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707236" w14:textId="48D73225" w:rsidR="00DB3FE7" w:rsidRPr="00081CA2" w:rsidRDefault="00DB3FE7" w:rsidP="00081CA2">
      <w:pPr>
        <w:pStyle w:val="Part"/>
      </w:pPr>
      <w:bookmarkStart w:id="0" w:name="_Toc438529596"/>
      <w:bookmarkStart w:id="1" w:name="_Toc438725752"/>
      <w:bookmarkStart w:id="2" w:name="_Toc438817747"/>
      <w:bookmarkStart w:id="3" w:name="_Toc438954441"/>
      <w:bookmarkStart w:id="4" w:name="_Toc461939615"/>
      <w:bookmarkStart w:id="5" w:name="_Toc125954056"/>
      <w:bookmarkStart w:id="6" w:name="_Toc197840912"/>
      <w:bookmarkStart w:id="7" w:name="_Toc477963109"/>
      <w:bookmarkStart w:id="8" w:name="_Toc126683097"/>
      <w:bookmarkStart w:id="9" w:name="_Toc126683807"/>
      <w:r w:rsidRPr="00081CA2">
        <w:t>PART 2 –</w:t>
      </w:r>
      <w:bookmarkEnd w:id="0"/>
      <w:bookmarkEnd w:id="1"/>
      <w:bookmarkEnd w:id="2"/>
      <w:bookmarkEnd w:id="3"/>
      <w:bookmarkEnd w:id="4"/>
      <w:bookmarkEnd w:id="5"/>
      <w:bookmarkEnd w:id="6"/>
      <w:bookmarkEnd w:id="7"/>
      <w:r w:rsidRPr="00081CA2">
        <w:t xml:space="preserve"> Employer’s Requirements</w:t>
      </w:r>
    </w:p>
    <w:p w14:paraId="1FBD4508" w14:textId="77777777" w:rsidR="00F07ED0" w:rsidRPr="00081CA2" w:rsidRDefault="00486DB0" w:rsidP="00081CA2">
      <w:pPr>
        <w:pStyle w:val="Title2"/>
        <w:sectPr w:rsidR="00F07ED0" w:rsidRPr="00081CA2" w:rsidSect="00860763">
          <w:headerReference w:type="default" r:id="rId11"/>
          <w:headerReference w:type="first" r:id="rId12"/>
          <w:footnotePr>
            <w:pos w:val="beneathText"/>
          </w:footnotePr>
          <w:pgSz w:w="12240" w:h="15840"/>
          <w:pgMar w:top="1440" w:right="1440" w:bottom="1440" w:left="1440" w:header="720" w:footer="720" w:gutter="0"/>
          <w:cols w:space="720"/>
          <w:titlePg/>
          <w:docGrid w:linePitch="360"/>
        </w:sectPr>
      </w:pPr>
      <w:r w:rsidRPr="00081CA2">
        <w:tab/>
        <w:t>Section VI Employer’s Requirements</w:t>
      </w:r>
    </w:p>
    <w:p w14:paraId="7914DFCB" w14:textId="77777777" w:rsidR="00D65C87" w:rsidRPr="00081CA2" w:rsidRDefault="00F07ED0" w:rsidP="00081CA2">
      <w:pPr>
        <w:pStyle w:val="Title2"/>
        <w:tabs>
          <w:tab w:val="left" w:pos="183"/>
          <w:tab w:val="center" w:pos="4680"/>
        </w:tabs>
        <w:jc w:val="left"/>
      </w:pPr>
      <w:r w:rsidRPr="00081CA2">
        <w:lastRenderedPageBreak/>
        <w:tab/>
      </w:r>
    </w:p>
    <w:tbl>
      <w:tblPr>
        <w:tblW w:w="0" w:type="auto"/>
        <w:tblLayout w:type="fixed"/>
        <w:tblLook w:val="0000" w:firstRow="0" w:lastRow="0" w:firstColumn="0" w:lastColumn="0" w:noHBand="0" w:noVBand="0"/>
      </w:tblPr>
      <w:tblGrid>
        <w:gridCol w:w="9198"/>
      </w:tblGrid>
      <w:tr w:rsidR="00D65C87" w:rsidRPr="00081CA2" w14:paraId="46975555" w14:textId="77777777" w:rsidTr="00895F84">
        <w:trPr>
          <w:trHeight w:val="800"/>
        </w:trPr>
        <w:tc>
          <w:tcPr>
            <w:tcW w:w="9198" w:type="dxa"/>
            <w:vAlign w:val="center"/>
          </w:tcPr>
          <w:p w14:paraId="30DA6D14" w14:textId="77777777" w:rsidR="00D65C87" w:rsidRPr="00081CA2" w:rsidRDefault="00D65C87" w:rsidP="00081CA2">
            <w:pPr>
              <w:spacing w:before="60" w:after="60"/>
              <w:jc w:val="center"/>
              <w:rPr>
                <w:rFonts w:ascii="Times New Roman" w:eastAsia="Times New Roman" w:hAnsi="Times New Roman" w:cs="Times New Roman"/>
                <w:b/>
                <w:bCs/>
                <w:kern w:val="0"/>
                <w:sz w:val="44"/>
                <w:szCs w:val="20"/>
                <w:lang w:eastAsia="en-US"/>
              </w:rPr>
            </w:pPr>
            <w:bookmarkStart w:id="10" w:name="_Toc438954449"/>
            <w:bookmarkStart w:id="11" w:name="_Toc41971246"/>
            <w:bookmarkStart w:id="12" w:name="_Toc125954071"/>
            <w:bookmarkStart w:id="13" w:name="_Toc197840926"/>
            <w:bookmarkStart w:id="14" w:name="_Toc477963123"/>
            <w:r w:rsidRPr="00081CA2">
              <w:rPr>
                <w:rFonts w:ascii="Times New Roman" w:eastAsia="Times New Roman" w:hAnsi="Times New Roman" w:cs="Times New Roman"/>
                <w:b/>
                <w:bCs/>
                <w:kern w:val="0"/>
                <w:sz w:val="44"/>
                <w:szCs w:val="20"/>
                <w:lang w:eastAsia="en-US"/>
              </w:rPr>
              <w:t xml:space="preserve">Section VII.  </w:t>
            </w:r>
            <w:bookmarkEnd w:id="10"/>
            <w:r w:rsidRPr="00081CA2">
              <w:rPr>
                <w:rFonts w:ascii="Times New Roman" w:eastAsia="Times New Roman" w:hAnsi="Times New Roman" w:cs="Times New Roman"/>
                <w:b/>
                <w:bCs/>
                <w:kern w:val="0"/>
                <w:sz w:val="44"/>
                <w:szCs w:val="20"/>
                <w:lang w:eastAsia="en-US"/>
              </w:rPr>
              <w:t>Employer’s Requirements</w:t>
            </w:r>
            <w:bookmarkEnd w:id="11"/>
            <w:bookmarkEnd w:id="12"/>
            <w:bookmarkEnd w:id="13"/>
            <w:bookmarkEnd w:id="14"/>
          </w:p>
        </w:tc>
      </w:tr>
    </w:tbl>
    <w:p w14:paraId="36B1792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1813D0F" w14:textId="77777777" w:rsidR="00D65C87" w:rsidRPr="00081CA2" w:rsidRDefault="00D65C87" w:rsidP="00081CA2">
      <w:pPr>
        <w:tabs>
          <w:tab w:val="right" w:leader="underscore" w:pos="9504"/>
        </w:tabs>
        <w:spacing w:before="120"/>
        <w:jc w:val="center"/>
        <w:outlineLvl w:val="1"/>
        <w:rPr>
          <w:rFonts w:ascii="Times New Roman" w:eastAsia="Times New Roman" w:hAnsi="Times New Roman" w:cs="Times New Roman"/>
          <w:b/>
          <w:kern w:val="0"/>
          <w:sz w:val="32"/>
          <w:szCs w:val="20"/>
          <w:lang w:eastAsia="en-US"/>
        </w:rPr>
      </w:pPr>
      <w:bookmarkStart w:id="15" w:name="_Toc386016584"/>
      <w:r w:rsidRPr="00081CA2">
        <w:rPr>
          <w:rFonts w:ascii="Times New Roman" w:eastAsia="Times New Roman" w:hAnsi="Times New Roman" w:cs="Times New Roman"/>
          <w:b/>
          <w:kern w:val="0"/>
          <w:sz w:val="32"/>
          <w:szCs w:val="20"/>
          <w:lang w:eastAsia="en-US"/>
        </w:rPr>
        <w:t>Contents</w:t>
      </w:r>
      <w:bookmarkEnd w:id="15"/>
    </w:p>
    <w:p w14:paraId="66104043" w14:textId="77777777" w:rsidR="00D65C87" w:rsidRPr="00081CA2" w:rsidRDefault="00D65C87" w:rsidP="00081CA2">
      <w:pPr>
        <w:spacing w:after="0"/>
        <w:jc w:val="right"/>
        <w:rPr>
          <w:rFonts w:ascii="Times New Roman" w:eastAsia="Times New Roman" w:hAnsi="Times New Roman" w:cs="Times New Roman"/>
          <w:b/>
          <w:kern w:val="0"/>
          <w:szCs w:val="20"/>
          <w:lang w:eastAsia="en-US"/>
        </w:rPr>
      </w:pPr>
    </w:p>
    <w:p w14:paraId="187E460D"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F520FEE" w14:textId="40DC2999" w:rsidR="00D65C87" w:rsidRPr="00081CA2" w:rsidRDefault="00D65C87" w:rsidP="00081CA2">
      <w:pPr>
        <w:tabs>
          <w:tab w:val="right" w:leader="dot" w:pos="9000"/>
        </w:tabs>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kern w:val="0"/>
          <w:szCs w:val="20"/>
          <w:lang w:val="fr-FR" w:eastAsia="en-US"/>
        </w:rPr>
        <w:fldChar w:fldCharType="begin"/>
      </w:r>
      <w:r w:rsidRPr="00081CA2">
        <w:rPr>
          <w:rFonts w:ascii="Times New Roman" w:eastAsia="Times New Roman" w:hAnsi="Times New Roman" w:cs="Times New Roman"/>
          <w:b/>
          <w:kern w:val="0"/>
          <w:szCs w:val="20"/>
          <w:lang w:eastAsia="en-US"/>
        </w:rPr>
        <w:instrText xml:space="preserve"> TOC \b "TOC6" \t "Sec VI - Header 1;1" \t "Sec VI - Header 2;2" \t "Sec VI - Header 3;3" </w:instrText>
      </w:r>
      <w:r w:rsidRPr="00081CA2">
        <w:rPr>
          <w:rFonts w:ascii="Times New Roman" w:eastAsia="Times New Roman" w:hAnsi="Times New Roman" w:cs="Times New Roman"/>
          <w:b/>
          <w:kern w:val="0"/>
          <w:szCs w:val="20"/>
          <w:lang w:val="fr-FR" w:eastAsia="en-US"/>
        </w:rPr>
        <w:fldChar w:fldCharType="separate"/>
      </w:r>
      <w:r w:rsidR="001B007E" w:rsidRPr="00081CA2">
        <w:rPr>
          <w:rFonts w:ascii="Times New Roman" w:eastAsia="Times New Roman" w:hAnsi="Times New Roman" w:cs="Times New Roman"/>
          <w:b/>
          <w:noProof/>
          <w:kern w:val="0"/>
          <w:szCs w:val="20"/>
          <w:lang w:eastAsia="en-US"/>
        </w:rPr>
        <w:fldChar w:fldCharType="begin"/>
      </w:r>
      <w:r w:rsidR="001B007E" w:rsidRPr="00081CA2">
        <w:rPr>
          <w:rFonts w:ascii="Times New Roman" w:eastAsia="Times New Roman" w:hAnsi="Times New Roman" w:cs="Times New Roman"/>
          <w:b/>
          <w:noProof/>
          <w:kern w:val="0"/>
          <w:szCs w:val="20"/>
          <w:lang w:eastAsia="en-US"/>
        </w:rPr>
        <w:instrText xml:space="preserve"> REF ScopeTechSpecs \h  \* MERGEFORMAT </w:instrText>
      </w:r>
      <w:r w:rsidR="001B007E" w:rsidRPr="00081CA2">
        <w:rPr>
          <w:rFonts w:ascii="Times New Roman" w:eastAsia="Times New Roman" w:hAnsi="Times New Roman" w:cs="Times New Roman"/>
          <w:b/>
          <w:noProof/>
          <w:kern w:val="0"/>
          <w:szCs w:val="20"/>
          <w:lang w:eastAsia="en-US"/>
        </w:rPr>
      </w:r>
      <w:r w:rsidR="001B007E" w:rsidRPr="00081CA2">
        <w:rPr>
          <w:rFonts w:ascii="Times New Roman" w:eastAsia="Times New Roman" w:hAnsi="Times New Roman" w:cs="Times New Roman"/>
          <w:b/>
          <w:noProof/>
          <w:kern w:val="0"/>
          <w:szCs w:val="20"/>
          <w:lang w:eastAsia="en-US"/>
        </w:rPr>
        <w:fldChar w:fldCharType="separate"/>
      </w:r>
      <w:r w:rsidR="001B007E" w:rsidRPr="00081CA2">
        <w:rPr>
          <w:rFonts w:ascii="Times New Roman" w:eastAsia="Times New Roman" w:hAnsi="Times New Roman" w:cs="Times New Roman"/>
          <w:b/>
          <w:noProof/>
          <w:kern w:val="0"/>
          <w:szCs w:val="20"/>
          <w:lang w:eastAsia="en-US"/>
        </w:rPr>
        <w:t>Scope of Supply of Plant and Installation Services by the Contractor and Technical Specifications</w:t>
      </w:r>
      <w:r w:rsidR="001B007E" w:rsidRPr="00081CA2">
        <w:rPr>
          <w:rFonts w:ascii="Times New Roman" w:eastAsia="Times New Roman" w:hAnsi="Times New Roman" w:cs="Times New Roman"/>
          <w:b/>
          <w:noProof/>
          <w:kern w:val="0"/>
          <w:szCs w:val="20"/>
          <w:lang w:eastAsia="en-US"/>
        </w:rPr>
        <w:fldChar w:fldCharType="end"/>
      </w:r>
      <w:r w:rsidR="006033C9" w:rsidRPr="00081CA2">
        <w:rPr>
          <w:rFonts w:ascii="Times New Roman" w:eastAsia="Times New Roman" w:hAnsi="Times New Roman" w:cs="Times New Roman"/>
          <w:b/>
          <w:noProof/>
          <w:kern w:val="0"/>
          <w:szCs w:val="20"/>
          <w:lang w:eastAsia="en-US"/>
        </w:rPr>
        <w:tab/>
      </w:r>
      <w:r w:rsidR="001B007E" w:rsidRPr="00081CA2">
        <w:rPr>
          <w:rFonts w:ascii="Times New Roman" w:eastAsia="Times New Roman" w:hAnsi="Times New Roman" w:cs="Times New Roman"/>
          <w:b/>
          <w:noProof/>
          <w:kern w:val="0"/>
          <w:szCs w:val="20"/>
          <w:lang w:eastAsia="en-US"/>
        </w:rPr>
        <w:fldChar w:fldCharType="begin"/>
      </w:r>
      <w:r w:rsidR="001B007E" w:rsidRPr="00081CA2">
        <w:rPr>
          <w:rFonts w:ascii="Times New Roman" w:eastAsia="Times New Roman" w:hAnsi="Times New Roman" w:cs="Times New Roman"/>
          <w:b/>
          <w:noProof/>
          <w:kern w:val="0"/>
          <w:szCs w:val="20"/>
          <w:lang w:eastAsia="en-US"/>
        </w:rPr>
        <w:instrText xml:space="preserve"> PAGEREF ScopeTechSpecs \h </w:instrText>
      </w:r>
      <w:r w:rsidR="001B007E" w:rsidRPr="00081CA2">
        <w:rPr>
          <w:rFonts w:ascii="Times New Roman" w:eastAsia="Times New Roman" w:hAnsi="Times New Roman" w:cs="Times New Roman"/>
          <w:b/>
          <w:noProof/>
          <w:kern w:val="0"/>
          <w:szCs w:val="20"/>
          <w:lang w:eastAsia="en-US"/>
        </w:rPr>
      </w:r>
      <w:r w:rsidR="001B007E" w:rsidRPr="00081CA2">
        <w:rPr>
          <w:rFonts w:ascii="Times New Roman" w:eastAsia="Times New Roman" w:hAnsi="Times New Roman" w:cs="Times New Roman"/>
          <w:b/>
          <w:noProof/>
          <w:kern w:val="0"/>
          <w:szCs w:val="20"/>
          <w:lang w:eastAsia="en-US"/>
        </w:rPr>
        <w:fldChar w:fldCharType="separate"/>
      </w:r>
      <w:r w:rsidR="001B007E" w:rsidRPr="00081CA2">
        <w:rPr>
          <w:rFonts w:ascii="Times New Roman" w:eastAsia="Times New Roman" w:hAnsi="Times New Roman" w:cs="Times New Roman"/>
          <w:b/>
          <w:noProof/>
          <w:kern w:val="0"/>
          <w:szCs w:val="20"/>
          <w:lang w:eastAsia="en-US"/>
        </w:rPr>
        <w:t>2</w:t>
      </w:r>
      <w:r w:rsidR="001B007E" w:rsidRPr="00081CA2">
        <w:rPr>
          <w:rFonts w:ascii="Times New Roman" w:eastAsia="Times New Roman" w:hAnsi="Times New Roman" w:cs="Times New Roman"/>
          <w:b/>
          <w:noProof/>
          <w:kern w:val="0"/>
          <w:szCs w:val="20"/>
          <w:lang w:eastAsia="en-US"/>
        </w:rPr>
        <w:fldChar w:fldCharType="end"/>
      </w:r>
    </w:p>
    <w:p w14:paraId="298F7C27" w14:textId="7794D014" w:rsidR="00D65C87" w:rsidRPr="00081CA2" w:rsidRDefault="00D65C87" w:rsidP="00081CA2">
      <w:pPr>
        <w:tabs>
          <w:tab w:val="right" w:leader="dot" w:pos="9000"/>
        </w:tabs>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Forms and Procedures</w:t>
      </w:r>
      <w:r w:rsidRPr="00081CA2">
        <w:rPr>
          <w:rFonts w:ascii="Times New Roman" w:eastAsia="Times New Roman" w:hAnsi="Times New Roman" w:cs="Times New Roman"/>
          <w:b/>
          <w:noProof/>
          <w:kern w:val="0"/>
          <w:szCs w:val="20"/>
          <w:lang w:eastAsia="en-US"/>
        </w:rPr>
        <w:tab/>
      </w:r>
      <w:r w:rsidR="00D04E6D" w:rsidRPr="00081CA2">
        <w:rPr>
          <w:rFonts w:ascii="Times New Roman" w:eastAsia="Times New Roman" w:hAnsi="Times New Roman" w:cs="Times New Roman"/>
          <w:b/>
          <w:noProof/>
          <w:kern w:val="0"/>
          <w:szCs w:val="20"/>
          <w:lang w:eastAsia="en-US"/>
        </w:rPr>
        <w:fldChar w:fldCharType="begin"/>
      </w:r>
      <w:r w:rsidR="00D04E6D" w:rsidRPr="00081CA2">
        <w:rPr>
          <w:rFonts w:ascii="Times New Roman" w:eastAsia="Times New Roman" w:hAnsi="Times New Roman" w:cs="Times New Roman"/>
          <w:b/>
          <w:noProof/>
          <w:kern w:val="0"/>
          <w:szCs w:val="20"/>
          <w:lang w:eastAsia="en-US"/>
        </w:rPr>
        <w:instrText xml:space="preserve"> PAGEREF Forms \h </w:instrText>
      </w:r>
      <w:r w:rsidR="00D04E6D" w:rsidRPr="00081CA2">
        <w:rPr>
          <w:rFonts w:ascii="Times New Roman" w:eastAsia="Times New Roman" w:hAnsi="Times New Roman" w:cs="Times New Roman"/>
          <w:b/>
          <w:noProof/>
          <w:kern w:val="0"/>
          <w:szCs w:val="20"/>
          <w:lang w:eastAsia="en-US"/>
        </w:rPr>
      </w:r>
      <w:r w:rsidR="00D04E6D" w:rsidRPr="00081CA2">
        <w:rPr>
          <w:rFonts w:ascii="Times New Roman" w:eastAsia="Times New Roman" w:hAnsi="Times New Roman" w:cs="Times New Roman"/>
          <w:b/>
          <w:noProof/>
          <w:kern w:val="0"/>
          <w:szCs w:val="20"/>
          <w:lang w:eastAsia="en-US"/>
        </w:rPr>
        <w:fldChar w:fldCharType="separate"/>
      </w:r>
      <w:r w:rsidR="00D04E6D" w:rsidRPr="00081CA2">
        <w:rPr>
          <w:rFonts w:ascii="Times New Roman" w:eastAsia="Times New Roman" w:hAnsi="Times New Roman" w:cs="Times New Roman"/>
          <w:b/>
          <w:noProof/>
          <w:kern w:val="0"/>
          <w:szCs w:val="20"/>
          <w:lang w:eastAsia="en-US"/>
        </w:rPr>
        <w:t>627</w:t>
      </w:r>
      <w:r w:rsidR="00D04E6D" w:rsidRPr="00081CA2">
        <w:rPr>
          <w:rFonts w:ascii="Times New Roman" w:eastAsia="Times New Roman" w:hAnsi="Times New Roman" w:cs="Times New Roman"/>
          <w:b/>
          <w:noProof/>
          <w:kern w:val="0"/>
          <w:szCs w:val="20"/>
          <w:lang w:eastAsia="en-US"/>
        </w:rPr>
        <w:fldChar w:fldCharType="end"/>
      </w:r>
    </w:p>
    <w:p w14:paraId="009A9D0B" w14:textId="753FDE14" w:rsidR="00D65C87" w:rsidRPr="00081CA2" w:rsidRDefault="00D65C87" w:rsidP="00081CA2">
      <w:pPr>
        <w:tabs>
          <w:tab w:val="right" w:leader="dot" w:pos="9000"/>
        </w:tabs>
        <w:ind w:left="72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Form of Completion Certificate</w:t>
      </w:r>
      <w:r w:rsidRPr="00081CA2">
        <w:rPr>
          <w:rFonts w:ascii="Times New Roman" w:eastAsia="Times New Roman" w:hAnsi="Times New Roman" w:cs="Times New Roman"/>
          <w:b/>
          <w:noProof/>
          <w:kern w:val="0"/>
          <w:szCs w:val="20"/>
          <w:lang w:eastAsia="en-US"/>
        </w:rPr>
        <w:tab/>
      </w:r>
      <w:r w:rsidR="00D04E6D" w:rsidRPr="00081CA2">
        <w:rPr>
          <w:rFonts w:ascii="Times New Roman" w:eastAsia="Times New Roman" w:hAnsi="Times New Roman" w:cs="Times New Roman"/>
          <w:b/>
          <w:noProof/>
          <w:kern w:val="0"/>
          <w:szCs w:val="20"/>
          <w:lang w:eastAsia="en-US"/>
        </w:rPr>
        <w:fldChar w:fldCharType="begin"/>
      </w:r>
      <w:r w:rsidR="00D04E6D" w:rsidRPr="00081CA2">
        <w:rPr>
          <w:rFonts w:ascii="Times New Roman" w:eastAsia="Times New Roman" w:hAnsi="Times New Roman" w:cs="Times New Roman"/>
          <w:b/>
          <w:noProof/>
          <w:kern w:val="0"/>
          <w:szCs w:val="20"/>
          <w:lang w:eastAsia="en-US"/>
        </w:rPr>
        <w:instrText xml:space="preserve"> PAGEREF CompletionCert \h </w:instrText>
      </w:r>
      <w:r w:rsidR="00D04E6D" w:rsidRPr="00081CA2">
        <w:rPr>
          <w:rFonts w:ascii="Times New Roman" w:eastAsia="Times New Roman" w:hAnsi="Times New Roman" w:cs="Times New Roman"/>
          <w:b/>
          <w:noProof/>
          <w:kern w:val="0"/>
          <w:szCs w:val="20"/>
          <w:lang w:eastAsia="en-US"/>
        </w:rPr>
      </w:r>
      <w:r w:rsidR="00D04E6D" w:rsidRPr="00081CA2">
        <w:rPr>
          <w:rFonts w:ascii="Times New Roman" w:eastAsia="Times New Roman" w:hAnsi="Times New Roman" w:cs="Times New Roman"/>
          <w:b/>
          <w:noProof/>
          <w:kern w:val="0"/>
          <w:szCs w:val="20"/>
          <w:lang w:eastAsia="en-US"/>
        </w:rPr>
        <w:fldChar w:fldCharType="separate"/>
      </w:r>
      <w:r w:rsidR="00D04E6D" w:rsidRPr="00081CA2">
        <w:rPr>
          <w:rFonts w:ascii="Times New Roman" w:eastAsia="Times New Roman" w:hAnsi="Times New Roman" w:cs="Times New Roman"/>
          <w:b/>
          <w:noProof/>
          <w:kern w:val="0"/>
          <w:szCs w:val="20"/>
          <w:lang w:eastAsia="en-US"/>
        </w:rPr>
        <w:t>627</w:t>
      </w:r>
      <w:r w:rsidR="00D04E6D" w:rsidRPr="00081CA2">
        <w:rPr>
          <w:rFonts w:ascii="Times New Roman" w:eastAsia="Times New Roman" w:hAnsi="Times New Roman" w:cs="Times New Roman"/>
          <w:b/>
          <w:noProof/>
          <w:kern w:val="0"/>
          <w:szCs w:val="20"/>
          <w:lang w:eastAsia="en-US"/>
        </w:rPr>
        <w:fldChar w:fldCharType="end"/>
      </w:r>
    </w:p>
    <w:p w14:paraId="46875D4D" w14:textId="200EE81E" w:rsidR="00D65C87" w:rsidRPr="00081CA2" w:rsidRDefault="00D65C87" w:rsidP="00081CA2">
      <w:pPr>
        <w:tabs>
          <w:tab w:val="right" w:leader="dot" w:pos="9000"/>
        </w:tabs>
        <w:ind w:left="72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Form of Operational Acceptance Certificate</w:t>
      </w:r>
      <w:r w:rsidRPr="00081CA2">
        <w:rPr>
          <w:rFonts w:ascii="Times New Roman" w:eastAsia="Times New Roman" w:hAnsi="Times New Roman" w:cs="Times New Roman"/>
          <w:b/>
          <w:noProof/>
          <w:kern w:val="0"/>
          <w:szCs w:val="20"/>
          <w:lang w:eastAsia="en-US"/>
        </w:rPr>
        <w:tab/>
      </w:r>
      <w:r w:rsidR="00D04E6D" w:rsidRPr="00081CA2">
        <w:rPr>
          <w:rFonts w:ascii="Times New Roman" w:eastAsia="Times New Roman" w:hAnsi="Times New Roman" w:cs="Times New Roman"/>
          <w:b/>
          <w:noProof/>
          <w:kern w:val="0"/>
          <w:szCs w:val="20"/>
          <w:lang w:eastAsia="en-US"/>
        </w:rPr>
        <w:fldChar w:fldCharType="begin"/>
      </w:r>
      <w:r w:rsidR="00D04E6D" w:rsidRPr="00081CA2">
        <w:rPr>
          <w:rFonts w:ascii="Times New Roman" w:eastAsia="Times New Roman" w:hAnsi="Times New Roman" w:cs="Times New Roman"/>
          <w:b/>
          <w:noProof/>
          <w:kern w:val="0"/>
          <w:szCs w:val="20"/>
          <w:lang w:eastAsia="en-US"/>
        </w:rPr>
        <w:instrText xml:space="preserve"> PAGEREF OperationCert \h </w:instrText>
      </w:r>
      <w:r w:rsidR="00D04E6D" w:rsidRPr="00081CA2">
        <w:rPr>
          <w:rFonts w:ascii="Times New Roman" w:eastAsia="Times New Roman" w:hAnsi="Times New Roman" w:cs="Times New Roman"/>
          <w:b/>
          <w:noProof/>
          <w:kern w:val="0"/>
          <w:szCs w:val="20"/>
          <w:lang w:eastAsia="en-US"/>
        </w:rPr>
      </w:r>
      <w:r w:rsidR="00D04E6D" w:rsidRPr="00081CA2">
        <w:rPr>
          <w:rFonts w:ascii="Times New Roman" w:eastAsia="Times New Roman" w:hAnsi="Times New Roman" w:cs="Times New Roman"/>
          <w:b/>
          <w:noProof/>
          <w:kern w:val="0"/>
          <w:szCs w:val="20"/>
          <w:lang w:eastAsia="en-US"/>
        </w:rPr>
        <w:fldChar w:fldCharType="separate"/>
      </w:r>
      <w:r w:rsidR="00D04E6D" w:rsidRPr="00081CA2">
        <w:rPr>
          <w:rFonts w:ascii="Times New Roman" w:eastAsia="Times New Roman" w:hAnsi="Times New Roman" w:cs="Times New Roman"/>
          <w:b/>
          <w:noProof/>
          <w:kern w:val="0"/>
          <w:szCs w:val="20"/>
          <w:lang w:eastAsia="en-US"/>
        </w:rPr>
        <w:t>628</w:t>
      </w:r>
      <w:r w:rsidR="00D04E6D" w:rsidRPr="00081CA2">
        <w:rPr>
          <w:rFonts w:ascii="Times New Roman" w:eastAsia="Times New Roman" w:hAnsi="Times New Roman" w:cs="Times New Roman"/>
          <w:b/>
          <w:noProof/>
          <w:kern w:val="0"/>
          <w:szCs w:val="20"/>
          <w:lang w:eastAsia="en-US"/>
        </w:rPr>
        <w:fldChar w:fldCharType="end"/>
      </w:r>
    </w:p>
    <w:p w14:paraId="5213368E" w14:textId="6D42DBE8" w:rsidR="00D65C87" w:rsidRPr="00081CA2" w:rsidRDefault="00D65C87" w:rsidP="00081CA2">
      <w:pPr>
        <w:tabs>
          <w:tab w:val="right" w:leader="dot" w:pos="9000"/>
        </w:tabs>
        <w:ind w:left="72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Change Order Procedure and Forms</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Procedure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629</w:t>
      </w:r>
      <w:r w:rsidR="000A33DB" w:rsidRPr="00081CA2">
        <w:rPr>
          <w:rFonts w:ascii="Times New Roman" w:eastAsia="Times New Roman" w:hAnsi="Times New Roman" w:cs="Times New Roman"/>
          <w:b/>
          <w:noProof/>
          <w:kern w:val="0"/>
          <w:szCs w:val="20"/>
          <w:lang w:eastAsia="en-US"/>
        </w:rPr>
        <w:fldChar w:fldCharType="end"/>
      </w:r>
    </w:p>
    <w:p w14:paraId="4620B3E3" w14:textId="78A5EB59" w:rsidR="00D65C87" w:rsidRPr="00081CA2" w:rsidRDefault="00D65C87" w:rsidP="00081CA2">
      <w:pPr>
        <w:tabs>
          <w:tab w:val="right" w:leader="dot" w:pos="9000"/>
        </w:tabs>
        <w:ind w:left="72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Change Order Procedure</w:t>
      </w:r>
      <w:r w:rsidRPr="00081CA2">
        <w:rPr>
          <w:rFonts w:ascii="Times New Roman" w:eastAsia="Times New Roman" w:hAnsi="Times New Roman" w:cs="Times New Roman"/>
          <w:b/>
          <w:noProof/>
          <w:kern w:val="0"/>
          <w:szCs w:val="20"/>
          <w:lang w:eastAsia="en-US"/>
        </w:rPr>
        <w:tab/>
      </w:r>
      <w:r w:rsidR="009774ED" w:rsidRPr="00081CA2">
        <w:rPr>
          <w:rFonts w:ascii="Times New Roman" w:eastAsia="Times New Roman" w:hAnsi="Times New Roman" w:cs="Times New Roman"/>
          <w:b/>
          <w:noProof/>
          <w:kern w:val="0"/>
          <w:szCs w:val="20"/>
          <w:lang w:eastAsia="en-US"/>
        </w:rPr>
        <w:fldChar w:fldCharType="begin"/>
      </w:r>
      <w:r w:rsidR="009774ED" w:rsidRPr="00081CA2">
        <w:rPr>
          <w:rFonts w:ascii="Times New Roman" w:eastAsia="Times New Roman" w:hAnsi="Times New Roman" w:cs="Times New Roman"/>
          <w:b/>
          <w:noProof/>
          <w:kern w:val="0"/>
          <w:szCs w:val="20"/>
          <w:lang w:eastAsia="en-US"/>
        </w:rPr>
        <w:instrText xml:space="preserve"> PAGEREF ChangeOrderProce \h </w:instrText>
      </w:r>
      <w:r w:rsidR="009774ED" w:rsidRPr="00081CA2">
        <w:rPr>
          <w:rFonts w:ascii="Times New Roman" w:eastAsia="Times New Roman" w:hAnsi="Times New Roman" w:cs="Times New Roman"/>
          <w:b/>
          <w:noProof/>
          <w:kern w:val="0"/>
          <w:szCs w:val="20"/>
          <w:lang w:eastAsia="en-US"/>
        </w:rPr>
      </w:r>
      <w:r w:rsidR="009774ED" w:rsidRPr="00081CA2">
        <w:rPr>
          <w:rFonts w:ascii="Times New Roman" w:eastAsia="Times New Roman" w:hAnsi="Times New Roman" w:cs="Times New Roman"/>
          <w:b/>
          <w:noProof/>
          <w:kern w:val="0"/>
          <w:szCs w:val="20"/>
          <w:lang w:eastAsia="en-US"/>
        </w:rPr>
        <w:fldChar w:fldCharType="separate"/>
      </w:r>
      <w:r w:rsidR="009774ED" w:rsidRPr="00081CA2">
        <w:rPr>
          <w:rFonts w:ascii="Times New Roman" w:eastAsia="Times New Roman" w:hAnsi="Times New Roman" w:cs="Times New Roman"/>
          <w:b/>
          <w:noProof/>
          <w:kern w:val="0"/>
          <w:szCs w:val="20"/>
          <w:lang w:eastAsia="en-US"/>
        </w:rPr>
        <w:t>630</w:t>
      </w:r>
      <w:r w:rsidR="009774ED" w:rsidRPr="00081CA2">
        <w:rPr>
          <w:rFonts w:ascii="Times New Roman" w:eastAsia="Times New Roman" w:hAnsi="Times New Roman" w:cs="Times New Roman"/>
          <w:b/>
          <w:noProof/>
          <w:kern w:val="0"/>
          <w:szCs w:val="20"/>
          <w:lang w:eastAsia="en-US"/>
        </w:rPr>
        <w:fldChar w:fldCharType="end"/>
      </w:r>
    </w:p>
    <w:p w14:paraId="6FA1DE2F" w14:textId="5ACC62E7" w:rsidR="00D65C87" w:rsidRPr="00081CA2" w:rsidRDefault="00D65C87" w:rsidP="00081CA2">
      <w:pPr>
        <w:tabs>
          <w:tab w:val="right" w:leader="dot" w:pos="8993"/>
        </w:tabs>
        <w:ind w:left="144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Annex 1.  Request for Change Proposal</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Annex1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631</w:t>
      </w:r>
      <w:r w:rsidR="000A33DB" w:rsidRPr="00081CA2">
        <w:rPr>
          <w:rFonts w:ascii="Times New Roman" w:eastAsia="Times New Roman" w:hAnsi="Times New Roman" w:cs="Times New Roman"/>
          <w:b/>
          <w:noProof/>
          <w:kern w:val="0"/>
          <w:szCs w:val="20"/>
          <w:lang w:eastAsia="en-US"/>
        </w:rPr>
        <w:fldChar w:fldCharType="end"/>
      </w:r>
    </w:p>
    <w:p w14:paraId="2FD59F4C" w14:textId="6E708E4A" w:rsidR="00D65C87" w:rsidRPr="00081CA2" w:rsidRDefault="00D65C87" w:rsidP="00081CA2">
      <w:pPr>
        <w:tabs>
          <w:tab w:val="right" w:leader="dot" w:pos="8993"/>
        </w:tabs>
        <w:ind w:left="144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Annex 2.  Estimate for Change Proposal</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Annex2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633</w:t>
      </w:r>
      <w:r w:rsidR="000A33DB" w:rsidRPr="00081CA2">
        <w:rPr>
          <w:rFonts w:ascii="Times New Roman" w:eastAsia="Times New Roman" w:hAnsi="Times New Roman" w:cs="Times New Roman"/>
          <w:b/>
          <w:noProof/>
          <w:kern w:val="0"/>
          <w:szCs w:val="20"/>
          <w:lang w:eastAsia="en-US"/>
        </w:rPr>
        <w:fldChar w:fldCharType="end"/>
      </w:r>
    </w:p>
    <w:p w14:paraId="314CE194" w14:textId="06343F56" w:rsidR="00D65C87" w:rsidRPr="00081CA2" w:rsidRDefault="00D65C87" w:rsidP="00081CA2">
      <w:pPr>
        <w:tabs>
          <w:tab w:val="right" w:leader="dot" w:pos="8993"/>
        </w:tabs>
        <w:ind w:left="144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Annex 3.  Acceptance of Estimate</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Annex3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635</w:t>
      </w:r>
      <w:r w:rsidR="000A33DB" w:rsidRPr="00081CA2">
        <w:rPr>
          <w:rFonts w:ascii="Times New Roman" w:eastAsia="Times New Roman" w:hAnsi="Times New Roman" w:cs="Times New Roman"/>
          <w:b/>
          <w:noProof/>
          <w:kern w:val="0"/>
          <w:szCs w:val="20"/>
          <w:lang w:eastAsia="en-US"/>
        </w:rPr>
        <w:fldChar w:fldCharType="end"/>
      </w:r>
    </w:p>
    <w:p w14:paraId="6D76C2BB" w14:textId="69AA0D6C" w:rsidR="00D65C87" w:rsidRPr="00081CA2" w:rsidRDefault="00D65C87" w:rsidP="00081CA2">
      <w:pPr>
        <w:tabs>
          <w:tab w:val="right" w:leader="dot" w:pos="8993"/>
        </w:tabs>
        <w:ind w:left="144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Annex 4.  Change Proposal</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Annex4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636</w:t>
      </w:r>
      <w:r w:rsidR="000A33DB" w:rsidRPr="00081CA2">
        <w:rPr>
          <w:rFonts w:ascii="Times New Roman" w:eastAsia="Times New Roman" w:hAnsi="Times New Roman" w:cs="Times New Roman"/>
          <w:b/>
          <w:noProof/>
          <w:kern w:val="0"/>
          <w:szCs w:val="20"/>
          <w:lang w:eastAsia="en-US"/>
        </w:rPr>
        <w:fldChar w:fldCharType="end"/>
      </w:r>
    </w:p>
    <w:p w14:paraId="00196338" w14:textId="58DF0CFC" w:rsidR="00D65C87" w:rsidRPr="00081CA2" w:rsidRDefault="00D65C87" w:rsidP="00081CA2">
      <w:pPr>
        <w:tabs>
          <w:tab w:val="right" w:leader="dot" w:pos="8993"/>
        </w:tabs>
        <w:ind w:left="144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Annex 5.  Change Order</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Annex5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639</w:t>
      </w:r>
      <w:r w:rsidR="000A33DB" w:rsidRPr="00081CA2">
        <w:rPr>
          <w:rFonts w:ascii="Times New Roman" w:eastAsia="Times New Roman" w:hAnsi="Times New Roman" w:cs="Times New Roman"/>
          <w:b/>
          <w:noProof/>
          <w:kern w:val="0"/>
          <w:szCs w:val="20"/>
          <w:lang w:eastAsia="en-US"/>
        </w:rPr>
        <w:fldChar w:fldCharType="end"/>
      </w:r>
    </w:p>
    <w:p w14:paraId="69000261" w14:textId="4F9A87EC" w:rsidR="00D65C87" w:rsidRPr="00081CA2" w:rsidRDefault="00D65C87" w:rsidP="00081CA2">
      <w:pPr>
        <w:tabs>
          <w:tab w:val="right" w:leader="dot" w:pos="8993"/>
        </w:tabs>
        <w:ind w:left="144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Annex 6.  Pending Agreement Change Order</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Annex6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640</w:t>
      </w:r>
      <w:r w:rsidR="000A33DB" w:rsidRPr="00081CA2">
        <w:rPr>
          <w:rFonts w:ascii="Times New Roman" w:eastAsia="Times New Roman" w:hAnsi="Times New Roman" w:cs="Times New Roman"/>
          <w:b/>
          <w:noProof/>
          <w:kern w:val="0"/>
          <w:szCs w:val="20"/>
          <w:lang w:eastAsia="en-US"/>
        </w:rPr>
        <w:fldChar w:fldCharType="end"/>
      </w:r>
    </w:p>
    <w:p w14:paraId="4068356E" w14:textId="5B0BA4EE" w:rsidR="00D65C87" w:rsidRPr="00081CA2" w:rsidRDefault="00D65C87" w:rsidP="00081CA2">
      <w:pPr>
        <w:tabs>
          <w:tab w:val="right" w:leader="dot" w:pos="8993"/>
        </w:tabs>
        <w:ind w:left="1440"/>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Annex 7.  Application for Change Proposal</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Annex7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642</w:t>
      </w:r>
      <w:r w:rsidR="000A33DB" w:rsidRPr="00081CA2">
        <w:rPr>
          <w:rFonts w:ascii="Times New Roman" w:eastAsia="Times New Roman" w:hAnsi="Times New Roman" w:cs="Times New Roman"/>
          <w:b/>
          <w:noProof/>
          <w:kern w:val="0"/>
          <w:szCs w:val="20"/>
          <w:lang w:eastAsia="en-US"/>
        </w:rPr>
        <w:fldChar w:fldCharType="end"/>
      </w:r>
    </w:p>
    <w:p w14:paraId="78D69D8A" w14:textId="5EB26218" w:rsidR="00D65C87" w:rsidRPr="00081CA2" w:rsidRDefault="00D65C87" w:rsidP="00081CA2">
      <w:pPr>
        <w:tabs>
          <w:tab w:val="right" w:leader="dot" w:pos="9000"/>
        </w:tabs>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Drawings</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Dwgs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643</w:t>
      </w:r>
      <w:r w:rsidR="000A33DB" w:rsidRPr="00081CA2">
        <w:rPr>
          <w:rFonts w:ascii="Times New Roman" w:eastAsia="Times New Roman" w:hAnsi="Times New Roman" w:cs="Times New Roman"/>
          <w:b/>
          <w:noProof/>
          <w:kern w:val="0"/>
          <w:szCs w:val="20"/>
          <w:lang w:eastAsia="en-US"/>
        </w:rPr>
        <w:fldChar w:fldCharType="end"/>
      </w:r>
    </w:p>
    <w:p w14:paraId="5C66BC81" w14:textId="3962CE44" w:rsidR="00D65C87" w:rsidRPr="00081CA2" w:rsidRDefault="00D65C87" w:rsidP="00081CA2">
      <w:pPr>
        <w:tabs>
          <w:tab w:val="right" w:leader="dot" w:pos="9000"/>
        </w:tabs>
        <w:jc w:val="left"/>
        <w:outlineLvl w:val="0"/>
        <w:rPr>
          <w:rFonts w:ascii="Times New Roman" w:eastAsia="Times New Roman" w:hAnsi="Times New Roman" w:cs="Times New Roman"/>
          <w:b/>
          <w:noProof/>
          <w:kern w:val="0"/>
          <w:szCs w:val="20"/>
          <w:lang w:eastAsia="en-US"/>
        </w:rPr>
      </w:pPr>
      <w:r w:rsidRPr="00081CA2">
        <w:rPr>
          <w:rFonts w:ascii="Times New Roman" w:eastAsia="Times New Roman" w:hAnsi="Times New Roman" w:cs="Times New Roman"/>
          <w:b/>
          <w:noProof/>
          <w:kern w:val="0"/>
          <w:szCs w:val="20"/>
          <w:lang w:eastAsia="en-US"/>
        </w:rPr>
        <w:t>Supplementary Information</w:t>
      </w:r>
      <w:r w:rsidRPr="00081CA2">
        <w:rPr>
          <w:rFonts w:ascii="Times New Roman" w:eastAsia="Times New Roman" w:hAnsi="Times New Roman" w:cs="Times New Roman"/>
          <w:b/>
          <w:noProof/>
          <w:kern w:val="0"/>
          <w:szCs w:val="20"/>
          <w:lang w:eastAsia="en-US"/>
        </w:rPr>
        <w:tab/>
      </w:r>
      <w:r w:rsidR="000A33DB" w:rsidRPr="00081CA2">
        <w:rPr>
          <w:rFonts w:ascii="Times New Roman" w:eastAsia="Times New Roman" w:hAnsi="Times New Roman" w:cs="Times New Roman"/>
          <w:b/>
          <w:noProof/>
          <w:kern w:val="0"/>
          <w:szCs w:val="20"/>
          <w:lang w:eastAsia="en-US"/>
        </w:rPr>
        <w:fldChar w:fldCharType="begin"/>
      </w:r>
      <w:r w:rsidR="000A33DB" w:rsidRPr="00081CA2">
        <w:rPr>
          <w:rFonts w:ascii="Times New Roman" w:eastAsia="Times New Roman" w:hAnsi="Times New Roman" w:cs="Times New Roman"/>
          <w:b/>
          <w:noProof/>
          <w:kern w:val="0"/>
          <w:szCs w:val="20"/>
          <w:lang w:eastAsia="en-US"/>
        </w:rPr>
        <w:instrText xml:space="preserve"> PAGEREF SuppInfo \h </w:instrText>
      </w:r>
      <w:r w:rsidR="000A33DB" w:rsidRPr="00081CA2">
        <w:rPr>
          <w:rFonts w:ascii="Times New Roman" w:eastAsia="Times New Roman" w:hAnsi="Times New Roman" w:cs="Times New Roman"/>
          <w:b/>
          <w:noProof/>
          <w:kern w:val="0"/>
          <w:szCs w:val="20"/>
          <w:lang w:eastAsia="en-US"/>
        </w:rPr>
      </w:r>
      <w:r w:rsidR="000A33DB" w:rsidRPr="00081CA2">
        <w:rPr>
          <w:rFonts w:ascii="Times New Roman" w:eastAsia="Times New Roman" w:hAnsi="Times New Roman" w:cs="Times New Roman"/>
          <w:b/>
          <w:noProof/>
          <w:kern w:val="0"/>
          <w:szCs w:val="20"/>
          <w:lang w:eastAsia="en-US"/>
        </w:rPr>
        <w:fldChar w:fldCharType="separate"/>
      </w:r>
      <w:r w:rsidR="000A33DB" w:rsidRPr="00081CA2">
        <w:rPr>
          <w:rFonts w:ascii="Times New Roman" w:eastAsia="Times New Roman" w:hAnsi="Times New Roman" w:cs="Times New Roman"/>
          <w:b/>
          <w:noProof/>
          <w:kern w:val="0"/>
          <w:szCs w:val="20"/>
          <w:lang w:eastAsia="en-US"/>
        </w:rPr>
        <w:t>644</w:t>
      </w:r>
      <w:r w:rsidR="000A33DB" w:rsidRPr="00081CA2">
        <w:rPr>
          <w:rFonts w:ascii="Times New Roman" w:eastAsia="Times New Roman" w:hAnsi="Times New Roman" w:cs="Times New Roman"/>
          <w:b/>
          <w:noProof/>
          <w:kern w:val="0"/>
          <w:szCs w:val="20"/>
          <w:lang w:eastAsia="en-US"/>
        </w:rPr>
        <w:fldChar w:fldCharType="end"/>
      </w:r>
    </w:p>
    <w:p w14:paraId="6C5A86FD" w14:textId="77777777" w:rsidR="00D65C87" w:rsidRPr="00081CA2" w:rsidRDefault="00D65C87" w:rsidP="00081CA2">
      <w:pPr>
        <w:spacing w:after="0"/>
        <w:jc w:val="left"/>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val="fr-FR" w:eastAsia="en-US"/>
        </w:rPr>
        <w:fldChar w:fldCharType="end"/>
      </w:r>
    </w:p>
    <w:p w14:paraId="67F987D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ADD9E6B" w14:textId="77777777" w:rsidR="00D65C87" w:rsidRPr="00081CA2" w:rsidRDefault="00D65C87" w:rsidP="00081CA2">
      <w:pPr>
        <w:numPr>
          <w:ilvl w:val="0"/>
          <w:numId w:val="11"/>
        </w:numPr>
        <w:spacing w:after="0"/>
        <w:ind w:left="0" w:firstLine="0"/>
        <w:jc w:val="left"/>
        <w:rPr>
          <w:rFonts w:ascii="Times New Roman" w:eastAsia="Times New Roman" w:hAnsi="Times New Roman" w:cs="Times New Roman"/>
          <w:kern w:val="0"/>
          <w:sz w:val="20"/>
          <w:szCs w:val="20"/>
          <w:lang w:eastAsia="en-US"/>
        </w:rPr>
      </w:pPr>
      <w:r w:rsidRPr="00081CA2">
        <w:rPr>
          <w:rFonts w:ascii="Times New Roman" w:eastAsia="Times New Roman" w:hAnsi="Times New Roman" w:cs="Times New Roman"/>
          <w:kern w:val="0"/>
          <w:szCs w:val="20"/>
          <w:lang w:eastAsia="en-US"/>
        </w:rPr>
        <w:br w:type="page"/>
      </w:r>
    </w:p>
    <w:p w14:paraId="5313621C" w14:textId="79DD3F24" w:rsidR="00D65C87" w:rsidRPr="00081CA2" w:rsidRDefault="00D65C87" w:rsidP="00081CA2">
      <w:pPr>
        <w:spacing w:after="0"/>
        <w:jc w:val="center"/>
        <w:rPr>
          <w:rFonts w:ascii="Times New Roman" w:eastAsia="Times New Roman" w:hAnsi="Times New Roman" w:cs="Times New Roman"/>
          <w:b/>
          <w:kern w:val="0"/>
          <w:sz w:val="36"/>
          <w:szCs w:val="20"/>
          <w:lang w:eastAsia="en-US"/>
        </w:rPr>
      </w:pPr>
      <w:bookmarkStart w:id="16" w:name="_Toc125874274"/>
      <w:bookmarkStart w:id="17" w:name="_Toc190498603"/>
      <w:bookmarkStart w:id="18" w:name="_Toc190498778"/>
      <w:bookmarkStart w:id="19" w:name="_Toc386123167"/>
      <w:bookmarkStart w:id="20" w:name="ScopeTechSpecs"/>
      <w:r w:rsidRPr="00081CA2">
        <w:rPr>
          <w:rFonts w:ascii="Times New Roman" w:eastAsia="Times New Roman" w:hAnsi="Times New Roman" w:cs="Times New Roman"/>
          <w:b/>
          <w:kern w:val="0"/>
          <w:sz w:val="36"/>
          <w:szCs w:val="20"/>
          <w:lang w:eastAsia="en-US"/>
        </w:rPr>
        <w:lastRenderedPageBreak/>
        <w:t>Scope of Supply of Plant and Installation Services by the Contractor</w:t>
      </w:r>
      <w:bookmarkEnd w:id="16"/>
      <w:bookmarkEnd w:id="17"/>
      <w:bookmarkEnd w:id="18"/>
      <w:bookmarkEnd w:id="19"/>
      <w:r w:rsidR="006E0571" w:rsidRPr="00081CA2">
        <w:rPr>
          <w:rFonts w:ascii="Times New Roman" w:eastAsia="Times New Roman" w:hAnsi="Times New Roman" w:cs="Times New Roman"/>
          <w:b/>
          <w:kern w:val="0"/>
          <w:sz w:val="36"/>
          <w:szCs w:val="20"/>
          <w:lang w:eastAsia="en-US"/>
        </w:rPr>
        <w:t xml:space="preserve"> and Technical </w:t>
      </w:r>
      <w:r w:rsidR="009F20E8" w:rsidRPr="00081CA2">
        <w:rPr>
          <w:rFonts w:ascii="Times New Roman" w:eastAsia="Times New Roman" w:hAnsi="Times New Roman" w:cs="Times New Roman"/>
          <w:b/>
          <w:kern w:val="0"/>
          <w:sz w:val="36"/>
          <w:szCs w:val="20"/>
          <w:lang w:eastAsia="en-US"/>
        </w:rPr>
        <w:t>Specifications</w:t>
      </w:r>
    </w:p>
    <w:bookmarkEnd w:id="20"/>
    <w:p w14:paraId="023A8B11" w14:textId="77777777" w:rsidR="009F20E8" w:rsidRPr="00081CA2" w:rsidRDefault="009F20E8" w:rsidP="00081CA2">
      <w:pPr>
        <w:spacing w:after="0"/>
        <w:jc w:val="center"/>
        <w:rPr>
          <w:rFonts w:ascii="Times New Roman" w:eastAsia="Times New Roman" w:hAnsi="Times New Roman" w:cs="Times New Roman"/>
          <w:b/>
          <w:kern w:val="0"/>
          <w:sz w:val="36"/>
          <w:szCs w:val="20"/>
          <w:lang w:eastAsia="en-US"/>
        </w:rPr>
      </w:pPr>
    </w:p>
    <w:p w14:paraId="51012E87" w14:textId="77777777" w:rsidR="001253E7" w:rsidRPr="00081CA2" w:rsidRDefault="001253E7" w:rsidP="00081CA2">
      <w:pPr>
        <w:pStyle w:val="TOC1"/>
        <w:sectPr w:rsidR="001253E7" w:rsidRPr="00081CA2" w:rsidSect="00860763">
          <w:headerReference w:type="first" r:id="rId13"/>
          <w:footnotePr>
            <w:pos w:val="beneathText"/>
          </w:footnotePr>
          <w:pgSz w:w="12240" w:h="15840"/>
          <w:pgMar w:top="1440" w:right="1440" w:bottom="1440" w:left="1440" w:header="720" w:footer="720" w:gutter="0"/>
          <w:pgNumType w:start="1"/>
          <w:cols w:space="720"/>
          <w:titlePg/>
          <w:docGrid w:linePitch="360"/>
        </w:sectPr>
      </w:pPr>
    </w:p>
    <w:p w14:paraId="610D196D" w14:textId="51B6219C" w:rsidR="009F20E8" w:rsidRPr="00081CA2" w:rsidRDefault="009F20E8" w:rsidP="00081CA2">
      <w:pPr>
        <w:pStyle w:val="TOC1"/>
      </w:pPr>
      <w:r w:rsidRPr="00081CA2">
        <w:lastRenderedPageBreak/>
        <w:t>Contents</w:t>
      </w:r>
    </w:p>
    <w:p w14:paraId="308688F8" w14:textId="3DD44A95" w:rsidR="00194FD5" w:rsidRPr="00081CA2" w:rsidRDefault="00194FD5" w:rsidP="00081CA2">
      <w:pPr>
        <w:pStyle w:val="TOC1"/>
        <w:rPr>
          <w:b w:val="0"/>
          <w:bCs w:val="0"/>
          <w:noProof/>
          <w:sz w:val="22"/>
          <w:szCs w:val="22"/>
          <w:lang w:val="es-ES"/>
        </w:rPr>
      </w:pPr>
      <w:r w:rsidRPr="00081CA2">
        <w:fldChar w:fldCharType="begin"/>
      </w:r>
      <w:r w:rsidRPr="00081CA2">
        <w:instrText xml:space="preserve"> TOC \h \z \t "Heading 1,2,Heading 2,3,Heading 3,4,Section Title,1,Title,1" </w:instrText>
      </w:r>
      <w:r w:rsidRPr="00081CA2">
        <w:fldChar w:fldCharType="separate"/>
      </w:r>
      <w:hyperlink w:anchor="_Toc129130057">
        <w:r w:rsidRPr="00081CA2">
          <w:rPr>
            <w:rStyle w:val="Hyperlink"/>
            <w:b w:val="0"/>
            <w:bCs w:val="0"/>
            <w:noProof/>
          </w:rPr>
          <w:t>Section 1</w:t>
        </w:r>
        <w:r w:rsidRPr="00081CA2">
          <w:rPr>
            <w:b w:val="0"/>
            <w:bCs w:val="0"/>
            <w:noProof/>
          </w:rPr>
          <w:tab/>
        </w:r>
        <w:r w:rsidRPr="00081CA2">
          <w:rPr>
            <w:rStyle w:val="Hyperlink"/>
            <w:b w:val="0"/>
            <w:bCs w:val="0"/>
            <w:noProof/>
          </w:rPr>
          <w:t>Preliminaries</w:t>
        </w:r>
        <w:r w:rsidRPr="00081CA2">
          <w:rPr>
            <w:b w:val="0"/>
            <w:bCs w:val="0"/>
            <w:noProof/>
          </w:rPr>
          <w:tab/>
        </w:r>
        <w:r w:rsidRPr="00081CA2">
          <w:rPr>
            <w:b w:val="0"/>
            <w:bCs w:val="0"/>
            <w:noProof/>
          </w:rPr>
          <w:fldChar w:fldCharType="begin"/>
        </w:r>
        <w:r w:rsidRPr="00081CA2">
          <w:rPr>
            <w:b w:val="0"/>
            <w:bCs w:val="0"/>
            <w:noProof/>
          </w:rPr>
          <w:instrText xml:space="preserve"> PAGEREF _Toc129130057 \h </w:instrText>
        </w:r>
        <w:r w:rsidRPr="00081CA2">
          <w:rPr>
            <w:b w:val="0"/>
            <w:bCs w:val="0"/>
            <w:noProof/>
          </w:rPr>
        </w:r>
        <w:r w:rsidRPr="00081CA2">
          <w:rPr>
            <w:b w:val="0"/>
            <w:bCs w:val="0"/>
            <w:noProof/>
          </w:rPr>
          <w:fldChar w:fldCharType="separate"/>
        </w:r>
        <w:r w:rsidR="00075D37" w:rsidRPr="00081CA2">
          <w:rPr>
            <w:b w:val="0"/>
            <w:bCs w:val="0"/>
            <w:noProof/>
          </w:rPr>
          <w:t>36</w:t>
        </w:r>
        <w:r w:rsidRPr="00081CA2">
          <w:rPr>
            <w:b w:val="0"/>
            <w:bCs w:val="0"/>
            <w:noProof/>
          </w:rPr>
          <w:fldChar w:fldCharType="end"/>
        </w:r>
      </w:hyperlink>
    </w:p>
    <w:p w14:paraId="34415215" w14:textId="0768EC9C" w:rsidR="00194FD5" w:rsidRPr="00081CA2" w:rsidRDefault="0088490E" w:rsidP="00081CA2">
      <w:pPr>
        <w:pStyle w:val="TOC2"/>
        <w:rPr>
          <w:noProof/>
          <w:sz w:val="22"/>
          <w:szCs w:val="22"/>
          <w:lang w:val="es-ES"/>
        </w:rPr>
      </w:pPr>
      <w:hyperlink w:anchor="_Toc129130058">
        <w:r w:rsidR="00194FD5" w:rsidRPr="00081CA2">
          <w:rPr>
            <w:rStyle w:val="Hyperlink"/>
            <w:noProof/>
          </w:rPr>
          <w:t>1</w:t>
        </w:r>
        <w:r w:rsidR="00194FD5" w:rsidRPr="00081CA2">
          <w:rPr>
            <w:noProof/>
          </w:rPr>
          <w:tab/>
        </w:r>
        <w:r w:rsidR="00194FD5" w:rsidRPr="00081CA2">
          <w:rPr>
            <w:rStyle w:val="Hyperlink"/>
            <w:noProof/>
          </w:rPr>
          <w:t>Definitions</w:t>
        </w:r>
        <w:r w:rsidR="00194FD5" w:rsidRPr="00081CA2">
          <w:rPr>
            <w:noProof/>
          </w:rPr>
          <w:tab/>
        </w:r>
        <w:r w:rsidR="00194FD5" w:rsidRPr="00081CA2">
          <w:rPr>
            <w:noProof/>
          </w:rPr>
          <w:fldChar w:fldCharType="begin"/>
        </w:r>
        <w:r w:rsidR="00194FD5" w:rsidRPr="00081CA2">
          <w:rPr>
            <w:noProof/>
          </w:rPr>
          <w:instrText xml:space="preserve"> PAGEREF _Toc129130058 \h </w:instrText>
        </w:r>
        <w:r w:rsidR="00194FD5" w:rsidRPr="00081CA2">
          <w:rPr>
            <w:noProof/>
          </w:rPr>
        </w:r>
        <w:r w:rsidR="00194FD5" w:rsidRPr="00081CA2">
          <w:rPr>
            <w:noProof/>
          </w:rPr>
          <w:fldChar w:fldCharType="separate"/>
        </w:r>
        <w:r w:rsidR="00075D37" w:rsidRPr="00081CA2">
          <w:rPr>
            <w:noProof/>
          </w:rPr>
          <w:t>36</w:t>
        </w:r>
        <w:r w:rsidR="00194FD5" w:rsidRPr="00081CA2">
          <w:rPr>
            <w:noProof/>
          </w:rPr>
          <w:fldChar w:fldCharType="end"/>
        </w:r>
      </w:hyperlink>
    </w:p>
    <w:p w14:paraId="48F6CE1D" w14:textId="22CFFB84" w:rsidR="00194FD5" w:rsidRPr="00081CA2" w:rsidRDefault="0088490E" w:rsidP="00081CA2">
      <w:pPr>
        <w:pStyle w:val="TOC2"/>
        <w:rPr>
          <w:noProof/>
          <w:sz w:val="22"/>
          <w:szCs w:val="22"/>
          <w:lang w:val="es-ES"/>
        </w:rPr>
      </w:pPr>
      <w:hyperlink w:anchor="_Toc129130059">
        <w:r w:rsidR="00194FD5" w:rsidRPr="00081CA2">
          <w:rPr>
            <w:rStyle w:val="Hyperlink"/>
            <w:noProof/>
          </w:rPr>
          <w:t>2</w:t>
        </w:r>
        <w:r w:rsidR="00194FD5" w:rsidRPr="00081CA2">
          <w:rPr>
            <w:noProof/>
          </w:rPr>
          <w:tab/>
        </w:r>
        <w:r w:rsidR="00194FD5" w:rsidRPr="00081CA2">
          <w:rPr>
            <w:rStyle w:val="Hyperlink"/>
            <w:noProof/>
          </w:rPr>
          <w:t>Scope of Work</w:t>
        </w:r>
        <w:r w:rsidR="00194FD5" w:rsidRPr="00081CA2">
          <w:rPr>
            <w:noProof/>
          </w:rPr>
          <w:tab/>
        </w:r>
        <w:r w:rsidR="00194FD5" w:rsidRPr="00081CA2">
          <w:rPr>
            <w:noProof/>
          </w:rPr>
          <w:fldChar w:fldCharType="begin"/>
        </w:r>
        <w:r w:rsidR="00194FD5" w:rsidRPr="00081CA2">
          <w:rPr>
            <w:noProof/>
          </w:rPr>
          <w:instrText xml:space="preserve"> PAGEREF _Toc129130059 \h </w:instrText>
        </w:r>
        <w:r w:rsidR="00194FD5" w:rsidRPr="00081CA2">
          <w:rPr>
            <w:noProof/>
          </w:rPr>
        </w:r>
        <w:r w:rsidR="00194FD5" w:rsidRPr="00081CA2">
          <w:rPr>
            <w:noProof/>
          </w:rPr>
          <w:fldChar w:fldCharType="separate"/>
        </w:r>
        <w:r w:rsidR="00075D37" w:rsidRPr="00081CA2">
          <w:rPr>
            <w:noProof/>
          </w:rPr>
          <w:t>36</w:t>
        </w:r>
        <w:r w:rsidR="00194FD5" w:rsidRPr="00081CA2">
          <w:rPr>
            <w:noProof/>
          </w:rPr>
          <w:fldChar w:fldCharType="end"/>
        </w:r>
      </w:hyperlink>
    </w:p>
    <w:p w14:paraId="3F4E0A3F" w14:textId="48713A2F" w:rsidR="00194FD5" w:rsidRPr="00081CA2" w:rsidRDefault="0088490E" w:rsidP="00081CA2">
      <w:pPr>
        <w:pStyle w:val="TOC3"/>
        <w:rPr>
          <w:noProof/>
          <w:sz w:val="22"/>
          <w:szCs w:val="22"/>
          <w:lang w:val="es-ES"/>
        </w:rPr>
      </w:pPr>
      <w:hyperlink w:anchor="_Toc129130060">
        <w:r w:rsidR="00194FD5" w:rsidRPr="00081CA2">
          <w:rPr>
            <w:rStyle w:val="Hyperlink"/>
            <w:noProof/>
          </w:rPr>
          <w:t>2.1</w:t>
        </w:r>
        <w:r w:rsidR="00194FD5" w:rsidRPr="00081CA2">
          <w:rPr>
            <w:noProof/>
          </w:rPr>
          <w:tab/>
        </w:r>
        <w:r w:rsidR="00194FD5" w:rsidRPr="00081CA2">
          <w:rPr>
            <w:rStyle w:val="Hyperlink"/>
            <w:noProof/>
          </w:rPr>
          <w:t>Makindu 400/132 kV digital substation</w:t>
        </w:r>
        <w:r w:rsidR="00194FD5" w:rsidRPr="00081CA2">
          <w:rPr>
            <w:noProof/>
          </w:rPr>
          <w:tab/>
        </w:r>
        <w:r w:rsidR="00194FD5" w:rsidRPr="00081CA2">
          <w:rPr>
            <w:noProof/>
          </w:rPr>
          <w:fldChar w:fldCharType="begin"/>
        </w:r>
        <w:r w:rsidR="00194FD5" w:rsidRPr="00081CA2">
          <w:rPr>
            <w:noProof/>
          </w:rPr>
          <w:instrText xml:space="preserve"> PAGEREF _Toc129130060 \h </w:instrText>
        </w:r>
        <w:r w:rsidR="00194FD5" w:rsidRPr="00081CA2">
          <w:rPr>
            <w:noProof/>
          </w:rPr>
        </w:r>
        <w:r w:rsidR="00194FD5" w:rsidRPr="00081CA2">
          <w:rPr>
            <w:noProof/>
          </w:rPr>
          <w:fldChar w:fldCharType="separate"/>
        </w:r>
        <w:r w:rsidR="00075D37" w:rsidRPr="00081CA2">
          <w:rPr>
            <w:noProof/>
          </w:rPr>
          <w:t>36</w:t>
        </w:r>
        <w:r w:rsidR="00194FD5" w:rsidRPr="00081CA2">
          <w:rPr>
            <w:noProof/>
          </w:rPr>
          <w:fldChar w:fldCharType="end"/>
        </w:r>
      </w:hyperlink>
    </w:p>
    <w:p w14:paraId="2FEBF951" w14:textId="36DCC1CD" w:rsidR="00194FD5" w:rsidRPr="00081CA2" w:rsidRDefault="0088490E" w:rsidP="00081CA2">
      <w:pPr>
        <w:pStyle w:val="TOC3"/>
        <w:rPr>
          <w:noProof/>
          <w:sz w:val="22"/>
          <w:szCs w:val="22"/>
          <w:lang w:val="es-ES"/>
        </w:rPr>
      </w:pPr>
      <w:hyperlink w:anchor="_Toc129130061">
        <w:r w:rsidR="00194FD5" w:rsidRPr="00081CA2">
          <w:rPr>
            <w:rStyle w:val="Hyperlink"/>
            <w:noProof/>
          </w:rPr>
          <w:t>2.2</w:t>
        </w:r>
        <w:r w:rsidR="00194FD5" w:rsidRPr="00081CA2">
          <w:rPr>
            <w:noProof/>
          </w:rPr>
          <w:tab/>
        </w:r>
        <w:r w:rsidR="00194FD5" w:rsidRPr="00081CA2">
          <w:rPr>
            <w:rStyle w:val="Hyperlink"/>
            <w:noProof/>
          </w:rPr>
          <w:t>LILO connection of existing 400kV Mombasa-Nairobi (Isinya-Mariakani) Double Circuit OHL</w:t>
        </w:r>
        <w:r w:rsidR="00194FD5" w:rsidRPr="00081CA2">
          <w:rPr>
            <w:noProof/>
          </w:rPr>
          <w:tab/>
        </w:r>
        <w:r w:rsidR="00194FD5" w:rsidRPr="00081CA2">
          <w:rPr>
            <w:noProof/>
          </w:rPr>
          <w:fldChar w:fldCharType="begin"/>
        </w:r>
        <w:r w:rsidR="00194FD5" w:rsidRPr="00081CA2">
          <w:rPr>
            <w:noProof/>
          </w:rPr>
          <w:instrText xml:space="preserve"> PAGEREF _Toc129130061 \h </w:instrText>
        </w:r>
        <w:r w:rsidR="00194FD5" w:rsidRPr="00081CA2">
          <w:rPr>
            <w:noProof/>
          </w:rPr>
        </w:r>
        <w:r w:rsidR="00194FD5" w:rsidRPr="00081CA2">
          <w:rPr>
            <w:noProof/>
          </w:rPr>
          <w:fldChar w:fldCharType="separate"/>
        </w:r>
        <w:r w:rsidR="00075D37" w:rsidRPr="00081CA2">
          <w:rPr>
            <w:noProof/>
          </w:rPr>
          <w:t>38</w:t>
        </w:r>
        <w:r w:rsidR="00194FD5" w:rsidRPr="00081CA2">
          <w:rPr>
            <w:noProof/>
          </w:rPr>
          <w:fldChar w:fldCharType="end"/>
        </w:r>
      </w:hyperlink>
    </w:p>
    <w:p w14:paraId="0AC85785" w14:textId="049F704C" w:rsidR="00194FD5" w:rsidRPr="00081CA2" w:rsidRDefault="0088490E" w:rsidP="00081CA2">
      <w:pPr>
        <w:pStyle w:val="TOC3"/>
        <w:rPr>
          <w:noProof/>
          <w:sz w:val="22"/>
          <w:szCs w:val="22"/>
          <w:lang w:val="es-ES"/>
        </w:rPr>
      </w:pPr>
      <w:hyperlink w:anchor="_Toc129130062">
        <w:r w:rsidR="00194FD5" w:rsidRPr="00081CA2">
          <w:rPr>
            <w:rStyle w:val="Hyperlink"/>
            <w:noProof/>
          </w:rPr>
          <w:t>2.3</w:t>
        </w:r>
        <w:r w:rsidR="00194FD5" w:rsidRPr="00081CA2">
          <w:rPr>
            <w:noProof/>
          </w:rPr>
          <w:tab/>
        </w:r>
        <w:r w:rsidR="00194FD5" w:rsidRPr="00081CA2">
          <w:rPr>
            <w:rStyle w:val="Hyperlink"/>
            <w:noProof/>
          </w:rPr>
          <w:t>LILO connection of existing 132kV Juja-Rabai Single Circuit OHL</w:t>
        </w:r>
        <w:r w:rsidR="00194FD5" w:rsidRPr="00081CA2">
          <w:rPr>
            <w:noProof/>
          </w:rPr>
          <w:tab/>
        </w:r>
        <w:r w:rsidR="00194FD5" w:rsidRPr="00081CA2">
          <w:rPr>
            <w:noProof/>
          </w:rPr>
          <w:fldChar w:fldCharType="begin"/>
        </w:r>
        <w:r w:rsidR="00194FD5" w:rsidRPr="00081CA2">
          <w:rPr>
            <w:noProof/>
          </w:rPr>
          <w:instrText xml:space="preserve"> PAGEREF _Toc129130062 \h </w:instrText>
        </w:r>
        <w:r w:rsidR="00194FD5" w:rsidRPr="00081CA2">
          <w:rPr>
            <w:noProof/>
          </w:rPr>
        </w:r>
        <w:r w:rsidR="00194FD5" w:rsidRPr="00081CA2">
          <w:rPr>
            <w:noProof/>
          </w:rPr>
          <w:fldChar w:fldCharType="separate"/>
        </w:r>
        <w:r w:rsidR="00075D37" w:rsidRPr="00081CA2">
          <w:rPr>
            <w:noProof/>
          </w:rPr>
          <w:t>39</w:t>
        </w:r>
        <w:r w:rsidR="00194FD5" w:rsidRPr="00081CA2">
          <w:rPr>
            <w:noProof/>
          </w:rPr>
          <w:fldChar w:fldCharType="end"/>
        </w:r>
      </w:hyperlink>
    </w:p>
    <w:p w14:paraId="42D23A8B" w14:textId="42F2B0D6" w:rsidR="00194FD5" w:rsidRPr="00081CA2" w:rsidRDefault="0088490E" w:rsidP="00081CA2">
      <w:pPr>
        <w:pStyle w:val="TOC2"/>
        <w:rPr>
          <w:noProof/>
          <w:sz w:val="22"/>
          <w:szCs w:val="22"/>
          <w:lang w:val="es-ES"/>
        </w:rPr>
      </w:pPr>
      <w:hyperlink w:anchor="_Toc129130063">
        <w:r w:rsidR="00194FD5" w:rsidRPr="00081CA2">
          <w:rPr>
            <w:rStyle w:val="Hyperlink"/>
            <w:noProof/>
          </w:rPr>
          <w:t>3</w:t>
        </w:r>
        <w:r w:rsidR="00194FD5" w:rsidRPr="00081CA2">
          <w:rPr>
            <w:noProof/>
          </w:rPr>
          <w:tab/>
        </w:r>
        <w:r w:rsidR="00194FD5" w:rsidRPr="00081CA2">
          <w:rPr>
            <w:rStyle w:val="Hyperlink"/>
            <w:noProof/>
          </w:rPr>
          <w:t>Definite Work</w:t>
        </w:r>
        <w:r w:rsidR="00194FD5" w:rsidRPr="00081CA2">
          <w:rPr>
            <w:noProof/>
          </w:rPr>
          <w:tab/>
        </w:r>
        <w:r w:rsidR="00194FD5" w:rsidRPr="00081CA2">
          <w:rPr>
            <w:noProof/>
          </w:rPr>
          <w:fldChar w:fldCharType="begin"/>
        </w:r>
        <w:r w:rsidR="00194FD5" w:rsidRPr="00081CA2">
          <w:rPr>
            <w:noProof/>
          </w:rPr>
          <w:instrText xml:space="preserve"> PAGEREF _Toc129130063 \h </w:instrText>
        </w:r>
        <w:r w:rsidR="00194FD5" w:rsidRPr="00081CA2">
          <w:rPr>
            <w:noProof/>
          </w:rPr>
        </w:r>
        <w:r w:rsidR="00194FD5" w:rsidRPr="00081CA2">
          <w:rPr>
            <w:noProof/>
          </w:rPr>
          <w:fldChar w:fldCharType="separate"/>
        </w:r>
        <w:r w:rsidR="00075D37" w:rsidRPr="00081CA2">
          <w:rPr>
            <w:noProof/>
          </w:rPr>
          <w:t>40</w:t>
        </w:r>
        <w:r w:rsidR="00194FD5" w:rsidRPr="00081CA2">
          <w:rPr>
            <w:noProof/>
          </w:rPr>
          <w:fldChar w:fldCharType="end"/>
        </w:r>
      </w:hyperlink>
    </w:p>
    <w:p w14:paraId="161CCD4D" w14:textId="242F90A5" w:rsidR="00194FD5" w:rsidRPr="00081CA2" w:rsidRDefault="0088490E" w:rsidP="00081CA2">
      <w:pPr>
        <w:pStyle w:val="TOC2"/>
        <w:rPr>
          <w:noProof/>
          <w:sz w:val="22"/>
          <w:szCs w:val="22"/>
          <w:lang w:val="es-ES"/>
        </w:rPr>
      </w:pPr>
      <w:hyperlink w:anchor="_Toc129130064">
        <w:r w:rsidR="00194FD5" w:rsidRPr="00081CA2">
          <w:rPr>
            <w:rStyle w:val="Hyperlink"/>
            <w:noProof/>
          </w:rPr>
          <w:t>4</w:t>
        </w:r>
        <w:r w:rsidR="00194FD5" w:rsidRPr="00081CA2">
          <w:rPr>
            <w:noProof/>
          </w:rPr>
          <w:tab/>
        </w:r>
        <w:r w:rsidR="00194FD5" w:rsidRPr="00081CA2">
          <w:rPr>
            <w:rStyle w:val="Hyperlink"/>
            <w:noProof/>
          </w:rPr>
          <w:t>Service Conditions</w:t>
        </w:r>
        <w:r w:rsidR="00194FD5" w:rsidRPr="00081CA2">
          <w:rPr>
            <w:noProof/>
          </w:rPr>
          <w:tab/>
        </w:r>
        <w:r w:rsidR="00194FD5" w:rsidRPr="00081CA2">
          <w:rPr>
            <w:noProof/>
          </w:rPr>
          <w:fldChar w:fldCharType="begin"/>
        </w:r>
        <w:r w:rsidR="00194FD5" w:rsidRPr="00081CA2">
          <w:rPr>
            <w:noProof/>
          </w:rPr>
          <w:instrText xml:space="preserve"> PAGEREF _Toc129130064 \h </w:instrText>
        </w:r>
        <w:r w:rsidR="00194FD5" w:rsidRPr="00081CA2">
          <w:rPr>
            <w:noProof/>
          </w:rPr>
        </w:r>
        <w:r w:rsidR="00194FD5" w:rsidRPr="00081CA2">
          <w:rPr>
            <w:noProof/>
          </w:rPr>
          <w:fldChar w:fldCharType="separate"/>
        </w:r>
        <w:r w:rsidR="00075D37" w:rsidRPr="00081CA2">
          <w:rPr>
            <w:noProof/>
          </w:rPr>
          <w:t>40</w:t>
        </w:r>
        <w:r w:rsidR="00194FD5" w:rsidRPr="00081CA2">
          <w:rPr>
            <w:noProof/>
          </w:rPr>
          <w:fldChar w:fldCharType="end"/>
        </w:r>
      </w:hyperlink>
    </w:p>
    <w:p w14:paraId="69FCBE8A" w14:textId="4B2A9A3B" w:rsidR="00194FD5" w:rsidRPr="00081CA2" w:rsidRDefault="0088490E" w:rsidP="00081CA2">
      <w:pPr>
        <w:pStyle w:val="TOC2"/>
        <w:rPr>
          <w:noProof/>
          <w:sz w:val="22"/>
          <w:szCs w:val="22"/>
          <w:lang w:val="es-ES"/>
        </w:rPr>
      </w:pPr>
      <w:hyperlink w:anchor="_Toc129130065">
        <w:r w:rsidR="00194FD5" w:rsidRPr="00081CA2">
          <w:rPr>
            <w:rStyle w:val="Hyperlink"/>
            <w:noProof/>
          </w:rPr>
          <w:t>5</w:t>
        </w:r>
        <w:r w:rsidR="00194FD5" w:rsidRPr="00081CA2">
          <w:rPr>
            <w:noProof/>
          </w:rPr>
          <w:tab/>
        </w:r>
        <w:r w:rsidR="00194FD5" w:rsidRPr="00081CA2">
          <w:rPr>
            <w:rStyle w:val="Hyperlink"/>
            <w:noProof/>
          </w:rPr>
          <w:t>Language, Weights, and Measures</w:t>
        </w:r>
        <w:r w:rsidR="00194FD5" w:rsidRPr="00081CA2">
          <w:rPr>
            <w:noProof/>
          </w:rPr>
          <w:tab/>
        </w:r>
        <w:r w:rsidR="00194FD5" w:rsidRPr="00081CA2">
          <w:rPr>
            <w:noProof/>
          </w:rPr>
          <w:fldChar w:fldCharType="begin"/>
        </w:r>
        <w:r w:rsidR="00194FD5" w:rsidRPr="00081CA2">
          <w:rPr>
            <w:noProof/>
          </w:rPr>
          <w:instrText xml:space="preserve"> PAGEREF _Toc129130065 \h </w:instrText>
        </w:r>
        <w:r w:rsidR="00194FD5" w:rsidRPr="00081CA2">
          <w:rPr>
            <w:noProof/>
          </w:rPr>
        </w:r>
        <w:r w:rsidR="00194FD5" w:rsidRPr="00081CA2">
          <w:rPr>
            <w:noProof/>
          </w:rPr>
          <w:fldChar w:fldCharType="separate"/>
        </w:r>
        <w:r w:rsidR="00075D37" w:rsidRPr="00081CA2">
          <w:rPr>
            <w:noProof/>
          </w:rPr>
          <w:t>41</w:t>
        </w:r>
        <w:r w:rsidR="00194FD5" w:rsidRPr="00081CA2">
          <w:rPr>
            <w:noProof/>
          </w:rPr>
          <w:fldChar w:fldCharType="end"/>
        </w:r>
      </w:hyperlink>
    </w:p>
    <w:p w14:paraId="20269D7C" w14:textId="2B4F5493" w:rsidR="00194FD5" w:rsidRPr="00081CA2" w:rsidRDefault="0088490E" w:rsidP="00081CA2">
      <w:pPr>
        <w:pStyle w:val="TOC2"/>
        <w:rPr>
          <w:noProof/>
          <w:sz w:val="22"/>
          <w:szCs w:val="22"/>
          <w:lang w:val="es-ES"/>
        </w:rPr>
      </w:pPr>
      <w:hyperlink w:anchor="_Toc129130066">
        <w:r w:rsidR="00194FD5" w:rsidRPr="00081CA2">
          <w:rPr>
            <w:rStyle w:val="Hyperlink"/>
            <w:noProof/>
          </w:rPr>
          <w:t>6</w:t>
        </w:r>
        <w:r w:rsidR="00194FD5" w:rsidRPr="00081CA2">
          <w:rPr>
            <w:noProof/>
          </w:rPr>
          <w:tab/>
        </w:r>
        <w:r w:rsidR="00194FD5" w:rsidRPr="00081CA2">
          <w:rPr>
            <w:rStyle w:val="Hyperlink"/>
            <w:noProof/>
          </w:rPr>
          <w:t>Drawings, Documentation, and Samples</w:t>
        </w:r>
        <w:r w:rsidR="00194FD5" w:rsidRPr="00081CA2">
          <w:rPr>
            <w:noProof/>
          </w:rPr>
          <w:tab/>
        </w:r>
        <w:r w:rsidR="00194FD5" w:rsidRPr="00081CA2">
          <w:rPr>
            <w:noProof/>
          </w:rPr>
          <w:fldChar w:fldCharType="begin"/>
        </w:r>
        <w:r w:rsidR="00194FD5" w:rsidRPr="00081CA2">
          <w:rPr>
            <w:noProof/>
          </w:rPr>
          <w:instrText xml:space="preserve"> PAGEREF _Toc129130066 \h </w:instrText>
        </w:r>
        <w:r w:rsidR="00194FD5" w:rsidRPr="00081CA2">
          <w:rPr>
            <w:noProof/>
          </w:rPr>
        </w:r>
        <w:r w:rsidR="00194FD5" w:rsidRPr="00081CA2">
          <w:rPr>
            <w:noProof/>
          </w:rPr>
          <w:fldChar w:fldCharType="separate"/>
        </w:r>
        <w:r w:rsidR="00075D37" w:rsidRPr="00081CA2">
          <w:rPr>
            <w:noProof/>
          </w:rPr>
          <w:t>41</w:t>
        </w:r>
        <w:r w:rsidR="00194FD5" w:rsidRPr="00081CA2">
          <w:rPr>
            <w:noProof/>
          </w:rPr>
          <w:fldChar w:fldCharType="end"/>
        </w:r>
      </w:hyperlink>
    </w:p>
    <w:p w14:paraId="0474605D" w14:textId="38B6E34E" w:rsidR="00194FD5" w:rsidRPr="00081CA2" w:rsidRDefault="0088490E" w:rsidP="00081CA2">
      <w:pPr>
        <w:pStyle w:val="TOC3"/>
        <w:rPr>
          <w:noProof/>
          <w:sz w:val="22"/>
          <w:szCs w:val="22"/>
          <w:lang w:val="es-ES"/>
        </w:rPr>
      </w:pPr>
      <w:hyperlink w:anchor="_Toc129130067">
        <w:r w:rsidR="00194FD5" w:rsidRPr="00081CA2">
          <w:rPr>
            <w:rStyle w:val="Hyperlink"/>
            <w:noProof/>
          </w:rPr>
          <w:t>6.1</w:t>
        </w:r>
        <w:r w:rsidR="00194FD5" w:rsidRPr="00081CA2">
          <w:rPr>
            <w:noProof/>
          </w:rPr>
          <w:tab/>
        </w:r>
        <w:r w:rsidR="00194FD5" w:rsidRPr="00081CA2">
          <w:rPr>
            <w:rStyle w:val="Hyperlink"/>
            <w:noProof/>
          </w:rPr>
          <w:t>To be submitted with the Bid</w:t>
        </w:r>
        <w:r w:rsidR="00194FD5" w:rsidRPr="00081CA2">
          <w:rPr>
            <w:noProof/>
          </w:rPr>
          <w:tab/>
        </w:r>
        <w:r w:rsidR="00194FD5" w:rsidRPr="00081CA2">
          <w:rPr>
            <w:noProof/>
          </w:rPr>
          <w:fldChar w:fldCharType="begin"/>
        </w:r>
        <w:r w:rsidR="00194FD5" w:rsidRPr="00081CA2">
          <w:rPr>
            <w:noProof/>
          </w:rPr>
          <w:instrText xml:space="preserve"> PAGEREF _Toc129130067 \h </w:instrText>
        </w:r>
        <w:r w:rsidR="00194FD5" w:rsidRPr="00081CA2">
          <w:rPr>
            <w:noProof/>
          </w:rPr>
        </w:r>
        <w:r w:rsidR="00194FD5" w:rsidRPr="00081CA2">
          <w:rPr>
            <w:noProof/>
          </w:rPr>
          <w:fldChar w:fldCharType="separate"/>
        </w:r>
        <w:r w:rsidR="00075D37" w:rsidRPr="00081CA2">
          <w:rPr>
            <w:noProof/>
          </w:rPr>
          <w:t>41</w:t>
        </w:r>
        <w:r w:rsidR="00194FD5" w:rsidRPr="00081CA2">
          <w:rPr>
            <w:noProof/>
          </w:rPr>
          <w:fldChar w:fldCharType="end"/>
        </w:r>
      </w:hyperlink>
    </w:p>
    <w:p w14:paraId="7FA179BE" w14:textId="17FD0EB8" w:rsidR="00194FD5" w:rsidRPr="00081CA2" w:rsidRDefault="0088490E" w:rsidP="00081CA2">
      <w:pPr>
        <w:pStyle w:val="TOC4"/>
        <w:rPr>
          <w:noProof/>
          <w:sz w:val="22"/>
          <w:szCs w:val="22"/>
          <w:lang w:val="es-ES"/>
        </w:rPr>
      </w:pPr>
      <w:hyperlink w:anchor="_Toc129130068">
        <w:r w:rsidR="00194FD5" w:rsidRPr="00081CA2">
          <w:rPr>
            <w:rStyle w:val="Hyperlink"/>
            <w:noProof/>
          </w:rPr>
          <w:t>6.1.1</w:t>
        </w:r>
        <w:r w:rsidR="00194FD5" w:rsidRPr="00081CA2">
          <w:rPr>
            <w:noProof/>
          </w:rPr>
          <w:tab/>
        </w:r>
        <w:r w:rsidR="00194FD5" w:rsidRPr="00081CA2">
          <w:rPr>
            <w:rStyle w:val="Hyperlink"/>
            <w:noProof/>
          </w:rPr>
          <w:t>Power Transformer</w:t>
        </w:r>
        <w:r w:rsidR="00194FD5" w:rsidRPr="00081CA2">
          <w:rPr>
            <w:noProof/>
          </w:rPr>
          <w:tab/>
        </w:r>
        <w:r w:rsidR="00194FD5" w:rsidRPr="00081CA2">
          <w:rPr>
            <w:noProof/>
          </w:rPr>
          <w:fldChar w:fldCharType="begin"/>
        </w:r>
        <w:r w:rsidR="00194FD5" w:rsidRPr="00081CA2">
          <w:rPr>
            <w:noProof/>
          </w:rPr>
          <w:instrText xml:space="preserve"> PAGEREF _Toc129130068 \h </w:instrText>
        </w:r>
        <w:r w:rsidR="00194FD5" w:rsidRPr="00081CA2">
          <w:rPr>
            <w:noProof/>
          </w:rPr>
        </w:r>
        <w:r w:rsidR="00194FD5" w:rsidRPr="00081CA2">
          <w:rPr>
            <w:noProof/>
          </w:rPr>
          <w:fldChar w:fldCharType="separate"/>
        </w:r>
        <w:r w:rsidR="00075D37" w:rsidRPr="00081CA2">
          <w:rPr>
            <w:noProof/>
          </w:rPr>
          <w:t>43</w:t>
        </w:r>
        <w:r w:rsidR="00194FD5" w:rsidRPr="00081CA2">
          <w:rPr>
            <w:noProof/>
          </w:rPr>
          <w:fldChar w:fldCharType="end"/>
        </w:r>
      </w:hyperlink>
    </w:p>
    <w:p w14:paraId="70C8636F" w14:textId="1BCB262E" w:rsidR="00194FD5" w:rsidRPr="00081CA2" w:rsidRDefault="0088490E" w:rsidP="00081CA2">
      <w:pPr>
        <w:pStyle w:val="TOC4"/>
        <w:rPr>
          <w:noProof/>
          <w:sz w:val="22"/>
          <w:szCs w:val="22"/>
          <w:lang w:val="es-ES"/>
        </w:rPr>
      </w:pPr>
      <w:hyperlink w:anchor="_Toc129130069">
        <w:r w:rsidR="00194FD5" w:rsidRPr="00081CA2">
          <w:rPr>
            <w:rStyle w:val="Hyperlink"/>
            <w:noProof/>
          </w:rPr>
          <w:t>6.1.2</w:t>
        </w:r>
        <w:r w:rsidR="00194FD5" w:rsidRPr="00081CA2">
          <w:rPr>
            <w:noProof/>
          </w:rPr>
          <w:tab/>
        </w:r>
        <w:r w:rsidR="00194FD5" w:rsidRPr="00081CA2">
          <w:rPr>
            <w:rStyle w:val="Hyperlink"/>
            <w:noProof/>
          </w:rPr>
          <w:t>Protection and Indication/Control Equipment</w:t>
        </w:r>
        <w:r w:rsidR="00194FD5" w:rsidRPr="00081CA2">
          <w:rPr>
            <w:noProof/>
          </w:rPr>
          <w:tab/>
        </w:r>
        <w:r w:rsidR="00194FD5" w:rsidRPr="00081CA2">
          <w:rPr>
            <w:noProof/>
          </w:rPr>
          <w:fldChar w:fldCharType="begin"/>
        </w:r>
        <w:r w:rsidR="00194FD5" w:rsidRPr="00081CA2">
          <w:rPr>
            <w:noProof/>
          </w:rPr>
          <w:instrText xml:space="preserve"> PAGEREF _Toc129130069 \h </w:instrText>
        </w:r>
        <w:r w:rsidR="00194FD5" w:rsidRPr="00081CA2">
          <w:rPr>
            <w:noProof/>
          </w:rPr>
        </w:r>
        <w:r w:rsidR="00194FD5" w:rsidRPr="00081CA2">
          <w:rPr>
            <w:noProof/>
          </w:rPr>
          <w:fldChar w:fldCharType="separate"/>
        </w:r>
        <w:r w:rsidR="00075D37" w:rsidRPr="00081CA2">
          <w:rPr>
            <w:noProof/>
          </w:rPr>
          <w:t>43</w:t>
        </w:r>
        <w:r w:rsidR="00194FD5" w:rsidRPr="00081CA2">
          <w:rPr>
            <w:noProof/>
          </w:rPr>
          <w:fldChar w:fldCharType="end"/>
        </w:r>
      </w:hyperlink>
    </w:p>
    <w:p w14:paraId="529B8B70" w14:textId="08D24937" w:rsidR="00194FD5" w:rsidRPr="00081CA2" w:rsidRDefault="0088490E" w:rsidP="00081CA2">
      <w:pPr>
        <w:pStyle w:val="TOC3"/>
        <w:rPr>
          <w:noProof/>
          <w:sz w:val="22"/>
          <w:szCs w:val="22"/>
          <w:lang w:val="es-ES"/>
        </w:rPr>
      </w:pPr>
      <w:hyperlink w:anchor="_Toc129130070">
        <w:r w:rsidR="00194FD5" w:rsidRPr="00081CA2">
          <w:rPr>
            <w:rStyle w:val="Hyperlink"/>
            <w:noProof/>
          </w:rPr>
          <w:t>6.2</w:t>
        </w:r>
        <w:r w:rsidR="00194FD5" w:rsidRPr="00081CA2">
          <w:rPr>
            <w:noProof/>
          </w:rPr>
          <w:tab/>
        </w:r>
        <w:r w:rsidR="00194FD5" w:rsidRPr="00081CA2">
          <w:rPr>
            <w:rStyle w:val="Hyperlink"/>
            <w:noProof/>
          </w:rPr>
          <w:t>Submittals during contract period</w:t>
        </w:r>
        <w:r w:rsidR="00194FD5" w:rsidRPr="00081CA2">
          <w:rPr>
            <w:noProof/>
          </w:rPr>
          <w:tab/>
        </w:r>
        <w:r w:rsidR="00194FD5" w:rsidRPr="00081CA2">
          <w:rPr>
            <w:noProof/>
          </w:rPr>
          <w:fldChar w:fldCharType="begin"/>
        </w:r>
        <w:r w:rsidR="00194FD5" w:rsidRPr="00081CA2">
          <w:rPr>
            <w:noProof/>
          </w:rPr>
          <w:instrText xml:space="preserve"> PAGEREF _Toc129130070 \h </w:instrText>
        </w:r>
        <w:r w:rsidR="00194FD5" w:rsidRPr="00081CA2">
          <w:rPr>
            <w:noProof/>
          </w:rPr>
        </w:r>
        <w:r w:rsidR="00194FD5" w:rsidRPr="00081CA2">
          <w:rPr>
            <w:noProof/>
          </w:rPr>
          <w:fldChar w:fldCharType="separate"/>
        </w:r>
        <w:r w:rsidR="00075D37" w:rsidRPr="00081CA2">
          <w:rPr>
            <w:noProof/>
          </w:rPr>
          <w:t>44</w:t>
        </w:r>
        <w:r w:rsidR="00194FD5" w:rsidRPr="00081CA2">
          <w:rPr>
            <w:noProof/>
          </w:rPr>
          <w:fldChar w:fldCharType="end"/>
        </w:r>
      </w:hyperlink>
    </w:p>
    <w:p w14:paraId="34413A1B" w14:textId="43177582" w:rsidR="00194FD5" w:rsidRPr="00081CA2" w:rsidRDefault="0088490E" w:rsidP="00081CA2">
      <w:pPr>
        <w:pStyle w:val="TOC3"/>
        <w:rPr>
          <w:noProof/>
          <w:sz w:val="22"/>
          <w:szCs w:val="22"/>
          <w:lang w:val="es-ES"/>
        </w:rPr>
      </w:pPr>
      <w:hyperlink w:anchor="_Toc129130071">
        <w:r w:rsidR="00194FD5" w:rsidRPr="00081CA2">
          <w:rPr>
            <w:rStyle w:val="Hyperlink"/>
            <w:noProof/>
          </w:rPr>
          <w:t>6.3</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_Toc129130071 \h </w:instrText>
        </w:r>
        <w:r w:rsidR="00194FD5" w:rsidRPr="00081CA2">
          <w:rPr>
            <w:noProof/>
          </w:rPr>
        </w:r>
        <w:r w:rsidR="00194FD5" w:rsidRPr="00081CA2">
          <w:rPr>
            <w:noProof/>
          </w:rPr>
          <w:fldChar w:fldCharType="separate"/>
        </w:r>
        <w:r w:rsidR="00075D37" w:rsidRPr="00081CA2">
          <w:rPr>
            <w:noProof/>
          </w:rPr>
          <w:t>45</w:t>
        </w:r>
        <w:r w:rsidR="00194FD5" w:rsidRPr="00081CA2">
          <w:rPr>
            <w:noProof/>
          </w:rPr>
          <w:fldChar w:fldCharType="end"/>
        </w:r>
      </w:hyperlink>
    </w:p>
    <w:p w14:paraId="455EDF4C" w14:textId="34062721" w:rsidR="00194FD5" w:rsidRPr="00081CA2" w:rsidRDefault="0088490E" w:rsidP="00081CA2">
      <w:pPr>
        <w:pStyle w:val="TOC3"/>
        <w:rPr>
          <w:noProof/>
          <w:sz w:val="22"/>
          <w:szCs w:val="22"/>
          <w:lang w:val="es-ES"/>
        </w:rPr>
      </w:pPr>
      <w:hyperlink w:anchor="_Toc129130072">
        <w:r w:rsidR="00194FD5" w:rsidRPr="00081CA2">
          <w:rPr>
            <w:rStyle w:val="Hyperlink"/>
            <w:noProof/>
          </w:rPr>
          <w:t>6.4</w:t>
        </w:r>
        <w:r w:rsidR="00194FD5" w:rsidRPr="00081CA2">
          <w:rPr>
            <w:noProof/>
          </w:rPr>
          <w:tab/>
        </w:r>
        <w:r w:rsidR="00194FD5" w:rsidRPr="00081CA2">
          <w:rPr>
            <w:rStyle w:val="Hyperlink"/>
            <w:noProof/>
          </w:rPr>
          <w:t>Drawing numbers</w:t>
        </w:r>
        <w:r w:rsidR="00194FD5" w:rsidRPr="00081CA2">
          <w:rPr>
            <w:noProof/>
          </w:rPr>
          <w:tab/>
        </w:r>
        <w:r w:rsidR="00194FD5" w:rsidRPr="00081CA2">
          <w:rPr>
            <w:noProof/>
          </w:rPr>
          <w:fldChar w:fldCharType="begin"/>
        </w:r>
        <w:r w:rsidR="00194FD5" w:rsidRPr="00081CA2">
          <w:rPr>
            <w:noProof/>
          </w:rPr>
          <w:instrText xml:space="preserve"> PAGEREF _Toc129130072 \h </w:instrText>
        </w:r>
        <w:r w:rsidR="00194FD5" w:rsidRPr="00081CA2">
          <w:rPr>
            <w:noProof/>
          </w:rPr>
        </w:r>
        <w:r w:rsidR="00194FD5" w:rsidRPr="00081CA2">
          <w:rPr>
            <w:noProof/>
          </w:rPr>
          <w:fldChar w:fldCharType="separate"/>
        </w:r>
        <w:r w:rsidR="00075D37" w:rsidRPr="00081CA2">
          <w:rPr>
            <w:noProof/>
          </w:rPr>
          <w:t>46</w:t>
        </w:r>
        <w:r w:rsidR="00194FD5" w:rsidRPr="00081CA2">
          <w:rPr>
            <w:noProof/>
          </w:rPr>
          <w:fldChar w:fldCharType="end"/>
        </w:r>
      </w:hyperlink>
    </w:p>
    <w:p w14:paraId="63A93701" w14:textId="510BC1C2" w:rsidR="00194FD5" w:rsidRPr="00081CA2" w:rsidRDefault="0088490E" w:rsidP="00081CA2">
      <w:pPr>
        <w:pStyle w:val="TOC3"/>
        <w:rPr>
          <w:noProof/>
          <w:sz w:val="22"/>
          <w:szCs w:val="22"/>
          <w:lang w:val="es-ES"/>
        </w:rPr>
      </w:pPr>
      <w:hyperlink w:anchor="_Toc129130073">
        <w:r w:rsidR="00194FD5" w:rsidRPr="00081CA2">
          <w:rPr>
            <w:rStyle w:val="Hyperlink"/>
            <w:noProof/>
          </w:rPr>
          <w:t>6.5</w:t>
        </w:r>
        <w:r w:rsidR="00194FD5" w:rsidRPr="00081CA2">
          <w:rPr>
            <w:noProof/>
          </w:rPr>
          <w:tab/>
        </w:r>
        <w:r w:rsidR="00194FD5" w:rsidRPr="00081CA2">
          <w:rPr>
            <w:rStyle w:val="Hyperlink"/>
            <w:noProof/>
          </w:rPr>
          <w:t>Planning and Progress Reports</w:t>
        </w:r>
        <w:r w:rsidR="00194FD5" w:rsidRPr="00081CA2">
          <w:rPr>
            <w:noProof/>
          </w:rPr>
          <w:tab/>
        </w:r>
        <w:r w:rsidR="00194FD5" w:rsidRPr="00081CA2">
          <w:rPr>
            <w:noProof/>
          </w:rPr>
          <w:fldChar w:fldCharType="begin"/>
        </w:r>
        <w:r w:rsidR="00194FD5" w:rsidRPr="00081CA2">
          <w:rPr>
            <w:noProof/>
          </w:rPr>
          <w:instrText xml:space="preserve"> PAGEREF _Toc129130073 \h </w:instrText>
        </w:r>
        <w:r w:rsidR="00194FD5" w:rsidRPr="00081CA2">
          <w:rPr>
            <w:noProof/>
          </w:rPr>
        </w:r>
        <w:r w:rsidR="00194FD5" w:rsidRPr="00081CA2">
          <w:rPr>
            <w:noProof/>
          </w:rPr>
          <w:fldChar w:fldCharType="separate"/>
        </w:r>
        <w:r w:rsidR="00075D37" w:rsidRPr="00081CA2">
          <w:rPr>
            <w:noProof/>
          </w:rPr>
          <w:t>46</w:t>
        </w:r>
        <w:r w:rsidR="00194FD5" w:rsidRPr="00081CA2">
          <w:rPr>
            <w:noProof/>
          </w:rPr>
          <w:fldChar w:fldCharType="end"/>
        </w:r>
      </w:hyperlink>
    </w:p>
    <w:p w14:paraId="6DB01DBE" w14:textId="4F978B54" w:rsidR="00194FD5" w:rsidRPr="00081CA2" w:rsidRDefault="0088490E" w:rsidP="00081CA2">
      <w:pPr>
        <w:pStyle w:val="TOC3"/>
        <w:rPr>
          <w:noProof/>
          <w:sz w:val="22"/>
          <w:szCs w:val="22"/>
          <w:lang w:val="es-ES"/>
        </w:rPr>
      </w:pPr>
      <w:hyperlink w:anchor="_Toc129130074">
        <w:r w:rsidR="00194FD5" w:rsidRPr="00081CA2">
          <w:rPr>
            <w:rStyle w:val="Hyperlink"/>
            <w:noProof/>
          </w:rPr>
          <w:t>6.6</w:t>
        </w:r>
        <w:r w:rsidR="00194FD5" w:rsidRPr="00081CA2">
          <w:rPr>
            <w:noProof/>
          </w:rPr>
          <w:tab/>
        </w:r>
        <w:r w:rsidR="00194FD5" w:rsidRPr="00081CA2">
          <w:rPr>
            <w:rStyle w:val="Hyperlink"/>
            <w:noProof/>
          </w:rPr>
          <w:t>Samples</w:t>
        </w:r>
        <w:r w:rsidR="00194FD5" w:rsidRPr="00081CA2">
          <w:rPr>
            <w:noProof/>
          </w:rPr>
          <w:tab/>
        </w:r>
        <w:r w:rsidR="00194FD5" w:rsidRPr="00081CA2">
          <w:rPr>
            <w:noProof/>
          </w:rPr>
          <w:fldChar w:fldCharType="begin"/>
        </w:r>
        <w:r w:rsidR="00194FD5" w:rsidRPr="00081CA2">
          <w:rPr>
            <w:noProof/>
          </w:rPr>
          <w:instrText xml:space="preserve"> PAGEREF _Toc129130074 \h </w:instrText>
        </w:r>
        <w:r w:rsidR="00194FD5" w:rsidRPr="00081CA2">
          <w:rPr>
            <w:noProof/>
          </w:rPr>
        </w:r>
        <w:r w:rsidR="00194FD5" w:rsidRPr="00081CA2">
          <w:rPr>
            <w:noProof/>
          </w:rPr>
          <w:fldChar w:fldCharType="separate"/>
        </w:r>
        <w:r w:rsidR="00075D37" w:rsidRPr="00081CA2">
          <w:rPr>
            <w:noProof/>
          </w:rPr>
          <w:t>47</w:t>
        </w:r>
        <w:r w:rsidR="00194FD5" w:rsidRPr="00081CA2">
          <w:rPr>
            <w:noProof/>
          </w:rPr>
          <w:fldChar w:fldCharType="end"/>
        </w:r>
      </w:hyperlink>
    </w:p>
    <w:p w14:paraId="1871EFF2" w14:textId="7225E0C3" w:rsidR="00194FD5" w:rsidRPr="00081CA2" w:rsidRDefault="0088490E" w:rsidP="00081CA2">
      <w:pPr>
        <w:pStyle w:val="TOC2"/>
        <w:rPr>
          <w:noProof/>
          <w:sz w:val="22"/>
          <w:szCs w:val="22"/>
          <w:lang w:val="es-ES"/>
        </w:rPr>
      </w:pPr>
      <w:hyperlink w:anchor="_Toc129130075">
        <w:r w:rsidR="00194FD5" w:rsidRPr="00081CA2">
          <w:rPr>
            <w:rStyle w:val="Hyperlink"/>
            <w:noProof/>
          </w:rPr>
          <w:t>7</w:t>
        </w:r>
        <w:r w:rsidR="00194FD5" w:rsidRPr="00081CA2">
          <w:rPr>
            <w:noProof/>
          </w:rPr>
          <w:tab/>
        </w:r>
        <w:r w:rsidR="00194FD5" w:rsidRPr="00081CA2">
          <w:rPr>
            <w:rStyle w:val="Hyperlink"/>
            <w:noProof/>
          </w:rPr>
          <w:t>Compliance and Regulation</w:t>
        </w:r>
        <w:r w:rsidR="00194FD5" w:rsidRPr="00081CA2">
          <w:rPr>
            <w:noProof/>
          </w:rPr>
          <w:tab/>
        </w:r>
        <w:r w:rsidR="00194FD5" w:rsidRPr="00081CA2">
          <w:rPr>
            <w:noProof/>
          </w:rPr>
          <w:fldChar w:fldCharType="begin"/>
        </w:r>
        <w:r w:rsidR="00194FD5" w:rsidRPr="00081CA2">
          <w:rPr>
            <w:noProof/>
          </w:rPr>
          <w:instrText xml:space="preserve"> PAGEREF _Toc129130075 \h </w:instrText>
        </w:r>
        <w:r w:rsidR="00194FD5" w:rsidRPr="00081CA2">
          <w:rPr>
            <w:noProof/>
          </w:rPr>
        </w:r>
        <w:r w:rsidR="00194FD5" w:rsidRPr="00081CA2">
          <w:rPr>
            <w:noProof/>
          </w:rPr>
          <w:fldChar w:fldCharType="separate"/>
        </w:r>
        <w:r w:rsidR="00075D37" w:rsidRPr="00081CA2">
          <w:rPr>
            <w:noProof/>
          </w:rPr>
          <w:t>47</w:t>
        </w:r>
        <w:r w:rsidR="00194FD5" w:rsidRPr="00081CA2">
          <w:rPr>
            <w:noProof/>
          </w:rPr>
          <w:fldChar w:fldCharType="end"/>
        </w:r>
      </w:hyperlink>
    </w:p>
    <w:p w14:paraId="660EDC5F" w14:textId="349EB5B9" w:rsidR="00194FD5" w:rsidRPr="00081CA2" w:rsidRDefault="0088490E" w:rsidP="00081CA2">
      <w:pPr>
        <w:pStyle w:val="TOC3"/>
        <w:rPr>
          <w:noProof/>
          <w:sz w:val="22"/>
          <w:szCs w:val="22"/>
          <w:lang w:val="es-ES"/>
        </w:rPr>
      </w:pPr>
      <w:hyperlink w:anchor="_Toc129130076">
        <w:r w:rsidR="00194FD5" w:rsidRPr="00081CA2">
          <w:rPr>
            <w:rStyle w:val="Hyperlink"/>
            <w:noProof/>
          </w:rPr>
          <w:t>7.1</w:t>
        </w:r>
        <w:r w:rsidR="00194FD5" w:rsidRPr="00081CA2">
          <w:rPr>
            <w:noProof/>
          </w:rPr>
          <w:tab/>
        </w:r>
        <w:r w:rsidR="00194FD5" w:rsidRPr="00081CA2">
          <w:rPr>
            <w:rStyle w:val="Hyperlink"/>
            <w:noProof/>
          </w:rPr>
          <w:t>Codes and Standards</w:t>
        </w:r>
        <w:r w:rsidR="00194FD5" w:rsidRPr="00081CA2">
          <w:rPr>
            <w:noProof/>
          </w:rPr>
          <w:tab/>
        </w:r>
        <w:r w:rsidR="00194FD5" w:rsidRPr="00081CA2">
          <w:rPr>
            <w:noProof/>
          </w:rPr>
          <w:fldChar w:fldCharType="begin"/>
        </w:r>
        <w:r w:rsidR="00194FD5" w:rsidRPr="00081CA2">
          <w:rPr>
            <w:noProof/>
          </w:rPr>
          <w:instrText xml:space="preserve"> PAGEREF _Toc129130076 \h </w:instrText>
        </w:r>
        <w:r w:rsidR="00194FD5" w:rsidRPr="00081CA2">
          <w:rPr>
            <w:noProof/>
          </w:rPr>
        </w:r>
        <w:r w:rsidR="00194FD5" w:rsidRPr="00081CA2">
          <w:rPr>
            <w:noProof/>
          </w:rPr>
          <w:fldChar w:fldCharType="separate"/>
        </w:r>
        <w:r w:rsidR="00075D37" w:rsidRPr="00081CA2">
          <w:rPr>
            <w:noProof/>
          </w:rPr>
          <w:t>47</w:t>
        </w:r>
        <w:r w:rsidR="00194FD5" w:rsidRPr="00081CA2">
          <w:rPr>
            <w:noProof/>
          </w:rPr>
          <w:fldChar w:fldCharType="end"/>
        </w:r>
      </w:hyperlink>
    </w:p>
    <w:p w14:paraId="632910F6" w14:textId="2A5FF61F" w:rsidR="00194FD5" w:rsidRPr="00081CA2" w:rsidRDefault="0088490E" w:rsidP="00081CA2">
      <w:pPr>
        <w:pStyle w:val="TOC3"/>
        <w:rPr>
          <w:noProof/>
          <w:sz w:val="22"/>
          <w:szCs w:val="22"/>
          <w:lang w:val="es-ES"/>
        </w:rPr>
      </w:pPr>
      <w:hyperlink w:anchor="_Toc129130077">
        <w:r w:rsidR="00194FD5" w:rsidRPr="00081CA2">
          <w:rPr>
            <w:rStyle w:val="Hyperlink"/>
            <w:noProof/>
          </w:rPr>
          <w:t>7.2</w:t>
        </w:r>
        <w:r w:rsidR="00194FD5" w:rsidRPr="00081CA2">
          <w:rPr>
            <w:noProof/>
          </w:rPr>
          <w:tab/>
        </w:r>
        <w:r w:rsidR="00194FD5" w:rsidRPr="00081CA2">
          <w:rPr>
            <w:rStyle w:val="Hyperlink"/>
            <w:noProof/>
          </w:rPr>
          <w:t>Compliance with Standard Specifications</w:t>
        </w:r>
        <w:r w:rsidR="00194FD5" w:rsidRPr="00081CA2">
          <w:rPr>
            <w:noProof/>
          </w:rPr>
          <w:tab/>
        </w:r>
        <w:r w:rsidR="00194FD5" w:rsidRPr="00081CA2">
          <w:rPr>
            <w:noProof/>
          </w:rPr>
          <w:fldChar w:fldCharType="begin"/>
        </w:r>
        <w:r w:rsidR="00194FD5" w:rsidRPr="00081CA2">
          <w:rPr>
            <w:noProof/>
          </w:rPr>
          <w:instrText xml:space="preserve"> PAGEREF _Toc129130077 \h </w:instrText>
        </w:r>
        <w:r w:rsidR="00194FD5" w:rsidRPr="00081CA2">
          <w:rPr>
            <w:noProof/>
          </w:rPr>
        </w:r>
        <w:r w:rsidR="00194FD5" w:rsidRPr="00081CA2">
          <w:rPr>
            <w:noProof/>
          </w:rPr>
          <w:fldChar w:fldCharType="separate"/>
        </w:r>
        <w:r w:rsidR="00075D37" w:rsidRPr="00081CA2">
          <w:rPr>
            <w:noProof/>
          </w:rPr>
          <w:t>71</w:t>
        </w:r>
        <w:r w:rsidR="00194FD5" w:rsidRPr="00081CA2">
          <w:rPr>
            <w:noProof/>
          </w:rPr>
          <w:fldChar w:fldCharType="end"/>
        </w:r>
      </w:hyperlink>
    </w:p>
    <w:p w14:paraId="397C8F26" w14:textId="1012B702" w:rsidR="00194FD5" w:rsidRPr="00081CA2" w:rsidRDefault="0088490E" w:rsidP="00081CA2">
      <w:pPr>
        <w:pStyle w:val="TOC3"/>
        <w:rPr>
          <w:noProof/>
          <w:sz w:val="22"/>
          <w:szCs w:val="22"/>
          <w:lang w:val="es-ES"/>
        </w:rPr>
      </w:pPr>
      <w:hyperlink w:anchor="_Toc129130078">
        <w:r w:rsidR="00194FD5" w:rsidRPr="00081CA2">
          <w:rPr>
            <w:rStyle w:val="Hyperlink"/>
            <w:noProof/>
          </w:rPr>
          <w:t>7.3</w:t>
        </w:r>
        <w:r w:rsidR="00194FD5" w:rsidRPr="00081CA2">
          <w:rPr>
            <w:noProof/>
          </w:rPr>
          <w:tab/>
        </w:r>
        <w:r w:rsidR="00194FD5" w:rsidRPr="00081CA2">
          <w:rPr>
            <w:rStyle w:val="Hyperlink"/>
            <w:noProof/>
          </w:rPr>
          <w:t>Data provided by Employer</w:t>
        </w:r>
        <w:r w:rsidR="00194FD5" w:rsidRPr="00081CA2">
          <w:rPr>
            <w:noProof/>
          </w:rPr>
          <w:tab/>
        </w:r>
        <w:r w:rsidR="00194FD5" w:rsidRPr="00081CA2">
          <w:rPr>
            <w:noProof/>
          </w:rPr>
          <w:fldChar w:fldCharType="begin"/>
        </w:r>
        <w:r w:rsidR="00194FD5" w:rsidRPr="00081CA2">
          <w:rPr>
            <w:noProof/>
          </w:rPr>
          <w:instrText xml:space="preserve"> PAGEREF _Toc129130078 \h </w:instrText>
        </w:r>
        <w:r w:rsidR="00194FD5" w:rsidRPr="00081CA2">
          <w:rPr>
            <w:noProof/>
          </w:rPr>
        </w:r>
        <w:r w:rsidR="00194FD5" w:rsidRPr="00081CA2">
          <w:rPr>
            <w:noProof/>
          </w:rPr>
          <w:fldChar w:fldCharType="separate"/>
        </w:r>
        <w:r w:rsidR="00075D37" w:rsidRPr="00081CA2">
          <w:rPr>
            <w:noProof/>
          </w:rPr>
          <w:t>71</w:t>
        </w:r>
        <w:r w:rsidR="00194FD5" w:rsidRPr="00081CA2">
          <w:rPr>
            <w:noProof/>
          </w:rPr>
          <w:fldChar w:fldCharType="end"/>
        </w:r>
      </w:hyperlink>
    </w:p>
    <w:p w14:paraId="7A8C8037" w14:textId="6122061F" w:rsidR="00194FD5" w:rsidRPr="00081CA2" w:rsidRDefault="0088490E" w:rsidP="00081CA2">
      <w:pPr>
        <w:pStyle w:val="TOC3"/>
        <w:rPr>
          <w:noProof/>
          <w:sz w:val="22"/>
          <w:szCs w:val="22"/>
          <w:lang w:val="es-ES"/>
        </w:rPr>
      </w:pPr>
      <w:hyperlink w:anchor="_Toc129130079">
        <w:r w:rsidR="00194FD5" w:rsidRPr="00081CA2">
          <w:rPr>
            <w:rStyle w:val="Hyperlink"/>
            <w:noProof/>
          </w:rPr>
          <w:t>7.4</w:t>
        </w:r>
        <w:r w:rsidR="00194FD5" w:rsidRPr="00081CA2">
          <w:rPr>
            <w:noProof/>
          </w:rPr>
          <w:tab/>
        </w:r>
        <w:r w:rsidR="00194FD5" w:rsidRPr="00081CA2">
          <w:rPr>
            <w:rStyle w:val="Hyperlink"/>
            <w:noProof/>
          </w:rPr>
          <w:t>Variations from Conditions of Contract</w:t>
        </w:r>
        <w:r w:rsidR="00194FD5" w:rsidRPr="00081CA2">
          <w:rPr>
            <w:noProof/>
          </w:rPr>
          <w:tab/>
        </w:r>
        <w:r w:rsidR="00194FD5" w:rsidRPr="00081CA2">
          <w:rPr>
            <w:noProof/>
          </w:rPr>
          <w:fldChar w:fldCharType="begin"/>
        </w:r>
        <w:r w:rsidR="00194FD5" w:rsidRPr="00081CA2">
          <w:rPr>
            <w:noProof/>
          </w:rPr>
          <w:instrText xml:space="preserve"> PAGEREF _Toc129130079 \h </w:instrText>
        </w:r>
        <w:r w:rsidR="00194FD5" w:rsidRPr="00081CA2">
          <w:rPr>
            <w:noProof/>
          </w:rPr>
        </w:r>
        <w:r w:rsidR="00194FD5" w:rsidRPr="00081CA2">
          <w:rPr>
            <w:noProof/>
          </w:rPr>
          <w:fldChar w:fldCharType="separate"/>
        </w:r>
        <w:r w:rsidR="00075D37" w:rsidRPr="00081CA2">
          <w:rPr>
            <w:noProof/>
          </w:rPr>
          <w:t>71</w:t>
        </w:r>
        <w:r w:rsidR="00194FD5" w:rsidRPr="00081CA2">
          <w:rPr>
            <w:noProof/>
          </w:rPr>
          <w:fldChar w:fldCharType="end"/>
        </w:r>
      </w:hyperlink>
    </w:p>
    <w:p w14:paraId="7B1FAEE5" w14:textId="3459A331" w:rsidR="00194FD5" w:rsidRPr="00081CA2" w:rsidRDefault="0088490E" w:rsidP="00081CA2">
      <w:pPr>
        <w:pStyle w:val="TOC3"/>
        <w:rPr>
          <w:noProof/>
          <w:sz w:val="22"/>
          <w:szCs w:val="22"/>
          <w:lang w:val="es-ES"/>
        </w:rPr>
      </w:pPr>
      <w:hyperlink w:anchor="_Toc129130080">
        <w:r w:rsidR="00194FD5" w:rsidRPr="00081CA2">
          <w:rPr>
            <w:rStyle w:val="Hyperlink"/>
            <w:noProof/>
          </w:rPr>
          <w:t>7.5</w:t>
        </w:r>
        <w:r w:rsidR="00194FD5" w:rsidRPr="00081CA2">
          <w:rPr>
            <w:noProof/>
          </w:rPr>
          <w:tab/>
        </w:r>
        <w:r w:rsidR="00194FD5" w:rsidRPr="00081CA2">
          <w:rPr>
            <w:rStyle w:val="Hyperlink"/>
            <w:noProof/>
          </w:rPr>
          <w:t>Compliance with Laws, Statutes and Regulations of Kenya</w:t>
        </w:r>
        <w:r w:rsidR="00194FD5" w:rsidRPr="00081CA2">
          <w:rPr>
            <w:noProof/>
          </w:rPr>
          <w:tab/>
        </w:r>
        <w:r w:rsidR="00194FD5" w:rsidRPr="00081CA2">
          <w:rPr>
            <w:noProof/>
          </w:rPr>
          <w:fldChar w:fldCharType="begin"/>
        </w:r>
        <w:r w:rsidR="00194FD5" w:rsidRPr="00081CA2">
          <w:rPr>
            <w:noProof/>
          </w:rPr>
          <w:instrText xml:space="preserve"> PAGEREF _Toc129130080 \h </w:instrText>
        </w:r>
        <w:r w:rsidR="00194FD5" w:rsidRPr="00081CA2">
          <w:rPr>
            <w:noProof/>
          </w:rPr>
        </w:r>
        <w:r w:rsidR="00194FD5" w:rsidRPr="00081CA2">
          <w:rPr>
            <w:noProof/>
          </w:rPr>
          <w:fldChar w:fldCharType="separate"/>
        </w:r>
        <w:r w:rsidR="00075D37" w:rsidRPr="00081CA2">
          <w:rPr>
            <w:noProof/>
          </w:rPr>
          <w:t>71</w:t>
        </w:r>
        <w:r w:rsidR="00194FD5" w:rsidRPr="00081CA2">
          <w:rPr>
            <w:noProof/>
          </w:rPr>
          <w:fldChar w:fldCharType="end"/>
        </w:r>
      </w:hyperlink>
    </w:p>
    <w:p w14:paraId="09857D35" w14:textId="3643F3BE" w:rsidR="00194FD5" w:rsidRPr="00081CA2" w:rsidRDefault="0088490E" w:rsidP="00081CA2">
      <w:pPr>
        <w:pStyle w:val="TOC3"/>
        <w:rPr>
          <w:noProof/>
          <w:sz w:val="22"/>
          <w:szCs w:val="22"/>
          <w:lang w:val="es-ES"/>
        </w:rPr>
      </w:pPr>
      <w:hyperlink w:anchor="_Toc129130081">
        <w:r w:rsidR="00194FD5" w:rsidRPr="00081CA2">
          <w:rPr>
            <w:rStyle w:val="Hyperlink"/>
            <w:noProof/>
          </w:rPr>
          <w:t>7.6</w:t>
        </w:r>
        <w:r w:rsidR="00194FD5" w:rsidRPr="00081CA2">
          <w:rPr>
            <w:noProof/>
          </w:rPr>
          <w:tab/>
        </w:r>
        <w:r w:rsidR="00194FD5" w:rsidRPr="00081CA2">
          <w:rPr>
            <w:rStyle w:val="Hyperlink"/>
            <w:noProof/>
          </w:rPr>
          <w:t>Guaranteed Technical Particulars</w:t>
        </w:r>
        <w:r w:rsidR="00194FD5" w:rsidRPr="00081CA2">
          <w:rPr>
            <w:noProof/>
          </w:rPr>
          <w:tab/>
        </w:r>
        <w:r w:rsidR="00194FD5" w:rsidRPr="00081CA2">
          <w:rPr>
            <w:noProof/>
          </w:rPr>
          <w:fldChar w:fldCharType="begin"/>
        </w:r>
        <w:r w:rsidR="00194FD5" w:rsidRPr="00081CA2">
          <w:rPr>
            <w:noProof/>
          </w:rPr>
          <w:instrText xml:space="preserve"> PAGEREF _Toc129130081 \h </w:instrText>
        </w:r>
        <w:r w:rsidR="00194FD5" w:rsidRPr="00081CA2">
          <w:rPr>
            <w:noProof/>
          </w:rPr>
        </w:r>
        <w:r w:rsidR="00194FD5" w:rsidRPr="00081CA2">
          <w:rPr>
            <w:noProof/>
          </w:rPr>
          <w:fldChar w:fldCharType="separate"/>
        </w:r>
        <w:r w:rsidR="00075D37" w:rsidRPr="00081CA2">
          <w:rPr>
            <w:noProof/>
          </w:rPr>
          <w:t>71</w:t>
        </w:r>
        <w:r w:rsidR="00194FD5" w:rsidRPr="00081CA2">
          <w:rPr>
            <w:noProof/>
          </w:rPr>
          <w:fldChar w:fldCharType="end"/>
        </w:r>
      </w:hyperlink>
    </w:p>
    <w:p w14:paraId="61211106" w14:textId="0D0FE017" w:rsidR="00194FD5" w:rsidRPr="00081CA2" w:rsidRDefault="0088490E" w:rsidP="00081CA2">
      <w:pPr>
        <w:pStyle w:val="TOC2"/>
        <w:rPr>
          <w:noProof/>
          <w:sz w:val="22"/>
          <w:szCs w:val="22"/>
          <w:lang w:val="es-ES"/>
        </w:rPr>
      </w:pPr>
      <w:hyperlink w:anchor="_Toc129130082">
        <w:r w:rsidR="00194FD5" w:rsidRPr="00081CA2">
          <w:rPr>
            <w:rStyle w:val="Hyperlink"/>
            <w:noProof/>
          </w:rPr>
          <w:t>8</w:t>
        </w:r>
        <w:r w:rsidR="00194FD5" w:rsidRPr="00081CA2">
          <w:rPr>
            <w:noProof/>
          </w:rPr>
          <w:tab/>
        </w:r>
        <w:r w:rsidR="00194FD5" w:rsidRPr="00081CA2">
          <w:rPr>
            <w:rStyle w:val="Hyperlink"/>
            <w:noProof/>
          </w:rPr>
          <w:t>Environmental, Health and Safety Provisions</w:t>
        </w:r>
        <w:r w:rsidR="00194FD5" w:rsidRPr="00081CA2">
          <w:rPr>
            <w:noProof/>
          </w:rPr>
          <w:tab/>
        </w:r>
        <w:r w:rsidR="00194FD5" w:rsidRPr="00081CA2">
          <w:rPr>
            <w:noProof/>
          </w:rPr>
          <w:fldChar w:fldCharType="begin"/>
        </w:r>
        <w:r w:rsidR="00194FD5" w:rsidRPr="00081CA2">
          <w:rPr>
            <w:noProof/>
          </w:rPr>
          <w:instrText xml:space="preserve"> PAGEREF _Toc129130082 \h </w:instrText>
        </w:r>
        <w:r w:rsidR="00194FD5" w:rsidRPr="00081CA2">
          <w:rPr>
            <w:noProof/>
          </w:rPr>
        </w:r>
        <w:r w:rsidR="00194FD5" w:rsidRPr="00081CA2">
          <w:rPr>
            <w:noProof/>
          </w:rPr>
          <w:fldChar w:fldCharType="separate"/>
        </w:r>
        <w:r w:rsidR="00075D37" w:rsidRPr="00081CA2">
          <w:rPr>
            <w:noProof/>
          </w:rPr>
          <w:t>72</w:t>
        </w:r>
        <w:r w:rsidR="00194FD5" w:rsidRPr="00081CA2">
          <w:rPr>
            <w:noProof/>
          </w:rPr>
          <w:fldChar w:fldCharType="end"/>
        </w:r>
      </w:hyperlink>
    </w:p>
    <w:p w14:paraId="4C970AEA" w14:textId="69F723B5" w:rsidR="00194FD5" w:rsidRPr="00081CA2" w:rsidRDefault="0088490E" w:rsidP="00081CA2">
      <w:pPr>
        <w:pStyle w:val="TOC3"/>
        <w:rPr>
          <w:noProof/>
          <w:sz w:val="22"/>
          <w:szCs w:val="22"/>
          <w:lang w:val="es-ES"/>
        </w:rPr>
      </w:pPr>
      <w:hyperlink w:anchor="_Toc129130083">
        <w:r w:rsidR="00194FD5" w:rsidRPr="00081CA2">
          <w:rPr>
            <w:rStyle w:val="Hyperlink"/>
            <w:noProof/>
          </w:rPr>
          <w:t>8.1</w:t>
        </w:r>
        <w:r w:rsidR="00194FD5" w:rsidRPr="00081CA2">
          <w:rPr>
            <w:noProof/>
          </w:rPr>
          <w:tab/>
        </w:r>
        <w:r w:rsidR="00194FD5" w:rsidRPr="00081CA2">
          <w:rPr>
            <w:rStyle w:val="Hyperlink"/>
            <w:noProof/>
          </w:rPr>
          <w:t>General provisions</w:t>
        </w:r>
        <w:r w:rsidR="00194FD5" w:rsidRPr="00081CA2">
          <w:rPr>
            <w:noProof/>
          </w:rPr>
          <w:tab/>
        </w:r>
        <w:r w:rsidR="00194FD5" w:rsidRPr="00081CA2">
          <w:rPr>
            <w:noProof/>
          </w:rPr>
          <w:fldChar w:fldCharType="begin"/>
        </w:r>
        <w:r w:rsidR="00194FD5" w:rsidRPr="00081CA2">
          <w:rPr>
            <w:noProof/>
          </w:rPr>
          <w:instrText xml:space="preserve"> PAGEREF _Toc129130083 \h </w:instrText>
        </w:r>
        <w:r w:rsidR="00194FD5" w:rsidRPr="00081CA2">
          <w:rPr>
            <w:noProof/>
          </w:rPr>
        </w:r>
        <w:r w:rsidR="00194FD5" w:rsidRPr="00081CA2">
          <w:rPr>
            <w:noProof/>
          </w:rPr>
          <w:fldChar w:fldCharType="separate"/>
        </w:r>
        <w:r w:rsidR="00075D37" w:rsidRPr="00081CA2">
          <w:rPr>
            <w:noProof/>
          </w:rPr>
          <w:t>72</w:t>
        </w:r>
        <w:r w:rsidR="00194FD5" w:rsidRPr="00081CA2">
          <w:rPr>
            <w:noProof/>
          </w:rPr>
          <w:fldChar w:fldCharType="end"/>
        </w:r>
      </w:hyperlink>
    </w:p>
    <w:p w14:paraId="598A96E3" w14:textId="0694E906" w:rsidR="00194FD5" w:rsidRPr="00081CA2" w:rsidRDefault="0088490E" w:rsidP="00081CA2">
      <w:pPr>
        <w:pStyle w:val="TOC3"/>
        <w:rPr>
          <w:noProof/>
          <w:sz w:val="22"/>
          <w:szCs w:val="22"/>
          <w:lang w:val="es-ES"/>
        </w:rPr>
      </w:pPr>
      <w:hyperlink w:anchor="_Toc129130084">
        <w:r w:rsidR="00194FD5" w:rsidRPr="00081CA2">
          <w:rPr>
            <w:rStyle w:val="Hyperlink"/>
            <w:noProof/>
          </w:rPr>
          <w:t>8.2</w:t>
        </w:r>
        <w:r w:rsidR="00194FD5" w:rsidRPr="00081CA2">
          <w:rPr>
            <w:noProof/>
          </w:rPr>
          <w:tab/>
        </w:r>
        <w:r w:rsidR="00194FD5" w:rsidRPr="00081CA2">
          <w:rPr>
            <w:rStyle w:val="Hyperlink"/>
            <w:noProof/>
          </w:rPr>
          <w:t>Specific provisions</w:t>
        </w:r>
        <w:r w:rsidR="00194FD5" w:rsidRPr="00081CA2">
          <w:rPr>
            <w:noProof/>
          </w:rPr>
          <w:tab/>
        </w:r>
        <w:r w:rsidR="00194FD5" w:rsidRPr="00081CA2">
          <w:rPr>
            <w:noProof/>
          </w:rPr>
          <w:fldChar w:fldCharType="begin"/>
        </w:r>
        <w:r w:rsidR="00194FD5" w:rsidRPr="00081CA2">
          <w:rPr>
            <w:noProof/>
          </w:rPr>
          <w:instrText xml:space="preserve"> PAGEREF _Toc129130084 \h </w:instrText>
        </w:r>
        <w:r w:rsidR="00194FD5" w:rsidRPr="00081CA2">
          <w:rPr>
            <w:noProof/>
          </w:rPr>
        </w:r>
        <w:r w:rsidR="00194FD5" w:rsidRPr="00081CA2">
          <w:rPr>
            <w:noProof/>
          </w:rPr>
          <w:fldChar w:fldCharType="separate"/>
        </w:r>
        <w:r w:rsidR="00075D37" w:rsidRPr="00081CA2">
          <w:rPr>
            <w:noProof/>
          </w:rPr>
          <w:t>79</w:t>
        </w:r>
        <w:r w:rsidR="00194FD5" w:rsidRPr="00081CA2">
          <w:rPr>
            <w:noProof/>
          </w:rPr>
          <w:fldChar w:fldCharType="end"/>
        </w:r>
      </w:hyperlink>
    </w:p>
    <w:p w14:paraId="34CB612D" w14:textId="6AAC781C" w:rsidR="00194FD5" w:rsidRPr="00081CA2" w:rsidRDefault="0088490E" w:rsidP="00081CA2">
      <w:pPr>
        <w:pStyle w:val="TOC4"/>
        <w:rPr>
          <w:noProof/>
          <w:sz w:val="22"/>
          <w:szCs w:val="22"/>
          <w:lang w:val="es-ES"/>
        </w:rPr>
      </w:pPr>
      <w:hyperlink w:anchor="_Toc129130085">
        <w:r w:rsidR="00194FD5" w:rsidRPr="00081CA2">
          <w:rPr>
            <w:rStyle w:val="Hyperlink"/>
            <w:noProof/>
          </w:rPr>
          <w:t>8.2.1</w:t>
        </w:r>
        <w:r w:rsidR="00194FD5" w:rsidRPr="00081CA2">
          <w:rPr>
            <w:noProof/>
          </w:rPr>
          <w:tab/>
        </w:r>
        <w:r w:rsidR="00194FD5" w:rsidRPr="00081CA2">
          <w:rPr>
            <w:rStyle w:val="Hyperlink"/>
            <w:noProof/>
          </w:rPr>
          <w:t>Dust abatement</w:t>
        </w:r>
        <w:r w:rsidR="00194FD5" w:rsidRPr="00081CA2">
          <w:rPr>
            <w:noProof/>
          </w:rPr>
          <w:tab/>
        </w:r>
        <w:r w:rsidR="00194FD5" w:rsidRPr="00081CA2">
          <w:rPr>
            <w:noProof/>
          </w:rPr>
          <w:fldChar w:fldCharType="begin"/>
        </w:r>
        <w:r w:rsidR="00194FD5" w:rsidRPr="00081CA2">
          <w:rPr>
            <w:noProof/>
          </w:rPr>
          <w:instrText xml:space="preserve"> PAGEREF _Toc129130085 \h </w:instrText>
        </w:r>
        <w:r w:rsidR="00194FD5" w:rsidRPr="00081CA2">
          <w:rPr>
            <w:noProof/>
          </w:rPr>
        </w:r>
        <w:r w:rsidR="00194FD5" w:rsidRPr="00081CA2">
          <w:rPr>
            <w:noProof/>
          </w:rPr>
          <w:fldChar w:fldCharType="separate"/>
        </w:r>
        <w:r w:rsidR="00075D37" w:rsidRPr="00081CA2">
          <w:rPr>
            <w:noProof/>
          </w:rPr>
          <w:t>79</w:t>
        </w:r>
        <w:r w:rsidR="00194FD5" w:rsidRPr="00081CA2">
          <w:rPr>
            <w:noProof/>
          </w:rPr>
          <w:fldChar w:fldCharType="end"/>
        </w:r>
      </w:hyperlink>
    </w:p>
    <w:p w14:paraId="795BC599" w14:textId="7DF26A59" w:rsidR="00194FD5" w:rsidRPr="00081CA2" w:rsidRDefault="0088490E" w:rsidP="00081CA2">
      <w:pPr>
        <w:pStyle w:val="TOC4"/>
        <w:rPr>
          <w:noProof/>
          <w:sz w:val="22"/>
          <w:szCs w:val="22"/>
          <w:lang w:val="es-ES"/>
        </w:rPr>
      </w:pPr>
      <w:hyperlink w:anchor="_Toc129130086">
        <w:r w:rsidR="00194FD5" w:rsidRPr="00081CA2">
          <w:rPr>
            <w:rStyle w:val="Hyperlink"/>
            <w:noProof/>
          </w:rPr>
          <w:t>8.2.2</w:t>
        </w:r>
        <w:r w:rsidR="00194FD5" w:rsidRPr="00081CA2">
          <w:rPr>
            <w:noProof/>
          </w:rPr>
          <w:tab/>
        </w:r>
        <w:r w:rsidR="00194FD5" w:rsidRPr="00081CA2">
          <w:rPr>
            <w:rStyle w:val="Hyperlink"/>
            <w:noProof/>
          </w:rPr>
          <w:t>Noise due to Construction Activities</w:t>
        </w:r>
        <w:r w:rsidR="00194FD5" w:rsidRPr="00081CA2">
          <w:rPr>
            <w:noProof/>
          </w:rPr>
          <w:tab/>
        </w:r>
        <w:r w:rsidR="00194FD5" w:rsidRPr="00081CA2">
          <w:rPr>
            <w:noProof/>
          </w:rPr>
          <w:fldChar w:fldCharType="begin"/>
        </w:r>
        <w:r w:rsidR="00194FD5" w:rsidRPr="00081CA2">
          <w:rPr>
            <w:noProof/>
          </w:rPr>
          <w:instrText xml:space="preserve"> PAGEREF _Toc129130086 \h </w:instrText>
        </w:r>
        <w:r w:rsidR="00194FD5" w:rsidRPr="00081CA2">
          <w:rPr>
            <w:noProof/>
          </w:rPr>
        </w:r>
        <w:r w:rsidR="00194FD5" w:rsidRPr="00081CA2">
          <w:rPr>
            <w:noProof/>
          </w:rPr>
          <w:fldChar w:fldCharType="separate"/>
        </w:r>
        <w:r w:rsidR="00075D37" w:rsidRPr="00081CA2">
          <w:rPr>
            <w:noProof/>
          </w:rPr>
          <w:t>79</w:t>
        </w:r>
        <w:r w:rsidR="00194FD5" w:rsidRPr="00081CA2">
          <w:rPr>
            <w:noProof/>
          </w:rPr>
          <w:fldChar w:fldCharType="end"/>
        </w:r>
      </w:hyperlink>
    </w:p>
    <w:p w14:paraId="50B87F02" w14:textId="3A3720D5" w:rsidR="00194FD5" w:rsidRPr="00081CA2" w:rsidRDefault="0088490E" w:rsidP="00081CA2">
      <w:pPr>
        <w:pStyle w:val="TOC4"/>
        <w:rPr>
          <w:noProof/>
          <w:sz w:val="22"/>
          <w:szCs w:val="22"/>
          <w:lang w:val="es-ES"/>
        </w:rPr>
      </w:pPr>
      <w:hyperlink w:anchor="_Toc129130087">
        <w:r w:rsidR="00194FD5" w:rsidRPr="00081CA2">
          <w:rPr>
            <w:rStyle w:val="Hyperlink"/>
            <w:noProof/>
          </w:rPr>
          <w:t>8.2.3</w:t>
        </w:r>
        <w:r w:rsidR="00194FD5" w:rsidRPr="00081CA2">
          <w:rPr>
            <w:noProof/>
          </w:rPr>
          <w:tab/>
        </w:r>
        <w:r w:rsidR="00194FD5" w:rsidRPr="00081CA2">
          <w:rPr>
            <w:rStyle w:val="Hyperlink"/>
            <w:noProof/>
          </w:rPr>
          <w:t>River and Stream Obstruction</w:t>
        </w:r>
        <w:r w:rsidR="00194FD5" w:rsidRPr="00081CA2">
          <w:rPr>
            <w:noProof/>
          </w:rPr>
          <w:tab/>
        </w:r>
        <w:r w:rsidR="00194FD5" w:rsidRPr="00081CA2">
          <w:rPr>
            <w:noProof/>
          </w:rPr>
          <w:fldChar w:fldCharType="begin"/>
        </w:r>
        <w:r w:rsidR="00194FD5" w:rsidRPr="00081CA2">
          <w:rPr>
            <w:noProof/>
          </w:rPr>
          <w:instrText xml:space="preserve"> PAGEREF _Toc129130087 \h </w:instrText>
        </w:r>
        <w:r w:rsidR="00194FD5" w:rsidRPr="00081CA2">
          <w:rPr>
            <w:noProof/>
          </w:rPr>
        </w:r>
        <w:r w:rsidR="00194FD5" w:rsidRPr="00081CA2">
          <w:rPr>
            <w:noProof/>
          </w:rPr>
          <w:fldChar w:fldCharType="separate"/>
        </w:r>
        <w:r w:rsidR="00075D37" w:rsidRPr="00081CA2">
          <w:rPr>
            <w:noProof/>
          </w:rPr>
          <w:t>79</w:t>
        </w:r>
        <w:r w:rsidR="00194FD5" w:rsidRPr="00081CA2">
          <w:rPr>
            <w:noProof/>
          </w:rPr>
          <w:fldChar w:fldCharType="end"/>
        </w:r>
      </w:hyperlink>
    </w:p>
    <w:p w14:paraId="50ED5674" w14:textId="1EB7FCAA" w:rsidR="00194FD5" w:rsidRPr="00081CA2" w:rsidRDefault="0088490E" w:rsidP="00081CA2">
      <w:pPr>
        <w:pStyle w:val="TOC4"/>
        <w:rPr>
          <w:noProof/>
          <w:sz w:val="22"/>
          <w:szCs w:val="22"/>
          <w:lang w:val="es-ES"/>
        </w:rPr>
      </w:pPr>
      <w:hyperlink w:anchor="_Toc129130088">
        <w:r w:rsidR="00194FD5" w:rsidRPr="00081CA2">
          <w:rPr>
            <w:rStyle w:val="Hyperlink"/>
            <w:noProof/>
          </w:rPr>
          <w:t>8.2.4</w:t>
        </w:r>
        <w:r w:rsidR="00194FD5" w:rsidRPr="00081CA2">
          <w:rPr>
            <w:noProof/>
          </w:rPr>
          <w:tab/>
        </w:r>
        <w:r w:rsidR="00194FD5" w:rsidRPr="00081CA2">
          <w:rPr>
            <w:rStyle w:val="Hyperlink"/>
            <w:noProof/>
          </w:rPr>
          <w:t>Quarrying, Earth Burrowing, etc.</w:t>
        </w:r>
        <w:r w:rsidR="00194FD5" w:rsidRPr="00081CA2">
          <w:rPr>
            <w:noProof/>
          </w:rPr>
          <w:tab/>
        </w:r>
        <w:r w:rsidR="00194FD5" w:rsidRPr="00081CA2">
          <w:rPr>
            <w:noProof/>
          </w:rPr>
          <w:fldChar w:fldCharType="begin"/>
        </w:r>
        <w:r w:rsidR="00194FD5" w:rsidRPr="00081CA2">
          <w:rPr>
            <w:noProof/>
          </w:rPr>
          <w:instrText xml:space="preserve"> PAGEREF _Toc129130088 \h </w:instrText>
        </w:r>
        <w:r w:rsidR="00194FD5" w:rsidRPr="00081CA2">
          <w:rPr>
            <w:noProof/>
          </w:rPr>
        </w:r>
        <w:r w:rsidR="00194FD5" w:rsidRPr="00081CA2">
          <w:rPr>
            <w:noProof/>
          </w:rPr>
          <w:fldChar w:fldCharType="separate"/>
        </w:r>
        <w:r w:rsidR="00075D37" w:rsidRPr="00081CA2">
          <w:rPr>
            <w:noProof/>
          </w:rPr>
          <w:t>79</w:t>
        </w:r>
        <w:r w:rsidR="00194FD5" w:rsidRPr="00081CA2">
          <w:rPr>
            <w:noProof/>
          </w:rPr>
          <w:fldChar w:fldCharType="end"/>
        </w:r>
      </w:hyperlink>
    </w:p>
    <w:p w14:paraId="3C1A7B1B" w14:textId="3763C6C0" w:rsidR="00194FD5" w:rsidRPr="00081CA2" w:rsidRDefault="0088490E" w:rsidP="00081CA2">
      <w:pPr>
        <w:pStyle w:val="TOC4"/>
        <w:rPr>
          <w:noProof/>
          <w:sz w:val="22"/>
          <w:szCs w:val="22"/>
          <w:lang w:val="es-ES"/>
        </w:rPr>
      </w:pPr>
      <w:hyperlink w:anchor="_Toc129130089">
        <w:r w:rsidR="00194FD5" w:rsidRPr="00081CA2">
          <w:rPr>
            <w:rStyle w:val="Hyperlink"/>
            <w:noProof/>
          </w:rPr>
          <w:t>8.2.5</w:t>
        </w:r>
        <w:r w:rsidR="00194FD5" w:rsidRPr="00081CA2">
          <w:rPr>
            <w:noProof/>
          </w:rPr>
          <w:tab/>
        </w:r>
        <w:r w:rsidR="00194FD5" w:rsidRPr="00081CA2">
          <w:rPr>
            <w:rStyle w:val="Hyperlink"/>
            <w:noProof/>
          </w:rPr>
          <w:t>Protection of Archeological and Historical Sites</w:t>
        </w:r>
        <w:r w:rsidR="00194FD5" w:rsidRPr="00081CA2">
          <w:rPr>
            <w:noProof/>
          </w:rPr>
          <w:tab/>
        </w:r>
        <w:r w:rsidR="00194FD5" w:rsidRPr="00081CA2">
          <w:rPr>
            <w:noProof/>
          </w:rPr>
          <w:fldChar w:fldCharType="begin"/>
        </w:r>
        <w:r w:rsidR="00194FD5" w:rsidRPr="00081CA2">
          <w:rPr>
            <w:noProof/>
          </w:rPr>
          <w:instrText xml:space="preserve"> PAGEREF _Toc129130089 \h </w:instrText>
        </w:r>
        <w:r w:rsidR="00194FD5" w:rsidRPr="00081CA2">
          <w:rPr>
            <w:noProof/>
          </w:rPr>
        </w:r>
        <w:r w:rsidR="00194FD5" w:rsidRPr="00081CA2">
          <w:rPr>
            <w:noProof/>
          </w:rPr>
          <w:fldChar w:fldCharType="separate"/>
        </w:r>
        <w:r w:rsidR="00075D37" w:rsidRPr="00081CA2">
          <w:rPr>
            <w:noProof/>
          </w:rPr>
          <w:t>80</w:t>
        </w:r>
        <w:r w:rsidR="00194FD5" w:rsidRPr="00081CA2">
          <w:rPr>
            <w:noProof/>
          </w:rPr>
          <w:fldChar w:fldCharType="end"/>
        </w:r>
      </w:hyperlink>
    </w:p>
    <w:p w14:paraId="5EF181EA" w14:textId="04481E69" w:rsidR="00194FD5" w:rsidRPr="00081CA2" w:rsidRDefault="0088490E" w:rsidP="00081CA2">
      <w:pPr>
        <w:pStyle w:val="TOC4"/>
        <w:rPr>
          <w:noProof/>
          <w:sz w:val="22"/>
          <w:szCs w:val="22"/>
          <w:lang w:val="es-ES"/>
        </w:rPr>
      </w:pPr>
      <w:hyperlink w:anchor="_Toc129130090">
        <w:r w:rsidR="00194FD5" w:rsidRPr="00081CA2">
          <w:rPr>
            <w:rStyle w:val="Hyperlink"/>
            <w:noProof/>
          </w:rPr>
          <w:t>8.2.6</w:t>
        </w:r>
        <w:r w:rsidR="00194FD5" w:rsidRPr="00081CA2">
          <w:rPr>
            <w:noProof/>
          </w:rPr>
          <w:tab/>
        </w:r>
        <w:r w:rsidR="00194FD5" w:rsidRPr="00081CA2">
          <w:rPr>
            <w:rStyle w:val="Hyperlink"/>
            <w:noProof/>
          </w:rPr>
          <w:t>Vegetation and Wildlife</w:t>
        </w:r>
        <w:r w:rsidR="00194FD5" w:rsidRPr="00081CA2">
          <w:rPr>
            <w:noProof/>
          </w:rPr>
          <w:tab/>
        </w:r>
        <w:r w:rsidR="00194FD5" w:rsidRPr="00081CA2">
          <w:rPr>
            <w:noProof/>
          </w:rPr>
          <w:fldChar w:fldCharType="begin"/>
        </w:r>
        <w:r w:rsidR="00194FD5" w:rsidRPr="00081CA2">
          <w:rPr>
            <w:noProof/>
          </w:rPr>
          <w:instrText xml:space="preserve"> PAGEREF _Toc129130090 \h </w:instrText>
        </w:r>
        <w:r w:rsidR="00194FD5" w:rsidRPr="00081CA2">
          <w:rPr>
            <w:noProof/>
          </w:rPr>
        </w:r>
        <w:r w:rsidR="00194FD5" w:rsidRPr="00081CA2">
          <w:rPr>
            <w:noProof/>
          </w:rPr>
          <w:fldChar w:fldCharType="separate"/>
        </w:r>
        <w:r w:rsidR="00075D37" w:rsidRPr="00081CA2">
          <w:rPr>
            <w:noProof/>
          </w:rPr>
          <w:t>80</w:t>
        </w:r>
        <w:r w:rsidR="00194FD5" w:rsidRPr="00081CA2">
          <w:rPr>
            <w:noProof/>
          </w:rPr>
          <w:fldChar w:fldCharType="end"/>
        </w:r>
      </w:hyperlink>
    </w:p>
    <w:p w14:paraId="7211D64E" w14:textId="6651A153" w:rsidR="00194FD5" w:rsidRPr="00081CA2" w:rsidRDefault="0088490E" w:rsidP="00081CA2">
      <w:pPr>
        <w:pStyle w:val="TOC4"/>
        <w:rPr>
          <w:noProof/>
          <w:sz w:val="22"/>
          <w:szCs w:val="22"/>
          <w:lang w:val="es-ES"/>
        </w:rPr>
      </w:pPr>
      <w:hyperlink w:anchor="_Toc129130091">
        <w:r w:rsidR="00194FD5" w:rsidRPr="00081CA2">
          <w:rPr>
            <w:rStyle w:val="Hyperlink"/>
            <w:noProof/>
          </w:rPr>
          <w:t>8.2.7</w:t>
        </w:r>
        <w:r w:rsidR="00194FD5" w:rsidRPr="00081CA2">
          <w:rPr>
            <w:noProof/>
          </w:rPr>
          <w:tab/>
        </w:r>
        <w:r w:rsidR="00194FD5" w:rsidRPr="00081CA2">
          <w:rPr>
            <w:rStyle w:val="Hyperlink"/>
            <w:noProof/>
          </w:rPr>
          <w:t>Use of Material</w:t>
        </w:r>
        <w:r w:rsidR="00194FD5" w:rsidRPr="00081CA2">
          <w:rPr>
            <w:noProof/>
          </w:rPr>
          <w:tab/>
        </w:r>
        <w:r w:rsidR="00194FD5" w:rsidRPr="00081CA2">
          <w:rPr>
            <w:noProof/>
          </w:rPr>
          <w:fldChar w:fldCharType="begin"/>
        </w:r>
        <w:r w:rsidR="00194FD5" w:rsidRPr="00081CA2">
          <w:rPr>
            <w:noProof/>
          </w:rPr>
          <w:instrText xml:space="preserve"> PAGEREF _Toc129130091 \h </w:instrText>
        </w:r>
        <w:r w:rsidR="00194FD5" w:rsidRPr="00081CA2">
          <w:rPr>
            <w:noProof/>
          </w:rPr>
        </w:r>
        <w:r w:rsidR="00194FD5" w:rsidRPr="00081CA2">
          <w:rPr>
            <w:noProof/>
          </w:rPr>
          <w:fldChar w:fldCharType="separate"/>
        </w:r>
        <w:r w:rsidR="00075D37" w:rsidRPr="00081CA2">
          <w:rPr>
            <w:noProof/>
          </w:rPr>
          <w:t>80</w:t>
        </w:r>
        <w:r w:rsidR="00194FD5" w:rsidRPr="00081CA2">
          <w:rPr>
            <w:noProof/>
          </w:rPr>
          <w:fldChar w:fldCharType="end"/>
        </w:r>
      </w:hyperlink>
    </w:p>
    <w:p w14:paraId="3157688C" w14:textId="715FABE8" w:rsidR="00194FD5" w:rsidRPr="00081CA2" w:rsidRDefault="0088490E" w:rsidP="00081CA2">
      <w:pPr>
        <w:pStyle w:val="TOC4"/>
        <w:rPr>
          <w:noProof/>
          <w:sz w:val="22"/>
          <w:szCs w:val="22"/>
          <w:lang w:val="es-ES"/>
        </w:rPr>
      </w:pPr>
      <w:hyperlink w:anchor="_Toc129130092">
        <w:r w:rsidR="00194FD5" w:rsidRPr="00081CA2">
          <w:rPr>
            <w:rStyle w:val="Hyperlink"/>
            <w:noProof/>
          </w:rPr>
          <w:t>8.2.8</w:t>
        </w:r>
        <w:r w:rsidR="00194FD5" w:rsidRPr="00081CA2">
          <w:rPr>
            <w:noProof/>
          </w:rPr>
          <w:tab/>
        </w:r>
        <w:r w:rsidR="00194FD5" w:rsidRPr="00081CA2">
          <w:rPr>
            <w:rStyle w:val="Hyperlink"/>
            <w:noProof/>
          </w:rPr>
          <w:t>Worksite/Camp Site Waste Management</w:t>
        </w:r>
        <w:r w:rsidR="00194FD5" w:rsidRPr="00081CA2">
          <w:rPr>
            <w:noProof/>
          </w:rPr>
          <w:tab/>
        </w:r>
        <w:r w:rsidR="00194FD5" w:rsidRPr="00081CA2">
          <w:rPr>
            <w:noProof/>
          </w:rPr>
          <w:fldChar w:fldCharType="begin"/>
        </w:r>
        <w:r w:rsidR="00194FD5" w:rsidRPr="00081CA2">
          <w:rPr>
            <w:noProof/>
          </w:rPr>
          <w:instrText xml:space="preserve"> PAGEREF _Toc129130092 \h </w:instrText>
        </w:r>
        <w:r w:rsidR="00194FD5" w:rsidRPr="00081CA2">
          <w:rPr>
            <w:noProof/>
          </w:rPr>
        </w:r>
        <w:r w:rsidR="00194FD5" w:rsidRPr="00081CA2">
          <w:rPr>
            <w:noProof/>
          </w:rPr>
          <w:fldChar w:fldCharType="separate"/>
        </w:r>
        <w:r w:rsidR="00075D37" w:rsidRPr="00081CA2">
          <w:rPr>
            <w:noProof/>
          </w:rPr>
          <w:t>81</w:t>
        </w:r>
        <w:r w:rsidR="00194FD5" w:rsidRPr="00081CA2">
          <w:rPr>
            <w:noProof/>
          </w:rPr>
          <w:fldChar w:fldCharType="end"/>
        </w:r>
      </w:hyperlink>
    </w:p>
    <w:p w14:paraId="0152803B" w14:textId="26D5521C" w:rsidR="00194FD5" w:rsidRPr="00081CA2" w:rsidRDefault="0088490E" w:rsidP="00081CA2">
      <w:pPr>
        <w:pStyle w:val="TOC4"/>
        <w:rPr>
          <w:noProof/>
          <w:sz w:val="22"/>
          <w:szCs w:val="22"/>
          <w:lang w:val="es-ES"/>
        </w:rPr>
      </w:pPr>
      <w:hyperlink w:anchor="_Toc129130093">
        <w:r w:rsidR="00194FD5" w:rsidRPr="00081CA2">
          <w:rPr>
            <w:rStyle w:val="Hyperlink"/>
            <w:noProof/>
          </w:rPr>
          <w:t>8.2.9</w:t>
        </w:r>
        <w:r w:rsidR="00194FD5" w:rsidRPr="00081CA2">
          <w:rPr>
            <w:noProof/>
          </w:rPr>
          <w:tab/>
        </w:r>
        <w:r w:rsidR="00194FD5" w:rsidRPr="00081CA2">
          <w:rPr>
            <w:rStyle w:val="Hyperlink"/>
            <w:noProof/>
          </w:rPr>
          <w:t>Material Excavation and Deposit</w:t>
        </w:r>
        <w:r w:rsidR="00194FD5" w:rsidRPr="00081CA2">
          <w:rPr>
            <w:noProof/>
          </w:rPr>
          <w:tab/>
        </w:r>
        <w:r w:rsidR="00194FD5" w:rsidRPr="00081CA2">
          <w:rPr>
            <w:noProof/>
          </w:rPr>
          <w:fldChar w:fldCharType="begin"/>
        </w:r>
        <w:r w:rsidR="00194FD5" w:rsidRPr="00081CA2">
          <w:rPr>
            <w:noProof/>
          </w:rPr>
          <w:instrText xml:space="preserve"> PAGEREF _Toc129130093 \h </w:instrText>
        </w:r>
        <w:r w:rsidR="00194FD5" w:rsidRPr="00081CA2">
          <w:rPr>
            <w:noProof/>
          </w:rPr>
        </w:r>
        <w:r w:rsidR="00194FD5" w:rsidRPr="00081CA2">
          <w:rPr>
            <w:noProof/>
          </w:rPr>
          <w:fldChar w:fldCharType="separate"/>
        </w:r>
        <w:r w:rsidR="00075D37" w:rsidRPr="00081CA2">
          <w:rPr>
            <w:noProof/>
          </w:rPr>
          <w:t>81</w:t>
        </w:r>
        <w:r w:rsidR="00194FD5" w:rsidRPr="00081CA2">
          <w:rPr>
            <w:noProof/>
          </w:rPr>
          <w:fldChar w:fldCharType="end"/>
        </w:r>
      </w:hyperlink>
    </w:p>
    <w:p w14:paraId="550E01D8" w14:textId="5603771D" w:rsidR="00194FD5" w:rsidRPr="00081CA2" w:rsidRDefault="0088490E" w:rsidP="00081CA2">
      <w:pPr>
        <w:pStyle w:val="TOC4"/>
        <w:rPr>
          <w:noProof/>
          <w:sz w:val="22"/>
          <w:szCs w:val="22"/>
          <w:lang w:val="es-ES"/>
        </w:rPr>
      </w:pPr>
      <w:hyperlink w:anchor="_Toc129130094">
        <w:r w:rsidR="00194FD5" w:rsidRPr="00081CA2">
          <w:rPr>
            <w:rStyle w:val="Hyperlink"/>
            <w:noProof/>
          </w:rPr>
          <w:t>8.2.10</w:t>
        </w:r>
        <w:r w:rsidR="00194FD5" w:rsidRPr="00081CA2">
          <w:rPr>
            <w:noProof/>
          </w:rPr>
          <w:tab/>
        </w:r>
        <w:r w:rsidR="00194FD5" w:rsidRPr="00081CA2">
          <w:rPr>
            <w:rStyle w:val="Hyperlink"/>
            <w:noProof/>
          </w:rPr>
          <w:t>Rehabilitation and Soil Erosion Prevention</w:t>
        </w:r>
        <w:r w:rsidR="00194FD5" w:rsidRPr="00081CA2">
          <w:rPr>
            <w:noProof/>
          </w:rPr>
          <w:tab/>
        </w:r>
        <w:r w:rsidR="00194FD5" w:rsidRPr="00081CA2">
          <w:rPr>
            <w:noProof/>
          </w:rPr>
          <w:fldChar w:fldCharType="begin"/>
        </w:r>
        <w:r w:rsidR="00194FD5" w:rsidRPr="00081CA2">
          <w:rPr>
            <w:noProof/>
          </w:rPr>
          <w:instrText xml:space="preserve"> PAGEREF _Toc129130094 \h </w:instrText>
        </w:r>
        <w:r w:rsidR="00194FD5" w:rsidRPr="00081CA2">
          <w:rPr>
            <w:noProof/>
          </w:rPr>
        </w:r>
        <w:r w:rsidR="00194FD5" w:rsidRPr="00081CA2">
          <w:rPr>
            <w:noProof/>
          </w:rPr>
          <w:fldChar w:fldCharType="separate"/>
        </w:r>
        <w:r w:rsidR="00075D37" w:rsidRPr="00081CA2">
          <w:rPr>
            <w:noProof/>
          </w:rPr>
          <w:t>82</w:t>
        </w:r>
        <w:r w:rsidR="00194FD5" w:rsidRPr="00081CA2">
          <w:rPr>
            <w:noProof/>
          </w:rPr>
          <w:fldChar w:fldCharType="end"/>
        </w:r>
      </w:hyperlink>
    </w:p>
    <w:p w14:paraId="15698DF8" w14:textId="7DB488A6" w:rsidR="00194FD5" w:rsidRPr="00081CA2" w:rsidRDefault="0088490E" w:rsidP="00081CA2">
      <w:pPr>
        <w:pStyle w:val="TOC4"/>
        <w:rPr>
          <w:noProof/>
          <w:sz w:val="22"/>
          <w:szCs w:val="22"/>
          <w:lang w:val="es-ES"/>
        </w:rPr>
      </w:pPr>
      <w:hyperlink w:anchor="_Toc129130095">
        <w:r w:rsidR="00194FD5" w:rsidRPr="00081CA2">
          <w:rPr>
            <w:rStyle w:val="Hyperlink"/>
            <w:noProof/>
          </w:rPr>
          <w:t>8.2.11</w:t>
        </w:r>
        <w:r w:rsidR="00194FD5" w:rsidRPr="00081CA2">
          <w:rPr>
            <w:noProof/>
          </w:rPr>
          <w:tab/>
        </w:r>
        <w:r w:rsidR="00194FD5" w:rsidRPr="00081CA2">
          <w:rPr>
            <w:rStyle w:val="Hyperlink"/>
            <w:noProof/>
          </w:rPr>
          <w:t>Water Resources Management</w:t>
        </w:r>
        <w:r w:rsidR="00194FD5" w:rsidRPr="00081CA2">
          <w:rPr>
            <w:noProof/>
          </w:rPr>
          <w:tab/>
        </w:r>
        <w:r w:rsidR="00194FD5" w:rsidRPr="00081CA2">
          <w:rPr>
            <w:noProof/>
          </w:rPr>
          <w:fldChar w:fldCharType="begin"/>
        </w:r>
        <w:r w:rsidR="00194FD5" w:rsidRPr="00081CA2">
          <w:rPr>
            <w:noProof/>
          </w:rPr>
          <w:instrText xml:space="preserve"> PAGEREF _Toc129130095 \h </w:instrText>
        </w:r>
        <w:r w:rsidR="00194FD5" w:rsidRPr="00081CA2">
          <w:rPr>
            <w:noProof/>
          </w:rPr>
        </w:r>
        <w:r w:rsidR="00194FD5" w:rsidRPr="00081CA2">
          <w:rPr>
            <w:noProof/>
          </w:rPr>
          <w:fldChar w:fldCharType="separate"/>
        </w:r>
        <w:r w:rsidR="00075D37" w:rsidRPr="00081CA2">
          <w:rPr>
            <w:noProof/>
          </w:rPr>
          <w:t>82</w:t>
        </w:r>
        <w:r w:rsidR="00194FD5" w:rsidRPr="00081CA2">
          <w:rPr>
            <w:noProof/>
          </w:rPr>
          <w:fldChar w:fldCharType="end"/>
        </w:r>
      </w:hyperlink>
    </w:p>
    <w:p w14:paraId="0D782183" w14:textId="3F7DB02D" w:rsidR="00194FD5" w:rsidRPr="00081CA2" w:rsidRDefault="0088490E" w:rsidP="00081CA2">
      <w:pPr>
        <w:pStyle w:val="TOC4"/>
        <w:rPr>
          <w:noProof/>
          <w:sz w:val="22"/>
          <w:szCs w:val="22"/>
          <w:lang w:val="es-ES"/>
        </w:rPr>
      </w:pPr>
      <w:hyperlink w:anchor="_Toc129130096">
        <w:r w:rsidR="00194FD5" w:rsidRPr="00081CA2">
          <w:rPr>
            <w:rStyle w:val="Hyperlink"/>
            <w:noProof/>
          </w:rPr>
          <w:t>8.2.12</w:t>
        </w:r>
        <w:r w:rsidR="00194FD5" w:rsidRPr="00081CA2">
          <w:rPr>
            <w:noProof/>
          </w:rPr>
          <w:tab/>
        </w:r>
        <w:r w:rsidR="00194FD5" w:rsidRPr="00081CA2">
          <w:rPr>
            <w:rStyle w:val="Hyperlink"/>
            <w:noProof/>
          </w:rPr>
          <w:t>Traffic Management</w:t>
        </w:r>
        <w:r w:rsidR="00194FD5" w:rsidRPr="00081CA2">
          <w:rPr>
            <w:noProof/>
          </w:rPr>
          <w:tab/>
        </w:r>
        <w:r w:rsidR="00194FD5" w:rsidRPr="00081CA2">
          <w:rPr>
            <w:noProof/>
          </w:rPr>
          <w:fldChar w:fldCharType="begin"/>
        </w:r>
        <w:r w:rsidR="00194FD5" w:rsidRPr="00081CA2">
          <w:rPr>
            <w:noProof/>
          </w:rPr>
          <w:instrText xml:space="preserve"> PAGEREF _Toc129130096 \h </w:instrText>
        </w:r>
        <w:r w:rsidR="00194FD5" w:rsidRPr="00081CA2">
          <w:rPr>
            <w:noProof/>
          </w:rPr>
        </w:r>
        <w:r w:rsidR="00194FD5" w:rsidRPr="00081CA2">
          <w:rPr>
            <w:noProof/>
          </w:rPr>
          <w:fldChar w:fldCharType="separate"/>
        </w:r>
        <w:r w:rsidR="00075D37" w:rsidRPr="00081CA2">
          <w:rPr>
            <w:noProof/>
          </w:rPr>
          <w:t>83</w:t>
        </w:r>
        <w:r w:rsidR="00194FD5" w:rsidRPr="00081CA2">
          <w:rPr>
            <w:noProof/>
          </w:rPr>
          <w:fldChar w:fldCharType="end"/>
        </w:r>
      </w:hyperlink>
    </w:p>
    <w:p w14:paraId="54AA5DD4" w14:textId="493E945F" w:rsidR="00194FD5" w:rsidRPr="00081CA2" w:rsidRDefault="0088490E" w:rsidP="00081CA2">
      <w:pPr>
        <w:pStyle w:val="TOC4"/>
        <w:rPr>
          <w:noProof/>
          <w:sz w:val="22"/>
          <w:szCs w:val="22"/>
          <w:lang w:val="es-ES"/>
        </w:rPr>
      </w:pPr>
      <w:hyperlink w:anchor="_Toc129130097">
        <w:r w:rsidR="00194FD5" w:rsidRPr="00081CA2">
          <w:rPr>
            <w:rStyle w:val="Hyperlink"/>
            <w:noProof/>
          </w:rPr>
          <w:t>8.2.13</w:t>
        </w:r>
        <w:r w:rsidR="00194FD5" w:rsidRPr="00081CA2">
          <w:rPr>
            <w:noProof/>
          </w:rPr>
          <w:tab/>
        </w:r>
        <w:r w:rsidR="00194FD5" w:rsidRPr="00081CA2">
          <w:rPr>
            <w:rStyle w:val="Hyperlink"/>
            <w:noProof/>
          </w:rPr>
          <w:t>Disposal of Unusable Elements</w:t>
        </w:r>
        <w:r w:rsidR="00194FD5" w:rsidRPr="00081CA2">
          <w:rPr>
            <w:noProof/>
          </w:rPr>
          <w:tab/>
        </w:r>
        <w:r w:rsidR="00194FD5" w:rsidRPr="00081CA2">
          <w:rPr>
            <w:noProof/>
          </w:rPr>
          <w:fldChar w:fldCharType="begin"/>
        </w:r>
        <w:r w:rsidR="00194FD5" w:rsidRPr="00081CA2">
          <w:rPr>
            <w:noProof/>
          </w:rPr>
          <w:instrText xml:space="preserve"> PAGEREF _Toc129130097 \h </w:instrText>
        </w:r>
        <w:r w:rsidR="00194FD5" w:rsidRPr="00081CA2">
          <w:rPr>
            <w:noProof/>
          </w:rPr>
        </w:r>
        <w:r w:rsidR="00194FD5" w:rsidRPr="00081CA2">
          <w:rPr>
            <w:noProof/>
          </w:rPr>
          <w:fldChar w:fldCharType="separate"/>
        </w:r>
        <w:r w:rsidR="00075D37" w:rsidRPr="00081CA2">
          <w:rPr>
            <w:noProof/>
          </w:rPr>
          <w:t>83</w:t>
        </w:r>
        <w:r w:rsidR="00194FD5" w:rsidRPr="00081CA2">
          <w:rPr>
            <w:noProof/>
          </w:rPr>
          <w:fldChar w:fldCharType="end"/>
        </w:r>
      </w:hyperlink>
    </w:p>
    <w:p w14:paraId="26DE738C" w14:textId="19AB41C6" w:rsidR="00194FD5" w:rsidRPr="00081CA2" w:rsidRDefault="0088490E" w:rsidP="00081CA2">
      <w:pPr>
        <w:pStyle w:val="TOC4"/>
        <w:rPr>
          <w:noProof/>
          <w:sz w:val="22"/>
          <w:szCs w:val="22"/>
          <w:lang w:val="es-ES"/>
        </w:rPr>
      </w:pPr>
      <w:hyperlink w:anchor="_Toc129130098">
        <w:r w:rsidR="00194FD5" w:rsidRPr="00081CA2">
          <w:rPr>
            <w:rStyle w:val="Hyperlink"/>
            <w:noProof/>
          </w:rPr>
          <w:t>8.2.14</w:t>
        </w:r>
        <w:r w:rsidR="00194FD5" w:rsidRPr="00081CA2">
          <w:rPr>
            <w:noProof/>
          </w:rPr>
          <w:tab/>
        </w:r>
        <w:r w:rsidR="00194FD5" w:rsidRPr="00081CA2">
          <w:rPr>
            <w:rStyle w:val="Hyperlink"/>
            <w:noProof/>
          </w:rPr>
          <w:t>Repair of Private Property</w:t>
        </w:r>
        <w:r w:rsidR="00194FD5" w:rsidRPr="00081CA2">
          <w:rPr>
            <w:noProof/>
          </w:rPr>
          <w:tab/>
        </w:r>
        <w:r w:rsidR="00194FD5" w:rsidRPr="00081CA2">
          <w:rPr>
            <w:noProof/>
          </w:rPr>
          <w:fldChar w:fldCharType="begin"/>
        </w:r>
        <w:r w:rsidR="00194FD5" w:rsidRPr="00081CA2">
          <w:rPr>
            <w:noProof/>
          </w:rPr>
          <w:instrText xml:space="preserve"> PAGEREF _Toc129130098 \h </w:instrText>
        </w:r>
        <w:r w:rsidR="00194FD5" w:rsidRPr="00081CA2">
          <w:rPr>
            <w:noProof/>
          </w:rPr>
        </w:r>
        <w:r w:rsidR="00194FD5" w:rsidRPr="00081CA2">
          <w:rPr>
            <w:noProof/>
          </w:rPr>
          <w:fldChar w:fldCharType="separate"/>
        </w:r>
        <w:r w:rsidR="00075D37" w:rsidRPr="00081CA2">
          <w:rPr>
            <w:noProof/>
          </w:rPr>
          <w:t>83</w:t>
        </w:r>
        <w:r w:rsidR="00194FD5" w:rsidRPr="00081CA2">
          <w:rPr>
            <w:noProof/>
          </w:rPr>
          <w:fldChar w:fldCharType="end"/>
        </w:r>
      </w:hyperlink>
    </w:p>
    <w:p w14:paraId="3F037A0E" w14:textId="72A7C42C" w:rsidR="00194FD5" w:rsidRPr="00081CA2" w:rsidRDefault="0088490E" w:rsidP="00081CA2">
      <w:pPr>
        <w:pStyle w:val="TOC4"/>
        <w:rPr>
          <w:noProof/>
          <w:sz w:val="22"/>
          <w:szCs w:val="22"/>
          <w:lang w:val="es-ES"/>
        </w:rPr>
      </w:pPr>
      <w:hyperlink w:anchor="_Toc129130099">
        <w:r w:rsidR="00194FD5" w:rsidRPr="00081CA2">
          <w:rPr>
            <w:rStyle w:val="Hyperlink"/>
            <w:noProof/>
          </w:rPr>
          <w:t>8.2.15</w:t>
        </w:r>
        <w:r w:rsidR="00194FD5" w:rsidRPr="00081CA2">
          <w:rPr>
            <w:noProof/>
          </w:rPr>
          <w:tab/>
        </w:r>
        <w:r w:rsidR="00194FD5" w:rsidRPr="00081CA2">
          <w:rPr>
            <w:rStyle w:val="Hyperlink"/>
            <w:noProof/>
          </w:rPr>
          <w:t>Contractor’s Environment, Health and Safety Management Plan (EHS- MP)</w:t>
        </w:r>
        <w:r w:rsidR="00194FD5" w:rsidRPr="00081CA2">
          <w:rPr>
            <w:noProof/>
          </w:rPr>
          <w:tab/>
        </w:r>
        <w:r w:rsidR="00194FD5" w:rsidRPr="00081CA2">
          <w:rPr>
            <w:noProof/>
          </w:rPr>
          <w:fldChar w:fldCharType="begin"/>
        </w:r>
        <w:r w:rsidR="00194FD5" w:rsidRPr="00081CA2">
          <w:rPr>
            <w:noProof/>
          </w:rPr>
          <w:instrText xml:space="preserve"> PAGEREF _Toc129130099 \h </w:instrText>
        </w:r>
        <w:r w:rsidR="00194FD5" w:rsidRPr="00081CA2">
          <w:rPr>
            <w:noProof/>
          </w:rPr>
        </w:r>
        <w:r w:rsidR="00194FD5" w:rsidRPr="00081CA2">
          <w:rPr>
            <w:noProof/>
          </w:rPr>
          <w:fldChar w:fldCharType="separate"/>
        </w:r>
        <w:r w:rsidR="00075D37" w:rsidRPr="00081CA2">
          <w:rPr>
            <w:noProof/>
          </w:rPr>
          <w:t>83</w:t>
        </w:r>
        <w:r w:rsidR="00194FD5" w:rsidRPr="00081CA2">
          <w:rPr>
            <w:noProof/>
          </w:rPr>
          <w:fldChar w:fldCharType="end"/>
        </w:r>
      </w:hyperlink>
    </w:p>
    <w:p w14:paraId="036E4DC5" w14:textId="763780C7" w:rsidR="00194FD5" w:rsidRPr="00081CA2" w:rsidRDefault="0088490E" w:rsidP="00081CA2">
      <w:pPr>
        <w:pStyle w:val="TOC4"/>
        <w:rPr>
          <w:noProof/>
          <w:sz w:val="22"/>
          <w:szCs w:val="22"/>
          <w:lang w:val="es-ES"/>
        </w:rPr>
      </w:pPr>
      <w:hyperlink w:anchor="_Toc129130100">
        <w:r w:rsidR="00194FD5" w:rsidRPr="00081CA2">
          <w:rPr>
            <w:rStyle w:val="Hyperlink"/>
            <w:noProof/>
          </w:rPr>
          <w:t>8.2.16</w:t>
        </w:r>
        <w:r w:rsidR="00194FD5" w:rsidRPr="00081CA2">
          <w:rPr>
            <w:noProof/>
          </w:rPr>
          <w:tab/>
        </w:r>
        <w:r w:rsidR="00194FD5" w:rsidRPr="00081CA2">
          <w:rPr>
            <w:rStyle w:val="Hyperlink"/>
            <w:noProof/>
          </w:rPr>
          <w:t>Health and Safety</w:t>
        </w:r>
        <w:r w:rsidR="00194FD5" w:rsidRPr="00081CA2">
          <w:rPr>
            <w:noProof/>
          </w:rPr>
          <w:tab/>
        </w:r>
        <w:r w:rsidR="00194FD5" w:rsidRPr="00081CA2">
          <w:rPr>
            <w:noProof/>
          </w:rPr>
          <w:fldChar w:fldCharType="begin"/>
        </w:r>
        <w:r w:rsidR="00194FD5" w:rsidRPr="00081CA2">
          <w:rPr>
            <w:noProof/>
          </w:rPr>
          <w:instrText xml:space="preserve"> PAGEREF _Toc129130100 \h </w:instrText>
        </w:r>
        <w:r w:rsidR="00194FD5" w:rsidRPr="00081CA2">
          <w:rPr>
            <w:noProof/>
          </w:rPr>
        </w:r>
        <w:r w:rsidR="00194FD5" w:rsidRPr="00081CA2">
          <w:rPr>
            <w:noProof/>
          </w:rPr>
          <w:fldChar w:fldCharType="separate"/>
        </w:r>
        <w:r w:rsidR="00075D37" w:rsidRPr="00081CA2">
          <w:rPr>
            <w:noProof/>
          </w:rPr>
          <w:t>84</w:t>
        </w:r>
        <w:r w:rsidR="00194FD5" w:rsidRPr="00081CA2">
          <w:rPr>
            <w:noProof/>
          </w:rPr>
          <w:fldChar w:fldCharType="end"/>
        </w:r>
      </w:hyperlink>
    </w:p>
    <w:p w14:paraId="39AA3A82" w14:textId="2DCFE7DD" w:rsidR="00194FD5" w:rsidRPr="00081CA2" w:rsidRDefault="0088490E" w:rsidP="00081CA2">
      <w:pPr>
        <w:pStyle w:val="TOC4"/>
        <w:rPr>
          <w:noProof/>
          <w:sz w:val="22"/>
          <w:szCs w:val="22"/>
          <w:lang w:val="es-ES"/>
        </w:rPr>
      </w:pPr>
      <w:hyperlink w:anchor="_Toc129130101">
        <w:r w:rsidR="00194FD5" w:rsidRPr="00081CA2">
          <w:rPr>
            <w:rStyle w:val="Hyperlink"/>
            <w:noProof/>
          </w:rPr>
          <w:t>8.2.17</w:t>
        </w:r>
        <w:r w:rsidR="00194FD5" w:rsidRPr="00081CA2">
          <w:rPr>
            <w:noProof/>
          </w:rPr>
          <w:tab/>
        </w:r>
        <w:r w:rsidR="00194FD5" w:rsidRPr="00081CA2">
          <w:rPr>
            <w:rStyle w:val="Hyperlink"/>
            <w:noProof/>
          </w:rPr>
          <w:t>Traffic Safety</w:t>
        </w:r>
        <w:r w:rsidR="00194FD5" w:rsidRPr="00081CA2">
          <w:rPr>
            <w:noProof/>
          </w:rPr>
          <w:tab/>
        </w:r>
        <w:r w:rsidR="00194FD5" w:rsidRPr="00081CA2">
          <w:rPr>
            <w:noProof/>
          </w:rPr>
          <w:fldChar w:fldCharType="begin"/>
        </w:r>
        <w:r w:rsidR="00194FD5" w:rsidRPr="00081CA2">
          <w:rPr>
            <w:noProof/>
          </w:rPr>
          <w:instrText xml:space="preserve"> PAGEREF _Toc129130101 \h </w:instrText>
        </w:r>
        <w:r w:rsidR="00194FD5" w:rsidRPr="00081CA2">
          <w:rPr>
            <w:noProof/>
          </w:rPr>
        </w:r>
        <w:r w:rsidR="00194FD5" w:rsidRPr="00081CA2">
          <w:rPr>
            <w:noProof/>
          </w:rPr>
          <w:fldChar w:fldCharType="separate"/>
        </w:r>
        <w:r w:rsidR="00075D37" w:rsidRPr="00081CA2">
          <w:rPr>
            <w:noProof/>
          </w:rPr>
          <w:t>84</w:t>
        </w:r>
        <w:r w:rsidR="00194FD5" w:rsidRPr="00081CA2">
          <w:rPr>
            <w:noProof/>
          </w:rPr>
          <w:fldChar w:fldCharType="end"/>
        </w:r>
      </w:hyperlink>
    </w:p>
    <w:p w14:paraId="5293730E" w14:textId="03E88D0A" w:rsidR="00194FD5" w:rsidRPr="00081CA2" w:rsidRDefault="0088490E" w:rsidP="00081CA2">
      <w:pPr>
        <w:pStyle w:val="TOC4"/>
        <w:rPr>
          <w:noProof/>
          <w:sz w:val="22"/>
          <w:szCs w:val="22"/>
          <w:lang w:val="es-ES"/>
        </w:rPr>
      </w:pPr>
      <w:hyperlink w:anchor="_Toc129130102">
        <w:r w:rsidR="00194FD5" w:rsidRPr="00081CA2">
          <w:rPr>
            <w:rStyle w:val="Hyperlink"/>
            <w:noProof/>
          </w:rPr>
          <w:t>8.2.18</w:t>
        </w:r>
        <w:r w:rsidR="00194FD5" w:rsidRPr="00081CA2">
          <w:rPr>
            <w:noProof/>
          </w:rPr>
          <w:tab/>
        </w:r>
        <w:r w:rsidR="00194FD5" w:rsidRPr="00081CA2">
          <w:rPr>
            <w:rStyle w:val="Hyperlink"/>
            <w:noProof/>
          </w:rPr>
          <w:t>Reporting</w:t>
        </w:r>
        <w:r w:rsidR="00194FD5" w:rsidRPr="00081CA2">
          <w:rPr>
            <w:noProof/>
          </w:rPr>
          <w:tab/>
        </w:r>
        <w:r w:rsidR="00194FD5" w:rsidRPr="00081CA2">
          <w:rPr>
            <w:noProof/>
          </w:rPr>
          <w:fldChar w:fldCharType="begin"/>
        </w:r>
        <w:r w:rsidR="00194FD5" w:rsidRPr="00081CA2">
          <w:rPr>
            <w:noProof/>
          </w:rPr>
          <w:instrText xml:space="preserve"> PAGEREF _Toc129130102 \h </w:instrText>
        </w:r>
        <w:r w:rsidR="00194FD5" w:rsidRPr="00081CA2">
          <w:rPr>
            <w:noProof/>
          </w:rPr>
        </w:r>
        <w:r w:rsidR="00194FD5" w:rsidRPr="00081CA2">
          <w:rPr>
            <w:noProof/>
          </w:rPr>
          <w:fldChar w:fldCharType="separate"/>
        </w:r>
        <w:r w:rsidR="00075D37" w:rsidRPr="00081CA2">
          <w:rPr>
            <w:noProof/>
          </w:rPr>
          <w:t>85</w:t>
        </w:r>
        <w:r w:rsidR="00194FD5" w:rsidRPr="00081CA2">
          <w:rPr>
            <w:noProof/>
          </w:rPr>
          <w:fldChar w:fldCharType="end"/>
        </w:r>
      </w:hyperlink>
    </w:p>
    <w:p w14:paraId="7DB1B427" w14:textId="561E20AF" w:rsidR="00194FD5" w:rsidRPr="00081CA2" w:rsidRDefault="0088490E" w:rsidP="00081CA2">
      <w:pPr>
        <w:pStyle w:val="TOC4"/>
        <w:rPr>
          <w:noProof/>
          <w:sz w:val="22"/>
          <w:szCs w:val="22"/>
          <w:lang w:val="es-ES"/>
        </w:rPr>
      </w:pPr>
      <w:hyperlink w:anchor="_Toc129130103">
        <w:r w:rsidR="00194FD5" w:rsidRPr="00081CA2">
          <w:rPr>
            <w:rStyle w:val="Hyperlink"/>
            <w:noProof/>
          </w:rPr>
          <w:t>8.2.19</w:t>
        </w:r>
        <w:r w:rsidR="00194FD5" w:rsidRPr="00081CA2">
          <w:rPr>
            <w:noProof/>
          </w:rPr>
          <w:tab/>
        </w:r>
        <w:r w:rsidR="00194FD5" w:rsidRPr="00081CA2">
          <w:rPr>
            <w:rStyle w:val="Hyperlink"/>
            <w:noProof/>
          </w:rPr>
          <w:t>Training of Contractor’s Personnel</w:t>
        </w:r>
        <w:r w:rsidR="00194FD5" w:rsidRPr="00081CA2">
          <w:rPr>
            <w:noProof/>
          </w:rPr>
          <w:tab/>
        </w:r>
        <w:r w:rsidR="00194FD5" w:rsidRPr="00081CA2">
          <w:rPr>
            <w:noProof/>
          </w:rPr>
          <w:fldChar w:fldCharType="begin"/>
        </w:r>
        <w:r w:rsidR="00194FD5" w:rsidRPr="00081CA2">
          <w:rPr>
            <w:noProof/>
          </w:rPr>
          <w:instrText xml:space="preserve"> PAGEREF _Toc129130103 \h </w:instrText>
        </w:r>
        <w:r w:rsidR="00194FD5" w:rsidRPr="00081CA2">
          <w:rPr>
            <w:noProof/>
          </w:rPr>
        </w:r>
        <w:r w:rsidR="00194FD5" w:rsidRPr="00081CA2">
          <w:rPr>
            <w:noProof/>
          </w:rPr>
          <w:fldChar w:fldCharType="separate"/>
        </w:r>
        <w:r w:rsidR="00075D37" w:rsidRPr="00081CA2">
          <w:rPr>
            <w:noProof/>
          </w:rPr>
          <w:t>85</w:t>
        </w:r>
        <w:r w:rsidR="00194FD5" w:rsidRPr="00081CA2">
          <w:rPr>
            <w:noProof/>
          </w:rPr>
          <w:fldChar w:fldCharType="end"/>
        </w:r>
      </w:hyperlink>
    </w:p>
    <w:p w14:paraId="255934BB" w14:textId="221D5A80" w:rsidR="00194FD5" w:rsidRPr="00081CA2" w:rsidRDefault="0088490E" w:rsidP="00081CA2">
      <w:pPr>
        <w:pStyle w:val="TOC4"/>
        <w:rPr>
          <w:noProof/>
          <w:sz w:val="22"/>
          <w:szCs w:val="22"/>
          <w:lang w:val="es-ES"/>
        </w:rPr>
      </w:pPr>
      <w:hyperlink w:anchor="_Toc129130104">
        <w:r w:rsidR="00194FD5" w:rsidRPr="00081CA2">
          <w:rPr>
            <w:rStyle w:val="Hyperlink"/>
            <w:noProof/>
          </w:rPr>
          <w:t>8.2.20</w:t>
        </w:r>
        <w:r w:rsidR="00194FD5" w:rsidRPr="00081CA2">
          <w:rPr>
            <w:noProof/>
          </w:rPr>
          <w:tab/>
        </w:r>
        <w:r w:rsidR="00194FD5" w:rsidRPr="00081CA2">
          <w:rPr>
            <w:rStyle w:val="Hyperlink"/>
            <w:noProof/>
          </w:rPr>
          <w:t>Cost of Compliance</w:t>
        </w:r>
        <w:r w:rsidR="00194FD5" w:rsidRPr="00081CA2">
          <w:rPr>
            <w:noProof/>
          </w:rPr>
          <w:tab/>
        </w:r>
        <w:r w:rsidR="00194FD5" w:rsidRPr="00081CA2">
          <w:rPr>
            <w:noProof/>
          </w:rPr>
          <w:fldChar w:fldCharType="begin"/>
        </w:r>
        <w:r w:rsidR="00194FD5" w:rsidRPr="00081CA2">
          <w:rPr>
            <w:noProof/>
          </w:rPr>
          <w:instrText xml:space="preserve"> PAGEREF _Toc129130104 \h </w:instrText>
        </w:r>
        <w:r w:rsidR="00194FD5" w:rsidRPr="00081CA2">
          <w:rPr>
            <w:noProof/>
          </w:rPr>
        </w:r>
        <w:r w:rsidR="00194FD5" w:rsidRPr="00081CA2">
          <w:rPr>
            <w:noProof/>
          </w:rPr>
          <w:fldChar w:fldCharType="separate"/>
        </w:r>
        <w:r w:rsidR="00075D37" w:rsidRPr="00081CA2">
          <w:rPr>
            <w:noProof/>
          </w:rPr>
          <w:t>86</w:t>
        </w:r>
        <w:r w:rsidR="00194FD5" w:rsidRPr="00081CA2">
          <w:rPr>
            <w:noProof/>
          </w:rPr>
          <w:fldChar w:fldCharType="end"/>
        </w:r>
      </w:hyperlink>
    </w:p>
    <w:p w14:paraId="6A48A773" w14:textId="2932A764" w:rsidR="00194FD5" w:rsidRPr="00081CA2" w:rsidRDefault="0088490E" w:rsidP="00081CA2">
      <w:pPr>
        <w:pStyle w:val="TOC2"/>
        <w:rPr>
          <w:noProof/>
          <w:sz w:val="22"/>
          <w:szCs w:val="22"/>
          <w:lang w:val="es-ES"/>
        </w:rPr>
      </w:pPr>
      <w:hyperlink w:anchor="_Toc129130105">
        <w:r w:rsidR="00194FD5" w:rsidRPr="00081CA2">
          <w:rPr>
            <w:rStyle w:val="Hyperlink"/>
            <w:noProof/>
          </w:rPr>
          <w:t>9</w:t>
        </w:r>
        <w:r w:rsidR="00194FD5" w:rsidRPr="00081CA2">
          <w:rPr>
            <w:noProof/>
          </w:rPr>
          <w:tab/>
        </w:r>
        <w:r w:rsidR="00194FD5" w:rsidRPr="00081CA2">
          <w:rPr>
            <w:rStyle w:val="Hyperlink"/>
            <w:noProof/>
          </w:rPr>
          <w:t>Quality Assurance</w:t>
        </w:r>
        <w:r w:rsidR="00194FD5" w:rsidRPr="00081CA2">
          <w:rPr>
            <w:noProof/>
          </w:rPr>
          <w:tab/>
        </w:r>
        <w:r w:rsidR="00194FD5" w:rsidRPr="00081CA2">
          <w:rPr>
            <w:noProof/>
          </w:rPr>
          <w:fldChar w:fldCharType="begin"/>
        </w:r>
        <w:r w:rsidR="00194FD5" w:rsidRPr="00081CA2">
          <w:rPr>
            <w:noProof/>
          </w:rPr>
          <w:instrText xml:space="preserve"> PAGEREF _Toc129130105 \h </w:instrText>
        </w:r>
        <w:r w:rsidR="00194FD5" w:rsidRPr="00081CA2">
          <w:rPr>
            <w:noProof/>
          </w:rPr>
        </w:r>
        <w:r w:rsidR="00194FD5" w:rsidRPr="00081CA2">
          <w:rPr>
            <w:noProof/>
          </w:rPr>
          <w:fldChar w:fldCharType="separate"/>
        </w:r>
        <w:r w:rsidR="00075D37" w:rsidRPr="00081CA2">
          <w:rPr>
            <w:noProof/>
          </w:rPr>
          <w:t>107</w:t>
        </w:r>
        <w:r w:rsidR="00194FD5" w:rsidRPr="00081CA2">
          <w:rPr>
            <w:noProof/>
          </w:rPr>
          <w:fldChar w:fldCharType="end"/>
        </w:r>
      </w:hyperlink>
    </w:p>
    <w:p w14:paraId="004CC57E" w14:textId="6312CEEA" w:rsidR="00194FD5" w:rsidRPr="00081CA2" w:rsidRDefault="0088490E" w:rsidP="00081CA2">
      <w:pPr>
        <w:pStyle w:val="TOC3"/>
        <w:rPr>
          <w:noProof/>
          <w:sz w:val="22"/>
          <w:szCs w:val="22"/>
          <w:lang w:val="es-ES"/>
        </w:rPr>
      </w:pPr>
      <w:hyperlink w:anchor="_Toc129130106">
        <w:r w:rsidR="00194FD5" w:rsidRPr="00081CA2">
          <w:rPr>
            <w:rStyle w:val="Hyperlink"/>
            <w:noProof/>
          </w:rPr>
          <w:t>9.1</w:t>
        </w:r>
        <w:r w:rsidR="00194FD5" w:rsidRPr="00081CA2">
          <w:rPr>
            <w:noProof/>
          </w:rPr>
          <w:tab/>
        </w:r>
        <w:r w:rsidR="00194FD5" w:rsidRPr="00081CA2">
          <w:rPr>
            <w:rStyle w:val="Hyperlink"/>
            <w:noProof/>
          </w:rPr>
          <w:t>Quality Assurance Requirements</w:t>
        </w:r>
        <w:r w:rsidR="00194FD5" w:rsidRPr="00081CA2">
          <w:rPr>
            <w:noProof/>
          </w:rPr>
          <w:tab/>
        </w:r>
        <w:r w:rsidR="00194FD5" w:rsidRPr="00081CA2">
          <w:rPr>
            <w:noProof/>
          </w:rPr>
          <w:fldChar w:fldCharType="begin"/>
        </w:r>
        <w:r w:rsidR="00194FD5" w:rsidRPr="00081CA2">
          <w:rPr>
            <w:noProof/>
          </w:rPr>
          <w:instrText xml:space="preserve"> PAGEREF _Toc129130106 \h </w:instrText>
        </w:r>
        <w:r w:rsidR="00194FD5" w:rsidRPr="00081CA2">
          <w:rPr>
            <w:noProof/>
          </w:rPr>
        </w:r>
        <w:r w:rsidR="00194FD5" w:rsidRPr="00081CA2">
          <w:rPr>
            <w:noProof/>
          </w:rPr>
          <w:fldChar w:fldCharType="separate"/>
        </w:r>
        <w:r w:rsidR="00075D37" w:rsidRPr="00081CA2">
          <w:rPr>
            <w:noProof/>
          </w:rPr>
          <w:t>107</w:t>
        </w:r>
        <w:r w:rsidR="00194FD5" w:rsidRPr="00081CA2">
          <w:rPr>
            <w:noProof/>
          </w:rPr>
          <w:fldChar w:fldCharType="end"/>
        </w:r>
      </w:hyperlink>
    </w:p>
    <w:p w14:paraId="1C4116AB" w14:textId="45869822" w:rsidR="00194FD5" w:rsidRPr="00081CA2" w:rsidRDefault="0088490E" w:rsidP="00081CA2">
      <w:pPr>
        <w:pStyle w:val="TOC3"/>
        <w:rPr>
          <w:noProof/>
          <w:sz w:val="22"/>
          <w:szCs w:val="22"/>
          <w:lang w:val="es-ES"/>
        </w:rPr>
      </w:pPr>
      <w:hyperlink w:anchor="_Toc129130107">
        <w:r w:rsidR="00194FD5" w:rsidRPr="00081CA2">
          <w:rPr>
            <w:rStyle w:val="Hyperlink"/>
            <w:noProof/>
          </w:rPr>
          <w:t>9.2</w:t>
        </w:r>
        <w:r w:rsidR="00194FD5" w:rsidRPr="00081CA2">
          <w:rPr>
            <w:noProof/>
          </w:rPr>
          <w:tab/>
        </w:r>
        <w:r w:rsidR="00194FD5" w:rsidRPr="00081CA2">
          <w:rPr>
            <w:rStyle w:val="Hyperlink"/>
            <w:noProof/>
          </w:rPr>
          <w:t>Quality Assurance Arrangements – Quality Plan</w:t>
        </w:r>
        <w:r w:rsidR="00194FD5" w:rsidRPr="00081CA2">
          <w:rPr>
            <w:noProof/>
          </w:rPr>
          <w:tab/>
        </w:r>
        <w:r w:rsidR="00194FD5" w:rsidRPr="00081CA2">
          <w:rPr>
            <w:noProof/>
          </w:rPr>
          <w:fldChar w:fldCharType="begin"/>
        </w:r>
        <w:r w:rsidR="00194FD5" w:rsidRPr="00081CA2">
          <w:rPr>
            <w:noProof/>
          </w:rPr>
          <w:instrText xml:space="preserve"> PAGEREF _Toc129130107 \h </w:instrText>
        </w:r>
        <w:r w:rsidR="00194FD5" w:rsidRPr="00081CA2">
          <w:rPr>
            <w:noProof/>
          </w:rPr>
        </w:r>
        <w:r w:rsidR="00194FD5" w:rsidRPr="00081CA2">
          <w:rPr>
            <w:noProof/>
          </w:rPr>
          <w:fldChar w:fldCharType="separate"/>
        </w:r>
        <w:r w:rsidR="00075D37" w:rsidRPr="00081CA2">
          <w:rPr>
            <w:noProof/>
          </w:rPr>
          <w:t>107</w:t>
        </w:r>
        <w:r w:rsidR="00194FD5" w:rsidRPr="00081CA2">
          <w:rPr>
            <w:noProof/>
          </w:rPr>
          <w:fldChar w:fldCharType="end"/>
        </w:r>
      </w:hyperlink>
    </w:p>
    <w:p w14:paraId="080F51D4" w14:textId="5201D793" w:rsidR="00194FD5" w:rsidRPr="00081CA2" w:rsidRDefault="0088490E" w:rsidP="00081CA2">
      <w:pPr>
        <w:pStyle w:val="TOC3"/>
        <w:rPr>
          <w:noProof/>
          <w:sz w:val="22"/>
          <w:szCs w:val="22"/>
          <w:lang w:val="es-ES"/>
        </w:rPr>
      </w:pPr>
      <w:hyperlink w:anchor="_Toc129130108">
        <w:r w:rsidR="00194FD5" w:rsidRPr="00081CA2">
          <w:rPr>
            <w:rStyle w:val="Hyperlink"/>
            <w:noProof/>
          </w:rPr>
          <w:t>9.3</w:t>
        </w:r>
        <w:r w:rsidR="00194FD5" w:rsidRPr="00081CA2">
          <w:rPr>
            <w:noProof/>
          </w:rPr>
          <w:tab/>
        </w:r>
        <w:r w:rsidR="00194FD5" w:rsidRPr="00081CA2">
          <w:rPr>
            <w:rStyle w:val="Hyperlink"/>
            <w:noProof/>
          </w:rPr>
          <w:t>Monitoring by the Employer’s representative</w:t>
        </w:r>
        <w:r w:rsidR="00194FD5" w:rsidRPr="00081CA2">
          <w:rPr>
            <w:noProof/>
          </w:rPr>
          <w:tab/>
        </w:r>
        <w:r w:rsidR="00194FD5" w:rsidRPr="00081CA2">
          <w:rPr>
            <w:noProof/>
          </w:rPr>
          <w:fldChar w:fldCharType="begin"/>
        </w:r>
        <w:r w:rsidR="00194FD5" w:rsidRPr="00081CA2">
          <w:rPr>
            <w:noProof/>
          </w:rPr>
          <w:instrText xml:space="preserve"> PAGEREF _Toc129130108 \h </w:instrText>
        </w:r>
        <w:r w:rsidR="00194FD5" w:rsidRPr="00081CA2">
          <w:rPr>
            <w:noProof/>
          </w:rPr>
        </w:r>
        <w:r w:rsidR="00194FD5" w:rsidRPr="00081CA2">
          <w:rPr>
            <w:noProof/>
          </w:rPr>
          <w:fldChar w:fldCharType="separate"/>
        </w:r>
        <w:r w:rsidR="00075D37" w:rsidRPr="00081CA2">
          <w:rPr>
            <w:noProof/>
          </w:rPr>
          <w:t>108</w:t>
        </w:r>
        <w:r w:rsidR="00194FD5" w:rsidRPr="00081CA2">
          <w:rPr>
            <w:noProof/>
          </w:rPr>
          <w:fldChar w:fldCharType="end"/>
        </w:r>
      </w:hyperlink>
    </w:p>
    <w:p w14:paraId="4EC2DA40" w14:textId="668F3BA1" w:rsidR="00194FD5" w:rsidRPr="00081CA2" w:rsidRDefault="0088490E" w:rsidP="00081CA2">
      <w:pPr>
        <w:pStyle w:val="TOC3"/>
        <w:rPr>
          <w:noProof/>
          <w:sz w:val="22"/>
          <w:szCs w:val="22"/>
          <w:lang w:val="es-ES"/>
        </w:rPr>
      </w:pPr>
      <w:hyperlink w:anchor="_Toc129130109">
        <w:r w:rsidR="00194FD5" w:rsidRPr="00081CA2">
          <w:rPr>
            <w:rStyle w:val="Hyperlink"/>
            <w:noProof/>
          </w:rPr>
          <w:t>9.4</w:t>
        </w:r>
        <w:r w:rsidR="00194FD5" w:rsidRPr="00081CA2">
          <w:rPr>
            <w:noProof/>
          </w:rPr>
          <w:tab/>
        </w:r>
        <w:r w:rsidR="00194FD5" w:rsidRPr="00081CA2">
          <w:rPr>
            <w:rStyle w:val="Hyperlink"/>
            <w:noProof/>
          </w:rPr>
          <w:t>Contractor Quality Audits</w:t>
        </w:r>
        <w:r w:rsidR="00194FD5" w:rsidRPr="00081CA2">
          <w:rPr>
            <w:noProof/>
          </w:rPr>
          <w:tab/>
        </w:r>
        <w:r w:rsidR="00194FD5" w:rsidRPr="00081CA2">
          <w:rPr>
            <w:noProof/>
          </w:rPr>
          <w:fldChar w:fldCharType="begin"/>
        </w:r>
        <w:r w:rsidR="00194FD5" w:rsidRPr="00081CA2">
          <w:rPr>
            <w:noProof/>
          </w:rPr>
          <w:instrText xml:space="preserve"> PAGEREF _Toc129130109 \h </w:instrText>
        </w:r>
        <w:r w:rsidR="00194FD5" w:rsidRPr="00081CA2">
          <w:rPr>
            <w:noProof/>
          </w:rPr>
        </w:r>
        <w:r w:rsidR="00194FD5" w:rsidRPr="00081CA2">
          <w:rPr>
            <w:noProof/>
          </w:rPr>
          <w:fldChar w:fldCharType="separate"/>
        </w:r>
        <w:r w:rsidR="00075D37" w:rsidRPr="00081CA2">
          <w:rPr>
            <w:noProof/>
          </w:rPr>
          <w:t>108</w:t>
        </w:r>
        <w:r w:rsidR="00194FD5" w:rsidRPr="00081CA2">
          <w:rPr>
            <w:noProof/>
          </w:rPr>
          <w:fldChar w:fldCharType="end"/>
        </w:r>
      </w:hyperlink>
    </w:p>
    <w:p w14:paraId="243BB7D9" w14:textId="34E4187E" w:rsidR="00194FD5" w:rsidRPr="00081CA2" w:rsidRDefault="0088490E" w:rsidP="00081CA2">
      <w:pPr>
        <w:pStyle w:val="TOC3"/>
        <w:rPr>
          <w:noProof/>
          <w:sz w:val="22"/>
          <w:szCs w:val="22"/>
          <w:lang w:val="es-ES"/>
        </w:rPr>
      </w:pPr>
      <w:hyperlink w:anchor="_Toc129130110">
        <w:r w:rsidR="00194FD5" w:rsidRPr="00081CA2">
          <w:rPr>
            <w:rStyle w:val="Hyperlink"/>
            <w:noProof/>
          </w:rPr>
          <w:t>9.5</w:t>
        </w:r>
        <w:r w:rsidR="00194FD5" w:rsidRPr="00081CA2">
          <w:rPr>
            <w:noProof/>
          </w:rPr>
          <w:tab/>
        </w:r>
        <w:r w:rsidR="00194FD5" w:rsidRPr="00081CA2">
          <w:rPr>
            <w:rStyle w:val="Hyperlink"/>
            <w:noProof/>
          </w:rPr>
          <w:t>Control of Subcontractors</w:t>
        </w:r>
        <w:r w:rsidR="00194FD5" w:rsidRPr="00081CA2">
          <w:rPr>
            <w:noProof/>
          </w:rPr>
          <w:tab/>
        </w:r>
        <w:r w:rsidR="00194FD5" w:rsidRPr="00081CA2">
          <w:rPr>
            <w:noProof/>
          </w:rPr>
          <w:fldChar w:fldCharType="begin"/>
        </w:r>
        <w:r w:rsidR="00194FD5" w:rsidRPr="00081CA2">
          <w:rPr>
            <w:noProof/>
          </w:rPr>
          <w:instrText xml:space="preserve"> PAGEREF _Toc129130110 \h </w:instrText>
        </w:r>
        <w:r w:rsidR="00194FD5" w:rsidRPr="00081CA2">
          <w:rPr>
            <w:noProof/>
          </w:rPr>
        </w:r>
        <w:r w:rsidR="00194FD5" w:rsidRPr="00081CA2">
          <w:rPr>
            <w:noProof/>
          </w:rPr>
          <w:fldChar w:fldCharType="separate"/>
        </w:r>
        <w:r w:rsidR="00075D37" w:rsidRPr="00081CA2">
          <w:rPr>
            <w:noProof/>
          </w:rPr>
          <w:t>108</w:t>
        </w:r>
        <w:r w:rsidR="00194FD5" w:rsidRPr="00081CA2">
          <w:rPr>
            <w:noProof/>
          </w:rPr>
          <w:fldChar w:fldCharType="end"/>
        </w:r>
      </w:hyperlink>
    </w:p>
    <w:p w14:paraId="2208B735" w14:textId="7BE11CB0" w:rsidR="00194FD5" w:rsidRPr="00081CA2" w:rsidRDefault="0088490E" w:rsidP="00081CA2">
      <w:pPr>
        <w:pStyle w:val="TOC3"/>
        <w:rPr>
          <w:noProof/>
          <w:sz w:val="22"/>
          <w:szCs w:val="22"/>
          <w:lang w:val="es-ES"/>
        </w:rPr>
      </w:pPr>
      <w:hyperlink w:anchor="_Toc129130111">
        <w:r w:rsidR="00194FD5" w:rsidRPr="00081CA2">
          <w:rPr>
            <w:rStyle w:val="Hyperlink"/>
            <w:noProof/>
          </w:rPr>
          <w:t>9.6</w:t>
        </w:r>
        <w:r w:rsidR="00194FD5" w:rsidRPr="00081CA2">
          <w:rPr>
            <w:noProof/>
          </w:rPr>
          <w:tab/>
        </w:r>
        <w:r w:rsidR="00194FD5" w:rsidRPr="00081CA2">
          <w:rPr>
            <w:rStyle w:val="Hyperlink"/>
            <w:noProof/>
          </w:rPr>
          <w:t>Manufacturers and suppliers</w:t>
        </w:r>
        <w:r w:rsidR="00194FD5" w:rsidRPr="00081CA2">
          <w:rPr>
            <w:noProof/>
          </w:rPr>
          <w:tab/>
        </w:r>
        <w:r w:rsidR="00194FD5" w:rsidRPr="00081CA2">
          <w:rPr>
            <w:noProof/>
          </w:rPr>
          <w:fldChar w:fldCharType="begin"/>
        </w:r>
        <w:r w:rsidR="00194FD5" w:rsidRPr="00081CA2">
          <w:rPr>
            <w:noProof/>
          </w:rPr>
          <w:instrText xml:space="preserve"> PAGEREF _Toc129130111 \h </w:instrText>
        </w:r>
        <w:r w:rsidR="00194FD5" w:rsidRPr="00081CA2">
          <w:rPr>
            <w:noProof/>
          </w:rPr>
        </w:r>
        <w:r w:rsidR="00194FD5" w:rsidRPr="00081CA2">
          <w:rPr>
            <w:noProof/>
          </w:rPr>
          <w:fldChar w:fldCharType="separate"/>
        </w:r>
        <w:r w:rsidR="00075D37" w:rsidRPr="00081CA2">
          <w:rPr>
            <w:noProof/>
          </w:rPr>
          <w:t>109</w:t>
        </w:r>
        <w:r w:rsidR="00194FD5" w:rsidRPr="00081CA2">
          <w:rPr>
            <w:noProof/>
          </w:rPr>
          <w:fldChar w:fldCharType="end"/>
        </w:r>
      </w:hyperlink>
    </w:p>
    <w:p w14:paraId="436928A5" w14:textId="59FB20AC" w:rsidR="00194FD5" w:rsidRPr="00081CA2" w:rsidRDefault="0088490E" w:rsidP="00081CA2">
      <w:pPr>
        <w:pStyle w:val="TOC3"/>
        <w:rPr>
          <w:noProof/>
          <w:sz w:val="22"/>
          <w:szCs w:val="22"/>
          <w:lang w:val="es-ES"/>
        </w:rPr>
      </w:pPr>
      <w:hyperlink w:anchor="_Toc129130112">
        <w:r w:rsidR="00194FD5" w:rsidRPr="00081CA2">
          <w:rPr>
            <w:rStyle w:val="Hyperlink"/>
            <w:noProof/>
          </w:rPr>
          <w:t>9.7</w:t>
        </w:r>
        <w:r w:rsidR="00194FD5" w:rsidRPr="00081CA2">
          <w:rPr>
            <w:noProof/>
          </w:rPr>
          <w:tab/>
        </w:r>
        <w:r w:rsidR="00194FD5" w:rsidRPr="00081CA2">
          <w:rPr>
            <w:rStyle w:val="Hyperlink"/>
            <w:noProof/>
          </w:rPr>
          <w:t>Inspection and Tests</w:t>
        </w:r>
        <w:r w:rsidR="00194FD5" w:rsidRPr="00081CA2">
          <w:rPr>
            <w:noProof/>
          </w:rPr>
          <w:tab/>
        </w:r>
        <w:r w:rsidR="00194FD5" w:rsidRPr="00081CA2">
          <w:rPr>
            <w:noProof/>
          </w:rPr>
          <w:fldChar w:fldCharType="begin"/>
        </w:r>
        <w:r w:rsidR="00194FD5" w:rsidRPr="00081CA2">
          <w:rPr>
            <w:noProof/>
          </w:rPr>
          <w:instrText xml:space="preserve"> PAGEREF _Toc129130112 \h </w:instrText>
        </w:r>
        <w:r w:rsidR="00194FD5" w:rsidRPr="00081CA2">
          <w:rPr>
            <w:noProof/>
          </w:rPr>
        </w:r>
        <w:r w:rsidR="00194FD5" w:rsidRPr="00081CA2">
          <w:rPr>
            <w:noProof/>
          </w:rPr>
          <w:fldChar w:fldCharType="separate"/>
        </w:r>
        <w:r w:rsidR="00075D37" w:rsidRPr="00081CA2">
          <w:rPr>
            <w:noProof/>
          </w:rPr>
          <w:t>109</w:t>
        </w:r>
        <w:r w:rsidR="00194FD5" w:rsidRPr="00081CA2">
          <w:rPr>
            <w:noProof/>
          </w:rPr>
          <w:fldChar w:fldCharType="end"/>
        </w:r>
      </w:hyperlink>
    </w:p>
    <w:p w14:paraId="34492B37" w14:textId="32415E33" w:rsidR="00194FD5" w:rsidRPr="00081CA2" w:rsidRDefault="0088490E" w:rsidP="00081CA2">
      <w:pPr>
        <w:pStyle w:val="TOC3"/>
        <w:rPr>
          <w:noProof/>
          <w:sz w:val="22"/>
          <w:szCs w:val="22"/>
          <w:lang w:val="es-ES"/>
        </w:rPr>
      </w:pPr>
      <w:hyperlink w:anchor="_Toc129130113">
        <w:r w:rsidR="00194FD5" w:rsidRPr="00081CA2">
          <w:rPr>
            <w:rStyle w:val="Hyperlink"/>
            <w:noProof/>
          </w:rPr>
          <w:t>9.8</w:t>
        </w:r>
        <w:r w:rsidR="00194FD5" w:rsidRPr="00081CA2">
          <w:rPr>
            <w:noProof/>
          </w:rPr>
          <w:tab/>
        </w:r>
        <w:r w:rsidR="00194FD5" w:rsidRPr="00081CA2">
          <w:rPr>
            <w:rStyle w:val="Hyperlink"/>
            <w:noProof/>
          </w:rPr>
          <w:t>Construction/Installation Phase</w:t>
        </w:r>
        <w:r w:rsidR="00194FD5" w:rsidRPr="00081CA2">
          <w:rPr>
            <w:noProof/>
          </w:rPr>
          <w:tab/>
        </w:r>
        <w:r w:rsidR="00194FD5" w:rsidRPr="00081CA2">
          <w:rPr>
            <w:noProof/>
          </w:rPr>
          <w:fldChar w:fldCharType="begin"/>
        </w:r>
        <w:r w:rsidR="00194FD5" w:rsidRPr="00081CA2">
          <w:rPr>
            <w:noProof/>
          </w:rPr>
          <w:instrText xml:space="preserve"> PAGEREF _Toc129130113 \h </w:instrText>
        </w:r>
        <w:r w:rsidR="00194FD5" w:rsidRPr="00081CA2">
          <w:rPr>
            <w:noProof/>
          </w:rPr>
        </w:r>
        <w:r w:rsidR="00194FD5" w:rsidRPr="00081CA2">
          <w:rPr>
            <w:noProof/>
          </w:rPr>
          <w:fldChar w:fldCharType="separate"/>
        </w:r>
        <w:r w:rsidR="00075D37" w:rsidRPr="00081CA2">
          <w:rPr>
            <w:noProof/>
          </w:rPr>
          <w:t>111</w:t>
        </w:r>
        <w:r w:rsidR="00194FD5" w:rsidRPr="00081CA2">
          <w:rPr>
            <w:noProof/>
          </w:rPr>
          <w:fldChar w:fldCharType="end"/>
        </w:r>
      </w:hyperlink>
    </w:p>
    <w:p w14:paraId="760BBEAF" w14:textId="7238E09B" w:rsidR="00194FD5" w:rsidRPr="00081CA2" w:rsidRDefault="0088490E" w:rsidP="00081CA2">
      <w:pPr>
        <w:pStyle w:val="TOC3"/>
        <w:rPr>
          <w:noProof/>
          <w:sz w:val="22"/>
          <w:szCs w:val="22"/>
          <w:lang w:val="es-ES"/>
        </w:rPr>
      </w:pPr>
      <w:hyperlink w:anchor="_Toc129130114">
        <w:r w:rsidR="00194FD5" w:rsidRPr="00081CA2">
          <w:rPr>
            <w:rStyle w:val="Hyperlink"/>
            <w:noProof/>
          </w:rPr>
          <w:t>9.9</w:t>
        </w:r>
        <w:r w:rsidR="00194FD5" w:rsidRPr="00081CA2">
          <w:rPr>
            <w:noProof/>
          </w:rPr>
          <w:tab/>
        </w:r>
        <w:r w:rsidR="00194FD5" w:rsidRPr="00081CA2">
          <w:rPr>
            <w:rStyle w:val="Hyperlink"/>
            <w:noProof/>
          </w:rPr>
          <w:t>Non-Conformances</w:t>
        </w:r>
        <w:r w:rsidR="00194FD5" w:rsidRPr="00081CA2">
          <w:rPr>
            <w:noProof/>
          </w:rPr>
          <w:tab/>
        </w:r>
        <w:r w:rsidR="00194FD5" w:rsidRPr="00081CA2">
          <w:rPr>
            <w:noProof/>
          </w:rPr>
          <w:fldChar w:fldCharType="begin"/>
        </w:r>
        <w:r w:rsidR="00194FD5" w:rsidRPr="00081CA2">
          <w:rPr>
            <w:noProof/>
          </w:rPr>
          <w:instrText xml:space="preserve"> PAGEREF _Toc129130114 \h </w:instrText>
        </w:r>
        <w:r w:rsidR="00194FD5" w:rsidRPr="00081CA2">
          <w:rPr>
            <w:noProof/>
          </w:rPr>
        </w:r>
        <w:r w:rsidR="00194FD5" w:rsidRPr="00081CA2">
          <w:rPr>
            <w:noProof/>
          </w:rPr>
          <w:fldChar w:fldCharType="separate"/>
        </w:r>
        <w:r w:rsidR="00075D37" w:rsidRPr="00081CA2">
          <w:rPr>
            <w:noProof/>
          </w:rPr>
          <w:t>111</w:t>
        </w:r>
        <w:r w:rsidR="00194FD5" w:rsidRPr="00081CA2">
          <w:rPr>
            <w:noProof/>
          </w:rPr>
          <w:fldChar w:fldCharType="end"/>
        </w:r>
      </w:hyperlink>
    </w:p>
    <w:p w14:paraId="3B9F3A62" w14:textId="3CF49A80" w:rsidR="00194FD5" w:rsidRPr="00081CA2" w:rsidRDefault="0088490E" w:rsidP="00081CA2">
      <w:pPr>
        <w:pStyle w:val="TOC3"/>
        <w:rPr>
          <w:noProof/>
          <w:sz w:val="22"/>
          <w:szCs w:val="22"/>
          <w:lang w:val="es-ES"/>
        </w:rPr>
      </w:pPr>
      <w:hyperlink w:anchor="_Toc129130115">
        <w:r w:rsidR="00194FD5" w:rsidRPr="00081CA2">
          <w:rPr>
            <w:rStyle w:val="Hyperlink"/>
            <w:noProof/>
          </w:rPr>
          <w:t>9.10</w:t>
        </w:r>
        <w:r w:rsidR="00194FD5" w:rsidRPr="00081CA2">
          <w:rPr>
            <w:noProof/>
          </w:rPr>
          <w:tab/>
        </w:r>
        <w:r w:rsidR="00194FD5" w:rsidRPr="00081CA2">
          <w:rPr>
            <w:rStyle w:val="Hyperlink"/>
            <w:noProof/>
          </w:rPr>
          <w:t>Records</w:t>
        </w:r>
        <w:r w:rsidR="00194FD5" w:rsidRPr="00081CA2">
          <w:rPr>
            <w:noProof/>
          </w:rPr>
          <w:tab/>
        </w:r>
        <w:r w:rsidR="00194FD5" w:rsidRPr="00081CA2">
          <w:rPr>
            <w:noProof/>
          </w:rPr>
          <w:fldChar w:fldCharType="begin"/>
        </w:r>
        <w:r w:rsidR="00194FD5" w:rsidRPr="00081CA2">
          <w:rPr>
            <w:noProof/>
          </w:rPr>
          <w:instrText xml:space="preserve"> PAGEREF _Toc129130115 \h </w:instrText>
        </w:r>
        <w:r w:rsidR="00194FD5" w:rsidRPr="00081CA2">
          <w:rPr>
            <w:noProof/>
          </w:rPr>
        </w:r>
        <w:r w:rsidR="00194FD5" w:rsidRPr="00081CA2">
          <w:rPr>
            <w:noProof/>
          </w:rPr>
          <w:fldChar w:fldCharType="separate"/>
        </w:r>
        <w:r w:rsidR="00075D37" w:rsidRPr="00081CA2">
          <w:rPr>
            <w:noProof/>
          </w:rPr>
          <w:t>112</w:t>
        </w:r>
        <w:r w:rsidR="00194FD5" w:rsidRPr="00081CA2">
          <w:rPr>
            <w:noProof/>
          </w:rPr>
          <w:fldChar w:fldCharType="end"/>
        </w:r>
      </w:hyperlink>
    </w:p>
    <w:p w14:paraId="668F9059" w14:textId="64C8919A" w:rsidR="00194FD5" w:rsidRPr="00081CA2" w:rsidRDefault="0088490E" w:rsidP="00081CA2">
      <w:pPr>
        <w:pStyle w:val="TOC3"/>
        <w:rPr>
          <w:noProof/>
          <w:sz w:val="22"/>
          <w:szCs w:val="22"/>
          <w:lang w:val="es-ES"/>
        </w:rPr>
      </w:pPr>
      <w:hyperlink w:anchor="_Toc129130116">
        <w:r w:rsidR="00194FD5" w:rsidRPr="00081CA2">
          <w:rPr>
            <w:rStyle w:val="Hyperlink"/>
            <w:noProof/>
          </w:rPr>
          <w:t>9.11</w:t>
        </w:r>
        <w:r w:rsidR="00194FD5" w:rsidRPr="00081CA2">
          <w:rPr>
            <w:noProof/>
          </w:rPr>
          <w:tab/>
        </w:r>
        <w:r w:rsidR="00194FD5" w:rsidRPr="00081CA2">
          <w:rPr>
            <w:rStyle w:val="Hyperlink"/>
            <w:noProof/>
          </w:rPr>
          <w:t>Method Statements</w:t>
        </w:r>
        <w:r w:rsidR="00194FD5" w:rsidRPr="00081CA2">
          <w:rPr>
            <w:noProof/>
          </w:rPr>
          <w:tab/>
        </w:r>
        <w:r w:rsidR="00194FD5" w:rsidRPr="00081CA2">
          <w:rPr>
            <w:noProof/>
          </w:rPr>
          <w:fldChar w:fldCharType="begin"/>
        </w:r>
        <w:r w:rsidR="00194FD5" w:rsidRPr="00081CA2">
          <w:rPr>
            <w:noProof/>
          </w:rPr>
          <w:instrText xml:space="preserve"> PAGEREF _Toc129130116 \h </w:instrText>
        </w:r>
        <w:r w:rsidR="00194FD5" w:rsidRPr="00081CA2">
          <w:rPr>
            <w:noProof/>
          </w:rPr>
        </w:r>
        <w:r w:rsidR="00194FD5" w:rsidRPr="00081CA2">
          <w:rPr>
            <w:noProof/>
          </w:rPr>
          <w:fldChar w:fldCharType="separate"/>
        </w:r>
        <w:r w:rsidR="00075D37" w:rsidRPr="00081CA2">
          <w:rPr>
            <w:noProof/>
          </w:rPr>
          <w:t>112</w:t>
        </w:r>
        <w:r w:rsidR="00194FD5" w:rsidRPr="00081CA2">
          <w:rPr>
            <w:noProof/>
          </w:rPr>
          <w:fldChar w:fldCharType="end"/>
        </w:r>
      </w:hyperlink>
    </w:p>
    <w:p w14:paraId="2CA1A2DD" w14:textId="72DE28A3" w:rsidR="00194FD5" w:rsidRPr="00081CA2" w:rsidRDefault="0088490E" w:rsidP="00081CA2">
      <w:pPr>
        <w:pStyle w:val="TOC2"/>
        <w:rPr>
          <w:noProof/>
          <w:sz w:val="22"/>
          <w:szCs w:val="22"/>
          <w:lang w:val="es-ES"/>
        </w:rPr>
      </w:pPr>
      <w:hyperlink w:anchor="_Toc129130117">
        <w:r w:rsidR="00194FD5" w:rsidRPr="00081CA2">
          <w:rPr>
            <w:rStyle w:val="Hyperlink"/>
            <w:noProof/>
          </w:rPr>
          <w:t>10</w:t>
        </w:r>
        <w:r w:rsidR="00194FD5" w:rsidRPr="00081CA2">
          <w:rPr>
            <w:noProof/>
          </w:rPr>
          <w:tab/>
        </w:r>
        <w:r w:rsidR="00194FD5" w:rsidRPr="00081CA2">
          <w:rPr>
            <w:rStyle w:val="Hyperlink"/>
            <w:noProof/>
          </w:rPr>
          <w:t>Design and Standardization</w:t>
        </w:r>
        <w:r w:rsidR="00194FD5" w:rsidRPr="00081CA2">
          <w:rPr>
            <w:noProof/>
          </w:rPr>
          <w:tab/>
        </w:r>
        <w:r w:rsidR="00194FD5" w:rsidRPr="00081CA2">
          <w:rPr>
            <w:noProof/>
          </w:rPr>
          <w:fldChar w:fldCharType="begin"/>
        </w:r>
        <w:r w:rsidR="00194FD5" w:rsidRPr="00081CA2">
          <w:rPr>
            <w:noProof/>
          </w:rPr>
          <w:instrText xml:space="preserve"> PAGEREF _Toc129130117 \h </w:instrText>
        </w:r>
        <w:r w:rsidR="00194FD5" w:rsidRPr="00081CA2">
          <w:rPr>
            <w:noProof/>
          </w:rPr>
        </w:r>
        <w:r w:rsidR="00194FD5" w:rsidRPr="00081CA2">
          <w:rPr>
            <w:noProof/>
          </w:rPr>
          <w:fldChar w:fldCharType="separate"/>
        </w:r>
        <w:r w:rsidR="00075D37" w:rsidRPr="00081CA2">
          <w:rPr>
            <w:noProof/>
          </w:rPr>
          <w:t>112</w:t>
        </w:r>
        <w:r w:rsidR="00194FD5" w:rsidRPr="00081CA2">
          <w:rPr>
            <w:noProof/>
          </w:rPr>
          <w:fldChar w:fldCharType="end"/>
        </w:r>
      </w:hyperlink>
    </w:p>
    <w:p w14:paraId="4FF1CDC7" w14:textId="4D2FF6C6" w:rsidR="00194FD5" w:rsidRPr="00081CA2" w:rsidRDefault="0088490E" w:rsidP="00081CA2">
      <w:pPr>
        <w:pStyle w:val="TOC2"/>
        <w:rPr>
          <w:noProof/>
          <w:sz w:val="22"/>
          <w:szCs w:val="22"/>
          <w:lang w:val="es-ES"/>
        </w:rPr>
      </w:pPr>
      <w:hyperlink w:anchor="_Toc129130118">
        <w:r w:rsidR="00194FD5" w:rsidRPr="00081CA2">
          <w:rPr>
            <w:rStyle w:val="Hyperlink"/>
            <w:noProof/>
          </w:rPr>
          <w:t>11</w:t>
        </w:r>
        <w:r w:rsidR="00194FD5" w:rsidRPr="00081CA2">
          <w:rPr>
            <w:noProof/>
          </w:rPr>
          <w:tab/>
        </w:r>
        <w:r w:rsidR="00194FD5" w:rsidRPr="00081CA2">
          <w:rPr>
            <w:rStyle w:val="Hyperlink"/>
            <w:noProof/>
          </w:rPr>
          <w:t>Access to Manufacturers Works</w:t>
        </w:r>
        <w:r w:rsidR="00194FD5" w:rsidRPr="00081CA2">
          <w:rPr>
            <w:noProof/>
          </w:rPr>
          <w:tab/>
        </w:r>
        <w:r w:rsidR="00194FD5" w:rsidRPr="00081CA2">
          <w:rPr>
            <w:noProof/>
          </w:rPr>
          <w:fldChar w:fldCharType="begin"/>
        </w:r>
        <w:r w:rsidR="00194FD5" w:rsidRPr="00081CA2">
          <w:rPr>
            <w:noProof/>
          </w:rPr>
          <w:instrText xml:space="preserve"> PAGEREF _Toc129130118 \h </w:instrText>
        </w:r>
        <w:r w:rsidR="00194FD5" w:rsidRPr="00081CA2">
          <w:rPr>
            <w:noProof/>
          </w:rPr>
        </w:r>
        <w:r w:rsidR="00194FD5" w:rsidRPr="00081CA2">
          <w:rPr>
            <w:noProof/>
          </w:rPr>
          <w:fldChar w:fldCharType="separate"/>
        </w:r>
        <w:r w:rsidR="00075D37" w:rsidRPr="00081CA2">
          <w:rPr>
            <w:noProof/>
          </w:rPr>
          <w:t>112</w:t>
        </w:r>
        <w:r w:rsidR="00194FD5" w:rsidRPr="00081CA2">
          <w:rPr>
            <w:noProof/>
          </w:rPr>
          <w:fldChar w:fldCharType="end"/>
        </w:r>
      </w:hyperlink>
    </w:p>
    <w:p w14:paraId="0A702ECD" w14:textId="1567AD29" w:rsidR="00194FD5" w:rsidRPr="00081CA2" w:rsidRDefault="0088490E" w:rsidP="00081CA2">
      <w:pPr>
        <w:pStyle w:val="TOC2"/>
        <w:rPr>
          <w:noProof/>
          <w:sz w:val="22"/>
          <w:szCs w:val="22"/>
          <w:lang w:val="es-ES"/>
        </w:rPr>
      </w:pPr>
      <w:hyperlink w:anchor="_Toc129130119">
        <w:r w:rsidR="00194FD5" w:rsidRPr="00081CA2">
          <w:rPr>
            <w:rStyle w:val="Hyperlink"/>
            <w:noProof/>
          </w:rPr>
          <w:t>12</w:t>
        </w:r>
        <w:r w:rsidR="00194FD5" w:rsidRPr="00081CA2">
          <w:rPr>
            <w:noProof/>
          </w:rPr>
          <w:tab/>
        </w:r>
        <w:r w:rsidR="00194FD5" w:rsidRPr="00081CA2">
          <w:rPr>
            <w:rStyle w:val="Hyperlink"/>
            <w:noProof/>
          </w:rPr>
          <w:t>Testing and Inspection</w:t>
        </w:r>
        <w:r w:rsidR="00194FD5" w:rsidRPr="00081CA2">
          <w:rPr>
            <w:noProof/>
          </w:rPr>
          <w:tab/>
        </w:r>
        <w:r w:rsidR="00194FD5" w:rsidRPr="00081CA2">
          <w:rPr>
            <w:noProof/>
          </w:rPr>
          <w:fldChar w:fldCharType="begin"/>
        </w:r>
        <w:r w:rsidR="00194FD5" w:rsidRPr="00081CA2">
          <w:rPr>
            <w:noProof/>
          </w:rPr>
          <w:instrText xml:space="preserve"> PAGEREF _Toc129130119 \h </w:instrText>
        </w:r>
        <w:r w:rsidR="00194FD5" w:rsidRPr="00081CA2">
          <w:rPr>
            <w:noProof/>
          </w:rPr>
        </w:r>
        <w:r w:rsidR="00194FD5" w:rsidRPr="00081CA2">
          <w:rPr>
            <w:noProof/>
          </w:rPr>
          <w:fldChar w:fldCharType="separate"/>
        </w:r>
        <w:r w:rsidR="00075D37" w:rsidRPr="00081CA2">
          <w:rPr>
            <w:noProof/>
          </w:rPr>
          <w:t>112</w:t>
        </w:r>
        <w:r w:rsidR="00194FD5" w:rsidRPr="00081CA2">
          <w:rPr>
            <w:noProof/>
          </w:rPr>
          <w:fldChar w:fldCharType="end"/>
        </w:r>
      </w:hyperlink>
    </w:p>
    <w:p w14:paraId="0CC02A58" w14:textId="02CA4EF5" w:rsidR="00194FD5" w:rsidRPr="00081CA2" w:rsidRDefault="0088490E" w:rsidP="00081CA2">
      <w:pPr>
        <w:pStyle w:val="TOC3"/>
        <w:rPr>
          <w:noProof/>
          <w:sz w:val="22"/>
          <w:szCs w:val="22"/>
          <w:lang w:val="es-ES"/>
        </w:rPr>
      </w:pPr>
      <w:hyperlink w:anchor="_Toc129130120">
        <w:r w:rsidR="00194FD5" w:rsidRPr="00081CA2">
          <w:rPr>
            <w:rStyle w:val="Hyperlink"/>
            <w:noProof/>
          </w:rPr>
          <w:t>12.1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_Toc129130120 \h </w:instrText>
        </w:r>
        <w:r w:rsidR="00194FD5" w:rsidRPr="00081CA2">
          <w:rPr>
            <w:noProof/>
          </w:rPr>
        </w:r>
        <w:r w:rsidR="00194FD5" w:rsidRPr="00081CA2">
          <w:rPr>
            <w:noProof/>
          </w:rPr>
          <w:fldChar w:fldCharType="separate"/>
        </w:r>
        <w:r w:rsidR="00075D37" w:rsidRPr="00081CA2">
          <w:rPr>
            <w:noProof/>
          </w:rPr>
          <w:t>112</w:t>
        </w:r>
        <w:r w:rsidR="00194FD5" w:rsidRPr="00081CA2">
          <w:rPr>
            <w:noProof/>
          </w:rPr>
          <w:fldChar w:fldCharType="end"/>
        </w:r>
      </w:hyperlink>
    </w:p>
    <w:p w14:paraId="43252A77" w14:textId="296519A8" w:rsidR="00194FD5" w:rsidRPr="00081CA2" w:rsidRDefault="0088490E" w:rsidP="00081CA2">
      <w:pPr>
        <w:pStyle w:val="TOC3"/>
        <w:rPr>
          <w:noProof/>
          <w:sz w:val="22"/>
          <w:szCs w:val="22"/>
          <w:lang w:val="es-ES"/>
        </w:rPr>
      </w:pPr>
      <w:hyperlink w:anchor="_Toc129130121">
        <w:r w:rsidR="00194FD5" w:rsidRPr="00081CA2">
          <w:rPr>
            <w:rStyle w:val="Hyperlink"/>
            <w:noProof/>
          </w:rPr>
          <w:t>12.2</w:t>
        </w:r>
        <w:r w:rsidR="00194FD5" w:rsidRPr="00081CA2">
          <w:rPr>
            <w:noProof/>
          </w:rPr>
          <w:tab/>
        </w:r>
        <w:r w:rsidR="00194FD5" w:rsidRPr="00081CA2">
          <w:rPr>
            <w:rStyle w:val="Hyperlink"/>
            <w:noProof/>
          </w:rPr>
          <w:t>Factory Acceptance Tests</w:t>
        </w:r>
        <w:r w:rsidR="00194FD5" w:rsidRPr="00081CA2">
          <w:rPr>
            <w:noProof/>
          </w:rPr>
          <w:tab/>
        </w:r>
        <w:r w:rsidR="00194FD5" w:rsidRPr="00081CA2">
          <w:rPr>
            <w:noProof/>
          </w:rPr>
          <w:fldChar w:fldCharType="begin"/>
        </w:r>
        <w:r w:rsidR="00194FD5" w:rsidRPr="00081CA2">
          <w:rPr>
            <w:noProof/>
          </w:rPr>
          <w:instrText xml:space="preserve"> PAGEREF _Toc129130121 \h </w:instrText>
        </w:r>
        <w:r w:rsidR="00194FD5" w:rsidRPr="00081CA2">
          <w:rPr>
            <w:noProof/>
          </w:rPr>
        </w:r>
        <w:r w:rsidR="00194FD5" w:rsidRPr="00081CA2">
          <w:rPr>
            <w:noProof/>
          </w:rPr>
          <w:fldChar w:fldCharType="separate"/>
        </w:r>
        <w:r w:rsidR="00075D37" w:rsidRPr="00081CA2">
          <w:rPr>
            <w:noProof/>
          </w:rPr>
          <w:t>113</w:t>
        </w:r>
        <w:r w:rsidR="00194FD5" w:rsidRPr="00081CA2">
          <w:rPr>
            <w:noProof/>
          </w:rPr>
          <w:fldChar w:fldCharType="end"/>
        </w:r>
      </w:hyperlink>
    </w:p>
    <w:p w14:paraId="03DAEF6D" w14:textId="1474FC78" w:rsidR="00194FD5" w:rsidRPr="00081CA2" w:rsidRDefault="0088490E" w:rsidP="00081CA2">
      <w:pPr>
        <w:pStyle w:val="TOC3"/>
        <w:rPr>
          <w:noProof/>
          <w:sz w:val="22"/>
          <w:szCs w:val="22"/>
          <w:lang w:val="es-ES"/>
        </w:rPr>
      </w:pPr>
      <w:hyperlink w:anchor="_Toc129130122">
        <w:r w:rsidR="00194FD5" w:rsidRPr="00081CA2">
          <w:rPr>
            <w:rStyle w:val="Hyperlink"/>
            <w:noProof/>
          </w:rPr>
          <w:t>12.3</w:t>
        </w:r>
        <w:r w:rsidR="00194FD5" w:rsidRPr="00081CA2">
          <w:rPr>
            <w:noProof/>
          </w:rPr>
          <w:tab/>
        </w:r>
        <w:r w:rsidR="00194FD5" w:rsidRPr="00081CA2">
          <w:rPr>
            <w:rStyle w:val="Hyperlink"/>
            <w:noProof/>
          </w:rPr>
          <w:t>Type Tests, Reports and Certificates</w:t>
        </w:r>
        <w:r w:rsidR="00194FD5" w:rsidRPr="00081CA2">
          <w:rPr>
            <w:noProof/>
          </w:rPr>
          <w:tab/>
        </w:r>
        <w:r w:rsidR="00194FD5" w:rsidRPr="00081CA2">
          <w:rPr>
            <w:noProof/>
          </w:rPr>
          <w:fldChar w:fldCharType="begin"/>
        </w:r>
        <w:r w:rsidR="00194FD5" w:rsidRPr="00081CA2">
          <w:rPr>
            <w:noProof/>
          </w:rPr>
          <w:instrText xml:space="preserve"> PAGEREF _Toc129130122 \h </w:instrText>
        </w:r>
        <w:r w:rsidR="00194FD5" w:rsidRPr="00081CA2">
          <w:rPr>
            <w:noProof/>
          </w:rPr>
        </w:r>
        <w:r w:rsidR="00194FD5" w:rsidRPr="00081CA2">
          <w:rPr>
            <w:noProof/>
          </w:rPr>
          <w:fldChar w:fldCharType="separate"/>
        </w:r>
        <w:r w:rsidR="00075D37" w:rsidRPr="00081CA2">
          <w:rPr>
            <w:noProof/>
          </w:rPr>
          <w:t>115</w:t>
        </w:r>
        <w:r w:rsidR="00194FD5" w:rsidRPr="00081CA2">
          <w:rPr>
            <w:noProof/>
          </w:rPr>
          <w:fldChar w:fldCharType="end"/>
        </w:r>
      </w:hyperlink>
    </w:p>
    <w:p w14:paraId="011FD40F" w14:textId="7B1B15D8" w:rsidR="00194FD5" w:rsidRPr="00081CA2" w:rsidRDefault="0088490E" w:rsidP="00081CA2">
      <w:pPr>
        <w:pStyle w:val="TOC3"/>
        <w:rPr>
          <w:noProof/>
          <w:sz w:val="22"/>
          <w:szCs w:val="22"/>
          <w:lang w:val="es-ES"/>
        </w:rPr>
      </w:pPr>
      <w:hyperlink w:anchor="_Toc129130123">
        <w:r w:rsidR="00194FD5" w:rsidRPr="00081CA2">
          <w:rPr>
            <w:rStyle w:val="Hyperlink"/>
            <w:noProof/>
          </w:rPr>
          <w:t>12.4</w:t>
        </w:r>
        <w:r w:rsidR="00194FD5" w:rsidRPr="00081CA2">
          <w:rPr>
            <w:noProof/>
          </w:rPr>
          <w:tab/>
        </w:r>
        <w:r w:rsidR="00194FD5" w:rsidRPr="00081CA2">
          <w:rPr>
            <w:rStyle w:val="Hyperlink"/>
            <w:noProof/>
          </w:rPr>
          <w:t>Routine Tests</w:t>
        </w:r>
        <w:r w:rsidR="00194FD5" w:rsidRPr="00081CA2">
          <w:rPr>
            <w:noProof/>
          </w:rPr>
          <w:tab/>
        </w:r>
        <w:r w:rsidR="00194FD5" w:rsidRPr="00081CA2">
          <w:rPr>
            <w:noProof/>
          </w:rPr>
          <w:fldChar w:fldCharType="begin"/>
        </w:r>
        <w:r w:rsidR="00194FD5" w:rsidRPr="00081CA2">
          <w:rPr>
            <w:noProof/>
          </w:rPr>
          <w:instrText xml:space="preserve"> PAGEREF _Toc129130123 \h </w:instrText>
        </w:r>
        <w:r w:rsidR="00194FD5" w:rsidRPr="00081CA2">
          <w:rPr>
            <w:noProof/>
          </w:rPr>
        </w:r>
        <w:r w:rsidR="00194FD5" w:rsidRPr="00081CA2">
          <w:rPr>
            <w:noProof/>
          </w:rPr>
          <w:fldChar w:fldCharType="separate"/>
        </w:r>
        <w:r w:rsidR="00075D37" w:rsidRPr="00081CA2">
          <w:rPr>
            <w:noProof/>
          </w:rPr>
          <w:t>116</w:t>
        </w:r>
        <w:r w:rsidR="00194FD5" w:rsidRPr="00081CA2">
          <w:rPr>
            <w:noProof/>
          </w:rPr>
          <w:fldChar w:fldCharType="end"/>
        </w:r>
      </w:hyperlink>
    </w:p>
    <w:p w14:paraId="3D17046A" w14:textId="1998F35E" w:rsidR="00194FD5" w:rsidRPr="00081CA2" w:rsidRDefault="0088490E" w:rsidP="00081CA2">
      <w:pPr>
        <w:pStyle w:val="TOC3"/>
        <w:rPr>
          <w:noProof/>
          <w:sz w:val="22"/>
          <w:szCs w:val="22"/>
          <w:lang w:val="es-ES"/>
        </w:rPr>
      </w:pPr>
      <w:hyperlink w:anchor="_Toc129130124">
        <w:r w:rsidR="00194FD5" w:rsidRPr="00081CA2">
          <w:rPr>
            <w:rStyle w:val="Hyperlink"/>
            <w:noProof/>
          </w:rPr>
          <w:t>12.5</w:t>
        </w:r>
        <w:r w:rsidR="00194FD5" w:rsidRPr="00081CA2">
          <w:rPr>
            <w:noProof/>
          </w:rPr>
          <w:tab/>
        </w:r>
        <w:r w:rsidR="00194FD5" w:rsidRPr="00081CA2">
          <w:rPr>
            <w:rStyle w:val="Hyperlink"/>
            <w:noProof/>
          </w:rPr>
          <w:t>Erection, Supervision and Checking of Work on Site</w:t>
        </w:r>
        <w:r w:rsidR="00194FD5" w:rsidRPr="00081CA2">
          <w:rPr>
            <w:noProof/>
          </w:rPr>
          <w:tab/>
        </w:r>
        <w:r w:rsidR="00194FD5" w:rsidRPr="00081CA2">
          <w:rPr>
            <w:noProof/>
          </w:rPr>
          <w:fldChar w:fldCharType="begin"/>
        </w:r>
        <w:r w:rsidR="00194FD5" w:rsidRPr="00081CA2">
          <w:rPr>
            <w:noProof/>
          </w:rPr>
          <w:instrText xml:space="preserve"> PAGEREF _Toc129130124 \h </w:instrText>
        </w:r>
        <w:r w:rsidR="00194FD5" w:rsidRPr="00081CA2">
          <w:rPr>
            <w:noProof/>
          </w:rPr>
        </w:r>
        <w:r w:rsidR="00194FD5" w:rsidRPr="00081CA2">
          <w:rPr>
            <w:noProof/>
          </w:rPr>
          <w:fldChar w:fldCharType="separate"/>
        </w:r>
        <w:r w:rsidR="00075D37" w:rsidRPr="00081CA2">
          <w:rPr>
            <w:noProof/>
          </w:rPr>
          <w:t>116</w:t>
        </w:r>
        <w:r w:rsidR="00194FD5" w:rsidRPr="00081CA2">
          <w:rPr>
            <w:noProof/>
          </w:rPr>
          <w:fldChar w:fldCharType="end"/>
        </w:r>
      </w:hyperlink>
    </w:p>
    <w:p w14:paraId="37111C7E" w14:textId="57360C13" w:rsidR="00194FD5" w:rsidRPr="00081CA2" w:rsidRDefault="0088490E" w:rsidP="00081CA2">
      <w:pPr>
        <w:pStyle w:val="TOC2"/>
        <w:rPr>
          <w:noProof/>
          <w:sz w:val="22"/>
          <w:szCs w:val="22"/>
          <w:lang w:val="es-ES"/>
        </w:rPr>
      </w:pPr>
      <w:hyperlink w:anchor="_Toc129130125">
        <w:r w:rsidR="00194FD5" w:rsidRPr="00081CA2">
          <w:rPr>
            <w:rStyle w:val="Hyperlink"/>
            <w:noProof/>
          </w:rPr>
          <w:t>13</w:t>
        </w:r>
        <w:r w:rsidR="00194FD5" w:rsidRPr="00081CA2">
          <w:rPr>
            <w:noProof/>
          </w:rPr>
          <w:tab/>
        </w:r>
        <w:r w:rsidR="00194FD5" w:rsidRPr="00081CA2">
          <w:rPr>
            <w:rStyle w:val="Hyperlink"/>
            <w:noProof/>
          </w:rPr>
          <w:t>Subcontracted Plant, Materials and Labour</w:t>
        </w:r>
        <w:r w:rsidR="00194FD5" w:rsidRPr="00081CA2">
          <w:rPr>
            <w:noProof/>
          </w:rPr>
          <w:tab/>
        </w:r>
        <w:r w:rsidR="00194FD5" w:rsidRPr="00081CA2">
          <w:rPr>
            <w:noProof/>
          </w:rPr>
          <w:fldChar w:fldCharType="begin"/>
        </w:r>
        <w:r w:rsidR="00194FD5" w:rsidRPr="00081CA2">
          <w:rPr>
            <w:noProof/>
          </w:rPr>
          <w:instrText xml:space="preserve"> PAGEREF _Toc129130125 \h </w:instrText>
        </w:r>
        <w:r w:rsidR="00194FD5" w:rsidRPr="00081CA2">
          <w:rPr>
            <w:noProof/>
          </w:rPr>
        </w:r>
        <w:r w:rsidR="00194FD5" w:rsidRPr="00081CA2">
          <w:rPr>
            <w:noProof/>
          </w:rPr>
          <w:fldChar w:fldCharType="separate"/>
        </w:r>
        <w:r w:rsidR="00075D37" w:rsidRPr="00081CA2">
          <w:rPr>
            <w:noProof/>
          </w:rPr>
          <w:t>116</w:t>
        </w:r>
        <w:r w:rsidR="00194FD5" w:rsidRPr="00081CA2">
          <w:rPr>
            <w:noProof/>
          </w:rPr>
          <w:fldChar w:fldCharType="end"/>
        </w:r>
      </w:hyperlink>
    </w:p>
    <w:p w14:paraId="267EE5BE" w14:textId="62B84657" w:rsidR="00194FD5" w:rsidRPr="00081CA2" w:rsidRDefault="0088490E" w:rsidP="00081CA2">
      <w:pPr>
        <w:pStyle w:val="TOC2"/>
        <w:rPr>
          <w:noProof/>
          <w:sz w:val="22"/>
          <w:szCs w:val="22"/>
          <w:lang w:val="es-ES"/>
        </w:rPr>
      </w:pPr>
      <w:hyperlink w:anchor="_Toc129130126">
        <w:r w:rsidR="00194FD5" w:rsidRPr="00081CA2">
          <w:rPr>
            <w:rStyle w:val="Hyperlink"/>
            <w:noProof/>
          </w:rPr>
          <w:t>14</w:t>
        </w:r>
        <w:r w:rsidR="00194FD5" w:rsidRPr="00081CA2">
          <w:rPr>
            <w:noProof/>
          </w:rPr>
          <w:tab/>
        </w:r>
        <w:r w:rsidR="00194FD5" w:rsidRPr="00081CA2">
          <w:rPr>
            <w:rStyle w:val="Hyperlink"/>
            <w:noProof/>
          </w:rPr>
          <w:t>Installation and maintenance instructions</w:t>
        </w:r>
        <w:r w:rsidR="00194FD5" w:rsidRPr="00081CA2">
          <w:rPr>
            <w:noProof/>
          </w:rPr>
          <w:tab/>
        </w:r>
        <w:r w:rsidR="00194FD5" w:rsidRPr="00081CA2">
          <w:rPr>
            <w:noProof/>
          </w:rPr>
          <w:fldChar w:fldCharType="begin"/>
        </w:r>
        <w:r w:rsidR="00194FD5" w:rsidRPr="00081CA2">
          <w:rPr>
            <w:noProof/>
          </w:rPr>
          <w:instrText xml:space="preserve"> PAGEREF _Toc129130126 \h </w:instrText>
        </w:r>
        <w:r w:rsidR="00194FD5" w:rsidRPr="00081CA2">
          <w:rPr>
            <w:noProof/>
          </w:rPr>
        </w:r>
        <w:r w:rsidR="00194FD5" w:rsidRPr="00081CA2">
          <w:rPr>
            <w:noProof/>
          </w:rPr>
          <w:fldChar w:fldCharType="separate"/>
        </w:r>
        <w:r w:rsidR="00075D37" w:rsidRPr="00081CA2">
          <w:rPr>
            <w:noProof/>
          </w:rPr>
          <w:t>117</w:t>
        </w:r>
        <w:r w:rsidR="00194FD5" w:rsidRPr="00081CA2">
          <w:rPr>
            <w:noProof/>
          </w:rPr>
          <w:fldChar w:fldCharType="end"/>
        </w:r>
      </w:hyperlink>
    </w:p>
    <w:p w14:paraId="6D4066F0" w14:textId="77A4C288" w:rsidR="00194FD5" w:rsidRPr="00081CA2" w:rsidRDefault="0088490E" w:rsidP="00081CA2">
      <w:pPr>
        <w:pStyle w:val="TOC2"/>
        <w:rPr>
          <w:noProof/>
          <w:sz w:val="22"/>
          <w:szCs w:val="22"/>
          <w:lang w:val="es-ES"/>
        </w:rPr>
      </w:pPr>
      <w:hyperlink w:anchor="_Toc129130127">
        <w:r w:rsidR="00194FD5" w:rsidRPr="00081CA2">
          <w:rPr>
            <w:rStyle w:val="Hyperlink"/>
            <w:noProof/>
          </w:rPr>
          <w:t>15</w:t>
        </w:r>
        <w:r w:rsidR="00194FD5" w:rsidRPr="00081CA2">
          <w:rPr>
            <w:noProof/>
          </w:rPr>
          <w:tab/>
        </w:r>
        <w:r w:rsidR="00194FD5" w:rsidRPr="00081CA2">
          <w:rPr>
            <w:rStyle w:val="Hyperlink"/>
            <w:noProof/>
          </w:rPr>
          <w:t>Tools, Appliances and Spares</w:t>
        </w:r>
        <w:r w:rsidR="00194FD5" w:rsidRPr="00081CA2">
          <w:rPr>
            <w:noProof/>
          </w:rPr>
          <w:tab/>
        </w:r>
        <w:r w:rsidR="00194FD5" w:rsidRPr="00081CA2">
          <w:rPr>
            <w:noProof/>
          </w:rPr>
          <w:fldChar w:fldCharType="begin"/>
        </w:r>
        <w:r w:rsidR="00194FD5" w:rsidRPr="00081CA2">
          <w:rPr>
            <w:noProof/>
          </w:rPr>
          <w:instrText xml:space="preserve"> PAGEREF _Toc129130127 \h </w:instrText>
        </w:r>
        <w:r w:rsidR="00194FD5" w:rsidRPr="00081CA2">
          <w:rPr>
            <w:noProof/>
          </w:rPr>
        </w:r>
        <w:r w:rsidR="00194FD5" w:rsidRPr="00081CA2">
          <w:rPr>
            <w:noProof/>
          </w:rPr>
          <w:fldChar w:fldCharType="separate"/>
        </w:r>
        <w:r w:rsidR="00075D37" w:rsidRPr="00081CA2">
          <w:rPr>
            <w:noProof/>
          </w:rPr>
          <w:t>117</w:t>
        </w:r>
        <w:r w:rsidR="00194FD5" w:rsidRPr="00081CA2">
          <w:rPr>
            <w:noProof/>
          </w:rPr>
          <w:fldChar w:fldCharType="end"/>
        </w:r>
      </w:hyperlink>
    </w:p>
    <w:p w14:paraId="5AB9F8E0" w14:textId="4561475A" w:rsidR="00194FD5" w:rsidRPr="00081CA2" w:rsidRDefault="0088490E" w:rsidP="00081CA2">
      <w:pPr>
        <w:pStyle w:val="TOC2"/>
        <w:rPr>
          <w:noProof/>
          <w:sz w:val="22"/>
          <w:szCs w:val="22"/>
          <w:lang w:val="es-ES"/>
        </w:rPr>
      </w:pPr>
      <w:hyperlink w:anchor="_Toc129130128">
        <w:r w:rsidR="00194FD5" w:rsidRPr="00081CA2">
          <w:rPr>
            <w:rStyle w:val="Hyperlink"/>
            <w:noProof/>
          </w:rPr>
          <w:t>16</w:t>
        </w:r>
        <w:r w:rsidR="00194FD5" w:rsidRPr="00081CA2">
          <w:rPr>
            <w:noProof/>
          </w:rPr>
          <w:tab/>
        </w:r>
        <w:r w:rsidR="00194FD5" w:rsidRPr="00081CA2">
          <w:rPr>
            <w:rStyle w:val="Hyperlink"/>
            <w:noProof/>
          </w:rPr>
          <w:t>Maintenance</w:t>
        </w:r>
        <w:r w:rsidR="00194FD5" w:rsidRPr="00081CA2">
          <w:rPr>
            <w:noProof/>
          </w:rPr>
          <w:tab/>
        </w:r>
        <w:r w:rsidR="00194FD5" w:rsidRPr="00081CA2">
          <w:rPr>
            <w:noProof/>
          </w:rPr>
          <w:fldChar w:fldCharType="begin"/>
        </w:r>
        <w:r w:rsidR="00194FD5" w:rsidRPr="00081CA2">
          <w:rPr>
            <w:noProof/>
          </w:rPr>
          <w:instrText xml:space="preserve"> PAGEREF _Toc129130128 \h </w:instrText>
        </w:r>
        <w:r w:rsidR="00194FD5" w:rsidRPr="00081CA2">
          <w:rPr>
            <w:noProof/>
          </w:rPr>
        </w:r>
        <w:r w:rsidR="00194FD5" w:rsidRPr="00081CA2">
          <w:rPr>
            <w:noProof/>
          </w:rPr>
          <w:fldChar w:fldCharType="separate"/>
        </w:r>
        <w:r w:rsidR="00075D37" w:rsidRPr="00081CA2">
          <w:rPr>
            <w:noProof/>
          </w:rPr>
          <w:t>118</w:t>
        </w:r>
        <w:r w:rsidR="00194FD5" w:rsidRPr="00081CA2">
          <w:rPr>
            <w:noProof/>
          </w:rPr>
          <w:fldChar w:fldCharType="end"/>
        </w:r>
      </w:hyperlink>
    </w:p>
    <w:p w14:paraId="2B8D9499" w14:textId="78629CBB" w:rsidR="00194FD5" w:rsidRPr="00081CA2" w:rsidRDefault="0088490E" w:rsidP="00081CA2">
      <w:pPr>
        <w:pStyle w:val="TOC2"/>
        <w:rPr>
          <w:noProof/>
          <w:sz w:val="22"/>
          <w:szCs w:val="22"/>
          <w:lang w:val="es-ES"/>
        </w:rPr>
      </w:pPr>
      <w:hyperlink w:anchor="_Toc129130129">
        <w:r w:rsidR="00194FD5" w:rsidRPr="00081CA2">
          <w:rPr>
            <w:rStyle w:val="Hyperlink"/>
            <w:noProof/>
          </w:rPr>
          <w:t>17</w:t>
        </w:r>
        <w:r w:rsidR="00194FD5" w:rsidRPr="00081CA2">
          <w:rPr>
            <w:noProof/>
          </w:rPr>
          <w:tab/>
        </w:r>
        <w:r w:rsidR="00194FD5" w:rsidRPr="00081CA2">
          <w:rPr>
            <w:rStyle w:val="Hyperlink"/>
            <w:noProof/>
          </w:rPr>
          <w:t>Final records</w:t>
        </w:r>
        <w:r w:rsidR="00194FD5" w:rsidRPr="00081CA2">
          <w:rPr>
            <w:noProof/>
          </w:rPr>
          <w:tab/>
        </w:r>
        <w:r w:rsidR="00194FD5" w:rsidRPr="00081CA2">
          <w:rPr>
            <w:noProof/>
          </w:rPr>
          <w:fldChar w:fldCharType="begin"/>
        </w:r>
        <w:r w:rsidR="00194FD5" w:rsidRPr="00081CA2">
          <w:rPr>
            <w:noProof/>
          </w:rPr>
          <w:instrText xml:space="preserve"> PAGEREF _Toc129130129 \h </w:instrText>
        </w:r>
        <w:r w:rsidR="00194FD5" w:rsidRPr="00081CA2">
          <w:rPr>
            <w:noProof/>
          </w:rPr>
        </w:r>
        <w:r w:rsidR="00194FD5" w:rsidRPr="00081CA2">
          <w:rPr>
            <w:noProof/>
          </w:rPr>
          <w:fldChar w:fldCharType="separate"/>
        </w:r>
        <w:r w:rsidR="00075D37" w:rsidRPr="00081CA2">
          <w:rPr>
            <w:noProof/>
          </w:rPr>
          <w:t>118</w:t>
        </w:r>
        <w:r w:rsidR="00194FD5" w:rsidRPr="00081CA2">
          <w:rPr>
            <w:noProof/>
          </w:rPr>
          <w:fldChar w:fldCharType="end"/>
        </w:r>
      </w:hyperlink>
    </w:p>
    <w:p w14:paraId="718A88A5" w14:textId="2F8088D4" w:rsidR="00194FD5" w:rsidRPr="00081CA2" w:rsidRDefault="0088490E" w:rsidP="00081CA2">
      <w:pPr>
        <w:pStyle w:val="TOC2"/>
        <w:rPr>
          <w:noProof/>
          <w:sz w:val="22"/>
          <w:szCs w:val="22"/>
          <w:lang w:val="es-ES"/>
        </w:rPr>
      </w:pPr>
      <w:hyperlink w:anchor="_Toc129130130">
        <w:r w:rsidR="00194FD5" w:rsidRPr="00081CA2">
          <w:rPr>
            <w:rStyle w:val="Hyperlink"/>
            <w:noProof/>
          </w:rPr>
          <w:t>18</w:t>
        </w:r>
        <w:r w:rsidR="00194FD5" w:rsidRPr="00081CA2">
          <w:rPr>
            <w:noProof/>
          </w:rPr>
          <w:tab/>
        </w:r>
        <w:r w:rsidR="00194FD5" w:rsidRPr="00081CA2">
          <w:rPr>
            <w:rStyle w:val="Hyperlink"/>
            <w:noProof/>
          </w:rPr>
          <w:t>Equipment Transport</w:t>
        </w:r>
        <w:r w:rsidR="00194FD5" w:rsidRPr="00081CA2">
          <w:rPr>
            <w:noProof/>
          </w:rPr>
          <w:tab/>
        </w:r>
        <w:r w:rsidR="00194FD5" w:rsidRPr="00081CA2">
          <w:rPr>
            <w:noProof/>
          </w:rPr>
          <w:fldChar w:fldCharType="begin"/>
        </w:r>
        <w:r w:rsidR="00194FD5" w:rsidRPr="00081CA2">
          <w:rPr>
            <w:noProof/>
          </w:rPr>
          <w:instrText xml:space="preserve"> PAGEREF _Toc129130130 \h </w:instrText>
        </w:r>
        <w:r w:rsidR="00194FD5" w:rsidRPr="00081CA2">
          <w:rPr>
            <w:noProof/>
          </w:rPr>
        </w:r>
        <w:r w:rsidR="00194FD5" w:rsidRPr="00081CA2">
          <w:rPr>
            <w:noProof/>
          </w:rPr>
          <w:fldChar w:fldCharType="separate"/>
        </w:r>
        <w:r w:rsidR="00075D37" w:rsidRPr="00081CA2">
          <w:rPr>
            <w:noProof/>
          </w:rPr>
          <w:t>119</w:t>
        </w:r>
        <w:r w:rsidR="00194FD5" w:rsidRPr="00081CA2">
          <w:rPr>
            <w:noProof/>
          </w:rPr>
          <w:fldChar w:fldCharType="end"/>
        </w:r>
      </w:hyperlink>
    </w:p>
    <w:p w14:paraId="6AA924B0" w14:textId="3AA23368" w:rsidR="00194FD5" w:rsidRPr="00081CA2" w:rsidRDefault="0088490E" w:rsidP="00081CA2">
      <w:pPr>
        <w:pStyle w:val="TOC3"/>
        <w:rPr>
          <w:noProof/>
          <w:sz w:val="22"/>
          <w:szCs w:val="22"/>
          <w:lang w:val="es-ES"/>
        </w:rPr>
      </w:pPr>
      <w:hyperlink w:anchor="_Toc129130131">
        <w:r w:rsidR="00194FD5" w:rsidRPr="00081CA2">
          <w:rPr>
            <w:rStyle w:val="Hyperlink"/>
            <w:noProof/>
          </w:rPr>
          <w:t>18.1</w:t>
        </w:r>
        <w:r w:rsidR="00194FD5" w:rsidRPr="00081CA2">
          <w:rPr>
            <w:noProof/>
          </w:rPr>
          <w:tab/>
        </w:r>
        <w:r w:rsidR="00194FD5" w:rsidRPr="00081CA2">
          <w:rPr>
            <w:rStyle w:val="Hyperlink"/>
            <w:noProof/>
          </w:rPr>
          <w:t>Marking and packing</w:t>
        </w:r>
        <w:r w:rsidR="00194FD5" w:rsidRPr="00081CA2">
          <w:rPr>
            <w:noProof/>
          </w:rPr>
          <w:tab/>
        </w:r>
        <w:r w:rsidR="00194FD5" w:rsidRPr="00081CA2">
          <w:rPr>
            <w:noProof/>
          </w:rPr>
          <w:fldChar w:fldCharType="begin"/>
        </w:r>
        <w:r w:rsidR="00194FD5" w:rsidRPr="00081CA2">
          <w:rPr>
            <w:noProof/>
          </w:rPr>
          <w:instrText xml:space="preserve"> PAGEREF _Toc129130131 \h </w:instrText>
        </w:r>
        <w:r w:rsidR="00194FD5" w:rsidRPr="00081CA2">
          <w:rPr>
            <w:noProof/>
          </w:rPr>
        </w:r>
        <w:r w:rsidR="00194FD5" w:rsidRPr="00081CA2">
          <w:rPr>
            <w:noProof/>
          </w:rPr>
          <w:fldChar w:fldCharType="separate"/>
        </w:r>
        <w:r w:rsidR="00075D37" w:rsidRPr="00081CA2">
          <w:rPr>
            <w:noProof/>
          </w:rPr>
          <w:t>119</w:t>
        </w:r>
        <w:r w:rsidR="00194FD5" w:rsidRPr="00081CA2">
          <w:rPr>
            <w:noProof/>
          </w:rPr>
          <w:fldChar w:fldCharType="end"/>
        </w:r>
      </w:hyperlink>
    </w:p>
    <w:p w14:paraId="75F172CA" w14:textId="1C4B7D72" w:rsidR="00194FD5" w:rsidRPr="00081CA2" w:rsidRDefault="0088490E" w:rsidP="00081CA2">
      <w:pPr>
        <w:pStyle w:val="TOC2"/>
        <w:rPr>
          <w:noProof/>
          <w:sz w:val="22"/>
          <w:szCs w:val="22"/>
          <w:lang w:val="es-ES"/>
        </w:rPr>
      </w:pPr>
      <w:hyperlink w:anchor="_Toc129130132">
        <w:r w:rsidR="00194FD5" w:rsidRPr="00081CA2">
          <w:rPr>
            <w:rStyle w:val="Hyperlink"/>
            <w:noProof/>
          </w:rPr>
          <w:t>19</w:t>
        </w:r>
        <w:r w:rsidR="00194FD5" w:rsidRPr="00081CA2">
          <w:rPr>
            <w:noProof/>
          </w:rPr>
          <w:tab/>
        </w:r>
        <w:r w:rsidR="00194FD5" w:rsidRPr="00081CA2">
          <w:rPr>
            <w:rStyle w:val="Hyperlink"/>
            <w:noProof/>
          </w:rPr>
          <w:t>Transport Services</w:t>
        </w:r>
        <w:r w:rsidR="00194FD5" w:rsidRPr="00081CA2">
          <w:rPr>
            <w:noProof/>
          </w:rPr>
          <w:tab/>
        </w:r>
        <w:r w:rsidR="00194FD5" w:rsidRPr="00081CA2">
          <w:rPr>
            <w:noProof/>
          </w:rPr>
          <w:fldChar w:fldCharType="begin"/>
        </w:r>
        <w:r w:rsidR="00194FD5" w:rsidRPr="00081CA2">
          <w:rPr>
            <w:noProof/>
          </w:rPr>
          <w:instrText xml:space="preserve"> PAGEREF _Toc129130132 \h </w:instrText>
        </w:r>
        <w:r w:rsidR="00194FD5" w:rsidRPr="00081CA2">
          <w:rPr>
            <w:noProof/>
          </w:rPr>
        </w:r>
        <w:r w:rsidR="00194FD5" w:rsidRPr="00081CA2">
          <w:rPr>
            <w:noProof/>
          </w:rPr>
          <w:fldChar w:fldCharType="separate"/>
        </w:r>
        <w:r w:rsidR="00075D37" w:rsidRPr="00081CA2">
          <w:rPr>
            <w:noProof/>
          </w:rPr>
          <w:t>120</w:t>
        </w:r>
        <w:r w:rsidR="00194FD5" w:rsidRPr="00081CA2">
          <w:rPr>
            <w:noProof/>
          </w:rPr>
          <w:fldChar w:fldCharType="end"/>
        </w:r>
      </w:hyperlink>
    </w:p>
    <w:p w14:paraId="4ACD9D14" w14:textId="62528279" w:rsidR="00194FD5" w:rsidRPr="00081CA2" w:rsidRDefault="0088490E" w:rsidP="00081CA2">
      <w:pPr>
        <w:pStyle w:val="TOC2"/>
        <w:rPr>
          <w:noProof/>
          <w:sz w:val="22"/>
          <w:szCs w:val="22"/>
          <w:lang w:val="es-ES"/>
        </w:rPr>
      </w:pPr>
      <w:hyperlink w:anchor="_Toc129130133">
        <w:r w:rsidR="00194FD5" w:rsidRPr="00081CA2">
          <w:rPr>
            <w:rStyle w:val="Hyperlink"/>
            <w:noProof/>
          </w:rPr>
          <w:t>20</w:t>
        </w:r>
        <w:r w:rsidR="00194FD5" w:rsidRPr="00081CA2">
          <w:rPr>
            <w:noProof/>
          </w:rPr>
          <w:tab/>
        </w:r>
        <w:r w:rsidR="00194FD5" w:rsidRPr="00081CA2">
          <w:rPr>
            <w:rStyle w:val="Hyperlink"/>
            <w:noProof/>
          </w:rPr>
          <w:t>Contractor’s Employees</w:t>
        </w:r>
        <w:r w:rsidR="00194FD5" w:rsidRPr="00081CA2">
          <w:rPr>
            <w:noProof/>
          </w:rPr>
          <w:tab/>
        </w:r>
        <w:r w:rsidR="00194FD5" w:rsidRPr="00081CA2">
          <w:rPr>
            <w:noProof/>
          </w:rPr>
          <w:fldChar w:fldCharType="begin"/>
        </w:r>
        <w:r w:rsidR="00194FD5" w:rsidRPr="00081CA2">
          <w:rPr>
            <w:noProof/>
          </w:rPr>
          <w:instrText xml:space="preserve"> PAGEREF _Toc129130133 \h </w:instrText>
        </w:r>
        <w:r w:rsidR="00194FD5" w:rsidRPr="00081CA2">
          <w:rPr>
            <w:noProof/>
          </w:rPr>
        </w:r>
        <w:r w:rsidR="00194FD5" w:rsidRPr="00081CA2">
          <w:rPr>
            <w:noProof/>
          </w:rPr>
          <w:fldChar w:fldCharType="separate"/>
        </w:r>
        <w:r w:rsidR="00075D37" w:rsidRPr="00081CA2">
          <w:rPr>
            <w:noProof/>
          </w:rPr>
          <w:t>123</w:t>
        </w:r>
        <w:r w:rsidR="00194FD5" w:rsidRPr="00081CA2">
          <w:rPr>
            <w:noProof/>
          </w:rPr>
          <w:fldChar w:fldCharType="end"/>
        </w:r>
      </w:hyperlink>
    </w:p>
    <w:p w14:paraId="4D0FDF1B" w14:textId="5A08EFE2" w:rsidR="00194FD5" w:rsidRPr="00081CA2" w:rsidRDefault="0088490E" w:rsidP="00081CA2">
      <w:pPr>
        <w:pStyle w:val="TOC2"/>
        <w:rPr>
          <w:noProof/>
          <w:sz w:val="22"/>
          <w:szCs w:val="22"/>
          <w:lang w:val="es-ES"/>
        </w:rPr>
      </w:pPr>
      <w:hyperlink w:anchor="_Toc129130134">
        <w:r w:rsidR="00194FD5" w:rsidRPr="00081CA2">
          <w:rPr>
            <w:rStyle w:val="Hyperlink"/>
            <w:noProof/>
          </w:rPr>
          <w:t>21</w:t>
        </w:r>
        <w:r w:rsidR="00194FD5" w:rsidRPr="00081CA2">
          <w:rPr>
            <w:noProof/>
          </w:rPr>
          <w:tab/>
        </w:r>
        <w:r w:rsidR="00194FD5" w:rsidRPr="00081CA2">
          <w:rPr>
            <w:rStyle w:val="Hyperlink"/>
            <w:noProof/>
          </w:rPr>
          <w:t>Liquor or Drugs</w:t>
        </w:r>
        <w:r w:rsidR="00194FD5" w:rsidRPr="00081CA2">
          <w:rPr>
            <w:noProof/>
          </w:rPr>
          <w:tab/>
        </w:r>
        <w:r w:rsidR="00194FD5" w:rsidRPr="00081CA2">
          <w:rPr>
            <w:noProof/>
          </w:rPr>
          <w:fldChar w:fldCharType="begin"/>
        </w:r>
        <w:r w:rsidR="00194FD5" w:rsidRPr="00081CA2">
          <w:rPr>
            <w:noProof/>
          </w:rPr>
          <w:instrText xml:space="preserve"> PAGEREF _Toc129130134 \h </w:instrText>
        </w:r>
        <w:r w:rsidR="00194FD5" w:rsidRPr="00081CA2">
          <w:rPr>
            <w:noProof/>
          </w:rPr>
        </w:r>
        <w:r w:rsidR="00194FD5" w:rsidRPr="00081CA2">
          <w:rPr>
            <w:noProof/>
          </w:rPr>
          <w:fldChar w:fldCharType="separate"/>
        </w:r>
        <w:r w:rsidR="00075D37" w:rsidRPr="00081CA2">
          <w:rPr>
            <w:noProof/>
          </w:rPr>
          <w:t>124</w:t>
        </w:r>
        <w:r w:rsidR="00194FD5" w:rsidRPr="00081CA2">
          <w:rPr>
            <w:noProof/>
          </w:rPr>
          <w:fldChar w:fldCharType="end"/>
        </w:r>
      </w:hyperlink>
    </w:p>
    <w:p w14:paraId="74EEFCA7" w14:textId="68F6DC5F" w:rsidR="00194FD5" w:rsidRPr="00081CA2" w:rsidRDefault="0088490E" w:rsidP="00081CA2">
      <w:pPr>
        <w:pStyle w:val="TOC2"/>
        <w:rPr>
          <w:noProof/>
          <w:sz w:val="22"/>
          <w:szCs w:val="22"/>
          <w:lang w:val="es-ES"/>
        </w:rPr>
      </w:pPr>
      <w:hyperlink w:anchor="_Toc129130135">
        <w:r w:rsidR="00194FD5" w:rsidRPr="00081CA2">
          <w:rPr>
            <w:rStyle w:val="Hyperlink"/>
            <w:noProof/>
          </w:rPr>
          <w:t>22</w:t>
        </w:r>
        <w:r w:rsidR="00194FD5" w:rsidRPr="00081CA2">
          <w:rPr>
            <w:noProof/>
          </w:rPr>
          <w:tab/>
        </w:r>
        <w:r w:rsidR="00194FD5" w:rsidRPr="00081CA2">
          <w:rPr>
            <w:rStyle w:val="Hyperlink"/>
            <w:noProof/>
          </w:rPr>
          <w:t>Accommodation and Site Storage</w:t>
        </w:r>
        <w:r w:rsidR="00194FD5" w:rsidRPr="00081CA2">
          <w:rPr>
            <w:noProof/>
          </w:rPr>
          <w:tab/>
        </w:r>
        <w:r w:rsidR="00194FD5" w:rsidRPr="00081CA2">
          <w:rPr>
            <w:noProof/>
          </w:rPr>
          <w:fldChar w:fldCharType="begin"/>
        </w:r>
        <w:r w:rsidR="00194FD5" w:rsidRPr="00081CA2">
          <w:rPr>
            <w:noProof/>
          </w:rPr>
          <w:instrText xml:space="preserve"> PAGEREF _Toc129130135 \h </w:instrText>
        </w:r>
        <w:r w:rsidR="00194FD5" w:rsidRPr="00081CA2">
          <w:rPr>
            <w:noProof/>
          </w:rPr>
        </w:r>
        <w:r w:rsidR="00194FD5" w:rsidRPr="00081CA2">
          <w:rPr>
            <w:noProof/>
          </w:rPr>
          <w:fldChar w:fldCharType="separate"/>
        </w:r>
        <w:r w:rsidR="00075D37" w:rsidRPr="00081CA2">
          <w:rPr>
            <w:noProof/>
          </w:rPr>
          <w:t>124</w:t>
        </w:r>
        <w:r w:rsidR="00194FD5" w:rsidRPr="00081CA2">
          <w:rPr>
            <w:noProof/>
          </w:rPr>
          <w:fldChar w:fldCharType="end"/>
        </w:r>
      </w:hyperlink>
    </w:p>
    <w:p w14:paraId="0F5F7773" w14:textId="13986D42" w:rsidR="00194FD5" w:rsidRPr="00081CA2" w:rsidRDefault="0088490E" w:rsidP="00081CA2">
      <w:pPr>
        <w:pStyle w:val="TOC3"/>
        <w:rPr>
          <w:noProof/>
          <w:sz w:val="22"/>
          <w:szCs w:val="22"/>
          <w:lang w:val="es-ES"/>
        </w:rPr>
      </w:pPr>
      <w:hyperlink w:anchor="_Toc129130136">
        <w:r w:rsidR="00194FD5" w:rsidRPr="00081CA2">
          <w:rPr>
            <w:rStyle w:val="Hyperlink"/>
            <w:noProof/>
          </w:rPr>
          <w:t>22.1</w:t>
        </w:r>
        <w:r w:rsidR="00194FD5" w:rsidRPr="00081CA2">
          <w:rPr>
            <w:noProof/>
          </w:rPr>
          <w:tab/>
        </w:r>
        <w:r w:rsidR="00194FD5" w:rsidRPr="00081CA2">
          <w:rPr>
            <w:rStyle w:val="Hyperlink"/>
            <w:noProof/>
          </w:rPr>
          <w:t>Accommodation (to be used by Contractor during Construction works)</w:t>
        </w:r>
        <w:r w:rsidR="00194FD5" w:rsidRPr="00081CA2">
          <w:rPr>
            <w:noProof/>
          </w:rPr>
          <w:tab/>
        </w:r>
        <w:r w:rsidR="00194FD5" w:rsidRPr="00081CA2">
          <w:rPr>
            <w:noProof/>
          </w:rPr>
          <w:fldChar w:fldCharType="begin"/>
        </w:r>
        <w:r w:rsidR="00194FD5" w:rsidRPr="00081CA2">
          <w:rPr>
            <w:noProof/>
          </w:rPr>
          <w:instrText xml:space="preserve"> PAGEREF _Toc129130136 \h </w:instrText>
        </w:r>
        <w:r w:rsidR="00194FD5" w:rsidRPr="00081CA2">
          <w:rPr>
            <w:noProof/>
          </w:rPr>
        </w:r>
        <w:r w:rsidR="00194FD5" w:rsidRPr="00081CA2">
          <w:rPr>
            <w:noProof/>
          </w:rPr>
          <w:fldChar w:fldCharType="separate"/>
        </w:r>
        <w:r w:rsidR="00075D37" w:rsidRPr="00081CA2">
          <w:rPr>
            <w:noProof/>
          </w:rPr>
          <w:t>124</w:t>
        </w:r>
        <w:r w:rsidR="00194FD5" w:rsidRPr="00081CA2">
          <w:rPr>
            <w:noProof/>
          </w:rPr>
          <w:fldChar w:fldCharType="end"/>
        </w:r>
      </w:hyperlink>
    </w:p>
    <w:p w14:paraId="5C763617" w14:textId="798C187B" w:rsidR="00194FD5" w:rsidRPr="00081CA2" w:rsidRDefault="0088490E" w:rsidP="00081CA2">
      <w:pPr>
        <w:pStyle w:val="TOC3"/>
        <w:rPr>
          <w:noProof/>
          <w:sz w:val="22"/>
          <w:szCs w:val="22"/>
          <w:lang w:val="es-ES"/>
        </w:rPr>
      </w:pPr>
      <w:hyperlink w:anchor="_Toc129130137">
        <w:r w:rsidR="00194FD5" w:rsidRPr="00081CA2">
          <w:rPr>
            <w:rStyle w:val="Hyperlink"/>
            <w:noProof/>
          </w:rPr>
          <w:t>22.2</w:t>
        </w:r>
        <w:r w:rsidR="00194FD5" w:rsidRPr="00081CA2">
          <w:rPr>
            <w:noProof/>
          </w:rPr>
          <w:tab/>
        </w:r>
        <w:r w:rsidR="00194FD5" w:rsidRPr="00081CA2">
          <w:rPr>
            <w:rStyle w:val="Hyperlink"/>
            <w:noProof/>
          </w:rPr>
          <w:t>Office accommodation (to be used by Employer and Employer’s Representative)</w:t>
        </w:r>
        <w:r w:rsidR="00194FD5" w:rsidRPr="00081CA2">
          <w:rPr>
            <w:noProof/>
          </w:rPr>
          <w:tab/>
        </w:r>
        <w:r w:rsidR="00194FD5" w:rsidRPr="00081CA2">
          <w:rPr>
            <w:noProof/>
          </w:rPr>
          <w:fldChar w:fldCharType="begin"/>
        </w:r>
        <w:r w:rsidR="00194FD5" w:rsidRPr="00081CA2">
          <w:rPr>
            <w:noProof/>
          </w:rPr>
          <w:instrText xml:space="preserve"> PAGEREF _Toc129130137 \h </w:instrText>
        </w:r>
        <w:r w:rsidR="00194FD5" w:rsidRPr="00081CA2">
          <w:rPr>
            <w:noProof/>
          </w:rPr>
        </w:r>
        <w:r w:rsidR="00194FD5" w:rsidRPr="00081CA2">
          <w:rPr>
            <w:noProof/>
          </w:rPr>
          <w:fldChar w:fldCharType="separate"/>
        </w:r>
        <w:r w:rsidR="00075D37" w:rsidRPr="00081CA2">
          <w:rPr>
            <w:noProof/>
          </w:rPr>
          <w:t>124</w:t>
        </w:r>
        <w:r w:rsidR="00194FD5" w:rsidRPr="00081CA2">
          <w:rPr>
            <w:noProof/>
          </w:rPr>
          <w:fldChar w:fldCharType="end"/>
        </w:r>
      </w:hyperlink>
    </w:p>
    <w:p w14:paraId="3E05FCDA" w14:textId="022AF085" w:rsidR="00194FD5" w:rsidRPr="00081CA2" w:rsidRDefault="0088490E" w:rsidP="00081CA2">
      <w:pPr>
        <w:pStyle w:val="TOC3"/>
        <w:rPr>
          <w:noProof/>
          <w:sz w:val="22"/>
          <w:szCs w:val="22"/>
          <w:lang w:val="es-ES"/>
        </w:rPr>
      </w:pPr>
      <w:hyperlink w:anchor="_Toc129130138">
        <w:r w:rsidR="00194FD5" w:rsidRPr="00081CA2">
          <w:rPr>
            <w:rStyle w:val="Hyperlink"/>
            <w:noProof/>
          </w:rPr>
          <w:t>22.3</w:t>
        </w:r>
        <w:r w:rsidR="00194FD5" w:rsidRPr="00081CA2">
          <w:rPr>
            <w:noProof/>
          </w:rPr>
          <w:tab/>
        </w:r>
        <w:r w:rsidR="00194FD5" w:rsidRPr="00081CA2">
          <w:rPr>
            <w:rStyle w:val="Hyperlink"/>
            <w:noProof/>
          </w:rPr>
          <w:t>Storage facilities</w:t>
        </w:r>
        <w:r w:rsidR="00194FD5" w:rsidRPr="00081CA2">
          <w:rPr>
            <w:noProof/>
          </w:rPr>
          <w:tab/>
        </w:r>
        <w:r w:rsidR="00194FD5" w:rsidRPr="00081CA2">
          <w:rPr>
            <w:noProof/>
          </w:rPr>
          <w:fldChar w:fldCharType="begin"/>
        </w:r>
        <w:r w:rsidR="00194FD5" w:rsidRPr="00081CA2">
          <w:rPr>
            <w:noProof/>
          </w:rPr>
          <w:instrText xml:space="preserve"> PAGEREF _Toc129130138 \h </w:instrText>
        </w:r>
        <w:r w:rsidR="00194FD5" w:rsidRPr="00081CA2">
          <w:rPr>
            <w:noProof/>
          </w:rPr>
        </w:r>
        <w:r w:rsidR="00194FD5" w:rsidRPr="00081CA2">
          <w:rPr>
            <w:noProof/>
          </w:rPr>
          <w:fldChar w:fldCharType="separate"/>
        </w:r>
        <w:r w:rsidR="00075D37" w:rsidRPr="00081CA2">
          <w:rPr>
            <w:noProof/>
          </w:rPr>
          <w:t>127</w:t>
        </w:r>
        <w:r w:rsidR="00194FD5" w:rsidRPr="00081CA2">
          <w:rPr>
            <w:noProof/>
          </w:rPr>
          <w:fldChar w:fldCharType="end"/>
        </w:r>
      </w:hyperlink>
    </w:p>
    <w:p w14:paraId="06C211A3" w14:textId="46774D53" w:rsidR="00194FD5" w:rsidRPr="00081CA2" w:rsidRDefault="0088490E" w:rsidP="00081CA2">
      <w:pPr>
        <w:pStyle w:val="TOC2"/>
        <w:rPr>
          <w:noProof/>
          <w:sz w:val="22"/>
          <w:szCs w:val="22"/>
          <w:lang w:val="es-ES"/>
        </w:rPr>
      </w:pPr>
      <w:hyperlink w:anchor="_Toc129130139">
        <w:r w:rsidR="00194FD5" w:rsidRPr="00081CA2">
          <w:rPr>
            <w:rStyle w:val="Hyperlink"/>
            <w:noProof/>
          </w:rPr>
          <w:t>23</w:t>
        </w:r>
        <w:r w:rsidR="00194FD5" w:rsidRPr="00081CA2">
          <w:rPr>
            <w:noProof/>
          </w:rPr>
          <w:tab/>
        </w:r>
        <w:r w:rsidR="00194FD5" w:rsidRPr="00081CA2">
          <w:rPr>
            <w:rStyle w:val="Hyperlink"/>
            <w:noProof/>
          </w:rPr>
          <w:t>Other Preliminaries</w:t>
        </w:r>
        <w:r w:rsidR="00194FD5" w:rsidRPr="00081CA2">
          <w:rPr>
            <w:noProof/>
          </w:rPr>
          <w:tab/>
        </w:r>
        <w:r w:rsidR="00194FD5" w:rsidRPr="00081CA2">
          <w:rPr>
            <w:noProof/>
          </w:rPr>
          <w:fldChar w:fldCharType="begin"/>
        </w:r>
        <w:r w:rsidR="00194FD5" w:rsidRPr="00081CA2">
          <w:rPr>
            <w:noProof/>
          </w:rPr>
          <w:instrText xml:space="preserve"> PAGEREF _Toc129130139 \h </w:instrText>
        </w:r>
        <w:r w:rsidR="00194FD5" w:rsidRPr="00081CA2">
          <w:rPr>
            <w:noProof/>
          </w:rPr>
        </w:r>
        <w:r w:rsidR="00194FD5" w:rsidRPr="00081CA2">
          <w:rPr>
            <w:noProof/>
          </w:rPr>
          <w:fldChar w:fldCharType="separate"/>
        </w:r>
        <w:r w:rsidR="00075D37" w:rsidRPr="00081CA2">
          <w:rPr>
            <w:noProof/>
          </w:rPr>
          <w:t>127</w:t>
        </w:r>
        <w:r w:rsidR="00194FD5" w:rsidRPr="00081CA2">
          <w:rPr>
            <w:noProof/>
          </w:rPr>
          <w:fldChar w:fldCharType="end"/>
        </w:r>
      </w:hyperlink>
    </w:p>
    <w:p w14:paraId="5E2B56E8" w14:textId="3B3D8C55" w:rsidR="00194FD5" w:rsidRPr="00081CA2" w:rsidRDefault="0088490E" w:rsidP="00081CA2">
      <w:pPr>
        <w:pStyle w:val="TOC3"/>
        <w:rPr>
          <w:noProof/>
          <w:sz w:val="22"/>
          <w:szCs w:val="22"/>
          <w:lang w:val="es-ES"/>
        </w:rPr>
      </w:pPr>
      <w:hyperlink w:anchor="_Toc129130140">
        <w:r w:rsidR="00194FD5" w:rsidRPr="00081CA2">
          <w:rPr>
            <w:rStyle w:val="Hyperlink"/>
            <w:noProof/>
          </w:rPr>
          <w:t>23.1</w:t>
        </w:r>
        <w:r w:rsidR="00194FD5" w:rsidRPr="00081CA2">
          <w:rPr>
            <w:noProof/>
          </w:rPr>
          <w:tab/>
        </w:r>
        <w:r w:rsidR="00194FD5" w:rsidRPr="00081CA2">
          <w:rPr>
            <w:rStyle w:val="Hyperlink"/>
            <w:noProof/>
          </w:rPr>
          <w:t>Temporary works</w:t>
        </w:r>
        <w:r w:rsidR="00194FD5" w:rsidRPr="00081CA2">
          <w:rPr>
            <w:noProof/>
          </w:rPr>
          <w:tab/>
        </w:r>
        <w:r w:rsidR="00194FD5" w:rsidRPr="00081CA2">
          <w:rPr>
            <w:noProof/>
          </w:rPr>
          <w:fldChar w:fldCharType="begin"/>
        </w:r>
        <w:r w:rsidR="00194FD5" w:rsidRPr="00081CA2">
          <w:rPr>
            <w:noProof/>
          </w:rPr>
          <w:instrText xml:space="preserve"> PAGEREF _Toc129130140 \h </w:instrText>
        </w:r>
        <w:r w:rsidR="00194FD5" w:rsidRPr="00081CA2">
          <w:rPr>
            <w:noProof/>
          </w:rPr>
        </w:r>
        <w:r w:rsidR="00194FD5" w:rsidRPr="00081CA2">
          <w:rPr>
            <w:noProof/>
          </w:rPr>
          <w:fldChar w:fldCharType="separate"/>
        </w:r>
        <w:r w:rsidR="00075D37" w:rsidRPr="00081CA2">
          <w:rPr>
            <w:noProof/>
          </w:rPr>
          <w:t>127</w:t>
        </w:r>
        <w:r w:rsidR="00194FD5" w:rsidRPr="00081CA2">
          <w:rPr>
            <w:noProof/>
          </w:rPr>
          <w:fldChar w:fldCharType="end"/>
        </w:r>
      </w:hyperlink>
    </w:p>
    <w:p w14:paraId="3FB1E111" w14:textId="72E20BC5" w:rsidR="00194FD5" w:rsidRPr="00081CA2" w:rsidRDefault="0088490E" w:rsidP="00081CA2">
      <w:pPr>
        <w:pStyle w:val="TOC3"/>
        <w:rPr>
          <w:noProof/>
          <w:sz w:val="22"/>
          <w:szCs w:val="22"/>
          <w:lang w:val="es-ES"/>
        </w:rPr>
      </w:pPr>
      <w:hyperlink w:anchor="_Toc129130141">
        <w:r w:rsidR="00194FD5" w:rsidRPr="00081CA2">
          <w:rPr>
            <w:rStyle w:val="Hyperlink"/>
            <w:noProof/>
          </w:rPr>
          <w:t>23.2</w:t>
        </w:r>
        <w:r w:rsidR="00194FD5" w:rsidRPr="00081CA2">
          <w:rPr>
            <w:noProof/>
          </w:rPr>
          <w:tab/>
        </w:r>
        <w:r w:rsidR="00194FD5" w:rsidRPr="00081CA2">
          <w:rPr>
            <w:rStyle w:val="Hyperlink"/>
            <w:noProof/>
          </w:rPr>
          <w:t>Site Set-up</w:t>
        </w:r>
        <w:r w:rsidR="00194FD5" w:rsidRPr="00081CA2">
          <w:rPr>
            <w:noProof/>
          </w:rPr>
          <w:tab/>
        </w:r>
        <w:r w:rsidR="00194FD5" w:rsidRPr="00081CA2">
          <w:rPr>
            <w:noProof/>
          </w:rPr>
          <w:fldChar w:fldCharType="begin"/>
        </w:r>
        <w:r w:rsidR="00194FD5" w:rsidRPr="00081CA2">
          <w:rPr>
            <w:noProof/>
          </w:rPr>
          <w:instrText xml:space="preserve"> PAGEREF _Toc129130141 \h </w:instrText>
        </w:r>
        <w:r w:rsidR="00194FD5" w:rsidRPr="00081CA2">
          <w:rPr>
            <w:noProof/>
          </w:rPr>
        </w:r>
        <w:r w:rsidR="00194FD5" w:rsidRPr="00081CA2">
          <w:rPr>
            <w:noProof/>
          </w:rPr>
          <w:fldChar w:fldCharType="separate"/>
        </w:r>
        <w:r w:rsidR="00075D37" w:rsidRPr="00081CA2">
          <w:rPr>
            <w:noProof/>
          </w:rPr>
          <w:t>127</w:t>
        </w:r>
        <w:r w:rsidR="00194FD5" w:rsidRPr="00081CA2">
          <w:rPr>
            <w:noProof/>
          </w:rPr>
          <w:fldChar w:fldCharType="end"/>
        </w:r>
      </w:hyperlink>
    </w:p>
    <w:p w14:paraId="26141A66" w14:textId="68F0799D" w:rsidR="00194FD5" w:rsidRPr="00081CA2" w:rsidRDefault="0088490E" w:rsidP="00081CA2">
      <w:pPr>
        <w:pStyle w:val="TOC3"/>
        <w:rPr>
          <w:noProof/>
          <w:sz w:val="22"/>
          <w:szCs w:val="22"/>
          <w:lang w:val="es-ES"/>
        </w:rPr>
      </w:pPr>
      <w:hyperlink w:anchor="_Toc129130142">
        <w:r w:rsidR="00194FD5" w:rsidRPr="00081CA2">
          <w:rPr>
            <w:rStyle w:val="Hyperlink"/>
            <w:noProof/>
          </w:rPr>
          <w:t>23.3</w:t>
        </w:r>
        <w:r w:rsidR="00194FD5" w:rsidRPr="00081CA2">
          <w:rPr>
            <w:noProof/>
          </w:rPr>
          <w:tab/>
        </w:r>
        <w:r w:rsidR="00194FD5" w:rsidRPr="00081CA2">
          <w:rPr>
            <w:rStyle w:val="Hyperlink"/>
            <w:noProof/>
          </w:rPr>
          <w:t>Water, Electricity and Other Services</w:t>
        </w:r>
        <w:r w:rsidR="00194FD5" w:rsidRPr="00081CA2">
          <w:rPr>
            <w:noProof/>
          </w:rPr>
          <w:tab/>
        </w:r>
        <w:r w:rsidR="00194FD5" w:rsidRPr="00081CA2">
          <w:rPr>
            <w:noProof/>
          </w:rPr>
          <w:fldChar w:fldCharType="begin"/>
        </w:r>
        <w:r w:rsidR="00194FD5" w:rsidRPr="00081CA2">
          <w:rPr>
            <w:noProof/>
          </w:rPr>
          <w:instrText xml:space="preserve"> PAGEREF _Toc129130142 \h </w:instrText>
        </w:r>
        <w:r w:rsidR="00194FD5" w:rsidRPr="00081CA2">
          <w:rPr>
            <w:noProof/>
          </w:rPr>
        </w:r>
        <w:r w:rsidR="00194FD5" w:rsidRPr="00081CA2">
          <w:rPr>
            <w:noProof/>
          </w:rPr>
          <w:fldChar w:fldCharType="separate"/>
        </w:r>
        <w:r w:rsidR="00075D37" w:rsidRPr="00081CA2">
          <w:rPr>
            <w:noProof/>
          </w:rPr>
          <w:t>128</w:t>
        </w:r>
        <w:r w:rsidR="00194FD5" w:rsidRPr="00081CA2">
          <w:rPr>
            <w:noProof/>
          </w:rPr>
          <w:fldChar w:fldCharType="end"/>
        </w:r>
      </w:hyperlink>
    </w:p>
    <w:p w14:paraId="6C4590FF" w14:textId="3CDD08E7" w:rsidR="00194FD5" w:rsidRPr="00081CA2" w:rsidRDefault="0088490E" w:rsidP="00081CA2">
      <w:pPr>
        <w:pStyle w:val="TOC3"/>
        <w:rPr>
          <w:noProof/>
          <w:sz w:val="22"/>
          <w:szCs w:val="22"/>
          <w:lang w:val="es-ES"/>
        </w:rPr>
      </w:pPr>
      <w:hyperlink w:anchor="_Toc129130143">
        <w:r w:rsidR="00194FD5" w:rsidRPr="00081CA2">
          <w:rPr>
            <w:rStyle w:val="Hyperlink"/>
            <w:noProof/>
          </w:rPr>
          <w:t>23.4</w:t>
        </w:r>
        <w:r w:rsidR="00194FD5" w:rsidRPr="00081CA2">
          <w:rPr>
            <w:noProof/>
          </w:rPr>
          <w:tab/>
        </w:r>
        <w:r w:rsidR="00194FD5" w:rsidRPr="00081CA2">
          <w:rPr>
            <w:rStyle w:val="Hyperlink"/>
            <w:noProof/>
          </w:rPr>
          <w:t>Inclement Weather</w:t>
        </w:r>
        <w:r w:rsidR="00194FD5" w:rsidRPr="00081CA2">
          <w:rPr>
            <w:noProof/>
          </w:rPr>
          <w:tab/>
        </w:r>
        <w:r w:rsidR="00194FD5" w:rsidRPr="00081CA2">
          <w:rPr>
            <w:noProof/>
          </w:rPr>
          <w:fldChar w:fldCharType="begin"/>
        </w:r>
        <w:r w:rsidR="00194FD5" w:rsidRPr="00081CA2">
          <w:rPr>
            <w:noProof/>
          </w:rPr>
          <w:instrText xml:space="preserve"> PAGEREF _Toc129130143 \h </w:instrText>
        </w:r>
        <w:r w:rsidR="00194FD5" w:rsidRPr="00081CA2">
          <w:rPr>
            <w:noProof/>
          </w:rPr>
        </w:r>
        <w:r w:rsidR="00194FD5" w:rsidRPr="00081CA2">
          <w:rPr>
            <w:noProof/>
          </w:rPr>
          <w:fldChar w:fldCharType="separate"/>
        </w:r>
        <w:r w:rsidR="00075D37" w:rsidRPr="00081CA2">
          <w:rPr>
            <w:noProof/>
          </w:rPr>
          <w:t>128</w:t>
        </w:r>
        <w:r w:rsidR="00194FD5" w:rsidRPr="00081CA2">
          <w:rPr>
            <w:noProof/>
          </w:rPr>
          <w:fldChar w:fldCharType="end"/>
        </w:r>
      </w:hyperlink>
    </w:p>
    <w:p w14:paraId="43D86D97" w14:textId="5A0EB289" w:rsidR="00194FD5" w:rsidRPr="00081CA2" w:rsidRDefault="0088490E" w:rsidP="00081CA2">
      <w:pPr>
        <w:pStyle w:val="TOC3"/>
        <w:rPr>
          <w:noProof/>
          <w:sz w:val="22"/>
          <w:szCs w:val="22"/>
          <w:lang w:val="es-ES"/>
        </w:rPr>
      </w:pPr>
      <w:hyperlink w:anchor="_Toc129130144">
        <w:r w:rsidR="00194FD5" w:rsidRPr="00081CA2">
          <w:rPr>
            <w:rStyle w:val="Hyperlink"/>
            <w:noProof/>
          </w:rPr>
          <w:t>23.5</w:t>
        </w:r>
        <w:r w:rsidR="00194FD5" w:rsidRPr="00081CA2">
          <w:rPr>
            <w:noProof/>
          </w:rPr>
          <w:tab/>
        </w:r>
        <w:r w:rsidR="00194FD5" w:rsidRPr="00081CA2">
          <w:rPr>
            <w:rStyle w:val="Hyperlink"/>
            <w:noProof/>
          </w:rPr>
          <w:t>Labor, plant, and materials</w:t>
        </w:r>
        <w:r w:rsidR="00194FD5" w:rsidRPr="00081CA2">
          <w:rPr>
            <w:noProof/>
          </w:rPr>
          <w:tab/>
        </w:r>
        <w:r w:rsidR="00194FD5" w:rsidRPr="00081CA2">
          <w:rPr>
            <w:noProof/>
          </w:rPr>
          <w:fldChar w:fldCharType="begin"/>
        </w:r>
        <w:r w:rsidR="00194FD5" w:rsidRPr="00081CA2">
          <w:rPr>
            <w:noProof/>
          </w:rPr>
          <w:instrText xml:space="preserve"> PAGEREF _Toc129130144 \h </w:instrText>
        </w:r>
        <w:r w:rsidR="00194FD5" w:rsidRPr="00081CA2">
          <w:rPr>
            <w:noProof/>
          </w:rPr>
        </w:r>
        <w:r w:rsidR="00194FD5" w:rsidRPr="00081CA2">
          <w:rPr>
            <w:noProof/>
          </w:rPr>
          <w:fldChar w:fldCharType="separate"/>
        </w:r>
        <w:r w:rsidR="00075D37" w:rsidRPr="00081CA2">
          <w:rPr>
            <w:noProof/>
          </w:rPr>
          <w:t>128</w:t>
        </w:r>
        <w:r w:rsidR="00194FD5" w:rsidRPr="00081CA2">
          <w:rPr>
            <w:noProof/>
          </w:rPr>
          <w:fldChar w:fldCharType="end"/>
        </w:r>
      </w:hyperlink>
    </w:p>
    <w:p w14:paraId="60F10382" w14:textId="2C3F646E" w:rsidR="00194FD5" w:rsidRPr="00081CA2" w:rsidRDefault="0088490E" w:rsidP="00081CA2">
      <w:pPr>
        <w:pStyle w:val="TOC3"/>
        <w:rPr>
          <w:noProof/>
          <w:sz w:val="22"/>
          <w:szCs w:val="22"/>
          <w:lang w:val="es-ES"/>
        </w:rPr>
      </w:pPr>
      <w:hyperlink w:anchor="_Toc129130145">
        <w:r w:rsidR="00194FD5" w:rsidRPr="00081CA2">
          <w:rPr>
            <w:rStyle w:val="Hyperlink"/>
            <w:noProof/>
          </w:rPr>
          <w:t>23.6</w:t>
        </w:r>
        <w:r w:rsidR="00194FD5" w:rsidRPr="00081CA2">
          <w:rPr>
            <w:noProof/>
          </w:rPr>
          <w:tab/>
        </w:r>
        <w:r w:rsidR="00194FD5" w:rsidRPr="00081CA2">
          <w:rPr>
            <w:rStyle w:val="Hyperlink"/>
            <w:noProof/>
          </w:rPr>
          <w:t>Program</w:t>
        </w:r>
        <w:r w:rsidR="00194FD5" w:rsidRPr="00081CA2">
          <w:rPr>
            <w:noProof/>
          </w:rPr>
          <w:tab/>
        </w:r>
        <w:r w:rsidR="00194FD5" w:rsidRPr="00081CA2">
          <w:rPr>
            <w:noProof/>
          </w:rPr>
          <w:fldChar w:fldCharType="begin"/>
        </w:r>
        <w:r w:rsidR="00194FD5" w:rsidRPr="00081CA2">
          <w:rPr>
            <w:noProof/>
          </w:rPr>
          <w:instrText xml:space="preserve"> PAGEREF _Toc129130145 \h </w:instrText>
        </w:r>
        <w:r w:rsidR="00194FD5" w:rsidRPr="00081CA2">
          <w:rPr>
            <w:noProof/>
          </w:rPr>
        </w:r>
        <w:r w:rsidR="00194FD5" w:rsidRPr="00081CA2">
          <w:rPr>
            <w:noProof/>
          </w:rPr>
          <w:fldChar w:fldCharType="separate"/>
        </w:r>
        <w:r w:rsidR="00075D37" w:rsidRPr="00081CA2">
          <w:rPr>
            <w:noProof/>
          </w:rPr>
          <w:t>128</w:t>
        </w:r>
        <w:r w:rsidR="00194FD5" w:rsidRPr="00081CA2">
          <w:rPr>
            <w:noProof/>
          </w:rPr>
          <w:fldChar w:fldCharType="end"/>
        </w:r>
      </w:hyperlink>
    </w:p>
    <w:p w14:paraId="19208146" w14:textId="64AF3F47" w:rsidR="00194FD5" w:rsidRPr="00081CA2" w:rsidRDefault="0088490E" w:rsidP="00081CA2">
      <w:pPr>
        <w:pStyle w:val="TOC3"/>
        <w:rPr>
          <w:noProof/>
          <w:sz w:val="22"/>
          <w:szCs w:val="22"/>
          <w:lang w:val="es-ES"/>
        </w:rPr>
      </w:pPr>
      <w:hyperlink w:anchor="_Toc129130146">
        <w:r w:rsidR="00194FD5" w:rsidRPr="00081CA2">
          <w:rPr>
            <w:rStyle w:val="Hyperlink"/>
            <w:noProof/>
          </w:rPr>
          <w:t>23.7</w:t>
        </w:r>
        <w:r w:rsidR="00194FD5" w:rsidRPr="00081CA2">
          <w:rPr>
            <w:noProof/>
          </w:rPr>
          <w:tab/>
        </w:r>
        <w:r w:rsidR="00194FD5" w:rsidRPr="00081CA2">
          <w:rPr>
            <w:rStyle w:val="Hyperlink"/>
            <w:noProof/>
          </w:rPr>
          <w:t>Materials and Workmanship</w:t>
        </w:r>
        <w:r w:rsidR="00194FD5" w:rsidRPr="00081CA2">
          <w:rPr>
            <w:noProof/>
          </w:rPr>
          <w:tab/>
        </w:r>
        <w:r w:rsidR="00194FD5" w:rsidRPr="00081CA2">
          <w:rPr>
            <w:noProof/>
          </w:rPr>
          <w:fldChar w:fldCharType="begin"/>
        </w:r>
        <w:r w:rsidR="00194FD5" w:rsidRPr="00081CA2">
          <w:rPr>
            <w:noProof/>
          </w:rPr>
          <w:instrText xml:space="preserve"> PAGEREF _Toc129130146 \h </w:instrText>
        </w:r>
        <w:r w:rsidR="00194FD5" w:rsidRPr="00081CA2">
          <w:rPr>
            <w:noProof/>
          </w:rPr>
        </w:r>
        <w:r w:rsidR="00194FD5" w:rsidRPr="00081CA2">
          <w:rPr>
            <w:noProof/>
          </w:rPr>
          <w:fldChar w:fldCharType="separate"/>
        </w:r>
        <w:r w:rsidR="00075D37" w:rsidRPr="00081CA2">
          <w:rPr>
            <w:noProof/>
          </w:rPr>
          <w:t>128</w:t>
        </w:r>
        <w:r w:rsidR="00194FD5" w:rsidRPr="00081CA2">
          <w:rPr>
            <w:noProof/>
          </w:rPr>
          <w:fldChar w:fldCharType="end"/>
        </w:r>
      </w:hyperlink>
    </w:p>
    <w:p w14:paraId="0F0C1540" w14:textId="1677203E" w:rsidR="00194FD5" w:rsidRPr="00081CA2" w:rsidRDefault="0088490E" w:rsidP="00081CA2">
      <w:pPr>
        <w:pStyle w:val="TOC4"/>
        <w:rPr>
          <w:noProof/>
          <w:sz w:val="22"/>
          <w:szCs w:val="22"/>
          <w:lang w:val="es-ES"/>
        </w:rPr>
      </w:pPr>
      <w:hyperlink w:anchor="_Toc129130147">
        <w:r w:rsidR="00194FD5" w:rsidRPr="00081CA2">
          <w:rPr>
            <w:rStyle w:val="Hyperlink"/>
            <w:noProof/>
          </w:rPr>
          <w:t>23.7.1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_Toc129130147 \h </w:instrText>
        </w:r>
        <w:r w:rsidR="00194FD5" w:rsidRPr="00081CA2">
          <w:rPr>
            <w:noProof/>
          </w:rPr>
        </w:r>
        <w:r w:rsidR="00194FD5" w:rsidRPr="00081CA2">
          <w:rPr>
            <w:noProof/>
          </w:rPr>
          <w:fldChar w:fldCharType="separate"/>
        </w:r>
        <w:r w:rsidR="00075D37" w:rsidRPr="00081CA2">
          <w:rPr>
            <w:noProof/>
          </w:rPr>
          <w:t>128</w:t>
        </w:r>
        <w:r w:rsidR="00194FD5" w:rsidRPr="00081CA2">
          <w:rPr>
            <w:noProof/>
          </w:rPr>
          <w:fldChar w:fldCharType="end"/>
        </w:r>
      </w:hyperlink>
    </w:p>
    <w:p w14:paraId="5D980247" w14:textId="36F7A9AD" w:rsidR="00194FD5" w:rsidRPr="00081CA2" w:rsidRDefault="0088490E" w:rsidP="00081CA2">
      <w:pPr>
        <w:pStyle w:val="TOC4"/>
        <w:rPr>
          <w:noProof/>
          <w:sz w:val="22"/>
          <w:szCs w:val="22"/>
          <w:lang w:val="es-ES"/>
        </w:rPr>
      </w:pPr>
      <w:hyperlink w:anchor="_Toc129130148">
        <w:r w:rsidR="00194FD5" w:rsidRPr="00081CA2">
          <w:rPr>
            <w:rStyle w:val="Hyperlink"/>
            <w:noProof/>
          </w:rPr>
          <w:t>23.7.2</w:t>
        </w:r>
        <w:r w:rsidR="00194FD5" w:rsidRPr="00081CA2">
          <w:rPr>
            <w:noProof/>
          </w:rPr>
          <w:tab/>
        </w:r>
        <w:r w:rsidR="00194FD5" w:rsidRPr="00081CA2">
          <w:rPr>
            <w:rStyle w:val="Hyperlink"/>
            <w:noProof/>
          </w:rPr>
          <w:t>Samples</w:t>
        </w:r>
        <w:r w:rsidR="00194FD5" w:rsidRPr="00081CA2">
          <w:rPr>
            <w:noProof/>
          </w:rPr>
          <w:tab/>
        </w:r>
        <w:r w:rsidR="00194FD5" w:rsidRPr="00081CA2">
          <w:rPr>
            <w:noProof/>
          </w:rPr>
          <w:fldChar w:fldCharType="begin"/>
        </w:r>
        <w:r w:rsidR="00194FD5" w:rsidRPr="00081CA2">
          <w:rPr>
            <w:noProof/>
          </w:rPr>
          <w:instrText xml:space="preserve"> PAGEREF _Toc129130148 \h </w:instrText>
        </w:r>
        <w:r w:rsidR="00194FD5" w:rsidRPr="00081CA2">
          <w:rPr>
            <w:noProof/>
          </w:rPr>
        </w:r>
        <w:r w:rsidR="00194FD5" w:rsidRPr="00081CA2">
          <w:rPr>
            <w:noProof/>
          </w:rPr>
          <w:fldChar w:fldCharType="separate"/>
        </w:r>
        <w:r w:rsidR="00075D37" w:rsidRPr="00081CA2">
          <w:rPr>
            <w:noProof/>
          </w:rPr>
          <w:t>128</w:t>
        </w:r>
        <w:r w:rsidR="00194FD5" w:rsidRPr="00081CA2">
          <w:rPr>
            <w:noProof/>
          </w:rPr>
          <w:fldChar w:fldCharType="end"/>
        </w:r>
      </w:hyperlink>
    </w:p>
    <w:p w14:paraId="2B9C4951" w14:textId="66C95865" w:rsidR="00194FD5" w:rsidRPr="00081CA2" w:rsidRDefault="0088490E" w:rsidP="00081CA2">
      <w:pPr>
        <w:pStyle w:val="TOC4"/>
        <w:rPr>
          <w:noProof/>
          <w:sz w:val="22"/>
          <w:szCs w:val="22"/>
          <w:lang w:val="es-ES"/>
        </w:rPr>
      </w:pPr>
      <w:hyperlink w:anchor="_Toc129130149">
        <w:r w:rsidR="00194FD5" w:rsidRPr="00081CA2">
          <w:rPr>
            <w:rStyle w:val="Hyperlink"/>
            <w:noProof/>
          </w:rPr>
          <w:t>23.7.3</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_Toc129130149 \h </w:instrText>
        </w:r>
        <w:r w:rsidR="00194FD5" w:rsidRPr="00081CA2">
          <w:rPr>
            <w:noProof/>
          </w:rPr>
        </w:r>
        <w:r w:rsidR="00194FD5" w:rsidRPr="00081CA2">
          <w:rPr>
            <w:noProof/>
          </w:rPr>
          <w:fldChar w:fldCharType="separate"/>
        </w:r>
        <w:r w:rsidR="00075D37" w:rsidRPr="00081CA2">
          <w:rPr>
            <w:noProof/>
          </w:rPr>
          <w:t>128</w:t>
        </w:r>
        <w:r w:rsidR="00194FD5" w:rsidRPr="00081CA2">
          <w:rPr>
            <w:noProof/>
          </w:rPr>
          <w:fldChar w:fldCharType="end"/>
        </w:r>
      </w:hyperlink>
    </w:p>
    <w:p w14:paraId="25B57501" w14:textId="3A2ABA38" w:rsidR="00194FD5" w:rsidRPr="00081CA2" w:rsidRDefault="0088490E" w:rsidP="00081CA2">
      <w:pPr>
        <w:pStyle w:val="TOC4"/>
        <w:rPr>
          <w:noProof/>
          <w:sz w:val="22"/>
          <w:szCs w:val="22"/>
          <w:lang w:val="es-ES"/>
        </w:rPr>
      </w:pPr>
      <w:hyperlink w:anchor="_Toc129130150">
        <w:r w:rsidR="00194FD5" w:rsidRPr="00081CA2">
          <w:rPr>
            <w:rStyle w:val="Hyperlink"/>
            <w:noProof/>
          </w:rPr>
          <w:t>23.7.4</w:t>
        </w:r>
        <w:r w:rsidR="00194FD5" w:rsidRPr="00081CA2">
          <w:rPr>
            <w:noProof/>
          </w:rPr>
          <w:tab/>
        </w:r>
        <w:r w:rsidR="00194FD5" w:rsidRPr="00081CA2">
          <w:rPr>
            <w:rStyle w:val="Hyperlink"/>
            <w:noProof/>
          </w:rPr>
          <w:t>Quality of Material</w:t>
        </w:r>
        <w:r w:rsidR="00194FD5" w:rsidRPr="00081CA2">
          <w:rPr>
            <w:noProof/>
          </w:rPr>
          <w:tab/>
        </w:r>
        <w:r w:rsidR="00194FD5" w:rsidRPr="00081CA2">
          <w:rPr>
            <w:noProof/>
          </w:rPr>
          <w:fldChar w:fldCharType="begin"/>
        </w:r>
        <w:r w:rsidR="00194FD5" w:rsidRPr="00081CA2">
          <w:rPr>
            <w:noProof/>
          </w:rPr>
          <w:instrText xml:space="preserve"> PAGEREF _Toc129130150 \h </w:instrText>
        </w:r>
        <w:r w:rsidR="00194FD5" w:rsidRPr="00081CA2">
          <w:rPr>
            <w:noProof/>
          </w:rPr>
        </w:r>
        <w:r w:rsidR="00194FD5" w:rsidRPr="00081CA2">
          <w:rPr>
            <w:noProof/>
          </w:rPr>
          <w:fldChar w:fldCharType="separate"/>
        </w:r>
        <w:r w:rsidR="00075D37" w:rsidRPr="00081CA2">
          <w:rPr>
            <w:noProof/>
          </w:rPr>
          <w:t>129</w:t>
        </w:r>
        <w:r w:rsidR="00194FD5" w:rsidRPr="00081CA2">
          <w:rPr>
            <w:noProof/>
          </w:rPr>
          <w:fldChar w:fldCharType="end"/>
        </w:r>
      </w:hyperlink>
    </w:p>
    <w:p w14:paraId="3D567344" w14:textId="4DF0A357" w:rsidR="00194FD5" w:rsidRPr="00081CA2" w:rsidRDefault="0088490E" w:rsidP="00081CA2">
      <w:pPr>
        <w:pStyle w:val="TOC4"/>
        <w:rPr>
          <w:noProof/>
          <w:sz w:val="22"/>
          <w:szCs w:val="22"/>
          <w:lang w:val="es-ES"/>
        </w:rPr>
      </w:pPr>
      <w:hyperlink w:anchor="_Toc129130151">
        <w:r w:rsidR="00194FD5" w:rsidRPr="00081CA2">
          <w:rPr>
            <w:rStyle w:val="Hyperlink"/>
            <w:noProof/>
          </w:rPr>
          <w:t>23.7.5</w:t>
        </w:r>
        <w:r w:rsidR="00194FD5" w:rsidRPr="00081CA2">
          <w:rPr>
            <w:noProof/>
          </w:rPr>
          <w:tab/>
        </w:r>
        <w:r w:rsidR="00194FD5" w:rsidRPr="00081CA2">
          <w:rPr>
            <w:rStyle w:val="Hyperlink"/>
            <w:noProof/>
          </w:rPr>
          <w:t>Rejection of Materials and Workmanship</w:t>
        </w:r>
        <w:r w:rsidR="00194FD5" w:rsidRPr="00081CA2">
          <w:rPr>
            <w:noProof/>
          </w:rPr>
          <w:tab/>
        </w:r>
        <w:r w:rsidR="00194FD5" w:rsidRPr="00081CA2">
          <w:rPr>
            <w:noProof/>
          </w:rPr>
          <w:fldChar w:fldCharType="begin"/>
        </w:r>
        <w:r w:rsidR="00194FD5" w:rsidRPr="00081CA2">
          <w:rPr>
            <w:noProof/>
          </w:rPr>
          <w:instrText xml:space="preserve"> PAGEREF _Toc129130151 \h </w:instrText>
        </w:r>
        <w:r w:rsidR="00194FD5" w:rsidRPr="00081CA2">
          <w:rPr>
            <w:noProof/>
          </w:rPr>
        </w:r>
        <w:r w:rsidR="00194FD5" w:rsidRPr="00081CA2">
          <w:rPr>
            <w:noProof/>
          </w:rPr>
          <w:fldChar w:fldCharType="separate"/>
        </w:r>
        <w:r w:rsidR="00075D37" w:rsidRPr="00081CA2">
          <w:rPr>
            <w:noProof/>
          </w:rPr>
          <w:t>129</w:t>
        </w:r>
        <w:r w:rsidR="00194FD5" w:rsidRPr="00081CA2">
          <w:rPr>
            <w:noProof/>
          </w:rPr>
          <w:fldChar w:fldCharType="end"/>
        </w:r>
      </w:hyperlink>
    </w:p>
    <w:p w14:paraId="3890D19E" w14:textId="1C7C6E93" w:rsidR="00194FD5" w:rsidRPr="00081CA2" w:rsidRDefault="0088490E" w:rsidP="00081CA2">
      <w:pPr>
        <w:pStyle w:val="TOC1"/>
        <w:rPr>
          <w:noProof/>
          <w:sz w:val="22"/>
          <w:szCs w:val="22"/>
          <w:lang w:val="es-ES"/>
        </w:rPr>
      </w:pPr>
      <w:hyperlink w:anchor="_Toc129130152">
        <w:r w:rsidR="00194FD5" w:rsidRPr="00081CA2">
          <w:rPr>
            <w:rStyle w:val="Hyperlink"/>
            <w:noProof/>
          </w:rPr>
          <w:t>Section 2</w:t>
        </w:r>
        <w:r w:rsidR="00194FD5" w:rsidRPr="00081CA2">
          <w:rPr>
            <w:noProof/>
          </w:rPr>
          <w:tab/>
        </w:r>
        <w:r w:rsidR="00194FD5" w:rsidRPr="00081CA2">
          <w:rPr>
            <w:rStyle w:val="Hyperlink"/>
            <w:noProof/>
          </w:rPr>
          <w:t>Software, Training and Design Review</w:t>
        </w:r>
        <w:r w:rsidR="00194FD5" w:rsidRPr="00081CA2">
          <w:rPr>
            <w:noProof/>
          </w:rPr>
          <w:tab/>
        </w:r>
        <w:r w:rsidR="00194FD5" w:rsidRPr="00081CA2">
          <w:rPr>
            <w:noProof/>
          </w:rPr>
          <w:fldChar w:fldCharType="begin"/>
        </w:r>
        <w:r w:rsidR="00194FD5" w:rsidRPr="00081CA2">
          <w:rPr>
            <w:noProof/>
          </w:rPr>
          <w:instrText xml:space="preserve"> PAGEREF _Toc129130152 \h </w:instrText>
        </w:r>
        <w:r w:rsidR="00194FD5" w:rsidRPr="00081CA2">
          <w:rPr>
            <w:noProof/>
          </w:rPr>
        </w:r>
        <w:r w:rsidR="00194FD5" w:rsidRPr="00081CA2">
          <w:rPr>
            <w:noProof/>
          </w:rPr>
          <w:fldChar w:fldCharType="separate"/>
        </w:r>
        <w:r w:rsidR="00075D37" w:rsidRPr="00081CA2">
          <w:rPr>
            <w:noProof/>
          </w:rPr>
          <w:t>131</w:t>
        </w:r>
        <w:r w:rsidR="00194FD5" w:rsidRPr="00081CA2">
          <w:rPr>
            <w:noProof/>
          </w:rPr>
          <w:fldChar w:fldCharType="end"/>
        </w:r>
      </w:hyperlink>
    </w:p>
    <w:p w14:paraId="26C6730A" w14:textId="2E197F30" w:rsidR="00194FD5" w:rsidRPr="00081CA2" w:rsidRDefault="0088490E" w:rsidP="00081CA2">
      <w:pPr>
        <w:pStyle w:val="TOC2"/>
        <w:rPr>
          <w:noProof/>
          <w:sz w:val="22"/>
          <w:szCs w:val="22"/>
          <w:lang w:val="es-ES"/>
        </w:rPr>
      </w:pPr>
      <w:hyperlink w:anchor="_Toc129130153">
        <w:r w:rsidR="00194FD5" w:rsidRPr="00081CA2">
          <w:rPr>
            <w:rStyle w:val="Hyperlink"/>
            <w:noProof/>
          </w:rPr>
          <w:t>1</w:t>
        </w:r>
        <w:r w:rsidR="00194FD5" w:rsidRPr="00081CA2">
          <w:rPr>
            <w:noProof/>
          </w:rPr>
          <w:tab/>
        </w:r>
        <w:r w:rsidR="00194FD5" w:rsidRPr="00081CA2">
          <w:rPr>
            <w:rStyle w:val="Hyperlink"/>
            <w:noProof/>
          </w:rPr>
          <w:t>Software</w:t>
        </w:r>
        <w:r w:rsidR="00194FD5" w:rsidRPr="00081CA2">
          <w:rPr>
            <w:noProof/>
          </w:rPr>
          <w:tab/>
        </w:r>
        <w:r w:rsidR="00194FD5" w:rsidRPr="00081CA2">
          <w:rPr>
            <w:noProof/>
          </w:rPr>
          <w:fldChar w:fldCharType="begin"/>
        </w:r>
        <w:r w:rsidR="00194FD5" w:rsidRPr="00081CA2">
          <w:rPr>
            <w:noProof/>
          </w:rPr>
          <w:instrText xml:space="preserve"> PAGEREF _Toc129130153 \h </w:instrText>
        </w:r>
        <w:r w:rsidR="00194FD5" w:rsidRPr="00081CA2">
          <w:rPr>
            <w:noProof/>
          </w:rPr>
        </w:r>
        <w:r w:rsidR="00194FD5" w:rsidRPr="00081CA2">
          <w:rPr>
            <w:noProof/>
          </w:rPr>
          <w:fldChar w:fldCharType="separate"/>
        </w:r>
        <w:r w:rsidR="00075D37" w:rsidRPr="00081CA2">
          <w:rPr>
            <w:noProof/>
          </w:rPr>
          <w:t>131</w:t>
        </w:r>
        <w:r w:rsidR="00194FD5" w:rsidRPr="00081CA2">
          <w:rPr>
            <w:noProof/>
          </w:rPr>
          <w:fldChar w:fldCharType="end"/>
        </w:r>
      </w:hyperlink>
    </w:p>
    <w:p w14:paraId="26381BE7" w14:textId="370140FA" w:rsidR="00194FD5" w:rsidRPr="00081CA2" w:rsidRDefault="0088490E" w:rsidP="00081CA2">
      <w:pPr>
        <w:pStyle w:val="TOC2"/>
        <w:rPr>
          <w:noProof/>
          <w:sz w:val="22"/>
          <w:szCs w:val="22"/>
          <w:lang w:val="es-ES"/>
        </w:rPr>
      </w:pPr>
      <w:hyperlink w:anchor="_Toc129130154">
        <w:r w:rsidR="00194FD5" w:rsidRPr="00081CA2">
          <w:rPr>
            <w:rStyle w:val="Hyperlink"/>
            <w:noProof/>
          </w:rPr>
          <w:t>2</w:t>
        </w:r>
        <w:r w:rsidR="00194FD5" w:rsidRPr="00081CA2">
          <w:rPr>
            <w:noProof/>
          </w:rPr>
          <w:tab/>
        </w:r>
        <w:r w:rsidR="00194FD5" w:rsidRPr="00081CA2">
          <w:rPr>
            <w:rStyle w:val="Hyperlink"/>
            <w:noProof/>
          </w:rPr>
          <w:t>Training</w:t>
        </w:r>
        <w:r w:rsidR="00194FD5" w:rsidRPr="00081CA2">
          <w:rPr>
            <w:noProof/>
          </w:rPr>
          <w:tab/>
        </w:r>
        <w:r w:rsidR="00194FD5" w:rsidRPr="00081CA2">
          <w:rPr>
            <w:noProof/>
          </w:rPr>
          <w:fldChar w:fldCharType="begin"/>
        </w:r>
        <w:r w:rsidR="00194FD5" w:rsidRPr="00081CA2">
          <w:rPr>
            <w:noProof/>
          </w:rPr>
          <w:instrText xml:space="preserve"> PAGEREF _Toc129130154 \h </w:instrText>
        </w:r>
        <w:r w:rsidR="00194FD5" w:rsidRPr="00081CA2">
          <w:rPr>
            <w:noProof/>
          </w:rPr>
        </w:r>
        <w:r w:rsidR="00194FD5" w:rsidRPr="00081CA2">
          <w:rPr>
            <w:noProof/>
          </w:rPr>
          <w:fldChar w:fldCharType="separate"/>
        </w:r>
        <w:r w:rsidR="00075D37" w:rsidRPr="00081CA2">
          <w:rPr>
            <w:noProof/>
          </w:rPr>
          <w:t>131</w:t>
        </w:r>
        <w:r w:rsidR="00194FD5" w:rsidRPr="00081CA2">
          <w:rPr>
            <w:noProof/>
          </w:rPr>
          <w:fldChar w:fldCharType="end"/>
        </w:r>
      </w:hyperlink>
    </w:p>
    <w:p w14:paraId="51933B84" w14:textId="6AB3A57F" w:rsidR="00194FD5" w:rsidRPr="00081CA2" w:rsidRDefault="0088490E" w:rsidP="00081CA2">
      <w:pPr>
        <w:pStyle w:val="TOC3"/>
        <w:rPr>
          <w:noProof/>
          <w:sz w:val="22"/>
          <w:szCs w:val="22"/>
          <w:lang w:val="es-ES"/>
        </w:rPr>
      </w:pPr>
      <w:hyperlink w:anchor="_Toc129130155">
        <w:r w:rsidR="00194FD5" w:rsidRPr="00081CA2">
          <w:rPr>
            <w:rStyle w:val="Hyperlink"/>
            <w:noProof/>
          </w:rPr>
          <w:t>2.1</w:t>
        </w:r>
        <w:r w:rsidR="00194FD5" w:rsidRPr="00081CA2">
          <w:rPr>
            <w:noProof/>
          </w:rPr>
          <w:tab/>
        </w:r>
        <w:r w:rsidR="00194FD5" w:rsidRPr="00081CA2">
          <w:rPr>
            <w:rStyle w:val="Hyperlink"/>
            <w:noProof/>
          </w:rPr>
          <w:t>Training on Site</w:t>
        </w:r>
        <w:r w:rsidR="00194FD5" w:rsidRPr="00081CA2">
          <w:rPr>
            <w:noProof/>
          </w:rPr>
          <w:tab/>
        </w:r>
        <w:r w:rsidR="00194FD5" w:rsidRPr="00081CA2">
          <w:rPr>
            <w:noProof/>
          </w:rPr>
          <w:fldChar w:fldCharType="begin"/>
        </w:r>
        <w:r w:rsidR="00194FD5" w:rsidRPr="00081CA2">
          <w:rPr>
            <w:noProof/>
          </w:rPr>
          <w:instrText xml:space="preserve"> PAGEREF _Toc129130155 \h </w:instrText>
        </w:r>
        <w:r w:rsidR="00194FD5" w:rsidRPr="00081CA2">
          <w:rPr>
            <w:noProof/>
          </w:rPr>
        </w:r>
        <w:r w:rsidR="00194FD5" w:rsidRPr="00081CA2">
          <w:rPr>
            <w:noProof/>
          </w:rPr>
          <w:fldChar w:fldCharType="separate"/>
        </w:r>
        <w:r w:rsidR="00075D37" w:rsidRPr="00081CA2">
          <w:rPr>
            <w:noProof/>
          </w:rPr>
          <w:t>131</w:t>
        </w:r>
        <w:r w:rsidR="00194FD5" w:rsidRPr="00081CA2">
          <w:rPr>
            <w:noProof/>
          </w:rPr>
          <w:fldChar w:fldCharType="end"/>
        </w:r>
      </w:hyperlink>
    </w:p>
    <w:p w14:paraId="185F258D" w14:textId="03A6D4BD" w:rsidR="00194FD5" w:rsidRPr="00081CA2" w:rsidRDefault="0088490E" w:rsidP="00081CA2">
      <w:pPr>
        <w:pStyle w:val="TOC4"/>
        <w:rPr>
          <w:noProof/>
          <w:sz w:val="22"/>
          <w:szCs w:val="22"/>
          <w:lang w:val="es-ES"/>
        </w:rPr>
      </w:pPr>
      <w:hyperlink w:anchor="_Toc129130156">
        <w:r w:rsidR="00194FD5" w:rsidRPr="00081CA2">
          <w:rPr>
            <w:rStyle w:val="Hyperlink"/>
            <w:noProof/>
          </w:rPr>
          <w:t>2.1.1</w:t>
        </w:r>
        <w:r w:rsidR="00194FD5" w:rsidRPr="00081CA2">
          <w:rPr>
            <w:noProof/>
          </w:rPr>
          <w:tab/>
        </w:r>
        <w:r w:rsidR="00194FD5" w:rsidRPr="00081CA2">
          <w:rPr>
            <w:rStyle w:val="Hyperlink"/>
            <w:noProof/>
          </w:rPr>
          <w:t>OMICRON CMC 356 - Three Phase Secondary Injection Kit</w:t>
        </w:r>
        <w:r w:rsidR="00194FD5" w:rsidRPr="00081CA2">
          <w:rPr>
            <w:noProof/>
          </w:rPr>
          <w:tab/>
        </w:r>
        <w:r w:rsidR="00194FD5" w:rsidRPr="00081CA2">
          <w:rPr>
            <w:noProof/>
          </w:rPr>
          <w:fldChar w:fldCharType="begin"/>
        </w:r>
        <w:r w:rsidR="00194FD5" w:rsidRPr="00081CA2">
          <w:rPr>
            <w:noProof/>
          </w:rPr>
          <w:instrText xml:space="preserve"> PAGEREF _Toc129130156 \h </w:instrText>
        </w:r>
        <w:r w:rsidR="00194FD5" w:rsidRPr="00081CA2">
          <w:rPr>
            <w:noProof/>
          </w:rPr>
        </w:r>
        <w:r w:rsidR="00194FD5" w:rsidRPr="00081CA2">
          <w:rPr>
            <w:noProof/>
          </w:rPr>
          <w:fldChar w:fldCharType="separate"/>
        </w:r>
        <w:r w:rsidR="00075D37" w:rsidRPr="00081CA2">
          <w:rPr>
            <w:noProof/>
          </w:rPr>
          <w:t>131</w:t>
        </w:r>
        <w:r w:rsidR="00194FD5" w:rsidRPr="00081CA2">
          <w:rPr>
            <w:noProof/>
          </w:rPr>
          <w:fldChar w:fldCharType="end"/>
        </w:r>
      </w:hyperlink>
    </w:p>
    <w:p w14:paraId="15304999" w14:textId="2092959F" w:rsidR="00194FD5" w:rsidRPr="00081CA2" w:rsidRDefault="0088490E" w:rsidP="00081CA2">
      <w:pPr>
        <w:pStyle w:val="TOC4"/>
        <w:rPr>
          <w:noProof/>
          <w:sz w:val="22"/>
          <w:szCs w:val="22"/>
          <w:lang w:val="es-ES"/>
        </w:rPr>
      </w:pPr>
      <w:hyperlink w:anchor="_Toc129130157">
        <w:r w:rsidR="00194FD5" w:rsidRPr="00081CA2">
          <w:rPr>
            <w:rStyle w:val="Hyperlink"/>
            <w:noProof/>
          </w:rPr>
          <w:t>2.1.2</w:t>
        </w:r>
        <w:r w:rsidR="00194FD5" w:rsidRPr="00081CA2">
          <w:rPr>
            <w:noProof/>
          </w:rPr>
          <w:tab/>
        </w:r>
        <w:r w:rsidR="00194FD5" w:rsidRPr="00081CA2">
          <w:rPr>
            <w:rStyle w:val="Hyperlink"/>
            <w:noProof/>
          </w:rPr>
          <w:t>OMICRON DANEO 400 - Network Test</w:t>
        </w:r>
        <w:r w:rsidR="00194FD5" w:rsidRPr="00081CA2">
          <w:rPr>
            <w:noProof/>
          </w:rPr>
          <w:tab/>
        </w:r>
        <w:r w:rsidR="00194FD5" w:rsidRPr="00081CA2">
          <w:rPr>
            <w:noProof/>
          </w:rPr>
          <w:fldChar w:fldCharType="begin"/>
        </w:r>
        <w:r w:rsidR="00194FD5" w:rsidRPr="00081CA2">
          <w:rPr>
            <w:noProof/>
          </w:rPr>
          <w:instrText xml:space="preserve"> PAGEREF _Toc129130157 \h </w:instrText>
        </w:r>
        <w:r w:rsidR="00194FD5" w:rsidRPr="00081CA2">
          <w:rPr>
            <w:noProof/>
          </w:rPr>
        </w:r>
        <w:r w:rsidR="00194FD5" w:rsidRPr="00081CA2">
          <w:rPr>
            <w:noProof/>
          </w:rPr>
          <w:fldChar w:fldCharType="separate"/>
        </w:r>
        <w:r w:rsidR="00075D37" w:rsidRPr="00081CA2">
          <w:rPr>
            <w:noProof/>
          </w:rPr>
          <w:t>132</w:t>
        </w:r>
        <w:r w:rsidR="00194FD5" w:rsidRPr="00081CA2">
          <w:rPr>
            <w:noProof/>
          </w:rPr>
          <w:fldChar w:fldCharType="end"/>
        </w:r>
      </w:hyperlink>
    </w:p>
    <w:p w14:paraId="78842EF9" w14:textId="4DCBB1BB" w:rsidR="00194FD5" w:rsidRPr="00081CA2" w:rsidRDefault="0088490E" w:rsidP="00081CA2">
      <w:pPr>
        <w:pStyle w:val="TOC4"/>
        <w:rPr>
          <w:noProof/>
          <w:sz w:val="22"/>
          <w:szCs w:val="22"/>
          <w:lang w:val="es-ES"/>
        </w:rPr>
      </w:pPr>
      <w:hyperlink w:anchor="_Toc129130158">
        <w:r w:rsidR="00194FD5" w:rsidRPr="00081CA2">
          <w:rPr>
            <w:rStyle w:val="Hyperlink"/>
            <w:noProof/>
          </w:rPr>
          <w:t>2.1.3</w:t>
        </w:r>
        <w:r w:rsidR="00194FD5" w:rsidRPr="00081CA2">
          <w:rPr>
            <w:noProof/>
          </w:rPr>
          <w:tab/>
        </w:r>
        <w:r w:rsidR="00194FD5" w:rsidRPr="00081CA2">
          <w:rPr>
            <w:rStyle w:val="Hyperlink"/>
            <w:noProof/>
          </w:rPr>
          <w:t>OMICRON STATION SCOUT - Automation Test</w:t>
        </w:r>
        <w:r w:rsidR="00194FD5" w:rsidRPr="00081CA2">
          <w:rPr>
            <w:noProof/>
          </w:rPr>
          <w:tab/>
        </w:r>
        <w:r w:rsidR="00194FD5" w:rsidRPr="00081CA2">
          <w:rPr>
            <w:noProof/>
          </w:rPr>
          <w:fldChar w:fldCharType="begin"/>
        </w:r>
        <w:r w:rsidR="00194FD5" w:rsidRPr="00081CA2">
          <w:rPr>
            <w:noProof/>
          </w:rPr>
          <w:instrText xml:space="preserve"> PAGEREF _Toc129130158 \h </w:instrText>
        </w:r>
        <w:r w:rsidR="00194FD5" w:rsidRPr="00081CA2">
          <w:rPr>
            <w:noProof/>
          </w:rPr>
        </w:r>
        <w:r w:rsidR="00194FD5" w:rsidRPr="00081CA2">
          <w:rPr>
            <w:noProof/>
          </w:rPr>
          <w:fldChar w:fldCharType="separate"/>
        </w:r>
        <w:r w:rsidR="00075D37" w:rsidRPr="00081CA2">
          <w:rPr>
            <w:noProof/>
          </w:rPr>
          <w:t>132</w:t>
        </w:r>
        <w:r w:rsidR="00194FD5" w:rsidRPr="00081CA2">
          <w:rPr>
            <w:noProof/>
          </w:rPr>
          <w:fldChar w:fldCharType="end"/>
        </w:r>
      </w:hyperlink>
    </w:p>
    <w:p w14:paraId="020AEFBC" w14:textId="64E47743" w:rsidR="00194FD5" w:rsidRPr="00081CA2" w:rsidRDefault="0088490E" w:rsidP="00081CA2">
      <w:pPr>
        <w:pStyle w:val="TOC4"/>
        <w:rPr>
          <w:noProof/>
          <w:sz w:val="22"/>
          <w:szCs w:val="22"/>
          <w:lang w:val="es-ES"/>
        </w:rPr>
      </w:pPr>
      <w:hyperlink w:anchor="_Toc129130159">
        <w:r w:rsidR="00194FD5" w:rsidRPr="00081CA2">
          <w:rPr>
            <w:rStyle w:val="Hyperlink"/>
            <w:noProof/>
          </w:rPr>
          <w:t>2.1.4</w:t>
        </w:r>
        <w:r w:rsidR="00194FD5" w:rsidRPr="00081CA2">
          <w:rPr>
            <w:noProof/>
          </w:rPr>
          <w:tab/>
        </w:r>
        <w:r w:rsidR="00194FD5" w:rsidRPr="00081CA2">
          <w:rPr>
            <w:rStyle w:val="Hyperlink"/>
            <w:noProof/>
          </w:rPr>
          <w:t>CPC 100 - Multifunctional Primary Test System</w:t>
        </w:r>
        <w:r w:rsidR="00194FD5" w:rsidRPr="00081CA2">
          <w:rPr>
            <w:noProof/>
          </w:rPr>
          <w:tab/>
        </w:r>
        <w:r w:rsidR="00194FD5" w:rsidRPr="00081CA2">
          <w:rPr>
            <w:noProof/>
          </w:rPr>
          <w:fldChar w:fldCharType="begin"/>
        </w:r>
        <w:r w:rsidR="00194FD5" w:rsidRPr="00081CA2">
          <w:rPr>
            <w:noProof/>
          </w:rPr>
          <w:instrText xml:space="preserve"> PAGEREF _Toc129130159 \h </w:instrText>
        </w:r>
        <w:r w:rsidR="00194FD5" w:rsidRPr="00081CA2">
          <w:rPr>
            <w:noProof/>
          </w:rPr>
        </w:r>
        <w:r w:rsidR="00194FD5" w:rsidRPr="00081CA2">
          <w:rPr>
            <w:noProof/>
          </w:rPr>
          <w:fldChar w:fldCharType="separate"/>
        </w:r>
        <w:r w:rsidR="00075D37" w:rsidRPr="00081CA2">
          <w:rPr>
            <w:noProof/>
          </w:rPr>
          <w:t>132</w:t>
        </w:r>
        <w:r w:rsidR="00194FD5" w:rsidRPr="00081CA2">
          <w:rPr>
            <w:noProof/>
          </w:rPr>
          <w:fldChar w:fldCharType="end"/>
        </w:r>
      </w:hyperlink>
    </w:p>
    <w:p w14:paraId="789BBAB6" w14:textId="7304DB09" w:rsidR="00194FD5" w:rsidRPr="00081CA2" w:rsidRDefault="0088490E" w:rsidP="00081CA2">
      <w:pPr>
        <w:pStyle w:val="TOC4"/>
        <w:rPr>
          <w:noProof/>
          <w:sz w:val="22"/>
          <w:szCs w:val="22"/>
          <w:lang w:val="es-ES"/>
        </w:rPr>
      </w:pPr>
      <w:hyperlink w:anchor="_Toc129130160">
        <w:r w:rsidR="00194FD5" w:rsidRPr="00081CA2">
          <w:rPr>
            <w:rStyle w:val="Hyperlink"/>
            <w:noProof/>
          </w:rPr>
          <w:t>2.1.5</w:t>
        </w:r>
        <w:r w:rsidR="00194FD5" w:rsidRPr="00081CA2">
          <w:rPr>
            <w:noProof/>
          </w:rPr>
          <w:tab/>
        </w:r>
        <w:r w:rsidR="00194FD5" w:rsidRPr="00081CA2">
          <w:rPr>
            <w:rStyle w:val="Hyperlink"/>
            <w:noProof/>
          </w:rPr>
          <w:t>11kV Cable Training</w:t>
        </w:r>
        <w:r w:rsidR="00194FD5" w:rsidRPr="00081CA2">
          <w:rPr>
            <w:noProof/>
          </w:rPr>
          <w:tab/>
        </w:r>
        <w:r w:rsidR="00194FD5" w:rsidRPr="00081CA2">
          <w:rPr>
            <w:noProof/>
          </w:rPr>
          <w:fldChar w:fldCharType="begin"/>
        </w:r>
        <w:r w:rsidR="00194FD5" w:rsidRPr="00081CA2">
          <w:rPr>
            <w:noProof/>
          </w:rPr>
          <w:instrText xml:space="preserve"> PAGEREF _Toc129130160 \h </w:instrText>
        </w:r>
        <w:r w:rsidR="00194FD5" w:rsidRPr="00081CA2">
          <w:rPr>
            <w:noProof/>
          </w:rPr>
        </w:r>
        <w:r w:rsidR="00194FD5" w:rsidRPr="00081CA2">
          <w:rPr>
            <w:noProof/>
          </w:rPr>
          <w:fldChar w:fldCharType="separate"/>
        </w:r>
        <w:r w:rsidR="00075D37" w:rsidRPr="00081CA2">
          <w:rPr>
            <w:noProof/>
          </w:rPr>
          <w:t>132</w:t>
        </w:r>
        <w:r w:rsidR="00194FD5" w:rsidRPr="00081CA2">
          <w:rPr>
            <w:noProof/>
          </w:rPr>
          <w:fldChar w:fldCharType="end"/>
        </w:r>
      </w:hyperlink>
    </w:p>
    <w:p w14:paraId="0956D9E6" w14:textId="6AD2A463" w:rsidR="00194FD5" w:rsidRPr="00081CA2" w:rsidRDefault="0088490E" w:rsidP="00081CA2">
      <w:pPr>
        <w:pStyle w:val="TOC4"/>
        <w:rPr>
          <w:noProof/>
          <w:sz w:val="22"/>
          <w:szCs w:val="22"/>
          <w:lang w:val="es-ES"/>
        </w:rPr>
      </w:pPr>
      <w:hyperlink w:anchor="_Toc129130161">
        <w:r w:rsidR="00194FD5" w:rsidRPr="00081CA2">
          <w:rPr>
            <w:rStyle w:val="Hyperlink"/>
            <w:noProof/>
          </w:rPr>
          <w:t>2.1.6</w:t>
        </w:r>
        <w:r w:rsidR="00194FD5" w:rsidRPr="00081CA2">
          <w:rPr>
            <w:noProof/>
          </w:rPr>
          <w:tab/>
        </w:r>
        <w:r w:rsidR="00194FD5" w:rsidRPr="00081CA2">
          <w:rPr>
            <w:rStyle w:val="Hyperlink"/>
            <w:noProof/>
          </w:rPr>
          <w:t>Solar Water Heating System</w:t>
        </w:r>
        <w:r w:rsidR="00194FD5" w:rsidRPr="00081CA2">
          <w:rPr>
            <w:noProof/>
          </w:rPr>
          <w:tab/>
        </w:r>
        <w:r w:rsidR="00194FD5" w:rsidRPr="00081CA2">
          <w:rPr>
            <w:noProof/>
          </w:rPr>
          <w:fldChar w:fldCharType="begin"/>
        </w:r>
        <w:r w:rsidR="00194FD5" w:rsidRPr="00081CA2">
          <w:rPr>
            <w:noProof/>
          </w:rPr>
          <w:instrText xml:space="preserve"> PAGEREF _Toc129130161 \h </w:instrText>
        </w:r>
        <w:r w:rsidR="00194FD5" w:rsidRPr="00081CA2">
          <w:rPr>
            <w:noProof/>
          </w:rPr>
        </w:r>
        <w:r w:rsidR="00194FD5" w:rsidRPr="00081CA2">
          <w:rPr>
            <w:noProof/>
          </w:rPr>
          <w:fldChar w:fldCharType="separate"/>
        </w:r>
        <w:r w:rsidR="00075D37" w:rsidRPr="00081CA2">
          <w:rPr>
            <w:noProof/>
          </w:rPr>
          <w:t>132</w:t>
        </w:r>
        <w:r w:rsidR="00194FD5" w:rsidRPr="00081CA2">
          <w:rPr>
            <w:noProof/>
          </w:rPr>
          <w:fldChar w:fldCharType="end"/>
        </w:r>
      </w:hyperlink>
    </w:p>
    <w:p w14:paraId="63F207D2" w14:textId="75D637F5" w:rsidR="00194FD5" w:rsidRPr="00081CA2" w:rsidRDefault="0088490E" w:rsidP="00081CA2">
      <w:pPr>
        <w:pStyle w:val="TOC4"/>
        <w:rPr>
          <w:noProof/>
          <w:sz w:val="22"/>
          <w:szCs w:val="22"/>
          <w:lang w:val="es-ES"/>
        </w:rPr>
      </w:pPr>
      <w:hyperlink w:anchor="_Toc129130162">
        <w:r w:rsidR="00194FD5" w:rsidRPr="00081CA2">
          <w:rPr>
            <w:rStyle w:val="Hyperlink"/>
            <w:noProof/>
          </w:rPr>
          <w:t>2.1.7</w:t>
        </w:r>
        <w:r w:rsidR="00194FD5" w:rsidRPr="00081CA2">
          <w:rPr>
            <w:noProof/>
          </w:rPr>
          <w:tab/>
        </w:r>
        <w:r w:rsidR="00194FD5" w:rsidRPr="00081CA2">
          <w:rPr>
            <w:rStyle w:val="Hyperlink"/>
            <w:noProof/>
          </w:rPr>
          <w:t>Operation and Maintenance Training (20 Engineers for 2 Weeks)</w:t>
        </w:r>
        <w:r w:rsidR="00194FD5" w:rsidRPr="00081CA2">
          <w:rPr>
            <w:noProof/>
          </w:rPr>
          <w:tab/>
        </w:r>
        <w:r w:rsidR="00194FD5" w:rsidRPr="00081CA2">
          <w:rPr>
            <w:noProof/>
          </w:rPr>
          <w:fldChar w:fldCharType="begin"/>
        </w:r>
        <w:r w:rsidR="00194FD5" w:rsidRPr="00081CA2">
          <w:rPr>
            <w:noProof/>
          </w:rPr>
          <w:instrText xml:space="preserve"> PAGEREF _Toc129130162 \h </w:instrText>
        </w:r>
        <w:r w:rsidR="00194FD5" w:rsidRPr="00081CA2">
          <w:rPr>
            <w:noProof/>
          </w:rPr>
        </w:r>
        <w:r w:rsidR="00194FD5" w:rsidRPr="00081CA2">
          <w:rPr>
            <w:noProof/>
          </w:rPr>
          <w:fldChar w:fldCharType="separate"/>
        </w:r>
        <w:r w:rsidR="00075D37" w:rsidRPr="00081CA2">
          <w:rPr>
            <w:noProof/>
          </w:rPr>
          <w:t>133</w:t>
        </w:r>
        <w:r w:rsidR="00194FD5" w:rsidRPr="00081CA2">
          <w:rPr>
            <w:noProof/>
          </w:rPr>
          <w:fldChar w:fldCharType="end"/>
        </w:r>
      </w:hyperlink>
    </w:p>
    <w:p w14:paraId="5722F721" w14:textId="6444F33F" w:rsidR="00194FD5" w:rsidRPr="00081CA2" w:rsidRDefault="0088490E" w:rsidP="00081CA2">
      <w:pPr>
        <w:pStyle w:val="TOC3"/>
        <w:rPr>
          <w:noProof/>
          <w:sz w:val="22"/>
          <w:szCs w:val="22"/>
          <w:lang w:val="es-ES"/>
        </w:rPr>
      </w:pPr>
      <w:hyperlink w:anchor="_Toc129130163">
        <w:r w:rsidR="00194FD5" w:rsidRPr="00081CA2">
          <w:rPr>
            <w:rStyle w:val="Hyperlink"/>
            <w:noProof/>
          </w:rPr>
          <w:t>2.2</w:t>
        </w:r>
        <w:r w:rsidR="00194FD5" w:rsidRPr="00081CA2">
          <w:rPr>
            <w:noProof/>
          </w:rPr>
          <w:tab/>
        </w:r>
        <w:r w:rsidR="00194FD5" w:rsidRPr="00081CA2">
          <w:rPr>
            <w:rStyle w:val="Hyperlink"/>
            <w:noProof/>
          </w:rPr>
          <w:t>Training at Contractor’s Home Office</w:t>
        </w:r>
        <w:r w:rsidR="00194FD5" w:rsidRPr="00081CA2">
          <w:rPr>
            <w:noProof/>
          </w:rPr>
          <w:tab/>
        </w:r>
        <w:r w:rsidR="00194FD5" w:rsidRPr="00081CA2">
          <w:rPr>
            <w:noProof/>
          </w:rPr>
          <w:fldChar w:fldCharType="begin"/>
        </w:r>
        <w:r w:rsidR="00194FD5" w:rsidRPr="00081CA2">
          <w:rPr>
            <w:noProof/>
          </w:rPr>
          <w:instrText xml:space="preserve"> PAGEREF _Toc129130163 \h </w:instrText>
        </w:r>
        <w:r w:rsidR="00194FD5" w:rsidRPr="00081CA2">
          <w:rPr>
            <w:noProof/>
          </w:rPr>
        </w:r>
        <w:r w:rsidR="00194FD5" w:rsidRPr="00081CA2">
          <w:rPr>
            <w:noProof/>
          </w:rPr>
          <w:fldChar w:fldCharType="separate"/>
        </w:r>
        <w:r w:rsidR="00075D37" w:rsidRPr="00081CA2">
          <w:rPr>
            <w:noProof/>
          </w:rPr>
          <w:t>133</w:t>
        </w:r>
        <w:r w:rsidR="00194FD5" w:rsidRPr="00081CA2">
          <w:rPr>
            <w:noProof/>
          </w:rPr>
          <w:fldChar w:fldCharType="end"/>
        </w:r>
      </w:hyperlink>
    </w:p>
    <w:p w14:paraId="736F7FC8" w14:textId="496CB7AE" w:rsidR="00194FD5" w:rsidRPr="00081CA2" w:rsidRDefault="0088490E" w:rsidP="00081CA2">
      <w:pPr>
        <w:pStyle w:val="TOC4"/>
        <w:rPr>
          <w:noProof/>
          <w:sz w:val="22"/>
          <w:szCs w:val="22"/>
          <w:lang w:val="es-ES"/>
        </w:rPr>
      </w:pPr>
      <w:hyperlink w:anchor="_Toc129130164">
        <w:r w:rsidR="00194FD5" w:rsidRPr="00081CA2">
          <w:rPr>
            <w:rStyle w:val="Hyperlink"/>
            <w:noProof/>
          </w:rPr>
          <w:t>2.2.1</w:t>
        </w:r>
        <w:r w:rsidR="00194FD5" w:rsidRPr="00081CA2">
          <w:rPr>
            <w:noProof/>
          </w:rPr>
          <w:tab/>
        </w:r>
        <w:r w:rsidR="00194FD5" w:rsidRPr="00081CA2">
          <w:rPr>
            <w:rStyle w:val="Hyperlink"/>
            <w:noProof/>
          </w:rPr>
          <w:t>Protection and Control for Electrical Power Systems (8 Engineers for 2 Weeks)</w:t>
        </w:r>
        <w:r w:rsidR="00194FD5" w:rsidRPr="00081CA2">
          <w:rPr>
            <w:noProof/>
          </w:rPr>
          <w:tab/>
        </w:r>
        <w:r w:rsidR="00194FD5" w:rsidRPr="00081CA2">
          <w:rPr>
            <w:noProof/>
          </w:rPr>
          <w:fldChar w:fldCharType="begin"/>
        </w:r>
        <w:r w:rsidR="00194FD5" w:rsidRPr="00081CA2">
          <w:rPr>
            <w:noProof/>
          </w:rPr>
          <w:instrText xml:space="preserve"> PAGEREF _Toc129130164 \h </w:instrText>
        </w:r>
        <w:r w:rsidR="00194FD5" w:rsidRPr="00081CA2">
          <w:rPr>
            <w:noProof/>
          </w:rPr>
        </w:r>
        <w:r w:rsidR="00194FD5" w:rsidRPr="00081CA2">
          <w:rPr>
            <w:noProof/>
          </w:rPr>
          <w:fldChar w:fldCharType="separate"/>
        </w:r>
        <w:r w:rsidR="00075D37" w:rsidRPr="00081CA2">
          <w:rPr>
            <w:noProof/>
          </w:rPr>
          <w:t>133</w:t>
        </w:r>
        <w:r w:rsidR="00194FD5" w:rsidRPr="00081CA2">
          <w:rPr>
            <w:noProof/>
          </w:rPr>
          <w:fldChar w:fldCharType="end"/>
        </w:r>
      </w:hyperlink>
    </w:p>
    <w:p w14:paraId="178610D9" w14:textId="4E45E33A" w:rsidR="00194FD5" w:rsidRPr="00081CA2" w:rsidRDefault="0088490E" w:rsidP="00081CA2">
      <w:pPr>
        <w:pStyle w:val="TOC4"/>
        <w:rPr>
          <w:noProof/>
          <w:sz w:val="22"/>
          <w:szCs w:val="22"/>
          <w:lang w:val="es-ES"/>
        </w:rPr>
      </w:pPr>
      <w:hyperlink w:anchor="_Toc129130165">
        <w:r w:rsidR="00194FD5" w:rsidRPr="00081CA2">
          <w:rPr>
            <w:rStyle w:val="Hyperlink"/>
            <w:noProof/>
          </w:rPr>
          <w:t>2.2.2</w:t>
        </w:r>
        <w:r w:rsidR="00194FD5" w:rsidRPr="00081CA2">
          <w:rPr>
            <w:noProof/>
          </w:rPr>
          <w:tab/>
        </w:r>
        <w:r w:rsidR="00194FD5" w:rsidRPr="00081CA2">
          <w:rPr>
            <w:rStyle w:val="Hyperlink"/>
            <w:noProof/>
          </w:rPr>
          <w:t>Power System Analysis (8 Engineers for 2 Weeks)</w:t>
        </w:r>
        <w:r w:rsidR="00194FD5" w:rsidRPr="00081CA2">
          <w:rPr>
            <w:noProof/>
          </w:rPr>
          <w:tab/>
        </w:r>
        <w:r w:rsidR="00194FD5" w:rsidRPr="00081CA2">
          <w:rPr>
            <w:noProof/>
          </w:rPr>
          <w:fldChar w:fldCharType="begin"/>
        </w:r>
        <w:r w:rsidR="00194FD5" w:rsidRPr="00081CA2">
          <w:rPr>
            <w:noProof/>
          </w:rPr>
          <w:instrText xml:space="preserve"> PAGEREF _Toc129130165 \h </w:instrText>
        </w:r>
        <w:r w:rsidR="00194FD5" w:rsidRPr="00081CA2">
          <w:rPr>
            <w:noProof/>
          </w:rPr>
        </w:r>
        <w:r w:rsidR="00194FD5" w:rsidRPr="00081CA2">
          <w:rPr>
            <w:noProof/>
          </w:rPr>
          <w:fldChar w:fldCharType="separate"/>
        </w:r>
        <w:r w:rsidR="00075D37" w:rsidRPr="00081CA2">
          <w:rPr>
            <w:noProof/>
          </w:rPr>
          <w:t>134</w:t>
        </w:r>
        <w:r w:rsidR="00194FD5" w:rsidRPr="00081CA2">
          <w:rPr>
            <w:noProof/>
          </w:rPr>
          <w:fldChar w:fldCharType="end"/>
        </w:r>
      </w:hyperlink>
    </w:p>
    <w:p w14:paraId="0D410B9C" w14:textId="5B39FA88" w:rsidR="00194FD5" w:rsidRPr="00081CA2" w:rsidRDefault="0088490E" w:rsidP="00081CA2">
      <w:pPr>
        <w:pStyle w:val="TOC4"/>
        <w:rPr>
          <w:noProof/>
          <w:sz w:val="22"/>
          <w:szCs w:val="22"/>
          <w:lang w:val="es-ES"/>
        </w:rPr>
      </w:pPr>
      <w:hyperlink w:anchor="_Toc129130166">
        <w:r w:rsidR="00194FD5" w:rsidRPr="00081CA2">
          <w:rPr>
            <w:rStyle w:val="Hyperlink"/>
            <w:noProof/>
          </w:rPr>
          <w:t>2.2.3</w:t>
        </w:r>
        <w:r w:rsidR="00194FD5" w:rsidRPr="00081CA2">
          <w:rPr>
            <w:noProof/>
          </w:rPr>
          <w:tab/>
        </w:r>
        <w:r w:rsidR="00194FD5" w:rsidRPr="00081CA2">
          <w:rPr>
            <w:rStyle w:val="Hyperlink"/>
            <w:noProof/>
          </w:rPr>
          <w:t>Substation Electrical Design (8 Engineers for 2 Weeks)</w:t>
        </w:r>
        <w:r w:rsidR="00194FD5" w:rsidRPr="00081CA2">
          <w:rPr>
            <w:noProof/>
          </w:rPr>
          <w:tab/>
        </w:r>
        <w:r w:rsidR="00194FD5" w:rsidRPr="00081CA2">
          <w:rPr>
            <w:noProof/>
          </w:rPr>
          <w:fldChar w:fldCharType="begin"/>
        </w:r>
        <w:r w:rsidR="00194FD5" w:rsidRPr="00081CA2">
          <w:rPr>
            <w:noProof/>
          </w:rPr>
          <w:instrText xml:space="preserve"> PAGEREF _Toc129130166 \h </w:instrText>
        </w:r>
        <w:r w:rsidR="00194FD5" w:rsidRPr="00081CA2">
          <w:rPr>
            <w:noProof/>
          </w:rPr>
        </w:r>
        <w:r w:rsidR="00194FD5" w:rsidRPr="00081CA2">
          <w:rPr>
            <w:noProof/>
          </w:rPr>
          <w:fldChar w:fldCharType="separate"/>
        </w:r>
        <w:r w:rsidR="00075D37" w:rsidRPr="00081CA2">
          <w:rPr>
            <w:noProof/>
          </w:rPr>
          <w:t>134</w:t>
        </w:r>
        <w:r w:rsidR="00194FD5" w:rsidRPr="00081CA2">
          <w:rPr>
            <w:noProof/>
          </w:rPr>
          <w:fldChar w:fldCharType="end"/>
        </w:r>
      </w:hyperlink>
    </w:p>
    <w:p w14:paraId="13670AAF" w14:textId="7498D171" w:rsidR="00194FD5" w:rsidRPr="00081CA2" w:rsidRDefault="0088490E" w:rsidP="00081CA2">
      <w:pPr>
        <w:pStyle w:val="TOC4"/>
        <w:rPr>
          <w:noProof/>
          <w:sz w:val="22"/>
          <w:szCs w:val="22"/>
          <w:lang w:val="es-ES"/>
        </w:rPr>
      </w:pPr>
      <w:hyperlink w:anchor="_Toc129130167">
        <w:r w:rsidR="00194FD5" w:rsidRPr="00081CA2">
          <w:rPr>
            <w:rStyle w:val="Hyperlink"/>
            <w:noProof/>
          </w:rPr>
          <w:t>2.2.4</w:t>
        </w:r>
        <w:r w:rsidR="00194FD5" w:rsidRPr="00081CA2">
          <w:rPr>
            <w:noProof/>
          </w:rPr>
          <w:tab/>
        </w:r>
        <w:r w:rsidR="00194FD5" w:rsidRPr="00081CA2">
          <w:rPr>
            <w:rStyle w:val="Hyperlink"/>
            <w:noProof/>
          </w:rPr>
          <w:t>Communication System &amp; SCADA - Application &amp; Design (8 Engineers for 2 Weeks)</w:t>
        </w:r>
        <w:r w:rsidR="00194FD5" w:rsidRPr="00081CA2">
          <w:rPr>
            <w:noProof/>
          </w:rPr>
          <w:tab/>
        </w:r>
        <w:r w:rsidR="00194FD5" w:rsidRPr="00081CA2">
          <w:rPr>
            <w:noProof/>
          </w:rPr>
          <w:fldChar w:fldCharType="begin"/>
        </w:r>
        <w:r w:rsidR="00194FD5" w:rsidRPr="00081CA2">
          <w:rPr>
            <w:noProof/>
          </w:rPr>
          <w:instrText xml:space="preserve"> PAGEREF _Toc129130167 \h </w:instrText>
        </w:r>
        <w:r w:rsidR="00194FD5" w:rsidRPr="00081CA2">
          <w:rPr>
            <w:noProof/>
          </w:rPr>
        </w:r>
        <w:r w:rsidR="00194FD5" w:rsidRPr="00081CA2">
          <w:rPr>
            <w:noProof/>
          </w:rPr>
          <w:fldChar w:fldCharType="separate"/>
        </w:r>
        <w:r w:rsidR="00075D37" w:rsidRPr="00081CA2">
          <w:rPr>
            <w:noProof/>
          </w:rPr>
          <w:t>134</w:t>
        </w:r>
        <w:r w:rsidR="00194FD5" w:rsidRPr="00081CA2">
          <w:rPr>
            <w:noProof/>
          </w:rPr>
          <w:fldChar w:fldCharType="end"/>
        </w:r>
      </w:hyperlink>
    </w:p>
    <w:p w14:paraId="73119916" w14:textId="621FB5DB" w:rsidR="00194FD5" w:rsidRPr="00081CA2" w:rsidRDefault="0088490E" w:rsidP="00081CA2">
      <w:pPr>
        <w:pStyle w:val="TOC4"/>
        <w:rPr>
          <w:noProof/>
          <w:sz w:val="22"/>
          <w:szCs w:val="22"/>
          <w:lang w:val="es-ES"/>
        </w:rPr>
      </w:pPr>
      <w:hyperlink w:anchor="_Toc129130168">
        <w:r w:rsidR="00194FD5" w:rsidRPr="00081CA2">
          <w:rPr>
            <w:rStyle w:val="Hyperlink"/>
            <w:noProof/>
          </w:rPr>
          <w:t>2.2.5</w:t>
        </w:r>
        <w:r w:rsidR="00194FD5" w:rsidRPr="00081CA2">
          <w:rPr>
            <w:noProof/>
          </w:rPr>
          <w:tab/>
        </w:r>
        <w:r w:rsidR="00194FD5" w:rsidRPr="00081CA2">
          <w:rPr>
            <w:rStyle w:val="Hyperlink"/>
            <w:noProof/>
          </w:rPr>
          <w:t>Civil Engineering Design (8 Engineers for 2 Weeks)</w:t>
        </w:r>
        <w:r w:rsidR="00194FD5" w:rsidRPr="00081CA2">
          <w:rPr>
            <w:noProof/>
          </w:rPr>
          <w:tab/>
        </w:r>
        <w:r w:rsidR="00194FD5" w:rsidRPr="00081CA2">
          <w:rPr>
            <w:noProof/>
          </w:rPr>
          <w:fldChar w:fldCharType="begin"/>
        </w:r>
        <w:r w:rsidR="00194FD5" w:rsidRPr="00081CA2">
          <w:rPr>
            <w:noProof/>
          </w:rPr>
          <w:instrText xml:space="preserve"> PAGEREF _Toc129130168 \h </w:instrText>
        </w:r>
        <w:r w:rsidR="00194FD5" w:rsidRPr="00081CA2">
          <w:rPr>
            <w:noProof/>
          </w:rPr>
        </w:r>
        <w:r w:rsidR="00194FD5" w:rsidRPr="00081CA2">
          <w:rPr>
            <w:noProof/>
          </w:rPr>
          <w:fldChar w:fldCharType="separate"/>
        </w:r>
        <w:r w:rsidR="00075D37" w:rsidRPr="00081CA2">
          <w:rPr>
            <w:noProof/>
          </w:rPr>
          <w:t>135</w:t>
        </w:r>
        <w:r w:rsidR="00194FD5" w:rsidRPr="00081CA2">
          <w:rPr>
            <w:noProof/>
          </w:rPr>
          <w:fldChar w:fldCharType="end"/>
        </w:r>
      </w:hyperlink>
    </w:p>
    <w:p w14:paraId="052AE612" w14:textId="651FFDC2" w:rsidR="00194FD5" w:rsidRPr="00081CA2" w:rsidRDefault="0088490E" w:rsidP="00081CA2">
      <w:pPr>
        <w:pStyle w:val="TOC4"/>
        <w:rPr>
          <w:noProof/>
          <w:sz w:val="22"/>
          <w:szCs w:val="22"/>
          <w:lang w:val="es-ES"/>
        </w:rPr>
      </w:pPr>
      <w:hyperlink w:anchor="_Toc129130169">
        <w:r w:rsidR="00194FD5" w:rsidRPr="00081CA2">
          <w:rPr>
            <w:rStyle w:val="Hyperlink"/>
            <w:noProof/>
          </w:rPr>
          <w:t>2.2.6</w:t>
        </w:r>
        <w:r w:rsidR="00194FD5" w:rsidRPr="00081CA2">
          <w:rPr>
            <w:noProof/>
          </w:rPr>
          <w:tab/>
        </w:r>
        <w:r w:rsidR="00194FD5" w:rsidRPr="00081CA2">
          <w:rPr>
            <w:rStyle w:val="Hyperlink"/>
            <w:noProof/>
          </w:rPr>
          <w:t>Training On Digital Fault Recorders (FR), Fault Locators (FL) And Phasor Measurement Units (PMU)</w:t>
        </w:r>
        <w:r w:rsidR="00194FD5" w:rsidRPr="00081CA2">
          <w:rPr>
            <w:noProof/>
          </w:rPr>
          <w:tab/>
        </w:r>
        <w:r w:rsidR="00194FD5" w:rsidRPr="00081CA2">
          <w:rPr>
            <w:noProof/>
          </w:rPr>
          <w:fldChar w:fldCharType="begin"/>
        </w:r>
        <w:r w:rsidR="00194FD5" w:rsidRPr="00081CA2">
          <w:rPr>
            <w:noProof/>
          </w:rPr>
          <w:instrText xml:space="preserve"> PAGEREF _Toc129130169 \h </w:instrText>
        </w:r>
        <w:r w:rsidR="00194FD5" w:rsidRPr="00081CA2">
          <w:rPr>
            <w:noProof/>
          </w:rPr>
        </w:r>
        <w:r w:rsidR="00194FD5" w:rsidRPr="00081CA2">
          <w:rPr>
            <w:noProof/>
          </w:rPr>
          <w:fldChar w:fldCharType="separate"/>
        </w:r>
        <w:r w:rsidR="00075D37" w:rsidRPr="00081CA2">
          <w:rPr>
            <w:noProof/>
          </w:rPr>
          <w:t>135</w:t>
        </w:r>
        <w:r w:rsidR="00194FD5" w:rsidRPr="00081CA2">
          <w:rPr>
            <w:noProof/>
          </w:rPr>
          <w:fldChar w:fldCharType="end"/>
        </w:r>
      </w:hyperlink>
    </w:p>
    <w:p w14:paraId="59C8E46E" w14:textId="5D98B7FD" w:rsidR="00194FD5" w:rsidRPr="00081CA2" w:rsidRDefault="0088490E" w:rsidP="00081CA2">
      <w:pPr>
        <w:pStyle w:val="TOC4"/>
        <w:rPr>
          <w:noProof/>
          <w:sz w:val="22"/>
          <w:szCs w:val="22"/>
          <w:lang w:val="es-ES"/>
        </w:rPr>
      </w:pPr>
      <w:hyperlink w:anchor="_Toc129130170">
        <w:r w:rsidR="00194FD5" w:rsidRPr="00081CA2">
          <w:rPr>
            <w:rStyle w:val="Hyperlink"/>
            <w:noProof/>
          </w:rPr>
          <w:t>2.2.7</w:t>
        </w:r>
        <w:r w:rsidR="00194FD5" w:rsidRPr="00081CA2">
          <w:rPr>
            <w:noProof/>
          </w:rPr>
          <w:tab/>
        </w:r>
        <w:r w:rsidR="00194FD5" w:rsidRPr="00081CA2">
          <w:rPr>
            <w:rStyle w:val="Hyperlink"/>
            <w:noProof/>
          </w:rPr>
          <w:t>Digital Substation, Substation Automation And Control System (SACS) (2x8 Engineers for 2 Weeks)</w:t>
        </w:r>
        <w:r w:rsidR="00194FD5" w:rsidRPr="00081CA2">
          <w:rPr>
            <w:noProof/>
          </w:rPr>
          <w:tab/>
        </w:r>
        <w:r w:rsidR="00194FD5" w:rsidRPr="00081CA2">
          <w:rPr>
            <w:noProof/>
          </w:rPr>
          <w:fldChar w:fldCharType="begin"/>
        </w:r>
        <w:r w:rsidR="00194FD5" w:rsidRPr="00081CA2">
          <w:rPr>
            <w:noProof/>
          </w:rPr>
          <w:instrText xml:space="preserve"> PAGEREF _Toc129130170 \h </w:instrText>
        </w:r>
        <w:r w:rsidR="00194FD5" w:rsidRPr="00081CA2">
          <w:rPr>
            <w:noProof/>
          </w:rPr>
        </w:r>
        <w:r w:rsidR="00194FD5" w:rsidRPr="00081CA2">
          <w:rPr>
            <w:noProof/>
          </w:rPr>
          <w:fldChar w:fldCharType="separate"/>
        </w:r>
        <w:r w:rsidR="00075D37" w:rsidRPr="00081CA2">
          <w:rPr>
            <w:noProof/>
          </w:rPr>
          <w:t>136</w:t>
        </w:r>
        <w:r w:rsidR="00194FD5" w:rsidRPr="00081CA2">
          <w:rPr>
            <w:noProof/>
          </w:rPr>
          <w:fldChar w:fldCharType="end"/>
        </w:r>
      </w:hyperlink>
    </w:p>
    <w:p w14:paraId="0AF02A07" w14:textId="4AF4EFBA" w:rsidR="00194FD5" w:rsidRPr="00081CA2" w:rsidRDefault="0088490E" w:rsidP="00081CA2">
      <w:pPr>
        <w:pStyle w:val="TOC3"/>
        <w:rPr>
          <w:noProof/>
          <w:sz w:val="22"/>
          <w:szCs w:val="22"/>
          <w:lang w:val="es-ES"/>
        </w:rPr>
      </w:pPr>
      <w:hyperlink w:anchor="_Toc129130171">
        <w:r w:rsidR="00194FD5" w:rsidRPr="00081CA2">
          <w:rPr>
            <w:rStyle w:val="Hyperlink"/>
            <w:noProof/>
          </w:rPr>
          <w:t>2.3</w:t>
        </w:r>
        <w:r w:rsidR="00194FD5" w:rsidRPr="00081CA2">
          <w:rPr>
            <w:noProof/>
          </w:rPr>
          <w:tab/>
        </w:r>
        <w:r w:rsidR="00194FD5" w:rsidRPr="00081CA2">
          <w:rPr>
            <w:rStyle w:val="Hyperlink"/>
            <w:noProof/>
          </w:rPr>
          <w:t>Proposed Internship Program for Engineering Students (Shall be approved by KETRACO)</w:t>
        </w:r>
        <w:r w:rsidR="00194FD5" w:rsidRPr="00081CA2">
          <w:rPr>
            <w:noProof/>
          </w:rPr>
          <w:tab/>
        </w:r>
        <w:r w:rsidR="00194FD5" w:rsidRPr="00081CA2">
          <w:rPr>
            <w:noProof/>
          </w:rPr>
          <w:fldChar w:fldCharType="begin"/>
        </w:r>
        <w:r w:rsidR="00194FD5" w:rsidRPr="00081CA2">
          <w:rPr>
            <w:noProof/>
          </w:rPr>
          <w:instrText xml:space="preserve"> PAGEREF _Toc129130171 \h </w:instrText>
        </w:r>
        <w:r w:rsidR="00194FD5" w:rsidRPr="00081CA2">
          <w:rPr>
            <w:noProof/>
          </w:rPr>
        </w:r>
        <w:r w:rsidR="00194FD5" w:rsidRPr="00081CA2">
          <w:rPr>
            <w:noProof/>
          </w:rPr>
          <w:fldChar w:fldCharType="separate"/>
        </w:r>
        <w:r w:rsidR="00075D37" w:rsidRPr="00081CA2">
          <w:rPr>
            <w:noProof/>
          </w:rPr>
          <w:t>137</w:t>
        </w:r>
        <w:r w:rsidR="00194FD5" w:rsidRPr="00081CA2">
          <w:rPr>
            <w:noProof/>
          </w:rPr>
          <w:fldChar w:fldCharType="end"/>
        </w:r>
      </w:hyperlink>
    </w:p>
    <w:p w14:paraId="3A890EC2" w14:textId="010E104B" w:rsidR="00194FD5" w:rsidRPr="00081CA2" w:rsidRDefault="0088490E" w:rsidP="00081CA2">
      <w:pPr>
        <w:pStyle w:val="TOC3"/>
        <w:rPr>
          <w:noProof/>
          <w:sz w:val="22"/>
          <w:szCs w:val="22"/>
          <w:lang w:val="es-ES"/>
        </w:rPr>
      </w:pPr>
      <w:hyperlink w:anchor="_Toc129130172">
        <w:r w:rsidR="00194FD5" w:rsidRPr="00081CA2">
          <w:rPr>
            <w:rStyle w:val="Hyperlink"/>
            <w:noProof/>
          </w:rPr>
          <w:t>2.4</w:t>
        </w:r>
        <w:r w:rsidR="00194FD5" w:rsidRPr="00081CA2">
          <w:rPr>
            <w:noProof/>
          </w:rPr>
          <w:tab/>
        </w:r>
        <w:r w:rsidR="00194FD5" w:rsidRPr="00081CA2">
          <w:rPr>
            <w:rStyle w:val="Hyperlink"/>
            <w:noProof/>
          </w:rPr>
          <w:t>Knowledge and Skill Transfer to Local Engineers (Shall be approved by KETRACO)</w:t>
        </w:r>
        <w:r w:rsidR="00194FD5" w:rsidRPr="00081CA2">
          <w:rPr>
            <w:noProof/>
          </w:rPr>
          <w:tab/>
        </w:r>
        <w:r w:rsidR="00194FD5" w:rsidRPr="00081CA2">
          <w:rPr>
            <w:noProof/>
          </w:rPr>
          <w:fldChar w:fldCharType="begin"/>
        </w:r>
        <w:r w:rsidR="00194FD5" w:rsidRPr="00081CA2">
          <w:rPr>
            <w:noProof/>
          </w:rPr>
          <w:instrText xml:space="preserve"> PAGEREF _Toc129130172 \h </w:instrText>
        </w:r>
        <w:r w:rsidR="00194FD5" w:rsidRPr="00081CA2">
          <w:rPr>
            <w:noProof/>
          </w:rPr>
        </w:r>
        <w:r w:rsidR="00194FD5" w:rsidRPr="00081CA2">
          <w:rPr>
            <w:noProof/>
          </w:rPr>
          <w:fldChar w:fldCharType="separate"/>
        </w:r>
        <w:r w:rsidR="00075D37" w:rsidRPr="00081CA2">
          <w:rPr>
            <w:noProof/>
          </w:rPr>
          <w:t>137</w:t>
        </w:r>
        <w:r w:rsidR="00194FD5" w:rsidRPr="00081CA2">
          <w:rPr>
            <w:noProof/>
          </w:rPr>
          <w:fldChar w:fldCharType="end"/>
        </w:r>
      </w:hyperlink>
    </w:p>
    <w:p w14:paraId="3707F581" w14:textId="081851E4" w:rsidR="00194FD5" w:rsidRPr="00081CA2" w:rsidRDefault="0088490E" w:rsidP="00081CA2">
      <w:pPr>
        <w:pStyle w:val="TOC2"/>
        <w:rPr>
          <w:noProof/>
          <w:sz w:val="22"/>
          <w:szCs w:val="22"/>
          <w:lang w:val="es-ES"/>
        </w:rPr>
      </w:pPr>
      <w:hyperlink w:anchor="_Toc129130173">
        <w:r w:rsidR="00194FD5" w:rsidRPr="00081CA2">
          <w:rPr>
            <w:rStyle w:val="Hyperlink"/>
            <w:noProof/>
          </w:rPr>
          <w:t>3</w:t>
        </w:r>
        <w:r w:rsidR="00194FD5" w:rsidRPr="00081CA2">
          <w:rPr>
            <w:noProof/>
          </w:rPr>
          <w:tab/>
        </w:r>
        <w:r w:rsidR="00194FD5" w:rsidRPr="00081CA2">
          <w:rPr>
            <w:rStyle w:val="Hyperlink"/>
            <w:noProof/>
          </w:rPr>
          <w:t>Test Kits and Other Consumables</w:t>
        </w:r>
        <w:r w:rsidR="00194FD5" w:rsidRPr="00081CA2">
          <w:rPr>
            <w:noProof/>
          </w:rPr>
          <w:tab/>
        </w:r>
        <w:r w:rsidR="00194FD5" w:rsidRPr="00081CA2">
          <w:rPr>
            <w:noProof/>
          </w:rPr>
          <w:fldChar w:fldCharType="begin"/>
        </w:r>
        <w:r w:rsidR="00194FD5" w:rsidRPr="00081CA2">
          <w:rPr>
            <w:noProof/>
          </w:rPr>
          <w:instrText xml:space="preserve"> PAGEREF _Toc129130173 \h </w:instrText>
        </w:r>
        <w:r w:rsidR="00194FD5" w:rsidRPr="00081CA2">
          <w:rPr>
            <w:noProof/>
          </w:rPr>
        </w:r>
        <w:r w:rsidR="00194FD5" w:rsidRPr="00081CA2">
          <w:rPr>
            <w:noProof/>
          </w:rPr>
          <w:fldChar w:fldCharType="separate"/>
        </w:r>
        <w:r w:rsidR="00075D37" w:rsidRPr="00081CA2">
          <w:rPr>
            <w:noProof/>
          </w:rPr>
          <w:t>138</w:t>
        </w:r>
        <w:r w:rsidR="00194FD5" w:rsidRPr="00081CA2">
          <w:rPr>
            <w:noProof/>
          </w:rPr>
          <w:fldChar w:fldCharType="end"/>
        </w:r>
      </w:hyperlink>
    </w:p>
    <w:p w14:paraId="47622536" w14:textId="6968607B" w:rsidR="00194FD5" w:rsidRPr="00081CA2" w:rsidRDefault="0088490E" w:rsidP="00081CA2">
      <w:pPr>
        <w:pStyle w:val="TOC3"/>
        <w:rPr>
          <w:noProof/>
          <w:sz w:val="22"/>
          <w:szCs w:val="22"/>
          <w:lang w:val="es-ES"/>
        </w:rPr>
      </w:pPr>
      <w:hyperlink w:anchor="_Toc129130174">
        <w:r w:rsidR="00194FD5" w:rsidRPr="00081CA2">
          <w:rPr>
            <w:rStyle w:val="Hyperlink"/>
            <w:noProof/>
          </w:rPr>
          <w:t>3.1</w:t>
        </w:r>
        <w:r w:rsidR="00194FD5" w:rsidRPr="00081CA2">
          <w:rPr>
            <w:noProof/>
          </w:rPr>
          <w:tab/>
        </w:r>
        <w:r w:rsidR="00194FD5" w:rsidRPr="00081CA2">
          <w:rPr>
            <w:rStyle w:val="Hyperlink"/>
            <w:noProof/>
          </w:rPr>
          <w:t>OMICRON CPC 100 Test Kit</w:t>
        </w:r>
        <w:r w:rsidR="00194FD5" w:rsidRPr="00081CA2">
          <w:rPr>
            <w:noProof/>
          </w:rPr>
          <w:tab/>
        </w:r>
        <w:r w:rsidR="00194FD5" w:rsidRPr="00081CA2">
          <w:rPr>
            <w:noProof/>
          </w:rPr>
          <w:fldChar w:fldCharType="begin"/>
        </w:r>
        <w:r w:rsidR="00194FD5" w:rsidRPr="00081CA2">
          <w:rPr>
            <w:noProof/>
          </w:rPr>
          <w:instrText xml:space="preserve"> PAGEREF _Toc129130174 \h </w:instrText>
        </w:r>
        <w:r w:rsidR="00194FD5" w:rsidRPr="00081CA2">
          <w:rPr>
            <w:noProof/>
          </w:rPr>
        </w:r>
        <w:r w:rsidR="00194FD5" w:rsidRPr="00081CA2">
          <w:rPr>
            <w:noProof/>
          </w:rPr>
          <w:fldChar w:fldCharType="separate"/>
        </w:r>
        <w:r w:rsidR="00075D37" w:rsidRPr="00081CA2">
          <w:rPr>
            <w:noProof/>
          </w:rPr>
          <w:t>138</w:t>
        </w:r>
        <w:r w:rsidR="00194FD5" w:rsidRPr="00081CA2">
          <w:rPr>
            <w:noProof/>
          </w:rPr>
          <w:fldChar w:fldCharType="end"/>
        </w:r>
      </w:hyperlink>
    </w:p>
    <w:p w14:paraId="1B3A702C" w14:textId="41304A8D" w:rsidR="00194FD5" w:rsidRPr="00081CA2" w:rsidRDefault="0088490E" w:rsidP="00081CA2">
      <w:pPr>
        <w:pStyle w:val="TOC3"/>
        <w:rPr>
          <w:noProof/>
          <w:sz w:val="22"/>
          <w:szCs w:val="22"/>
          <w:lang w:val="es-ES"/>
        </w:rPr>
      </w:pPr>
      <w:hyperlink w:anchor="_Toc129130175">
        <w:r w:rsidR="00194FD5" w:rsidRPr="00081CA2">
          <w:rPr>
            <w:rStyle w:val="Hyperlink"/>
            <w:noProof/>
          </w:rPr>
          <w:t>3.2</w:t>
        </w:r>
        <w:r w:rsidR="00194FD5" w:rsidRPr="00081CA2">
          <w:rPr>
            <w:noProof/>
          </w:rPr>
          <w:tab/>
        </w:r>
        <w:r w:rsidR="00194FD5" w:rsidRPr="00081CA2">
          <w:rPr>
            <w:rStyle w:val="Hyperlink"/>
            <w:noProof/>
          </w:rPr>
          <w:t>OMICRON CMC 356</w:t>
        </w:r>
        <w:r w:rsidR="00194FD5" w:rsidRPr="00081CA2">
          <w:rPr>
            <w:noProof/>
          </w:rPr>
          <w:tab/>
        </w:r>
        <w:r w:rsidR="00194FD5" w:rsidRPr="00081CA2">
          <w:rPr>
            <w:noProof/>
          </w:rPr>
          <w:fldChar w:fldCharType="begin"/>
        </w:r>
        <w:r w:rsidR="00194FD5" w:rsidRPr="00081CA2">
          <w:rPr>
            <w:noProof/>
          </w:rPr>
          <w:instrText xml:space="preserve"> PAGEREF _Toc129130175 \h </w:instrText>
        </w:r>
        <w:r w:rsidR="00194FD5" w:rsidRPr="00081CA2">
          <w:rPr>
            <w:noProof/>
          </w:rPr>
        </w:r>
        <w:r w:rsidR="00194FD5" w:rsidRPr="00081CA2">
          <w:rPr>
            <w:noProof/>
          </w:rPr>
          <w:fldChar w:fldCharType="separate"/>
        </w:r>
        <w:r w:rsidR="00075D37" w:rsidRPr="00081CA2">
          <w:rPr>
            <w:noProof/>
          </w:rPr>
          <w:t>140</w:t>
        </w:r>
        <w:r w:rsidR="00194FD5" w:rsidRPr="00081CA2">
          <w:rPr>
            <w:noProof/>
          </w:rPr>
          <w:fldChar w:fldCharType="end"/>
        </w:r>
      </w:hyperlink>
    </w:p>
    <w:p w14:paraId="2BEDFC83" w14:textId="7F2C5D5A" w:rsidR="00194FD5" w:rsidRPr="00081CA2" w:rsidRDefault="0088490E" w:rsidP="00081CA2">
      <w:pPr>
        <w:pStyle w:val="TOC3"/>
        <w:rPr>
          <w:noProof/>
          <w:sz w:val="22"/>
          <w:szCs w:val="22"/>
          <w:lang w:val="es-ES"/>
        </w:rPr>
      </w:pPr>
      <w:hyperlink w:anchor="_Toc129130176">
        <w:r w:rsidR="00194FD5" w:rsidRPr="00081CA2">
          <w:rPr>
            <w:rStyle w:val="Hyperlink"/>
            <w:noProof/>
          </w:rPr>
          <w:t>3.3</w:t>
        </w:r>
        <w:r w:rsidR="00194FD5" w:rsidRPr="00081CA2">
          <w:rPr>
            <w:noProof/>
          </w:rPr>
          <w:tab/>
        </w:r>
        <w:r w:rsidR="00194FD5" w:rsidRPr="00081CA2">
          <w:rPr>
            <w:rStyle w:val="Hyperlink"/>
            <w:noProof/>
          </w:rPr>
          <w:t>OMICRON DANEO 400</w:t>
        </w:r>
        <w:r w:rsidR="00194FD5" w:rsidRPr="00081CA2">
          <w:rPr>
            <w:noProof/>
          </w:rPr>
          <w:tab/>
        </w:r>
        <w:r w:rsidR="00194FD5" w:rsidRPr="00081CA2">
          <w:rPr>
            <w:noProof/>
          </w:rPr>
          <w:fldChar w:fldCharType="begin"/>
        </w:r>
        <w:r w:rsidR="00194FD5" w:rsidRPr="00081CA2">
          <w:rPr>
            <w:noProof/>
          </w:rPr>
          <w:instrText xml:space="preserve"> PAGEREF _Toc129130176 \h </w:instrText>
        </w:r>
        <w:r w:rsidR="00194FD5" w:rsidRPr="00081CA2">
          <w:rPr>
            <w:noProof/>
          </w:rPr>
        </w:r>
        <w:r w:rsidR="00194FD5" w:rsidRPr="00081CA2">
          <w:rPr>
            <w:noProof/>
          </w:rPr>
          <w:fldChar w:fldCharType="separate"/>
        </w:r>
        <w:r w:rsidR="00075D37" w:rsidRPr="00081CA2">
          <w:rPr>
            <w:noProof/>
          </w:rPr>
          <w:t>142</w:t>
        </w:r>
        <w:r w:rsidR="00194FD5" w:rsidRPr="00081CA2">
          <w:rPr>
            <w:noProof/>
          </w:rPr>
          <w:fldChar w:fldCharType="end"/>
        </w:r>
      </w:hyperlink>
    </w:p>
    <w:p w14:paraId="63FCEDBA" w14:textId="6431396F" w:rsidR="00194FD5" w:rsidRPr="00081CA2" w:rsidRDefault="0088490E" w:rsidP="00081CA2">
      <w:pPr>
        <w:pStyle w:val="TOC3"/>
        <w:rPr>
          <w:noProof/>
          <w:sz w:val="22"/>
          <w:szCs w:val="22"/>
          <w:lang w:val="es-ES"/>
        </w:rPr>
      </w:pPr>
      <w:hyperlink w:anchor="_Toc129130177">
        <w:r w:rsidR="00194FD5" w:rsidRPr="00081CA2">
          <w:rPr>
            <w:rStyle w:val="Hyperlink"/>
            <w:noProof/>
          </w:rPr>
          <w:t>3.4</w:t>
        </w:r>
        <w:r w:rsidR="00194FD5" w:rsidRPr="00081CA2">
          <w:rPr>
            <w:noProof/>
          </w:rPr>
          <w:tab/>
        </w:r>
        <w:r w:rsidR="00194FD5" w:rsidRPr="00081CA2">
          <w:rPr>
            <w:rStyle w:val="Hyperlink"/>
            <w:noProof/>
          </w:rPr>
          <w:t>OMICRON STATION SCOUT</w:t>
        </w:r>
        <w:r w:rsidR="00194FD5" w:rsidRPr="00081CA2">
          <w:rPr>
            <w:noProof/>
          </w:rPr>
          <w:tab/>
        </w:r>
        <w:r w:rsidR="00194FD5" w:rsidRPr="00081CA2">
          <w:rPr>
            <w:noProof/>
          </w:rPr>
          <w:fldChar w:fldCharType="begin"/>
        </w:r>
        <w:r w:rsidR="00194FD5" w:rsidRPr="00081CA2">
          <w:rPr>
            <w:noProof/>
          </w:rPr>
          <w:instrText xml:space="preserve"> PAGEREF _Toc129130177 \h </w:instrText>
        </w:r>
        <w:r w:rsidR="00194FD5" w:rsidRPr="00081CA2">
          <w:rPr>
            <w:noProof/>
          </w:rPr>
        </w:r>
        <w:r w:rsidR="00194FD5" w:rsidRPr="00081CA2">
          <w:rPr>
            <w:noProof/>
          </w:rPr>
          <w:fldChar w:fldCharType="separate"/>
        </w:r>
        <w:r w:rsidR="00075D37" w:rsidRPr="00081CA2">
          <w:rPr>
            <w:noProof/>
          </w:rPr>
          <w:t>143</w:t>
        </w:r>
        <w:r w:rsidR="00194FD5" w:rsidRPr="00081CA2">
          <w:rPr>
            <w:noProof/>
          </w:rPr>
          <w:fldChar w:fldCharType="end"/>
        </w:r>
      </w:hyperlink>
    </w:p>
    <w:p w14:paraId="7938E4FD" w14:textId="5063871E" w:rsidR="00194FD5" w:rsidRPr="00081CA2" w:rsidRDefault="0088490E" w:rsidP="00081CA2">
      <w:pPr>
        <w:pStyle w:val="TOC3"/>
        <w:rPr>
          <w:noProof/>
          <w:sz w:val="22"/>
          <w:szCs w:val="22"/>
          <w:lang w:val="es-ES"/>
        </w:rPr>
      </w:pPr>
      <w:hyperlink w:anchor="_Toc129130178">
        <w:r w:rsidR="00194FD5" w:rsidRPr="00081CA2">
          <w:rPr>
            <w:rStyle w:val="Hyperlink"/>
            <w:noProof/>
          </w:rPr>
          <w:t>3.5</w:t>
        </w:r>
        <w:r w:rsidR="00194FD5" w:rsidRPr="00081CA2">
          <w:rPr>
            <w:noProof/>
          </w:rPr>
          <w:tab/>
        </w:r>
        <w:r w:rsidR="00194FD5" w:rsidRPr="00081CA2">
          <w:rPr>
            <w:rStyle w:val="Hyperlink"/>
            <w:noProof/>
          </w:rPr>
          <w:t>Project Laptops and Phones</w:t>
        </w:r>
        <w:r w:rsidR="00194FD5" w:rsidRPr="00081CA2">
          <w:rPr>
            <w:noProof/>
          </w:rPr>
          <w:tab/>
        </w:r>
        <w:r w:rsidR="00194FD5" w:rsidRPr="00081CA2">
          <w:rPr>
            <w:noProof/>
          </w:rPr>
          <w:fldChar w:fldCharType="begin"/>
        </w:r>
        <w:r w:rsidR="00194FD5" w:rsidRPr="00081CA2">
          <w:rPr>
            <w:noProof/>
          </w:rPr>
          <w:instrText xml:space="preserve"> PAGEREF _Toc129130178 \h </w:instrText>
        </w:r>
        <w:r w:rsidR="00194FD5" w:rsidRPr="00081CA2">
          <w:rPr>
            <w:noProof/>
          </w:rPr>
        </w:r>
        <w:r w:rsidR="00194FD5" w:rsidRPr="00081CA2">
          <w:rPr>
            <w:noProof/>
          </w:rPr>
          <w:fldChar w:fldCharType="separate"/>
        </w:r>
        <w:r w:rsidR="00075D37" w:rsidRPr="00081CA2">
          <w:rPr>
            <w:noProof/>
          </w:rPr>
          <w:t>144</w:t>
        </w:r>
        <w:r w:rsidR="00194FD5" w:rsidRPr="00081CA2">
          <w:rPr>
            <w:noProof/>
          </w:rPr>
          <w:fldChar w:fldCharType="end"/>
        </w:r>
      </w:hyperlink>
    </w:p>
    <w:p w14:paraId="16B5B7BF" w14:textId="374672A0" w:rsidR="00194FD5" w:rsidRPr="00081CA2" w:rsidRDefault="0088490E" w:rsidP="00081CA2">
      <w:pPr>
        <w:pStyle w:val="TOC2"/>
        <w:rPr>
          <w:noProof/>
          <w:sz w:val="22"/>
          <w:szCs w:val="22"/>
          <w:lang w:val="es-ES"/>
        </w:rPr>
      </w:pPr>
      <w:hyperlink w:anchor="_Toc129130179">
        <w:r w:rsidR="00194FD5" w:rsidRPr="00081CA2">
          <w:rPr>
            <w:rStyle w:val="Hyperlink"/>
            <w:noProof/>
          </w:rPr>
          <w:t>4</w:t>
        </w:r>
        <w:r w:rsidR="00194FD5" w:rsidRPr="00081CA2">
          <w:rPr>
            <w:noProof/>
          </w:rPr>
          <w:tab/>
        </w:r>
        <w:r w:rsidR="00194FD5" w:rsidRPr="00081CA2">
          <w:rPr>
            <w:rStyle w:val="Hyperlink"/>
            <w:noProof/>
          </w:rPr>
          <w:t>Design Review Meeting</w:t>
        </w:r>
        <w:r w:rsidR="00194FD5" w:rsidRPr="00081CA2">
          <w:rPr>
            <w:noProof/>
          </w:rPr>
          <w:tab/>
        </w:r>
        <w:r w:rsidR="00194FD5" w:rsidRPr="00081CA2">
          <w:rPr>
            <w:noProof/>
          </w:rPr>
          <w:fldChar w:fldCharType="begin"/>
        </w:r>
        <w:r w:rsidR="00194FD5" w:rsidRPr="00081CA2">
          <w:rPr>
            <w:noProof/>
          </w:rPr>
          <w:instrText xml:space="preserve"> PAGEREF _Toc129130179 \h </w:instrText>
        </w:r>
        <w:r w:rsidR="00194FD5" w:rsidRPr="00081CA2">
          <w:rPr>
            <w:noProof/>
          </w:rPr>
        </w:r>
        <w:r w:rsidR="00194FD5" w:rsidRPr="00081CA2">
          <w:rPr>
            <w:noProof/>
          </w:rPr>
          <w:fldChar w:fldCharType="separate"/>
        </w:r>
        <w:r w:rsidR="00075D37" w:rsidRPr="00081CA2">
          <w:rPr>
            <w:noProof/>
          </w:rPr>
          <w:t>145</w:t>
        </w:r>
        <w:r w:rsidR="00194FD5" w:rsidRPr="00081CA2">
          <w:rPr>
            <w:noProof/>
          </w:rPr>
          <w:fldChar w:fldCharType="end"/>
        </w:r>
      </w:hyperlink>
    </w:p>
    <w:p w14:paraId="37268C35" w14:textId="16CE295F" w:rsidR="00844F2F" w:rsidRPr="00081CA2" w:rsidRDefault="0088490E" w:rsidP="00081CA2">
      <w:pPr>
        <w:pStyle w:val="TOC2"/>
        <w:rPr>
          <w:noProof/>
          <w:sz w:val="22"/>
          <w:szCs w:val="22"/>
          <w:lang w:val="es-ES"/>
        </w:rPr>
      </w:pPr>
      <w:hyperlink w:anchor="_Toc129130180">
        <w:r w:rsidR="00844F2F" w:rsidRPr="00081CA2">
          <w:rPr>
            <w:rStyle w:val="Hyperlink"/>
            <w:noProof/>
          </w:rPr>
          <w:t>5</w:t>
        </w:r>
        <w:r w:rsidR="00844F2F" w:rsidRPr="00081CA2">
          <w:rPr>
            <w:noProof/>
          </w:rPr>
          <w:tab/>
        </w:r>
        <w:r w:rsidR="00844F2F" w:rsidRPr="00081CA2">
          <w:rPr>
            <w:rStyle w:val="Hyperlink"/>
            <w:noProof/>
          </w:rPr>
          <w:t>CSR Project</w:t>
        </w:r>
        <w:r w:rsidR="00844F2F" w:rsidRPr="00081CA2">
          <w:rPr>
            <w:noProof/>
          </w:rPr>
          <w:tab/>
        </w:r>
        <w:r w:rsidR="00844F2F" w:rsidRPr="00081CA2">
          <w:rPr>
            <w:noProof/>
          </w:rPr>
          <w:fldChar w:fldCharType="begin"/>
        </w:r>
        <w:r w:rsidR="00844F2F" w:rsidRPr="00081CA2">
          <w:rPr>
            <w:noProof/>
          </w:rPr>
          <w:instrText xml:space="preserve"> PAGEREF _Toc129130180 \h </w:instrText>
        </w:r>
        <w:r w:rsidR="00844F2F" w:rsidRPr="00081CA2">
          <w:rPr>
            <w:noProof/>
          </w:rPr>
        </w:r>
        <w:r w:rsidR="00844F2F" w:rsidRPr="00081CA2">
          <w:rPr>
            <w:noProof/>
          </w:rPr>
          <w:fldChar w:fldCharType="separate"/>
        </w:r>
        <w:r w:rsidR="00075D37" w:rsidRPr="00081CA2">
          <w:rPr>
            <w:noProof/>
          </w:rPr>
          <w:t>146</w:t>
        </w:r>
        <w:r w:rsidR="00844F2F" w:rsidRPr="00081CA2">
          <w:rPr>
            <w:noProof/>
          </w:rPr>
          <w:fldChar w:fldCharType="end"/>
        </w:r>
      </w:hyperlink>
    </w:p>
    <w:p w14:paraId="2329D1AE" w14:textId="53DC44C3" w:rsidR="00194FD5" w:rsidRPr="00081CA2" w:rsidRDefault="0088490E" w:rsidP="00081CA2">
      <w:pPr>
        <w:pStyle w:val="TOC1"/>
        <w:rPr>
          <w:noProof/>
          <w:sz w:val="22"/>
          <w:szCs w:val="22"/>
          <w:lang w:val="es-ES"/>
        </w:rPr>
      </w:pPr>
      <w:hyperlink w:anchor="_Toc129130181">
        <w:r w:rsidR="00194FD5" w:rsidRPr="00081CA2">
          <w:rPr>
            <w:rStyle w:val="Hyperlink"/>
            <w:noProof/>
          </w:rPr>
          <w:t>Section 3</w:t>
        </w:r>
        <w:r w:rsidR="00194FD5" w:rsidRPr="00081CA2">
          <w:rPr>
            <w:noProof/>
          </w:rPr>
          <w:tab/>
        </w:r>
        <w:r w:rsidR="00194FD5" w:rsidRPr="00081CA2">
          <w:rPr>
            <w:rStyle w:val="Hyperlink"/>
            <w:noProof/>
          </w:rPr>
          <w:t>Substation Technical Specifications</w:t>
        </w:r>
        <w:r w:rsidR="00194FD5" w:rsidRPr="00081CA2">
          <w:rPr>
            <w:noProof/>
          </w:rPr>
          <w:tab/>
        </w:r>
        <w:r w:rsidR="00194FD5" w:rsidRPr="00081CA2">
          <w:rPr>
            <w:noProof/>
          </w:rPr>
          <w:fldChar w:fldCharType="begin"/>
        </w:r>
        <w:r w:rsidR="00194FD5" w:rsidRPr="00081CA2">
          <w:rPr>
            <w:noProof/>
          </w:rPr>
          <w:instrText xml:space="preserve"> PAGEREF _Toc129130181 \h </w:instrText>
        </w:r>
        <w:r w:rsidR="00194FD5" w:rsidRPr="00081CA2">
          <w:rPr>
            <w:noProof/>
          </w:rPr>
        </w:r>
        <w:r w:rsidR="00194FD5" w:rsidRPr="00081CA2">
          <w:rPr>
            <w:noProof/>
          </w:rPr>
          <w:fldChar w:fldCharType="separate"/>
        </w:r>
        <w:r w:rsidR="00075D37" w:rsidRPr="00081CA2">
          <w:rPr>
            <w:noProof/>
          </w:rPr>
          <w:t>147</w:t>
        </w:r>
        <w:r w:rsidR="00194FD5" w:rsidRPr="00081CA2">
          <w:rPr>
            <w:noProof/>
          </w:rPr>
          <w:fldChar w:fldCharType="end"/>
        </w:r>
      </w:hyperlink>
    </w:p>
    <w:p w14:paraId="165DCCB7" w14:textId="138A67D7" w:rsidR="00194FD5" w:rsidRPr="00081CA2" w:rsidRDefault="0088490E" w:rsidP="00081CA2">
      <w:pPr>
        <w:pStyle w:val="TOC2"/>
        <w:rPr>
          <w:noProof/>
          <w:sz w:val="22"/>
          <w:szCs w:val="22"/>
          <w:lang w:val="es-ES"/>
        </w:rPr>
      </w:pPr>
      <w:hyperlink w:anchor="_Toc129130182">
        <w:r w:rsidR="00194FD5" w:rsidRPr="00081CA2">
          <w:rPr>
            <w:rStyle w:val="Hyperlink"/>
            <w:noProof/>
          </w:rPr>
          <w:t>1</w:t>
        </w:r>
        <w:r w:rsidR="00194FD5" w:rsidRPr="00081CA2">
          <w:rPr>
            <w:noProof/>
          </w:rPr>
          <w:tab/>
        </w:r>
        <w:r w:rsidR="00194FD5" w:rsidRPr="00081CA2">
          <w:rPr>
            <w:rStyle w:val="Hyperlink"/>
            <w:noProof/>
          </w:rPr>
          <w:t>General Requirements</w:t>
        </w:r>
        <w:r w:rsidR="00194FD5" w:rsidRPr="00081CA2">
          <w:rPr>
            <w:noProof/>
          </w:rPr>
          <w:tab/>
        </w:r>
        <w:r w:rsidR="00194FD5" w:rsidRPr="00081CA2">
          <w:rPr>
            <w:noProof/>
          </w:rPr>
          <w:fldChar w:fldCharType="begin"/>
        </w:r>
        <w:r w:rsidR="00194FD5" w:rsidRPr="00081CA2">
          <w:rPr>
            <w:noProof/>
          </w:rPr>
          <w:instrText xml:space="preserve"> PAGEREF _Toc129130182 \h </w:instrText>
        </w:r>
        <w:r w:rsidR="00194FD5" w:rsidRPr="00081CA2">
          <w:rPr>
            <w:noProof/>
          </w:rPr>
        </w:r>
        <w:r w:rsidR="00194FD5" w:rsidRPr="00081CA2">
          <w:rPr>
            <w:noProof/>
          </w:rPr>
          <w:fldChar w:fldCharType="separate"/>
        </w:r>
        <w:r w:rsidR="00075D37" w:rsidRPr="00081CA2">
          <w:rPr>
            <w:noProof/>
          </w:rPr>
          <w:t>147</w:t>
        </w:r>
        <w:r w:rsidR="00194FD5" w:rsidRPr="00081CA2">
          <w:rPr>
            <w:noProof/>
          </w:rPr>
          <w:fldChar w:fldCharType="end"/>
        </w:r>
      </w:hyperlink>
    </w:p>
    <w:p w14:paraId="27834D6B" w14:textId="3AC42CE6" w:rsidR="00194FD5" w:rsidRPr="00081CA2" w:rsidRDefault="0088490E" w:rsidP="00081CA2">
      <w:pPr>
        <w:pStyle w:val="TOC3"/>
        <w:rPr>
          <w:noProof/>
          <w:sz w:val="22"/>
          <w:szCs w:val="22"/>
          <w:lang w:val="es-ES"/>
        </w:rPr>
      </w:pPr>
      <w:hyperlink w:anchor="_Toc129130183">
        <w:r w:rsidR="00194FD5" w:rsidRPr="00081CA2">
          <w:rPr>
            <w:rStyle w:val="Hyperlink"/>
            <w:noProof/>
          </w:rPr>
          <w:t>1.1</w:t>
        </w:r>
        <w:r w:rsidR="00194FD5" w:rsidRPr="00081CA2">
          <w:rPr>
            <w:noProof/>
          </w:rPr>
          <w:tab/>
        </w:r>
        <w:r w:rsidR="00194FD5" w:rsidRPr="00081CA2">
          <w:rPr>
            <w:rStyle w:val="Hyperlink"/>
            <w:noProof/>
          </w:rPr>
          <w:t>General Design of Equipment</w:t>
        </w:r>
        <w:r w:rsidR="00194FD5" w:rsidRPr="00081CA2">
          <w:rPr>
            <w:noProof/>
          </w:rPr>
          <w:tab/>
        </w:r>
        <w:r w:rsidR="00194FD5" w:rsidRPr="00081CA2">
          <w:rPr>
            <w:noProof/>
          </w:rPr>
          <w:fldChar w:fldCharType="begin"/>
        </w:r>
        <w:r w:rsidR="00194FD5" w:rsidRPr="00081CA2">
          <w:rPr>
            <w:noProof/>
          </w:rPr>
          <w:instrText xml:space="preserve"> PAGEREF _Toc129130183 \h </w:instrText>
        </w:r>
        <w:r w:rsidR="00194FD5" w:rsidRPr="00081CA2">
          <w:rPr>
            <w:noProof/>
          </w:rPr>
        </w:r>
        <w:r w:rsidR="00194FD5" w:rsidRPr="00081CA2">
          <w:rPr>
            <w:noProof/>
          </w:rPr>
          <w:fldChar w:fldCharType="separate"/>
        </w:r>
        <w:r w:rsidR="00075D37" w:rsidRPr="00081CA2">
          <w:rPr>
            <w:noProof/>
          </w:rPr>
          <w:t>147</w:t>
        </w:r>
        <w:r w:rsidR="00194FD5" w:rsidRPr="00081CA2">
          <w:rPr>
            <w:noProof/>
          </w:rPr>
          <w:fldChar w:fldCharType="end"/>
        </w:r>
      </w:hyperlink>
    </w:p>
    <w:p w14:paraId="733DB98A" w14:textId="25A1682E" w:rsidR="00194FD5" w:rsidRPr="00081CA2" w:rsidRDefault="0088490E" w:rsidP="00081CA2">
      <w:pPr>
        <w:pStyle w:val="TOC3"/>
        <w:rPr>
          <w:noProof/>
          <w:sz w:val="22"/>
          <w:szCs w:val="22"/>
          <w:lang w:val="es-ES"/>
        </w:rPr>
      </w:pPr>
      <w:hyperlink w:anchor="_Toc129130184">
        <w:r w:rsidR="00194FD5" w:rsidRPr="00081CA2">
          <w:rPr>
            <w:rStyle w:val="Hyperlink"/>
            <w:noProof/>
          </w:rPr>
          <w:t>1.2</w:t>
        </w:r>
        <w:r w:rsidR="00194FD5" w:rsidRPr="00081CA2">
          <w:rPr>
            <w:noProof/>
          </w:rPr>
          <w:tab/>
        </w:r>
        <w:r w:rsidR="00194FD5" w:rsidRPr="00081CA2">
          <w:rPr>
            <w:rStyle w:val="Hyperlink"/>
            <w:noProof/>
          </w:rPr>
          <w:t>Units of Measurement</w:t>
        </w:r>
        <w:r w:rsidR="00194FD5" w:rsidRPr="00081CA2">
          <w:rPr>
            <w:noProof/>
          </w:rPr>
          <w:tab/>
        </w:r>
        <w:r w:rsidR="00194FD5" w:rsidRPr="00081CA2">
          <w:rPr>
            <w:noProof/>
          </w:rPr>
          <w:fldChar w:fldCharType="begin"/>
        </w:r>
        <w:r w:rsidR="00194FD5" w:rsidRPr="00081CA2">
          <w:rPr>
            <w:noProof/>
          </w:rPr>
          <w:instrText xml:space="preserve"> PAGEREF _Toc129130184 \h </w:instrText>
        </w:r>
        <w:r w:rsidR="00194FD5" w:rsidRPr="00081CA2">
          <w:rPr>
            <w:noProof/>
          </w:rPr>
        </w:r>
        <w:r w:rsidR="00194FD5" w:rsidRPr="00081CA2">
          <w:rPr>
            <w:noProof/>
          </w:rPr>
          <w:fldChar w:fldCharType="separate"/>
        </w:r>
        <w:r w:rsidR="00075D37" w:rsidRPr="00081CA2">
          <w:rPr>
            <w:noProof/>
          </w:rPr>
          <w:t>147</w:t>
        </w:r>
        <w:r w:rsidR="00194FD5" w:rsidRPr="00081CA2">
          <w:rPr>
            <w:noProof/>
          </w:rPr>
          <w:fldChar w:fldCharType="end"/>
        </w:r>
      </w:hyperlink>
    </w:p>
    <w:p w14:paraId="2203E1C4" w14:textId="0396BC28" w:rsidR="00194FD5" w:rsidRPr="00081CA2" w:rsidRDefault="0088490E" w:rsidP="00081CA2">
      <w:pPr>
        <w:pStyle w:val="TOC3"/>
        <w:rPr>
          <w:noProof/>
          <w:sz w:val="22"/>
          <w:szCs w:val="22"/>
          <w:lang w:val="es-ES"/>
        </w:rPr>
      </w:pPr>
      <w:hyperlink w:anchor="_Toc129130185">
        <w:r w:rsidR="00194FD5" w:rsidRPr="00081CA2">
          <w:rPr>
            <w:rStyle w:val="Hyperlink"/>
            <w:noProof/>
          </w:rPr>
          <w:t>1.3</w:t>
        </w:r>
        <w:r w:rsidR="00194FD5" w:rsidRPr="00081CA2">
          <w:rPr>
            <w:noProof/>
          </w:rPr>
          <w:tab/>
        </w:r>
        <w:r w:rsidR="00194FD5" w:rsidRPr="00081CA2">
          <w:rPr>
            <w:rStyle w:val="Hyperlink"/>
            <w:noProof/>
          </w:rPr>
          <w:t>Erection Marks</w:t>
        </w:r>
        <w:r w:rsidR="00194FD5" w:rsidRPr="00081CA2">
          <w:rPr>
            <w:noProof/>
          </w:rPr>
          <w:tab/>
        </w:r>
        <w:r w:rsidR="00194FD5" w:rsidRPr="00081CA2">
          <w:rPr>
            <w:noProof/>
          </w:rPr>
          <w:fldChar w:fldCharType="begin"/>
        </w:r>
        <w:r w:rsidR="00194FD5" w:rsidRPr="00081CA2">
          <w:rPr>
            <w:noProof/>
          </w:rPr>
          <w:instrText xml:space="preserve"> PAGEREF _Toc129130185 \h </w:instrText>
        </w:r>
        <w:r w:rsidR="00194FD5" w:rsidRPr="00081CA2">
          <w:rPr>
            <w:noProof/>
          </w:rPr>
        </w:r>
        <w:r w:rsidR="00194FD5" w:rsidRPr="00081CA2">
          <w:rPr>
            <w:noProof/>
          </w:rPr>
          <w:fldChar w:fldCharType="separate"/>
        </w:r>
        <w:r w:rsidR="00075D37" w:rsidRPr="00081CA2">
          <w:rPr>
            <w:noProof/>
          </w:rPr>
          <w:t>147</w:t>
        </w:r>
        <w:r w:rsidR="00194FD5" w:rsidRPr="00081CA2">
          <w:rPr>
            <w:noProof/>
          </w:rPr>
          <w:fldChar w:fldCharType="end"/>
        </w:r>
      </w:hyperlink>
    </w:p>
    <w:p w14:paraId="09F8CEC9" w14:textId="7C7BE46B" w:rsidR="00194FD5" w:rsidRPr="00081CA2" w:rsidRDefault="0088490E" w:rsidP="00081CA2">
      <w:pPr>
        <w:pStyle w:val="TOC3"/>
        <w:rPr>
          <w:noProof/>
          <w:sz w:val="22"/>
          <w:szCs w:val="22"/>
          <w:lang w:val="es-ES"/>
        </w:rPr>
      </w:pPr>
      <w:hyperlink w:anchor="_Toc129130186">
        <w:r w:rsidR="00194FD5" w:rsidRPr="00081CA2">
          <w:rPr>
            <w:rStyle w:val="Hyperlink"/>
            <w:noProof/>
          </w:rPr>
          <w:t>1.4</w:t>
        </w:r>
        <w:r w:rsidR="00194FD5" w:rsidRPr="00081CA2">
          <w:rPr>
            <w:noProof/>
          </w:rPr>
          <w:tab/>
        </w:r>
        <w:r w:rsidR="00194FD5" w:rsidRPr="00081CA2">
          <w:rPr>
            <w:rStyle w:val="Hyperlink"/>
            <w:noProof/>
          </w:rPr>
          <w:t>Cleaning and Painting (Other than Civil Works)</w:t>
        </w:r>
        <w:r w:rsidR="00194FD5" w:rsidRPr="00081CA2">
          <w:rPr>
            <w:noProof/>
          </w:rPr>
          <w:tab/>
        </w:r>
        <w:r w:rsidR="00194FD5" w:rsidRPr="00081CA2">
          <w:rPr>
            <w:noProof/>
          </w:rPr>
          <w:fldChar w:fldCharType="begin"/>
        </w:r>
        <w:r w:rsidR="00194FD5" w:rsidRPr="00081CA2">
          <w:rPr>
            <w:noProof/>
          </w:rPr>
          <w:instrText xml:space="preserve"> PAGEREF _Toc129130186 \h </w:instrText>
        </w:r>
        <w:r w:rsidR="00194FD5" w:rsidRPr="00081CA2">
          <w:rPr>
            <w:noProof/>
          </w:rPr>
        </w:r>
        <w:r w:rsidR="00194FD5" w:rsidRPr="00081CA2">
          <w:rPr>
            <w:noProof/>
          </w:rPr>
          <w:fldChar w:fldCharType="separate"/>
        </w:r>
        <w:r w:rsidR="00075D37" w:rsidRPr="00081CA2">
          <w:rPr>
            <w:noProof/>
          </w:rPr>
          <w:t>147</w:t>
        </w:r>
        <w:r w:rsidR="00194FD5" w:rsidRPr="00081CA2">
          <w:rPr>
            <w:noProof/>
          </w:rPr>
          <w:fldChar w:fldCharType="end"/>
        </w:r>
      </w:hyperlink>
    </w:p>
    <w:p w14:paraId="29219970" w14:textId="05BEB9D1" w:rsidR="00194FD5" w:rsidRPr="00081CA2" w:rsidRDefault="0088490E" w:rsidP="00081CA2">
      <w:pPr>
        <w:pStyle w:val="TOC4"/>
        <w:rPr>
          <w:noProof/>
          <w:sz w:val="22"/>
          <w:szCs w:val="22"/>
          <w:lang w:val="es-ES"/>
        </w:rPr>
      </w:pPr>
      <w:hyperlink w:anchor="_Toc129130187">
        <w:r w:rsidR="00194FD5" w:rsidRPr="00081CA2">
          <w:rPr>
            <w:rStyle w:val="Hyperlink"/>
            <w:noProof/>
          </w:rPr>
          <w:t>1.4.1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_Toc129130187 \h </w:instrText>
        </w:r>
        <w:r w:rsidR="00194FD5" w:rsidRPr="00081CA2">
          <w:rPr>
            <w:noProof/>
          </w:rPr>
        </w:r>
        <w:r w:rsidR="00194FD5" w:rsidRPr="00081CA2">
          <w:rPr>
            <w:noProof/>
          </w:rPr>
          <w:fldChar w:fldCharType="separate"/>
        </w:r>
        <w:r w:rsidR="00075D37" w:rsidRPr="00081CA2">
          <w:rPr>
            <w:noProof/>
          </w:rPr>
          <w:t>147</w:t>
        </w:r>
        <w:r w:rsidR="00194FD5" w:rsidRPr="00081CA2">
          <w:rPr>
            <w:noProof/>
          </w:rPr>
          <w:fldChar w:fldCharType="end"/>
        </w:r>
      </w:hyperlink>
    </w:p>
    <w:p w14:paraId="09081BCF" w14:textId="044C726F" w:rsidR="00194FD5" w:rsidRPr="00081CA2" w:rsidRDefault="0088490E" w:rsidP="00081CA2">
      <w:pPr>
        <w:pStyle w:val="TOC4"/>
        <w:rPr>
          <w:noProof/>
          <w:sz w:val="22"/>
          <w:szCs w:val="22"/>
          <w:lang w:val="es-ES"/>
        </w:rPr>
      </w:pPr>
      <w:hyperlink w:anchor="_Toc129130188">
        <w:r w:rsidR="00194FD5" w:rsidRPr="00081CA2">
          <w:rPr>
            <w:rStyle w:val="Hyperlink"/>
            <w:noProof/>
          </w:rPr>
          <w:t>1.4.2</w:t>
        </w:r>
        <w:r w:rsidR="00194FD5" w:rsidRPr="00081CA2">
          <w:rPr>
            <w:noProof/>
          </w:rPr>
          <w:tab/>
        </w:r>
        <w:r w:rsidR="00194FD5" w:rsidRPr="00081CA2">
          <w:rPr>
            <w:rStyle w:val="Hyperlink"/>
            <w:noProof/>
          </w:rPr>
          <w:t>Tanks and Accessories</w:t>
        </w:r>
        <w:r w:rsidR="00194FD5" w:rsidRPr="00081CA2">
          <w:rPr>
            <w:noProof/>
          </w:rPr>
          <w:tab/>
        </w:r>
        <w:r w:rsidR="00194FD5" w:rsidRPr="00081CA2">
          <w:rPr>
            <w:noProof/>
          </w:rPr>
          <w:fldChar w:fldCharType="begin"/>
        </w:r>
        <w:r w:rsidR="00194FD5" w:rsidRPr="00081CA2">
          <w:rPr>
            <w:noProof/>
          </w:rPr>
          <w:instrText xml:space="preserve"> PAGEREF _Toc129130188 \h </w:instrText>
        </w:r>
        <w:r w:rsidR="00194FD5" w:rsidRPr="00081CA2">
          <w:rPr>
            <w:noProof/>
          </w:rPr>
        </w:r>
        <w:r w:rsidR="00194FD5" w:rsidRPr="00081CA2">
          <w:rPr>
            <w:noProof/>
          </w:rPr>
          <w:fldChar w:fldCharType="separate"/>
        </w:r>
        <w:r w:rsidR="00075D37" w:rsidRPr="00081CA2">
          <w:rPr>
            <w:noProof/>
          </w:rPr>
          <w:t>148</w:t>
        </w:r>
        <w:r w:rsidR="00194FD5" w:rsidRPr="00081CA2">
          <w:rPr>
            <w:noProof/>
          </w:rPr>
          <w:fldChar w:fldCharType="end"/>
        </w:r>
      </w:hyperlink>
    </w:p>
    <w:p w14:paraId="171F7791" w14:textId="7806B7B0" w:rsidR="00194FD5" w:rsidRPr="00081CA2" w:rsidRDefault="0088490E" w:rsidP="00081CA2">
      <w:pPr>
        <w:pStyle w:val="TOC4"/>
        <w:rPr>
          <w:noProof/>
          <w:sz w:val="22"/>
          <w:szCs w:val="22"/>
          <w:lang w:val="es-ES"/>
        </w:rPr>
      </w:pPr>
      <w:hyperlink w:anchor="_Toc129130189">
        <w:r w:rsidR="00194FD5" w:rsidRPr="00081CA2">
          <w:rPr>
            <w:rStyle w:val="Hyperlink"/>
            <w:noProof/>
          </w:rPr>
          <w:t>1.4.3</w:t>
        </w:r>
        <w:r w:rsidR="00194FD5" w:rsidRPr="00081CA2">
          <w:rPr>
            <w:noProof/>
          </w:rPr>
          <w:tab/>
        </w:r>
        <w:r w:rsidR="00194FD5" w:rsidRPr="00081CA2">
          <w:rPr>
            <w:rStyle w:val="Hyperlink"/>
            <w:noProof/>
          </w:rPr>
          <w:t>Radiators</w:t>
        </w:r>
        <w:r w:rsidR="00194FD5" w:rsidRPr="00081CA2">
          <w:rPr>
            <w:noProof/>
          </w:rPr>
          <w:tab/>
        </w:r>
        <w:r w:rsidR="00194FD5" w:rsidRPr="00081CA2">
          <w:rPr>
            <w:noProof/>
          </w:rPr>
          <w:fldChar w:fldCharType="begin"/>
        </w:r>
        <w:r w:rsidR="00194FD5" w:rsidRPr="00081CA2">
          <w:rPr>
            <w:noProof/>
          </w:rPr>
          <w:instrText xml:space="preserve"> PAGEREF _Toc129130189 \h </w:instrText>
        </w:r>
        <w:r w:rsidR="00194FD5" w:rsidRPr="00081CA2">
          <w:rPr>
            <w:noProof/>
          </w:rPr>
        </w:r>
        <w:r w:rsidR="00194FD5" w:rsidRPr="00081CA2">
          <w:rPr>
            <w:noProof/>
          </w:rPr>
          <w:fldChar w:fldCharType="separate"/>
        </w:r>
        <w:r w:rsidR="00075D37" w:rsidRPr="00081CA2">
          <w:rPr>
            <w:noProof/>
          </w:rPr>
          <w:t>148</w:t>
        </w:r>
        <w:r w:rsidR="00194FD5" w:rsidRPr="00081CA2">
          <w:rPr>
            <w:noProof/>
          </w:rPr>
          <w:fldChar w:fldCharType="end"/>
        </w:r>
      </w:hyperlink>
    </w:p>
    <w:p w14:paraId="2D3AC553" w14:textId="1F3AD61E" w:rsidR="00194FD5" w:rsidRPr="00081CA2" w:rsidRDefault="0088490E" w:rsidP="00081CA2">
      <w:pPr>
        <w:pStyle w:val="TOC3"/>
        <w:rPr>
          <w:noProof/>
          <w:sz w:val="22"/>
          <w:szCs w:val="22"/>
          <w:lang w:val="es-ES"/>
        </w:rPr>
      </w:pPr>
      <w:hyperlink w:anchor="_Toc129130190">
        <w:r w:rsidR="00194FD5" w:rsidRPr="00081CA2">
          <w:rPr>
            <w:rStyle w:val="Hyperlink"/>
            <w:noProof/>
          </w:rPr>
          <w:t>1.5</w:t>
        </w:r>
        <w:r w:rsidR="00194FD5" w:rsidRPr="00081CA2">
          <w:rPr>
            <w:noProof/>
          </w:rPr>
          <w:tab/>
        </w:r>
        <w:r w:rsidR="00194FD5" w:rsidRPr="00081CA2">
          <w:rPr>
            <w:rStyle w:val="Hyperlink"/>
            <w:noProof/>
          </w:rPr>
          <w:t>Rating Plates, Nameplates and Labels</w:t>
        </w:r>
        <w:r w:rsidR="00194FD5" w:rsidRPr="00081CA2">
          <w:rPr>
            <w:noProof/>
          </w:rPr>
          <w:tab/>
        </w:r>
        <w:r w:rsidR="00194FD5" w:rsidRPr="00081CA2">
          <w:rPr>
            <w:noProof/>
          </w:rPr>
          <w:fldChar w:fldCharType="begin"/>
        </w:r>
        <w:r w:rsidR="00194FD5" w:rsidRPr="00081CA2">
          <w:rPr>
            <w:noProof/>
          </w:rPr>
          <w:instrText xml:space="preserve"> PAGEREF _Toc129130190 \h </w:instrText>
        </w:r>
        <w:r w:rsidR="00194FD5" w:rsidRPr="00081CA2">
          <w:rPr>
            <w:noProof/>
          </w:rPr>
        </w:r>
        <w:r w:rsidR="00194FD5" w:rsidRPr="00081CA2">
          <w:rPr>
            <w:noProof/>
          </w:rPr>
          <w:fldChar w:fldCharType="separate"/>
        </w:r>
        <w:r w:rsidR="00075D37" w:rsidRPr="00081CA2">
          <w:rPr>
            <w:noProof/>
          </w:rPr>
          <w:t>149</w:t>
        </w:r>
        <w:r w:rsidR="00194FD5" w:rsidRPr="00081CA2">
          <w:rPr>
            <w:noProof/>
          </w:rPr>
          <w:fldChar w:fldCharType="end"/>
        </w:r>
      </w:hyperlink>
    </w:p>
    <w:p w14:paraId="42B0DE37" w14:textId="383DBC21" w:rsidR="00194FD5" w:rsidRPr="00081CA2" w:rsidRDefault="0088490E" w:rsidP="00081CA2">
      <w:pPr>
        <w:pStyle w:val="TOC4"/>
        <w:rPr>
          <w:noProof/>
          <w:sz w:val="22"/>
          <w:szCs w:val="22"/>
          <w:lang w:val="es-ES"/>
        </w:rPr>
      </w:pPr>
      <w:hyperlink w:anchor="_Toc129130191">
        <w:r w:rsidR="00194FD5" w:rsidRPr="00081CA2">
          <w:rPr>
            <w:rStyle w:val="Hyperlink"/>
            <w:noProof/>
          </w:rPr>
          <w:t>1.5.1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_Toc129130191 \h </w:instrText>
        </w:r>
        <w:r w:rsidR="00194FD5" w:rsidRPr="00081CA2">
          <w:rPr>
            <w:noProof/>
          </w:rPr>
        </w:r>
        <w:r w:rsidR="00194FD5" w:rsidRPr="00081CA2">
          <w:rPr>
            <w:noProof/>
          </w:rPr>
          <w:fldChar w:fldCharType="separate"/>
        </w:r>
        <w:r w:rsidR="00075D37" w:rsidRPr="00081CA2">
          <w:rPr>
            <w:noProof/>
          </w:rPr>
          <w:t>149</w:t>
        </w:r>
        <w:r w:rsidR="00194FD5" w:rsidRPr="00081CA2">
          <w:rPr>
            <w:noProof/>
          </w:rPr>
          <w:fldChar w:fldCharType="end"/>
        </w:r>
      </w:hyperlink>
    </w:p>
    <w:p w14:paraId="1649AE63" w14:textId="39613E85" w:rsidR="00194FD5" w:rsidRPr="00081CA2" w:rsidRDefault="0088490E" w:rsidP="00081CA2">
      <w:pPr>
        <w:pStyle w:val="TOC4"/>
        <w:rPr>
          <w:noProof/>
          <w:sz w:val="22"/>
          <w:szCs w:val="22"/>
          <w:lang w:val="es-ES"/>
        </w:rPr>
      </w:pPr>
      <w:hyperlink w:anchor="_Toc129130192">
        <w:r w:rsidR="00194FD5" w:rsidRPr="00081CA2">
          <w:rPr>
            <w:rStyle w:val="Hyperlink"/>
            <w:noProof/>
          </w:rPr>
          <w:t>1.5.2</w:t>
        </w:r>
        <w:r w:rsidR="00194FD5" w:rsidRPr="00081CA2">
          <w:rPr>
            <w:noProof/>
          </w:rPr>
          <w:tab/>
        </w:r>
        <w:r w:rsidR="00194FD5" w:rsidRPr="00081CA2">
          <w:rPr>
            <w:rStyle w:val="Hyperlink"/>
            <w:noProof/>
          </w:rPr>
          <w:t>Rating Plate</w:t>
        </w:r>
        <w:r w:rsidR="00194FD5" w:rsidRPr="00081CA2">
          <w:rPr>
            <w:noProof/>
          </w:rPr>
          <w:tab/>
        </w:r>
        <w:r w:rsidR="00194FD5" w:rsidRPr="00081CA2">
          <w:rPr>
            <w:noProof/>
          </w:rPr>
          <w:fldChar w:fldCharType="begin"/>
        </w:r>
        <w:r w:rsidR="00194FD5" w:rsidRPr="00081CA2">
          <w:rPr>
            <w:noProof/>
          </w:rPr>
          <w:instrText xml:space="preserve"> PAGEREF _Toc129130192 \h </w:instrText>
        </w:r>
        <w:r w:rsidR="00194FD5" w:rsidRPr="00081CA2">
          <w:rPr>
            <w:noProof/>
          </w:rPr>
        </w:r>
        <w:r w:rsidR="00194FD5" w:rsidRPr="00081CA2">
          <w:rPr>
            <w:noProof/>
          </w:rPr>
          <w:fldChar w:fldCharType="separate"/>
        </w:r>
        <w:r w:rsidR="00075D37" w:rsidRPr="00081CA2">
          <w:rPr>
            <w:noProof/>
          </w:rPr>
          <w:t>149</w:t>
        </w:r>
        <w:r w:rsidR="00194FD5" w:rsidRPr="00081CA2">
          <w:rPr>
            <w:noProof/>
          </w:rPr>
          <w:fldChar w:fldCharType="end"/>
        </w:r>
      </w:hyperlink>
    </w:p>
    <w:p w14:paraId="23B3CD9B" w14:textId="6B231869" w:rsidR="00194FD5" w:rsidRPr="00081CA2" w:rsidRDefault="0088490E" w:rsidP="00081CA2">
      <w:pPr>
        <w:pStyle w:val="TOC4"/>
        <w:rPr>
          <w:noProof/>
          <w:sz w:val="22"/>
          <w:szCs w:val="22"/>
          <w:lang w:val="es-ES"/>
        </w:rPr>
      </w:pPr>
      <w:hyperlink w:anchor="_Toc129130193">
        <w:r w:rsidR="00194FD5" w:rsidRPr="00081CA2">
          <w:rPr>
            <w:rStyle w:val="Hyperlink"/>
            <w:noProof/>
          </w:rPr>
          <w:t>1.5.3</w:t>
        </w:r>
        <w:r w:rsidR="00194FD5" w:rsidRPr="00081CA2">
          <w:rPr>
            <w:noProof/>
          </w:rPr>
          <w:tab/>
        </w:r>
        <w:r w:rsidR="00194FD5" w:rsidRPr="00081CA2">
          <w:rPr>
            <w:rStyle w:val="Hyperlink"/>
            <w:noProof/>
          </w:rPr>
          <w:t>Labels</w:t>
        </w:r>
        <w:r w:rsidR="00194FD5" w:rsidRPr="00081CA2">
          <w:rPr>
            <w:noProof/>
          </w:rPr>
          <w:tab/>
        </w:r>
        <w:r w:rsidR="00194FD5" w:rsidRPr="00081CA2">
          <w:rPr>
            <w:noProof/>
          </w:rPr>
          <w:fldChar w:fldCharType="begin"/>
        </w:r>
        <w:r w:rsidR="00194FD5" w:rsidRPr="00081CA2">
          <w:rPr>
            <w:noProof/>
          </w:rPr>
          <w:instrText xml:space="preserve"> PAGEREF _Toc129130193 \h </w:instrText>
        </w:r>
        <w:r w:rsidR="00194FD5" w:rsidRPr="00081CA2">
          <w:rPr>
            <w:noProof/>
          </w:rPr>
        </w:r>
        <w:r w:rsidR="00194FD5" w:rsidRPr="00081CA2">
          <w:rPr>
            <w:noProof/>
          </w:rPr>
          <w:fldChar w:fldCharType="separate"/>
        </w:r>
        <w:r w:rsidR="00075D37" w:rsidRPr="00081CA2">
          <w:rPr>
            <w:noProof/>
          </w:rPr>
          <w:t>149</w:t>
        </w:r>
        <w:r w:rsidR="00194FD5" w:rsidRPr="00081CA2">
          <w:rPr>
            <w:noProof/>
          </w:rPr>
          <w:fldChar w:fldCharType="end"/>
        </w:r>
      </w:hyperlink>
    </w:p>
    <w:p w14:paraId="43E36B48" w14:textId="487207FA" w:rsidR="00194FD5" w:rsidRPr="00081CA2" w:rsidRDefault="0088490E" w:rsidP="00081CA2">
      <w:pPr>
        <w:pStyle w:val="TOC3"/>
        <w:rPr>
          <w:noProof/>
          <w:sz w:val="22"/>
          <w:szCs w:val="22"/>
          <w:lang w:val="es-ES"/>
        </w:rPr>
      </w:pPr>
      <w:hyperlink w:anchor="_Toc129130194">
        <w:r w:rsidR="00194FD5" w:rsidRPr="00081CA2">
          <w:rPr>
            <w:rStyle w:val="Hyperlink"/>
            <w:noProof/>
          </w:rPr>
          <w:t>1.6</w:t>
        </w:r>
        <w:r w:rsidR="00194FD5" w:rsidRPr="00081CA2">
          <w:rPr>
            <w:noProof/>
          </w:rPr>
          <w:tab/>
        </w:r>
        <w:r w:rsidR="00194FD5" w:rsidRPr="00081CA2">
          <w:rPr>
            <w:rStyle w:val="Hyperlink"/>
            <w:noProof/>
          </w:rPr>
          <w:t>Nuts, Bolts, Studs and Washers</w:t>
        </w:r>
        <w:r w:rsidR="00194FD5" w:rsidRPr="00081CA2">
          <w:rPr>
            <w:noProof/>
          </w:rPr>
          <w:tab/>
        </w:r>
        <w:r w:rsidR="00194FD5" w:rsidRPr="00081CA2">
          <w:rPr>
            <w:noProof/>
          </w:rPr>
          <w:fldChar w:fldCharType="begin"/>
        </w:r>
        <w:r w:rsidR="00194FD5" w:rsidRPr="00081CA2">
          <w:rPr>
            <w:noProof/>
          </w:rPr>
          <w:instrText xml:space="preserve"> PAGEREF _Toc129130194 \h </w:instrText>
        </w:r>
        <w:r w:rsidR="00194FD5" w:rsidRPr="00081CA2">
          <w:rPr>
            <w:noProof/>
          </w:rPr>
        </w:r>
        <w:r w:rsidR="00194FD5" w:rsidRPr="00081CA2">
          <w:rPr>
            <w:noProof/>
          </w:rPr>
          <w:fldChar w:fldCharType="separate"/>
        </w:r>
        <w:r w:rsidR="00075D37" w:rsidRPr="00081CA2">
          <w:rPr>
            <w:noProof/>
          </w:rPr>
          <w:t>149</w:t>
        </w:r>
        <w:r w:rsidR="00194FD5" w:rsidRPr="00081CA2">
          <w:rPr>
            <w:noProof/>
          </w:rPr>
          <w:fldChar w:fldCharType="end"/>
        </w:r>
      </w:hyperlink>
    </w:p>
    <w:p w14:paraId="069776F0" w14:textId="169AA283" w:rsidR="00194FD5" w:rsidRPr="00081CA2" w:rsidRDefault="0088490E" w:rsidP="00081CA2">
      <w:pPr>
        <w:pStyle w:val="TOC3"/>
        <w:rPr>
          <w:noProof/>
          <w:sz w:val="22"/>
          <w:szCs w:val="22"/>
          <w:lang w:val="es-ES"/>
        </w:rPr>
      </w:pPr>
      <w:hyperlink w:anchor="_Toc129130195">
        <w:r w:rsidR="00194FD5" w:rsidRPr="00081CA2">
          <w:rPr>
            <w:rStyle w:val="Hyperlink"/>
            <w:noProof/>
          </w:rPr>
          <w:t>1.7</w:t>
        </w:r>
        <w:r w:rsidR="00194FD5" w:rsidRPr="00081CA2">
          <w:rPr>
            <w:noProof/>
          </w:rPr>
          <w:tab/>
        </w:r>
        <w:r w:rsidR="00194FD5" w:rsidRPr="00081CA2">
          <w:rPr>
            <w:rStyle w:val="Hyperlink"/>
            <w:noProof/>
          </w:rPr>
          <w:t>Rivets</w:t>
        </w:r>
        <w:r w:rsidR="00194FD5" w:rsidRPr="00081CA2">
          <w:rPr>
            <w:noProof/>
          </w:rPr>
          <w:tab/>
        </w:r>
        <w:r w:rsidR="00194FD5" w:rsidRPr="00081CA2">
          <w:rPr>
            <w:noProof/>
          </w:rPr>
          <w:fldChar w:fldCharType="begin"/>
        </w:r>
        <w:r w:rsidR="00194FD5" w:rsidRPr="00081CA2">
          <w:rPr>
            <w:noProof/>
          </w:rPr>
          <w:instrText xml:space="preserve"> PAGEREF _Toc129130195 \h </w:instrText>
        </w:r>
        <w:r w:rsidR="00194FD5" w:rsidRPr="00081CA2">
          <w:rPr>
            <w:noProof/>
          </w:rPr>
        </w:r>
        <w:r w:rsidR="00194FD5" w:rsidRPr="00081CA2">
          <w:rPr>
            <w:noProof/>
          </w:rPr>
          <w:fldChar w:fldCharType="separate"/>
        </w:r>
        <w:r w:rsidR="00075D37" w:rsidRPr="00081CA2">
          <w:rPr>
            <w:noProof/>
          </w:rPr>
          <w:t>150</w:t>
        </w:r>
        <w:r w:rsidR="00194FD5" w:rsidRPr="00081CA2">
          <w:rPr>
            <w:noProof/>
          </w:rPr>
          <w:fldChar w:fldCharType="end"/>
        </w:r>
      </w:hyperlink>
    </w:p>
    <w:p w14:paraId="7BBA7720" w14:textId="0711A7AC" w:rsidR="00194FD5" w:rsidRPr="00081CA2" w:rsidRDefault="0088490E" w:rsidP="00081CA2">
      <w:pPr>
        <w:pStyle w:val="TOC3"/>
        <w:rPr>
          <w:noProof/>
          <w:sz w:val="22"/>
          <w:szCs w:val="22"/>
          <w:lang w:val="es-ES"/>
        </w:rPr>
      </w:pPr>
      <w:hyperlink w:anchor="_Toc129130196">
        <w:r w:rsidR="00194FD5" w:rsidRPr="00081CA2">
          <w:rPr>
            <w:rStyle w:val="Hyperlink"/>
            <w:noProof/>
          </w:rPr>
          <w:t>1.8</w:t>
        </w:r>
        <w:r w:rsidR="00194FD5" w:rsidRPr="00081CA2">
          <w:rPr>
            <w:noProof/>
          </w:rPr>
          <w:tab/>
        </w:r>
        <w:r w:rsidR="00194FD5" w:rsidRPr="00081CA2">
          <w:rPr>
            <w:rStyle w:val="Hyperlink"/>
            <w:noProof/>
          </w:rPr>
          <w:t>Forgings</w:t>
        </w:r>
        <w:r w:rsidR="00194FD5" w:rsidRPr="00081CA2">
          <w:rPr>
            <w:noProof/>
          </w:rPr>
          <w:tab/>
        </w:r>
        <w:r w:rsidR="00194FD5" w:rsidRPr="00081CA2">
          <w:rPr>
            <w:noProof/>
          </w:rPr>
          <w:fldChar w:fldCharType="begin"/>
        </w:r>
        <w:r w:rsidR="00194FD5" w:rsidRPr="00081CA2">
          <w:rPr>
            <w:noProof/>
          </w:rPr>
          <w:instrText xml:space="preserve"> PAGEREF _Toc129130196 \h </w:instrText>
        </w:r>
        <w:r w:rsidR="00194FD5" w:rsidRPr="00081CA2">
          <w:rPr>
            <w:noProof/>
          </w:rPr>
        </w:r>
        <w:r w:rsidR="00194FD5" w:rsidRPr="00081CA2">
          <w:rPr>
            <w:noProof/>
          </w:rPr>
          <w:fldChar w:fldCharType="separate"/>
        </w:r>
        <w:r w:rsidR="00075D37" w:rsidRPr="00081CA2">
          <w:rPr>
            <w:noProof/>
          </w:rPr>
          <w:t>150</w:t>
        </w:r>
        <w:r w:rsidR="00194FD5" w:rsidRPr="00081CA2">
          <w:rPr>
            <w:noProof/>
          </w:rPr>
          <w:fldChar w:fldCharType="end"/>
        </w:r>
      </w:hyperlink>
    </w:p>
    <w:p w14:paraId="3B7911B1" w14:textId="16BFB16C" w:rsidR="00194FD5" w:rsidRPr="00081CA2" w:rsidRDefault="0088490E" w:rsidP="00081CA2">
      <w:pPr>
        <w:pStyle w:val="TOC3"/>
        <w:rPr>
          <w:noProof/>
          <w:sz w:val="22"/>
          <w:szCs w:val="22"/>
          <w:lang w:val="es-ES"/>
        </w:rPr>
      </w:pPr>
      <w:hyperlink w:anchor="_Toc129130197">
        <w:r w:rsidR="00194FD5" w:rsidRPr="00081CA2">
          <w:rPr>
            <w:rStyle w:val="Hyperlink"/>
            <w:noProof/>
          </w:rPr>
          <w:t>1.9</w:t>
        </w:r>
        <w:r w:rsidR="00194FD5" w:rsidRPr="00081CA2">
          <w:rPr>
            <w:noProof/>
          </w:rPr>
          <w:tab/>
        </w:r>
        <w:r w:rsidR="00194FD5" w:rsidRPr="00081CA2">
          <w:rPr>
            <w:rStyle w:val="Hyperlink"/>
            <w:noProof/>
          </w:rPr>
          <w:t>Castings</w:t>
        </w:r>
        <w:r w:rsidR="00194FD5" w:rsidRPr="00081CA2">
          <w:rPr>
            <w:noProof/>
          </w:rPr>
          <w:tab/>
        </w:r>
        <w:r w:rsidR="00194FD5" w:rsidRPr="00081CA2">
          <w:rPr>
            <w:noProof/>
          </w:rPr>
          <w:fldChar w:fldCharType="begin"/>
        </w:r>
        <w:r w:rsidR="00194FD5" w:rsidRPr="00081CA2">
          <w:rPr>
            <w:noProof/>
          </w:rPr>
          <w:instrText xml:space="preserve"> PAGEREF _Toc129130197 \h </w:instrText>
        </w:r>
        <w:r w:rsidR="00194FD5" w:rsidRPr="00081CA2">
          <w:rPr>
            <w:noProof/>
          </w:rPr>
        </w:r>
        <w:r w:rsidR="00194FD5" w:rsidRPr="00081CA2">
          <w:rPr>
            <w:noProof/>
          </w:rPr>
          <w:fldChar w:fldCharType="separate"/>
        </w:r>
        <w:r w:rsidR="00075D37" w:rsidRPr="00081CA2">
          <w:rPr>
            <w:noProof/>
          </w:rPr>
          <w:t>150</w:t>
        </w:r>
        <w:r w:rsidR="00194FD5" w:rsidRPr="00081CA2">
          <w:rPr>
            <w:noProof/>
          </w:rPr>
          <w:fldChar w:fldCharType="end"/>
        </w:r>
      </w:hyperlink>
    </w:p>
    <w:p w14:paraId="2EA891F0" w14:textId="52551483" w:rsidR="00194FD5" w:rsidRPr="00081CA2" w:rsidRDefault="0088490E" w:rsidP="00081CA2">
      <w:pPr>
        <w:pStyle w:val="TOC3"/>
        <w:rPr>
          <w:noProof/>
          <w:sz w:val="22"/>
          <w:szCs w:val="22"/>
          <w:lang w:val="es-ES"/>
        </w:rPr>
      </w:pPr>
      <w:hyperlink w:anchor="_Toc129130198">
        <w:r w:rsidR="00194FD5" w:rsidRPr="00081CA2">
          <w:rPr>
            <w:rStyle w:val="Hyperlink"/>
            <w:noProof/>
          </w:rPr>
          <w:t>1.10</w:t>
        </w:r>
        <w:r w:rsidR="00194FD5" w:rsidRPr="00081CA2">
          <w:rPr>
            <w:noProof/>
          </w:rPr>
          <w:tab/>
        </w:r>
        <w:r w:rsidR="00194FD5" w:rsidRPr="00081CA2">
          <w:rPr>
            <w:rStyle w:val="Hyperlink"/>
            <w:noProof/>
          </w:rPr>
          <w:t>Welding</w:t>
        </w:r>
        <w:r w:rsidR="00194FD5" w:rsidRPr="00081CA2">
          <w:rPr>
            <w:noProof/>
          </w:rPr>
          <w:tab/>
        </w:r>
        <w:r w:rsidR="00194FD5" w:rsidRPr="00081CA2">
          <w:rPr>
            <w:noProof/>
          </w:rPr>
          <w:fldChar w:fldCharType="begin"/>
        </w:r>
        <w:r w:rsidR="00194FD5" w:rsidRPr="00081CA2">
          <w:rPr>
            <w:noProof/>
          </w:rPr>
          <w:instrText xml:space="preserve"> PAGEREF _Toc129130198 \h </w:instrText>
        </w:r>
        <w:r w:rsidR="00194FD5" w:rsidRPr="00081CA2">
          <w:rPr>
            <w:noProof/>
          </w:rPr>
        </w:r>
        <w:r w:rsidR="00194FD5" w:rsidRPr="00081CA2">
          <w:rPr>
            <w:noProof/>
          </w:rPr>
          <w:fldChar w:fldCharType="separate"/>
        </w:r>
        <w:r w:rsidR="00075D37" w:rsidRPr="00081CA2">
          <w:rPr>
            <w:noProof/>
          </w:rPr>
          <w:t>150</w:t>
        </w:r>
        <w:r w:rsidR="00194FD5" w:rsidRPr="00081CA2">
          <w:rPr>
            <w:noProof/>
          </w:rPr>
          <w:fldChar w:fldCharType="end"/>
        </w:r>
      </w:hyperlink>
    </w:p>
    <w:p w14:paraId="13F3677A" w14:textId="31211157" w:rsidR="00194FD5" w:rsidRPr="00081CA2" w:rsidRDefault="0088490E" w:rsidP="00081CA2">
      <w:pPr>
        <w:pStyle w:val="TOC3"/>
        <w:rPr>
          <w:noProof/>
          <w:sz w:val="22"/>
          <w:szCs w:val="22"/>
          <w:lang w:val="es-ES"/>
        </w:rPr>
      </w:pPr>
      <w:hyperlink w:anchor="_Toc129130199">
        <w:r w:rsidR="00194FD5" w:rsidRPr="00081CA2">
          <w:rPr>
            <w:rStyle w:val="Hyperlink"/>
            <w:noProof/>
          </w:rPr>
          <w:t>1.11</w:t>
        </w:r>
        <w:r w:rsidR="00194FD5" w:rsidRPr="00081CA2">
          <w:rPr>
            <w:noProof/>
          </w:rPr>
          <w:tab/>
        </w:r>
        <w:r w:rsidR="00194FD5" w:rsidRPr="00081CA2">
          <w:rPr>
            <w:rStyle w:val="Hyperlink"/>
            <w:noProof/>
          </w:rPr>
          <w:t>Galvanized Work</w:t>
        </w:r>
        <w:r w:rsidR="00194FD5" w:rsidRPr="00081CA2">
          <w:rPr>
            <w:noProof/>
          </w:rPr>
          <w:tab/>
        </w:r>
        <w:r w:rsidR="00194FD5" w:rsidRPr="00081CA2">
          <w:rPr>
            <w:noProof/>
          </w:rPr>
          <w:fldChar w:fldCharType="begin"/>
        </w:r>
        <w:r w:rsidR="00194FD5" w:rsidRPr="00081CA2">
          <w:rPr>
            <w:noProof/>
          </w:rPr>
          <w:instrText xml:space="preserve"> PAGEREF _Toc129130199 \h </w:instrText>
        </w:r>
        <w:r w:rsidR="00194FD5" w:rsidRPr="00081CA2">
          <w:rPr>
            <w:noProof/>
          </w:rPr>
        </w:r>
        <w:r w:rsidR="00194FD5" w:rsidRPr="00081CA2">
          <w:rPr>
            <w:noProof/>
          </w:rPr>
          <w:fldChar w:fldCharType="separate"/>
        </w:r>
        <w:r w:rsidR="00075D37" w:rsidRPr="00081CA2">
          <w:rPr>
            <w:noProof/>
          </w:rPr>
          <w:t>150</w:t>
        </w:r>
        <w:r w:rsidR="00194FD5" w:rsidRPr="00081CA2">
          <w:rPr>
            <w:noProof/>
          </w:rPr>
          <w:fldChar w:fldCharType="end"/>
        </w:r>
      </w:hyperlink>
    </w:p>
    <w:p w14:paraId="7BD56B23" w14:textId="6AFEA5F9" w:rsidR="00194FD5" w:rsidRPr="00081CA2" w:rsidRDefault="0088490E" w:rsidP="00081CA2">
      <w:pPr>
        <w:pStyle w:val="TOC3"/>
        <w:rPr>
          <w:noProof/>
          <w:sz w:val="22"/>
          <w:szCs w:val="22"/>
          <w:lang w:val="es-ES"/>
        </w:rPr>
      </w:pPr>
      <w:hyperlink w:anchor="_Toc129130200">
        <w:r w:rsidR="00194FD5" w:rsidRPr="00081CA2">
          <w:rPr>
            <w:rStyle w:val="Hyperlink"/>
            <w:noProof/>
          </w:rPr>
          <w:t>1.12</w:t>
        </w:r>
        <w:r w:rsidR="00194FD5" w:rsidRPr="00081CA2">
          <w:rPr>
            <w:noProof/>
          </w:rPr>
          <w:tab/>
        </w:r>
        <w:r w:rsidR="00194FD5" w:rsidRPr="00081CA2">
          <w:rPr>
            <w:rStyle w:val="Hyperlink"/>
            <w:noProof/>
          </w:rPr>
          <w:t>Chromium Plating</w:t>
        </w:r>
        <w:r w:rsidR="00194FD5" w:rsidRPr="00081CA2">
          <w:rPr>
            <w:noProof/>
          </w:rPr>
          <w:tab/>
        </w:r>
        <w:r w:rsidR="00194FD5" w:rsidRPr="00081CA2">
          <w:rPr>
            <w:noProof/>
          </w:rPr>
          <w:fldChar w:fldCharType="begin"/>
        </w:r>
        <w:r w:rsidR="00194FD5" w:rsidRPr="00081CA2">
          <w:rPr>
            <w:noProof/>
          </w:rPr>
          <w:instrText xml:space="preserve"> PAGEREF _Toc129130200 \h </w:instrText>
        </w:r>
        <w:r w:rsidR="00194FD5" w:rsidRPr="00081CA2">
          <w:rPr>
            <w:noProof/>
          </w:rPr>
        </w:r>
        <w:r w:rsidR="00194FD5" w:rsidRPr="00081CA2">
          <w:rPr>
            <w:noProof/>
          </w:rPr>
          <w:fldChar w:fldCharType="separate"/>
        </w:r>
        <w:r w:rsidR="00075D37" w:rsidRPr="00081CA2">
          <w:rPr>
            <w:noProof/>
          </w:rPr>
          <w:t>151</w:t>
        </w:r>
        <w:r w:rsidR="00194FD5" w:rsidRPr="00081CA2">
          <w:rPr>
            <w:noProof/>
          </w:rPr>
          <w:fldChar w:fldCharType="end"/>
        </w:r>
      </w:hyperlink>
    </w:p>
    <w:p w14:paraId="457C2A48" w14:textId="0A57AAFC" w:rsidR="00194FD5" w:rsidRPr="00081CA2" w:rsidRDefault="0088490E" w:rsidP="00081CA2">
      <w:pPr>
        <w:pStyle w:val="TOC3"/>
        <w:rPr>
          <w:noProof/>
          <w:sz w:val="22"/>
          <w:szCs w:val="22"/>
          <w:lang w:val="es-ES"/>
        </w:rPr>
      </w:pPr>
      <w:hyperlink w:anchor="_Toc129130201">
        <w:r w:rsidR="00194FD5" w:rsidRPr="00081CA2">
          <w:rPr>
            <w:rStyle w:val="Hyperlink"/>
            <w:noProof/>
          </w:rPr>
          <w:t>1.13</w:t>
        </w:r>
        <w:r w:rsidR="00194FD5" w:rsidRPr="00081CA2">
          <w:rPr>
            <w:noProof/>
          </w:rPr>
          <w:tab/>
        </w:r>
        <w:r w:rsidR="00194FD5" w:rsidRPr="00081CA2">
          <w:rPr>
            <w:rStyle w:val="Hyperlink"/>
            <w:noProof/>
          </w:rPr>
          <w:t>Lubrication</w:t>
        </w:r>
        <w:r w:rsidR="00194FD5" w:rsidRPr="00081CA2">
          <w:rPr>
            <w:noProof/>
          </w:rPr>
          <w:tab/>
        </w:r>
        <w:r w:rsidR="00194FD5" w:rsidRPr="00081CA2">
          <w:rPr>
            <w:noProof/>
          </w:rPr>
          <w:fldChar w:fldCharType="begin"/>
        </w:r>
        <w:r w:rsidR="00194FD5" w:rsidRPr="00081CA2">
          <w:rPr>
            <w:noProof/>
          </w:rPr>
          <w:instrText xml:space="preserve"> PAGEREF _Toc129130201 \h </w:instrText>
        </w:r>
        <w:r w:rsidR="00194FD5" w:rsidRPr="00081CA2">
          <w:rPr>
            <w:noProof/>
          </w:rPr>
        </w:r>
        <w:r w:rsidR="00194FD5" w:rsidRPr="00081CA2">
          <w:rPr>
            <w:noProof/>
          </w:rPr>
          <w:fldChar w:fldCharType="separate"/>
        </w:r>
        <w:r w:rsidR="00075D37" w:rsidRPr="00081CA2">
          <w:rPr>
            <w:noProof/>
          </w:rPr>
          <w:t>151</w:t>
        </w:r>
        <w:r w:rsidR="00194FD5" w:rsidRPr="00081CA2">
          <w:rPr>
            <w:noProof/>
          </w:rPr>
          <w:fldChar w:fldCharType="end"/>
        </w:r>
      </w:hyperlink>
    </w:p>
    <w:p w14:paraId="476EDCB4" w14:textId="67E6F47F" w:rsidR="00194FD5" w:rsidRPr="00081CA2" w:rsidRDefault="0088490E" w:rsidP="00081CA2">
      <w:pPr>
        <w:pStyle w:val="TOC3"/>
        <w:rPr>
          <w:noProof/>
          <w:sz w:val="22"/>
          <w:szCs w:val="22"/>
          <w:lang w:val="es-ES"/>
        </w:rPr>
      </w:pPr>
      <w:hyperlink w:anchor="_Toc129130202">
        <w:r w:rsidR="00194FD5" w:rsidRPr="00081CA2">
          <w:rPr>
            <w:rStyle w:val="Hyperlink"/>
            <w:noProof/>
          </w:rPr>
          <w:t>1.14</w:t>
        </w:r>
        <w:r w:rsidR="00194FD5" w:rsidRPr="00081CA2">
          <w:rPr>
            <w:noProof/>
          </w:rPr>
          <w:tab/>
        </w:r>
        <w:r w:rsidR="00194FD5" w:rsidRPr="00081CA2">
          <w:rPr>
            <w:rStyle w:val="Hyperlink"/>
            <w:noProof/>
          </w:rPr>
          <w:t>Oil Level Indicators</w:t>
        </w:r>
        <w:r w:rsidR="00194FD5" w:rsidRPr="00081CA2">
          <w:rPr>
            <w:noProof/>
          </w:rPr>
          <w:tab/>
        </w:r>
        <w:r w:rsidR="00194FD5" w:rsidRPr="00081CA2">
          <w:rPr>
            <w:noProof/>
          </w:rPr>
          <w:fldChar w:fldCharType="begin"/>
        </w:r>
        <w:r w:rsidR="00194FD5" w:rsidRPr="00081CA2">
          <w:rPr>
            <w:noProof/>
          </w:rPr>
          <w:instrText xml:space="preserve"> PAGEREF _Toc129130202 \h </w:instrText>
        </w:r>
        <w:r w:rsidR="00194FD5" w:rsidRPr="00081CA2">
          <w:rPr>
            <w:noProof/>
          </w:rPr>
        </w:r>
        <w:r w:rsidR="00194FD5" w:rsidRPr="00081CA2">
          <w:rPr>
            <w:noProof/>
          </w:rPr>
          <w:fldChar w:fldCharType="separate"/>
        </w:r>
        <w:r w:rsidR="00075D37" w:rsidRPr="00081CA2">
          <w:rPr>
            <w:noProof/>
          </w:rPr>
          <w:t>152</w:t>
        </w:r>
        <w:r w:rsidR="00194FD5" w:rsidRPr="00081CA2">
          <w:rPr>
            <w:noProof/>
          </w:rPr>
          <w:fldChar w:fldCharType="end"/>
        </w:r>
      </w:hyperlink>
    </w:p>
    <w:p w14:paraId="0315C959" w14:textId="5EC43F5D" w:rsidR="00194FD5" w:rsidRPr="00081CA2" w:rsidRDefault="0088490E" w:rsidP="00081CA2">
      <w:pPr>
        <w:pStyle w:val="TOC3"/>
        <w:rPr>
          <w:noProof/>
          <w:sz w:val="22"/>
          <w:szCs w:val="22"/>
          <w:lang w:val="es-ES"/>
        </w:rPr>
      </w:pPr>
      <w:hyperlink w:anchor="_Toc129130203">
        <w:r w:rsidR="00194FD5" w:rsidRPr="00081CA2">
          <w:rPr>
            <w:rStyle w:val="Hyperlink"/>
            <w:noProof/>
          </w:rPr>
          <w:t>1.15</w:t>
        </w:r>
        <w:r w:rsidR="00194FD5" w:rsidRPr="00081CA2">
          <w:rPr>
            <w:noProof/>
          </w:rPr>
          <w:tab/>
        </w:r>
        <w:r w:rsidR="00194FD5" w:rsidRPr="00081CA2">
          <w:rPr>
            <w:rStyle w:val="Hyperlink"/>
            <w:noProof/>
          </w:rPr>
          <w:t>Cubicles</w:t>
        </w:r>
        <w:r w:rsidR="00194FD5" w:rsidRPr="00081CA2">
          <w:rPr>
            <w:noProof/>
          </w:rPr>
          <w:tab/>
        </w:r>
        <w:r w:rsidR="00194FD5" w:rsidRPr="00081CA2">
          <w:rPr>
            <w:noProof/>
          </w:rPr>
          <w:fldChar w:fldCharType="begin"/>
        </w:r>
        <w:r w:rsidR="00194FD5" w:rsidRPr="00081CA2">
          <w:rPr>
            <w:noProof/>
          </w:rPr>
          <w:instrText xml:space="preserve"> PAGEREF _Toc129130203 \h </w:instrText>
        </w:r>
        <w:r w:rsidR="00194FD5" w:rsidRPr="00081CA2">
          <w:rPr>
            <w:noProof/>
          </w:rPr>
        </w:r>
        <w:r w:rsidR="00194FD5" w:rsidRPr="00081CA2">
          <w:rPr>
            <w:noProof/>
          </w:rPr>
          <w:fldChar w:fldCharType="separate"/>
        </w:r>
        <w:r w:rsidR="00075D37" w:rsidRPr="00081CA2">
          <w:rPr>
            <w:noProof/>
          </w:rPr>
          <w:t>152</w:t>
        </w:r>
        <w:r w:rsidR="00194FD5" w:rsidRPr="00081CA2">
          <w:rPr>
            <w:noProof/>
          </w:rPr>
          <w:fldChar w:fldCharType="end"/>
        </w:r>
      </w:hyperlink>
    </w:p>
    <w:p w14:paraId="75DA1AA5" w14:textId="7C2FE7AE" w:rsidR="00194FD5" w:rsidRPr="00081CA2" w:rsidRDefault="0088490E" w:rsidP="00081CA2">
      <w:pPr>
        <w:pStyle w:val="TOC4"/>
        <w:rPr>
          <w:noProof/>
          <w:sz w:val="22"/>
          <w:szCs w:val="22"/>
          <w:lang w:val="es-ES"/>
        </w:rPr>
      </w:pPr>
      <w:hyperlink w:anchor="_Toc129130204">
        <w:r w:rsidR="00194FD5" w:rsidRPr="00081CA2">
          <w:rPr>
            <w:rStyle w:val="Hyperlink"/>
            <w:noProof/>
          </w:rPr>
          <w:t>1.15.1</w:t>
        </w:r>
        <w:r w:rsidR="00194FD5" w:rsidRPr="00081CA2">
          <w:rPr>
            <w:noProof/>
          </w:rPr>
          <w:tab/>
        </w:r>
        <w:r w:rsidR="00194FD5" w:rsidRPr="00081CA2">
          <w:rPr>
            <w:rStyle w:val="Hyperlink"/>
            <w:noProof/>
          </w:rPr>
          <w:t>Basic Design and Construction of Cubicles</w:t>
        </w:r>
        <w:r w:rsidR="00194FD5" w:rsidRPr="00081CA2">
          <w:rPr>
            <w:noProof/>
          </w:rPr>
          <w:tab/>
        </w:r>
        <w:r w:rsidR="00194FD5" w:rsidRPr="00081CA2">
          <w:rPr>
            <w:noProof/>
          </w:rPr>
          <w:fldChar w:fldCharType="begin"/>
        </w:r>
        <w:r w:rsidR="00194FD5" w:rsidRPr="00081CA2">
          <w:rPr>
            <w:noProof/>
          </w:rPr>
          <w:instrText xml:space="preserve"> PAGEREF _Toc129130204 \h </w:instrText>
        </w:r>
        <w:r w:rsidR="00194FD5" w:rsidRPr="00081CA2">
          <w:rPr>
            <w:noProof/>
          </w:rPr>
        </w:r>
        <w:r w:rsidR="00194FD5" w:rsidRPr="00081CA2">
          <w:rPr>
            <w:noProof/>
          </w:rPr>
          <w:fldChar w:fldCharType="separate"/>
        </w:r>
        <w:r w:rsidR="00075D37" w:rsidRPr="00081CA2">
          <w:rPr>
            <w:noProof/>
          </w:rPr>
          <w:t>152</w:t>
        </w:r>
        <w:r w:rsidR="00194FD5" w:rsidRPr="00081CA2">
          <w:rPr>
            <w:noProof/>
          </w:rPr>
          <w:fldChar w:fldCharType="end"/>
        </w:r>
      </w:hyperlink>
    </w:p>
    <w:p w14:paraId="4B3D1871" w14:textId="770394D5" w:rsidR="00194FD5" w:rsidRPr="00081CA2" w:rsidRDefault="0088490E" w:rsidP="00081CA2">
      <w:pPr>
        <w:pStyle w:val="TOC4"/>
        <w:rPr>
          <w:noProof/>
          <w:sz w:val="22"/>
          <w:szCs w:val="22"/>
          <w:lang w:val="es-ES"/>
        </w:rPr>
      </w:pPr>
      <w:hyperlink w:anchor="_Toc129130205">
        <w:r w:rsidR="00194FD5" w:rsidRPr="00081CA2">
          <w:rPr>
            <w:rStyle w:val="Hyperlink"/>
            <w:noProof/>
          </w:rPr>
          <w:t>1.15.2</w:t>
        </w:r>
        <w:r w:rsidR="00194FD5" w:rsidRPr="00081CA2">
          <w:rPr>
            <w:noProof/>
          </w:rPr>
          <w:tab/>
        </w:r>
        <w:r w:rsidR="00194FD5" w:rsidRPr="00081CA2">
          <w:rPr>
            <w:rStyle w:val="Hyperlink"/>
            <w:noProof/>
          </w:rPr>
          <w:t>Doors</w:t>
        </w:r>
        <w:r w:rsidR="00194FD5" w:rsidRPr="00081CA2">
          <w:rPr>
            <w:noProof/>
          </w:rPr>
          <w:tab/>
        </w:r>
        <w:r w:rsidR="00194FD5" w:rsidRPr="00081CA2">
          <w:rPr>
            <w:noProof/>
          </w:rPr>
          <w:fldChar w:fldCharType="begin"/>
        </w:r>
        <w:r w:rsidR="00194FD5" w:rsidRPr="00081CA2">
          <w:rPr>
            <w:noProof/>
          </w:rPr>
          <w:instrText xml:space="preserve"> PAGEREF _Toc129130205 \h </w:instrText>
        </w:r>
        <w:r w:rsidR="00194FD5" w:rsidRPr="00081CA2">
          <w:rPr>
            <w:noProof/>
          </w:rPr>
        </w:r>
        <w:r w:rsidR="00194FD5" w:rsidRPr="00081CA2">
          <w:rPr>
            <w:noProof/>
          </w:rPr>
          <w:fldChar w:fldCharType="separate"/>
        </w:r>
        <w:r w:rsidR="00075D37" w:rsidRPr="00081CA2">
          <w:rPr>
            <w:noProof/>
          </w:rPr>
          <w:t>154</w:t>
        </w:r>
        <w:r w:rsidR="00194FD5" w:rsidRPr="00081CA2">
          <w:rPr>
            <w:noProof/>
          </w:rPr>
          <w:fldChar w:fldCharType="end"/>
        </w:r>
      </w:hyperlink>
    </w:p>
    <w:p w14:paraId="01DF7235" w14:textId="1C4D8B8D" w:rsidR="00194FD5" w:rsidRPr="00081CA2" w:rsidRDefault="0088490E" w:rsidP="00081CA2">
      <w:pPr>
        <w:pStyle w:val="TOC4"/>
        <w:rPr>
          <w:noProof/>
          <w:sz w:val="22"/>
          <w:szCs w:val="22"/>
          <w:lang w:val="es-ES"/>
        </w:rPr>
      </w:pPr>
      <w:hyperlink w:anchor="_Toc129130206">
        <w:r w:rsidR="00194FD5" w:rsidRPr="00081CA2">
          <w:rPr>
            <w:rStyle w:val="Hyperlink"/>
            <w:noProof/>
          </w:rPr>
          <w:t>1.15.3</w:t>
        </w:r>
        <w:r w:rsidR="00194FD5" w:rsidRPr="00081CA2">
          <w:rPr>
            <w:noProof/>
          </w:rPr>
          <w:tab/>
        </w:r>
        <w:r w:rsidR="00194FD5" w:rsidRPr="00081CA2">
          <w:rPr>
            <w:rStyle w:val="Hyperlink"/>
            <w:noProof/>
          </w:rPr>
          <w:t>Swing frame</w:t>
        </w:r>
        <w:r w:rsidR="00194FD5" w:rsidRPr="00081CA2">
          <w:rPr>
            <w:noProof/>
          </w:rPr>
          <w:tab/>
        </w:r>
        <w:r w:rsidR="00194FD5" w:rsidRPr="00081CA2">
          <w:rPr>
            <w:noProof/>
          </w:rPr>
          <w:fldChar w:fldCharType="begin"/>
        </w:r>
        <w:r w:rsidR="00194FD5" w:rsidRPr="00081CA2">
          <w:rPr>
            <w:noProof/>
          </w:rPr>
          <w:instrText xml:space="preserve"> PAGEREF _Toc129130206 \h </w:instrText>
        </w:r>
        <w:r w:rsidR="00194FD5" w:rsidRPr="00081CA2">
          <w:rPr>
            <w:noProof/>
          </w:rPr>
        </w:r>
        <w:r w:rsidR="00194FD5" w:rsidRPr="00081CA2">
          <w:rPr>
            <w:noProof/>
          </w:rPr>
          <w:fldChar w:fldCharType="separate"/>
        </w:r>
        <w:r w:rsidR="00075D37" w:rsidRPr="00081CA2">
          <w:rPr>
            <w:noProof/>
          </w:rPr>
          <w:t>154</w:t>
        </w:r>
        <w:r w:rsidR="00194FD5" w:rsidRPr="00081CA2">
          <w:rPr>
            <w:noProof/>
          </w:rPr>
          <w:fldChar w:fldCharType="end"/>
        </w:r>
      </w:hyperlink>
    </w:p>
    <w:p w14:paraId="742D15D8" w14:textId="36E03622" w:rsidR="00194FD5" w:rsidRPr="00081CA2" w:rsidRDefault="0088490E" w:rsidP="00081CA2">
      <w:pPr>
        <w:pStyle w:val="TOC4"/>
        <w:rPr>
          <w:noProof/>
          <w:sz w:val="22"/>
          <w:szCs w:val="22"/>
          <w:lang w:val="es-ES"/>
        </w:rPr>
      </w:pPr>
      <w:hyperlink w:anchor="_Toc129130207">
        <w:r w:rsidR="00194FD5" w:rsidRPr="00081CA2">
          <w:rPr>
            <w:rStyle w:val="Hyperlink"/>
            <w:noProof/>
          </w:rPr>
          <w:t>1.15.4</w:t>
        </w:r>
        <w:r w:rsidR="00194FD5" w:rsidRPr="00081CA2">
          <w:rPr>
            <w:noProof/>
          </w:rPr>
          <w:tab/>
        </w:r>
        <w:r w:rsidR="00194FD5" w:rsidRPr="00081CA2">
          <w:rPr>
            <w:rStyle w:val="Hyperlink"/>
            <w:noProof/>
          </w:rPr>
          <w:t>Mechanical Equipment</w:t>
        </w:r>
        <w:r w:rsidR="00194FD5" w:rsidRPr="00081CA2">
          <w:rPr>
            <w:noProof/>
          </w:rPr>
          <w:tab/>
        </w:r>
        <w:r w:rsidR="00194FD5" w:rsidRPr="00081CA2">
          <w:rPr>
            <w:noProof/>
          </w:rPr>
          <w:fldChar w:fldCharType="begin"/>
        </w:r>
        <w:r w:rsidR="00194FD5" w:rsidRPr="00081CA2">
          <w:rPr>
            <w:noProof/>
          </w:rPr>
          <w:instrText xml:space="preserve"> PAGEREF _Toc129130207 \h </w:instrText>
        </w:r>
        <w:r w:rsidR="00194FD5" w:rsidRPr="00081CA2">
          <w:rPr>
            <w:noProof/>
          </w:rPr>
        </w:r>
        <w:r w:rsidR="00194FD5" w:rsidRPr="00081CA2">
          <w:rPr>
            <w:noProof/>
          </w:rPr>
          <w:fldChar w:fldCharType="separate"/>
        </w:r>
        <w:r w:rsidR="00075D37" w:rsidRPr="00081CA2">
          <w:rPr>
            <w:noProof/>
          </w:rPr>
          <w:t>155</w:t>
        </w:r>
        <w:r w:rsidR="00194FD5" w:rsidRPr="00081CA2">
          <w:rPr>
            <w:noProof/>
          </w:rPr>
          <w:fldChar w:fldCharType="end"/>
        </w:r>
      </w:hyperlink>
    </w:p>
    <w:p w14:paraId="00AC0153" w14:textId="699301F1" w:rsidR="00194FD5" w:rsidRPr="00081CA2" w:rsidRDefault="0088490E" w:rsidP="00081CA2">
      <w:pPr>
        <w:pStyle w:val="TOC4"/>
        <w:rPr>
          <w:noProof/>
          <w:sz w:val="22"/>
          <w:szCs w:val="22"/>
          <w:lang w:val="es-ES"/>
        </w:rPr>
      </w:pPr>
      <w:hyperlink w:anchor="_Toc129130208">
        <w:r w:rsidR="00194FD5" w:rsidRPr="00081CA2">
          <w:rPr>
            <w:rStyle w:val="Hyperlink"/>
            <w:noProof/>
          </w:rPr>
          <w:t>1.15.5</w:t>
        </w:r>
        <w:r w:rsidR="00194FD5" w:rsidRPr="00081CA2">
          <w:rPr>
            <w:noProof/>
          </w:rPr>
          <w:tab/>
        </w:r>
        <w:r w:rsidR="00194FD5" w:rsidRPr="00081CA2">
          <w:rPr>
            <w:rStyle w:val="Hyperlink"/>
            <w:noProof/>
          </w:rPr>
          <w:t>Keys and Key Box</w:t>
        </w:r>
        <w:r w:rsidR="00194FD5" w:rsidRPr="00081CA2">
          <w:rPr>
            <w:noProof/>
          </w:rPr>
          <w:tab/>
        </w:r>
        <w:r w:rsidR="00194FD5" w:rsidRPr="00081CA2">
          <w:rPr>
            <w:noProof/>
          </w:rPr>
          <w:fldChar w:fldCharType="begin"/>
        </w:r>
        <w:r w:rsidR="00194FD5" w:rsidRPr="00081CA2">
          <w:rPr>
            <w:noProof/>
          </w:rPr>
          <w:instrText xml:space="preserve"> PAGEREF _Toc129130208 \h </w:instrText>
        </w:r>
        <w:r w:rsidR="00194FD5" w:rsidRPr="00081CA2">
          <w:rPr>
            <w:noProof/>
          </w:rPr>
        </w:r>
        <w:r w:rsidR="00194FD5" w:rsidRPr="00081CA2">
          <w:rPr>
            <w:noProof/>
          </w:rPr>
          <w:fldChar w:fldCharType="separate"/>
        </w:r>
        <w:r w:rsidR="00075D37" w:rsidRPr="00081CA2">
          <w:rPr>
            <w:noProof/>
          </w:rPr>
          <w:t>155</w:t>
        </w:r>
        <w:r w:rsidR="00194FD5" w:rsidRPr="00081CA2">
          <w:rPr>
            <w:noProof/>
          </w:rPr>
          <w:fldChar w:fldCharType="end"/>
        </w:r>
      </w:hyperlink>
    </w:p>
    <w:p w14:paraId="61BB8F50" w14:textId="52C6E3C0" w:rsidR="00194FD5" w:rsidRPr="00081CA2" w:rsidRDefault="0088490E" w:rsidP="00081CA2">
      <w:pPr>
        <w:pStyle w:val="TOC3"/>
        <w:rPr>
          <w:noProof/>
          <w:sz w:val="22"/>
          <w:szCs w:val="22"/>
          <w:lang w:val="es-ES"/>
        </w:rPr>
      </w:pPr>
      <w:hyperlink w:anchor="_Toc129130209">
        <w:r w:rsidR="00194FD5" w:rsidRPr="00081CA2">
          <w:rPr>
            <w:rStyle w:val="Hyperlink"/>
            <w:noProof/>
          </w:rPr>
          <w:t>1.1</w:t>
        </w:r>
        <w:r w:rsidR="00AD690D" w:rsidRPr="00081CA2">
          <w:rPr>
            <w:rStyle w:val="Hyperlink"/>
            <w:noProof/>
          </w:rPr>
          <w:t>5.</w:t>
        </w:r>
        <w:r w:rsidR="00194FD5" w:rsidRPr="00081CA2">
          <w:rPr>
            <w:rStyle w:val="Hyperlink"/>
            <w:noProof/>
          </w:rPr>
          <w:t>6</w:t>
        </w:r>
        <w:r w:rsidR="00194FD5" w:rsidRPr="00081CA2">
          <w:rPr>
            <w:noProof/>
          </w:rPr>
          <w:tab/>
        </w:r>
        <w:r w:rsidR="00194FD5" w:rsidRPr="00081CA2">
          <w:rPr>
            <w:rStyle w:val="Hyperlink"/>
            <w:noProof/>
          </w:rPr>
          <w:t>Electrical Equipment</w:t>
        </w:r>
        <w:r w:rsidR="00194FD5" w:rsidRPr="00081CA2">
          <w:rPr>
            <w:noProof/>
          </w:rPr>
          <w:tab/>
        </w:r>
        <w:r w:rsidR="00C81866" w:rsidRPr="00081CA2">
          <w:rPr>
            <w:noProof/>
          </w:rPr>
          <w:t>…………………………………………………………..</w:t>
        </w:r>
        <w:r w:rsidR="00194FD5" w:rsidRPr="00081CA2">
          <w:rPr>
            <w:noProof/>
          </w:rPr>
          <w:fldChar w:fldCharType="begin"/>
        </w:r>
        <w:r w:rsidR="00194FD5" w:rsidRPr="00081CA2">
          <w:rPr>
            <w:noProof/>
          </w:rPr>
          <w:instrText xml:space="preserve"> PAGEREF _Toc129130209 \h </w:instrText>
        </w:r>
        <w:r w:rsidR="00194FD5" w:rsidRPr="00081CA2">
          <w:rPr>
            <w:noProof/>
          </w:rPr>
        </w:r>
        <w:r w:rsidR="00194FD5" w:rsidRPr="00081CA2">
          <w:rPr>
            <w:noProof/>
          </w:rPr>
          <w:fldChar w:fldCharType="separate"/>
        </w:r>
        <w:r w:rsidR="00075D37" w:rsidRPr="00081CA2">
          <w:rPr>
            <w:noProof/>
          </w:rPr>
          <w:t>155</w:t>
        </w:r>
        <w:r w:rsidR="00194FD5" w:rsidRPr="00081CA2">
          <w:rPr>
            <w:noProof/>
          </w:rPr>
          <w:fldChar w:fldCharType="end"/>
        </w:r>
      </w:hyperlink>
    </w:p>
    <w:p w14:paraId="7375D8D0" w14:textId="579912B4" w:rsidR="00194FD5" w:rsidRPr="00081CA2" w:rsidRDefault="0088490E" w:rsidP="00081CA2">
      <w:pPr>
        <w:pStyle w:val="TOC4"/>
        <w:rPr>
          <w:noProof/>
          <w:sz w:val="22"/>
          <w:szCs w:val="22"/>
          <w:lang w:val="es-ES"/>
        </w:rPr>
      </w:pPr>
      <w:hyperlink w:anchor="_Toc129130210">
        <w:r w:rsidR="00AD690D" w:rsidRPr="00081CA2">
          <w:rPr>
            <w:rStyle w:val="Hyperlink"/>
            <w:noProof/>
          </w:rPr>
          <w:t>(a)</w:t>
        </w:r>
        <w:r w:rsidR="00194FD5" w:rsidRPr="00081CA2">
          <w:rPr>
            <w:noProof/>
          </w:rPr>
          <w:tab/>
        </w:r>
        <w:r w:rsidR="00194FD5" w:rsidRPr="00081CA2">
          <w:rPr>
            <w:rStyle w:val="Hyperlink"/>
            <w:noProof/>
          </w:rPr>
          <w:t>General Requirements</w:t>
        </w:r>
        <w:r w:rsidR="00194FD5" w:rsidRPr="00081CA2">
          <w:rPr>
            <w:noProof/>
          </w:rPr>
          <w:tab/>
        </w:r>
        <w:r w:rsidR="00194FD5" w:rsidRPr="00081CA2">
          <w:rPr>
            <w:noProof/>
          </w:rPr>
          <w:fldChar w:fldCharType="begin"/>
        </w:r>
        <w:r w:rsidR="00194FD5" w:rsidRPr="00081CA2">
          <w:rPr>
            <w:noProof/>
          </w:rPr>
          <w:instrText xml:space="preserve"> PAGEREF _Toc129130210 \h </w:instrText>
        </w:r>
        <w:r w:rsidR="00194FD5" w:rsidRPr="00081CA2">
          <w:rPr>
            <w:noProof/>
          </w:rPr>
        </w:r>
        <w:r w:rsidR="00194FD5" w:rsidRPr="00081CA2">
          <w:rPr>
            <w:noProof/>
          </w:rPr>
          <w:fldChar w:fldCharType="separate"/>
        </w:r>
        <w:r w:rsidR="00075D37" w:rsidRPr="00081CA2">
          <w:rPr>
            <w:noProof/>
          </w:rPr>
          <w:t>155</w:t>
        </w:r>
        <w:r w:rsidR="00194FD5" w:rsidRPr="00081CA2">
          <w:rPr>
            <w:noProof/>
          </w:rPr>
          <w:fldChar w:fldCharType="end"/>
        </w:r>
      </w:hyperlink>
    </w:p>
    <w:p w14:paraId="0B0B8652" w14:textId="63532F8F" w:rsidR="00194FD5" w:rsidRPr="00081CA2" w:rsidRDefault="0088490E" w:rsidP="00081CA2">
      <w:pPr>
        <w:pStyle w:val="TOC4"/>
        <w:rPr>
          <w:noProof/>
          <w:sz w:val="22"/>
          <w:szCs w:val="22"/>
          <w:lang w:val="es-ES"/>
        </w:rPr>
      </w:pPr>
      <w:hyperlink w:anchor="_Toc129130211">
        <w:r w:rsidR="00AD690D" w:rsidRPr="00081CA2">
          <w:rPr>
            <w:rStyle w:val="Hyperlink"/>
            <w:noProof/>
          </w:rPr>
          <w:t>(b)</w:t>
        </w:r>
        <w:r w:rsidR="00194FD5" w:rsidRPr="00081CA2">
          <w:rPr>
            <w:noProof/>
          </w:rPr>
          <w:tab/>
        </w:r>
        <w:r w:rsidR="00194FD5" w:rsidRPr="00081CA2">
          <w:rPr>
            <w:rStyle w:val="Hyperlink"/>
            <w:noProof/>
          </w:rPr>
          <w:t>Reduction of Electro-Magnetic Interferences</w:t>
        </w:r>
        <w:r w:rsidR="00194FD5" w:rsidRPr="00081CA2">
          <w:rPr>
            <w:noProof/>
          </w:rPr>
          <w:tab/>
        </w:r>
        <w:r w:rsidR="00194FD5" w:rsidRPr="00081CA2">
          <w:rPr>
            <w:noProof/>
          </w:rPr>
          <w:fldChar w:fldCharType="begin"/>
        </w:r>
        <w:r w:rsidR="00194FD5" w:rsidRPr="00081CA2">
          <w:rPr>
            <w:noProof/>
          </w:rPr>
          <w:instrText xml:space="preserve"> PAGEREF _Toc129130211 \h </w:instrText>
        </w:r>
        <w:r w:rsidR="00194FD5" w:rsidRPr="00081CA2">
          <w:rPr>
            <w:noProof/>
          </w:rPr>
        </w:r>
        <w:r w:rsidR="00194FD5" w:rsidRPr="00081CA2">
          <w:rPr>
            <w:noProof/>
          </w:rPr>
          <w:fldChar w:fldCharType="separate"/>
        </w:r>
        <w:r w:rsidR="00075D37" w:rsidRPr="00081CA2">
          <w:rPr>
            <w:noProof/>
          </w:rPr>
          <w:t>156</w:t>
        </w:r>
        <w:r w:rsidR="00194FD5" w:rsidRPr="00081CA2">
          <w:rPr>
            <w:noProof/>
          </w:rPr>
          <w:fldChar w:fldCharType="end"/>
        </w:r>
      </w:hyperlink>
    </w:p>
    <w:p w14:paraId="542CBAD9" w14:textId="29A1E842" w:rsidR="00194FD5" w:rsidRPr="00081CA2" w:rsidRDefault="0088490E" w:rsidP="00081CA2">
      <w:pPr>
        <w:pStyle w:val="TOC4"/>
        <w:rPr>
          <w:noProof/>
          <w:sz w:val="22"/>
          <w:szCs w:val="22"/>
          <w:lang w:val="es-ES"/>
        </w:rPr>
      </w:pPr>
      <w:hyperlink w:anchor="_Toc129130212">
        <w:r w:rsidR="00AD690D" w:rsidRPr="00081CA2">
          <w:rPr>
            <w:rStyle w:val="Hyperlink"/>
            <w:noProof/>
          </w:rPr>
          <w:t>(c)</w:t>
        </w:r>
        <w:r w:rsidR="00194FD5" w:rsidRPr="00081CA2">
          <w:rPr>
            <w:noProof/>
          </w:rPr>
          <w:tab/>
        </w:r>
        <w:r w:rsidR="00194FD5" w:rsidRPr="00081CA2">
          <w:rPr>
            <w:rStyle w:val="Hyperlink"/>
            <w:noProof/>
          </w:rPr>
          <w:t>Power supply</w:t>
        </w:r>
        <w:r w:rsidR="00194FD5" w:rsidRPr="00081CA2">
          <w:rPr>
            <w:noProof/>
          </w:rPr>
          <w:tab/>
        </w:r>
        <w:r w:rsidR="00194FD5" w:rsidRPr="00081CA2">
          <w:rPr>
            <w:noProof/>
          </w:rPr>
          <w:fldChar w:fldCharType="begin"/>
        </w:r>
        <w:r w:rsidR="00194FD5" w:rsidRPr="00081CA2">
          <w:rPr>
            <w:noProof/>
          </w:rPr>
          <w:instrText xml:space="preserve"> PAGEREF _Toc129130212 \h </w:instrText>
        </w:r>
        <w:r w:rsidR="00194FD5" w:rsidRPr="00081CA2">
          <w:rPr>
            <w:noProof/>
          </w:rPr>
        </w:r>
        <w:r w:rsidR="00194FD5" w:rsidRPr="00081CA2">
          <w:rPr>
            <w:noProof/>
          </w:rPr>
          <w:fldChar w:fldCharType="separate"/>
        </w:r>
        <w:r w:rsidR="00075D37" w:rsidRPr="00081CA2">
          <w:rPr>
            <w:noProof/>
          </w:rPr>
          <w:t>157</w:t>
        </w:r>
        <w:r w:rsidR="00194FD5" w:rsidRPr="00081CA2">
          <w:rPr>
            <w:noProof/>
          </w:rPr>
          <w:fldChar w:fldCharType="end"/>
        </w:r>
      </w:hyperlink>
    </w:p>
    <w:p w14:paraId="53090679" w14:textId="3BBB9D5D" w:rsidR="00194FD5" w:rsidRPr="00081CA2" w:rsidRDefault="0088490E" w:rsidP="00081CA2">
      <w:pPr>
        <w:pStyle w:val="TOC4"/>
        <w:rPr>
          <w:noProof/>
          <w:sz w:val="22"/>
          <w:szCs w:val="22"/>
          <w:lang w:val="es-ES"/>
        </w:rPr>
      </w:pPr>
      <w:hyperlink w:anchor="_Toc129130213">
        <w:r w:rsidR="00AD690D" w:rsidRPr="00081CA2">
          <w:rPr>
            <w:rStyle w:val="Hyperlink"/>
            <w:noProof/>
          </w:rPr>
          <w:t>(d)</w:t>
        </w:r>
        <w:r w:rsidR="00194FD5" w:rsidRPr="00081CA2">
          <w:rPr>
            <w:noProof/>
          </w:rPr>
          <w:tab/>
        </w:r>
        <w:r w:rsidR="00194FD5" w:rsidRPr="00081CA2">
          <w:rPr>
            <w:rStyle w:val="Hyperlink"/>
            <w:noProof/>
          </w:rPr>
          <w:t>Heating and lighting</w:t>
        </w:r>
        <w:r w:rsidR="00194FD5" w:rsidRPr="00081CA2">
          <w:rPr>
            <w:noProof/>
          </w:rPr>
          <w:tab/>
        </w:r>
        <w:r w:rsidR="00194FD5" w:rsidRPr="00081CA2">
          <w:rPr>
            <w:noProof/>
          </w:rPr>
          <w:fldChar w:fldCharType="begin"/>
        </w:r>
        <w:r w:rsidR="00194FD5" w:rsidRPr="00081CA2">
          <w:rPr>
            <w:noProof/>
          </w:rPr>
          <w:instrText xml:space="preserve"> PAGEREF _Toc129130213 \h </w:instrText>
        </w:r>
        <w:r w:rsidR="00194FD5" w:rsidRPr="00081CA2">
          <w:rPr>
            <w:noProof/>
          </w:rPr>
        </w:r>
        <w:r w:rsidR="00194FD5" w:rsidRPr="00081CA2">
          <w:rPr>
            <w:noProof/>
          </w:rPr>
          <w:fldChar w:fldCharType="separate"/>
        </w:r>
        <w:r w:rsidR="00075D37" w:rsidRPr="00081CA2">
          <w:rPr>
            <w:noProof/>
          </w:rPr>
          <w:t>157</w:t>
        </w:r>
        <w:r w:rsidR="00194FD5" w:rsidRPr="00081CA2">
          <w:rPr>
            <w:noProof/>
          </w:rPr>
          <w:fldChar w:fldCharType="end"/>
        </w:r>
      </w:hyperlink>
    </w:p>
    <w:p w14:paraId="1C4A4286" w14:textId="131FE428" w:rsidR="00194FD5" w:rsidRPr="00081CA2" w:rsidRDefault="0088490E" w:rsidP="00081CA2">
      <w:pPr>
        <w:pStyle w:val="TOC4"/>
        <w:rPr>
          <w:noProof/>
          <w:sz w:val="22"/>
          <w:szCs w:val="22"/>
          <w:lang w:val="es-ES"/>
        </w:rPr>
      </w:pPr>
      <w:hyperlink w:anchor="_Toc129130214">
        <w:r w:rsidR="00AD690D" w:rsidRPr="00081CA2">
          <w:rPr>
            <w:rStyle w:val="Hyperlink"/>
            <w:noProof/>
          </w:rPr>
          <w:t>(e)</w:t>
        </w:r>
        <w:r w:rsidR="00194FD5" w:rsidRPr="00081CA2">
          <w:rPr>
            <w:noProof/>
          </w:rPr>
          <w:tab/>
        </w:r>
        <w:r w:rsidR="00194FD5" w:rsidRPr="00081CA2">
          <w:rPr>
            <w:rStyle w:val="Hyperlink"/>
            <w:noProof/>
          </w:rPr>
          <w:t>Wiring</w:t>
        </w:r>
        <w:r w:rsidR="00194FD5" w:rsidRPr="00081CA2">
          <w:rPr>
            <w:noProof/>
          </w:rPr>
          <w:tab/>
        </w:r>
        <w:r w:rsidR="00194FD5" w:rsidRPr="00081CA2">
          <w:rPr>
            <w:noProof/>
          </w:rPr>
          <w:fldChar w:fldCharType="begin"/>
        </w:r>
        <w:r w:rsidR="00194FD5" w:rsidRPr="00081CA2">
          <w:rPr>
            <w:noProof/>
          </w:rPr>
          <w:instrText xml:space="preserve"> PAGEREF _Toc129130214 \h </w:instrText>
        </w:r>
        <w:r w:rsidR="00194FD5" w:rsidRPr="00081CA2">
          <w:rPr>
            <w:noProof/>
          </w:rPr>
        </w:r>
        <w:r w:rsidR="00194FD5" w:rsidRPr="00081CA2">
          <w:rPr>
            <w:noProof/>
          </w:rPr>
          <w:fldChar w:fldCharType="separate"/>
        </w:r>
        <w:r w:rsidR="00075D37" w:rsidRPr="00081CA2">
          <w:rPr>
            <w:noProof/>
          </w:rPr>
          <w:t>157</w:t>
        </w:r>
        <w:r w:rsidR="00194FD5" w:rsidRPr="00081CA2">
          <w:rPr>
            <w:noProof/>
          </w:rPr>
          <w:fldChar w:fldCharType="end"/>
        </w:r>
      </w:hyperlink>
    </w:p>
    <w:p w14:paraId="67E6DE1A" w14:textId="2BDF7F98" w:rsidR="00194FD5" w:rsidRPr="00081CA2" w:rsidRDefault="0088490E" w:rsidP="00081CA2">
      <w:pPr>
        <w:pStyle w:val="TOC3"/>
        <w:rPr>
          <w:noProof/>
          <w:sz w:val="22"/>
          <w:szCs w:val="22"/>
          <w:lang w:val="es-ES"/>
        </w:rPr>
      </w:pPr>
      <w:hyperlink w:anchor="_Toc129130215">
        <w:r w:rsidR="00194FD5" w:rsidRPr="00081CA2">
          <w:rPr>
            <w:rStyle w:val="Hyperlink"/>
            <w:noProof/>
          </w:rPr>
          <w:t>1.1</w:t>
        </w:r>
        <w:r w:rsidR="009453E2" w:rsidRPr="00081CA2">
          <w:rPr>
            <w:rStyle w:val="Hyperlink"/>
            <w:noProof/>
          </w:rPr>
          <w:t>5.</w:t>
        </w:r>
        <w:r w:rsidR="00194FD5" w:rsidRPr="00081CA2">
          <w:rPr>
            <w:rStyle w:val="Hyperlink"/>
            <w:noProof/>
          </w:rPr>
          <w:t>7</w:t>
        </w:r>
        <w:r w:rsidR="00194FD5" w:rsidRPr="00081CA2">
          <w:rPr>
            <w:noProof/>
          </w:rPr>
          <w:tab/>
        </w:r>
        <w:r w:rsidR="00194FD5" w:rsidRPr="00081CA2">
          <w:rPr>
            <w:rStyle w:val="Hyperlink"/>
            <w:noProof/>
          </w:rPr>
          <w:t>Terminals</w:t>
        </w:r>
        <w:r w:rsidR="00194FD5" w:rsidRPr="00081CA2">
          <w:rPr>
            <w:noProof/>
          </w:rPr>
          <w:tab/>
        </w:r>
        <w:r w:rsidR="00194FD5" w:rsidRPr="00081CA2">
          <w:rPr>
            <w:noProof/>
          </w:rPr>
          <w:fldChar w:fldCharType="begin"/>
        </w:r>
        <w:r w:rsidR="00194FD5" w:rsidRPr="00081CA2">
          <w:rPr>
            <w:noProof/>
          </w:rPr>
          <w:instrText xml:space="preserve"> PAGEREF _Toc129130215 \h </w:instrText>
        </w:r>
        <w:r w:rsidR="00194FD5" w:rsidRPr="00081CA2">
          <w:rPr>
            <w:noProof/>
          </w:rPr>
        </w:r>
        <w:r w:rsidR="00194FD5" w:rsidRPr="00081CA2">
          <w:rPr>
            <w:noProof/>
          </w:rPr>
          <w:fldChar w:fldCharType="separate"/>
        </w:r>
        <w:r w:rsidR="00075D37" w:rsidRPr="00081CA2">
          <w:rPr>
            <w:noProof/>
          </w:rPr>
          <w:t>158</w:t>
        </w:r>
        <w:r w:rsidR="00194FD5" w:rsidRPr="00081CA2">
          <w:rPr>
            <w:noProof/>
          </w:rPr>
          <w:fldChar w:fldCharType="end"/>
        </w:r>
      </w:hyperlink>
    </w:p>
    <w:p w14:paraId="1EE379F8" w14:textId="05F5D432" w:rsidR="00194FD5" w:rsidRPr="00081CA2" w:rsidRDefault="0088490E" w:rsidP="00081CA2">
      <w:pPr>
        <w:pStyle w:val="TOC4"/>
        <w:rPr>
          <w:noProof/>
          <w:sz w:val="22"/>
          <w:szCs w:val="22"/>
          <w:lang w:val="es-ES"/>
        </w:rPr>
      </w:pPr>
      <w:hyperlink w:anchor="_Toc129130216">
        <w:r w:rsidR="009453E2" w:rsidRPr="00081CA2">
          <w:rPr>
            <w:rStyle w:val="Hyperlink"/>
            <w:noProof/>
          </w:rPr>
          <w:t>(a)</w:t>
        </w:r>
        <w:r w:rsidR="00194FD5" w:rsidRPr="00081CA2">
          <w:rPr>
            <w:noProof/>
          </w:rPr>
          <w:tab/>
        </w:r>
        <w:r w:rsidR="00194FD5" w:rsidRPr="00081CA2">
          <w:rPr>
            <w:rStyle w:val="Hyperlink"/>
            <w:noProof/>
          </w:rPr>
          <w:t>Terminal Arrangement</w:t>
        </w:r>
        <w:r w:rsidR="00194FD5" w:rsidRPr="00081CA2">
          <w:rPr>
            <w:noProof/>
          </w:rPr>
          <w:tab/>
        </w:r>
        <w:r w:rsidR="00194FD5" w:rsidRPr="00081CA2">
          <w:rPr>
            <w:noProof/>
          </w:rPr>
          <w:fldChar w:fldCharType="begin"/>
        </w:r>
        <w:r w:rsidR="00194FD5" w:rsidRPr="00081CA2">
          <w:rPr>
            <w:noProof/>
          </w:rPr>
          <w:instrText xml:space="preserve"> PAGEREF _Toc129130216 \h </w:instrText>
        </w:r>
        <w:r w:rsidR="00194FD5" w:rsidRPr="00081CA2">
          <w:rPr>
            <w:noProof/>
          </w:rPr>
        </w:r>
        <w:r w:rsidR="00194FD5" w:rsidRPr="00081CA2">
          <w:rPr>
            <w:noProof/>
          </w:rPr>
          <w:fldChar w:fldCharType="separate"/>
        </w:r>
        <w:r w:rsidR="00075D37" w:rsidRPr="00081CA2">
          <w:rPr>
            <w:noProof/>
          </w:rPr>
          <w:t>158</w:t>
        </w:r>
        <w:r w:rsidR="00194FD5" w:rsidRPr="00081CA2">
          <w:rPr>
            <w:noProof/>
          </w:rPr>
          <w:fldChar w:fldCharType="end"/>
        </w:r>
      </w:hyperlink>
    </w:p>
    <w:p w14:paraId="17CACF80" w14:textId="4DDEBCD6" w:rsidR="00194FD5" w:rsidRPr="00081CA2" w:rsidRDefault="0088490E" w:rsidP="00081CA2">
      <w:pPr>
        <w:pStyle w:val="TOC4"/>
        <w:rPr>
          <w:noProof/>
          <w:sz w:val="22"/>
          <w:szCs w:val="22"/>
          <w:lang w:val="es-ES"/>
        </w:rPr>
      </w:pPr>
      <w:hyperlink w:anchor="_Toc129130217">
        <w:r w:rsidR="009453E2" w:rsidRPr="00081CA2">
          <w:rPr>
            <w:rStyle w:val="Hyperlink"/>
            <w:noProof/>
          </w:rPr>
          <w:t>(b)</w:t>
        </w:r>
        <w:r w:rsidR="00194FD5" w:rsidRPr="00081CA2">
          <w:rPr>
            <w:noProof/>
          </w:rPr>
          <w:tab/>
        </w:r>
        <w:r w:rsidR="00194FD5" w:rsidRPr="00081CA2">
          <w:rPr>
            <w:rStyle w:val="Hyperlink"/>
            <w:noProof/>
          </w:rPr>
          <w:t>Terminal Marking</w:t>
        </w:r>
        <w:r w:rsidR="00194FD5" w:rsidRPr="00081CA2">
          <w:rPr>
            <w:noProof/>
          </w:rPr>
          <w:tab/>
        </w:r>
        <w:r w:rsidR="00194FD5" w:rsidRPr="00081CA2">
          <w:rPr>
            <w:noProof/>
          </w:rPr>
          <w:fldChar w:fldCharType="begin"/>
        </w:r>
        <w:r w:rsidR="00194FD5" w:rsidRPr="00081CA2">
          <w:rPr>
            <w:noProof/>
          </w:rPr>
          <w:instrText xml:space="preserve"> PAGEREF _Toc129130217 \h </w:instrText>
        </w:r>
        <w:r w:rsidR="00194FD5" w:rsidRPr="00081CA2">
          <w:rPr>
            <w:noProof/>
          </w:rPr>
        </w:r>
        <w:r w:rsidR="00194FD5" w:rsidRPr="00081CA2">
          <w:rPr>
            <w:noProof/>
          </w:rPr>
          <w:fldChar w:fldCharType="separate"/>
        </w:r>
        <w:r w:rsidR="00075D37" w:rsidRPr="00081CA2">
          <w:rPr>
            <w:noProof/>
          </w:rPr>
          <w:t>159</w:t>
        </w:r>
        <w:r w:rsidR="00194FD5" w:rsidRPr="00081CA2">
          <w:rPr>
            <w:noProof/>
          </w:rPr>
          <w:fldChar w:fldCharType="end"/>
        </w:r>
      </w:hyperlink>
    </w:p>
    <w:p w14:paraId="5A872203" w14:textId="43423908" w:rsidR="00194FD5" w:rsidRPr="00081CA2" w:rsidRDefault="0088490E" w:rsidP="00081CA2">
      <w:pPr>
        <w:pStyle w:val="TOC4"/>
        <w:rPr>
          <w:noProof/>
          <w:sz w:val="22"/>
          <w:szCs w:val="22"/>
          <w:lang w:val="es-ES"/>
        </w:rPr>
      </w:pPr>
      <w:hyperlink w:anchor="_Toc129130218">
        <w:r w:rsidR="009453E2" w:rsidRPr="00081CA2">
          <w:rPr>
            <w:rStyle w:val="Hyperlink"/>
            <w:noProof/>
          </w:rPr>
          <w:t>(c)</w:t>
        </w:r>
        <w:r w:rsidR="00194FD5" w:rsidRPr="00081CA2">
          <w:rPr>
            <w:noProof/>
          </w:rPr>
          <w:tab/>
        </w:r>
        <w:r w:rsidR="00194FD5" w:rsidRPr="00081CA2">
          <w:rPr>
            <w:rStyle w:val="Hyperlink"/>
            <w:noProof/>
          </w:rPr>
          <w:t>Terminal Design and Material</w:t>
        </w:r>
        <w:r w:rsidR="00194FD5" w:rsidRPr="00081CA2">
          <w:rPr>
            <w:noProof/>
          </w:rPr>
          <w:tab/>
        </w:r>
        <w:r w:rsidR="00194FD5" w:rsidRPr="00081CA2">
          <w:rPr>
            <w:noProof/>
          </w:rPr>
          <w:fldChar w:fldCharType="begin"/>
        </w:r>
        <w:r w:rsidR="00194FD5" w:rsidRPr="00081CA2">
          <w:rPr>
            <w:noProof/>
          </w:rPr>
          <w:instrText xml:space="preserve"> PAGEREF _Toc129130218 \h </w:instrText>
        </w:r>
        <w:r w:rsidR="00194FD5" w:rsidRPr="00081CA2">
          <w:rPr>
            <w:noProof/>
          </w:rPr>
        </w:r>
        <w:r w:rsidR="00194FD5" w:rsidRPr="00081CA2">
          <w:rPr>
            <w:noProof/>
          </w:rPr>
          <w:fldChar w:fldCharType="separate"/>
        </w:r>
        <w:r w:rsidR="00075D37" w:rsidRPr="00081CA2">
          <w:rPr>
            <w:noProof/>
          </w:rPr>
          <w:t>159</w:t>
        </w:r>
        <w:r w:rsidR="00194FD5" w:rsidRPr="00081CA2">
          <w:rPr>
            <w:noProof/>
          </w:rPr>
          <w:fldChar w:fldCharType="end"/>
        </w:r>
      </w:hyperlink>
    </w:p>
    <w:p w14:paraId="0D30B5FE" w14:textId="6B981B21" w:rsidR="00194FD5" w:rsidRPr="00081CA2" w:rsidRDefault="0088490E" w:rsidP="00081CA2">
      <w:pPr>
        <w:pStyle w:val="TOC4"/>
        <w:rPr>
          <w:noProof/>
          <w:sz w:val="22"/>
          <w:szCs w:val="22"/>
          <w:lang w:val="es-ES"/>
        </w:rPr>
      </w:pPr>
      <w:hyperlink w:anchor="_Toc129130219">
        <w:r w:rsidR="009453E2" w:rsidRPr="00081CA2">
          <w:rPr>
            <w:rStyle w:val="Hyperlink"/>
            <w:noProof/>
          </w:rPr>
          <w:t>(d)</w:t>
        </w:r>
        <w:r w:rsidR="00194FD5" w:rsidRPr="00081CA2">
          <w:rPr>
            <w:noProof/>
          </w:rPr>
          <w:tab/>
        </w:r>
        <w:r w:rsidR="00194FD5" w:rsidRPr="00081CA2">
          <w:rPr>
            <w:rStyle w:val="Hyperlink"/>
            <w:noProof/>
          </w:rPr>
          <w:t>Relays</w:t>
        </w:r>
        <w:r w:rsidR="00194FD5" w:rsidRPr="00081CA2">
          <w:rPr>
            <w:noProof/>
          </w:rPr>
          <w:tab/>
        </w:r>
        <w:r w:rsidR="00194FD5" w:rsidRPr="00081CA2">
          <w:rPr>
            <w:noProof/>
          </w:rPr>
          <w:fldChar w:fldCharType="begin"/>
        </w:r>
        <w:r w:rsidR="00194FD5" w:rsidRPr="00081CA2">
          <w:rPr>
            <w:noProof/>
          </w:rPr>
          <w:instrText xml:space="preserve"> PAGEREF _Toc129130219 \h </w:instrText>
        </w:r>
        <w:r w:rsidR="00194FD5" w:rsidRPr="00081CA2">
          <w:rPr>
            <w:noProof/>
          </w:rPr>
        </w:r>
        <w:r w:rsidR="00194FD5" w:rsidRPr="00081CA2">
          <w:rPr>
            <w:noProof/>
          </w:rPr>
          <w:fldChar w:fldCharType="separate"/>
        </w:r>
        <w:r w:rsidR="00075D37" w:rsidRPr="00081CA2">
          <w:rPr>
            <w:noProof/>
          </w:rPr>
          <w:t>160</w:t>
        </w:r>
        <w:r w:rsidR="00194FD5" w:rsidRPr="00081CA2">
          <w:rPr>
            <w:noProof/>
          </w:rPr>
          <w:fldChar w:fldCharType="end"/>
        </w:r>
      </w:hyperlink>
    </w:p>
    <w:p w14:paraId="20C29024" w14:textId="43BC5276" w:rsidR="00194FD5" w:rsidRPr="00081CA2" w:rsidRDefault="0088490E" w:rsidP="00081CA2">
      <w:pPr>
        <w:pStyle w:val="TOC4"/>
        <w:rPr>
          <w:noProof/>
          <w:sz w:val="22"/>
          <w:szCs w:val="22"/>
          <w:lang w:val="es-ES"/>
        </w:rPr>
      </w:pPr>
      <w:hyperlink w:anchor="_Toc129130220">
        <w:r w:rsidR="009453E2" w:rsidRPr="00081CA2">
          <w:rPr>
            <w:rStyle w:val="Hyperlink"/>
            <w:noProof/>
          </w:rPr>
          <w:t>(e)</w:t>
        </w:r>
        <w:r w:rsidR="00194FD5" w:rsidRPr="00081CA2">
          <w:rPr>
            <w:noProof/>
          </w:rPr>
          <w:tab/>
        </w:r>
        <w:r w:rsidR="00194FD5" w:rsidRPr="00081CA2">
          <w:rPr>
            <w:rStyle w:val="Hyperlink"/>
            <w:noProof/>
          </w:rPr>
          <w:t>Indicating Lamps</w:t>
        </w:r>
        <w:r w:rsidR="00194FD5" w:rsidRPr="00081CA2">
          <w:rPr>
            <w:noProof/>
          </w:rPr>
          <w:tab/>
        </w:r>
        <w:r w:rsidR="00194FD5" w:rsidRPr="00081CA2">
          <w:rPr>
            <w:noProof/>
          </w:rPr>
          <w:fldChar w:fldCharType="begin"/>
        </w:r>
        <w:r w:rsidR="00194FD5" w:rsidRPr="00081CA2">
          <w:rPr>
            <w:noProof/>
          </w:rPr>
          <w:instrText xml:space="preserve"> PAGEREF _Toc129130220 \h </w:instrText>
        </w:r>
        <w:r w:rsidR="00194FD5" w:rsidRPr="00081CA2">
          <w:rPr>
            <w:noProof/>
          </w:rPr>
        </w:r>
        <w:r w:rsidR="00194FD5" w:rsidRPr="00081CA2">
          <w:rPr>
            <w:noProof/>
          </w:rPr>
          <w:fldChar w:fldCharType="separate"/>
        </w:r>
        <w:r w:rsidR="00075D37" w:rsidRPr="00081CA2">
          <w:rPr>
            <w:noProof/>
          </w:rPr>
          <w:t>160</w:t>
        </w:r>
        <w:r w:rsidR="00194FD5" w:rsidRPr="00081CA2">
          <w:rPr>
            <w:noProof/>
          </w:rPr>
          <w:fldChar w:fldCharType="end"/>
        </w:r>
      </w:hyperlink>
    </w:p>
    <w:p w14:paraId="632077C3" w14:textId="2EF2811E" w:rsidR="00194FD5" w:rsidRPr="00081CA2" w:rsidRDefault="0088490E" w:rsidP="00081CA2">
      <w:pPr>
        <w:pStyle w:val="TOC3"/>
        <w:rPr>
          <w:noProof/>
          <w:sz w:val="22"/>
          <w:szCs w:val="22"/>
          <w:lang w:val="es-ES"/>
        </w:rPr>
      </w:pPr>
      <w:hyperlink w:anchor="_Toc129130221">
        <w:r w:rsidR="00194FD5" w:rsidRPr="00081CA2">
          <w:rPr>
            <w:rStyle w:val="Hyperlink"/>
            <w:noProof/>
          </w:rPr>
          <w:t>1.1</w:t>
        </w:r>
        <w:r w:rsidR="009453E2" w:rsidRPr="00081CA2">
          <w:rPr>
            <w:rStyle w:val="Hyperlink"/>
            <w:noProof/>
          </w:rPr>
          <w:t>5.</w:t>
        </w:r>
        <w:r w:rsidR="00194FD5" w:rsidRPr="00081CA2">
          <w:rPr>
            <w:rStyle w:val="Hyperlink"/>
            <w:noProof/>
          </w:rPr>
          <w:t>8</w:t>
        </w:r>
        <w:r w:rsidR="00194FD5" w:rsidRPr="00081CA2">
          <w:rPr>
            <w:noProof/>
          </w:rPr>
          <w:tab/>
        </w:r>
        <w:r w:rsidR="00194FD5" w:rsidRPr="00081CA2">
          <w:rPr>
            <w:rStyle w:val="Hyperlink"/>
            <w:noProof/>
          </w:rPr>
          <w:t>Control and Selector Switches</w:t>
        </w:r>
        <w:r w:rsidR="00194FD5" w:rsidRPr="00081CA2">
          <w:rPr>
            <w:noProof/>
          </w:rPr>
          <w:tab/>
        </w:r>
        <w:r w:rsidR="00194FD5" w:rsidRPr="00081CA2">
          <w:rPr>
            <w:noProof/>
          </w:rPr>
          <w:fldChar w:fldCharType="begin"/>
        </w:r>
        <w:r w:rsidR="00194FD5" w:rsidRPr="00081CA2">
          <w:rPr>
            <w:noProof/>
          </w:rPr>
          <w:instrText xml:space="preserve"> PAGEREF _Toc129130221 \h </w:instrText>
        </w:r>
        <w:r w:rsidR="00194FD5" w:rsidRPr="00081CA2">
          <w:rPr>
            <w:noProof/>
          </w:rPr>
        </w:r>
        <w:r w:rsidR="00194FD5" w:rsidRPr="00081CA2">
          <w:rPr>
            <w:noProof/>
          </w:rPr>
          <w:fldChar w:fldCharType="separate"/>
        </w:r>
        <w:r w:rsidR="00075D37" w:rsidRPr="00081CA2">
          <w:rPr>
            <w:noProof/>
          </w:rPr>
          <w:t>160</w:t>
        </w:r>
        <w:r w:rsidR="00194FD5" w:rsidRPr="00081CA2">
          <w:rPr>
            <w:noProof/>
          </w:rPr>
          <w:fldChar w:fldCharType="end"/>
        </w:r>
      </w:hyperlink>
    </w:p>
    <w:p w14:paraId="6F9F6701" w14:textId="2DEA7454" w:rsidR="00194FD5" w:rsidRPr="00081CA2" w:rsidRDefault="0088490E" w:rsidP="00081CA2">
      <w:pPr>
        <w:pStyle w:val="TOC4"/>
        <w:rPr>
          <w:noProof/>
          <w:sz w:val="22"/>
          <w:szCs w:val="22"/>
          <w:lang w:val="es-ES"/>
        </w:rPr>
      </w:pPr>
      <w:hyperlink w:anchor="_Toc129130222">
        <w:r w:rsidR="009453E2" w:rsidRPr="00081CA2">
          <w:rPr>
            <w:rStyle w:val="Hyperlink"/>
            <w:noProof/>
          </w:rPr>
          <w:t>(a)</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_Toc129130222 \h </w:instrText>
        </w:r>
        <w:r w:rsidR="00194FD5" w:rsidRPr="00081CA2">
          <w:rPr>
            <w:noProof/>
          </w:rPr>
        </w:r>
        <w:r w:rsidR="00194FD5" w:rsidRPr="00081CA2">
          <w:rPr>
            <w:noProof/>
          </w:rPr>
          <w:fldChar w:fldCharType="separate"/>
        </w:r>
        <w:r w:rsidR="00075D37" w:rsidRPr="00081CA2">
          <w:rPr>
            <w:noProof/>
          </w:rPr>
          <w:t>160</w:t>
        </w:r>
        <w:r w:rsidR="00194FD5" w:rsidRPr="00081CA2">
          <w:rPr>
            <w:noProof/>
          </w:rPr>
          <w:fldChar w:fldCharType="end"/>
        </w:r>
      </w:hyperlink>
    </w:p>
    <w:p w14:paraId="513F722B" w14:textId="3FFD0E99" w:rsidR="00194FD5" w:rsidRPr="00081CA2" w:rsidRDefault="0088490E" w:rsidP="00081CA2">
      <w:pPr>
        <w:pStyle w:val="TOC4"/>
        <w:rPr>
          <w:noProof/>
          <w:sz w:val="22"/>
          <w:szCs w:val="22"/>
          <w:lang w:val="es-ES"/>
        </w:rPr>
      </w:pPr>
      <w:hyperlink w:anchor="_Toc129130223">
        <w:r w:rsidR="009453E2" w:rsidRPr="00081CA2">
          <w:rPr>
            <w:rStyle w:val="Hyperlink"/>
            <w:noProof/>
          </w:rPr>
          <w:t>(b)</w:t>
        </w:r>
        <w:r w:rsidR="00194FD5" w:rsidRPr="00081CA2">
          <w:rPr>
            <w:noProof/>
          </w:rPr>
          <w:tab/>
        </w:r>
        <w:r w:rsidR="00194FD5" w:rsidRPr="00081CA2">
          <w:rPr>
            <w:rStyle w:val="Hyperlink"/>
            <w:noProof/>
          </w:rPr>
          <w:t>Escutcheons and Name Plates</w:t>
        </w:r>
        <w:r w:rsidR="00194FD5" w:rsidRPr="00081CA2">
          <w:rPr>
            <w:noProof/>
          </w:rPr>
          <w:tab/>
        </w:r>
        <w:r w:rsidR="00194FD5" w:rsidRPr="00081CA2">
          <w:rPr>
            <w:noProof/>
          </w:rPr>
          <w:fldChar w:fldCharType="begin"/>
        </w:r>
        <w:r w:rsidR="00194FD5" w:rsidRPr="00081CA2">
          <w:rPr>
            <w:noProof/>
          </w:rPr>
          <w:instrText xml:space="preserve"> PAGEREF _Toc129130223 \h </w:instrText>
        </w:r>
        <w:r w:rsidR="00194FD5" w:rsidRPr="00081CA2">
          <w:rPr>
            <w:noProof/>
          </w:rPr>
        </w:r>
        <w:r w:rsidR="00194FD5" w:rsidRPr="00081CA2">
          <w:rPr>
            <w:noProof/>
          </w:rPr>
          <w:fldChar w:fldCharType="separate"/>
        </w:r>
        <w:r w:rsidR="00075D37" w:rsidRPr="00081CA2">
          <w:rPr>
            <w:noProof/>
          </w:rPr>
          <w:t>160</w:t>
        </w:r>
        <w:r w:rsidR="00194FD5" w:rsidRPr="00081CA2">
          <w:rPr>
            <w:noProof/>
          </w:rPr>
          <w:fldChar w:fldCharType="end"/>
        </w:r>
      </w:hyperlink>
    </w:p>
    <w:p w14:paraId="0A0BCF8A" w14:textId="189B4FE4" w:rsidR="00194FD5" w:rsidRPr="00081CA2" w:rsidRDefault="0088490E" w:rsidP="00081CA2">
      <w:pPr>
        <w:pStyle w:val="TOC4"/>
        <w:rPr>
          <w:noProof/>
          <w:sz w:val="22"/>
          <w:szCs w:val="22"/>
          <w:lang w:val="es-ES"/>
        </w:rPr>
      </w:pPr>
      <w:hyperlink w:anchor="_Toc129130224">
        <w:r w:rsidR="009453E2" w:rsidRPr="00081CA2">
          <w:rPr>
            <w:rStyle w:val="Hyperlink"/>
            <w:noProof/>
          </w:rPr>
          <w:t>(c)</w:t>
        </w:r>
        <w:r w:rsidR="00194FD5" w:rsidRPr="00081CA2">
          <w:rPr>
            <w:noProof/>
          </w:rPr>
          <w:tab/>
        </w:r>
        <w:r w:rsidR="00194FD5" w:rsidRPr="00081CA2">
          <w:rPr>
            <w:rStyle w:val="Hyperlink"/>
            <w:noProof/>
          </w:rPr>
          <w:t>Push Buttons</w:t>
        </w:r>
        <w:r w:rsidR="00194FD5" w:rsidRPr="00081CA2">
          <w:rPr>
            <w:noProof/>
          </w:rPr>
          <w:tab/>
        </w:r>
        <w:r w:rsidR="00194FD5" w:rsidRPr="00081CA2">
          <w:rPr>
            <w:noProof/>
          </w:rPr>
          <w:fldChar w:fldCharType="begin"/>
        </w:r>
        <w:r w:rsidR="00194FD5" w:rsidRPr="00081CA2">
          <w:rPr>
            <w:noProof/>
          </w:rPr>
          <w:instrText xml:space="preserve"> PAGEREF _Toc129130224 \h </w:instrText>
        </w:r>
        <w:r w:rsidR="00194FD5" w:rsidRPr="00081CA2">
          <w:rPr>
            <w:noProof/>
          </w:rPr>
        </w:r>
        <w:r w:rsidR="00194FD5" w:rsidRPr="00081CA2">
          <w:rPr>
            <w:noProof/>
          </w:rPr>
          <w:fldChar w:fldCharType="separate"/>
        </w:r>
        <w:r w:rsidR="00075D37" w:rsidRPr="00081CA2">
          <w:rPr>
            <w:noProof/>
          </w:rPr>
          <w:t>160</w:t>
        </w:r>
        <w:r w:rsidR="00194FD5" w:rsidRPr="00081CA2">
          <w:rPr>
            <w:noProof/>
          </w:rPr>
          <w:fldChar w:fldCharType="end"/>
        </w:r>
      </w:hyperlink>
    </w:p>
    <w:p w14:paraId="0225948A" w14:textId="2F10FEF4" w:rsidR="00194FD5" w:rsidRPr="00081CA2" w:rsidRDefault="0088490E" w:rsidP="00081CA2">
      <w:pPr>
        <w:pStyle w:val="TOC4"/>
        <w:rPr>
          <w:noProof/>
          <w:sz w:val="22"/>
          <w:szCs w:val="22"/>
          <w:lang w:val="es-ES"/>
        </w:rPr>
      </w:pPr>
      <w:hyperlink w:anchor="_Toc129130225">
        <w:r w:rsidR="009453E2" w:rsidRPr="00081CA2">
          <w:rPr>
            <w:rStyle w:val="Hyperlink"/>
            <w:noProof/>
          </w:rPr>
          <w:t>(d)</w:t>
        </w:r>
        <w:r w:rsidR="00194FD5" w:rsidRPr="00081CA2">
          <w:rPr>
            <w:noProof/>
          </w:rPr>
          <w:tab/>
        </w:r>
        <w:r w:rsidR="00194FD5" w:rsidRPr="00081CA2">
          <w:rPr>
            <w:rStyle w:val="Hyperlink"/>
            <w:noProof/>
          </w:rPr>
          <w:t>Padlocks and Key Cabinet</w:t>
        </w:r>
        <w:r w:rsidR="00194FD5" w:rsidRPr="00081CA2">
          <w:rPr>
            <w:noProof/>
          </w:rPr>
          <w:tab/>
        </w:r>
        <w:r w:rsidR="00194FD5" w:rsidRPr="00081CA2">
          <w:rPr>
            <w:noProof/>
          </w:rPr>
          <w:fldChar w:fldCharType="begin"/>
        </w:r>
        <w:r w:rsidR="00194FD5" w:rsidRPr="00081CA2">
          <w:rPr>
            <w:noProof/>
          </w:rPr>
          <w:instrText xml:space="preserve"> PAGEREF _Toc129130225 \h </w:instrText>
        </w:r>
        <w:r w:rsidR="00194FD5" w:rsidRPr="00081CA2">
          <w:rPr>
            <w:noProof/>
          </w:rPr>
        </w:r>
        <w:r w:rsidR="00194FD5" w:rsidRPr="00081CA2">
          <w:rPr>
            <w:noProof/>
          </w:rPr>
          <w:fldChar w:fldCharType="separate"/>
        </w:r>
        <w:r w:rsidR="00075D37" w:rsidRPr="00081CA2">
          <w:rPr>
            <w:noProof/>
          </w:rPr>
          <w:t>161</w:t>
        </w:r>
        <w:r w:rsidR="00194FD5" w:rsidRPr="00081CA2">
          <w:rPr>
            <w:noProof/>
          </w:rPr>
          <w:fldChar w:fldCharType="end"/>
        </w:r>
      </w:hyperlink>
    </w:p>
    <w:p w14:paraId="76C01678" w14:textId="2215CFBD" w:rsidR="00194FD5" w:rsidRPr="00081CA2" w:rsidRDefault="0088490E" w:rsidP="00081CA2">
      <w:pPr>
        <w:pStyle w:val="TOC2"/>
        <w:rPr>
          <w:noProof/>
          <w:sz w:val="22"/>
          <w:szCs w:val="22"/>
          <w:lang w:val="es-ES"/>
        </w:rPr>
      </w:pPr>
      <w:hyperlink w:anchor="_Toc129130226">
        <w:r w:rsidR="00194FD5" w:rsidRPr="00081CA2">
          <w:rPr>
            <w:rStyle w:val="Hyperlink"/>
            <w:noProof/>
          </w:rPr>
          <w:t>2</w:t>
        </w:r>
        <w:r w:rsidR="00194FD5" w:rsidRPr="00081CA2">
          <w:rPr>
            <w:noProof/>
          </w:rPr>
          <w:tab/>
        </w:r>
        <w:r w:rsidR="00194FD5" w:rsidRPr="00081CA2">
          <w:rPr>
            <w:rStyle w:val="Hyperlink"/>
            <w:noProof/>
          </w:rPr>
          <w:t>Access Control System</w:t>
        </w:r>
        <w:r w:rsidR="00194FD5" w:rsidRPr="00081CA2">
          <w:rPr>
            <w:noProof/>
          </w:rPr>
          <w:tab/>
        </w:r>
        <w:r w:rsidR="00194FD5" w:rsidRPr="00081CA2">
          <w:rPr>
            <w:noProof/>
          </w:rPr>
          <w:fldChar w:fldCharType="begin"/>
        </w:r>
        <w:r w:rsidR="00194FD5" w:rsidRPr="00081CA2">
          <w:rPr>
            <w:noProof/>
          </w:rPr>
          <w:instrText xml:space="preserve"> PAGEREF _Toc129130226 \h </w:instrText>
        </w:r>
        <w:r w:rsidR="00194FD5" w:rsidRPr="00081CA2">
          <w:rPr>
            <w:noProof/>
          </w:rPr>
        </w:r>
        <w:r w:rsidR="00194FD5" w:rsidRPr="00081CA2">
          <w:rPr>
            <w:noProof/>
          </w:rPr>
          <w:fldChar w:fldCharType="separate"/>
        </w:r>
        <w:r w:rsidR="00075D37" w:rsidRPr="00081CA2">
          <w:rPr>
            <w:noProof/>
          </w:rPr>
          <w:t>161</w:t>
        </w:r>
        <w:r w:rsidR="00194FD5" w:rsidRPr="00081CA2">
          <w:rPr>
            <w:noProof/>
          </w:rPr>
          <w:fldChar w:fldCharType="end"/>
        </w:r>
      </w:hyperlink>
    </w:p>
    <w:p w14:paraId="422AFD78" w14:textId="164A08CF" w:rsidR="00194FD5" w:rsidRPr="00081CA2" w:rsidRDefault="0088490E" w:rsidP="00081CA2">
      <w:pPr>
        <w:pStyle w:val="TOC3"/>
        <w:rPr>
          <w:noProof/>
          <w:sz w:val="22"/>
          <w:szCs w:val="22"/>
          <w:lang w:val="es-ES"/>
        </w:rPr>
      </w:pPr>
      <w:hyperlink w:anchor="_Toc129130227">
        <w:r w:rsidR="00194FD5" w:rsidRPr="00081CA2">
          <w:rPr>
            <w:rStyle w:val="Hyperlink"/>
            <w:noProof/>
          </w:rPr>
          <w:t>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_Toc129130227 \h </w:instrText>
        </w:r>
        <w:r w:rsidR="00194FD5" w:rsidRPr="00081CA2">
          <w:rPr>
            <w:noProof/>
          </w:rPr>
        </w:r>
        <w:r w:rsidR="00194FD5" w:rsidRPr="00081CA2">
          <w:rPr>
            <w:noProof/>
          </w:rPr>
          <w:fldChar w:fldCharType="separate"/>
        </w:r>
        <w:r w:rsidR="00075D37" w:rsidRPr="00081CA2">
          <w:rPr>
            <w:noProof/>
          </w:rPr>
          <w:t>161</w:t>
        </w:r>
        <w:r w:rsidR="00194FD5" w:rsidRPr="00081CA2">
          <w:rPr>
            <w:noProof/>
          </w:rPr>
          <w:fldChar w:fldCharType="end"/>
        </w:r>
      </w:hyperlink>
    </w:p>
    <w:p w14:paraId="064AC987" w14:textId="3A2C055C" w:rsidR="00194FD5" w:rsidRPr="00081CA2" w:rsidRDefault="0088490E" w:rsidP="00081CA2">
      <w:pPr>
        <w:pStyle w:val="TOC3"/>
        <w:rPr>
          <w:noProof/>
          <w:sz w:val="22"/>
          <w:szCs w:val="22"/>
          <w:lang w:val="es-ES"/>
        </w:rPr>
      </w:pPr>
      <w:hyperlink w:anchor="_Toc129130228">
        <w:r w:rsidR="00194FD5" w:rsidRPr="00081CA2">
          <w:rPr>
            <w:rStyle w:val="Hyperlink"/>
            <w:noProof/>
          </w:rPr>
          <w:t>2.2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_Toc129130228 \h </w:instrText>
        </w:r>
        <w:r w:rsidR="00194FD5" w:rsidRPr="00081CA2">
          <w:rPr>
            <w:noProof/>
          </w:rPr>
        </w:r>
        <w:r w:rsidR="00194FD5" w:rsidRPr="00081CA2">
          <w:rPr>
            <w:noProof/>
          </w:rPr>
          <w:fldChar w:fldCharType="separate"/>
        </w:r>
        <w:r w:rsidR="00075D37" w:rsidRPr="00081CA2">
          <w:rPr>
            <w:noProof/>
          </w:rPr>
          <w:t>163</w:t>
        </w:r>
        <w:r w:rsidR="00194FD5" w:rsidRPr="00081CA2">
          <w:rPr>
            <w:noProof/>
          </w:rPr>
          <w:fldChar w:fldCharType="end"/>
        </w:r>
      </w:hyperlink>
    </w:p>
    <w:p w14:paraId="7E21E6DA" w14:textId="08D55737" w:rsidR="00194FD5" w:rsidRPr="00081CA2" w:rsidRDefault="0088490E" w:rsidP="00081CA2">
      <w:pPr>
        <w:pStyle w:val="TOC3"/>
        <w:rPr>
          <w:noProof/>
          <w:sz w:val="22"/>
          <w:szCs w:val="22"/>
          <w:lang w:val="es-ES"/>
        </w:rPr>
      </w:pPr>
      <w:hyperlink w:anchor="_Toc129130229">
        <w:r w:rsidR="00194FD5" w:rsidRPr="00081CA2">
          <w:rPr>
            <w:rStyle w:val="Hyperlink"/>
            <w:noProof/>
          </w:rPr>
          <w:t>2.3</w:t>
        </w:r>
        <w:r w:rsidR="00194FD5" w:rsidRPr="00081CA2">
          <w:rPr>
            <w:noProof/>
          </w:rPr>
          <w:tab/>
        </w:r>
        <w:r w:rsidR="00194FD5" w:rsidRPr="00081CA2">
          <w:rPr>
            <w:rStyle w:val="Hyperlink"/>
            <w:noProof/>
          </w:rPr>
          <w:t>Access Control System Requirements</w:t>
        </w:r>
        <w:r w:rsidR="00194FD5" w:rsidRPr="00081CA2">
          <w:rPr>
            <w:noProof/>
          </w:rPr>
          <w:tab/>
        </w:r>
        <w:r w:rsidR="00194FD5" w:rsidRPr="00081CA2">
          <w:rPr>
            <w:noProof/>
          </w:rPr>
          <w:fldChar w:fldCharType="begin"/>
        </w:r>
        <w:r w:rsidR="00194FD5" w:rsidRPr="00081CA2">
          <w:rPr>
            <w:noProof/>
          </w:rPr>
          <w:instrText xml:space="preserve"> PAGEREF _Toc129130229 \h </w:instrText>
        </w:r>
        <w:r w:rsidR="00194FD5" w:rsidRPr="00081CA2">
          <w:rPr>
            <w:noProof/>
          </w:rPr>
        </w:r>
        <w:r w:rsidR="00194FD5" w:rsidRPr="00081CA2">
          <w:rPr>
            <w:noProof/>
          </w:rPr>
          <w:fldChar w:fldCharType="separate"/>
        </w:r>
        <w:r w:rsidR="00075D37" w:rsidRPr="00081CA2">
          <w:rPr>
            <w:noProof/>
          </w:rPr>
          <w:t>164</w:t>
        </w:r>
        <w:r w:rsidR="00194FD5" w:rsidRPr="00081CA2">
          <w:rPr>
            <w:noProof/>
          </w:rPr>
          <w:fldChar w:fldCharType="end"/>
        </w:r>
      </w:hyperlink>
    </w:p>
    <w:p w14:paraId="75A23CD7" w14:textId="1F17488F" w:rsidR="00194FD5" w:rsidRPr="00081CA2" w:rsidRDefault="0088490E" w:rsidP="00081CA2">
      <w:pPr>
        <w:pStyle w:val="TOC3"/>
        <w:rPr>
          <w:noProof/>
          <w:sz w:val="22"/>
          <w:szCs w:val="22"/>
          <w:lang w:val="es-ES"/>
        </w:rPr>
      </w:pPr>
      <w:hyperlink w:anchor="_Toc129130230">
        <w:r w:rsidR="00194FD5" w:rsidRPr="00081CA2">
          <w:rPr>
            <w:rStyle w:val="Hyperlink"/>
            <w:noProof/>
          </w:rPr>
          <w:t>2.4</w:t>
        </w:r>
        <w:r w:rsidR="00194FD5" w:rsidRPr="00081CA2">
          <w:rPr>
            <w:noProof/>
          </w:rPr>
          <w:tab/>
        </w:r>
        <w:r w:rsidR="00194FD5" w:rsidRPr="00081CA2">
          <w:rPr>
            <w:rStyle w:val="Hyperlink"/>
            <w:noProof/>
          </w:rPr>
          <w:t>Map viewer</w:t>
        </w:r>
        <w:r w:rsidR="00194FD5" w:rsidRPr="00081CA2">
          <w:rPr>
            <w:noProof/>
          </w:rPr>
          <w:tab/>
        </w:r>
        <w:r w:rsidR="00194FD5" w:rsidRPr="00081CA2">
          <w:rPr>
            <w:noProof/>
          </w:rPr>
          <w:fldChar w:fldCharType="begin"/>
        </w:r>
        <w:r w:rsidR="00194FD5" w:rsidRPr="00081CA2">
          <w:rPr>
            <w:noProof/>
          </w:rPr>
          <w:instrText xml:space="preserve"> PAGEREF _Toc129130230 \h </w:instrText>
        </w:r>
        <w:r w:rsidR="00194FD5" w:rsidRPr="00081CA2">
          <w:rPr>
            <w:noProof/>
          </w:rPr>
        </w:r>
        <w:r w:rsidR="00194FD5" w:rsidRPr="00081CA2">
          <w:rPr>
            <w:noProof/>
          </w:rPr>
          <w:fldChar w:fldCharType="separate"/>
        </w:r>
        <w:r w:rsidR="00075D37" w:rsidRPr="00081CA2">
          <w:rPr>
            <w:noProof/>
          </w:rPr>
          <w:t>166</w:t>
        </w:r>
        <w:r w:rsidR="00194FD5" w:rsidRPr="00081CA2">
          <w:rPr>
            <w:noProof/>
          </w:rPr>
          <w:fldChar w:fldCharType="end"/>
        </w:r>
      </w:hyperlink>
    </w:p>
    <w:p w14:paraId="6C0509DA" w14:textId="2BCD050E" w:rsidR="00194FD5" w:rsidRPr="00081CA2" w:rsidRDefault="0088490E" w:rsidP="00081CA2">
      <w:pPr>
        <w:pStyle w:val="TOC3"/>
        <w:rPr>
          <w:noProof/>
          <w:sz w:val="22"/>
          <w:szCs w:val="22"/>
          <w:lang w:val="es-ES"/>
        </w:rPr>
      </w:pPr>
      <w:hyperlink w:anchor="_Toc129130231">
        <w:r w:rsidR="00194FD5" w:rsidRPr="00081CA2">
          <w:rPr>
            <w:rStyle w:val="Hyperlink"/>
            <w:noProof/>
          </w:rPr>
          <w:t>2.5</w:t>
        </w:r>
        <w:r w:rsidR="00194FD5" w:rsidRPr="00081CA2">
          <w:rPr>
            <w:noProof/>
          </w:rPr>
          <w:tab/>
        </w:r>
        <w:r w:rsidR="00194FD5" w:rsidRPr="00081CA2">
          <w:rPr>
            <w:rStyle w:val="Hyperlink"/>
            <w:noProof/>
          </w:rPr>
          <w:t>Graphical User Interface (GUI)</w:t>
        </w:r>
        <w:r w:rsidR="00194FD5" w:rsidRPr="00081CA2">
          <w:rPr>
            <w:noProof/>
          </w:rPr>
          <w:tab/>
        </w:r>
        <w:r w:rsidR="00194FD5" w:rsidRPr="00081CA2">
          <w:rPr>
            <w:noProof/>
          </w:rPr>
          <w:fldChar w:fldCharType="begin"/>
        </w:r>
        <w:r w:rsidR="00194FD5" w:rsidRPr="00081CA2">
          <w:rPr>
            <w:noProof/>
          </w:rPr>
          <w:instrText xml:space="preserve"> PAGEREF _Toc129130231 \h </w:instrText>
        </w:r>
        <w:r w:rsidR="00194FD5" w:rsidRPr="00081CA2">
          <w:rPr>
            <w:noProof/>
          </w:rPr>
        </w:r>
        <w:r w:rsidR="00194FD5" w:rsidRPr="00081CA2">
          <w:rPr>
            <w:noProof/>
          </w:rPr>
          <w:fldChar w:fldCharType="separate"/>
        </w:r>
        <w:r w:rsidR="00075D37" w:rsidRPr="00081CA2">
          <w:rPr>
            <w:noProof/>
          </w:rPr>
          <w:t>168</w:t>
        </w:r>
        <w:r w:rsidR="00194FD5" w:rsidRPr="00081CA2">
          <w:rPr>
            <w:noProof/>
          </w:rPr>
          <w:fldChar w:fldCharType="end"/>
        </w:r>
      </w:hyperlink>
    </w:p>
    <w:p w14:paraId="1857D2E1" w14:textId="136C7547" w:rsidR="00194FD5" w:rsidRPr="00081CA2" w:rsidRDefault="0088490E" w:rsidP="00081CA2">
      <w:pPr>
        <w:pStyle w:val="TOC3"/>
        <w:rPr>
          <w:noProof/>
          <w:sz w:val="22"/>
          <w:szCs w:val="22"/>
          <w:lang w:val="es-ES"/>
        </w:rPr>
      </w:pPr>
      <w:hyperlink w:anchor="_Toc129130232">
        <w:r w:rsidR="00194FD5" w:rsidRPr="00081CA2">
          <w:rPr>
            <w:rStyle w:val="Hyperlink"/>
            <w:noProof/>
          </w:rPr>
          <w:t>2.6</w:t>
        </w:r>
        <w:r w:rsidR="00194FD5" w:rsidRPr="00081CA2">
          <w:rPr>
            <w:noProof/>
          </w:rPr>
          <w:tab/>
        </w:r>
        <w:r w:rsidR="00194FD5" w:rsidRPr="00081CA2">
          <w:rPr>
            <w:rStyle w:val="Hyperlink"/>
            <w:noProof/>
          </w:rPr>
          <w:t>Alarm Handling Management</w:t>
        </w:r>
        <w:r w:rsidR="00194FD5" w:rsidRPr="00081CA2">
          <w:rPr>
            <w:noProof/>
          </w:rPr>
          <w:tab/>
        </w:r>
        <w:r w:rsidR="00194FD5" w:rsidRPr="00081CA2">
          <w:rPr>
            <w:noProof/>
          </w:rPr>
          <w:fldChar w:fldCharType="begin"/>
        </w:r>
        <w:r w:rsidR="00194FD5" w:rsidRPr="00081CA2">
          <w:rPr>
            <w:noProof/>
          </w:rPr>
          <w:instrText xml:space="preserve"> PAGEREF _Toc129130232 \h </w:instrText>
        </w:r>
        <w:r w:rsidR="00194FD5" w:rsidRPr="00081CA2">
          <w:rPr>
            <w:noProof/>
          </w:rPr>
        </w:r>
        <w:r w:rsidR="00194FD5" w:rsidRPr="00081CA2">
          <w:rPr>
            <w:noProof/>
          </w:rPr>
          <w:fldChar w:fldCharType="separate"/>
        </w:r>
        <w:r w:rsidR="00075D37" w:rsidRPr="00081CA2">
          <w:rPr>
            <w:noProof/>
          </w:rPr>
          <w:t>169</w:t>
        </w:r>
        <w:r w:rsidR="00194FD5" w:rsidRPr="00081CA2">
          <w:rPr>
            <w:noProof/>
          </w:rPr>
          <w:fldChar w:fldCharType="end"/>
        </w:r>
      </w:hyperlink>
    </w:p>
    <w:p w14:paraId="7C41BDC1" w14:textId="70BF0D92" w:rsidR="00194FD5" w:rsidRPr="00081CA2" w:rsidRDefault="0088490E" w:rsidP="00081CA2">
      <w:pPr>
        <w:pStyle w:val="TOC3"/>
        <w:rPr>
          <w:noProof/>
          <w:sz w:val="22"/>
          <w:szCs w:val="22"/>
          <w:lang w:val="es-ES"/>
        </w:rPr>
      </w:pPr>
      <w:hyperlink w:anchor="_Toc129130233">
        <w:r w:rsidR="00194FD5" w:rsidRPr="00081CA2">
          <w:rPr>
            <w:rStyle w:val="Hyperlink"/>
            <w:noProof/>
          </w:rPr>
          <w:t>2.7</w:t>
        </w:r>
        <w:r w:rsidR="00194FD5" w:rsidRPr="00081CA2">
          <w:rPr>
            <w:noProof/>
          </w:rPr>
          <w:tab/>
        </w:r>
        <w:r w:rsidR="00194FD5" w:rsidRPr="00081CA2">
          <w:rPr>
            <w:rStyle w:val="Hyperlink"/>
            <w:noProof/>
          </w:rPr>
          <w:t>Access Control Hardware</w:t>
        </w:r>
        <w:r w:rsidR="00194FD5" w:rsidRPr="00081CA2">
          <w:rPr>
            <w:noProof/>
          </w:rPr>
          <w:tab/>
        </w:r>
        <w:r w:rsidR="00194FD5" w:rsidRPr="00081CA2">
          <w:rPr>
            <w:noProof/>
          </w:rPr>
          <w:fldChar w:fldCharType="begin"/>
        </w:r>
        <w:r w:rsidR="00194FD5" w:rsidRPr="00081CA2">
          <w:rPr>
            <w:noProof/>
          </w:rPr>
          <w:instrText xml:space="preserve"> PAGEREF _Toc129130233 \h </w:instrText>
        </w:r>
        <w:r w:rsidR="00194FD5" w:rsidRPr="00081CA2">
          <w:rPr>
            <w:noProof/>
          </w:rPr>
        </w:r>
        <w:r w:rsidR="00194FD5" w:rsidRPr="00081CA2">
          <w:rPr>
            <w:noProof/>
          </w:rPr>
          <w:fldChar w:fldCharType="separate"/>
        </w:r>
        <w:r w:rsidR="00075D37" w:rsidRPr="00081CA2">
          <w:rPr>
            <w:noProof/>
          </w:rPr>
          <w:t>169</w:t>
        </w:r>
        <w:r w:rsidR="00194FD5" w:rsidRPr="00081CA2">
          <w:rPr>
            <w:noProof/>
          </w:rPr>
          <w:fldChar w:fldCharType="end"/>
        </w:r>
      </w:hyperlink>
    </w:p>
    <w:p w14:paraId="011981EA" w14:textId="5684E385" w:rsidR="00194FD5" w:rsidRPr="00081CA2" w:rsidRDefault="0088490E" w:rsidP="00081CA2">
      <w:pPr>
        <w:pStyle w:val="TOC3"/>
        <w:rPr>
          <w:noProof/>
          <w:sz w:val="22"/>
          <w:szCs w:val="22"/>
          <w:lang w:val="es-ES"/>
        </w:rPr>
      </w:pPr>
      <w:hyperlink w:anchor="_Toc129130234">
        <w:r w:rsidR="00194FD5" w:rsidRPr="00081CA2">
          <w:rPr>
            <w:rStyle w:val="Hyperlink"/>
            <w:noProof/>
          </w:rPr>
          <w:t>2.8</w:t>
        </w:r>
        <w:r w:rsidR="00194FD5" w:rsidRPr="00081CA2">
          <w:rPr>
            <w:noProof/>
          </w:rPr>
          <w:tab/>
        </w:r>
        <w:r w:rsidR="00194FD5" w:rsidRPr="00081CA2">
          <w:rPr>
            <w:rStyle w:val="Hyperlink"/>
            <w:noProof/>
          </w:rPr>
          <w:t>Proximity card readers specifications</w:t>
        </w:r>
        <w:r w:rsidR="00194FD5" w:rsidRPr="00081CA2">
          <w:rPr>
            <w:noProof/>
          </w:rPr>
          <w:tab/>
        </w:r>
        <w:r w:rsidR="00194FD5" w:rsidRPr="00081CA2">
          <w:rPr>
            <w:noProof/>
          </w:rPr>
          <w:fldChar w:fldCharType="begin"/>
        </w:r>
        <w:r w:rsidR="00194FD5" w:rsidRPr="00081CA2">
          <w:rPr>
            <w:noProof/>
          </w:rPr>
          <w:instrText xml:space="preserve"> PAGEREF _Toc129130234 \h </w:instrText>
        </w:r>
        <w:r w:rsidR="00194FD5" w:rsidRPr="00081CA2">
          <w:rPr>
            <w:noProof/>
          </w:rPr>
        </w:r>
        <w:r w:rsidR="00194FD5" w:rsidRPr="00081CA2">
          <w:rPr>
            <w:noProof/>
          </w:rPr>
          <w:fldChar w:fldCharType="separate"/>
        </w:r>
        <w:r w:rsidR="00075D37" w:rsidRPr="00081CA2">
          <w:rPr>
            <w:noProof/>
          </w:rPr>
          <w:t>171</w:t>
        </w:r>
        <w:r w:rsidR="00194FD5" w:rsidRPr="00081CA2">
          <w:rPr>
            <w:noProof/>
          </w:rPr>
          <w:fldChar w:fldCharType="end"/>
        </w:r>
      </w:hyperlink>
    </w:p>
    <w:p w14:paraId="4A999798" w14:textId="1D377367" w:rsidR="00194FD5" w:rsidRPr="00081CA2" w:rsidRDefault="0088490E" w:rsidP="00081CA2">
      <w:pPr>
        <w:pStyle w:val="TOC3"/>
        <w:rPr>
          <w:noProof/>
          <w:sz w:val="22"/>
          <w:szCs w:val="22"/>
          <w:lang w:val="es-ES"/>
        </w:rPr>
      </w:pPr>
      <w:hyperlink w:anchor="_Toc129130235">
        <w:r w:rsidR="00194FD5" w:rsidRPr="00081CA2">
          <w:rPr>
            <w:rStyle w:val="Hyperlink"/>
            <w:noProof/>
          </w:rPr>
          <w:t>2.9</w:t>
        </w:r>
        <w:r w:rsidR="00194FD5" w:rsidRPr="00081CA2">
          <w:rPr>
            <w:noProof/>
          </w:rPr>
          <w:tab/>
        </w:r>
        <w:r w:rsidR="00194FD5" w:rsidRPr="00081CA2">
          <w:rPr>
            <w:rStyle w:val="Hyperlink"/>
            <w:noProof/>
          </w:rPr>
          <w:t>Contactless Smart Card Reader Specification</w:t>
        </w:r>
        <w:r w:rsidR="00194FD5" w:rsidRPr="00081CA2">
          <w:rPr>
            <w:noProof/>
          </w:rPr>
          <w:tab/>
        </w:r>
        <w:r w:rsidR="00194FD5" w:rsidRPr="00081CA2">
          <w:rPr>
            <w:noProof/>
          </w:rPr>
          <w:fldChar w:fldCharType="begin"/>
        </w:r>
        <w:r w:rsidR="00194FD5" w:rsidRPr="00081CA2">
          <w:rPr>
            <w:noProof/>
          </w:rPr>
          <w:instrText xml:space="preserve"> PAGEREF _Toc129130235 \h </w:instrText>
        </w:r>
        <w:r w:rsidR="00194FD5" w:rsidRPr="00081CA2">
          <w:rPr>
            <w:noProof/>
          </w:rPr>
        </w:r>
        <w:r w:rsidR="00194FD5" w:rsidRPr="00081CA2">
          <w:rPr>
            <w:noProof/>
          </w:rPr>
          <w:fldChar w:fldCharType="separate"/>
        </w:r>
        <w:r w:rsidR="00075D37" w:rsidRPr="00081CA2">
          <w:rPr>
            <w:noProof/>
          </w:rPr>
          <w:t>171</w:t>
        </w:r>
        <w:r w:rsidR="00194FD5" w:rsidRPr="00081CA2">
          <w:rPr>
            <w:noProof/>
          </w:rPr>
          <w:fldChar w:fldCharType="end"/>
        </w:r>
      </w:hyperlink>
    </w:p>
    <w:p w14:paraId="015974CC" w14:textId="6BA564AA" w:rsidR="00194FD5" w:rsidRPr="00081CA2" w:rsidRDefault="0088490E" w:rsidP="00081CA2">
      <w:pPr>
        <w:pStyle w:val="TOC3"/>
        <w:rPr>
          <w:noProof/>
          <w:sz w:val="22"/>
          <w:szCs w:val="22"/>
          <w:lang w:val="es-ES"/>
        </w:rPr>
      </w:pPr>
      <w:hyperlink w:anchor="_Toc129130236">
        <w:r w:rsidR="00194FD5" w:rsidRPr="00081CA2">
          <w:rPr>
            <w:rStyle w:val="Hyperlink"/>
            <w:noProof/>
          </w:rPr>
          <w:t>2.10</w:t>
        </w:r>
        <w:r w:rsidR="00194FD5" w:rsidRPr="00081CA2">
          <w:rPr>
            <w:noProof/>
          </w:rPr>
          <w:tab/>
        </w:r>
        <w:r w:rsidR="00194FD5" w:rsidRPr="00081CA2">
          <w:rPr>
            <w:rStyle w:val="Hyperlink"/>
            <w:noProof/>
          </w:rPr>
          <w:t>Proximity Card Specifications</w:t>
        </w:r>
        <w:r w:rsidR="00194FD5" w:rsidRPr="00081CA2">
          <w:rPr>
            <w:noProof/>
          </w:rPr>
          <w:tab/>
        </w:r>
        <w:r w:rsidR="00194FD5" w:rsidRPr="00081CA2">
          <w:rPr>
            <w:noProof/>
          </w:rPr>
          <w:fldChar w:fldCharType="begin"/>
        </w:r>
        <w:r w:rsidR="00194FD5" w:rsidRPr="00081CA2">
          <w:rPr>
            <w:noProof/>
          </w:rPr>
          <w:instrText xml:space="preserve"> PAGEREF _Toc129130236 \h </w:instrText>
        </w:r>
        <w:r w:rsidR="00194FD5" w:rsidRPr="00081CA2">
          <w:rPr>
            <w:noProof/>
          </w:rPr>
        </w:r>
        <w:r w:rsidR="00194FD5" w:rsidRPr="00081CA2">
          <w:rPr>
            <w:noProof/>
          </w:rPr>
          <w:fldChar w:fldCharType="separate"/>
        </w:r>
        <w:r w:rsidR="00075D37" w:rsidRPr="00081CA2">
          <w:rPr>
            <w:noProof/>
          </w:rPr>
          <w:t>172</w:t>
        </w:r>
        <w:r w:rsidR="00194FD5" w:rsidRPr="00081CA2">
          <w:rPr>
            <w:noProof/>
          </w:rPr>
          <w:fldChar w:fldCharType="end"/>
        </w:r>
      </w:hyperlink>
    </w:p>
    <w:p w14:paraId="5FE25521" w14:textId="36F161BF" w:rsidR="00194FD5" w:rsidRPr="00081CA2" w:rsidRDefault="0088490E" w:rsidP="00081CA2">
      <w:pPr>
        <w:pStyle w:val="TOC3"/>
        <w:rPr>
          <w:noProof/>
          <w:sz w:val="22"/>
          <w:szCs w:val="22"/>
          <w:lang w:val="es-ES"/>
        </w:rPr>
      </w:pPr>
      <w:hyperlink w:anchor="_Toc129130237">
        <w:r w:rsidR="00194FD5" w:rsidRPr="00081CA2">
          <w:rPr>
            <w:rStyle w:val="Hyperlink"/>
            <w:noProof/>
          </w:rPr>
          <w:t>2.11</w:t>
        </w:r>
        <w:r w:rsidR="00194FD5" w:rsidRPr="00081CA2">
          <w:rPr>
            <w:noProof/>
          </w:rPr>
          <w:tab/>
        </w:r>
        <w:r w:rsidR="00194FD5" w:rsidRPr="00081CA2">
          <w:rPr>
            <w:rStyle w:val="Hyperlink"/>
            <w:noProof/>
          </w:rPr>
          <w:t>Contactless Smartcard Specifications</w:t>
        </w:r>
        <w:r w:rsidR="00194FD5" w:rsidRPr="00081CA2">
          <w:rPr>
            <w:noProof/>
          </w:rPr>
          <w:tab/>
        </w:r>
        <w:r w:rsidR="00194FD5" w:rsidRPr="00081CA2">
          <w:rPr>
            <w:noProof/>
          </w:rPr>
          <w:fldChar w:fldCharType="begin"/>
        </w:r>
        <w:r w:rsidR="00194FD5" w:rsidRPr="00081CA2">
          <w:rPr>
            <w:noProof/>
          </w:rPr>
          <w:instrText xml:space="preserve"> PAGEREF _Toc129130237 \h </w:instrText>
        </w:r>
        <w:r w:rsidR="00194FD5" w:rsidRPr="00081CA2">
          <w:rPr>
            <w:noProof/>
          </w:rPr>
        </w:r>
        <w:r w:rsidR="00194FD5" w:rsidRPr="00081CA2">
          <w:rPr>
            <w:noProof/>
          </w:rPr>
          <w:fldChar w:fldCharType="separate"/>
        </w:r>
        <w:r w:rsidR="00075D37" w:rsidRPr="00081CA2">
          <w:rPr>
            <w:noProof/>
          </w:rPr>
          <w:t>172</w:t>
        </w:r>
        <w:r w:rsidR="00194FD5" w:rsidRPr="00081CA2">
          <w:rPr>
            <w:noProof/>
          </w:rPr>
          <w:fldChar w:fldCharType="end"/>
        </w:r>
      </w:hyperlink>
    </w:p>
    <w:p w14:paraId="08E8B47A" w14:textId="617CA06D" w:rsidR="00194FD5" w:rsidRPr="00081CA2" w:rsidRDefault="0088490E" w:rsidP="00081CA2">
      <w:pPr>
        <w:pStyle w:val="TOC3"/>
        <w:rPr>
          <w:noProof/>
          <w:sz w:val="22"/>
          <w:szCs w:val="22"/>
          <w:lang w:val="es-ES"/>
        </w:rPr>
      </w:pPr>
      <w:hyperlink w:anchor="_Toc129130238">
        <w:r w:rsidR="00194FD5" w:rsidRPr="00081CA2">
          <w:rPr>
            <w:rStyle w:val="Hyperlink"/>
            <w:noProof/>
          </w:rPr>
          <w:t>2.12</w:t>
        </w:r>
        <w:r w:rsidR="00194FD5" w:rsidRPr="00081CA2">
          <w:rPr>
            <w:noProof/>
          </w:rPr>
          <w:tab/>
        </w:r>
        <w:r w:rsidR="00194FD5" w:rsidRPr="00081CA2">
          <w:rPr>
            <w:rStyle w:val="Hyperlink"/>
            <w:noProof/>
          </w:rPr>
          <w:t>Fingerprint Biometric Reader Specifications</w:t>
        </w:r>
        <w:r w:rsidR="00194FD5" w:rsidRPr="00081CA2">
          <w:rPr>
            <w:noProof/>
          </w:rPr>
          <w:tab/>
        </w:r>
        <w:r w:rsidR="00194FD5" w:rsidRPr="00081CA2">
          <w:rPr>
            <w:noProof/>
          </w:rPr>
          <w:fldChar w:fldCharType="begin"/>
        </w:r>
        <w:r w:rsidR="00194FD5" w:rsidRPr="00081CA2">
          <w:rPr>
            <w:noProof/>
          </w:rPr>
          <w:instrText xml:space="preserve"> PAGEREF _Toc129130238 \h </w:instrText>
        </w:r>
        <w:r w:rsidR="00194FD5" w:rsidRPr="00081CA2">
          <w:rPr>
            <w:noProof/>
          </w:rPr>
        </w:r>
        <w:r w:rsidR="00194FD5" w:rsidRPr="00081CA2">
          <w:rPr>
            <w:noProof/>
          </w:rPr>
          <w:fldChar w:fldCharType="separate"/>
        </w:r>
        <w:r w:rsidR="00075D37" w:rsidRPr="00081CA2">
          <w:rPr>
            <w:noProof/>
          </w:rPr>
          <w:t>172</w:t>
        </w:r>
        <w:r w:rsidR="00194FD5" w:rsidRPr="00081CA2">
          <w:rPr>
            <w:noProof/>
          </w:rPr>
          <w:fldChar w:fldCharType="end"/>
        </w:r>
      </w:hyperlink>
    </w:p>
    <w:p w14:paraId="626050F5" w14:textId="17F34CF0" w:rsidR="00194FD5" w:rsidRPr="00081CA2" w:rsidRDefault="0088490E" w:rsidP="00081CA2">
      <w:pPr>
        <w:pStyle w:val="TOC3"/>
        <w:rPr>
          <w:noProof/>
          <w:sz w:val="22"/>
          <w:szCs w:val="22"/>
          <w:lang w:val="es-ES"/>
        </w:rPr>
      </w:pPr>
      <w:hyperlink w:anchor="_Toc129130239">
        <w:r w:rsidR="00194FD5" w:rsidRPr="00081CA2">
          <w:rPr>
            <w:rStyle w:val="Hyperlink"/>
            <w:noProof/>
          </w:rPr>
          <w:t>2.13</w:t>
        </w:r>
        <w:r w:rsidR="00194FD5" w:rsidRPr="00081CA2">
          <w:rPr>
            <w:noProof/>
          </w:rPr>
          <w:tab/>
        </w:r>
        <w:r w:rsidR="00194FD5" w:rsidRPr="00081CA2">
          <w:rPr>
            <w:rStyle w:val="Hyperlink"/>
            <w:noProof/>
          </w:rPr>
          <w:t>Locking Hardware</w:t>
        </w:r>
        <w:r w:rsidR="00194FD5" w:rsidRPr="00081CA2">
          <w:rPr>
            <w:noProof/>
          </w:rPr>
          <w:tab/>
        </w:r>
        <w:r w:rsidR="00194FD5" w:rsidRPr="00081CA2">
          <w:rPr>
            <w:noProof/>
          </w:rPr>
          <w:fldChar w:fldCharType="begin"/>
        </w:r>
        <w:r w:rsidR="00194FD5" w:rsidRPr="00081CA2">
          <w:rPr>
            <w:noProof/>
          </w:rPr>
          <w:instrText xml:space="preserve"> PAGEREF _Toc129130239 \h </w:instrText>
        </w:r>
        <w:r w:rsidR="00194FD5" w:rsidRPr="00081CA2">
          <w:rPr>
            <w:noProof/>
          </w:rPr>
        </w:r>
        <w:r w:rsidR="00194FD5" w:rsidRPr="00081CA2">
          <w:rPr>
            <w:noProof/>
          </w:rPr>
          <w:fldChar w:fldCharType="separate"/>
        </w:r>
        <w:r w:rsidR="00075D37" w:rsidRPr="00081CA2">
          <w:rPr>
            <w:noProof/>
          </w:rPr>
          <w:t>172</w:t>
        </w:r>
        <w:r w:rsidR="00194FD5" w:rsidRPr="00081CA2">
          <w:rPr>
            <w:noProof/>
          </w:rPr>
          <w:fldChar w:fldCharType="end"/>
        </w:r>
      </w:hyperlink>
    </w:p>
    <w:p w14:paraId="240EC064" w14:textId="01C5748E" w:rsidR="00194FD5" w:rsidRPr="00081CA2" w:rsidRDefault="0088490E" w:rsidP="00081CA2">
      <w:pPr>
        <w:pStyle w:val="TOC3"/>
        <w:rPr>
          <w:noProof/>
          <w:sz w:val="22"/>
          <w:szCs w:val="22"/>
          <w:lang w:val="es-ES"/>
        </w:rPr>
      </w:pPr>
      <w:hyperlink w:anchor="_Toc129130240">
        <w:r w:rsidR="00194FD5" w:rsidRPr="00081CA2">
          <w:rPr>
            <w:rStyle w:val="Hyperlink"/>
            <w:noProof/>
          </w:rPr>
          <w:t>2.14</w:t>
        </w:r>
        <w:r w:rsidR="00194FD5" w:rsidRPr="00081CA2">
          <w:rPr>
            <w:noProof/>
          </w:rPr>
          <w:tab/>
        </w:r>
        <w:r w:rsidR="00194FD5" w:rsidRPr="00081CA2">
          <w:rPr>
            <w:rStyle w:val="Hyperlink"/>
            <w:noProof/>
          </w:rPr>
          <w:t>Design Considerations And Associated Works</w:t>
        </w:r>
        <w:r w:rsidR="00194FD5" w:rsidRPr="00081CA2">
          <w:rPr>
            <w:noProof/>
          </w:rPr>
          <w:tab/>
        </w:r>
        <w:r w:rsidR="00194FD5" w:rsidRPr="00081CA2">
          <w:rPr>
            <w:noProof/>
          </w:rPr>
          <w:fldChar w:fldCharType="begin"/>
        </w:r>
        <w:r w:rsidR="00194FD5" w:rsidRPr="00081CA2">
          <w:rPr>
            <w:noProof/>
          </w:rPr>
          <w:instrText xml:space="preserve"> PAGEREF _Toc129130240 \h </w:instrText>
        </w:r>
        <w:r w:rsidR="00194FD5" w:rsidRPr="00081CA2">
          <w:rPr>
            <w:noProof/>
          </w:rPr>
        </w:r>
        <w:r w:rsidR="00194FD5" w:rsidRPr="00081CA2">
          <w:rPr>
            <w:noProof/>
          </w:rPr>
          <w:fldChar w:fldCharType="separate"/>
        </w:r>
        <w:r w:rsidR="00075D37" w:rsidRPr="00081CA2">
          <w:rPr>
            <w:noProof/>
          </w:rPr>
          <w:t>173</w:t>
        </w:r>
        <w:r w:rsidR="00194FD5" w:rsidRPr="00081CA2">
          <w:rPr>
            <w:noProof/>
          </w:rPr>
          <w:fldChar w:fldCharType="end"/>
        </w:r>
      </w:hyperlink>
    </w:p>
    <w:p w14:paraId="64F779B1" w14:textId="5A6AEC68" w:rsidR="00194FD5" w:rsidRPr="00081CA2" w:rsidRDefault="0088490E" w:rsidP="00081CA2">
      <w:pPr>
        <w:pStyle w:val="TOC3"/>
        <w:rPr>
          <w:noProof/>
          <w:sz w:val="22"/>
          <w:szCs w:val="22"/>
          <w:lang w:val="es-ES"/>
        </w:rPr>
      </w:pPr>
      <w:hyperlink w:anchor="_Toc129130241">
        <w:r w:rsidR="00194FD5" w:rsidRPr="00081CA2">
          <w:rPr>
            <w:rStyle w:val="Hyperlink"/>
            <w:noProof/>
          </w:rPr>
          <w:t>2.15</w:t>
        </w:r>
        <w:r w:rsidR="00194FD5" w:rsidRPr="00081CA2">
          <w:rPr>
            <w:noProof/>
          </w:rPr>
          <w:tab/>
        </w:r>
        <w:r w:rsidR="00194FD5" w:rsidRPr="00081CA2">
          <w:rPr>
            <w:rStyle w:val="Hyperlink"/>
            <w:noProof/>
          </w:rPr>
          <w:t>Perimeter Intrusion Detection Systems (PIDS)</w:t>
        </w:r>
        <w:r w:rsidR="00194FD5" w:rsidRPr="00081CA2">
          <w:rPr>
            <w:noProof/>
          </w:rPr>
          <w:tab/>
        </w:r>
        <w:r w:rsidR="00194FD5" w:rsidRPr="00081CA2">
          <w:rPr>
            <w:noProof/>
          </w:rPr>
          <w:fldChar w:fldCharType="begin"/>
        </w:r>
        <w:r w:rsidR="00194FD5" w:rsidRPr="00081CA2">
          <w:rPr>
            <w:noProof/>
          </w:rPr>
          <w:instrText xml:space="preserve"> PAGEREF _Toc129130241 \h </w:instrText>
        </w:r>
        <w:r w:rsidR="00194FD5" w:rsidRPr="00081CA2">
          <w:rPr>
            <w:noProof/>
          </w:rPr>
        </w:r>
        <w:r w:rsidR="00194FD5" w:rsidRPr="00081CA2">
          <w:rPr>
            <w:noProof/>
          </w:rPr>
          <w:fldChar w:fldCharType="separate"/>
        </w:r>
        <w:r w:rsidR="00075D37" w:rsidRPr="00081CA2">
          <w:rPr>
            <w:noProof/>
          </w:rPr>
          <w:t>173</w:t>
        </w:r>
        <w:r w:rsidR="00194FD5" w:rsidRPr="00081CA2">
          <w:rPr>
            <w:noProof/>
          </w:rPr>
          <w:fldChar w:fldCharType="end"/>
        </w:r>
      </w:hyperlink>
    </w:p>
    <w:p w14:paraId="05047271" w14:textId="3EB52AEC" w:rsidR="00194FD5" w:rsidRPr="00081CA2" w:rsidRDefault="0088490E" w:rsidP="00081CA2">
      <w:pPr>
        <w:pStyle w:val="TOC4"/>
        <w:rPr>
          <w:noProof/>
          <w:sz w:val="22"/>
          <w:szCs w:val="22"/>
          <w:lang w:val="es-ES"/>
        </w:rPr>
      </w:pPr>
      <w:hyperlink w:anchor="_Toc129130242">
        <w:r w:rsidR="00194FD5" w:rsidRPr="00081CA2">
          <w:rPr>
            <w:rStyle w:val="Hyperlink"/>
            <w:noProof/>
          </w:rPr>
          <w:t>2.15.1</w:t>
        </w:r>
        <w:r w:rsidR="00194FD5" w:rsidRPr="00081CA2">
          <w:rPr>
            <w:noProof/>
          </w:rPr>
          <w:tab/>
        </w:r>
        <w:r w:rsidR="00194FD5" w:rsidRPr="00081CA2">
          <w:rPr>
            <w:rStyle w:val="Hyperlink"/>
            <w:noProof/>
          </w:rPr>
          <w:t>PIDS Signal Transmission</w:t>
        </w:r>
        <w:r w:rsidR="00194FD5" w:rsidRPr="00081CA2">
          <w:rPr>
            <w:noProof/>
          </w:rPr>
          <w:tab/>
        </w:r>
        <w:r w:rsidR="00194FD5" w:rsidRPr="00081CA2">
          <w:rPr>
            <w:noProof/>
          </w:rPr>
          <w:fldChar w:fldCharType="begin"/>
        </w:r>
        <w:r w:rsidR="00194FD5" w:rsidRPr="00081CA2">
          <w:rPr>
            <w:noProof/>
          </w:rPr>
          <w:instrText xml:space="preserve"> PAGEREF _Toc129130242 \h </w:instrText>
        </w:r>
        <w:r w:rsidR="00194FD5" w:rsidRPr="00081CA2">
          <w:rPr>
            <w:noProof/>
          </w:rPr>
        </w:r>
        <w:r w:rsidR="00194FD5" w:rsidRPr="00081CA2">
          <w:rPr>
            <w:noProof/>
          </w:rPr>
          <w:fldChar w:fldCharType="separate"/>
        </w:r>
        <w:r w:rsidR="00075D37" w:rsidRPr="00081CA2">
          <w:rPr>
            <w:noProof/>
          </w:rPr>
          <w:t>175</w:t>
        </w:r>
        <w:r w:rsidR="00194FD5" w:rsidRPr="00081CA2">
          <w:rPr>
            <w:noProof/>
          </w:rPr>
          <w:fldChar w:fldCharType="end"/>
        </w:r>
      </w:hyperlink>
    </w:p>
    <w:p w14:paraId="16A70530" w14:textId="233D744E" w:rsidR="00194FD5" w:rsidRPr="00081CA2" w:rsidRDefault="0088490E" w:rsidP="00081CA2">
      <w:pPr>
        <w:pStyle w:val="TOC3"/>
        <w:rPr>
          <w:noProof/>
          <w:sz w:val="22"/>
          <w:szCs w:val="22"/>
          <w:lang w:val="es-ES"/>
        </w:rPr>
      </w:pPr>
      <w:hyperlink w:anchor="_Toc129130243">
        <w:r w:rsidR="00194FD5" w:rsidRPr="00081CA2">
          <w:rPr>
            <w:rStyle w:val="Hyperlink"/>
            <w:noProof/>
          </w:rPr>
          <w:t>2.16</w:t>
        </w:r>
        <w:r w:rsidR="00194FD5" w:rsidRPr="00081CA2">
          <w:rPr>
            <w:noProof/>
          </w:rPr>
          <w:tab/>
        </w:r>
        <w:r w:rsidR="00194FD5" w:rsidRPr="00081CA2">
          <w:rPr>
            <w:rStyle w:val="Hyperlink"/>
            <w:noProof/>
          </w:rPr>
          <w:t>PIDS and CCTV Integration</w:t>
        </w:r>
        <w:r w:rsidR="00194FD5" w:rsidRPr="00081CA2">
          <w:rPr>
            <w:noProof/>
          </w:rPr>
          <w:tab/>
        </w:r>
        <w:r w:rsidR="00194FD5" w:rsidRPr="00081CA2">
          <w:rPr>
            <w:noProof/>
          </w:rPr>
          <w:fldChar w:fldCharType="begin"/>
        </w:r>
        <w:r w:rsidR="00194FD5" w:rsidRPr="00081CA2">
          <w:rPr>
            <w:noProof/>
          </w:rPr>
          <w:instrText xml:space="preserve"> PAGEREF _Toc129130243 \h </w:instrText>
        </w:r>
        <w:r w:rsidR="00194FD5" w:rsidRPr="00081CA2">
          <w:rPr>
            <w:noProof/>
          </w:rPr>
        </w:r>
        <w:r w:rsidR="00194FD5" w:rsidRPr="00081CA2">
          <w:rPr>
            <w:noProof/>
          </w:rPr>
          <w:fldChar w:fldCharType="separate"/>
        </w:r>
        <w:r w:rsidR="00075D37" w:rsidRPr="00081CA2">
          <w:rPr>
            <w:noProof/>
          </w:rPr>
          <w:t>175</w:t>
        </w:r>
        <w:r w:rsidR="00194FD5" w:rsidRPr="00081CA2">
          <w:rPr>
            <w:noProof/>
          </w:rPr>
          <w:fldChar w:fldCharType="end"/>
        </w:r>
      </w:hyperlink>
    </w:p>
    <w:p w14:paraId="207EB564" w14:textId="05FF9416" w:rsidR="00194FD5" w:rsidRPr="00081CA2" w:rsidRDefault="0088490E" w:rsidP="00081CA2">
      <w:pPr>
        <w:pStyle w:val="TOC4"/>
        <w:rPr>
          <w:noProof/>
          <w:sz w:val="22"/>
          <w:szCs w:val="22"/>
          <w:lang w:val="es-ES"/>
        </w:rPr>
      </w:pPr>
      <w:hyperlink w:anchor="_Toc129130244">
        <w:r w:rsidR="00194FD5" w:rsidRPr="00081CA2">
          <w:rPr>
            <w:rStyle w:val="Hyperlink"/>
            <w:noProof/>
          </w:rPr>
          <w:t>2.16.1</w:t>
        </w:r>
        <w:r w:rsidR="00194FD5" w:rsidRPr="00081CA2">
          <w:rPr>
            <w:noProof/>
          </w:rPr>
          <w:tab/>
        </w:r>
        <w:r w:rsidR="00194FD5" w:rsidRPr="00081CA2">
          <w:rPr>
            <w:rStyle w:val="Hyperlink"/>
            <w:noProof/>
          </w:rPr>
          <w:t>Additional Requirements</w:t>
        </w:r>
        <w:r w:rsidR="00194FD5" w:rsidRPr="00081CA2">
          <w:rPr>
            <w:noProof/>
          </w:rPr>
          <w:tab/>
        </w:r>
        <w:r w:rsidR="00194FD5" w:rsidRPr="00081CA2">
          <w:rPr>
            <w:noProof/>
          </w:rPr>
          <w:fldChar w:fldCharType="begin"/>
        </w:r>
        <w:r w:rsidR="00194FD5" w:rsidRPr="00081CA2">
          <w:rPr>
            <w:noProof/>
          </w:rPr>
          <w:instrText xml:space="preserve"> PAGEREF _Toc129130244 \h </w:instrText>
        </w:r>
        <w:r w:rsidR="00194FD5" w:rsidRPr="00081CA2">
          <w:rPr>
            <w:noProof/>
          </w:rPr>
        </w:r>
        <w:r w:rsidR="00194FD5" w:rsidRPr="00081CA2">
          <w:rPr>
            <w:noProof/>
          </w:rPr>
          <w:fldChar w:fldCharType="separate"/>
        </w:r>
        <w:r w:rsidR="00075D37" w:rsidRPr="00081CA2">
          <w:rPr>
            <w:noProof/>
          </w:rPr>
          <w:t>175</w:t>
        </w:r>
        <w:r w:rsidR="00194FD5" w:rsidRPr="00081CA2">
          <w:rPr>
            <w:noProof/>
          </w:rPr>
          <w:fldChar w:fldCharType="end"/>
        </w:r>
      </w:hyperlink>
    </w:p>
    <w:p w14:paraId="38018496" w14:textId="39FD8C22" w:rsidR="00194FD5" w:rsidRPr="00081CA2" w:rsidRDefault="0088490E" w:rsidP="00081CA2">
      <w:pPr>
        <w:pStyle w:val="TOC3"/>
        <w:rPr>
          <w:noProof/>
          <w:sz w:val="22"/>
          <w:szCs w:val="22"/>
          <w:lang w:val="es-ES"/>
        </w:rPr>
      </w:pPr>
      <w:hyperlink w:anchor="_Toc129130245">
        <w:r w:rsidR="00194FD5" w:rsidRPr="00081CA2">
          <w:rPr>
            <w:rStyle w:val="Hyperlink"/>
            <w:noProof/>
          </w:rPr>
          <w:t>2.17</w:t>
        </w:r>
        <w:r w:rsidR="00194FD5" w:rsidRPr="00081CA2">
          <w:rPr>
            <w:noProof/>
          </w:rPr>
          <w:tab/>
        </w:r>
        <w:r w:rsidR="00194FD5" w:rsidRPr="00081CA2">
          <w:rPr>
            <w:rStyle w:val="Hyperlink"/>
            <w:noProof/>
          </w:rPr>
          <w:t>Intruder Detection System (IDS)</w:t>
        </w:r>
        <w:r w:rsidR="00194FD5" w:rsidRPr="00081CA2">
          <w:rPr>
            <w:noProof/>
          </w:rPr>
          <w:tab/>
        </w:r>
        <w:r w:rsidR="00194FD5" w:rsidRPr="00081CA2">
          <w:rPr>
            <w:noProof/>
          </w:rPr>
          <w:fldChar w:fldCharType="begin"/>
        </w:r>
        <w:r w:rsidR="00194FD5" w:rsidRPr="00081CA2">
          <w:rPr>
            <w:noProof/>
          </w:rPr>
          <w:instrText xml:space="preserve"> PAGEREF _Toc129130245 \h </w:instrText>
        </w:r>
        <w:r w:rsidR="00194FD5" w:rsidRPr="00081CA2">
          <w:rPr>
            <w:noProof/>
          </w:rPr>
        </w:r>
        <w:r w:rsidR="00194FD5" w:rsidRPr="00081CA2">
          <w:rPr>
            <w:noProof/>
          </w:rPr>
          <w:fldChar w:fldCharType="separate"/>
        </w:r>
        <w:r w:rsidR="00075D37" w:rsidRPr="00081CA2">
          <w:rPr>
            <w:noProof/>
          </w:rPr>
          <w:t>175</w:t>
        </w:r>
        <w:r w:rsidR="00194FD5" w:rsidRPr="00081CA2">
          <w:rPr>
            <w:noProof/>
          </w:rPr>
          <w:fldChar w:fldCharType="end"/>
        </w:r>
      </w:hyperlink>
    </w:p>
    <w:p w14:paraId="2D483E5E" w14:textId="28738A8F" w:rsidR="00194FD5" w:rsidRPr="00081CA2" w:rsidRDefault="0088490E" w:rsidP="00081CA2">
      <w:pPr>
        <w:pStyle w:val="TOC3"/>
        <w:rPr>
          <w:noProof/>
          <w:sz w:val="22"/>
          <w:szCs w:val="22"/>
          <w:lang w:val="es-ES"/>
        </w:rPr>
      </w:pPr>
      <w:hyperlink w:anchor="_Toc129130246">
        <w:r w:rsidR="00194FD5" w:rsidRPr="00081CA2">
          <w:rPr>
            <w:rStyle w:val="Hyperlink"/>
            <w:noProof/>
          </w:rPr>
          <w:t>2.18</w:t>
        </w:r>
        <w:r w:rsidR="00194FD5" w:rsidRPr="00081CA2">
          <w:rPr>
            <w:noProof/>
          </w:rPr>
          <w:tab/>
        </w:r>
        <w:r w:rsidR="00194FD5" w:rsidRPr="00081CA2">
          <w:rPr>
            <w:rStyle w:val="Hyperlink"/>
            <w:noProof/>
          </w:rPr>
          <w:t>IDS and CCTV Integration</w:t>
        </w:r>
        <w:r w:rsidR="00194FD5" w:rsidRPr="00081CA2">
          <w:rPr>
            <w:noProof/>
          </w:rPr>
          <w:tab/>
        </w:r>
        <w:r w:rsidR="00194FD5" w:rsidRPr="00081CA2">
          <w:rPr>
            <w:noProof/>
          </w:rPr>
          <w:fldChar w:fldCharType="begin"/>
        </w:r>
        <w:r w:rsidR="00194FD5" w:rsidRPr="00081CA2">
          <w:rPr>
            <w:noProof/>
          </w:rPr>
          <w:instrText xml:space="preserve"> PAGEREF _Toc129130246 \h </w:instrText>
        </w:r>
        <w:r w:rsidR="00194FD5" w:rsidRPr="00081CA2">
          <w:rPr>
            <w:noProof/>
          </w:rPr>
        </w:r>
        <w:r w:rsidR="00194FD5" w:rsidRPr="00081CA2">
          <w:rPr>
            <w:noProof/>
          </w:rPr>
          <w:fldChar w:fldCharType="separate"/>
        </w:r>
        <w:r w:rsidR="00075D37" w:rsidRPr="00081CA2">
          <w:rPr>
            <w:noProof/>
          </w:rPr>
          <w:t>177</w:t>
        </w:r>
        <w:r w:rsidR="00194FD5" w:rsidRPr="00081CA2">
          <w:rPr>
            <w:noProof/>
          </w:rPr>
          <w:fldChar w:fldCharType="end"/>
        </w:r>
      </w:hyperlink>
    </w:p>
    <w:p w14:paraId="478D67C0" w14:textId="2040F62B" w:rsidR="00194FD5" w:rsidRPr="00081CA2" w:rsidRDefault="0088490E" w:rsidP="00081CA2">
      <w:pPr>
        <w:pStyle w:val="TOC2"/>
        <w:rPr>
          <w:noProof/>
          <w:sz w:val="22"/>
          <w:szCs w:val="22"/>
          <w:lang w:val="es-ES"/>
        </w:rPr>
      </w:pPr>
      <w:hyperlink w:anchor="_Toc129130247">
        <w:r w:rsidR="00194FD5" w:rsidRPr="00081CA2">
          <w:rPr>
            <w:rStyle w:val="Hyperlink"/>
            <w:noProof/>
          </w:rPr>
          <w:t>3</w:t>
        </w:r>
        <w:r w:rsidR="00194FD5" w:rsidRPr="00081CA2">
          <w:rPr>
            <w:noProof/>
          </w:rPr>
          <w:tab/>
        </w:r>
        <w:r w:rsidR="00194FD5" w:rsidRPr="00081CA2">
          <w:rPr>
            <w:rStyle w:val="Hyperlink"/>
            <w:noProof/>
          </w:rPr>
          <w:t>General Requirements for Substations</w:t>
        </w:r>
        <w:r w:rsidR="00194FD5" w:rsidRPr="00081CA2">
          <w:rPr>
            <w:noProof/>
          </w:rPr>
          <w:tab/>
        </w:r>
        <w:r w:rsidR="00194FD5" w:rsidRPr="00081CA2">
          <w:rPr>
            <w:noProof/>
          </w:rPr>
          <w:fldChar w:fldCharType="begin"/>
        </w:r>
        <w:r w:rsidR="00194FD5" w:rsidRPr="00081CA2">
          <w:rPr>
            <w:noProof/>
          </w:rPr>
          <w:instrText xml:space="preserve"> PAGEREF _Toc129130247 \h </w:instrText>
        </w:r>
        <w:r w:rsidR="00194FD5" w:rsidRPr="00081CA2">
          <w:rPr>
            <w:noProof/>
          </w:rPr>
        </w:r>
        <w:r w:rsidR="00194FD5" w:rsidRPr="00081CA2">
          <w:rPr>
            <w:noProof/>
          </w:rPr>
          <w:fldChar w:fldCharType="separate"/>
        </w:r>
        <w:r w:rsidR="00075D37" w:rsidRPr="00081CA2">
          <w:rPr>
            <w:noProof/>
          </w:rPr>
          <w:t>177</w:t>
        </w:r>
        <w:r w:rsidR="00194FD5" w:rsidRPr="00081CA2">
          <w:rPr>
            <w:noProof/>
          </w:rPr>
          <w:fldChar w:fldCharType="end"/>
        </w:r>
      </w:hyperlink>
    </w:p>
    <w:p w14:paraId="16D21528" w14:textId="3F4AB93F" w:rsidR="00194FD5" w:rsidRPr="00081CA2" w:rsidRDefault="0088490E" w:rsidP="00081CA2">
      <w:pPr>
        <w:pStyle w:val="TOC3"/>
        <w:rPr>
          <w:noProof/>
          <w:sz w:val="22"/>
          <w:szCs w:val="22"/>
          <w:lang w:val="es-ES"/>
        </w:rPr>
      </w:pPr>
      <w:hyperlink w:anchor="_Toc129130248">
        <w:r w:rsidR="00194FD5" w:rsidRPr="00081CA2">
          <w:rPr>
            <w:rStyle w:val="Hyperlink"/>
            <w:noProof/>
          </w:rPr>
          <w:t>3.1</w:t>
        </w:r>
        <w:r w:rsidR="00194FD5" w:rsidRPr="00081CA2">
          <w:rPr>
            <w:noProof/>
          </w:rPr>
          <w:tab/>
        </w:r>
        <w:r w:rsidR="00194FD5" w:rsidRPr="00081CA2">
          <w:rPr>
            <w:rStyle w:val="Hyperlink"/>
            <w:noProof/>
          </w:rPr>
          <w:t>Requirements for Substations</w:t>
        </w:r>
        <w:r w:rsidR="00194FD5" w:rsidRPr="00081CA2">
          <w:rPr>
            <w:noProof/>
          </w:rPr>
          <w:tab/>
        </w:r>
        <w:r w:rsidR="00194FD5" w:rsidRPr="00081CA2">
          <w:rPr>
            <w:noProof/>
          </w:rPr>
          <w:fldChar w:fldCharType="begin"/>
        </w:r>
        <w:r w:rsidR="00194FD5" w:rsidRPr="00081CA2">
          <w:rPr>
            <w:noProof/>
          </w:rPr>
          <w:instrText xml:space="preserve"> PAGEREF _Toc129130248 \h </w:instrText>
        </w:r>
        <w:r w:rsidR="00194FD5" w:rsidRPr="00081CA2">
          <w:rPr>
            <w:noProof/>
          </w:rPr>
        </w:r>
        <w:r w:rsidR="00194FD5" w:rsidRPr="00081CA2">
          <w:rPr>
            <w:noProof/>
          </w:rPr>
          <w:fldChar w:fldCharType="separate"/>
        </w:r>
        <w:r w:rsidR="00075D37" w:rsidRPr="00081CA2">
          <w:rPr>
            <w:noProof/>
          </w:rPr>
          <w:t>178</w:t>
        </w:r>
        <w:r w:rsidR="00194FD5" w:rsidRPr="00081CA2">
          <w:rPr>
            <w:noProof/>
          </w:rPr>
          <w:fldChar w:fldCharType="end"/>
        </w:r>
      </w:hyperlink>
    </w:p>
    <w:p w14:paraId="1482624C" w14:textId="1A0F5CDA" w:rsidR="00194FD5" w:rsidRPr="00081CA2" w:rsidRDefault="0088490E" w:rsidP="00081CA2">
      <w:pPr>
        <w:pStyle w:val="TOC3"/>
        <w:rPr>
          <w:noProof/>
          <w:sz w:val="22"/>
          <w:szCs w:val="22"/>
          <w:lang w:val="es-ES"/>
        </w:rPr>
      </w:pPr>
      <w:hyperlink w:anchor="_Toc129130249">
        <w:r w:rsidR="00194FD5" w:rsidRPr="00081CA2">
          <w:rPr>
            <w:rStyle w:val="Hyperlink"/>
            <w:noProof/>
          </w:rPr>
          <w:t>3.2</w:t>
        </w:r>
        <w:r w:rsidR="00194FD5" w:rsidRPr="00081CA2">
          <w:rPr>
            <w:noProof/>
          </w:rPr>
          <w:tab/>
        </w:r>
        <w:r w:rsidR="00194FD5" w:rsidRPr="00081CA2">
          <w:rPr>
            <w:rStyle w:val="Hyperlink"/>
            <w:noProof/>
          </w:rPr>
          <w:t>Design Life of Substations</w:t>
        </w:r>
        <w:r w:rsidR="00194FD5" w:rsidRPr="00081CA2">
          <w:rPr>
            <w:noProof/>
          </w:rPr>
          <w:tab/>
        </w:r>
        <w:r w:rsidR="00194FD5" w:rsidRPr="00081CA2">
          <w:rPr>
            <w:noProof/>
          </w:rPr>
          <w:fldChar w:fldCharType="begin"/>
        </w:r>
        <w:r w:rsidR="00194FD5" w:rsidRPr="00081CA2">
          <w:rPr>
            <w:noProof/>
          </w:rPr>
          <w:instrText xml:space="preserve"> PAGEREF _Toc129130249 \h </w:instrText>
        </w:r>
        <w:r w:rsidR="00194FD5" w:rsidRPr="00081CA2">
          <w:rPr>
            <w:noProof/>
          </w:rPr>
        </w:r>
        <w:r w:rsidR="00194FD5" w:rsidRPr="00081CA2">
          <w:rPr>
            <w:noProof/>
          </w:rPr>
          <w:fldChar w:fldCharType="separate"/>
        </w:r>
        <w:r w:rsidR="00075D37" w:rsidRPr="00081CA2">
          <w:rPr>
            <w:noProof/>
          </w:rPr>
          <w:t>178</w:t>
        </w:r>
        <w:r w:rsidR="00194FD5" w:rsidRPr="00081CA2">
          <w:rPr>
            <w:noProof/>
          </w:rPr>
          <w:fldChar w:fldCharType="end"/>
        </w:r>
      </w:hyperlink>
    </w:p>
    <w:p w14:paraId="6901AB04" w14:textId="6BDF78BD" w:rsidR="00194FD5" w:rsidRPr="00081CA2" w:rsidRDefault="0088490E" w:rsidP="00081CA2">
      <w:pPr>
        <w:pStyle w:val="TOC3"/>
        <w:rPr>
          <w:noProof/>
          <w:sz w:val="22"/>
          <w:szCs w:val="22"/>
          <w:lang w:val="es-ES"/>
        </w:rPr>
      </w:pPr>
      <w:hyperlink w:anchor="_Toc129130250">
        <w:r w:rsidR="00194FD5" w:rsidRPr="00081CA2">
          <w:rPr>
            <w:rStyle w:val="Hyperlink"/>
            <w:noProof/>
          </w:rPr>
          <w:t>3.3</w:t>
        </w:r>
        <w:r w:rsidR="00194FD5" w:rsidRPr="00081CA2">
          <w:rPr>
            <w:noProof/>
          </w:rPr>
          <w:tab/>
        </w:r>
        <w:r w:rsidR="00194FD5" w:rsidRPr="00081CA2">
          <w:rPr>
            <w:rStyle w:val="Hyperlink"/>
            <w:noProof/>
          </w:rPr>
          <w:t>Environmental</w:t>
        </w:r>
        <w:r w:rsidR="00194FD5" w:rsidRPr="00081CA2">
          <w:rPr>
            <w:noProof/>
          </w:rPr>
          <w:tab/>
        </w:r>
        <w:r w:rsidR="00194FD5" w:rsidRPr="00081CA2">
          <w:rPr>
            <w:noProof/>
          </w:rPr>
          <w:fldChar w:fldCharType="begin"/>
        </w:r>
        <w:r w:rsidR="00194FD5" w:rsidRPr="00081CA2">
          <w:rPr>
            <w:noProof/>
          </w:rPr>
          <w:instrText xml:space="preserve"> PAGEREF _Toc129130250 \h </w:instrText>
        </w:r>
        <w:r w:rsidR="00194FD5" w:rsidRPr="00081CA2">
          <w:rPr>
            <w:noProof/>
          </w:rPr>
        </w:r>
        <w:r w:rsidR="00194FD5" w:rsidRPr="00081CA2">
          <w:rPr>
            <w:noProof/>
          </w:rPr>
          <w:fldChar w:fldCharType="separate"/>
        </w:r>
        <w:r w:rsidR="00075D37" w:rsidRPr="00081CA2">
          <w:rPr>
            <w:noProof/>
          </w:rPr>
          <w:t>178</w:t>
        </w:r>
        <w:r w:rsidR="00194FD5" w:rsidRPr="00081CA2">
          <w:rPr>
            <w:noProof/>
          </w:rPr>
          <w:fldChar w:fldCharType="end"/>
        </w:r>
      </w:hyperlink>
    </w:p>
    <w:p w14:paraId="000A9525" w14:textId="0CB7EA77" w:rsidR="00194FD5" w:rsidRPr="00081CA2" w:rsidRDefault="0088490E" w:rsidP="00081CA2">
      <w:pPr>
        <w:pStyle w:val="TOC3"/>
        <w:rPr>
          <w:noProof/>
          <w:sz w:val="22"/>
          <w:szCs w:val="22"/>
          <w:lang w:val="es-ES"/>
        </w:rPr>
      </w:pPr>
      <w:hyperlink w:anchor="_Toc129130251">
        <w:r w:rsidR="00194FD5" w:rsidRPr="00081CA2">
          <w:rPr>
            <w:rStyle w:val="Hyperlink"/>
            <w:noProof/>
          </w:rPr>
          <w:t>3.4</w:t>
        </w:r>
        <w:r w:rsidR="00194FD5" w:rsidRPr="00081CA2">
          <w:rPr>
            <w:noProof/>
          </w:rPr>
          <w:tab/>
        </w:r>
        <w:r w:rsidR="00194FD5" w:rsidRPr="00081CA2">
          <w:rPr>
            <w:rStyle w:val="Hyperlink"/>
            <w:noProof/>
          </w:rPr>
          <w:t>Outage Constraints</w:t>
        </w:r>
        <w:r w:rsidR="00194FD5" w:rsidRPr="00081CA2">
          <w:rPr>
            <w:noProof/>
          </w:rPr>
          <w:tab/>
        </w:r>
        <w:r w:rsidR="00194FD5" w:rsidRPr="00081CA2">
          <w:rPr>
            <w:noProof/>
          </w:rPr>
          <w:fldChar w:fldCharType="begin"/>
        </w:r>
        <w:r w:rsidR="00194FD5" w:rsidRPr="00081CA2">
          <w:rPr>
            <w:noProof/>
          </w:rPr>
          <w:instrText xml:space="preserve"> PAGEREF _Toc129130251 \h </w:instrText>
        </w:r>
        <w:r w:rsidR="00194FD5" w:rsidRPr="00081CA2">
          <w:rPr>
            <w:noProof/>
          </w:rPr>
        </w:r>
        <w:r w:rsidR="00194FD5" w:rsidRPr="00081CA2">
          <w:rPr>
            <w:noProof/>
          </w:rPr>
          <w:fldChar w:fldCharType="separate"/>
        </w:r>
        <w:r w:rsidR="00075D37" w:rsidRPr="00081CA2">
          <w:rPr>
            <w:noProof/>
          </w:rPr>
          <w:t>178</w:t>
        </w:r>
        <w:r w:rsidR="00194FD5" w:rsidRPr="00081CA2">
          <w:rPr>
            <w:noProof/>
          </w:rPr>
          <w:fldChar w:fldCharType="end"/>
        </w:r>
      </w:hyperlink>
    </w:p>
    <w:p w14:paraId="31085401" w14:textId="05BA716F" w:rsidR="00194FD5" w:rsidRPr="00081CA2" w:rsidRDefault="0088490E" w:rsidP="00081CA2">
      <w:pPr>
        <w:pStyle w:val="TOC3"/>
        <w:rPr>
          <w:noProof/>
          <w:sz w:val="22"/>
          <w:szCs w:val="22"/>
          <w:lang w:val="es-ES"/>
        </w:rPr>
      </w:pPr>
      <w:hyperlink w:anchor="_Toc129130252">
        <w:r w:rsidR="00194FD5" w:rsidRPr="00081CA2">
          <w:rPr>
            <w:rStyle w:val="Hyperlink"/>
            <w:noProof/>
          </w:rPr>
          <w:t>3.5</w:t>
        </w:r>
        <w:r w:rsidR="00194FD5" w:rsidRPr="00081CA2">
          <w:rPr>
            <w:noProof/>
          </w:rPr>
          <w:tab/>
        </w:r>
        <w:r w:rsidR="00194FD5" w:rsidRPr="00081CA2">
          <w:rPr>
            <w:rStyle w:val="Hyperlink"/>
            <w:noProof/>
          </w:rPr>
          <w:t>Plant and Equipment Identification</w:t>
        </w:r>
        <w:r w:rsidR="00194FD5" w:rsidRPr="00081CA2">
          <w:rPr>
            <w:noProof/>
          </w:rPr>
          <w:tab/>
        </w:r>
        <w:r w:rsidR="00194FD5" w:rsidRPr="00081CA2">
          <w:rPr>
            <w:noProof/>
          </w:rPr>
          <w:fldChar w:fldCharType="begin"/>
        </w:r>
        <w:r w:rsidR="00194FD5" w:rsidRPr="00081CA2">
          <w:rPr>
            <w:noProof/>
          </w:rPr>
          <w:instrText xml:space="preserve"> PAGEREF _Toc129130252 \h </w:instrText>
        </w:r>
        <w:r w:rsidR="00194FD5" w:rsidRPr="00081CA2">
          <w:rPr>
            <w:noProof/>
          </w:rPr>
        </w:r>
        <w:r w:rsidR="00194FD5" w:rsidRPr="00081CA2">
          <w:rPr>
            <w:noProof/>
          </w:rPr>
          <w:fldChar w:fldCharType="separate"/>
        </w:r>
        <w:r w:rsidR="00075D37" w:rsidRPr="00081CA2">
          <w:rPr>
            <w:noProof/>
          </w:rPr>
          <w:t>179</w:t>
        </w:r>
        <w:r w:rsidR="00194FD5" w:rsidRPr="00081CA2">
          <w:rPr>
            <w:noProof/>
          </w:rPr>
          <w:fldChar w:fldCharType="end"/>
        </w:r>
      </w:hyperlink>
    </w:p>
    <w:p w14:paraId="278B809C" w14:textId="39E7BE2D" w:rsidR="00194FD5" w:rsidRPr="00081CA2" w:rsidRDefault="0088490E" w:rsidP="00081CA2">
      <w:pPr>
        <w:pStyle w:val="TOC3"/>
        <w:rPr>
          <w:noProof/>
          <w:sz w:val="22"/>
          <w:szCs w:val="22"/>
          <w:lang w:val="es-ES"/>
        </w:rPr>
      </w:pPr>
      <w:hyperlink w:anchor="_Toc129130253">
        <w:r w:rsidR="00194FD5" w:rsidRPr="00081CA2">
          <w:rPr>
            <w:rStyle w:val="Hyperlink"/>
            <w:noProof/>
          </w:rPr>
          <w:t>3.6</w:t>
        </w:r>
        <w:r w:rsidR="00194FD5" w:rsidRPr="00081CA2">
          <w:rPr>
            <w:noProof/>
          </w:rPr>
          <w:tab/>
        </w:r>
        <w:r w:rsidR="00194FD5" w:rsidRPr="00081CA2">
          <w:rPr>
            <w:rStyle w:val="Hyperlink"/>
            <w:noProof/>
          </w:rPr>
          <w:t>Access for Substation Operation</w:t>
        </w:r>
        <w:r w:rsidR="00194FD5" w:rsidRPr="00081CA2">
          <w:rPr>
            <w:noProof/>
          </w:rPr>
          <w:tab/>
        </w:r>
        <w:r w:rsidR="00194FD5" w:rsidRPr="00081CA2">
          <w:rPr>
            <w:noProof/>
          </w:rPr>
          <w:fldChar w:fldCharType="begin"/>
        </w:r>
        <w:r w:rsidR="00194FD5" w:rsidRPr="00081CA2">
          <w:rPr>
            <w:noProof/>
          </w:rPr>
          <w:instrText xml:space="preserve"> PAGEREF _Toc129130253 \h </w:instrText>
        </w:r>
        <w:r w:rsidR="00194FD5" w:rsidRPr="00081CA2">
          <w:rPr>
            <w:noProof/>
          </w:rPr>
        </w:r>
        <w:r w:rsidR="00194FD5" w:rsidRPr="00081CA2">
          <w:rPr>
            <w:noProof/>
          </w:rPr>
          <w:fldChar w:fldCharType="separate"/>
        </w:r>
        <w:r w:rsidR="00075D37" w:rsidRPr="00081CA2">
          <w:rPr>
            <w:noProof/>
          </w:rPr>
          <w:t>179</w:t>
        </w:r>
        <w:r w:rsidR="00194FD5" w:rsidRPr="00081CA2">
          <w:rPr>
            <w:noProof/>
          </w:rPr>
          <w:fldChar w:fldCharType="end"/>
        </w:r>
      </w:hyperlink>
    </w:p>
    <w:p w14:paraId="2DD1A469" w14:textId="3CB76C75" w:rsidR="00194FD5" w:rsidRPr="00081CA2" w:rsidRDefault="0088490E" w:rsidP="00081CA2">
      <w:pPr>
        <w:pStyle w:val="TOC3"/>
        <w:rPr>
          <w:noProof/>
          <w:sz w:val="22"/>
          <w:szCs w:val="22"/>
          <w:lang w:val="es-ES"/>
        </w:rPr>
      </w:pPr>
      <w:hyperlink w:anchor="_Toc129130254">
        <w:r w:rsidR="00194FD5" w:rsidRPr="00081CA2">
          <w:rPr>
            <w:rStyle w:val="Hyperlink"/>
            <w:noProof/>
          </w:rPr>
          <w:t>3.7</w:t>
        </w:r>
        <w:r w:rsidR="00194FD5" w:rsidRPr="00081CA2">
          <w:rPr>
            <w:noProof/>
          </w:rPr>
          <w:tab/>
        </w:r>
        <w:r w:rsidR="00194FD5" w:rsidRPr="00081CA2">
          <w:rPr>
            <w:rStyle w:val="Hyperlink"/>
            <w:noProof/>
          </w:rPr>
          <w:t>Maintenance Requirements</w:t>
        </w:r>
        <w:r w:rsidR="00194FD5" w:rsidRPr="00081CA2">
          <w:rPr>
            <w:noProof/>
          </w:rPr>
          <w:tab/>
        </w:r>
        <w:r w:rsidR="00194FD5" w:rsidRPr="00081CA2">
          <w:rPr>
            <w:noProof/>
          </w:rPr>
          <w:fldChar w:fldCharType="begin"/>
        </w:r>
        <w:r w:rsidR="00194FD5" w:rsidRPr="00081CA2">
          <w:rPr>
            <w:noProof/>
          </w:rPr>
          <w:instrText xml:space="preserve"> PAGEREF _Toc129130254 \h </w:instrText>
        </w:r>
        <w:r w:rsidR="00194FD5" w:rsidRPr="00081CA2">
          <w:rPr>
            <w:noProof/>
          </w:rPr>
        </w:r>
        <w:r w:rsidR="00194FD5" w:rsidRPr="00081CA2">
          <w:rPr>
            <w:noProof/>
          </w:rPr>
          <w:fldChar w:fldCharType="separate"/>
        </w:r>
        <w:r w:rsidR="00075D37" w:rsidRPr="00081CA2">
          <w:rPr>
            <w:noProof/>
          </w:rPr>
          <w:t>179</w:t>
        </w:r>
        <w:r w:rsidR="00194FD5" w:rsidRPr="00081CA2">
          <w:rPr>
            <w:noProof/>
          </w:rPr>
          <w:fldChar w:fldCharType="end"/>
        </w:r>
      </w:hyperlink>
    </w:p>
    <w:p w14:paraId="5E9D0B69" w14:textId="1BBAB3A7" w:rsidR="00194FD5" w:rsidRPr="00081CA2" w:rsidRDefault="0088490E" w:rsidP="00081CA2">
      <w:pPr>
        <w:pStyle w:val="TOC3"/>
        <w:rPr>
          <w:noProof/>
          <w:sz w:val="22"/>
          <w:szCs w:val="22"/>
          <w:lang w:val="es-ES"/>
        </w:rPr>
      </w:pPr>
      <w:hyperlink w:anchor="_Toc129130255">
        <w:r w:rsidR="00194FD5" w:rsidRPr="00081CA2">
          <w:rPr>
            <w:rStyle w:val="Hyperlink"/>
            <w:noProof/>
          </w:rPr>
          <w:t>3.8</w:t>
        </w:r>
        <w:r w:rsidR="00194FD5" w:rsidRPr="00081CA2">
          <w:rPr>
            <w:noProof/>
          </w:rPr>
          <w:tab/>
        </w:r>
        <w:r w:rsidR="00194FD5" w:rsidRPr="00081CA2">
          <w:rPr>
            <w:rStyle w:val="Hyperlink"/>
            <w:noProof/>
          </w:rPr>
          <w:t>Cranes and Lifting Equipment</w:t>
        </w:r>
        <w:r w:rsidR="00194FD5" w:rsidRPr="00081CA2">
          <w:rPr>
            <w:noProof/>
          </w:rPr>
          <w:tab/>
        </w:r>
        <w:r w:rsidR="00194FD5" w:rsidRPr="00081CA2">
          <w:rPr>
            <w:noProof/>
          </w:rPr>
          <w:fldChar w:fldCharType="begin"/>
        </w:r>
        <w:r w:rsidR="00194FD5" w:rsidRPr="00081CA2">
          <w:rPr>
            <w:noProof/>
          </w:rPr>
          <w:instrText xml:space="preserve"> PAGEREF _Toc129130255 \h </w:instrText>
        </w:r>
        <w:r w:rsidR="00194FD5" w:rsidRPr="00081CA2">
          <w:rPr>
            <w:noProof/>
          </w:rPr>
        </w:r>
        <w:r w:rsidR="00194FD5" w:rsidRPr="00081CA2">
          <w:rPr>
            <w:noProof/>
          </w:rPr>
          <w:fldChar w:fldCharType="separate"/>
        </w:r>
        <w:r w:rsidR="00075D37" w:rsidRPr="00081CA2">
          <w:rPr>
            <w:noProof/>
          </w:rPr>
          <w:t>179</w:t>
        </w:r>
        <w:r w:rsidR="00194FD5" w:rsidRPr="00081CA2">
          <w:rPr>
            <w:noProof/>
          </w:rPr>
          <w:fldChar w:fldCharType="end"/>
        </w:r>
      </w:hyperlink>
    </w:p>
    <w:p w14:paraId="49CBAEFC" w14:textId="250838C6" w:rsidR="00194FD5" w:rsidRPr="00081CA2" w:rsidRDefault="0088490E" w:rsidP="00081CA2">
      <w:pPr>
        <w:pStyle w:val="TOC3"/>
        <w:rPr>
          <w:noProof/>
          <w:sz w:val="22"/>
          <w:szCs w:val="22"/>
          <w:lang w:val="es-ES"/>
        </w:rPr>
      </w:pPr>
      <w:hyperlink w:anchor="_Toc129130256">
        <w:r w:rsidR="00194FD5" w:rsidRPr="00081CA2">
          <w:rPr>
            <w:rStyle w:val="Hyperlink"/>
            <w:noProof/>
          </w:rPr>
          <w:t>3.9</w:t>
        </w:r>
        <w:r w:rsidR="00194FD5" w:rsidRPr="00081CA2">
          <w:rPr>
            <w:noProof/>
          </w:rPr>
          <w:tab/>
        </w:r>
        <w:r w:rsidR="00194FD5" w:rsidRPr="00081CA2">
          <w:rPr>
            <w:rStyle w:val="Hyperlink"/>
            <w:noProof/>
          </w:rPr>
          <w:t>Interlocking</w:t>
        </w:r>
        <w:r w:rsidR="00194FD5" w:rsidRPr="00081CA2">
          <w:rPr>
            <w:noProof/>
          </w:rPr>
          <w:tab/>
        </w:r>
        <w:r w:rsidR="00194FD5" w:rsidRPr="00081CA2">
          <w:rPr>
            <w:noProof/>
          </w:rPr>
          <w:fldChar w:fldCharType="begin"/>
        </w:r>
        <w:r w:rsidR="00194FD5" w:rsidRPr="00081CA2">
          <w:rPr>
            <w:noProof/>
          </w:rPr>
          <w:instrText xml:space="preserve"> PAGEREF _Toc129130256 \h </w:instrText>
        </w:r>
        <w:r w:rsidR="00194FD5" w:rsidRPr="00081CA2">
          <w:rPr>
            <w:noProof/>
          </w:rPr>
        </w:r>
        <w:r w:rsidR="00194FD5" w:rsidRPr="00081CA2">
          <w:rPr>
            <w:noProof/>
          </w:rPr>
          <w:fldChar w:fldCharType="separate"/>
        </w:r>
        <w:r w:rsidR="00075D37" w:rsidRPr="00081CA2">
          <w:rPr>
            <w:noProof/>
          </w:rPr>
          <w:t>179</w:t>
        </w:r>
        <w:r w:rsidR="00194FD5" w:rsidRPr="00081CA2">
          <w:rPr>
            <w:noProof/>
          </w:rPr>
          <w:fldChar w:fldCharType="end"/>
        </w:r>
      </w:hyperlink>
    </w:p>
    <w:p w14:paraId="2604CC58" w14:textId="06C08073" w:rsidR="00194FD5" w:rsidRPr="00081CA2" w:rsidRDefault="0088490E" w:rsidP="00081CA2">
      <w:pPr>
        <w:pStyle w:val="TOC4"/>
        <w:rPr>
          <w:noProof/>
          <w:sz w:val="22"/>
          <w:szCs w:val="22"/>
          <w:lang w:val="es-ES"/>
        </w:rPr>
      </w:pPr>
      <w:hyperlink w:anchor="_Toc129130257">
        <w:r w:rsidR="00194FD5" w:rsidRPr="00081CA2">
          <w:rPr>
            <w:rStyle w:val="Hyperlink"/>
            <w:noProof/>
          </w:rPr>
          <w:t>3.9.1</w:t>
        </w:r>
        <w:r w:rsidR="00194FD5" w:rsidRPr="00081CA2">
          <w:rPr>
            <w:noProof/>
          </w:rPr>
          <w:tab/>
        </w:r>
        <w:r w:rsidR="00194FD5" w:rsidRPr="00081CA2">
          <w:rPr>
            <w:rStyle w:val="Hyperlink"/>
            <w:noProof/>
          </w:rPr>
          <w:t>Philosophy</w:t>
        </w:r>
        <w:r w:rsidR="00194FD5" w:rsidRPr="00081CA2">
          <w:rPr>
            <w:noProof/>
          </w:rPr>
          <w:tab/>
        </w:r>
        <w:r w:rsidR="00194FD5" w:rsidRPr="00081CA2">
          <w:rPr>
            <w:noProof/>
          </w:rPr>
          <w:fldChar w:fldCharType="begin"/>
        </w:r>
        <w:r w:rsidR="00194FD5" w:rsidRPr="00081CA2">
          <w:rPr>
            <w:noProof/>
          </w:rPr>
          <w:instrText xml:space="preserve"> PAGEREF _Toc129130257 \h </w:instrText>
        </w:r>
        <w:r w:rsidR="00194FD5" w:rsidRPr="00081CA2">
          <w:rPr>
            <w:noProof/>
          </w:rPr>
        </w:r>
        <w:r w:rsidR="00194FD5" w:rsidRPr="00081CA2">
          <w:rPr>
            <w:noProof/>
          </w:rPr>
          <w:fldChar w:fldCharType="separate"/>
        </w:r>
        <w:r w:rsidR="00075D37" w:rsidRPr="00081CA2">
          <w:rPr>
            <w:noProof/>
          </w:rPr>
          <w:t>180</w:t>
        </w:r>
        <w:r w:rsidR="00194FD5" w:rsidRPr="00081CA2">
          <w:rPr>
            <w:noProof/>
          </w:rPr>
          <w:fldChar w:fldCharType="end"/>
        </w:r>
      </w:hyperlink>
    </w:p>
    <w:p w14:paraId="21201ACC" w14:textId="140D00F1" w:rsidR="00194FD5" w:rsidRPr="00081CA2" w:rsidRDefault="0088490E" w:rsidP="00081CA2">
      <w:pPr>
        <w:pStyle w:val="TOC4"/>
        <w:rPr>
          <w:noProof/>
          <w:sz w:val="22"/>
          <w:szCs w:val="22"/>
          <w:lang w:val="es-ES"/>
        </w:rPr>
      </w:pPr>
      <w:hyperlink w:anchor="_Toc129130258">
        <w:r w:rsidR="00194FD5" w:rsidRPr="00081CA2">
          <w:rPr>
            <w:rStyle w:val="Hyperlink"/>
            <w:noProof/>
          </w:rPr>
          <w:t>3.9.2</w:t>
        </w:r>
        <w:r w:rsidR="00194FD5" w:rsidRPr="00081CA2">
          <w:rPr>
            <w:noProof/>
          </w:rPr>
          <w:tab/>
        </w:r>
        <w:r w:rsidR="00194FD5" w:rsidRPr="00081CA2">
          <w:rPr>
            <w:rStyle w:val="Hyperlink"/>
            <w:noProof/>
          </w:rPr>
          <w:t>Principles</w:t>
        </w:r>
        <w:r w:rsidR="00194FD5" w:rsidRPr="00081CA2">
          <w:rPr>
            <w:noProof/>
          </w:rPr>
          <w:tab/>
        </w:r>
        <w:r w:rsidR="00194FD5" w:rsidRPr="00081CA2">
          <w:rPr>
            <w:noProof/>
          </w:rPr>
          <w:fldChar w:fldCharType="begin"/>
        </w:r>
        <w:r w:rsidR="00194FD5" w:rsidRPr="00081CA2">
          <w:rPr>
            <w:noProof/>
          </w:rPr>
          <w:instrText xml:space="preserve"> PAGEREF _Toc129130258 \h </w:instrText>
        </w:r>
        <w:r w:rsidR="00194FD5" w:rsidRPr="00081CA2">
          <w:rPr>
            <w:noProof/>
          </w:rPr>
        </w:r>
        <w:r w:rsidR="00194FD5" w:rsidRPr="00081CA2">
          <w:rPr>
            <w:noProof/>
          </w:rPr>
          <w:fldChar w:fldCharType="separate"/>
        </w:r>
        <w:r w:rsidR="00075D37" w:rsidRPr="00081CA2">
          <w:rPr>
            <w:noProof/>
          </w:rPr>
          <w:t>180</w:t>
        </w:r>
        <w:r w:rsidR="00194FD5" w:rsidRPr="00081CA2">
          <w:rPr>
            <w:noProof/>
          </w:rPr>
          <w:fldChar w:fldCharType="end"/>
        </w:r>
      </w:hyperlink>
    </w:p>
    <w:p w14:paraId="67B0BAE1" w14:textId="799BD420" w:rsidR="00194FD5" w:rsidRPr="00081CA2" w:rsidRDefault="0088490E" w:rsidP="00081CA2">
      <w:pPr>
        <w:pStyle w:val="TOC3"/>
        <w:rPr>
          <w:noProof/>
          <w:sz w:val="22"/>
          <w:szCs w:val="22"/>
          <w:lang w:val="es-ES"/>
        </w:rPr>
      </w:pPr>
      <w:hyperlink w:anchor="_Toc129130259">
        <w:r w:rsidR="00194FD5" w:rsidRPr="00081CA2">
          <w:rPr>
            <w:rStyle w:val="Hyperlink"/>
            <w:noProof/>
          </w:rPr>
          <w:t>3.10</w:t>
        </w:r>
        <w:r w:rsidR="00194FD5" w:rsidRPr="00081CA2">
          <w:rPr>
            <w:noProof/>
          </w:rPr>
          <w:tab/>
        </w:r>
        <w:r w:rsidR="00194FD5" w:rsidRPr="00081CA2">
          <w:rPr>
            <w:rStyle w:val="Hyperlink"/>
            <w:noProof/>
          </w:rPr>
          <w:t>Substation Auxiliary Cabling</w:t>
        </w:r>
        <w:r w:rsidR="00194FD5" w:rsidRPr="00081CA2">
          <w:rPr>
            <w:noProof/>
          </w:rPr>
          <w:tab/>
        </w:r>
        <w:r w:rsidR="00194FD5" w:rsidRPr="00081CA2">
          <w:rPr>
            <w:noProof/>
          </w:rPr>
          <w:fldChar w:fldCharType="begin"/>
        </w:r>
        <w:r w:rsidR="00194FD5" w:rsidRPr="00081CA2">
          <w:rPr>
            <w:noProof/>
          </w:rPr>
          <w:instrText xml:space="preserve"> PAGEREF _Toc129130259 \h </w:instrText>
        </w:r>
        <w:r w:rsidR="00194FD5" w:rsidRPr="00081CA2">
          <w:rPr>
            <w:noProof/>
          </w:rPr>
        </w:r>
        <w:r w:rsidR="00194FD5" w:rsidRPr="00081CA2">
          <w:rPr>
            <w:noProof/>
          </w:rPr>
          <w:fldChar w:fldCharType="separate"/>
        </w:r>
        <w:r w:rsidR="00075D37" w:rsidRPr="00081CA2">
          <w:rPr>
            <w:noProof/>
          </w:rPr>
          <w:t>180</w:t>
        </w:r>
        <w:r w:rsidR="00194FD5" w:rsidRPr="00081CA2">
          <w:rPr>
            <w:noProof/>
          </w:rPr>
          <w:fldChar w:fldCharType="end"/>
        </w:r>
      </w:hyperlink>
    </w:p>
    <w:p w14:paraId="01FE417A" w14:textId="0980736B" w:rsidR="00194FD5" w:rsidRPr="00081CA2" w:rsidRDefault="0088490E" w:rsidP="00081CA2">
      <w:pPr>
        <w:pStyle w:val="TOC3"/>
        <w:rPr>
          <w:noProof/>
          <w:sz w:val="22"/>
          <w:szCs w:val="22"/>
          <w:lang w:val="es-ES"/>
        </w:rPr>
      </w:pPr>
      <w:hyperlink w:anchor="_Toc129130260">
        <w:r w:rsidR="00194FD5" w:rsidRPr="00081CA2">
          <w:rPr>
            <w:rStyle w:val="Hyperlink"/>
            <w:noProof/>
          </w:rPr>
          <w:t>3.11</w:t>
        </w:r>
        <w:r w:rsidR="00194FD5" w:rsidRPr="00081CA2">
          <w:rPr>
            <w:noProof/>
          </w:rPr>
          <w:tab/>
        </w:r>
        <w:r w:rsidR="00194FD5" w:rsidRPr="00081CA2">
          <w:rPr>
            <w:rStyle w:val="Hyperlink"/>
            <w:noProof/>
          </w:rPr>
          <w:t>Equipment Ratings</w:t>
        </w:r>
        <w:r w:rsidR="00194FD5" w:rsidRPr="00081CA2">
          <w:rPr>
            <w:noProof/>
          </w:rPr>
          <w:tab/>
        </w:r>
        <w:r w:rsidR="00194FD5" w:rsidRPr="00081CA2">
          <w:rPr>
            <w:noProof/>
          </w:rPr>
          <w:fldChar w:fldCharType="begin"/>
        </w:r>
        <w:r w:rsidR="00194FD5" w:rsidRPr="00081CA2">
          <w:rPr>
            <w:noProof/>
          </w:rPr>
          <w:instrText xml:space="preserve"> PAGEREF _Toc129130260 \h </w:instrText>
        </w:r>
        <w:r w:rsidR="00194FD5" w:rsidRPr="00081CA2">
          <w:rPr>
            <w:noProof/>
          </w:rPr>
        </w:r>
        <w:r w:rsidR="00194FD5" w:rsidRPr="00081CA2">
          <w:rPr>
            <w:noProof/>
          </w:rPr>
          <w:fldChar w:fldCharType="separate"/>
        </w:r>
        <w:r w:rsidR="00075D37" w:rsidRPr="00081CA2">
          <w:rPr>
            <w:noProof/>
          </w:rPr>
          <w:t>181</w:t>
        </w:r>
        <w:r w:rsidR="00194FD5" w:rsidRPr="00081CA2">
          <w:rPr>
            <w:noProof/>
          </w:rPr>
          <w:fldChar w:fldCharType="end"/>
        </w:r>
      </w:hyperlink>
    </w:p>
    <w:p w14:paraId="1222A2D7" w14:textId="50E35869" w:rsidR="00194FD5" w:rsidRPr="00081CA2" w:rsidRDefault="0088490E" w:rsidP="00081CA2">
      <w:pPr>
        <w:pStyle w:val="TOC3"/>
        <w:rPr>
          <w:noProof/>
          <w:sz w:val="22"/>
          <w:szCs w:val="22"/>
          <w:lang w:val="es-ES"/>
        </w:rPr>
      </w:pPr>
      <w:hyperlink w:anchor="_Toc129130261">
        <w:r w:rsidR="00194FD5" w:rsidRPr="00081CA2">
          <w:rPr>
            <w:rStyle w:val="Hyperlink"/>
            <w:noProof/>
          </w:rPr>
          <w:t>3.12</w:t>
        </w:r>
        <w:r w:rsidR="00194FD5" w:rsidRPr="00081CA2">
          <w:rPr>
            <w:noProof/>
          </w:rPr>
          <w:tab/>
        </w:r>
        <w:r w:rsidR="00194FD5" w:rsidRPr="00081CA2">
          <w:rPr>
            <w:rStyle w:val="Hyperlink"/>
            <w:noProof/>
          </w:rPr>
          <w:t>Voltage Ratings</w:t>
        </w:r>
        <w:r w:rsidR="00194FD5" w:rsidRPr="00081CA2">
          <w:rPr>
            <w:noProof/>
          </w:rPr>
          <w:tab/>
        </w:r>
        <w:r w:rsidR="00194FD5" w:rsidRPr="00081CA2">
          <w:rPr>
            <w:noProof/>
          </w:rPr>
          <w:fldChar w:fldCharType="begin"/>
        </w:r>
        <w:r w:rsidR="00194FD5" w:rsidRPr="00081CA2">
          <w:rPr>
            <w:noProof/>
          </w:rPr>
          <w:instrText xml:space="preserve"> PAGEREF _Toc129130261 \h </w:instrText>
        </w:r>
        <w:r w:rsidR="00194FD5" w:rsidRPr="00081CA2">
          <w:rPr>
            <w:noProof/>
          </w:rPr>
        </w:r>
        <w:r w:rsidR="00194FD5" w:rsidRPr="00081CA2">
          <w:rPr>
            <w:noProof/>
          </w:rPr>
          <w:fldChar w:fldCharType="separate"/>
        </w:r>
        <w:r w:rsidR="00075D37" w:rsidRPr="00081CA2">
          <w:rPr>
            <w:noProof/>
          </w:rPr>
          <w:t>181</w:t>
        </w:r>
        <w:r w:rsidR="00194FD5" w:rsidRPr="00081CA2">
          <w:rPr>
            <w:noProof/>
          </w:rPr>
          <w:fldChar w:fldCharType="end"/>
        </w:r>
      </w:hyperlink>
    </w:p>
    <w:p w14:paraId="55CDCA74" w14:textId="3BCB4A18" w:rsidR="00194FD5" w:rsidRPr="00081CA2" w:rsidRDefault="0088490E" w:rsidP="00081CA2">
      <w:pPr>
        <w:pStyle w:val="TOC3"/>
        <w:rPr>
          <w:noProof/>
          <w:sz w:val="22"/>
          <w:szCs w:val="22"/>
          <w:lang w:val="es-ES"/>
        </w:rPr>
      </w:pPr>
      <w:hyperlink w:anchor="_Toc129130262">
        <w:r w:rsidR="00194FD5" w:rsidRPr="00081CA2">
          <w:rPr>
            <w:rStyle w:val="Hyperlink"/>
            <w:noProof/>
          </w:rPr>
          <w:t>3.13</w:t>
        </w:r>
        <w:r w:rsidR="00194FD5" w:rsidRPr="00081CA2">
          <w:rPr>
            <w:noProof/>
          </w:rPr>
          <w:tab/>
        </w:r>
        <w:r w:rsidR="00194FD5" w:rsidRPr="00081CA2">
          <w:rPr>
            <w:rStyle w:val="Hyperlink"/>
            <w:noProof/>
          </w:rPr>
          <w:t>Rated Continuous Current</w:t>
        </w:r>
        <w:r w:rsidR="00194FD5" w:rsidRPr="00081CA2">
          <w:rPr>
            <w:noProof/>
          </w:rPr>
          <w:tab/>
        </w:r>
        <w:r w:rsidR="00194FD5" w:rsidRPr="00081CA2">
          <w:rPr>
            <w:noProof/>
          </w:rPr>
          <w:fldChar w:fldCharType="begin"/>
        </w:r>
        <w:r w:rsidR="00194FD5" w:rsidRPr="00081CA2">
          <w:rPr>
            <w:noProof/>
          </w:rPr>
          <w:instrText xml:space="preserve"> PAGEREF _Toc129130262 \h </w:instrText>
        </w:r>
        <w:r w:rsidR="00194FD5" w:rsidRPr="00081CA2">
          <w:rPr>
            <w:noProof/>
          </w:rPr>
        </w:r>
        <w:r w:rsidR="00194FD5" w:rsidRPr="00081CA2">
          <w:rPr>
            <w:noProof/>
          </w:rPr>
          <w:fldChar w:fldCharType="separate"/>
        </w:r>
        <w:r w:rsidR="00075D37" w:rsidRPr="00081CA2">
          <w:rPr>
            <w:noProof/>
          </w:rPr>
          <w:t>181</w:t>
        </w:r>
        <w:r w:rsidR="00194FD5" w:rsidRPr="00081CA2">
          <w:rPr>
            <w:noProof/>
          </w:rPr>
          <w:fldChar w:fldCharType="end"/>
        </w:r>
      </w:hyperlink>
    </w:p>
    <w:p w14:paraId="52DCA566" w14:textId="5A2D6854" w:rsidR="00194FD5" w:rsidRPr="00081CA2" w:rsidRDefault="0088490E" w:rsidP="00081CA2">
      <w:pPr>
        <w:pStyle w:val="TOC3"/>
        <w:rPr>
          <w:noProof/>
          <w:sz w:val="22"/>
          <w:szCs w:val="22"/>
          <w:lang w:val="es-ES"/>
        </w:rPr>
      </w:pPr>
      <w:hyperlink w:anchor="_Toc129130263">
        <w:r w:rsidR="00194FD5" w:rsidRPr="00081CA2">
          <w:rPr>
            <w:rStyle w:val="Hyperlink"/>
            <w:noProof/>
          </w:rPr>
          <w:t>3.14</w:t>
        </w:r>
        <w:r w:rsidR="00194FD5" w:rsidRPr="00081CA2">
          <w:rPr>
            <w:noProof/>
          </w:rPr>
          <w:tab/>
        </w:r>
        <w:r w:rsidR="00194FD5" w:rsidRPr="00081CA2">
          <w:rPr>
            <w:rStyle w:val="Hyperlink"/>
            <w:noProof/>
          </w:rPr>
          <w:t>Insulation Coordination Studies</w:t>
        </w:r>
        <w:r w:rsidR="00194FD5" w:rsidRPr="00081CA2">
          <w:rPr>
            <w:noProof/>
          </w:rPr>
          <w:tab/>
        </w:r>
        <w:r w:rsidR="00194FD5" w:rsidRPr="00081CA2">
          <w:rPr>
            <w:noProof/>
          </w:rPr>
          <w:fldChar w:fldCharType="begin"/>
        </w:r>
        <w:r w:rsidR="00194FD5" w:rsidRPr="00081CA2">
          <w:rPr>
            <w:noProof/>
          </w:rPr>
          <w:instrText xml:space="preserve"> PAGEREF _Toc129130263 \h </w:instrText>
        </w:r>
        <w:r w:rsidR="00194FD5" w:rsidRPr="00081CA2">
          <w:rPr>
            <w:noProof/>
          </w:rPr>
        </w:r>
        <w:r w:rsidR="00194FD5" w:rsidRPr="00081CA2">
          <w:rPr>
            <w:noProof/>
          </w:rPr>
          <w:fldChar w:fldCharType="separate"/>
        </w:r>
        <w:r w:rsidR="00075D37" w:rsidRPr="00081CA2">
          <w:rPr>
            <w:noProof/>
          </w:rPr>
          <w:t>181</w:t>
        </w:r>
        <w:r w:rsidR="00194FD5" w:rsidRPr="00081CA2">
          <w:rPr>
            <w:noProof/>
          </w:rPr>
          <w:fldChar w:fldCharType="end"/>
        </w:r>
      </w:hyperlink>
    </w:p>
    <w:p w14:paraId="75C20B0D" w14:textId="64BDB14C" w:rsidR="00194FD5" w:rsidRPr="00081CA2" w:rsidRDefault="0088490E" w:rsidP="00081CA2">
      <w:pPr>
        <w:pStyle w:val="TOC2"/>
        <w:rPr>
          <w:noProof/>
          <w:sz w:val="22"/>
          <w:szCs w:val="22"/>
          <w:lang w:val="es-ES"/>
        </w:rPr>
      </w:pPr>
      <w:hyperlink w:anchor="_Toc129130264">
        <w:r w:rsidR="00194FD5" w:rsidRPr="00081CA2">
          <w:rPr>
            <w:rStyle w:val="Hyperlink"/>
            <w:noProof/>
          </w:rPr>
          <w:t>4</w:t>
        </w:r>
        <w:r w:rsidR="00194FD5" w:rsidRPr="00081CA2">
          <w:rPr>
            <w:noProof/>
          </w:rPr>
          <w:tab/>
        </w:r>
        <w:r w:rsidR="00194FD5" w:rsidRPr="00081CA2">
          <w:rPr>
            <w:rStyle w:val="Hyperlink"/>
            <w:noProof/>
          </w:rPr>
          <w:t>Air Insulated Substations</w:t>
        </w:r>
        <w:r w:rsidR="00194FD5" w:rsidRPr="00081CA2">
          <w:rPr>
            <w:noProof/>
          </w:rPr>
          <w:tab/>
        </w:r>
        <w:r w:rsidR="00194FD5" w:rsidRPr="00081CA2">
          <w:rPr>
            <w:noProof/>
          </w:rPr>
          <w:fldChar w:fldCharType="begin"/>
        </w:r>
        <w:r w:rsidR="00194FD5" w:rsidRPr="00081CA2">
          <w:rPr>
            <w:noProof/>
          </w:rPr>
          <w:instrText xml:space="preserve"> PAGEREF _Toc129130264 \h </w:instrText>
        </w:r>
        <w:r w:rsidR="00194FD5" w:rsidRPr="00081CA2">
          <w:rPr>
            <w:noProof/>
          </w:rPr>
        </w:r>
        <w:r w:rsidR="00194FD5" w:rsidRPr="00081CA2">
          <w:rPr>
            <w:noProof/>
          </w:rPr>
          <w:fldChar w:fldCharType="separate"/>
        </w:r>
        <w:r w:rsidR="00075D37" w:rsidRPr="00081CA2">
          <w:rPr>
            <w:noProof/>
          </w:rPr>
          <w:t>182</w:t>
        </w:r>
        <w:r w:rsidR="00194FD5" w:rsidRPr="00081CA2">
          <w:rPr>
            <w:noProof/>
          </w:rPr>
          <w:fldChar w:fldCharType="end"/>
        </w:r>
      </w:hyperlink>
    </w:p>
    <w:p w14:paraId="302ED920" w14:textId="4CD1B2DF" w:rsidR="00194FD5" w:rsidRPr="00081CA2" w:rsidRDefault="0088490E" w:rsidP="00081CA2">
      <w:pPr>
        <w:pStyle w:val="TOC3"/>
        <w:rPr>
          <w:noProof/>
          <w:sz w:val="22"/>
          <w:szCs w:val="22"/>
          <w:lang w:val="es-ES"/>
        </w:rPr>
      </w:pPr>
      <w:hyperlink w:anchor="_Toc129130265">
        <w:r w:rsidR="00194FD5" w:rsidRPr="00081CA2">
          <w:rPr>
            <w:rStyle w:val="Hyperlink"/>
            <w:noProof/>
          </w:rPr>
          <w:t>4.1</w:t>
        </w:r>
        <w:r w:rsidR="00194FD5" w:rsidRPr="00081CA2">
          <w:rPr>
            <w:noProof/>
          </w:rPr>
          <w:tab/>
        </w:r>
        <w:r w:rsidR="00194FD5" w:rsidRPr="00081CA2">
          <w:rPr>
            <w:rStyle w:val="Hyperlink"/>
            <w:noProof/>
          </w:rPr>
          <w:t>General Design Requirements</w:t>
        </w:r>
        <w:r w:rsidR="00194FD5" w:rsidRPr="00081CA2">
          <w:rPr>
            <w:noProof/>
          </w:rPr>
          <w:tab/>
        </w:r>
        <w:r w:rsidR="00194FD5" w:rsidRPr="00081CA2">
          <w:rPr>
            <w:noProof/>
          </w:rPr>
          <w:fldChar w:fldCharType="begin"/>
        </w:r>
        <w:r w:rsidR="00194FD5" w:rsidRPr="00081CA2">
          <w:rPr>
            <w:noProof/>
          </w:rPr>
          <w:instrText xml:space="preserve"> PAGEREF _Toc129130265 \h </w:instrText>
        </w:r>
        <w:r w:rsidR="00194FD5" w:rsidRPr="00081CA2">
          <w:rPr>
            <w:noProof/>
          </w:rPr>
        </w:r>
        <w:r w:rsidR="00194FD5" w:rsidRPr="00081CA2">
          <w:rPr>
            <w:noProof/>
          </w:rPr>
          <w:fldChar w:fldCharType="separate"/>
        </w:r>
        <w:r w:rsidR="00075D37" w:rsidRPr="00081CA2">
          <w:rPr>
            <w:noProof/>
          </w:rPr>
          <w:t>182</w:t>
        </w:r>
        <w:r w:rsidR="00194FD5" w:rsidRPr="00081CA2">
          <w:rPr>
            <w:noProof/>
          </w:rPr>
          <w:fldChar w:fldCharType="end"/>
        </w:r>
      </w:hyperlink>
    </w:p>
    <w:p w14:paraId="104C6D94" w14:textId="20AFF364" w:rsidR="00194FD5" w:rsidRPr="00081CA2" w:rsidRDefault="0088490E" w:rsidP="00081CA2">
      <w:pPr>
        <w:pStyle w:val="TOC3"/>
        <w:rPr>
          <w:noProof/>
          <w:sz w:val="22"/>
          <w:szCs w:val="22"/>
          <w:lang w:val="es-ES"/>
        </w:rPr>
      </w:pPr>
      <w:hyperlink w:anchor="_Toc129130266">
        <w:r w:rsidR="00194FD5" w:rsidRPr="00081CA2">
          <w:rPr>
            <w:rStyle w:val="Hyperlink"/>
            <w:noProof/>
          </w:rPr>
          <w:t>4.2</w:t>
        </w:r>
        <w:r w:rsidR="00194FD5" w:rsidRPr="00081CA2">
          <w:rPr>
            <w:noProof/>
          </w:rPr>
          <w:tab/>
        </w:r>
        <w:r w:rsidR="00194FD5" w:rsidRPr="00081CA2">
          <w:rPr>
            <w:rStyle w:val="Hyperlink"/>
            <w:noProof/>
          </w:rPr>
          <w:t>Insulation Requirements</w:t>
        </w:r>
        <w:r w:rsidR="00194FD5" w:rsidRPr="00081CA2">
          <w:rPr>
            <w:noProof/>
          </w:rPr>
          <w:tab/>
        </w:r>
        <w:r w:rsidR="00194FD5" w:rsidRPr="00081CA2">
          <w:rPr>
            <w:noProof/>
          </w:rPr>
          <w:fldChar w:fldCharType="begin"/>
        </w:r>
        <w:r w:rsidR="00194FD5" w:rsidRPr="00081CA2">
          <w:rPr>
            <w:noProof/>
          </w:rPr>
          <w:instrText xml:space="preserve"> PAGEREF _Toc129130266 \h </w:instrText>
        </w:r>
        <w:r w:rsidR="00194FD5" w:rsidRPr="00081CA2">
          <w:rPr>
            <w:noProof/>
          </w:rPr>
        </w:r>
        <w:r w:rsidR="00194FD5" w:rsidRPr="00081CA2">
          <w:rPr>
            <w:noProof/>
          </w:rPr>
          <w:fldChar w:fldCharType="separate"/>
        </w:r>
        <w:r w:rsidR="00075D37" w:rsidRPr="00081CA2">
          <w:rPr>
            <w:noProof/>
          </w:rPr>
          <w:t>183</w:t>
        </w:r>
        <w:r w:rsidR="00194FD5" w:rsidRPr="00081CA2">
          <w:rPr>
            <w:noProof/>
          </w:rPr>
          <w:fldChar w:fldCharType="end"/>
        </w:r>
      </w:hyperlink>
    </w:p>
    <w:p w14:paraId="5F148F25" w14:textId="7AA3366F" w:rsidR="00194FD5" w:rsidRPr="00081CA2" w:rsidRDefault="0088490E" w:rsidP="00081CA2">
      <w:pPr>
        <w:pStyle w:val="TOC3"/>
        <w:rPr>
          <w:noProof/>
          <w:sz w:val="22"/>
          <w:szCs w:val="22"/>
          <w:lang w:val="es-ES"/>
        </w:rPr>
      </w:pPr>
      <w:hyperlink w:anchor="_Toc129130267">
        <w:r w:rsidR="00194FD5" w:rsidRPr="00081CA2">
          <w:rPr>
            <w:rStyle w:val="Hyperlink"/>
            <w:noProof/>
          </w:rPr>
          <w:t>4.3</w:t>
        </w:r>
        <w:r w:rsidR="00194FD5" w:rsidRPr="00081CA2">
          <w:rPr>
            <w:noProof/>
          </w:rPr>
          <w:tab/>
        </w:r>
        <w:r w:rsidR="00194FD5" w:rsidRPr="00081CA2">
          <w:rPr>
            <w:rStyle w:val="Hyperlink"/>
            <w:noProof/>
          </w:rPr>
          <w:t>Movement of Conductors</w:t>
        </w:r>
        <w:r w:rsidR="00194FD5" w:rsidRPr="00081CA2">
          <w:rPr>
            <w:noProof/>
          </w:rPr>
          <w:tab/>
        </w:r>
        <w:r w:rsidR="00194FD5" w:rsidRPr="00081CA2">
          <w:rPr>
            <w:noProof/>
          </w:rPr>
          <w:fldChar w:fldCharType="begin"/>
        </w:r>
        <w:r w:rsidR="00194FD5" w:rsidRPr="00081CA2">
          <w:rPr>
            <w:noProof/>
          </w:rPr>
          <w:instrText xml:space="preserve"> PAGEREF _Toc129130267 \h </w:instrText>
        </w:r>
        <w:r w:rsidR="00194FD5" w:rsidRPr="00081CA2">
          <w:rPr>
            <w:noProof/>
          </w:rPr>
        </w:r>
        <w:r w:rsidR="00194FD5" w:rsidRPr="00081CA2">
          <w:rPr>
            <w:noProof/>
          </w:rPr>
          <w:fldChar w:fldCharType="separate"/>
        </w:r>
        <w:r w:rsidR="00075D37" w:rsidRPr="00081CA2">
          <w:rPr>
            <w:noProof/>
          </w:rPr>
          <w:t>183</w:t>
        </w:r>
        <w:r w:rsidR="00194FD5" w:rsidRPr="00081CA2">
          <w:rPr>
            <w:noProof/>
          </w:rPr>
          <w:fldChar w:fldCharType="end"/>
        </w:r>
      </w:hyperlink>
    </w:p>
    <w:p w14:paraId="32C46A1D" w14:textId="2ACC123A" w:rsidR="00194FD5" w:rsidRPr="00081CA2" w:rsidRDefault="0088490E" w:rsidP="00081CA2">
      <w:pPr>
        <w:pStyle w:val="TOC3"/>
        <w:rPr>
          <w:noProof/>
          <w:sz w:val="22"/>
          <w:szCs w:val="22"/>
          <w:lang w:val="es-ES"/>
        </w:rPr>
      </w:pPr>
      <w:hyperlink w:anchor="_Toc129130268">
        <w:r w:rsidR="00194FD5" w:rsidRPr="00081CA2">
          <w:rPr>
            <w:rStyle w:val="Hyperlink"/>
            <w:noProof/>
          </w:rPr>
          <w:t>4.4</w:t>
        </w:r>
        <w:r w:rsidR="00194FD5" w:rsidRPr="00081CA2">
          <w:rPr>
            <w:noProof/>
          </w:rPr>
          <w:tab/>
        </w:r>
        <w:r w:rsidR="00194FD5" w:rsidRPr="00081CA2">
          <w:rPr>
            <w:rStyle w:val="Hyperlink"/>
            <w:noProof/>
          </w:rPr>
          <w:t>Application of Horizontal Clearance</w:t>
        </w:r>
        <w:r w:rsidR="00194FD5" w:rsidRPr="00081CA2">
          <w:rPr>
            <w:noProof/>
          </w:rPr>
          <w:tab/>
        </w:r>
        <w:r w:rsidR="00194FD5" w:rsidRPr="00081CA2">
          <w:rPr>
            <w:noProof/>
          </w:rPr>
          <w:fldChar w:fldCharType="begin"/>
        </w:r>
        <w:r w:rsidR="00194FD5" w:rsidRPr="00081CA2">
          <w:rPr>
            <w:noProof/>
          </w:rPr>
          <w:instrText xml:space="preserve"> PAGEREF _Toc129130268 \h </w:instrText>
        </w:r>
        <w:r w:rsidR="00194FD5" w:rsidRPr="00081CA2">
          <w:rPr>
            <w:noProof/>
          </w:rPr>
        </w:r>
        <w:r w:rsidR="00194FD5" w:rsidRPr="00081CA2">
          <w:rPr>
            <w:noProof/>
          </w:rPr>
          <w:fldChar w:fldCharType="separate"/>
        </w:r>
        <w:r w:rsidR="00075D37" w:rsidRPr="00081CA2">
          <w:rPr>
            <w:noProof/>
          </w:rPr>
          <w:t>183</w:t>
        </w:r>
        <w:r w:rsidR="00194FD5" w:rsidRPr="00081CA2">
          <w:rPr>
            <w:noProof/>
          </w:rPr>
          <w:fldChar w:fldCharType="end"/>
        </w:r>
      </w:hyperlink>
    </w:p>
    <w:p w14:paraId="3427B50D" w14:textId="7AE84E9E" w:rsidR="00194FD5" w:rsidRPr="00081CA2" w:rsidRDefault="0088490E" w:rsidP="00081CA2">
      <w:pPr>
        <w:pStyle w:val="TOC3"/>
        <w:rPr>
          <w:noProof/>
          <w:sz w:val="22"/>
          <w:szCs w:val="22"/>
          <w:lang w:val="es-ES"/>
        </w:rPr>
      </w:pPr>
      <w:hyperlink w:anchor="_Toc129130269">
        <w:r w:rsidR="00194FD5" w:rsidRPr="00081CA2">
          <w:rPr>
            <w:rStyle w:val="Hyperlink"/>
            <w:noProof/>
          </w:rPr>
          <w:t>4.5</w:t>
        </w:r>
        <w:r w:rsidR="00194FD5" w:rsidRPr="00081CA2">
          <w:rPr>
            <w:noProof/>
          </w:rPr>
          <w:tab/>
        </w:r>
        <w:r w:rsidR="00194FD5" w:rsidRPr="00081CA2">
          <w:rPr>
            <w:rStyle w:val="Hyperlink"/>
            <w:noProof/>
          </w:rPr>
          <w:t>Conductors Entering the Substation</w:t>
        </w:r>
        <w:r w:rsidR="00194FD5" w:rsidRPr="00081CA2">
          <w:rPr>
            <w:noProof/>
          </w:rPr>
          <w:tab/>
        </w:r>
        <w:r w:rsidR="00194FD5" w:rsidRPr="00081CA2">
          <w:rPr>
            <w:noProof/>
          </w:rPr>
          <w:fldChar w:fldCharType="begin"/>
        </w:r>
        <w:r w:rsidR="00194FD5" w:rsidRPr="00081CA2">
          <w:rPr>
            <w:noProof/>
          </w:rPr>
          <w:instrText xml:space="preserve"> PAGEREF _Toc129130269 \h </w:instrText>
        </w:r>
        <w:r w:rsidR="00194FD5" w:rsidRPr="00081CA2">
          <w:rPr>
            <w:noProof/>
          </w:rPr>
        </w:r>
        <w:r w:rsidR="00194FD5" w:rsidRPr="00081CA2">
          <w:rPr>
            <w:noProof/>
          </w:rPr>
          <w:fldChar w:fldCharType="separate"/>
        </w:r>
        <w:r w:rsidR="00075D37" w:rsidRPr="00081CA2">
          <w:rPr>
            <w:noProof/>
          </w:rPr>
          <w:t>183</w:t>
        </w:r>
        <w:r w:rsidR="00194FD5" w:rsidRPr="00081CA2">
          <w:rPr>
            <w:noProof/>
          </w:rPr>
          <w:fldChar w:fldCharType="end"/>
        </w:r>
      </w:hyperlink>
    </w:p>
    <w:p w14:paraId="72597761" w14:textId="78820298" w:rsidR="00194FD5" w:rsidRPr="00081CA2" w:rsidRDefault="0088490E" w:rsidP="00081CA2">
      <w:pPr>
        <w:pStyle w:val="TOC3"/>
        <w:rPr>
          <w:noProof/>
          <w:sz w:val="22"/>
          <w:szCs w:val="22"/>
          <w:lang w:val="es-ES"/>
        </w:rPr>
      </w:pPr>
      <w:hyperlink w:anchor="_Toc129130270">
        <w:r w:rsidR="00194FD5" w:rsidRPr="00081CA2">
          <w:rPr>
            <w:rStyle w:val="Hyperlink"/>
            <w:noProof/>
          </w:rPr>
          <w:t>4.6</w:t>
        </w:r>
        <w:r w:rsidR="00194FD5" w:rsidRPr="00081CA2">
          <w:rPr>
            <w:noProof/>
          </w:rPr>
          <w:tab/>
        </w:r>
        <w:r w:rsidR="00194FD5" w:rsidRPr="00081CA2">
          <w:rPr>
            <w:rStyle w:val="Hyperlink"/>
            <w:noProof/>
          </w:rPr>
          <w:t>Substation Equipment Adjacent to the Perimeter Fence or Wall</w:t>
        </w:r>
        <w:r w:rsidR="00194FD5" w:rsidRPr="00081CA2">
          <w:rPr>
            <w:noProof/>
          </w:rPr>
          <w:tab/>
        </w:r>
        <w:r w:rsidR="00194FD5" w:rsidRPr="00081CA2">
          <w:rPr>
            <w:noProof/>
          </w:rPr>
          <w:fldChar w:fldCharType="begin"/>
        </w:r>
        <w:r w:rsidR="00194FD5" w:rsidRPr="00081CA2">
          <w:rPr>
            <w:noProof/>
          </w:rPr>
          <w:instrText xml:space="preserve"> PAGEREF _Toc129130270 \h </w:instrText>
        </w:r>
        <w:r w:rsidR="00194FD5" w:rsidRPr="00081CA2">
          <w:rPr>
            <w:noProof/>
          </w:rPr>
        </w:r>
        <w:r w:rsidR="00194FD5" w:rsidRPr="00081CA2">
          <w:rPr>
            <w:noProof/>
          </w:rPr>
          <w:fldChar w:fldCharType="separate"/>
        </w:r>
        <w:r w:rsidR="00075D37" w:rsidRPr="00081CA2">
          <w:rPr>
            <w:noProof/>
          </w:rPr>
          <w:t>183</w:t>
        </w:r>
        <w:r w:rsidR="00194FD5" w:rsidRPr="00081CA2">
          <w:rPr>
            <w:noProof/>
          </w:rPr>
          <w:fldChar w:fldCharType="end"/>
        </w:r>
      </w:hyperlink>
    </w:p>
    <w:p w14:paraId="6D45C543" w14:textId="42EAA2F8" w:rsidR="00194FD5" w:rsidRPr="00081CA2" w:rsidRDefault="0088490E" w:rsidP="00081CA2">
      <w:pPr>
        <w:pStyle w:val="TOC3"/>
        <w:rPr>
          <w:noProof/>
          <w:sz w:val="22"/>
          <w:szCs w:val="22"/>
          <w:lang w:val="es-ES"/>
        </w:rPr>
      </w:pPr>
      <w:hyperlink w:anchor="_Toc129130271">
        <w:r w:rsidR="00194FD5" w:rsidRPr="00081CA2">
          <w:rPr>
            <w:rStyle w:val="Hyperlink"/>
            <w:noProof/>
          </w:rPr>
          <w:t>4.7</w:t>
        </w:r>
        <w:r w:rsidR="00194FD5" w:rsidRPr="00081CA2">
          <w:rPr>
            <w:noProof/>
          </w:rPr>
          <w:tab/>
        </w:r>
        <w:r w:rsidR="00194FD5" w:rsidRPr="00081CA2">
          <w:rPr>
            <w:rStyle w:val="Hyperlink"/>
            <w:noProof/>
          </w:rPr>
          <w:t>Busbar, Connectors, Insulators and Structures</w:t>
        </w:r>
        <w:r w:rsidR="00194FD5" w:rsidRPr="00081CA2">
          <w:rPr>
            <w:noProof/>
          </w:rPr>
          <w:tab/>
        </w:r>
        <w:r w:rsidR="00194FD5" w:rsidRPr="00081CA2">
          <w:rPr>
            <w:noProof/>
          </w:rPr>
          <w:fldChar w:fldCharType="begin"/>
        </w:r>
        <w:r w:rsidR="00194FD5" w:rsidRPr="00081CA2">
          <w:rPr>
            <w:noProof/>
          </w:rPr>
          <w:instrText xml:space="preserve"> PAGEREF _Toc129130271 \h </w:instrText>
        </w:r>
        <w:r w:rsidR="00194FD5" w:rsidRPr="00081CA2">
          <w:rPr>
            <w:noProof/>
          </w:rPr>
        </w:r>
        <w:r w:rsidR="00194FD5" w:rsidRPr="00081CA2">
          <w:rPr>
            <w:noProof/>
          </w:rPr>
          <w:fldChar w:fldCharType="separate"/>
        </w:r>
        <w:r w:rsidR="00075D37" w:rsidRPr="00081CA2">
          <w:rPr>
            <w:noProof/>
          </w:rPr>
          <w:t>183</w:t>
        </w:r>
        <w:r w:rsidR="00194FD5" w:rsidRPr="00081CA2">
          <w:rPr>
            <w:noProof/>
          </w:rPr>
          <w:fldChar w:fldCharType="end"/>
        </w:r>
      </w:hyperlink>
    </w:p>
    <w:p w14:paraId="28AD9374" w14:textId="20A2B02F" w:rsidR="00194FD5" w:rsidRPr="00081CA2" w:rsidRDefault="0088490E" w:rsidP="00081CA2">
      <w:pPr>
        <w:pStyle w:val="TOC4"/>
        <w:rPr>
          <w:noProof/>
          <w:sz w:val="22"/>
          <w:szCs w:val="22"/>
          <w:lang w:val="es-ES"/>
        </w:rPr>
      </w:pPr>
      <w:hyperlink w:anchor="_Toc129130272">
        <w:r w:rsidR="00194FD5" w:rsidRPr="00081CA2">
          <w:rPr>
            <w:rStyle w:val="Hyperlink"/>
            <w:noProof/>
          </w:rPr>
          <w:t>4.7.1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_Toc129130272 \h </w:instrText>
        </w:r>
        <w:r w:rsidR="00194FD5" w:rsidRPr="00081CA2">
          <w:rPr>
            <w:noProof/>
          </w:rPr>
        </w:r>
        <w:r w:rsidR="00194FD5" w:rsidRPr="00081CA2">
          <w:rPr>
            <w:noProof/>
          </w:rPr>
          <w:fldChar w:fldCharType="separate"/>
        </w:r>
        <w:r w:rsidR="00075D37" w:rsidRPr="00081CA2">
          <w:rPr>
            <w:noProof/>
          </w:rPr>
          <w:t>183</w:t>
        </w:r>
        <w:r w:rsidR="00194FD5" w:rsidRPr="00081CA2">
          <w:rPr>
            <w:noProof/>
          </w:rPr>
          <w:fldChar w:fldCharType="end"/>
        </w:r>
      </w:hyperlink>
    </w:p>
    <w:p w14:paraId="25FE8336" w14:textId="44EC7779" w:rsidR="00194FD5" w:rsidRPr="00081CA2" w:rsidRDefault="0088490E" w:rsidP="00081CA2">
      <w:pPr>
        <w:pStyle w:val="TOC4"/>
        <w:rPr>
          <w:noProof/>
          <w:sz w:val="22"/>
          <w:szCs w:val="22"/>
          <w:lang w:val="es-ES"/>
        </w:rPr>
      </w:pPr>
      <w:hyperlink w:anchor="_Toc129130273">
        <w:r w:rsidR="00194FD5" w:rsidRPr="00081CA2">
          <w:rPr>
            <w:rStyle w:val="Hyperlink"/>
            <w:noProof/>
          </w:rPr>
          <w:t>4.7.2</w:t>
        </w:r>
        <w:r w:rsidR="00194FD5" w:rsidRPr="00081CA2">
          <w:rPr>
            <w:noProof/>
          </w:rPr>
          <w:tab/>
        </w:r>
        <w:r w:rsidR="00194FD5" w:rsidRPr="00081CA2">
          <w:rPr>
            <w:rStyle w:val="Hyperlink"/>
            <w:noProof/>
          </w:rPr>
          <w:t>Technical requirements</w:t>
        </w:r>
        <w:r w:rsidR="00194FD5" w:rsidRPr="00081CA2">
          <w:rPr>
            <w:noProof/>
          </w:rPr>
          <w:tab/>
        </w:r>
        <w:r w:rsidR="00194FD5" w:rsidRPr="00081CA2">
          <w:rPr>
            <w:noProof/>
          </w:rPr>
          <w:fldChar w:fldCharType="begin"/>
        </w:r>
        <w:r w:rsidR="00194FD5" w:rsidRPr="00081CA2">
          <w:rPr>
            <w:noProof/>
          </w:rPr>
          <w:instrText xml:space="preserve"> PAGEREF _Toc129130273 \h </w:instrText>
        </w:r>
        <w:r w:rsidR="00194FD5" w:rsidRPr="00081CA2">
          <w:rPr>
            <w:noProof/>
          </w:rPr>
        </w:r>
        <w:r w:rsidR="00194FD5" w:rsidRPr="00081CA2">
          <w:rPr>
            <w:noProof/>
          </w:rPr>
          <w:fldChar w:fldCharType="separate"/>
        </w:r>
        <w:r w:rsidR="00075D37" w:rsidRPr="00081CA2">
          <w:rPr>
            <w:noProof/>
          </w:rPr>
          <w:t>184</w:t>
        </w:r>
        <w:r w:rsidR="00194FD5" w:rsidRPr="00081CA2">
          <w:rPr>
            <w:noProof/>
          </w:rPr>
          <w:fldChar w:fldCharType="end"/>
        </w:r>
      </w:hyperlink>
    </w:p>
    <w:p w14:paraId="2FFC7FB1" w14:textId="0D13877D" w:rsidR="00194FD5" w:rsidRPr="00081CA2" w:rsidRDefault="0088490E" w:rsidP="00081CA2">
      <w:pPr>
        <w:pStyle w:val="TOC4"/>
        <w:rPr>
          <w:noProof/>
          <w:sz w:val="22"/>
          <w:szCs w:val="22"/>
          <w:lang w:val="es-ES"/>
        </w:rPr>
      </w:pPr>
      <w:hyperlink w:anchor="_Toc129130274">
        <w:r w:rsidR="00194FD5" w:rsidRPr="00081CA2">
          <w:rPr>
            <w:rStyle w:val="Hyperlink"/>
            <w:noProof/>
          </w:rPr>
          <w:t>4.7.3</w:t>
        </w:r>
        <w:r w:rsidR="00194FD5" w:rsidRPr="00081CA2">
          <w:rPr>
            <w:noProof/>
          </w:rPr>
          <w:tab/>
        </w:r>
        <w:r w:rsidR="00194FD5" w:rsidRPr="00081CA2">
          <w:rPr>
            <w:rStyle w:val="Hyperlink"/>
            <w:noProof/>
          </w:rPr>
          <w:t>Post insulators</w:t>
        </w:r>
        <w:r w:rsidR="00194FD5" w:rsidRPr="00081CA2">
          <w:rPr>
            <w:noProof/>
          </w:rPr>
          <w:tab/>
        </w:r>
        <w:r w:rsidR="00194FD5" w:rsidRPr="00081CA2">
          <w:rPr>
            <w:noProof/>
          </w:rPr>
          <w:fldChar w:fldCharType="begin"/>
        </w:r>
        <w:r w:rsidR="00194FD5" w:rsidRPr="00081CA2">
          <w:rPr>
            <w:noProof/>
          </w:rPr>
          <w:instrText xml:space="preserve"> PAGEREF _Toc129130274 \h </w:instrText>
        </w:r>
        <w:r w:rsidR="00194FD5" w:rsidRPr="00081CA2">
          <w:rPr>
            <w:noProof/>
          </w:rPr>
        </w:r>
        <w:r w:rsidR="00194FD5" w:rsidRPr="00081CA2">
          <w:rPr>
            <w:noProof/>
          </w:rPr>
          <w:fldChar w:fldCharType="separate"/>
        </w:r>
        <w:r w:rsidR="00075D37" w:rsidRPr="00081CA2">
          <w:rPr>
            <w:noProof/>
          </w:rPr>
          <w:t>184</w:t>
        </w:r>
        <w:r w:rsidR="00194FD5" w:rsidRPr="00081CA2">
          <w:rPr>
            <w:noProof/>
          </w:rPr>
          <w:fldChar w:fldCharType="end"/>
        </w:r>
      </w:hyperlink>
    </w:p>
    <w:p w14:paraId="04BB7150" w14:textId="7BA0FF85" w:rsidR="00194FD5" w:rsidRPr="00081CA2" w:rsidRDefault="0088490E" w:rsidP="00081CA2">
      <w:pPr>
        <w:pStyle w:val="TOC4"/>
        <w:rPr>
          <w:noProof/>
          <w:sz w:val="22"/>
          <w:szCs w:val="22"/>
          <w:lang w:val="es-ES"/>
        </w:rPr>
      </w:pPr>
      <w:hyperlink w:anchor="_Toc129130275">
        <w:r w:rsidR="00194FD5" w:rsidRPr="00081CA2">
          <w:rPr>
            <w:rStyle w:val="Hyperlink"/>
            <w:noProof/>
          </w:rPr>
          <w:t>4.7.4</w:t>
        </w:r>
        <w:r w:rsidR="00194FD5" w:rsidRPr="00081CA2">
          <w:rPr>
            <w:noProof/>
          </w:rPr>
          <w:tab/>
        </w:r>
        <w:r w:rsidR="00194FD5" w:rsidRPr="00081CA2">
          <w:rPr>
            <w:rStyle w:val="Hyperlink"/>
            <w:noProof/>
          </w:rPr>
          <w:t>Suspension and Tension Insulators</w:t>
        </w:r>
        <w:r w:rsidR="00194FD5" w:rsidRPr="00081CA2">
          <w:rPr>
            <w:noProof/>
          </w:rPr>
          <w:tab/>
        </w:r>
        <w:r w:rsidR="00194FD5" w:rsidRPr="00081CA2">
          <w:rPr>
            <w:noProof/>
          </w:rPr>
          <w:fldChar w:fldCharType="begin"/>
        </w:r>
        <w:r w:rsidR="00194FD5" w:rsidRPr="00081CA2">
          <w:rPr>
            <w:noProof/>
          </w:rPr>
          <w:instrText xml:space="preserve"> PAGEREF _Toc129130275 \h </w:instrText>
        </w:r>
        <w:r w:rsidR="00194FD5" w:rsidRPr="00081CA2">
          <w:rPr>
            <w:noProof/>
          </w:rPr>
        </w:r>
        <w:r w:rsidR="00194FD5" w:rsidRPr="00081CA2">
          <w:rPr>
            <w:noProof/>
          </w:rPr>
          <w:fldChar w:fldCharType="separate"/>
        </w:r>
        <w:r w:rsidR="00075D37" w:rsidRPr="00081CA2">
          <w:rPr>
            <w:noProof/>
          </w:rPr>
          <w:t>185</w:t>
        </w:r>
        <w:r w:rsidR="00194FD5" w:rsidRPr="00081CA2">
          <w:rPr>
            <w:noProof/>
          </w:rPr>
          <w:fldChar w:fldCharType="end"/>
        </w:r>
      </w:hyperlink>
    </w:p>
    <w:p w14:paraId="25F6AC88" w14:textId="53A51709" w:rsidR="00194FD5" w:rsidRPr="00081CA2" w:rsidRDefault="0088490E" w:rsidP="00081CA2">
      <w:pPr>
        <w:pStyle w:val="TOC4"/>
        <w:rPr>
          <w:noProof/>
          <w:sz w:val="22"/>
          <w:szCs w:val="22"/>
          <w:lang w:val="es-ES"/>
        </w:rPr>
      </w:pPr>
      <w:hyperlink w:anchor="_Toc129130276">
        <w:r w:rsidR="00194FD5" w:rsidRPr="00081CA2">
          <w:rPr>
            <w:rStyle w:val="Hyperlink"/>
            <w:noProof/>
          </w:rPr>
          <w:t>4.7.5</w:t>
        </w:r>
        <w:r w:rsidR="00194FD5" w:rsidRPr="00081CA2">
          <w:rPr>
            <w:noProof/>
          </w:rPr>
          <w:tab/>
        </w:r>
        <w:r w:rsidR="00194FD5" w:rsidRPr="00081CA2">
          <w:rPr>
            <w:rStyle w:val="Hyperlink"/>
            <w:noProof/>
          </w:rPr>
          <w:t>Testing and Inspection</w:t>
        </w:r>
        <w:r w:rsidR="00194FD5" w:rsidRPr="00081CA2">
          <w:rPr>
            <w:noProof/>
          </w:rPr>
          <w:tab/>
        </w:r>
        <w:r w:rsidR="00194FD5" w:rsidRPr="00081CA2">
          <w:rPr>
            <w:noProof/>
          </w:rPr>
          <w:fldChar w:fldCharType="begin"/>
        </w:r>
        <w:r w:rsidR="00194FD5" w:rsidRPr="00081CA2">
          <w:rPr>
            <w:noProof/>
          </w:rPr>
          <w:instrText xml:space="preserve"> PAGEREF _Toc129130276 \h </w:instrText>
        </w:r>
        <w:r w:rsidR="00194FD5" w:rsidRPr="00081CA2">
          <w:rPr>
            <w:noProof/>
          </w:rPr>
        </w:r>
        <w:r w:rsidR="00194FD5" w:rsidRPr="00081CA2">
          <w:rPr>
            <w:noProof/>
          </w:rPr>
          <w:fldChar w:fldCharType="separate"/>
        </w:r>
        <w:r w:rsidR="00075D37" w:rsidRPr="00081CA2">
          <w:rPr>
            <w:noProof/>
          </w:rPr>
          <w:t>185</w:t>
        </w:r>
        <w:r w:rsidR="00194FD5" w:rsidRPr="00081CA2">
          <w:rPr>
            <w:noProof/>
          </w:rPr>
          <w:fldChar w:fldCharType="end"/>
        </w:r>
      </w:hyperlink>
    </w:p>
    <w:p w14:paraId="0345A62A" w14:textId="7CB752F2" w:rsidR="00194FD5" w:rsidRPr="00081CA2" w:rsidRDefault="0088490E" w:rsidP="00081CA2">
      <w:pPr>
        <w:pStyle w:val="TOC3"/>
        <w:rPr>
          <w:noProof/>
          <w:sz w:val="22"/>
          <w:szCs w:val="22"/>
          <w:lang w:val="es-ES"/>
        </w:rPr>
      </w:pPr>
      <w:hyperlink w:anchor="_Toc129130277">
        <w:r w:rsidR="00194FD5" w:rsidRPr="00081CA2">
          <w:rPr>
            <w:rStyle w:val="Hyperlink"/>
            <w:noProof/>
          </w:rPr>
          <w:t>4.8</w:t>
        </w:r>
        <w:r w:rsidR="00194FD5" w:rsidRPr="00081CA2">
          <w:rPr>
            <w:noProof/>
          </w:rPr>
          <w:tab/>
        </w:r>
        <w:r w:rsidR="00194FD5" w:rsidRPr="00081CA2">
          <w:rPr>
            <w:rStyle w:val="Hyperlink"/>
            <w:noProof/>
          </w:rPr>
          <w:t>Movement of Vehicles</w:t>
        </w:r>
        <w:r w:rsidR="00194FD5" w:rsidRPr="00081CA2">
          <w:rPr>
            <w:noProof/>
          </w:rPr>
          <w:tab/>
        </w:r>
        <w:r w:rsidR="00194FD5" w:rsidRPr="00081CA2">
          <w:rPr>
            <w:noProof/>
          </w:rPr>
          <w:fldChar w:fldCharType="begin"/>
        </w:r>
        <w:r w:rsidR="00194FD5" w:rsidRPr="00081CA2">
          <w:rPr>
            <w:noProof/>
          </w:rPr>
          <w:instrText xml:space="preserve"> PAGEREF _Toc129130277 \h </w:instrText>
        </w:r>
        <w:r w:rsidR="00194FD5" w:rsidRPr="00081CA2">
          <w:rPr>
            <w:noProof/>
          </w:rPr>
        </w:r>
        <w:r w:rsidR="00194FD5" w:rsidRPr="00081CA2">
          <w:rPr>
            <w:noProof/>
          </w:rPr>
          <w:fldChar w:fldCharType="separate"/>
        </w:r>
        <w:r w:rsidR="00075D37" w:rsidRPr="00081CA2">
          <w:rPr>
            <w:noProof/>
          </w:rPr>
          <w:t>186</w:t>
        </w:r>
        <w:r w:rsidR="00194FD5" w:rsidRPr="00081CA2">
          <w:rPr>
            <w:noProof/>
          </w:rPr>
          <w:fldChar w:fldCharType="end"/>
        </w:r>
      </w:hyperlink>
    </w:p>
    <w:p w14:paraId="22045B0C" w14:textId="66CCA834" w:rsidR="00194FD5" w:rsidRPr="00081CA2" w:rsidRDefault="0088490E" w:rsidP="00081CA2">
      <w:pPr>
        <w:pStyle w:val="TOC3"/>
        <w:rPr>
          <w:noProof/>
          <w:sz w:val="22"/>
          <w:szCs w:val="22"/>
          <w:lang w:val="es-ES"/>
        </w:rPr>
      </w:pPr>
      <w:hyperlink w:anchor="_Toc129130278">
        <w:r w:rsidR="00194FD5" w:rsidRPr="00081CA2">
          <w:rPr>
            <w:rStyle w:val="Hyperlink"/>
            <w:noProof/>
          </w:rPr>
          <w:t>4.9</w:t>
        </w:r>
        <w:r w:rsidR="00194FD5" w:rsidRPr="00081CA2">
          <w:rPr>
            <w:noProof/>
          </w:rPr>
          <w:tab/>
        </w:r>
        <w:r w:rsidR="00194FD5" w:rsidRPr="00081CA2">
          <w:rPr>
            <w:rStyle w:val="Hyperlink"/>
            <w:noProof/>
          </w:rPr>
          <w:t>Earthing of Substation Conductors</w:t>
        </w:r>
        <w:r w:rsidR="00194FD5" w:rsidRPr="00081CA2">
          <w:rPr>
            <w:noProof/>
          </w:rPr>
          <w:tab/>
        </w:r>
        <w:r w:rsidR="00194FD5" w:rsidRPr="00081CA2">
          <w:rPr>
            <w:noProof/>
          </w:rPr>
          <w:fldChar w:fldCharType="begin"/>
        </w:r>
        <w:r w:rsidR="00194FD5" w:rsidRPr="00081CA2">
          <w:rPr>
            <w:noProof/>
          </w:rPr>
          <w:instrText xml:space="preserve"> PAGEREF _Toc129130278 \h </w:instrText>
        </w:r>
        <w:r w:rsidR="00194FD5" w:rsidRPr="00081CA2">
          <w:rPr>
            <w:noProof/>
          </w:rPr>
        </w:r>
        <w:r w:rsidR="00194FD5" w:rsidRPr="00081CA2">
          <w:rPr>
            <w:noProof/>
          </w:rPr>
          <w:fldChar w:fldCharType="separate"/>
        </w:r>
        <w:r w:rsidR="00075D37" w:rsidRPr="00081CA2">
          <w:rPr>
            <w:noProof/>
          </w:rPr>
          <w:t>187</w:t>
        </w:r>
        <w:r w:rsidR="00194FD5" w:rsidRPr="00081CA2">
          <w:rPr>
            <w:noProof/>
          </w:rPr>
          <w:fldChar w:fldCharType="end"/>
        </w:r>
      </w:hyperlink>
    </w:p>
    <w:p w14:paraId="1C25A146" w14:textId="06DB75C4" w:rsidR="00194FD5" w:rsidRPr="00081CA2" w:rsidRDefault="0088490E" w:rsidP="00081CA2">
      <w:pPr>
        <w:pStyle w:val="TOC3"/>
        <w:rPr>
          <w:noProof/>
          <w:sz w:val="22"/>
          <w:szCs w:val="22"/>
          <w:lang w:val="es-ES"/>
        </w:rPr>
      </w:pPr>
      <w:hyperlink w:anchor="_Toc129130279">
        <w:r w:rsidR="00194FD5" w:rsidRPr="00081CA2">
          <w:rPr>
            <w:rStyle w:val="Hyperlink"/>
            <w:noProof/>
          </w:rPr>
          <w:t>4.10</w:t>
        </w:r>
        <w:r w:rsidR="00194FD5" w:rsidRPr="00081CA2">
          <w:rPr>
            <w:noProof/>
          </w:rPr>
          <w:tab/>
        </w:r>
        <w:r w:rsidR="00194FD5" w:rsidRPr="00081CA2">
          <w:rPr>
            <w:rStyle w:val="Hyperlink"/>
            <w:noProof/>
          </w:rPr>
          <w:t>Control &amp; Protection and Automation Panel Room</w:t>
        </w:r>
        <w:r w:rsidR="00194FD5" w:rsidRPr="00081CA2">
          <w:rPr>
            <w:noProof/>
          </w:rPr>
          <w:tab/>
        </w:r>
        <w:r w:rsidR="00194FD5" w:rsidRPr="00081CA2">
          <w:rPr>
            <w:noProof/>
          </w:rPr>
          <w:fldChar w:fldCharType="begin"/>
        </w:r>
        <w:r w:rsidR="00194FD5" w:rsidRPr="00081CA2">
          <w:rPr>
            <w:noProof/>
          </w:rPr>
          <w:instrText xml:space="preserve"> PAGEREF _Toc129130279 \h </w:instrText>
        </w:r>
        <w:r w:rsidR="00194FD5" w:rsidRPr="00081CA2">
          <w:rPr>
            <w:noProof/>
          </w:rPr>
        </w:r>
        <w:r w:rsidR="00194FD5" w:rsidRPr="00081CA2">
          <w:rPr>
            <w:noProof/>
          </w:rPr>
          <w:fldChar w:fldCharType="separate"/>
        </w:r>
        <w:r w:rsidR="00075D37" w:rsidRPr="00081CA2">
          <w:rPr>
            <w:noProof/>
          </w:rPr>
          <w:t>187</w:t>
        </w:r>
        <w:r w:rsidR="00194FD5" w:rsidRPr="00081CA2">
          <w:rPr>
            <w:noProof/>
          </w:rPr>
          <w:fldChar w:fldCharType="end"/>
        </w:r>
      </w:hyperlink>
    </w:p>
    <w:p w14:paraId="6AA8B09A" w14:textId="2A829C86" w:rsidR="00194FD5" w:rsidRPr="00081CA2" w:rsidRDefault="0088490E" w:rsidP="00081CA2">
      <w:pPr>
        <w:pStyle w:val="TOC3"/>
        <w:rPr>
          <w:noProof/>
          <w:sz w:val="22"/>
          <w:szCs w:val="22"/>
          <w:lang w:val="es-ES"/>
        </w:rPr>
      </w:pPr>
      <w:hyperlink w:anchor="_Toc129130280">
        <w:r w:rsidR="00194FD5" w:rsidRPr="00081CA2">
          <w:rPr>
            <w:rStyle w:val="Hyperlink"/>
            <w:noProof/>
          </w:rPr>
          <w:t>4.11</w:t>
        </w:r>
        <w:r w:rsidR="00194FD5" w:rsidRPr="00081CA2">
          <w:rPr>
            <w:noProof/>
          </w:rPr>
          <w:tab/>
        </w:r>
        <w:r w:rsidR="00194FD5" w:rsidRPr="00081CA2">
          <w:rPr>
            <w:rStyle w:val="Hyperlink"/>
            <w:noProof/>
          </w:rPr>
          <w:t>Operator Earth Mats</w:t>
        </w:r>
        <w:r w:rsidR="00194FD5" w:rsidRPr="00081CA2">
          <w:rPr>
            <w:noProof/>
          </w:rPr>
          <w:tab/>
        </w:r>
        <w:r w:rsidR="00194FD5" w:rsidRPr="00081CA2">
          <w:rPr>
            <w:noProof/>
          </w:rPr>
          <w:fldChar w:fldCharType="begin"/>
        </w:r>
        <w:r w:rsidR="00194FD5" w:rsidRPr="00081CA2">
          <w:rPr>
            <w:noProof/>
          </w:rPr>
          <w:instrText xml:space="preserve"> PAGEREF _Toc129130280 \h </w:instrText>
        </w:r>
        <w:r w:rsidR="00194FD5" w:rsidRPr="00081CA2">
          <w:rPr>
            <w:noProof/>
          </w:rPr>
        </w:r>
        <w:r w:rsidR="00194FD5" w:rsidRPr="00081CA2">
          <w:rPr>
            <w:noProof/>
          </w:rPr>
          <w:fldChar w:fldCharType="separate"/>
        </w:r>
        <w:r w:rsidR="00075D37" w:rsidRPr="00081CA2">
          <w:rPr>
            <w:noProof/>
          </w:rPr>
          <w:t>187</w:t>
        </w:r>
        <w:r w:rsidR="00194FD5" w:rsidRPr="00081CA2">
          <w:rPr>
            <w:noProof/>
          </w:rPr>
          <w:fldChar w:fldCharType="end"/>
        </w:r>
      </w:hyperlink>
    </w:p>
    <w:p w14:paraId="648BEA4C" w14:textId="61F8EB2F" w:rsidR="00194FD5" w:rsidRPr="00081CA2" w:rsidRDefault="0088490E" w:rsidP="00081CA2">
      <w:pPr>
        <w:pStyle w:val="TOC3"/>
        <w:rPr>
          <w:noProof/>
          <w:sz w:val="22"/>
          <w:szCs w:val="22"/>
          <w:lang w:val="es-ES"/>
        </w:rPr>
      </w:pPr>
      <w:hyperlink w:anchor="_Toc129130281">
        <w:r w:rsidR="00194FD5" w:rsidRPr="00081CA2">
          <w:rPr>
            <w:rStyle w:val="Hyperlink"/>
            <w:noProof/>
          </w:rPr>
          <w:t>4.12</w:t>
        </w:r>
        <w:r w:rsidR="00194FD5" w:rsidRPr="00081CA2">
          <w:rPr>
            <w:noProof/>
          </w:rPr>
          <w:tab/>
        </w:r>
        <w:r w:rsidR="00194FD5" w:rsidRPr="00081CA2">
          <w:rPr>
            <w:rStyle w:val="Hyperlink"/>
            <w:noProof/>
          </w:rPr>
          <w:t>Site Tests</w:t>
        </w:r>
        <w:r w:rsidR="00194FD5" w:rsidRPr="00081CA2">
          <w:rPr>
            <w:noProof/>
          </w:rPr>
          <w:tab/>
        </w:r>
        <w:r w:rsidR="00194FD5" w:rsidRPr="00081CA2">
          <w:rPr>
            <w:noProof/>
          </w:rPr>
          <w:fldChar w:fldCharType="begin"/>
        </w:r>
        <w:r w:rsidR="00194FD5" w:rsidRPr="00081CA2">
          <w:rPr>
            <w:noProof/>
          </w:rPr>
          <w:instrText xml:space="preserve"> PAGEREF _Toc129130281 \h </w:instrText>
        </w:r>
        <w:r w:rsidR="00194FD5" w:rsidRPr="00081CA2">
          <w:rPr>
            <w:noProof/>
          </w:rPr>
        </w:r>
        <w:r w:rsidR="00194FD5" w:rsidRPr="00081CA2">
          <w:rPr>
            <w:noProof/>
          </w:rPr>
          <w:fldChar w:fldCharType="separate"/>
        </w:r>
        <w:r w:rsidR="00075D37" w:rsidRPr="00081CA2">
          <w:rPr>
            <w:noProof/>
          </w:rPr>
          <w:t>187</w:t>
        </w:r>
        <w:r w:rsidR="00194FD5" w:rsidRPr="00081CA2">
          <w:rPr>
            <w:noProof/>
          </w:rPr>
          <w:fldChar w:fldCharType="end"/>
        </w:r>
      </w:hyperlink>
    </w:p>
    <w:p w14:paraId="66A84418" w14:textId="3A4A39F9" w:rsidR="00194FD5" w:rsidRPr="00081CA2" w:rsidRDefault="0088490E" w:rsidP="00081CA2">
      <w:pPr>
        <w:pStyle w:val="TOC4"/>
        <w:rPr>
          <w:noProof/>
          <w:sz w:val="22"/>
          <w:szCs w:val="22"/>
          <w:lang w:val="es-ES"/>
        </w:rPr>
      </w:pPr>
      <w:hyperlink w:anchor="_Toc129130282">
        <w:r w:rsidR="00194FD5" w:rsidRPr="00081CA2">
          <w:rPr>
            <w:rStyle w:val="Hyperlink"/>
            <w:noProof/>
          </w:rPr>
          <w:t>4.12.1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_Toc129130282 \h </w:instrText>
        </w:r>
        <w:r w:rsidR="00194FD5" w:rsidRPr="00081CA2">
          <w:rPr>
            <w:noProof/>
          </w:rPr>
        </w:r>
        <w:r w:rsidR="00194FD5" w:rsidRPr="00081CA2">
          <w:rPr>
            <w:noProof/>
          </w:rPr>
          <w:fldChar w:fldCharType="separate"/>
        </w:r>
        <w:r w:rsidR="00075D37" w:rsidRPr="00081CA2">
          <w:rPr>
            <w:noProof/>
          </w:rPr>
          <w:t>187</w:t>
        </w:r>
        <w:r w:rsidR="00194FD5" w:rsidRPr="00081CA2">
          <w:rPr>
            <w:noProof/>
          </w:rPr>
          <w:fldChar w:fldCharType="end"/>
        </w:r>
      </w:hyperlink>
    </w:p>
    <w:p w14:paraId="6049286E" w14:textId="63133CF8" w:rsidR="00194FD5" w:rsidRPr="00081CA2" w:rsidRDefault="0088490E" w:rsidP="00081CA2">
      <w:pPr>
        <w:pStyle w:val="TOC4"/>
        <w:rPr>
          <w:noProof/>
          <w:sz w:val="22"/>
          <w:szCs w:val="22"/>
          <w:lang w:val="es-ES"/>
        </w:rPr>
      </w:pPr>
      <w:hyperlink w:anchor="_Toc129130283">
        <w:r w:rsidR="00194FD5" w:rsidRPr="00081CA2">
          <w:rPr>
            <w:rStyle w:val="Hyperlink"/>
            <w:noProof/>
          </w:rPr>
          <w:t>4.12.2</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_Toc129130283 \h </w:instrText>
        </w:r>
        <w:r w:rsidR="00194FD5" w:rsidRPr="00081CA2">
          <w:rPr>
            <w:noProof/>
          </w:rPr>
        </w:r>
        <w:r w:rsidR="00194FD5" w:rsidRPr="00081CA2">
          <w:rPr>
            <w:noProof/>
          </w:rPr>
          <w:fldChar w:fldCharType="separate"/>
        </w:r>
        <w:r w:rsidR="00075D37" w:rsidRPr="00081CA2">
          <w:rPr>
            <w:noProof/>
          </w:rPr>
          <w:t>189</w:t>
        </w:r>
        <w:r w:rsidR="00194FD5" w:rsidRPr="00081CA2">
          <w:rPr>
            <w:noProof/>
          </w:rPr>
          <w:fldChar w:fldCharType="end"/>
        </w:r>
      </w:hyperlink>
    </w:p>
    <w:p w14:paraId="71A0EA63" w14:textId="2F326598" w:rsidR="00194FD5" w:rsidRPr="00081CA2" w:rsidRDefault="0088490E" w:rsidP="00081CA2">
      <w:pPr>
        <w:pStyle w:val="TOC2"/>
        <w:rPr>
          <w:noProof/>
          <w:sz w:val="22"/>
          <w:szCs w:val="22"/>
          <w:lang w:val="es-ES"/>
        </w:rPr>
      </w:pPr>
      <w:hyperlink w:anchor="_Toc129130284">
        <w:r w:rsidR="00194FD5" w:rsidRPr="00081CA2">
          <w:rPr>
            <w:rStyle w:val="Hyperlink"/>
            <w:noProof/>
          </w:rPr>
          <w:t>5</w:t>
        </w:r>
        <w:r w:rsidR="00194FD5" w:rsidRPr="00081CA2">
          <w:rPr>
            <w:noProof/>
          </w:rPr>
          <w:tab/>
        </w:r>
        <w:r w:rsidR="00194FD5" w:rsidRPr="00081CA2">
          <w:rPr>
            <w:rStyle w:val="Hyperlink"/>
            <w:noProof/>
          </w:rPr>
          <w:t>Open terminal switchgear (400kV and 132kV)</w:t>
        </w:r>
        <w:r w:rsidR="00194FD5" w:rsidRPr="00081CA2">
          <w:rPr>
            <w:noProof/>
          </w:rPr>
          <w:tab/>
        </w:r>
        <w:r w:rsidR="00194FD5" w:rsidRPr="00081CA2">
          <w:rPr>
            <w:noProof/>
          </w:rPr>
          <w:fldChar w:fldCharType="begin"/>
        </w:r>
        <w:r w:rsidR="00194FD5" w:rsidRPr="00081CA2">
          <w:rPr>
            <w:noProof/>
          </w:rPr>
          <w:instrText xml:space="preserve"> PAGEREF _Toc129130284 \h </w:instrText>
        </w:r>
        <w:r w:rsidR="00194FD5" w:rsidRPr="00081CA2">
          <w:rPr>
            <w:noProof/>
          </w:rPr>
        </w:r>
        <w:r w:rsidR="00194FD5" w:rsidRPr="00081CA2">
          <w:rPr>
            <w:noProof/>
          </w:rPr>
          <w:fldChar w:fldCharType="separate"/>
        </w:r>
        <w:r w:rsidR="00075D37" w:rsidRPr="00081CA2">
          <w:rPr>
            <w:noProof/>
          </w:rPr>
          <w:t>198</w:t>
        </w:r>
        <w:r w:rsidR="00194FD5" w:rsidRPr="00081CA2">
          <w:rPr>
            <w:noProof/>
          </w:rPr>
          <w:fldChar w:fldCharType="end"/>
        </w:r>
      </w:hyperlink>
    </w:p>
    <w:p w14:paraId="454CBD6B" w14:textId="1F72B7EC" w:rsidR="00194FD5" w:rsidRPr="00081CA2" w:rsidRDefault="0088490E" w:rsidP="00081CA2">
      <w:pPr>
        <w:pStyle w:val="TOC3"/>
        <w:rPr>
          <w:noProof/>
          <w:sz w:val="22"/>
          <w:szCs w:val="22"/>
          <w:lang w:val="es-ES"/>
        </w:rPr>
      </w:pPr>
      <w:hyperlink w:anchor="_Toc129130285">
        <w:r w:rsidR="00194FD5" w:rsidRPr="00081CA2">
          <w:rPr>
            <w:rStyle w:val="Hyperlink"/>
            <w:noProof/>
          </w:rPr>
          <w:t>5.1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_Toc129130285 \h </w:instrText>
        </w:r>
        <w:r w:rsidR="00194FD5" w:rsidRPr="00081CA2">
          <w:rPr>
            <w:noProof/>
          </w:rPr>
        </w:r>
        <w:r w:rsidR="00194FD5" w:rsidRPr="00081CA2">
          <w:rPr>
            <w:noProof/>
          </w:rPr>
          <w:fldChar w:fldCharType="separate"/>
        </w:r>
        <w:r w:rsidR="00075D37" w:rsidRPr="00081CA2">
          <w:rPr>
            <w:noProof/>
          </w:rPr>
          <w:t>198</w:t>
        </w:r>
        <w:r w:rsidR="00194FD5" w:rsidRPr="00081CA2">
          <w:rPr>
            <w:noProof/>
          </w:rPr>
          <w:fldChar w:fldCharType="end"/>
        </w:r>
      </w:hyperlink>
    </w:p>
    <w:p w14:paraId="2C0B899D" w14:textId="0003223F" w:rsidR="00194FD5" w:rsidRPr="00081CA2" w:rsidRDefault="0088490E" w:rsidP="00081CA2">
      <w:pPr>
        <w:pStyle w:val="TOC3"/>
        <w:rPr>
          <w:noProof/>
          <w:sz w:val="22"/>
          <w:szCs w:val="22"/>
          <w:lang w:val="es-ES"/>
        </w:rPr>
      </w:pPr>
      <w:hyperlink w:anchor="_Toc129130286">
        <w:r w:rsidR="00194FD5" w:rsidRPr="00081CA2">
          <w:rPr>
            <w:rStyle w:val="Hyperlink"/>
            <w:noProof/>
          </w:rPr>
          <w:t>5.2</w:t>
        </w:r>
        <w:r w:rsidR="00194FD5" w:rsidRPr="00081CA2">
          <w:rPr>
            <w:noProof/>
          </w:rPr>
          <w:tab/>
        </w:r>
        <w:r w:rsidR="00194FD5" w:rsidRPr="00081CA2">
          <w:rPr>
            <w:rStyle w:val="Hyperlink"/>
            <w:noProof/>
          </w:rPr>
          <w:t>400kV and 132kV circuit breakers</w:t>
        </w:r>
        <w:r w:rsidR="00194FD5" w:rsidRPr="00081CA2">
          <w:rPr>
            <w:noProof/>
          </w:rPr>
          <w:tab/>
        </w:r>
        <w:r w:rsidR="00194FD5" w:rsidRPr="00081CA2">
          <w:rPr>
            <w:noProof/>
          </w:rPr>
          <w:fldChar w:fldCharType="begin"/>
        </w:r>
        <w:r w:rsidR="00194FD5" w:rsidRPr="00081CA2">
          <w:rPr>
            <w:noProof/>
          </w:rPr>
          <w:instrText xml:space="preserve"> PAGEREF _Toc129130286 \h </w:instrText>
        </w:r>
        <w:r w:rsidR="00194FD5" w:rsidRPr="00081CA2">
          <w:rPr>
            <w:noProof/>
          </w:rPr>
        </w:r>
        <w:r w:rsidR="00194FD5" w:rsidRPr="00081CA2">
          <w:rPr>
            <w:noProof/>
          </w:rPr>
          <w:fldChar w:fldCharType="separate"/>
        </w:r>
        <w:r w:rsidR="00075D37" w:rsidRPr="00081CA2">
          <w:rPr>
            <w:noProof/>
          </w:rPr>
          <w:t>198</w:t>
        </w:r>
        <w:r w:rsidR="00194FD5" w:rsidRPr="00081CA2">
          <w:rPr>
            <w:noProof/>
          </w:rPr>
          <w:fldChar w:fldCharType="end"/>
        </w:r>
      </w:hyperlink>
    </w:p>
    <w:p w14:paraId="51AB1A69" w14:textId="2334861A" w:rsidR="00194FD5" w:rsidRPr="00081CA2" w:rsidRDefault="0088490E" w:rsidP="00081CA2">
      <w:pPr>
        <w:pStyle w:val="TOC4"/>
        <w:rPr>
          <w:noProof/>
          <w:sz w:val="22"/>
          <w:szCs w:val="22"/>
          <w:lang w:val="es-ES"/>
        </w:rPr>
      </w:pPr>
      <w:hyperlink w:anchor="_Toc129130287">
        <w:r w:rsidR="00194FD5" w:rsidRPr="00081CA2">
          <w:rPr>
            <w:rStyle w:val="Hyperlink"/>
            <w:noProof/>
          </w:rPr>
          <w:t>5.2.1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_Toc129130287 \h </w:instrText>
        </w:r>
        <w:r w:rsidR="00194FD5" w:rsidRPr="00081CA2">
          <w:rPr>
            <w:noProof/>
          </w:rPr>
        </w:r>
        <w:r w:rsidR="00194FD5" w:rsidRPr="00081CA2">
          <w:rPr>
            <w:noProof/>
          </w:rPr>
          <w:fldChar w:fldCharType="separate"/>
        </w:r>
        <w:r w:rsidR="00075D37" w:rsidRPr="00081CA2">
          <w:rPr>
            <w:noProof/>
          </w:rPr>
          <w:t>198</w:t>
        </w:r>
        <w:r w:rsidR="00194FD5" w:rsidRPr="00081CA2">
          <w:rPr>
            <w:noProof/>
          </w:rPr>
          <w:fldChar w:fldCharType="end"/>
        </w:r>
      </w:hyperlink>
    </w:p>
    <w:p w14:paraId="2C2107D6" w14:textId="70CDBBD0" w:rsidR="00194FD5" w:rsidRPr="00081CA2" w:rsidRDefault="0088490E" w:rsidP="00081CA2">
      <w:pPr>
        <w:pStyle w:val="TOC4"/>
        <w:rPr>
          <w:noProof/>
          <w:sz w:val="22"/>
          <w:szCs w:val="22"/>
          <w:lang w:val="es-ES"/>
        </w:rPr>
      </w:pPr>
      <w:hyperlink w:anchor="_Toc129130288">
        <w:r w:rsidR="00194FD5" w:rsidRPr="00081CA2">
          <w:rPr>
            <w:rStyle w:val="Hyperlink"/>
            <w:noProof/>
          </w:rPr>
          <w:t>5.2.2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_Toc129130288 \h </w:instrText>
        </w:r>
        <w:r w:rsidR="00194FD5" w:rsidRPr="00081CA2">
          <w:rPr>
            <w:noProof/>
          </w:rPr>
        </w:r>
        <w:r w:rsidR="00194FD5" w:rsidRPr="00081CA2">
          <w:rPr>
            <w:noProof/>
          </w:rPr>
          <w:fldChar w:fldCharType="separate"/>
        </w:r>
        <w:r w:rsidR="00075D37" w:rsidRPr="00081CA2">
          <w:rPr>
            <w:noProof/>
          </w:rPr>
          <w:t>200</w:t>
        </w:r>
        <w:r w:rsidR="00194FD5" w:rsidRPr="00081CA2">
          <w:rPr>
            <w:noProof/>
          </w:rPr>
          <w:fldChar w:fldCharType="end"/>
        </w:r>
      </w:hyperlink>
    </w:p>
    <w:p w14:paraId="0A36607B" w14:textId="3BCCDB6E" w:rsidR="00194FD5" w:rsidRPr="00081CA2" w:rsidRDefault="0088490E" w:rsidP="00081CA2">
      <w:pPr>
        <w:pStyle w:val="TOC4"/>
        <w:rPr>
          <w:noProof/>
          <w:sz w:val="22"/>
          <w:szCs w:val="22"/>
          <w:lang w:val="es-ES"/>
        </w:rPr>
      </w:pPr>
      <w:hyperlink w:anchor="_Toc129130289">
        <w:r w:rsidR="00194FD5" w:rsidRPr="00081CA2">
          <w:rPr>
            <w:rStyle w:val="Hyperlink"/>
            <w:noProof/>
          </w:rPr>
          <w:t>5.2.3</w:t>
        </w:r>
        <w:r w:rsidR="00194FD5" w:rsidRPr="00081CA2">
          <w:rPr>
            <w:noProof/>
          </w:rPr>
          <w:tab/>
        </w:r>
        <w:r w:rsidR="00194FD5" w:rsidRPr="00081CA2">
          <w:rPr>
            <w:rStyle w:val="Hyperlink"/>
            <w:noProof/>
          </w:rPr>
          <w:t>Electrical Ratings and Requirements</w:t>
        </w:r>
        <w:r w:rsidR="00194FD5" w:rsidRPr="00081CA2">
          <w:rPr>
            <w:noProof/>
          </w:rPr>
          <w:tab/>
        </w:r>
        <w:r w:rsidR="00194FD5" w:rsidRPr="00081CA2">
          <w:rPr>
            <w:noProof/>
          </w:rPr>
          <w:fldChar w:fldCharType="begin"/>
        </w:r>
        <w:r w:rsidR="00194FD5" w:rsidRPr="00081CA2">
          <w:rPr>
            <w:noProof/>
          </w:rPr>
          <w:instrText xml:space="preserve"> PAGEREF _Toc129130289 \h </w:instrText>
        </w:r>
        <w:r w:rsidR="00194FD5" w:rsidRPr="00081CA2">
          <w:rPr>
            <w:noProof/>
          </w:rPr>
        </w:r>
        <w:r w:rsidR="00194FD5" w:rsidRPr="00081CA2">
          <w:rPr>
            <w:noProof/>
          </w:rPr>
          <w:fldChar w:fldCharType="separate"/>
        </w:r>
        <w:r w:rsidR="00075D37" w:rsidRPr="00081CA2">
          <w:rPr>
            <w:noProof/>
          </w:rPr>
          <w:t>200</w:t>
        </w:r>
        <w:r w:rsidR="00194FD5" w:rsidRPr="00081CA2">
          <w:rPr>
            <w:noProof/>
          </w:rPr>
          <w:fldChar w:fldCharType="end"/>
        </w:r>
      </w:hyperlink>
    </w:p>
    <w:p w14:paraId="632009F3" w14:textId="7B3077EF" w:rsidR="00194FD5" w:rsidRPr="00081CA2" w:rsidRDefault="0088490E" w:rsidP="00081CA2">
      <w:pPr>
        <w:pStyle w:val="TOC4"/>
        <w:rPr>
          <w:noProof/>
          <w:sz w:val="22"/>
          <w:szCs w:val="22"/>
          <w:lang w:val="es-ES"/>
        </w:rPr>
      </w:pPr>
      <w:hyperlink w:anchor="_Toc129130290">
        <w:r w:rsidR="00194FD5" w:rsidRPr="00081CA2">
          <w:rPr>
            <w:rStyle w:val="Hyperlink"/>
            <w:noProof/>
          </w:rPr>
          <w:t>5.2.4</w:t>
        </w:r>
        <w:r w:rsidR="00194FD5" w:rsidRPr="00081CA2">
          <w:rPr>
            <w:noProof/>
          </w:rPr>
          <w:tab/>
        </w:r>
        <w:r w:rsidR="00194FD5" w:rsidRPr="00081CA2">
          <w:rPr>
            <w:rStyle w:val="Hyperlink"/>
            <w:noProof/>
          </w:rPr>
          <w:t>Mechanical Ratings and Requirements</w:t>
        </w:r>
        <w:r w:rsidR="00194FD5" w:rsidRPr="00081CA2">
          <w:rPr>
            <w:noProof/>
          </w:rPr>
          <w:tab/>
        </w:r>
        <w:r w:rsidR="00194FD5" w:rsidRPr="00081CA2">
          <w:rPr>
            <w:noProof/>
          </w:rPr>
          <w:fldChar w:fldCharType="begin"/>
        </w:r>
        <w:r w:rsidR="00194FD5" w:rsidRPr="00081CA2">
          <w:rPr>
            <w:noProof/>
          </w:rPr>
          <w:instrText xml:space="preserve"> PAGEREF _Toc129130290 \h </w:instrText>
        </w:r>
        <w:r w:rsidR="00194FD5" w:rsidRPr="00081CA2">
          <w:rPr>
            <w:noProof/>
          </w:rPr>
        </w:r>
        <w:r w:rsidR="00194FD5" w:rsidRPr="00081CA2">
          <w:rPr>
            <w:noProof/>
          </w:rPr>
          <w:fldChar w:fldCharType="separate"/>
        </w:r>
        <w:r w:rsidR="00075D37" w:rsidRPr="00081CA2">
          <w:rPr>
            <w:noProof/>
          </w:rPr>
          <w:t>201</w:t>
        </w:r>
        <w:r w:rsidR="00194FD5" w:rsidRPr="00081CA2">
          <w:rPr>
            <w:noProof/>
          </w:rPr>
          <w:fldChar w:fldCharType="end"/>
        </w:r>
      </w:hyperlink>
    </w:p>
    <w:p w14:paraId="5F2AA31D" w14:textId="5F8C8377" w:rsidR="00194FD5" w:rsidRPr="00081CA2" w:rsidRDefault="0088490E" w:rsidP="00081CA2">
      <w:pPr>
        <w:pStyle w:val="TOC4"/>
        <w:rPr>
          <w:noProof/>
          <w:sz w:val="22"/>
          <w:szCs w:val="22"/>
          <w:lang w:val="es-ES"/>
        </w:rPr>
      </w:pPr>
      <w:hyperlink w:anchor="_Toc129130291">
        <w:r w:rsidR="00194FD5" w:rsidRPr="00081CA2">
          <w:rPr>
            <w:rStyle w:val="Hyperlink"/>
            <w:noProof/>
          </w:rPr>
          <w:t>5.2.5</w:t>
        </w:r>
        <w:r w:rsidR="00194FD5" w:rsidRPr="00081CA2">
          <w:rPr>
            <w:noProof/>
          </w:rPr>
          <w:tab/>
        </w:r>
        <w:r w:rsidR="00194FD5" w:rsidRPr="00081CA2">
          <w:rPr>
            <w:rStyle w:val="Hyperlink"/>
            <w:noProof/>
          </w:rPr>
          <w:t>Control, Protection and Monitoring</w:t>
        </w:r>
        <w:r w:rsidR="00194FD5" w:rsidRPr="00081CA2">
          <w:rPr>
            <w:noProof/>
          </w:rPr>
          <w:tab/>
        </w:r>
        <w:r w:rsidR="00194FD5" w:rsidRPr="00081CA2">
          <w:rPr>
            <w:noProof/>
          </w:rPr>
          <w:fldChar w:fldCharType="begin"/>
        </w:r>
        <w:r w:rsidR="00194FD5" w:rsidRPr="00081CA2">
          <w:rPr>
            <w:noProof/>
          </w:rPr>
          <w:instrText xml:space="preserve"> PAGEREF _Toc129130291 \h </w:instrText>
        </w:r>
        <w:r w:rsidR="00194FD5" w:rsidRPr="00081CA2">
          <w:rPr>
            <w:noProof/>
          </w:rPr>
        </w:r>
        <w:r w:rsidR="00194FD5" w:rsidRPr="00081CA2">
          <w:rPr>
            <w:noProof/>
          </w:rPr>
          <w:fldChar w:fldCharType="separate"/>
        </w:r>
        <w:r w:rsidR="00075D37" w:rsidRPr="00081CA2">
          <w:rPr>
            <w:noProof/>
          </w:rPr>
          <w:t>204</w:t>
        </w:r>
        <w:r w:rsidR="00194FD5" w:rsidRPr="00081CA2">
          <w:rPr>
            <w:noProof/>
          </w:rPr>
          <w:fldChar w:fldCharType="end"/>
        </w:r>
      </w:hyperlink>
    </w:p>
    <w:p w14:paraId="01C088B3" w14:textId="71FFEAC3" w:rsidR="00194FD5" w:rsidRPr="00081CA2" w:rsidRDefault="0088490E" w:rsidP="00081CA2">
      <w:pPr>
        <w:pStyle w:val="TOC4"/>
        <w:rPr>
          <w:noProof/>
          <w:sz w:val="22"/>
          <w:szCs w:val="22"/>
          <w:lang w:val="es-ES"/>
        </w:rPr>
      </w:pPr>
      <w:hyperlink w:anchor="_Toc129130292">
        <w:r w:rsidR="00194FD5" w:rsidRPr="00081CA2">
          <w:rPr>
            <w:rStyle w:val="Hyperlink"/>
            <w:noProof/>
          </w:rPr>
          <w:t>5.2.6</w:t>
        </w:r>
        <w:r w:rsidR="00194FD5" w:rsidRPr="00081CA2">
          <w:rPr>
            <w:noProof/>
          </w:rPr>
          <w:tab/>
        </w:r>
        <w:r w:rsidR="00194FD5" w:rsidRPr="00081CA2">
          <w:rPr>
            <w:rStyle w:val="Hyperlink"/>
            <w:noProof/>
          </w:rPr>
          <w:t>Cable Entry</w:t>
        </w:r>
        <w:r w:rsidR="00194FD5" w:rsidRPr="00081CA2">
          <w:rPr>
            <w:noProof/>
          </w:rPr>
          <w:tab/>
        </w:r>
        <w:r w:rsidR="00194FD5" w:rsidRPr="00081CA2">
          <w:rPr>
            <w:noProof/>
          </w:rPr>
          <w:fldChar w:fldCharType="begin"/>
        </w:r>
        <w:r w:rsidR="00194FD5" w:rsidRPr="00081CA2">
          <w:rPr>
            <w:noProof/>
          </w:rPr>
          <w:instrText xml:space="preserve"> PAGEREF _Toc129130292 \h </w:instrText>
        </w:r>
        <w:r w:rsidR="00194FD5" w:rsidRPr="00081CA2">
          <w:rPr>
            <w:noProof/>
          </w:rPr>
        </w:r>
        <w:r w:rsidR="00194FD5" w:rsidRPr="00081CA2">
          <w:rPr>
            <w:noProof/>
          </w:rPr>
          <w:fldChar w:fldCharType="separate"/>
        </w:r>
        <w:r w:rsidR="00075D37" w:rsidRPr="00081CA2">
          <w:rPr>
            <w:noProof/>
          </w:rPr>
          <w:t>206</w:t>
        </w:r>
        <w:r w:rsidR="00194FD5" w:rsidRPr="00081CA2">
          <w:rPr>
            <w:noProof/>
          </w:rPr>
          <w:fldChar w:fldCharType="end"/>
        </w:r>
      </w:hyperlink>
    </w:p>
    <w:p w14:paraId="5248E37D" w14:textId="24B1479C" w:rsidR="00194FD5" w:rsidRPr="00081CA2" w:rsidRDefault="0088490E" w:rsidP="00081CA2">
      <w:pPr>
        <w:pStyle w:val="TOC4"/>
        <w:rPr>
          <w:noProof/>
          <w:sz w:val="22"/>
          <w:szCs w:val="22"/>
          <w:lang w:val="es-ES"/>
        </w:rPr>
      </w:pPr>
      <w:hyperlink w:anchor="_Toc129130293">
        <w:r w:rsidR="00194FD5" w:rsidRPr="00081CA2">
          <w:rPr>
            <w:rStyle w:val="Hyperlink"/>
            <w:noProof/>
          </w:rPr>
          <w:t>5.2.7</w:t>
        </w:r>
        <w:r w:rsidR="00194FD5" w:rsidRPr="00081CA2">
          <w:rPr>
            <w:noProof/>
          </w:rPr>
          <w:tab/>
        </w:r>
        <w:r w:rsidR="00194FD5" w:rsidRPr="00081CA2">
          <w:rPr>
            <w:rStyle w:val="Hyperlink"/>
            <w:noProof/>
          </w:rPr>
          <w:t>Support Structure</w:t>
        </w:r>
        <w:r w:rsidR="00194FD5" w:rsidRPr="00081CA2">
          <w:rPr>
            <w:noProof/>
          </w:rPr>
          <w:tab/>
        </w:r>
        <w:r w:rsidR="00194FD5" w:rsidRPr="00081CA2">
          <w:rPr>
            <w:noProof/>
          </w:rPr>
          <w:fldChar w:fldCharType="begin"/>
        </w:r>
        <w:r w:rsidR="00194FD5" w:rsidRPr="00081CA2">
          <w:rPr>
            <w:noProof/>
          </w:rPr>
          <w:instrText xml:space="preserve"> PAGEREF _Toc129130293 \h </w:instrText>
        </w:r>
        <w:r w:rsidR="00194FD5" w:rsidRPr="00081CA2">
          <w:rPr>
            <w:noProof/>
          </w:rPr>
        </w:r>
        <w:r w:rsidR="00194FD5" w:rsidRPr="00081CA2">
          <w:rPr>
            <w:noProof/>
          </w:rPr>
          <w:fldChar w:fldCharType="separate"/>
        </w:r>
        <w:r w:rsidR="00075D37" w:rsidRPr="00081CA2">
          <w:rPr>
            <w:noProof/>
          </w:rPr>
          <w:t>206</w:t>
        </w:r>
        <w:r w:rsidR="00194FD5" w:rsidRPr="00081CA2">
          <w:rPr>
            <w:noProof/>
          </w:rPr>
          <w:fldChar w:fldCharType="end"/>
        </w:r>
      </w:hyperlink>
    </w:p>
    <w:p w14:paraId="514C0F8C" w14:textId="0BB59536" w:rsidR="00194FD5" w:rsidRPr="00081CA2" w:rsidRDefault="0088490E" w:rsidP="00081CA2">
      <w:pPr>
        <w:pStyle w:val="TOC4"/>
        <w:rPr>
          <w:noProof/>
          <w:sz w:val="22"/>
          <w:szCs w:val="22"/>
          <w:lang w:val="es-ES"/>
        </w:rPr>
      </w:pPr>
      <w:hyperlink w:anchor="_Toc129130294">
        <w:r w:rsidR="00194FD5" w:rsidRPr="00081CA2">
          <w:rPr>
            <w:rStyle w:val="Hyperlink"/>
            <w:noProof/>
          </w:rPr>
          <w:t>5.2.8</w:t>
        </w:r>
        <w:r w:rsidR="00194FD5" w:rsidRPr="00081CA2">
          <w:rPr>
            <w:noProof/>
          </w:rPr>
          <w:tab/>
        </w:r>
        <w:r w:rsidR="00194FD5" w:rsidRPr="00081CA2">
          <w:rPr>
            <w:rStyle w:val="Hyperlink"/>
            <w:noProof/>
          </w:rPr>
          <w:t>Recommend Spare Parts and Tools</w:t>
        </w:r>
        <w:r w:rsidR="00194FD5" w:rsidRPr="00081CA2">
          <w:rPr>
            <w:noProof/>
          </w:rPr>
          <w:tab/>
        </w:r>
        <w:r w:rsidR="00194FD5" w:rsidRPr="00081CA2">
          <w:rPr>
            <w:noProof/>
          </w:rPr>
          <w:fldChar w:fldCharType="begin"/>
        </w:r>
        <w:r w:rsidR="00194FD5" w:rsidRPr="00081CA2">
          <w:rPr>
            <w:noProof/>
          </w:rPr>
          <w:instrText xml:space="preserve"> PAGEREF _Toc129130294 \h </w:instrText>
        </w:r>
        <w:r w:rsidR="00194FD5" w:rsidRPr="00081CA2">
          <w:rPr>
            <w:noProof/>
          </w:rPr>
        </w:r>
        <w:r w:rsidR="00194FD5" w:rsidRPr="00081CA2">
          <w:rPr>
            <w:noProof/>
          </w:rPr>
          <w:fldChar w:fldCharType="separate"/>
        </w:r>
        <w:r w:rsidR="00075D37" w:rsidRPr="00081CA2">
          <w:rPr>
            <w:noProof/>
          </w:rPr>
          <w:t>206</w:t>
        </w:r>
        <w:r w:rsidR="00194FD5" w:rsidRPr="00081CA2">
          <w:rPr>
            <w:noProof/>
          </w:rPr>
          <w:fldChar w:fldCharType="end"/>
        </w:r>
      </w:hyperlink>
    </w:p>
    <w:p w14:paraId="6DFD563B" w14:textId="25479CFA" w:rsidR="00194FD5" w:rsidRPr="00081CA2" w:rsidRDefault="0088490E" w:rsidP="00081CA2">
      <w:pPr>
        <w:pStyle w:val="TOC4"/>
        <w:rPr>
          <w:noProof/>
          <w:sz w:val="22"/>
          <w:szCs w:val="22"/>
          <w:lang w:val="es-ES"/>
        </w:rPr>
      </w:pPr>
      <w:hyperlink w:anchor="_Toc129130295">
        <w:r w:rsidR="00194FD5" w:rsidRPr="00081CA2">
          <w:rPr>
            <w:rStyle w:val="Hyperlink"/>
            <w:noProof/>
          </w:rPr>
          <w:t>5.2.9</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_Toc129130295 \h </w:instrText>
        </w:r>
        <w:r w:rsidR="00194FD5" w:rsidRPr="00081CA2">
          <w:rPr>
            <w:noProof/>
          </w:rPr>
        </w:r>
        <w:r w:rsidR="00194FD5" w:rsidRPr="00081CA2">
          <w:rPr>
            <w:noProof/>
          </w:rPr>
          <w:fldChar w:fldCharType="separate"/>
        </w:r>
        <w:r w:rsidR="00075D37" w:rsidRPr="00081CA2">
          <w:rPr>
            <w:noProof/>
          </w:rPr>
          <w:t>207</w:t>
        </w:r>
        <w:r w:rsidR="00194FD5" w:rsidRPr="00081CA2">
          <w:rPr>
            <w:noProof/>
          </w:rPr>
          <w:fldChar w:fldCharType="end"/>
        </w:r>
      </w:hyperlink>
    </w:p>
    <w:p w14:paraId="2AE2169D" w14:textId="7DA8470B" w:rsidR="00194FD5" w:rsidRPr="00081CA2" w:rsidRDefault="0088490E" w:rsidP="00081CA2">
      <w:pPr>
        <w:pStyle w:val="TOC3"/>
        <w:rPr>
          <w:noProof/>
          <w:sz w:val="22"/>
          <w:szCs w:val="22"/>
          <w:lang w:val="es-ES"/>
        </w:rPr>
      </w:pPr>
      <w:hyperlink w:anchor="_Toc129130296">
        <w:r w:rsidR="00194FD5" w:rsidRPr="00081CA2">
          <w:rPr>
            <w:rStyle w:val="Hyperlink"/>
            <w:noProof/>
          </w:rPr>
          <w:t>5.3</w:t>
        </w:r>
        <w:r w:rsidR="00194FD5" w:rsidRPr="00081CA2">
          <w:rPr>
            <w:noProof/>
          </w:rPr>
          <w:tab/>
        </w:r>
        <w:r w:rsidR="00194FD5" w:rsidRPr="00081CA2">
          <w:rPr>
            <w:rStyle w:val="Hyperlink"/>
            <w:noProof/>
          </w:rPr>
          <w:t>Disconnectors and Disconnector/Earth Switches</w:t>
        </w:r>
        <w:r w:rsidR="00194FD5" w:rsidRPr="00081CA2">
          <w:rPr>
            <w:noProof/>
          </w:rPr>
          <w:tab/>
        </w:r>
        <w:r w:rsidR="00194FD5" w:rsidRPr="00081CA2">
          <w:rPr>
            <w:noProof/>
          </w:rPr>
          <w:fldChar w:fldCharType="begin"/>
        </w:r>
        <w:r w:rsidR="00194FD5" w:rsidRPr="00081CA2">
          <w:rPr>
            <w:noProof/>
          </w:rPr>
          <w:instrText xml:space="preserve"> PAGEREF _Toc129130296 \h </w:instrText>
        </w:r>
        <w:r w:rsidR="00194FD5" w:rsidRPr="00081CA2">
          <w:rPr>
            <w:noProof/>
          </w:rPr>
        </w:r>
        <w:r w:rsidR="00194FD5" w:rsidRPr="00081CA2">
          <w:rPr>
            <w:noProof/>
          </w:rPr>
          <w:fldChar w:fldCharType="separate"/>
        </w:r>
        <w:r w:rsidR="00075D37" w:rsidRPr="00081CA2">
          <w:rPr>
            <w:noProof/>
          </w:rPr>
          <w:t>211</w:t>
        </w:r>
        <w:r w:rsidR="00194FD5" w:rsidRPr="00081CA2">
          <w:rPr>
            <w:noProof/>
          </w:rPr>
          <w:fldChar w:fldCharType="end"/>
        </w:r>
      </w:hyperlink>
    </w:p>
    <w:p w14:paraId="3E8A3E35" w14:textId="39F3CA59" w:rsidR="00194FD5" w:rsidRPr="00081CA2" w:rsidRDefault="0088490E" w:rsidP="00081CA2">
      <w:pPr>
        <w:pStyle w:val="TOC4"/>
        <w:rPr>
          <w:noProof/>
          <w:sz w:val="22"/>
          <w:szCs w:val="22"/>
          <w:lang w:val="es-ES"/>
        </w:rPr>
      </w:pPr>
      <w:hyperlink w:anchor="_Toc129130297">
        <w:r w:rsidR="00194FD5" w:rsidRPr="00081CA2">
          <w:rPr>
            <w:rStyle w:val="Hyperlink"/>
            <w:noProof/>
          </w:rPr>
          <w:t>5.3.1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_Toc129130297 \h </w:instrText>
        </w:r>
        <w:r w:rsidR="00194FD5" w:rsidRPr="00081CA2">
          <w:rPr>
            <w:noProof/>
          </w:rPr>
        </w:r>
        <w:r w:rsidR="00194FD5" w:rsidRPr="00081CA2">
          <w:rPr>
            <w:noProof/>
          </w:rPr>
          <w:fldChar w:fldCharType="separate"/>
        </w:r>
        <w:r w:rsidR="00075D37" w:rsidRPr="00081CA2">
          <w:rPr>
            <w:noProof/>
          </w:rPr>
          <w:t>211</w:t>
        </w:r>
        <w:r w:rsidR="00194FD5" w:rsidRPr="00081CA2">
          <w:rPr>
            <w:noProof/>
          </w:rPr>
          <w:fldChar w:fldCharType="end"/>
        </w:r>
      </w:hyperlink>
    </w:p>
    <w:p w14:paraId="5881416F" w14:textId="6CDC49DE" w:rsidR="00194FD5" w:rsidRPr="00081CA2" w:rsidRDefault="0088490E" w:rsidP="00081CA2">
      <w:pPr>
        <w:pStyle w:val="TOC4"/>
        <w:rPr>
          <w:noProof/>
          <w:sz w:val="22"/>
          <w:szCs w:val="22"/>
          <w:lang w:val="es-ES"/>
        </w:rPr>
      </w:pPr>
      <w:hyperlink w:anchor="_Toc129130298">
        <w:r w:rsidR="00194FD5" w:rsidRPr="00081CA2">
          <w:rPr>
            <w:rStyle w:val="Hyperlink"/>
            <w:noProof/>
          </w:rPr>
          <w:t>5.3.2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_Toc129130298 \h </w:instrText>
        </w:r>
        <w:r w:rsidR="00194FD5" w:rsidRPr="00081CA2">
          <w:rPr>
            <w:noProof/>
          </w:rPr>
        </w:r>
        <w:r w:rsidR="00194FD5" w:rsidRPr="00081CA2">
          <w:rPr>
            <w:noProof/>
          </w:rPr>
          <w:fldChar w:fldCharType="separate"/>
        </w:r>
        <w:r w:rsidR="00075D37" w:rsidRPr="00081CA2">
          <w:rPr>
            <w:noProof/>
          </w:rPr>
          <w:t>212</w:t>
        </w:r>
        <w:r w:rsidR="00194FD5" w:rsidRPr="00081CA2">
          <w:rPr>
            <w:noProof/>
          </w:rPr>
          <w:fldChar w:fldCharType="end"/>
        </w:r>
      </w:hyperlink>
    </w:p>
    <w:p w14:paraId="71B8126B" w14:textId="2DA054A4" w:rsidR="00194FD5" w:rsidRPr="00081CA2" w:rsidRDefault="0088490E" w:rsidP="00081CA2">
      <w:pPr>
        <w:pStyle w:val="TOC4"/>
        <w:rPr>
          <w:noProof/>
          <w:sz w:val="22"/>
          <w:szCs w:val="22"/>
          <w:lang w:val="es-ES"/>
        </w:rPr>
      </w:pPr>
      <w:hyperlink w:anchor="_Toc129130299">
        <w:r w:rsidR="00194FD5" w:rsidRPr="00081CA2">
          <w:rPr>
            <w:rStyle w:val="Hyperlink"/>
            <w:noProof/>
          </w:rPr>
          <w:t>5.3.3</w:t>
        </w:r>
        <w:r w:rsidR="00194FD5" w:rsidRPr="00081CA2">
          <w:rPr>
            <w:noProof/>
          </w:rPr>
          <w:tab/>
        </w:r>
        <w:r w:rsidR="00194FD5" w:rsidRPr="00081CA2">
          <w:rPr>
            <w:rStyle w:val="Hyperlink"/>
            <w:noProof/>
          </w:rPr>
          <w:t>Electrical Ratings and Requirements</w:t>
        </w:r>
        <w:r w:rsidR="00194FD5" w:rsidRPr="00081CA2">
          <w:rPr>
            <w:noProof/>
          </w:rPr>
          <w:tab/>
        </w:r>
        <w:r w:rsidR="00194FD5" w:rsidRPr="00081CA2">
          <w:rPr>
            <w:noProof/>
          </w:rPr>
          <w:fldChar w:fldCharType="begin"/>
        </w:r>
        <w:r w:rsidR="00194FD5" w:rsidRPr="00081CA2">
          <w:rPr>
            <w:noProof/>
          </w:rPr>
          <w:instrText xml:space="preserve"> PAGEREF _Toc129130299 \h </w:instrText>
        </w:r>
        <w:r w:rsidR="00194FD5" w:rsidRPr="00081CA2">
          <w:rPr>
            <w:noProof/>
          </w:rPr>
        </w:r>
        <w:r w:rsidR="00194FD5" w:rsidRPr="00081CA2">
          <w:rPr>
            <w:noProof/>
          </w:rPr>
          <w:fldChar w:fldCharType="separate"/>
        </w:r>
        <w:r w:rsidR="00075D37" w:rsidRPr="00081CA2">
          <w:rPr>
            <w:noProof/>
          </w:rPr>
          <w:t>212</w:t>
        </w:r>
        <w:r w:rsidR="00194FD5" w:rsidRPr="00081CA2">
          <w:rPr>
            <w:noProof/>
          </w:rPr>
          <w:fldChar w:fldCharType="end"/>
        </w:r>
      </w:hyperlink>
    </w:p>
    <w:p w14:paraId="3DA77D92" w14:textId="3DFFCE28" w:rsidR="00194FD5" w:rsidRPr="00081CA2" w:rsidRDefault="0088490E" w:rsidP="00081CA2">
      <w:pPr>
        <w:pStyle w:val="TOC4"/>
        <w:rPr>
          <w:noProof/>
          <w:sz w:val="22"/>
          <w:szCs w:val="22"/>
          <w:lang w:val="es-ES"/>
        </w:rPr>
      </w:pPr>
      <w:hyperlink w:anchor="_Toc129130300">
        <w:r w:rsidR="00194FD5" w:rsidRPr="00081CA2">
          <w:rPr>
            <w:rStyle w:val="Hyperlink"/>
            <w:noProof/>
          </w:rPr>
          <w:t>5.3.4</w:t>
        </w:r>
        <w:r w:rsidR="00194FD5" w:rsidRPr="00081CA2">
          <w:rPr>
            <w:noProof/>
          </w:rPr>
          <w:tab/>
        </w:r>
        <w:r w:rsidR="00194FD5" w:rsidRPr="00081CA2">
          <w:rPr>
            <w:rStyle w:val="Hyperlink"/>
            <w:noProof/>
          </w:rPr>
          <w:t>Mechanical Ratings and Requirements</w:t>
        </w:r>
        <w:r w:rsidR="00194FD5" w:rsidRPr="00081CA2">
          <w:rPr>
            <w:noProof/>
          </w:rPr>
          <w:tab/>
        </w:r>
        <w:r w:rsidR="00194FD5" w:rsidRPr="00081CA2">
          <w:rPr>
            <w:noProof/>
          </w:rPr>
          <w:fldChar w:fldCharType="begin"/>
        </w:r>
        <w:r w:rsidR="00194FD5" w:rsidRPr="00081CA2">
          <w:rPr>
            <w:noProof/>
          </w:rPr>
          <w:instrText xml:space="preserve"> PAGEREF _Toc129130300 \h </w:instrText>
        </w:r>
        <w:r w:rsidR="00194FD5" w:rsidRPr="00081CA2">
          <w:rPr>
            <w:noProof/>
          </w:rPr>
        </w:r>
        <w:r w:rsidR="00194FD5" w:rsidRPr="00081CA2">
          <w:rPr>
            <w:noProof/>
          </w:rPr>
          <w:fldChar w:fldCharType="separate"/>
        </w:r>
        <w:r w:rsidR="00075D37" w:rsidRPr="00081CA2">
          <w:rPr>
            <w:noProof/>
          </w:rPr>
          <w:t>213</w:t>
        </w:r>
        <w:r w:rsidR="00194FD5" w:rsidRPr="00081CA2">
          <w:rPr>
            <w:noProof/>
          </w:rPr>
          <w:fldChar w:fldCharType="end"/>
        </w:r>
      </w:hyperlink>
    </w:p>
    <w:p w14:paraId="5D8916B0" w14:textId="37F85501" w:rsidR="00194FD5" w:rsidRPr="00081CA2" w:rsidRDefault="0088490E" w:rsidP="00081CA2">
      <w:pPr>
        <w:pStyle w:val="TOC4"/>
        <w:rPr>
          <w:noProof/>
          <w:sz w:val="22"/>
          <w:szCs w:val="22"/>
          <w:lang w:val="es-ES"/>
        </w:rPr>
      </w:pPr>
      <w:hyperlink w:anchor="_Toc129130301">
        <w:r w:rsidR="00194FD5" w:rsidRPr="00081CA2">
          <w:rPr>
            <w:rStyle w:val="Hyperlink"/>
            <w:noProof/>
          </w:rPr>
          <w:t>5.3.5</w:t>
        </w:r>
        <w:r w:rsidR="00194FD5" w:rsidRPr="00081CA2">
          <w:rPr>
            <w:noProof/>
          </w:rPr>
          <w:tab/>
        </w:r>
        <w:r w:rsidR="00194FD5" w:rsidRPr="00081CA2">
          <w:rPr>
            <w:rStyle w:val="Hyperlink"/>
            <w:noProof/>
          </w:rPr>
          <w:t>Main Contacts</w:t>
        </w:r>
        <w:r w:rsidR="00194FD5" w:rsidRPr="00081CA2">
          <w:rPr>
            <w:noProof/>
          </w:rPr>
          <w:tab/>
        </w:r>
        <w:r w:rsidR="00194FD5" w:rsidRPr="00081CA2">
          <w:rPr>
            <w:noProof/>
          </w:rPr>
          <w:fldChar w:fldCharType="begin"/>
        </w:r>
        <w:r w:rsidR="00194FD5" w:rsidRPr="00081CA2">
          <w:rPr>
            <w:noProof/>
          </w:rPr>
          <w:instrText xml:space="preserve"> PAGEREF _Toc129130301 \h </w:instrText>
        </w:r>
        <w:r w:rsidR="00194FD5" w:rsidRPr="00081CA2">
          <w:rPr>
            <w:noProof/>
          </w:rPr>
        </w:r>
        <w:r w:rsidR="00194FD5" w:rsidRPr="00081CA2">
          <w:rPr>
            <w:noProof/>
          </w:rPr>
          <w:fldChar w:fldCharType="separate"/>
        </w:r>
        <w:r w:rsidR="00075D37" w:rsidRPr="00081CA2">
          <w:rPr>
            <w:noProof/>
          </w:rPr>
          <w:t>214</w:t>
        </w:r>
        <w:r w:rsidR="00194FD5" w:rsidRPr="00081CA2">
          <w:rPr>
            <w:noProof/>
          </w:rPr>
          <w:fldChar w:fldCharType="end"/>
        </w:r>
      </w:hyperlink>
    </w:p>
    <w:p w14:paraId="6F38572B" w14:textId="0C704C2F" w:rsidR="00194FD5" w:rsidRPr="00081CA2" w:rsidRDefault="0088490E" w:rsidP="00081CA2">
      <w:pPr>
        <w:pStyle w:val="TOC4"/>
        <w:rPr>
          <w:noProof/>
          <w:sz w:val="22"/>
          <w:szCs w:val="22"/>
          <w:lang w:val="es-ES"/>
        </w:rPr>
      </w:pPr>
      <w:hyperlink w:anchor="_Toc129130302">
        <w:r w:rsidR="00194FD5" w:rsidRPr="00081CA2">
          <w:rPr>
            <w:rStyle w:val="Hyperlink"/>
            <w:noProof/>
          </w:rPr>
          <w:t>5.3.6</w:t>
        </w:r>
        <w:r w:rsidR="00194FD5" w:rsidRPr="00081CA2">
          <w:rPr>
            <w:noProof/>
          </w:rPr>
          <w:tab/>
        </w:r>
        <w:r w:rsidR="00194FD5" w:rsidRPr="00081CA2">
          <w:rPr>
            <w:rStyle w:val="Hyperlink"/>
            <w:noProof/>
          </w:rPr>
          <w:t>Adjustment Facilities and Stability of Settings</w:t>
        </w:r>
        <w:r w:rsidR="00194FD5" w:rsidRPr="00081CA2">
          <w:rPr>
            <w:noProof/>
          </w:rPr>
          <w:tab/>
        </w:r>
        <w:r w:rsidR="00194FD5" w:rsidRPr="00081CA2">
          <w:rPr>
            <w:noProof/>
          </w:rPr>
          <w:fldChar w:fldCharType="begin"/>
        </w:r>
        <w:r w:rsidR="00194FD5" w:rsidRPr="00081CA2">
          <w:rPr>
            <w:noProof/>
          </w:rPr>
          <w:instrText xml:space="preserve"> PAGEREF _Toc129130302 \h </w:instrText>
        </w:r>
        <w:r w:rsidR="00194FD5" w:rsidRPr="00081CA2">
          <w:rPr>
            <w:noProof/>
          </w:rPr>
        </w:r>
        <w:r w:rsidR="00194FD5" w:rsidRPr="00081CA2">
          <w:rPr>
            <w:noProof/>
          </w:rPr>
          <w:fldChar w:fldCharType="separate"/>
        </w:r>
        <w:r w:rsidR="00075D37" w:rsidRPr="00081CA2">
          <w:rPr>
            <w:noProof/>
          </w:rPr>
          <w:t>214</w:t>
        </w:r>
        <w:r w:rsidR="00194FD5" w:rsidRPr="00081CA2">
          <w:rPr>
            <w:noProof/>
          </w:rPr>
          <w:fldChar w:fldCharType="end"/>
        </w:r>
      </w:hyperlink>
    </w:p>
    <w:p w14:paraId="5F7508C7" w14:textId="37487FCD" w:rsidR="00194FD5" w:rsidRPr="00081CA2" w:rsidRDefault="0088490E" w:rsidP="00081CA2">
      <w:pPr>
        <w:pStyle w:val="TOC4"/>
        <w:rPr>
          <w:noProof/>
          <w:sz w:val="22"/>
          <w:szCs w:val="22"/>
          <w:lang w:val="es-ES"/>
        </w:rPr>
      </w:pPr>
      <w:hyperlink w:anchor="_Toc129130303">
        <w:r w:rsidR="00194FD5" w:rsidRPr="00081CA2">
          <w:rPr>
            <w:rStyle w:val="Hyperlink"/>
            <w:noProof/>
          </w:rPr>
          <w:t>5.3.7</w:t>
        </w:r>
        <w:r w:rsidR="00194FD5" w:rsidRPr="00081CA2">
          <w:rPr>
            <w:noProof/>
          </w:rPr>
          <w:tab/>
        </w:r>
        <w:r w:rsidR="00194FD5" w:rsidRPr="00081CA2">
          <w:rPr>
            <w:rStyle w:val="Hyperlink"/>
            <w:noProof/>
          </w:rPr>
          <w:t>Other Design and Construction Requirements</w:t>
        </w:r>
        <w:r w:rsidR="00194FD5" w:rsidRPr="00081CA2">
          <w:rPr>
            <w:noProof/>
          </w:rPr>
          <w:tab/>
        </w:r>
        <w:r w:rsidR="00194FD5" w:rsidRPr="00081CA2">
          <w:rPr>
            <w:noProof/>
          </w:rPr>
          <w:fldChar w:fldCharType="begin"/>
        </w:r>
        <w:r w:rsidR="00194FD5" w:rsidRPr="00081CA2">
          <w:rPr>
            <w:noProof/>
          </w:rPr>
          <w:instrText xml:space="preserve"> PAGEREF _Toc129130303 \h </w:instrText>
        </w:r>
        <w:r w:rsidR="00194FD5" w:rsidRPr="00081CA2">
          <w:rPr>
            <w:noProof/>
          </w:rPr>
        </w:r>
        <w:r w:rsidR="00194FD5" w:rsidRPr="00081CA2">
          <w:rPr>
            <w:noProof/>
          </w:rPr>
          <w:fldChar w:fldCharType="separate"/>
        </w:r>
        <w:r w:rsidR="00075D37" w:rsidRPr="00081CA2">
          <w:rPr>
            <w:noProof/>
          </w:rPr>
          <w:t>214</w:t>
        </w:r>
        <w:r w:rsidR="00194FD5" w:rsidRPr="00081CA2">
          <w:rPr>
            <w:noProof/>
          </w:rPr>
          <w:fldChar w:fldCharType="end"/>
        </w:r>
      </w:hyperlink>
    </w:p>
    <w:p w14:paraId="27DE9362" w14:textId="6062C517" w:rsidR="00194FD5" w:rsidRPr="00081CA2" w:rsidRDefault="0088490E" w:rsidP="00081CA2">
      <w:pPr>
        <w:pStyle w:val="TOC4"/>
        <w:rPr>
          <w:noProof/>
          <w:sz w:val="22"/>
          <w:szCs w:val="22"/>
          <w:lang w:val="es-ES"/>
        </w:rPr>
      </w:pPr>
      <w:hyperlink w:anchor="_Toc129130304">
        <w:r w:rsidR="00194FD5" w:rsidRPr="00081CA2">
          <w:rPr>
            <w:rStyle w:val="Hyperlink"/>
            <w:noProof/>
          </w:rPr>
          <w:t>5.3.8</w:t>
        </w:r>
        <w:r w:rsidR="00194FD5" w:rsidRPr="00081CA2">
          <w:rPr>
            <w:noProof/>
          </w:rPr>
          <w:tab/>
        </w:r>
        <w:r w:rsidR="00194FD5" w:rsidRPr="00081CA2">
          <w:rPr>
            <w:rStyle w:val="Hyperlink"/>
            <w:noProof/>
          </w:rPr>
          <w:t>Control, Monitoring and Protection</w:t>
        </w:r>
        <w:r w:rsidR="00194FD5" w:rsidRPr="00081CA2">
          <w:rPr>
            <w:noProof/>
          </w:rPr>
          <w:tab/>
        </w:r>
        <w:r w:rsidR="00194FD5" w:rsidRPr="00081CA2">
          <w:rPr>
            <w:noProof/>
          </w:rPr>
          <w:fldChar w:fldCharType="begin"/>
        </w:r>
        <w:r w:rsidR="00194FD5" w:rsidRPr="00081CA2">
          <w:rPr>
            <w:noProof/>
          </w:rPr>
          <w:instrText xml:space="preserve"> PAGEREF _Toc129130304 \h </w:instrText>
        </w:r>
        <w:r w:rsidR="00194FD5" w:rsidRPr="00081CA2">
          <w:rPr>
            <w:noProof/>
          </w:rPr>
        </w:r>
        <w:r w:rsidR="00194FD5" w:rsidRPr="00081CA2">
          <w:rPr>
            <w:noProof/>
          </w:rPr>
          <w:fldChar w:fldCharType="separate"/>
        </w:r>
        <w:r w:rsidR="00075D37" w:rsidRPr="00081CA2">
          <w:rPr>
            <w:noProof/>
          </w:rPr>
          <w:t>214</w:t>
        </w:r>
        <w:r w:rsidR="00194FD5" w:rsidRPr="00081CA2">
          <w:rPr>
            <w:noProof/>
          </w:rPr>
          <w:fldChar w:fldCharType="end"/>
        </w:r>
      </w:hyperlink>
    </w:p>
    <w:p w14:paraId="20C8EF52" w14:textId="79F78F29" w:rsidR="00194FD5" w:rsidRPr="00081CA2" w:rsidRDefault="0088490E" w:rsidP="00081CA2">
      <w:pPr>
        <w:pStyle w:val="TOC4"/>
        <w:rPr>
          <w:noProof/>
          <w:sz w:val="22"/>
          <w:szCs w:val="22"/>
          <w:lang w:val="es-ES"/>
        </w:rPr>
      </w:pPr>
      <w:hyperlink w:anchor="_Toc129130305">
        <w:r w:rsidR="00194FD5" w:rsidRPr="00081CA2">
          <w:rPr>
            <w:rStyle w:val="Hyperlink"/>
            <w:noProof/>
          </w:rPr>
          <w:t>5.3.9</w:t>
        </w:r>
        <w:r w:rsidR="00194FD5" w:rsidRPr="00081CA2">
          <w:rPr>
            <w:noProof/>
          </w:rPr>
          <w:tab/>
        </w:r>
        <w:r w:rsidR="00194FD5" w:rsidRPr="00081CA2">
          <w:rPr>
            <w:rStyle w:val="Hyperlink"/>
            <w:noProof/>
          </w:rPr>
          <w:t>Corrosion Protection</w:t>
        </w:r>
        <w:r w:rsidR="00194FD5" w:rsidRPr="00081CA2">
          <w:rPr>
            <w:noProof/>
          </w:rPr>
          <w:tab/>
        </w:r>
        <w:r w:rsidR="00194FD5" w:rsidRPr="00081CA2">
          <w:rPr>
            <w:noProof/>
          </w:rPr>
          <w:fldChar w:fldCharType="begin"/>
        </w:r>
        <w:r w:rsidR="00194FD5" w:rsidRPr="00081CA2">
          <w:rPr>
            <w:noProof/>
          </w:rPr>
          <w:instrText xml:space="preserve"> PAGEREF _Toc129130305 \h </w:instrText>
        </w:r>
        <w:r w:rsidR="00194FD5" w:rsidRPr="00081CA2">
          <w:rPr>
            <w:noProof/>
          </w:rPr>
        </w:r>
        <w:r w:rsidR="00194FD5" w:rsidRPr="00081CA2">
          <w:rPr>
            <w:noProof/>
          </w:rPr>
          <w:fldChar w:fldCharType="separate"/>
        </w:r>
        <w:r w:rsidR="00075D37" w:rsidRPr="00081CA2">
          <w:rPr>
            <w:noProof/>
          </w:rPr>
          <w:t>217</w:t>
        </w:r>
        <w:r w:rsidR="00194FD5" w:rsidRPr="00081CA2">
          <w:rPr>
            <w:noProof/>
          </w:rPr>
          <w:fldChar w:fldCharType="end"/>
        </w:r>
      </w:hyperlink>
    </w:p>
    <w:p w14:paraId="5791D2A9" w14:textId="67EAF6BF" w:rsidR="00194FD5" w:rsidRPr="00081CA2" w:rsidRDefault="0088490E" w:rsidP="00081CA2">
      <w:pPr>
        <w:pStyle w:val="TOC4"/>
        <w:rPr>
          <w:noProof/>
          <w:sz w:val="22"/>
          <w:szCs w:val="22"/>
          <w:lang w:val="es-ES"/>
        </w:rPr>
      </w:pPr>
      <w:hyperlink w:anchor="_Toc129130306">
        <w:r w:rsidR="00194FD5" w:rsidRPr="00081CA2">
          <w:rPr>
            <w:rStyle w:val="Hyperlink"/>
            <w:noProof/>
          </w:rPr>
          <w:t>5.3.10</w:t>
        </w:r>
        <w:r w:rsidR="00194FD5" w:rsidRPr="00081CA2">
          <w:rPr>
            <w:noProof/>
          </w:rPr>
          <w:tab/>
        </w:r>
        <w:r w:rsidR="00194FD5" w:rsidRPr="00081CA2">
          <w:rPr>
            <w:rStyle w:val="Hyperlink"/>
            <w:noProof/>
          </w:rPr>
          <w:t>Nameplate</w:t>
        </w:r>
        <w:r w:rsidR="00194FD5" w:rsidRPr="00081CA2">
          <w:rPr>
            <w:noProof/>
          </w:rPr>
          <w:tab/>
        </w:r>
        <w:r w:rsidR="00194FD5" w:rsidRPr="00081CA2">
          <w:rPr>
            <w:noProof/>
          </w:rPr>
          <w:fldChar w:fldCharType="begin"/>
        </w:r>
        <w:r w:rsidR="00194FD5" w:rsidRPr="00081CA2">
          <w:rPr>
            <w:noProof/>
          </w:rPr>
          <w:instrText xml:space="preserve"> PAGEREF _Toc129130306 \h </w:instrText>
        </w:r>
        <w:r w:rsidR="00194FD5" w:rsidRPr="00081CA2">
          <w:rPr>
            <w:noProof/>
          </w:rPr>
        </w:r>
        <w:r w:rsidR="00194FD5" w:rsidRPr="00081CA2">
          <w:rPr>
            <w:noProof/>
          </w:rPr>
          <w:fldChar w:fldCharType="separate"/>
        </w:r>
        <w:r w:rsidR="00075D37" w:rsidRPr="00081CA2">
          <w:rPr>
            <w:noProof/>
          </w:rPr>
          <w:t>217</w:t>
        </w:r>
        <w:r w:rsidR="00194FD5" w:rsidRPr="00081CA2">
          <w:rPr>
            <w:noProof/>
          </w:rPr>
          <w:fldChar w:fldCharType="end"/>
        </w:r>
      </w:hyperlink>
    </w:p>
    <w:p w14:paraId="104B8E3D" w14:textId="1C54DB68" w:rsidR="00194FD5" w:rsidRPr="00081CA2" w:rsidRDefault="0088490E" w:rsidP="00081CA2">
      <w:pPr>
        <w:pStyle w:val="TOC4"/>
        <w:rPr>
          <w:noProof/>
          <w:sz w:val="22"/>
          <w:szCs w:val="22"/>
          <w:lang w:val="es-ES"/>
        </w:rPr>
      </w:pPr>
      <w:hyperlink w:anchor="_Toc129130307">
        <w:r w:rsidR="00194FD5" w:rsidRPr="00081CA2">
          <w:rPr>
            <w:rStyle w:val="Hyperlink"/>
            <w:noProof/>
          </w:rPr>
          <w:t>5.3.11</w:t>
        </w:r>
        <w:r w:rsidR="00194FD5" w:rsidRPr="00081CA2">
          <w:rPr>
            <w:noProof/>
          </w:rPr>
          <w:tab/>
        </w:r>
        <w:r w:rsidR="00194FD5" w:rsidRPr="00081CA2">
          <w:rPr>
            <w:rStyle w:val="Hyperlink"/>
            <w:noProof/>
          </w:rPr>
          <w:t>Terminals and Markings</w:t>
        </w:r>
        <w:r w:rsidR="00194FD5" w:rsidRPr="00081CA2">
          <w:rPr>
            <w:noProof/>
          </w:rPr>
          <w:tab/>
        </w:r>
        <w:r w:rsidR="00194FD5" w:rsidRPr="00081CA2">
          <w:rPr>
            <w:noProof/>
          </w:rPr>
          <w:fldChar w:fldCharType="begin"/>
        </w:r>
        <w:r w:rsidR="00194FD5" w:rsidRPr="00081CA2">
          <w:rPr>
            <w:noProof/>
          </w:rPr>
          <w:instrText xml:space="preserve"> PAGEREF _Toc129130307 \h </w:instrText>
        </w:r>
        <w:r w:rsidR="00194FD5" w:rsidRPr="00081CA2">
          <w:rPr>
            <w:noProof/>
          </w:rPr>
        </w:r>
        <w:r w:rsidR="00194FD5" w:rsidRPr="00081CA2">
          <w:rPr>
            <w:noProof/>
          </w:rPr>
          <w:fldChar w:fldCharType="separate"/>
        </w:r>
        <w:r w:rsidR="00075D37" w:rsidRPr="00081CA2">
          <w:rPr>
            <w:noProof/>
          </w:rPr>
          <w:t>217</w:t>
        </w:r>
        <w:r w:rsidR="00194FD5" w:rsidRPr="00081CA2">
          <w:rPr>
            <w:noProof/>
          </w:rPr>
          <w:fldChar w:fldCharType="end"/>
        </w:r>
      </w:hyperlink>
    </w:p>
    <w:p w14:paraId="3D9C82C4" w14:textId="60AA5022" w:rsidR="00194FD5" w:rsidRPr="00081CA2" w:rsidRDefault="0088490E" w:rsidP="00081CA2">
      <w:pPr>
        <w:pStyle w:val="TOC4"/>
        <w:rPr>
          <w:noProof/>
          <w:sz w:val="22"/>
          <w:szCs w:val="22"/>
          <w:lang w:val="es-ES"/>
        </w:rPr>
      </w:pPr>
      <w:hyperlink w:anchor="_Toc129130308">
        <w:r w:rsidR="00194FD5" w:rsidRPr="00081CA2">
          <w:rPr>
            <w:rStyle w:val="Hyperlink"/>
            <w:noProof/>
          </w:rPr>
          <w:t>5.3.12</w:t>
        </w:r>
        <w:r w:rsidR="00194FD5" w:rsidRPr="00081CA2">
          <w:rPr>
            <w:noProof/>
          </w:rPr>
          <w:tab/>
        </w:r>
        <w:r w:rsidR="00194FD5" w:rsidRPr="00081CA2">
          <w:rPr>
            <w:rStyle w:val="Hyperlink"/>
            <w:noProof/>
          </w:rPr>
          <w:t>Support Structures and Platforms</w:t>
        </w:r>
        <w:r w:rsidR="00194FD5" w:rsidRPr="00081CA2">
          <w:rPr>
            <w:noProof/>
          </w:rPr>
          <w:tab/>
        </w:r>
        <w:r w:rsidR="00194FD5" w:rsidRPr="00081CA2">
          <w:rPr>
            <w:noProof/>
          </w:rPr>
          <w:fldChar w:fldCharType="begin"/>
        </w:r>
        <w:r w:rsidR="00194FD5" w:rsidRPr="00081CA2">
          <w:rPr>
            <w:noProof/>
          </w:rPr>
          <w:instrText xml:space="preserve"> PAGEREF _Toc129130308 \h </w:instrText>
        </w:r>
        <w:r w:rsidR="00194FD5" w:rsidRPr="00081CA2">
          <w:rPr>
            <w:noProof/>
          </w:rPr>
        </w:r>
        <w:r w:rsidR="00194FD5" w:rsidRPr="00081CA2">
          <w:rPr>
            <w:noProof/>
          </w:rPr>
          <w:fldChar w:fldCharType="separate"/>
        </w:r>
        <w:r w:rsidR="00075D37" w:rsidRPr="00081CA2">
          <w:rPr>
            <w:noProof/>
          </w:rPr>
          <w:t>217</w:t>
        </w:r>
        <w:r w:rsidR="00194FD5" w:rsidRPr="00081CA2">
          <w:rPr>
            <w:noProof/>
          </w:rPr>
          <w:fldChar w:fldCharType="end"/>
        </w:r>
      </w:hyperlink>
    </w:p>
    <w:p w14:paraId="3851736B" w14:textId="3837F8F0" w:rsidR="00194FD5" w:rsidRPr="00081CA2" w:rsidRDefault="0088490E" w:rsidP="00081CA2">
      <w:pPr>
        <w:pStyle w:val="TOC4"/>
        <w:rPr>
          <w:noProof/>
          <w:sz w:val="22"/>
          <w:szCs w:val="22"/>
          <w:lang w:val="es-ES"/>
        </w:rPr>
      </w:pPr>
      <w:hyperlink w:anchor="_Toc129130309">
        <w:r w:rsidR="00194FD5" w:rsidRPr="00081CA2">
          <w:rPr>
            <w:rStyle w:val="Hyperlink"/>
            <w:noProof/>
          </w:rPr>
          <w:t>5.3.13</w:t>
        </w:r>
        <w:r w:rsidR="00194FD5" w:rsidRPr="00081CA2">
          <w:rPr>
            <w:noProof/>
          </w:rPr>
          <w:tab/>
        </w:r>
        <w:r w:rsidR="00194FD5" w:rsidRPr="00081CA2">
          <w:rPr>
            <w:rStyle w:val="Hyperlink"/>
            <w:noProof/>
          </w:rPr>
          <w:t>Portable Maintenance-Earthing Devices</w:t>
        </w:r>
        <w:r w:rsidR="00194FD5" w:rsidRPr="00081CA2">
          <w:rPr>
            <w:noProof/>
          </w:rPr>
          <w:tab/>
        </w:r>
        <w:r w:rsidR="00194FD5" w:rsidRPr="00081CA2">
          <w:rPr>
            <w:noProof/>
          </w:rPr>
          <w:fldChar w:fldCharType="begin"/>
        </w:r>
        <w:r w:rsidR="00194FD5" w:rsidRPr="00081CA2">
          <w:rPr>
            <w:noProof/>
          </w:rPr>
          <w:instrText xml:space="preserve"> PAGEREF _Toc129130309 \h </w:instrText>
        </w:r>
        <w:r w:rsidR="00194FD5" w:rsidRPr="00081CA2">
          <w:rPr>
            <w:noProof/>
          </w:rPr>
        </w:r>
        <w:r w:rsidR="00194FD5" w:rsidRPr="00081CA2">
          <w:rPr>
            <w:noProof/>
          </w:rPr>
          <w:fldChar w:fldCharType="separate"/>
        </w:r>
        <w:r w:rsidR="00075D37" w:rsidRPr="00081CA2">
          <w:rPr>
            <w:noProof/>
          </w:rPr>
          <w:t>218</w:t>
        </w:r>
        <w:r w:rsidR="00194FD5" w:rsidRPr="00081CA2">
          <w:rPr>
            <w:noProof/>
          </w:rPr>
          <w:fldChar w:fldCharType="end"/>
        </w:r>
      </w:hyperlink>
    </w:p>
    <w:p w14:paraId="27C59E06" w14:textId="1429127E" w:rsidR="00194FD5" w:rsidRPr="00081CA2" w:rsidRDefault="0088490E" w:rsidP="00081CA2">
      <w:pPr>
        <w:pStyle w:val="TOC4"/>
        <w:rPr>
          <w:noProof/>
          <w:sz w:val="22"/>
          <w:szCs w:val="22"/>
          <w:lang w:val="es-ES"/>
        </w:rPr>
      </w:pPr>
      <w:hyperlink w:anchor="_Toc129130310">
        <w:r w:rsidR="00194FD5" w:rsidRPr="00081CA2">
          <w:rPr>
            <w:rStyle w:val="Hyperlink"/>
            <w:noProof/>
          </w:rPr>
          <w:t>5.3.14</w:t>
        </w:r>
        <w:r w:rsidR="00194FD5" w:rsidRPr="00081CA2">
          <w:rPr>
            <w:noProof/>
          </w:rPr>
          <w:tab/>
        </w:r>
        <w:r w:rsidR="00194FD5" w:rsidRPr="00081CA2">
          <w:rPr>
            <w:rStyle w:val="Hyperlink"/>
            <w:noProof/>
          </w:rPr>
          <w:t>Recommended Spare Parts and Tools</w:t>
        </w:r>
        <w:r w:rsidR="00194FD5" w:rsidRPr="00081CA2">
          <w:rPr>
            <w:noProof/>
          </w:rPr>
          <w:tab/>
        </w:r>
        <w:r w:rsidR="00194FD5" w:rsidRPr="00081CA2">
          <w:rPr>
            <w:noProof/>
          </w:rPr>
          <w:fldChar w:fldCharType="begin"/>
        </w:r>
        <w:r w:rsidR="00194FD5" w:rsidRPr="00081CA2">
          <w:rPr>
            <w:noProof/>
          </w:rPr>
          <w:instrText xml:space="preserve"> PAGEREF _Toc129130310 \h </w:instrText>
        </w:r>
        <w:r w:rsidR="00194FD5" w:rsidRPr="00081CA2">
          <w:rPr>
            <w:noProof/>
          </w:rPr>
        </w:r>
        <w:r w:rsidR="00194FD5" w:rsidRPr="00081CA2">
          <w:rPr>
            <w:noProof/>
          </w:rPr>
          <w:fldChar w:fldCharType="separate"/>
        </w:r>
        <w:r w:rsidR="00075D37" w:rsidRPr="00081CA2">
          <w:rPr>
            <w:noProof/>
          </w:rPr>
          <w:t>218</w:t>
        </w:r>
        <w:r w:rsidR="00194FD5" w:rsidRPr="00081CA2">
          <w:rPr>
            <w:noProof/>
          </w:rPr>
          <w:fldChar w:fldCharType="end"/>
        </w:r>
      </w:hyperlink>
    </w:p>
    <w:p w14:paraId="634C10F6" w14:textId="10991497" w:rsidR="00194FD5" w:rsidRPr="00081CA2" w:rsidRDefault="0088490E" w:rsidP="00081CA2">
      <w:pPr>
        <w:pStyle w:val="TOC4"/>
        <w:rPr>
          <w:noProof/>
          <w:sz w:val="22"/>
          <w:szCs w:val="22"/>
          <w:lang w:val="es-ES"/>
        </w:rPr>
      </w:pPr>
      <w:hyperlink w:anchor="_Toc129130311">
        <w:r w:rsidR="00194FD5" w:rsidRPr="00081CA2">
          <w:rPr>
            <w:rStyle w:val="Hyperlink"/>
            <w:noProof/>
          </w:rPr>
          <w:t>5.3.15</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_Toc129130311 \h </w:instrText>
        </w:r>
        <w:r w:rsidR="00194FD5" w:rsidRPr="00081CA2">
          <w:rPr>
            <w:noProof/>
          </w:rPr>
        </w:r>
        <w:r w:rsidR="00194FD5" w:rsidRPr="00081CA2">
          <w:rPr>
            <w:noProof/>
          </w:rPr>
          <w:fldChar w:fldCharType="separate"/>
        </w:r>
        <w:r w:rsidR="00075D37" w:rsidRPr="00081CA2">
          <w:rPr>
            <w:noProof/>
          </w:rPr>
          <w:t>218</w:t>
        </w:r>
        <w:r w:rsidR="00194FD5" w:rsidRPr="00081CA2">
          <w:rPr>
            <w:noProof/>
          </w:rPr>
          <w:fldChar w:fldCharType="end"/>
        </w:r>
      </w:hyperlink>
    </w:p>
    <w:p w14:paraId="7833A3D3" w14:textId="7215A229" w:rsidR="00194FD5" w:rsidRPr="00081CA2" w:rsidRDefault="0088490E" w:rsidP="00081CA2">
      <w:pPr>
        <w:pStyle w:val="TOC3"/>
        <w:rPr>
          <w:noProof/>
          <w:sz w:val="22"/>
          <w:szCs w:val="22"/>
          <w:lang w:val="es-ES"/>
        </w:rPr>
      </w:pPr>
      <w:hyperlink w:anchor="_Toc129130312">
        <w:r w:rsidR="00194FD5" w:rsidRPr="00081CA2">
          <w:rPr>
            <w:rStyle w:val="Hyperlink"/>
            <w:noProof/>
          </w:rPr>
          <w:t>5.4</w:t>
        </w:r>
        <w:r w:rsidR="00194FD5" w:rsidRPr="00081CA2">
          <w:rPr>
            <w:noProof/>
          </w:rPr>
          <w:tab/>
        </w:r>
        <w:r w:rsidR="00194FD5" w:rsidRPr="00081CA2">
          <w:rPr>
            <w:rStyle w:val="Hyperlink"/>
            <w:noProof/>
          </w:rPr>
          <w:t>Current Transformers</w:t>
        </w:r>
        <w:r w:rsidR="00194FD5" w:rsidRPr="00081CA2">
          <w:rPr>
            <w:noProof/>
          </w:rPr>
          <w:tab/>
        </w:r>
        <w:r w:rsidR="00194FD5" w:rsidRPr="00081CA2">
          <w:rPr>
            <w:noProof/>
          </w:rPr>
          <w:fldChar w:fldCharType="begin"/>
        </w:r>
        <w:r w:rsidR="00194FD5" w:rsidRPr="00081CA2">
          <w:rPr>
            <w:noProof/>
          </w:rPr>
          <w:instrText xml:space="preserve"> PAGEREF _Toc129130312 \h </w:instrText>
        </w:r>
        <w:r w:rsidR="00194FD5" w:rsidRPr="00081CA2">
          <w:rPr>
            <w:noProof/>
          </w:rPr>
        </w:r>
        <w:r w:rsidR="00194FD5" w:rsidRPr="00081CA2">
          <w:rPr>
            <w:noProof/>
          </w:rPr>
          <w:fldChar w:fldCharType="separate"/>
        </w:r>
        <w:r w:rsidR="00075D37" w:rsidRPr="00081CA2">
          <w:rPr>
            <w:noProof/>
          </w:rPr>
          <w:t>220</w:t>
        </w:r>
        <w:r w:rsidR="00194FD5" w:rsidRPr="00081CA2">
          <w:rPr>
            <w:noProof/>
          </w:rPr>
          <w:fldChar w:fldCharType="end"/>
        </w:r>
      </w:hyperlink>
    </w:p>
    <w:p w14:paraId="7020DC85" w14:textId="1AED4147" w:rsidR="00194FD5" w:rsidRPr="00081CA2" w:rsidRDefault="0088490E" w:rsidP="00081CA2">
      <w:pPr>
        <w:pStyle w:val="TOC4"/>
        <w:rPr>
          <w:noProof/>
          <w:sz w:val="22"/>
          <w:szCs w:val="22"/>
          <w:lang w:val="es-ES"/>
        </w:rPr>
      </w:pPr>
      <w:hyperlink w:anchor="_Toc129130313">
        <w:r w:rsidR="00194FD5" w:rsidRPr="00081CA2">
          <w:rPr>
            <w:rStyle w:val="Hyperlink"/>
            <w:noProof/>
          </w:rPr>
          <w:t>5.4.1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_Toc129130313 \h </w:instrText>
        </w:r>
        <w:r w:rsidR="00194FD5" w:rsidRPr="00081CA2">
          <w:rPr>
            <w:noProof/>
          </w:rPr>
        </w:r>
        <w:r w:rsidR="00194FD5" w:rsidRPr="00081CA2">
          <w:rPr>
            <w:noProof/>
          </w:rPr>
          <w:fldChar w:fldCharType="separate"/>
        </w:r>
        <w:r w:rsidR="00075D37" w:rsidRPr="00081CA2">
          <w:rPr>
            <w:noProof/>
          </w:rPr>
          <w:t>220</w:t>
        </w:r>
        <w:r w:rsidR="00194FD5" w:rsidRPr="00081CA2">
          <w:rPr>
            <w:noProof/>
          </w:rPr>
          <w:fldChar w:fldCharType="end"/>
        </w:r>
      </w:hyperlink>
    </w:p>
    <w:p w14:paraId="37B8D8B9" w14:textId="3180E689" w:rsidR="00194FD5" w:rsidRPr="00081CA2" w:rsidRDefault="0088490E" w:rsidP="00081CA2">
      <w:pPr>
        <w:pStyle w:val="TOC4"/>
        <w:rPr>
          <w:noProof/>
          <w:sz w:val="22"/>
          <w:szCs w:val="22"/>
          <w:lang w:val="es-ES"/>
        </w:rPr>
      </w:pPr>
      <w:hyperlink w:anchor="_Toc129130314">
        <w:r w:rsidR="00194FD5" w:rsidRPr="00081CA2">
          <w:rPr>
            <w:rStyle w:val="Hyperlink"/>
            <w:noProof/>
          </w:rPr>
          <w:t>5.4.2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_Toc129130314 \h </w:instrText>
        </w:r>
        <w:r w:rsidR="00194FD5" w:rsidRPr="00081CA2">
          <w:rPr>
            <w:noProof/>
          </w:rPr>
        </w:r>
        <w:r w:rsidR="00194FD5" w:rsidRPr="00081CA2">
          <w:rPr>
            <w:noProof/>
          </w:rPr>
          <w:fldChar w:fldCharType="separate"/>
        </w:r>
        <w:r w:rsidR="00075D37" w:rsidRPr="00081CA2">
          <w:rPr>
            <w:noProof/>
          </w:rPr>
          <w:t>221</w:t>
        </w:r>
        <w:r w:rsidR="00194FD5" w:rsidRPr="00081CA2">
          <w:rPr>
            <w:noProof/>
          </w:rPr>
          <w:fldChar w:fldCharType="end"/>
        </w:r>
      </w:hyperlink>
    </w:p>
    <w:p w14:paraId="495EF52B" w14:textId="5270C3EA" w:rsidR="00194FD5" w:rsidRPr="00081CA2" w:rsidRDefault="0088490E" w:rsidP="00081CA2">
      <w:pPr>
        <w:pStyle w:val="TOC4"/>
        <w:rPr>
          <w:noProof/>
          <w:sz w:val="22"/>
          <w:szCs w:val="22"/>
          <w:lang w:val="es-ES"/>
        </w:rPr>
      </w:pPr>
      <w:hyperlink w:anchor="_Toc129130315">
        <w:r w:rsidR="00194FD5" w:rsidRPr="00081CA2">
          <w:rPr>
            <w:rStyle w:val="Hyperlink"/>
            <w:noProof/>
          </w:rPr>
          <w:t>5.4.3</w:t>
        </w:r>
        <w:r w:rsidR="00194FD5" w:rsidRPr="00081CA2">
          <w:rPr>
            <w:noProof/>
          </w:rPr>
          <w:tab/>
        </w:r>
        <w:r w:rsidR="00194FD5" w:rsidRPr="00081CA2">
          <w:rPr>
            <w:rStyle w:val="Hyperlink"/>
            <w:noProof/>
          </w:rPr>
          <w:t>Current Transformers for Tariff Metering</w:t>
        </w:r>
        <w:r w:rsidR="00194FD5" w:rsidRPr="00081CA2">
          <w:rPr>
            <w:noProof/>
          </w:rPr>
          <w:tab/>
        </w:r>
        <w:r w:rsidR="00194FD5" w:rsidRPr="00081CA2">
          <w:rPr>
            <w:noProof/>
          </w:rPr>
          <w:fldChar w:fldCharType="begin"/>
        </w:r>
        <w:r w:rsidR="00194FD5" w:rsidRPr="00081CA2">
          <w:rPr>
            <w:noProof/>
          </w:rPr>
          <w:instrText xml:space="preserve"> PAGEREF _Toc129130315 \h </w:instrText>
        </w:r>
        <w:r w:rsidR="00194FD5" w:rsidRPr="00081CA2">
          <w:rPr>
            <w:noProof/>
          </w:rPr>
        </w:r>
        <w:r w:rsidR="00194FD5" w:rsidRPr="00081CA2">
          <w:rPr>
            <w:noProof/>
          </w:rPr>
          <w:fldChar w:fldCharType="separate"/>
        </w:r>
        <w:r w:rsidR="00075D37" w:rsidRPr="00081CA2">
          <w:rPr>
            <w:noProof/>
          </w:rPr>
          <w:t>222</w:t>
        </w:r>
        <w:r w:rsidR="00194FD5" w:rsidRPr="00081CA2">
          <w:rPr>
            <w:noProof/>
          </w:rPr>
          <w:fldChar w:fldCharType="end"/>
        </w:r>
      </w:hyperlink>
    </w:p>
    <w:p w14:paraId="5AF042CB" w14:textId="51B2F894" w:rsidR="00194FD5" w:rsidRPr="00081CA2" w:rsidRDefault="0088490E" w:rsidP="00081CA2">
      <w:pPr>
        <w:pStyle w:val="TOC4"/>
        <w:rPr>
          <w:noProof/>
          <w:sz w:val="22"/>
          <w:szCs w:val="22"/>
          <w:lang w:val="es-ES"/>
        </w:rPr>
      </w:pPr>
      <w:hyperlink w:anchor="_Toc129130316">
        <w:r w:rsidR="00194FD5" w:rsidRPr="00081CA2">
          <w:rPr>
            <w:rStyle w:val="Hyperlink"/>
            <w:noProof/>
          </w:rPr>
          <w:t>5.4.4</w:t>
        </w:r>
        <w:r w:rsidR="00194FD5" w:rsidRPr="00081CA2">
          <w:rPr>
            <w:noProof/>
          </w:rPr>
          <w:tab/>
        </w:r>
        <w:r w:rsidR="00194FD5" w:rsidRPr="00081CA2">
          <w:rPr>
            <w:rStyle w:val="Hyperlink"/>
            <w:noProof/>
          </w:rPr>
          <w:t>Electrical Ratings and Requirements</w:t>
        </w:r>
        <w:r w:rsidR="00194FD5" w:rsidRPr="00081CA2">
          <w:rPr>
            <w:noProof/>
          </w:rPr>
          <w:tab/>
        </w:r>
        <w:r w:rsidR="00194FD5" w:rsidRPr="00081CA2">
          <w:rPr>
            <w:noProof/>
          </w:rPr>
          <w:fldChar w:fldCharType="begin"/>
        </w:r>
        <w:r w:rsidR="00194FD5" w:rsidRPr="00081CA2">
          <w:rPr>
            <w:noProof/>
          </w:rPr>
          <w:instrText xml:space="preserve"> PAGEREF _Toc129130316 \h </w:instrText>
        </w:r>
        <w:r w:rsidR="00194FD5" w:rsidRPr="00081CA2">
          <w:rPr>
            <w:noProof/>
          </w:rPr>
        </w:r>
        <w:r w:rsidR="00194FD5" w:rsidRPr="00081CA2">
          <w:rPr>
            <w:noProof/>
          </w:rPr>
          <w:fldChar w:fldCharType="separate"/>
        </w:r>
        <w:r w:rsidR="00075D37" w:rsidRPr="00081CA2">
          <w:rPr>
            <w:noProof/>
          </w:rPr>
          <w:t>222</w:t>
        </w:r>
        <w:r w:rsidR="00194FD5" w:rsidRPr="00081CA2">
          <w:rPr>
            <w:noProof/>
          </w:rPr>
          <w:fldChar w:fldCharType="end"/>
        </w:r>
      </w:hyperlink>
    </w:p>
    <w:p w14:paraId="4E3F4D39" w14:textId="2C00DBD3" w:rsidR="00194FD5" w:rsidRPr="00081CA2" w:rsidRDefault="0088490E" w:rsidP="00081CA2">
      <w:pPr>
        <w:pStyle w:val="TOC4"/>
        <w:rPr>
          <w:noProof/>
          <w:sz w:val="22"/>
          <w:szCs w:val="22"/>
          <w:lang w:val="es-ES"/>
        </w:rPr>
      </w:pPr>
      <w:hyperlink w:anchor="_Toc129130317">
        <w:r w:rsidR="00194FD5" w:rsidRPr="00081CA2">
          <w:rPr>
            <w:rStyle w:val="Hyperlink"/>
            <w:noProof/>
          </w:rPr>
          <w:t>5.4.5</w:t>
        </w:r>
        <w:r w:rsidR="00194FD5" w:rsidRPr="00081CA2">
          <w:rPr>
            <w:noProof/>
          </w:rPr>
          <w:tab/>
        </w:r>
        <w:r w:rsidR="00194FD5" w:rsidRPr="00081CA2">
          <w:rPr>
            <w:rStyle w:val="Hyperlink"/>
            <w:noProof/>
          </w:rPr>
          <w:t>Mechanical Ratings and Requirements</w:t>
        </w:r>
        <w:r w:rsidR="00194FD5" w:rsidRPr="00081CA2">
          <w:rPr>
            <w:noProof/>
          </w:rPr>
          <w:tab/>
        </w:r>
        <w:r w:rsidR="00194FD5" w:rsidRPr="00081CA2">
          <w:rPr>
            <w:noProof/>
          </w:rPr>
          <w:fldChar w:fldCharType="begin"/>
        </w:r>
        <w:r w:rsidR="00194FD5" w:rsidRPr="00081CA2">
          <w:rPr>
            <w:noProof/>
          </w:rPr>
          <w:instrText xml:space="preserve"> PAGEREF _Toc129130317 \h </w:instrText>
        </w:r>
        <w:r w:rsidR="00194FD5" w:rsidRPr="00081CA2">
          <w:rPr>
            <w:noProof/>
          </w:rPr>
        </w:r>
        <w:r w:rsidR="00194FD5" w:rsidRPr="00081CA2">
          <w:rPr>
            <w:noProof/>
          </w:rPr>
          <w:fldChar w:fldCharType="separate"/>
        </w:r>
        <w:r w:rsidR="00075D37" w:rsidRPr="00081CA2">
          <w:rPr>
            <w:noProof/>
          </w:rPr>
          <w:t>223</w:t>
        </w:r>
        <w:r w:rsidR="00194FD5" w:rsidRPr="00081CA2">
          <w:rPr>
            <w:noProof/>
          </w:rPr>
          <w:fldChar w:fldCharType="end"/>
        </w:r>
      </w:hyperlink>
    </w:p>
    <w:p w14:paraId="6D8257A0" w14:textId="4509770D" w:rsidR="00194FD5" w:rsidRPr="00081CA2" w:rsidRDefault="0088490E" w:rsidP="00081CA2">
      <w:pPr>
        <w:pStyle w:val="TOC4"/>
        <w:rPr>
          <w:noProof/>
          <w:sz w:val="22"/>
          <w:szCs w:val="22"/>
          <w:lang w:val="es-ES"/>
        </w:rPr>
      </w:pPr>
      <w:hyperlink w:anchor="_Toc129130318">
        <w:r w:rsidR="00194FD5" w:rsidRPr="00081CA2">
          <w:rPr>
            <w:rStyle w:val="Hyperlink"/>
            <w:noProof/>
          </w:rPr>
          <w:t>5.4.6</w:t>
        </w:r>
        <w:r w:rsidR="00194FD5" w:rsidRPr="00081CA2">
          <w:rPr>
            <w:noProof/>
          </w:rPr>
          <w:tab/>
        </w:r>
        <w:r w:rsidR="00194FD5" w:rsidRPr="00081CA2">
          <w:rPr>
            <w:rStyle w:val="Hyperlink"/>
            <w:noProof/>
          </w:rPr>
          <w:t>Other Technical Requirements</w:t>
        </w:r>
        <w:r w:rsidR="00194FD5" w:rsidRPr="00081CA2">
          <w:rPr>
            <w:noProof/>
          </w:rPr>
          <w:tab/>
        </w:r>
        <w:r w:rsidR="00194FD5" w:rsidRPr="00081CA2">
          <w:rPr>
            <w:noProof/>
          </w:rPr>
          <w:fldChar w:fldCharType="begin"/>
        </w:r>
        <w:r w:rsidR="00194FD5" w:rsidRPr="00081CA2">
          <w:rPr>
            <w:noProof/>
          </w:rPr>
          <w:instrText xml:space="preserve"> PAGEREF _Toc129130318 \h </w:instrText>
        </w:r>
        <w:r w:rsidR="00194FD5" w:rsidRPr="00081CA2">
          <w:rPr>
            <w:noProof/>
          </w:rPr>
        </w:r>
        <w:r w:rsidR="00194FD5" w:rsidRPr="00081CA2">
          <w:rPr>
            <w:noProof/>
          </w:rPr>
          <w:fldChar w:fldCharType="separate"/>
        </w:r>
        <w:r w:rsidR="00075D37" w:rsidRPr="00081CA2">
          <w:rPr>
            <w:noProof/>
          </w:rPr>
          <w:t>225</w:t>
        </w:r>
        <w:r w:rsidR="00194FD5" w:rsidRPr="00081CA2">
          <w:rPr>
            <w:noProof/>
          </w:rPr>
          <w:fldChar w:fldCharType="end"/>
        </w:r>
      </w:hyperlink>
    </w:p>
    <w:p w14:paraId="3C687FC0" w14:textId="3DBD1FCF" w:rsidR="00194FD5" w:rsidRPr="00081CA2" w:rsidRDefault="0088490E" w:rsidP="00081CA2">
      <w:pPr>
        <w:pStyle w:val="TOC4"/>
        <w:rPr>
          <w:noProof/>
          <w:sz w:val="22"/>
          <w:szCs w:val="22"/>
          <w:lang w:val="es-ES"/>
        </w:rPr>
      </w:pPr>
      <w:hyperlink w:anchor="_Toc129130319">
        <w:r w:rsidR="00194FD5" w:rsidRPr="00081CA2">
          <w:rPr>
            <w:rStyle w:val="Hyperlink"/>
            <w:noProof/>
          </w:rPr>
          <w:t>5.4.7</w:t>
        </w:r>
        <w:r w:rsidR="00194FD5" w:rsidRPr="00081CA2">
          <w:rPr>
            <w:noProof/>
          </w:rPr>
          <w:tab/>
        </w:r>
        <w:r w:rsidR="00194FD5" w:rsidRPr="00081CA2">
          <w:rPr>
            <w:rStyle w:val="Hyperlink"/>
            <w:noProof/>
          </w:rPr>
          <w:t>Corrosion Protection</w:t>
        </w:r>
        <w:r w:rsidR="00194FD5" w:rsidRPr="00081CA2">
          <w:rPr>
            <w:noProof/>
          </w:rPr>
          <w:tab/>
        </w:r>
        <w:r w:rsidR="00194FD5" w:rsidRPr="00081CA2">
          <w:rPr>
            <w:noProof/>
          </w:rPr>
          <w:fldChar w:fldCharType="begin"/>
        </w:r>
        <w:r w:rsidR="00194FD5" w:rsidRPr="00081CA2">
          <w:rPr>
            <w:noProof/>
          </w:rPr>
          <w:instrText xml:space="preserve"> PAGEREF _Toc129130319 \h </w:instrText>
        </w:r>
        <w:r w:rsidR="00194FD5" w:rsidRPr="00081CA2">
          <w:rPr>
            <w:noProof/>
          </w:rPr>
        </w:r>
        <w:r w:rsidR="00194FD5" w:rsidRPr="00081CA2">
          <w:rPr>
            <w:noProof/>
          </w:rPr>
          <w:fldChar w:fldCharType="separate"/>
        </w:r>
        <w:r w:rsidR="00075D37" w:rsidRPr="00081CA2">
          <w:rPr>
            <w:noProof/>
          </w:rPr>
          <w:t>226</w:t>
        </w:r>
        <w:r w:rsidR="00194FD5" w:rsidRPr="00081CA2">
          <w:rPr>
            <w:noProof/>
          </w:rPr>
          <w:fldChar w:fldCharType="end"/>
        </w:r>
      </w:hyperlink>
    </w:p>
    <w:p w14:paraId="0FF9AE83" w14:textId="12FC31C3" w:rsidR="00194FD5" w:rsidRPr="00081CA2" w:rsidRDefault="0088490E" w:rsidP="00081CA2">
      <w:pPr>
        <w:pStyle w:val="TOC4"/>
        <w:rPr>
          <w:noProof/>
          <w:sz w:val="22"/>
          <w:szCs w:val="22"/>
          <w:lang w:val="es-ES"/>
        </w:rPr>
      </w:pPr>
      <w:hyperlink w:anchor="_Toc129130320">
        <w:r w:rsidR="00194FD5" w:rsidRPr="00081CA2">
          <w:rPr>
            <w:rStyle w:val="Hyperlink"/>
            <w:noProof/>
          </w:rPr>
          <w:t>5.4.8</w:t>
        </w:r>
        <w:r w:rsidR="00194FD5" w:rsidRPr="00081CA2">
          <w:rPr>
            <w:noProof/>
          </w:rPr>
          <w:tab/>
        </w:r>
        <w:r w:rsidR="00194FD5" w:rsidRPr="00081CA2">
          <w:rPr>
            <w:rStyle w:val="Hyperlink"/>
            <w:noProof/>
          </w:rPr>
          <w:t>Safety Devices</w:t>
        </w:r>
        <w:r w:rsidR="00194FD5" w:rsidRPr="00081CA2">
          <w:rPr>
            <w:noProof/>
          </w:rPr>
          <w:tab/>
        </w:r>
        <w:r w:rsidR="00194FD5" w:rsidRPr="00081CA2">
          <w:rPr>
            <w:noProof/>
          </w:rPr>
          <w:fldChar w:fldCharType="begin"/>
        </w:r>
        <w:r w:rsidR="00194FD5" w:rsidRPr="00081CA2">
          <w:rPr>
            <w:noProof/>
          </w:rPr>
          <w:instrText xml:space="preserve"> PAGEREF _Toc129130320 \h </w:instrText>
        </w:r>
        <w:r w:rsidR="00194FD5" w:rsidRPr="00081CA2">
          <w:rPr>
            <w:noProof/>
          </w:rPr>
        </w:r>
        <w:r w:rsidR="00194FD5" w:rsidRPr="00081CA2">
          <w:rPr>
            <w:noProof/>
          </w:rPr>
          <w:fldChar w:fldCharType="separate"/>
        </w:r>
        <w:r w:rsidR="00075D37" w:rsidRPr="00081CA2">
          <w:rPr>
            <w:noProof/>
          </w:rPr>
          <w:t>226</w:t>
        </w:r>
        <w:r w:rsidR="00194FD5" w:rsidRPr="00081CA2">
          <w:rPr>
            <w:noProof/>
          </w:rPr>
          <w:fldChar w:fldCharType="end"/>
        </w:r>
      </w:hyperlink>
    </w:p>
    <w:p w14:paraId="78A88F2F" w14:textId="3715C890" w:rsidR="00194FD5" w:rsidRPr="00081CA2" w:rsidRDefault="0088490E" w:rsidP="00081CA2">
      <w:pPr>
        <w:pStyle w:val="TOC4"/>
        <w:rPr>
          <w:noProof/>
          <w:sz w:val="22"/>
          <w:szCs w:val="22"/>
          <w:lang w:val="es-ES"/>
        </w:rPr>
      </w:pPr>
      <w:hyperlink w:anchor="_Toc129130321">
        <w:r w:rsidR="00194FD5" w:rsidRPr="00081CA2">
          <w:rPr>
            <w:rStyle w:val="Hyperlink"/>
            <w:noProof/>
          </w:rPr>
          <w:t>5.4.9</w:t>
        </w:r>
        <w:r w:rsidR="00194FD5" w:rsidRPr="00081CA2">
          <w:rPr>
            <w:noProof/>
          </w:rPr>
          <w:tab/>
        </w:r>
        <w:r w:rsidR="00194FD5" w:rsidRPr="00081CA2">
          <w:rPr>
            <w:rStyle w:val="Hyperlink"/>
            <w:noProof/>
          </w:rPr>
          <w:t>Oil Containment</w:t>
        </w:r>
        <w:r w:rsidR="00194FD5" w:rsidRPr="00081CA2">
          <w:rPr>
            <w:noProof/>
          </w:rPr>
          <w:tab/>
        </w:r>
        <w:r w:rsidR="00194FD5" w:rsidRPr="00081CA2">
          <w:rPr>
            <w:noProof/>
          </w:rPr>
          <w:fldChar w:fldCharType="begin"/>
        </w:r>
        <w:r w:rsidR="00194FD5" w:rsidRPr="00081CA2">
          <w:rPr>
            <w:noProof/>
          </w:rPr>
          <w:instrText xml:space="preserve"> PAGEREF _Toc129130321 \h </w:instrText>
        </w:r>
        <w:r w:rsidR="00194FD5" w:rsidRPr="00081CA2">
          <w:rPr>
            <w:noProof/>
          </w:rPr>
        </w:r>
        <w:r w:rsidR="00194FD5" w:rsidRPr="00081CA2">
          <w:rPr>
            <w:noProof/>
          </w:rPr>
          <w:fldChar w:fldCharType="separate"/>
        </w:r>
        <w:r w:rsidR="00075D37" w:rsidRPr="00081CA2">
          <w:rPr>
            <w:noProof/>
          </w:rPr>
          <w:t>226</w:t>
        </w:r>
        <w:r w:rsidR="00194FD5" w:rsidRPr="00081CA2">
          <w:rPr>
            <w:noProof/>
          </w:rPr>
          <w:fldChar w:fldCharType="end"/>
        </w:r>
      </w:hyperlink>
    </w:p>
    <w:p w14:paraId="7589F5BB" w14:textId="3CF29D6C" w:rsidR="00194FD5" w:rsidRPr="00081CA2" w:rsidRDefault="0088490E" w:rsidP="00081CA2">
      <w:pPr>
        <w:pStyle w:val="TOC4"/>
        <w:rPr>
          <w:noProof/>
          <w:sz w:val="22"/>
          <w:szCs w:val="22"/>
          <w:lang w:val="es-ES"/>
        </w:rPr>
      </w:pPr>
      <w:hyperlink w:anchor="_Toc129130322">
        <w:r w:rsidR="00194FD5" w:rsidRPr="00081CA2">
          <w:rPr>
            <w:rStyle w:val="Hyperlink"/>
            <w:noProof/>
          </w:rPr>
          <w:t>5.4.10</w:t>
        </w:r>
        <w:r w:rsidR="00194FD5" w:rsidRPr="00081CA2">
          <w:rPr>
            <w:noProof/>
          </w:rPr>
          <w:tab/>
        </w:r>
        <w:r w:rsidR="00194FD5" w:rsidRPr="00081CA2">
          <w:rPr>
            <w:rStyle w:val="Hyperlink"/>
            <w:noProof/>
          </w:rPr>
          <w:t>Support Structures</w:t>
        </w:r>
        <w:r w:rsidR="00194FD5" w:rsidRPr="00081CA2">
          <w:rPr>
            <w:noProof/>
          </w:rPr>
          <w:tab/>
        </w:r>
        <w:r w:rsidR="00194FD5" w:rsidRPr="00081CA2">
          <w:rPr>
            <w:noProof/>
          </w:rPr>
          <w:fldChar w:fldCharType="begin"/>
        </w:r>
        <w:r w:rsidR="00194FD5" w:rsidRPr="00081CA2">
          <w:rPr>
            <w:noProof/>
          </w:rPr>
          <w:instrText xml:space="preserve"> PAGEREF _Toc129130322 \h </w:instrText>
        </w:r>
        <w:r w:rsidR="00194FD5" w:rsidRPr="00081CA2">
          <w:rPr>
            <w:noProof/>
          </w:rPr>
        </w:r>
        <w:r w:rsidR="00194FD5" w:rsidRPr="00081CA2">
          <w:rPr>
            <w:noProof/>
          </w:rPr>
          <w:fldChar w:fldCharType="separate"/>
        </w:r>
        <w:r w:rsidR="00075D37" w:rsidRPr="00081CA2">
          <w:rPr>
            <w:noProof/>
          </w:rPr>
          <w:t>226</w:t>
        </w:r>
        <w:r w:rsidR="00194FD5" w:rsidRPr="00081CA2">
          <w:rPr>
            <w:noProof/>
          </w:rPr>
          <w:fldChar w:fldCharType="end"/>
        </w:r>
      </w:hyperlink>
    </w:p>
    <w:p w14:paraId="48A50A48" w14:textId="62E25DC0" w:rsidR="00194FD5" w:rsidRPr="00081CA2" w:rsidRDefault="0088490E" w:rsidP="00081CA2">
      <w:pPr>
        <w:pStyle w:val="TOC4"/>
        <w:rPr>
          <w:noProof/>
          <w:sz w:val="22"/>
          <w:szCs w:val="22"/>
          <w:lang w:val="es-ES"/>
        </w:rPr>
      </w:pPr>
      <w:hyperlink w:anchor="_Toc129130323">
        <w:r w:rsidR="00194FD5" w:rsidRPr="00081CA2">
          <w:rPr>
            <w:rStyle w:val="Hyperlink"/>
            <w:noProof/>
          </w:rPr>
          <w:t>5.4.11</w:t>
        </w:r>
        <w:r w:rsidR="00194FD5" w:rsidRPr="00081CA2">
          <w:rPr>
            <w:noProof/>
          </w:rPr>
          <w:tab/>
        </w:r>
        <w:r w:rsidR="00194FD5" w:rsidRPr="00081CA2">
          <w:rPr>
            <w:rStyle w:val="Hyperlink"/>
            <w:noProof/>
          </w:rPr>
          <w:t>Special Tools and Equipment</w:t>
        </w:r>
        <w:r w:rsidR="00194FD5" w:rsidRPr="00081CA2">
          <w:rPr>
            <w:noProof/>
          </w:rPr>
          <w:tab/>
        </w:r>
        <w:r w:rsidR="00194FD5" w:rsidRPr="00081CA2">
          <w:rPr>
            <w:noProof/>
          </w:rPr>
          <w:fldChar w:fldCharType="begin"/>
        </w:r>
        <w:r w:rsidR="00194FD5" w:rsidRPr="00081CA2">
          <w:rPr>
            <w:noProof/>
          </w:rPr>
          <w:instrText xml:space="preserve"> PAGEREF _Toc129130323 \h </w:instrText>
        </w:r>
        <w:r w:rsidR="00194FD5" w:rsidRPr="00081CA2">
          <w:rPr>
            <w:noProof/>
          </w:rPr>
        </w:r>
        <w:r w:rsidR="00194FD5" w:rsidRPr="00081CA2">
          <w:rPr>
            <w:noProof/>
          </w:rPr>
          <w:fldChar w:fldCharType="separate"/>
        </w:r>
        <w:r w:rsidR="00075D37" w:rsidRPr="00081CA2">
          <w:rPr>
            <w:noProof/>
          </w:rPr>
          <w:t>226</w:t>
        </w:r>
        <w:r w:rsidR="00194FD5" w:rsidRPr="00081CA2">
          <w:rPr>
            <w:noProof/>
          </w:rPr>
          <w:fldChar w:fldCharType="end"/>
        </w:r>
      </w:hyperlink>
    </w:p>
    <w:p w14:paraId="7E885607" w14:textId="46C57C1E" w:rsidR="00194FD5" w:rsidRPr="00081CA2" w:rsidRDefault="0088490E" w:rsidP="00081CA2">
      <w:pPr>
        <w:pStyle w:val="TOC4"/>
        <w:rPr>
          <w:noProof/>
          <w:sz w:val="22"/>
          <w:szCs w:val="22"/>
          <w:lang w:val="es-ES"/>
        </w:rPr>
      </w:pPr>
      <w:hyperlink w:anchor="_Toc129130324">
        <w:r w:rsidR="00194FD5" w:rsidRPr="00081CA2">
          <w:rPr>
            <w:rStyle w:val="Hyperlink"/>
            <w:noProof/>
          </w:rPr>
          <w:t>5.4.12</w:t>
        </w:r>
        <w:r w:rsidR="00194FD5" w:rsidRPr="00081CA2">
          <w:rPr>
            <w:noProof/>
          </w:rPr>
          <w:tab/>
        </w:r>
        <w:r w:rsidR="00194FD5" w:rsidRPr="00081CA2">
          <w:rPr>
            <w:rStyle w:val="Hyperlink"/>
            <w:noProof/>
          </w:rPr>
          <w:t>Recommended Spare Parts</w:t>
        </w:r>
        <w:r w:rsidR="00194FD5" w:rsidRPr="00081CA2">
          <w:rPr>
            <w:noProof/>
          </w:rPr>
          <w:tab/>
        </w:r>
        <w:r w:rsidR="00194FD5" w:rsidRPr="00081CA2">
          <w:rPr>
            <w:noProof/>
          </w:rPr>
          <w:fldChar w:fldCharType="begin"/>
        </w:r>
        <w:r w:rsidR="00194FD5" w:rsidRPr="00081CA2">
          <w:rPr>
            <w:noProof/>
          </w:rPr>
          <w:instrText xml:space="preserve"> PAGEREF _Toc129130324 \h </w:instrText>
        </w:r>
        <w:r w:rsidR="00194FD5" w:rsidRPr="00081CA2">
          <w:rPr>
            <w:noProof/>
          </w:rPr>
        </w:r>
        <w:r w:rsidR="00194FD5" w:rsidRPr="00081CA2">
          <w:rPr>
            <w:noProof/>
          </w:rPr>
          <w:fldChar w:fldCharType="separate"/>
        </w:r>
        <w:r w:rsidR="00075D37" w:rsidRPr="00081CA2">
          <w:rPr>
            <w:noProof/>
          </w:rPr>
          <w:t>226</w:t>
        </w:r>
        <w:r w:rsidR="00194FD5" w:rsidRPr="00081CA2">
          <w:rPr>
            <w:noProof/>
          </w:rPr>
          <w:fldChar w:fldCharType="end"/>
        </w:r>
      </w:hyperlink>
    </w:p>
    <w:p w14:paraId="4F593DA2" w14:textId="66323FB7" w:rsidR="00194FD5" w:rsidRPr="00081CA2" w:rsidRDefault="0088490E" w:rsidP="00081CA2">
      <w:pPr>
        <w:pStyle w:val="TOC4"/>
        <w:rPr>
          <w:noProof/>
          <w:sz w:val="22"/>
          <w:szCs w:val="22"/>
          <w:lang w:val="es-ES"/>
        </w:rPr>
      </w:pPr>
      <w:hyperlink w:anchor="_Toc129130325">
        <w:r w:rsidR="00194FD5" w:rsidRPr="00081CA2">
          <w:rPr>
            <w:rStyle w:val="Hyperlink"/>
            <w:noProof/>
          </w:rPr>
          <w:t>5.4.13</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_Toc129130325 \h </w:instrText>
        </w:r>
        <w:r w:rsidR="00194FD5" w:rsidRPr="00081CA2">
          <w:rPr>
            <w:noProof/>
          </w:rPr>
        </w:r>
        <w:r w:rsidR="00194FD5" w:rsidRPr="00081CA2">
          <w:rPr>
            <w:noProof/>
          </w:rPr>
          <w:fldChar w:fldCharType="separate"/>
        </w:r>
        <w:r w:rsidR="00075D37" w:rsidRPr="00081CA2">
          <w:rPr>
            <w:noProof/>
          </w:rPr>
          <w:t>226</w:t>
        </w:r>
        <w:r w:rsidR="00194FD5" w:rsidRPr="00081CA2">
          <w:rPr>
            <w:noProof/>
          </w:rPr>
          <w:fldChar w:fldCharType="end"/>
        </w:r>
      </w:hyperlink>
    </w:p>
    <w:p w14:paraId="2D9E49B1" w14:textId="6EBDE65D" w:rsidR="00194FD5" w:rsidRPr="00081CA2" w:rsidRDefault="0088490E" w:rsidP="00081CA2">
      <w:pPr>
        <w:pStyle w:val="TOC3"/>
        <w:rPr>
          <w:noProof/>
          <w:sz w:val="22"/>
          <w:szCs w:val="22"/>
          <w:lang w:val="es-ES"/>
        </w:rPr>
      </w:pPr>
      <w:hyperlink w:anchor="_Toc129130326">
        <w:r w:rsidR="00194FD5" w:rsidRPr="00081CA2">
          <w:rPr>
            <w:rStyle w:val="Hyperlink"/>
            <w:noProof/>
          </w:rPr>
          <w:t>5.5</w:t>
        </w:r>
        <w:r w:rsidR="00194FD5" w:rsidRPr="00081CA2">
          <w:rPr>
            <w:noProof/>
          </w:rPr>
          <w:tab/>
        </w:r>
        <w:r w:rsidR="00194FD5" w:rsidRPr="00081CA2">
          <w:rPr>
            <w:rStyle w:val="Hyperlink"/>
            <w:noProof/>
          </w:rPr>
          <w:t>Capacitor Voltage Transformers</w:t>
        </w:r>
        <w:r w:rsidR="00194FD5" w:rsidRPr="00081CA2">
          <w:rPr>
            <w:noProof/>
          </w:rPr>
          <w:tab/>
        </w:r>
        <w:r w:rsidR="00194FD5" w:rsidRPr="00081CA2">
          <w:rPr>
            <w:noProof/>
          </w:rPr>
          <w:fldChar w:fldCharType="begin"/>
        </w:r>
        <w:r w:rsidR="00194FD5" w:rsidRPr="00081CA2">
          <w:rPr>
            <w:noProof/>
          </w:rPr>
          <w:instrText xml:space="preserve"> PAGEREF _Toc129130326 \h </w:instrText>
        </w:r>
        <w:r w:rsidR="00194FD5" w:rsidRPr="00081CA2">
          <w:rPr>
            <w:noProof/>
          </w:rPr>
        </w:r>
        <w:r w:rsidR="00194FD5" w:rsidRPr="00081CA2">
          <w:rPr>
            <w:noProof/>
          </w:rPr>
          <w:fldChar w:fldCharType="separate"/>
        </w:r>
        <w:r w:rsidR="00075D37" w:rsidRPr="00081CA2">
          <w:rPr>
            <w:noProof/>
          </w:rPr>
          <w:t>228</w:t>
        </w:r>
        <w:r w:rsidR="00194FD5" w:rsidRPr="00081CA2">
          <w:rPr>
            <w:noProof/>
          </w:rPr>
          <w:fldChar w:fldCharType="end"/>
        </w:r>
      </w:hyperlink>
    </w:p>
    <w:p w14:paraId="2C7DDCF9" w14:textId="64A5D068" w:rsidR="00194FD5" w:rsidRPr="00081CA2" w:rsidRDefault="0088490E" w:rsidP="00081CA2">
      <w:pPr>
        <w:pStyle w:val="TOC4"/>
        <w:rPr>
          <w:noProof/>
          <w:sz w:val="22"/>
          <w:szCs w:val="22"/>
          <w:lang w:val="es-ES"/>
        </w:rPr>
      </w:pPr>
      <w:hyperlink w:anchor="_Toc129130327">
        <w:r w:rsidR="00194FD5" w:rsidRPr="00081CA2">
          <w:rPr>
            <w:rStyle w:val="Hyperlink"/>
            <w:noProof/>
          </w:rPr>
          <w:t>5.5.1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_Toc129130327 \h </w:instrText>
        </w:r>
        <w:r w:rsidR="00194FD5" w:rsidRPr="00081CA2">
          <w:rPr>
            <w:noProof/>
          </w:rPr>
        </w:r>
        <w:r w:rsidR="00194FD5" w:rsidRPr="00081CA2">
          <w:rPr>
            <w:noProof/>
          </w:rPr>
          <w:fldChar w:fldCharType="separate"/>
        </w:r>
        <w:r w:rsidR="00075D37" w:rsidRPr="00081CA2">
          <w:rPr>
            <w:noProof/>
          </w:rPr>
          <w:t>228</w:t>
        </w:r>
        <w:r w:rsidR="00194FD5" w:rsidRPr="00081CA2">
          <w:rPr>
            <w:noProof/>
          </w:rPr>
          <w:fldChar w:fldCharType="end"/>
        </w:r>
      </w:hyperlink>
    </w:p>
    <w:p w14:paraId="739315D8" w14:textId="7B329164" w:rsidR="00194FD5" w:rsidRPr="00081CA2" w:rsidRDefault="0088490E" w:rsidP="00081CA2">
      <w:pPr>
        <w:pStyle w:val="TOC4"/>
        <w:rPr>
          <w:noProof/>
          <w:sz w:val="22"/>
          <w:szCs w:val="22"/>
          <w:lang w:val="es-ES"/>
        </w:rPr>
      </w:pPr>
      <w:hyperlink w:anchor="_Toc129130328">
        <w:r w:rsidR="00194FD5" w:rsidRPr="00081CA2">
          <w:rPr>
            <w:rStyle w:val="Hyperlink"/>
            <w:noProof/>
          </w:rPr>
          <w:t>5.5.2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_Toc129130328 \h </w:instrText>
        </w:r>
        <w:r w:rsidR="00194FD5" w:rsidRPr="00081CA2">
          <w:rPr>
            <w:noProof/>
          </w:rPr>
        </w:r>
        <w:r w:rsidR="00194FD5" w:rsidRPr="00081CA2">
          <w:rPr>
            <w:noProof/>
          </w:rPr>
          <w:fldChar w:fldCharType="separate"/>
        </w:r>
        <w:r w:rsidR="00075D37" w:rsidRPr="00081CA2">
          <w:rPr>
            <w:noProof/>
          </w:rPr>
          <w:t>229</w:t>
        </w:r>
        <w:r w:rsidR="00194FD5" w:rsidRPr="00081CA2">
          <w:rPr>
            <w:noProof/>
          </w:rPr>
          <w:fldChar w:fldCharType="end"/>
        </w:r>
      </w:hyperlink>
    </w:p>
    <w:p w14:paraId="6CB9F40E" w14:textId="5F0FAD3A" w:rsidR="00194FD5" w:rsidRPr="00081CA2" w:rsidRDefault="0088490E" w:rsidP="00081CA2">
      <w:pPr>
        <w:pStyle w:val="TOC4"/>
        <w:rPr>
          <w:noProof/>
          <w:sz w:val="22"/>
          <w:szCs w:val="22"/>
          <w:lang w:val="es-ES"/>
        </w:rPr>
      </w:pPr>
      <w:hyperlink w:anchor="_Toc129130329">
        <w:r w:rsidR="00194FD5" w:rsidRPr="00081CA2">
          <w:rPr>
            <w:rStyle w:val="Hyperlink"/>
            <w:noProof/>
          </w:rPr>
          <w:t>5.5.3</w:t>
        </w:r>
        <w:r w:rsidR="00194FD5" w:rsidRPr="00081CA2">
          <w:rPr>
            <w:noProof/>
          </w:rPr>
          <w:tab/>
        </w:r>
        <w:r w:rsidR="00194FD5" w:rsidRPr="00081CA2">
          <w:rPr>
            <w:rStyle w:val="Hyperlink"/>
            <w:noProof/>
          </w:rPr>
          <w:t>Voltage Transformers for Tariff Metering</w:t>
        </w:r>
        <w:r w:rsidR="00194FD5" w:rsidRPr="00081CA2">
          <w:rPr>
            <w:noProof/>
          </w:rPr>
          <w:tab/>
        </w:r>
        <w:r w:rsidR="00194FD5" w:rsidRPr="00081CA2">
          <w:rPr>
            <w:noProof/>
          </w:rPr>
          <w:fldChar w:fldCharType="begin"/>
        </w:r>
        <w:r w:rsidR="00194FD5" w:rsidRPr="00081CA2">
          <w:rPr>
            <w:noProof/>
          </w:rPr>
          <w:instrText xml:space="preserve"> PAGEREF _Toc129130329 \h </w:instrText>
        </w:r>
        <w:r w:rsidR="00194FD5" w:rsidRPr="00081CA2">
          <w:rPr>
            <w:noProof/>
          </w:rPr>
        </w:r>
        <w:r w:rsidR="00194FD5" w:rsidRPr="00081CA2">
          <w:rPr>
            <w:noProof/>
          </w:rPr>
          <w:fldChar w:fldCharType="separate"/>
        </w:r>
        <w:r w:rsidR="00075D37" w:rsidRPr="00081CA2">
          <w:rPr>
            <w:noProof/>
          </w:rPr>
          <w:t>229</w:t>
        </w:r>
        <w:r w:rsidR="00194FD5" w:rsidRPr="00081CA2">
          <w:rPr>
            <w:noProof/>
          </w:rPr>
          <w:fldChar w:fldCharType="end"/>
        </w:r>
      </w:hyperlink>
    </w:p>
    <w:p w14:paraId="34D4AF34" w14:textId="44B5084C" w:rsidR="00194FD5" w:rsidRPr="00081CA2" w:rsidRDefault="0088490E" w:rsidP="00081CA2">
      <w:pPr>
        <w:pStyle w:val="TOC4"/>
        <w:rPr>
          <w:noProof/>
          <w:sz w:val="22"/>
          <w:szCs w:val="22"/>
          <w:lang w:val="es-ES"/>
        </w:rPr>
      </w:pPr>
      <w:hyperlink w:anchor="_Toc129130330">
        <w:r w:rsidR="00194FD5" w:rsidRPr="00081CA2">
          <w:rPr>
            <w:rStyle w:val="Hyperlink"/>
            <w:noProof/>
          </w:rPr>
          <w:t>5.5.4</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_Toc129130330 \h </w:instrText>
        </w:r>
        <w:r w:rsidR="00194FD5" w:rsidRPr="00081CA2">
          <w:rPr>
            <w:noProof/>
          </w:rPr>
        </w:r>
        <w:r w:rsidR="00194FD5" w:rsidRPr="00081CA2">
          <w:rPr>
            <w:noProof/>
          </w:rPr>
          <w:fldChar w:fldCharType="separate"/>
        </w:r>
        <w:r w:rsidR="00075D37" w:rsidRPr="00081CA2">
          <w:rPr>
            <w:noProof/>
          </w:rPr>
          <w:t>230</w:t>
        </w:r>
        <w:r w:rsidR="00194FD5" w:rsidRPr="00081CA2">
          <w:rPr>
            <w:noProof/>
          </w:rPr>
          <w:fldChar w:fldCharType="end"/>
        </w:r>
      </w:hyperlink>
    </w:p>
    <w:p w14:paraId="5E5229F1" w14:textId="215B7527" w:rsidR="00194FD5" w:rsidRPr="00081CA2" w:rsidRDefault="0088490E" w:rsidP="00081CA2">
      <w:pPr>
        <w:pStyle w:val="TOC4"/>
        <w:rPr>
          <w:noProof/>
          <w:sz w:val="22"/>
          <w:szCs w:val="22"/>
          <w:lang w:val="es-ES"/>
        </w:rPr>
      </w:pPr>
      <w:hyperlink w:anchor="_Toc129130331">
        <w:r w:rsidR="00194FD5" w:rsidRPr="00081CA2">
          <w:rPr>
            <w:rStyle w:val="Hyperlink"/>
            <w:noProof/>
          </w:rPr>
          <w:t>5.5.5</w:t>
        </w:r>
        <w:r w:rsidR="00194FD5" w:rsidRPr="00081CA2">
          <w:rPr>
            <w:noProof/>
          </w:rPr>
          <w:tab/>
        </w:r>
        <w:r w:rsidR="00194FD5" w:rsidRPr="00081CA2">
          <w:rPr>
            <w:rStyle w:val="Hyperlink"/>
            <w:noProof/>
          </w:rPr>
          <w:t>Electrical Ratings and Requirements</w:t>
        </w:r>
        <w:r w:rsidR="00194FD5" w:rsidRPr="00081CA2">
          <w:rPr>
            <w:noProof/>
          </w:rPr>
          <w:tab/>
        </w:r>
        <w:r w:rsidR="00194FD5" w:rsidRPr="00081CA2">
          <w:rPr>
            <w:noProof/>
          </w:rPr>
          <w:fldChar w:fldCharType="begin"/>
        </w:r>
        <w:r w:rsidR="00194FD5" w:rsidRPr="00081CA2">
          <w:rPr>
            <w:noProof/>
          </w:rPr>
          <w:instrText xml:space="preserve"> PAGEREF _Toc129130331 \h </w:instrText>
        </w:r>
        <w:r w:rsidR="00194FD5" w:rsidRPr="00081CA2">
          <w:rPr>
            <w:noProof/>
          </w:rPr>
        </w:r>
        <w:r w:rsidR="00194FD5" w:rsidRPr="00081CA2">
          <w:rPr>
            <w:noProof/>
          </w:rPr>
          <w:fldChar w:fldCharType="separate"/>
        </w:r>
        <w:r w:rsidR="00075D37" w:rsidRPr="00081CA2">
          <w:rPr>
            <w:noProof/>
          </w:rPr>
          <w:t>230</w:t>
        </w:r>
        <w:r w:rsidR="00194FD5" w:rsidRPr="00081CA2">
          <w:rPr>
            <w:noProof/>
          </w:rPr>
          <w:fldChar w:fldCharType="end"/>
        </w:r>
      </w:hyperlink>
    </w:p>
    <w:p w14:paraId="111FEA68" w14:textId="1BD68683" w:rsidR="00194FD5" w:rsidRPr="00081CA2" w:rsidRDefault="0088490E" w:rsidP="00081CA2">
      <w:pPr>
        <w:pStyle w:val="TOC4"/>
        <w:rPr>
          <w:noProof/>
          <w:sz w:val="22"/>
          <w:szCs w:val="22"/>
          <w:lang w:val="es-ES"/>
        </w:rPr>
      </w:pPr>
      <w:hyperlink w:anchor="_Toc129130332">
        <w:r w:rsidR="00194FD5" w:rsidRPr="00081CA2">
          <w:rPr>
            <w:rStyle w:val="Hyperlink"/>
            <w:noProof/>
          </w:rPr>
          <w:t>5.5.6</w:t>
        </w:r>
        <w:r w:rsidR="00194FD5" w:rsidRPr="00081CA2">
          <w:rPr>
            <w:noProof/>
          </w:rPr>
          <w:tab/>
        </w:r>
        <w:r w:rsidR="00194FD5" w:rsidRPr="00081CA2">
          <w:rPr>
            <w:rStyle w:val="Hyperlink"/>
            <w:noProof/>
          </w:rPr>
          <w:t>Mechanical Ratings and Requirements</w:t>
        </w:r>
        <w:r w:rsidR="00194FD5" w:rsidRPr="00081CA2">
          <w:rPr>
            <w:noProof/>
          </w:rPr>
          <w:tab/>
        </w:r>
        <w:r w:rsidR="00194FD5" w:rsidRPr="00081CA2">
          <w:rPr>
            <w:noProof/>
          </w:rPr>
          <w:fldChar w:fldCharType="begin"/>
        </w:r>
        <w:r w:rsidR="00194FD5" w:rsidRPr="00081CA2">
          <w:rPr>
            <w:noProof/>
          </w:rPr>
          <w:instrText xml:space="preserve"> PAGEREF _Toc129130332 \h </w:instrText>
        </w:r>
        <w:r w:rsidR="00194FD5" w:rsidRPr="00081CA2">
          <w:rPr>
            <w:noProof/>
          </w:rPr>
        </w:r>
        <w:r w:rsidR="00194FD5" w:rsidRPr="00081CA2">
          <w:rPr>
            <w:noProof/>
          </w:rPr>
          <w:fldChar w:fldCharType="separate"/>
        </w:r>
        <w:r w:rsidR="00075D37" w:rsidRPr="00081CA2">
          <w:rPr>
            <w:noProof/>
          </w:rPr>
          <w:t>232</w:t>
        </w:r>
        <w:r w:rsidR="00194FD5" w:rsidRPr="00081CA2">
          <w:rPr>
            <w:noProof/>
          </w:rPr>
          <w:fldChar w:fldCharType="end"/>
        </w:r>
      </w:hyperlink>
    </w:p>
    <w:p w14:paraId="107041D2" w14:textId="7811047B" w:rsidR="00194FD5" w:rsidRPr="00081CA2" w:rsidRDefault="0088490E" w:rsidP="00081CA2">
      <w:pPr>
        <w:pStyle w:val="TOC4"/>
        <w:rPr>
          <w:noProof/>
          <w:sz w:val="22"/>
          <w:szCs w:val="22"/>
          <w:lang w:val="es-ES"/>
        </w:rPr>
      </w:pPr>
      <w:hyperlink w:anchor="_Toc129130333">
        <w:r w:rsidR="00194FD5" w:rsidRPr="00081CA2">
          <w:rPr>
            <w:rStyle w:val="Hyperlink"/>
            <w:noProof/>
          </w:rPr>
          <w:t>5.5.7</w:t>
        </w:r>
        <w:r w:rsidR="00194FD5" w:rsidRPr="00081CA2">
          <w:rPr>
            <w:noProof/>
          </w:rPr>
          <w:tab/>
        </w:r>
        <w:r w:rsidR="00194FD5" w:rsidRPr="00081CA2">
          <w:rPr>
            <w:rStyle w:val="Hyperlink"/>
            <w:noProof/>
          </w:rPr>
          <w:t>Other requirements</w:t>
        </w:r>
        <w:r w:rsidR="00194FD5" w:rsidRPr="00081CA2">
          <w:rPr>
            <w:noProof/>
          </w:rPr>
          <w:tab/>
        </w:r>
        <w:r w:rsidR="00194FD5" w:rsidRPr="00081CA2">
          <w:rPr>
            <w:noProof/>
          </w:rPr>
          <w:fldChar w:fldCharType="begin"/>
        </w:r>
        <w:r w:rsidR="00194FD5" w:rsidRPr="00081CA2">
          <w:rPr>
            <w:noProof/>
          </w:rPr>
          <w:instrText xml:space="preserve"> PAGEREF _Toc129130333 \h </w:instrText>
        </w:r>
        <w:r w:rsidR="00194FD5" w:rsidRPr="00081CA2">
          <w:rPr>
            <w:noProof/>
          </w:rPr>
        </w:r>
        <w:r w:rsidR="00194FD5" w:rsidRPr="00081CA2">
          <w:rPr>
            <w:noProof/>
          </w:rPr>
          <w:fldChar w:fldCharType="separate"/>
        </w:r>
        <w:r w:rsidR="00075D37" w:rsidRPr="00081CA2">
          <w:rPr>
            <w:noProof/>
          </w:rPr>
          <w:t>234</w:t>
        </w:r>
        <w:r w:rsidR="00194FD5" w:rsidRPr="00081CA2">
          <w:rPr>
            <w:noProof/>
          </w:rPr>
          <w:fldChar w:fldCharType="end"/>
        </w:r>
      </w:hyperlink>
    </w:p>
    <w:p w14:paraId="3D99C4F2" w14:textId="6B760F7F" w:rsidR="00194FD5" w:rsidRPr="00081CA2" w:rsidRDefault="0088490E" w:rsidP="00081CA2">
      <w:pPr>
        <w:pStyle w:val="TOC4"/>
        <w:rPr>
          <w:noProof/>
          <w:sz w:val="22"/>
          <w:szCs w:val="22"/>
          <w:lang w:val="es-ES"/>
        </w:rPr>
      </w:pPr>
      <w:hyperlink w:anchor="_Toc129130334">
        <w:r w:rsidR="00194FD5" w:rsidRPr="00081CA2">
          <w:rPr>
            <w:rStyle w:val="Hyperlink"/>
            <w:noProof/>
          </w:rPr>
          <w:t>5.5.8</w:t>
        </w:r>
        <w:r w:rsidR="00194FD5" w:rsidRPr="00081CA2">
          <w:rPr>
            <w:noProof/>
          </w:rPr>
          <w:tab/>
        </w:r>
        <w:r w:rsidR="00194FD5" w:rsidRPr="00081CA2">
          <w:rPr>
            <w:rStyle w:val="Hyperlink"/>
            <w:noProof/>
          </w:rPr>
          <w:t>Insulator</w:t>
        </w:r>
        <w:r w:rsidR="00194FD5" w:rsidRPr="00081CA2">
          <w:rPr>
            <w:noProof/>
          </w:rPr>
          <w:tab/>
        </w:r>
        <w:r w:rsidR="00194FD5" w:rsidRPr="00081CA2">
          <w:rPr>
            <w:noProof/>
          </w:rPr>
          <w:fldChar w:fldCharType="begin"/>
        </w:r>
        <w:r w:rsidR="00194FD5" w:rsidRPr="00081CA2">
          <w:rPr>
            <w:noProof/>
          </w:rPr>
          <w:instrText xml:space="preserve"> PAGEREF _Toc129130334 \h </w:instrText>
        </w:r>
        <w:r w:rsidR="00194FD5" w:rsidRPr="00081CA2">
          <w:rPr>
            <w:noProof/>
          </w:rPr>
        </w:r>
        <w:r w:rsidR="00194FD5" w:rsidRPr="00081CA2">
          <w:rPr>
            <w:noProof/>
          </w:rPr>
          <w:fldChar w:fldCharType="separate"/>
        </w:r>
        <w:r w:rsidR="00075D37" w:rsidRPr="00081CA2">
          <w:rPr>
            <w:noProof/>
          </w:rPr>
          <w:t>234</w:t>
        </w:r>
        <w:r w:rsidR="00194FD5" w:rsidRPr="00081CA2">
          <w:rPr>
            <w:noProof/>
          </w:rPr>
          <w:fldChar w:fldCharType="end"/>
        </w:r>
      </w:hyperlink>
    </w:p>
    <w:p w14:paraId="4F253F78" w14:textId="4CB22007" w:rsidR="00194FD5" w:rsidRPr="00081CA2" w:rsidRDefault="0088490E" w:rsidP="00081CA2">
      <w:pPr>
        <w:pStyle w:val="TOC4"/>
        <w:rPr>
          <w:noProof/>
          <w:sz w:val="22"/>
          <w:szCs w:val="22"/>
          <w:lang w:val="es-ES"/>
        </w:rPr>
      </w:pPr>
      <w:hyperlink w:anchor="_Toc129130335">
        <w:r w:rsidR="00194FD5" w:rsidRPr="00081CA2">
          <w:rPr>
            <w:rStyle w:val="Hyperlink"/>
            <w:noProof/>
          </w:rPr>
          <w:t>5.5.9</w:t>
        </w:r>
        <w:r w:rsidR="00194FD5" w:rsidRPr="00081CA2">
          <w:rPr>
            <w:noProof/>
          </w:rPr>
          <w:tab/>
        </w:r>
        <w:r w:rsidR="00194FD5" w:rsidRPr="00081CA2">
          <w:rPr>
            <w:rStyle w:val="Hyperlink"/>
            <w:noProof/>
          </w:rPr>
          <w:t>Accessories</w:t>
        </w:r>
        <w:r w:rsidR="00194FD5" w:rsidRPr="00081CA2">
          <w:rPr>
            <w:noProof/>
          </w:rPr>
          <w:tab/>
        </w:r>
        <w:r w:rsidR="00194FD5" w:rsidRPr="00081CA2">
          <w:rPr>
            <w:noProof/>
          </w:rPr>
          <w:fldChar w:fldCharType="begin"/>
        </w:r>
        <w:r w:rsidR="00194FD5" w:rsidRPr="00081CA2">
          <w:rPr>
            <w:noProof/>
          </w:rPr>
          <w:instrText xml:space="preserve"> PAGEREF _Toc129130335 \h </w:instrText>
        </w:r>
        <w:r w:rsidR="00194FD5" w:rsidRPr="00081CA2">
          <w:rPr>
            <w:noProof/>
          </w:rPr>
        </w:r>
        <w:r w:rsidR="00194FD5" w:rsidRPr="00081CA2">
          <w:rPr>
            <w:noProof/>
          </w:rPr>
          <w:fldChar w:fldCharType="separate"/>
        </w:r>
        <w:r w:rsidR="00075D37" w:rsidRPr="00081CA2">
          <w:rPr>
            <w:noProof/>
          </w:rPr>
          <w:t>234</w:t>
        </w:r>
        <w:r w:rsidR="00194FD5" w:rsidRPr="00081CA2">
          <w:rPr>
            <w:noProof/>
          </w:rPr>
          <w:fldChar w:fldCharType="end"/>
        </w:r>
      </w:hyperlink>
    </w:p>
    <w:p w14:paraId="6300CA57" w14:textId="3532F6DF" w:rsidR="00194FD5" w:rsidRPr="00081CA2" w:rsidRDefault="0088490E" w:rsidP="00081CA2">
      <w:pPr>
        <w:pStyle w:val="TOC4"/>
        <w:rPr>
          <w:noProof/>
          <w:sz w:val="22"/>
          <w:szCs w:val="22"/>
          <w:lang w:val="es-ES"/>
        </w:rPr>
      </w:pPr>
      <w:hyperlink w:anchor="_Toc129130336">
        <w:r w:rsidR="00194FD5" w:rsidRPr="00081CA2">
          <w:rPr>
            <w:rStyle w:val="Hyperlink"/>
            <w:noProof/>
          </w:rPr>
          <w:t>5.5.10</w:t>
        </w:r>
        <w:r w:rsidR="00194FD5" w:rsidRPr="00081CA2">
          <w:rPr>
            <w:noProof/>
          </w:rPr>
          <w:tab/>
        </w:r>
        <w:r w:rsidR="00194FD5" w:rsidRPr="00081CA2">
          <w:rPr>
            <w:rStyle w:val="Hyperlink"/>
            <w:noProof/>
          </w:rPr>
          <w:t>Corrosion protection</w:t>
        </w:r>
        <w:r w:rsidR="00194FD5" w:rsidRPr="00081CA2">
          <w:rPr>
            <w:noProof/>
          </w:rPr>
          <w:tab/>
        </w:r>
        <w:r w:rsidR="00194FD5" w:rsidRPr="00081CA2">
          <w:rPr>
            <w:noProof/>
          </w:rPr>
          <w:fldChar w:fldCharType="begin"/>
        </w:r>
        <w:r w:rsidR="00194FD5" w:rsidRPr="00081CA2">
          <w:rPr>
            <w:noProof/>
          </w:rPr>
          <w:instrText xml:space="preserve"> PAGEREF _Toc129130336 \h </w:instrText>
        </w:r>
        <w:r w:rsidR="00194FD5" w:rsidRPr="00081CA2">
          <w:rPr>
            <w:noProof/>
          </w:rPr>
        </w:r>
        <w:r w:rsidR="00194FD5" w:rsidRPr="00081CA2">
          <w:rPr>
            <w:noProof/>
          </w:rPr>
          <w:fldChar w:fldCharType="separate"/>
        </w:r>
        <w:r w:rsidR="00075D37" w:rsidRPr="00081CA2">
          <w:rPr>
            <w:noProof/>
          </w:rPr>
          <w:t>234</w:t>
        </w:r>
        <w:r w:rsidR="00194FD5" w:rsidRPr="00081CA2">
          <w:rPr>
            <w:noProof/>
          </w:rPr>
          <w:fldChar w:fldCharType="end"/>
        </w:r>
      </w:hyperlink>
    </w:p>
    <w:p w14:paraId="305F4D17" w14:textId="51A604E1" w:rsidR="00194FD5" w:rsidRPr="00081CA2" w:rsidRDefault="0088490E" w:rsidP="00081CA2">
      <w:pPr>
        <w:pStyle w:val="TOC4"/>
        <w:rPr>
          <w:noProof/>
          <w:sz w:val="22"/>
          <w:szCs w:val="22"/>
          <w:lang w:val="es-ES"/>
        </w:rPr>
      </w:pPr>
      <w:hyperlink w:anchor="_Toc129130337">
        <w:r w:rsidR="00194FD5" w:rsidRPr="00081CA2">
          <w:rPr>
            <w:rStyle w:val="Hyperlink"/>
            <w:noProof/>
          </w:rPr>
          <w:t>5.5.11</w:t>
        </w:r>
        <w:r w:rsidR="00194FD5" w:rsidRPr="00081CA2">
          <w:rPr>
            <w:noProof/>
          </w:rPr>
          <w:tab/>
        </w:r>
        <w:r w:rsidR="00194FD5" w:rsidRPr="00081CA2">
          <w:rPr>
            <w:rStyle w:val="Hyperlink"/>
            <w:noProof/>
          </w:rPr>
          <w:t>Rating plate</w:t>
        </w:r>
        <w:r w:rsidR="00194FD5" w:rsidRPr="00081CA2">
          <w:rPr>
            <w:noProof/>
          </w:rPr>
          <w:tab/>
        </w:r>
        <w:r w:rsidR="00194FD5" w:rsidRPr="00081CA2">
          <w:rPr>
            <w:noProof/>
          </w:rPr>
          <w:fldChar w:fldCharType="begin"/>
        </w:r>
        <w:r w:rsidR="00194FD5" w:rsidRPr="00081CA2">
          <w:rPr>
            <w:noProof/>
          </w:rPr>
          <w:instrText xml:space="preserve"> PAGEREF _Toc129130337 \h </w:instrText>
        </w:r>
        <w:r w:rsidR="00194FD5" w:rsidRPr="00081CA2">
          <w:rPr>
            <w:noProof/>
          </w:rPr>
        </w:r>
        <w:r w:rsidR="00194FD5" w:rsidRPr="00081CA2">
          <w:rPr>
            <w:noProof/>
          </w:rPr>
          <w:fldChar w:fldCharType="separate"/>
        </w:r>
        <w:r w:rsidR="00075D37" w:rsidRPr="00081CA2">
          <w:rPr>
            <w:noProof/>
          </w:rPr>
          <w:t>234</w:t>
        </w:r>
        <w:r w:rsidR="00194FD5" w:rsidRPr="00081CA2">
          <w:rPr>
            <w:noProof/>
          </w:rPr>
          <w:fldChar w:fldCharType="end"/>
        </w:r>
      </w:hyperlink>
    </w:p>
    <w:p w14:paraId="531D2AE5" w14:textId="0278B519" w:rsidR="00194FD5" w:rsidRPr="00081CA2" w:rsidRDefault="0088490E" w:rsidP="00081CA2">
      <w:pPr>
        <w:pStyle w:val="TOC4"/>
        <w:rPr>
          <w:noProof/>
          <w:sz w:val="22"/>
          <w:szCs w:val="22"/>
          <w:lang w:val="es-ES"/>
        </w:rPr>
      </w:pPr>
      <w:hyperlink w:anchor="_Toc129130338">
        <w:r w:rsidR="00194FD5" w:rsidRPr="00081CA2">
          <w:rPr>
            <w:rStyle w:val="Hyperlink"/>
            <w:noProof/>
          </w:rPr>
          <w:t>5.5.12</w:t>
        </w:r>
        <w:r w:rsidR="00194FD5" w:rsidRPr="00081CA2">
          <w:rPr>
            <w:noProof/>
          </w:rPr>
          <w:tab/>
        </w:r>
        <w:r w:rsidR="00194FD5" w:rsidRPr="00081CA2">
          <w:rPr>
            <w:rStyle w:val="Hyperlink"/>
            <w:noProof/>
          </w:rPr>
          <w:t>Terminals and markings</w:t>
        </w:r>
        <w:r w:rsidR="00194FD5" w:rsidRPr="00081CA2">
          <w:rPr>
            <w:noProof/>
          </w:rPr>
          <w:tab/>
        </w:r>
        <w:r w:rsidR="00194FD5" w:rsidRPr="00081CA2">
          <w:rPr>
            <w:noProof/>
          </w:rPr>
          <w:fldChar w:fldCharType="begin"/>
        </w:r>
        <w:r w:rsidR="00194FD5" w:rsidRPr="00081CA2">
          <w:rPr>
            <w:noProof/>
          </w:rPr>
          <w:instrText xml:space="preserve"> PAGEREF _Toc129130338 \h </w:instrText>
        </w:r>
        <w:r w:rsidR="00194FD5" w:rsidRPr="00081CA2">
          <w:rPr>
            <w:noProof/>
          </w:rPr>
        </w:r>
        <w:r w:rsidR="00194FD5" w:rsidRPr="00081CA2">
          <w:rPr>
            <w:noProof/>
          </w:rPr>
          <w:fldChar w:fldCharType="separate"/>
        </w:r>
        <w:r w:rsidR="00075D37" w:rsidRPr="00081CA2">
          <w:rPr>
            <w:noProof/>
          </w:rPr>
          <w:t>235</w:t>
        </w:r>
        <w:r w:rsidR="00194FD5" w:rsidRPr="00081CA2">
          <w:rPr>
            <w:noProof/>
          </w:rPr>
          <w:fldChar w:fldCharType="end"/>
        </w:r>
      </w:hyperlink>
    </w:p>
    <w:p w14:paraId="21036E3B" w14:textId="14DD4591" w:rsidR="00194FD5" w:rsidRPr="00081CA2" w:rsidRDefault="0088490E" w:rsidP="00081CA2">
      <w:pPr>
        <w:pStyle w:val="TOC4"/>
        <w:rPr>
          <w:noProof/>
          <w:sz w:val="22"/>
          <w:szCs w:val="22"/>
          <w:lang w:val="es-ES"/>
        </w:rPr>
      </w:pPr>
      <w:hyperlink w:anchor="_Toc129130339">
        <w:r w:rsidR="00194FD5" w:rsidRPr="00081CA2">
          <w:rPr>
            <w:rStyle w:val="Hyperlink"/>
            <w:noProof/>
          </w:rPr>
          <w:t>5.5.13</w:t>
        </w:r>
        <w:r w:rsidR="00194FD5" w:rsidRPr="00081CA2">
          <w:rPr>
            <w:noProof/>
          </w:rPr>
          <w:tab/>
        </w:r>
        <w:r w:rsidR="00194FD5" w:rsidRPr="00081CA2">
          <w:rPr>
            <w:rStyle w:val="Hyperlink"/>
            <w:noProof/>
          </w:rPr>
          <w:t>Support Structures</w:t>
        </w:r>
        <w:r w:rsidR="00194FD5" w:rsidRPr="00081CA2">
          <w:rPr>
            <w:noProof/>
          </w:rPr>
          <w:tab/>
        </w:r>
        <w:r w:rsidR="00194FD5" w:rsidRPr="00081CA2">
          <w:rPr>
            <w:noProof/>
          </w:rPr>
          <w:fldChar w:fldCharType="begin"/>
        </w:r>
        <w:r w:rsidR="00194FD5" w:rsidRPr="00081CA2">
          <w:rPr>
            <w:noProof/>
          </w:rPr>
          <w:instrText xml:space="preserve"> PAGEREF _Toc129130339 \h </w:instrText>
        </w:r>
        <w:r w:rsidR="00194FD5" w:rsidRPr="00081CA2">
          <w:rPr>
            <w:noProof/>
          </w:rPr>
        </w:r>
        <w:r w:rsidR="00194FD5" w:rsidRPr="00081CA2">
          <w:rPr>
            <w:noProof/>
          </w:rPr>
          <w:fldChar w:fldCharType="separate"/>
        </w:r>
        <w:r w:rsidR="00075D37" w:rsidRPr="00081CA2">
          <w:rPr>
            <w:noProof/>
          </w:rPr>
          <w:t>235</w:t>
        </w:r>
        <w:r w:rsidR="00194FD5" w:rsidRPr="00081CA2">
          <w:rPr>
            <w:noProof/>
          </w:rPr>
          <w:fldChar w:fldCharType="end"/>
        </w:r>
      </w:hyperlink>
    </w:p>
    <w:p w14:paraId="1BA89B83" w14:textId="62A8949D" w:rsidR="00194FD5" w:rsidRPr="00081CA2" w:rsidRDefault="0088490E" w:rsidP="00081CA2">
      <w:pPr>
        <w:pStyle w:val="TOC4"/>
        <w:rPr>
          <w:noProof/>
          <w:sz w:val="22"/>
          <w:szCs w:val="22"/>
          <w:lang w:val="es-ES"/>
        </w:rPr>
      </w:pPr>
      <w:hyperlink w:anchor="_Toc129130340">
        <w:r w:rsidR="00194FD5" w:rsidRPr="00081CA2">
          <w:rPr>
            <w:rStyle w:val="Hyperlink"/>
            <w:noProof/>
          </w:rPr>
          <w:t>5.5.14</w:t>
        </w:r>
        <w:r w:rsidR="00194FD5" w:rsidRPr="00081CA2">
          <w:rPr>
            <w:noProof/>
          </w:rPr>
          <w:tab/>
        </w:r>
        <w:r w:rsidR="00194FD5" w:rsidRPr="00081CA2">
          <w:rPr>
            <w:rStyle w:val="Hyperlink"/>
            <w:noProof/>
          </w:rPr>
          <w:t>Special Tools and Equipment</w:t>
        </w:r>
        <w:r w:rsidR="00194FD5" w:rsidRPr="00081CA2">
          <w:rPr>
            <w:noProof/>
          </w:rPr>
          <w:tab/>
        </w:r>
        <w:r w:rsidR="00194FD5" w:rsidRPr="00081CA2">
          <w:rPr>
            <w:noProof/>
          </w:rPr>
          <w:fldChar w:fldCharType="begin"/>
        </w:r>
        <w:r w:rsidR="00194FD5" w:rsidRPr="00081CA2">
          <w:rPr>
            <w:noProof/>
          </w:rPr>
          <w:instrText xml:space="preserve"> PAGEREF _Toc129130340 \h </w:instrText>
        </w:r>
        <w:r w:rsidR="00194FD5" w:rsidRPr="00081CA2">
          <w:rPr>
            <w:noProof/>
          </w:rPr>
        </w:r>
        <w:r w:rsidR="00194FD5" w:rsidRPr="00081CA2">
          <w:rPr>
            <w:noProof/>
          </w:rPr>
          <w:fldChar w:fldCharType="separate"/>
        </w:r>
        <w:r w:rsidR="00075D37" w:rsidRPr="00081CA2">
          <w:rPr>
            <w:noProof/>
          </w:rPr>
          <w:t>235</w:t>
        </w:r>
        <w:r w:rsidR="00194FD5" w:rsidRPr="00081CA2">
          <w:rPr>
            <w:noProof/>
          </w:rPr>
          <w:fldChar w:fldCharType="end"/>
        </w:r>
      </w:hyperlink>
    </w:p>
    <w:p w14:paraId="2E62AE68" w14:textId="4A65B78D" w:rsidR="00194FD5" w:rsidRPr="00081CA2" w:rsidRDefault="0088490E" w:rsidP="00081CA2">
      <w:pPr>
        <w:pStyle w:val="TOC4"/>
        <w:rPr>
          <w:noProof/>
          <w:sz w:val="22"/>
          <w:szCs w:val="22"/>
          <w:lang w:val="es-ES"/>
        </w:rPr>
      </w:pPr>
      <w:hyperlink w:anchor="_Toc129130341">
        <w:r w:rsidR="00194FD5" w:rsidRPr="00081CA2">
          <w:rPr>
            <w:rStyle w:val="Hyperlink"/>
            <w:noProof/>
          </w:rPr>
          <w:t>5.5.15</w:t>
        </w:r>
        <w:r w:rsidR="00194FD5" w:rsidRPr="00081CA2">
          <w:rPr>
            <w:noProof/>
          </w:rPr>
          <w:tab/>
        </w:r>
        <w:r w:rsidR="00194FD5" w:rsidRPr="00081CA2">
          <w:rPr>
            <w:rStyle w:val="Hyperlink"/>
            <w:noProof/>
          </w:rPr>
          <w:t>Spare Parts</w:t>
        </w:r>
        <w:r w:rsidR="00194FD5" w:rsidRPr="00081CA2">
          <w:rPr>
            <w:noProof/>
          </w:rPr>
          <w:tab/>
        </w:r>
        <w:r w:rsidR="00194FD5" w:rsidRPr="00081CA2">
          <w:rPr>
            <w:noProof/>
          </w:rPr>
          <w:fldChar w:fldCharType="begin"/>
        </w:r>
        <w:r w:rsidR="00194FD5" w:rsidRPr="00081CA2">
          <w:rPr>
            <w:noProof/>
          </w:rPr>
          <w:instrText xml:space="preserve"> PAGEREF _Toc129130341 \h </w:instrText>
        </w:r>
        <w:r w:rsidR="00194FD5" w:rsidRPr="00081CA2">
          <w:rPr>
            <w:noProof/>
          </w:rPr>
        </w:r>
        <w:r w:rsidR="00194FD5" w:rsidRPr="00081CA2">
          <w:rPr>
            <w:noProof/>
          </w:rPr>
          <w:fldChar w:fldCharType="separate"/>
        </w:r>
        <w:r w:rsidR="00075D37" w:rsidRPr="00081CA2">
          <w:rPr>
            <w:noProof/>
          </w:rPr>
          <w:t>235</w:t>
        </w:r>
        <w:r w:rsidR="00194FD5" w:rsidRPr="00081CA2">
          <w:rPr>
            <w:noProof/>
          </w:rPr>
          <w:fldChar w:fldCharType="end"/>
        </w:r>
      </w:hyperlink>
    </w:p>
    <w:p w14:paraId="1AC9A001" w14:textId="67B9D614" w:rsidR="00194FD5" w:rsidRPr="00081CA2" w:rsidRDefault="0088490E" w:rsidP="00081CA2">
      <w:pPr>
        <w:pStyle w:val="TOC4"/>
        <w:rPr>
          <w:noProof/>
          <w:sz w:val="22"/>
          <w:szCs w:val="22"/>
          <w:lang w:val="es-ES"/>
        </w:rPr>
      </w:pPr>
      <w:hyperlink w:anchor="_Toc129130342">
        <w:r w:rsidR="00194FD5" w:rsidRPr="00081CA2">
          <w:rPr>
            <w:rStyle w:val="Hyperlink"/>
            <w:noProof/>
          </w:rPr>
          <w:t>5.5.16</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_Toc129130342 \h </w:instrText>
        </w:r>
        <w:r w:rsidR="00194FD5" w:rsidRPr="00081CA2">
          <w:rPr>
            <w:noProof/>
          </w:rPr>
        </w:r>
        <w:r w:rsidR="00194FD5" w:rsidRPr="00081CA2">
          <w:rPr>
            <w:noProof/>
          </w:rPr>
          <w:fldChar w:fldCharType="separate"/>
        </w:r>
        <w:r w:rsidR="00075D37" w:rsidRPr="00081CA2">
          <w:rPr>
            <w:noProof/>
          </w:rPr>
          <w:t>236</w:t>
        </w:r>
        <w:r w:rsidR="00194FD5" w:rsidRPr="00081CA2">
          <w:rPr>
            <w:noProof/>
          </w:rPr>
          <w:fldChar w:fldCharType="end"/>
        </w:r>
      </w:hyperlink>
    </w:p>
    <w:p w14:paraId="440C0022" w14:textId="7B40541A" w:rsidR="00194FD5" w:rsidRPr="00081CA2" w:rsidRDefault="0088490E" w:rsidP="00081CA2">
      <w:pPr>
        <w:pStyle w:val="TOC3"/>
        <w:rPr>
          <w:noProof/>
          <w:sz w:val="22"/>
          <w:szCs w:val="22"/>
          <w:lang w:val="es-ES"/>
        </w:rPr>
      </w:pPr>
      <w:hyperlink w:anchor="_Toc129130343">
        <w:r w:rsidR="00194FD5" w:rsidRPr="00081CA2">
          <w:rPr>
            <w:rStyle w:val="Hyperlink"/>
            <w:noProof/>
          </w:rPr>
          <w:t>5.6</w:t>
        </w:r>
        <w:r w:rsidR="00194FD5" w:rsidRPr="00081CA2">
          <w:rPr>
            <w:noProof/>
          </w:rPr>
          <w:tab/>
        </w:r>
        <w:r w:rsidR="00194FD5" w:rsidRPr="00081CA2">
          <w:rPr>
            <w:rStyle w:val="Hyperlink"/>
            <w:noProof/>
          </w:rPr>
          <w:t>Surge Arresters</w:t>
        </w:r>
        <w:r w:rsidR="00194FD5" w:rsidRPr="00081CA2">
          <w:rPr>
            <w:noProof/>
          </w:rPr>
          <w:tab/>
        </w:r>
        <w:r w:rsidR="00194FD5" w:rsidRPr="00081CA2">
          <w:rPr>
            <w:noProof/>
          </w:rPr>
          <w:fldChar w:fldCharType="begin"/>
        </w:r>
        <w:r w:rsidR="00194FD5" w:rsidRPr="00081CA2">
          <w:rPr>
            <w:noProof/>
          </w:rPr>
          <w:instrText xml:space="preserve"> PAGEREF _Toc129130343 \h </w:instrText>
        </w:r>
        <w:r w:rsidR="00194FD5" w:rsidRPr="00081CA2">
          <w:rPr>
            <w:noProof/>
          </w:rPr>
        </w:r>
        <w:r w:rsidR="00194FD5" w:rsidRPr="00081CA2">
          <w:rPr>
            <w:noProof/>
          </w:rPr>
          <w:fldChar w:fldCharType="separate"/>
        </w:r>
        <w:r w:rsidR="00075D37" w:rsidRPr="00081CA2">
          <w:rPr>
            <w:noProof/>
          </w:rPr>
          <w:t>237</w:t>
        </w:r>
        <w:r w:rsidR="00194FD5" w:rsidRPr="00081CA2">
          <w:rPr>
            <w:noProof/>
          </w:rPr>
          <w:fldChar w:fldCharType="end"/>
        </w:r>
      </w:hyperlink>
    </w:p>
    <w:p w14:paraId="1B6DF3EB" w14:textId="77606C75" w:rsidR="00194FD5" w:rsidRPr="00081CA2" w:rsidRDefault="0088490E" w:rsidP="00081CA2">
      <w:pPr>
        <w:pStyle w:val="TOC4"/>
        <w:rPr>
          <w:noProof/>
          <w:sz w:val="22"/>
          <w:szCs w:val="22"/>
          <w:lang w:val="es-ES"/>
        </w:rPr>
      </w:pPr>
      <w:hyperlink w:anchor="_Toc129130344">
        <w:r w:rsidR="00194FD5" w:rsidRPr="00081CA2">
          <w:rPr>
            <w:rStyle w:val="Hyperlink"/>
            <w:noProof/>
          </w:rPr>
          <w:t>5.6.1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_Toc129130344 \h </w:instrText>
        </w:r>
        <w:r w:rsidR="00194FD5" w:rsidRPr="00081CA2">
          <w:rPr>
            <w:noProof/>
          </w:rPr>
        </w:r>
        <w:r w:rsidR="00194FD5" w:rsidRPr="00081CA2">
          <w:rPr>
            <w:noProof/>
          </w:rPr>
          <w:fldChar w:fldCharType="separate"/>
        </w:r>
        <w:r w:rsidR="00075D37" w:rsidRPr="00081CA2">
          <w:rPr>
            <w:noProof/>
          </w:rPr>
          <w:t>237</w:t>
        </w:r>
        <w:r w:rsidR="00194FD5" w:rsidRPr="00081CA2">
          <w:rPr>
            <w:noProof/>
          </w:rPr>
          <w:fldChar w:fldCharType="end"/>
        </w:r>
      </w:hyperlink>
    </w:p>
    <w:p w14:paraId="6433307F" w14:textId="06AFBC83" w:rsidR="00194FD5" w:rsidRPr="00081CA2" w:rsidRDefault="0088490E" w:rsidP="00081CA2">
      <w:pPr>
        <w:pStyle w:val="TOC4"/>
        <w:rPr>
          <w:noProof/>
          <w:sz w:val="22"/>
          <w:szCs w:val="22"/>
          <w:lang w:val="es-ES"/>
        </w:rPr>
      </w:pPr>
      <w:hyperlink w:anchor="_Toc129130345">
        <w:r w:rsidR="00194FD5" w:rsidRPr="00081CA2">
          <w:rPr>
            <w:rStyle w:val="Hyperlink"/>
            <w:noProof/>
          </w:rPr>
          <w:t>5.6.2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_Toc129130345 \h </w:instrText>
        </w:r>
        <w:r w:rsidR="00194FD5" w:rsidRPr="00081CA2">
          <w:rPr>
            <w:noProof/>
          </w:rPr>
        </w:r>
        <w:r w:rsidR="00194FD5" w:rsidRPr="00081CA2">
          <w:rPr>
            <w:noProof/>
          </w:rPr>
          <w:fldChar w:fldCharType="separate"/>
        </w:r>
        <w:r w:rsidR="00075D37" w:rsidRPr="00081CA2">
          <w:rPr>
            <w:noProof/>
          </w:rPr>
          <w:t>238</w:t>
        </w:r>
        <w:r w:rsidR="00194FD5" w:rsidRPr="00081CA2">
          <w:rPr>
            <w:noProof/>
          </w:rPr>
          <w:fldChar w:fldCharType="end"/>
        </w:r>
      </w:hyperlink>
    </w:p>
    <w:p w14:paraId="1AD865D6" w14:textId="7C678CA2" w:rsidR="00194FD5" w:rsidRPr="00081CA2" w:rsidRDefault="0088490E" w:rsidP="00081CA2">
      <w:pPr>
        <w:pStyle w:val="TOC4"/>
        <w:rPr>
          <w:noProof/>
          <w:sz w:val="22"/>
          <w:szCs w:val="22"/>
          <w:lang w:val="es-ES"/>
        </w:rPr>
      </w:pPr>
      <w:hyperlink w:anchor="_Toc129130346">
        <w:r w:rsidR="00194FD5" w:rsidRPr="00081CA2">
          <w:rPr>
            <w:rStyle w:val="Hyperlink"/>
            <w:noProof/>
          </w:rPr>
          <w:t>5.6.3</w:t>
        </w:r>
        <w:r w:rsidR="00194FD5" w:rsidRPr="00081CA2">
          <w:rPr>
            <w:noProof/>
          </w:rPr>
          <w:tab/>
        </w:r>
        <w:r w:rsidR="00194FD5" w:rsidRPr="00081CA2">
          <w:rPr>
            <w:rStyle w:val="Hyperlink"/>
            <w:noProof/>
          </w:rPr>
          <w:t>Surge Counters and Leakage Current Meters</w:t>
        </w:r>
        <w:r w:rsidR="00194FD5" w:rsidRPr="00081CA2">
          <w:rPr>
            <w:noProof/>
          </w:rPr>
          <w:tab/>
        </w:r>
        <w:r w:rsidR="00194FD5" w:rsidRPr="00081CA2">
          <w:rPr>
            <w:noProof/>
          </w:rPr>
          <w:fldChar w:fldCharType="begin"/>
        </w:r>
        <w:r w:rsidR="00194FD5" w:rsidRPr="00081CA2">
          <w:rPr>
            <w:noProof/>
          </w:rPr>
          <w:instrText xml:space="preserve"> PAGEREF _Toc129130346 \h </w:instrText>
        </w:r>
        <w:r w:rsidR="00194FD5" w:rsidRPr="00081CA2">
          <w:rPr>
            <w:noProof/>
          </w:rPr>
        </w:r>
        <w:r w:rsidR="00194FD5" w:rsidRPr="00081CA2">
          <w:rPr>
            <w:noProof/>
          </w:rPr>
          <w:fldChar w:fldCharType="separate"/>
        </w:r>
        <w:r w:rsidR="00075D37" w:rsidRPr="00081CA2">
          <w:rPr>
            <w:noProof/>
          </w:rPr>
          <w:t>238</w:t>
        </w:r>
        <w:r w:rsidR="00194FD5" w:rsidRPr="00081CA2">
          <w:rPr>
            <w:noProof/>
          </w:rPr>
          <w:fldChar w:fldCharType="end"/>
        </w:r>
      </w:hyperlink>
    </w:p>
    <w:p w14:paraId="7AC77338" w14:textId="47A6B5F9" w:rsidR="00194FD5" w:rsidRPr="00081CA2" w:rsidRDefault="0088490E" w:rsidP="00081CA2">
      <w:pPr>
        <w:pStyle w:val="TOC4"/>
        <w:rPr>
          <w:noProof/>
          <w:sz w:val="22"/>
          <w:szCs w:val="22"/>
          <w:lang w:val="es-ES"/>
        </w:rPr>
      </w:pPr>
      <w:hyperlink w:anchor="_Toc129130347">
        <w:r w:rsidR="00194FD5" w:rsidRPr="00081CA2">
          <w:rPr>
            <w:rStyle w:val="Hyperlink"/>
            <w:noProof/>
          </w:rPr>
          <w:t>5.6.4</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_Toc129130347 \h </w:instrText>
        </w:r>
        <w:r w:rsidR="00194FD5" w:rsidRPr="00081CA2">
          <w:rPr>
            <w:noProof/>
          </w:rPr>
        </w:r>
        <w:r w:rsidR="00194FD5" w:rsidRPr="00081CA2">
          <w:rPr>
            <w:noProof/>
          </w:rPr>
          <w:fldChar w:fldCharType="separate"/>
        </w:r>
        <w:r w:rsidR="00075D37" w:rsidRPr="00081CA2">
          <w:rPr>
            <w:noProof/>
          </w:rPr>
          <w:t>238</w:t>
        </w:r>
        <w:r w:rsidR="00194FD5" w:rsidRPr="00081CA2">
          <w:rPr>
            <w:noProof/>
          </w:rPr>
          <w:fldChar w:fldCharType="end"/>
        </w:r>
      </w:hyperlink>
    </w:p>
    <w:p w14:paraId="509C1930" w14:textId="4F5F8E05" w:rsidR="00194FD5" w:rsidRPr="00081CA2" w:rsidRDefault="0088490E" w:rsidP="00081CA2">
      <w:pPr>
        <w:pStyle w:val="TOC3"/>
        <w:rPr>
          <w:noProof/>
          <w:sz w:val="22"/>
          <w:szCs w:val="22"/>
          <w:lang w:val="es-ES"/>
        </w:rPr>
      </w:pPr>
      <w:hyperlink w:anchor="_Toc129130348">
        <w:r w:rsidR="00194FD5" w:rsidRPr="00081CA2">
          <w:rPr>
            <w:rStyle w:val="Hyperlink"/>
            <w:noProof/>
          </w:rPr>
          <w:t>5.7</w:t>
        </w:r>
        <w:r w:rsidR="00194FD5" w:rsidRPr="00081CA2">
          <w:rPr>
            <w:noProof/>
          </w:rPr>
          <w:tab/>
        </w:r>
        <w:r w:rsidR="00194FD5" w:rsidRPr="00081CA2">
          <w:rPr>
            <w:rStyle w:val="Hyperlink"/>
            <w:noProof/>
          </w:rPr>
          <w:t>Power Transformers</w:t>
        </w:r>
        <w:r w:rsidR="00194FD5" w:rsidRPr="00081CA2">
          <w:rPr>
            <w:noProof/>
          </w:rPr>
          <w:tab/>
        </w:r>
        <w:r w:rsidR="00194FD5" w:rsidRPr="00081CA2">
          <w:rPr>
            <w:noProof/>
          </w:rPr>
          <w:fldChar w:fldCharType="begin"/>
        </w:r>
        <w:r w:rsidR="00194FD5" w:rsidRPr="00081CA2">
          <w:rPr>
            <w:noProof/>
          </w:rPr>
          <w:instrText xml:space="preserve"> PAGEREF _Toc129130348 \h </w:instrText>
        </w:r>
        <w:r w:rsidR="00194FD5" w:rsidRPr="00081CA2">
          <w:rPr>
            <w:noProof/>
          </w:rPr>
        </w:r>
        <w:r w:rsidR="00194FD5" w:rsidRPr="00081CA2">
          <w:rPr>
            <w:noProof/>
          </w:rPr>
          <w:fldChar w:fldCharType="separate"/>
        </w:r>
        <w:r w:rsidR="00075D37" w:rsidRPr="00081CA2">
          <w:rPr>
            <w:noProof/>
          </w:rPr>
          <w:t>239</w:t>
        </w:r>
        <w:r w:rsidR="00194FD5" w:rsidRPr="00081CA2">
          <w:rPr>
            <w:noProof/>
          </w:rPr>
          <w:fldChar w:fldCharType="end"/>
        </w:r>
      </w:hyperlink>
    </w:p>
    <w:p w14:paraId="0F7F2B5F" w14:textId="65AB07DF" w:rsidR="00194FD5" w:rsidRPr="00081CA2" w:rsidRDefault="0088490E" w:rsidP="00081CA2">
      <w:pPr>
        <w:pStyle w:val="TOC4"/>
        <w:rPr>
          <w:noProof/>
          <w:sz w:val="22"/>
          <w:szCs w:val="22"/>
          <w:lang w:val="es-ES"/>
        </w:rPr>
      </w:pPr>
      <w:hyperlink w:anchor="_Toc129130349">
        <w:r w:rsidR="00194FD5" w:rsidRPr="00081CA2">
          <w:rPr>
            <w:rStyle w:val="Hyperlink"/>
            <w:noProof/>
          </w:rPr>
          <w:t>5.7.1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_Toc129130349 \h </w:instrText>
        </w:r>
        <w:r w:rsidR="00194FD5" w:rsidRPr="00081CA2">
          <w:rPr>
            <w:noProof/>
          </w:rPr>
        </w:r>
        <w:r w:rsidR="00194FD5" w:rsidRPr="00081CA2">
          <w:rPr>
            <w:noProof/>
          </w:rPr>
          <w:fldChar w:fldCharType="separate"/>
        </w:r>
        <w:r w:rsidR="00075D37" w:rsidRPr="00081CA2">
          <w:rPr>
            <w:noProof/>
          </w:rPr>
          <w:t>239</w:t>
        </w:r>
        <w:r w:rsidR="00194FD5" w:rsidRPr="00081CA2">
          <w:rPr>
            <w:noProof/>
          </w:rPr>
          <w:fldChar w:fldCharType="end"/>
        </w:r>
      </w:hyperlink>
    </w:p>
    <w:p w14:paraId="1CAF8254" w14:textId="0CAFD328" w:rsidR="00194FD5" w:rsidRPr="00081CA2" w:rsidRDefault="0088490E" w:rsidP="00081CA2">
      <w:pPr>
        <w:pStyle w:val="TOC4"/>
        <w:rPr>
          <w:noProof/>
          <w:sz w:val="22"/>
          <w:szCs w:val="22"/>
          <w:lang w:val="es-ES"/>
        </w:rPr>
      </w:pPr>
      <w:hyperlink w:anchor="_Toc129130350">
        <w:r w:rsidR="00194FD5" w:rsidRPr="00081CA2">
          <w:rPr>
            <w:rStyle w:val="Hyperlink"/>
            <w:noProof/>
          </w:rPr>
          <w:t>5.7.2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_Toc129130350 \h </w:instrText>
        </w:r>
        <w:r w:rsidR="00194FD5" w:rsidRPr="00081CA2">
          <w:rPr>
            <w:noProof/>
          </w:rPr>
        </w:r>
        <w:r w:rsidR="00194FD5" w:rsidRPr="00081CA2">
          <w:rPr>
            <w:noProof/>
          </w:rPr>
          <w:fldChar w:fldCharType="separate"/>
        </w:r>
        <w:r w:rsidR="00075D37" w:rsidRPr="00081CA2">
          <w:rPr>
            <w:noProof/>
          </w:rPr>
          <w:t>239</w:t>
        </w:r>
        <w:r w:rsidR="00194FD5" w:rsidRPr="00081CA2">
          <w:rPr>
            <w:noProof/>
          </w:rPr>
          <w:fldChar w:fldCharType="end"/>
        </w:r>
      </w:hyperlink>
    </w:p>
    <w:p w14:paraId="14278771" w14:textId="4C37B128" w:rsidR="00194FD5" w:rsidRPr="00081CA2" w:rsidRDefault="0088490E" w:rsidP="00081CA2">
      <w:pPr>
        <w:pStyle w:val="TOC4"/>
        <w:rPr>
          <w:noProof/>
          <w:sz w:val="22"/>
          <w:szCs w:val="22"/>
          <w:lang w:val="es-ES"/>
        </w:rPr>
      </w:pPr>
      <w:hyperlink w:anchor="_Toc129130351">
        <w:r w:rsidR="00194FD5" w:rsidRPr="00081CA2">
          <w:rPr>
            <w:rStyle w:val="Hyperlink"/>
            <w:noProof/>
          </w:rPr>
          <w:t>5.7.3</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_Toc129130351 \h </w:instrText>
        </w:r>
        <w:r w:rsidR="00194FD5" w:rsidRPr="00081CA2">
          <w:rPr>
            <w:noProof/>
          </w:rPr>
        </w:r>
        <w:r w:rsidR="00194FD5" w:rsidRPr="00081CA2">
          <w:rPr>
            <w:noProof/>
          </w:rPr>
          <w:fldChar w:fldCharType="separate"/>
        </w:r>
        <w:r w:rsidR="00075D37" w:rsidRPr="00081CA2">
          <w:rPr>
            <w:noProof/>
          </w:rPr>
          <w:t>240</w:t>
        </w:r>
        <w:r w:rsidR="00194FD5" w:rsidRPr="00081CA2">
          <w:rPr>
            <w:noProof/>
          </w:rPr>
          <w:fldChar w:fldCharType="end"/>
        </w:r>
      </w:hyperlink>
    </w:p>
    <w:p w14:paraId="4B83B2FF" w14:textId="2A957758" w:rsidR="00194FD5" w:rsidRPr="00081CA2" w:rsidRDefault="0088490E" w:rsidP="00081CA2">
      <w:pPr>
        <w:pStyle w:val="TOC4"/>
        <w:rPr>
          <w:noProof/>
          <w:sz w:val="22"/>
          <w:szCs w:val="22"/>
          <w:lang w:val="es-ES"/>
        </w:rPr>
      </w:pPr>
      <w:hyperlink w:anchor="_Toc129130352">
        <w:r w:rsidR="00194FD5" w:rsidRPr="00081CA2">
          <w:rPr>
            <w:rStyle w:val="Hyperlink"/>
            <w:noProof/>
          </w:rPr>
          <w:t>5.7.4</w:t>
        </w:r>
        <w:r w:rsidR="00194FD5" w:rsidRPr="00081CA2">
          <w:rPr>
            <w:noProof/>
          </w:rPr>
          <w:tab/>
        </w:r>
        <w:r w:rsidR="00194FD5" w:rsidRPr="00081CA2">
          <w:rPr>
            <w:rStyle w:val="Hyperlink"/>
            <w:noProof/>
          </w:rPr>
          <w:t>Transformer Fire Suppression System</w:t>
        </w:r>
        <w:r w:rsidR="00194FD5" w:rsidRPr="00081CA2">
          <w:rPr>
            <w:noProof/>
          </w:rPr>
          <w:tab/>
        </w:r>
        <w:r w:rsidR="00194FD5" w:rsidRPr="00081CA2">
          <w:rPr>
            <w:noProof/>
          </w:rPr>
          <w:fldChar w:fldCharType="begin"/>
        </w:r>
        <w:r w:rsidR="00194FD5" w:rsidRPr="00081CA2">
          <w:rPr>
            <w:noProof/>
          </w:rPr>
          <w:instrText xml:space="preserve"> PAGEREF _Toc129130352 \h </w:instrText>
        </w:r>
        <w:r w:rsidR="00194FD5" w:rsidRPr="00081CA2">
          <w:rPr>
            <w:noProof/>
          </w:rPr>
        </w:r>
        <w:r w:rsidR="00194FD5" w:rsidRPr="00081CA2">
          <w:rPr>
            <w:noProof/>
          </w:rPr>
          <w:fldChar w:fldCharType="separate"/>
        </w:r>
        <w:r w:rsidR="00075D37" w:rsidRPr="00081CA2">
          <w:rPr>
            <w:noProof/>
          </w:rPr>
          <w:t>253</w:t>
        </w:r>
        <w:r w:rsidR="00194FD5" w:rsidRPr="00081CA2">
          <w:rPr>
            <w:noProof/>
          </w:rPr>
          <w:fldChar w:fldCharType="end"/>
        </w:r>
      </w:hyperlink>
    </w:p>
    <w:p w14:paraId="1676BC47" w14:textId="52248DF7" w:rsidR="00194FD5" w:rsidRPr="00081CA2" w:rsidRDefault="0088490E" w:rsidP="00081CA2">
      <w:pPr>
        <w:pStyle w:val="TOC4"/>
        <w:rPr>
          <w:noProof/>
          <w:sz w:val="22"/>
          <w:szCs w:val="22"/>
          <w:lang w:val="es-ES"/>
        </w:rPr>
      </w:pPr>
      <w:hyperlink w:anchor="_Toc129130353">
        <w:r w:rsidR="00194FD5" w:rsidRPr="00081CA2">
          <w:rPr>
            <w:rStyle w:val="Hyperlink"/>
            <w:noProof/>
          </w:rPr>
          <w:t>5.7.5</w:t>
        </w:r>
        <w:r w:rsidR="00194FD5" w:rsidRPr="00081CA2">
          <w:rPr>
            <w:noProof/>
          </w:rPr>
          <w:tab/>
        </w:r>
        <w:r w:rsidR="00194FD5" w:rsidRPr="00081CA2">
          <w:rPr>
            <w:rStyle w:val="Hyperlink"/>
            <w:noProof/>
          </w:rPr>
          <w:t>Transformer Online Monitoring System</w:t>
        </w:r>
        <w:r w:rsidR="00194FD5" w:rsidRPr="00081CA2">
          <w:rPr>
            <w:noProof/>
          </w:rPr>
          <w:tab/>
        </w:r>
        <w:r w:rsidR="00194FD5" w:rsidRPr="00081CA2">
          <w:rPr>
            <w:noProof/>
          </w:rPr>
          <w:fldChar w:fldCharType="begin"/>
        </w:r>
        <w:r w:rsidR="00194FD5" w:rsidRPr="00081CA2">
          <w:rPr>
            <w:noProof/>
          </w:rPr>
          <w:instrText xml:space="preserve"> PAGEREF _Toc129130353 \h </w:instrText>
        </w:r>
        <w:r w:rsidR="00194FD5" w:rsidRPr="00081CA2">
          <w:rPr>
            <w:noProof/>
          </w:rPr>
        </w:r>
        <w:r w:rsidR="00194FD5" w:rsidRPr="00081CA2">
          <w:rPr>
            <w:noProof/>
          </w:rPr>
          <w:fldChar w:fldCharType="separate"/>
        </w:r>
        <w:r w:rsidR="00075D37" w:rsidRPr="00081CA2">
          <w:rPr>
            <w:noProof/>
          </w:rPr>
          <w:t>254</w:t>
        </w:r>
        <w:r w:rsidR="00194FD5" w:rsidRPr="00081CA2">
          <w:rPr>
            <w:noProof/>
          </w:rPr>
          <w:fldChar w:fldCharType="end"/>
        </w:r>
      </w:hyperlink>
    </w:p>
    <w:p w14:paraId="6421A8E3" w14:textId="77B7A0E9" w:rsidR="00194FD5" w:rsidRPr="00081CA2" w:rsidRDefault="0088490E" w:rsidP="00081CA2">
      <w:pPr>
        <w:pStyle w:val="TOC4"/>
        <w:rPr>
          <w:noProof/>
          <w:sz w:val="22"/>
          <w:szCs w:val="22"/>
          <w:lang w:val="es-ES"/>
        </w:rPr>
      </w:pPr>
      <w:hyperlink w:anchor="_Toc129130354">
        <w:r w:rsidR="00194FD5" w:rsidRPr="00081CA2">
          <w:rPr>
            <w:rStyle w:val="Hyperlink"/>
            <w:noProof/>
          </w:rPr>
          <w:t>5.7.6</w:t>
        </w:r>
        <w:r w:rsidR="00194FD5" w:rsidRPr="00081CA2">
          <w:rPr>
            <w:noProof/>
          </w:rPr>
          <w:tab/>
        </w:r>
        <w:r w:rsidR="00194FD5" w:rsidRPr="00081CA2">
          <w:rPr>
            <w:rStyle w:val="Hyperlink"/>
            <w:noProof/>
          </w:rPr>
          <w:t>Transformer Oil Separator Pit</w:t>
        </w:r>
        <w:r w:rsidR="00194FD5" w:rsidRPr="00081CA2">
          <w:rPr>
            <w:noProof/>
          </w:rPr>
          <w:tab/>
        </w:r>
        <w:r w:rsidR="00194FD5" w:rsidRPr="00081CA2">
          <w:rPr>
            <w:noProof/>
          </w:rPr>
          <w:fldChar w:fldCharType="begin"/>
        </w:r>
        <w:r w:rsidR="00194FD5" w:rsidRPr="00081CA2">
          <w:rPr>
            <w:noProof/>
          </w:rPr>
          <w:instrText xml:space="preserve"> PAGEREF _Toc129130354 \h </w:instrText>
        </w:r>
        <w:r w:rsidR="00194FD5" w:rsidRPr="00081CA2">
          <w:rPr>
            <w:noProof/>
          </w:rPr>
        </w:r>
        <w:r w:rsidR="00194FD5" w:rsidRPr="00081CA2">
          <w:rPr>
            <w:noProof/>
          </w:rPr>
          <w:fldChar w:fldCharType="separate"/>
        </w:r>
        <w:r w:rsidR="00075D37" w:rsidRPr="00081CA2">
          <w:rPr>
            <w:noProof/>
          </w:rPr>
          <w:t>255</w:t>
        </w:r>
        <w:r w:rsidR="00194FD5" w:rsidRPr="00081CA2">
          <w:rPr>
            <w:noProof/>
          </w:rPr>
          <w:fldChar w:fldCharType="end"/>
        </w:r>
      </w:hyperlink>
    </w:p>
    <w:p w14:paraId="7A58F609" w14:textId="09FB5B96" w:rsidR="00194FD5" w:rsidRPr="00081CA2" w:rsidRDefault="0088490E" w:rsidP="00081CA2">
      <w:pPr>
        <w:pStyle w:val="TOC4"/>
        <w:rPr>
          <w:noProof/>
          <w:sz w:val="22"/>
          <w:szCs w:val="22"/>
          <w:lang w:val="es-ES"/>
        </w:rPr>
      </w:pPr>
      <w:hyperlink w:anchor="_Toc129130355">
        <w:r w:rsidR="00194FD5" w:rsidRPr="00081CA2">
          <w:rPr>
            <w:rStyle w:val="Hyperlink"/>
            <w:noProof/>
          </w:rPr>
          <w:t>5.7.7</w:t>
        </w:r>
        <w:r w:rsidR="00194FD5" w:rsidRPr="00081CA2">
          <w:rPr>
            <w:noProof/>
          </w:rPr>
          <w:tab/>
        </w:r>
        <w:r w:rsidR="00194FD5" w:rsidRPr="00081CA2">
          <w:rPr>
            <w:rStyle w:val="Hyperlink"/>
            <w:noProof/>
          </w:rPr>
          <w:t>Voltage control for Transformers in Parallel Operation</w:t>
        </w:r>
        <w:r w:rsidR="00194FD5" w:rsidRPr="00081CA2">
          <w:rPr>
            <w:noProof/>
          </w:rPr>
          <w:tab/>
        </w:r>
        <w:r w:rsidR="00194FD5" w:rsidRPr="00081CA2">
          <w:rPr>
            <w:noProof/>
          </w:rPr>
          <w:fldChar w:fldCharType="begin"/>
        </w:r>
        <w:r w:rsidR="00194FD5" w:rsidRPr="00081CA2">
          <w:rPr>
            <w:noProof/>
          </w:rPr>
          <w:instrText xml:space="preserve"> PAGEREF _Toc129130355 \h </w:instrText>
        </w:r>
        <w:r w:rsidR="00194FD5" w:rsidRPr="00081CA2">
          <w:rPr>
            <w:noProof/>
          </w:rPr>
        </w:r>
        <w:r w:rsidR="00194FD5" w:rsidRPr="00081CA2">
          <w:rPr>
            <w:noProof/>
          </w:rPr>
          <w:fldChar w:fldCharType="separate"/>
        </w:r>
        <w:r w:rsidR="00075D37" w:rsidRPr="00081CA2">
          <w:rPr>
            <w:noProof/>
          </w:rPr>
          <w:t>255</w:t>
        </w:r>
        <w:r w:rsidR="00194FD5" w:rsidRPr="00081CA2">
          <w:rPr>
            <w:noProof/>
          </w:rPr>
          <w:fldChar w:fldCharType="end"/>
        </w:r>
      </w:hyperlink>
    </w:p>
    <w:p w14:paraId="41E3B4D9" w14:textId="52480996" w:rsidR="00194FD5" w:rsidRPr="00081CA2" w:rsidRDefault="0088490E" w:rsidP="00081CA2">
      <w:pPr>
        <w:pStyle w:val="TOC4"/>
        <w:rPr>
          <w:noProof/>
          <w:sz w:val="22"/>
          <w:szCs w:val="22"/>
          <w:lang w:val="es-ES"/>
        </w:rPr>
      </w:pPr>
      <w:hyperlink w:anchor="_Toc129130356">
        <w:r w:rsidR="00194FD5" w:rsidRPr="00081CA2">
          <w:rPr>
            <w:rStyle w:val="Hyperlink"/>
            <w:noProof/>
          </w:rPr>
          <w:t>5.7.8</w:t>
        </w:r>
        <w:r w:rsidR="00194FD5" w:rsidRPr="00081CA2">
          <w:rPr>
            <w:noProof/>
          </w:rPr>
          <w:tab/>
        </w:r>
        <w:r w:rsidR="00194FD5" w:rsidRPr="00081CA2">
          <w:rPr>
            <w:rStyle w:val="Hyperlink"/>
            <w:noProof/>
          </w:rPr>
          <w:t>Recommended Spare Parts and Tools</w:t>
        </w:r>
        <w:r w:rsidR="00194FD5" w:rsidRPr="00081CA2">
          <w:rPr>
            <w:noProof/>
          </w:rPr>
          <w:tab/>
        </w:r>
        <w:r w:rsidR="00194FD5" w:rsidRPr="00081CA2">
          <w:rPr>
            <w:noProof/>
          </w:rPr>
          <w:fldChar w:fldCharType="begin"/>
        </w:r>
        <w:r w:rsidR="00194FD5" w:rsidRPr="00081CA2">
          <w:rPr>
            <w:noProof/>
          </w:rPr>
          <w:instrText xml:space="preserve"> PAGEREF _Toc129130356 \h </w:instrText>
        </w:r>
        <w:r w:rsidR="00194FD5" w:rsidRPr="00081CA2">
          <w:rPr>
            <w:noProof/>
          </w:rPr>
        </w:r>
        <w:r w:rsidR="00194FD5" w:rsidRPr="00081CA2">
          <w:rPr>
            <w:noProof/>
          </w:rPr>
          <w:fldChar w:fldCharType="separate"/>
        </w:r>
        <w:r w:rsidR="00075D37" w:rsidRPr="00081CA2">
          <w:rPr>
            <w:noProof/>
          </w:rPr>
          <w:t>258</w:t>
        </w:r>
        <w:r w:rsidR="00194FD5" w:rsidRPr="00081CA2">
          <w:rPr>
            <w:noProof/>
          </w:rPr>
          <w:fldChar w:fldCharType="end"/>
        </w:r>
      </w:hyperlink>
    </w:p>
    <w:p w14:paraId="579DD327" w14:textId="5D2CE3E6" w:rsidR="00194FD5" w:rsidRPr="00081CA2" w:rsidRDefault="0088490E" w:rsidP="00081CA2">
      <w:pPr>
        <w:pStyle w:val="TOC4"/>
        <w:rPr>
          <w:noProof/>
          <w:sz w:val="22"/>
          <w:szCs w:val="22"/>
          <w:lang w:val="es-ES"/>
        </w:rPr>
      </w:pPr>
      <w:hyperlink w:anchor="_Toc129130357">
        <w:r w:rsidR="00194FD5" w:rsidRPr="00081CA2">
          <w:rPr>
            <w:rStyle w:val="Hyperlink"/>
            <w:noProof/>
          </w:rPr>
          <w:t>5.7.9</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_Toc129130357 \h </w:instrText>
        </w:r>
        <w:r w:rsidR="00194FD5" w:rsidRPr="00081CA2">
          <w:rPr>
            <w:noProof/>
          </w:rPr>
        </w:r>
        <w:r w:rsidR="00194FD5" w:rsidRPr="00081CA2">
          <w:rPr>
            <w:noProof/>
          </w:rPr>
          <w:fldChar w:fldCharType="separate"/>
        </w:r>
        <w:r w:rsidR="00075D37" w:rsidRPr="00081CA2">
          <w:rPr>
            <w:noProof/>
          </w:rPr>
          <w:t>258</w:t>
        </w:r>
        <w:r w:rsidR="00194FD5" w:rsidRPr="00081CA2">
          <w:rPr>
            <w:noProof/>
          </w:rPr>
          <w:fldChar w:fldCharType="end"/>
        </w:r>
      </w:hyperlink>
    </w:p>
    <w:p w14:paraId="5CBA75B4" w14:textId="6C95C0B0" w:rsidR="00194FD5" w:rsidRPr="00081CA2" w:rsidRDefault="0088490E" w:rsidP="00081CA2">
      <w:pPr>
        <w:pStyle w:val="TOC4"/>
        <w:rPr>
          <w:noProof/>
          <w:sz w:val="22"/>
          <w:szCs w:val="22"/>
          <w:lang w:val="es-ES"/>
        </w:rPr>
      </w:pPr>
      <w:hyperlink w:anchor="_Toc129130358">
        <w:r w:rsidR="00194FD5" w:rsidRPr="00081CA2">
          <w:rPr>
            <w:rStyle w:val="Hyperlink"/>
            <w:noProof/>
          </w:rPr>
          <w:t>5.7.10</w:t>
        </w:r>
        <w:r w:rsidR="00194FD5" w:rsidRPr="00081CA2">
          <w:rPr>
            <w:noProof/>
          </w:rPr>
          <w:tab/>
        </w:r>
        <w:r w:rsidR="00194FD5" w:rsidRPr="00081CA2">
          <w:rPr>
            <w:rStyle w:val="Hyperlink"/>
            <w:noProof/>
          </w:rPr>
          <w:t>Installation/Dismantling Requirements</w:t>
        </w:r>
        <w:r w:rsidR="00194FD5" w:rsidRPr="00081CA2">
          <w:rPr>
            <w:noProof/>
          </w:rPr>
          <w:tab/>
        </w:r>
        <w:r w:rsidR="00194FD5" w:rsidRPr="00081CA2">
          <w:rPr>
            <w:noProof/>
          </w:rPr>
          <w:fldChar w:fldCharType="begin"/>
        </w:r>
        <w:r w:rsidR="00194FD5" w:rsidRPr="00081CA2">
          <w:rPr>
            <w:noProof/>
          </w:rPr>
          <w:instrText xml:space="preserve"> PAGEREF _Toc129130358 \h </w:instrText>
        </w:r>
        <w:r w:rsidR="00194FD5" w:rsidRPr="00081CA2">
          <w:rPr>
            <w:noProof/>
          </w:rPr>
        </w:r>
        <w:r w:rsidR="00194FD5" w:rsidRPr="00081CA2">
          <w:rPr>
            <w:noProof/>
          </w:rPr>
          <w:fldChar w:fldCharType="separate"/>
        </w:r>
        <w:r w:rsidR="00075D37" w:rsidRPr="00081CA2">
          <w:rPr>
            <w:noProof/>
          </w:rPr>
          <w:t>266</w:t>
        </w:r>
        <w:r w:rsidR="00194FD5" w:rsidRPr="00081CA2">
          <w:rPr>
            <w:noProof/>
          </w:rPr>
          <w:fldChar w:fldCharType="end"/>
        </w:r>
      </w:hyperlink>
    </w:p>
    <w:p w14:paraId="784261DD" w14:textId="5C043205" w:rsidR="00194FD5" w:rsidRPr="00081CA2" w:rsidRDefault="0088490E" w:rsidP="00081CA2">
      <w:pPr>
        <w:pStyle w:val="TOC4"/>
        <w:rPr>
          <w:noProof/>
          <w:sz w:val="22"/>
          <w:szCs w:val="22"/>
          <w:lang w:val="es-ES"/>
        </w:rPr>
      </w:pPr>
      <w:hyperlink w:anchor="_Toc129130359">
        <w:r w:rsidR="00194FD5" w:rsidRPr="00081CA2">
          <w:rPr>
            <w:rStyle w:val="Hyperlink"/>
            <w:noProof/>
          </w:rPr>
          <w:t>5.7.11</w:t>
        </w:r>
        <w:r w:rsidR="00194FD5" w:rsidRPr="00081CA2">
          <w:rPr>
            <w:noProof/>
          </w:rPr>
          <w:tab/>
        </w:r>
        <w:r w:rsidR="00194FD5" w:rsidRPr="00081CA2">
          <w:rPr>
            <w:rStyle w:val="Hyperlink"/>
            <w:noProof/>
          </w:rPr>
          <w:t>Packing, Shipping and Transport</w:t>
        </w:r>
        <w:r w:rsidR="00194FD5" w:rsidRPr="00081CA2">
          <w:rPr>
            <w:noProof/>
          </w:rPr>
          <w:tab/>
        </w:r>
        <w:r w:rsidR="00194FD5" w:rsidRPr="00081CA2">
          <w:rPr>
            <w:noProof/>
          </w:rPr>
          <w:fldChar w:fldCharType="begin"/>
        </w:r>
        <w:r w:rsidR="00194FD5" w:rsidRPr="00081CA2">
          <w:rPr>
            <w:noProof/>
          </w:rPr>
          <w:instrText xml:space="preserve"> PAGEREF _Toc129130359 \h </w:instrText>
        </w:r>
        <w:r w:rsidR="00194FD5" w:rsidRPr="00081CA2">
          <w:rPr>
            <w:noProof/>
          </w:rPr>
        </w:r>
        <w:r w:rsidR="00194FD5" w:rsidRPr="00081CA2">
          <w:rPr>
            <w:noProof/>
          </w:rPr>
          <w:fldChar w:fldCharType="separate"/>
        </w:r>
        <w:r w:rsidR="00075D37" w:rsidRPr="00081CA2">
          <w:rPr>
            <w:noProof/>
          </w:rPr>
          <w:t>267</w:t>
        </w:r>
        <w:r w:rsidR="00194FD5" w:rsidRPr="00081CA2">
          <w:rPr>
            <w:noProof/>
          </w:rPr>
          <w:fldChar w:fldCharType="end"/>
        </w:r>
      </w:hyperlink>
    </w:p>
    <w:p w14:paraId="25B15592" w14:textId="089A5D47" w:rsidR="00194FD5" w:rsidRPr="00081CA2" w:rsidRDefault="0088490E" w:rsidP="00081CA2">
      <w:pPr>
        <w:pStyle w:val="TOC3"/>
        <w:rPr>
          <w:noProof/>
          <w:sz w:val="22"/>
          <w:szCs w:val="22"/>
          <w:lang w:val="es-ES"/>
        </w:rPr>
      </w:pPr>
      <w:hyperlink w:anchor="_Toc129130360">
        <w:r w:rsidR="00194FD5" w:rsidRPr="00081CA2">
          <w:rPr>
            <w:rStyle w:val="Hyperlink"/>
            <w:noProof/>
          </w:rPr>
          <w:t>5.8</w:t>
        </w:r>
        <w:r w:rsidR="00194FD5" w:rsidRPr="00081CA2">
          <w:rPr>
            <w:noProof/>
          </w:rPr>
          <w:tab/>
        </w:r>
        <w:r w:rsidR="00194FD5" w:rsidRPr="00081CA2">
          <w:rPr>
            <w:rStyle w:val="Hyperlink"/>
            <w:noProof/>
          </w:rPr>
          <w:t>Auxiliary/Earthing Transformer</w:t>
        </w:r>
        <w:r w:rsidR="00194FD5" w:rsidRPr="00081CA2">
          <w:rPr>
            <w:noProof/>
          </w:rPr>
          <w:tab/>
        </w:r>
        <w:r w:rsidR="00194FD5" w:rsidRPr="00081CA2">
          <w:rPr>
            <w:noProof/>
          </w:rPr>
          <w:fldChar w:fldCharType="begin"/>
        </w:r>
        <w:r w:rsidR="00194FD5" w:rsidRPr="00081CA2">
          <w:rPr>
            <w:noProof/>
          </w:rPr>
          <w:instrText xml:space="preserve"> PAGEREF _Toc129130360 \h </w:instrText>
        </w:r>
        <w:r w:rsidR="00194FD5" w:rsidRPr="00081CA2">
          <w:rPr>
            <w:noProof/>
          </w:rPr>
        </w:r>
        <w:r w:rsidR="00194FD5" w:rsidRPr="00081CA2">
          <w:rPr>
            <w:noProof/>
          </w:rPr>
          <w:fldChar w:fldCharType="separate"/>
        </w:r>
        <w:r w:rsidR="00075D37" w:rsidRPr="00081CA2">
          <w:rPr>
            <w:noProof/>
          </w:rPr>
          <w:t>267</w:t>
        </w:r>
        <w:r w:rsidR="00194FD5" w:rsidRPr="00081CA2">
          <w:rPr>
            <w:noProof/>
          </w:rPr>
          <w:fldChar w:fldCharType="end"/>
        </w:r>
      </w:hyperlink>
    </w:p>
    <w:p w14:paraId="1F2C864D" w14:textId="6A1D0B6A" w:rsidR="00194FD5" w:rsidRPr="00081CA2" w:rsidRDefault="0088490E" w:rsidP="00081CA2">
      <w:pPr>
        <w:pStyle w:val="TOC4"/>
        <w:rPr>
          <w:noProof/>
          <w:sz w:val="22"/>
          <w:szCs w:val="22"/>
          <w:lang w:val="es-ES"/>
        </w:rPr>
      </w:pPr>
      <w:hyperlink w:anchor="_Toc129130361">
        <w:r w:rsidR="00194FD5" w:rsidRPr="00081CA2">
          <w:rPr>
            <w:rStyle w:val="Hyperlink"/>
            <w:noProof/>
          </w:rPr>
          <w:t>5.8.1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_Toc129130361 \h </w:instrText>
        </w:r>
        <w:r w:rsidR="00194FD5" w:rsidRPr="00081CA2">
          <w:rPr>
            <w:noProof/>
          </w:rPr>
        </w:r>
        <w:r w:rsidR="00194FD5" w:rsidRPr="00081CA2">
          <w:rPr>
            <w:noProof/>
          </w:rPr>
          <w:fldChar w:fldCharType="separate"/>
        </w:r>
        <w:r w:rsidR="00075D37" w:rsidRPr="00081CA2">
          <w:rPr>
            <w:noProof/>
          </w:rPr>
          <w:t>267</w:t>
        </w:r>
        <w:r w:rsidR="00194FD5" w:rsidRPr="00081CA2">
          <w:rPr>
            <w:noProof/>
          </w:rPr>
          <w:fldChar w:fldCharType="end"/>
        </w:r>
      </w:hyperlink>
    </w:p>
    <w:p w14:paraId="0A28FDA9" w14:textId="2E40AEE2" w:rsidR="00194FD5" w:rsidRPr="00081CA2" w:rsidRDefault="0088490E" w:rsidP="00081CA2">
      <w:pPr>
        <w:pStyle w:val="TOC4"/>
        <w:rPr>
          <w:noProof/>
          <w:sz w:val="22"/>
          <w:szCs w:val="22"/>
          <w:lang w:val="es-ES"/>
        </w:rPr>
      </w:pPr>
      <w:hyperlink w:anchor="_Toc129130362">
        <w:r w:rsidR="00194FD5" w:rsidRPr="00081CA2">
          <w:rPr>
            <w:rStyle w:val="Hyperlink"/>
            <w:noProof/>
          </w:rPr>
          <w:t>5.8.2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_Toc129130362 \h </w:instrText>
        </w:r>
        <w:r w:rsidR="00194FD5" w:rsidRPr="00081CA2">
          <w:rPr>
            <w:noProof/>
          </w:rPr>
        </w:r>
        <w:r w:rsidR="00194FD5" w:rsidRPr="00081CA2">
          <w:rPr>
            <w:noProof/>
          </w:rPr>
          <w:fldChar w:fldCharType="separate"/>
        </w:r>
        <w:r w:rsidR="00075D37" w:rsidRPr="00081CA2">
          <w:rPr>
            <w:noProof/>
          </w:rPr>
          <w:t>268</w:t>
        </w:r>
        <w:r w:rsidR="00194FD5" w:rsidRPr="00081CA2">
          <w:rPr>
            <w:noProof/>
          </w:rPr>
          <w:fldChar w:fldCharType="end"/>
        </w:r>
      </w:hyperlink>
    </w:p>
    <w:p w14:paraId="6197ED05" w14:textId="6F396256" w:rsidR="00194FD5" w:rsidRPr="00081CA2" w:rsidRDefault="0088490E" w:rsidP="00081CA2">
      <w:pPr>
        <w:pStyle w:val="TOC4"/>
        <w:rPr>
          <w:noProof/>
          <w:sz w:val="22"/>
          <w:szCs w:val="22"/>
          <w:lang w:val="es-ES"/>
        </w:rPr>
      </w:pPr>
      <w:hyperlink w:anchor="_Toc129130363">
        <w:r w:rsidR="00194FD5" w:rsidRPr="00081CA2">
          <w:rPr>
            <w:rStyle w:val="Hyperlink"/>
            <w:noProof/>
          </w:rPr>
          <w:t>5.8.3</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_Toc129130363 \h </w:instrText>
        </w:r>
        <w:r w:rsidR="00194FD5" w:rsidRPr="00081CA2">
          <w:rPr>
            <w:noProof/>
          </w:rPr>
        </w:r>
        <w:r w:rsidR="00194FD5" w:rsidRPr="00081CA2">
          <w:rPr>
            <w:noProof/>
          </w:rPr>
          <w:fldChar w:fldCharType="separate"/>
        </w:r>
        <w:r w:rsidR="00075D37" w:rsidRPr="00081CA2">
          <w:rPr>
            <w:noProof/>
          </w:rPr>
          <w:t>268</w:t>
        </w:r>
        <w:r w:rsidR="00194FD5" w:rsidRPr="00081CA2">
          <w:rPr>
            <w:noProof/>
          </w:rPr>
          <w:fldChar w:fldCharType="end"/>
        </w:r>
      </w:hyperlink>
    </w:p>
    <w:p w14:paraId="1C6CD49A" w14:textId="1A0518B1" w:rsidR="00194FD5" w:rsidRPr="00081CA2" w:rsidRDefault="0088490E" w:rsidP="00081CA2">
      <w:pPr>
        <w:pStyle w:val="TOC4"/>
        <w:rPr>
          <w:noProof/>
          <w:sz w:val="22"/>
          <w:szCs w:val="22"/>
          <w:lang w:val="es-ES"/>
        </w:rPr>
      </w:pPr>
      <w:hyperlink w:anchor="_Toc129130364">
        <w:r w:rsidR="00194FD5" w:rsidRPr="00081CA2">
          <w:rPr>
            <w:rStyle w:val="Hyperlink"/>
            <w:noProof/>
          </w:rPr>
          <w:t>5.8.4</w:t>
        </w:r>
        <w:r w:rsidR="00194FD5" w:rsidRPr="00081CA2">
          <w:rPr>
            <w:noProof/>
          </w:rPr>
          <w:tab/>
        </w:r>
        <w:r w:rsidR="00194FD5" w:rsidRPr="00081CA2">
          <w:rPr>
            <w:rStyle w:val="Hyperlink"/>
            <w:noProof/>
          </w:rPr>
          <w:t>Recommended Spare Parts and Tools</w:t>
        </w:r>
        <w:r w:rsidR="00194FD5" w:rsidRPr="00081CA2">
          <w:rPr>
            <w:noProof/>
          </w:rPr>
          <w:tab/>
        </w:r>
        <w:r w:rsidR="00194FD5" w:rsidRPr="00081CA2">
          <w:rPr>
            <w:noProof/>
          </w:rPr>
          <w:fldChar w:fldCharType="begin"/>
        </w:r>
        <w:r w:rsidR="00194FD5" w:rsidRPr="00081CA2">
          <w:rPr>
            <w:noProof/>
          </w:rPr>
          <w:instrText xml:space="preserve"> PAGEREF _Toc129130364 \h </w:instrText>
        </w:r>
        <w:r w:rsidR="00194FD5" w:rsidRPr="00081CA2">
          <w:rPr>
            <w:noProof/>
          </w:rPr>
        </w:r>
        <w:r w:rsidR="00194FD5" w:rsidRPr="00081CA2">
          <w:rPr>
            <w:noProof/>
          </w:rPr>
          <w:fldChar w:fldCharType="separate"/>
        </w:r>
        <w:r w:rsidR="00075D37" w:rsidRPr="00081CA2">
          <w:rPr>
            <w:noProof/>
          </w:rPr>
          <w:t>269</w:t>
        </w:r>
        <w:r w:rsidR="00194FD5" w:rsidRPr="00081CA2">
          <w:rPr>
            <w:noProof/>
          </w:rPr>
          <w:fldChar w:fldCharType="end"/>
        </w:r>
      </w:hyperlink>
    </w:p>
    <w:p w14:paraId="1624CE1F" w14:textId="31AD4B4A" w:rsidR="00194FD5" w:rsidRPr="00081CA2" w:rsidRDefault="0088490E" w:rsidP="00081CA2">
      <w:pPr>
        <w:pStyle w:val="TOC4"/>
        <w:rPr>
          <w:noProof/>
          <w:sz w:val="22"/>
          <w:szCs w:val="22"/>
          <w:lang w:val="es-ES"/>
        </w:rPr>
      </w:pPr>
      <w:hyperlink w:anchor="_Toc129130365">
        <w:r w:rsidR="00194FD5" w:rsidRPr="00081CA2">
          <w:rPr>
            <w:rStyle w:val="Hyperlink"/>
            <w:noProof/>
          </w:rPr>
          <w:t>5.8.5</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_Toc129130365 \h </w:instrText>
        </w:r>
        <w:r w:rsidR="00194FD5" w:rsidRPr="00081CA2">
          <w:rPr>
            <w:noProof/>
          </w:rPr>
        </w:r>
        <w:r w:rsidR="00194FD5" w:rsidRPr="00081CA2">
          <w:rPr>
            <w:noProof/>
          </w:rPr>
          <w:fldChar w:fldCharType="separate"/>
        </w:r>
        <w:r w:rsidR="00075D37" w:rsidRPr="00081CA2">
          <w:rPr>
            <w:noProof/>
          </w:rPr>
          <w:t>269</w:t>
        </w:r>
        <w:r w:rsidR="00194FD5" w:rsidRPr="00081CA2">
          <w:rPr>
            <w:noProof/>
          </w:rPr>
          <w:fldChar w:fldCharType="end"/>
        </w:r>
      </w:hyperlink>
    </w:p>
    <w:p w14:paraId="1D043B41" w14:textId="5A68BB1E" w:rsidR="00194FD5" w:rsidRPr="00081CA2" w:rsidRDefault="0088490E" w:rsidP="00081CA2">
      <w:pPr>
        <w:pStyle w:val="TOC3"/>
        <w:rPr>
          <w:noProof/>
          <w:sz w:val="22"/>
          <w:szCs w:val="22"/>
          <w:lang w:val="es-ES"/>
        </w:rPr>
      </w:pPr>
      <w:hyperlink w:anchor="_Toc129130366">
        <w:r w:rsidR="00194FD5" w:rsidRPr="00081CA2">
          <w:rPr>
            <w:rStyle w:val="Hyperlink"/>
            <w:noProof/>
          </w:rPr>
          <w:t>5.9</w:t>
        </w:r>
        <w:r w:rsidR="00194FD5" w:rsidRPr="00081CA2">
          <w:rPr>
            <w:noProof/>
          </w:rPr>
          <w:tab/>
        </w:r>
        <w:r w:rsidR="00194FD5" w:rsidRPr="00081CA2">
          <w:rPr>
            <w:rStyle w:val="Hyperlink"/>
            <w:noProof/>
          </w:rPr>
          <w:t>50MVAR, 400kV Shunt Reactor</w:t>
        </w:r>
        <w:r w:rsidR="00194FD5" w:rsidRPr="00081CA2">
          <w:rPr>
            <w:noProof/>
          </w:rPr>
          <w:tab/>
        </w:r>
        <w:r w:rsidR="00194FD5" w:rsidRPr="00081CA2">
          <w:rPr>
            <w:noProof/>
          </w:rPr>
          <w:fldChar w:fldCharType="begin"/>
        </w:r>
        <w:r w:rsidR="00194FD5" w:rsidRPr="00081CA2">
          <w:rPr>
            <w:noProof/>
          </w:rPr>
          <w:instrText xml:space="preserve"> PAGEREF _Toc129130366 \h </w:instrText>
        </w:r>
        <w:r w:rsidR="00194FD5" w:rsidRPr="00081CA2">
          <w:rPr>
            <w:noProof/>
          </w:rPr>
        </w:r>
        <w:r w:rsidR="00194FD5" w:rsidRPr="00081CA2">
          <w:rPr>
            <w:noProof/>
          </w:rPr>
          <w:fldChar w:fldCharType="separate"/>
        </w:r>
        <w:r w:rsidR="00075D37" w:rsidRPr="00081CA2">
          <w:rPr>
            <w:noProof/>
          </w:rPr>
          <w:t>271</w:t>
        </w:r>
        <w:r w:rsidR="00194FD5" w:rsidRPr="00081CA2">
          <w:rPr>
            <w:noProof/>
          </w:rPr>
          <w:fldChar w:fldCharType="end"/>
        </w:r>
      </w:hyperlink>
    </w:p>
    <w:p w14:paraId="4661E4BC" w14:textId="38D26A25" w:rsidR="00194FD5" w:rsidRPr="00081CA2" w:rsidRDefault="0088490E" w:rsidP="00081CA2">
      <w:pPr>
        <w:pStyle w:val="TOC4"/>
        <w:rPr>
          <w:noProof/>
          <w:sz w:val="22"/>
          <w:szCs w:val="22"/>
          <w:lang w:val="es-ES"/>
        </w:rPr>
      </w:pPr>
      <w:hyperlink w:anchor="_Toc129130367">
        <w:r w:rsidR="00194FD5" w:rsidRPr="00081CA2">
          <w:rPr>
            <w:rStyle w:val="Hyperlink"/>
            <w:noProof/>
          </w:rPr>
          <w:t>5.9.1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_Toc129130367 \h </w:instrText>
        </w:r>
        <w:r w:rsidR="00194FD5" w:rsidRPr="00081CA2">
          <w:rPr>
            <w:noProof/>
          </w:rPr>
        </w:r>
        <w:r w:rsidR="00194FD5" w:rsidRPr="00081CA2">
          <w:rPr>
            <w:noProof/>
          </w:rPr>
          <w:fldChar w:fldCharType="separate"/>
        </w:r>
        <w:r w:rsidR="00075D37" w:rsidRPr="00081CA2">
          <w:rPr>
            <w:noProof/>
          </w:rPr>
          <w:t>271</w:t>
        </w:r>
        <w:r w:rsidR="00194FD5" w:rsidRPr="00081CA2">
          <w:rPr>
            <w:noProof/>
          </w:rPr>
          <w:fldChar w:fldCharType="end"/>
        </w:r>
      </w:hyperlink>
    </w:p>
    <w:p w14:paraId="3490DC03" w14:textId="7212A909" w:rsidR="00194FD5" w:rsidRPr="00081CA2" w:rsidRDefault="0088490E" w:rsidP="00081CA2">
      <w:pPr>
        <w:pStyle w:val="TOC4"/>
        <w:rPr>
          <w:noProof/>
          <w:sz w:val="22"/>
          <w:szCs w:val="22"/>
          <w:lang w:val="es-ES"/>
        </w:rPr>
      </w:pPr>
      <w:hyperlink w:anchor="_Toc129130368">
        <w:r w:rsidR="00194FD5" w:rsidRPr="00081CA2">
          <w:rPr>
            <w:rStyle w:val="Hyperlink"/>
            <w:noProof/>
          </w:rPr>
          <w:t>5.9.2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_Toc129130368 \h </w:instrText>
        </w:r>
        <w:r w:rsidR="00194FD5" w:rsidRPr="00081CA2">
          <w:rPr>
            <w:noProof/>
          </w:rPr>
        </w:r>
        <w:r w:rsidR="00194FD5" w:rsidRPr="00081CA2">
          <w:rPr>
            <w:noProof/>
          </w:rPr>
          <w:fldChar w:fldCharType="separate"/>
        </w:r>
        <w:r w:rsidR="00075D37" w:rsidRPr="00081CA2">
          <w:rPr>
            <w:noProof/>
          </w:rPr>
          <w:t>271</w:t>
        </w:r>
        <w:r w:rsidR="00194FD5" w:rsidRPr="00081CA2">
          <w:rPr>
            <w:noProof/>
          </w:rPr>
          <w:fldChar w:fldCharType="end"/>
        </w:r>
      </w:hyperlink>
    </w:p>
    <w:p w14:paraId="34551F28" w14:textId="33AFA6A1" w:rsidR="00194FD5" w:rsidRPr="00081CA2" w:rsidRDefault="0088490E" w:rsidP="00081CA2">
      <w:pPr>
        <w:pStyle w:val="TOC4"/>
        <w:rPr>
          <w:noProof/>
          <w:sz w:val="22"/>
          <w:szCs w:val="22"/>
          <w:lang w:val="es-ES"/>
        </w:rPr>
      </w:pPr>
      <w:hyperlink w:anchor="_Toc129130369">
        <w:r w:rsidR="00194FD5" w:rsidRPr="00081CA2">
          <w:rPr>
            <w:rStyle w:val="Hyperlink"/>
            <w:noProof/>
          </w:rPr>
          <w:t>5.9.3</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_Toc129130369 \h </w:instrText>
        </w:r>
        <w:r w:rsidR="00194FD5" w:rsidRPr="00081CA2">
          <w:rPr>
            <w:noProof/>
          </w:rPr>
        </w:r>
        <w:r w:rsidR="00194FD5" w:rsidRPr="00081CA2">
          <w:rPr>
            <w:noProof/>
          </w:rPr>
          <w:fldChar w:fldCharType="separate"/>
        </w:r>
        <w:r w:rsidR="00075D37" w:rsidRPr="00081CA2">
          <w:rPr>
            <w:noProof/>
          </w:rPr>
          <w:t>271</w:t>
        </w:r>
        <w:r w:rsidR="00194FD5" w:rsidRPr="00081CA2">
          <w:rPr>
            <w:noProof/>
          </w:rPr>
          <w:fldChar w:fldCharType="end"/>
        </w:r>
      </w:hyperlink>
    </w:p>
    <w:p w14:paraId="4099009F" w14:textId="2E37BE33" w:rsidR="00194FD5" w:rsidRPr="00081CA2" w:rsidRDefault="0088490E" w:rsidP="00081CA2">
      <w:pPr>
        <w:pStyle w:val="TOC2"/>
        <w:rPr>
          <w:noProof/>
          <w:sz w:val="22"/>
          <w:szCs w:val="22"/>
          <w:lang w:val="es-ES"/>
        </w:rPr>
      </w:pPr>
      <w:hyperlink w:anchor="_Toc129130370">
        <w:r w:rsidR="00194FD5" w:rsidRPr="00081CA2">
          <w:rPr>
            <w:rStyle w:val="Hyperlink"/>
            <w:noProof/>
          </w:rPr>
          <w:t>6</w:t>
        </w:r>
        <w:r w:rsidR="00194FD5" w:rsidRPr="00081CA2">
          <w:rPr>
            <w:noProof/>
          </w:rPr>
          <w:tab/>
        </w:r>
        <w:r w:rsidR="00194FD5" w:rsidRPr="00081CA2">
          <w:rPr>
            <w:rStyle w:val="Hyperlink"/>
            <w:noProof/>
          </w:rPr>
          <w:t>11 kV Cables</w:t>
        </w:r>
        <w:r w:rsidR="00194FD5" w:rsidRPr="00081CA2">
          <w:rPr>
            <w:noProof/>
          </w:rPr>
          <w:tab/>
        </w:r>
        <w:r w:rsidR="00194FD5" w:rsidRPr="00081CA2">
          <w:rPr>
            <w:noProof/>
          </w:rPr>
          <w:fldChar w:fldCharType="begin"/>
        </w:r>
        <w:r w:rsidR="00194FD5" w:rsidRPr="00081CA2">
          <w:rPr>
            <w:noProof/>
          </w:rPr>
          <w:instrText xml:space="preserve"> PAGEREF _Toc129130370 \h </w:instrText>
        </w:r>
        <w:r w:rsidR="00194FD5" w:rsidRPr="00081CA2">
          <w:rPr>
            <w:noProof/>
          </w:rPr>
        </w:r>
        <w:r w:rsidR="00194FD5" w:rsidRPr="00081CA2">
          <w:rPr>
            <w:noProof/>
          </w:rPr>
          <w:fldChar w:fldCharType="separate"/>
        </w:r>
        <w:r w:rsidR="00075D37" w:rsidRPr="00081CA2">
          <w:rPr>
            <w:noProof/>
          </w:rPr>
          <w:t>289</w:t>
        </w:r>
        <w:r w:rsidR="00194FD5" w:rsidRPr="00081CA2">
          <w:rPr>
            <w:noProof/>
          </w:rPr>
          <w:fldChar w:fldCharType="end"/>
        </w:r>
      </w:hyperlink>
    </w:p>
    <w:p w14:paraId="48B9AB5A" w14:textId="2D3AF6E5" w:rsidR="00194FD5" w:rsidRPr="00081CA2" w:rsidRDefault="0088490E" w:rsidP="00081CA2">
      <w:pPr>
        <w:pStyle w:val="TOC3"/>
        <w:rPr>
          <w:noProof/>
          <w:sz w:val="22"/>
          <w:szCs w:val="22"/>
          <w:lang w:val="es-ES"/>
        </w:rPr>
      </w:pPr>
      <w:hyperlink w:anchor="_Toc129130371">
        <w:r w:rsidR="00194FD5" w:rsidRPr="00081CA2">
          <w:rPr>
            <w:rStyle w:val="Hyperlink"/>
            <w:noProof/>
          </w:rPr>
          <w:t>6.1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_Toc129130371 \h </w:instrText>
        </w:r>
        <w:r w:rsidR="00194FD5" w:rsidRPr="00081CA2">
          <w:rPr>
            <w:noProof/>
          </w:rPr>
        </w:r>
        <w:r w:rsidR="00194FD5" w:rsidRPr="00081CA2">
          <w:rPr>
            <w:noProof/>
          </w:rPr>
          <w:fldChar w:fldCharType="separate"/>
        </w:r>
        <w:r w:rsidR="00075D37" w:rsidRPr="00081CA2">
          <w:rPr>
            <w:noProof/>
          </w:rPr>
          <w:t>289</w:t>
        </w:r>
        <w:r w:rsidR="00194FD5" w:rsidRPr="00081CA2">
          <w:rPr>
            <w:noProof/>
          </w:rPr>
          <w:fldChar w:fldCharType="end"/>
        </w:r>
      </w:hyperlink>
    </w:p>
    <w:p w14:paraId="15EF8280" w14:textId="0ACCEB1E" w:rsidR="00194FD5" w:rsidRPr="00081CA2" w:rsidRDefault="0088490E" w:rsidP="00081CA2">
      <w:pPr>
        <w:pStyle w:val="TOC3"/>
        <w:rPr>
          <w:noProof/>
          <w:sz w:val="22"/>
          <w:szCs w:val="22"/>
          <w:lang w:val="es-ES"/>
        </w:rPr>
      </w:pPr>
      <w:hyperlink w:anchor="_Toc129130372">
        <w:r w:rsidR="00194FD5" w:rsidRPr="00081CA2">
          <w:rPr>
            <w:rStyle w:val="Hyperlink"/>
            <w:noProof/>
          </w:rPr>
          <w:t>6.2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_Toc129130372 \h </w:instrText>
        </w:r>
        <w:r w:rsidR="00194FD5" w:rsidRPr="00081CA2">
          <w:rPr>
            <w:noProof/>
          </w:rPr>
        </w:r>
        <w:r w:rsidR="00194FD5" w:rsidRPr="00081CA2">
          <w:rPr>
            <w:noProof/>
          </w:rPr>
          <w:fldChar w:fldCharType="separate"/>
        </w:r>
        <w:r w:rsidR="00075D37" w:rsidRPr="00081CA2">
          <w:rPr>
            <w:noProof/>
          </w:rPr>
          <w:t>289</w:t>
        </w:r>
        <w:r w:rsidR="00194FD5" w:rsidRPr="00081CA2">
          <w:rPr>
            <w:noProof/>
          </w:rPr>
          <w:fldChar w:fldCharType="end"/>
        </w:r>
      </w:hyperlink>
    </w:p>
    <w:p w14:paraId="206E2412" w14:textId="04234A2F" w:rsidR="00194FD5" w:rsidRPr="00081CA2" w:rsidRDefault="0088490E" w:rsidP="00081CA2">
      <w:pPr>
        <w:pStyle w:val="TOC3"/>
        <w:rPr>
          <w:noProof/>
          <w:sz w:val="22"/>
          <w:szCs w:val="22"/>
          <w:lang w:val="es-ES"/>
        </w:rPr>
      </w:pPr>
      <w:hyperlink w:anchor="_Toc129130373">
        <w:r w:rsidR="00194FD5" w:rsidRPr="00081CA2">
          <w:rPr>
            <w:rStyle w:val="Hyperlink"/>
            <w:noProof/>
          </w:rPr>
          <w:t>6.3</w:t>
        </w:r>
        <w:r w:rsidR="00194FD5" w:rsidRPr="00081CA2">
          <w:rPr>
            <w:noProof/>
          </w:rPr>
          <w:tab/>
        </w:r>
        <w:r w:rsidR="00194FD5" w:rsidRPr="00081CA2">
          <w:rPr>
            <w:rStyle w:val="Hyperlink"/>
            <w:noProof/>
          </w:rPr>
          <w:t>Design and Manufacturing Requirements</w:t>
        </w:r>
        <w:r w:rsidR="00194FD5" w:rsidRPr="00081CA2">
          <w:rPr>
            <w:noProof/>
          </w:rPr>
          <w:tab/>
        </w:r>
        <w:r w:rsidR="00194FD5" w:rsidRPr="00081CA2">
          <w:rPr>
            <w:noProof/>
          </w:rPr>
          <w:fldChar w:fldCharType="begin"/>
        </w:r>
        <w:r w:rsidR="00194FD5" w:rsidRPr="00081CA2">
          <w:rPr>
            <w:noProof/>
          </w:rPr>
          <w:instrText xml:space="preserve"> PAGEREF _Toc129130373 \h </w:instrText>
        </w:r>
        <w:r w:rsidR="00194FD5" w:rsidRPr="00081CA2">
          <w:rPr>
            <w:noProof/>
          </w:rPr>
        </w:r>
        <w:r w:rsidR="00194FD5" w:rsidRPr="00081CA2">
          <w:rPr>
            <w:noProof/>
          </w:rPr>
          <w:fldChar w:fldCharType="separate"/>
        </w:r>
        <w:r w:rsidR="00075D37" w:rsidRPr="00081CA2">
          <w:rPr>
            <w:noProof/>
          </w:rPr>
          <w:t>289</w:t>
        </w:r>
        <w:r w:rsidR="00194FD5" w:rsidRPr="00081CA2">
          <w:rPr>
            <w:noProof/>
          </w:rPr>
          <w:fldChar w:fldCharType="end"/>
        </w:r>
      </w:hyperlink>
    </w:p>
    <w:p w14:paraId="3C6A8987" w14:textId="52BFAEDF" w:rsidR="00194FD5" w:rsidRPr="00081CA2" w:rsidRDefault="0088490E" w:rsidP="00081CA2">
      <w:pPr>
        <w:pStyle w:val="TOC4"/>
        <w:rPr>
          <w:noProof/>
          <w:sz w:val="22"/>
          <w:szCs w:val="22"/>
          <w:lang w:val="es-ES"/>
        </w:rPr>
      </w:pPr>
      <w:hyperlink w:anchor="_Toc129130374">
        <w:r w:rsidR="00194FD5" w:rsidRPr="00081CA2">
          <w:rPr>
            <w:rStyle w:val="Hyperlink"/>
            <w:noProof/>
          </w:rPr>
          <w:t>6.3.1</w:t>
        </w:r>
        <w:r w:rsidR="00194FD5" w:rsidRPr="00081CA2">
          <w:rPr>
            <w:noProof/>
          </w:rPr>
          <w:tab/>
        </w:r>
        <w:r w:rsidR="00194FD5" w:rsidRPr="00081CA2">
          <w:rPr>
            <w:rStyle w:val="Hyperlink"/>
            <w:noProof/>
          </w:rPr>
          <w:t>Conductors</w:t>
        </w:r>
        <w:r w:rsidR="00194FD5" w:rsidRPr="00081CA2">
          <w:rPr>
            <w:noProof/>
          </w:rPr>
          <w:tab/>
        </w:r>
        <w:r w:rsidR="00194FD5" w:rsidRPr="00081CA2">
          <w:rPr>
            <w:noProof/>
          </w:rPr>
          <w:fldChar w:fldCharType="begin"/>
        </w:r>
        <w:r w:rsidR="00194FD5" w:rsidRPr="00081CA2">
          <w:rPr>
            <w:noProof/>
          </w:rPr>
          <w:instrText xml:space="preserve"> PAGEREF _Toc129130374 \h </w:instrText>
        </w:r>
        <w:r w:rsidR="00194FD5" w:rsidRPr="00081CA2">
          <w:rPr>
            <w:noProof/>
          </w:rPr>
        </w:r>
        <w:r w:rsidR="00194FD5" w:rsidRPr="00081CA2">
          <w:rPr>
            <w:noProof/>
          </w:rPr>
          <w:fldChar w:fldCharType="separate"/>
        </w:r>
        <w:r w:rsidR="00075D37" w:rsidRPr="00081CA2">
          <w:rPr>
            <w:noProof/>
          </w:rPr>
          <w:t>289</w:t>
        </w:r>
        <w:r w:rsidR="00194FD5" w:rsidRPr="00081CA2">
          <w:rPr>
            <w:noProof/>
          </w:rPr>
          <w:fldChar w:fldCharType="end"/>
        </w:r>
      </w:hyperlink>
    </w:p>
    <w:p w14:paraId="5E2AC25A" w14:textId="71103ABD" w:rsidR="00194FD5" w:rsidRPr="00081CA2" w:rsidRDefault="0088490E" w:rsidP="00081CA2">
      <w:pPr>
        <w:pStyle w:val="TOC4"/>
        <w:rPr>
          <w:noProof/>
          <w:sz w:val="22"/>
          <w:szCs w:val="22"/>
          <w:lang w:val="es-ES"/>
        </w:rPr>
      </w:pPr>
      <w:hyperlink w:anchor="_Toc129130375">
        <w:r w:rsidR="00194FD5" w:rsidRPr="00081CA2">
          <w:rPr>
            <w:rStyle w:val="Hyperlink"/>
            <w:noProof/>
          </w:rPr>
          <w:t>6.3.2</w:t>
        </w:r>
        <w:r w:rsidR="00194FD5" w:rsidRPr="00081CA2">
          <w:rPr>
            <w:noProof/>
          </w:rPr>
          <w:tab/>
        </w:r>
        <w:r w:rsidR="00194FD5" w:rsidRPr="00081CA2">
          <w:rPr>
            <w:rStyle w:val="Hyperlink"/>
            <w:noProof/>
          </w:rPr>
          <w:t>Conductor Screens</w:t>
        </w:r>
        <w:r w:rsidR="00194FD5" w:rsidRPr="00081CA2">
          <w:rPr>
            <w:noProof/>
          </w:rPr>
          <w:tab/>
        </w:r>
        <w:r w:rsidR="00194FD5" w:rsidRPr="00081CA2">
          <w:rPr>
            <w:noProof/>
          </w:rPr>
          <w:fldChar w:fldCharType="begin"/>
        </w:r>
        <w:r w:rsidR="00194FD5" w:rsidRPr="00081CA2">
          <w:rPr>
            <w:noProof/>
          </w:rPr>
          <w:instrText xml:space="preserve"> PAGEREF _Toc129130375 \h </w:instrText>
        </w:r>
        <w:r w:rsidR="00194FD5" w:rsidRPr="00081CA2">
          <w:rPr>
            <w:noProof/>
          </w:rPr>
        </w:r>
        <w:r w:rsidR="00194FD5" w:rsidRPr="00081CA2">
          <w:rPr>
            <w:noProof/>
          </w:rPr>
          <w:fldChar w:fldCharType="separate"/>
        </w:r>
        <w:r w:rsidR="00075D37" w:rsidRPr="00081CA2">
          <w:rPr>
            <w:noProof/>
          </w:rPr>
          <w:t>290</w:t>
        </w:r>
        <w:r w:rsidR="00194FD5" w:rsidRPr="00081CA2">
          <w:rPr>
            <w:noProof/>
          </w:rPr>
          <w:fldChar w:fldCharType="end"/>
        </w:r>
      </w:hyperlink>
    </w:p>
    <w:p w14:paraId="296EED62" w14:textId="77A2EFF1" w:rsidR="00194FD5" w:rsidRPr="00081CA2" w:rsidRDefault="0088490E" w:rsidP="00081CA2">
      <w:pPr>
        <w:pStyle w:val="TOC4"/>
        <w:rPr>
          <w:noProof/>
          <w:sz w:val="22"/>
          <w:szCs w:val="22"/>
          <w:lang w:val="es-ES"/>
        </w:rPr>
      </w:pPr>
      <w:hyperlink w:anchor="_Toc129130376">
        <w:r w:rsidR="00194FD5" w:rsidRPr="00081CA2">
          <w:rPr>
            <w:rStyle w:val="Hyperlink"/>
            <w:noProof/>
          </w:rPr>
          <w:t>6.3.3</w:t>
        </w:r>
        <w:r w:rsidR="00194FD5" w:rsidRPr="00081CA2">
          <w:rPr>
            <w:noProof/>
          </w:rPr>
          <w:tab/>
        </w:r>
        <w:r w:rsidR="00194FD5" w:rsidRPr="00081CA2">
          <w:rPr>
            <w:rStyle w:val="Hyperlink"/>
            <w:noProof/>
          </w:rPr>
          <w:t>Insulation</w:t>
        </w:r>
        <w:r w:rsidR="00194FD5" w:rsidRPr="00081CA2">
          <w:rPr>
            <w:noProof/>
          </w:rPr>
          <w:tab/>
        </w:r>
        <w:r w:rsidR="00194FD5" w:rsidRPr="00081CA2">
          <w:rPr>
            <w:noProof/>
          </w:rPr>
          <w:fldChar w:fldCharType="begin"/>
        </w:r>
        <w:r w:rsidR="00194FD5" w:rsidRPr="00081CA2">
          <w:rPr>
            <w:noProof/>
          </w:rPr>
          <w:instrText xml:space="preserve"> PAGEREF _Toc129130376 \h </w:instrText>
        </w:r>
        <w:r w:rsidR="00194FD5" w:rsidRPr="00081CA2">
          <w:rPr>
            <w:noProof/>
          </w:rPr>
        </w:r>
        <w:r w:rsidR="00194FD5" w:rsidRPr="00081CA2">
          <w:rPr>
            <w:noProof/>
          </w:rPr>
          <w:fldChar w:fldCharType="separate"/>
        </w:r>
        <w:r w:rsidR="00075D37" w:rsidRPr="00081CA2">
          <w:rPr>
            <w:noProof/>
          </w:rPr>
          <w:t>290</w:t>
        </w:r>
        <w:r w:rsidR="00194FD5" w:rsidRPr="00081CA2">
          <w:rPr>
            <w:noProof/>
          </w:rPr>
          <w:fldChar w:fldCharType="end"/>
        </w:r>
      </w:hyperlink>
    </w:p>
    <w:p w14:paraId="1F9597A7" w14:textId="1F3C00A1" w:rsidR="00194FD5" w:rsidRPr="00081CA2" w:rsidRDefault="0088490E" w:rsidP="00081CA2">
      <w:pPr>
        <w:pStyle w:val="TOC4"/>
        <w:rPr>
          <w:noProof/>
          <w:sz w:val="22"/>
          <w:szCs w:val="22"/>
          <w:lang w:val="es-ES"/>
        </w:rPr>
      </w:pPr>
      <w:hyperlink w:anchor="_Toc129130377">
        <w:r w:rsidR="00194FD5" w:rsidRPr="00081CA2">
          <w:rPr>
            <w:rStyle w:val="Hyperlink"/>
            <w:noProof/>
          </w:rPr>
          <w:t>6.3.4</w:t>
        </w:r>
        <w:r w:rsidR="00194FD5" w:rsidRPr="00081CA2">
          <w:rPr>
            <w:noProof/>
          </w:rPr>
          <w:tab/>
        </w:r>
        <w:r w:rsidR="00194FD5" w:rsidRPr="00081CA2">
          <w:rPr>
            <w:rStyle w:val="Hyperlink"/>
            <w:noProof/>
          </w:rPr>
          <w:t>Insulation Screen</w:t>
        </w:r>
        <w:r w:rsidR="00194FD5" w:rsidRPr="00081CA2">
          <w:rPr>
            <w:noProof/>
          </w:rPr>
          <w:tab/>
        </w:r>
        <w:r w:rsidR="00194FD5" w:rsidRPr="00081CA2">
          <w:rPr>
            <w:noProof/>
          </w:rPr>
          <w:fldChar w:fldCharType="begin"/>
        </w:r>
        <w:r w:rsidR="00194FD5" w:rsidRPr="00081CA2">
          <w:rPr>
            <w:noProof/>
          </w:rPr>
          <w:instrText xml:space="preserve"> PAGEREF _Toc129130377 \h </w:instrText>
        </w:r>
        <w:r w:rsidR="00194FD5" w:rsidRPr="00081CA2">
          <w:rPr>
            <w:noProof/>
          </w:rPr>
        </w:r>
        <w:r w:rsidR="00194FD5" w:rsidRPr="00081CA2">
          <w:rPr>
            <w:noProof/>
          </w:rPr>
          <w:fldChar w:fldCharType="separate"/>
        </w:r>
        <w:r w:rsidR="00075D37" w:rsidRPr="00081CA2">
          <w:rPr>
            <w:noProof/>
          </w:rPr>
          <w:t>291</w:t>
        </w:r>
        <w:r w:rsidR="00194FD5" w:rsidRPr="00081CA2">
          <w:rPr>
            <w:noProof/>
          </w:rPr>
          <w:fldChar w:fldCharType="end"/>
        </w:r>
      </w:hyperlink>
    </w:p>
    <w:p w14:paraId="48E7AD58" w14:textId="35973979" w:rsidR="00194FD5" w:rsidRPr="00081CA2" w:rsidRDefault="0088490E" w:rsidP="00081CA2">
      <w:pPr>
        <w:pStyle w:val="TOC4"/>
        <w:rPr>
          <w:noProof/>
          <w:sz w:val="22"/>
          <w:szCs w:val="22"/>
          <w:lang w:val="es-ES"/>
        </w:rPr>
      </w:pPr>
      <w:hyperlink w:anchor="_Toc129130378">
        <w:r w:rsidR="00194FD5" w:rsidRPr="00081CA2">
          <w:rPr>
            <w:rStyle w:val="Hyperlink"/>
            <w:noProof/>
          </w:rPr>
          <w:t>6.3.5</w:t>
        </w:r>
        <w:r w:rsidR="00194FD5" w:rsidRPr="00081CA2">
          <w:rPr>
            <w:noProof/>
          </w:rPr>
          <w:tab/>
        </w:r>
        <w:r w:rsidR="00194FD5" w:rsidRPr="00081CA2">
          <w:rPr>
            <w:rStyle w:val="Hyperlink"/>
            <w:noProof/>
          </w:rPr>
          <w:t>Cushioning/Water blocking Layer</w:t>
        </w:r>
        <w:r w:rsidR="00194FD5" w:rsidRPr="00081CA2">
          <w:rPr>
            <w:noProof/>
          </w:rPr>
          <w:tab/>
        </w:r>
        <w:r w:rsidR="00194FD5" w:rsidRPr="00081CA2">
          <w:rPr>
            <w:noProof/>
          </w:rPr>
          <w:fldChar w:fldCharType="begin"/>
        </w:r>
        <w:r w:rsidR="00194FD5" w:rsidRPr="00081CA2">
          <w:rPr>
            <w:noProof/>
          </w:rPr>
          <w:instrText xml:space="preserve"> PAGEREF _Toc129130378 \h </w:instrText>
        </w:r>
        <w:r w:rsidR="00194FD5" w:rsidRPr="00081CA2">
          <w:rPr>
            <w:noProof/>
          </w:rPr>
        </w:r>
        <w:r w:rsidR="00194FD5" w:rsidRPr="00081CA2">
          <w:rPr>
            <w:noProof/>
          </w:rPr>
          <w:fldChar w:fldCharType="separate"/>
        </w:r>
        <w:r w:rsidR="00075D37" w:rsidRPr="00081CA2">
          <w:rPr>
            <w:noProof/>
          </w:rPr>
          <w:t>291</w:t>
        </w:r>
        <w:r w:rsidR="00194FD5" w:rsidRPr="00081CA2">
          <w:rPr>
            <w:noProof/>
          </w:rPr>
          <w:fldChar w:fldCharType="end"/>
        </w:r>
      </w:hyperlink>
    </w:p>
    <w:p w14:paraId="7AF1F456" w14:textId="590DE7D3" w:rsidR="00194FD5" w:rsidRPr="00081CA2" w:rsidRDefault="0088490E" w:rsidP="00081CA2">
      <w:pPr>
        <w:pStyle w:val="TOC4"/>
        <w:rPr>
          <w:noProof/>
          <w:sz w:val="22"/>
          <w:szCs w:val="22"/>
          <w:lang w:val="es-ES"/>
        </w:rPr>
      </w:pPr>
      <w:hyperlink w:anchor="_Toc129130379">
        <w:r w:rsidR="00194FD5" w:rsidRPr="00081CA2">
          <w:rPr>
            <w:rStyle w:val="Hyperlink"/>
            <w:noProof/>
          </w:rPr>
          <w:t>6.3.6</w:t>
        </w:r>
        <w:r w:rsidR="00194FD5" w:rsidRPr="00081CA2">
          <w:rPr>
            <w:noProof/>
          </w:rPr>
          <w:tab/>
        </w:r>
        <w:r w:rsidR="00194FD5" w:rsidRPr="00081CA2">
          <w:rPr>
            <w:rStyle w:val="Hyperlink"/>
            <w:noProof/>
          </w:rPr>
          <w:t>Metallic Sheath</w:t>
        </w:r>
        <w:r w:rsidR="00194FD5" w:rsidRPr="00081CA2">
          <w:rPr>
            <w:noProof/>
          </w:rPr>
          <w:tab/>
        </w:r>
        <w:r w:rsidR="00194FD5" w:rsidRPr="00081CA2">
          <w:rPr>
            <w:noProof/>
          </w:rPr>
          <w:fldChar w:fldCharType="begin"/>
        </w:r>
        <w:r w:rsidR="00194FD5" w:rsidRPr="00081CA2">
          <w:rPr>
            <w:noProof/>
          </w:rPr>
          <w:instrText xml:space="preserve"> PAGEREF _Toc129130379 \h </w:instrText>
        </w:r>
        <w:r w:rsidR="00194FD5" w:rsidRPr="00081CA2">
          <w:rPr>
            <w:noProof/>
          </w:rPr>
        </w:r>
        <w:r w:rsidR="00194FD5" w:rsidRPr="00081CA2">
          <w:rPr>
            <w:noProof/>
          </w:rPr>
          <w:fldChar w:fldCharType="separate"/>
        </w:r>
        <w:r w:rsidR="00075D37" w:rsidRPr="00081CA2">
          <w:rPr>
            <w:noProof/>
          </w:rPr>
          <w:t>291</w:t>
        </w:r>
        <w:r w:rsidR="00194FD5" w:rsidRPr="00081CA2">
          <w:rPr>
            <w:noProof/>
          </w:rPr>
          <w:fldChar w:fldCharType="end"/>
        </w:r>
      </w:hyperlink>
    </w:p>
    <w:p w14:paraId="2F37929C" w14:textId="308AE04A" w:rsidR="00194FD5" w:rsidRPr="00081CA2" w:rsidRDefault="0088490E" w:rsidP="00081CA2">
      <w:pPr>
        <w:pStyle w:val="TOC4"/>
        <w:rPr>
          <w:noProof/>
          <w:sz w:val="22"/>
          <w:szCs w:val="22"/>
          <w:lang w:val="es-ES"/>
        </w:rPr>
      </w:pPr>
      <w:hyperlink w:anchor="_Toc129130380">
        <w:r w:rsidR="00194FD5" w:rsidRPr="00081CA2">
          <w:rPr>
            <w:rStyle w:val="Hyperlink"/>
            <w:noProof/>
          </w:rPr>
          <w:t>6.3.7</w:t>
        </w:r>
        <w:r w:rsidR="00194FD5" w:rsidRPr="00081CA2">
          <w:rPr>
            <w:noProof/>
          </w:rPr>
          <w:tab/>
        </w:r>
        <w:r w:rsidR="00194FD5" w:rsidRPr="00081CA2">
          <w:rPr>
            <w:rStyle w:val="Hyperlink"/>
            <w:noProof/>
          </w:rPr>
          <w:t>Over sheath</w:t>
        </w:r>
        <w:r w:rsidR="00194FD5" w:rsidRPr="00081CA2">
          <w:rPr>
            <w:noProof/>
          </w:rPr>
          <w:tab/>
        </w:r>
        <w:r w:rsidR="00194FD5" w:rsidRPr="00081CA2">
          <w:rPr>
            <w:noProof/>
          </w:rPr>
          <w:fldChar w:fldCharType="begin"/>
        </w:r>
        <w:r w:rsidR="00194FD5" w:rsidRPr="00081CA2">
          <w:rPr>
            <w:noProof/>
          </w:rPr>
          <w:instrText xml:space="preserve"> PAGEREF _Toc129130380 \h </w:instrText>
        </w:r>
        <w:r w:rsidR="00194FD5" w:rsidRPr="00081CA2">
          <w:rPr>
            <w:noProof/>
          </w:rPr>
        </w:r>
        <w:r w:rsidR="00194FD5" w:rsidRPr="00081CA2">
          <w:rPr>
            <w:noProof/>
          </w:rPr>
          <w:fldChar w:fldCharType="separate"/>
        </w:r>
        <w:r w:rsidR="00075D37" w:rsidRPr="00081CA2">
          <w:rPr>
            <w:noProof/>
          </w:rPr>
          <w:t>291</w:t>
        </w:r>
        <w:r w:rsidR="00194FD5" w:rsidRPr="00081CA2">
          <w:rPr>
            <w:noProof/>
          </w:rPr>
          <w:fldChar w:fldCharType="end"/>
        </w:r>
      </w:hyperlink>
    </w:p>
    <w:p w14:paraId="02003ED2" w14:textId="4D8FAA96" w:rsidR="00194FD5" w:rsidRPr="00081CA2" w:rsidRDefault="0088490E" w:rsidP="00081CA2">
      <w:pPr>
        <w:pStyle w:val="TOC4"/>
        <w:rPr>
          <w:noProof/>
          <w:sz w:val="22"/>
          <w:szCs w:val="22"/>
          <w:lang w:val="es-ES"/>
        </w:rPr>
      </w:pPr>
      <w:hyperlink w:anchor="_Toc129130381">
        <w:r w:rsidR="00194FD5" w:rsidRPr="00081CA2">
          <w:rPr>
            <w:rStyle w:val="Hyperlink"/>
            <w:noProof/>
          </w:rPr>
          <w:t>6.3.8</w:t>
        </w:r>
        <w:r w:rsidR="00194FD5" w:rsidRPr="00081CA2">
          <w:rPr>
            <w:noProof/>
          </w:rPr>
          <w:tab/>
        </w:r>
        <w:r w:rsidR="00194FD5" w:rsidRPr="00081CA2">
          <w:rPr>
            <w:rStyle w:val="Hyperlink"/>
            <w:noProof/>
          </w:rPr>
          <w:t>Anti-Termite Protection</w:t>
        </w:r>
        <w:r w:rsidR="00194FD5" w:rsidRPr="00081CA2">
          <w:rPr>
            <w:noProof/>
          </w:rPr>
          <w:tab/>
        </w:r>
        <w:r w:rsidR="00194FD5" w:rsidRPr="00081CA2">
          <w:rPr>
            <w:noProof/>
          </w:rPr>
          <w:fldChar w:fldCharType="begin"/>
        </w:r>
        <w:r w:rsidR="00194FD5" w:rsidRPr="00081CA2">
          <w:rPr>
            <w:noProof/>
          </w:rPr>
          <w:instrText xml:space="preserve"> PAGEREF _Toc129130381 \h </w:instrText>
        </w:r>
        <w:r w:rsidR="00194FD5" w:rsidRPr="00081CA2">
          <w:rPr>
            <w:noProof/>
          </w:rPr>
        </w:r>
        <w:r w:rsidR="00194FD5" w:rsidRPr="00081CA2">
          <w:rPr>
            <w:noProof/>
          </w:rPr>
          <w:fldChar w:fldCharType="separate"/>
        </w:r>
        <w:r w:rsidR="00075D37" w:rsidRPr="00081CA2">
          <w:rPr>
            <w:noProof/>
          </w:rPr>
          <w:t>291</w:t>
        </w:r>
        <w:r w:rsidR="00194FD5" w:rsidRPr="00081CA2">
          <w:rPr>
            <w:noProof/>
          </w:rPr>
          <w:fldChar w:fldCharType="end"/>
        </w:r>
      </w:hyperlink>
    </w:p>
    <w:p w14:paraId="5E76B117" w14:textId="5CB7EB93" w:rsidR="00194FD5" w:rsidRPr="00081CA2" w:rsidRDefault="0088490E" w:rsidP="00081CA2">
      <w:pPr>
        <w:pStyle w:val="TOC4"/>
        <w:rPr>
          <w:noProof/>
          <w:sz w:val="22"/>
          <w:szCs w:val="22"/>
          <w:lang w:val="es-ES"/>
        </w:rPr>
      </w:pPr>
      <w:hyperlink w:anchor="_Toc129130382">
        <w:r w:rsidR="00194FD5" w:rsidRPr="00081CA2">
          <w:rPr>
            <w:rStyle w:val="Hyperlink"/>
            <w:noProof/>
          </w:rPr>
          <w:t>6.3.9</w:t>
        </w:r>
        <w:r w:rsidR="00194FD5" w:rsidRPr="00081CA2">
          <w:rPr>
            <w:noProof/>
          </w:rPr>
          <w:tab/>
        </w:r>
        <w:r w:rsidR="00194FD5" w:rsidRPr="00081CA2">
          <w:rPr>
            <w:rStyle w:val="Hyperlink"/>
            <w:noProof/>
          </w:rPr>
          <w:t>Fire Resistance</w:t>
        </w:r>
        <w:r w:rsidR="00194FD5" w:rsidRPr="00081CA2">
          <w:rPr>
            <w:noProof/>
          </w:rPr>
          <w:tab/>
        </w:r>
        <w:r w:rsidR="00194FD5" w:rsidRPr="00081CA2">
          <w:rPr>
            <w:noProof/>
          </w:rPr>
          <w:fldChar w:fldCharType="begin"/>
        </w:r>
        <w:r w:rsidR="00194FD5" w:rsidRPr="00081CA2">
          <w:rPr>
            <w:noProof/>
          </w:rPr>
          <w:instrText xml:space="preserve"> PAGEREF _Toc129130382 \h </w:instrText>
        </w:r>
        <w:r w:rsidR="00194FD5" w:rsidRPr="00081CA2">
          <w:rPr>
            <w:noProof/>
          </w:rPr>
        </w:r>
        <w:r w:rsidR="00194FD5" w:rsidRPr="00081CA2">
          <w:rPr>
            <w:noProof/>
          </w:rPr>
          <w:fldChar w:fldCharType="separate"/>
        </w:r>
        <w:r w:rsidR="00075D37" w:rsidRPr="00081CA2">
          <w:rPr>
            <w:noProof/>
          </w:rPr>
          <w:t>292</w:t>
        </w:r>
        <w:r w:rsidR="00194FD5" w:rsidRPr="00081CA2">
          <w:rPr>
            <w:noProof/>
          </w:rPr>
          <w:fldChar w:fldCharType="end"/>
        </w:r>
      </w:hyperlink>
    </w:p>
    <w:p w14:paraId="0A749F0B" w14:textId="552D1D79" w:rsidR="00194FD5" w:rsidRPr="00081CA2" w:rsidRDefault="0088490E" w:rsidP="00081CA2">
      <w:pPr>
        <w:pStyle w:val="TOC4"/>
        <w:rPr>
          <w:noProof/>
          <w:sz w:val="22"/>
          <w:szCs w:val="22"/>
          <w:lang w:val="es-ES"/>
        </w:rPr>
      </w:pPr>
      <w:hyperlink w:anchor="_Toc129130383">
        <w:r w:rsidR="00194FD5" w:rsidRPr="00081CA2">
          <w:rPr>
            <w:rStyle w:val="Hyperlink"/>
            <w:noProof/>
          </w:rPr>
          <w:t>6.3.10</w:t>
        </w:r>
        <w:r w:rsidR="00194FD5" w:rsidRPr="00081CA2">
          <w:rPr>
            <w:noProof/>
          </w:rPr>
          <w:tab/>
        </w:r>
        <w:r w:rsidR="00194FD5" w:rsidRPr="00081CA2">
          <w:rPr>
            <w:rStyle w:val="Hyperlink"/>
            <w:noProof/>
          </w:rPr>
          <w:t>Markings</w:t>
        </w:r>
        <w:r w:rsidR="00194FD5" w:rsidRPr="00081CA2">
          <w:rPr>
            <w:noProof/>
          </w:rPr>
          <w:tab/>
        </w:r>
        <w:r w:rsidR="00194FD5" w:rsidRPr="00081CA2">
          <w:rPr>
            <w:noProof/>
          </w:rPr>
          <w:fldChar w:fldCharType="begin"/>
        </w:r>
        <w:r w:rsidR="00194FD5" w:rsidRPr="00081CA2">
          <w:rPr>
            <w:noProof/>
          </w:rPr>
          <w:instrText xml:space="preserve"> PAGEREF _Toc129130383 \h </w:instrText>
        </w:r>
        <w:r w:rsidR="00194FD5" w:rsidRPr="00081CA2">
          <w:rPr>
            <w:noProof/>
          </w:rPr>
        </w:r>
        <w:r w:rsidR="00194FD5" w:rsidRPr="00081CA2">
          <w:rPr>
            <w:noProof/>
          </w:rPr>
          <w:fldChar w:fldCharType="separate"/>
        </w:r>
        <w:r w:rsidR="00075D37" w:rsidRPr="00081CA2">
          <w:rPr>
            <w:noProof/>
          </w:rPr>
          <w:t>292</w:t>
        </w:r>
        <w:r w:rsidR="00194FD5" w:rsidRPr="00081CA2">
          <w:rPr>
            <w:noProof/>
          </w:rPr>
          <w:fldChar w:fldCharType="end"/>
        </w:r>
      </w:hyperlink>
    </w:p>
    <w:p w14:paraId="370631C1" w14:textId="73F3B209" w:rsidR="00194FD5" w:rsidRPr="00081CA2" w:rsidRDefault="0088490E" w:rsidP="00081CA2">
      <w:pPr>
        <w:pStyle w:val="TOC4"/>
        <w:rPr>
          <w:noProof/>
          <w:sz w:val="22"/>
          <w:szCs w:val="22"/>
          <w:lang w:val="es-ES"/>
        </w:rPr>
      </w:pPr>
      <w:hyperlink w:anchor="_Toc129130384">
        <w:r w:rsidR="00194FD5" w:rsidRPr="00081CA2">
          <w:rPr>
            <w:rStyle w:val="Hyperlink"/>
            <w:noProof/>
          </w:rPr>
          <w:t>6.3.11</w:t>
        </w:r>
        <w:r w:rsidR="00194FD5" w:rsidRPr="00081CA2">
          <w:rPr>
            <w:noProof/>
          </w:rPr>
          <w:tab/>
        </w:r>
        <w:r w:rsidR="00194FD5" w:rsidRPr="00081CA2">
          <w:rPr>
            <w:rStyle w:val="Hyperlink"/>
            <w:noProof/>
          </w:rPr>
          <w:t>Dispatch</w:t>
        </w:r>
        <w:r w:rsidR="00194FD5" w:rsidRPr="00081CA2">
          <w:rPr>
            <w:noProof/>
          </w:rPr>
          <w:tab/>
        </w:r>
        <w:r w:rsidR="00194FD5" w:rsidRPr="00081CA2">
          <w:rPr>
            <w:noProof/>
          </w:rPr>
          <w:fldChar w:fldCharType="begin"/>
        </w:r>
        <w:r w:rsidR="00194FD5" w:rsidRPr="00081CA2">
          <w:rPr>
            <w:noProof/>
          </w:rPr>
          <w:instrText xml:space="preserve"> PAGEREF _Toc129130384 \h </w:instrText>
        </w:r>
        <w:r w:rsidR="00194FD5" w:rsidRPr="00081CA2">
          <w:rPr>
            <w:noProof/>
          </w:rPr>
        </w:r>
        <w:r w:rsidR="00194FD5" w:rsidRPr="00081CA2">
          <w:rPr>
            <w:noProof/>
          </w:rPr>
          <w:fldChar w:fldCharType="separate"/>
        </w:r>
        <w:r w:rsidR="00075D37" w:rsidRPr="00081CA2">
          <w:rPr>
            <w:noProof/>
          </w:rPr>
          <w:t>292</w:t>
        </w:r>
        <w:r w:rsidR="00194FD5" w:rsidRPr="00081CA2">
          <w:rPr>
            <w:noProof/>
          </w:rPr>
          <w:fldChar w:fldCharType="end"/>
        </w:r>
      </w:hyperlink>
    </w:p>
    <w:p w14:paraId="03AF7AE8" w14:textId="29287C59" w:rsidR="00194FD5" w:rsidRPr="00081CA2" w:rsidRDefault="0088490E" w:rsidP="00081CA2">
      <w:pPr>
        <w:pStyle w:val="TOC3"/>
        <w:rPr>
          <w:noProof/>
          <w:sz w:val="22"/>
          <w:szCs w:val="22"/>
          <w:lang w:val="es-ES"/>
        </w:rPr>
      </w:pPr>
      <w:hyperlink w:anchor="_Toc129130385">
        <w:r w:rsidR="00194FD5" w:rsidRPr="00081CA2">
          <w:rPr>
            <w:rStyle w:val="Hyperlink"/>
            <w:noProof/>
          </w:rPr>
          <w:t>6.4</w:t>
        </w:r>
        <w:r w:rsidR="00194FD5" w:rsidRPr="00081CA2">
          <w:rPr>
            <w:noProof/>
          </w:rPr>
          <w:tab/>
        </w:r>
        <w:r w:rsidR="00194FD5" w:rsidRPr="00081CA2">
          <w:rPr>
            <w:rStyle w:val="Hyperlink"/>
            <w:noProof/>
          </w:rPr>
          <w:t>Design &amp; Manufacturing Requirements for Accessories</w:t>
        </w:r>
        <w:r w:rsidR="00194FD5" w:rsidRPr="00081CA2">
          <w:rPr>
            <w:noProof/>
          </w:rPr>
          <w:tab/>
        </w:r>
        <w:r w:rsidR="00194FD5" w:rsidRPr="00081CA2">
          <w:rPr>
            <w:noProof/>
          </w:rPr>
          <w:fldChar w:fldCharType="begin"/>
        </w:r>
        <w:r w:rsidR="00194FD5" w:rsidRPr="00081CA2">
          <w:rPr>
            <w:noProof/>
          </w:rPr>
          <w:instrText xml:space="preserve"> PAGEREF _Toc129130385 \h </w:instrText>
        </w:r>
        <w:r w:rsidR="00194FD5" w:rsidRPr="00081CA2">
          <w:rPr>
            <w:noProof/>
          </w:rPr>
        </w:r>
        <w:r w:rsidR="00194FD5" w:rsidRPr="00081CA2">
          <w:rPr>
            <w:noProof/>
          </w:rPr>
          <w:fldChar w:fldCharType="separate"/>
        </w:r>
        <w:r w:rsidR="00075D37" w:rsidRPr="00081CA2">
          <w:rPr>
            <w:noProof/>
          </w:rPr>
          <w:t>292</w:t>
        </w:r>
        <w:r w:rsidR="00194FD5" w:rsidRPr="00081CA2">
          <w:rPr>
            <w:noProof/>
          </w:rPr>
          <w:fldChar w:fldCharType="end"/>
        </w:r>
      </w:hyperlink>
    </w:p>
    <w:p w14:paraId="7E0AB5D3" w14:textId="58ABFEB5" w:rsidR="00194FD5" w:rsidRPr="00081CA2" w:rsidRDefault="0088490E" w:rsidP="00081CA2">
      <w:pPr>
        <w:pStyle w:val="TOC4"/>
        <w:rPr>
          <w:noProof/>
          <w:sz w:val="22"/>
          <w:szCs w:val="22"/>
          <w:lang w:val="es-ES"/>
        </w:rPr>
      </w:pPr>
      <w:hyperlink w:anchor="_Toc129130386">
        <w:r w:rsidR="00194FD5" w:rsidRPr="00081CA2">
          <w:rPr>
            <w:rStyle w:val="Hyperlink"/>
            <w:noProof/>
          </w:rPr>
          <w:t>6.4.1</w:t>
        </w:r>
        <w:r w:rsidR="00194FD5" w:rsidRPr="00081CA2">
          <w:rPr>
            <w:noProof/>
          </w:rPr>
          <w:tab/>
        </w:r>
        <w:r w:rsidR="00194FD5" w:rsidRPr="00081CA2">
          <w:rPr>
            <w:rStyle w:val="Hyperlink"/>
            <w:noProof/>
          </w:rPr>
          <w:t>Outdoor Terminations</w:t>
        </w:r>
        <w:r w:rsidR="00194FD5" w:rsidRPr="00081CA2">
          <w:rPr>
            <w:noProof/>
          </w:rPr>
          <w:tab/>
        </w:r>
        <w:r w:rsidR="00194FD5" w:rsidRPr="00081CA2">
          <w:rPr>
            <w:noProof/>
          </w:rPr>
          <w:fldChar w:fldCharType="begin"/>
        </w:r>
        <w:r w:rsidR="00194FD5" w:rsidRPr="00081CA2">
          <w:rPr>
            <w:noProof/>
          </w:rPr>
          <w:instrText xml:space="preserve"> PAGEREF _Toc129130386 \h </w:instrText>
        </w:r>
        <w:r w:rsidR="00194FD5" w:rsidRPr="00081CA2">
          <w:rPr>
            <w:noProof/>
          </w:rPr>
        </w:r>
        <w:r w:rsidR="00194FD5" w:rsidRPr="00081CA2">
          <w:rPr>
            <w:noProof/>
          </w:rPr>
          <w:fldChar w:fldCharType="separate"/>
        </w:r>
        <w:r w:rsidR="00075D37" w:rsidRPr="00081CA2">
          <w:rPr>
            <w:noProof/>
          </w:rPr>
          <w:t>292</w:t>
        </w:r>
        <w:r w:rsidR="00194FD5" w:rsidRPr="00081CA2">
          <w:rPr>
            <w:noProof/>
          </w:rPr>
          <w:fldChar w:fldCharType="end"/>
        </w:r>
      </w:hyperlink>
    </w:p>
    <w:p w14:paraId="7BEE4B8C" w14:textId="3442E7C8" w:rsidR="00194FD5" w:rsidRPr="00081CA2" w:rsidRDefault="0088490E" w:rsidP="00081CA2">
      <w:pPr>
        <w:pStyle w:val="TOC4"/>
        <w:rPr>
          <w:noProof/>
          <w:sz w:val="22"/>
          <w:szCs w:val="22"/>
          <w:lang w:val="es-ES"/>
        </w:rPr>
      </w:pPr>
      <w:hyperlink w:anchor="_Toc129130387">
        <w:r w:rsidR="00194FD5" w:rsidRPr="00081CA2">
          <w:rPr>
            <w:rStyle w:val="Hyperlink"/>
            <w:noProof/>
          </w:rPr>
          <w:t>6.4.2</w:t>
        </w:r>
        <w:r w:rsidR="00194FD5" w:rsidRPr="00081CA2">
          <w:rPr>
            <w:noProof/>
          </w:rPr>
          <w:tab/>
        </w:r>
        <w:r w:rsidR="00194FD5" w:rsidRPr="00081CA2">
          <w:rPr>
            <w:rStyle w:val="Hyperlink"/>
            <w:noProof/>
          </w:rPr>
          <w:t>Tertiary Winding of Transformer Terminations</w:t>
        </w:r>
        <w:r w:rsidR="00194FD5" w:rsidRPr="00081CA2">
          <w:rPr>
            <w:noProof/>
          </w:rPr>
          <w:tab/>
        </w:r>
        <w:r w:rsidR="00194FD5" w:rsidRPr="00081CA2">
          <w:rPr>
            <w:noProof/>
          </w:rPr>
          <w:fldChar w:fldCharType="begin"/>
        </w:r>
        <w:r w:rsidR="00194FD5" w:rsidRPr="00081CA2">
          <w:rPr>
            <w:noProof/>
          </w:rPr>
          <w:instrText xml:space="preserve"> PAGEREF _Toc129130387 \h </w:instrText>
        </w:r>
        <w:r w:rsidR="00194FD5" w:rsidRPr="00081CA2">
          <w:rPr>
            <w:noProof/>
          </w:rPr>
        </w:r>
        <w:r w:rsidR="00194FD5" w:rsidRPr="00081CA2">
          <w:rPr>
            <w:noProof/>
          </w:rPr>
          <w:fldChar w:fldCharType="separate"/>
        </w:r>
        <w:r w:rsidR="00075D37" w:rsidRPr="00081CA2">
          <w:rPr>
            <w:noProof/>
          </w:rPr>
          <w:t>293</w:t>
        </w:r>
        <w:r w:rsidR="00194FD5" w:rsidRPr="00081CA2">
          <w:rPr>
            <w:noProof/>
          </w:rPr>
          <w:fldChar w:fldCharType="end"/>
        </w:r>
      </w:hyperlink>
    </w:p>
    <w:p w14:paraId="7FD52946" w14:textId="7224429E" w:rsidR="00194FD5" w:rsidRPr="00081CA2" w:rsidRDefault="0088490E" w:rsidP="00081CA2">
      <w:pPr>
        <w:pStyle w:val="TOC4"/>
        <w:rPr>
          <w:noProof/>
          <w:sz w:val="22"/>
          <w:szCs w:val="22"/>
          <w:lang w:val="es-ES"/>
        </w:rPr>
      </w:pPr>
      <w:hyperlink w:anchor="_Toc129130388">
        <w:r w:rsidR="00194FD5" w:rsidRPr="00081CA2">
          <w:rPr>
            <w:rStyle w:val="Hyperlink"/>
            <w:noProof/>
          </w:rPr>
          <w:t>6.4.3</w:t>
        </w:r>
        <w:r w:rsidR="00194FD5" w:rsidRPr="00081CA2">
          <w:rPr>
            <w:noProof/>
          </w:rPr>
          <w:tab/>
        </w:r>
        <w:r w:rsidR="00194FD5" w:rsidRPr="00081CA2">
          <w:rPr>
            <w:rStyle w:val="Hyperlink"/>
            <w:noProof/>
          </w:rPr>
          <w:t>Straight Joints</w:t>
        </w:r>
        <w:r w:rsidR="00194FD5" w:rsidRPr="00081CA2">
          <w:rPr>
            <w:noProof/>
          </w:rPr>
          <w:tab/>
        </w:r>
        <w:r w:rsidR="00194FD5" w:rsidRPr="00081CA2">
          <w:rPr>
            <w:noProof/>
          </w:rPr>
          <w:fldChar w:fldCharType="begin"/>
        </w:r>
        <w:r w:rsidR="00194FD5" w:rsidRPr="00081CA2">
          <w:rPr>
            <w:noProof/>
          </w:rPr>
          <w:instrText xml:space="preserve"> PAGEREF _Toc129130388 \h </w:instrText>
        </w:r>
        <w:r w:rsidR="00194FD5" w:rsidRPr="00081CA2">
          <w:rPr>
            <w:noProof/>
          </w:rPr>
        </w:r>
        <w:r w:rsidR="00194FD5" w:rsidRPr="00081CA2">
          <w:rPr>
            <w:noProof/>
          </w:rPr>
          <w:fldChar w:fldCharType="separate"/>
        </w:r>
        <w:r w:rsidR="00075D37" w:rsidRPr="00081CA2">
          <w:rPr>
            <w:noProof/>
          </w:rPr>
          <w:t>293</w:t>
        </w:r>
        <w:r w:rsidR="00194FD5" w:rsidRPr="00081CA2">
          <w:rPr>
            <w:noProof/>
          </w:rPr>
          <w:fldChar w:fldCharType="end"/>
        </w:r>
      </w:hyperlink>
    </w:p>
    <w:p w14:paraId="2F9D6688" w14:textId="7CD45746" w:rsidR="00194FD5" w:rsidRPr="00081CA2" w:rsidRDefault="0088490E" w:rsidP="00081CA2">
      <w:pPr>
        <w:pStyle w:val="TOC3"/>
        <w:rPr>
          <w:noProof/>
          <w:sz w:val="22"/>
          <w:szCs w:val="22"/>
          <w:lang w:val="es-ES"/>
        </w:rPr>
      </w:pPr>
      <w:hyperlink w:anchor="_Toc129130389">
        <w:r w:rsidR="00194FD5" w:rsidRPr="00081CA2">
          <w:rPr>
            <w:rStyle w:val="Hyperlink"/>
            <w:noProof/>
          </w:rPr>
          <w:t>6.5</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_Toc129130389 \h </w:instrText>
        </w:r>
        <w:r w:rsidR="00194FD5" w:rsidRPr="00081CA2">
          <w:rPr>
            <w:noProof/>
          </w:rPr>
        </w:r>
        <w:r w:rsidR="00194FD5" w:rsidRPr="00081CA2">
          <w:rPr>
            <w:noProof/>
          </w:rPr>
          <w:fldChar w:fldCharType="separate"/>
        </w:r>
        <w:r w:rsidR="00075D37" w:rsidRPr="00081CA2">
          <w:rPr>
            <w:noProof/>
          </w:rPr>
          <w:t>293</w:t>
        </w:r>
        <w:r w:rsidR="00194FD5" w:rsidRPr="00081CA2">
          <w:rPr>
            <w:noProof/>
          </w:rPr>
          <w:fldChar w:fldCharType="end"/>
        </w:r>
      </w:hyperlink>
    </w:p>
    <w:p w14:paraId="44732BE0" w14:textId="2FE0838D" w:rsidR="00194FD5" w:rsidRPr="00081CA2" w:rsidRDefault="0088490E" w:rsidP="00081CA2">
      <w:pPr>
        <w:pStyle w:val="TOC4"/>
        <w:rPr>
          <w:noProof/>
          <w:sz w:val="22"/>
          <w:szCs w:val="22"/>
          <w:lang w:val="es-ES"/>
        </w:rPr>
      </w:pPr>
      <w:hyperlink w:anchor="_Toc129130390">
        <w:r w:rsidR="00194FD5" w:rsidRPr="00081CA2">
          <w:rPr>
            <w:rStyle w:val="Hyperlink"/>
            <w:noProof/>
          </w:rPr>
          <w:t>6.5.1</w:t>
        </w:r>
        <w:r w:rsidR="00194FD5" w:rsidRPr="00081CA2">
          <w:rPr>
            <w:noProof/>
          </w:rPr>
          <w:tab/>
        </w:r>
        <w:r w:rsidR="00194FD5" w:rsidRPr="00081CA2">
          <w:rPr>
            <w:rStyle w:val="Hyperlink"/>
            <w:noProof/>
          </w:rPr>
          <w:t>Insulation Coordination</w:t>
        </w:r>
        <w:r w:rsidR="00194FD5" w:rsidRPr="00081CA2">
          <w:rPr>
            <w:noProof/>
          </w:rPr>
          <w:tab/>
        </w:r>
        <w:r w:rsidR="00194FD5" w:rsidRPr="00081CA2">
          <w:rPr>
            <w:noProof/>
          </w:rPr>
          <w:fldChar w:fldCharType="begin"/>
        </w:r>
        <w:r w:rsidR="00194FD5" w:rsidRPr="00081CA2">
          <w:rPr>
            <w:noProof/>
          </w:rPr>
          <w:instrText xml:space="preserve"> PAGEREF _Toc129130390 \h </w:instrText>
        </w:r>
        <w:r w:rsidR="00194FD5" w:rsidRPr="00081CA2">
          <w:rPr>
            <w:noProof/>
          </w:rPr>
        </w:r>
        <w:r w:rsidR="00194FD5" w:rsidRPr="00081CA2">
          <w:rPr>
            <w:noProof/>
          </w:rPr>
          <w:fldChar w:fldCharType="separate"/>
        </w:r>
        <w:r w:rsidR="00075D37" w:rsidRPr="00081CA2">
          <w:rPr>
            <w:noProof/>
          </w:rPr>
          <w:t>293</w:t>
        </w:r>
        <w:r w:rsidR="00194FD5" w:rsidRPr="00081CA2">
          <w:rPr>
            <w:noProof/>
          </w:rPr>
          <w:fldChar w:fldCharType="end"/>
        </w:r>
      </w:hyperlink>
    </w:p>
    <w:p w14:paraId="1166FA42" w14:textId="7F24F8AC" w:rsidR="00194FD5" w:rsidRPr="00081CA2" w:rsidRDefault="0088490E" w:rsidP="00081CA2">
      <w:pPr>
        <w:pStyle w:val="TOC4"/>
        <w:rPr>
          <w:noProof/>
          <w:sz w:val="22"/>
          <w:szCs w:val="22"/>
          <w:lang w:val="es-ES"/>
        </w:rPr>
      </w:pPr>
      <w:hyperlink w:anchor="_Toc129130391">
        <w:r w:rsidR="00194FD5" w:rsidRPr="00081CA2">
          <w:rPr>
            <w:rStyle w:val="Hyperlink"/>
            <w:noProof/>
          </w:rPr>
          <w:t>6.5.2</w:t>
        </w:r>
        <w:r w:rsidR="00194FD5" w:rsidRPr="00081CA2">
          <w:rPr>
            <w:noProof/>
          </w:rPr>
          <w:tab/>
        </w:r>
        <w:r w:rsidR="00194FD5" w:rsidRPr="00081CA2">
          <w:rPr>
            <w:rStyle w:val="Hyperlink"/>
            <w:noProof/>
          </w:rPr>
          <w:t>Thermal Rating Design Parameters</w:t>
        </w:r>
        <w:r w:rsidR="00194FD5" w:rsidRPr="00081CA2">
          <w:rPr>
            <w:noProof/>
          </w:rPr>
          <w:tab/>
        </w:r>
        <w:r w:rsidR="00194FD5" w:rsidRPr="00081CA2">
          <w:rPr>
            <w:noProof/>
          </w:rPr>
          <w:fldChar w:fldCharType="begin"/>
        </w:r>
        <w:r w:rsidR="00194FD5" w:rsidRPr="00081CA2">
          <w:rPr>
            <w:noProof/>
          </w:rPr>
          <w:instrText xml:space="preserve"> PAGEREF _Toc129130391 \h </w:instrText>
        </w:r>
        <w:r w:rsidR="00194FD5" w:rsidRPr="00081CA2">
          <w:rPr>
            <w:noProof/>
          </w:rPr>
        </w:r>
        <w:r w:rsidR="00194FD5" w:rsidRPr="00081CA2">
          <w:rPr>
            <w:noProof/>
          </w:rPr>
          <w:fldChar w:fldCharType="separate"/>
        </w:r>
        <w:r w:rsidR="00075D37" w:rsidRPr="00081CA2">
          <w:rPr>
            <w:noProof/>
          </w:rPr>
          <w:t>293</w:t>
        </w:r>
        <w:r w:rsidR="00194FD5" w:rsidRPr="00081CA2">
          <w:rPr>
            <w:noProof/>
          </w:rPr>
          <w:fldChar w:fldCharType="end"/>
        </w:r>
      </w:hyperlink>
    </w:p>
    <w:p w14:paraId="369B6D33" w14:textId="1FB683D6" w:rsidR="00194FD5" w:rsidRPr="00081CA2" w:rsidRDefault="0088490E" w:rsidP="00081CA2">
      <w:pPr>
        <w:pStyle w:val="TOC4"/>
        <w:rPr>
          <w:noProof/>
          <w:sz w:val="22"/>
          <w:szCs w:val="22"/>
          <w:lang w:val="es-ES"/>
        </w:rPr>
      </w:pPr>
      <w:hyperlink w:anchor="_Toc129130392">
        <w:r w:rsidR="00194FD5" w:rsidRPr="00081CA2">
          <w:rPr>
            <w:rStyle w:val="Hyperlink"/>
            <w:noProof/>
          </w:rPr>
          <w:t>6.5.3</w:t>
        </w:r>
        <w:r w:rsidR="00194FD5" w:rsidRPr="00081CA2">
          <w:rPr>
            <w:noProof/>
          </w:rPr>
          <w:tab/>
        </w:r>
        <w:r w:rsidR="00194FD5" w:rsidRPr="00081CA2">
          <w:rPr>
            <w:rStyle w:val="Hyperlink"/>
            <w:noProof/>
          </w:rPr>
          <w:t>Continuous Ratings</w:t>
        </w:r>
        <w:r w:rsidR="00194FD5" w:rsidRPr="00081CA2">
          <w:rPr>
            <w:noProof/>
          </w:rPr>
          <w:tab/>
        </w:r>
        <w:r w:rsidR="00194FD5" w:rsidRPr="00081CA2">
          <w:rPr>
            <w:noProof/>
          </w:rPr>
          <w:fldChar w:fldCharType="begin"/>
        </w:r>
        <w:r w:rsidR="00194FD5" w:rsidRPr="00081CA2">
          <w:rPr>
            <w:noProof/>
          </w:rPr>
          <w:instrText xml:space="preserve"> PAGEREF _Toc129130392 \h </w:instrText>
        </w:r>
        <w:r w:rsidR="00194FD5" w:rsidRPr="00081CA2">
          <w:rPr>
            <w:noProof/>
          </w:rPr>
        </w:r>
        <w:r w:rsidR="00194FD5" w:rsidRPr="00081CA2">
          <w:rPr>
            <w:noProof/>
          </w:rPr>
          <w:fldChar w:fldCharType="separate"/>
        </w:r>
        <w:r w:rsidR="00075D37" w:rsidRPr="00081CA2">
          <w:rPr>
            <w:noProof/>
          </w:rPr>
          <w:t>294</w:t>
        </w:r>
        <w:r w:rsidR="00194FD5" w:rsidRPr="00081CA2">
          <w:rPr>
            <w:noProof/>
          </w:rPr>
          <w:fldChar w:fldCharType="end"/>
        </w:r>
      </w:hyperlink>
    </w:p>
    <w:p w14:paraId="03B9125A" w14:textId="4B287201" w:rsidR="00194FD5" w:rsidRPr="00081CA2" w:rsidRDefault="0088490E" w:rsidP="00081CA2">
      <w:pPr>
        <w:pStyle w:val="TOC4"/>
        <w:rPr>
          <w:noProof/>
          <w:sz w:val="22"/>
          <w:szCs w:val="22"/>
          <w:lang w:val="es-ES"/>
        </w:rPr>
      </w:pPr>
      <w:hyperlink w:anchor="_Toc129130393">
        <w:r w:rsidR="00194FD5" w:rsidRPr="00081CA2">
          <w:rPr>
            <w:rStyle w:val="Hyperlink"/>
            <w:noProof/>
          </w:rPr>
          <w:t>6.5.4</w:t>
        </w:r>
        <w:r w:rsidR="00194FD5" w:rsidRPr="00081CA2">
          <w:rPr>
            <w:noProof/>
          </w:rPr>
          <w:tab/>
        </w:r>
        <w:r w:rsidR="00194FD5" w:rsidRPr="00081CA2">
          <w:rPr>
            <w:rStyle w:val="Hyperlink"/>
            <w:noProof/>
          </w:rPr>
          <w:t>Short Circuit Ratings</w:t>
        </w:r>
        <w:r w:rsidR="00194FD5" w:rsidRPr="00081CA2">
          <w:rPr>
            <w:noProof/>
          </w:rPr>
          <w:tab/>
        </w:r>
        <w:r w:rsidR="00194FD5" w:rsidRPr="00081CA2">
          <w:rPr>
            <w:noProof/>
          </w:rPr>
          <w:fldChar w:fldCharType="begin"/>
        </w:r>
        <w:r w:rsidR="00194FD5" w:rsidRPr="00081CA2">
          <w:rPr>
            <w:noProof/>
          </w:rPr>
          <w:instrText xml:space="preserve"> PAGEREF _Toc129130393 \h </w:instrText>
        </w:r>
        <w:r w:rsidR="00194FD5" w:rsidRPr="00081CA2">
          <w:rPr>
            <w:noProof/>
          </w:rPr>
        </w:r>
        <w:r w:rsidR="00194FD5" w:rsidRPr="00081CA2">
          <w:rPr>
            <w:noProof/>
          </w:rPr>
          <w:fldChar w:fldCharType="separate"/>
        </w:r>
        <w:r w:rsidR="00075D37" w:rsidRPr="00081CA2">
          <w:rPr>
            <w:noProof/>
          </w:rPr>
          <w:t>294</w:t>
        </w:r>
        <w:r w:rsidR="00194FD5" w:rsidRPr="00081CA2">
          <w:rPr>
            <w:noProof/>
          </w:rPr>
          <w:fldChar w:fldCharType="end"/>
        </w:r>
      </w:hyperlink>
    </w:p>
    <w:p w14:paraId="6E01AB7C" w14:textId="46F84AF7" w:rsidR="00194FD5" w:rsidRPr="00081CA2" w:rsidRDefault="0088490E" w:rsidP="00081CA2">
      <w:pPr>
        <w:pStyle w:val="TOC4"/>
        <w:rPr>
          <w:noProof/>
          <w:sz w:val="22"/>
          <w:szCs w:val="22"/>
          <w:lang w:val="es-ES"/>
        </w:rPr>
      </w:pPr>
      <w:hyperlink w:anchor="_Toc129130394">
        <w:r w:rsidR="00194FD5" w:rsidRPr="00081CA2">
          <w:rPr>
            <w:rStyle w:val="Hyperlink"/>
            <w:noProof/>
          </w:rPr>
          <w:t>6.5.5</w:t>
        </w:r>
        <w:r w:rsidR="00194FD5" w:rsidRPr="00081CA2">
          <w:rPr>
            <w:noProof/>
          </w:rPr>
          <w:tab/>
        </w:r>
        <w:r w:rsidR="00194FD5" w:rsidRPr="00081CA2">
          <w:rPr>
            <w:rStyle w:val="Hyperlink"/>
            <w:noProof/>
          </w:rPr>
          <w:t>Cyclic Ratings</w:t>
        </w:r>
        <w:r w:rsidR="00194FD5" w:rsidRPr="00081CA2">
          <w:rPr>
            <w:noProof/>
          </w:rPr>
          <w:tab/>
        </w:r>
        <w:r w:rsidR="00194FD5" w:rsidRPr="00081CA2">
          <w:rPr>
            <w:noProof/>
          </w:rPr>
          <w:fldChar w:fldCharType="begin"/>
        </w:r>
        <w:r w:rsidR="00194FD5" w:rsidRPr="00081CA2">
          <w:rPr>
            <w:noProof/>
          </w:rPr>
          <w:instrText xml:space="preserve"> PAGEREF _Toc129130394 \h </w:instrText>
        </w:r>
        <w:r w:rsidR="00194FD5" w:rsidRPr="00081CA2">
          <w:rPr>
            <w:noProof/>
          </w:rPr>
        </w:r>
        <w:r w:rsidR="00194FD5" w:rsidRPr="00081CA2">
          <w:rPr>
            <w:noProof/>
          </w:rPr>
          <w:fldChar w:fldCharType="separate"/>
        </w:r>
        <w:r w:rsidR="00075D37" w:rsidRPr="00081CA2">
          <w:rPr>
            <w:noProof/>
          </w:rPr>
          <w:t>294</w:t>
        </w:r>
        <w:r w:rsidR="00194FD5" w:rsidRPr="00081CA2">
          <w:rPr>
            <w:noProof/>
          </w:rPr>
          <w:fldChar w:fldCharType="end"/>
        </w:r>
      </w:hyperlink>
    </w:p>
    <w:p w14:paraId="511C9501" w14:textId="4296C70E" w:rsidR="00194FD5" w:rsidRPr="00081CA2" w:rsidRDefault="0088490E" w:rsidP="00081CA2">
      <w:pPr>
        <w:pStyle w:val="TOC4"/>
        <w:rPr>
          <w:noProof/>
          <w:sz w:val="22"/>
          <w:szCs w:val="22"/>
          <w:lang w:val="es-ES"/>
        </w:rPr>
      </w:pPr>
      <w:hyperlink w:anchor="_Toc129130395">
        <w:r w:rsidR="00194FD5" w:rsidRPr="00081CA2">
          <w:rPr>
            <w:rStyle w:val="Hyperlink"/>
            <w:noProof/>
          </w:rPr>
          <w:t>6.5.6</w:t>
        </w:r>
        <w:r w:rsidR="00194FD5" w:rsidRPr="00081CA2">
          <w:rPr>
            <w:noProof/>
          </w:rPr>
          <w:tab/>
        </w:r>
        <w:r w:rsidR="00194FD5" w:rsidRPr="00081CA2">
          <w:rPr>
            <w:rStyle w:val="Hyperlink"/>
            <w:noProof/>
          </w:rPr>
          <w:t>Emergency Ratings</w:t>
        </w:r>
        <w:r w:rsidR="00194FD5" w:rsidRPr="00081CA2">
          <w:rPr>
            <w:noProof/>
          </w:rPr>
          <w:tab/>
        </w:r>
        <w:r w:rsidR="00194FD5" w:rsidRPr="00081CA2">
          <w:rPr>
            <w:noProof/>
          </w:rPr>
          <w:fldChar w:fldCharType="begin"/>
        </w:r>
        <w:r w:rsidR="00194FD5" w:rsidRPr="00081CA2">
          <w:rPr>
            <w:noProof/>
          </w:rPr>
          <w:instrText xml:space="preserve"> PAGEREF _Toc129130395 \h </w:instrText>
        </w:r>
        <w:r w:rsidR="00194FD5" w:rsidRPr="00081CA2">
          <w:rPr>
            <w:noProof/>
          </w:rPr>
        </w:r>
        <w:r w:rsidR="00194FD5" w:rsidRPr="00081CA2">
          <w:rPr>
            <w:noProof/>
          </w:rPr>
          <w:fldChar w:fldCharType="separate"/>
        </w:r>
        <w:r w:rsidR="00075D37" w:rsidRPr="00081CA2">
          <w:rPr>
            <w:noProof/>
          </w:rPr>
          <w:t>294</w:t>
        </w:r>
        <w:r w:rsidR="00194FD5" w:rsidRPr="00081CA2">
          <w:rPr>
            <w:noProof/>
          </w:rPr>
          <w:fldChar w:fldCharType="end"/>
        </w:r>
      </w:hyperlink>
    </w:p>
    <w:p w14:paraId="508D2300" w14:textId="4CEE9128" w:rsidR="00194FD5" w:rsidRPr="00081CA2" w:rsidRDefault="0088490E" w:rsidP="00081CA2">
      <w:pPr>
        <w:pStyle w:val="TOC3"/>
        <w:rPr>
          <w:noProof/>
          <w:sz w:val="22"/>
          <w:szCs w:val="22"/>
          <w:lang w:val="es-ES"/>
        </w:rPr>
      </w:pPr>
      <w:hyperlink w:anchor="_Toc129130396">
        <w:r w:rsidR="00194FD5" w:rsidRPr="00081CA2">
          <w:rPr>
            <w:rStyle w:val="Hyperlink"/>
            <w:noProof/>
          </w:rPr>
          <w:t>6.6</w:t>
        </w:r>
        <w:r w:rsidR="00194FD5" w:rsidRPr="00081CA2">
          <w:rPr>
            <w:noProof/>
          </w:rPr>
          <w:tab/>
        </w:r>
        <w:r w:rsidR="00194FD5" w:rsidRPr="00081CA2">
          <w:rPr>
            <w:rStyle w:val="Hyperlink"/>
            <w:noProof/>
          </w:rPr>
          <w:t>Packing, Shipping and Transport</w:t>
        </w:r>
        <w:r w:rsidR="00194FD5" w:rsidRPr="00081CA2">
          <w:rPr>
            <w:noProof/>
          </w:rPr>
          <w:tab/>
        </w:r>
        <w:r w:rsidR="00194FD5" w:rsidRPr="00081CA2">
          <w:rPr>
            <w:noProof/>
          </w:rPr>
          <w:fldChar w:fldCharType="begin"/>
        </w:r>
        <w:r w:rsidR="00194FD5" w:rsidRPr="00081CA2">
          <w:rPr>
            <w:noProof/>
          </w:rPr>
          <w:instrText xml:space="preserve"> PAGEREF _Toc129130396 \h </w:instrText>
        </w:r>
        <w:r w:rsidR="00194FD5" w:rsidRPr="00081CA2">
          <w:rPr>
            <w:noProof/>
          </w:rPr>
        </w:r>
        <w:r w:rsidR="00194FD5" w:rsidRPr="00081CA2">
          <w:rPr>
            <w:noProof/>
          </w:rPr>
          <w:fldChar w:fldCharType="separate"/>
        </w:r>
        <w:r w:rsidR="00075D37" w:rsidRPr="00081CA2">
          <w:rPr>
            <w:noProof/>
          </w:rPr>
          <w:t>294</w:t>
        </w:r>
        <w:r w:rsidR="00194FD5" w:rsidRPr="00081CA2">
          <w:rPr>
            <w:noProof/>
          </w:rPr>
          <w:fldChar w:fldCharType="end"/>
        </w:r>
      </w:hyperlink>
    </w:p>
    <w:p w14:paraId="51849675" w14:textId="02347A00" w:rsidR="00194FD5" w:rsidRPr="00081CA2" w:rsidRDefault="0088490E" w:rsidP="00081CA2">
      <w:pPr>
        <w:pStyle w:val="TOC3"/>
        <w:rPr>
          <w:noProof/>
          <w:sz w:val="22"/>
          <w:szCs w:val="22"/>
          <w:lang w:val="es-ES"/>
        </w:rPr>
      </w:pPr>
      <w:hyperlink w:anchor="_Toc129130397">
        <w:r w:rsidR="00194FD5" w:rsidRPr="00081CA2">
          <w:rPr>
            <w:rStyle w:val="Hyperlink"/>
            <w:noProof/>
          </w:rPr>
          <w:t>6.7</w:t>
        </w:r>
        <w:r w:rsidR="00194FD5" w:rsidRPr="00081CA2">
          <w:rPr>
            <w:noProof/>
          </w:rPr>
          <w:tab/>
        </w:r>
        <w:r w:rsidR="00194FD5" w:rsidRPr="00081CA2">
          <w:rPr>
            <w:rStyle w:val="Hyperlink"/>
            <w:noProof/>
          </w:rPr>
          <w:t>Installation of 11 kV Cable Systems</w:t>
        </w:r>
        <w:r w:rsidR="00194FD5" w:rsidRPr="00081CA2">
          <w:rPr>
            <w:noProof/>
          </w:rPr>
          <w:tab/>
        </w:r>
        <w:r w:rsidR="00194FD5" w:rsidRPr="00081CA2">
          <w:rPr>
            <w:noProof/>
          </w:rPr>
          <w:fldChar w:fldCharType="begin"/>
        </w:r>
        <w:r w:rsidR="00194FD5" w:rsidRPr="00081CA2">
          <w:rPr>
            <w:noProof/>
          </w:rPr>
          <w:instrText xml:space="preserve"> PAGEREF _Toc129130397 \h </w:instrText>
        </w:r>
        <w:r w:rsidR="00194FD5" w:rsidRPr="00081CA2">
          <w:rPr>
            <w:noProof/>
          </w:rPr>
        </w:r>
        <w:r w:rsidR="00194FD5" w:rsidRPr="00081CA2">
          <w:rPr>
            <w:noProof/>
          </w:rPr>
          <w:fldChar w:fldCharType="separate"/>
        </w:r>
        <w:r w:rsidR="00075D37" w:rsidRPr="00081CA2">
          <w:rPr>
            <w:noProof/>
          </w:rPr>
          <w:t>295</w:t>
        </w:r>
        <w:r w:rsidR="00194FD5" w:rsidRPr="00081CA2">
          <w:rPr>
            <w:noProof/>
          </w:rPr>
          <w:fldChar w:fldCharType="end"/>
        </w:r>
      </w:hyperlink>
    </w:p>
    <w:p w14:paraId="668CF013" w14:textId="27E2B85E" w:rsidR="00194FD5" w:rsidRPr="00081CA2" w:rsidRDefault="0088490E" w:rsidP="00081CA2">
      <w:pPr>
        <w:pStyle w:val="TOC4"/>
        <w:rPr>
          <w:noProof/>
          <w:sz w:val="22"/>
          <w:szCs w:val="22"/>
          <w:lang w:val="es-ES"/>
        </w:rPr>
      </w:pPr>
      <w:hyperlink w:anchor="_Toc129130398">
        <w:r w:rsidR="00194FD5" w:rsidRPr="00081CA2">
          <w:rPr>
            <w:rStyle w:val="Hyperlink"/>
            <w:noProof/>
          </w:rPr>
          <w:t>6.7.1</w:t>
        </w:r>
        <w:r w:rsidR="00194FD5" w:rsidRPr="00081CA2">
          <w:rPr>
            <w:noProof/>
          </w:rPr>
          <w:tab/>
        </w:r>
        <w:r w:rsidR="00194FD5" w:rsidRPr="00081CA2">
          <w:rPr>
            <w:rStyle w:val="Hyperlink"/>
            <w:noProof/>
          </w:rPr>
          <w:t>Scope of Works</w:t>
        </w:r>
        <w:r w:rsidR="00194FD5" w:rsidRPr="00081CA2">
          <w:rPr>
            <w:noProof/>
          </w:rPr>
          <w:tab/>
        </w:r>
        <w:r w:rsidR="00194FD5" w:rsidRPr="00081CA2">
          <w:rPr>
            <w:noProof/>
          </w:rPr>
          <w:fldChar w:fldCharType="begin"/>
        </w:r>
        <w:r w:rsidR="00194FD5" w:rsidRPr="00081CA2">
          <w:rPr>
            <w:noProof/>
          </w:rPr>
          <w:instrText xml:space="preserve"> PAGEREF _Toc129130398 \h </w:instrText>
        </w:r>
        <w:r w:rsidR="00194FD5" w:rsidRPr="00081CA2">
          <w:rPr>
            <w:noProof/>
          </w:rPr>
        </w:r>
        <w:r w:rsidR="00194FD5" w:rsidRPr="00081CA2">
          <w:rPr>
            <w:noProof/>
          </w:rPr>
          <w:fldChar w:fldCharType="separate"/>
        </w:r>
        <w:r w:rsidR="00075D37" w:rsidRPr="00081CA2">
          <w:rPr>
            <w:noProof/>
          </w:rPr>
          <w:t>295</w:t>
        </w:r>
        <w:r w:rsidR="00194FD5" w:rsidRPr="00081CA2">
          <w:rPr>
            <w:noProof/>
          </w:rPr>
          <w:fldChar w:fldCharType="end"/>
        </w:r>
      </w:hyperlink>
    </w:p>
    <w:p w14:paraId="47E3067B" w14:textId="09052E75" w:rsidR="00194FD5" w:rsidRPr="00081CA2" w:rsidRDefault="0088490E" w:rsidP="00081CA2">
      <w:pPr>
        <w:pStyle w:val="TOC4"/>
        <w:rPr>
          <w:noProof/>
          <w:sz w:val="22"/>
          <w:szCs w:val="22"/>
          <w:lang w:val="es-ES"/>
        </w:rPr>
      </w:pPr>
      <w:hyperlink w:anchor="_Toc129130399">
        <w:r w:rsidR="00194FD5" w:rsidRPr="00081CA2">
          <w:rPr>
            <w:rStyle w:val="Hyperlink"/>
            <w:noProof/>
          </w:rPr>
          <w:t>6.7.2</w:t>
        </w:r>
        <w:r w:rsidR="00194FD5" w:rsidRPr="00081CA2">
          <w:rPr>
            <w:noProof/>
          </w:rPr>
          <w:tab/>
        </w:r>
        <w:r w:rsidR="00194FD5" w:rsidRPr="00081CA2">
          <w:rPr>
            <w:rStyle w:val="Hyperlink"/>
            <w:noProof/>
          </w:rPr>
          <w:t>Site Coordination and Integration</w:t>
        </w:r>
        <w:r w:rsidR="00194FD5" w:rsidRPr="00081CA2">
          <w:rPr>
            <w:noProof/>
          </w:rPr>
          <w:tab/>
        </w:r>
        <w:r w:rsidR="00194FD5" w:rsidRPr="00081CA2">
          <w:rPr>
            <w:noProof/>
          </w:rPr>
          <w:fldChar w:fldCharType="begin"/>
        </w:r>
        <w:r w:rsidR="00194FD5" w:rsidRPr="00081CA2">
          <w:rPr>
            <w:noProof/>
          </w:rPr>
          <w:instrText xml:space="preserve"> PAGEREF _Toc129130399 \h </w:instrText>
        </w:r>
        <w:r w:rsidR="00194FD5" w:rsidRPr="00081CA2">
          <w:rPr>
            <w:noProof/>
          </w:rPr>
        </w:r>
        <w:r w:rsidR="00194FD5" w:rsidRPr="00081CA2">
          <w:rPr>
            <w:noProof/>
          </w:rPr>
          <w:fldChar w:fldCharType="separate"/>
        </w:r>
        <w:r w:rsidR="00075D37" w:rsidRPr="00081CA2">
          <w:rPr>
            <w:noProof/>
          </w:rPr>
          <w:t>295</w:t>
        </w:r>
        <w:r w:rsidR="00194FD5" w:rsidRPr="00081CA2">
          <w:rPr>
            <w:noProof/>
          </w:rPr>
          <w:fldChar w:fldCharType="end"/>
        </w:r>
      </w:hyperlink>
    </w:p>
    <w:p w14:paraId="6B7C8701" w14:textId="6106F473" w:rsidR="00194FD5" w:rsidRPr="00081CA2" w:rsidRDefault="0088490E" w:rsidP="00081CA2">
      <w:pPr>
        <w:pStyle w:val="TOC4"/>
        <w:rPr>
          <w:noProof/>
          <w:sz w:val="22"/>
          <w:szCs w:val="22"/>
          <w:lang w:val="es-ES"/>
        </w:rPr>
      </w:pPr>
      <w:hyperlink w:anchor="_Toc129130400">
        <w:r w:rsidR="00194FD5" w:rsidRPr="00081CA2">
          <w:rPr>
            <w:rStyle w:val="Hyperlink"/>
            <w:noProof/>
          </w:rPr>
          <w:t>6.7.3</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_Toc129130400 \h </w:instrText>
        </w:r>
        <w:r w:rsidR="00194FD5" w:rsidRPr="00081CA2">
          <w:rPr>
            <w:noProof/>
          </w:rPr>
        </w:r>
        <w:r w:rsidR="00194FD5" w:rsidRPr="00081CA2">
          <w:rPr>
            <w:noProof/>
          </w:rPr>
          <w:fldChar w:fldCharType="separate"/>
        </w:r>
        <w:r w:rsidR="00075D37" w:rsidRPr="00081CA2">
          <w:rPr>
            <w:noProof/>
          </w:rPr>
          <w:t>296</w:t>
        </w:r>
        <w:r w:rsidR="00194FD5" w:rsidRPr="00081CA2">
          <w:rPr>
            <w:noProof/>
          </w:rPr>
          <w:fldChar w:fldCharType="end"/>
        </w:r>
      </w:hyperlink>
    </w:p>
    <w:p w14:paraId="235427E7" w14:textId="1A63DA5D" w:rsidR="00194FD5" w:rsidRPr="00081CA2" w:rsidRDefault="0088490E" w:rsidP="00081CA2">
      <w:pPr>
        <w:pStyle w:val="TOC2"/>
        <w:rPr>
          <w:noProof/>
          <w:sz w:val="22"/>
          <w:szCs w:val="22"/>
          <w:lang w:val="es-ES"/>
        </w:rPr>
      </w:pPr>
      <w:hyperlink w:anchor="_Toc129130401">
        <w:r w:rsidR="00194FD5" w:rsidRPr="00081CA2">
          <w:rPr>
            <w:rStyle w:val="Hyperlink"/>
            <w:noProof/>
          </w:rPr>
          <w:t>7</w:t>
        </w:r>
        <w:r w:rsidR="00194FD5" w:rsidRPr="00081CA2">
          <w:rPr>
            <w:noProof/>
          </w:rPr>
          <w:tab/>
        </w:r>
        <w:r w:rsidR="00194FD5" w:rsidRPr="00081CA2">
          <w:rPr>
            <w:rStyle w:val="Hyperlink"/>
            <w:noProof/>
          </w:rPr>
          <w:t>Low voltage (LV) Cables</w:t>
        </w:r>
        <w:r w:rsidR="00194FD5" w:rsidRPr="00081CA2">
          <w:rPr>
            <w:noProof/>
          </w:rPr>
          <w:tab/>
        </w:r>
        <w:r w:rsidR="00194FD5" w:rsidRPr="00081CA2">
          <w:rPr>
            <w:noProof/>
          </w:rPr>
          <w:fldChar w:fldCharType="begin"/>
        </w:r>
        <w:r w:rsidR="00194FD5" w:rsidRPr="00081CA2">
          <w:rPr>
            <w:noProof/>
          </w:rPr>
          <w:instrText xml:space="preserve"> PAGEREF _Toc129130401 \h </w:instrText>
        </w:r>
        <w:r w:rsidR="00194FD5" w:rsidRPr="00081CA2">
          <w:rPr>
            <w:noProof/>
          </w:rPr>
        </w:r>
        <w:r w:rsidR="00194FD5" w:rsidRPr="00081CA2">
          <w:rPr>
            <w:noProof/>
          </w:rPr>
          <w:fldChar w:fldCharType="separate"/>
        </w:r>
        <w:r w:rsidR="00075D37" w:rsidRPr="00081CA2">
          <w:rPr>
            <w:noProof/>
          </w:rPr>
          <w:t>299</w:t>
        </w:r>
        <w:r w:rsidR="00194FD5" w:rsidRPr="00081CA2">
          <w:rPr>
            <w:noProof/>
          </w:rPr>
          <w:fldChar w:fldCharType="end"/>
        </w:r>
      </w:hyperlink>
    </w:p>
    <w:p w14:paraId="6E8B8A2E" w14:textId="74153F9A" w:rsidR="00194FD5" w:rsidRPr="00081CA2" w:rsidRDefault="0088490E" w:rsidP="00081CA2">
      <w:pPr>
        <w:pStyle w:val="TOC3"/>
        <w:rPr>
          <w:noProof/>
          <w:sz w:val="22"/>
          <w:szCs w:val="22"/>
          <w:lang w:val="es-ES"/>
        </w:rPr>
      </w:pPr>
      <w:hyperlink w:anchor="_Toc129130402">
        <w:r w:rsidR="00194FD5" w:rsidRPr="00081CA2">
          <w:rPr>
            <w:rStyle w:val="Hyperlink"/>
            <w:noProof/>
          </w:rPr>
          <w:t>7.1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_Toc129130402 \h </w:instrText>
        </w:r>
        <w:r w:rsidR="00194FD5" w:rsidRPr="00081CA2">
          <w:rPr>
            <w:noProof/>
          </w:rPr>
        </w:r>
        <w:r w:rsidR="00194FD5" w:rsidRPr="00081CA2">
          <w:rPr>
            <w:noProof/>
          </w:rPr>
          <w:fldChar w:fldCharType="separate"/>
        </w:r>
        <w:r w:rsidR="00075D37" w:rsidRPr="00081CA2">
          <w:rPr>
            <w:noProof/>
          </w:rPr>
          <w:t>299</w:t>
        </w:r>
        <w:r w:rsidR="00194FD5" w:rsidRPr="00081CA2">
          <w:rPr>
            <w:noProof/>
          </w:rPr>
          <w:fldChar w:fldCharType="end"/>
        </w:r>
      </w:hyperlink>
    </w:p>
    <w:p w14:paraId="7A40E890" w14:textId="29DE7787" w:rsidR="00194FD5" w:rsidRPr="00081CA2" w:rsidRDefault="0088490E" w:rsidP="00081CA2">
      <w:pPr>
        <w:pStyle w:val="TOC3"/>
        <w:rPr>
          <w:noProof/>
          <w:sz w:val="22"/>
          <w:szCs w:val="22"/>
          <w:lang w:val="es-ES"/>
        </w:rPr>
      </w:pPr>
      <w:hyperlink w:anchor="_Toc129130403">
        <w:r w:rsidR="00194FD5" w:rsidRPr="00081CA2">
          <w:rPr>
            <w:rStyle w:val="Hyperlink"/>
            <w:noProof/>
          </w:rPr>
          <w:t>7.2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_Toc129130403 \h </w:instrText>
        </w:r>
        <w:r w:rsidR="00194FD5" w:rsidRPr="00081CA2">
          <w:rPr>
            <w:noProof/>
          </w:rPr>
        </w:r>
        <w:r w:rsidR="00194FD5" w:rsidRPr="00081CA2">
          <w:rPr>
            <w:noProof/>
          </w:rPr>
          <w:fldChar w:fldCharType="separate"/>
        </w:r>
        <w:r w:rsidR="00075D37" w:rsidRPr="00081CA2">
          <w:rPr>
            <w:noProof/>
          </w:rPr>
          <w:t>299</w:t>
        </w:r>
        <w:r w:rsidR="00194FD5" w:rsidRPr="00081CA2">
          <w:rPr>
            <w:noProof/>
          </w:rPr>
          <w:fldChar w:fldCharType="end"/>
        </w:r>
      </w:hyperlink>
    </w:p>
    <w:p w14:paraId="2726E535" w14:textId="40FC1EB6" w:rsidR="00194FD5" w:rsidRPr="00081CA2" w:rsidRDefault="0088490E" w:rsidP="00081CA2">
      <w:pPr>
        <w:pStyle w:val="TOC4"/>
        <w:rPr>
          <w:noProof/>
          <w:sz w:val="22"/>
          <w:szCs w:val="22"/>
          <w:lang w:val="es-ES"/>
        </w:rPr>
      </w:pPr>
      <w:hyperlink w:anchor="_Toc129130404">
        <w:r w:rsidR="00194FD5" w:rsidRPr="00081CA2">
          <w:rPr>
            <w:rStyle w:val="Hyperlink"/>
            <w:noProof/>
          </w:rPr>
          <w:t>7.2.1</w:t>
        </w:r>
        <w:r w:rsidR="00194FD5" w:rsidRPr="00081CA2">
          <w:rPr>
            <w:noProof/>
          </w:rPr>
          <w:tab/>
        </w:r>
        <w:r w:rsidR="00194FD5" w:rsidRPr="00081CA2">
          <w:rPr>
            <w:rStyle w:val="Hyperlink"/>
            <w:noProof/>
          </w:rPr>
          <w:t>LV Power and Multicore Cables - armored</w:t>
        </w:r>
        <w:r w:rsidR="00194FD5" w:rsidRPr="00081CA2">
          <w:rPr>
            <w:noProof/>
          </w:rPr>
          <w:tab/>
        </w:r>
        <w:r w:rsidR="00194FD5" w:rsidRPr="00081CA2">
          <w:rPr>
            <w:noProof/>
          </w:rPr>
          <w:fldChar w:fldCharType="begin"/>
        </w:r>
        <w:r w:rsidR="00194FD5" w:rsidRPr="00081CA2">
          <w:rPr>
            <w:noProof/>
          </w:rPr>
          <w:instrText xml:space="preserve"> PAGEREF _Toc129130404 \h </w:instrText>
        </w:r>
        <w:r w:rsidR="00194FD5" w:rsidRPr="00081CA2">
          <w:rPr>
            <w:noProof/>
          </w:rPr>
        </w:r>
        <w:r w:rsidR="00194FD5" w:rsidRPr="00081CA2">
          <w:rPr>
            <w:noProof/>
          </w:rPr>
          <w:fldChar w:fldCharType="separate"/>
        </w:r>
        <w:r w:rsidR="00075D37" w:rsidRPr="00081CA2">
          <w:rPr>
            <w:noProof/>
          </w:rPr>
          <w:t>299</w:t>
        </w:r>
        <w:r w:rsidR="00194FD5" w:rsidRPr="00081CA2">
          <w:rPr>
            <w:noProof/>
          </w:rPr>
          <w:fldChar w:fldCharType="end"/>
        </w:r>
      </w:hyperlink>
    </w:p>
    <w:p w14:paraId="1A33F6B3" w14:textId="28D37FE5" w:rsidR="00194FD5" w:rsidRPr="00081CA2" w:rsidRDefault="0088490E" w:rsidP="00081CA2">
      <w:pPr>
        <w:pStyle w:val="TOC3"/>
        <w:rPr>
          <w:noProof/>
          <w:sz w:val="22"/>
          <w:szCs w:val="22"/>
          <w:lang w:val="es-ES"/>
        </w:rPr>
      </w:pPr>
      <w:hyperlink w:anchor="_Toc129130405">
        <w:r w:rsidR="00194FD5" w:rsidRPr="00081CA2">
          <w:rPr>
            <w:rStyle w:val="Hyperlink"/>
            <w:noProof/>
          </w:rPr>
          <w:t>7.3</w:t>
        </w:r>
        <w:r w:rsidR="00194FD5" w:rsidRPr="00081CA2">
          <w:rPr>
            <w:noProof/>
          </w:rPr>
          <w:tab/>
        </w:r>
        <w:r w:rsidR="00194FD5" w:rsidRPr="00081CA2">
          <w:rPr>
            <w:rStyle w:val="Hyperlink"/>
            <w:noProof/>
          </w:rPr>
          <w:t>Technical Data</w:t>
        </w:r>
        <w:r w:rsidR="00194FD5" w:rsidRPr="00081CA2">
          <w:rPr>
            <w:noProof/>
          </w:rPr>
          <w:tab/>
        </w:r>
        <w:r w:rsidR="00194FD5" w:rsidRPr="00081CA2">
          <w:rPr>
            <w:noProof/>
          </w:rPr>
          <w:fldChar w:fldCharType="begin"/>
        </w:r>
        <w:r w:rsidR="00194FD5" w:rsidRPr="00081CA2">
          <w:rPr>
            <w:noProof/>
          </w:rPr>
          <w:instrText xml:space="preserve"> PAGEREF _Toc129130405 \h </w:instrText>
        </w:r>
        <w:r w:rsidR="00194FD5" w:rsidRPr="00081CA2">
          <w:rPr>
            <w:noProof/>
          </w:rPr>
        </w:r>
        <w:r w:rsidR="00194FD5" w:rsidRPr="00081CA2">
          <w:rPr>
            <w:noProof/>
          </w:rPr>
          <w:fldChar w:fldCharType="separate"/>
        </w:r>
        <w:r w:rsidR="00075D37" w:rsidRPr="00081CA2">
          <w:rPr>
            <w:noProof/>
          </w:rPr>
          <w:t>300</w:t>
        </w:r>
        <w:r w:rsidR="00194FD5" w:rsidRPr="00081CA2">
          <w:rPr>
            <w:noProof/>
          </w:rPr>
          <w:fldChar w:fldCharType="end"/>
        </w:r>
      </w:hyperlink>
    </w:p>
    <w:p w14:paraId="568BFFB3" w14:textId="3E642FEF" w:rsidR="00194FD5" w:rsidRPr="00081CA2" w:rsidRDefault="0088490E" w:rsidP="00081CA2">
      <w:pPr>
        <w:pStyle w:val="TOC3"/>
        <w:rPr>
          <w:noProof/>
          <w:sz w:val="22"/>
          <w:szCs w:val="22"/>
          <w:lang w:val="es-ES"/>
        </w:rPr>
      </w:pPr>
      <w:hyperlink w:anchor="_Toc129130406">
        <w:r w:rsidR="00194FD5" w:rsidRPr="00081CA2">
          <w:rPr>
            <w:rStyle w:val="Hyperlink"/>
            <w:noProof/>
          </w:rPr>
          <w:t>7.4</w:t>
        </w:r>
        <w:r w:rsidR="00194FD5" w:rsidRPr="00081CA2">
          <w:rPr>
            <w:noProof/>
          </w:rPr>
          <w:tab/>
        </w:r>
        <w:r w:rsidR="00194FD5" w:rsidRPr="00081CA2">
          <w:rPr>
            <w:rStyle w:val="Hyperlink"/>
            <w:noProof/>
          </w:rPr>
          <w:t>General Design Requirements</w:t>
        </w:r>
        <w:r w:rsidR="00194FD5" w:rsidRPr="00081CA2">
          <w:rPr>
            <w:noProof/>
          </w:rPr>
          <w:tab/>
        </w:r>
        <w:r w:rsidR="00194FD5" w:rsidRPr="00081CA2">
          <w:rPr>
            <w:noProof/>
          </w:rPr>
          <w:fldChar w:fldCharType="begin"/>
        </w:r>
        <w:r w:rsidR="00194FD5" w:rsidRPr="00081CA2">
          <w:rPr>
            <w:noProof/>
          </w:rPr>
          <w:instrText xml:space="preserve"> PAGEREF _Toc129130406 \h </w:instrText>
        </w:r>
        <w:r w:rsidR="00194FD5" w:rsidRPr="00081CA2">
          <w:rPr>
            <w:noProof/>
          </w:rPr>
        </w:r>
        <w:r w:rsidR="00194FD5" w:rsidRPr="00081CA2">
          <w:rPr>
            <w:noProof/>
          </w:rPr>
          <w:fldChar w:fldCharType="separate"/>
        </w:r>
        <w:r w:rsidR="00075D37" w:rsidRPr="00081CA2">
          <w:rPr>
            <w:noProof/>
          </w:rPr>
          <w:t>300</w:t>
        </w:r>
        <w:r w:rsidR="00194FD5" w:rsidRPr="00081CA2">
          <w:rPr>
            <w:noProof/>
          </w:rPr>
          <w:fldChar w:fldCharType="end"/>
        </w:r>
      </w:hyperlink>
    </w:p>
    <w:p w14:paraId="53DD6B97" w14:textId="12B3F7C2" w:rsidR="00194FD5" w:rsidRPr="00081CA2" w:rsidRDefault="0088490E" w:rsidP="00081CA2">
      <w:pPr>
        <w:pStyle w:val="TOC3"/>
        <w:rPr>
          <w:noProof/>
          <w:sz w:val="22"/>
          <w:szCs w:val="22"/>
          <w:lang w:val="es-ES"/>
        </w:rPr>
      </w:pPr>
      <w:hyperlink w:anchor="_Toc129130407">
        <w:r w:rsidR="00194FD5" w:rsidRPr="00081CA2">
          <w:rPr>
            <w:rStyle w:val="Hyperlink"/>
            <w:noProof/>
          </w:rPr>
          <w:t>7.5</w:t>
        </w:r>
        <w:r w:rsidR="00194FD5" w:rsidRPr="00081CA2">
          <w:rPr>
            <w:noProof/>
          </w:rPr>
          <w:tab/>
        </w:r>
        <w:r w:rsidR="00194FD5" w:rsidRPr="00081CA2">
          <w:rPr>
            <w:rStyle w:val="Hyperlink"/>
            <w:noProof/>
          </w:rPr>
          <w:t>Low Voltage Power Cables – armored</w:t>
        </w:r>
        <w:r w:rsidR="00194FD5" w:rsidRPr="00081CA2">
          <w:rPr>
            <w:noProof/>
          </w:rPr>
          <w:tab/>
        </w:r>
        <w:r w:rsidR="00194FD5" w:rsidRPr="00081CA2">
          <w:rPr>
            <w:noProof/>
          </w:rPr>
          <w:fldChar w:fldCharType="begin"/>
        </w:r>
        <w:r w:rsidR="00194FD5" w:rsidRPr="00081CA2">
          <w:rPr>
            <w:noProof/>
          </w:rPr>
          <w:instrText xml:space="preserve"> PAGEREF _Toc129130407 \h </w:instrText>
        </w:r>
        <w:r w:rsidR="00194FD5" w:rsidRPr="00081CA2">
          <w:rPr>
            <w:noProof/>
          </w:rPr>
        </w:r>
        <w:r w:rsidR="00194FD5" w:rsidRPr="00081CA2">
          <w:rPr>
            <w:noProof/>
          </w:rPr>
          <w:fldChar w:fldCharType="separate"/>
        </w:r>
        <w:r w:rsidR="00075D37" w:rsidRPr="00081CA2">
          <w:rPr>
            <w:noProof/>
          </w:rPr>
          <w:t>302</w:t>
        </w:r>
        <w:r w:rsidR="00194FD5" w:rsidRPr="00081CA2">
          <w:rPr>
            <w:noProof/>
          </w:rPr>
          <w:fldChar w:fldCharType="end"/>
        </w:r>
      </w:hyperlink>
    </w:p>
    <w:p w14:paraId="70755978" w14:textId="0C4C16A8" w:rsidR="00194FD5" w:rsidRPr="00081CA2" w:rsidRDefault="0088490E" w:rsidP="00081CA2">
      <w:pPr>
        <w:pStyle w:val="TOC3"/>
        <w:rPr>
          <w:noProof/>
          <w:sz w:val="22"/>
          <w:szCs w:val="22"/>
          <w:lang w:val="es-ES"/>
        </w:rPr>
      </w:pPr>
      <w:hyperlink w:anchor="_Toc129130408">
        <w:r w:rsidR="00194FD5" w:rsidRPr="00081CA2">
          <w:rPr>
            <w:rStyle w:val="Hyperlink"/>
            <w:noProof/>
          </w:rPr>
          <w:t>7.6</w:t>
        </w:r>
        <w:r w:rsidR="00194FD5" w:rsidRPr="00081CA2">
          <w:rPr>
            <w:noProof/>
          </w:rPr>
          <w:tab/>
        </w:r>
        <w:r w:rsidR="00194FD5" w:rsidRPr="00081CA2">
          <w:rPr>
            <w:rStyle w:val="Hyperlink"/>
            <w:noProof/>
          </w:rPr>
          <w:t>Low Voltage Multicore Cables - armored</w:t>
        </w:r>
        <w:r w:rsidR="00194FD5" w:rsidRPr="00081CA2">
          <w:rPr>
            <w:noProof/>
          </w:rPr>
          <w:tab/>
        </w:r>
        <w:r w:rsidR="00194FD5" w:rsidRPr="00081CA2">
          <w:rPr>
            <w:noProof/>
          </w:rPr>
          <w:fldChar w:fldCharType="begin"/>
        </w:r>
        <w:r w:rsidR="00194FD5" w:rsidRPr="00081CA2">
          <w:rPr>
            <w:noProof/>
          </w:rPr>
          <w:instrText xml:space="preserve"> PAGEREF _Toc129130408 \h </w:instrText>
        </w:r>
        <w:r w:rsidR="00194FD5" w:rsidRPr="00081CA2">
          <w:rPr>
            <w:noProof/>
          </w:rPr>
        </w:r>
        <w:r w:rsidR="00194FD5" w:rsidRPr="00081CA2">
          <w:rPr>
            <w:noProof/>
          </w:rPr>
          <w:fldChar w:fldCharType="separate"/>
        </w:r>
        <w:r w:rsidR="00075D37" w:rsidRPr="00081CA2">
          <w:rPr>
            <w:noProof/>
          </w:rPr>
          <w:t>302</w:t>
        </w:r>
        <w:r w:rsidR="00194FD5" w:rsidRPr="00081CA2">
          <w:rPr>
            <w:noProof/>
          </w:rPr>
          <w:fldChar w:fldCharType="end"/>
        </w:r>
      </w:hyperlink>
    </w:p>
    <w:p w14:paraId="60F633B9" w14:textId="0C742C4A" w:rsidR="00194FD5" w:rsidRPr="00081CA2" w:rsidRDefault="0088490E" w:rsidP="00081CA2">
      <w:pPr>
        <w:pStyle w:val="TOC3"/>
        <w:rPr>
          <w:noProof/>
          <w:sz w:val="22"/>
          <w:szCs w:val="22"/>
          <w:lang w:val="es-ES"/>
        </w:rPr>
      </w:pPr>
      <w:hyperlink w:anchor="_Toc129130409">
        <w:r w:rsidR="00194FD5" w:rsidRPr="00081CA2">
          <w:rPr>
            <w:rStyle w:val="Hyperlink"/>
            <w:noProof/>
          </w:rPr>
          <w:t>7.7</w:t>
        </w:r>
        <w:r w:rsidR="00194FD5" w:rsidRPr="00081CA2">
          <w:rPr>
            <w:noProof/>
          </w:rPr>
          <w:tab/>
        </w:r>
        <w:r w:rsidR="00194FD5" w:rsidRPr="00081CA2">
          <w:rPr>
            <w:rStyle w:val="Hyperlink"/>
            <w:noProof/>
          </w:rPr>
          <w:t>Termination of Cables and Wires</w:t>
        </w:r>
        <w:r w:rsidR="00194FD5" w:rsidRPr="00081CA2">
          <w:rPr>
            <w:noProof/>
          </w:rPr>
          <w:tab/>
        </w:r>
        <w:r w:rsidR="00194FD5" w:rsidRPr="00081CA2">
          <w:rPr>
            <w:noProof/>
          </w:rPr>
          <w:fldChar w:fldCharType="begin"/>
        </w:r>
        <w:r w:rsidR="00194FD5" w:rsidRPr="00081CA2">
          <w:rPr>
            <w:noProof/>
          </w:rPr>
          <w:instrText xml:space="preserve"> PAGEREF _Toc129130409 \h </w:instrText>
        </w:r>
        <w:r w:rsidR="00194FD5" w:rsidRPr="00081CA2">
          <w:rPr>
            <w:noProof/>
          </w:rPr>
        </w:r>
        <w:r w:rsidR="00194FD5" w:rsidRPr="00081CA2">
          <w:rPr>
            <w:noProof/>
          </w:rPr>
          <w:fldChar w:fldCharType="separate"/>
        </w:r>
        <w:r w:rsidR="00075D37" w:rsidRPr="00081CA2">
          <w:rPr>
            <w:noProof/>
          </w:rPr>
          <w:t>304</w:t>
        </w:r>
        <w:r w:rsidR="00194FD5" w:rsidRPr="00081CA2">
          <w:rPr>
            <w:noProof/>
          </w:rPr>
          <w:fldChar w:fldCharType="end"/>
        </w:r>
      </w:hyperlink>
    </w:p>
    <w:p w14:paraId="602B2608" w14:textId="79DD4AD7" w:rsidR="00194FD5" w:rsidRPr="00081CA2" w:rsidRDefault="0088490E" w:rsidP="00081CA2">
      <w:pPr>
        <w:pStyle w:val="TOC3"/>
        <w:rPr>
          <w:noProof/>
          <w:sz w:val="22"/>
          <w:szCs w:val="22"/>
          <w:lang w:val="es-ES"/>
        </w:rPr>
      </w:pPr>
      <w:hyperlink w:anchor="_Toc129130410">
        <w:r w:rsidR="00194FD5" w:rsidRPr="00081CA2">
          <w:rPr>
            <w:rStyle w:val="Hyperlink"/>
            <w:noProof/>
          </w:rPr>
          <w:t>7.8</w:t>
        </w:r>
        <w:r w:rsidR="00194FD5" w:rsidRPr="00081CA2">
          <w:rPr>
            <w:noProof/>
          </w:rPr>
          <w:tab/>
        </w:r>
        <w:r w:rsidR="00194FD5" w:rsidRPr="00081CA2">
          <w:rPr>
            <w:rStyle w:val="Hyperlink"/>
            <w:noProof/>
          </w:rPr>
          <w:t>Installation Requirements</w:t>
        </w:r>
        <w:r w:rsidR="00194FD5" w:rsidRPr="00081CA2">
          <w:rPr>
            <w:noProof/>
          </w:rPr>
          <w:tab/>
        </w:r>
        <w:r w:rsidR="00194FD5" w:rsidRPr="00081CA2">
          <w:rPr>
            <w:noProof/>
          </w:rPr>
          <w:fldChar w:fldCharType="begin"/>
        </w:r>
        <w:r w:rsidR="00194FD5" w:rsidRPr="00081CA2">
          <w:rPr>
            <w:noProof/>
          </w:rPr>
          <w:instrText xml:space="preserve"> PAGEREF _Toc129130410 \h </w:instrText>
        </w:r>
        <w:r w:rsidR="00194FD5" w:rsidRPr="00081CA2">
          <w:rPr>
            <w:noProof/>
          </w:rPr>
        </w:r>
        <w:r w:rsidR="00194FD5" w:rsidRPr="00081CA2">
          <w:rPr>
            <w:noProof/>
          </w:rPr>
          <w:fldChar w:fldCharType="separate"/>
        </w:r>
        <w:r w:rsidR="00075D37" w:rsidRPr="00081CA2">
          <w:rPr>
            <w:noProof/>
          </w:rPr>
          <w:t>305</w:t>
        </w:r>
        <w:r w:rsidR="00194FD5" w:rsidRPr="00081CA2">
          <w:rPr>
            <w:noProof/>
          </w:rPr>
          <w:fldChar w:fldCharType="end"/>
        </w:r>
      </w:hyperlink>
    </w:p>
    <w:p w14:paraId="725EFB56" w14:textId="052050DA" w:rsidR="00194FD5" w:rsidRPr="00081CA2" w:rsidRDefault="0088490E" w:rsidP="00081CA2">
      <w:pPr>
        <w:pStyle w:val="TOC3"/>
        <w:rPr>
          <w:noProof/>
          <w:sz w:val="22"/>
          <w:szCs w:val="22"/>
          <w:lang w:val="es-ES"/>
        </w:rPr>
      </w:pPr>
      <w:hyperlink w:anchor="_Toc129130411">
        <w:r w:rsidR="00194FD5" w:rsidRPr="00081CA2">
          <w:rPr>
            <w:rStyle w:val="Hyperlink"/>
            <w:noProof/>
          </w:rPr>
          <w:t>7.9</w:t>
        </w:r>
        <w:r w:rsidR="00194FD5" w:rsidRPr="00081CA2">
          <w:rPr>
            <w:noProof/>
          </w:rPr>
          <w:tab/>
        </w:r>
        <w:r w:rsidR="00194FD5" w:rsidRPr="00081CA2">
          <w:rPr>
            <w:rStyle w:val="Hyperlink"/>
            <w:noProof/>
          </w:rPr>
          <w:t>Recommended Spare Parts and Tools</w:t>
        </w:r>
        <w:r w:rsidR="00194FD5" w:rsidRPr="00081CA2">
          <w:rPr>
            <w:noProof/>
          </w:rPr>
          <w:tab/>
        </w:r>
        <w:r w:rsidR="00194FD5" w:rsidRPr="00081CA2">
          <w:rPr>
            <w:noProof/>
          </w:rPr>
          <w:fldChar w:fldCharType="begin"/>
        </w:r>
        <w:r w:rsidR="00194FD5" w:rsidRPr="00081CA2">
          <w:rPr>
            <w:noProof/>
          </w:rPr>
          <w:instrText xml:space="preserve"> PAGEREF _Toc129130411 \h </w:instrText>
        </w:r>
        <w:r w:rsidR="00194FD5" w:rsidRPr="00081CA2">
          <w:rPr>
            <w:noProof/>
          </w:rPr>
        </w:r>
        <w:r w:rsidR="00194FD5" w:rsidRPr="00081CA2">
          <w:rPr>
            <w:noProof/>
          </w:rPr>
          <w:fldChar w:fldCharType="separate"/>
        </w:r>
        <w:r w:rsidR="00075D37" w:rsidRPr="00081CA2">
          <w:rPr>
            <w:noProof/>
          </w:rPr>
          <w:t>306</w:t>
        </w:r>
        <w:r w:rsidR="00194FD5" w:rsidRPr="00081CA2">
          <w:rPr>
            <w:noProof/>
          </w:rPr>
          <w:fldChar w:fldCharType="end"/>
        </w:r>
      </w:hyperlink>
    </w:p>
    <w:p w14:paraId="40DD0ACD" w14:textId="4949773F" w:rsidR="00194FD5" w:rsidRPr="00081CA2" w:rsidRDefault="0088490E" w:rsidP="00081CA2">
      <w:pPr>
        <w:pStyle w:val="TOC3"/>
        <w:rPr>
          <w:noProof/>
          <w:sz w:val="22"/>
          <w:szCs w:val="22"/>
          <w:lang w:val="es-ES"/>
        </w:rPr>
      </w:pPr>
      <w:hyperlink w:anchor="_Toc129130412">
        <w:r w:rsidR="00194FD5" w:rsidRPr="00081CA2">
          <w:rPr>
            <w:rStyle w:val="Hyperlink"/>
            <w:noProof/>
          </w:rPr>
          <w:t>7.10</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_Toc129130412 \h </w:instrText>
        </w:r>
        <w:r w:rsidR="00194FD5" w:rsidRPr="00081CA2">
          <w:rPr>
            <w:noProof/>
          </w:rPr>
        </w:r>
        <w:r w:rsidR="00194FD5" w:rsidRPr="00081CA2">
          <w:rPr>
            <w:noProof/>
          </w:rPr>
          <w:fldChar w:fldCharType="separate"/>
        </w:r>
        <w:r w:rsidR="00075D37" w:rsidRPr="00081CA2">
          <w:rPr>
            <w:noProof/>
          </w:rPr>
          <w:t>306</w:t>
        </w:r>
        <w:r w:rsidR="00194FD5" w:rsidRPr="00081CA2">
          <w:rPr>
            <w:noProof/>
          </w:rPr>
          <w:fldChar w:fldCharType="end"/>
        </w:r>
      </w:hyperlink>
    </w:p>
    <w:p w14:paraId="7AF43E59" w14:textId="7AE1DA71" w:rsidR="00194FD5" w:rsidRPr="00081CA2" w:rsidRDefault="0088490E" w:rsidP="00081CA2">
      <w:pPr>
        <w:pStyle w:val="TOC4"/>
        <w:rPr>
          <w:noProof/>
          <w:sz w:val="22"/>
          <w:szCs w:val="22"/>
          <w:lang w:val="es-ES"/>
        </w:rPr>
      </w:pPr>
      <w:hyperlink w:anchor="_Toc129130413">
        <w:r w:rsidR="00194FD5" w:rsidRPr="00081CA2">
          <w:rPr>
            <w:rStyle w:val="Hyperlink"/>
            <w:noProof/>
          </w:rPr>
          <w:t>7.10.1</w:t>
        </w:r>
        <w:r w:rsidR="00194FD5" w:rsidRPr="00081CA2">
          <w:rPr>
            <w:noProof/>
          </w:rPr>
          <w:tab/>
        </w:r>
        <w:r w:rsidR="00194FD5" w:rsidRPr="00081CA2">
          <w:rPr>
            <w:rStyle w:val="Hyperlink"/>
            <w:noProof/>
          </w:rPr>
          <w:t>Type Tests</w:t>
        </w:r>
        <w:r w:rsidR="00194FD5" w:rsidRPr="00081CA2">
          <w:rPr>
            <w:noProof/>
          </w:rPr>
          <w:tab/>
        </w:r>
        <w:r w:rsidR="00194FD5" w:rsidRPr="00081CA2">
          <w:rPr>
            <w:noProof/>
          </w:rPr>
          <w:fldChar w:fldCharType="begin"/>
        </w:r>
        <w:r w:rsidR="00194FD5" w:rsidRPr="00081CA2">
          <w:rPr>
            <w:noProof/>
          </w:rPr>
          <w:instrText xml:space="preserve"> PAGEREF _Toc129130413 \h </w:instrText>
        </w:r>
        <w:r w:rsidR="00194FD5" w:rsidRPr="00081CA2">
          <w:rPr>
            <w:noProof/>
          </w:rPr>
        </w:r>
        <w:r w:rsidR="00194FD5" w:rsidRPr="00081CA2">
          <w:rPr>
            <w:noProof/>
          </w:rPr>
          <w:fldChar w:fldCharType="separate"/>
        </w:r>
        <w:r w:rsidR="00075D37" w:rsidRPr="00081CA2">
          <w:rPr>
            <w:noProof/>
          </w:rPr>
          <w:t>306</w:t>
        </w:r>
        <w:r w:rsidR="00194FD5" w:rsidRPr="00081CA2">
          <w:rPr>
            <w:noProof/>
          </w:rPr>
          <w:fldChar w:fldCharType="end"/>
        </w:r>
      </w:hyperlink>
    </w:p>
    <w:p w14:paraId="0708E169" w14:textId="0B8C06C9" w:rsidR="00194FD5" w:rsidRPr="00081CA2" w:rsidRDefault="0088490E" w:rsidP="00081CA2">
      <w:pPr>
        <w:pStyle w:val="TOC4"/>
        <w:rPr>
          <w:noProof/>
          <w:sz w:val="22"/>
          <w:szCs w:val="22"/>
          <w:lang w:val="es-ES"/>
        </w:rPr>
      </w:pPr>
      <w:hyperlink w:anchor="_Toc129130414">
        <w:r w:rsidR="00194FD5" w:rsidRPr="00081CA2">
          <w:rPr>
            <w:rStyle w:val="Hyperlink"/>
            <w:noProof/>
          </w:rPr>
          <w:t>7.10.2</w:t>
        </w:r>
        <w:r w:rsidR="00194FD5" w:rsidRPr="00081CA2">
          <w:rPr>
            <w:noProof/>
          </w:rPr>
          <w:tab/>
        </w:r>
        <w:r w:rsidR="00194FD5" w:rsidRPr="00081CA2">
          <w:rPr>
            <w:rStyle w:val="Hyperlink"/>
            <w:noProof/>
          </w:rPr>
          <w:t>Routine Tests</w:t>
        </w:r>
        <w:r w:rsidR="00194FD5" w:rsidRPr="00081CA2">
          <w:rPr>
            <w:noProof/>
          </w:rPr>
          <w:tab/>
        </w:r>
        <w:r w:rsidR="00194FD5" w:rsidRPr="00081CA2">
          <w:rPr>
            <w:noProof/>
          </w:rPr>
          <w:fldChar w:fldCharType="begin"/>
        </w:r>
        <w:r w:rsidR="00194FD5" w:rsidRPr="00081CA2">
          <w:rPr>
            <w:noProof/>
          </w:rPr>
          <w:instrText xml:space="preserve"> PAGEREF _Toc129130414 \h </w:instrText>
        </w:r>
        <w:r w:rsidR="00194FD5" w:rsidRPr="00081CA2">
          <w:rPr>
            <w:noProof/>
          </w:rPr>
        </w:r>
        <w:r w:rsidR="00194FD5" w:rsidRPr="00081CA2">
          <w:rPr>
            <w:noProof/>
          </w:rPr>
          <w:fldChar w:fldCharType="separate"/>
        </w:r>
        <w:r w:rsidR="00075D37" w:rsidRPr="00081CA2">
          <w:rPr>
            <w:noProof/>
          </w:rPr>
          <w:t>306</w:t>
        </w:r>
        <w:r w:rsidR="00194FD5" w:rsidRPr="00081CA2">
          <w:rPr>
            <w:noProof/>
          </w:rPr>
          <w:fldChar w:fldCharType="end"/>
        </w:r>
      </w:hyperlink>
    </w:p>
    <w:p w14:paraId="7ABC1D08" w14:textId="3629CC04" w:rsidR="00194FD5" w:rsidRPr="00081CA2" w:rsidRDefault="0088490E" w:rsidP="00081CA2">
      <w:pPr>
        <w:pStyle w:val="TOC4"/>
        <w:rPr>
          <w:noProof/>
          <w:sz w:val="22"/>
          <w:szCs w:val="22"/>
          <w:lang w:val="es-ES"/>
        </w:rPr>
      </w:pPr>
      <w:hyperlink w:anchor="_Toc129130415">
        <w:r w:rsidR="00194FD5" w:rsidRPr="00081CA2">
          <w:rPr>
            <w:rStyle w:val="Hyperlink"/>
            <w:noProof/>
          </w:rPr>
          <w:t>7.10.3</w:t>
        </w:r>
        <w:r w:rsidR="00194FD5" w:rsidRPr="00081CA2">
          <w:rPr>
            <w:noProof/>
          </w:rPr>
          <w:tab/>
        </w:r>
        <w:r w:rsidR="00194FD5" w:rsidRPr="00081CA2">
          <w:rPr>
            <w:rStyle w:val="Hyperlink"/>
            <w:noProof/>
          </w:rPr>
          <w:t>Site Tests</w:t>
        </w:r>
        <w:r w:rsidR="00194FD5" w:rsidRPr="00081CA2">
          <w:rPr>
            <w:noProof/>
          </w:rPr>
          <w:tab/>
        </w:r>
        <w:r w:rsidR="00194FD5" w:rsidRPr="00081CA2">
          <w:rPr>
            <w:noProof/>
          </w:rPr>
          <w:fldChar w:fldCharType="begin"/>
        </w:r>
        <w:r w:rsidR="00194FD5" w:rsidRPr="00081CA2">
          <w:rPr>
            <w:noProof/>
          </w:rPr>
          <w:instrText xml:space="preserve"> PAGEREF _Toc129130415 \h </w:instrText>
        </w:r>
        <w:r w:rsidR="00194FD5" w:rsidRPr="00081CA2">
          <w:rPr>
            <w:noProof/>
          </w:rPr>
        </w:r>
        <w:r w:rsidR="00194FD5" w:rsidRPr="00081CA2">
          <w:rPr>
            <w:noProof/>
          </w:rPr>
          <w:fldChar w:fldCharType="separate"/>
        </w:r>
        <w:r w:rsidR="00075D37" w:rsidRPr="00081CA2">
          <w:rPr>
            <w:noProof/>
          </w:rPr>
          <w:t>307</w:t>
        </w:r>
        <w:r w:rsidR="00194FD5" w:rsidRPr="00081CA2">
          <w:rPr>
            <w:noProof/>
          </w:rPr>
          <w:fldChar w:fldCharType="end"/>
        </w:r>
      </w:hyperlink>
    </w:p>
    <w:p w14:paraId="1DB2BC56" w14:textId="64F07684" w:rsidR="00194FD5" w:rsidRPr="00081CA2" w:rsidRDefault="0088490E" w:rsidP="00081CA2">
      <w:pPr>
        <w:pStyle w:val="TOC2"/>
        <w:rPr>
          <w:noProof/>
          <w:sz w:val="22"/>
          <w:szCs w:val="22"/>
          <w:lang w:val="es-ES"/>
        </w:rPr>
      </w:pPr>
      <w:hyperlink w:anchor="_Toc129130416">
        <w:r w:rsidR="00194FD5" w:rsidRPr="00081CA2">
          <w:rPr>
            <w:rStyle w:val="Hyperlink"/>
            <w:noProof/>
          </w:rPr>
          <w:t>8</w:t>
        </w:r>
        <w:r w:rsidR="00194FD5" w:rsidRPr="00081CA2">
          <w:rPr>
            <w:noProof/>
          </w:rPr>
          <w:tab/>
        </w:r>
        <w:r w:rsidR="00194FD5" w:rsidRPr="00081CA2">
          <w:rPr>
            <w:rStyle w:val="Hyperlink"/>
            <w:noProof/>
          </w:rPr>
          <w:t>LV Service Equipment</w:t>
        </w:r>
        <w:r w:rsidR="00194FD5" w:rsidRPr="00081CA2">
          <w:rPr>
            <w:noProof/>
          </w:rPr>
          <w:tab/>
        </w:r>
        <w:r w:rsidR="00194FD5" w:rsidRPr="00081CA2">
          <w:rPr>
            <w:noProof/>
          </w:rPr>
          <w:fldChar w:fldCharType="begin"/>
        </w:r>
        <w:r w:rsidR="00194FD5" w:rsidRPr="00081CA2">
          <w:rPr>
            <w:noProof/>
          </w:rPr>
          <w:instrText xml:space="preserve"> PAGEREF _Toc129130416 \h </w:instrText>
        </w:r>
        <w:r w:rsidR="00194FD5" w:rsidRPr="00081CA2">
          <w:rPr>
            <w:noProof/>
          </w:rPr>
        </w:r>
        <w:r w:rsidR="00194FD5" w:rsidRPr="00081CA2">
          <w:rPr>
            <w:noProof/>
          </w:rPr>
          <w:fldChar w:fldCharType="separate"/>
        </w:r>
        <w:r w:rsidR="00075D37" w:rsidRPr="00081CA2">
          <w:rPr>
            <w:noProof/>
          </w:rPr>
          <w:t>307</w:t>
        </w:r>
        <w:r w:rsidR="00194FD5" w:rsidRPr="00081CA2">
          <w:rPr>
            <w:noProof/>
          </w:rPr>
          <w:fldChar w:fldCharType="end"/>
        </w:r>
      </w:hyperlink>
    </w:p>
    <w:p w14:paraId="6CEFEF9A" w14:textId="093040C3" w:rsidR="00194FD5" w:rsidRPr="00081CA2" w:rsidRDefault="0088490E" w:rsidP="00081CA2">
      <w:pPr>
        <w:pStyle w:val="TOC3"/>
        <w:rPr>
          <w:noProof/>
          <w:sz w:val="22"/>
          <w:szCs w:val="22"/>
          <w:lang w:val="es-ES"/>
        </w:rPr>
      </w:pPr>
      <w:hyperlink w:anchor="_Toc129130417">
        <w:r w:rsidR="00194FD5" w:rsidRPr="00081CA2">
          <w:rPr>
            <w:rStyle w:val="Hyperlink"/>
            <w:noProof/>
          </w:rPr>
          <w:t>8.1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_Toc129130417 \h </w:instrText>
        </w:r>
        <w:r w:rsidR="00194FD5" w:rsidRPr="00081CA2">
          <w:rPr>
            <w:noProof/>
          </w:rPr>
        </w:r>
        <w:r w:rsidR="00194FD5" w:rsidRPr="00081CA2">
          <w:rPr>
            <w:noProof/>
          </w:rPr>
          <w:fldChar w:fldCharType="separate"/>
        </w:r>
        <w:r w:rsidR="00075D37" w:rsidRPr="00081CA2">
          <w:rPr>
            <w:noProof/>
          </w:rPr>
          <w:t>307</w:t>
        </w:r>
        <w:r w:rsidR="00194FD5" w:rsidRPr="00081CA2">
          <w:rPr>
            <w:noProof/>
          </w:rPr>
          <w:fldChar w:fldCharType="end"/>
        </w:r>
      </w:hyperlink>
    </w:p>
    <w:p w14:paraId="4BC7E845" w14:textId="791E96AC" w:rsidR="00194FD5" w:rsidRPr="00081CA2" w:rsidRDefault="0088490E" w:rsidP="00081CA2">
      <w:pPr>
        <w:pStyle w:val="TOC3"/>
        <w:rPr>
          <w:noProof/>
          <w:sz w:val="22"/>
          <w:szCs w:val="22"/>
          <w:lang w:val="es-ES"/>
        </w:rPr>
      </w:pPr>
      <w:hyperlink w:anchor="_Toc129130418">
        <w:r w:rsidR="00194FD5" w:rsidRPr="00081CA2">
          <w:rPr>
            <w:rStyle w:val="Hyperlink"/>
            <w:noProof/>
          </w:rPr>
          <w:t>8.2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_Toc129130418 \h </w:instrText>
        </w:r>
        <w:r w:rsidR="00194FD5" w:rsidRPr="00081CA2">
          <w:rPr>
            <w:noProof/>
          </w:rPr>
        </w:r>
        <w:r w:rsidR="00194FD5" w:rsidRPr="00081CA2">
          <w:rPr>
            <w:noProof/>
          </w:rPr>
          <w:fldChar w:fldCharType="separate"/>
        </w:r>
        <w:r w:rsidR="00075D37" w:rsidRPr="00081CA2">
          <w:rPr>
            <w:noProof/>
          </w:rPr>
          <w:t>308</w:t>
        </w:r>
        <w:r w:rsidR="00194FD5" w:rsidRPr="00081CA2">
          <w:rPr>
            <w:noProof/>
          </w:rPr>
          <w:fldChar w:fldCharType="end"/>
        </w:r>
      </w:hyperlink>
    </w:p>
    <w:p w14:paraId="4F268CB0" w14:textId="65E9D2CA" w:rsidR="00194FD5" w:rsidRPr="00081CA2" w:rsidRDefault="0088490E" w:rsidP="00081CA2">
      <w:pPr>
        <w:pStyle w:val="TOC4"/>
        <w:rPr>
          <w:noProof/>
          <w:sz w:val="22"/>
          <w:szCs w:val="22"/>
          <w:lang w:val="es-ES"/>
        </w:rPr>
      </w:pPr>
      <w:hyperlink w:anchor="_Toc129130419">
        <w:r w:rsidR="00194FD5" w:rsidRPr="00081CA2">
          <w:rPr>
            <w:rStyle w:val="Hyperlink"/>
            <w:noProof/>
          </w:rPr>
          <w:t>8.2.1</w:t>
        </w:r>
        <w:r w:rsidR="00194FD5" w:rsidRPr="00081CA2">
          <w:rPr>
            <w:noProof/>
          </w:rPr>
          <w:tab/>
        </w:r>
        <w:r w:rsidR="00194FD5" w:rsidRPr="00081CA2">
          <w:rPr>
            <w:rStyle w:val="Hyperlink"/>
            <w:noProof/>
          </w:rPr>
          <w:t>415/240 LVAC Switchgear</w:t>
        </w:r>
        <w:r w:rsidR="00194FD5" w:rsidRPr="00081CA2">
          <w:rPr>
            <w:noProof/>
          </w:rPr>
          <w:tab/>
        </w:r>
        <w:r w:rsidR="00194FD5" w:rsidRPr="00081CA2">
          <w:rPr>
            <w:noProof/>
          </w:rPr>
          <w:fldChar w:fldCharType="begin"/>
        </w:r>
        <w:r w:rsidR="00194FD5" w:rsidRPr="00081CA2">
          <w:rPr>
            <w:noProof/>
          </w:rPr>
          <w:instrText xml:space="preserve"> PAGEREF _Toc129130419 \h </w:instrText>
        </w:r>
        <w:r w:rsidR="00194FD5" w:rsidRPr="00081CA2">
          <w:rPr>
            <w:noProof/>
          </w:rPr>
        </w:r>
        <w:r w:rsidR="00194FD5" w:rsidRPr="00081CA2">
          <w:rPr>
            <w:noProof/>
          </w:rPr>
          <w:fldChar w:fldCharType="separate"/>
        </w:r>
        <w:r w:rsidR="00075D37" w:rsidRPr="00081CA2">
          <w:rPr>
            <w:noProof/>
          </w:rPr>
          <w:t>308</w:t>
        </w:r>
        <w:r w:rsidR="00194FD5" w:rsidRPr="00081CA2">
          <w:rPr>
            <w:noProof/>
          </w:rPr>
          <w:fldChar w:fldCharType="end"/>
        </w:r>
      </w:hyperlink>
    </w:p>
    <w:p w14:paraId="14F00BD0" w14:textId="064019D9" w:rsidR="00194FD5" w:rsidRPr="00081CA2" w:rsidRDefault="0088490E" w:rsidP="00081CA2">
      <w:pPr>
        <w:pStyle w:val="TOC4"/>
        <w:rPr>
          <w:noProof/>
          <w:sz w:val="22"/>
          <w:szCs w:val="22"/>
          <w:lang w:val="es-ES"/>
        </w:rPr>
      </w:pPr>
      <w:hyperlink w:anchor="_Toc129130420">
        <w:r w:rsidR="00194FD5" w:rsidRPr="00081CA2">
          <w:rPr>
            <w:rStyle w:val="Hyperlink"/>
            <w:noProof/>
          </w:rPr>
          <w:t>8.2.2</w:t>
        </w:r>
        <w:r w:rsidR="00194FD5" w:rsidRPr="00081CA2">
          <w:rPr>
            <w:noProof/>
          </w:rPr>
          <w:tab/>
        </w:r>
        <w:r w:rsidR="00194FD5" w:rsidRPr="00081CA2">
          <w:rPr>
            <w:rStyle w:val="Hyperlink"/>
            <w:noProof/>
          </w:rPr>
          <w:t>110V and 48V DC System Switchgear</w:t>
        </w:r>
        <w:r w:rsidR="00194FD5" w:rsidRPr="00081CA2">
          <w:rPr>
            <w:noProof/>
          </w:rPr>
          <w:tab/>
        </w:r>
        <w:r w:rsidR="00194FD5" w:rsidRPr="00081CA2">
          <w:rPr>
            <w:noProof/>
          </w:rPr>
          <w:fldChar w:fldCharType="begin"/>
        </w:r>
        <w:r w:rsidR="00194FD5" w:rsidRPr="00081CA2">
          <w:rPr>
            <w:noProof/>
          </w:rPr>
          <w:instrText xml:space="preserve"> PAGEREF _Toc129130420 \h </w:instrText>
        </w:r>
        <w:r w:rsidR="00194FD5" w:rsidRPr="00081CA2">
          <w:rPr>
            <w:noProof/>
          </w:rPr>
        </w:r>
        <w:r w:rsidR="00194FD5" w:rsidRPr="00081CA2">
          <w:rPr>
            <w:noProof/>
          </w:rPr>
          <w:fldChar w:fldCharType="separate"/>
        </w:r>
        <w:r w:rsidR="00075D37" w:rsidRPr="00081CA2">
          <w:rPr>
            <w:noProof/>
          </w:rPr>
          <w:t>308</w:t>
        </w:r>
        <w:r w:rsidR="00194FD5" w:rsidRPr="00081CA2">
          <w:rPr>
            <w:noProof/>
          </w:rPr>
          <w:fldChar w:fldCharType="end"/>
        </w:r>
      </w:hyperlink>
    </w:p>
    <w:p w14:paraId="5801F62A" w14:textId="6B6F1822" w:rsidR="00194FD5" w:rsidRPr="00081CA2" w:rsidRDefault="0088490E" w:rsidP="00081CA2">
      <w:pPr>
        <w:pStyle w:val="TOC3"/>
        <w:rPr>
          <w:noProof/>
          <w:sz w:val="22"/>
          <w:szCs w:val="22"/>
          <w:lang w:val="es-ES"/>
        </w:rPr>
      </w:pPr>
      <w:hyperlink w:anchor="_Toc129130421">
        <w:r w:rsidR="00194FD5" w:rsidRPr="00081CA2">
          <w:rPr>
            <w:rStyle w:val="Hyperlink"/>
            <w:noProof/>
          </w:rPr>
          <w:t>8.3</w:t>
        </w:r>
        <w:r w:rsidR="00194FD5" w:rsidRPr="00081CA2">
          <w:rPr>
            <w:noProof/>
          </w:rPr>
          <w:tab/>
        </w:r>
        <w:r w:rsidR="00194FD5" w:rsidRPr="00081CA2">
          <w:rPr>
            <w:rStyle w:val="Hyperlink"/>
            <w:noProof/>
          </w:rPr>
          <w:t>Equipment Requirements</w:t>
        </w:r>
        <w:r w:rsidR="00194FD5" w:rsidRPr="00081CA2">
          <w:rPr>
            <w:noProof/>
          </w:rPr>
          <w:tab/>
        </w:r>
        <w:r w:rsidR="00194FD5" w:rsidRPr="00081CA2">
          <w:rPr>
            <w:noProof/>
          </w:rPr>
          <w:fldChar w:fldCharType="begin"/>
        </w:r>
        <w:r w:rsidR="00194FD5" w:rsidRPr="00081CA2">
          <w:rPr>
            <w:noProof/>
          </w:rPr>
          <w:instrText xml:space="preserve"> PAGEREF _Toc129130421 \h </w:instrText>
        </w:r>
        <w:r w:rsidR="00194FD5" w:rsidRPr="00081CA2">
          <w:rPr>
            <w:noProof/>
          </w:rPr>
        </w:r>
        <w:r w:rsidR="00194FD5" w:rsidRPr="00081CA2">
          <w:rPr>
            <w:noProof/>
          </w:rPr>
          <w:fldChar w:fldCharType="separate"/>
        </w:r>
        <w:r w:rsidR="00075D37" w:rsidRPr="00081CA2">
          <w:rPr>
            <w:noProof/>
          </w:rPr>
          <w:t>309</w:t>
        </w:r>
        <w:r w:rsidR="00194FD5" w:rsidRPr="00081CA2">
          <w:rPr>
            <w:noProof/>
          </w:rPr>
          <w:fldChar w:fldCharType="end"/>
        </w:r>
      </w:hyperlink>
    </w:p>
    <w:p w14:paraId="5E4D8DA9" w14:textId="15245729" w:rsidR="00194FD5" w:rsidRPr="00081CA2" w:rsidRDefault="0088490E" w:rsidP="00081CA2">
      <w:pPr>
        <w:pStyle w:val="TOC4"/>
        <w:rPr>
          <w:noProof/>
          <w:sz w:val="22"/>
          <w:szCs w:val="22"/>
          <w:lang w:val="es-ES"/>
        </w:rPr>
      </w:pPr>
      <w:hyperlink w:anchor="_Toc129130422">
        <w:r w:rsidR="00194FD5" w:rsidRPr="00081CA2">
          <w:rPr>
            <w:rStyle w:val="Hyperlink"/>
            <w:noProof/>
          </w:rPr>
          <w:t>8.3.1</w:t>
        </w:r>
        <w:r w:rsidR="00194FD5" w:rsidRPr="00081CA2">
          <w:rPr>
            <w:noProof/>
          </w:rPr>
          <w:tab/>
        </w:r>
        <w:r w:rsidR="00194FD5" w:rsidRPr="00081CA2">
          <w:rPr>
            <w:rStyle w:val="Hyperlink"/>
            <w:noProof/>
          </w:rPr>
          <w:t>LV AC Service Equipment</w:t>
        </w:r>
        <w:r w:rsidR="00194FD5" w:rsidRPr="00081CA2">
          <w:rPr>
            <w:noProof/>
          </w:rPr>
          <w:tab/>
        </w:r>
        <w:r w:rsidR="00194FD5" w:rsidRPr="00081CA2">
          <w:rPr>
            <w:noProof/>
          </w:rPr>
          <w:fldChar w:fldCharType="begin"/>
        </w:r>
        <w:r w:rsidR="00194FD5" w:rsidRPr="00081CA2">
          <w:rPr>
            <w:noProof/>
          </w:rPr>
          <w:instrText xml:space="preserve"> PAGEREF _Toc129130422 \h </w:instrText>
        </w:r>
        <w:r w:rsidR="00194FD5" w:rsidRPr="00081CA2">
          <w:rPr>
            <w:noProof/>
          </w:rPr>
        </w:r>
        <w:r w:rsidR="00194FD5" w:rsidRPr="00081CA2">
          <w:rPr>
            <w:noProof/>
          </w:rPr>
          <w:fldChar w:fldCharType="separate"/>
        </w:r>
        <w:r w:rsidR="00075D37" w:rsidRPr="00081CA2">
          <w:rPr>
            <w:noProof/>
          </w:rPr>
          <w:t>309</w:t>
        </w:r>
        <w:r w:rsidR="00194FD5" w:rsidRPr="00081CA2">
          <w:rPr>
            <w:noProof/>
          </w:rPr>
          <w:fldChar w:fldCharType="end"/>
        </w:r>
      </w:hyperlink>
    </w:p>
    <w:p w14:paraId="60407584" w14:textId="04B4A9F9" w:rsidR="00194FD5" w:rsidRPr="00081CA2" w:rsidRDefault="0088490E" w:rsidP="00081CA2">
      <w:pPr>
        <w:pStyle w:val="TOC4"/>
        <w:rPr>
          <w:noProof/>
          <w:sz w:val="22"/>
          <w:szCs w:val="22"/>
          <w:lang w:val="es-ES"/>
        </w:rPr>
      </w:pPr>
      <w:hyperlink w:anchor="_Toc129130423">
        <w:r w:rsidR="00194FD5" w:rsidRPr="00081CA2">
          <w:rPr>
            <w:rStyle w:val="Hyperlink"/>
            <w:noProof/>
          </w:rPr>
          <w:t>8.3.2</w:t>
        </w:r>
        <w:r w:rsidR="00194FD5" w:rsidRPr="00081CA2">
          <w:rPr>
            <w:noProof/>
          </w:rPr>
          <w:tab/>
        </w:r>
        <w:r w:rsidR="00194FD5" w:rsidRPr="00081CA2">
          <w:rPr>
            <w:rStyle w:val="Hyperlink"/>
            <w:noProof/>
          </w:rPr>
          <w:t>110V DC Service Equipment</w:t>
        </w:r>
        <w:r w:rsidR="00194FD5" w:rsidRPr="00081CA2">
          <w:rPr>
            <w:noProof/>
          </w:rPr>
          <w:tab/>
        </w:r>
        <w:r w:rsidR="00194FD5" w:rsidRPr="00081CA2">
          <w:rPr>
            <w:noProof/>
          </w:rPr>
          <w:fldChar w:fldCharType="begin"/>
        </w:r>
        <w:r w:rsidR="00194FD5" w:rsidRPr="00081CA2">
          <w:rPr>
            <w:noProof/>
          </w:rPr>
          <w:instrText xml:space="preserve"> PAGEREF _Toc129130423 \h </w:instrText>
        </w:r>
        <w:r w:rsidR="00194FD5" w:rsidRPr="00081CA2">
          <w:rPr>
            <w:noProof/>
          </w:rPr>
        </w:r>
        <w:r w:rsidR="00194FD5" w:rsidRPr="00081CA2">
          <w:rPr>
            <w:noProof/>
          </w:rPr>
          <w:fldChar w:fldCharType="separate"/>
        </w:r>
        <w:r w:rsidR="00075D37" w:rsidRPr="00081CA2">
          <w:rPr>
            <w:noProof/>
          </w:rPr>
          <w:t>313</w:t>
        </w:r>
        <w:r w:rsidR="00194FD5" w:rsidRPr="00081CA2">
          <w:rPr>
            <w:noProof/>
          </w:rPr>
          <w:fldChar w:fldCharType="end"/>
        </w:r>
      </w:hyperlink>
    </w:p>
    <w:p w14:paraId="23E94317" w14:textId="3FA43C2D" w:rsidR="00194FD5" w:rsidRPr="00081CA2" w:rsidRDefault="0088490E" w:rsidP="00081CA2">
      <w:pPr>
        <w:pStyle w:val="TOC4"/>
        <w:rPr>
          <w:noProof/>
          <w:sz w:val="22"/>
          <w:szCs w:val="22"/>
          <w:lang w:val="es-ES"/>
        </w:rPr>
      </w:pPr>
      <w:hyperlink w:anchor="_Toc129130424">
        <w:r w:rsidR="00194FD5" w:rsidRPr="00081CA2">
          <w:rPr>
            <w:rStyle w:val="Hyperlink"/>
            <w:noProof/>
          </w:rPr>
          <w:t>8.3.3</w:t>
        </w:r>
        <w:r w:rsidR="00194FD5" w:rsidRPr="00081CA2">
          <w:rPr>
            <w:noProof/>
          </w:rPr>
          <w:tab/>
        </w:r>
        <w:r w:rsidR="00194FD5" w:rsidRPr="00081CA2">
          <w:rPr>
            <w:rStyle w:val="Hyperlink"/>
            <w:noProof/>
          </w:rPr>
          <w:t>240 V AC Uninterruptible Power Supply – Control building</w:t>
        </w:r>
        <w:r w:rsidR="00194FD5" w:rsidRPr="00081CA2">
          <w:rPr>
            <w:noProof/>
          </w:rPr>
          <w:tab/>
        </w:r>
        <w:r w:rsidR="00194FD5" w:rsidRPr="00081CA2">
          <w:rPr>
            <w:noProof/>
          </w:rPr>
          <w:fldChar w:fldCharType="begin"/>
        </w:r>
        <w:r w:rsidR="00194FD5" w:rsidRPr="00081CA2">
          <w:rPr>
            <w:noProof/>
          </w:rPr>
          <w:instrText xml:space="preserve"> PAGEREF _Toc129130424 \h </w:instrText>
        </w:r>
        <w:r w:rsidR="00194FD5" w:rsidRPr="00081CA2">
          <w:rPr>
            <w:noProof/>
          </w:rPr>
        </w:r>
        <w:r w:rsidR="00194FD5" w:rsidRPr="00081CA2">
          <w:rPr>
            <w:noProof/>
          </w:rPr>
          <w:fldChar w:fldCharType="separate"/>
        </w:r>
        <w:r w:rsidR="00075D37" w:rsidRPr="00081CA2">
          <w:rPr>
            <w:noProof/>
          </w:rPr>
          <w:t>320</w:t>
        </w:r>
        <w:r w:rsidR="00194FD5" w:rsidRPr="00081CA2">
          <w:rPr>
            <w:noProof/>
          </w:rPr>
          <w:fldChar w:fldCharType="end"/>
        </w:r>
      </w:hyperlink>
    </w:p>
    <w:p w14:paraId="46BF7FAE" w14:textId="37114DB3" w:rsidR="00194FD5" w:rsidRPr="00081CA2" w:rsidRDefault="0088490E" w:rsidP="00081CA2">
      <w:pPr>
        <w:pStyle w:val="TOC4"/>
        <w:rPr>
          <w:noProof/>
          <w:sz w:val="22"/>
          <w:szCs w:val="22"/>
          <w:lang w:val="es-ES"/>
        </w:rPr>
      </w:pPr>
      <w:hyperlink w:anchor="_Toc129130425">
        <w:r w:rsidR="00194FD5" w:rsidRPr="00081CA2">
          <w:rPr>
            <w:rStyle w:val="Hyperlink"/>
            <w:noProof/>
          </w:rPr>
          <w:t>8.3.4</w:t>
        </w:r>
        <w:r w:rsidR="00194FD5" w:rsidRPr="00081CA2">
          <w:rPr>
            <w:noProof/>
          </w:rPr>
          <w:tab/>
        </w:r>
        <w:r w:rsidR="00194FD5" w:rsidRPr="00081CA2">
          <w:rPr>
            <w:rStyle w:val="Hyperlink"/>
            <w:noProof/>
          </w:rPr>
          <w:t>Inverters</w:t>
        </w:r>
        <w:r w:rsidR="00194FD5" w:rsidRPr="00081CA2">
          <w:rPr>
            <w:noProof/>
          </w:rPr>
          <w:tab/>
        </w:r>
        <w:r w:rsidR="00194FD5" w:rsidRPr="00081CA2">
          <w:rPr>
            <w:noProof/>
          </w:rPr>
          <w:fldChar w:fldCharType="begin"/>
        </w:r>
        <w:r w:rsidR="00194FD5" w:rsidRPr="00081CA2">
          <w:rPr>
            <w:noProof/>
          </w:rPr>
          <w:instrText xml:space="preserve"> PAGEREF _Toc129130425 \h </w:instrText>
        </w:r>
        <w:r w:rsidR="00194FD5" w:rsidRPr="00081CA2">
          <w:rPr>
            <w:noProof/>
          </w:rPr>
        </w:r>
        <w:r w:rsidR="00194FD5" w:rsidRPr="00081CA2">
          <w:rPr>
            <w:noProof/>
          </w:rPr>
          <w:fldChar w:fldCharType="separate"/>
        </w:r>
        <w:r w:rsidR="00075D37" w:rsidRPr="00081CA2">
          <w:rPr>
            <w:noProof/>
          </w:rPr>
          <w:t>321</w:t>
        </w:r>
        <w:r w:rsidR="00194FD5" w:rsidRPr="00081CA2">
          <w:rPr>
            <w:noProof/>
          </w:rPr>
          <w:fldChar w:fldCharType="end"/>
        </w:r>
      </w:hyperlink>
    </w:p>
    <w:p w14:paraId="3B920423" w14:textId="4090C06C" w:rsidR="00194FD5" w:rsidRPr="00081CA2" w:rsidRDefault="0088490E" w:rsidP="00081CA2">
      <w:pPr>
        <w:pStyle w:val="TOC3"/>
        <w:rPr>
          <w:noProof/>
          <w:sz w:val="22"/>
          <w:szCs w:val="22"/>
          <w:lang w:val="es-ES"/>
        </w:rPr>
      </w:pPr>
      <w:hyperlink w:anchor="_Toc129130426">
        <w:r w:rsidR="00194FD5" w:rsidRPr="00081CA2">
          <w:rPr>
            <w:rStyle w:val="Hyperlink"/>
            <w:noProof/>
          </w:rPr>
          <w:t>8.4</w:t>
        </w:r>
        <w:r w:rsidR="00194FD5" w:rsidRPr="00081CA2">
          <w:rPr>
            <w:noProof/>
          </w:rPr>
          <w:tab/>
        </w:r>
        <w:r w:rsidR="00194FD5" w:rsidRPr="00081CA2">
          <w:rPr>
            <w:rStyle w:val="Hyperlink"/>
            <w:noProof/>
          </w:rPr>
          <w:t>Recommended Spare parts</w:t>
        </w:r>
        <w:r w:rsidR="00194FD5" w:rsidRPr="00081CA2">
          <w:rPr>
            <w:noProof/>
          </w:rPr>
          <w:tab/>
        </w:r>
        <w:r w:rsidR="00194FD5" w:rsidRPr="00081CA2">
          <w:rPr>
            <w:noProof/>
          </w:rPr>
          <w:fldChar w:fldCharType="begin"/>
        </w:r>
        <w:r w:rsidR="00194FD5" w:rsidRPr="00081CA2">
          <w:rPr>
            <w:noProof/>
          </w:rPr>
          <w:instrText xml:space="preserve"> PAGEREF _Toc129130426 \h </w:instrText>
        </w:r>
        <w:r w:rsidR="00194FD5" w:rsidRPr="00081CA2">
          <w:rPr>
            <w:noProof/>
          </w:rPr>
        </w:r>
        <w:r w:rsidR="00194FD5" w:rsidRPr="00081CA2">
          <w:rPr>
            <w:noProof/>
          </w:rPr>
          <w:fldChar w:fldCharType="separate"/>
        </w:r>
        <w:r w:rsidR="00075D37" w:rsidRPr="00081CA2">
          <w:rPr>
            <w:noProof/>
          </w:rPr>
          <w:t>322</w:t>
        </w:r>
        <w:r w:rsidR="00194FD5" w:rsidRPr="00081CA2">
          <w:rPr>
            <w:noProof/>
          </w:rPr>
          <w:fldChar w:fldCharType="end"/>
        </w:r>
      </w:hyperlink>
    </w:p>
    <w:p w14:paraId="6BB588F4" w14:textId="7ED0EBD8" w:rsidR="00194FD5" w:rsidRPr="00081CA2" w:rsidRDefault="0088490E" w:rsidP="00081CA2">
      <w:pPr>
        <w:pStyle w:val="TOC3"/>
        <w:rPr>
          <w:noProof/>
          <w:sz w:val="22"/>
          <w:szCs w:val="22"/>
          <w:lang w:val="es-ES"/>
        </w:rPr>
      </w:pPr>
      <w:hyperlink w:anchor="_Toc129130427">
        <w:r w:rsidR="00194FD5" w:rsidRPr="00081CA2">
          <w:rPr>
            <w:rStyle w:val="Hyperlink"/>
            <w:noProof/>
          </w:rPr>
          <w:t>8.5</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_Toc129130427 \h </w:instrText>
        </w:r>
        <w:r w:rsidR="00194FD5" w:rsidRPr="00081CA2">
          <w:rPr>
            <w:noProof/>
          </w:rPr>
        </w:r>
        <w:r w:rsidR="00194FD5" w:rsidRPr="00081CA2">
          <w:rPr>
            <w:noProof/>
          </w:rPr>
          <w:fldChar w:fldCharType="separate"/>
        </w:r>
        <w:r w:rsidR="00075D37" w:rsidRPr="00081CA2">
          <w:rPr>
            <w:noProof/>
          </w:rPr>
          <w:t>322</w:t>
        </w:r>
        <w:r w:rsidR="00194FD5" w:rsidRPr="00081CA2">
          <w:rPr>
            <w:noProof/>
          </w:rPr>
          <w:fldChar w:fldCharType="end"/>
        </w:r>
      </w:hyperlink>
    </w:p>
    <w:p w14:paraId="2E53FB78" w14:textId="3D7B9968" w:rsidR="00194FD5" w:rsidRPr="00081CA2" w:rsidRDefault="0088490E" w:rsidP="00081CA2">
      <w:pPr>
        <w:pStyle w:val="TOC4"/>
        <w:rPr>
          <w:noProof/>
          <w:sz w:val="22"/>
          <w:szCs w:val="22"/>
          <w:lang w:val="es-ES"/>
        </w:rPr>
      </w:pPr>
      <w:hyperlink w:anchor="_Toc129130428">
        <w:r w:rsidR="00194FD5" w:rsidRPr="00081CA2">
          <w:rPr>
            <w:rStyle w:val="Hyperlink"/>
            <w:noProof/>
          </w:rPr>
          <w:t>8.5.1</w:t>
        </w:r>
        <w:r w:rsidR="00194FD5" w:rsidRPr="00081CA2">
          <w:rPr>
            <w:noProof/>
          </w:rPr>
          <w:tab/>
        </w:r>
        <w:r w:rsidR="00194FD5" w:rsidRPr="00081CA2">
          <w:rPr>
            <w:rStyle w:val="Hyperlink"/>
            <w:noProof/>
          </w:rPr>
          <w:t>Type Test</w:t>
        </w:r>
        <w:r w:rsidR="00194FD5" w:rsidRPr="00081CA2">
          <w:rPr>
            <w:noProof/>
          </w:rPr>
          <w:tab/>
        </w:r>
        <w:r w:rsidR="00194FD5" w:rsidRPr="00081CA2">
          <w:rPr>
            <w:noProof/>
          </w:rPr>
          <w:fldChar w:fldCharType="begin"/>
        </w:r>
        <w:r w:rsidR="00194FD5" w:rsidRPr="00081CA2">
          <w:rPr>
            <w:noProof/>
          </w:rPr>
          <w:instrText xml:space="preserve"> PAGEREF _Toc129130428 \h </w:instrText>
        </w:r>
        <w:r w:rsidR="00194FD5" w:rsidRPr="00081CA2">
          <w:rPr>
            <w:noProof/>
          </w:rPr>
        </w:r>
        <w:r w:rsidR="00194FD5" w:rsidRPr="00081CA2">
          <w:rPr>
            <w:noProof/>
          </w:rPr>
          <w:fldChar w:fldCharType="separate"/>
        </w:r>
        <w:r w:rsidR="00075D37" w:rsidRPr="00081CA2">
          <w:rPr>
            <w:noProof/>
          </w:rPr>
          <w:t>323</w:t>
        </w:r>
        <w:r w:rsidR="00194FD5" w:rsidRPr="00081CA2">
          <w:rPr>
            <w:noProof/>
          </w:rPr>
          <w:fldChar w:fldCharType="end"/>
        </w:r>
      </w:hyperlink>
    </w:p>
    <w:p w14:paraId="66E2E3C3" w14:textId="42D47CF9" w:rsidR="00194FD5" w:rsidRPr="00081CA2" w:rsidRDefault="0088490E" w:rsidP="00081CA2">
      <w:pPr>
        <w:pStyle w:val="TOC4"/>
        <w:rPr>
          <w:noProof/>
          <w:sz w:val="22"/>
          <w:szCs w:val="22"/>
          <w:lang w:val="es-ES"/>
        </w:rPr>
      </w:pPr>
      <w:hyperlink w:anchor="_Toc129130429">
        <w:r w:rsidR="00194FD5" w:rsidRPr="00081CA2">
          <w:rPr>
            <w:rStyle w:val="Hyperlink"/>
            <w:noProof/>
          </w:rPr>
          <w:t>8.5.2</w:t>
        </w:r>
        <w:r w:rsidR="00194FD5" w:rsidRPr="00081CA2">
          <w:rPr>
            <w:noProof/>
          </w:rPr>
          <w:tab/>
        </w:r>
        <w:r w:rsidR="00194FD5" w:rsidRPr="00081CA2">
          <w:rPr>
            <w:rStyle w:val="Hyperlink"/>
            <w:noProof/>
          </w:rPr>
          <w:t>Routine Tests</w:t>
        </w:r>
        <w:r w:rsidR="00194FD5" w:rsidRPr="00081CA2">
          <w:rPr>
            <w:noProof/>
          </w:rPr>
          <w:tab/>
        </w:r>
        <w:r w:rsidR="00194FD5" w:rsidRPr="00081CA2">
          <w:rPr>
            <w:noProof/>
          </w:rPr>
          <w:fldChar w:fldCharType="begin"/>
        </w:r>
        <w:r w:rsidR="00194FD5" w:rsidRPr="00081CA2">
          <w:rPr>
            <w:noProof/>
          </w:rPr>
          <w:instrText xml:space="preserve"> PAGEREF _Toc129130429 \h </w:instrText>
        </w:r>
        <w:r w:rsidR="00194FD5" w:rsidRPr="00081CA2">
          <w:rPr>
            <w:noProof/>
          </w:rPr>
        </w:r>
        <w:r w:rsidR="00194FD5" w:rsidRPr="00081CA2">
          <w:rPr>
            <w:noProof/>
          </w:rPr>
          <w:fldChar w:fldCharType="separate"/>
        </w:r>
        <w:r w:rsidR="00075D37" w:rsidRPr="00081CA2">
          <w:rPr>
            <w:noProof/>
          </w:rPr>
          <w:t>323</w:t>
        </w:r>
        <w:r w:rsidR="00194FD5" w:rsidRPr="00081CA2">
          <w:rPr>
            <w:noProof/>
          </w:rPr>
          <w:fldChar w:fldCharType="end"/>
        </w:r>
      </w:hyperlink>
    </w:p>
    <w:p w14:paraId="2948A062" w14:textId="5266A753" w:rsidR="00194FD5" w:rsidRPr="00081CA2" w:rsidRDefault="0088490E" w:rsidP="00081CA2">
      <w:pPr>
        <w:pStyle w:val="TOC4"/>
        <w:rPr>
          <w:noProof/>
          <w:sz w:val="22"/>
          <w:szCs w:val="22"/>
          <w:lang w:val="es-ES"/>
        </w:rPr>
      </w:pPr>
      <w:hyperlink w:anchor="_Toc129130430">
        <w:r w:rsidR="00194FD5" w:rsidRPr="00081CA2">
          <w:rPr>
            <w:rStyle w:val="Hyperlink"/>
            <w:noProof/>
          </w:rPr>
          <w:t>8.5.3</w:t>
        </w:r>
        <w:r w:rsidR="00194FD5" w:rsidRPr="00081CA2">
          <w:rPr>
            <w:noProof/>
          </w:rPr>
          <w:tab/>
        </w:r>
        <w:r w:rsidR="00194FD5" w:rsidRPr="00081CA2">
          <w:rPr>
            <w:rStyle w:val="Hyperlink"/>
            <w:noProof/>
          </w:rPr>
          <w:t>Site Tests</w:t>
        </w:r>
        <w:r w:rsidR="00194FD5" w:rsidRPr="00081CA2">
          <w:rPr>
            <w:noProof/>
          </w:rPr>
          <w:tab/>
        </w:r>
        <w:r w:rsidR="00194FD5" w:rsidRPr="00081CA2">
          <w:rPr>
            <w:noProof/>
          </w:rPr>
          <w:fldChar w:fldCharType="begin"/>
        </w:r>
        <w:r w:rsidR="00194FD5" w:rsidRPr="00081CA2">
          <w:rPr>
            <w:noProof/>
          </w:rPr>
          <w:instrText xml:space="preserve"> PAGEREF _Toc129130430 \h </w:instrText>
        </w:r>
        <w:r w:rsidR="00194FD5" w:rsidRPr="00081CA2">
          <w:rPr>
            <w:noProof/>
          </w:rPr>
        </w:r>
        <w:r w:rsidR="00194FD5" w:rsidRPr="00081CA2">
          <w:rPr>
            <w:noProof/>
          </w:rPr>
          <w:fldChar w:fldCharType="separate"/>
        </w:r>
        <w:r w:rsidR="00075D37" w:rsidRPr="00081CA2">
          <w:rPr>
            <w:noProof/>
          </w:rPr>
          <w:t>323</w:t>
        </w:r>
        <w:r w:rsidR="00194FD5" w:rsidRPr="00081CA2">
          <w:rPr>
            <w:noProof/>
          </w:rPr>
          <w:fldChar w:fldCharType="end"/>
        </w:r>
      </w:hyperlink>
    </w:p>
    <w:p w14:paraId="623DA2B2" w14:textId="797F8CDA" w:rsidR="00194FD5" w:rsidRPr="00081CA2" w:rsidRDefault="0088490E" w:rsidP="00081CA2">
      <w:pPr>
        <w:pStyle w:val="TOC2"/>
        <w:rPr>
          <w:noProof/>
          <w:sz w:val="22"/>
          <w:szCs w:val="22"/>
          <w:lang w:val="es-ES"/>
        </w:rPr>
      </w:pPr>
      <w:hyperlink w:anchor="_Toc129130431">
        <w:r w:rsidR="00194FD5" w:rsidRPr="00081CA2">
          <w:rPr>
            <w:rStyle w:val="Hyperlink"/>
            <w:noProof/>
          </w:rPr>
          <w:t>9</w:t>
        </w:r>
        <w:r w:rsidR="00194FD5" w:rsidRPr="00081CA2">
          <w:rPr>
            <w:noProof/>
          </w:rPr>
          <w:tab/>
        </w:r>
        <w:r w:rsidR="00194FD5" w:rsidRPr="00081CA2">
          <w:rPr>
            <w:rStyle w:val="Hyperlink"/>
            <w:noProof/>
          </w:rPr>
          <w:t>Diesel Generator</w:t>
        </w:r>
        <w:r w:rsidR="00194FD5" w:rsidRPr="00081CA2">
          <w:rPr>
            <w:noProof/>
          </w:rPr>
          <w:tab/>
        </w:r>
        <w:r w:rsidR="00194FD5" w:rsidRPr="00081CA2">
          <w:rPr>
            <w:noProof/>
          </w:rPr>
          <w:fldChar w:fldCharType="begin"/>
        </w:r>
        <w:r w:rsidR="00194FD5" w:rsidRPr="00081CA2">
          <w:rPr>
            <w:noProof/>
          </w:rPr>
          <w:instrText xml:space="preserve"> PAGEREF _Toc129130431 \h </w:instrText>
        </w:r>
        <w:r w:rsidR="00194FD5" w:rsidRPr="00081CA2">
          <w:rPr>
            <w:noProof/>
          </w:rPr>
        </w:r>
        <w:r w:rsidR="00194FD5" w:rsidRPr="00081CA2">
          <w:rPr>
            <w:noProof/>
          </w:rPr>
          <w:fldChar w:fldCharType="separate"/>
        </w:r>
        <w:r w:rsidR="00075D37" w:rsidRPr="00081CA2">
          <w:rPr>
            <w:noProof/>
          </w:rPr>
          <w:t>324</w:t>
        </w:r>
        <w:r w:rsidR="00194FD5" w:rsidRPr="00081CA2">
          <w:rPr>
            <w:noProof/>
          </w:rPr>
          <w:fldChar w:fldCharType="end"/>
        </w:r>
      </w:hyperlink>
    </w:p>
    <w:p w14:paraId="7197715C" w14:textId="5642670E" w:rsidR="00194FD5" w:rsidRPr="00081CA2" w:rsidRDefault="0088490E" w:rsidP="00081CA2">
      <w:pPr>
        <w:pStyle w:val="TOC3"/>
        <w:rPr>
          <w:noProof/>
          <w:sz w:val="22"/>
          <w:szCs w:val="22"/>
          <w:lang w:val="es-ES"/>
        </w:rPr>
      </w:pPr>
      <w:hyperlink w:anchor="_Toc129130432">
        <w:r w:rsidR="00194FD5" w:rsidRPr="00081CA2">
          <w:rPr>
            <w:rStyle w:val="Hyperlink"/>
            <w:noProof/>
          </w:rPr>
          <w:t>9.1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_Toc129130432 \h </w:instrText>
        </w:r>
        <w:r w:rsidR="00194FD5" w:rsidRPr="00081CA2">
          <w:rPr>
            <w:noProof/>
          </w:rPr>
        </w:r>
        <w:r w:rsidR="00194FD5" w:rsidRPr="00081CA2">
          <w:rPr>
            <w:noProof/>
          </w:rPr>
          <w:fldChar w:fldCharType="separate"/>
        </w:r>
        <w:r w:rsidR="00075D37" w:rsidRPr="00081CA2">
          <w:rPr>
            <w:noProof/>
          </w:rPr>
          <w:t>324</w:t>
        </w:r>
        <w:r w:rsidR="00194FD5" w:rsidRPr="00081CA2">
          <w:rPr>
            <w:noProof/>
          </w:rPr>
          <w:fldChar w:fldCharType="end"/>
        </w:r>
      </w:hyperlink>
    </w:p>
    <w:p w14:paraId="59E4C970" w14:textId="11CB642A" w:rsidR="00194FD5" w:rsidRPr="00081CA2" w:rsidRDefault="0088490E" w:rsidP="00081CA2">
      <w:pPr>
        <w:pStyle w:val="TOC4"/>
        <w:rPr>
          <w:noProof/>
          <w:sz w:val="22"/>
          <w:szCs w:val="22"/>
          <w:lang w:val="es-ES"/>
        </w:rPr>
      </w:pPr>
      <w:hyperlink w:anchor="_Toc129130433">
        <w:r w:rsidR="00194FD5" w:rsidRPr="00081CA2">
          <w:rPr>
            <w:rStyle w:val="Hyperlink"/>
            <w:noProof/>
          </w:rPr>
          <w:t>9.1.1</w:t>
        </w:r>
        <w:r w:rsidR="00194FD5" w:rsidRPr="00081CA2">
          <w:rPr>
            <w:noProof/>
          </w:rPr>
          <w:tab/>
        </w:r>
        <w:r w:rsidR="00194FD5" w:rsidRPr="00081CA2">
          <w:rPr>
            <w:rStyle w:val="Hyperlink"/>
            <w:noProof/>
          </w:rPr>
          <w:t>Foundations and Supports</w:t>
        </w:r>
        <w:r w:rsidR="00194FD5" w:rsidRPr="00081CA2">
          <w:rPr>
            <w:noProof/>
          </w:rPr>
          <w:tab/>
        </w:r>
        <w:r w:rsidR="00194FD5" w:rsidRPr="00081CA2">
          <w:rPr>
            <w:noProof/>
          </w:rPr>
          <w:fldChar w:fldCharType="begin"/>
        </w:r>
        <w:r w:rsidR="00194FD5" w:rsidRPr="00081CA2">
          <w:rPr>
            <w:noProof/>
          </w:rPr>
          <w:instrText xml:space="preserve"> PAGEREF _Toc129130433 \h </w:instrText>
        </w:r>
        <w:r w:rsidR="00194FD5" w:rsidRPr="00081CA2">
          <w:rPr>
            <w:noProof/>
          </w:rPr>
        </w:r>
        <w:r w:rsidR="00194FD5" w:rsidRPr="00081CA2">
          <w:rPr>
            <w:noProof/>
          </w:rPr>
          <w:fldChar w:fldCharType="separate"/>
        </w:r>
        <w:r w:rsidR="00075D37" w:rsidRPr="00081CA2">
          <w:rPr>
            <w:noProof/>
          </w:rPr>
          <w:t>325</w:t>
        </w:r>
        <w:r w:rsidR="00194FD5" w:rsidRPr="00081CA2">
          <w:rPr>
            <w:noProof/>
          </w:rPr>
          <w:fldChar w:fldCharType="end"/>
        </w:r>
      </w:hyperlink>
    </w:p>
    <w:p w14:paraId="3910A0A2" w14:textId="5BC421C5" w:rsidR="00194FD5" w:rsidRPr="00081CA2" w:rsidRDefault="0088490E" w:rsidP="00081CA2">
      <w:pPr>
        <w:pStyle w:val="TOC4"/>
        <w:rPr>
          <w:noProof/>
          <w:sz w:val="22"/>
          <w:szCs w:val="22"/>
          <w:lang w:val="es-ES"/>
        </w:rPr>
      </w:pPr>
      <w:hyperlink w:anchor="_Toc129130434">
        <w:r w:rsidR="00194FD5" w:rsidRPr="00081CA2">
          <w:rPr>
            <w:rStyle w:val="Hyperlink"/>
            <w:noProof/>
          </w:rPr>
          <w:t>9.1.2</w:t>
        </w:r>
        <w:r w:rsidR="00194FD5" w:rsidRPr="00081CA2">
          <w:rPr>
            <w:noProof/>
          </w:rPr>
          <w:tab/>
        </w:r>
        <w:r w:rsidR="00194FD5" w:rsidRPr="00081CA2">
          <w:rPr>
            <w:rStyle w:val="Hyperlink"/>
            <w:noProof/>
          </w:rPr>
          <w:t>Fuel and fuel systems</w:t>
        </w:r>
        <w:r w:rsidR="00194FD5" w:rsidRPr="00081CA2">
          <w:rPr>
            <w:noProof/>
          </w:rPr>
          <w:tab/>
        </w:r>
        <w:r w:rsidR="00194FD5" w:rsidRPr="00081CA2">
          <w:rPr>
            <w:noProof/>
          </w:rPr>
          <w:fldChar w:fldCharType="begin"/>
        </w:r>
        <w:r w:rsidR="00194FD5" w:rsidRPr="00081CA2">
          <w:rPr>
            <w:noProof/>
          </w:rPr>
          <w:instrText xml:space="preserve"> PAGEREF _Toc129130434 \h </w:instrText>
        </w:r>
        <w:r w:rsidR="00194FD5" w:rsidRPr="00081CA2">
          <w:rPr>
            <w:noProof/>
          </w:rPr>
        </w:r>
        <w:r w:rsidR="00194FD5" w:rsidRPr="00081CA2">
          <w:rPr>
            <w:noProof/>
          </w:rPr>
          <w:fldChar w:fldCharType="separate"/>
        </w:r>
        <w:r w:rsidR="00075D37" w:rsidRPr="00081CA2">
          <w:rPr>
            <w:noProof/>
          </w:rPr>
          <w:t>325</w:t>
        </w:r>
        <w:r w:rsidR="00194FD5" w:rsidRPr="00081CA2">
          <w:rPr>
            <w:noProof/>
          </w:rPr>
          <w:fldChar w:fldCharType="end"/>
        </w:r>
      </w:hyperlink>
    </w:p>
    <w:p w14:paraId="4DEF439D" w14:textId="2120FCAD" w:rsidR="00194FD5" w:rsidRPr="00081CA2" w:rsidRDefault="0088490E" w:rsidP="00081CA2">
      <w:pPr>
        <w:pStyle w:val="TOC4"/>
        <w:rPr>
          <w:noProof/>
          <w:sz w:val="22"/>
          <w:szCs w:val="22"/>
          <w:lang w:val="es-ES"/>
        </w:rPr>
      </w:pPr>
      <w:hyperlink w:anchor="_Toc129130435">
        <w:r w:rsidR="00194FD5" w:rsidRPr="00081CA2">
          <w:rPr>
            <w:rStyle w:val="Hyperlink"/>
            <w:noProof/>
          </w:rPr>
          <w:t>9.1.3</w:t>
        </w:r>
        <w:r w:rsidR="00194FD5" w:rsidRPr="00081CA2">
          <w:rPr>
            <w:noProof/>
          </w:rPr>
          <w:tab/>
        </w:r>
        <w:r w:rsidR="00194FD5" w:rsidRPr="00081CA2">
          <w:rPr>
            <w:rStyle w:val="Hyperlink"/>
            <w:noProof/>
          </w:rPr>
          <w:t>Engine</w:t>
        </w:r>
        <w:r w:rsidR="00194FD5" w:rsidRPr="00081CA2">
          <w:rPr>
            <w:noProof/>
          </w:rPr>
          <w:tab/>
        </w:r>
        <w:r w:rsidR="00194FD5" w:rsidRPr="00081CA2">
          <w:rPr>
            <w:noProof/>
          </w:rPr>
          <w:fldChar w:fldCharType="begin"/>
        </w:r>
        <w:r w:rsidR="00194FD5" w:rsidRPr="00081CA2">
          <w:rPr>
            <w:noProof/>
          </w:rPr>
          <w:instrText xml:space="preserve"> PAGEREF _Toc129130435 \h </w:instrText>
        </w:r>
        <w:r w:rsidR="00194FD5" w:rsidRPr="00081CA2">
          <w:rPr>
            <w:noProof/>
          </w:rPr>
        </w:r>
        <w:r w:rsidR="00194FD5" w:rsidRPr="00081CA2">
          <w:rPr>
            <w:noProof/>
          </w:rPr>
          <w:fldChar w:fldCharType="separate"/>
        </w:r>
        <w:r w:rsidR="00075D37" w:rsidRPr="00081CA2">
          <w:rPr>
            <w:noProof/>
          </w:rPr>
          <w:t>325</w:t>
        </w:r>
        <w:r w:rsidR="00194FD5" w:rsidRPr="00081CA2">
          <w:rPr>
            <w:noProof/>
          </w:rPr>
          <w:fldChar w:fldCharType="end"/>
        </w:r>
      </w:hyperlink>
    </w:p>
    <w:p w14:paraId="6F01B2ED" w14:textId="14F6FBC9" w:rsidR="00194FD5" w:rsidRPr="00081CA2" w:rsidRDefault="0088490E" w:rsidP="00081CA2">
      <w:pPr>
        <w:pStyle w:val="TOC4"/>
        <w:rPr>
          <w:noProof/>
          <w:sz w:val="22"/>
          <w:szCs w:val="22"/>
          <w:lang w:val="es-ES"/>
        </w:rPr>
      </w:pPr>
      <w:hyperlink w:anchor="_Toc129130436">
        <w:r w:rsidR="00194FD5" w:rsidRPr="00081CA2">
          <w:rPr>
            <w:rStyle w:val="Hyperlink"/>
            <w:noProof/>
          </w:rPr>
          <w:t>9.1.4</w:t>
        </w:r>
        <w:r w:rsidR="00194FD5" w:rsidRPr="00081CA2">
          <w:rPr>
            <w:noProof/>
          </w:rPr>
          <w:tab/>
        </w:r>
        <w:r w:rsidR="00194FD5" w:rsidRPr="00081CA2">
          <w:rPr>
            <w:rStyle w:val="Hyperlink"/>
            <w:noProof/>
          </w:rPr>
          <w:t>Engine governing</w:t>
        </w:r>
        <w:r w:rsidR="00194FD5" w:rsidRPr="00081CA2">
          <w:rPr>
            <w:noProof/>
          </w:rPr>
          <w:tab/>
        </w:r>
        <w:r w:rsidR="00194FD5" w:rsidRPr="00081CA2">
          <w:rPr>
            <w:noProof/>
          </w:rPr>
          <w:fldChar w:fldCharType="begin"/>
        </w:r>
        <w:r w:rsidR="00194FD5" w:rsidRPr="00081CA2">
          <w:rPr>
            <w:noProof/>
          </w:rPr>
          <w:instrText xml:space="preserve"> PAGEREF _Toc129130436 \h </w:instrText>
        </w:r>
        <w:r w:rsidR="00194FD5" w:rsidRPr="00081CA2">
          <w:rPr>
            <w:noProof/>
          </w:rPr>
        </w:r>
        <w:r w:rsidR="00194FD5" w:rsidRPr="00081CA2">
          <w:rPr>
            <w:noProof/>
          </w:rPr>
          <w:fldChar w:fldCharType="separate"/>
        </w:r>
        <w:r w:rsidR="00075D37" w:rsidRPr="00081CA2">
          <w:rPr>
            <w:noProof/>
          </w:rPr>
          <w:t>326</w:t>
        </w:r>
        <w:r w:rsidR="00194FD5" w:rsidRPr="00081CA2">
          <w:rPr>
            <w:noProof/>
          </w:rPr>
          <w:fldChar w:fldCharType="end"/>
        </w:r>
      </w:hyperlink>
    </w:p>
    <w:p w14:paraId="2F3A2695" w14:textId="26C53A58" w:rsidR="00194FD5" w:rsidRPr="00081CA2" w:rsidRDefault="0088490E" w:rsidP="00081CA2">
      <w:pPr>
        <w:pStyle w:val="TOC4"/>
        <w:rPr>
          <w:noProof/>
          <w:sz w:val="22"/>
          <w:szCs w:val="22"/>
          <w:lang w:val="es-ES"/>
        </w:rPr>
      </w:pPr>
      <w:hyperlink w:anchor="_Toc129130437">
        <w:r w:rsidR="00194FD5" w:rsidRPr="00081CA2">
          <w:rPr>
            <w:rStyle w:val="Hyperlink"/>
            <w:noProof/>
          </w:rPr>
          <w:t>9.1.5</w:t>
        </w:r>
        <w:r w:rsidR="00194FD5" w:rsidRPr="00081CA2">
          <w:rPr>
            <w:noProof/>
          </w:rPr>
          <w:tab/>
        </w:r>
        <w:r w:rsidR="00194FD5" w:rsidRPr="00081CA2">
          <w:rPr>
            <w:rStyle w:val="Hyperlink"/>
            <w:noProof/>
          </w:rPr>
          <w:t>Cooling equipment</w:t>
        </w:r>
        <w:r w:rsidR="00194FD5" w:rsidRPr="00081CA2">
          <w:rPr>
            <w:noProof/>
          </w:rPr>
          <w:tab/>
        </w:r>
        <w:r w:rsidR="00194FD5" w:rsidRPr="00081CA2">
          <w:rPr>
            <w:noProof/>
          </w:rPr>
          <w:fldChar w:fldCharType="begin"/>
        </w:r>
        <w:r w:rsidR="00194FD5" w:rsidRPr="00081CA2">
          <w:rPr>
            <w:noProof/>
          </w:rPr>
          <w:instrText xml:space="preserve"> PAGEREF _Toc129130437 \h </w:instrText>
        </w:r>
        <w:r w:rsidR="00194FD5" w:rsidRPr="00081CA2">
          <w:rPr>
            <w:noProof/>
          </w:rPr>
        </w:r>
        <w:r w:rsidR="00194FD5" w:rsidRPr="00081CA2">
          <w:rPr>
            <w:noProof/>
          </w:rPr>
          <w:fldChar w:fldCharType="separate"/>
        </w:r>
        <w:r w:rsidR="00075D37" w:rsidRPr="00081CA2">
          <w:rPr>
            <w:noProof/>
          </w:rPr>
          <w:t>326</w:t>
        </w:r>
        <w:r w:rsidR="00194FD5" w:rsidRPr="00081CA2">
          <w:rPr>
            <w:noProof/>
          </w:rPr>
          <w:fldChar w:fldCharType="end"/>
        </w:r>
      </w:hyperlink>
    </w:p>
    <w:p w14:paraId="64E6FEF7" w14:textId="3324FD93" w:rsidR="00194FD5" w:rsidRPr="00081CA2" w:rsidRDefault="0088490E" w:rsidP="00081CA2">
      <w:pPr>
        <w:pStyle w:val="TOC4"/>
        <w:rPr>
          <w:noProof/>
          <w:sz w:val="22"/>
          <w:szCs w:val="22"/>
          <w:lang w:val="es-ES"/>
        </w:rPr>
      </w:pPr>
      <w:hyperlink w:anchor="_Toc129130438">
        <w:r w:rsidR="00194FD5" w:rsidRPr="00081CA2">
          <w:rPr>
            <w:rStyle w:val="Hyperlink"/>
            <w:noProof/>
          </w:rPr>
          <w:t>9.1.6</w:t>
        </w:r>
        <w:r w:rsidR="00194FD5" w:rsidRPr="00081CA2">
          <w:rPr>
            <w:noProof/>
          </w:rPr>
          <w:tab/>
        </w:r>
        <w:r w:rsidR="00194FD5" w:rsidRPr="00081CA2">
          <w:rPr>
            <w:rStyle w:val="Hyperlink"/>
            <w:noProof/>
          </w:rPr>
          <w:t>Starting equipment</w:t>
        </w:r>
        <w:r w:rsidR="00194FD5" w:rsidRPr="00081CA2">
          <w:rPr>
            <w:noProof/>
          </w:rPr>
          <w:tab/>
        </w:r>
        <w:r w:rsidR="00194FD5" w:rsidRPr="00081CA2">
          <w:rPr>
            <w:noProof/>
          </w:rPr>
          <w:fldChar w:fldCharType="begin"/>
        </w:r>
        <w:r w:rsidR="00194FD5" w:rsidRPr="00081CA2">
          <w:rPr>
            <w:noProof/>
          </w:rPr>
          <w:instrText xml:space="preserve"> PAGEREF _Toc129130438 \h </w:instrText>
        </w:r>
        <w:r w:rsidR="00194FD5" w:rsidRPr="00081CA2">
          <w:rPr>
            <w:noProof/>
          </w:rPr>
        </w:r>
        <w:r w:rsidR="00194FD5" w:rsidRPr="00081CA2">
          <w:rPr>
            <w:noProof/>
          </w:rPr>
          <w:fldChar w:fldCharType="separate"/>
        </w:r>
        <w:r w:rsidR="00075D37" w:rsidRPr="00081CA2">
          <w:rPr>
            <w:noProof/>
          </w:rPr>
          <w:t>326</w:t>
        </w:r>
        <w:r w:rsidR="00194FD5" w:rsidRPr="00081CA2">
          <w:rPr>
            <w:noProof/>
          </w:rPr>
          <w:fldChar w:fldCharType="end"/>
        </w:r>
      </w:hyperlink>
    </w:p>
    <w:p w14:paraId="0CD02599" w14:textId="04212883" w:rsidR="00194FD5" w:rsidRPr="00081CA2" w:rsidRDefault="0088490E" w:rsidP="00081CA2">
      <w:pPr>
        <w:pStyle w:val="TOC4"/>
        <w:rPr>
          <w:noProof/>
          <w:sz w:val="22"/>
          <w:szCs w:val="22"/>
          <w:lang w:val="es-ES"/>
        </w:rPr>
      </w:pPr>
      <w:hyperlink w:anchor="_Toc129130439">
        <w:r w:rsidR="00194FD5" w:rsidRPr="00081CA2">
          <w:rPr>
            <w:rStyle w:val="Hyperlink"/>
            <w:noProof/>
          </w:rPr>
          <w:t>9.1.7</w:t>
        </w:r>
        <w:r w:rsidR="00194FD5" w:rsidRPr="00081CA2">
          <w:rPr>
            <w:noProof/>
          </w:rPr>
          <w:tab/>
        </w:r>
        <w:r w:rsidR="00194FD5" w:rsidRPr="00081CA2">
          <w:rPr>
            <w:rStyle w:val="Hyperlink"/>
            <w:noProof/>
          </w:rPr>
          <w:t>Intake air system</w:t>
        </w:r>
        <w:r w:rsidR="00194FD5" w:rsidRPr="00081CA2">
          <w:rPr>
            <w:noProof/>
          </w:rPr>
          <w:tab/>
        </w:r>
        <w:r w:rsidR="00194FD5" w:rsidRPr="00081CA2">
          <w:rPr>
            <w:noProof/>
          </w:rPr>
          <w:fldChar w:fldCharType="begin"/>
        </w:r>
        <w:r w:rsidR="00194FD5" w:rsidRPr="00081CA2">
          <w:rPr>
            <w:noProof/>
          </w:rPr>
          <w:instrText xml:space="preserve"> PAGEREF _Toc129130439 \h </w:instrText>
        </w:r>
        <w:r w:rsidR="00194FD5" w:rsidRPr="00081CA2">
          <w:rPr>
            <w:noProof/>
          </w:rPr>
        </w:r>
        <w:r w:rsidR="00194FD5" w:rsidRPr="00081CA2">
          <w:rPr>
            <w:noProof/>
          </w:rPr>
          <w:fldChar w:fldCharType="separate"/>
        </w:r>
        <w:r w:rsidR="00075D37" w:rsidRPr="00081CA2">
          <w:rPr>
            <w:noProof/>
          </w:rPr>
          <w:t>327</w:t>
        </w:r>
        <w:r w:rsidR="00194FD5" w:rsidRPr="00081CA2">
          <w:rPr>
            <w:noProof/>
          </w:rPr>
          <w:fldChar w:fldCharType="end"/>
        </w:r>
      </w:hyperlink>
    </w:p>
    <w:p w14:paraId="283F0639" w14:textId="784D98F3" w:rsidR="00194FD5" w:rsidRPr="00081CA2" w:rsidRDefault="0088490E" w:rsidP="00081CA2">
      <w:pPr>
        <w:pStyle w:val="TOC4"/>
        <w:rPr>
          <w:noProof/>
          <w:sz w:val="22"/>
          <w:szCs w:val="22"/>
          <w:lang w:val="es-ES"/>
        </w:rPr>
      </w:pPr>
      <w:hyperlink w:anchor="_Toc129130440">
        <w:r w:rsidR="00194FD5" w:rsidRPr="00081CA2">
          <w:rPr>
            <w:rStyle w:val="Hyperlink"/>
            <w:noProof/>
          </w:rPr>
          <w:t>9.1.8</w:t>
        </w:r>
        <w:r w:rsidR="00194FD5" w:rsidRPr="00081CA2">
          <w:rPr>
            <w:noProof/>
          </w:rPr>
          <w:tab/>
        </w:r>
        <w:r w:rsidR="00194FD5" w:rsidRPr="00081CA2">
          <w:rPr>
            <w:rStyle w:val="Hyperlink"/>
            <w:noProof/>
          </w:rPr>
          <w:t>Exhaust system</w:t>
        </w:r>
        <w:r w:rsidR="00194FD5" w:rsidRPr="00081CA2">
          <w:rPr>
            <w:noProof/>
          </w:rPr>
          <w:tab/>
        </w:r>
        <w:r w:rsidR="00194FD5" w:rsidRPr="00081CA2">
          <w:rPr>
            <w:noProof/>
          </w:rPr>
          <w:fldChar w:fldCharType="begin"/>
        </w:r>
        <w:r w:rsidR="00194FD5" w:rsidRPr="00081CA2">
          <w:rPr>
            <w:noProof/>
          </w:rPr>
          <w:instrText xml:space="preserve"> PAGEREF _Toc129130440 \h </w:instrText>
        </w:r>
        <w:r w:rsidR="00194FD5" w:rsidRPr="00081CA2">
          <w:rPr>
            <w:noProof/>
          </w:rPr>
        </w:r>
        <w:r w:rsidR="00194FD5" w:rsidRPr="00081CA2">
          <w:rPr>
            <w:noProof/>
          </w:rPr>
          <w:fldChar w:fldCharType="separate"/>
        </w:r>
        <w:r w:rsidR="00075D37" w:rsidRPr="00081CA2">
          <w:rPr>
            <w:noProof/>
          </w:rPr>
          <w:t>327</w:t>
        </w:r>
        <w:r w:rsidR="00194FD5" w:rsidRPr="00081CA2">
          <w:rPr>
            <w:noProof/>
          </w:rPr>
          <w:fldChar w:fldCharType="end"/>
        </w:r>
      </w:hyperlink>
    </w:p>
    <w:p w14:paraId="14DE6F8F" w14:textId="41C4C14E" w:rsidR="00194FD5" w:rsidRPr="00081CA2" w:rsidRDefault="0088490E" w:rsidP="00081CA2">
      <w:pPr>
        <w:pStyle w:val="TOC4"/>
        <w:rPr>
          <w:noProof/>
          <w:sz w:val="22"/>
          <w:szCs w:val="22"/>
          <w:lang w:val="es-ES"/>
        </w:rPr>
      </w:pPr>
      <w:hyperlink w:anchor="_Toc129130441">
        <w:r w:rsidR="00194FD5" w:rsidRPr="00081CA2">
          <w:rPr>
            <w:rStyle w:val="Hyperlink"/>
            <w:noProof/>
          </w:rPr>
          <w:t>9.1.9</w:t>
        </w:r>
        <w:r w:rsidR="00194FD5" w:rsidRPr="00081CA2">
          <w:rPr>
            <w:noProof/>
          </w:rPr>
          <w:tab/>
        </w:r>
        <w:r w:rsidR="00194FD5" w:rsidRPr="00081CA2">
          <w:rPr>
            <w:rStyle w:val="Hyperlink"/>
            <w:noProof/>
          </w:rPr>
          <w:t>Oil/water drain pump</w:t>
        </w:r>
        <w:r w:rsidR="00194FD5" w:rsidRPr="00081CA2">
          <w:rPr>
            <w:noProof/>
          </w:rPr>
          <w:tab/>
        </w:r>
        <w:r w:rsidR="00194FD5" w:rsidRPr="00081CA2">
          <w:rPr>
            <w:noProof/>
          </w:rPr>
          <w:fldChar w:fldCharType="begin"/>
        </w:r>
        <w:r w:rsidR="00194FD5" w:rsidRPr="00081CA2">
          <w:rPr>
            <w:noProof/>
          </w:rPr>
          <w:instrText xml:space="preserve"> PAGEREF _Toc129130441 \h </w:instrText>
        </w:r>
        <w:r w:rsidR="00194FD5" w:rsidRPr="00081CA2">
          <w:rPr>
            <w:noProof/>
          </w:rPr>
        </w:r>
        <w:r w:rsidR="00194FD5" w:rsidRPr="00081CA2">
          <w:rPr>
            <w:noProof/>
          </w:rPr>
          <w:fldChar w:fldCharType="separate"/>
        </w:r>
        <w:r w:rsidR="00075D37" w:rsidRPr="00081CA2">
          <w:rPr>
            <w:noProof/>
          </w:rPr>
          <w:t>327</w:t>
        </w:r>
        <w:r w:rsidR="00194FD5" w:rsidRPr="00081CA2">
          <w:rPr>
            <w:noProof/>
          </w:rPr>
          <w:fldChar w:fldCharType="end"/>
        </w:r>
      </w:hyperlink>
    </w:p>
    <w:p w14:paraId="346A72ED" w14:textId="418F642E" w:rsidR="00194FD5" w:rsidRPr="00081CA2" w:rsidRDefault="0088490E" w:rsidP="00081CA2">
      <w:pPr>
        <w:pStyle w:val="TOC4"/>
        <w:rPr>
          <w:noProof/>
          <w:sz w:val="22"/>
          <w:szCs w:val="22"/>
          <w:lang w:val="es-ES"/>
        </w:rPr>
      </w:pPr>
      <w:hyperlink w:anchor="_Toc129130442">
        <w:r w:rsidR="00194FD5" w:rsidRPr="00081CA2">
          <w:rPr>
            <w:rStyle w:val="Hyperlink"/>
            <w:noProof/>
          </w:rPr>
          <w:t>9.1.10</w:t>
        </w:r>
        <w:r w:rsidR="00194FD5" w:rsidRPr="00081CA2">
          <w:rPr>
            <w:noProof/>
          </w:rPr>
          <w:tab/>
        </w:r>
        <w:r w:rsidR="00194FD5" w:rsidRPr="00081CA2">
          <w:rPr>
            <w:rStyle w:val="Hyperlink"/>
            <w:noProof/>
          </w:rPr>
          <w:t>Barring device</w:t>
        </w:r>
        <w:r w:rsidR="00194FD5" w:rsidRPr="00081CA2">
          <w:rPr>
            <w:noProof/>
          </w:rPr>
          <w:tab/>
        </w:r>
        <w:r w:rsidR="00194FD5" w:rsidRPr="00081CA2">
          <w:rPr>
            <w:noProof/>
          </w:rPr>
          <w:fldChar w:fldCharType="begin"/>
        </w:r>
        <w:r w:rsidR="00194FD5" w:rsidRPr="00081CA2">
          <w:rPr>
            <w:noProof/>
          </w:rPr>
          <w:instrText xml:space="preserve"> PAGEREF _Toc129130442 \h </w:instrText>
        </w:r>
        <w:r w:rsidR="00194FD5" w:rsidRPr="00081CA2">
          <w:rPr>
            <w:noProof/>
          </w:rPr>
        </w:r>
        <w:r w:rsidR="00194FD5" w:rsidRPr="00081CA2">
          <w:rPr>
            <w:noProof/>
          </w:rPr>
          <w:fldChar w:fldCharType="separate"/>
        </w:r>
        <w:r w:rsidR="00075D37" w:rsidRPr="00081CA2">
          <w:rPr>
            <w:noProof/>
          </w:rPr>
          <w:t>327</w:t>
        </w:r>
        <w:r w:rsidR="00194FD5" w:rsidRPr="00081CA2">
          <w:rPr>
            <w:noProof/>
          </w:rPr>
          <w:fldChar w:fldCharType="end"/>
        </w:r>
      </w:hyperlink>
    </w:p>
    <w:p w14:paraId="72C7CDDA" w14:textId="3B2EE18D" w:rsidR="00194FD5" w:rsidRPr="00081CA2" w:rsidRDefault="0088490E" w:rsidP="00081CA2">
      <w:pPr>
        <w:pStyle w:val="TOC4"/>
        <w:rPr>
          <w:noProof/>
          <w:sz w:val="22"/>
          <w:szCs w:val="22"/>
          <w:lang w:val="es-ES"/>
        </w:rPr>
      </w:pPr>
      <w:hyperlink w:anchor="_Toc129130443">
        <w:r w:rsidR="00194FD5" w:rsidRPr="00081CA2">
          <w:rPr>
            <w:rStyle w:val="Hyperlink"/>
            <w:noProof/>
          </w:rPr>
          <w:t>9.1.11</w:t>
        </w:r>
        <w:r w:rsidR="00194FD5" w:rsidRPr="00081CA2">
          <w:rPr>
            <w:noProof/>
          </w:rPr>
          <w:tab/>
        </w:r>
        <w:r w:rsidR="00194FD5" w:rsidRPr="00081CA2">
          <w:rPr>
            <w:rStyle w:val="Hyperlink"/>
            <w:noProof/>
          </w:rPr>
          <w:t>Operation of the generating plant</w:t>
        </w:r>
        <w:r w:rsidR="00194FD5" w:rsidRPr="00081CA2">
          <w:rPr>
            <w:noProof/>
          </w:rPr>
          <w:tab/>
        </w:r>
        <w:r w:rsidR="00194FD5" w:rsidRPr="00081CA2">
          <w:rPr>
            <w:noProof/>
          </w:rPr>
          <w:fldChar w:fldCharType="begin"/>
        </w:r>
        <w:r w:rsidR="00194FD5" w:rsidRPr="00081CA2">
          <w:rPr>
            <w:noProof/>
          </w:rPr>
          <w:instrText xml:space="preserve"> PAGEREF _Toc129130443 \h </w:instrText>
        </w:r>
        <w:r w:rsidR="00194FD5" w:rsidRPr="00081CA2">
          <w:rPr>
            <w:noProof/>
          </w:rPr>
        </w:r>
        <w:r w:rsidR="00194FD5" w:rsidRPr="00081CA2">
          <w:rPr>
            <w:noProof/>
          </w:rPr>
          <w:fldChar w:fldCharType="separate"/>
        </w:r>
        <w:r w:rsidR="00075D37" w:rsidRPr="00081CA2">
          <w:rPr>
            <w:noProof/>
          </w:rPr>
          <w:t>327</w:t>
        </w:r>
        <w:r w:rsidR="00194FD5" w:rsidRPr="00081CA2">
          <w:rPr>
            <w:noProof/>
          </w:rPr>
          <w:fldChar w:fldCharType="end"/>
        </w:r>
      </w:hyperlink>
    </w:p>
    <w:p w14:paraId="763129A4" w14:textId="19F1E697" w:rsidR="00194FD5" w:rsidRPr="00081CA2" w:rsidRDefault="0088490E" w:rsidP="00081CA2">
      <w:pPr>
        <w:pStyle w:val="TOC4"/>
        <w:rPr>
          <w:noProof/>
          <w:sz w:val="22"/>
          <w:szCs w:val="22"/>
          <w:lang w:val="es-ES"/>
        </w:rPr>
      </w:pPr>
      <w:hyperlink w:anchor="_Toc129130444">
        <w:r w:rsidR="00194FD5" w:rsidRPr="00081CA2">
          <w:rPr>
            <w:rStyle w:val="Hyperlink"/>
            <w:noProof/>
          </w:rPr>
          <w:t>9.1.12</w:t>
        </w:r>
        <w:r w:rsidR="00194FD5" w:rsidRPr="00081CA2">
          <w:rPr>
            <w:noProof/>
          </w:rPr>
          <w:tab/>
        </w:r>
        <w:r w:rsidR="00194FD5" w:rsidRPr="00081CA2">
          <w:rPr>
            <w:rStyle w:val="Hyperlink"/>
            <w:noProof/>
          </w:rPr>
          <w:t>Generator</w:t>
        </w:r>
        <w:r w:rsidR="00194FD5" w:rsidRPr="00081CA2">
          <w:rPr>
            <w:noProof/>
          </w:rPr>
          <w:tab/>
        </w:r>
        <w:r w:rsidR="00194FD5" w:rsidRPr="00081CA2">
          <w:rPr>
            <w:noProof/>
          </w:rPr>
          <w:fldChar w:fldCharType="begin"/>
        </w:r>
        <w:r w:rsidR="00194FD5" w:rsidRPr="00081CA2">
          <w:rPr>
            <w:noProof/>
          </w:rPr>
          <w:instrText xml:space="preserve"> PAGEREF _Toc129130444 \h </w:instrText>
        </w:r>
        <w:r w:rsidR="00194FD5" w:rsidRPr="00081CA2">
          <w:rPr>
            <w:noProof/>
          </w:rPr>
        </w:r>
        <w:r w:rsidR="00194FD5" w:rsidRPr="00081CA2">
          <w:rPr>
            <w:noProof/>
          </w:rPr>
          <w:fldChar w:fldCharType="separate"/>
        </w:r>
        <w:r w:rsidR="00075D37" w:rsidRPr="00081CA2">
          <w:rPr>
            <w:noProof/>
          </w:rPr>
          <w:t>328</w:t>
        </w:r>
        <w:r w:rsidR="00194FD5" w:rsidRPr="00081CA2">
          <w:rPr>
            <w:noProof/>
          </w:rPr>
          <w:fldChar w:fldCharType="end"/>
        </w:r>
      </w:hyperlink>
    </w:p>
    <w:p w14:paraId="571765BF" w14:textId="4B029870" w:rsidR="00194FD5" w:rsidRPr="00081CA2" w:rsidRDefault="0088490E" w:rsidP="00081CA2">
      <w:pPr>
        <w:pStyle w:val="TOC4"/>
        <w:rPr>
          <w:noProof/>
          <w:sz w:val="22"/>
          <w:szCs w:val="22"/>
          <w:lang w:val="es-ES"/>
        </w:rPr>
      </w:pPr>
      <w:hyperlink w:anchor="_Toc129130445">
        <w:r w:rsidR="00194FD5" w:rsidRPr="00081CA2">
          <w:rPr>
            <w:rStyle w:val="Hyperlink"/>
            <w:noProof/>
          </w:rPr>
          <w:t>9.1.13</w:t>
        </w:r>
        <w:r w:rsidR="00194FD5" w:rsidRPr="00081CA2">
          <w:rPr>
            <w:noProof/>
          </w:rPr>
          <w:tab/>
        </w:r>
        <w:r w:rsidR="00194FD5" w:rsidRPr="00081CA2">
          <w:rPr>
            <w:rStyle w:val="Hyperlink"/>
            <w:noProof/>
          </w:rPr>
          <w:t>Generating set protection</w:t>
        </w:r>
        <w:r w:rsidR="00194FD5" w:rsidRPr="00081CA2">
          <w:rPr>
            <w:noProof/>
          </w:rPr>
          <w:tab/>
        </w:r>
        <w:r w:rsidR="00194FD5" w:rsidRPr="00081CA2">
          <w:rPr>
            <w:noProof/>
          </w:rPr>
          <w:fldChar w:fldCharType="begin"/>
        </w:r>
        <w:r w:rsidR="00194FD5" w:rsidRPr="00081CA2">
          <w:rPr>
            <w:noProof/>
          </w:rPr>
          <w:instrText xml:space="preserve"> PAGEREF _Toc129130445 \h </w:instrText>
        </w:r>
        <w:r w:rsidR="00194FD5" w:rsidRPr="00081CA2">
          <w:rPr>
            <w:noProof/>
          </w:rPr>
        </w:r>
        <w:r w:rsidR="00194FD5" w:rsidRPr="00081CA2">
          <w:rPr>
            <w:noProof/>
          </w:rPr>
          <w:fldChar w:fldCharType="separate"/>
        </w:r>
        <w:r w:rsidR="00075D37" w:rsidRPr="00081CA2">
          <w:rPr>
            <w:noProof/>
          </w:rPr>
          <w:t>328</w:t>
        </w:r>
        <w:r w:rsidR="00194FD5" w:rsidRPr="00081CA2">
          <w:rPr>
            <w:noProof/>
          </w:rPr>
          <w:fldChar w:fldCharType="end"/>
        </w:r>
      </w:hyperlink>
    </w:p>
    <w:p w14:paraId="37A74341" w14:textId="3EEEF1D3" w:rsidR="00194FD5" w:rsidRPr="00081CA2" w:rsidRDefault="0088490E" w:rsidP="00081CA2">
      <w:pPr>
        <w:pStyle w:val="TOC4"/>
        <w:rPr>
          <w:noProof/>
          <w:sz w:val="22"/>
          <w:szCs w:val="22"/>
          <w:lang w:val="es-ES"/>
        </w:rPr>
      </w:pPr>
      <w:hyperlink w:anchor="_Toc129130446">
        <w:r w:rsidR="00194FD5" w:rsidRPr="00081CA2">
          <w:rPr>
            <w:rStyle w:val="Hyperlink"/>
            <w:noProof/>
          </w:rPr>
          <w:t>9.1.14</w:t>
        </w:r>
        <w:r w:rsidR="00194FD5" w:rsidRPr="00081CA2">
          <w:rPr>
            <w:noProof/>
          </w:rPr>
          <w:tab/>
        </w:r>
        <w:r w:rsidR="00194FD5" w:rsidRPr="00081CA2">
          <w:rPr>
            <w:rStyle w:val="Hyperlink"/>
            <w:noProof/>
          </w:rPr>
          <w:t>Generator control panel</w:t>
        </w:r>
        <w:r w:rsidR="00194FD5" w:rsidRPr="00081CA2">
          <w:rPr>
            <w:noProof/>
          </w:rPr>
          <w:tab/>
        </w:r>
        <w:r w:rsidR="00194FD5" w:rsidRPr="00081CA2">
          <w:rPr>
            <w:noProof/>
          </w:rPr>
          <w:fldChar w:fldCharType="begin"/>
        </w:r>
        <w:r w:rsidR="00194FD5" w:rsidRPr="00081CA2">
          <w:rPr>
            <w:noProof/>
          </w:rPr>
          <w:instrText xml:space="preserve"> PAGEREF _Toc129130446 \h </w:instrText>
        </w:r>
        <w:r w:rsidR="00194FD5" w:rsidRPr="00081CA2">
          <w:rPr>
            <w:noProof/>
          </w:rPr>
        </w:r>
        <w:r w:rsidR="00194FD5" w:rsidRPr="00081CA2">
          <w:rPr>
            <w:noProof/>
          </w:rPr>
          <w:fldChar w:fldCharType="separate"/>
        </w:r>
        <w:r w:rsidR="00075D37" w:rsidRPr="00081CA2">
          <w:rPr>
            <w:noProof/>
          </w:rPr>
          <w:t>328</w:t>
        </w:r>
        <w:r w:rsidR="00194FD5" w:rsidRPr="00081CA2">
          <w:rPr>
            <w:noProof/>
          </w:rPr>
          <w:fldChar w:fldCharType="end"/>
        </w:r>
      </w:hyperlink>
    </w:p>
    <w:p w14:paraId="26CBD98D" w14:textId="53BF75F2" w:rsidR="00194FD5" w:rsidRPr="00081CA2" w:rsidRDefault="0088490E" w:rsidP="00081CA2">
      <w:pPr>
        <w:pStyle w:val="TOC3"/>
        <w:rPr>
          <w:noProof/>
          <w:sz w:val="22"/>
          <w:szCs w:val="22"/>
          <w:lang w:val="es-ES"/>
        </w:rPr>
      </w:pPr>
      <w:hyperlink w:anchor="_Toc129130447">
        <w:r w:rsidR="00194FD5" w:rsidRPr="00081CA2">
          <w:rPr>
            <w:rStyle w:val="Hyperlink"/>
            <w:noProof/>
          </w:rPr>
          <w:t>9.2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_Toc129130447 \h </w:instrText>
        </w:r>
        <w:r w:rsidR="00194FD5" w:rsidRPr="00081CA2">
          <w:rPr>
            <w:noProof/>
          </w:rPr>
        </w:r>
        <w:r w:rsidR="00194FD5" w:rsidRPr="00081CA2">
          <w:rPr>
            <w:noProof/>
          </w:rPr>
          <w:fldChar w:fldCharType="separate"/>
        </w:r>
        <w:r w:rsidR="00075D37" w:rsidRPr="00081CA2">
          <w:rPr>
            <w:noProof/>
          </w:rPr>
          <w:t>329</w:t>
        </w:r>
        <w:r w:rsidR="00194FD5" w:rsidRPr="00081CA2">
          <w:rPr>
            <w:noProof/>
          </w:rPr>
          <w:fldChar w:fldCharType="end"/>
        </w:r>
      </w:hyperlink>
    </w:p>
    <w:p w14:paraId="7565ADE4" w14:textId="67F9A608" w:rsidR="00194FD5" w:rsidRPr="00081CA2" w:rsidRDefault="0088490E" w:rsidP="00081CA2">
      <w:pPr>
        <w:pStyle w:val="TOC3"/>
        <w:rPr>
          <w:noProof/>
          <w:sz w:val="22"/>
          <w:szCs w:val="22"/>
          <w:lang w:val="es-ES"/>
        </w:rPr>
      </w:pPr>
      <w:hyperlink w:anchor="_Toc129130448">
        <w:r w:rsidR="00194FD5" w:rsidRPr="00081CA2">
          <w:rPr>
            <w:rStyle w:val="Hyperlink"/>
            <w:noProof/>
          </w:rPr>
          <w:t>9.3</w:t>
        </w:r>
        <w:r w:rsidR="00194FD5" w:rsidRPr="00081CA2">
          <w:rPr>
            <w:noProof/>
          </w:rPr>
          <w:tab/>
        </w:r>
        <w:r w:rsidR="00194FD5" w:rsidRPr="00081CA2">
          <w:rPr>
            <w:rStyle w:val="Hyperlink"/>
            <w:noProof/>
          </w:rPr>
          <w:t>Altitude and Other Ambient Conditions</w:t>
        </w:r>
        <w:r w:rsidR="00194FD5" w:rsidRPr="00081CA2">
          <w:rPr>
            <w:noProof/>
          </w:rPr>
          <w:tab/>
        </w:r>
        <w:r w:rsidR="00194FD5" w:rsidRPr="00081CA2">
          <w:rPr>
            <w:noProof/>
          </w:rPr>
          <w:fldChar w:fldCharType="begin"/>
        </w:r>
        <w:r w:rsidR="00194FD5" w:rsidRPr="00081CA2">
          <w:rPr>
            <w:noProof/>
          </w:rPr>
          <w:instrText xml:space="preserve"> PAGEREF _Toc129130448 \h </w:instrText>
        </w:r>
        <w:r w:rsidR="00194FD5" w:rsidRPr="00081CA2">
          <w:rPr>
            <w:noProof/>
          </w:rPr>
        </w:r>
        <w:r w:rsidR="00194FD5" w:rsidRPr="00081CA2">
          <w:rPr>
            <w:noProof/>
          </w:rPr>
          <w:fldChar w:fldCharType="separate"/>
        </w:r>
        <w:r w:rsidR="00075D37" w:rsidRPr="00081CA2">
          <w:rPr>
            <w:noProof/>
          </w:rPr>
          <w:t>329</w:t>
        </w:r>
        <w:r w:rsidR="00194FD5" w:rsidRPr="00081CA2">
          <w:rPr>
            <w:noProof/>
          </w:rPr>
          <w:fldChar w:fldCharType="end"/>
        </w:r>
      </w:hyperlink>
    </w:p>
    <w:p w14:paraId="58CD0275" w14:textId="614500AA" w:rsidR="00194FD5" w:rsidRPr="00081CA2" w:rsidRDefault="0088490E" w:rsidP="00081CA2">
      <w:pPr>
        <w:pStyle w:val="TOC3"/>
        <w:rPr>
          <w:noProof/>
          <w:sz w:val="22"/>
          <w:szCs w:val="22"/>
          <w:lang w:val="es-ES"/>
        </w:rPr>
      </w:pPr>
      <w:hyperlink w:anchor="_Toc129130449">
        <w:r w:rsidR="00194FD5" w:rsidRPr="00081CA2">
          <w:rPr>
            <w:rStyle w:val="Hyperlink"/>
            <w:noProof/>
          </w:rPr>
          <w:t>9.4</w:t>
        </w:r>
        <w:r w:rsidR="00194FD5" w:rsidRPr="00081CA2">
          <w:rPr>
            <w:noProof/>
          </w:rPr>
          <w:tab/>
        </w:r>
        <w:r w:rsidR="00194FD5" w:rsidRPr="00081CA2">
          <w:rPr>
            <w:rStyle w:val="Hyperlink"/>
            <w:noProof/>
          </w:rPr>
          <w:t>Operating Conditions</w:t>
        </w:r>
        <w:r w:rsidR="00194FD5" w:rsidRPr="00081CA2">
          <w:rPr>
            <w:noProof/>
          </w:rPr>
          <w:tab/>
        </w:r>
        <w:r w:rsidR="00194FD5" w:rsidRPr="00081CA2">
          <w:rPr>
            <w:noProof/>
          </w:rPr>
          <w:fldChar w:fldCharType="begin"/>
        </w:r>
        <w:r w:rsidR="00194FD5" w:rsidRPr="00081CA2">
          <w:rPr>
            <w:noProof/>
          </w:rPr>
          <w:instrText xml:space="preserve"> PAGEREF _Toc129130449 \h </w:instrText>
        </w:r>
        <w:r w:rsidR="00194FD5" w:rsidRPr="00081CA2">
          <w:rPr>
            <w:noProof/>
          </w:rPr>
        </w:r>
        <w:r w:rsidR="00194FD5" w:rsidRPr="00081CA2">
          <w:rPr>
            <w:noProof/>
          </w:rPr>
          <w:fldChar w:fldCharType="separate"/>
        </w:r>
        <w:r w:rsidR="00075D37" w:rsidRPr="00081CA2">
          <w:rPr>
            <w:noProof/>
          </w:rPr>
          <w:t>329</w:t>
        </w:r>
        <w:r w:rsidR="00194FD5" w:rsidRPr="00081CA2">
          <w:rPr>
            <w:noProof/>
          </w:rPr>
          <w:fldChar w:fldCharType="end"/>
        </w:r>
      </w:hyperlink>
    </w:p>
    <w:p w14:paraId="4BE41B72" w14:textId="7E789B3A" w:rsidR="00194FD5" w:rsidRPr="00081CA2" w:rsidRDefault="0088490E" w:rsidP="00081CA2">
      <w:pPr>
        <w:pStyle w:val="TOC3"/>
        <w:rPr>
          <w:noProof/>
          <w:sz w:val="22"/>
          <w:szCs w:val="22"/>
          <w:lang w:val="es-ES"/>
        </w:rPr>
      </w:pPr>
      <w:hyperlink w:anchor="_Toc129130450">
        <w:r w:rsidR="00194FD5" w:rsidRPr="00081CA2">
          <w:rPr>
            <w:rStyle w:val="Hyperlink"/>
            <w:noProof/>
          </w:rPr>
          <w:t>9.5</w:t>
        </w:r>
        <w:r w:rsidR="00194FD5" w:rsidRPr="00081CA2">
          <w:rPr>
            <w:noProof/>
          </w:rPr>
          <w:tab/>
        </w:r>
        <w:r w:rsidR="00194FD5" w:rsidRPr="00081CA2">
          <w:rPr>
            <w:rStyle w:val="Hyperlink"/>
            <w:noProof/>
          </w:rPr>
          <w:t>Design and manufacture</w:t>
        </w:r>
        <w:r w:rsidR="00194FD5" w:rsidRPr="00081CA2">
          <w:rPr>
            <w:noProof/>
          </w:rPr>
          <w:tab/>
        </w:r>
        <w:r w:rsidR="00194FD5" w:rsidRPr="00081CA2">
          <w:rPr>
            <w:noProof/>
          </w:rPr>
          <w:fldChar w:fldCharType="begin"/>
        </w:r>
        <w:r w:rsidR="00194FD5" w:rsidRPr="00081CA2">
          <w:rPr>
            <w:noProof/>
          </w:rPr>
          <w:instrText xml:space="preserve"> PAGEREF _Toc129130450 \h </w:instrText>
        </w:r>
        <w:r w:rsidR="00194FD5" w:rsidRPr="00081CA2">
          <w:rPr>
            <w:noProof/>
          </w:rPr>
        </w:r>
        <w:r w:rsidR="00194FD5" w:rsidRPr="00081CA2">
          <w:rPr>
            <w:noProof/>
          </w:rPr>
          <w:fldChar w:fldCharType="separate"/>
        </w:r>
        <w:r w:rsidR="00075D37" w:rsidRPr="00081CA2">
          <w:rPr>
            <w:noProof/>
          </w:rPr>
          <w:t>330</w:t>
        </w:r>
        <w:r w:rsidR="00194FD5" w:rsidRPr="00081CA2">
          <w:rPr>
            <w:noProof/>
          </w:rPr>
          <w:fldChar w:fldCharType="end"/>
        </w:r>
      </w:hyperlink>
    </w:p>
    <w:p w14:paraId="08FDAF32" w14:textId="38CDD887" w:rsidR="00194FD5" w:rsidRPr="00081CA2" w:rsidRDefault="0088490E" w:rsidP="00081CA2">
      <w:pPr>
        <w:pStyle w:val="TOC4"/>
        <w:rPr>
          <w:noProof/>
          <w:sz w:val="22"/>
          <w:szCs w:val="22"/>
          <w:lang w:val="es-ES"/>
        </w:rPr>
      </w:pPr>
      <w:hyperlink w:anchor="_Toc129130451">
        <w:r w:rsidR="00194FD5" w:rsidRPr="00081CA2">
          <w:rPr>
            <w:rStyle w:val="Hyperlink"/>
            <w:noProof/>
          </w:rPr>
          <w:t>9.5.1</w:t>
        </w:r>
        <w:r w:rsidR="00194FD5" w:rsidRPr="00081CA2">
          <w:rPr>
            <w:noProof/>
          </w:rPr>
          <w:tab/>
        </w:r>
        <w:r w:rsidR="00194FD5" w:rsidRPr="00081CA2">
          <w:rPr>
            <w:rStyle w:val="Hyperlink"/>
            <w:noProof/>
          </w:rPr>
          <w:t>Engine</w:t>
        </w:r>
        <w:r w:rsidR="00194FD5" w:rsidRPr="00081CA2">
          <w:rPr>
            <w:noProof/>
          </w:rPr>
          <w:tab/>
        </w:r>
        <w:r w:rsidR="00194FD5" w:rsidRPr="00081CA2">
          <w:rPr>
            <w:noProof/>
          </w:rPr>
          <w:fldChar w:fldCharType="begin"/>
        </w:r>
        <w:r w:rsidR="00194FD5" w:rsidRPr="00081CA2">
          <w:rPr>
            <w:noProof/>
          </w:rPr>
          <w:instrText xml:space="preserve"> PAGEREF _Toc129130451 \h </w:instrText>
        </w:r>
        <w:r w:rsidR="00194FD5" w:rsidRPr="00081CA2">
          <w:rPr>
            <w:noProof/>
          </w:rPr>
        </w:r>
        <w:r w:rsidR="00194FD5" w:rsidRPr="00081CA2">
          <w:rPr>
            <w:noProof/>
          </w:rPr>
          <w:fldChar w:fldCharType="separate"/>
        </w:r>
        <w:r w:rsidR="00075D37" w:rsidRPr="00081CA2">
          <w:rPr>
            <w:noProof/>
          </w:rPr>
          <w:t>330</w:t>
        </w:r>
        <w:r w:rsidR="00194FD5" w:rsidRPr="00081CA2">
          <w:rPr>
            <w:noProof/>
          </w:rPr>
          <w:fldChar w:fldCharType="end"/>
        </w:r>
      </w:hyperlink>
    </w:p>
    <w:p w14:paraId="0736CF49" w14:textId="019988C6" w:rsidR="00194FD5" w:rsidRPr="00081CA2" w:rsidRDefault="0088490E" w:rsidP="00081CA2">
      <w:pPr>
        <w:pStyle w:val="TOC4"/>
        <w:rPr>
          <w:noProof/>
          <w:sz w:val="22"/>
          <w:szCs w:val="22"/>
          <w:lang w:val="es-ES"/>
        </w:rPr>
      </w:pPr>
      <w:hyperlink w:anchor="_Toc129130452">
        <w:r w:rsidR="00194FD5" w:rsidRPr="00081CA2">
          <w:rPr>
            <w:rStyle w:val="Hyperlink"/>
            <w:noProof/>
          </w:rPr>
          <w:t>9.5.2</w:t>
        </w:r>
        <w:r w:rsidR="00194FD5" w:rsidRPr="00081CA2">
          <w:rPr>
            <w:noProof/>
          </w:rPr>
          <w:tab/>
        </w:r>
        <w:r w:rsidR="00194FD5" w:rsidRPr="00081CA2">
          <w:rPr>
            <w:rStyle w:val="Hyperlink"/>
            <w:noProof/>
          </w:rPr>
          <w:t>Alternator</w:t>
        </w:r>
        <w:r w:rsidR="00194FD5" w:rsidRPr="00081CA2">
          <w:rPr>
            <w:noProof/>
          </w:rPr>
          <w:tab/>
        </w:r>
        <w:r w:rsidR="00194FD5" w:rsidRPr="00081CA2">
          <w:rPr>
            <w:noProof/>
          </w:rPr>
          <w:fldChar w:fldCharType="begin"/>
        </w:r>
        <w:r w:rsidR="00194FD5" w:rsidRPr="00081CA2">
          <w:rPr>
            <w:noProof/>
          </w:rPr>
          <w:instrText xml:space="preserve"> PAGEREF _Toc129130452 \h </w:instrText>
        </w:r>
        <w:r w:rsidR="00194FD5" w:rsidRPr="00081CA2">
          <w:rPr>
            <w:noProof/>
          </w:rPr>
        </w:r>
        <w:r w:rsidR="00194FD5" w:rsidRPr="00081CA2">
          <w:rPr>
            <w:noProof/>
          </w:rPr>
          <w:fldChar w:fldCharType="separate"/>
        </w:r>
        <w:r w:rsidR="00075D37" w:rsidRPr="00081CA2">
          <w:rPr>
            <w:noProof/>
          </w:rPr>
          <w:t>330</w:t>
        </w:r>
        <w:r w:rsidR="00194FD5" w:rsidRPr="00081CA2">
          <w:rPr>
            <w:noProof/>
          </w:rPr>
          <w:fldChar w:fldCharType="end"/>
        </w:r>
      </w:hyperlink>
    </w:p>
    <w:p w14:paraId="5CBAC6E2" w14:textId="3C8D5742" w:rsidR="00194FD5" w:rsidRPr="00081CA2" w:rsidRDefault="0088490E" w:rsidP="00081CA2">
      <w:pPr>
        <w:pStyle w:val="TOC4"/>
        <w:rPr>
          <w:noProof/>
          <w:sz w:val="22"/>
          <w:szCs w:val="22"/>
          <w:lang w:val="es-ES"/>
        </w:rPr>
      </w:pPr>
      <w:hyperlink w:anchor="_Toc129130453">
        <w:r w:rsidR="00194FD5" w:rsidRPr="00081CA2">
          <w:rPr>
            <w:rStyle w:val="Hyperlink"/>
            <w:noProof/>
          </w:rPr>
          <w:t>9.5.3</w:t>
        </w:r>
        <w:r w:rsidR="00194FD5" w:rsidRPr="00081CA2">
          <w:rPr>
            <w:noProof/>
          </w:rPr>
          <w:tab/>
        </w:r>
        <w:r w:rsidR="00194FD5" w:rsidRPr="00081CA2">
          <w:rPr>
            <w:rStyle w:val="Hyperlink"/>
            <w:noProof/>
          </w:rPr>
          <w:t>Control Panel</w:t>
        </w:r>
        <w:r w:rsidR="00194FD5" w:rsidRPr="00081CA2">
          <w:rPr>
            <w:noProof/>
          </w:rPr>
          <w:tab/>
        </w:r>
        <w:r w:rsidR="00194FD5" w:rsidRPr="00081CA2">
          <w:rPr>
            <w:noProof/>
          </w:rPr>
          <w:fldChar w:fldCharType="begin"/>
        </w:r>
        <w:r w:rsidR="00194FD5" w:rsidRPr="00081CA2">
          <w:rPr>
            <w:noProof/>
          </w:rPr>
          <w:instrText xml:space="preserve"> PAGEREF _Toc129130453 \h </w:instrText>
        </w:r>
        <w:r w:rsidR="00194FD5" w:rsidRPr="00081CA2">
          <w:rPr>
            <w:noProof/>
          </w:rPr>
        </w:r>
        <w:r w:rsidR="00194FD5" w:rsidRPr="00081CA2">
          <w:rPr>
            <w:noProof/>
          </w:rPr>
          <w:fldChar w:fldCharType="separate"/>
        </w:r>
        <w:r w:rsidR="00075D37" w:rsidRPr="00081CA2">
          <w:rPr>
            <w:noProof/>
          </w:rPr>
          <w:t>330</w:t>
        </w:r>
        <w:r w:rsidR="00194FD5" w:rsidRPr="00081CA2">
          <w:rPr>
            <w:noProof/>
          </w:rPr>
          <w:fldChar w:fldCharType="end"/>
        </w:r>
      </w:hyperlink>
    </w:p>
    <w:p w14:paraId="046CC21E" w14:textId="24DD0088" w:rsidR="00194FD5" w:rsidRPr="00081CA2" w:rsidRDefault="0088490E" w:rsidP="00081CA2">
      <w:pPr>
        <w:pStyle w:val="TOC4"/>
        <w:rPr>
          <w:noProof/>
          <w:sz w:val="22"/>
          <w:szCs w:val="22"/>
          <w:lang w:val="es-ES"/>
        </w:rPr>
      </w:pPr>
      <w:hyperlink w:anchor="_Toc129130454">
        <w:r w:rsidR="00194FD5" w:rsidRPr="00081CA2">
          <w:rPr>
            <w:rStyle w:val="Hyperlink"/>
            <w:noProof/>
          </w:rPr>
          <w:t>9.5.4</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_Toc129130454 \h </w:instrText>
        </w:r>
        <w:r w:rsidR="00194FD5" w:rsidRPr="00081CA2">
          <w:rPr>
            <w:noProof/>
          </w:rPr>
        </w:r>
        <w:r w:rsidR="00194FD5" w:rsidRPr="00081CA2">
          <w:rPr>
            <w:noProof/>
          </w:rPr>
          <w:fldChar w:fldCharType="separate"/>
        </w:r>
        <w:r w:rsidR="00075D37" w:rsidRPr="00081CA2">
          <w:rPr>
            <w:noProof/>
          </w:rPr>
          <w:t>330</w:t>
        </w:r>
        <w:r w:rsidR="00194FD5" w:rsidRPr="00081CA2">
          <w:rPr>
            <w:noProof/>
          </w:rPr>
          <w:fldChar w:fldCharType="end"/>
        </w:r>
      </w:hyperlink>
    </w:p>
    <w:p w14:paraId="5B5FAF98" w14:textId="0E18632C" w:rsidR="00194FD5" w:rsidRPr="00081CA2" w:rsidRDefault="0088490E" w:rsidP="00081CA2">
      <w:pPr>
        <w:pStyle w:val="TOC4"/>
        <w:rPr>
          <w:noProof/>
          <w:sz w:val="22"/>
          <w:szCs w:val="22"/>
          <w:lang w:val="es-ES"/>
        </w:rPr>
      </w:pPr>
      <w:hyperlink w:anchor="_Toc129130455">
        <w:r w:rsidR="00194FD5" w:rsidRPr="00081CA2">
          <w:rPr>
            <w:rStyle w:val="Hyperlink"/>
            <w:noProof/>
          </w:rPr>
          <w:t>9.5.5</w:t>
        </w:r>
        <w:r w:rsidR="00194FD5" w:rsidRPr="00081CA2">
          <w:rPr>
            <w:noProof/>
          </w:rPr>
          <w:tab/>
        </w:r>
        <w:r w:rsidR="00194FD5" w:rsidRPr="00081CA2">
          <w:rPr>
            <w:rStyle w:val="Hyperlink"/>
            <w:noProof/>
          </w:rPr>
          <w:t>Components installation</w:t>
        </w:r>
        <w:r w:rsidR="00194FD5" w:rsidRPr="00081CA2">
          <w:rPr>
            <w:noProof/>
          </w:rPr>
          <w:tab/>
        </w:r>
        <w:r w:rsidR="00194FD5" w:rsidRPr="00081CA2">
          <w:rPr>
            <w:noProof/>
          </w:rPr>
          <w:fldChar w:fldCharType="begin"/>
        </w:r>
        <w:r w:rsidR="00194FD5" w:rsidRPr="00081CA2">
          <w:rPr>
            <w:noProof/>
          </w:rPr>
          <w:instrText xml:space="preserve"> PAGEREF _Toc129130455 \h </w:instrText>
        </w:r>
        <w:r w:rsidR="00194FD5" w:rsidRPr="00081CA2">
          <w:rPr>
            <w:noProof/>
          </w:rPr>
        </w:r>
        <w:r w:rsidR="00194FD5" w:rsidRPr="00081CA2">
          <w:rPr>
            <w:noProof/>
          </w:rPr>
          <w:fldChar w:fldCharType="separate"/>
        </w:r>
        <w:r w:rsidR="00075D37" w:rsidRPr="00081CA2">
          <w:rPr>
            <w:noProof/>
          </w:rPr>
          <w:t>331</w:t>
        </w:r>
        <w:r w:rsidR="00194FD5" w:rsidRPr="00081CA2">
          <w:rPr>
            <w:noProof/>
          </w:rPr>
          <w:fldChar w:fldCharType="end"/>
        </w:r>
      </w:hyperlink>
    </w:p>
    <w:p w14:paraId="00E04AFD" w14:textId="76E43986" w:rsidR="00194FD5" w:rsidRPr="00081CA2" w:rsidRDefault="0088490E" w:rsidP="00081CA2">
      <w:pPr>
        <w:pStyle w:val="TOC4"/>
        <w:rPr>
          <w:noProof/>
          <w:sz w:val="22"/>
          <w:szCs w:val="22"/>
          <w:lang w:val="es-ES"/>
        </w:rPr>
      </w:pPr>
      <w:hyperlink w:anchor="_Toc129130456">
        <w:r w:rsidR="00194FD5" w:rsidRPr="00081CA2">
          <w:rPr>
            <w:rStyle w:val="Hyperlink"/>
            <w:noProof/>
          </w:rPr>
          <w:t>9.5.6</w:t>
        </w:r>
        <w:r w:rsidR="00194FD5" w:rsidRPr="00081CA2">
          <w:rPr>
            <w:noProof/>
          </w:rPr>
          <w:tab/>
        </w:r>
        <w:r w:rsidR="00194FD5" w:rsidRPr="00081CA2">
          <w:rPr>
            <w:rStyle w:val="Hyperlink"/>
            <w:noProof/>
          </w:rPr>
          <w:t>Nameplates</w:t>
        </w:r>
        <w:r w:rsidR="00194FD5" w:rsidRPr="00081CA2">
          <w:rPr>
            <w:noProof/>
          </w:rPr>
          <w:tab/>
        </w:r>
        <w:r w:rsidR="00194FD5" w:rsidRPr="00081CA2">
          <w:rPr>
            <w:noProof/>
          </w:rPr>
          <w:fldChar w:fldCharType="begin"/>
        </w:r>
        <w:r w:rsidR="00194FD5" w:rsidRPr="00081CA2">
          <w:rPr>
            <w:noProof/>
          </w:rPr>
          <w:instrText xml:space="preserve"> PAGEREF _Toc129130456 \h </w:instrText>
        </w:r>
        <w:r w:rsidR="00194FD5" w:rsidRPr="00081CA2">
          <w:rPr>
            <w:noProof/>
          </w:rPr>
        </w:r>
        <w:r w:rsidR="00194FD5" w:rsidRPr="00081CA2">
          <w:rPr>
            <w:noProof/>
          </w:rPr>
          <w:fldChar w:fldCharType="separate"/>
        </w:r>
        <w:r w:rsidR="00075D37" w:rsidRPr="00081CA2">
          <w:rPr>
            <w:noProof/>
          </w:rPr>
          <w:t>331</w:t>
        </w:r>
        <w:r w:rsidR="00194FD5" w:rsidRPr="00081CA2">
          <w:rPr>
            <w:noProof/>
          </w:rPr>
          <w:fldChar w:fldCharType="end"/>
        </w:r>
      </w:hyperlink>
    </w:p>
    <w:p w14:paraId="37A98D8C" w14:textId="4A70DC5C" w:rsidR="00194FD5" w:rsidRPr="00081CA2" w:rsidRDefault="0088490E" w:rsidP="00081CA2">
      <w:pPr>
        <w:pStyle w:val="TOC4"/>
        <w:rPr>
          <w:noProof/>
          <w:sz w:val="22"/>
          <w:szCs w:val="22"/>
          <w:lang w:val="es-ES"/>
        </w:rPr>
      </w:pPr>
      <w:hyperlink w:anchor="_Toc129130457">
        <w:r w:rsidR="00194FD5" w:rsidRPr="00081CA2">
          <w:rPr>
            <w:rStyle w:val="Hyperlink"/>
            <w:noProof/>
          </w:rPr>
          <w:t>9.5.7</w:t>
        </w:r>
        <w:r w:rsidR="00194FD5" w:rsidRPr="00081CA2">
          <w:rPr>
            <w:noProof/>
          </w:rPr>
          <w:tab/>
        </w:r>
        <w:r w:rsidR="00194FD5" w:rsidRPr="00081CA2">
          <w:rPr>
            <w:rStyle w:val="Hyperlink"/>
            <w:noProof/>
          </w:rPr>
          <w:t>Wiring</w:t>
        </w:r>
        <w:r w:rsidR="00194FD5" w:rsidRPr="00081CA2">
          <w:rPr>
            <w:noProof/>
          </w:rPr>
          <w:tab/>
        </w:r>
        <w:r w:rsidR="00194FD5" w:rsidRPr="00081CA2">
          <w:rPr>
            <w:noProof/>
          </w:rPr>
          <w:fldChar w:fldCharType="begin"/>
        </w:r>
        <w:r w:rsidR="00194FD5" w:rsidRPr="00081CA2">
          <w:rPr>
            <w:noProof/>
          </w:rPr>
          <w:instrText xml:space="preserve"> PAGEREF _Toc129130457 \h </w:instrText>
        </w:r>
        <w:r w:rsidR="00194FD5" w:rsidRPr="00081CA2">
          <w:rPr>
            <w:noProof/>
          </w:rPr>
        </w:r>
        <w:r w:rsidR="00194FD5" w:rsidRPr="00081CA2">
          <w:rPr>
            <w:noProof/>
          </w:rPr>
          <w:fldChar w:fldCharType="separate"/>
        </w:r>
        <w:r w:rsidR="00075D37" w:rsidRPr="00081CA2">
          <w:rPr>
            <w:noProof/>
          </w:rPr>
          <w:t>331</w:t>
        </w:r>
        <w:r w:rsidR="00194FD5" w:rsidRPr="00081CA2">
          <w:rPr>
            <w:noProof/>
          </w:rPr>
          <w:fldChar w:fldCharType="end"/>
        </w:r>
      </w:hyperlink>
    </w:p>
    <w:p w14:paraId="7EA81231" w14:textId="4E9E1B19" w:rsidR="00194FD5" w:rsidRPr="00081CA2" w:rsidRDefault="0088490E" w:rsidP="00081CA2">
      <w:pPr>
        <w:pStyle w:val="TOC4"/>
        <w:rPr>
          <w:noProof/>
          <w:sz w:val="22"/>
          <w:szCs w:val="22"/>
          <w:lang w:val="es-ES"/>
        </w:rPr>
      </w:pPr>
      <w:hyperlink w:anchor="_Toc129130458">
        <w:r w:rsidR="00194FD5" w:rsidRPr="00081CA2">
          <w:rPr>
            <w:rStyle w:val="Hyperlink"/>
            <w:noProof/>
          </w:rPr>
          <w:t>9.5.8</w:t>
        </w:r>
        <w:r w:rsidR="00194FD5" w:rsidRPr="00081CA2">
          <w:rPr>
            <w:noProof/>
          </w:rPr>
          <w:tab/>
        </w:r>
        <w:r w:rsidR="00194FD5" w:rsidRPr="00081CA2">
          <w:rPr>
            <w:rStyle w:val="Hyperlink"/>
            <w:noProof/>
          </w:rPr>
          <w:t>Grounding</w:t>
        </w:r>
        <w:r w:rsidR="00194FD5" w:rsidRPr="00081CA2">
          <w:rPr>
            <w:noProof/>
          </w:rPr>
          <w:tab/>
        </w:r>
        <w:r w:rsidR="00194FD5" w:rsidRPr="00081CA2">
          <w:rPr>
            <w:noProof/>
          </w:rPr>
          <w:fldChar w:fldCharType="begin"/>
        </w:r>
        <w:r w:rsidR="00194FD5" w:rsidRPr="00081CA2">
          <w:rPr>
            <w:noProof/>
          </w:rPr>
          <w:instrText xml:space="preserve"> PAGEREF _Toc129130458 \h </w:instrText>
        </w:r>
        <w:r w:rsidR="00194FD5" w:rsidRPr="00081CA2">
          <w:rPr>
            <w:noProof/>
          </w:rPr>
        </w:r>
        <w:r w:rsidR="00194FD5" w:rsidRPr="00081CA2">
          <w:rPr>
            <w:noProof/>
          </w:rPr>
          <w:fldChar w:fldCharType="separate"/>
        </w:r>
        <w:r w:rsidR="00075D37" w:rsidRPr="00081CA2">
          <w:rPr>
            <w:noProof/>
          </w:rPr>
          <w:t>331</w:t>
        </w:r>
        <w:r w:rsidR="00194FD5" w:rsidRPr="00081CA2">
          <w:rPr>
            <w:noProof/>
          </w:rPr>
          <w:fldChar w:fldCharType="end"/>
        </w:r>
      </w:hyperlink>
    </w:p>
    <w:p w14:paraId="10CEE168" w14:textId="22A67B87" w:rsidR="00194FD5" w:rsidRPr="00081CA2" w:rsidRDefault="0088490E" w:rsidP="00081CA2">
      <w:pPr>
        <w:pStyle w:val="TOC4"/>
        <w:rPr>
          <w:noProof/>
          <w:sz w:val="22"/>
          <w:szCs w:val="22"/>
          <w:lang w:val="es-ES"/>
        </w:rPr>
      </w:pPr>
      <w:hyperlink w:anchor="_Toc129130459">
        <w:r w:rsidR="00194FD5" w:rsidRPr="00081CA2">
          <w:rPr>
            <w:rStyle w:val="Hyperlink"/>
            <w:noProof/>
          </w:rPr>
          <w:t>9.5.9</w:t>
        </w:r>
        <w:r w:rsidR="00194FD5" w:rsidRPr="00081CA2">
          <w:rPr>
            <w:noProof/>
          </w:rPr>
          <w:tab/>
        </w:r>
        <w:r w:rsidR="00194FD5" w:rsidRPr="00081CA2">
          <w:rPr>
            <w:rStyle w:val="Hyperlink"/>
            <w:noProof/>
          </w:rPr>
          <w:t>Lighting, outlets, and heater</w:t>
        </w:r>
        <w:r w:rsidR="00194FD5" w:rsidRPr="00081CA2">
          <w:rPr>
            <w:noProof/>
          </w:rPr>
          <w:tab/>
        </w:r>
        <w:r w:rsidR="00194FD5" w:rsidRPr="00081CA2">
          <w:rPr>
            <w:noProof/>
          </w:rPr>
          <w:fldChar w:fldCharType="begin"/>
        </w:r>
        <w:r w:rsidR="00194FD5" w:rsidRPr="00081CA2">
          <w:rPr>
            <w:noProof/>
          </w:rPr>
          <w:instrText xml:space="preserve"> PAGEREF _Toc129130459 \h </w:instrText>
        </w:r>
        <w:r w:rsidR="00194FD5" w:rsidRPr="00081CA2">
          <w:rPr>
            <w:noProof/>
          </w:rPr>
        </w:r>
        <w:r w:rsidR="00194FD5" w:rsidRPr="00081CA2">
          <w:rPr>
            <w:noProof/>
          </w:rPr>
          <w:fldChar w:fldCharType="separate"/>
        </w:r>
        <w:r w:rsidR="00075D37" w:rsidRPr="00081CA2">
          <w:rPr>
            <w:noProof/>
          </w:rPr>
          <w:t>332</w:t>
        </w:r>
        <w:r w:rsidR="00194FD5" w:rsidRPr="00081CA2">
          <w:rPr>
            <w:noProof/>
          </w:rPr>
          <w:fldChar w:fldCharType="end"/>
        </w:r>
      </w:hyperlink>
    </w:p>
    <w:p w14:paraId="6BAA1324" w14:textId="2C631742" w:rsidR="00194FD5" w:rsidRPr="00081CA2" w:rsidRDefault="0088490E" w:rsidP="00081CA2">
      <w:pPr>
        <w:pStyle w:val="TOC4"/>
        <w:rPr>
          <w:noProof/>
          <w:sz w:val="22"/>
          <w:szCs w:val="22"/>
          <w:lang w:val="es-ES"/>
        </w:rPr>
      </w:pPr>
      <w:hyperlink w:anchor="_Toc129130460">
        <w:r w:rsidR="00194FD5" w:rsidRPr="00081CA2">
          <w:rPr>
            <w:rStyle w:val="Hyperlink"/>
            <w:noProof/>
          </w:rPr>
          <w:t>9.5.10</w:t>
        </w:r>
        <w:r w:rsidR="00194FD5" w:rsidRPr="00081CA2">
          <w:rPr>
            <w:noProof/>
          </w:rPr>
          <w:tab/>
        </w:r>
        <w:r w:rsidR="00194FD5" w:rsidRPr="00081CA2">
          <w:rPr>
            <w:rStyle w:val="Hyperlink"/>
            <w:noProof/>
          </w:rPr>
          <w:t>Battery and Battery Charger</w:t>
        </w:r>
        <w:r w:rsidR="00194FD5" w:rsidRPr="00081CA2">
          <w:rPr>
            <w:noProof/>
          </w:rPr>
          <w:tab/>
        </w:r>
        <w:r w:rsidR="00194FD5" w:rsidRPr="00081CA2">
          <w:rPr>
            <w:noProof/>
          </w:rPr>
          <w:fldChar w:fldCharType="begin"/>
        </w:r>
        <w:r w:rsidR="00194FD5" w:rsidRPr="00081CA2">
          <w:rPr>
            <w:noProof/>
          </w:rPr>
          <w:instrText xml:space="preserve"> PAGEREF _Toc129130460 \h </w:instrText>
        </w:r>
        <w:r w:rsidR="00194FD5" w:rsidRPr="00081CA2">
          <w:rPr>
            <w:noProof/>
          </w:rPr>
        </w:r>
        <w:r w:rsidR="00194FD5" w:rsidRPr="00081CA2">
          <w:rPr>
            <w:noProof/>
          </w:rPr>
          <w:fldChar w:fldCharType="separate"/>
        </w:r>
        <w:r w:rsidR="00075D37" w:rsidRPr="00081CA2">
          <w:rPr>
            <w:noProof/>
          </w:rPr>
          <w:t>332</w:t>
        </w:r>
        <w:r w:rsidR="00194FD5" w:rsidRPr="00081CA2">
          <w:rPr>
            <w:noProof/>
          </w:rPr>
          <w:fldChar w:fldCharType="end"/>
        </w:r>
      </w:hyperlink>
    </w:p>
    <w:p w14:paraId="76AD4D67" w14:textId="5935C816" w:rsidR="00194FD5" w:rsidRPr="00081CA2" w:rsidRDefault="0088490E" w:rsidP="00081CA2">
      <w:pPr>
        <w:pStyle w:val="TOC3"/>
        <w:rPr>
          <w:noProof/>
          <w:sz w:val="22"/>
          <w:szCs w:val="22"/>
          <w:lang w:val="es-ES"/>
        </w:rPr>
      </w:pPr>
      <w:hyperlink w:anchor="_Toc129130461">
        <w:r w:rsidR="00194FD5" w:rsidRPr="00081CA2">
          <w:rPr>
            <w:rStyle w:val="Hyperlink"/>
            <w:noProof/>
          </w:rPr>
          <w:t>9.6</w:t>
        </w:r>
        <w:r w:rsidR="00194FD5" w:rsidRPr="00081CA2">
          <w:rPr>
            <w:noProof/>
          </w:rPr>
          <w:tab/>
        </w:r>
        <w:r w:rsidR="00194FD5" w:rsidRPr="00081CA2">
          <w:rPr>
            <w:rStyle w:val="Hyperlink"/>
            <w:noProof/>
          </w:rPr>
          <w:t>Grounding</w:t>
        </w:r>
        <w:r w:rsidR="00194FD5" w:rsidRPr="00081CA2">
          <w:rPr>
            <w:noProof/>
          </w:rPr>
          <w:tab/>
        </w:r>
        <w:r w:rsidR="00194FD5" w:rsidRPr="00081CA2">
          <w:rPr>
            <w:noProof/>
          </w:rPr>
          <w:fldChar w:fldCharType="begin"/>
        </w:r>
        <w:r w:rsidR="00194FD5" w:rsidRPr="00081CA2">
          <w:rPr>
            <w:noProof/>
          </w:rPr>
          <w:instrText xml:space="preserve"> PAGEREF _Toc129130461 \h </w:instrText>
        </w:r>
        <w:r w:rsidR="00194FD5" w:rsidRPr="00081CA2">
          <w:rPr>
            <w:noProof/>
          </w:rPr>
        </w:r>
        <w:r w:rsidR="00194FD5" w:rsidRPr="00081CA2">
          <w:rPr>
            <w:noProof/>
          </w:rPr>
          <w:fldChar w:fldCharType="separate"/>
        </w:r>
        <w:r w:rsidR="00075D37" w:rsidRPr="00081CA2">
          <w:rPr>
            <w:noProof/>
          </w:rPr>
          <w:t>332</w:t>
        </w:r>
        <w:r w:rsidR="00194FD5" w:rsidRPr="00081CA2">
          <w:rPr>
            <w:noProof/>
          </w:rPr>
          <w:fldChar w:fldCharType="end"/>
        </w:r>
      </w:hyperlink>
    </w:p>
    <w:p w14:paraId="717F5609" w14:textId="1FB3F7B2" w:rsidR="00194FD5" w:rsidRPr="00081CA2" w:rsidRDefault="0088490E" w:rsidP="00081CA2">
      <w:pPr>
        <w:pStyle w:val="TOC3"/>
        <w:rPr>
          <w:noProof/>
          <w:sz w:val="22"/>
          <w:szCs w:val="22"/>
          <w:lang w:val="es-ES"/>
        </w:rPr>
      </w:pPr>
      <w:hyperlink w:anchor="_Toc129130462">
        <w:r w:rsidR="00194FD5" w:rsidRPr="00081CA2">
          <w:rPr>
            <w:rStyle w:val="Hyperlink"/>
            <w:noProof/>
          </w:rPr>
          <w:t>9.7</w:t>
        </w:r>
        <w:r w:rsidR="00194FD5" w:rsidRPr="00081CA2">
          <w:rPr>
            <w:noProof/>
          </w:rPr>
          <w:tab/>
        </w:r>
        <w:r w:rsidR="00194FD5" w:rsidRPr="00081CA2">
          <w:rPr>
            <w:rStyle w:val="Hyperlink"/>
            <w:noProof/>
          </w:rPr>
          <w:t>Optional Spare Parts and Tools</w:t>
        </w:r>
        <w:r w:rsidR="00194FD5" w:rsidRPr="00081CA2">
          <w:rPr>
            <w:noProof/>
          </w:rPr>
          <w:tab/>
        </w:r>
        <w:r w:rsidR="00194FD5" w:rsidRPr="00081CA2">
          <w:rPr>
            <w:noProof/>
          </w:rPr>
          <w:fldChar w:fldCharType="begin"/>
        </w:r>
        <w:r w:rsidR="00194FD5" w:rsidRPr="00081CA2">
          <w:rPr>
            <w:noProof/>
          </w:rPr>
          <w:instrText xml:space="preserve"> PAGEREF _Toc129130462 \h </w:instrText>
        </w:r>
        <w:r w:rsidR="00194FD5" w:rsidRPr="00081CA2">
          <w:rPr>
            <w:noProof/>
          </w:rPr>
        </w:r>
        <w:r w:rsidR="00194FD5" w:rsidRPr="00081CA2">
          <w:rPr>
            <w:noProof/>
          </w:rPr>
          <w:fldChar w:fldCharType="separate"/>
        </w:r>
        <w:r w:rsidR="00075D37" w:rsidRPr="00081CA2">
          <w:rPr>
            <w:noProof/>
          </w:rPr>
          <w:t>332</w:t>
        </w:r>
        <w:r w:rsidR="00194FD5" w:rsidRPr="00081CA2">
          <w:rPr>
            <w:noProof/>
          </w:rPr>
          <w:fldChar w:fldCharType="end"/>
        </w:r>
      </w:hyperlink>
    </w:p>
    <w:p w14:paraId="3D148D95" w14:textId="117420E0" w:rsidR="00194FD5" w:rsidRPr="00081CA2" w:rsidRDefault="0088490E" w:rsidP="00081CA2">
      <w:pPr>
        <w:pStyle w:val="TOC3"/>
        <w:rPr>
          <w:noProof/>
          <w:sz w:val="22"/>
          <w:szCs w:val="22"/>
          <w:lang w:val="es-ES"/>
        </w:rPr>
      </w:pPr>
      <w:hyperlink w:anchor="_Toc129130463">
        <w:r w:rsidR="00194FD5" w:rsidRPr="00081CA2">
          <w:rPr>
            <w:rStyle w:val="Hyperlink"/>
            <w:noProof/>
          </w:rPr>
          <w:t>9.8</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_Toc129130463 \h </w:instrText>
        </w:r>
        <w:r w:rsidR="00194FD5" w:rsidRPr="00081CA2">
          <w:rPr>
            <w:noProof/>
          </w:rPr>
        </w:r>
        <w:r w:rsidR="00194FD5" w:rsidRPr="00081CA2">
          <w:rPr>
            <w:noProof/>
          </w:rPr>
          <w:fldChar w:fldCharType="separate"/>
        </w:r>
        <w:r w:rsidR="00075D37" w:rsidRPr="00081CA2">
          <w:rPr>
            <w:noProof/>
          </w:rPr>
          <w:t>333</w:t>
        </w:r>
        <w:r w:rsidR="00194FD5" w:rsidRPr="00081CA2">
          <w:rPr>
            <w:noProof/>
          </w:rPr>
          <w:fldChar w:fldCharType="end"/>
        </w:r>
      </w:hyperlink>
    </w:p>
    <w:p w14:paraId="58885FC6" w14:textId="33B06848" w:rsidR="00194FD5" w:rsidRPr="00081CA2" w:rsidRDefault="0088490E" w:rsidP="00081CA2">
      <w:pPr>
        <w:pStyle w:val="TOC2"/>
        <w:rPr>
          <w:noProof/>
          <w:sz w:val="22"/>
          <w:szCs w:val="22"/>
          <w:lang w:val="es-ES"/>
        </w:rPr>
      </w:pPr>
      <w:hyperlink w:anchor="_Toc129130464">
        <w:r w:rsidR="00194FD5" w:rsidRPr="00081CA2">
          <w:rPr>
            <w:rStyle w:val="Hyperlink"/>
            <w:noProof/>
          </w:rPr>
          <w:t>10</w:t>
        </w:r>
        <w:r w:rsidR="00194FD5" w:rsidRPr="00081CA2">
          <w:rPr>
            <w:noProof/>
          </w:rPr>
          <w:tab/>
        </w:r>
        <w:r w:rsidR="00194FD5" w:rsidRPr="00081CA2">
          <w:rPr>
            <w:rStyle w:val="Hyperlink"/>
            <w:noProof/>
          </w:rPr>
          <w:t>48V DC Power Supply System in Control building</w:t>
        </w:r>
        <w:r w:rsidR="00194FD5" w:rsidRPr="00081CA2">
          <w:rPr>
            <w:noProof/>
          </w:rPr>
          <w:tab/>
        </w:r>
        <w:r w:rsidR="00194FD5" w:rsidRPr="00081CA2">
          <w:rPr>
            <w:noProof/>
          </w:rPr>
          <w:fldChar w:fldCharType="begin"/>
        </w:r>
        <w:r w:rsidR="00194FD5" w:rsidRPr="00081CA2">
          <w:rPr>
            <w:noProof/>
          </w:rPr>
          <w:instrText xml:space="preserve"> PAGEREF _Toc129130464 \h </w:instrText>
        </w:r>
        <w:r w:rsidR="00194FD5" w:rsidRPr="00081CA2">
          <w:rPr>
            <w:noProof/>
          </w:rPr>
        </w:r>
        <w:r w:rsidR="00194FD5" w:rsidRPr="00081CA2">
          <w:rPr>
            <w:noProof/>
          </w:rPr>
          <w:fldChar w:fldCharType="separate"/>
        </w:r>
        <w:r w:rsidR="00075D37" w:rsidRPr="00081CA2">
          <w:rPr>
            <w:noProof/>
          </w:rPr>
          <w:t>333</w:t>
        </w:r>
        <w:r w:rsidR="00194FD5" w:rsidRPr="00081CA2">
          <w:rPr>
            <w:noProof/>
          </w:rPr>
          <w:fldChar w:fldCharType="end"/>
        </w:r>
      </w:hyperlink>
    </w:p>
    <w:p w14:paraId="02CF162F" w14:textId="67AF5BBF" w:rsidR="00194FD5" w:rsidRPr="00081CA2" w:rsidRDefault="0088490E" w:rsidP="00081CA2">
      <w:pPr>
        <w:pStyle w:val="TOC3"/>
        <w:rPr>
          <w:noProof/>
          <w:sz w:val="22"/>
          <w:szCs w:val="22"/>
          <w:lang w:val="es-ES"/>
        </w:rPr>
      </w:pPr>
      <w:hyperlink w:anchor="_Toc129130465">
        <w:r w:rsidR="00194FD5" w:rsidRPr="00081CA2">
          <w:rPr>
            <w:rStyle w:val="Hyperlink"/>
            <w:noProof/>
          </w:rPr>
          <w:t>10.1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_Toc129130465 \h </w:instrText>
        </w:r>
        <w:r w:rsidR="00194FD5" w:rsidRPr="00081CA2">
          <w:rPr>
            <w:noProof/>
          </w:rPr>
        </w:r>
        <w:r w:rsidR="00194FD5" w:rsidRPr="00081CA2">
          <w:rPr>
            <w:noProof/>
          </w:rPr>
          <w:fldChar w:fldCharType="separate"/>
        </w:r>
        <w:r w:rsidR="00075D37" w:rsidRPr="00081CA2">
          <w:rPr>
            <w:noProof/>
          </w:rPr>
          <w:t>333</w:t>
        </w:r>
        <w:r w:rsidR="00194FD5" w:rsidRPr="00081CA2">
          <w:rPr>
            <w:noProof/>
          </w:rPr>
          <w:fldChar w:fldCharType="end"/>
        </w:r>
      </w:hyperlink>
    </w:p>
    <w:p w14:paraId="5D92C816" w14:textId="4E5A41B6" w:rsidR="00194FD5" w:rsidRPr="00081CA2" w:rsidRDefault="0088490E" w:rsidP="00081CA2">
      <w:pPr>
        <w:pStyle w:val="TOC3"/>
        <w:rPr>
          <w:noProof/>
          <w:sz w:val="22"/>
          <w:szCs w:val="22"/>
          <w:lang w:val="es-ES"/>
        </w:rPr>
      </w:pPr>
      <w:hyperlink w:anchor="_Toc129130466">
        <w:r w:rsidR="00194FD5" w:rsidRPr="00081CA2">
          <w:rPr>
            <w:rStyle w:val="Hyperlink"/>
            <w:noProof/>
          </w:rPr>
          <w:t>10.2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_Toc129130466 \h </w:instrText>
        </w:r>
        <w:r w:rsidR="00194FD5" w:rsidRPr="00081CA2">
          <w:rPr>
            <w:noProof/>
          </w:rPr>
        </w:r>
        <w:r w:rsidR="00194FD5" w:rsidRPr="00081CA2">
          <w:rPr>
            <w:noProof/>
          </w:rPr>
          <w:fldChar w:fldCharType="separate"/>
        </w:r>
        <w:r w:rsidR="00075D37" w:rsidRPr="00081CA2">
          <w:rPr>
            <w:noProof/>
          </w:rPr>
          <w:t>334</w:t>
        </w:r>
        <w:r w:rsidR="00194FD5" w:rsidRPr="00081CA2">
          <w:rPr>
            <w:noProof/>
          </w:rPr>
          <w:fldChar w:fldCharType="end"/>
        </w:r>
      </w:hyperlink>
    </w:p>
    <w:p w14:paraId="6312EAFB" w14:textId="58C13AFB" w:rsidR="00194FD5" w:rsidRPr="00081CA2" w:rsidRDefault="0088490E" w:rsidP="00081CA2">
      <w:pPr>
        <w:pStyle w:val="TOC3"/>
        <w:rPr>
          <w:noProof/>
          <w:sz w:val="22"/>
          <w:szCs w:val="22"/>
          <w:lang w:val="es-ES"/>
        </w:rPr>
      </w:pPr>
      <w:hyperlink w:anchor="_Toc129130467">
        <w:r w:rsidR="00194FD5" w:rsidRPr="00081CA2">
          <w:rPr>
            <w:rStyle w:val="Hyperlink"/>
            <w:noProof/>
          </w:rPr>
          <w:t>10.3</w:t>
        </w:r>
        <w:r w:rsidR="00194FD5" w:rsidRPr="00081CA2">
          <w:rPr>
            <w:noProof/>
          </w:rPr>
          <w:tab/>
        </w:r>
        <w:r w:rsidR="00194FD5" w:rsidRPr="00081CA2">
          <w:rPr>
            <w:rStyle w:val="Hyperlink"/>
            <w:noProof/>
          </w:rPr>
          <w:t>Functional requirements</w:t>
        </w:r>
        <w:r w:rsidR="00194FD5" w:rsidRPr="00081CA2">
          <w:rPr>
            <w:noProof/>
          </w:rPr>
          <w:tab/>
        </w:r>
        <w:r w:rsidR="00194FD5" w:rsidRPr="00081CA2">
          <w:rPr>
            <w:noProof/>
          </w:rPr>
          <w:fldChar w:fldCharType="begin"/>
        </w:r>
        <w:r w:rsidR="00194FD5" w:rsidRPr="00081CA2">
          <w:rPr>
            <w:noProof/>
          </w:rPr>
          <w:instrText xml:space="preserve"> PAGEREF _Toc129130467 \h </w:instrText>
        </w:r>
        <w:r w:rsidR="00194FD5" w:rsidRPr="00081CA2">
          <w:rPr>
            <w:noProof/>
          </w:rPr>
        </w:r>
        <w:r w:rsidR="00194FD5" w:rsidRPr="00081CA2">
          <w:rPr>
            <w:noProof/>
          </w:rPr>
          <w:fldChar w:fldCharType="separate"/>
        </w:r>
        <w:r w:rsidR="00075D37" w:rsidRPr="00081CA2">
          <w:rPr>
            <w:noProof/>
          </w:rPr>
          <w:t>334</w:t>
        </w:r>
        <w:r w:rsidR="00194FD5" w:rsidRPr="00081CA2">
          <w:rPr>
            <w:noProof/>
          </w:rPr>
          <w:fldChar w:fldCharType="end"/>
        </w:r>
      </w:hyperlink>
    </w:p>
    <w:p w14:paraId="67CD7ABE" w14:textId="69670BD9" w:rsidR="00194FD5" w:rsidRPr="00081CA2" w:rsidRDefault="0088490E" w:rsidP="00081CA2">
      <w:pPr>
        <w:pStyle w:val="TOC4"/>
        <w:rPr>
          <w:noProof/>
          <w:sz w:val="22"/>
          <w:szCs w:val="22"/>
          <w:lang w:val="es-ES"/>
        </w:rPr>
      </w:pPr>
      <w:hyperlink w:anchor="_Toc129130468">
        <w:r w:rsidR="00194FD5" w:rsidRPr="00081CA2">
          <w:rPr>
            <w:rStyle w:val="Hyperlink"/>
            <w:noProof/>
          </w:rPr>
          <w:t>10.3.1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_Toc129130468 \h </w:instrText>
        </w:r>
        <w:r w:rsidR="00194FD5" w:rsidRPr="00081CA2">
          <w:rPr>
            <w:noProof/>
          </w:rPr>
        </w:r>
        <w:r w:rsidR="00194FD5" w:rsidRPr="00081CA2">
          <w:rPr>
            <w:noProof/>
          </w:rPr>
          <w:fldChar w:fldCharType="separate"/>
        </w:r>
        <w:r w:rsidR="00075D37" w:rsidRPr="00081CA2">
          <w:rPr>
            <w:noProof/>
          </w:rPr>
          <w:t>334</w:t>
        </w:r>
        <w:r w:rsidR="00194FD5" w:rsidRPr="00081CA2">
          <w:rPr>
            <w:noProof/>
          </w:rPr>
          <w:fldChar w:fldCharType="end"/>
        </w:r>
      </w:hyperlink>
    </w:p>
    <w:p w14:paraId="50EAC9E0" w14:textId="62F7D7C6" w:rsidR="00194FD5" w:rsidRPr="00081CA2" w:rsidRDefault="0088490E" w:rsidP="00081CA2">
      <w:pPr>
        <w:pStyle w:val="TOC4"/>
        <w:rPr>
          <w:noProof/>
          <w:sz w:val="22"/>
          <w:szCs w:val="22"/>
          <w:lang w:val="es-ES"/>
        </w:rPr>
      </w:pPr>
      <w:hyperlink w:anchor="_Toc129130469">
        <w:r w:rsidR="00194FD5" w:rsidRPr="00081CA2">
          <w:rPr>
            <w:rStyle w:val="Hyperlink"/>
            <w:noProof/>
          </w:rPr>
          <w:t>10.3.2</w:t>
        </w:r>
        <w:r w:rsidR="00194FD5" w:rsidRPr="00081CA2">
          <w:rPr>
            <w:noProof/>
          </w:rPr>
          <w:tab/>
        </w:r>
        <w:r w:rsidR="00194FD5" w:rsidRPr="00081CA2">
          <w:rPr>
            <w:rStyle w:val="Hyperlink"/>
            <w:noProof/>
          </w:rPr>
          <w:t>System capacity and performance</w:t>
        </w:r>
        <w:r w:rsidR="00194FD5" w:rsidRPr="00081CA2">
          <w:rPr>
            <w:noProof/>
          </w:rPr>
          <w:tab/>
        </w:r>
        <w:r w:rsidR="00194FD5" w:rsidRPr="00081CA2">
          <w:rPr>
            <w:noProof/>
          </w:rPr>
          <w:fldChar w:fldCharType="begin"/>
        </w:r>
        <w:r w:rsidR="00194FD5" w:rsidRPr="00081CA2">
          <w:rPr>
            <w:noProof/>
          </w:rPr>
          <w:instrText xml:space="preserve"> PAGEREF _Toc129130469 \h </w:instrText>
        </w:r>
        <w:r w:rsidR="00194FD5" w:rsidRPr="00081CA2">
          <w:rPr>
            <w:noProof/>
          </w:rPr>
        </w:r>
        <w:r w:rsidR="00194FD5" w:rsidRPr="00081CA2">
          <w:rPr>
            <w:noProof/>
          </w:rPr>
          <w:fldChar w:fldCharType="separate"/>
        </w:r>
        <w:r w:rsidR="00075D37" w:rsidRPr="00081CA2">
          <w:rPr>
            <w:noProof/>
          </w:rPr>
          <w:t>334</w:t>
        </w:r>
        <w:r w:rsidR="00194FD5" w:rsidRPr="00081CA2">
          <w:rPr>
            <w:noProof/>
          </w:rPr>
          <w:fldChar w:fldCharType="end"/>
        </w:r>
      </w:hyperlink>
    </w:p>
    <w:p w14:paraId="5A4F8412" w14:textId="244FC925" w:rsidR="00194FD5" w:rsidRPr="00081CA2" w:rsidRDefault="0088490E" w:rsidP="00081CA2">
      <w:pPr>
        <w:pStyle w:val="TOC4"/>
        <w:rPr>
          <w:noProof/>
          <w:sz w:val="22"/>
          <w:szCs w:val="22"/>
          <w:lang w:val="es-ES"/>
        </w:rPr>
      </w:pPr>
      <w:hyperlink w:anchor="_Toc129130470">
        <w:r w:rsidR="00194FD5" w:rsidRPr="00081CA2">
          <w:rPr>
            <w:rStyle w:val="Hyperlink"/>
            <w:noProof/>
          </w:rPr>
          <w:t>10.3.3</w:t>
        </w:r>
        <w:r w:rsidR="00194FD5" w:rsidRPr="00081CA2">
          <w:rPr>
            <w:noProof/>
          </w:rPr>
          <w:tab/>
        </w:r>
        <w:r w:rsidR="00194FD5" w:rsidRPr="00081CA2">
          <w:rPr>
            <w:rStyle w:val="Hyperlink"/>
            <w:noProof/>
          </w:rPr>
          <w:t>Alarm indications</w:t>
        </w:r>
        <w:r w:rsidR="00194FD5" w:rsidRPr="00081CA2">
          <w:rPr>
            <w:noProof/>
          </w:rPr>
          <w:tab/>
        </w:r>
        <w:r w:rsidR="00194FD5" w:rsidRPr="00081CA2">
          <w:rPr>
            <w:noProof/>
          </w:rPr>
          <w:fldChar w:fldCharType="begin"/>
        </w:r>
        <w:r w:rsidR="00194FD5" w:rsidRPr="00081CA2">
          <w:rPr>
            <w:noProof/>
          </w:rPr>
          <w:instrText xml:space="preserve"> PAGEREF _Toc129130470 \h </w:instrText>
        </w:r>
        <w:r w:rsidR="00194FD5" w:rsidRPr="00081CA2">
          <w:rPr>
            <w:noProof/>
          </w:rPr>
        </w:r>
        <w:r w:rsidR="00194FD5" w:rsidRPr="00081CA2">
          <w:rPr>
            <w:noProof/>
          </w:rPr>
          <w:fldChar w:fldCharType="separate"/>
        </w:r>
        <w:r w:rsidR="00075D37" w:rsidRPr="00081CA2">
          <w:rPr>
            <w:noProof/>
          </w:rPr>
          <w:t>335</w:t>
        </w:r>
        <w:r w:rsidR="00194FD5" w:rsidRPr="00081CA2">
          <w:rPr>
            <w:noProof/>
          </w:rPr>
          <w:fldChar w:fldCharType="end"/>
        </w:r>
      </w:hyperlink>
    </w:p>
    <w:p w14:paraId="378A7D62" w14:textId="3D5203A7" w:rsidR="00194FD5" w:rsidRPr="00081CA2" w:rsidRDefault="0088490E" w:rsidP="00081CA2">
      <w:pPr>
        <w:pStyle w:val="TOC4"/>
        <w:rPr>
          <w:noProof/>
          <w:sz w:val="22"/>
          <w:szCs w:val="22"/>
          <w:lang w:val="es-ES"/>
        </w:rPr>
      </w:pPr>
      <w:hyperlink w:anchor="_Toc129130471">
        <w:r w:rsidR="00194FD5" w:rsidRPr="00081CA2">
          <w:rPr>
            <w:rStyle w:val="Hyperlink"/>
            <w:noProof/>
          </w:rPr>
          <w:t>10.3.4</w:t>
        </w:r>
        <w:r w:rsidR="00194FD5" w:rsidRPr="00081CA2">
          <w:rPr>
            <w:noProof/>
          </w:rPr>
          <w:tab/>
        </w:r>
        <w:r w:rsidR="00194FD5" w:rsidRPr="00081CA2">
          <w:rPr>
            <w:rStyle w:val="Hyperlink"/>
            <w:noProof/>
          </w:rPr>
          <w:t>Battery and charger equipment</w:t>
        </w:r>
        <w:r w:rsidR="00194FD5" w:rsidRPr="00081CA2">
          <w:rPr>
            <w:noProof/>
          </w:rPr>
          <w:tab/>
        </w:r>
        <w:r w:rsidR="00194FD5" w:rsidRPr="00081CA2">
          <w:rPr>
            <w:noProof/>
          </w:rPr>
          <w:fldChar w:fldCharType="begin"/>
        </w:r>
        <w:r w:rsidR="00194FD5" w:rsidRPr="00081CA2">
          <w:rPr>
            <w:noProof/>
          </w:rPr>
          <w:instrText xml:space="preserve"> PAGEREF _Toc129130471 \h </w:instrText>
        </w:r>
        <w:r w:rsidR="00194FD5" w:rsidRPr="00081CA2">
          <w:rPr>
            <w:noProof/>
          </w:rPr>
        </w:r>
        <w:r w:rsidR="00194FD5" w:rsidRPr="00081CA2">
          <w:rPr>
            <w:noProof/>
          </w:rPr>
          <w:fldChar w:fldCharType="separate"/>
        </w:r>
        <w:r w:rsidR="00075D37" w:rsidRPr="00081CA2">
          <w:rPr>
            <w:noProof/>
          </w:rPr>
          <w:t>335</w:t>
        </w:r>
        <w:r w:rsidR="00194FD5" w:rsidRPr="00081CA2">
          <w:rPr>
            <w:noProof/>
          </w:rPr>
          <w:fldChar w:fldCharType="end"/>
        </w:r>
      </w:hyperlink>
    </w:p>
    <w:p w14:paraId="56F8E015" w14:textId="090B499F" w:rsidR="00194FD5" w:rsidRPr="00081CA2" w:rsidRDefault="0088490E" w:rsidP="00081CA2">
      <w:pPr>
        <w:pStyle w:val="TOC4"/>
        <w:rPr>
          <w:noProof/>
          <w:sz w:val="22"/>
          <w:szCs w:val="22"/>
          <w:lang w:val="es-ES"/>
        </w:rPr>
      </w:pPr>
      <w:hyperlink w:anchor="_Toc129130472">
        <w:r w:rsidR="00194FD5" w:rsidRPr="00081CA2">
          <w:rPr>
            <w:rStyle w:val="Hyperlink"/>
            <w:noProof/>
          </w:rPr>
          <w:t>10.3.5</w:t>
        </w:r>
        <w:r w:rsidR="00194FD5" w:rsidRPr="00081CA2">
          <w:rPr>
            <w:noProof/>
          </w:rPr>
          <w:tab/>
        </w:r>
        <w:r w:rsidR="00194FD5" w:rsidRPr="00081CA2">
          <w:rPr>
            <w:rStyle w:val="Hyperlink"/>
            <w:noProof/>
          </w:rPr>
          <w:t>Control and Instrumentation</w:t>
        </w:r>
        <w:r w:rsidR="00194FD5" w:rsidRPr="00081CA2">
          <w:rPr>
            <w:noProof/>
          </w:rPr>
          <w:tab/>
        </w:r>
        <w:r w:rsidR="00194FD5" w:rsidRPr="00081CA2">
          <w:rPr>
            <w:noProof/>
          </w:rPr>
          <w:fldChar w:fldCharType="begin"/>
        </w:r>
        <w:r w:rsidR="00194FD5" w:rsidRPr="00081CA2">
          <w:rPr>
            <w:noProof/>
          </w:rPr>
          <w:instrText xml:space="preserve"> PAGEREF _Toc129130472 \h </w:instrText>
        </w:r>
        <w:r w:rsidR="00194FD5" w:rsidRPr="00081CA2">
          <w:rPr>
            <w:noProof/>
          </w:rPr>
        </w:r>
        <w:r w:rsidR="00194FD5" w:rsidRPr="00081CA2">
          <w:rPr>
            <w:noProof/>
          </w:rPr>
          <w:fldChar w:fldCharType="separate"/>
        </w:r>
        <w:r w:rsidR="00075D37" w:rsidRPr="00081CA2">
          <w:rPr>
            <w:noProof/>
          </w:rPr>
          <w:t>337</w:t>
        </w:r>
        <w:r w:rsidR="00194FD5" w:rsidRPr="00081CA2">
          <w:rPr>
            <w:noProof/>
          </w:rPr>
          <w:fldChar w:fldCharType="end"/>
        </w:r>
      </w:hyperlink>
    </w:p>
    <w:p w14:paraId="24B96A69" w14:textId="22553DFE" w:rsidR="00194FD5" w:rsidRPr="00081CA2" w:rsidRDefault="0088490E" w:rsidP="00081CA2">
      <w:pPr>
        <w:pStyle w:val="TOC3"/>
        <w:rPr>
          <w:noProof/>
          <w:sz w:val="22"/>
          <w:szCs w:val="22"/>
          <w:lang w:val="es-ES"/>
        </w:rPr>
      </w:pPr>
      <w:hyperlink w:anchor="_Toc129130473">
        <w:r w:rsidR="00194FD5" w:rsidRPr="00081CA2">
          <w:rPr>
            <w:rStyle w:val="Hyperlink"/>
            <w:noProof/>
          </w:rPr>
          <w:t>10.4</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_Toc129130473 \h </w:instrText>
        </w:r>
        <w:r w:rsidR="00194FD5" w:rsidRPr="00081CA2">
          <w:rPr>
            <w:noProof/>
          </w:rPr>
        </w:r>
        <w:r w:rsidR="00194FD5" w:rsidRPr="00081CA2">
          <w:rPr>
            <w:noProof/>
          </w:rPr>
          <w:fldChar w:fldCharType="separate"/>
        </w:r>
        <w:r w:rsidR="00075D37" w:rsidRPr="00081CA2">
          <w:rPr>
            <w:noProof/>
          </w:rPr>
          <w:t>337</w:t>
        </w:r>
        <w:r w:rsidR="00194FD5" w:rsidRPr="00081CA2">
          <w:rPr>
            <w:noProof/>
          </w:rPr>
          <w:fldChar w:fldCharType="end"/>
        </w:r>
      </w:hyperlink>
    </w:p>
    <w:p w14:paraId="7833FD62" w14:textId="0CAD466A" w:rsidR="00194FD5" w:rsidRPr="00081CA2" w:rsidRDefault="0088490E" w:rsidP="00081CA2">
      <w:pPr>
        <w:pStyle w:val="TOC3"/>
        <w:rPr>
          <w:noProof/>
          <w:sz w:val="22"/>
          <w:szCs w:val="22"/>
          <w:lang w:val="es-ES"/>
        </w:rPr>
      </w:pPr>
      <w:hyperlink w:anchor="_Toc129130474">
        <w:r w:rsidR="00194FD5" w:rsidRPr="00081CA2">
          <w:rPr>
            <w:rStyle w:val="Hyperlink"/>
            <w:noProof/>
          </w:rPr>
          <w:t>10.5</w:t>
        </w:r>
        <w:r w:rsidR="00194FD5" w:rsidRPr="00081CA2">
          <w:rPr>
            <w:noProof/>
          </w:rPr>
          <w:tab/>
        </w:r>
        <w:r w:rsidR="00194FD5" w:rsidRPr="00081CA2">
          <w:rPr>
            <w:rStyle w:val="Hyperlink"/>
            <w:noProof/>
          </w:rPr>
          <w:t>48V DC distribution board in Control building</w:t>
        </w:r>
        <w:r w:rsidR="00194FD5" w:rsidRPr="00081CA2">
          <w:rPr>
            <w:noProof/>
          </w:rPr>
          <w:tab/>
        </w:r>
        <w:r w:rsidR="00194FD5" w:rsidRPr="00081CA2">
          <w:rPr>
            <w:noProof/>
          </w:rPr>
          <w:fldChar w:fldCharType="begin"/>
        </w:r>
        <w:r w:rsidR="00194FD5" w:rsidRPr="00081CA2">
          <w:rPr>
            <w:noProof/>
          </w:rPr>
          <w:instrText xml:space="preserve"> PAGEREF _Toc129130474 \h </w:instrText>
        </w:r>
        <w:r w:rsidR="00194FD5" w:rsidRPr="00081CA2">
          <w:rPr>
            <w:noProof/>
          </w:rPr>
        </w:r>
        <w:r w:rsidR="00194FD5" w:rsidRPr="00081CA2">
          <w:rPr>
            <w:noProof/>
          </w:rPr>
          <w:fldChar w:fldCharType="separate"/>
        </w:r>
        <w:r w:rsidR="00075D37" w:rsidRPr="00081CA2">
          <w:rPr>
            <w:noProof/>
          </w:rPr>
          <w:t>338</w:t>
        </w:r>
        <w:r w:rsidR="00194FD5" w:rsidRPr="00081CA2">
          <w:rPr>
            <w:noProof/>
          </w:rPr>
          <w:fldChar w:fldCharType="end"/>
        </w:r>
      </w:hyperlink>
    </w:p>
    <w:p w14:paraId="7D8C7E20" w14:textId="4734C418" w:rsidR="00194FD5" w:rsidRPr="00081CA2" w:rsidRDefault="0088490E" w:rsidP="00081CA2">
      <w:pPr>
        <w:pStyle w:val="TOC3"/>
        <w:rPr>
          <w:noProof/>
          <w:sz w:val="22"/>
          <w:szCs w:val="22"/>
          <w:lang w:val="es-ES"/>
        </w:rPr>
      </w:pPr>
      <w:hyperlink w:anchor="_Toc129130475">
        <w:r w:rsidR="00194FD5" w:rsidRPr="00081CA2">
          <w:rPr>
            <w:rStyle w:val="Hyperlink"/>
            <w:noProof/>
          </w:rPr>
          <w:t>10.6</w:t>
        </w:r>
        <w:r w:rsidR="00194FD5" w:rsidRPr="00081CA2">
          <w:rPr>
            <w:noProof/>
          </w:rPr>
          <w:tab/>
        </w:r>
        <w:r w:rsidR="00194FD5" w:rsidRPr="00081CA2">
          <w:rPr>
            <w:rStyle w:val="Hyperlink"/>
            <w:noProof/>
          </w:rPr>
          <w:t>Recommended Spare Parts</w:t>
        </w:r>
        <w:r w:rsidR="00194FD5" w:rsidRPr="00081CA2">
          <w:rPr>
            <w:noProof/>
          </w:rPr>
          <w:tab/>
        </w:r>
        <w:r w:rsidR="00194FD5" w:rsidRPr="00081CA2">
          <w:rPr>
            <w:noProof/>
          </w:rPr>
          <w:fldChar w:fldCharType="begin"/>
        </w:r>
        <w:r w:rsidR="00194FD5" w:rsidRPr="00081CA2">
          <w:rPr>
            <w:noProof/>
          </w:rPr>
          <w:instrText xml:space="preserve"> PAGEREF _Toc129130475 \h </w:instrText>
        </w:r>
        <w:r w:rsidR="00194FD5" w:rsidRPr="00081CA2">
          <w:rPr>
            <w:noProof/>
          </w:rPr>
        </w:r>
        <w:r w:rsidR="00194FD5" w:rsidRPr="00081CA2">
          <w:rPr>
            <w:noProof/>
          </w:rPr>
          <w:fldChar w:fldCharType="separate"/>
        </w:r>
        <w:r w:rsidR="00075D37" w:rsidRPr="00081CA2">
          <w:rPr>
            <w:noProof/>
          </w:rPr>
          <w:t>338</w:t>
        </w:r>
        <w:r w:rsidR="00194FD5" w:rsidRPr="00081CA2">
          <w:rPr>
            <w:noProof/>
          </w:rPr>
          <w:fldChar w:fldCharType="end"/>
        </w:r>
      </w:hyperlink>
    </w:p>
    <w:p w14:paraId="11CF96A0" w14:textId="1C15CB25" w:rsidR="00194FD5" w:rsidRPr="00081CA2" w:rsidRDefault="0088490E" w:rsidP="00081CA2">
      <w:pPr>
        <w:pStyle w:val="TOC3"/>
        <w:rPr>
          <w:noProof/>
          <w:sz w:val="22"/>
          <w:szCs w:val="22"/>
          <w:lang w:val="es-ES"/>
        </w:rPr>
      </w:pPr>
      <w:hyperlink w:anchor="_Toc129130476">
        <w:r w:rsidR="00194FD5" w:rsidRPr="00081CA2">
          <w:rPr>
            <w:rStyle w:val="Hyperlink"/>
            <w:noProof/>
          </w:rPr>
          <w:t>10.7</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_Toc129130476 \h </w:instrText>
        </w:r>
        <w:r w:rsidR="00194FD5" w:rsidRPr="00081CA2">
          <w:rPr>
            <w:noProof/>
          </w:rPr>
        </w:r>
        <w:r w:rsidR="00194FD5" w:rsidRPr="00081CA2">
          <w:rPr>
            <w:noProof/>
          </w:rPr>
          <w:fldChar w:fldCharType="separate"/>
        </w:r>
        <w:r w:rsidR="00075D37" w:rsidRPr="00081CA2">
          <w:rPr>
            <w:noProof/>
          </w:rPr>
          <w:t>338</w:t>
        </w:r>
        <w:r w:rsidR="00194FD5" w:rsidRPr="00081CA2">
          <w:rPr>
            <w:noProof/>
          </w:rPr>
          <w:fldChar w:fldCharType="end"/>
        </w:r>
      </w:hyperlink>
    </w:p>
    <w:p w14:paraId="63D23B7C" w14:textId="4F82BD0B" w:rsidR="00194FD5" w:rsidRPr="00081CA2" w:rsidRDefault="0088490E" w:rsidP="00081CA2">
      <w:pPr>
        <w:pStyle w:val="TOC4"/>
        <w:rPr>
          <w:noProof/>
          <w:sz w:val="22"/>
          <w:szCs w:val="22"/>
          <w:lang w:val="es-ES"/>
        </w:rPr>
      </w:pPr>
      <w:hyperlink w:anchor="_Toc129130477">
        <w:r w:rsidR="00194FD5" w:rsidRPr="00081CA2">
          <w:rPr>
            <w:rStyle w:val="Hyperlink"/>
            <w:noProof/>
          </w:rPr>
          <w:t>10.7.1</w:t>
        </w:r>
        <w:r w:rsidR="00194FD5" w:rsidRPr="00081CA2">
          <w:rPr>
            <w:noProof/>
          </w:rPr>
          <w:tab/>
        </w:r>
        <w:r w:rsidR="00194FD5" w:rsidRPr="00081CA2">
          <w:rPr>
            <w:rStyle w:val="Hyperlink"/>
            <w:noProof/>
          </w:rPr>
          <w:t>Type Test</w:t>
        </w:r>
        <w:r w:rsidR="00194FD5" w:rsidRPr="00081CA2">
          <w:rPr>
            <w:noProof/>
          </w:rPr>
          <w:tab/>
        </w:r>
        <w:r w:rsidR="00194FD5" w:rsidRPr="00081CA2">
          <w:rPr>
            <w:noProof/>
          </w:rPr>
          <w:fldChar w:fldCharType="begin"/>
        </w:r>
        <w:r w:rsidR="00194FD5" w:rsidRPr="00081CA2">
          <w:rPr>
            <w:noProof/>
          </w:rPr>
          <w:instrText xml:space="preserve"> PAGEREF _Toc129130477 \h </w:instrText>
        </w:r>
        <w:r w:rsidR="00194FD5" w:rsidRPr="00081CA2">
          <w:rPr>
            <w:noProof/>
          </w:rPr>
        </w:r>
        <w:r w:rsidR="00194FD5" w:rsidRPr="00081CA2">
          <w:rPr>
            <w:noProof/>
          </w:rPr>
          <w:fldChar w:fldCharType="separate"/>
        </w:r>
        <w:r w:rsidR="00075D37" w:rsidRPr="00081CA2">
          <w:rPr>
            <w:noProof/>
          </w:rPr>
          <w:t>339</w:t>
        </w:r>
        <w:r w:rsidR="00194FD5" w:rsidRPr="00081CA2">
          <w:rPr>
            <w:noProof/>
          </w:rPr>
          <w:fldChar w:fldCharType="end"/>
        </w:r>
      </w:hyperlink>
    </w:p>
    <w:p w14:paraId="1340E934" w14:textId="7E805C38" w:rsidR="00194FD5" w:rsidRPr="00081CA2" w:rsidRDefault="0088490E" w:rsidP="00081CA2">
      <w:pPr>
        <w:pStyle w:val="TOC4"/>
        <w:rPr>
          <w:noProof/>
          <w:sz w:val="22"/>
          <w:szCs w:val="22"/>
          <w:lang w:val="es-ES"/>
        </w:rPr>
      </w:pPr>
      <w:hyperlink w:anchor="_Toc129130478">
        <w:r w:rsidR="00194FD5" w:rsidRPr="00081CA2">
          <w:rPr>
            <w:rStyle w:val="Hyperlink"/>
            <w:noProof/>
          </w:rPr>
          <w:t>10.7.2</w:t>
        </w:r>
        <w:r w:rsidR="00194FD5" w:rsidRPr="00081CA2">
          <w:rPr>
            <w:noProof/>
          </w:rPr>
          <w:tab/>
        </w:r>
        <w:r w:rsidR="00194FD5" w:rsidRPr="00081CA2">
          <w:rPr>
            <w:rStyle w:val="Hyperlink"/>
            <w:noProof/>
          </w:rPr>
          <w:t>Routine Tests</w:t>
        </w:r>
        <w:r w:rsidR="00194FD5" w:rsidRPr="00081CA2">
          <w:rPr>
            <w:noProof/>
          </w:rPr>
          <w:tab/>
        </w:r>
        <w:r w:rsidR="00194FD5" w:rsidRPr="00081CA2">
          <w:rPr>
            <w:noProof/>
          </w:rPr>
          <w:fldChar w:fldCharType="begin"/>
        </w:r>
        <w:r w:rsidR="00194FD5" w:rsidRPr="00081CA2">
          <w:rPr>
            <w:noProof/>
          </w:rPr>
          <w:instrText xml:space="preserve"> PAGEREF _Toc129130478 \h </w:instrText>
        </w:r>
        <w:r w:rsidR="00194FD5" w:rsidRPr="00081CA2">
          <w:rPr>
            <w:noProof/>
          </w:rPr>
        </w:r>
        <w:r w:rsidR="00194FD5" w:rsidRPr="00081CA2">
          <w:rPr>
            <w:noProof/>
          </w:rPr>
          <w:fldChar w:fldCharType="separate"/>
        </w:r>
        <w:r w:rsidR="00075D37" w:rsidRPr="00081CA2">
          <w:rPr>
            <w:noProof/>
          </w:rPr>
          <w:t>339</w:t>
        </w:r>
        <w:r w:rsidR="00194FD5" w:rsidRPr="00081CA2">
          <w:rPr>
            <w:noProof/>
          </w:rPr>
          <w:fldChar w:fldCharType="end"/>
        </w:r>
      </w:hyperlink>
    </w:p>
    <w:p w14:paraId="3C3F2B9C" w14:textId="6853E41F" w:rsidR="00194FD5" w:rsidRPr="00081CA2" w:rsidRDefault="0088490E" w:rsidP="00081CA2">
      <w:pPr>
        <w:pStyle w:val="TOC4"/>
        <w:rPr>
          <w:noProof/>
          <w:sz w:val="22"/>
          <w:szCs w:val="22"/>
          <w:lang w:val="es-ES"/>
        </w:rPr>
      </w:pPr>
      <w:hyperlink w:anchor="_Toc129130479">
        <w:r w:rsidR="00194FD5" w:rsidRPr="00081CA2">
          <w:rPr>
            <w:rStyle w:val="Hyperlink"/>
            <w:noProof/>
          </w:rPr>
          <w:t>10.7.3</w:t>
        </w:r>
        <w:r w:rsidR="00194FD5" w:rsidRPr="00081CA2">
          <w:rPr>
            <w:noProof/>
          </w:rPr>
          <w:tab/>
        </w:r>
        <w:r w:rsidR="00194FD5" w:rsidRPr="00081CA2">
          <w:rPr>
            <w:rStyle w:val="Hyperlink"/>
            <w:noProof/>
          </w:rPr>
          <w:t>Operational test</w:t>
        </w:r>
        <w:r w:rsidR="00194FD5" w:rsidRPr="00081CA2">
          <w:rPr>
            <w:noProof/>
          </w:rPr>
          <w:tab/>
        </w:r>
        <w:r w:rsidR="00194FD5" w:rsidRPr="00081CA2">
          <w:rPr>
            <w:noProof/>
          </w:rPr>
          <w:fldChar w:fldCharType="begin"/>
        </w:r>
        <w:r w:rsidR="00194FD5" w:rsidRPr="00081CA2">
          <w:rPr>
            <w:noProof/>
          </w:rPr>
          <w:instrText xml:space="preserve"> PAGEREF _Toc129130479 \h </w:instrText>
        </w:r>
        <w:r w:rsidR="00194FD5" w:rsidRPr="00081CA2">
          <w:rPr>
            <w:noProof/>
          </w:rPr>
        </w:r>
        <w:r w:rsidR="00194FD5" w:rsidRPr="00081CA2">
          <w:rPr>
            <w:noProof/>
          </w:rPr>
          <w:fldChar w:fldCharType="separate"/>
        </w:r>
        <w:r w:rsidR="00075D37" w:rsidRPr="00081CA2">
          <w:rPr>
            <w:noProof/>
          </w:rPr>
          <w:t>339</w:t>
        </w:r>
        <w:r w:rsidR="00194FD5" w:rsidRPr="00081CA2">
          <w:rPr>
            <w:noProof/>
          </w:rPr>
          <w:fldChar w:fldCharType="end"/>
        </w:r>
      </w:hyperlink>
    </w:p>
    <w:p w14:paraId="5E78D098" w14:textId="5A17AAC6" w:rsidR="00194FD5" w:rsidRPr="00081CA2" w:rsidRDefault="0088490E" w:rsidP="00081CA2">
      <w:pPr>
        <w:pStyle w:val="TOC4"/>
        <w:rPr>
          <w:noProof/>
          <w:sz w:val="22"/>
          <w:szCs w:val="22"/>
          <w:lang w:val="es-ES"/>
        </w:rPr>
      </w:pPr>
      <w:hyperlink w:anchor="_Toc129130480">
        <w:r w:rsidR="00194FD5" w:rsidRPr="00081CA2">
          <w:rPr>
            <w:rStyle w:val="Hyperlink"/>
            <w:noProof/>
          </w:rPr>
          <w:t>10.7.4</w:t>
        </w:r>
        <w:r w:rsidR="00194FD5" w:rsidRPr="00081CA2">
          <w:rPr>
            <w:noProof/>
          </w:rPr>
          <w:tab/>
        </w:r>
        <w:r w:rsidR="00194FD5" w:rsidRPr="00081CA2">
          <w:rPr>
            <w:rStyle w:val="Hyperlink"/>
            <w:noProof/>
          </w:rPr>
          <w:t>Site Tests</w:t>
        </w:r>
        <w:r w:rsidR="00194FD5" w:rsidRPr="00081CA2">
          <w:rPr>
            <w:noProof/>
          </w:rPr>
          <w:tab/>
        </w:r>
        <w:r w:rsidR="00194FD5" w:rsidRPr="00081CA2">
          <w:rPr>
            <w:noProof/>
          </w:rPr>
          <w:fldChar w:fldCharType="begin"/>
        </w:r>
        <w:r w:rsidR="00194FD5" w:rsidRPr="00081CA2">
          <w:rPr>
            <w:noProof/>
          </w:rPr>
          <w:instrText xml:space="preserve"> PAGEREF _Toc129130480 \h </w:instrText>
        </w:r>
        <w:r w:rsidR="00194FD5" w:rsidRPr="00081CA2">
          <w:rPr>
            <w:noProof/>
          </w:rPr>
        </w:r>
        <w:r w:rsidR="00194FD5" w:rsidRPr="00081CA2">
          <w:rPr>
            <w:noProof/>
          </w:rPr>
          <w:fldChar w:fldCharType="separate"/>
        </w:r>
        <w:r w:rsidR="00075D37" w:rsidRPr="00081CA2">
          <w:rPr>
            <w:noProof/>
          </w:rPr>
          <w:t>339</w:t>
        </w:r>
        <w:r w:rsidR="00194FD5" w:rsidRPr="00081CA2">
          <w:rPr>
            <w:noProof/>
          </w:rPr>
          <w:fldChar w:fldCharType="end"/>
        </w:r>
      </w:hyperlink>
    </w:p>
    <w:p w14:paraId="5BE737A6" w14:textId="7A0DFA56" w:rsidR="00194FD5" w:rsidRPr="00081CA2" w:rsidRDefault="0088490E" w:rsidP="00081CA2">
      <w:pPr>
        <w:pStyle w:val="TOC2"/>
        <w:rPr>
          <w:noProof/>
          <w:sz w:val="22"/>
          <w:szCs w:val="22"/>
          <w:lang w:val="es-ES"/>
        </w:rPr>
      </w:pPr>
      <w:hyperlink w:anchor="_Toc129130481">
        <w:r w:rsidR="00194FD5" w:rsidRPr="00081CA2">
          <w:rPr>
            <w:rStyle w:val="Hyperlink"/>
            <w:noProof/>
          </w:rPr>
          <w:t>11</w:t>
        </w:r>
        <w:r w:rsidR="00194FD5" w:rsidRPr="00081CA2">
          <w:rPr>
            <w:noProof/>
          </w:rPr>
          <w:tab/>
        </w:r>
        <w:r w:rsidR="00194FD5" w:rsidRPr="00081CA2">
          <w:rPr>
            <w:rStyle w:val="Hyperlink"/>
            <w:noProof/>
          </w:rPr>
          <w:t>Substation Earthing</w:t>
        </w:r>
        <w:r w:rsidR="00194FD5" w:rsidRPr="00081CA2">
          <w:rPr>
            <w:noProof/>
          </w:rPr>
          <w:tab/>
        </w:r>
        <w:r w:rsidR="00194FD5" w:rsidRPr="00081CA2">
          <w:rPr>
            <w:noProof/>
          </w:rPr>
          <w:fldChar w:fldCharType="begin"/>
        </w:r>
        <w:r w:rsidR="00194FD5" w:rsidRPr="00081CA2">
          <w:rPr>
            <w:noProof/>
          </w:rPr>
          <w:instrText xml:space="preserve"> PAGEREF _Toc129130481 \h </w:instrText>
        </w:r>
        <w:r w:rsidR="00194FD5" w:rsidRPr="00081CA2">
          <w:rPr>
            <w:noProof/>
          </w:rPr>
        </w:r>
        <w:r w:rsidR="00194FD5" w:rsidRPr="00081CA2">
          <w:rPr>
            <w:noProof/>
          </w:rPr>
          <w:fldChar w:fldCharType="separate"/>
        </w:r>
        <w:r w:rsidR="00075D37" w:rsidRPr="00081CA2">
          <w:rPr>
            <w:noProof/>
          </w:rPr>
          <w:t>340</w:t>
        </w:r>
        <w:r w:rsidR="00194FD5" w:rsidRPr="00081CA2">
          <w:rPr>
            <w:noProof/>
          </w:rPr>
          <w:fldChar w:fldCharType="end"/>
        </w:r>
      </w:hyperlink>
    </w:p>
    <w:p w14:paraId="504ED2BD" w14:textId="51ED6929" w:rsidR="00194FD5" w:rsidRPr="00081CA2" w:rsidRDefault="0088490E" w:rsidP="00081CA2">
      <w:pPr>
        <w:pStyle w:val="TOC3"/>
        <w:rPr>
          <w:noProof/>
          <w:sz w:val="22"/>
          <w:szCs w:val="22"/>
          <w:lang w:val="es-ES"/>
        </w:rPr>
      </w:pPr>
      <w:hyperlink w:anchor="_Toc129130482">
        <w:r w:rsidR="00194FD5" w:rsidRPr="00081CA2">
          <w:rPr>
            <w:rStyle w:val="Hyperlink"/>
            <w:noProof/>
          </w:rPr>
          <w:t>11.1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_Toc129130482 \h </w:instrText>
        </w:r>
        <w:r w:rsidR="00194FD5" w:rsidRPr="00081CA2">
          <w:rPr>
            <w:noProof/>
          </w:rPr>
        </w:r>
        <w:r w:rsidR="00194FD5" w:rsidRPr="00081CA2">
          <w:rPr>
            <w:noProof/>
          </w:rPr>
          <w:fldChar w:fldCharType="separate"/>
        </w:r>
        <w:r w:rsidR="00075D37" w:rsidRPr="00081CA2">
          <w:rPr>
            <w:noProof/>
          </w:rPr>
          <w:t>340</w:t>
        </w:r>
        <w:r w:rsidR="00194FD5" w:rsidRPr="00081CA2">
          <w:rPr>
            <w:noProof/>
          </w:rPr>
          <w:fldChar w:fldCharType="end"/>
        </w:r>
      </w:hyperlink>
    </w:p>
    <w:p w14:paraId="7AF78B07" w14:textId="2A943930" w:rsidR="00194FD5" w:rsidRPr="00081CA2" w:rsidRDefault="0088490E" w:rsidP="00081CA2">
      <w:pPr>
        <w:pStyle w:val="TOC3"/>
        <w:rPr>
          <w:noProof/>
          <w:sz w:val="22"/>
          <w:szCs w:val="22"/>
          <w:lang w:val="es-ES"/>
        </w:rPr>
      </w:pPr>
      <w:hyperlink w:anchor="_Toc129130483">
        <w:r w:rsidR="00194FD5" w:rsidRPr="00081CA2">
          <w:rPr>
            <w:rStyle w:val="Hyperlink"/>
            <w:noProof/>
          </w:rPr>
          <w:t>11.2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_Toc129130483 \h </w:instrText>
        </w:r>
        <w:r w:rsidR="00194FD5" w:rsidRPr="00081CA2">
          <w:rPr>
            <w:noProof/>
          </w:rPr>
        </w:r>
        <w:r w:rsidR="00194FD5" w:rsidRPr="00081CA2">
          <w:rPr>
            <w:noProof/>
          </w:rPr>
          <w:fldChar w:fldCharType="separate"/>
        </w:r>
        <w:r w:rsidR="00075D37" w:rsidRPr="00081CA2">
          <w:rPr>
            <w:noProof/>
          </w:rPr>
          <w:t>340</w:t>
        </w:r>
        <w:r w:rsidR="00194FD5" w:rsidRPr="00081CA2">
          <w:rPr>
            <w:noProof/>
          </w:rPr>
          <w:fldChar w:fldCharType="end"/>
        </w:r>
      </w:hyperlink>
    </w:p>
    <w:p w14:paraId="059D7ABE" w14:textId="42A3DFD3" w:rsidR="00194FD5" w:rsidRPr="00081CA2" w:rsidRDefault="0088490E" w:rsidP="00081CA2">
      <w:pPr>
        <w:pStyle w:val="TOC3"/>
        <w:rPr>
          <w:noProof/>
          <w:sz w:val="22"/>
          <w:szCs w:val="22"/>
          <w:lang w:val="es-ES"/>
        </w:rPr>
      </w:pPr>
      <w:hyperlink w:anchor="_Toc129130484">
        <w:r w:rsidR="00194FD5" w:rsidRPr="00081CA2">
          <w:rPr>
            <w:rStyle w:val="Hyperlink"/>
            <w:noProof/>
          </w:rPr>
          <w:t>11.3</w:t>
        </w:r>
        <w:r w:rsidR="00194FD5" w:rsidRPr="00081CA2">
          <w:rPr>
            <w:noProof/>
          </w:rPr>
          <w:tab/>
        </w:r>
        <w:r w:rsidR="00194FD5" w:rsidRPr="00081CA2">
          <w:rPr>
            <w:rStyle w:val="Hyperlink"/>
            <w:noProof/>
          </w:rPr>
          <w:t>Design</w:t>
        </w:r>
        <w:r w:rsidR="00194FD5" w:rsidRPr="00081CA2">
          <w:rPr>
            <w:noProof/>
          </w:rPr>
          <w:tab/>
        </w:r>
        <w:r w:rsidR="00194FD5" w:rsidRPr="00081CA2">
          <w:rPr>
            <w:noProof/>
          </w:rPr>
          <w:fldChar w:fldCharType="begin"/>
        </w:r>
        <w:r w:rsidR="00194FD5" w:rsidRPr="00081CA2">
          <w:rPr>
            <w:noProof/>
          </w:rPr>
          <w:instrText xml:space="preserve"> PAGEREF _Toc129130484 \h </w:instrText>
        </w:r>
        <w:r w:rsidR="00194FD5" w:rsidRPr="00081CA2">
          <w:rPr>
            <w:noProof/>
          </w:rPr>
        </w:r>
        <w:r w:rsidR="00194FD5" w:rsidRPr="00081CA2">
          <w:rPr>
            <w:noProof/>
          </w:rPr>
          <w:fldChar w:fldCharType="separate"/>
        </w:r>
        <w:r w:rsidR="00075D37" w:rsidRPr="00081CA2">
          <w:rPr>
            <w:noProof/>
          </w:rPr>
          <w:t>340</w:t>
        </w:r>
        <w:r w:rsidR="00194FD5" w:rsidRPr="00081CA2">
          <w:rPr>
            <w:noProof/>
          </w:rPr>
          <w:fldChar w:fldCharType="end"/>
        </w:r>
      </w:hyperlink>
    </w:p>
    <w:p w14:paraId="057A6D6B" w14:textId="47282887" w:rsidR="00194FD5" w:rsidRPr="00081CA2" w:rsidRDefault="0088490E" w:rsidP="00081CA2">
      <w:pPr>
        <w:pStyle w:val="TOC3"/>
        <w:rPr>
          <w:noProof/>
          <w:sz w:val="22"/>
          <w:szCs w:val="22"/>
          <w:lang w:val="es-ES"/>
        </w:rPr>
      </w:pPr>
      <w:hyperlink w:anchor="_Toc129130485">
        <w:r w:rsidR="00194FD5" w:rsidRPr="00081CA2">
          <w:rPr>
            <w:rStyle w:val="Hyperlink"/>
            <w:noProof/>
          </w:rPr>
          <w:t>11.4</w:t>
        </w:r>
        <w:r w:rsidR="00194FD5" w:rsidRPr="00081CA2">
          <w:rPr>
            <w:noProof/>
          </w:rPr>
          <w:tab/>
        </w:r>
        <w:r w:rsidR="00194FD5" w:rsidRPr="00081CA2">
          <w:rPr>
            <w:rStyle w:val="Hyperlink"/>
            <w:noProof/>
          </w:rPr>
          <w:t>Substation Grounding Grid</w:t>
        </w:r>
        <w:r w:rsidR="00194FD5" w:rsidRPr="00081CA2">
          <w:rPr>
            <w:noProof/>
          </w:rPr>
          <w:tab/>
        </w:r>
        <w:r w:rsidR="00194FD5" w:rsidRPr="00081CA2">
          <w:rPr>
            <w:noProof/>
          </w:rPr>
          <w:fldChar w:fldCharType="begin"/>
        </w:r>
        <w:r w:rsidR="00194FD5" w:rsidRPr="00081CA2">
          <w:rPr>
            <w:noProof/>
          </w:rPr>
          <w:instrText xml:space="preserve"> PAGEREF _Toc129130485 \h </w:instrText>
        </w:r>
        <w:r w:rsidR="00194FD5" w:rsidRPr="00081CA2">
          <w:rPr>
            <w:noProof/>
          </w:rPr>
        </w:r>
        <w:r w:rsidR="00194FD5" w:rsidRPr="00081CA2">
          <w:rPr>
            <w:noProof/>
          </w:rPr>
          <w:fldChar w:fldCharType="separate"/>
        </w:r>
        <w:r w:rsidR="00075D37" w:rsidRPr="00081CA2">
          <w:rPr>
            <w:noProof/>
          </w:rPr>
          <w:t>341</w:t>
        </w:r>
        <w:r w:rsidR="00194FD5" w:rsidRPr="00081CA2">
          <w:rPr>
            <w:noProof/>
          </w:rPr>
          <w:fldChar w:fldCharType="end"/>
        </w:r>
      </w:hyperlink>
    </w:p>
    <w:p w14:paraId="44C463A8" w14:textId="14DD095D" w:rsidR="00194FD5" w:rsidRPr="00081CA2" w:rsidRDefault="0088490E" w:rsidP="00081CA2">
      <w:pPr>
        <w:pStyle w:val="TOC4"/>
        <w:rPr>
          <w:noProof/>
          <w:sz w:val="22"/>
          <w:szCs w:val="22"/>
          <w:lang w:val="es-ES"/>
        </w:rPr>
      </w:pPr>
      <w:hyperlink w:anchor="_Toc129130486">
        <w:r w:rsidR="00194FD5" w:rsidRPr="00081CA2">
          <w:rPr>
            <w:rStyle w:val="Hyperlink"/>
            <w:noProof/>
          </w:rPr>
          <w:t>11.4.1</w:t>
        </w:r>
        <w:r w:rsidR="00194FD5" w:rsidRPr="00081CA2">
          <w:rPr>
            <w:noProof/>
          </w:rPr>
          <w:tab/>
        </w:r>
        <w:r w:rsidR="00194FD5" w:rsidRPr="00081CA2">
          <w:rPr>
            <w:rStyle w:val="Hyperlink"/>
            <w:noProof/>
          </w:rPr>
          <w:t>Control building</w:t>
        </w:r>
        <w:r w:rsidR="00194FD5" w:rsidRPr="00081CA2">
          <w:rPr>
            <w:noProof/>
          </w:rPr>
          <w:tab/>
        </w:r>
        <w:r w:rsidR="00194FD5" w:rsidRPr="00081CA2">
          <w:rPr>
            <w:noProof/>
          </w:rPr>
          <w:fldChar w:fldCharType="begin"/>
        </w:r>
        <w:r w:rsidR="00194FD5" w:rsidRPr="00081CA2">
          <w:rPr>
            <w:noProof/>
          </w:rPr>
          <w:instrText xml:space="preserve"> PAGEREF _Toc129130486 \h </w:instrText>
        </w:r>
        <w:r w:rsidR="00194FD5" w:rsidRPr="00081CA2">
          <w:rPr>
            <w:noProof/>
          </w:rPr>
        </w:r>
        <w:r w:rsidR="00194FD5" w:rsidRPr="00081CA2">
          <w:rPr>
            <w:noProof/>
          </w:rPr>
          <w:fldChar w:fldCharType="separate"/>
        </w:r>
        <w:r w:rsidR="00075D37" w:rsidRPr="00081CA2">
          <w:rPr>
            <w:noProof/>
          </w:rPr>
          <w:t>342</w:t>
        </w:r>
        <w:r w:rsidR="00194FD5" w:rsidRPr="00081CA2">
          <w:rPr>
            <w:noProof/>
          </w:rPr>
          <w:fldChar w:fldCharType="end"/>
        </w:r>
      </w:hyperlink>
    </w:p>
    <w:p w14:paraId="3D30104E" w14:textId="7C7D64C2" w:rsidR="00194FD5" w:rsidRPr="00081CA2" w:rsidRDefault="0088490E" w:rsidP="00081CA2">
      <w:pPr>
        <w:pStyle w:val="TOC4"/>
        <w:rPr>
          <w:noProof/>
          <w:sz w:val="22"/>
          <w:szCs w:val="22"/>
          <w:lang w:val="es-ES"/>
        </w:rPr>
      </w:pPr>
      <w:hyperlink w:anchor="_Toc129130487">
        <w:r w:rsidR="00194FD5" w:rsidRPr="00081CA2">
          <w:rPr>
            <w:rStyle w:val="Hyperlink"/>
            <w:noProof/>
          </w:rPr>
          <w:t>11.4.2</w:t>
        </w:r>
        <w:r w:rsidR="00194FD5" w:rsidRPr="00081CA2">
          <w:rPr>
            <w:noProof/>
          </w:rPr>
          <w:tab/>
        </w:r>
        <w:r w:rsidR="00194FD5" w:rsidRPr="00081CA2">
          <w:rPr>
            <w:rStyle w:val="Hyperlink"/>
            <w:noProof/>
          </w:rPr>
          <w:t>Substation fence</w:t>
        </w:r>
        <w:r w:rsidR="00194FD5" w:rsidRPr="00081CA2">
          <w:rPr>
            <w:noProof/>
          </w:rPr>
          <w:tab/>
        </w:r>
        <w:r w:rsidR="00194FD5" w:rsidRPr="00081CA2">
          <w:rPr>
            <w:noProof/>
          </w:rPr>
          <w:fldChar w:fldCharType="begin"/>
        </w:r>
        <w:r w:rsidR="00194FD5" w:rsidRPr="00081CA2">
          <w:rPr>
            <w:noProof/>
          </w:rPr>
          <w:instrText xml:space="preserve"> PAGEREF _Toc129130487 \h </w:instrText>
        </w:r>
        <w:r w:rsidR="00194FD5" w:rsidRPr="00081CA2">
          <w:rPr>
            <w:noProof/>
          </w:rPr>
        </w:r>
        <w:r w:rsidR="00194FD5" w:rsidRPr="00081CA2">
          <w:rPr>
            <w:noProof/>
          </w:rPr>
          <w:fldChar w:fldCharType="separate"/>
        </w:r>
        <w:r w:rsidR="00075D37" w:rsidRPr="00081CA2">
          <w:rPr>
            <w:noProof/>
          </w:rPr>
          <w:t>342</w:t>
        </w:r>
        <w:r w:rsidR="00194FD5" w:rsidRPr="00081CA2">
          <w:rPr>
            <w:noProof/>
          </w:rPr>
          <w:fldChar w:fldCharType="end"/>
        </w:r>
      </w:hyperlink>
    </w:p>
    <w:p w14:paraId="77EE45DE" w14:textId="2124BC67" w:rsidR="00194FD5" w:rsidRPr="00081CA2" w:rsidRDefault="0088490E" w:rsidP="00081CA2">
      <w:pPr>
        <w:pStyle w:val="TOC4"/>
        <w:rPr>
          <w:noProof/>
          <w:sz w:val="22"/>
          <w:szCs w:val="22"/>
          <w:lang w:val="es-ES"/>
        </w:rPr>
      </w:pPr>
      <w:hyperlink w:anchor="_Toc129130488">
        <w:r w:rsidR="00194FD5" w:rsidRPr="00081CA2">
          <w:rPr>
            <w:rStyle w:val="Hyperlink"/>
            <w:noProof/>
          </w:rPr>
          <w:t>11.4.3</w:t>
        </w:r>
        <w:r w:rsidR="00194FD5" w:rsidRPr="00081CA2">
          <w:rPr>
            <w:noProof/>
          </w:rPr>
          <w:tab/>
        </w:r>
        <w:r w:rsidR="00194FD5" w:rsidRPr="00081CA2">
          <w:rPr>
            <w:rStyle w:val="Hyperlink"/>
            <w:noProof/>
          </w:rPr>
          <w:t>Earthing System under Buildings</w:t>
        </w:r>
        <w:r w:rsidR="00194FD5" w:rsidRPr="00081CA2">
          <w:rPr>
            <w:noProof/>
          </w:rPr>
          <w:tab/>
        </w:r>
        <w:r w:rsidR="00194FD5" w:rsidRPr="00081CA2">
          <w:rPr>
            <w:noProof/>
          </w:rPr>
          <w:fldChar w:fldCharType="begin"/>
        </w:r>
        <w:r w:rsidR="00194FD5" w:rsidRPr="00081CA2">
          <w:rPr>
            <w:noProof/>
          </w:rPr>
          <w:instrText xml:space="preserve"> PAGEREF _Toc129130488 \h </w:instrText>
        </w:r>
        <w:r w:rsidR="00194FD5" w:rsidRPr="00081CA2">
          <w:rPr>
            <w:noProof/>
          </w:rPr>
        </w:r>
        <w:r w:rsidR="00194FD5" w:rsidRPr="00081CA2">
          <w:rPr>
            <w:noProof/>
          </w:rPr>
          <w:fldChar w:fldCharType="separate"/>
        </w:r>
        <w:r w:rsidR="00075D37" w:rsidRPr="00081CA2">
          <w:rPr>
            <w:noProof/>
          </w:rPr>
          <w:t>342</w:t>
        </w:r>
        <w:r w:rsidR="00194FD5" w:rsidRPr="00081CA2">
          <w:rPr>
            <w:noProof/>
          </w:rPr>
          <w:fldChar w:fldCharType="end"/>
        </w:r>
      </w:hyperlink>
    </w:p>
    <w:p w14:paraId="0AFB4512" w14:textId="45E87EBD" w:rsidR="00194FD5" w:rsidRPr="00081CA2" w:rsidRDefault="0088490E" w:rsidP="00081CA2">
      <w:pPr>
        <w:pStyle w:val="TOC4"/>
        <w:rPr>
          <w:noProof/>
          <w:sz w:val="22"/>
          <w:szCs w:val="22"/>
          <w:lang w:val="es-ES"/>
        </w:rPr>
      </w:pPr>
      <w:hyperlink w:anchor="_Toc129130489">
        <w:r w:rsidR="00194FD5" w:rsidRPr="00081CA2">
          <w:rPr>
            <w:rStyle w:val="Hyperlink"/>
            <w:noProof/>
          </w:rPr>
          <w:t>11.4.4</w:t>
        </w:r>
        <w:r w:rsidR="00194FD5" w:rsidRPr="00081CA2">
          <w:rPr>
            <w:noProof/>
          </w:rPr>
          <w:tab/>
        </w:r>
        <w:r w:rsidR="00194FD5" w:rsidRPr="00081CA2">
          <w:rPr>
            <w:rStyle w:val="Hyperlink"/>
            <w:noProof/>
          </w:rPr>
          <w:t>Earthing System for the Switchyard</w:t>
        </w:r>
        <w:r w:rsidR="00194FD5" w:rsidRPr="00081CA2">
          <w:rPr>
            <w:noProof/>
          </w:rPr>
          <w:tab/>
        </w:r>
        <w:r w:rsidR="00194FD5" w:rsidRPr="00081CA2">
          <w:rPr>
            <w:noProof/>
          </w:rPr>
          <w:fldChar w:fldCharType="begin"/>
        </w:r>
        <w:r w:rsidR="00194FD5" w:rsidRPr="00081CA2">
          <w:rPr>
            <w:noProof/>
          </w:rPr>
          <w:instrText xml:space="preserve"> PAGEREF _Toc129130489 \h </w:instrText>
        </w:r>
        <w:r w:rsidR="00194FD5" w:rsidRPr="00081CA2">
          <w:rPr>
            <w:noProof/>
          </w:rPr>
        </w:r>
        <w:r w:rsidR="00194FD5" w:rsidRPr="00081CA2">
          <w:rPr>
            <w:noProof/>
          </w:rPr>
          <w:fldChar w:fldCharType="separate"/>
        </w:r>
        <w:r w:rsidR="00075D37" w:rsidRPr="00081CA2">
          <w:rPr>
            <w:noProof/>
          </w:rPr>
          <w:t>343</w:t>
        </w:r>
        <w:r w:rsidR="00194FD5" w:rsidRPr="00081CA2">
          <w:rPr>
            <w:noProof/>
          </w:rPr>
          <w:fldChar w:fldCharType="end"/>
        </w:r>
      </w:hyperlink>
    </w:p>
    <w:p w14:paraId="64957AE9" w14:textId="72F025BC" w:rsidR="00194FD5" w:rsidRPr="00081CA2" w:rsidRDefault="0088490E" w:rsidP="00081CA2">
      <w:pPr>
        <w:pStyle w:val="TOC4"/>
        <w:rPr>
          <w:noProof/>
          <w:sz w:val="22"/>
          <w:szCs w:val="22"/>
          <w:lang w:val="es-ES"/>
        </w:rPr>
      </w:pPr>
      <w:hyperlink w:anchor="_Toc129130490">
        <w:r w:rsidR="00194FD5" w:rsidRPr="00081CA2">
          <w:rPr>
            <w:rStyle w:val="Hyperlink"/>
            <w:noProof/>
          </w:rPr>
          <w:t>11.4.5</w:t>
        </w:r>
        <w:r w:rsidR="00194FD5" w:rsidRPr="00081CA2">
          <w:rPr>
            <w:noProof/>
          </w:rPr>
          <w:tab/>
        </w:r>
        <w:r w:rsidR="00194FD5" w:rsidRPr="00081CA2">
          <w:rPr>
            <w:rStyle w:val="Hyperlink"/>
            <w:noProof/>
          </w:rPr>
          <w:t>Earth Conductors in Buildings</w:t>
        </w:r>
        <w:r w:rsidR="00194FD5" w:rsidRPr="00081CA2">
          <w:rPr>
            <w:noProof/>
          </w:rPr>
          <w:tab/>
        </w:r>
        <w:r w:rsidR="00194FD5" w:rsidRPr="00081CA2">
          <w:rPr>
            <w:noProof/>
          </w:rPr>
          <w:fldChar w:fldCharType="begin"/>
        </w:r>
        <w:r w:rsidR="00194FD5" w:rsidRPr="00081CA2">
          <w:rPr>
            <w:noProof/>
          </w:rPr>
          <w:instrText xml:space="preserve"> PAGEREF _Toc129130490 \h </w:instrText>
        </w:r>
        <w:r w:rsidR="00194FD5" w:rsidRPr="00081CA2">
          <w:rPr>
            <w:noProof/>
          </w:rPr>
        </w:r>
        <w:r w:rsidR="00194FD5" w:rsidRPr="00081CA2">
          <w:rPr>
            <w:noProof/>
          </w:rPr>
          <w:fldChar w:fldCharType="separate"/>
        </w:r>
        <w:r w:rsidR="00075D37" w:rsidRPr="00081CA2">
          <w:rPr>
            <w:noProof/>
          </w:rPr>
          <w:t>343</w:t>
        </w:r>
        <w:r w:rsidR="00194FD5" w:rsidRPr="00081CA2">
          <w:rPr>
            <w:noProof/>
          </w:rPr>
          <w:fldChar w:fldCharType="end"/>
        </w:r>
      </w:hyperlink>
    </w:p>
    <w:p w14:paraId="55991F66" w14:textId="7784F6A8" w:rsidR="00194FD5" w:rsidRPr="00081CA2" w:rsidRDefault="0088490E" w:rsidP="00081CA2">
      <w:pPr>
        <w:pStyle w:val="TOC3"/>
        <w:rPr>
          <w:noProof/>
          <w:sz w:val="22"/>
          <w:szCs w:val="22"/>
          <w:lang w:val="es-ES"/>
        </w:rPr>
      </w:pPr>
      <w:hyperlink w:anchor="_Toc129130491">
        <w:r w:rsidR="00194FD5" w:rsidRPr="00081CA2">
          <w:rPr>
            <w:rStyle w:val="Hyperlink"/>
            <w:noProof/>
          </w:rPr>
          <w:t>11.5</w:t>
        </w:r>
        <w:r w:rsidR="00194FD5" w:rsidRPr="00081CA2">
          <w:rPr>
            <w:noProof/>
          </w:rPr>
          <w:tab/>
        </w:r>
        <w:r w:rsidR="00194FD5" w:rsidRPr="00081CA2">
          <w:rPr>
            <w:rStyle w:val="Hyperlink"/>
            <w:noProof/>
          </w:rPr>
          <w:t>Earth Points</w:t>
        </w:r>
        <w:r w:rsidR="00194FD5" w:rsidRPr="00081CA2">
          <w:rPr>
            <w:noProof/>
          </w:rPr>
          <w:tab/>
        </w:r>
        <w:r w:rsidR="00194FD5" w:rsidRPr="00081CA2">
          <w:rPr>
            <w:noProof/>
          </w:rPr>
          <w:fldChar w:fldCharType="begin"/>
        </w:r>
        <w:r w:rsidR="00194FD5" w:rsidRPr="00081CA2">
          <w:rPr>
            <w:noProof/>
          </w:rPr>
          <w:instrText xml:space="preserve"> PAGEREF _Toc129130491 \h </w:instrText>
        </w:r>
        <w:r w:rsidR="00194FD5" w:rsidRPr="00081CA2">
          <w:rPr>
            <w:noProof/>
          </w:rPr>
        </w:r>
        <w:r w:rsidR="00194FD5" w:rsidRPr="00081CA2">
          <w:rPr>
            <w:noProof/>
          </w:rPr>
          <w:fldChar w:fldCharType="separate"/>
        </w:r>
        <w:r w:rsidR="00075D37" w:rsidRPr="00081CA2">
          <w:rPr>
            <w:noProof/>
          </w:rPr>
          <w:t>344</w:t>
        </w:r>
        <w:r w:rsidR="00194FD5" w:rsidRPr="00081CA2">
          <w:rPr>
            <w:noProof/>
          </w:rPr>
          <w:fldChar w:fldCharType="end"/>
        </w:r>
      </w:hyperlink>
    </w:p>
    <w:p w14:paraId="6E567554" w14:textId="1E79578C" w:rsidR="00194FD5" w:rsidRPr="00081CA2" w:rsidRDefault="0088490E" w:rsidP="00081CA2">
      <w:pPr>
        <w:pStyle w:val="TOC3"/>
        <w:rPr>
          <w:noProof/>
          <w:sz w:val="22"/>
          <w:szCs w:val="22"/>
          <w:lang w:val="es-ES"/>
        </w:rPr>
      </w:pPr>
      <w:hyperlink w:anchor="_Toc129130492">
        <w:r w:rsidR="00194FD5" w:rsidRPr="00081CA2">
          <w:rPr>
            <w:rStyle w:val="Hyperlink"/>
            <w:noProof/>
          </w:rPr>
          <w:t>11.6</w:t>
        </w:r>
        <w:r w:rsidR="00194FD5" w:rsidRPr="00081CA2">
          <w:rPr>
            <w:noProof/>
          </w:rPr>
          <w:tab/>
        </w:r>
        <w:r w:rsidR="00194FD5" w:rsidRPr="00081CA2">
          <w:rPr>
            <w:rStyle w:val="Hyperlink"/>
            <w:noProof/>
          </w:rPr>
          <w:t>Connection of Earth Points and System Neutrals</w:t>
        </w:r>
        <w:r w:rsidR="00194FD5" w:rsidRPr="00081CA2">
          <w:rPr>
            <w:noProof/>
          </w:rPr>
          <w:tab/>
        </w:r>
        <w:r w:rsidR="00194FD5" w:rsidRPr="00081CA2">
          <w:rPr>
            <w:noProof/>
          </w:rPr>
          <w:fldChar w:fldCharType="begin"/>
        </w:r>
        <w:r w:rsidR="00194FD5" w:rsidRPr="00081CA2">
          <w:rPr>
            <w:noProof/>
          </w:rPr>
          <w:instrText xml:space="preserve"> PAGEREF _Toc129130492 \h </w:instrText>
        </w:r>
        <w:r w:rsidR="00194FD5" w:rsidRPr="00081CA2">
          <w:rPr>
            <w:noProof/>
          </w:rPr>
        </w:r>
        <w:r w:rsidR="00194FD5" w:rsidRPr="00081CA2">
          <w:rPr>
            <w:noProof/>
          </w:rPr>
          <w:fldChar w:fldCharType="separate"/>
        </w:r>
        <w:r w:rsidR="00075D37" w:rsidRPr="00081CA2">
          <w:rPr>
            <w:noProof/>
          </w:rPr>
          <w:t>344</w:t>
        </w:r>
        <w:r w:rsidR="00194FD5" w:rsidRPr="00081CA2">
          <w:rPr>
            <w:noProof/>
          </w:rPr>
          <w:fldChar w:fldCharType="end"/>
        </w:r>
      </w:hyperlink>
    </w:p>
    <w:p w14:paraId="05DFF93A" w14:textId="51C7DFF0" w:rsidR="00194FD5" w:rsidRPr="00081CA2" w:rsidRDefault="0088490E" w:rsidP="00081CA2">
      <w:pPr>
        <w:pStyle w:val="TOC3"/>
        <w:rPr>
          <w:noProof/>
          <w:sz w:val="22"/>
          <w:szCs w:val="22"/>
          <w:lang w:val="es-ES"/>
        </w:rPr>
      </w:pPr>
      <w:hyperlink w:anchor="_Toc129130493">
        <w:r w:rsidR="00194FD5" w:rsidRPr="00081CA2">
          <w:rPr>
            <w:rStyle w:val="Hyperlink"/>
            <w:noProof/>
          </w:rPr>
          <w:t>11.7</w:t>
        </w:r>
        <w:r w:rsidR="00194FD5" w:rsidRPr="00081CA2">
          <w:rPr>
            <w:noProof/>
          </w:rPr>
          <w:tab/>
        </w:r>
        <w:r w:rsidR="00194FD5" w:rsidRPr="00081CA2">
          <w:rPr>
            <w:rStyle w:val="Hyperlink"/>
            <w:noProof/>
          </w:rPr>
          <w:t>Plant Earths</w:t>
        </w:r>
        <w:r w:rsidR="00194FD5" w:rsidRPr="00081CA2">
          <w:rPr>
            <w:noProof/>
          </w:rPr>
          <w:tab/>
        </w:r>
        <w:r w:rsidR="00194FD5" w:rsidRPr="00081CA2">
          <w:rPr>
            <w:noProof/>
          </w:rPr>
          <w:fldChar w:fldCharType="begin"/>
        </w:r>
        <w:r w:rsidR="00194FD5" w:rsidRPr="00081CA2">
          <w:rPr>
            <w:noProof/>
          </w:rPr>
          <w:instrText xml:space="preserve"> PAGEREF _Toc129130493 \h </w:instrText>
        </w:r>
        <w:r w:rsidR="00194FD5" w:rsidRPr="00081CA2">
          <w:rPr>
            <w:noProof/>
          </w:rPr>
        </w:r>
        <w:r w:rsidR="00194FD5" w:rsidRPr="00081CA2">
          <w:rPr>
            <w:noProof/>
          </w:rPr>
          <w:fldChar w:fldCharType="separate"/>
        </w:r>
        <w:r w:rsidR="00075D37" w:rsidRPr="00081CA2">
          <w:rPr>
            <w:noProof/>
          </w:rPr>
          <w:t>344</w:t>
        </w:r>
        <w:r w:rsidR="00194FD5" w:rsidRPr="00081CA2">
          <w:rPr>
            <w:noProof/>
          </w:rPr>
          <w:fldChar w:fldCharType="end"/>
        </w:r>
      </w:hyperlink>
    </w:p>
    <w:p w14:paraId="7C68D426" w14:textId="401B2841" w:rsidR="00194FD5" w:rsidRPr="00081CA2" w:rsidRDefault="0088490E" w:rsidP="00081CA2">
      <w:pPr>
        <w:pStyle w:val="TOC3"/>
        <w:rPr>
          <w:noProof/>
          <w:sz w:val="22"/>
          <w:szCs w:val="22"/>
          <w:lang w:val="es-ES"/>
        </w:rPr>
      </w:pPr>
      <w:hyperlink w:anchor="_Toc129130494">
        <w:r w:rsidR="00194FD5" w:rsidRPr="00081CA2">
          <w:rPr>
            <w:rStyle w:val="Hyperlink"/>
            <w:noProof/>
          </w:rPr>
          <w:t>11.8</w:t>
        </w:r>
        <w:r w:rsidR="00194FD5" w:rsidRPr="00081CA2">
          <w:rPr>
            <w:noProof/>
          </w:rPr>
          <w:tab/>
        </w:r>
        <w:r w:rsidR="00194FD5" w:rsidRPr="00081CA2">
          <w:rPr>
            <w:rStyle w:val="Hyperlink"/>
            <w:noProof/>
          </w:rPr>
          <w:t>Jointing and Bonding</w:t>
        </w:r>
        <w:r w:rsidR="00194FD5" w:rsidRPr="00081CA2">
          <w:rPr>
            <w:noProof/>
          </w:rPr>
          <w:tab/>
        </w:r>
        <w:r w:rsidR="00194FD5" w:rsidRPr="00081CA2">
          <w:rPr>
            <w:noProof/>
          </w:rPr>
          <w:fldChar w:fldCharType="begin"/>
        </w:r>
        <w:r w:rsidR="00194FD5" w:rsidRPr="00081CA2">
          <w:rPr>
            <w:noProof/>
          </w:rPr>
          <w:instrText xml:space="preserve"> PAGEREF _Toc129130494 \h </w:instrText>
        </w:r>
        <w:r w:rsidR="00194FD5" w:rsidRPr="00081CA2">
          <w:rPr>
            <w:noProof/>
          </w:rPr>
        </w:r>
        <w:r w:rsidR="00194FD5" w:rsidRPr="00081CA2">
          <w:rPr>
            <w:noProof/>
          </w:rPr>
          <w:fldChar w:fldCharType="separate"/>
        </w:r>
        <w:r w:rsidR="00075D37" w:rsidRPr="00081CA2">
          <w:rPr>
            <w:noProof/>
          </w:rPr>
          <w:t>345</w:t>
        </w:r>
        <w:r w:rsidR="00194FD5" w:rsidRPr="00081CA2">
          <w:rPr>
            <w:noProof/>
          </w:rPr>
          <w:fldChar w:fldCharType="end"/>
        </w:r>
      </w:hyperlink>
    </w:p>
    <w:p w14:paraId="5C9FAAD7" w14:textId="5F0FBE81" w:rsidR="00194FD5" w:rsidRPr="00081CA2" w:rsidRDefault="0088490E" w:rsidP="00081CA2">
      <w:pPr>
        <w:pStyle w:val="TOC3"/>
        <w:rPr>
          <w:noProof/>
          <w:sz w:val="22"/>
          <w:szCs w:val="22"/>
          <w:lang w:val="es-ES"/>
        </w:rPr>
      </w:pPr>
      <w:hyperlink w:anchor="_Toc129130495">
        <w:r w:rsidR="00194FD5" w:rsidRPr="00081CA2">
          <w:rPr>
            <w:rStyle w:val="Hyperlink"/>
            <w:noProof/>
          </w:rPr>
          <w:t>11.9</w:t>
        </w:r>
        <w:r w:rsidR="00194FD5" w:rsidRPr="00081CA2">
          <w:rPr>
            <w:noProof/>
          </w:rPr>
          <w:tab/>
        </w:r>
        <w:r w:rsidR="00194FD5" w:rsidRPr="00081CA2">
          <w:rPr>
            <w:rStyle w:val="Hyperlink"/>
            <w:noProof/>
          </w:rPr>
          <w:t>Attachment Points for Portable Earthing Devices</w:t>
        </w:r>
        <w:r w:rsidR="00194FD5" w:rsidRPr="00081CA2">
          <w:rPr>
            <w:noProof/>
          </w:rPr>
          <w:tab/>
        </w:r>
        <w:r w:rsidR="00194FD5" w:rsidRPr="00081CA2">
          <w:rPr>
            <w:noProof/>
          </w:rPr>
          <w:fldChar w:fldCharType="begin"/>
        </w:r>
        <w:r w:rsidR="00194FD5" w:rsidRPr="00081CA2">
          <w:rPr>
            <w:noProof/>
          </w:rPr>
          <w:instrText xml:space="preserve"> PAGEREF _Toc129130495 \h </w:instrText>
        </w:r>
        <w:r w:rsidR="00194FD5" w:rsidRPr="00081CA2">
          <w:rPr>
            <w:noProof/>
          </w:rPr>
        </w:r>
        <w:r w:rsidR="00194FD5" w:rsidRPr="00081CA2">
          <w:rPr>
            <w:noProof/>
          </w:rPr>
          <w:fldChar w:fldCharType="separate"/>
        </w:r>
        <w:r w:rsidR="00075D37" w:rsidRPr="00081CA2">
          <w:rPr>
            <w:noProof/>
          </w:rPr>
          <w:t>345</w:t>
        </w:r>
        <w:r w:rsidR="00194FD5" w:rsidRPr="00081CA2">
          <w:rPr>
            <w:noProof/>
          </w:rPr>
          <w:fldChar w:fldCharType="end"/>
        </w:r>
      </w:hyperlink>
    </w:p>
    <w:p w14:paraId="7469EFD1" w14:textId="65041E10" w:rsidR="00194FD5" w:rsidRPr="00081CA2" w:rsidRDefault="0088490E" w:rsidP="00081CA2">
      <w:pPr>
        <w:pStyle w:val="TOC3"/>
        <w:rPr>
          <w:noProof/>
          <w:sz w:val="22"/>
          <w:szCs w:val="22"/>
          <w:lang w:val="es-ES"/>
        </w:rPr>
      </w:pPr>
      <w:hyperlink w:anchor="_Toc129130496">
        <w:r w:rsidR="00194FD5" w:rsidRPr="00081CA2">
          <w:rPr>
            <w:rStyle w:val="Hyperlink"/>
            <w:noProof/>
          </w:rPr>
          <w:t>11.10</w:t>
        </w:r>
        <w:r w:rsidR="00194FD5" w:rsidRPr="00081CA2">
          <w:rPr>
            <w:noProof/>
          </w:rPr>
          <w:tab/>
        </w:r>
        <w:r w:rsidR="00194FD5" w:rsidRPr="00081CA2">
          <w:rPr>
            <w:rStyle w:val="Hyperlink"/>
            <w:noProof/>
          </w:rPr>
          <w:t>Safety-Earthing During Work</w:t>
        </w:r>
        <w:r w:rsidR="00194FD5" w:rsidRPr="00081CA2">
          <w:rPr>
            <w:noProof/>
          </w:rPr>
          <w:tab/>
        </w:r>
        <w:r w:rsidR="00194FD5" w:rsidRPr="00081CA2">
          <w:rPr>
            <w:noProof/>
          </w:rPr>
          <w:fldChar w:fldCharType="begin"/>
        </w:r>
        <w:r w:rsidR="00194FD5" w:rsidRPr="00081CA2">
          <w:rPr>
            <w:noProof/>
          </w:rPr>
          <w:instrText xml:space="preserve"> PAGEREF _Toc129130496 \h </w:instrText>
        </w:r>
        <w:r w:rsidR="00194FD5" w:rsidRPr="00081CA2">
          <w:rPr>
            <w:noProof/>
          </w:rPr>
        </w:r>
        <w:r w:rsidR="00194FD5" w:rsidRPr="00081CA2">
          <w:rPr>
            <w:noProof/>
          </w:rPr>
          <w:fldChar w:fldCharType="separate"/>
        </w:r>
        <w:r w:rsidR="00075D37" w:rsidRPr="00081CA2">
          <w:rPr>
            <w:noProof/>
          </w:rPr>
          <w:t>346</w:t>
        </w:r>
        <w:r w:rsidR="00194FD5" w:rsidRPr="00081CA2">
          <w:rPr>
            <w:noProof/>
          </w:rPr>
          <w:fldChar w:fldCharType="end"/>
        </w:r>
      </w:hyperlink>
    </w:p>
    <w:p w14:paraId="1F220C7B" w14:textId="7DE1CF9A" w:rsidR="00194FD5" w:rsidRPr="00081CA2" w:rsidRDefault="0088490E" w:rsidP="00081CA2">
      <w:pPr>
        <w:pStyle w:val="TOC4"/>
        <w:rPr>
          <w:noProof/>
          <w:sz w:val="22"/>
          <w:szCs w:val="22"/>
          <w:lang w:val="es-ES"/>
        </w:rPr>
      </w:pPr>
      <w:hyperlink w:anchor="_Toc129130497">
        <w:r w:rsidR="00194FD5" w:rsidRPr="00081CA2">
          <w:rPr>
            <w:rStyle w:val="Hyperlink"/>
            <w:noProof/>
          </w:rPr>
          <w:t>11.10.1</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_Toc129130497 \h </w:instrText>
        </w:r>
        <w:r w:rsidR="00194FD5" w:rsidRPr="00081CA2">
          <w:rPr>
            <w:noProof/>
          </w:rPr>
        </w:r>
        <w:r w:rsidR="00194FD5" w:rsidRPr="00081CA2">
          <w:rPr>
            <w:noProof/>
          </w:rPr>
          <w:fldChar w:fldCharType="separate"/>
        </w:r>
        <w:r w:rsidR="00075D37" w:rsidRPr="00081CA2">
          <w:rPr>
            <w:noProof/>
          </w:rPr>
          <w:t>346</w:t>
        </w:r>
        <w:r w:rsidR="00194FD5" w:rsidRPr="00081CA2">
          <w:rPr>
            <w:noProof/>
          </w:rPr>
          <w:fldChar w:fldCharType="end"/>
        </w:r>
      </w:hyperlink>
    </w:p>
    <w:p w14:paraId="78457F5B" w14:textId="3CA3921C" w:rsidR="00194FD5" w:rsidRPr="00081CA2" w:rsidRDefault="0088490E" w:rsidP="00081CA2">
      <w:pPr>
        <w:pStyle w:val="TOC2"/>
        <w:rPr>
          <w:noProof/>
          <w:sz w:val="22"/>
          <w:szCs w:val="22"/>
          <w:lang w:val="es-ES"/>
        </w:rPr>
      </w:pPr>
      <w:hyperlink w:anchor="_Toc129130498">
        <w:r w:rsidR="00194FD5" w:rsidRPr="00081CA2">
          <w:rPr>
            <w:rStyle w:val="Hyperlink"/>
            <w:noProof/>
          </w:rPr>
          <w:t>12</w:t>
        </w:r>
        <w:r w:rsidR="00194FD5" w:rsidRPr="00081CA2">
          <w:rPr>
            <w:noProof/>
          </w:rPr>
          <w:tab/>
        </w:r>
        <w:r w:rsidR="00194FD5" w:rsidRPr="00081CA2">
          <w:rPr>
            <w:rStyle w:val="Hyperlink"/>
            <w:noProof/>
          </w:rPr>
          <w:t>Lightning Protection System</w:t>
        </w:r>
        <w:r w:rsidR="00194FD5" w:rsidRPr="00081CA2">
          <w:rPr>
            <w:noProof/>
          </w:rPr>
          <w:tab/>
        </w:r>
        <w:r w:rsidR="00194FD5" w:rsidRPr="00081CA2">
          <w:rPr>
            <w:noProof/>
          </w:rPr>
          <w:fldChar w:fldCharType="begin"/>
        </w:r>
        <w:r w:rsidR="00194FD5" w:rsidRPr="00081CA2">
          <w:rPr>
            <w:noProof/>
          </w:rPr>
          <w:instrText xml:space="preserve"> PAGEREF _Toc129130498 \h </w:instrText>
        </w:r>
        <w:r w:rsidR="00194FD5" w:rsidRPr="00081CA2">
          <w:rPr>
            <w:noProof/>
          </w:rPr>
        </w:r>
        <w:r w:rsidR="00194FD5" w:rsidRPr="00081CA2">
          <w:rPr>
            <w:noProof/>
          </w:rPr>
          <w:fldChar w:fldCharType="separate"/>
        </w:r>
        <w:r w:rsidR="00075D37" w:rsidRPr="00081CA2">
          <w:rPr>
            <w:noProof/>
          </w:rPr>
          <w:t>346</w:t>
        </w:r>
        <w:r w:rsidR="00194FD5" w:rsidRPr="00081CA2">
          <w:rPr>
            <w:noProof/>
          </w:rPr>
          <w:fldChar w:fldCharType="end"/>
        </w:r>
      </w:hyperlink>
    </w:p>
    <w:p w14:paraId="1D33BA80" w14:textId="06A3DD38" w:rsidR="00194FD5" w:rsidRPr="00081CA2" w:rsidRDefault="0088490E" w:rsidP="00081CA2">
      <w:pPr>
        <w:pStyle w:val="TOC2"/>
        <w:rPr>
          <w:noProof/>
          <w:sz w:val="22"/>
          <w:szCs w:val="22"/>
          <w:lang w:val="es-ES"/>
        </w:rPr>
      </w:pPr>
      <w:hyperlink w:anchor="_Toc129130499">
        <w:r w:rsidR="00194FD5" w:rsidRPr="00081CA2">
          <w:rPr>
            <w:rStyle w:val="Hyperlink"/>
            <w:noProof/>
          </w:rPr>
          <w:t>13</w:t>
        </w:r>
        <w:r w:rsidR="00194FD5" w:rsidRPr="00081CA2">
          <w:rPr>
            <w:noProof/>
          </w:rPr>
          <w:tab/>
        </w:r>
        <w:r w:rsidR="00194FD5" w:rsidRPr="00081CA2">
          <w:rPr>
            <w:rStyle w:val="Hyperlink"/>
            <w:noProof/>
          </w:rPr>
          <w:t>Protection and Indication System</w:t>
        </w:r>
        <w:r w:rsidR="00194FD5" w:rsidRPr="00081CA2">
          <w:rPr>
            <w:noProof/>
          </w:rPr>
          <w:tab/>
        </w:r>
        <w:r w:rsidR="00194FD5" w:rsidRPr="00081CA2">
          <w:rPr>
            <w:noProof/>
          </w:rPr>
          <w:fldChar w:fldCharType="begin"/>
        </w:r>
        <w:r w:rsidR="00194FD5" w:rsidRPr="00081CA2">
          <w:rPr>
            <w:noProof/>
          </w:rPr>
          <w:instrText xml:space="preserve"> PAGEREF _Toc129130499 \h </w:instrText>
        </w:r>
        <w:r w:rsidR="00194FD5" w:rsidRPr="00081CA2">
          <w:rPr>
            <w:noProof/>
          </w:rPr>
        </w:r>
        <w:r w:rsidR="00194FD5" w:rsidRPr="00081CA2">
          <w:rPr>
            <w:noProof/>
          </w:rPr>
          <w:fldChar w:fldCharType="separate"/>
        </w:r>
        <w:r w:rsidR="00075D37" w:rsidRPr="00081CA2">
          <w:rPr>
            <w:noProof/>
          </w:rPr>
          <w:t>347</w:t>
        </w:r>
        <w:r w:rsidR="00194FD5" w:rsidRPr="00081CA2">
          <w:rPr>
            <w:noProof/>
          </w:rPr>
          <w:fldChar w:fldCharType="end"/>
        </w:r>
      </w:hyperlink>
    </w:p>
    <w:p w14:paraId="64867E77" w14:textId="70176944" w:rsidR="00194FD5" w:rsidRPr="00081CA2" w:rsidRDefault="0088490E" w:rsidP="00081CA2">
      <w:pPr>
        <w:pStyle w:val="TOC3"/>
        <w:rPr>
          <w:noProof/>
          <w:sz w:val="22"/>
          <w:szCs w:val="22"/>
          <w:lang w:val="es-ES"/>
        </w:rPr>
      </w:pPr>
      <w:hyperlink w:anchor="_Toc129130500">
        <w:r w:rsidR="00194FD5" w:rsidRPr="00081CA2">
          <w:rPr>
            <w:rStyle w:val="Hyperlink"/>
            <w:noProof/>
          </w:rPr>
          <w:t>13.1</w:t>
        </w:r>
        <w:r w:rsidR="00194FD5" w:rsidRPr="00081CA2">
          <w:rPr>
            <w:noProof/>
          </w:rPr>
          <w:tab/>
        </w:r>
        <w:r w:rsidR="00194FD5" w:rsidRPr="00081CA2">
          <w:rPr>
            <w:rStyle w:val="Hyperlink"/>
            <w:noProof/>
          </w:rPr>
          <w:t>General requirements</w:t>
        </w:r>
        <w:r w:rsidR="00194FD5" w:rsidRPr="00081CA2">
          <w:rPr>
            <w:noProof/>
          </w:rPr>
          <w:tab/>
        </w:r>
        <w:r w:rsidR="00194FD5" w:rsidRPr="00081CA2">
          <w:rPr>
            <w:noProof/>
          </w:rPr>
          <w:fldChar w:fldCharType="begin"/>
        </w:r>
        <w:r w:rsidR="00194FD5" w:rsidRPr="00081CA2">
          <w:rPr>
            <w:noProof/>
          </w:rPr>
          <w:instrText xml:space="preserve"> PAGEREF _Toc129130500 \h </w:instrText>
        </w:r>
        <w:r w:rsidR="00194FD5" w:rsidRPr="00081CA2">
          <w:rPr>
            <w:noProof/>
          </w:rPr>
        </w:r>
        <w:r w:rsidR="00194FD5" w:rsidRPr="00081CA2">
          <w:rPr>
            <w:noProof/>
          </w:rPr>
          <w:fldChar w:fldCharType="separate"/>
        </w:r>
        <w:r w:rsidR="00075D37" w:rsidRPr="00081CA2">
          <w:rPr>
            <w:noProof/>
          </w:rPr>
          <w:t>347</w:t>
        </w:r>
        <w:r w:rsidR="00194FD5" w:rsidRPr="00081CA2">
          <w:rPr>
            <w:noProof/>
          </w:rPr>
          <w:fldChar w:fldCharType="end"/>
        </w:r>
      </w:hyperlink>
    </w:p>
    <w:p w14:paraId="16AE7D64" w14:textId="001865DF" w:rsidR="00194FD5" w:rsidRPr="00081CA2" w:rsidRDefault="0088490E" w:rsidP="00081CA2">
      <w:pPr>
        <w:pStyle w:val="TOC3"/>
        <w:rPr>
          <w:noProof/>
          <w:sz w:val="22"/>
          <w:szCs w:val="22"/>
          <w:lang w:val="es-ES"/>
        </w:rPr>
      </w:pPr>
      <w:hyperlink w:anchor="_Toc129130501">
        <w:r w:rsidR="00194FD5" w:rsidRPr="00081CA2">
          <w:rPr>
            <w:rStyle w:val="Hyperlink"/>
            <w:noProof/>
          </w:rPr>
          <w:t>13.2</w:t>
        </w:r>
        <w:r w:rsidR="00194FD5" w:rsidRPr="00081CA2">
          <w:rPr>
            <w:noProof/>
          </w:rPr>
          <w:tab/>
        </w:r>
        <w:r w:rsidR="00194FD5" w:rsidRPr="00081CA2">
          <w:rPr>
            <w:rStyle w:val="Hyperlink"/>
            <w:noProof/>
          </w:rPr>
          <w:t>Protection Technology</w:t>
        </w:r>
        <w:r w:rsidR="00194FD5" w:rsidRPr="00081CA2">
          <w:rPr>
            <w:noProof/>
          </w:rPr>
          <w:tab/>
        </w:r>
        <w:r w:rsidR="00194FD5" w:rsidRPr="00081CA2">
          <w:rPr>
            <w:noProof/>
          </w:rPr>
          <w:fldChar w:fldCharType="begin"/>
        </w:r>
        <w:r w:rsidR="00194FD5" w:rsidRPr="00081CA2">
          <w:rPr>
            <w:noProof/>
          </w:rPr>
          <w:instrText xml:space="preserve"> PAGEREF _Toc129130501 \h </w:instrText>
        </w:r>
        <w:r w:rsidR="00194FD5" w:rsidRPr="00081CA2">
          <w:rPr>
            <w:noProof/>
          </w:rPr>
        </w:r>
        <w:r w:rsidR="00194FD5" w:rsidRPr="00081CA2">
          <w:rPr>
            <w:noProof/>
          </w:rPr>
          <w:fldChar w:fldCharType="separate"/>
        </w:r>
        <w:r w:rsidR="00075D37" w:rsidRPr="00081CA2">
          <w:rPr>
            <w:noProof/>
          </w:rPr>
          <w:t>347</w:t>
        </w:r>
        <w:r w:rsidR="00194FD5" w:rsidRPr="00081CA2">
          <w:rPr>
            <w:noProof/>
          </w:rPr>
          <w:fldChar w:fldCharType="end"/>
        </w:r>
      </w:hyperlink>
    </w:p>
    <w:p w14:paraId="3F0D16DB" w14:textId="3E79CE35" w:rsidR="00194FD5" w:rsidRPr="00081CA2" w:rsidRDefault="0088490E" w:rsidP="00081CA2">
      <w:pPr>
        <w:pStyle w:val="TOC3"/>
        <w:rPr>
          <w:noProof/>
          <w:sz w:val="22"/>
          <w:szCs w:val="22"/>
          <w:lang w:val="es-ES"/>
        </w:rPr>
      </w:pPr>
      <w:hyperlink w:anchor="_Toc129130502">
        <w:r w:rsidR="00194FD5" w:rsidRPr="00081CA2">
          <w:rPr>
            <w:rStyle w:val="Hyperlink"/>
            <w:noProof/>
          </w:rPr>
          <w:t>13.3</w:t>
        </w:r>
        <w:r w:rsidR="00194FD5" w:rsidRPr="00081CA2">
          <w:rPr>
            <w:noProof/>
          </w:rPr>
          <w:tab/>
        </w:r>
        <w:r w:rsidR="00194FD5" w:rsidRPr="00081CA2">
          <w:rPr>
            <w:rStyle w:val="Hyperlink"/>
            <w:noProof/>
          </w:rPr>
          <w:t>Protection Discrimination</w:t>
        </w:r>
        <w:r w:rsidR="00194FD5" w:rsidRPr="00081CA2">
          <w:rPr>
            <w:noProof/>
          </w:rPr>
          <w:tab/>
        </w:r>
        <w:r w:rsidR="00194FD5" w:rsidRPr="00081CA2">
          <w:rPr>
            <w:noProof/>
          </w:rPr>
          <w:fldChar w:fldCharType="begin"/>
        </w:r>
        <w:r w:rsidR="00194FD5" w:rsidRPr="00081CA2">
          <w:rPr>
            <w:noProof/>
          </w:rPr>
          <w:instrText xml:space="preserve"> PAGEREF _Toc129130502 \h </w:instrText>
        </w:r>
        <w:r w:rsidR="00194FD5" w:rsidRPr="00081CA2">
          <w:rPr>
            <w:noProof/>
          </w:rPr>
        </w:r>
        <w:r w:rsidR="00194FD5" w:rsidRPr="00081CA2">
          <w:rPr>
            <w:noProof/>
          </w:rPr>
          <w:fldChar w:fldCharType="separate"/>
        </w:r>
        <w:r w:rsidR="00075D37" w:rsidRPr="00081CA2">
          <w:rPr>
            <w:noProof/>
          </w:rPr>
          <w:t>348</w:t>
        </w:r>
        <w:r w:rsidR="00194FD5" w:rsidRPr="00081CA2">
          <w:rPr>
            <w:noProof/>
          </w:rPr>
          <w:fldChar w:fldCharType="end"/>
        </w:r>
      </w:hyperlink>
    </w:p>
    <w:p w14:paraId="7432ABDE" w14:textId="5FF999B6" w:rsidR="00194FD5" w:rsidRPr="00081CA2" w:rsidRDefault="0088490E" w:rsidP="00081CA2">
      <w:pPr>
        <w:pStyle w:val="TOC3"/>
        <w:rPr>
          <w:noProof/>
          <w:sz w:val="22"/>
          <w:szCs w:val="22"/>
          <w:lang w:val="es-ES"/>
        </w:rPr>
      </w:pPr>
      <w:hyperlink w:anchor="_Toc129130503">
        <w:r w:rsidR="00194FD5" w:rsidRPr="00081CA2">
          <w:rPr>
            <w:rStyle w:val="Hyperlink"/>
            <w:noProof/>
          </w:rPr>
          <w:t>13.4</w:t>
        </w:r>
        <w:r w:rsidR="00194FD5" w:rsidRPr="00081CA2">
          <w:rPr>
            <w:noProof/>
          </w:rPr>
          <w:tab/>
        </w:r>
        <w:r w:rsidR="00194FD5" w:rsidRPr="00081CA2">
          <w:rPr>
            <w:rStyle w:val="Hyperlink"/>
            <w:noProof/>
          </w:rPr>
          <w:t>Protection /Control Settings</w:t>
        </w:r>
        <w:r w:rsidR="00194FD5" w:rsidRPr="00081CA2">
          <w:rPr>
            <w:noProof/>
          </w:rPr>
          <w:tab/>
        </w:r>
        <w:r w:rsidR="00194FD5" w:rsidRPr="00081CA2">
          <w:rPr>
            <w:noProof/>
          </w:rPr>
          <w:fldChar w:fldCharType="begin"/>
        </w:r>
        <w:r w:rsidR="00194FD5" w:rsidRPr="00081CA2">
          <w:rPr>
            <w:noProof/>
          </w:rPr>
          <w:instrText xml:space="preserve"> PAGEREF _Toc129130503 \h </w:instrText>
        </w:r>
        <w:r w:rsidR="00194FD5" w:rsidRPr="00081CA2">
          <w:rPr>
            <w:noProof/>
          </w:rPr>
        </w:r>
        <w:r w:rsidR="00194FD5" w:rsidRPr="00081CA2">
          <w:rPr>
            <w:noProof/>
          </w:rPr>
          <w:fldChar w:fldCharType="separate"/>
        </w:r>
        <w:r w:rsidR="00075D37" w:rsidRPr="00081CA2">
          <w:rPr>
            <w:noProof/>
          </w:rPr>
          <w:t>348</w:t>
        </w:r>
        <w:r w:rsidR="00194FD5" w:rsidRPr="00081CA2">
          <w:rPr>
            <w:noProof/>
          </w:rPr>
          <w:fldChar w:fldCharType="end"/>
        </w:r>
      </w:hyperlink>
    </w:p>
    <w:p w14:paraId="56F85B75" w14:textId="0404645F" w:rsidR="00194FD5" w:rsidRPr="00081CA2" w:rsidRDefault="0088490E" w:rsidP="00081CA2">
      <w:pPr>
        <w:pStyle w:val="TOC3"/>
        <w:rPr>
          <w:noProof/>
          <w:sz w:val="22"/>
          <w:szCs w:val="22"/>
          <w:lang w:val="es-ES"/>
        </w:rPr>
      </w:pPr>
      <w:hyperlink w:anchor="_Toc129130504">
        <w:r w:rsidR="00194FD5" w:rsidRPr="00081CA2">
          <w:rPr>
            <w:rStyle w:val="Hyperlink"/>
            <w:noProof/>
          </w:rPr>
          <w:t>13.5</w:t>
        </w:r>
        <w:r w:rsidR="00194FD5" w:rsidRPr="00081CA2">
          <w:rPr>
            <w:noProof/>
          </w:rPr>
          <w:tab/>
        </w:r>
        <w:r w:rsidR="00194FD5" w:rsidRPr="00081CA2">
          <w:rPr>
            <w:rStyle w:val="Hyperlink"/>
            <w:noProof/>
          </w:rPr>
          <w:t>Construction requirements</w:t>
        </w:r>
        <w:r w:rsidR="00194FD5" w:rsidRPr="00081CA2">
          <w:rPr>
            <w:noProof/>
          </w:rPr>
          <w:tab/>
        </w:r>
        <w:r w:rsidR="00194FD5" w:rsidRPr="00081CA2">
          <w:rPr>
            <w:noProof/>
          </w:rPr>
          <w:fldChar w:fldCharType="begin"/>
        </w:r>
        <w:r w:rsidR="00194FD5" w:rsidRPr="00081CA2">
          <w:rPr>
            <w:noProof/>
          </w:rPr>
          <w:instrText xml:space="preserve"> PAGEREF _Toc129130504 \h </w:instrText>
        </w:r>
        <w:r w:rsidR="00194FD5" w:rsidRPr="00081CA2">
          <w:rPr>
            <w:noProof/>
          </w:rPr>
        </w:r>
        <w:r w:rsidR="00194FD5" w:rsidRPr="00081CA2">
          <w:rPr>
            <w:noProof/>
          </w:rPr>
          <w:fldChar w:fldCharType="separate"/>
        </w:r>
        <w:r w:rsidR="00075D37" w:rsidRPr="00081CA2">
          <w:rPr>
            <w:noProof/>
          </w:rPr>
          <w:t>349</w:t>
        </w:r>
        <w:r w:rsidR="00194FD5" w:rsidRPr="00081CA2">
          <w:rPr>
            <w:noProof/>
          </w:rPr>
          <w:fldChar w:fldCharType="end"/>
        </w:r>
      </w:hyperlink>
    </w:p>
    <w:p w14:paraId="10D9826E" w14:textId="6A656C34" w:rsidR="00194FD5" w:rsidRPr="00081CA2" w:rsidRDefault="0088490E" w:rsidP="00081CA2">
      <w:pPr>
        <w:pStyle w:val="TOC4"/>
        <w:rPr>
          <w:noProof/>
          <w:sz w:val="22"/>
          <w:szCs w:val="22"/>
          <w:lang w:val="es-ES"/>
        </w:rPr>
      </w:pPr>
      <w:hyperlink w:anchor="_Toc129130505">
        <w:r w:rsidR="00194FD5" w:rsidRPr="00081CA2">
          <w:rPr>
            <w:rStyle w:val="Hyperlink"/>
            <w:noProof/>
          </w:rPr>
          <w:t>13.5.1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_Toc129130505 \h </w:instrText>
        </w:r>
        <w:r w:rsidR="00194FD5" w:rsidRPr="00081CA2">
          <w:rPr>
            <w:noProof/>
          </w:rPr>
        </w:r>
        <w:r w:rsidR="00194FD5" w:rsidRPr="00081CA2">
          <w:rPr>
            <w:noProof/>
          </w:rPr>
          <w:fldChar w:fldCharType="separate"/>
        </w:r>
        <w:r w:rsidR="00075D37" w:rsidRPr="00081CA2">
          <w:rPr>
            <w:noProof/>
          </w:rPr>
          <w:t>349</w:t>
        </w:r>
        <w:r w:rsidR="00194FD5" w:rsidRPr="00081CA2">
          <w:rPr>
            <w:noProof/>
          </w:rPr>
          <w:fldChar w:fldCharType="end"/>
        </w:r>
      </w:hyperlink>
    </w:p>
    <w:p w14:paraId="036D7129" w14:textId="24405D65" w:rsidR="00194FD5" w:rsidRPr="00081CA2" w:rsidRDefault="0088490E" w:rsidP="00081CA2">
      <w:pPr>
        <w:pStyle w:val="TOC4"/>
        <w:rPr>
          <w:noProof/>
          <w:sz w:val="22"/>
          <w:szCs w:val="22"/>
          <w:lang w:val="es-ES"/>
        </w:rPr>
      </w:pPr>
      <w:hyperlink w:anchor="_Toc129130506">
        <w:r w:rsidR="00194FD5" w:rsidRPr="00081CA2">
          <w:rPr>
            <w:rStyle w:val="Hyperlink"/>
            <w:noProof/>
          </w:rPr>
          <w:t>13.5.2</w:t>
        </w:r>
        <w:r w:rsidR="00194FD5" w:rsidRPr="00081CA2">
          <w:rPr>
            <w:noProof/>
          </w:rPr>
          <w:tab/>
        </w:r>
        <w:r w:rsidR="00194FD5" w:rsidRPr="00081CA2">
          <w:rPr>
            <w:rStyle w:val="Hyperlink"/>
            <w:noProof/>
          </w:rPr>
          <w:t>Protection and control panels</w:t>
        </w:r>
        <w:r w:rsidR="00194FD5" w:rsidRPr="00081CA2">
          <w:rPr>
            <w:noProof/>
          </w:rPr>
          <w:tab/>
        </w:r>
        <w:r w:rsidR="00194FD5" w:rsidRPr="00081CA2">
          <w:rPr>
            <w:noProof/>
          </w:rPr>
          <w:fldChar w:fldCharType="begin"/>
        </w:r>
        <w:r w:rsidR="00194FD5" w:rsidRPr="00081CA2">
          <w:rPr>
            <w:noProof/>
          </w:rPr>
          <w:instrText xml:space="preserve"> PAGEREF _Toc129130506 \h </w:instrText>
        </w:r>
        <w:r w:rsidR="00194FD5" w:rsidRPr="00081CA2">
          <w:rPr>
            <w:noProof/>
          </w:rPr>
        </w:r>
        <w:r w:rsidR="00194FD5" w:rsidRPr="00081CA2">
          <w:rPr>
            <w:noProof/>
          </w:rPr>
          <w:fldChar w:fldCharType="separate"/>
        </w:r>
        <w:r w:rsidR="00075D37" w:rsidRPr="00081CA2">
          <w:rPr>
            <w:noProof/>
          </w:rPr>
          <w:t>349</w:t>
        </w:r>
        <w:r w:rsidR="00194FD5" w:rsidRPr="00081CA2">
          <w:rPr>
            <w:noProof/>
          </w:rPr>
          <w:fldChar w:fldCharType="end"/>
        </w:r>
      </w:hyperlink>
    </w:p>
    <w:p w14:paraId="189AD20B" w14:textId="1439AC38" w:rsidR="00194FD5" w:rsidRPr="00081CA2" w:rsidRDefault="0088490E" w:rsidP="00081CA2">
      <w:pPr>
        <w:pStyle w:val="TOC4"/>
        <w:rPr>
          <w:noProof/>
          <w:sz w:val="22"/>
          <w:szCs w:val="22"/>
          <w:lang w:val="es-ES"/>
        </w:rPr>
      </w:pPr>
      <w:hyperlink w:anchor="_Toc129130507">
        <w:r w:rsidR="00194FD5" w:rsidRPr="00081CA2">
          <w:rPr>
            <w:rStyle w:val="Hyperlink"/>
            <w:noProof/>
          </w:rPr>
          <w:t>13.5.3</w:t>
        </w:r>
        <w:r w:rsidR="00194FD5" w:rsidRPr="00081CA2">
          <w:rPr>
            <w:noProof/>
          </w:rPr>
          <w:tab/>
        </w:r>
        <w:r w:rsidR="00194FD5" w:rsidRPr="00081CA2">
          <w:rPr>
            <w:rStyle w:val="Hyperlink"/>
            <w:noProof/>
          </w:rPr>
          <w:t>Operator Interface</w:t>
        </w:r>
        <w:r w:rsidR="00194FD5" w:rsidRPr="00081CA2">
          <w:rPr>
            <w:noProof/>
          </w:rPr>
          <w:tab/>
        </w:r>
        <w:r w:rsidR="00194FD5" w:rsidRPr="00081CA2">
          <w:rPr>
            <w:noProof/>
          </w:rPr>
          <w:fldChar w:fldCharType="begin"/>
        </w:r>
        <w:r w:rsidR="00194FD5" w:rsidRPr="00081CA2">
          <w:rPr>
            <w:noProof/>
          </w:rPr>
          <w:instrText xml:space="preserve"> PAGEREF _Toc129130507 \h </w:instrText>
        </w:r>
        <w:r w:rsidR="00194FD5" w:rsidRPr="00081CA2">
          <w:rPr>
            <w:noProof/>
          </w:rPr>
        </w:r>
        <w:r w:rsidR="00194FD5" w:rsidRPr="00081CA2">
          <w:rPr>
            <w:noProof/>
          </w:rPr>
          <w:fldChar w:fldCharType="separate"/>
        </w:r>
        <w:r w:rsidR="00075D37" w:rsidRPr="00081CA2">
          <w:rPr>
            <w:noProof/>
          </w:rPr>
          <w:t>351</w:t>
        </w:r>
        <w:r w:rsidR="00194FD5" w:rsidRPr="00081CA2">
          <w:rPr>
            <w:noProof/>
          </w:rPr>
          <w:fldChar w:fldCharType="end"/>
        </w:r>
      </w:hyperlink>
    </w:p>
    <w:p w14:paraId="0678A08E" w14:textId="0B9E0F18" w:rsidR="00194FD5" w:rsidRPr="00081CA2" w:rsidRDefault="0088490E" w:rsidP="00081CA2">
      <w:pPr>
        <w:pStyle w:val="TOC4"/>
        <w:rPr>
          <w:noProof/>
          <w:sz w:val="22"/>
          <w:szCs w:val="22"/>
          <w:lang w:val="es-ES"/>
        </w:rPr>
      </w:pPr>
      <w:hyperlink w:anchor="_Toc129130508">
        <w:r w:rsidR="00194FD5" w:rsidRPr="00081CA2">
          <w:rPr>
            <w:rStyle w:val="Hyperlink"/>
            <w:noProof/>
          </w:rPr>
          <w:t>13.5.4</w:t>
        </w:r>
        <w:r w:rsidR="00194FD5" w:rsidRPr="00081CA2">
          <w:rPr>
            <w:noProof/>
          </w:rPr>
          <w:tab/>
        </w:r>
        <w:r w:rsidR="00194FD5" w:rsidRPr="00081CA2">
          <w:rPr>
            <w:rStyle w:val="Hyperlink"/>
            <w:noProof/>
          </w:rPr>
          <w:t>Identification</w:t>
        </w:r>
        <w:r w:rsidR="00194FD5" w:rsidRPr="00081CA2">
          <w:rPr>
            <w:noProof/>
          </w:rPr>
          <w:tab/>
        </w:r>
        <w:r w:rsidR="00194FD5" w:rsidRPr="00081CA2">
          <w:rPr>
            <w:noProof/>
          </w:rPr>
          <w:fldChar w:fldCharType="begin"/>
        </w:r>
        <w:r w:rsidR="00194FD5" w:rsidRPr="00081CA2">
          <w:rPr>
            <w:noProof/>
          </w:rPr>
          <w:instrText xml:space="preserve"> PAGEREF _Toc129130508 \h </w:instrText>
        </w:r>
        <w:r w:rsidR="00194FD5" w:rsidRPr="00081CA2">
          <w:rPr>
            <w:noProof/>
          </w:rPr>
        </w:r>
        <w:r w:rsidR="00194FD5" w:rsidRPr="00081CA2">
          <w:rPr>
            <w:noProof/>
          </w:rPr>
          <w:fldChar w:fldCharType="separate"/>
        </w:r>
        <w:r w:rsidR="00075D37" w:rsidRPr="00081CA2">
          <w:rPr>
            <w:noProof/>
          </w:rPr>
          <w:t>351</w:t>
        </w:r>
        <w:r w:rsidR="00194FD5" w:rsidRPr="00081CA2">
          <w:rPr>
            <w:noProof/>
          </w:rPr>
          <w:fldChar w:fldCharType="end"/>
        </w:r>
      </w:hyperlink>
    </w:p>
    <w:p w14:paraId="5CB40FAC" w14:textId="39B3188E" w:rsidR="00194FD5" w:rsidRPr="00081CA2" w:rsidRDefault="0088490E" w:rsidP="00081CA2">
      <w:pPr>
        <w:pStyle w:val="TOC4"/>
        <w:rPr>
          <w:noProof/>
          <w:sz w:val="22"/>
          <w:szCs w:val="22"/>
          <w:lang w:val="es-ES"/>
        </w:rPr>
      </w:pPr>
      <w:hyperlink w:anchor="_Toc129130509">
        <w:r w:rsidR="00194FD5" w:rsidRPr="00081CA2">
          <w:rPr>
            <w:rStyle w:val="Hyperlink"/>
            <w:noProof/>
          </w:rPr>
          <w:t>13.5.5</w:t>
        </w:r>
        <w:r w:rsidR="00194FD5" w:rsidRPr="00081CA2">
          <w:rPr>
            <w:noProof/>
          </w:rPr>
          <w:tab/>
        </w:r>
        <w:r w:rsidR="00194FD5" w:rsidRPr="00081CA2">
          <w:rPr>
            <w:rStyle w:val="Hyperlink"/>
            <w:noProof/>
          </w:rPr>
          <w:t>Settings</w:t>
        </w:r>
        <w:r w:rsidR="00194FD5" w:rsidRPr="00081CA2">
          <w:rPr>
            <w:noProof/>
          </w:rPr>
          <w:tab/>
        </w:r>
        <w:r w:rsidR="00194FD5" w:rsidRPr="00081CA2">
          <w:rPr>
            <w:noProof/>
          </w:rPr>
          <w:fldChar w:fldCharType="begin"/>
        </w:r>
        <w:r w:rsidR="00194FD5" w:rsidRPr="00081CA2">
          <w:rPr>
            <w:noProof/>
          </w:rPr>
          <w:instrText xml:space="preserve"> PAGEREF _Toc129130509 \h </w:instrText>
        </w:r>
        <w:r w:rsidR="00194FD5" w:rsidRPr="00081CA2">
          <w:rPr>
            <w:noProof/>
          </w:rPr>
        </w:r>
        <w:r w:rsidR="00194FD5" w:rsidRPr="00081CA2">
          <w:rPr>
            <w:noProof/>
          </w:rPr>
          <w:fldChar w:fldCharType="separate"/>
        </w:r>
        <w:r w:rsidR="00075D37" w:rsidRPr="00081CA2">
          <w:rPr>
            <w:noProof/>
          </w:rPr>
          <w:t>351</w:t>
        </w:r>
        <w:r w:rsidR="00194FD5" w:rsidRPr="00081CA2">
          <w:rPr>
            <w:noProof/>
          </w:rPr>
          <w:fldChar w:fldCharType="end"/>
        </w:r>
      </w:hyperlink>
    </w:p>
    <w:p w14:paraId="02CA1A25" w14:textId="3A7AF146" w:rsidR="00194FD5" w:rsidRPr="00081CA2" w:rsidRDefault="0088490E" w:rsidP="00081CA2">
      <w:pPr>
        <w:pStyle w:val="TOC4"/>
        <w:rPr>
          <w:noProof/>
          <w:sz w:val="22"/>
          <w:szCs w:val="22"/>
          <w:lang w:val="es-ES"/>
        </w:rPr>
      </w:pPr>
      <w:hyperlink w:anchor="_Toc129130510">
        <w:r w:rsidR="00194FD5" w:rsidRPr="00081CA2">
          <w:rPr>
            <w:rStyle w:val="Hyperlink"/>
            <w:noProof/>
          </w:rPr>
          <w:t>13.5.6</w:t>
        </w:r>
        <w:r w:rsidR="00194FD5" w:rsidRPr="00081CA2">
          <w:rPr>
            <w:noProof/>
          </w:rPr>
          <w:tab/>
        </w:r>
        <w:r w:rsidR="00194FD5" w:rsidRPr="00081CA2">
          <w:rPr>
            <w:rStyle w:val="Hyperlink"/>
            <w:noProof/>
          </w:rPr>
          <w:t>Indications</w:t>
        </w:r>
        <w:r w:rsidR="00194FD5" w:rsidRPr="00081CA2">
          <w:rPr>
            <w:noProof/>
          </w:rPr>
          <w:tab/>
        </w:r>
        <w:r w:rsidR="00194FD5" w:rsidRPr="00081CA2">
          <w:rPr>
            <w:noProof/>
          </w:rPr>
          <w:fldChar w:fldCharType="begin"/>
        </w:r>
        <w:r w:rsidR="00194FD5" w:rsidRPr="00081CA2">
          <w:rPr>
            <w:noProof/>
          </w:rPr>
          <w:instrText xml:space="preserve"> PAGEREF _Toc129130510 \h </w:instrText>
        </w:r>
        <w:r w:rsidR="00194FD5" w:rsidRPr="00081CA2">
          <w:rPr>
            <w:noProof/>
          </w:rPr>
        </w:r>
        <w:r w:rsidR="00194FD5" w:rsidRPr="00081CA2">
          <w:rPr>
            <w:noProof/>
          </w:rPr>
          <w:fldChar w:fldCharType="separate"/>
        </w:r>
        <w:r w:rsidR="00075D37" w:rsidRPr="00081CA2">
          <w:rPr>
            <w:noProof/>
          </w:rPr>
          <w:t>351</w:t>
        </w:r>
        <w:r w:rsidR="00194FD5" w:rsidRPr="00081CA2">
          <w:rPr>
            <w:noProof/>
          </w:rPr>
          <w:fldChar w:fldCharType="end"/>
        </w:r>
      </w:hyperlink>
    </w:p>
    <w:p w14:paraId="1E59BD0F" w14:textId="2455320A" w:rsidR="00194FD5" w:rsidRPr="00081CA2" w:rsidRDefault="0088490E" w:rsidP="00081CA2">
      <w:pPr>
        <w:pStyle w:val="TOC4"/>
        <w:rPr>
          <w:noProof/>
          <w:sz w:val="22"/>
          <w:szCs w:val="22"/>
          <w:lang w:val="es-ES"/>
        </w:rPr>
      </w:pPr>
      <w:hyperlink w:anchor="_Toc129130511">
        <w:r w:rsidR="00194FD5" w:rsidRPr="00081CA2">
          <w:rPr>
            <w:rStyle w:val="Hyperlink"/>
            <w:noProof/>
          </w:rPr>
          <w:t>13.5.7</w:t>
        </w:r>
        <w:r w:rsidR="00194FD5" w:rsidRPr="00081CA2">
          <w:rPr>
            <w:noProof/>
          </w:rPr>
          <w:tab/>
        </w:r>
        <w:r w:rsidR="00194FD5" w:rsidRPr="00081CA2">
          <w:rPr>
            <w:rStyle w:val="Hyperlink"/>
            <w:noProof/>
          </w:rPr>
          <w:t>Output Contacts</w:t>
        </w:r>
        <w:r w:rsidR="00194FD5" w:rsidRPr="00081CA2">
          <w:rPr>
            <w:noProof/>
          </w:rPr>
          <w:tab/>
        </w:r>
        <w:r w:rsidR="00194FD5" w:rsidRPr="00081CA2">
          <w:rPr>
            <w:noProof/>
          </w:rPr>
          <w:fldChar w:fldCharType="begin"/>
        </w:r>
        <w:r w:rsidR="00194FD5" w:rsidRPr="00081CA2">
          <w:rPr>
            <w:noProof/>
          </w:rPr>
          <w:instrText xml:space="preserve"> PAGEREF _Toc129130511 \h </w:instrText>
        </w:r>
        <w:r w:rsidR="00194FD5" w:rsidRPr="00081CA2">
          <w:rPr>
            <w:noProof/>
          </w:rPr>
        </w:r>
        <w:r w:rsidR="00194FD5" w:rsidRPr="00081CA2">
          <w:rPr>
            <w:noProof/>
          </w:rPr>
          <w:fldChar w:fldCharType="separate"/>
        </w:r>
        <w:r w:rsidR="00075D37" w:rsidRPr="00081CA2">
          <w:rPr>
            <w:noProof/>
          </w:rPr>
          <w:t>352</w:t>
        </w:r>
        <w:r w:rsidR="00194FD5" w:rsidRPr="00081CA2">
          <w:rPr>
            <w:noProof/>
          </w:rPr>
          <w:fldChar w:fldCharType="end"/>
        </w:r>
      </w:hyperlink>
    </w:p>
    <w:p w14:paraId="73B6A417" w14:textId="2358EDB4" w:rsidR="00194FD5" w:rsidRPr="00081CA2" w:rsidRDefault="0088490E" w:rsidP="00081CA2">
      <w:pPr>
        <w:pStyle w:val="TOC3"/>
        <w:rPr>
          <w:noProof/>
          <w:sz w:val="22"/>
          <w:szCs w:val="22"/>
          <w:lang w:val="es-ES"/>
        </w:rPr>
      </w:pPr>
      <w:hyperlink w:anchor="_Toc129130512">
        <w:r w:rsidR="00194FD5" w:rsidRPr="00081CA2">
          <w:rPr>
            <w:rStyle w:val="Hyperlink"/>
            <w:noProof/>
          </w:rPr>
          <w:t>13.6</w:t>
        </w:r>
        <w:r w:rsidR="00194FD5" w:rsidRPr="00081CA2">
          <w:rPr>
            <w:noProof/>
          </w:rPr>
          <w:tab/>
        </w:r>
        <w:r w:rsidR="00194FD5" w:rsidRPr="00081CA2">
          <w:rPr>
            <w:rStyle w:val="Hyperlink"/>
            <w:noProof/>
          </w:rPr>
          <w:t>Test and Isolation Facilities</w:t>
        </w:r>
        <w:r w:rsidR="00194FD5" w:rsidRPr="00081CA2">
          <w:rPr>
            <w:noProof/>
          </w:rPr>
          <w:tab/>
        </w:r>
        <w:r w:rsidR="00194FD5" w:rsidRPr="00081CA2">
          <w:rPr>
            <w:noProof/>
          </w:rPr>
          <w:fldChar w:fldCharType="begin"/>
        </w:r>
        <w:r w:rsidR="00194FD5" w:rsidRPr="00081CA2">
          <w:rPr>
            <w:noProof/>
          </w:rPr>
          <w:instrText xml:space="preserve"> PAGEREF _Toc129130512 \h </w:instrText>
        </w:r>
        <w:r w:rsidR="00194FD5" w:rsidRPr="00081CA2">
          <w:rPr>
            <w:noProof/>
          </w:rPr>
        </w:r>
        <w:r w:rsidR="00194FD5" w:rsidRPr="00081CA2">
          <w:rPr>
            <w:noProof/>
          </w:rPr>
          <w:fldChar w:fldCharType="separate"/>
        </w:r>
        <w:r w:rsidR="00075D37" w:rsidRPr="00081CA2">
          <w:rPr>
            <w:noProof/>
          </w:rPr>
          <w:t>352</w:t>
        </w:r>
        <w:r w:rsidR="00194FD5" w:rsidRPr="00081CA2">
          <w:rPr>
            <w:noProof/>
          </w:rPr>
          <w:fldChar w:fldCharType="end"/>
        </w:r>
      </w:hyperlink>
    </w:p>
    <w:p w14:paraId="40C20DAD" w14:textId="5F484E9D" w:rsidR="00194FD5" w:rsidRPr="00081CA2" w:rsidRDefault="0088490E" w:rsidP="00081CA2">
      <w:pPr>
        <w:pStyle w:val="TOC3"/>
        <w:rPr>
          <w:noProof/>
          <w:sz w:val="22"/>
          <w:szCs w:val="22"/>
          <w:lang w:val="es-ES"/>
        </w:rPr>
      </w:pPr>
      <w:hyperlink w:anchor="_Toc129130513">
        <w:r w:rsidR="00194FD5" w:rsidRPr="00081CA2">
          <w:rPr>
            <w:rStyle w:val="Hyperlink"/>
            <w:noProof/>
          </w:rPr>
          <w:t>13.7</w:t>
        </w:r>
        <w:r w:rsidR="00194FD5" w:rsidRPr="00081CA2">
          <w:rPr>
            <w:noProof/>
          </w:rPr>
          <w:tab/>
        </w:r>
        <w:r w:rsidR="00194FD5" w:rsidRPr="00081CA2">
          <w:rPr>
            <w:rStyle w:val="Hyperlink"/>
            <w:noProof/>
          </w:rPr>
          <w:t>Service Life and Service Support</w:t>
        </w:r>
        <w:r w:rsidR="00194FD5" w:rsidRPr="00081CA2">
          <w:rPr>
            <w:noProof/>
          </w:rPr>
          <w:tab/>
        </w:r>
        <w:r w:rsidR="00194FD5" w:rsidRPr="00081CA2">
          <w:rPr>
            <w:noProof/>
          </w:rPr>
          <w:fldChar w:fldCharType="begin"/>
        </w:r>
        <w:r w:rsidR="00194FD5" w:rsidRPr="00081CA2">
          <w:rPr>
            <w:noProof/>
          </w:rPr>
          <w:instrText xml:space="preserve"> PAGEREF _Toc129130513 \h </w:instrText>
        </w:r>
        <w:r w:rsidR="00194FD5" w:rsidRPr="00081CA2">
          <w:rPr>
            <w:noProof/>
          </w:rPr>
        </w:r>
        <w:r w:rsidR="00194FD5" w:rsidRPr="00081CA2">
          <w:rPr>
            <w:noProof/>
          </w:rPr>
          <w:fldChar w:fldCharType="separate"/>
        </w:r>
        <w:r w:rsidR="00075D37" w:rsidRPr="00081CA2">
          <w:rPr>
            <w:noProof/>
          </w:rPr>
          <w:t>352</w:t>
        </w:r>
        <w:r w:rsidR="00194FD5" w:rsidRPr="00081CA2">
          <w:rPr>
            <w:noProof/>
          </w:rPr>
          <w:fldChar w:fldCharType="end"/>
        </w:r>
      </w:hyperlink>
    </w:p>
    <w:p w14:paraId="6F93817B" w14:textId="2D2B9435" w:rsidR="00194FD5" w:rsidRPr="00081CA2" w:rsidRDefault="0088490E" w:rsidP="00081CA2">
      <w:pPr>
        <w:pStyle w:val="TOC3"/>
        <w:rPr>
          <w:noProof/>
          <w:sz w:val="22"/>
          <w:szCs w:val="22"/>
          <w:lang w:val="es-ES"/>
        </w:rPr>
      </w:pPr>
      <w:hyperlink w:anchor="_Toc129130514">
        <w:r w:rsidR="00194FD5" w:rsidRPr="00081CA2">
          <w:rPr>
            <w:rStyle w:val="Hyperlink"/>
            <w:noProof/>
          </w:rPr>
          <w:t>13.8</w:t>
        </w:r>
        <w:r w:rsidR="00194FD5" w:rsidRPr="00081CA2">
          <w:rPr>
            <w:noProof/>
          </w:rPr>
          <w:tab/>
        </w:r>
        <w:r w:rsidR="00194FD5" w:rsidRPr="00081CA2">
          <w:rPr>
            <w:rStyle w:val="Hyperlink"/>
            <w:noProof/>
          </w:rPr>
          <w:t>Protection Testing</w:t>
        </w:r>
        <w:r w:rsidR="00194FD5" w:rsidRPr="00081CA2">
          <w:rPr>
            <w:noProof/>
          </w:rPr>
          <w:tab/>
        </w:r>
        <w:r w:rsidR="00194FD5" w:rsidRPr="00081CA2">
          <w:rPr>
            <w:noProof/>
          </w:rPr>
          <w:fldChar w:fldCharType="begin"/>
        </w:r>
        <w:r w:rsidR="00194FD5" w:rsidRPr="00081CA2">
          <w:rPr>
            <w:noProof/>
          </w:rPr>
          <w:instrText xml:space="preserve"> PAGEREF _Toc129130514 \h </w:instrText>
        </w:r>
        <w:r w:rsidR="00194FD5" w:rsidRPr="00081CA2">
          <w:rPr>
            <w:noProof/>
          </w:rPr>
        </w:r>
        <w:r w:rsidR="00194FD5" w:rsidRPr="00081CA2">
          <w:rPr>
            <w:noProof/>
          </w:rPr>
          <w:fldChar w:fldCharType="separate"/>
        </w:r>
        <w:r w:rsidR="00075D37" w:rsidRPr="00081CA2">
          <w:rPr>
            <w:noProof/>
          </w:rPr>
          <w:t>352</w:t>
        </w:r>
        <w:r w:rsidR="00194FD5" w:rsidRPr="00081CA2">
          <w:rPr>
            <w:noProof/>
          </w:rPr>
          <w:fldChar w:fldCharType="end"/>
        </w:r>
      </w:hyperlink>
    </w:p>
    <w:p w14:paraId="08DB5182" w14:textId="1CDC7123" w:rsidR="00194FD5" w:rsidRPr="00081CA2" w:rsidRDefault="0088490E" w:rsidP="00081CA2">
      <w:pPr>
        <w:pStyle w:val="TOC4"/>
        <w:rPr>
          <w:noProof/>
          <w:sz w:val="22"/>
          <w:szCs w:val="22"/>
          <w:lang w:val="es-ES"/>
        </w:rPr>
      </w:pPr>
      <w:hyperlink w:anchor="_Toc129130515">
        <w:r w:rsidR="00194FD5" w:rsidRPr="00081CA2">
          <w:rPr>
            <w:rStyle w:val="Hyperlink"/>
            <w:noProof/>
          </w:rPr>
          <w:t>13.8.1</w:t>
        </w:r>
        <w:r w:rsidR="00194FD5" w:rsidRPr="00081CA2">
          <w:rPr>
            <w:noProof/>
          </w:rPr>
          <w:tab/>
        </w:r>
        <w:r w:rsidR="00194FD5" w:rsidRPr="00081CA2">
          <w:rPr>
            <w:rStyle w:val="Hyperlink"/>
            <w:noProof/>
          </w:rPr>
          <w:t>Type Tests</w:t>
        </w:r>
        <w:r w:rsidR="00194FD5" w:rsidRPr="00081CA2">
          <w:rPr>
            <w:noProof/>
          </w:rPr>
          <w:tab/>
        </w:r>
        <w:r w:rsidR="00194FD5" w:rsidRPr="00081CA2">
          <w:rPr>
            <w:noProof/>
          </w:rPr>
          <w:fldChar w:fldCharType="begin"/>
        </w:r>
        <w:r w:rsidR="00194FD5" w:rsidRPr="00081CA2">
          <w:rPr>
            <w:noProof/>
          </w:rPr>
          <w:instrText xml:space="preserve"> PAGEREF _Toc129130515 \h </w:instrText>
        </w:r>
        <w:r w:rsidR="00194FD5" w:rsidRPr="00081CA2">
          <w:rPr>
            <w:noProof/>
          </w:rPr>
        </w:r>
        <w:r w:rsidR="00194FD5" w:rsidRPr="00081CA2">
          <w:rPr>
            <w:noProof/>
          </w:rPr>
          <w:fldChar w:fldCharType="separate"/>
        </w:r>
        <w:r w:rsidR="00075D37" w:rsidRPr="00081CA2">
          <w:rPr>
            <w:noProof/>
          </w:rPr>
          <w:t>352</w:t>
        </w:r>
        <w:r w:rsidR="00194FD5" w:rsidRPr="00081CA2">
          <w:rPr>
            <w:noProof/>
          </w:rPr>
          <w:fldChar w:fldCharType="end"/>
        </w:r>
      </w:hyperlink>
    </w:p>
    <w:p w14:paraId="60D2AB96" w14:textId="044FA4D5" w:rsidR="00194FD5" w:rsidRPr="00081CA2" w:rsidRDefault="0088490E" w:rsidP="00081CA2">
      <w:pPr>
        <w:pStyle w:val="TOC4"/>
        <w:rPr>
          <w:noProof/>
          <w:sz w:val="22"/>
          <w:szCs w:val="22"/>
          <w:lang w:val="es-ES"/>
        </w:rPr>
      </w:pPr>
      <w:hyperlink w:anchor="_Toc129130516">
        <w:r w:rsidR="00194FD5" w:rsidRPr="00081CA2">
          <w:rPr>
            <w:rStyle w:val="Hyperlink"/>
            <w:noProof/>
          </w:rPr>
          <w:t>13.8.2</w:t>
        </w:r>
        <w:r w:rsidR="00194FD5" w:rsidRPr="00081CA2">
          <w:rPr>
            <w:noProof/>
          </w:rPr>
          <w:tab/>
        </w:r>
        <w:r w:rsidR="00194FD5" w:rsidRPr="00081CA2">
          <w:rPr>
            <w:rStyle w:val="Hyperlink"/>
            <w:noProof/>
          </w:rPr>
          <w:t>Routine Tests</w:t>
        </w:r>
        <w:r w:rsidR="00194FD5" w:rsidRPr="00081CA2">
          <w:rPr>
            <w:noProof/>
          </w:rPr>
          <w:tab/>
        </w:r>
        <w:r w:rsidR="00194FD5" w:rsidRPr="00081CA2">
          <w:rPr>
            <w:noProof/>
          </w:rPr>
          <w:fldChar w:fldCharType="begin"/>
        </w:r>
        <w:r w:rsidR="00194FD5" w:rsidRPr="00081CA2">
          <w:rPr>
            <w:noProof/>
          </w:rPr>
          <w:instrText xml:space="preserve"> PAGEREF _Toc129130516 \h </w:instrText>
        </w:r>
        <w:r w:rsidR="00194FD5" w:rsidRPr="00081CA2">
          <w:rPr>
            <w:noProof/>
          </w:rPr>
        </w:r>
        <w:r w:rsidR="00194FD5" w:rsidRPr="00081CA2">
          <w:rPr>
            <w:noProof/>
          </w:rPr>
          <w:fldChar w:fldCharType="separate"/>
        </w:r>
        <w:r w:rsidR="00075D37" w:rsidRPr="00081CA2">
          <w:rPr>
            <w:noProof/>
          </w:rPr>
          <w:t>353</w:t>
        </w:r>
        <w:r w:rsidR="00194FD5" w:rsidRPr="00081CA2">
          <w:rPr>
            <w:noProof/>
          </w:rPr>
          <w:fldChar w:fldCharType="end"/>
        </w:r>
      </w:hyperlink>
    </w:p>
    <w:p w14:paraId="0D0D7EA6" w14:textId="1C38CB6E" w:rsidR="00194FD5" w:rsidRPr="00081CA2" w:rsidRDefault="0088490E" w:rsidP="00081CA2">
      <w:pPr>
        <w:pStyle w:val="TOC4"/>
        <w:rPr>
          <w:noProof/>
          <w:sz w:val="22"/>
          <w:szCs w:val="22"/>
          <w:lang w:val="es-ES"/>
        </w:rPr>
      </w:pPr>
      <w:hyperlink w:anchor="_Toc129130517">
        <w:r w:rsidR="00194FD5" w:rsidRPr="00081CA2">
          <w:rPr>
            <w:rStyle w:val="Hyperlink"/>
            <w:noProof/>
          </w:rPr>
          <w:t>13.8.3</w:t>
        </w:r>
        <w:r w:rsidR="00194FD5" w:rsidRPr="00081CA2">
          <w:rPr>
            <w:noProof/>
          </w:rPr>
          <w:tab/>
        </w:r>
        <w:r w:rsidR="00194FD5" w:rsidRPr="00081CA2">
          <w:rPr>
            <w:rStyle w:val="Hyperlink"/>
            <w:noProof/>
          </w:rPr>
          <w:t>Site Tests</w:t>
        </w:r>
        <w:r w:rsidR="00194FD5" w:rsidRPr="00081CA2">
          <w:rPr>
            <w:noProof/>
          </w:rPr>
          <w:tab/>
        </w:r>
        <w:r w:rsidR="00194FD5" w:rsidRPr="00081CA2">
          <w:rPr>
            <w:noProof/>
          </w:rPr>
          <w:fldChar w:fldCharType="begin"/>
        </w:r>
        <w:r w:rsidR="00194FD5" w:rsidRPr="00081CA2">
          <w:rPr>
            <w:noProof/>
          </w:rPr>
          <w:instrText xml:space="preserve"> PAGEREF _Toc129130517 \h </w:instrText>
        </w:r>
        <w:r w:rsidR="00194FD5" w:rsidRPr="00081CA2">
          <w:rPr>
            <w:noProof/>
          </w:rPr>
        </w:r>
        <w:r w:rsidR="00194FD5" w:rsidRPr="00081CA2">
          <w:rPr>
            <w:noProof/>
          </w:rPr>
          <w:fldChar w:fldCharType="separate"/>
        </w:r>
        <w:r w:rsidR="00075D37" w:rsidRPr="00081CA2">
          <w:rPr>
            <w:noProof/>
          </w:rPr>
          <w:t>353</w:t>
        </w:r>
        <w:r w:rsidR="00194FD5" w:rsidRPr="00081CA2">
          <w:rPr>
            <w:noProof/>
          </w:rPr>
          <w:fldChar w:fldCharType="end"/>
        </w:r>
      </w:hyperlink>
    </w:p>
    <w:p w14:paraId="59C06205" w14:textId="384C0AAF" w:rsidR="00194FD5" w:rsidRPr="00081CA2" w:rsidRDefault="0088490E" w:rsidP="00081CA2">
      <w:pPr>
        <w:pStyle w:val="TOC3"/>
        <w:rPr>
          <w:noProof/>
          <w:sz w:val="22"/>
          <w:szCs w:val="22"/>
          <w:lang w:val="es-ES"/>
        </w:rPr>
      </w:pPr>
      <w:hyperlink w:anchor="_Toc129130518">
        <w:r w:rsidR="00194FD5" w:rsidRPr="00081CA2">
          <w:rPr>
            <w:rStyle w:val="Hyperlink"/>
            <w:noProof/>
          </w:rPr>
          <w:t>13.9</w:t>
        </w:r>
        <w:r w:rsidR="00194FD5" w:rsidRPr="00081CA2">
          <w:rPr>
            <w:noProof/>
          </w:rPr>
          <w:tab/>
        </w:r>
        <w:r w:rsidR="00194FD5" w:rsidRPr="00081CA2">
          <w:rPr>
            <w:rStyle w:val="Hyperlink"/>
            <w:noProof/>
          </w:rPr>
          <w:t>Environmental Requirements</w:t>
        </w:r>
        <w:r w:rsidR="00194FD5" w:rsidRPr="00081CA2">
          <w:rPr>
            <w:noProof/>
          </w:rPr>
          <w:tab/>
        </w:r>
        <w:r w:rsidR="00194FD5" w:rsidRPr="00081CA2">
          <w:rPr>
            <w:noProof/>
          </w:rPr>
          <w:fldChar w:fldCharType="begin"/>
        </w:r>
        <w:r w:rsidR="00194FD5" w:rsidRPr="00081CA2">
          <w:rPr>
            <w:noProof/>
          </w:rPr>
          <w:instrText xml:space="preserve"> PAGEREF _Toc129130518 \h </w:instrText>
        </w:r>
        <w:r w:rsidR="00194FD5" w:rsidRPr="00081CA2">
          <w:rPr>
            <w:noProof/>
          </w:rPr>
        </w:r>
        <w:r w:rsidR="00194FD5" w:rsidRPr="00081CA2">
          <w:rPr>
            <w:noProof/>
          </w:rPr>
          <w:fldChar w:fldCharType="separate"/>
        </w:r>
        <w:r w:rsidR="00075D37" w:rsidRPr="00081CA2">
          <w:rPr>
            <w:noProof/>
          </w:rPr>
          <w:t>354</w:t>
        </w:r>
        <w:r w:rsidR="00194FD5" w:rsidRPr="00081CA2">
          <w:rPr>
            <w:noProof/>
          </w:rPr>
          <w:fldChar w:fldCharType="end"/>
        </w:r>
      </w:hyperlink>
    </w:p>
    <w:p w14:paraId="447D511A" w14:textId="730D43FA" w:rsidR="00194FD5" w:rsidRPr="00081CA2" w:rsidRDefault="0088490E" w:rsidP="00081CA2">
      <w:pPr>
        <w:pStyle w:val="TOC4"/>
        <w:rPr>
          <w:noProof/>
          <w:sz w:val="22"/>
          <w:szCs w:val="22"/>
          <w:lang w:val="es-ES"/>
        </w:rPr>
      </w:pPr>
      <w:hyperlink w:anchor="_Toc129130519">
        <w:r w:rsidR="00194FD5" w:rsidRPr="00081CA2">
          <w:rPr>
            <w:rStyle w:val="Hyperlink"/>
            <w:noProof/>
          </w:rPr>
          <w:t>13.9.1</w:t>
        </w:r>
        <w:r w:rsidR="00194FD5" w:rsidRPr="00081CA2">
          <w:rPr>
            <w:noProof/>
          </w:rPr>
          <w:tab/>
        </w:r>
        <w:r w:rsidR="00194FD5" w:rsidRPr="00081CA2">
          <w:rPr>
            <w:rStyle w:val="Hyperlink"/>
            <w:noProof/>
          </w:rPr>
          <w:t>Atmospheric Environment</w:t>
        </w:r>
        <w:r w:rsidR="00194FD5" w:rsidRPr="00081CA2">
          <w:rPr>
            <w:noProof/>
          </w:rPr>
          <w:tab/>
        </w:r>
        <w:r w:rsidR="00194FD5" w:rsidRPr="00081CA2">
          <w:rPr>
            <w:noProof/>
          </w:rPr>
          <w:fldChar w:fldCharType="begin"/>
        </w:r>
        <w:r w:rsidR="00194FD5" w:rsidRPr="00081CA2">
          <w:rPr>
            <w:noProof/>
          </w:rPr>
          <w:instrText xml:space="preserve"> PAGEREF _Toc129130519 \h </w:instrText>
        </w:r>
        <w:r w:rsidR="00194FD5" w:rsidRPr="00081CA2">
          <w:rPr>
            <w:noProof/>
          </w:rPr>
        </w:r>
        <w:r w:rsidR="00194FD5" w:rsidRPr="00081CA2">
          <w:rPr>
            <w:noProof/>
          </w:rPr>
          <w:fldChar w:fldCharType="separate"/>
        </w:r>
        <w:r w:rsidR="00075D37" w:rsidRPr="00081CA2">
          <w:rPr>
            <w:noProof/>
          </w:rPr>
          <w:t>354</w:t>
        </w:r>
        <w:r w:rsidR="00194FD5" w:rsidRPr="00081CA2">
          <w:rPr>
            <w:noProof/>
          </w:rPr>
          <w:fldChar w:fldCharType="end"/>
        </w:r>
      </w:hyperlink>
    </w:p>
    <w:p w14:paraId="169D32E2" w14:textId="7D5C5036" w:rsidR="00194FD5" w:rsidRPr="00081CA2" w:rsidRDefault="0088490E" w:rsidP="00081CA2">
      <w:pPr>
        <w:pStyle w:val="TOC4"/>
        <w:rPr>
          <w:noProof/>
          <w:sz w:val="22"/>
          <w:szCs w:val="22"/>
          <w:lang w:val="es-ES"/>
        </w:rPr>
      </w:pPr>
      <w:hyperlink w:anchor="_Toc129130520">
        <w:r w:rsidR="00194FD5" w:rsidRPr="00081CA2">
          <w:rPr>
            <w:rStyle w:val="Hyperlink"/>
            <w:noProof/>
          </w:rPr>
          <w:t>13.9.2</w:t>
        </w:r>
        <w:r w:rsidR="00194FD5" w:rsidRPr="00081CA2">
          <w:rPr>
            <w:noProof/>
          </w:rPr>
          <w:tab/>
        </w:r>
        <w:r w:rsidR="00194FD5" w:rsidRPr="00081CA2">
          <w:rPr>
            <w:rStyle w:val="Hyperlink"/>
            <w:noProof/>
          </w:rPr>
          <w:t>Enclosure</w:t>
        </w:r>
        <w:r w:rsidR="00194FD5" w:rsidRPr="00081CA2">
          <w:rPr>
            <w:noProof/>
          </w:rPr>
          <w:tab/>
        </w:r>
        <w:r w:rsidR="00194FD5" w:rsidRPr="00081CA2">
          <w:rPr>
            <w:noProof/>
          </w:rPr>
          <w:fldChar w:fldCharType="begin"/>
        </w:r>
        <w:r w:rsidR="00194FD5" w:rsidRPr="00081CA2">
          <w:rPr>
            <w:noProof/>
          </w:rPr>
          <w:instrText xml:space="preserve"> PAGEREF _Toc129130520 \h </w:instrText>
        </w:r>
        <w:r w:rsidR="00194FD5" w:rsidRPr="00081CA2">
          <w:rPr>
            <w:noProof/>
          </w:rPr>
        </w:r>
        <w:r w:rsidR="00194FD5" w:rsidRPr="00081CA2">
          <w:rPr>
            <w:noProof/>
          </w:rPr>
          <w:fldChar w:fldCharType="separate"/>
        </w:r>
        <w:r w:rsidR="00075D37" w:rsidRPr="00081CA2">
          <w:rPr>
            <w:noProof/>
          </w:rPr>
          <w:t>354</w:t>
        </w:r>
        <w:r w:rsidR="00194FD5" w:rsidRPr="00081CA2">
          <w:rPr>
            <w:noProof/>
          </w:rPr>
          <w:fldChar w:fldCharType="end"/>
        </w:r>
      </w:hyperlink>
    </w:p>
    <w:p w14:paraId="27B5B2D0" w14:textId="1034F44B" w:rsidR="00194FD5" w:rsidRPr="00081CA2" w:rsidRDefault="0088490E" w:rsidP="00081CA2">
      <w:pPr>
        <w:pStyle w:val="TOC4"/>
        <w:rPr>
          <w:noProof/>
          <w:sz w:val="22"/>
          <w:szCs w:val="22"/>
          <w:lang w:val="es-ES"/>
        </w:rPr>
      </w:pPr>
      <w:hyperlink w:anchor="_Toc129130521">
        <w:r w:rsidR="00194FD5" w:rsidRPr="00081CA2">
          <w:rPr>
            <w:rStyle w:val="Hyperlink"/>
            <w:noProof/>
          </w:rPr>
          <w:t>13.9.3</w:t>
        </w:r>
        <w:r w:rsidR="00194FD5" w:rsidRPr="00081CA2">
          <w:rPr>
            <w:noProof/>
          </w:rPr>
          <w:tab/>
        </w:r>
        <w:r w:rsidR="00194FD5" w:rsidRPr="00081CA2">
          <w:rPr>
            <w:rStyle w:val="Hyperlink"/>
            <w:noProof/>
          </w:rPr>
          <w:t>Mechanical Environment</w:t>
        </w:r>
        <w:r w:rsidR="00194FD5" w:rsidRPr="00081CA2">
          <w:rPr>
            <w:noProof/>
          </w:rPr>
          <w:tab/>
        </w:r>
        <w:r w:rsidR="00194FD5" w:rsidRPr="00081CA2">
          <w:rPr>
            <w:noProof/>
          </w:rPr>
          <w:fldChar w:fldCharType="begin"/>
        </w:r>
        <w:r w:rsidR="00194FD5" w:rsidRPr="00081CA2">
          <w:rPr>
            <w:noProof/>
          </w:rPr>
          <w:instrText xml:space="preserve"> PAGEREF _Toc129130521 \h </w:instrText>
        </w:r>
        <w:r w:rsidR="00194FD5" w:rsidRPr="00081CA2">
          <w:rPr>
            <w:noProof/>
          </w:rPr>
        </w:r>
        <w:r w:rsidR="00194FD5" w:rsidRPr="00081CA2">
          <w:rPr>
            <w:noProof/>
          </w:rPr>
          <w:fldChar w:fldCharType="separate"/>
        </w:r>
        <w:r w:rsidR="00075D37" w:rsidRPr="00081CA2">
          <w:rPr>
            <w:noProof/>
          </w:rPr>
          <w:t>354</w:t>
        </w:r>
        <w:r w:rsidR="00194FD5" w:rsidRPr="00081CA2">
          <w:rPr>
            <w:noProof/>
          </w:rPr>
          <w:fldChar w:fldCharType="end"/>
        </w:r>
      </w:hyperlink>
    </w:p>
    <w:p w14:paraId="00999D93" w14:textId="3ABD0BA3" w:rsidR="00194FD5" w:rsidRPr="00081CA2" w:rsidRDefault="0088490E" w:rsidP="00081CA2">
      <w:pPr>
        <w:pStyle w:val="TOC4"/>
        <w:rPr>
          <w:noProof/>
          <w:sz w:val="22"/>
          <w:szCs w:val="22"/>
          <w:lang w:val="es-ES"/>
        </w:rPr>
      </w:pPr>
      <w:hyperlink w:anchor="_Toc129130522">
        <w:r w:rsidR="00194FD5" w:rsidRPr="00081CA2">
          <w:rPr>
            <w:rStyle w:val="Hyperlink"/>
            <w:noProof/>
          </w:rPr>
          <w:t>13.9.4</w:t>
        </w:r>
        <w:r w:rsidR="00194FD5" w:rsidRPr="00081CA2">
          <w:rPr>
            <w:noProof/>
          </w:rPr>
          <w:tab/>
        </w:r>
        <w:r w:rsidR="00194FD5" w:rsidRPr="00081CA2">
          <w:rPr>
            <w:rStyle w:val="Hyperlink"/>
            <w:noProof/>
          </w:rPr>
          <w:t>Electrical Environment</w:t>
        </w:r>
        <w:r w:rsidR="00194FD5" w:rsidRPr="00081CA2">
          <w:rPr>
            <w:noProof/>
          </w:rPr>
          <w:tab/>
        </w:r>
        <w:r w:rsidR="00194FD5" w:rsidRPr="00081CA2">
          <w:rPr>
            <w:noProof/>
          </w:rPr>
          <w:fldChar w:fldCharType="begin"/>
        </w:r>
        <w:r w:rsidR="00194FD5" w:rsidRPr="00081CA2">
          <w:rPr>
            <w:noProof/>
          </w:rPr>
          <w:instrText xml:space="preserve"> PAGEREF _Toc129130522 \h </w:instrText>
        </w:r>
        <w:r w:rsidR="00194FD5" w:rsidRPr="00081CA2">
          <w:rPr>
            <w:noProof/>
          </w:rPr>
        </w:r>
        <w:r w:rsidR="00194FD5" w:rsidRPr="00081CA2">
          <w:rPr>
            <w:noProof/>
          </w:rPr>
          <w:fldChar w:fldCharType="separate"/>
        </w:r>
        <w:r w:rsidR="00075D37" w:rsidRPr="00081CA2">
          <w:rPr>
            <w:noProof/>
          </w:rPr>
          <w:t>354</w:t>
        </w:r>
        <w:r w:rsidR="00194FD5" w:rsidRPr="00081CA2">
          <w:rPr>
            <w:noProof/>
          </w:rPr>
          <w:fldChar w:fldCharType="end"/>
        </w:r>
      </w:hyperlink>
    </w:p>
    <w:p w14:paraId="203EB2DF" w14:textId="66D339D1" w:rsidR="00194FD5" w:rsidRPr="00081CA2" w:rsidRDefault="0088490E" w:rsidP="00081CA2">
      <w:pPr>
        <w:pStyle w:val="TOC3"/>
        <w:rPr>
          <w:noProof/>
          <w:sz w:val="22"/>
          <w:szCs w:val="22"/>
          <w:lang w:val="es-ES"/>
        </w:rPr>
      </w:pPr>
      <w:hyperlink w:anchor="_Toc129130523">
        <w:r w:rsidR="00194FD5" w:rsidRPr="00081CA2">
          <w:rPr>
            <w:rStyle w:val="Hyperlink"/>
            <w:noProof/>
          </w:rPr>
          <w:t>13.10</w:t>
        </w:r>
        <w:r w:rsidR="00194FD5" w:rsidRPr="00081CA2">
          <w:rPr>
            <w:noProof/>
          </w:rPr>
          <w:tab/>
        </w:r>
        <w:r w:rsidR="00194FD5" w:rsidRPr="00081CA2">
          <w:rPr>
            <w:rStyle w:val="Hyperlink"/>
            <w:noProof/>
          </w:rPr>
          <w:t>Protection System Particular Requirements</w:t>
        </w:r>
        <w:r w:rsidR="00194FD5" w:rsidRPr="00081CA2">
          <w:rPr>
            <w:noProof/>
          </w:rPr>
          <w:tab/>
        </w:r>
        <w:r w:rsidR="00194FD5" w:rsidRPr="00081CA2">
          <w:rPr>
            <w:noProof/>
          </w:rPr>
          <w:fldChar w:fldCharType="begin"/>
        </w:r>
        <w:r w:rsidR="00194FD5" w:rsidRPr="00081CA2">
          <w:rPr>
            <w:noProof/>
          </w:rPr>
          <w:instrText xml:space="preserve"> PAGEREF _Toc129130523 \h </w:instrText>
        </w:r>
        <w:r w:rsidR="00194FD5" w:rsidRPr="00081CA2">
          <w:rPr>
            <w:noProof/>
          </w:rPr>
        </w:r>
        <w:r w:rsidR="00194FD5" w:rsidRPr="00081CA2">
          <w:rPr>
            <w:noProof/>
          </w:rPr>
          <w:fldChar w:fldCharType="separate"/>
        </w:r>
        <w:r w:rsidR="00075D37" w:rsidRPr="00081CA2">
          <w:rPr>
            <w:noProof/>
          </w:rPr>
          <w:t>356</w:t>
        </w:r>
        <w:r w:rsidR="00194FD5" w:rsidRPr="00081CA2">
          <w:rPr>
            <w:noProof/>
          </w:rPr>
          <w:fldChar w:fldCharType="end"/>
        </w:r>
      </w:hyperlink>
    </w:p>
    <w:p w14:paraId="2060DDC5" w14:textId="32682F3F" w:rsidR="00194FD5" w:rsidRPr="00081CA2" w:rsidRDefault="0088490E" w:rsidP="00081CA2">
      <w:pPr>
        <w:pStyle w:val="TOC4"/>
        <w:rPr>
          <w:noProof/>
          <w:sz w:val="22"/>
          <w:szCs w:val="22"/>
          <w:lang w:val="es-ES"/>
        </w:rPr>
      </w:pPr>
      <w:hyperlink w:anchor="_Toc129130524">
        <w:r w:rsidR="00194FD5" w:rsidRPr="00081CA2">
          <w:rPr>
            <w:rStyle w:val="Hyperlink"/>
            <w:noProof/>
          </w:rPr>
          <w:t>13.10.1</w:t>
        </w:r>
        <w:r w:rsidR="00194FD5" w:rsidRPr="00081CA2">
          <w:rPr>
            <w:noProof/>
          </w:rPr>
          <w:tab/>
        </w:r>
        <w:r w:rsidR="00194FD5" w:rsidRPr="00081CA2">
          <w:rPr>
            <w:rStyle w:val="Hyperlink"/>
            <w:noProof/>
          </w:rPr>
          <w:t>400kV systems</w:t>
        </w:r>
        <w:r w:rsidR="00194FD5" w:rsidRPr="00081CA2">
          <w:rPr>
            <w:noProof/>
          </w:rPr>
          <w:tab/>
        </w:r>
        <w:r w:rsidR="00194FD5" w:rsidRPr="00081CA2">
          <w:rPr>
            <w:noProof/>
          </w:rPr>
          <w:fldChar w:fldCharType="begin"/>
        </w:r>
        <w:r w:rsidR="00194FD5" w:rsidRPr="00081CA2">
          <w:rPr>
            <w:noProof/>
          </w:rPr>
          <w:instrText xml:space="preserve"> PAGEREF _Toc129130524 \h </w:instrText>
        </w:r>
        <w:r w:rsidR="00194FD5" w:rsidRPr="00081CA2">
          <w:rPr>
            <w:noProof/>
          </w:rPr>
        </w:r>
        <w:r w:rsidR="00194FD5" w:rsidRPr="00081CA2">
          <w:rPr>
            <w:noProof/>
          </w:rPr>
          <w:fldChar w:fldCharType="separate"/>
        </w:r>
        <w:r w:rsidR="00075D37" w:rsidRPr="00081CA2">
          <w:rPr>
            <w:noProof/>
          </w:rPr>
          <w:t>356</w:t>
        </w:r>
        <w:r w:rsidR="00194FD5" w:rsidRPr="00081CA2">
          <w:rPr>
            <w:noProof/>
          </w:rPr>
          <w:fldChar w:fldCharType="end"/>
        </w:r>
      </w:hyperlink>
    </w:p>
    <w:p w14:paraId="3F289BDB" w14:textId="0EC6C97D" w:rsidR="00194FD5" w:rsidRPr="00081CA2" w:rsidRDefault="0088490E" w:rsidP="00081CA2">
      <w:pPr>
        <w:pStyle w:val="TOC4"/>
        <w:rPr>
          <w:noProof/>
          <w:sz w:val="22"/>
          <w:szCs w:val="22"/>
          <w:lang w:val="es-ES"/>
        </w:rPr>
      </w:pPr>
      <w:hyperlink w:anchor="_Toc129130525">
        <w:r w:rsidR="00194FD5" w:rsidRPr="00081CA2">
          <w:rPr>
            <w:rStyle w:val="Hyperlink"/>
            <w:noProof/>
          </w:rPr>
          <w:t>13.10.2</w:t>
        </w:r>
        <w:r w:rsidR="00194FD5" w:rsidRPr="00081CA2">
          <w:rPr>
            <w:noProof/>
          </w:rPr>
          <w:tab/>
        </w:r>
        <w:r w:rsidR="00194FD5" w:rsidRPr="00081CA2">
          <w:rPr>
            <w:rStyle w:val="Hyperlink"/>
            <w:noProof/>
          </w:rPr>
          <w:t>400kV Protection performance requirements</w:t>
        </w:r>
        <w:r w:rsidR="00194FD5" w:rsidRPr="00081CA2">
          <w:rPr>
            <w:noProof/>
          </w:rPr>
          <w:tab/>
        </w:r>
        <w:r w:rsidR="00194FD5" w:rsidRPr="00081CA2">
          <w:rPr>
            <w:noProof/>
          </w:rPr>
          <w:fldChar w:fldCharType="begin"/>
        </w:r>
        <w:r w:rsidR="00194FD5" w:rsidRPr="00081CA2">
          <w:rPr>
            <w:noProof/>
          </w:rPr>
          <w:instrText xml:space="preserve"> PAGEREF _Toc129130525 \h </w:instrText>
        </w:r>
        <w:r w:rsidR="00194FD5" w:rsidRPr="00081CA2">
          <w:rPr>
            <w:noProof/>
          </w:rPr>
        </w:r>
        <w:r w:rsidR="00194FD5" w:rsidRPr="00081CA2">
          <w:rPr>
            <w:noProof/>
          </w:rPr>
          <w:fldChar w:fldCharType="separate"/>
        </w:r>
        <w:r w:rsidR="00075D37" w:rsidRPr="00081CA2">
          <w:rPr>
            <w:noProof/>
          </w:rPr>
          <w:t>356</w:t>
        </w:r>
        <w:r w:rsidR="00194FD5" w:rsidRPr="00081CA2">
          <w:rPr>
            <w:noProof/>
          </w:rPr>
          <w:fldChar w:fldCharType="end"/>
        </w:r>
      </w:hyperlink>
    </w:p>
    <w:p w14:paraId="13EFF51E" w14:textId="6278E280" w:rsidR="00194FD5" w:rsidRPr="00081CA2" w:rsidRDefault="0088490E" w:rsidP="00081CA2">
      <w:pPr>
        <w:pStyle w:val="TOC4"/>
        <w:rPr>
          <w:noProof/>
          <w:sz w:val="22"/>
          <w:szCs w:val="22"/>
          <w:lang w:val="es-ES"/>
        </w:rPr>
      </w:pPr>
      <w:hyperlink w:anchor="_Toc129130526">
        <w:r w:rsidR="00194FD5" w:rsidRPr="00081CA2">
          <w:rPr>
            <w:rStyle w:val="Hyperlink"/>
            <w:noProof/>
          </w:rPr>
          <w:t>13.10.3</w:t>
        </w:r>
        <w:r w:rsidR="00194FD5" w:rsidRPr="00081CA2">
          <w:rPr>
            <w:noProof/>
          </w:rPr>
          <w:tab/>
        </w:r>
        <w:r w:rsidR="00194FD5" w:rsidRPr="00081CA2">
          <w:rPr>
            <w:rStyle w:val="Hyperlink"/>
            <w:noProof/>
          </w:rPr>
          <w:t>400kV Overhead Line Main Protection</w:t>
        </w:r>
        <w:r w:rsidR="00194FD5" w:rsidRPr="00081CA2">
          <w:rPr>
            <w:noProof/>
          </w:rPr>
          <w:tab/>
        </w:r>
        <w:r w:rsidR="00194FD5" w:rsidRPr="00081CA2">
          <w:rPr>
            <w:noProof/>
          </w:rPr>
          <w:fldChar w:fldCharType="begin"/>
        </w:r>
        <w:r w:rsidR="00194FD5" w:rsidRPr="00081CA2">
          <w:rPr>
            <w:noProof/>
          </w:rPr>
          <w:instrText xml:space="preserve"> PAGEREF _Toc129130526 \h </w:instrText>
        </w:r>
        <w:r w:rsidR="00194FD5" w:rsidRPr="00081CA2">
          <w:rPr>
            <w:noProof/>
          </w:rPr>
        </w:r>
        <w:r w:rsidR="00194FD5" w:rsidRPr="00081CA2">
          <w:rPr>
            <w:noProof/>
          </w:rPr>
          <w:fldChar w:fldCharType="separate"/>
        </w:r>
        <w:r w:rsidR="00075D37" w:rsidRPr="00081CA2">
          <w:rPr>
            <w:noProof/>
          </w:rPr>
          <w:t>358</w:t>
        </w:r>
        <w:r w:rsidR="00194FD5" w:rsidRPr="00081CA2">
          <w:rPr>
            <w:noProof/>
          </w:rPr>
          <w:fldChar w:fldCharType="end"/>
        </w:r>
      </w:hyperlink>
    </w:p>
    <w:p w14:paraId="779B45E1" w14:textId="41E07125" w:rsidR="00194FD5" w:rsidRPr="00081CA2" w:rsidRDefault="0088490E" w:rsidP="00081CA2">
      <w:pPr>
        <w:pStyle w:val="TOC4"/>
        <w:rPr>
          <w:noProof/>
          <w:sz w:val="22"/>
          <w:szCs w:val="22"/>
          <w:lang w:val="es-ES"/>
        </w:rPr>
      </w:pPr>
      <w:hyperlink w:anchor="_Toc129130527">
        <w:r w:rsidR="00194FD5" w:rsidRPr="00081CA2">
          <w:rPr>
            <w:rStyle w:val="Hyperlink"/>
            <w:noProof/>
          </w:rPr>
          <w:t>13.10.4</w:t>
        </w:r>
        <w:r w:rsidR="00194FD5" w:rsidRPr="00081CA2">
          <w:rPr>
            <w:noProof/>
          </w:rPr>
          <w:tab/>
        </w:r>
        <w:r w:rsidR="00194FD5" w:rsidRPr="00081CA2">
          <w:rPr>
            <w:rStyle w:val="Hyperlink"/>
            <w:noProof/>
          </w:rPr>
          <w:t>400/132/11 kV transformers (400kV side)</w:t>
        </w:r>
        <w:r w:rsidR="00194FD5" w:rsidRPr="00081CA2">
          <w:rPr>
            <w:noProof/>
          </w:rPr>
          <w:tab/>
        </w:r>
        <w:r w:rsidR="00194FD5" w:rsidRPr="00081CA2">
          <w:rPr>
            <w:noProof/>
          </w:rPr>
          <w:fldChar w:fldCharType="begin"/>
        </w:r>
        <w:r w:rsidR="00194FD5" w:rsidRPr="00081CA2">
          <w:rPr>
            <w:noProof/>
          </w:rPr>
          <w:instrText xml:space="preserve"> PAGEREF _Toc129130527 \h </w:instrText>
        </w:r>
        <w:r w:rsidR="00194FD5" w:rsidRPr="00081CA2">
          <w:rPr>
            <w:noProof/>
          </w:rPr>
        </w:r>
        <w:r w:rsidR="00194FD5" w:rsidRPr="00081CA2">
          <w:rPr>
            <w:noProof/>
          </w:rPr>
          <w:fldChar w:fldCharType="separate"/>
        </w:r>
        <w:r w:rsidR="00075D37" w:rsidRPr="00081CA2">
          <w:rPr>
            <w:noProof/>
          </w:rPr>
          <w:t>363</w:t>
        </w:r>
        <w:r w:rsidR="00194FD5" w:rsidRPr="00081CA2">
          <w:rPr>
            <w:noProof/>
          </w:rPr>
          <w:fldChar w:fldCharType="end"/>
        </w:r>
      </w:hyperlink>
    </w:p>
    <w:p w14:paraId="1AD4BB9B" w14:textId="5CBD48C6" w:rsidR="00194FD5" w:rsidRPr="00081CA2" w:rsidRDefault="0088490E" w:rsidP="00081CA2">
      <w:pPr>
        <w:pStyle w:val="TOC4"/>
        <w:rPr>
          <w:noProof/>
          <w:sz w:val="22"/>
          <w:szCs w:val="22"/>
          <w:lang w:val="es-ES"/>
        </w:rPr>
      </w:pPr>
      <w:hyperlink w:anchor="_Toc129130528">
        <w:r w:rsidR="00194FD5" w:rsidRPr="00081CA2">
          <w:rPr>
            <w:rStyle w:val="Hyperlink"/>
            <w:noProof/>
          </w:rPr>
          <w:t>13.10.5</w:t>
        </w:r>
        <w:r w:rsidR="00194FD5" w:rsidRPr="00081CA2">
          <w:rPr>
            <w:noProof/>
          </w:rPr>
          <w:tab/>
        </w:r>
        <w:r w:rsidR="00194FD5" w:rsidRPr="00081CA2">
          <w:rPr>
            <w:rStyle w:val="Hyperlink"/>
            <w:noProof/>
          </w:rPr>
          <w:t>400kV Connection’s protection (HV Connection Protection)</w:t>
        </w:r>
        <w:r w:rsidR="00194FD5" w:rsidRPr="00081CA2">
          <w:rPr>
            <w:noProof/>
          </w:rPr>
          <w:tab/>
        </w:r>
        <w:r w:rsidR="00194FD5" w:rsidRPr="00081CA2">
          <w:rPr>
            <w:noProof/>
          </w:rPr>
          <w:fldChar w:fldCharType="begin"/>
        </w:r>
        <w:r w:rsidR="00194FD5" w:rsidRPr="00081CA2">
          <w:rPr>
            <w:noProof/>
          </w:rPr>
          <w:instrText xml:space="preserve"> PAGEREF _Toc129130528 \h </w:instrText>
        </w:r>
        <w:r w:rsidR="00194FD5" w:rsidRPr="00081CA2">
          <w:rPr>
            <w:noProof/>
          </w:rPr>
        </w:r>
        <w:r w:rsidR="00194FD5" w:rsidRPr="00081CA2">
          <w:rPr>
            <w:noProof/>
          </w:rPr>
          <w:fldChar w:fldCharType="separate"/>
        </w:r>
        <w:r w:rsidR="00075D37" w:rsidRPr="00081CA2">
          <w:rPr>
            <w:noProof/>
          </w:rPr>
          <w:t>363</w:t>
        </w:r>
        <w:r w:rsidR="00194FD5" w:rsidRPr="00081CA2">
          <w:rPr>
            <w:noProof/>
          </w:rPr>
          <w:fldChar w:fldCharType="end"/>
        </w:r>
      </w:hyperlink>
    </w:p>
    <w:p w14:paraId="6E2DEE51" w14:textId="283CC2D9" w:rsidR="00194FD5" w:rsidRPr="00081CA2" w:rsidRDefault="0088490E" w:rsidP="00081CA2">
      <w:pPr>
        <w:pStyle w:val="TOC4"/>
        <w:rPr>
          <w:noProof/>
          <w:sz w:val="22"/>
          <w:szCs w:val="22"/>
          <w:lang w:val="es-ES"/>
        </w:rPr>
      </w:pPr>
      <w:hyperlink w:anchor="_Toc129130529">
        <w:r w:rsidR="00194FD5" w:rsidRPr="00081CA2">
          <w:rPr>
            <w:rStyle w:val="Hyperlink"/>
            <w:noProof/>
          </w:rPr>
          <w:t>13.10.6</w:t>
        </w:r>
        <w:r w:rsidR="00194FD5" w:rsidRPr="00081CA2">
          <w:rPr>
            <w:noProof/>
          </w:rPr>
          <w:tab/>
        </w:r>
        <w:r w:rsidR="00194FD5" w:rsidRPr="00081CA2">
          <w:rPr>
            <w:rStyle w:val="Hyperlink"/>
            <w:noProof/>
          </w:rPr>
          <w:t>400/132/11kV Transformers (132kV side)</w:t>
        </w:r>
        <w:r w:rsidR="00194FD5" w:rsidRPr="00081CA2">
          <w:rPr>
            <w:noProof/>
          </w:rPr>
          <w:tab/>
        </w:r>
        <w:r w:rsidR="00194FD5" w:rsidRPr="00081CA2">
          <w:rPr>
            <w:noProof/>
          </w:rPr>
          <w:fldChar w:fldCharType="begin"/>
        </w:r>
        <w:r w:rsidR="00194FD5" w:rsidRPr="00081CA2">
          <w:rPr>
            <w:noProof/>
          </w:rPr>
          <w:instrText xml:space="preserve"> PAGEREF _Toc129130529 \h </w:instrText>
        </w:r>
        <w:r w:rsidR="00194FD5" w:rsidRPr="00081CA2">
          <w:rPr>
            <w:noProof/>
          </w:rPr>
        </w:r>
        <w:r w:rsidR="00194FD5" w:rsidRPr="00081CA2">
          <w:rPr>
            <w:noProof/>
          </w:rPr>
          <w:fldChar w:fldCharType="separate"/>
        </w:r>
        <w:r w:rsidR="00075D37" w:rsidRPr="00081CA2">
          <w:rPr>
            <w:noProof/>
          </w:rPr>
          <w:t>365</w:t>
        </w:r>
        <w:r w:rsidR="00194FD5" w:rsidRPr="00081CA2">
          <w:rPr>
            <w:noProof/>
          </w:rPr>
          <w:fldChar w:fldCharType="end"/>
        </w:r>
      </w:hyperlink>
    </w:p>
    <w:p w14:paraId="731C7E6D" w14:textId="24A1C36C" w:rsidR="00194FD5" w:rsidRPr="00081CA2" w:rsidRDefault="0088490E" w:rsidP="00081CA2">
      <w:pPr>
        <w:pStyle w:val="TOC4"/>
        <w:rPr>
          <w:noProof/>
          <w:sz w:val="22"/>
          <w:szCs w:val="22"/>
          <w:lang w:val="es-ES"/>
        </w:rPr>
      </w:pPr>
      <w:hyperlink w:anchor="_Toc129130530">
        <w:r w:rsidR="00194FD5" w:rsidRPr="00081CA2">
          <w:rPr>
            <w:rStyle w:val="Hyperlink"/>
            <w:noProof/>
          </w:rPr>
          <w:t>13.10.7</w:t>
        </w:r>
        <w:r w:rsidR="00194FD5" w:rsidRPr="00081CA2">
          <w:rPr>
            <w:noProof/>
          </w:rPr>
          <w:tab/>
        </w:r>
        <w:r w:rsidR="00194FD5" w:rsidRPr="00081CA2">
          <w:rPr>
            <w:rStyle w:val="Hyperlink"/>
            <w:noProof/>
          </w:rPr>
          <w:t>400kV shunt reactors</w:t>
        </w:r>
        <w:r w:rsidR="00194FD5" w:rsidRPr="00081CA2">
          <w:rPr>
            <w:noProof/>
          </w:rPr>
          <w:tab/>
        </w:r>
        <w:r w:rsidR="00194FD5" w:rsidRPr="00081CA2">
          <w:rPr>
            <w:noProof/>
          </w:rPr>
          <w:fldChar w:fldCharType="begin"/>
        </w:r>
        <w:r w:rsidR="00194FD5" w:rsidRPr="00081CA2">
          <w:rPr>
            <w:noProof/>
          </w:rPr>
          <w:instrText xml:space="preserve"> PAGEREF _Toc129130530 \h </w:instrText>
        </w:r>
        <w:r w:rsidR="00194FD5" w:rsidRPr="00081CA2">
          <w:rPr>
            <w:noProof/>
          </w:rPr>
        </w:r>
        <w:r w:rsidR="00194FD5" w:rsidRPr="00081CA2">
          <w:rPr>
            <w:noProof/>
          </w:rPr>
          <w:fldChar w:fldCharType="separate"/>
        </w:r>
        <w:r w:rsidR="00075D37" w:rsidRPr="00081CA2">
          <w:rPr>
            <w:noProof/>
          </w:rPr>
          <w:t>366</w:t>
        </w:r>
        <w:r w:rsidR="00194FD5" w:rsidRPr="00081CA2">
          <w:rPr>
            <w:noProof/>
          </w:rPr>
          <w:fldChar w:fldCharType="end"/>
        </w:r>
      </w:hyperlink>
    </w:p>
    <w:p w14:paraId="272B161B" w14:textId="2D917B04" w:rsidR="00194FD5" w:rsidRPr="00081CA2" w:rsidRDefault="0088490E" w:rsidP="00081CA2">
      <w:pPr>
        <w:pStyle w:val="TOC4"/>
        <w:rPr>
          <w:noProof/>
          <w:sz w:val="22"/>
          <w:szCs w:val="22"/>
          <w:lang w:val="es-ES"/>
        </w:rPr>
      </w:pPr>
      <w:hyperlink w:anchor="_Toc129130531">
        <w:r w:rsidR="00194FD5" w:rsidRPr="00081CA2">
          <w:rPr>
            <w:rStyle w:val="Hyperlink"/>
            <w:noProof/>
          </w:rPr>
          <w:t>13.10.8</w:t>
        </w:r>
        <w:r w:rsidR="00194FD5" w:rsidRPr="00081CA2">
          <w:rPr>
            <w:noProof/>
          </w:rPr>
          <w:tab/>
        </w:r>
        <w:r w:rsidR="00194FD5" w:rsidRPr="00081CA2">
          <w:rPr>
            <w:rStyle w:val="Hyperlink"/>
            <w:noProof/>
          </w:rPr>
          <w:t>400kV Bus Bar Protection</w:t>
        </w:r>
        <w:r w:rsidR="00194FD5" w:rsidRPr="00081CA2">
          <w:rPr>
            <w:noProof/>
          </w:rPr>
          <w:tab/>
        </w:r>
        <w:r w:rsidR="00194FD5" w:rsidRPr="00081CA2">
          <w:rPr>
            <w:noProof/>
          </w:rPr>
          <w:fldChar w:fldCharType="begin"/>
        </w:r>
        <w:r w:rsidR="00194FD5" w:rsidRPr="00081CA2">
          <w:rPr>
            <w:noProof/>
          </w:rPr>
          <w:instrText xml:space="preserve"> PAGEREF _Toc129130531 \h </w:instrText>
        </w:r>
        <w:r w:rsidR="00194FD5" w:rsidRPr="00081CA2">
          <w:rPr>
            <w:noProof/>
          </w:rPr>
        </w:r>
        <w:r w:rsidR="00194FD5" w:rsidRPr="00081CA2">
          <w:rPr>
            <w:noProof/>
          </w:rPr>
          <w:fldChar w:fldCharType="separate"/>
        </w:r>
        <w:r w:rsidR="00075D37" w:rsidRPr="00081CA2">
          <w:rPr>
            <w:noProof/>
          </w:rPr>
          <w:t>368</w:t>
        </w:r>
        <w:r w:rsidR="00194FD5" w:rsidRPr="00081CA2">
          <w:rPr>
            <w:noProof/>
          </w:rPr>
          <w:fldChar w:fldCharType="end"/>
        </w:r>
      </w:hyperlink>
    </w:p>
    <w:p w14:paraId="3AFBE30C" w14:textId="6D2AA6AD" w:rsidR="00194FD5" w:rsidRPr="00081CA2" w:rsidRDefault="0088490E" w:rsidP="00081CA2">
      <w:pPr>
        <w:pStyle w:val="TOC4"/>
        <w:rPr>
          <w:noProof/>
          <w:sz w:val="22"/>
          <w:szCs w:val="22"/>
          <w:lang w:val="es-ES"/>
        </w:rPr>
      </w:pPr>
      <w:hyperlink w:anchor="_Toc129130532">
        <w:r w:rsidR="00194FD5" w:rsidRPr="00081CA2">
          <w:rPr>
            <w:rStyle w:val="Hyperlink"/>
            <w:noProof/>
          </w:rPr>
          <w:t>13.10.9</w:t>
        </w:r>
        <w:r w:rsidR="00194FD5" w:rsidRPr="00081CA2">
          <w:rPr>
            <w:noProof/>
          </w:rPr>
          <w:tab/>
        </w:r>
        <w:r w:rsidR="00194FD5" w:rsidRPr="00081CA2">
          <w:rPr>
            <w:rStyle w:val="Hyperlink"/>
            <w:noProof/>
          </w:rPr>
          <w:t>132kV Protection Performance Requirements</w:t>
        </w:r>
        <w:r w:rsidR="00194FD5" w:rsidRPr="00081CA2">
          <w:rPr>
            <w:noProof/>
          </w:rPr>
          <w:tab/>
        </w:r>
        <w:r w:rsidR="00194FD5" w:rsidRPr="00081CA2">
          <w:rPr>
            <w:noProof/>
          </w:rPr>
          <w:fldChar w:fldCharType="begin"/>
        </w:r>
        <w:r w:rsidR="00194FD5" w:rsidRPr="00081CA2">
          <w:rPr>
            <w:noProof/>
          </w:rPr>
          <w:instrText xml:space="preserve"> PAGEREF _Toc129130532 \h </w:instrText>
        </w:r>
        <w:r w:rsidR="00194FD5" w:rsidRPr="00081CA2">
          <w:rPr>
            <w:noProof/>
          </w:rPr>
        </w:r>
        <w:r w:rsidR="00194FD5" w:rsidRPr="00081CA2">
          <w:rPr>
            <w:noProof/>
          </w:rPr>
          <w:fldChar w:fldCharType="separate"/>
        </w:r>
        <w:r w:rsidR="00075D37" w:rsidRPr="00081CA2">
          <w:rPr>
            <w:noProof/>
          </w:rPr>
          <w:t>369</w:t>
        </w:r>
        <w:r w:rsidR="00194FD5" w:rsidRPr="00081CA2">
          <w:rPr>
            <w:noProof/>
          </w:rPr>
          <w:fldChar w:fldCharType="end"/>
        </w:r>
      </w:hyperlink>
    </w:p>
    <w:p w14:paraId="6C422A02" w14:textId="3C15D0CB" w:rsidR="00194FD5" w:rsidRPr="00081CA2" w:rsidRDefault="0088490E" w:rsidP="00081CA2">
      <w:pPr>
        <w:pStyle w:val="TOC4"/>
        <w:rPr>
          <w:noProof/>
          <w:sz w:val="22"/>
          <w:szCs w:val="22"/>
          <w:lang w:val="es-ES"/>
        </w:rPr>
      </w:pPr>
      <w:hyperlink w:anchor="_Toc129130533">
        <w:r w:rsidR="00194FD5" w:rsidRPr="00081CA2">
          <w:rPr>
            <w:rStyle w:val="Hyperlink"/>
            <w:noProof/>
          </w:rPr>
          <w:t>13.10.10</w:t>
        </w:r>
        <w:r w:rsidR="00194FD5" w:rsidRPr="00081CA2">
          <w:rPr>
            <w:noProof/>
          </w:rPr>
          <w:tab/>
        </w:r>
        <w:r w:rsidR="00194FD5" w:rsidRPr="00081CA2">
          <w:rPr>
            <w:rStyle w:val="Hyperlink"/>
            <w:noProof/>
          </w:rPr>
          <w:t>132kV Overhead Line Feeders</w:t>
        </w:r>
        <w:r w:rsidR="00194FD5" w:rsidRPr="00081CA2">
          <w:rPr>
            <w:noProof/>
          </w:rPr>
          <w:tab/>
        </w:r>
        <w:r w:rsidR="00194FD5" w:rsidRPr="00081CA2">
          <w:rPr>
            <w:noProof/>
          </w:rPr>
          <w:fldChar w:fldCharType="begin"/>
        </w:r>
        <w:r w:rsidR="00194FD5" w:rsidRPr="00081CA2">
          <w:rPr>
            <w:noProof/>
          </w:rPr>
          <w:instrText xml:space="preserve"> PAGEREF _Toc129130533 \h </w:instrText>
        </w:r>
        <w:r w:rsidR="00194FD5" w:rsidRPr="00081CA2">
          <w:rPr>
            <w:noProof/>
          </w:rPr>
        </w:r>
        <w:r w:rsidR="00194FD5" w:rsidRPr="00081CA2">
          <w:rPr>
            <w:noProof/>
          </w:rPr>
          <w:fldChar w:fldCharType="separate"/>
        </w:r>
        <w:r w:rsidR="00075D37" w:rsidRPr="00081CA2">
          <w:rPr>
            <w:noProof/>
          </w:rPr>
          <w:t>370</w:t>
        </w:r>
        <w:r w:rsidR="00194FD5" w:rsidRPr="00081CA2">
          <w:rPr>
            <w:noProof/>
          </w:rPr>
          <w:fldChar w:fldCharType="end"/>
        </w:r>
      </w:hyperlink>
    </w:p>
    <w:p w14:paraId="41528916" w14:textId="1527833D" w:rsidR="00194FD5" w:rsidRPr="00081CA2" w:rsidRDefault="0088490E" w:rsidP="00081CA2">
      <w:pPr>
        <w:pStyle w:val="TOC4"/>
        <w:rPr>
          <w:noProof/>
          <w:sz w:val="22"/>
          <w:szCs w:val="22"/>
          <w:lang w:val="es-ES"/>
        </w:rPr>
      </w:pPr>
      <w:hyperlink w:anchor="_Toc129130534">
        <w:r w:rsidR="00194FD5" w:rsidRPr="00081CA2">
          <w:rPr>
            <w:rStyle w:val="Hyperlink"/>
            <w:noProof/>
          </w:rPr>
          <w:t>13.10.11</w:t>
        </w:r>
        <w:r w:rsidR="00194FD5" w:rsidRPr="00081CA2">
          <w:rPr>
            <w:noProof/>
          </w:rPr>
          <w:tab/>
        </w:r>
        <w:r w:rsidR="00194FD5" w:rsidRPr="00081CA2">
          <w:rPr>
            <w:rStyle w:val="Hyperlink"/>
            <w:noProof/>
          </w:rPr>
          <w:t>132kV Bus Bar Protection</w:t>
        </w:r>
        <w:r w:rsidR="00194FD5" w:rsidRPr="00081CA2">
          <w:rPr>
            <w:noProof/>
          </w:rPr>
          <w:tab/>
        </w:r>
        <w:r w:rsidR="00194FD5" w:rsidRPr="00081CA2">
          <w:rPr>
            <w:noProof/>
          </w:rPr>
          <w:fldChar w:fldCharType="begin"/>
        </w:r>
        <w:r w:rsidR="00194FD5" w:rsidRPr="00081CA2">
          <w:rPr>
            <w:noProof/>
          </w:rPr>
          <w:instrText xml:space="preserve"> PAGEREF _Toc129130534 \h </w:instrText>
        </w:r>
        <w:r w:rsidR="00194FD5" w:rsidRPr="00081CA2">
          <w:rPr>
            <w:noProof/>
          </w:rPr>
        </w:r>
        <w:r w:rsidR="00194FD5" w:rsidRPr="00081CA2">
          <w:rPr>
            <w:noProof/>
          </w:rPr>
          <w:fldChar w:fldCharType="separate"/>
        </w:r>
        <w:r w:rsidR="00075D37" w:rsidRPr="00081CA2">
          <w:rPr>
            <w:noProof/>
          </w:rPr>
          <w:t>374</w:t>
        </w:r>
        <w:r w:rsidR="00194FD5" w:rsidRPr="00081CA2">
          <w:rPr>
            <w:noProof/>
          </w:rPr>
          <w:fldChar w:fldCharType="end"/>
        </w:r>
      </w:hyperlink>
    </w:p>
    <w:p w14:paraId="1661DC4C" w14:textId="03A90FEA" w:rsidR="00194FD5" w:rsidRPr="00081CA2" w:rsidRDefault="0088490E" w:rsidP="00081CA2">
      <w:pPr>
        <w:pStyle w:val="TOC4"/>
        <w:rPr>
          <w:noProof/>
          <w:sz w:val="22"/>
          <w:szCs w:val="22"/>
          <w:lang w:val="es-ES"/>
        </w:rPr>
      </w:pPr>
      <w:hyperlink w:anchor="_Toc129130535">
        <w:r w:rsidR="00194FD5" w:rsidRPr="00081CA2">
          <w:rPr>
            <w:rStyle w:val="Hyperlink"/>
            <w:noProof/>
          </w:rPr>
          <w:t>13.10.12</w:t>
        </w:r>
        <w:r w:rsidR="00194FD5" w:rsidRPr="00081CA2">
          <w:rPr>
            <w:noProof/>
          </w:rPr>
          <w:tab/>
        </w:r>
        <w:r w:rsidR="00194FD5" w:rsidRPr="00081CA2">
          <w:rPr>
            <w:rStyle w:val="Hyperlink"/>
            <w:noProof/>
          </w:rPr>
          <w:t>132kV Bus Coupler</w:t>
        </w:r>
        <w:r w:rsidR="00194FD5" w:rsidRPr="00081CA2">
          <w:rPr>
            <w:noProof/>
          </w:rPr>
          <w:tab/>
        </w:r>
        <w:r w:rsidR="00194FD5" w:rsidRPr="00081CA2">
          <w:rPr>
            <w:noProof/>
          </w:rPr>
          <w:fldChar w:fldCharType="begin"/>
        </w:r>
        <w:r w:rsidR="00194FD5" w:rsidRPr="00081CA2">
          <w:rPr>
            <w:noProof/>
          </w:rPr>
          <w:instrText xml:space="preserve"> PAGEREF _Toc129130535 \h </w:instrText>
        </w:r>
        <w:r w:rsidR="00194FD5" w:rsidRPr="00081CA2">
          <w:rPr>
            <w:noProof/>
          </w:rPr>
        </w:r>
        <w:r w:rsidR="00194FD5" w:rsidRPr="00081CA2">
          <w:rPr>
            <w:noProof/>
          </w:rPr>
          <w:fldChar w:fldCharType="separate"/>
        </w:r>
        <w:r w:rsidR="00075D37" w:rsidRPr="00081CA2">
          <w:rPr>
            <w:noProof/>
          </w:rPr>
          <w:t>375</w:t>
        </w:r>
        <w:r w:rsidR="00194FD5" w:rsidRPr="00081CA2">
          <w:rPr>
            <w:noProof/>
          </w:rPr>
          <w:fldChar w:fldCharType="end"/>
        </w:r>
      </w:hyperlink>
    </w:p>
    <w:p w14:paraId="434D1824" w14:textId="330F47BC" w:rsidR="00194FD5" w:rsidRPr="00081CA2" w:rsidRDefault="0088490E" w:rsidP="00081CA2">
      <w:pPr>
        <w:pStyle w:val="TOC4"/>
        <w:rPr>
          <w:noProof/>
          <w:sz w:val="22"/>
          <w:szCs w:val="22"/>
          <w:lang w:val="es-ES"/>
        </w:rPr>
      </w:pPr>
      <w:hyperlink w:anchor="_Toc129130536">
        <w:r w:rsidR="00194FD5" w:rsidRPr="00081CA2">
          <w:rPr>
            <w:rStyle w:val="Hyperlink"/>
            <w:noProof/>
          </w:rPr>
          <w:t>13.10.13</w:t>
        </w:r>
        <w:r w:rsidR="00194FD5" w:rsidRPr="00081CA2">
          <w:rPr>
            <w:noProof/>
          </w:rPr>
          <w:tab/>
        </w:r>
        <w:r w:rsidR="00194FD5" w:rsidRPr="00081CA2">
          <w:rPr>
            <w:rStyle w:val="Hyperlink"/>
            <w:noProof/>
          </w:rPr>
          <w:t>132kV Bus Section</w:t>
        </w:r>
        <w:r w:rsidR="00194FD5" w:rsidRPr="00081CA2">
          <w:rPr>
            <w:noProof/>
          </w:rPr>
          <w:tab/>
        </w:r>
        <w:r w:rsidR="00194FD5" w:rsidRPr="00081CA2">
          <w:rPr>
            <w:noProof/>
          </w:rPr>
          <w:fldChar w:fldCharType="begin"/>
        </w:r>
        <w:r w:rsidR="00194FD5" w:rsidRPr="00081CA2">
          <w:rPr>
            <w:noProof/>
          </w:rPr>
          <w:instrText xml:space="preserve"> PAGEREF _Toc129130536 \h </w:instrText>
        </w:r>
        <w:r w:rsidR="00194FD5" w:rsidRPr="00081CA2">
          <w:rPr>
            <w:noProof/>
          </w:rPr>
        </w:r>
        <w:r w:rsidR="00194FD5" w:rsidRPr="00081CA2">
          <w:rPr>
            <w:noProof/>
          </w:rPr>
          <w:fldChar w:fldCharType="separate"/>
        </w:r>
        <w:r w:rsidR="00075D37" w:rsidRPr="00081CA2">
          <w:rPr>
            <w:noProof/>
          </w:rPr>
          <w:t>375</w:t>
        </w:r>
        <w:r w:rsidR="00194FD5" w:rsidRPr="00081CA2">
          <w:rPr>
            <w:noProof/>
          </w:rPr>
          <w:fldChar w:fldCharType="end"/>
        </w:r>
      </w:hyperlink>
    </w:p>
    <w:p w14:paraId="7FA3F052" w14:textId="4B9DE981" w:rsidR="00194FD5" w:rsidRPr="00081CA2" w:rsidRDefault="0088490E" w:rsidP="00081CA2">
      <w:pPr>
        <w:pStyle w:val="TOC4"/>
        <w:rPr>
          <w:noProof/>
          <w:sz w:val="22"/>
          <w:szCs w:val="22"/>
          <w:lang w:val="es-ES"/>
        </w:rPr>
      </w:pPr>
      <w:hyperlink w:anchor="_Toc129130537">
        <w:r w:rsidR="00194FD5" w:rsidRPr="00081CA2">
          <w:rPr>
            <w:rStyle w:val="Hyperlink"/>
            <w:noProof/>
          </w:rPr>
          <w:t>13.10.14</w:t>
        </w:r>
        <w:r w:rsidR="00194FD5" w:rsidRPr="00081CA2">
          <w:rPr>
            <w:noProof/>
          </w:rPr>
          <w:tab/>
        </w:r>
        <w:r w:rsidR="00194FD5" w:rsidRPr="00081CA2">
          <w:rPr>
            <w:rStyle w:val="Hyperlink"/>
            <w:noProof/>
          </w:rPr>
          <w:t>Substation Optical Cables and Termination</w:t>
        </w:r>
        <w:r w:rsidR="00194FD5" w:rsidRPr="00081CA2">
          <w:rPr>
            <w:noProof/>
          </w:rPr>
          <w:tab/>
        </w:r>
        <w:r w:rsidR="00194FD5" w:rsidRPr="00081CA2">
          <w:rPr>
            <w:noProof/>
          </w:rPr>
          <w:fldChar w:fldCharType="begin"/>
        </w:r>
        <w:r w:rsidR="00194FD5" w:rsidRPr="00081CA2">
          <w:rPr>
            <w:noProof/>
          </w:rPr>
          <w:instrText xml:space="preserve"> PAGEREF _Toc129130537 \h </w:instrText>
        </w:r>
        <w:r w:rsidR="00194FD5" w:rsidRPr="00081CA2">
          <w:rPr>
            <w:noProof/>
          </w:rPr>
        </w:r>
        <w:r w:rsidR="00194FD5" w:rsidRPr="00081CA2">
          <w:rPr>
            <w:noProof/>
          </w:rPr>
          <w:fldChar w:fldCharType="separate"/>
        </w:r>
        <w:r w:rsidR="00075D37" w:rsidRPr="00081CA2">
          <w:rPr>
            <w:noProof/>
          </w:rPr>
          <w:t>376</w:t>
        </w:r>
        <w:r w:rsidR="00194FD5" w:rsidRPr="00081CA2">
          <w:rPr>
            <w:noProof/>
          </w:rPr>
          <w:fldChar w:fldCharType="end"/>
        </w:r>
      </w:hyperlink>
    </w:p>
    <w:p w14:paraId="4F47726C" w14:textId="00D148AA" w:rsidR="00194FD5" w:rsidRPr="00081CA2" w:rsidRDefault="0088490E" w:rsidP="00081CA2">
      <w:pPr>
        <w:pStyle w:val="TOC2"/>
        <w:rPr>
          <w:noProof/>
          <w:sz w:val="22"/>
          <w:szCs w:val="22"/>
          <w:lang w:val="es-ES"/>
        </w:rPr>
      </w:pPr>
      <w:hyperlink w:anchor="_Toc129130538">
        <w:r w:rsidR="00194FD5" w:rsidRPr="00081CA2">
          <w:rPr>
            <w:rStyle w:val="Hyperlink"/>
            <w:noProof/>
          </w:rPr>
          <w:t>14</w:t>
        </w:r>
        <w:r w:rsidR="00194FD5" w:rsidRPr="00081CA2">
          <w:rPr>
            <w:noProof/>
          </w:rPr>
          <w:tab/>
        </w:r>
        <w:r w:rsidR="00194FD5" w:rsidRPr="00081CA2">
          <w:rPr>
            <w:rStyle w:val="Hyperlink"/>
            <w:noProof/>
          </w:rPr>
          <w:t>Telecommunication System</w:t>
        </w:r>
        <w:r w:rsidR="00194FD5" w:rsidRPr="00081CA2">
          <w:rPr>
            <w:noProof/>
          </w:rPr>
          <w:tab/>
        </w:r>
        <w:r w:rsidR="00194FD5" w:rsidRPr="00081CA2">
          <w:rPr>
            <w:noProof/>
          </w:rPr>
          <w:fldChar w:fldCharType="begin"/>
        </w:r>
        <w:r w:rsidR="00194FD5" w:rsidRPr="00081CA2">
          <w:rPr>
            <w:noProof/>
          </w:rPr>
          <w:instrText xml:space="preserve"> PAGEREF _Toc129130538 \h </w:instrText>
        </w:r>
        <w:r w:rsidR="00194FD5" w:rsidRPr="00081CA2">
          <w:rPr>
            <w:noProof/>
          </w:rPr>
        </w:r>
        <w:r w:rsidR="00194FD5" w:rsidRPr="00081CA2">
          <w:rPr>
            <w:noProof/>
          </w:rPr>
          <w:fldChar w:fldCharType="separate"/>
        </w:r>
        <w:r w:rsidR="00075D37" w:rsidRPr="00081CA2">
          <w:rPr>
            <w:noProof/>
          </w:rPr>
          <w:t>376</w:t>
        </w:r>
        <w:r w:rsidR="00194FD5" w:rsidRPr="00081CA2">
          <w:rPr>
            <w:noProof/>
          </w:rPr>
          <w:fldChar w:fldCharType="end"/>
        </w:r>
      </w:hyperlink>
    </w:p>
    <w:p w14:paraId="02FD8429" w14:textId="3CCEE342" w:rsidR="00194FD5" w:rsidRPr="00081CA2" w:rsidRDefault="0088490E" w:rsidP="00081CA2">
      <w:pPr>
        <w:pStyle w:val="TOC3"/>
        <w:rPr>
          <w:noProof/>
          <w:sz w:val="22"/>
          <w:szCs w:val="22"/>
          <w:lang w:val="es-ES"/>
        </w:rPr>
      </w:pPr>
      <w:hyperlink w:anchor="_Toc129130539">
        <w:r w:rsidR="00194FD5" w:rsidRPr="00081CA2">
          <w:rPr>
            <w:rStyle w:val="Hyperlink"/>
            <w:noProof/>
          </w:rPr>
          <w:t>14.1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_Toc129130539 \h </w:instrText>
        </w:r>
        <w:r w:rsidR="00194FD5" w:rsidRPr="00081CA2">
          <w:rPr>
            <w:noProof/>
          </w:rPr>
        </w:r>
        <w:r w:rsidR="00194FD5" w:rsidRPr="00081CA2">
          <w:rPr>
            <w:noProof/>
          </w:rPr>
          <w:fldChar w:fldCharType="separate"/>
        </w:r>
        <w:r w:rsidR="00075D37" w:rsidRPr="00081CA2">
          <w:rPr>
            <w:noProof/>
          </w:rPr>
          <w:t>376</w:t>
        </w:r>
        <w:r w:rsidR="00194FD5" w:rsidRPr="00081CA2">
          <w:rPr>
            <w:noProof/>
          </w:rPr>
          <w:fldChar w:fldCharType="end"/>
        </w:r>
      </w:hyperlink>
    </w:p>
    <w:p w14:paraId="52C3D416" w14:textId="1B7BF9D0" w:rsidR="00194FD5" w:rsidRPr="00081CA2" w:rsidRDefault="0088490E" w:rsidP="00081CA2">
      <w:pPr>
        <w:pStyle w:val="TOC3"/>
        <w:rPr>
          <w:noProof/>
          <w:sz w:val="22"/>
          <w:szCs w:val="22"/>
          <w:lang w:val="es-ES"/>
        </w:rPr>
      </w:pPr>
      <w:hyperlink w:anchor="_Toc129130540">
        <w:r w:rsidR="00194FD5" w:rsidRPr="00081CA2">
          <w:rPr>
            <w:rStyle w:val="Hyperlink"/>
            <w:noProof/>
          </w:rPr>
          <w:t>14.2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_Toc129130540 \h </w:instrText>
        </w:r>
        <w:r w:rsidR="00194FD5" w:rsidRPr="00081CA2">
          <w:rPr>
            <w:noProof/>
          </w:rPr>
        </w:r>
        <w:r w:rsidR="00194FD5" w:rsidRPr="00081CA2">
          <w:rPr>
            <w:noProof/>
          </w:rPr>
          <w:fldChar w:fldCharType="separate"/>
        </w:r>
        <w:r w:rsidR="00075D37" w:rsidRPr="00081CA2">
          <w:rPr>
            <w:noProof/>
          </w:rPr>
          <w:t>377</w:t>
        </w:r>
        <w:r w:rsidR="00194FD5" w:rsidRPr="00081CA2">
          <w:rPr>
            <w:noProof/>
          </w:rPr>
          <w:fldChar w:fldCharType="end"/>
        </w:r>
      </w:hyperlink>
    </w:p>
    <w:p w14:paraId="3DAC3CDE" w14:textId="01DDD150" w:rsidR="00194FD5" w:rsidRPr="00081CA2" w:rsidRDefault="0088490E" w:rsidP="00081CA2">
      <w:pPr>
        <w:pStyle w:val="TOC3"/>
        <w:rPr>
          <w:noProof/>
          <w:sz w:val="22"/>
          <w:szCs w:val="22"/>
          <w:lang w:val="es-ES"/>
        </w:rPr>
      </w:pPr>
      <w:hyperlink w:anchor="_Toc129130541">
        <w:r w:rsidR="00194FD5" w:rsidRPr="00081CA2">
          <w:rPr>
            <w:rStyle w:val="Hyperlink"/>
            <w:noProof/>
          </w:rPr>
          <w:t>14.3</w:t>
        </w:r>
        <w:r w:rsidR="00194FD5" w:rsidRPr="00081CA2">
          <w:rPr>
            <w:noProof/>
          </w:rPr>
          <w:tab/>
        </w:r>
        <w:r w:rsidR="00194FD5" w:rsidRPr="00081CA2">
          <w:rPr>
            <w:rStyle w:val="Hyperlink"/>
            <w:noProof/>
          </w:rPr>
          <w:t>General requirements</w:t>
        </w:r>
        <w:r w:rsidR="00194FD5" w:rsidRPr="00081CA2">
          <w:rPr>
            <w:noProof/>
          </w:rPr>
          <w:tab/>
        </w:r>
        <w:r w:rsidR="00194FD5" w:rsidRPr="00081CA2">
          <w:rPr>
            <w:noProof/>
          </w:rPr>
          <w:fldChar w:fldCharType="begin"/>
        </w:r>
        <w:r w:rsidR="00194FD5" w:rsidRPr="00081CA2">
          <w:rPr>
            <w:noProof/>
          </w:rPr>
          <w:instrText xml:space="preserve"> PAGEREF _Toc129130541 \h </w:instrText>
        </w:r>
        <w:r w:rsidR="00194FD5" w:rsidRPr="00081CA2">
          <w:rPr>
            <w:noProof/>
          </w:rPr>
        </w:r>
        <w:r w:rsidR="00194FD5" w:rsidRPr="00081CA2">
          <w:rPr>
            <w:noProof/>
          </w:rPr>
          <w:fldChar w:fldCharType="separate"/>
        </w:r>
        <w:r w:rsidR="00075D37" w:rsidRPr="00081CA2">
          <w:rPr>
            <w:noProof/>
          </w:rPr>
          <w:t>377</w:t>
        </w:r>
        <w:r w:rsidR="00194FD5" w:rsidRPr="00081CA2">
          <w:rPr>
            <w:noProof/>
          </w:rPr>
          <w:fldChar w:fldCharType="end"/>
        </w:r>
      </w:hyperlink>
    </w:p>
    <w:p w14:paraId="13A7D835" w14:textId="7F99A7BC" w:rsidR="00194FD5" w:rsidRPr="00081CA2" w:rsidRDefault="0088490E" w:rsidP="00081CA2">
      <w:pPr>
        <w:pStyle w:val="TOC3"/>
        <w:rPr>
          <w:noProof/>
          <w:sz w:val="22"/>
          <w:szCs w:val="22"/>
          <w:lang w:val="es-ES"/>
        </w:rPr>
      </w:pPr>
      <w:hyperlink w:anchor="_Toc129130542">
        <w:r w:rsidR="00194FD5" w:rsidRPr="00081CA2">
          <w:rPr>
            <w:rStyle w:val="Hyperlink"/>
            <w:noProof/>
          </w:rPr>
          <w:t>14.4</w:t>
        </w:r>
        <w:r w:rsidR="00194FD5" w:rsidRPr="00081CA2">
          <w:rPr>
            <w:noProof/>
          </w:rPr>
          <w:tab/>
        </w:r>
        <w:r w:rsidR="00194FD5" w:rsidRPr="00081CA2">
          <w:rPr>
            <w:rStyle w:val="Hyperlink"/>
            <w:noProof/>
          </w:rPr>
          <w:t>Design and operational philosophy</w:t>
        </w:r>
        <w:r w:rsidR="00194FD5" w:rsidRPr="00081CA2">
          <w:rPr>
            <w:noProof/>
          </w:rPr>
          <w:tab/>
        </w:r>
        <w:r w:rsidR="00194FD5" w:rsidRPr="00081CA2">
          <w:rPr>
            <w:noProof/>
          </w:rPr>
          <w:fldChar w:fldCharType="begin"/>
        </w:r>
        <w:r w:rsidR="00194FD5" w:rsidRPr="00081CA2">
          <w:rPr>
            <w:noProof/>
          </w:rPr>
          <w:instrText xml:space="preserve"> PAGEREF _Toc129130542 \h </w:instrText>
        </w:r>
        <w:r w:rsidR="00194FD5" w:rsidRPr="00081CA2">
          <w:rPr>
            <w:noProof/>
          </w:rPr>
        </w:r>
        <w:r w:rsidR="00194FD5" w:rsidRPr="00081CA2">
          <w:rPr>
            <w:noProof/>
          </w:rPr>
          <w:fldChar w:fldCharType="separate"/>
        </w:r>
        <w:r w:rsidR="00075D37" w:rsidRPr="00081CA2">
          <w:rPr>
            <w:noProof/>
          </w:rPr>
          <w:t>380</w:t>
        </w:r>
        <w:r w:rsidR="00194FD5" w:rsidRPr="00081CA2">
          <w:rPr>
            <w:noProof/>
          </w:rPr>
          <w:fldChar w:fldCharType="end"/>
        </w:r>
      </w:hyperlink>
    </w:p>
    <w:p w14:paraId="291E2EA4" w14:textId="0B0555F0" w:rsidR="00194FD5" w:rsidRPr="00081CA2" w:rsidRDefault="0088490E" w:rsidP="00081CA2">
      <w:pPr>
        <w:pStyle w:val="TOC3"/>
        <w:rPr>
          <w:noProof/>
          <w:sz w:val="22"/>
          <w:szCs w:val="22"/>
          <w:lang w:val="es-ES"/>
        </w:rPr>
      </w:pPr>
      <w:hyperlink w:anchor="_Toc129130543">
        <w:r w:rsidR="00194FD5" w:rsidRPr="00081CA2">
          <w:rPr>
            <w:rStyle w:val="Hyperlink"/>
            <w:noProof/>
          </w:rPr>
          <w:t>14.5</w:t>
        </w:r>
        <w:r w:rsidR="00194FD5" w:rsidRPr="00081CA2">
          <w:rPr>
            <w:noProof/>
          </w:rPr>
          <w:tab/>
        </w:r>
        <w:r w:rsidR="00194FD5" w:rsidRPr="00081CA2">
          <w:rPr>
            <w:rStyle w:val="Hyperlink"/>
            <w:noProof/>
          </w:rPr>
          <w:t>Expansion and upgrade capability</w:t>
        </w:r>
        <w:r w:rsidR="00194FD5" w:rsidRPr="00081CA2">
          <w:rPr>
            <w:noProof/>
          </w:rPr>
          <w:tab/>
        </w:r>
        <w:r w:rsidR="00194FD5" w:rsidRPr="00081CA2">
          <w:rPr>
            <w:noProof/>
          </w:rPr>
          <w:fldChar w:fldCharType="begin"/>
        </w:r>
        <w:r w:rsidR="00194FD5" w:rsidRPr="00081CA2">
          <w:rPr>
            <w:noProof/>
          </w:rPr>
          <w:instrText xml:space="preserve"> PAGEREF _Toc129130543 \h </w:instrText>
        </w:r>
        <w:r w:rsidR="00194FD5" w:rsidRPr="00081CA2">
          <w:rPr>
            <w:noProof/>
          </w:rPr>
        </w:r>
        <w:r w:rsidR="00194FD5" w:rsidRPr="00081CA2">
          <w:rPr>
            <w:noProof/>
          </w:rPr>
          <w:fldChar w:fldCharType="separate"/>
        </w:r>
        <w:r w:rsidR="00075D37" w:rsidRPr="00081CA2">
          <w:rPr>
            <w:noProof/>
          </w:rPr>
          <w:t>381</w:t>
        </w:r>
        <w:r w:rsidR="00194FD5" w:rsidRPr="00081CA2">
          <w:rPr>
            <w:noProof/>
          </w:rPr>
          <w:fldChar w:fldCharType="end"/>
        </w:r>
      </w:hyperlink>
    </w:p>
    <w:p w14:paraId="05F004B3" w14:textId="3DBAF5AE" w:rsidR="00194FD5" w:rsidRPr="00081CA2" w:rsidRDefault="0088490E" w:rsidP="00081CA2">
      <w:pPr>
        <w:pStyle w:val="TOC3"/>
        <w:rPr>
          <w:noProof/>
          <w:sz w:val="22"/>
          <w:szCs w:val="22"/>
          <w:lang w:val="es-ES"/>
        </w:rPr>
      </w:pPr>
      <w:hyperlink w:anchor="_Toc129130544">
        <w:r w:rsidR="00194FD5" w:rsidRPr="00081CA2">
          <w:rPr>
            <w:rStyle w:val="Hyperlink"/>
            <w:noProof/>
          </w:rPr>
          <w:t>14.6</w:t>
        </w:r>
        <w:r w:rsidR="00194FD5" w:rsidRPr="00081CA2">
          <w:rPr>
            <w:noProof/>
          </w:rPr>
          <w:tab/>
        </w:r>
        <w:r w:rsidR="00194FD5" w:rsidRPr="00081CA2">
          <w:rPr>
            <w:rStyle w:val="Hyperlink"/>
            <w:noProof/>
          </w:rPr>
          <w:t>Tele-protection signaling</w:t>
        </w:r>
        <w:r w:rsidR="00194FD5" w:rsidRPr="00081CA2">
          <w:rPr>
            <w:noProof/>
          </w:rPr>
          <w:tab/>
        </w:r>
        <w:r w:rsidR="00194FD5" w:rsidRPr="00081CA2">
          <w:rPr>
            <w:noProof/>
          </w:rPr>
          <w:fldChar w:fldCharType="begin"/>
        </w:r>
        <w:r w:rsidR="00194FD5" w:rsidRPr="00081CA2">
          <w:rPr>
            <w:noProof/>
          </w:rPr>
          <w:instrText xml:space="preserve"> PAGEREF _Toc129130544 \h </w:instrText>
        </w:r>
        <w:r w:rsidR="00194FD5" w:rsidRPr="00081CA2">
          <w:rPr>
            <w:noProof/>
          </w:rPr>
        </w:r>
        <w:r w:rsidR="00194FD5" w:rsidRPr="00081CA2">
          <w:rPr>
            <w:noProof/>
          </w:rPr>
          <w:fldChar w:fldCharType="separate"/>
        </w:r>
        <w:r w:rsidR="00075D37" w:rsidRPr="00081CA2">
          <w:rPr>
            <w:noProof/>
          </w:rPr>
          <w:t>381</w:t>
        </w:r>
        <w:r w:rsidR="00194FD5" w:rsidRPr="00081CA2">
          <w:rPr>
            <w:noProof/>
          </w:rPr>
          <w:fldChar w:fldCharType="end"/>
        </w:r>
      </w:hyperlink>
    </w:p>
    <w:p w14:paraId="63F10691" w14:textId="04EEB195" w:rsidR="00194FD5" w:rsidRPr="00081CA2" w:rsidRDefault="0088490E" w:rsidP="00081CA2">
      <w:pPr>
        <w:pStyle w:val="TOC3"/>
        <w:rPr>
          <w:noProof/>
          <w:sz w:val="22"/>
          <w:szCs w:val="22"/>
          <w:lang w:val="es-ES"/>
        </w:rPr>
      </w:pPr>
      <w:hyperlink w:anchor="_Toc129130545">
        <w:r w:rsidR="00194FD5" w:rsidRPr="00081CA2">
          <w:rPr>
            <w:rStyle w:val="Hyperlink"/>
            <w:noProof/>
          </w:rPr>
          <w:t>14.7</w:t>
        </w:r>
        <w:r w:rsidR="00194FD5" w:rsidRPr="00081CA2">
          <w:rPr>
            <w:noProof/>
          </w:rPr>
          <w:tab/>
        </w:r>
        <w:r w:rsidR="00194FD5" w:rsidRPr="00081CA2">
          <w:rPr>
            <w:rStyle w:val="Hyperlink"/>
            <w:noProof/>
          </w:rPr>
          <w:t>Telephony</w:t>
        </w:r>
        <w:r w:rsidR="00194FD5" w:rsidRPr="00081CA2">
          <w:rPr>
            <w:noProof/>
          </w:rPr>
          <w:tab/>
        </w:r>
        <w:r w:rsidR="00194FD5" w:rsidRPr="00081CA2">
          <w:rPr>
            <w:noProof/>
          </w:rPr>
          <w:fldChar w:fldCharType="begin"/>
        </w:r>
        <w:r w:rsidR="00194FD5" w:rsidRPr="00081CA2">
          <w:rPr>
            <w:noProof/>
          </w:rPr>
          <w:instrText xml:space="preserve"> PAGEREF _Toc129130545 \h </w:instrText>
        </w:r>
        <w:r w:rsidR="00194FD5" w:rsidRPr="00081CA2">
          <w:rPr>
            <w:noProof/>
          </w:rPr>
        </w:r>
        <w:r w:rsidR="00194FD5" w:rsidRPr="00081CA2">
          <w:rPr>
            <w:noProof/>
          </w:rPr>
          <w:fldChar w:fldCharType="separate"/>
        </w:r>
        <w:r w:rsidR="00075D37" w:rsidRPr="00081CA2">
          <w:rPr>
            <w:noProof/>
          </w:rPr>
          <w:t>381</w:t>
        </w:r>
        <w:r w:rsidR="00194FD5" w:rsidRPr="00081CA2">
          <w:rPr>
            <w:noProof/>
          </w:rPr>
          <w:fldChar w:fldCharType="end"/>
        </w:r>
      </w:hyperlink>
    </w:p>
    <w:p w14:paraId="3095C3B7" w14:textId="3F3EBF7A" w:rsidR="00194FD5" w:rsidRPr="00081CA2" w:rsidRDefault="0088490E" w:rsidP="00081CA2">
      <w:pPr>
        <w:pStyle w:val="TOC3"/>
        <w:rPr>
          <w:noProof/>
          <w:sz w:val="22"/>
          <w:szCs w:val="22"/>
          <w:lang w:val="es-ES"/>
        </w:rPr>
      </w:pPr>
      <w:hyperlink w:anchor="_Toc129130546">
        <w:r w:rsidR="00194FD5" w:rsidRPr="00081CA2">
          <w:rPr>
            <w:rStyle w:val="Hyperlink"/>
            <w:noProof/>
          </w:rPr>
          <w:t>14.8</w:t>
        </w:r>
        <w:r w:rsidR="00194FD5" w:rsidRPr="00081CA2">
          <w:rPr>
            <w:noProof/>
          </w:rPr>
          <w:tab/>
        </w:r>
        <w:r w:rsidR="00194FD5" w:rsidRPr="00081CA2">
          <w:rPr>
            <w:rStyle w:val="Hyperlink"/>
            <w:noProof/>
          </w:rPr>
          <w:t>Power supply</w:t>
        </w:r>
        <w:r w:rsidR="00194FD5" w:rsidRPr="00081CA2">
          <w:rPr>
            <w:noProof/>
          </w:rPr>
          <w:tab/>
        </w:r>
        <w:r w:rsidR="00194FD5" w:rsidRPr="00081CA2">
          <w:rPr>
            <w:noProof/>
          </w:rPr>
          <w:fldChar w:fldCharType="begin"/>
        </w:r>
        <w:r w:rsidR="00194FD5" w:rsidRPr="00081CA2">
          <w:rPr>
            <w:noProof/>
          </w:rPr>
          <w:instrText xml:space="preserve"> PAGEREF _Toc129130546 \h </w:instrText>
        </w:r>
        <w:r w:rsidR="00194FD5" w:rsidRPr="00081CA2">
          <w:rPr>
            <w:noProof/>
          </w:rPr>
        </w:r>
        <w:r w:rsidR="00194FD5" w:rsidRPr="00081CA2">
          <w:rPr>
            <w:noProof/>
          </w:rPr>
          <w:fldChar w:fldCharType="separate"/>
        </w:r>
        <w:r w:rsidR="00075D37" w:rsidRPr="00081CA2">
          <w:rPr>
            <w:noProof/>
          </w:rPr>
          <w:t>382</w:t>
        </w:r>
        <w:r w:rsidR="00194FD5" w:rsidRPr="00081CA2">
          <w:rPr>
            <w:noProof/>
          </w:rPr>
          <w:fldChar w:fldCharType="end"/>
        </w:r>
      </w:hyperlink>
    </w:p>
    <w:p w14:paraId="7C82118D" w14:textId="6F0C1C8D" w:rsidR="00194FD5" w:rsidRPr="00081CA2" w:rsidRDefault="0088490E" w:rsidP="00081CA2">
      <w:pPr>
        <w:pStyle w:val="TOC3"/>
        <w:rPr>
          <w:noProof/>
          <w:sz w:val="22"/>
          <w:szCs w:val="22"/>
          <w:lang w:val="es-ES"/>
        </w:rPr>
      </w:pPr>
      <w:hyperlink w:anchor="_Toc129130547">
        <w:r w:rsidR="00194FD5" w:rsidRPr="00081CA2">
          <w:rPr>
            <w:rStyle w:val="Hyperlink"/>
            <w:noProof/>
          </w:rPr>
          <w:t>14.9</w:t>
        </w:r>
        <w:r w:rsidR="00194FD5" w:rsidRPr="00081CA2">
          <w:rPr>
            <w:noProof/>
          </w:rPr>
          <w:tab/>
        </w:r>
        <w:r w:rsidR="00194FD5" w:rsidRPr="00081CA2">
          <w:rPr>
            <w:rStyle w:val="Hyperlink"/>
            <w:noProof/>
          </w:rPr>
          <w:t>Interfaces with other systems/equipment</w:t>
        </w:r>
        <w:r w:rsidR="00194FD5" w:rsidRPr="00081CA2">
          <w:rPr>
            <w:noProof/>
          </w:rPr>
          <w:tab/>
        </w:r>
        <w:r w:rsidR="00194FD5" w:rsidRPr="00081CA2">
          <w:rPr>
            <w:noProof/>
          </w:rPr>
          <w:fldChar w:fldCharType="begin"/>
        </w:r>
        <w:r w:rsidR="00194FD5" w:rsidRPr="00081CA2">
          <w:rPr>
            <w:noProof/>
          </w:rPr>
          <w:instrText xml:space="preserve"> PAGEREF _Toc129130547 \h </w:instrText>
        </w:r>
        <w:r w:rsidR="00194FD5" w:rsidRPr="00081CA2">
          <w:rPr>
            <w:noProof/>
          </w:rPr>
        </w:r>
        <w:r w:rsidR="00194FD5" w:rsidRPr="00081CA2">
          <w:rPr>
            <w:noProof/>
          </w:rPr>
          <w:fldChar w:fldCharType="separate"/>
        </w:r>
        <w:r w:rsidR="00075D37" w:rsidRPr="00081CA2">
          <w:rPr>
            <w:noProof/>
          </w:rPr>
          <w:t>382</w:t>
        </w:r>
        <w:r w:rsidR="00194FD5" w:rsidRPr="00081CA2">
          <w:rPr>
            <w:noProof/>
          </w:rPr>
          <w:fldChar w:fldCharType="end"/>
        </w:r>
      </w:hyperlink>
    </w:p>
    <w:p w14:paraId="24E858C4" w14:textId="6181BD1E" w:rsidR="00194FD5" w:rsidRPr="00081CA2" w:rsidRDefault="0088490E" w:rsidP="00081CA2">
      <w:pPr>
        <w:pStyle w:val="TOC3"/>
        <w:rPr>
          <w:noProof/>
          <w:sz w:val="22"/>
          <w:szCs w:val="22"/>
          <w:lang w:val="es-ES"/>
        </w:rPr>
      </w:pPr>
      <w:hyperlink w:anchor="_Toc129130548">
        <w:r w:rsidR="00194FD5" w:rsidRPr="00081CA2">
          <w:rPr>
            <w:rStyle w:val="Hyperlink"/>
            <w:noProof/>
          </w:rPr>
          <w:t>14.10</w:t>
        </w:r>
        <w:r w:rsidR="00194FD5" w:rsidRPr="00081CA2">
          <w:rPr>
            <w:noProof/>
          </w:rPr>
          <w:tab/>
        </w:r>
        <w:r w:rsidR="00194FD5" w:rsidRPr="00081CA2">
          <w:rPr>
            <w:rStyle w:val="Hyperlink"/>
            <w:noProof/>
          </w:rPr>
          <w:t>Recommended spare parts and tools</w:t>
        </w:r>
        <w:r w:rsidR="00194FD5" w:rsidRPr="00081CA2">
          <w:rPr>
            <w:noProof/>
          </w:rPr>
          <w:tab/>
        </w:r>
        <w:r w:rsidR="00194FD5" w:rsidRPr="00081CA2">
          <w:rPr>
            <w:noProof/>
          </w:rPr>
          <w:fldChar w:fldCharType="begin"/>
        </w:r>
        <w:r w:rsidR="00194FD5" w:rsidRPr="00081CA2">
          <w:rPr>
            <w:noProof/>
          </w:rPr>
          <w:instrText xml:space="preserve"> PAGEREF _Toc129130548 \h </w:instrText>
        </w:r>
        <w:r w:rsidR="00194FD5" w:rsidRPr="00081CA2">
          <w:rPr>
            <w:noProof/>
          </w:rPr>
        </w:r>
        <w:r w:rsidR="00194FD5" w:rsidRPr="00081CA2">
          <w:rPr>
            <w:noProof/>
          </w:rPr>
          <w:fldChar w:fldCharType="separate"/>
        </w:r>
        <w:r w:rsidR="00075D37" w:rsidRPr="00081CA2">
          <w:rPr>
            <w:noProof/>
          </w:rPr>
          <w:t>382</w:t>
        </w:r>
        <w:r w:rsidR="00194FD5" w:rsidRPr="00081CA2">
          <w:rPr>
            <w:noProof/>
          </w:rPr>
          <w:fldChar w:fldCharType="end"/>
        </w:r>
      </w:hyperlink>
    </w:p>
    <w:p w14:paraId="00A22B80" w14:textId="13525809" w:rsidR="00194FD5" w:rsidRPr="00081CA2" w:rsidRDefault="0088490E" w:rsidP="00081CA2">
      <w:pPr>
        <w:pStyle w:val="TOC3"/>
        <w:rPr>
          <w:noProof/>
          <w:sz w:val="22"/>
          <w:szCs w:val="22"/>
          <w:lang w:val="es-ES"/>
        </w:rPr>
      </w:pPr>
      <w:hyperlink w:anchor="_Toc129130549">
        <w:r w:rsidR="00194FD5" w:rsidRPr="00081CA2">
          <w:rPr>
            <w:rStyle w:val="Hyperlink"/>
            <w:noProof/>
          </w:rPr>
          <w:t>14.11</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_Toc129130549 \h </w:instrText>
        </w:r>
        <w:r w:rsidR="00194FD5" w:rsidRPr="00081CA2">
          <w:rPr>
            <w:noProof/>
          </w:rPr>
        </w:r>
        <w:r w:rsidR="00194FD5" w:rsidRPr="00081CA2">
          <w:rPr>
            <w:noProof/>
          </w:rPr>
          <w:fldChar w:fldCharType="separate"/>
        </w:r>
        <w:r w:rsidR="00075D37" w:rsidRPr="00081CA2">
          <w:rPr>
            <w:noProof/>
          </w:rPr>
          <w:t>382</w:t>
        </w:r>
        <w:r w:rsidR="00194FD5" w:rsidRPr="00081CA2">
          <w:rPr>
            <w:noProof/>
          </w:rPr>
          <w:fldChar w:fldCharType="end"/>
        </w:r>
      </w:hyperlink>
    </w:p>
    <w:p w14:paraId="686B8E3C" w14:textId="67057586" w:rsidR="00194FD5" w:rsidRPr="00081CA2" w:rsidRDefault="0088490E" w:rsidP="00081CA2">
      <w:pPr>
        <w:pStyle w:val="TOC2"/>
        <w:rPr>
          <w:noProof/>
          <w:sz w:val="22"/>
          <w:szCs w:val="22"/>
          <w:lang w:val="es-ES"/>
        </w:rPr>
      </w:pPr>
      <w:hyperlink w:anchor="_Toc129130550">
        <w:r w:rsidR="00194FD5" w:rsidRPr="00081CA2">
          <w:rPr>
            <w:rStyle w:val="Hyperlink"/>
            <w:noProof/>
          </w:rPr>
          <w:t>15</w:t>
        </w:r>
        <w:r w:rsidR="00194FD5" w:rsidRPr="00081CA2">
          <w:rPr>
            <w:noProof/>
          </w:rPr>
          <w:tab/>
        </w:r>
        <w:r w:rsidR="00FD7BDC" w:rsidRPr="00081CA2">
          <w:rPr>
            <w:noProof/>
          </w:rPr>
          <w:t>Optical fiber</w:t>
        </w:r>
        <w:r w:rsidR="00194FD5" w:rsidRPr="00081CA2">
          <w:rPr>
            <w:rStyle w:val="Hyperlink"/>
            <w:noProof/>
          </w:rPr>
          <w:t xml:space="preserve"> communication system</w:t>
        </w:r>
        <w:r w:rsidR="00194FD5" w:rsidRPr="00081CA2">
          <w:rPr>
            <w:noProof/>
          </w:rPr>
          <w:tab/>
        </w:r>
        <w:r w:rsidR="00194FD5" w:rsidRPr="00081CA2">
          <w:rPr>
            <w:noProof/>
          </w:rPr>
          <w:fldChar w:fldCharType="begin"/>
        </w:r>
        <w:r w:rsidR="00194FD5" w:rsidRPr="00081CA2">
          <w:rPr>
            <w:noProof/>
          </w:rPr>
          <w:instrText xml:space="preserve"> PAGEREF _Toc129130550 \h </w:instrText>
        </w:r>
        <w:r w:rsidR="00194FD5" w:rsidRPr="00081CA2">
          <w:rPr>
            <w:noProof/>
          </w:rPr>
        </w:r>
        <w:r w:rsidR="00194FD5" w:rsidRPr="00081CA2">
          <w:rPr>
            <w:noProof/>
          </w:rPr>
          <w:fldChar w:fldCharType="separate"/>
        </w:r>
        <w:r w:rsidR="00075D37" w:rsidRPr="00081CA2">
          <w:rPr>
            <w:noProof/>
          </w:rPr>
          <w:t>383</w:t>
        </w:r>
        <w:r w:rsidR="00194FD5" w:rsidRPr="00081CA2">
          <w:rPr>
            <w:noProof/>
          </w:rPr>
          <w:fldChar w:fldCharType="end"/>
        </w:r>
      </w:hyperlink>
    </w:p>
    <w:p w14:paraId="013C919B" w14:textId="3E225F01" w:rsidR="00194FD5" w:rsidRPr="00081CA2" w:rsidRDefault="0088490E" w:rsidP="00081CA2">
      <w:pPr>
        <w:pStyle w:val="TOC3"/>
        <w:rPr>
          <w:noProof/>
          <w:sz w:val="22"/>
          <w:szCs w:val="22"/>
          <w:lang w:val="es-ES"/>
        </w:rPr>
      </w:pPr>
      <w:hyperlink w:anchor="_Toc129130551">
        <w:r w:rsidR="00194FD5" w:rsidRPr="00081CA2">
          <w:rPr>
            <w:rStyle w:val="Hyperlink"/>
            <w:noProof/>
          </w:rPr>
          <w:t>15.1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_Toc129130551 \h </w:instrText>
        </w:r>
        <w:r w:rsidR="00194FD5" w:rsidRPr="00081CA2">
          <w:rPr>
            <w:noProof/>
          </w:rPr>
        </w:r>
        <w:r w:rsidR="00194FD5" w:rsidRPr="00081CA2">
          <w:rPr>
            <w:noProof/>
          </w:rPr>
          <w:fldChar w:fldCharType="separate"/>
        </w:r>
        <w:r w:rsidR="00075D37" w:rsidRPr="00081CA2">
          <w:rPr>
            <w:noProof/>
          </w:rPr>
          <w:t>383</w:t>
        </w:r>
        <w:r w:rsidR="00194FD5" w:rsidRPr="00081CA2">
          <w:rPr>
            <w:noProof/>
          </w:rPr>
          <w:fldChar w:fldCharType="end"/>
        </w:r>
      </w:hyperlink>
    </w:p>
    <w:p w14:paraId="0BAAA547" w14:textId="78E5AA02" w:rsidR="00194FD5" w:rsidRPr="00081CA2" w:rsidRDefault="0088490E" w:rsidP="00081CA2">
      <w:pPr>
        <w:pStyle w:val="TOC3"/>
        <w:rPr>
          <w:noProof/>
          <w:sz w:val="22"/>
          <w:szCs w:val="22"/>
          <w:lang w:val="es-ES"/>
        </w:rPr>
      </w:pPr>
      <w:hyperlink w:anchor="_Toc129130552">
        <w:r w:rsidR="00194FD5" w:rsidRPr="00081CA2">
          <w:rPr>
            <w:rStyle w:val="Hyperlink"/>
            <w:noProof/>
          </w:rPr>
          <w:t>15.2</w:t>
        </w:r>
        <w:r w:rsidR="00194FD5" w:rsidRPr="00081CA2">
          <w:rPr>
            <w:noProof/>
          </w:rPr>
          <w:tab/>
        </w:r>
        <w:r w:rsidR="00194FD5" w:rsidRPr="00081CA2">
          <w:rPr>
            <w:rStyle w:val="Hyperlink"/>
            <w:noProof/>
          </w:rPr>
          <w:t>General requirements</w:t>
        </w:r>
        <w:r w:rsidR="00194FD5" w:rsidRPr="00081CA2">
          <w:rPr>
            <w:noProof/>
          </w:rPr>
          <w:tab/>
        </w:r>
        <w:r w:rsidR="00194FD5" w:rsidRPr="00081CA2">
          <w:rPr>
            <w:noProof/>
          </w:rPr>
          <w:fldChar w:fldCharType="begin"/>
        </w:r>
        <w:r w:rsidR="00194FD5" w:rsidRPr="00081CA2">
          <w:rPr>
            <w:noProof/>
          </w:rPr>
          <w:instrText xml:space="preserve"> PAGEREF _Toc129130552 \h </w:instrText>
        </w:r>
        <w:r w:rsidR="00194FD5" w:rsidRPr="00081CA2">
          <w:rPr>
            <w:noProof/>
          </w:rPr>
        </w:r>
        <w:r w:rsidR="00194FD5" w:rsidRPr="00081CA2">
          <w:rPr>
            <w:noProof/>
          </w:rPr>
          <w:fldChar w:fldCharType="separate"/>
        </w:r>
        <w:r w:rsidR="00075D37" w:rsidRPr="00081CA2">
          <w:rPr>
            <w:noProof/>
          </w:rPr>
          <w:t>383</w:t>
        </w:r>
        <w:r w:rsidR="00194FD5" w:rsidRPr="00081CA2">
          <w:rPr>
            <w:noProof/>
          </w:rPr>
          <w:fldChar w:fldCharType="end"/>
        </w:r>
      </w:hyperlink>
    </w:p>
    <w:p w14:paraId="2C935097" w14:textId="4BBCC5FE" w:rsidR="00194FD5" w:rsidRPr="00081CA2" w:rsidRDefault="0088490E" w:rsidP="00081CA2">
      <w:pPr>
        <w:pStyle w:val="TOC3"/>
        <w:rPr>
          <w:noProof/>
          <w:sz w:val="22"/>
          <w:szCs w:val="22"/>
          <w:lang w:val="es-ES"/>
        </w:rPr>
      </w:pPr>
      <w:hyperlink w:anchor="_Toc129130553">
        <w:r w:rsidR="00194FD5" w:rsidRPr="00081CA2">
          <w:rPr>
            <w:rStyle w:val="Hyperlink"/>
            <w:noProof/>
          </w:rPr>
          <w:t>15.3</w:t>
        </w:r>
        <w:r w:rsidR="00194FD5" w:rsidRPr="00081CA2">
          <w:rPr>
            <w:noProof/>
          </w:rPr>
          <w:tab/>
        </w:r>
        <w:r w:rsidR="00194FD5" w:rsidRPr="00081CA2">
          <w:rPr>
            <w:rStyle w:val="Hyperlink"/>
            <w:noProof/>
          </w:rPr>
          <w:t>Loss budget calculations</w:t>
        </w:r>
        <w:r w:rsidR="00194FD5" w:rsidRPr="00081CA2">
          <w:rPr>
            <w:noProof/>
          </w:rPr>
          <w:tab/>
        </w:r>
        <w:r w:rsidR="00194FD5" w:rsidRPr="00081CA2">
          <w:rPr>
            <w:noProof/>
          </w:rPr>
          <w:fldChar w:fldCharType="begin"/>
        </w:r>
        <w:r w:rsidR="00194FD5" w:rsidRPr="00081CA2">
          <w:rPr>
            <w:noProof/>
          </w:rPr>
          <w:instrText xml:space="preserve"> PAGEREF _Toc129130553 \h </w:instrText>
        </w:r>
        <w:r w:rsidR="00194FD5" w:rsidRPr="00081CA2">
          <w:rPr>
            <w:noProof/>
          </w:rPr>
        </w:r>
        <w:r w:rsidR="00194FD5" w:rsidRPr="00081CA2">
          <w:rPr>
            <w:noProof/>
          </w:rPr>
          <w:fldChar w:fldCharType="separate"/>
        </w:r>
        <w:r w:rsidR="00075D37" w:rsidRPr="00081CA2">
          <w:rPr>
            <w:noProof/>
          </w:rPr>
          <w:t>383</w:t>
        </w:r>
        <w:r w:rsidR="00194FD5" w:rsidRPr="00081CA2">
          <w:rPr>
            <w:noProof/>
          </w:rPr>
          <w:fldChar w:fldCharType="end"/>
        </w:r>
      </w:hyperlink>
    </w:p>
    <w:p w14:paraId="2A876DE3" w14:textId="6E6B33B3" w:rsidR="00194FD5" w:rsidRPr="00081CA2" w:rsidRDefault="0088490E" w:rsidP="00081CA2">
      <w:pPr>
        <w:pStyle w:val="TOC3"/>
        <w:rPr>
          <w:noProof/>
          <w:sz w:val="22"/>
          <w:szCs w:val="22"/>
          <w:lang w:val="es-ES"/>
        </w:rPr>
      </w:pPr>
      <w:hyperlink w:anchor="_Toc129130554">
        <w:r w:rsidR="00194FD5" w:rsidRPr="00081CA2">
          <w:rPr>
            <w:rStyle w:val="Hyperlink"/>
            <w:noProof/>
          </w:rPr>
          <w:t>15.4</w:t>
        </w:r>
        <w:r w:rsidR="00194FD5" w:rsidRPr="00081CA2">
          <w:rPr>
            <w:noProof/>
          </w:rPr>
          <w:tab/>
        </w:r>
        <w:r w:rsidR="00194FD5" w:rsidRPr="00081CA2">
          <w:rPr>
            <w:rStyle w:val="Hyperlink"/>
            <w:noProof/>
          </w:rPr>
          <w:t>Safety</w:t>
        </w:r>
        <w:r w:rsidR="00194FD5" w:rsidRPr="00081CA2">
          <w:rPr>
            <w:noProof/>
          </w:rPr>
          <w:tab/>
        </w:r>
        <w:r w:rsidR="00194FD5" w:rsidRPr="00081CA2">
          <w:rPr>
            <w:noProof/>
          </w:rPr>
          <w:fldChar w:fldCharType="begin"/>
        </w:r>
        <w:r w:rsidR="00194FD5" w:rsidRPr="00081CA2">
          <w:rPr>
            <w:noProof/>
          </w:rPr>
          <w:instrText xml:space="preserve"> PAGEREF _Toc129130554 \h </w:instrText>
        </w:r>
        <w:r w:rsidR="00194FD5" w:rsidRPr="00081CA2">
          <w:rPr>
            <w:noProof/>
          </w:rPr>
        </w:r>
        <w:r w:rsidR="00194FD5" w:rsidRPr="00081CA2">
          <w:rPr>
            <w:noProof/>
          </w:rPr>
          <w:fldChar w:fldCharType="separate"/>
        </w:r>
        <w:r w:rsidR="00075D37" w:rsidRPr="00081CA2">
          <w:rPr>
            <w:noProof/>
          </w:rPr>
          <w:t>384</w:t>
        </w:r>
        <w:r w:rsidR="00194FD5" w:rsidRPr="00081CA2">
          <w:rPr>
            <w:noProof/>
          </w:rPr>
          <w:fldChar w:fldCharType="end"/>
        </w:r>
      </w:hyperlink>
    </w:p>
    <w:p w14:paraId="288F6210" w14:textId="4FC7AF93" w:rsidR="00194FD5" w:rsidRPr="00081CA2" w:rsidRDefault="0088490E" w:rsidP="00081CA2">
      <w:pPr>
        <w:pStyle w:val="TOC3"/>
        <w:rPr>
          <w:noProof/>
          <w:sz w:val="22"/>
          <w:szCs w:val="22"/>
          <w:lang w:val="es-ES"/>
        </w:rPr>
      </w:pPr>
      <w:hyperlink w:anchor="_Toc129130555">
        <w:r w:rsidR="00194FD5" w:rsidRPr="00081CA2">
          <w:rPr>
            <w:rStyle w:val="Hyperlink"/>
            <w:noProof/>
          </w:rPr>
          <w:t>15.5</w:t>
        </w:r>
        <w:r w:rsidR="00194FD5" w:rsidRPr="00081CA2">
          <w:rPr>
            <w:noProof/>
          </w:rPr>
          <w:tab/>
        </w:r>
        <w:r w:rsidR="00194FD5" w:rsidRPr="00081CA2">
          <w:rPr>
            <w:rStyle w:val="Hyperlink"/>
            <w:noProof/>
          </w:rPr>
          <w:t>Functional requirements</w:t>
        </w:r>
        <w:r w:rsidR="00194FD5" w:rsidRPr="00081CA2">
          <w:rPr>
            <w:noProof/>
          </w:rPr>
          <w:tab/>
        </w:r>
        <w:r w:rsidR="00194FD5" w:rsidRPr="00081CA2">
          <w:rPr>
            <w:noProof/>
          </w:rPr>
          <w:fldChar w:fldCharType="begin"/>
        </w:r>
        <w:r w:rsidR="00194FD5" w:rsidRPr="00081CA2">
          <w:rPr>
            <w:noProof/>
          </w:rPr>
          <w:instrText xml:space="preserve"> PAGEREF _Toc129130555 \h </w:instrText>
        </w:r>
        <w:r w:rsidR="00194FD5" w:rsidRPr="00081CA2">
          <w:rPr>
            <w:noProof/>
          </w:rPr>
        </w:r>
        <w:r w:rsidR="00194FD5" w:rsidRPr="00081CA2">
          <w:rPr>
            <w:noProof/>
          </w:rPr>
          <w:fldChar w:fldCharType="separate"/>
        </w:r>
        <w:r w:rsidR="00075D37" w:rsidRPr="00081CA2">
          <w:rPr>
            <w:noProof/>
          </w:rPr>
          <w:t>384</w:t>
        </w:r>
        <w:r w:rsidR="00194FD5" w:rsidRPr="00081CA2">
          <w:rPr>
            <w:noProof/>
          </w:rPr>
          <w:fldChar w:fldCharType="end"/>
        </w:r>
      </w:hyperlink>
    </w:p>
    <w:p w14:paraId="1FB1D1AD" w14:textId="7CAF5B47" w:rsidR="00194FD5" w:rsidRPr="00081CA2" w:rsidRDefault="0088490E" w:rsidP="00081CA2">
      <w:pPr>
        <w:pStyle w:val="TOC4"/>
        <w:rPr>
          <w:noProof/>
          <w:sz w:val="22"/>
          <w:szCs w:val="22"/>
          <w:lang w:val="es-ES"/>
        </w:rPr>
      </w:pPr>
      <w:hyperlink w:anchor="_Toc129130556">
        <w:r w:rsidR="00194FD5" w:rsidRPr="00081CA2">
          <w:rPr>
            <w:rStyle w:val="Hyperlink"/>
            <w:noProof/>
          </w:rPr>
          <w:t>15.5.1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_Toc129130556 \h </w:instrText>
        </w:r>
        <w:r w:rsidR="00194FD5" w:rsidRPr="00081CA2">
          <w:rPr>
            <w:noProof/>
          </w:rPr>
        </w:r>
        <w:r w:rsidR="00194FD5" w:rsidRPr="00081CA2">
          <w:rPr>
            <w:noProof/>
          </w:rPr>
          <w:fldChar w:fldCharType="separate"/>
        </w:r>
        <w:r w:rsidR="00075D37" w:rsidRPr="00081CA2">
          <w:rPr>
            <w:noProof/>
          </w:rPr>
          <w:t>384</w:t>
        </w:r>
        <w:r w:rsidR="00194FD5" w:rsidRPr="00081CA2">
          <w:rPr>
            <w:noProof/>
          </w:rPr>
          <w:fldChar w:fldCharType="end"/>
        </w:r>
      </w:hyperlink>
    </w:p>
    <w:p w14:paraId="03C58B1E" w14:textId="79C3AA7F" w:rsidR="00194FD5" w:rsidRPr="00081CA2" w:rsidRDefault="0088490E" w:rsidP="00081CA2">
      <w:pPr>
        <w:pStyle w:val="TOC4"/>
        <w:rPr>
          <w:noProof/>
          <w:sz w:val="22"/>
          <w:szCs w:val="22"/>
          <w:lang w:val="es-ES"/>
        </w:rPr>
      </w:pPr>
      <w:hyperlink w:anchor="_Toc129130557">
        <w:r w:rsidR="00194FD5" w:rsidRPr="00081CA2">
          <w:rPr>
            <w:rStyle w:val="Hyperlink"/>
            <w:noProof/>
          </w:rPr>
          <w:t>15.5.2</w:t>
        </w:r>
        <w:r w:rsidR="00194FD5" w:rsidRPr="00081CA2">
          <w:rPr>
            <w:noProof/>
          </w:rPr>
          <w:tab/>
        </w:r>
        <w:r w:rsidR="00194FD5" w:rsidRPr="00081CA2">
          <w:rPr>
            <w:rStyle w:val="Hyperlink"/>
            <w:noProof/>
          </w:rPr>
          <w:t>System capacity and performance</w:t>
        </w:r>
        <w:r w:rsidR="00194FD5" w:rsidRPr="00081CA2">
          <w:rPr>
            <w:noProof/>
          </w:rPr>
          <w:tab/>
        </w:r>
        <w:r w:rsidR="00194FD5" w:rsidRPr="00081CA2">
          <w:rPr>
            <w:noProof/>
          </w:rPr>
          <w:fldChar w:fldCharType="begin"/>
        </w:r>
        <w:r w:rsidR="00194FD5" w:rsidRPr="00081CA2">
          <w:rPr>
            <w:noProof/>
          </w:rPr>
          <w:instrText xml:space="preserve"> PAGEREF _Toc129130557 \h </w:instrText>
        </w:r>
        <w:r w:rsidR="00194FD5" w:rsidRPr="00081CA2">
          <w:rPr>
            <w:noProof/>
          </w:rPr>
        </w:r>
        <w:r w:rsidR="00194FD5" w:rsidRPr="00081CA2">
          <w:rPr>
            <w:noProof/>
          </w:rPr>
          <w:fldChar w:fldCharType="separate"/>
        </w:r>
        <w:r w:rsidR="00075D37" w:rsidRPr="00081CA2">
          <w:rPr>
            <w:noProof/>
          </w:rPr>
          <w:t>385</w:t>
        </w:r>
        <w:r w:rsidR="00194FD5" w:rsidRPr="00081CA2">
          <w:rPr>
            <w:noProof/>
          </w:rPr>
          <w:fldChar w:fldCharType="end"/>
        </w:r>
      </w:hyperlink>
    </w:p>
    <w:p w14:paraId="4C76AEA4" w14:textId="22032973" w:rsidR="00194FD5" w:rsidRPr="00081CA2" w:rsidRDefault="0088490E" w:rsidP="00081CA2">
      <w:pPr>
        <w:pStyle w:val="TOC4"/>
        <w:rPr>
          <w:noProof/>
          <w:sz w:val="22"/>
          <w:szCs w:val="22"/>
          <w:lang w:val="es-ES"/>
        </w:rPr>
      </w:pPr>
      <w:hyperlink w:anchor="_Toc129130558">
        <w:r w:rsidR="00194FD5" w:rsidRPr="00081CA2">
          <w:rPr>
            <w:rStyle w:val="Hyperlink"/>
            <w:noProof/>
          </w:rPr>
          <w:t>15.5.3</w:t>
        </w:r>
        <w:r w:rsidR="00194FD5" w:rsidRPr="00081CA2">
          <w:rPr>
            <w:noProof/>
          </w:rPr>
          <w:tab/>
        </w:r>
        <w:r w:rsidR="00194FD5" w:rsidRPr="00081CA2">
          <w:rPr>
            <w:rStyle w:val="Hyperlink"/>
            <w:noProof/>
          </w:rPr>
          <w:t>Service channels</w:t>
        </w:r>
        <w:r w:rsidR="00194FD5" w:rsidRPr="00081CA2">
          <w:rPr>
            <w:noProof/>
          </w:rPr>
          <w:tab/>
        </w:r>
        <w:r w:rsidR="00194FD5" w:rsidRPr="00081CA2">
          <w:rPr>
            <w:noProof/>
          </w:rPr>
          <w:fldChar w:fldCharType="begin"/>
        </w:r>
        <w:r w:rsidR="00194FD5" w:rsidRPr="00081CA2">
          <w:rPr>
            <w:noProof/>
          </w:rPr>
          <w:instrText xml:space="preserve"> PAGEREF _Toc129130558 \h </w:instrText>
        </w:r>
        <w:r w:rsidR="00194FD5" w:rsidRPr="00081CA2">
          <w:rPr>
            <w:noProof/>
          </w:rPr>
        </w:r>
        <w:r w:rsidR="00194FD5" w:rsidRPr="00081CA2">
          <w:rPr>
            <w:noProof/>
          </w:rPr>
          <w:fldChar w:fldCharType="separate"/>
        </w:r>
        <w:r w:rsidR="00075D37" w:rsidRPr="00081CA2">
          <w:rPr>
            <w:noProof/>
          </w:rPr>
          <w:t>385</w:t>
        </w:r>
        <w:r w:rsidR="00194FD5" w:rsidRPr="00081CA2">
          <w:rPr>
            <w:noProof/>
          </w:rPr>
          <w:fldChar w:fldCharType="end"/>
        </w:r>
      </w:hyperlink>
    </w:p>
    <w:p w14:paraId="00169645" w14:textId="5938DAA3" w:rsidR="00194FD5" w:rsidRPr="00081CA2" w:rsidRDefault="0088490E" w:rsidP="00081CA2">
      <w:pPr>
        <w:pStyle w:val="TOC3"/>
        <w:rPr>
          <w:noProof/>
          <w:sz w:val="22"/>
          <w:szCs w:val="22"/>
          <w:lang w:val="es-ES"/>
        </w:rPr>
      </w:pPr>
      <w:hyperlink w:anchor="_Toc129130559">
        <w:r w:rsidR="00194FD5" w:rsidRPr="00081CA2">
          <w:rPr>
            <w:rStyle w:val="Hyperlink"/>
            <w:noProof/>
          </w:rPr>
          <w:t>15.6</w:t>
        </w:r>
        <w:r w:rsidR="00194FD5" w:rsidRPr="00081CA2">
          <w:rPr>
            <w:noProof/>
          </w:rPr>
          <w:tab/>
        </w:r>
        <w:r w:rsidR="00194FD5" w:rsidRPr="00081CA2">
          <w:rPr>
            <w:rStyle w:val="Hyperlink"/>
            <w:noProof/>
          </w:rPr>
          <w:t>SDH equipment</w:t>
        </w:r>
        <w:r w:rsidR="00194FD5" w:rsidRPr="00081CA2">
          <w:rPr>
            <w:noProof/>
          </w:rPr>
          <w:tab/>
        </w:r>
        <w:r w:rsidR="00194FD5" w:rsidRPr="00081CA2">
          <w:rPr>
            <w:noProof/>
          </w:rPr>
          <w:fldChar w:fldCharType="begin"/>
        </w:r>
        <w:r w:rsidR="00194FD5" w:rsidRPr="00081CA2">
          <w:rPr>
            <w:noProof/>
          </w:rPr>
          <w:instrText xml:space="preserve"> PAGEREF _Toc129130559 \h </w:instrText>
        </w:r>
        <w:r w:rsidR="00194FD5" w:rsidRPr="00081CA2">
          <w:rPr>
            <w:noProof/>
          </w:rPr>
        </w:r>
        <w:r w:rsidR="00194FD5" w:rsidRPr="00081CA2">
          <w:rPr>
            <w:noProof/>
          </w:rPr>
          <w:fldChar w:fldCharType="separate"/>
        </w:r>
        <w:r w:rsidR="00075D37" w:rsidRPr="00081CA2">
          <w:rPr>
            <w:noProof/>
          </w:rPr>
          <w:t>385</w:t>
        </w:r>
        <w:r w:rsidR="00194FD5" w:rsidRPr="00081CA2">
          <w:rPr>
            <w:noProof/>
          </w:rPr>
          <w:fldChar w:fldCharType="end"/>
        </w:r>
      </w:hyperlink>
    </w:p>
    <w:p w14:paraId="7D8F9833" w14:textId="4339D0CD" w:rsidR="00194FD5" w:rsidRPr="00081CA2" w:rsidRDefault="0088490E" w:rsidP="00081CA2">
      <w:pPr>
        <w:pStyle w:val="TOC3"/>
        <w:rPr>
          <w:noProof/>
          <w:sz w:val="22"/>
          <w:szCs w:val="22"/>
          <w:lang w:val="es-ES"/>
        </w:rPr>
      </w:pPr>
      <w:hyperlink w:anchor="_Toc129130560">
        <w:r w:rsidR="00194FD5" w:rsidRPr="00081CA2">
          <w:rPr>
            <w:rStyle w:val="Hyperlink"/>
            <w:noProof/>
          </w:rPr>
          <w:t>15.7</w:t>
        </w:r>
        <w:r w:rsidR="00194FD5" w:rsidRPr="00081CA2">
          <w:rPr>
            <w:noProof/>
          </w:rPr>
          <w:tab/>
        </w:r>
        <w:r w:rsidR="00194FD5" w:rsidRPr="00081CA2">
          <w:rPr>
            <w:rStyle w:val="Hyperlink"/>
            <w:noProof/>
          </w:rPr>
          <w:t>Optical line interface</w:t>
        </w:r>
        <w:r w:rsidR="00194FD5" w:rsidRPr="00081CA2">
          <w:rPr>
            <w:noProof/>
          </w:rPr>
          <w:tab/>
        </w:r>
        <w:r w:rsidR="00194FD5" w:rsidRPr="00081CA2">
          <w:rPr>
            <w:noProof/>
          </w:rPr>
          <w:fldChar w:fldCharType="begin"/>
        </w:r>
        <w:r w:rsidR="00194FD5" w:rsidRPr="00081CA2">
          <w:rPr>
            <w:noProof/>
          </w:rPr>
          <w:instrText xml:space="preserve"> PAGEREF _Toc129130560 \h </w:instrText>
        </w:r>
        <w:r w:rsidR="00194FD5" w:rsidRPr="00081CA2">
          <w:rPr>
            <w:noProof/>
          </w:rPr>
        </w:r>
        <w:r w:rsidR="00194FD5" w:rsidRPr="00081CA2">
          <w:rPr>
            <w:noProof/>
          </w:rPr>
          <w:fldChar w:fldCharType="separate"/>
        </w:r>
        <w:r w:rsidR="00075D37" w:rsidRPr="00081CA2">
          <w:rPr>
            <w:noProof/>
          </w:rPr>
          <w:t>386</w:t>
        </w:r>
        <w:r w:rsidR="00194FD5" w:rsidRPr="00081CA2">
          <w:rPr>
            <w:noProof/>
          </w:rPr>
          <w:fldChar w:fldCharType="end"/>
        </w:r>
      </w:hyperlink>
    </w:p>
    <w:p w14:paraId="08CED325" w14:textId="2B366BFE" w:rsidR="00194FD5" w:rsidRPr="00081CA2" w:rsidRDefault="0088490E" w:rsidP="00081CA2">
      <w:pPr>
        <w:pStyle w:val="TOC3"/>
        <w:rPr>
          <w:noProof/>
          <w:sz w:val="22"/>
          <w:szCs w:val="22"/>
          <w:lang w:val="es-ES"/>
        </w:rPr>
      </w:pPr>
      <w:hyperlink w:anchor="_Toc129130561">
        <w:r w:rsidR="00194FD5" w:rsidRPr="00081CA2">
          <w:rPr>
            <w:rStyle w:val="Hyperlink"/>
            <w:noProof/>
          </w:rPr>
          <w:t>15.8</w:t>
        </w:r>
        <w:r w:rsidR="00194FD5" w:rsidRPr="00081CA2">
          <w:rPr>
            <w:noProof/>
          </w:rPr>
          <w:tab/>
        </w:r>
        <w:r w:rsidR="00194FD5" w:rsidRPr="00081CA2">
          <w:rPr>
            <w:rStyle w:val="Hyperlink"/>
            <w:noProof/>
          </w:rPr>
          <w:t>Electrical line interface</w:t>
        </w:r>
        <w:r w:rsidR="00194FD5" w:rsidRPr="00081CA2">
          <w:rPr>
            <w:noProof/>
          </w:rPr>
          <w:tab/>
        </w:r>
        <w:r w:rsidR="00194FD5" w:rsidRPr="00081CA2">
          <w:rPr>
            <w:noProof/>
          </w:rPr>
          <w:fldChar w:fldCharType="begin"/>
        </w:r>
        <w:r w:rsidR="00194FD5" w:rsidRPr="00081CA2">
          <w:rPr>
            <w:noProof/>
          </w:rPr>
          <w:instrText xml:space="preserve"> PAGEREF _Toc129130561 \h </w:instrText>
        </w:r>
        <w:r w:rsidR="00194FD5" w:rsidRPr="00081CA2">
          <w:rPr>
            <w:noProof/>
          </w:rPr>
        </w:r>
        <w:r w:rsidR="00194FD5" w:rsidRPr="00081CA2">
          <w:rPr>
            <w:noProof/>
          </w:rPr>
          <w:fldChar w:fldCharType="separate"/>
        </w:r>
        <w:r w:rsidR="00075D37" w:rsidRPr="00081CA2">
          <w:rPr>
            <w:noProof/>
          </w:rPr>
          <w:t>387</w:t>
        </w:r>
        <w:r w:rsidR="00194FD5" w:rsidRPr="00081CA2">
          <w:rPr>
            <w:noProof/>
          </w:rPr>
          <w:fldChar w:fldCharType="end"/>
        </w:r>
      </w:hyperlink>
    </w:p>
    <w:p w14:paraId="0186E1E0" w14:textId="13512A5A" w:rsidR="00194FD5" w:rsidRPr="00081CA2" w:rsidRDefault="0088490E" w:rsidP="00081CA2">
      <w:pPr>
        <w:pStyle w:val="TOC3"/>
        <w:rPr>
          <w:noProof/>
          <w:sz w:val="22"/>
          <w:szCs w:val="22"/>
          <w:lang w:val="es-ES"/>
        </w:rPr>
      </w:pPr>
      <w:hyperlink w:anchor="_Toc129130562">
        <w:r w:rsidR="00194FD5" w:rsidRPr="00081CA2">
          <w:rPr>
            <w:rStyle w:val="Hyperlink"/>
            <w:noProof/>
          </w:rPr>
          <w:t>15.9</w:t>
        </w:r>
        <w:r w:rsidR="00194FD5" w:rsidRPr="00081CA2">
          <w:rPr>
            <w:noProof/>
          </w:rPr>
          <w:tab/>
        </w:r>
        <w:r w:rsidR="00194FD5" w:rsidRPr="00081CA2">
          <w:rPr>
            <w:rStyle w:val="Hyperlink"/>
            <w:noProof/>
          </w:rPr>
          <w:t>Tributary module</w:t>
        </w:r>
        <w:r w:rsidR="00194FD5" w:rsidRPr="00081CA2">
          <w:rPr>
            <w:noProof/>
          </w:rPr>
          <w:tab/>
        </w:r>
        <w:r w:rsidR="00194FD5" w:rsidRPr="00081CA2">
          <w:rPr>
            <w:noProof/>
          </w:rPr>
          <w:fldChar w:fldCharType="begin"/>
        </w:r>
        <w:r w:rsidR="00194FD5" w:rsidRPr="00081CA2">
          <w:rPr>
            <w:noProof/>
          </w:rPr>
          <w:instrText xml:space="preserve"> PAGEREF _Toc129130562 \h </w:instrText>
        </w:r>
        <w:r w:rsidR="00194FD5" w:rsidRPr="00081CA2">
          <w:rPr>
            <w:noProof/>
          </w:rPr>
        </w:r>
        <w:r w:rsidR="00194FD5" w:rsidRPr="00081CA2">
          <w:rPr>
            <w:noProof/>
          </w:rPr>
          <w:fldChar w:fldCharType="separate"/>
        </w:r>
        <w:r w:rsidR="00075D37" w:rsidRPr="00081CA2">
          <w:rPr>
            <w:noProof/>
          </w:rPr>
          <w:t>387</w:t>
        </w:r>
        <w:r w:rsidR="00194FD5" w:rsidRPr="00081CA2">
          <w:rPr>
            <w:noProof/>
          </w:rPr>
          <w:fldChar w:fldCharType="end"/>
        </w:r>
      </w:hyperlink>
    </w:p>
    <w:p w14:paraId="2E940107" w14:textId="5B35CFF8" w:rsidR="00194FD5" w:rsidRPr="00081CA2" w:rsidRDefault="0088490E" w:rsidP="00081CA2">
      <w:pPr>
        <w:pStyle w:val="TOC3"/>
        <w:rPr>
          <w:noProof/>
          <w:sz w:val="22"/>
          <w:szCs w:val="22"/>
          <w:lang w:val="es-ES"/>
        </w:rPr>
      </w:pPr>
      <w:hyperlink w:anchor="_Toc129130563">
        <w:r w:rsidR="00194FD5" w:rsidRPr="00081CA2">
          <w:rPr>
            <w:rStyle w:val="Hyperlink"/>
            <w:noProof/>
          </w:rPr>
          <w:t>15.10</w:t>
        </w:r>
        <w:r w:rsidR="00194FD5" w:rsidRPr="00081CA2">
          <w:rPr>
            <w:noProof/>
          </w:rPr>
          <w:tab/>
        </w:r>
        <w:r w:rsidR="00194FD5" w:rsidRPr="00081CA2">
          <w:rPr>
            <w:rStyle w:val="Hyperlink"/>
            <w:noProof/>
          </w:rPr>
          <w:t>Switching unit</w:t>
        </w:r>
        <w:r w:rsidR="00194FD5" w:rsidRPr="00081CA2">
          <w:rPr>
            <w:noProof/>
          </w:rPr>
          <w:tab/>
        </w:r>
        <w:r w:rsidR="00194FD5" w:rsidRPr="00081CA2">
          <w:rPr>
            <w:noProof/>
          </w:rPr>
          <w:fldChar w:fldCharType="begin"/>
        </w:r>
        <w:r w:rsidR="00194FD5" w:rsidRPr="00081CA2">
          <w:rPr>
            <w:noProof/>
          </w:rPr>
          <w:instrText xml:space="preserve"> PAGEREF _Toc129130563 \h </w:instrText>
        </w:r>
        <w:r w:rsidR="00194FD5" w:rsidRPr="00081CA2">
          <w:rPr>
            <w:noProof/>
          </w:rPr>
        </w:r>
        <w:r w:rsidR="00194FD5" w:rsidRPr="00081CA2">
          <w:rPr>
            <w:noProof/>
          </w:rPr>
          <w:fldChar w:fldCharType="separate"/>
        </w:r>
        <w:r w:rsidR="00075D37" w:rsidRPr="00081CA2">
          <w:rPr>
            <w:noProof/>
          </w:rPr>
          <w:t>387</w:t>
        </w:r>
        <w:r w:rsidR="00194FD5" w:rsidRPr="00081CA2">
          <w:rPr>
            <w:noProof/>
          </w:rPr>
          <w:fldChar w:fldCharType="end"/>
        </w:r>
      </w:hyperlink>
    </w:p>
    <w:p w14:paraId="7EF83B4A" w14:textId="2379817A" w:rsidR="00194FD5" w:rsidRPr="00081CA2" w:rsidRDefault="0088490E" w:rsidP="00081CA2">
      <w:pPr>
        <w:pStyle w:val="TOC3"/>
        <w:rPr>
          <w:noProof/>
          <w:sz w:val="22"/>
          <w:szCs w:val="22"/>
          <w:lang w:val="es-ES"/>
        </w:rPr>
      </w:pPr>
      <w:hyperlink w:anchor="_Toc129130564">
        <w:r w:rsidR="00194FD5" w:rsidRPr="00081CA2">
          <w:rPr>
            <w:rStyle w:val="Hyperlink"/>
            <w:noProof/>
          </w:rPr>
          <w:t>15.11</w:t>
        </w:r>
        <w:r w:rsidR="00194FD5" w:rsidRPr="00081CA2">
          <w:rPr>
            <w:noProof/>
          </w:rPr>
          <w:tab/>
        </w:r>
        <w:r w:rsidR="00194FD5" w:rsidRPr="00081CA2">
          <w:rPr>
            <w:rStyle w:val="Hyperlink"/>
            <w:noProof/>
          </w:rPr>
          <w:t>Control and alarms functions</w:t>
        </w:r>
        <w:r w:rsidR="00194FD5" w:rsidRPr="00081CA2">
          <w:rPr>
            <w:noProof/>
          </w:rPr>
          <w:tab/>
        </w:r>
        <w:r w:rsidR="00194FD5" w:rsidRPr="00081CA2">
          <w:rPr>
            <w:noProof/>
          </w:rPr>
          <w:fldChar w:fldCharType="begin"/>
        </w:r>
        <w:r w:rsidR="00194FD5" w:rsidRPr="00081CA2">
          <w:rPr>
            <w:noProof/>
          </w:rPr>
          <w:instrText xml:space="preserve"> PAGEREF _Toc129130564 \h </w:instrText>
        </w:r>
        <w:r w:rsidR="00194FD5" w:rsidRPr="00081CA2">
          <w:rPr>
            <w:noProof/>
          </w:rPr>
        </w:r>
        <w:r w:rsidR="00194FD5" w:rsidRPr="00081CA2">
          <w:rPr>
            <w:noProof/>
          </w:rPr>
          <w:fldChar w:fldCharType="separate"/>
        </w:r>
        <w:r w:rsidR="00075D37" w:rsidRPr="00081CA2">
          <w:rPr>
            <w:noProof/>
          </w:rPr>
          <w:t>387</w:t>
        </w:r>
        <w:r w:rsidR="00194FD5" w:rsidRPr="00081CA2">
          <w:rPr>
            <w:noProof/>
          </w:rPr>
          <w:fldChar w:fldCharType="end"/>
        </w:r>
      </w:hyperlink>
    </w:p>
    <w:p w14:paraId="140771BF" w14:textId="1B21AD8F" w:rsidR="00194FD5" w:rsidRPr="00081CA2" w:rsidRDefault="0088490E" w:rsidP="00081CA2">
      <w:pPr>
        <w:pStyle w:val="TOC3"/>
        <w:rPr>
          <w:noProof/>
          <w:sz w:val="22"/>
          <w:szCs w:val="22"/>
          <w:lang w:val="es-ES"/>
        </w:rPr>
      </w:pPr>
      <w:hyperlink w:anchor="_Toc129130565">
        <w:r w:rsidR="00194FD5" w:rsidRPr="00081CA2">
          <w:rPr>
            <w:rStyle w:val="Hyperlink"/>
            <w:noProof/>
          </w:rPr>
          <w:t>15.12</w:t>
        </w:r>
        <w:r w:rsidR="00194FD5" w:rsidRPr="00081CA2">
          <w:rPr>
            <w:noProof/>
          </w:rPr>
          <w:tab/>
        </w:r>
        <w:r w:rsidR="00194FD5" w:rsidRPr="00081CA2">
          <w:rPr>
            <w:rStyle w:val="Hyperlink"/>
            <w:noProof/>
          </w:rPr>
          <w:t>Engineer order wire</w:t>
        </w:r>
        <w:r w:rsidR="00194FD5" w:rsidRPr="00081CA2">
          <w:rPr>
            <w:noProof/>
          </w:rPr>
          <w:tab/>
        </w:r>
        <w:r w:rsidR="00194FD5" w:rsidRPr="00081CA2">
          <w:rPr>
            <w:noProof/>
          </w:rPr>
          <w:fldChar w:fldCharType="begin"/>
        </w:r>
        <w:r w:rsidR="00194FD5" w:rsidRPr="00081CA2">
          <w:rPr>
            <w:noProof/>
          </w:rPr>
          <w:instrText xml:space="preserve"> PAGEREF _Toc129130565 \h </w:instrText>
        </w:r>
        <w:r w:rsidR="00194FD5" w:rsidRPr="00081CA2">
          <w:rPr>
            <w:noProof/>
          </w:rPr>
        </w:r>
        <w:r w:rsidR="00194FD5" w:rsidRPr="00081CA2">
          <w:rPr>
            <w:noProof/>
          </w:rPr>
          <w:fldChar w:fldCharType="separate"/>
        </w:r>
        <w:r w:rsidR="00075D37" w:rsidRPr="00081CA2">
          <w:rPr>
            <w:noProof/>
          </w:rPr>
          <w:t>388</w:t>
        </w:r>
        <w:r w:rsidR="00194FD5" w:rsidRPr="00081CA2">
          <w:rPr>
            <w:noProof/>
          </w:rPr>
          <w:fldChar w:fldCharType="end"/>
        </w:r>
      </w:hyperlink>
    </w:p>
    <w:p w14:paraId="7CA35ECF" w14:textId="346D1147" w:rsidR="00194FD5" w:rsidRPr="00081CA2" w:rsidRDefault="0088490E" w:rsidP="00081CA2">
      <w:pPr>
        <w:pStyle w:val="TOC3"/>
        <w:rPr>
          <w:noProof/>
          <w:sz w:val="22"/>
          <w:szCs w:val="22"/>
          <w:lang w:val="es-ES"/>
        </w:rPr>
      </w:pPr>
      <w:hyperlink w:anchor="_Toc129130566">
        <w:r w:rsidR="00194FD5" w:rsidRPr="00081CA2">
          <w:rPr>
            <w:rStyle w:val="Hyperlink"/>
            <w:noProof/>
          </w:rPr>
          <w:t>15.13</w:t>
        </w:r>
        <w:r w:rsidR="00194FD5" w:rsidRPr="00081CA2">
          <w:rPr>
            <w:noProof/>
          </w:rPr>
          <w:tab/>
        </w:r>
        <w:r w:rsidR="00194FD5" w:rsidRPr="00081CA2">
          <w:rPr>
            <w:rStyle w:val="Hyperlink"/>
            <w:noProof/>
          </w:rPr>
          <w:t>Service data interface</w:t>
        </w:r>
        <w:r w:rsidR="00194FD5" w:rsidRPr="00081CA2">
          <w:rPr>
            <w:noProof/>
          </w:rPr>
          <w:tab/>
        </w:r>
        <w:r w:rsidR="00194FD5" w:rsidRPr="00081CA2">
          <w:rPr>
            <w:noProof/>
          </w:rPr>
          <w:fldChar w:fldCharType="begin"/>
        </w:r>
        <w:r w:rsidR="00194FD5" w:rsidRPr="00081CA2">
          <w:rPr>
            <w:noProof/>
          </w:rPr>
          <w:instrText xml:space="preserve"> PAGEREF _Toc129130566 \h </w:instrText>
        </w:r>
        <w:r w:rsidR="00194FD5" w:rsidRPr="00081CA2">
          <w:rPr>
            <w:noProof/>
          </w:rPr>
        </w:r>
        <w:r w:rsidR="00194FD5" w:rsidRPr="00081CA2">
          <w:rPr>
            <w:noProof/>
          </w:rPr>
          <w:fldChar w:fldCharType="separate"/>
        </w:r>
        <w:r w:rsidR="00075D37" w:rsidRPr="00081CA2">
          <w:rPr>
            <w:noProof/>
          </w:rPr>
          <w:t>388</w:t>
        </w:r>
        <w:r w:rsidR="00194FD5" w:rsidRPr="00081CA2">
          <w:rPr>
            <w:noProof/>
          </w:rPr>
          <w:fldChar w:fldCharType="end"/>
        </w:r>
      </w:hyperlink>
    </w:p>
    <w:p w14:paraId="227934C5" w14:textId="31C9C12C" w:rsidR="00194FD5" w:rsidRPr="00081CA2" w:rsidRDefault="0088490E" w:rsidP="00081CA2">
      <w:pPr>
        <w:pStyle w:val="TOC3"/>
        <w:rPr>
          <w:noProof/>
          <w:sz w:val="22"/>
          <w:szCs w:val="22"/>
          <w:lang w:val="es-ES"/>
        </w:rPr>
      </w:pPr>
      <w:hyperlink w:anchor="_Toc129130567">
        <w:r w:rsidR="00194FD5" w:rsidRPr="00081CA2">
          <w:rPr>
            <w:rStyle w:val="Hyperlink"/>
            <w:noProof/>
          </w:rPr>
          <w:t>15.14</w:t>
        </w:r>
        <w:r w:rsidR="00194FD5" w:rsidRPr="00081CA2">
          <w:rPr>
            <w:noProof/>
          </w:rPr>
          <w:tab/>
        </w:r>
        <w:r w:rsidR="00194FD5" w:rsidRPr="00081CA2">
          <w:rPr>
            <w:rStyle w:val="Hyperlink"/>
            <w:noProof/>
          </w:rPr>
          <w:t>Ethernet interface</w:t>
        </w:r>
        <w:r w:rsidR="00194FD5" w:rsidRPr="00081CA2">
          <w:rPr>
            <w:noProof/>
          </w:rPr>
          <w:tab/>
        </w:r>
        <w:r w:rsidR="00194FD5" w:rsidRPr="00081CA2">
          <w:rPr>
            <w:noProof/>
          </w:rPr>
          <w:fldChar w:fldCharType="begin"/>
        </w:r>
        <w:r w:rsidR="00194FD5" w:rsidRPr="00081CA2">
          <w:rPr>
            <w:noProof/>
          </w:rPr>
          <w:instrText xml:space="preserve"> PAGEREF _Toc129130567 \h </w:instrText>
        </w:r>
        <w:r w:rsidR="00194FD5" w:rsidRPr="00081CA2">
          <w:rPr>
            <w:noProof/>
          </w:rPr>
        </w:r>
        <w:r w:rsidR="00194FD5" w:rsidRPr="00081CA2">
          <w:rPr>
            <w:noProof/>
          </w:rPr>
          <w:fldChar w:fldCharType="separate"/>
        </w:r>
        <w:r w:rsidR="00075D37" w:rsidRPr="00081CA2">
          <w:rPr>
            <w:noProof/>
          </w:rPr>
          <w:t>388</w:t>
        </w:r>
        <w:r w:rsidR="00194FD5" w:rsidRPr="00081CA2">
          <w:rPr>
            <w:noProof/>
          </w:rPr>
          <w:fldChar w:fldCharType="end"/>
        </w:r>
      </w:hyperlink>
    </w:p>
    <w:p w14:paraId="1EEA2FED" w14:textId="1A4A24F3" w:rsidR="00194FD5" w:rsidRPr="00081CA2" w:rsidRDefault="0088490E" w:rsidP="00081CA2">
      <w:pPr>
        <w:pStyle w:val="TOC2"/>
        <w:rPr>
          <w:noProof/>
          <w:sz w:val="22"/>
          <w:szCs w:val="22"/>
          <w:lang w:val="es-ES"/>
        </w:rPr>
      </w:pPr>
      <w:hyperlink w:anchor="_Toc129130568">
        <w:r w:rsidR="00194FD5" w:rsidRPr="00081CA2">
          <w:rPr>
            <w:rStyle w:val="Hyperlink"/>
            <w:noProof/>
          </w:rPr>
          <w:t>16</w:t>
        </w:r>
        <w:r w:rsidR="00194FD5" w:rsidRPr="00081CA2">
          <w:rPr>
            <w:noProof/>
          </w:rPr>
          <w:tab/>
        </w:r>
        <w:r w:rsidR="00194FD5" w:rsidRPr="00081CA2">
          <w:rPr>
            <w:rStyle w:val="Hyperlink"/>
            <w:noProof/>
          </w:rPr>
          <w:t>Primary access multiplexing equipment</w:t>
        </w:r>
        <w:r w:rsidR="00194FD5" w:rsidRPr="00081CA2">
          <w:rPr>
            <w:noProof/>
          </w:rPr>
          <w:tab/>
        </w:r>
        <w:r w:rsidR="00194FD5" w:rsidRPr="00081CA2">
          <w:rPr>
            <w:noProof/>
          </w:rPr>
          <w:fldChar w:fldCharType="begin"/>
        </w:r>
        <w:r w:rsidR="00194FD5" w:rsidRPr="00081CA2">
          <w:rPr>
            <w:noProof/>
          </w:rPr>
          <w:instrText xml:space="preserve"> PAGEREF _Toc129130568 \h </w:instrText>
        </w:r>
        <w:r w:rsidR="00194FD5" w:rsidRPr="00081CA2">
          <w:rPr>
            <w:noProof/>
          </w:rPr>
        </w:r>
        <w:r w:rsidR="00194FD5" w:rsidRPr="00081CA2">
          <w:rPr>
            <w:noProof/>
          </w:rPr>
          <w:fldChar w:fldCharType="separate"/>
        </w:r>
        <w:r w:rsidR="00075D37" w:rsidRPr="00081CA2">
          <w:rPr>
            <w:noProof/>
          </w:rPr>
          <w:t>389</w:t>
        </w:r>
        <w:r w:rsidR="00194FD5" w:rsidRPr="00081CA2">
          <w:rPr>
            <w:noProof/>
          </w:rPr>
          <w:fldChar w:fldCharType="end"/>
        </w:r>
      </w:hyperlink>
    </w:p>
    <w:p w14:paraId="193D6015" w14:textId="51BDDF3F" w:rsidR="00194FD5" w:rsidRPr="00081CA2" w:rsidRDefault="0088490E" w:rsidP="00081CA2">
      <w:pPr>
        <w:pStyle w:val="TOC3"/>
        <w:rPr>
          <w:noProof/>
          <w:sz w:val="22"/>
          <w:szCs w:val="22"/>
          <w:lang w:val="es-ES"/>
        </w:rPr>
      </w:pPr>
      <w:hyperlink w:anchor="_Toc129130569">
        <w:r w:rsidR="00194FD5" w:rsidRPr="00081CA2">
          <w:rPr>
            <w:rStyle w:val="Hyperlink"/>
            <w:noProof/>
          </w:rPr>
          <w:t>16.1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_Toc129130569 \h </w:instrText>
        </w:r>
        <w:r w:rsidR="00194FD5" w:rsidRPr="00081CA2">
          <w:rPr>
            <w:noProof/>
          </w:rPr>
        </w:r>
        <w:r w:rsidR="00194FD5" w:rsidRPr="00081CA2">
          <w:rPr>
            <w:noProof/>
          </w:rPr>
          <w:fldChar w:fldCharType="separate"/>
        </w:r>
        <w:r w:rsidR="00075D37" w:rsidRPr="00081CA2">
          <w:rPr>
            <w:noProof/>
          </w:rPr>
          <w:t>389</w:t>
        </w:r>
        <w:r w:rsidR="00194FD5" w:rsidRPr="00081CA2">
          <w:rPr>
            <w:noProof/>
          </w:rPr>
          <w:fldChar w:fldCharType="end"/>
        </w:r>
      </w:hyperlink>
    </w:p>
    <w:p w14:paraId="629BB5F5" w14:textId="1034BFD5" w:rsidR="00194FD5" w:rsidRPr="00081CA2" w:rsidRDefault="0088490E" w:rsidP="00081CA2">
      <w:pPr>
        <w:pStyle w:val="TOC3"/>
        <w:rPr>
          <w:noProof/>
          <w:sz w:val="22"/>
          <w:szCs w:val="22"/>
          <w:lang w:val="es-ES"/>
        </w:rPr>
      </w:pPr>
      <w:hyperlink w:anchor="_Toc129130570">
        <w:r w:rsidR="00194FD5" w:rsidRPr="00081CA2">
          <w:rPr>
            <w:rStyle w:val="Hyperlink"/>
            <w:noProof/>
          </w:rPr>
          <w:t>16.2</w:t>
        </w:r>
        <w:r w:rsidR="00194FD5" w:rsidRPr="00081CA2">
          <w:rPr>
            <w:noProof/>
          </w:rPr>
          <w:tab/>
        </w:r>
        <w:r w:rsidR="00194FD5" w:rsidRPr="00081CA2">
          <w:rPr>
            <w:rStyle w:val="Hyperlink"/>
            <w:noProof/>
          </w:rPr>
          <w:t>Multiplexer</w:t>
        </w:r>
        <w:r w:rsidR="00194FD5" w:rsidRPr="00081CA2">
          <w:rPr>
            <w:noProof/>
          </w:rPr>
          <w:tab/>
        </w:r>
        <w:r w:rsidR="00194FD5" w:rsidRPr="00081CA2">
          <w:rPr>
            <w:noProof/>
          </w:rPr>
          <w:fldChar w:fldCharType="begin"/>
        </w:r>
        <w:r w:rsidR="00194FD5" w:rsidRPr="00081CA2">
          <w:rPr>
            <w:noProof/>
          </w:rPr>
          <w:instrText xml:space="preserve"> PAGEREF _Toc129130570 \h </w:instrText>
        </w:r>
        <w:r w:rsidR="00194FD5" w:rsidRPr="00081CA2">
          <w:rPr>
            <w:noProof/>
          </w:rPr>
        </w:r>
        <w:r w:rsidR="00194FD5" w:rsidRPr="00081CA2">
          <w:rPr>
            <w:noProof/>
          </w:rPr>
          <w:fldChar w:fldCharType="separate"/>
        </w:r>
        <w:r w:rsidR="00075D37" w:rsidRPr="00081CA2">
          <w:rPr>
            <w:noProof/>
          </w:rPr>
          <w:t>389</w:t>
        </w:r>
        <w:r w:rsidR="00194FD5" w:rsidRPr="00081CA2">
          <w:rPr>
            <w:noProof/>
          </w:rPr>
          <w:fldChar w:fldCharType="end"/>
        </w:r>
      </w:hyperlink>
    </w:p>
    <w:p w14:paraId="0AA057EA" w14:textId="60EC46FF" w:rsidR="00194FD5" w:rsidRPr="00081CA2" w:rsidRDefault="0088490E" w:rsidP="00081CA2">
      <w:pPr>
        <w:pStyle w:val="TOC3"/>
        <w:rPr>
          <w:noProof/>
          <w:sz w:val="22"/>
          <w:szCs w:val="22"/>
          <w:lang w:val="es-ES"/>
        </w:rPr>
      </w:pPr>
      <w:hyperlink w:anchor="_Toc129130571">
        <w:r w:rsidR="00194FD5" w:rsidRPr="00081CA2">
          <w:rPr>
            <w:rStyle w:val="Hyperlink"/>
            <w:noProof/>
          </w:rPr>
          <w:t>16.3</w:t>
        </w:r>
        <w:r w:rsidR="00194FD5" w:rsidRPr="00081CA2">
          <w:rPr>
            <w:noProof/>
          </w:rPr>
          <w:tab/>
        </w:r>
        <w:r w:rsidR="00194FD5" w:rsidRPr="00081CA2">
          <w:rPr>
            <w:rStyle w:val="Hyperlink"/>
            <w:noProof/>
          </w:rPr>
          <w:t>Alarm indications</w:t>
        </w:r>
        <w:r w:rsidR="00194FD5" w:rsidRPr="00081CA2">
          <w:rPr>
            <w:noProof/>
          </w:rPr>
          <w:tab/>
        </w:r>
        <w:r w:rsidR="00194FD5" w:rsidRPr="00081CA2">
          <w:rPr>
            <w:noProof/>
          </w:rPr>
          <w:fldChar w:fldCharType="begin"/>
        </w:r>
        <w:r w:rsidR="00194FD5" w:rsidRPr="00081CA2">
          <w:rPr>
            <w:noProof/>
          </w:rPr>
          <w:instrText xml:space="preserve"> PAGEREF _Toc129130571 \h </w:instrText>
        </w:r>
        <w:r w:rsidR="00194FD5" w:rsidRPr="00081CA2">
          <w:rPr>
            <w:noProof/>
          </w:rPr>
        </w:r>
        <w:r w:rsidR="00194FD5" w:rsidRPr="00081CA2">
          <w:rPr>
            <w:noProof/>
          </w:rPr>
          <w:fldChar w:fldCharType="separate"/>
        </w:r>
        <w:r w:rsidR="00075D37" w:rsidRPr="00081CA2">
          <w:rPr>
            <w:noProof/>
          </w:rPr>
          <w:t>390</w:t>
        </w:r>
        <w:r w:rsidR="00194FD5" w:rsidRPr="00081CA2">
          <w:rPr>
            <w:noProof/>
          </w:rPr>
          <w:fldChar w:fldCharType="end"/>
        </w:r>
      </w:hyperlink>
    </w:p>
    <w:p w14:paraId="445972AA" w14:textId="72AC5299" w:rsidR="00194FD5" w:rsidRPr="00081CA2" w:rsidRDefault="0088490E" w:rsidP="00081CA2">
      <w:pPr>
        <w:pStyle w:val="TOC3"/>
        <w:rPr>
          <w:noProof/>
          <w:sz w:val="22"/>
          <w:szCs w:val="22"/>
          <w:lang w:val="es-ES"/>
        </w:rPr>
      </w:pPr>
      <w:hyperlink w:anchor="_Toc129130572">
        <w:r w:rsidR="00194FD5" w:rsidRPr="00081CA2">
          <w:rPr>
            <w:rStyle w:val="Hyperlink"/>
            <w:noProof/>
          </w:rPr>
          <w:t>16.4</w:t>
        </w:r>
        <w:r w:rsidR="00194FD5" w:rsidRPr="00081CA2">
          <w:rPr>
            <w:noProof/>
          </w:rPr>
          <w:tab/>
        </w:r>
        <w:r w:rsidR="00194FD5" w:rsidRPr="00081CA2">
          <w:rPr>
            <w:rStyle w:val="Hyperlink"/>
            <w:noProof/>
          </w:rPr>
          <w:t>User interfaces</w:t>
        </w:r>
        <w:r w:rsidR="00194FD5" w:rsidRPr="00081CA2">
          <w:rPr>
            <w:noProof/>
          </w:rPr>
          <w:tab/>
        </w:r>
        <w:r w:rsidR="00194FD5" w:rsidRPr="00081CA2">
          <w:rPr>
            <w:noProof/>
          </w:rPr>
          <w:fldChar w:fldCharType="begin"/>
        </w:r>
        <w:r w:rsidR="00194FD5" w:rsidRPr="00081CA2">
          <w:rPr>
            <w:noProof/>
          </w:rPr>
          <w:instrText xml:space="preserve"> PAGEREF _Toc129130572 \h </w:instrText>
        </w:r>
        <w:r w:rsidR="00194FD5" w:rsidRPr="00081CA2">
          <w:rPr>
            <w:noProof/>
          </w:rPr>
        </w:r>
        <w:r w:rsidR="00194FD5" w:rsidRPr="00081CA2">
          <w:rPr>
            <w:noProof/>
          </w:rPr>
          <w:fldChar w:fldCharType="separate"/>
        </w:r>
        <w:r w:rsidR="00075D37" w:rsidRPr="00081CA2">
          <w:rPr>
            <w:noProof/>
          </w:rPr>
          <w:t>390</w:t>
        </w:r>
        <w:r w:rsidR="00194FD5" w:rsidRPr="00081CA2">
          <w:rPr>
            <w:noProof/>
          </w:rPr>
          <w:fldChar w:fldCharType="end"/>
        </w:r>
      </w:hyperlink>
    </w:p>
    <w:p w14:paraId="3690C89D" w14:textId="66AA0695" w:rsidR="00194FD5" w:rsidRPr="00081CA2" w:rsidRDefault="0088490E" w:rsidP="00081CA2">
      <w:pPr>
        <w:pStyle w:val="TOC3"/>
        <w:rPr>
          <w:noProof/>
          <w:sz w:val="22"/>
          <w:szCs w:val="22"/>
          <w:lang w:val="es-ES"/>
        </w:rPr>
      </w:pPr>
      <w:hyperlink w:anchor="_Toc129130573">
        <w:r w:rsidR="00194FD5" w:rsidRPr="00081CA2">
          <w:rPr>
            <w:rStyle w:val="Hyperlink"/>
            <w:noProof/>
          </w:rPr>
          <w:t>16.5</w:t>
        </w:r>
        <w:r w:rsidR="00194FD5" w:rsidRPr="00081CA2">
          <w:rPr>
            <w:noProof/>
          </w:rPr>
          <w:tab/>
        </w:r>
        <w:r w:rsidR="00194FD5" w:rsidRPr="00081CA2">
          <w:rPr>
            <w:rStyle w:val="Hyperlink"/>
            <w:noProof/>
          </w:rPr>
          <w:t>Data interface</w:t>
        </w:r>
        <w:r w:rsidR="00194FD5" w:rsidRPr="00081CA2">
          <w:rPr>
            <w:noProof/>
          </w:rPr>
          <w:tab/>
        </w:r>
        <w:r w:rsidR="00194FD5" w:rsidRPr="00081CA2">
          <w:rPr>
            <w:noProof/>
          </w:rPr>
          <w:fldChar w:fldCharType="begin"/>
        </w:r>
        <w:r w:rsidR="00194FD5" w:rsidRPr="00081CA2">
          <w:rPr>
            <w:noProof/>
          </w:rPr>
          <w:instrText xml:space="preserve"> PAGEREF _Toc129130573 \h </w:instrText>
        </w:r>
        <w:r w:rsidR="00194FD5" w:rsidRPr="00081CA2">
          <w:rPr>
            <w:noProof/>
          </w:rPr>
        </w:r>
        <w:r w:rsidR="00194FD5" w:rsidRPr="00081CA2">
          <w:rPr>
            <w:noProof/>
          </w:rPr>
          <w:fldChar w:fldCharType="separate"/>
        </w:r>
        <w:r w:rsidR="00075D37" w:rsidRPr="00081CA2">
          <w:rPr>
            <w:noProof/>
          </w:rPr>
          <w:t>390</w:t>
        </w:r>
        <w:r w:rsidR="00194FD5" w:rsidRPr="00081CA2">
          <w:rPr>
            <w:noProof/>
          </w:rPr>
          <w:fldChar w:fldCharType="end"/>
        </w:r>
      </w:hyperlink>
    </w:p>
    <w:p w14:paraId="6B6CF53E" w14:textId="6D52C033" w:rsidR="00194FD5" w:rsidRPr="00081CA2" w:rsidRDefault="0088490E" w:rsidP="00081CA2">
      <w:pPr>
        <w:pStyle w:val="TOC3"/>
        <w:rPr>
          <w:noProof/>
          <w:sz w:val="22"/>
          <w:szCs w:val="22"/>
          <w:lang w:val="es-ES"/>
        </w:rPr>
      </w:pPr>
      <w:hyperlink w:anchor="_Toc129130574">
        <w:r w:rsidR="00194FD5" w:rsidRPr="00081CA2">
          <w:rPr>
            <w:rStyle w:val="Hyperlink"/>
            <w:noProof/>
          </w:rPr>
          <w:t>16.6</w:t>
        </w:r>
        <w:r w:rsidR="00194FD5" w:rsidRPr="00081CA2">
          <w:rPr>
            <w:noProof/>
          </w:rPr>
          <w:tab/>
        </w:r>
        <w:r w:rsidR="00194FD5" w:rsidRPr="00081CA2">
          <w:rPr>
            <w:rStyle w:val="Hyperlink"/>
            <w:noProof/>
          </w:rPr>
          <w:t>Tele protection signaling interface</w:t>
        </w:r>
        <w:r w:rsidR="00194FD5" w:rsidRPr="00081CA2">
          <w:rPr>
            <w:noProof/>
          </w:rPr>
          <w:tab/>
        </w:r>
        <w:r w:rsidR="00194FD5" w:rsidRPr="00081CA2">
          <w:rPr>
            <w:noProof/>
          </w:rPr>
          <w:fldChar w:fldCharType="begin"/>
        </w:r>
        <w:r w:rsidR="00194FD5" w:rsidRPr="00081CA2">
          <w:rPr>
            <w:noProof/>
          </w:rPr>
          <w:instrText xml:space="preserve"> PAGEREF _Toc129130574 \h </w:instrText>
        </w:r>
        <w:r w:rsidR="00194FD5" w:rsidRPr="00081CA2">
          <w:rPr>
            <w:noProof/>
          </w:rPr>
        </w:r>
        <w:r w:rsidR="00194FD5" w:rsidRPr="00081CA2">
          <w:rPr>
            <w:noProof/>
          </w:rPr>
          <w:fldChar w:fldCharType="separate"/>
        </w:r>
        <w:r w:rsidR="00075D37" w:rsidRPr="00081CA2">
          <w:rPr>
            <w:noProof/>
          </w:rPr>
          <w:t>390</w:t>
        </w:r>
        <w:r w:rsidR="00194FD5" w:rsidRPr="00081CA2">
          <w:rPr>
            <w:noProof/>
          </w:rPr>
          <w:fldChar w:fldCharType="end"/>
        </w:r>
      </w:hyperlink>
    </w:p>
    <w:p w14:paraId="4E092CEE" w14:textId="2E4F064B" w:rsidR="00194FD5" w:rsidRPr="00081CA2" w:rsidRDefault="0088490E" w:rsidP="00081CA2">
      <w:pPr>
        <w:pStyle w:val="TOC3"/>
        <w:rPr>
          <w:noProof/>
          <w:sz w:val="22"/>
          <w:szCs w:val="22"/>
          <w:lang w:val="es-ES"/>
        </w:rPr>
      </w:pPr>
      <w:hyperlink w:anchor="_Toc129130575">
        <w:r w:rsidR="00194FD5" w:rsidRPr="00081CA2">
          <w:rPr>
            <w:rStyle w:val="Hyperlink"/>
            <w:noProof/>
          </w:rPr>
          <w:t>16.7</w:t>
        </w:r>
        <w:r w:rsidR="00194FD5" w:rsidRPr="00081CA2">
          <w:rPr>
            <w:noProof/>
          </w:rPr>
          <w:tab/>
        </w:r>
        <w:r w:rsidR="00194FD5" w:rsidRPr="00081CA2">
          <w:rPr>
            <w:rStyle w:val="Hyperlink"/>
            <w:noProof/>
          </w:rPr>
          <w:t>Cross connection equipment</w:t>
        </w:r>
        <w:r w:rsidR="00194FD5" w:rsidRPr="00081CA2">
          <w:rPr>
            <w:noProof/>
          </w:rPr>
          <w:tab/>
        </w:r>
        <w:r w:rsidR="00194FD5" w:rsidRPr="00081CA2">
          <w:rPr>
            <w:noProof/>
          </w:rPr>
          <w:fldChar w:fldCharType="begin"/>
        </w:r>
        <w:r w:rsidR="00194FD5" w:rsidRPr="00081CA2">
          <w:rPr>
            <w:noProof/>
          </w:rPr>
          <w:instrText xml:space="preserve"> PAGEREF _Toc129130575 \h </w:instrText>
        </w:r>
        <w:r w:rsidR="00194FD5" w:rsidRPr="00081CA2">
          <w:rPr>
            <w:noProof/>
          </w:rPr>
        </w:r>
        <w:r w:rsidR="00194FD5" w:rsidRPr="00081CA2">
          <w:rPr>
            <w:noProof/>
          </w:rPr>
          <w:fldChar w:fldCharType="separate"/>
        </w:r>
        <w:r w:rsidR="00075D37" w:rsidRPr="00081CA2">
          <w:rPr>
            <w:noProof/>
          </w:rPr>
          <w:t>391</w:t>
        </w:r>
        <w:r w:rsidR="00194FD5" w:rsidRPr="00081CA2">
          <w:rPr>
            <w:noProof/>
          </w:rPr>
          <w:fldChar w:fldCharType="end"/>
        </w:r>
      </w:hyperlink>
    </w:p>
    <w:p w14:paraId="510D8565" w14:textId="3DA66F2B" w:rsidR="00194FD5" w:rsidRPr="00081CA2" w:rsidRDefault="0088490E" w:rsidP="00081CA2">
      <w:pPr>
        <w:pStyle w:val="TOC3"/>
        <w:rPr>
          <w:noProof/>
          <w:sz w:val="22"/>
          <w:szCs w:val="22"/>
          <w:lang w:val="es-ES"/>
        </w:rPr>
      </w:pPr>
      <w:hyperlink w:anchor="_Toc129130576">
        <w:r w:rsidR="00194FD5" w:rsidRPr="00081CA2">
          <w:rPr>
            <w:rStyle w:val="Hyperlink"/>
            <w:noProof/>
          </w:rPr>
          <w:t>16.8</w:t>
        </w:r>
        <w:r w:rsidR="00194FD5" w:rsidRPr="00081CA2">
          <w:rPr>
            <w:noProof/>
          </w:rPr>
          <w:tab/>
        </w:r>
        <w:r w:rsidR="00194FD5" w:rsidRPr="00081CA2">
          <w:rPr>
            <w:rStyle w:val="Hyperlink"/>
            <w:noProof/>
          </w:rPr>
          <w:t>Power supply requirements</w:t>
        </w:r>
        <w:r w:rsidR="00194FD5" w:rsidRPr="00081CA2">
          <w:rPr>
            <w:noProof/>
          </w:rPr>
          <w:tab/>
        </w:r>
        <w:r w:rsidR="00194FD5" w:rsidRPr="00081CA2">
          <w:rPr>
            <w:noProof/>
          </w:rPr>
          <w:fldChar w:fldCharType="begin"/>
        </w:r>
        <w:r w:rsidR="00194FD5" w:rsidRPr="00081CA2">
          <w:rPr>
            <w:noProof/>
          </w:rPr>
          <w:instrText xml:space="preserve"> PAGEREF _Toc129130576 \h </w:instrText>
        </w:r>
        <w:r w:rsidR="00194FD5" w:rsidRPr="00081CA2">
          <w:rPr>
            <w:noProof/>
          </w:rPr>
        </w:r>
        <w:r w:rsidR="00194FD5" w:rsidRPr="00081CA2">
          <w:rPr>
            <w:noProof/>
          </w:rPr>
          <w:fldChar w:fldCharType="separate"/>
        </w:r>
        <w:r w:rsidR="00075D37" w:rsidRPr="00081CA2">
          <w:rPr>
            <w:noProof/>
          </w:rPr>
          <w:t>391</w:t>
        </w:r>
        <w:r w:rsidR="00194FD5" w:rsidRPr="00081CA2">
          <w:rPr>
            <w:noProof/>
          </w:rPr>
          <w:fldChar w:fldCharType="end"/>
        </w:r>
      </w:hyperlink>
    </w:p>
    <w:p w14:paraId="0EC352DB" w14:textId="1EDC685E" w:rsidR="00194FD5" w:rsidRPr="00081CA2" w:rsidRDefault="0088490E" w:rsidP="00081CA2">
      <w:pPr>
        <w:pStyle w:val="TOC3"/>
        <w:rPr>
          <w:noProof/>
          <w:sz w:val="22"/>
          <w:szCs w:val="22"/>
          <w:lang w:val="es-ES"/>
        </w:rPr>
      </w:pPr>
      <w:hyperlink w:anchor="_Toc129130577">
        <w:r w:rsidR="00194FD5" w:rsidRPr="00081CA2">
          <w:rPr>
            <w:rStyle w:val="Hyperlink"/>
            <w:noProof/>
          </w:rPr>
          <w:t>16.9</w:t>
        </w:r>
        <w:r w:rsidR="00194FD5" w:rsidRPr="00081CA2">
          <w:rPr>
            <w:noProof/>
          </w:rPr>
          <w:tab/>
        </w:r>
        <w:r w:rsidR="00194FD5" w:rsidRPr="00081CA2">
          <w:rPr>
            <w:rStyle w:val="Hyperlink"/>
            <w:noProof/>
          </w:rPr>
          <w:t>Optical fiber distribution frames</w:t>
        </w:r>
        <w:r w:rsidR="00194FD5" w:rsidRPr="00081CA2">
          <w:rPr>
            <w:noProof/>
          </w:rPr>
          <w:tab/>
        </w:r>
        <w:r w:rsidR="00194FD5" w:rsidRPr="00081CA2">
          <w:rPr>
            <w:noProof/>
          </w:rPr>
          <w:fldChar w:fldCharType="begin"/>
        </w:r>
        <w:r w:rsidR="00194FD5" w:rsidRPr="00081CA2">
          <w:rPr>
            <w:noProof/>
          </w:rPr>
          <w:instrText xml:space="preserve"> PAGEREF _Toc129130577 \h </w:instrText>
        </w:r>
        <w:r w:rsidR="00194FD5" w:rsidRPr="00081CA2">
          <w:rPr>
            <w:noProof/>
          </w:rPr>
        </w:r>
        <w:r w:rsidR="00194FD5" w:rsidRPr="00081CA2">
          <w:rPr>
            <w:noProof/>
          </w:rPr>
          <w:fldChar w:fldCharType="separate"/>
        </w:r>
        <w:r w:rsidR="00075D37" w:rsidRPr="00081CA2">
          <w:rPr>
            <w:noProof/>
          </w:rPr>
          <w:t>391</w:t>
        </w:r>
        <w:r w:rsidR="00194FD5" w:rsidRPr="00081CA2">
          <w:rPr>
            <w:noProof/>
          </w:rPr>
          <w:fldChar w:fldCharType="end"/>
        </w:r>
      </w:hyperlink>
    </w:p>
    <w:p w14:paraId="764E42E5" w14:textId="657B7377" w:rsidR="00194FD5" w:rsidRPr="00081CA2" w:rsidRDefault="0088490E" w:rsidP="00081CA2">
      <w:pPr>
        <w:pStyle w:val="TOC2"/>
        <w:rPr>
          <w:noProof/>
          <w:sz w:val="22"/>
          <w:szCs w:val="22"/>
          <w:lang w:val="es-ES"/>
        </w:rPr>
      </w:pPr>
      <w:hyperlink w:anchor="_Toc129130578">
        <w:r w:rsidR="00194FD5" w:rsidRPr="00081CA2">
          <w:rPr>
            <w:rStyle w:val="Hyperlink"/>
            <w:noProof/>
          </w:rPr>
          <w:t>17</w:t>
        </w:r>
        <w:r w:rsidR="00194FD5" w:rsidRPr="00081CA2">
          <w:rPr>
            <w:noProof/>
          </w:rPr>
          <w:tab/>
        </w:r>
        <w:r w:rsidR="00194FD5" w:rsidRPr="00081CA2">
          <w:rPr>
            <w:rStyle w:val="Hyperlink"/>
            <w:noProof/>
          </w:rPr>
          <w:t>Tele protection signaling equipment</w:t>
        </w:r>
        <w:r w:rsidR="00194FD5" w:rsidRPr="00081CA2">
          <w:rPr>
            <w:noProof/>
          </w:rPr>
          <w:tab/>
        </w:r>
        <w:r w:rsidR="00194FD5" w:rsidRPr="00081CA2">
          <w:rPr>
            <w:noProof/>
          </w:rPr>
          <w:fldChar w:fldCharType="begin"/>
        </w:r>
        <w:r w:rsidR="00194FD5" w:rsidRPr="00081CA2">
          <w:rPr>
            <w:noProof/>
          </w:rPr>
          <w:instrText xml:space="preserve"> PAGEREF _Toc129130578 \h </w:instrText>
        </w:r>
        <w:r w:rsidR="00194FD5" w:rsidRPr="00081CA2">
          <w:rPr>
            <w:noProof/>
          </w:rPr>
        </w:r>
        <w:r w:rsidR="00194FD5" w:rsidRPr="00081CA2">
          <w:rPr>
            <w:noProof/>
          </w:rPr>
          <w:fldChar w:fldCharType="separate"/>
        </w:r>
        <w:r w:rsidR="00075D37" w:rsidRPr="00081CA2">
          <w:rPr>
            <w:noProof/>
          </w:rPr>
          <w:t>392</w:t>
        </w:r>
        <w:r w:rsidR="00194FD5" w:rsidRPr="00081CA2">
          <w:rPr>
            <w:noProof/>
          </w:rPr>
          <w:fldChar w:fldCharType="end"/>
        </w:r>
      </w:hyperlink>
    </w:p>
    <w:p w14:paraId="336932E5" w14:textId="679370C1" w:rsidR="00194FD5" w:rsidRPr="00081CA2" w:rsidRDefault="0088490E" w:rsidP="00081CA2">
      <w:pPr>
        <w:pStyle w:val="TOC3"/>
        <w:rPr>
          <w:noProof/>
          <w:sz w:val="22"/>
          <w:szCs w:val="22"/>
          <w:lang w:val="es-ES"/>
        </w:rPr>
      </w:pPr>
      <w:hyperlink w:anchor="_Toc129130579">
        <w:r w:rsidR="00194FD5" w:rsidRPr="00081CA2">
          <w:rPr>
            <w:rStyle w:val="Hyperlink"/>
            <w:noProof/>
          </w:rPr>
          <w:t>17.1</w:t>
        </w:r>
        <w:r w:rsidR="00194FD5" w:rsidRPr="00081CA2">
          <w:rPr>
            <w:noProof/>
          </w:rPr>
          <w:tab/>
        </w:r>
        <w:r w:rsidR="00194FD5" w:rsidRPr="00081CA2">
          <w:rPr>
            <w:rStyle w:val="Hyperlink"/>
            <w:noProof/>
          </w:rPr>
          <w:t>General requirements</w:t>
        </w:r>
        <w:r w:rsidR="00194FD5" w:rsidRPr="00081CA2">
          <w:rPr>
            <w:noProof/>
          </w:rPr>
          <w:tab/>
        </w:r>
        <w:r w:rsidR="00194FD5" w:rsidRPr="00081CA2">
          <w:rPr>
            <w:noProof/>
          </w:rPr>
          <w:fldChar w:fldCharType="begin"/>
        </w:r>
        <w:r w:rsidR="00194FD5" w:rsidRPr="00081CA2">
          <w:rPr>
            <w:noProof/>
          </w:rPr>
          <w:instrText xml:space="preserve"> PAGEREF _Toc129130579 \h </w:instrText>
        </w:r>
        <w:r w:rsidR="00194FD5" w:rsidRPr="00081CA2">
          <w:rPr>
            <w:noProof/>
          </w:rPr>
        </w:r>
        <w:r w:rsidR="00194FD5" w:rsidRPr="00081CA2">
          <w:rPr>
            <w:noProof/>
          </w:rPr>
          <w:fldChar w:fldCharType="separate"/>
        </w:r>
        <w:r w:rsidR="00075D37" w:rsidRPr="00081CA2">
          <w:rPr>
            <w:noProof/>
          </w:rPr>
          <w:t>392</w:t>
        </w:r>
        <w:r w:rsidR="00194FD5" w:rsidRPr="00081CA2">
          <w:rPr>
            <w:noProof/>
          </w:rPr>
          <w:fldChar w:fldCharType="end"/>
        </w:r>
      </w:hyperlink>
    </w:p>
    <w:p w14:paraId="65D23DA7" w14:textId="1531E2E6" w:rsidR="00194FD5" w:rsidRPr="00081CA2" w:rsidRDefault="0088490E" w:rsidP="00081CA2">
      <w:pPr>
        <w:pStyle w:val="TOC3"/>
        <w:rPr>
          <w:noProof/>
          <w:sz w:val="22"/>
          <w:szCs w:val="22"/>
          <w:lang w:val="es-ES"/>
        </w:rPr>
      </w:pPr>
      <w:hyperlink w:anchor="_Toc129130580">
        <w:r w:rsidR="00194FD5" w:rsidRPr="00081CA2">
          <w:rPr>
            <w:rStyle w:val="Hyperlink"/>
            <w:noProof/>
          </w:rPr>
          <w:t>17.2</w:t>
        </w:r>
        <w:r w:rsidR="00194FD5" w:rsidRPr="00081CA2">
          <w:rPr>
            <w:noProof/>
          </w:rPr>
          <w:tab/>
        </w:r>
        <w:r w:rsidR="00194FD5" w:rsidRPr="00081CA2">
          <w:rPr>
            <w:rStyle w:val="Hyperlink"/>
            <w:noProof/>
          </w:rPr>
          <w:t>Functional requirements</w:t>
        </w:r>
        <w:r w:rsidR="00194FD5" w:rsidRPr="00081CA2">
          <w:rPr>
            <w:noProof/>
          </w:rPr>
          <w:tab/>
        </w:r>
        <w:r w:rsidR="00194FD5" w:rsidRPr="00081CA2">
          <w:rPr>
            <w:noProof/>
          </w:rPr>
          <w:fldChar w:fldCharType="begin"/>
        </w:r>
        <w:r w:rsidR="00194FD5" w:rsidRPr="00081CA2">
          <w:rPr>
            <w:noProof/>
          </w:rPr>
          <w:instrText xml:space="preserve"> PAGEREF _Toc129130580 \h </w:instrText>
        </w:r>
        <w:r w:rsidR="00194FD5" w:rsidRPr="00081CA2">
          <w:rPr>
            <w:noProof/>
          </w:rPr>
        </w:r>
        <w:r w:rsidR="00194FD5" w:rsidRPr="00081CA2">
          <w:rPr>
            <w:noProof/>
          </w:rPr>
          <w:fldChar w:fldCharType="separate"/>
        </w:r>
        <w:r w:rsidR="00075D37" w:rsidRPr="00081CA2">
          <w:rPr>
            <w:noProof/>
          </w:rPr>
          <w:t>392</w:t>
        </w:r>
        <w:r w:rsidR="00194FD5" w:rsidRPr="00081CA2">
          <w:rPr>
            <w:noProof/>
          </w:rPr>
          <w:fldChar w:fldCharType="end"/>
        </w:r>
      </w:hyperlink>
    </w:p>
    <w:p w14:paraId="4D940DED" w14:textId="488DE5CF" w:rsidR="00194FD5" w:rsidRPr="00081CA2" w:rsidRDefault="0088490E" w:rsidP="00081CA2">
      <w:pPr>
        <w:pStyle w:val="TOC3"/>
        <w:rPr>
          <w:noProof/>
          <w:sz w:val="22"/>
          <w:szCs w:val="22"/>
          <w:lang w:val="es-ES"/>
        </w:rPr>
      </w:pPr>
      <w:hyperlink w:anchor="_Toc129130581">
        <w:r w:rsidR="00194FD5" w:rsidRPr="00081CA2">
          <w:rPr>
            <w:rStyle w:val="Hyperlink"/>
            <w:noProof/>
          </w:rPr>
          <w:t>17.3</w:t>
        </w:r>
        <w:r w:rsidR="00194FD5" w:rsidRPr="00081CA2">
          <w:rPr>
            <w:noProof/>
          </w:rPr>
          <w:tab/>
        </w:r>
        <w:r w:rsidR="00194FD5" w:rsidRPr="00081CA2">
          <w:rPr>
            <w:rStyle w:val="Hyperlink"/>
            <w:noProof/>
          </w:rPr>
          <w:t>Contact Based Distance Protection Application</w:t>
        </w:r>
        <w:r w:rsidR="00194FD5" w:rsidRPr="00081CA2">
          <w:rPr>
            <w:noProof/>
          </w:rPr>
          <w:tab/>
        </w:r>
        <w:r w:rsidR="00194FD5" w:rsidRPr="00081CA2">
          <w:rPr>
            <w:noProof/>
          </w:rPr>
          <w:fldChar w:fldCharType="begin"/>
        </w:r>
        <w:r w:rsidR="00194FD5" w:rsidRPr="00081CA2">
          <w:rPr>
            <w:noProof/>
          </w:rPr>
          <w:instrText xml:space="preserve"> PAGEREF _Toc129130581 \h </w:instrText>
        </w:r>
        <w:r w:rsidR="00194FD5" w:rsidRPr="00081CA2">
          <w:rPr>
            <w:noProof/>
          </w:rPr>
        </w:r>
        <w:r w:rsidR="00194FD5" w:rsidRPr="00081CA2">
          <w:rPr>
            <w:noProof/>
          </w:rPr>
          <w:fldChar w:fldCharType="separate"/>
        </w:r>
        <w:r w:rsidR="00075D37" w:rsidRPr="00081CA2">
          <w:rPr>
            <w:noProof/>
          </w:rPr>
          <w:t>393</w:t>
        </w:r>
        <w:r w:rsidR="00194FD5" w:rsidRPr="00081CA2">
          <w:rPr>
            <w:noProof/>
          </w:rPr>
          <w:fldChar w:fldCharType="end"/>
        </w:r>
      </w:hyperlink>
    </w:p>
    <w:p w14:paraId="43E72A45" w14:textId="37206987" w:rsidR="00194FD5" w:rsidRPr="00081CA2" w:rsidRDefault="0088490E" w:rsidP="00081CA2">
      <w:pPr>
        <w:pStyle w:val="TOC3"/>
        <w:rPr>
          <w:noProof/>
          <w:sz w:val="22"/>
          <w:szCs w:val="22"/>
          <w:lang w:val="es-ES"/>
        </w:rPr>
      </w:pPr>
      <w:hyperlink w:anchor="_Toc129130582">
        <w:r w:rsidR="00194FD5" w:rsidRPr="00081CA2">
          <w:rPr>
            <w:rStyle w:val="Hyperlink"/>
            <w:noProof/>
          </w:rPr>
          <w:t>17.4</w:t>
        </w:r>
        <w:r w:rsidR="00194FD5" w:rsidRPr="00081CA2">
          <w:rPr>
            <w:noProof/>
          </w:rPr>
          <w:tab/>
        </w:r>
        <w:r w:rsidR="00194FD5" w:rsidRPr="00081CA2">
          <w:rPr>
            <w:rStyle w:val="Hyperlink"/>
            <w:noProof/>
          </w:rPr>
          <w:t>Differential protection application</w:t>
        </w:r>
        <w:r w:rsidR="00194FD5" w:rsidRPr="00081CA2">
          <w:rPr>
            <w:noProof/>
          </w:rPr>
          <w:tab/>
        </w:r>
        <w:r w:rsidR="00194FD5" w:rsidRPr="00081CA2">
          <w:rPr>
            <w:noProof/>
          </w:rPr>
          <w:fldChar w:fldCharType="begin"/>
        </w:r>
        <w:r w:rsidR="00194FD5" w:rsidRPr="00081CA2">
          <w:rPr>
            <w:noProof/>
          </w:rPr>
          <w:instrText xml:space="preserve"> PAGEREF _Toc129130582 \h </w:instrText>
        </w:r>
        <w:r w:rsidR="00194FD5" w:rsidRPr="00081CA2">
          <w:rPr>
            <w:noProof/>
          </w:rPr>
        </w:r>
        <w:r w:rsidR="00194FD5" w:rsidRPr="00081CA2">
          <w:rPr>
            <w:noProof/>
          </w:rPr>
          <w:fldChar w:fldCharType="separate"/>
        </w:r>
        <w:r w:rsidR="00075D37" w:rsidRPr="00081CA2">
          <w:rPr>
            <w:noProof/>
          </w:rPr>
          <w:t>393</w:t>
        </w:r>
        <w:r w:rsidR="00194FD5" w:rsidRPr="00081CA2">
          <w:rPr>
            <w:noProof/>
          </w:rPr>
          <w:fldChar w:fldCharType="end"/>
        </w:r>
      </w:hyperlink>
    </w:p>
    <w:p w14:paraId="164D657F" w14:textId="277C4C2B" w:rsidR="00194FD5" w:rsidRPr="00081CA2" w:rsidRDefault="0088490E" w:rsidP="00081CA2">
      <w:pPr>
        <w:pStyle w:val="TOC3"/>
        <w:rPr>
          <w:noProof/>
          <w:sz w:val="22"/>
          <w:szCs w:val="22"/>
          <w:lang w:val="es-ES"/>
        </w:rPr>
      </w:pPr>
      <w:hyperlink w:anchor="_Toc129130583">
        <w:r w:rsidR="00194FD5" w:rsidRPr="00081CA2">
          <w:rPr>
            <w:rStyle w:val="Hyperlink"/>
            <w:noProof/>
          </w:rPr>
          <w:t>17.5</w:t>
        </w:r>
        <w:r w:rsidR="00194FD5" w:rsidRPr="00081CA2">
          <w:rPr>
            <w:noProof/>
          </w:rPr>
          <w:tab/>
        </w:r>
        <w:r w:rsidR="00194FD5" w:rsidRPr="00081CA2">
          <w:rPr>
            <w:rStyle w:val="Hyperlink"/>
            <w:noProof/>
          </w:rPr>
          <w:t>IEC 61850 GOOSE based protection</w:t>
        </w:r>
        <w:r w:rsidR="00194FD5" w:rsidRPr="00081CA2">
          <w:rPr>
            <w:noProof/>
          </w:rPr>
          <w:tab/>
        </w:r>
        <w:r w:rsidR="00194FD5" w:rsidRPr="00081CA2">
          <w:rPr>
            <w:noProof/>
          </w:rPr>
          <w:fldChar w:fldCharType="begin"/>
        </w:r>
        <w:r w:rsidR="00194FD5" w:rsidRPr="00081CA2">
          <w:rPr>
            <w:noProof/>
          </w:rPr>
          <w:instrText xml:space="preserve"> PAGEREF _Toc129130583 \h </w:instrText>
        </w:r>
        <w:r w:rsidR="00194FD5" w:rsidRPr="00081CA2">
          <w:rPr>
            <w:noProof/>
          </w:rPr>
        </w:r>
        <w:r w:rsidR="00194FD5" w:rsidRPr="00081CA2">
          <w:rPr>
            <w:noProof/>
          </w:rPr>
          <w:fldChar w:fldCharType="separate"/>
        </w:r>
        <w:r w:rsidR="00075D37" w:rsidRPr="00081CA2">
          <w:rPr>
            <w:noProof/>
          </w:rPr>
          <w:t>394</w:t>
        </w:r>
        <w:r w:rsidR="00194FD5" w:rsidRPr="00081CA2">
          <w:rPr>
            <w:noProof/>
          </w:rPr>
          <w:fldChar w:fldCharType="end"/>
        </w:r>
      </w:hyperlink>
    </w:p>
    <w:p w14:paraId="323B771B" w14:textId="3DB16E74" w:rsidR="00194FD5" w:rsidRPr="00081CA2" w:rsidRDefault="0088490E" w:rsidP="00081CA2">
      <w:pPr>
        <w:pStyle w:val="TOC3"/>
        <w:rPr>
          <w:noProof/>
          <w:sz w:val="22"/>
          <w:szCs w:val="22"/>
          <w:lang w:val="es-ES"/>
        </w:rPr>
      </w:pPr>
      <w:hyperlink w:anchor="_Toc129130584">
        <w:r w:rsidR="00194FD5" w:rsidRPr="00081CA2">
          <w:rPr>
            <w:rStyle w:val="Hyperlink"/>
            <w:noProof/>
          </w:rPr>
          <w:t>17.6</w:t>
        </w:r>
        <w:r w:rsidR="00194FD5" w:rsidRPr="00081CA2">
          <w:rPr>
            <w:noProof/>
          </w:rPr>
          <w:tab/>
        </w:r>
        <w:r w:rsidR="00194FD5" w:rsidRPr="00081CA2">
          <w:rPr>
            <w:rStyle w:val="Hyperlink"/>
            <w:noProof/>
          </w:rPr>
          <w:t>System capacity</w:t>
        </w:r>
        <w:r w:rsidR="00194FD5" w:rsidRPr="00081CA2">
          <w:rPr>
            <w:noProof/>
          </w:rPr>
          <w:tab/>
        </w:r>
        <w:r w:rsidR="00194FD5" w:rsidRPr="00081CA2">
          <w:rPr>
            <w:noProof/>
          </w:rPr>
          <w:fldChar w:fldCharType="begin"/>
        </w:r>
        <w:r w:rsidR="00194FD5" w:rsidRPr="00081CA2">
          <w:rPr>
            <w:noProof/>
          </w:rPr>
          <w:instrText xml:space="preserve"> PAGEREF _Toc129130584 \h </w:instrText>
        </w:r>
        <w:r w:rsidR="00194FD5" w:rsidRPr="00081CA2">
          <w:rPr>
            <w:noProof/>
          </w:rPr>
        </w:r>
        <w:r w:rsidR="00194FD5" w:rsidRPr="00081CA2">
          <w:rPr>
            <w:noProof/>
          </w:rPr>
          <w:fldChar w:fldCharType="separate"/>
        </w:r>
        <w:r w:rsidR="00075D37" w:rsidRPr="00081CA2">
          <w:rPr>
            <w:noProof/>
          </w:rPr>
          <w:t>394</w:t>
        </w:r>
        <w:r w:rsidR="00194FD5" w:rsidRPr="00081CA2">
          <w:rPr>
            <w:noProof/>
          </w:rPr>
          <w:fldChar w:fldCharType="end"/>
        </w:r>
      </w:hyperlink>
    </w:p>
    <w:p w14:paraId="2E55029A" w14:textId="1A881C3C" w:rsidR="00194FD5" w:rsidRPr="00081CA2" w:rsidRDefault="0088490E" w:rsidP="00081CA2">
      <w:pPr>
        <w:pStyle w:val="TOC3"/>
        <w:rPr>
          <w:noProof/>
          <w:sz w:val="22"/>
          <w:szCs w:val="22"/>
          <w:lang w:val="es-ES"/>
        </w:rPr>
      </w:pPr>
      <w:hyperlink w:anchor="_Toc129130585">
        <w:r w:rsidR="00194FD5" w:rsidRPr="00081CA2">
          <w:rPr>
            <w:rStyle w:val="Hyperlink"/>
            <w:noProof/>
          </w:rPr>
          <w:t>17.7</w:t>
        </w:r>
        <w:r w:rsidR="00194FD5" w:rsidRPr="00081CA2">
          <w:rPr>
            <w:noProof/>
          </w:rPr>
          <w:tab/>
        </w:r>
        <w:r w:rsidR="00194FD5" w:rsidRPr="00081CA2">
          <w:rPr>
            <w:rStyle w:val="Hyperlink"/>
            <w:noProof/>
          </w:rPr>
          <w:t>System performance</w:t>
        </w:r>
        <w:r w:rsidR="00194FD5" w:rsidRPr="00081CA2">
          <w:rPr>
            <w:noProof/>
          </w:rPr>
          <w:tab/>
        </w:r>
        <w:r w:rsidR="00194FD5" w:rsidRPr="00081CA2">
          <w:rPr>
            <w:noProof/>
          </w:rPr>
          <w:fldChar w:fldCharType="begin"/>
        </w:r>
        <w:r w:rsidR="00194FD5" w:rsidRPr="00081CA2">
          <w:rPr>
            <w:noProof/>
          </w:rPr>
          <w:instrText xml:space="preserve"> PAGEREF _Toc129130585 \h </w:instrText>
        </w:r>
        <w:r w:rsidR="00194FD5" w:rsidRPr="00081CA2">
          <w:rPr>
            <w:noProof/>
          </w:rPr>
        </w:r>
        <w:r w:rsidR="00194FD5" w:rsidRPr="00081CA2">
          <w:rPr>
            <w:noProof/>
          </w:rPr>
          <w:fldChar w:fldCharType="separate"/>
        </w:r>
        <w:r w:rsidR="00075D37" w:rsidRPr="00081CA2">
          <w:rPr>
            <w:noProof/>
          </w:rPr>
          <w:t>394</w:t>
        </w:r>
        <w:r w:rsidR="00194FD5" w:rsidRPr="00081CA2">
          <w:rPr>
            <w:noProof/>
          </w:rPr>
          <w:fldChar w:fldCharType="end"/>
        </w:r>
      </w:hyperlink>
    </w:p>
    <w:p w14:paraId="0E51A5D7" w14:textId="57AA9024" w:rsidR="00194FD5" w:rsidRPr="00081CA2" w:rsidRDefault="0088490E" w:rsidP="00081CA2">
      <w:pPr>
        <w:pStyle w:val="TOC3"/>
        <w:rPr>
          <w:noProof/>
          <w:sz w:val="22"/>
          <w:szCs w:val="22"/>
          <w:lang w:val="es-ES"/>
        </w:rPr>
      </w:pPr>
      <w:hyperlink w:anchor="_Toc129130586">
        <w:r w:rsidR="00194FD5" w:rsidRPr="00081CA2">
          <w:rPr>
            <w:rStyle w:val="Hyperlink"/>
            <w:noProof/>
          </w:rPr>
          <w:t>17.8</w:t>
        </w:r>
        <w:r w:rsidR="00194FD5" w:rsidRPr="00081CA2">
          <w:rPr>
            <w:noProof/>
          </w:rPr>
          <w:tab/>
        </w:r>
        <w:r w:rsidR="00194FD5" w:rsidRPr="00081CA2">
          <w:rPr>
            <w:rStyle w:val="Hyperlink"/>
            <w:noProof/>
          </w:rPr>
          <w:t>Interfaces</w:t>
        </w:r>
        <w:r w:rsidR="00194FD5" w:rsidRPr="00081CA2">
          <w:rPr>
            <w:noProof/>
          </w:rPr>
          <w:tab/>
        </w:r>
        <w:r w:rsidR="00194FD5" w:rsidRPr="00081CA2">
          <w:rPr>
            <w:noProof/>
          </w:rPr>
          <w:fldChar w:fldCharType="begin"/>
        </w:r>
        <w:r w:rsidR="00194FD5" w:rsidRPr="00081CA2">
          <w:rPr>
            <w:noProof/>
          </w:rPr>
          <w:instrText xml:space="preserve"> PAGEREF _Toc129130586 \h </w:instrText>
        </w:r>
        <w:r w:rsidR="00194FD5" w:rsidRPr="00081CA2">
          <w:rPr>
            <w:noProof/>
          </w:rPr>
        </w:r>
        <w:r w:rsidR="00194FD5" w:rsidRPr="00081CA2">
          <w:rPr>
            <w:noProof/>
          </w:rPr>
          <w:fldChar w:fldCharType="separate"/>
        </w:r>
        <w:r w:rsidR="00075D37" w:rsidRPr="00081CA2">
          <w:rPr>
            <w:noProof/>
          </w:rPr>
          <w:t>394</w:t>
        </w:r>
        <w:r w:rsidR="00194FD5" w:rsidRPr="00081CA2">
          <w:rPr>
            <w:noProof/>
          </w:rPr>
          <w:fldChar w:fldCharType="end"/>
        </w:r>
      </w:hyperlink>
    </w:p>
    <w:p w14:paraId="6D53DF0D" w14:textId="0A1212EA" w:rsidR="00194FD5" w:rsidRPr="00081CA2" w:rsidRDefault="0088490E" w:rsidP="00081CA2">
      <w:pPr>
        <w:pStyle w:val="TOC3"/>
        <w:rPr>
          <w:noProof/>
          <w:sz w:val="22"/>
          <w:szCs w:val="22"/>
          <w:lang w:val="es-ES"/>
        </w:rPr>
      </w:pPr>
      <w:hyperlink w:anchor="_Toc129130587">
        <w:r w:rsidR="00194FD5" w:rsidRPr="00081CA2">
          <w:rPr>
            <w:rStyle w:val="Hyperlink"/>
            <w:noProof/>
          </w:rPr>
          <w:t>17.9</w:t>
        </w:r>
        <w:r w:rsidR="00194FD5" w:rsidRPr="00081CA2">
          <w:rPr>
            <w:noProof/>
          </w:rPr>
          <w:tab/>
        </w:r>
        <w:r w:rsidR="00194FD5" w:rsidRPr="00081CA2">
          <w:rPr>
            <w:rStyle w:val="Hyperlink"/>
            <w:noProof/>
          </w:rPr>
          <w:t>Alarms indications</w:t>
        </w:r>
        <w:r w:rsidR="00194FD5" w:rsidRPr="00081CA2">
          <w:rPr>
            <w:noProof/>
          </w:rPr>
          <w:tab/>
        </w:r>
        <w:r w:rsidR="00194FD5" w:rsidRPr="00081CA2">
          <w:rPr>
            <w:noProof/>
          </w:rPr>
          <w:fldChar w:fldCharType="begin"/>
        </w:r>
        <w:r w:rsidR="00194FD5" w:rsidRPr="00081CA2">
          <w:rPr>
            <w:noProof/>
          </w:rPr>
          <w:instrText xml:space="preserve"> PAGEREF _Toc129130587 \h </w:instrText>
        </w:r>
        <w:r w:rsidR="00194FD5" w:rsidRPr="00081CA2">
          <w:rPr>
            <w:noProof/>
          </w:rPr>
        </w:r>
        <w:r w:rsidR="00194FD5" w:rsidRPr="00081CA2">
          <w:rPr>
            <w:noProof/>
          </w:rPr>
          <w:fldChar w:fldCharType="separate"/>
        </w:r>
        <w:r w:rsidR="00075D37" w:rsidRPr="00081CA2">
          <w:rPr>
            <w:noProof/>
          </w:rPr>
          <w:t>394</w:t>
        </w:r>
        <w:r w:rsidR="00194FD5" w:rsidRPr="00081CA2">
          <w:rPr>
            <w:noProof/>
          </w:rPr>
          <w:fldChar w:fldCharType="end"/>
        </w:r>
      </w:hyperlink>
    </w:p>
    <w:p w14:paraId="45A0ED88" w14:textId="240FCB6F" w:rsidR="00194FD5" w:rsidRPr="00081CA2" w:rsidRDefault="0088490E" w:rsidP="00081CA2">
      <w:pPr>
        <w:pStyle w:val="TOC3"/>
        <w:rPr>
          <w:noProof/>
          <w:sz w:val="22"/>
          <w:szCs w:val="22"/>
          <w:lang w:val="es-ES"/>
        </w:rPr>
      </w:pPr>
      <w:hyperlink w:anchor="_Toc129130588">
        <w:r w:rsidR="00194FD5" w:rsidRPr="00081CA2">
          <w:rPr>
            <w:rStyle w:val="Hyperlink"/>
            <w:noProof/>
          </w:rPr>
          <w:t>17.10</w:t>
        </w:r>
        <w:r w:rsidR="00194FD5" w:rsidRPr="00081CA2">
          <w:rPr>
            <w:noProof/>
          </w:rPr>
          <w:tab/>
        </w:r>
        <w:r w:rsidR="00194FD5" w:rsidRPr="00081CA2">
          <w:rPr>
            <w:rStyle w:val="Hyperlink"/>
            <w:noProof/>
          </w:rPr>
          <w:t>Power supply requirements</w:t>
        </w:r>
        <w:r w:rsidR="00194FD5" w:rsidRPr="00081CA2">
          <w:rPr>
            <w:noProof/>
          </w:rPr>
          <w:tab/>
        </w:r>
        <w:r w:rsidR="00194FD5" w:rsidRPr="00081CA2">
          <w:rPr>
            <w:noProof/>
          </w:rPr>
          <w:fldChar w:fldCharType="begin"/>
        </w:r>
        <w:r w:rsidR="00194FD5" w:rsidRPr="00081CA2">
          <w:rPr>
            <w:noProof/>
          </w:rPr>
          <w:instrText xml:space="preserve"> PAGEREF _Toc129130588 \h </w:instrText>
        </w:r>
        <w:r w:rsidR="00194FD5" w:rsidRPr="00081CA2">
          <w:rPr>
            <w:noProof/>
          </w:rPr>
        </w:r>
        <w:r w:rsidR="00194FD5" w:rsidRPr="00081CA2">
          <w:rPr>
            <w:noProof/>
          </w:rPr>
          <w:fldChar w:fldCharType="separate"/>
        </w:r>
        <w:r w:rsidR="00075D37" w:rsidRPr="00081CA2">
          <w:rPr>
            <w:noProof/>
          </w:rPr>
          <w:t>395</w:t>
        </w:r>
        <w:r w:rsidR="00194FD5" w:rsidRPr="00081CA2">
          <w:rPr>
            <w:noProof/>
          </w:rPr>
          <w:fldChar w:fldCharType="end"/>
        </w:r>
      </w:hyperlink>
    </w:p>
    <w:p w14:paraId="49C56554" w14:textId="2B16F906" w:rsidR="00194FD5" w:rsidRPr="00081CA2" w:rsidRDefault="0088490E" w:rsidP="00081CA2">
      <w:pPr>
        <w:pStyle w:val="TOC2"/>
        <w:rPr>
          <w:noProof/>
          <w:sz w:val="22"/>
          <w:szCs w:val="22"/>
          <w:lang w:val="es-ES"/>
        </w:rPr>
      </w:pPr>
      <w:hyperlink w:anchor="_Toc129130589">
        <w:r w:rsidR="00194FD5" w:rsidRPr="00081CA2">
          <w:rPr>
            <w:rStyle w:val="Hyperlink"/>
            <w:noProof/>
          </w:rPr>
          <w:t>18</w:t>
        </w:r>
        <w:r w:rsidR="00194FD5" w:rsidRPr="00081CA2">
          <w:rPr>
            <w:noProof/>
          </w:rPr>
          <w:tab/>
        </w:r>
        <w:r w:rsidR="00194FD5" w:rsidRPr="00081CA2">
          <w:rPr>
            <w:rStyle w:val="Hyperlink"/>
            <w:noProof/>
          </w:rPr>
          <w:t>Hybrid Multiservice Platform requirements</w:t>
        </w:r>
        <w:r w:rsidR="00194FD5" w:rsidRPr="00081CA2">
          <w:rPr>
            <w:noProof/>
          </w:rPr>
          <w:tab/>
        </w:r>
        <w:r w:rsidR="00194FD5" w:rsidRPr="00081CA2">
          <w:rPr>
            <w:noProof/>
          </w:rPr>
          <w:fldChar w:fldCharType="begin"/>
        </w:r>
        <w:r w:rsidR="00194FD5" w:rsidRPr="00081CA2">
          <w:rPr>
            <w:noProof/>
          </w:rPr>
          <w:instrText xml:space="preserve"> PAGEREF _Toc129130589 \h </w:instrText>
        </w:r>
        <w:r w:rsidR="00194FD5" w:rsidRPr="00081CA2">
          <w:rPr>
            <w:noProof/>
          </w:rPr>
        </w:r>
        <w:r w:rsidR="00194FD5" w:rsidRPr="00081CA2">
          <w:rPr>
            <w:noProof/>
          </w:rPr>
          <w:fldChar w:fldCharType="separate"/>
        </w:r>
        <w:r w:rsidR="00075D37" w:rsidRPr="00081CA2">
          <w:rPr>
            <w:noProof/>
          </w:rPr>
          <w:t>395</w:t>
        </w:r>
        <w:r w:rsidR="00194FD5" w:rsidRPr="00081CA2">
          <w:rPr>
            <w:noProof/>
          </w:rPr>
          <w:fldChar w:fldCharType="end"/>
        </w:r>
      </w:hyperlink>
    </w:p>
    <w:p w14:paraId="34CD2913" w14:textId="1E407400" w:rsidR="00194FD5" w:rsidRPr="00081CA2" w:rsidRDefault="0088490E" w:rsidP="00081CA2">
      <w:pPr>
        <w:pStyle w:val="TOC3"/>
        <w:rPr>
          <w:noProof/>
          <w:sz w:val="22"/>
          <w:szCs w:val="22"/>
          <w:lang w:val="es-ES"/>
        </w:rPr>
      </w:pPr>
      <w:hyperlink w:anchor="_Toc129130590">
        <w:r w:rsidR="00194FD5" w:rsidRPr="00081CA2">
          <w:rPr>
            <w:rStyle w:val="Hyperlink"/>
            <w:noProof/>
          </w:rPr>
          <w:t>18.1</w:t>
        </w:r>
        <w:r w:rsidR="00194FD5" w:rsidRPr="00081CA2">
          <w:rPr>
            <w:noProof/>
          </w:rPr>
          <w:tab/>
        </w:r>
        <w:r w:rsidR="00194FD5" w:rsidRPr="00081CA2">
          <w:rPr>
            <w:rStyle w:val="Hyperlink"/>
            <w:noProof/>
          </w:rPr>
          <w:t>General requirements</w:t>
        </w:r>
        <w:r w:rsidR="00194FD5" w:rsidRPr="00081CA2">
          <w:rPr>
            <w:noProof/>
          </w:rPr>
          <w:tab/>
        </w:r>
        <w:r w:rsidR="00194FD5" w:rsidRPr="00081CA2">
          <w:rPr>
            <w:noProof/>
          </w:rPr>
          <w:fldChar w:fldCharType="begin"/>
        </w:r>
        <w:r w:rsidR="00194FD5" w:rsidRPr="00081CA2">
          <w:rPr>
            <w:noProof/>
          </w:rPr>
          <w:instrText xml:space="preserve"> PAGEREF _Toc129130590 \h </w:instrText>
        </w:r>
        <w:r w:rsidR="00194FD5" w:rsidRPr="00081CA2">
          <w:rPr>
            <w:noProof/>
          </w:rPr>
        </w:r>
        <w:r w:rsidR="00194FD5" w:rsidRPr="00081CA2">
          <w:rPr>
            <w:noProof/>
          </w:rPr>
          <w:fldChar w:fldCharType="separate"/>
        </w:r>
        <w:r w:rsidR="00075D37" w:rsidRPr="00081CA2">
          <w:rPr>
            <w:noProof/>
          </w:rPr>
          <w:t>395</w:t>
        </w:r>
        <w:r w:rsidR="00194FD5" w:rsidRPr="00081CA2">
          <w:rPr>
            <w:noProof/>
          </w:rPr>
          <w:fldChar w:fldCharType="end"/>
        </w:r>
      </w:hyperlink>
    </w:p>
    <w:p w14:paraId="3DAD8469" w14:textId="3A91630C" w:rsidR="00194FD5" w:rsidRPr="00081CA2" w:rsidRDefault="0088490E" w:rsidP="00081CA2">
      <w:pPr>
        <w:pStyle w:val="TOC3"/>
        <w:rPr>
          <w:noProof/>
          <w:sz w:val="22"/>
          <w:szCs w:val="22"/>
          <w:lang w:val="es-ES"/>
        </w:rPr>
      </w:pPr>
      <w:hyperlink w:anchor="_Toc129130591">
        <w:r w:rsidR="00194FD5" w:rsidRPr="00081CA2">
          <w:rPr>
            <w:rStyle w:val="Hyperlink"/>
            <w:noProof/>
          </w:rPr>
          <w:t>18.2</w:t>
        </w:r>
        <w:r w:rsidR="00194FD5" w:rsidRPr="00081CA2">
          <w:rPr>
            <w:noProof/>
          </w:rPr>
          <w:tab/>
        </w:r>
        <w:r w:rsidR="00194FD5" w:rsidRPr="00081CA2">
          <w:rPr>
            <w:rStyle w:val="Hyperlink"/>
            <w:noProof/>
          </w:rPr>
          <w:t>Packet switched capacity</w:t>
        </w:r>
        <w:r w:rsidR="00194FD5" w:rsidRPr="00081CA2">
          <w:rPr>
            <w:noProof/>
          </w:rPr>
          <w:tab/>
        </w:r>
        <w:r w:rsidR="00194FD5" w:rsidRPr="00081CA2">
          <w:rPr>
            <w:noProof/>
          </w:rPr>
          <w:fldChar w:fldCharType="begin"/>
        </w:r>
        <w:r w:rsidR="00194FD5" w:rsidRPr="00081CA2">
          <w:rPr>
            <w:noProof/>
          </w:rPr>
          <w:instrText xml:space="preserve"> PAGEREF _Toc129130591 \h </w:instrText>
        </w:r>
        <w:r w:rsidR="00194FD5" w:rsidRPr="00081CA2">
          <w:rPr>
            <w:noProof/>
          </w:rPr>
        </w:r>
        <w:r w:rsidR="00194FD5" w:rsidRPr="00081CA2">
          <w:rPr>
            <w:noProof/>
          </w:rPr>
          <w:fldChar w:fldCharType="separate"/>
        </w:r>
        <w:r w:rsidR="00075D37" w:rsidRPr="00081CA2">
          <w:rPr>
            <w:noProof/>
          </w:rPr>
          <w:t>395</w:t>
        </w:r>
        <w:r w:rsidR="00194FD5" w:rsidRPr="00081CA2">
          <w:rPr>
            <w:noProof/>
          </w:rPr>
          <w:fldChar w:fldCharType="end"/>
        </w:r>
      </w:hyperlink>
    </w:p>
    <w:p w14:paraId="44BD8710" w14:textId="4315BB3D" w:rsidR="00194FD5" w:rsidRPr="00081CA2" w:rsidRDefault="0088490E" w:rsidP="00081CA2">
      <w:pPr>
        <w:pStyle w:val="TOC3"/>
        <w:rPr>
          <w:noProof/>
          <w:sz w:val="22"/>
          <w:szCs w:val="22"/>
          <w:lang w:val="es-ES"/>
        </w:rPr>
      </w:pPr>
      <w:hyperlink w:anchor="_Toc129130592">
        <w:r w:rsidR="00194FD5" w:rsidRPr="00081CA2">
          <w:rPr>
            <w:rStyle w:val="Hyperlink"/>
            <w:noProof/>
          </w:rPr>
          <w:t>18.3</w:t>
        </w:r>
        <w:r w:rsidR="00194FD5" w:rsidRPr="00081CA2">
          <w:rPr>
            <w:noProof/>
          </w:rPr>
          <w:tab/>
        </w:r>
        <w:r w:rsidR="00194FD5" w:rsidRPr="00081CA2">
          <w:rPr>
            <w:rStyle w:val="Hyperlink"/>
            <w:noProof/>
          </w:rPr>
          <w:t>Circuit switched capacity</w:t>
        </w:r>
        <w:r w:rsidR="00194FD5" w:rsidRPr="00081CA2">
          <w:rPr>
            <w:noProof/>
          </w:rPr>
          <w:tab/>
        </w:r>
        <w:r w:rsidR="00194FD5" w:rsidRPr="00081CA2">
          <w:rPr>
            <w:noProof/>
          </w:rPr>
          <w:fldChar w:fldCharType="begin"/>
        </w:r>
        <w:r w:rsidR="00194FD5" w:rsidRPr="00081CA2">
          <w:rPr>
            <w:noProof/>
          </w:rPr>
          <w:instrText xml:space="preserve"> PAGEREF _Toc129130592 \h </w:instrText>
        </w:r>
        <w:r w:rsidR="00194FD5" w:rsidRPr="00081CA2">
          <w:rPr>
            <w:noProof/>
          </w:rPr>
        </w:r>
        <w:r w:rsidR="00194FD5" w:rsidRPr="00081CA2">
          <w:rPr>
            <w:noProof/>
          </w:rPr>
          <w:fldChar w:fldCharType="separate"/>
        </w:r>
        <w:r w:rsidR="00075D37" w:rsidRPr="00081CA2">
          <w:rPr>
            <w:noProof/>
          </w:rPr>
          <w:t>395</w:t>
        </w:r>
        <w:r w:rsidR="00194FD5" w:rsidRPr="00081CA2">
          <w:rPr>
            <w:noProof/>
          </w:rPr>
          <w:fldChar w:fldCharType="end"/>
        </w:r>
      </w:hyperlink>
    </w:p>
    <w:p w14:paraId="35F33F43" w14:textId="034E492D" w:rsidR="00194FD5" w:rsidRPr="00081CA2" w:rsidRDefault="0088490E" w:rsidP="00081CA2">
      <w:pPr>
        <w:pStyle w:val="TOC3"/>
        <w:rPr>
          <w:noProof/>
          <w:sz w:val="22"/>
          <w:szCs w:val="22"/>
          <w:lang w:val="es-ES"/>
        </w:rPr>
      </w:pPr>
      <w:hyperlink w:anchor="_Toc129130593">
        <w:r w:rsidR="00194FD5" w:rsidRPr="00081CA2">
          <w:rPr>
            <w:rStyle w:val="Hyperlink"/>
            <w:noProof/>
          </w:rPr>
          <w:t>18.4</w:t>
        </w:r>
        <w:r w:rsidR="00194FD5" w:rsidRPr="00081CA2">
          <w:rPr>
            <w:noProof/>
          </w:rPr>
          <w:tab/>
        </w:r>
        <w:r w:rsidR="00194FD5" w:rsidRPr="00081CA2">
          <w:rPr>
            <w:rStyle w:val="Hyperlink"/>
            <w:noProof/>
          </w:rPr>
          <w:t>Redundancy capabilities</w:t>
        </w:r>
        <w:r w:rsidR="00194FD5" w:rsidRPr="00081CA2">
          <w:rPr>
            <w:noProof/>
          </w:rPr>
          <w:tab/>
        </w:r>
        <w:r w:rsidR="00194FD5" w:rsidRPr="00081CA2">
          <w:rPr>
            <w:noProof/>
          </w:rPr>
          <w:fldChar w:fldCharType="begin"/>
        </w:r>
        <w:r w:rsidR="00194FD5" w:rsidRPr="00081CA2">
          <w:rPr>
            <w:noProof/>
          </w:rPr>
          <w:instrText xml:space="preserve"> PAGEREF _Toc129130593 \h </w:instrText>
        </w:r>
        <w:r w:rsidR="00194FD5" w:rsidRPr="00081CA2">
          <w:rPr>
            <w:noProof/>
          </w:rPr>
        </w:r>
        <w:r w:rsidR="00194FD5" w:rsidRPr="00081CA2">
          <w:rPr>
            <w:noProof/>
          </w:rPr>
          <w:fldChar w:fldCharType="separate"/>
        </w:r>
        <w:r w:rsidR="00075D37" w:rsidRPr="00081CA2">
          <w:rPr>
            <w:noProof/>
          </w:rPr>
          <w:t>396</w:t>
        </w:r>
        <w:r w:rsidR="00194FD5" w:rsidRPr="00081CA2">
          <w:rPr>
            <w:noProof/>
          </w:rPr>
          <w:fldChar w:fldCharType="end"/>
        </w:r>
      </w:hyperlink>
    </w:p>
    <w:p w14:paraId="4FCECDFF" w14:textId="76185B9A" w:rsidR="00194FD5" w:rsidRPr="00081CA2" w:rsidRDefault="0088490E" w:rsidP="00081CA2">
      <w:pPr>
        <w:pStyle w:val="TOC3"/>
        <w:rPr>
          <w:noProof/>
          <w:sz w:val="22"/>
          <w:szCs w:val="22"/>
          <w:lang w:val="es-ES"/>
        </w:rPr>
      </w:pPr>
      <w:hyperlink w:anchor="_Toc129130594">
        <w:r w:rsidR="00194FD5" w:rsidRPr="00081CA2">
          <w:rPr>
            <w:rStyle w:val="Hyperlink"/>
            <w:noProof/>
          </w:rPr>
          <w:t>18.5</w:t>
        </w:r>
        <w:r w:rsidR="00194FD5" w:rsidRPr="00081CA2">
          <w:rPr>
            <w:noProof/>
          </w:rPr>
          <w:tab/>
        </w:r>
        <w:r w:rsidR="00194FD5" w:rsidRPr="00081CA2">
          <w:rPr>
            <w:rStyle w:val="Hyperlink"/>
            <w:noProof/>
          </w:rPr>
          <w:t>Traffic protection</w:t>
        </w:r>
        <w:r w:rsidR="00194FD5" w:rsidRPr="00081CA2">
          <w:rPr>
            <w:noProof/>
          </w:rPr>
          <w:tab/>
        </w:r>
        <w:r w:rsidR="00194FD5" w:rsidRPr="00081CA2">
          <w:rPr>
            <w:noProof/>
          </w:rPr>
          <w:fldChar w:fldCharType="begin"/>
        </w:r>
        <w:r w:rsidR="00194FD5" w:rsidRPr="00081CA2">
          <w:rPr>
            <w:noProof/>
          </w:rPr>
          <w:instrText xml:space="preserve"> PAGEREF _Toc129130594 \h </w:instrText>
        </w:r>
        <w:r w:rsidR="00194FD5" w:rsidRPr="00081CA2">
          <w:rPr>
            <w:noProof/>
          </w:rPr>
        </w:r>
        <w:r w:rsidR="00194FD5" w:rsidRPr="00081CA2">
          <w:rPr>
            <w:noProof/>
          </w:rPr>
          <w:fldChar w:fldCharType="separate"/>
        </w:r>
        <w:r w:rsidR="00075D37" w:rsidRPr="00081CA2">
          <w:rPr>
            <w:noProof/>
          </w:rPr>
          <w:t>396</w:t>
        </w:r>
        <w:r w:rsidR="00194FD5" w:rsidRPr="00081CA2">
          <w:rPr>
            <w:noProof/>
          </w:rPr>
          <w:fldChar w:fldCharType="end"/>
        </w:r>
      </w:hyperlink>
    </w:p>
    <w:p w14:paraId="4BC1959D" w14:textId="2FFF71BB" w:rsidR="00194FD5" w:rsidRPr="00081CA2" w:rsidRDefault="0088490E" w:rsidP="00081CA2">
      <w:pPr>
        <w:pStyle w:val="TOC4"/>
        <w:rPr>
          <w:noProof/>
          <w:sz w:val="22"/>
          <w:szCs w:val="22"/>
          <w:lang w:val="es-ES"/>
        </w:rPr>
      </w:pPr>
      <w:hyperlink w:anchor="_Toc129130595">
        <w:r w:rsidR="00194FD5" w:rsidRPr="00081CA2">
          <w:rPr>
            <w:rStyle w:val="Hyperlink"/>
            <w:noProof/>
          </w:rPr>
          <w:t>18.5.1</w:t>
        </w:r>
        <w:r w:rsidR="00194FD5" w:rsidRPr="00081CA2">
          <w:rPr>
            <w:noProof/>
          </w:rPr>
          <w:tab/>
        </w:r>
        <w:r w:rsidR="00194FD5" w:rsidRPr="00081CA2">
          <w:rPr>
            <w:rStyle w:val="Hyperlink"/>
            <w:noProof/>
          </w:rPr>
          <w:t>Path protection</w:t>
        </w:r>
        <w:r w:rsidR="00194FD5" w:rsidRPr="00081CA2">
          <w:rPr>
            <w:noProof/>
          </w:rPr>
          <w:tab/>
        </w:r>
        <w:r w:rsidR="00194FD5" w:rsidRPr="00081CA2">
          <w:rPr>
            <w:noProof/>
          </w:rPr>
          <w:fldChar w:fldCharType="begin"/>
        </w:r>
        <w:r w:rsidR="00194FD5" w:rsidRPr="00081CA2">
          <w:rPr>
            <w:noProof/>
          </w:rPr>
          <w:instrText xml:space="preserve"> PAGEREF _Toc129130595 \h </w:instrText>
        </w:r>
        <w:r w:rsidR="00194FD5" w:rsidRPr="00081CA2">
          <w:rPr>
            <w:noProof/>
          </w:rPr>
        </w:r>
        <w:r w:rsidR="00194FD5" w:rsidRPr="00081CA2">
          <w:rPr>
            <w:noProof/>
          </w:rPr>
          <w:fldChar w:fldCharType="separate"/>
        </w:r>
        <w:r w:rsidR="00075D37" w:rsidRPr="00081CA2">
          <w:rPr>
            <w:noProof/>
          </w:rPr>
          <w:t>396</w:t>
        </w:r>
        <w:r w:rsidR="00194FD5" w:rsidRPr="00081CA2">
          <w:rPr>
            <w:noProof/>
          </w:rPr>
          <w:fldChar w:fldCharType="end"/>
        </w:r>
      </w:hyperlink>
    </w:p>
    <w:p w14:paraId="5C958A0A" w14:textId="59100727" w:rsidR="00194FD5" w:rsidRPr="00081CA2" w:rsidRDefault="0088490E" w:rsidP="00081CA2">
      <w:pPr>
        <w:pStyle w:val="TOC4"/>
        <w:rPr>
          <w:noProof/>
          <w:sz w:val="22"/>
          <w:szCs w:val="22"/>
          <w:lang w:val="es-ES"/>
        </w:rPr>
      </w:pPr>
      <w:hyperlink w:anchor="_Toc129130596">
        <w:r w:rsidR="00194FD5" w:rsidRPr="00081CA2">
          <w:rPr>
            <w:rStyle w:val="Hyperlink"/>
            <w:noProof/>
          </w:rPr>
          <w:t>18.5.2</w:t>
        </w:r>
        <w:r w:rsidR="00194FD5" w:rsidRPr="00081CA2">
          <w:rPr>
            <w:noProof/>
          </w:rPr>
          <w:tab/>
        </w:r>
        <w:r w:rsidR="00194FD5" w:rsidRPr="00081CA2">
          <w:rPr>
            <w:rStyle w:val="Hyperlink"/>
            <w:noProof/>
          </w:rPr>
          <w:t>Path protection</w:t>
        </w:r>
        <w:r w:rsidR="00194FD5" w:rsidRPr="00081CA2">
          <w:rPr>
            <w:noProof/>
          </w:rPr>
          <w:tab/>
        </w:r>
        <w:r w:rsidR="00194FD5" w:rsidRPr="00081CA2">
          <w:rPr>
            <w:noProof/>
          </w:rPr>
          <w:fldChar w:fldCharType="begin"/>
        </w:r>
        <w:r w:rsidR="00194FD5" w:rsidRPr="00081CA2">
          <w:rPr>
            <w:noProof/>
          </w:rPr>
          <w:instrText xml:space="preserve"> PAGEREF _Toc129130596 \h </w:instrText>
        </w:r>
        <w:r w:rsidR="00194FD5" w:rsidRPr="00081CA2">
          <w:rPr>
            <w:noProof/>
          </w:rPr>
        </w:r>
        <w:r w:rsidR="00194FD5" w:rsidRPr="00081CA2">
          <w:rPr>
            <w:noProof/>
          </w:rPr>
          <w:fldChar w:fldCharType="separate"/>
        </w:r>
        <w:r w:rsidR="00075D37" w:rsidRPr="00081CA2">
          <w:rPr>
            <w:noProof/>
          </w:rPr>
          <w:t>396</w:t>
        </w:r>
        <w:r w:rsidR="00194FD5" w:rsidRPr="00081CA2">
          <w:rPr>
            <w:noProof/>
          </w:rPr>
          <w:fldChar w:fldCharType="end"/>
        </w:r>
      </w:hyperlink>
    </w:p>
    <w:p w14:paraId="6FDD91F3" w14:textId="7DE9B6FF" w:rsidR="00194FD5" w:rsidRPr="00081CA2" w:rsidRDefault="0088490E" w:rsidP="00081CA2">
      <w:pPr>
        <w:pStyle w:val="TOC4"/>
        <w:rPr>
          <w:noProof/>
          <w:sz w:val="22"/>
          <w:szCs w:val="22"/>
          <w:lang w:val="es-ES"/>
        </w:rPr>
      </w:pPr>
      <w:hyperlink w:anchor="_Toc129130597">
        <w:r w:rsidR="00194FD5" w:rsidRPr="00081CA2">
          <w:rPr>
            <w:rStyle w:val="Hyperlink"/>
            <w:noProof/>
          </w:rPr>
          <w:t>18.5.3</w:t>
        </w:r>
        <w:r w:rsidR="00194FD5" w:rsidRPr="00081CA2">
          <w:rPr>
            <w:noProof/>
          </w:rPr>
          <w:tab/>
        </w:r>
        <w:r w:rsidR="00194FD5" w:rsidRPr="00081CA2">
          <w:rPr>
            <w:rStyle w:val="Hyperlink"/>
            <w:noProof/>
          </w:rPr>
          <w:t>Section protection</w:t>
        </w:r>
        <w:r w:rsidR="00194FD5" w:rsidRPr="00081CA2">
          <w:rPr>
            <w:noProof/>
          </w:rPr>
          <w:tab/>
        </w:r>
        <w:r w:rsidR="00194FD5" w:rsidRPr="00081CA2">
          <w:rPr>
            <w:noProof/>
          </w:rPr>
          <w:fldChar w:fldCharType="begin"/>
        </w:r>
        <w:r w:rsidR="00194FD5" w:rsidRPr="00081CA2">
          <w:rPr>
            <w:noProof/>
          </w:rPr>
          <w:instrText xml:space="preserve"> PAGEREF _Toc129130597 \h </w:instrText>
        </w:r>
        <w:r w:rsidR="00194FD5" w:rsidRPr="00081CA2">
          <w:rPr>
            <w:noProof/>
          </w:rPr>
        </w:r>
        <w:r w:rsidR="00194FD5" w:rsidRPr="00081CA2">
          <w:rPr>
            <w:noProof/>
          </w:rPr>
          <w:fldChar w:fldCharType="separate"/>
        </w:r>
        <w:r w:rsidR="00075D37" w:rsidRPr="00081CA2">
          <w:rPr>
            <w:noProof/>
          </w:rPr>
          <w:t>397</w:t>
        </w:r>
        <w:r w:rsidR="00194FD5" w:rsidRPr="00081CA2">
          <w:rPr>
            <w:noProof/>
          </w:rPr>
          <w:fldChar w:fldCharType="end"/>
        </w:r>
      </w:hyperlink>
    </w:p>
    <w:p w14:paraId="2234FBD5" w14:textId="2EA00677" w:rsidR="00194FD5" w:rsidRPr="00081CA2" w:rsidRDefault="0088490E" w:rsidP="00081CA2">
      <w:pPr>
        <w:pStyle w:val="TOC4"/>
        <w:rPr>
          <w:noProof/>
          <w:sz w:val="22"/>
          <w:szCs w:val="22"/>
          <w:lang w:val="es-ES"/>
        </w:rPr>
      </w:pPr>
      <w:hyperlink w:anchor="_Toc129130598">
        <w:r w:rsidR="00194FD5" w:rsidRPr="00081CA2">
          <w:rPr>
            <w:rStyle w:val="Hyperlink"/>
            <w:noProof/>
          </w:rPr>
          <w:t>18.5.4</w:t>
        </w:r>
        <w:r w:rsidR="00194FD5" w:rsidRPr="00081CA2">
          <w:rPr>
            <w:noProof/>
          </w:rPr>
          <w:tab/>
        </w:r>
        <w:r w:rsidR="00194FD5" w:rsidRPr="00081CA2">
          <w:rPr>
            <w:rStyle w:val="Hyperlink"/>
            <w:noProof/>
          </w:rPr>
          <w:t>Hitless protection for tele protection data channels</w:t>
        </w:r>
        <w:r w:rsidR="00194FD5" w:rsidRPr="00081CA2">
          <w:rPr>
            <w:noProof/>
          </w:rPr>
          <w:tab/>
        </w:r>
        <w:r w:rsidR="00194FD5" w:rsidRPr="00081CA2">
          <w:rPr>
            <w:noProof/>
          </w:rPr>
          <w:fldChar w:fldCharType="begin"/>
        </w:r>
        <w:r w:rsidR="00194FD5" w:rsidRPr="00081CA2">
          <w:rPr>
            <w:noProof/>
          </w:rPr>
          <w:instrText xml:space="preserve"> PAGEREF _Toc129130598 \h </w:instrText>
        </w:r>
        <w:r w:rsidR="00194FD5" w:rsidRPr="00081CA2">
          <w:rPr>
            <w:noProof/>
          </w:rPr>
        </w:r>
        <w:r w:rsidR="00194FD5" w:rsidRPr="00081CA2">
          <w:rPr>
            <w:noProof/>
          </w:rPr>
          <w:fldChar w:fldCharType="separate"/>
        </w:r>
        <w:r w:rsidR="00075D37" w:rsidRPr="00081CA2">
          <w:rPr>
            <w:noProof/>
          </w:rPr>
          <w:t>397</w:t>
        </w:r>
        <w:r w:rsidR="00194FD5" w:rsidRPr="00081CA2">
          <w:rPr>
            <w:noProof/>
          </w:rPr>
          <w:fldChar w:fldCharType="end"/>
        </w:r>
      </w:hyperlink>
    </w:p>
    <w:p w14:paraId="65ADEB39" w14:textId="38C2360A" w:rsidR="00194FD5" w:rsidRPr="00081CA2" w:rsidRDefault="0088490E" w:rsidP="00081CA2">
      <w:pPr>
        <w:pStyle w:val="TOC3"/>
        <w:rPr>
          <w:noProof/>
          <w:sz w:val="22"/>
          <w:szCs w:val="22"/>
          <w:lang w:val="es-ES"/>
        </w:rPr>
      </w:pPr>
      <w:hyperlink w:anchor="_Toc129130599">
        <w:r w:rsidR="00194FD5" w:rsidRPr="00081CA2">
          <w:rPr>
            <w:rStyle w:val="Hyperlink"/>
            <w:noProof/>
          </w:rPr>
          <w:t>18.6</w:t>
        </w:r>
        <w:r w:rsidR="00194FD5" w:rsidRPr="00081CA2">
          <w:rPr>
            <w:noProof/>
          </w:rPr>
          <w:tab/>
        </w:r>
        <w:r w:rsidR="00194FD5" w:rsidRPr="00081CA2">
          <w:rPr>
            <w:rStyle w:val="Hyperlink"/>
            <w:noProof/>
          </w:rPr>
          <w:t>Network Topology</w:t>
        </w:r>
        <w:r w:rsidR="00194FD5" w:rsidRPr="00081CA2">
          <w:rPr>
            <w:noProof/>
          </w:rPr>
          <w:tab/>
        </w:r>
        <w:r w:rsidR="00194FD5" w:rsidRPr="00081CA2">
          <w:rPr>
            <w:noProof/>
          </w:rPr>
          <w:fldChar w:fldCharType="begin"/>
        </w:r>
        <w:r w:rsidR="00194FD5" w:rsidRPr="00081CA2">
          <w:rPr>
            <w:noProof/>
          </w:rPr>
          <w:instrText xml:space="preserve"> PAGEREF _Toc129130599 \h </w:instrText>
        </w:r>
        <w:r w:rsidR="00194FD5" w:rsidRPr="00081CA2">
          <w:rPr>
            <w:noProof/>
          </w:rPr>
        </w:r>
        <w:r w:rsidR="00194FD5" w:rsidRPr="00081CA2">
          <w:rPr>
            <w:noProof/>
          </w:rPr>
          <w:fldChar w:fldCharType="separate"/>
        </w:r>
        <w:r w:rsidR="00075D37" w:rsidRPr="00081CA2">
          <w:rPr>
            <w:noProof/>
          </w:rPr>
          <w:t>397</w:t>
        </w:r>
        <w:r w:rsidR="00194FD5" w:rsidRPr="00081CA2">
          <w:rPr>
            <w:noProof/>
          </w:rPr>
          <w:fldChar w:fldCharType="end"/>
        </w:r>
      </w:hyperlink>
    </w:p>
    <w:p w14:paraId="5C25E989" w14:textId="458FD9C6" w:rsidR="00194FD5" w:rsidRPr="00081CA2" w:rsidRDefault="0088490E" w:rsidP="00081CA2">
      <w:pPr>
        <w:pStyle w:val="TOC3"/>
        <w:rPr>
          <w:noProof/>
          <w:sz w:val="22"/>
          <w:szCs w:val="22"/>
          <w:lang w:val="es-ES"/>
        </w:rPr>
      </w:pPr>
      <w:hyperlink w:anchor="_Toc129130600">
        <w:r w:rsidR="00194FD5" w:rsidRPr="00081CA2">
          <w:rPr>
            <w:rStyle w:val="Hyperlink"/>
            <w:noProof/>
          </w:rPr>
          <w:t>18.7</w:t>
        </w:r>
        <w:r w:rsidR="00194FD5" w:rsidRPr="00081CA2">
          <w:rPr>
            <w:noProof/>
          </w:rPr>
          <w:tab/>
        </w:r>
        <w:r w:rsidR="00194FD5" w:rsidRPr="00081CA2">
          <w:rPr>
            <w:rStyle w:val="Hyperlink"/>
            <w:noProof/>
          </w:rPr>
          <w:t>Synchronization</w:t>
        </w:r>
        <w:r w:rsidR="00194FD5" w:rsidRPr="00081CA2">
          <w:rPr>
            <w:noProof/>
          </w:rPr>
          <w:tab/>
        </w:r>
        <w:r w:rsidR="00194FD5" w:rsidRPr="00081CA2">
          <w:rPr>
            <w:noProof/>
          </w:rPr>
          <w:fldChar w:fldCharType="begin"/>
        </w:r>
        <w:r w:rsidR="00194FD5" w:rsidRPr="00081CA2">
          <w:rPr>
            <w:noProof/>
          </w:rPr>
          <w:instrText xml:space="preserve"> PAGEREF _Toc129130600 \h </w:instrText>
        </w:r>
        <w:r w:rsidR="00194FD5" w:rsidRPr="00081CA2">
          <w:rPr>
            <w:noProof/>
          </w:rPr>
        </w:r>
        <w:r w:rsidR="00194FD5" w:rsidRPr="00081CA2">
          <w:rPr>
            <w:noProof/>
          </w:rPr>
          <w:fldChar w:fldCharType="separate"/>
        </w:r>
        <w:r w:rsidR="00075D37" w:rsidRPr="00081CA2">
          <w:rPr>
            <w:noProof/>
          </w:rPr>
          <w:t>397</w:t>
        </w:r>
        <w:r w:rsidR="00194FD5" w:rsidRPr="00081CA2">
          <w:rPr>
            <w:noProof/>
          </w:rPr>
          <w:fldChar w:fldCharType="end"/>
        </w:r>
      </w:hyperlink>
    </w:p>
    <w:p w14:paraId="357D01F7" w14:textId="1F2C8507" w:rsidR="00194FD5" w:rsidRPr="00081CA2" w:rsidRDefault="0088490E" w:rsidP="00081CA2">
      <w:pPr>
        <w:pStyle w:val="TOC3"/>
        <w:rPr>
          <w:noProof/>
          <w:sz w:val="22"/>
          <w:szCs w:val="22"/>
          <w:lang w:val="es-ES"/>
        </w:rPr>
      </w:pPr>
      <w:hyperlink w:anchor="_Toc129130601">
        <w:r w:rsidR="00194FD5" w:rsidRPr="00081CA2">
          <w:rPr>
            <w:rStyle w:val="Hyperlink"/>
            <w:noProof/>
          </w:rPr>
          <w:t>18.8</w:t>
        </w:r>
        <w:r w:rsidR="00194FD5" w:rsidRPr="00081CA2">
          <w:rPr>
            <w:noProof/>
          </w:rPr>
          <w:tab/>
        </w:r>
        <w:r w:rsidR="00194FD5" w:rsidRPr="00081CA2">
          <w:rPr>
            <w:rStyle w:val="Hyperlink"/>
            <w:noProof/>
          </w:rPr>
          <w:t>Alarms</w:t>
        </w:r>
        <w:r w:rsidR="00194FD5" w:rsidRPr="00081CA2">
          <w:rPr>
            <w:noProof/>
          </w:rPr>
          <w:tab/>
        </w:r>
        <w:r w:rsidR="00194FD5" w:rsidRPr="00081CA2">
          <w:rPr>
            <w:noProof/>
          </w:rPr>
          <w:fldChar w:fldCharType="begin"/>
        </w:r>
        <w:r w:rsidR="00194FD5" w:rsidRPr="00081CA2">
          <w:rPr>
            <w:noProof/>
          </w:rPr>
          <w:instrText xml:space="preserve"> PAGEREF _Toc129130601 \h </w:instrText>
        </w:r>
        <w:r w:rsidR="00194FD5" w:rsidRPr="00081CA2">
          <w:rPr>
            <w:noProof/>
          </w:rPr>
        </w:r>
        <w:r w:rsidR="00194FD5" w:rsidRPr="00081CA2">
          <w:rPr>
            <w:noProof/>
          </w:rPr>
          <w:fldChar w:fldCharType="separate"/>
        </w:r>
        <w:r w:rsidR="00075D37" w:rsidRPr="00081CA2">
          <w:rPr>
            <w:noProof/>
          </w:rPr>
          <w:t>397</w:t>
        </w:r>
        <w:r w:rsidR="00194FD5" w:rsidRPr="00081CA2">
          <w:rPr>
            <w:noProof/>
          </w:rPr>
          <w:fldChar w:fldCharType="end"/>
        </w:r>
      </w:hyperlink>
    </w:p>
    <w:p w14:paraId="17C1285D" w14:textId="079C765C" w:rsidR="00194FD5" w:rsidRPr="00081CA2" w:rsidRDefault="0088490E" w:rsidP="00081CA2">
      <w:pPr>
        <w:pStyle w:val="TOC3"/>
        <w:rPr>
          <w:noProof/>
          <w:sz w:val="22"/>
          <w:szCs w:val="22"/>
          <w:lang w:val="es-ES"/>
        </w:rPr>
      </w:pPr>
      <w:hyperlink w:anchor="_Toc129130602">
        <w:r w:rsidR="00194FD5" w:rsidRPr="00081CA2">
          <w:rPr>
            <w:rStyle w:val="Hyperlink"/>
            <w:noProof/>
          </w:rPr>
          <w:t>18.9</w:t>
        </w:r>
        <w:r w:rsidR="00194FD5" w:rsidRPr="00081CA2">
          <w:rPr>
            <w:noProof/>
          </w:rPr>
          <w:tab/>
        </w:r>
        <w:r w:rsidR="00194FD5" w:rsidRPr="00081CA2">
          <w:rPr>
            <w:rStyle w:val="Hyperlink"/>
            <w:noProof/>
          </w:rPr>
          <w:t>Maintenance facilities</w:t>
        </w:r>
        <w:r w:rsidR="00194FD5" w:rsidRPr="00081CA2">
          <w:rPr>
            <w:noProof/>
          </w:rPr>
          <w:tab/>
        </w:r>
        <w:r w:rsidR="00194FD5" w:rsidRPr="00081CA2">
          <w:rPr>
            <w:noProof/>
          </w:rPr>
          <w:fldChar w:fldCharType="begin"/>
        </w:r>
        <w:r w:rsidR="00194FD5" w:rsidRPr="00081CA2">
          <w:rPr>
            <w:noProof/>
          </w:rPr>
          <w:instrText xml:space="preserve"> PAGEREF _Toc129130602 \h </w:instrText>
        </w:r>
        <w:r w:rsidR="00194FD5" w:rsidRPr="00081CA2">
          <w:rPr>
            <w:noProof/>
          </w:rPr>
        </w:r>
        <w:r w:rsidR="00194FD5" w:rsidRPr="00081CA2">
          <w:rPr>
            <w:noProof/>
          </w:rPr>
          <w:fldChar w:fldCharType="separate"/>
        </w:r>
        <w:r w:rsidR="00075D37" w:rsidRPr="00081CA2">
          <w:rPr>
            <w:noProof/>
          </w:rPr>
          <w:t>397</w:t>
        </w:r>
        <w:r w:rsidR="00194FD5" w:rsidRPr="00081CA2">
          <w:rPr>
            <w:noProof/>
          </w:rPr>
          <w:fldChar w:fldCharType="end"/>
        </w:r>
      </w:hyperlink>
    </w:p>
    <w:p w14:paraId="68364423" w14:textId="547DD35D" w:rsidR="00194FD5" w:rsidRPr="00081CA2" w:rsidRDefault="0088490E" w:rsidP="00081CA2">
      <w:pPr>
        <w:pStyle w:val="TOC3"/>
        <w:rPr>
          <w:noProof/>
          <w:sz w:val="22"/>
          <w:szCs w:val="22"/>
          <w:lang w:val="es-ES"/>
        </w:rPr>
      </w:pPr>
      <w:hyperlink w:anchor="_Toc129130603">
        <w:r w:rsidR="00194FD5" w:rsidRPr="00081CA2">
          <w:rPr>
            <w:rStyle w:val="Hyperlink"/>
            <w:noProof/>
          </w:rPr>
          <w:t>18.10</w:t>
        </w:r>
        <w:r w:rsidR="00194FD5" w:rsidRPr="00081CA2">
          <w:rPr>
            <w:noProof/>
          </w:rPr>
          <w:tab/>
        </w:r>
        <w:r w:rsidR="00194FD5" w:rsidRPr="00081CA2">
          <w:rPr>
            <w:rStyle w:val="Hyperlink"/>
            <w:noProof/>
          </w:rPr>
          <w:t>Telephony</w:t>
        </w:r>
        <w:r w:rsidR="00194FD5" w:rsidRPr="00081CA2">
          <w:rPr>
            <w:noProof/>
          </w:rPr>
          <w:tab/>
        </w:r>
        <w:r w:rsidR="00194FD5" w:rsidRPr="00081CA2">
          <w:rPr>
            <w:noProof/>
          </w:rPr>
          <w:fldChar w:fldCharType="begin"/>
        </w:r>
        <w:r w:rsidR="00194FD5" w:rsidRPr="00081CA2">
          <w:rPr>
            <w:noProof/>
          </w:rPr>
          <w:instrText xml:space="preserve"> PAGEREF _Toc129130603 \h </w:instrText>
        </w:r>
        <w:r w:rsidR="00194FD5" w:rsidRPr="00081CA2">
          <w:rPr>
            <w:noProof/>
          </w:rPr>
        </w:r>
        <w:r w:rsidR="00194FD5" w:rsidRPr="00081CA2">
          <w:rPr>
            <w:noProof/>
          </w:rPr>
          <w:fldChar w:fldCharType="separate"/>
        </w:r>
        <w:r w:rsidR="00075D37" w:rsidRPr="00081CA2">
          <w:rPr>
            <w:noProof/>
          </w:rPr>
          <w:t>398</w:t>
        </w:r>
        <w:r w:rsidR="00194FD5" w:rsidRPr="00081CA2">
          <w:rPr>
            <w:noProof/>
          </w:rPr>
          <w:fldChar w:fldCharType="end"/>
        </w:r>
      </w:hyperlink>
    </w:p>
    <w:p w14:paraId="04E0D014" w14:textId="1B81A076" w:rsidR="00194FD5" w:rsidRPr="00081CA2" w:rsidRDefault="0088490E" w:rsidP="00081CA2">
      <w:pPr>
        <w:pStyle w:val="TOC3"/>
        <w:rPr>
          <w:noProof/>
          <w:sz w:val="22"/>
          <w:szCs w:val="22"/>
          <w:lang w:val="es-ES"/>
        </w:rPr>
      </w:pPr>
      <w:hyperlink w:anchor="_Toc129130604">
        <w:r w:rsidR="00194FD5" w:rsidRPr="00081CA2">
          <w:rPr>
            <w:rStyle w:val="Hyperlink"/>
            <w:noProof/>
          </w:rPr>
          <w:t>18.11</w:t>
        </w:r>
        <w:r w:rsidR="00194FD5" w:rsidRPr="00081CA2">
          <w:rPr>
            <w:noProof/>
          </w:rPr>
          <w:tab/>
        </w:r>
        <w:r w:rsidR="00194FD5" w:rsidRPr="00081CA2">
          <w:rPr>
            <w:rStyle w:val="Hyperlink"/>
            <w:noProof/>
          </w:rPr>
          <w:t>Digital Telephone Exchange</w:t>
        </w:r>
        <w:r w:rsidR="00194FD5" w:rsidRPr="00081CA2">
          <w:rPr>
            <w:noProof/>
          </w:rPr>
          <w:tab/>
        </w:r>
        <w:r w:rsidR="00194FD5" w:rsidRPr="00081CA2">
          <w:rPr>
            <w:noProof/>
          </w:rPr>
          <w:fldChar w:fldCharType="begin"/>
        </w:r>
        <w:r w:rsidR="00194FD5" w:rsidRPr="00081CA2">
          <w:rPr>
            <w:noProof/>
          </w:rPr>
          <w:instrText xml:space="preserve"> PAGEREF _Toc129130604 \h </w:instrText>
        </w:r>
        <w:r w:rsidR="00194FD5" w:rsidRPr="00081CA2">
          <w:rPr>
            <w:noProof/>
          </w:rPr>
        </w:r>
        <w:r w:rsidR="00194FD5" w:rsidRPr="00081CA2">
          <w:rPr>
            <w:noProof/>
          </w:rPr>
          <w:fldChar w:fldCharType="separate"/>
        </w:r>
        <w:r w:rsidR="00075D37" w:rsidRPr="00081CA2">
          <w:rPr>
            <w:noProof/>
          </w:rPr>
          <w:t>398</w:t>
        </w:r>
        <w:r w:rsidR="00194FD5" w:rsidRPr="00081CA2">
          <w:rPr>
            <w:noProof/>
          </w:rPr>
          <w:fldChar w:fldCharType="end"/>
        </w:r>
      </w:hyperlink>
    </w:p>
    <w:p w14:paraId="3F9B4F2E" w14:textId="2F24DB99" w:rsidR="00194FD5" w:rsidRPr="00081CA2" w:rsidRDefault="0088490E" w:rsidP="00081CA2">
      <w:pPr>
        <w:pStyle w:val="TOC3"/>
        <w:rPr>
          <w:noProof/>
          <w:sz w:val="22"/>
          <w:szCs w:val="22"/>
          <w:lang w:val="es-ES"/>
        </w:rPr>
      </w:pPr>
      <w:hyperlink w:anchor="_Toc129130605">
        <w:r w:rsidR="00194FD5" w:rsidRPr="00081CA2">
          <w:rPr>
            <w:rStyle w:val="Hyperlink"/>
            <w:noProof/>
          </w:rPr>
          <w:t>18.12</w:t>
        </w:r>
        <w:r w:rsidR="00194FD5" w:rsidRPr="00081CA2">
          <w:rPr>
            <w:noProof/>
          </w:rPr>
          <w:tab/>
        </w:r>
        <w:r w:rsidR="00194FD5" w:rsidRPr="00081CA2">
          <w:rPr>
            <w:rStyle w:val="Hyperlink"/>
            <w:noProof/>
          </w:rPr>
          <w:t>Cyber Security</w:t>
        </w:r>
        <w:r w:rsidR="00194FD5" w:rsidRPr="00081CA2">
          <w:rPr>
            <w:noProof/>
          </w:rPr>
          <w:tab/>
        </w:r>
        <w:r w:rsidR="00194FD5" w:rsidRPr="00081CA2">
          <w:rPr>
            <w:noProof/>
          </w:rPr>
          <w:fldChar w:fldCharType="begin"/>
        </w:r>
        <w:r w:rsidR="00194FD5" w:rsidRPr="00081CA2">
          <w:rPr>
            <w:noProof/>
          </w:rPr>
          <w:instrText xml:space="preserve"> PAGEREF _Toc129130605 \h </w:instrText>
        </w:r>
        <w:r w:rsidR="00194FD5" w:rsidRPr="00081CA2">
          <w:rPr>
            <w:noProof/>
          </w:rPr>
        </w:r>
        <w:r w:rsidR="00194FD5" w:rsidRPr="00081CA2">
          <w:rPr>
            <w:noProof/>
          </w:rPr>
          <w:fldChar w:fldCharType="separate"/>
        </w:r>
        <w:r w:rsidR="00075D37" w:rsidRPr="00081CA2">
          <w:rPr>
            <w:noProof/>
          </w:rPr>
          <w:t>399</w:t>
        </w:r>
        <w:r w:rsidR="00194FD5" w:rsidRPr="00081CA2">
          <w:rPr>
            <w:noProof/>
          </w:rPr>
          <w:fldChar w:fldCharType="end"/>
        </w:r>
      </w:hyperlink>
    </w:p>
    <w:p w14:paraId="44396F3A" w14:textId="556C92EF" w:rsidR="00194FD5" w:rsidRPr="00081CA2" w:rsidRDefault="0088490E" w:rsidP="00081CA2">
      <w:pPr>
        <w:pStyle w:val="TOC3"/>
        <w:rPr>
          <w:noProof/>
          <w:sz w:val="22"/>
          <w:szCs w:val="22"/>
          <w:lang w:val="es-ES"/>
        </w:rPr>
      </w:pPr>
      <w:hyperlink w:anchor="_Toc129130606">
        <w:r w:rsidR="00194FD5" w:rsidRPr="00081CA2">
          <w:rPr>
            <w:rStyle w:val="Hyperlink"/>
            <w:noProof/>
          </w:rPr>
          <w:t>18.13</w:t>
        </w:r>
        <w:r w:rsidR="00194FD5" w:rsidRPr="00081CA2">
          <w:rPr>
            <w:noProof/>
          </w:rPr>
          <w:tab/>
        </w:r>
        <w:r w:rsidR="00194FD5" w:rsidRPr="00081CA2">
          <w:rPr>
            <w:rStyle w:val="Hyperlink"/>
            <w:noProof/>
          </w:rPr>
          <w:t>Quality of service</w:t>
        </w:r>
        <w:r w:rsidR="00194FD5" w:rsidRPr="00081CA2">
          <w:rPr>
            <w:noProof/>
          </w:rPr>
          <w:tab/>
        </w:r>
        <w:r w:rsidR="00194FD5" w:rsidRPr="00081CA2">
          <w:rPr>
            <w:noProof/>
          </w:rPr>
          <w:fldChar w:fldCharType="begin"/>
        </w:r>
        <w:r w:rsidR="00194FD5" w:rsidRPr="00081CA2">
          <w:rPr>
            <w:noProof/>
          </w:rPr>
          <w:instrText xml:space="preserve"> PAGEREF _Toc129130606 \h </w:instrText>
        </w:r>
        <w:r w:rsidR="00194FD5" w:rsidRPr="00081CA2">
          <w:rPr>
            <w:noProof/>
          </w:rPr>
        </w:r>
        <w:r w:rsidR="00194FD5" w:rsidRPr="00081CA2">
          <w:rPr>
            <w:noProof/>
          </w:rPr>
          <w:fldChar w:fldCharType="separate"/>
        </w:r>
        <w:r w:rsidR="00075D37" w:rsidRPr="00081CA2">
          <w:rPr>
            <w:noProof/>
          </w:rPr>
          <w:t>399</w:t>
        </w:r>
        <w:r w:rsidR="00194FD5" w:rsidRPr="00081CA2">
          <w:rPr>
            <w:noProof/>
          </w:rPr>
          <w:fldChar w:fldCharType="end"/>
        </w:r>
      </w:hyperlink>
    </w:p>
    <w:p w14:paraId="6A6CE3E7" w14:textId="693A75CB" w:rsidR="00194FD5" w:rsidRPr="00081CA2" w:rsidRDefault="0088490E" w:rsidP="00081CA2">
      <w:pPr>
        <w:pStyle w:val="TOC3"/>
        <w:rPr>
          <w:noProof/>
          <w:sz w:val="22"/>
          <w:szCs w:val="22"/>
          <w:lang w:val="es-ES"/>
        </w:rPr>
      </w:pPr>
      <w:hyperlink w:anchor="_Toc129130607">
        <w:r w:rsidR="00194FD5" w:rsidRPr="00081CA2">
          <w:rPr>
            <w:rStyle w:val="Hyperlink"/>
            <w:noProof/>
          </w:rPr>
          <w:t>18.14</w:t>
        </w:r>
        <w:r w:rsidR="00194FD5" w:rsidRPr="00081CA2">
          <w:rPr>
            <w:noProof/>
          </w:rPr>
          <w:tab/>
        </w:r>
        <w:r w:rsidR="00194FD5" w:rsidRPr="00081CA2">
          <w:rPr>
            <w:rStyle w:val="Hyperlink"/>
            <w:noProof/>
          </w:rPr>
          <w:t>SNMP</w:t>
        </w:r>
        <w:r w:rsidR="00194FD5" w:rsidRPr="00081CA2">
          <w:rPr>
            <w:noProof/>
          </w:rPr>
          <w:tab/>
        </w:r>
        <w:r w:rsidR="00194FD5" w:rsidRPr="00081CA2">
          <w:rPr>
            <w:noProof/>
          </w:rPr>
          <w:fldChar w:fldCharType="begin"/>
        </w:r>
        <w:r w:rsidR="00194FD5" w:rsidRPr="00081CA2">
          <w:rPr>
            <w:noProof/>
          </w:rPr>
          <w:instrText xml:space="preserve"> PAGEREF _Toc129130607 \h </w:instrText>
        </w:r>
        <w:r w:rsidR="00194FD5" w:rsidRPr="00081CA2">
          <w:rPr>
            <w:noProof/>
          </w:rPr>
        </w:r>
        <w:r w:rsidR="00194FD5" w:rsidRPr="00081CA2">
          <w:rPr>
            <w:noProof/>
          </w:rPr>
          <w:fldChar w:fldCharType="separate"/>
        </w:r>
        <w:r w:rsidR="00075D37" w:rsidRPr="00081CA2">
          <w:rPr>
            <w:noProof/>
          </w:rPr>
          <w:t>399</w:t>
        </w:r>
        <w:r w:rsidR="00194FD5" w:rsidRPr="00081CA2">
          <w:rPr>
            <w:noProof/>
          </w:rPr>
          <w:fldChar w:fldCharType="end"/>
        </w:r>
      </w:hyperlink>
    </w:p>
    <w:p w14:paraId="6E6FFAF8" w14:textId="2D98BB21" w:rsidR="00194FD5" w:rsidRPr="00081CA2" w:rsidRDefault="0088490E" w:rsidP="00081CA2">
      <w:pPr>
        <w:pStyle w:val="TOC3"/>
        <w:rPr>
          <w:noProof/>
          <w:sz w:val="22"/>
          <w:szCs w:val="22"/>
          <w:lang w:val="es-ES"/>
        </w:rPr>
      </w:pPr>
      <w:hyperlink w:anchor="_Toc129130608">
        <w:r w:rsidR="00194FD5" w:rsidRPr="00081CA2">
          <w:rPr>
            <w:rStyle w:val="Hyperlink"/>
            <w:noProof/>
          </w:rPr>
          <w:t>18.15</w:t>
        </w:r>
        <w:r w:rsidR="00194FD5" w:rsidRPr="00081CA2">
          <w:rPr>
            <w:noProof/>
          </w:rPr>
          <w:tab/>
        </w:r>
        <w:r w:rsidR="00194FD5" w:rsidRPr="00081CA2">
          <w:rPr>
            <w:rStyle w:val="Hyperlink"/>
            <w:noProof/>
          </w:rPr>
          <w:t>Local User Terminal</w:t>
        </w:r>
        <w:r w:rsidR="00194FD5" w:rsidRPr="00081CA2">
          <w:rPr>
            <w:noProof/>
          </w:rPr>
          <w:tab/>
        </w:r>
        <w:r w:rsidR="00194FD5" w:rsidRPr="00081CA2">
          <w:rPr>
            <w:noProof/>
          </w:rPr>
          <w:fldChar w:fldCharType="begin"/>
        </w:r>
        <w:r w:rsidR="00194FD5" w:rsidRPr="00081CA2">
          <w:rPr>
            <w:noProof/>
          </w:rPr>
          <w:instrText xml:space="preserve"> PAGEREF _Toc129130608 \h </w:instrText>
        </w:r>
        <w:r w:rsidR="00194FD5" w:rsidRPr="00081CA2">
          <w:rPr>
            <w:noProof/>
          </w:rPr>
        </w:r>
        <w:r w:rsidR="00194FD5" w:rsidRPr="00081CA2">
          <w:rPr>
            <w:noProof/>
          </w:rPr>
          <w:fldChar w:fldCharType="separate"/>
        </w:r>
        <w:r w:rsidR="00075D37" w:rsidRPr="00081CA2">
          <w:rPr>
            <w:noProof/>
          </w:rPr>
          <w:t>399</w:t>
        </w:r>
        <w:r w:rsidR="00194FD5" w:rsidRPr="00081CA2">
          <w:rPr>
            <w:noProof/>
          </w:rPr>
          <w:fldChar w:fldCharType="end"/>
        </w:r>
      </w:hyperlink>
    </w:p>
    <w:p w14:paraId="58FBE511" w14:textId="0AC7D6C7" w:rsidR="00194FD5" w:rsidRPr="00081CA2" w:rsidRDefault="0088490E" w:rsidP="00081CA2">
      <w:pPr>
        <w:pStyle w:val="TOC3"/>
        <w:rPr>
          <w:noProof/>
          <w:sz w:val="22"/>
          <w:szCs w:val="22"/>
          <w:lang w:val="es-ES"/>
        </w:rPr>
      </w:pPr>
      <w:hyperlink w:anchor="_Toc129130609">
        <w:r w:rsidR="00194FD5" w:rsidRPr="00081CA2">
          <w:rPr>
            <w:rStyle w:val="Hyperlink"/>
            <w:noProof/>
          </w:rPr>
          <w:t>18.16</w:t>
        </w:r>
        <w:r w:rsidR="00194FD5" w:rsidRPr="00081CA2">
          <w:rPr>
            <w:noProof/>
          </w:rPr>
          <w:tab/>
        </w:r>
        <w:r w:rsidR="00194FD5" w:rsidRPr="00081CA2">
          <w:rPr>
            <w:rStyle w:val="Hyperlink"/>
            <w:noProof/>
          </w:rPr>
          <w:t>Network Management System</w:t>
        </w:r>
        <w:r w:rsidR="00194FD5" w:rsidRPr="00081CA2">
          <w:rPr>
            <w:noProof/>
          </w:rPr>
          <w:tab/>
        </w:r>
        <w:r w:rsidR="00194FD5" w:rsidRPr="00081CA2">
          <w:rPr>
            <w:noProof/>
          </w:rPr>
          <w:fldChar w:fldCharType="begin"/>
        </w:r>
        <w:r w:rsidR="00194FD5" w:rsidRPr="00081CA2">
          <w:rPr>
            <w:noProof/>
          </w:rPr>
          <w:instrText xml:space="preserve"> PAGEREF _Toc129130609 \h </w:instrText>
        </w:r>
        <w:r w:rsidR="00194FD5" w:rsidRPr="00081CA2">
          <w:rPr>
            <w:noProof/>
          </w:rPr>
        </w:r>
        <w:r w:rsidR="00194FD5" w:rsidRPr="00081CA2">
          <w:rPr>
            <w:noProof/>
          </w:rPr>
          <w:fldChar w:fldCharType="separate"/>
        </w:r>
        <w:r w:rsidR="00075D37" w:rsidRPr="00081CA2">
          <w:rPr>
            <w:noProof/>
          </w:rPr>
          <w:t>399</w:t>
        </w:r>
        <w:r w:rsidR="00194FD5" w:rsidRPr="00081CA2">
          <w:rPr>
            <w:noProof/>
          </w:rPr>
          <w:fldChar w:fldCharType="end"/>
        </w:r>
      </w:hyperlink>
    </w:p>
    <w:p w14:paraId="528FA972" w14:textId="0049664E" w:rsidR="00194FD5" w:rsidRPr="00081CA2" w:rsidRDefault="0088490E" w:rsidP="00081CA2">
      <w:pPr>
        <w:pStyle w:val="TOC2"/>
        <w:rPr>
          <w:noProof/>
          <w:sz w:val="22"/>
          <w:szCs w:val="22"/>
          <w:lang w:val="es-ES"/>
        </w:rPr>
      </w:pPr>
      <w:hyperlink w:anchor="_Toc129130610">
        <w:r w:rsidR="00194FD5" w:rsidRPr="00081CA2">
          <w:rPr>
            <w:rStyle w:val="Hyperlink"/>
            <w:noProof/>
          </w:rPr>
          <w:t>19</w:t>
        </w:r>
        <w:r w:rsidR="00194FD5" w:rsidRPr="00081CA2">
          <w:rPr>
            <w:noProof/>
          </w:rPr>
          <w:tab/>
        </w:r>
        <w:r w:rsidR="00194FD5" w:rsidRPr="00081CA2">
          <w:rPr>
            <w:rStyle w:val="Hyperlink"/>
            <w:noProof/>
          </w:rPr>
          <w:t>Aggregation/ transport interface requirements</w:t>
        </w:r>
        <w:r w:rsidR="00194FD5" w:rsidRPr="00081CA2">
          <w:rPr>
            <w:noProof/>
          </w:rPr>
          <w:tab/>
        </w:r>
        <w:r w:rsidR="00194FD5" w:rsidRPr="00081CA2">
          <w:rPr>
            <w:noProof/>
          </w:rPr>
          <w:fldChar w:fldCharType="begin"/>
        </w:r>
        <w:r w:rsidR="00194FD5" w:rsidRPr="00081CA2">
          <w:rPr>
            <w:noProof/>
          </w:rPr>
          <w:instrText xml:space="preserve"> PAGEREF _Toc129130610 \h </w:instrText>
        </w:r>
        <w:r w:rsidR="00194FD5" w:rsidRPr="00081CA2">
          <w:rPr>
            <w:noProof/>
          </w:rPr>
        </w:r>
        <w:r w:rsidR="00194FD5" w:rsidRPr="00081CA2">
          <w:rPr>
            <w:noProof/>
          </w:rPr>
          <w:fldChar w:fldCharType="separate"/>
        </w:r>
        <w:r w:rsidR="00075D37" w:rsidRPr="00081CA2">
          <w:rPr>
            <w:noProof/>
          </w:rPr>
          <w:t>401</w:t>
        </w:r>
        <w:r w:rsidR="00194FD5" w:rsidRPr="00081CA2">
          <w:rPr>
            <w:noProof/>
          </w:rPr>
          <w:fldChar w:fldCharType="end"/>
        </w:r>
      </w:hyperlink>
    </w:p>
    <w:p w14:paraId="6C64664F" w14:textId="04A18C76" w:rsidR="00194FD5" w:rsidRPr="00081CA2" w:rsidRDefault="0088490E" w:rsidP="00081CA2">
      <w:pPr>
        <w:pStyle w:val="TOC3"/>
        <w:rPr>
          <w:noProof/>
          <w:sz w:val="22"/>
          <w:szCs w:val="22"/>
          <w:lang w:val="es-ES"/>
        </w:rPr>
      </w:pPr>
      <w:hyperlink w:anchor="_Toc129130611">
        <w:r w:rsidR="00194FD5" w:rsidRPr="00081CA2">
          <w:rPr>
            <w:rStyle w:val="Hyperlink"/>
            <w:noProof/>
          </w:rPr>
          <w:t>19.1</w:t>
        </w:r>
        <w:r w:rsidR="00194FD5" w:rsidRPr="00081CA2">
          <w:rPr>
            <w:noProof/>
          </w:rPr>
          <w:tab/>
        </w:r>
        <w:r w:rsidR="00194FD5" w:rsidRPr="00081CA2">
          <w:rPr>
            <w:rStyle w:val="Hyperlink"/>
            <w:noProof/>
          </w:rPr>
          <w:t>MPLS-TP functionality</w:t>
        </w:r>
        <w:r w:rsidR="00194FD5" w:rsidRPr="00081CA2">
          <w:rPr>
            <w:noProof/>
          </w:rPr>
          <w:tab/>
        </w:r>
        <w:r w:rsidR="00194FD5" w:rsidRPr="00081CA2">
          <w:rPr>
            <w:noProof/>
          </w:rPr>
          <w:fldChar w:fldCharType="begin"/>
        </w:r>
        <w:r w:rsidR="00194FD5" w:rsidRPr="00081CA2">
          <w:rPr>
            <w:noProof/>
          </w:rPr>
          <w:instrText xml:space="preserve"> PAGEREF _Toc129130611 \h </w:instrText>
        </w:r>
        <w:r w:rsidR="00194FD5" w:rsidRPr="00081CA2">
          <w:rPr>
            <w:noProof/>
          </w:rPr>
        </w:r>
        <w:r w:rsidR="00194FD5" w:rsidRPr="00081CA2">
          <w:rPr>
            <w:noProof/>
          </w:rPr>
          <w:fldChar w:fldCharType="separate"/>
        </w:r>
        <w:r w:rsidR="00075D37" w:rsidRPr="00081CA2">
          <w:rPr>
            <w:noProof/>
          </w:rPr>
          <w:t>401</w:t>
        </w:r>
        <w:r w:rsidR="00194FD5" w:rsidRPr="00081CA2">
          <w:rPr>
            <w:noProof/>
          </w:rPr>
          <w:fldChar w:fldCharType="end"/>
        </w:r>
      </w:hyperlink>
    </w:p>
    <w:p w14:paraId="62B5D41E" w14:textId="3BAE4533" w:rsidR="00194FD5" w:rsidRPr="00081CA2" w:rsidRDefault="0088490E" w:rsidP="00081CA2">
      <w:pPr>
        <w:pStyle w:val="TOC3"/>
        <w:rPr>
          <w:noProof/>
          <w:sz w:val="22"/>
          <w:szCs w:val="22"/>
          <w:lang w:val="es-ES"/>
        </w:rPr>
      </w:pPr>
      <w:hyperlink w:anchor="_Toc129130612">
        <w:r w:rsidR="00194FD5" w:rsidRPr="00081CA2">
          <w:rPr>
            <w:rStyle w:val="Hyperlink"/>
            <w:noProof/>
          </w:rPr>
          <w:t>19.2</w:t>
        </w:r>
        <w:r w:rsidR="00194FD5" w:rsidRPr="00081CA2">
          <w:rPr>
            <w:noProof/>
          </w:rPr>
          <w:tab/>
        </w:r>
        <w:r w:rsidR="00194FD5" w:rsidRPr="00081CA2">
          <w:rPr>
            <w:rStyle w:val="Hyperlink"/>
            <w:noProof/>
          </w:rPr>
          <w:t>Scalability of MPLS solution</w:t>
        </w:r>
        <w:r w:rsidR="00194FD5" w:rsidRPr="00081CA2">
          <w:rPr>
            <w:noProof/>
          </w:rPr>
          <w:tab/>
        </w:r>
        <w:r w:rsidR="00194FD5" w:rsidRPr="00081CA2">
          <w:rPr>
            <w:noProof/>
          </w:rPr>
          <w:fldChar w:fldCharType="begin"/>
        </w:r>
        <w:r w:rsidR="00194FD5" w:rsidRPr="00081CA2">
          <w:rPr>
            <w:noProof/>
          </w:rPr>
          <w:instrText xml:space="preserve"> PAGEREF _Toc129130612 \h </w:instrText>
        </w:r>
        <w:r w:rsidR="00194FD5" w:rsidRPr="00081CA2">
          <w:rPr>
            <w:noProof/>
          </w:rPr>
        </w:r>
        <w:r w:rsidR="00194FD5" w:rsidRPr="00081CA2">
          <w:rPr>
            <w:noProof/>
          </w:rPr>
          <w:fldChar w:fldCharType="separate"/>
        </w:r>
        <w:r w:rsidR="00075D37" w:rsidRPr="00081CA2">
          <w:rPr>
            <w:noProof/>
          </w:rPr>
          <w:t>401</w:t>
        </w:r>
        <w:r w:rsidR="00194FD5" w:rsidRPr="00081CA2">
          <w:rPr>
            <w:noProof/>
          </w:rPr>
          <w:fldChar w:fldCharType="end"/>
        </w:r>
      </w:hyperlink>
    </w:p>
    <w:p w14:paraId="749760A1" w14:textId="3C909DC9" w:rsidR="00194FD5" w:rsidRPr="00081CA2" w:rsidRDefault="0088490E" w:rsidP="00081CA2">
      <w:pPr>
        <w:pStyle w:val="TOC3"/>
        <w:rPr>
          <w:noProof/>
          <w:sz w:val="22"/>
          <w:szCs w:val="22"/>
          <w:lang w:val="es-ES"/>
        </w:rPr>
      </w:pPr>
      <w:hyperlink w:anchor="_Toc129130613">
        <w:r w:rsidR="00194FD5" w:rsidRPr="00081CA2">
          <w:rPr>
            <w:rStyle w:val="Hyperlink"/>
            <w:noProof/>
          </w:rPr>
          <w:t>19.3</w:t>
        </w:r>
        <w:r w:rsidR="00194FD5" w:rsidRPr="00081CA2">
          <w:rPr>
            <w:noProof/>
          </w:rPr>
          <w:tab/>
        </w:r>
        <w:r w:rsidR="00194FD5" w:rsidRPr="00081CA2">
          <w:rPr>
            <w:rStyle w:val="Hyperlink"/>
            <w:noProof/>
          </w:rPr>
          <w:t>Ethernet Interface</w:t>
        </w:r>
        <w:r w:rsidR="00194FD5" w:rsidRPr="00081CA2">
          <w:rPr>
            <w:noProof/>
          </w:rPr>
          <w:tab/>
        </w:r>
        <w:r w:rsidR="00194FD5" w:rsidRPr="00081CA2">
          <w:rPr>
            <w:noProof/>
          </w:rPr>
          <w:fldChar w:fldCharType="begin"/>
        </w:r>
        <w:r w:rsidR="00194FD5" w:rsidRPr="00081CA2">
          <w:rPr>
            <w:noProof/>
          </w:rPr>
          <w:instrText xml:space="preserve"> PAGEREF _Toc129130613 \h </w:instrText>
        </w:r>
        <w:r w:rsidR="00194FD5" w:rsidRPr="00081CA2">
          <w:rPr>
            <w:noProof/>
          </w:rPr>
        </w:r>
        <w:r w:rsidR="00194FD5" w:rsidRPr="00081CA2">
          <w:rPr>
            <w:noProof/>
          </w:rPr>
          <w:fldChar w:fldCharType="separate"/>
        </w:r>
        <w:r w:rsidR="00075D37" w:rsidRPr="00081CA2">
          <w:rPr>
            <w:noProof/>
          </w:rPr>
          <w:t>401</w:t>
        </w:r>
        <w:r w:rsidR="00194FD5" w:rsidRPr="00081CA2">
          <w:rPr>
            <w:noProof/>
          </w:rPr>
          <w:fldChar w:fldCharType="end"/>
        </w:r>
      </w:hyperlink>
    </w:p>
    <w:p w14:paraId="6E63099B" w14:textId="58A7597C" w:rsidR="00194FD5" w:rsidRPr="00081CA2" w:rsidRDefault="0088490E" w:rsidP="00081CA2">
      <w:pPr>
        <w:pStyle w:val="TOC3"/>
        <w:rPr>
          <w:noProof/>
          <w:sz w:val="22"/>
          <w:szCs w:val="22"/>
          <w:lang w:val="es-ES"/>
        </w:rPr>
      </w:pPr>
      <w:hyperlink w:anchor="_Toc129130614">
        <w:r w:rsidR="00194FD5" w:rsidRPr="00081CA2">
          <w:rPr>
            <w:rStyle w:val="Hyperlink"/>
            <w:noProof/>
          </w:rPr>
          <w:t>19.4</w:t>
        </w:r>
        <w:r w:rsidR="00194FD5" w:rsidRPr="00081CA2">
          <w:rPr>
            <w:noProof/>
          </w:rPr>
          <w:tab/>
        </w:r>
        <w:r w:rsidR="00194FD5" w:rsidRPr="00081CA2">
          <w:rPr>
            <w:rStyle w:val="Hyperlink"/>
            <w:noProof/>
          </w:rPr>
          <w:t>SDH Interface</w:t>
        </w:r>
        <w:r w:rsidR="00194FD5" w:rsidRPr="00081CA2">
          <w:rPr>
            <w:noProof/>
          </w:rPr>
          <w:tab/>
        </w:r>
        <w:r w:rsidR="00194FD5" w:rsidRPr="00081CA2">
          <w:rPr>
            <w:noProof/>
          </w:rPr>
          <w:fldChar w:fldCharType="begin"/>
        </w:r>
        <w:r w:rsidR="00194FD5" w:rsidRPr="00081CA2">
          <w:rPr>
            <w:noProof/>
          </w:rPr>
          <w:instrText xml:space="preserve"> PAGEREF _Toc129130614 \h </w:instrText>
        </w:r>
        <w:r w:rsidR="00194FD5" w:rsidRPr="00081CA2">
          <w:rPr>
            <w:noProof/>
          </w:rPr>
        </w:r>
        <w:r w:rsidR="00194FD5" w:rsidRPr="00081CA2">
          <w:rPr>
            <w:noProof/>
          </w:rPr>
          <w:fldChar w:fldCharType="separate"/>
        </w:r>
        <w:r w:rsidR="00075D37" w:rsidRPr="00081CA2">
          <w:rPr>
            <w:noProof/>
          </w:rPr>
          <w:t>402</w:t>
        </w:r>
        <w:r w:rsidR="00194FD5" w:rsidRPr="00081CA2">
          <w:rPr>
            <w:noProof/>
          </w:rPr>
          <w:fldChar w:fldCharType="end"/>
        </w:r>
      </w:hyperlink>
    </w:p>
    <w:p w14:paraId="687468BB" w14:textId="48BC4DFC" w:rsidR="00194FD5" w:rsidRPr="00081CA2" w:rsidRDefault="0088490E" w:rsidP="00081CA2">
      <w:pPr>
        <w:pStyle w:val="TOC3"/>
        <w:rPr>
          <w:noProof/>
          <w:sz w:val="22"/>
          <w:szCs w:val="22"/>
          <w:lang w:val="es-ES"/>
        </w:rPr>
      </w:pPr>
      <w:hyperlink w:anchor="_Toc129130615">
        <w:r w:rsidR="00194FD5" w:rsidRPr="00081CA2">
          <w:rPr>
            <w:rStyle w:val="Hyperlink"/>
            <w:noProof/>
          </w:rPr>
          <w:t>19.5</w:t>
        </w:r>
        <w:r w:rsidR="00194FD5" w:rsidRPr="00081CA2">
          <w:rPr>
            <w:noProof/>
          </w:rPr>
          <w:tab/>
        </w:r>
        <w:r w:rsidR="00194FD5" w:rsidRPr="00081CA2">
          <w:rPr>
            <w:rStyle w:val="Hyperlink"/>
            <w:noProof/>
          </w:rPr>
          <w:t>PDH Interface</w:t>
        </w:r>
        <w:r w:rsidR="00194FD5" w:rsidRPr="00081CA2">
          <w:rPr>
            <w:noProof/>
          </w:rPr>
          <w:tab/>
        </w:r>
        <w:r w:rsidR="00194FD5" w:rsidRPr="00081CA2">
          <w:rPr>
            <w:noProof/>
          </w:rPr>
          <w:fldChar w:fldCharType="begin"/>
        </w:r>
        <w:r w:rsidR="00194FD5" w:rsidRPr="00081CA2">
          <w:rPr>
            <w:noProof/>
          </w:rPr>
          <w:instrText xml:space="preserve"> PAGEREF _Toc129130615 \h </w:instrText>
        </w:r>
        <w:r w:rsidR="00194FD5" w:rsidRPr="00081CA2">
          <w:rPr>
            <w:noProof/>
          </w:rPr>
        </w:r>
        <w:r w:rsidR="00194FD5" w:rsidRPr="00081CA2">
          <w:rPr>
            <w:noProof/>
          </w:rPr>
          <w:fldChar w:fldCharType="separate"/>
        </w:r>
        <w:r w:rsidR="00075D37" w:rsidRPr="00081CA2">
          <w:rPr>
            <w:noProof/>
          </w:rPr>
          <w:t>402</w:t>
        </w:r>
        <w:r w:rsidR="00194FD5" w:rsidRPr="00081CA2">
          <w:rPr>
            <w:noProof/>
          </w:rPr>
          <w:fldChar w:fldCharType="end"/>
        </w:r>
      </w:hyperlink>
    </w:p>
    <w:p w14:paraId="54E2BDA7" w14:textId="6E2E3A0E" w:rsidR="00194FD5" w:rsidRPr="00081CA2" w:rsidRDefault="0088490E" w:rsidP="00081CA2">
      <w:pPr>
        <w:pStyle w:val="TOC3"/>
        <w:rPr>
          <w:noProof/>
          <w:sz w:val="22"/>
          <w:szCs w:val="22"/>
          <w:lang w:val="es-ES"/>
        </w:rPr>
      </w:pPr>
      <w:hyperlink w:anchor="_Toc129130616">
        <w:r w:rsidR="00194FD5" w:rsidRPr="00081CA2">
          <w:rPr>
            <w:rStyle w:val="Hyperlink"/>
            <w:noProof/>
          </w:rPr>
          <w:t>19.6</w:t>
        </w:r>
        <w:r w:rsidR="00194FD5" w:rsidRPr="00081CA2">
          <w:rPr>
            <w:noProof/>
          </w:rPr>
          <w:tab/>
        </w:r>
        <w:r w:rsidR="00194FD5" w:rsidRPr="00081CA2">
          <w:rPr>
            <w:rStyle w:val="Hyperlink"/>
            <w:noProof/>
          </w:rPr>
          <w:t>SHDSL Interface</w:t>
        </w:r>
        <w:r w:rsidR="00194FD5" w:rsidRPr="00081CA2">
          <w:rPr>
            <w:noProof/>
          </w:rPr>
          <w:tab/>
        </w:r>
        <w:r w:rsidR="00194FD5" w:rsidRPr="00081CA2">
          <w:rPr>
            <w:noProof/>
          </w:rPr>
          <w:fldChar w:fldCharType="begin"/>
        </w:r>
        <w:r w:rsidR="00194FD5" w:rsidRPr="00081CA2">
          <w:rPr>
            <w:noProof/>
          </w:rPr>
          <w:instrText xml:space="preserve"> PAGEREF _Toc129130616 \h </w:instrText>
        </w:r>
        <w:r w:rsidR="00194FD5" w:rsidRPr="00081CA2">
          <w:rPr>
            <w:noProof/>
          </w:rPr>
        </w:r>
        <w:r w:rsidR="00194FD5" w:rsidRPr="00081CA2">
          <w:rPr>
            <w:noProof/>
          </w:rPr>
          <w:fldChar w:fldCharType="separate"/>
        </w:r>
        <w:r w:rsidR="00075D37" w:rsidRPr="00081CA2">
          <w:rPr>
            <w:noProof/>
          </w:rPr>
          <w:t>402</w:t>
        </w:r>
        <w:r w:rsidR="00194FD5" w:rsidRPr="00081CA2">
          <w:rPr>
            <w:noProof/>
          </w:rPr>
          <w:fldChar w:fldCharType="end"/>
        </w:r>
      </w:hyperlink>
    </w:p>
    <w:p w14:paraId="199282D7" w14:textId="34952DCF" w:rsidR="00194FD5" w:rsidRPr="00081CA2" w:rsidRDefault="0088490E" w:rsidP="00081CA2">
      <w:pPr>
        <w:pStyle w:val="TOC2"/>
        <w:rPr>
          <w:noProof/>
          <w:sz w:val="22"/>
          <w:szCs w:val="22"/>
          <w:lang w:val="es-ES"/>
        </w:rPr>
      </w:pPr>
      <w:hyperlink w:anchor="_Toc129130617">
        <w:r w:rsidR="00194FD5" w:rsidRPr="00081CA2">
          <w:rPr>
            <w:rStyle w:val="Hyperlink"/>
            <w:noProof/>
          </w:rPr>
          <w:t>20</w:t>
        </w:r>
        <w:r w:rsidR="00194FD5" w:rsidRPr="00081CA2">
          <w:rPr>
            <w:noProof/>
          </w:rPr>
          <w:tab/>
        </w:r>
        <w:r w:rsidR="00194FD5" w:rsidRPr="00081CA2">
          <w:rPr>
            <w:rStyle w:val="Hyperlink"/>
            <w:noProof/>
          </w:rPr>
          <w:t>Access/ user interface requirements</w:t>
        </w:r>
        <w:r w:rsidR="00194FD5" w:rsidRPr="00081CA2">
          <w:rPr>
            <w:noProof/>
          </w:rPr>
          <w:tab/>
        </w:r>
        <w:r w:rsidR="00194FD5" w:rsidRPr="00081CA2">
          <w:rPr>
            <w:noProof/>
          </w:rPr>
          <w:fldChar w:fldCharType="begin"/>
        </w:r>
        <w:r w:rsidR="00194FD5" w:rsidRPr="00081CA2">
          <w:rPr>
            <w:noProof/>
          </w:rPr>
          <w:instrText xml:space="preserve"> PAGEREF _Toc129130617 \h </w:instrText>
        </w:r>
        <w:r w:rsidR="00194FD5" w:rsidRPr="00081CA2">
          <w:rPr>
            <w:noProof/>
          </w:rPr>
        </w:r>
        <w:r w:rsidR="00194FD5" w:rsidRPr="00081CA2">
          <w:rPr>
            <w:noProof/>
          </w:rPr>
          <w:fldChar w:fldCharType="separate"/>
        </w:r>
        <w:r w:rsidR="00075D37" w:rsidRPr="00081CA2">
          <w:rPr>
            <w:noProof/>
          </w:rPr>
          <w:t>403</w:t>
        </w:r>
        <w:r w:rsidR="00194FD5" w:rsidRPr="00081CA2">
          <w:rPr>
            <w:noProof/>
          </w:rPr>
          <w:fldChar w:fldCharType="end"/>
        </w:r>
      </w:hyperlink>
    </w:p>
    <w:p w14:paraId="24B23D69" w14:textId="7378939C" w:rsidR="00194FD5" w:rsidRPr="00081CA2" w:rsidRDefault="0088490E" w:rsidP="00081CA2">
      <w:pPr>
        <w:pStyle w:val="TOC3"/>
        <w:rPr>
          <w:noProof/>
          <w:sz w:val="22"/>
          <w:szCs w:val="22"/>
          <w:lang w:val="es-ES"/>
        </w:rPr>
      </w:pPr>
      <w:hyperlink w:anchor="_Toc129130618">
        <w:r w:rsidR="00194FD5" w:rsidRPr="00081CA2">
          <w:rPr>
            <w:rStyle w:val="Hyperlink"/>
            <w:noProof/>
          </w:rPr>
          <w:t>20.1</w:t>
        </w:r>
        <w:r w:rsidR="00194FD5" w:rsidRPr="00081CA2">
          <w:rPr>
            <w:noProof/>
          </w:rPr>
          <w:tab/>
        </w:r>
        <w:r w:rsidR="00194FD5" w:rsidRPr="00081CA2">
          <w:rPr>
            <w:rStyle w:val="Hyperlink"/>
            <w:noProof/>
          </w:rPr>
          <w:t>2/4-Wire Interface (VF interface)</w:t>
        </w:r>
        <w:r w:rsidR="00194FD5" w:rsidRPr="00081CA2">
          <w:rPr>
            <w:noProof/>
          </w:rPr>
          <w:tab/>
        </w:r>
        <w:r w:rsidR="00194FD5" w:rsidRPr="00081CA2">
          <w:rPr>
            <w:noProof/>
          </w:rPr>
          <w:fldChar w:fldCharType="begin"/>
        </w:r>
        <w:r w:rsidR="00194FD5" w:rsidRPr="00081CA2">
          <w:rPr>
            <w:noProof/>
          </w:rPr>
          <w:instrText xml:space="preserve"> PAGEREF _Toc129130618 \h </w:instrText>
        </w:r>
        <w:r w:rsidR="00194FD5" w:rsidRPr="00081CA2">
          <w:rPr>
            <w:noProof/>
          </w:rPr>
        </w:r>
        <w:r w:rsidR="00194FD5" w:rsidRPr="00081CA2">
          <w:rPr>
            <w:noProof/>
          </w:rPr>
          <w:fldChar w:fldCharType="separate"/>
        </w:r>
        <w:r w:rsidR="00075D37" w:rsidRPr="00081CA2">
          <w:rPr>
            <w:noProof/>
          </w:rPr>
          <w:t>403</w:t>
        </w:r>
        <w:r w:rsidR="00194FD5" w:rsidRPr="00081CA2">
          <w:rPr>
            <w:noProof/>
          </w:rPr>
          <w:fldChar w:fldCharType="end"/>
        </w:r>
      </w:hyperlink>
    </w:p>
    <w:p w14:paraId="64EAADAC" w14:textId="6CC4A38C" w:rsidR="00194FD5" w:rsidRPr="00081CA2" w:rsidRDefault="0088490E" w:rsidP="00081CA2">
      <w:pPr>
        <w:pStyle w:val="TOC3"/>
        <w:rPr>
          <w:noProof/>
          <w:sz w:val="22"/>
          <w:szCs w:val="22"/>
          <w:lang w:val="es-ES"/>
        </w:rPr>
      </w:pPr>
      <w:hyperlink w:anchor="_Toc129130619">
        <w:r w:rsidR="00194FD5" w:rsidRPr="00081CA2">
          <w:rPr>
            <w:rStyle w:val="Hyperlink"/>
            <w:noProof/>
          </w:rPr>
          <w:t>20.2</w:t>
        </w:r>
        <w:r w:rsidR="00194FD5" w:rsidRPr="00081CA2">
          <w:rPr>
            <w:noProof/>
          </w:rPr>
          <w:tab/>
        </w:r>
        <w:r w:rsidR="00194FD5" w:rsidRPr="00081CA2">
          <w:rPr>
            <w:rStyle w:val="Hyperlink"/>
            <w:noProof/>
          </w:rPr>
          <w:t>Voice over IP subscriber media gateway</w:t>
        </w:r>
        <w:r w:rsidR="00194FD5" w:rsidRPr="00081CA2">
          <w:rPr>
            <w:noProof/>
          </w:rPr>
          <w:tab/>
        </w:r>
        <w:r w:rsidR="00194FD5" w:rsidRPr="00081CA2">
          <w:rPr>
            <w:noProof/>
          </w:rPr>
          <w:fldChar w:fldCharType="begin"/>
        </w:r>
        <w:r w:rsidR="00194FD5" w:rsidRPr="00081CA2">
          <w:rPr>
            <w:noProof/>
          </w:rPr>
          <w:instrText xml:space="preserve"> PAGEREF _Toc129130619 \h </w:instrText>
        </w:r>
        <w:r w:rsidR="00194FD5" w:rsidRPr="00081CA2">
          <w:rPr>
            <w:noProof/>
          </w:rPr>
        </w:r>
        <w:r w:rsidR="00194FD5" w:rsidRPr="00081CA2">
          <w:rPr>
            <w:noProof/>
          </w:rPr>
          <w:fldChar w:fldCharType="separate"/>
        </w:r>
        <w:r w:rsidR="00075D37" w:rsidRPr="00081CA2">
          <w:rPr>
            <w:noProof/>
          </w:rPr>
          <w:t>403</w:t>
        </w:r>
        <w:r w:rsidR="00194FD5" w:rsidRPr="00081CA2">
          <w:rPr>
            <w:noProof/>
          </w:rPr>
          <w:fldChar w:fldCharType="end"/>
        </w:r>
      </w:hyperlink>
    </w:p>
    <w:p w14:paraId="1A159918" w14:textId="06EC0432" w:rsidR="00194FD5" w:rsidRPr="00081CA2" w:rsidRDefault="0088490E" w:rsidP="00081CA2">
      <w:pPr>
        <w:pStyle w:val="TOC3"/>
        <w:rPr>
          <w:noProof/>
          <w:sz w:val="22"/>
          <w:szCs w:val="22"/>
          <w:lang w:val="es-ES"/>
        </w:rPr>
      </w:pPr>
      <w:hyperlink w:anchor="_Toc129130620">
        <w:r w:rsidR="00194FD5" w:rsidRPr="00081CA2">
          <w:rPr>
            <w:rStyle w:val="Hyperlink"/>
            <w:noProof/>
          </w:rPr>
          <w:t>20.3</w:t>
        </w:r>
        <w:r w:rsidR="00194FD5" w:rsidRPr="00081CA2">
          <w:rPr>
            <w:noProof/>
          </w:rPr>
          <w:tab/>
        </w:r>
        <w:r w:rsidR="00194FD5" w:rsidRPr="00081CA2">
          <w:rPr>
            <w:rStyle w:val="Hyperlink"/>
            <w:noProof/>
          </w:rPr>
          <w:t>Party line Telephone System (Engineering Order Wire)</w:t>
        </w:r>
        <w:r w:rsidR="00194FD5" w:rsidRPr="00081CA2">
          <w:rPr>
            <w:noProof/>
          </w:rPr>
          <w:tab/>
        </w:r>
        <w:r w:rsidR="00194FD5" w:rsidRPr="00081CA2">
          <w:rPr>
            <w:noProof/>
          </w:rPr>
          <w:fldChar w:fldCharType="begin"/>
        </w:r>
        <w:r w:rsidR="00194FD5" w:rsidRPr="00081CA2">
          <w:rPr>
            <w:noProof/>
          </w:rPr>
          <w:instrText xml:space="preserve"> PAGEREF _Toc129130620 \h </w:instrText>
        </w:r>
        <w:r w:rsidR="00194FD5" w:rsidRPr="00081CA2">
          <w:rPr>
            <w:noProof/>
          </w:rPr>
        </w:r>
        <w:r w:rsidR="00194FD5" w:rsidRPr="00081CA2">
          <w:rPr>
            <w:noProof/>
          </w:rPr>
          <w:fldChar w:fldCharType="separate"/>
        </w:r>
        <w:r w:rsidR="00075D37" w:rsidRPr="00081CA2">
          <w:rPr>
            <w:noProof/>
          </w:rPr>
          <w:t>403</w:t>
        </w:r>
        <w:r w:rsidR="00194FD5" w:rsidRPr="00081CA2">
          <w:rPr>
            <w:noProof/>
          </w:rPr>
          <w:fldChar w:fldCharType="end"/>
        </w:r>
      </w:hyperlink>
    </w:p>
    <w:p w14:paraId="499EFFFD" w14:textId="6B7A617A" w:rsidR="00194FD5" w:rsidRPr="00081CA2" w:rsidRDefault="0088490E" w:rsidP="00081CA2">
      <w:pPr>
        <w:pStyle w:val="TOC3"/>
        <w:rPr>
          <w:noProof/>
          <w:sz w:val="22"/>
          <w:szCs w:val="22"/>
          <w:lang w:val="es-ES"/>
        </w:rPr>
      </w:pPr>
      <w:hyperlink w:anchor="_Toc129130621">
        <w:r w:rsidR="00194FD5" w:rsidRPr="00081CA2">
          <w:rPr>
            <w:rStyle w:val="Hyperlink"/>
            <w:noProof/>
          </w:rPr>
          <w:t>20.4</w:t>
        </w:r>
        <w:r w:rsidR="00194FD5" w:rsidRPr="00081CA2">
          <w:rPr>
            <w:noProof/>
          </w:rPr>
          <w:tab/>
        </w:r>
        <w:r w:rsidR="00194FD5" w:rsidRPr="00081CA2">
          <w:rPr>
            <w:rStyle w:val="Hyperlink"/>
            <w:noProof/>
          </w:rPr>
          <w:t>Serial Data Interface</w:t>
        </w:r>
        <w:r w:rsidR="00194FD5" w:rsidRPr="00081CA2">
          <w:rPr>
            <w:noProof/>
          </w:rPr>
          <w:tab/>
        </w:r>
        <w:r w:rsidR="00194FD5" w:rsidRPr="00081CA2">
          <w:rPr>
            <w:noProof/>
          </w:rPr>
          <w:fldChar w:fldCharType="begin"/>
        </w:r>
        <w:r w:rsidR="00194FD5" w:rsidRPr="00081CA2">
          <w:rPr>
            <w:noProof/>
          </w:rPr>
          <w:instrText xml:space="preserve"> PAGEREF _Toc129130621 \h </w:instrText>
        </w:r>
        <w:r w:rsidR="00194FD5" w:rsidRPr="00081CA2">
          <w:rPr>
            <w:noProof/>
          </w:rPr>
        </w:r>
        <w:r w:rsidR="00194FD5" w:rsidRPr="00081CA2">
          <w:rPr>
            <w:noProof/>
          </w:rPr>
          <w:fldChar w:fldCharType="separate"/>
        </w:r>
        <w:r w:rsidR="00075D37" w:rsidRPr="00081CA2">
          <w:rPr>
            <w:noProof/>
          </w:rPr>
          <w:t>403</w:t>
        </w:r>
        <w:r w:rsidR="00194FD5" w:rsidRPr="00081CA2">
          <w:rPr>
            <w:noProof/>
          </w:rPr>
          <w:fldChar w:fldCharType="end"/>
        </w:r>
      </w:hyperlink>
    </w:p>
    <w:p w14:paraId="73CF77AE" w14:textId="37B2892D" w:rsidR="00194FD5" w:rsidRPr="00081CA2" w:rsidRDefault="0088490E" w:rsidP="00081CA2">
      <w:pPr>
        <w:pStyle w:val="TOC3"/>
        <w:rPr>
          <w:noProof/>
          <w:sz w:val="22"/>
          <w:szCs w:val="22"/>
          <w:lang w:val="es-ES"/>
        </w:rPr>
      </w:pPr>
      <w:hyperlink w:anchor="_Toc129130622">
        <w:r w:rsidR="00194FD5" w:rsidRPr="00081CA2">
          <w:rPr>
            <w:rStyle w:val="Hyperlink"/>
            <w:noProof/>
          </w:rPr>
          <w:t>20.5</w:t>
        </w:r>
        <w:r w:rsidR="00194FD5" w:rsidRPr="00081CA2">
          <w:rPr>
            <w:noProof/>
          </w:rPr>
          <w:tab/>
        </w:r>
        <w:r w:rsidR="00194FD5" w:rsidRPr="00081CA2">
          <w:rPr>
            <w:rStyle w:val="Hyperlink"/>
            <w:noProof/>
          </w:rPr>
          <w:t>Ethernet/IP Interface</w:t>
        </w:r>
        <w:r w:rsidR="00194FD5" w:rsidRPr="00081CA2">
          <w:rPr>
            <w:noProof/>
          </w:rPr>
          <w:tab/>
        </w:r>
        <w:r w:rsidR="00194FD5" w:rsidRPr="00081CA2">
          <w:rPr>
            <w:noProof/>
          </w:rPr>
          <w:fldChar w:fldCharType="begin"/>
        </w:r>
        <w:r w:rsidR="00194FD5" w:rsidRPr="00081CA2">
          <w:rPr>
            <w:noProof/>
          </w:rPr>
          <w:instrText xml:space="preserve"> PAGEREF _Toc129130622 \h </w:instrText>
        </w:r>
        <w:r w:rsidR="00194FD5" w:rsidRPr="00081CA2">
          <w:rPr>
            <w:noProof/>
          </w:rPr>
        </w:r>
        <w:r w:rsidR="00194FD5" w:rsidRPr="00081CA2">
          <w:rPr>
            <w:noProof/>
          </w:rPr>
          <w:fldChar w:fldCharType="separate"/>
        </w:r>
        <w:r w:rsidR="00075D37" w:rsidRPr="00081CA2">
          <w:rPr>
            <w:noProof/>
          </w:rPr>
          <w:t>403</w:t>
        </w:r>
        <w:r w:rsidR="00194FD5" w:rsidRPr="00081CA2">
          <w:rPr>
            <w:noProof/>
          </w:rPr>
          <w:fldChar w:fldCharType="end"/>
        </w:r>
      </w:hyperlink>
    </w:p>
    <w:p w14:paraId="792F4831" w14:textId="594DE766" w:rsidR="00194FD5" w:rsidRPr="00081CA2" w:rsidRDefault="0088490E" w:rsidP="00081CA2">
      <w:pPr>
        <w:pStyle w:val="TOC3"/>
        <w:rPr>
          <w:noProof/>
          <w:sz w:val="22"/>
          <w:szCs w:val="22"/>
          <w:lang w:val="es-ES"/>
        </w:rPr>
      </w:pPr>
      <w:hyperlink w:anchor="_Toc129130623">
        <w:r w:rsidR="00194FD5" w:rsidRPr="00081CA2">
          <w:rPr>
            <w:rStyle w:val="Hyperlink"/>
            <w:noProof/>
          </w:rPr>
          <w:t>20.6</w:t>
        </w:r>
        <w:r w:rsidR="00194FD5" w:rsidRPr="00081CA2">
          <w:rPr>
            <w:noProof/>
          </w:rPr>
          <w:tab/>
        </w:r>
        <w:r w:rsidR="00194FD5" w:rsidRPr="00081CA2">
          <w:rPr>
            <w:rStyle w:val="Hyperlink"/>
            <w:noProof/>
          </w:rPr>
          <w:t>Alarm Interface</w:t>
        </w:r>
        <w:r w:rsidR="00194FD5" w:rsidRPr="00081CA2">
          <w:rPr>
            <w:noProof/>
          </w:rPr>
          <w:tab/>
        </w:r>
        <w:r w:rsidR="00194FD5" w:rsidRPr="00081CA2">
          <w:rPr>
            <w:noProof/>
          </w:rPr>
          <w:fldChar w:fldCharType="begin"/>
        </w:r>
        <w:r w:rsidR="00194FD5" w:rsidRPr="00081CA2">
          <w:rPr>
            <w:noProof/>
          </w:rPr>
          <w:instrText xml:space="preserve"> PAGEREF _Toc129130623 \h </w:instrText>
        </w:r>
        <w:r w:rsidR="00194FD5" w:rsidRPr="00081CA2">
          <w:rPr>
            <w:noProof/>
          </w:rPr>
        </w:r>
        <w:r w:rsidR="00194FD5" w:rsidRPr="00081CA2">
          <w:rPr>
            <w:noProof/>
          </w:rPr>
          <w:fldChar w:fldCharType="separate"/>
        </w:r>
        <w:r w:rsidR="00075D37" w:rsidRPr="00081CA2">
          <w:rPr>
            <w:noProof/>
          </w:rPr>
          <w:t>406</w:t>
        </w:r>
        <w:r w:rsidR="00194FD5" w:rsidRPr="00081CA2">
          <w:rPr>
            <w:noProof/>
          </w:rPr>
          <w:fldChar w:fldCharType="end"/>
        </w:r>
      </w:hyperlink>
    </w:p>
    <w:p w14:paraId="25F174EA" w14:textId="690947DF" w:rsidR="00194FD5" w:rsidRPr="00081CA2" w:rsidRDefault="0088490E" w:rsidP="00081CA2">
      <w:pPr>
        <w:pStyle w:val="TOC3"/>
        <w:rPr>
          <w:noProof/>
          <w:sz w:val="22"/>
          <w:szCs w:val="22"/>
          <w:lang w:val="es-ES"/>
        </w:rPr>
      </w:pPr>
      <w:hyperlink w:anchor="_Toc129130624">
        <w:r w:rsidR="00194FD5" w:rsidRPr="00081CA2">
          <w:rPr>
            <w:rStyle w:val="Hyperlink"/>
            <w:noProof/>
          </w:rPr>
          <w:t>20.7</w:t>
        </w:r>
        <w:r w:rsidR="00194FD5" w:rsidRPr="00081CA2">
          <w:rPr>
            <w:noProof/>
          </w:rPr>
          <w:tab/>
        </w:r>
        <w:r w:rsidR="00194FD5" w:rsidRPr="00081CA2">
          <w:rPr>
            <w:rStyle w:val="Hyperlink"/>
            <w:noProof/>
          </w:rPr>
          <w:t>Tele protection Command Interface</w:t>
        </w:r>
        <w:r w:rsidR="00194FD5" w:rsidRPr="00081CA2">
          <w:rPr>
            <w:noProof/>
          </w:rPr>
          <w:tab/>
        </w:r>
        <w:r w:rsidR="00194FD5" w:rsidRPr="00081CA2">
          <w:rPr>
            <w:noProof/>
          </w:rPr>
          <w:fldChar w:fldCharType="begin"/>
        </w:r>
        <w:r w:rsidR="00194FD5" w:rsidRPr="00081CA2">
          <w:rPr>
            <w:noProof/>
          </w:rPr>
          <w:instrText xml:space="preserve"> PAGEREF _Toc129130624 \h </w:instrText>
        </w:r>
        <w:r w:rsidR="00194FD5" w:rsidRPr="00081CA2">
          <w:rPr>
            <w:noProof/>
          </w:rPr>
        </w:r>
        <w:r w:rsidR="00194FD5" w:rsidRPr="00081CA2">
          <w:rPr>
            <w:noProof/>
          </w:rPr>
          <w:fldChar w:fldCharType="separate"/>
        </w:r>
        <w:r w:rsidR="00075D37" w:rsidRPr="00081CA2">
          <w:rPr>
            <w:noProof/>
          </w:rPr>
          <w:t>406</w:t>
        </w:r>
        <w:r w:rsidR="00194FD5" w:rsidRPr="00081CA2">
          <w:rPr>
            <w:noProof/>
          </w:rPr>
          <w:fldChar w:fldCharType="end"/>
        </w:r>
      </w:hyperlink>
    </w:p>
    <w:p w14:paraId="3B1F0B40" w14:textId="7CE24B93" w:rsidR="00194FD5" w:rsidRPr="00081CA2" w:rsidRDefault="0088490E" w:rsidP="00081CA2">
      <w:pPr>
        <w:pStyle w:val="TOC3"/>
        <w:rPr>
          <w:noProof/>
          <w:sz w:val="22"/>
          <w:szCs w:val="22"/>
          <w:lang w:val="es-ES"/>
        </w:rPr>
      </w:pPr>
      <w:hyperlink w:anchor="_Toc129130625">
        <w:r w:rsidR="00194FD5" w:rsidRPr="00081CA2">
          <w:rPr>
            <w:rStyle w:val="Hyperlink"/>
            <w:noProof/>
          </w:rPr>
          <w:t>20.8</w:t>
        </w:r>
        <w:r w:rsidR="00194FD5" w:rsidRPr="00081CA2">
          <w:rPr>
            <w:noProof/>
          </w:rPr>
          <w:tab/>
        </w:r>
        <w:r w:rsidR="00194FD5" w:rsidRPr="00081CA2">
          <w:rPr>
            <w:rStyle w:val="Hyperlink"/>
            <w:noProof/>
          </w:rPr>
          <w:t>Optical Tele protection Interface</w:t>
        </w:r>
        <w:r w:rsidR="00194FD5" w:rsidRPr="00081CA2">
          <w:rPr>
            <w:noProof/>
          </w:rPr>
          <w:tab/>
        </w:r>
        <w:r w:rsidR="00194FD5" w:rsidRPr="00081CA2">
          <w:rPr>
            <w:noProof/>
          </w:rPr>
          <w:fldChar w:fldCharType="begin"/>
        </w:r>
        <w:r w:rsidR="00194FD5" w:rsidRPr="00081CA2">
          <w:rPr>
            <w:noProof/>
          </w:rPr>
          <w:instrText xml:space="preserve"> PAGEREF _Toc129130625 \h </w:instrText>
        </w:r>
        <w:r w:rsidR="00194FD5" w:rsidRPr="00081CA2">
          <w:rPr>
            <w:noProof/>
          </w:rPr>
        </w:r>
        <w:r w:rsidR="00194FD5" w:rsidRPr="00081CA2">
          <w:rPr>
            <w:noProof/>
          </w:rPr>
          <w:fldChar w:fldCharType="separate"/>
        </w:r>
        <w:r w:rsidR="00075D37" w:rsidRPr="00081CA2">
          <w:rPr>
            <w:noProof/>
          </w:rPr>
          <w:t>407</w:t>
        </w:r>
        <w:r w:rsidR="00194FD5" w:rsidRPr="00081CA2">
          <w:rPr>
            <w:noProof/>
          </w:rPr>
          <w:fldChar w:fldCharType="end"/>
        </w:r>
      </w:hyperlink>
    </w:p>
    <w:p w14:paraId="30FF72B6" w14:textId="20EDF49C" w:rsidR="00194FD5" w:rsidRPr="00081CA2" w:rsidRDefault="0088490E" w:rsidP="00081CA2">
      <w:pPr>
        <w:pStyle w:val="TOC3"/>
        <w:rPr>
          <w:noProof/>
          <w:sz w:val="22"/>
          <w:szCs w:val="22"/>
          <w:lang w:val="es-ES"/>
        </w:rPr>
      </w:pPr>
      <w:hyperlink w:anchor="_Toc129130626">
        <w:r w:rsidR="00194FD5" w:rsidRPr="00081CA2">
          <w:rPr>
            <w:rStyle w:val="Hyperlink"/>
            <w:noProof/>
          </w:rPr>
          <w:t>20.9</w:t>
        </w:r>
        <w:r w:rsidR="00194FD5" w:rsidRPr="00081CA2">
          <w:rPr>
            <w:noProof/>
          </w:rPr>
          <w:tab/>
        </w:r>
        <w:r w:rsidR="00194FD5" w:rsidRPr="00081CA2">
          <w:rPr>
            <w:rStyle w:val="Hyperlink"/>
            <w:noProof/>
          </w:rPr>
          <w:t>IEC 61850 GOOSE protection interface</w:t>
        </w:r>
        <w:r w:rsidR="00194FD5" w:rsidRPr="00081CA2">
          <w:rPr>
            <w:noProof/>
          </w:rPr>
          <w:tab/>
        </w:r>
        <w:r w:rsidR="00194FD5" w:rsidRPr="00081CA2">
          <w:rPr>
            <w:noProof/>
          </w:rPr>
          <w:fldChar w:fldCharType="begin"/>
        </w:r>
        <w:r w:rsidR="00194FD5" w:rsidRPr="00081CA2">
          <w:rPr>
            <w:noProof/>
          </w:rPr>
          <w:instrText xml:space="preserve"> PAGEREF _Toc129130626 \h </w:instrText>
        </w:r>
        <w:r w:rsidR="00194FD5" w:rsidRPr="00081CA2">
          <w:rPr>
            <w:noProof/>
          </w:rPr>
        </w:r>
        <w:r w:rsidR="00194FD5" w:rsidRPr="00081CA2">
          <w:rPr>
            <w:noProof/>
          </w:rPr>
          <w:fldChar w:fldCharType="separate"/>
        </w:r>
        <w:r w:rsidR="00075D37" w:rsidRPr="00081CA2">
          <w:rPr>
            <w:noProof/>
          </w:rPr>
          <w:t>407</w:t>
        </w:r>
        <w:r w:rsidR="00194FD5" w:rsidRPr="00081CA2">
          <w:rPr>
            <w:noProof/>
          </w:rPr>
          <w:fldChar w:fldCharType="end"/>
        </w:r>
      </w:hyperlink>
    </w:p>
    <w:p w14:paraId="52E08F80" w14:textId="666B7058" w:rsidR="00194FD5" w:rsidRPr="00081CA2" w:rsidRDefault="0088490E" w:rsidP="00081CA2">
      <w:pPr>
        <w:pStyle w:val="TOC4"/>
        <w:rPr>
          <w:noProof/>
          <w:sz w:val="22"/>
          <w:szCs w:val="22"/>
          <w:lang w:val="es-ES"/>
        </w:rPr>
      </w:pPr>
      <w:hyperlink w:anchor="_Toc129130627">
        <w:r w:rsidR="00194FD5" w:rsidRPr="00081CA2">
          <w:rPr>
            <w:rStyle w:val="Hyperlink"/>
            <w:noProof/>
          </w:rPr>
          <w:t>20.9.1</w:t>
        </w:r>
        <w:r w:rsidR="00194FD5" w:rsidRPr="00081CA2">
          <w:rPr>
            <w:noProof/>
          </w:rPr>
          <w:tab/>
        </w:r>
        <w:r w:rsidR="00194FD5" w:rsidRPr="00081CA2">
          <w:rPr>
            <w:rStyle w:val="Hyperlink"/>
            <w:noProof/>
          </w:rPr>
          <w:t>Binary Signal transmission interface</w:t>
        </w:r>
        <w:r w:rsidR="00194FD5" w:rsidRPr="00081CA2">
          <w:rPr>
            <w:noProof/>
          </w:rPr>
          <w:tab/>
        </w:r>
        <w:r w:rsidR="00194FD5" w:rsidRPr="00081CA2">
          <w:rPr>
            <w:noProof/>
          </w:rPr>
          <w:fldChar w:fldCharType="begin"/>
        </w:r>
        <w:r w:rsidR="00194FD5" w:rsidRPr="00081CA2">
          <w:rPr>
            <w:noProof/>
          </w:rPr>
          <w:instrText xml:space="preserve"> PAGEREF _Toc129130627 \h </w:instrText>
        </w:r>
        <w:r w:rsidR="00194FD5" w:rsidRPr="00081CA2">
          <w:rPr>
            <w:noProof/>
          </w:rPr>
        </w:r>
        <w:r w:rsidR="00194FD5" w:rsidRPr="00081CA2">
          <w:rPr>
            <w:noProof/>
          </w:rPr>
          <w:fldChar w:fldCharType="separate"/>
        </w:r>
        <w:r w:rsidR="00075D37" w:rsidRPr="00081CA2">
          <w:rPr>
            <w:noProof/>
          </w:rPr>
          <w:t>408</w:t>
        </w:r>
        <w:r w:rsidR="00194FD5" w:rsidRPr="00081CA2">
          <w:rPr>
            <w:noProof/>
          </w:rPr>
          <w:fldChar w:fldCharType="end"/>
        </w:r>
      </w:hyperlink>
    </w:p>
    <w:p w14:paraId="0BEE041C" w14:textId="0EA2AF6E" w:rsidR="00194FD5" w:rsidRPr="00081CA2" w:rsidRDefault="0088490E" w:rsidP="00081CA2">
      <w:pPr>
        <w:pStyle w:val="TOC4"/>
        <w:rPr>
          <w:noProof/>
          <w:sz w:val="22"/>
          <w:szCs w:val="22"/>
          <w:lang w:val="es-ES"/>
        </w:rPr>
      </w:pPr>
      <w:hyperlink w:anchor="_Toc129130628">
        <w:r w:rsidR="00194FD5" w:rsidRPr="00081CA2">
          <w:rPr>
            <w:rStyle w:val="Hyperlink"/>
            <w:noProof/>
          </w:rPr>
          <w:t>20.9.2</w:t>
        </w:r>
        <w:r w:rsidR="00194FD5" w:rsidRPr="00081CA2">
          <w:rPr>
            <w:noProof/>
          </w:rPr>
          <w:tab/>
        </w:r>
        <w:r w:rsidR="00194FD5" w:rsidRPr="00081CA2">
          <w:rPr>
            <w:rStyle w:val="Hyperlink"/>
            <w:noProof/>
          </w:rPr>
          <w:t>E1 Interface</w:t>
        </w:r>
        <w:r w:rsidR="00194FD5" w:rsidRPr="00081CA2">
          <w:rPr>
            <w:noProof/>
          </w:rPr>
          <w:tab/>
        </w:r>
        <w:r w:rsidR="00194FD5" w:rsidRPr="00081CA2">
          <w:rPr>
            <w:noProof/>
          </w:rPr>
          <w:fldChar w:fldCharType="begin"/>
        </w:r>
        <w:r w:rsidR="00194FD5" w:rsidRPr="00081CA2">
          <w:rPr>
            <w:noProof/>
          </w:rPr>
          <w:instrText xml:space="preserve"> PAGEREF _Toc129130628 \h </w:instrText>
        </w:r>
        <w:r w:rsidR="00194FD5" w:rsidRPr="00081CA2">
          <w:rPr>
            <w:noProof/>
          </w:rPr>
        </w:r>
        <w:r w:rsidR="00194FD5" w:rsidRPr="00081CA2">
          <w:rPr>
            <w:noProof/>
          </w:rPr>
          <w:fldChar w:fldCharType="separate"/>
        </w:r>
        <w:r w:rsidR="00075D37" w:rsidRPr="00081CA2">
          <w:rPr>
            <w:noProof/>
          </w:rPr>
          <w:t>408</w:t>
        </w:r>
        <w:r w:rsidR="00194FD5" w:rsidRPr="00081CA2">
          <w:rPr>
            <w:noProof/>
          </w:rPr>
          <w:fldChar w:fldCharType="end"/>
        </w:r>
      </w:hyperlink>
    </w:p>
    <w:p w14:paraId="45205B25" w14:textId="0896D32A" w:rsidR="00194FD5" w:rsidRPr="00081CA2" w:rsidRDefault="0088490E" w:rsidP="00081CA2">
      <w:pPr>
        <w:pStyle w:val="TOC4"/>
        <w:rPr>
          <w:noProof/>
          <w:sz w:val="22"/>
          <w:szCs w:val="22"/>
          <w:lang w:val="es-ES"/>
        </w:rPr>
      </w:pPr>
      <w:hyperlink w:anchor="_Toc129130629">
        <w:r w:rsidR="00194FD5" w:rsidRPr="00081CA2">
          <w:rPr>
            <w:rStyle w:val="Hyperlink"/>
            <w:noProof/>
          </w:rPr>
          <w:t>20.9.3</w:t>
        </w:r>
        <w:r w:rsidR="00194FD5" w:rsidRPr="00081CA2">
          <w:rPr>
            <w:noProof/>
          </w:rPr>
          <w:tab/>
        </w:r>
        <w:r w:rsidR="00194FD5" w:rsidRPr="00081CA2">
          <w:rPr>
            <w:rStyle w:val="Hyperlink"/>
            <w:noProof/>
          </w:rPr>
          <w:t>Circuit Emulation Interface</w:t>
        </w:r>
        <w:r w:rsidR="00194FD5" w:rsidRPr="00081CA2">
          <w:rPr>
            <w:noProof/>
          </w:rPr>
          <w:tab/>
        </w:r>
        <w:r w:rsidR="00194FD5" w:rsidRPr="00081CA2">
          <w:rPr>
            <w:noProof/>
          </w:rPr>
          <w:fldChar w:fldCharType="begin"/>
        </w:r>
        <w:r w:rsidR="00194FD5" w:rsidRPr="00081CA2">
          <w:rPr>
            <w:noProof/>
          </w:rPr>
          <w:instrText xml:space="preserve"> PAGEREF _Toc129130629 \h </w:instrText>
        </w:r>
        <w:r w:rsidR="00194FD5" w:rsidRPr="00081CA2">
          <w:rPr>
            <w:noProof/>
          </w:rPr>
        </w:r>
        <w:r w:rsidR="00194FD5" w:rsidRPr="00081CA2">
          <w:rPr>
            <w:noProof/>
          </w:rPr>
          <w:fldChar w:fldCharType="separate"/>
        </w:r>
        <w:r w:rsidR="00075D37" w:rsidRPr="00081CA2">
          <w:rPr>
            <w:noProof/>
          </w:rPr>
          <w:t>408</w:t>
        </w:r>
        <w:r w:rsidR="00194FD5" w:rsidRPr="00081CA2">
          <w:rPr>
            <w:noProof/>
          </w:rPr>
          <w:fldChar w:fldCharType="end"/>
        </w:r>
      </w:hyperlink>
    </w:p>
    <w:p w14:paraId="05558465" w14:textId="2134E137" w:rsidR="00194FD5" w:rsidRPr="00081CA2" w:rsidRDefault="0088490E" w:rsidP="00081CA2">
      <w:pPr>
        <w:pStyle w:val="TOC4"/>
        <w:rPr>
          <w:noProof/>
          <w:sz w:val="22"/>
          <w:szCs w:val="22"/>
          <w:lang w:val="es-ES"/>
        </w:rPr>
      </w:pPr>
      <w:hyperlink w:anchor="_Toc129130630">
        <w:r w:rsidR="00194FD5" w:rsidRPr="00081CA2">
          <w:rPr>
            <w:rStyle w:val="Hyperlink"/>
            <w:noProof/>
          </w:rPr>
          <w:t>20.9.4</w:t>
        </w:r>
        <w:r w:rsidR="00194FD5" w:rsidRPr="00081CA2">
          <w:rPr>
            <w:noProof/>
          </w:rPr>
          <w:tab/>
        </w:r>
        <w:r w:rsidR="00194FD5" w:rsidRPr="00081CA2">
          <w:rPr>
            <w:rStyle w:val="Hyperlink"/>
            <w:noProof/>
          </w:rPr>
          <w:t>SHDSL Interface</w:t>
        </w:r>
        <w:r w:rsidR="00194FD5" w:rsidRPr="00081CA2">
          <w:rPr>
            <w:noProof/>
          </w:rPr>
          <w:tab/>
        </w:r>
        <w:r w:rsidR="00194FD5" w:rsidRPr="00081CA2">
          <w:rPr>
            <w:noProof/>
          </w:rPr>
          <w:fldChar w:fldCharType="begin"/>
        </w:r>
        <w:r w:rsidR="00194FD5" w:rsidRPr="00081CA2">
          <w:rPr>
            <w:noProof/>
          </w:rPr>
          <w:instrText xml:space="preserve"> PAGEREF _Toc129130630 \h </w:instrText>
        </w:r>
        <w:r w:rsidR="00194FD5" w:rsidRPr="00081CA2">
          <w:rPr>
            <w:noProof/>
          </w:rPr>
        </w:r>
        <w:r w:rsidR="00194FD5" w:rsidRPr="00081CA2">
          <w:rPr>
            <w:noProof/>
          </w:rPr>
          <w:fldChar w:fldCharType="separate"/>
        </w:r>
        <w:r w:rsidR="00075D37" w:rsidRPr="00081CA2">
          <w:rPr>
            <w:noProof/>
          </w:rPr>
          <w:t>408</w:t>
        </w:r>
        <w:r w:rsidR="00194FD5" w:rsidRPr="00081CA2">
          <w:rPr>
            <w:noProof/>
          </w:rPr>
          <w:fldChar w:fldCharType="end"/>
        </w:r>
      </w:hyperlink>
    </w:p>
    <w:p w14:paraId="3CC4C406" w14:textId="7D85DF5E" w:rsidR="00194FD5" w:rsidRPr="00081CA2" w:rsidRDefault="0088490E" w:rsidP="00081CA2">
      <w:pPr>
        <w:pStyle w:val="TOC4"/>
        <w:rPr>
          <w:noProof/>
          <w:sz w:val="22"/>
          <w:szCs w:val="22"/>
          <w:lang w:val="es-ES"/>
        </w:rPr>
      </w:pPr>
      <w:hyperlink w:anchor="_Toc129130631">
        <w:r w:rsidR="00194FD5" w:rsidRPr="00081CA2">
          <w:rPr>
            <w:rStyle w:val="Hyperlink"/>
            <w:noProof/>
          </w:rPr>
          <w:t>20.9.5</w:t>
        </w:r>
        <w:r w:rsidR="00194FD5" w:rsidRPr="00081CA2">
          <w:rPr>
            <w:noProof/>
          </w:rPr>
          <w:tab/>
        </w:r>
        <w:r w:rsidR="00194FD5" w:rsidRPr="00081CA2">
          <w:rPr>
            <w:rStyle w:val="Hyperlink"/>
            <w:noProof/>
          </w:rPr>
          <w:t>SHDSL Desktop Terminal Equipment</w:t>
        </w:r>
        <w:r w:rsidR="00194FD5" w:rsidRPr="00081CA2">
          <w:rPr>
            <w:noProof/>
          </w:rPr>
          <w:tab/>
        </w:r>
        <w:r w:rsidR="00194FD5" w:rsidRPr="00081CA2">
          <w:rPr>
            <w:noProof/>
          </w:rPr>
          <w:fldChar w:fldCharType="begin"/>
        </w:r>
        <w:r w:rsidR="00194FD5" w:rsidRPr="00081CA2">
          <w:rPr>
            <w:noProof/>
          </w:rPr>
          <w:instrText xml:space="preserve"> PAGEREF _Toc129130631 \h </w:instrText>
        </w:r>
        <w:r w:rsidR="00194FD5" w:rsidRPr="00081CA2">
          <w:rPr>
            <w:noProof/>
          </w:rPr>
        </w:r>
        <w:r w:rsidR="00194FD5" w:rsidRPr="00081CA2">
          <w:rPr>
            <w:noProof/>
          </w:rPr>
          <w:fldChar w:fldCharType="separate"/>
        </w:r>
        <w:r w:rsidR="00075D37" w:rsidRPr="00081CA2">
          <w:rPr>
            <w:noProof/>
          </w:rPr>
          <w:t>409</w:t>
        </w:r>
        <w:r w:rsidR="00194FD5" w:rsidRPr="00081CA2">
          <w:rPr>
            <w:noProof/>
          </w:rPr>
          <w:fldChar w:fldCharType="end"/>
        </w:r>
      </w:hyperlink>
    </w:p>
    <w:p w14:paraId="63A0EFE5" w14:textId="6608A153" w:rsidR="00194FD5" w:rsidRPr="00081CA2" w:rsidRDefault="0088490E" w:rsidP="00081CA2">
      <w:pPr>
        <w:pStyle w:val="TOC4"/>
        <w:rPr>
          <w:noProof/>
          <w:sz w:val="22"/>
          <w:szCs w:val="22"/>
          <w:lang w:val="es-ES"/>
        </w:rPr>
      </w:pPr>
      <w:hyperlink w:anchor="_Toc129130632">
        <w:r w:rsidR="00194FD5" w:rsidRPr="00081CA2">
          <w:rPr>
            <w:rStyle w:val="Hyperlink"/>
            <w:noProof/>
          </w:rPr>
          <w:t>20.9.6</w:t>
        </w:r>
        <w:r w:rsidR="00194FD5" w:rsidRPr="00081CA2">
          <w:rPr>
            <w:noProof/>
          </w:rPr>
          <w:tab/>
        </w:r>
        <w:r w:rsidR="00194FD5" w:rsidRPr="00081CA2">
          <w:rPr>
            <w:rStyle w:val="Hyperlink"/>
            <w:noProof/>
          </w:rPr>
          <w:t>SHDSL Repeater</w:t>
        </w:r>
        <w:r w:rsidR="00194FD5" w:rsidRPr="00081CA2">
          <w:rPr>
            <w:noProof/>
          </w:rPr>
          <w:tab/>
        </w:r>
        <w:r w:rsidR="00194FD5" w:rsidRPr="00081CA2">
          <w:rPr>
            <w:noProof/>
          </w:rPr>
          <w:fldChar w:fldCharType="begin"/>
        </w:r>
        <w:r w:rsidR="00194FD5" w:rsidRPr="00081CA2">
          <w:rPr>
            <w:noProof/>
          </w:rPr>
          <w:instrText xml:space="preserve"> PAGEREF _Toc129130632 \h </w:instrText>
        </w:r>
        <w:r w:rsidR="00194FD5" w:rsidRPr="00081CA2">
          <w:rPr>
            <w:noProof/>
          </w:rPr>
        </w:r>
        <w:r w:rsidR="00194FD5" w:rsidRPr="00081CA2">
          <w:rPr>
            <w:noProof/>
          </w:rPr>
          <w:fldChar w:fldCharType="separate"/>
        </w:r>
        <w:r w:rsidR="00075D37" w:rsidRPr="00081CA2">
          <w:rPr>
            <w:noProof/>
          </w:rPr>
          <w:t>409</w:t>
        </w:r>
        <w:r w:rsidR="00194FD5" w:rsidRPr="00081CA2">
          <w:rPr>
            <w:noProof/>
          </w:rPr>
          <w:fldChar w:fldCharType="end"/>
        </w:r>
      </w:hyperlink>
    </w:p>
    <w:p w14:paraId="30201C9A" w14:textId="1C0C1FF7" w:rsidR="00194FD5" w:rsidRPr="00081CA2" w:rsidRDefault="0088490E" w:rsidP="00081CA2">
      <w:pPr>
        <w:pStyle w:val="TOC2"/>
        <w:rPr>
          <w:noProof/>
          <w:sz w:val="22"/>
          <w:szCs w:val="22"/>
          <w:lang w:val="es-ES"/>
        </w:rPr>
      </w:pPr>
      <w:hyperlink w:anchor="_Toc129130633">
        <w:r w:rsidR="00194FD5" w:rsidRPr="00081CA2">
          <w:rPr>
            <w:rStyle w:val="Hyperlink"/>
            <w:noProof/>
          </w:rPr>
          <w:t>21</w:t>
        </w:r>
        <w:r w:rsidR="00194FD5" w:rsidRPr="00081CA2">
          <w:rPr>
            <w:noProof/>
          </w:rPr>
          <w:tab/>
        </w:r>
        <w:r w:rsidR="00194FD5" w:rsidRPr="00081CA2">
          <w:rPr>
            <w:rStyle w:val="Hyperlink"/>
            <w:noProof/>
          </w:rPr>
          <w:t>Optical Fiber Cables for Data Application</w:t>
        </w:r>
        <w:r w:rsidR="00194FD5" w:rsidRPr="00081CA2">
          <w:rPr>
            <w:noProof/>
          </w:rPr>
          <w:tab/>
        </w:r>
        <w:r w:rsidR="00194FD5" w:rsidRPr="00081CA2">
          <w:rPr>
            <w:noProof/>
          </w:rPr>
          <w:fldChar w:fldCharType="begin"/>
        </w:r>
        <w:r w:rsidR="00194FD5" w:rsidRPr="00081CA2">
          <w:rPr>
            <w:noProof/>
          </w:rPr>
          <w:instrText xml:space="preserve"> PAGEREF _Toc129130633 \h </w:instrText>
        </w:r>
        <w:r w:rsidR="00194FD5" w:rsidRPr="00081CA2">
          <w:rPr>
            <w:noProof/>
          </w:rPr>
        </w:r>
        <w:r w:rsidR="00194FD5" w:rsidRPr="00081CA2">
          <w:rPr>
            <w:noProof/>
          </w:rPr>
          <w:fldChar w:fldCharType="separate"/>
        </w:r>
        <w:r w:rsidR="00075D37" w:rsidRPr="00081CA2">
          <w:rPr>
            <w:noProof/>
          </w:rPr>
          <w:t>409</w:t>
        </w:r>
        <w:r w:rsidR="00194FD5" w:rsidRPr="00081CA2">
          <w:rPr>
            <w:noProof/>
          </w:rPr>
          <w:fldChar w:fldCharType="end"/>
        </w:r>
      </w:hyperlink>
    </w:p>
    <w:p w14:paraId="5AF615D0" w14:textId="4AF80D3C" w:rsidR="00194FD5" w:rsidRPr="00081CA2" w:rsidRDefault="0088490E" w:rsidP="00081CA2">
      <w:pPr>
        <w:pStyle w:val="TOC3"/>
        <w:rPr>
          <w:noProof/>
          <w:sz w:val="22"/>
          <w:szCs w:val="22"/>
          <w:lang w:val="es-ES"/>
        </w:rPr>
      </w:pPr>
      <w:hyperlink w:anchor="_Toc129130634">
        <w:r w:rsidR="00194FD5" w:rsidRPr="00081CA2">
          <w:rPr>
            <w:rStyle w:val="Hyperlink"/>
            <w:noProof/>
          </w:rPr>
          <w:t>21.1</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_Toc129130634 \h </w:instrText>
        </w:r>
        <w:r w:rsidR="00194FD5" w:rsidRPr="00081CA2">
          <w:rPr>
            <w:noProof/>
          </w:rPr>
        </w:r>
        <w:r w:rsidR="00194FD5" w:rsidRPr="00081CA2">
          <w:rPr>
            <w:noProof/>
          </w:rPr>
          <w:fldChar w:fldCharType="separate"/>
        </w:r>
        <w:r w:rsidR="00075D37" w:rsidRPr="00081CA2">
          <w:rPr>
            <w:noProof/>
          </w:rPr>
          <w:t>409</w:t>
        </w:r>
        <w:r w:rsidR="00194FD5" w:rsidRPr="00081CA2">
          <w:rPr>
            <w:noProof/>
          </w:rPr>
          <w:fldChar w:fldCharType="end"/>
        </w:r>
      </w:hyperlink>
    </w:p>
    <w:p w14:paraId="2DAFAC8C" w14:textId="65183D83" w:rsidR="00194FD5" w:rsidRPr="00081CA2" w:rsidRDefault="0088490E" w:rsidP="00081CA2">
      <w:pPr>
        <w:pStyle w:val="TOC3"/>
        <w:rPr>
          <w:noProof/>
          <w:sz w:val="22"/>
          <w:szCs w:val="22"/>
          <w:lang w:val="es-ES"/>
        </w:rPr>
      </w:pPr>
      <w:hyperlink w:anchor="_Toc129130635">
        <w:r w:rsidR="00194FD5" w:rsidRPr="00081CA2">
          <w:rPr>
            <w:rStyle w:val="Hyperlink"/>
            <w:noProof/>
          </w:rPr>
          <w:t>21.2</w:t>
        </w:r>
        <w:r w:rsidR="00194FD5" w:rsidRPr="00081CA2">
          <w:rPr>
            <w:noProof/>
          </w:rPr>
          <w:tab/>
        </w:r>
        <w:r w:rsidR="00194FD5" w:rsidRPr="00081CA2">
          <w:rPr>
            <w:rStyle w:val="Hyperlink"/>
            <w:noProof/>
          </w:rPr>
          <w:t>FO Cable and Accessories</w:t>
        </w:r>
        <w:r w:rsidR="00194FD5" w:rsidRPr="00081CA2">
          <w:rPr>
            <w:noProof/>
          </w:rPr>
          <w:tab/>
        </w:r>
        <w:r w:rsidR="00194FD5" w:rsidRPr="00081CA2">
          <w:rPr>
            <w:noProof/>
          </w:rPr>
          <w:fldChar w:fldCharType="begin"/>
        </w:r>
        <w:r w:rsidR="00194FD5" w:rsidRPr="00081CA2">
          <w:rPr>
            <w:noProof/>
          </w:rPr>
          <w:instrText xml:space="preserve"> PAGEREF _Toc129130635 \h </w:instrText>
        </w:r>
        <w:r w:rsidR="00194FD5" w:rsidRPr="00081CA2">
          <w:rPr>
            <w:noProof/>
          </w:rPr>
        </w:r>
        <w:r w:rsidR="00194FD5" w:rsidRPr="00081CA2">
          <w:rPr>
            <w:noProof/>
          </w:rPr>
          <w:fldChar w:fldCharType="separate"/>
        </w:r>
        <w:r w:rsidR="00075D37" w:rsidRPr="00081CA2">
          <w:rPr>
            <w:noProof/>
          </w:rPr>
          <w:t>409</w:t>
        </w:r>
        <w:r w:rsidR="00194FD5" w:rsidRPr="00081CA2">
          <w:rPr>
            <w:noProof/>
          </w:rPr>
          <w:fldChar w:fldCharType="end"/>
        </w:r>
      </w:hyperlink>
    </w:p>
    <w:p w14:paraId="477B447C" w14:textId="33733BF6" w:rsidR="00194FD5" w:rsidRPr="00081CA2" w:rsidRDefault="0088490E" w:rsidP="00081CA2">
      <w:pPr>
        <w:pStyle w:val="TOC3"/>
        <w:rPr>
          <w:noProof/>
          <w:sz w:val="22"/>
          <w:szCs w:val="22"/>
          <w:lang w:val="es-ES"/>
        </w:rPr>
      </w:pPr>
      <w:hyperlink w:anchor="_Toc129130636">
        <w:r w:rsidR="00194FD5" w:rsidRPr="00081CA2">
          <w:rPr>
            <w:rStyle w:val="Hyperlink"/>
            <w:noProof/>
          </w:rPr>
          <w:t>21.3</w:t>
        </w:r>
        <w:r w:rsidR="00194FD5" w:rsidRPr="00081CA2">
          <w:rPr>
            <w:noProof/>
          </w:rPr>
          <w:tab/>
        </w:r>
        <w:r w:rsidR="00FD7BDC" w:rsidRPr="00081CA2">
          <w:rPr>
            <w:noProof/>
          </w:rPr>
          <w:t>Optical Fiber</w:t>
        </w:r>
        <w:r w:rsidR="00194FD5" w:rsidRPr="00081CA2">
          <w:rPr>
            <w:rStyle w:val="Hyperlink"/>
            <w:noProof/>
          </w:rPr>
          <w:t xml:space="preserve"> Cables</w:t>
        </w:r>
        <w:r w:rsidR="00194FD5" w:rsidRPr="00081CA2">
          <w:rPr>
            <w:noProof/>
          </w:rPr>
          <w:tab/>
        </w:r>
        <w:r w:rsidR="00194FD5" w:rsidRPr="00081CA2">
          <w:rPr>
            <w:noProof/>
          </w:rPr>
          <w:fldChar w:fldCharType="begin"/>
        </w:r>
        <w:r w:rsidR="00194FD5" w:rsidRPr="00081CA2">
          <w:rPr>
            <w:noProof/>
          </w:rPr>
          <w:instrText xml:space="preserve"> PAGEREF _Toc129130636 \h </w:instrText>
        </w:r>
        <w:r w:rsidR="00194FD5" w:rsidRPr="00081CA2">
          <w:rPr>
            <w:noProof/>
          </w:rPr>
        </w:r>
        <w:r w:rsidR="00194FD5" w:rsidRPr="00081CA2">
          <w:rPr>
            <w:noProof/>
          </w:rPr>
          <w:fldChar w:fldCharType="separate"/>
        </w:r>
        <w:r w:rsidR="00075D37" w:rsidRPr="00081CA2">
          <w:rPr>
            <w:noProof/>
          </w:rPr>
          <w:t>409</w:t>
        </w:r>
        <w:r w:rsidR="00194FD5" w:rsidRPr="00081CA2">
          <w:rPr>
            <w:noProof/>
          </w:rPr>
          <w:fldChar w:fldCharType="end"/>
        </w:r>
      </w:hyperlink>
    </w:p>
    <w:p w14:paraId="5EFF29C7" w14:textId="265E4ED9" w:rsidR="00194FD5" w:rsidRPr="00081CA2" w:rsidRDefault="0088490E" w:rsidP="00081CA2">
      <w:pPr>
        <w:pStyle w:val="TOC4"/>
        <w:rPr>
          <w:noProof/>
          <w:sz w:val="22"/>
          <w:szCs w:val="22"/>
          <w:lang w:val="es-ES"/>
        </w:rPr>
      </w:pPr>
      <w:hyperlink w:anchor="_Toc129130637">
        <w:r w:rsidR="00194FD5" w:rsidRPr="00081CA2">
          <w:rPr>
            <w:rStyle w:val="Hyperlink"/>
            <w:noProof/>
          </w:rPr>
          <w:t>21.3.1</w:t>
        </w:r>
        <w:r w:rsidR="00194FD5" w:rsidRPr="00081CA2">
          <w:rPr>
            <w:noProof/>
          </w:rPr>
          <w:tab/>
        </w:r>
        <w:r w:rsidR="00194FD5" w:rsidRPr="00081CA2">
          <w:rPr>
            <w:rStyle w:val="Hyperlink"/>
            <w:noProof/>
          </w:rPr>
          <w:t>OPGW Cables</w:t>
        </w:r>
        <w:r w:rsidR="00194FD5" w:rsidRPr="00081CA2">
          <w:rPr>
            <w:noProof/>
          </w:rPr>
          <w:tab/>
        </w:r>
        <w:r w:rsidR="00194FD5" w:rsidRPr="00081CA2">
          <w:rPr>
            <w:noProof/>
          </w:rPr>
          <w:fldChar w:fldCharType="begin"/>
        </w:r>
        <w:r w:rsidR="00194FD5" w:rsidRPr="00081CA2">
          <w:rPr>
            <w:noProof/>
          </w:rPr>
          <w:instrText xml:space="preserve"> PAGEREF _Toc129130637 \h </w:instrText>
        </w:r>
        <w:r w:rsidR="00194FD5" w:rsidRPr="00081CA2">
          <w:rPr>
            <w:noProof/>
          </w:rPr>
        </w:r>
        <w:r w:rsidR="00194FD5" w:rsidRPr="00081CA2">
          <w:rPr>
            <w:noProof/>
          </w:rPr>
          <w:fldChar w:fldCharType="separate"/>
        </w:r>
        <w:r w:rsidR="00075D37" w:rsidRPr="00081CA2">
          <w:rPr>
            <w:noProof/>
          </w:rPr>
          <w:t>409</w:t>
        </w:r>
        <w:r w:rsidR="00194FD5" w:rsidRPr="00081CA2">
          <w:rPr>
            <w:noProof/>
          </w:rPr>
          <w:fldChar w:fldCharType="end"/>
        </w:r>
      </w:hyperlink>
    </w:p>
    <w:p w14:paraId="7DF2A43C" w14:textId="414A1053" w:rsidR="00194FD5" w:rsidRPr="00081CA2" w:rsidRDefault="0088490E" w:rsidP="00081CA2">
      <w:pPr>
        <w:pStyle w:val="TOC4"/>
        <w:rPr>
          <w:noProof/>
          <w:sz w:val="22"/>
          <w:szCs w:val="22"/>
          <w:lang w:val="es-ES"/>
        </w:rPr>
      </w:pPr>
      <w:hyperlink w:anchor="_Toc129130638">
        <w:r w:rsidR="00194FD5" w:rsidRPr="00081CA2">
          <w:rPr>
            <w:rStyle w:val="Hyperlink"/>
            <w:noProof/>
          </w:rPr>
          <w:t>21.3.2</w:t>
        </w:r>
        <w:r w:rsidR="00194FD5" w:rsidRPr="00081CA2">
          <w:rPr>
            <w:noProof/>
          </w:rPr>
          <w:tab/>
        </w:r>
        <w:r w:rsidR="00194FD5" w:rsidRPr="00081CA2">
          <w:rPr>
            <w:rStyle w:val="Hyperlink"/>
            <w:noProof/>
          </w:rPr>
          <w:t xml:space="preserve">ADSS </w:t>
        </w:r>
        <w:r w:rsidR="00FD7BDC" w:rsidRPr="00081CA2">
          <w:rPr>
            <w:noProof/>
          </w:rPr>
          <w:t>Optical Fiber</w:t>
        </w:r>
        <w:r w:rsidR="00194FD5" w:rsidRPr="00081CA2">
          <w:rPr>
            <w:rStyle w:val="Hyperlink"/>
            <w:noProof/>
          </w:rPr>
          <w:t xml:space="preserve"> Cables</w:t>
        </w:r>
        <w:r w:rsidR="00194FD5" w:rsidRPr="00081CA2">
          <w:rPr>
            <w:noProof/>
          </w:rPr>
          <w:tab/>
        </w:r>
        <w:r w:rsidR="00194FD5" w:rsidRPr="00081CA2">
          <w:rPr>
            <w:noProof/>
          </w:rPr>
          <w:fldChar w:fldCharType="begin"/>
        </w:r>
        <w:r w:rsidR="00194FD5" w:rsidRPr="00081CA2">
          <w:rPr>
            <w:noProof/>
          </w:rPr>
          <w:instrText xml:space="preserve"> PAGEREF _Toc129130638 \h </w:instrText>
        </w:r>
        <w:r w:rsidR="00194FD5" w:rsidRPr="00081CA2">
          <w:rPr>
            <w:noProof/>
          </w:rPr>
        </w:r>
        <w:r w:rsidR="00194FD5" w:rsidRPr="00081CA2">
          <w:rPr>
            <w:noProof/>
          </w:rPr>
          <w:fldChar w:fldCharType="separate"/>
        </w:r>
        <w:r w:rsidR="00075D37" w:rsidRPr="00081CA2">
          <w:rPr>
            <w:noProof/>
          </w:rPr>
          <w:t>410</w:t>
        </w:r>
        <w:r w:rsidR="00194FD5" w:rsidRPr="00081CA2">
          <w:rPr>
            <w:noProof/>
          </w:rPr>
          <w:fldChar w:fldCharType="end"/>
        </w:r>
      </w:hyperlink>
    </w:p>
    <w:p w14:paraId="6093960B" w14:textId="78334B83" w:rsidR="00194FD5" w:rsidRPr="00081CA2" w:rsidRDefault="0088490E" w:rsidP="00081CA2">
      <w:pPr>
        <w:pStyle w:val="TOC4"/>
        <w:rPr>
          <w:noProof/>
          <w:sz w:val="22"/>
          <w:szCs w:val="22"/>
          <w:lang w:val="es-ES"/>
        </w:rPr>
      </w:pPr>
      <w:hyperlink w:anchor="_Toc129130639">
        <w:r w:rsidR="00194FD5" w:rsidRPr="00081CA2">
          <w:rPr>
            <w:rStyle w:val="Hyperlink"/>
            <w:noProof/>
          </w:rPr>
          <w:t>21.3.3</w:t>
        </w:r>
        <w:r w:rsidR="00194FD5" w:rsidRPr="00081CA2">
          <w:rPr>
            <w:noProof/>
          </w:rPr>
          <w:tab/>
        </w:r>
        <w:r w:rsidR="00194FD5" w:rsidRPr="00081CA2">
          <w:rPr>
            <w:rStyle w:val="Hyperlink"/>
            <w:noProof/>
          </w:rPr>
          <w:t xml:space="preserve">Direct Buried </w:t>
        </w:r>
        <w:r w:rsidR="00FD7BDC" w:rsidRPr="00081CA2">
          <w:rPr>
            <w:noProof/>
          </w:rPr>
          <w:t>Optical Fiber</w:t>
        </w:r>
        <w:r w:rsidR="00194FD5" w:rsidRPr="00081CA2">
          <w:rPr>
            <w:rStyle w:val="Hyperlink"/>
            <w:noProof/>
          </w:rPr>
          <w:t xml:space="preserve"> Armoured Cables</w:t>
        </w:r>
        <w:r w:rsidR="00194FD5" w:rsidRPr="00081CA2">
          <w:rPr>
            <w:noProof/>
          </w:rPr>
          <w:tab/>
        </w:r>
        <w:r w:rsidR="00194FD5" w:rsidRPr="00081CA2">
          <w:rPr>
            <w:noProof/>
          </w:rPr>
          <w:fldChar w:fldCharType="begin"/>
        </w:r>
        <w:r w:rsidR="00194FD5" w:rsidRPr="00081CA2">
          <w:rPr>
            <w:noProof/>
          </w:rPr>
          <w:instrText xml:space="preserve"> PAGEREF _Toc129130639 \h </w:instrText>
        </w:r>
        <w:r w:rsidR="00194FD5" w:rsidRPr="00081CA2">
          <w:rPr>
            <w:noProof/>
          </w:rPr>
        </w:r>
        <w:r w:rsidR="00194FD5" w:rsidRPr="00081CA2">
          <w:rPr>
            <w:noProof/>
          </w:rPr>
          <w:fldChar w:fldCharType="separate"/>
        </w:r>
        <w:r w:rsidR="00075D37" w:rsidRPr="00081CA2">
          <w:rPr>
            <w:noProof/>
          </w:rPr>
          <w:t>410</w:t>
        </w:r>
        <w:r w:rsidR="00194FD5" w:rsidRPr="00081CA2">
          <w:rPr>
            <w:noProof/>
          </w:rPr>
          <w:fldChar w:fldCharType="end"/>
        </w:r>
      </w:hyperlink>
    </w:p>
    <w:p w14:paraId="18F014C4" w14:textId="040C4D2F" w:rsidR="00194FD5" w:rsidRPr="00081CA2" w:rsidRDefault="0088490E" w:rsidP="00081CA2">
      <w:pPr>
        <w:pStyle w:val="TOC4"/>
        <w:rPr>
          <w:noProof/>
          <w:sz w:val="22"/>
          <w:szCs w:val="22"/>
          <w:lang w:val="es-ES"/>
        </w:rPr>
      </w:pPr>
      <w:hyperlink w:anchor="_Toc129130640">
        <w:r w:rsidR="00194FD5" w:rsidRPr="00081CA2">
          <w:rPr>
            <w:rStyle w:val="Hyperlink"/>
            <w:noProof/>
          </w:rPr>
          <w:t>21.3.4</w:t>
        </w:r>
        <w:r w:rsidR="00194FD5" w:rsidRPr="00081CA2">
          <w:rPr>
            <w:noProof/>
          </w:rPr>
          <w:tab/>
        </w:r>
        <w:r w:rsidR="00194FD5" w:rsidRPr="00081CA2">
          <w:rPr>
            <w:rStyle w:val="Hyperlink"/>
            <w:noProof/>
          </w:rPr>
          <w:t>Mechanical/Environmental requirements:</w:t>
        </w:r>
        <w:r w:rsidR="00194FD5" w:rsidRPr="00081CA2">
          <w:rPr>
            <w:noProof/>
          </w:rPr>
          <w:tab/>
        </w:r>
        <w:r w:rsidR="00194FD5" w:rsidRPr="00081CA2">
          <w:rPr>
            <w:noProof/>
          </w:rPr>
          <w:fldChar w:fldCharType="begin"/>
        </w:r>
        <w:r w:rsidR="00194FD5" w:rsidRPr="00081CA2">
          <w:rPr>
            <w:noProof/>
          </w:rPr>
          <w:instrText xml:space="preserve"> PAGEREF _Toc129130640 \h </w:instrText>
        </w:r>
        <w:r w:rsidR="00194FD5" w:rsidRPr="00081CA2">
          <w:rPr>
            <w:noProof/>
          </w:rPr>
        </w:r>
        <w:r w:rsidR="00194FD5" w:rsidRPr="00081CA2">
          <w:rPr>
            <w:noProof/>
          </w:rPr>
          <w:fldChar w:fldCharType="separate"/>
        </w:r>
        <w:r w:rsidR="00075D37" w:rsidRPr="00081CA2">
          <w:rPr>
            <w:noProof/>
          </w:rPr>
          <w:t>412</w:t>
        </w:r>
        <w:r w:rsidR="00194FD5" w:rsidRPr="00081CA2">
          <w:rPr>
            <w:noProof/>
          </w:rPr>
          <w:fldChar w:fldCharType="end"/>
        </w:r>
      </w:hyperlink>
    </w:p>
    <w:p w14:paraId="4D5964D7" w14:textId="63CDFDF6" w:rsidR="00194FD5" w:rsidRPr="00081CA2" w:rsidRDefault="0088490E" w:rsidP="00081CA2">
      <w:pPr>
        <w:pStyle w:val="TOC4"/>
        <w:rPr>
          <w:noProof/>
          <w:sz w:val="22"/>
          <w:szCs w:val="22"/>
          <w:lang w:val="es-ES"/>
        </w:rPr>
      </w:pPr>
      <w:hyperlink w:anchor="_Toc129130641">
        <w:r w:rsidR="00194FD5" w:rsidRPr="00081CA2">
          <w:rPr>
            <w:rStyle w:val="Hyperlink"/>
            <w:noProof/>
          </w:rPr>
          <w:t>21.3.5</w:t>
        </w:r>
        <w:r w:rsidR="00194FD5" w:rsidRPr="00081CA2">
          <w:rPr>
            <w:noProof/>
          </w:rPr>
          <w:tab/>
        </w:r>
        <w:r w:rsidR="00194FD5" w:rsidRPr="00081CA2">
          <w:rPr>
            <w:rStyle w:val="Hyperlink"/>
            <w:noProof/>
          </w:rPr>
          <w:t>Mechanical Requirement of the cable</w:t>
        </w:r>
        <w:r w:rsidR="00194FD5" w:rsidRPr="00081CA2">
          <w:rPr>
            <w:noProof/>
          </w:rPr>
          <w:tab/>
        </w:r>
        <w:r w:rsidR="00194FD5" w:rsidRPr="00081CA2">
          <w:rPr>
            <w:noProof/>
          </w:rPr>
          <w:fldChar w:fldCharType="begin"/>
        </w:r>
        <w:r w:rsidR="00194FD5" w:rsidRPr="00081CA2">
          <w:rPr>
            <w:noProof/>
          </w:rPr>
          <w:instrText xml:space="preserve"> PAGEREF _Toc129130641 \h </w:instrText>
        </w:r>
        <w:r w:rsidR="00194FD5" w:rsidRPr="00081CA2">
          <w:rPr>
            <w:noProof/>
          </w:rPr>
        </w:r>
        <w:r w:rsidR="00194FD5" w:rsidRPr="00081CA2">
          <w:rPr>
            <w:noProof/>
          </w:rPr>
          <w:fldChar w:fldCharType="separate"/>
        </w:r>
        <w:r w:rsidR="00075D37" w:rsidRPr="00081CA2">
          <w:rPr>
            <w:noProof/>
          </w:rPr>
          <w:t>412</w:t>
        </w:r>
        <w:r w:rsidR="00194FD5" w:rsidRPr="00081CA2">
          <w:rPr>
            <w:noProof/>
          </w:rPr>
          <w:fldChar w:fldCharType="end"/>
        </w:r>
      </w:hyperlink>
    </w:p>
    <w:p w14:paraId="797E6A70" w14:textId="6F1A77FD" w:rsidR="00194FD5" w:rsidRPr="00081CA2" w:rsidRDefault="0088490E" w:rsidP="00081CA2">
      <w:pPr>
        <w:pStyle w:val="TOC4"/>
        <w:rPr>
          <w:noProof/>
          <w:sz w:val="22"/>
          <w:szCs w:val="22"/>
          <w:lang w:val="es-ES"/>
        </w:rPr>
      </w:pPr>
      <w:hyperlink w:anchor="_Toc129130642">
        <w:r w:rsidR="00194FD5" w:rsidRPr="00081CA2">
          <w:rPr>
            <w:rStyle w:val="Hyperlink"/>
            <w:noProof/>
          </w:rPr>
          <w:t>21.3.6</w:t>
        </w:r>
        <w:r w:rsidR="00194FD5" w:rsidRPr="00081CA2">
          <w:rPr>
            <w:noProof/>
          </w:rPr>
          <w:tab/>
        </w:r>
        <w:r w:rsidR="00194FD5" w:rsidRPr="00081CA2">
          <w:rPr>
            <w:rStyle w:val="Hyperlink"/>
            <w:noProof/>
          </w:rPr>
          <w:t>Optical Fibers Characteristics</w:t>
        </w:r>
        <w:r w:rsidR="00194FD5" w:rsidRPr="00081CA2">
          <w:rPr>
            <w:noProof/>
          </w:rPr>
          <w:tab/>
        </w:r>
        <w:r w:rsidR="00194FD5" w:rsidRPr="00081CA2">
          <w:rPr>
            <w:noProof/>
          </w:rPr>
          <w:fldChar w:fldCharType="begin"/>
        </w:r>
        <w:r w:rsidR="00194FD5" w:rsidRPr="00081CA2">
          <w:rPr>
            <w:noProof/>
          </w:rPr>
          <w:instrText xml:space="preserve"> PAGEREF _Toc129130642 \h </w:instrText>
        </w:r>
        <w:r w:rsidR="00194FD5" w:rsidRPr="00081CA2">
          <w:rPr>
            <w:noProof/>
          </w:rPr>
        </w:r>
        <w:r w:rsidR="00194FD5" w:rsidRPr="00081CA2">
          <w:rPr>
            <w:noProof/>
          </w:rPr>
          <w:fldChar w:fldCharType="separate"/>
        </w:r>
        <w:r w:rsidR="00075D37" w:rsidRPr="00081CA2">
          <w:rPr>
            <w:noProof/>
          </w:rPr>
          <w:t>412</w:t>
        </w:r>
        <w:r w:rsidR="00194FD5" w:rsidRPr="00081CA2">
          <w:rPr>
            <w:noProof/>
          </w:rPr>
          <w:fldChar w:fldCharType="end"/>
        </w:r>
      </w:hyperlink>
    </w:p>
    <w:p w14:paraId="01C63ED5" w14:textId="11758F19" w:rsidR="00194FD5" w:rsidRPr="00081CA2" w:rsidRDefault="0088490E" w:rsidP="00081CA2">
      <w:pPr>
        <w:pStyle w:val="TOC4"/>
        <w:rPr>
          <w:noProof/>
          <w:sz w:val="22"/>
          <w:szCs w:val="22"/>
          <w:lang w:val="es-ES"/>
        </w:rPr>
      </w:pPr>
      <w:hyperlink w:anchor="_Toc129130643">
        <w:r w:rsidR="00194FD5" w:rsidRPr="00081CA2">
          <w:rPr>
            <w:rStyle w:val="Hyperlink"/>
            <w:noProof/>
          </w:rPr>
          <w:t>21.3.7</w:t>
        </w:r>
        <w:r w:rsidR="00194FD5" w:rsidRPr="00081CA2">
          <w:rPr>
            <w:noProof/>
          </w:rPr>
          <w:tab/>
        </w:r>
        <w:r w:rsidR="00194FD5" w:rsidRPr="00081CA2">
          <w:rPr>
            <w:rStyle w:val="Hyperlink"/>
            <w:noProof/>
          </w:rPr>
          <w:t>Fiber Color Coding</w:t>
        </w:r>
        <w:r w:rsidR="00194FD5" w:rsidRPr="00081CA2">
          <w:rPr>
            <w:noProof/>
          </w:rPr>
          <w:tab/>
        </w:r>
        <w:r w:rsidR="00194FD5" w:rsidRPr="00081CA2">
          <w:rPr>
            <w:noProof/>
          </w:rPr>
          <w:fldChar w:fldCharType="begin"/>
        </w:r>
        <w:r w:rsidR="00194FD5" w:rsidRPr="00081CA2">
          <w:rPr>
            <w:noProof/>
          </w:rPr>
          <w:instrText xml:space="preserve"> PAGEREF _Toc129130643 \h </w:instrText>
        </w:r>
        <w:r w:rsidR="00194FD5" w:rsidRPr="00081CA2">
          <w:rPr>
            <w:noProof/>
          </w:rPr>
        </w:r>
        <w:r w:rsidR="00194FD5" w:rsidRPr="00081CA2">
          <w:rPr>
            <w:noProof/>
          </w:rPr>
          <w:fldChar w:fldCharType="separate"/>
        </w:r>
        <w:r w:rsidR="00075D37" w:rsidRPr="00081CA2">
          <w:rPr>
            <w:noProof/>
          </w:rPr>
          <w:t>414</w:t>
        </w:r>
        <w:r w:rsidR="00194FD5" w:rsidRPr="00081CA2">
          <w:rPr>
            <w:noProof/>
          </w:rPr>
          <w:fldChar w:fldCharType="end"/>
        </w:r>
      </w:hyperlink>
    </w:p>
    <w:p w14:paraId="2D651379" w14:textId="20177D2A" w:rsidR="00194FD5" w:rsidRPr="00081CA2" w:rsidRDefault="0088490E" w:rsidP="00081CA2">
      <w:pPr>
        <w:pStyle w:val="TOC4"/>
        <w:rPr>
          <w:noProof/>
          <w:sz w:val="22"/>
          <w:szCs w:val="22"/>
          <w:lang w:val="es-ES"/>
        </w:rPr>
      </w:pPr>
      <w:hyperlink w:anchor="_Toc129130644">
        <w:r w:rsidR="00194FD5" w:rsidRPr="00081CA2">
          <w:rPr>
            <w:rStyle w:val="Hyperlink"/>
            <w:noProof/>
          </w:rPr>
          <w:t>21.3.8</w:t>
        </w:r>
        <w:r w:rsidR="00194FD5" w:rsidRPr="00081CA2">
          <w:rPr>
            <w:noProof/>
          </w:rPr>
          <w:tab/>
        </w:r>
        <w:r w:rsidR="00FD7BDC" w:rsidRPr="00081CA2">
          <w:rPr>
            <w:noProof/>
          </w:rPr>
          <w:t>Optical Fiber</w:t>
        </w:r>
        <w:r w:rsidR="00194FD5" w:rsidRPr="00081CA2">
          <w:rPr>
            <w:rStyle w:val="Hyperlink"/>
            <w:noProof/>
          </w:rPr>
          <w:t xml:space="preserve"> Joint Closures</w:t>
        </w:r>
        <w:r w:rsidR="00194FD5" w:rsidRPr="00081CA2">
          <w:rPr>
            <w:noProof/>
          </w:rPr>
          <w:tab/>
        </w:r>
        <w:r w:rsidR="00194FD5" w:rsidRPr="00081CA2">
          <w:rPr>
            <w:noProof/>
          </w:rPr>
          <w:fldChar w:fldCharType="begin"/>
        </w:r>
        <w:r w:rsidR="00194FD5" w:rsidRPr="00081CA2">
          <w:rPr>
            <w:noProof/>
          </w:rPr>
          <w:instrText xml:space="preserve"> PAGEREF _Toc129130644 \h </w:instrText>
        </w:r>
        <w:r w:rsidR="00194FD5" w:rsidRPr="00081CA2">
          <w:rPr>
            <w:noProof/>
          </w:rPr>
        </w:r>
        <w:r w:rsidR="00194FD5" w:rsidRPr="00081CA2">
          <w:rPr>
            <w:noProof/>
          </w:rPr>
          <w:fldChar w:fldCharType="separate"/>
        </w:r>
        <w:r w:rsidR="00075D37" w:rsidRPr="00081CA2">
          <w:rPr>
            <w:noProof/>
          </w:rPr>
          <w:t>415</w:t>
        </w:r>
        <w:r w:rsidR="00194FD5" w:rsidRPr="00081CA2">
          <w:rPr>
            <w:noProof/>
          </w:rPr>
          <w:fldChar w:fldCharType="end"/>
        </w:r>
      </w:hyperlink>
    </w:p>
    <w:p w14:paraId="19A8D53D" w14:textId="7D0E34FB" w:rsidR="00194FD5" w:rsidRPr="00081CA2" w:rsidRDefault="0088490E" w:rsidP="00081CA2">
      <w:pPr>
        <w:pStyle w:val="TOC4"/>
        <w:rPr>
          <w:noProof/>
          <w:sz w:val="22"/>
          <w:szCs w:val="22"/>
          <w:lang w:val="es-ES"/>
        </w:rPr>
      </w:pPr>
      <w:hyperlink w:anchor="_Toc129130645">
        <w:r w:rsidR="00194FD5" w:rsidRPr="00081CA2">
          <w:rPr>
            <w:rStyle w:val="Hyperlink"/>
            <w:noProof/>
          </w:rPr>
          <w:t>21.3.9</w:t>
        </w:r>
        <w:r w:rsidR="00194FD5" w:rsidRPr="00081CA2">
          <w:rPr>
            <w:noProof/>
          </w:rPr>
          <w:tab/>
        </w:r>
        <w:r w:rsidR="00194FD5" w:rsidRPr="00081CA2">
          <w:rPr>
            <w:rStyle w:val="Hyperlink"/>
            <w:noProof/>
          </w:rPr>
          <w:t>Optical Distribution Frames</w:t>
        </w:r>
        <w:r w:rsidR="00194FD5" w:rsidRPr="00081CA2">
          <w:rPr>
            <w:noProof/>
          </w:rPr>
          <w:tab/>
        </w:r>
        <w:r w:rsidR="00194FD5" w:rsidRPr="00081CA2">
          <w:rPr>
            <w:noProof/>
          </w:rPr>
          <w:fldChar w:fldCharType="begin"/>
        </w:r>
        <w:r w:rsidR="00194FD5" w:rsidRPr="00081CA2">
          <w:rPr>
            <w:noProof/>
          </w:rPr>
          <w:instrText xml:space="preserve"> PAGEREF _Toc129130645 \h </w:instrText>
        </w:r>
        <w:r w:rsidR="00194FD5" w:rsidRPr="00081CA2">
          <w:rPr>
            <w:noProof/>
          </w:rPr>
        </w:r>
        <w:r w:rsidR="00194FD5" w:rsidRPr="00081CA2">
          <w:rPr>
            <w:noProof/>
          </w:rPr>
          <w:fldChar w:fldCharType="separate"/>
        </w:r>
        <w:r w:rsidR="00075D37" w:rsidRPr="00081CA2">
          <w:rPr>
            <w:noProof/>
          </w:rPr>
          <w:t>415</w:t>
        </w:r>
        <w:r w:rsidR="00194FD5" w:rsidRPr="00081CA2">
          <w:rPr>
            <w:noProof/>
          </w:rPr>
          <w:fldChar w:fldCharType="end"/>
        </w:r>
      </w:hyperlink>
    </w:p>
    <w:p w14:paraId="7D094C30" w14:textId="557DEFAD" w:rsidR="00194FD5" w:rsidRPr="00081CA2" w:rsidRDefault="0088490E" w:rsidP="00081CA2">
      <w:pPr>
        <w:pStyle w:val="TOC4"/>
        <w:rPr>
          <w:noProof/>
          <w:sz w:val="22"/>
          <w:szCs w:val="22"/>
          <w:lang w:val="es-ES"/>
        </w:rPr>
      </w:pPr>
      <w:hyperlink w:anchor="_Toc129130646">
        <w:r w:rsidR="00194FD5" w:rsidRPr="00081CA2">
          <w:rPr>
            <w:rStyle w:val="Hyperlink"/>
            <w:noProof/>
          </w:rPr>
          <w:t>21.3.10</w:t>
        </w:r>
        <w:r w:rsidR="00194FD5" w:rsidRPr="00081CA2">
          <w:rPr>
            <w:noProof/>
          </w:rPr>
          <w:tab/>
        </w:r>
        <w:r w:rsidR="00194FD5" w:rsidRPr="00081CA2">
          <w:rPr>
            <w:rStyle w:val="Hyperlink"/>
            <w:noProof/>
          </w:rPr>
          <w:t>Installation of UG Cables</w:t>
        </w:r>
        <w:r w:rsidR="00194FD5" w:rsidRPr="00081CA2">
          <w:rPr>
            <w:noProof/>
          </w:rPr>
          <w:tab/>
        </w:r>
        <w:r w:rsidR="00194FD5" w:rsidRPr="00081CA2">
          <w:rPr>
            <w:noProof/>
          </w:rPr>
          <w:fldChar w:fldCharType="begin"/>
        </w:r>
        <w:r w:rsidR="00194FD5" w:rsidRPr="00081CA2">
          <w:rPr>
            <w:noProof/>
          </w:rPr>
          <w:instrText xml:space="preserve"> PAGEREF _Toc129130646 \h </w:instrText>
        </w:r>
        <w:r w:rsidR="00194FD5" w:rsidRPr="00081CA2">
          <w:rPr>
            <w:noProof/>
          </w:rPr>
        </w:r>
        <w:r w:rsidR="00194FD5" w:rsidRPr="00081CA2">
          <w:rPr>
            <w:noProof/>
          </w:rPr>
          <w:fldChar w:fldCharType="separate"/>
        </w:r>
        <w:r w:rsidR="00075D37" w:rsidRPr="00081CA2">
          <w:rPr>
            <w:noProof/>
          </w:rPr>
          <w:t>416</w:t>
        </w:r>
        <w:r w:rsidR="00194FD5" w:rsidRPr="00081CA2">
          <w:rPr>
            <w:noProof/>
          </w:rPr>
          <w:fldChar w:fldCharType="end"/>
        </w:r>
      </w:hyperlink>
    </w:p>
    <w:p w14:paraId="68BCD521" w14:textId="33B3C5D8" w:rsidR="00194FD5" w:rsidRPr="00081CA2" w:rsidRDefault="0088490E" w:rsidP="00081CA2">
      <w:pPr>
        <w:pStyle w:val="TOC4"/>
        <w:rPr>
          <w:noProof/>
          <w:sz w:val="22"/>
          <w:szCs w:val="22"/>
          <w:lang w:val="es-ES"/>
        </w:rPr>
      </w:pPr>
      <w:hyperlink w:anchor="_Toc129130647">
        <w:r w:rsidR="00194FD5" w:rsidRPr="00081CA2">
          <w:rPr>
            <w:rStyle w:val="Hyperlink"/>
            <w:noProof/>
          </w:rPr>
          <w:t>21.3.11</w:t>
        </w:r>
        <w:r w:rsidR="00194FD5" w:rsidRPr="00081CA2">
          <w:rPr>
            <w:noProof/>
          </w:rPr>
          <w:tab/>
        </w:r>
        <w:r w:rsidR="00194FD5" w:rsidRPr="00081CA2">
          <w:rPr>
            <w:rStyle w:val="Hyperlink"/>
            <w:noProof/>
          </w:rPr>
          <w:t>Optical Fiber Joints</w:t>
        </w:r>
        <w:r w:rsidR="00194FD5" w:rsidRPr="00081CA2">
          <w:rPr>
            <w:noProof/>
          </w:rPr>
          <w:tab/>
        </w:r>
        <w:r w:rsidR="00194FD5" w:rsidRPr="00081CA2">
          <w:rPr>
            <w:noProof/>
          </w:rPr>
          <w:fldChar w:fldCharType="begin"/>
        </w:r>
        <w:r w:rsidR="00194FD5" w:rsidRPr="00081CA2">
          <w:rPr>
            <w:noProof/>
          </w:rPr>
          <w:instrText xml:space="preserve"> PAGEREF _Toc129130647 \h </w:instrText>
        </w:r>
        <w:r w:rsidR="00194FD5" w:rsidRPr="00081CA2">
          <w:rPr>
            <w:noProof/>
          </w:rPr>
        </w:r>
        <w:r w:rsidR="00194FD5" w:rsidRPr="00081CA2">
          <w:rPr>
            <w:noProof/>
          </w:rPr>
          <w:fldChar w:fldCharType="separate"/>
        </w:r>
        <w:r w:rsidR="00075D37" w:rsidRPr="00081CA2">
          <w:rPr>
            <w:noProof/>
          </w:rPr>
          <w:t>417</w:t>
        </w:r>
        <w:r w:rsidR="00194FD5" w:rsidRPr="00081CA2">
          <w:rPr>
            <w:noProof/>
          </w:rPr>
          <w:fldChar w:fldCharType="end"/>
        </w:r>
      </w:hyperlink>
    </w:p>
    <w:p w14:paraId="2F495165" w14:textId="6A93F8ED" w:rsidR="00194FD5" w:rsidRPr="00081CA2" w:rsidRDefault="0088490E" w:rsidP="00081CA2">
      <w:pPr>
        <w:pStyle w:val="TOC4"/>
        <w:rPr>
          <w:noProof/>
          <w:sz w:val="22"/>
          <w:szCs w:val="22"/>
          <w:lang w:val="es-ES"/>
        </w:rPr>
      </w:pPr>
      <w:hyperlink w:anchor="_Toc129130648">
        <w:r w:rsidR="00194FD5" w:rsidRPr="00081CA2">
          <w:rPr>
            <w:rStyle w:val="Hyperlink"/>
            <w:noProof/>
          </w:rPr>
          <w:t>21.3.12</w:t>
        </w:r>
        <w:r w:rsidR="00194FD5" w:rsidRPr="00081CA2">
          <w:rPr>
            <w:noProof/>
          </w:rPr>
          <w:tab/>
        </w:r>
        <w:r w:rsidR="00194FD5" w:rsidRPr="00081CA2">
          <w:rPr>
            <w:rStyle w:val="Hyperlink"/>
            <w:noProof/>
          </w:rPr>
          <w:t>Terminations</w:t>
        </w:r>
        <w:r w:rsidR="00194FD5" w:rsidRPr="00081CA2">
          <w:rPr>
            <w:noProof/>
          </w:rPr>
          <w:tab/>
        </w:r>
        <w:r w:rsidR="00194FD5" w:rsidRPr="00081CA2">
          <w:rPr>
            <w:noProof/>
          </w:rPr>
          <w:fldChar w:fldCharType="begin"/>
        </w:r>
        <w:r w:rsidR="00194FD5" w:rsidRPr="00081CA2">
          <w:rPr>
            <w:noProof/>
          </w:rPr>
          <w:instrText xml:space="preserve"> PAGEREF _Toc129130648 \h </w:instrText>
        </w:r>
        <w:r w:rsidR="00194FD5" w:rsidRPr="00081CA2">
          <w:rPr>
            <w:noProof/>
          </w:rPr>
        </w:r>
        <w:r w:rsidR="00194FD5" w:rsidRPr="00081CA2">
          <w:rPr>
            <w:noProof/>
          </w:rPr>
          <w:fldChar w:fldCharType="separate"/>
        </w:r>
        <w:r w:rsidR="00075D37" w:rsidRPr="00081CA2">
          <w:rPr>
            <w:noProof/>
          </w:rPr>
          <w:t>418</w:t>
        </w:r>
        <w:r w:rsidR="00194FD5" w:rsidRPr="00081CA2">
          <w:rPr>
            <w:noProof/>
          </w:rPr>
          <w:fldChar w:fldCharType="end"/>
        </w:r>
      </w:hyperlink>
    </w:p>
    <w:p w14:paraId="2AC45394" w14:textId="644990A4" w:rsidR="00194FD5" w:rsidRPr="00081CA2" w:rsidRDefault="0088490E" w:rsidP="00081CA2">
      <w:pPr>
        <w:pStyle w:val="TOC4"/>
        <w:rPr>
          <w:noProof/>
          <w:sz w:val="22"/>
          <w:szCs w:val="22"/>
          <w:lang w:val="es-ES"/>
        </w:rPr>
      </w:pPr>
      <w:hyperlink w:anchor="_Toc129130649">
        <w:r w:rsidR="00194FD5" w:rsidRPr="00081CA2">
          <w:rPr>
            <w:rStyle w:val="Hyperlink"/>
            <w:noProof/>
          </w:rPr>
          <w:t>21.3.13</w:t>
        </w:r>
        <w:r w:rsidR="00194FD5" w:rsidRPr="00081CA2">
          <w:rPr>
            <w:noProof/>
          </w:rPr>
          <w:tab/>
        </w:r>
        <w:r w:rsidR="00194FD5" w:rsidRPr="00081CA2">
          <w:rPr>
            <w:rStyle w:val="Hyperlink"/>
            <w:noProof/>
          </w:rPr>
          <w:t>Cable Joint Enclosures</w:t>
        </w:r>
        <w:r w:rsidR="00194FD5" w:rsidRPr="00081CA2">
          <w:rPr>
            <w:noProof/>
          </w:rPr>
          <w:tab/>
        </w:r>
        <w:r w:rsidR="00194FD5" w:rsidRPr="00081CA2">
          <w:rPr>
            <w:noProof/>
          </w:rPr>
          <w:fldChar w:fldCharType="begin"/>
        </w:r>
        <w:r w:rsidR="00194FD5" w:rsidRPr="00081CA2">
          <w:rPr>
            <w:noProof/>
          </w:rPr>
          <w:instrText xml:space="preserve"> PAGEREF _Toc129130649 \h </w:instrText>
        </w:r>
        <w:r w:rsidR="00194FD5" w:rsidRPr="00081CA2">
          <w:rPr>
            <w:noProof/>
          </w:rPr>
        </w:r>
        <w:r w:rsidR="00194FD5" w:rsidRPr="00081CA2">
          <w:rPr>
            <w:noProof/>
          </w:rPr>
          <w:fldChar w:fldCharType="separate"/>
        </w:r>
        <w:r w:rsidR="00075D37" w:rsidRPr="00081CA2">
          <w:rPr>
            <w:noProof/>
          </w:rPr>
          <w:t>418</w:t>
        </w:r>
        <w:r w:rsidR="00194FD5" w:rsidRPr="00081CA2">
          <w:rPr>
            <w:noProof/>
          </w:rPr>
          <w:fldChar w:fldCharType="end"/>
        </w:r>
      </w:hyperlink>
    </w:p>
    <w:p w14:paraId="48C71DF8" w14:textId="0DEE31F9" w:rsidR="00194FD5" w:rsidRPr="00081CA2" w:rsidRDefault="0088490E" w:rsidP="00081CA2">
      <w:pPr>
        <w:pStyle w:val="TOC4"/>
        <w:rPr>
          <w:noProof/>
          <w:sz w:val="22"/>
          <w:szCs w:val="22"/>
          <w:lang w:val="es-ES"/>
        </w:rPr>
      </w:pPr>
      <w:hyperlink w:anchor="_Toc129130650">
        <w:r w:rsidR="00194FD5" w:rsidRPr="00081CA2">
          <w:rPr>
            <w:rStyle w:val="Hyperlink"/>
            <w:noProof/>
          </w:rPr>
          <w:t>21.3.14</w:t>
        </w:r>
        <w:r w:rsidR="00194FD5" w:rsidRPr="00081CA2">
          <w:rPr>
            <w:noProof/>
          </w:rPr>
          <w:tab/>
        </w:r>
        <w:r w:rsidR="00194FD5" w:rsidRPr="00081CA2">
          <w:rPr>
            <w:rStyle w:val="Hyperlink"/>
            <w:noProof/>
          </w:rPr>
          <w:t>Tests</w:t>
        </w:r>
        <w:r w:rsidR="00194FD5" w:rsidRPr="00081CA2">
          <w:rPr>
            <w:noProof/>
          </w:rPr>
          <w:tab/>
        </w:r>
        <w:r w:rsidR="00194FD5" w:rsidRPr="00081CA2">
          <w:rPr>
            <w:noProof/>
          </w:rPr>
          <w:fldChar w:fldCharType="begin"/>
        </w:r>
        <w:r w:rsidR="00194FD5" w:rsidRPr="00081CA2">
          <w:rPr>
            <w:noProof/>
          </w:rPr>
          <w:instrText xml:space="preserve"> PAGEREF _Toc129130650 \h </w:instrText>
        </w:r>
        <w:r w:rsidR="00194FD5" w:rsidRPr="00081CA2">
          <w:rPr>
            <w:noProof/>
          </w:rPr>
        </w:r>
        <w:r w:rsidR="00194FD5" w:rsidRPr="00081CA2">
          <w:rPr>
            <w:noProof/>
          </w:rPr>
          <w:fldChar w:fldCharType="separate"/>
        </w:r>
        <w:r w:rsidR="00075D37" w:rsidRPr="00081CA2">
          <w:rPr>
            <w:noProof/>
          </w:rPr>
          <w:t>418</w:t>
        </w:r>
        <w:r w:rsidR="00194FD5" w:rsidRPr="00081CA2">
          <w:rPr>
            <w:noProof/>
          </w:rPr>
          <w:fldChar w:fldCharType="end"/>
        </w:r>
      </w:hyperlink>
    </w:p>
    <w:p w14:paraId="19D59EB2" w14:textId="5E60E98F" w:rsidR="00194FD5" w:rsidRPr="00081CA2" w:rsidRDefault="0088490E" w:rsidP="00081CA2">
      <w:pPr>
        <w:pStyle w:val="TOC4"/>
        <w:rPr>
          <w:noProof/>
          <w:sz w:val="22"/>
          <w:szCs w:val="22"/>
          <w:lang w:val="es-ES"/>
        </w:rPr>
      </w:pPr>
      <w:hyperlink w:anchor="_Toc129130651">
        <w:r w:rsidR="00194FD5" w:rsidRPr="00081CA2">
          <w:rPr>
            <w:rStyle w:val="Hyperlink"/>
            <w:noProof/>
          </w:rPr>
          <w:t>21.3.15</w:t>
        </w:r>
        <w:r w:rsidR="00194FD5" w:rsidRPr="00081CA2">
          <w:rPr>
            <w:noProof/>
          </w:rPr>
          <w:tab/>
        </w:r>
        <w:r w:rsidR="00194FD5" w:rsidRPr="00081CA2">
          <w:rPr>
            <w:rStyle w:val="Hyperlink"/>
            <w:noProof/>
          </w:rPr>
          <w:t>Commissioning</w:t>
        </w:r>
        <w:r w:rsidR="00194FD5" w:rsidRPr="00081CA2">
          <w:rPr>
            <w:noProof/>
          </w:rPr>
          <w:tab/>
        </w:r>
        <w:r w:rsidR="00194FD5" w:rsidRPr="00081CA2">
          <w:rPr>
            <w:noProof/>
          </w:rPr>
          <w:fldChar w:fldCharType="begin"/>
        </w:r>
        <w:r w:rsidR="00194FD5" w:rsidRPr="00081CA2">
          <w:rPr>
            <w:noProof/>
          </w:rPr>
          <w:instrText xml:space="preserve"> PAGEREF _Toc129130651 \h </w:instrText>
        </w:r>
        <w:r w:rsidR="00194FD5" w:rsidRPr="00081CA2">
          <w:rPr>
            <w:noProof/>
          </w:rPr>
        </w:r>
        <w:r w:rsidR="00194FD5" w:rsidRPr="00081CA2">
          <w:rPr>
            <w:noProof/>
          </w:rPr>
          <w:fldChar w:fldCharType="separate"/>
        </w:r>
        <w:r w:rsidR="00075D37" w:rsidRPr="00081CA2">
          <w:rPr>
            <w:noProof/>
          </w:rPr>
          <w:t>423</w:t>
        </w:r>
        <w:r w:rsidR="00194FD5" w:rsidRPr="00081CA2">
          <w:rPr>
            <w:noProof/>
          </w:rPr>
          <w:fldChar w:fldCharType="end"/>
        </w:r>
      </w:hyperlink>
    </w:p>
    <w:p w14:paraId="3335BFD9" w14:textId="719D933F" w:rsidR="00194FD5" w:rsidRPr="00081CA2" w:rsidRDefault="0088490E" w:rsidP="00081CA2">
      <w:pPr>
        <w:pStyle w:val="TOC2"/>
        <w:rPr>
          <w:noProof/>
          <w:sz w:val="22"/>
          <w:szCs w:val="22"/>
          <w:lang w:val="es-ES"/>
        </w:rPr>
      </w:pPr>
      <w:hyperlink w:anchor="_Toc129130652">
        <w:r w:rsidR="00194FD5" w:rsidRPr="00081CA2">
          <w:rPr>
            <w:rStyle w:val="Hyperlink"/>
            <w:noProof/>
          </w:rPr>
          <w:t>22</w:t>
        </w:r>
        <w:r w:rsidR="00194FD5" w:rsidRPr="00081CA2">
          <w:rPr>
            <w:noProof/>
          </w:rPr>
          <w:tab/>
        </w:r>
        <w:r w:rsidR="00194FD5" w:rsidRPr="00081CA2">
          <w:rPr>
            <w:rStyle w:val="Hyperlink"/>
            <w:noProof/>
          </w:rPr>
          <w:t>Substation automation system (SAS)</w:t>
        </w:r>
        <w:r w:rsidR="00194FD5" w:rsidRPr="00081CA2">
          <w:rPr>
            <w:noProof/>
          </w:rPr>
          <w:tab/>
        </w:r>
        <w:r w:rsidR="00194FD5" w:rsidRPr="00081CA2">
          <w:rPr>
            <w:noProof/>
          </w:rPr>
          <w:fldChar w:fldCharType="begin"/>
        </w:r>
        <w:r w:rsidR="00194FD5" w:rsidRPr="00081CA2">
          <w:rPr>
            <w:noProof/>
          </w:rPr>
          <w:instrText xml:space="preserve"> PAGEREF _Toc129130652 \h </w:instrText>
        </w:r>
        <w:r w:rsidR="00194FD5" w:rsidRPr="00081CA2">
          <w:rPr>
            <w:noProof/>
          </w:rPr>
        </w:r>
        <w:r w:rsidR="00194FD5" w:rsidRPr="00081CA2">
          <w:rPr>
            <w:noProof/>
          </w:rPr>
          <w:fldChar w:fldCharType="separate"/>
        </w:r>
        <w:r w:rsidR="00075D37" w:rsidRPr="00081CA2">
          <w:rPr>
            <w:noProof/>
          </w:rPr>
          <w:t>424</w:t>
        </w:r>
        <w:r w:rsidR="00194FD5" w:rsidRPr="00081CA2">
          <w:rPr>
            <w:noProof/>
          </w:rPr>
          <w:fldChar w:fldCharType="end"/>
        </w:r>
      </w:hyperlink>
    </w:p>
    <w:p w14:paraId="300DAF9D" w14:textId="20A4A581" w:rsidR="00194FD5" w:rsidRPr="00081CA2" w:rsidRDefault="0088490E" w:rsidP="00081CA2">
      <w:pPr>
        <w:pStyle w:val="TOC3"/>
        <w:rPr>
          <w:noProof/>
          <w:sz w:val="22"/>
          <w:szCs w:val="22"/>
          <w:lang w:val="es-ES"/>
        </w:rPr>
      </w:pPr>
      <w:hyperlink w:anchor="_Toc129130653">
        <w:r w:rsidR="00194FD5" w:rsidRPr="00081CA2">
          <w:rPr>
            <w:rStyle w:val="Hyperlink"/>
            <w:noProof/>
          </w:rPr>
          <w:t>22.1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_Toc129130653 \h </w:instrText>
        </w:r>
        <w:r w:rsidR="00194FD5" w:rsidRPr="00081CA2">
          <w:rPr>
            <w:noProof/>
          </w:rPr>
        </w:r>
        <w:r w:rsidR="00194FD5" w:rsidRPr="00081CA2">
          <w:rPr>
            <w:noProof/>
          </w:rPr>
          <w:fldChar w:fldCharType="separate"/>
        </w:r>
        <w:r w:rsidR="00075D37" w:rsidRPr="00081CA2">
          <w:rPr>
            <w:noProof/>
          </w:rPr>
          <w:t>424</w:t>
        </w:r>
        <w:r w:rsidR="00194FD5" w:rsidRPr="00081CA2">
          <w:rPr>
            <w:noProof/>
          </w:rPr>
          <w:fldChar w:fldCharType="end"/>
        </w:r>
      </w:hyperlink>
    </w:p>
    <w:p w14:paraId="1816F454" w14:textId="0E4CC558" w:rsidR="00194FD5" w:rsidRPr="00081CA2" w:rsidRDefault="0088490E" w:rsidP="00081CA2">
      <w:pPr>
        <w:pStyle w:val="TOC3"/>
        <w:rPr>
          <w:noProof/>
          <w:sz w:val="22"/>
          <w:szCs w:val="22"/>
          <w:lang w:val="es-ES"/>
        </w:rPr>
      </w:pPr>
      <w:hyperlink w:anchor="_Toc129130654">
        <w:r w:rsidR="00194FD5" w:rsidRPr="00081CA2">
          <w:rPr>
            <w:rStyle w:val="Hyperlink"/>
            <w:noProof/>
          </w:rPr>
          <w:t>22.2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_Toc129130654 \h </w:instrText>
        </w:r>
        <w:r w:rsidR="00194FD5" w:rsidRPr="00081CA2">
          <w:rPr>
            <w:noProof/>
          </w:rPr>
        </w:r>
        <w:r w:rsidR="00194FD5" w:rsidRPr="00081CA2">
          <w:rPr>
            <w:noProof/>
          </w:rPr>
          <w:fldChar w:fldCharType="separate"/>
        </w:r>
        <w:r w:rsidR="00075D37" w:rsidRPr="00081CA2">
          <w:rPr>
            <w:noProof/>
          </w:rPr>
          <w:t>425</w:t>
        </w:r>
        <w:r w:rsidR="00194FD5" w:rsidRPr="00081CA2">
          <w:rPr>
            <w:noProof/>
          </w:rPr>
          <w:fldChar w:fldCharType="end"/>
        </w:r>
      </w:hyperlink>
    </w:p>
    <w:p w14:paraId="43A7E945" w14:textId="45872BD1" w:rsidR="00194FD5" w:rsidRPr="00081CA2" w:rsidRDefault="0088490E" w:rsidP="00081CA2">
      <w:pPr>
        <w:pStyle w:val="TOC4"/>
        <w:rPr>
          <w:noProof/>
          <w:sz w:val="22"/>
          <w:szCs w:val="22"/>
          <w:lang w:val="es-ES"/>
        </w:rPr>
      </w:pPr>
      <w:hyperlink w:anchor="_Toc129130655">
        <w:r w:rsidR="00194FD5" w:rsidRPr="00081CA2">
          <w:rPr>
            <w:rStyle w:val="Hyperlink"/>
            <w:noProof/>
          </w:rPr>
          <w:t>22.2.1</w:t>
        </w:r>
        <w:r w:rsidR="00194FD5" w:rsidRPr="00081CA2">
          <w:rPr>
            <w:noProof/>
          </w:rPr>
          <w:tab/>
        </w:r>
        <w:r w:rsidR="00194FD5" w:rsidRPr="00081CA2">
          <w:rPr>
            <w:rStyle w:val="Hyperlink"/>
            <w:noProof/>
          </w:rPr>
          <w:t>Substation automation system works</w:t>
        </w:r>
        <w:r w:rsidR="00194FD5" w:rsidRPr="00081CA2">
          <w:rPr>
            <w:noProof/>
          </w:rPr>
          <w:tab/>
        </w:r>
        <w:r w:rsidR="00194FD5" w:rsidRPr="00081CA2">
          <w:rPr>
            <w:noProof/>
          </w:rPr>
          <w:fldChar w:fldCharType="begin"/>
        </w:r>
        <w:r w:rsidR="00194FD5" w:rsidRPr="00081CA2">
          <w:rPr>
            <w:noProof/>
          </w:rPr>
          <w:instrText xml:space="preserve"> PAGEREF _Toc129130655 \h </w:instrText>
        </w:r>
        <w:r w:rsidR="00194FD5" w:rsidRPr="00081CA2">
          <w:rPr>
            <w:noProof/>
          </w:rPr>
        </w:r>
        <w:r w:rsidR="00194FD5" w:rsidRPr="00081CA2">
          <w:rPr>
            <w:noProof/>
          </w:rPr>
          <w:fldChar w:fldCharType="separate"/>
        </w:r>
        <w:r w:rsidR="00075D37" w:rsidRPr="00081CA2">
          <w:rPr>
            <w:noProof/>
          </w:rPr>
          <w:t>425</w:t>
        </w:r>
        <w:r w:rsidR="00194FD5" w:rsidRPr="00081CA2">
          <w:rPr>
            <w:noProof/>
          </w:rPr>
          <w:fldChar w:fldCharType="end"/>
        </w:r>
      </w:hyperlink>
    </w:p>
    <w:p w14:paraId="1BACE318" w14:textId="2EE178EA" w:rsidR="00194FD5" w:rsidRPr="00081CA2" w:rsidRDefault="0088490E" w:rsidP="00081CA2">
      <w:pPr>
        <w:pStyle w:val="TOC4"/>
        <w:rPr>
          <w:noProof/>
          <w:sz w:val="22"/>
          <w:szCs w:val="22"/>
          <w:lang w:val="es-ES"/>
        </w:rPr>
      </w:pPr>
      <w:hyperlink w:anchor="_Toc129130656">
        <w:r w:rsidR="00194FD5" w:rsidRPr="00081CA2">
          <w:rPr>
            <w:rStyle w:val="Hyperlink"/>
            <w:noProof/>
          </w:rPr>
          <w:t>22.2.2</w:t>
        </w:r>
        <w:r w:rsidR="00194FD5" w:rsidRPr="00081CA2">
          <w:rPr>
            <w:noProof/>
          </w:rPr>
          <w:tab/>
        </w:r>
        <w:r w:rsidR="00194FD5" w:rsidRPr="00081CA2">
          <w:rPr>
            <w:rStyle w:val="Hyperlink"/>
            <w:noProof/>
          </w:rPr>
          <w:t>Modifications at the NCC/RCC</w:t>
        </w:r>
        <w:r w:rsidR="00194FD5" w:rsidRPr="00081CA2">
          <w:rPr>
            <w:noProof/>
          </w:rPr>
          <w:tab/>
        </w:r>
        <w:r w:rsidR="00194FD5" w:rsidRPr="00081CA2">
          <w:rPr>
            <w:noProof/>
          </w:rPr>
          <w:fldChar w:fldCharType="begin"/>
        </w:r>
        <w:r w:rsidR="00194FD5" w:rsidRPr="00081CA2">
          <w:rPr>
            <w:noProof/>
          </w:rPr>
          <w:instrText xml:space="preserve"> PAGEREF _Toc129130656 \h </w:instrText>
        </w:r>
        <w:r w:rsidR="00194FD5" w:rsidRPr="00081CA2">
          <w:rPr>
            <w:noProof/>
          </w:rPr>
        </w:r>
        <w:r w:rsidR="00194FD5" w:rsidRPr="00081CA2">
          <w:rPr>
            <w:noProof/>
          </w:rPr>
          <w:fldChar w:fldCharType="separate"/>
        </w:r>
        <w:r w:rsidR="00075D37" w:rsidRPr="00081CA2">
          <w:rPr>
            <w:noProof/>
          </w:rPr>
          <w:t>425</w:t>
        </w:r>
        <w:r w:rsidR="00194FD5" w:rsidRPr="00081CA2">
          <w:rPr>
            <w:noProof/>
          </w:rPr>
          <w:fldChar w:fldCharType="end"/>
        </w:r>
      </w:hyperlink>
    </w:p>
    <w:p w14:paraId="5290E031" w14:textId="32AC647A" w:rsidR="00194FD5" w:rsidRPr="00081CA2" w:rsidRDefault="0088490E" w:rsidP="00081CA2">
      <w:pPr>
        <w:pStyle w:val="TOC4"/>
        <w:rPr>
          <w:noProof/>
          <w:sz w:val="22"/>
          <w:szCs w:val="22"/>
          <w:lang w:val="es-ES"/>
        </w:rPr>
      </w:pPr>
      <w:hyperlink w:anchor="_Toc129130657">
        <w:r w:rsidR="00194FD5" w:rsidRPr="00081CA2">
          <w:rPr>
            <w:rStyle w:val="Hyperlink"/>
            <w:noProof/>
          </w:rPr>
          <w:t>22.2.3</w:t>
        </w:r>
        <w:r w:rsidR="00194FD5" w:rsidRPr="00081CA2">
          <w:rPr>
            <w:noProof/>
          </w:rPr>
          <w:tab/>
        </w:r>
        <w:r w:rsidR="00194FD5" w:rsidRPr="00081CA2">
          <w:rPr>
            <w:rStyle w:val="Hyperlink"/>
            <w:noProof/>
          </w:rPr>
          <w:t>Overview</w:t>
        </w:r>
        <w:r w:rsidR="00194FD5" w:rsidRPr="00081CA2">
          <w:rPr>
            <w:noProof/>
          </w:rPr>
          <w:tab/>
        </w:r>
        <w:r w:rsidR="00194FD5" w:rsidRPr="00081CA2">
          <w:rPr>
            <w:noProof/>
          </w:rPr>
          <w:fldChar w:fldCharType="begin"/>
        </w:r>
        <w:r w:rsidR="00194FD5" w:rsidRPr="00081CA2">
          <w:rPr>
            <w:noProof/>
          </w:rPr>
          <w:instrText xml:space="preserve"> PAGEREF _Toc129130657 \h </w:instrText>
        </w:r>
        <w:r w:rsidR="00194FD5" w:rsidRPr="00081CA2">
          <w:rPr>
            <w:noProof/>
          </w:rPr>
        </w:r>
        <w:r w:rsidR="00194FD5" w:rsidRPr="00081CA2">
          <w:rPr>
            <w:noProof/>
          </w:rPr>
          <w:fldChar w:fldCharType="separate"/>
        </w:r>
        <w:r w:rsidR="00075D37" w:rsidRPr="00081CA2">
          <w:rPr>
            <w:noProof/>
          </w:rPr>
          <w:t>426</w:t>
        </w:r>
        <w:r w:rsidR="00194FD5" w:rsidRPr="00081CA2">
          <w:rPr>
            <w:noProof/>
          </w:rPr>
          <w:fldChar w:fldCharType="end"/>
        </w:r>
      </w:hyperlink>
    </w:p>
    <w:p w14:paraId="1AF594CA" w14:textId="4CAFA835" w:rsidR="00194FD5" w:rsidRPr="00081CA2" w:rsidRDefault="0088490E" w:rsidP="00081CA2">
      <w:pPr>
        <w:pStyle w:val="TOC4"/>
        <w:rPr>
          <w:noProof/>
          <w:sz w:val="22"/>
          <w:szCs w:val="22"/>
          <w:lang w:val="es-ES"/>
        </w:rPr>
      </w:pPr>
      <w:hyperlink w:anchor="_Toc129130658">
        <w:r w:rsidR="00194FD5" w:rsidRPr="00081CA2">
          <w:rPr>
            <w:rStyle w:val="Hyperlink"/>
            <w:noProof/>
          </w:rPr>
          <w:t>22.2.4</w:t>
        </w:r>
        <w:r w:rsidR="00194FD5" w:rsidRPr="00081CA2">
          <w:rPr>
            <w:noProof/>
          </w:rPr>
          <w:tab/>
        </w:r>
        <w:r w:rsidR="00194FD5" w:rsidRPr="00081CA2">
          <w:rPr>
            <w:rStyle w:val="Hyperlink"/>
            <w:noProof/>
          </w:rPr>
          <w:t>New Substation Scope of Work</w:t>
        </w:r>
        <w:r w:rsidR="00194FD5" w:rsidRPr="00081CA2">
          <w:rPr>
            <w:noProof/>
          </w:rPr>
          <w:tab/>
        </w:r>
        <w:r w:rsidR="00194FD5" w:rsidRPr="00081CA2">
          <w:rPr>
            <w:noProof/>
          </w:rPr>
          <w:fldChar w:fldCharType="begin"/>
        </w:r>
        <w:r w:rsidR="00194FD5" w:rsidRPr="00081CA2">
          <w:rPr>
            <w:noProof/>
          </w:rPr>
          <w:instrText xml:space="preserve"> PAGEREF _Toc129130658 \h </w:instrText>
        </w:r>
        <w:r w:rsidR="00194FD5" w:rsidRPr="00081CA2">
          <w:rPr>
            <w:noProof/>
          </w:rPr>
        </w:r>
        <w:r w:rsidR="00194FD5" w:rsidRPr="00081CA2">
          <w:rPr>
            <w:noProof/>
          </w:rPr>
          <w:fldChar w:fldCharType="separate"/>
        </w:r>
        <w:r w:rsidR="00075D37" w:rsidRPr="00081CA2">
          <w:rPr>
            <w:noProof/>
          </w:rPr>
          <w:t>426</w:t>
        </w:r>
        <w:r w:rsidR="00194FD5" w:rsidRPr="00081CA2">
          <w:rPr>
            <w:noProof/>
          </w:rPr>
          <w:fldChar w:fldCharType="end"/>
        </w:r>
      </w:hyperlink>
    </w:p>
    <w:p w14:paraId="5A59CCD1" w14:textId="44C0A8D7" w:rsidR="00194FD5" w:rsidRPr="00081CA2" w:rsidRDefault="0088490E" w:rsidP="00081CA2">
      <w:pPr>
        <w:pStyle w:val="TOC3"/>
        <w:rPr>
          <w:noProof/>
          <w:sz w:val="22"/>
          <w:szCs w:val="22"/>
          <w:lang w:val="es-ES"/>
        </w:rPr>
      </w:pPr>
      <w:hyperlink w:anchor="_Toc129130659">
        <w:r w:rsidR="00194FD5" w:rsidRPr="00081CA2">
          <w:rPr>
            <w:rStyle w:val="Hyperlink"/>
            <w:noProof/>
          </w:rPr>
          <w:t>22.3</w:t>
        </w:r>
        <w:r w:rsidR="00194FD5" w:rsidRPr="00081CA2">
          <w:rPr>
            <w:noProof/>
          </w:rPr>
          <w:tab/>
        </w:r>
        <w:r w:rsidR="00194FD5" w:rsidRPr="00081CA2">
          <w:rPr>
            <w:rStyle w:val="Hyperlink"/>
            <w:noProof/>
          </w:rPr>
          <w:t>Station Automation System Specification</w:t>
        </w:r>
        <w:r w:rsidR="00194FD5" w:rsidRPr="00081CA2">
          <w:rPr>
            <w:noProof/>
          </w:rPr>
          <w:tab/>
        </w:r>
        <w:r w:rsidR="00194FD5" w:rsidRPr="00081CA2">
          <w:rPr>
            <w:noProof/>
          </w:rPr>
          <w:fldChar w:fldCharType="begin"/>
        </w:r>
        <w:r w:rsidR="00194FD5" w:rsidRPr="00081CA2">
          <w:rPr>
            <w:noProof/>
          </w:rPr>
          <w:instrText xml:space="preserve"> PAGEREF _Toc129130659 \h </w:instrText>
        </w:r>
        <w:r w:rsidR="00194FD5" w:rsidRPr="00081CA2">
          <w:rPr>
            <w:noProof/>
          </w:rPr>
        </w:r>
        <w:r w:rsidR="00194FD5" w:rsidRPr="00081CA2">
          <w:rPr>
            <w:noProof/>
          </w:rPr>
          <w:fldChar w:fldCharType="separate"/>
        </w:r>
        <w:r w:rsidR="00075D37" w:rsidRPr="00081CA2">
          <w:rPr>
            <w:noProof/>
          </w:rPr>
          <w:t>426</w:t>
        </w:r>
        <w:r w:rsidR="00194FD5" w:rsidRPr="00081CA2">
          <w:rPr>
            <w:noProof/>
          </w:rPr>
          <w:fldChar w:fldCharType="end"/>
        </w:r>
      </w:hyperlink>
    </w:p>
    <w:p w14:paraId="42135A0C" w14:textId="7FDD7838" w:rsidR="00194FD5" w:rsidRPr="00081CA2" w:rsidRDefault="0088490E" w:rsidP="00081CA2">
      <w:pPr>
        <w:pStyle w:val="TOC4"/>
        <w:rPr>
          <w:noProof/>
          <w:sz w:val="22"/>
          <w:szCs w:val="22"/>
          <w:lang w:val="es-ES"/>
        </w:rPr>
      </w:pPr>
      <w:hyperlink w:anchor="_Toc129130660">
        <w:r w:rsidR="00194FD5" w:rsidRPr="00081CA2">
          <w:rPr>
            <w:rStyle w:val="Hyperlink"/>
            <w:noProof/>
          </w:rPr>
          <w:t>22.3.1</w:t>
        </w:r>
        <w:r w:rsidR="00194FD5" w:rsidRPr="00081CA2">
          <w:rPr>
            <w:noProof/>
          </w:rPr>
          <w:tab/>
        </w:r>
        <w:r w:rsidR="00194FD5" w:rsidRPr="00081CA2">
          <w:rPr>
            <w:rStyle w:val="Hyperlink"/>
            <w:noProof/>
          </w:rPr>
          <w:t>Introduction</w:t>
        </w:r>
        <w:r w:rsidR="00194FD5" w:rsidRPr="00081CA2">
          <w:rPr>
            <w:noProof/>
          </w:rPr>
          <w:tab/>
        </w:r>
        <w:r w:rsidR="00194FD5" w:rsidRPr="00081CA2">
          <w:rPr>
            <w:noProof/>
          </w:rPr>
          <w:fldChar w:fldCharType="begin"/>
        </w:r>
        <w:r w:rsidR="00194FD5" w:rsidRPr="00081CA2">
          <w:rPr>
            <w:noProof/>
          </w:rPr>
          <w:instrText xml:space="preserve"> PAGEREF _Toc129130660 \h </w:instrText>
        </w:r>
        <w:r w:rsidR="00194FD5" w:rsidRPr="00081CA2">
          <w:rPr>
            <w:noProof/>
          </w:rPr>
        </w:r>
        <w:r w:rsidR="00194FD5" w:rsidRPr="00081CA2">
          <w:rPr>
            <w:noProof/>
          </w:rPr>
          <w:fldChar w:fldCharType="separate"/>
        </w:r>
        <w:r w:rsidR="00075D37" w:rsidRPr="00081CA2">
          <w:rPr>
            <w:noProof/>
          </w:rPr>
          <w:t>426</w:t>
        </w:r>
        <w:r w:rsidR="00194FD5" w:rsidRPr="00081CA2">
          <w:rPr>
            <w:noProof/>
          </w:rPr>
          <w:fldChar w:fldCharType="end"/>
        </w:r>
      </w:hyperlink>
    </w:p>
    <w:p w14:paraId="7B725C51" w14:textId="42E43F33" w:rsidR="00194FD5" w:rsidRPr="00081CA2" w:rsidRDefault="0088490E" w:rsidP="00081CA2">
      <w:pPr>
        <w:pStyle w:val="TOC4"/>
        <w:rPr>
          <w:noProof/>
          <w:sz w:val="22"/>
          <w:szCs w:val="22"/>
          <w:lang w:val="es-ES"/>
        </w:rPr>
      </w:pPr>
      <w:hyperlink w:anchor="_Toc129130661">
        <w:r w:rsidR="00194FD5" w:rsidRPr="00081CA2">
          <w:rPr>
            <w:rStyle w:val="Hyperlink"/>
            <w:noProof/>
          </w:rPr>
          <w:t>22.3.2</w:t>
        </w:r>
        <w:r w:rsidR="00194FD5" w:rsidRPr="00081CA2">
          <w:rPr>
            <w:noProof/>
          </w:rPr>
          <w:tab/>
        </w:r>
        <w:r w:rsidR="00194FD5" w:rsidRPr="00081CA2">
          <w:rPr>
            <w:rStyle w:val="Hyperlink"/>
            <w:noProof/>
          </w:rPr>
          <w:t>Overview</w:t>
        </w:r>
        <w:r w:rsidR="00194FD5" w:rsidRPr="00081CA2">
          <w:rPr>
            <w:noProof/>
          </w:rPr>
          <w:tab/>
        </w:r>
        <w:r w:rsidR="00194FD5" w:rsidRPr="00081CA2">
          <w:rPr>
            <w:noProof/>
          </w:rPr>
          <w:fldChar w:fldCharType="begin"/>
        </w:r>
        <w:r w:rsidR="00194FD5" w:rsidRPr="00081CA2">
          <w:rPr>
            <w:noProof/>
          </w:rPr>
          <w:instrText xml:space="preserve"> PAGEREF _Toc129130661 \h </w:instrText>
        </w:r>
        <w:r w:rsidR="00194FD5" w:rsidRPr="00081CA2">
          <w:rPr>
            <w:noProof/>
          </w:rPr>
        </w:r>
        <w:r w:rsidR="00194FD5" w:rsidRPr="00081CA2">
          <w:rPr>
            <w:noProof/>
          </w:rPr>
          <w:fldChar w:fldCharType="separate"/>
        </w:r>
        <w:r w:rsidR="00075D37" w:rsidRPr="00081CA2">
          <w:rPr>
            <w:noProof/>
          </w:rPr>
          <w:t>427</w:t>
        </w:r>
        <w:r w:rsidR="00194FD5" w:rsidRPr="00081CA2">
          <w:rPr>
            <w:noProof/>
          </w:rPr>
          <w:fldChar w:fldCharType="end"/>
        </w:r>
      </w:hyperlink>
    </w:p>
    <w:p w14:paraId="6D4C8715" w14:textId="53D5CB2C" w:rsidR="00194FD5" w:rsidRPr="00081CA2" w:rsidRDefault="0088490E" w:rsidP="00081CA2">
      <w:pPr>
        <w:pStyle w:val="TOC4"/>
        <w:rPr>
          <w:noProof/>
          <w:sz w:val="22"/>
          <w:szCs w:val="22"/>
          <w:lang w:val="es-ES"/>
        </w:rPr>
      </w:pPr>
      <w:hyperlink w:anchor="_Toc129130662">
        <w:r w:rsidR="00194FD5" w:rsidRPr="00081CA2">
          <w:rPr>
            <w:rStyle w:val="Hyperlink"/>
            <w:noProof/>
          </w:rPr>
          <w:t>22.3.3</w:t>
        </w:r>
        <w:r w:rsidR="00194FD5" w:rsidRPr="00081CA2">
          <w:rPr>
            <w:noProof/>
          </w:rPr>
          <w:tab/>
        </w:r>
        <w:r w:rsidR="00194FD5" w:rsidRPr="00081CA2">
          <w:rPr>
            <w:rStyle w:val="Hyperlink"/>
            <w:noProof/>
          </w:rPr>
          <w:t>Bay Control from bay control units (BCU) using LCD mimic:</w:t>
        </w:r>
        <w:r w:rsidR="00194FD5" w:rsidRPr="00081CA2">
          <w:rPr>
            <w:noProof/>
          </w:rPr>
          <w:tab/>
        </w:r>
        <w:r w:rsidR="00194FD5" w:rsidRPr="00081CA2">
          <w:rPr>
            <w:noProof/>
          </w:rPr>
          <w:fldChar w:fldCharType="begin"/>
        </w:r>
        <w:r w:rsidR="00194FD5" w:rsidRPr="00081CA2">
          <w:rPr>
            <w:noProof/>
          </w:rPr>
          <w:instrText xml:space="preserve"> PAGEREF _Toc129130662 \h </w:instrText>
        </w:r>
        <w:r w:rsidR="00194FD5" w:rsidRPr="00081CA2">
          <w:rPr>
            <w:noProof/>
          </w:rPr>
        </w:r>
        <w:r w:rsidR="00194FD5" w:rsidRPr="00081CA2">
          <w:rPr>
            <w:noProof/>
          </w:rPr>
          <w:fldChar w:fldCharType="separate"/>
        </w:r>
        <w:r w:rsidR="00075D37" w:rsidRPr="00081CA2">
          <w:rPr>
            <w:noProof/>
          </w:rPr>
          <w:t>428</w:t>
        </w:r>
        <w:r w:rsidR="00194FD5" w:rsidRPr="00081CA2">
          <w:rPr>
            <w:noProof/>
          </w:rPr>
          <w:fldChar w:fldCharType="end"/>
        </w:r>
      </w:hyperlink>
    </w:p>
    <w:p w14:paraId="2BE733FB" w14:textId="7C623536" w:rsidR="00194FD5" w:rsidRPr="00081CA2" w:rsidRDefault="0088490E" w:rsidP="00081CA2">
      <w:pPr>
        <w:pStyle w:val="TOC4"/>
        <w:rPr>
          <w:noProof/>
          <w:sz w:val="22"/>
          <w:szCs w:val="22"/>
          <w:lang w:val="es-ES"/>
        </w:rPr>
      </w:pPr>
      <w:hyperlink w:anchor="_Toc129130663">
        <w:r w:rsidR="00194FD5" w:rsidRPr="00081CA2">
          <w:rPr>
            <w:rStyle w:val="Hyperlink"/>
            <w:noProof/>
          </w:rPr>
          <w:t>22.3.4</w:t>
        </w:r>
        <w:r w:rsidR="00194FD5" w:rsidRPr="00081CA2">
          <w:rPr>
            <w:noProof/>
          </w:rPr>
          <w:tab/>
        </w:r>
        <w:r w:rsidR="00194FD5" w:rsidRPr="00081CA2">
          <w:rPr>
            <w:rStyle w:val="Hyperlink"/>
            <w:noProof/>
          </w:rPr>
          <w:t>Data Scope:</w:t>
        </w:r>
        <w:r w:rsidR="00194FD5" w:rsidRPr="00081CA2">
          <w:rPr>
            <w:noProof/>
          </w:rPr>
          <w:tab/>
        </w:r>
        <w:r w:rsidR="00194FD5" w:rsidRPr="00081CA2">
          <w:rPr>
            <w:noProof/>
          </w:rPr>
          <w:fldChar w:fldCharType="begin"/>
        </w:r>
        <w:r w:rsidR="00194FD5" w:rsidRPr="00081CA2">
          <w:rPr>
            <w:noProof/>
          </w:rPr>
          <w:instrText xml:space="preserve"> PAGEREF _Toc129130663 \h </w:instrText>
        </w:r>
        <w:r w:rsidR="00194FD5" w:rsidRPr="00081CA2">
          <w:rPr>
            <w:noProof/>
          </w:rPr>
        </w:r>
        <w:r w:rsidR="00194FD5" w:rsidRPr="00081CA2">
          <w:rPr>
            <w:noProof/>
          </w:rPr>
          <w:fldChar w:fldCharType="separate"/>
        </w:r>
        <w:r w:rsidR="00075D37" w:rsidRPr="00081CA2">
          <w:rPr>
            <w:noProof/>
          </w:rPr>
          <w:t>428</w:t>
        </w:r>
        <w:r w:rsidR="00194FD5" w:rsidRPr="00081CA2">
          <w:rPr>
            <w:noProof/>
          </w:rPr>
          <w:fldChar w:fldCharType="end"/>
        </w:r>
      </w:hyperlink>
    </w:p>
    <w:p w14:paraId="5FC1E7B1" w14:textId="1CD02BF4" w:rsidR="00194FD5" w:rsidRPr="00081CA2" w:rsidRDefault="0088490E" w:rsidP="00081CA2">
      <w:pPr>
        <w:pStyle w:val="TOC4"/>
        <w:rPr>
          <w:noProof/>
          <w:sz w:val="22"/>
          <w:szCs w:val="22"/>
          <w:lang w:val="es-ES"/>
        </w:rPr>
      </w:pPr>
      <w:hyperlink w:anchor="_Toc129130664">
        <w:r w:rsidR="00194FD5" w:rsidRPr="00081CA2">
          <w:rPr>
            <w:rStyle w:val="Hyperlink"/>
            <w:noProof/>
          </w:rPr>
          <w:t>22.3.5</w:t>
        </w:r>
        <w:r w:rsidR="00194FD5" w:rsidRPr="00081CA2">
          <w:rPr>
            <w:noProof/>
          </w:rPr>
          <w:tab/>
        </w:r>
        <w:r w:rsidR="00194FD5" w:rsidRPr="00081CA2">
          <w:rPr>
            <w:rStyle w:val="Hyperlink"/>
            <w:noProof/>
          </w:rPr>
          <w:t>Equipment Requirements for SAS</w:t>
        </w:r>
        <w:r w:rsidR="00194FD5" w:rsidRPr="00081CA2">
          <w:rPr>
            <w:noProof/>
          </w:rPr>
          <w:tab/>
        </w:r>
        <w:r w:rsidR="00194FD5" w:rsidRPr="00081CA2">
          <w:rPr>
            <w:noProof/>
          </w:rPr>
          <w:fldChar w:fldCharType="begin"/>
        </w:r>
        <w:r w:rsidR="00194FD5" w:rsidRPr="00081CA2">
          <w:rPr>
            <w:noProof/>
          </w:rPr>
          <w:instrText xml:space="preserve"> PAGEREF _Toc129130664 \h </w:instrText>
        </w:r>
        <w:r w:rsidR="00194FD5" w:rsidRPr="00081CA2">
          <w:rPr>
            <w:noProof/>
          </w:rPr>
        </w:r>
        <w:r w:rsidR="00194FD5" w:rsidRPr="00081CA2">
          <w:rPr>
            <w:noProof/>
          </w:rPr>
          <w:fldChar w:fldCharType="separate"/>
        </w:r>
        <w:r w:rsidR="00075D37" w:rsidRPr="00081CA2">
          <w:rPr>
            <w:noProof/>
          </w:rPr>
          <w:t>436</w:t>
        </w:r>
        <w:r w:rsidR="00194FD5" w:rsidRPr="00081CA2">
          <w:rPr>
            <w:noProof/>
          </w:rPr>
          <w:fldChar w:fldCharType="end"/>
        </w:r>
      </w:hyperlink>
    </w:p>
    <w:p w14:paraId="2CE26464" w14:textId="3C8DB4A9" w:rsidR="00194FD5" w:rsidRPr="00081CA2" w:rsidRDefault="0088490E" w:rsidP="00081CA2">
      <w:pPr>
        <w:pStyle w:val="TOC4"/>
        <w:rPr>
          <w:noProof/>
          <w:sz w:val="22"/>
          <w:szCs w:val="22"/>
          <w:lang w:val="es-ES"/>
        </w:rPr>
      </w:pPr>
      <w:hyperlink w:anchor="_Toc129130665">
        <w:r w:rsidR="00194FD5" w:rsidRPr="00081CA2">
          <w:rPr>
            <w:rStyle w:val="Hyperlink"/>
            <w:noProof/>
          </w:rPr>
          <w:t>22.3.6</w:t>
        </w:r>
        <w:r w:rsidR="00194FD5" w:rsidRPr="00081CA2">
          <w:rPr>
            <w:noProof/>
          </w:rPr>
          <w:tab/>
        </w:r>
        <w:r w:rsidR="00194FD5" w:rsidRPr="00081CA2">
          <w:rPr>
            <w:rStyle w:val="Hyperlink"/>
            <w:noProof/>
          </w:rPr>
          <w:t>Environmental Requirements</w:t>
        </w:r>
        <w:r w:rsidR="00194FD5" w:rsidRPr="00081CA2">
          <w:rPr>
            <w:noProof/>
          </w:rPr>
          <w:tab/>
        </w:r>
        <w:r w:rsidR="00194FD5" w:rsidRPr="00081CA2">
          <w:rPr>
            <w:noProof/>
          </w:rPr>
          <w:fldChar w:fldCharType="begin"/>
        </w:r>
        <w:r w:rsidR="00194FD5" w:rsidRPr="00081CA2">
          <w:rPr>
            <w:noProof/>
          </w:rPr>
          <w:instrText xml:space="preserve"> PAGEREF _Toc129130665 \h </w:instrText>
        </w:r>
        <w:r w:rsidR="00194FD5" w:rsidRPr="00081CA2">
          <w:rPr>
            <w:noProof/>
          </w:rPr>
        </w:r>
        <w:r w:rsidR="00194FD5" w:rsidRPr="00081CA2">
          <w:rPr>
            <w:noProof/>
          </w:rPr>
          <w:fldChar w:fldCharType="separate"/>
        </w:r>
        <w:r w:rsidR="00075D37" w:rsidRPr="00081CA2">
          <w:rPr>
            <w:noProof/>
          </w:rPr>
          <w:t>436</w:t>
        </w:r>
        <w:r w:rsidR="00194FD5" w:rsidRPr="00081CA2">
          <w:rPr>
            <w:noProof/>
          </w:rPr>
          <w:fldChar w:fldCharType="end"/>
        </w:r>
      </w:hyperlink>
    </w:p>
    <w:p w14:paraId="04322A2C" w14:textId="13D386DD" w:rsidR="00194FD5" w:rsidRPr="00081CA2" w:rsidRDefault="0088490E" w:rsidP="00081CA2">
      <w:pPr>
        <w:pStyle w:val="TOC4"/>
        <w:rPr>
          <w:noProof/>
          <w:sz w:val="22"/>
          <w:szCs w:val="22"/>
          <w:lang w:val="es-ES"/>
        </w:rPr>
      </w:pPr>
      <w:hyperlink w:anchor="_Toc129130666">
        <w:r w:rsidR="00194FD5" w:rsidRPr="00081CA2">
          <w:rPr>
            <w:rStyle w:val="Hyperlink"/>
            <w:noProof/>
          </w:rPr>
          <w:t>22.3.7</w:t>
        </w:r>
        <w:r w:rsidR="00194FD5" w:rsidRPr="00081CA2">
          <w:rPr>
            <w:noProof/>
          </w:rPr>
          <w:tab/>
        </w:r>
        <w:r w:rsidR="00194FD5" w:rsidRPr="00081CA2">
          <w:rPr>
            <w:rStyle w:val="Hyperlink"/>
            <w:noProof/>
          </w:rPr>
          <w:t>SAS Architecture</w:t>
        </w:r>
        <w:r w:rsidR="00194FD5" w:rsidRPr="00081CA2">
          <w:rPr>
            <w:noProof/>
          </w:rPr>
          <w:tab/>
        </w:r>
        <w:r w:rsidR="00194FD5" w:rsidRPr="00081CA2">
          <w:rPr>
            <w:noProof/>
          </w:rPr>
          <w:fldChar w:fldCharType="begin"/>
        </w:r>
        <w:r w:rsidR="00194FD5" w:rsidRPr="00081CA2">
          <w:rPr>
            <w:noProof/>
          </w:rPr>
          <w:instrText xml:space="preserve"> PAGEREF _Toc129130666 \h </w:instrText>
        </w:r>
        <w:r w:rsidR="00194FD5" w:rsidRPr="00081CA2">
          <w:rPr>
            <w:noProof/>
          </w:rPr>
        </w:r>
        <w:r w:rsidR="00194FD5" w:rsidRPr="00081CA2">
          <w:rPr>
            <w:noProof/>
          </w:rPr>
          <w:fldChar w:fldCharType="separate"/>
        </w:r>
        <w:r w:rsidR="00075D37" w:rsidRPr="00081CA2">
          <w:rPr>
            <w:noProof/>
          </w:rPr>
          <w:t>437</w:t>
        </w:r>
        <w:r w:rsidR="00194FD5" w:rsidRPr="00081CA2">
          <w:rPr>
            <w:noProof/>
          </w:rPr>
          <w:fldChar w:fldCharType="end"/>
        </w:r>
      </w:hyperlink>
    </w:p>
    <w:p w14:paraId="1388854C" w14:textId="4D63DB68" w:rsidR="00194FD5" w:rsidRPr="00081CA2" w:rsidRDefault="0088490E" w:rsidP="00081CA2">
      <w:pPr>
        <w:pStyle w:val="TOC4"/>
        <w:rPr>
          <w:noProof/>
          <w:sz w:val="22"/>
          <w:szCs w:val="22"/>
          <w:lang w:val="es-ES"/>
        </w:rPr>
      </w:pPr>
      <w:hyperlink w:anchor="_Toc129130667">
        <w:r w:rsidR="00194FD5" w:rsidRPr="00081CA2">
          <w:rPr>
            <w:rStyle w:val="Hyperlink"/>
            <w:noProof/>
          </w:rPr>
          <w:t>22.3.8</w:t>
        </w:r>
        <w:r w:rsidR="00194FD5" w:rsidRPr="00081CA2">
          <w:rPr>
            <w:noProof/>
          </w:rPr>
          <w:tab/>
        </w:r>
        <w:r w:rsidR="00194FD5" w:rsidRPr="00081CA2">
          <w:rPr>
            <w:rStyle w:val="Hyperlink"/>
            <w:noProof/>
          </w:rPr>
          <w:t>Substation Level Equipment</w:t>
        </w:r>
        <w:r w:rsidR="00194FD5" w:rsidRPr="00081CA2">
          <w:rPr>
            <w:noProof/>
          </w:rPr>
          <w:tab/>
        </w:r>
        <w:r w:rsidR="00194FD5" w:rsidRPr="00081CA2">
          <w:rPr>
            <w:noProof/>
          </w:rPr>
          <w:fldChar w:fldCharType="begin"/>
        </w:r>
        <w:r w:rsidR="00194FD5" w:rsidRPr="00081CA2">
          <w:rPr>
            <w:noProof/>
          </w:rPr>
          <w:instrText xml:space="preserve"> PAGEREF _Toc129130667 \h </w:instrText>
        </w:r>
        <w:r w:rsidR="00194FD5" w:rsidRPr="00081CA2">
          <w:rPr>
            <w:noProof/>
          </w:rPr>
        </w:r>
        <w:r w:rsidR="00194FD5" w:rsidRPr="00081CA2">
          <w:rPr>
            <w:noProof/>
          </w:rPr>
          <w:fldChar w:fldCharType="separate"/>
        </w:r>
        <w:r w:rsidR="00075D37" w:rsidRPr="00081CA2">
          <w:rPr>
            <w:noProof/>
          </w:rPr>
          <w:t>437</w:t>
        </w:r>
        <w:r w:rsidR="00194FD5" w:rsidRPr="00081CA2">
          <w:rPr>
            <w:noProof/>
          </w:rPr>
          <w:fldChar w:fldCharType="end"/>
        </w:r>
      </w:hyperlink>
    </w:p>
    <w:p w14:paraId="776E67A2" w14:textId="49576563" w:rsidR="00194FD5" w:rsidRPr="00081CA2" w:rsidRDefault="0088490E" w:rsidP="00081CA2">
      <w:pPr>
        <w:pStyle w:val="TOC4"/>
        <w:rPr>
          <w:noProof/>
          <w:sz w:val="22"/>
          <w:szCs w:val="22"/>
          <w:lang w:val="es-ES"/>
        </w:rPr>
      </w:pPr>
      <w:hyperlink w:anchor="_Toc129130668">
        <w:r w:rsidR="00194FD5" w:rsidRPr="00081CA2">
          <w:rPr>
            <w:rStyle w:val="Hyperlink"/>
            <w:noProof/>
          </w:rPr>
          <w:t>22.3.9</w:t>
        </w:r>
        <w:r w:rsidR="00194FD5" w:rsidRPr="00081CA2">
          <w:rPr>
            <w:noProof/>
          </w:rPr>
          <w:tab/>
        </w:r>
        <w:r w:rsidR="00194FD5" w:rsidRPr="00081CA2">
          <w:rPr>
            <w:rStyle w:val="Hyperlink"/>
            <w:noProof/>
          </w:rPr>
          <w:t>Bay Level Equipment</w:t>
        </w:r>
        <w:r w:rsidR="00194FD5" w:rsidRPr="00081CA2">
          <w:rPr>
            <w:noProof/>
          </w:rPr>
          <w:tab/>
        </w:r>
        <w:r w:rsidR="00194FD5" w:rsidRPr="00081CA2">
          <w:rPr>
            <w:noProof/>
          </w:rPr>
          <w:fldChar w:fldCharType="begin"/>
        </w:r>
        <w:r w:rsidR="00194FD5" w:rsidRPr="00081CA2">
          <w:rPr>
            <w:noProof/>
          </w:rPr>
          <w:instrText xml:space="preserve"> PAGEREF _Toc129130668 \h </w:instrText>
        </w:r>
        <w:r w:rsidR="00194FD5" w:rsidRPr="00081CA2">
          <w:rPr>
            <w:noProof/>
          </w:rPr>
        </w:r>
        <w:r w:rsidR="00194FD5" w:rsidRPr="00081CA2">
          <w:rPr>
            <w:noProof/>
          </w:rPr>
          <w:fldChar w:fldCharType="separate"/>
        </w:r>
        <w:r w:rsidR="00075D37" w:rsidRPr="00081CA2">
          <w:rPr>
            <w:noProof/>
          </w:rPr>
          <w:t>439</w:t>
        </w:r>
        <w:r w:rsidR="00194FD5" w:rsidRPr="00081CA2">
          <w:rPr>
            <w:noProof/>
          </w:rPr>
          <w:fldChar w:fldCharType="end"/>
        </w:r>
      </w:hyperlink>
    </w:p>
    <w:p w14:paraId="618AA670" w14:textId="7B0DC37E" w:rsidR="00194FD5" w:rsidRPr="00081CA2" w:rsidRDefault="0088490E" w:rsidP="00081CA2">
      <w:pPr>
        <w:pStyle w:val="TOC4"/>
        <w:rPr>
          <w:noProof/>
          <w:sz w:val="22"/>
          <w:szCs w:val="22"/>
          <w:lang w:val="es-ES"/>
        </w:rPr>
      </w:pPr>
      <w:hyperlink w:anchor="_Toc129130669">
        <w:r w:rsidR="00194FD5" w:rsidRPr="00081CA2">
          <w:rPr>
            <w:rStyle w:val="Hyperlink"/>
            <w:noProof/>
          </w:rPr>
          <w:t>22.3.10</w:t>
        </w:r>
        <w:r w:rsidR="00194FD5" w:rsidRPr="00081CA2">
          <w:rPr>
            <w:noProof/>
          </w:rPr>
          <w:tab/>
        </w:r>
        <w:r w:rsidR="00194FD5" w:rsidRPr="00081CA2">
          <w:rPr>
            <w:rStyle w:val="Hyperlink"/>
            <w:noProof/>
          </w:rPr>
          <w:t>Operator Interface</w:t>
        </w:r>
        <w:r w:rsidR="00194FD5" w:rsidRPr="00081CA2">
          <w:rPr>
            <w:noProof/>
          </w:rPr>
          <w:tab/>
        </w:r>
        <w:r w:rsidR="00194FD5" w:rsidRPr="00081CA2">
          <w:rPr>
            <w:noProof/>
          </w:rPr>
          <w:fldChar w:fldCharType="begin"/>
        </w:r>
        <w:r w:rsidR="00194FD5" w:rsidRPr="00081CA2">
          <w:rPr>
            <w:noProof/>
          </w:rPr>
          <w:instrText xml:space="preserve"> PAGEREF _Toc129130669 \h </w:instrText>
        </w:r>
        <w:r w:rsidR="00194FD5" w:rsidRPr="00081CA2">
          <w:rPr>
            <w:noProof/>
          </w:rPr>
        </w:r>
        <w:r w:rsidR="00194FD5" w:rsidRPr="00081CA2">
          <w:rPr>
            <w:noProof/>
          </w:rPr>
          <w:fldChar w:fldCharType="separate"/>
        </w:r>
        <w:r w:rsidR="00075D37" w:rsidRPr="00081CA2">
          <w:rPr>
            <w:noProof/>
          </w:rPr>
          <w:t>441</w:t>
        </w:r>
        <w:r w:rsidR="00194FD5" w:rsidRPr="00081CA2">
          <w:rPr>
            <w:noProof/>
          </w:rPr>
          <w:fldChar w:fldCharType="end"/>
        </w:r>
      </w:hyperlink>
    </w:p>
    <w:p w14:paraId="1F2008CE" w14:textId="2E83ED37" w:rsidR="00194FD5" w:rsidRPr="00081CA2" w:rsidRDefault="0088490E" w:rsidP="00081CA2">
      <w:pPr>
        <w:pStyle w:val="TOC4"/>
        <w:rPr>
          <w:noProof/>
          <w:sz w:val="22"/>
          <w:szCs w:val="22"/>
          <w:lang w:val="es-ES"/>
        </w:rPr>
      </w:pPr>
      <w:hyperlink w:anchor="_Toc129130670">
        <w:r w:rsidR="00194FD5" w:rsidRPr="00081CA2">
          <w:rPr>
            <w:rStyle w:val="Hyperlink"/>
            <w:noProof/>
          </w:rPr>
          <w:t>22.3.11</w:t>
        </w:r>
        <w:r w:rsidR="00194FD5" w:rsidRPr="00081CA2">
          <w:rPr>
            <w:noProof/>
          </w:rPr>
          <w:tab/>
        </w:r>
        <w:r w:rsidR="00194FD5" w:rsidRPr="00081CA2">
          <w:rPr>
            <w:rStyle w:val="Hyperlink"/>
            <w:noProof/>
          </w:rPr>
          <w:t>Substation Overview</w:t>
        </w:r>
        <w:r w:rsidR="00194FD5" w:rsidRPr="00081CA2">
          <w:rPr>
            <w:noProof/>
          </w:rPr>
          <w:tab/>
        </w:r>
        <w:r w:rsidR="00194FD5" w:rsidRPr="00081CA2">
          <w:rPr>
            <w:noProof/>
          </w:rPr>
          <w:fldChar w:fldCharType="begin"/>
        </w:r>
        <w:r w:rsidR="00194FD5" w:rsidRPr="00081CA2">
          <w:rPr>
            <w:noProof/>
          </w:rPr>
          <w:instrText xml:space="preserve"> PAGEREF _Toc129130670 \h </w:instrText>
        </w:r>
        <w:r w:rsidR="00194FD5" w:rsidRPr="00081CA2">
          <w:rPr>
            <w:noProof/>
          </w:rPr>
        </w:r>
        <w:r w:rsidR="00194FD5" w:rsidRPr="00081CA2">
          <w:rPr>
            <w:noProof/>
          </w:rPr>
          <w:fldChar w:fldCharType="separate"/>
        </w:r>
        <w:r w:rsidR="00075D37" w:rsidRPr="00081CA2">
          <w:rPr>
            <w:noProof/>
          </w:rPr>
          <w:t>442</w:t>
        </w:r>
        <w:r w:rsidR="00194FD5" w:rsidRPr="00081CA2">
          <w:rPr>
            <w:noProof/>
          </w:rPr>
          <w:fldChar w:fldCharType="end"/>
        </w:r>
      </w:hyperlink>
    </w:p>
    <w:p w14:paraId="2AFE92D1" w14:textId="518BA4F4" w:rsidR="00194FD5" w:rsidRPr="00081CA2" w:rsidRDefault="0088490E" w:rsidP="00081CA2">
      <w:pPr>
        <w:pStyle w:val="TOC4"/>
        <w:rPr>
          <w:noProof/>
          <w:sz w:val="22"/>
          <w:szCs w:val="22"/>
          <w:lang w:val="es-ES"/>
        </w:rPr>
      </w:pPr>
      <w:hyperlink w:anchor="_Toc129130671">
        <w:r w:rsidR="00194FD5" w:rsidRPr="00081CA2">
          <w:rPr>
            <w:rStyle w:val="Hyperlink"/>
            <w:noProof/>
          </w:rPr>
          <w:t>22.3.12</w:t>
        </w:r>
        <w:r w:rsidR="00194FD5" w:rsidRPr="00081CA2">
          <w:rPr>
            <w:noProof/>
          </w:rPr>
          <w:tab/>
        </w:r>
        <w:r w:rsidR="00194FD5" w:rsidRPr="00081CA2">
          <w:rPr>
            <w:rStyle w:val="Hyperlink"/>
            <w:noProof/>
          </w:rPr>
          <w:t>Detailed View</w:t>
        </w:r>
        <w:r w:rsidR="00194FD5" w:rsidRPr="00081CA2">
          <w:rPr>
            <w:noProof/>
          </w:rPr>
          <w:tab/>
        </w:r>
        <w:r w:rsidR="00194FD5" w:rsidRPr="00081CA2">
          <w:rPr>
            <w:noProof/>
          </w:rPr>
          <w:fldChar w:fldCharType="begin"/>
        </w:r>
        <w:r w:rsidR="00194FD5" w:rsidRPr="00081CA2">
          <w:rPr>
            <w:noProof/>
          </w:rPr>
          <w:instrText xml:space="preserve"> PAGEREF _Toc129130671 \h </w:instrText>
        </w:r>
        <w:r w:rsidR="00194FD5" w:rsidRPr="00081CA2">
          <w:rPr>
            <w:noProof/>
          </w:rPr>
        </w:r>
        <w:r w:rsidR="00194FD5" w:rsidRPr="00081CA2">
          <w:rPr>
            <w:noProof/>
          </w:rPr>
          <w:fldChar w:fldCharType="separate"/>
        </w:r>
        <w:r w:rsidR="00075D37" w:rsidRPr="00081CA2">
          <w:rPr>
            <w:noProof/>
          </w:rPr>
          <w:t>443</w:t>
        </w:r>
        <w:r w:rsidR="00194FD5" w:rsidRPr="00081CA2">
          <w:rPr>
            <w:noProof/>
          </w:rPr>
          <w:fldChar w:fldCharType="end"/>
        </w:r>
      </w:hyperlink>
    </w:p>
    <w:p w14:paraId="03531673" w14:textId="0BB90F95" w:rsidR="00194FD5" w:rsidRPr="00081CA2" w:rsidRDefault="0088490E" w:rsidP="00081CA2">
      <w:pPr>
        <w:pStyle w:val="TOC4"/>
        <w:rPr>
          <w:noProof/>
          <w:sz w:val="22"/>
          <w:szCs w:val="22"/>
          <w:lang w:val="es-ES"/>
        </w:rPr>
      </w:pPr>
      <w:hyperlink w:anchor="_Toc129130672">
        <w:r w:rsidR="00194FD5" w:rsidRPr="00081CA2">
          <w:rPr>
            <w:rStyle w:val="Hyperlink"/>
            <w:noProof/>
          </w:rPr>
          <w:t>22.3.13</w:t>
        </w:r>
        <w:r w:rsidR="00194FD5" w:rsidRPr="00081CA2">
          <w:rPr>
            <w:noProof/>
          </w:rPr>
          <w:tab/>
        </w:r>
        <w:r w:rsidR="00194FD5" w:rsidRPr="00081CA2">
          <w:rPr>
            <w:rStyle w:val="Hyperlink"/>
            <w:noProof/>
          </w:rPr>
          <w:t>ATCC Overview</w:t>
        </w:r>
        <w:r w:rsidR="00194FD5" w:rsidRPr="00081CA2">
          <w:rPr>
            <w:noProof/>
          </w:rPr>
          <w:tab/>
        </w:r>
        <w:r w:rsidR="00194FD5" w:rsidRPr="00081CA2">
          <w:rPr>
            <w:noProof/>
          </w:rPr>
          <w:fldChar w:fldCharType="begin"/>
        </w:r>
        <w:r w:rsidR="00194FD5" w:rsidRPr="00081CA2">
          <w:rPr>
            <w:noProof/>
          </w:rPr>
          <w:instrText xml:space="preserve"> PAGEREF _Toc129130672 \h </w:instrText>
        </w:r>
        <w:r w:rsidR="00194FD5" w:rsidRPr="00081CA2">
          <w:rPr>
            <w:noProof/>
          </w:rPr>
        </w:r>
        <w:r w:rsidR="00194FD5" w:rsidRPr="00081CA2">
          <w:rPr>
            <w:noProof/>
          </w:rPr>
          <w:fldChar w:fldCharType="separate"/>
        </w:r>
        <w:r w:rsidR="00075D37" w:rsidRPr="00081CA2">
          <w:rPr>
            <w:noProof/>
          </w:rPr>
          <w:t>444</w:t>
        </w:r>
        <w:r w:rsidR="00194FD5" w:rsidRPr="00081CA2">
          <w:rPr>
            <w:noProof/>
          </w:rPr>
          <w:fldChar w:fldCharType="end"/>
        </w:r>
      </w:hyperlink>
    </w:p>
    <w:p w14:paraId="2590E7EF" w14:textId="718F84CA" w:rsidR="00194FD5" w:rsidRPr="00081CA2" w:rsidRDefault="0088490E" w:rsidP="00081CA2">
      <w:pPr>
        <w:pStyle w:val="TOC4"/>
        <w:rPr>
          <w:noProof/>
          <w:sz w:val="22"/>
          <w:szCs w:val="22"/>
          <w:lang w:val="es-ES"/>
        </w:rPr>
      </w:pPr>
      <w:hyperlink w:anchor="_Toc129130673">
        <w:r w:rsidR="00194FD5" w:rsidRPr="00081CA2">
          <w:rPr>
            <w:rStyle w:val="Hyperlink"/>
            <w:noProof/>
          </w:rPr>
          <w:t>22.3.14</w:t>
        </w:r>
        <w:r w:rsidR="00194FD5" w:rsidRPr="00081CA2">
          <w:rPr>
            <w:noProof/>
          </w:rPr>
          <w:tab/>
        </w:r>
        <w:r w:rsidR="00194FD5" w:rsidRPr="00081CA2">
          <w:rPr>
            <w:rStyle w:val="Hyperlink"/>
            <w:noProof/>
          </w:rPr>
          <w:t>Amps / Power Summary</w:t>
        </w:r>
        <w:r w:rsidR="00194FD5" w:rsidRPr="00081CA2">
          <w:rPr>
            <w:noProof/>
          </w:rPr>
          <w:tab/>
        </w:r>
        <w:r w:rsidR="00194FD5" w:rsidRPr="00081CA2">
          <w:rPr>
            <w:noProof/>
          </w:rPr>
          <w:fldChar w:fldCharType="begin"/>
        </w:r>
        <w:r w:rsidR="00194FD5" w:rsidRPr="00081CA2">
          <w:rPr>
            <w:noProof/>
          </w:rPr>
          <w:instrText xml:space="preserve"> PAGEREF _Toc129130673 \h </w:instrText>
        </w:r>
        <w:r w:rsidR="00194FD5" w:rsidRPr="00081CA2">
          <w:rPr>
            <w:noProof/>
          </w:rPr>
        </w:r>
        <w:r w:rsidR="00194FD5" w:rsidRPr="00081CA2">
          <w:rPr>
            <w:noProof/>
          </w:rPr>
          <w:fldChar w:fldCharType="separate"/>
        </w:r>
        <w:r w:rsidR="00075D37" w:rsidRPr="00081CA2">
          <w:rPr>
            <w:noProof/>
          </w:rPr>
          <w:t>444</w:t>
        </w:r>
        <w:r w:rsidR="00194FD5" w:rsidRPr="00081CA2">
          <w:rPr>
            <w:noProof/>
          </w:rPr>
          <w:fldChar w:fldCharType="end"/>
        </w:r>
      </w:hyperlink>
    </w:p>
    <w:p w14:paraId="431E9178" w14:textId="44A60266" w:rsidR="00194FD5" w:rsidRPr="00081CA2" w:rsidRDefault="0088490E" w:rsidP="00081CA2">
      <w:pPr>
        <w:pStyle w:val="TOC4"/>
        <w:rPr>
          <w:noProof/>
          <w:sz w:val="22"/>
          <w:szCs w:val="22"/>
          <w:lang w:val="es-ES"/>
        </w:rPr>
      </w:pPr>
      <w:hyperlink w:anchor="_Toc129130674">
        <w:r w:rsidR="00194FD5" w:rsidRPr="00081CA2">
          <w:rPr>
            <w:rStyle w:val="Hyperlink"/>
            <w:noProof/>
          </w:rPr>
          <w:t>22.3.15</w:t>
        </w:r>
        <w:r w:rsidR="00194FD5" w:rsidRPr="00081CA2">
          <w:rPr>
            <w:noProof/>
          </w:rPr>
          <w:tab/>
        </w:r>
        <w:r w:rsidR="00194FD5" w:rsidRPr="00081CA2">
          <w:rPr>
            <w:rStyle w:val="Hyperlink"/>
            <w:noProof/>
          </w:rPr>
          <w:t>Common Facilities</w:t>
        </w:r>
        <w:r w:rsidR="00194FD5" w:rsidRPr="00081CA2">
          <w:rPr>
            <w:noProof/>
          </w:rPr>
          <w:tab/>
        </w:r>
        <w:r w:rsidR="00194FD5" w:rsidRPr="00081CA2">
          <w:rPr>
            <w:noProof/>
          </w:rPr>
          <w:fldChar w:fldCharType="begin"/>
        </w:r>
        <w:r w:rsidR="00194FD5" w:rsidRPr="00081CA2">
          <w:rPr>
            <w:noProof/>
          </w:rPr>
          <w:instrText xml:space="preserve"> PAGEREF _Toc129130674 \h </w:instrText>
        </w:r>
        <w:r w:rsidR="00194FD5" w:rsidRPr="00081CA2">
          <w:rPr>
            <w:noProof/>
          </w:rPr>
        </w:r>
        <w:r w:rsidR="00194FD5" w:rsidRPr="00081CA2">
          <w:rPr>
            <w:noProof/>
          </w:rPr>
          <w:fldChar w:fldCharType="separate"/>
        </w:r>
        <w:r w:rsidR="00075D37" w:rsidRPr="00081CA2">
          <w:rPr>
            <w:noProof/>
          </w:rPr>
          <w:t>444</w:t>
        </w:r>
        <w:r w:rsidR="00194FD5" w:rsidRPr="00081CA2">
          <w:rPr>
            <w:noProof/>
          </w:rPr>
          <w:fldChar w:fldCharType="end"/>
        </w:r>
      </w:hyperlink>
    </w:p>
    <w:p w14:paraId="06BF8AAE" w14:textId="68B70E1F" w:rsidR="00194FD5" w:rsidRPr="00081CA2" w:rsidRDefault="0088490E" w:rsidP="00081CA2">
      <w:pPr>
        <w:pStyle w:val="TOC4"/>
        <w:rPr>
          <w:noProof/>
          <w:sz w:val="22"/>
          <w:szCs w:val="22"/>
          <w:lang w:val="es-ES"/>
        </w:rPr>
      </w:pPr>
      <w:hyperlink w:anchor="_Toc129130675">
        <w:r w:rsidR="00194FD5" w:rsidRPr="00081CA2">
          <w:rPr>
            <w:rStyle w:val="Hyperlink"/>
            <w:noProof/>
          </w:rPr>
          <w:t>22.3.16</w:t>
        </w:r>
        <w:r w:rsidR="00194FD5" w:rsidRPr="00081CA2">
          <w:rPr>
            <w:noProof/>
          </w:rPr>
          <w:tab/>
        </w:r>
        <w:r w:rsidR="00194FD5" w:rsidRPr="00081CA2">
          <w:rPr>
            <w:rStyle w:val="Hyperlink"/>
            <w:noProof/>
          </w:rPr>
          <w:t>Plant Representation</w:t>
        </w:r>
        <w:r w:rsidR="00194FD5" w:rsidRPr="00081CA2">
          <w:rPr>
            <w:noProof/>
          </w:rPr>
          <w:tab/>
        </w:r>
        <w:r w:rsidR="00194FD5" w:rsidRPr="00081CA2">
          <w:rPr>
            <w:noProof/>
          </w:rPr>
          <w:fldChar w:fldCharType="begin"/>
        </w:r>
        <w:r w:rsidR="00194FD5" w:rsidRPr="00081CA2">
          <w:rPr>
            <w:noProof/>
          </w:rPr>
          <w:instrText xml:space="preserve"> PAGEREF _Toc129130675 \h </w:instrText>
        </w:r>
        <w:r w:rsidR="00194FD5" w:rsidRPr="00081CA2">
          <w:rPr>
            <w:noProof/>
          </w:rPr>
        </w:r>
        <w:r w:rsidR="00194FD5" w:rsidRPr="00081CA2">
          <w:rPr>
            <w:noProof/>
          </w:rPr>
          <w:fldChar w:fldCharType="separate"/>
        </w:r>
        <w:r w:rsidR="00075D37" w:rsidRPr="00081CA2">
          <w:rPr>
            <w:noProof/>
          </w:rPr>
          <w:t>444</w:t>
        </w:r>
        <w:r w:rsidR="00194FD5" w:rsidRPr="00081CA2">
          <w:rPr>
            <w:noProof/>
          </w:rPr>
          <w:fldChar w:fldCharType="end"/>
        </w:r>
      </w:hyperlink>
    </w:p>
    <w:p w14:paraId="7D37DFC4" w14:textId="71AD64F5" w:rsidR="00194FD5" w:rsidRPr="00081CA2" w:rsidRDefault="0088490E" w:rsidP="00081CA2">
      <w:pPr>
        <w:pStyle w:val="TOC4"/>
        <w:rPr>
          <w:noProof/>
          <w:sz w:val="22"/>
          <w:szCs w:val="22"/>
          <w:lang w:val="es-ES"/>
        </w:rPr>
      </w:pPr>
      <w:hyperlink w:anchor="_Toc129130676">
        <w:r w:rsidR="00194FD5" w:rsidRPr="00081CA2">
          <w:rPr>
            <w:rStyle w:val="Hyperlink"/>
            <w:noProof/>
          </w:rPr>
          <w:t>22.3.17</w:t>
        </w:r>
        <w:r w:rsidR="00194FD5" w:rsidRPr="00081CA2">
          <w:rPr>
            <w:noProof/>
          </w:rPr>
          <w:tab/>
        </w:r>
        <w:r w:rsidR="00194FD5" w:rsidRPr="00081CA2">
          <w:rPr>
            <w:rStyle w:val="Hyperlink"/>
            <w:noProof/>
          </w:rPr>
          <w:t>Maintenance Tagging</w:t>
        </w:r>
        <w:r w:rsidR="00194FD5" w:rsidRPr="00081CA2">
          <w:rPr>
            <w:noProof/>
          </w:rPr>
          <w:tab/>
        </w:r>
        <w:r w:rsidR="00194FD5" w:rsidRPr="00081CA2">
          <w:rPr>
            <w:noProof/>
          </w:rPr>
          <w:fldChar w:fldCharType="begin"/>
        </w:r>
        <w:r w:rsidR="00194FD5" w:rsidRPr="00081CA2">
          <w:rPr>
            <w:noProof/>
          </w:rPr>
          <w:instrText xml:space="preserve"> PAGEREF _Toc129130676 \h </w:instrText>
        </w:r>
        <w:r w:rsidR="00194FD5" w:rsidRPr="00081CA2">
          <w:rPr>
            <w:noProof/>
          </w:rPr>
        </w:r>
        <w:r w:rsidR="00194FD5" w:rsidRPr="00081CA2">
          <w:rPr>
            <w:noProof/>
          </w:rPr>
          <w:fldChar w:fldCharType="separate"/>
        </w:r>
        <w:r w:rsidR="00075D37" w:rsidRPr="00081CA2">
          <w:rPr>
            <w:noProof/>
          </w:rPr>
          <w:t>445</w:t>
        </w:r>
        <w:r w:rsidR="00194FD5" w:rsidRPr="00081CA2">
          <w:rPr>
            <w:noProof/>
          </w:rPr>
          <w:fldChar w:fldCharType="end"/>
        </w:r>
      </w:hyperlink>
    </w:p>
    <w:p w14:paraId="639068FF" w14:textId="7D424247" w:rsidR="00194FD5" w:rsidRPr="00081CA2" w:rsidRDefault="0088490E" w:rsidP="00081CA2">
      <w:pPr>
        <w:pStyle w:val="TOC4"/>
        <w:rPr>
          <w:noProof/>
          <w:sz w:val="22"/>
          <w:szCs w:val="22"/>
          <w:lang w:val="es-ES"/>
        </w:rPr>
      </w:pPr>
      <w:hyperlink w:anchor="_Toc129130677">
        <w:r w:rsidR="00194FD5" w:rsidRPr="00081CA2">
          <w:rPr>
            <w:rStyle w:val="Hyperlink"/>
            <w:noProof/>
          </w:rPr>
          <w:t>22.3.18</w:t>
        </w:r>
        <w:r w:rsidR="00194FD5" w:rsidRPr="00081CA2">
          <w:rPr>
            <w:noProof/>
          </w:rPr>
          <w:tab/>
        </w:r>
        <w:r w:rsidR="00194FD5" w:rsidRPr="00081CA2">
          <w:rPr>
            <w:rStyle w:val="Hyperlink"/>
            <w:noProof/>
          </w:rPr>
          <w:t>Alarm and Event Screen</w:t>
        </w:r>
        <w:r w:rsidR="00194FD5" w:rsidRPr="00081CA2">
          <w:rPr>
            <w:noProof/>
          </w:rPr>
          <w:tab/>
        </w:r>
        <w:r w:rsidR="00194FD5" w:rsidRPr="00081CA2">
          <w:rPr>
            <w:noProof/>
          </w:rPr>
          <w:fldChar w:fldCharType="begin"/>
        </w:r>
        <w:r w:rsidR="00194FD5" w:rsidRPr="00081CA2">
          <w:rPr>
            <w:noProof/>
          </w:rPr>
          <w:instrText xml:space="preserve"> PAGEREF _Toc129130677 \h </w:instrText>
        </w:r>
        <w:r w:rsidR="00194FD5" w:rsidRPr="00081CA2">
          <w:rPr>
            <w:noProof/>
          </w:rPr>
        </w:r>
        <w:r w:rsidR="00194FD5" w:rsidRPr="00081CA2">
          <w:rPr>
            <w:noProof/>
          </w:rPr>
          <w:fldChar w:fldCharType="separate"/>
        </w:r>
        <w:r w:rsidR="00075D37" w:rsidRPr="00081CA2">
          <w:rPr>
            <w:noProof/>
          </w:rPr>
          <w:t>445</w:t>
        </w:r>
        <w:r w:rsidR="00194FD5" w:rsidRPr="00081CA2">
          <w:rPr>
            <w:noProof/>
          </w:rPr>
          <w:fldChar w:fldCharType="end"/>
        </w:r>
      </w:hyperlink>
    </w:p>
    <w:p w14:paraId="3618F626" w14:textId="5C964515" w:rsidR="00194FD5" w:rsidRPr="00081CA2" w:rsidRDefault="0088490E" w:rsidP="00081CA2">
      <w:pPr>
        <w:pStyle w:val="TOC4"/>
        <w:rPr>
          <w:noProof/>
          <w:sz w:val="22"/>
          <w:szCs w:val="22"/>
          <w:lang w:val="es-ES"/>
        </w:rPr>
      </w:pPr>
      <w:hyperlink w:anchor="_Toc129130678">
        <w:r w:rsidR="00194FD5" w:rsidRPr="00081CA2">
          <w:rPr>
            <w:rStyle w:val="Hyperlink"/>
            <w:noProof/>
          </w:rPr>
          <w:t>22.3.19</w:t>
        </w:r>
        <w:r w:rsidR="00194FD5" w:rsidRPr="00081CA2">
          <w:rPr>
            <w:noProof/>
          </w:rPr>
          <w:tab/>
        </w:r>
        <w:r w:rsidR="00194FD5" w:rsidRPr="00081CA2">
          <w:rPr>
            <w:rStyle w:val="Hyperlink"/>
            <w:noProof/>
          </w:rPr>
          <w:t>Trend displays</w:t>
        </w:r>
        <w:r w:rsidR="00194FD5" w:rsidRPr="00081CA2">
          <w:rPr>
            <w:noProof/>
          </w:rPr>
          <w:tab/>
        </w:r>
        <w:r w:rsidR="00194FD5" w:rsidRPr="00081CA2">
          <w:rPr>
            <w:noProof/>
          </w:rPr>
          <w:fldChar w:fldCharType="begin"/>
        </w:r>
        <w:r w:rsidR="00194FD5" w:rsidRPr="00081CA2">
          <w:rPr>
            <w:noProof/>
          </w:rPr>
          <w:instrText xml:space="preserve"> PAGEREF _Toc129130678 \h </w:instrText>
        </w:r>
        <w:r w:rsidR="00194FD5" w:rsidRPr="00081CA2">
          <w:rPr>
            <w:noProof/>
          </w:rPr>
        </w:r>
        <w:r w:rsidR="00194FD5" w:rsidRPr="00081CA2">
          <w:rPr>
            <w:noProof/>
          </w:rPr>
          <w:fldChar w:fldCharType="separate"/>
        </w:r>
        <w:r w:rsidR="00075D37" w:rsidRPr="00081CA2">
          <w:rPr>
            <w:noProof/>
          </w:rPr>
          <w:t>445</w:t>
        </w:r>
        <w:r w:rsidR="00194FD5" w:rsidRPr="00081CA2">
          <w:rPr>
            <w:noProof/>
          </w:rPr>
          <w:fldChar w:fldCharType="end"/>
        </w:r>
      </w:hyperlink>
    </w:p>
    <w:p w14:paraId="76A7DEC7" w14:textId="5ADC6F37" w:rsidR="00194FD5" w:rsidRPr="00081CA2" w:rsidRDefault="0088490E" w:rsidP="00081CA2">
      <w:pPr>
        <w:pStyle w:val="TOC4"/>
        <w:rPr>
          <w:noProof/>
          <w:sz w:val="22"/>
          <w:szCs w:val="22"/>
          <w:lang w:val="es-ES"/>
        </w:rPr>
      </w:pPr>
      <w:hyperlink w:anchor="_Toc129130679">
        <w:r w:rsidR="00194FD5" w:rsidRPr="00081CA2">
          <w:rPr>
            <w:rStyle w:val="Hyperlink"/>
            <w:noProof/>
          </w:rPr>
          <w:t>22.3.20</w:t>
        </w:r>
        <w:r w:rsidR="00194FD5" w:rsidRPr="00081CA2">
          <w:rPr>
            <w:noProof/>
          </w:rPr>
          <w:tab/>
        </w:r>
        <w:r w:rsidR="00194FD5" w:rsidRPr="00081CA2">
          <w:rPr>
            <w:rStyle w:val="Hyperlink"/>
            <w:noProof/>
          </w:rPr>
          <w:t>Report displays</w:t>
        </w:r>
        <w:r w:rsidR="00194FD5" w:rsidRPr="00081CA2">
          <w:rPr>
            <w:noProof/>
          </w:rPr>
          <w:tab/>
        </w:r>
        <w:r w:rsidR="00194FD5" w:rsidRPr="00081CA2">
          <w:rPr>
            <w:noProof/>
          </w:rPr>
          <w:fldChar w:fldCharType="begin"/>
        </w:r>
        <w:r w:rsidR="00194FD5" w:rsidRPr="00081CA2">
          <w:rPr>
            <w:noProof/>
          </w:rPr>
          <w:instrText xml:space="preserve"> PAGEREF _Toc129130679 \h </w:instrText>
        </w:r>
        <w:r w:rsidR="00194FD5" w:rsidRPr="00081CA2">
          <w:rPr>
            <w:noProof/>
          </w:rPr>
        </w:r>
        <w:r w:rsidR="00194FD5" w:rsidRPr="00081CA2">
          <w:rPr>
            <w:noProof/>
          </w:rPr>
          <w:fldChar w:fldCharType="separate"/>
        </w:r>
        <w:r w:rsidR="00075D37" w:rsidRPr="00081CA2">
          <w:rPr>
            <w:noProof/>
          </w:rPr>
          <w:t>445</w:t>
        </w:r>
        <w:r w:rsidR="00194FD5" w:rsidRPr="00081CA2">
          <w:rPr>
            <w:noProof/>
          </w:rPr>
          <w:fldChar w:fldCharType="end"/>
        </w:r>
      </w:hyperlink>
    </w:p>
    <w:p w14:paraId="211A635E" w14:textId="37B0B391" w:rsidR="00194FD5" w:rsidRPr="00081CA2" w:rsidRDefault="0088490E" w:rsidP="00081CA2">
      <w:pPr>
        <w:pStyle w:val="TOC4"/>
        <w:rPr>
          <w:noProof/>
          <w:sz w:val="22"/>
          <w:szCs w:val="22"/>
          <w:lang w:val="es-ES"/>
        </w:rPr>
      </w:pPr>
      <w:hyperlink w:anchor="_Toc129130680">
        <w:r w:rsidR="00194FD5" w:rsidRPr="00081CA2">
          <w:rPr>
            <w:rStyle w:val="Hyperlink"/>
            <w:noProof/>
          </w:rPr>
          <w:t>22.3.21</w:t>
        </w:r>
        <w:r w:rsidR="00194FD5" w:rsidRPr="00081CA2">
          <w:rPr>
            <w:noProof/>
          </w:rPr>
          <w:tab/>
        </w:r>
        <w:r w:rsidR="00194FD5" w:rsidRPr="00081CA2">
          <w:rPr>
            <w:rStyle w:val="Hyperlink"/>
            <w:noProof/>
          </w:rPr>
          <w:t>Control from Substation</w:t>
        </w:r>
        <w:r w:rsidR="00194FD5" w:rsidRPr="00081CA2">
          <w:rPr>
            <w:noProof/>
          </w:rPr>
          <w:tab/>
        </w:r>
        <w:r w:rsidR="00194FD5" w:rsidRPr="00081CA2">
          <w:rPr>
            <w:noProof/>
          </w:rPr>
          <w:fldChar w:fldCharType="begin"/>
        </w:r>
        <w:r w:rsidR="00194FD5" w:rsidRPr="00081CA2">
          <w:rPr>
            <w:noProof/>
          </w:rPr>
          <w:instrText xml:space="preserve"> PAGEREF _Toc129130680 \h </w:instrText>
        </w:r>
        <w:r w:rsidR="00194FD5" w:rsidRPr="00081CA2">
          <w:rPr>
            <w:noProof/>
          </w:rPr>
        </w:r>
        <w:r w:rsidR="00194FD5" w:rsidRPr="00081CA2">
          <w:rPr>
            <w:noProof/>
          </w:rPr>
          <w:fldChar w:fldCharType="separate"/>
        </w:r>
        <w:r w:rsidR="00075D37" w:rsidRPr="00081CA2">
          <w:rPr>
            <w:noProof/>
          </w:rPr>
          <w:t>445</w:t>
        </w:r>
        <w:r w:rsidR="00194FD5" w:rsidRPr="00081CA2">
          <w:rPr>
            <w:noProof/>
          </w:rPr>
          <w:fldChar w:fldCharType="end"/>
        </w:r>
      </w:hyperlink>
    </w:p>
    <w:p w14:paraId="0C62D65B" w14:textId="53D4DCFE" w:rsidR="00194FD5" w:rsidRPr="00081CA2" w:rsidRDefault="0088490E" w:rsidP="00081CA2">
      <w:pPr>
        <w:pStyle w:val="TOC4"/>
        <w:rPr>
          <w:noProof/>
          <w:sz w:val="22"/>
          <w:szCs w:val="22"/>
          <w:lang w:val="es-ES"/>
        </w:rPr>
      </w:pPr>
      <w:hyperlink w:anchor="_Toc129130681">
        <w:r w:rsidR="00194FD5" w:rsidRPr="00081CA2">
          <w:rPr>
            <w:rStyle w:val="Hyperlink"/>
            <w:noProof/>
          </w:rPr>
          <w:t>22.3.22</w:t>
        </w:r>
        <w:r w:rsidR="00194FD5" w:rsidRPr="00081CA2">
          <w:rPr>
            <w:noProof/>
          </w:rPr>
          <w:tab/>
        </w:r>
        <w:r w:rsidR="00194FD5" w:rsidRPr="00081CA2">
          <w:rPr>
            <w:rStyle w:val="Hyperlink"/>
            <w:noProof/>
          </w:rPr>
          <w:t>Database Management System</w:t>
        </w:r>
        <w:r w:rsidR="00194FD5" w:rsidRPr="00081CA2">
          <w:rPr>
            <w:noProof/>
          </w:rPr>
          <w:tab/>
        </w:r>
        <w:r w:rsidR="00194FD5" w:rsidRPr="00081CA2">
          <w:rPr>
            <w:noProof/>
          </w:rPr>
          <w:fldChar w:fldCharType="begin"/>
        </w:r>
        <w:r w:rsidR="00194FD5" w:rsidRPr="00081CA2">
          <w:rPr>
            <w:noProof/>
          </w:rPr>
          <w:instrText xml:space="preserve"> PAGEREF _Toc129130681 \h </w:instrText>
        </w:r>
        <w:r w:rsidR="00194FD5" w:rsidRPr="00081CA2">
          <w:rPr>
            <w:noProof/>
          </w:rPr>
        </w:r>
        <w:r w:rsidR="00194FD5" w:rsidRPr="00081CA2">
          <w:rPr>
            <w:noProof/>
          </w:rPr>
          <w:fldChar w:fldCharType="separate"/>
        </w:r>
        <w:r w:rsidR="00075D37" w:rsidRPr="00081CA2">
          <w:rPr>
            <w:noProof/>
          </w:rPr>
          <w:t>446</w:t>
        </w:r>
        <w:r w:rsidR="00194FD5" w:rsidRPr="00081CA2">
          <w:rPr>
            <w:noProof/>
          </w:rPr>
          <w:fldChar w:fldCharType="end"/>
        </w:r>
      </w:hyperlink>
    </w:p>
    <w:p w14:paraId="46C6264B" w14:textId="1BF7329D" w:rsidR="00194FD5" w:rsidRPr="00081CA2" w:rsidRDefault="0088490E" w:rsidP="00081CA2">
      <w:pPr>
        <w:pStyle w:val="TOC3"/>
        <w:rPr>
          <w:noProof/>
          <w:sz w:val="22"/>
          <w:szCs w:val="22"/>
          <w:lang w:val="es-ES"/>
        </w:rPr>
      </w:pPr>
      <w:hyperlink w:anchor="_Toc129130682">
        <w:r w:rsidR="00194FD5" w:rsidRPr="00081CA2">
          <w:rPr>
            <w:rStyle w:val="Hyperlink"/>
            <w:noProof/>
          </w:rPr>
          <w:t>22.4</w:t>
        </w:r>
        <w:r w:rsidR="00194FD5" w:rsidRPr="00081CA2">
          <w:rPr>
            <w:noProof/>
          </w:rPr>
          <w:tab/>
        </w:r>
        <w:r w:rsidR="00194FD5" w:rsidRPr="00081CA2">
          <w:rPr>
            <w:rStyle w:val="Hyperlink"/>
            <w:noProof/>
          </w:rPr>
          <w:t>Spare Parts</w:t>
        </w:r>
        <w:r w:rsidR="00194FD5" w:rsidRPr="00081CA2">
          <w:rPr>
            <w:noProof/>
          </w:rPr>
          <w:tab/>
        </w:r>
        <w:r w:rsidR="00194FD5" w:rsidRPr="00081CA2">
          <w:rPr>
            <w:noProof/>
          </w:rPr>
          <w:fldChar w:fldCharType="begin"/>
        </w:r>
        <w:r w:rsidR="00194FD5" w:rsidRPr="00081CA2">
          <w:rPr>
            <w:noProof/>
          </w:rPr>
          <w:instrText xml:space="preserve"> PAGEREF _Toc129130682 \h </w:instrText>
        </w:r>
        <w:r w:rsidR="00194FD5" w:rsidRPr="00081CA2">
          <w:rPr>
            <w:noProof/>
          </w:rPr>
        </w:r>
        <w:r w:rsidR="00194FD5" w:rsidRPr="00081CA2">
          <w:rPr>
            <w:noProof/>
          </w:rPr>
          <w:fldChar w:fldCharType="separate"/>
        </w:r>
        <w:r w:rsidR="00075D37" w:rsidRPr="00081CA2">
          <w:rPr>
            <w:noProof/>
          </w:rPr>
          <w:t>447</w:t>
        </w:r>
        <w:r w:rsidR="00194FD5" w:rsidRPr="00081CA2">
          <w:rPr>
            <w:noProof/>
          </w:rPr>
          <w:fldChar w:fldCharType="end"/>
        </w:r>
      </w:hyperlink>
    </w:p>
    <w:p w14:paraId="3AB7DECB" w14:textId="372C8439" w:rsidR="00194FD5" w:rsidRPr="00081CA2" w:rsidRDefault="0088490E" w:rsidP="00081CA2">
      <w:pPr>
        <w:pStyle w:val="TOC3"/>
        <w:rPr>
          <w:noProof/>
          <w:sz w:val="22"/>
          <w:szCs w:val="22"/>
          <w:lang w:val="es-ES"/>
        </w:rPr>
      </w:pPr>
      <w:hyperlink w:anchor="_Toc129130683">
        <w:r w:rsidR="00194FD5" w:rsidRPr="00081CA2">
          <w:rPr>
            <w:rStyle w:val="Hyperlink"/>
            <w:noProof/>
          </w:rPr>
          <w:t>22.5</w:t>
        </w:r>
        <w:r w:rsidR="00194FD5" w:rsidRPr="00081CA2">
          <w:rPr>
            <w:noProof/>
          </w:rPr>
          <w:tab/>
        </w:r>
        <w:r w:rsidR="00194FD5" w:rsidRPr="00081CA2">
          <w:rPr>
            <w:rStyle w:val="Hyperlink"/>
            <w:noProof/>
          </w:rPr>
          <w:t>Testing</w:t>
        </w:r>
        <w:r w:rsidR="00194FD5" w:rsidRPr="00081CA2">
          <w:rPr>
            <w:noProof/>
          </w:rPr>
          <w:tab/>
        </w:r>
        <w:r w:rsidR="00194FD5" w:rsidRPr="00081CA2">
          <w:rPr>
            <w:noProof/>
          </w:rPr>
          <w:fldChar w:fldCharType="begin"/>
        </w:r>
        <w:r w:rsidR="00194FD5" w:rsidRPr="00081CA2">
          <w:rPr>
            <w:noProof/>
          </w:rPr>
          <w:instrText xml:space="preserve"> PAGEREF _Toc129130683 \h </w:instrText>
        </w:r>
        <w:r w:rsidR="00194FD5" w:rsidRPr="00081CA2">
          <w:rPr>
            <w:noProof/>
          </w:rPr>
        </w:r>
        <w:r w:rsidR="00194FD5" w:rsidRPr="00081CA2">
          <w:rPr>
            <w:noProof/>
          </w:rPr>
          <w:fldChar w:fldCharType="separate"/>
        </w:r>
        <w:r w:rsidR="00075D37" w:rsidRPr="00081CA2">
          <w:rPr>
            <w:noProof/>
          </w:rPr>
          <w:t>448</w:t>
        </w:r>
        <w:r w:rsidR="00194FD5" w:rsidRPr="00081CA2">
          <w:rPr>
            <w:noProof/>
          </w:rPr>
          <w:fldChar w:fldCharType="end"/>
        </w:r>
      </w:hyperlink>
    </w:p>
    <w:p w14:paraId="3AEAD987" w14:textId="6ACC1585" w:rsidR="00194FD5" w:rsidRPr="00081CA2" w:rsidRDefault="0088490E" w:rsidP="00081CA2">
      <w:pPr>
        <w:pStyle w:val="TOC4"/>
        <w:rPr>
          <w:noProof/>
          <w:sz w:val="22"/>
          <w:szCs w:val="22"/>
          <w:lang w:val="es-ES"/>
        </w:rPr>
      </w:pPr>
      <w:hyperlink w:anchor="_Toc129130684">
        <w:r w:rsidR="00194FD5" w:rsidRPr="00081CA2">
          <w:rPr>
            <w:rStyle w:val="Hyperlink"/>
            <w:noProof/>
          </w:rPr>
          <w:t>22.5.1</w:t>
        </w:r>
        <w:r w:rsidR="00194FD5" w:rsidRPr="00081CA2">
          <w:rPr>
            <w:noProof/>
          </w:rPr>
          <w:tab/>
        </w:r>
        <w:r w:rsidR="00194FD5" w:rsidRPr="00081CA2">
          <w:rPr>
            <w:rStyle w:val="Hyperlink"/>
            <w:noProof/>
          </w:rPr>
          <w:t>Test Principles</w:t>
        </w:r>
        <w:r w:rsidR="00194FD5" w:rsidRPr="00081CA2">
          <w:rPr>
            <w:noProof/>
          </w:rPr>
          <w:tab/>
        </w:r>
        <w:r w:rsidR="00194FD5" w:rsidRPr="00081CA2">
          <w:rPr>
            <w:noProof/>
          </w:rPr>
          <w:fldChar w:fldCharType="begin"/>
        </w:r>
        <w:r w:rsidR="00194FD5" w:rsidRPr="00081CA2">
          <w:rPr>
            <w:noProof/>
          </w:rPr>
          <w:instrText xml:space="preserve"> PAGEREF _Toc129130684 \h </w:instrText>
        </w:r>
        <w:r w:rsidR="00194FD5" w:rsidRPr="00081CA2">
          <w:rPr>
            <w:noProof/>
          </w:rPr>
        </w:r>
        <w:r w:rsidR="00194FD5" w:rsidRPr="00081CA2">
          <w:rPr>
            <w:noProof/>
          </w:rPr>
          <w:fldChar w:fldCharType="separate"/>
        </w:r>
        <w:r w:rsidR="00075D37" w:rsidRPr="00081CA2">
          <w:rPr>
            <w:noProof/>
          </w:rPr>
          <w:t>448</w:t>
        </w:r>
        <w:r w:rsidR="00194FD5" w:rsidRPr="00081CA2">
          <w:rPr>
            <w:noProof/>
          </w:rPr>
          <w:fldChar w:fldCharType="end"/>
        </w:r>
      </w:hyperlink>
    </w:p>
    <w:p w14:paraId="5EA7EA54" w14:textId="471F5B17" w:rsidR="00194FD5" w:rsidRPr="00081CA2" w:rsidRDefault="0088490E" w:rsidP="00081CA2">
      <w:pPr>
        <w:pStyle w:val="TOC4"/>
        <w:rPr>
          <w:noProof/>
          <w:sz w:val="22"/>
          <w:szCs w:val="22"/>
          <w:lang w:val="es-ES"/>
        </w:rPr>
      </w:pPr>
      <w:hyperlink w:anchor="_Toc129130685">
        <w:r w:rsidR="00194FD5" w:rsidRPr="00081CA2">
          <w:rPr>
            <w:rStyle w:val="Hyperlink"/>
            <w:noProof/>
          </w:rPr>
          <w:t>22.5.2</w:t>
        </w:r>
        <w:r w:rsidR="00194FD5" w:rsidRPr="00081CA2">
          <w:rPr>
            <w:noProof/>
          </w:rPr>
          <w:tab/>
        </w:r>
        <w:r w:rsidR="00194FD5" w:rsidRPr="00081CA2">
          <w:rPr>
            <w:rStyle w:val="Hyperlink"/>
            <w:noProof/>
          </w:rPr>
          <w:t>Test Equipment and Facilities</w:t>
        </w:r>
        <w:r w:rsidR="00194FD5" w:rsidRPr="00081CA2">
          <w:rPr>
            <w:noProof/>
          </w:rPr>
          <w:tab/>
        </w:r>
        <w:r w:rsidR="00194FD5" w:rsidRPr="00081CA2">
          <w:rPr>
            <w:noProof/>
          </w:rPr>
          <w:fldChar w:fldCharType="begin"/>
        </w:r>
        <w:r w:rsidR="00194FD5" w:rsidRPr="00081CA2">
          <w:rPr>
            <w:noProof/>
          </w:rPr>
          <w:instrText xml:space="preserve"> PAGEREF _Toc129130685 \h </w:instrText>
        </w:r>
        <w:r w:rsidR="00194FD5" w:rsidRPr="00081CA2">
          <w:rPr>
            <w:noProof/>
          </w:rPr>
        </w:r>
        <w:r w:rsidR="00194FD5" w:rsidRPr="00081CA2">
          <w:rPr>
            <w:noProof/>
          </w:rPr>
          <w:fldChar w:fldCharType="separate"/>
        </w:r>
        <w:r w:rsidR="00075D37" w:rsidRPr="00081CA2">
          <w:rPr>
            <w:noProof/>
          </w:rPr>
          <w:t>449</w:t>
        </w:r>
        <w:r w:rsidR="00194FD5" w:rsidRPr="00081CA2">
          <w:rPr>
            <w:noProof/>
          </w:rPr>
          <w:fldChar w:fldCharType="end"/>
        </w:r>
      </w:hyperlink>
    </w:p>
    <w:p w14:paraId="6AD593FF" w14:textId="70E4BE78" w:rsidR="00194FD5" w:rsidRPr="00081CA2" w:rsidRDefault="0088490E" w:rsidP="00081CA2">
      <w:pPr>
        <w:pStyle w:val="TOC4"/>
        <w:rPr>
          <w:noProof/>
          <w:sz w:val="22"/>
          <w:szCs w:val="22"/>
          <w:lang w:val="es-ES"/>
        </w:rPr>
      </w:pPr>
      <w:hyperlink w:anchor="_Toc129130686">
        <w:r w:rsidR="00194FD5" w:rsidRPr="00081CA2">
          <w:rPr>
            <w:rStyle w:val="Hyperlink"/>
            <w:noProof/>
          </w:rPr>
          <w:t>22.5.3</w:t>
        </w:r>
        <w:r w:rsidR="00194FD5" w:rsidRPr="00081CA2">
          <w:rPr>
            <w:noProof/>
          </w:rPr>
          <w:tab/>
        </w:r>
        <w:r w:rsidR="00194FD5" w:rsidRPr="00081CA2">
          <w:rPr>
            <w:rStyle w:val="Hyperlink"/>
            <w:noProof/>
          </w:rPr>
          <w:t>Testing Stages</w:t>
        </w:r>
        <w:r w:rsidR="00194FD5" w:rsidRPr="00081CA2">
          <w:rPr>
            <w:noProof/>
          </w:rPr>
          <w:tab/>
        </w:r>
        <w:r w:rsidR="00194FD5" w:rsidRPr="00081CA2">
          <w:rPr>
            <w:noProof/>
          </w:rPr>
          <w:fldChar w:fldCharType="begin"/>
        </w:r>
        <w:r w:rsidR="00194FD5" w:rsidRPr="00081CA2">
          <w:rPr>
            <w:noProof/>
          </w:rPr>
          <w:instrText xml:space="preserve"> PAGEREF _Toc129130686 \h </w:instrText>
        </w:r>
        <w:r w:rsidR="00194FD5" w:rsidRPr="00081CA2">
          <w:rPr>
            <w:noProof/>
          </w:rPr>
        </w:r>
        <w:r w:rsidR="00194FD5" w:rsidRPr="00081CA2">
          <w:rPr>
            <w:noProof/>
          </w:rPr>
          <w:fldChar w:fldCharType="separate"/>
        </w:r>
        <w:r w:rsidR="00075D37" w:rsidRPr="00081CA2">
          <w:rPr>
            <w:noProof/>
          </w:rPr>
          <w:t>449</w:t>
        </w:r>
        <w:r w:rsidR="00194FD5" w:rsidRPr="00081CA2">
          <w:rPr>
            <w:noProof/>
          </w:rPr>
          <w:fldChar w:fldCharType="end"/>
        </w:r>
      </w:hyperlink>
    </w:p>
    <w:p w14:paraId="1E9B84AA" w14:textId="35712CBE" w:rsidR="00194FD5" w:rsidRPr="00081CA2" w:rsidRDefault="0088490E" w:rsidP="00081CA2">
      <w:pPr>
        <w:pStyle w:val="TOC4"/>
        <w:rPr>
          <w:noProof/>
          <w:sz w:val="22"/>
          <w:szCs w:val="22"/>
          <w:lang w:val="es-ES"/>
        </w:rPr>
      </w:pPr>
      <w:hyperlink w:anchor="_Toc129130687">
        <w:r w:rsidR="00194FD5" w:rsidRPr="00081CA2">
          <w:rPr>
            <w:rStyle w:val="Hyperlink"/>
            <w:noProof/>
          </w:rPr>
          <w:t>22.5.4</w:t>
        </w:r>
        <w:r w:rsidR="00194FD5" w:rsidRPr="00081CA2">
          <w:rPr>
            <w:noProof/>
          </w:rPr>
          <w:tab/>
        </w:r>
        <w:r w:rsidR="00194FD5" w:rsidRPr="00081CA2">
          <w:rPr>
            <w:rStyle w:val="Hyperlink"/>
            <w:noProof/>
          </w:rPr>
          <w:t>Notice &amp; Witnessing of Tests</w:t>
        </w:r>
        <w:r w:rsidR="00194FD5" w:rsidRPr="00081CA2">
          <w:rPr>
            <w:noProof/>
          </w:rPr>
          <w:tab/>
        </w:r>
        <w:r w:rsidR="00194FD5" w:rsidRPr="00081CA2">
          <w:rPr>
            <w:noProof/>
          </w:rPr>
          <w:fldChar w:fldCharType="begin"/>
        </w:r>
        <w:r w:rsidR="00194FD5" w:rsidRPr="00081CA2">
          <w:rPr>
            <w:noProof/>
          </w:rPr>
          <w:instrText xml:space="preserve"> PAGEREF _Toc129130687 \h </w:instrText>
        </w:r>
        <w:r w:rsidR="00194FD5" w:rsidRPr="00081CA2">
          <w:rPr>
            <w:noProof/>
          </w:rPr>
        </w:r>
        <w:r w:rsidR="00194FD5" w:rsidRPr="00081CA2">
          <w:rPr>
            <w:noProof/>
          </w:rPr>
          <w:fldChar w:fldCharType="separate"/>
        </w:r>
        <w:r w:rsidR="00075D37" w:rsidRPr="00081CA2">
          <w:rPr>
            <w:noProof/>
          </w:rPr>
          <w:t>451</w:t>
        </w:r>
        <w:r w:rsidR="00194FD5" w:rsidRPr="00081CA2">
          <w:rPr>
            <w:noProof/>
          </w:rPr>
          <w:fldChar w:fldCharType="end"/>
        </w:r>
      </w:hyperlink>
    </w:p>
    <w:p w14:paraId="4F3D3E4E" w14:textId="7B044E4D" w:rsidR="00194FD5" w:rsidRPr="00081CA2" w:rsidRDefault="0088490E" w:rsidP="00081CA2">
      <w:pPr>
        <w:pStyle w:val="TOC4"/>
        <w:rPr>
          <w:noProof/>
          <w:sz w:val="22"/>
          <w:szCs w:val="22"/>
          <w:lang w:val="es-ES"/>
        </w:rPr>
      </w:pPr>
      <w:hyperlink w:anchor="_Toc129130688">
        <w:r w:rsidR="00194FD5" w:rsidRPr="00081CA2">
          <w:rPr>
            <w:rStyle w:val="Hyperlink"/>
            <w:noProof/>
          </w:rPr>
          <w:t>22.5.5</w:t>
        </w:r>
        <w:r w:rsidR="00194FD5" w:rsidRPr="00081CA2">
          <w:rPr>
            <w:noProof/>
          </w:rPr>
          <w:tab/>
        </w:r>
        <w:r w:rsidR="00194FD5" w:rsidRPr="00081CA2">
          <w:rPr>
            <w:rStyle w:val="Hyperlink"/>
            <w:noProof/>
          </w:rPr>
          <w:t>Test Procedures and Result Sheets</w:t>
        </w:r>
        <w:r w:rsidR="00194FD5" w:rsidRPr="00081CA2">
          <w:rPr>
            <w:noProof/>
          </w:rPr>
          <w:tab/>
        </w:r>
        <w:r w:rsidR="00194FD5" w:rsidRPr="00081CA2">
          <w:rPr>
            <w:noProof/>
          </w:rPr>
          <w:fldChar w:fldCharType="begin"/>
        </w:r>
        <w:r w:rsidR="00194FD5" w:rsidRPr="00081CA2">
          <w:rPr>
            <w:noProof/>
          </w:rPr>
          <w:instrText xml:space="preserve"> PAGEREF _Toc129130688 \h </w:instrText>
        </w:r>
        <w:r w:rsidR="00194FD5" w:rsidRPr="00081CA2">
          <w:rPr>
            <w:noProof/>
          </w:rPr>
        </w:r>
        <w:r w:rsidR="00194FD5" w:rsidRPr="00081CA2">
          <w:rPr>
            <w:noProof/>
          </w:rPr>
          <w:fldChar w:fldCharType="separate"/>
        </w:r>
        <w:r w:rsidR="00075D37" w:rsidRPr="00081CA2">
          <w:rPr>
            <w:noProof/>
          </w:rPr>
          <w:t>451</w:t>
        </w:r>
        <w:r w:rsidR="00194FD5" w:rsidRPr="00081CA2">
          <w:rPr>
            <w:noProof/>
          </w:rPr>
          <w:fldChar w:fldCharType="end"/>
        </w:r>
      </w:hyperlink>
    </w:p>
    <w:p w14:paraId="7B8C1A49" w14:textId="568B891B" w:rsidR="00194FD5" w:rsidRPr="00081CA2" w:rsidRDefault="0088490E" w:rsidP="00081CA2">
      <w:pPr>
        <w:pStyle w:val="TOC4"/>
        <w:rPr>
          <w:noProof/>
          <w:sz w:val="22"/>
          <w:szCs w:val="22"/>
          <w:lang w:val="es-ES"/>
        </w:rPr>
      </w:pPr>
      <w:hyperlink w:anchor="_Toc129130689">
        <w:r w:rsidR="00194FD5" w:rsidRPr="00081CA2">
          <w:rPr>
            <w:rStyle w:val="Hyperlink"/>
            <w:noProof/>
          </w:rPr>
          <w:t>22.5.6</w:t>
        </w:r>
        <w:r w:rsidR="00194FD5" w:rsidRPr="00081CA2">
          <w:rPr>
            <w:noProof/>
          </w:rPr>
          <w:tab/>
        </w:r>
        <w:r w:rsidR="00194FD5" w:rsidRPr="00081CA2">
          <w:rPr>
            <w:rStyle w:val="Hyperlink"/>
            <w:noProof/>
          </w:rPr>
          <w:t>Type Tests</w:t>
        </w:r>
        <w:r w:rsidR="00194FD5" w:rsidRPr="00081CA2">
          <w:rPr>
            <w:noProof/>
          </w:rPr>
          <w:tab/>
        </w:r>
        <w:r w:rsidR="00194FD5" w:rsidRPr="00081CA2">
          <w:rPr>
            <w:noProof/>
          </w:rPr>
          <w:fldChar w:fldCharType="begin"/>
        </w:r>
        <w:r w:rsidR="00194FD5" w:rsidRPr="00081CA2">
          <w:rPr>
            <w:noProof/>
          </w:rPr>
          <w:instrText xml:space="preserve"> PAGEREF _Toc129130689 \h </w:instrText>
        </w:r>
        <w:r w:rsidR="00194FD5" w:rsidRPr="00081CA2">
          <w:rPr>
            <w:noProof/>
          </w:rPr>
        </w:r>
        <w:r w:rsidR="00194FD5" w:rsidRPr="00081CA2">
          <w:rPr>
            <w:noProof/>
          </w:rPr>
          <w:fldChar w:fldCharType="separate"/>
        </w:r>
        <w:r w:rsidR="00075D37" w:rsidRPr="00081CA2">
          <w:rPr>
            <w:noProof/>
          </w:rPr>
          <w:t>454</w:t>
        </w:r>
        <w:r w:rsidR="00194FD5" w:rsidRPr="00081CA2">
          <w:rPr>
            <w:noProof/>
          </w:rPr>
          <w:fldChar w:fldCharType="end"/>
        </w:r>
      </w:hyperlink>
    </w:p>
    <w:p w14:paraId="48D96E8F" w14:textId="70CDDE13" w:rsidR="00194FD5" w:rsidRPr="00081CA2" w:rsidRDefault="0088490E" w:rsidP="00081CA2">
      <w:pPr>
        <w:pStyle w:val="TOC4"/>
        <w:rPr>
          <w:noProof/>
          <w:sz w:val="22"/>
          <w:szCs w:val="22"/>
          <w:lang w:val="es-ES"/>
        </w:rPr>
      </w:pPr>
      <w:hyperlink w:anchor="_Toc129130690">
        <w:r w:rsidR="00194FD5" w:rsidRPr="00081CA2">
          <w:rPr>
            <w:rStyle w:val="Hyperlink"/>
            <w:noProof/>
          </w:rPr>
          <w:t>22.5.7</w:t>
        </w:r>
        <w:r w:rsidR="00194FD5" w:rsidRPr="00081CA2">
          <w:rPr>
            <w:noProof/>
          </w:rPr>
          <w:tab/>
        </w:r>
        <w:r w:rsidR="00194FD5" w:rsidRPr="00081CA2">
          <w:rPr>
            <w:rStyle w:val="Hyperlink"/>
            <w:noProof/>
          </w:rPr>
          <w:t>Factory Acceptance Tests</w:t>
        </w:r>
        <w:r w:rsidR="00194FD5" w:rsidRPr="00081CA2">
          <w:rPr>
            <w:noProof/>
          </w:rPr>
          <w:tab/>
        </w:r>
        <w:r w:rsidR="00194FD5" w:rsidRPr="00081CA2">
          <w:rPr>
            <w:noProof/>
          </w:rPr>
          <w:fldChar w:fldCharType="begin"/>
        </w:r>
        <w:r w:rsidR="00194FD5" w:rsidRPr="00081CA2">
          <w:rPr>
            <w:noProof/>
          </w:rPr>
          <w:instrText xml:space="preserve"> PAGEREF _Toc129130690 \h </w:instrText>
        </w:r>
        <w:r w:rsidR="00194FD5" w:rsidRPr="00081CA2">
          <w:rPr>
            <w:noProof/>
          </w:rPr>
        </w:r>
        <w:r w:rsidR="00194FD5" w:rsidRPr="00081CA2">
          <w:rPr>
            <w:noProof/>
          </w:rPr>
          <w:fldChar w:fldCharType="separate"/>
        </w:r>
        <w:r w:rsidR="00075D37" w:rsidRPr="00081CA2">
          <w:rPr>
            <w:noProof/>
          </w:rPr>
          <w:t>454</w:t>
        </w:r>
        <w:r w:rsidR="00194FD5" w:rsidRPr="00081CA2">
          <w:rPr>
            <w:noProof/>
          </w:rPr>
          <w:fldChar w:fldCharType="end"/>
        </w:r>
      </w:hyperlink>
    </w:p>
    <w:p w14:paraId="58735085" w14:textId="774ECFB0" w:rsidR="00194FD5" w:rsidRPr="00081CA2" w:rsidRDefault="0088490E" w:rsidP="00081CA2">
      <w:pPr>
        <w:pStyle w:val="TOC4"/>
        <w:rPr>
          <w:noProof/>
          <w:sz w:val="22"/>
          <w:szCs w:val="22"/>
          <w:lang w:val="es-ES"/>
        </w:rPr>
      </w:pPr>
      <w:hyperlink w:anchor="_Toc129130691">
        <w:r w:rsidR="00194FD5" w:rsidRPr="00081CA2">
          <w:rPr>
            <w:rStyle w:val="Hyperlink"/>
            <w:noProof/>
          </w:rPr>
          <w:t>22.5.8</w:t>
        </w:r>
        <w:r w:rsidR="00194FD5" w:rsidRPr="00081CA2">
          <w:rPr>
            <w:noProof/>
          </w:rPr>
          <w:tab/>
        </w:r>
        <w:r w:rsidR="00194FD5" w:rsidRPr="00081CA2">
          <w:rPr>
            <w:rStyle w:val="Hyperlink"/>
            <w:noProof/>
          </w:rPr>
          <w:t>General FAT Requirements</w:t>
        </w:r>
        <w:r w:rsidR="00194FD5" w:rsidRPr="00081CA2">
          <w:rPr>
            <w:noProof/>
          </w:rPr>
          <w:tab/>
        </w:r>
        <w:r w:rsidR="00194FD5" w:rsidRPr="00081CA2">
          <w:rPr>
            <w:noProof/>
          </w:rPr>
          <w:fldChar w:fldCharType="begin"/>
        </w:r>
        <w:r w:rsidR="00194FD5" w:rsidRPr="00081CA2">
          <w:rPr>
            <w:noProof/>
          </w:rPr>
          <w:instrText xml:space="preserve"> PAGEREF _Toc129130691 \h </w:instrText>
        </w:r>
        <w:r w:rsidR="00194FD5" w:rsidRPr="00081CA2">
          <w:rPr>
            <w:noProof/>
          </w:rPr>
        </w:r>
        <w:r w:rsidR="00194FD5" w:rsidRPr="00081CA2">
          <w:rPr>
            <w:noProof/>
          </w:rPr>
          <w:fldChar w:fldCharType="separate"/>
        </w:r>
        <w:r w:rsidR="00075D37" w:rsidRPr="00081CA2">
          <w:rPr>
            <w:noProof/>
          </w:rPr>
          <w:t>455</w:t>
        </w:r>
        <w:r w:rsidR="00194FD5" w:rsidRPr="00081CA2">
          <w:rPr>
            <w:noProof/>
          </w:rPr>
          <w:fldChar w:fldCharType="end"/>
        </w:r>
      </w:hyperlink>
    </w:p>
    <w:p w14:paraId="5AE4DFB9" w14:textId="195B5769" w:rsidR="00194FD5" w:rsidRPr="00081CA2" w:rsidRDefault="0088490E" w:rsidP="00081CA2">
      <w:pPr>
        <w:pStyle w:val="TOC4"/>
        <w:rPr>
          <w:noProof/>
          <w:sz w:val="22"/>
          <w:szCs w:val="22"/>
          <w:lang w:val="es-ES"/>
        </w:rPr>
      </w:pPr>
      <w:hyperlink w:anchor="_Toc129130692">
        <w:r w:rsidR="00194FD5" w:rsidRPr="00081CA2">
          <w:rPr>
            <w:rStyle w:val="Hyperlink"/>
            <w:noProof/>
          </w:rPr>
          <w:t>22.5.9</w:t>
        </w:r>
        <w:r w:rsidR="00194FD5" w:rsidRPr="00081CA2">
          <w:rPr>
            <w:noProof/>
          </w:rPr>
          <w:tab/>
        </w:r>
        <w:r w:rsidR="00194FD5" w:rsidRPr="00081CA2">
          <w:rPr>
            <w:rStyle w:val="Hyperlink"/>
            <w:noProof/>
          </w:rPr>
          <w:t>Site Acceptance Testing (SAT)</w:t>
        </w:r>
        <w:r w:rsidR="00194FD5" w:rsidRPr="00081CA2">
          <w:rPr>
            <w:noProof/>
          </w:rPr>
          <w:tab/>
        </w:r>
        <w:r w:rsidR="00194FD5" w:rsidRPr="00081CA2">
          <w:rPr>
            <w:noProof/>
          </w:rPr>
          <w:fldChar w:fldCharType="begin"/>
        </w:r>
        <w:r w:rsidR="00194FD5" w:rsidRPr="00081CA2">
          <w:rPr>
            <w:noProof/>
          </w:rPr>
          <w:instrText xml:space="preserve"> PAGEREF _Toc129130692 \h </w:instrText>
        </w:r>
        <w:r w:rsidR="00194FD5" w:rsidRPr="00081CA2">
          <w:rPr>
            <w:noProof/>
          </w:rPr>
        </w:r>
        <w:r w:rsidR="00194FD5" w:rsidRPr="00081CA2">
          <w:rPr>
            <w:noProof/>
          </w:rPr>
          <w:fldChar w:fldCharType="separate"/>
        </w:r>
        <w:r w:rsidR="00075D37" w:rsidRPr="00081CA2">
          <w:rPr>
            <w:noProof/>
          </w:rPr>
          <w:t>457</w:t>
        </w:r>
        <w:r w:rsidR="00194FD5" w:rsidRPr="00081CA2">
          <w:rPr>
            <w:noProof/>
          </w:rPr>
          <w:fldChar w:fldCharType="end"/>
        </w:r>
      </w:hyperlink>
    </w:p>
    <w:p w14:paraId="19679B25" w14:textId="19F92CE5" w:rsidR="00194FD5" w:rsidRPr="00081CA2" w:rsidRDefault="0088490E" w:rsidP="00081CA2">
      <w:pPr>
        <w:pStyle w:val="TOC4"/>
        <w:rPr>
          <w:noProof/>
          <w:sz w:val="22"/>
          <w:szCs w:val="22"/>
          <w:lang w:val="es-ES"/>
        </w:rPr>
      </w:pPr>
      <w:hyperlink w:anchor="_Toc129130693">
        <w:r w:rsidR="00194FD5" w:rsidRPr="00081CA2">
          <w:rPr>
            <w:rStyle w:val="Hyperlink"/>
            <w:noProof/>
          </w:rPr>
          <w:t>22.5.10</w:t>
        </w:r>
        <w:r w:rsidR="00194FD5" w:rsidRPr="00081CA2">
          <w:rPr>
            <w:noProof/>
          </w:rPr>
          <w:tab/>
        </w:r>
        <w:r w:rsidR="00194FD5" w:rsidRPr="00081CA2">
          <w:rPr>
            <w:rStyle w:val="Hyperlink"/>
            <w:noProof/>
          </w:rPr>
          <w:t>Commissioning</w:t>
        </w:r>
        <w:r w:rsidR="00194FD5" w:rsidRPr="00081CA2">
          <w:rPr>
            <w:noProof/>
          </w:rPr>
          <w:tab/>
        </w:r>
        <w:r w:rsidR="00194FD5" w:rsidRPr="00081CA2">
          <w:rPr>
            <w:noProof/>
          </w:rPr>
          <w:fldChar w:fldCharType="begin"/>
        </w:r>
        <w:r w:rsidR="00194FD5" w:rsidRPr="00081CA2">
          <w:rPr>
            <w:noProof/>
          </w:rPr>
          <w:instrText xml:space="preserve"> PAGEREF _Toc129130693 \h </w:instrText>
        </w:r>
        <w:r w:rsidR="00194FD5" w:rsidRPr="00081CA2">
          <w:rPr>
            <w:noProof/>
          </w:rPr>
        </w:r>
        <w:r w:rsidR="00194FD5" w:rsidRPr="00081CA2">
          <w:rPr>
            <w:noProof/>
          </w:rPr>
          <w:fldChar w:fldCharType="separate"/>
        </w:r>
        <w:r w:rsidR="00075D37" w:rsidRPr="00081CA2">
          <w:rPr>
            <w:noProof/>
          </w:rPr>
          <w:t>459</w:t>
        </w:r>
        <w:r w:rsidR="00194FD5" w:rsidRPr="00081CA2">
          <w:rPr>
            <w:noProof/>
          </w:rPr>
          <w:fldChar w:fldCharType="end"/>
        </w:r>
      </w:hyperlink>
    </w:p>
    <w:p w14:paraId="36B7933D" w14:textId="23B5F1BA" w:rsidR="00194FD5" w:rsidRPr="00081CA2" w:rsidRDefault="0088490E" w:rsidP="00081CA2">
      <w:pPr>
        <w:pStyle w:val="TOC4"/>
        <w:rPr>
          <w:noProof/>
          <w:sz w:val="22"/>
          <w:szCs w:val="22"/>
          <w:lang w:val="es-ES"/>
        </w:rPr>
      </w:pPr>
      <w:hyperlink w:anchor="_Toc129130694">
        <w:r w:rsidR="00194FD5" w:rsidRPr="00081CA2">
          <w:rPr>
            <w:rStyle w:val="Hyperlink"/>
            <w:noProof/>
          </w:rPr>
          <w:t>22.5.11</w:t>
        </w:r>
        <w:r w:rsidR="00194FD5" w:rsidRPr="00081CA2">
          <w:rPr>
            <w:noProof/>
          </w:rPr>
          <w:tab/>
        </w:r>
        <w:r w:rsidR="00194FD5" w:rsidRPr="00081CA2">
          <w:rPr>
            <w:rStyle w:val="Hyperlink"/>
            <w:noProof/>
          </w:rPr>
          <w:t>Specific Site Test Requirements</w:t>
        </w:r>
        <w:r w:rsidR="00194FD5" w:rsidRPr="00081CA2">
          <w:rPr>
            <w:noProof/>
          </w:rPr>
          <w:tab/>
        </w:r>
        <w:r w:rsidR="00194FD5" w:rsidRPr="00081CA2">
          <w:rPr>
            <w:noProof/>
          </w:rPr>
          <w:fldChar w:fldCharType="begin"/>
        </w:r>
        <w:r w:rsidR="00194FD5" w:rsidRPr="00081CA2">
          <w:rPr>
            <w:noProof/>
          </w:rPr>
          <w:instrText xml:space="preserve"> PAGEREF _Toc129130694 \h </w:instrText>
        </w:r>
        <w:r w:rsidR="00194FD5" w:rsidRPr="00081CA2">
          <w:rPr>
            <w:noProof/>
          </w:rPr>
        </w:r>
        <w:r w:rsidR="00194FD5" w:rsidRPr="00081CA2">
          <w:rPr>
            <w:noProof/>
          </w:rPr>
          <w:fldChar w:fldCharType="separate"/>
        </w:r>
        <w:r w:rsidR="00075D37" w:rsidRPr="00081CA2">
          <w:rPr>
            <w:noProof/>
          </w:rPr>
          <w:t>460</w:t>
        </w:r>
        <w:r w:rsidR="00194FD5" w:rsidRPr="00081CA2">
          <w:rPr>
            <w:noProof/>
          </w:rPr>
          <w:fldChar w:fldCharType="end"/>
        </w:r>
      </w:hyperlink>
    </w:p>
    <w:p w14:paraId="3B9858DD" w14:textId="0C7C8736" w:rsidR="00194FD5" w:rsidRPr="00081CA2" w:rsidRDefault="0088490E" w:rsidP="00081CA2">
      <w:pPr>
        <w:pStyle w:val="TOC2"/>
        <w:rPr>
          <w:noProof/>
          <w:sz w:val="22"/>
          <w:szCs w:val="22"/>
          <w:lang w:val="es-ES"/>
        </w:rPr>
      </w:pPr>
      <w:hyperlink w:anchor="_Toc129130695">
        <w:r w:rsidR="00194FD5" w:rsidRPr="00081CA2">
          <w:rPr>
            <w:rStyle w:val="Hyperlink"/>
            <w:noProof/>
          </w:rPr>
          <w:t>23</w:t>
        </w:r>
        <w:r w:rsidR="00194FD5" w:rsidRPr="00081CA2">
          <w:rPr>
            <w:noProof/>
          </w:rPr>
          <w:tab/>
        </w:r>
        <w:r w:rsidR="00194FD5" w:rsidRPr="00081CA2">
          <w:rPr>
            <w:rStyle w:val="Hyperlink"/>
            <w:noProof/>
          </w:rPr>
          <w:t>Digital substation</w:t>
        </w:r>
        <w:r w:rsidR="00194FD5" w:rsidRPr="00081CA2">
          <w:rPr>
            <w:noProof/>
          </w:rPr>
          <w:tab/>
        </w:r>
        <w:r w:rsidR="00194FD5" w:rsidRPr="00081CA2">
          <w:rPr>
            <w:noProof/>
          </w:rPr>
          <w:fldChar w:fldCharType="begin"/>
        </w:r>
        <w:r w:rsidR="00194FD5" w:rsidRPr="00081CA2">
          <w:rPr>
            <w:noProof/>
          </w:rPr>
          <w:instrText xml:space="preserve"> PAGEREF _Toc129130695 \h </w:instrText>
        </w:r>
        <w:r w:rsidR="00194FD5" w:rsidRPr="00081CA2">
          <w:rPr>
            <w:noProof/>
          </w:rPr>
        </w:r>
        <w:r w:rsidR="00194FD5" w:rsidRPr="00081CA2">
          <w:rPr>
            <w:noProof/>
          </w:rPr>
          <w:fldChar w:fldCharType="separate"/>
        </w:r>
        <w:r w:rsidR="00075D37" w:rsidRPr="00081CA2">
          <w:rPr>
            <w:noProof/>
          </w:rPr>
          <w:t>461</w:t>
        </w:r>
        <w:r w:rsidR="00194FD5" w:rsidRPr="00081CA2">
          <w:rPr>
            <w:noProof/>
          </w:rPr>
          <w:fldChar w:fldCharType="end"/>
        </w:r>
      </w:hyperlink>
    </w:p>
    <w:p w14:paraId="5E95D79F" w14:textId="62ADB302" w:rsidR="00194FD5" w:rsidRPr="00081CA2" w:rsidRDefault="0088490E" w:rsidP="00081CA2">
      <w:pPr>
        <w:pStyle w:val="TOC3"/>
        <w:rPr>
          <w:noProof/>
          <w:sz w:val="22"/>
          <w:szCs w:val="22"/>
          <w:lang w:val="es-ES"/>
        </w:rPr>
      </w:pPr>
      <w:hyperlink w:anchor="_Toc129130696">
        <w:r w:rsidR="00194FD5" w:rsidRPr="00081CA2">
          <w:rPr>
            <w:rStyle w:val="Hyperlink"/>
            <w:noProof/>
          </w:rPr>
          <w:t>23.1</w:t>
        </w:r>
        <w:r w:rsidR="00194FD5" w:rsidRPr="00081CA2">
          <w:rPr>
            <w:noProof/>
          </w:rPr>
          <w:tab/>
        </w:r>
        <w:r w:rsidR="00194FD5" w:rsidRPr="00081CA2">
          <w:rPr>
            <w:rStyle w:val="Hyperlink"/>
            <w:noProof/>
          </w:rPr>
          <w:t>Introduction</w:t>
        </w:r>
        <w:r w:rsidR="00194FD5" w:rsidRPr="00081CA2">
          <w:rPr>
            <w:noProof/>
          </w:rPr>
          <w:tab/>
        </w:r>
        <w:r w:rsidR="00194FD5" w:rsidRPr="00081CA2">
          <w:rPr>
            <w:noProof/>
          </w:rPr>
          <w:fldChar w:fldCharType="begin"/>
        </w:r>
        <w:r w:rsidR="00194FD5" w:rsidRPr="00081CA2">
          <w:rPr>
            <w:noProof/>
          </w:rPr>
          <w:instrText xml:space="preserve"> PAGEREF _Toc129130696 \h </w:instrText>
        </w:r>
        <w:r w:rsidR="00194FD5" w:rsidRPr="00081CA2">
          <w:rPr>
            <w:noProof/>
          </w:rPr>
        </w:r>
        <w:r w:rsidR="00194FD5" w:rsidRPr="00081CA2">
          <w:rPr>
            <w:noProof/>
          </w:rPr>
          <w:fldChar w:fldCharType="separate"/>
        </w:r>
        <w:r w:rsidR="00075D37" w:rsidRPr="00081CA2">
          <w:rPr>
            <w:noProof/>
          </w:rPr>
          <w:t>461</w:t>
        </w:r>
        <w:r w:rsidR="00194FD5" w:rsidRPr="00081CA2">
          <w:rPr>
            <w:noProof/>
          </w:rPr>
          <w:fldChar w:fldCharType="end"/>
        </w:r>
      </w:hyperlink>
    </w:p>
    <w:p w14:paraId="357DD796" w14:textId="4D123AEA" w:rsidR="00194FD5" w:rsidRPr="00081CA2" w:rsidRDefault="0088490E" w:rsidP="00081CA2">
      <w:pPr>
        <w:pStyle w:val="TOC3"/>
        <w:rPr>
          <w:noProof/>
          <w:sz w:val="22"/>
          <w:szCs w:val="22"/>
          <w:lang w:val="es-ES"/>
        </w:rPr>
      </w:pPr>
      <w:hyperlink w:anchor="_Toc129130697">
        <w:r w:rsidR="00194FD5" w:rsidRPr="00081CA2">
          <w:rPr>
            <w:rStyle w:val="Hyperlink"/>
            <w:noProof/>
          </w:rPr>
          <w:t>23.2</w:t>
        </w:r>
        <w:r w:rsidR="00194FD5" w:rsidRPr="00081CA2">
          <w:rPr>
            <w:noProof/>
          </w:rPr>
          <w:tab/>
        </w:r>
        <w:r w:rsidR="00194FD5" w:rsidRPr="00081CA2">
          <w:rPr>
            <w:rStyle w:val="Hyperlink"/>
            <w:noProof/>
          </w:rPr>
          <w:t>System Overview</w:t>
        </w:r>
        <w:r w:rsidR="00194FD5" w:rsidRPr="00081CA2">
          <w:rPr>
            <w:noProof/>
          </w:rPr>
          <w:tab/>
        </w:r>
        <w:r w:rsidR="00194FD5" w:rsidRPr="00081CA2">
          <w:rPr>
            <w:noProof/>
          </w:rPr>
          <w:fldChar w:fldCharType="begin"/>
        </w:r>
        <w:r w:rsidR="00194FD5" w:rsidRPr="00081CA2">
          <w:rPr>
            <w:noProof/>
          </w:rPr>
          <w:instrText xml:space="preserve"> PAGEREF _Toc129130697 \h </w:instrText>
        </w:r>
        <w:r w:rsidR="00194FD5" w:rsidRPr="00081CA2">
          <w:rPr>
            <w:noProof/>
          </w:rPr>
        </w:r>
        <w:r w:rsidR="00194FD5" w:rsidRPr="00081CA2">
          <w:rPr>
            <w:noProof/>
          </w:rPr>
          <w:fldChar w:fldCharType="separate"/>
        </w:r>
        <w:r w:rsidR="00075D37" w:rsidRPr="00081CA2">
          <w:rPr>
            <w:noProof/>
          </w:rPr>
          <w:t>461</w:t>
        </w:r>
        <w:r w:rsidR="00194FD5" w:rsidRPr="00081CA2">
          <w:rPr>
            <w:noProof/>
          </w:rPr>
          <w:fldChar w:fldCharType="end"/>
        </w:r>
      </w:hyperlink>
    </w:p>
    <w:p w14:paraId="37C473C1" w14:textId="4EB42F0C" w:rsidR="00194FD5" w:rsidRPr="00081CA2" w:rsidRDefault="0088490E" w:rsidP="00081CA2">
      <w:pPr>
        <w:pStyle w:val="TOC3"/>
        <w:rPr>
          <w:noProof/>
          <w:sz w:val="22"/>
          <w:szCs w:val="22"/>
          <w:lang w:val="es-ES"/>
        </w:rPr>
      </w:pPr>
      <w:hyperlink w:anchor="_Toc129130698">
        <w:r w:rsidR="00194FD5" w:rsidRPr="00081CA2">
          <w:rPr>
            <w:rStyle w:val="Hyperlink"/>
            <w:noProof/>
          </w:rPr>
          <w:t>23.3</w:t>
        </w:r>
        <w:r w:rsidR="00194FD5" w:rsidRPr="00081CA2">
          <w:rPr>
            <w:noProof/>
          </w:rPr>
          <w:tab/>
        </w:r>
        <w:r w:rsidR="00194FD5" w:rsidRPr="00081CA2">
          <w:rPr>
            <w:rStyle w:val="Hyperlink"/>
            <w:noProof/>
          </w:rPr>
          <w:t>System Architecture</w:t>
        </w:r>
        <w:r w:rsidR="00194FD5" w:rsidRPr="00081CA2">
          <w:rPr>
            <w:noProof/>
          </w:rPr>
          <w:tab/>
        </w:r>
        <w:r w:rsidR="00194FD5" w:rsidRPr="00081CA2">
          <w:rPr>
            <w:noProof/>
          </w:rPr>
          <w:fldChar w:fldCharType="begin"/>
        </w:r>
        <w:r w:rsidR="00194FD5" w:rsidRPr="00081CA2">
          <w:rPr>
            <w:noProof/>
          </w:rPr>
          <w:instrText xml:space="preserve"> PAGEREF _Toc129130698 \h </w:instrText>
        </w:r>
        <w:r w:rsidR="00194FD5" w:rsidRPr="00081CA2">
          <w:rPr>
            <w:noProof/>
          </w:rPr>
        </w:r>
        <w:r w:rsidR="00194FD5" w:rsidRPr="00081CA2">
          <w:rPr>
            <w:noProof/>
          </w:rPr>
          <w:fldChar w:fldCharType="separate"/>
        </w:r>
        <w:r w:rsidR="00075D37" w:rsidRPr="00081CA2">
          <w:rPr>
            <w:noProof/>
          </w:rPr>
          <w:t>462</w:t>
        </w:r>
        <w:r w:rsidR="00194FD5" w:rsidRPr="00081CA2">
          <w:rPr>
            <w:noProof/>
          </w:rPr>
          <w:fldChar w:fldCharType="end"/>
        </w:r>
      </w:hyperlink>
    </w:p>
    <w:p w14:paraId="069979ED" w14:textId="2D24DF92" w:rsidR="00194FD5" w:rsidRPr="00081CA2" w:rsidRDefault="0088490E" w:rsidP="00081CA2">
      <w:pPr>
        <w:pStyle w:val="TOC4"/>
        <w:rPr>
          <w:noProof/>
          <w:sz w:val="22"/>
          <w:szCs w:val="22"/>
          <w:lang w:val="es-ES"/>
        </w:rPr>
      </w:pPr>
      <w:hyperlink w:anchor="_Toc129130699">
        <w:r w:rsidR="00194FD5" w:rsidRPr="00081CA2">
          <w:rPr>
            <w:rStyle w:val="Hyperlink"/>
            <w:noProof/>
          </w:rPr>
          <w:t>23.3.1</w:t>
        </w:r>
        <w:r w:rsidR="00194FD5" w:rsidRPr="00081CA2">
          <w:rPr>
            <w:noProof/>
          </w:rPr>
          <w:tab/>
        </w:r>
        <w:r w:rsidR="00194FD5" w:rsidRPr="00081CA2">
          <w:rPr>
            <w:rStyle w:val="Hyperlink"/>
            <w:noProof/>
          </w:rPr>
          <w:t>Process Bus Network</w:t>
        </w:r>
        <w:r w:rsidR="00194FD5" w:rsidRPr="00081CA2">
          <w:rPr>
            <w:noProof/>
          </w:rPr>
          <w:tab/>
        </w:r>
        <w:r w:rsidR="00194FD5" w:rsidRPr="00081CA2">
          <w:rPr>
            <w:noProof/>
          </w:rPr>
          <w:fldChar w:fldCharType="begin"/>
        </w:r>
        <w:r w:rsidR="00194FD5" w:rsidRPr="00081CA2">
          <w:rPr>
            <w:noProof/>
          </w:rPr>
          <w:instrText xml:space="preserve"> PAGEREF _Toc129130699 \h </w:instrText>
        </w:r>
        <w:r w:rsidR="00194FD5" w:rsidRPr="00081CA2">
          <w:rPr>
            <w:noProof/>
          </w:rPr>
        </w:r>
        <w:r w:rsidR="00194FD5" w:rsidRPr="00081CA2">
          <w:rPr>
            <w:noProof/>
          </w:rPr>
          <w:fldChar w:fldCharType="separate"/>
        </w:r>
        <w:r w:rsidR="00075D37" w:rsidRPr="00081CA2">
          <w:rPr>
            <w:noProof/>
          </w:rPr>
          <w:t>463</w:t>
        </w:r>
        <w:r w:rsidR="00194FD5" w:rsidRPr="00081CA2">
          <w:rPr>
            <w:noProof/>
          </w:rPr>
          <w:fldChar w:fldCharType="end"/>
        </w:r>
      </w:hyperlink>
    </w:p>
    <w:p w14:paraId="48E71F29" w14:textId="03F3E76A" w:rsidR="00194FD5" w:rsidRPr="00081CA2" w:rsidRDefault="0088490E" w:rsidP="00081CA2">
      <w:pPr>
        <w:pStyle w:val="TOC4"/>
        <w:rPr>
          <w:noProof/>
          <w:sz w:val="22"/>
          <w:szCs w:val="22"/>
          <w:lang w:val="es-ES"/>
        </w:rPr>
      </w:pPr>
      <w:hyperlink w:anchor="_Toc129130700">
        <w:r w:rsidR="00194FD5" w:rsidRPr="00081CA2">
          <w:rPr>
            <w:rStyle w:val="Hyperlink"/>
            <w:noProof/>
          </w:rPr>
          <w:t>23.3.2</w:t>
        </w:r>
        <w:r w:rsidR="00194FD5" w:rsidRPr="00081CA2">
          <w:rPr>
            <w:noProof/>
          </w:rPr>
          <w:tab/>
        </w:r>
        <w:r w:rsidR="00194FD5" w:rsidRPr="00081CA2">
          <w:rPr>
            <w:rStyle w:val="Hyperlink"/>
            <w:noProof/>
          </w:rPr>
          <w:t>Station Bus / Management network</w:t>
        </w:r>
        <w:r w:rsidR="00194FD5" w:rsidRPr="00081CA2">
          <w:rPr>
            <w:noProof/>
          </w:rPr>
          <w:tab/>
        </w:r>
        <w:r w:rsidR="00194FD5" w:rsidRPr="00081CA2">
          <w:rPr>
            <w:noProof/>
          </w:rPr>
          <w:fldChar w:fldCharType="begin"/>
        </w:r>
        <w:r w:rsidR="00194FD5" w:rsidRPr="00081CA2">
          <w:rPr>
            <w:noProof/>
          </w:rPr>
          <w:instrText xml:space="preserve"> PAGEREF _Toc129130700 \h </w:instrText>
        </w:r>
        <w:r w:rsidR="00194FD5" w:rsidRPr="00081CA2">
          <w:rPr>
            <w:noProof/>
          </w:rPr>
        </w:r>
        <w:r w:rsidR="00194FD5" w:rsidRPr="00081CA2">
          <w:rPr>
            <w:noProof/>
          </w:rPr>
          <w:fldChar w:fldCharType="separate"/>
        </w:r>
        <w:r w:rsidR="00075D37" w:rsidRPr="00081CA2">
          <w:rPr>
            <w:noProof/>
          </w:rPr>
          <w:t>464</w:t>
        </w:r>
        <w:r w:rsidR="00194FD5" w:rsidRPr="00081CA2">
          <w:rPr>
            <w:noProof/>
          </w:rPr>
          <w:fldChar w:fldCharType="end"/>
        </w:r>
      </w:hyperlink>
    </w:p>
    <w:p w14:paraId="65A34C39" w14:textId="3398FE75" w:rsidR="00194FD5" w:rsidRPr="00081CA2" w:rsidRDefault="0088490E" w:rsidP="00081CA2">
      <w:pPr>
        <w:pStyle w:val="TOC4"/>
        <w:rPr>
          <w:noProof/>
          <w:sz w:val="22"/>
          <w:szCs w:val="22"/>
          <w:lang w:val="es-ES"/>
        </w:rPr>
      </w:pPr>
      <w:hyperlink w:anchor="_Toc129130701">
        <w:r w:rsidR="00194FD5" w:rsidRPr="00081CA2">
          <w:rPr>
            <w:rStyle w:val="Hyperlink"/>
            <w:noProof/>
          </w:rPr>
          <w:t>23.3.3</w:t>
        </w:r>
        <w:r w:rsidR="00194FD5" w:rsidRPr="00081CA2">
          <w:rPr>
            <w:noProof/>
          </w:rPr>
          <w:tab/>
        </w:r>
        <w:r w:rsidR="00194FD5" w:rsidRPr="00081CA2">
          <w:rPr>
            <w:rStyle w:val="Hyperlink"/>
            <w:noProof/>
          </w:rPr>
          <w:t>PMU network</w:t>
        </w:r>
        <w:r w:rsidR="00194FD5" w:rsidRPr="00081CA2">
          <w:rPr>
            <w:noProof/>
          </w:rPr>
          <w:tab/>
        </w:r>
        <w:r w:rsidR="00194FD5" w:rsidRPr="00081CA2">
          <w:rPr>
            <w:noProof/>
          </w:rPr>
          <w:fldChar w:fldCharType="begin"/>
        </w:r>
        <w:r w:rsidR="00194FD5" w:rsidRPr="00081CA2">
          <w:rPr>
            <w:noProof/>
          </w:rPr>
          <w:instrText xml:space="preserve"> PAGEREF _Toc129130701 \h </w:instrText>
        </w:r>
        <w:r w:rsidR="00194FD5" w:rsidRPr="00081CA2">
          <w:rPr>
            <w:noProof/>
          </w:rPr>
        </w:r>
        <w:r w:rsidR="00194FD5" w:rsidRPr="00081CA2">
          <w:rPr>
            <w:noProof/>
          </w:rPr>
          <w:fldChar w:fldCharType="separate"/>
        </w:r>
        <w:r w:rsidR="00075D37" w:rsidRPr="00081CA2">
          <w:rPr>
            <w:noProof/>
          </w:rPr>
          <w:t>465</w:t>
        </w:r>
        <w:r w:rsidR="00194FD5" w:rsidRPr="00081CA2">
          <w:rPr>
            <w:noProof/>
          </w:rPr>
          <w:fldChar w:fldCharType="end"/>
        </w:r>
      </w:hyperlink>
    </w:p>
    <w:p w14:paraId="44B008DD" w14:textId="13940B13" w:rsidR="00194FD5" w:rsidRPr="00081CA2" w:rsidRDefault="0088490E" w:rsidP="00081CA2">
      <w:pPr>
        <w:pStyle w:val="TOC3"/>
        <w:rPr>
          <w:noProof/>
          <w:sz w:val="22"/>
          <w:szCs w:val="22"/>
          <w:lang w:val="es-ES"/>
        </w:rPr>
      </w:pPr>
      <w:hyperlink w:anchor="_Toc129130702">
        <w:r w:rsidR="00194FD5" w:rsidRPr="00081CA2">
          <w:rPr>
            <w:rStyle w:val="Hyperlink"/>
            <w:noProof/>
          </w:rPr>
          <w:t>23.4</w:t>
        </w:r>
        <w:r w:rsidR="00194FD5" w:rsidRPr="00081CA2">
          <w:rPr>
            <w:noProof/>
          </w:rPr>
          <w:tab/>
        </w:r>
        <w:r w:rsidR="00194FD5" w:rsidRPr="00081CA2">
          <w:rPr>
            <w:rStyle w:val="Hyperlink"/>
            <w:noProof/>
          </w:rPr>
          <w:t>IEC 61850 Specific Device Requirements</w:t>
        </w:r>
        <w:r w:rsidR="00194FD5" w:rsidRPr="00081CA2">
          <w:rPr>
            <w:noProof/>
          </w:rPr>
          <w:tab/>
        </w:r>
        <w:r w:rsidR="00194FD5" w:rsidRPr="00081CA2">
          <w:rPr>
            <w:noProof/>
          </w:rPr>
          <w:fldChar w:fldCharType="begin"/>
        </w:r>
        <w:r w:rsidR="00194FD5" w:rsidRPr="00081CA2">
          <w:rPr>
            <w:noProof/>
          </w:rPr>
          <w:instrText xml:space="preserve"> PAGEREF _Toc129130702 \h </w:instrText>
        </w:r>
        <w:r w:rsidR="00194FD5" w:rsidRPr="00081CA2">
          <w:rPr>
            <w:noProof/>
          </w:rPr>
        </w:r>
        <w:r w:rsidR="00194FD5" w:rsidRPr="00081CA2">
          <w:rPr>
            <w:noProof/>
          </w:rPr>
          <w:fldChar w:fldCharType="separate"/>
        </w:r>
        <w:r w:rsidR="00075D37" w:rsidRPr="00081CA2">
          <w:rPr>
            <w:noProof/>
          </w:rPr>
          <w:t>466</w:t>
        </w:r>
        <w:r w:rsidR="00194FD5" w:rsidRPr="00081CA2">
          <w:rPr>
            <w:noProof/>
          </w:rPr>
          <w:fldChar w:fldCharType="end"/>
        </w:r>
      </w:hyperlink>
    </w:p>
    <w:p w14:paraId="3050DE2D" w14:textId="4BA6E5D7" w:rsidR="00194FD5" w:rsidRPr="00081CA2" w:rsidRDefault="0088490E" w:rsidP="00081CA2">
      <w:pPr>
        <w:pStyle w:val="TOC4"/>
        <w:rPr>
          <w:noProof/>
          <w:sz w:val="22"/>
          <w:szCs w:val="22"/>
          <w:lang w:val="es-ES"/>
        </w:rPr>
      </w:pPr>
      <w:hyperlink w:anchor="_Toc129130703">
        <w:r w:rsidR="00194FD5" w:rsidRPr="00081CA2">
          <w:rPr>
            <w:rStyle w:val="Hyperlink"/>
            <w:noProof/>
          </w:rPr>
          <w:t>23.4.1</w:t>
        </w:r>
        <w:r w:rsidR="00194FD5" w:rsidRPr="00081CA2">
          <w:rPr>
            <w:noProof/>
          </w:rPr>
          <w:tab/>
        </w:r>
        <w:r w:rsidR="00194FD5" w:rsidRPr="00081CA2">
          <w:rPr>
            <w:rStyle w:val="Hyperlink"/>
            <w:noProof/>
          </w:rPr>
          <w:t>Application of IEC 61850 Modeling and Logical Nodes</w:t>
        </w:r>
        <w:r w:rsidR="00194FD5" w:rsidRPr="00081CA2">
          <w:rPr>
            <w:noProof/>
          </w:rPr>
          <w:tab/>
        </w:r>
        <w:r w:rsidR="00194FD5" w:rsidRPr="00081CA2">
          <w:rPr>
            <w:noProof/>
          </w:rPr>
          <w:fldChar w:fldCharType="begin"/>
        </w:r>
        <w:r w:rsidR="00194FD5" w:rsidRPr="00081CA2">
          <w:rPr>
            <w:noProof/>
          </w:rPr>
          <w:instrText xml:space="preserve"> PAGEREF _Toc129130703 \h </w:instrText>
        </w:r>
        <w:r w:rsidR="00194FD5" w:rsidRPr="00081CA2">
          <w:rPr>
            <w:noProof/>
          </w:rPr>
        </w:r>
        <w:r w:rsidR="00194FD5" w:rsidRPr="00081CA2">
          <w:rPr>
            <w:noProof/>
          </w:rPr>
          <w:fldChar w:fldCharType="separate"/>
        </w:r>
        <w:r w:rsidR="00075D37" w:rsidRPr="00081CA2">
          <w:rPr>
            <w:noProof/>
          </w:rPr>
          <w:t>466</w:t>
        </w:r>
        <w:r w:rsidR="00194FD5" w:rsidRPr="00081CA2">
          <w:rPr>
            <w:noProof/>
          </w:rPr>
          <w:fldChar w:fldCharType="end"/>
        </w:r>
      </w:hyperlink>
    </w:p>
    <w:p w14:paraId="296840A9" w14:textId="4B12FAC0" w:rsidR="00194FD5" w:rsidRPr="00081CA2" w:rsidRDefault="0088490E" w:rsidP="00081CA2">
      <w:pPr>
        <w:pStyle w:val="TOC4"/>
        <w:rPr>
          <w:noProof/>
          <w:sz w:val="22"/>
          <w:szCs w:val="22"/>
          <w:lang w:val="es-ES"/>
        </w:rPr>
      </w:pPr>
      <w:hyperlink w:anchor="_Toc129130704">
        <w:r w:rsidR="00194FD5" w:rsidRPr="00081CA2">
          <w:rPr>
            <w:rStyle w:val="Hyperlink"/>
            <w:noProof/>
          </w:rPr>
          <w:t>23.4.2</w:t>
        </w:r>
        <w:r w:rsidR="00194FD5" w:rsidRPr="00081CA2">
          <w:rPr>
            <w:noProof/>
          </w:rPr>
          <w:tab/>
        </w:r>
        <w:r w:rsidR="00194FD5" w:rsidRPr="00081CA2">
          <w:rPr>
            <w:rStyle w:val="Hyperlink"/>
            <w:noProof/>
          </w:rPr>
          <w:t>Custom Prefixes</w:t>
        </w:r>
        <w:r w:rsidR="00194FD5" w:rsidRPr="00081CA2">
          <w:rPr>
            <w:noProof/>
          </w:rPr>
          <w:tab/>
        </w:r>
        <w:r w:rsidR="00194FD5" w:rsidRPr="00081CA2">
          <w:rPr>
            <w:noProof/>
          </w:rPr>
          <w:fldChar w:fldCharType="begin"/>
        </w:r>
        <w:r w:rsidR="00194FD5" w:rsidRPr="00081CA2">
          <w:rPr>
            <w:noProof/>
          </w:rPr>
          <w:instrText xml:space="preserve"> PAGEREF _Toc129130704 \h </w:instrText>
        </w:r>
        <w:r w:rsidR="00194FD5" w:rsidRPr="00081CA2">
          <w:rPr>
            <w:noProof/>
          </w:rPr>
        </w:r>
        <w:r w:rsidR="00194FD5" w:rsidRPr="00081CA2">
          <w:rPr>
            <w:noProof/>
          </w:rPr>
          <w:fldChar w:fldCharType="separate"/>
        </w:r>
        <w:r w:rsidR="00075D37" w:rsidRPr="00081CA2">
          <w:rPr>
            <w:noProof/>
          </w:rPr>
          <w:t>466</w:t>
        </w:r>
        <w:r w:rsidR="00194FD5" w:rsidRPr="00081CA2">
          <w:rPr>
            <w:noProof/>
          </w:rPr>
          <w:fldChar w:fldCharType="end"/>
        </w:r>
      </w:hyperlink>
    </w:p>
    <w:p w14:paraId="1F8564D8" w14:textId="7A501007" w:rsidR="00194FD5" w:rsidRPr="00081CA2" w:rsidRDefault="0088490E" w:rsidP="00081CA2">
      <w:pPr>
        <w:pStyle w:val="TOC4"/>
        <w:rPr>
          <w:noProof/>
          <w:sz w:val="22"/>
          <w:szCs w:val="22"/>
          <w:lang w:val="es-ES"/>
        </w:rPr>
      </w:pPr>
      <w:hyperlink w:anchor="_Toc129130705">
        <w:r w:rsidR="00194FD5" w:rsidRPr="00081CA2">
          <w:rPr>
            <w:rStyle w:val="Hyperlink"/>
            <w:noProof/>
          </w:rPr>
          <w:t>23.4.3</w:t>
        </w:r>
        <w:r w:rsidR="00194FD5" w:rsidRPr="00081CA2">
          <w:rPr>
            <w:noProof/>
          </w:rPr>
          <w:tab/>
        </w:r>
        <w:r w:rsidR="00194FD5" w:rsidRPr="00081CA2">
          <w:rPr>
            <w:rStyle w:val="Hyperlink"/>
            <w:noProof/>
          </w:rPr>
          <w:t>Use of Multiple Instances</w:t>
        </w:r>
        <w:r w:rsidR="00194FD5" w:rsidRPr="00081CA2">
          <w:rPr>
            <w:noProof/>
          </w:rPr>
          <w:tab/>
        </w:r>
        <w:r w:rsidR="00194FD5" w:rsidRPr="00081CA2">
          <w:rPr>
            <w:noProof/>
          </w:rPr>
          <w:fldChar w:fldCharType="begin"/>
        </w:r>
        <w:r w:rsidR="00194FD5" w:rsidRPr="00081CA2">
          <w:rPr>
            <w:noProof/>
          </w:rPr>
          <w:instrText xml:space="preserve"> PAGEREF _Toc129130705 \h </w:instrText>
        </w:r>
        <w:r w:rsidR="00194FD5" w:rsidRPr="00081CA2">
          <w:rPr>
            <w:noProof/>
          </w:rPr>
        </w:r>
        <w:r w:rsidR="00194FD5" w:rsidRPr="00081CA2">
          <w:rPr>
            <w:noProof/>
          </w:rPr>
          <w:fldChar w:fldCharType="separate"/>
        </w:r>
        <w:r w:rsidR="00075D37" w:rsidRPr="00081CA2">
          <w:rPr>
            <w:noProof/>
          </w:rPr>
          <w:t>466</w:t>
        </w:r>
        <w:r w:rsidR="00194FD5" w:rsidRPr="00081CA2">
          <w:rPr>
            <w:noProof/>
          </w:rPr>
          <w:fldChar w:fldCharType="end"/>
        </w:r>
      </w:hyperlink>
    </w:p>
    <w:p w14:paraId="5B7A76F4" w14:textId="282B30E6" w:rsidR="00194FD5" w:rsidRPr="00081CA2" w:rsidRDefault="0088490E" w:rsidP="00081CA2">
      <w:pPr>
        <w:pStyle w:val="TOC4"/>
        <w:rPr>
          <w:noProof/>
          <w:sz w:val="22"/>
          <w:szCs w:val="22"/>
          <w:lang w:val="es-ES"/>
        </w:rPr>
      </w:pPr>
      <w:hyperlink w:anchor="_Toc129130706">
        <w:r w:rsidR="00194FD5" w:rsidRPr="00081CA2">
          <w:rPr>
            <w:rStyle w:val="Hyperlink"/>
            <w:noProof/>
          </w:rPr>
          <w:t>23.4.4</w:t>
        </w:r>
        <w:r w:rsidR="00194FD5" w:rsidRPr="00081CA2">
          <w:rPr>
            <w:noProof/>
          </w:rPr>
          <w:tab/>
        </w:r>
        <w:r w:rsidR="00194FD5" w:rsidRPr="00081CA2">
          <w:rPr>
            <w:rStyle w:val="Hyperlink"/>
            <w:noProof/>
          </w:rPr>
          <w:t>Test Mode and Simulated Values</w:t>
        </w:r>
        <w:r w:rsidR="00194FD5" w:rsidRPr="00081CA2">
          <w:rPr>
            <w:noProof/>
          </w:rPr>
          <w:tab/>
        </w:r>
        <w:r w:rsidR="00194FD5" w:rsidRPr="00081CA2">
          <w:rPr>
            <w:noProof/>
          </w:rPr>
          <w:fldChar w:fldCharType="begin"/>
        </w:r>
        <w:r w:rsidR="00194FD5" w:rsidRPr="00081CA2">
          <w:rPr>
            <w:noProof/>
          </w:rPr>
          <w:instrText xml:space="preserve"> PAGEREF _Toc129130706 \h </w:instrText>
        </w:r>
        <w:r w:rsidR="00194FD5" w:rsidRPr="00081CA2">
          <w:rPr>
            <w:noProof/>
          </w:rPr>
        </w:r>
        <w:r w:rsidR="00194FD5" w:rsidRPr="00081CA2">
          <w:rPr>
            <w:noProof/>
          </w:rPr>
          <w:fldChar w:fldCharType="separate"/>
        </w:r>
        <w:r w:rsidR="00075D37" w:rsidRPr="00081CA2">
          <w:rPr>
            <w:noProof/>
          </w:rPr>
          <w:t>466</w:t>
        </w:r>
        <w:r w:rsidR="00194FD5" w:rsidRPr="00081CA2">
          <w:rPr>
            <w:noProof/>
          </w:rPr>
          <w:fldChar w:fldCharType="end"/>
        </w:r>
      </w:hyperlink>
    </w:p>
    <w:p w14:paraId="0432493C" w14:textId="56593B88" w:rsidR="00194FD5" w:rsidRPr="00081CA2" w:rsidRDefault="0088490E" w:rsidP="00081CA2">
      <w:pPr>
        <w:pStyle w:val="TOC3"/>
        <w:rPr>
          <w:noProof/>
          <w:sz w:val="22"/>
          <w:szCs w:val="22"/>
          <w:lang w:val="es-ES"/>
        </w:rPr>
      </w:pPr>
      <w:hyperlink w:anchor="_Toc129130707">
        <w:r w:rsidR="00194FD5" w:rsidRPr="00081CA2">
          <w:rPr>
            <w:rStyle w:val="Hyperlink"/>
            <w:noProof/>
          </w:rPr>
          <w:t>23.5</w:t>
        </w:r>
        <w:r w:rsidR="00194FD5" w:rsidRPr="00081CA2">
          <w:rPr>
            <w:noProof/>
          </w:rPr>
          <w:tab/>
        </w:r>
        <w:r w:rsidR="00194FD5" w:rsidRPr="00081CA2">
          <w:rPr>
            <w:rStyle w:val="Hyperlink"/>
            <w:noProof/>
          </w:rPr>
          <w:t>Communication Network Requirements</w:t>
        </w:r>
        <w:r w:rsidR="00194FD5" w:rsidRPr="00081CA2">
          <w:rPr>
            <w:noProof/>
          </w:rPr>
          <w:tab/>
        </w:r>
        <w:r w:rsidR="00194FD5" w:rsidRPr="00081CA2">
          <w:rPr>
            <w:noProof/>
          </w:rPr>
          <w:fldChar w:fldCharType="begin"/>
        </w:r>
        <w:r w:rsidR="00194FD5" w:rsidRPr="00081CA2">
          <w:rPr>
            <w:noProof/>
          </w:rPr>
          <w:instrText xml:space="preserve"> PAGEREF _Toc129130707 \h </w:instrText>
        </w:r>
        <w:r w:rsidR="00194FD5" w:rsidRPr="00081CA2">
          <w:rPr>
            <w:noProof/>
          </w:rPr>
        </w:r>
        <w:r w:rsidR="00194FD5" w:rsidRPr="00081CA2">
          <w:rPr>
            <w:noProof/>
          </w:rPr>
          <w:fldChar w:fldCharType="separate"/>
        </w:r>
        <w:r w:rsidR="00075D37" w:rsidRPr="00081CA2">
          <w:rPr>
            <w:noProof/>
          </w:rPr>
          <w:t>467</w:t>
        </w:r>
        <w:r w:rsidR="00194FD5" w:rsidRPr="00081CA2">
          <w:rPr>
            <w:noProof/>
          </w:rPr>
          <w:fldChar w:fldCharType="end"/>
        </w:r>
      </w:hyperlink>
    </w:p>
    <w:p w14:paraId="18302711" w14:textId="6BE47F87" w:rsidR="00194FD5" w:rsidRPr="00081CA2" w:rsidRDefault="0088490E" w:rsidP="00081CA2">
      <w:pPr>
        <w:pStyle w:val="TOC4"/>
        <w:rPr>
          <w:noProof/>
          <w:sz w:val="22"/>
          <w:szCs w:val="22"/>
          <w:lang w:val="es-ES"/>
        </w:rPr>
      </w:pPr>
      <w:hyperlink w:anchor="_Toc129130708">
        <w:r w:rsidR="00194FD5" w:rsidRPr="00081CA2">
          <w:rPr>
            <w:rStyle w:val="Hyperlink"/>
            <w:noProof/>
          </w:rPr>
          <w:t>23.5.1</w:t>
        </w:r>
        <w:r w:rsidR="00194FD5" w:rsidRPr="00081CA2">
          <w:rPr>
            <w:noProof/>
          </w:rPr>
          <w:tab/>
        </w:r>
        <w:r w:rsidR="00194FD5" w:rsidRPr="00081CA2">
          <w:rPr>
            <w:rStyle w:val="Hyperlink"/>
            <w:noProof/>
          </w:rPr>
          <w:t>Bandwidth Requirements</w:t>
        </w:r>
        <w:r w:rsidR="00194FD5" w:rsidRPr="00081CA2">
          <w:rPr>
            <w:noProof/>
          </w:rPr>
          <w:tab/>
        </w:r>
        <w:r w:rsidR="00194FD5" w:rsidRPr="00081CA2">
          <w:rPr>
            <w:noProof/>
          </w:rPr>
          <w:fldChar w:fldCharType="begin"/>
        </w:r>
        <w:r w:rsidR="00194FD5" w:rsidRPr="00081CA2">
          <w:rPr>
            <w:noProof/>
          </w:rPr>
          <w:instrText xml:space="preserve"> PAGEREF _Toc129130708 \h </w:instrText>
        </w:r>
        <w:r w:rsidR="00194FD5" w:rsidRPr="00081CA2">
          <w:rPr>
            <w:noProof/>
          </w:rPr>
        </w:r>
        <w:r w:rsidR="00194FD5" w:rsidRPr="00081CA2">
          <w:rPr>
            <w:noProof/>
          </w:rPr>
          <w:fldChar w:fldCharType="separate"/>
        </w:r>
        <w:r w:rsidR="00075D37" w:rsidRPr="00081CA2">
          <w:rPr>
            <w:noProof/>
          </w:rPr>
          <w:t>467</w:t>
        </w:r>
        <w:r w:rsidR="00194FD5" w:rsidRPr="00081CA2">
          <w:rPr>
            <w:noProof/>
          </w:rPr>
          <w:fldChar w:fldCharType="end"/>
        </w:r>
      </w:hyperlink>
    </w:p>
    <w:p w14:paraId="0A57675C" w14:textId="066AAE3D" w:rsidR="00194FD5" w:rsidRPr="00081CA2" w:rsidRDefault="0088490E" w:rsidP="00081CA2">
      <w:pPr>
        <w:pStyle w:val="TOC4"/>
        <w:rPr>
          <w:noProof/>
          <w:sz w:val="22"/>
          <w:szCs w:val="22"/>
          <w:lang w:val="es-ES"/>
        </w:rPr>
      </w:pPr>
      <w:hyperlink w:anchor="_Toc129130709">
        <w:r w:rsidR="00194FD5" w:rsidRPr="00081CA2">
          <w:rPr>
            <w:rStyle w:val="Hyperlink"/>
            <w:noProof/>
          </w:rPr>
          <w:t>23.5.2</w:t>
        </w:r>
        <w:r w:rsidR="00194FD5" w:rsidRPr="00081CA2">
          <w:rPr>
            <w:noProof/>
          </w:rPr>
          <w:tab/>
        </w:r>
        <w:r w:rsidR="00194FD5" w:rsidRPr="00081CA2">
          <w:rPr>
            <w:rStyle w:val="Hyperlink"/>
            <w:noProof/>
          </w:rPr>
          <w:t>Station and Process Bus Coupling</w:t>
        </w:r>
        <w:r w:rsidR="00194FD5" w:rsidRPr="00081CA2">
          <w:rPr>
            <w:noProof/>
          </w:rPr>
          <w:tab/>
        </w:r>
        <w:r w:rsidR="00194FD5" w:rsidRPr="00081CA2">
          <w:rPr>
            <w:noProof/>
          </w:rPr>
          <w:fldChar w:fldCharType="begin"/>
        </w:r>
        <w:r w:rsidR="00194FD5" w:rsidRPr="00081CA2">
          <w:rPr>
            <w:noProof/>
          </w:rPr>
          <w:instrText xml:space="preserve"> PAGEREF _Toc129130709 \h </w:instrText>
        </w:r>
        <w:r w:rsidR="00194FD5" w:rsidRPr="00081CA2">
          <w:rPr>
            <w:noProof/>
          </w:rPr>
        </w:r>
        <w:r w:rsidR="00194FD5" w:rsidRPr="00081CA2">
          <w:rPr>
            <w:noProof/>
          </w:rPr>
          <w:fldChar w:fldCharType="separate"/>
        </w:r>
        <w:r w:rsidR="00075D37" w:rsidRPr="00081CA2">
          <w:rPr>
            <w:noProof/>
          </w:rPr>
          <w:t>467</w:t>
        </w:r>
        <w:r w:rsidR="00194FD5" w:rsidRPr="00081CA2">
          <w:rPr>
            <w:noProof/>
          </w:rPr>
          <w:fldChar w:fldCharType="end"/>
        </w:r>
      </w:hyperlink>
    </w:p>
    <w:p w14:paraId="5624E007" w14:textId="716D7C30" w:rsidR="00194FD5" w:rsidRPr="00081CA2" w:rsidRDefault="0088490E" w:rsidP="00081CA2">
      <w:pPr>
        <w:pStyle w:val="TOC4"/>
        <w:rPr>
          <w:noProof/>
          <w:sz w:val="22"/>
          <w:szCs w:val="22"/>
          <w:lang w:val="es-ES"/>
        </w:rPr>
      </w:pPr>
      <w:hyperlink w:anchor="_Toc129130710">
        <w:r w:rsidR="00194FD5" w:rsidRPr="00081CA2">
          <w:rPr>
            <w:rStyle w:val="Hyperlink"/>
            <w:noProof/>
          </w:rPr>
          <w:t>23.5.3</w:t>
        </w:r>
        <w:r w:rsidR="00194FD5" w:rsidRPr="00081CA2">
          <w:rPr>
            <w:noProof/>
          </w:rPr>
          <w:tab/>
        </w:r>
        <w:r w:rsidR="00194FD5" w:rsidRPr="00081CA2">
          <w:rPr>
            <w:rStyle w:val="Hyperlink"/>
            <w:noProof/>
          </w:rPr>
          <w:t>Monitoring and Supervision</w:t>
        </w:r>
        <w:r w:rsidR="00194FD5" w:rsidRPr="00081CA2">
          <w:rPr>
            <w:noProof/>
          </w:rPr>
          <w:tab/>
        </w:r>
        <w:r w:rsidR="00194FD5" w:rsidRPr="00081CA2">
          <w:rPr>
            <w:noProof/>
          </w:rPr>
          <w:fldChar w:fldCharType="begin"/>
        </w:r>
        <w:r w:rsidR="00194FD5" w:rsidRPr="00081CA2">
          <w:rPr>
            <w:noProof/>
          </w:rPr>
          <w:instrText xml:space="preserve"> PAGEREF _Toc129130710 \h </w:instrText>
        </w:r>
        <w:r w:rsidR="00194FD5" w:rsidRPr="00081CA2">
          <w:rPr>
            <w:noProof/>
          </w:rPr>
        </w:r>
        <w:r w:rsidR="00194FD5" w:rsidRPr="00081CA2">
          <w:rPr>
            <w:noProof/>
          </w:rPr>
          <w:fldChar w:fldCharType="separate"/>
        </w:r>
        <w:r w:rsidR="00075D37" w:rsidRPr="00081CA2">
          <w:rPr>
            <w:noProof/>
          </w:rPr>
          <w:t>468</w:t>
        </w:r>
        <w:r w:rsidR="00194FD5" w:rsidRPr="00081CA2">
          <w:rPr>
            <w:noProof/>
          </w:rPr>
          <w:fldChar w:fldCharType="end"/>
        </w:r>
      </w:hyperlink>
    </w:p>
    <w:p w14:paraId="5FB361CE" w14:textId="3C835E4F" w:rsidR="00194FD5" w:rsidRPr="00081CA2" w:rsidRDefault="0088490E" w:rsidP="00081CA2">
      <w:pPr>
        <w:pStyle w:val="TOC4"/>
        <w:rPr>
          <w:noProof/>
          <w:sz w:val="22"/>
          <w:szCs w:val="22"/>
          <w:lang w:val="es-ES"/>
        </w:rPr>
      </w:pPr>
      <w:hyperlink w:anchor="_Toc129130711">
        <w:r w:rsidR="00194FD5" w:rsidRPr="00081CA2">
          <w:rPr>
            <w:rStyle w:val="Hyperlink"/>
            <w:noProof/>
          </w:rPr>
          <w:t>23.5.4</w:t>
        </w:r>
        <w:r w:rsidR="00194FD5" w:rsidRPr="00081CA2">
          <w:rPr>
            <w:noProof/>
          </w:rPr>
          <w:tab/>
        </w:r>
        <w:r w:rsidR="00194FD5" w:rsidRPr="00081CA2">
          <w:rPr>
            <w:rStyle w:val="Hyperlink"/>
            <w:noProof/>
          </w:rPr>
          <w:t>Switches (including Redboxes)</w:t>
        </w:r>
        <w:r w:rsidR="00194FD5" w:rsidRPr="00081CA2">
          <w:rPr>
            <w:noProof/>
          </w:rPr>
          <w:tab/>
        </w:r>
        <w:r w:rsidR="00194FD5" w:rsidRPr="00081CA2">
          <w:rPr>
            <w:noProof/>
          </w:rPr>
          <w:fldChar w:fldCharType="begin"/>
        </w:r>
        <w:r w:rsidR="00194FD5" w:rsidRPr="00081CA2">
          <w:rPr>
            <w:noProof/>
          </w:rPr>
          <w:instrText xml:space="preserve"> PAGEREF _Toc129130711 \h </w:instrText>
        </w:r>
        <w:r w:rsidR="00194FD5" w:rsidRPr="00081CA2">
          <w:rPr>
            <w:noProof/>
          </w:rPr>
        </w:r>
        <w:r w:rsidR="00194FD5" w:rsidRPr="00081CA2">
          <w:rPr>
            <w:noProof/>
          </w:rPr>
          <w:fldChar w:fldCharType="separate"/>
        </w:r>
        <w:r w:rsidR="00075D37" w:rsidRPr="00081CA2">
          <w:rPr>
            <w:noProof/>
          </w:rPr>
          <w:t>468</w:t>
        </w:r>
        <w:r w:rsidR="00194FD5" w:rsidRPr="00081CA2">
          <w:rPr>
            <w:noProof/>
          </w:rPr>
          <w:fldChar w:fldCharType="end"/>
        </w:r>
      </w:hyperlink>
    </w:p>
    <w:p w14:paraId="7FBBFFF0" w14:textId="019DA9B3" w:rsidR="00194FD5" w:rsidRPr="00081CA2" w:rsidRDefault="0088490E" w:rsidP="00081CA2">
      <w:pPr>
        <w:pStyle w:val="TOC3"/>
        <w:rPr>
          <w:noProof/>
          <w:sz w:val="22"/>
          <w:szCs w:val="22"/>
          <w:lang w:val="es-ES"/>
        </w:rPr>
      </w:pPr>
      <w:hyperlink w:anchor="_Toc129130712">
        <w:r w:rsidR="00194FD5" w:rsidRPr="00081CA2">
          <w:rPr>
            <w:rStyle w:val="Hyperlink"/>
            <w:noProof/>
          </w:rPr>
          <w:t>23.6</w:t>
        </w:r>
        <w:r w:rsidR="00194FD5" w:rsidRPr="00081CA2">
          <w:rPr>
            <w:noProof/>
          </w:rPr>
          <w:tab/>
        </w:r>
        <w:r w:rsidR="00194FD5" w:rsidRPr="00081CA2">
          <w:rPr>
            <w:rStyle w:val="Hyperlink"/>
            <w:noProof/>
          </w:rPr>
          <w:t>Protection and Control system</w:t>
        </w:r>
        <w:r w:rsidR="00194FD5" w:rsidRPr="00081CA2">
          <w:rPr>
            <w:noProof/>
          </w:rPr>
          <w:tab/>
        </w:r>
        <w:r w:rsidR="00194FD5" w:rsidRPr="00081CA2">
          <w:rPr>
            <w:noProof/>
          </w:rPr>
          <w:fldChar w:fldCharType="begin"/>
        </w:r>
        <w:r w:rsidR="00194FD5" w:rsidRPr="00081CA2">
          <w:rPr>
            <w:noProof/>
          </w:rPr>
          <w:instrText xml:space="preserve"> PAGEREF _Toc129130712 \h </w:instrText>
        </w:r>
        <w:r w:rsidR="00194FD5" w:rsidRPr="00081CA2">
          <w:rPr>
            <w:noProof/>
          </w:rPr>
        </w:r>
        <w:r w:rsidR="00194FD5" w:rsidRPr="00081CA2">
          <w:rPr>
            <w:noProof/>
          </w:rPr>
          <w:fldChar w:fldCharType="separate"/>
        </w:r>
        <w:r w:rsidR="00075D37" w:rsidRPr="00081CA2">
          <w:rPr>
            <w:noProof/>
          </w:rPr>
          <w:t>469</w:t>
        </w:r>
        <w:r w:rsidR="00194FD5" w:rsidRPr="00081CA2">
          <w:rPr>
            <w:noProof/>
          </w:rPr>
          <w:fldChar w:fldCharType="end"/>
        </w:r>
      </w:hyperlink>
    </w:p>
    <w:p w14:paraId="6A568DCD" w14:textId="2D45DAEE" w:rsidR="00194FD5" w:rsidRPr="00081CA2" w:rsidRDefault="0088490E" w:rsidP="00081CA2">
      <w:pPr>
        <w:pStyle w:val="TOC4"/>
        <w:rPr>
          <w:noProof/>
          <w:sz w:val="22"/>
          <w:szCs w:val="22"/>
          <w:lang w:val="es-ES"/>
        </w:rPr>
      </w:pPr>
      <w:hyperlink w:anchor="_Toc129130713">
        <w:r w:rsidR="00194FD5" w:rsidRPr="00081CA2">
          <w:rPr>
            <w:rStyle w:val="Hyperlink"/>
            <w:noProof/>
          </w:rPr>
          <w:t>23.6.1</w:t>
        </w:r>
        <w:r w:rsidR="00194FD5" w:rsidRPr="00081CA2">
          <w:rPr>
            <w:noProof/>
          </w:rPr>
          <w:tab/>
        </w:r>
        <w:r w:rsidR="00194FD5" w:rsidRPr="00081CA2">
          <w:rPr>
            <w:rStyle w:val="Hyperlink"/>
            <w:noProof/>
          </w:rPr>
          <w:t>Station Bus / Management Interface of the IED</w:t>
        </w:r>
        <w:r w:rsidR="00194FD5" w:rsidRPr="00081CA2">
          <w:rPr>
            <w:noProof/>
          </w:rPr>
          <w:tab/>
        </w:r>
        <w:r w:rsidR="00194FD5" w:rsidRPr="00081CA2">
          <w:rPr>
            <w:noProof/>
          </w:rPr>
          <w:fldChar w:fldCharType="begin"/>
        </w:r>
        <w:r w:rsidR="00194FD5" w:rsidRPr="00081CA2">
          <w:rPr>
            <w:noProof/>
          </w:rPr>
          <w:instrText xml:space="preserve"> PAGEREF _Toc129130713 \h </w:instrText>
        </w:r>
        <w:r w:rsidR="00194FD5" w:rsidRPr="00081CA2">
          <w:rPr>
            <w:noProof/>
          </w:rPr>
        </w:r>
        <w:r w:rsidR="00194FD5" w:rsidRPr="00081CA2">
          <w:rPr>
            <w:noProof/>
          </w:rPr>
          <w:fldChar w:fldCharType="separate"/>
        </w:r>
        <w:r w:rsidR="00075D37" w:rsidRPr="00081CA2">
          <w:rPr>
            <w:noProof/>
          </w:rPr>
          <w:t>470</w:t>
        </w:r>
        <w:r w:rsidR="00194FD5" w:rsidRPr="00081CA2">
          <w:rPr>
            <w:noProof/>
          </w:rPr>
          <w:fldChar w:fldCharType="end"/>
        </w:r>
      </w:hyperlink>
    </w:p>
    <w:p w14:paraId="158AD5CE" w14:textId="4FC74535" w:rsidR="00194FD5" w:rsidRPr="00081CA2" w:rsidRDefault="0088490E" w:rsidP="00081CA2">
      <w:pPr>
        <w:pStyle w:val="TOC4"/>
        <w:rPr>
          <w:noProof/>
          <w:sz w:val="22"/>
          <w:szCs w:val="22"/>
          <w:lang w:val="es-ES"/>
        </w:rPr>
      </w:pPr>
      <w:hyperlink w:anchor="_Toc129130714">
        <w:r w:rsidR="00194FD5" w:rsidRPr="00081CA2">
          <w:rPr>
            <w:rStyle w:val="Hyperlink"/>
            <w:noProof/>
          </w:rPr>
          <w:t>23.6.2</w:t>
        </w:r>
        <w:r w:rsidR="00194FD5" w:rsidRPr="00081CA2">
          <w:rPr>
            <w:noProof/>
          </w:rPr>
          <w:tab/>
        </w:r>
        <w:r w:rsidR="00194FD5" w:rsidRPr="00081CA2">
          <w:rPr>
            <w:rStyle w:val="Hyperlink"/>
            <w:noProof/>
          </w:rPr>
          <w:t>Process Bus Interface of the IED</w:t>
        </w:r>
        <w:r w:rsidR="00194FD5" w:rsidRPr="00081CA2">
          <w:rPr>
            <w:noProof/>
          </w:rPr>
          <w:tab/>
        </w:r>
        <w:r w:rsidR="00194FD5" w:rsidRPr="00081CA2">
          <w:rPr>
            <w:noProof/>
          </w:rPr>
          <w:fldChar w:fldCharType="begin"/>
        </w:r>
        <w:r w:rsidR="00194FD5" w:rsidRPr="00081CA2">
          <w:rPr>
            <w:noProof/>
          </w:rPr>
          <w:instrText xml:space="preserve"> PAGEREF _Toc129130714 \h </w:instrText>
        </w:r>
        <w:r w:rsidR="00194FD5" w:rsidRPr="00081CA2">
          <w:rPr>
            <w:noProof/>
          </w:rPr>
        </w:r>
        <w:r w:rsidR="00194FD5" w:rsidRPr="00081CA2">
          <w:rPr>
            <w:noProof/>
          </w:rPr>
          <w:fldChar w:fldCharType="separate"/>
        </w:r>
        <w:r w:rsidR="00075D37" w:rsidRPr="00081CA2">
          <w:rPr>
            <w:noProof/>
          </w:rPr>
          <w:t>470</w:t>
        </w:r>
        <w:r w:rsidR="00194FD5" w:rsidRPr="00081CA2">
          <w:rPr>
            <w:noProof/>
          </w:rPr>
          <w:fldChar w:fldCharType="end"/>
        </w:r>
      </w:hyperlink>
    </w:p>
    <w:p w14:paraId="0A38FBA2" w14:textId="20C349A8" w:rsidR="00194FD5" w:rsidRPr="00081CA2" w:rsidRDefault="0088490E" w:rsidP="00081CA2">
      <w:pPr>
        <w:pStyle w:val="TOC4"/>
        <w:rPr>
          <w:noProof/>
          <w:sz w:val="22"/>
          <w:szCs w:val="22"/>
          <w:lang w:val="es-ES"/>
        </w:rPr>
      </w:pPr>
      <w:hyperlink w:anchor="_Toc129130715">
        <w:r w:rsidR="00194FD5" w:rsidRPr="00081CA2">
          <w:rPr>
            <w:rStyle w:val="Hyperlink"/>
            <w:noProof/>
          </w:rPr>
          <w:t>23.6.3</w:t>
        </w:r>
        <w:r w:rsidR="00194FD5" w:rsidRPr="00081CA2">
          <w:rPr>
            <w:noProof/>
          </w:rPr>
          <w:tab/>
        </w:r>
        <w:r w:rsidR="00194FD5" w:rsidRPr="00081CA2">
          <w:rPr>
            <w:rStyle w:val="Hyperlink"/>
            <w:noProof/>
          </w:rPr>
          <w:t>Time Synchronization</w:t>
        </w:r>
        <w:r w:rsidR="00194FD5" w:rsidRPr="00081CA2">
          <w:rPr>
            <w:noProof/>
          </w:rPr>
          <w:tab/>
        </w:r>
        <w:r w:rsidR="00194FD5" w:rsidRPr="00081CA2">
          <w:rPr>
            <w:noProof/>
          </w:rPr>
          <w:fldChar w:fldCharType="begin"/>
        </w:r>
        <w:r w:rsidR="00194FD5" w:rsidRPr="00081CA2">
          <w:rPr>
            <w:noProof/>
          </w:rPr>
          <w:instrText xml:space="preserve"> PAGEREF _Toc129130715 \h </w:instrText>
        </w:r>
        <w:r w:rsidR="00194FD5" w:rsidRPr="00081CA2">
          <w:rPr>
            <w:noProof/>
          </w:rPr>
        </w:r>
        <w:r w:rsidR="00194FD5" w:rsidRPr="00081CA2">
          <w:rPr>
            <w:noProof/>
          </w:rPr>
          <w:fldChar w:fldCharType="separate"/>
        </w:r>
        <w:r w:rsidR="00075D37" w:rsidRPr="00081CA2">
          <w:rPr>
            <w:noProof/>
          </w:rPr>
          <w:t>470</w:t>
        </w:r>
        <w:r w:rsidR="00194FD5" w:rsidRPr="00081CA2">
          <w:rPr>
            <w:noProof/>
          </w:rPr>
          <w:fldChar w:fldCharType="end"/>
        </w:r>
      </w:hyperlink>
    </w:p>
    <w:p w14:paraId="471A2761" w14:textId="384AB122" w:rsidR="00194FD5" w:rsidRPr="00081CA2" w:rsidRDefault="0088490E" w:rsidP="00081CA2">
      <w:pPr>
        <w:pStyle w:val="TOC3"/>
        <w:rPr>
          <w:noProof/>
          <w:sz w:val="22"/>
          <w:szCs w:val="22"/>
          <w:lang w:val="es-ES"/>
        </w:rPr>
      </w:pPr>
      <w:hyperlink w:anchor="_Toc129130716">
        <w:r w:rsidR="00194FD5" w:rsidRPr="00081CA2">
          <w:rPr>
            <w:rStyle w:val="Hyperlink"/>
            <w:noProof/>
          </w:rPr>
          <w:t>23.7</w:t>
        </w:r>
        <w:r w:rsidR="00194FD5" w:rsidRPr="00081CA2">
          <w:rPr>
            <w:noProof/>
          </w:rPr>
          <w:tab/>
        </w:r>
        <w:r w:rsidR="00194FD5" w:rsidRPr="00081CA2">
          <w:rPr>
            <w:rStyle w:val="Hyperlink"/>
            <w:noProof/>
          </w:rPr>
          <w:t>PTP Clocks – Time Sources</w:t>
        </w:r>
        <w:r w:rsidR="00194FD5" w:rsidRPr="00081CA2">
          <w:rPr>
            <w:noProof/>
          </w:rPr>
          <w:tab/>
        </w:r>
        <w:r w:rsidR="00194FD5" w:rsidRPr="00081CA2">
          <w:rPr>
            <w:noProof/>
          </w:rPr>
          <w:fldChar w:fldCharType="begin"/>
        </w:r>
        <w:r w:rsidR="00194FD5" w:rsidRPr="00081CA2">
          <w:rPr>
            <w:noProof/>
          </w:rPr>
          <w:instrText xml:space="preserve"> PAGEREF _Toc129130716 \h </w:instrText>
        </w:r>
        <w:r w:rsidR="00194FD5" w:rsidRPr="00081CA2">
          <w:rPr>
            <w:noProof/>
          </w:rPr>
        </w:r>
        <w:r w:rsidR="00194FD5" w:rsidRPr="00081CA2">
          <w:rPr>
            <w:noProof/>
          </w:rPr>
          <w:fldChar w:fldCharType="separate"/>
        </w:r>
        <w:r w:rsidR="00075D37" w:rsidRPr="00081CA2">
          <w:rPr>
            <w:noProof/>
          </w:rPr>
          <w:t>471</w:t>
        </w:r>
        <w:r w:rsidR="00194FD5" w:rsidRPr="00081CA2">
          <w:rPr>
            <w:noProof/>
          </w:rPr>
          <w:fldChar w:fldCharType="end"/>
        </w:r>
      </w:hyperlink>
    </w:p>
    <w:p w14:paraId="5165908D" w14:textId="2CE67C42" w:rsidR="00194FD5" w:rsidRPr="00081CA2" w:rsidRDefault="0088490E" w:rsidP="00081CA2">
      <w:pPr>
        <w:pStyle w:val="TOC4"/>
        <w:rPr>
          <w:noProof/>
          <w:sz w:val="22"/>
          <w:szCs w:val="22"/>
          <w:lang w:val="es-ES"/>
        </w:rPr>
      </w:pPr>
      <w:hyperlink w:anchor="_Toc129130717">
        <w:r w:rsidR="00194FD5" w:rsidRPr="00081CA2">
          <w:rPr>
            <w:rStyle w:val="Hyperlink"/>
            <w:noProof/>
          </w:rPr>
          <w:t>23.7.1</w:t>
        </w:r>
        <w:r w:rsidR="00194FD5" w:rsidRPr="00081CA2">
          <w:rPr>
            <w:noProof/>
          </w:rPr>
          <w:tab/>
        </w:r>
        <w:r w:rsidR="00194FD5" w:rsidRPr="00081CA2">
          <w:rPr>
            <w:rStyle w:val="Hyperlink"/>
            <w:noProof/>
          </w:rPr>
          <w:t>Accuracy</w:t>
        </w:r>
        <w:r w:rsidR="00194FD5" w:rsidRPr="00081CA2">
          <w:rPr>
            <w:noProof/>
          </w:rPr>
          <w:tab/>
        </w:r>
        <w:r w:rsidR="00194FD5" w:rsidRPr="00081CA2">
          <w:rPr>
            <w:noProof/>
          </w:rPr>
          <w:fldChar w:fldCharType="begin"/>
        </w:r>
        <w:r w:rsidR="00194FD5" w:rsidRPr="00081CA2">
          <w:rPr>
            <w:noProof/>
          </w:rPr>
          <w:instrText xml:space="preserve"> PAGEREF _Toc129130717 \h </w:instrText>
        </w:r>
        <w:r w:rsidR="00194FD5" w:rsidRPr="00081CA2">
          <w:rPr>
            <w:noProof/>
          </w:rPr>
        </w:r>
        <w:r w:rsidR="00194FD5" w:rsidRPr="00081CA2">
          <w:rPr>
            <w:noProof/>
          </w:rPr>
          <w:fldChar w:fldCharType="separate"/>
        </w:r>
        <w:r w:rsidR="00075D37" w:rsidRPr="00081CA2">
          <w:rPr>
            <w:noProof/>
          </w:rPr>
          <w:t>471</w:t>
        </w:r>
        <w:r w:rsidR="00194FD5" w:rsidRPr="00081CA2">
          <w:rPr>
            <w:noProof/>
          </w:rPr>
          <w:fldChar w:fldCharType="end"/>
        </w:r>
      </w:hyperlink>
    </w:p>
    <w:p w14:paraId="406742AC" w14:textId="547995E1" w:rsidR="00194FD5" w:rsidRPr="00081CA2" w:rsidRDefault="0088490E" w:rsidP="00081CA2">
      <w:pPr>
        <w:pStyle w:val="TOC4"/>
        <w:rPr>
          <w:noProof/>
          <w:sz w:val="22"/>
          <w:szCs w:val="22"/>
          <w:lang w:val="es-ES"/>
        </w:rPr>
      </w:pPr>
      <w:hyperlink w:anchor="_Toc129130718">
        <w:r w:rsidR="00194FD5" w:rsidRPr="00081CA2">
          <w:rPr>
            <w:rStyle w:val="Hyperlink"/>
            <w:noProof/>
          </w:rPr>
          <w:t>23.7.2</w:t>
        </w:r>
        <w:r w:rsidR="00194FD5" w:rsidRPr="00081CA2">
          <w:rPr>
            <w:noProof/>
          </w:rPr>
          <w:tab/>
        </w:r>
        <w:r w:rsidR="00194FD5" w:rsidRPr="00081CA2">
          <w:rPr>
            <w:rStyle w:val="Hyperlink"/>
            <w:noProof/>
          </w:rPr>
          <w:t>Redundancy</w:t>
        </w:r>
        <w:r w:rsidR="00194FD5" w:rsidRPr="00081CA2">
          <w:rPr>
            <w:noProof/>
          </w:rPr>
          <w:tab/>
        </w:r>
        <w:r w:rsidR="00194FD5" w:rsidRPr="00081CA2">
          <w:rPr>
            <w:noProof/>
          </w:rPr>
          <w:fldChar w:fldCharType="begin"/>
        </w:r>
        <w:r w:rsidR="00194FD5" w:rsidRPr="00081CA2">
          <w:rPr>
            <w:noProof/>
          </w:rPr>
          <w:instrText xml:space="preserve"> PAGEREF _Toc129130718 \h </w:instrText>
        </w:r>
        <w:r w:rsidR="00194FD5" w:rsidRPr="00081CA2">
          <w:rPr>
            <w:noProof/>
          </w:rPr>
        </w:r>
        <w:r w:rsidR="00194FD5" w:rsidRPr="00081CA2">
          <w:rPr>
            <w:noProof/>
          </w:rPr>
          <w:fldChar w:fldCharType="separate"/>
        </w:r>
        <w:r w:rsidR="00075D37" w:rsidRPr="00081CA2">
          <w:rPr>
            <w:noProof/>
          </w:rPr>
          <w:t>471</w:t>
        </w:r>
        <w:r w:rsidR="00194FD5" w:rsidRPr="00081CA2">
          <w:rPr>
            <w:noProof/>
          </w:rPr>
          <w:fldChar w:fldCharType="end"/>
        </w:r>
      </w:hyperlink>
    </w:p>
    <w:p w14:paraId="547584F8" w14:textId="62FCEB29" w:rsidR="00194FD5" w:rsidRPr="00081CA2" w:rsidRDefault="0088490E" w:rsidP="00081CA2">
      <w:pPr>
        <w:pStyle w:val="TOC4"/>
        <w:rPr>
          <w:noProof/>
          <w:sz w:val="22"/>
          <w:szCs w:val="22"/>
          <w:lang w:val="es-ES"/>
        </w:rPr>
      </w:pPr>
      <w:hyperlink w:anchor="_Toc129130719">
        <w:r w:rsidR="00194FD5" w:rsidRPr="00081CA2">
          <w:rPr>
            <w:rStyle w:val="Hyperlink"/>
            <w:noProof/>
          </w:rPr>
          <w:t>23.7.3</w:t>
        </w:r>
        <w:r w:rsidR="00194FD5" w:rsidRPr="00081CA2">
          <w:rPr>
            <w:noProof/>
          </w:rPr>
          <w:tab/>
        </w:r>
        <w:r w:rsidR="00194FD5" w:rsidRPr="00081CA2">
          <w:rPr>
            <w:rStyle w:val="Hyperlink"/>
            <w:noProof/>
          </w:rPr>
          <w:t>Time Reference Inputs</w:t>
        </w:r>
        <w:r w:rsidR="00194FD5" w:rsidRPr="00081CA2">
          <w:rPr>
            <w:noProof/>
          </w:rPr>
          <w:tab/>
        </w:r>
        <w:r w:rsidR="00194FD5" w:rsidRPr="00081CA2">
          <w:rPr>
            <w:noProof/>
          </w:rPr>
          <w:fldChar w:fldCharType="begin"/>
        </w:r>
        <w:r w:rsidR="00194FD5" w:rsidRPr="00081CA2">
          <w:rPr>
            <w:noProof/>
          </w:rPr>
          <w:instrText xml:space="preserve"> PAGEREF _Toc129130719 \h </w:instrText>
        </w:r>
        <w:r w:rsidR="00194FD5" w:rsidRPr="00081CA2">
          <w:rPr>
            <w:noProof/>
          </w:rPr>
        </w:r>
        <w:r w:rsidR="00194FD5" w:rsidRPr="00081CA2">
          <w:rPr>
            <w:noProof/>
          </w:rPr>
          <w:fldChar w:fldCharType="separate"/>
        </w:r>
        <w:r w:rsidR="00075D37" w:rsidRPr="00081CA2">
          <w:rPr>
            <w:noProof/>
          </w:rPr>
          <w:t>471</w:t>
        </w:r>
        <w:r w:rsidR="00194FD5" w:rsidRPr="00081CA2">
          <w:rPr>
            <w:noProof/>
          </w:rPr>
          <w:fldChar w:fldCharType="end"/>
        </w:r>
      </w:hyperlink>
    </w:p>
    <w:p w14:paraId="3B7AF8AF" w14:textId="18560166" w:rsidR="00194FD5" w:rsidRPr="00081CA2" w:rsidRDefault="0088490E" w:rsidP="00081CA2">
      <w:pPr>
        <w:pStyle w:val="TOC4"/>
        <w:rPr>
          <w:noProof/>
          <w:sz w:val="22"/>
          <w:szCs w:val="22"/>
          <w:lang w:val="es-ES"/>
        </w:rPr>
      </w:pPr>
      <w:hyperlink w:anchor="_Toc129130720">
        <w:r w:rsidR="00194FD5" w:rsidRPr="00081CA2">
          <w:rPr>
            <w:rStyle w:val="Hyperlink"/>
            <w:noProof/>
          </w:rPr>
          <w:t>23.7.4</w:t>
        </w:r>
        <w:r w:rsidR="00194FD5" w:rsidRPr="00081CA2">
          <w:rPr>
            <w:noProof/>
          </w:rPr>
          <w:tab/>
        </w:r>
        <w:r w:rsidR="00194FD5" w:rsidRPr="00081CA2">
          <w:rPr>
            <w:rStyle w:val="Hyperlink"/>
            <w:noProof/>
          </w:rPr>
          <w:t>PTP Profiles</w:t>
        </w:r>
        <w:r w:rsidR="00194FD5" w:rsidRPr="00081CA2">
          <w:rPr>
            <w:noProof/>
          </w:rPr>
          <w:tab/>
        </w:r>
        <w:r w:rsidR="00194FD5" w:rsidRPr="00081CA2">
          <w:rPr>
            <w:noProof/>
          </w:rPr>
          <w:fldChar w:fldCharType="begin"/>
        </w:r>
        <w:r w:rsidR="00194FD5" w:rsidRPr="00081CA2">
          <w:rPr>
            <w:noProof/>
          </w:rPr>
          <w:instrText xml:space="preserve"> PAGEREF _Toc129130720 \h </w:instrText>
        </w:r>
        <w:r w:rsidR="00194FD5" w:rsidRPr="00081CA2">
          <w:rPr>
            <w:noProof/>
          </w:rPr>
        </w:r>
        <w:r w:rsidR="00194FD5" w:rsidRPr="00081CA2">
          <w:rPr>
            <w:noProof/>
          </w:rPr>
          <w:fldChar w:fldCharType="separate"/>
        </w:r>
        <w:r w:rsidR="00075D37" w:rsidRPr="00081CA2">
          <w:rPr>
            <w:noProof/>
          </w:rPr>
          <w:t>471</w:t>
        </w:r>
        <w:r w:rsidR="00194FD5" w:rsidRPr="00081CA2">
          <w:rPr>
            <w:noProof/>
          </w:rPr>
          <w:fldChar w:fldCharType="end"/>
        </w:r>
      </w:hyperlink>
    </w:p>
    <w:p w14:paraId="77A31C33" w14:textId="35C76FFF" w:rsidR="00194FD5" w:rsidRPr="00081CA2" w:rsidRDefault="0088490E" w:rsidP="00081CA2">
      <w:pPr>
        <w:pStyle w:val="TOC4"/>
        <w:rPr>
          <w:noProof/>
          <w:sz w:val="22"/>
          <w:szCs w:val="22"/>
          <w:lang w:val="es-ES"/>
        </w:rPr>
      </w:pPr>
      <w:hyperlink w:anchor="_Toc129130721">
        <w:r w:rsidR="00194FD5" w:rsidRPr="00081CA2">
          <w:rPr>
            <w:rStyle w:val="Hyperlink"/>
            <w:noProof/>
          </w:rPr>
          <w:t>23.7.5</w:t>
        </w:r>
        <w:r w:rsidR="00194FD5" w:rsidRPr="00081CA2">
          <w:rPr>
            <w:noProof/>
          </w:rPr>
          <w:tab/>
        </w:r>
        <w:r w:rsidR="00194FD5" w:rsidRPr="00081CA2">
          <w:rPr>
            <w:rStyle w:val="Hyperlink"/>
            <w:noProof/>
          </w:rPr>
          <w:t>Power Supply</w:t>
        </w:r>
        <w:r w:rsidR="00194FD5" w:rsidRPr="00081CA2">
          <w:rPr>
            <w:noProof/>
          </w:rPr>
          <w:tab/>
        </w:r>
        <w:r w:rsidR="00194FD5" w:rsidRPr="00081CA2">
          <w:rPr>
            <w:noProof/>
          </w:rPr>
          <w:fldChar w:fldCharType="begin"/>
        </w:r>
        <w:r w:rsidR="00194FD5" w:rsidRPr="00081CA2">
          <w:rPr>
            <w:noProof/>
          </w:rPr>
          <w:instrText xml:space="preserve"> PAGEREF _Toc129130721 \h </w:instrText>
        </w:r>
        <w:r w:rsidR="00194FD5" w:rsidRPr="00081CA2">
          <w:rPr>
            <w:noProof/>
          </w:rPr>
        </w:r>
        <w:r w:rsidR="00194FD5" w:rsidRPr="00081CA2">
          <w:rPr>
            <w:noProof/>
          </w:rPr>
          <w:fldChar w:fldCharType="separate"/>
        </w:r>
        <w:r w:rsidR="00075D37" w:rsidRPr="00081CA2">
          <w:rPr>
            <w:noProof/>
          </w:rPr>
          <w:t>472</w:t>
        </w:r>
        <w:r w:rsidR="00194FD5" w:rsidRPr="00081CA2">
          <w:rPr>
            <w:noProof/>
          </w:rPr>
          <w:fldChar w:fldCharType="end"/>
        </w:r>
      </w:hyperlink>
    </w:p>
    <w:p w14:paraId="477DCD6F" w14:textId="5FDA7A7E" w:rsidR="00194FD5" w:rsidRPr="00081CA2" w:rsidRDefault="0088490E" w:rsidP="00081CA2">
      <w:pPr>
        <w:pStyle w:val="TOC4"/>
        <w:rPr>
          <w:noProof/>
          <w:sz w:val="22"/>
          <w:szCs w:val="22"/>
          <w:lang w:val="es-ES"/>
        </w:rPr>
      </w:pPr>
      <w:hyperlink w:anchor="_Toc129130722">
        <w:r w:rsidR="00194FD5" w:rsidRPr="00081CA2">
          <w:rPr>
            <w:rStyle w:val="Hyperlink"/>
            <w:noProof/>
          </w:rPr>
          <w:t>23.7.6</w:t>
        </w:r>
        <w:r w:rsidR="00194FD5" w:rsidRPr="00081CA2">
          <w:rPr>
            <w:noProof/>
          </w:rPr>
          <w:tab/>
        </w:r>
        <w:r w:rsidR="00194FD5" w:rsidRPr="00081CA2">
          <w:rPr>
            <w:rStyle w:val="Hyperlink"/>
            <w:noProof/>
          </w:rPr>
          <w:t>Time Source Outputs</w:t>
        </w:r>
        <w:r w:rsidR="00194FD5" w:rsidRPr="00081CA2">
          <w:rPr>
            <w:noProof/>
          </w:rPr>
          <w:tab/>
        </w:r>
        <w:r w:rsidR="00194FD5" w:rsidRPr="00081CA2">
          <w:rPr>
            <w:noProof/>
          </w:rPr>
          <w:fldChar w:fldCharType="begin"/>
        </w:r>
        <w:r w:rsidR="00194FD5" w:rsidRPr="00081CA2">
          <w:rPr>
            <w:noProof/>
          </w:rPr>
          <w:instrText xml:space="preserve"> PAGEREF _Toc129130722 \h </w:instrText>
        </w:r>
        <w:r w:rsidR="00194FD5" w:rsidRPr="00081CA2">
          <w:rPr>
            <w:noProof/>
          </w:rPr>
        </w:r>
        <w:r w:rsidR="00194FD5" w:rsidRPr="00081CA2">
          <w:rPr>
            <w:noProof/>
          </w:rPr>
          <w:fldChar w:fldCharType="separate"/>
        </w:r>
        <w:r w:rsidR="00075D37" w:rsidRPr="00081CA2">
          <w:rPr>
            <w:noProof/>
          </w:rPr>
          <w:t>472</w:t>
        </w:r>
        <w:r w:rsidR="00194FD5" w:rsidRPr="00081CA2">
          <w:rPr>
            <w:noProof/>
          </w:rPr>
          <w:fldChar w:fldCharType="end"/>
        </w:r>
      </w:hyperlink>
    </w:p>
    <w:p w14:paraId="403EED5F" w14:textId="4B0BCA90" w:rsidR="00194FD5" w:rsidRPr="00081CA2" w:rsidRDefault="0088490E" w:rsidP="00081CA2">
      <w:pPr>
        <w:pStyle w:val="TOC4"/>
        <w:rPr>
          <w:noProof/>
          <w:sz w:val="22"/>
          <w:szCs w:val="22"/>
          <w:lang w:val="es-ES"/>
        </w:rPr>
      </w:pPr>
      <w:hyperlink w:anchor="_Toc129130723">
        <w:r w:rsidR="00194FD5" w:rsidRPr="00081CA2">
          <w:rPr>
            <w:rStyle w:val="Hyperlink"/>
            <w:noProof/>
          </w:rPr>
          <w:t>23.7.7</w:t>
        </w:r>
        <w:r w:rsidR="00194FD5" w:rsidRPr="00081CA2">
          <w:rPr>
            <w:noProof/>
          </w:rPr>
          <w:tab/>
        </w:r>
        <w:r w:rsidR="00194FD5" w:rsidRPr="00081CA2">
          <w:rPr>
            <w:rStyle w:val="Hyperlink"/>
            <w:noProof/>
          </w:rPr>
          <w:t>Network Management</w:t>
        </w:r>
        <w:r w:rsidR="00194FD5" w:rsidRPr="00081CA2">
          <w:rPr>
            <w:noProof/>
          </w:rPr>
          <w:tab/>
        </w:r>
        <w:r w:rsidR="00194FD5" w:rsidRPr="00081CA2">
          <w:rPr>
            <w:noProof/>
          </w:rPr>
          <w:fldChar w:fldCharType="begin"/>
        </w:r>
        <w:r w:rsidR="00194FD5" w:rsidRPr="00081CA2">
          <w:rPr>
            <w:noProof/>
          </w:rPr>
          <w:instrText xml:space="preserve"> PAGEREF _Toc129130723 \h </w:instrText>
        </w:r>
        <w:r w:rsidR="00194FD5" w:rsidRPr="00081CA2">
          <w:rPr>
            <w:noProof/>
          </w:rPr>
        </w:r>
        <w:r w:rsidR="00194FD5" w:rsidRPr="00081CA2">
          <w:rPr>
            <w:noProof/>
          </w:rPr>
          <w:fldChar w:fldCharType="separate"/>
        </w:r>
        <w:r w:rsidR="00075D37" w:rsidRPr="00081CA2">
          <w:rPr>
            <w:noProof/>
          </w:rPr>
          <w:t>472</w:t>
        </w:r>
        <w:r w:rsidR="00194FD5" w:rsidRPr="00081CA2">
          <w:rPr>
            <w:noProof/>
          </w:rPr>
          <w:fldChar w:fldCharType="end"/>
        </w:r>
      </w:hyperlink>
    </w:p>
    <w:p w14:paraId="49252B61" w14:textId="73A549FB" w:rsidR="00194FD5" w:rsidRPr="00081CA2" w:rsidRDefault="0088490E" w:rsidP="00081CA2">
      <w:pPr>
        <w:pStyle w:val="TOC4"/>
        <w:rPr>
          <w:noProof/>
          <w:sz w:val="22"/>
          <w:szCs w:val="22"/>
          <w:lang w:val="es-ES"/>
        </w:rPr>
      </w:pPr>
      <w:hyperlink w:anchor="_Toc129130724">
        <w:r w:rsidR="00194FD5" w:rsidRPr="00081CA2">
          <w:rPr>
            <w:rStyle w:val="Hyperlink"/>
            <w:noProof/>
          </w:rPr>
          <w:t>23.7.8</w:t>
        </w:r>
        <w:r w:rsidR="00194FD5" w:rsidRPr="00081CA2">
          <w:rPr>
            <w:noProof/>
          </w:rPr>
          <w:tab/>
        </w:r>
        <w:r w:rsidR="00194FD5" w:rsidRPr="00081CA2">
          <w:rPr>
            <w:rStyle w:val="Hyperlink"/>
            <w:noProof/>
          </w:rPr>
          <w:t>Holdover Requirements</w:t>
        </w:r>
        <w:r w:rsidR="00194FD5" w:rsidRPr="00081CA2">
          <w:rPr>
            <w:noProof/>
          </w:rPr>
          <w:tab/>
        </w:r>
        <w:r w:rsidR="00194FD5" w:rsidRPr="00081CA2">
          <w:rPr>
            <w:noProof/>
          </w:rPr>
          <w:fldChar w:fldCharType="begin"/>
        </w:r>
        <w:r w:rsidR="00194FD5" w:rsidRPr="00081CA2">
          <w:rPr>
            <w:noProof/>
          </w:rPr>
          <w:instrText xml:space="preserve"> PAGEREF _Toc129130724 \h </w:instrText>
        </w:r>
        <w:r w:rsidR="00194FD5" w:rsidRPr="00081CA2">
          <w:rPr>
            <w:noProof/>
          </w:rPr>
        </w:r>
        <w:r w:rsidR="00194FD5" w:rsidRPr="00081CA2">
          <w:rPr>
            <w:noProof/>
          </w:rPr>
          <w:fldChar w:fldCharType="separate"/>
        </w:r>
        <w:r w:rsidR="00075D37" w:rsidRPr="00081CA2">
          <w:rPr>
            <w:noProof/>
          </w:rPr>
          <w:t>472</w:t>
        </w:r>
        <w:r w:rsidR="00194FD5" w:rsidRPr="00081CA2">
          <w:rPr>
            <w:noProof/>
          </w:rPr>
          <w:fldChar w:fldCharType="end"/>
        </w:r>
      </w:hyperlink>
    </w:p>
    <w:p w14:paraId="31FE0839" w14:textId="79DBF074" w:rsidR="00194FD5" w:rsidRPr="00081CA2" w:rsidRDefault="0088490E" w:rsidP="00081CA2">
      <w:pPr>
        <w:pStyle w:val="TOC3"/>
        <w:rPr>
          <w:noProof/>
          <w:sz w:val="22"/>
          <w:szCs w:val="22"/>
          <w:lang w:val="es-ES"/>
        </w:rPr>
      </w:pPr>
      <w:hyperlink w:anchor="_Toc129130725">
        <w:r w:rsidR="00194FD5" w:rsidRPr="00081CA2">
          <w:rPr>
            <w:rStyle w:val="Hyperlink"/>
            <w:noProof/>
          </w:rPr>
          <w:t>23.8</w:t>
        </w:r>
        <w:r w:rsidR="00194FD5" w:rsidRPr="00081CA2">
          <w:rPr>
            <w:noProof/>
          </w:rPr>
          <w:tab/>
        </w:r>
        <w:r w:rsidR="00194FD5" w:rsidRPr="00081CA2">
          <w:rPr>
            <w:rStyle w:val="Hyperlink"/>
            <w:noProof/>
          </w:rPr>
          <w:t>Standalone Merging Unit (MU) / Switch Control Units (SCU)</w:t>
        </w:r>
        <w:r w:rsidR="00194FD5" w:rsidRPr="00081CA2">
          <w:rPr>
            <w:noProof/>
          </w:rPr>
          <w:tab/>
        </w:r>
        <w:r w:rsidR="00194FD5" w:rsidRPr="00081CA2">
          <w:rPr>
            <w:noProof/>
          </w:rPr>
          <w:fldChar w:fldCharType="begin"/>
        </w:r>
        <w:r w:rsidR="00194FD5" w:rsidRPr="00081CA2">
          <w:rPr>
            <w:noProof/>
          </w:rPr>
          <w:instrText xml:space="preserve"> PAGEREF _Toc129130725 \h </w:instrText>
        </w:r>
        <w:r w:rsidR="00194FD5" w:rsidRPr="00081CA2">
          <w:rPr>
            <w:noProof/>
          </w:rPr>
        </w:r>
        <w:r w:rsidR="00194FD5" w:rsidRPr="00081CA2">
          <w:rPr>
            <w:noProof/>
          </w:rPr>
          <w:fldChar w:fldCharType="separate"/>
        </w:r>
        <w:r w:rsidR="00075D37" w:rsidRPr="00081CA2">
          <w:rPr>
            <w:noProof/>
          </w:rPr>
          <w:t>472</w:t>
        </w:r>
        <w:r w:rsidR="00194FD5" w:rsidRPr="00081CA2">
          <w:rPr>
            <w:noProof/>
          </w:rPr>
          <w:fldChar w:fldCharType="end"/>
        </w:r>
      </w:hyperlink>
    </w:p>
    <w:p w14:paraId="798E4054" w14:textId="032B3AFE" w:rsidR="00194FD5" w:rsidRPr="00081CA2" w:rsidRDefault="0088490E" w:rsidP="00081CA2">
      <w:pPr>
        <w:pStyle w:val="TOC4"/>
        <w:rPr>
          <w:noProof/>
          <w:sz w:val="22"/>
          <w:szCs w:val="22"/>
          <w:lang w:val="es-ES"/>
        </w:rPr>
      </w:pPr>
      <w:hyperlink w:anchor="_Toc129130726">
        <w:r w:rsidR="00194FD5" w:rsidRPr="00081CA2">
          <w:rPr>
            <w:rStyle w:val="Hyperlink"/>
            <w:noProof/>
          </w:rPr>
          <w:t>23.8.1</w:t>
        </w:r>
        <w:r w:rsidR="00194FD5" w:rsidRPr="00081CA2">
          <w:rPr>
            <w:noProof/>
          </w:rPr>
          <w:tab/>
        </w:r>
        <w:r w:rsidR="00194FD5" w:rsidRPr="00081CA2">
          <w:rPr>
            <w:rStyle w:val="Hyperlink"/>
            <w:noProof/>
          </w:rPr>
          <w:t>Standalone MU General Requirements</w:t>
        </w:r>
        <w:r w:rsidR="00194FD5" w:rsidRPr="00081CA2">
          <w:rPr>
            <w:noProof/>
          </w:rPr>
          <w:tab/>
        </w:r>
        <w:r w:rsidR="00194FD5" w:rsidRPr="00081CA2">
          <w:rPr>
            <w:noProof/>
          </w:rPr>
          <w:fldChar w:fldCharType="begin"/>
        </w:r>
        <w:r w:rsidR="00194FD5" w:rsidRPr="00081CA2">
          <w:rPr>
            <w:noProof/>
          </w:rPr>
          <w:instrText xml:space="preserve"> PAGEREF _Toc129130726 \h </w:instrText>
        </w:r>
        <w:r w:rsidR="00194FD5" w:rsidRPr="00081CA2">
          <w:rPr>
            <w:noProof/>
          </w:rPr>
        </w:r>
        <w:r w:rsidR="00194FD5" w:rsidRPr="00081CA2">
          <w:rPr>
            <w:noProof/>
          </w:rPr>
          <w:fldChar w:fldCharType="separate"/>
        </w:r>
        <w:r w:rsidR="00075D37" w:rsidRPr="00081CA2">
          <w:rPr>
            <w:noProof/>
          </w:rPr>
          <w:t>473</w:t>
        </w:r>
        <w:r w:rsidR="00194FD5" w:rsidRPr="00081CA2">
          <w:rPr>
            <w:noProof/>
          </w:rPr>
          <w:fldChar w:fldCharType="end"/>
        </w:r>
      </w:hyperlink>
    </w:p>
    <w:p w14:paraId="6146DD9C" w14:textId="5548A4AA" w:rsidR="00194FD5" w:rsidRPr="00081CA2" w:rsidRDefault="0088490E" w:rsidP="00081CA2">
      <w:pPr>
        <w:pStyle w:val="TOC4"/>
        <w:rPr>
          <w:noProof/>
          <w:sz w:val="22"/>
          <w:szCs w:val="22"/>
          <w:lang w:val="es-ES"/>
        </w:rPr>
      </w:pPr>
      <w:hyperlink w:anchor="_Toc129130727">
        <w:r w:rsidR="00194FD5" w:rsidRPr="00081CA2">
          <w:rPr>
            <w:rStyle w:val="Hyperlink"/>
            <w:noProof/>
          </w:rPr>
          <w:t>23.8.2</w:t>
        </w:r>
        <w:r w:rsidR="00194FD5" w:rsidRPr="00081CA2">
          <w:rPr>
            <w:noProof/>
          </w:rPr>
          <w:tab/>
        </w:r>
        <w:r w:rsidR="00194FD5" w:rsidRPr="00081CA2">
          <w:rPr>
            <w:rStyle w:val="Hyperlink"/>
            <w:noProof/>
          </w:rPr>
          <w:t>Merging of synchronised sampled data streams</w:t>
        </w:r>
        <w:r w:rsidR="00194FD5" w:rsidRPr="00081CA2">
          <w:rPr>
            <w:noProof/>
          </w:rPr>
          <w:tab/>
        </w:r>
        <w:r w:rsidR="00194FD5" w:rsidRPr="00081CA2">
          <w:rPr>
            <w:noProof/>
          </w:rPr>
          <w:fldChar w:fldCharType="begin"/>
        </w:r>
        <w:r w:rsidR="00194FD5" w:rsidRPr="00081CA2">
          <w:rPr>
            <w:noProof/>
          </w:rPr>
          <w:instrText xml:space="preserve"> PAGEREF _Toc129130727 \h </w:instrText>
        </w:r>
        <w:r w:rsidR="00194FD5" w:rsidRPr="00081CA2">
          <w:rPr>
            <w:noProof/>
          </w:rPr>
        </w:r>
        <w:r w:rsidR="00194FD5" w:rsidRPr="00081CA2">
          <w:rPr>
            <w:noProof/>
          </w:rPr>
          <w:fldChar w:fldCharType="separate"/>
        </w:r>
        <w:r w:rsidR="00075D37" w:rsidRPr="00081CA2">
          <w:rPr>
            <w:noProof/>
          </w:rPr>
          <w:t>473</w:t>
        </w:r>
        <w:r w:rsidR="00194FD5" w:rsidRPr="00081CA2">
          <w:rPr>
            <w:noProof/>
          </w:rPr>
          <w:fldChar w:fldCharType="end"/>
        </w:r>
      </w:hyperlink>
    </w:p>
    <w:p w14:paraId="76B096B1" w14:textId="5CD0FB0B" w:rsidR="00194FD5" w:rsidRPr="00081CA2" w:rsidRDefault="0088490E" w:rsidP="00081CA2">
      <w:pPr>
        <w:pStyle w:val="TOC4"/>
        <w:rPr>
          <w:noProof/>
          <w:sz w:val="22"/>
          <w:szCs w:val="22"/>
          <w:lang w:val="es-ES"/>
        </w:rPr>
      </w:pPr>
      <w:hyperlink w:anchor="_Toc129130728">
        <w:r w:rsidR="00194FD5" w:rsidRPr="00081CA2">
          <w:rPr>
            <w:rStyle w:val="Hyperlink"/>
            <w:noProof/>
          </w:rPr>
          <w:t>23.8.3</w:t>
        </w:r>
        <w:r w:rsidR="00194FD5" w:rsidRPr="00081CA2">
          <w:rPr>
            <w:noProof/>
          </w:rPr>
          <w:tab/>
        </w:r>
        <w:r w:rsidR="00194FD5" w:rsidRPr="00081CA2">
          <w:rPr>
            <w:rStyle w:val="Hyperlink"/>
            <w:noProof/>
          </w:rPr>
          <w:t>Switching Control Unit (SCU) General Requirements</w:t>
        </w:r>
        <w:r w:rsidR="00194FD5" w:rsidRPr="00081CA2">
          <w:rPr>
            <w:noProof/>
          </w:rPr>
          <w:tab/>
        </w:r>
        <w:r w:rsidR="00194FD5" w:rsidRPr="00081CA2">
          <w:rPr>
            <w:noProof/>
          </w:rPr>
          <w:fldChar w:fldCharType="begin"/>
        </w:r>
        <w:r w:rsidR="00194FD5" w:rsidRPr="00081CA2">
          <w:rPr>
            <w:noProof/>
          </w:rPr>
          <w:instrText xml:space="preserve"> PAGEREF _Toc129130728 \h </w:instrText>
        </w:r>
        <w:r w:rsidR="00194FD5" w:rsidRPr="00081CA2">
          <w:rPr>
            <w:noProof/>
          </w:rPr>
        </w:r>
        <w:r w:rsidR="00194FD5" w:rsidRPr="00081CA2">
          <w:rPr>
            <w:noProof/>
          </w:rPr>
          <w:fldChar w:fldCharType="separate"/>
        </w:r>
        <w:r w:rsidR="00075D37" w:rsidRPr="00081CA2">
          <w:rPr>
            <w:noProof/>
          </w:rPr>
          <w:t>474</w:t>
        </w:r>
        <w:r w:rsidR="00194FD5" w:rsidRPr="00081CA2">
          <w:rPr>
            <w:noProof/>
          </w:rPr>
          <w:fldChar w:fldCharType="end"/>
        </w:r>
      </w:hyperlink>
    </w:p>
    <w:p w14:paraId="6F91E927" w14:textId="0AD7287A" w:rsidR="00194FD5" w:rsidRPr="00081CA2" w:rsidRDefault="0088490E" w:rsidP="00081CA2">
      <w:pPr>
        <w:pStyle w:val="TOC4"/>
        <w:rPr>
          <w:noProof/>
          <w:sz w:val="22"/>
          <w:szCs w:val="22"/>
          <w:lang w:val="es-ES"/>
        </w:rPr>
      </w:pPr>
      <w:hyperlink w:anchor="_Toc129130729">
        <w:r w:rsidR="00194FD5" w:rsidRPr="00081CA2">
          <w:rPr>
            <w:rStyle w:val="Hyperlink"/>
            <w:noProof/>
          </w:rPr>
          <w:t>23.8.4</w:t>
        </w:r>
        <w:r w:rsidR="00194FD5" w:rsidRPr="00081CA2">
          <w:rPr>
            <w:noProof/>
          </w:rPr>
          <w:tab/>
        </w:r>
        <w:r w:rsidR="00194FD5" w:rsidRPr="00081CA2">
          <w:rPr>
            <w:rStyle w:val="Hyperlink"/>
            <w:noProof/>
          </w:rPr>
          <w:t>Data Model and Information Exchange</w:t>
        </w:r>
        <w:r w:rsidR="00194FD5" w:rsidRPr="00081CA2">
          <w:rPr>
            <w:noProof/>
          </w:rPr>
          <w:tab/>
        </w:r>
        <w:r w:rsidR="00194FD5" w:rsidRPr="00081CA2">
          <w:rPr>
            <w:noProof/>
          </w:rPr>
          <w:fldChar w:fldCharType="begin"/>
        </w:r>
        <w:r w:rsidR="00194FD5" w:rsidRPr="00081CA2">
          <w:rPr>
            <w:noProof/>
          </w:rPr>
          <w:instrText xml:space="preserve"> PAGEREF _Toc129130729 \h </w:instrText>
        </w:r>
        <w:r w:rsidR="00194FD5" w:rsidRPr="00081CA2">
          <w:rPr>
            <w:noProof/>
          </w:rPr>
        </w:r>
        <w:r w:rsidR="00194FD5" w:rsidRPr="00081CA2">
          <w:rPr>
            <w:noProof/>
          </w:rPr>
          <w:fldChar w:fldCharType="separate"/>
        </w:r>
        <w:r w:rsidR="00075D37" w:rsidRPr="00081CA2">
          <w:rPr>
            <w:noProof/>
          </w:rPr>
          <w:t>475</w:t>
        </w:r>
        <w:r w:rsidR="00194FD5" w:rsidRPr="00081CA2">
          <w:rPr>
            <w:noProof/>
          </w:rPr>
          <w:fldChar w:fldCharType="end"/>
        </w:r>
      </w:hyperlink>
    </w:p>
    <w:p w14:paraId="4BAA69E3" w14:textId="06B6CDE3" w:rsidR="00194FD5" w:rsidRPr="00081CA2" w:rsidRDefault="0088490E" w:rsidP="00081CA2">
      <w:pPr>
        <w:pStyle w:val="TOC4"/>
        <w:rPr>
          <w:noProof/>
          <w:sz w:val="22"/>
          <w:szCs w:val="22"/>
          <w:lang w:val="es-ES"/>
        </w:rPr>
      </w:pPr>
      <w:hyperlink w:anchor="_Toc129130730">
        <w:r w:rsidR="00194FD5" w:rsidRPr="00081CA2">
          <w:rPr>
            <w:rStyle w:val="Hyperlink"/>
            <w:noProof/>
          </w:rPr>
          <w:t>23.8.5</w:t>
        </w:r>
        <w:r w:rsidR="00194FD5" w:rsidRPr="00081CA2">
          <w:rPr>
            <w:noProof/>
          </w:rPr>
          <w:tab/>
        </w:r>
        <w:r w:rsidR="00194FD5" w:rsidRPr="00081CA2">
          <w:rPr>
            <w:rStyle w:val="Hyperlink"/>
            <w:noProof/>
          </w:rPr>
          <w:t>Combined MUs/SCUs devices</w:t>
        </w:r>
        <w:r w:rsidR="00194FD5" w:rsidRPr="00081CA2">
          <w:rPr>
            <w:noProof/>
          </w:rPr>
          <w:tab/>
        </w:r>
        <w:r w:rsidR="00194FD5" w:rsidRPr="00081CA2">
          <w:rPr>
            <w:noProof/>
          </w:rPr>
          <w:fldChar w:fldCharType="begin"/>
        </w:r>
        <w:r w:rsidR="00194FD5" w:rsidRPr="00081CA2">
          <w:rPr>
            <w:noProof/>
          </w:rPr>
          <w:instrText xml:space="preserve"> PAGEREF _Toc129130730 \h </w:instrText>
        </w:r>
        <w:r w:rsidR="00194FD5" w:rsidRPr="00081CA2">
          <w:rPr>
            <w:noProof/>
          </w:rPr>
        </w:r>
        <w:r w:rsidR="00194FD5" w:rsidRPr="00081CA2">
          <w:rPr>
            <w:noProof/>
          </w:rPr>
          <w:fldChar w:fldCharType="separate"/>
        </w:r>
        <w:r w:rsidR="00075D37" w:rsidRPr="00081CA2">
          <w:rPr>
            <w:noProof/>
          </w:rPr>
          <w:t>475</w:t>
        </w:r>
        <w:r w:rsidR="00194FD5" w:rsidRPr="00081CA2">
          <w:rPr>
            <w:noProof/>
          </w:rPr>
          <w:fldChar w:fldCharType="end"/>
        </w:r>
      </w:hyperlink>
    </w:p>
    <w:p w14:paraId="63AD18E2" w14:textId="1F3F6342" w:rsidR="00194FD5" w:rsidRPr="00081CA2" w:rsidRDefault="0088490E" w:rsidP="00081CA2">
      <w:pPr>
        <w:pStyle w:val="TOC4"/>
        <w:rPr>
          <w:noProof/>
          <w:sz w:val="22"/>
          <w:szCs w:val="22"/>
          <w:lang w:val="es-ES"/>
        </w:rPr>
      </w:pPr>
      <w:hyperlink w:anchor="_Toc129130731">
        <w:r w:rsidR="00194FD5" w:rsidRPr="00081CA2">
          <w:rPr>
            <w:rStyle w:val="Hyperlink"/>
            <w:noProof/>
          </w:rPr>
          <w:t>23.8.6</w:t>
        </w:r>
        <w:r w:rsidR="00194FD5" w:rsidRPr="00081CA2">
          <w:rPr>
            <w:noProof/>
          </w:rPr>
          <w:tab/>
        </w:r>
        <w:r w:rsidR="00194FD5" w:rsidRPr="00081CA2">
          <w:rPr>
            <w:rStyle w:val="Hyperlink"/>
            <w:noProof/>
          </w:rPr>
          <w:t>MU with multiples analog cards</w:t>
        </w:r>
        <w:r w:rsidR="00194FD5" w:rsidRPr="00081CA2">
          <w:rPr>
            <w:noProof/>
          </w:rPr>
          <w:tab/>
        </w:r>
        <w:r w:rsidR="00194FD5" w:rsidRPr="00081CA2">
          <w:rPr>
            <w:noProof/>
          </w:rPr>
          <w:fldChar w:fldCharType="begin"/>
        </w:r>
        <w:r w:rsidR="00194FD5" w:rsidRPr="00081CA2">
          <w:rPr>
            <w:noProof/>
          </w:rPr>
          <w:instrText xml:space="preserve"> PAGEREF _Toc129130731 \h </w:instrText>
        </w:r>
        <w:r w:rsidR="00194FD5" w:rsidRPr="00081CA2">
          <w:rPr>
            <w:noProof/>
          </w:rPr>
        </w:r>
        <w:r w:rsidR="00194FD5" w:rsidRPr="00081CA2">
          <w:rPr>
            <w:noProof/>
          </w:rPr>
          <w:fldChar w:fldCharType="separate"/>
        </w:r>
        <w:r w:rsidR="00075D37" w:rsidRPr="00081CA2">
          <w:rPr>
            <w:noProof/>
          </w:rPr>
          <w:t>475</w:t>
        </w:r>
        <w:r w:rsidR="00194FD5" w:rsidRPr="00081CA2">
          <w:rPr>
            <w:noProof/>
          </w:rPr>
          <w:fldChar w:fldCharType="end"/>
        </w:r>
      </w:hyperlink>
    </w:p>
    <w:p w14:paraId="02A073C4" w14:textId="21460A07" w:rsidR="00194FD5" w:rsidRPr="00081CA2" w:rsidRDefault="0088490E" w:rsidP="00081CA2">
      <w:pPr>
        <w:pStyle w:val="TOC3"/>
        <w:rPr>
          <w:noProof/>
          <w:sz w:val="22"/>
          <w:szCs w:val="22"/>
          <w:lang w:val="es-ES"/>
        </w:rPr>
      </w:pPr>
      <w:hyperlink w:anchor="_Toc129130732">
        <w:r w:rsidR="00194FD5" w:rsidRPr="00081CA2">
          <w:rPr>
            <w:rStyle w:val="Hyperlink"/>
            <w:noProof/>
          </w:rPr>
          <w:t>23.9</w:t>
        </w:r>
        <w:r w:rsidR="00194FD5" w:rsidRPr="00081CA2">
          <w:rPr>
            <w:noProof/>
          </w:rPr>
          <w:tab/>
        </w:r>
        <w:r w:rsidR="00194FD5" w:rsidRPr="00081CA2">
          <w:rPr>
            <w:rStyle w:val="Hyperlink"/>
            <w:noProof/>
          </w:rPr>
          <w:t>Low Power Instrument Transformers (LPIT)</w:t>
        </w:r>
        <w:r w:rsidR="00194FD5" w:rsidRPr="00081CA2">
          <w:rPr>
            <w:noProof/>
          </w:rPr>
          <w:tab/>
        </w:r>
        <w:r w:rsidR="00194FD5" w:rsidRPr="00081CA2">
          <w:rPr>
            <w:noProof/>
          </w:rPr>
          <w:fldChar w:fldCharType="begin"/>
        </w:r>
        <w:r w:rsidR="00194FD5" w:rsidRPr="00081CA2">
          <w:rPr>
            <w:noProof/>
          </w:rPr>
          <w:instrText xml:space="preserve"> PAGEREF _Toc129130732 \h </w:instrText>
        </w:r>
        <w:r w:rsidR="00194FD5" w:rsidRPr="00081CA2">
          <w:rPr>
            <w:noProof/>
          </w:rPr>
        </w:r>
        <w:r w:rsidR="00194FD5" w:rsidRPr="00081CA2">
          <w:rPr>
            <w:noProof/>
          </w:rPr>
          <w:fldChar w:fldCharType="separate"/>
        </w:r>
        <w:r w:rsidR="00075D37" w:rsidRPr="00081CA2">
          <w:rPr>
            <w:noProof/>
          </w:rPr>
          <w:t>475</w:t>
        </w:r>
        <w:r w:rsidR="00194FD5" w:rsidRPr="00081CA2">
          <w:rPr>
            <w:noProof/>
          </w:rPr>
          <w:fldChar w:fldCharType="end"/>
        </w:r>
      </w:hyperlink>
    </w:p>
    <w:p w14:paraId="6085DBA0" w14:textId="4EA08E90" w:rsidR="00194FD5" w:rsidRPr="00081CA2" w:rsidRDefault="0088490E" w:rsidP="00081CA2">
      <w:pPr>
        <w:pStyle w:val="TOC4"/>
        <w:rPr>
          <w:noProof/>
          <w:sz w:val="22"/>
          <w:szCs w:val="22"/>
          <w:lang w:val="es-ES"/>
        </w:rPr>
      </w:pPr>
      <w:hyperlink w:anchor="_Toc129130733">
        <w:r w:rsidR="00194FD5" w:rsidRPr="00081CA2">
          <w:rPr>
            <w:rStyle w:val="Hyperlink"/>
            <w:noProof/>
          </w:rPr>
          <w:t>23.9.1</w:t>
        </w:r>
        <w:r w:rsidR="00194FD5" w:rsidRPr="00081CA2">
          <w:rPr>
            <w:noProof/>
          </w:rPr>
          <w:tab/>
        </w:r>
        <w:r w:rsidR="00194FD5" w:rsidRPr="00081CA2">
          <w:rPr>
            <w:rStyle w:val="Hyperlink"/>
            <w:noProof/>
          </w:rPr>
          <w:t>Digital Interface</w:t>
        </w:r>
        <w:r w:rsidR="00194FD5" w:rsidRPr="00081CA2">
          <w:rPr>
            <w:noProof/>
          </w:rPr>
          <w:tab/>
        </w:r>
        <w:r w:rsidR="00194FD5" w:rsidRPr="00081CA2">
          <w:rPr>
            <w:noProof/>
          </w:rPr>
          <w:fldChar w:fldCharType="begin"/>
        </w:r>
        <w:r w:rsidR="00194FD5" w:rsidRPr="00081CA2">
          <w:rPr>
            <w:noProof/>
          </w:rPr>
          <w:instrText xml:space="preserve"> PAGEREF _Toc129130733 \h </w:instrText>
        </w:r>
        <w:r w:rsidR="00194FD5" w:rsidRPr="00081CA2">
          <w:rPr>
            <w:noProof/>
          </w:rPr>
        </w:r>
        <w:r w:rsidR="00194FD5" w:rsidRPr="00081CA2">
          <w:rPr>
            <w:noProof/>
          </w:rPr>
          <w:fldChar w:fldCharType="separate"/>
        </w:r>
        <w:r w:rsidR="00075D37" w:rsidRPr="00081CA2">
          <w:rPr>
            <w:noProof/>
          </w:rPr>
          <w:t>475</w:t>
        </w:r>
        <w:r w:rsidR="00194FD5" w:rsidRPr="00081CA2">
          <w:rPr>
            <w:noProof/>
          </w:rPr>
          <w:fldChar w:fldCharType="end"/>
        </w:r>
      </w:hyperlink>
    </w:p>
    <w:p w14:paraId="0A477687" w14:textId="491098BF" w:rsidR="00194FD5" w:rsidRPr="00081CA2" w:rsidRDefault="0088490E" w:rsidP="00081CA2">
      <w:pPr>
        <w:pStyle w:val="TOC4"/>
        <w:rPr>
          <w:noProof/>
          <w:sz w:val="22"/>
          <w:szCs w:val="22"/>
          <w:lang w:val="es-ES"/>
        </w:rPr>
      </w:pPr>
      <w:hyperlink w:anchor="_Toc129130734">
        <w:r w:rsidR="00194FD5" w:rsidRPr="00081CA2">
          <w:rPr>
            <w:rStyle w:val="Hyperlink"/>
            <w:noProof/>
          </w:rPr>
          <w:t>23.9.2</w:t>
        </w:r>
        <w:r w:rsidR="00194FD5" w:rsidRPr="00081CA2">
          <w:rPr>
            <w:noProof/>
          </w:rPr>
          <w:tab/>
        </w:r>
        <w:r w:rsidR="00194FD5" w:rsidRPr="00081CA2">
          <w:rPr>
            <w:rStyle w:val="Hyperlink"/>
            <w:noProof/>
          </w:rPr>
          <w:t>Digital Input from Primary Sensor to the MU</w:t>
        </w:r>
        <w:r w:rsidR="00194FD5" w:rsidRPr="00081CA2">
          <w:rPr>
            <w:noProof/>
          </w:rPr>
          <w:tab/>
        </w:r>
        <w:r w:rsidR="00194FD5" w:rsidRPr="00081CA2">
          <w:rPr>
            <w:noProof/>
          </w:rPr>
          <w:fldChar w:fldCharType="begin"/>
        </w:r>
        <w:r w:rsidR="00194FD5" w:rsidRPr="00081CA2">
          <w:rPr>
            <w:noProof/>
          </w:rPr>
          <w:instrText xml:space="preserve"> PAGEREF _Toc129130734 \h </w:instrText>
        </w:r>
        <w:r w:rsidR="00194FD5" w:rsidRPr="00081CA2">
          <w:rPr>
            <w:noProof/>
          </w:rPr>
        </w:r>
        <w:r w:rsidR="00194FD5" w:rsidRPr="00081CA2">
          <w:rPr>
            <w:noProof/>
          </w:rPr>
          <w:fldChar w:fldCharType="separate"/>
        </w:r>
        <w:r w:rsidR="00075D37" w:rsidRPr="00081CA2">
          <w:rPr>
            <w:noProof/>
          </w:rPr>
          <w:t>475</w:t>
        </w:r>
        <w:r w:rsidR="00194FD5" w:rsidRPr="00081CA2">
          <w:rPr>
            <w:noProof/>
          </w:rPr>
          <w:fldChar w:fldCharType="end"/>
        </w:r>
      </w:hyperlink>
    </w:p>
    <w:p w14:paraId="729AC4A6" w14:textId="52BF3265" w:rsidR="00194FD5" w:rsidRPr="00081CA2" w:rsidRDefault="0088490E" w:rsidP="00081CA2">
      <w:pPr>
        <w:pStyle w:val="TOC4"/>
        <w:rPr>
          <w:noProof/>
          <w:sz w:val="22"/>
          <w:szCs w:val="22"/>
          <w:lang w:val="es-ES"/>
        </w:rPr>
      </w:pPr>
      <w:hyperlink w:anchor="_Toc129130735">
        <w:r w:rsidR="00194FD5" w:rsidRPr="00081CA2">
          <w:rPr>
            <w:rStyle w:val="Hyperlink"/>
            <w:noProof/>
          </w:rPr>
          <w:t>23.9.3</w:t>
        </w:r>
        <w:r w:rsidR="00194FD5" w:rsidRPr="00081CA2">
          <w:rPr>
            <w:noProof/>
          </w:rPr>
          <w:tab/>
        </w:r>
        <w:r w:rsidR="00194FD5" w:rsidRPr="00081CA2">
          <w:rPr>
            <w:rStyle w:val="Hyperlink"/>
            <w:noProof/>
          </w:rPr>
          <w:t>Other Requirements for LPIT Electronic Components</w:t>
        </w:r>
        <w:r w:rsidR="00194FD5" w:rsidRPr="00081CA2">
          <w:rPr>
            <w:noProof/>
          </w:rPr>
          <w:tab/>
        </w:r>
        <w:r w:rsidR="00194FD5" w:rsidRPr="00081CA2">
          <w:rPr>
            <w:noProof/>
          </w:rPr>
          <w:fldChar w:fldCharType="begin"/>
        </w:r>
        <w:r w:rsidR="00194FD5" w:rsidRPr="00081CA2">
          <w:rPr>
            <w:noProof/>
          </w:rPr>
          <w:instrText xml:space="preserve"> PAGEREF _Toc129130735 \h </w:instrText>
        </w:r>
        <w:r w:rsidR="00194FD5" w:rsidRPr="00081CA2">
          <w:rPr>
            <w:noProof/>
          </w:rPr>
        </w:r>
        <w:r w:rsidR="00194FD5" w:rsidRPr="00081CA2">
          <w:rPr>
            <w:noProof/>
          </w:rPr>
          <w:fldChar w:fldCharType="separate"/>
        </w:r>
        <w:r w:rsidR="00075D37" w:rsidRPr="00081CA2">
          <w:rPr>
            <w:noProof/>
          </w:rPr>
          <w:t>476</w:t>
        </w:r>
        <w:r w:rsidR="00194FD5" w:rsidRPr="00081CA2">
          <w:rPr>
            <w:noProof/>
          </w:rPr>
          <w:fldChar w:fldCharType="end"/>
        </w:r>
      </w:hyperlink>
    </w:p>
    <w:p w14:paraId="36770992" w14:textId="7221BAB5" w:rsidR="00194FD5" w:rsidRPr="00081CA2" w:rsidRDefault="0088490E" w:rsidP="00081CA2">
      <w:pPr>
        <w:pStyle w:val="TOC3"/>
        <w:rPr>
          <w:noProof/>
          <w:sz w:val="22"/>
          <w:szCs w:val="22"/>
          <w:lang w:val="es-ES"/>
        </w:rPr>
      </w:pPr>
      <w:hyperlink w:anchor="_Toc129130736">
        <w:r w:rsidR="00194FD5" w:rsidRPr="00081CA2">
          <w:rPr>
            <w:rStyle w:val="Hyperlink"/>
            <w:noProof/>
          </w:rPr>
          <w:t>23.10</w:t>
        </w:r>
        <w:r w:rsidR="00194FD5" w:rsidRPr="00081CA2">
          <w:rPr>
            <w:noProof/>
          </w:rPr>
          <w:tab/>
        </w:r>
        <w:r w:rsidR="00194FD5" w:rsidRPr="00081CA2">
          <w:rPr>
            <w:rStyle w:val="Hyperlink"/>
            <w:noProof/>
          </w:rPr>
          <w:t>Cyber Security</w:t>
        </w:r>
        <w:r w:rsidR="00194FD5" w:rsidRPr="00081CA2">
          <w:rPr>
            <w:noProof/>
          </w:rPr>
          <w:tab/>
        </w:r>
        <w:r w:rsidR="00194FD5" w:rsidRPr="00081CA2">
          <w:rPr>
            <w:noProof/>
          </w:rPr>
          <w:fldChar w:fldCharType="begin"/>
        </w:r>
        <w:r w:rsidR="00194FD5" w:rsidRPr="00081CA2">
          <w:rPr>
            <w:noProof/>
          </w:rPr>
          <w:instrText xml:space="preserve"> PAGEREF _Toc129130736 \h </w:instrText>
        </w:r>
        <w:r w:rsidR="00194FD5" w:rsidRPr="00081CA2">
          <w:rPr>
            <w:noProof/>
          </w:rPr>
        </w:r>
        <w:r w:rsidR="00194FD5" w:rsidRPr="00081CA2">
          <w:rPr>
            <w:noProof/>
          </w:rPr>
          <w:fldChar w:fldCharType="separate"/>
        </w:r>
        <w:r w:rsidR="00075D37" w:rsidRPr="00081CA2">
          <w:rPr>
            <w:noProof/>
          </w:rPr>
          <w:t>476</w:t>
        </w:r>
        <w:r w:rsidR="00194FD5" w:rsidRPr="00081CA2">
          <w:rPr>
            <w:noProof/>
          </w:rPr>
          <w:fldChar w:fldCharType="end"/>
        </w:r>
      </w:hyperlink>
    </w:p>
    <w:p w14:paraId="0FB6E3DC" w14:textId="3DBAC4C5" w:rsidR="00194FD5" w:rsidRPr="00081CA2" w:rsidRDefault="0088490E" w:rsidP="00081CA2">
      <w:pPr>
        <w:pStyle w:val="TOC4"/>
        <w:rPr>
          <w:noProof/>
          <w:sz w:val="22"/>
          <w:szCs w:val="22"/>
          <w:lang w:val="es-ES"/>
        </w:rPr>
      </w:pPr>
      <w:hyperlink w:anchor="_Toc129130737">
        <w:r w:rsidR="00194FD5" w:rsidRPr="00081CA2">
          <w:rPr>
            <w:rStyle w:val="Hyperlink"/>
            <w:noProof/>
          </w:rPr>
          <w:t>23.10.1</w:t>
        </w:r>
        <w:r w:rsidR="00194FD5" w:rsidRPr="00081CA2">
          <w:rPr>
            <w:noProof/>
          </w:rPr>
          <w:tab/>
        </w:r>
        <w:r w:rsidR="00194FD5" w:rsidRPr="00081CA2">
          <w:rPr>
            <w:rStyle w:val="Hyperlink"/>
            <w:noProof/>
          </w:rPr>
          <w:t>Requirements for IEDs</w:t>
        </w:r>
        <w:r w:rsidR="00194FD5" w:rsidRPr="00081CA2">
          <w:rPr>
            <w:noProof/>
          </w:rPr>
          <w:tab/>
        </w:r>
        <w:r w:rsidR="00194FD5" w:rsidRPr="00081CA2">
          <w:rPr>
            <w:noProof/>
          </w:rPr>
          <w:fldChar w:fldCharType="begin"/>
        </w:r>
        <w:r w:rsidR="00194FD5" w:rsidRPr="00081CA2">
          <w:rPr>
            <w:noProof/>
          </w:rPr>
          <w:instrText xml:space="preserve"> PAGEREF _Toc129130737 \h </w:instrText>
        </w:r>
        <w:r w:rsidR="00194FD5" w:rsidRPr="00081CA2">
          <w:rPr>
            <w:noProof/>
          </w:rPr>
        </w:r>
        <w:r w:rsidR="00194FD5" w:rsidRPr="00081CA2">
          <w:rPr>
            <w:noProof/>
          </w:rPr>
          <w:fldChar w:fldCharType="separate"/>
        </w:r>
        <w:r w:rsidR="00075D37" w:rsidRPr="00081CA2">
          <w:rPr>
            <w:noProof/>
          </w:rPr>
          <w:t>476</w:t>
        </w:r>
        <w:r w:rsidR="00194FD5" w:rsidRPr="00081CA2">
          <w:rPr>
            <w:noProof/>
          </w:rPr>
          <w:fldChar w:fldCharType="end"/>
        </w:r>
      </w:hyperlink>
    </w:p>
    <w:p w14:paraId="76501CC6" w14:textId="4AD1DC27" w:rsidR="00194FD5" w:rsidRPr="00081CA2" w:rsidRDefault="0088490E" w:rsidP="00081CA2">
      <w:pPr>
        <w:pStyle w:val="TOC4"/>
        <w:rPr>
          <w:noProof/>
          <w:sz w:val="22"/>
          <w:szCs w:val="22"/>
          <w:lang w:val="es-ES"/>
        </w:rPr>
      </w:pPr>
      <w:hyperlink w:anchor="_Toc129130738">
        <w:r w:rsidR="00194FD5" w:rsidRPr="00081CA2">
          <w:rPr>
            <w:rStyle w:val="Hyperlink"/>
            <w:noProof/>
          </w:rPr>
          <w:t>23.10.2</w:t>
        </w:r>
        <w:r w:rsidR="00194FD5" w:rsidRPr="00081CA2">
          <w:rPr>
            <w:noProof/>
          </w:rPr>
          <w:tab/>
        </w:r>
        <w:r w:rsidR="00194FD5" w:rsidRPr="00081CA2">
          <w:rPr>
            <w:rStyle w:val="Hyperlink"/>
            <w:noProof/>
          </w:rPr>
          <w:t>Firewalls</w:t>
        </w:r>
        <w:r w:rsidR="00194FD5" w:rsidRPr="00081CA2">
          <w:rPr>
            <w:noProof/>
          </w:rPr>
          <w:tab/>
        </w:r>
        <w:r w:rsidR="00194FD5" w:rsidRPr="00081CA2">
          <w:rPr>
            <w:noProof/>
          </w:rPr>
          <w:fldChar w:fldCharType="begin"/>
        </w:r>
        <w:r w:rsidR="00194FD5" w:rsidRPr="00081CA2">
          <w:rPr>
            <w:noProof/>
          </w:rPr>
          <w:instrText xml:space="preserve"> PAGEREF _Toc129130738 \h </w:instrText>
        </w:r>
        <w:r w:rsidR="00194FD5" w:rsidRPr="00081CA2">
          <w:rPr>
            <w:noProof/>
          </w:rPr>
        </w:r>
        <w:r w:rsidR="00194FD5" w:rsidRPr="00081CA2">
          <w:rPr>
            <w:noProof/>
          </w:rPr>
          <w:fldChar w:fldCharType="separate"/>
        </w:r>
        <w:r w:rsidR="00075D37" w:rsidRPr="00081CA2">
          <w:rPr>
            <w:noProof/>
          </w:rPr>
          <w:t>477</w:t>
        </w:r>
        <w:r w:rsidR="00194FD5" w:rsidRPr="00081CA2">
          <w:rPr>
            <w:noProof/>
          </w:rPr>
          <w:fldChar w:fldCharType="end"/>
        </w:r>
      </w:hyperlink>
    </w:p>
    <w:p w14:paraId="7A6CDE6C" w14:textId="62506B55" w:rsidR="00194FD5" w:rsidRPr="00081CA2" w:rsidRDefault="0088490E" w:rsidP="00081CA2">
      <w:pPr>
        <w:pStyle w:val="TOC4"/>
        <w:rPr>
          <w:noProof/>
          <w:sz w:val="22"/>
          <w:szCs w:val="22"/>
          <w:lang w:val="es-ES"/>
        </w:rPr>
      </w:pPr>
      <w:hyperlink w:anchor="_Toc129130739">
        <w:r w:rsidR="00194FD5" w:rsidRPr="00081CA2">
          <w:rPr>
            <w:rStyle w:val="Hyperlink"/>
            <w:noProof/>
          </w:rPr>
          <w:t>23.10.3</w:t>
        </w:r>
        <w:r w:rsidR="00194FD5" w:rsidRPr="00081CA2">
          <w:rPr>
            <w:noProof/>
          </w:rPr>
          <w:tab/>
        </w:r>
        <w:r w:rsidR="00194FD5" w:rsidRPr="00081CA2">
          <w:rPr>
            <w:rStyle w:val="Hyperlink"/>
            <w:noProof/>
          </w:rPr>
          <w:t>Role-Based Access Control</w:t>
        </w:r>
        <w:r w:rsidR="00194FD5" w:rsidRPr="00081CA2">
          <w:rPr>
            <w:noProof/>
          </w:rPr>
          <w:tab/>
        </w:r>
        <w:r w:rsidR="00194FD5" w:rsidRPr="00081CA2">
          <w:rPr>
            <w:noProof/>
          </w:rPr>
          <w:fldChar w:fldCharType="begin"/>
        </w:r>
        <w:r w:rsidR="00194FD5" w:rsidRPr="00081CA2">
          <w:rPr>
            <w:noProof/>
          </w:rPr>
          <w:instrText xml:space="preserve"> PAGEREF _Toc129130739 \h </w:instrText>
        </w:r>
        <w:r w:rsidR="00194FD5" w:rsidRPr="00081CA2">
          <w:rPr>
            <w:noProof/>
          </w:rPr>
        </w:r>
        <w:r w:rsidR="00194FD5" w:rsidRPr="00081CA2">
          <w:rPr>
            <w:noProof/>
          </w:rPr>
          <w:fldChar w:fldCharType="separate"/>
        </w:r>
        <w:r w:rsidR="00075D37" w:rsidRPr="00081CA2">
          <w:rPr>
            <w:noProof/>
          </w:rPr>
          <w:t>479</w:t>
        </w:r>
        <w:r w:rsidR="00194FD5" w:rsidRPr="00081CA2">
          <w:rPr>
            <w:noProof/>
          </w:rPr>
          <w:fldChar w:fldCharType="end"/>
        </w:r>
      </w:hyperlink>
    </w:p>
    <w:p w14:paraId="3D9DD73C" w14:textId="05467408" w:rsidR="00194FD5" w:rsidRPr="00081CA2" w:rsidRDefault="0088490E" w:rsidP="00081CA2">
      <w:pPr>
        <w:pStyle w:val="TOC4"/>
        <w:rPr>
          <w:noProof/>
          <w:sz w:val="22"/>
          <w:szCs w:val="22"/>
          <w:lang w:val="es-ES"/>
        </w:rPr>
      </w:pPr>
      <w:hyperlink w:anchor="_Toc129130740">
        <w:r w:rsidR="00194FD5" w:rsidRPr="00081CA2">
          <w:rPr>
            <w:rStyle w:val="Hyperlink"/>
            <w:noProof/>
          </w:rPr>
          <w:t>23.10.4</w:t>
        </w:r>
        <w:r w:rsidR="00194FD5" w:rsidRPr="00081CA2">
          <w:rPr>
            <w:noProof/>
          </w:rPr>
          <w:tab/>
        </w:r>
        <w:r w:rsidR="00194FD5" w:rsidRPr="00081CA2">
          <w:rPr>
            <w:rStyle w:val="Hyperlink"/>
            <w:noProof/>
          </w:rPr>
          <w:t>Demilitarized Zone</w:t>
        </w:r>
        <w:r w:rsidR="00194FD5" w:rsidRPr="00081CA2">
          <w:rPr>
            <w:noProof/>
          </w:rPr>
          <w:tab/>
        </w:r>
        <w:r w:rsidR="00194FD5" w:rsidRPr="00081CA2">
          <w:rPr>
            <w:noProof/>
          </w:rPr>
          <w:fldChar w:fldCharType="begin"/>
        </w:r>
        <w:r w:rsidR="00194FD5" w:rsidRPr="00081CA2">
          <w:rPr>
            <w:noProof/>
          </w:rPr>
          <w:instrText xml:space="preserve"> PAGEREF _Toc129130740 \h </w:instrText>
        </w:r>
        <w:r w:rsidR="00194FD5" w:rsidRPr="00081CA2">
          <w:rPr>
            <w:noProof/>
          </w:rPr>
        </w:r>
        <w:r w:rsidR="00194FD5" w:rsidRPr="00081CA2">
          <w:rPr>
            <w:noProof/>
          </w:rPr>
          <w:fldChar w:fldCharType="separate"/>
        </w:r>
        <w:r w:rsidR="00075D37" w:rsidRPr="00081CA2">
          <w:rPr>
            <w:noProof/>
          </w:rPr>
          <w:t>480</w:t>
        </w:r>
        <w:r w:rsidR="00194FD5" w:rsidRPr="00081CA2">
          <w:rPr>
            <w:noProof/>
          </w:rPr>
          <w:fldChar w:fldCharType="end"/>
        </w:r>
      </w:hyperlink>
    </w:p>
    <w:p w14:paraId="6B56F854" w14:textId="574E3EBD" w:rsidR="00194FD5" w:rsidRPr="00081CA2" w:rsidRDefault="0088490E" w:rsidP="00081CA2">
      <w:pPr>
        <w:pStyle w:val="TOC4"/>
        <w:rPr>
          <w:noProof/>
          <w:sz w:val="22"/>
          <w:szCs w:val="22"/>
          <w:lang w:val="es-ES"/>
        </w:rPr>
      </w:pPr>
      <w:hyperlink w:anchor="_Toc129130741">
        <w:r w:rsidR="00194FD5" w:rsidRPr="00081CA2">
          <w:rPr>
            <w:rStyle w:val="Hyperlink"/>
            <w:noProof/>
          </w:rPr>
          <w:t>23.10.5</w:t>
        </w:r>
        <w:r w:rsidR="00194FD5" w:rsidRPr="00081CA2">
          <w:rPr>
            <w:noProof/>
          </w:rPr>
          <w:tab/>
        </w:r>
        <w:r w:rsidR="00194FD5" w:rsidRPr="00081CA2">
          <w:rPr>
            <w:rStyle w:val="Hyperlink"/>
            <w:noProof/>
          </w:rPr>
          <w:t>Intrusion Detection System (IDS)</w:t>
        </w:r>
        <w:r w:rsidR="00194FD5" w:rsidRPr="00081CA2">
          <w:rPr>
            <w:noProof/>
          </w:rPr>
          <w:tab/>
        </w:r>
        <w:r w:rsidR="00194FD5" w:rsidRPr="00081CA2">
          <w:rPr>
            <w:noProof/>
          </w:rPr>
          <w:fldChar w:fldCharType="begin"/>
        </w:r>
        <w:r w:rsidR="00194FD5" w:rsidRPr="00081CA2">
          <w:rPr>
            <w:noProof/>
          </w:rPr>
          <w:instrText xml:space="preserve"> PAGEREF _Toc129130741 \h </w:instrText>
        </w:r>
        <w:r w:rsidR="00194FD5" w:rsidRPr="00081CA2">
          <w:rPr>
            <w:noProof/>
          </w:rPr>
        </w:r>
        <w:r w:rsidR="00194FD5" w:rsidRPr="00081CA2">
          <w:rPr>
            <w:noProof/>
          </w:rPr>
          <w:fldChar w:fldCharType="separate"/>
        </w:r>
        <w:r w:rsidR="00075D37" w:rsidRPr="00081CA2">
          <w:rPr>
            <w:noProof/>
          </w:rPr>
          <w:t>480</w:t>
        </w:r>
        <w:r w:rsidR="00194FD5" w:rsidRPr="00081CA2">
          <w:rPr>
            <w:noProof/>
          </w:rPr>
          <w:fldChar w:fldCharType="end"/>
        </w:r>
      </w:hyperlink>
    </w:p>
    <w:p w14:paraId="02819F10" w14:textId="7DC94B99" w:rsidR="00194FD5" w:rsidRPr="00081CA2" w:rsidRDefault="0088490E" w:rsidP="00081CA2">
      <w:pPr>
        <w:pStyle w:val="TOC4"/>
        <w:rPr>
          <w:noProof/>
          <w:sz w:val="22"/>
          <w:szCs w:val="22"/>
          <w:lang w:val="es-ES"/>
        </w:rPr>
      </w:pPr>
      <w:hyperlink w:anchor="_Toc129130742">
        <w:r w:rsidR="00194FD5" w:rsidRPr="00081CA2">
          <w:rPr>
            <w:rStyle w:val="Hyperlink"/>
            <w:noProof/>
          </w:rPr>
          <w:t>23.10.6</w:t>
        </w:r>
        <w:r w:rsidR="00194FD5" w:rsidRPr="00081CA2">
          <w:rPr>
            <w:noProof/>
          </w:rPr>
          <w:tab/>
        </w:r>
        <w:r w:rsidR="00194FD5" w:rsidRPr="00081CA2">
          <w:rPr>
            <w:rStyle w:val="Hyperlink"/>
            <w:noProof/>
          </w:rPr>
          <w:t>Functional Monitoring</w:t>
        </w:r>
        <w:r w:rsidR="00194FD5" w:rsidRPr="00081CA2">
          <w:rPr>
            <w:noProof/>
          </w:rPr>
          <w:tab/>
        </w:r>
        <w:r w:rsidR="00194FD5" w:rsidRPr="00081CA2">
          <w:rPr>
            <w:noProof/>
          </w:rPr>
          <w:fldChar w:fldCharType="begin"/>
        </w:r>
        <w:r w:rsidR="00194FD5" w:rsidRPr="00081CA2">
          <w:rPr>
            <w:noProof/>
          </w:rPr>
          <w:instrText xml:space="preserve"> PAGEREF _Toc129130742 \h </w:instrText>
        </w:r>
        <w:r w:rsidR="00194FD5" w:rsidRPr="00081CA2">
          <w:rPr>
            <w:noProof/>
          </w:rPr>
        </w:r>
        <w:r w:rsidR="00194FD5" w:rsidRPr="00081CA2">
          <w:rPr>
            <w:noProof/>
          </w:rPr>
          <w:fldChar w:fldCharType="separate"/>
        </w:r>
        <w:r w:rsidR="00075D37" w:rsidRPr="00081CA2">
          <w:rPr>
            <w:noProof/>
          </w:rPr>
          <w:t>482</w:t>
        </w:r>
        <w:r w:rsidR="00194FD5" w:rsidRPr="00081CA2">
          <w:rPr>
            <w:noProof/>
          </w:rPr>
          <w:fldChar w:fldCharType="end"/>
        </w:r>
      </w:hyperlink>
    </w:p>
    <w:p w14:paraId="41BFD5B2" w14:textId="6B654E43" w:rsidR="00194FD5" w:rsidRPr="00081CA2" w:rsidRDefault="0088490E" w:rsidP="00081CA2">
      <w:pPr>
        <w:pStyle w:val="TOC3"/>
        <w:rPr>
          <w:noProof/>
          <w:sz w:val="22"/>
          <w:szCs w:val="22"/>
          <w:lang w:val="es-ES"/>
        </w:rPr>
      </w:pPr>
      <w:hyperlink w:anchor="_Toc129130743">
        <w:r w:rsidR="00194FD5" w:rsidRPr="00081CA2">
          <w:rPr>
            <w:rStyle w:val="Hyperlink"/>
            <w:noProof/>
          </w:rPr>
          <w:t>23.11</w:t>
        </w:r>
        <w:r w:rsidR="00194FD5" w:rsidRPr="00081CA2">
          <w:rPr>
            <w:noProof/>
          </w:rPr>
          <w:tab/>
        </w:r>
        <w:r w:rsidR="00194FD5" w:rsidRPr="00081CA2">
          <w:rPr>
            <w:rStyle w:val="Hyperlink"/>
            <w:noProof/>
          </w:rPr>
          <w:t>Special consideration for testing in digital substations</w:t>
        </w:r>
        <w:r w:rsidR="00194FD5" w:rsidRPr="00081CA2">
          <w:rPr>
            <w:noProof/>
          </w:rPr>
          <w:tab/>
        </w:r>
        <w:r w:rsidR="00194FD5" w:rsidRPr="00081CA2">
          <w:rPr>
            <w:noProof/>
          </w:rPr>
          <w:fldChar w:fldCharType="begin"/>
        </w:r>
        <w:r w:rsidR="00194FD5" w:rsidRPr="00081CA2">
          <w:rPr>
            <w:noProof/>
          </w:rPr>
          <w:instrText xml:space="preserve"> PAGEREF _Toc129130743 \h </w:instrText>
        </w:r>
        <w:r w:rsidR="00194FD5" w:rsidRPr="00081CA2">
          <w:rPr>
            <w:noProof/>
          </w:rPr>
        </w:r>
        <w:r w:rsidR="00194FD5" w:rsidRPr="00081CA2">
          <w:rPr>
            <w:noProof/>
          </w:rPr>
          <w:fldChar w:fldCharType="separate"/>
        </w:r>
        <w:r w:rsidR="00075D37" w:rsidRPr="00081CA2">
          <w:rPr>
            <w:noProof/>
          </w:rPr>
          <w:t>483</w:t>
        </w:r>
        <w:r w:rsidR="00194FD5" w:rsidRPr="00081CA2">
          <w:rPr>
            <w:noProof/>
          </w:rPr>
          <w:fldChar w:fldCharType="end"/>
        </w:r>
      </w:hyperlink>
    </w:p>
    <w:p w14:paraId="7775DFEF" w14:textId="1D30E260" w:rsidR="00194FD5" w:rsidRPr="00081CA2" w:rsidRDefault="0088490E" w:rsidP="00081CA2">
      <w:pPr>
        <w:pStyle w:val="TOC2"/>
        <w:rPr>
          <w:noProof/>
          <w:sz w:val="22"/>
          <w:szCs w:val="22"/>
          <w:lang w:val="es-ES"/>
        </w:rPr>
      </w:pPr>
      <w:hyperlink w:anchor="_Toc129130744">
        <w:r w:rsidR="00194FD5" w:rsidRPr="00081CA2">
          <w:rPr>
            <w:rStyle w:val="Hyperlink"/>
            <w:noProof/>
          </w:rPr>
          <w:t>24</w:t>
        </w:r>
        <w:r w:rsidR="00194FD5" w:rsidRPr="00081CA2">
          <w:rPr>
            <w:noProof/>
          </w:rPr>
          <w:tab/>
        </w:r>
        <w:r w:rsidR="00194FD5" w:rsidRPr="00081CA2">
          <w:rPr>
            <w:rStyle w:val="Hyperlink"/>
            <w:noProof/>
          </w:rPr>
          <w:t>Tariff Metering</w:t>
        </w:r>
        <w:r w:rsidR="00194FD5" w:rsidRPr="00081CA2">
          <w:rPr>
            <w:noProof/>
          </w:rPr>
          <w:tab/>
        </w:r>
        <w:r w:rsidR="00194FD5" w:rsidRPr="00081CA2">
          <w:rPr>
            <w:noProof/>
          </w:rPr>
          <w:fldChar w:fldCharType="begin"/>
        </w:r>
        <w:r w:rsidR="00194FD5" w:rsidRPr="00081CA2">
          <w:rPr>
            <w:noProof/>
          </w:rPr>
          <w:instrText xml:space="preserve"> PAGEREF _Toc129130744 \h </w:instrText>
        </w:r>
        <w:r w:rsidR="00194FD5" w:rsidRPr="00081CA2">
          <w:rPr>
            <w:noProof/>
          </w:rPr>
        </w:r>
        <w:r w:rsidR="00194FD5" w:rsidRPr="00081CA2">
          <w:rPr>
            <w:noProof/>
          </w:rPr>
          <w:fldChar w:fldCharType="separate"/>
        </w:r>
        <w:r w:rsidR="00075D37" w:rsidRPr="00081CA2">
          <w:rPr>
            <w:noProof/>
          </w:rPr>
          <w:t>484</w:t>
        </w:r>
        <w:r w:rsidR="00194FD5" w:rsidRPr="00081CA2">
          <w:rPr>
            <w:noProof/>
          </w:rPr>
          <w:fldChar w:fldCharType="end"/>
        </w:r>
      </w:hyperlink>
    </w:p>
    <w:p w14:paraId="001CD59B" w14:textId="021D55FD" w:rsidR="00194FD5" w:rsidRPr="00081CA2" w:rsidRDefault="0088490E" w:rsidP="00081CA2">
      <w:pPr>
        <w:pStyle w:val="TOC3"/>
        <w:rPr>
          <w:noProof/>
          <w:sz w:val="22"/>
          <w:szCs w:val="22"/>
          <w:lang w:val="es-ES"/>
        </w:rPr>
      </w:pPr>
      <w:hyperlink w:anchor="_Toc129130745">
        <w:r w:rsidR="00194FD5" w:rsidRPr="00081CA2">
          <w:rPr>
            <w:rStyle w:val="Hyperlink"/>
            <w:noProof/>
          </w:rPr>
          <w:t>24.1</w:t>
        </w:r>
        <w:r w:rsidR="00194FD5" w:rsidRPr="00081CA2">
          <w:rPr>
            <w:noProof/>
          </w:rPr>
          <w:tab/>
        </w:r>
        <w:r w:rsidR="00194FD5" w:rsidRPr="00081CA2">
          <w:rPr>
            <w:rStyle w:val="Hyperlink"/>
            <w:noProof/>
          </w:rPr>
          <w:t>General Requirements</w:t>
        </w:r>
        <w:r w:rsidR="00194FD5" w:rsidRPr="00081CA2">
          <w:rPr>
            <w:noProof/>
          </w:rPr>
          <w:tab/>
        </w:r>
        <w:r w:rsidR="00194FD5" w:rsidRPr="00081CA2">
          <w:rPr>
            <w:noProof/>
          </w:rPr>
          <w:fldChar w:fldCharType="begin"/>
        </w:r>
        <w:r w:rsidR="00194FD5" w:rsidRPr="00081CA2">
          <w:rPr>
            <w:noProof/>
          </w:rPr>
          <w:instrText xml:space="preserve"> PAGEREF _Toc129130745 \h </w:instrText>
        </w:r>
        <w:r w:rsidR="00194FD5" w:rsidRPr="00081CA2">
          <w:rPr>
            <w:noProof/>
          </w:rPr>
        </w:r>
        <w:r w:rsidR="00194FD5" w:rsidRPr="00081CA2">
          <w:rPr>
            <w:noProof/>
          </w:rPr>
          <w:fldChar w:fldCharType="separate"/>
        </w:r>
        <w:r w:rsidR="00075D37" w:rsidRPr="00081CA2">
          <w:rPr>
            <w:noProof/>
          </w:rPr>
          <w:t>484</w:t>
        </w:r>
        <w:r w:rsidR="00194FD5" w:rsidRPr="00081CA2">
          <w:rPr>
            <w:noProof/>
          </w:rPr>
          <w:fldChar w:fldCharType="end"/>
        </w:r>
      </w:hyperlink>
    </w:p>
    <w:p w14:paraId="6D3B3F7F" w14:textId="6DA46B89" w:rsidR="00194FD5" w:rsidRPr="00081CA2" w:rsidRDefault="0088490E" w:rsidP="00081CA2">
      <w:pPr>
        <w:pStyle w:val="TOC4"/>
        <w:rPr>
          <w:noProof/>
          <w:sz w:val="22"/>
          <w:szCs w:val="22"/>
          <w:lang w:val="es-ES"/>
        </w:rPr>
      </w:pPr>
      <w:hyperlink w:anchor="_Toc129130746">
        <w:r w:rsidR="00194FD5" w:rsidRPr="00081CA2">
          <w:rPr>
            <w:rStyle w:val="Hyperlink"/>
            <w:noProof/>
          </w:rPr>
          <w:t>24.1.1</w:t>
        </w:r>
        <w:r w:rsidR="00194FD5" w:rsidRPr="00081CA2">
          <w:rPr>
            <w:noProof/>
          </w:rPr>
          <w:tab/>
        </w:r>
        <w:r w:rsidR="00194FD5" w:rsidRPr="00081CA2">
          <w:rPr>
            <w:rStyle w:val="Hyperlink"/>
            <w:noProof/>
          </w:rPr>
          <w:t>Stored in the meter (for local and remote reading) import and export</w:t>
        </w:r>
        <w:r w:rsidR="00194FD5" w:rsidRPr="00081CA2">
          <w:rPr>
            <w:noProof/>
          </w:rPr>
          <w:tab/>
        </w:r>
        <w:r w:rsidR="00194FD5" w:rsidRPr="00081CA2">
          <w:rPr>
            <w:noProof/>
          </w:rPr>
          <w:fldChar w:fldCharType="begin"/>
        </w:r>
        <w:r w:rsidR="00194FD5" w:rsidRPr="00081CA2">
          <w:rPr>
            <w:noProof/>
          </w:rPr>
          <w:instrText xml:space="preserve"> PAGEREF _Toc129130746 \h </w:instrText>
        </w:r>
        <w:r w:rsidR="00194FD5" w:rsidRPr="00081CA2">
          <w:rPr>
            <w:noProof/>
          </w:rPr>
        </w:r>
        <w:r w:rsidR="00194FD5" w:rsidRPr="00081CA2">
          <w:rPr>
            <w:noProof/>
          </w:rPr>
          <w:fldChar w:fldCharType="separate"/>
        </w:r>
        <w:r w:rsidR="00075D37" w:rsidRPr="00081CA2">
          <w:rPr>
            <w:noProof/>
          </w:rPr>
          <w:t>484</w:t>
        </w:r>
        <w:r w:rsidR="00194FD5" w:rsidRPr="00081CA2">
          <w:rPr>
            <w:noProof/>
          </w:rPr>
          <w:fldChar w:fldCharType="end"/>
        </w:r>
      </w:hyperlink>
    </w:p>
    <w:p w14:paraId="14FFE114" w14:textId="5848FFE2" w:rsidR="00194FD5" w:rsidRPr="00081CA2" w:rsidRDefault="0088490E" w:rsidP="00081CA2">
      <w:pPr>
        <w:pStyle w:val="TOC4"/>
        <w:rPr>
          <w:noProof/>
          <w:sz w:val="22"/>
          <w:szCs w:val="22"/>
          <w:lang w:val="es-ES"/>
        </w:rPr>
      </w:pPr>
      <w:hyperlink w:anchor="_Toc129130747">
        <w:r w:rsidR="00194FD5" w:rsidRPr="00081CA2">
          <w:rPr>
            <w:rStyle w:val="Hyperlink"/>
            <w:noProof/>
          </w:rPr>
          <w:t>24.1.2</w:t>
        </w:r>
        <w:r w:rsidR="00194FD5" w:rsidRPr="00081CA2">
          <w:rPr>
            <w:noProof/>
          </w:rPr>
          <w:tab/>
        </w:r>
        <w:r w:rsidR="00194FD5" w:rsidRPr="00081CA2">
          <w:rPr>
            <w:rStyle w:val="Hyperlink"/>
            <w:noProof/>
          </w:rPr>
          <w:t>Transmitted to the National System Control Center SCADA reports database (at each bus bar and/or line bay/ transformer incomer bay)</w:t>
        </w:r>
        <w:r w:rsidR="00194FD5" w:rsidRPr="00081CA2">
          <w:rPr>
            <w:noProof/>
          </w:rPr>
          <w:tab/>
        </w:r>
        <w:r w:rsidR="00194FD5" w:rsidRPr="00081CA2">
          <w:rPr>
            <w:noProof/>
          </w:rPr>
          <w:fldChar w:fldCharType="begin"/>
        </w:r>
        <w:r w:rsidR="00194FD5" w:rsidRPr="00081CA2">
          <w:rPr>
            <w:noProof/>
          </w:rPr>
          <w:instrText xml:space="preserve"> PAGEREF _Toc129130747 \h </w:instrText>
        </w:r>
        <w:r w:rsidR="00194FD5" w:rsidRPr="00081CA2">
          <w:rPr>
            <w:noProof/>
          </w:rPr>
        </w:r>
        <w:r w:rsidR="00194FD5" w:rsidRPr="00081CA2">
          <w:rPr>
            <w:noProof/>
          </w:rPr>
          <w:fldChar w:fldCharType="separate"/>
        </w:r>
        <w:r w:rsidR="00075D37" w:rsidRPr="00081CA2">
          <w:rPr>
            <w:noProof/>
          </w:rPr>
          <w:t>485</w:t>
        </w:r>
        <w:r w:rsidR="00194FD5" w:rsidRPr="00081CA2">
          <w:rPr>
            <w:noProof/>
          </w:rPr>
          <w:fldChar w:fldCharType="end"/>
        </w:r>
      </w:hyperlink>
    </w:p>
    <w:p w14:paraId="376A7A62" w14:textId="78B008AA" w:rsidR="00194FD5" w:rsidRPr="00081CA2" w:rsidRDefault="0088490E" w:rsidP="00081CA2">
      <w:pPr>
        <w:pStyle w:val="TOC4"/>
        <w:rPr>
          <w:noProof/>
          <w:sz w:val="22"/>
          <w:szCs w:val="22"/>
          <w:lang w:val="es-ES"/>
        </w:rPr>
      </w:pPr>
      <w:hyperlink w:anchor="_Toc129130748">
        <w:r w:rsidR="00194FD5" w:rsidRPr="00081CA2">
          <w:rPr>
            <w:rStyle w:val="Hyperlink"/>
            <w:noProof/>
          </w:rPr>
          <w:t>24.1.3</w:t>
        </w:r>
        <w:r w:rsidR="00194FD5" w:rsidRPr="00081CA2">
          <w:rPr>
            <w:noProof/>
          </w:rPr>
          <w:tab/>
        </w:r>
        <w:r w:rsidR="00194FD5" w:rsidRPr="00081CA2">
          <w:rPr>
            <w:rStyle w:val="Hyperlink"/>
            <w:noProof/>
          </w:rPr>
          <w:t>Measurement Transformers</w:t>
        </w:r>
        <w:r w:rsidR="00194FD5" w:rsidRPr="00081CA2">
          <w:rPr>
            <w:noProof/>
          </w:rPr>
          <w:tab/>
        </w:r>
        <w:r w:rsidR="00194FD5" w:rsidRPr="00081CA2">
          <w:rPr>
            <w:noProof/>
          </w:rPr>
          <w:fldChar w:fldCharType="begin"/>
        </w:r>
        <w:r w:rsidR="00194FD5" w:rsidRPr="00081CA2">
          <w:rPr>
            <w:noProof/>
          </w:rPr>
          <w:instrText xml:space="preserve"> PAGEREF _Toc129130748 \h </w:instrText>
        </w:r>
        <w:r w:rsidR="00194FD5" w:rsidRPr="00081CA2">
          <w:rPr>
            <w:noProof/>
          </w:rPr>
        </w:r>
        <w:r w:rsidR="00194FD5" w:rsidRPr="00081CA2">
          <w:rPr>
            <w:noProof/>
          </w:rPr>
          <w:fldChar w:fldCharType="separate"/>
        </w:r>
        <w:r w:rsidR="00075D37" w:rsidRPr="00081CA2">
          <w:rPr>
            <w:noProof/>
          </w:rPr>
          <w:t>485</w:t>
        </w:r>
        <w:r w:rsidR="00194FD5" w:rsidRPr="00081CA2">
          <w:rPr>
            <w:noProof/>
          </w:rPr>
          <w:fldChar w:fldCharType="end"/>
        </w:r>
      </w:hyperlink>
    </w:p>
    <w:p w14:paraId="0AE5CB56" w14:textId="52C53DDD" w:rsidR="00194FD5" w:rsidRPr="00081CA2" w:rsidRDefault="0088490E" w:rsidP="00081CA2">
      <w:pPr>
        <w:pStyle w:val="TOC3"/>
        <w:rPr>
          <w:noProof/>
          <w:sz w:val="22"/>
          <w:szCs w:val="22"/>
          <w:lang w:val="es-ES"/>
        </w:rPr>
      </w:pPr>
      <w:hyperlink w:anchor="_Toc129130749">
        <w:r w:rsidR="00194FD5" w:rsidRPr="00081CA2">
          <w:rPr>
            <w:rStyle w:val="Hyperlink"/>
            <w:noProof/>
          </w:rPr>
          <w:t>24.2</w:t>
        </w:r>
        <w:r w:rsidR="00194FD5" w:rsidRPr="00081CA2">
          <w:rPr>
            <w:noProof/>
          </w:rPr>
          <w:tab/>
        </w:r>
        <w:r w:rsidR="00194FD5" w:rsidRPr="00081CA2">
          <w:rPr>
            <w:rStyle w:val="Hyperlink"/>
            <w:noProof/>
          </w:rPr>
          <w:t>Marshalling Box and Cabling</w:t>
        </w:r>
        <w:r w:rsidR="00194FD5" w:rsidRPr="00081CA2">
          <w:rPr>
            <w:noProof/>
          </w:rPr>
          <w:tab/>
        </w:r>
        <w:r w:rsidR="00194FD5" w:rsidRPr="00081CA2">
          <w:rPr>
            <w:noProof/>
          </w:rPr>
          <w:fldChar w:fldCharType="begin"/>
        </w:r>
        <w:r w:rsidR="00194FD5" w:rsidRPr="00081CA2">
          <w:rPr>
            <w:noProof/>
          </w:rPr>
          <w:instrText xml:space="preserve"> PAGEREF _Toc129130749 \h </w:instrText>
        </w:r>
        <w:r w:rsidR="00194FD5" w:rsidRPr="00081CA2">
          <w:rPr>
            <w:noProof/>
          </w:rPr>
        </w:r>
        <w:r w:rsidR="00194FD5" w:rsidRPr="00081CA2">
          <w:rPr>
            <w:noProof/>
          </w:rPr>
          <w:fldChar w:fldCharType="separate"/>
        </w:r>
        <w:r w:rsidR="00075D37" w:rsidRPr="00081CA2">
          <w:rPr>
            <w:noProof/>
          </w:rPr>
          <w:t>485</w:t>
        </w:r>
        <w:r w:rsidR="00194FD5" w:rsidRPr="00081CA2">
          <w:rPr>
            <w:noProof/>
          </w:rPr>
          <w:fldChar w:fldCharType="end"/>
        </w:r>
      </w:hyperlink>
    </w:p>
    <w:p w14:paraId="2CB64B87" w14:textId="5D424886" w:rsidR="00194FD5" w:rsidRPr="00081CA2" w:rsidRDefault="0088490E" w:rsidP="00081CA2">
      <w:pPr>
        <w:pStyle w:val="TOC4"/>
        <w:rPr>
          <w:noProof/>
          <w:sz w:val="22"/>
          <w:szCs w:val="22"/>
          <w:lang w:val="es-ES"/>
        </w:rPr>
      </w:pPr>
      <w:hyperlink w:anchor="_Toc129130750">
        <w:r w:rsidR="00194FD5" w:rsidRPr="00081CA2">
          <w:rPr>
            <w:rStyle w:val="Hyperlink"/>
            <w:noProof/>
          </w:rPr>
          <w:t>24.2.1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_Toc129130750 \h </w:instrText>
        </w:r>
        <w:r w:rsidR="00194FD5" w:rsidRPr="00081CA2">
          <w:rPr>
            <w:noProof/>
          </w:rPr>
        </w:r>
        <w:r w:rsidR="00194FD5" w:rsidRPr="00081CA2">
          <w:rPr>
            <w:noProof/>
          </w:rPr>
          <w:fldChar w:fldCharType="separate"/>
        </w:r>
        <w:r w:rsidR="00075D37" w:rsidRPr="00081CA2">
          <w:rPr>
            <w:noProof/>
          </w:rPr>
          <w:t>485</w:t>
        </w:r>
        <w:r w:rsidR="00194FD5" w:rsidRPr="00081CA2">
          <w:rPr>
            <w:noProof/>
          </w:rPr>
          <w:fldChar w:fldCharType="end"/>
        </w:r>
      </w:hyperlink>
    </w:p>
    <w:p w14:paraId="687C571A" w14:textId="00D59785" w:rsidR="00194FD5" w:rsidRPr="00081CA2" w:rsidRDefault="0088490E" w:rsidP="00081CA2">
      <w:pPr>
        <w:pStyle w:val="TOC4"/>
        <w:rPr>
          <w:noProof/>
          <w:sz w:val="22"/>
          <w:szCs w:val="22"/>
          <w:lang w:val="es-ES"/>
        </w:rPr>
      </w:pPr>
      <w:hyperlink w:anchor="_Toc129130751">
        <w:r w:rsidR="00194FD5" w:rsidRPr="00081CA2">
          <w:rPr>
            <w:rStyle w:val="Hyperlink"/>
            <w:noProof/>
          </w:rPr>
          <w:t>24.2.2</w:t>
        </w:r>
        <w:r w:rsidR="00194FD5" w:rsidRPr="00081CA2">
          <w:rPr>
            <w:noProof/>
          </w:rPr>
          <w:tab/>
        </w:r>
        <w:r w:rsidR="00194FD5" w:rsidRPr="00081CA2">
          <w:rPr>
            <w:rStyle w:val="Hyperlink"/>
            <w:noProof/>
          </w:rPr>
          <w:t>Cabling</w:t>
        </w:r>
        <w:r w:rsidR="00194FD5" w:rsidRPr="00081CA2">
          <w:rPr>
            <w:noProof/>
          </w:rPr>
          <w:tab/>
        </w:r>
        <w:r w:rsidR="00194FD5" w:rsidRPr="00081CA2">
          <w:rPr>
            <w:noProof/>
          </w:rPr>
          <w:fldChar w:fldCharType="begin"/>
        </w:r>
        <w:r w:rsidR="00194FD5" w:rsidRPr="00081CA2">
          <w:rPr>
            <w:noProof/>
          </w:rPr>
          <w:instrText xml:space="preserve"> PAGEREF _Toc129130751 \h </w:instrText>
        </w:r>
        <w:r w:rsidR="00194FD5" w:rsidRPr="00081CA2">
          <w:rPr>
            <w:noProof/>
          </w:rPr>
        </w:r>
        <w:r w:rsidR="00194FD5" w:rsidRPr="00081CA2">
          <w:rPr>
            <w:noProof/>
          </w:rPr>
          <w:fldChar w:fldCharType="separate"/>
        </w:r>
        <w:r w:rsidR="00075D37" w:rsidRPr="00081CA2">
          <w:rPr>
            <w:noProof/>
          </w:rPr>
          <w:t>485</w:t>
        </w:r>
        <w:r w:rsidR="00194FD5" w:rsidRPr="00081CA2">
          <w:rPr>
            <w:noProof/>
          </w:rPr>
          <w:fldChar w:fldCharType="end"/>
        </w:r>
      </w:hyperlink>
    </w:p>
    <w:p w14:paraId="05267137" w14:textId="423B8FF9" w:rsidR="00194FD5" w:rsidRPr="00081CA2" w:rsidRDefault="0088490E" w:rsidP="00081CA2">
      <w:pPr>
        <w:pStyle w:val="TOC4"/>
        <w:rPr>
          <w:noProof/>
          <w:sz w:val="22"/>
          <w:szCs w:val="22"/>
          <w:lang w:val="es-ES"/>
        </w:rPr>
      </w:pPr>
      <w:hyperlink w:anchor="_Toc129130752">
        <w:r w:rsidR="00194FD5" w:rsidRPr="00081CA2">
          <w:rPr>
            <w:rStyle w:val="Hyperlink"/>
            <w:noProof/>
          </w:rPr>
          <w:t>24.2.3</w:t>
        </w:r>
        <w:r w:rsidR="00194FD5" w:rsidRPr="00081CA2">
          <w:rPr>
            <w:noProof/>
          </w:rPr>
          <w:tab/>
        </w:r>
        <w:r w:rsidR="00194FD5" w:rsidRPr="00081CA2">
          <w:rPr>
            <w:rStyle w:val="Hyperlink"/>
            <w:noProof/>
          </w:rPr>
          <w:t>Marshalling Box</w:t>
        </w:r>
        <w:r w:rsidR="00194FD5" w:rsidRPr="00081CA2">
          <w:rPr>
            <w:noProof/>
          </w:rPr>
          <w:tab/>
        </w:r>
        <w:r w:rsidR="00194FD5" w:rsidRPr="00081CA2">
          <w:rPr>
            <w:noProof/>
          </w:rPr>
          <w:fldChar w:fldCharType="begin"/>
        </w:r>
        <w:r w:rsidR="00194FD5" w:rsidRPr="00081CA2">
          <w:rPr>
            <w:noProof/>
          </w:rPr>
          <w:instrText xml:space="preserve"> PAGEREF _Toc129130752 \h </w:instrText>
        </w:r>
        <w:r w:rsidR="00194FD5" w:rsidRPr="00081CA2">
          <w:rPr>
            <w:noProof/>
          </w:rPr>
        </w:r>
        <w:r w:rsidR="00194FD5" w:rsidRPr="00081CA2">
          <w:rPr>
            <w:noProof/>
          </w:rPr>
          <w:fldChar w:fldCharType="separate"/>
        </w:r>
        <w:r w:rsidR="00075D37" w:rsidRPr="00081CA2">
          <w:rPr>
            <w:noProof/>
          </w:rPr>
          <w:t>486</w:t>
        </w:r>
        <w:r w:rsidR="00194FD5" w:rsidRPr="00081CA2">
          <w:rPr>
            <w:noProof/>
          </w:rPr>
          <w:fldChar w:fldCharType="end"/>
        </w:r>
      </w:hyperlink>
    </w:p>
    <w:p w14:paraId="2ED20C9E" w14:textId="2C4EB9BC" w:rsidR="00194FD5" w:rsidRPr="00081CA2" w:rsidRDefault="0088490E" w:rsidP="00081CA2">
      <w:pPr>
        <w:pStyle w:val="TOC3"/>
        <w:rPr>
          <w:noProof/>
          <w:sz w:val="22"/>
          <w:szCs w:val="22"/>
          <w:lang w:val="es-ES"/>
        </w:rPr>
      </w:pPr>
      <w:hyperlink w:anchor="_Toc129130753">
        <w:r w:rsidR="00194FD5" w:rsidRPr="00081CA2">
          <w:rPr>
            <w:rStyle w:val="Hyperlink"/>
            <w:noProof/>
          </w:rPr>
          <w:t>24.3</w:t>
        </w:r>
        <w:r w:rsidR="00194FD5" w:rsidRPr="00081CA2">
          <w:rPr>
            <w:noProof/>
          </w:rPr>
          <w:tab/>
        </w:r>
        <w:r w:rsidR="00194FD5" w:rsidRPr="00081CA2">
          <w:rPr>
            <w:rStyle w:val="Hyperlink"/>
            <w:noProof/>
          </w:rPr>
          <w:t>Metering cubicle</w:t>
        </w:r>
        <w:r w:rsidR="00194FD5" w:rsidRPr="00081CA2">
          <w:rPr>
            <w:noProof/>
          </w:rPr>
          <w:tab/>
        </w:r>
        <w:r w:rsidR="00194FD5" w:rsidRPr="00081CA2">
          <w:rPr>
            <w:noProof/>
          </w:rPr>
          <w:fldChar w:fldCharType="begin"/>
        </w:r>
        <w:r w:rsidR="00194FD5" w:rsidRPr="00081CA2">
          <w:rPr>
            <w:noProof/>
          </w:rPr>
          <w:instrText xml:space="preserve"> PAGEREF _Toc129130753 \h </w:instrText>
        </w:r>
        <w:r w:rsidR="00194FD5" w:rsidRPr="00081CA2">
          <w:rPr>
            <w:noProof/>
          </w:rPr>
        </w:r>
        <w:r w:rsidR="00194FD5" w:rsidRPr="00081CA2">
          <w:rPr>
            <w:noProof/>
          </w:rPr>
          <w:fldChar w:fldCharType="separate"/>
        </w:r>
        <w:r w:rsidR="00075D37" w:rsidRPr="00081CA2">
          <w:rPr>
            <w:noProof/>
          </w:rPr>
          <w:t>486</w:t>
        </w:r>
        <w:r w:rsidR="00194FD5" w:rsidRPr="00081CA2">
          <w:rPr>
            <w:noProof/>
          </w:rPr>
          <w:fldChar w:fldCharType="end"/>
        </w:r>
      </w:hyperlink>
    </w:p>
    <w:p w14:paraId="4B3AE7BC" w14:textId="08AC7B3B" w:rsidR="00194FD5" w:rsidRPr="00081CA2" w:rsidRDefault="0088490E" w:rsidP="00081CA2">
      <w:pPr>
        <w:pStyle w:val="TOC4"/>
        <w:rPr>
          <w:noProof/>
          <w:sz w:val="22"/>
          <w:szCs w:val="22"/>
          <w:lang w:val="es-ES"/>
        </w:rPr>
      </w:pPr>
      <w:hyperlink w:anchor="_Toc129130754">
        <w:r w:rsidR="00194FD5" w:rsidRPr="00081CA2">
          <w:rPr>
            <w:rStyle w:val="Hyperlink"/>
            <w:noProof/>
          </w:rPr>
          <w:t>24.3.1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_Toc129130754 \h </w:instrText>
        </w:r>
        <w:r w:rsidR="00194FD5" w:rsidRPr="00081CA2">
          <w:rPr>
            <w:noProof/>
          </w:rPr>
        </w:r>
        <w:r w:rsidR="00194FD5" w:rsidRPr="00081CA2">
          <w:rPr>
            <w:noProof/>
          </w:rPr>
          <w:fldChar w:fldCharType="separate"/>
        </w:r>
        <w:r w:rsidR="00075D37" w:rsidRPr="00081CA2">
          <w:rPr>
            <w:noProof/>
          </w:rPr>
          <w:t>486</w:t>
        </w:r>
        <w:r w:rsidR="00194FD5" w:rsidRPr="00081CA2">
          <w:rPr>
            <w:noProof/>
          </w:rPr>
          <w:fldChar w:fldCharType="end"/>
        </w:r>
      </w:hyperlink>
    </w:p>
    <w:p w14:paraId="2DD8E513" w14:textId="0A160DB5" w:rsidR="00194FD5" w:rsidRPr="00081CA2" w:rsidRDefault="0088490E" w:rsidP="00081CA2">
      <w:pPr>
        <w:pStyle w:val="TOC4"/>
        <w:rPr>
          <w:noProof/>
          <w:sz w:val="22"/>
          <w:szCs w:val="22"/>
          <w:lang w:val="es-ES"/>
        </w:rPr>
      </w:pPr>
      <w:hyperlink w:anchor="_Toc129130755">
        <w:r w:rsidR="00194FD5" w:rsidRPr="00081CA2">
          <w:rPr>
            <w:rStyle w:val="Hyperlink"/>
            <w:noProof/>
          </w:rPr>
          <w:t>24.3.2</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_Toc129130755 \h </w:instrText>
        </w:r>
        <w:r w:rsidR="00194FD5" w:rsidRPr="00081CA2">
          <w:rPr>
            <w:noProof/>
          </w:rPr>
        </w:r>
        <w:r w:rsidR="00194FD5" w:rsidRPr="00081CA2">
          <w:rPr>
            <w:noProof/>
          </w:rPr>
          <w:fldChar w:fldCharType="separate"/>
        </w:r>
        <w:r w:rsidR="00075D37" w:rsidRPr="00081CA2">
          <w:rPr>
            <w:noProof/>
          </w:rPr>
          <w:t>486</w:t>
        </w:r>
        <w:r w:rsidR="00194FD5" w:rsidRPr="00081CA2">
          <w:rPr>
            <w:noProof/>
          </w:rPr>
          <w:fldChar w:fldCharType="end"/>
        </w:r>
      </w:hyperlink>
    </w:p>
    <w:p w14:paraId="74D8D235" w14:textId="6192ED23" w:rsidR="00194FD5" w:rsidRPr="00081CA2" w:rsidRDefault="0088490E" w:rsidP="00081CA2">
      <w:pPr>
        <w:pStyle w:val="TOC4"/>
        <w:rPr>
          <w:noProof/>
          <w:sz w:val="22"/>
          <w:szCs w:val="22"/>
          <w:lang w:val="es-ES"/>
        </w:rPr>
      </w:pPr>
      <w:hyperlink w:anchor="_Toc129130756">
        <w:r w:rsidR="00194FD5" w:rsidRPr="00081CA2">
          <w:rPr>
            <w:rStyle w:val="Hyperlink"/>
            <w:noProof/>
          </w:rPr>
          <w:t>24.3.3</w:t>
        </w:r>
        <w:r w:rsidR="00194FD5" w:rsidRPr="00081CA2">
          <w:rPr>
            <w:noProof/>
          </w:rPr>
          <w:tab/>
        </w:r>
        <w:r w:rsidR="00194FD5" w:rsidRPr="00081CA2">
          <w:rPr>
            <w:rStyle w:val="Hyperlink"/>
            <w:noProof/>
          </w:rPr>
          <w:t>Test and Isolation</w:t>
        </w:r>
        <w:r w:rsidR="00194FD5" w:rsidRPr="00081CA2">
          <w:rPr>
            <w:noProof/>
          </w:rPr>
          <w:tab/>
        </w:r>
        <w:r w:rsidR="00194FD5" w:rsidRPr="00081CA2">
          <w:rPr>
            <w:noProof/>
          </w:rPr>
          <w:fldChar w:fldCharType="begin"/>
        </w:r>
        <w:r w:rsidR="00194FD5" w:rsidRPr="00081CA2">
          <w:rPr>
            <w:noProof/>
          </w:rPr>
          <w:instrText xml:space="preserve"> PAGEREF _Toc129130756 \h </w:instrText>
        </w:r>
        <w:r w:rsidR="00194FD5" w:rsidRPr="00081CA2">
          <w:rPr>
            <w:noProof/>
          </w:rPr>
        </w:r>
        <w:r w:rsidR="00194FD5" w:rsidRPr="00081CA2">
          <w:rPr>
            <w:noProof/>
          </w:rPr>
          <w:fldChar w:fldCharType="separate"/>
        </w:r>
        <w:r w:rsidR="00075D37" w:rsidRPr="00081CA2">
          <w:rPr>
            <w:noProof/>
          </w:rPr>
          <w:t>486</w:t>
        </w:r>
        <w:r w:rsidR="00194FD5" w:rsidRPr="00081CA2">
          <w:rPr>
            <w:noProof/>
          </w:rPr>
          <w:fldChar w:fldCharType="end"/>
        </w:r>
      </w:hyperlink>
    </w:p>
    <w:p w14:paraId="3D051FF5" w14:textId="734C747A" w:rsidR="00194FD5" w:rsidRPr="00081CA2" w:rsidRDefault="0088490E" w:rsidP="00081CA2">
      <w:pPr>
        <w:pStyle w:val="TOC4"/>
        <w:rPr>
          <w:noProof/>
          <w:sz w:val="22"/>
          <w:szCs w:val="22"/>
          <w:lang w:val="es-ES"/>
        </w:rPr>
      </w:pPr>
      <w:hyperlink w:anchor="_Toc129130757">
        <w:r w:rsidR="00194FD5" w:rsidRPr="00081CA2">
          <w:rPr>
            <w:rStyle w:val="Hyperlink"/>
            <w:noProof/>
          </w:rPr>
          <w:t>24.3.4</w:t>
        </w:r>
        <w:r w:rsidR="00194FD5" w:rsidRPr="00081CA2">
          <w:rPr>
            <w:noProof/>
          </w:rPr>
          <w:tab/>
        </w:r>
        <w:r w:rsidR="00194FD5" w:rsidRPr="00081CA2">
          <w:rPr>
            <w:rStyle w:val="Hyperlink"/>
            <w:noProof/>
          </w:rPr>
          <w:t>Cubicle Auxiliary Equipment and Wiring</w:t>
        </w:r>
        <w:r w:rsidR="00194FD5" w:rsidRPr="00081CA2">
          <w:rPr>
            <w:noProof/>
          </w:rPr>
          <w:tab/>
        </w:r>
        <w:r w:rsidR="00194FD5" w:rsidRPr="00081CA2">
          <w:rPr>
            <w:noProof/>
          </w:rPr>
          <w:fldChar w:fldCharType="begin"/>
        </w:r>
        <w:r w:rsidR="00194FD5" w:rsidRPr="00081CA2">
          <w:rPr>
            <w:noProof/>
          </w:rPr>
          <w:instrText xml:space="preserve"> PAGEREF _Toc129130757 \h </w:instrText>
        </w:r>
        <w:r w:rsidR="00194FD5" w:rsidRPr="00081CA2">
          <w:rPr>
            <w:noProof/>
          </w:rPr>
        </w:r>
        <w:r w:rsidR="00194FD5" w:rsidRPr="00081CA2">
          <w:rPr>
            <w:noProof/>
          </w:rPr>
          <w:fldChar w:fldCharType="separate"/>
        </w:r>
        <w:r w:rsidR="00075D37" w:rsidRPr="00081CA2">
          <w:rPr>
            <w:noProof/>
          </w:rPr>
          <w:t>487</w:t>
        </w:r>
        <w:r w:rsidR="00194FD5" w:rsidRPr="00081CA2">
          <w:rPr>
            <w:noProof/>
          </w:rPr>
          <w:fldChar w:fldCharType="end"/>
        </w:r>
      </w:hyperlink>
    </w:p>
    <w:p w14:paraId="08A7D8A4" w14:textId="1E23AB30" w:rsidR="00194FD5" w:rsidRPr="00081CA2" w:rsidRDefault="0088490E" w:rsidP="00081CA2">
      <w:pPr>
        <w:pStyle w:val="TOC3"/>
        <w:rPr>
          <w:noProof/>
          <w:sz w:val="22"/>
          <w:szCs w:val="22"/>
          <w:lang w:val="es-ES"/>
        </w:rPr>
      </w:pPr>
      <w:hyperlink w:anchor="_Toc129130758">
        <w:r w:rsidR="00194FD5" w:rsidRPr="00081CA2">
          <w:rPr>
            <w:rStyle w:val="Hyperlink"/>
            <w:noProof/>
          </w:rPr>
          <w:t>24.4</w:t>
        </w:r>
        <w:r w:rsidR="00194FD5" w:rsidRPr="00081CA2">
          <w:rPr>
            <w:noProof/>
          </w:rPr>
          <w:tab/>
        </w:r>
        <w:r w:rsidR="00194FD5" w:rsidRPr="00081CA2">
          <w:rPr>
            <w:rStyle w:val="Hyperlink"/>
            <w:noProof/>
          </w:rPr>
          <w:t>Energy Meter</w:t>
        </w:r>
        <w:r w:rsidR="00194FD5" w:rsidRPr="00081CA2">
          <w:rPr>
            <w:noProof/>
          </w:rPr>
          <w:tab/>
        </w:r>
        <w:r w:rsidR="00194FD5" w:rsidRPr="00081CA2">
          <w:rPr>
            <w:noProof/>
          </w:rPr>
          <w:fldChar w:fldCharType="begin"/>
        </w:r>
        <w:r w:rsidR="00194FD5" w:rsidRPr="00081CA2">
          <w:rPr>
            <w:noProof/>
          </w:rPr>
          <w:instrText xml:space="preserve"> PAGEREF _Toc129130758 \h </w:instrText>
        </w:r>
        <w:r w:rsidR="00194FD5" w:rsidRPr="00081CA2">
          <w:rPr>
            <w:noProof/>
          </w:rPr>
        </w:r>
        <w:r w:rsidR="00194FD5" w:rsidRPr="00081CA2">
          <w:rPr>
            <w:noProof/>
          </w:rPr>
          <w:fldChar w:fldCharType="separate"/>
        </w:r>
        <w:r w:rsidR="00075D37" w:rsidRPr="00081CA2">
          <w:rPr>
            <w:noProof/>
          </w:rPr>
          <w:t>487</w:t>
        </w:r>
        <w:r w:rsidR="00194FD5" w:rsidRPr="00081CA2">
          <w:rPr>
            <w:noProof/>
          </w:rPr>
          <w:fldChar w:fldCharType="end"/>
        </w:r>
      </w:hyperlink>
    </w:p>
    <w:p w14:paraId="2A2ECEDE" w14:textId="613A7616" w:rsidR="00194FD5" w:rsidRPr="00081CA2" w:rsidRDefault="0088490E" w:rsidP="00081CA2">
      <w:pPr>
        <w:pStyle w:val="TOC4"/>
        <w:rPr>
          <w:noProof/>
          <w:sz w:val="22"/>
          <w:szCs w:val="22"/>
          <w:lang w:val="es-ES"/>
        </w:rPr>
      </w:pPr>
      <w:hyperlink w:anchor="_Toc129130759">
        <w:r w:rsidR="00194FD5" w:rsidRPr="00081CA2">
          <w:rPr>
            <w:rStyle w:val="Hyperlink"/>
            <w:noProof/>
          </w:rPr>
          <w:t>24.4.1</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_Toc129130759 \h </w:instrText>
        </w:r>
        <w:r w:rsidR="00194FD5" w:rsidRPr="00081CA2">
          <w:rPr>
            <w:noProof/>
          </w:rPr>
        </w:r>
        <w:r w:rsidR="00194FD5" w:rsidRPr="00081CA2">
          <w:rPr>
            <w:noProof/>
          </w:rPr>
          <w:fldChar w:fldCharType="separate"/>
        </w:r>
        <w:r w:rsidR="00075D37" w:rsidRPr="00081CA2">
          <w:rPr>
            <w:noProof/>
          </w:rPr>
          <w:t>487</w:t>
        </w:r>
        <w:r w:rsidR="00194FD5" w:rsidRPr="00081CA2">
          <w:rPr>
            <w:noProof/>
          </w:rPr>
          <w:fldChar w:fldCharType="end"/>
        </w:r>
      </w:hyperlink>
    </w:p>
    <w:p w14:paraId="60C2D278" w14:textId="068D2282" w:rsidR="00194FD5" w:rsidRPr="00081CA2" w:rsidRDefault="0088490E" w:rsidP="00081CA2">
      <w:pPr>
        <w:pStyle w:val="TOC4"/>
        <w:rPr>
          <w:noProof/>
          <w:sz w:val="22"/>
          <w:szCs w:val="22"/>
          <w:lang w:val="es-ES"/>
        </w:rPr>
      </w:pPr>
      <w:hyperlink w:anchor="_Toc129130760">
        <w:r w:rsidR="00194FD5" w:rsidRPr="00081CA2">
          <w:rPr>
            <w:rStyle w:val="Hyperlink"/>
            <w:noProof/>
          </w:rPr>
          <w:t>24.4.2</w:t>
        </w:r>
        <w:r w:rsidR="00194FD5" w:rsidRPr="00081CA2">
          <w:rPr>
            <w:noProof/>
          </w:rPr>
          <w:tab/>
        </w:r>
        <w:r w:rsidR="00194FD5" w:rsidRPr="00081CA2">
          <w:rPr>
            <w:rStyle w:val="Hyperlink"/>
            <w:noProof/>
          </w:rPr>
          <w:t>Measurements and Display</w:t>
        </w:r>
        <w:r w:rsidR="00194FD5" w:rsidRPr="00081CA2">
          <w:rPr>
            <w:noProof/>
          </w:rPr>
          <w:tab/>
        </w:r>
        <w:r w:rsidR="00194FD5" w:rsidRPr="00081CA2">
          <w:rPr>
            <w:noProof/>
          </w:rPr>
          <w:fldChar w:fldCharType="begin"/>
        </w:r>
        <w:r w:rsidR="00194FD5" w:rsidRPr="00081CA2">
          <w:rPr>
            <w:noProof/>
          </w:rPr>
          <w:instrText xml:space="preserve"> PAGEREF _Toc129130760 \h </w:instrText>
        </w:r>
        <w:r w:rsidR="00194FD5" w:rsidRPr="00081CA2">
          <w:rPr>
            <w:noProof/>
          </w:rPr>
        </w:r>
        <w:r w:rsidR="00194FD5" w:rsidRPr="00081CA2">
          <w:rPr>
            <w:noProof/>
          </w:rPr>
          <w:fldChar w:fldCharType="separate"/>
        </w:r>
        <w:r w:rsidR="00075D37" w:rsidRPr="00081CA2">
          <w:rPr>
            <w:noProof/>
          </w:rPr>
          <w:t>487</w:t>
        </w:r>
        <w:r w:rsidR="00194FD5" w:rsidRPr="00081CA2">
          <w:rPr>
            <w:noProof/>
          </w:rPr>
          <w:fldChar w:fldCharType="end"/>
        </w:r>
      </w:hyperlink>
    </w:p>
    <w:p w14:paraId="2D112BCC" w14:textId="6C7DE970" w:rsidR="00194FD5" w:rsidRPr="00081CA2" w:rsidRDefault="0088490E" w:rsidP="00081CA2">
      <w:pPr>
        <w:pStyle w:val="TOC4"/>
        <w:rPr>
          <w:noProof/>
          <w:sz w:val="22"/>
          <w:szCs w:val="22"/>
          <w:lang w:val="es-ES"/>
        </w:rPr>
      </w:pPr>
      <w:hyperlink w:anchor="_Toc129130761">
        <w:r w:rsidR="00194FD5" w:rsidRPr="00081CA2">
          <w:rPr>
            <w:rStyle w:val="Hyperlink"/>
            <w:noProof/>
          </w:rPr>
          <w:t>24.4.3</w:t>
        </w:r>
        <w:r w:rsidR="00194FD5" w:rsidRPr="00081CA2">
          <w:rPr>
            <w:noProof/>
          </w:rPr>
          <w:tab/>
        </w:r>
        <w:r w:rsidR="00194FD5" w:rsidRPr="00081CA2">
          <w:rPr>
            <w:rStyle w:val="Hyperlink"/>
            <w:noProof/>
          </w:rPr>
          <w:t>Data Storage</w:t>
        </w:r>
        <w:r w:rsidR="00194FD5" w:rsidRPr="00081CA2">
          <w:rPr>
            <w:noProof/>
          </w:rPr>
          <w:tab/>
        </w:r>
        <w:r w:rsidR="00194FD5" w:rsidRPr="00081CA2">
          <w:rPr>
            <w:noProof/>
          </w:rPr>
          <w:fldChar w:fldCharType="begin"/>
        </w:r>
        <w:r w:rsidR="00194FD5" w:rsidRPr="00081CA2">
          <w:rPr>
            <w:noProof/>
          </w:rPr>
          <w:instrText xml:space="preserve"> PAGEREF _Toc129130761 \h </w:instrText>
        </w:r>
        <w:r w:rsidR="00194FD5" w:rsidRPr="00081CA2">
          <w:rPr>
            <w:noProof/>
          </w:rPr>
        </w:r>
        <w:r w:rsidR="00194FD5" w:rsidRPr="00081CA2">
          <w:rPr>
            <w:noProof/>
          </w:rPr>
          <w:fldChar w:fldCharType="separate"/>
        </w:r>
        <w:r w:rsidR="00075D37" w:rsidRPr="00081CA2">
          <w:rPr>
            <w:noProof/>
          </w:rPr>
          <w:t>488</w:t>
        </w:r>
        <w:r w:rsidR="00194FD5" w:rsidRPr="00081CA2">
          <w:rPr>
            <w:noProof/>
          </w:rPr>
          <w:fldChar w:fldCharType="end"/>
        </w:r>
      </w:hyperlink>
    </w:p>
    <w:p w14:paraId="06CA01A9" w14:textId="0BB00EC1" w:rsidR="00194FD5" w:rsidRPr="00081CA2" w:rsidRDefault="0088490E" w:rsidP="00081CA2">
      <w:pPr>
        <w:pStyle w:val="TOC4"/>
        <w:rPr>
          <w:noProof/>
          <w:sz w:val="22"/>
          <w:szCs w:val="22"/>
          <w:lang w:val="es-ES"/>
        </w:rPr>
      </w:pPr>
      <w:hyperlink w:anchor="_Toc129130762">
        <w:r w:rsidR="00194FD5" w:rsidRPr="00081CA2">
          <w:rPr>
            <w:rStyle w:val="Hyperlink"/>
            <w:noProof/>
          </w:rPr>
          <w:t>24.4.4</w:t>
        </w:r>
        <w:r w:rsidR="00194FD5" w:rsidRPr="00081CA2">
          <w:rPr>
            <w:noProof/>
          </w:rPr>
          <w:tab/>
        </w:r>
        <w:r w:rsidR="00194FD5" w:rsidRPr="00081CA2">
          <w:rPr>
            <w:rStyle w:val="Hyperlink"/>
            <w:noProof/>
          </w:rPr>
          <w:t>Timing</w:t>
        </w:r>
        <w:r w:rsidR="00194FD5" w:rsidRPr="00081CA2">
          <w:rPr>
            <w:noProof/>
          </w:rPr>
          <w:tab/>
        </w:r>
        <w:r w:rsidR="00194FD5" w:rsidRPr="00081CA2">
          <w:rPr>
            <w:noProof/>
          </w:rPr>
          <w:fldChar w:fldCharType="begin"/>
        </w:r>
        <w:r w:rsidR="00194FD5" w:rsidRPr="00081CA2">
          <w:rPr>
            <w:noProof/>
          </w:rPr>
          <w:instrText xml:space="preserve"> PAGEREF _Toc129130762 \h </w:instrText>
        </w:r>
        <w:r w:rsidR="00194FD5" w:rsidRPr="00081CA2">
          <w:rPr>
            <w:noProof/>
          </w:rPr>
        </w:r>
        <w:r w:rsidR="00194FD5" w:rsidRPr="00081CA2">
          <w:rPr>
            <w:noProof/>
          </w:rPr>
          <w:fldChar w:fldCharType="separate"/>
        </w:r>
        <w:r w:rsidR="00075D37" w:rsidRPr="00081CA2">
          <w:rPr>
            <w:noProof/>
          </w:rPr>
          <w:t>488</w:t>
        </w:r>
        <w:r w:rsidR="00194FD5" w:rsidRPr="00081CA2">
          <w:rPr>
            <w:noProof/>
          </w:rPr>
          <w:fldChar w:fldCharType="end"/>
        </w:r>
      </w:hyperlink>
    </w:p>
    <w:p w14:paraId="0EAE6DFD" w14:textId="52248B20" w:rsidR="00194FD5" w:rsidRPr="00081CA2" w:rsidRDefault="0088490E" w:rsidP="00081CA2">
      <w:pPr>
        <w:pStyle w:val="TOC4"/>
        <w:rPr>
          <w:noProof/>
          <w:sz w:val="22"/>
          <w:szCs w:val="22"/>
          <w:lang w:val="es-ES"/>
        </w:rPr>
      </w:pPr>
      <w:hyperlink w:anchor="_Toc129130763">
        <w:r w:rsidR="00194FD5" w:rsidRPr="00081CA2">
          <w:rPr>
            <w:rStyle w:val="Hyperlink"/>
            <w:noProof/>
          </w:rPr>
          <w:t>24.4.5</w:t>
        </w:r>
        <w:r w:rsidR="00194FD5" w:rsidRPr="00081CA2">
          <w:rPr>
            <w:noProof/>
          </w:rPr>
          <w:tab/>
        </w:r>
        <w:r w:rsidR="00194FD5" w:rsidRPr="00081CA2">
          <w:rPr>
            <w:rStyle w:val="Hyperlink"/>
            <w:noProof/>
          </w:rPr>
          <w:t>Security</w:t>
        </w:r>
        <w:r w:rsidR="00194FD5" w:rsidRPr="00081CA2">
          <w:rPr>
            <w:noProof/>
          </w:rPr>
          <w:tab/>
        </w:r>
        <w:r w:rsidR="00194FD5" w:rsidRPr="00081CA2">
          <w:rPr>
            <w:noProof/>
          </w:rPr>
          <w:fldChar w:fldCharType="begin"/>
        </w:r>
        <w:r w:rsidR="00194FD5" w:rsidRPr="00081CA2">
          <w:rPr>
            <w:noProof/>
          </w:rPr>
          <w:instrText xml:space="preserve"> PAGEREF _Toc129130763 \h </w:instrText>
        </w:r>
        <w:r w:rsidR="00194FD5" w:rsidRPr="00081CA2">
          <w:rPr>
            <w:noProof/>
          </w:rPr>
        </w:r>
        <w:r w:rsidR="00194FD5" w:rsidRPr="00081CA2">
          <w:rPr>
            <w:noProof/>
          </w:rPr>
          <w:fldChar w:fldCharType="separate"/>
        </w:r>
        <w:r w:rsidR="00075D37" w:rsidRPr="00081CA2">
          <w:rPr>
            <w:noProof/>
          </w:rPr>
          <w:t>488</w:t>
        </w:r>
        <w:r w:rsidR="00194FD5" w:rsidRPr="00081CA2">
          <w:rPr>
            <w:noProof/>
          </w:rPr>
          <w:fldChar w:fldCharType="end"/>
        </w:r>
      </w:hyperlink>
    </w:p>
    <w:p w14:paraId="54BE4239" w14:textId="77130576" w:rsidR="00194FD5" w:rsidRPr="00081CA2" w:rsidRDefault="0088490E" w:rsidP="00081CA2">
      <w:pPr>
        <w:pStyle w:val="TOC4"/>
        <w:rPr>
          <w:noProof/>
          <w:sz w:val="22"/>
          <w:szCs w:val="22"/>
          <w:lang w:val="es-ES"/>
        </w:rPr>
      </w:pPr>
      <w:hyperlink w:anchor="_Toc129130764">
        <w:r w:rsidR="00194FD5" w:rsidRPr="00081CA2">
          <w:rPr>
            <w:rStyle w:val="Hyperlink"/>
            <w:noProof/>
          </w:rPr>
          <w:t>24.4.6</w:t>
        </w:r>
        <w:r w:rsidR="00194FD5" w:rsidRPr="00081CA2">
          <w:rPr>
            <w:noProof/>
          </w:rPr>
          <w:tab/>
        </w:r>
        <w:r w:rsidR="00194FD5" w:rsidRPr="00081CA2">
          <w:rPr>
            <w:rStyle w:val="Hyperlink"/>
            <w:noProof/>
          </w:rPr>
          <w:t>Markings</w:t>
        </w:r>
        <w:r w:rsidR="00194FD5" w:rsidRPr="00081CA2">
          <w:rPr>
            <w:noProof/>
          </w:rPr>
          <w:tab/>
        </w:r>
        <w:r w:rsidR="00194FD5" w:rsidRPr="00081CA2">
          <w:rPr>
            <w:noProof/>
          </w:rPr>
          <w:fldChar w:fldCharType="begin"/>
        </w:r>
        <w:r w:rsidR="00194FD5" w:rsidRPr="00081CA2">
          <w:rPr>
            <w:noProof/>
          </w:rPr>
          <w:instrText xml:space="preserve"> PAGEREF _Toc129130764 \h </w:instrText>
        </w:r>
        <w:r w:rsidR="00194FD5" w:rsidRPr="00081CA2">
          <w:rPr>
            <w:noProof/>
          </w:rPr>
        </w:r>
        <w:r w:rsidR="00194FD5" w:rsidRPr="00081CA2">
          <w:rPr>
            <w:noProof/>
          </w:rPr>
          <w:fldChar w:fldCharType="separate"/>
        </w:r>
        <w:r w:rsidR="00075D37" w:rsidRPr="00081CA2">
          <w:rPr>
            <w:noProof/>
          </w:rPr>
          <w:t>488</w:t>
        </w:r>
        <w:r w:rsidR="00194FD5" w:rsidRPr="00081CA2">
          <w:rPr>
            <w:noProof/>
          </w:rPr>
          <w:fldChar w:fldCharType="end"/>
        </w:r>
      </w:hyperlink>
    </w:p>
    <w:p w14:paraId="21FF7135" w14:textId="1B2371C1" w:rsidR="00194FD5" w:rsidRPr="00081CA2" w:rsidRDefault="0088490E" w:rsidP="00081CA2">
      <w:pPr>
        <w:pStyle w:val="TOC4"/>
        <w:rPr>
          <w:noProof/>
          <w:sz w:val="22"/>
          <w:szCs w:val="22"/>
          <w:lang w:val="es-ES"/>
        </w:rPr>
      </w:pPr>
      <w:hyperlink w:anchor="_Toc129130765">
        <w:r w:rsidR="00194FD5" w:rsidRPr="00081CA2">
          <w:rPr>
            <w:rStyle w:val="Hyperlink"/>
            <w:noProof/>
          </w:rPr>
          <w:t>24.4.7</w:t>
        </w:r>
        <w:r w:rsidR="00194FD5" w:rsidRPr="00081CA2">
          <w:rPr>
            <w:noProof/>
          </w:rPr>
          <w:tab/>
        </w:r>
        <w:r w:rsidR="00194FD5" w:rsidRPr="00081CA2">
          <w:rPr>
            <w:rStyle w:val="Hyperlink"/>
            <w:noProof/>
          </w:rPr>
          <w:t>Software</w:t>
        </w:r>
        <w:r w:rsidR="00194FD5" w:rsidRPr="00081CA2">
          <w:rPr>
            <w:noProof/>
          </w:rPr>
          <w:tab/>
        </w:r>
        <w:r w:rsidR="00194FD5" w:rsidRPr="00081CA2">
          <w:rPr>
            <w:noProof/>
          </w:rPr>
          <w:fldChar w:fldCharType="begin"/>
        </w:r>
        <w:r w:rsidR="00194FD5" w:rsidRPr="00081CA2">
          <w:rPr>
            <w:noProof/>
          </w:rPr>
          <w:instrText xml:space="preserve"> PAGEREF _Toc129130765 \h </w:instrText>
        </w:r>
        <w:r w:rsidR="00194FD5" w:rsidRPr="00081CA2">
          <w:rPr>
            <w:noProof/>
          </w:rPr>
        </w:r>
        <w:r w:rsidR="00194FD5" w:rsidRPr="00081CA2">
          <w:rPr>
            <w:noProof/>
          </w:rPr>
          <w:fldChar w:fldCharType="separate"/>
        </w:r>
        <w:r w:rsidR="00075D37" w:rsidRPr="00081CA2">
          <w:rPr>
            <w:noProof/>
          </w:rPr>
          <w:t>488</w:t>
        </w:r>
        <w:r w:rsidR="00194FD5" w:rsidRPr="00081CA2">
          <w:rPr>
            <w:noProof/>
          </w:rPr>
          <w:fldChar w:fldCharType="end"/>
        </w:r>
      </w:hyperlink>
    </w:p>
    <w:p w14:paraId="5FA6B254" w14:textId="6CD7C0B9" w:rsidR="00194FD5" w:rsidRPr="00081CA2" w:rsidRDefault="0088490E" w:rsidP="00081CA2">
      <w:pPr>
        <w:pStyle w:val="TOC4"/>
        <w:rPr>
          <w:noProof/>
          <w:sz w:val="22"/>
          <w:szCs w:val="22"/>
          <w:lang w:val="es-ES"/>
        </w:rPr>
      </w:pPr>
      <w:hyperlink w:anchor="_Toc129130766">
        <w:r w:rsidR="00194FD5" w:rsidRPr="00081CA2">
          <w:rPr>
            <w:rStyle w:val="Hyperlink"/>
            <w:noProof/>
          </w:rPr>
          <w:t>24.4.8</w:t>
        </w:r>
        <w:r w:rsidR="00194FD5" w:rsidRPr="00081CA2">
          <w:rPr>
            <w:noProof/>
          </w:rPr>
          <w:tab/>
        </w:r>
        <w:r w:rsidR="00194FD5" w:rsidRPr="00081CA2">
          <w:rPr>
            <w:rStyle w:val="Hyperlink"/>
            <w:noProof/>
          </w:rPr>
          <w:t>Metering System Auxiliary Power Supply</w:t>
        </w:r>
        <w:r w:rsidR="00194FD5" w:rsidRPr="00081CA2">
          <w:rPr>
            <w:noProof/>
          </w:rPr>
          <w:tab/>
        </w:r>
        <w:r w:rsidR="00194FD5" w:rsidRPr="00081CA2">
          <w:rPr>
            <w:noProof/>
          </w:rPr>
          <w:fldChar w:fldCharType="begin"/>
        </w:r>
        <w:r w:rsidR="00194FD5" w:rsidRPr="00081CA2">
          <w:rPr>
            <w:noProof/>
          </w:rPr>
          <w:instrText xml:space="preserve"> PAGEREF _Toc129130766 \h </w:instrText>
        </w:r>
        <w:r w:rsidR="00194FD5" w:rsidRPr="00081CA2">
          <w:rPr>
            <w:noProof/>
          </w:rPr>
        </w:r>
        <w:r w:rsidR="00194FD5" w:rsidRPr="00081CA2">
          <w:rPr>
            <w:noProof/>
          </w:rPr>
          <w:fldChar w:fldCharType="separate"/>
        </w:r>
        <w:r w:rsidR="00075D37" w:rsidRPr="00081CA2">
          <w:rPr>
            <w:noProof/>
          </w:rPr>
          <w:t>488</w:t>
        </w:r>
        <w:r w:rsidR="00194FD5" w:rsidRPr="00081CA2">
          <w:rPr>
            <w:noProof/>
          </w:rPr>
          <w:fldChar w:fldCharType="end"/>
        </w:r>
      </w:hyperlink>
    </w:p>
    <w:p w14:paraId="19142393" w14:textId="61BBAE6A" w:rsidR="00194FD5" w:rsidRPr="00081CA2" w:rsidRDefault="0088490E" w:rsidP="00081CA2">
      <w:pPr>
        <w:pStyle w:val="TOC3"/>
        <w:rPr>
          <w:noProof/>
          <w:sz w:val="22"/>
          <w:szCs w:val="22"/>
          <w:lang w:val="es-ES"/>
        </w:rPr>
      </w:pPr>
      <w:hyperlink w:anchor="_Toc129130767">
        <w:r w:rsidR="00194FD5" w:rsidRPr="00081CA2">
          <w:rPr>
            <w:rStyle w:val="Hyperlink"/>
            <w:noProof/>
          </w:rPr>
          <w:t>24.5</w:t>
        </w:r>
        <w:r w:rsidR="00194FD5" w:rsidRPr="00081CA2">
          <w:rPr>
            <w:noProof/>
          </w:rPr>
          <w:tab/>
        </w:r>
        <w:r w:rsidR="00194FD5" w:rsidRPr="00081CA2">
          <w:rPr>
            <w:rStyle w:val="Hyperlink"/>
            <w:noProof/>
          </w:rPr>
          <w:t>Testing</w:t>
        </w:r>
        <w:r w:rsidR="00194FD5" w:rsidRPr="00081CA2">
          <w:rPr>
            <w:noProof/>
          </w:rPr>
          <w:tab/>
        </w:r>
        <w:r w:rsidR="00194FD5" w:rsidRPr="00081CA2">
          <w:rPr>
            <w:noProof/>
          </w:rPr>
          <w:fldChar w:fldCharType="begin"/>
        </w:r>
        <w:r w:rsidR="00194FD5" w:rsidRPr="00081CA2">
          <w:rPr>
            <w:noProof/>
          </w:rPr>
          <w:instrText xml:space="preserve"> PAGEREF _Toc129130767 \h </w:instrText>
        </w:r>
        <w:r w:rsidR="00194FD5" w:rsidRPr="00081CA2">
          <w:rPr>
            <w:noProof/>
          </w:rPr>
        </w:r>
        <w:r w:rsidR="00194FD5" w:rsidRPr="00081CA2">
          <w:rPr>
            <w:noProof/>
          </w:rPr>
          <w:fldChar w:fldCharType="separate"/>
        </w:r>
        <w:r w:rsidR="00075D37" w:rsidRPr="00081CA2">
          <w:rPr>
            <w:noProof/>
          </w:rPr>
          <w:t>488</w:t>
        </w:r>
        <w:r w:rsidR="00194FD5" w:rsidRPr="00081CA2">
          <w:rPr>
            <w:noProof/>
          </w:rPr>
          <w:fldChar w:fldCharType="end"/>
        </w:r>
      </w:hyperlink>
    </w:p>
    <w:p w14:paraId="34A576D3" w14:textId="34267D3D" w:rsidR="00194FD5" w:rsidRPr="00081CA2" w:rsidRDefault="0088490E" w:rsidP="00081CA2">
      <w:pPr>
        <w:pStyle w:val="TOC2"/>
        <w:rPr>
          <w:noProof/>
          <w:sz w:val="22"/>
          <w:szCs w:val="22"/>
          <w:lang w:val="es-ES"/>
        </w:rPr>
      </w:pPr>
      <w:hyperlink w:anchor="_Toc129130768">
        <w:r w:rsidR="00194FD5" w:rsidRPr="00081CA2">
          <w:rPr>
            <w:rStyle w:val="Hyperlink"/>
            <w:noProof/>
          </w:rPr>
          <w:t>25</w:t>
        </w:r>
        <w:r w:rsidR="00194FD5" w:rsidRPr="00081CA2">
          <w:rPr>
            <w:noProof/>
          </w:rPr>
          <w:tab/>
        </w:r>
        <w:r w:rsidR="00194FD5" w:rsidRPr="00081CA2">
          <w:rPr>
            <w:rStyle w:val="Hyperlink"/>
            <w:noProof/>
          </w:rPr>
          <w:t>Fault Monitoring System</w:t>
        </w:r>
        <w:r w:rsidR="00194FD5" w:rsidRPr="00081CA2">
          <w:rPr>
            <w:noProof/>
          </w:rPr>
          <w:tab/>
        </w:r>
        <w:r w:rsidR="00194FD5" w:rsidRPr="00081CA2">
          <w:rPr>
            <w:noProof/>
          </w:rPr>
          <w:fldChar w:fldCharType="begin"/>
        </w:r>
        <w:r w:rsidR="00194FD5" w:rsidRPr="00081CA2">
          <w:rPr>
            <w:noProof/>
          </w:rPr>
          <w:instrText xml:space="preserve"> PAGEREF _Toc129130768 \h </w:instrText>
        </w:r>
        <w:r w:rsidR="00194FD5" w:rsidRPr="00081CA2">
          <w:rPr>
            <w:noProof/>
          </w:rPr>
        </w:r>
        <w:r w:rsidR="00194FD5" w:rsidRPr="00081CA2">
          <w:rPr>
            <w:noProof/>
          </w:rPr>
          <w:fldChar w:fldCharType="separate"/>
        </w:r>
        <w:r w:rsidR="00075D37" w:rsidRPr="00081CA2">
          <w:rPr>
            <w:noProof/>
          </w:rPr>
          <w:t>489</w:t>
        </w:r>
        <w:r w:rsidR="00194FD5" w:rsidRPr="00081CA2">
          <w:rPr>
            <w:noProof/>
          </w:rPr>
          <w:fldChar w:fldCharType="end"/>
        </w:r>
      </w:hyperlink>
    </w:p>
    <w:p w14:paraId="4ACC4DE0" w14:textId="06101E29" w:rsidR="00194FD5" w:rsidRPr="00081CA2" w:rsidRDefault="0088490E" w:rsidP="00081CA2">
      <w:pPr>
        <w:pStyle w:val="TOC3"/>
        <w:rPr>
          <w:noProof/>
          <w:sz w:val="22"/>
          <w:szCs w:val="22"/>
          <w:lang w:val="es-ES"/>
        </w:rPr>
      </w:pPr>
      <w:hyperlink w:anchor="_Toc129130769">
        <w:r w:rsidR="00194FD5" w:rsidRPr="00081CA2">
          <w:rPr>
            <w:rStyle w:val="Hyperlink"/>
            <w:noProof/>
          </w:rPr>
          <w:t>25.1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_Toc129130769 \h </w:instrText>
        </w:r>
        <w:r w:rsidR="00194FD5" w:rsidRPr="00081CA2">
          <w:rPr>
            <w:noProof/>
          </w:rPr>
        </w:r>
        <w:r w:rsidR="00194FD5" w:rsidRPr="00081CA2">
          <w:rPr>
            <w:noProof/>
          </w:rPr>
          <w:fldChar w:fldCharType="separate"/>
        </w:r>
        <w:r w:rsidR="00075D37" w:rsidRPr="00081CA2">
          <w:rPr>
            <w:noProof/>
          </w:rPr>
          <w:t>489</w:t>
        </w:r>
        <w:r w:rsidR="00194FD5" w:rsidRPr="00081CA2">
          <w:rPr>
            <w:noProof/>
          </w:rPr>
          <w:fldChar w:fldCharType="end"/>
        </w:r>
      </w:hyperlink>
    </w:p>
    <w:p w14:paraId="1AD46052" w14:textId="2D008CB6" w:rsidR="00194FD5" w:rsidRPr="00081CA2" w:rsidRDefault="0088490E" w:rsidP="00081CA2">
      <w:pPr>
        <w:pStyle w:val="TOC3"/>
        <w:rPr>
          <w:noProof/>
          <w:sz w:val="22"/>
          <w:szCs w:val="22"/>
          <w:lang w:val="es-ES"/>
        </w:rPr>
      </w:pPr>
      <w:hyperlink w:anchor="_Toc129130770">
        <w:r w:rsidR="00194FD5" w:rsidRPr="00081CA2">
          <w:rPr>
            <w:rStyle w:val="Hyperlink"/>
            <w:noProof/>
          </w:rPr>
          <w:t>25.2</w:t>
        </w:r>
        <w:r w:rsidR="00194FD5" w:rsidRPr="00081CA2">
          <w:rPr>
            <w:noProof/>
          </w:rPr>
          <w:tab/>
        </w:r>
        <w:r w:rsidR="00194FD5" w:rsidRPr="00081CA2">
          <w:rPr>
            <w:rStyle w:val="Hyperlink"/>
            <w:noProof/>
          </w:rPr>
          <w:t>Network Integration</w:t>
        </w:r>
        <w:r w:rsidR="00194FD5" w:rsidRPr="00081CA2">
          <w:rPr>
            <w:noProof/>
          </w:rPr>
          <w:tab/>
        </w:r>
        <w:r w:rsidR="00194FD5" w:rsidRPr="00081CA2">
          <w:rPr>
            <w:noProof/>
          </w:rPr>
          <w:fldChar w:fldCharType="begin"/>
        </w:r>
        <w:r w:rsidR="00194FD5" w:rsidRPr="00081CA2">
          <w:rPr>
            <w:noProof/>
          </w:rPr>
          <w:instrText xml:space="preserve"> PAGEREF _Toc129130770 \h </w:instrText>
        </w:r>
        <w:r w:rsidR="00194FD5" w:rsidRPr="00081CA2">
          <w:rPr>
            <w:noProof/>
          </w:rPr>
        </w:r>
        <w:r w:rsidR="00194FD5" w:rsidRPr="00081CA2">
          <w:rPr>
            <w:noProof/>
          </w:rPr>
          <w:fldChar w:fldCharType="separate"/>
        </w:r>
        <w:r w:rsidR="00075D37" w:rsidRPr="00081CA2">
          <w:rPr>
            <w:noProof/>
          </w:rPr>
          <w:t>489</w:t>
        </w:r>
        <w:r w:rsidR="00194FD5" w:rsidRPr="00081CA2">
          <w:rPr>
            <w:noProof/>
          </w:rPr>
          <w:fldChar w:fldCharType="end"/>
        </w:r>
      </w:hyperlink>
    </w:p>
    <w:p w14:paraId="607FEA60" w14:textId="373EE397" w:rsidR="00194FD5" w:rsidRPr="00081CA2" w:rsidRDefault="0088490E" w:rsidP="00081CA2">
      <w:pPr>
        <w:pStyle w:val="TOC3"/>
        <w:rPr>
          <w:noProof/>
          <w:sz w:val="22"/>
          <w:szCs w:val="22"/>
          <w:lang w:val="es-ES"/>
        </w:rPr>
      </w:pPr>
      <w:hyperlink w:anchor="_Toc129130771">
        <w:r w:rsidR="00194FD5" w:rsidRPr="00081CA2">
          <w:rPr>
            <w:rStyle w:val="Hyperlink"/>
            <w:noProof/>
          </w:rPr>
          <w:t>25.3</w:t>
        </w:r>
        <w:r w:rsidR="00194FD5" w:rsidRPr="00081CA2">
          <w:rPr>
            <w:noProof/>
          </w:rPr>
          <w:tab/>
        </w:r>
        <w:r w:rsidR="00194FD5" w:rsidRPr="00081CA2">
          <w:rPr>
            <w:rStyle w:val="Hyperlink"/>
            <w:noProof/>
          </w:rPr>
          <w:t>FMS Architecture</w:t>
        </w:r>
        <w:r w:rsidR="00194FD5" w:rsidRPr="00081CA2">
          <w:rPr>
            <w:noProof/>
          </w:rPr>
          <w:tab/>
        </w:r>
        <w:r w:rsidR="00194FD5" w:rsidRPr="00081CA2">
          <w:rPr>
            <w:noProof/>
          </w:rPr>
          <w:fldChar w:fldCharType="begin"/>
        </w:r>
        <w:r w:rsidR="00194FD5" w:rsidRPr="00081CA2">
          <w:rPr>
            <w:noProof/>
          </w:rPr>
          <w:instrText xml:space="preserve"> PAGEREF _Toc129130771 \h </w:instrText>
        </w:r>
        <w:r w:rsidR="00194FD5" w:rsidRPr="00081CA2">
          <w:rPr>
            <w:noProof/>
          </w:rPr>
        </w:r>
        <w:r w:rsidR="00194FD5" w:rsidRPr="00081CA2">
          <w:rPr>
            <w:noProof/>
          </w:rPr>
          <w:fldChar w:fldCharType="separate"/>
        </w:r>
        <w:r w:rsidR="00075D37" w:rsidRPr="00081CA2">
          <w:rPr>
            <w:noProof/>
          </w:rPr>
          <w:t>490</w:t>
        </w:r>
        <w:r w:rsidR="00194FD5" w:rsidRPr="00081CA2">
          <w:rPr>
            <w:noProof/>
          </w:rPr>
          <w:fldChar w:fldCharType="end"/>
        </w:r>
      </w:hyperlink>
    </w:p>
    <w:p w14:paraId="264F54BF" w14:textId="47D5A31E" w:rsidR="00194FD5" w:rsidRPr="00081CA2" w:rsidRDefault="0088490E" w:rsidP="00081CA2">
      <w:pPr>
        <w:pStyle w:val="TOC3"/>
        <w:rPr>
          <w:noProof/>
          <w:sz w:val="22"/>
          <w:szCs w:val="22"/>
          <w:lang w:val="es-ES"/>
        </w:rPr>
      </w:pPr>
      <w:hyperlink w:anchor="_Toc129130772">
        <w:r w:rsidR="00194FD5" w:rsidRPr="00081CA2">
          <w:rPr>
            <w:rStyle w:val="Hyperlink"/>
            <w:noProof/>
          </w:rPr>
          <w:t>25.4</w:t>
        </w:r>
        <w:r w:rsidR="00194FD5" w:rsidRPr="00081CA2">
          <w:rPr>
            <w:noProof/>
          </w:rPr>
          <w:tab/>
        </w:r>
        <w:r w:rsidR="00194FD5" w:rsidRPr="00081CA2">
          <w:rPr>
            <w:rStyle w:val="Hyperlink"/>
            <w:noProof/>
          </w:rPr>
          <w:t>FMS data acquisition</w:t>
        </w:r>
        <w:r w:rsidR="00194FD5" w:rsidRPr="00081CA2">
          <w:rPr>
            <w:noProof/>
          </w:rPr>
          <w:tab/>
        </w:r>
        <w:r w:rsidR="00194FD5" w:rsidRPr="00081CA2">
          <w:rPr>
            <w:noProof/>
          </w:rPr>
          <w:fldChar w:fldCharType="begin"/>
        </w:r>
        <w:r w:rsidR="00194FD5" w:rsidRPr="00081CA2">
          <w:rPr>
            <w:noProof/>
          </w:rPr>
          <w:instrText xml:space="preserve"> PAGEREF _Toc129130772 \h </w:instrText>
        </w:r>
        <w:r w:rsidR="00194FD5" w:rsidRPr="00081CA2">
          <w:rPr>
            <w:noProof/>
          </w:rPr>
        </w:r>
        <w:r w:rsidR="00194FD5" w:rsidRPr="00081CA2">
          <w:rPr>
            <w:noProof/>
          </w:rPr>
          <w:fldChar w:fldCharType="separate"/>
        </w:r>
        <w:r w:rsidR="00075D37" w:rsidRPr="00081CA2">
          <w:rPr>
            <w:noProof/>
          </w:rPr>
          <w:t>490</w:t>
        </w:r>
        <w:r w:rsidR="00194FD5" w:rsidRPr="00081CA2">
          <w:rPr>
            <w:noProof/>
          </w:rPr>
          <w:fldChar w:fldCharType="end"/>
        </w:r>
      </w:hyperlink>
    </w:p>
    <w:p w14:paraId="4C72DE21" w14:textId="20C6C684" w:rsidR="00194FD5" w:rsidRPr="00081CA2" w:rsidRDefault="0088490E" w:rsidP="00081CA2">
      <w:pPr>
        <w:pStyle w:val="TOC3"/>
        <w:rPr>
          <w:noProof/>
          <w:sz w:val="22"/>
          <w:szCs w:val="22"/>
          <w:lang w:val="es-ES"/>
        </w:rPr>
      </w:pPr>
      <w:hyperlink w:anchor="_Toc129130773">
        <w:r w:rsidR="00194FD5" w:rsidRPr="00081CA2">
          <w:rPr>
            <w:rStyle w:val="Hyperlink"/>
            <w:noProof/>
          </w:rPr>
          <w:t>25.5</w:t>
        </w:r>
        <w:r w:rsidR="00194FD5" w:rsidRPr="00081CA2">
          <w:rPr>
            <w:noProof/>
          </w:rPr>
          <w:tab/>
        </w:r>
        <w:r w:rsidR="00194FD5" w:rsidRPr="00081CA2">
          <w:rPr>
            <w:rStyle w:val="Hyperlink"/>
            <w:noProof/>
          </w:rPr>
          <w:t>Hardware Requirements</w:t>
        </w:r>
        <w:r w:rsidR="00194FD5" w:rsidRPr="00081CA2">
          <w:rPr>
            <w:noProof/>
          </w:rPr>
          <w:tab/>
        </w:r>
        <w:r w:rsidR="00194FD5" w:rsidRPr="00081CA2">
          <w:rPr>
            <w:noProof/>
          </w:rPr>
          <w:fldChar w:fldCharType="begin"/>
        </w:r>
        <w:r w:rsidR="00194FD5" w:rsidRPr="00081CA2">
          <w:rPr>
            <w:noProof/>
          </w:rPr>
          <w:instrText xml:space="preserve"> PAGEREF _Toc129130773 \h </w:instrText>
        </w:r>
        <w:r w:rsidR="00194FD5" w:rsidRPr="00081CA2">
          <w:rPr>
            <w:noProof/>
          </w:rPr>
        </w:r>
        <w:r w:rsidR="00194FD5" w:rsidRPr="00081CA2">
          <w:rPr>
            <w:noProof/>
          </w:rPr>
          <w:fldChar w:fldCharType="separate"/>
        </w:r>
        <w:r w:rsidR="00075D37" w:rsidRPr="00081CA2">
          <w:rPr>
            <w:noProof/>
          </w:rPr>
          <w:t>490</w:t>
        </w:r>
        <w:r w:rsidR="00194FD5" w:rsidRPr="00081CA2">
          <w:rPr>
            <w:noProof/>
          </w:rPr>
          <w:fldChar w:fldCharType="end"/>
        </w:r>
      </w:hyperlink>
    </w:p>
    <w:p w14:paraId="6DC08169" w14:textId="020B10BA" w:rsidR="00194FD5" w:rsidRPr="00081CA2" w:rsidRDefault="0088490E" w:rsidP="00081CA2">
      <w:pPr>
        <w:pStyle w:val="TOC4"/>
        <w:rPr>
          <w:noProof/>
          <w:sz w:val="22"/>
          <w:szCs w:val="22"/>
          <w:lang w:val="es-ES"/>
        </w:rPr>
      </w:pPr>
      <w:hyperlink w:anchor="_Toc129130774">
        <w:r w:rsidR="00194FD5" w:rsidRPr="00081CA2">
          <w:rPr>
            <w:rStyle w:val="Hyperlink"/>
            <w:noProof/>
          </w:rPr>
          <w:t>25.5.1</w:t>
        </w:r>
        <w:r w:rsidR="00194FD5" w:rsidRPr="00081CA2">
          <w:rPr>
            <w:noProof/>
          </w:rPr>
          <w:tab/>
        </w:r>
        <w:r w:rsidR="00194FD5" w:rsidRPr="00081CA2">
          <w:rPr>
            <w:rStyle w:val="Hyperlink"/>
            <w:noProof/>
          </w:rPr>
          <w:t>Data Acquisition Units (DAUs)</w:t>
        </w:r>
        <w:r w:rsidR="00194FD5" w:rsidRPr="00081CA2">
          <w:rPr>
            <w:noProof/>
          </w:rPr>
          <w:tab/>
        </w:r>
        <w:r w:rsidR="00194FD5" w:rsidRPr="00081CA2">
          <w:rPr>
            <w:noProof/>
          </w:rPr>
          <w:fldChar w:fldCharType="begin"/>
        </w:r>
        <w:r w:rsidR="00194FD5" w:rsidRPr="00081CA2">
          <w:rPr>
            <w:noProof/>
          </w:rPr>
          <w:instrText xml:space="preserve"> PAGEREF _Toc129130774 \h </w:instrText>
        </w:r>
        <w:r w:rsidR="00194FD5" w:rsidRPr="00081CA2">
          <w:rPr>
            <w:noProof/>
          </w:rPr>
        </w:r>
        <w:r w:rsidR="00194FD5" w:rsidRPr="00081CA2">
          <w:rPr>
            <w:noProof/>
          </w:rPr>
          <w:fldChar w:fldCharType="separate"/>
        </w:r>
        <w:r w:rsidR="00075D37" w:rsidRPr="00081CA2">
          <w:rPr>
            <w:noProof/>
          </w:rPr>
          <w:t>490</w:t>
        </w:r>
        <w:r w:rsidR="00194FD5" w:rsidRPr="00081CA2">
          <w:rPr>
            <w:noProof/>
          </w:rPr>
          <w:fldChar w:fldCharType="end"/>
        </w:r>
      </w:hyperlink>
    </w:p>
    <w:p w14:paraId="0D3188CB" w14:textId="65C90659" w:rsidR="00194FD5" w:rsidRPr="00081CA2" w:rsidRDefault="0088490E" w:rsidP="00081CA2">
      <w:pPr>
        <w:pStyle w:val="TOC4"/>
        <w:rPr>
          <w:noProof/>
          <w:sz w:val="22"/>
          <w:szCs w:val="22"/>
          <w:lang w:val="es-ES"/>
        </w:rPr>
      </w:pPr>
      <w:hyperlink w:anchor="_Toc129130775">
        <w:r w:rsidR="00194FD5" w:rsidRPr="00081CA2">
          <w:rPr>
            <w:rStyle w:val="Hyperlink"/>
            <w:noProof/>
          </w:rPr>
          <w:t>25.5.2</w:t>
        </w:r>
        <w:r w:rsidR="00194FD5" w:rsidRPr="00081CA2">
          <w:rPr>
            <w:noProof/>
          </w:rPr>
          <w:tab/>
        </w:r>
        <w:r w:rsidR="00194FD5" w:rsidRPr="00081CA2">
          <w:rPr>
            <w:rStyle w:val="Hyperlink"/>
            <w:noProof/>
          </w:rPr>
          <w:t>Channel Requirements</w:t>
        </w:r>
        <w:r w:rsidR="00194FD5" w:rsidRPr="00081CA2">
          <w:rPr>
            <w:noProof/>
          </w:rPr>
          <w:tab/>
        </w:r>
        <w:r w:rsidR="00194FD5" w:rsidRPr="00081CA2">
          <w:rPr>
            <w:noProof/>
          </w:rPr>
          <w:fldChar w:fldCharType="begin"/>
        </w:r>
        <w:r w:rsidR="00194FD5" w:rsidRPr="00081CA2">
          <w:rPr>
            <w:noProof/>
          </w:rPr>
          <w:instrText xml:space="preserve"> PAGEREF _Toc129130775 \h </w:instrText>
        </w:r>
        <w:r w:rsidR="00194FD5" w:rsidRPr="00081CA2">
          <w:rPr>
            <w:noProof/>
          </w:rPr>
        </w:r>
        <w:r w:rsidR="00194FD5" w:rsidRPr="00081CA2">
          <w:rPr>
            <w:noProof/>
          </w:rPr>
          <w:fldChar w:fldCharType="separate"/>
        </w:r>
        <w:r w:rsidR="00075D37" w:rsidRPr="00081CA2">
          <w:rPr>
            <w:noProof/>
          </w:rPr>
          <w:t>491</w:t>
        </w:r>
        <w:r w:rsidR="00194FD5" w:rsidRPr="00081CA2">
          <w:rPr>
            <w:noProof/>
          </w:rPr>
          <w:fldChar w:fldCharType="end"/>
        </w:r>
      </w:hyperlink>
    </w:p>
    <w:p w14:paraId="405979BC" w14:textId="6B1B0B57" w:rsidR="00194FD5" w:rsidRPr="00081CA2" w:rsidRDefault="0088490E" w:rsidP="00081CA2">
      <w:pPr>
        <w:pStyle w:val="TOC4"/>
        <w:rPr>
          <w:noProof/>
          <w:sz w:val="22"/>
          <w:szCs w:val="22"/>
          <w:lang w:val="es-ES"/>
        </w:rPr>
      </w:pPr>
      <w:hyperlink w:anchor="_Toc129130776">
        <w:r w:rsidR="00194FD5" w:rsidRPr="00081CA2">
          <w:rPr>
            <w:rStyle w:val="Hyperlink"/>
            <w:noProof/>
          </w:rPr>
          <w:t>25.5.3</w:t>
        </w:r>
        <w:r w:rsidR="00194FD5" w:rsidRPr="00081CA2">
          <w:rPr>
            <w:noProof/>
          </w:rPr>
          <w:tab/>
        </w:r>
        <w:r w:rsidR="00194FD5" w:rsidRPr="00081CA2">
          <w:rPr>
            <w:rStyle w:val="Hyperlink"/>
            <w:noProof/>
          </w:rPr>
          <w:t>Trigger Facilities</w:t>
        </w:r>
        <w:r w:rsidR="00194FD5" w:rsidRPr="00081CA2">
          <w:rPr>
            <w:noProof/>
          </w:rPr>
          <w:tab/>
        </w:r>
        <w:r w:rsidR="00194FD5" w:rsidRPr="00081CA2">
          <w:rPr>
            <w:noProof/>
          </w:rPr>
          <w:fldChar w:fldCharType="begin"/>
        </w:r>
        <w:r w:rsidR="00194FD5" w:rsidRPr="00081CA2">
          <w:rPr>
            <w:noProof/>
          </w:rPr>
          <w:instrText xml:space="preserve"> PAGEREF _Toc129130776 \h </w:instrText>
        </w:r>
        <w:r w:rsidR="00194FD5" w:rsidRPr="00081CA2">
          <w:rPr>
            <w:noProof/>
          </w:rPr>
        </w:r>
        <w:r w:rsidR="00194FD5" w:rsidRPr="00081CA2">
          <w:rPr>
            <w:noProof/>
          </w:rPr>
          <w:fldChar w:fldCharType="separate"/>
        </w:r>
        <w:r w:rsidR="00075D37" w:rsidRPr="00081CA2">
          <w:rPr>
            <w:noProof/>
          </w:rPr>
          <w:t>491</w:t>
        </w:r>
        <w:r w:rsidR="00194FD5" w:rsidRPr="00081CA2">
          <w:rPr>
            <w:noProof/>
          </w:rPr>
          <w:fldChar w:fldCharType="end"/>
        </w:r>
      </w:hyperlink>
    </w:p>
    <w:p w14:paraId="439FFEA8" w14:textId="5B1B2D2F" w:rsidR="00194FD5" w:rsidRPr="00081CA2" w:rsidRDefault="0088490E" w:rsidP="00081CA2">
      <w:pPr>
        <w:pStyle w:val="TOC4"/>
        <w:rPr>
          <w:noProof/>
          <w:sz w:val="22"/>
          <w:szCs w:val="22"/>
          <w:lang w:val="es-ES"/>
        </w:rPr>
      </w:pPr>
      <w:hyperlink w:anchor="_Toc129130777">
        <w:r w:rsidR="00194FD5" w:rsidRPr="00081CA2">
          <w:rPr>
            <w:rStyle w:val="Hyperlink"/>
            <w:noProof/>
          </w:rPr>
          <w:t>25.5.4</w:t>
        </w:r>
        <w:r w:rsidR="00194FD5" w:rsidRPr="00081CA2">
          <w:rPr>
            <w:noProof/>
          </w:rPr>
          <w:tab/>
        </w:r>
        <w:r w:rsidR="00194FD5" w:rsidRPr="00081CA2">
          <w:rPr>
            <w:rStyle w:val="Hyperlink"/>
            <w:noProof/>
          </w:rPr>
          <w:t>Trigger Time</w:t>
        </w:r>
        <w:r w:rsidR="00194FD5" w:rsidRPr="00081CA2">
          <w:rPr>
            <w:noProof/>
          </w:rPr>
          <w:tab/>
        </w:r>
        <w:r w:rsidR="00194FD5" w:rsidRPr="00081CA2">
          <w:rPr>
            <w:noProof/>
          </w:rPr>
          <w:fldChar w:fldCharType="begin"/>
        </w:r>
        <w:r w:rsidR="00194FD5" w:rsidRPr="00081CA2">
          <w:rPr>
            <w:noProof/>
          </w:rPr>
          <w:instrText xml:space="preserve"> PAGEREF _Toc129130777 \h </w:instrText>
        </w:r>
        <w:r w:rsidR="00194FD5" w:rsidRPr="00081CA2">
          <w:rPr>
            <w:noProof/>
          </w:rPr>
        </w:r>
        <w:r w:rsidR="00194FD5" w:rsidRPr="00081CA2">
          <w:rPr>
            <w:noProof/>
          </w:rPr>
          <w:fldChar w:fldCharType="separate"/>
        </w:r>
        <w:r w:rsidR="00075D37" w:rsidRPr="00081CA2">
          <w:rPr>
            <w:noProof/>
          </w:rPr>
          <w:t>491</w:t>
        </w:r>
        <w:r w:rsidR="00194FD5" w:rsidRPr="00081CA2">
          <w:rPr>
            <w:noProof/>
          </w:rPr>
          <w:fldChar w:fldCharType="end"/>
        </w:r>
      </w:hyperlink>
    </w:p>
    <w:p w14:paraId="6BF9594E" w14:textId="6D12B027" w:rsidR="00194FD5" w:rsidRPr="00081CA2" w:rsidRDefault="0088490E" w:rsidP="00081CA2">
      <w:pPr>
        <w:pStyle w:val="TOC4"/>
        <w:rPr>
          <w:noProof/>
          <w:sz w:val="22"/>
          <w:szCs w:val="22"/>
          <w:lang w:val="es-ES"/>
        </w:rPr>
      </w:pPr>
      <w:hyperlink w:anchor="_Toc129130778">
        <w:r w:rsidR="00194FD5" w:rsidRPr="00081CA2">
          <w:rPr>
            <w:rStyle w:val="Hyperlink"/>
            <w:noProof/>
          </w:rPr>
          <w:t>25.5.5</w:t>
        </w:r>
        <w:r w:rsidR="00194FD5" w:rsidRPr="00081CA2">
          <w:rPr>
            <w:noProof/>
          </w:rPr>
          <w:tab/>
        </w:r>
        <w:r w:rsidR="00194FD5" w:rsidRPr="00081CA2">
          <w:rPr>
            <w:rStyle w:val="Hyperlink"/>
            <w:noProof/>
          </w:rPr>
          <w:t>Event Channels</w:t>
        </w:r>
        <w:r w:rsidR="00194FD5" w:rsidRPr="00081CA2">
          <w:rPr>
            <w:noProof/>
          </w:rPr>
          <w:tab/>
        </w:r>
        <w:r w:rsidR="00194FD5" w:rsidRPr="00081CA2">
          <w:rPr>
            <w:noProof/>
          </w:rPr>
          <w:fldChar w:fldCharType="begin"/>
        </w:r>
        <w:r w:rsidR="00194FD5" w:rsidRPr="00081CA2">
          <w:rPr>
            <w:noProof/>
          </w:rPr>
          <w:instrText xml:space="preserve"> PAGEREF _Toc129130778 \h </w:instrText>
        </w:r>
        <w:r w:rsidR="00194FD5" w:rsidRPr="00081CA2">
          <w:rPr>
            <w:noProof/>
          </w:rPr>
        </w:r>
        <w:r w:rsidR="00194FD5" w:rsidRPr="00081CA2">
          <w:rPr>
            <w:noProof/>
          </w:rPr>
          <w:fldChar w:fldCharType="separate"/>
        </w:r>
        <w:r w:rsidR="00075D37" w:rsidRPr="00081CA2">
          <w:rPr>
            <w:noProof/>
          </w:rPr>
          <w:t>491</w:t>
        </w:r>
        <w:r w:rsidR="00194FD5" w:rsidRPr="00081CA2">
          <w:rPr>
            <w:noProof/>
          </w:rPr>
          <w:fldChar w:fldCharType="end"/>
        </w:r>
      </w:hyperlink>
    </w:p>
    <w:p w14:paraId="57E40337" w14:textId="6983F64E" w:rsidR="00194FD5" w:rsidRPr="00081CA2" w:rsidRDefault="0088490E" w:rsidP="00081CA2">
      <w:pPr>
        <w:pStyle w:val="TOC4"/>
        <w:rPr>
          <w:noProof/>
          <w:sz w:val="22"/>
          <w:szCs w:val="22"/>
          <w:lang w:val="es-ES"/>
        </w:rPr>
      </w:pPr>
      <w:hyperlink w:anchor="_Toc129130779">
        <w:r w:rsidR="00194FD5" w:rsidRPr="00081CA2">
          <w:rPr>
            <w:rStyle w:val="Hyperlink"/>
            <w:noProof/>
          </w:rPr>
          <w:t>25.5.6</w:t>
        </w:r>
        <w:r w:rsidR="00194FD5" w:rsidRPr="00081CA2">
          <w:rPr>
            <w:noProof/>
          </w:rPr>
          <w:tab/>
        </w:r>
        <w:r w:rsidR="00194FD5" w:rsidRPr="00081CA2">
          <w:rPr>
            <w:rStyle w:val="Hyperlink"/>
            <w:noProof/>
          </w:rPr>
          <w:t>Analogue Channels</w:t>
        </w:r>
        <w:r w:rsidR="00194FD5" w:rsidRPr="00081CA2">
          <w:rPr>
            <w:noProof/>
          </w:rPr>
          <w:tab/>
        </w:r>
        <w:r w:rsidR="00194FD5" w:rsidRPr="00081CA2">
          <w:rPr>
            <w:noProof/>
          </w:rPr>
          <w:fldChar w:fldCharType="begin"/>
        </w:r>
        <w:r w:rsidR="00194FD5" w:rsidRPr="00081CA2">
          <w:rPr>
            <w:noProof/>
          </w:rPr>
          <w:instrText xml:space="preserve"> PAGEREF _Toc129130779 \h </w:instrText>
        </w:r>
        <w:r w:rsidR="00194FD5" w:rsidRPr="00081CA2">
          <w:rPr>
            <w:noProof/>
          </w:rPr>
        </w:r>
        <w:r w:rsidR="00194FD5" w:rsidRPr="00081CA2">
          <w:rPr>
            <w:noProof/>
          </w:rPr>
          <w:fldChar w:fldCharType="separate"/>
        </w:r>
        <w:r w:rsidR="00075D37" w:rsidRPr="00081CA2">
          <w:rPr>
            <w:noProof/>
          </w:rPr>
          <w:t>491</w:t>
        </w:r>
        <w:r w:rsidR="00194FD5" w:rsidRPr="00081CA2">
          <w:rPr>
            <w:noProof/>
          </w:rPr>
          <w:fldChar w:fldCharType="end"/>
        </w:r>
      </w:hyperlink>
    </w:p>
    <w:p w14:paraId="615C34D0" w14:textId="11CDBCB9" w:rsidR="00194FD5" w:rsidRPr="00081CA2" w:rsidRDefault="0088490E" w:rsidP="00081CA2">
      <w:pPr>
        <w:pStyle w:val="TOC4"/>
        <w:rPr>
          <w:noProof/>
          <w:sz w:val="22"/>
          <w:szCs w:val="22"/>
          <w:lang w:val="es-ES"/>
        </w:rPr>
      </w:pPr>
      <w:hyperlink w:anchor="_Toc129130780">
        <w:r w:rsidR="00194FD5" w:rsidRPr="00081CA2">
          <w:rPr>
            <w:rStyle w:val="Hyperlink"/>
            <w:noProof/>
          </w:rPr>
          <w:t>25.5.7</w:t>
        </w:r>
        <w:r w:rsidR="00194FD5" w:rsidRPr="00081CA2">
          <w:rPr>
            <w:noProof/>
          </w:rPr>
          <w:tab/>
        </w:r>
        <w:r w:rsidR="00194FD5" w:rsidRPr="00081CA2">
          <w:rPr>
            <w:rStyle w:val="Hyperlink"/>
            <w:noProof/>
          </w:rPr>
          <w:t>Signal Requirements</w:t>
        </w:r>
        <w:r w:rsidR="00194FD5" w:rsidRPr="00081CA2">
          <w:rPr>
            <w:noProof/>
          </w:rPr>
          <w:tab/>
        </w:r>
        <w:r w:rsidR="00194FD5" w:rsidRPr="00081CA2">
          <w:rPr>
            <w:noProof/>
          </w:rPr>
          <w:fldChar w:fldCharType="begin"/>
        </w:r>
        <w:r w:rsidR="00194FD5" w:rsidRPr="00081CA2">
          <w:rPr>
            <w:noProof/>
          </w:rPr>
          <w:instrText xml:space="preserve"> PAGEREF _Toc129130780 \h </w:instrText>
        </w:r>
        <w:r w:rsidR="00194FD5" w:rsidRPr="00081CA2">
          <w:rPr>
            <w:noProof/>
          </w:rPr>
        </w:r>
        <w:r w:rsidR="00194FD5" w:rsidRPr="00081CA2">
          <w:rPr>
            <w:noProof/>
          </w:rPr>
          <w:fldChar w:fldCharType="separate"/>
        </w:r>
        <w:r w:rsidR="00075D37" w:rsidRPr="00081CA2">
          <w:rPr>
            <w:noProof/>
          </w:rPr>
          <w:t>492</w:t>
        </w:r>
        <w:r w:rsidR="00194FD5" w:rsidRPr="00081CA2">
          <w:rPr>
            <w:noProof/>
          </w:rPr>
          <w:fldChar w:fldCharType="end"/>
        </w:r>
      </w:hyperlink>
    </w:p>
    <w:p w14:paraId="2962F59E" w14:textId="496182DF" w:rsidR="00194FD5" w:rsidRPr="00081CA2" w:rsidRDefault="0088490E" w:rsidP="00081CA2">
      <w:pPr>
        <w:pStyle w:val="TOC4"/>
        <w:rPr>
          <w:noProof/>
          <w:sz w:val="22"/>
          <w:szCs w:val="22"/>
          <w:lang w:val="es-ES"/>
        </w:rPr>
      </w:pPr>
      <w:hyperlink w:anchor="_Toc129130781">
        <w:r w:rsidR="00194FD5" w:rsidRPr="00081CA2">
          <w:rPr>
            <w:rStyle w:val="Hyperlink"/>
            <w:noProof/>
          </w:rPr>
          <w:t>25.5.8</w:t>
        </w:r>
        <w:r w:rsidR="00194FD5" w:rsidRPr="00081CA2">
          <w:rPr>
            <w:noProof/>
          </w:rPr>
          <w:tab/>
        </w:r>
        <w:r w:rsidR="00194FD5" w:rsidRPr="00081CA2">
          <w:rPr>
            <w:rStyle w:val="Hyperlink"/>
            <w:noProof/>
          </w:rPr>
          <w:t>Printer</w:t>
        </w:r>
        <w:r w:rsidR="00194FD5" w:rsidRPr="00081CA2">
          <w:rPr>
            <w:noProof/>
          </w:rPr>
          <w:tab/>
        </w:r>
        <w:r w:rsidR="00194FD5" w:rsidRPr="00081CA2">
          <w:rPr>
            <w:noProof/>
          </w:rPr>
          <w:fldChar w:fldCharType="begin"/>
        </w:r>
        <w:r w:rsidR="00194FD5" w:rsidRPr="00081CA2">
          <w:rPr>
            <w:noProof/>
          </w:rPr>
          <w:instrText xml:space="preserve"> PAGEREF _Toc129130781 \h </w:instrText>
        </w:r>
        <w:r w:rsidR="00194FD5" w:rsidRPr="00081CA2">
          <w:rPr>
            <w:noProof/>
          </w:rPr>
        </w:r>
        <w:r w:rsidR="00194FD5" w:rsidRPr="00081CA2">
          <w:rPr>
            <w:noProof/>
          </w:rPr>
          <w:fldChar w:fldCharType="separate"/>
        </w:r>
        <w:r w:rsidR="00075D37" w:rsidRPr="00081CA2">
          <w:rPr>
            <w:noProof/>
          </w:rPr>
          <w:t>492</w:t>
        </w:r>
        <w:r w:rsidR="00194FD5" w:rsidRPr="00081CA2">
          <w:rPr>
            <w:noProof/>
          </w:rPr>
          <w:fldChar w:fldCharType="end"/>
        </w:r>
      </w:hyperlink>
    </w:p>
    <w:p w14:paraId="54757102" w14:textId="23782A4D" w:rsidR="00194FD5" w:rsidRPr="00081CA2" w:rsidRDefault="0088490E" w:rsidP="00081CA2">
      <w:pPr>
        <w:pStyle w:val="TOC4"/>
        <w:rPr>
          <w:noProof/>
          <w:sz w:val="22"/>
          <w:szCs w:val="22"/>
          <w:lang w:val="es-ES"/>
        </w:rPr>
      </w:pPr>
      <w:hyperlink w:anchor="_Toc129130782">
        <w:r w:rsidR="00194FD5" w:rsidRPr="00081CA2">
          <w:rPr>
            <w:rStyle w:val="Hyperlink"/>
            <w:noProof/>
          </w:rPr>
          <w:t>25.5.9</w:t>
        </w:r>
        <w:r w:rsidR="00194FD5" w:rsidRPr="00081CA2">
          <w:rPr>
            <w:noProof/>
          </w:rPr>
          <w:tab/>
        </w:r>
        <w:r w:rsidR="00194FD5" w:rsidRPr="00081CA2">
          <w:rPr>
            <w:rStyle w:val="Hyperlink"/>
            <w:noProof/>
          </w:rPr>
          <w:t>Self-Supervision &amp; Alarms</w:t>
        </w:r>
        <w:r w:rsidR="00194FD5" w:rsidRPr="00081CA2">
          <w:rPr>
            <w:noProof/>
          </w:rPr>
          <w:tab/>
        </w:r>
        <w:r w:rsidR="00194FD5" w:rsidRPr="00081CA2">
          <w:rPr>
            <w:noProof/>
          </w:rPr>
          <w:fldChar w:fldCharType="begin"/>
        </w:r>
        <w:r w:rsidR="00194FD5" w:rsidRPr="00081CA2">
          <w:rPr>
            <w:noProof/>
          </w:rPr>
          <w:instrText xml:space="preserve"> PAGEREF _Toc129130782 \h </w:instrText>
        </w:r>
        <w:r w:rsidR="00194FD5" w:rsidRPr="00081CA2">
          <w:rPr>
            <w:noProof/>
          </w:rPr>
        </w:r>
        <w:r w:rsidR="00194FD5" w:rsidRPr="00081CA2">
          <w:rPr>
            <w:noProof/>
          </w:rPr>
          <w:fldChar w:fldCharType="separate"/>
        </w:r>
        <w:r w:rsidR="00075D37" w:rsidRPr="00081CA2">
          <w:rPr>
            <w:noProof/>
          </w:rPr>
          <w:t>492</w:t>
        </w:r>
        <w:r w:rsidR="00194FD5" w:rsidRPr="00081CA2">
          <w:rPr>
            <w:noProof/>
          </w:rPr>
          <w:fldChar w:fldCharType="end"/>
        </w:r>
      </w:hyperlink>
    </w:p>
    <w:p w14:paraId="387D45EC" w14:textId="1A805AAD" w:rsidR="00194FD5" w:rsidRPr="00081CA2" w:rsidRDefault="0088490E" w:rsidP="00081CA2">
      <w:pPr>
        <w:pStyle w:val="TOC3"/>
        <w:rPr>
          <w:noProof/>
          <w:sz w:val="22"/>
          <w:szCs w:val="22"/>
          <w:lang w:val="es-ES"/>
        </w:rPr>
      </w:pPr>
      <w:hyperlink w:anchor="_Toc129130783">
        <w:r w:rsidR="00194FD5" w:rsidRPr="00081CA2">
          <w:rPr>
            <w:rStyle w:val="Hyperlink"/>
            <w:noProof/>
          </w:rPr>
          <w:t>25.6</w:t>
        </w:r>
        <w:r w:rsidR="00194FD5" w:rsidRPr="00081CA2">
          <w:rPr>
            <w:noProof/>
          </w:rPr>
          <w:tab/>
        </w:r>
        <w:r w:rsidR="00194FD5" w:rsidRPr="00081CA2">
          <w:rPr>
            <w:rStyle w:val="Hyperlink"/>
            <w:noProof/>
          </w:rPr>
          <w:t>Engineering Interface</w:t>
        </w:r>
        <w:r w:rsidR="00194FD5" w:rsidRPr="00081CA2">
          <w:rPr>
            <w:noProof/>
          </w:rPr>
          <w:tab/>
        </w:r>
        <w:r w:rsidR="00194FD5" w:rsidRPr="00081CA2">
          <w:rPr>
            <w:noProof/>
          </w:rPr>
          <w:fldChar w:fldCharType="begin"/>
        </w:r>
        <w:r w:rsidR="00194FD5" w:rsidRPr="00081CA2">
          <w:rPr>
            <w:noProof/>
          </w:rPr>
          <w:instrText xml:space="preserve"> PAGEREF _Toc129130783 \h </w:instrText>
        </w:r>
        <w:r w:rsidR="00194FD5" w:rsidRPr="00081CA2">
          <w:rPr>
            <w:noProof/>
          </w:rPr>
        </w:r>
        <w:r w:rsidR="00194FD5" w:rsidRPr="00081CA2">
          <w:rPr>
            <w:noProof/>
          </w:rPr>
          <w:fldChar w:fldCharType="separate"/>
        </w:r>
        <w:r w:rsidR="00075D37" w:rsidRPr="00081CA2">
          <w:rPr>
            <w:noProof/>
          </w:rPr>
          <w:t>492</w:t>
        </w:r>
        <w:r w:rsidR="00194FD5" w:rsidRPr="00081CA2">
          <w:rPr>
            <w:noProof/>
          </w:rPr>
          <w:fldChar w:fldCharType="end"/>
        </w:r>
      </w:hyperlink>
    </w:p>
    <w:p w14:paraId="38F053AA" w14:textId="62865BC6" w:rsidR="00194FD5" w:rsidRPr="00081CA2" w:rsidRDefault="0088490E" w:rsidP="00081CA2">
      <w:pPr>
        <w:pStyle w:val="TOC3"/>
        <w:rPr>
          <w:noProof/>
          <w:sz w:val="22"/>
          <w:szCs w:val="22"/>
          <w:lang w:val="es-ES"/>
        </w:rPr>
      </w:pPr>
      <w:hyperlink w:anchor="_Toc129130784">
        <w:r w:rsidR="00194FD5" w:rsidRPr="00081CA2">
          <w:rPr>
            <w:rStyle w:val="Hyperlink"/>
            <w:noProof/>
          </w:rPr>
          <w:t>25.7</w:t>
        </w:r>
        <w:r w:rsidR="00194FD5" w:rsidRPr="00081CA2">
          <w:rPr>
            <w:noProof/>
          </w:rPr>
          <w:tab/>
        </w:r>
        <w:r w:rsidR="00194FD5" w:rsidRPr="00081CA2">
          <w:rPr>
            <w:rStyle w:val="Hyperlink"/>
            <w:noProof/>
          </w:rPr>
          <w:t>Communication with NCC</w:t>
        </w:r>
        <w:r w:rsidR="00194FD5" w:rsidRPr="00081CA2">
          <w:rPr>
            <w:noProof/>
          </w:rPr>
          <w:tab/>
        </w:r>
        <w:r w:rsidR="00194FD5" w:rsidRPr="00081CA2">
          <w:rPr>
            <w:noProof/>
          </w:rPr>
          <w:fldChar w:fldCharType="begin"/>
        </w:r>
        <w:r w:rsidR="00194FD5" w:rsidRPr="00081CA2">
          <w:rPr>
            <w:noProof/>
          </w:rPr>
          <w:instrText xml:space="preserve"> PAGEREF _Toc129130784 \h </w:instrText>
        </w:r>
        <w:r w:rsidR="00194FD5" w:rsidRPr="00081CA2">
          <w:rPr>
            <w:noProof/>
          </w:rPr>
        </w:r>
        <w:r w:rsidR="00194FD5" w:rsidRPr="00081CA2">
          <w:rPr>
            <w:noProof/>
          </w:rPr>
          <w:fldChar w:fldCharType="separate"/>
        </w:r>
        <w:r w:rsidR="00075D37" w:rsidRPr="00081CA2">
          <w:rPr>
            <w:noProof/>
          </w:rPr>
          <w:t>492</w:t>
        </w:r>
        <w:r w:rsidR="00194FD5" w:rsidRPr="00081CA2">
          <w:rPr>
            <w:noProof/>
          </w:rPr>
          <w:fldChar w:fldCharType="end"/>
        </w:r>
      </w:hyperlink>
    </w:p>
    <w:p w14:paraId="76C66DEE" w14:textId="38B30F86" w:rsidR="00194FD5" w:rsidRPr="00081CA2" w:rsidRDefault="0088490E" w:rsidP="00081CA2">
      <w:pPr>
        <w:pStyle w:val="TOC4"/>
        <w:rPr>
          <w:noProof/>
          <w:sz w:val="22"/>
          <w:szCs w:val="22"/>
          <w:lang w:val="es-ES"/>
        </w:rPr>
      </w:pPr>
      <w:hyperlink w:anchor="_Toc129130785">
        <w:r w:rsidR="00194FD5" w:rsidRPr="00081CA2">
          <w:rPr>
            <w:rStyle w:val="Hyperlink"/>
            <w:noProof/>
          </w:rPr>
          <w:t>25.7.1</w:t>
        </w:r>
        <w:r w:rsidR="00194FD5" w:rsidRPr="00081CA2">
          <w:rPr>
            <w:noProof/>
          </w:rPr>
          <w:tab/>
        </w:r>
        <w:r w:rsidR="00194FD5" w:rsidRPr="00081CA2">
          <w:rPr>
            <w:rStyle w:val="Hyperlink"/>
            <w:noProof/>
          </w:rPr>
          <w:t>Functional Requirements</w:t>
        </w:r>
        <w:r w:rsidR="00194FD5" w:rsidRPr="00081CA2">
          <w:rPr>
            <w:noProof/>
          </w:rPr>
          <w:tab/>
        </w:r>
        <w:r w:rsidR="00194FD5" w:rsidRPr="00081CA2">
          <w:rPr>
            <w:noProof/>
          </w:rPr>
          <w:fldChar w:fldCharType="begin"/>
        </w:r>
        <w:r w:rsidR="00194FD5" w:rsidRPr="00081CA2">
          <w:rPr>
            <w:noProof/>
          </w:rPr>
          <w:instrText xml:space="preserve"> PAGEREF _Toc129130785 \h </w:instrText>
        </w:r>
        <w:r w:rsidR="00194FD5" w:rsidRPr="00081CA2">
          <w:rPr>
            <w:noProof/>
          </w:rPr>
        </w:r>
        <w:r w:rsidR="00194FD5" w:rsidRPr="00081CA2">
          <w:rPr>
            <w:noProof/>
          </w:rPr>
          <w:fldChar w:fldCharType="separate"/>
        </w:r>
        <w:r w:rsidR="00075D37" w:rsidRPr="00081CA2">
          <w:rPr>
            <w:noProof/>
          </w:rPr>
          <w:t>492</w:t>
        </w:r>
        <w:r w:rsidR="00194FD5" w:rsidRPr="00081CA2">
          <w:rPr>
            <w:noProof/>
          </w:rPr>
          <w:fldChar w:fldCharType="end"/>
        </w:r>
      </w:hyperlink>
    </w:p>
    <w:p w14:paraId="3574471C" w14:textId="208C0BF5" w:rsidR="00194FD5" w:rsidRPr="00081CA2" w:rsidRDefault="0088490E" w:rsidP="00081CA2">
      <w:pPr>
        <w:pStyle w:val="TOC3"/>
        <w:rPr>
          <w:noProof/>
          <w:sz w:val="22"/>
          <w:szCs w:val="22"/>
          <w:lang w:val="es-ES"/>
        </w:rPr>
      </w:pPr>
      <w:hyperlink w:anchor="_Toc129130786">
        <w:r w:rsidR="00194FD5" w:rsidRPr="00081CA2">
          <w:rPr>
            <w:rStyle w:val="Hyperlink"/>
            <w:noProof/>
          </w:rPr>
          <w:t>25.8</w:t>
        </w:r>
        <w:r w:rsidR="00194FD5" w:rsidRPr="00081CA2">
          <w:rPr>
            <w:noProof/>
          </w:rPr>
          <w:tab/>
        </w:r>
        <w:r w:rsidR="00194FD5" w:rsidRPr="00081CA2">
          <w:rPr>
            <w:rStyle w:val="Hyperlink"/>
            <w:noProof/>
          </w:rPr>
          <w:t>Evaluation Facilities</w:t>
        </w:r>
        <w:r w:rsidR="00194FD5" w:rsidRPr="00081CA2">
          <w:rPr>
            <w:noProof/>
          </w:rPr>
          <w:tab/>
        </w:r>
        <w:r w:rsidR="00194FD5" w:rsidRPr="00081CA2">
          <w:rPr>
            <w:noProof/>
          </w:rPr>
          <w:fldChar w:fldCharType="begin"/>
        </w:r>
        <w:r w:rsidR="00194FD5" w:rsidRPr="00081CA2">
          <w:rPr>
            <w:noProof/>
          </w:rPr>
          <w:instrText xml:space="preserve"> PAGEREF _Toc129130786 \h </w:instrText>
        </w:r>
        <w:r w:rsidR="00194FD5" w:rsidRPr="00081CA2">
          <w:rPr>
            <w:noProof/>
          </w:rPr>
        </w:r>
        <w:r w:rsidR="00194FD5" w:rsidRPr="00081CA2">
          <w:rPr>
            <w:noProof/>
          </w:rPr>
          <w:fldChar w:fldCharType="separate"/>
        </w:r>
        <w:r w:rsidR="00075D37" w:rsidRPr="00081CA2">
          <w:rPr>
            <w:noProof/>
          </w:rPr>
          <w:t>493</w:t>
        </w:r>
        <w:r w:rsidR="00194FD5" w:rsidRPr="00081CA2">
          <w:rPr>
            <w:noProof/>
          </w:rPr>
          <w:fldChar w:fldCharType="end"/>
        </w:r>
      </w:hyperlink>
    </w:p>
    <w:p w14:paraId="48D8DC8E" w14:textId="730B2582" w:rsidR="00194FD5" w:rsidRPr="00081CA2" w:rsidRDefault="0088490E" w:rsidP="00081CA2">
      <w:pPr>
        <w:pStyle w:val="TOC4"/>
        <w:rPr>
          <w:noProof/>
          <w:sz w:val="22"/>
          <w:szCs w:val="22"/>
          <w:lang w:val="es-ES"/>
        </w:rPr>
      </w:pPr>
      <w:hyperlink w:anchor="_Toc129130787">
        <w:r w:rsidR="00194FD5" w:rsidRPr="00081CA2">
          <w:rPr>
            <w:rStyle w:val="Hyperlink"/>
            <w:noProof/>
          </w:rPr>
          <w:t>25.8.1</w:t>
        </w:r>
        <w:r w:rsidR="00194FD5" w:rsidRPr="00081CA2">
          <w:rPr>
            <w:noProof/>
          </w:rPr>
          <w:tab/>
        </w:r>
        <w:r w:rsidR="00194FD5" w:rsidRPr="00081CA2">
          <w:rPr>
            <w:rStyle w:val="Hyperlink"/>
            <w:noProof/>
          </w:rPr>
          <w:t>Analysis Objectives</w:t>
        </w:r>
        <w:r w:rsidR="00194FD5" w:rsidRPr="00081CA2">
          <w:rPr>
            <w:noProof/>
          </w:rPr>
          <w:tab/>
        </w:r>
        <w:r w:rsidR="00194FD5" w:rsidRPr="00081CA2">
          <w:rPr>
            <w:noProof/>
          </w:rPr>
          <w:fldChar w:fldCharType="begin"/>
        </w:r>
        <w:r w:rsidR="00194FD5" w:rsidRPr="00081CA2">
          <w:rPr>
            <w:noProof/>
          </w:rPr>
          <w:instrText xml:space="preserve"> PAGEREF _Toc129130787 \h </w:instrText>
        </w:r>
        <w:r w:rsidR="00194FD5" w:rsidRPr="00081CA2">
          <w:rPr>
            <w:noProof/>
          </w:rPr>
        </w:r>
        <w:r w:rsidR="00194FD5" w:rsidRPr="00081CA2">
          <w:rPr>
            <w:noProof/>
          </w:rPr>
          <w:fldChar w:fldCharType="separate"/>
        </w:r>
        <w:r w:rsidR="00075D37" w:rsidRPr="00081CA2">
          <w:rPr>
            <w:noProof/>
          </w:rPr>
          <w:t>493</w:t>
        </w:r>
        <w:r w:rsidR="00194FD5" w:rsidRPr="00081CA2">
          <w:rPr>
            <w:noProof/>
          </w:rPr>
          <w:fldChar w:fldCharType="end"/>
        </w:r>
      </w:hyperlink>
    </w:p>
    <w:p w14:paraId="42921631" w14:textId="4511BC17" w:rsidR="00194FD5" w:rsidRPr="00081CA2" w:rsidRDefault="0088490E" w:rsidP="00081CA2">
      <w:pPr>
        <w:pStyle w:val="TOC4"/>
        <w:rPr>
          <w:noProof/>
          <w:sz w:val="22"/>
          <w:szCs w:val="22"/>
          <w:lang w:val="es-ES"/>
        </w:rPr>
      </w:pPr>
      <w:hyperlink w:anchor="_Toc129130788">
        <w:r w:rsidR="00194FD5" w:rsidRPr="00081CA2">
          <w:rPr>
            <w:rStyle w:val="Hyperlink"/>
            <w:noProof/>
          </w:rPr>
          <w:t>25.8.2</w:t>
        </w:r>
        <w:r w:rsidR="00194FD5" w:rsidRPr="00081CA2">
          <w:rPr>
            <w:noProof/>
          </w:rPr>
          <w:tab/>
        </w:r>
        <w:r w:rsidR="00194FD5" w:rsidRPr="00081CA2">
          <w:rPr>
            <w:rStyle w:val="Hyperlink"/>
            <w:noProof/>
          </w:rPr>
          <w:t>Distance to fault estimation</w:t>
        </w:r>
        <w:r w:rsidR="00194FD5" w:rsidRPr="00081CA2">
          <w:rPr>
            <w:noProof/>
          </w:rPr>
          <w:tab/>
        </w:r>
        <w:r w:rsidR="00194FD5" w:rsidRPr="00081CA2">
          <w:rPr>
            <w:noProof/>
          </w:rPr>
          <w:fldChar w:fldCharType="begin"/>
        </w:r>
        <w:r w:rsidR="00194FD5" w:rsidRPr="00081CA2">
          <w:rPr>
            <w:noProof/>
          </w:rPr>
          <w:instrText xml:space="preserve"> PAGEREF _Toc129130788 \h </w:instrText>
        </w:r>
        <w:r w:rsidR="00194FD5" w:rsidRPr="00081CA2">
          <w:rPr>
            <w:noProof/>
          </w:rPr>
        </w:r>
        <w:r w:rsidR="00194FD5" w:rsidRPr="00081CA2">
          <w:rPr>
            <w:noProof/>
          </w:rPr>
          <w:fldChar w:fldCharType="separate"/>
        </w:r>
        <w:r w:rsidR="00075D37" w:rsidRPr="00081CA2">
          <w:rPr>
            <w:noProof/>
          </w:rPr>
          <w:t>494</w:t>
        </w:r>
        <w:r w:rsidR="00194FD5" w:rsidRPr="00081CA2">
          <w:rPr>
            <w:noProof/>
          </w:rPr>
          <w:fldChar w:fldCharType="end"/>
        </w:r>
      </w:hyperlink>
    </w:p>
    <w:p w14:paraId="796A3123" w14:textId="037937C1" w:rsidR="00194FD5" w:rsidRPr="00081CA2" w:rsidRDefault="0088490E" w:rsidP="00081CA2">
      <w:pPr>
        <w:pStyle w:val="TOC4"/>
        <w:rPr>
          <w:noProof/>
          <w:sz w:val="22"/>
          <w:szCs w:val="22"/>
          <w:lang w:val="es-ES"/>
        </w:rPr>
      </w:pPr>
      <w:hyperlink w:anchor="_Toc129130789">
        <w:r w:rsidR="00194FD5" w:rsidRPr="00081CA2">
          <w:rPr>
            <w:rStyle w:val="Hyperlink"/>
            <w:noProof/>
          </w:rPr>
          <w:t>25.8.3</w:t>
        </w:r>
        <w:r w:rsidR="00194FD5" w:rsidRPr="00081CA2">
          <w:rPr>
            <w:noProof/>
          </w:rPr>
          <w:tab/>
        </w:r>
        <w:r w:rsidR="00194FD5" w:rsidRPr="00081CA2">
          <w:rPr>
            <w:rStyle w:val="Hyperlink"/>
            <w:noProof/>
          </w:rPr>
          <w:t>Data for Relay Testing</w:t>
        </w:r>
        <w:r w:rsidR="00194FD5" w:rsidRPr="00081CA2">
          <w:rPr>
            <w:noProof/>
          </w:rPr>
          <w:tab/>
        </w:r>
        <w:r w:rsidR="00194FD5" w:rsidRPr="00081CA2">
          <w:rPr>
            <w:noProof/>
          </w:rPr>
          <w:fldChar w:fldCharType="begin"/>
        </w:r>
        <w:r w:rsidR="00194FD5" w:rsidRPr="00081CA2">
          <w:rPr>
            <w:noProof/>
          </w:rPr>
          <w:instrText xml:space="preserve"> PAGEREF _Toc129130789 \h </w:instrText>
        </w:r>
        <w:r w:rsidR="00194FD5" w:rsidRPr="00081CA2">
          <w:rPr>
            <w:noProof/>
          </w:rPr>
        </w:r>
        <w:r w:rsidR="00194FD5" w:rsidRPr="00081CA2">
          <w:rPr>
            <w:noProof/>
          </w:rPr>
          <w:fldChar w:fldCharType="separate"/>
        </w:r>
        <w:r w:rsidR="00075D37" w:rsidRPr="00081CA2">
          <w:rPr>
            <w:noProof/>
          </w:rPr>
          <w:t>494</w:t>
        </w:r>
        <w:r w:rsidR="00194FD5" w:rsidRPr="00081CA2">
          <w:rPr>
            <w:noProof/>
          </w:rPr>
          <w:fldChar w:fldCharType="end"/>
        </w:r>
      </w:hyperlink>
    </w:p>
    <w:p w14:paraId="79EBF5A9" w14:textId="61A0277F" w:rsidR="00194FD5" w:rsidRPr="00081CA2" w:rsidRDefault="0088490E" w:rsidP="00081CA2">
      <w:pPr>
        <w:pStyle w:val="TOC4"/>
        <w:rPr>
          <w:noProof/>
          <w:sz w:val="22"/>
          <w:szCs w:val="22"/>
          <w:lang w:val="es-ES"/>
        </w:rPr>
      </w:pPr>
      <w:hyperlink w:anchor="_Toc129130790">
        <w:r w:rsidR="00194FD5" w:rsidRPr="00081CA2">
          <w:rPr>
            <w:rStyle w:val="Hyperlink"/>
            <w:noProof/>
          </w:rPr>
          <w:t>25.8.4</w:t>
        </w:r>
        <w:r w:rsidR="00194FD5" w:rsidRPr="00081CA2">
          <w:rPr>
            <w:noProof/>
          </w:rPr>
          <w:tab/>
        </w:r>
        <w:r w:rsidR="00194FD5" w:rsidRPr="00081CA2">
          <w:rPr>
            <w:rStyle w:val="Hyperlink"/>
            <w:noProof/>
          </w:rPr>
          <w:t>Fault Records</w:t>
        </w:r>
        <w:r w:rsidR="00194FD5" w:rsidRPr="00081CA2">
          <w:rPr>
            <w:noProof/>
          </w:rPr>
          <w:tab/>
        </w:r>
        <w:r w:rsidR="00194FD5" w:rsidRPr="00081CA2">
          <w:rPr>
            <w:noProof/>
          </w:rPr>
          <w:fldChar w:fldCharType="begin"/>
        </w:r>
        <w:r w:rsidR="00194FD5" w:rsidRPr="00081CA2">
          <w:rPr>
            <w:noProof/>
          </w:rPr>
          <w:instrText xml:space="preserve"> PAGEREF _Toc129130790 \h </w:instrText>
        </w:r>
        <w:r w:rsidR="00194FD5" w:rsidRPr="00081CA2">
          <w:rPr>
            <w:noProof/>
          </w:rPr>
        </w:r>
        <w:r w:rsidR="00194FD5" w:rsidRPr="00081CA2">
          <w:rPr>
            <w:noProof/>
          </w:rPr>
          <w:fldChar w:fldCharType="separate"/>
        </w:r>
        <w:r w:rsidR="00075D37" w:rsidRPr="00081CA2">
          <w:rPr>
            <w:noProof/>
          </w:rPr>
          <w:t>494</w:t>
        </w:r>
        <w:r w:rsidR="00194FD5" w:rsidRPr="00081CA2">
          <w:rPr>
            <w:noProof/>
          </w:rPr>
          <w:fldChar w:fldCharType="end"/>
        </w:r>
      </w:hyperlink>
    </w:p>
    <w:p w14:paraId="6C3C4E9A" w14:textId="30C25A54" w:rsidR="00194FD5" w:rsidRPr="00081CA2" w:rsidRDefault="0088490E" w:rsidP="00081CA2">
      <w:pPr>
        <w:pStyle w:val="TOC4"/>
        <w:rPr>
          <w:noProof/>
          <w:sz w:val="22"/>
          <w:szCs w:val="22"/>
          <w:lang w:val="es-ES"/>
        </w:rPr>
      </w:pPr>
      <w:hyperlink w:anchor="_Toc129130791">
        <w:r w:rsidR="00194FD5" w:rsidRPr="00081CA2">
          <w:rPr>
            <w:rStyle w:val="Hyperlink"/>
            <w:noProof/>
          </w:rPr>
          <w:t>25.8.5</w:t>
        </w:r>
        <w:r w:rsidR="00194FD5" w:rsidRPr="00081CA2">
          <w:rPr>
            <w:noProof/>
          </w:rPr>
          <w:tab/>
        </w:r>
        <w:r w:rsidR="00194FD5" w:rsidRPr="00081CA2">
          <w:rPr>
            <w:rStyle w:val="Hyperlink"/>
            <w:noProof/>
          </w:rPr>
          <w:t>Software</w:t>
        </w:r>
        <w:r w:rsidR="00194FD5" w:rsidRPr="00081CA2">
          <w:rPr>
            <w:noProof/>
          </w:rPr>
          <w:tab/>
        </w:r>
        <w:r w:rsidR="00194FD5" w:rsidRPr="00081CA2">
          <w:rPr>
            <w:noProof/>
          </w:rPr>
          <w:fldChar w:fldCharType="begin"/>
        </w:r>
        <w:r w:rsidR="00194FD5" w:rsidRPr="00081CA2">
          <w:rPr>
            <w:noProof/>
          </w:rPr>
          <w:instrText xml:space="preserve"> PAGEREF _Toc129130791 \h </w:instrText>
        </w:r>
        <w:r w:rsidR="00194FD5" w:rsidRPr="00081CA2">
          <w:rPr>
            <w:noProof/>
          </w:rPr>
        </w:r>
        <w:r w:rsidR="00194FD5" w:rsidRPr="00081CA2">
          <w:rPr>
            <w:noProof/>
          </w:rPr>
          <w:fldChar w:fldCharType="separate"/>
        </w:r>
        <w:r w:rsidR="00075D37" w:rsidRPr="00081CA2">
          <w:rPr>
            <w:noProof/>
          </w:rPr>
          <w:t>495</w:t>
        </w:r>
        <w:r w:rsidR="00194FD5" w:rsidRPr="00081CA2">
          <w:rPr>
            <w:noProof/>
          </w:rPr>
          <w:fldChar w:fldCharType="end"/>
        </w:r>
      </w:hyperlink>
    </w:p>
    <w:p w14:paraId="60A04DAC" w14:textId="74976975" w:rsidR="00194FD5" w:rsidRPr="00081CA2" w:rsidRDefault="0088490E" w:rsidP="00081CA2">
      <w:pPr>
        <w:pStyle w:val="TOC3"/>
        <w:rPr>
          <w:noProof/>
          <w:sz w:val="22"/>
          <w:szCs w:val="22"/>
          <w:lang w:val="es-ES"/>
        </w:rPr>
      </w:pPr>
      <w:hyperlink w:anchor="_Toc129130792">
        <w:r w:rsidR="00194FD5" w:rsidRPr="00081CA2">
          <w:rPr>
            <w:rStyle w:val="Hyperlink"/>
            <w:noProof/>
          </w:rPr>
          <w:t>25.9</w:t>
        </w:r>
        <w:r w:rsidR="00194FD5" w:rsidRPr="00081CA2">
          <w:rPr>
            <w:noProof/>
          </w:rPr>
          <w:tab/>
        </w:r>
        <w:r w:rsidR="00194FD5" w:rsidRPr="00081CA2">
          <w:rPr>
            <w:rStyle w:val="Hyperlink"/>
            <w:noProof/>
          </w:rPr>
          <w:t>Fault Evaluation Package</w:t>
        </w:r>
        <w:r w:rsidR="00194FD5" w:rsidRPr="00081CA2">
          <w:rPr>
            <w:noProof/>
          </w:rPr>
          <w:tab/>
        </w:r>
        <w:r w:rsidR="00194FD5" w:rsidRPr="00081CA2">
          <w:rPr>
            <w:noProof/>
          </w:rPr>
          <w:fldChar w:fldCharType="begin"/>
        </w:r>
        <w:r w:rsidR="00194FD5" w:rsidRPr="00081CA2">
          <w:rPr>
            <w:noProof/>
          </w:rPr>
          <w:instrText xml:space="preserve"> PAGEREF _Toc129130792 \h </w:instrText>
        </w:r>
        <w:r w:rsidR="00194FD5" w:rsidRPr="00081CA2">
          <w:rPr>
            <w:noProof/>
          </w:rPr>
        </w:r>
        <w:r w:rsidR="00194FD5" w:rsidRPr="00081CA2">
          <w:rPr>
            <w:noProof/>
          </w:rPr>
          <w:fldChar w:fldCharType="separate"/>
        </w:r>
        <w:r w:rsidR="00075D37" w:rsidRPr="00081CA2">
          <w:rPr>
            <w:noProof/>
          </w:rPr>
          <w:t>495</w:t>
        </w:r>
        <w:r w:rsidR="00194FD5" w:rsidRPr="00081CA2">
          <w:rPr>
            <w:noProof/>
          </w:rPr>
          <w:fldChar w:fldCharType="end"/>
        </w:r>
      </w:hyperlink>
    </w:p>
    <w:p w14:paraId="00D0B6B3" w14:textId="48ECA31F" w:rsidR="00194FD5" w:rsidRPr="00081CA2" w:rsidRDefault="0088490E" w:rsidP="00081CA2">
      <w:pPr>
        <w:pStyle w:val="TOC4"/>
        <w:rPr>
          <w:noProof/>
          <w:sz w:val="22"/>
          <w:szCs w:val="22"/>
          <w:lang w:val="es-ES"/>
        </w:rPr>
      </w:pPr>
      <w:hyperlink w:anchor="_Toc129130793">
        <w:r w:rsidR="00194FD5" w:rsidRPr="00081CA2">
          <w:rPr>
            <w:rStyle w:val="Hyperlink"/>
            <w:noProof/>
          </w:rPr>
          <w:t>25.9.1</w:t>
        </w:r>
        <w:r w:rsidR="00194FD5" w:rsidRPr="00081CA2">
          <w:rPr>
            <w:noProof/>
          </w:rPr>
          <w:tab/>
        </w:r>
        <w:r w:rsidR="00194FD5" w:rsidRPr="00081CA2">
          <w:rPr>
            <w:rStyle w:val="Hyperlink"/>
            <w:noProof/>
          </w:rPr>
          <w:t>Fault Analysis</w:t>
        </w:r>
        <w:r w:rsidR="00194FD5" w:rsidRPr="00081CA2">
          <w:rPr>
            <w:noProof/>
          </w:rPr>
          <w:tab/>
        </w:r>
        <w:r w:rsidR="00194FD5" w:rsidRPr="00081CA2">
          <w:rPr>
            <w:noProof/>
          </w:rPr>
          <w:fldChar w:fldCharType="begin"/>
        </w:r>
        <w:r w:rsidR="00194FD5" w:rsidRPr="00081CA2">
          <w:rPr>
            <w:noProof/>
          </w:rPr>
          <w:instrText xml:space="preserve"> PAGEREF _Toc129130793 \h </w:instrText>
        </w:r>
        <w:r w:rsidR="00194FD5" w:rsidRPr="00081CA2">
          <w:rPr>
            <w:noProof/>
          </w:rPr>
        </w:r>
        <w:r w:rsidR="00194FD5" w:rsidRPr="00081CA2">
          <w:rPr>
            <w:noProof/>
          </w:rPr>
          <w:fldChar w:fldCharType="separate"/>
        </w:r>
        <w:r w:rsidR="00075D37" w:rsidRPr="00081CA2">
          <w:rPr>
            <w:noProof/>
          </w:rPr>
          <w:t>495</w:t>
        </w:r>
        <w:r w:rsidR="00194FD5" w:rsidRPr="00081CA2">
          <w:rPr>
            <w:noProof/>
          </w:rPr>
          <w:fldChar w:fldCharType="end"/>
        </w:r>
      </w:hyperlink>
    </w:p>
    <w:p w14:paraId="61FDA420" w14:textId="07A2987D" w:rsidR="00194FD5" w:rsidRPr="00081CA2" w:rsidRDefault="0088490E" w:rsidP="00081CA2">
      <w:pPr>
        <w:pStyle w:val="TOC4"/>
        <w:rPr>
          <w:noProof/>
          <w:sz w:val="22"/>
          <w:szCs w:val="22"/>
          <w:lang w:val="es-ES"/>
        </w:rPr>
      </w:pPr>
      <w:hyperlink w:anchor="_Toc129130794">
        <w:r w:rsidR="00194FD5" w:rsidRPr="00081CA2">
          <w:rPr>
            <w:rStyle w:val="Hyperlink"/>
            <w:noProof/>
          </w:rPr>
          <w:t>25.9.2</w:t>
        </w:r>
        <w:r w:rsidR="00194FD5" w:rsidRPr="00081CA2">
          <w:rPr>
            <w:noProof/>
          </w:rPr>
          <w:tab/>
        </w:r>
        <w:r w:rsidR="00194FD5" w:rsidRPr="00081CA2">
          <w:rPr>
            <w:rStyle w:val="Hyperlink"/>
            <w:noProof/>
          </w:rPr>
          <w:t>Analysis Tools &amp; Facilities</w:t>
        </w:r>
        <w:r w:rsidR="00194FD5" w:rsidRPr="00081CA2">
          <w:rPr>
            <w:noProof/>
          </w:rPr>
          <w:tab/>
        </w:r>
        <w:r w:rsidR="00194FD5" w:rsidRPr="00081CA2">
          <w:rPr>
            <w:noProof/>
          </w:rPr>
          <w:fldChar w:fldCharType="begin"/>
        </w:r>
        <w:r w:rsidR="00194FD5" w:rsidRPr="00081CA2">
          <w:rPr>
            <w:noProof/>
          </w:rPr>
          <w:instrText xml:space="preserve"> PAGEREF _Toc129130794 \h </w:instrText>
        </w:r>
        <w:r w:rsidR="00194FD5" w:rsidRPr="00081CA2">
          <w:rPr>
            <w:noProof/>
          </w:rPr>
        </w:r>
        <w:r w:rsidR="00194FD5" w:rsidRPr="00081CA2">
          <w:rPr>
            <w:noProof/>
          </w:rPr>
          <w:fldChar w:fldCharType="separate"/>
        </w:r>
        <w:r w:rsidR="00075D37" w:rsidRPr="00081CA2">
          <w:rPr>
            <w:noProof/>
          </w:rPr>
          <w:t>495</w:t>
        </w:r>
        <w:r w:rsidR="00194FD5" w:rsidRPr="00081CA2">
          <w:rPr>
            <w:noProof/>
          </w:rPr>
          <w:fldChar w:fldCharType="end"/>
        </w:r>
      </w:hyperlink>
    </w:p>
    <w:p w14:paraId="5A8E5B2E" w14:textId="0875BC28" w:rsidR="00194FD5" w:rsidRPr="00081CA2" w:rsidRDefault="0088490E" w:rsidP="00081CA2">
      <w:pPr>
        <w:pStyle w:val="TOC4"/>
        <w:rPr>
          <w:noProof/>
          <w:sz w:val="22"/>
          <w:szCs w:val="22"/>
          <w:lang w:val="es-ES"/>
        </w:rPr>
      </w:pPr>
      <w:hyperlink w:anchor="_Toc129130795">
        <w:r w:rsidR="00194FD5" w:rsidRPr="00081CA2">
          <w:rPr>
            <w:rStyle w:val="Hyperlink"/>
            <w:noProof/>
          </w:rPr>
          <w:t>25.9.3</w:t>
        </w:r>
        <w:r w:rsidR="00194FD5" w:rsidRPr="00081CA2">
          <w:rPr>
            <w:noProof/>
          </w:rPr>
          <w:tab/>
        </w:r>
        <w:r w:rsidR="00194FD5" w:rsidRPr="00081CA2">
          <w:rPr>
            <w:rStyle w:val="Hyperlink"/>
            <w:noProof/>
          </w:rPr>
          <w:t>Hardware Availability</w:t>
        </w:r>
        <w:r w:rsidR="00194FD5" w:rsidRPr="00081CA2">
          <w:rPr>
            <w:noProof/>
          </w:rPr>
          <w:tab/>
        </w:r>
        <w:r w:rsidR="00194FD5" w:rsidRPr="00081CA2">
          <w:rPr>
            <w:noProof/>
          </w:rPr>
          <w:fldChar w:fldCharType="begin"/>
        </w:r>
        <w:r w:rsidR="00194FD5" w:rsidRPr="00081CA2">
          <w:rPr>
            <w:noProof/>
          </w:rPr>
          <w:instrText xml:space="preserve"> PAGEREF _Toc129130795 \h </w:instrText>
        </w:r>
        <w:r w:rsidR="00194FD5" w:rsidRPr="00081CA2">
          <w:rPr>
            <w:noProof/>
          </w:rPr>
        </w:r>
        <w:r w:rsidR="00194FD5" w:rsidRPr="00081CA2">
          <w:rPr>
            <w:noProof/>
          </w:rPr>
          <w:fldChar w:fldCharType="separate"/>
        </w:r>
        <w:r w:rsidR="00075D37" w:rsidRPr="00081CA2">
          <w:rPr>
            <w:noProof/>
          </w:rPr>
          <w:t>496</w:t>
        </w:r>
        <w:r w:rsidR="00194FD5" w:rsidRPr="00081CA2">
          <w:rPr>
            <w:noProof/>
          </w:rPr>
          <w:fldChar w:fldCharType="end"/>
        </w:r>
      </w:hyperlink>
    </w:p>
    <w:p w14:paraId="224CED2C" w14:textId="0840E893" w:rsidR="00194FD5" w:rsidRPr="00081CA2" w:rsidRDefault="0088490E" w:rsidP="00081CA2">
      <w:pPr>
        <w:pStyle w:val="TOC4"/>
        <w:rPr>
          <w:noProof/>
          <w:sz w:val="22"/>
          <w:szCs w:val="22"/>
          <w:lang w:val="es-ES"/>
        </w:rPr>
      </w:pPr>
      <w:hyperlink w:anchor="_Toc129130796">
        <w:r w:rsidR="00194FD5" w:rsidRPr="00081CA2">
          <w:rPr>
            <w:rStyle w:val="Hyperlink"/>
            <w:noProof/>
          </w:rPr>
          <w:t>25.9.4</w:t>
        </w:r>
        <w:r w:rsidR="00194FD5" w:rsidRPr="00081CA2">
          <w:rPr>
            <w:noProof/>
          </w:rPr>
          <w:tab/>
        </w:r>
        <w:r w:rsidR="00194FD5" w:rsidRPr="00081CA2">
          <w:rPr>
            <w:rStyle w:val="Hyperlink"/>
            <w:noProof/>
          </w:rPr>
          <w:t>Alarms</w:t>
        </w:r>
        <w:r w:rsidR="00194FD5" w:rsidRPr="00081CA2">
          <w:rPr>
            <w:noProof/>
          </w:rPr>
          <w:tab/>
        </w:r>
        <w:r w:rsidR="00194FD5" w:rsidRPr="00081CA2">
          <w:rPr>
            <w:noProof/>
          </w:rPr>
          <w:fldChar w:fldCharType="begin"/>
        </w:r>
        <w:r w:rsidR="00194FD5" w:rsidRPr="00081CA2">
          <w:rPr>
            <w:noProof/>
          </w:rPr>
          <w:instrText xml:space="preserve"> PAGEREF _Toc129130796 \h </w:instrText>
        </w:r>
        <w:r w:rsidR="00194FD5" w:rsidRPr="00081CA2">
          <w:rPr>
            <w:noProof/>
          </w:rPr>
        </w:r>
        <w:r w:rsidR="00194FD5" w:rsidRPr="00081CA2">
          <w:rPr>
            <w:noProof/>
          </w:rPr>
          <w:fldChar w:fldCharType="separate"/>
        </w:r>
        <w:r w:rsidR="00075D37" w:rsidRPr="00081CA2">
          <w:rPr>
            <w:noProof/>
          </w:rPr>
          <w:t>496</w:t>
        </w:r>
        <w:r w:rsidR="00194FD5" w:rsidRPr="00081CA2">
          <w:rPr>
            <w:noProof/>
          </w:rPr>
          <w:fldChar w:fldCharType="end"/>
        </w:r>
      </w:hyperlink>
    </w:p>
    <w:p w14:paraId="7C337551" w14:textId="7AD452CD" w:rsidR="00194FD5" w:rsidRPr="00081CA2" w:rsidRDefault="0088490E" w:rsidP="00081CA2">
      <w:pPr>
        <w:pStyle w:val="TOC2"/>
        <w:rPr>
          <w:noProof/>
          <w:sz w:val="22"/>
          <w:szCs w:val="22"/>
          <w:lang w:val="es-ES"/>
        </w:rPr>
      </w:pPr>
      <w:hyperlink w:anchor="_Toc129130797">
        <w:r w:rsidR="00194FD5" w:rsidRPr="00081CA2">
          <w:rPr>
            <w:rStyle w:val="Hyperlink"/>
            <w:noProof/>
          </w:rPr>
          <w:t>26</w:t>
        </w:r>
        <w:r w:rsidR="00194FD5" w:rsidRPr="00081CA2">
          <w:rPr>
            <w:noProof/>
          </w:rPr>
          <w:tab/>
        </w:r>
        <w:r w:rsidR="00194FD5" w:rsidRPr="00081CA2">
          <w:rPr>
            <w:rStyle w:val="Hyperlink"/>
            <w:noProof/>
          </w:rPr>
          <w:t>Phasor Measurement Units (PMUs)</w:t>
        </w:r>
        <w:r w:rsidR="00194FD5" w:rsidRPr="00081CA2">
          <w:rPr>
            <w:noProof/>
          </w:rPr>
          <w:tab/>
        </w:r>
        <w:r w:rsidR="00194FD5" w:rsidRPr="00081CA2">
          <w:rPr>
            <w:noProof/>
          </w:rPr>
          <w:fldChar w:fldCharType="begin"/>
        </w:r>
        <w:r w:rsidR="00194FD5" w:rsidRPr="00081CA2">
          <w:rPr>
            <w:noProof/>
          </w:rPr>
          <w:instrText xml:space="preserve"> PAGEREF _Toc129130797 \h </w:instrText>
        </w:r>
        <w:r w:rsidR="00194FD5" w:rsidRPr="00081CA2">
          <w:rPr>
            <w:noProof/>
          </w:rPr>
        </w:r>
        <w:r w:rsidR="00194FD5" w:rsidRPr="00081CA2">
          <w:rPr>
            <w:noProof/>
          </w:rPr>
          <w:fldChar w:fldCharType="separate"/>
        </w:r>
        <w:r w:rsidR="00075D37" w:rsidRPr="00081CA2">
          <w:rPr>
            <w:noProof/>
          </w:rPr>
          <w:t>496</w:t>
        </w:r>
        <w:r w:rsidR="00194FD5" w:rsidRPr="00081CA2">
          <w:rPr>
            <w:noProof/>
          </w:rPr>
          <w:fldChar w:fldCharType="end"/>
        </w:r>
      </w:hyperlink>
    </w:p>
    <w:p w14:paraId="5D289770" w14:textId="7C0BF671" w:rsidR="00194FD5" w:rsidRPr="00081CA2" w:rsidRDefault="0088490E" w:rsidP="00081CA2">
      <w:pPr>
        <w:pStyle w:val="TOC2"/>
        <w:rPr>
          <w:noProof/>
          <w:sz w:val="22"/>
          <w:szCs w:val="22"/>
          <w:lang w:val="es-ES"/>
        </w:rPr>
      </w:pPr>
      <w:hyperlink w:anchor="_Toc129130798">
        <w:r w:rsidR="00194FD5" w:rsidRPr="00081CA2">
          <w:rPr>
            <w:rStyle w:val="Hyperlink"/>
            <w:noProof/>
          </w:rPr>
          <w:t>27</w:t>
        </w:r>
        <w:r w:rsidR="00194FD5" w:rsidRPr="00081CA2">
          <w:rPr>
            <w:noProof/>
          </w:rPr>
          <w:tab/>
        </w:r>
        <w:r w:rsidR="00194FD5" w:rsidRPr="00081CA2">
          <w:rPr>
            <w:rStyle w:val="Hyperlink"/>
            <w:noProof/>
          </w:rPr>
          <w:t>Civil Works</w:t>
        </w:r>
        <w:r w:rsidR="00194FD5" w:rsidRPr="00081CA2">
          <w:rPr>
            <w:noProof/>
          </w:rPr>
          <w:tab/>
        </w:r>
        <w:r w:rsidR="00194FD5" w:rsidRPr="00081CA2">
          <w:rPr>
            <w:noProof/>
          </w:rPr>
          <w:fldChar w:fldCharType="begin"/>
        </w:r>
        <w:r w:rsidR="00194FD5" w:rsidRPr="00081CA2">
          <w:rPr>
            <w:noProof/>
          </w:rPr>
          <w:instrText xml:space="preserve"> PAGEREF _Toc129130798 \h </w:instrText>
        </w:r>
        <w:r w:rsidR="00194FD5" w:rsidRPr="00081CA2">
          <w:rPr>
            <w:noProof/>
          </w:rPr>
        </w:r>
        <w:r w:rsidR="00194FD5" w:rsidRPr="00081CA2">
          <w:rPr>
            <w:noProof/>
          </w:rPr>
          <w:fldChar w:fldCharType="separate"/>
        </w:r>
        <w:r w:rsidR="00075D37" w:rsidRPr="00081CA2">
          <w:rPr>
            <w:noProof/>
          </w:rPr>
          <w:t>497</w:t>
        </w:r>
        <w:r w:rsidR="00194FD5" w:rsidRPr="00081CA2">
          <w:rPr>
            <w:noProof/>
          </w:rPr>
          <w:fldChar w:fldCharType="end"/>
        </w:r>
      </w:hyperlink>
    </w:p>
    <w:p w14:paraId="79469CFE" w14:textId="6026C62A" w:rsidR="00194FD5" w:rsidRPr="00081CA2" w:rsidRDefault="0088490E" w:rsidP="00081CA2">
      <w:pPr>
        <w:pStyle w:val="TOC3"/>
        <w:rPr>
          <w:noProof/>
          <w:sz w:val="22"/>
          <w:szCs w:val="22"/>
          <w:lang w:val="es-ES"/>
        </w:rPr>
      </w:pPr>
      <w:hyperlink w:anchor="_Toc129130799">
        <w:r w:rsidR="00194FD5" w:rsidRPr="00081CA2">
          <w:rPr>
            <w:rStyle w:val="Hyperlink"/>
            <w:noProof/>
          </w:rPr>
          <w:t>27.1</w:t>
        </w:r>
        <w:r w:rsidR="00194FD5" w:rsidRPr="00081CA2">
          <w:rPr>
            <w:noProof/>
          </w:rPr>
          <w:tab/>
        </w:r>
        <w:r w:rsidR="00194FD5" w:rsidRPr="00081CA2">
          <w:rPr>
            <w:rStyle w:val="Hyperlink"/>
            <w:noProof/>
          </w:rPr>
          <w:t>Description</w:t>
        </w:r>
        <w:r w:rsidR="00194FD5" w:rsidRPr="00081CA2">
          <w:rPr>
            <w:noProof/>
          </w:rPr>
          <w:tab/>
        </w:r>
        <w:r w:rsidR="00194FD5" w:rsidRPr="00081CA2">
          <w:rPr>
            <w:noProof/>
          </w:rPr>
          <w:fldChar w:fldCharType="begin"/>
        </w:r>
        <w:r w:rsidR="00194FD5" w:rsidRPr="00081CA2">
          <w:rPr>
            <w:noProof/>
          </w:rPr>
          <w:instrText xml:space="preserve"> PAGEREF _Toc129130799 \h </w:instrText>
        </w:r>
        <w:r w:rsidR="00194FD5" w:rsidRPr="00081CA2">
          <w:rPr>
            <w:noProof/>
          </w:rPr>
        </w:r>
        <w:r w:rsidR="00194FD5" w:rsidRPr="00081CA2">
          <w:rPr>
            <w:noProof/>
          </w:rPr>
          <w:fldChar w:fldCharType="separate"/>
        </w:r>
        <w:r w:rsidR="00075D37" w:rsidRPr="00081CA2">
          <w:rPr>
            <w:noProof/>
          </w:rPr>
          <w:t>497</w:t>
        </w:r>
        <w:r w:rsidR="00194FD5" w:rsidRPr="00081CA2">
          <w:rPr>
            <w:noProof/>
          </w:rPr>
          <w:fldChar w:fldCharType="end"/>
        </w:r>
      </w:hyperlink>
    </w:p>
    <w:p w14:paraId="2501BF66" w14:textId="09C42CD3" w:rsidR="00194FD5" w:rsidRPr="00081CA2" w:rsidRDefault="0088490E" w:rsidP="00081CA2">
      <w:pPr>
        <w:pStyle w:val="TOC3"/>
        <w:rPr>
          <w:noProof/>
          <w:sz w:val="22"/>
          <w:szCs w:val="22"/>
          <w:lang w:val="es-ES"/>
        </w:rPr>
      </w:pPr>
      <w:hyperlink w:anchor="_Toc129130800">
        <w:r w:rsidR="00194FD5" w:rsidRPr="00081CA2">
          <w:rPr>
            <w:rStyle w:val="Hyperlink"/>
            <w:noProof/>
          </w:rPr>
          <w:t>27.2</w:t>
        </w:r>
        <w:r w:rsidR="00194FD5" w:rsidRPr="00081CA2">
          <w:rPr>
            <w:noProof/>
          </w:rPr>
          <w:tab/>
        </w:r>
        <w:r w:rsidR="00194FD5" w:rsidRPr="00081CA2">
          <w:rPr>
            <w:rStyle w:val="Hyperlink"/>
            <w:noProof/>
          </w:rPr>
          <w:t>General Scope</w:t>
        </w:r>
        <w:r w:rsidR="00194FD5" w:rsidRPr="00081CA2">
          <w:rPr>
            <w:noProof/>
          </w:rPr>
          <w:tab/>
        </w:r>
        <w:r w:rsidR="00194FD5" w:rsidRPr="00081CA2">
          <w:rPr>
            <w:noProof/>
          </w:rPr>
          <w:fldChar w:fldCharType="begin"/>
        </w:r>
        <w:r w:rsidR="00194FD5" w:rsidRPr="00081CA2">
          <w:rPr>
            <w:noProof/>
          </w:rPr>
          <w:instrText xml:space="preserve"> PAGEREF _Toc129130800 \h </w:instrText>
        </w:r>
        <w:r w:rsidR="00194FD5" w:rsidRPr="00081CA2">
          <w:rPr>
            <w:noProof/>
          </w:rPr>
        </w:r>
        <w:r w:rsidR="00194FD5" w:rsidRPr="00081CA2">
          <w:rPr>
            <w:noProof/>
          </w:rPr>
          <w:fldChar w:fldCharType="separate"/>
        </w:r>
        <w:r w:rsidR="00075D37" w:rsidRPr="00081CA2">
          <w:rPr>
            <w:noProof/>
          </w:rPr>
          <w:t>497</w:t>
        </w:r>
        <w:r w:rsidR="00194FD5" w:rsidRPr="00081CA2">
          <w:rPr>
            <w:noProof/>
          </w:rPr>
          <w:fldChar w:fldCharType="end"/>
        </w:r>
      </w:hyperlink>
    </w:p>
    <w:p w14:paraId="4F188119" w14:textId="20D7E1C5" w:rsidR="00194FD5" w:rsidRPr="00081CA2" w:rsidRDefault="0088490E" w:rsidP="00081CA2">
      <w:pPr>
        <w:pStyle w:val="TOC3"/>
        <w:rPr>
          <w:noProof/>
          <w:sz w:val="22"/>
          <w:szCs w:val="22"/>
          <w:lang w:val="es-ES"/>
        </w:rPr>
      </w:pPr>
      <w:hyperlink w:anchor="_Toc129130801">
        <w:r w:rsidR="00194FD5" w:rsidRPr="00081CA2">
          <w:rPr>
            <w:rStyle w:val="Hyperlink"/>
            <w:noProof/>
          </w:rPr>
          <w:t>27.3</w:t>
        </w:r>
        <w:r w:rsidR="00194FD5" w:rsidRPr="00081CA2">
          <w:rPr>
            <w:noProof/>
          </w:rPr>
          <w:tab/>
        </w:r>
        <w:r w:rsidR="00194FD5" w:rsidRPr="00081CA2">
          <w:rPr>
            <w:rStyle w:val="Hyperlink"/>
            <w:noProof/>
          </w:rPr>
          <w:t>Design Life and Maintenance</w:t>
        </w:r>
        <w:r w:rsidR="00194FD5" w:rsidRPr="00081CA2">
          <w:rPr>
            <w:noProof/>
          </w:rPr>
          <w:tab/>
        </w:r>
        <w:r w:rsidR="00194FD5" w:rsidRPr="00081CA2">
          <w:rPr>
            <w:noProof/>
          </w:rPr>
          <w:fldChar w:fldCharType="begin"/>
        </w:r>
        <w:r w:rsidR="00194FD5" w:rsidRPr="00081CA2">
          <w:rPr>
            <w:noProof/>
          </w:rPr>
          <w:instrText xml:space="preserve"> PAGEREF _Toc129130801 \h </w:instrText>
        </w:r>
        <w:r w:rsidR="00194FD5" w:rsidRPr="00081CA2">
          <w:rPr>
            <w:noProof/>
          </w:rPr>
        </w:r>
        <w:r w:rsidR="00194FD5" w:rsidRPr="00081CA2">
          <w:rPr>
            <w:noProof/>
          </w:rPr>
          <w:fldChar w:fldCharType="separate"/>
        </w:r>
        <w:r w:rsidR="00075D37" w:rsidRPr="00081CA2">
          <w:rPr>
            <w:noProof/>
          </w:rPr>
          <w:t>497</w:t>
        </w:r>
        <w:r w:rsidR="00194FD5" w:rsidRPr="00081CA2">
          <w:rPr>
            <w:noProof/>
          </w:rPr>
          <w:fldChar w:fldCharType="end"/>
        </w:r>
      </w:hyperlink>
    </w:p>
    <w:p w14:paraId="7A1D7C23" w14:textId="14052032" w:rsidR="00194FD5" w:rsidRPr="00081CA2" w:rsidRDefault="0088490E" w:rsidP="00081CA2">
      <w:pPr>
        <w:pStyle w:val="TOC3"/>
        <w:rPr>
          <w:noProof/>
          <w:sz w:val="22"/>
          <w:szCs w:val="22"/>
          <w:lang w:val="es-ES"/>
        </w:rPr>
      </w:pPr>
      <w:hyperlink w:anchor="_Toc129130802">
        <w:r w:rsidR="00194FD5" w:rsidRPr="00081CA2">
          <w:rPr>
            <w:rStyle w:val="Hyperlink"/>
            <w:noProof/>
          </w:rPr>
          <w:t>27.4</w:t>
        </w:r>
        <w:r w:rsidR="00194FD5" w:rsidRPr="00081CA2">
          <w:rPr>
            <w:noProof/>
          </w:rPr>
          <w:tab/>
        </w:r>
        <w:r w:rsidR="00194FD5" w:rsidRPr="00081CA2">
          <w:rPr>
            <w:rStyle w:val="Hyperlink"/>
            <w:noProof/>
          </w:rPr>
          <w:t>Design process</w:t>
        </w:r>
        <w:r w:rsidR="00194FD5" w:rsidRPr="00081CA2">
          <w:rPr>
            <w:noProof/>
          </w:rPr>
          <w:tab/>
        </w:r>
        <w:r w:rsidR="00194FD5" w:rsidRPr="00081CA2">
          <w:rPr>
            <w:noProof/>
          </w:rPr>
          <w:fldChar w:fldCharType="begin"/>
        </w:r>
        <w:r w:rsidR="00194FD5" w:rsidRPr="00081CA2">
          <w:rPr>
            <w:noProof/>
          </w:rPr>
          <w:instrText xml:space="preserve"> PAGEREF _Toc129130802 \h </w:instrText>
        </w:r>
        <w:r w:rsidR="00194FD5" w:rsidRPr="00081CA2">
          <w:rPr>
            <w:noProof/>
          </w:rPr>
        </w:r>
        <w:r w:rsidR="00194FD5" w:rsidRPr="00081CA2">
          <w:rPr>
            <w:noProof/>
          </w:rPr>
          <w:fldChar w:fldCharType="separate"/>
        </w:r>
        <w:r w:rsidR="00075D37" w:rsidRPr="00081CA2">
          <w:rPr>
            <w:noProof/>
          </w:rPr>
          <w:t>497</w:t>
        </w:r>
        <w:r w:rsidR="00194FD5" w:rsidRPr="00081CA2">
          <w:rPr>
            <w:noProof/>
          </w:rPr>
          <w:fldChar w:fldCharType="end"/>
        </w:r>
      </w:hyperlink>
    </w:p>
    <w:p w14:paraId="583045AC" w14:textId="12A059ED" w:rsidR="00194FD5" w:rsidRPr="00081CA2" w:rsidRDefault="0088490E" w:rsidP="00081CA2">
      <w:pPr>
        <w:pStyle w:val="TOC4"/>
        <w:rPr>
          <w:noProof/>
          <w:sz w:val="22"/>
          <w:szCs w:val="22"/>
          <w:lang w:val="es-ES"/>
        </w:rPr>
      </w:pPr>
      <w:hyperlink w:anchor="_Toc129130803">
        <w:r w:rsidR="00194FD5" w:rsidRPr="00081CA2">
          <w:rPr>
            <w:rStyle w:val="Hyperlink"/>
            <w:noProof/>
          </w:rPr>
          <w:t>27.4.1</w:t>
        </w:r>
        <w:r w:rsidR="00194FD5" w:rsidRPr="00081CA2">
          <w:rPr>
            <w:noProof/>
          </w:rPr>
          <w:tab/>
        </w:r>
        <w:r w:rsidR="00194FD5" w:rsidRPr="00081CA2">
          <w:rPr>
            <w:rStyle w:val="Hyperlink"/>
            <w:noProof/>
          </w:rPr>
          <w:t>Management of the Design</w:t>
        </w:r>
        <w:r w:rsidR="00194FD5" w:rsidRPr="00081CA2">
          <w:rPr>
            <w:noProof/>
          </w:rPr>
          <w:tab/>
        </w:r>
        <w:r w:rsidR="00194FD5" w:rsidRPr="00081CA2">
          <w:rPr>
            <w:noProof/>
          </w:rPr>
          <w:fldChar w:fldCharType="begin"/>
        </w:r>
        <w:r w:rsidR="00194FD5" w:rsidRPr="00081CA2">
          <w:rPr>
            <w:noProof/>
          </w:rPr>
          <w:instrText xml:space="preserve"> PAGEREF _Toc129130803 \h </w:instrText>
        </w:r>
        <w:r w:rsidR="00194FD5" w:rsidRPr="00081CA2">
          <w:rPr>
            <w:noProof/>
          </w:rPr>
        </w:r>
        <w:r w:rsidR="00194FD5" w:rsidRPr="00081CA2">
          <w:rPr>
            <w:noProof/>
          </w:rPr>
          <w:fldChar w:fldCharType="separate"/>
        </w:r>
        <w:r w:rsidR="00075D37" w:rsidRPr="00081CA2">
          <w:rPr>
            <w:noProof/>
          </w:rPr>
          <w:t>497</w:t>
        </w:r>
        <w:r w:rsidR="00194FD5" w:rsidRPr="00081CA2">
          <w:rPr>
            <w:noProof/>
          </w:rPr>
          <w:fldChar w:fldCharType="end"/>
        </w:r>
      </w:hyperlink>
    </w:p>
    <w:p w14:paraId="4EEDB42C" w14:textId="0DA5F968" w:rsidR="00194FD5" w:rsidRPr="00081CA2" w:rsidRDefault="0088490E" w:rsidP="00081CA2">
      <w:pPr>
        <w:pStyle w:val="TOC4"/>
        <w:rPr>
          <w:noProof/>
          <w:sz w:val="22"/>
          <w:szCs w:val="22"/>
          <w:lang w:val="es-ES"/>
        </w:rPr>
      </w:pPr>
      <w:hyperlink w:anchor="_Toc129130804">
        <w:r w:rsidR="00194FD5" w:rsidRPr="00081CA2">
          <w:rPr>
            <w:rStyle w:val="Hyperlink"/>
            <w:noProof/>
          </w:rPr>
          <w:t>27.4.2</w:t>
        </w:r>
        <w:r w:rsidR="00194FD5" w:rsidRPr="00081CA2">
          <w:rPr>
            <w:noProof/>
          </w:rPr>
          <w:tab/>
        </w:r>
        <w:r w:rsidR="00194FD5" w:rsidRPr="00081CA2">
          <w:rPr>
            <w:rStyle w:val="Hyperlink"/>
            <w:noProof/>
          </w:rPr>
          <w:t>Detailed Design Submissions</w:t>
        </w:r>
        <w:r w:rsidR="00194FD5" w:rsidRPr="00081CA2">
          <w:rPr>
            <w:noProof/>
          </w:rPr>
          <w:tab/>
        </w:r>
        <w:r w:rsidR="00194FD5" w:rsidRPr="00081CA2">
          <w:rPr>
            <w:noProof/>
          </w:rPr>
          <w:fldChar w:fldCharType="begin"/>
        </w:r>
        <w:r w:rsidR="00194FD5" w:rsidRPr="00081CA2">
          <w:rPr>
            <w:noProof/>
          </w:rPr>
          <w:instrText xml:space="preserve"> PAGEREF _Toc129130804 \h </w:instrText>
        </w:r>
        <w:r w:rsidR="00194FD5" w:rsidRPr="00081CA2">
          <w:rPr>
            <w:noProof/>
          </w:rPr>
        </w:r>
        <w:r w:rsidR="00194FD5" w:rsidRPr="00081CA2">
          <w:rPr>
            <w:noProof/>
          </w:rPr>
          <w:fldChar w:fldCharType="separate"/>
        </w:r>
        <w:r w:rsidR="00075D37" w:rsidRPr="00081CA2">
          <w:rPr>
            <w:noProof/>
          </w:rPr>
          <w:t>498</w:t>
        </w:r>
        <w:r w:rsidR="00194FD5" w:rsidRPr="00081CA2">
          <w:rPr>
            <w:noProof/>
          </w:rPr>
          <w:fldChar w:fldCharType="end"/>
        </w:r>
      </w:hyperlink>
    </w:p>
    <w:p w14:paraId="1025C9EA" w14:textId="093CC3B4" w:rsidR="00194FD5" w:rsidRPr="00081CA2" w:rsidRDefault="0088490E" w:rsidP="00081CA2">
      <w:pPr>
        <w:pStyle w:val="TOC3"/>
        <w:rPr>
          <w:noProof/>
          <w:sz w:val="22"/>
          <w:szCs w:val="22"/>
          <w:lang w:val="es-ES"/>
        </w:rPr>
      </w:pPr>
      <w:hyperlink w:anchor="_Toc129130805">
        <w:r w:rsidR="00194FD5" w:rsidRPr="00081CA2">
          <w:rPr>
            <w:rStyle w:val="Hyperlink"/>
            <w:noProof/>
          </w:rPr>
          <w:t>27.5</w:t>
        </w:r>
        <w:r w:rsidR="00194FD5" w:rsidRPr="00081CA2">
          <w:rPr>
            <w:noProof/>
          </w:rPr>
          <w:tab/>
        </w:r>
        <w:r w:rsidR="00194FD5" w:rsidRPr="00081CA2">
          <w:rPr>
            <w:rStyle w:val="Hyperlink"/>
            <w:noProof/>
          </w:rPr>
          <w:t>Loading</w:t>
        </w:r>
        <w:r w:rsidR="00194FD5" w:rsidRPr="00081CA2">
          <w:rPr>
            <w:noProof/>
          </w:rPr>
          <w:tab/>
        </w:r>
        <w:r w:rsidR="00194FD5" w:rsidRPr="00081CA2">
          <w:rPr>
            <w:noProof/>
          </w:rPr>
          <w:fldChar w:fldCharType="begin"/>
        </w:r>
        <w:r w:rsidR="00194FD5" w:rsidRPr="00081CA2">
          <w:rPr>
            <w:noProof/>
          </w:rPr>
          <w:instrText xml:space="preserve"> PAGEREF _Toc129130805 \h </w:instrText>
        </w:r>
        <w:r w:rsidR="00194FD5" w:rsidRPr="00081CA2">
          <w:rPr>
            <w:noProof/>
          </w:rPr>
        </w:r>
        <w:r w:rsidR="00194FD5" w:rsidRPr="00081CA2">
          <w:rPr>
            <w:noProof/>
          </w:rPr>
          <w:fldChar w:fldCharType="separate"/>
        </w:r>
        <w:r w:rsidR="00075D37" w:rsidRPr="00081CA2">
          <w:rPr>
            <w:noProof/>
          </w:rPr>
          <w:t>498</w:t>
        </w:r>
        <w:r w:rsidR="00194FD5" w:rsidRPr="00081CA2">
          <w:rPr>
            <w:noProof/>
          </w:rPr>
          <w:fldChar w:fldCharType="end"/>
        </w:r>
      </w:hyperlink>
    </w:p>
    <w:p w14:paraId="14BFC5E4" w14:textId="5D9B9A54" w:rsidR="00194FD5" w:rsidRPr="00081CA2" w:rsidRDefault="0088490E" w:rsidP="00081CA2">
      <w:pPr>
        <w:pStyle w:val="TOC4"/>
        <w:rPr>
          <w:noProof/>
          <w:sz w:val="22"/>
          <w:szCs w:val="22"/>
          <w:lang w:val="es-ES"/>
        </w:rPr>
      </w:pPr>
      <w:hyperlink w:anchor="_Toc129130806">
        <w:r w:rsidR="00194FD5" w:rsidRPr="00081CA2">
          <w:rPr>
            <w:rStyle w:val="Hyperlink"/>
            <w:noProof/>
          </w:rPr>
          <w:t>27.5.1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_Toc129130806 \h </w:instrText>
        </w:r>
        <w:r w:rsidR="00194FD5" w:rsidRPr="00081CA2">
          <w:rPr>
            <w:noProof/>
          </w:rPr>
        </w:r>
        <w:r w:rsidR="00194FD5" w:rsidRPr="00081CA2">
          <w:rPr>
            <w:noProof/>
          </w:rPr>
          <w:fldChar w:fldCharType="separate"/>
        </w:r>
        <w:r w:rsidR="00075D37" w:rsidRPr="00081CA2">
          <w:rPr>
            <w:noProof/>
          </w:rPr>
          <w:t>498</w:t>
        </w:r>
        <w:r w:rsidR="00194FD5" w:rsidRPr="00081CA2">
          <w:rPr>
            <w:noProof/>
          </w:rPr>
          <w:fldChar w:fldCharType="end"/>
        </w:r>
      </w:hyperlink>
    </w:p>
    <w:p w14:paraId="1C1771EE" w14:textId="2609BB58" w:rsidR="00194FD5" w:rsidRPr="00081CA2" w:rsidRDefault="0088490E" w:rsidP="00081CA2">
      <w:pPr>
        <w:pStyle w:val="TOC4"/>
        <w:rPr>
          <w:noProof/>
          <w:sz w:val="22"/>
          <w:szCs w:val="22"/>
          <w:lang w:val="es-ES"/>
        </w:rPr>
      </w:pPr>
      <w:hyperlink w:anchor="_Toc129130807">
        <w:r w:rsidR="00194FD5" w:rsidRPr="00081CA2">
          <w:rPr>
            <w:rStyle w:val="Hyperlink"/>
            <w:noProof/>
          </w:rPr>
          <w:t>27.5.2</w:t>
        </w:r>
        <w:r w:rsidR="00194FD5" w:rsidRPr="00081CA2">
          <w:rPr>
            <w:noProof/>
          </w:rPr>
          <w:tab/>
        </w:r>
        <w:r w:rsidR="00194FD5" w:rsidRPr="00081CA2">
          <w:rPr>
            <w:rStyle w:val="Hyperlink"/>
            <w:noProof/>
          </w:rPr>
          <w:t>Dead Loads</w:t>
        </w:r>
        <w:r w:rsidR="00194FD5" w:rsidRPr="00081CA2">
          <w:rPr>
            <w:noProof/>
          </w:rPr>
          <w:tab/>
        </w:r>
        <w:r w:rsidR="00194FD5" w:rsidRPr="00081CA2">
          <w:rPr>
            <w:noProof/>
          </w:rPr>
          <w:fldChar w:fldCharType="begin"/>
        </w:r>
        <w:r w:rsidR="00194FD5" w:rsidRPr="00081CA2">
          <w:rPr>
            <w:noProof/>
          </w:rPr>
          <w:instrText xml:space="preserve"> PAGEREF _Toc129130807 \h </w:instrText>
        </w:r>
        <w:r w:rsidR="00194FD5" w:rsidRPr="00081CA2">
          <w:rPr>
            <w:noProof/>
          </w:rPr>
        </w:r>
        <w:r w:rsidR="00194FD5" w:rsidRPr="00081CA2">
          <w:rPr>
            <w:noProof/>
          </w:rPr>
          <w:fldChar w:fldCharType="separate"/>
        </w:r>
        <w:r w:rsidR="00075D37" w:rsidRPr="00081CA2">
          <w:rPr>
            <w:noProof/>
          </w:rPr>
          <w:t>499</w:t>
        </w:r>
        <w:r w:rsidR="00194FD5" w:rsidRPr="00081CA2">
          <w:rPr>
            <w:noProof/>
          </w:rPr>
          <w:fldChar w:fldCharType="end"/>
        </w:r>
      </w:hyperlink>
    </w:p>
    <w:p w14:paraId="4A7A707B" w14:textId="25371D5C" w:rsidR="00194FD5" w:rsidRPr="00081CA2" w:rsidRDefault="0088490E" w:rsidP="00081CA2">
      <w:pPr>
        <w:pStyle w:val="TOC4"/>
        <w:rPr>
          <w:noProof/>
          <w:sz w:val="22"/>
          <w:szCs w:val="22"/>
          <w:lang w:val="es-ES"/>
        </w:rPr>
      </w:pPr>
      <w:hyperlink w:anchor="_Toc129130808">
        <w:r w:rsidR="00194FD5" w:rsidRPr="00081CA2">
          <w:rPr>
            <w:rStyle w:val="Hyperlink"/>
            <w:noProof/>
          </w:rPr>
          <w:t>27.5.3</w:t>
        </w:r>
        <w:r w:rsidR="00194FD5" w:rsidRPr="00081CA2">
          <w:rPr>
            <w:noProof/>
          </w:rPr>
          <w:tab/>
        </w:r>
        <w:r w:rsidR="00194FD5" w:rsidRPr="00081CA2">
          <w:rPr>
            <w:rStyle w:val="Hyperlink"/>
            <w:noProof/>
          </w:rPr>
          <w:t>Live Loads</w:t>
        </w:r>
        <w:r w:rsidR="00194FD5" w:rsidRPr="00081CA2">
          <w:rPr>
            <w:noProof/>
          </w:rPr>
          <w:tab/>
        </w:r>
        <w:r w:rsidR="00194FD5" w:rsidRPr="00081CA2">
          <w:rPr>
            <w:noProof/>
          </w:rPr>
          <w:fldChar w:fldCharType="begin"/>
        </w:r>
        <w:r w:rsidR="00194FD5" w:rsidRPr="00081CA2">
          <w:rPr>
            <w:noProof/>
          </w:rPr>
          <w:instrText xml:space="preserve"> PAGEREF _Toc129130808 \h </w:instrText>
        </w:r>
        <w:r w:rsidR="00194FD5" w:rsidRPr="00081CA2">
          <w:rPr>
            <w:noProof/>
          </w:rPr>
        </w:r>
        <w:r w:rsidR="00194FD5" w:rsidRPr="00081CA2">
          <w:rPr>
            <w:noProof/>
          </w:rPr>
          <w:fldChar w:fldCharType="separate"/>
        </w:r>
        <w:r w:rsidR="00075D37" w:rsidRPr="00081CA2">
          <w:rPr>
            <w:noProof/>
          </w:rPr>
          <w:t>499</w:t>
        </w:r>
        <w:r w:rsidR="00194FD5" w:rsidRPr="00081CA2">
          <w:rPr>
            <w:noProof/>
          </w:rPr>
          <w:fldChar w:fldCharType="end"/>
        </w:r>
      </w:hyperlink>
    </w:p>
    <w:p w14:paraId="563A014A" w14:textId="1850F289" w:rsidR="00194FD5" w:rsidRPr="00081CA2" w:rsidRDefault="0088490E" w:rsidP="00081CA2">
      <w:pPr>
        <w:pStyle w:val="TOC4"/>
        <w:rPr>
          <w:noProof/>
          <w:sz w:val="22"/>
          <w:szCs w:val="22"/>
          <w:lang w:val="es-ES"/>
        </w:rPr>
      </w:pPr>
      <w:hyperlink w:anchor="_Toc129130809">
        <w:r w:rsidR="00194FD5" w:rsidRPr="00081CA2">
          <w:rPr>
            <w:rStyle w:val="Hyperlink"/>
            <w:noProof/>
          </w:rPr>
          <w:t>27.5.4</w:t>
        </w:r>
        <w:r w:rsidR="00194FD5" w:rsidRPr="00081CA2">
          <w:rPr>
            <w:noProof/>
          </w:rPr>
          <w:tab/>
        </w:r>
        <w:r w:rsidR="00194FD5" w:rsidRPr="00081CA2">
          <w:rPr>
            <w:rStyle w:val="Hyperlink"/>
            <w:noProof/>
          </w:rPr>
          <w:t>Equipment Loads</w:t>
        </w:r>
        <w:r w:rsidR="00194FD5" w:rsidRPr="00081CA2">
          <w:rPr>
            <w:noProof/>
          </w:rPr>
          <w:tab/>
        </w:r>
        <w:r w:rsidR="00194FD5" w:rsidRPr="00081CA2">
          <w:rPr>
            <w:noProof/>
          </w:rPr>
          <w:fldChar w:fldCharType="begin"/>
        </w:r>
        <w:r w:rsidR="00194FD5" w:rsidRPr="00081CA2">
          <w:rPr>
            <w:noProof/>
          </w:rPr>
          <w:instrText xml:space="preserve"> PAGEREF _Toc129130809 \h </w:instrText>
        </w:r>
        <w:r w:rsidR="00194FD5" w:rsidRPr="00081CA2">
          <w:rPr>
            <w:noProof/>
          </w:rPr>
        </w:r>
        <w:r w:rsidR="00194FD5" w:rsidRPr="00081CA2">
          <w:rPr>
            <w:noProof/>
          </w:rPr>
          <w:fldChar w:fldCharType="separate"/>
        </w:r>
        <w:r w:rsidR="00075D37" w:rsidRPr="00081CA2">
          <w:rPr>
            <w:noProof/>
          </w:rPr>
          <w:t>499</w:t>
        </w:r>
        <w:r w:rsidR="00194FD5" w:rsidRPr="00081CA2">
          <w:rPr>
            <w:noProof/>
          </w:rPr>
          <w:fldChar w:fldCharType="end"/>
        </w:r>
      </w:hyperlink>
    </w:p>
    <w:p w14:paraId="0A504F39" w14:textId="5CEA26D3" w:rsidR="00194FD5" w:rsidRPr="00081CA2" w:rsidRDefault="0088490E" w:rsidP="00081CA2">
      <w:pPr>
        <w:pStyle w:val="TOC4"/>
        <w:rPr>
          <w:noProof/>
          <w:sz w:val="22"/>
          <w:szCs w:val="22"/>
          <w:lang w:val="es-ES"/>
        </w:rPr>
      </w:pPr>
      <w:hyperlink w:anchor="_Toc129130810">
        <w:r w:rsidR="00194FD5" w:rsidRPr="00081CA2">
          <w:rPr>
            <w:rStyle w:val="Hyperlink"/>
            <w:noProof/>
          </w:rPr>
          <w:t>27.5.5</w:t>
        </w:r>
        <w:r w:rsidR="00194FD5" w:rsidRPr="00081CA2">
          <w:rPr>
            <w:noProof/>
          </w:rPr>
          <w:tab/>
        </w:r>
        <w:r w:rsidR="00194FD5" w:rsidRPr="00081CA2">
          <w:rPr>
            <w:rStyle w:val="Hyperlink"/>
            <w:noProof/>
          </w:rPr>
          <w:t>Wind Loads</w:t>
        </w:r>
        <w:r w:rsidR="00194FD5" w:rsidRPr="00081CA2">
          <w:rPr>
            <w:noProof/>
          </w:rPr>
          <w:tab/>
        </w:r>
        <w:r w:rsidR="00194FD5" w:rsidRPr="00081CA2">
          <w:rPr>
            <w:noProof/>
          </w:rPr>
          <w:fldChar w:fldCharType="begin"/>
        </w:r>
        <w:r w:rsidR="00194FD5" w:rsidRPr="00081CA2">
          <w:rPr>
            <w:noProof/>
          </w:rPr>
          <w:instrText xml:space="preserve"> PAGEREF _Toc129130810 \h </w:instrText>
        </w:r>
        <w:r w:rsidR="00194FD5" w:rsidRPr="00081CA2">
          <w:rPr>
            <w:noProof/>
          </w:rPr>
        </w:r>
        <w:r w:rsidR="00194FD5" w:rsidRPr="00081CA2">
          <w:rPr>
            <w:noProof/>
          </w:rPr>
          <w:fldChar w:fldCharType="separate"/>
        </w:r>
        <w:r w:rsidR="00075D37" w:rsidRPr="00081CA2">
          <w:rPr>
            <w:noProof/>
          </w:rPr>
          <w:t>499</w:t>
        </w:r>
        <w:r w:rsidR="00194FD5" w:rsidRPr="00081CA2">
          <w:rPr>
            <w:noProof/>
          </w:rPr>
          <w:fldChar w:fldCharType="end"/>
        </w:r>
      </w:hyperlink>
    </w:p>
    <w:p w14:paraId="45FC014B" w14:textId="3EB25505" w:rsidR="00194FD5" w:rsidRPr="00081CA2" w:rsidRDefault="0088490E" w:rsidP="00081CA2">
      <w:pPr>
        <w:pStyle w:val="TOC4"/>
        <w:rPr>
          <w:noProof/>
          <w:sz w:val="22"/>
          <w:szCs w:val="22"/>
          <w:lang w:val="es-ES"/>
        </w:rPr>
      </w:pPr>
      <w:hyperlink w:anchor="_Toc129130811">
        <w:r w:rsidR="00194FD5" w:rsidRPr="00081CA2">
          <w:rPr>
            <w:rStyle w:val="Hyperlink"/>
            <w:noProof/>
          </w:rPr>
          <w:t>27.5.6</w:t>
        </w:r>
        <w:r w:rsidR="00194FD5" w:rsidRPr="00081CA2">
          <w:rPr>
            <w:noProof/>
          </w:rPr>
          <w:tab/>
        </w:r>
        <w:r w:rsidR="00194FD5" w:rsidRPr="00081CA2">
          <w:rPr>
            <w:rStyle w:val="Hyperlink"/>
            <w:noProof/>
          </w:rPr>
          <w:t>Seismic Loads</w:t>
        </w:r>
        <w:r w:rsidR="00194FD5" w:rsidRPr="00081CA2">
          <w:rPr>
            <w:noProof/>
          </w:rPr>
          <w:tab/>
        </w:r>
        <w:r w:rsidR="00194FD5" w:rsidRPr="00081CA2">
          <w:rPr>
            <w:noProof/>
          </w:rPr>
          <w:fldChar w:fldCharType="begin"/>
        </w:r>
        <w:r w:rsidR="00194FD5" w:rsidRPr="00081CA2">
          <w:rPr>
            <w:noProof/>
          </w:rPr>
          <w:instrText xml:space="preserve"> PAGEREF _Toc129130811 \h </w:instrText>
        </w:r>
        <w:r w:rsidR="00194FD5" w:rsidRPr="00081CA2">
          <w:rPr>
            <w:noProof/>
          </w:rPr>
        </w:r>
        <w:r w:rsidR="00194FD5" w:rsidRPr="00081CA2">
          <w:rPr>
            <w:noProof/>
          </w:rPr>
          <w:fldChar w:fldCharType="separate"/>
        </w:r>
        <w:r w:rsidR="00075D37" w:rsidRPr="00081CA2">
          <w:rPr>
            <w:noProof/>
          </w:rPr>
          <w:t>500</w:t>
        </w:r>
        <w:r w:rsidR="00194FD5" w:rsidRPr="00081CA2">
          <w:rPr>
            <w:noProof/>
          </w:rPr>
          <w:fldChar w:fldCharType="end"/>
        </w:r>
      </w:hyperlink>
    </w:p>
    <w:p w14:paraId="6FCA6DF0" w14:textId="310DEA9E" w:rsidR="00194FD5" w:rsidRPr="00081CA2" w:rsidRDefault="0088490E" w:rsidP="00081CA2">
      <w:pPr>
        <w:pStyle w:val="TOC4"/>
        <w:rPr>
          <w:noProof/>
          <w:sz w:val="22"/>
          <w:szCs w:val="22"/>
          <w:lang w:val="es-ES"/>
        </w:rPr>
      </w:pPr>
      <w:hyperlink w:anchor="_Toc129130812">
        <w:r w:rsidR="00194FD5" w:rsidRPr="00081CA2">
          <w:rPr>
            <w:rStyle w:val="Hyperlink"/>
            <w:noProof/>
          </w:rPr>
          <w:t>27.5.7</w:t>
        </w:r>
        <w:r w:rsidR="00194FD5" w:rsidRPr="00081CA2">
          <w:rPr>
            <w:noProof/>
          </w:rPr>
          <w:tab/>
        </w:r>
        <w:r w:rsidR="00194FD5" w:rsidRPr="00081CA2">
          <w:rPr>
            <w:rStyle w:val="Hyperlink"/>
            <w:noProof/>
          </w:rPr>
          <w:t>Thermal Loads</w:t>
        </w:r>
        <w:r w:rsidR="00194FD5" w:rsidRPr="00081CA2">
          <w:rPr>
            <w:noProof/>
          </w:rPr>
          <w:tab/>
        </w:r>
        <w:r w:rsidR="00194FD5" w:rsidRPr="00081CA2">
          <w:rPr>
            <w:noProof/>
          </w:rPr>
          <w:fldChar w:fldCharType="begin"/>
        </w:r>
        <w:r w:rsidR="00194FD5" w:rsidRPr="00081CA2">
          <w:rPr>
            <w:noProof/>
          </w:rPr>
          <w:instrText xml:space="preserve"> PAGEREF _Toc129130812 \h </w:instrText>
        </w:r>
        <w:r w:rsidR="00194FD5" w:rsidRPr="00081CA2">
          <w:rPr>
            <w:noProof/>
          </w:rPr>
        </w:r>
        <w:r w:rsidR="00194FD5" w:rsidRPr="00081CA2">
          <w:rPr>
            <w:noProof/>
          </w:rPr>
          <w:fldChar w:fldCharType="separate"/>
        </w:r>
        <w:r w:rsidR="00075D37" w:rsidRPr="00081CA2">
          <w:rPr>
            <w:noProof/>
          </w:rPr>
          <w:t>500</w:t>
        </w:r>
        <w:r w:rsidR="00194FD5" w:rsidRPr="00081CA2">
          <w:rPr>
            <w:noProof/>
          </w:rPr>
          <w:fldChar w:fldCharType="end"/>
        </w:r>
      </w:hyperlink>
    </w:p>
    <w:p w14:paraId="43E88C45" w14:textId="064E413E" w:rsidR="00194FD5" w:rsidRPr="00081CA2" w:rsidRDefault="0088490E" w:rsidP="00081CA2">
      <w:pPr>
        <w:pStyle w:val="TOC4"/>
        <w:rPr>
          <w:noProof/>
          <w:sz w:val="22"/>
          <w:szCs w:val="22"/>
          <w:lang w:val="es-ES"/>
        </w:rPr>
      </w:pPr>
      <w:hyperlink w:anchor="_Toc129130813">
        <w:r w:rsidR="00194FD5" w:rsidRPr="00081CA2">
          <w:rPr>
            <w:rStyle w:val="Hyperlink"/>
            <w:noProof/>
          </w:rPr>
          <w:t>27.5.8</w:t>
        </w:r>
        <w:r w:rsidR="00194FD5" w:rsidRPr="00081CA2">
          <w:rPr>
            <w:noProof/>
          </w:rPr>
          <w:tab/>
        </w:r>
        <w:r w:rsidR="00194FD5" w:rsidRPr="00081CA2">
          <w:rPr>
            <w:rStyle w:val="Hyperlink"/>
            <w:noProof/>
          </w:rPr>
          <w:t>Earth Pressure</w:t>
        </w:r>
        <w:r w:rsidR="00194FD5" w:rsidRPr="00081CA2">
          <w:rPr>
            <w:noProof/>
          </w:rPr>
          <w:tab/>
        </w:r>
        <w:r w:rsidR="00194FD5" w:rsidRPr="00081CA2">
          <w:rPr>
            <w:noProof/>
          </w:rPr>
          <w:fldChar w:fldCharType="begin"/>
        </w:r>
        <w:r w:rsidR="00194FD5" w:rsidRPr="00081CA2">
          <w:rPr>
            <w:noProof/>
          </w:rPr>
          <w:instrText xml:space="preserve"> PAGEREF _Toc129130813 \h </w:instrText>
        </w:r>
        <w:r w:rsidR="00194FD5" w:rsidRPr="00081CA2">
          <w:rPr>
            <w:noProof/>
          </w:rPr>
        </w:r>
        <w:r w:rsidR="00194FD5" w:rsidRPr="00081CA2">
          <w:rPr>
            <w:noProof/>
          </w:rPr>
          <w:fldChar w:fldCharType="separate"/>
        </w:r>
        <w:r w:rsidR="00075D37" w:rsidRPr="00081CA2">
          <w:rPr>
            <w:noProof/>
          </w:rPr>
          <w:t>500</w:t>
        </w:r>
        <w:r w:rsidR="00194FD5" w:rsidRPr="00081CA2">
          <w:rPr>
            <w:noProof/>
          </w:rPr>
          <w:fldChar w:fldCharType="end"/>
        </w:r>
      </w:hyperlink>
    </w:p>
    <w:p w14:paraId="4B5A051D" w14:textId="22E861AE" w:rsidR="00194FD5" w:rsidRPr="00081CA2" w:rsidRDefault="0088490E" w:rsidP="00081CA2">
      <w:pPr>
        <w:pStyle w:val="TOC4"/>
        <w:rPr>
          <w:noProof/>
          <w:sz w:val="22"/>
          <w:szCs w:val="22"/>
          <w:lang w:val="es-ES"/>
        </w:rPr>
      </w:pPr>
      <w:hyperlink w:anchor="_Toc129130814">
        <w:r w:rsidR="00194FD5" w:rsidRPr="00081CA2">
          <w:rPr>
            <w:rStyle w:val="Hyperlink"/>
            <w:noProof/>
          </w:rPr>
          <w:t>27.5.9</w:t>
        </w:r>
        <w:r w:rsidR="00194FD5" w:rsidRPr="00081CA2">
          <w:rPr>
            <w:noProof/>
          </w:rPr>
          <w:tab/>
        </w:r>
        <w:r w:rsidR="00194FD5" w:rsidRPr="00081CA2">
          <w:rPr>
            <w:rStyle w:val="Hyperlink"/>
            <w:noProof/>
          </w:rPr>
          <w:t>Internal Overpressure</w:t>
        </w:r>
        <w:r w:rsidR="00194FD5" w:rsidRPr="00081CA2">
          <w:rPr>
            <w:noProof/>
          </w:rPr>
          <w:tab/>
        </w:r>
        <w:r w:rsidR="00194FD5" w:rsidRPr="00081CA2">
          <w:rPr>
            <w:noProof/>
          </w:rPr>
          <w:fldChar w:fldCharType="begin"/>
        </w:r>
        <w:r w:rsidR="00194FD5" w:rsidRPr="00081CA2">
          <w:rPr>
            <w:noProof/>
          </w:rPr>
          <w:instrText xml:space="preserve"> PAGEREF _Toc129130814 \h </w:instrText>
        </w:r>
        <w:r w:rsidR="00194FD5" w:rsidRPr="00081CA2">
          <w:rPr>
            <w:noProof/>
          </w:rPr>
        </w:r>
        <w:r w:rsidR="00194FD5" w:rsidRPr="00081CA2">
          <w:rPr>
            <w:noProof/>
          </w:rPr>
          <w:fldChar w:fldCharType="separate"/>
        </w:r>
        <w:r w:rsidR="00075D37" w:rsidRPr="00081CA2">
          <w:rPr>
            <w:noProof/>
          </w:rPr>
          <w:t>500</w:t>
        </w:r>
        <w:r w:rsidR="00194FD5" w:rsidRPr="00081CA2">
          <w:rPr>
            <w:noProof/>
          </w:rPr>
          <w:fldChar w:fldCharType="end"/>
        </w:r>
      </w:hyperlink>
    </w:p>
    <w:p w14:paraId="5782FF67" w14:textId="4CD775C3" w:rsidR="00194FD5" w:rsidRPr="00081CA2" w:rsidRDefault="0088490E" w:rsidP="00081CA2">
      <w:pPr>
        <w:pStyle w:val="TOC4"/>
        <w:rPr>
          <w:noProof/>
          <w:sz w:val="22"/>
          <w:szCs w:val="22"/>
          <w:lang w:val="es-ES"/>
        </w:rPr>
      </w:pPr>
      <w:hyperlink w:anchor="_Toc129130815">
        <w:r w:rsidR="00194FD5" w:rsidRPr="00081CA2">
          <w:rPr>
            <w:rStyle w:val="Hyperlink"/>
            <w:noProof/>
          </w:rPr>
          <w:t>27.5.10</w:t>
        </w:r>
        <w:r w:rsidR="00194FD5" w:rsidRPr="00081CA2">
          <w:rPr>
            <w:noProof/>
          </w:rPr>
          <w:tab/>
        </w:r>
        <w:r w:rsidR="00194FD5" w:rsidRPr="00081CA2">
          <w:rPr>
            <w:rStyle w:val="Hyperlink"/>
            <w:noProof/>
          </w:rPr>
          <w:t>Floor Loads</w:t>
        </w:r>
        <w:r w:rsidR="00194FD5" w:rsidRPr="00081CA2">
          <w:rPr>
            <w:noProof/>
          </w:rPr>
          <w:tab/>
        </w:r>
        <w:r w:rsidR="00194FD5" w:rsidRPr="00081CA2">
          <w:rPr>
            <w:noProof/>
          </w:rPr>
          <w:fldChar w:fldCharType="begin"/>
        </w:r>
        <w:r w:rsidR="00194FD5" w:rsidRPr="00081CA2">
          <w:rPr>
            <w:noProof/>
          </w:rPr>
          <w:instrText xml:space="preserve"> PAGEREF _Toc129130815 \h </w:instrText>
        </w:r>
        <w:r w:rsidR="00194FD5" w:rsidRPr="00081CA2">
          <w:rPr>
            <w:noProof/>
          </w:rPr>
        </w:r>
        <w:r w:rsidR="00194FD5" w:rsidRPr="00081CA2">
          <w:rPr>
            <w:noProof/>
          </w:rPr>
          <w:fldChar w:fldCharType="separate"/>
        </w:r>
        <w:r w:rsidR="00075D37" w:rsidRPr="00081CA2">
          <w:rPr>
            <w:noProof/>
          </w:rPr>
          <w:t>500</w:t>
        </w:r>
        <w:r w:rsidR="00194FD5" w:rsidRPr="00081CA2">
          <w:rPr>
            <w:noProof/>
          </w:rPr>
          <w:fldChar w:fldCharType="end"/>
        </w:r>
      </w:hyperlink>
    </w:p>
    <w:p w14:paraId="578CF266" w14:textId="2095DE50" w:rsidR="00194FD5" w:rsidRPr="00081CA2" w:rsidRDefault="0088490E" w:rsidP="00081CA2">
      <w:pPr>
        <w:pStyle w:val="TOC3"/>
        <w:rPr>
          <w:noProof/>
          <w:sz w:val="22"/>
          <w:szCs w:val="22"/>
          <w:lang w:val="es-ES"/>
        </w:rPr>
      </w:pPr>
      <w:hyperlink w:anchor="_Toc129130816">
        <w:r w:rsidR="00194FD5" w:rsidRPr="00081CA2">
          <w:rPr>
            <w:rStyle w:val="Hyperlink"/>
            <w:noProof/>
          </w:rPr>
          <w:t>27.6</w:t>
        </w:r>
        <w:r w:rsidR="00194FD5" w:rsidRPr="00081CA2">
          <w:rPr>
            <w:noProof/>
          </w:rPr>
          <w:tab/>
        </w:r>
        <w:r w:rsidR="00194FD5" w:rsidRPr="00081CA2">
          <w:rPr>
            <w:rStyle w:val="Hyperlink"/>
            <w:noProof/>
          </w:rPr>
          <w:t>Site survey and setting out</w:t>
        </w:r>
        <w:r w:rsidR="00194FD5" w:rsidRPr="00081CA2">
          <w:rPr>
            <w:noProof/>
          </w:rPr>
          <w:tab/>
        </w:r>
        <w:r w:rsidR="00194FD5" w:rsidRPr="00081CA2">
          <w:rPr>
            <w:noProof/>
          </w:rPr>
          <w:fldChar w:fldCharType="begin"/>
        </w:r>
        <w:r w:rsidR="00194FD5" w:rsidRPr="00081CA2">
          <w:rPr>
            <w:noProof/>
          </w:rPr>
          <w:instrText xml:space="preserve"> PAGEREF _Toc129130816 \h </w:instrText>
        </w:r>
        <w:r w:rsidR="00194FD5" w:rsidRPr="00081CA2">
          <w:rPr>
            <w:noProof/>
          </w:rPr>
        </w:r>
        <w:r w:rsidR="00194FD5" w:rsidRPr="00081CA2">
          <w:rPr>
            <w:noProof/>
          </w:rPr>
          <w:fldChar w:fldCharType="separate"/>
        </w:r>
        <w:r w:rsidR="00075D37" w:rsidRPr="00081CA2">
          <w:rPr>
            <w:noProof/>
          </w:rPr>
          <w:t>500</w:t>
        </w:r>
        <w:r w:rsidR="00194FD5" w:rsidRPr="00081CA2">
          <w:rPr>
            <w:noProof/>
          </w:rPr>
          <w:fldChar w:fldCharType="end"/>
        </w:r>
      </w:hyperlink>
    </w:p>
    <w:p w14:paraId="553C270B" w14:textId="66228D70" w:rsidR="00194FD5" w:rsidRPr="00081CA2" w:rsidRDefault="0088490E" w:rsidP="00081CA2">
      <w:pPr>
        <w:pStyle w:val="TOC4"/>
        <w:rPr>
          <w:noProof/>
          <w:sz w:val="22"/>
          <w:szCs w:val="22"/>
          <w:lang w:val="es-ES"/>
        </w:rPr>
      </w:pPr>
      <w:hyperlink w:anchor="_Toc129130817">
        <w:r w:rsidR="00194FD5" w:rsidRPr="00081CA2">
          <w:rPr>
            <w:rStyle w:val="Hyperlink"/>
            <w:noProof/>
          </w:rPr>
          <w:t>27.6.1</w:t>
        </w:r>
        <w:r w:rsidR="00194FD5" w:rsidRPr="00081CA2">
          <w:rPr>
            <w:noProof/>
          </w:rPr>
          <w:tab/>
        </w:r>
        <w:r w:rsidR="00194FD5" w:rsidRPr="00081CA2">
          <w:rPr>
            <w:rStyle w:val="Hyperlink"/>
            <w:noProof/>
          </w:rPr>
          <w:t>Surveying Instruments</w:t>
        </w:r>
        <w:r w:rsidR="00194FD5" w:rsidRPr="00081CA2">
          <w:rPr>
            <w:noProof/>
          </w:rPr>
          <w:tab/>
        </w:r>
        <w:r w:rsidR="00194FD5" w:rsidRPr="00081CA2">
          <w:rPr>
            <w:noProof/>
          </w:rPr>
          <w:fldChar w:fldCharType="begin"/>
        </w:r>
        <w:r w:rsidR="00194FD5" w:rsidRPr="00081CA2">
          <w:rPr>
            <w:noProof/>
          </w:rPr>
          <w:instrText xml:space="preserve"> PAGEREF _Toc129130817 \h </w:instrText>
        </w:r>
        <w:r w:rsidR="00194FD5" w:rsidRPr="00081CA2">
          <w:rPr>
            <w:noProof/>
          </w:rPr>
        </w:r>
        <w:r w:rsidR="00194FD5" w:rsidRPr="00081CA2">
          <w:rPr>
            <w:noProof/>
          </w:rPr>
          <w:fldChar w:fldCharType="separate"/>
        </w:r>
        <w:r w:rsidR="00075D37" w:rsidRPr="00081CA2">
          <w:rPr>
            <w:noProof/>
          </w:rPr>
          <w:t>500</w:t>
        </w:r>
        <w:r w:rsidR="00194FD5" w:rsidRPr="00081CA2">
          <w:rPr>
            <w:noProof/>
          </w:rPr>
          <w:fldChar w:fldCharType="end"/>
        </w:r>
      </w:hyperlink>
    </w:p>
    <w:p w14:paraId="7FB2B1BA" w14:textId="2B742B7D" w:rsidR="00194FD5" w:rsidRPr="00081CA2" w:rsidRDefault="0088490E" w:rsidP="00081CA2">
      <w:pPr>
        <w:pStyle w:val="TOC4"/>
        <w:rPr>
          <w:noProof/>
          <w:sz w:val="22"/>
          <w:szCs w:val="22"/>
          <w:lang w:val="es-ES"/>
        </w:rPr>
      </w:pPr>
      <w:hyperlink w:anchor="_Toc129130818">
        <w:r w:rsidR="00194FD5" w:rsidRPr="00081CA2">
          <w:rPr>
            <w:rStyle w:val="Hyperlink"/>
            <w:noProof/>
          </w:rPr>
          <w:t>27.6.2</w:t>
        </w:r>
        <w:r w:rsidR="00194FD5" w:rsidRPr="00081CA2">
          <w:rPr>
            <w:noProof/>
          </w:rPr>
          <w:tab/>
        </w:r>
        <w:r w:rsidR="00194FD5" w:rsidRPr="00081CA2">
          <w:rPr>
            <w:rStyle w:val="Hyperlink"/>
            <w:noProof/>
          </w:rPr>
          <w:t>Topographical and Condition Surveys</w:t>
        </w:r>
        <w:r w:rsidR="00194FD5" w:rsidRPr="00081CA2">
          <w:rPr>
            <w:noProof/>
          </w:rPr>
          <w:tab/>
        </w:r>
        <w:r w:rsidR="00194FD5" w:rsidRPr="00081CA2">
          <w:rPr>
            <w:noProof/>
          </w:rPr>
          <w:fldChar w:fldCharType="begin"/>
        </w:r>
        <w:r w:rsidR="00194FD5" w:rsidRPr="00081CA2">
          <w:rPr>
            <w:noProof/>
          </w:rPr>
          <w:instrText xml:space="preserve"> PAGEREF _Toc129130818 \h </w:instrText>
        </w:r>
        <w:r w:rsidR="00194FD5" w:rsidRPr="00081CA2">
          <w:rPr>
            <w:noProof/>
          </w:rPr>
        </w:r>
        <w:r w:rsidR="00194FD5" w:rsidRPr="00081CA2">
          <w:rPr>
            <w:noProof/>
          </w:rPr>
          <w:fldChar w:fldCharType="separate"/>
        </w:r>
        <w:r w:rsidR="00075D37" w:rsidRPr="00081CA2">
          <w:rPr>
            <w:noProof/>
          </w:rPr>
          <w:t>500</w:t>
        </w:r>
        <w:r w:rsidR="00194FD5" w:rsidRPr="00081CA2">
          <w:rPr>
            <w:noProof/>
          </w:rPr>
          <w:fldChar w:fldCharType="end"/>
        </w:r>
      </w:hyperlink>
    </w:p>
    <w:p w14:paraId="05591985" w14:textId="068537E0" w:rsidR="00194FD5" w:rsidRPr="00081CA2" w:rsidRDefault="0088490E" w:rsidP="00081CA2">
      <w:pPr>
        <w:pStyle w:val="TOC4"/>
        <w:rPr>
          <w:noProof/>
          <w:sz w:val="22"/>
          <w:szCs w:val="22"/>
          <w:lang w:val="es-ES"/>
        </w:rPr>
      </w:pPr>
      <w:hyperlink w:anchor="_Toc129130819">
        <w:r w:rsidR="00194FD5" w:rsidRPr="00081CA2">
          <w:rPr>
            <w:rStyle w:val="Hyperlink"/>
            <w:noProof/>
          </w:rPr>
          <w:t>27.6.3</w:t>
        </w:r>
        <w:r w:rsidR="00194FD5" w:rsidRPr="00081CA2">
          <w:rPr>
            <w:noProof/>
          </w:rPr>
          <w:tab/>
        </w:r>
        <w:r w:rsidR="00194FD5" w:rsidRPr="00081CA2">
          <w:rPr>
            <w:rStyle w:val="Hyperlink"/>
            <w:noProof/>
          </w:rPr>
          <w:t>Survey/Geodetic Datum</w:t>
        </w:r>
        <w:r w:rsidR="00194FD5" w:rsidRPr="00081CA2">
          <w:rPr>
            <w:noProof/>
          </w:rPr>
          <w:tab/>
        </w:r>
        <w:r w:rsidR="00194FD5" w:rsidRPr="00081CA2">
          <w:rPr>
            <w:noProof/>
          </w:rPr>
          <w:fldChar w:fldCharType="begin"/>
        </w:r>
        <w:r w:rsidR="00194FD5" w:rsidRPr="00081CA2">
          <w:rPr>
            <w:noProof/>
          </w:rPr>
          <w:instrText xml:space="preserve"> PAGEREF _Toc129130819 \h </w:instrText>
        </w:r>
        <w:r w:rsidR="00194FD5" w:rsidRPr="00081CA2">
          <w:rPr>
            <w:noProof/>
          </w:rPr>
        </w:r>
        <w:r w:rsidR="00194FD5" w:rsidRPr="00081CA2">
          <w:rPr>
            <w:noProof/>
          </w:rPr>
          <w:fldChar w:fldCharType="separate"/>
        </w:r>
        <w:r w:rsidR="00075D37" w:rsidRPr="00081CA2">
          <w:rPr>
            <w:noProof/>
          </w:rPr>
          <w:t>501</w:t>
        </w:r>
        <w:r w:rsidR="00194FD5" w:rsidRPr="00081CA2">
          <w:rPr>
            <w:noProof/>
          </w:rPr>
          <w:fldChar w:fldCharType="end"/>
        </w:r>
      </w:hyperlink>
    </w:p>
    <w:p w14:paraId="4634BAFD" w14:textId="19B86744" w:rsidR="00194FD5" w:rsidRPr="00081CA2" w:rsidRDefault="0088490E" w:rsidP="00081CA2">
      <w:pPr>
        <w:pStyle w:val="TOC4"/>
        <w:rPr>
          <w:noProof/>
          <w:sz w:val="22"/>
          <w:szCs w:val="22"/>
          <w:lang w:val="es-ES"/>
        </w:rPr>
      </w:pPr>
      <w:hyperlink w:anchor="_Toc129130820">
        <w:r w:rsidR="00194FD5" w:rsidRPr="00081CA2">
          <w:rPr>
            <w:rStyle w:val="Hyperlink"/>
            <w:noProof/>
          </w:rPr>
          <w:t>27.6.4</w:t>
        </w:r>
        <w:r w:rsidR="00194FD5" w:rsidRPr="00081CA2">
          <w:rPr>
            <w:noProof/>
          </w:rPr>
          <w:tab/>
        </w:r>
        <w:r w:rsidR="00194FD5" w:rsidRPr="00081CA2">
          <w:rPr>
            <w:rStyle w:val="Hyperlink"/>
            <w:noProof/>
          </w:rPr>
          <w:t>Setting Out</w:t>
        </w:r>
        <w:r w:rsidR="00194FD5" w:rsidRPr="00081CA2">
          <w:rPr>
            <w:noProof/>
          </w:rPr>
          <w:tab/>
        </w:r>
        <w:r w:rsidR="00194FD5" w:rsidRPr="00081CA2">
          <w:rPr>
            <w:noProof/>
          </w:rPr>
          <w:fldChar w:fldCharType="begin"/>
        </w:r>
        <w:r w:rsidR="00194FD5" w:rsidRPr="00081CA2">
          <w:rPr>
            <w:noProof/>
          </w:rPr>
          <w:instrText xml:space="preserve"> PAGEREF _Toc129130820 \h </w:instrText>
        </w:r>
        <w:r w:rsidR="00194FD5" w:rsidRPr="00081CA2">
          <w:rPr>
            <w:noProof/>
          </w:rPr>
        </w:r>
        <w:r w:rsidR="00194FD5" w:rsidRPr="00081CA2">
          <w:rPr>
            <w:noProof/>
          </w:rPr>
          <w:fldChar w:fldCharType="separate"/>
        </w:r>
        <w:r w:rsidR="00075D37" w:rsidRPr="00081CA2">
          <w:rPr>
            <w:noProof/>
          </w:rPr>
          <w:t>501</w:t>
        </w:r>
        <w:r w:rsidR="00194FD5" w:rsidRPr="00081CA2">
          <w:rPr>
            <w:noProof/>
          </w:rPr>
          <w:fldChar w:fldCharType="end"/>
        </w:r>
      </w:hyperlink>
    </w:p>
    <w:p w14:paraId="6FF6542C" w14:textId="08939E74" w:rsidR="00194FD5" w:rsidRPr="00081CA2" w:rsidRDefault="0088490E" w:rsidP="00081CA2">
      <w:pPr>
        <w:pStyle w:val="TOC4"/>
        <w:rPr>
          <w:noProof/>
          <w:sz w:val="22"/>
          <w:szCs w:val="22"/>
          <w:lang w:val="es-ES"/>
        </w:rPr>
      </w:pPr>
      <w:hyperlink w:anchor="_Toc129130821">
        <w:r w:rsidR="00194FD5" w:rsidRPr="00081CA2">
          <w:rPr>
            <w:rStyle w:val="Hyperlink"/>
            <w:noProof/>
          </w:rPr>
          <w:t>27.6.5</w:t>
        </w:r>
        <w:r w:rsidR="00194FD5" w:rsidRPr="00081CA2">
          <w:rPr>
            <w:noProof/>
          </w:rPr>
          <w:tab/>
        </w:r>
        <w:r w:rsidR="00194FD5" w:rsidRPr="00081CA2">
          <w:rPr>
            <w:rStyle w:val="Hyperlink"/>
            <w:noProof/>
          </w:rPr>
          <w:t>Dimensions and Levels</w:t>
        </w:r>
        <w:r w:rsidR="00194FD5" w:rsidRPr="00081CA2">
          <w:rPr>
            <w:noProof/>
          </w:rPr>
          <w:tab/>
        </w:r>
        <w:r w:rsidR="00194FD5" w:rsidRPr="00081CA2">
          <w:rPr>
            <w:noProof/>
          </w:rPr>
          <w:fldChar w:fldCharType="begin"/>
        </w:r>
        <w:r w:rsidR="00194FD5" w:rsidRPr="00081CA2">
          <w:rPr>
            <w:noProof/>
          </w:rPr>
          <w:instrText xml:space="preserve"> PAGEREF _Toc129130821 \h </w:instrText>
        </w:r>
        <w:r w:rsidR="00194FD5" w:rsidRPr="00081CA2">
          <w:rPr>
            <w:noProof/>
          </w:rPr>
        </w:r>
        <w:r w:rsidR="00194FD5" w:rsidRPr="00081CA2">
          <w:rPr>
            <w:noProof/>
          </w:rPr>
          <w:fldChar w:fldCharType="separate"/>
        </w:r>
        <w:r w:rsidR="00075D37" w:rsidRPr="00081CA2">
          <w:rPr>
            <w:noProof/>
          </w:rPr>
          <w:t>501</w:t>
        </w:r>
        <w:r w:rsidR="00194FD5" w:rsidRPr="00081CA2">
          <w:rPr>
            <w:noProof/>
          </w:rPr>
          <w:fldChar w:fldCharType="end"/>
        </w:r>
      </w:hyperlink>
    </w:p>
    <w:p w14:paraId="58081B23" w14:textId="20B3EC58" w:rsidR="00194FD5" w:rsidRPr="00081CA2" w:rsidRDefault="0088490E" w:rsidP="00081CA2">
      <w:pPr>
        <w:pStyle w:val="TOC3"/>
        <w:rPr>
          <w:noProof/>
          <w:sz w:val="22"/>
          <w:szCs w:val="22"/>
          <w:lang w:val="es-ES"/>
        </w:rPr>
      </w:pPr>
      <w:hyperlink w:anchor="_Toc129130822">
        <w:r w:rsidR="00194FD5" w:rsidRPr="00081CA2">
          <w:rPr>
            <w:rStyle w:val="Hyperlink"/>
            <w:noProof/>
          </w:rPr>
          <w:t>27.7</w:t>
        </w:r>
        <w:r w:rsidR="00194FD5" w:rsidRPr="00081CA2">
          <w:rPr>
            <w:noProof/>
          </w:rPr>
          <w:tab/>
        </w:r>
        <w:r w:rsidR="00194FD5" w:rsidRPr="00081CA2">
          <w:rPr>
            <w:rStyle w:val="Hyperlink"/>
            <w:noProof/>
          </w:rPr>
          <w:t>Ground investigation</w:t>
        </w:r>
        <w:r w:rsidR="00194FD5" w:rsidRPr="00081CA2">
          <w:rPr>
            <w:noProof/>
          </w:rPr>
          <w:tab/>
        </w:r>
        <w:r w:rsidR="00194FD5" w:rsidRPr="00081CA2">
          <w:rPr>
            <w:noProof/>
          </w:rPr>
          <w:fldChar w:fldCharType="begin"/>
        </w:r>
        <w:r w:rsidR="00194FD5" w:rsidRPr="00081CA2">
          <w:rPr>
            <w:noProof/>
          </w:rPr>
          <w:instrText xml:space="preserve"> PAGEREF _Toc129130822 \h </w:instrText>
        </w:r>
        <w:r w:rsidR="00194FD5" w:rsidRPr="00081CA2">
          <w:rPr>
            <w:noProof/>
          </w:rPr>
        </w:r>
        <w:r w:rsidR="00194FD5" w:rsidRPr="00081CA2">
          <w:rPr>
            <w:noProof/>
          </w:rPr>
          <w:fldChar w:fldCharType="separate"/>
        </w:r>
        <w:r w:rsidR="00075D37" w:rsidRPr="00081CA2">
          <w:rPr>
            <w:noProof/>
          </w:rPr>
          <w:t>501</w:t>
        </w:r>
        <w:r w:rsidR="00194FD5" w:rsidRPr="00081CA2">
          <w:rPr>
            <w:noProof/>
          </w:rPr>
          <w:fldChar w:fldCharType="end"/>
        </w:r>
      </w:hyperlink>
    </w:p>
    <w:p w14:paraId="4A05F0FF" w14:textId="35DEF42F" w:rsidR="00194FD5" w:rsidRPr="00081CA2" w:rsidRDefault="0088490E" w:rsidP="00081CA2">
      <w:pPr>
        <w:pStyle w:val="TOC4"/>
        <w:rPr>
          <w:noProof/>
          <w:sz w:val="22"/>
          <w:szCs w:val="22"/>
          <w:lang w:val="es-ES"/>
        </w:rPr>
      </w:pPr>
      <w:hyperlink w:anchor="_Toc129130823">
        <w:r w:rsidR="00194FD5" w:rsidRPr="00081CA2">
          <w:rPr>
            <w:rStyle w:val="Hyperlink"/>
            <w:noProof/>
          </w:rPr>
          <w:t>27.7.1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_Toc129130823 \h </w:instrText>
        </w:r>
        <w:r w:rsidR="00194FD5" w:rsidRPr="00081CA2">
          <w:rPr>
            <w:noProof/>
          </w:rPr>
        </w:r>
        <w:r w:rsidR="00194FD5" w:rsidRPr="00081CA2">
          <w:rPr>
            <w:noProof/>
          </w:rPr>
          <w:fldChar w:fldCharType="separate"/>
        </w:r>
        <w:r w:rsidR="00075D37" w:rsidRPr="00081CA2">
          <w:rPr>
            <w:noProof/>
          </w:rPr>
          <w:t>501</w:t>
        </w:r>
        <w:r w:rsidR="00194FD5" w:rsidRPr="00081CA2">
          <w:rPr>
            <w:noProof/>
          </w:rPr>
          <w:fldChar w:fldCharType="end"/>
        </w:r>
      </w:hyperlink>
    </w:p>
    <w:p w14:paraId="60FB33F6" w14:textId="62F54373" w:rsidR="00194FD5" w:rsidRPr="00081CA2" w:rsidRDefault="0088490E" w:rsidP="00081CA2">
      <w:pPr>
        <w:pStyle w:val="TOC4"/>
        <w:rPr>
          <w:noProof/>
          <w:sz w:val="22"/>
          <w:szCs w:val="22"/>
          <w:lang w:val="es-ES"/>
        </w:rPr>
      </w:pPr>
      <w:hyperlink w:anchor="_Toc129130824">
        <w:r w:rsidR="00194FD5" w:rsidRPr="00081CA2">
          <w:rPr>
            <w:rStyle w:val="Hyperlink"/>
            <w:noProof/>
          </w:rPr>
          <w:t>27.7.2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_Toc129130824 \h </w:instrText>
        </w:r>
        <w:r w:rsidR="00194FD5" w:rsidRPr="00081CA2">
          <w:rPr>
            <w:noProof/>
          </w:rPr>
        </w:r>
        <w:r w:rsidR="00194FD5" w:rsidRPr="00081CA2">
          <w:rPr>
            <w:noProof/>
          </w:rPr>
          <w:fldChar w:fldCharType="separate"/>
        </w:r>
        <w:r w:rsidR="00075D37" w:rsidRPr="00081CA2">
          <w:rPr>
            <w:noProof/>
          </w:rPr>
          <w:t>502</w:t>
        </w:r>
        <w:r w:rsidR="00194FD5" w:rsidRPr="00081CA2">
          <w:rPr>
            <w:noProof/>
          </w:rPr>
          <w:fldChar w:fldCharType="end"/>
        </w:r>
      </w:hyperlink>
    </w:p>
    <w:p w14:paraId="20054F98" w14:textId="3C67BE56" w:rsidR="00194FD5" w:rsidRPr="00081CA2" w:rsidRDefault="0088490E" w:rsidP="00081CA2">
      <w:pPr>
        <w:pStyle w:val="TOC4"/>
        <w:rPr>
          <w:noProof/>
          <w:sz w:val="22"/>
          <w:szCs w:val="22"/>
          <w:lang w:val="es-ES"/>
        </w:rPr>
      </w:pPr>
      <w:hyperlink w:anchor="_Toc129130825">
        <w:r w:rsidR="00194FD5" w:rsidRPr="00081CA2">
          <w:rPr>
            <w:rStyle w:val="Hyperlink"/>
            <w:noProof/>
          </w:rPr>
          <w:t>27.7.3</w:t>
        </w:r>
        <w:r w:rsidR="00194FD5" w:rsidRPr="00081CA2">
          <w:rPr>
            <w:noProof/>
          </w:rPr>
          <w:tab/>
        </w:r>
        <w:r w:rsidR="00194FD5" w:rsidRPr="00081CA2">
          <w:rPr>
            <w:rStyle w:val="Hyperlink"/>
            <w:noProof/>
          </w:rPr>
          <w:t>Methods of exploration</w:t>
        </w:r>
        <w:r w:rsidR="00194FD5" w:rsidRPr="00081CA2">
          <w:rPr>
            <w:noProof/>
          </w:rPr>
          <w:tab/>
        </w:r>
        <w:r w:rsidR="00194FD5" w:rsidRPr="00081CA2">
          <w:rPr>
            <w:noProof/>
          </w:rPr>
          <w:fldChar w:fldCharType="begin"/>
        </w:r>
        <w:r w:rsidR="00194FD5" w:rsidRPr="00081CA2">
          <w:rPr>
            <w:noProof/>
          </w:rPr>
          <w:instrText xml:space="preserve"> PAGEREF _Toc129130825 \h </w:instrText>
        </w:r>
        <w:r w:rsidR="00194FD5" w:rsidRPr="00081CA2">
          <w:rPr>
            <w:noProof/>
          </w:rPr>
        </w:r>
        <w:r w:rsidR="00194FD5" w:rsidRPr="00081CA2">
          <w:rPr>
            <w:noProof/>
          </w:rPr>
          <w:fldChar w:fldCharType="separate"/>
        </w:r>
        <w:r w:rsidR="00075D37" w:rsidRPr="00081CA2">
          <w:rPr>
            <w:noProof/>
          </w:rPr>
          <w:t>502</w:t>
        </w:r>
        <w:r w:rsidR="00194FD5" w:rsidRPr="00081CA2">
          <w:rPr>
            <w:noProof/>
          </w:rPr>
          <w:fldChar w:fldCharType="end"/>
        </w:r>
      </w:hyperlink>
    </w:p>
    <w:p w14:paraId="06CB2AED" w14:textId="11544A7F" w:rsidR="00194FD5" w:rsidRPr="00081CA2" w:rsidRDefault="0088490E" w:rsidP="00081CA2">
      <w:pPr>
        <w:pStyle w:val="TOC4"/>
        <w:rPr>
          <w:noProof/>
          <w:sz w:val="22"/>
          <w:szCs w:val="22"/>
          <w:lang w:val="es-ES"/>
        </w:rPr>
      </w:pPr>
      <w:hyperlink w:anchor="_Toc129130826">
        <w:r w:rsidR="00194FD5" w:rsidRPr="00081CA2">
          <w:rPr>
            <w:rStyle w:val="Hyperlink"/>
            <w:noProof/>
          </w:rPr>
          <w:t>27.7.4</w:t>
        </w:r>
        <w:r w:rsidR="00194FD5" w:rsidRPr="00081CA2">
          <w:rPr>
            <w:noProof/>
          </w:rPr>
          <w:tab/>
        </w:r>
        <w:r w:rsidR="00194FD5" w:rsidRPr="00081CA2">
          <w:rPr>
            <w:rStyle w:val="Hyperlink"/>
            <w:noProof/>
          </w:rPr>
          <w:t>Sampling</w:t>
        </w:r>
        <w:r w:rsidR="00194FD5" w:rsidRPr="00081CA2">
          <w:rPr>
            <w:noProof/>
          </w:rPr>
          <w:tab/>
        </w:r>
        <w:r w:rsidR="00194FD5" w:rsidRPr="00081CA2">
          <w:rPr>
            <w:noProof/>
          </w:rPr>
          <w:fldChar w:fldCharType="begin"/>
        </w:r>
        <w:r w:rsidR="00194FD5" w:rsidRPr="00081CA2">
          <w:rPr>
            <w:noProof/>
          </w:rPr>
          <w:instrText xml:space="preserve"> PAGEREF _Toc129130826 \h </w:instrText>
        </w:r>
        <w:r w:rsidR="00194FD5" w:rsidRPr="00081CA2">
          <w:rPr>
            <w:noProof/>
          </w:rPr>
        </w:r>
        <w:r w:rsidR="00194FD5" w:rsidRPr="00081CA2">
          <w:rPr>
            <w:noProof/>
          </w:rPr>
          <w:fldChar w:fldCharType="separate"/>
        </w:r>
        <w:r w:rsidR="00075D37" w:rsidRPr="00081CA2">
          <w:rPr>
            <w:noProof/>
          </w:rPr>
          <w:t>503</w:t>
        </w:r>
        <w:r w:rsidR="00194FD5" w:rsidRPr="00081CA2">
          <w:rPr>
            <w:noProof/>
          </w:rPr>
          <w:fldChar w:fldCharType="end"/>
        </w:r>
      </w:hyperlink>
    </w:p>
    <w:p w14:paraId="3B3A7C1F" w14:textId="2EE24A5C" w:rsidR="00194FD5" w:rsidRPr="00081CA2" w:rsidRDefault="0088490E" w:rsidP="00081CA2">
      <w:pPr>
        <w:pStyle w:val="TOC4"/>
        <w:rPr>
          <w:noProof/>
          <w:sz w:val="22"/>
          <w:szCs w:val="22"/>
          <w:lang w:val="es-ES"/>
        </w:rPr>
      </w:pPr>
      <w:hyperlink w:anchor="_Toc129130827">
        <w:r w:rsidR="00194FD5" w:rsidRPr="00081CA2">
          <w:rPr>
            <w:rStyle w:val="Hyperlink"/>
            <w:noProof/>
          </w:rPr>
          <w:t>27.7.5</w:t>
        </w:r>
        <w:r w:rsidR="00194FD5" w:rsidRPr="00081CA2">
          <w:rPr>
            <w:noProof/>
          </w:rPr>
          <w:tab/>
        </w:r>
        <w:r w:rsidR="00194FD5" w:rsidRPr="00081CA2">
          <w:rPr>
            <w:rStyle w:val="Hyperlink"/>
            <w:noProof/>
          </w:rPr>
          <w:t>Preservation, storage and labelling of samples</w:t>
        </w:r>
        <w:r w:rsidR="00194FD5" w:rsidRPr="00081CA2">
          <w:rPr>
            <w:noProof/>
          </w:rPr>
          <w:tab/>
        </w:r>
        <w:r w:rsidR="00194FD5" w:rsidRPr="00081CA2">
          <w:rPr>
            <w:noProof/>
          </w:rPr>
          <w:fldChar w:fldCharType="begin"/>
        </w:r>
        <w:r w:rsidR="00194FD5" w:rsidRPr="00081CA2">
          <w:rPr>
            <w:noProof/>
          </w:rPr>
          <w:instrText xml:space="preserve"> PAGEREF _Toc129130827 \h </w:instrText>
        </w:r>
        <w:r w:rsidR="00194FD5" w:rsidRPr="00081CA2">
          <w:rPr>
            <w:noProof/>
          </w:rPr>
        </w:r>
        <w:r w:rsidR="00194FD5" w:rsidRPr="00081CA2">
          <w:rPr>
            <w:noProof/>
          </w:rPr>
          <w:fldChar w:fldCharType="separate"/>
        </w:r>
        <w:r w:rsidR="00075D37" w:rsidRPr="00081CA2">
          <w:rPr>
            <w:noProof/>
          </w:rPr>
          <w:t>503</w:t>
        </w:r>
        <w:r w:rsidR="00194FD5" w:rsidRPr="00081CA2">
          <w:rPr>
            <w:noProof/>
          </w:rPr>
          <w:fldChar w:fldCharType="end"/>
        </w:r>
      </w:hyperlink>
    </w:p>
    <w:p w14:paraId="4DB889AD" w14:textId="644A0D8A" w:rsidR="00194FD5" w:rsidRPr="00081CA2" w:rsidRDefault="0088490E" w:rsidP="00081CA2">
      <w:pPr>
        <w:pStyle w:val="TOC4"/>
        <w:rPr>
          <w:noProof/>
          <w:sz w:val="22"/>
          <w:szCs w:val="22"/>
          <w:lang w:val="es-ES"/>
        </w:rPr>
      </w:pPr>
      <w:hyperlink w:anchor="_Toc129130828">
        <w:r w:rsidR="00194FD5" w:rsidRPr="00081CA2">
          <w:rPr>
            <w:rStyle w:val="Hyperlink"/>
            <w:noProof/>
          </w:rPr>
          <w:t>27.7.6</w:t>
        </w:r>
        <w:r w:rsidR="00194FD5" w:rsidRPr="00081CA2">
          <w:rPr>
            <w:noProof/>
          </w:rPr>
          <w:tab/>
        </w:r>
        <w:r w:rsidR="00194FD5" w:rsidRPr="00081CA2">
          <w:rPr>
            <w:rStyle w:val="Hyperlink"/>
            <w:noProof/>
          </w:rPr>
          <w:t>Fielding Tests</w:t>
        </w:r>
        <w:r w:rsidR="00194FD5" w:rsidRPr="00081CA2">
          <w:rPr>
            <w:noProof/>
          </w:rPr>
          <w:tab/>
        </w:r>
        <w:r w:rsidR="00194FD5" w:rsidRPr="00081CA2">
          <w:rPr>
            <w:noProof/>
          </w:rPr>
          <w:fldChar w:fldCharType="begin"/>
        </w:r>
        <w:r w:rsidR="00194FD5" w:rsidRPr="00081CA2">
          <w:rPr>
            <w:noProof/>
          </w:rPr>
          <w:instrText xml:space="preserve"> PAGEREF _Toc129130828 \h </w:instrText>
        </w:r>
        <w:r w:rsidR="00194FD5" w:rsidRPr="00081CA2">
          <w:rPr>
            <w:noProof/>
          </w:rPr>
        </w:r>
        <w:r w:rsidR="00194FD5" w:rsidRPr="00081CA2">
          <w:rPr>
            <w:noProof/>
          </w:rPr>
          <w:fldChar w:fldCharType="separate"/>
        </w:r>
        <w:r w:rsidR="00075D37" w:rsidRPr="00081CA2">
          <w:rPr>
            <w:noProof/>
          </w:rPr>
          <w:t>504</w:t>
        </w:r>
        <w:r w:rsidR="00194FD5" w:rsidRPr="00081CA2">
          <w:rPr>
            <w:noProof/>
          </w:rPr>
          <w:fldChar w:fldCharType="end"/>
        </w:r>
      </w:hyperlink>
    </w:p>
    <w:p w14:paraId="3B869893" w14:textId="69968C92" w:rsidR="00194FD5" w:rsidRPr="00081CA2" w:rsidRDefault="0088490E" w:rsidP="00081CA2">
      <w:pPr>
        <w:pStyle w:val="TOC4"/>
        <w:rPr>
          <w:noProof/>
          <w:sz w:val="22"/>
          <w:szCs w:val="22"/>
          <w:lang w:val="es-ES"/>
        </w:rPr>
      </w:pPr>
      <w:hyperlink w:anchor="_Toc129130829">
        <w:r w:rsidR="00194FD5" w:rsidRPr="00081CA2">
          <w:rPr>
            <w:rStyle w:val="Hyperlink"/>
            <w:noProof/>
          </w:rPr>
          <w:t>27.7.7</w:t>
        </w:r>
        <w:r w:rsidR="00194FD5" w:rsidRPr="00081CA2">
          <w:rPr>
            <w:noProof/>
          </w:rPr>
          <w:tab/>
        </w:r>
        <w:r w:rsidR="00194FD5" w:rsidRPr="00081CA2">
          <w:rPr>
            <w:rStyle w:val="Hyperlink"/>
            <w:noProof/>
          </w:rPr>
          <w:t>Laboratory Test</w:t>
        </w:r>
        <w:r w:rsidR="00194FD5" w:rsidRPr="00081CA2">
          <w:rPr>
            <w:noProof/>
          </w:rPr>
          <w:tab/>
        </w:r>
        <w:r w:rsidR="00194FD5" w:rsidRPr="00081CA2">
          <w:rPr>
            <w:noProof/>
          </w:rPr>
          <w:fldChar w:fldCharType="begin"/>
        </w:r>
        <w:r w:rsidR="00194FD5" w:rsidRPr="00081CA2">
          <w:rPr>
            <w:noProof/>
          </w:rPr>
          <w:instrText xml:space="preserve"> PAGEREF _Toc129130829 \h </w:instrText>
        </w:r>
        <w:r w:rsidR="00194FD5" w:rsidRPr="00081CA2">
          <w:rPr>
            <w:noProof/>
          </w:rPr>
        </w:r>
        <w:r w:rsidR="00194FD5" w:rsidRPr="00081CA2">
          <w:rPr>
            <w:noProof/>
          </w:rPr>
          <w:fldChar w:fldCharType="separate"/>
        </w:r>
        <w:r w:rsidR="00075D37" w:rsidRPr="00081CA2">
          <w:rPr>
            <w:noProof/>
          </w:rPr>
          <w:t>504</w:t>
        </w:r>
        <w:r w:rsidR="00194FD5" w:rsidRPr="00081CA2">
          <w:rPr>
            <w:noProof/>
          </w:rPr>
          <w:fldChar w:fldCharType="end"/>
        </w:r>
      </w:hyperlink>
    </w:p>
    <w:p w14:paraId="35981A5E" w14:textId="3AB94246" w:rsidR="00194FD5" w:rsidRPr="00081CA2" w:rsidRDefault="0088490E" w:rsidP="00081CA2">
      <w:pPr>
        <w:pStyle w:val="TOC3"/>
        <w:rPr>
          <w:noProof/>
          <w:sz w:val="22"/>
          <w:szCs w:val="22"/>
          <w:lang w:val="es-ES"/>
        </w:rPr>
      </w:pPr>
      <w:hyperlink w:anchor="_Toc129130830">
        <w:r w:rsidR="00194FD5" w:rsidRPr="00081CA2">
          <w:rPr>
            <w:rStyle w:val="Hyperlink"/>
            <w:noProof/>
          </w:rPr>
          <w:t>27.8</w:t>
        </w:r>
        <w:r w:rsidR="00194FD5" w:rsidRPr="00081CA2">
          <w:rPr>
            <w:noProof/>
          </w:rPr>
          <w:tab/>
        </w:r>
        <w:r w:rsidR="00194FD5" w:rsidRPr="00081CA2">
          <w:rPr>
            <w:rStyle w:val="Hyperlink"/>
            <w:noProof/>
          </w:rPr>
          <w:t>Site clearance, demolition, and preparation of top surface</w:t>
        </w:r>
        <w:r w:rsidR="00194FD5" w:rsidRPr="00081CA2">
          <w:rPr>
            <w:noProof/>
          </w:rPr>
          <w:tab/>
        </w:r>
        <w:r w:rsidR="00194FD5" w:rsidRPr="00081CA2">
          <w:rPr>
            <w:noProof/>
          </w:rPr>
          <w:fldChar w:fldCharType="begin"/>
        </w:r>
        <w:r w:rsidR="00194FD5" w:rsidRPr="00081CA2">
          <w:rPr>
            <w:noProof/>
          </w:rPr>
          <w:instrText xml:space="preserve"> PAGEREF _Toc129130830 \h </w:instrText>
        </w:r>
        <w:r w:rsidR="00194FD5" w:rsidRPr="00081CA2">
          <w:rPr>
            <w:noProof/>
          </w:rPr>
        </w:r>
        <w:r w:rsidR="00194FD5" w:rsidRPr="00081CA2">
          <w:rPr>
            <w:noProof/>
          </w:rPr>
          <w:fldChar w:fldCharType="separate"/>
        </w:r>
        <w:r w:rsidR="00075D37" w:rsidRPr="00081CA2">
          <w:rPr>
            <w:noProof/>
          </w:rPr>
          <w:t>505</w:t>
        </w:r>
        <w:r w:rsidR="00194FD5" w:rsidRPr="00081CA2">
          <w:rPr>
            <w:noProof/>
          </w:rPr>
          <w:fldChar w:fldCharType="end"/>
        </w:r>
      </w:hyperlink>
    </w:p>
    <w:p w14:paraId="27384F42" w14:textId="7175B1CC" w:rsidR="00194FD5" w:rsidRPr="00081CA2" w:rsidRDefault="0088490E" w:rsidP="00081CA2">
      <w:pPr>
        <w:pStyle w:val="TOC4"/>
        <w:rPr>
          <w:noProof/>
          <w:sz w:val="22"/>
          <w:szCs w:val="22"/>
          <w:lang w:val="es-ES"/>
        </w:rPr>
      </w:pPr>
      <w:hyperlink w:anchor="_Toc129130831">
        <w:r w:rsidR="00194FD5" w:rsidRPr="00081CA2">
          <w:rPr>
            <w:rStyle w:val="Hyperlink"/>
            <w:noProof/>
          </w:rPr>
          <w:t>27.8.1</w:t>
        </w:r>
        <w:r w:rsidR="00194FD5" w:rsidRPr="00081CA2">
          <w:rPr>
            <w:noProof/>
          </w:rPr>
          <w:tab/>
        </w:r>
        <w:r w:rsidR="00194FD5" w:rsidRPr="00081CA2">
          <w:rPr>
            <w:rStyle w:val="Hyperlink"/>
            <w:noProof/>
          </w:rPr>
          <w:t>Clearance of Vegetation</w:t>
        </w:r>
        <w:r w:rsidR="00194FD5" w:rsidRPr="00081CA2">
          <w:rPr>
            <w:noProof/>
          </w:rPr>
          <w:tab/>
        </w:r>
        <w:r w:rsidR="00194FD5" w:rsidRPr="00081CA2">
          <w:rPr>
            <w:noProof/>
          </w:rPr>
          <w:fldChar w:fldCharType="begin"/>
        </w:r>
        <w:r w:rsidR="00194FD5" w:rsidRPr="00081CA2">
          <w:rPr>
            <w:noProof/>
          </w:rPr>
          <w:instrText xml:space="preserve"> PAGEREF _Toc129130831 \h </w:instrText>
        </w:r>
        <w:r w:rsidR="00194FD5" w:rsidRPr="00081CA2">
          <w:rPr>
            <w:noProof/>
          </w:rPr>
        </w:r>
        <w:r w:rsidR="00194FD5" w:rsidRPr="00081CA2">
          <w:rPr>
            <w:noProof/>
          </w:rPr>
          <w:fldChar w:fldCharType="separate"/>
        </w:r>
        <w:r w:rsidR="00075D37" w:rsidRPr="00081CA2">
          <w:rPr>
            <w:noProof/>
          </w:rPr>
          <w:t>505</w:t>
        </w:r>
        <w:r w:rsidR="00194FD5" w:rsidRPr="00081CA2">
          <w:rPr>
            <w:noProof/>
          </w:rPr>
          <w:fldChar w:fldCharType="end"/>
        </w:r>
      </w:hyperlink>
    </w:p>
    <w:p w14:paraId="364558EA" w14:textId="06A1CE30" w:rsidR="00194FD5" w:rsidRPr="00081CA2" w:rsidRDefault="0088490E" w:rsidP="00081CA2">
      <w:pPr>
        <w:pStyle w:val="TOC4"/>
        <w:rPr>
          <w:noProof/>
          <w:sz w:val="22"/>
          <w:szCs w:val="22"/>
          <w:lang w:val="es-ES"/>
        </w:rPr>
      </w:pPr>
      <w:hyperlink w:anchor="_Toc129130832">
        <w:r w:rsidR="00194FD5" w:rsidRPr="00081CA2">
          <w:rPr>
            <w:rStyle w:val="Hyperlink"/>
            <w:noProof/>
          </w:rPr>
          <w:t>27.8.2</w:t>
        </w:r>
        <w:r w:rsidR="00194FD5" w:rsidRPr="00081CA2">
          <w:rPr>
            <w:noProof/>
          </w:rPr>
          <w:tab/>
        </w:r>
        <w:r w:rsidR="00194FD5" w:rsidRPr="00081CA2">
          <w:rPr>
            <w:rStyle w:val="Hyperlink"/>
            <w:noProof/>
          </w:rPr>
          <w:t>Demolition of Structures</w:t>
        </w:r>
        <w:r w:rsidR="00194FD5" w:rsidRPr="00081CA2">
          <w:rPr>
            <w:noProof/>
          </w:rPr>
          <w:tab/>
        </w:r>
        <w:r w:rsidR="00194FD5" w:rsidRPr="00081CA2">
          <w:rPr>
            <w:noProof/>
          </w:rPr>
          <w:fldChar w:fldCharType="begin"/>
        </w:r>
        <w:r w:rsidR="00194FD5" w:rsidRPr="00081CA2">
          <w:rPr>
            <w:noProof/>
          </w:rPr>
          <w:instrText xml:space="preserve"> PAGEREF _Toc129130832 \h </w:instrText>
        </w:r>
        <w:r w:rsidR="00194FD5" w:rsidRPr="00081CA2">
          <w:rPr>
            <w:noProof/>
          </w:rPr>
        </w:r>
        <w:r w:rsidR="00194FD5" w:rsidRPr="00081CA2">
          <w:rPr>
            <w:noProof/>
          </w:rPr>
          <w:fldChar w:fldCharType="separate"/>
        </w:r>
        <w:r w:rsidR="00075D37" w:rsidRPr="00081CA2">
          <w:rPr>
            <w:noProof/>
          </w:rPr>
          <w:t>505</w:t>
        </w:r>
        <w:r w:rsidR="00194FD5" w:rsidRPr="00081CA2">
          <w:rPr>
            <w:noProof/>
          </w:rPr>
          <w:fldChar w:fldCharType="end"/>
        </w:r>
      </w:hyperlink>
    </w:p>
    <w:p w14:paraId="1D70DCDB" w14:textId="6F1ABCA8" w:rsidR="00194FD5" w:rsidRPr="00081CA2" w:rsidRDefault="0088490E" w:rsidP="00081CA2">
      <w:pPr>
        <w:pStyle w:val="TOC4"/>
        <w:rPr>
          <w:noProof/>
          <w:sz w:val="22"/>
          <w:szCs w:val="22"/>
          <w:lang w:val="es-ES"/>
        </w:rPr>
      </w:pPr>
      <w:hyperlink w:anchor="_Toc129130833">
        <w:r w:rsidR="00194FD5" w:rsidRPr="00081CA2">
          <w:rPr>
            <w:rStyle w:val="Hyperlink"/>
            <w:noProof/>
          </w:rPr>
          <w:t>27.8.3</w:t>
        </w:r>
        <w:r w:rsidR="00194FD5" w:rsidRPr="00081CA2">
          <w:rPr>
            <w:noProof/>
          </w:rPr>
          <w:tab/>
        </w:r>
        <w:r w:rsidR="00194FD5" w:rsidRPr="00081CA2">
          <w:rPr>
            <w:rStyle w:val="Hyperlink"/>
            <w:noProof/>
          </w:rPr>
          <w:t>Topsoil removal</w:t>
        </w:r>
        <w:r w:rsidR="00194FD5" w:rsidRPr="00081CA2">
          <w:rPr>
            <w:noProof/>
          </w:rPr>
          <w:tab/>
        </w:r>
        <w:r w:rsidR="00194FD5" w:rsidRPr="00081CA2">
          <w:rPr>
            <w:noProof/>
          </w:rPr>
          <w:fldChar w:fldCharType="begin"/>
        </w:r>
        <w:r w:rsidR="00194FD5" w:rsidRPr="00081CA2">
          <w:rPr>
            <w:noProof/>
          </w:rPr>
          <w:instrText xml:space="preserve"> PAGEREF _Toc129130833 \h </w:instrText>
        </w:r>
        <w:r w:rsidR="00194FD5" w:rsidRPr="00081CA2">
          <w:rPr>
            <w:noProof/>
          </w:rPr>
        </w:r>
        <w:r w:rsidR="00194FD5" w:rsidRPr="00081CA2">
          <w:rPr>
            <w:noProof/>
          </w:rPr>
          <w:fldChar w:fldCharType="separate"/>
        </w:r>
        <w:r w:rsidR="00075D37" w:rsidRPr="00081CA2">
          <w:rPr>
            <w:noProof/>
          </w:rPr>
          <w:t>505</w:t>
        </w:r>
        <w:r w:rsidR="00194FD5" w:rsidRPr="00081CA2">
          <w:rPr>
            <w:noProof/>
          </w:rPr>
          <w:fldChar w:fldCharType="end"/>
        </w:r>
      </w:hyperlink>
    </w:p>
    <w:p w14:paraId="0DD57ADA" w14:textId="1304757B" w:rsidR="00194FD5" w:rsidRPr="00081CA2" w:rsidRDefault="0088490E" w:rsidP="00081CA2">
      <w:pPr>
        <w:pStyle w:val="TOC4"/>
        <w:rPr>
          <w:noProof/>
          <w:sz w:val="22"/>
          <w:szCs w:val="22"/>
          <w:lang w:val="es-ES"/>
        </w:rPr>
      </w:pPr>
      <w:hyperlink w:anchor="_Toc129130834">
        <w:r w:rsidR="00194FD5" w:rsidRPr="00081CA2">
          <w:rPr>
            <w:rStyle w:val="Hyperlink"/>
            <w:noProof/>
          </w:rPr>
          <w:t>27.8.4</w:t>
        </w:r>
        <w:r w:rsidR="00194FD5" w:rsidRPr="00081CA2">
          <w:rPr>
            <w:noProof/>
          </w:rPr>
          <w:tab/>
        </w:r>
        <w:r w:rsidR="00194FD5" w:rsidRPr="00081CA2">
          <w:rPr>
            <w:rStyle w:val="Hyperlink"/>
            <w:noProof/>
          </w:rPr>
          <w:t>Weed killer/soil sterilizer</w:t>
        </w:r>
        <w:r w:rsidR="00194FD5" w:rsidRPr="00081CA2">
          <w:rPr>
            <w:noProof/>
          </w:rPr>
          <w:tab/>
        </w:r>
        <w:r w:rsidR="00194FD5" w:rsidRPr="00081CA2">
          <w:rPr>
            <w:noProof/>
          </w:rPr>
          <w:fldChar w:fldCharType="begin"/>
        </w:r>
        <w:r w:rsidR="00194FD5" w:rsidRPr="00081CA2">
          <w:rPr>
            <w:noProof/>
          </w:rPr>
          <w:instrText xml:space="preserve"> PAGEREF _Toc129130834 \h </w:instrText>
        </w:r>
        <w:r w:rsidR="00194FD5" w:rsidRPr="00081CA2">
          <w:rPr>
            <w:noProof/>
          </w:rPr>
        </w:r>
        <w:r w:rsidR="00194FD5" w:rsidRPr="00081CA2">
          <w:rPr>
            <w:noProof/>
          </w:rPr>
          <w:fldChar w:fldCharType="separate"/>
        </w:r>
        <w:r w:rsidR="00075D37" w:rsidRPr="00081CA2">
          <w:rPr>
            <w:noProof/>
          </w:rPr>
          <w:t>506</w:t>
        </w:r>
        <w:r w:rsidR="00194FD5" w:rsidRPr="00081CA2">
          <w:rPr>
            <w:noProof/>
          </w:rPr>
          <w:fldChar w:fldCharType="end"/>
        </w:r>
      </w:hyperlink>
    </w:p>
    <w:p w14:paraId="51D6C700" w14:textId="5BF754B1" w:rsidR="00194FD5" w:rsidRPr="00081CA2" w:rsidRDefault="0088490E" w:rsidP="00081CA2">
      <w:pPr>
        <w:pStyle w:val="TOC4"/>
        <w:rPr>
          <w:noProof/>
          <w:sz w:val="22"/>
          <w:szCs w:val="22"/>
          <w:lang w:val="es-ES"/>
        </w:rPr>
      </w:pPr>
      <w:hyperlink w:anchor="_Toc129130835">
        <w:r w:rsidR="00194FD5" w:rsidRPr="00081CA2">
          <w:rPr>
            <w:rStyle w:val="Hyperlink"/>
            <w:noProof/>
          </w:rPr>
          <w:t>27.8.5</w:t>
        </w:r>
        <w:r w:rsidR="00194FD5" w:rsidRPr="00081CA2">
          <w:rPr>
            <w:noProof/>
          </w:rPr>
          <w:tab/>
        </w:r>
        <w:r w:rsidR="00194FD5" w:rsidRPr="00081CA2">
          <w:rPr>
            <w:rStyle w:val="Hyperlink"/>
            <w:noProof/>
          </w:rPr>
          <w:t>Wells and Existing Excavations</w:t>
        </w:r>
        <w:r w:rsidR="00194FD5" w:rsidRPr="00081CA2">
          <w:rPr>
            <w:noProof/>
          </w:rPr>
          <w:tab/>
        </w:r>
        <w:r w:rsidR="00194FD5" w:rsidRPr="00081CA2">
          <w:rPr>
            <w:noProof/>
          </w:rPr>
          <w:fldChar w:fldCharType="begin"/>
        </w:r>
        <w:r w:rsidR="00194FD5" w:rsidRPr="00081CA2">
          <w:rPr>
            <w:noProof/>
          </w:rPr>
          <w:instrText xml:space="preserve"> PAGEREF _Toc129130835 \h </w:instrText>
        </w:r>
        <w:r w:rsidR="00194FD5" w:rsidRPr="00081CA2">
          <w:rPr>
            <w:noProof/>
          </w:rPr>
        </w:r>
        <w:r w:rsidR="00194FD5" w:rsidRPr="00081CA2">
          <w:rPr>
            <w:noProof/>
          </w:rPr>
          <w:fldChar w:fldCharType="separate"/>
        </w:r>
        <w:r w:rsidR="00075D37" w:rsidRPr="00081CA2">
          <w:rPr>
            <w:noProof/>
          </w:rPr>
          <w:t>506</w:t>
        </w:r>
        <w:r w:rsidR="00194FD5" w:rsidRPr="00081CA2">
          <w:rPr>
            <w:noProof/>
          </w:rPr>
          <w:fldChar w:fldCharType="end"/>
        </w:r>
      </w:hyperlink>
    </w:p>
    <w:p w14:paraId="379D219E" w14:textId="23C5B803" w:rsidR="00194FD5" w:rsidRPr="00081CA2" w:rsidRDefault="0088490E" w:rsidP="00081CA2">
      <w:pPr>
        <w:pStyle w:val="TOC4"/>
        <w:rPr>
          <w:noProof/>
          <w:sz w:val="22"/>
          <w:szCs w:val="22"/>
          <w:lang w:val="es-ES"/>
        </w:rPr>
      </w:pPr>
      <w:hyperlink w:anchor="_Toc129130836">
        <w:r w:rsidR="00194FD5" w:rsidRPr="00081CA2">
          <w:rPr>
            <w:rStyle w:val="Hyperlink"/>
            <w:noProof/>
          </w:rPr>
          <w:t>27.8.6</w:t>
        </w:r>
        <w:r w:rsidR="00194FD5" w:rsidRPr="00081CA2">
          <w:rPr>
            <w:noProof/>
          </w:rPr>
          <w:tab/>
        </w:r>
        <w:r w:rsidR="00194FD5" w:rsidRPr="00081CA2">
          <w:rPr>
            <w:rStyle w:val="Hyperlink"/>
            <w:noProof/>
          </w:rPr>
          <w:t>Explosives</w:t>
        </w:r>
        <w:r w:rsidR="00194FD5" w:rsidRPr="00081CA2">
          <w:rPr>
            <w:noProof/>
          </w:rPr>
          <w:tab/>
        </w:r>
        <w:r w:rsidR="00194FD5" w:rsidRPr="00081CA2">
          <w:rPr>
            <w:noProof/>
          </w:rPr>
          <w:fldChar w:fldCharType="begin"/>
        </w:r>
        <w:r w:rsidR="00194FD5" w:rsidRPr="00081CA2">
          <w:rPr>
            <w:noProof/>
          </w:rPr>
          <w:instrText xml:space="preserve"> PAGEREF _Toc129130836 \h </w:instrText>
        </w:r>
        <w:r w:rsidR="00194FD5" w:rsidRPr="00081CA2">
          <w:rPr>
            <w:noProof/>
          </w:rPr>
        </w:r>
        <w:r w:rsidR="00194FD5" w:rsidRPr="00081CA2">
          <w:rPr>
            <w:noProof/>
          </w:rPr>
          <w:fldChar w:fldCharType="separate"/>
        </w:r>
        <w:r w:rsidR="00075D37" w:rsidRPr="00081CA2">
          <w:rPr>
            <w:noProof/>
          </w:rPr>
          <w:t>506</w:t>
        </w:r>
        <w:r w:rsidR="00194FD5" w:rsidRPr="00081CA2">
          <w:rPr>
            <w:noProof/>
          </w:rPr>
          <w:fldChar w:fldCharType="end"/>
        </w:r>
      </w:hyperlink>
    </w:p>
    <w:p w14:paraId="221F8357" w14:textId="6E95AB6F" w:rsidR="00194FD5" w:rsidRPr="00081CA2" w:rsidRDefault="0088490E" w:rsidP="00081CA2">
      <w:pPr>
        <w:pStyle w:val="TOC3"/>
        <w:rPr>
          <w:noProof/>
          <w:sz w:val="22"/>
          <w:szCs w:val="22"/>
          <w:lang w:val="es-ES"/>
        </w:rPr>
      </w:pPr>
      <w:hyperlink w:anchor="_Toc129130837">
        <w:r w:rsidR="00194FD5" w:rsidRPr="00081CA2">
          <w:rPr>
            <w:rStyle w:val="Hyperlink"/>
            <w:noProof/>
          </w:rPr>
          <w:t>27.9</w:t>
        </w:r>
        <w:r w:rsidR="00194FD5" w:rsidRPr="00081CA2">
          <w:rPr>
            <w:noProof/>
          </w:rPr>
          <w:tab/>
        </w:r>
        <w:r w:rsidR="00194FD5" w:rsidRPr="00081CA2">
          <w:rPr>
            <w:rStyle w:val="Hyperlink"/>
            <w:noProof/>
          </w:rPr>
          <w:t>Earthworks and earth movement</w:t>
        </w:r>
        <w:r w:rsidR="00194FD5" w:rsidRPr="00081CA2">
          <w:rPr>
            <w:noProof/>
          </w:rPr>
          <w:tab/>
        </w:r>
        <w:r w:rsidR="00194FD5" w:rsidRPr="00081CA2">
          <w:rPr>
            <w:noProof/>
          </w:rPr>
          <w:fldChar w:fldCharType="begin"/>
        </w:r>
        <w:r w:rsidR="00194FD5" w:rsidRPr="00081CA2">
          <w:rPr>
            <w:noProof/>
          </w:rPr>
          <w:instrText xml:space="preserve"> PAGEREF _Toc129130837 \h </w:instrText>
        </w:r>
        <w:r w:rsidR="00194FD5" w:rsidRPr="00081CA2">
          <w:rPr>
            <w:noProof/>
          </w:rPr>
        </w:r>
        <w:r w:rsidR="00194FD5" w:rsidRPr="00081CA2">
          <w:rPr>
            <w:noProof/>
          </w:rPr>
          <w:fldChar w:fldCharType="separate"/>
        </w:r>
        <w:r w:rsidR="00075D37" w:rsidRPr="00081CA2">
          <w:rPr>
            <w:noProof/>
          </w:rPr>
          <w:t>506</w:t>
        </w:r>
        <w:r w:rsidR="00194FD5" w:rsidRPr="00081CA2">
          <w:rPr>
            <w:noProof/>
          </w:rPr>
          <w:fldChar w:fldCharType="end"/>
        </w:r>
      </w:hyperlink>
    </w:p>
    <w:p w14:paraId="2DFE6B63" w14:textId="0DD51460" w:rsidR="00194FD5" w:rsidRPr="00081CA2" w:rsidRDefault="0088490E" w:rsidP="00081CA2">
      <w:pPr>
        <w:pStyle w:val="TOC4"/>
        <w:rPr>
          <w:noProof/>
          <w:sz w:val="22"/>
          <w:szCs w:val="22"/>
          <w:lang w:val="es-ES"/>
        </w:rPr>
      </w:pPr>
      <w:hyperlink w:anchor="_Toc129130838">
        <w:r w:rsidR="00194FD5" w:rsidRPr="00081CA2">
          <w:rPr>
            <w:rStyle w:val="Hyperlink"/>
            <w:noProof/>
          </w:rPr>
          <w:t>27.9.1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_Toc129130838 \h </w:instrText>
        </w:r>
        <w:r w:rsidR="00194FD5" w:rsidRPr="00081CA2">
          <w:rPr>
            <w:noProof/>
          </w:rPr>
        </w:r>
        <w:r w:rsidR="00194FD5" w:rsidRPr="00081CA2">
          <w:rPr>
            <w:noProof/>
          </w:rPr>
          <w:fldChar w:fldCharType="separate"/>
        </w:r>
        <w:r w:rsidR="00075D37" w:rsidRPr="00081CA2">
          <w:rPr>
            <w:noProof/>
          </w:rPr>
          <w:t>506</w:t>
        </w:r>
        <w:r w:rsidR="00194FD5" w:rsidRPr="00081CA2">
          <w:rPr>
            <w:noProof/>
          </w:rPr>
          <w:fldChar w:fldCharType="end"/>
        </w:r>
      </w:hyperlink>
    </w:p>
    <w:p w14:paraId="146A7315" w14:textId="1AE455D9" w:rsidR="00194FD5" w:rsidRPr="00081CA2" w:rsidRDefault="0088490E" w:rsidP="00081CA2">
      <w:pPr>
        <w:pStyle w:val="TOC4"/>
        <w:rPr>
          <w:noProof/>
          <w:sz w:val="22"/>
          <w:szCs w:val="22"/>
          <w:lang w:val="es-ES"/>
        </w:rPr>
      </w:pPr>
      <w:hyperlink w:anchor="_Toc129130839">
        <w:r w:rsidR="00194FD5" w:rsidRPr="00081CA2">
          <w:rPr>
            <w:rStyle w:val="Hyperlink"/>
            <w:noProof/>
          </w:rPr>
          <w:t>27.9.2</w:t>
        </w:r>
        <w:r w:rsidR="00194FD5" w:rsidRPr="00081CA2">
          <w:rPr>
            <w:noProof/>
          </w:rPr>
          <w:tab/>
        </w:r>
        <w:r w:rsidR="00194FD5" w:rsidRPr="00081CA2">
          <w:rPr>
            <w:rStyle w:val="Hyperlink"/>
            <w:noProof/>
          </w:rPr>
          <w:t>Excavation</w:t>
        </w:r>
        <w:r w:rsidR="00194FD5" w:rsidRPr="00081CA2">
          <w:rPr>
            <w:noProof/>
          </w:rPr>
          <w:tab/>
        </w:r>
        <w:r w:rsidR="00194FD5" w:rsidRPr="00081CA2">
          <w:rPr>
            <w:noProof/>
          </w:rPr>
          <w:fldChar w:fldCharType="begin"/>
        </w:r>
        <w:r w:rsidR="00194FD5" w:rsidRPr="00081CA2">
          <w:rPr>
            <w:noProof/>
          </w:rPr>
          <w:instrText xml:space="preserve"> PAGEREF _Toc129130839 \h </w:instrText>
        </w:r>
        <w:r w:rsidR="00194FD5" w:rsidRPr="00081CA2">
          <w:rPr>
            <w:noProof/>
          </w:rPr>
        </w:r>
        <w:r w:rsidR="00194FD5" w:rsidRPr="00081CA2">
          <w:rPr>
            <w:noProof/>
          </w:rPr>
          <w:fldChar w:fldCharType="separate"/>
        </w:r>
        <w:r w:rsidR="00075D37" w:rsidRPr="00081CA2">
          <w:rPr>
            <w:noProof/>
          </w:rPr>
          <w:t>506</w:t>
        </w:r>
        <w:r w:rsidR="00194FD5" w:rsidRPr="00081CA2">
          <w:rPr>
            <w:noProof/>
          </w:rPr>
          <w:fldChar w:fldCharType="end"/>
        </w:r>
      </w:hyperlink>
    </w:p>
    <w:p w14:paraId="52CDB65C" w14:textId="57E5FA54" w:rsidR="00194FD5" w:rsidRPr="00081CA2" w:rsidRDefault="0088490E" w:rsidP="00081CA2">
      <w:pPr>
        <w:pStyle w:val="TOC4"/>
        <w:rPr>
          <w:noProof/>
          <w:sz w:val="22"/>
          <w:szCs w:val="22"/>
          <w:lang w:val="es-ES"/>
        </w:rPr>
      </w:pPr>
      <w:hyperlink w:anchor="_Toc129130840">
        <w:r w:rsidR="00194FD5" w:rsidRPr="00081CA2">
          <w:rPr>
            <w:rStyle w:val="Hyperlink"/>
            <w:noProof/>
          </w:rPr>
          <w:t>27.9.3</w:t>
        </w:r>
        <w:r w:rsidR="00194FD5" w:rsidRPr="00081CA2">
          <w:rPr>
            <w:noProof/>
          </w:rPr>
          <w:tab/>
        </w:r>
        <w:r w:rsidR="00194FD5" w:rsidRPr="00081CA2">
          <w:rPr>
            <w:rStyle w:val="Hyperlink"/>
            <w:noProof/>
          </w:rPr>
          <w:t>Rock Excavation</w:t>
        </w:r>
        <w:r w:rsidR="00194FD5" w:rsidRPr="00081CA2">
          <w:rPr>
            <w:noProof/>
          </w:rPr>
          <w:tab/>
        </w:r>
        <w:r w:rsidR="00194FD5" w:rsidRPr="00081CA2">
          <w:rPr>
            <w:noProof/>
          </w:rPr>
          <w:fldChar w:fldCharType="begin"/>
        </w:r>
        <w:r w:rsidR="00194FD5" w:rsidRPr="00081CA2">
          <w:rPr>
            <w:noProof/>
          </w:rPr>
          <w:instrText xml:space="preserve"> PAGEREF _Toc129130840 \h </w:instrText>
        </w:r>
        <w:r w:rsidR="00194FD5" w:rsidRPr="00081CA2">
          <w:rPr>
            <w:noProof/>
          </w:rPr>
        </w:r>
        <w:r w:rsidR="00194FD5" w:rsidRPr="00081CA2">
          <w:rPr>
            <w:noProof/>
          </w:rPr>
          <w:fldChar w:fldCharType="separate"/>
        </w:r>
        <w:r w:rsidR="00075D37" w:rsidRPr="00081CA2">
          <w:rPr>
            <w:noProof/>
          </w:rPr>
          <w:t>507</w:t>
        </w:r>
        <w:r w:rsidR="00194FD5" w:rsidRPr="00081CA2">
          <w:rPr>
            <w:noProof/>
          </w:rPr>
          <w:fldChar w:fldCharType="end"/>
        </w:r>
      </w:hyperlink>
    </w:p>
    <w:p w14:paraId="38D9B712" w14:textId="57A41A83" w:rsidR="00194FD5" w:rsidRPr="00081CA2" w:rsidRDefault="0088490E" w:rsidP="00081CA2">
      <w:pPr>
        <w:pStyle w:val="TOC4"/>
        <w:rPr>
          <w:noProof/>
          <w:sz w:val="22"/>
          <w:szCs w:val="22"/>
          <w:lang w:val="es-ES"/>
        </w:rPr>
      </w:pPr>
      <w:hyperlink w:anchor="_Toc129130841">
        <w:r w:rsidR="00194FD5" w:rsidRPr="00081CA2">
          <w:rPr>
            <w:rStyle w:val="Hyperlink"/>
            <w:noProof/>
          </w:rPr>
          <w:t>27.9.4</w:t>
        </w:r>
        <w:r w:rsidR="00194FD5" w:rsidRPr="00081CA2">
          <w:rPr>
            <w:noProof/>
          </w:rPr>
          <w:tab/>
        </w:r>
        <w:r w:rsidR="00194FD5" w:rsidRPr="00081CA2">
          <w:rPr>
            <w:rStyle w:val="Hyperlink"/>
            <w:noProof/>
          </w:rPr>
          <w:t>Over - excavation</w:t>
        </w:r>
        <w:r w:rsidR="00194FD5" w:rsidRPr="00081CA2">
          <w:rPr>
            <w:noProof/>
          </w:rPr>
          <w:tab/>
        </w:r>
        <w:r w:rsidR="00194FD5" w:rsidRPr="00081CA2">
          <w:rPr>
            <w:noProof/>
          </w:rPr>
          <w:fldChar w:fldCharType="begin"/>
        </w:r>
        <w:r w:rsidR="00194FD5" w:rsidRPr="00081CA2">
          <w:rPr>
            <w:noProof/>
          </w:rPr>
          <w:instrText xml:space="preserve"> PAGEREF _Toc129130841 \h </w:instrText>
        </w:r>
        <w:r w:rsidR="00194FD5" w:rsidRPr="00081CA2">
          <w:rPr>
            <w:noProof/>
          </w:rPr>
        </w:r>
        <w:r w:rsidR="00194FD5" w:rsidRPr="00081CA2">
          <w:rPr>
            <w:noProof/>
          </w:rPr>
          <w:fldChar w:fldCharType="separate"/>
        </w:r>
        <w:r w:rsidR="00075D37" w:rsidRPr="00081CA2">
          <w:rPr>
            <w:noProof/>
          </w:rPr>
          <w:t>507</w:t>
        </w:r>
        <w:r w:rsidR="00194FD5" w:rsidRPr="00081CA2">
          <w:rPr>
            <w:noProof/>
          </w:rPr>
          <w:fldChar w:fldCharType="end"/>
        </w:r>
      </w:hyperlink>
    </w:p>
    <w:p w14:paraId="13510A9A" w14:textId="604C7DB7" w:rsidR="00194FD5" w:rsidRPr="00081CA2" w:rsidRDefault="0088490E" w:rsidP="00081CA2">
      <w:pPr>
        <w:pStyle w:val="TOC4"/>
        <w:rPr>
          <w:noProof/>
          <w:sz w:val="22"/>
          <w:szCs w:val="22"/>
          <w:lang w:val="es-ES"/>
        </w:rPr>
      </w:pPr>
      <w:hyperlink w:anchor="_Toc129130842">
        <w:r w:rsidR="00194FD5" w:rsidRPr="00081CA2">
          <w:rPr>
            <w:rStyle w:val="Hyperlink"/>
            <w:noProof/>
          </w:rPr>
          <w:t>27.9.5</w:t>
        </w:r>
        <w:r w:rsidR="00194FD5" w:rsidRPr="00081CA2">
          <w:rPr>
            <w:noProof/>
          </w:rPr>
          <w:tab/>
        </w:r>
        <w:r w:rsidR="00194FD5" w:rsidRPr="00081CA2">
          <w:rPr>
            <w:rStyle w:val="Hyperlink"/>
            <w:noProof/>
          </w:rPr>
          <w:t>Support of Excavations</w:t>
        </w:r>
        <w:r w:rsidR="00194FD5" w:rsidRPr="00081CA2">
          <w:rPr>
            <w:noProof/>
          </w:rPr>
          <w:tab/>
        </w:r>
        <w:r w:rsidR="00194FD5" w:rsidRPr="00081CA2">
          <w:rPr>
            <w:noProof/>
          </w:rPr>
          <w:fldChar w:fldCharType="begin"/>
        </w:r>
        <w:r w:rsidR="00194FD5" w:rsidRPr="00081CA2">
          <w:rPr>
            <w:noProof/>
          </w:rPr>
          <w:instrText xml:space="preserve"> PAGEREF _Toc129130842 \h </w:instrText>
        </w:r>
        <w:r w:rsidR="00194FD5" w:rsidRPr="00081CA2">
          <w:rPr>
            <w:noProof/>
          </w:rPr>
        </w:r>
        <w:r w:rsidR="00194FD5" w:rsidRPr="00081CA2">
          <w:rPr>
            <w:noProof/>
          </w:rPr>
          <w:fldChar w:fldCharType="separate"/>
        </w:r>
        <w:r w:rsidR="00075D37" w:rsidRPr="00081CA2">
          <w:rPr>
            <w:noProof/>
          </w:rPr>
          <w:t>507</w:t>
        </w:r>
        <w:r w:rsidR="00194FD5" w:rsidRPr="00081CA2">
          <w:rPr>
            <w:noProof/>
          </w:rPr>
          <w:fldChar w:fldCharType="end"/>
        </w:r>
      </w:hyperlink>
    </w:p>
    <w:p w14:paraId="2710805A" w14:textId="6BB69BA1" w:rsidR="00194FD5" w:rsidRPr="00081CA2" w:rsidRDefault="0088490E" w:rsidP="00081CA2">
      <w:pPr>
        <w:pStyle w:val="TOC4"/>
        <w:rPr>
          <w:noProof/>
          <w:sz w:val="22"/>
          <w:szCs w:val="22"/>
          <w:lang w:val="es-ES"/>
        </w:rPr>
      </w:pPr>
      <w:hyperlink w:anchor="_Toc129130843">
        <w:r w:rsidR="00194FD5" w:rsidRPr="00081CA2">
          <w:rPr>
            <w:rStyle w:val="Hyperlink"/>
            <w:noProof/>
          </w:rPr>
          <w:t>27.9.6</w:t>
        </w:r>
        <w:r w:rsidR="00194FD5" w:rsidRPr="00081CA2">
          <w:rPr>
            <w:noProof/>
          </w:rPr>
          <w:tab/>
        </w:r>
        <w:r w:rsidR="00194FD5" w:rsidRPr="00081CA2">
          <w:rPr>
            <w:rStyle w:val="Hyperlink"/>
            <w:noProof/>
          </w:rPr>
          <w:t>Works to be in Dry</w:t>
        </w:r>
        <w:r w:rsidR="00194FD5" w:rsidRPr="00081CA2">
          <w:rPr>
            <w:noProof/>
          </w:rPr>
          <w:tab/>
        </w:r>
        <w:r w:rsidR="00194FD5" w:rsidRPr="00081CA2">
          <w:rPr>
            <w:noProof/>
          </w:rPr>
          <w:fldChar w:fldCharType="begin"/>
        </w:r>
        <w:r w:rsidR="00194FD5" w:rsidRPr="00081CA2">
          <w:rPr>
            <w:noProof/>
          </w:rPr>
          <w:instrText xml:space="preserve"> PAGEREF _Toc129130843 \h </w:instrText>
        </w:r>
        <w:r w:rsidR="00194FD5" w:rsidRPr="00081CA2">
          <w:rPr>
            <w:noProof/>
          </w:rPr>
        </w:r>
        <w:r w:rsidR="00194FD5" w:rsidRPr="00081CA2">
          <w:rPr>
            <w:noProof/>
          </w:rPr>
          <w:fldChar w:fldCharType="separate"/>
        </w:r>
        <w:r w:rsidR="00075D37" w:rsidRPr="00081CA2">
          <w:rPr>
            <w:noProof/>
          </w:rPr>
          <w:t>507</w:t>
        </w:r>
        <w:r w:rsidR="00194FD5" w:rsidRPr="00081CA2">
          <w:rPr>
            <w:noProof/>
          </w:rPr>
          <w:fldChar w:fldCharType="end"/>
        </w:r>
      </w:hyperlink>
    </w:p>
    <w:p w14:paraId="3F18BE55" w14:textId="7BF64FDB" w:rsidR="00194FD5" w:rsidRPr="00081CA2" w:rsidRDefault="0088490E" w:rsidP="00081CA2">
      <w:pPr>
        <w:pStyle w:val="TOC4"/>
        <w:rPr>
          <w:noProof/>
          <w:sz w:val="22"/>
          <w:szCs w:val="22"/>
          <w:lang w:val="es-ES"/>
        </w:rPr>
      </w:pPr>
      <w:hyperlink w:anchor="_Toc129130844">
        <w:r w:rsidR="00194FD5" w:rsidRPr="00081CA2">
          <w:rPr>
            <w:rStyle w:val="Hyperlink"/>
            <w:noProof/>
          </w:rPr>
          <w:t>27.9.7</w:t>
        </w:r>
        <w:r w:rsidR="00194FD5" w:rsidRPr="00081CA2">
          <w:rPr>
            <w:noProof/>
          </w:rPr>
          <w:tab/>
        </w:r>
        <w:r w:rsidR="00194FD5" w:rsidRPr="00081CA2">
          <w:rPr>
            <w:rStyle w:val="Hyperlink"/>
            <w:noProof/>
          </w:rPr>
          <w:t>Inspection and Trimming of Excavations</w:t>
        </w:r>
        <w:r w:rsidR="00194FD5" w:rsidRPr="00081CA2">
          <w:rPr>
            <w:noProof/>
          </w:rPr>
          <w:tab/>
        </w:r>
        <w:r w:rsidR="00194FD5" w:rsidRPr="00081CA2">
          <w:rPr>
            <w:noProof/>
          </w:rPr>
          <w:fldChar w:fldCharType="begin"/>
        </w:r>
        <w:r w:rsidR="00194FD5" w:rsidRPr="00081CA2">
          <w:rPr>
            <w:noProof/>
          </w:rPr>
          <w:instrText xml:space="preserve"> PAGEREF _Toc129130844 \h </w:instrText>
        </w:r>
        <w:r w:rsidR="00194FD5" w:rsidRPr="00081CA2">
          <w:rPr>
            <w:noProof/>
          </w:rPr>
        </w:r>
        <w:r w:rsidR="00194FD5" w:rsidRPr="00081CA2">
          <w:rPr>
            <w:noProof/>
          </w:rPr>
          <w:fldChar w:fldCharType="separate"/>
        </w:r>
        <w:r w:rsidR="00075D37" w:rsidRPr="00081CA2">
          <w:rPr>
            <w:noProof/>
          </w:rPr>
          <w:t>507</w:t>
        </w:r>
        <w:r w:rsidR="00194FD5" w:rsidRPr="00081CA2">
          <w:rPr>
            <w:noProof/>
          </w:rPr>
          <w:fldChar w:fldCharType="end"/>
        </w:r>
      </w:hyperlink>
    </w:p>
    <w:p w14:paraId="334AA137" w14:textId="291523D3" w:rsidR="00194FD5" w:rsidRPr="00081CA2" w:rsidRDefault="0088490E" w:rsidP="00081CA2">
      <w:pPr>
        <w:pStyle w:val="TOC4"/>
        <w:rPr>
          <w:noProof/>
          <w:sz w:val="22"/>
          <w:szCs w:val="22"/>
          <w:lang w:val="es-ES"/>
        </w:rPr>
      </w:pPr>
      <w:hyperlink w:anchor="_Toc129130845">
        <w:r w:rsidR="00194FD5" w:rsidRPr="00081CA2">
          <w:rPr>
            <w:rStyle w:val="Hyperlink"/>
            <w:noProof/>
          </w:rPr>
          <w:t>27.9.8</w:t>
        </w:r>
        <w:r w:rsidR="00194FD5" w:rsidRPr="00081CA2">
          <w:rPr>
            <w:noProof/>
          </w:rPr>
          <w:tab/>
        </w:r>
        <w:r w:rsidR="00194FD5" w:rsidRPr="00081CA2">
          <w:rPr>
            <w:rStyle w:val="Hyperlink"/>
            <w:noProof/>
          </w:rPr>
          <w:t>De-watering</w:t>
        </w:r>
        <w:r w:rsidR="00194FD5" w:rsidRPr="00081CA2">
          <w:rPr>
            <w:noProof/>
          </w:rPr>
          <w:tab/>
        </w:r>
        <w:r w:rsidR="00194FD5" w:rsidRPr="00081CA2">
          <w:rPr>
            <w:noProof/>
          </w:rPr>
          <w:fldChar w:fldCharType="begin"/>
        </w:r>
        <w:r w:rsidR="00194FD5" w:rsidRPr="00081CA2">
          <w:rPr>
            <w:noProof/>
          </w:rPr>
          <w:instrText xml:space="preserve"> PAGEREF _Toc129130845 \h </w:instrText>
        </w:r>
        <w:r w:rsidR="00194FD5" w:rsidRPr="00081CA2">
          <w:rPr>
            <w:noProof/>
          </w:rPr>
        </w:r>
        <w:r w:rsidR="00194FD5" w:rsidRPr="00081CA2">
          <w:rPr>
            <w:noProof/>
          </w:rPr>
          <w:fldChar w:fldCharType="separate"/>
        </w:r>
        <w:r w:rsidR="00075D37" w:rsidRPr="00081CA2">
          <w:rPr>
            <w:noProof/>
          </w:rPr>
          <w:t>507</w:t>
        </w:r>
        <w:r w:rsidR="00194FD5" w:rsidRPr="00081CA2">
          <w:rPr>
            <w:noProof/>
          </w:rPr>
          <w:fldChar w:fldCharType="end"/>
        </w:r>
      </w:hyperlink>
    </w:p>
    <w:p w14:paraId="511788C1" w14:textId="04A12D53" w:rsidR="00194FD5" w:rsidRPr="00081CA2" w:rsidRDefault="0088490E" w:rsidP="00081CA2">
      <w:pPr>
        <w:pStyle w:val="TOC4"/>
        <w:rPr>
          <w:noProof/>
          <w:sz w:val="22"/>
          <w:szCs w:val="22"/>
          <w:lang w:val="es-ES"/>
        </w:rPr>
      </w:pPr>
      <w:hyperlink w:anchor="_Toc129130846">
        <w:r w:rsidR="00194FD5" w:rsidRPr="00081CA2">
          <w:rPr>
            <w:rStyle w:val="Hyperlink"/>
            <w:noProof/>
          </w:rPr>
          <w:t>27.9.9</w:t>
        </w:r>
        <w:r w:rsidR="00194FD5" w:rsidRPr="00081CA2">
          <w:rPr>
            <w:noProof/>
          </w:rPr>
          <w:tab/>
        </w:r>
        <w:r w:rsidR="00194FD5" w:rsidRPr="00081CA2">
          <w:rPr>
            <w:rStyle w:val="Hyperlink"/>
            <w:noProof/>
          </w:rPr>
          <w:t>Backfill</w:t>
        </w:r>
        <w:r w:rsidR="00194FD5" w:rsidRPr="00081CA2">
          <w:rPr>
            <w:noProof/>
          </w:rPr>
          <w:tab/>
        </w:r>
        <w:r w:rsidR="00194FD5" w:rsidRPr="00081CA2">
          <w:rPr>
            <w:noProof/>
          </w:rPr>
          <w:fldChar w:fldCharType="begin"/>
        </w:r>
        <w:r w:rsidR="00194FD5" w:rsidRPr="00081CA2">
          <w:rPr>
            <w:noProof/>
          </w:rPr>
          <w:instrText xml:space="preserve"> PAGEREF _Toc129130846 \h </w:instrText>
        </w:r>
        <w:r w:rsidR="00194FD5" w:rsidRPr="00081CA2">
          <w:rPr>
            <w:noProof/>
          </w:rPr>
        </w:r>
        <w:r w:rsidR="00194FD5" w:rsidRPr="00081CA2">
          <w:rPr>
            <w:noProof/>
          </w:rPr>
          <w:fldChar w:fldCharType="separate"/>
        </w:r>
        <w:r w:rsidR="00075D37" w:rsidRPr="00081CA2">
          <w:rPr>
            <w:noProof/>
          </w:rPr>
          <w:t>507</w:t>
        </w:r>
        <w:r w:rsidR="00194FD5" w:rsidRPr="00081CA2">
          <w:rPr>
            <w:noProof/>
          </w:rPr>
          <w:fldChar w:fldCharType="end"/>
        </w:r>
      </w:hyperlink>
    </w:p>
    <w:p w14:paraId="0EE642C9" w14:textId="39E12421" w:rsidR="00194FD5" w:rsidRPr="00081CA2" w:rsidRDefault="0088490E" w:rsidP="00081CA2">
      <w:pPr>
        <w:pStyle w:val="TOC4"/>
        <w:rPr>
          <w:noProof/>
          <w:sz w:val="22"/>
          <w:szCs w:val="22"/>
          <w:lang w:val="es-ES"/>
        </w:rPr>
      </w:pPr>
      <w:hyperlink w:anchor="_Toc129130847">
        <w:r w:rsidR="00194FD5" w:rsidRPr="00081CA2">
          <w:rPr>
            <w:rStyle w:val="Hyperlink"/>
            <w:noProof/>
          </w:rPr>
          <w:t>27.9.10</w:t>
        </w:r>
        <w:r w:rsidR="00194FD5" w:rsidRPr="00081CA2">
          <w:rPr>
            <w:noProof/>
          </w:rPr>
          <w:tab/>
        </w:r>
        <w:r w:rsidR="00194FD5" w:rsidRPr="00081CA2">
          <w:rPr>
            <w:rStyle w:val="Hyperlink"/>
            <w:noProof/>
          </w:rPr>
          <w:t>Backfill Materials</w:t>
        </w:r>
        <w:r w:rsidR="00194FD5" w:rsidRPr="00081CA2">
          <w:rPr>
            <w:noProof/>
          </w:rPr>
          <w:tab/>
        </w:r>
        <w:r w:rsidR="00194FD5" w:rsidRPr="00081CA2">
          <w:rPr>
            <w:noProof/>
          </w:rPr>
          <w:fldChar w:fldCharType="begin"/>
        </w:r>
        <w:r w:rsidR="00194FD5" w:rsidRPr="00081CA2">
          <w:rPr>
            <w:noProof/>
          </w:rPr>
          <w:instrText xml:space="preserve"> PAGEREF _Toc129130847 \h </w:instrText>
        </w:r>
        <w:r w:rsidR="00194FD5" w:rsidRPr="00081CA2">
          <w:rPr>
            <w:noProof/>
          </w:rPr>
        </w:r>
        <w:r w:rsidR="00194FD5" w:rsidRPr="00081CA2">
          <w:rPr>
            <w:noProof/>
          </w:rPr>
          <w:fldChar w:fldCharType="separate"/>
        </w:r>
        <w:r w:rsidR="00075D37" w:rsidRPr="00081CA2">
          <w:rPr>
            <w:noProof/>
          </w:rPr>
          <w:t>508</w:t>
        </w:r>
        <w:r w:rsidR="00194FD5" w:rsidRPr="00081CA2">
          <w:rPr>
            <w:noProof/>
          </w:rPr>
          <w:fldChar w:fldCharType="end"/>
        </w:r>
      </w:hyperlink>
    </w:p>
    <w:p w14:paraId="329CD75C" w14:textId="37E1666E" w:rsidR="00194FD5" w:rsidRPr="00081CA2" w:rsidRDefault="0088490E" w:rsidP="00081CA2">
      <w:pPr>
        <w:pStyle w:val="TOC4"/>
        <w:rPr>
          <w:noProof/>
          <w:sz w:val="22"/>
          <w:szCs w:val="22"/>
          <w:lang w:val="es-ES"/>
        </w:rPr>
      </w:pPr>
      <w:hyperlink w:anchor="_Toc129130848">
        <w:r w:rsidR="00194FD5" w:rsidRPr="00081CA2">
          <w:rPr>
            <w:rStyle w:val="Hyperlink"/>
            <w:noProof/>
          </w:rPr>
          <w:t>27.9.11</w:t>
        </w:r>
        <w:r w:rsidR="00194FD5" w:rsidRPr="00081CA2">
          <w:rPr>
            <w:noProof/>
          </w:rPr>
          <w:tab/>
        </w:r>
        <w:r w:rsidR="00194FD5" w:rsidRPr="00081CA2">
          <w:rPr>
            <w:rStyle w:val="Hyperlink"/>
            <w:noProof/>
          </w:rPr>
          <w:t>Fill and compaction</w:t>
        </w:r>
        <w:r w:rsidR="00194FD5" w:rsidRPr="00081CA2">
          <w:rPr>
            <w:noProof/>
          </w:rPr>
          <w:tab/>
        </w:r>
        <w:r w:rsidR="00194FD5" w:rsidRPr="00081CA2">
          <w:rPr>
            <w:noProof/>
          </w:rPr>
          <w:fldChar w:fldCharType="begin"/>
        </w:r>
        <w:r w:rsidR="00194FD5" w:rsidRPr="00081CA2">
          <w:rPr>
            <w:noProof/>
          </w:rPr>
          <w:instrText xml:space="preserve"> PAGEREF _Toc129130848 \h </w:instrText>
        </w:r>
        <w:r w:rsidR="00194FD5" w:rsidRPr="00081CA2">
          <w:rPr>
            <w:noProof/>
          </w:rPr>
        </w:r>
        <w:r w:rsidR="00194FD5" w:rsidRPr="00081CA2">
          <w:rPr>
            <w:noProof/>
          </w:rPr>
          <w:fldChar w:fldCharType="separate"/>
        </w:r>
        <w:r w:rsidR="00075D37" w:rsidRPr="00081CA2">
          <w:rPr>
            <w:noProof/>
          </w:rPr>
          <w:t>509</w:t>
        </w:r>
        <w:r w:rsidR="00194FD5" w:rsidRPr="00081CA2">
          <w:rPr>
            <w:noProof/>
          </w:rPr>
          <w:fldChar w:fldCharType="end"/>
        </w:r>
      </w:hyperlink>
    </w:p>
    <w:p w14:paraId="45FEC30E" w14:textId="5A5A3568" w:rsidR="00194FD5" w:rsidRPr="00081CA2" w:rsidRDefault="0088490E" w:rsidP="00081CA2">
      <w:pPr>
        <w:pStyle w:val="TOC4"/>
        <w:rPr>
          <w:noProof/>
          <w:sz w:val="22"/>
          <w:szCs w:val="22"/>
          <w:lang w:val="es-ES"/>
        </w:rPr>
      </w:pPr>
      <w:hyperlink w:anchor="_Toc129130849">
        <w:r w:rsidR="00194FD5" w:rsidRPr="00081CA2">
          <w:rPr>
            <w:rStyle w:val="Hyperlink"/>
            <w:noProof/>
          </w:rPr>
          <w:t>27.9.12</w:t>
        </w:r>
        <w:r w:rsidR="00194FD5" w:rsidRPr="00081CA2">
          <w:rPr>
            <w:noProof/>
          </w:rPr>
          <w:tab/>
        </w:r>
        <w:r w:rsidR="00194FD5" w:rsidRPr="00081CA2">
          <w:rPr>
            <w:rStyle w:val="Hyperlink"/>
            <w:noProof/>
          </w:rPr>
          <w:t>Site surfacing</w:t>
        </w:r>
        <w:r w:rsidR="00194FD5" w:rsidRPr="00081CA2">
          <w:rPr>
            <w:noProof/>
          </w:rPr>
          <w:tab/>
        </w:r>
        <w:r w:rsidR="00194FD5" w:rsidRPr="00081CA2">
          <w:rPr>
            <w:noProof/>
          </w:rPr>
          <w:fldChar w:fldCharType="begin"/>
        </w:r>
        <w:r w:rsidR="00194FD5" w:rsidRPr="00081CA2">
          <w:rPr>
            <w:noProof/>
          </w:rPr>
          <w:instrText xml:space="preserve"> PAGEREF _Toc129130849 \h </w:instrText>
        </w:r>
        <w:r w:rsidR="00194FD5" w:rsidRPr="00081CA2">
          <w:rPr>
            <w:noProof/>
          </w:rPr>
        </w:r>
        <w:r w:rsidR="00194FD5" w:rsidRPr="00081CA2">
          <w:rPr>
            <w:noProof/>
          </w:rPr>
          <w:fldChar w:fldCharType="separate"/>
        </w:r>
        <w:r w:rsidR="00075D37" w:rsidRPr="00081CA2">
          <w:rPr>
            <w:noProof/>
          </w:rPr>
          <w:t>509</w:t>
        </w:r>
        <w:r w:rsidR="00194FD5" w:rsidRPr="00081CA2">
          <w:rPr>
            <w:noProof/>
          </w:rPr>
          <w:fldChar w:fldCharType="end"/>
        </w:r>
      </w:hyperlink>
    </w:p>
    <w:p w14:paraId="598DD9BC" w14:textId="77B411B5" w:rsidR="00194FD5" w:rsidRPr="00081CA2" w:rsidRDefault="0088490E" w:rsidP="00081CA2">
      <w:pPr>
        <w:pStyle w:val="TOC4"/>
        <w:rPr>
          <w:noProof/>
          <w:sz w:val="22"/>
          <w:szCs w:val="22"/>
          <w:lang w:val="es-ES"/>
        </w:rPr>
      </w:pPr>
      <w:hyperlink w:anchor="_Toc129130850">
        <w:r w:rsidR="00194FD5" w:rsidRPr="00081CA2">
          <w:rPr>
            <w:rStyle w:val="Hyperlink"/>
            <w:noProof/>
          </w:rPr>
          <w:t>27.9.13</w:t>
        </w:r>
        <w:r w:rsidR="00194FD5" w:rsidRPr="00081CA2">
          <w:rPr>
            <w:noProof/>
          </w:rPr>
          <w:tab/>
        </w:r>
        <w:r w:rsidR="00194FD5" w:rsidRPr="00081CA2">
          <w:rPr>
            <w:rStyle w:val="Hyperlink"/>
            <w:noProof/>
          </w:rPr>
          <w:t>Grading</w:t>
        </w:r>
        <w:r w:rsidR="00194FD5" w:rsidRPr="00081CA2">
          <w:rPr>
            <w:noProof/>
          </w:rPr>
          <w:tab/>
        </w:r>
        <w:r w:rsidR="00194FD5" w:rsidRPr="00081CA2">
          <w:rPr>
            <w:noProof/>
          </w:rPr>
          <w:fldChar w:fldCharType="begin"/>
        </w:r>
        <w:r w:rsidR="00194FD5" w:rsidRPr="00081CA2">
          <w:rPr>
            <w:noProof/>
          </w:rPr>
          <w:instrText xml:space="preserve"> PAGEREF _Toc129130850 \h </w:instrText>
        </w:r>
        <w:r w:rsidR="00194FD5" w:rsidRPr="00081CA2">
          <w:rPr>
            <w:noProof/>
          </w:rPr>
        </w:r>
        <w:r w:rsidR="00194FD5" w:rsidRPr="00081CA2">
          <w:rPr>
            <w:noProof/>
          </w:rPr>
          <w:fldChar w:fldCharType="separate"/>
        </w:r>
        <w:r w:rsidR="00075D37" w:rsidRPr="00081CA2">
          <w:rPr>
            <w:noProof/>
          </w:rPr>
          <w:t>509</w:t>
        </w:r>
        <w:r w:rsidR="00194FD5" w:rsidRPr="00081CA2">
          <w:rPr>
            <w:noProof/>
          </w:rPr>
          <w:fldChar w:fldCharType="end"/>
        </w:r>
      </w:hyperlink>
    </w:p>
    <w:p w14:paraId="31E6DF7C" w14:textId="2C091FDB" w:rsidR="00194FD5" w:rsidRPr="00081CA2" w:rsidRDefault="0088490E" w:rsidP="00081CA2">
      <w:pPr>
        <w:pStyle w:val="TOC4"/>
        <w:rPr>
          <w:noProof/>
          <w:sz w:val="22"/>
          <w:szCs w:val="22"/>
          <w:lang w:val="es-ES"/>
        </w:rPr>
      </w:pPr>
      <w:hyperlink w:anchor="_Toc129130851">
        <w:r w:rsidR="00194FD5" w:rsidRPr="00081CA2">
          <w:rPr>
            <w:rStyle w:val="Hyperlink"/>
            <w:noProof/>
          </w:rPr>
          <w:t>27.9.14</w:t>
        </w:r>
        <w:r w:rsidR="00194FD5" w:rsidRPr="00081CA2">
          <w:rPr>
            <w:noProof/>
          </w:rPr>
          <w:tab/>
        </w:r>
        <w:r w:rsidR="00194FD5" w:rsidRPr="00081CA2">
          <w:rPr>
            <w:rStyle w:val="Hyperlink"/>
            <w:noProof/>
          </w:rPr>
          <w:t>Protection against erosion</w:t>
        </w:r>
        <w:r w:rsidR="00194FD5" w:rsidRPr="00081CA2">
          <w:rPr>
            <w:noProof/>
          </w:rPr>
          <w:tab/>
        </w:r>
        <w:r w:rsidR="00194FD5" w:rsidRPr="00081CA2">
          <w:rPr>
            <w:noProof/>
          </w:rPr>
          <w:fldChar w:fldCharType="begin"/>
        </w:r>
        <w:r w:rsidR="00194FD5" w:rsidRPr="00081CA2">
          <w:rPr>
            <w:noProof/>
          </w:rPr>
          <w:instrText xml:space="preserve"> PAGEREF _Toc129130851 \h </w:instrText>
        </w:r>
        <w:r w:rsidR="00194FD5" w:rsidRPr="00081CA2">
          <w:rPr>
            <w:noProof/>
          </w:rPr>
        </w:r>
        <w:r w:rsidR="00194FD5" w:rsidRPr="00081CA2">
          <w:rPr>
            <w:noProof/>
          </w:rPr>
          <w:fldChar w:fldCharType="separate"/>
        </w:r>
        <w:r w:rsidR="00075D37" w:rsidRPr="00081CA2">
          <w:rPr>
            <w:noProof/>
          </w:rPr>
          <w:t>510</w:t>
        </w:r>
        <w:r w:rsidR="00194FD5" w:rsidRPr="00081CA2">
          <w:rPr>
            <w:noProof/>
          </w:rPr>
          <w:fldChar w:fldCharType="end"/>
        </w:r>
      </w:hyperlink>
    </w:p>
    <w:p w14:paraId="011857E4" w14:textId="3DD7C6D6" w:rsidR="00194FD5" w:rsidRPr="00081CA2" w:rsidRDefault="0088490E" w:rsidP="00081CA2">
      <w:pPr>
        <w:pStyle w:val="TOC3"/>
        <w:rPr>
          <w:noProof/>
          <w:sz w:val="22"/>
          <w:szCs w:val="22"/>
          <w:lang w:val="es-ES"/>
        </w:rPr>
      </w:pPr>
      <w:hyperlink w:anchor="_Toc129130852">
        <w:r w:rsidR="00194FD5" w:rsidRPr="00081CA2">
          <w:rPr>
            <w:rStyle w:val="Hyperlink"/>
            <w:noProof/>
          </w:rPr>
          <w:t>27.10</w:t>
        </w:r>
        <w:r w:rsidR="00194FD5" w:rsidRPr="00081CA2">
          <w:rPr>
            <w:noProof/>
          </w:rPr>
          <w:tab/>
        </w:r>
        <w:r w:rsidR="00194FD5" w:rsidRPr="00081CA2">
          <w:rPr>
            <w:rStyle w:val="Hyperlink"/>
            <w:noProof/>
          </w:rPr>
          <w:t>Concrete works</w:t>
        </w:r>
        <w:r w:rsidR="00194FD5" w:rsidRPr="00081CA2">
          <w:rPr>
            <w:noProof/>
          </w:rPr>
          <w:tab/>
        </w:r>
        <w:r w:rsidR="00194FD5" w:rsidRPr="00081CA2">
          <w:rPr>
            <w:noProof/>
          </w:rPr>
          <w:fldChar w:fldCharType="begin"/>
        </w:r>
        <w:r w:rsidR="00194FD5" w:rsidRPr="00081CA2">
          <w:rPr>
            <w:noProof/>
          </w:rPr>
          <w:instrText xml:space="preserve"> PAGEREF _Toc129130852 \h </w:instrText>
        </w:r>
        <w:r w:rsidR="00194FD5" w:rsidRPr="00081CA2">
          <w:rPr>
            <w:noProof/>
          </w:rPr>
        </w:r>
        <w:r w:rsidR="00194FD5" w:rsidRPr="00081CA2">
          <w:rPr>
            <w:noProof/>
          </w:rPr>
          <w:fldChar w:fldCharType="separate"/>
        </w:r>
        <w:r w:rsidR="00075D37" w:rsidRPr="00081CA2">
          <w:rPr>
            <w:noProof/>
          </w:rPr>
          <w:t>510</w:t>
        </w:r>
        <w:r w:rsidR="00194FD5" w:rsidRPr="00081CA2">
          <w:rPr>
            <w:noProof/>
          </w:rPr>
          <w:fldChar w:fldCharType="end"/>
        </w:r>
      </w:hyperlink>
    </w:p>
    <w:p w14:paraId="1DF07004" w14:textId="65A4C9F1" w:rsidR="00194FD5" w:rsidRPr="00081CA2" w:rsidRDefault="0088490E" w:rsidP="00081CA2">
      <w:pPr>
        <w:pStyle w:val="TOC4"/>
        <w:rPr>
          <w:noProof/>
          <w:sz w:val="22"/>
          <w:szCs w:val="22"/>
          <w:lang w:val="es-ES"/>
        </w:rPr>
      </w:pPr>
      <w:hyperlink w:anchor="_Toc129130853">
        <w:r w:rsidR="00194FD5" w:rsidRPr="00081CA2">
          <w:rPr>
            <w:rStyle w:val="Hyperlink"/>
            <w:noProof/>
          </w:rPr>
          <w:t>27.10.1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_Toc129130853 \h </w:instrText>
        </w:r>
        <w:r w:rsidR="00194FD5" w:rsidRPr="00081CA2">
          <w:rPr>
            <w:noProof/>
          </w:rPr>
        </w:r>
        <w:r w:rsidR="00194FD5" w:rsidRPr="00081CA2">
          <w:rPr>
            <w:noProof/>
          </w:rPr>
          <w:fldChar w:fldCharType="separate"/>
        </w:r>
        <w:r w:rsidR="00075D37" w:rsidRPr="00081CA2">
          <w:rPr>
            <w:noProof/>
          </w:rPr>
          <w:t>510</w:t>
        </w:r>
        <w:r w:rsidR="00194FD5" w:rsidRPr="00081CA2">
          <w:rPr>
            <w:noProof/>
          </w:rPr>
          <w:fldChar w:fldCharType="end"/>
        </w:r>
      </w:hyperlink>
    </w:p>
    <w:p w14:paraId="2C06070C" w14:textId="5A737448" w:rsidR="00194FD5" w:rsidRPr="00081CA2" w:rsidRDefault="0088490E" w:rsidP="00081CA2">
      <w:pPr>
        <w:pStyle w:val="TOC4"/>
        <w:rPr>
          <w:noProof/>
          <w:sz w:val="22"/>
          <w:szCs w:val="22"/>
          <w:lang w:val="es-ES"/>
        </w:rPr>
      </w:pPr>
      <w:hyperlink w:anchor="_Toc129130854">
        <w:r w:rsidR="00194FD5" w:rsidRPr="00081CA2">
          <w:rPr>
            <w:rStyle w:val="Hyperlink"/>
            <w:noProof/>
          </w:rPr>
          <w:t>27.10.2</w:t>
        </w:r>
        <w:r w:rsidR="00194FD5" w:rsidRPr="00081CA2">
          <w:rPr>
            <w:noProof/>
          </w:rPr>
          <w:tab/>
        </w:r>
        <w:r w:rsidR="00194FD5" w:rsidRPr="00081CA2">
          <w:rPr>
            <w:rStyle w:val="Hyperlink"/>
            <w:noProof/>
          </w:rPr>
          <w:t>Concrete, Reinforced Concrete and Mortar</w:t>
        </w:r>
        <w:r w:rsidR="00194FD5" w:rsidRPr="00081CA2">
          <w:rPr>
            <w:noProof/>
          </w:rPr>
          <w:tab/>
        </w:r>
        <w:r w:rsidR="00194FD5" w:rsidRPr="00081CA2">
          <w:rPr>
            <w:noProof/>
          </w:rPr>
          <w:fldChar w:fldCharType="begin"/>
        </w:r>
        <w:r w:rsidR="00194FD5" w:rsidRPr="00081CA2">
          <w:rPr>
            <w:noProof/>
          </w:rPr>
          <w:instrText xml:space="preserve"> PAGEREF _Toc129130854 \h </w:instrText>
        </w:r>
        <w:r w:rsidR="00194FD5" w:rsidRPr="00081CA2">
          <w:rPr>
            <w:noProof/>
          </w:rPr>
        </w:r>
        <w:r w:rsidR="00194FD5" w:rsidRPr="00081CA2">
          <w:rPr>
            <w:noProof/>
          </w:rPr>
          <w:fldChar w:fldCharType="separate"/>
        </w:r>
        <w:r w:rsidR="00075D37" w:rsidRPr="00081CA2">
          <w:rPr>
            <w:noProof/>
          </w:rPr>
          <w:t>510</w:t>
        </w:r>
        <w:r w:rsidR="00194FD5" w:rsidRPr="00081CA2">
          <w:rPr>
            <w:noProof/>
          </w:rPr>
          <w:fldChar w:fldCharType="end"/>
        </w:r>
      </w:hyperlink>
    </w:p>
    <w:p w14:paraId="7E49222C" w14:textId="784E771E" w:rsidR="00194FD5" w:rsidRPr="00081CA2" w:rsidRDefault="0088490E" w:rsidP="00081CA2">
      <w:pPr>
        <w:pStyle w:val="TOC4"/>
        <w:rPr>
          <w:noProof/>
          <w:sz w:val="22"/>
          <w:szCs w:val="22"/>
          <w:lang w:val="es-ES"/>
        </w:rPr>
      </w:pPr>
      <w:hyperlink w:anchor="_Toc129130855">
        <w:r w:rsidR="00194FD5" w:rsidRPr="00081CA2">
          <w:rPr>
            <w:rStyle w:val="Hyperlink"/>
            <w:noProof/>
          </w:rPr>
          <w:t>27.10.3</w:t>
        </w:r>
        <w:r w:rsidR="00194FD5" w:rsidRPr="00081CA2">
          <w:rPr>
            <w:noProof/>
          </w:rPr>
          <w:tab/>
        </w:r>
        <w:r w:rsidR="00194FD5" w:rsidRPr="00081CA2">
          <w:rPr>
            <w:rStyle w:val="Hyperlink"/>
            <w:noProof/>
          </w:rPr>
          <w:t>Blinding</w:t>
        </w:r>
        <w:r w:rsidR="00194FD5" w:rsidRPr="00081CA2">
          <w:rPr>
            <w:noProof/>
          </w:rPr>
          <w:tab/>
        </w:r>
        <w:r w:rsidR="00194FD5" w:rsidRPr="00081CA2">
          <w:rPr>
            <w:noProof/>
          </w:rPr>
          <w:fldChar w:fldCharType="begin"/>
        </w:r>
        <w:r w:rsidR="00194FD5" w:rsidRPr="00081CA2">
          <w:rPr>
            <w:noProof/>
          </w:rPr>
          <w:instrText xml:space="preserve"> PAGEREF _Toc129130855 \h </w:instrText>
        </w:r>
        <w:r w:rsidR="00194FD5" w:rsidRPr="00081CA2">
          <w:rPr>
            <w:noProof/>
          </w:rPr>
        </w:r>
        <w:r w:rsidR="00194FD5" w:rsidRPr="00081CA2">
          <w:rPr>
            <w:noProof/>
          </w:rPr>
          <w:fldChar w:fldCharType="separate"/>
        </w:r>
        <w:r w:rsidR="00075D37" w:rsidRPr="00081CA2">
          <w:rPr>
            <w:noProof/>
          </w:rPr>
          <w:t>513</w:t>
        </w:r>
        <w:r w:rsidR="00194FD5" w:rsidRPr="00081CA2">
          <w:rPr>
            <w:noProof/>
          </w:rPr>
          <w:fldChar w:fldCharType="end"/>
        </w:r>
      </w:hyperlink>
    </w:p>
    <w:p w14:paraId="56B0ED21" w14:textId="5701542E" w:rsidR="00194FD5" w:rsidRPr="00081CA2" w:rsidRDefault="0088490E" w:rsidP="00081CA2">
      <w:pPr>
        <w:pStyle w:val="TOC4"/>
        <w:rPr>
          <w:noProof/>
          <w:sz w:val="22"/>
          <w:szCs w:val="22"/>
          <w:lang w:val="es-ES"/>
        </w:rPr>
      </w:pPr>
      <w:hyperlink w:anchor="_Toc129130856">
        <w:r w:rsidR="00194FD5" w:rsidRPr="00081CA2">
          <w:rPr>
            <w:rStyle w:val="Hyperlink"/>
            <w:noProof/>
          </w:rPr>
          <w:t>27.10.4</w:t>
        </w:r>
        <w:r w:rsidR="00194FD5" w:rsidRPr="00081CA2">
          <w:rPr>
            <w:noProof/>
          </w:rPr>
          <w:tab/>
        </w:r>
        <w:r w:rsidR="00194FD5" w:rsidRPr="00081CA2">
          <w:rPr>
            <w:rStyle w:val="Hyperlink"/>
            <w:noProof/>
          </w:rPr>
          <w:t>Cement</w:t>
        </w:r>
        <w:r w:rsidR="00194FD5" w:rsidRPr="00081CA2">
          <w:rPr>
            <w:noProof/>
          </w:rPr>
          <w:tab/>
        </w:r>
        <w:r w:rsidR="00194FD5" w:rsidRPr="00081CA2">
          <w:rPr>
            <w:noProof/>
          </w:rPr>
          <w:fldChar w:fldCharType="begin"/>
        </w:r>
        <w:r w:rsidR="00194FD5" w:rsidRPr="00081CA2">
          <w:rPr>
            <w:noProof/>
          </w:rPr>
          <w:instrText xml:space="preserve"> PAGEREF _Toc129130856 \h </w:instrText>
        </w:r>
        <w:r w:rsidR="00194FD5" w:rsidRPr="00081CA2">
          <w:rPr>
            <w:noProof/>
          </w:rPr>
        </w:r>
        <w:r w:rsidR="00194FD5" w:rsidRPr="00081CA2">
          <w:rPr>
            <w:noProof/>
          </w:rPr>
          <w:fldChar w:fldCharType="separate"/>
        </w:r>
        <w:r w:rsidR="00075D37" w:rsidRPr="00081CA2">
          <w:rPr>
            <w:noProof/>
          </w:rPr>
          <w:t>513</w:t>
        </w:r>
        <w:r w:rsidR="00194FD5" w:rsidRPr="00081CA2">
          <w:rPr>
            <w:noProof/>
          </w:rPr>
          <w:fldChar w:fldCharType="end"/>
        </w:r>
      </w:hyperlink>
    </w:p>
    <w:p w14:paraId="5C85E5E0" w14:textId="150D9823" w:rsidR="00194FD5" w:rsidRPr="00081CA2" w:rsidRDefault="0088490E" w:rsidP="00081CA2">
      <w:pPr>
        <w:pStyle w:val="TOC4"/>
        <w:rPr>
          <w:noProof/>
          <w:sz w:val="22"/>
          <w:szCs w:val="22"/>
          <w:lang w:val="es-ES"/>
        </w:rPr>
      </w:pPr>
      <w:hyperlink w:anchor="_Toc129130857">
        <w:r w:rsidR="00194FD5" w:rsidRPr="00081CA2">
          <w:rPr>
            <w:rStyle w:val="Hyperlink"/>
            <w:noProof/>
          </w:rPr>
          <w:t>27.10.5</w:t>
        </w:r>
        <w:r w:rsidR="00194FD5" w:rsidRPr="00081CA2">
          <w:rPr>
            <w:noProof/>
          </w:rPr>
          <w:tab/>
        </w:r>
        <w:r w:rsidR="00194FD5" w:rsidRPr="00081CA2">
          <w:rPr>
            <w:rStyle w:val="Hyperlink"/>
            <w:noProof/>
          </w:rPr>
          <w:t>Admixtures</w:t>
        </w:r>
        <w:r w:rsidR="00194FD5" w:rsidRPr="00081CA2">
          <w:rPr>
            <w:noProof/>
          </w:rPr>
          <w:tab/>
        </w:r>
        <w:r w:rsidR="00194FD5" w:rsidRPr="00081CA2">
          <w:rPr>
            <w:noProof/>
          </w:rPr>
          <w:fldChar w:fldCharType="begin"/>
        </w:r>
        <w:r w:rsidR="00194FD5" w:rsidRPr="00081CA2">
          <w:rPr>
            <w:noProof/>
          </w:rPr>
          <w:instrText xml:space="preserve"> PAGEREF _Toc129130857 \h </w:instrText>
        </w:r>
        <w:r w:rsidR="00194FD5" w:rsidRPr="00081CA2">
          <w:rPr>
            <w:noProof/>
          </w:rPr>
        </w:r>
        <w:r w:rsidR="00194FD5" w:rsidRPr="00081CA2">
          <w:rPr>
            <w:noProof/>
          </w:rPr>
          <w:fldChar w:fldCharType="separate"/>
        </w:r>
        <w:r w:rsidR="00075D37" w:rsidRPr="00081CA2">
          <w:rPr>
            <w:noProof/>
          </w:rPr>
          <w:t>513</w:t>
        </w:r>
        <w:r w:rsidR="00194FD5" w:rsidRPr="00081CA2">
          <w:rPr>
            <w:noProof/>
          </w:rPr>
          <w:fldChar w:fldCharType="end"/>
        </w:r>
      </w:hyperlink>
    </w:p>
    <w:p w14:paraId="17D0A8E1" w14:textId="5C3F44C0" w:rsidR="00194FD5" w:rsidRPr="00081CA2" w:rsidRDefault="0088490E" w:rsidP="00081CA2">
      <w:pPr>
        <w:pStyle w:val="TOC4"/>
        <w:rPr>
          <w:noProof/>
          <w:sz w:val="22"/>
          <w:szCs w:val="22"/>
          <w:lang w:val="es-ES"/>
        </w:rPr>
      </w:pPr>
      <w:hyperlink w:anchor="_Toc129130858">
        <w:r w:rsidR="00194FD5" w:rsidRPr="00081CA2">
          <w:rPr>
            <w:rStyle w:val="Hyperlink"/>
            <w:noProof/>
          </w:rPr>
          <w:t>27.10.6</w:t>
        </w:r>
        <w:r w:rsidR="00194FD5" w:rsidRPr="00081CA2">
          <w:rPr>
            <w:noProof/>
          </w:rPr>
          <w:tab/>
        </w:r>
        <w:r w:rsidR="00194FD5" w:rsidRPr="00081CA2">
          <w:rPr>
            <w:rStyle w:val="Hyperlink"/>
            <w:noProof/>
          </w:rPr>
          <w:t>Delivery and Storage of Cement</w:t>
        </w:r>
        <w:r w:rsidR="00194FD5" w:rsidRPr="00081CA2">
          <w:rPr>
            <w:noProof/>
          </w:rPr>
          <w:tab/>
        </w:r>
        <w:r w:rsidR="00194FD5" w:rsidRPr="00081CA2">
          <w:rPr>
            <w:noProof/>
          </w:rPr>
          <w:fldChar w:fldCharType="begin"/>
        </w:r>
        <w:r w:rsidR="00194FD5" w:rsidRPr="00081CA2">
          <w:rPr>
            <w:noProof/>
          </w:rPr>
          <w:instrText xml:space="preserve"> PAGEREF _Toc129130858 \h </w:instrText>
        </w:r>
        <w:r w:rsidR="00194FD5" w:rsidRPr="00081CA2">
          <w:rPr>
            <w:noProof/>
          </w:rPr>
        </w:r>
        <w:r w:rsidR="00194FD5" w:rsidRPr="00081CA2">
          <w:rPr>
            <w:noProof/>
          </w:rPr>
          <w:fldChar w:fldCharType="separate"/>
        </w:r>
        <w:r w:rsidR="00075D37" w:rsidRPr="00081CA2">
          <w:rPr>
            <w:noProof/>
          </w:rPr>
          <w:t>513</w:t>
        </w:r>
        <w:r w:rsidR="00194FD5" w:rsidRPr="00081CA2">
          <w:rPr>
            <w:noProof/>
          </w:rPr>
          <w:fldChar w:fldCharType="end"/>
        </w:r>
      </w:hyperlink>
    </w:p>
    <w:p w14:paraId="3AEB85CC" w14:textId="2854C272" w:rsidR="00194FD5" w:rsidRPr="00081CA2" w:rsidRDefault="0088490E" w:rsidP="00081CA2">
      <w:pPr>
        <w:pStyle w:val="TOC4"/>
        <w:rPr>
          <w:noProof/>
          <w:sz w:val="22"/>
          <w:szCs w:val="22"/>
          <w:lang w:val="es-ES"/>
        </w:rPr>
      </w:pPr>
      <w:hyperlink w:anchor="_Toc129130859">
        <w:r w:rsidR="00194FD5" w:rsidRPr="00081CA2">
          <w:rPr>
            <w:rStyle w:val="Hyperlink"/>
            <w:noProof/>
          </w:rPr>
          <w:t>27.10.7</w:t>
        </w:r>
        <w:r w:rsidR="00194FD5" w:rsidRPr="00081CA2">
          <w:rPr>
            <w:noProof/>
          </w:rPr>
          <w:tab/>
        </w:r>
        <w:r w:rsidR="00194FD5" w:rsidRPr="00081CA2">
          <w:rPr>
            <w:rStyle w:val="Hyperlink"/>
            <w:noProof/>
          </w:rPr>
          <w:t>Coarse Aggregate</w:t>
        </w:r>
        <w:r w:rsidR="00194FD5" w:rsidRPr="00081CA2">
          <w:rPr>
            <w:noProof/>
          </w:rPr>
          <w:tab/>
        </w:r>
        <w:r w:rsidR="00194FD5" w:rsidRPr="00081CA2">
          <w:rPr>
            <w:noProof/>
          </w:rPr>
          <w:fldChar w:fldCharType="begin"/>
        </w:r>
        <w:r w:rsidR="00194FD5" w:rsidRPr="00081CA2">
          <w:rPr>
            <w:noProof/>
          </w:rPr>
          <w:instrText xml:space="preserve"> PAGEREF _Toc129130859 \h </w:instrText>
        </w:r>
        <w:r w:rsidR="00194FD5" w:rsidRPr="00081CA2">
          <w:rPr>
            <w:noProof/>
          </w:rPr>
        </w:r>
        <w:r w:rsidR="00194FD5" w:rsidRPr="00081CA2">
          <w:rPr>
            <w:noProof/>
          </w:rPr>
          <w:fldChar w:fldCharType="separate"/>
        </w:r>
        <w:r w:rsidR="00075D37" w:rsidRPr="00081CA2">
          <w:rPr>
            <w:noProof/>
          </w:rPr>
          <w:t>514</w:t>
        </w:r>
        <w:r w:rsidR="00194FD5" w:rsidRPr="00081CA2">
          <w:rPr>
            <w:noProof/>
          </w:rPr>
          <w:fldChar w:fldCharType="end"/>
        </w:r>
      </w:hyperlink>
    </w:p>
    <w:p w14:paraId="7878B694" w14:textId="7D56DAEF" w:rsidR="00194FD5" w:rsidRPr="00081CA2" w:rsidRDefault="0088490E" w:rsidP="00081CA2">
      <w:pPr>
        <w:pStyle w:val="TOC4"/>
        <w:rPr>
          <w:noProof/>
          <w:sz w:val="22"/>
          <w:szCs w:val="22"/>
          <w:lang w:val="es-ES"/>
        </w:rPr>
      </w:pPr>
      <w:hyperlink w:anchor="_Toc129130860">
        <w:r w:rsidR="00194FD5" w:rsidRPr="00081CA2">
          <w:rPr>
            <w:rStyle w:val="Hyperlink"/>
            <w:noProof/>
          </w:rPr>
          <w:t>27.10.8</w:t>
        </w:r>
        <w:r w:rsidR="00194FD5" w:rsidRPr="00081CA2">
          <w:rPr>
            <w:noProof/>
          </w:rPr>
          <w:tab/>
        </w:r>
        <w:r w:rsidR="00194FD5" w:rsidRPr="00081CA2">
          <w:rPr>
            <w:rStyle w:val="Hyperlink"/>
            <w:noProof/>
          </w:rPr>
          <w:t>Fine Aggregate</w:t>
        </w:r>
        <w:r w:rsidR="00194FD5" w:rsidRPr="00081CA2">
          <w:rPr>
            <w:noProof/>
          </w:rPr>
          <w:tab/>
        </w:r>
        <w:r w:rsidR="00194FD5" w:rsidRPr="00081CA2">
          <w:rPr>
            <w:noProof/>
          </w:rPr>
          <w:fldChar w:fldCharType="begin"/>
        </w:r>
        <w:r w:rsidR="00194FD5" w:rsidRPr="00081CA2">
          <w:rPr>
            <w:noProof/>
          </w:rPr>
          <w:instrText xml:space="preserve"> PAGEREF _Toc129130860 \h </w:instrText>
        </w:r>
        <w:r w:rsidR="00194FD5" w:rsidRPr="00081CA2">
          <w:rPr>
            <w:noProof/>
          </w:rPr>
        </w:r>
        <w:r w:rsidR="00194FD5" w:rsidRPr="00081CA2">
          <w:rPr>
            <w:noProof/>
          </w:rPr>
          <w:fldChar w:fldCharType="separate"/>
        </w:r>
        <w:r w:rsidR="00075D37" w:rsidRPr="00081CA2">
          <w:rPr>
            <w:noProof/>
          </w:rPr>
          <w:t>514</w:t>
        </w:r>
        <w:r w:rsidR="00194FD5" w:rsidRPr="00081CA2">
          <w:rPr>
            <w:noProof/>
          </w:rPr>
          <w:fldChar w:fldCharType="end"/>
        </w:r>
      </w:hyperlink>
    </w:p>
    <w:p w14:paraId="4A0132F1" w14:textId="46E19A98" w:rsidR="00194FD5" w:rsidRPr="00081CA2" w:rsidRDefault="0088490E" w:rsidP="00081CA2">
      <w:pPr>
        <w:pStyle w:val="TOC4"/>
        <w:rPr>
          <w:noProof/>
          <w:sz w:val="22"/>
          <w:szCs w:val="22"/>
          <w:lang w:val="es-ES"/>
        </w:rPr>
      </w:pPr>
      <w:hyperlink w:anchor="_Toc129130861">
        <w:r w:rsidR="00194FD5" w:rsidRPr="00081CA2">
          <w:rPr>
            <w:rStyle w:val="Hyperlink"/>
            <w:noProof/>
          </w:rPr>
          <w:t>27.10.9</w:t>
        </w:r>
        <w:r w:rsidR="00194FD5" w:rsidRPr="00081CA2">
          <w:rPr>
            <w:noProof/>
          </w:rPr>
          <w:tab/>
        </w:r>
        <w:r w:rsidR="00194FD5" w:rsidRPr="00081CA2">
          <w:rPr>
            <w:rStyle w:val="Hyperlink"/>
            <w:noProof/>
          </w:rPr>
          <w:t>Storage of Aggregates</w:t>
        </w:r>
        <w:r w:rsidR="00194FD5" w:rsidRPr="00081CA2">
          <w:rPr>
            <w:noProof/>
          </w:rPr>
          <w:tab/>
        </w:r>
        <w:r w:rsidR="00194FD5" w:rsidRPr="00081CA2">
          <w:rPr>
            <w:noProof/>
          </w:rPr>
          <w:fldChar w:fldCharType="begin"/>
        </w:r>
        <w:r w:rsidR="00194FD5" w:rsidRPr="00081CA2">
          <w:rPr>
            <w:noProof/>
          </w:rPr>
          <w:instrText xml:space="preserve"> PAGEREF _Toc129130861 \h </w:instrText>
        </w:r>
        <w:r w:rsidR="00194FD5" w:rsidRPr="00081CA2">
          <w:rPr>
            <w:noProof/>
          </w:rPr>
        </w:r>
        <w:r w:rsidR="00194FD5" w:rsidRPr="00081CA2">
          <w:rPr>
            <w:noProof/>
          </w:rPr>
          <w:fldChar w:fldCharType="separate"/>
        </w:r>
        <w:r w:rsidR="00075D37" w:rsidRPr="00081CA2">
          <w:rPr>
            <w:noProof/>
          </w:rPr>
          <w:t>515</w:t>
        </w:r>
        <w:r w:rsidR="00194FD5" w:rsidRPr="00081CA2">
          <w:rPr>
            <w:noProof/>
          </w:rPr>
          <w:fldChar w:fldCharType="end"/>
        </w:r>
      </w:hyperlink>
    </w:p>
    <w:p w14:paraId="2B0C2609" w14:textId="2E0745E1" w:rsidR="00194FD5" w:rsidRPr="00081CA2" w:rsidRDefault="0088490E" w:rsidP="00081CA2">
      <w:pPr>
        <w:pStyle w:val="TOC4"/>
        <w:rPr>
          <w:noProof/>
          <w:sz w:val="22"/>
          <w:szCs w:val="22"/>
          <w:lang w:val="es-ES"/>
        </w:rPr>
      </w:pPr>
      <w:hyperlink w:anchor="_Toc129130862">
        <w:r w:rsidR="00194FD5" w:rsidRPr="00081CA2">
          <w:rPr>
            <w:rStyle w:val="Hyperlink"/>
            <w:noProof/>
          </w:rPr>
          <w:t>27.10.10</w:t>
        </w:r>
        <w:r w:rsidR="00194FD5" w:rsidRPr="00081CA2">
          <w:rPr>
            <w:noProof/>
          </w:rPr>
          <w:tab/>
        </w:r>
        <w:r w:rsidR="00194FD5" w:rsidRPr="00081CA2">
          <w:rPr>
            <w:rStyle w:val="Hyperlink"/>
            <w:noProof/>
          </w:rPr>
          <w:t>Water</w:t>
        </w:r>
        <w:r w:rsidR="00194FD5" w:rsidRPr="00081CA2">
          <w:rPr>
            <w:noProof/>
          </w:rPr>
          <w:tab/>
        </w:r>
        <w:r w:rsidR="00194FD5" w:rsidRPr="00081CA2">
          <w:rPr>
            <w:noProof/>
          </w:rPr>
          <w:fldChar w:fldCharType="begin"/>
        </w:r>
        <w:r w:rsidR="00194FD5" w:rsidRPr="00081CA2">
          <w:rPr>
            <w:noProof/>
          </w:rPr>
          <w:instrText xml:space="preserve"> PAGEREF _Toc129130862 \h </w:instrText>
        </w:r>
        <w:r w:rsidR="00194FD5" w:rsidRPr="00081CA2">
          <w:rPr>
            <w:noProof/>
          </w:rPr>
        </w:r>
        <w:r w:rsidR="00194FD5" w:rsidRPr="00081CA2">
          <w:rPr>
            <w:noProof/>
          </w:rPr>
          <w:fldChar w:fldCharType="separate"/>
        </w:r>
        <w:r w:rsidR="00075D37" w:rsidRPr="00081CA2">
          <w:rPr>
            <w:noProof/>
          </w:rPr>
          <w:t>515</w:t>
        </w:r>
        <w:r w:rsidR="00194FD5" w:rsidRPr="00081CA2">
          <w:rPr>
            <w:noProof/>
          </w:rPr>
          <w:fldChar w:fldCharType="end"/>
        </w:r>
      </w:hyperlink>
    </w:p>
    <w:p w14:paraId="0C1C02FC" w14:textId="6149E9B5" w:rsidR="00194FD5" w:rsidRPr="00081CA2" w:rsidRDefault="0088490E" w:rsidP="00081CA2">
      <w:pPr>
        <w:pStyle w:val="TOC4"/>
        <w:rPr>
          <w:noProof/>
          <w:sz w:val="22"/>
          <w:szCs w:val="22"/>
          <w:lang w:val="es-ES"/>
        </w:rPr>
      </w:pPr>
      <w:hyperlink w:anchor="_Toc129130863">
        <w:r w:rsidR="00194FD5" w:rsidRPr="00081CA2">
          <w:rPr>
            <w:rStyle w:val="Hyperlink"/>
            <w:noProof/>
          </w:rPr>
          <w:t>27.10.11</w:t>
        </w:r>
        <w:r w:rsidR="00194FD5" w:rsidRPr="00081CA2">
          <w:rPr>
            <w:noProof/>
          </w:rPr>
          <w:tab/>
        </w:r>
        <w:r w:rsidR="00194FD5" w:rsidRPr="00081CA2">
          <w:rPr>
            <w:rStyle w:val="Hyperlink"/>
            <w:noProof/>
          </w:rPr>
          <w:t>Steel Bar Reinforcement</w:t>
        </w:r>
        <w:r w:rsidR="00194FD5" w:rsidRPr="00081CA2">
          <w:rPr>
            <w:noProof/>
          </w:rPr>
          <w:tab/>
        </w:r>
        <w:r w:rsidR="00194FD5" w:rsidRPr="00081CA2">
          <w:rPr>
            <w:noProof/>
          </w:rPr>
          <w:fldChar w:fldCharType="begin"/>
        </w:r>
        <w:r w:rsidR="00194FD5" w:rsidRPr="00081CA2">
          <w:rPr>
            <w:noProof/>
          </w:rPr>
          <w:instrText xml:space="preserve"> PAGEREF _Toc129130863 \h </w:instrText>
        </w:r>
        <w:r w:rsidR="00194FD5" w:rsidRPr="00081CA2">
          <w:rPr>
            <w:noProof/>
          </w:rPr>
        </w:r>
        <w:r w:rsidR="00194FD5" w:rsidRPr="00081CA2">
          <w:rPr>
            <w:noProof/>
          </w:rPr>
          <w:fldChar w:fldCharType="separate"/>
        </w:r>
        <w:r w:rsidR="00075D37" w:rsidRPr="00081CA2">
          <w:rPr>
            <w:noProof/>
          </w:rPr>
          <w:t>515</w:t>
        </w:r>
        <w:r w:rsidR="00194FD5" w:rsidRPr="00081CA2">
          <w:rPr>
            <w:noProof/>
          </w:rPr>
          <w:fldChar w:fldCharType="end"/>
        </w:r>
      </w:hyperlink>
    </w:p>
    <w:p w14:paraId="29AB3D9D" w14:textId="45D73D16" w:rsidR="00194FD5" w:rsidRPr="00081CA2" w:rsidRDefault="0088490E" w:rsidP="00081CA2">
      <w:pPr>
        <w:pStyle w:val="TOC4"/>
        <w:rPr>
          <w:noProof/>
          <w:sz w:val="22"/>
          <w:szCs w:val="22"/>
          <w:lang w:val="es-ES"/>
        </w:rPr>
      </w:pPr>
      <w:hyperlink w:anchor="_Toc129130864">
        <w:r w:rsidR="00194FD5" w:rsidRPr="00081CA2">
          <w:rPr>
            <w:rStyle w:val="Hyperlink"/>
            <w:noProof/>
          </w:rPr>
          <w:t>27.10.12</w:t>
        </w:r>
        <w:r w:rsidR="00194FD5" w:rsidRPr="00081CA2">
          <w:rPr>
            <w:noProof/>
          </w:rPr>
          <w:tab/>
        </w:r>
        <w:r w:rsidR="00194FD5" w:rsidRPr="00081CA2">
          <w:rPr>
            <w:rStyle w:val="Hyperlink"/>
            <w:noProof/>
          </w:rPr>
          <w:t>Steel Fabric Reinforcement</w:t>
        </w:r>
        <w:r w:rsidR="00194FD5" w:rsidRPr="00081CA2">
          <w:rPr>
            <w:noProof/>
          </w:rPr>
          <w:tab/>
        </w:r>
        <w:r w:rsidR="00194FD5" w:rsidRPr="00081CA2">
          <w:rPr>
            <w:noProof/>
          </w:rPr>
          <w:fldChar w:fldCharType="begin"/>
        </w:r>
        <w:r w:rsidR="00194FD5" w:rsidRPr="00081CA2">
          <w:rPr>
            <w:noProof/>
          </w:rPr>
          <w:instrText xml:space="preserve"> PAGEREF _Toc129130864 \h </w:instrText>
        </w:r>
        <w:r w:rsidR="00194FD5" w:rsidRPr="00081CA2">
          <w:rPr>
            <w:noProof/>
          </w:rPr>
        </w:r>
        <w:r w:rsidR="00194FD5" w:rsidRPr="00081CA2">
          <w:rPr>
            <w:noProof/>
          </w:rPr>
          <w:fldChar w:fldCharType="separate"/>
        </w:r>
        <w:r w:rsidR="00075D37" w:rsidRPr="00081CA2">
          <w:rPr>
            <w:noProof/>
          </w:rPr>
          <w:t>517</w:t>
        </w:r>
        <w:r w:rsidR="00194FD5" w:rsidRPr="00081CA2">
          <w:rPr>
            <w:noProof/>
          </w:rPr>
          <w:fldChar w:fldCharType="end"/>
        </w:r>
      </w:hyperlink>
    </w:p>
    <w:p w14:paraId="29676F20" w14:textId="6BE376A4" w:rsidR="00194FD5" w:rsidRPr="00081CA2" w:rsidRDefault="0088490E" w:rsidP="00081CA2">
      <w:pPr>
        <w:pStyle w:val="TOC4"/>
        <w:rPr>
          <w:noProof/>
          <w:sz w:val="22"/>
          <w:szCs w:val="22"/>
          <w:lang w:val="es-ES"/>
        </w:rPr>
      </w:pPr>
      <w:hyperlink w:anchor="_Toc129130865">
        <w:r w:rsidR="00194FD5" w:rsidRPr="00081CA2">
          <w:rPr>
            <w:rStyle w:val="Hyperlink"/>
            <w:noProof/>
          </w:rPr>
          <w:t>27.10.13</w:t>
        </w:r>
        <w:r w:rsidR="00194FD5" w:rsidRPr="00081CA2">
          <w:rPr>
            <w:noProof/>
          </w:rPr>
          <w:tab/>
        </w:r>
        <w:r w:rsidR="00194FD5" w:rsidRPr="00081CA2">
          <w:rPr>
            <w:rStyle w:val="Hyperlink"/>
            <w:noProof/>
          </w:rPr>
          <w:t>Tying Wire</w:t>
        </w:r>
        <w:r w:rsidR="00194FD5" w:rsidRPr="00081CA2">
          <w:rPr>
            <w:noProof/>
          </w:rPr>
          <w:tab/>
        </w:r>
        <w:r w:rsidR="00194FD5" w:rsidRPr="00081CA2">
          <w:rPr>
            <w:noProof/>
          </w:rPr>
          <w:fldChar w:fldCharType="begin"/>
        </w:r>
        <w:r w:rsidR="00194FD5" w:rsidRPr="00081CA2">
          <w:rPr>
            <w:noProof/>
          </w:rPr>
          <w:instrText xml:space="preserve"> PAGEREF _Toc129130865 \h </w:instrText>
        </w:r>
        <w:r w:rsidR="00194FD5" w:rsidRPr="00081CA2">
          <w:rPr>
            <w:noProof/>
          </w:rPr>
        </w:r>
        <w:r w:rsidR="00194FD5" w:rsidRPr="00081CA2">
          <w:rPr>
            <w:noProof/>
          </w:rPr>
          <w:fldChar w:fldCharType="separate"/>
        </w:r>
        <w:r w:rsidR="00075D37" w:rsidRPr="00081CA2">
          <w:rPr>
            <w:noProof/>
          </w:rPr>
          <w:t>517</w:t>
        </w:r>
        <w:r w:rsidR="00194FD5" w:rsidRPr="00081CA2">
          <w:rPr>
            <w:noProof/>
          </w:rPr>
          <w:fldChar w:fldCharType="end"/>
        </w:r>
      </w:hyperlink>
    </w:p>
    <w:p w14:paraId="001EF638" w14:textId="5390C889" w:rsidR="00194FD5" w:rsidRPr="00081CA2" w:rsidRDefault="0088490E" w:rsidP="00081CA2">
      <w:pPr>
        <w:pStyle w:val="TOC4"/>
        <w:rPr>
          <w:noProof/>
          <w:sz w:val="22"/>
          <w:szCs w:val="22"/>
          <w:lang w:val="es-ES"/>
        </w:rPr>
      </w:pPr>
      <w:hyperlink w:anchor="_Toc129130866">
        <w:r w:rsidR="00194FD5" w:rsidRPr="00081CA2">
          <w:rPr>
            <w:rStyle w:val="Hyperlink"/>
            <w:noProof/>
          </w:rPr>
          <w:t>27.10.14</w:t>
        </w:r>
        <w:r w:rsidR="00194FD5" w:rsidRPr="00081CA2">
          <w:rPr>
            <w:noProof/>
          </w:rPr>
          <w:tab/>
        </w:r>
        <w:r w:rsidR="00194FD5" w:rsidRPr="00081CA2">
          <w:rPr>
            <w:rStyle w:val="Hyperlink"/>
            <w:noProof/>
          </w:rPr>
          <w:t>Threaded Inserts</w:t>
        </w:r>
        <w:r w:rsidR="00194FD5" w:rsidRPr="00081CA2">
          <w:rPr>
            <w:noProof/>
          </w:rPr>
          <w:tab/>
        </w:r>
        <w:r w:rsidR="00194FD5" w:rsidRPr="00081CA2">
          <w:rPr>
            <w:noProof/>
          </w:rPr>
          <w:fldChar w:fldCharType="begin"/>
        </w:r>
        <w:r w:rsidR="00194FD5" w:rsidRPr="00081CA2">
          <w:rPr>
            <w:noProof/>
          </w:rPr>
          <w:instrText xml:space="preserve"> PAGEREF _Toc129130866 \h </w:instrText>
        </w:r>
        <w:r w:rsidR="00194FD5" w:rsidRPr="00081CA2">
          <w:rPr>
            <w:noProof/>
          </w:rPr>
        </w:r>
        <w:r w:rsidR="00194FD5" w:rsidRPr="00081CA2">
          <w:rPr>
            <w:noProof/>
          </w:rPr>
          <w:fldChar w:fldCharType="separate"/>
        </w:r>
        <w:r w:rsidR="00075D37" w:rsidRPr="00081CA2">
          <w:rPr>
            <w:noProof/>
          </w:rPr>
          <w:t>517</w:t>
        </w:r>
        <w:r w:rsidR="00194FD5" w:rsidRPr="00081CA2">
          <w:rPr>
            <w:noProof/>
          </w:rPr>
          <w:fldChar w:fldCharType="end"/>
        </w:r>
      </w:hyperlink>
    </w:p>
    <w:p w14:paraId="3ED882C8" w14:textId="0864A0FF" w:rsidR="00194FD5" w:rsidRPr="00081CA2" w:rsidRDefault="0088490E" w:rsidP="00081CA2">
      <w:pPr>
        <w:pStyle w:val="TOC4"/>
        <w:rPr>
          <w:noProof/>
          <w:sz w:val="22"/>
          <w:szCs w:val="22"/>
          <w:lang w:val="es-ES"/>
        </w:rPr>
      </w:pPr>
      <w:hyperlink w:anchor="_Toc129130867">
        <w:r w:rsidR="00194FD5" w:rsidRPr="00081CA2">
          <w:rPr>
            <w:rStyle w:val="Hyperlink"/>
            <w:noProof/>
          </w:rPr>
          <w:t>27.10.15</w:t>
        </w:r>
        <w:r w:rsidR="00194FD5" w:rsidRPr="00081CA2">
          <w:rPr>
            <w:noProof/>
          </w:rPr>
          <w:tab/>
        </w:r>
        <w:r w:rsidR="00194FD5" w:rsidRPr="00081CA2">
          <w:rPr>
            <w:rStyle w:val="Hyperlink"/>
            <w:noProof/>
          </w:rPr>
          <w:t>Availability of Materials</w:t>
        </w:r>
        <w:r w:rsidR="00194FD5" w:rsidRPr="00081CA2">
          <w:rPr>
            <w:noProof/>
          </w:rPr>
          <w:tab/>
        </w:r>
        <w:r w:rsidR="00194FD5" w:rsidRPr="00081CA2">
          <w:rPr>
            <w:noProof/>
          </w:rPr>
          <w:fldChar w:fldCharType="begin"/>
        </w:r>
        <w:r w:rsidR="00194FD5" w:rsidRPr="00081CA2">
          <w:rPr>
            <w:noProof/>
          </w:rPr>
          <w:instrText xml:space="preserve"> PAGEREF _Toc129130867 \h </w:instrText>
        </w:r>
        <w:r w:rsidR="00194FD5" w:rsidRPr="00081CA2">
          <w:rPr>
            <w:noProof/>
          </w:rPr>
        </w:r>
        <w:r w:rsidR="00194FD5" w:rsidRPr="00081CA2">
          <w:rPr>
            <w:noProof/>
          </w:rPr>
          <w:fldChar w:fldCharType="separate"/>
        </w:r>
        <w:r w:rsidR="00075D37" w:rsidRPr="00081CA2">
          <w:rPr>
            <w:noProof/>
          </w:rPr>
          <w:t>517</w:t>
        </w:r>
        <w:r w:rsidR="00194FD5" w:rsidRPr="00081CA2">
          <w:rPr>
            <w:noProof/>
          </w:rPr>
          <w:fldChar w:fldCharType="end"/>
        </w:r>
      </w:hyperlink>
    </w:p>
    <w:p w14:paraId="131E1498" w14:textId="1CA79B09" w:rsidR="00194FD5" w:rsidRPr="00081CA2" w:rsidRDefault="0088490E" w:rsidP="00081CA2">
      <w:pPr>
        <w:pStyle w:val="TOC4"/>
        <w:rPr>
          <w:noProof/>
          <w:sz w:val="22"/>
          <w:szCs w:val="22"/>
          <w:lang w:val="es-ES"/>
        </w:rPr>
      </w:pPr>
      <w:hyperlink w:anchor="_Toc129130868">
        <w:r w:rsidR="00194FD5" w:rsidRPr="00081CA2">
          <w:rPr>
            <w:rStyle w:val="Hyperlink"/>
            <w:noProof/>
          </w:rPr>
          <w:t>27.10.16</w:t>
        </w:r>
        <w:r w:rsidR="00194FD5" w:rsidRPr="00081CA2">
          <w:rPr>
            <w:noProof/>
          </w:rPr>
          <w:tab/>
        </w:r>
        <w:r w:rsidR="00194FD5" w:rsidRPr="00081CA2">
          <w:rPr>
            <w:rStyle w:val="Hyperlink"/>
            <w:noProof/>
          </w:rPr>
          <w:t>Tests on concrete</w:t>
        </w:r>
        <w:r w:rsidR="00194FD5" w:rsidRPr="00081CA2">
          <w:rPr>
            <w:noProof/>
          </w:rPr>
          <w:tab/>
        </w:r>
        <w:r w:rsidR="00194FD5" w:rsidRPr="00081CA2">
          <w:rPr>
            <w:noProof/>
          </w:rPr>
          <w:fldChar w:fldCharType="begin"/>
        </w:r>
        <w:r w:rsidR="00194FD5" w:rsidRPr="00081CA2">
          <w:rPr>
            <w:noProof/>
          </w:rPr>
          <w:instrText xml:space="preserve"> PAGEREF _Toc129130868 \h </w:instrText>
        </w:r>
        <w:r w:rsidR="00194FD5" w:rsidRPr="00081CA2">
          <w:rPr>
            <w:noProof/>
          </w:rPr>
        </w:r>
        <w:r w:rsidR="00194FD5" w:rsidRPr="00081CA2">
          <w:rPr>
            <w:noProof/>
          </w:rPr>
          <w:fldChar w:fldCharType="separate"/>
        </w:r>
        <w:r w:rsidR="00075D37" w:rsidRPr="00081CA2">
          <w:rPr>
            <w:noProof/>
          </w:rPr>
          <w:t>517</w:t>
        </w:r>
        <w:r w:rsidR="00194FD5" w:rsidRPr="00081CA2">
          <w:rPr>
            <w:noProof/>
          </w:rPr>
          <w:fldChar w:fldCharType="end"/>
        </w:r>
      </w:hyperlink>
    </w:p>
    <w:p w14:paraId="0408B63B" w14:textId="150E2760" w:rsidR="00194FD5" w:rsidRPr="00081CA2" w:rsidRDefault="0088490E" w:rsidP="00081CA2">
      <w:pPr>
        <w:pStyle w:val="TOC4"/>
        <w:rPr>
          <w:noProof/>
          <w:sz w:val="22"/>
          <w:szCs w:val="22"/>
          <w:lang w:val="es-ES"/>
        </w:rPr>
      </w:pPr>
      <w:hyperlink w:anchor="_Toc129130869">
        <w:r w:rsidR="00194FD5" w:rsidRPr="00081CA2">
          <w:rPr>
            <w:rStyle w:val="Hyperlink"/>
            <w:noProof/>
          </w:rPr>
          <w:t>27.10.17</w:t>
        </w:r>
        <w:r w:rsidR="00194FD5" w:rsidRPr="00081CA2">
          <w:rPr>
            <w:noProof/>
          </w:rPr>
          <w:tab/>
        </w:r>
        <w:r w:rsidR="00194FD5" w:rsidRPr="00081CA2">
          <w:rPr>
            <w:rStyle w:val="Hyperlink"/>
            <w:noProof/>
          </w:rPr>
          <w:t>Measurement of Materials</w:t>
        </w:r>
        <w:r w:rsidR="00194FD5" w:rsidRPr="00081CA2">
          <w:rPr>
            <w:noProof/>
          </w:rPr>
          <w:tab/>
        </w:r>
        <w:r w:rsidR="00194FD5" w:rsidRPr="00081CA2">
          <w:rPr>
            <w:noProof/>
          </w:rPr>
          <w:fldChar w:fldCharType="begin"/>
        </w:r>
        <w:r w:rsidR="00194FD5" w:rsidRPr="00081CA2">
          <w:rPr>
            <w:noProof/>
          </w:rPr>
          <w:instrText xml:space="preserve"> PAGEREF _Toc129130869 \h </w:instrText>
        </w:r>
        <w:r w:rsidR="00194FD5" w:rsidRPr="00081CA2">
          <w:rPr>
            <w:noProof/>
          </w:rPr>
        </w:r>
        <w:r w:rsidR="00194FD5" w:rsidRPr="00081CA2">
          <w:rPr>
            <w:noProof/>
          </w:rPr>
          <w:fldChar w:fldCharType="separate"/>
        </w:r>
        <w:r w:rsidR="00075D37" w:rsidRPr="00081CA2">
          <w:rPr>
            <w:noProof/>
          </w:rPr>
          <w:t>518</w:t>
        </w:r>
        <w:r w:rsidR="00194FD5" w:rsidRPr="00081CA2">
          <w:rPr>
            <w:noProof/>
          </w:rPr>
          <w:fldChar w:fldCharType="end"/>
        </w:r>
      </w:hyperlink>
    </w:p>
    <w:p w14:paraId="5D43B2F3" w14:textId="4D11AF93" w:rsidR="00194FD5" w:rsidRPr="00081CA2" w:rsidRDefault="0088490E" w:rsidP="00081CA2">
      <w:pPr>
        <w:pStyle w:val="TOC4"/>
        <w:rPr>
          <w:noProof/>
          <w:sz w:val="22"/>
          <w:szCs w:val="22"/>
          <w:lang w:val="es-ES"/>
        </w:rPr>
      </w:pPr>
      <w:hyperlink w:anchor="_Toc129130870">
        <w:r w:rsidR="00194FD5" w:rsidRPr="00081CA2">
          <w:rPr>
            <w:rStyle w:val="Hyperlink"/>
            <w:noProof/>
          </w:rPr>
          <w:t>27.10.18</w:t>
        </w:r>
        <w:r w:rsidR="00194FD5" w:rsidRPr="00081CA2">
          <w:rPr>
            <w:noProof/>
          </w:rPr>
          <w:tab/>
        </w:r>
        <w:r w:rsidR="00194FD5" w:rsidRPr="00081CA2">
          <w:rPr>
            <w:rStyle w:val="Hyperlink"/>
            <w:noProof/>
          </w:rPr>
          <w:t>Mixing of Concrete</w:t>
        </w:r>
        <w:r w:rsidR="00194FD5" w:rsidRPr="00081CA2">
          <w:rPr>
            <w:noProof/>
          </w:rPr>
          <w:tab/>
        </w:r>
        <w:r w:rsidR="00194FD5" w:rsidRPr="00081CA2">
          <w:rPr>
            <w:noProof/>
          </w:rPr>
          <w:fldChar w:fldCharType="begin"/>
        </w:r>
        <w:r w:rsidR="00194FD5" w:rsidRPr="00081CA2">
          <w:rPr>
            <w:noProof/>
          </w:rPr>
          <w:instrText xml:space="preserve"> PAGEREF _Toc129130870 \h </w:instrText>
        </w:r>
        <w:r w:rsidR="00194FD5" w:rsidRPr="00081CA2">
          <w:rPr>
            <w:noProof/>
          </w:rPr>
        </w:r>
        <w:r w:rsidR="00194FD5" w:rsidRPr="00081CA2">
          <w:rPr>
            <w:noProof/>
          </w:rPr>
          <w:fldChar w:fldCharType="separate"/>
        </w:r>
        <w:r w:rsidR="00075D37" w:rsidRPr="00081CA2">
          <w:rPr>
            <w:noProof/>
          </w:rPr>
          <w:t>518</w:t>
        </w:r>
        <w:r w:rsidR="00194FD5" w:rsidRPr="00081CA2">
          <w:rPr>
            <w:noProof/>
          </w:rPr>
          <w:fldChar w:fldCharType="end"/>
        </w:r>
      </w:hyperlink>
    </w:p>
    <w:p w14:paraId="0934F2FE" w14:textId="2684F1A4" w:rsidR="00194FD5" w:rsidRPr="00081CA2" w:rsidRDefault="0088490E" w:rsidP="00081CA2">
      <w:pPr>
        <w:pStyle w:val="TOC4"/>
        <w:rPr>
          <w:noProof/>
          <w:sz w:val="22"/>
          <w:szCs w:val="22"/>
          <w:lang w:val="es-ES"/>
        </w:rPr>
      </w:pPr>
      <w:hyperlink w:anchor="_Toc129130871">
        <w:r w:rsidR="00194FD5" w:rsidRPr="00081CA2">
          <w:rPr>
            <w:rStyle w:val="Hyperlink"/>
            <w:noProof/>
          </w:rPr>
          <w:t>27.10.19</w:t>
        </w:r>
        <w:r w:rsidR="00194FD5" w:rsidRPr="00081CA2">
          <w:rPr>
            <w:noProof/>
          </w:rPr>
          <w:tab/>
        </w:r>
        <w:r w:rsidR="00194FD5" w:rsidRPr="00081CA2">
          <w:rPr>
            <w:rStyle w:val="Hyperlink"/>
            <w:noProof/>
          </w:rPr>
          <w:t>Workability of Concrete</w:t>
        </w:r>
        <w:r w:rsidR="00194FD5" w:rsidRPr="00081CA2">
          <w:rPr>
            <w:noProof/>
          </w:rPr>
          <w:tab/>
        </w:r>
        <w:r w:rsidR="00194FD5" w:rsidRPr="00081CA2">
          <w:rPr>
            <w:noProof/>
          </w:rPr>
          <w:fldChar w:fldCharType="begin"/>
        </w:r>
        <w:r w:rsidR="00194FD5" w:rsidRPr="00081CA2">
          <w:rPr>
            <w:noProof/>
          </w:rPr>
          <w:instrText xml:space="preserve"> PAGEREF _Toc129130871 \h </w:instrText>
        </w:r>
        <w:r w:rsidR="00194FD5" w:rsidRPr="00081CA2">
          <w:rPr>
            <w:noProof/>
          </w:rPr>
        </w:r>
        <w:r w:rsidR="00194FD5" w:rsidRPr="00081CA2">
          <w:rPr>
            <w:noProof/>
          </w:rPr>
          <w:fldChar w:fldCharType="separate"/>
        </w:r>
        <w:r w:rsidR="00075D37" w:rsidRPr="00081CA2">
          <w:rPr>
            <w:noProof/>
          </w:rPr>
          <w:t>518</w:t>
        </w:r>
        <w:r w:rsidR="00194FD5" w:rsidRPr="00081CA2">
          <w:rPr>
            <w:noProof/>
          </w:rPr>
          <w:fldChar w:fldCharType="end"/>
        </w:r>
      </w:hyperlink>
    </w:p>
    <w:p w14:paraId="4F5A9E2A" w14:textId="7877394F" w:rsidR="00194FD5" w:rsidRPr="00081CA2" w:rsidRDefault="0088490E" w:rsidP="00081CA2">
      <w:pPr>
        <w:pStyle w:val="TOC4"/>
        <w:rPr>
          <w:noProof/>
          <w:sz w:val="22"/>
          <w:szCs w:val="22"/>
          <w:lang w:val="es-ES"/>
        </w:rPr>
      </w:pPr>
      <w:hyperlink w:anchor="_Toc129130872">
        <w:r w:rsidR="00194FD5" w:rsidRPr="00081CA2">
          <w:rPr>
            <w:rStyle w:val="Hyperlink"/>
            <w:noProof/>
          </w:rPr>
          <w:t>27.10.20</w:t>
        </w:r>
        <w:r w:rsidR="00194FD5" w:rsidRPr="00081CA2">
          <w:rPr>
            <w:noProof/>
          </w:rPr>
          <w:tab/>
        </w:r>
        <w:r w:rsidR="00194FD5" w:rsidRPr="00081CA2">
          <w:rPr>
            <w:rStyle w:val="Hyperlink"/>
            <w:noProof/>
          </w:rPr>
          <w:t>Transporting</w:t>
        </w:r>
        <w:r w:rsidR="00194FD5" w:rsidRPr="00081CA2">
          <w:rPr>
            <w:noProof/>
          </w:rPr>
          <w:tab/>
        </w:r>
        <w:r w:rsidR="00194FD5" w:rsidRPr="00081CA2">
          <w:rPr>
            <w:noProof/>
          </w:rPr>
          <w:fldChar w:fldCharType="begin"/>
        </w:r>
        <w:r w:rsidR="00194FD5" w:rsidRPr="00081CA2">
          <w:rPr>
            <w:noProof/>
          </w:rPr>
          <w:instrText xml:space="preserve"> PAGEREF _Toc129130872 \h </w:instrText>
        </w:r>
        <w:r w:rsidR="00194FD5" w:rsidRPr="00081CA2">
          <w:rPr>
            <w:noProof/>
          </w:rPr>
        </w:r>
        <w:r w:rsidR="00194FD5" w:rsidRPr="00081CA2">
          <w:rPr>
            <w:noProof/>
          </w:rPr>
          <w:fldChar w:fldCharType="separate"/>
        </w:r>
        <w:r w:rsidR="00075D37" w:rsidRPr="00081CA2">
          <w:rPr>
            <w:noProof/>
          </w:rPr>
          <w:t>518</w:t>
        </w:r>
        <w:r w:rsidR="00194FD5" w:rsidRPr="00081CA2">
          <w:rPr>
            <w:noProof/>
          </w:rPr>
          <w:fldChar w:fldCharType="end"/>
        </w:r>
      </w:hyperlink>
    </w:p>
    <w:p w14:paraId="62728B52" w14:textId="6DFD8E75" w:rsidR="00194FD5" w:rsidRPr="00081CA2" w:rsidRDefault="0088490E" w:rsidP="00081CA2">
      <w:pPr>
        <w:pStyle w:val="TOC4"/>
        <w:rPr>
          <w:noProof/>
          <w:sz w:val="22"/>
          <w:szCs w:val="22"/>
          <w:lang w:val="es-ES"/>
        </w:rPr>
      </w:pPr>
      <w:hyperlink w:anchor="_Toc129130873">
        <w:r w:rsidR="00194FD5" w:rsidRPr="00081CA2">
          <w:rPr>
            <w:rStyle w:val="Hyperlink"/>
            <w:noProof/>
          </w:rPr>
          <w:t>27.10.21</w:t>
        </w:r>
        <w:r w:rsidR="00194FD5" w:rsidRPr="00081CA2">
          <w:rPr>
            <w:noProof/>
          </w:rPr>
          <w:tab/>
        </w:r>
        <w:r w:rsidR="00194FD5" w:rsidRPr="00081CA2">
          <w:rPr>
            <w:rStyle w:val="Hyperlink"/>
            <w:noProof/>
          </w:rPr>
          <w:t>Placing</w:t>
        </w:r>
        <w:r w:rsidR="00194FD5" w:rsidRPr="00081CA2">
          <w:rPr>
            <w:noProof/>
          </w:rPr>
          <w:tab/>
        </w:r>
        <w:r w:rsidR="00194FD5" w:rsidRPr="00081CA2">
          <w:rPr>
            <w:noProof/>
          </w:rPr>
          <w:fldChar w:fldCharType="begin"/>
        </w:r>
        <w:r w:rsidR="00194FD5" w:rsidRPr="00081CA2">
          <w:rPr>
            <w:noProof/>
          </w:rPr>
          <w:instrText xml:space="preserve"> PAGEREF _Toc129130873 \h </w:instrText>
        </w:r>
        <w:r w:rsidR="00194FD5" w:rsidRPr="00081CA2">
          <w:rPr>
            <w:noProof/>
          </w:rPr>
        </w:r>
        <w:r w:rsidR="00194FD5" w:rsidRPr="00081CA2">
          <w:rPr>
            <w:noProof/>
          </w:rPr>
          <w:fldChar w:fldCharType="separate"/>
        </w:r>
        <w:r w:rsidR="00075D37" w:rsidRPr="00081CA2">
          <w:rPr>
            <w:noProof/>
          </w:rPr>
          <w:t>519</w:t>
        </w:r>
        <w:r w:rsidR="00194FD5" w:rsidRPr="00081CA2">
          <w:rPr>
            <w:noProof/>
          </w:rPr>
          <w:fldChar w:fldCharType="end"/>
        </w:r>
      </w:hyperlink>
    </w:p>
    <w:p w14:paraId="5F57AF5D" w14:textId="17C390A9" w:rsidR="00194FD5" w:rsidRPr="00081CA2" w:rsidRDefault="0088490E" w:rsidP="00081CA2">
      <w:pPr>
        <w:pStyle w:val="TOC4"/>
        <w:rPr>
          <w:noProof/>
          <w:sz w:val="22"/>
          <w:szCs w:val="22"/>
          <w:lang w:val="es-ES"/>
        </w:rPr>
      </w:pPr>
      <w:hyperlink w:anchor="_Toc129130874">
        <w:r w:rsidR="00194FD5" w:rsidRPr="00081CA2">
          <w:rPr>
            <w:rStyle w:val="Hyperlink"/>
            <w:noProof/>
          </w:rPr>
          <w:t>27.10.22</w:t>
        </w:r>
        <w:r w:rsidR="00194FD5" w:rsidRPr="00081CA2">
          <w:rPr>
            <w:noProof/>
          </w:rPr>
          <w:tab/>
        </w:r>
        <w:r w:rsidR="00194FD5" w:rsidRPr="00081CA2">
          <w:rPr>
            <w:rStyle w:val="Hyperlink"/>
            <w:noProof/>
          </w:rPr>
          <w:t>Compacting of Concrete</w:t>
        </w:r>
        <w:r w:rsidR="00194FD5" w:rsidRPr="00081CA2">
          <w:rPr>
            <w:noProof/>
          </w:rPr>
          <w:tab/>
        </w:r>
        <w:r w:rsidR="00194FD5" w:rsidRPr="00081CA2">
          <w:rPr>
            <w:noProof/>
          </w:rPr>
          <w:fldChar w:fldCharType="begin"/>
        </w:r>
        <w:r w:rsidR="00194FD5" w:rsidRPr="00081CA2">
          <w:rPr>
            <w:noProof/>
          </w:rPr>
          <w:instrText xml:space="preserve"> PAGEREF _Toc129130874 \h </w:instrText>
        </w:r>
        <w:r w:rsidR="00194FD5" w:rsidRPr="00081CA2">
          <w:rPr>
            <w:noProof/>
          </w:rPr>
        </w:r>
        <w:r w:rsidR="00194FD5" w:rsidRPr="00081CA2">
          <w:rPr>
            <w:noProof/>
          </w:rPr>
          <w:fldChar w:fldCharType="separate"/>
        </w:r>
        <w:r w:rsidR="00075D37" w:rsidRPr="00081CA2">
          <w:rPr>
            <w:noProof/>
          </w:rPr>
          <w:t>519</w:t>
        </w:r>
        <w:r w:rsidR="00194FD5" w:rsidRPr="00081CA2">
          <w:rPr>
            <w:noProof/>
          </w:rPr>
          <w:fldChar w:fldCharType="end"/>
        </w:r>
      </w:hyperlink>
    </w:p>
    <w:p w14:paraId="41EF762D" w14:textId="335A43FC" w:rsidR="00194FD5" w:rsidRPr="00081CA2" w:rsidRDefault="0088490E" w:rsidP="00081CA2">
      <w:pPr>
        <w:pStyle w:val="TOC4"/>
        <w:rPr>
          <w:noProof/>
          <w:sz w:val="22"/>
          <w:szCs w:val="22"/>
          <w:lang w:val="es-ES"/>
        </w:rPr>
      </w:pPr>
      <w:hyperlink w:anchor="_Toc129130875">
        <w:r w:rsidR="00194FD5" w:rsidRPr="00081CA2">
          <w:rPr>
            <w:rStyle w:val="Hyperlink"/>
            <w:noProof/>
          </w:rPr>
          <w:t>27.10.23</w:t>
        </w:r>
        <w:r w:rsidR="00194FD5" w:rsidRPr="00081CA2">
          <w:rPr>
            <w:noProof/>
          </w:rPr>
          <w:tab/>
        </w:r>
        <w:r w:rsidR="00194FD5" w:rsidRPr="00081CA2">
          <w:rPr>
            <w:rStyle w:val="Hyperlink"/>
            <w:noProof/>
          </w:rPr>
          <w:t>Construction Joints</w:t>
        </w:r>
        <w:r w:rsidR="00194FD5" w:rsidRPr="00081CA2">
          <w:rPr>
            <w:noProof/>
          </w:rPr>
          <w:tab/>
        </w:r>
        <w:r w:rsidR="00194FD5" w:rsidRPr="00081CA2">
          <w:rPr>
            <w:noProof/>
          </w:rPr>
          <w:fldChar w:fldCharType="begin"/>
        </w:r>
        <w:r w:rsidR="00194FD5" w:rsidRPr="00081CA2">
          <w:rPr>
            <w:noProof/>
          </w:rPr>
          <w:instrText xml:space="preserve"> PAGEREF _Toc129130875 \h </w:instrText>
        </w:r>
        <w:r w:rsidR="00194FD5" w:rsidRPr="00081CA2">
          <w:rPr>
            <w:noProof/>
          </w:rPr>
        </w:r>
        <w:r w:rsidR="00194FD5" w:rsidRPr="00081CA2">
          <w:rPr>
            <w:noProof/>
          </w:rPr>
          <w:fldChar w:fldCharType="separate"/>
        </w:r>
        <w:r w:rsidR="00075D37" w:rsidRPr="00081CA2">
          <w:rPr>
            <w:noProof/>
          </w:rPr>
          <w:t>519</w:t>
        </w:r>
        <w:r w:rsidR="00194FD5" w:rsidRPr="00081CA2">
          <w:rPr>
            <w:noProof/>
          </w:rPr>
          <w:fldChar w:fldCharType="end"/>
        </w:r>
      </w:hyperlink>
    </w:p>
    <w:p w14:paraId="1A956BB3" w14:textId="0C5DC486" w:rsidR="00194FD5" w:rsidRPr="00081CA2" w:rsidRDefault="0088490E" w:rsidP="00081CA2">
      <w:pPr>
        <w:pStyle w:val="TOC4"/>
        <w:rPr>
          <w:noProof/>
          <w:sz w:val="22"/>
          <w:szCs w:val="22"/>
          <w:lang w:val="es-ES"/>
        </w:rPr>
      </w:pPr>
      <w:hyperlink w:anchor="_Toc129130876">
        <w:r w:rsidR="00194FD5" w:rsidRPr="00081CA2">
          <w:rPr>
            <w:rStyle w:val="Hyperlink"/>
            <w:noProof/>
          </w:rPr>
          <w:t>27.10.24</w:t>
        </w:r>
        <w:r w:rsidR="00194FD5" w:rsidRPr="00081CA2">
          <w:rPr>
            <w:noProof/>
          </w:rPr>
          <w:tab/>
        </w:r>
        <w:r w:rsidR="00194FD5" w:rsidRPr="00081CA2">
          <w:rPr>
            <w:rStyle w:val="Hyperlink"/>
            <w:noProof/>
          </w:rPr>
          <w:t>Contraction Joints</w:t>
        </w:r>
        <w:r w:rsidR="00194FD5" w:rsidRPr="00081CA2">
          <w:rPr>
            <w:noProof/>
          </w:rPr>
          <w:tab/>
        </w:r>
        <w:r w:rsidR="00194FD5" w:rsidRPr="00081CA2">
          <w:rPr>
            <w:noProof/>
          </w:rPr>
          <w:fldChar w:fldCharType="begin"/>
        </w:r>
        <w:r w:rsidR="00194FD5" w:rsidRPr="00081CA2">
          <w:rPr>
            <w:noProof/>
          </w:rPr>
          <w:instrText xml:space="preserve"> PAGEREF _Toc129130876 \h </w:instrText>
        </w:r>
        <w:r w:rsidR="00194FD5" w:rsidRPr="00081CA2">
          <w:rPr>
            <w:noProof/>
          </w:rPr>
        </w:r>
        <w:r w:rsidR="00194FD5" w:rsidRPr="00081CA2">
          <w:rPr>
            <w:noProof/>
          </w:rPr>
          <w:fldChar w:fldCharType="separate"/>
        </w:r>
        <w:r w:rsidR="00075D37" w:rsidRPr="00081CA2">
          <w:rPr>
            <w:noProof/>
          </w:rPr>
          <w:t>520</w:t>
        </w:r>
        <w:r w:rsidR="00194FD5" w:rsidRPr="00081CA2">
          <w:rPr>
            <w:noProof/>
          </w:rPr>
          <w:fldChar w:fldCharType="end"/>
        </w:r>
      </w:hyperlink>
    </w:p>
    <w:p w14:paraId="71517336" w14:textId="07B75DE6" w:rsidR="00194FD5" w:rsidRPr="00081CA2" w:rsidRDefault="0088490E" w:rsidP="00081CA2">
      <w:pPr>
        <w:pStyle w:val="TOC4"/>
        <w:rPr>
          <w:noProof/>
          <w:sz w:val="22"/>
          <w:szCs w:val="22"/>
          <w:lang w:val="es-ES"/>
        </w:rPr>
      </w:pPr>
      <w:hyperlink w:anchor="_Toc129130877">
        <w:r w:rsidR="00194FD5" w:rsidRPr="00081CA2">
          <w:rPr>
            <w:rStyle w:val="Hyperlink"/>
            <w:noProof/>
          </w:rPr>
          <w:t>27.10.25</w:t>
        </w:r>
        <w:r w:rsidR="00194FD5" w:rsidRPr="00081CA2">
          <w:rPr>
            <w:noProof/>
          </w:rPr>
          <w:tab/>
        </w:r>
        <w:r w:rsidR="00194FD5" w:rsidRPr="00081CA2">
          <w:rPr>
            <w:rStyle w:val="Hyperlink"/>
            <w:noProof/>
          </w:rPr>
          <w:t>Expansion and Deflection Joints</w:t>
        </w:r>
        <w:r w:rsidR="00194FD5" w:rsidRPr="00081CA2">
          <w:rPr>
            <w:noProof/>
          </w:rPr>
          <w:tab/>
        </w:r>
        <w:r w:rsidR="00194FD5" w:rsidRPr="00081CA2">
          <w:rPr>
            <w:noProof/>
          </w:rPr>
          <w:fldChar w:fldCharType="begin"/>
        </w:r>
        <w:r w:rsidR="00194FD5" w:rsidRPr="00081CA2">
          <w:rPr>
            <w:noProof/>
          </w:rPr>
          <w:instrText xml:space="preserve"> PAGEREF _Toc129130877 \h </w:instrText>
        </w:r>
        <w:r w:rsidR="00194FD5" w:rsidRPr="00081CA2">
          <w:rPr>
            <w:noProof/>
          </w:rPr>
        </w:r>
        <w:r w:rsidR="00194FD5" w:rsidRPr="00081CA2">
          <w:rPr>
            <w:noProof/>
          </w:rPr>
          <w:fldChar w:fldCharType="separate"/>
        </w:r>
        <w:r w:rsidR="00075D37" w:rsidRPr="00081CA2">
          <w:rPr>
            <w:noProof/>
          </w:rPr>
          <w:t>520</w:t>
        </w:r>
        <w:r w:rsidR="00194FD5" w:rsidRPr="00081CA2">
          <w:rPr>
            <w:noProof/>
          </w:rPr>
          <w:fldChar w:fldCharType="end"/>
        </w:r>
      </w:hyperlink>
    </w:p>
    <w:p w14:paraId="5CBDDFDE" w14:textId="2E53428D" w:rsidR="00194FD5" w:rsidRPr="00081CA2" w:rsidRDefault="0088490E" w:rsidP="00081CA2">
      <w:pPr>
        <w:pStyle w:val="TOC4"/>
        <w:rPr>
          <w:noProof/>
          <w:sz w:val="22"/>
          <w:szCs w:val="22"/>
          <w:lang w:val="es-ES"/>
        </w:rPr>
      </w:pPr>
      <w:hyperlink w:anchor="_Toc129130878">
        <w:r w:rsidR="00194FD5" w:rsidRPr="00081CA2">
          <w:rPr>
            <w:rStyle w:val="Hyperlink"/>
            <w:noProof/>
          </w:rPr>
          <w:t>27.10.26</w:t>
        </w:r>
        <w:r w:rsidR="00194FD5" w:rsidRPr="00081CA2">
          <w:rPr>
            <w:noProof/>
          </w:rPr>
          <w:tab/>
        </w:r>
        <w:r w:rsidR="00194FD5" w:rsidRPr="00081CA2">
          <w:rPr>
            <w:rStyle w:val="Hyperlink"/>
            <w:noProof/>
          </w:rPr>
          <w:t>Protection of Concrete</w:t>
        </w:r>
        <w:r w:rsidR="00194FD5" w:rsidRPr="00081CA2">
          <w:rPr>
            <w:noProof/>
          </w:rPr>
          <w:tab/>
        </w:r>
        <w:r w:rsidR="00194FD5" w:rsidRPr="00081CA2">
          <w:rPr>
            <w:noProof/>
          </w:rPr>
          <w:fldChar w:fldCharType="begin"/>
        </w:r>
        <w:r w:rsidR="00194FD5" w:rsidRPr="00081CA2">
          <w:rPr>
            <w:noProof/>
          </w:rPr>
          <w:instrText xml:space="preserve"> PAGEREF _Toc129130878 \h </w:instrText>
        </w:r>
        <w:r w:rsidR="00194FD5" w:rsidRPr="00081CA2">
          <w:rPr>
            <w:noProof/>
          </w:rPr>
        </w:r>
        <w:r w:rsidR="00194FD5" w:rsidRPr="00081CA2">
          <w:rPr>
            <w:noProof/>
          </w:rPr>
          <w:fldChar w:fldCharType="separate"/>
        </w:r>
        <w:r w:rsidR="00075D37" w:rsidRPr="00081CA2">
          <w:rPr>
            <w:noProof/>
          </w:rPr>
          <w:t>520</w:t>
        </w:r>
        <w:r w:rsidR="00194FD5" w:rsidRPr="00081CA2">
          <w:rPr>
            <w:noProof/>
          </w:rPr>
          <w:fldChar w:fldCharType="end"/>
        </w:r>
      </w:hyperlink>
    </w:p>
    <w:p w14:paraId="7B422E39" w14:textId="177F84D7" w:rsidR="00194FD5" w:rsidRPr="00081CA2" w:rsidRDefault="0088490E" w:rsidP="00081CA2">
      <w:pPr>
        <w:pStyle w:val="TOC4"/>
        <w:rPr>
          <w:noProof/>
          <w:sz w:val="22"/>
          <w:szCs w:val="22"/>
          <w:lang w:val="es-ES"/>
        </w:rPr>
      </w:pPr>
      <w:hyperlink w:anchor="_Toc129130879">
        <w:r w:rsidR="00194FD5" w:rsidRPr="00081CA2">
          <w:rPr>
            <w:rStyle w:val="Hyperlink"/>
            <w:noProof/>
          </w:rPr>
          <w:t>27.10.27</w:t>
        </w:r>
        <w:r w:rsidR="00194FD5" w:rsidRPr="00081CA2">
          <w:rPr>
            <w:noProof/>
          </w:rPr>
          <w:tab/>
        </w:r>
        <w:r w:rsidR="00194FD5" w:rsidRPr="00081CA2">
          <w:rPr>
            <w:rStyle w:val="Hyperlink"/>
            <w:noProof/>
          </w:rPr>
          <w:t>Curing</w:t>
        </w:r>
        <w:r w:rsidR="00194FD5" w:rsidRPr="00081CA2">
          <w:rPr>
            <w:noProof/>
          </w:rPr>
          <w:tab/>
        </w:r>
        <w:r w:rsidR="00194FD5" w:rsidRPr="00081CA2">
          <w:rPr>
            <w:noProof/>
          </w:rPr>
          <w:fldChar w:fldCharType="begin"/>
        </w:r>
        <w:r w:rsidR="00194FD5" w:rsidRPr="00081CA2">
          <w:rPr>
            <w:noProof/>
          </w:rPr>
          <w:instrText xml:space="preserve"> PAGEREF _Toc129130879 \h </w:instrText>
        </w:r>
        <w:r w:rsidR="00194FD5" w:rsidRPr="00081CA2">
          <w:rPr>
            <w:noProof/>
          </w:rPr>
        </w:r>
        <w:r w:rsidR="00194FD5" w:rsidRPr="00081CA2">
          <w:rPr>
            <w:noProof/>
          </w:rPr>
          <w:fldChar w:fldCharType="separate"/>
        </w:r>
        <w:r w:rsidR="00075D37" w:rsidRPr="00081CA2">
          <w:rPr>
            <w:noProof/>
          </w:rPr>
          <w:t>520</w:t>
        </w:r>
        <w:r w:rsidR="00194FD5" w:rsidRPr="00081CA2">
          <w:rPr>
            <w:noProof/>
          </w:rPr>
          <w:fldChar w:fldCharType="end"/>
        </w:r>
      </w:hyperlink>
    </w:p>
    <w:p w14:paraId="34F43419" w14:textId="54E6C404" w:rsidR="00194FD5" w:rsidRPr="00081CA2" w:rsidRDefault="0088490E" w:rsidP="00081CA2">
      <w:pPr>
        <w:pStyle w:val="TOC4"/>
        <w:rPr>
          <w:noProof/>
          <w:sz w:val="22"/>
          <w:szCs w:val="22"/>
          <w:lang w:val="es-ES"/>
        </w:rPr>
      </w:pPr>
      <w:hyperlink w:anchor="_Toc129130880">
        <w:r w:rsidR="00194FD5" w:rsidRPr="00081CA2">
          <w:rPr>
            <w:rStyle w:val="Hyperlink"/>
            <w:noProof/>
          </w:rPr>
          <w:t>27.10.28</w:t>
        </w:r>
        <w:r w:rsidR="00194FD5" w:rsidRPr="00081CA2">
          <w:rPr>
            <w:noProof/>
          </w:rPr>
          <w:tab/>
        </w:r>
        <w:r w:rsidR="00194FD5" w:rsidRPr="00081CA2">
          <w:rPr>
            <w:rStyle w:val="Hyperlink"/>
            <w:noProof/>
          </w:rPr>
          <w:t>Formwork</w:t>
        </w:r>
        <w:r w:rsidR="00194FD5" w:rsidRPr="00081CA2">
          <w:rPr>
            <w:noProof/>
          </w:rPr>
          <w:tab/>
        </w:r>
        <w:r w:rsidR="00194FD5" w:rsidRPr="00081CA2">
          <w:rPr>
            <w:noProof/>
          </w:rPr>
          <w:fldChar w:fldCharType="begin"/>
        </w:r>
        <w:r w:rsidR="00194FD5" w:rsidRPr="00081CA2">
          <w:rPr>
            <w:noProof/>
          </w:rPr>
          <w:instrText xml:space="preserve"> PAGEREF _Toc129130880 \h </w:instrText>
        </w:r>
        <w:r w:rsidR="00194FD5" w:rsidRPr="00081CA2">
          <w:rPr>
            <w:noProof/>
          </w:rPr>
        </w:r>
        <w:r w:rsidR="00194FD5" w:rsidRPr="00081CA2">
          <w:rPr>
            <w:noProof/>
          </w:rPr>
          <w:fldChar w:fldCharType="separate"/>
        </w:r>
        <w:r w:rsidR="00075D37" w:rsidRPr="00081CA2">
          <w:rPr>
            <w:noProof/>
          </w:rPr>
          <w:t>520</w:t>
        </w:r>
        <w:r w:rsidR="00194FD5" w:rsidRPr="00081CA2">
          <w:rPr>
            <w:noProof/>
          </w:rPr>
          <w:fldChar w:fldCharType="end"/>
        </w:r>
      </w:hyperlink>
    </w:p>
    <w:p w14:paraId="177F726F" w14:textId="077A0E69" w:rsidR="00194FD5" w:rsidRPr="00081CA2" w:rsidRDefault="0088490E" w:rsidP="00081CA2">
      <w:pPr>
        <w:pStyle w:val="TOC4"/>
        <w:rPr>
          <w:noProof/>
          <w:sz w:val="22"/>
          <w:szCs w:val="22"/>
          <w:lang w:val="es-ES"/>
        </w:rPr>
      </w:pPr>
      <w:hyperlink w:anchor="_Toc129130881">
        <w:r w:rsidR="00194FD5" w:rsidRPr="00081CA2">
          <w:rPr>
            <w:rStyle w:val="Hyperlink"/>
            <w:noProof/>
          </w:rPr>
          <w:t>27.10.29</w:t>
        </w:r>
        <w:r w:rsidR="00194FD5" w:rsidRPr="00081CA2">
          <w:rPr>
            <w:noProof/>
          </w:rPr>
          <w:tab/>
        </w:r>
        <w:r w:rsidR="00194FD5" w:rsidRPr="00081CA2">
          <w:rPr>
            <w:rStyle w:val="Hyperlink"/>
            <w:noProof/>
          </w:rPr>
          <w:t>Inspection and Approval of Formwork</w:t>
        </w:r>
        <w:r w:rsidR="00194FD5" w:rsidRPr="00081CA2">
          <w:rPr>
            <w:noProof/>
          </w:rPr>
          <w:tab/>
        </w:r>
        <w:r w:rsidR="00194FD5" w:rsidRPr="00081CA2">
          <w:rPr>
            <w:noProof/>
          </w:rPr>
          <w:fldChar w:fldCharType="begin"/>
        </w:r>
        <w:r w:rsidR="00194FD5" w:rsidRPr="00081CA2">
          <w:rPr>
            <w:noProof/>
          </w:rPr>
          <w:instrText xml:space="preserve"> PAGEREF _Toc129130881 \h </w:instrText>
        </w:r>
        <w:r w:rsidR="00194FD5" w:rsidRPr="00081CA2">
          <w:rPr>
            <w:noProof/>
          </w:rPr>
        </w:r>
        <w:r w:rsidR="00194FD5" w:rsidRPr="00081CA2">
          <w:rPr>
            <w:noProof/>
          </w:rPr>
          <w:fldChar w:fldCharType="separate"/>
        </w:r>
        <w:r w:rsidR="00075D37" w:rsidRPr="00081CA2">
          <w:rPr>
            <w:noProof/>
          </w:rPr>
          <w:t>521</w:t>
        </w:r>
        <w:r w:rsidR="00194FD5" w:rsidRPr="00081CA2">
          <w:rPr>
            <w:noProof/>
          </w:rPr>
          <w:fldChar w:fldCharType="end"/>
        </w:r>
      </w:hyperlink>
    </w:p>
    <w:p w14:paraId="0F55CD84" w14:textId="340ED2B1" w:rsidR="00194FD5" w:rsidRPr="00081CA2" w:rsidRDefault="0088490E" w:rsidP="00081CA2">
      <w:pPr>
        <w:pStyle w:val="TOC4"/>
        <w:rPr>
          <w:noProof/>
          <w:sz w:val="22"/>
          <w:szCs w:val="22"/>
          <w:lang w:val="es-ES"/>
        </w:rPr>
      </w:pPr>
      <w:hyperlink w:anchor="_Toc129130882">
        <w:r w:rsidR="00194FD5" w:rsidRPr="00081CA2">
          <w:rPr>
            <w:rStyle w:val="Hyperlink"/>
            <w:noProof/>
          </w:rPr>
          <w:t>27.10.30</w:t>
        </w:r>
        <w:r w:rsidR="00194FD5" w:rsidRPr="00081CA2">
          <w:rPr>
            <w:noProof/>
          </w:rPr>
          <w:tab/>
        </w:r>
        <w:r w:rsidR="00194FD5" w:rsidRPr="00081CA2">
          <w:rPr>
            <w:rStyle w:val="Hyperlink"/>
            <w:noProof/>
          </w:rPr>
          <w:t>Removal of Formwork</w:t>
        </w:r>
        <w:r w:rsidR="00194FD5" w:rsidRPr="00081CA2">
          <w:rPr>
            <w:noProof/>
          </w:rPr>
          <w:tab/>
        </w:r>
        <w:r w:rsidR="00194FD5" w:rsidRPr="00081CA2">
          <w:rPr>
            <w:noProof/>
          </w:rPr>
          <w:fldChar w:fldCharType="begin"/>
        </w:r>
        <w:r w:rsidR="00194FD5" w:rsidRPr="00081CA2">
          <w:rPr>
            <w:noProof/>
          </w:rPr>
          <w:instrText xml:space="preserve"> PAGEREF _Toc129130882 \h </w:instrText>
        </w:r>
        <w:r w:rsidR="00194FD5" w:rsidRPr="00081CA2">
          <w:rPr>
            <w:noProof/>
          </w:rPr>
        </w:r>
        <w:r w:rsidR="00194FD5" w:rsidRPr="00081CA2">
          <w:rPr>
            <w:noProof/>
          </w:rPr>
          <w:fldChar w:fldCharType="separate"/>
        </w:r>
        <w:r w:rsidR="00075D37" w:rsidRPr="00081CA2">
          <w:rPr>
            <w:noProof/>
          </w:rPr>
          <w:t>521</w:t>
        </w:r>
        <w:r w:rsidR="00194FD5" w:rsidRPr="00081CA2">
          <w:rPr>
            <w:noProof/>
          </w:rPr>
          <w:fldChar w:fldCharType="end"/>
        </w:r>
      </w:hyperlink>
    </w:p>
    <w:p w14:paraId="69B9F57A" w14:textId="762A296F" w:rsidR="00194FD5" w:rsidRPr="00081CA2" w:rsidRDefault="0088490E" w:rsidP="00081CA2">
      <w:pPr>
        <w:pStyle w:val="TOC4"/>
        <w:rPr>
          <w:noProof/>
          <w:sz w:val="22"/>
          <w:szCs w:val="22"/>
          <w:lang w:val="es-ES"/>
        </w:rPr>
      </w:pPr>
      <w:hyperlink w:anchor="_Toc129130883">
        <w:r w:rsidR="00194FD5" w:rsidRPr="00081CA2">
          <w:rPr>
            <w:rStyle w:val="Hyperlink"/>
            <w:noProof/>
          </w:rPr>
          <w:t>27.10.31</w:t>
        </w:r>
        <w:r w:rsidR="00194FD5" w:rsidRPr="00081CA2">
          <w:rPr>
            <w:noProof/>
          </w:rPr>
          <w:tab/>
        </w:r>
        <w:r w:rsidR="00194FD5" w:rsidRPr="00081CA2">
          <w:rPr>
            <w:rStyle w:val="Hyperlink"/>
            <w:noProof/>
          </w:rPr>
          <w:t>Precast Concrete Members</w:t>
        </w:r>
        <w:r w:rsidR="00194FD5" w:rsidRPr="00081CA2">
          <w:rPr>
            <w:noProof/>
          </w:rPr>
          <w:tab/>
        </w:r>
        <w:r w:rsidR="00194FD5" w:rsidRPr="00081CA2">
          <w:rPr>
            <w:noProof/>
          </w:rPr>
          <w:fldChar w:fldCharType="begin"/>
        </w:r>
        <w:r w:rsidR="00194FD5" w:rsidRPr="00081CA2">
          <w:rPr>
            <w:noProof/>
          </w:rPr>
          <w:instrText xml:space="preserve"> PAGEREF _Toc129130883 \h </w:instrText>
        </w:r>
        <w:r w:rsidR="00194FD5" w:rsidRPr="00081CA2">
          <w:rPr>
            <w:noProof/>
          </w:rPr>
        </w:r>
        <w:r w:rsidR="00194FD5" w:rsidRPr="00081CA2">
          <w:rPr>
            <w:noProof/>
          </w:rPr>
          <w:fldChar w:fldCharType="separate"/>
        </w:r>
        <w:r w:rsidR="00075D37" w:rsidRPr="00081CA2">
          <w:rPr>
            <w:noProof/>
          </w:rPr>
          <w:t>521</w:t>
        </w:r>
        <w:r w:rsidR="00194FD5" w:rsidRPr="00081CA2">
          <w:rPr>
            <w:noProof/>
          </w:rPr>
          <w:fldChar w:fldCharType="end"/>
        </w:r>
      </w:hyperlink>
    </w:p>
    <w:p w14:paraId="1E0B2FD3" w14:textId="6AF5DD1A" w:rsidR="00194FD5" w:rsidRPr="00081CA2" w:rsidRDefault="0088490E" w:rsidP="00081CA2">
      <w:pPr>
        <w:pStyle w:val="TOC4"/>
        <w:rPr>
          <w:noProof/>
          <w:sz w:val="22"/>
          <w:szCs w:val="22"/>
          <w:lang w:val="es-ES"/>
        </w:rPr>
      </w:pPr>
      <w:hyperlink w:anchor="_Toc129130884">
        <w:r w:rsidR="00194FD5" w:rsidRPr="00081CA2">
          <w:rPr>
            <w:rStyle w:val="Hyperlink"/>
            <w:noProof/>
          </w:rPr>
          <w:t>27.10.32</w:t>
        </w:r>
        <w:r w:rsidR="00194FD5" w:rsidRPr="00081CA2">
          <w:rPr>
            <w:noProof/>
          </w:rPr>
          <w:tab/>
        </w:r>
        <w:r w:rsidR="00194FD5" w:rsidRPr="00081CA2">
          <w:rPr>
            <w:rStyle w:val="Hyperlink"/>
            <w:noProof/>
          </w:rPr>
          <w:t>Replacement of Damaged Concrete</w:t>
        </w:r>
        <w:r w:rsidR="00194FD5" w:rsidRPr="00081CA2">
          <w:rPr>
            <w:noProof/>
          </w:rPr>
          <w:tab/>
        </w:r>
        <w:r w:rsidR="00194FD5" w:rsidRPr="00081CA2">
          <w:rPr>
            <w:noProof/>
          </w:rPr>
          <w:fldChar w:fldCharType="begin"/>
        </w:r>
        <w:r w:rsidR="00194FD5" w:rsidRPr="00081CA2">
          <w:rPr>
            <w:noProof/>
          </w:rPr>
          <w:instrText xml:space="preserve"> PAGEREF _Toc129130884 \h </w:instrText>
        </w:r>
        <w:r w:rsidR="00194FD5" w:rsidRPr="00081CA2">
          <w:rPr>
            <w:noProof/>
          </w:rPr>
        </w:r>
        <w:r w:rsidR="00194FD5" w:rsidRPr="00081CA2">
          <w:rPr>
            <w:noProof/>
          </w:rPr>
          <w:fldChar w:fldCharType="separate"/>
        </w:r>
        <w:r w:rsidR="00075D37" w:rsidRPr="00081CA2">
          <w:rPr>
            <w:noProof/>
          </w:rPr>
          <w:t>522</w:t>
        </w:r>
        <w:r w:rsidR="00194FD5" w:rsidRPr="00081CA2">
          <w:rPr>
            <w:noProof/>
          </w:rPr>
          <w:fldChar w:fldCharType="end"/>
        </w:r>
      </w:hyperlink>
    </w:p>
    <w:p w14:paraId="2E3677B6" w14:textId="68A4F49E" w:rsidR="00194FD5" w:rsidRPr="00081CA2" w:rsidRDefault="0088490E" w:rsidP="00081CA2">
      <w:pPr>
        <w:pStyle w:val="TOC4"/>
        <w:rPr>
          <w:noProof/>
          <w:sz w:val="22"/>
          <w:szCs w:val="22"/>
          <w:lang w:val="es-ES"/>
        </w:rPr>
      </w:pPr>
      <w:hyperlink w:anchor="_Toc129130885">
        <w:r w:rsidR="00194FD5" w:rsidRPr="00081CA2">
          <w:rPr>
            <w:rStyle w:val="Hyperlink"/>
            <w:noProof/>
          </w:rPr>
          <w:t>27.10.33</w:t>
        </w:r>
        <w:r w:rsidR="00194FD5" w:rsidRPr="00081CA2">
          <w:rPr>
            <w:noProof/>
          </w:rPr>
          <w:tab/>
        </w:r>
        <w:r w:rsidR="00194FD5" w:rsidRPr="00081CA2">
          <w:rPr>
            <w:rStyle w:val="Hyperlink"/>
            <w:noProof/>
          </w:rPr>
          <w:t>Finish of Concrete Surfaces</w:t>
        </w:r>
        <w:r w:rsidR="00194FD5" w:rsidRPr="00081CA2">
          <w:rPr>
            <w:noProof/>
          </w:rPr>
          <w:tab/>
        </w:r>
        <w:r w:rsidR="00194FD5" w:rsidRPr="00081CA2">
          <w:rPr>
            <w:noProof/>
          </w:rPr>
          <w:fldChar w:fldCharType="begin"/>
        </w:r>
        <w:r w:rsidR="00194FD5" w:rsidRPr="00081CA2">
          <w:rPr>
            <w:noProof/>
          </w:rPr>
          <w:instrText xml:space="preserve"> PAGEREF _Toc129130885 \h </w:instrText>
        </w:r>
        <w:r w:rsidR="00194FD5" w:rsidRPr="00081CA2">
          <w:rPr>
            <w:noProof/>
          </w:rPr>
        </w:r>
        <w:r w:rsidR="00194FD5" w:rsidRPr="00081CA2">
          <w:rPr>
            <w:noProof/>
          </w:rPr>
          <w:fldChar w:fldCharType="separate"/>
        </w:r>
        <w:r w:rsidR="00075D37" w:rsidRPr="00081CA2">
          <w:rPr>
            <w:noProof/>
          </w:rPr>
          <w:t>522</w:t>
        </w:r>
        <w:r w:rsidR="00194FD5" w:rsidRPr="00081CA2">
          <w:rPr>
            <w:noProof/>
          </w:rPr>
          <w:fldChar w:fldCharType="end"/>
        </w:r>
      </w:hyperlink>
    </w:p>
    <w:p w14:paraId="7A9B5496" w14:textId="357FAD4E" w:rsidR="00194FD5" w:rsidRPr="00081CA2" w:rsidRDefault="0088490E" w:rsidP="00081CA2">
      <w:pPr>
        <w:pStyle w:val="TOC4"/>
        <w:rPr>
          <w:noProof/>
          <w:sz w:val="22"/>
          <w:szCs w:val="22"/>
          <w:lang w:val="es-ES"/>
        </w:rPr>
      </w:pPr>
      <w:hyperlink w:anchor="_Toc129130886">
        <w:r w:rsidR="00194FD5" w:rsidRPr="00081CA2">
          <w:rPr>
            <w:rStyle w:val="Hyperlink"/>
            <w:noProof/>
          </w:rPr>
          <w:t>27.10.34</w:t>
        </w:r>
        <w:r w:rsidR="00194FD5" w:rsidRPr="00081CA2">
          <w:rPr>
            <w:noProof/>
          </w:rPr>
          <w:tab/>
        </w:r>
        <w:r w:rsidR="00194FD5" w:rsidRPr="00081CA2">
          <w:rPr>
            <w:rStyle w:val="Hyperlink"/>
            <w:noProof/>
          </w:rPr>
          <w:t>Holes, Pockets, Threaded Inserts, etc.</w:t>
        </w:r>
        <w:r w:rsidR="00194FD5" w:rsidRPr="00081CA2">
          <w:rPr>
            <w:noProof/>
          </w:rPr>
          <w:tab/>
        </w:r>
        <w:r w:rsidR="00194FD5" w:rsidRPr="00081CA2">
          <w:rPr>
            <w:noProof/>
          </w:rPr>
          <w:fldChar w:fldCharType="begin"/>
        </w:r>
        <w:r w:rsidR="00194FD5" w:rsidRPr="00081CA2">
          <w:rPr>
            <w:noProof/>
          </w:rPr>
          <w:instrText xml:space="preserve"> PAGEREF _Toc129130886 \h </w:instrText>
        </w:r>
        <w:r w:rsidR="00194FD5" w:rsidRPr="00081CA2">
          <w:rPr>
            <w:noProof/>
          </w:rPr>
        </w:r>
        <w:r w:rsidR="00194FD5" w:rsidRPr="00081CA2">
          <w:rPr>
            <w:noProof/>
          </w:rPr>
          <w:fldChar w:fldCharType="separate"/>
        </w:r>
        <w:r w:rsidR="00075D37" w:rsidRPr="00081CA2">
          <w:rPr>
            <w:noProof/>
          </w:rPr>
          <w:t>523</w:t>
        </w:r>
        <w:r w:rsidR="00194FD5" w:rsidRPr="00081CA2">
          <w:rPr>
            <w:noProof/>
          </w:rPr>
          <w:fldChar w:fldCharType="end"/>
        </w:r>
      </w:hyperlink>
    </w:p>
    <w:p w14:paraId="3408E5AB" w14:textId="6D661792" w:rsidR="00194FD5" w:rsidRPr="00081CA2" w:rsidRDefault="0088490E" w:rsidP="00081CA2">
      <w:pPr>
        <w:pStyle w:val="TOC3"/>
        <w:rPr>
          <w:noProof/>
          <w:sz w:val="22"/>
          <w:szCs w:val="22"/>
          <w:lang w:val="es-ES"/>
        </w:rPr>
      </w:pPr>
      <w:hyperlink w:anchor="_Toc129130887">
        <w:r w:rsidR="00194FD5" w:rsidRPr="00081CA2">
          <w:rPr>
            <w:rStyle w:val="Hyperlink"/>
            <w:noProof/>
          </w:rPr>
          <w:t>27.11</w:t>
        </w:r>
        <w:r w:rsidR="00194FD5" w:rsidRPr="00081CA2">
          <w:rPr>
            <w:noProof/>
          </w:rPr>
          <w:tab/>
        </w:r>
        <w:r w:rsidR="00194FD5" w:rsidRPr="00081CA2">
          <w:rPr>
            <w:rStyle w:val="Hyperlink"/>
            <w:noProof/>
          </w:rPr>
          <w:t>Foundation Works</w:t>
        </w:r>
        <w:r w:rsidR="00194FD5" w:rsidRPr="00081CA2">
          <w:rPr>
            <w:noProof/>
          </w:rPr>
          <w:tab/>
        </w:r>
        <w:r w:rsidR="00194FD5" w:rsidRPr="00081CA2">
          <w:rPr>
            <w:noProof/>
          </w:rPr>
          <w:fldChar w:fldCharType="begin"/>
        </w:r>
        <w:r w:rsidR="00194FD5" w:rsidRPr="00081CA2">
          <w:rPr>
            <w:noProof/>
          </w:rPr>
          <w:instrText xml:space="preserve"> PAGEREF _Toc129130887 \h </w:instrText>
        </w:r>
        <w:r w:rsidR="00194FD5" w:rsidRPr="00081CA2">
          <w:rPr>
            <w:noProof/>
          </w:rPr>
        </w:r>
        <w:r w:rsidR="00194FD5" w:rsidRPr="00081CA2">
          <w:rPr>
            <w:noProof/>
          </w:rPr>
          <w:fldChar w:fldCharType="separate"/>
        </w:r>
        <w:r w:rsidR="00075D37" w:rsidRPr="00081CA2">
          <w:rPr>
            <w:noProof/>
          </w:rPr>
          <w:t>523</w:t>
        </w:r>
        <w:r w:rsidR="00194FD5" w:rsidRPr="00081CA2">
          <w:rPr>
            <w:noProof/>
          </w:rPr>
          <w:fldChar w:fldCharType="end"/>
        </w:r>
      </w:hyperlink>
    </w:p>
    <w:p w14:paraId="545FAF9B" w14:textId="6215B25C" w:rsidR="00194FD5" w:rsidRPr="00081CA2" w:rsidRDefault="0088490E" w:rsidP="00081CA2">
      <w:pPr>
        <w:pStyle w:val="TOC3"/>
        <w:rPr>
          <w:noProof/>
          <w:sz w:val="22"/>
          <w:szCs w:val="22"/>
          <w:lang w:val="es-ES"/>
        </w:rPr>
      </w:pPr>
      <w:hyperlink w:anchor="_Toc129130888">
        <w:r w:rsidR="00194FD5" w:rsidRPr="00081CA2">
          <w:rPr>
            <w:rStyle w:val="Hyperlink"/>
            <w:noProof/>
          </w:rPr>
          <w:t>27.12</w:t>
        </w:r>
        <w:r w:rsidR="00194FD5" w:rsidRPr="00081CA2">
          <w:rPr>
            <w:noProof/>
          </w:rPr>
          <w:tab/>
        </w:r>
        <w:r w:rsidR="00194FD5" w:rsidRPr="00081CA2">
          <w:rPr>
            <w:rStyle w:val="Hyperlink"/>
            <w:noProof/>
          </w:rPr>
          <w:t>Masonry wall ties</w:t>
        </w:r>
        <w:r w:rsidR="00194FD5" w:rsidRPr="00081CA2">
          <w:rPr>
            <w:noProof/>
          </w:rPr>
          <w:tab/>
        </w:r>
        <w:r w:rsidR="00194FD5" w:rsidRPr="00081CA2">
          <w:rPr>
            <w:noProof/>
          </w:rPr>
          <w:fldChar w:fldCharType="begin"/>
        </w:r>
        <w:r w:rsidR="00194FD5" w:rsidRPr="00081CA2">
          <w:rPr>
            <w:noProof/>
          </w:rPr>
          <w:instrText xml:space="preserve"> PAGEREF _Toc129130888 \h </w:instrText>
        </w:r>
        <w:r w:rsidR="00194FD5" w:rsidRPr="00081CA2">
          <w:rPr>
            <w:noProof/>
          </w:rPr>
        </w:r>
        <w:r w:rsidR="00194FD5" w:rsidRPr="00081CA2">
          <w:rPr>
            <w:noProof/>
          </w:rPr>
          <w:fldChar w:fldCharType="separate"/>
        </w:r>
        <w:r w:rsidR="00075D37" w:rsidRPr="00081CA2">
          <w:rPr>
            <w:noProof/>
          </w:rPr>
          <w:t>523</w:t>
        </w:r>
        <w:r w:rsidR="00194FD5" w:rsidRPr="00081CA2">
          <w:rPr>
            <w:noProof/>
          </w:rPr>
          <w:fldChar w:fldCharType="end"/>
        </w:r>
      </w:hyperlink>
    </w:p>
    <w:p w14:paraId="75E0A905" w14:textId="51F4EB4A" w:rsidR="00194FD5" w:rsidRPr="00081CA2" w:rsidRDefault="0088490E" w:rsidP="00081CA2">
      <w:pPr>
        <w:pStyle w:val="TOC3"/>
        <w:rPr>
          <w:noProof/>
          <w:sz w:val="22"/>
          <w:szCs w:val="22"/>
          <w:lang w:val="es-ES"/>
        </w:rPr>
      </w:pPr>
      <w:hyperlink w:anchor="_Toc129130889">
        <w:r w:rsidR="00194FD5" w:rsidRPr="00081CA2">
          <w:rPr>
            <w:rStyle w:val="Hyperlink"/>
            <w:noProof/>
          </w:rPr>
          <w:t>27.13</w:t>
        </w:r>
        <w:r w:rsidR="00194FD5" w:rsidRPr="00081CA2">
          <w:rPr>
            <w:noProof/>
          </w:rPr>
          <w:tab/>
        </w:r>
        <w:r w:rsidR="00194FD5" w:rsidRPr="00081CA2">
          <w:rPr>
            <w:rStyle w:val="Hyperlink"/>
            <w:noProof/>
          </w:rPr>
          <w:t>Structural Steel</w:t>
        </w:r>
        <w:r w:rsidR="00194FD5" w:rsidRPr="00081CA2">
          <w:rPr>
            <w:noProof/>
          </w:rPr>
          <w:tab/>
        </w:r>
        <w:r w:rsidR="00194FD5" w:rsidRPr="00081CA2">
          <w:rPr>
            <w:noProof/>
          </w:rPr>
          <w:fldChar w:fldCharType="begin"/>
        </w:r>
        <w:r w:rsidR="00194FD5" w:rsidRPr="00081CA2">
          <w:rPr>
            <w:noProof/>
          </w:rPr>
          <w:instrText xml:space="preserve"> PAGEREF _Toc129130889 \h </w:instrText>
        </w:r>
        <w:r w:rsidR="00194FD5" w:rsidRPr="00081CA2">
          <w:rPr>
            <w:noProof/>
          </w:rPr>
        </w:r>
        <w:r w:rsidR="00194FD5" w:rsidRPr="00081CA2">
          <w:rPr>
            <w:noProof/>
          </w:rPr>
          <w:fldChar w:fldCharType="separate"/>
        </w:r>
        <w:r w:rsidR="00075D37" w:rsidRPr="00081CA2">
          <w:rPr>
            <w:noProof/>
          </w:rPr>
          <w:t>523</w:t>
        </w:r>
        <w:r w:rsidR="00194FD5" w:rsidRPr="00081CA2">
          <w:rPr>
            <w:noProof/>
          </w:rPr>
          <w:fldChar w:fldCharType="end"/>
        </w:r>
      </w:hyperlink>
    </w:p>
    <w:p w14:paraId="46C10B3E" w14:textId="0E906A96" w:rsidR="00194FD5" w:rsidRPr="00081CA2" w:rsidRDefault="0088490E" w:rsidP="00081CA2">
      <w:pPr>
        <w:pStyle w:val="TOC3"/>
        <w:rPr>
          <w:noProof/>
          <w:sz w:val="22"/>
          <w:szCs w:val="22"/>
          <w:lang w:val="es-ES"/>
        </w:rPr>
      </w:pPr>
      <w:hyperlink w:anchor="_Toc129130890">
        <w:r w:rsidR="00194FD5" w:rsidRPr="00081CA2">
          <w:rPr>
            <w:rStyle w:val="Hyperlink"/>
            <w:noProof/>
          </w:rPr>
          <w:t>27.14</w:t>
        </w:r>
        <w:r w:rsidR="00194FD5" w:rsidRPr="00081CA2">
          <w:rPr>
            <w:noProof/>
          </w:rPr>
          <w:tab/>
        </w:r>
        <w:r w:rsidR="00194FD5" w:rsidRPr="00081CA2">
          <w:rPr>
            <w:rStyle w:val="Hyperlink"/>
            <w:noProof/>
          </w:rPr>
          <w:t>Grouting</w:t>
        </w:r>
        <w:r w:rsidR="00194FD5" w:rsidRPr="00081CA2">
          <w:rPr>
            <w:noProof/>
          </w:rPr>
          <w:tab/>
        </w:r>
        <w:r w:rsidR="00194FD5" w:rsidRPr="00081CA2">
          <w:rPr>
            <w:noProof/>
          </w:rPr>
          <w:fldChar w:fldCharType="begin"/>
        </w:r>
        <w:r w:rsidR="00194FD5" w:rsidRPr="00081CA2">
          <w:rPr>
            <w:noProof/>
          </w:rPr>
          <w:instrText xml:space="preserve"> PAGEREF _Toc129130890 \h </w:instrText>
        </w:r>
        <w:r w:rsidR="00194FD5" w:rsidRPr="00081CA2">
          <w:rPr>
            <w:noProof/>
          </w:rPr>
        </w:r>
        <w:r w:rsidR="00194FD5" w:rsidRPr="00081CA2">
          <w:rPr>
            <w:noProof/>
          </w:rPr>
          <w:fldChar w:fldCharType="separate"/>
        </w:r>
        <w:r w:rsidR="00075D37" w:rsidRPr="00081CA2">
          <w:rPr>
            <w:noProof/>
          </w:rPr>
          <w:t>524</w:t>
        </w:r>
        <w:r w:rsidR="00194FD5" w:rsidRPr="00081CA2">
          <w:rPr>
            <w:noProof/>
          </w:rPr>
          <w:fldChar w:fldCharType="end"/>
        </w:r>
      </w:hyperlink>
    </w:p>
    <w:p w14:paraId="76D92F0C" w14:textId="5B059734" w:rsidR="00194FD5" w:rsidRPr="00081CA2" w:rsidRDefault="0088490E" w:rsidP="00081CA2">
      <w:pPr>
        <w:pStyle w:val="TOC3"/>
        <w:rPr>
          <w:noProof/>
          <w:sz w:val="22"/>
          <w:szCs w:val="22"/>
          <w:lang w:val="es-ES"/>
        </w:rPr>
      </w:pPr>
      <w:hyperlink w:anchor="_Toc129130891">
        <w:r w:rsidR="00194FD5" w:rsidRPr="00081CA2">
          <w:rPr>
            <w:rStyle w:val="Hyperlink"/>
            <w:noProof/>
          </w:rPr>
          <w:t>27.15</w:t>
        </w:r>
        <w:r w:rsidR="00194FD5" w:rsidRPr="00081CA2">
          <w:rPr>
            <w:noProof/>
          </w:rPr>
          <w:tab/>
        </w:r>
        <w:r w:rsidR="00194FD5" w:rsidRPr="00081CA2">
          <w:rPr>
            <w:rStyle w:val="Hyperlink"/>
            <w:noProof/>
          </w:rPr>
          <w:t>Masonry Stonework</w:t>
        </w:r>
        <w:r w:rsidR="00194FD5" w:rsidRPr="00081CA2">
          <w:rPr>
            <w:noProof/>
          </w:rPr>
          <w:tab/>
        </w:r>
        <w:r w:rsidR="00194FD5" w:rsidRPr="00081CA2">
          <w:rPr>
            <w:noProof/>
          </w:rPr>
          <w:fldChar w:fldCharType="begin"/>
        </w:r>
        <w:r w:rsidR="00194FD5" w:rsidRPr="00081CA2">
          <w:rPr>
            <w:noProof/>
          </w:rPr>
          <w:instrText xml:space="preserve"> PAGEREF _Toc129130891 \h </w:instrText>
        </w:r>
        <w:r w:rsidR="00194FD5" w:rsidRPr="00081CA2">
          <w:rPr>
            <w:noProof/>
          </w:rPr>
        </w:r>
        <w:r w:rsidR="00194FD5" w:rsidRPr="00081CA2">
          <w:rPr>
            <w:noProof/>
          </w:rPr>
          <w:fldChar w:fldCharType="separate"/>
        </w:r>
        <w:r w:rsidR="00075D37" w:rsidRPr="00081CA2">
          <w:rPr>
            <w:noProof/>
          </w:rPr>
          <w:t>525</w:t>
        </w:r>
        <w:r w:rsidR="00194FD5" w:rsidRPr="00081CA2">
          <w:rPr>
            <w:noProof/>
          </w:rPr>
          <w:fldChar w:fldCharType="end"/>
        </w:r>
      </w:hyperlink>
    </w:p>
    <w:p w14:paraId="04EEE449" w14:textId="00D25DC2" w:rsidR="00194FD5" w:rsidRPr="00081CA2" w:rsidRDefault="0088490E" w:rsidP="00081CA2">
      <w:pPr>
        <w:pStyle w:val="TOC4"/>
        <w:rPr>
          <w:noProof/>
          <w:sz w:val="22"/>
          <w:szCs w:val="22"/>
          <w:lang w:val="es-ES"/>
        </w:rPr>
      </w:pPr>
      <w:hyperlink w:anchor="_Toc129130892">
        <w:r w:rsidR="00194FD5" w:rsidRPr="00081CA2">
          <w:rPr>
            <w:rStyle w:val="Hyperlink"/>
            <w:noProof/>
          </w:rPr>
          <w:t>27.15.1</w:t>
        </w:r>
        <w:r w:rsidR="00194FD5" w:rsidRPr="00081CA2">
          <w:rPr>
            <w:noProof/>
          </w:rPr>
          <w:tab/>
        </w:r>
        <w:r w:rsidR="00194FD5" w:rsidRPr="00081CA2">
          <w:rPr>
            <w:rStyle w:val="Hyperlink"/>
            <w:noProof/>
          </w:rPr>
          <w:t>Masonry stones for Building</w:t>
        </w:r>
        <w:r w:rsidR="00194FD5" w:rsidRPr="00081CA2">
          <w:rPr>
            <w:noProof/>
          </w:rPr>
          <w:tab/>
        </w:r>
        <w:r w:rsidR="00194FD5" w:rsidRPr="00081CA2">
          <w:rPr>
            <w:noProof/>
          </w:rPr>
          <w:fldChar w:fldCharType="begin"/>
        </w:r>
        <w:r w:rsidR="00194FD5" w:rsidRPr="00081CA2">
          <w:rPr>
            <w:noProof/>
          </w:rPr>
          <w:instrText xml:space="preserve"> PAGEREF _Toc129130892 \h </w:instrText>
        </w:r>
        <w:r w:rsidR="00194FD5" w:rsidRPr="00081CA2">
          <w:rPr>
            <w:noProof/>
          </w:rPr>
        </w:r>
        <w:r w:rsidR="00194FD5" w:rsidRPr="00081CA2">
          <w:rPr>
            <w:noProof/>
          </w:rPr>
          <w:fldChar w:fldCharType="separate"/>
        </w:r>
        <w:r w:rsidR="00075D37" w:rsidRPr="00081CA2">
          <w:rPr>
            <w:noProof/>
          </w:rPr>
          <w:t>525</w:t>
        </w:r>
        <w:r w:rsidR="00194FD5" w:rsidRPr="00081CA2">
          <w:rPr>
            <w:noProof/>
          </w:rPr>
          <w:fldChar w:fldCharType="end"/>
        </w:r>
      </w:hyperlink>
    </w:p>
    <w:p w14:paraId="5BB880FC" w14:textId="026A0A35" w:rsidR="00194FD5" w:rsidRPr="00081CA2" w:rsidRDefault="0088490E" w:rsidP="00081CA2">
      <w:pPr>
        <w:pStyle w:val="TOC4"/>
        <w:rPr>
          <w:noProof/>
          <w:sz w:val="22"/>
          <w:szCs w:val="22"/>
          <w:lang w:val="es-ES"/>
        </w:rPr>
      </w:pPr>
      <w:hyperlink w:anchor="_Toc129130893">
        <w:r w:rsidR="00194FD5" w:rsidRPr="00081CA2">
          <w:rPr>
            <w:rStyle w:val="Hyperlink"/>
            <w:noProof/>
          </w:rPr>
          <w:t>27.15.2</w:t>
        </w:r>
        <w:r w:rsidR="00194FD5" w:rsidRPr="00081CA2">
          <w:rPr>
            <w:noProof/>
          </w:rPr>
          <w:tab/>
        </w:r>
        <w:r w:rsidR="00194FD5" w:rsidRPr="00081CA2">
          <w:rPr>
            <w:rStyle w:val="Hyperlink"/>
            <w:noProof/>
          </w:rPr>
          <w:t>Mortar</w:t>
        </w:r>
        <w:r w:rsidR="00194FD5" w:rsidRPr="00081CA2">
          <w:rPr>
            <w:noProof/>
          </w:rPr>
          <w:tab/>
        </w:r>
        <w:r w:rsidR="00194FD5" w:rsidRPr="00081CA2">
          <w:rPr>
            <w:noProof/>
          </w:rPr>
          <w:fldChar w:fldCharType="begin"/>
        </w:r>
        <w:r w:rsidR="00194FD5" w:rsidRPr="00081CA2">
          <w:rPr>
            <w:noProof/>
          </w:rPr>
          <w:instrText xml:space="preserve"> PAGEREF _Toc129130893 \h </w:instrText>
        </w:r>
        <w:r w:rsidR="00194FD5" w:rsidRPr="00081CA2">
          <w:rPr>
            <w:noProof/>
          </w:rPr>
        </w:r>
        <w:r w:rsidR="00194FD5" w:rsidRPr="00081CA2">
          <w:rPr>
            <w:noProof/>
          </w:rPr>
          <w:fldChar w:fldCharType="separate"/>
        </w:r>
        <w:r w:rsidR="00075D37" w:rsidRPr="00081CA2">
          <w:rPr>
            <w:noProof/>
          </w:rPr>
          <w:t>525</w:t>
        </w:r>
        <w:r w:rsidR="00194FD5" w:rsidRPr="00081CA2">
          <w:rPr>
            <w:noProof/>
          </w:rPr>
          <w:fldChar w:fldCharType="end"/>
        </w:r>
      </w:hyperlink>
    </w:p>
    <w:p w14:paraId="503933CA" w14:textId="78571E28" w:rsidR="00194FD5" w:rsidRPr="00081CA2" w:rsidRDefault="0088490E" w:rsidP="00081CA2">
      <w:pPr>
        <w:pStyle w:val="TOC4"/>
        <w:rPr>
          <w:noProof/>
          <w:sz w:val="22"/>
          <w:szCs w:val="22"/>
          <w:lang w:val="es-ES"/>
        </w:rPr>
      </w:pPr>
      <w:hyperlink w:anchor="_Toc129130894">
        <w:r w:rsidR="00194FD5" w:rsidRPr="00081CA2">
          <w:rPr>
            <w:rStyle w:val="Hyperlink"/>
            <w:noProof/>
          </w:rPr>
          <w:t>27.15.3</w:t>
        </w:r>
        <w:r w:rsidR="00194FD5" w:rsidRPr="00081CA2">
          <w:rPr>
            <w:noProof/>
          </w:rPr>
          <w:tab/>
        </w:r>
        <w:r w:rsidR="00194FD5" w:rsidRPr="00081CA2">
          <w:rPr>
            <w:rStyle w:val="Hyperlink"/>
            <w:noProof/>
          </w:rPr>
          <w:t>Masonry stone Walls Construction</w:t>
        </w:r>
        <w:r w:rsidR="00194FD5" w:rsidRPr="00081CA2">
          <w:rPr>
            <w:noProof/>
          </w:rPr>
          <w:tab/>
        </w:r>
        <w:r w:rsidR="00194FD5" w:rsidRPr="00081CA2">
          <w:rPr>
            <w:noProof/>
          </w:rPr>
          <w:fldChar w:fldCharType="begin"/>
        </w:r>
        <w:r w:rsidR="00194FD5" w:rsidRPr="00081CA2">
          <w:rPr>
            <w:noProof/>
          </w:rPr>
          <w:instrText xml:space="preserve"> PAGEREF _Toc129130894 \h </w:instrText>
        </w:r>
        <w:r w:rsidR="00194FD5" w:rsidRPr="00081CA2">
          <w:rPr>
            <w:noProof/>
          </w:rPr>
        </w:r>
        <w:r w:rsidR="00194FD5" w:rsidRPr="00081CA2">
          <w:rPr>
            <w:noProof/>
          </w:rPr>
          <w:fldChar w:fldCharType="separate"/>
        </w:r>
        <w:r w:rsidR="00075D37" w:rsidRPr="00081CA2">
          <w:rPr>
            <w:noProof/>
          </w:rPr>
          <w:t>525</w:t>
        </w:r>
        <w:r w:rsidR="00194FD5" w:rsidRPr="00081CA2">
          <w:rPr>
            <w:noProof/>
          </w:rPr>
          <w:fldChar w:fldCharType="end"/>
        </w:r>
      </w:hyperlink>
    </w:p>
    <w:p w14:paraId="3D84A9F8" w14:textId="5B2F5CAE" w:rsidR="00194FD5" w:rsidRPr="00081CA2" w:rsidRDefault="0088490E" w:rsidP="00081CA2">
      <w:pPr>
        <w:pStyle w:val="TOC4"/>
        <w:rPr>
          <w:noProof/>
          <w:sz w:val="22"/>
          <w:szCs w:val="22"/>
          <w:lang w:val="es-ES"/>
        </w:rPr>
      </w:pPr>
      <w:hyperlink w:anchor="_Toc129130895">
        <w:r w:rsidR="00194FD5" w:rsidRPr="00081CA2">
          <w:rPr>
            <w:rStyle w:val="Hyperlink"/>
            <w:noProof/>
          </w:rPr>
          <w:t>27.15.4</w:t>
        </w:r>
        <w:r w:rsidR="00194FD5" w:rsidRPr="00081CA2">
          <w:rPr>
            <w:noProof/>
          </w:rPr>
          <w:tab/>
        </w:r>
        <w:r w:rsidR="00194FD5" w:rsidRPr="00081CA2">
          <w:rPr>
            <w:rStyle w:val="Hyperlink"/>
            <w:noProof/>
          </w:rPr>
          <w:t>Joints</w:t>
        </w:r>
        <w:r w:rsidR="00194FD5" w:rsidRPr="00081CA2">
          <w:rPr>
            <w:noProof/>
          </w:rPr>
          <w:tab/>
        </w:r>
        <w:r w:rsidR="00194FD5" w:rsidRPr="00081CA2">
          <w:rPr>
            <w:noProof/>
          </w:rPr>
          <w:fldChar w:fldCharType="begin"/>
        </w:r>
        <w:r w:rsidR="00194FD5" w:rsidRPr="00081CA2">
          <w:rPr>
            <w:noProof/>
          </w:rPr>
          <w:instrText xml:space="preserve"> PAGEREF _Toc129130895 \h </w:instrText>
        </w:r>
        <w:r w:rsidR="00194FD5" w:rsidRPr="00081CA2">
          <w:rPr>
            <w:noProof/>
          </w:rPr>
        </w:r>
        <w:r w:rsidR="00194FD5" w:rsidRPr="00081CA2">
          <w:rPr>
            <w:noProof/>
          </w:rPr>
          <w:fldChar w:fldCharType="separate"/>
        </w:r>
        <w:r w:rsidR="00075D37" w:rsidRPr="00081CA2">
          <w:rPr>
            <w:noProof/>
          </w:rPr>
          <w:t>525</w:t>
        </w:r>
        <w:r w:rsidR="00194FD5" w:rsidRPr="00081CA2">
          <w:rPr>
            <w:noProof/>
          </w:rPr>
          <w:fldChar w:fldCharType="end"/>
        </w:r>
      </w:hyperlink>
    </w:p>
    <w:p w14:paraId="257963EA" w14:textId="481D37B6" w:rsidR="00194FD5" w:rsidRPr="00081CA2" w:rsidRDefault="0088490E" w:rsidP="00081CA2">
      <w:pPr>
        <w:pStyle w:val="TOC4"/>
        <w:rPr>
          <w:noProof/>
          <w:sz w:val="22"/>
          <w:szCs w:val="22"/>
          <w:lang w:val="es-ES"/>
        </w:rPr>
      </w:pPr>
      <w:hyperlink w:anchor="_Toc129130896">
        <w:r w:rsidR="00194FD5" w:rsidRPr="00081CA2">
          <w:rPr>
            <w:rStyle w:val="Hyperlink"/>
            <w:noProof/>
          </w:rPr>
          <w:t>27.15.5</w:t>
        </w:r>
        <w:r w:rsidR="00194FD5" w:rsidRPr="00081CA2">
          <w:rPr>
            <w:noProof/>
          </w:rPr>
          <w:tab/>
        </w:r>
        <w:r w:rsidR="00194FD5" w:rsidRPr="00081CA2">
          <w:rPr>
            <w:rStyle w:val="Hyperlink"/>
            <w:noProof/>
          </w:rPr>
          <w:t>Finish to Walls</w:t>
        </w:r>
        <w:r w:rsidR="00194FD5" w:rsidRPr="00081CA2">
          <w:rPr>
            <w:noProof/>
          </w:rPr>
          <w:tab/>
        </w:r>
        <w:r w:rsidR="00194FD5" w:rsidRPr="00081CA2">
          <w:rPr>
            <w:noProof/>
          </w:rPr>
          <w:fldChar w:fldCharType="begin"/>
        </w:r>
        <w:r w:rsidR="00194FD5" w:rsidRPr="00081CA2">
          <w:rPr>
            <w:noProof/>
          </w:rPr>
          <w:instrText xml:space="preserve"> PAGEREF _Toc129130896 \h </w:instrText>
        </w:r>
        <w:r w:rsidR="00194FD5" w:rsidRPr="00081CA2">
          <w:rPr>
            <w:noProof/>
          </w:rPr>
        </w:r>
        <w:r w:rsidR="00194FD5" w:rsidRPr="00081CA2">
          <w:rPr>
            <w:noProof/>
          </w:rPr>
          <w:fldChar w:fldCharType="separate"/>
        </w:r>
        <w:r w:rsidR="00075D37" w:rsidRPr="00081CA2">
          <w:rPr>
            <w:noProof/>
          </w:rPr>
          <w:t>525</w:t>
        </w:r>
        <w:r w:rsidR="00194FD5" w:rsidRPr="00081CA2">
          <w:rPr>
            <w:noProof/>
          </w:rPr>
          <w:fldChar w:fldCharType="end"/>
        </w:r>
      </w:hyperlink>
    </w:p>
    <w:p w14:paraId="3CFAD329" w14:textId="0553C123" w:rsidR="00194FD5" w:rsidRPr="00081CA2" w:rsidRDefault="0088490E" w:rsidP="00081CA2">
      <w:pPr>
        <w:pStyle w:val="TOC4"/>
        <w:rPr>
          <w:noProof/>
          <w:sz w:val="22"/>
          <w:szCs w:val="22"/>
          <w:lang w:val="es-ES"/>
        </w:rPr>
      </w:pPr>
      <w:hyperlink w:anchor="_Toc129130897">
        <w:r w:rsidR="00194FD5" w:rsidRPr="00081CA2">
          <w:rPr>
            <w:rStyle w:val="Hyperlink"/>
            <w:noProof/>
          </w:rPr>
          <w:t>27.15.6</w:t>
        </w:r>
        <w:r w:rsidR="00194FD5" w:rsidRPr="00081CA2">
          <w:rPr>
            <w:noProof/>
          </w:rPr>
          <w:tab/>
        </w:r>
        <w:r w:rsidR="00194FD5" w:rsidRPr="00081CA2">
          <w:rPr>
            <w:rStyle w:val="Hyperlink"/>
            <w:noProof/>
          </w:rPr>
          <w:t>Completion</w:t>
        </w:r>
        <w:r w:rsidR="00194FD5" w:rsidRPr="00081CA2">
          <w:rPr>
            <w:noProof/>
          </w:rPr>
          <w:tab/>
        </w:r>
        <w:r w:rsidR="00194FD5" w:rsidRPr="00081CA2">
          <w:rPr>
            <w:noProof/>
          </w:rPr>
          <w:fldChar w:fldCharType="begin"/>
        </w:r>
        <w:r w:rsidR="00194FD5" w:rsidRPr="00081CA2">
          <w:rPr>
            <w:noProof/>
          </w:rPr>
          <w:instrText xml:space="preserve"> PAGEREF _Toc129130897 \h </w:instrText>
        </w:r>
        <w:r w:rsidR="00194FD5" w:rsidRPr="00081CA2">
          <w:rPr>
            <w:noProof/>
          </w:rPr>
        </w:r>
        <w:r w:rsidR="00194FD5" w:rsidRPr="00081CA2">
          <w:rPr>
            <w:noProof/>
          </w:rPr>
          <w:fldChar w:fldCharType="separate"/>
        </w:r>
        <w:r w:rsidR="00075D37" w:rsidRPr="00081CA2">
          <w:rPr>
            <w:noProof/>
          </w:rPr>
          <w:t>526</w:t>
        </w:r>
        <w:r w:rsidR="00194FD5" w:rsidRPr="00081CA2">
          <w:rPr>
            <w:noProof/>
          </w:rPr>
          <w:fldChar w:fldCharType="end"/>
        </w:r>
      </w:hyperlink>
    </w:p>
    <w:p w14:paraId="7D83ACD9" w14:textId="77E75FBD" w:rsidR="00194FD5" w:rsidRPr="00081CA2" w:rsidRDefault="0088490E" w:rsidP="00081CA2">
      <w:pPr>
        <w:pStyle w:val="TOC4"/>
        <w:rPr>
          <w:noProof/>
          <w:sz w:val="22"/>
          <w:szCs w:val="22"/>
          <w:lang w:val="es-ES"/>
        </w:rPr>
      </w:pPr>
      <w:hyperlink w:anchor="_Toc129130898">
        <w:r w:rsidR="00194FD5" w:rsidRPr="00081CA2">
          <w:rPr>
            <w:rStyle w:val="Hyperlink"/>
            <w:noProof/>
          </w:rPr>
          <w:t>27.15.7</w:t>
        </w:r>
        <w:r w:rsidR="00194FD5" w:rsidRPr="00081CA2">
          <w:rPr>
            <w:noProof/>
          </w:rPr>
          <w:tab/>
        </w:r>
        <w:r w:rsidR="00194FD5" w:rsidRPr="00081CA2">
          <w:rPr>
            <w:rStyle w:val="Hyperlink"/>
            <w:noProof/>
          </w:rPr>
          <w:t>Protection of work</w:t>
        </w:r>
        <w:r w:rsidR="00194FD5" w:rsidRPr="00081CA2">
          <w:rPr>
            <w:noProof/>
          </w:rPr>
          <w:tab/>
        </w:r>
        <w:r w:rsidR="00194FD5" w:rsidRPr="00081CA2">
          <w:rPr>
            <w:noProof/>
          </w:rPr>
          <w:fldChar w:fldCharType="begin"/>
        </w:r>
        <w:r w:rsidR="00194FD5" w:rsidRPr="00081CA2">
          <w:rPr>
            <w:noProof/>
          </w:rPr>
          <w:instrText xml:space="preserve"> PAGEREF _Toc129130898 \h </w:instrText>
        </w:r>
        <w:r w:rsidR="00194FD5" w:rsidRPr="00081CA2">
          <w:rPr>
            <w:noProof/>
          </w:rPr>
        </w:r>
        <w:r w:rsidR="00194FD5" w:rsidRPr="00081CA2">
          <w:rPr>
            <w:noProof/>
          </w:rPr>
          <w:fldChar w:fldCharType="separate"/>
        </w:r>
        <w:r w:rsidR="00075D37" w:rsidRPr="00081CA2">
          <w:rPr>
            <w:noProof/>
          </w:rPr>
          <w:t>526</w:t>
        </w:r>
        <w:r w:rsidR="00194FD5" w:rsidRPr="00081CA2">
          <w:rPr>
            <w:noProof/>
          </w:rPr>
          <w:fldChar w:fldCharType="end"/>
        </w:r>
      </w:hyperlink>
    </w:p>
    <w:p w14:paraId="3F8B02AF" w14:textId="11060F8F" w:rsidR="00194FD5" w:rsidRPr="00081CA2" w:rsidRDefault="0088490E" w:rsidP="00081CA2">
      <w:pPr>
        <w:pStyle w:val="TOC3"/>
        <w:rPr>
          <w:noProof/>
          <w:sz w:val="22"/>
          <w:szCs w:val="22"/>
          <w:lang w:val="es-ES"/>
        </w:rPr>
      </w:pPr>
      <w:hyperlink w:anchor="_Toc129130899">
        <w:r w:rsidR="00194FD5" w:rsidRPr="00081CA2">
          <w:rPr>
            <w:rStyle w:val="Hyperlink"/>
            <w:noProof/>
          </w:rPr>
          <w:t>27.16</w:t>
        </w:r>
        <w:r w:rsidR="00194FD5" w:rsidRPr="00081CA2">
          <w:rPr>
            <w:noProof/>
          </w:rPr>
          <w:tab/>
        </w:r>
        <w:r w:rsidR="00194FD5" w:rsidRPr="00081CA2">
          <w:rPr>
            <w:rStyle w:val="Hyperlink"/>
            <w:noProof/>
          </w:rPr>
          <w:t>Cable Trenches</w:t>
        </w:r>
        <w:r w:rsidR="00194FD5" w:rsidRPr="00081CA2">
          <w:rPr>
            <w:noProof/>
          </w:rPr>
          <w:tab/>
        </w:r>
        <w:r w:rsidR="00194FD5" w:rsidRPr="00081CA2">
          <w:rPr>
            <w:noProof/>
          </w:rPr>
          <w:fldChar w:fldCharType="begin"/>
        </w:r>
        <w:r w:rsidR="00194FD5" w:rsidRPr="00081CA2">
          <w:rPr>
            <w:noProof/>
          </w:rPr>
          <w:instrText xml:space="preserve"> PAGEREF _Toc129130899 \h </w:instrText>
        </w:r>
        <w:r w:rsidR="00194FD5" w:rsidRPr="00081CA2">
          <w:rPr>
            <w:noProof/>
          </w:rPr>
        </w:r>
        <w:r w:rsidR="00194FD5" w:rsidRPr="00081CA2">
          <w:rPr>
            <w:noProof/>
          </w:rPr>
          <w:fldChar w:fldCharType="separate"/>
        </w:r>
        <w:r w:rsidR="00075D37" w:rsidRPr="00081CA2">
          <w:rPr>
            <w:noProof/>
          </w:rPr>
          <w:t>526</w:t>
        </w:r>
        <w:r w:rsidR="00194FD5" w:rsidRPr="00081CA2">
          <w:rPr>
            <w:noProof/>
          </w:rPr>
          <w:fldChar w:fldCharType="end"/>
        </w:r>
      </w:hyperlink>
    </w:p>
    <w:p w14:paraId="52F2C52C" w14:textId="3AA6C747" w:rsidR="00194FD5" w:rsidRPr="00081CA2" w:rsidRDefault="0088490E" w:rsidP="00081CA2">
      <w:pPr>
        <w:pStyle w:val="TOC4"/>
        <w:rPr>
          <w:noProof/>
          <w:sz w:val="22"/>
          <w:szCs w:val="22"/>
          <w:lang w:val="es-ES"/>
        </w:rPr>
      </w:pPr>
      <w:hyperlink w:anchor="_Toc129130900">
        <w:r w:rsidR="00194FD5" w:rsidRPr="00081CA2">
          <w:rPr>
            <w:rStyle w:val="Hyperlink"/>
            <w:noProof/>
          </w:rPr>
          <w:t>27.16.1</w:t>
        </w:r>
        <w:r w:rsidR="00194FD5" w:rsidRPr="00081CA2">
          <w:rPr>
            <w:noProof/>
          </w:rPr>
          <w:tab/>
        </w:r>
        <w:r w:rsidR="00194FD5" w:rsidRPr="00081CA2">
          <w:rPr>
            <w:rStyle w:val="Hyperlink"/>
            <w:noProof/>
          </w:rPr>
          <w:t>Outdoor cable trenches</w:t>
        </w:r>
        <w:r w:rsidR="00194FD5" w:rsidRPr="00081CA2">
          <w:rPr>
            <w:noProof/>
          </w:rPr>
          <w:tab/>
        </w:r>
        <w:r w:rsidR="00194FD5" w:rsidRPr="00081CA2">
          <w:rPr>
            <w:noProof/>
          </w:rPr>
          <w:fldChar w:fldCharType="begin"/>
        </w:r>
        <w:r w:rsidR="00194FD5" w:rsidRPr="00081CA2">
          <w:rPr>
            <w:noProof/>
          </w:rPr>
          <w:instrText xml:space="preserve"> PAGEREF _Toc129130900 \h </w:instrText>
        </w:r>
        <w:r w:rsidR="00194FD5" w:rsidRPr="00081CA2">
          <w:rPr>
            <w:noProof/>
          </w:rPr>
        </w:r>
        <w:r w:rsidR="00194FD5" w:rsidRPr="00081CA2">
          <w:rPr>
            <w:noProof/>
          </w:rPr>
          <w:fldChar w:fldCharType="separate"/>
        </w:r>
        <w:r w:rsidR="00075D37" w:rsidRPr="00081CA2">
          <w:rPr>
            <w:noProof/>
          </w:rPr>
          <w:t>526</w:t>
        </w:r>
        <w:r w:rsidR="00194FD5" w:rsidRPr="00081CA2">
          <w:rPr>
            <w:noProof/>
          </w:rPr>
          <w:fldChar w:fldCharType="end"/>
        </w:r>
      </w:hyperlink>
    </w:p>
    <w:p w14:paraId="4682FB68" w14:textId="21728559" w:rsidR="00194FD5" w:rsidRPr="00081CA2" w:rsidRDefault="0088490E" w:rsidP="00081CA2">
      <w:pPr>
        <w:pStyle w:val="TOC4"/>
        <w:rPr>
          <w:noProof/>
          <w:sz w:val="22"/>
          <w:szCs w:val="22"/>
          <w:lang w:val="es-ES"/>
        </w:rPr>
      </w:pPr>
      <w:hyperlink w:anchor="_Toc129130901">
        <w:r w:rsidR="00194FD5" w:rsidRPr="00081CA2">
          <w:rPr>
            <w:rStyle w:val="Hyperlink"/>
            <w:noProof/>
          </w:rPr>
          <w:t>27.16.2</w:t>
        </w:r>
        <w:r w:rsidR="00194FD5" w:rsidRPr="00081CA2">
          <w:rPr>
            <w:noProof/>
          </w:rPr>
          <w:tab/>
        </w:r>
        <w:r w:rsidR="00194FD5" w:rsidRPr="00081CA2">
          <w:rPr>
            <w:rStyle w:val="Hyperlink"/>
            <w:noProof/>
          </w:rPr>
          <w:t>Drainage</w:t>
        </w:r>
        <w:r w:rsidR="00194FD5" w:rsidRPr="00081CA2">
          <w:rPr>
            <w:noProof/>
          </w:rPr>
          <w:tab/>
        </w:r>
        <w:r w:rsidR="00194FD5" w:rsidRPr="00081CA2">
          <w:rPr>
            <w:noProof/>
          </w:rPr>
          <w:fldChar w:fldCharType="begin"/>
        </w:r>
        <w:r w:rsidR="00194FD5" w:rsidRPr="00081CA2">
          <w:rPr>
            <w:noProof/>
          </w:rPr>
          <w:instrText xml:space="preserve"> PAGEREF _Toc129130901 \h </w:instrText>
        </w:r>
        <w:r w:rsidR="00194FD5" w:rsidRPr="00081CA2">
          <w:rPr>
            <w:noProof/>
          </w:rPr>
        </w:r>
        <w:r w:rsidR="00194FD5" w:rsidRPr="00081CA2">
          <w:rPr>
            <w:noProof/>
          </w:rPr>
          <w:fldChar w:fldCharType="separate"/>
        </w:r>
        <w:r w:rsidR="00075D37" w:rsidRPr="00081CA2">
          <w:rPr>
            <w:noProof/>
          </w:rPr>
          <w:t>527</w:t>
        </w:r>
        <w:r w:rsidR="00194FD5" w:rsidRPr="00081CA2">
          <w:rPr>
            <w:noProof/>
          </w:rPr>
          <w:fldChar w:fldCharType="end"/>
        </w:r>
      </w:hyperlink>
    </w:p>
    <w:p w14:paraId="29F39721" w14:textId="51FFE63B" w:rsidR="00194FD5" w:rsidRPr="00081CA2" w:rsidRDefault="0088490E" w:rsidP="00081CA2">
      <w:pPr>
        <w:pStyle w:val="TOC3"/>
        <w:rPr>
          <w:noProof/>
          <w:sz w:val="22"/>
          <w:szCs w:val="22"/>
          <w:lang w:val="es-ES"/>
        </w:rPr>
      </w:pPr>
      <w:hyperlink w:anchor="_Toc129130902">
        <w:r w:rsidR="00194FD5" w:rsidRPr="00081CA2">
          <w:rPr>
            <w:rStyle w:val="Hyperlink"/>
            <w:noProof/>
          </w:rPr>
          <w:t>27.17</w:t>
        </w:r>
        <w:r w:rsidR="00194FD5" w:rsidRPr="00081CA2">
          <w:rPr>
            <w:noProof/>
          </w:rPr>
          <w:tab/>
        </w:r>
        <w:r w:rsidR="00194FD5" w:rsidRPr="00081CA2">
          <w:rPr>
            <w:rStyle w:val="Hyperlink"/>
            <w:noProof/>
          </w:rPr>
          <w:t>Oil Containment</w:t>
        </w:r>
        <w:r w:rsidR="00194FD5" w:rsidRPr="00081CA2">
          <w:rPr>
            <w:noProof/>
          </w:rPr>
          <w:tab/>
        </w:r>
        <w:r w:rsidR="00194FD5" w:rsidRPr="00081CA2">
          <w:rPr>
            <w:noProof/>
          </w:rPr>
          <w:fldChar w:fldCharType="begin"/>
        </w:r>
        <w:r w:rsidR="00194FD5" w:rsidRPr="00081CA2">
          <w:rPr>
            <w:noProof/>
          </w:rPr>
          <w:instrText xml:space="preserve"> PAGEREF _Toc129130902 \h </w:instrText>
        </w:r>
        <w:r w:rsidR="00194FD5" w:rsidRPr="00081CA2">
          <w:rPr>
            <w:noProof/>
          </w:rPr>
        </w:r>
        <w:r w:rsidR="00194FD5" w:rsidRPr="00081CA2">
          <w:rPr>
            <w:noProof/>
          </w:rPr>
          <w:fldChar w:fldCharType="separate"/>
        </w:r>
        <w:r w:rsidR="00075D37" w:rsidRPr="00081CA2">
          <w:rPr>
            <w:noProof/>
          </w:rPr>
          <w:t>530</w:t>
        </w:r>
        <w:r w:rsidR="00194FD5" w:rsidRPr="00081CA2">
          <w:rPr>
            <w:noProof/>
          </w:rPr>
          <w:fldChar w:fldCharType="end"/>
        </w:r>
      </w:hyperlink>
    </w:p>
    <w:p w14:paraId="00F9985F" w14:textId="6879BF8B" w:rsidR="00194FD5" w:rsidRPr="00081CA2" w:rsidRDefault="0088490E" w:rsidP="00081CA2">
      <w:pPr>
        <w:pStyle w:val="TOC3"/>
        <w:rPr>
          <w:noProof/>
          <w:sz w:val="22"/>
          <w:szCs w:val="22"/>
          <w:lang w:val="es-ES"/>
        </w:rPr>
      </w:pPr>
      <w:hyperlink w:anchor="_Toc129130903">
        <w:r w:rsidR="00194FD5" w:rsidRPr="00081CA2">
          <w:rPr>
            <w:rStyle w:val="Hyperlink"/>
            <w:noProof/>
          </w:rPr>
          <w:t>27.18</w:t>
        </w:r>
        <w:r w:rsidR="00194FD5" w:rsidRPr="00081CA2">
          <w:rPr>
            <w:noProof/>
          </w:rPr>
          <w:tab/>
        </w:r>
        <w:r w:rsidR="00194FD5" w:rsidRPr="00081CA2">
          <w:rPr>
            <w:rStyle w:val="Hyperlink"/>
            <w:noProof/>
          </w:rPr>
          <w:t>Fire and Blast Design Requirements</w:t>
        </w:r>
        <w:r w:rsidR="00194FD5" w:rsidRPr="00081CA2">
          <w:rPr>
            <w:noProof/>
          </w:rPr>
          <w:tab/>
        </w:r>
        <w:r w:rsidR="00194FD5" w:rsidRPr="00081CA2">
          <w:rPr>
            <w:noProof/>
          </w:rPr>
          <w:fldChar w:fldCharType="begin"/>
        </w:r>
        <w:r w:rsidR="00194FD5" w:rsidRPr="00081CA2">
          <w:rPr>
            <w:noProof/>
          </w:rPr>
          <w:instrText xml:space="preserve"> PAGEREF _Toc129130903 \h </w:instrText>
        </w:r>
        <w:r w:rsidR="00194FD5" w:rsidRPr="00081CA2">
          <w:rPr>
            <w:noProof/>
          </w:rPr>
        </w:r>
        <w:r w:rsidR="00194FD5" w:rsidRPr="00081CA2">
          <w:rPr>
            <w:noProof/>
          </w:rPr>
          <w:fldChar w:fldCharType="separate"/>
        </w:r>
        <w:r w:rsidR="00075D37" w:rsidRPr="00081CA2">
          <w:rPr>
            <w:noProof/>
          </w:rPr>
          <w:t>531</w:t>
        </w:r>
        <w:r w:rsidR="00194FD5" w:rsidRPr="00081CA2">
          <w:rPr>
            <w:noProof/>
          </w:rPr>
          <w:fldChar w:fldCharType="end"/>
        </w:r>
      </w:hyperlink>
    </w:p>
    <w:p w14:paraId="02571DA7" w14:textId="10096A02" w:rsidR="00194FD5" w:rsidRPr="00081CA2" w:rsidRDefault="0088490E" w:rsidP="00081CA2">
      <w:pPr>
        <w:pStyle w:val="TOC3"/>
        <w:rPr>
          <w:noProof/>
          <w:sz w:val="22"/>
          <w:szCs w:val="22"/>
          <w:lang w:val="es-ES"/>
        </w:rPr>
      </w:pPr>
      <w:hyperlink w:anchor="_Toc129130904">
        <w:r w:rsidR="00194FD5" w:rsidRPr="00081CA2">
          <w:rPr>
            <w:rStyle w:val="Hyperlink"/>
            <w:noProof/>
          </w:rPr>
          <w:t>27.19</w:t>
        </w:r>
        <w:r w:rsidR="00194FD5" w:rsidRPr="00081CA2">
          <w:rPr>
            <w:noProof/>
          </w:rPr>
          <w:tab/>
        </w:r>
        <w:r w:rsidR="00194FD5" w:rsidRPr="00081CA2">
          <w:rPr>
            <w:rStyle w:val="Hyperlink"/>
            <w:noProof/>
          </w:rPr>
          <w:t>Substation access roads</w:t>
        </w:r>
        <w:r w:rsidR="00194FD5" w:rsidRPr="00081CA2">
          <w:rPr>
            <w:noProof/>
          </w:rPr>
          <w:tab/>
        </w:r>
        <w:r w:rsidR="00194FD5" w:rsidRPr="00081CA2">
          <w:rPr>
            <w:noProof/>
          </w:rPr>
          <w:fldChar w:fldCharType="begin"/>
        </w:r>
        <w:r w:rsidR="00194FD5" w:rsidRPr="00081CA2">
          <w:rPr>
            <w:noProof/>
          </w:rPr>
          <w:instrText xml:space="preserve"> PAGEREF _Toc129130904 \h </w:instrText>
        </w:r>
        <w:r w:rsidR="00194FD5" w:rsidRPr="00081CA2">
          <w:rPr>
            <w:noProof/>
          </w:rPr>
        </w:r>
        <w:r w:rsidR="00194FD5" w:rsidRPr="00081CA2">
          <w:rPr>
            <w:noProof/>
          </w:rPr>
          <w:fldChar w:fldCharType="separate"/>
        </w:r>
        <w:r w:rsidR="00075D37" w:rsidRPr="00081CA2">
          <w:rPr>
            <w:noProof/>
          </w:rPr>
          <w:t>531</w:t>
        </w:r>
        <w:r w:rsidR="00194FD5" w:rsidRPr="00081CA2">
          <w:rPr>
            <w:noProof/>
          </w:rPr>
          <w:fldChar w:fldCharType="end"/>
        </w:r>
      </w:hyperlink>
    </w:p>
    <w:p w14:paraId="6319386E" w14:textId="0C632B9E" w:rsidR="00194FD5" w:rsidRPr="00081CA2" w:rsidRDefault="0088490E" w:rsidP="00081CA2">
      <w:pPr>
        <w:pStyle w:val="TOC4"/>
        <w:rPr>
          <w:noProof/>
          <w:sz w:val="22"/>
          <w:szCs w:val="22"/>
          <w:lang w:val="es-ES"/>
        </w:rPr>
      </w:pPr>
      <w:hyperlink w:anchor="_Toc129130905">
        <w:r w:rsidR="00194FD5" w:rsidRPr="00081CA2">
          <w:rPr>
            <w:rStyle w:val="Hyperlink"/>
            <w:noProof/>
          </w:rPr>
          <w:t>27.19.1</w:t>
        </w:r>
        <w:r w:rsidR="00194FD5" w:rsidRPr="00081CA2">
          <w:rPr>
            <w:noProof/>
          </w:rPr>
          <w:tab/>
        </w:r>
        <w:r w:rsidR="00194FD5" w:rsidRPr="00081CA2">
          <w:rPr>
            <w:rStyle w:val="Hyperlink"/>
            <w:noProof/>
          </w:rPr>
          <w:t>Access road from substation gate to Mombasa road</w:t>
        </w:r>
        <w:r w:rsidR="00194FD5" w:rsidRPr="00081CA2">
          <w:rPr>
            <w:noProof/>
          </w:rPr>
          <w:tab/>
        </w:r>
        <w:r w:rsidR="00194FD5" w:rsidRPr="00081CA2">
          <w:rPr>
            <w:noProof/>
          </w:rPr>
          <w:fldChar w:fldCharType="begin"/>
        </w:r>
        <w:r w:rsidR="00194FD5" w:rsidRPr="00081CA2">
          <w:rPr>
            <w:noProof/>
          </w:rPr>
          <w:instrText xml:space="preserve"> PAGEREF _Toc129130905 \h </w:instrText>
        </w:r>
        <w:r w:rsidR="00194FD5" w:rsidRPr="00081CA2">
          <w:rPr>
            <w:noProof/>
          </w:rPr>
        </w:r>
        <w:r w:rsidR="00194FD5" w:rsidRPr="00081CA2">
          <w:rPr>
            <w:noProof/>
          </w:rPr>
          <w:fldChar w:fldCharType="separate"/>
        </w:r>
        <w:r w:rsidR="00075D37" w:rsidRPr="00081CA2">
          <w:rPr>
            <w:noProof/>
          </w:rPr>
          <w:t>531</w:t>
        </w:r>
        <w:r w:rsidR="00194FD5" w:rsidRPr="00081CA2">
          <w:rPr>
            <w:noProof/>
          </w:rPr>
          <w:fldChar w:fldCharType="end"/>
        </w:r>
      </w:hyperlink>
    </w:p>
    <w:p w14:paraId="5996B21B" w14:textId="51506FA3" w:rsidR="00194FD5" w:rsidRPr="00081CA2" w:rsidRDefault="0088490E" w:rsidP="00081CA2">
      <w:pPr>
        <w:pStyle w:val="TOC4"/>
        <w:rPr>
          <w:noProof/>
          <w:sz w:val="22"/>
          <w:szCs w:val="22"/>
          <w:lang w:val="es-ES"/>
        </w:rPr>
      </w:pPr>
      <w:hyperlink w:anchor="_Toc129130906">
        <w:r w:rsidR="00194FD5" w:rsidRPr="00081CA2">
          <w:rPr>
            <w:rStyle w:val="Hyperlink"/>
            <w:noProof/>
          </w:rPr>
          <w:t>27.19.2</w:t>
        </w:r>
        <w:r w:rsidR="00194FD5" w:rsidRPr="00081CA2">
          <w:rPr>
            <w:noProof/>
          </w:rPr>
          <w:tab/>
        </w:r>
        <w:r w:rsidR="00194FD5" w:rsidRPr="00081CA2">
          <w:rPr>
            <w:rStyle w:val="Hyperlink"/>
            <w:noProof/>
          </w:rPr>
          <w:t>Service Roads within the substation</w:t>
        </w:r>
        <w:r w:rsidR="00194FD5" w:rsidRPr="00081CA2">
          <w:rPr>
            <w:noProof/>
          </w:rPr>
          <w:tab/>
        </w:r>
        <w:r w:rsidR="00194FD5" w:rsidRPr="00081CA2">
          <w:rPr>
            <w:noProof/>
          </w:rPr>
          <w:fldChar w:fldCharType="begin"/>
        </w:r>
        <w:r w:rsidR="00194FD5" w:rsidRPr="00081CA2">
          <w:rPr>
            <w:noProof/>
          </w:rPr>
          <w:instrText xml:space="preserve"> PAGEREF _Toc129130906 \h </w:instrText>
        </w:r>
        <w:r w:rsidR="00194FD5" w:rsidRPr="00081CA2">
          <w:rPr>
            <w:noProof/>
          </w:rPr>
        </w:r>
        <w:r w:rsidR="00194FD5" w:rsidRPr="00081CA2">
          <w:rPr>
            <w:noProof/>
          </w:rPr>
          <w:fldChar w:fldCharType="separate"/>
        </w:r>
        <w:r w:rsidR="00075D37" w:rsidRPr="00081CA2">
          <w:rPr>
            <w:noProof/>
          </w:rPr>
          <w:t>535</w:t>
        </w:r>
        <w:r w:rsidR="00194FD5" w:rsidRPr="00081CA2">
          <w:rPr>
            <w:noProof/>
          </w:rPr>
          <w:fldChar w:fldCharType="end"/>
        </w:r>
      </w:hyperlink>
    </w:p>
    <w:p w14:paraId="053B94BF" w14:textId="45DFD403" w:rsidR="00194FD5" w:rsidRPr="00081CA2" w:rsidRDefault="0088490E" w:rsidP="00081CA2">
      <w:pPr>
        <w:pStyle w:val="TOC4"/>
        <w:rPr>
          <w:noProof/>
          <w:sz w:val="22"/>
          <w:szCs w:val="22"/>
          <w:lang w:val="es-ES"/>
        </w:rPr>
      </w:pPr>
      <w:hyperlink w:anchor="_Toc129130907">
        <w:r w:rsidR="00194FD5" w:rsidRPr="00081CA2">
          <w:rPr>
            <w:rStyle w:val="Hyperlink"/>
            <w:noProof/>
          </w:rPr>
          <w:t>27.19.3</w:t>
        </w:r>
        <w:r w:rsidR="00194FD5" w:rsidRPr="00081CA2">
          <w:rPr>
            <w:noProof/>
          </w:rPr>
          <w:tab/>
        </w:r>
        <w:r w:rsidR="00194FD5" w:rsidRPr="00081CA2">
          <w:rPr>
            <w:rStyle w:val="Hyperlink"/>
            <w:noProof/>
          </w:rPr>
          <w:t>Car Parks</w:t>
        </w:r>
        <w:r w:rsidR="00194FD5" w:rsidRPr="00081CA2">
          <w:rPr>
            <w:noProof/>
          </w:rPr>
          <w:tab/>
        </w:r>
        <w:r w:rsidR="00194FD5" w:rsidRPr="00081CA2">
          <w:rPr>
            <w:noProof/>
          </w:rPr>
          <w:fldChar w:fldCharType="begin"/>
        </w:r>
        <w:r w:rsidR="00194FD5" w:rsidRPr="00081CA2">
          <w:rPr>
            <w:noProof/>
          </w:rPr>
          <w:instrText xml:space="preserve"> PAGEREF _Toc129130907 \h </w:instrText>
        </w:r>
        <w:r w:rsidR="00194FD5" w:rsidRPr="00081CA2">
          <w:rPr>
            <w:noProof/>
          </w:rPr>
        </w:r>
        <w:r w:rsidR="00194FD5" w:rsidRPr="00081CA2">
          <w:rPr>
            <w:noProof/>
          </w:rPr>
          <w:fldChar w:fldCharType="separate"/>
        </w:r>
        <w:r w:rsidR="00075D37" w:rsidRPr="00081CA2">
          <w:rPr>
            <w:noProof/>
          </w:rPr>
          <w:t>538</w:t>
        </w:r>
        <w:r w:rsidR="00194FD5" w:rsidRPr="00081CA2">
          <w:rPr>
            <w:noProof/>
          </w:rPr>
          <w:fldChar w:fldCharType="end"/>
        </w:r>
      </w:hyperlink>
    </w:p>
    <w:p w14:paraId="59C61C2E" w14:textId="3B837D06" w:rsidR="00194FD5" w:rsidRPr="00081CA2" w:rsidRDefault="0088490E" w:rsidP="00081CA2">
      <w:pPr>
        <w:pStyle w:val="TOC4"/>
        <w:rPr>
          <w:noProof/>
          <w:sz w:val="22"/>
          <w:szCs w:val="22"/>
          <w:lang w:val="es-ES"/>
        </w:rPr>
      </w:pPr>
      <w:hyperlink w:anchor="_Toc129130908">
        <w:r w:rsidR="00194FD5" w:rsidRPr="00081CA2">
          <w:rPr>
            <w:rStyle w:val="Hyperlink"/>
            <w:noProof/>
          </w:rPr>
          <w:t>27.19.4</w:t>
        </w:r>
        <w:r w:rsidR="00194FD5" w:rsidRPr="00081CA2">
          <w:rPr>
            <w:noProof/>
          </w:rPr>
          <w:tab/>
        </w:r>
        <w:r w:rsidR="00194FD5" w:rsidRPr="00081CA2">
          <w:rPr>
            <w:rStyle w:val="Hyperlink"/>
            <w:noProof/>
          </w:rPr>
          <w:t>Road Drainage</w:t>
        </w:r>
        <w:r w:rsidR="00194FD5" w:rsidRPr="00081CA2">
          <w:rPr>
            <w:noProof/>
          </w:rPr>
          <w:tab/>
        </w:r>
        <w:r w:rsidR="00194FD5" w:rsidRPr="00081CA2">
          <w:rPr>
            <w:noProof/>
          </w:rPr>
          <w:fldChar w:fldCharType="begin"/>
        </w:r>
        <w:r w:rsidR="00194FD5" w:rsidRPr="00081CA2">
          <w:rPr>
            <w:noProof/>
          </w:rPr>
          <w:instrText xml:space="preserve"> PAGEREF _Toc129130908 \h </w:instrText>
        </w:r>
        <w:r w:rsidR="00194FD5" w:rsidRPr="00081CA2">
          <w:rPr>
            <w:noProof/>
          </w:rPr>
        </w:r>
        <w:r w:rsidR="00194FD5" w:rsidRPr="00081CA2">
          <w:rPr>
            <w:noProof/>
          </w:rPr>
          <w:fldChar w:fldCharType="separate"/>
        </w:r>
        <w:r w:rsidR="00075D37" w:rsidRPr="00081CA2">
          <w:rPr>
            <w:noProof/>
          </w:rPr>
          <w:t>538</w:t>
        </w:r>
        <w:r w:rsidR="00194FD5" w:rsidRPr="00081CA2">
          <w:rPr>
            <w:noProof/>
          </w:rPr>
          <w:fldChar w:fldCharType="end"/>
        </w:r>
      </w:hyperlink>
    </w:p>
    <w:p w14:paraId="203404C7" w14:textId="3B44D116" w:rsidR="00194FD5" w:rsidRPr="00081CA2" w:rsidRDefault="0088490E" w:rsidP="00081CA2">
      <w:pPr>
        <w:pStyle w:val="TOC4"/>
        <w:rPr>
          <w:noProof/>
          <w:sz w:val="22"/>
          <w:szCs w:val="22"/>
          <w:lang w:val="es-ES"/>
        </w:rPr>
      </w:pPr>
      <w:hyperlink w:anchor="_Toc129130909">
        <w:r w:rsidR="00194FD5" w:rsidRPr="00081CA2">
          <w:rPr>
            <w:rStyle w:val="Hyperlink"/>
            <w:noProof/>
          </w:rPr>
          <w:t>27.19.5</w:t>
        </w:r>
        <w:r w:rsidR="00194FD5" w:rsidRPr="00081CA2">
          <w:rPr>
            <w:noProof/>
          </w:rPr>
          <w:tab/>
        </w:r>
        <w:r w:rsidR="00194FD5" w:rsidRPr="00081CA2">
          <w:rPr>
            <w:rStyle w:val="Hyperlink"/>
            <w:noProof/>
          </w:rPr>
          <w:t>Kerbs</w:t>
        </w:r>
        <w:r w:rsidR="00194FD5" w:rsidRPr="00081CA2">
          <w:rPr>
            <w:noProof/>
          </w:rPr>
          <w:tab/>
        </w:r>
        <w:r w:rsidR="00194FD5" w:rsidRPr="00081CA2">
          <w:rPr>
            <w:noProof/>
          </w:rPr>
          <w:fldChar w:fldCharType="begin"/>
        </w:r>
        <w:r w:rsidR="00194FD5" w:rsidRPr="00081CA2">
          <w:rPr>
            <w:noProof/>
          </w:rPr>
          <w:instrText xml:space="preserve"> PAGEREF _Toc129130909 \h </w:instrText>
        </w:r>
        <w:r w:rsidR="00194FD5" w:rsidRPr="00081CA2">
          <w:rPr>
            <w:noProof/>
          </w:rPr>
        </w:r>
        <w:r w:rsidR="00194FD5" w:rsidRPr="00081CA2">
          <w:rPr>
            <w:noProof/>
          </w:rPr>
          <w:fldChar w:fldCharType="separate"/>
        </w:r>
        <w:r w:rsidR="00075D37" w:rsidRPr="00081CA2">
          <w:rPr>
            <w:noProof/>
          </w:rPr>
          <w:t>539</w:t>
        </w:r>
        <w:r w:rsidR="00194FD5" w:rsidRPr="00081CA2">
          <w:rPr>
            <w:noProof/>
          </w:rPr>
          <w:fldChar w:fldCharType="end"/>
        </w:r>
      </w:hyperlink>
    </w:p>
    <w:p w14:paraId="06A807A2" w14:textId="604512BC" w:rsidR="00194FD5" w:rsidRPr="00081CA2" w:rsidRDefault="0088490E" w:rsidP="00081CA2">
      <w:pPr>
        <w:pStyle w:val="TOC4"/>
        <w:rPr>
          <w:noProof/>
          <w:sz w:val="22"/>
          <w:szCs w:val="22"/>
          <w:lang w:val="es-ES"/>
        </w:rPr>
      </w:pPr>
      <w:hyperlink w:anchor="_Toc129130910">
        <w:r w:rsidR="00194FD5" w:rsidRPr="00081CA2">
          <w:rPr>
            <w:rStyle w:val="Hyperlink"/>
            <w:noProof/>
          </w:rPr>
          <w:t>27.19.6</w:t>
        </w:r>
        <w:r w:rsidR="00194FD5" w:rsidRPr="00081CA2">
          <w:rPr>
            <w:noProof/>
          </w:rPr>
          <w:tab/>
        </w:r>
        <w:r w:rsidR="00194FD5" w:rsidRPr="00081CA2">
          <w:rPr>
            <w:rStyle w:val="Hyperlink"/>
            <w:noProof/>
          </w:rPr>
          <w:t>Paving Slab</w:t>
        </w:r>
        <w:r w:rsidR="00194FD5" w:rsidRPr="00081CA2">
          <w:rPr>
            <w:noProof/>
          </w:rPr>
          <w:tab/>
        </w:r>
        <w:r w:rsidR="00194FD5" w:rsidRPr="00081CA2">
          <w:rPr>
            <w:noProof/>
          </w:rPr>
          <w:fldChar w:fldCharType="begin"/>
        </w:r>
        <w:r w:rsidR="00194FD5" w:rsidRPr="00081CA2">
          <w:rPr>
            <w:noProof/>
          </w:rPr>
          <w:instrText xml:space="preserve"> PAGEREF _Toc129130910 \h </w:instrText>
        </w:r>
        <w:r w:rsidR="00194FD5" w:rsidRPr="00081CA2">
          <w:rPr>
            <w:noProof/>
          </w:rPr>
        </w:r>
        <w:r w:rsidR="00194FD5" w:rsidRPr="00081CA2">
          <w:rPr>
            <w:noProof/>
          </w:rPr>
          <w:fldChar w:fldCharType="separate"/>
        </w:r>
        <w:r w:rsidR="00075D37" w:rsidRPr="00081CA2">
          <w:rPr>
            <w:noProof/>
          </w:rPr>
          <w:t>539</w:t>
        </w:r>
        <w:r w:rsidR="00194FD5" w:rsidRPr="00081CA2">
          <w:rPr>
            <w:noProof/>
          </w:rPr>
          <w:fldChar w:fldCharType="end"/>
        </w:r>
      </w:hyperlink>
    </w:p>
    <w:p w14:paraId="7739944F" w14:textId="38B11AA5" w:rsidR="00194FD5" w:rsidRPr="00081CA2" w:rsidRDefault="0088490E" w:rsidP="00081CA2">
      <w:pPr>
        <w:pStyle w:val="TOC3"/>
        <w:rPr>
          <w:noProof/>
          <w:sz w:val="22"/>
          <w:szCs w:val="22"/>
          <w:lang w:val="es-ES"/>
        </w:rPr>
      </w:pPr>
      <w:hyperlink w:anchor="_Toc129130911">
        <w:r w:rsidR="00194FD5" w:rsidRPr="00081CA2">
          <w:rPr>
            <w:rStyle w:val="Hyperlink"/>
            <w:noProof/>
          </w:rPr>
          <w:t>27.20</w:t>
        </w:r>
        <w:r w:rsidR="00194FD5" w:rsidRPr="00081CA2">
          <w:rPr>
            <w:noProof/>
          </w:rPr>
          <w:tab/>
        </w:r>
        <w:r w:rsidR="00194FD5" w:rsidRPr="00081CA2">
          <w:rPr>
            <w:rStyle w:val="Hyperlink"/>
            <w:noProof/>
          </w:rPr>
          <w:t>Slope Protection Works</w:t>
        </w:r>
        <w:r w:rsidR="00194FD5" w:rsidRPr="00081CA2">
          <w:rPr>
            <w:noProof/>
          </w:rPr>
          <w:tab/>
        </w:r>
        <w:r w:rsidR="00194FD5" w:rsidRPr="00081CA2">
          <w:rPr>
            <w:noProof/>
          </w:rPr>
          <w:fldChar w:fldCharType="begin"/>
        </w:r>
        <w:r w:rsidR="00194FD5" w:rsidRPr="00081CA2">
          <w:rPr>
            <w:noProof/>
          </w:rPr>
          <w:instrText xml:space="preserve"> PAGEREF _Toc129130911 \h </w:instrText>
        </w:r>
        <w:r w:rsidR="00194FD5" w:rsidRPr="00081CA2">
          <w:rPr>
            <w:noProof/>
          </w:rPr>
        </w:r>
        <w:r w:rsidR="00194FD5" w:rsidRPr="00081CA2">
          <w:rPr>
            <w:noProof/>
          </w:rPr>
          <w:fldChar w:fldCharType="separate"/>
        </w:r>
        <w:r w:rsidR="00075D37" w:rsidRPr="00081CA2">
          <w:rPr>
            <w:noProof/>
          </w:rPr>
          <w:t>539</w:t>
        </w:r>
        <w:r w:rsidR="00194FD5" w:rsidRPr="00081CA2">
          <w:rPr>
            <w:noProof/>
          </w:rPr>
          <w:fldChar w:fldCharType="end"/>
        </w:r>
      </w:hyperlink>
    </w:p>
    <w:p w14:paraId="76FB9F52" w14:textId="3C951177" w:rsidR="00194FD5" w:rsidRPr="00081CA2" w:rsidRDefault="0088490E" w:rsidP="00081CA2">
      <w:pPr>
        <w:pStyle w:val="TOC3"/>
        <w:rPr>
          <w:noProof/>
          <w:sz w:val="22"/>
          <w:szCs w:val="22"/>
          <w:lang w:val="es-ES"/>
        </w:rPr>
      </w:pPr>
      <w:hyperlink w:anchor="_Toc129130912">
        <w:r w:rsidR="00194FD5" w:rsidRPr="00081CA2">
          <w:rPr>
            <w:rStyle w:val="Hyperlink"/>
            <w:noProof/>
          </w:rPr>
          <w:t>27.21</w:t>
        </w:r>
        <w:r w:rsidR="00194FD5" w:rsidRPr="00081CA2">
          <w:rPr>
            <w:noProof/>
          </w:rPr>
          <w:tab/>
        </w:r>
        <w:r w:rsidR="00194FD5" w:rsidRPr="00081CA2">
          <w:rPr>
            <w:rStyle w:val="Hyperlink"/>
            <w:noProof/>
          </w:rPr>
          <w:t>Control building</w:t>
        </w:r>
        <w:r w:rsidR="00194FD5" w:rsidRPr="00081CA2">
          <w:rPr>
            <w:noProof/>
          </w:rPr>
          <w:tab/>
        </w:r>
        <w:r w:rsidR="00194FD5" w:rsidRPr="00081CA2">
          <w:rPr>
            <w:noProof/>
          </w:rPr>
          <w:fldChar w:fldCharType="begin"/>
        </w:r>
        <w:r w:rsidR="00194FD5" w:rsidRPr="00081CA2">
          <w:rPr>
            <w:noProof/>
          </w:rPr>
          <w:instrText xml:space="preserve"> PAGEREF _Toc129130912 \h </w:instrText>
        </w:r>
        <w:r w:rsidR="00194FD5" w:rsidRPr="00081CA2">
          <w:rPr>
            <w:noProof/>
          </w:rPr>
        </w:r>
        <w:r w:rsidR="00194FD5" w:rsidRPr="00081CA2">
          <w:rPr>
            <w:noProof/>
          </w:rPr>
          <w:fldChar w:fldCharType="separate"/>
        </w:r>
        <w:r w:rsidR="00075D37" w:rsidRPr="00081CA2">
          <w:rPr>
            <w:noProof/>
          </w:rPr>
          <w:t>539</w:t>
        </w:r>
        <w:r w:rsidR="00194FD5" w:rsidRPr="00081CA2">
          <w:rPr>
            <w:noProof/>
          </w:rPr>
          <w:fldChar w:fldCharType="end"/>
        </w:r>
      </w:hyperlink>
    </w:p>
    <w:p w14:paraId="2E1BFA1C" w14:textId="5E6C4D68" w:rsidR="00194FD5" w:rsidRPr="00081CA2" w:rsidRDefault="0088490E" w:rsidP="00081CA2">
      <w:pPr>
        <w:pStyle w:val="TOC4"/>
        <w:rPr>
          <w:noProof/>
          <w:sz w:val="22"/>
          <w:szCs w:val="22"/>
          <w:lang w:val="es-ES"/>
        </w:rPr>
      </w:pPr>
      <w:hyperlink w:anchor="_Toc129130913">
        <w:r w:rsidR="00194FD5" w:rsidRPr="00081CA2">
          <w:rPr>
            <w:rStyle w:val="Hyperlink"/>
            <w:noProof/>
          </w:rPr>
          <w:t>27.21.1</w:t>
        </w:r>
        <w:r w:rsidR="00194FD5" w:rsidRPr="00081CA2">
          <w:rPr>
            <w:noProof/>
          </w:rPr>
          <w:tab/>
        </w:r>
        <w:r w:rsidR="00194FD5" w:rsidRPr="00081CA2">
          <w:rPr>
            <w:rStyle w:val="Hyperlink"/>
            <w:noProof/>
          </w:rPr>
          <w:t>Roof structure</w:t>
        </w:r>
        <w:r w:rsidR="00194FD5" w:rsidRPr="00081CA2">
          <w:rPr>
            <w:noProof/>
          </w:rPr>
          <w:tab/>
        </w:r>
        <w:r w:rsidR="00194FD5" w:rsidRPr="00081CA2">
          <w:rPr>
            <w:noProof/>
          </w:rPr>
          <w:fldChar w:fldCharType="begin"/>
        </w:r>
        <w:r w:rsidR="00194FD5" w:rsidRPr="00081CA2">
          <w:rPr>
            <w:noProof/>
          </w:rPr>
          <w:instrText xml:space="preserve"> PAGEREF _Toc129130913 \h </w:instrText>
        </w:r>
        <w:r w:rsidR="00194FD5" w:rsidRPr="00081CA2">
          <w:rPr>
            <w:noProof/>
          </w:rPr>
        </w:r>
        <w:r w:rsidR="00194FD5" w:rsidRPr="00081CA2">
          <w:rPr>
            <w:noProof/>
          </w:rPr>
          <w:fldChar w:fldCharType="separate"/>
        </w:r>
        <w:r w:rsidR="00075D37" w:rsidRPr="00081CA2">
          <w:rPr>
            <w:noProof/>
          </w:rPr>
          <w:t>541</w:t>
        </w:r>
        <w:r w:rsidR="00194FD5" w:rsidRPr="00081CA2">
          <w:rPr>
            <w:noProof/>
          </w:rPr>
          <w:fldChar w:fldCharType="end"/>
        </w:r>
      </w:hyperlink>
    </w:p>
    <w:p w14:paraId="0256DE9D" w14:textId="687BD205" w:rsidR="00194FD5" w:rsidRPr="00081CA2" w:rsidRDefault="0088490E" w:rsidP="00081CA2">
      <w:pPr>
        <w:pStyle w:val="TOC4"/>
        <w:rPr>
          <w:noProof/>
          <w:sz w:val="22"/>
          <w:szCs w:val="22"/>
          <w:lang w:val="es-ES"/>
        </w:rPr>
      </w:pPr>
      <w:hyperlink w:anchor="_Toc129130914">
        <w:r w:rsidR="00194FD5" w:rsidRPr="00081CA2">
          <w:rPr>
            <w:rStyle w:val="Hyperlink"/>
            <w:noProof/>
          </w:rPr>
          <w:t>27.21.2</w:t>
        </w:r>
        <w:r w:rsidR="00194FD5" w:rsidRPr="00081CA2">
          <w:rPr>
            <w:noProof/>
          </w:rPr>
          <w:tab/>
        </w:r>
        <w:r w:rsidR="00194FD5" w:rsidRPr="00081CA2">
          <w:rPr>
            <w:rStyle w:val="Hyperlink"/>
            <w:noProof/>
          </w:rPr>
          <w:t>Storage</w:t>
        </w:r>
        <w:r w:rsidR="00194FD5" w:rsidRPr="00081CA2">
          <w:rPr>
            <w:noProof/>
          </w:rPr>
          <w:tab/>
        </w:r>
        <w:r w:rsidR="00194FD5" w:rsidRPr="00081CA2">
          <w:rPr>
            <w:noProof/>
          </w:rPr>
          <w:fldChar w:fldCharType="begin"/>
        </w:r>
        <w:r w:rsidR="00194FD5" w:rsidRPr="00081CA2">
          <w:rPr>
            <w:noProof/>
          </w:rPr>
          <w:instrText xml:space="preserve"> PAGEREF _Toc129130914 \h </w:instrText>
        </w:r>
        <w:r w:rsidR="00194FD5" w:rsidRPr="00081CA2">
          <w:rPr>
            <w:noProof/>
          </w:rPr>
        </w:r>
        <w:r w:rsidR="00194FD5" w:rsidRPr="00081CA2">
          <w:rPr>
            <w:noProof/>
          </w:rPr>
          <w:fldChar w:fldCharType="separate"/>
        </w:r>
        <w:r w:rsidR="00075D37" w:rsidRPr="00081CA2">
          <w:rPr>
            <w:noProof/>
          </w:rPr>
          <w:t>541</w:t>
        </w:r>
        <w:r w:rsidR="00194FD5" w:rsidRPr="00081CA2">
          <w:rPr>
            <w:noProof/>
          </w:rPr>
          <w:fldChar w:fldCharType="end"/>
        </w:r>
      </w:hyperlink>
    </w:p>
    <w:p w14:paraId="59A6E9BA" w14:textId="7CD56DFD" w:rsidR="00194FD5" w:rsidRPr="00081CA2" w:rsidRDefault="0088490E" w:rsidP="00081CA2">
      <w:pPr>
        <w:pStyle w:val="TOC4"/>
        <w:rPr>
          <w:noProof/>
          <w:sz w:val="22"/>
          <w:szCs w:val="22"/>
          <w:lang w:val="es-ES"/>
        </w:rPr>
      </w:pPr>
      <w:hyperlink w:anchor="_Toc129130915">
        <w:r w:rsidR="00194FD5" w:rsidRPr="00081CA2">
          <w:rPr>
            <w:rStyle w:val="Hyperlink"/>
            <w:noProof/>
          </w:rPr>
          <w:t>27.21.3</w:t>
        </w:r>
        <w:r w:rsidR="00194FD5" w:rsidRPr="00081CA2">
          <w:rPr>
            <w:noProof/>
          </w:rPr>
          <w:tab/>
        </w:r>
        <w:r w:rsidR="00194FD5" w:rsidRPr="00081CA2">
          <w:rPr>
            <w:rStyle w:val="Hyperlink"/>
            <w:noProof/>
          </w:rPr>
          <w:t>Washrooms for ladies and gents</w:t>
        </w:r>
        <w:r w:rsidR="00194FD5" w:rsidRPr="00081CA2">
          <w:rPr>
            <w:noProof/>
          </w:rPr>
          <w:tab/>
        </w:r>
        <w:r w:rsidR="00194FD5" w:rsidRPr="00081CA2">
          <w:rPr>
            <w:noProof/>
          </w:rPr>
          <w:fldChar w:fldCharType="begin"/>
        </w:r>
        <w:r w:rsidR="00194FD5" w:rsidRPr="00081CA2">
          <w:rPr>
            <w:noProof/>
          </w:rPr>
          <w:instrText xml:space="preserve"> PAGEREF _Toc129130915 \h </w:instrText>
        </w:r>
        <w:r w:rsidR="00194FD5" w:rsidRPr="00081CA2">
          <w:rPr>
            <w:noProof/>
          </w:rPr>
        </w:r>
        <w:r w:rsidR="00194FD5" w:rsidRPr="00081CA2">
          <w:rPr>
            <w:noProof/>
          </w:rPr>
          <w:fldChar w:fldCharType="separate"/>
        </w:r>
        <w:r w:rsidR="00075D37" w:rsidRPr="00081CA2">
          <w:rPr>
            <w:noProof/>
          </w:rPr>
          <w:t>541</w:t>
        </w:r>
        <w:r w:rsidR="00194FD5" w:rsidRPr="00081CA2">
          <w:rPr>
            <w:noProof/>
          </w:rPr>
          <w:fldChar w:fldCharType="end"/>
        </w:r>
      </w:hyperlink>
    </w:p>
    <w:p w14:paraId="7361635B" w14:textId="1AD449A2" w:rsidR="00194FD5" w:rsidRPr="00081CA2" w:rsidRDefault="0088490E" w:rsidP="00081CA2">
      <w:pPr>
        <w:pStyle w:val="TOC4"/>
        <w:rPr>
          <w:noProof/>
          <w:sz w:val="22"/>
          <w:szCs w:val="22"/>
          <w:lang w:val="es-ES"/>
        </w:rPr>
      </w:pPr>
      <w:hyperlink w:anchor="_Toc129130916">
        <w:r w:rsidR="00194FD5" w:rsidRPr="00081CA2">
          <w:rPr>
            <w:rStyle w:val="Hyperlink"/>
            <w:noProof/>
          </w:rPr>
          <w:t>27.21.4</w:t>
        </w:r>
        <w:r w:rsidR="00194FD5" w:rsidRPr="00081CA2">
          <w:rPr>
            <w:noProof/>
          </w:rPr>
          <w:tab/>
        </w:r>
        <w:r w:rsidR="00194FD5" w:rsidRPr="00081CA2">
          <w:rPr>
            <w:rStyle w:val="Hyperlink"/>
            <w:noProof/>
          </w:rPr>
          <w:t>Telecommunication room</w:t>
        </w:r>
        <w:r w:rsidR="00194FD5" w:rsidRPr="00081CA2">
          <w:rPr>
            <w:noProof/>
          </w:rPr>
          <w:tab/>
        </w:r>
        <w:r w:rsidR="00194FD5" w:rsidRPr="00081CA2">
          <w:rPr>
            <w:noProof/>
          </w:rPr>
          <w:fldChar w:fldCharType="begin"/>
        </w:r>
        <w:r w:rsidR="00194FD5" w:rsidRPr="00081CA2">
          <w:rPr>
            <w:noProof/>
          </w:rPr>
          <w:instrText xml:space="preserve"> PAGEREF _Toc129130916 \h </w:instrText>
        </w:r>
        <w:r w:rsidR="00194FD5" w:rsidRPr="00081CA2">
          <w:rPr>
            <w:noProof/>
          </w:rPr>
        </w:r>
        <w:r w:rsidR="00194FD5" w:rsidRPr="00081CA2">
          <w:rPr>
            <w:noProof/>
          </w:rPr>
          <w:fldChar w:fldCharType="separate"/>
        </w:r>
        <w:r w:rsidR="00075D37" w:rsidRPr="00081CA2">
          <w:rPr>
            <w:noProof/>
          </w:rPr>
          <w:t>542</w:t>
        </w:r>
        <w:r w:rsidR="00194FD5" w:rsidRPr="00081CA2">
          <w:rPr>
            <w:noProof/>
          </w:rPr>
          <w:fldChar w:fldCharType="end"/>
        </w:r>
      </w:hyperlink>
    </w:p>
    <w:p w14:paraId="7A2D8248" w14:textId="22EE832C" w:rsidR="00194FD5" w:rsidRPr="00081CA2" w:rsidRDefault="0088490E" w:rsidP="00081CA2">
      <w:pPr>
        <w:pStyle w:val="TOC4"/>
        <w:rPr>
          <w:noProof/>
          <w:sz w:val="22"/>
          <w:szCs w:val="22"/>
          <w:lang w:val="es-ES"/>
        </w:rPr>
      </w:pPr>
      <w:hyperlink w:anchor="_Toc129130917">
        <w:r w:rsidR="00194FD5" w:rsidRPr="00081CA2">
          <w:rPr>
            <w:rStyle w:val="Hyperlink"/>
            <w:noProof/>
          </w:rPr>
          <w:t>27.21.5</w:t>
        </w:r>
        <w:r w:rsidR="00194FD5" w:rsidRPr="00081CA2">
          <w:rPr>
            <w:noProof/>
          </w:rPr>
          <w:tab/>
        </w:r>
        <w:r w:rsidR="00194FD5" w:rsidRPr="00081CA2">
          <w:rPr>
            <w:rStyle w:val="Hyperlink"/>
            <w:noProof/>
          </w:rPr>
          <w:t>Battery room</w:t>
        </w:r>
        <w:r w:rsidR="00194FD5" w:rsidRPr="00081CA2">
          <w:rPr>
            <w:noProof/>
          </w:rPr>
          <w:tab/>
        </w:r>
        <w:r w:rsidR="00194FD5" w:rsidRPr="00081CA2">
          <w:rPr>
            <w:noProof/>
          </w:rPr>
          <w:fldChar w:fldCharType="begin"/>
        </w:r>
        <w:r w:rsidR="00194FD5" w:rsidRPr="00081CA2">
          <w:rPr>
            <w:noProof/>
          </w:rPr>
          <w:instrText xml:space="preserve"> PAGEREF _Toc129130917 \h </w:instrText>
        </w:r>
        <w:r w:rsidR="00194FD5" w:rsidRPr="00081CA2">
          <w:rPr>
            <w:noProof/>
          </w:rPr>
        </w:r>
        <w:r w:rsidR="00194FD5" w:rsidRPr="00081CA2">
          <w:rPr>
            <w:noProof/>
          </w:rPr>
          <w:fldChar w:fldCharType="separate"/>
        </w:r>
        <w:r w:rsidR="00075D37" w:rsidRPr="00081CA2">
          <w:rPr>
            <w:noProof/>
          </w:rPr>
          <w:t>542</w:t>
        </w:r>
        <w:r w:rsidR="00194FD5" w:rsidRPr="00081CA2">
          <w:rPr>
            <w:noProof/>
          </w:rPr>
          <w:fldChar w:fldCharType="end"/>
        </w:r>
      </w:hyperlink>
    </w:p>
    <w:p w14:paraId="3EEBF779" w14:textId="24CAA839" w:rsidR="00194FD5" w:rsidRPr="00081CA2" w:rsidRDefault="0088490E" w:rsidP="00081CA2">
      <w:pPr>
        <w:pStyle w:val="TOC4"/>
        <w:rPr>
          <w:noProof/>
          <w:sz w:val="22"/>
          <w:szCs w:val="22"/>
          <w:lang w:val="es-ES"/>
        </w:rPr>
      </w:pPr>
      <w:hyperlink w:anchor="_Toc129130918">
        <w:r w:rsidR="00194FD5" w:rsidRPr="00081CA2">
          <w:rPr>
            <w:rStyle w:val="Hyperlink"/>
            <w:noProof/>
          </w:rPr>
          <w:t>27.21.6</w:t>
        </w:r>
        <w:r w:rsidR="00194FD5" w:rsidRPr="00081CA2">
          <w:rPr>
            <w:noProof/>
          </w:rPr>
          <w:tab/>
        </w:r>
        <w:r w:rsidR="00194FD5" w:rsidRPr="00081CA2">
          <w:rPr>
            <w:rStyle w:val="Hyperlink"/>
            <w:noProof/>
          </w:rPr>
          <w:t>AC/DC panels/Battery chargers’ room (Auxiliary Services Room)</w:t>
        </w:r>
        <w:r w:rsidR="00194FD5" w:rsidRPr="00081CA2">
          <w:rPr>
            <w:noProof/>
          </w:rPr>
          <w:tab/>
        </w:r>
        <w:r w:rsidR="00194FD5" w:rsidRPr="00081CA2">
          <w:rPr>
            <w:noProof/>
          </w:rPr>
          <w:fldChar w:fldCharType="begin"/>
        </w:r>
        <w:r w:rsidR="00194FD5" w:rsidRPr="00081CA2">
          <w:rPr>
            <w:noProof/>
          </w:rPr>
          <w:instrText xml:space="preserve"> PAGEREF _Toc129130918 \h </w:instrText>
        </w:r>
        <w:r w:rsidR="00194FD5" w:rsidRPr="00081CA2">
          <w:rPr>
            <w:noProof/>
          </w:rPr>
        </w:r>
        <w:r w:rsidR="00194FD5" w:rsidRPr="00081CA2">
          <w:rPr>
            <w:noProof/>
          </w:rPr>
          <w:fldChar w:fldCharType="separate"/>
        </w:r>
        <w:r w:rsidR="00075D37" w:rsidRPr="00081CA2">
          <w:rPr>
            <w:noProof/>
          </w:rPr>
          <w:t>542</w:t>
        </w:r>
        <w:r w:rsidR="00194FD5" w:rsidRPr="00081CA2">
          <w:rPr>
            <w:noProof/>
          </w:rPr>
          <w:fldChar w:fldCharType="end"/>
        </w:r>
      </w:hyperlink>
    </w:p>
    <w:p w14:paraId="7D81A569" w14:textId="2F6D0590" w:rsidR="00194FD5" w:rsidRPr="00081CA2" w:rsidRDefault="0088490E" w:rsidP="00081CA2">
      <w:pPr>
        <w:pStyle w:val="TOC4"/>
        <w:rPr>
          <w:noProof/>
          <w:sz w:val="22"/>
          <w:szCs w:val="22"/>
          <w:lang w:val="es-ES"/>
        </w:rPr>
      </w:pPr>
      <w:hyperlink w:anchor="_Toc129130919">
        <w:r w:rsidR="00194FD5" w:rsidRPr="00081CA2">
          <w:rPr>
            <w:rStyle w:val="Hyperlink"/>
            <w:noProof/>
          </w:rPr>
          <w:t>27.21.7</w:t>
        </w:r>
        <w:r w:rsidR="00194FD5" w:rsidRPr="00081CA2">
          <w:rPr>
            <w:noProof/>
          </w:rPr>
          <w:tab/>
        </w:r>
        <w:r w:rsidR="00194FD5" w:rsidRPr="00081CA2">
          <w:rPr>
            <w:rStyle w:val="Hyperlink"/>
            <w:noProof/>
          </w:rPr>
          <w:t>Office room</w:t>
        </w:r>
        <w:r w:rsidR="00194FD5" w:rsidRPr="00081CA2">
          <w:rPr>
            <w:noProof/>
          </w:rPr>
          <w:tab/>
        </w:r>
        <w:r w:rsidR="00194FD5" w:rsidRPr="00081CA2">
          <w:rPr>
            <w:noProof/>
          </w:rPr>
          <w:fldChar w:fldCharType="begin"/>
        </w:r>
        <w:r w:rsidR="00194FD5" w:rsidRPr="00081CA2">
          <w:rPr>
            <w:noProof/>
          </w:rPr>
          <w:instrText xml:space="preserve"> PAGEREF _Toc129130919 \h </w:instrText>
        </w:r>
        <w:r w:rsidR="00194FD5" w:rsidRPr="00081CA2">
          <w:rPr>
            <w:noProof/>
          </w:rPr>
        </w:r>
        <w:r w:rsidR="00194FD5" w:rsidRPr="00081CA2">
          <w:rPr>
            <w:noProof/>
          </w:rPr>
          <w:fldChar w:fldCharType="separate"/>
        </w:r>
        <w:r w:rsidR="00075D37" w:rsidRPr="00081CA2">
          <w:rPr>
            <w:noProof/>
          </w:rPr>
          <w:t>543</w:t>
        </w:r>
        <w:r w:rsidR="00194FD5" w:rsidRPr="00081CA2">
          <w:rPr>
            <w:noProof/>
          </w:rPr>
          <w:fldChar w:fldCharType="end"/>
        </w:r>
      </w:hyperlink>
    </w:p>
    <w:p w14:paraId="71B39FC8" w14:textId="2E7D921D" w:rsidR="00194FD5" w:rsidRPr="00081CA2" w:rsidRDefault="0088490E" w:rsidP="00081CA2">
      <w:pPr>
        <w:pStyle w:val="TOC4"/>
        <w:rPr>
          <w:noProof/>
          <w:sz w:val="22"/>
          <w:szCs w:val="22"/>
          <w:lang w:val="es-ES"/>
        </w:rPr>
      </w:pPr>
      <w:hyperlink w:anchor="_Toc129130920">
        <w:r w:rsidR="00194FD5" w:rsidRPr="00081CA2">
          <w:rPr>
            <w:rStyle w:val="Hyperlink"/>
            <w:noProof/>
          </w:rPr>
          <w:t>27.21.8</w:t>
        </w:r>
        <w:r w:rsidR="00194FD5" w:rsidRPr="00081CA2">
          <w:rPr>
            <w:noProof/>
          </w:rPr>
          <w:tab/>
        </w:r>
        <w:r w:rsidR="00194FD5" w:rsidRPr="00081CA2">
          <w:rPr>
            <w:rStyle w:val="Hyperlink"/>
            <w:noProof/>
          </w:rPr>
          <w:t>Furnished Kitchen</w:t>
        </w:r>
        <w:r w:rsidR="00194FD5" w:rsidRPr="00081CA2">
          <w:rPr>
            <w:noProof/>
          </w:rPr>
          <w:tab/>
        </w:r>
        <w:r w:rsidR="00194FD5" w:rsidRPr="00081CA2">
          <w:rPr>
            <w:noProof/>
          </w:rPr>
          <w:fldChar w:fldCharType="begin"/>
        </w:r>
        <w:r w:rsidR="00194FD5" w:rsidRPr="00081CA2">
          <w:rPr>
            <w:noProof/>
          </w:rPr>
          <w:instrText xml:space="preserve"> PAGEREF _Toc129130920 \h </w:instrText>
        </w:r>
        <w:r w:rsidR="00194FD5" w:rsidRPr="00081CA2">
          <w:rPr>
            <w:noProof/>
          </w:rPr>
        </w:r>
        <w:r w:rsidR="00194FD5" w:rsidRPr="00081CA2">
          <w:rPr>
            <w:noProof/>
          </w:rPr>
          <w:fldChar w:fldCharType="separate"/>
        </w:r>
        <w:r w:rsidR="00075D37" w:rsidRPr="00081CA2">
          <w:rPr>
            <w:noProof/>
          </w:rPr>
          <w:t>543</w:t>
        </w:r>
        <w:r w:rsidR="00194FD5" w:rsidRPr="00081CA2">
          <w:rPr>
            <w:noProof/>
          </w:rPr>
          <w:fldChar w:fldCharType="end"/>
        </w:r>
      </w:hyperlink>
    </w:p>
    <w:p w14:paraId="1305B891" w14:textId="51393727" w:rsidR="00194FD5" w:rsidRPr="00081CA2" w:rsidRDefault="0088490E" w:rsidP="00081CA2">
      <w:pPr>
        <w:pStyle w:val="TOC4"/>
        <w:rPr>
          <w:noProof/>
          <w:sz w:val="22"/>
          <w:szCs w:val="22"/>
          <w:lang w:val="es-ES"/>
        </w:rPr>
      </w:pPr>
      <w:hyperlink w:anchor="_Toc129130921">
        <w:r w:rsidR="00194FD5" w:rsidRPr="00081CA2">
          <w:rPr>
            <w:rStyle w:val="Hyperlink"/>
            <w:noProof/>
          </w:rPr>
          <w:t>27.21.9</w:t>
        </w:r>
        <w:r w:rsidR="00194FD5" w:rsidRPr="00081CA2">
          <w:rPr>
            <w:noProof/>
          </w:rPr>
          <w:tab/>
        </w:r>
        <w:r w:rsidR="00194FD5" w:rsidRPr="00081CA2">
          <w:rPr>
            <w:rStyle w:val="Hyperlink"/>
            <w:noProof/>
          </w:rPr>
          <w:t>Creche/lactation room</w:t>
        </w:r>
        <w:r w:rsidR="00194FD5" w:rsidRPr="00081CA2">
          <w:rPr>
            <w:noProof/>
          </w:rPr>
          <w:tab/>
        </w:r>
        <w:r w:rsidR="00194FD5" w:rsidRPr="00081CA2">
          <w:rPr>
            <w:noProof/>
          </w:rPr>
          <w:fldChar w:fldCharType="begin"/>
        </w:r>
        <w:r w:rsidR="00194FD5" w:rsidRPr="00081CA2">
          <w:rPr>
            <w:noProof/>
          </w:rPr>
          <w:instrText xml:space="preserve"> PAGEREF _Toc129130921 \h </w:instrText>
        </w:r>
        <w:r w:rsidR="00194FD5" w:rsidRPr="00081CA2">
          <w:rPr>
            <w:noProof/>
          </w:rPr>
        </w:r>
        <w:r w:rsidR="00194FD5" w:rsidRPr="00081CA2">
          <w:rPr>
            <w:noProof/>
          </w:rPr>
          <w:fldChar w:fldCharType="separate"/>
        </w:r>
        <w:r w:rsidR="00075D37" w:rsidRPr="00081CA2">
          <w:rPr>
            <w:noProof/>
          </w:rPr>
          <w:t>543</w:t>
        </w:r>
        <w:r w:rsidR="00194FD5" w:rsidRPr="00081CA2">
          <w:rPr>
            <w:noProof/>
          </w:rPr>
          <w:fldChar w:fldCharType="end"/>
        </w:r>
      </w:hyperlink>
    </w:p>
    <w:p w14:paraId="5D863E5C" w14:textId="58318280" w:rsidR="00194FD5" w:rsidRPr="00081CA2" w:rsidRDefault="0088490E" w:rsidP="00081CA2">
      <w:pPr>
        <w:pStyle w:val="TOC4"/>
        <w:rPr>
          <w:noProof/>
          <w:sz w:val="22"/>
          <w:szCs w:val="22"/>
          <w:lang w:val="es-ES"/>
        </w:rPr>
      </w:pPr>
      <w:hyperlink w:anchor="_Toc129130922">
        <w:r w:rsidR="00194FD5" w:rsidRPr="00081CA2">
          <w:rPr>
            <w:rStyle w:val="Hyperlink"/>
            <w:noProof/>
          </w:rPr>
          <w:t>27.21.10</w:t>
        </w:r>
        <w:r w:rsidR="00194FD5" w:rsidRPr="00081CA2">
          <w:rPr>
            <w:noProof/>
          </w:rPr>
          <w:tab/>
        </w:r>
        <w:r w:rsidR="00194FD5" w:rsidRPr="00081CA2">
          <w:rPr>
            <w:rStyle w:val="Hyperlink"/>
            <w:noProof/>
          </w:rPr>
          <w:t>Meeting room</w:t>
        </w:r>
        <w:r w:rsidR="00194FD5" w:rsidRPr="00081CA2">
          <w:rPr>
            <w:noProof/>
          </w:rPr>
          <w:tab/>
        </w:r>
        <w:r w:rsidR="00194FD5" w:rsidRPr="00081CA2">
          <w:rPr>
            <w:noProof/>
          </w:rPr>
          <w:fldChar w:fldCharType="begin"/>
        </w:r>
        <w:r w:rsidR="00194FD5" w:rsidRPr="00081CA2">
          <w:rPr>
            <w:noProof/>
          </w:rPr>
          <w:instrText xml:space="preserve"> PAGEREF _Toc129130922 \h </w:instrText>
        </w:r>
        <w:r w:rsidR="00194FD5" w:rsidRPr="00081CA2">
          <w:rPr>
            <w:noProof/>
          </w:rPr>
        </w:r>
        <w:r w:rsidR="00194FD5" w:rsidRPr="00081CA2">
          <w:rPr>
            <w:noProof/>
          </w:rPr>
          <w:fldChar w:fldCharType="separate"/>
        </w:r>
        <w:r w:rsidR="00075D37" w:rsidRPr="00081CA2">
          <w:rPr>
            <w:noProof/>
          </w:rPr>
          <w:t>543</w:t>
        </w:r>
        <w:r w:rsidR="00194FD5" w:rsidRPr="00081CA2">
          <w:rPr>
            <w:noProof/>
          </w:rPr>
          <w:fldChar w:fldCharType="end"/>
        </w:r>
      </w:hyperlink>
    </w:p>
    <w:p w14:paraId="0213254B" w14:textId="7BBB366A" w:rsidR="00194FD5" w:rsidRPr="00081CA2" w:rsidRDefault="0088490E" w:rsidP="00081CA2">
      <w:pPr>
        <w:pStyle w:val="TOC4"/>
        <w:rPr>
          <w:noProof/>
          <w:sz w:val="22"/>
          <w:szCs w:val="22"/>
          <w:lang w:val="es-ES"/>
        </w:rPr>
      </w:pPr>
      <w:hyperlink w:anchor="_Toc129130923">
        <w:r w:rsidR="00194FD5" w:rsidRPr="00081CA2">
          <w:rPr>
            <w:rStyle w:val="Hyperlink"/>
            <w:noProof/>
          </w:rPr>
          <w:t>27.21.11</w:t>
        </w:r>
        <w:r w:rsidR="00194FD5" w:rsidRPr="00081CA2">
          <w:rPr>
            <w:noProof/>
          </w:rPr>
          <w:tab/>
        </w:r>
        <w:r w:rsidR="00194FD5" w:rsidRPr="00081CA2">
          <w:rPr>
            <w:rStyle w:val="Hyperlink"/>
            <w:noProof/>
          </w:rPr>
          <w:t>Control/Operator room</w:t>
        </w:r>
        <w:r w:rsidR="00194FD5" w:rsidRPr="00081CA2">
          <w:rPr>
            <w:noProof/>
          </w:rPr>
          <w:tab/>
        </w:r>
        <w:r w:rsidR="00194FD5" w:rsidRPr="00081CA2">
          <w:rPr>
            <w:noProof/>
          </w:rPr>
          <w:fldChar w:fldCharType="begin"/>
        </w:r>
        <w:r w:rsidR="00194FD5" w:rsidRPr="00081CA2">
          <w:rPr>
            <w:noProof/>
          </w:rPr>
          <w:instrText xml:space="preserve"> PAGEREF _Toc129130923 \h </w:instrText>
        </w:r>
        <w:r w:rsidR="00194FD5" w:rsidRPr="00081CA2">
          <w:rPr>
            <w:noProof/>
          </w:rPr>
        </w:r>
        <w:r w:rsidR="00194FD5" w:rsidRPr="00081CA2">
          <w:rPr>
            <w:noProof/>
          </w:rPr>
          <w:fldChar w:fldCharType="separate"/>
        </w:r>
        <w:r w:rsidR="00075D37" w:rsidRPr="00081CA2">
          <w:rPr>
            <w:noProof/>
          </w:rPr>
          <w:t>544</w:t>
        </w:r>
        <w:r w:rsidR="00194FD5" w:rsidRPr="00081CA2">
          <w:rPr>
            <w:noProof/>
          </w:rPr>
          <w:fldChar w:fldCharType="end"/>
        </w:r>
      </w:hyperlink>
    </w:p>
    <w:p w14:paraId="338A67DE" w14:textId="60F5A706" w:rsidR="00194FD5" w:rsidRPr="00081CA2" w:rsidRDefault="0088490E" w:rsidP="00081CA2">
      <w:pPr>
        <w:pStyle w:val="TOC4"/>
        <w:rPr>
          <w:noProof/>
          <w:sz w:val="22"/>
          <w:szCs w:val="22"/>
          <w:lang w:val="es-ES"/>
        </w:rPr>
      </w:pPr>
      <w:hyperlink w:anchor="_Toc129130924">
        <w:r w:rsidR="00194FD5" w:rsidRPr="00081CA2">
          <w:rPr>
            <w:rStyle w:val="Hyperlink"/>
            <w:noProof/>
          </w:rPr>
          <w:t>27.21.12</w:t>
        </w:r>
        <w:r w:rsidR="00194FD5" w:rsidRPr="00081CA2">
          <w:rPr>
            <w:noProof/>
          </w:rPr>
          <w:tab/>
        </w:r>
        <w:r w:rsidR="00194FD5" w:rsidRPr="00081CA2">
          <w:rPr>
            <w:rStyle w:val="Hyperlink"/>
            <w:noProof/>
          </w:rPr>
          <w:t>Control &amp; protection and Automation panel room</w:t>
        </w:r>
        <w:r w:rsidR="00194FD5" w:rsidRPr="00081CA2">
          <w:rPr>
            <w:noProof/>
          </w:rPr>
          <w:tab/>
        </w:r>
        <w:r w:rsidR="00194FD5" w:rsidRPr="00081CA2">
          <w:rPr>
            <w:noProof/>
          </w:rPr>
          <w:fldChar w:fldCharType="begin"/>
        </w:r>
        <w:r w:rsidR="00194FD5" w:rsidRPr="00081CA2">
          <w:rPr>
            <w:noProof/>
          </w:rPr>
          <w:instrText xml:space="preserve"> PAGEREF _Toc129130924 \h </w:instrText>
        </w:r>
        <w:r w:rsidR="00194FD5" w:rsidRPr="00081CA2">
          <w:rPr>
            <w:noProof/>
          </w:rPr>
        </w:r>
        <w:r w:rsidR="00194FD5" w:rsidRPr="00081CA2">
          <w:rPr>
            <w:noProof/>
          </w:rPr>
          <w:fldChar w:fldCharType="separate"/>
        </w:r>
        <w:r w:rsidR="00075D37" w:rsidRPr="00081CA2">
          <w:rPr>
            <w:noProof/>
          </w:rPr>
          <w:t>544</w:t>
        </w:r>
        <w:r w:rsidR="00194FD5" w:rsidRPr="00081CA2">
          <w:rPr>
            <w:noProof/>
          </w:rPr>
          <w:fldChar w:fldCharType="end"/>
        </w:r>
      </w:hyperlink>
    </w:p>
    <w:p w14:paraId="5FBF7D46" w14:textId="2648847D" w:rsidR="00194FD5" w:rsidRPr="00081CA2" w:rsidRDefault="0088490E" w:rsidP="00081CA2">
      <w:pPr>
        <w:pStyle w:val="TOC4"/>
        <w:rPr>
          <w:noProof/>
          <w:sz w:val="22"/>
          <w:szCs w:val="22"/>
          <w:lang w:val="es-ES"/>
        </w:rPr>
      </w:pPr>
      <w:hyperlink w:anchor="_Toc129130925">
        <w:r w:rsidR="00194FD5" w:rsidRPr="00081CA2">
          <w:rPr>
            <w:rStyle w:val="Hyperlink"/>
            <w:noProof/>
          </w:rPr>
          <w:t>27.21.13</w:t>
        </w:r>
        <w:r w:rsidR="00194FD5" w:rsidRPr="00081CA2">
          <w:rPr>
            <w:noProof/>
          </w:rPr>
          <w:tab/>
        </w:r>
        <w:r w:rsidR="00194FD5" w:rsidRPr="00081CA2">
          <w:rPr>
            <w:rStyle w:val="Hyperlink"/>
            <w:noProof/>
          </w:rPr>
          <w:t>False raised floor</w:t>
        </w:r>
        <w:r w:rsidR="00194FD5" w:rsidRPr="00081CA2">
          <w:rPr>
            <w:noProof/>
          </w:rPr>
          <w:tab/>
        </w:r>
        <w:r w:rsidR="00194FD5" w:rsidRPr="00081CA2">
          <w:rPr>
            <w:noProof/>
          </w:rPr>
          <w:fldChar w:fldCharType="begin"/>
        </w:r>
        <w:r w:rsidR="00194FD5" w:rsidRPr="00081CA2">
          <w:rPr>
            <w:noProof/>
          </w:rPr>
          <w:instrText xml:space="preserve"> PAGEREF _Toc129130925 \h </w:instrText>
        </w:r>
        <w:r w:rsidR="00194FD5" w:rsidRPr="00081CA2">
          <w:rPr>
            <w:noProof/>
          </w:rPr>
        </w:r>
        <w:r w:rsidR="00194FD5" w:rsidRPr="00081CA2">
          <w:rPr>
            <w:noProof/>
          </w:rPr>
          <w:fldChar w:fldCharType="separate"/>
        </w:r>
        <w:r w:rsidR="00075D37" w:rsidRPr="00081CA2">
          <w:rPr>
            <w:noProof/>
          </w:rPr>
          <w:t>544</w:t>
        </w:r>
        <w:r w:rsidR="00194FD5" w:rsidRPr="00081CA2">
          <w:rPr>
            <w:noProof/>
          </w:rPr>
          <w:fldChar w:fldCharType="end"/>
        </w:r>
      </w:hyperlink>
    </w:p>
    <w:p w14:paraId="5035DE2A" w14:textId="7EAC02E6" w:rsidR="00194FD5" w:rsidRPr="00081CA2" w:rsidRDefault="0088490E" w:rsidP="00081CA2">
      <w:pPr>
        <w:pStyle w:val="TOC4"/>
        <w:rPr>
          <w:noProof/>
          <w:sz w:val="22"/>
          <w:szCs w:val="22"/>
          <w:lang w:val="es-ES"/>
        </w:rPr>
      </w:pPr>
      <w:hyperlink w:anchor="_Toc129130926">
        <w:r w:rsidR="00194FD5" w:rsidRPr="00081CA2">
          <w:rPr>
            <w:rStyle w:val="Hyperlink"/>
            <w:noProof/>
          </w:rPr>
          <w:t>27.21.14</w:t>
        </w:r>
        <w:r w:rsidR="00194FD5" w:rsidRPr="00081CA2">
          <w:rPr>
            <w:noProof/>
          </w:rPr>
          <w:tab/>
        </w:r>
        <w:r w:rsidR="00194FD5" w:rsidRPr="00081CA2">
          <w:rPr>
            <w:rStyle w:val="Hyperlink"/>
            <w:noProof/>
          </w:rPr>
          <w:t>Corridor</w:t>
        </w:r>
        <w:r w:rsidR="00194FD5" w:rsidRPr="00081CA2">
          <w:rPr>
            <w:noProof/>
          </w:rPr>
          <w:tab/>
        </w:r>
        <w:r w:rsidR="00194FD5" w:rsidRPr="00081CA2">
          <w:rPr>
            <w:noProof/>
          </w:rPr>
          <w:fldChar w:fldCharType="begin"/>
        </w:r>
        <w:r w:rsidR="00194FD5" w:rsidRPr="00081CA2">
          <w:rPr>
            <w:noProof/>
          </w:rPr>
          <w:instrText xml:space="preserve"> PAGEREF _Toc129130926 \h </w:instrText>
        </w:r>
        <w:r w:rsidR="00194FD5" w:rsidRPr="00081CA2">
          <w:rPr>
            <w:noProof/>
          </w:rPr>
        </w:r>
        <w:r w:rsidR="00194FD5" w:rsidRPr="00081CA2">
          <w:rPr>
            <w:noProof/>
          </w:rPr>
          <w:fldChar w:fldCharType="separate"/>
        </w:r>
        <w:r w:rsidR="00075D37" w:rsidRPr="00081CA2">
          <w:rPr>
            <w:noProof/>
          </w:rPr>
          <w:t>545</w:t>
        </w:r>
        <w:r w:rsidR="00194FD5" w:rsidRPr="00081CA2">
          <w:rPr>
            <w:noProof/>
          </w:rPr>
          <w:fldChar w:fldCharType="end"/>
        </w:r>
      </w:hyperlink>
    </w:p>
    <w:p w14:paraId="3D98D523" w14:textId="63F921A5" w:rsidR="00194FD5" w:rsidRPr="00081CA2" w:rsidRDefault="0088490E" w:rsidP="00081CA2">
      <w:pPr>
        <w:pStyle w:val="TOC4"/>
        <w:rPr>
          <w:noProof/>
          <w:sz w:val="22"/>
          <w:szCs w:val="22"/>
          <w:lang w:val="es-ES"/>
        </w:rPr>
      </w:pPr>
      <w:hyperlink w:anchor="_Toc129130927">
        <w:r w:rsidR="00194FD5" w:rsidRPr="00081CA2">
          <w:rPr>
            <w:rStyle w:val="Hyperlink"/>
            <w:noProof/>
          </w:rPr>
          <w:t>27.21.15</w:t>
        </w:r>
        <w:r w:rsidR="00194FD5" w:rsidRPr="00081CA2">
          <w:rPr>
            <w:noProof/>
          </w:rPr>
          <w:tab/>
        </w:r>
        <w:r w:rsidR="00194FD5" w:rsidRPr="00081CA2">
          <w:rPr>
            <w:rStyle w:val="Hyperlink"/>
            <w:noProof/>
          </w:rPr>
          <w:t>False ceiling</w:t>
        </w:r>
        <w:r w:rsidR="00194FD5" w:rsidRPr="00081CA2">
          <w:rPr>
            <w:noProof/>
          </w:rPr>
          <w:tab/>
        </w:r>
        <w:r w:rsidR="00194FD5" w:rsidRPr="00081CA2">
          <w:rPr>
            <w:noProof/>
          </w:rPr>
          <w:fldChar w:fldCharType="begin"/>
        </w:r>
        <w:r w:rsidR="00194FD5" w:rsidRPr="00081CA2">
          <w:rPr>
            <w:noProof/>
          </w:rPr>
          <w:instrText xml:space="preserve"> PAGEREF _Toc129130927 \h </w:instrText>
        </w:r>
        <w:r w:rsidR="00194FD5" w:rsidRPr="00081CA2">
          <w:rPr>
            <w:noProof/>
          </w:rPr>
        </w:r>
        <w:r w:rsidR="00194FD5" w:rsidRPr="00081CA2">
          <w:rPr>
            <w:noProof/>
          </w:rPr>
          <w:fldChar w:fldCharType="separate"/>
        </w:r>
        <w:r w:rsidR="00075D37" w:rsidRPr="00081CA2">
          <w:rPr>
            <w:noProof/>
          </w:rPr>
          <w:t>545</w:t>
        </w:r>
        <w:r w:rsidR="00194FD5" w:rsidRPr="00081CA2">
          <w:rPr>
            <w:noProof/>
          </w:rPr>
          <w:fldChar w:fldCharType="end"/>
        </w:r>
      </w:hyperlink>
    </w:p>
    <w:p w14:paraId="2B357E6D" w14:textId="208A435C" w:rsidR="00194FD5" w:rsidRPr="00081CA2" w:rsidRDefault="0088490E" w:rsidP="00081CA2">
      <w:pPr>
        <w:pStyle w:val="TOC4"/>
        <w:rPr>
          <w:noProof/>
          <w:sz w:val="22"/>
          <w:szCs w:val="22"/>
          <w:lang w:val="es-ES"/>
        </w:rPr>
      </w:pPr>
      <w:hyperlink w:anchor="_Toc129130928">
        <w:r w:rsidR="00194FD5" w:rsidRPr="00081CA2">
          <w:rPr>
            <w:rStyle w:val="Hyperlink"/>
            <w:noProof/>
          </w:rPr>
          <w:t>27.21.16</w:t>
        </w:r>
        <w:r w:rsidR="00194FD5" w:rsidRPr="00081CA2">
          <w:rPr>
            <w:noProof/>
          </w:rPr>
          <w:tab/>
        </w:r>
        <w:r w:rsidR="00194FD5" w:rsidRPr="00081CA2">
          <w:rPr>
            <w:rStyle w:val="Hyperlink"/>
            <w:noProof/>
          </w:rPr>
          <w:t>Doors</w:t>
        </w:r>
        <w:r w:rsidR="00194FD5" w:rsidRPr="00081CA2">
          <w:rPr>
            <w:noProof/>
          </w:rPr>
          <w:tab/>
        </w:r>
        <w:r w:rsidR="00194FD5" w:rsidRPr="00081CA2">
          <w:rPr>
            <w:noProof/>
          </w:rPr>
          <w:fldChar w:fldCharType="begin"/>
        </w:r>
        <w:r w:rsidR="00194FD5" w:rsidRPr="00081CA2">
          <w:rPr>
            <w:noProof/>
          </w:rPr>
          <w:instrText xml:space="preserve"> PAGEREF _Toc129130928 \h </w:instrText>
        </w:r>
        <w:r w:rsidR="00194FD5" w:rsidRPr="00081CA2">
          <w:rPr>
            <w:noProof/>
          </w:rPr>
        </w:r>
        <w:r w:rsidR="00194FD5" w:rsidRPr="00081CA2">
          <w:rPr>
            <w:noProof/>
          </w:rPr>
          <w:fldChar w:fldCharType="separate"/>
        </w:r>
        <w:r w:rsidR="00075D37" w:rsidRPr="00081CA2">
          <w:rPr>
            <w:noProof/>
          </w:rPr>
          <w:t>546</w:t>
        </w:r>
        <w:r w:rsidR="00194FD5" w:rsidRPr="00081CA2">
          <w:rPr>
            <w:noProof/>
          </w:rPr>
          <w:fldChar w:fldCharType="end"/>
        </w:r>
      </w:hyperlink>
    </w:p>
    <w:p w14:paraId="3E3FE5DA" w14:textId="37527B39" w:rsidR="00194FD5" w:rsidRPr="00081CA2" w:rsidRDefault="0088490E" w:rsidP="00081CA2">
      <w:pPr>
        <w:pStyle w:val="TOC4"/>
        <w:rPr>
          <w:noProof/>
          <w:sz w:val="22"/>
          <w:szCs w:val="22"/>
          <w:lang w:val="es-ES"/>
        </w:rPr>
      </w:pPr>
      <w:hyperlink w:anchor="_Toc129130929">
        <w:r w:rsidR="00194FD5" w:rsidRPr="00081CA2">
          <w:rPr>
            <w:rStyle w:val="Hyperlink"/>
            <w:noProof/>
          </w:rPr>
          <w:t>27.21.17</w:t>
        </w:r>
        <w:r w:rsidR="00194FD5" w:rsidRPr="00081CA2">
          <w:rPr>
            <w:noProof/>
          </w:rPr>
          <w:tab/>
        </w:r>
        <w:r w:rsidR="00194FD5" w:rsidRPr="00081CA2">
          <w:rPr>
            <w:rStyle w:val="Hyperlink"/>
            <w:noProof/>
          </w:rPr>
          <w:t>Furniture</w:t>
        </w:r>
        <w:r w:rsidR="00194FD5" w:rsidRPr="00081CA2">
          <w:rPr>
            <w:noProof/>
          </w:rPr>
          <w:tab/>
        </w:r>
        <w:r w:rsidR="00194FD5" w:rsidRPr="00081CA2">
          <w:rPr>
            <w:noProof/>
          </w:rPr>
          <w:fldChar w:fldCharType="begin"/>
        </w:r>
        <w:r w:rsidR="00194FD5" w:rsidRPr="00081CA2">
          <w:rPr>
            <w:noProof/>
          </w:rPr>
          <w:instrText xml:space="preserve"> PAGEREF _Toc129130929 \h </w:instrText>
        </w:r>
        <w:r w:rsidR="00194FD5" w:rsidRPr="00081CA2">
          <w:rPr>
            <w:noProof/>
          </w:rPr>
        </w:r>
        <w:r w:rsidR="00194FD5" w:rsidRPr="00081CA2">
          <w:rPr>
            <w:noProof/>
          </w:rPr>
          <w:fldChar w:fldCharType="separate"/>
        </w:r>
        <w:r w:rsidR="00075D37" w:rsidRPr="00081CA2">
          <w:rPr>
            <w:noProof/>
          </w:rPr>
          <w:t>550</w:t>
        </w:r>
        <w:r w:rsidR="00194FD5" w:rsidRPr="00081CA2">
          <w:rPr>
            <w:noProof/>
          </w:rPr>
          <w:fldChar w:fldCharType="end"/>
        </w:r>
      </w:hyperlink>
    </w:p>
    <w:p w14:paraId="3461B643" w14:textId="246BE3EF" w:rsidR="00194FD5" w:rsidRPr="00081CA2" w:rsidRDefault="0088490E" w:rsidP="00081CA2">
      <w:pPr>
        <w:pStyle w:val="TOC3"/>
        <w:rPr>
          <w:noProof/>
          <w:sz w:val="22"/>
          <w:szCs w:val="22"/>
          <w:lang w:val="es-ES"/>
        </w:rPr>
      </w:pPr>
      <w:hyperlink w:anchor="_Toc129130930">
        <w:r w:rsidR="00194FD5" w:rsidRPr="00081CA2">
          <w:rPr>
            <w:rStyle w:val="Hyperlink"/>
            <w:noProof/>
          </w:rPr>
          <w:t>27.22</w:t>
        </w:r>
        <w:r w:rsidR="00194FD5" w:rsidRPr="00081CA2">
          <w:rPr>
            <w:noProof/>
          </w:rPr>
          <w:tab/>
        </w:r>
        <w:r w:rsidR="00194FD5" w:rsidRPr="00081CA2">
          <w:rPr>
            <w:rStyle w:val="Hyperlink"/>
            <w:noProof/>
          </w:rPr>
          <w:t>Guard house and Collocation room</w:t>
        </w:r>
        <w:r w:rsidR="00194FD5" w:rsidRPr="00081CA2">
          <w:rPr>
            <w:noProof/>
          </w:rPr>
          <w:tab/>
        </w:r>
        <w:r w:rsidR="00194FD5" w:rsidRPr="00081CA2">
          <w:rPr>
            <w:noProof/>
          </w:rPr>
          <w:fldChar w:fldCharType="begin"/>
        </w:r>
        <w:r w:rsidR="00194FD5" w:rsidRPr="00081CA2">
          <w:rPr>
            <w:noProof/>
          </w:rPr>
          <w:instrText xml:space="preserve"> PAGEREF _Toc129130930 \h </w:instrText>
        </w:r>
        <w:r w:rsidR="00194FD5" w:rsidRPr="00081CA2">
          <w:rPr>
            <w:noProof/>
          </w:rPr>
        </w:r>
        <w:r w:rsidR="00194FD5" w:rsidRPr="00081CA2">
          <w:rPr>
            <w:noProof/>
          </w:rPr>
          <w:fldChar w:fldCharType="separate"/>
        </w:r>
        <w:r w:rsidR="00075D37" w:rsidRPr="00081CA2">
          <w:rPr>
            <w:noProof/>
          </w:rPr>
          <w:t>550</w:t>
        </w:r>
        <w:r w:rsidR="00194FD5" w:rsidRPr="00081CA2">
          <w:rPr>
            <w:noProof/>
          </w:rPr>
          <w:fldChar w:fldCharType="end"/>
        </w:r>
      </w:hyperlink>
    </w:p>
    <w:p w14:paraId="2399E88E" w14:textId="3994BF3D" w:rsidR="00194FD5" w:rsidRPr="00081CA2" w:rsidRDefault="0088490E" w:rsidP="00081CA2">
      <w:pPr>
        <w:pStyle w:val="TOC3"/>
        <w:rPr>
          <w:noProof/>
          <w:sz w:val="22"/>
          <w:szCs w:val="22"/>
          <w:lang w:val="es-ES"/>
        </w:rPr>
      </w:pPr>
      <w:hyperlink w:anchor="_Toc129130931">
        <w:r w:rsidR="00194FD5" w:rsidRPr="00081CA2">
          <w:rPr>
            <w:rStyle w:val="Hyperlink"/>
            <w:noProof/>
          </w:rPr>
          <w:t>27.23</w:t>
        </w:r>
        <w:r w:rsidR="00194FD5" w:rsidRPr="00081CA2">
          <w:rPr>
            <w:noProof/>
          </w:rPr>
          <w:tab/>
        </w:r>
        <w:r w:rsidR="00194FD5" w:rsidRPr="00081CA2">
          <w:rPr>
            <w:rStyle w:val="Hyperlink"/>
            <w:noProof/>
          </w:rPr>
          <w:t>Warehouse</w:t>
        </w:r>
        <w:r w:rsidR="00194FD5" w:rsidRPr="00081CA2">
          <w:rPr>
            <w:noProof/>
          </w:rPr>
          <w:tab/>
        </w:r>
        <w:r w:rsidR="00194FD5" w:rsidRPr="00081CA2">
          <w:rPr>
            <w:noProof/>
          </w:rPr>
          <w:fldChar w:fldCharType="begin"/>
        </w:r>
        <w:r w:rsidR="00194FD5" w:rsidRPr="00081CA2">
          <w:rPr>
            <w:noProof/>
          </w:rPr>
          <w:instrText xml:space="preserve"> PAGEREF _Toc129130931 \h </w:instrText>
        </w:r>
        <w:r w:rsidR="00194FD5" w:rsidRPr="00081CA2">
          <w:rPr>
            <w:noProof/>
          </w:rPr>
        </w:r>
        <w:r w:rsidR="00194FD5" w:rsidRPr="00081CA2">
          <w:rPr>
            <w:noProof/>
          </w:rPr>
          <w:fldChar w:fldCharType="separate"/>
        </w:r>
        <w:r w:rsidR="00075D37" w:rsidRPr="00081CA2">
          <w:rPr>
            <w:noProof/>
          </w:rPr>
          <w:t>551</w:t>
        </w:r>
        <w:r w:rsidR="00194FD5" w:rsidRPr="00081CA2">
          <w:rPr>
            <w:noProof/>
          </w:rPr>
          <w:fldChar w:fldCharType="end"/>
        </w:r>
      </w:hyperlink>
    </w:p>
    <w:p w14:paraId="627B5C9C" w14:textId="2154209A" w:rsidR="00194FD5" w:rsidRPr="00081CA2" w:rsidRDefault="0088490E" w:rsidP="00081CA2">
      <w:pPr>
        <w:pStyle w:val="TOC4"/>
        <w:rPr>
          <w:noProof/>
          <w:sz w:val="22"/>
          <w:szCs w:val="22"/>
          <w:lang w:val="es-ES"/>
        </w:rPr>
      </w:pPr>
      <w:hyperlink w:anchor="_Toc129130932">
        <w:r w:rsidR="00194FD5" w:rsidRPr="00081CA2">
          <w:rPr>
            <w:rStyle w:val="Hyperlink"/>
            <w:noProof/>
          </w:rPr>
          <w:t>27.23.1</w:t>
        </w:r>
        <w:r w:rsidR="00194FD5" w:rsidRPr="00081CA2">
          <w:rPr>
            <w:noProof/>
          </w:rPr>
          <w:tab/>
        </w:r>
        <w:r w:rsidR="00194FD5" w:rsidRPr="00081CA2">
          <w:rPr>
            <w:rStyle w:val="Hyperlink"/>
            <w:noProof/>
          </w:rPr>
          <w:t>Walls</w:t>
        </w:r>
        <w:r w:rsidR="00194FD5" w:rsidRPr="00081CA2">
          <w:rPr>
            <w:noProof/>
          </w:rPr>
          <w:tab/>
        </w:r>
        <w:r w:rsidR="00194FD5" w:rsidRPr="00081CA2">
          <w:rPr>
            <w:noProof/>
          </w:rPr>
          <w:fldChar w:fldCharType="begin"/>
        </w:r>
        <w:r w:rsidR="00194FD5" w:rsidRPr="00081CA2">
          <w:rPr>
            <w:noProof/>
          </w:rPr>
          <w:instrText xml:space="preserve"> PAGEREF _Toc129130932 \h </w:instrText>
        </w:r>
        <w:r w:rsidR="00194FD5" w:rsidRPr="00081CA2">
          <w:rPr>
            <w:noProof/>
          </w:rPr>
        </w:r>
        <w:r w:rsidR="00194FD5" w:rsidRPr="00081CA2">
          <w:rPr>
            <w:noProof/>
          </w:rPr>
          <w:fldChar w:fldCharType="separate"/>
        </w:r>
        <w:r w:rsidR="00075D37" w:rsidRPr="00081CA2">
          <w:rPr>
            <w:noProof/>
          </w:rPr>
          <w:t>551</w:t>
        </w:r>
        <w:r w:rsidR="00194FD5" w:rsidRPr="00081CA2">
          <w:rPr>
            <w:noProof/>
          </w:rPr>
          <w:fldChar w:fldCharType="end"/>
        </w:r>
      </w:hyperlink>
    </w:p>
    <w:p w14:paraId="319CC263" w14:textId="7AD4227A" w:rsidR="00194FD5" w:rsidRPr="00081CA2" w:rsidRDefault="0088490E" w:rsidP="00081CA2">
      <w:pPr>
        <w:pStyle w:val="TOC4"/>
        <w:rPr>
          <w:noProof/>
          <w:sz w:val="22"/>
          <w:szCs w:val="22"/>
          <w:lang w:val="es-ES"/>
        </w:rPr>
      </w:pPr>
      <w:hyperlink w:anchor="_Toc129130933">
        <w:r w:rsidR="00194FD5" w:rsidRPr="00081CA2">
          <w:rPr>
            <w:rStyle w:val="Hyperlink"/>
            <w:noProof/>
          </w:rPr>
          <w:t>27.23.2</w:t>
        </w:r>
        <w:r w:rsidR="00194FD5" w:rsidRPr="00081CA2">
          <w:rPr>
            <w:noProof/>
          </w:rPr>
          <w:tab/>
        </w:r>
        <w:r w:rsidR="00194FD5" w:rsidRPr="00081CA2">
          <w:rPr>
            <w:rStyle w:val="Hyperlink"/>
            <w:noProof/>
          </w:rPr>
          <w:t>Doors and Windows</w:t>
        </w:r>
        <w:r w:rsidR="00194FD5" w:rsidRPr="00081CA2">
          <w:rPr>
            <w:noProof/>
          </w:rPr>
          <w:tab/>
        </w:r>
        <w:r w:rsidR="00194FD5" w:rsidRPr="00081CA2">
          <w:rPr>
            <w:noProof/>
          </w:rPr>
          <w:fldChar w:fldCharType="begin"/>
        </w:r>
        <w:r w:rsidR="00194FD5" w:rsidRPr="00081CA2">
          <w:rPr>
            <w:noProof/>
          </w:rPr>
          <w:instrText xml:space="preserve"> PAGEREF _Toc129130933 \h </w:instrText>
        </w:r>
        <w:r w:rsidR="00194FD5" w:rsidRPr="00081CA2">
          <w:rPr>
            <w:noProof/>
          </w:rPr>
        </w:r>
        <w:r w:rsidR="00194FD5" w:rsidRPr="00081CA2">
          <w:rPr>
            <w:noProof/>
          </w:rPr>
          <w:fldChar w:fldCharType="separate"/>
        </w:r>
        <w:r w:rsidR="00075D37" w:rsidRPr="00081CA2">
          <w:rPr>
            <w:noProof/>
          </w:rPr>
          <w:t>551</w:t>
        </w:r>
        <w:r w:rsidR="00194FD5" w:rsidRPr="00081CA2">
          <w:rPr>
            <w:noProof/>
          </w:rPr>
          <w:fldChar w:fldCharType="end"/>
        </w:r>
      </w:hyperlink>
    </w:p>
    <w:p w14:paraId="65DA1127" w14:textId="37C9AFB8" w:rsidR="00194FD5" w:rsidRPr="00081CA2" w:rsidRDefault="0088490E" w:rsidP="00081CA2">
      <w:pPr>
        <w:pStyle w:val="TOC3"/>
        <w:rPr>
          <w:noProof/>
          <w:sz w:val="22"/>
          <w:szCs w:val="22"/>
          <w:lang w:val="es-ES"/>
        </w:rPr>
      </w:pPr>
      <w:hyperlink w:anchor="_Toc129130934">
        <w:r w:rsidR="00194FD5" w:rsidRPr="00081CA2">
          <w:rPr>
            <w:rStyle w:val="Hyperlink"/>
            <w:noProof/>
          </w:rPr>
          <w:t>27.24</w:t>
        </w:r>
        <w:r w:rsidR="00194FD5" w:rsidRPr="00081CA2">
          <w:rPr>
            <w:noProof/>
          </w:rPr>
          <w:tab/>
        </w:r>
        <w:r w:rsidR="00194FD5" w:rsidRPr="00081CA2">
          <w:rPr>
            <w:rStyle w:val="Hyperlink"/>
            <w:noProof/>
          </w:rPr>
          <w:t>Diesel generator room</w:t>
        </w:r>
        <w:r w:rsidR="00194FD5" w:rsidRPr="00081CA2">
          <w:rPr>
            <w:noProof/>
          </w:rPr>
          <w:tab/>
        </w:r>
        <w:r w:rsidR="00194FD5" w:rsidRPr="00081CA2">
          <w:rPr>
            <w:noProof/>
          </w:rPr>
          <w:fldChar w:fldCharType="begin"/>
        </w:r>
        <w:r w:rsidR="00194FD5" w:rsidRPr="00081CA2">
          <w:rPr>
            <w:noProof/>
          </w:rPr>
          <w:instrText xml:space="preserve"> PAGEREF _Toc129130934 \h </w:instrText>
        </w:r>
        <w:r w:rsidR="00194FD5" w:rsidRPr="00081CA2">
          <w:rPr>
            <w:noProof/>
          </w:rPr>
        </w:r>
        <w:r w:rsidR="00194FD5" w:rsidRPr="00081CA2">
          <w:rPr>
            <w:noProof/>
          </w:rPr>
          <w:fldChar w:fldCharType="separate"/>
        </w:r>
        <w:r w:rsidR="00075D37" w:rsidRPr="00081CA2">
          <w:rPr>
            <w:noProof/>
          </w:rPr>
          <w:t>551</w:t>
        </w:r>
        <w:r w:rsidR="00194FD5" w:rsidRPr="00081CA2">
          <w:rPr>
            <w:noProof/>
          </w:rPr>
          <w:fldChar w:fldCharType="end"/>
        </w:r>
      </w:hyperlink>
    </w:p>
    <w:p w14:paraId="79D0E00E" w14:textId="5B3FDA8D" w:rsidR="00194FD5" w:rsidRPr="00081CA2" w:rsidRDefault="0088490E" w:rsidP="00081CA2">
      <w:pPr>
        <w:pStyle w:val="TOC3"/>
        <w:rPr>
          <w:noProof/>
          <w:sz w:val="22"/>
          <w:szCs w:val="22"/>
          <w:lang w:val="es-ES"/>
        </w:rPr>
      </w:pPr>
      <w:hyperlink w:anchor="_Toc129130935">
        <w:r w:rsidR="00194FD5" w:rsidRPr="00081CA2">
          <w:rPr>
            <w:rStyle w:val="Hyperlink"/>
            <w:noProof/>
          </w:rPr>
          <w:t>27.25</w:t>
        </w:r>
        <w:r w:rsidR="00194FD5" w:rsidRPr="00081CA2">
          <w:rPr>
            <w:noProof/>
          </w:rPr>
          <w:tab/>
        </w:r>
        <w:r w:rsidR="00194FD5" w:rsidRPr="00081CA2">
          <w:rPr>
            <w:rStyle w:val="Hyperlink"/>
            <w:noProof/>
          </w:rPr>
          <w:t>Critical policing infrastructure unit housing(cipu)units</w:t>
        </w:r>
        <w:r w:rsidR="00194FD5" w:rsidRPr="00081CA2">
          <w:rPr>
            <w:noProof/>
          </w:rPr>
          <w:tab/>
        </w:r>
        <w:r w:rsidR="00194FD5" w:rsidRPr="00081CA2">
          <w:rPr>
            <w:noProof/>
          </w:rPr>
          <w:fldChar w:fldCharType="begin"/>
        </w:r>
        <w:r w:rsidR="00194FD5" w:rsidRPr="00081CA2">
          <w:rPr>
            <w:noProof/>
          </w:rPr>
          <w:instrText xml:space="preserve"> PAGEREF _Toc129130935 \h </w:instrText>
        </w:r>
        <w:r w:rsidR="00194FD5" w:rsidRPr="00081CA2">
          <w:rPr>
            <w:noProof/>
          </w:rPr>
        </w:r>
        <w:r w:rsidR="00194FD5" w:rsidRPr="00081CA2">
          <w:rPr>
            <w:noProof/>
          </w:rPr>
          <w:fldChar w:fldCharType="separate"/>
        </w:r>
        <w:r w:rsidR="00075D37" w:rsidRPr="00081CA2">
          <w:rPr>
            <w:noProof/>
          </w:rPr>
          <w:t>552</w:t>
        </w:r>
        <w:r w:rsidR="00194FD5" w:rsidRPr="00081CA2">
          <w:rPr>
            <w:noProof/>
          </w:rPr>
          <w:fldChar w:fldCharType="end"/>
        </w:r>
      </w:hyperlink>
    </w:p>
    <w:p w14:paraId="5D305F96" w14:textId="7F32E39A" w:rsidR="00194FD5" w:rsidRPr="00081CA2" w:rsidRDefault="0088490E" w:rsidP="00081CA2">
      <w:pPr>
        <w:pStyle w:val="TOC4"/>
        <w:rPr>
          <w:noProof/>
          <w:sz w:val="22"/>
          <w:szCs w:val="22"/>
          <w:lang w:val="es-ES"/>
        </w:rPr>
      </w:pPr>
      <w:hyperlink w:anchor="_Toc129130936">
        <w:r w:rsidR="00194FD5" w:rsidRPr="00081CA2">
          <w:rPr>
            <w:rStyle w:val="Hyperlink"/>
            <w:noProof/>
          </w:rPr>
          <w:t>27.25.1</w:t>
        </w:r>
        <w:r w:rsidR="00194FD5" w:rsidRPr="00081CA2">
          <w:rPr>
            <w:noProof/>
          </w:rPr>
          <w:tab/>
        </w:r>
        <w:r w:rsidR="00194FD5" w:rsidRPr="00081CA2">
          <w:rPr>
            <w:rStyle w:val="Hyperlink"/>
            <w:noProof/>
          </w:rPr>
          <w:t>Kitchen</w:t>
        </w:r>
        <w:r w:rsidR="00194FD5" w:rsidRPr="00081CA2">
          <w:rPr>
            <w:noProof/>
          </w:rPr>
          <w:tab/>
        </w:r>
        <w:r w:rsidR="00194FD5" w:rsidRPr="00081CA2">
          <w:rPr>
            <w:noProof/>
          </w:rPr>
          <w:fldChar w:fldCharType="begin"/>
        </w:r>
        <w:r w:rsidR="00194FD5" w:rsidRPr="00081CA2">
          <w:rPr>
            <w:noProof/>
          </w:rPr>
          <w:instrText xml:space="preserve"> PAGEREF _Toc129130936 \h </w:instrText>
        </w:r>
        <w:r w:rsidR="00194FD5" w:rsidRPr="00081CA2">
          <w:rPr>
            <w:noProof/>
          </w:rPr>
        </w:r>
        <w:r w:rsidR="00194FD5" w:rsidRPr="00081CA2">
          <w:rPr>
            <w:noProof/>
          </w:rPr>
          <w:fldChar w:fldCharType="separate"/>
        </w:r>
        <w:r w:rsidR="00075D37" w:rsidRPr="00081CA2">
          <w:rPr>
            <w:noProof/>
          </w:rPr>
          <w:t>552</w:t>
        </w:r>
        <w:r w:rsidR="00194FD5" w:rsidRPr="00081CA2">
          <w:rPr>
            <w:noProof/>
          </w:rPr>
          <w:fldChar w:fldCharType="end"/>
        </w:r>
      </w:hyperlink>
    </w:p>
    <w:p w14:paraId="23CFE9EA" w14:textId="7E93068D" w:rsidR="00194FD5" w:rsidRPr="00081CA2" w:rsidRDefault="0088490E" w:rsidP="00081CA2">
      <w:pPr>
        <w:pStyle w:val="TOC4"/>
        <w:rPr>
          <w:noProof/>
          <w:sz w:val="22"/>
          <w:szCs w:val="22"/>
          <w:lang w:val="es-ES"/>
        </w:rPr>
      </w:pPr>
      <w:hyperlink w:anchor="_Toc129130937">
        <w:r w:rsidR="00194FD5" w:rsidRPr="00081CA2">
          <w:rPr>
            <w:rStyle w:val="Hyperlink"/>
            <w:noProof/>
          </w:rPr>
          <w:t>27.25.2</w:t>
        </w:r>
        <w:r w:rsidR="00194FD5" w:rsidRPr="00081CA2">
          <w:rPr>
            <w:noProof/>
          </w:rPr>
          <w:tab/>
        </w:r>
        <w:r w:rsidR="00194FD5" w:rsidRPr="00081CA2">
          <w:rPr>
            <w:rStyle w:val="Hyperlink"/>
            <w:noProof/>
          </w:rPr>
          <w:t>Toilets</w:t>
        </w:r>
        <w:r w:rsidR="00194FD5" w:rsidRPr="00081CA2">
          <w:rPr>
            <w:noProof/>
          </w:rPr>
          <w:tab/>
        </w:r>
        <w:r w:rsidR="00194FD5" w:rsidRPr="00081CA2">
          <w:rPr>
            <w:noProof/>
          </w:rPr>
          <w:fldChar w:fldCharType="begin"/>
        </w:r>
        <w:r w:rsidR="00194FD5" w:rsidRPr="00081CA2">
          <w:rPr>
            <w:noProof/>
          </w:rPr>
          <w:instrText xml:space="preserve"> PAGEREF _Toc129130937 \h </w:instrText>
        </w:r>
        <w:r w:rsidR="00194FD5" w:rsidRPr="00081CA2">
          <w:rPr>
            <w:noProof/>
          </w:rPr>
        </w:r>
        <w:r w:rsidR="00194FD5" w:rsidRPr="00081CA2">
          <w:rPr>
            <w:noProof/>
          </w:rPr>
          <w:fldChar w:fldCharType="separate"/>
        </w:r>
        <w:r w:rsidR="00075D37" w:rsidRPr="00081CA2">
          <w:rPr>
            <w:noProof/>
          </w:rPr>
          <w:t>552</w:t>
        </w:r>
        <w:r w:rsidR="00194FD5" w:rsidRPr="00081CA2">
          <w:rPr>
            <w:noProof/>
          </w:rPr>
          <w:fldChar w:fldCharType="end"/>
        </w:r>
      </w:hyperlink>
    </w:p>
    <w:p w14:paraId="7A4D897A" w14:textId="214D8511" w:rsidR="00194FD5" w:rsidRPr="00081CA2" w:rsidRDefault="0088490E" w:rsidP="00081CA2">
      <w:pPr>
        <w:pStyle w:val="TOC4"/>
        <w:rPr>
          <w:noProof/>
          <w:sz w:val="22"/>
          <w:szCs w:val="22"/>
          <w:lang w:val="es-ES"/>
        </w:rPr>
      </w:pPr>
      <w:hyperlink w:anchor="_Toc129130938">
        <w:r w:rsidR="00194FD5" w:rsidRPr="00081CA2">
          <w:rPr>
            <w:rStyle w:val="Hyperlink"/>
            <w:noProof/>
          </w:rPr>
          <w:t>27.25.3</w:t>
        </w:r>
        <w:r w:rsidR="00194FD5" w:rsidRPr="00081CA2">
          <w:rPr>
            <w:noProof/>
          </w:rPr>
          <w:tab/>
        </w:r>
        <w:r w:rsidR="00194FD5" w:rsidRPr="00081CA2">
          <w:rPr>
            <w:rStyle w:val="Hyperlink"/>
            <w:noProof/>
          </w:rPr>
          <w:t>Bedrooms</w:t>
        </w:r>
        <w:r w:rsidR="00194FD5" w:rsidRPr="00081CA2">
          <w:rPr>
            <w:noProof/>
          </w:rPr>
          <w:tab/>
        </w:r>
        <w:r w:rsidR="00194FD5" w:rsidRPr="00081CA2">
          <w:rPr>
            <w:noProof/>
          </w:rPr>
          <w:fldChar w:fldCharType="begin"/>
        </w:r>
        <w:r w:rsidR="00194FD5" w:rsidRPr="00081CA2">
          <w:rPr>
            <w:noProof/>
          </w:rPr>
          <w:instrText xml:space="preserve"> PAGEREF _Toc129130938 \h </w:instrText>
        </w:r>
        <w:r w:rsidR="00194FD5" w:rsidRPr="00081CA2">
          <w:rPr>
            <w:noProof/>
          </w:rPr>
        </w:r>
        <w:r w:rsidR="00194FD5" w:rsidRPr="00081CA2">
          <w:rPr>
            <w:noProof/>
          </w:rPr>
          <w:fldChar w:fldCharType="separate"/>
        </w:r>
        <w:r w:rsidR="00075D37" w:rsidRPr="00081CA2">
          <w:rPr>
            <w:noProof/>
          </w:rPr>
          <w:t>552</w:t>
        </w:r>
        <w:r w:rsidR="00194FD5" w:rsidRPr="00081CA2">
          <w:rPr>
            <w:noProof/>
          </w:rPr>
          <w:fldChar w:fldCharType="end"/>
        </w:r>
      </w:hyperlink>
    </w:p>
    <w:p w14:paraId="0B9FF480" w14:textId="1345BEC6" w:rsidR="00194FD5" w:rsidRPr="00081CA2" w:rsidRDefault="0088490E" w:rsidP="00081CA2">
      <w:pPr>
        <w:pStyle w:val="TOC4"/>
        <w:rPr>
          <w:noProof/>
          <w:sz w:val="22"/>
          <w:szCs w:val="22"/>
          <w:lang w:val="es-ES"/>
        </w:rPr>
      </w:pPr>
      <w:hyperlink w:anchor="_Toc129130939">
        <w:r w:rsidR="00194FD5" w:rsidRPr="00081CA2">
          <w:rPr>
            <w:rStyle w:val="Hyperlink"/>
            <w:noProof/>
          </w:rPr>
          <w:t>27.25.4</w:t>
        </w:r>
        <w:r w:rsidR="00194FD5" w:rsidRPr="00081CA2">
          <w:rPr>
            <w:noProof/>
          </w:rPr>
          <w:tab/>
        </w:r>
        <w:r w:rsidR="00194FD5" w:rsidRPr="00081CA2">
          <w:rPr>
            <w:rStyle w:val="Hyperlink"/>
            <w:noProof/>
          </w:rPr>
          <w:t>Living room</w:t>
        </w:r>
        <w:r w:rsidR="00194FD5" w:rsidRPr="00081CA2">
          <w:rPr>
            <w:noProof/>
          </w:rPr>
          <w:tab/>
        </w:r>
        <w:r w:rsidR="00194FD5" w:rsidRPr="00081CA2">
          <w:rPr>
            <w:noProof/>
          </w:rPr>
          <w:fldChar w:fldCharType="begin"/>
        </w:r>
        <w:r w:rsidR="00194FD5" w:rsidRPr="00081CA2">
          <w:rPr>
            <w:noProof/>
          </w:rPr>
          <w:instrText xml:space="preserve"> PAGEREF _Toc129130939 \h </w:instrText>
        </w:r>
        <w:r w:rsidR="00194FD5" w:rsidRPr="00081CA2">
          <w:rPr>
            <w:noProof/>
          </w:rPr>
        </w:r>
        <w:r w:rsidR="00194FD5" w:rsidRPr="00081CA2">
          <w:rPr>
            <w:noProof/>
          </w:rPr>
          <w:fldChar w:fldCharType="separate"/>
        </w:r>
        <w:r w:rsidR="00075D37" w:rsidRPr="00081CA2">
          <w:rPr>
            <w:noProof/>
          </w:rPr>
          <w:t>553</w:t>
        </w:r>
        <w:r w:rsidR="00194FD5" w:rsidRPr="00081CA2">
          <w:rPr>
            <w:noProof/>
          </w:rPr>
          <w:fldChar w:fldCharType="end"/>
        </w:r>
      </w:hyperlink>
    </w:p>
    <w:p w14:paraId="12738AA0" w14:textId="5FB3CBFA" w:rsidR="00194FD5" w:rsidRPr="00081CA2" w:rsidRDefault="0088490E" w:rsidP="00081CA2">
      <w:pPr>
        <w:pStyle w:val="TOC4"/>
        <w:rPr>
          <w:noProof/>
          <w:sz w:val="22"/>
          <w:szCs w:val="22"/>
          <w:lang w:val="es-ES"/>
        </w:rPr>
      </w:pPr>
      <w:hyperlink w:anchor="_Toc129130940">
        <w:r w:rsidR="00194FD5" w:rsidRPr="00081CA2">
          <w:rPr>
            <w:rStyle w:val="Hyperlink"/>
            <w:noProof/>
          </w:rPr>
          <w:t>27.25.5</w:t>
        </w:r>
        <w:r w:rsidR="00194FD5" w:rsidRPr="00081CA2">
          <w:rPr>
            <w:noProof/>
          </w:rPr>
          <w:tab/>
        </w:r>
        <w:r w:rsidR="00194FD5" w:rsidRPr="00081CA2">
          <w:rPr>
            <w:rStyle w:val="Hyperlink"/>
            <w:noProof/>
          </w:rPr>
          <w:t>Dining room</w:t>
        </w:r>
        <w:r w:rsidR="00194FD5" w:rsidRPr="00081CA2">
          <w:rPr>
            <w:noProof/>
          </w:rPr>
          <w:tab/>
        </w:r>
        <w:r w:rsidR="00194FD5" w:rsidRPr="00081CA2">
          <w:rPr>
            <w:noProof/>
          </w:rPr>
          <w:fldChar w:fldCharType="begin"/>
        </w:r>
        <w:r w:rsidR="00194FD5" w:rsidRPr="00081CA2">
          <w:rPr>
            <w:noProof/>
          </w:rPr>
          <w:instrText xml:space="preserve"> PAGEREF _Toc129130940 \h </w:instrText>
        </w:r>
        <w:r w:rsidR="00194FD5" w:rsidRPr="00081CA2">
          <w:rPr>
            <w:noProof/>
          </w:rPr>
        </w:r>
        <w:r w:rsidR="00194FD5" w:rsidRPr="00081CA2">
          <w:rPr>
            <w:noProof/>
          </w:rPr>
          <w:fldChar w:fldCharType="separate"/>
        </w:r>
        <w:r w:rsidR="00075D37" w:rsidRPr="00081CA2">
          <w:rPr>
            <w:noProof/>
          </w:rPr>
          <w:t>553</w:t>
        </w:r>
        <w:r w:rsidR="00194FD5" w:rsidRPr="00081CA2">
          <w:rPr>
            <w:noProof/>
          </w:rPr>
          <w:fldChar w:fldCharType="end"/>
        </w:r>
      </w:hyperlink>
    </w:p>
    <w:p w14:paraId="7599D179" w14:textId="3C1516C5" w:rsidR="00194FD5" w:rsidRPr="00081CA2" w:rsidRDefault="0088490E" w:rsidP="00081CA2">
      <w:pPr>
        <w:pStyle w:val="TOC4"/>
        <w:rPr>
          <w:noProof/>
          <w:sz w:val="22"/>
          <w:szCs w:val="22"/>
          <w:lang w:val="es-ES"/>
        </w:rPr>
      </w:pPr>
      <w:hyperlink w:anchor="_Toc129130941">
        <w:r w:rsidR="00194FD5" w:rsidRPr="00081CA2">
          <w:rPr>
            <w:rStyle w:val="Hyperlink"/>
            <w:noProof/>
          </w:rPr>
          <w:t>27.25.6</w:t>
        </w:r>
        <w:r w:rsidR="00194FD5" w:rsidRPr="00081CA2">
          <w:rPr>
            <w:noProof/>
          </w:rPr>
          <w:tab/>
        </w:r>
        <w:r w:rsidR="00194FD5" w:rsidRPr="00081CA2">
          <w:rPr>
            <w:rStyle w:val="Hyperlink"/>
            <w:noProof/>
          </w:rPr>
          <w:t>Wash/laundry area</w:t>
        </w:r>
        <w:r w:rsidR="00194FD5" w:rsidRPr="00081CA2">
          <w:rPr>
            <w:noProof/>
          </w:rPr>
          <w:tab/>
        </w:r>
        <w:r w:rsidR="00194FD5" w:rsidRPr="00081CA2">
          <w:rPr>
            <w:noProof/>
          </w:rPr>
          <w:fldChar w:fldCharType="begin"/>
        </w:r>
        <w:r w:rsidR="00194FD5" w:rsidRPr="00081CA2">
          <w:rPr>
            <w:noProof/>
          </w:rPr>
          <w:instrText xml:space="preserve"> PAGEREF _Toc129130941 \h </w:instrText>
        </w:r>
        <w:r w:rsidR="00194FD5" w:rsidRPr="00081CA2">
          <w:rPr>
            <w:noProof/>
          </w:rPr>
        </w:r>
        <w:r w:rsidR="00194FD5" w:rsidRPr="00081CA2">
          <w:rPr>
            <w:noProof/>
          </w:rPr>
          <w:fldChar w:fldCharType="separate"/>
        </w:r>
        <w:r w:rsidR="00075D37" w:rsidRPr="00081CA2">
          <w:rPr>
            <w:noProof/>
          </w:rPr>
          <w:t>553</w:t>
        </w:r>
        <w:r w:rsidR="00194FD5" w:rsidRPr="00081CA2">
          <w:rPr>
            <w:noProof/>
          </w:rPr>
          <w:fldChar w:fldCharType="end"/>
        </w:r>
      </w:hyperlink>
    </w:p>
    <w:p w14:paraId="2905F563" w14:textId="0147D36E" w:rsidR="00194FD5" w:rsidRPr="00081CA2" w:rsidRDefault="0088490E" w:rsidP="00081CA2">
      <w:pPr>
        <w:pStyle w:val="TOC4"/>
        <w:rPr>
          <w:noProof/>
          <w:sz w:val="22"/>
          <w:szCs w:val="22"/>
          <w:lang w:val="es-ES"/>
        </w:rPr>
      </w:pPr>
      <w:hyperlink w:anchor="_Toc129130942">
        <w:r w:rsidR="00194FD5" w:rsidRPr="00081CA2">
          <w:rPr>
            <w:rStyle w:val="Hyperlink"/>
            <w:noProof/>
          </w:rPr>
          <w:t>27.25.7</w:t>
        </w:r>
        <w:r w:rsidR="00194FD5" w:rsidRPr="00081CA2">
          <w:rPr>
            <w:noProof/>
          </w:rPr>
          <w:tab/>
        </w:r>
        <w:r w:rsidR="00194FD5" w:rsidRPr="00081CA2">
          <w:rPr>
            <w:rStyle w:val="Hyperlink"/>
            <w:noProof/>
          </w:rPr>
          <w:t>Furniture</w:t>
        </w:r>
        <w:r w:rsidR="00194FD5" w:rsidRPr="00081CA2">
          <w:rPr>
            <w:noProof/>
          </w:rPr>
          <w:tab/>
        </w:r>
        <w:r w:rsidR="00194FD5" w:rsidRPr="00081CA2">
          <w:rPr>
            <w:noProof/>
          </w:rPr>
          <w:fldChar w:fldCharType="begin"/>
        </w:r>
        <w:r w:rsidR="00194FD5" w:rsidRPr="00081CA2">
          <w:rPr>
            <w:noProof/>
          </w:rPr>
          <w:instrText xml:space="preserve"> PAGEREF _Toc129130942 \h </w:instrText>
        </w:r>
        <w:r w:rsidR="00194FD5" w:rsidRPr="00081CA2">
          <w:rPr>
            <w:noProof/>
          </w:rPr>
        </w:r>
        <w:r w:rsidR="00194FD5" w:rsidRPr="00081CA2">
          <w:rPr>
            <w:noProof/>
          </w:rPr>
          <w:fldChar w:fldCharType="separate"/>
        </w:r>
        <w:r w:rsidR="00075D37" w:rsidRPr="00081CA2">
          <w:rPr>
            <w:noProof/>
          </w:rPr>
          <w:t>553</w:t>
        </w:r>
        <w:r w:rsidR="00194FD5" w:rsidRPr="00081CA2">
          <w:rPr>
            <w:noProof/>
          </w:rPr>
          <w:fldChar w:fldCharType="end"/>
        </w:r>
      </w:hyperlink>
    </w:p>
    <w:p w14:paraId="64A39621" w14:textId="21847D9B" w:rsidR="00194FD5" w:rsidRPr="00081CA2" w:rsidRDefault="0088490E" w:rsidP="00081CA2">
      <w:pPr>
        <w:pStyle w:val="TOC3"/>
        <w:rPr>
          <w:noProof/>
          <w:sz w:val="22"/>
          <w:szCs w:val="22"/>
          <w:lang w:val="es-ES"/>
        </w:rPr>
      </w:pPr>
      <w:hyperlink w:anchor="_Toc129130943">
        <w:r w:rsidR="00194FD5" w:rsidRPr="00081CA2">
          <w:rPr>
            <w:rStyle w:val="Hyperlink"/>
            <w:noProof/>
          </w:rPr>
          <w:t>27.26</w:t>
        </w:r>
        <w:r w:rsidR="00194FD5" w:rsidRPr="00081CA2">
          <w:rPr>
            <w:noProof/>
          </w:rPr>
          <w:tab/>
        </w:r>
        <w:r w:rsidR="00194FD5" w:rsidRPr="00081CA2">
          <w:rPr>
            <w:rStyle w:val="Hyperlink"/>
            <w:noProof/>
          </w:rPr>
          <w:t>Chain link Fencing and Gates</w:t>
        </w:r>
        <w:r w:rsidR="00194FD5" w:rsidRPr="00081CA2">
          <w:rPr>
            <w:noProof/>
          </w:rPr>
          <w:tab/>
        </w:r>
        <w:r w:rsidR="00194FD5" w:rsidRPr="00081CA2">
          <w:rPr>
            <w:noProof/>
          </w:rPr>
          <w:fldChar w:fldCharType="begin"/>
        </w:r>
        <w:r w:rsidR="00194FD5" w:rsidRPr="00081CA2">
          <w:rPr>
            <w:noProof/>
          </w:rPr>
          <w:instrText xml:space="preserve"> PAGEREF _Toc129130943 \h </w:instrText>
        </w:r>
        <w:r w:rsidR="00194FD5" w:rsidRPr="00081CA2">
          <w:rPr>
            <w:noProof/>
          </w:rPr>
        </w:r>
        <w:r w:rsidR="00194FD5" w:rsidRPr="00081CA2">
          <w:rPr>
            <w:noProof/>
          </w:rPr>
          <w:fldChar w:fldCharType="separate"/>
        </w:r>
        <w:r w:rsidR="00075D37" w:rsidRPr="00081CA2">
          <w:rPr>
            <w:noProof/>
          </w:rPr>
          <w:t>553</w:t>
        </w:r>
        <w:r w:rsidR="00194FD5" w:rsidRPr="00081CA2">
          <w:rPr>
            <w:noProof/>
          </w:rPr>
          <w:fldChar w:fldCharType="end"/>
        </w:r>
      </w:hyperlink>
    </w:p>
    <w:p w14:paraId="72C34E8C" w14:textId="53AAA74B" w:rsidR="00194FD5" w:rsidRPr="00081CA2" w:rsidRDefault="0088490E" w:rsidP="00081CA2">
      <w:pPr>
        <w:pStyle w:val="TOC4"/>
        <w:rPr>
          <w:noProof/>
          <w:sz w:val="22"/>
          <w:szCs w:val="22"/>
          <w:lang w:val="es-ES"/>
        </w:rPr>
      </w:pPr>
      <w:hyperlink w:anchor="_Toc129130944">
        <w:r w:rsidR="00194FD5" w:rsidRPr="00081CA2">
          <w:rPr>
            <w:rStyle w:val="Hyperlink"/>
            <w:noProof/>
          </w:rPr>
          <w:t>27.26.1</w:t>
        </w:r>
        <w:r w:rsidR="00194FD5" w:rsidRPr="00081CA2">
          <w:rPr>
            <w:noProof/>
          </w:rPr>
          <w:tab/>
        </w:r>
        <w:r w:rsidR="00194FD5" w:rsidRPr="00081CA2">
          <w:rPr>
            <w:rStyle w:val="Hyperlink"/>
            <w:noProof/>
          </w:rPr>
          <w:t>Materials</w:t>
        </w:r>
        <w:r w:rsidR="00194FD5" w:rsidRPr="00081CA2">
          <w:rPr>
            <w:noProof/>
          </w:rPr>
          <w:tab/>
        </w:r>
        <w:r w:rsidR="00194FD5" w:rsidRPr="00081CA2">
          <w:rPr>
            <w:noProof/>
          </w:rPr>
          <w:fldChar w:fldCharType="begin"/>
        </w:r>
        <w:r w:rsidR="00194FD5" w:rsidRPr="00081CA2">
          <w:rPr>
            <w:noProof/>
          </w:rPr>
          <w:instrText xml:space="preserve"> PAGEREF _Toc129130944 \h </w:instrText>
        </w:r>
        <w:r w:rsidR="00194FD5" w:rsidRPr="00081CA2">
          <w:rPr>
            <w:noProof/>
          </w:rPr>
        </w:r>
        <w:r w:rsidR="00194FD5" w:rsidRPr="00081CA2">
          <w:rPr>
            <w:noProof/>
          </w:rPr>
          <w:fldChar w:fldCharType="separate"/>
        </w:r>
        <w:r w:rsidR="00075D37" w:rsidRPr="00081CA2">
          <w:rPr>
            <w:noProof/>
          </w:rPr>
          <w:t>554</w:t>
        </w:r>
        <w:r w:rsidR="00194FD5" w:rsidRPr="00081CA2">
          <w:rPr>
            <w:noProof/>
          </w:rPr>
          <w:fldChar w:fldCharType="end"/>
        </w:r>
      </w:hyperlink>
    </w:p>
    <w:p w14:paraId="49A9338A" w14:textId="25DB1DD0" w:rsidR="00194FD5" w:rsidRPr="00081CA2" w:rsidRDefault="0088490E" w:rsidP="00081CA2">
      <w:pPr>
        <w:pStyle w:val="TOC2"/>
        <w:rPr>
          <w:noProof/>
          <w:sz w:val="22"/>
          <w:szCs w:val="22"/>
          <w:lang w:val="es-ES"/>
        </w:rPr>
      </w:pPr>
      <w:hyperlink w:anchor="_Toc129130945">
        <w:r w:rsidR="00194FD5" w:rsidRPr="00081CA2">
          <w:rPr>
            <w:rStyle w:val="Hyperlink"/>
            <w:noProof/>
          </w:rPr>
          <w:t>28</w:t>
        </w:r>
        <w:r w:rsidR="00194FD5" w:rsidRPr="00081CA2">
          <w:rPr>
            <w:noProof/>
          </w:rPr>
          <w:tab/>
        </w:r>
        <w:r w:rsidR="00194FD5" w:rsidRPr="00081CA2">
          <w:rPr>
            <w:rStyle w:val="Hyperlink"/>
            <w:noProof/>
          </w:rPr>
          <w:t>Building Services/Other works</w:t>
        </w:r>
        <w:r w:rsidR="00194FD5" w:rsidRPr="00081CA2">
          <w:rPr>
            <w:noProof/>
          </w:rPr>
          <w:tab/>
        </w:r>
        <w:r w:rsidR="00194FD5" w:rsidRPr="00081CA2">
          <w:rPr>
            <w:noProof/>
          </w:rPr>
          <w:fldChar w:fldCharType="begin"/>
        </w:r>
        <w:r w:rsidR="00194FD5" w:rsidRPr="00081CA2">
          <w:rPr>
            <w:noProof/>
          </w:rPr>
          <w:instrText xml:space="preserve"> PAGEREF _Toc129130945 \h </w:instrText>
        </w:r>
        <w:r w:rsidR="00194FD5" w:rsidRPr="00081CA2">
          <w:rPr>
            <w:noProof/>
          </w:rPr>
        </w:r>
        <w:r w:rsidR="00194FD5" w:rsidRPr="00081CA2">
          <w:rPr>
            <w:noProof/>
          </w:rPr>
          <w:fldChar w:fldCharType="separate"/>
        </w:r>
        <w:r w:rsidR="00075D37" w:rsidRPr="00081CA2">
          <w:rPr>
            <w:noProof/>
          </w:rPr>
          <w:t>556</w:t>
        </w:r>
        <w:r w:rsidR="00194FD5" w:rsidRPr="00081CA2">
          <w:rPr>
            <w:noProof/>
          </w:rPr>
          <w:fldChar w:fldCharType="end"/>
        </w:r>
      </w:hyperlink>
    </w:p>
    <w:p w14:paraId="7B2B1783" w14:textId="08F201FE" w:rsidR="00194FD5" w:rsidRPr="00081CA2" w:rsidRDefault="0088490E" w:rsidP="00081CA2">
      <w:pPr>
        <w:pStyle w:val="TOC3"/>
        <w:rPr>
          <w:noProof/>
          <w:sz w:val="22"/>
          <w:szCs w:val="22"/>
          <w:lang w:val="es-ES"/>
        </w:rPr>
      </w:pPr>
      <w:hyperlink w:anchor="_Toc129130946">
        <w:r w:rsidR="00194FD5" w:rsidRPr="00081CA2">
          <w:rPr>
            <w:rStyle w:val="Hyperlink"/>
            <w:noProof/>
          </w:rPr>
          <w:t>28.1</w:t>
        </w:r>
        <w:r w:rsidR="00194FD5" w:rsidRPr="00081CA2">
          <w:rPr>
            <w:noProof/>
          </w:rPr>
          <w:tab/>
        </w:r>
        <w:r w:rsidR="00194FD5" w:rsidRPr="00081CA2">
          <w:rPr>
            <w:rStyle w:val="Hyperlink"/>
            <w:noProof/>
          </w:rPr>
          <w:t>Scope of Works</w:t>
        </w:r>
        <w:r w:rsidR="00194FD5" w:rsidRPr="00081CA2">
          <w:rPr>
            <w:noProof/>
          </w:rPr>
          <w:tab/>
        </w:r>
        <w:r w:rsidR="00194FD5" w:rsidRPr="00081CA2">
          <w:rPr>
            <w:noProof/>
          </w:rPr>
          <w:fldChar w:fldCharType="begin"/>
        </w:r>
        <w:r w:rsidR="00194FD5" w:rsidRPr="00081CA2">
          <w:rPr>
            <w:noProof/>
          </w:rPr>
          <w:instrText xml:space="preserve"> PAGEREF _Toc129130946 \h </w:instrText>
        </w:r>
        <w:r w:rsidR="00194FD5" w:rsidRPr="00081CA2">
          <w:rPr>
            <w:noProof/>
          </w:rPr>
        </w:r>
        <w:r w:rsidR="00194FD5" w:rsidRPr="00081CA2">
          <w:rPr>
            <w:noProof/>
          </w:rPr>
          <w:fldChar w:fldCharType="separate"/>
        </w:r>
        <w:r w:rsidR="00075D37" w:rsidRPr="00081CA2">
          <w:rPr>
            <w:noProof/>
          </w:rPr>
          <w:t>556</w:t>
        </w:r>
        <w:r w:rsidR="00194FD5" w:rsidRPr="00081CA2">
          <w:rPr>
            <w:noProof/>
          </w:rPr>
          <w:fldChar w:fldCharType="end"/>
        </w:r>
      </w:hyperlink>
    </w:p>
    <w:p w14:paraId="3F31E963" w14:textId="07EC14EC" w:rsidR="00194FD5" w:rsidRPr="00081CA2" w:rsidRDefault="0088490E" w:rsidP="00081CA2">
      <w:pPr>
        <w:pStyle w:val="TOC3"/>
        <w:rPr>
          <w:noProof/>
          <w:sz w:val="22"/>
          <w:szCs w:val="22"/>
          <w:lang w:val="es-ES"/>
        </w:rPr>
      </w:pPr>
      <w:hyperlink w:anchor="_Toc129130947">
        <w:r w:rsidR="00194FD5" w:rsidRPr="00081CA2">
          <w:rPr>
            <w:rStyle w:val="Hyperlink"/>
            <w:noProof/>
          </w:rPr>
          <w:t>28.2</w:t>
        </w:r>
        <w:r w:rsidR="00194FD5" w:rsidRPr="00081CA2">
          <w:rPr>
            <w:noProof/>
          </w:rPr>
          <w:tab/>
        </w:r>
        <w:r w:rsidR="00194FD5" w:rsidRPr="00081CA2">
          <w:rPr>
            <w:rStyle w:val="Hyperlink"/>
            <w:noProof/>
          </w:rPr>
          <w:t>Master Key system</w:t>
        </w:r>
        <w:r w:rsidR="00194FD5" w:rsidRPr="00081CA2">
          <w:rPr>
            <w:noProof/>
          </w:rPr>
          <w:tab/>
        </w:r>
        <w:r w:rsidR="00194FD5" w:rsidRPr="00081CA2">
          <w:rPr>
            <w:noProof/>
          </w:rPr>
          <w:fldChar w:fldCharType="begin"/>
        </w:r>
        <w:r w:rsidR="00194FD5" w:rsidRPr="00081CA2">
          <w:rPr>
            <w:noProof/>
          </w:rPr>
          <w:instrText xml:space="preserve"> PAGEREF _Toc129130947 \h </w:instrText>
        </w:r>
        <w:r w:rsidR="00194FD5" w:rsidRPr="00081CA2">
          <w:rPr>
            <w:noProof/>
          </w:rPr>
        </w:r>
        <w:r w:rsidR="00194FD5" w:rsidRPr="00081CA2">
          <w:rPr>
            <w:noProof/>
          </w:rPr>
          <w:fldChar w:fldCharType="separate"/>
        </w:r>
        <w:r w:rsidR="00075D37" w:rsidRPr="00081CA2">
          <w:rPr>
            <w:noProof/>
          </w:rPr>
          <w:t>557</w:t>
        </w:r>
        <w:r w:rsidR="00194FD5" w:rsidRPr="00081CA2">
          <w:rPr>
            <w:noProof/>
          </w:rPr>
          <w:fldChar w:fldCharType="end"/>
        </w:r>
      </w:hyperlink>
    </w:p>
    <w:p w14:paraId="78D34AE9" w14:textId="24AB8E60" w:rsidR="00194FD5" w:rsidRPr="00081CA2" w:rsidRDefault="0088490E" w:rsidP="00081CA2">
      <w:pPr>
        <w:pStyle w:val="TOC3"/>
        <w:rPr>
          <w:noProof/>
          <w:sz w:val="22"/>
          <w:szCs w:val="22"/>
          <w:lang w:val="es-ES"/>
        </w:rPr>
      </w:pPr>
      <w:hyperlink w:anchor="_Toc129130948">
        <w:r w:rsidR="00194FD5" w:rsidRPr="00081CA2">
          <w:rPr>
            <w:rStyle w:val="Hyperlink"/>
            <w:noProof/>
          </w:rPr>
          <w:t>28.3</w:t>
        </w:r>
        <w:r w:rsidR="00194FD5" w:rsidRPr="00081CA2">
          <w:rPr>
            <w:noProof/>
          </w:rPr>
          <w:tab/>
        </w:r>
        <w:r w:rsidR="00194FD5" w:rsidRPr="00081CA2">
          <w:rPr>
            <w:rStyle w:val="Hyperlink"/>
            <w:noProof/>
          </w:rPr>
          <w:t>Painting</w:t>
        </w:r>
        <w:r w:rsidR="00194FD5" w:rsidRPr="00081CA2">
          <w:rPr>
            <w:noProof/>
          </w:rPr>
          <w:tab/>
        </w:r>
        <w:r w:rsidR="00194FD5" w:rsidRPr="00081CA2">
          <w:rPr>
            <w:noProof/>
          </w:rPr>
          <w:fldChar w:fldCharType="begin"/>
        </w:r>
        <w:r w:rsidR="00194FD5" w:rsidRPr="00081CA2">
          <w:rPr>
            <w:noProof/>
          </w:rPr>
          <w:instrText xml:space="preserve"> PAGEREF _Toc129130948 \h </w:instrText>
        </w:r>
        <w:r w:rsidR="00194FD5" w:rsidRPr="00081CA2">
          <w:rPr>
            <w:noProof/>
          </w:rPr>
        </w:r>
        <w:r w:rsidR="00194FD5" w:rsidRPr="00081CA2">
          <w:rPr>
            <w:noProof/>
          </w:rPr>
          <w:fldChar w:fldCharType="separate"/>
        </w:r>
        <w:r w:rsidR="00075D37" w:rsidRPr="00081CA2">
          <w:rPr>
            <w:noProof/>
          </w:rPr>
          <w:t>557</w:t>
        </w:r>
        <w:r w:rsidR="00194FD5" w:rsidRPr="00081CA2">
          <w:rPr>
            <w:noProof/>
          </w:rPr>
          <w:fldChar w:fldCharType="end"/>
        </w:r>
      </w:hyperlink>
    </w:p>
    <w:p w14:paraId="5CEDC594" w14:textId="672BE087" w:rsidR="00194FD5" w:rsidRPr="00081CA2" w:rsidRDefault="0088490E" w:rsidP="00081CA2">
      <w:pPr>
        <w:pStyle w:val="TOC3"/>
        <w:rPr>
          <w:noProof/>
          <w:sz w:val="22"/>
          <w:szCs w:val="22"/>
          <w:lang w:val="es-ES"/>
        </w:rPr>
      </w:pPr>
      <w:hyperlink w:anchor="_Toc129130949">
        <w:r w:rsidR="00194FD5" w:rsidRPr="00081CA2">
          <w:rPr>
            <w:rStyle w:val="Hyperlink"/>
            <w:noProof/>
          </w:rPr>
          <w:t>28.4</w:t>
        </w:r>
        <w:r w:rsidR="00194FD5" w:rsidRPr="00081CA2">
          <w:rPr>
            <w:noProof/>
          </w:rPr>
          <w:tab/>
        </w:r>
        <w:r w:rsidR="00194FD5" w:rsidRPr="00081CA2">
          <w:rPr>
            <w:rStyle w:val="Hyperlink"/>
            <w:noProof/>
          </w:rPr>
          <w:t>Clean water supply and sewage systems</w:t>
        </w:r>
        <w:r w:rsidR="00194FD5" w:rsidRPr="00081CA2">
          <w:rPr>
            <w:noProof/>
          </w:rPr>
          <w:tab/>
        </w:r>
        <w:r w:rsidR="00194FD5" w:rsidRPr="00081CA2">
          <w:rPr>
            <w:noProof/>
          </w:rPr>
          <w:fldChar w:fldCharType="begin"/>
        </w:r>
        <w:r w:rsidR="00194FD5" w:rsidRPr="00081CA2">
          <w:rPr>
            <w:noProof/>
          </w:rPr>
          <w:instrText xml:space="preserve"> PAGEREF _Toc129130949 \h </w:instrText>
        </w:r>
        <w:r w:rsidR="00194FD5" w:rsidRPr="00081CA2">
          <w:rPr>
            <w:noProof/>
          </w:rPr>
        </w:r>
        <w:r w:rsidR="00194FD5" w:rsidRPr="00081CA2">
          <w:rPr>
            <w:noProof/>
          </w:rPr>
          <w:fldChar w:fldCharType="separate"/>
        </w:r>
        <w:r w:rsidR="00075D37" w:rsidRPr="00081CA2">
          <w:rPr>
            <w:noProof/>
          </w:rPr>
          <w:t>558</w:t>
        </w:r>
        <w:r w:rsidR="00194FD5" w:rsidRPr="00081CA2">
          <w:rPr>
            <w:noProof/>
          </w:rPr>
          <w:fldChar w:fldCharType="end"/>
        </w:r>
      </w:hyperlink>
    </w:p>
    <w:p w14:paraId="28C19F33" w14:textId="1E412ECD" w:rsidR="00194FD5" w:rsidRPr="00081CA2" w:rsidRDefault="0088490E" w:rsidP="00081CA2">
      <w:pPr>
        <w:pStyle w:val="TOC4"/>
        <w:rPr>
          <w:noProof/>
          <w:sz w:val="22"/>
          <w:szCs w:val="22"/>
          <w:lang w:val="es-ES"/>
        </w:rPr>
      </w:pPr>
      <w:hyperlink w:anchor="_Toc129130950">
        <w:r w:rsidR="00194FD5" w:rsidRPr="00081CA2">
          <w:rPr>
            <w:rStyle w:val="Hyperlink"/>
            <w:noProof/>
          </w:rPr>
          <w:t>28.4.1</w:t>
        </w:r>
        <w:r w:rsidR="00194FD5" w:rsidRPr="00081CA2">
          <w:rPr>
            <w:noProof/>
          </w:rPr>
          <w:tab/>
        </w:r>
        <w:r w:rsidR="00194FD5" w:rsidRPr="00081CA2">
          <w:rPr>
            <w:rStyle w:val="Hyperlink"/>
            <w:noProof/>
          </w:rPr>
          <w:t>Clean water supply</w:t>
        </w:r>
        <w:r w:rsidR="00194FD5" w:rsidRPr="00081CA2">
          <w:rPr>
            <w:noProof/>
          </w:rPr>
          <w:tab/>
        </w:r>
        <w:r w:rsidR="00194FD5" w:rsidRPr="00081CA2">
          <w:rPr>
            <w:noProof/>
          </w:rPr>
          <w:fldChar w:fldCharType="begin"/>
        </w:r>
        <w:r w:rsidR="00194FD5" w:rsidRPr="00081CA2">
          <w:rPr>
            <w:noProof/>
          </w:rPr>
          <w:instrText xml:space="preserve"> PAGEREF _Toc129130950 \h </w:instrText>
        </w:r>
        <w:r w:rsidR="00194FD5" w:rsidRPr="00081CA2">
          <w:rPr>
            <w:noProof/>
          </w:rPr>
        </w:r>
        <w:r w:rsidR="00194FD5" w:rsidRPr="00081CA2">
          <w:rPr>
            <w:noProof/>
          </w:rPr>
          <w:fldChar w:fldCharType="separate"/>
        </w:r>
        <w:r w:rsidR="00075D37" w:rsidRPr="00081CA2">
          <w:rPr>
            <w:noProof/>
          </w:rPr>
          <w:t>558</w:t>
        </w:r>
        <w:r w:rsidR="00194FD5" w:rsidRPr="00081CA2">
          <w:rPr>
            <w:noProof/>
          </w:rPr>
          <w:fldChar w:fldCharType="end"/>
        </w:r>
      </w:hyperlink>
    </w:p>
    <w:p w14:paraId="2705389A" w14:textId="119C08B9" w:rsidR="00194FD5" w:rsidRPr="00081CA2" w:rsidRDefault="0088490E" w:rsidP="00081CA2">
      <w:pPr>
        <w:pStyle w:val="TOC4"/>
        <w:rPr>
          <w:noProof/>
          <w:sz w:val="22"/>
          <w:szCs w:val="22"/>
          <w:lang w:val="es-ES"/>
        </w:rPr>
      </w:pPr>
      <w:hyperlink w:anchor="_Toc129130951">
        <w:r w:rsidR="00194FD5" w:rsidRPr="00081CA2">
          <w:rPr>
            <w:rStyle w:val="Hyperlink"/>
            <w:noProof/>
          </w:rPr>
          <w:t>28.4.2</w:t>
        </w:r>
        <w:r w:rsidR="00194FD5" w:rsidRPr="00081CA2">
          <w:rPr>
            <w:noProof/>
          </w:rPr>
          <w:tab/>
        </w:r>
        <w:r w:rsidR="00194FD5" w:rsidRPr="00081CA2">
          <w:rPr>
            <w:rStyle w:val="Hyperlink"/>
            <w:noProof/>
          </w:rPr>
          <w:t>Rainwater collection</w:t>
        </w:r>
        <w:r w:rsidR="00194FD5" w:rsidRPr="00081CA2">
          <w:rPr>
            <w:noProof/>
          </w:rPr>
          <w:tab/>
        </w:r>
        <w:r w:rsidR="00194FD5" w:rsidRPr="00081CA2">
          <w:rPr>
            <w:noProof/>
          </w:rPr>
          <w:fldChar w:fldCharType="begin"/>
        </w:r>
        <w:r w:rsidR="00194FD5" w:rsidRPr="00081CA2">
          <w:rPr>
            <w:noProof/>
          </w:rPr>
          <w:instrText xml:space="preserve"> PAGEREF _Toc129130951 \h </w:instrText>
        </w:r>
        <w:r w:rsidR="00194FD5" w:rsidRPr="00081CA2">
          <w:rPr>
            <w:noProof/>
          </w:rPr>
        </w:r>
        <w:r w:rsidR="00194FD5" w:rsidRPr="00081CA2">
          <w:rPr>
            <w:noProof/>
          </w:rPr>
          <w:fldChar w:fldCharType="separate"/>
        </w:r>
        <w:r w:rsidR="00075D37" w:rsidRPr="00081CA2">
          <w:rPr>
            <w:noProof/>
          </w:rPr>
          <w:t>558</w:t>
        </w:r>
        <w:r w:rsidR="00194FD5" w:rsidRPr="00081CA2">
          <w:rPr>
            <w:noProof/>
          </w:rPr>
          <w:fldChar w:fldCharType="end"/>
        </w:r>
      </w:hyperlink>
    </w:p>
    <w:p w14:paraId="0E5933F4" w14:textId="786223F5" w:rsidR="00194FD5" w:rsidRPr="00081CA2" w:rsidRDefault="0088490E" w:rsidP="00081CA2">
      <w:pPr>
        <w:pStyle w:val="TOC4"/>
        <w:rPr>
          <w:noProof/>
          <w:sz w:val="22"/>
          <w:szCs w:val="22"/>
          <w:lang w:val="es-ES"/>
        </w:rPr>
      </w:pPr>
      <w:hyperlink w:anchor="_Toc129130952">
        <w:r w:rsidR="00194FD5" w:rsidRPr="00081CA2">
          <w:rPr>
            <w:rStyle w:val="Hyperlink"/>
            <w:noProof/>
          </w:rPr>
          <w:t>28.4.3</w:t>
        </w:r>
        <w:r w:rsidR="00194FD5" w:rsidRPr="00081CA2">
          <w:rPr>
            <w:noProof/>
          </w:rPr>
          <w:tab/>
        </w:r>
        <w:r w:rsidR="00194FD5" w:rsidRPr="00081CA2">
          <w:rPr>
            <w:rStyle w:val="Hyperlink"/>
            <w:noProof/>
          </w:rPr>
          <w:t>Clean water storage</w:t>
        </w:r>
        <w:r w:rsidR="00194FD5" w:rsidRPr="00081CA2">
          <w:rPr>
            <w:noProof/>
          </w:rPr>
          <w:tab/>
        </w:r>
        <w:r w:rsidR="00194FD5" w:rsidRPr="00081CA2">
          <w:rPr>
            <w:noProof/>
          </w:rPr>
          <w:fldChar w:fldCharType="begin"/>
        </w:r>
        <w:r w:rsidR="00194FD5" w:rsidRPr="00081CA2">
          <w:rPr>
            <w:noProof/>
          </w:rPr>
          <w:instrText xml:space="preserve"> PAGEREF _Toc129130952 \h </w:instrText>
        </w:r>
        <w:r w:rsidR="00194FD5" w:rsidRPr="00081CA2">
          <w:rPr>
            <w:noProof/>
          </w:rPr>
        </w:r>
        <w:r w:rsidR="00194FD5" w:rsidRPr="00081CA2">
          <w:rPr>
            <w:noProof/>
          </w:rPr>
          <w:fldChar w:fldCharType="separate"/>
        </w:r>
        <w:r w:rsidR="00075D37" w:rsidRPr="00081CA2">
          <w:rPr>
            <w:noProof/>
          </w:rPr>
          <w:t>559</w:t>
        </w:r>
        <w:r w:rsidR="00194FD5" w:rsidRPr="00081CA2">
          <w:rPr>
            <w:noProof/>
          </w:rPr>
          <w:fldChar w:fldCharType="end"/>
        </w:r>
      </w:hyperlink>
    </w:p>
    <w:p w14:paraId="0F2AE079" w14:textId="5B410A3C" w:rsidR="00194FD5" w:rsidRPr="00081CA2" w:rsidRDefault="0088490E" w:rsidP="00081CA2">
      <w:pPr>
        <w:pStyle w:val="TOC3"/>
        <w:rPr>
          <w:noProof/>
          <w:sz w:val="22"/>
          <w:szCs w:val="22"/>
          <w:lang w:val="es-ES"/>
        </w:rPr>
      </w:pPr>
      <w:hyperlink w:anchor="_Toc129130953">
        <w:r w:rsidR="00194FD5" w:rsidRPr="00081CA2">
          <w:rPr>
            <w:rStyle w:val="Hyperlink"/>
            <w:noProof/>
          </w:rPr>
          <w:t>28.5</w:t>
        </w:r>
        <w:r w:rsidR="00194FD5" w:rsidRPr="00081CA2">
          <w:rPr>
            <w:noProof/>
          </w:rPr>
          <w:tab/>
        </w:r>
        <w:r w:rsidR="00194FD5" w:rsidRPr="00081CA2">
          <w:rPr>
            <w:rStyle w:val="Hyperlink"/>
            <w:noProof/>
          </w:rPr>
          <w:t>Sewage system</w:t>
        </w:r>
        <w:r w:rsidR="00194FD5" w:rsidRPr="00081CA2">
          <w:rPr>
            <w:noProof/>
          </w:rPr>
          <w:tab/>
        </w:r>
        <w:r w:rsidR="00194FD5" w:rsidRPr="00081CA2">
          <w:rPr>
            <w:noProof/>
          </w:rPr>
          <w:fldChar w:fldCharType="begin"/>
        </w:r>
        <w:r w:rsidR="00194FD5" w:rsidRPr="00081CA2">
          <w:rPr>
            <w:noProof/>
          </w:rPr>
          <w:instrText xml:space="preserve"> PAGEREF _Toc129130953 \h </w:instrText>
        </w:r>
        <w:r w:rsidR="00194FD5" w:rsidRPr="00081CA2">
          <w:rPr>
            <w:noProof/>
          </w:rPr>
        </w:r>
        <w:r w:rsidR="00194FD5" w:rsidRPr="00081CA2">
          <w:rPr>
            <w:noProof/>
          </w:rPr>
          <w:fldChar w:fldCharType="separate"/>
        </w:r>
        <w:r w:rsidR="00075D37" w:rsidRPr="00081CA2">
          <w:rPr>
            <w:noProof/>
          </w:rPr>
          <w:t>559</w:t>
        </w:r>
        <w:r w:rsidR="00194FD5" w:rsidRPr="00081CA2">
          <w:rPr>
            <w:noProof/>
          </w:rPr>
          <w:fldChar w:fldCharType="end"/>
        </w:r>
      </w:hyperlink>
    </w:p>
    <w:p w14:paraId="7AF24AB6" w14:textId="66161EB6" w:rsidR="00194FD5" w:rsidRPr="00081CA2" w:rsidRDefault="0088490E" w:rsidP="00081CA2">
      <w:pPr>
        <w:pStyle w:val="TOC4"/>
        <w:rPr>
          <w:noProof/>
          <w:sz w:val="22"/>
          <w:szCs w:val="22"/>
          <w:lang w:val="es-ES"/>
        </w:rPr>
      </w:pPr>
      <w:hyperlink w:anchor="_Toc129130954">
        <w:r w:rsidR="00194FD5" w:rsidRPr="00081CA2">
          <w:rPr>
            <w:rStyle w:val="Hyperlink"/>
            <w:noProof/>
          </w:rPr>
          <w:t>28.5.1</w:t>
        </w:r>
        <w:r w:rsidR="00194FD5" w:rsidRPr="00081CA2">
          <w:rPr>
            <w:noProof/>
          </w:rPr>
          <w:tab/>
        </w:r>
        <w:r w:rsidR="00194FD5" w:rsidRPr="00081CA2">
          <w:rPr>
            <w:rStyle w:val="Hyperlink"/>
            <w:noProof/>
          </w:rPr>
          <w:t>Sanitary Installations</w:t>
        </w:r>
        <w:r w:rsidR="00194FD5" w:rsidRPr="00081CA2">
          <w:rPr>
            <w:noProof/>
          </w:rPr>
          <w:tab/>
        </w:r>
        <w:r w:rsidR="00194FD5" w:rsidRPr="00081CA2">
          <w:rPr>
            <w:noProof/>
          </w:rPr>
          <w:fldChar w:fldCharType="begin"/>
        </w:r>
        <w:r w:rsidR="00194FD5" w:rsidRPr="00081CA2">
          <w:rPr>
            <w:noProof/>
          </w:rPr>
          <w:instrText xml:space="preserve"> PAGEREF _Toc129130954 \h </w:instrText>
        </w:r>
        <w:r w:rsidR="00194FD5" w:rsidRPr="00081CA2">
          <w:rPr>
            <w:noProof/>
          </w:rPr>
        </w:r>
        <w:r w:rsidR="00194FD5" w:rsidRPr="00081CA2">
          <w:rPr>
            <w:noProof/>
          </w:rPr>
          <w:fldChar w:fldCharType="separate"/>
        </w:r>
        <w:r w:rsidR="00075D37" w:rsidRPr="00081CA2">
          <w:rPr>
            <w:noProof/>
          </w:rPr>
          <w:t>559</w:t>
        </w:r>
        <w:r w:rsidR="00194FD5" w:rsidRPr="00081CA2">
          <w:rPr>
            <w:noProof/>
          </w:rPr>
          <w:fldChar w:fldCharType="end"/>
        </w:r>
      </w:hyperlink>
    </w:p>
    <w:p w14:paraId="3C291045" w14:textId="26987192" w:rsidR="00194FD5" w:rsidRPr="00081CA2" w:rsidRDefault="0088490E" w:rsidP="00081CA2">
      <w:pPr>
        <w:pStyle w:val="TOC4"/>
        <w:rPr>
          <w:noProof/>
          <w:sz w:val="22"/>
          <w:szCs w:val="22"/>
          <w:lang w:val="es-ES"/>
        </w:rPr>
      </w:pPr>
      <w:hyperlink w:anchor="_Toc129130955">
        <w:r w:rsidR="00194FD5" w:rsidRPr="00081CA2">
          <w:rPr>
            <w:rStyle w:val="Hyperlink"/>
            <w:noProof/>
          </w:rPr>
          <w:t>28.5.2</w:t>
        </w:r>
        <w:r w:rsidR="00194FD5" w:rsidRPr="00081CA2">
          <w:rPr>
            <w:noProof/>
          </w:rPr>
          <w:tab/>
        </w:r>
        <w:r w:rsidR="00194FD5" w:rsidRPr="00081CA2">
          <w:rPr>
            <w:rStyle w:val="Hyperlink"/>
            <w:noProof/>
          </w:rPr>
          <w:t>Lavatory basins</w:t>
        </w:r>
        <w:r w:rsidR="00194FD5" w:rsidRPr="00081CA2">
          <w:rPr>
            <w:noProof/>
          </w:rPr>
          <w:tab/>
        </w:r>
        <w:r w:rsidR="00194FD5" w:rsidRPr="00081CA2">
          <w:rPr>
            <w:noProof/>
          </w:rPr>
          <w:fldChar w:fldCharType="begin"/>
        </w:r>
        <w:r w:rsidR="00194FD5" w:rsidRPr="00081CA2">
          <w:rPr>
            <w:noProof/>
          </w:rPr>
          <w:instrText xml:space="preserve"> PAGEREF _Toc129130955 \h </w:instrText>
        </w:r>
        <w:r w:rsidR="00194FD5" w:rsidRPr="00081CA2">
          <w:rPr>
            <w:noProof/>
          </w:rPr>
        </w:r>
        <w:r w:rsidR="00194FD5" w:rsidRPr="00081CA2">
          <w:rPr>
            <w:noProof/>
          </w:rPr>
          <w:fldChar w:fldCharType="separate"/>
        </w:r>
        <w:r w:rsidR="00075D37" w:rsidRPr="00081CA2">
          <w:rPr>
            <w:noProof/>
          </w:rPr>
          <w:t>559</w:t>
        </w:r>
        <w:r w:rsidR="00194FD5" w:rsidRPr="00081CA2">
          <w:rPr>
            <w:noProof/>
          </w:rPr>
          <w:fldChar w:fldCharType="end"/>
        </w:r>
      </w:hyperlink>
    </w:p>
    <w:p w14:paraId="0E61ED21" w14:textId="074C62E3" w:rsidR="00194FD5" w:rsidRPr="00081CA2" w:rsidRDefault="0088490E" w:rsidP="00081CA2">
      <w:pPr>
        <w:pStyle w:val="TOC4"/>
        <w:rPr>
          <w:noProof/>
          <w:sz w:val="22"/>
          <w:szCs w:val="22"/>
          <w:lang w:val="es-ES"/>
        </w:rPr>
      </w:pPr>
      <w:hyperlink w:anchor="_Toc129130956">
        <w:r w:rsidR="00194FD5" w:rsidRPr="00081CA2">
          <w:rPr>
            <w:rStyle w:val="Hyperlink"/>
            <w:noProof/>
          </w:rPr>
          <w:t>28.5.3</w:t>
        </w:r>
        <w:r w:rsidR="00194FD5" w:rsidRPr="00081CA2">
          <w:rPr>
            <w:noProof/>
          </w:rPr>
          <w:tab/>
        </w:r>
        <w:r w:rsidR="00194FD5" w:rsidRPr="00081CA2">
          <w:rPr>
            <w:rStyle w:val="Hyperlink"/>
            <w:noProof/>
          </w:rPr>
          <w:t>WC`s and cisterns</w:t>
        </w:r>
        <w:r w:rsidR="00194FD5" w:rsidRPr="00081CA2">
          <w:rPr>
            <w:noProof/>
          </w:rPr>
          <w:tab/>
        </w:r>
        <w:r w:rsidR="00194FD5" w:rsidRPr="00081CA2">
          <w:rPr>
            <w:noProof/>
          </w:rPr>
          <w:fldChar w:fldCharType="begin"/>
        </w:r>
        <w:r w:rsidR="00194FD5" w:rsidRPr="00081CA2">
          <w:rPr>
            <w:noProof/>
          </w:rPr>
          <w:instrText xml:space="preserve"> PAGEREF _Toc129130956 \h </w:instrText>
        </w:r>
        <w:r w:rsidR="00194FD5" w:rsidRPr="00081CA2">
          <w:rPr>
            <w:noProof/>
          </w:rPr>
        </w:r>
        <w:r w:rsidR="00194FD5" w:rsidRPr="00081CA2">
          <w:rPr>
            <w:noProof/>
          </w:rPr>
          <w:fldChar w:fldCharType="separate"/>
        </w:r>
        <w:r w:rsidR="00075D37" w:rsidRPr="00081CA2">
          <w:rPr>
            <w:noProof/>
          </w:rPr>
          <w:t>559</w:t>
        </w:r>
        <w:r w:rsidR="00194FD5" w:rsidRPr="00081CA2">
          <w:rPr>
            <w:noProof/>
          </w:rPr>
          <w:fldChar w:fldCharType="end"/>
        </w:r>
      </w:hyperlink>
    </w:p>
    <w:p w14:paraId="5DD2B818" w14:textId="38B8FCF1" w:rsidR="00194FD5" w:rsidRPr="00081CA2" w:rsidRDefault="0088490E" w:rsidP="00081CA2">
      <w:pPr>
        <w:pStyle w:val="TOC4"/>
        <w:rPr>
          <w:noProof/>
          <w:sz w:val="22"/>
          <w:szCs w:val="22"/>
          <w:lang w:val="es-ES"/>
        </w:rPr>
      </w:pPr>
      <w:hyperlink w:anchor="_Toc129130957">
        <w:r w:rsidR="00194FD5" w:rsidRPr="00081CA2">
          <w:rPr>
            <w:rStyle w:val="Hyperlink"/>
            <w:noProof/>
          </w:rPr>
          <w:t>28.5.4</w:t>
        </w:r>
        <w:r w:rsidR="00194FD5" w:rsidRPr="00081CA2">
          <w:rPr>
            <w:noProof/>
          </w:rPr>
          <w:tab/>
        </w:r>
        <w:r w:rsidR="00194FD5" w:rsidRPr="00081CA2">
          <w:rPr>
            <w:rStyle w:val="Hyperlink"/>
            <w:noProof/>
          </w:rPr>
          <w:t>Urinals</w:t>
        </w:r>
        <w:r w:rsidR="00194FD5" w:rsidRPr="00081CA2">
          <w:rPr>
            <w:noProof/>
          </w:rPr>
          <w:tab/>
        </w:r>
        <w:r w:rsidR="00194FD5" w:rsidRPr="00081CA2">
          <w:rPr>
            <w:noProof/>
          </w:rPr>
          <w:fldChar w:fldCharType="begin"/>
        </w:r>
        <w:r w:rsidR="00194FD5" w:rsidRPr="00081CA2">
          <w:rPr>
            <w:noProof/>
          </w:rPr>
          <w:instrText xml:space="preserve"> PAGEREF _Toc129130957 \h </w:instrText>
        </w:r>
        <w:r w:rsidR="00194FD5" w:rsidRPr="00081CA2">
          <w:rPr>
            <w:noProof/>
          </w:rPr>
        </w:r>
        <w:r w:rsidR="00194FD5" w:rsidRPr="00081CA2">
          <w:rPr>
            <w:noProof/>
          </w:rPr>
          <w:fldChar w:fldCharType="separate"/>
        </w:r>
        <w:r w:rsidR="00075D37" w:rsidRPr="00081CA2">
          <w:rPr>
            <w:noProof/>
          </w:rPr>
          <w:t>560</w:t>
        </w:r>
        <w:r w:rsidR="00194FD5" w:rsidRPr="00081CA2">
          <w:rPr>
            <w:noProof/>
          </w:rPr>
          <w:fldChar w:fldCharType="end"/>
        </w:r>
      </w:hyperlink>
    </w:p>
    <w:p w14:paraId="77ED57E4" w14:textId="6A4FA52D" w:rsidR="00194FD5" w:rsidRPr="00081CA2" w:rsidRDefault="0088490E" w:rsidP="00081CA2">
      <w:pPr>
        <w:pStyle w:val="TOC4"/>
        <w:rPr>
          <w:noProof/>
          <w:sz w:val="22"/>
          <w:szCs w:val="22"/>
          <w:lang w:val="es-ES"/>
        </w:rPr>
      </w:pPr>
      <w:hyperlink w:anchor="_Toc129130958">
        <w:r w:rsidR="00194FD5" w:rsidRPr="00081CA2">
          <w:rPr>
            <w:rStyle w:val="Hyperlink"/>
            <w:noProof/>
          </w:rPr>
          <w:t>28.5.5</w:t>
        </w:r>
        <w:r w:rsidR="00194FD5" w:rsidRPr="00081CA2">
          <w:rPr>
            <w:noProof/>
          </w:rPr>
          <w:tab/>
        </w:r>
        <w:r w:rsidR="00194FD5" w:rsidRPr="00081CA2">
          <w:rPr>
            <w:rStyle w:val="Hyperlink"/>
            <w:noProof/>
          </w:rPr>
          <w:t>System network</w:t>
        </w:r>
        <w:r w:rsidR="00194FD5" w:rsidRPr="00081CA2">
          <w:rPr>
            <w:noProof/>
          </w:rPr>
          <w:tab/>
        </w:r>
        <w:r w:rsidR="00194FD5" w:rsidRPr="00081CA2">
          <w:rPr>
            <w:noProof/>
          </w:rPr>
          <w:fldChar w:fldCharType="begin"/>
        </w:r>
        <w:r w:rsidR="00194FD5" w:rsidRPr="00081CA2">
          <w:rPr>
            <w:noProof/>
          </w:rPr>
          <w:instrText xml:space="preserve"> PAGEREF _Toc129130958 \h </w:instrText>
        </w:r>
        <w:r w:rsidR="00194FD5" w:rsidRPr="00081CA2">
          <w:rPr>
            <w:noProof/>
          </w:rPr>
        </w:r>
        <w:r w:rsidR="00194FD5" w:rsidRPr="00081CA2">
          <w:rPr>
            <w:noProof/>
          </w:rPr>
          <w:fldChar w:fldCharType="separate"/>
        </w:r>
        <w:r w:rsidR="00075D37" w:rsidRPr="00081CA2">
          <w:rPr>
            <w:noProof/>
          </w:rPr>
          <w:t>560</w:t>
        </w:r>
        <w:r w:rsidR="00194FD5" w:rsidRPr="00081CA2">
          <w:rPr>
            <w:noProof/>
          </w:rPr>
          <w:fldChar w:fldCharType="end"/>
        </w:r>
      </w:hyperlink>
    </w:p>
    <w:p w14:paraId="6751CA99" w14:textId="0EB50BAE" w:rsidR="00194FD5" w:rsidRPr="00081CA2" w:rsidRDefault="0088490E" w:rsidP="00081CA2">
      <w:pPr>
        <w:pStyle w:val="TOC3"/>
        <w:rPr>
          <w:noProof/>
          <w:sz w:val="22"/>
          <w:szCs w:val="22"/>
          <w:lang w:val="es-ES"/>
        </w:rPr>
      </w:pPr>
      <w:hyperlink w:anchor="_Toc129130959">
        <w:r w:rsidR="00194FD5" w:rsidRPr="00081CA2">
          <w:rPr>
            <w:rStyle w:val="Hyperlink"/>
            <w:noProof/>
          </w:rPr>
          <w:t>28.6</w:t>
        </w:r>
        <w:r w:rsidR="00194FD5" w:rsidRPr="00081CA2">
          <w:rPr>
            <w:noProof/>
          </w:rPr>
          <w:tab/>
        </w:r>
        <w:r w:rsidR="00194FD5" w:rsidRPr="00081CA2">
          <w:rPr>
            <w:rStyle w:val="Hyperlink"/>
            <w:noProof/>
          </w:rPr>
          <w:t>Firefighting facilities for substation buildings</w:t>
        </w:r>
        <w:r w:rsidR="00194FD5" w:rsidRPr="00081CA2">
          <w:rPr>
            <w:noProof/>
          </w:rPr>
          <w:tab/>
        </w:r>
        <w:r w:rsidR="00194FD5" w:rsidRPr="00081CA2">
          <w:rPr>
            <w:noProof/>
          </w:rPr>
          <w:fldChar w:fldCharType="begin"/>
        </w:r>
        <w:r w:rsidR="00194FD5" w:rsidRPr="00081CA2">
          <w:rPr>
            <w:noProof/>
          </w:rPr>
          <w:instrText xml:space="preserve"> PAGEREF _Toc129130959 \h </w:instrText>
        </w:r>
        <w:r w:rsidR="00194FD5" w:rsidRPr="00081CA2">
          <w:rPr>
            <w:noProof/>
          </w:rPr>
        </w:r>
        <w:r w:rsidR="00194FD5" w:rsidRPr="00081CA2">
          <w:rPr>
            <w:noProof/>
          </w:rPr>
          <w:fldChar w:fldCharType="separate"/>
        </w:r>
        <w:r w:rsidR="00075D37" w:rsidRPr="00081CA2">
          <w:rPr>
            <w:noProof/>
          </w:rPr>
          <w:t>560</w:t>
        </w:r>
        <w:r w:rsidR="00194FD5" w:rsidRPr="00081CA2">
          <w:rPr>
            <w:noProof/>
          </w:rPr>
          <w:fldChar w:fldCharType="end"/>
        </w:r>
      </w:hyperlink>
    </w:p>
    <w:p w14:paraId="47D64AB0" w14:textId="3C742D20" w:rsidR="00194FD5" w:rsidRPr="00081CA2" w:rsidRDefault="0088490E" w:rsidP="00081CA2">
      <w:pPr>
        <w:pStyle w:val="TOC4"/>
        <w:rPr>
          <w:noProof/>
          <w:sz w:val="22"/>
          <w:szCs w:val="22"/>
          <w:lang w:val="es-ES"/>
        </w:rPr>
      </w:pPr>
      <w:hyperlink w:anchor="_Toc129130960">
        <w:r w:rsidR="00194FD5" w:rsidRPr="00081CA2">
          <w:rPr>
            <w:rStyle w:val="Hyperlink"/>
            <w:noProof/>
          </w:rPr>
          <w:t>28.6.1</w:t>
        </w:r>
        <w:r w:rsidR="00194FD5" w:rsidRPr="00081CA2">
          <w:rPr>
            <w:noProof/>
          </w:rPr>
          <w:tab/>
        </w:r>
        <w:r w:rsidR="00194FD5" w:rsidRPr="00081CA2">
          <w:rPr>
            <w:rStyle w:val="Hyperlink"/>
            <w:noProof/>
          </w:rPr>
          <w:t>Substation control building</w:t>
        </w:r>
        <w:r w:rsidR="00194FD5" w:rsidRPr="00081CA2">
          <w:rPr>
            <w:noProof/>
          </w:rPr>
          <w:tab/>
        </w:r>
        <w:r w:rsidR="00194FD5" w:rsidRPr="00081CA2">
          <w:rPr>
            <w:noProof/>
          </w:rPr>
          <w:fldChar w:fldCharType="begin"/>
        </w:r>
        <w:r w:rsidR="00194FD5" w:rsidRPr="00081CA2">
          <w:rPr>
            <w:noProof/>
          </w:rPr>
          <w:instrText xml:space="preserve"> PAGEREF _Toc129130960 \h </w:instrText>
        </w:r>
        <w:r w:rsidR="00194FD5" w:rsidRPr="00081CA2">
          <w:rPr>
            <w:noProof/>
          </w:rPr>
        </w:r>
        <w:r w:rsidR="00194FD5" w:rsidRPr="00081CA2">
          <w:rPr>
            <w:noProof/>
          </w:rPr>
          <w:fldChar w:fldCharType="separate"/>
        </w:r>
        <w:r w:rsidR="00075D37" w:rsidRPr="00081CA2">
          <w:rPr>
            <w:noProof/>
          </w:rPr>
          <w:t>560</w:t>
        </w:r>
        <w:r w:rsidR="00194FD5" w:rsidRPr="00081CA2">
          <w:rPr>
            <w:noProof/>
          </w:rPr>
          <w:fldChar w:fldCharType="end"/>
        </w:r>
      </w:hyperlink>
    </w:p>
    <w:p w14:paraId="02FC2C7D" w14:textId="65F0F4D8" w:rsidR="00194FD5" w:rsidRPr="00081CA2" w:rsidRDefault="0088490E" w:rsidP="00081CA2">
      <w:pPr>
        <w:pStyle w:val="TOC4"/>
        <w:rPr>
          <w:noProof/>
          <w:sz w:val="22"/>
          <w:szCs w:val="22"/>
          <w:lang w:val="es-ES"/>
        </w:rPr>
      </w:pPr>
      <w:hyperlink w:anchor="_Toc129130961">
        <w:r w:rsidR="00194FD5" w:rsidRPr="00081CA2">
          <w:rPr>
            <w:rStyle w:val="Hyperlink"/>
            <w:noProof/>
          </w:rPr>
          <w:t>28.6.2</w:t>
        </w:r>
        <w:r w:rsidR="00194FD5" w:rsidRPr="00081CA2">
          <w:rPr>
            <w:noProof/>
          </w:rPr>
          <w:tab/>
        </w:r>
        <w:r w:rsidR="00194FD5" w:rsidRPr="00081CA2">
          <w:rPr>
            <w:rStyle w:val="Hyperlink"/>
            <w:noProof/>
          </w:rPr>
          <w:t>Fire Alarm Control Panel (FACP)</w:t>
        </w:r>
        <w:r w:rsidR="00194FD5" w:rsidRPr="00081CA2">
          <w:rPr>
            <w:noProof/>
          </w:rPr>
          <w:tab/>
        </w:r>
        <w:r w:rsidR="00194FD5" w:rsidRPr="00081CA2">
          <w:rPr>
            <w:noProof/>
          </w:rPr>
          <w:fldChar w:fldCharType="begin"/>
        </w:r>
        <w:r w:rsidR="00194FD5" w:rsidRPr="00081CA2">
          <w:rPr>
            <w:noProof/>
          </w:rPr>
          <w:instrText xml:space="preserve"> PAGEREF _Toc129130961 \h </w:instrText>
        </w:r>
        <w:r w:rsidR="00194FD5" w:rsidRPr="00081CA2">
          <w:rPr>
            <w:noProof/>
          </w:rPr>
        </w:r>
        <w:r w:rsidR="00194FD5" w:rsidRPr="00081CA2">
          <w:rPr>
            <w:noProof/>
          </w:rPr>
          <w:fldChar w:fldCharType="separate"/>
        </w:r>
        <w:r w:rsidR="00075D37" w:rsidRPr="00081CA2">
          <w:rPr>
            <w:noProof/>
          </w:rPr>
          <w:t>560</w:t>
        </w:r>
        <w:r w:rsidR="00194FD5" w:rsidRPr="00081CA2">
          <w:rPr>
            <w:noProof/>
          </w:rPr>
          <w:fldChar w:fldCharType="end"/>
        </w:r>
      </w:hyperlink>
    </w:p>
    <w:p w14:paraId="1F437621" w14:textId="65AC7EC8" w:rsidR="00194FD5" w:rsidRPr="00081CA2" w:rsidRDefault="0088490E" w:rsidP="00081CA2">
      <w:pPr>
        <w:pStyle w:val="TOC4"/>
        <w:rPr>
          <w:noProof/>
          <w:sz w:val="22"/>
          <w:szCs w:val="22"/>
          <w:lang w:val="es-ES"/>
        </w:rPr>
      </w:pPr>
      <w:hyperlink w:anchor="_Toc129130962">
        <w:r w:rsidR="00194FD5" w:rsidRPr="00081CA2">
          <w:rPr>
            <w:rStyle w:val="Hyperlink"/>
            <w:noProof/>
          </w:rPr>
          <w:t>28.6.3</w:t>
        </w:r>
        <w:r w:rsidR="00194FD5" w:rsidRPr="00081CA2">
          <w:rPr>
            <w:noProof/>
          </w:rPr>
          <w:tab/>
        </w:r>
        <w:r w:rsidR="00194FD5" w:rsidRPr="00081CA2">
          <w:rPr>
            <w:rStyle w:val="Hyperlink"/>
            <w:noProof/>
          </w:rPr>
          <w:t>Smoke and heat detectors</w:t>
        </w:r>
        <w:r w:rsidR="00194FD5" w:rsidRPr="00081CA2">
          <w:rPr>
            <w:noProof/>
          </w:rPr>
          <w:tab/>
        </w:r>
        <w:r w:rsidR="00194FD5" w:rsidRPr="00081CA2">
          <w:rPr>
            <w:noProof/>
          </w:rPr>
          <w:fldChar w:fldCharType="begin"/>
        </w:r>
        <w:r w:rsidR="00194FD5" w:rsidRPr="00081CA2">
          <w:rPr>
            <w:noProof/>
          </w:rPr>
          <w:instrText xml:space="preserve"> PAGEREF _Toc129130962 \h </w:instrText>
        </w:r>
        <w:r w:rsidR="00194FD5" w:rsidRPr="00081CA2">
          <w:rPr>
            <w:noProof/>
          </w:rPr>
        </w:r>
        <w:r w:rsidR="00194FD5" w:rsidRPr="00081CA2">
          <w:rPr>
            <w:noProof/>
          </w:rPr>
          <w:fldChar w:fldCharType="separate"/>
        </w:r>
        <w:r w:rsidR="00075D37" w:rsidRPr="00081CA2">
          <w:rPr>
            <w:noProof/>
          </w:rPr>
          <w:t>560</w:t>
        </w:r>
        <w:r w:rsidR="00194FD5" w:rsidRPr="00081CA2">
          <w:rPr>
            <w:noProof/>
          </w:rPr>
          <w:fldChar w:fldCharType="end"/>
        </w:r>
      </w:hyperlink>
    </w:p>
    <w:p w14:paraId="7A1784BD" w14:textId="388CF983" w:rsidR="00194FD5" w:rsidRPr="00081CA2" w:rsidRDefault="0088490E" w:rsidP="00081CA2">
      <w:pPr>
        <w:pStyle w:val="TOC4"/>
        <w:rPr>
          <w:noProof/>
          <w:sz w:val="22"/>
          <w:szCs w:val="22"/>
          <w:lang w:val="es-ES"/>
        </w:rPr>
      </w:pPr>
      <w:hyperlink w:anchor="_Toc129130963">
        <w:r w:rsidR="00194FD5" w:rsidRPr="00081CA2">
          <w:rPr>
            <w:rStyle w:val="Hyperlink"/>
            <w:noProof/>
          </w:rPr>
          <w:t>28.6.4</w:t>
        </w:r>
        <w:r w:rsidR="00194FD5" w:rsidRPr="00081CA2">
          <w:rPr>
            <w:noProof/>
          </w:rPr>
          <w:tab/>
        </w:r>
        <w:r w:rsidR="00194FD5" w:rsidRPr="00081CA2">
          <w:rPr>
            <w:rStyle w:val="Hyperlink"/>
            <w:noProof/>
          </w:rPr>
          <w:t>Fire extinguishers</w:t>
        </w:r>
        <w:r w:rsidR="00194FD5" w:rsidRPr="00081CA2">
          <w:rPr>
            <w:noProof/>
          </w:rPr>
          <w:tab/>
        </w:r>
        <w:r w:rsidR="00194FD5" w:rsidRPr="00081CA2">
          <w:rPr>
            <w:noProof/>
          </w:rPr>
          <w:fldChar w:fldCharType="begin"/>
        </w:r>
        <w:r w:rsidR="00194FD5" w:rsidRPr="00081CA2">
          <w:rPr>
            <w:noProof/>
          </w:rPr>
          <w:instrText xml:space="preserve"> PAGEREF _Toc129130963 \h </w:instrText>
        </w:r>
        <w:r w:rsidR="00194FD5" w:rsidRPr="00081CA2">
          <w:rPr>
            <w:noProof/>
          </w:rPr>
        </w:r>
        <w:r w:rsidR="00194FD5" w:rsidRPr="00081CA2">
          <w:rPr>
            <w:noProof/>
          </w:rPr>
          <w:fldChar w:fldCharType="separate"/>
        </w:r>
        <w:r w:rsidR="00075D37" w:rsidRPr="00081CA2">
          <w:rPr>
            <w:noProof/>
          </w:rPr>
          <w:t>561</w:t>
        </w:r>
        <w:r w:rsidR="00194FD5" w:rsidRPr="00081CA2">
          <w:rPr>
            <w:noProof/>
          </w:rPr>
          <w:fldChar w:fldCharType="end"/>
        </w:r>
      </w:hyperlink>
    </w:p>
    <w:p w14:paraId="734C32B4" w14:textId="3E7B2838" w:rsidR="00194FD5" w:rsidRPr="00081CA2" w:rsidRDefault="0088490E" w:rsidP="00081CA2">
      <w:pPr>
        <w:pStyle w:val="TOC4"/>
        <w:rPr>
          <w:noProof/>
          <w:sz w:val="22"/>
          <w:szCs w:val="22"/>
          <w:lang w:val="es-ES"/>
        </w:rPr>
      </w:pPr>
      <w:hyperlink w:anchor="_Toc129130964">
        <w:r w:rsidR="00194FD5" w:rsidRPr="00081CA2">
          <w:rPr>
            <w:rStyle w:val="Hyperlink"/>
            <w:noProof/>
          </w:rPr>
          <w:t>28.6.5</w:t>
        </w:r>
        <w:r w:rsidR="00194FD5" w:rsidRPr="00081CA2">
          <w:rPr>
            <w:noProof/>
          </w:rPr>
          <w:tab/>
        </w:r>
        <w:r w:rsidR="00194FD5" w:rsidRPr="00081CA2">
          <w:rPr>
            <w:rStyle w:val="Hyperlink"/>
            <w:noProof/>
          </w:rPr>
          <w:t>Manual call point</w:t>
        </w:r>
        <w:r w:rsidR="00194FD5" w:rsidRPr="00081CA2">
          <w:rPr>
            <w:noProof/>
          </w:rPr>
          <w:tab/>
        </w:r>
        <w:r w:rsidR="00194FD5" w:rsidRPr="00081CA2">
          <w:rPr>
            <w:noProof/>
          </w:rPr>
          <w:fldChar w:fldCharType="begin"/>
        </w:r>
        <w:r w:rsidR="00194FD5" w:rsidRPr="00081CA2">
          <w:rPr>
            <w:noProof/>
          </w:rPr>
          <w:instrText xml:space="preserve"> PAGEREF _Toc129130964 \h </w:instrText>
        </w:r>
        <w:r w:rsidR="00194FD5" w:rsidRPr="00081CA2">
          <w:rPr>
            <w:noProof/>
          </w:rPr>
        </w:r>
        <w:r w:rsidR="00194FD5" w:rsidRPr="00081CA2">
          <w:rPr>
            <w:noProof/>
          </w:rPr>
          <w:fldChar w:fldCharType="separate"/>
        </w:r>
        <w:r w:rsidR="00075D37" w:rsidRPr="00081CA2">
          <w:rPr>
            <w:noProof/>
          </w:rPr>
          <w:t>561</w:t>
        </w:r>
        <w:r w:rsidR="00194FD5" w:rsidRPr="00081CA2">
          <w:rPr>
            <w:noProof/>
          </w:rPr>
          <w:fldChar w:fldCharType="end"/>
        </w:r>
      </w:hyperlink>
    </w:p>
    <w:p w14:paraId="4D4220E5" w14:textId="1A4784CF" w:rsidR="00194FD5" w:rsidRPr="00081CA2" w:rsidRDefault="0088490E" w:rsidP="00081CA2">
      <w:pPr>
        <w:pStyle w:val="TOC4"/>
        <w:rPr>
          <w:noProof/>
          <w:sz w:val="22"/>
          <w:szCs w:val="22"/>
          <w:lang w:val="es-ES"/>
        </w:rPr>
      </w:pPr>
      <w:hyperlink w:anchor="_Toc129130965">
        <w:r w:rsidR="00194FD5" w:rsidRPr="00081CA2">
          <w:rPr>
            <w:rStyle w:val="Hyperlink"/>
            <w:noProof/>
          </w:rPr>
          <w:t>28.6.6</w:t>
        </w:r>
        <w:r w:rsidR="00194FD5" w:rsidRPr="00081CA2">
          <w:rPr>
            <w:noProof/>
          </w:rPr>
          <w:tab/>
        </w:r>
        <w:r w:rsidR="00194FD5" w:rsidRPr="00081CA2">
          <w:rPr>
            <w:rStyle w:val="Hyperlink"/>
            <w:noProof/>
          </w:rPr>
          <w:t>Fire strobe/siren</w:t>
        </w:r>
        <w:r w:rsidR="00194FD5" w:rsidRPr="00081CA2">
          <w:rPr>
            <w:noProof/>
          </w:rPr>
          <w:tab/>
        </w:r>
        <w:r w:rsidR="00194FD5" w:rsidRPr="00081CA2">
          <w:rPr>
            <w:noProof/>
          </w:rPr>
          <w:fldChar w:fldCharType="begin"/>
        </w:r>
        <w:r w:rsidR="00194FD5" w:rsidRPr="00081CA2">
          <w:rPr>
            <w:noProof/>
          </w:rPr>
          <w:instrText xml:space="preserve"> PAGEREF _Toc129130965 \h </w:instrText>
        </w:r>
        <w:r w:rsidR="00194FD5" w:rsidRPr="00081CA2">
          <w:rPr>
            <w:noProof/>
          </w:rPr>
        </w:r>
        <w:r w:rsidR="00194FD5" w:rsidRPr="00081CA2">
          <w:rPr>
            <w:noProof/>
          </w:rPr>
          <w:fldChar w:fldCharType="separate"/>
        </w:r>
        <w:r w:rsidR="00075D37" w:rsidRPr="00081CA2">
          <w:rPr>
            <w:noProof/>
          </w:rPr>
          <w:t>561</w:t>
        </w:r>
        <w:r w:rsidR="00194FD5" w:rsidRPr="00081CA2">
          <w:rPr>
            <w:noProof/>
          </w:rPr>
          <w:fldChar w:fldCharType="end"/>
        </w:r>
      </w:hyperlink>
    </w:p>
    <w:p w14:paraId="7CF4D49E" w14:textId="7309D8DB" w:rsidR="00194FD5" w:rsidRPr="00081CA2" w:rsidRDefault="0088490E" w:rsidP="00081CA2">
      <w:pPr>
        <w:pStyle w:val="TOC4"/>
        <w:rPr>
          <w:noProof/>
          <w:sz w:val="22"/>
          <w:szCs w:val="22"/>
          <w:lang w:val="es-ES"/>
        </w:rPr>
      </w:pPr>
      <w:hyperlink w:anchor="_Toc129130966">
        <w:r w:rsidR="00194FD5" w:rsidRPr="00081CA2">
          <w:rPr>
            <w:rStyle w:val="Hyperlink"/>
            <w:noProof/>
          </w:rPr>
          <w:t>28.6.7</w:t>
        </w:r>
        <w:r w:rsidR="00194FD5" w:rsidRPr="00081CA2">
          <w:rPr>
            <w:noProof/>
          </w:rPr>
          <w:tab/>
        </w:r>
        <w:r w:rsidR="00194FD5" w:rsidRPr="00081CA2">
          <w:rPr>
            <w:rStyle w:val="Hyperlink"/>
            <w:noProof/>
          </w:rPr>
          <w:t>Electronic fire alarm bell</w:t>
        </w:r>
        <w:r w:rsidR="00194FD5" w:rsidRPr="00081CA2">
          <w:rPr>
            <w:noProof/>
          </w:rPr>
          <w:tab/>
        </w:r>
        <w:r w:rsidR="00194FD5" w:rsidRPr="00081CA2">
          <w:rPr>
            <w:noProof/>
          </w:rPr>
          <w:fldChar w:fldCharType="begin"/>
        </w:r>
        <w:r w:rsidR="00194FD5" w:rsidRPr="00081CA2">
          <w:rPr>
            <w:noProof/>
          </w:rPr>
          <w:instrText xml:space="preserve"> PAGEREF _Toc129130966 \h </w:instrText>
        </w:r>
        <w:r w:rsidR="00194FD5" w:rsidRPr="00081CA2">
          <w:rPr>
            <w:noProof/>
          </w:rPr>
        </w:r>
        <w:r w:rsidR="00194FD5" w:rsidRPr="00081CA2">
          <w:rPr>
            <w:noProof/>
          </w:rPr>
          <w:fldChar w:fldCharType="separate"/>
        </w:r>
        <w:r w:rsidR="00075D37" w:rsidRPr="00081CA2">
          <w:rPr>
            <w:noProof/>
          </w:rPr>
          <w:t>561</w:t>
        </w:r>
        <w:r w:rsidR="00194FD5" w:rsidRPr="00081CA2">
          <w:rPr>
            <w:noProof/>
          </w:rPr>
          <w:fldChar w:fldCharType="end"/>
        </w:r>
      </w:hyperlink>
    </w:p>
    <w:p w14:paraId="578DB306" w14:textId="6124515E" w:rsidR="00194FD5" w:rsidRPr="00081CA2" w:rsidRDefault="0088490E" w:rsidP="00081CA2">
      <w:pPr>
        <w:pStyle w:val="TOC3"/>
        <w:rPr>
          <w:noProof/>
          <w:sz w:val="22"/>
          <w:szCs w:val="22"/>
          <w:lang w:val="es-ES"/>
        </w:rPr>
      </w:pPr>
      <w:hyperlink w:anchor="_Toc129130967">
        <w:r w:rsidR="00194FD5" w:rsidRPr="00081CA2">
          <w:rPr>
            <w:rStyle w:val="Hyperlink"/>
            <w:noProof/>
          </w:rPr>
          <w:t>28.7</w:t>
        </w:r>
        <w:r w:rsidR="00194FD5" w:rsidRPr="00081CA2">
          <w:rPr>
            <w:noProof/>
          </w:rPr>
          <w:tab/>
        </w:r>
        <w:r w:rsidR="00194FD5" w:rsidRPr="00081CA2">
          <w:rPr>
            <w:rStyle w:val="Hyperlink"/>
            <w:noProof/>
          </w:rPr>
          <w:t>Lighting systems – normal, emergency, and external</w:t>
        </w:r>
        <w:r w:rsidR="00194FD5" w:rsidRPr="00081CA2">
          <w:rPr>
            <w:noProof/>
          </w:rPr>
          <w:tab/>
        </w:r>
        <w:r w:rsidR="00194FD5" w:rsidRPr="00081CA2">
          <w:rPr>
            <w:noProof/>
          </w:rPr>
          <w:fldChar w:fldCharType="begin"/>
        </w:r>
        <w:r w:rsidR="00194FD5" w:rsidRPr="00081CA2">
          <w:rPr>
            <w:noProof/>
          </w:rPr>
          <w:instrText xml:space="preserve"> PAGEREF _Toc129130967 \h </w:instrText>
        </w:r>
        <w:r w:rsidR="00194FD5" w:rsidRPr="00081CA2">
          <w:rPr>
            <w:noProof/>
          </w:rPr>
        </w:r>
        <w:r w:rsidR="00194FD5" w:rsidRPr="00081CA2">
          <w:rPr>
            <w:noProof/>
          </w:rPr>
          <w:fldChar w:fldCharType="separate"/>
        </w:r>
        <w:r w:rsidR="00075D37" w:rsidRPr="00081CA2">
          <w:rPr>
            <w:noProof/>
          </w:rPr>
          <w:t>562</w:t>
        </w:r>
        <w:r w:rsidR="00194FD5" w:rsidRPr="00081CA2">
          <w:rPr>
            <w:noProof/>
          </w:rPr>
          <w:fldChar w:fldCharType="end"/>
        </w:r>
      </w:hyperlink>
    </w:p>
    <w:p w14:paraId="7219D04F" w14:textId="2E7345B5" w:rsidR="00194FD5" w:rsidRPr="00081CA2" w:rsidRDefault="0088490E" w:rsidP="00081CA2">
      <w:pPr>
        <w:pStyle w:val="TOC4"/>
        <w:rPr>
          <w:noProof/>
          <w:sz w:val="22"/>
          <w:szCs w:val="22"/>
          <w:lang w:val="es-ES"/>
        </w:rPr>
      </w:pPr>
      <w:hyperlink w:anchor="_Toc129130968">
        <w:r w:rsidR="00194FD5" w:rsidRPr="00081CA2">
          <w:rPr>
            <w:rStyle w:val="Hyperlink"/>
            <w:noProof/>
          </w:rPr>
          <w:t>28.7.1</w:t>
        </w:r>
        <w:r w:rsidR="00194FD5" w:rsidRPr="00081CA2">
          <w:rPr>
            <w:noProof/>
          </w:rPr>
          <w:tab/>
        </w:r>
        <w:r w:rsidR="00194FD5" w:rsidRPr="00081CA2">
          <w:rPr>
            <w:rStyle w:val="Hyperlink"/>
            <w:noProof/>
          </w:rPr>
          <w:t>Lighting System</w:t>
        </w:r>
        <w:r w:rsidR="00194FD5" w:rsidRPr="00081CA2">
          <w:rPr>
            <w:noProof/>
          </w:rPr>
          <w:tab/>
        </w:r>
        <w:r w:rsidR="00194FD5" w:rsidRPr="00081CA2">
          <w:rPr>
            <w:noProof/>
          </w:rPr>
          <w:fldChar w:fldCharType="begin"/>
        </w:r>
        <w:r w:rsidR="00194FD5" w:rsidRPr="00081CA2">
          <w:rPr>
            <w:noProof/>
          </w:rPr>
          <w:instrText xml:space="preserve"> PAGEREF _Toc129130968 \h </w:instrText>
        </w:r>
        <w:r w:rsidR="00194FD5" w:rsidRPr="00081CA2">
          <w:rPr>
            <w:noProof/>
          </w:rPr>
        </w:r>
        <w:r w:rsidR="00194FD5" w:rsidRPr="00081CA2">
          <w:rPr>
            <w:noProof/>
          </w:rPr>
          <w:fldChar w:fldCharType="separate"/>
        </w:r>
        <w:r w:rsidR="00075D37" w:rsidRPr="00081CA2">
          <w:rPr>
            <w:noProof/>
          </w:rPr>
          <w:t>562</w:t>
        </w:r>
        <w:r w:rsidR="00194FD5" w:rsidRPr="00081CA2">
          <w:rPr>
            <w:noProof/>
          </w:rPr>
          <w:fldChar w:fldCharType="end"/>
        </w:r>
      </w:hyperlink>
    </w:p>
    <w:p w14:paraId="63594C73" w14:textId="5073F083" w:rsidR="00194FD5" w:rsidRPr="00081CA2" w:rsidRDefault="0088490E" w:rsidP="00081CA2">
      <w:pPr>
        <w:pStyle w:val="TOC3"/>
        <w:rPr>
          <w:noProof/>
          <w:sz w:val="22"/>
          <w:szCs w:val="22"/>
          <w:lang w:val="es-ES"/>
        </w:rPr>
      </w:pPr>
      <w:hyperlink w:anchor="_Toc129130969">
        <w:r w:rsidR="00194FD5" w:rsidRPr="00081CA2">
          <w:rPr>
            <w:rStyle w:val="Hyperlink"/>
            <w:noProof/>
          </w:rPr>
          <w:t>28.8</w:t>
        </w:r>
        <w:r w:rsidR="00194FD5" w:rsidRPr="00081CA2">
          <w:rPr>
            <w:noProof/>
          </w:rPr>
          <w:tab/>
        </w:r>
        <w:r w:rsidR="00194FD5" w:rsidRPr="00081CA2">
          <w:rPr>
            <w:rStyle w:val="Hyperlink"/>
            <w:noProof/>
          </w:rPr>
          <w:t>Small Power Installations</w:t>
        </w:r>
        <w:r w:rsidR="00194FD5" w:rsidRPr="00081CA2">
          <w:rPr>
            <w:noProof/>
          </w:rPr>
          <w:tab/>
        </w:r>
        <w:r w:rsidR="00194FD5" w:rsidRPr="00081CA2">
          <w:rPr>
            <w:noProof/>
          </w:rPr>
          <w:fldChar w:fldCharType="begin"/>
        </w:r>
        <w:r w:rsidR="00194FD5" w:rsidRPr="00081CA2">
          <w:rPr>
            <w:noProof/>
          </w:rPr>
          <w:instrText xml:space="preserve"> PAGEREF _Toc129130969 \h </w:instrText>
        </w:r>
        <w:r w:rsidR="00194FD5" w:rsidRPr="00081CA2">
          <w:rPr>
            <w:noProof/>
          </w:rPr>
        </w:r>
        <w:r w:rsidR="00194FD5" w:rsidRPr="00081CA2">
          <w:rPr>
            <w:noProof/>
          </w:rPr>
          <w:fldChar w:fldCharType="separate"/>
        </w:r>
        <w:r w:rsidR="00075D37" w:rsidRPr="00081CA2">
          <w:rPr>
            <w:noProof/>
          </w:rPr>
          <w:t>565</w:t>
        </w:r>
        <w:r w:rsidR="00194FD5" w:rsidRPr="00081CA2">
          <w:rPr>
            <w:noProof/>
          </w:rPr>
          <w:fldChar w:fldCharType="end"/>
        </w:r>
      </w:hyperlink>
    </w:p>
    <w:p w14:paraId="73D6CB64" w14:textId="0670DD1A" w:rsidR="00194FD5" w:rsidRPr="00081CA2" w:rsidRDefault="0088490E" w:rsidP="00081CA2">
      <w:pPr>
        <w:pStyle w:val="TOC4"/>
        <w:rPr>
          <w:noProof/>
          <w:sz w:val="22"/>
          <w:szCs w:val="22"/>
          <w:lang w:val="es-ES"/>
        </w:rPr>
      </w:pPr>
      <w:hyperlink w:anchor="_Toc129130970">
        <w:r w:rsidR="00194FD5" w:rsidRPr="00081CA2">
          <w:rPr>
            <w:rStyle w:val="Hyperlink"/>
            <w:noProof/>
          </w:rPr>
          <w:t>28.8.1</w:t>
        </w:r>
        <w:r w:rsidR="00194FD5" w:rsidRPr="00081CA2">
          <w:rPr>
            <w:noProof/>
          </w:rPr>
          <w:tab/>
        </w:r>
        <w:r w:rsidR="00194FD5" w:rsidRPr="00081CA2">
          <w:rPr>
            <w:rStyle w:val="Hyperlink"/>
            <w:noProof/>
          </w:rPr>
          <w:t>Distribution System</w:t>
        </w:r>
        <w:r w:rsidR="00194FD5" w:rsidRPr="00081CA2">
          <w:rPr>
            <w:noProof/>
          </w:rPr>
          <w:tab/>
        </w:r>
        <w:r w:rsidR="00194FD5" w:rsidRPr="00081CA2">
          <w:rPr>
            <w:noProof/>
          </w:rPr>
          <w:fldChar w:fldCharType="begin"/>
        </w:r>
        <w:r w:rsidR="00194FD5" w:rsidRPr="00081CA2">
          <w:rPr>
            <w:noProof/>
          </w:rPr>
          <w:instrText xml:space="preserve"> PAGEREF _Toc129130970 \h </w:instrText>
        </w:r>
        <w:r w:rsidR="00194FD5" w:rsidRPr="00081CA2">
          <w:rPr>
            <w:noProof/>
          </w:rPr>
        </w:r>
        <w:r w:rsidR="00194FD5" w:rsidRPr="00081CA2">
          <w:rPr>
            <w:noProof/>
          </w:rPr>
          <w:fldChar w:fldCharType="separate"/>
        </w:r>
        <w:r w:rsidR="00075D37" w:rsidRPr="00081CA2">
          <w:rPr>
            <w:noProof/>
          </w:rPr>
          <w:t>565</w:t>
        </w:r>
        <w:r w:rsidR="00194FD5" w:rsidRPr="00081CA2">
          <w:rPr>
            <w:noProof/>
          </w:rPr>
          <w:fldChar w:fldCharType="end"/>
        </w:r>
      </w:hyperlink>
    </w:p>
    <w:p w14:paraId="12459F96" w14:textId="234A9B21" w:rsidR="00194FD5" w:rsidRPr="00081CA2" w:rsidRDefault="0088490E" w:rsidP="00081CA2">
      <w:pPr>
        <w:pStyle w:val="TOC3"/>
        <w:rPr>
          <w:noProof/>
          <w:sz w:val="22"/>
          <w:szCs w:val="22"/>
          <w:lang w:val="es-ES"/>
        </w:rPr>
      </w:pPr>
      <w:hyperlink w:anchor="_Toc129130971">
        <w:r w:rsidR="00194FD5" w:rsidRPr="00081CA2">
          <w:rPr>
            <w:rStyle w:val="Hyperlink"/>
            <w:noProof/>
          </w:rPr>
          <w:t>28.9</w:t>
        </w:r>
        <w:r w:rsidR="00194FD5" w:rsidRPr="00081CA2">
          <w:rPr>
            <w:noProof/>
          </w:rPr>
          <w:tab/>
        </w:r>
        <w:r w:rsidR="00194FD5" w:rsidRPr="00081CA2">
          <w:rPr>
            <w:rStyle w:val="Hyperlink"/>
            <w:noProof/>
          </w:rPr>
          <w:t>HVAC system</w:t>
        </w:r>
        <w:r w:rsidR="00194FD5" w:rsidRPr="00081CA2">
          <w:rPr>
            <w:noProof/>
          </w:rPr>
          <w:tab/>
        </w:r>
        <w:r w:rsidR="00194FD5" w:rsidRPr="00081CA2">
          <w:rPr>
            <w:noProof/>
          </w:rPr>
          <w:fldChar w:fldCharType="begin"/>
        </w:r>
        <w:r w:rsidR="00194FD5" w:rsidRPr="00081CA2">
          <w:rPr>
            <w:noProof/>
          </w:rPr>
          <w:instrText xml:space="preserve"> PAGEREF _Toc129130971 \h </w:instrText>
        </w:r>
        <w:r w:rsidR="00194FD5" w:rsidRPr="00081CA2">
          <w:rPr>
            <w:noProof/>
          </w:rPr>
        </w:r>
        <w:r w:rsidR="00194FD5" w:rsidRPr="00081CA2">
          <w:rPr>
            <w:noProof/>
          </w:rPr>
          <w:fldChar w:fldCharType="separate"/>
        </w:r>
        <w:r w:rsidR="00075D37" w:rsidRPr="00081CA2">
          <w:rPr>
            <w:noProof/>
          </w:rPr>
          <w:t>566</w:t>
        </w:r>
        <w:r w:rsidR="00194FD5" w:rsidRPr="00081CA2">
          <w:rPr>
            <w:noProof/>
          </w:rPr>
          <w:fldChar w:fldCharType="end"/>
        </w:r>
      </w:hyperlink>
    </w:p>
    <w:p w14:paraId="1407F278" w14:textId="6463E8C2" w:rsidR="00194FD5" w:rsidRPr="00081CA2" w:rsidRDefault="0088490E" w:rsidP="00081CA2">
      <w:pPr>
        <w:pStyle w:val="TOC4"/>
        <w:rPr>
          <w:noProof/>
          <w:sz w:val="22"/>
          <w:szCs w:val="22"/>
          <w:lang w:val="es-ES"/>
        </w:rPr>
      </w:pPr>
      <w:hyperlink w:anchor="_Toc129130972">
        <w:r w:rsidR="00194FD5" w:rsidRPr="00081CA2">
          <w:rPr>
            <w:rStyle w:val="Hyperlink"/>
            <w:noProof/>
          </w:rPr>
          <w:t>28.9.1</w:t>
        </w:r>
        <w:r w:rsidR="00194FD5" w:rsidRPr="00081CA2">
          <w:rPr>
            <w:noProof/>
          </w:rPr>
          <w:tab/>
        </w:r>
        <w:r w:rsidR="00194FD5" w:rsidRPr="00081CA2">
          <w:rPr>
            <w:rStyle w:val="Hyperlink"/>
            <w:noProof/>
          </w:rPr>
          <w:t>Air conditioning in New Substations</w:t>
        </w:r>
        <w:r w:rsidR="00194FD5" w:rsidRPr="00081CA2">
          <w:rPr>
            <w:noProof/>
          </w:rPr>
          <w:tab/>
        </w:r>
        <w:r w:rsidR="00194FD5" w:rsidRPr="00081CA2">
          <w:rPr>
            <w:noProof/>
          </w:rPr>
          <w:fldChar w:fldCharType="begin"/>
        </w:r>
        <w:r w:rsidR="00194FD5" w:rsidRPr="00081CA2">
          <w:rPr>
            <w:noProof/>
          </w:rPr>
          <w:instrText xml:space="preserve"> PAGEREF _Toc129130972 \h </w:instrText>
        </w:r>
        <w:r w:rsidR="00194FD5" w:rsidRPr="00081CA2">
          <w:rPr>
            <w:noProof/>
          </w:rPr>
        </w:r>
        <w:r w:rsidR="00194FD5" w:rsidRPr="00081CA2">
          <w:rPr>
            <w:noProof/>
          </w:rPr>
          <w:fldChar w:fldCharType="separate"/>
        </w:r>
        <w:r w:rsidR="00075D37" w:rsidRPr="00081CA2">
          <w:rPr>
            <w:noProof/>
          </w:rPr>
          <w:t>566</w:t>
        </w:r>
        <w:r w:rsidR="00194FD5" w:rsidRPr="00081CA2">
          <w:rPr>
            <w:noProof/>
          </w:rPr>
          <w:fldChar w:fldCharType="end"/>
        </w:r>
      </w:hyperlink>
    </w:p>
    <w:p w14:paraId="0FEDA92F" w14:textId="23B9155E" w:rsidR="00194FD5" w:rsidRPr="00081CA2" w:rsidRDefault="0088490E" w:rsidP="00081CA2">
      <w:pPr>
        <w:pStyle w:val="TOC4"/>
        <w:rPr>
          <w:noProof/>
          <w:sz w:val="22"/>
          <w:szCs w:val="22"/>
          <w:lang w:val="es-ES"/>
        </w:rPr>
      </w:pPr>
      <w:hyperlink w:anchor="_Toc129130973">
        <w:r w:rsidR="00194FD5" w:rsidRPr="00081CA2">
          <w:rPr>
            <w:rStyle w:val="Hyperlink"/>
            <w:noProof/>
          </w:rPr>
          <w:t>28.9.2</w:t>
        </w:r>
        <w:r w:rsidR="00194FD5" w:rsidRPr="00081CA2">
          <w:rPr>
            <w:noProof/>
          </w:rPr>
          <w:tab/>
        </w:r>
        <w:r w:rsidR="00194FD5" w:rsidRPr="00081CA2">
          <w:rPr>
            <w:rStyle w:val="Hyperlink"/>
            <w:noProof/>
          </w:rPr>
          <w:t>Air Conditioning in Substation Extensions</w:t>
        </w:r>
        <w:r w:rsidR="00194FD5" w:rsidRPr="00081CA2">
          <w:rPr>
            <w:noProof/>
          </w:rPr>
          <w:tab/>
        </w:r>
        <w:r w:rsidR="00194FD5" w:rsidRPr="00081CA2">
          <w:rPr>
            <w:noProof/>
          </w:rPr>
          <w:fldChar w:fldCharType="begin"/>
        </w:r>
        <w:r w:rsidR="00194FD5" w:rsidRPr="00081CA2">
          <w:rPr>
            <w:noProof/>
          </w:rPr>
          <w:instrText xml:space="preserve"> PAGEREF _Toc129130973 \h </w:instrText>
        </w:r>
        <w:r w:rsidR="00194FD5" w:rsidRPr="00081CA2">
          <w:rPr>
            <w:noProof/>
          </w:rPr>
        </w:r>
        <w:r w:rsidR="00194FD5" w:rsidRPr="00081CA2">
          <w:rPr>
            <w:noProof/>
          </w:rPr>
          <w:fldChar w:fldCharType="separate"/>
        </w:r>
        <w:r w:rsidR="00075D37" w:rsidRPr="00081CA2">
          <w:rPr>
            <w:noProof/>
          </w:rPr>
          <w:t>569</w:t>
        </w:r>
        <w:r w:rsidR="00194FD5" w:rsidRPr="00081CA2">
          <w:rPr>
            <w:noProof/>
          </w:rPr>
          <w:fldChar w:fldCharType="end"/>
        </w:r>
      </w:hyperlink>
    </w:p>
    <w:p w14:paraId="2B801D68" w14:textId="7DE55B5C" w:rsidR="00194FD5" w:rsidRPr="00081CA2" w:rsidRDefault="0088490E" w:rsidP="00081CA2">
      <w:pPr>
        <w:pStyle w:val="TOC4"/>
        <w:rPr>
          <w:noProof/>
          <w:sz w:val="22"/>
          <w:szCs w:val="22"/>
          <w:lang w:val="es-ES"/>
        </w:rPr>
      </w:pPr>
      <w:hyperlink w:anchor="_Toc129130974">
        <w:r w:rsidR="00194FD5" w:rsidRPr="00081CA2">
          <w:rPr>
            <w:rStyle w:val="Hyperlink"/>
            <w:noProof/>
          </w:rPr>
          <w:t>28.9.3</w:t>
        </w:r>
        <w:r w:rsidR="00194FD5" w:rsidRPr="00081CA2">
          <w:rPr>
            <w:noProof/>
          </w:rPr>
          <w:tab/>
        </w:r>
        <w:r w:rsidR="00194FD5" w:rsidRPr="00081CA2">
          <w:rPr>
            <w:rStyle w:val="Hyperlink"/>
            <w:noProof/>
          </w:rPr>
          <w:t>Ventilation</w:t>
        </w:r>
        <w:r w:rsidR="00194FD5" w:rsidRPr="00081CA2">
          <w:rPr>
            <w:noProof/>
          </w:rPr>
          <w:tab/>
        </w:r>
        <w:r w:rsidR="00194FD5" w:rsidRPr="00081CA2">
          <w:rPr>
            <w:noProof/>
          </w:rPr>
          <w:fldChar w:fldCharType="begin"/>
        </w:r>
        <w:r w:rsidR="00194FD5" w:rsidRPr="00081CA2">
          <w:rPr>
            <w:noProof/>
          </w:rPr>
          <w:instrText xml:space="preserve"> PAGEREF _Toc129130974 \h </w:instrText>
        </w:r>
        <w:r w:rsidR="00194FD5" w:rsidRPr="00081CA2">
          <w:rPr>
            <w:noProof/>
          </w:rPr>
        </w:r>
        <w:r w:rsidR="00194FD5" w:rsidRPr="00081CA2">
          <w:rPr>
            <w:noProof/>
          </w:rPr>
          <w:fldChar w:fldCharType="separate"/>
        </w:r>
        <w:r w:rsidR="00075D37" w:rsidRPr="00081CA2">
          <w:rPr>
            <w:noProof/>
          </w:rPr>
          <w:t>569</w:t>
        </w:r>
        <w:r w:rsidR="00194FD5" w:rsidRPr="00081CA2">
          <w:rPr>
            <w:noProof/>
          </w:rPr>
          <w:fldChar w:fldCharType="end"/>
        </w:r>
      </w:hyperlink>
    </w:p>
    <w:p w14:paraId="6CF4F47F" w14:textId="22651117" w:rsidR="00194FD5" w:rsidRPr="00081CA2" w:rsidRDefault="0088490E" w:rsidP="00081CA2">
      <w:pPr>
        <w:pStyle w:val="TOC4"/>
        <w:rPr>
          <w:noProof/>
          <w:sz w:val="22"/>
          <w:szCs w:val="22"/>
          <w:lang w:val="es-ES"/>
        </w:rPr>
      </w:pPr>
      <w:hyperlink w:anchor="_Toc129130975">
        <w:r w:rsidR="00194FD5" w:rsidRPr="00081CA2">
          <w:rPr>
            <w:rStyle w:val="Hyperlink"/>
            <w:noProof/>
          </w:rPr>
          <w:t>28.9.4</w:t>
        </w:r>
        <w:r w:rsidR="00194FD5" w:rsidRPr="00081CA2">
          <w:rPr>
            <w:noProof/>
          </w:rPr>
          <w:tab/>
        </w:r>
        <w:r w:rsidR="00194FD5" w:rsidRPr="00081CA2">
          <w:rPr>
            <w:rStyle w:val="Hyperlink"/>
            <w:noProof/>
          </w:rPr>
          <w:t>Mechanical Ventilation</w:t>
        </w:r>
        <w:r w:rsidR="00194FD5" w:rsidRPr="00081CA2">
          <w:rPr>
            <w:noProof/>
          </w:rPr>
          <w:tab/>
        </w:r>
        <w:r w:rsidR="00194FD5" w:rsidRPr="00081CA2">
          <w:rPr>
            <w:noProof/>
          </w:rPr>
          <w:fldChar w:fldCharType="begin"/>
        </w:r>
        <w:r w:rsidR="00194FD5" w:rsidRPr="00081CA2">
          <w:rPr>
            <w:noProof/>
          </w:rPr>
          <w:instrText xml:space="preserve"> PAGEREF _Toc129130975 \h </w:instrText>
        </w:r>
        <w:r w:rsidR="00194FD5" w:rsidRPr="00081CA2">
          <w:rPr>
            <w:noProof/>
          </w:rPr>
        </w:r>
        <w:r w:rsidR="00194FD5" w:rsidRPr="00081CA2">
          <w:rPr>
            <w:noProof/>
          </w:rPr>
          <w:fldChar w:fldCharType="separate"/>
        </w:r>
        <w:r w:rsidR="00075D37" w:rsidRPr="00081CA2">
          <w:rPr>
            <w:noProof/>
          </w:rPr>
          <w:t>572</w:t>
        </w:r>
        <w:r w:rsidR="00194FD5" w:rsidRPr="00081CA2">
          <w:rPr>
            <w:noProof/>
          </w:rPr>
          <w:fldChar w:fldCharType="end"/>
        </w:r>
      </w:hyperlink>
    </w:p>
    <w:p w14:paraId="0C54A48D" w14:textId="043F0858" w:rsidR="00194FD5" w:rsidRPr="00081CA2" w:rsidRDefault="0088490E" w:rsidP="00081CA2">
      <w:pPr>
        <w:pStyle w:val="TOC4"/>
        <w:rPr>
          <w:noProof/>
          <w:sz w:val="22"/>
          <w:szCs w:val="22"/>
          <w:lang w:val="es-ES"/>
        </w:rPr>
      </w:pPr>
      <w:hyperlink w:anchor="_Toc129130976">
        <w:r w:rsidR="00194FD5" w:rsidRPr="00081CA2">
          <w:rPr>
            <w:rStyle w:val="Hyperlink"/>
            <w:noProof/>
          </w:rPr>
          <w:t>28.9.5</w:t>
        </w:r>
        <w:r w:rsidR="00194FD5" w:rsidRPr="00081CA2">
          <w:rPr>
            <w:noProof/>
          </w:rPr>
          <w:tab/>
        </w:r>
        <w:r w:rsidR="00194FD5" w:rsidRPr="00081CA2">
          <w:rPr>
            <w:rStyle w:val="Hyperlink"/>
            <w:noProof/>
          </w:rPr>
          <w:t>Inspection and Tests</w:t>
        </w:r>
        <w:r w:rsidR="00194FD5" w:rsidRPr="00081CA2">
          <w:rPr>
            <w:noProof/>
          </w:rPr>
          <w:tab/>
        </w:r>
        <w:r w:rsidR="00194FD5" w:rsidRPr="00081CA2">
          <w:rPr>
            <w:noProof/>
          </w:rPr>
          <w:fldChar w:fldCharType="begin"/>
        </w:r>
        <w:r w:rsidR="00194FD5" w:rsidRPr="00081CA2">
          <w:rPr>
            <w:noProof/>
          </w:rPr>
          <w:instrText xml:space="preserve"> PAGEREF _Toc129130976 \h </w:instrText>
        </w:r>
        <w:r w:rsidR="00194FD5" w:rsidRPr="00081CA2">
          <w:rPr>
            <w:noProof/>
          </w:rPr>
        </w:r>
        <w:r w:rsidR="00194FD5" w:rsidRPr="00081CA2">
          <w:rPr>
            <w:noProof/>
          </w:rPr>
          <w:fldChar w:fldCharType="separate"/>
        </w:r>
        <w:r w:rsidR="00075D37" w:rsidRPr="00081CA2">
          <w:rPr>
            <w:noProof/>
          </w:rPr>
          <w:t>572</w:t>
        </w:r>
        <w:r w:rsidR="00194FD5" w:rsidRPr="00081CA2">
          <w:rPr>
            <w:noProof/>
          </w:rPr>
          <w:fldChar w:fldCharType="end"/>
        </w:r>
      </w:hyperlink>
    </w:p>
    <w:p w14:paraId="263964CE" w14:textId="1CC97DC0" w:rsidR="00194FD5" w:rsidRPr="00081CA2" w:rsidRDefault="0088490E" w:rsidP="00081CA2">
      <w:pPr>
        <w:pStyle w:val="TOC4"/>
        <w:rPr>
          <w:noProof/>
          <w:sz w:val="22"/>
          <w:szCs w:val="22"/>
          <w:lang w:val="es-ES"/>
        </w:rPr>
      </w:pPr>
      <w:hyperlink w:anchor="_Toc129130977">
        <w:r w:rsidR="00194FD5" w:rsidRPr="00081CA2">
          <w:rPr>
            <w:rStyle w:val="Hyperlink"/>
            <w:noProof/>
          </w:rPr>
          <w:t>28.9.6</w:t>
        </w:r>
        <w:r w:rsidR="00194FD5" w:rsidRPr="00081CA2">
          <w:rPr>
            <w:noProof/>
          </w:rPr>
          <w:tab/>
        </w:r>
        <w:r w:rsidR="00194FD5" w:rsidRPr="00081CA2">
          <w:rPr>
            <w:rStyle w:val="Hyperlink"/>
            <w:noProof/>
          </w:rPr>
          <w:t>Performance and Guarantees</w:t>
        </w:r>
        <w:r w:rsidR="00194FD5" w:rsidRPr="00081CA2">
          <w:rPr>
            <w:noProof/>
          </w:rPr>
          <w:tab/>
        </w:r>
        <w:r w:rsidR="00194FD5" w:rsidRPr="00081CA2">
          <w:rPr>
            <w:noProof/>
          </w:rPr>
          <w:fldChar w:fldCharType="begin"/>
        </w:r>
        <w:r w:rsidR="00194FD5" w:rsidRPr="00081CA2">
          <w:rPr>
            <w:noProof/>
          </w:rPr>
          <w:instrText xml:space="preserve"> PAGEREF _Toc129130977 \h </w:instrText>
        </w:r>
        <w:r w:rsidR="00194FD5" w:rsidRPr="00081CA2">
          <w:rPr>
            <w:noProof/>
          </w:rPr>
        </w:r>
        <w:r w:rsidR="00194FD5" w:rsidRPr="00081CA2">
          <w:rPr>
            <w:noProof/>
          </w:rPr>
          <w:fldChar w:fldCharType="separate"/>
        </w:r>
        <w:r w:rsidR="00075D37" w:rsidRPr="00081CA2">
          <w:rPr>
            <w:noProof/>
          </w:rPr>
          <w:t>572</w:t>
        </w:r>
        <w:r w:rsidR="00194FD5" w:rsidRPr="00081CA2">
          <w:rPr>
            <w:noProof/>
          </w:rPr>
          <w:fldChar w:fldCharType="end"/>
        </w:r>
      </w:hyperlink>
    </w:p>
    <w:p w14:paraId="02DCF36E" w14:textId="54CDED9C" w:rsidR="00194FD5" w:rsidRPr="00081CA2" w:rsidRDefault="0088490E" w:rsidP="00081CA2">
      <w:pPr>
        <w:pStyle w:val="TOC3"/>
        <w:rPr>
          <w:noProof/>
          <w:sz w:val="22"/>
          <w:szCs w:val="22"/>
          <w:lang w:val="es-ES"/>
        </w:rPr>
      </w:pPr>
      <w:hyperlink w:anchor="_Toc129130978">
        <w:r w:rsidR="00194FD5" w:rsidRPr="00081CA2">
          <w:rPr>
            <w:rStyle w:val="Hyperlink"/>
            <w:noProof/>
          </w:rPr>
          <w:t>28.10</w:t>
        </w:r>
        <w:r w:rsidR="00194FD5" w:rsidRPr="00081CA2">
          <w:rPr>
            <w:noProof/>
          </w:rPr>
          <w:tab/>
        </w:r>
        <w:r w:rsidR="00194FD5" w:rsidRPr="00081CA2">
          <w:rPr>
            <w:rStyle w:val="Hyperlink"/>
            <w:noProof/>
          </w:rPr>
          <w:t>Lightning Protection System</w:t>
        </w:r>
        <w:r w:rsidR="00194FD5" w:rsidRPr="00081CA2">
          <w:rPr>
            <w:noProof/>
          </w:rPr>
          <w:tab/>
        </w:r>
        <w:r w:rsidR="00194FD5" w:rsidRPr="00081CA2">
          <w:rPr>
            <w:noProof/>
          </w:rPr>
          <w:fldChar w:fldCharType="begin"/>
        </w:r>
        <w:r w:rsidR="00194FD5" w:rsidRPr="00081CA2">
          <w:rPr>
            <w:noProof/>
          </w:rPr>
          <w:instrText xml:space="preserve"> PAGEREF _Toc129130978 \h </w:instrText>
        </w:r>
        <w:r w:rsidR="00194FD5" w:rsidRPr="00081CA2">
          <w:rPr>
            <w:noProof/>
          </w:rPr>
        </w:r>
        <w:r w:rsidR="00194FD5" w:rsidRPr="00081CA2">
          <w:rPr>
            <w:noProof/>
          </w:rPr>
          <w:fldChar w:fldCharType="separate"/>
        </w:r>
        <w:r w:rsidR="00075D37" w:rsidRPr="00081CA2">
          <w:rPr>
            <w:noProof/>
          </w:rPr>
          <w:t>572</w:t>
        </w:r>
        <w:r w:rsidR="00194FD5" w:rsidRPr="00081CA2">
          <w:rPr>
            <w:noProof/>
          </w:rPr>
          <w:fldChar w:fldCharType="end"/>
        </w:r>
      </w:hyperlink>
    </w:p>
    <w:p w14:paraId="7173661A" w14:textId="1DD5630F" w:rsidR="00194FD5" w:rsidRPr="00081CA2" w:rsidRDefault="0088490E" w:rsidP="00081CA2">
      <w:pPr>
        <w:pStyle w:val="TOC3"/>
        <w:rPr>
          <w:noProof/>
          <w:sz w:val="22"/>
          <w:szCs w:val="22"/>
          <w:lang w:val="es-ES"/>
        </w:rPr>
      </w:pPr>
      <w:hyperlink w:anchor="_Toc129130979">
        <w:r w:rsidR="00194FD5" w:rsidRPr="00081CA2">
          <w:rPr>
            <w:rStyle w:val="Hyperlink"/>
            <w:noProof/>
          </w:rPr>
          <w:t>28.11</w:t>
        </w:r>
        <w:r w:rsidR="00194FD5" w:rsidRPr="00081CA2">
          <w:rPr>
            <w:noProof/>
          </w:rPr>
          <w:tab/>
        </w:r>
        <w:r w:rsidR="00194FD5" w:rsidRPr="00081CA2">
          <w:rPr>
            <w:rStyle w:val="Hyperlink"/>
            <w:noProof/>
          </w:rPr>
          <w:t>CCTV System</w:t>
        </w:r>
        <w:r w:rsidR="00194FD5" w:rsidRPr="00081CA2">
          <w:rPr>
            <w:noProof/>
          </w:rPr>
          <w:tab/>
        </w:r>
        <w:r w:rsidR="00194FD5" w:rsidRPr="00081CA2">
          <w:rPr>
            <w:noProof/>
          </w:rPr>
          <w:fldChar w:fldCharType="begin"/>
        </w:r>
        <w:r w:rsidR="00194FD5" w:rsidRPr="00081CA2">
          <w:rPr>
            <w:noProof/>
          </w:rPr>
          <w:instrText xml:space="preserve"> PAGEREF _Toc129130979 \h </w:instrText>
        </w:r>
        <w:r w:rsidR="00194FD5" w:rsidRPr="00081CA2">
          <w:rPr>
            <w:noProof/>
          </w:rPr>
        </w:r>
        <w:r w:rsidR="00194FD5" w:rsidRPr="00081CA2">
          <w:rPr>
            <w:noProof/>
          </w:rPr>
          <w:fldChar w:fldCharType="separate"/>
        </w:r>
        <w:r w:rsidR="00075D37" w:rsidRPr="00081CA2">
          <w:rPr>
            <w:noProof/>
          </w:rPr>
          <w:t>573</w:t>
        </w:r>
        <w:r w:rsidR="00194FD5" w:rsidRPr="00081CA2">
          <w:rPr>
            <w:noProof/>
          </w:rPr>
          <w:fldChar w:fldCharType="end"/>
        </w:r>
      </w:hyperlink>
    </w:p>
    <w:p w14:paraId="7320D48D" w14:textId="3C5A88CF" w:rsidR="00194FD5" w:rsidRPr="00081CA2" w:rsidRDefault="0088490E" w:rsidP="00081CA2">
      <w:pPr>
        <w:pStyle w:val="TOC4"/>
        <w:rPr>
          <w:noProof/>
          <w:sz w:val="22"/>
          <w:szCs w:val="22"/>
          <w:lang w:val="es-ES"/>
        </w:rPr>
      </w:pPr>
      <w:hyperlink w:anchor="_Toc129130980">
        <w:r w:rsidR="00194FD5" w:rsidRPr="00081CA2">
          <w:rPr>
            <w:rStyle w:val="Hyperlink"/>
            <w:noProof/>
          </w:rPr>
          <w:t>28.11.1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_Toc129130980 \h </w:instrText>
        </w:r>
        <w:r w:rsidR="00194FD5" w:rsidRPr="00081CA2">
          <w:rPr>
            <w:noProof/>
          </w:rPr>
        </w:r>
        <w:r w:rsidR="00194FD5" w:rsidRPr="00081CA2">
          <w:rPr>
            <w:noProof/>
          </w:rPr>
          <w:fldChar w:fldCharType="separate"/>
        </w:r>
        <w:r w:rsidR="00075D37" w:rsidRPr="00081CA2">
          <w:rPr>
            <w:noProof/>
          </w:rPr>
          <w:t>573</w:t>
        </w:r>
        <w:r w:rsidR="00194FD5" w:rsidRPr="00081CA2">
          <w:rPr>
            <w:noProof/>
          </w:rPr>
          <w:fldChar w:fldCharType="end"/>
        </w:r>
      </w:hyperlink>
    </w:p>
    <w:p w14:paraId="4D8725B9" w14:textId="548DCA8E" w:rsidR="00194FD5" w:rsidRPr="00081CA2" w:rsidRDefault="0088490E" w:rsidP="00081CA2">
      <w:pPr>
        <w:pStyle w:val="TOC4"/>
        <w:rPr>
          <w:noProof/>
          <w:sz w:val="22"/>
          <w:szCs w:val="22"/>
          <w:lang w:val="es-ES"/>
        </w:rPr>
      </w:pPr>
      <w:hyperlink w:anchor="_Toc129130981">
        <w:r w:rsidR="00194FD5" w:rsidRPr="00081CA2">
          <w:rPr>
            <w:rStyle w:val="Hyperlink"/>
            <w:noProof/>
          </w:rPr>
          <w:t>28.11.2</w:t>
        </w:r>
        <w:r w:rsidR="00194FD5" w:rsidRPr="00081CA2">
          <w:rPr>
            <w:noProof/>
          </w:rPr>
          <w:tab/>
        </w:r>
        <w:r w:rsidR="00194FD5" w:rsidRPr="00081CA2">
          <w:rPr>
            <w:rStyle w:val="Hyperlink"/>
            <w:noProof/>
          </w:rPr>
          <w:t>Arrangement of CCTV system</w:t>
        </w:r>
        <w:r w:rsidR="00194FD5" w:rsidRPr="00081CA2">
          <w:rPr>
            <w:noProof/>
          </w:rPr>
          <w:tab/>
        </w:r>
        <w:r w:rsidR="00194FD5" w:rsidRPr="00081CA2">
          <w:rPr>
            <w:noProof/>
          </w:rPr>
          <w:fldChar w:fldCharType="begin"/>
        </w:r>
        <w:r w:rsidR="00194FD5" w:rsidRPr="00081CA2">
          <w:rPr>
            <w:noProof/>
          </w:rPr>
          <w:instrText xml:space="preserve"> PAGEREF _Toc129130981 \h </w:instrText>
        </w:r>
        <w:r w:rsidR="00194FD5" w:rsidRPr="00081CA2">
          <w:rPr>
            <w:noProof/>
          </w:rPr>
        </w:r>
        <w:r w:rsidR="00194FD5" w:rsidRPr="00081CA2">
          <w:rPr>
            <w:noProof/>
          </w:rPr>
          <w:fldChar w:fldCharType="separate"/>
        </w:r>
        <w:r w:rsidR="00075D37" w:rsidRPr="00081CA2">
          <w:rPr>
            <w:noProof/>
          </w:rPr>
          <w:t>574</w:t>
        </w:r>
        <w:r w:rsidR="00194FD5" w:rsidRPr="00081CA2">
          <w:rPr>
            <w:noProof/>
          </w:rPr>
          <w:fldChar w:fldCharType="end"/>
        </w:r>
      </w:hyperlink>
    </w:p>
    <w:p w14:paraId="54BF17D4" w14:textId="4AB6C0E5" w:rsidR="00194FD5" w:rsidRPr="00081CA2" w:rsidRDefault="0088490E" w:rsidP="00081CA2">
      <w:pPr>
        <w:pStyle w:val="TOC4"/>
        <w:rPr>
          <w:noProof/>
          <w:sz w:val="22"/>
          <w:szCs w:val="22"/>
          <w:lang w:val="es-ES"/>
        </w:rPr>
      </w:pPr>
      <w:hyperlink w:anchor="_Toc129130982">
        <w:r w:rsidR="00194FD5" w:rsidRPr="00081CA2">
          <w:rPr>
            <w:rStyle w:val="Hyperlink"/>
            <w:noProof/>
          </w:rPr>
          <w:t>28.11.3</w:t>
        </w:r>
        <w:r w:rsidR="00194FD5" w:rsidRPr="00081CA2">
          <w:rPr>
            <w:noProof/>
          </w:rPr>
          <w:tab/>
        </w:r>
        <w:r w:rsidR="00194FD5" w:rsidRPr="00081CA2">
          <w:rPr>
            <w:rStyle w:val="Hyperlink"/>
            <w:noProof/>
          </w:rPr>
          <w:t>Substation area supervision from control room</w:t>
        </w:r>
        <w:r w:rsidR="00194FD5" w:rsidRPr="00081CA2">
          <w:rPr>
            <w:noProof/>
          </w:rPr>
          <w:tab/>
        </w:r>
        <w:r w:rsidR="00194FD5" w:rsidRPr="00081CA2">
          <w:rPr>
            <w:noProof/>
          </w:rPr>
          <w:fldChar w:fldCharType="begin"/>
        </w:r>
        <w:r w:rsidR="00194FD5" w:rsidRPr="00081CA2">
          <w:rPr>
            <w:noProof/>
          </w:rPr>
          <w:instrText xml:space="preserve"> PAGEREF _Toc129130982 \h </w:instrText>
        </w:r>
        <w:r w:rsidR="00194FD5" w:rsidRPr="00081CA2">
          <w:rPr>
            <w:noProof/>
          </w:rPr>
        </w:r>
        <w:r w:rsidR="00194FD5" w:rsidRPr="00081CA2">
          <w:rPr>
            <w:noProof/>
          </w:rPr>
          <w:fldChar w:fldCharType="separate"/>
        </w:r>
        <w:r w:rsidR="00075D37" w:rsidRPr="00081CA2">
          <w:rPr>
            <w:noProof/>
          </w:rPr>
          <w:t>574</w:t>
        </w:r>
        <w:r w:rsidR="00194FD5" w:rsidRPr="00081CA2">
          <w:rPr>
            <w:noProof/>
          </w:rPr>
          <w:fldChar w:fldCharType="end"/>
        </w:r>
      </w:hyperlink>
    </w:p>
    <w:p w14:paraId="4201EFE4" w14:textId="68D61FBB" w:rsidR="00194FD5" w:rsidRPr="00081CA2" w:rsidRDefault="0088490E" w:rsidP="00081CA2">
      <w:pPr>
        <w:pStyle w:val="TOC4"/>
        <w:rPr>
          <w:noProof/>
          <w:sz w:val="22"/>
          <w:szCs w:val="22"/>
          <w:lang w:val="es-ES"/>
        </w:rPr>
      </w:pPr>
      <w:hyperlink w:anchor="_Toc129130983">
        <w:r w:rsidR="00194FD5" w:rsidRPr="00081CA2">
          <w:rPr>
            <w:rStyle w:val="Hyperlink"/>
            <w:noProof/>
          </w:rPr>
          <w:t>28.11.4</w:t>
        </w:r>
        <w:r w:rsidR="00194FD5" w:rsidRPr="00081CA2">
          <w:rPr>
            <w:noProof/>
          </w:rPr>
          <w:tab/>
        </w:r>
        <w:r w:rsidR="00194FD5" w:rsidRPr="00081CA2">
          <w:rPr>
            <w:rStyle w:val="Hyperlink"/>
            <w:noProof/>
          </w:rPr>
          <w:t>Real-time camera monitoring and remote control over network</w:t>
        </w:r>
        <w:r w:rsidR="00194FD5" w:rsidRPr="00081CA2">
          <w:rPr>
            <w:noProof/>
          </w:rPr>
          <w:tab/>
        </w:r>
        <w:r w:rsidR="00194FD5" w:rsidRPr="00081CA2">
          <w:rPr>
            <w:noProof/>
          </w:rPr>
          <w:fldChar w:fldCharType="begin"/>
        </w:r>
        <w:r w:rsidR="00194FD5" w:rsidRPr="00081CA2">
          <w:rPr>
            <w:noProof/>
          </w:rPr>
          <w:instrText xml:space="preserve"> PAGEREF _Toc129130983 \h </w:instrText>
        </w:r>
        <w:r w:rsidR="00194FD5" w:rsidRPr="00081CA2">
          <w:rPr>
            <w:noProof/>
          </w:rPr>
        </w:r>
        <w:r w:rsidR="00194FD5" w:rsidRPr="00081CA2">
          <w:rPr>
            <w:noProof/>
          </w:rPr>
          <w:fldChar w:fldCharType="separate"/>
        </w:r>
        <w:r w:rsidR="00075D37" w:rsidRPr="00081CA2">
          <w:rPr>
            <w:noProof/>
          </w:rPr>
          <w:t>575</w:t>
        </w:r>
        <w:r w:rsidR="00194FD5" w:rsidRPr="00081CA2">
          <w:rPr>
            <w:noProof/>
          </w:rPr>
          <w:fldChar w:fldCharType="end"/>
        </w:r>
      </w:hyperlink>
    </w:p>
    <w:p w14:paraId="5F5CC96E" w14:textId="21F5E7E2" w:rsidR="00194FD5" w:rsidRPr="00081CA2" w:rsidRDefault="0088490E" w:rsidP="00081CA2">
      <w:pPr>
        <w:pStyle w:val="TOC4"/>
        <w:rPr>
          <w:noProof/>
          <w:sz w:val="22"/>
          <w:szCs w:val="22"/>
          <w:lang w:val="es-ES"/>
        </w:rPr>
      </w:pPr>
      <w:hyperlink w:anchor="_Toc129130984">
        <w:r w:rsidR="00194FD5" w:rsidRPr="00081CA2">
          <w:rPr>
            <w:rStyle w:val="Hyperlink"/>
            <w:noProof/>
          </w:rPr>
          <w:t>28.11.5</w:t>
        </w:r>
        <w:r w:rsidR="00194FD5" w:rsidRPr="00081CA2">
          <w:rPr>
            <w:noProof/>
          </w:rPr>
          <w:tab/>
        </w:r>
        <w:r w:rsidR="00194FD5" w:rsidRPr="00081CA2">
          <w:rPr>
            <w:rStyle w:val="Hyperlink"/>
            <w:noProof/>
          </w:rPr>
          <w:t>Video Encoding</w:t>
        </w:r>
        <w:r w:rsidR="00194FD5" w:rsidRPr="00081CA2">
          <w:rPr>
            <w:noProof/>
          </w:rPr>
          <w:tab/>
        </w:r>
        <w:r w:rsidR="00194FD5" w:rsidRPr="00081CA2">
          <w:rPr>
            <w:noProof/>
          </w:rPr>
          <w:fldChar w:fldCharType="begin"/>
        </w:r>
        <w:r w:rsidR="00194FD5" w:rsidRPr="00081CA2">
          <w:rPr>
            <w:noProof/>
          </w:rPr>
          <w:instrText xml:space="preserve"> PAGEREF _Toc129130984 \h </w:instrText>
        </w:r>
        <w:r w:rsidR="00194FD5" w:rsidRPr="00081CA2">
          <w:rPr>
            <w:noProof/>
          </w:rPr>
        </w:r>
        <w:r w:rsidR="00194FD5" w:rsidRPr="00081CA2">
          <w:rPr>
            <w:noProof/>
          </w:rPr>
          <w:fldChar w:fldCharType="separate"/>
        </w:r>
        <w:r w:rsidR="00075D37" w:rsidRPr="00081CA2">
          <w:rPr>
            <w:noProof/>
          </w:rPr>
          <w:t>575</w:t>
        </w:r>
        <w:r w:rsidR="00194FD5" w:rsidRPr="00081CA2">
          <w:rPr>
            <w:noProof/>
          </w:rPr>
          <w:fldChar w:fldCharType="end"/>
        </w:r>
      </w:hyperlink>
    </w:p>
    <w:p w14:paraId="05A8655E" w14:textId="7EB8BDB2" w:rsidR="00194FD5" w:rsidRPr="00081CA2" w:rsidRDefault="0088490E" w:rsidP="00081CA2">
      <w:pPr>
        <w:pStyle w:val="TOC4"/>
        <w:rPr>
          <w:noProof/>
          <w:sz w:val="22"/>
          <w:szCs w:val="22"/>
          <w:lang w:val="es-ES"/>
        </w:rPr>
      </w:pPr>
      <w:hyperlink w:anchor="_Toc129130985">
        <w:r w:rsidR="00194FD5" w:rsidRPr="00081CA2">
          <w:rPr>
            <w:rStyle w:val="Hyperlink"/>
            <w:noProof/>
          </w:rPr>
          <w:t>28.11.6</w:t>
        </w:r>
        <w:r w:rsidR="00194FD5" w:rsidRPr="00081CA2">
          <w:rPr>
            <w:noProof/>
          </w:rPr>
          <w:tab/>
        </w:r>
        <w:r w:rsidR="00194FD5" w:rsidRPr="00081CA2">
          <w:rPr>
            <w:rStyle w:val="Hyperlink"/>
            <w:noProof/>
          </w:rPr>
          <w:t>Network Security</w:t>
        </w:r>
        <w:r w:rsidR="00194FD5" w:rsidRPr="00081CA2">
          <w:rPr>
            <w:noProof/>
          </w:rPr>
          <w:tab/>
        </w:r>
        <w:r w:rsidR="00194FD5" w:rsidRPr="00081CA2">
          <w:rPr>
            <w:noProof/>
          </w:rPr>
          <w:fldChar w:fldCharType="begin"/>
        </w:r>
        <w:r w:rsidR="00194FD5" w:rsidRPr="00081CA2">
          <w:rPr>
            <w:noProof/>
          </w:rPr>
          <w:instrText xml:space="preserve"> PAGEREF _Toc129130985 \h </w:instrText>
        </w:r>
        <w:r w:rsidR="00194FD5" w:rsidRPr="00081CA2">
          <w:rPr>
            <w:noProof/>
          </w:rPr>
        </w:r>
        <w:r w:rsidR="00194FD5" w:rsidRPr="00081CA2">
          <w:rPr>
            <w:noProof/>
          </w:rPr>
          <w:fldChar w:fldCharType="separate"/>
        </w:r>
        <w:r w:rsidR="00075D37" w:rsidRPr="00081CA2">
          <w:rPr>
            <w:noProof/>
          </w:rPr>
          <w:t>575</w:t>
        </w:r>
        <w:r w:rsidR="00194FD5" w:rsidRPr="00081CA2">
          <w:rPr>
            <w:noProof/>
          </w:rPr>
          <w:fldChar w:fldCharType="end"/>
        </w:r>
      </w:hyperlink>
    </w:p>
    <w:p w14:paraId="284589E9" w14:textId="3185AF2C" w:rsidR="00194FD5" w:rsidRPr="00081CA2" w:rsidRDefault="0088490E" w:rsidP="00081CA2">
      <w:pPr>
        <w:pStyle w:val="TOC4"/>
        <w:rPr>
          <w:noProof/>
          <w:sz w:val="22"/>
          <w:szCs w:val="22"/>
          <w:lang w:val="es-ES"/>
        </w:rPr>
      </w:pPr>
      <w:hyperlink w:anchor="_Toc129130986">
        <w:r w:rsidR="00194FD5" w:rsidRPr="00081CA2">
          <w:rPr>
            <w:rStyle w:val="Hyperlink"/>
            <w:noProof/>
          </w:rPr>
          <w:t>28.11.7</w:t>
        </w:r>
        <w:r w:rsidR="00194FD5" w:rsidRPr="00081CA2">
          <w:rPr>
            <w:noProof/>
          </w:rPr>
          <w:tab/>
        </w:r>
        <w:r w:rsidR="00194FD5" w:rsidRPr="00081CA2">
          <w:rPr>
            <w:rStyle w:val="Hyperlink"/>
            <w:noProof/>
          </w:rPr>
          <w:t>Alarm Function</w:t>
        </w:r>
        <w:r w:rsidR="00194FD5" w:rsidRPr="00081CA2">
          <w:rPr>
            <w:noProof/>
          </w:rPr>
          <w:tab/>
        </w:r>
        <w:r w:rsidR="00194FD5" w:rsidRPr="00081CA2">
          <w:rPr>
            <w:noProof/>
          </w:rPr>
          <w:fldChar w:fldCharType="begin"/>
        </w:r>
        <w:r w:rsidR="00194FD5" w:rsidRPr="00081CA2">
          <w:rPr>
            <w:noProof/>
          </w:rPr>
          <w:instrText xml:space="preserve"> PAGEREF _Toc129130986 \h </w:instrText>
        </w:r>
        <w:r w:rsidR="00194FD5" w:rsidRPr="00081CA2">
          <w:rPr>
            <w:noProof/>
          </w:rPr>
        </w:r>
        <w:r w:rsidR="00194FD5" w:rsidRPr="00081CA2">
          <w:rPr>
            <w:noProof/>
          </w:rPr>
          <w:fldChar w:fldCharType="separate"/>
        </w:r>
        <w:r w:rsidR="00075D37" w:rsidRPr="00081CA2">
          <w:rPr>
            <w:noProof/>
          </w:rPr>
          <w:t>575</w:t>
        </w:r>
        <w:r w:rsidR="00194FD5" w:rsidRPr="00081CA2">
          <w:rPr>
            <w:noProof/>
          </w:rPr>
          <w:fldChar w:fldCharType="end"/>
        </w:r>
      </w:hyperlink>
    </w:p>
    <w:p w14:paraId="0EC8836B" w14:textId="3AEF92E0" w:rsidR="00194FD5" w:rsidRPr="00081CA2" w:rsidRDefault="0088490E" w:rsidP="00081CA2">
      <w:pPr>
        <w:pStyle w:val="TOC4"/>
        <w:rPr>
          <w:noProof/>
          <w:sz w:val="22"/>
          <w:szCs w:val="22"/>
          <w:lang w:val="es-ES"/>
        </w:rPr>
      </w:pPr>
      <w:hyperlink w:anchor="_Toc129130987">
        <w:r w:rsidR="00194FD5" w:rsidRPr="00081CA2">
          <w:rPr>
            <w:rStyle w:val="Hyperlink"/>
            <w:noProof/>
          </w:rPr>
          <w:t>28.11.8</w:t>
        </w:r>
        <w:r w:rsidR="00194FD5" w:rsidRPr="00081CA2">
          <w:rPr>
            <w:noProof/>
          </w:rPr>
          <w:tab/>
        </w:r>
        <w:r w:rsidR="00194FD5" w:rsidRPr="00081CA2">
          <w:rPr>
            <w:rStyle w:val="Hyperlink"/>
            <w:noProof/>
          </w:rPr>
          <w:t>Interfaces</w:t>
        </w:r>
        <w:r w:rsidR="00194FD5" w:rsidRPr="00081CA2">
          <w:rPr>
            <w:noProof/>
          </w:rPr>
          <w:tab/>
        </w:r>
        <w:r w:rsidR="00194FD5" w:rsidRPr="00081CA2">
          <w:rPr>
            <w:noProof/>
          </w:rPr>
          <w:fldChar w:fldCharType="begin"/>
        </w:r>
        <w:r w:rsidR="00194FD5" w:rsidRPr="00081CA2">
          <w:rPr>
            <w:noProof/>
          </w:rPr>
          <w:instrText xml:space="preserve"> PAGEREF _Toc129130987 \h </w:instrText>
        </w:r>
        <w:r w:rsidR="00194FD5" w:rsidRPr="00081CA2">
          <w:rPr>
            <w:noProof/>
          </w:rPr>
        </w:r>
        <w:r w:rsidR="00194FD5" w:rsidRPr="00081CA2">
          <w:rPr>
            <w:noProof/>
          </w:rPr>
          <w:fldChar w:fldCharType="separate"/>
        </w:r>
        <w:r w:rsidR="00075D37" w:rsidRPr="00081CA2">
          <w:rPr>
            <w:noProof/>
          </w:rPr>
          <w:t>575</w:t>
        </w:r>
        <w:r w:rsidR="00194FD5" w:rsidRPr="00081CA2">
          <w:rPr>
            <w:noProof/>
          </w:rPr>
          <w:fldChar w:fldCharType="end"/>
        </w:r>
      </w:hyperlink>
    </w:p>
    <w:p w14:paraId="3D665632" w14:textId="1E3B9AE0" w:rsidR="00194FD5" w:rsidRPr="00081CA2" w:rsidRDefault="0088490E" w:rsidP="00081CA2">
      <w:pPr>
        <w:pStyle w:val="TOC4"/>
        <w:rPr>
          <w:noProof/>
          <w:sz w:val="22"/>
          <w:szCs w:val="22"/>
          <w:lang w:val="es-ES"/>
        </w:rPr>
      </w:pPr>
      <w:hyperlink w:anchor="_Toc129130988">
        <w:r w:rsidR="00194FD5" w:rsidRPr="00081CA2">
          <w:rPr>
            <w:rStyle w:val="Hyperlink"/>
            <w:noProof/>
          </w:rPr>
          <w:t>28.11.9</w:t>
        </w:r>
        <w:r w:rsidR="00194FD5" w:rsidRPr="00081CA2">
          <w:rPr>
            <w:noProof/>
          </w:rPr>
          <w:tab/>
        </w:r>
        <w:r w:rsidR="00194FD5" w:rsidRPr="00081CA2">
          <w:rPr>
            <w:rStyle w:val="Hyperlink"/>
            <w:noProof/>
          </w:rPr>
          <w:t>Connection of CCTV system</w:t>
        </w:r>
        <w:r w:rsidR="00194FD5" w:rsidRPr="00081CA2">
          <w:rPr>
            <w:noProof/>
          </w:rPr>
          <w:tab/>
        </w:r>
        <w:r w:rsidR="00194FD5" w:rsidRPr="00081CA2">
          <w:rPr>
            <w:noProof/>
          </w:rPr>
          <w:fldChar w:fldCharType="begin"/>
        </w:r>
        <w:r w:rsidR="00194FD5" w:rsidRPr="00081CA2">
          <w:rPr>
            <w:noProof/>
          </w:rPr>
          <w:instrText xml:space="preserve"> PAGEREF _Toc129130988 \h </w:instrText>
        </w:r>
        <w:r w:rsidR="00194FD5" w:rsidRPr="00081CA2">
          <w:rPr>
            <w:noProof/>
          </w:rPr>
        </w:r>
        <w:r w:rsidR="00194FD5" w:rsidRPr="00081CA2">
          <w:rPr>
            <w:noProof/>
          </w:rPr>
          <w:fldChar w:fldCharType="separate"/>
        </w:r>
        <w:r w:rsidR="00075D37" w:rsidRPr="00081CA2">
          <w:rPr>
            <w:noProof/>
          </w:rPr>
          <w:t>576</w:t>
        </w:r>
        <w:r w:rsidR="00194FD5" w:rsidRPr="00081CA2">
          <w:rPr>
            <w:noProof/>
          </w:rPr>
          <w:fldChar w:fldCharType="end"/>
        </w:r>
      </w:hyperlink>
    </w:p>
    <w:p w14:paraId="1A058A18" w14:textId="604B4C62" w:rsidR="00194FD5" w:rsidRPr="00081CA2" w:rsidRDefault="0088490E" w:rsidP="00081CA2">
      <w:pPr>
        <w:pStyle w:val="TOC4"/>
        <w:rPr>
          <w:noProof/>
          <w:sz w:val="22"/>
          <w:szCs w:val="22"/>
          <w:lang w:val="es-ES"/>
        </w:rPr>
      </w:pPr>
      <w:hyperlink w:anchor="_Toc129130989">
        <w:r w:rsidR="00194FD5" w:rsidRPr="00081CA2">
          <w:rPr>
            <w:rStyle w:val="Hyperlink"/>
            <w:noProof/>
          </w:rPr>
          <w:t>28.11.10</w:t>
        </w:r>
        <w:r w:rsidR="00194FD5" w:rsidRPr="00081CA2">
          <w:rPr>
            <w:noProof/>
          </w:rPr>
          <w:tab/>
        </w:r>
        <w:r w:rsidR="00194FD5" w:rsidRPr="00081CA2">
          <w:rPr>
            <w:rStyle w:val="Hyperlink"/>
            <w:noProof/>
          </w:rPr>
          <w:t>Design requirement</w:t>
        </w:r>
        <w:r w:rsidR="00194FD5" w:rsidRPr="00081CA2">
          <w:rPr>
            <w:noProof/>
          </w:rPr>
          <w:tab/>
        </w:r>
        <w:r w:rsidR="00194FD5" w:rsidRPr="00081CA2">
          <w:rPr>
            <w:noProof/>
          </w:rPr>
          <w:fldChar w:fldCharType="begin"/>
        </w:r>
        <w:r w:rsidR="00194FD5" w:rsidRPr="00081CA2">
          <w:rPr>
            <w:noProof/>
          </w:rPr>
          <w:instrText xml:space="preserve"> PAGEREF _Toc129130989 \h </w:instrText>
        </w:r>
        <w:r w:rsidR="00194FD5" w:rsidRPr="00081CA2">
          <w:rPr>
            <w:noProof/>
          </w:rPr>
        </w:r>
        <w:r w:rsidR="00194FD5" w:rsidRPr="00081CA2">
          <w:rPr>
            <w:noProof/>
          </w:rPr>
          <w:fldChar w:fldCharType="separate"/>
        </w:r>
        <w:r w:rsidR="00075D37" w:rsidRPr="00081CA2">
          <w:rPr>
            <w:noProof/>
          </w:rPr>
          <w:t>576</w:t>
        </w:r>
        <w:r w:rsidR="00194FD5" w:rsidRPr="00081CA2">
          <w:rPr>
            <w:noProof/>
          </w:rPr>
          <w:fldChar w:fldCharType="end"/>
        </w:r>
      </w:hyperlink>
    </w:p>
    <w:p w14:paraId="618F6A99" w14:textId="44F9F46A" w:rsidR="00194FD5" w:rsidRPr="00081CA2" w:rsidRDefault="0088490E" w:rsidP="00081CA2">
      <w:pPr>
        <w:pStyle w:val="TOC4"/>
        <w:rPr>
          <w:noProof/>
          <w:sz w:val="22"/>
          <w:szCs w:val="22"/>
          <w:lang w:val="es-ES"/>
        </w:rPr>
      </w:pPr>
      <w:hyperlink w:anchor="_Toc129130990">
        <w:r w:rsidR="00194FD5" w:rsidRPr="00081CA2">
          <w:rPr>
            <w:rStyle w:val="Hyperlink"/>
            <w:noProof/>
          </w:rPr>
          <w:t>28.11.11</w:t>
        </w:r>
        <w:r w:rsidR="00194FD5" w:rsidRPr="00081CA2">
          <w:rPr>
            <w:noProof/>
          </w:rPr>
          <w:tab/>
        </w:r>
        <w:r w:rsidR="00194FD5" w:rsidRPr="00081CA2">
          <w:rPr>
            <w:rStyle w:val="Hyperlink"/>
            <w:noProof/>
          </w:rPr>
          <w:t>CCTV System protection</w:t>
        </w:r>
        <w:r w:rsidR="00194FD5" w:rsidRPr="00081CA2">
          <w:rPr>
            <w:noProof/>
          </w:rPr>
          <w:tab/>
        </w:r>
        <w:r w:rsidR="00194FD5" w:rsidRPr="00081CA2">
          <w:rPr>
            <w:noProof/>
          </w:rPr>
          <w:fldChar w:fldCharType="begin"/>
        </w:r>
        <w:r w:rsidR="00194FD5" w:rsidRPr="00081CA2">
          <w:rPr>
            <w:noProof/>
          </w:rPr>
          <w:instrText xml:space="preserve"> PAGEREF _Toc129130990 \h </w:instrText>
        </w:r>
        <w:r w:rsidR="00194FD5" w:rsidRPr="00081CA2">
          <w:rPr>
            <w:noProof/>
          </w:rPr>
        </w:r>
        <w:r w:rsidR="00194FD5" w:rsidRPr="00081CA2">
          <w:rPr>
            <w:noProof/>
          </w:rPr>
          <w:fldChar w:fldCharType="separate"/>
        </w:r>
        <w:r w:rsidR="00075D37" w:rsidRPr="00081CA2">
          <w:rPr>
            <w:noProof/>
          </w:rPr>
          <w:t>576</w:t>
        </w:r>
        <w:r w:rsidR="00194FD5" w:rsidRPr="00081CA2">
          <w:rPr>
            <w:noProof/>
          </w:rPr>
          <w:fldChar w:fldCharType="end"/>
        </w:r>
      </w:hyperlink>
    </w:p>
    <w:p w14:paraId="55F94C0B" w14:textId="566249E4" w:rsidR="00194FD5" w:rsidRPr="00081CA2" w:rsidRDefault="0088490E" w:rsidP="00081CA2">
      <w:pPr>
        <w:pStyle w:val="TOC4"/>
        <w:rPr>
          <w:noProof/>
          <w:sz w:val="22"/>
          <w:szCs w:val="22"/>
          <w:lang w:val="es-ES"/>
        </w:rPr>
      </w:pPr>
      <w:hyperlink w:anchor="_Toc129130991">
        <w:r w:rsidR="00194FD5" w:rsidRPr="00081CA2">
          <w:rPr>
            <w:rStyle w:val="Hyperlink"/>
            <w:noProof/>
          </w:rPr>
          <w:t>28.11.12</w:t>
        </w:r>
        <w:r w:rsidR="00194FD5" w:rsidRPr="00081CA2">
          <w:rPr>
            <w:noProof/>
          </w:rPr>
          <w:tab/>
        </w:r>
        <w:r w:rsidR="00194FD5" w:rsidRPr="00081CA2">
          <w:rPr>
            <w:rStyle w:val="Hyperlink"/>
            <w:noProof/>
          </w:rPr>
          <w:t>Power supply protection</w:t>
        </w:r>
        <w:r w:rsidR="00194FD5" w:rsidRPr="00081CA2">
          <w:rPr>
            <w:noProof/>
          </w:rPr>
          <w:tab/>
        </w:r>
        <w:r w:rsidR="00194FD5" w:rsidRPr="00081CA2">
          <w:rPr>
            <w:noProof/>
          </w:rPr>
          <w:fldChar w:fldCharType="begin"/>
        </w:r>
        <w:r w:rsidR="00194FD5" w:rsidRPr="00081CA2">
          <w:rPr>
            <w:noProof/>
          </w:rPr>
          <w:instrText xml:space="preserve"> PAGEREF _Toc129130991 \h </w:instrText>
        </w:r>
        <w:r w:rsidR="00194FD5" w:rsidRPr="00081CA2">
          <w:rPr>
            <w:noProof/>
          </w:rPr>
        </w:r>
        <w:r w:rsidR="00194FD5" w:rsidRPr="00081CA2">
          <w:rPr>
            <w:noProof/>
          </w:rPr>
          <w:fldChar w:fldCharType="separate"/>
        </w:r>
        <w:r w:rsidR="00075D37" w:rsidRPr="00081CA2">
          <w:rPr>
            <w:noProof/>
          </w:rPr>
          <w:t>576</w:t>
        </w:r>
        <w:r w:rsidR="00194FD5" w:rsidRPr="00081CA2">
          <w:rPr>
            <w:noProof/>
          </w:rPr>
          <w:fldChar w:fldCharType="end"/>
        </w:r>
      </w:hyperlink>
    </w:p>
    <w:p w14:paraId="57E72161" w14:textId="7D14FFF9" w:rsidR="00194FD5" w:rsidRPr="00081CA2" w:rsidRDefault="0088490E" w:rsidP="00081CA2">
      <w:pPr>
        <w:pStyle w:val="TOC4"/>
        <w:rPr>
          <w:noProof/>
          <w:sz w:val="22"/>
          <w:szCs w:val="22"/>
          <w:lang w:val="es-ES"/>
        </w:rPr>
      </w:pPr>
      <w:hyperlink w:anchor="_Toc129130992">
        <w:r w:rsidR="00194FD5" w:rsidRPr="00081CA2">
          <w:rPr>
            <w:rStyle w:val="Hyperlink"/>
            <w:noProof/>
          </w:rPr>
          <w:t>28.11.13</w:t>
        </w:r>
        <w:r w:rsidR="00194FD5" w:rsidRPr="00081CA2">
          <w:rPr>
            <w:noProof/>
          </w:rPr>
          <w:tab/>
        </w:r>
        <w:r w:rsidR="00194FD5" w:rsidRPr="00081CA2">
          <w:rPr>
            <w:rStyle w:val="Hyperlink"/>
            <w:noProof/>
          </w:rPr>
          <w:t>Camera protection</w:t>
        </w:r>
        <w:r w:rsidR="00194FD5" w:rsidRPr="00081CA2">
          <w:rPr>
            <w:noProof/>
          </w:rPr>
          <w:tab/>
        </w:r>
        <w:r w:rsidR="00194FD5" w:rsidRPr="00081CA2">
          <w:rPr>
            <w:noProof/>
          </w:rPr>
          <w:fldChar w:fldCharType="begin"/>
        </w:r>
        <w:r w:rsidR="00194FD5" w:rsidRPr="00081CA2">
          <w:rPr>
            <w:noProof/>
          </w:rPr>
          <w:instrText xml:space="preserve"> PAGEREF _Toc129130992 \h </w:instrText>
        </w:r>
        <w:r w:rsidR="00194FD5" w:rsidRPr="00081CA2">
          <w:rPr>
            <w:noProof/>
          </w:rPr>
        </w:r>
        <w:r w:rsidR="00194FD5" w:rsidRPr="00081CA2">
          <w:rPr>
            <w:noProof/>
          </w:rPr>
          <w:fldChar w:fldCharType="separate"/>
        </w:r>
        <w:r w:rsidR="00075D37" w:rsidRPr="00081CA2">
          <w:rPr>
            <w:noProof/>
          </w:rPr>
          <w:t>577</w:t>
        </w:r>
        <w:r w:rsidR="00194FD5" w:rsidRPr="00081CA2">
          <w:rPr>
            <w:noProof/>
          </w:rPr>
          <w:fldChar w:fldCharType="end"/>
        </w:r>
      </w:hyperlink>
    </w:p>
    <w:p w14:paraId="58F868D8" w14:textId="42A75F87" w:rsidR="00194FD5" w:rsidRPr="00081CA2" w:rsidRDefault="0088490E" w:rsidP="00081CA2">
      <w:pPr>
        <w:pStyle w:val="TOC4"/>
        <w:rPr>
          <w:noProof/>
          <w:sz w:val="22"/>
          <w:szCs w:val="22"/>
          <w:lang w:val="es-ES"/>
        </w:rPr>
      </w:pPr>
      <w:hyperlink w:anchor="_Toc129130993">
        <w:r w:rsidR="00194FD5" w:rsidRPr="00081CA2">
          <w:rPr>
            <w:rStyle w:val="Hyperlink"/>
            <w:noProof/>
          </w:rPr>
          <w:t>28.11.14</w:t>
        </w:r>
        <w:r w:rsidR="00194FD5" w:rsidRPr="00081CA2">
          <w:rPr>
            <w:noProof/>
          </w:rPr>
          <w:tab/>
        </w:r>
        <w:r w:rsidR="00194FD5" w:rsidRPr="00081CA2">
          <w:rPr>
            <w:rStyle w:val="Hyperlink"/>
            <w:noProof/>
          </w:rPr>
          <w:t>Physical Protection</w:t>
        </w:r>
        <w:r w:rsidR="00194FD5" w:rsidRPr="00081CA2">
          <w:rPr>
            <w:noProof/>
          </w:rPr>
          <w:tab/>
        </w:r>
        <w:r w:rsidR="00194FD5" w:rsidRPr="00081CA2">
          <w:rPr>
            <w:noProof/>
          </w:rPr>
          <w:fldChar w:fldCharType="begin"/>
        </w:r>
        <w:r w:rsidR="00194FD5" w:rsidRPr="00081CA2">
          <w:rPr>
            <w:noProof/>
          </w:rPr>
          <w:instrText xml:space="preserve"> PAGEREF _Toc129130993 \h </w:instrText>
        </w:r>
        <w:r w:rsidR="00194FD5" w:rsidRPr="00081CA2">
          <w:rPr>
            <w:noProof/>
          </w:rPr>
        </w:r>
        <w:r w:rsidR="00194FD5" w:rsidRPr="00081CA2">
          <w:rPr>
            <w:noProof/>
          </w:rPr>
          <w:fldChar w:fldCharType="separate"/>
        </w:r>
        <w:r w:rsidR="00075D37" w:rsidRPr="00081CA2">
          <w:rPr>
            <w:noProof/>
          </w:rPr>
          <w:t>577</w:t>
        </w:r>
        <w:r w:rsidR="00194FD5" w:rsidRPr="00081CA2">
          <w:rPr>
            <w:noProof/>
          </w:rPr>
          <w:fldChar w:fldCharType="end"/>
        </w:r>
      </w:hyperlink>
    </w:p>
    <w:p w14:paraId="4CDB01CE" w14:textId="7016174A" w:rsidR="00194FD5" w:rsidRPr="00081CA2" w:rsidRDefault="0088490E" w:rsidP="00081CA2">
      <w:pPr>
        <w:pStyle w:val="TOC4"/>
        <w:rPr>
          <w:noProof/>
          <w:sz w:val="22"/>
          <w:szCs w:val="22"/>
          <w:lang w:val="es-ES"/>
        </w:rPr>
      </w:pPr>
      <w:hyperlink w:anchor="_Toc129130994">
        <w:r w:rsidR="00194FD5" w:rsidRPr="00081CA2">
          <w:rPr>
            <w:rStyle w:val="Hyperlink"/>
            <w:noProof/>
          </w:rPr>
          <w:t>28.11.15</w:t>
        </w:r>
        <w:r w:rsidR="00194FD5" w:rsidRPr="00081CA2">
          <w:rPr>
            <w:noProof/>
          </w:rPr>
          <w:tab/>
        </w:r>
        <w:r w:rsidR="00194FD5" w:rsidRPr="00081CA2">
          <w:rPr>
            <w:rStyle w:val="Hyperlink"/>
            <w:noProof/>
          </w:rPr>
          <w:t>Camera Circuit Protection</w:t>
        </w:r>
        <w:r w:rsidR="00194FD5" w:rsidRPr="00081CA2">
          <w:rPr>
            <w:noProof/>
          </w:rPr>
          <w:tab/>
        </w:r>
        <w:r w:rsidR="00194FD5" w:rsidRPr="00081CA2">
          <w:rPr>
            <w:noProof/>
          </w:rPr>
          <w:fldChar w:fldCharType="begin"/>
        </w:r>
        <w:r w:rsidR="00194FD5" w:rsidRPr="00081CA2">
          <w:rPr>
            <w:noProof/>
          </w:rPr>
          <w:instrText xml:space="preserve"> PAGEREF _Toc129130994 \h </w:instrText>
        </w:r>
        <w:r w:rsidR="00194FD5" w:rsidRPr="00081CA2">
          <w:rPr>
            <w:noProof/>
          </w:rPr>
        </w:r>
        <w:r w:rsidR="00194FD5" w:rsidRPr="00081CA2">
          <w:rPr>
            <w:noProof/>
          </w:rPr>
          <w:fldChar w:fldCharType="separate"/>
        </w:r>
        <w:r w:rsidR="00075D37" w:rsidRPr="00081CA2">
          <w:rPr>
            <w:noProof/>
          </w:rPr>
          <w:t>577</w:t>
        </w:r>
        <w:r w:rsidR="00194FD5" w:rsidRPr="00081CA2">
          <w:rPr>
            <w:noProof/>
          </w:rPr>
          <w:fldChar w:fldCharType="end"/>
        </w:r>
      </w:hyperlink>
    </w:p>
    <w:p w14:paraId="08E125CA" w14:textId="56E9574B" w:rsidR="00194FD5" w:rsidRPr="00081CA2" w:rsidRDefault="0088490E" w:rsidP="00081CA2">
      <w:pPr>
        <w:pStyle w:val="TOC4"/>
        <w:rPr>
          <w:noProof/>
          <w:sz w:val="22"/>
          <w:szCs w:val="22"/>
          <w:lang w:val="es-ES"/>
        </w:rPr>
      </w:pPr>
      <w:hyperlink w:anchor="_Toc129130995">
        <w:r w:rsidR="00194FD5" w:rsidRPr="00081CA2">
          <w:rPr>
            <w:rStyle w:val="Hyperlink"/>
            <w:noProof/>
          </w:rPr>
          <w:t>28.11.16</w:t>
        </w:r>
        <w:r w:rsidR="00194FD5" w:rsidRPr="00081CA2">
          <w:rPr>
            <w:noProof/>
          </w:rPr>
          <w:tab/>
        </w:r>
        <w:r w:rsidR="00194FD5" w:rsidRPr="00081CA2">
          <w:rPr>
            <w:rStyle w:val="Hyperlink"/>
            <w:noProof/>
          </w:rPr>
          <w:t>Technical Requirements</w:t>
        </w:r>
        <w:r w:rsidR="00194FD5" w:rsidRPr="00081CA2">
          <w:rPr>
            <w:noProof/>
          </w:rPr>
          <w:tab/>
        </w:r>
        <w:r w:rsidR="00194FD5" w:rsidRPr="00081CA2">
          <w:rPr>
            <w:noProof/>
          </w:rPr>
          <w:fldChar w:fldCharType="begin"/>
        </w:r>
        <w:r w:rsidR="00194FD5" w:rsidRPr="00081CA2">
          <w:rPr>
            <w:noProof/>
          </w:rPr>
          <w:instrText xml:space="preserve"> PAGEREF _Toc129130995 \h </w:instrText>
        </w:r>
        <w:r w:rsidR="00194FD5" w:rsidRPr="00081CA2">
          <w:rPr>
            <w:noProof/>
          </w:rPr>
        </w:r>
        <w:r w:rsidR="00194FD5" w:rsidRPr="00081CA2">
          <w:rPr>
            <w:noProof/>
          </w:rPr>
          <w:fldChar w:fldCharType="separate"/>
        </w:r>
        <w:r w:rsidR="00075D37" w:rsidRPr="00081CA2">
          <w:rPr>
            <w:noProof/>
          </w:rPr>
          <w:t>577</w:t>
        </w:r>
        <w:r w:rsidR="00194FD5" w:rsidRPr="00081CA2">
          <w:rPr>
            <w:noProof/>
          </w:rPr>
          <w:fldChar w:fldCharType="end"/>
        </w:r>
      </w:hyperlink>
    </w:p>
    <w:p w14:paraId="407363B7" w14:textId="22879FA3" w:rsidR="00194FD5" w:rsidRPr="00081CA2" w:rsidRDefault="0088490E" w:rsidP="00081CA2">
      <w:pPr>
        <w:pStyle w:val="TOC4"/>
        <w:rPr>
          <w:noProof/>
          <w:sz w:val="22"/>
          <w:szCs w:val="22"/>
          <w:lang w:val="es-ES"/>
        </w:rPr>
      </w:pPr>
      <w:hyperlink w:anchor="_Toc129130996">
        <w:r w:rsidR="00194FD5" w:rsidRPr="00081CA2">
          <w:rPr>
            <w:rStyle w:val="Hyperlink"/>
            <w:noProof/>
          </w:rPr>
          <w:t>28.11.17</w:t>
        </w:r>
        <w:r w:rsidR="00194FD5" w:rsidRPr="00081CA2">
          <w:rPr>
            <w:noProof/>
          </w:rPr>
          <w:tab/>
        </w:r>
        <w:r w:rsidR="00194FD5" w:rsidRPr="00081CA2">
          <w:rPr>
            <w:rStyle w:val="Hyperlink"/>
            <w:noProof/>
          </w:rPr>
          <w:t>Spare parts</w:t>
        </w:r>
        <w:r w:rsidR="00194FD5" w:rsidRPr="00081CA2">
          <w:rPr>
            <w:noProof/>
          </w:rPr>
          <w:tab/>
        </w:r>
        <w:r w:rsidR="00194FD5" w:rsidRPr="00081CA2">
          <w:rPr>
            <w:noProof/>
          </w:rPr>
          <w:fldChar w:fldCharType="begin"/>
        </w:r>
        <w:r w:rsidR="00194FD5" w:rsidRPr="00081CA2">
          <w:rPr>
            <w:noProof/>
          </w:rPr>
          <w:instrText xml:space="preserve"> PAGEREF _Toc129130996 \h </w:instrText>
        </w:r>
        <w:r w:rsidR="00194FD5" w:rsidRPr="00081CA2">
          <w:rPr>
            <w:noProof/>
          </w:rPr>
        </w:r>
        <w:r w:rsidR="00194FD5" w:rsidRPr="00081CA2">
          <w:rPr>
            <w:noProof/>
          </w:rPr>
          <w:fldChar w:fldCharType="separate"/>
        </w:r>
        <w:r w:rsidR="00075D37" w:rsidRPr="00081CA2">
          <w:rPr>
            <w:noProof/>
          </w:rPr>
          <w:t>579</w:t>
        </w:r>
        <w:r w:rsidR="00194FD5" w:rsidRPr="00081CA2">
          <w:rPr>
            <w:noProof/>
          </w:rPr>
          <w:fldChar w:fldCharType="end"/>
        </w:r>
      </w:hyperlink>
    </w:p>
    <w:p w14:paraId="25C53933" w14:textId="4B6BC64C" w:rsidR="00194FD5" w:rsidRPr="00081CA2" w:rsidRDefault="0088490E" w:rsidP="00081CA2">
      <w:pPr>
        <w:pStyle w:val="TOC3"/>
        <w:rPr>
          <w:noProof/>
          <w:sz w:val="22"/>
          <w:szCs w:val="22"/>
          <w:lang w:val="es-ES"/>
        </w:rPr>
      </w:pPr>
      <w:hyperlink w:anchor="_Toc129130997">
        <w:r w:rsidR="00194FD5" w:rsidRPr="00081CA2">
          <w:rPr>
            <w:rStyle w:val="Hyperlink"/>
            <w:noProof/>
          </w:rPr>
          <w:t>28.12</w:t>
        </w:r>
        <w:r w:rsidR="00194FD5" w:rsidRPr="00081CA2">
          <w:rPr>
            <w:noProof/>
          </w:rPr>
          <w:tab/>
        </w:r>
        <w:r w:rsidR="00194FD5" w:rsidRPr="00081CA2">
          <w:rPr>
            <w:rStyle w:val="Hyperlink"/>
            <w:noProof/>
          </w:rPr>
          <w:t>Earthing and Lightning Protection</w:t>
        </w:r>
        <w:r w:rsidR="00194FD5" w:rsidRPr="00081CA2">
          <w:rPr>
            <w:noProof/>
          </w:rPr>
          <w:tab/>
        </w:r>
        <w:r w:rsidR="00194FD5" w:rsidRPr="00081CA2">
          <w:rPr>
            <w:noProof/>
          </w:rPr>
          <w:fldChar w:fldCharType="begin"/>
        </w:r>
        <w:r w:rsidR="00194FD5" w:rsidRPr="00081CA2">
          <w:rPr>
            <w:noProof/>
          </w:rPr>
          <w:instrText xml:space="preserve"> PAGEREF _Toc129130997 \h </w:instrText>
        </w:r>
        <w:r w:rsidR="00194FD5" w:rsidRPr="00081CA2">
          <w:rPr>
            <w:noProof/>
          </w:rPr>
        </w:r>
        <w:r w:rsidR="00194FD5" w:rsidRPr="00081CA2">
          <w:rPr>
            <w:noProof/>
          </w:rPr>
          <w:fldChar w:fldCharType="separate"/>
        </w:r>
        <w:r w:rsidR="00075D37" w:rsidRPr="00081CA2">
          <w:rPr>
            <w:noProof/>
          </w:rPr>
          <w:t>579</w:t>
        </w:r>
        <w:r w:rsidR="00194FD5" w:rsidRPr="00081CA2">
          <w:rPr>
            <w:noProof/>
          </w:rPr>
          <w:fldChar w:fldCharType="end"/>
        </w:r>
      </w:hyperlink>
    </w:p>
    <w:p w14:paraId="1A302B94" w14:textId="45C1EC33" w:rsidR="00194FD5" w:rsidRPr="00081CA2" w:rsidRDefault="0088490E" w:rsidP="00081CA2">
      <w:pPr>
        <w:pStyle w:val="TOC4"/>
        <w:rPr>
          <w:noProof/>
          <w:sz w:val="22"/>
          <w:szCs w:val="22"/>
          <w:lang w:val="es-ES"/>
        </w:rPr>
      </w:pPr>
      <w:hyperlink w:anchor="_Toc129130998">
        <w:r w:rsidR="00194FD5" w:rsidRPr="00081CA2">
          <w:rPr>
            <w:rStyle w:val="Hyperlink"/>
            <w:noProof/>
          </w:rPr>
          <w:t>28.12.1</w:t>
        </w:r>
        <w:r w:rsidR="00194FD5" w:rsidRPr="00081CA2">
          <w:rPr>
            <w:noProof/>
          </w:rPr>
          <w:tab/>
        </w:r>
        <w:r w:rsidR="00194FD5" w:rsidRPr="00081CA2">
          <w:rPr>
            <w:rStyle w:val="Hyperlink"/>
            <w:noProof/>
          </w:rPr>
          <w:t>Substation Earthing</w:t>
        </w:r>
        <w:r w:rsidR="00194FD5" w:rsidRPr="00081CA2">
          <w:rPr>
            <w:noProof/>
          </w:rPr>
          <w:tab/>
        </w:r>
        <w:r w:rsidR="00194FD5" w:rsidRPr="00081CA2">
          <w:rPr>
            <w:noProof/>
          </w:rPr>
          <w:fldChar w:fldCharType="begin"/>
        </w:r>
        <w:r w:rsidR="00194FD5" w:rsidRPr="00081CA2">
          <w:rPr>
            <w:noProof/>
          </w:rPr>
          <w:instrText xml:space="preserve"> PAGEREF _Toc129130998 \h </w:instrText>
        </w:r>
        <w:r w:rsidR="00194FD5" w:rsidRPr="00081CA2">
          <w:rPr>
            <w:noProof/>
          </w:rPr>
        </w:r>
        <w:r w:rsidR="00194FD5" w:rsidRPr="00081CA2">
          <w:rPr>
            <w:noProof/>
          </w:rPr>
          <w:fldChar w:fldCharType="separate"/>
        </w:r>
        <w:r w:rsidR="00075D37" w:rsidRPr="00081CA2">
          <w:rPr>
            <w:noProof/>
          </w:rPr>
          <w:t>579</w:t>
        </w:r>
        <w:r w:rsidR="00194FD5" w:rsidRPr="00081CA2">
          <w:rPr>
            <w:noProof/>
          </w:rPr>
          <w:fldChar w:fldCharType="end"/>
        </w:r>
      </w:hyperlink>
    </w:p>
    <w:p w14:paraId="45047C45" w14:textId="3AB2FE94" w:rsidR="00194FD5" w:rsidRPr="00081CA2" w:rsidRDefault="0088490E" w:rsidP="00081CA2">
      <w:pPr>
        <w:pStyle w:val="TOC4"/>
        <w:rPr>
          <w:noProof/>
          <w:sz w:val="22"/>
          <w:szCs w:val="22"/>
          <w:lang w:val="es-ES"/>
        </w:rPr>
      </w:pPr>
      <w:hyperlink w:anchor="_Toc129130999">
        <w:r w:rsidR="00194FD5" w:rsidRPr="00081CA2">
          <w:rPr>
            <w:rStyle w:val="Hyperlink"/>
            <w:noProof/>
          </w:rPr>
          <w:t>28.12.2</w:t>
        </w:r>
        <w:r w:rsidR="00194FD5" w:rsidRPr="00081CA2">
          <w:rPr>
            <w:noProof/>
          </w:rPr>
          <w:tab/>
        </w:r>
        <w:r w:rsidR="00194FD5" w:rsidRPr="00081CA2">
          <w:rPr>
            <w:rStyle w:val="Hyperlink"/>
            <w:noProof/>
          </w:rPr>
          <w:t>Design</w:t>
        </w:r>
        <w:r w:rsidR="00194FD5" w:rsidRPr="00081CA2">
          <w:rPr>
            <w:noProof/>
          </w:rPr>
          <w:tab/>
        </w:r>
        <w:r w:rsidR="00194FD5" w:rsidRPr="00081CA2">
          <w:rPr>
            <w:noProof/>
          </w:rPr>
          <w:fldChar w:fldCharType="begin"/>
        </w:r>
        <w:r w:rsidR="00194FD5" w:rsidRPr="00081CA2">
          <w:rPr>
            <w:noProof/>
          </w:rPr>
          <w:instrText xml:space="preserve"> PAGEREF _Toc129130999 \h </w:instrText>
        </w:r>
        <w:r w:rsidR="00194FD5" w:rsidRPr="00081CA2">
          <w:rPr>
            <w:noProof/>
          </w:rPr>
        </w:r>
        <w:r w:rsidR="00194FD5" w:rsidRPr="00081CA2">
          <w:rPr>
            <w:noProof/>
          </w:rPr>
          <w:fldChar w:fldCharType="separate"/>
        </w:r>
        <w:r w:rsidR="00075D37" w:rsidRPr="00081CA2">
          <w:rPr>
            <w:noProof/>
          </w:rPr>
          <w:t>579</w:t>
        </w:r>
        <w:r w:rsidR="00194FD5" w:rsidRPr="00081CA2">
          <w:rPr>
            <w:noProof/>
          </w:rPr>
          <w:fldChar w:fldCharType="end"/>
        </w:r>
      </w:hyperlink>
    </w:p>
    <w:p w14:paraId="5820430C" w14:textId="3FAAB502" w:rsidR="00194FD5" w:rsidRPr="00081CA2" w:rsidRDefault="0088490E" w:rsidP="00081CA2">
      <w:pPr>
        <w:pStyle w:val="TOC4"/>
        <w:rPr>
          <w:noProof/>
          <w:sz w:val="22"/>
          <w:szCs w:val="22"/>
          <w:lang w:val="es-ES"/>
        </w:rPr>
      </w:pPr>
      <w:hyperlink w:anchor="_Toc129131000">
        <w:r w:rsidR="00194FD5" w:rsidRPr="00081CA2">
          <w:rPr>
            <w:rStyle w:val="Hyperlink"/>
            <w:noProof/>
          </w:rPr>
          <w:t>28.12.3</w:t>
        </w:r>
        <w:r w:rsidR="00194FD5" w:rsidRPr="00081CA2">
          <w:rPr>
            <w:noProof/>
          </w:rPr>
          <w:tab/>
        </w:r>
        <w:r w:rsidR="00194FD5" w:rsidRPr="00081CA2">
          <w:rPr>
            <w:rStyle w:val="Hyperlink"/>
            <w:noProof/>
          </w:rPr>
          <w:t>Substation Grounding Grid</w:t>
        </w:r>
        <w:r w:rsidR="00194FD5" w:rsidRPr="00081CA2">
          <w:rPr>
            <w:noProof/>
          </w:rPr>
          <w:tab/>
        </w:r>
        <w:r w:rsidR="00194FD5" w:rsidRPr="00081CA2">
          <w:rPr>
            <w:noProof/>
          </w:rPr>
          <w:fldChar w:fldCharType="begin"/>
        </w:r>
        <w:r w:rsidR="00194FD5" w:rsidRPr="00081CA2">
          <w:rPr>
            <w:noProof/>
          </w:rPr>
          <w:instrText xml:space="preserve"> PAGEREF _Toc129131000 \h </w:instrText>
        </w:r>
        <w:r w:rsidR="00194FD5" w:rsidRPr="00081CA2">
          <w:rPr>
            <w:noProof/>
          </w:rPr>
        </w:r>
        <w:r w:rsidR="00194FD5" w:rsidRPr="00081CA2">
          <w:rPr>
            <w:noProof/>
          </w:rPr>
          <w:fldChar w:fldCharType="separate"/>
        </w:r>
        <w:r w:rsidR="00075D37" w:rsidRPr="00081CA2">
          <w:rPr>
            <w:noProof/>
          </w:rPr>
          <w:t>580</w:t>
        </w:r>
        <w:r w:rsidR="00194FD5" w:rsidRPr="00081CA2">
          <w:rPr>
            <w:noProof/>
          </w:rPr>
          <w:fldChar w:fldCharType="end"/>
        </w:r>
      </w:hyperlink>
    </w:p>
    <w:p w14:paraId="68B91759" w14:textId="08B17141" w:rsidR="00194FD5" w:rsidRPr="00081CA2" w:rsidRDefault="0088490E" w:rsidP="00081CA2">
      <w:pPr>
        <w:pStyle w:val="TOC4"/>
        <w:rPr>
          <w:noProof/>
          <w:sz w:val="22"/>
          <w:szCs w:val="22"/>
          <w:lang w:val="es-ES"/>
        </w:rPr>
      </w:pPr>
      <w:hyperlink w:anchor="_Toc129131001">
        <w:r w:rsidR="00194FD5" w:rsidRPr="00081CA2">
          <w:rPr>
            <w:rStyle w:val="Hyperlink"/>
            <w:noProof/>
          </w:rPr>
          <w:t>28.12.4</w:t>
        </w:r>
        <w:r w:rsidR="00194FD5" w:rsidRPr="00081CA2">
          <w:rPr>
            <w:noProof/>
          </w:rPr>
          <w:tab/>
        </w:r>
        <w:r w:rsidR="00194FD5" w:rsidRPr="00081CA2">
          <w:rPr>
            <w:rStyle w:val="Hyperlink"/>
            <w:noProof/>
          </w:rPr>
          <w:t>Earthing system under buildings</w:t>
        </w:r>
        <w:r w:rsidR="00194FD5" w:rsidRPr="00081CA2">
          <w:rPr>
            <w:noProof/>
          </w:rPr>
          <w:tab/>
        </w:r>
        <w:r w:rsidR="00194FD5" w:rsidRPr="00081CA2">
          <w:rPr>
            <w:noProof/>
          </w:rPr>
          <w:fldChar w:fldCharType="begin"/>
        </w:r>
        <w:r w:rsidR="00194FD5" w:rsidRPr="00081CA2">
          <w:rPr>
            <w:noProof/>
          </w:rPr>
          <w:instrText xml:space="preserve"> PAGEREF _Toc129131001 \h </w:instrText>
        </w:r>
        <w:r w:rsidR="00194FD5" w:rsidRPr="00081CA2">
          <w:rPr>
            <w:noProof/>
          </w:rPr>
        </w:r>
        <w:r w:rsidR="00194FD5" w:rsidRPr="00081CA2">
          <w:rPr>
            <w:noProof/>
          </w:rPr>
          <w:fldChar w:fldCharType="separate"/>
        </w:r>
        <w:r w:rsidR="00075D37" w:rsidRPr="00081CA2">
          <w:rPr>
            <w:noProof/>
          </w:rPr>
          <w:t>581</w:t>
        </w:r>
        <w:r w:rsidR="00194FD5" w:rsidRPr="00081CA2">
          <w:rPr>
            <w:noProof/>
          </w:rPr>
          <w:fldChar w:fldCharType="end"/>
        </w:r>
      </w:hyperlink>
    </w:p>
    <w:p w14:paraId="1FC19211" w14:textId="2120279A" w:rsidR="00194FD5" w:rsidRPr="00081CA2" w:rsidRDefault="0088490E" w:rsidP="00081CA2">
      <w:pPr>
        <w:pStyle w:val="TOC4"/>
        <w:rPr>
          <w:noProof/>
          <w:sz w:val="22"/>
          <w:szCs w:val="22"/>
          <w:lang w:val="es-ES"/>
        </w:rPr>
      </w:pPr>
      <w:hyperlink w:anchor="_Toc129131002">
        <w:r w:rsidR="00194FD5" w:rsidRPr="00081CA2">
          <w:rPr>
            <w:rStyle w:val="Hyperlink"/>
            <w:noProof/>
          </w:rPr>
          <w:t>28.12.5</w:t>
        </w:r>
        <w:r w:rsidR="00194FD5" w:rsidRPr="00081CA2">
          <w:rPr>
            <w:noProof/>
          </w:rPr>
          <w:tab/>
        </w:r>
        <w:r w:rsidR="00194FD5" w:rsidRPr="00081CA2">
          <w:rPr>
            <w:rStyle w:val="Hyperlink"/>
            <w:noProof/>
          </w:rPr>
          <w:t>Earthing system for the switchyard</w:t>
        </w:r>
        <w:r w:rsidR="00194FD5" w:rsidRPr="00081CA2">
          <w:rPr>
            <w:noProof/>
          </w:rPr>
          <w:tab/>
        </w:r>
        <w:r w:rsidR="00194FD5" w:rsidRPr="00081CA2">
          <w:rPr>
            <w:noProof/>
          </w:rPr>
          <w:fldChar w:fldCharType="begin"/>
        </w:r>
        <w:r w:rsidR="00194FD5" w:rsidRPr="00081CA2">
          <w:rPr>
            <w:noProof/>
          </w:rPr>
          <w:instrText xml:space="preserve"> PAGEREF _Toc129131002 \h </w:instrText>
        </w:r>
        <w:r w:rsidR="00194FD5" w:rsidRPr="00081CA2">
          <w:rPr>
            <w:noProof/>
          </w:rPr>
        </w:r>
        <w:r w:rsidR="00194FD5" w:rsidRPr="00081CA2">
          <w:rPr>
            <w:noProof/>
          </w:rPr>
          <w:fldChar w:fldCharType="separate"/>
        </w:r>
        <w:r w:rsidR="00075D37" w:rsidRPr="00081CA2">
          <w:rPr>
            <w:noProof/>
          </w:rPr>
          <w:t>581</w:t>
        </w:r>
        <w:r w:rsidR="00194FD5" w:rsidRPr="00081CA2">
          <w:rPr>
            <w:noProof/>
          </w:rPr>
          <w:fldChar w:fldCharType="end"/>
        </w:r>
      </w:hyperlink>
    </w:p>
    <w:p w14:paraId="600D5CC2" w14:textId="038B264B" w:rsidR="00194FD5" w:rsidRPr="00081CA2" w:rsidRDefault="0088490E" w:rsidP="00081CA2">
      <w:pPr>
        <w:pStyle w:val="TOC4"/>
        <w:rPr>
          <w:noProof/>
          <w:sz w:val="22"/>
          <w:szCs w:val="22"/>
          <w:lang w:val="es-ES"/>
        </w:rPr>
      </w:pPr>
      <w:hyperlink w:anchor="_Toc129131003">
        <w:r w:rsidR="00194FD5" w:rsidRPr="00081CA2">
          <w:rPr>
            <w:rStyle w:val="Hyperlink"/>
            <w:noProof/>
          </w:rPr>
          <w:t>28.12.6</w:t>
        </w:r>
        <w:r w:rsidR="00194FD5" w:rsidRPr="00081CA2">
          <w:rPr>
            <w:noProof/>
          </w:rPr>
          <w:tab/>
        </w:r>
        <w:r w:rsidR="00194FD5" w:rsidRPr="00081CA2">
          <w:rPr>
            <w:rStyle w:val="Hyperlink"/>
            <w:noProof/>
          </w:rPr>
          <w:t>Earth conductors in buildings</w:t>
        </w:r>
        <w:r w:rsidR="00194FD5" w:rsidRPr="00081CA2">
          <w:rPr>
            <w:noProof/>
          </w:rPr>
          <w:tab/>
        </w:r>
        <w:r w:rsidR="00194FD5" w:rsidRPr="00081CA2">
          <w:rPr>
            <w:noProof/>
          </w:rPr>
          <w:fldChar w:fldCharType="begin"/>
        </w:r>
        <w:r w:rsidR="00194FD5" w:rsidRPr="00081CA2">
          <w:rPr>
            <w:noProof/>
          </w:rPr>
          <w:instrText xml:space="preserve"> PAGEREF _Toc129131003 \h </w:instrText>
        </w:r>
        <w:r w:rsidR="00194FD5" w:rsidRPr="00081CA2">
          <w:rPr>
            <w:noProof/>
          </w:rPr>
        </w:r>
        <w:r w:rsidR="00194FD5" w:rsidRPr="00081CA2">
          <w:rPr>
            <w:noProof/>
          </w:rPr>
          <w:fldChar w:fldCharType="separate"/>
        </w:r>
        <w:r w:rsidR="00075D37" w:rsidRPr="00081CA2">
          <w:rPr>
            <w:noProof/>
          </w:rPr>
          <w:t>582</w:t>
        </w:r>
        <w:r w:rsidR="00194FD5" w:rsidRPr="00081CA2">
          <w:rPr>
            <w:noProof/>
          </w:rPr>
          <w:fldChar w:fldCharType="end"/>
        </w:r>
      </w:hyperlink>
    </w:p>
    <w:p w14:paraId="7BAC5C5C" w14:textId="181CA9CE" w:rsidR="00194FD5" w:rsidRPr="00081CA2" w:rsidRDefault="0088490E" w:rsidP="00081CA2">
      <w:pPr>
        <w:pStyle w:val="TOC4"/>
        <w:rPr>
          <w:noProof/>
          <w:sz w:val="22"/>
          <w:szCs w:val="22"/>
          <w:lang w:val="es-ES"/>
        </w:rPr>
      </w:pPr>
      <w:hyperlink w:anchor="_Toc129131004">
        <w:r w:rsidR="00194FD5" w:rsidRPr="00081CA2">
          <w:rPr>
            <w:rStyle w:val="Hyperlink"/>
            <w:noProof/>
          </w:rPr>
          <w:t>28.12.7</w:t>
        </w:r>
        <w:r w:rsidR="00194FD5" w:rsidRPr="00081CA2">
          <w:rPr>
            <w:noProof/>
          </w:rPr>
          <w:tab/>
        </w:r>
        <w:r w:rsidR="00194FD5" w:rsidRPr="00081CA2">
          <w:rPr>
            <w:rStyle w:val="Hyperlink"/>
            <w:noProof/>
          </w:rPr>
          <w:t>Earth Points</w:t>
        </w:r>
        <w:r w:rsidR="00194FD5" w:rsidRPr="00081CA2">
          <w:rPr>
            <w:noProof/>
          </w:rPr>
          <w:tab/>
        </w:r>
        <w:r w:rsidR="00194FD5" w:rsidRPr="00081CA2">
          <w:rPr>
            <w:noProof/>
          </w:rPr>
          <w:fldChar w:fldCharType="begin"/>
        </w:r>
        <w:r w:rsidR="00194FD5" w:rsidRPr="00081CA2">
          <w:rPr>
            <w:noProof/>
          </w:rPr>
          <w:instrText xml:space="preserve"> PAGEREF _Toc129131004 \h </w:instrText>
        </w:r>
        <w:r w:rsidR="00194FD5" w:rsidRPr="00081CA2">
          <w:rPr>
            <w:noProof/>
          </w:rPr>
        </w:r>
        <w:r w:rsidR="00194FD5" w:rsidRPr="00081CA2">
          <w:rPr>
            <w:noProof/>
          </w:rPr>
          <w:fldChar w:fldCharType="separate"/>
        </w:r>
        <w:r w:rsidR="00075D37" w:rsidRPr="00081CA2">
          <w:rPr>
            <w:noProof/>
          </w:rPr>
          <w:t>582</w:t>
        </w:r>
        <w:r w:rsidR="00194FD5" w:rsidRPr="00081CA2">
          <w:rPr>
            <w:noProof/>
          </w:rPr>
          <w:fldChar w:fldCharType="end"/>
        </w:r>
      </w:hyperlink>
    </w:p>
    <w:p w14:paraId="1E60261E" w14:textId="23E527BE" w:rsidR="00194FD5" w:rsidRPr="00081CA2" w:rsidRDefault="0088490E" w:rsidP="00081CA2">
      <w:pPr>
        <w:pStyle w:val="TOC4"/>
        <w:rPr>
          <w:noProof/>
          <w:sz w:val="22"/>
          <w:szCs w:val="22"/>
          <w:lang w:val="es-ES"/>
        </w:rPr>
      </w:pPr>
      <w:hyperlink w:anchor="_Toc129131005">
        <w:r w:rsidR="00194FD5" w:rsidRPr="00081CA2">
          <w:rPr>
            <w:rStyle w:val="Hyperlink"/>
            <w:noProof/>
          </w:rPr>
          <w:t>28.12.8</w:t>
        </w:r>
        <w:r w:rsidR="00194FD5" w:rsidRPr="00081CA2">
          <w:rPr>
            <w:noProof/>
          </w:rPr>
          <w:tab/>
        </w:r>
        <w:r w:rsidR="00194FD5" w:rsidRPr="00081CA2">
          <w:rPr>
            <w:rStyle w:val="Hyperlink"/>
            <w:noProof/>
          </w:rPr>
          <w:t>Connection of Earth Points and System Neutrals</w:t>
        </w:r>
        <w:r w:rsidR="00194FD5" w:rsidRPr="00081CA2">
          <w:rPr>
            <w:noProof/>
          </w:rPr>
          <w:tab/>
        </w:r>
        <w:r w:rsidR="00194FD5" w:rsidRPr="00081CA2">
          <w:rPr>
            <w:noProof/>
          </w:rPr>
          <w:fldChar w:fldCharType="begin"/>
        </w:r>
        <w:r w:rsidR="00194FD5" w:rsidRPr="00081CA2">
          <w:rPr>
            <w:noProof/>
          </w:rPr>
          <w:instrText xml:space="preserve"> PAGEREF _Toc129131005 \h </w:instrText>
        </w:r>
        <w:r w:rsidR="00194FD5" w:rsidRPr="00081CA2">
          <w:rPr>
            <w:noProof/>
          </w:rPr>
        </w:r>
        <w:r w:rsidR="00194FD5" w:rsidRPr="00081CA2">
          <w:rPr>
            <w:noProof/>
          </w:rPr>
          <w:fldChar w:fldCharType="separate"/>
        </w:r>
        <w:r w:rsidR="00075D37" w:rsidRPr="00081CA2">
          <w:rPr>
            <w:noProof/>
          </w:rPr>
          <w:t>583</w:t>
        </w:r>
        <w:r w:rsidR="00194FD5" w:rsidRPr="00081CA2">
          <w:rPr>
            <w:noProof/>
          </w:rPr>
          <w:fldChar w:fldCharType="end"/>
        </w:r>
      </w:hyperlink>
    </w:p>
    <w:p w14:paraId="69A30791" w14:textId="18E598D4" w:rsidR="00194FD5" w:rsidRPr="00081CA2" w:rsidRDefault="0088490E" w:rsidP="00081CA2">
      <w:pPr>
        <w:pStyle w:val="TOC4"/>
        <w:rPr>
          <w:noProof/>
          <w:sz w:val="22"/>
          <w:szCs w:val="22"/>
          <w:lang w:val="es-ES"/>
        </w:rPr>
      </w:pPr>
      <w:hyperlink w:anchor="_Toc129131006">
        <w:r w:rsidR="00194FD5" w:rsidRPr="00081CA2">
          <w:rPr>
            <w:rStyle w:val="Hyperlink"/>
            <w:noProof/>
          </w:rPr>
          <w:t>28.12.9</w:t>
        </w:r>
        <w:r w:rsidR="00194FD5" w:rsidRPr="00081CA2">
          <w:rPr>
            <w:noProof/>
          </w:rPr>
          <w:tab/>
        </w:r>
        <w:r w:rsidR="00194FD5" w:rsidRPr="00081CA2">
          <w:rPr>
            <w:rStyle w:val="Hyperlink"/>
            <w:noProof/>
          </w:rPr>
          <w:t>Plant Earths</w:t>
        </w:r>
        <w:r w:rsidR="00194FD5" w:rsidRPr="00081CA2">
          <w:rPr>
            <w:noProof/>
          </w:rPr>
          <w:tab/>
        </w:r>
        <w:r w:rsidR="00194FD5" w:rsidRPr="00081CA2">
          <w:rPr>
            <w:noProof/>
          </w:rPr>
          <w:fldChar w:fldCharType="begin"/>
        </w:r>
        <w:r w:rsidR="00194FD5" w:rsidRPr="00081CA2">
          <w:rPr>
            <w:noProof/>
          </w:rPr>
          <w:instrText xml:space="preserve"> PAGEREF _Toc129131006 \h </w:instrText>
        </w:r>
        <w:r w:rsidR="00194FD5" w:rsidRPr="00081CA2">
          <w:rPr>
            <w:noProof/>
          </w:rPr>
        </w:r>
        <w:r w:rsidR="00194FD5" w:rsidRPr="00081CA2">
          <w:rPr>
            <w:noProof/>
          </w:rPr>
          <w:fldChar w:fldCharType="separate"/>
        </w:r>
        <w:r w:rsidR="00075D37" w:rsidRPr="00081CA2">
          <w:rPr>
            <w:noProof/>
          </w:rPr>
          <w:t>583</w:t>
        </w:r>
        <w:r w:rsidR="00194FD5" w:rsidRPr="00081CA2">
          <w:rPr>
            <w:noProof/>
          </w:rPr>
          <w:fldChar w:fldCharType="end"/>
        </w:r>
      </w:hyperlink>
    </w:p>
    <w:p w14:paraId="2E662822" w14:textId="523BE2E8" w:rsidR="00194FD5" w:rsidRPr="00081CA2" w:rsidRDefault="0088490E" w:rsidP="00081CA2">
      <w:pPr>
        <w:pStyle w:val="TOC4"/>
        <w:rPr>
          <w:noProof/>
          <w:sz w:val="22"/>
          <w:szCs w:val="22"/>
          <w:lang w:val="es-ES"/>
        </w:rPr>
      </w:pPr>
      <w:hyperlink w:anchor="_Toc129131007">
        <w:r w:rsidR="00194FD5" w:rsidRPr="00081CA2">
          <w:rPr>
            <w:rStyle w:val="Hyperlink"/>
            <w:noProof/>
          </w:rPr>
          <w:t>28.12.10</w:t>
        </w:r>
        <w:r w:rsidR="00194FD5" w:rsidRPr="00081CA2">
          <w:rPr>
            <w:noProof/>
          </w:rPr>
          <w:tab/>
        </w:r>
        <w:r w:rsidR="00194FD5" w:rsidRPr="00081CA2">
          <w:rPr>
            <w:rStyle w:val="Hyperlink"/>
            <w:noProof/>
          </w:rPr>
          <w:t>Jointing and Bonding</w:t>
        </w:r>
        <w:r w:rsidR="00194FD5" w:rsidRPr="00081CA2">
          <w:rPr>
            <w:noProof/>
          </w:rPr>
          <w:tab/>
        </w:r>
        <w:r w:rsidR="00194FD5" w:rsidRPr="00081CA2">
          <w:rPr>
            <w:noProof/>
          </w:rPr>
          <w:fldChar w:fldCharType="begin"/>
        </w:r>
        <w:r w:rsidR="00194FD5" w:rsidRPr="00081CA2">
          <w:rPr>
            <w:noProof/>
          </w:rPr>
          <w:instrText xml:space="preserve"> PAGEREF _Toc129131007 \h </w:instrText>
        </w:r>
        <w:r w:rsidR="00194FD5" w:rsidRPr="00081CA2">
          <w:rPr>
            <w:noProof/>
          </w:rPr>
        </w:r>
        <w:r w:rsidR="00194FD5" w:rsidRPr="00081CA2">
          <w:rPr>
            <w:noProof/>
          </w:rPr>
          <w:fldChar w:fldCharType="separate"/>
        </w:r>
        <w:r w:rsidR="00075D37" w:rsidRPr="00081CA2">
          <w:rPr>
            <w:noProof/>
          </w:rPr>
          <w:t>584</w:t>
        </w:r>
        <w:r w:rsidR="00194FD5" w:rsidRPr="00081CA2">
          <w:rPr>
            <w:noProof/>
          </w:rPr>
          <w:fldChar w:fldCharType="end"/>
        </w:r>
      </w:hyperlink>
    </w:p>
    <w:p w14:paraId="201E6DC1" w14:textId="530B631F" w:rsidR="00194FD5" w:rsidRPr="00081CA2" w:rsidRDefault="0088490E" w:rsidP="00081CA2">
      <w:pPr>
        <w:pStyle w:val="TOC4"/>
        <w:rPr>
          <w:noProof/>
          <w:sz w:val="22"/>
          <w:szCs w:val="22"/>
          <w:lang w:val="es-ES"/>
        </w:rPr>
      </w:pPr>
      <w:hyperlink w:anchor="_Toc129131008">
        <w:r w:rsidR="00194FD5" w:rsidRPr="00081CA2">
          <w:rPr>
            <w:rStyle w:val="Hyperlink"/>
            <w:noProof/>
          </w:rPr>
          <w:t>28.12.11</w:t>
        </w:r>
        <w:r w:rsidR="00194FD5" w:rsidRPr="00081CA2">
          <w:rPr>
            <w:noProof/>
          </w:rPr>
          <w:tab/>
        </w:r>
        <w:r w:rsidR="00194FD5" w:rsidRPr="00081CA2">
          <w:rPr>
            <w:rStyle w:val="Hyperlink"/>
            <w:noProof/>
          </w:rPr>
          <w:t>Attachment Points for Portable Earthing Devices</w:t>
        </w:r>
        <w:r w:rsidR="00194FD5" w:rsidRPr="00081CA2">
          <w:rPr>
            <w:noProof/>
          </w:rPr>
          <w:tab/>
        </w:r>
        <w:r w:rsidR="00194FD5" w:rsidRPr="00081CA2">
          <w:rPr>
            <w:noProof/>
          </w:rPr>
          <w:fldChar w:fldCharType="begin"/>
        </w:r>
        <w:r w:rsidR="00194FD5" w:rsidRPr="00081CA2">
          <w:rPr>
            <w:noProof/>
          </w:rPr>
          <w:instrText xml:space="preserve"> PAGEREF _Toc129131008 \h </w:instrText>
        </w:r>
        <w:r w:rsidR="00194FD5" w:rsidRPr="00081CA2">
          <w:rPr>
            <w:noProof/>
          </w:rPr>
        </w:r>
        <w:r w:rsidR="00194FD5" w:rsidRPr="00081CA2">
          <w:rPr>
            <w:noProof/>
          </w:rPr>
          <w:fldChar w:fldCharType="separate"/>
        </w:r>
        <w:r w:rsidR="00075D37" w:rsidRPr="00081CA2">
          <w:rPr>
            <w:noProof/>
          </w:rPr>
          <w:t>584</w:t>
        </w:r>
        <w:r w:rsidR="00194FD5" w:rsidRPr="00081CA2">
          <w:rPr>
            <w:noProof/>
          </w:rPr>
          <w:fldChar w:fldCharType="end"/>
        </w:r>
      </w:hyperlink>
    </w:p>
    <w:p w14:paraId="4A6550F1" w14:textId="7F2025B8" w:rsidR="00194FD5" w:rsidRPr="00081CA2" w:rsidRDefault="0088490E" w:rsidP="00081CA2">
      <w:pPr>
        <w:pStyle w:val="TOC4"/>
        <w:rPr>
          <w:noProof/>
          <w:sz w:val="22"/>
          <w:szCs w:val="22"/>
          <w:lang w:val="es-ES"/>
        </w:rPr>
      </w:pPr>
      <w:hyperlink w:anchor="_Toc129131009">
        <w:r w:rsidR="00194FD5" w:rsidRPr="00081CA2">
          <w:rPr>
            <w:rStyle w:val="Hyperlink"/>
            <w:noProof/>
          </w:rPr>
          <w:t>28.12.12</w:t>
        </w:r>
        <w:r w:rsidR="00194FD5" w:rsidRPr="00081CA2">
          <w:rPr>
            <w:noProof/>
          </w:rPr>
          <w:tab/>
        </w:r>
        <w:r w:rsidR="00194FD5" w:rsidRPr="00081CA2">
          <w:rPr>
            <w:rStyle w:val="Hyperlink"/>
            <w:noProof/>
          </w:rPr>
          <w:t>Safety-Earthing During Work</w:t>
        </w:r>
        <w:r w:rsidR="00194FD5" w:rsidRPr="00081CA2">
          <w:rPr>
            <w:noProof/>
          </w:rPr>
          <w:tab/>
        </w:r>
        <w:r w:rsidR="00194FD5" w:rsidRPr="00081CA2">
          <w:rPr>
            <w:noProof/>
          </w:rPr>
          <w:fldChar w:fldCharType="begin"/>
        </w:r>
        <w:r w:rsidR="00194FD5" w:rsidRPr="00081CA2">
          <w:rPr>
            <w:noProof/>
          </w:rPr>
          <w:instrText xml:space="preserve"> PAGEREF _Toc129131009 \h </w:instrText>
        </w:r>
        <w:r w:rsidR="00194FD5" w:rsidRPr="00081CA2">
          <w:rPr>
            <w:noProof/>
          </w:rPr>
        </w:r>
        <w:r w:rsidR="00194FD5" w:rsidRPr="00081CA2">
          <w:rPr>
            <w:noProof/>
          </w:rPr>
          <w:fldChar w:fldCharType="separate"/>
        </w:r>
        <w:r w:rsidR="00075D37" w:rsidRPr="00081CA2">
          <w:rPr>
            <w:noProof/>
          </w:rPr>
          <w:t>584</w:t>
        </w:r>
        <w:r w:rsidR="00194FD5" w:rsidRPr="00081CA2">
          <w:rPr>
            <w:noProof/>
          </w:rPr>
          <w:fldChar w:fldCharType="end"/>
        </w:r>
      </w:hyperlink>
    </w:p>
    <w:p w14:paraId="2BDF007F" w14:textId="6177F917" w:rsidR="00194FD5" w:rsidRPr="00081CA2" w:rsidRDefault="0088490E" w:rsidP="00081CA2">
      <w:pPr>
        <w:pStyle w:val="TOC4"/>
        <w:rPr>
          <w:noProof/>
          <w:sz w:val="22"/>
          <w:szCs w:val="22"/>
          <w:lang w:val="es-ES"/>
        </w:rPr>
      </w:pPr>
      <w:hyperlink w:anchor="_Toc129131010">
        <w:r w:rsidR="00194FD5" w:rsidRPr="00081CA2">
          <w:rPr>
            <w:rStyle w:val="Hyperlink"/>
            <w:noProof/>
          </w:rPr>
          <w:t>28.12.13</w:t>
        </w:r>
        <w:r w:rsidR="00194FD5" w:rsidRPr="00081CA2">
          <w:rPr>
            <w:noProof/>
          </w:rPr>
          <w:tab/>
        </w:r>
        <w:r w:rsidR="00194FD5" w:rsidRPr="00081CA2">
          <w:rPr>
            <w:rStyle w:val="Hyperlink"/>
            <w:noProof/>
          </w:rPr>
          <w:t>Documentation</w:t>
        </w:r>
        <w:r w:rsidR="00194FD5" w:rsidRPr="00081CA2">
          <w:rPr>
            <w:noProof/>
          </w:rPr>
          <w:tab/>
        </w:r>
        <w:r w:rsidR="00194FD5" w:rsidRPr="00081CA2">
          <w:rPr>
            <w:noProof/>
          </w:rPr>
          <w:fldChar w:fldCharType="begin"/>
        </w:r>
        <w:r w:rsidR="00194FD5" w:rsidRPr="00081CA2">
          <w:rPr>
            <w:noProof/>
          </w:rPr>
          <w:instrText xml:space="preserve"> PAGEREF _Toc129131010 \h </w:instrText>
        </w:r>
        <w:r w:rsidR="00194FD5" w:rsidRPr="00081CA2">
          <w:rPr>
            <w:noProof/>
          </w:rPr>
        </w:r>
        <w:r w:rsidR="00194FD5" w:rsidRPr="00081CA2">
          <w:rPr>
            <w:noProof/>
          </w:rPr>
          <w:fldChar w:fldCharType="separate"/>
        </w:r>
        <w:r w:rsidR="00075D37" w:rsidRPr="00081CA2">
          <w:rPr>
            <w:noProof/>
          </w:rPr>
          <w:t>585</w:t>
        </w:r>
        <w:r w:rsidR="00194FD5" w:rsidRPr="00081CA2">
          <w:rPr>
            <w:noProof/>
          </w:rPr>
          <w:fldChar w:fldCharType="end"/>
        </w:r>
      </w:hyperlink>
    </w:p>
    <w:p w14:paraId="2522E4E6" w14:textId="5BE4F39F" w:rsidR="00194FD5" w:rsidRPr="00081CA2" w:rsidRDefault="0088490E" w:rsidP="00081CA2">
      <w:pPr>
        <w:pStyle w:val="TOC3"/>
        <w:rPr>
          <w:noProof/>
          <w:sz w:val="22"/>
          <w:szCs w:val="22"/>
          <w:lang w:val="es-ES"/>
        </w:rPr>
      </w:pPr>
      <w:hyperlink w:anchor="_Toc129131011">
        <w:r w:rsidR="00194FD5" w:rsidRPr="00081CA2">
          <w:rPr>
            <w:rStyle w:val="Hyperlink"/>
            <w:noProof/>
          </w:rPr>
          <w:t>28.13</w:t>
        </w:r>
        <w:r w:rsidR="00194FD5" w:rsidRPr="00081CA2">
          <w:rPr>
            <w:noProof/>
          </w:rPr>
          <w:tab/>
        </w:r>
        <w:r w:rsidR="00194FD5" w:rsidRPr="00081CA2">
          <w:rPr>
            <w:rStyle w:val="Hyperlink"/>
            <w:noProof/>
          </w:rPr>
          <w:t>Solar Water Heating Specifications and Requirements</w:t>
        </w:r>
        <w:r w:rsidR="00194FD5" w:rsidRPr="00081CA2">
          <w:rPr>
            <w:noProof/>
          </w:rPr>
          <w:tab/>
        </w:r>
        <w:r w:rsidR="00194FD5" w:rsidRPr="00081CA2">
          <w:rPr>
            <w:noProof/>
          </w:rPr>
          <w:fldChar w:fldCharType="begin"/>
        </w:r>
        <w:r w:rsidR="00194FD5" w:rsidRPr="00081CA2">
          <w:rPr>
            <w:noProof/>
          </w:rPr>
          <w:instrText xml:space="preserve"> PAGEREF _Toc129131011 \h </w:instrText>
        </w:r>
        <w:r w:rsidR="00194FD5" w:rsidRPr="00081CA2">
          <w:rPr>
            <w:noProof/>
          </w:rPr>
        </w:r>
        <w:r w:rsidR="00194FD5" w:rsidRPr="00081CA2">
          <w:rPr>
            <w:noProof/>
          </w:rPr>
          <w:fldChar w:fldCharType="separate"/>
        </w:r>
        <w:r w:rsidR="00075D37" w:rsidRPr="00081CA2">
          <w:rPr>
            <w:noProof/>
          </w:rPr>
          <w:t>585</w:t>
        </w:r>
        <w:r w:rsidR="00194FD5" w:rsidRPr="00081CA2">
          <w:rPr>
            <w:noProof/>
          </w:rPr>
          <w:fldChar w:fldCharType="end"/>
        </w:r>
      </w:hyperlink>
    </w:p>
    <w:p w14:paraId="46B42073" w14:textId="64CB7288" w:rsidR="00194FD5" w:rsidRPr="00081CA2" w:rsidRDefault="0088490E" w:rsidP="00081CA2">
      <w:pPr>
        <w:pStyle w:val="TOC4"/>
        <w:rPr>
          <w:noProof/>
          <w:sz w:val="22"/>
          <w:szCs w:val="22"/>
          <w:lang w:val="es-ES"/>
        </w:rPr>
      </w:pPr>
      <w:hyperlink w:anchor="_Toc129131012">
        <w:r w:rsidR="00194FD5" w:rsidRPr="00081CA2">
          <w:rPr>
            <w:rStyle w:val="Hyperlink"/>
            <w:noProof/>
          </w:rPr>
          <w:t>28.13.1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_Toc129131012 \h </w:instrText>
        </w:r>
        <w:r w:rsidR="00194FD5" w:rsidRPr="00081CA2">
          <w:rPr>
            <w:noProof/>
          </w:rPr>
        </w:r>
        <w:r w:rsidR="00194FD5" w:rsidRPr="00081CA2">
          <w:rPr>
            <w:noProof/>
          </w:rPr>
          <w:fldChar w:fldCharType="separate"/>
        </w:r>
        <w:r w:rsidR="00075D37" w:rsidRPr="00081CA2">
          <w:rPr>
            <w:noProof/>
          </w:rPr>
          <w:t>585</w:t>
        </w:r>
        <w:r w:rsidR="00194FD5" w:rsidRPr="00081CA2">
          <w:rPr>
            <w:noProof/>
          </w:rPr>
          <w:fldChar w:fldCharType="end"/>
        </w:r>
      </w:hyperlink>
    </w:p>
    <w:p w14:paraId="074DADE7" w14:textId="15731DB9" w:rsidR="00194FD5" w:rsidRPr="00081CA2" w:rsidRDefault="0088490E" w:rsidP="00081CA2">
      <w:pPr>
        <w:pStyle w:val="TOC4"/>
        <w:rPr>
          <w:noProof/>
          <w:sz w:val="22"/>
          <w:szCs w:val="22"/>
          <w:lang w:val="es-ES"/>
        </w:rPr>
      </w:pPr>
      <w:hyperlink w:anchor="_Toc129131013">
        <w:r w:rsidR="00194FD5" w:rsidRPr="00081CA2">
          <w:rPr>
            <w:rStyle w:val="Hyperlink"/>
            <w:noProof/>
          </w:rPr>
          <w:t>28.13.2</w:t>
        </w:r>
        <w:r w:rsidR="00194FD5" w:rsidRPr="00081CA2">
          <w:rPr>
            <w:noProof/>
          </w:rPr>
          <w:tab/>
        </w:r>
        <w:r w:rsidR="00194FD5" w:rsidRPr="00081CA2">
          <w:rPr>
            <w:rStyle w:val="Hyperlink"/>
            <w:noProof/>
          </w:rPr>
          <w:t>Design Specifications</w:t>
        </w:r>
        <w:r w:rsidR="00194FD5" w:rsidRPr="00081CA2">
          <w:rPr>
            <w:noProof/>
          </w:rPr>
          <w:tab/>
        </w:r>
        <w:r w:rsidR="00194FD5" w:rsidRPr="00081CA2">
          <w:rPr>
            <w:noProof/>
          </w:rPr>
          <w:fldChar w:fldCharType="begin"/>
        </w:r>
        <w:r w:rsidR="00194FD5" w:rsidRPr="00081CA2">
          <w:rPr>
            <w:noProof/>
          </w:rPr>
          <w:instrText xml:space="preserve"> PAGEREF _Toc129131013 \h </w:instrText>
        </w:r>
        <w:r w:rsidR="00194FD5" w:rsidRPr="00081CA2">
          <w:rPr>
            <w:noProof/>
          </w:rPr>
        </w:r>
        <w:r w:rsidR="00194FD5" w:rsidRPr="00081CA2">
          <w:rPr>
            <w:noProof/>
          </w:rPr>
          <w:fldChar w:fldCharType="separate"/>
        </w:r>
        <w:r w:rsidR="00075D37" w:rsidRPr="00081CA2">
          <w:rPr>
            <w:noProof/>
          </w:rPr>
          <w:t>585</w:t>
        </w:r>
        <w:r w:rsidR="00194FD5" w:rsidRPr="00081CA2">
          <w:rPr>
            <w:noProof/>
          </w:rPr>
          <w:fldChar w:fldCharType="end"/>
        </w:r>
      </w:hyperlink>
    </w:p>
    <w:p w14:paraId="4A152D64" w14:textId="3FB5505A" w:rsidR="00194FD5" w:rsidRPr="00081CA2" w:rsidRDefault="0088490E" w:rsidP="00081CA2">
      <w:pPr>
        <w:pStyle w:val="TOC4"/>
        <w:rPr>
          <w:noProof/>
          <w:sz w:val="22"/>
          <w:szCs w:val="22"/>
          <w:lang w:val="es-ES"/>
        </w:rPr>
      </w:pPr>
      <w:hyperlink w:anchor="_Toc129131014">
        <w:r w:rsidR="00194FD5" w:rsidRPr="00081CA2">
          <w:rPr>
            <w:rStyle w:val="Hyperlink"/>
            <w:noProof/>
          </w:rPr>
          <w:t>28.13.3</w:t>
        </w:r>
        <w:r w:rsidR="00194FD5" w:rsidRPr="00081CA2">
          <w:rPr>
            <w:noProof/>
          </w:rPr>
          <w:tab/>
        </w:r>
        <w:r w:rsidR="00194FD5" w:rsidRPr="00081CA2">
          <w:rPr>
            <w:rStyle w:val="Hyperlink"/>
            <w:noProof/>
          </w:rPr>
          <w:t>Solar System</w:t>
        </w:r>
        <w:r w:rsidR="00194FD5" w:rsidRPr="00081CA2">
          <w:rPr>
            <w:noProof/>
          </w:rPr>
          <w:tab/>
        </w:r>
        <w:r w:rsidR="00194FD5" w:rsidRPr="00081CA2">
          <w:rPr>
            <w:noProof/>
          </w:rPr>
          <w:fldChar w:fldCharType="begin"/>
        </w:r>
        <w:r w:rsidR="00194FD5" w:rsidRPr="00081CA2">
          <w:rPr>
            <w:noProof/>
          </w:rPr>
          <w:instrText xml:space="preserve"> PAGEREF _Toc129131014 \h </w:instrText>
        </w:r>
        <w:r w:rsidR="00194FD5" w:rsidRPr="00081CA2">
          <w:rPr>
            <w:noProof/>
          </w:rPr>
        </w:r>
        <w:r w:rsidR="00194FD5" w:rsidRPr="00081CA2">
          <w:rPr>
            <w:noProof/>
          </w:rPr>
          <w:fldChar w:fldCharType="separate"/>
        </w:r>
        <w:r w:rsidR="00075D37" w:rsidRPr="00081CA2">
          <w:rPr>
            <w:noProof/>
          </w:rPr>
          <w:t>585</w:t>
        </w:r>
        <w:r w:rsidR="00194FD5" w:rsidRPr="00081CA2">
          <w:rPr>
            <w:noProof/>
          </w:rPr>
          <w:fldChar w:fldCharType="end"/>
        </w:r>
      </w:hyperlink>
    </w:p>
    <w:p w14:paraId="297B3131" w14:textId="6E5BF0D4" w:rsidR="00194FD5" w:rsidRPr="00081CA2" w:rsidRDefault="0088490E" w:rsidP="00081CA2">
      <w:pPr>
        <w:pStyle w:val="TOC1"/>
        <w:rPr>
          <w:noProof/>
          <w:sz w:val="22"/>
          <w:szCs w:val="22"/>
          <w:lang w:val="es-ES"/>
        </w:rPr>
      </w:pPr>
      <w:hyperlink w:anchor="_Toc129131015">
        <w:r w:rsidR="00194FD5" w:rsidRPr="00081CA2">
          <w:rPr>
            <w:rStyle w:val="Hyperlink"/>
            <w:noProof/>
          </w:rPr>
          <w:t>Section 4</w:t>
        </w:r>
        <w:r w:rsidR="00194FD5" w:rsidRPr="00081CA2">
          <w:rPr>
            <w:noProof/>
          </w:rPr>
          <w:tab/>
        </w:r>
        <w:r w:rsidR="00194FD5" w:rsidRPr="00081CA2">
          <w:rPr>
            <w:rStyle w:val="Hyperlink"/>
            <w:noProof/>
          </w:rPr>
          <w:t>Overhead Line Specifications</w:t>
        </w:r>
        <w:r w:rsidR="00194FD5" w:rsidRPr="00081CA2">
          <w:rPr>
            <w:noProof/>
          </w:rPr>
          <w:tab/>
        </w:r>
        <w:r w:rsidR="00194FD5" w:rsidRPr="00081CA2">
          <w:rPr>
            <w:noProof/>
          </w:rPr>
          <w:fldChar w:fldCharType="begin"/>
        </w:r>
        <w:r w:rsidR="00194FD5" w:rsidRPr="00081CA2">
          <w:rPr>
            <w:noProof/>
          </w:rPr>
          <w:instrText xml:space="preserve"> PAGEREF _Toc129131015 \h </w:instrText>
        </w:r>
        <w:r w:rsidR="00194FD5" w:rsidRPr="00081CA2">
          <w:rPr>
            <w:noProof/>
          </w:rPr>
        </w:r>
        <w:r w:rsidR="00194FD5" w:rsidRPr="00081CA2">
          <w:rPr>
            <w:noProof/>
          </w:rPr>
          <w:fldChar w:fldCharType="separate"/>
        </w:r>
        <w:r w:rsidR="00075D37" w:rsidRPr="00081CA2">
          <w:rPr>
            <w:noProof/>
          </w:rPr>
          <w:t>589</w:t>
        </w:r>
        <w:r w:rsidR="00194FD5" w:rsidRPr="00081CA2">
          <w:rPr>
            <w:noProof/>
          </w:rPr>
          <w:fldChar w:fldCharType="end"/>
        </w:r>
      </w:hyperlink>
    </w:p>
    <w:p w14:paraId="761AF2CC" w14:textId="265735BC" w:rsidR="00194FD5" w:rsidRPr="00081CA2" w:rsidRDefault="0088490E" w:rsidP="00081CA2">
      <w:pPr>
        <w:pStyle w:val="TOC2"/>
        <w:rPr>
          <w:noProof/>
          <w:sz w:val="22"/>
          <w:szCs w:val="22"/>
          <w:lang w:val="es-ES"/>
        </w:rPr>
      </w:pPr>
      <w:hyperlink w:anchor="_Toc129131016">
        <w:r w:rsidR="00194FD5" w:rsidRPr="00081CA2">
          <w:rPr>
            <w:rStyle w:val="Hyperlink"/>
            <w:noProof/>
          </w:rPr>
          <w:t>1</w:t>
        </w:r>
        <w:r w:rsidR="00194FD5" w:rsidRPr="00081CA2">
          <w:rPr>
            <w:noProof/>
          </w:rPr>
          <w:tab/>
        </w:r>
        <w:r w:rsidR="00194FD5" w:rsidRPr="00081CA2">
          <w:rPr>
            <w:rStyle w:val="Hyperlink"/>
            <w:noProof/>
          </w:rPr>
          <w:t>Conductors and Accessories</w:t>
        </w:r>
        <w:r w:rsidR="00194FD5" w:rsidRPr="00081CA2">
          <w:rPr>
            <w:noProof/>
          </w:rPr>
          <w:tab/>
        </w:r>
        <w:r w:rsidR="00194FD5" w:rsidRPr="00081CA2">
          <w:rPr>
            <w:noProof/>
          </w:rPr>
          <w:fldChar w:fldCharType="begin"/>
        </w:r>
        <w:r w:rsidR="00194FD5" w:rsidRPr="00081CA2">
          <w:rPr>
            <w:noProof/>
          </w:rPr>
          <w:instrText xml:space="preserve"> PAGEREF _Toc129131016 \h </w:instrText>
        </w:r>
        <w:r w:rsidR="00194FD5" w:rsidRPr="00081CA2">
          <w:rPr>
            <w:noProof/>
          </w:rPr>
        </w:r>
        <w:r w:rsidR="00194FD5" w:rsidRPr="00081CA2">
          <w:rPr>
            <w:noProof/>
          </w:rPr>
          <w:fldChar w:fldCharType="separate"/>
        </w:r>
        <w:r w:rsidR="00075D37" w:rsidRPr="00081CA2">
          <w:rPr>
            <w:noProof/>
          </w:rPr>
          <w:t>589</w:t>
        </w:r>
        <w:r w:rsidR="00194FD5" w:rsidRPr="00081CA2">
          <w:rPr>
            <w:noProof/>
          </w:rPr>
          <w:fldChar w:fldCharType="end"/>
        </w:r>
      </w:hyperlink>
    </w:p>
    <w:p w14:paraId="02E17FB0" w14:textId="41ACF9F0" w:rsidR="00194FD5" w:rsidRPr="00081CA2" w:rsidRDefault="0088490E" w:rsidP="00081CA2">
      <w:pPr>
        <w:pStyle w:val="TOC3"/>
        <w:rPr>
          <w:noProof/>
          <w:sz w:val="22"/>
          <w:szCs w:val="22"/>
          <w:lang w:val="es-ES"/>
        </w:rPr>
      </w:pPr>
      <w:hyperlink w:anchor="_Toc129131017">
        <w:r w:rsidR="00194FD5" w:rsidRPr="00081CA2">
          <w:rPr>
            <w:rStyle w:val="Hyperlink"/>
            <w:noProof/>
          </w:rPr>
          <w:t>1.1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_Toc129131017 \h </w:instrText>
        </w:r>
        <w:r w:rsidR="00194FD5" w:rsidRPr="00081CA2">
          <w:rPr>
            <w:noProof/>
          </w:rPr>
        </w:r>
        <w:r w:rsidR="00194FD5" w:rsidRPr="00081CA2">
          <w:rPr>
            <w:noProof/>
          </w:rPr>
          <w:fldChar w:fldCharType="separate"/>
        </w:r>
        <w:r w:rsidR="00075D37" w:rsidRPr="00081CA2">
          <w:rPr>
            <w:noProof/>
          </w:rPr>
          <w:t>589</w:t>
        </w:r>
        <w:r w:rsidR="00194FD5" w:rsidRPr="00081CA2">
          <w:rPr>
            <w:noProof/>
          </w:rPr>
          <w:fldChar w:fldCharType="end"/>
        </w:r>
      </w:hyperlink>
    </w:p>
    <w:p w14:paraId="1FEC34EB" w14:textId="6E017154" w:rsidR="00194FD5" w:rsidRPr="00081CA2" w:rsidRDefault="0088490E" w:rsidP="00081CA2">
      <w:pPr>
        <w:pStyle w:val="TOC3"/>
        <w:rPr>
          <w:noProof/>
          <w:sz w:val="22"/>
          <w:szCs w:val="22"/>
          <w:lang w:val="es-ES"/>
        </w:rPr>
      </w:pPr>
      <w:hyperlink w:anchor="_Toc129131018">
        <w:r w:rsidR="00194FD5" w:rsidRPr="00081CA2">
          <w:rPr>
            <w:rStyle w:val="Hyperlink"/>
            <w:noProof/>
          </w:rPr>
          <w:t>1.2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_Toc129131018 \h </w:instrText>
        </w:r>
        <w:r w:rsidR="00194FD5" w:rsidRPr="00081CA2">
          <w:rPr>
            <w:noProof/>
          </w:rPr>
        </w:r>
        <w:r w:rsidR="00194FD5" w:rsidRPr="00081CA2">
          <w:rPr>
            <w:noProof/>
          </w:rPr>
          <w:fldChar w:fldCharType="separate"/>
        </w:r>
        <w:r w:rsidR="00075D37" w:rsidRPr="00081CA2">
          <w:rPr>
            <w:noProof/>
          </w:rPr>
          <w:t>589</w:t>
        </w:r>
        <w:r w:rsidR="00194FD5" w:rsidRPr="00081CA2">
          <w:rPr>
            <w:noProof/>
          </w:rPr>
          <w:fldChar w:fldCharType="end"/>
        </w:r>
      </w:hyperlink>
    </w:p>
    <w:p w14:paraId="43B6D4C5" w14:textId="70FA2506" w:rsidR="00194FD5" w:rsidRPr="00081CA2" w:rsidRDefault="0088490E" w:rsidP="00081CA2">
      <w:pPr>
        <w:pStyle w:val="TOC3"/>
        <w:rPr>
          <w:noProof/>
          <w:sz w:val="22"/>
          <w:szCs w:val="22"/>
          <w:lang w:val="es-ES"/>
        </w:rPr>
      </w:pPr>
      <w:hyperlink w:anchor="_Toc129131019">
        <w:r w:rsidR="00194FD5" w:rsidRPr="00081CA2">
          <w:rPr>
            <w:rStyle w:val="Hyperlink"/>
            <w:noProof/>
          </w:rPr>
          <w:t>1.3</w:t>
        </w:r>
        <w:r w:rsidR="00194FD5" w:rsidRPr="00081CA2">
          <w:rPr>
            <w:noProof/>
          </w:rPr>
          <w:tab/>
        </w:r>
        <w:r w:rsidR="00194FD5" w:rsidRPr="00081CA2">
          <w:rPr>
            <w:rStyle w:val="Hyperlink"/>
            <w:noProof/>
          </w:rPr>
          <w:t>Conductor</w:t>
        </w:r>
        <w:r w:rsidR="00194FD5" w:rsidRPr="00081CA2">
          <w:rPr>
            <w:noProof/>
          </w:rPr>
          <w:tab/>
        </w:r>
        <w:r w:rsidR="00194FD5" w:rsidRPr="00081CA2">
          <w:rPr>
            <w:noProof/>
          </w:rPr>
          <w:fldChar w:fldCharType="begin"/>
        </w:r>
        <w:r w:rsidR="00194FD5" w:rsidRPr="00081CA2">
          <w:rPr>
            <w:noProof/>
          </w:rPr>
          <w:instrText xml:space="preserve"> PAGEREF _Toc129131019 \h </w:instrText>
        </w:r>
        <w:r w:rsidR="00194FD5" w:rsidRPr="00081CA2">
          <w:rPr>
            <w:noProof/>
          </w:rPr>
        </w:r>
        <w:r w:rsidR="00194FD5" w:rsidRPr="00081CA2">
          <w:rPr>
            <w:noProof/>
          </w:rPr>
          <w:fldChar w:fldCharType="separate"/>
        </w:r>
        <w:r w:rsidR="00075D37" w:rsidRPr="00081CA2">
          <w:rPr>
            <w:noProof/>
          </w:rPr>
          <w:t>589</w:t>
        </w:r>
        <w:r w:rsidR="00194FD5" w:rsidRPr="00081CA2">
          <w:rPr>
            <w:noProof/>
          </w:rPr>
          <w:fldChar w:fldCharType="end"/>
        </w:r>
      </w:hyperlink>
    </w:p>
    <w:p w14:paraId="580D594A" w14:textId="58B25F20" w:rsidR="00194FD5" w:rsidRPr="00081CA2" w:rsidRDefault="0088490E" w:rsidP="00081CA2">
      <w:pPr>
        <w:pStyle w:val="TOC3"/>
        <w:rPr>
          <w:noProof/>
          <w:sz w:val="22"/>
          <w:szCs w:val="22"/>
          <w:lang w:val="es-ES"/>
        </w:rPr>
      </w:pPr>
      <w:hyperlink w:anchor="_Toc129131020">
        <w:r w:rsidR="00194FD5" w:rsidRPr="00081CA2">
          <w:rPr>
            <w:rStyle w:val="Hyperlink"/>
            <w:noProof/>
          </w:rPr>
          <w:t>1.4</w:t>
        </w:r>
        <w:r w:rsidR="00194FD5" w:rsidRPr="00081CA2">
          <w:rPr>
            <w:noProof/>
          </w:rPr>
          <w:tab/>
        </w:r>
        <w:r w:rsidR="00194FD5" w:rsidRPr="00081CA2">
          <w:rPr>
            <w:rStyle w:val="Hyperlink"/>
            <w:noProof/>
          </w:rPr>
          <w:t>Overhead grounding wires</w:t>
        </w:r>
        <w:r w:rsidR="00194FD5" w:rsidRPr="00081CA2">
          <w:rPr>
            <w:noProof/>
          </w:rPr>
          <w:tab/>
        </w:r>
        <w:r w:rsidR="00194FD5" w:rsidRPr="00081CA2">
          <w:rPr>
            <w:noProof/>
          </w:rPr>
          <w:fldChar w:fldCharType="begin"/>
        </w:r>
        <w:r w:rsidR="00194FD5" w:rsidRPr="00081CA2">
          <w:rPr>
            <w:noProof/>
          </w:rPr>
          <w:instrText xml:space="preserve"> PAGEREF _Toc129131020 \h </w:instrText>
        </w:r>
        <w:r w:rsidR="00194FD5" w:rsidRPr="00081CA2">
          <w:rPr>
            <w:noProof/>
          </w:rPr>
        </w:r>
        <w:r w:rsidR="00194FD5" w:rsidRPr="00081CA2">
          <w:rPr>
            <w:noProof/>
          </w:rPr>
          <w:fldChar w:fldCharType="separate"/>
        </w:r>
        <w:r w:rsidR="00075D37" w:rsidRPr="00081CA2">
          <w:rPr>
            <w:noProof/>
          </w:rPr>
          <w:t>590</w:t>
        </w:r>
        <w:r w:rsidR="00194FD5" w:rsidRPr="00081CA2">
          <w:rPr>
            <w:noProof/>
          </w:rPr>
          <w:fldChar w:fldCharType="end"/>
        </w:r>
      </w:hyperlink>
    </w:p>
    <w:p w14:paraId="13274FEA" w14:textId="2E44BDF2" w:rsidR="00194FD5" w:rsidRPr="00081CA2" w:rsidRDefault="0088490E" w:rsidP="00081CA2">
      <w:pPr>
        <w:pStyle w:val="TOC3"/>
        <w:rPr>
          <w:noProof/>
          <w:sz w:val="22"/>
          <w:szCs w:val="22"/>
          <w:lang w:val="es-ES"/>
        </w:rPr>
      </w:pPr>
      <w:hyperlink w:anchor="_Toc129131021">
        <w:r w:rsidR="00194FD5" w:rsidRPr="00081CA2">
          <w:rPr>
            <w:rStyle w:val="Hyperlink"/>
            <w:noProof/>
          </w:rPr>
          <w:t>1.5</w:t>
        </w:r>
        <w:r w:rsidR="00194FD5" w:rsidRPr="00081CA2">
          <w:rPr>
            <w:noProof/>
          </w:rPr>
          <w:tab/>
        </w:r>
        <w:r w:rsidR="00194FD5" w:rsidRPr="00081CA2">
          <w:rPr>
            <w:rStyle w:val="Hyperlink"/>
            <w:noProof/>
          </w:rPr>
          <w:t>Joints, Clamps and Connectors</w:t>
        </w:r>
        <w:r w:rsidR="00194FD5" w:rsidRPr="00081CA2">
          <w:rPr>
            <w:noProof/>
          </w:rPr>
          <w:tab/>
        </w:r>
        <w:r w:rsidR="00194FD5" w:rsidRPr="00081CA2">
          <w:rPr>
            <w:noProof/>
          </w:rPr>
          <w:fldChar w:fldCharType="begin"/>
        </w:r>
        <w:r w:rsidR="00194FD5" w:rsidRPr="00081CA2">
          <w:rPr>
            <w:noProof/>
          </w:rPr>
          <w:instrText xml:space="preserve"> PAGEREF _Toc129131021 \h </w:instrText>
        </w:r>
        <w:r w:rsidR="00194FD5" w:rsidRPr="00081CA2">
          <w:rPr>
            <w:noProof/>
          </w:rPr>
        </w:r>
        <w:r w:rsidR="00194FD5" w:rsidRPr="00081CA2">
          <w:rPr>
            <w:noProof/>
          </w:rPr>
          <w:fldChar w:fldCharType="separate"/>
        </w:r>
        <w:r w:rsidR="00075D37" w:rsidRPr="00081CA2">
          <w:rPr>
            <w:noProof/>
          </w:rPr>
          <w:t>591</w:t>
        </w:r>
        <w:r w:rsidR="00194FD5" w:rsidRPr="00081CA2">
          <w:rPr>
            <w:noProof/>
          </w:rPr>
          <w:fldChar w:fldCharType="end"/>
        </w:r>
      </w:hyperlink>
    </w:p>
    <w:p w14:paraId="66318A4A" w14:textId="481E9518" w:rsidR="00194FD5" w:rsidRPr="00081CA2" w:rsidRDefault="0088490E" w:rsidP="00081CA2">
      <w:pPr>
        <w:pStyle w:val="TOC3"/>
        <w:rPr>
          <w:noProof/>
          <w:sz w:val="22"/>
          <w:szCs w:val="22"/>
          <w:lang w:val="es-ES"/>
        </w:rPr>
      </w:pPr>
      <w:hyperlink w:anchor="_Toc129131022">
        <w:r w:rsidR="00194FD5" w:rsidRPr="00081CA2">
          <w:rPr>
            <w:rStyle w:val="Hyperlink"/>
            <w:noProof/>
          </w:rPr>
          <w:t>1.6</w:t>
        </w:r>
        <w:r w:rsidR="00194FD5" w:rsidRPr="00081CA2">
          <w:rPr>
            <w:noProof/>
          </w:rPr>
          <w:tab/>
        </w:r>
        <w:r w:rsidR="00194FD5" w:rsidRPr="00081CA2">
          <w:rPr>
            <w:rStyle w:val="Hyperlink"/>
            <w:noProof/>
          </w:rPr>
          <w:t>Vibration dampers</w:t>
        </w:r>
        <w:r w:rsidR="00194FD5" w:rsidRPr="00081CA2">
          <w:rPr>
            <w:noProof/>
          </w:rPr>
          <w:tab/>
        </w:r>
        <w:r w:rsidR="00194FD5" w:rsidRPr="00081CA2">
          <w:rPr>
            <w:noProof/>
          </w:rPr>
          <w:fldChar w:fldCharType="begin"/>
        </w:r>
        <w:r w:rsidR="00194FD5" w:rsidRPr="00081CA2">
          <w:rPr>
            <w:noProof/>
          </w:rPr>
          <w:instrText xml:space="preserve"> PAGEREF _Toc129131022 \h </w:instrText>
        </w:r>
        <w:r w:rsidR="00194FD5" w:rsidRPr="00081CA2">
          <w:rPr>
            <w:noProof/>
          </w:rPr>
        </w:r>
        <w:r w:rsidR="00194FD5" w:rsidRPr="00081CA2">
          <w:rPr>
            <w:noProof/>
          </w:rPr>
          <w:fldChar w:fldCharType="separate"/>
        </w:r>
        <w:r w:rsidR="00075D37" w:rsidRPr="00081CA2">
          <w:rPr>
            <w:noProof/>
          </w:rPr>
          <w:t>591</w:t>
        </w:r>
        <w:r w:rsidR="00194FD5" w:rsidRPr="00081CA2">
          <w:rPr>
            <w:noProof/>
          </w:rPr>
          <w:fldChar w:fldCharType="end"/>
        </w:r>
      </w:hyperlink>
    </w:p>
    <w:p w14:paraId="15932143" w14:textId="61EFE99D" w:rsidR="00194FD5" w:rsidRPr="00081CA2" w:rsidRDefault="0088490E" w:rsidP="00081CA2">
      <w:pPr>
        <w:pStyle w:val="TOC3"/>
        <w:rPr>
          <w:noProof/>
          <w:sz w:val="22"/>
          <w:szCs w:val="22"/>
          <w:lang w:val="es-ES"/>
        </w:rPr>
      </w:pPr>
      <w:hyperlink w:anchor="_Toc129131023">
        <w:r w:rsidR="00194FD5" w:rsidRPr="00081CA2">
          <w:rPr>
            <w:rStyle w:val="Hyperlink"/>
            <w:noProof/>
          </w:rPr>
          <w:t>1.7</w:t>
        </w:r>
        <w:r w:rsidR="00194FD5" w:rsidRPr="00081CA2">
          <w:rPr>
            <w:noProof/>
          </w:rPr>
          <w:tab/>
        </w:r>
        <w:r w:rsidR="00194FD5" w:rsidRPr="00081CA2">
          <w:rPr>
            <w:rStyle w:val="Hyperlink"/>
            <w:noProof/>
          </w:rPr>
          <w:t>Spacers</w:t>
        </w:r>
        <w:r w:rsidR="00194FD5" w:rsidRPr="00081CA2">
          <w:rPr>
            <w:noProof/>
          </w:rPr>
          <w:tab/>
        </w:r>
        <w:r w:rsidR="00194FD5" w:rsidRPr="00081CA2">
          <w:rPr>
            <w:noProof/>
          </w:rPr>
          <w:fldChar w:fldCharType="begin"/>
        </w:r>
        <w:r w:rsidR="00194FD5" w:rsidRPr="00081CA2">
          <w:rPr>
            <w:noProof/>
          </w:rPr>
          <w:instrText xml:space="preserve"> PAGEREF _Toc129131023 \h </w:instrText>
        </w:r>
        <w:r w:rsidR="00194FD5" w:rsidRPr="00081CA2">
          <w:rPr>
            <w:noProof/>
          </w:rPr>
        </w:r>
        <w:r w:rsidR="00194FD5" w:rsidRPr="00081CA2">
          <w:rPr>
            <w:noProof/>
          </w:rPr>
          <w:fldChar w:fldCharType="separate"/>
        </w:r>
        <w:r w:rsidR="00075D37" w:rsidRPr="00081CA2">
          <w:rPr>
            <w:noProof/>
          </w:rPr>
          <w:t>592</w:t>
        </w:r>
        <w:r w:rsidR="00194FD5" w:rsidRPr="00081CA2">
          <w:rPr>
            <w:noProof/>
          </w:rPr>
          <w:fldChar w:fldCharType="end"/>
        </w:r>
      </w:hyperlink>
    </w:p>
    <w:p w14:paraId="486FBBCA" w14:textId="1EB3DEAC" w:rsidR="00194FD5" w:rsidRPr="00081CA2" w:rsidRDefault="0088490E" w:rsidP="00081CA2">
      <w:pPr>
        <w:pStyle w:val="TOC3"/>
        <w:rPr>
          <w:noProof/>
          <w:sz w:val="22"/>
          <w:szCs w:val="22"/>
          <w:lang w:val="es-ES"/>
        </w:rPr>
      </w:pPr>
      <w:hyperlink w:anchor="_Toc129131024">
        <w:r w:rsidR="00194FD5" w:rsidRPr="00081CA2">
          <w:rPr>
            <w:rStyle w:val="Hyperlink"/>
            <w:noProof/>
          </w:rPr>
          <w:t>1.8</w:t>
        </w:r>
        <w:r w:rsidR="00194FD5" w:rsidRPr="00081CA2">
          <w:rPr>
            <w:noProof/>
          </w:rPr>
          <w:tab/>
        </w:r>
        <w:r w:rsidR="00194FD5" w:rsidRPr="00081CA2">
          <w:rPr>
            <w:rStyle w:val="Hyperlink"/>
            <w:noProof/>
          </w:rPr>
          <w:t>Spacer dampers</w:t>
        </w:r>
        <w:r w:rsidR="00194FD5" w:rsidRPr="00081CA2">
          <w:rPr>
            <w:noProof/>
          </w:rPr>
          <w:tab/>
        </w:r>
        <w:r w:rsidR="00194FD5" w:rsidRPr="00081CA2">
          <w:rPr>
            <w:noProof/>
          </w:rPr>
          <w:fldChar w:fldCharType="begin"/>
        </w:r>
        <w:r w:rsidR="00194FD5" w:rsidRPr="00081CA2">
          <w:rPr>
            <w:noProof/>
          </w:rPr>
          <w:instrText xml:space="preserve"> PAGEREF _Toc129131024 \h </w:instrText>
        </w:r>
        <w:r w:rsidR="00194FD5" w:rsidRPr="00081CA2">
          <w:rPr>
            <w:noProof/>
          </w:rPr>
        </w:r>
        <w:r w:rsidR="00194FD5" w:rsidRPr="00081CA2">
          <w:rPr>
            <w:noProof/>
          </w:rPr>
          <w:fldChar w:fldCharType="separate"/>
        </w:r>
        <w:r w:rsidR="00075D37" w:rsidRPr="00081CA2">
          <w:rPr>
            <w:noProof/>
          </w:rPr>
          <w:t>593</w:t>
        </w:r>
        <w:r w:rsidR="00194FD5" w:rsidRPr="00081CA2">
          <w:rPr>
            <w:noProof/>
          </w:rPr>
          <w:fldChar w:fldCharType="end"/>
        </w:r>
      </w:hyperlink>
    </w:p>
    <w:p w14:paraId="018413EC" w14:textId="02DAEF6D" w:rsidR="00194FD5" w:rsidRPr="00081CA2" w:rsidRDefault="0088490E" w:rsidP="00081CA2">
      <w:pPr>
        <w:pStyle w:val="TOC3"/>
        <w:rPr>
          <w:noProof/>
          <w:sz w:val="22"/>
          <w:szCs w:val="22"/>
          <w:lang w:val="es-ES"/>
        </w:rPr>
      </w:pPr>
      <w:hyperlink w:anchor="_Toc129131025">
        <w:r w:rsidR="00194FD5" w:rsidRPr="00081CA2">
          <w:rPr>
            <w:rStyle w:val="Hyperlink"/>
            <w:noProof/>
          </w:rPr>
          <w:t>1.9</w:t>
        </w:r>
        <w:r w:rsidR="00194FD5" w:rsidRPr="00081CA2">
          <w:rPr>
            <w:noProof/>
          </w:rPr>
          <w:tab/>
        </w:r>
        <w:r w:rsidR="00194FD5" w:rsidRPr="00081CA2">
          <w:rPr>
            <w:rStyle w:val="Hyperlink"/>
            <w:noProof/>
          </w:rPr>
          <w:t>Armour rods</w:t>
        </w:r>
        <w:r w:rsidR="00194FD5" w:rsidRPr="00081CA2">
          <w:rPr>
            <w:noProof/>
          </w:rPr>
          <w:tab/>
        </w:r>
        <w:r w:rsidR="00194FD5" w:rsidRPr="00081CA2">
          <w:rPr>
            <w:noProof/>
          </w:rPr>
          <w:fldChar w:fldCharType="begin"/>
        </w:r>
        <w:r w:rsidR="00194FD5" w:rsidRPr="00081CA2">
          <w:rPr>
            <w:noProof/>
          </w:rPr>
          <w:instrText xml:space="preserve"> PAGEREF _Toc129131025 \h </w:instrText>
        </w:r>
        <w:r w:rsidR="00194FD5" w:rsidRPr="00081CA2">
          <w:rPr>
            <w:noProof/>
          </w:rPr>
        </w:r>
        <w:r w:rsidR="00194FD5" w:rsidRPr="00081CA2">
          <w:rPr>
            <w:noProof/>
          </w:rPr>
          <w:fldChar w:fldCharType="separate"/>
        </w:r>
        <w:r w:rsidR="00075D37" w:rsidRPr="00081CA2">
          <w:rPr>
            <w:noProof/>
          </w:rPr>
          <w:t>594</w:t>
        </w:r>
        <w:r w:rsidR="00194FD5" w:rsidRPr="00081CA2">
          <w:rPr>
            <w:noProof/>
          </w:rPr>
          <w:fldChar w:fldCharType="end"/>
        </w:r>
      </w:hyperlink>
    </w:p>
    <w:p w14:paraId="42FCE88D" w14:textId="0F6BC4E1" w:rsidR="00194FD5" w:rsidRPr="00081CA2" w:rsidRDefault="0088490E" w:rsidP="00081CA2">
      <w:pPr>
        <w:pStyle w:val="TOC3"/>
        <w:rPr>
          <w:noProof/>
          <w:sz w:val="22"/>
          <w:szCs w:val="22"/>
          <w:lang w:val="es-ES"/>
        </w:rPr>
      </w:pPr>
      <w:hyperlink w:anchor="_Toc129131026">
        <w:r w:rsidR="00194FD5" w:rsidRPr="00081CA2">
          <w:rPr>
            <w:rStyle w:val="Hyperlink"/>
            <w:noProof/>
          </w:rPr>
          <w:t>1.10</w:t>
        </w:r>
        <w:r w:rsidR="00194FD5" w:rsidRPr="00081CA2">
          <w:rPr>
            <w:noProof/>
          </w:rPr>
          <w:tab/>
        </w:r>
        <w:r w:rsidR="00194FD5" w:rsidRPr="00081CA2">
          <w:rPr>
            <w:rStyle w:val="Hyperlink"/>
            <w:noProof/>
          </w:rPr>
          <w:t>Corona and radio interference</w:t>
        </w:r>
        <w:r w:rsidR="00194FD5" w:rsidRPr="00081CA2">
          <w:rPr>
            <w:noProof/>
          </w:rPr>
          <w:tab/>
        </w:r>
        <w:r w:rsidR="00194FD5" w:rsidRPr="00081CA2">
          <w:rPr>
            <w:noProof/>
          </w:rPr>
          <w:fldChar w:fldCharType="begin"/>
        </w:r>
        <w:r w:rsidR="00194FD5" w:rsidRPr="00081CA2">
          <w:rPr>
            <w:noProof/>
          </w:rPr>
          <w:instrText xml:space="preserve"> PAGEREF _Toc129131026 \h </w:instrText>
        </w:r>
        <w:r w:rsidR="00194FD5" w:rsidRPr="00081CA2">
          <w:rPr>
            <w:noProof/>
          </w:rPr>
        </w:r>
        <w:r w:rsidR="00194FD5" w:rsidRPr="00081CA2">
          <w:rPr>
            <w:noProof/>
          </w:rPr>
          <w:fldChar w:fldCharType="separate"/>
        </w:r>
        <w:r w:rsidR="00075D37" w:rsidRPr="00081CA2">
          <w:rPr>
            <w:noProof/>
          </w:rPr>
          <w:t>594</w:t>
        </w:r>
        <w:r w:rsidR="00194FD5" w:rsidRPr="00081CA2">
          <w:rPr>
            <w:noProof/>
          </w:rPr>
          <w:fldChar w:fldCharType="end"/>
        </w:r>
      </w:hyperlink>
    </w:p>
    <w:p w14:paraId="7B723C51" w14:textId="0E11EF54" w:rsidR="00194FD5" w:rsidRPr="00081CA2" w:rsidRDefault="0088490E" w:rsidP="00081CA2">
      <w:pPr>
        <w:pStyle w:val="TOC3"/>
        <w:rPr>
          <w:noProof/>
          <w:sz w:val="22"/>
          <w:szCs w:val="22"/>
          <w:lang w:val="es-ES"/>
        </w:rPr>
      </w:pPr>
      <w:hyperlink w:anchor="_Toc129131027">
        <w:r w:rsidR="00194FD5" w:rsidRPr="00081CA2">
          <w:rPr>
            <w:rStyle w:val="Hyperlink"/>
            <w:noProof/>
          </w:rPr>
          <w:t>1.11</w:t>
        </w:r>
        <w:r w:rsidR="00194FD5" w:rsidRPr="00081CA2">
          <w:rPr>
            <w:noProof/>
          </w:rPr>
          <w:tab/>
        </w:r>
        <w:r w:rsidR="00194FD5" w:rsidRPr="00081CA2">
          <w:rPr>
            <w:rStyle w:val="Hyperlink"/>
            <w:noProof/>
          </w:rPr>
          <w:t>Overhead grounding wire fittings</w:t>
        </w:r>
        <w:r w:rsidR="00194FD5" w:rsidRPr="00081CA2">
          <w:rPr>
            <w:noProof/>
          </w:rPr>
          <w:tab/>
        </w:r>
        <w:r w:rsidR="00194FD5" w:rsidRPr="00081CA2">
          <w:rPr>
            <w:noProof/>
          </w:rPr>
          <w:fldChar w:fldCharType="begin"/>
        </w:r>
        <w:r w:rsidR="00194FD5" w:rsidRPr="00081CA2">
          <w:rPr>
            <w:noProof/>
          </w:rPr>
          <w:instrText xml:space="preserve"> PAGEREF _Toc129131027 \h </w:instrText>
        </w:r>
        <w:r w:rsidR="00194FD5" w:rsidRPr="00081CA2">
          <w:rPr>
            <w:noProof/>
          </w:rPr>
        </w:r>
        <w:r w:rsidR="00194FD5" w:rsidRPr="00081CA2">
          <w:rPr>
            <w:noProof/>
          </w:rPr>
          <w:fldChar w:fldCharType="separate"/>
        </w:r>
        <w:r w:rsidR="00075D37" w:rsidRPr="00081CA2">
          <w:rPr>
            <w:noProof/>
          </w:rPr>
          <w:t>594</w:t>
        </w:r>
        <w:r w:rsidR="00194FD5" w:rsidRPr="00081CA2">
          <w:rPr>
            <w:noProof/>
          </w:rPr>
          <w:fldChar w:fldCharType="end"/>
        </w:r>
      </w:hyperlink>
    </w:p>
    <w:p w14:paraId="6880E596" w14:textId="7DDEF2D8" w:rsidR="00194FD5" w:rsidRPr="00081CA2" w:rsidRDefault="0088490E" w:rsidP="00081CA2">
      <w:pPr>
        <w:pStyle w:val="TOC2"/>
        <w:rPr>
          <w:noProof/>
          <w:sz w:val="22"/>
          <w:szCs w:val="22"/>
          <w:lang w:val="es-ES"/>
        </w:rPr>
      </w:pPr>
      <w:hyperlink w:anchor="_Toc129131028">
        <w:r w:rsidR="00194FD5" w:rsidRPr="00081CA2">
          <w:rPr>
            <w:rStyle w:val="Hyperlink"/>
            <w:noProof/>
          </w:rPr>
          <w:t>2</w:t>
        </w:r>
        <w:r w:rsidR="00194FD5" w:rsidRPr="00081CA2">
          <w:rPr>
            <w:noProof/>
          </w:rPr>
          <w:tab/>
        </w:r>
        <w:r w:rsidR="00194FD5" w:rsidRPr="00081CA2">
          <w:rPr>
            <w:rStyle w:val="Hyperlink"/>
            <w:noProof/>
          </w:rPr>
          <w:t xml:space="preserve">Composite </w:t>
        </w:r>
        <w:r w:rsidR="00FD7BDC" w:rsidRPr="00081CA2">
          <w:rPr>
            <w:noProof/>
          </w:rPr>
          <w:t>optical fiber</w:t>
        </w:r>
        <w:r w:rsidR="00194FD5" w:rsidRPr="00081CA2">
          <w:rPr>
            <w:rStyle w:val="Hyperlink"/>
            <w:noProof/>
          </w:rPr>
          <w:t xml:space="preserve"> overhead ground wire (OPGW)</w:t>
        </w:r>
        <w:r w:rsidR="00194FD5" w:rsidRPr="00081CA2">
          <w:rPr>
            <w:noProof/>
          </w:rPr>
          <w:tab/>
        </w:r>
        <w:r w:rsidR="00194FD5" w:rsidRPr="00081CA2">
          <w:rPr>
            <w:noProof/>
          </w:rPr>
          <w:fldChar w:fldCharType="begin"/>
        </w:r>
        <w:r w:rsidR="00194FD5" w:rsidRPr="00081CA2">
          <w:rPr>
            <w:noProof/>
          </w:rPr>
          <w:instrText xml:space="preserve"> PAGEREF _Toc129131028 \h </w:instrText>
        </w:r>
        <w:r w:rsidR="00194FD5" w:rsidRPr="00081CA2">
          <w:rPr>
            <w:noProof/>
          </w:rPr>
        </w:r>
        <w:r w:rsidR="00194FD5" w:rsidRPr="00081CA2">
          <w:rPr>
            <w:noProof/>
          </w:rPr>
          <w:fldChar w:fldCharType="separate"/>
        </w:r>
        <w:r w:rsidR="00075D37" w:rsidRPr="00081CA2">
          <w:rPr>
            <w:noProof/>
          </w:rPr>
          <w:t>595</w:t>
        </w:r>
        <w:r w:rsidR="00194FD5" w:rsidRPr="00081CA2">
          <w:rPr>
            <w:noProof/>
          </w:rPr>
          <w:fldChar w:fldCharType="end"/>
        </w:r>
      </w:hyperlink>
    </w:p>
    <w:p w14:paraId="33F49691" w14:textId="133D9483" w:rsidR="00194FD5" w:rsidRPr="00081CA2" w:rsidRDefault="0088490E" w:rsidP="00081CA2">
      <w:pPr>
        <w:pStyle w:val="TOC3"/>
        <w:rPr>
          <w:noProof/>
          <w:sz w:val="22"/>
          <w:szCs w:val="22"/>
          <w:lang w:val="es-ES"/>
        </w:rPr>
      </w:pPr>
      <w:hyperlink w:anchor="_Toc129131029">
        <w:r w:rsidR="00194FD5" w:rsidRPr="00081CA2">
          <w:rPr>
            <w:rStyle w:val="Hyperlink"/>
            <w:noProof/>
          </w:rPr>
          <w:t>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_Toc129131029 \h </w:instrText>
        </w:r>
        <w:r w:rsidR="00194FD5" w:rsidRPr="00081CA2">
          <w:rPr>
            <w:noProof/>
          </w:rPr>
        </w:r>
        <w:r w:rsidR="00194FD5" w:rsidRPr="00081CA2">
          <w:rPr>
            <w:noProof/>
          </w:rPr>
          <w:fldChar w:fldCharType="separate"/>
        </w:r>
        <w:r w:rsidR="00075D37" w:rsidRPr="00081CA2">
          <w:rPr>
            <w:noProof/>
          </w:rPr>
          <w:t>595</w:t>
        </w:r>
        <w:r w:rsidR="00194FD5" w:rsidRPr="00081CA2">
          <w:rPr>
            <w:noProof/>
          </w:rPr>
          <w:fldChar w:fldCharType="end"/>
        </w:r>
      </w:hyperlink>
    </w:p>
    <w:p w14:paraId="494101CE" w14:textId="27295A1D" w:rsidR="00194FD5" w:rsidRPr="00081CA2" w:rsidRDefault="0088490E" w:rsidP="00081CA2">
      <w:pPr>
        <w:pStyle w:val="TOC3"/>
        <w:rPr>
          <w:noProof/>
          <w:sz w:val="22"/>
          <w:szCs w:val="22"/>
          <w:lang w:val="es-ES"/>
        </w:rPr>
      </w:pPr>
      <w:hyperlink w:anchor="_Toc129131030">
        <w:r w:rsidR="00194FD5" w:rsidRPr="00081CA2">
          <w:rPr>
            <w:rStyle w:val="Hyperlink"/>
            <w:noProof/>
          </w:rPr>
          <w:t>2.2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_Toc129131030 \h </w:instrText>
        </w:r>
        <w:r w:rsidR="00194FD5" w:rsidRPr="00081CA2">
          <w:rPr>
            <w:noProof/>
          </w:rPr>
        </w:r>
        <w:r w:rsidR="00194FD5" w:rsidRPr="00081CA2">
          <w:rPr>
            <w:noProof/>
          </w:rPr>
          <w:fldChar w:fldCharType="separate"/>
        </w:r>
        <w:r w:rsidR="00075D37" w:rsidRPr="00081CA2">
          <w:rPr>
            <w:noProof/>
          </w:rPr>
          <w:t>595</w:t>
        </w:r>
        <w:r w:rsidR="00194FD5" w:rsidRPr="00081CA2">
          <w:rPr>
            <w:noProof/>
          </w:rPr>
          <w:fldChar w:fldCharType="end"/>
        </w:r>
      </w:hyperlink>
    </w:p>
    <w:p w14:paraId="5DEF2077" w14:textId="0135F71F" w:rsidR="00194FD5" w:rsidRPr="00081CA2" w:rsidRDefault="0088490E" w:rsidP="00081CA2">
      <w:pPr>
        <w:pStyle w:val="TOC3"/>
        <w:rPr>
          <w:noProof/>
          <w:sz w:val="22"/>
          <w:szCs w:val="22"/>
          <w:lang w:val="es-ES"/>
        </w:rPr>
      </w:pPr>
      <w:hyperlink w:anchor="_Toc129131031">
        <w:r w:rsidR="00194FD5" w:rsidRPr="00081CA2">
          <w:rPr>
            <w:rStyle w:val="Hyperlink"/>
            <w:noProof/>
          </w:rPr>
          <w:t>2.3</w:t>
        </w:r>
        <w:r w:rsidR="00194FD5" w:rsidRPr="00081CA2">
          <w:rPr>
            <w:noProof/>
          </w:rPr>
          <w:tab/>
        </w:r>
        <w:r w:rsidR="00194FD5" w:rsidRPr="00081CA2">
          <w:rPr>
            <w:rStyle w:val="Hyperlink"/>
            <w:noProof/>
          </w:rPr>
          <w:t>OPGW Configuration</w:t>
        </w:r>
        <w:r w:rsidR="00194FD5" w:rsidRPr="00081CA2">
          <w:rPr>
            <w:noProof/>
          </w:rPr>
          <w:tab/>
        </w:r>
        <w:r w:rsidR="00194FD5" w:rsidRPr="00081CA2">
          <w:rPr>
            <w:noProof/>
          </w:rPr>
          <w:fldChar w:fldCharType="begin"/>
        </w:r>
        <w:r w:rsidR="00194FD5" w:rsidRPr="00081CA2">
          <w:rPr>
            <w:noProof/>
          </w:rPr>
          <w:instrText xml:space="preserve"> PAGEREF _Toc129131031 \h </w:instrText>
        </w:r>
        <w:r w:rsidR="00194FD5" w:rsidRPr="00081CA2">
          <w:rPr>
            <w:noProof/>
          </w:rPr>
        </w:r>
        <w:r w:rsidR="00194FD5" w:rsidRPr="00081CA2">
          <w:rPr>
            <w:noProof/>
          </w:rPr>
          <w:fldChar w:fldCharType="separate"/>
        </w:r>
        <w:r w:rsidR="00075D37" w:rsidRPr="00081CA2">
          <w:rPr>
            <w:noProof/>
          </w:rPr>
          <w:t>595</w:t>
        </w:r>
        <w:r w:rsidR="00194FD5" w:rsidRPr="00081CA2">
          <w:rPr>
            <w:noProof/>
          </w:rPr>
          <w:fldChar w:fldCharType="end"/>
        </w:r>
      </w:hyperlink>
    </w:p>
    <w:p w14:paraId="39BD4CE6" w14:textId="2A3295D5" w:rsidR="00194FD5" w:rsidRPr="00081CA2" w:rsidRDefault="0088490E" w:rsidP="00081CA2">
      <w:pPr>
        <w:pStyle w:val="TOC3"/>
        <w:rPr>
          <w:noProof/>
          <w:sz w:val="22"/>
          <w:szCs w:val="22"/>
          <w:lang w:val="es-ES"/>
        </w:rPr>
      </w:pPr>
      <w:hyperlink w:anchor="_Toc129131032">
        <w:r w:rsidR="00194FD5" w:rsidRPr="00081CA2">
          <w:rPr>
            <w:rStyle w:val="Hyperlink"/>
            <w:noProof/>
          </w:rPr>
          <w:t>2.4</w:t>
        </w:r>
        <w:r w:rsidR="00194FD5" w:rsidRPr="00081CA2">
          <w:rPr>
            <w:noProof/>
          </w:rPr>
          <w:tab/>
        </w:r>
        <w:r w:rsidR="00194FD5" w:rsidRPr="00081CA2">
          <w:rPr>
            <w:rStyle w:val="Hyperlink"/>
            <w:noProof/>
          </w:rPr>
          <w:t>Technical requirements</w:t>
        </w:r>
        <w:r w:rsidR="00194FD5" w:rsidRPr="00081CA2">
          <w:rPr>
            <w:noProof/>
          </w:rPr>
          <w:tab/>
        </w:r>
        <w:r w:rsidR="00194FD5" w:rsidRPr="00081CA2">
          <w:rPr>
            <w:noProof/>
          </w:rPr>
          <w:fldChar w:fldCharType="begin"/>
        </w:r>
        <w:r w:rsidR="00194FD5" w:rsidRPr="00081CA2">
          <w:rPr>
            <w:noProof/>
          </w:rPr>
          <w:instrText xml:space="preserve"> PAGEREF _Toc129131032 \h </w:instrText>
        </w:r>
        <w:r w:rsidR="00194FD5" w:rsidRPr="00081CA2">
          <w:rPr>
            <w:noProof/>
          </w:rPr>
        </w:r>
        <w:r w:rsidR="00194FD5" w:rsidRPr="00081CA2">
          <w:rPr>
            <w:noProof/>
          </w:rPr>
          <w:fldChar w:fldCharType="separate"/>
        </w:r>
        <w:r w:rsidR="00075D37" w:rsidRPr="00081CA2">
          <w:rPr>
            <w:noProof/>
          </w:rPr>
          <w:t>596</w:t>
        </w:r>
        <w:r w:rsidR="00194FD5" w:rsidRPr="00081CA2">
          <w:rPr>
            <w:noProof/>
          </w:rPr>
          <w:fldChar w:fldCharType="end"/>
        </w:r>
      </w:hyperlink>
    </w:p>
    <w:p w14:paraId="2E3BDAF6" w14:textId="60CC59BC" w:rsidR="00194FD5" w:rsidRPr="00081CA2" w:rsidRDefault="0088490E" w:rsidP="00081CA2">
      <w:pPr>
        <w:pStyle w:val="TOC4"/>
        <w:rPr>
          <w:noProof/>
          <w:sz w:val="22"/>
          <w:szCs w:val="22"/>
          <w:lang w:val="es-ES"/>
        </w:rPr>
      </w:pPr>
      <w:hyperlink w:anchor="_Toc129131033">
        <w:r w:rsidR="00194FD5" w:rsidRPr="00081CA2">
          <w:rPr>
            <w:rStyle w:val="Hyperlink"/>
            <w:noProof/>
          </w:rPr>
          <w:t>2.4.1</w:t>
        </w:r>
        <w:r w:rsidR="00194FD5" w:rsidRPr="00081CA2">
          <w:rPr>
            <w:noProof/>
          </w:rPr>
          <w:tab/>
        </w:r>
        <w:r w:rsidR="00194FD5" w:rsidRPr="00081CA2">
          <w:rPr>
            <w:rStyle w:val="Hyperlink"/>
            <w:noProof/>
          </w:rPr>
          <w:t>OPGW</w:t>
        </w:r>
        <w:r w:rsidR="00194FD5" w:rsidRPr="00081CA2">
          <w:rPr>
            <w:noProof/>
          </w:rPr>
          <w:tab/>
        </w:r>
        <w:r w:rsidR="00194FD5" w:rsidRPr="00081CA2">
          <w:rPr>
            <w:noProof/>
          </w:rPr>
          <w:fldChar w:fldCharType="begin"/>
        </w:r>
        <w:r w:rsidR="00194FD5" w:rsidRPr="00081CA2">
          <w:rPr>
            <w:noProof/>
          </w:rPr>
          <w:instrText xml:space="preserve"> PAGEREF _Toc129131033 \h </w:instrText>
        </w:r>
        <w:r w:rsidR="00194FD5" w:rsidRPr="00081CA2">
          <w:rPr>
            <w:noProof/>
          </w:rPr>
        </w:r>
        <w:r w:rsidR="00194FD5" w:rsidRPr="00081CA2">
          <w:rPr>
            <w:noProof/>
          </w:rPr>
          <w:fldChar w:fldCharType="separate"/>
        </w:r>
        <w:r w:rsidR="00075D37" w:rsidRPr="00081CA2">
          <w:rPr>
            <w:noProof/>
          </w:rPr>
          <w:t>596</w:t>
        </w:r>
        <w:r w:rsidR="00194FD5" w:rsidRPr="00081CA2">
          <w:rPr>
            <w:noProof/>
          </w:rPr>
          <w:fldChar w:fldCharType="end"/>
        </w:r>
      </w:hyperlink>
    </w:p>
    <w:p w14:paraId="494BED2D" w14:textId="70518A49" w:rsidR="00194FD5" w:rsidRPr="00081CA2" w:rsidRDefault="0088490E" w:rsidP="00081CA2">
      <w:pPr>
        <w:pStyle w:val="TOC4"/>
        <w:rPr>
          <w:noProof/>
          <w:sz w:val="22"/>
          <w:szCs w:val="22"/>
          <w:lang w:val="es-ES"/>
        </w:rPr>
      </w:pPr>
      <w:hyperlink w:anchor="_Toc129131034">
        <w:r w:rsidR="00194FD5" w:rsidRPr="00081CA2">
          <w:rPr>
            <w:rStyle w:val="Hyperlink"/>
            <w:noProof/>
          </w:rPr>
          <w:t>2.4.2</w:t>
        </w:r>
        <w:r w:rsidR="00194FD5" w:rsidRPr="00081CA2">
          <w:rPr>
            <w:noProof/>
          </w:rPr>
          <w:tab/>
        </w:r>
        <w:r w:rsidR="00194FD5" w:rsidRPr="00081CA2">
          <w:rPr>
            <w:rStyle w:val="Hyperlink"/>
            <w:noProof/>
          </w:rPr>
          <w:t>Optical Fiber</w:t>
        </w:r>
        <w:r w:rsidR="00194FD5" w:rsidRPr="00081CA2">
          <w:rPr>
            <w:noProof/>
          </w:rPr>
          <w:tab/>
        </w:r>
        <w:r w:rsidR="00194FD5" w:rsidRPr="00081CA2">
          <w:rPr>
            <w:noProof/>
          </w:rPr>
          <w:fldChar w:fldCharType="begin"/>
        </w:r>
        <w:r w:rsidR="00194FD5" w:rsidRPr="00081CA2">
          <w:rPr>
            <w:noProof/>
          </w:rPr>
          <w:instrText xml:space="preserve"> PAGEREF _Toc129131034 \h </w:instrText>
        </w:r>
        <w:r w:rsidR="00194FD5" w:rsidRPr="00081CA2">
          <w:rPr>
            <w:noProof/>
          </w:rPr>
        </w:r>
        <w:r w:rsidR="00194FD5" w:rsidRPr="00081CA2">
          <w:rPr>
            <w:noProof/>
          </w:rPr>
          <w:fldChar w:fldCharType="separate"/>
        </w:r>
        <w:r w:rsidR="00075D37" w:rsidRPr="00081CA2">
          <w:rPr>
            <w:noProof/>
          </w:rPr>
          <w:t>597</w:t>
        </w:r>
        <w:r w:rsidR="00194FD5" w:rsidRPr="00081CA2">
          <w:rPr>
            <w:noProof/>
          </w:rPr>
          <w:fldChar w:fldCharType="end"/>
        </w:r>
      </w:hyperlink>
    </w:p>
    <w:p w14:paraId="00D6C113" w14:textId="4DB591E3" w:rsidR="00194FD5" w:rsidRPr="00081CA2" w:rsidRDefault="0088490E" w:rsidP="00081CA2">
      <w:pPr>
        <w:pStyle w:val="TOC4"/>
        <w:rPr>
          <w:noProof/>
          <w:sz w:val="22"/>
          <w:szCs w:val="22"/>
          <w:lang w:val="es-ES"/>
        </w:rPr>
      </w:pPr>
      <w:hyperlink w:anchor="_Toc129131035">
        <w:r w:rsidR="00194FD5" w:rsidRPr="00081CA2">
          <w:rPr>
            <w:rStyle w:val="Hyperlink"/>
            <w:noProof/>
          </w:rPr>
          <w:t>2.4.3</w:t>
        </w:r>
        <w:r w:rsidR="00194FD5" w:rsidRPr="00081CA2">
          <w:rPr>
            <w:noProof/>
          </w:rPr>
          <w:tab/>
        </w:r>
        <w:r w:rsidR="00194FD5" w:rsidRPr="00081CA2">
          <w:rPr>
            <w:rStyle w:val="Hyperlink"/>
            <w:noProof/>
          </w:rPr>
          <w:t>Associated Hardware for OPGW</w:t>
        </w:r>
        <w:r w:rsidR="00194FD5" w:rsidRPr="00081CA2">
          <w:rPr>
            <w:noProof/>
          </w:rPr>
          <w:tab/>
        </w:r>
        <w:r w:rsidR="00194FD5" w:rsidRPr="00081CA2">
          <w:rPr>
            <w:noProof/>
          </w:rPr>
          <w:fldChar w:fldCharType="begin"/>
        </w:r>
        <w:r w:rsidR="00194FD5" w:rsidRPr="00081CA2">
          <w:rPr>
            <w:noProof/>
          </w:rPr>
          <w:instrText xml:space="preserve"> PAGEREF _Toc129131035 \h </w:instrText>
        </w:r>
        <w:r w:rsidR="00194FD5" w:rsidRPr="00081CA2">
          <w:rPr>
            <w:noProof/>
          </w:rPr>
        </w:r>
        <w:r w:rsidR="00194FD5" w:rsidRPr="00081CA2">
          <w:rPr>
            <w:noProof/>
          </w:rPr>
          <w:fldChar w:fldCharType="separate"/>
        </w:r>
        <w:r w:rsidR="00075D37" w:rsidRPr="00081CA2">
          <w:rPr>
            <w:noProof/>
          </w:rPr>
          <w:t>599</w:t>
        </w:r>
        <w:r w:rsidR="00194FD5" w:rsidRPr="00081CA2">
          <w:rPr>
            <w:noProof/>
          </w:rPr>
          <w:fldChar w:fldCharType="end"/>
        </w:r>
      </w:hyperlink>
    </w:p>
    <w:p w14:paraId="49B9B4B1" w14:textId="5678CA2B" w:rsidR="00194FD5" w:rsidRPr="00081CA2" w:rsidRDefault="0088490E" w:rsidP="00081CA2">
      <w:pPr>
        <w:pStyle w:val="TOC2"/>
        <w:rPr>
          <w:noProof/>
          <w:sz w:val="22"/>
          <w:szCs w:val="22"/>
          <w:lang w:val="es-ES"/>
        </w:rPr>
      </w:pPr>
      <w:hyperlink w:anchor="_Toc129131036">
        <w:r w:rsidR="00194FD5" w:rsidRPr="00081CA2">
          <w:rPr>
            <w:rStyle w:val="Hyperlink"/>
            <w:noProof/>
          </w:rPr>
          <w:t>3</w:t>
        </w:r>
        <w:r w:rsidR="00194FD5" w:rsidRPr="00081CA2">
          <w:rPr>
            <w:noProof/>
          </w:rPr>
          <w:tab/>
        </w:r>
        <w:r w:rsidR="00194FD5" w:rsidRPr="00081CA2">
          <w:rPr>
            <w:rStyle w:val="Hyperlink"/>
            <w:noProof/>
          </w:rPr>
          <w:t>Insulators and fittings</w:t>
        </w:r>
        <w:r w:rsidR="00194FD5" w:rsidRPr="00081CA2">
          <w:rPr>
            <w:noProof/>
          </w:rPr>
          <w:tab/>
        </w:r>
        <w:r w:rsidR="00194FD5" w:rsidRPr="00081CA2">
          <w:rPr>
            <w:noProof/>
          </w:rPr>
          <w:fldChar w:fldCharType="begin"/>
        </w:r>
        <w:r w:rsidR="00194FD5" w:rsidRPr="00081CA2">
          <w:rPr>
            <w:noProof/>
          </w:rPr>
          <w:instrText xml:space="preserve"> PAGEREF _Toc129131036 \h </w:instrText>
        </w:r>
        <w:r w:rsidR="00194FD5" w:rsidRPr="00081CA2">
          <w:rPr>
            <w:noProof/>
          </w:rPr>
        </w:r>
        <w:r w:rsidR="00194FD5" w:rsidRPr="00081CA2">
          <w:rPr>
            <w:noProof/>
          </w:rPr>
          <w:fldChar w:fldCharType="separate"/>
        </w:r>
        <w:r w:rsidR="00075D37" w:rsidRPr="00081CA2">
          <w:rPr>
            <w:noProof/>
          </w:rPr>
          <w:t>600</w:t>
        </w:r>
        <w:r w:rsidR="00194FD5" w:rsidRPr="00081CA2">
          <w:rPr>
            <w:noProof/>
          </w:rPr>
          <w:fldChar w:fldCharType="end"/>
        </w:r>
      </w:hyperlink>
    </w:p>
    <w:p w14:paraId="7455CC61" w14:textId="2319F664" w:rsidR="00194FD5" w:rsidRPr="00081CA2" w:rsidRDefault="0088490E" w:rsidP="00081CA2">
      <w:pPr>
        <w:pStyle w:val="TOC3"/>
        <w:rPr>
          <w:noProof/>
          <w:sz w:val="22"/>
          <w:szCs w:val="22"/>
          <w:lang w:val="es-ES"/>
        </w:rPr>
      </w:pPr>
      <w:hyperlink w:anchor="_Toc129131037">
        <w:r w:rsidR="00194FD5" w:rsidRPr="00081CA2">
          <w:rPr>
            <w:rStyle w:val="Hyperlink"/>
            <w:noProof/>
          </w:rPr>
          <w:t>3.1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_Toc129131037 \h </w:instrText>
        </w:r>
        <w:r w:rsidR="00194FD5" w:rsidRPr="00081CA2">
          <w:rPr>
            <w:noProof/>
          </w:rPr>
        </w:r>
        <w:r w:rsidR="00194FD5" w:rsidRPr="00081CA2">
          <w:rPr>
            <w:noProof/>
          </w:rPr>
          <w:fldChar w:fldCharType="separate"/>
        </w:r>
        <w:r w:rsidR="00075D37" w:rsidRPr="00081CA2">
          <w:rPr>
            <w:noProof/>
          </w:rPr>
          <w:t>600</w:t>
        </w:r>
        <w:r w:rsidR="00194FD5" w:rsidRPr="00081CA2">
          <w:rPr>
            <w:noProof/>
          </w:rPr>
          <w:fldChar w:fldCharType="end"/>
        </w:r>
      </w:hyperlink>
    </w:p>
    <w:p w14:paraId="1A8EA7FE" w14:textId="3D9B5D3C" w:rsidR="00194FD5" w:rsidRPr="00081CA2" w:rsidRDefault="0088490E" w:rsidP="00081CA2">
      <w:pPr>
        <w:pStyle w:val="TOC3"/>
        <w:rPr>
          <w:noProof/>
          <w:sz w:val="22"/>
          <w:szCs w:val="22"/>
          <w:lang w:val="es-ES"/>
        </w:rPr>
      </w:pPr>
      <w:hyperlink w:anchor="_Toc129131038">
        <w:r w:rsidR="00194FD5" w:rsidRPr="00081CA2">
          <w:rPr>
            <w:rStyle w:val="Hyperlink"/>
            <w:noProof/>
          </w:rPr>
          <w:t>3.2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_Toc129131038 \h </w:instrText>
        </w:r>
        <w:r w:rsidR="00194FD5" w:rsidRPr="00081CA2">
          <w:rPr>
            <w:noProof/>
          </w:rPr>
        </w:r>
        <w:r w:rsidR="00194FD5" w:rsidRPr="00081CA2">
          <w:rPr>
            <w:noProof/>
          </w:rPr>
          <w:fldChar w:fldCharType="separate"/>
        </w:r>
        <w:r w:rsidR="00075D37" w:rsidRPr="00081CA2">
          <w:rPr>
            <w:noProof/>
          </w:rPr>
          <w:t>600</w:t>
        </w:r>
        <w:r w:rsidR="00194FD5" w:rsidRPr="00081CA2">
          <w:rPr>
            <w:noProof/>
          </w:rPr>
          <w:fldChar w:fldCharType="end"/>
        </w:r>
      </w:hyperlink>
    </w:p>
    <w:p w14:paraId="6DCF6D66" w14:textId="05D27C64" w:rsidR="00194FD5" w:rsidRPr="00081CA2" w:rsidRDefault="0088490E" w:rsidP="00081CA2">
      <w:pPr>
        <w:pStyle w:val="TOC3"/>
        <w:rPr>
          <w:noProof/>
          <w:sz w:val="22"/>
          <w:szCs w:val="22"/>
          <w:lang w:val="es-ES"/>
        </w:rPr>
      </w:pPr>
      <w:hyperlink w:anchor="_Toc129131039">
        <w:r w:rsidR="00194FD5" w:rsidRPr="00081CA2">
          <w:rPr>
            <w:rStyle w:val="Hyperlink"/>
            <w:noProof/>
          </w:rPr>
          <w:t>3.3</w:t>
        </w:r>
        <w:r w:rsidR="00194FD5" w:rsidRPr="00081CA2">
          <w:rPr>
            <w:noProof/>
          </w:rPr>
          <w:tab/>
        </w:r>
        <w:r w:rsidR="00194FD5" w:rsidRPr="00081CA2">
          <w:rPr>
            <w:rStyle w:val="Hyperlink"/>
            <w:noProof/>
          </w:rPr>
          <w:t>Basic features for design</w:t>
        </w:r>
        <w:r w:rsidR="00194FD5" w:rsidRPr="00081CA2">
          <w:rPr>
            <w:noProof/>
          </w:rPr>
          <w:tab/>
        </w:r>
        <w:r w:rsidR="00194FD5" w:rsidRPr="00081CA2">
          <w:rPr>
            <w:noProof/>
          </w:rPr>
          <w:fldChar w:fldCharType="begin"/>
        </w:r>
        <w:r w:rsidR="00194FD5" w:rsidRPr="00081CA2">
          <w:rPr>
            <w:noProof/>
          </w:rPr>
          <w:instrText xml:space="preserve"> PAGEREF _Toc129131039 \h </w:instrText>
        </w:r>
        <w:r w:rsidR="00194FD5" w:rsidRPr="00081CA2">
          <w:rPr>
            <w:noProof/>
          </w:rPr>
        </w:r>
        <w:r w:rsidR="00194FD5" w:rsidRPr="00081CA2">
          <w:rPr>
            <w:noProof/>
          </w:rPr>
          <w:fldChar w:fldCharType="separate"/>
        </w:r>
        <w:r w:rsidR="00075D37" w:rsidRPr="00081CA2">
          <w:rPr>
            <w:noProof/>
          </w:rPr>
          <w:t>600</w:t>
        </w:r>
        <w:r w:rsidR="00194FD5" w:rsidRPr="00081CA2">
          <w:rPr>
            <w:noProof/>
          </w:rPr>
          <w:fldChar w:fldCharType="end"/>
        </w:r>
      </w:hyperlink>
    </w:p>
    <w:p w14:paraId="49A4CFC0" w14:textId="7556DDA9" w:rsidR="00194FD5" w:rsidRPr="00081CA2" w:rsidRDefault="0088490E" w:rsidP="00081CA2">
      <w:pPr>
        <w:pStyle w:val="TOC3"/>
        <w:rPr>
          <w:noProof/>
          <w:sz w:val="22"/>
          <w:szCs w:val="22"/>
          <w:lang w:val="es-ES"/>
        </w:rPr>
      </w:pPr>
      <w:hyperlink w:anchor="_Toc129131040">
        <w:r w:rsidR="00194FD5" w:rsidRPr="00081CA2">
          <w:rPr>
            <w:rStyle w:val="Hyperlink"/>
            <w:noProof/>
          </w:rPr>
          <w:t>3.4</w:t>
        </w:r>
        <w:r w:rsidR="00194FD5" w:rsidRPr="00081CA2">
          <w:rPr>
            <w:noProof/>
          </w:rPr>
          <w:tab/>
        </w:r>
        <w:r w:rsidR="00194FD5" w:rsidRPr="00081CA2">
          <w:rPr>
            <w:rStyle w:val="Hyperlink"/>
            <w:noProof/>
          </w:rPr>
          <w:t>Insulator Design</w:t>
        </w:r>
        <w:r w:rsidR="00194FD5" w:rsidRPr="00081CA2">
          <w:rPr>
            <w:noProof/>
          </w:rPr>
          <w:tab/>
        </w:r>
        <w:r w:rsidR="00194FD5" w:rsidRPr="00081CA2">
          <w:rPr>
            <w:noProof/>
          </w:rPr>
          <w:fldChar w:fldCharType="begin"/>
        </w:r>
        <w:r w:rsidR="00194FD5" w:rsidRPr="00081CA2">
          <w:rPr>
            <w:noProof/>
          </w:rPr>
          <w:instrText xml:space="preserve"> PAGEREF _Toc129131040 \h </w:instrText>
        </w:r>
        <w:r w:rsidR="00194FD5" w:rsidRPr="00081CA2">
          <w:rPr>
            <w:noProof/>
          </w:rPr>
        </w:r>
        <w:r w:rsidR="00194FD5" w:rsidRPr="00081CA2">
          <w:rPr>
            <w:noProof/>
          </w:rPr>
          <w:fldChar w:fldCharType="separate"/>
        </w:r>
        <w:r w:rsidR="00075D37" w:rsidRPr="00081CA2">
          <w:rPr>
            <w:noProof/>
          </w:rPr>
          <w:t>600</w:t>
        </w:r>
        <w:r w:rsidR="00194FD5" w:rsidRPr="00081CA2">
          <w:rPr>
            <w:noProof/>
          </w:rPr>
          <w:fldChar w:fldCharType="end"/>
        </w:r>
      </w:hyperlink>
    </w:p>
    <w:p w14:paraId="52C2CF97" w14:textId="6EBD683D" w:rsidR="00194FD5" w:rsidRPr="00081CA2" w:rsidRDefault="0088490E" w:rsidP="00081CA2">
      <w:pPr>
        <w:pStyle w:val="TOC3"/>
        <w:rPr>
          <w:noProof/>
          <w:sz w:val="22"/>
          <w:szCs w:val="22"/>
          <w:lang w:val="es-ES"/>
        </w:rPr>
      </w:pPr>
      <w:hyperlink w:anchor="_Toc129131041">
        <w:r w:rsidR="00194FD5" w:rsidRPr="00081CA2">
          <w:rPr>
            <w:rStyle w:val="Hyperlink"/>
            <w:noProof/>
          </w:rPr>
          <w:t>3.5</w:t>
        </w:r>
        <w:r w:rsidR="00194FD5" w:rsidRPr="00081CA2">
          <w:rPr>
            <w:noProof/>
          </w:rPr>
          <w:tab/>
        </w:r>
        <w:r w:rsidR="00194FD5" w:rsidRPr="00081CA2">
          <w:rPr>
            <w:rStyle w:val="Hyperlink"/>
            <w:noProof/>
          </w:rPr>
          <w:t>Construction</w:t>
        </w:r>
        <w:r w:rsidR="00194FD5" w:rsidRPr="00081CA2">
          <w:rPr>
            <w:noProof/>
          </w:rPr>
          <w:tab/>
        </w:r>
        <w:r w:rsidR="00194FD5" w:rsidRPr="00081CA2">
          <w:rPr>
            <w:noProof/>
          </w:rPr>
          <w:fldChar w:fldCharType="begin"/>
        </w:r>
        <w:r w:rsidR="00194FD5" w:rsidRPr="00081CA2">
          <w:rPr>
            <w:noProof/>
          </w:rPr>
          <w:instrText xml:space="preserve"> PAGEREF _Toc129131041 \h </w:instrText>
        </w:r>
        <w:r w:rsidR="00194FD5" w:rsidRPr="00081CA2">
          <w:rPr>
            <w:noProof/>
          </w:rPr>
        </w:r>
        <w:r w:rsidR="00194FD5" w:rsidRPr="00081CA2">
          <w:rPr>
            <w:noProof/>
          </w:rPr>
          <w:fldChar w:fldCharType="separate"/>
        </w:r>
        <w:r w:rsidR="00075D37" w:rsidRPr="00081CA2">
          <w:rPr>
            <w:noProof/>
          </w:rPr>
          <w:t>601</w:t>
        </w:r>
        <w:r w:rsidR="00194FD5" w:rsidRPr="00081CA2">
          <w:rPr>
            <w:noProof/>
          </w:rPr>
          <w:fldChar w:fldCharType="end"/>
        </w:r>
      </w:hyperlink>
    </w:p>
    <w:p w14:paraId="16A2C1B4" w14:textId="79ABDE4D" w:rsidR="00194FD5" w:rsidRPr="00081CA2" w:rsidRDefault="0088490E" w:rsidP="00081CA2">
      <w:pPr>
        <w:pStyle w:val="TOC4"/>
        <w:rPr>
          <w:noProof/>
          <w:sz w:val="22"/>
          <w:szCs w:val="22"/>
          <w:lang w:val="es-ES"/>
        </w:rPr>
      </w:pPr>
      <w:hyperlink w:anchor="_Toc129131042">
        <w:r w:rsidR="00194FD5" w:rsidRPr="00081CA2">
          <w:rPr>
            <w:rStyle w:val="Hyperlink"/>
            <w:noProof/>
          </w:rPr>
          <w:t>3.5.1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_Toc129131042 \h </w:instrText>
        </w:r>
        <w:r w:rsidR="00194FD5" w:rsidRPr="00081CA2">
          <w:rPr>
            <w:noProof/>
          </w:rPr>
        </w:r>
        <w:r w:rsidR="00194FD5" w:rsidRPr="00081CA2">
          <w:rPr>
            <w:noProof/>
          </w:rPr>
          <w:fldChar w:fldCharType="separate"/>
        </w:r>
        <w:r w:rsidR="00075D37" w:rsidRPr="00081CA2">
          <w:rPr>
            <w:noProof/>
          </w:rPr>
          <w:t>601</w:t>
        </w:r>
        <w:r w:rsidR="00194FD5" w:rsidRPr="00081CA2">
          <w:rPr>
            <w:noProof/>
          </w:rPr>
          <w:fldChar w:fldCharType="end"/>
        </w:r>
      </w:hyperlink>
    </w:p>
    <w:p w14:paraId="7CEDD4CD" w14:textId="70CFB2FA" w:rsidR="00194FD5" w:rsidRPr="00081CA2" w:rsidRDefault="0088490E" w:rsidP="00081CA2">
      <w:pPr>
        <w:pStyle w:val="TOC4"/>
        <w:rPr>
          <w:noProof/>
          <w:sz w:val="22"/>
          <w:szCs w:val="22"/>
          <w:lang w:val="es-ES"/>
        </w:rPr>
      </w:pPr>
      <w:hyperlink w:anchor="_Toc129131043">
        <w:r w:rsidR="00194FD5" w:rsidRPr="00081CA2">
          <w:rPr>
            <w:rStyle w:val="Hyperlink"/>
            <w:noProof/>
          </w:rPr>
          <w:t>3.5.2</w:t>
        </w:r>
        <w:r w:rsidR="00194FD5" w:rsidRPr="00081CA2">
          <w:rPr>
            <w:noProof/>
          </w:rPr>
          <w:tab/>
        </w:r>
        <w:r w:rsidR="00194FD5" w:rsidRPr="00081CA2">
          <w:rPr>
            <w:rStyle w:val="Hyperlink"/>
            <w:noProof/>
          </w:rPr>
          <w:t>Material of Insulator Housing</w:t>
        </w:r>
        <w:r w:rsidR="00194FD5" w:rsidRPr="00081CA2">
          <w:rPr>
            <w:noProof/>
          </w:rPr>
          <w:tab/>
        </w:r>
        <w:r w:rsidR="00194FD5" w:rsidRPr="00081CA2">
          <w:rPr>
            <w:noProof/>
          </w:rPr>
          <w:fldChar w:fldCharType="begin"/>
        </w:r>
        <w:r w:rsidR="00194FD5" w:rsidRPr="00081CA2">
          <w:rPr>
            <w:noProof/>
          </w:rPr>
          <w:instrText xml:space="preserve"> PAGEREF _Toc129131043 \h </w:instrText>
        </w:r>
        <w:r w:rsidR="00194FD5" w:rsidRPr="00081CA2">
          <w:rPr>
            <w:noProof/>
          </w:rPr>
        </w:r>
        <w:r w:rsidR="00194FD5" w:rsidRPr="00081CA2">
          <w:rPr>
            <w:noProof/>
          </w:rPr>
          <w:fldChar w:fldCharType="separate"/>
        </w:r>
        <w:r w:rsidR="00075D37" w:rsidRPr="00081CA2">
          <w:rPr>
            <w:noProof/>
          </w:rPr>
          <w:t>602</w:t>
        </w:r>
        <w:r w:rsidR="00194FD5" w:rsidRPr="00081CA2">
          <w:rPr>
            <w:noProof/>
          </w:rPr>
          <w:fldChar w:fldCharType="end"/>
        </w:r>
      </w:hyperlink>
    </w:p>
    <w:p w14:paraId="4B09C870" w14:textId="4007EA5C" w:rsidR="00194FD5" w:rsidRPr="00081CA2" w:rsidRDefault="0088490E" w:rsidP="00081CA2">
      <w:pPr>
        <w:pStyle w:val="TOC4"/>
        <w:rPr>
          <w:noProof/>
          <w:sz w:val="22"/>
          <w:szCs w:val="22"/>
          <w:lang w:val="es-ES"/>
        </w:rPr>
      </w:pPr>
      <w:hyperlink w:anchor="_Toc129131044">
        <w:r w:rsidR="00194FD5" w:rsidRPr="00081CA2">
          <w:rPr>
            <w:rStyle w:val="Hyperlink"/>
            <w:noProof/>
          </w:rPr>
          <w:t>3.5.3</w:t>
        </w:r>
        <w:r w:rsidR="00194FD5" w:rsidRPr="00081CA2">
          <w:rPr>
            <w:noProof/>
          </w:rPr>
          <w:tab/>
        </w:r>
        <w:r w:rsidR="00194FD5" w:rsidRPr="00081CA2">
          <w:rPr>
            <w:rStyle w:val="Hyperlink"/>
            <w:noProof/>
          </w:rPr>
          <w:t>Material of Core</w:t>
        </w:r>
        <w:r w:rsidR="00194FD5" w:rsidRPr="00081CA2">
          <w:rPr>
            <w:noProof/>
          </w:rPr>
          <w:tab/>
        </w:r>
        <w:r w:rsidR="00194FD5" w:rsidRPr="00081CA2">
          <w:rPr>
            <w:noProof/>
          </w:rPr>
          <w:fldChar w:fldCharType="begin"/>
        </w:r>
        <w:r w:rsidR="00194FD5" w:rsidRPr="00081CA2">
          <w:rPr>
            <w:noProof/>
          </w:rPr>
          <w:instrText xml:space="preserve"> PAGEREF _Toc129131044 \h </w:instrText>
        </w:r>
        <w:r w:rsidR="00194FD5" w:rsidRPr="00081CA2">
          <w:rPr>
            <w:noProof/>
          </w:rPr>
        </w:r>
        <w:r w:rsidR="00194FD5" w:rsidRPr="00081CA2">
          <w:rPr>
            <w:noProof/>
          </w:rPr>
          <w:fldChar w:fldCharType="separate"/>
        </w:r>
        <w:r w:rsidR="00075D37" w:rsidRPr="00081CA2">
          <w:rPr>
            <w:noProof/>
          </w:rPr>
          <w:t>602</w:t>
        </w:r>
        <w:r w:rsidR="00194FD5" w:rsidRPr="00081CA2">
          <w:rPr>
            <w:noProof/>
          </w:rPr>
          <w:fldChar w:fldCharType="end"/>
        </w:r>
      </w:hyperlink>
    </w:p>
    <w:p w14:paraId="515B5637" w14:textId="6CD3F32E" w:rsidR="00194FD5" w:rsidRPr="00081CA2" w:rsidRDefault="0088490E" w:rsidP="00081CA2">
      <w:pPr>
        <w:pStyle w:val="TOC4"/>
        <w:rPr>
          <w:noProof/>
          <w:sz w:val="22"/>
          <w:szCs w:val="22"/>
          <w:lang w:val="es-ES"/>
        </w:rPr>
      </w:pPr>
      <w:hyperlink w:anchor="_Toc129131045">
        <w:r w:rsidR="00194FD5" w:rsidRPr="00081CA2">
          <w:rPr>
            <w:rStyle w:val="Hyperlink"/>
            <w:noProof/>
          </w:rPr>
          <w:t>3.5.4</w:t>
        </w:r>
        <w:r w:rsidR="00194FD5" w:rsidRPr="00081CA2">
          <w:rPr>
            <w:noProof/>
          </w:rPr>
          <w:tab/>
        </w:r>
        <w:r w:rsidR="00194FD5" w:rsidRPr="00081CA2">
          <w:rPr>
            <w:rStyle w:val="Hyperlink"/>
            <w:noProof/>
          </w:rPr>
          <w:t>End Fittings</w:t>
        </w:r>
        <w:r w:rsidR="00194FD5" w:rsidRPr="00081CA2">
          <w:rPr>
            <w:noProof/>
          </w:rPr>
          <w:tab/>
        </w:r>
        <w:r w:rsidR="00194FD5" w:rsidRPr="00081CA2">
          <w:rPr>
            <w:noProof/>
          </w:rPr>
          <w:fldChar w:fldCharType="begin"/>
        </w:r>
        <w:r w:rsidR="00194FD5" w:rsidRPr="00081CA2">
          <w:rPr>
            <w:noProof/>
          </w:rPr>
          <w:instrText xml:space="preserve"> PAGEREF _Toc129131045 \h </w:instrText>
        </w:r>
        <w:r w:rsidR="00194FD5" w:rsidRPr="00081CA2">
          <w:rPr>
            <w:noProof/>
          </w:rPr>
        </w:r>
        <w:r w:rsidR="00194FD5" w:rsidRPr="00081CA2">
          <w:rPr>
            <w:noProof/>
          </w:rPr>
          <w:fldChar w:fldCharType="separate"/>
        </w:r>
        <w:r w:rsidR="00075D37" w:rsidRPr="00081CA2">
          <w:rPr>
            <w:noProof/>
          </w:rPr>
          <w:t>602</w:t>
        </w:r>
        <w:r w:rsidR="00194FD5" w:rsidRPr="00081CA2">
          <w:rPr>
            <w:noProof/>
          </w:rPr>
          <w:fldChar w:fldCharType="end"/>
        </w:r>
      </w:hyperlink>
    </w:p>
    <w:p w14:paraId="38075A8A" w14:textId="024962CC" w:rsidR="00194FD5" w:rsidRPr="00081CA2" w:rsidRDefault="0088490E" w:rsidP="00081CA2">
      <w:pPr>
        <w:pStyle w:val="TOC4"/>
        <w:rPr>
          <w:noProof/>
          <w:sz w:val="22"/>
          <w:szCs w:val="22"/>
          <w:lang w:val="es-ES"/>
        </w:rPr>
      </w:pPr>
      <w:hyperlink w:anchor="_Toc129131046">
        <w:r w:rsidR="00194FD5" w:rsidRPr="00081CA2">
          <w:rPr>
            <w:rStyle w:val="Hyperlink"/>
            <w:noProof/>
          </w:rPr>
          <w:t>3.5.5</w:t>
        </w:r>
        <w:r w:rsidR="00194FD5" w:rsidRPr="00081CA2">
          <w:rPr>
            <w:noProof/>
          </w:rPr>
          <w:tab/>
        </w:r>
        <w:r w:rsidR="00194FD5" w:rsidRPr="00081CA2">
          <w:rPr>
            <w:rStyle w:val="Hyperlink"/>
            <w:noProof/>
          </w:rPr>
          <w:t>Corona Ring(s)</w:t>
        </w:r>
        <w:r w:rsidR="00194FD5" w:rsidRPr="00081CA2">
          <w:rPr>
            <w:noProof/>
          </w:rPr>
          <w:tab/>
        </w:r>
        <w:r w:rsidR="00194FD5" w:rsidRPr="00081CA2">
          <w:rPr>
            <w:noProof/>
          </w:rPr>
          <w:fldChar w:fldCharType="begin"/>
        </w:r>
        <w:r w:rsidR="00194FD5" w:rsidRPr="00081CA2">
          <w:rPr>
            <w:noProof/>
          </w:rPr>
          <w:instrText xml:space="preserve"> PAGEREF _Toc129131046 \h </w:instrText>
        </w:r>
        <w:r w:rsidR="00194FD5" w:rsidRPr="00081CA2">
          <w:rPr>
            <w:noProof/>
          </w:rPr>
        </w:r>
        <w:r w:rsidR="00194FD5" w:rsidRPr="00081CA2">
          <w:rPr>
            <w:noProof/>
          </w:rPr>
          <w:fldChar w:fldCharType="separate"/>
        </w:r>
        <w:r w:rsidR="00075D37" w:rsidRPr="00081CA2">
          <w:rPr>
            <w:noProof/>
          </w:rPr>
          <w:t>603</w:t>
        </w:r>
        <w:r w:rsidR="00194FD5" w:rsidRPr="00081CA2">
          <w:rPr>
            <w:noProof/>
          </w:rPr>
          <w:fldChar w:fldCharType="end"/>
        </w:r>
      </w:hyperlink>
    </w:p>
    <w:p w14:paraId="0D2942D1" w14:textId="376E79CF" w:rsidR="00194FD5" w:rsidRPr="00081CA2" w:rsidRDefault="0088490E" w:rsidP="00081CA2">
      <w:pPr>
        <w:pStyle w:val="TOC4"/>
        <w:rPr>
          <w:noProof/>
          <w:sz w:val="22"/>
          <w:szCs w:val="22"/>
          <w:lang w:val="es-ES"/>
        </w:rPr>
      </w:pPr>
      <w:hyperlink w:anchor="_Toc129131047">
        <w:r w:rsidR="00194FD5" w:rsidRPr="00081CA2">
          <w:rPr>
            <w:rStyle w:val="Hyperlink"/>
            <w:noProof/>
          </w:rPr>
          <w:t>3.5.6</w:t>
        </w:r>
        <w:r w:rsidR="00194FD5" w:rsidRPr="00081CA2">
          <w:rPr>
            <w:noProof/>
          </w:rPr>
          <w:tab/>
        </w:r>
        <w:r w:rsidR="00194FD5" w:rsidRPr="00081CA2">
          <w:rPr>
            <w:rStyle w:val="Hyperlink"/>
            <w:noProof/>
          </w:rPr>
          <w:t>Insulator string sets</w:t>
        </w:r>
        <w:r w:rsidR="00194FD5" w:rsidRPr="00081CA2">
          <w:rPr>
            <w:noProof/>
          </w:rPr>
          <w:tab/>
        </w:r>
        <w:r w:rsidR="00194FD5" w:rsidRPr="00081CA2">
          <w:rPr>
            <w:noProof/>
          </w:rPr>
          <w:fldChar w:fldCharType="begin"/>
        </w:r>
        <w:r w:rsidR="00194FD5" w:rsidRPr="00081CA2">
          <w:rPr>
            <w:noProof/>
          </w:rPr>
          <w:instrText xml:space="preserve"> PAGEREF _Toc129131047 \h </w:instrText>
        </w:r>
        <w:r w:rsidR="00194FD5" w:rsidRPr="00081CA2">
          <w:rPr>
            <w:noProof/>
          </w:rPr>
        </w:r>
        <w:r w:rsidR="00194FD5" w:rsidRPr="00081CA2">
          <w:rPr>
            <w:noProof/>
          </w:rPr>
          <w:fldChar w:fldCharType="separate"/>
        </w:r>
        <w:r w:rsidR="00075D37" w:rsidRPr="00081CA2">
          <w:rPr>
            <w:noProof/>
          </w:rPr>
          <w:t>603</w:t>
        </w:r>
        <w:r w:rsidR="00194FD5" w:rsidRPr="00081CA2">
          <w:rPr>
            <w:noProof/>
          </w:rPr>
          <w:fldChar w:fldCharType="end"/>
        </w:r>
      </w:hyperlink>
    </w:p>
    <w:p w14:paraId="02F507DF" w14:textId="75733A5B" w:rsidR="00194FD5" w:rsidRPr="00081CA2" w:rsidRDefault="0088490E" w:rsidP="00081CA2">
      <w:pPr>
        <w:pStyle w:val="TOC4"/>
        <w:rPr>
          <w:noProof/>
          <w:sz w:val="22"/>
          <w:szCs w:val="22"/>
          <w:lang w:val="es-ES"/>
        </w:rPr>
      </w:pPr>
      <w:hyperlink w:anchor="_Toc129131048">
        <w:r w:rsidR="00194FD5" w:rsidRPr="00081CA2">
          <w:rPr>
            <w:rStyle w:val="Hyperlink"/>
            <w:noProof/>
          </w:rPr>
          <w:t>3.5.7</w:t>
        </w:r>
        <w:r w:rsidR="00194FD5" w:rsidRPr="00081CA2">
          <w:rPr>
            <w:noProof/>
          </w:rPr>
          <w:tab/>
        </w:r>
        <w:r w:rsidR="00194FD5" w:rsidRPr="00081CA2">
          <w:rPr>
            <w:rStyle w:val="Hyperlink"/>
            <w:noProof/>
          </w:rPr>
          <w:t>Tension Insulator Sets</w:t>
        </w:r>
        <w:r w:rsidR="00194FD5" w:rsidRPr="00081CA2">
          <w:rPr>
            <w:noProof/>
          </w:rPr>
          <w:tab/>
        </w:r>
        <w:r w:rsidR="00194FD5" w:rsidRPr="00081CA2">
          <w:rPr>
            <w:noProof/>
          </w:rPr>
          <w:fldChar w:fldCharType="begin"/>
        </w:r>
        <w:r w:rsidR="00194FD5" w:rsidRPr="00081CA2">
          <w:rPr>
            <w:noProof/>
          </w:rPr>
          <w:instrText xml:space="preserve"> PAGEREF _Toc129131048 \h </w:instrText>
        </w:r>
        <w:r w:rsidR="00194FD5" w:rsidRPr="00081CA2">
          <w:rPr>
            <w:noProof/>
          </w:rPr>
        </w:r>
        <w:r w:rsidR="00194FD5" w:rsidRPr="00081CA2">
          <w:rPr>
            <w:noProof/>
          </w:rPr>
          <w:fldChar w:fldCharType="separate"/>
        </w:r>
        <w:r w:rsidR="00075D37" w:rsidRPr="00081CA2">
          <w:rPr>
            <w:noProof/>
          </w:rPr>
          <w:t>604</w:t>
        </w:r>
        <w:r w:rsidR="00194FD5" w:rsidRPr="00081CA2">
          <w:rPr>
            <w:noProof/>
          </w:rPr>
          <w:fldChar w:fldCharType="end"/>
        </w:r>
      </w:hyperlink>
    </w:p>
    <w:p w14:paraId="0D3BB57B" w14:textId="2681F916" w:rsidR="00194FD5" w:rsidRPr="00081CA2" w:rsidRDefault="0088490E" w:rsidP="00081CA2">
      <w:pPr>
        <w:pStyle w:val="TOC4"/>
        <w:rPr>
          <w:noProof/>
          <w:sz w:val="22"/>
          <w:szCs w:val="22"/>
          <w:lang w:val="es-ES"/>
        </w:rPr>
      </w:pPr>
      <w:hyperlink w:anchor="_Toc129131049">
        <w:r w:rsidR="00194FD5" w:rsidRPr="00081CA2">
          <w:rPr>
            <w:rStyle w:val="Hyperlink"/>
            <w:noProof/>
          </w:rPr>
          <w:t>3.5.8</w:t>
        </w:r>
        <w:r w:rsidR="00194FD5" w:rsidRPr="00081CA2">
          <w:rPr>
            <w:noProof/>
          </w:rPr>
          <w:tab/>
        </w:r>
        <w:r w:rsidR="00194FD5" w:rsidRPr="00081CA2">
          <w:rPr>
            <w:rStyle w:val="Hyperlink"/>
            <w:noProof/>
          </w:rPr>
          <w:t>Suspension Insulator Set</w:t>
        </w:r>
        <w:r w:rsidR="00194FD5" w:rsidRPr="00081CA2">
          <w:rPr>
            <w:noProof/>
          </w:rPr>
          <w:tab/>
        </w:r>
        <w:r w:rsidR="00194FD5" w:rsidRPr="00081CA2">
          <w:rPr>
            <w:noProof/>
          </w:rPr>
          <w:fldChar w:fldCharType="begin"/>
        </w:r>
        <w:r w:rsidR="00194FD5" w:rsidRPr="00081CA2">
          <w:rPr>
            <w:noProof/>
          </w:rPr>
          <w:instrText xml:space="preserve"> PAGEREF _Toc129131049 \h </w:instrText>
        </w:r>
        <w:r w:rsidR="00194FD5" w:rsidRPr="00081CA2">
          <w:rPr>
            <w:noProof/>
          </w:rPr>
        </w:r>
        <w:r w:rsidR="00194FD5" w:rsidRPr="00081CA2">
          <w:rPr>
            <w:noProof/>
          </w:rPr>
          <w:fldChar w:fldCharType="separate"/>
        </w:r>
        <w:r w:rsidR="00075D37" w:rsidRPr="00081CA2">
          <w:rPr>
            <w:noProof/>
          </w:rPr>
          <w:t>604</w:t>
        </w:r>
        <w:r w:rsidR="00194FD5" w:rsidRPr="00081CA2">
          <w:rPr>
            <w:noProof/>
          </w:rPr>
          <w:fldChar w:fldCharType="end"/>
        </w:r>
      </w:hyperlink>
    </w:p>
    <w:p w14:paraId="46ADDD64" w14:textId="7FD1729B" w:rsidR="00194FD5" w:rsidRPr="00081CA2" w:rsidRDefault="0088490E" w:rsidP="00081CA2">
      <w:pPr>
        <w:pStyle w:val="TOC4"/>
        <w:rPr>
          <w:noProof/>
          <w:sz w:val="22"/>
          <w:szCs w:val="22"/>
          <w:lang w:val="es-ES"/>
        </w:rPr>
      </w:pPr>
      <w:hyperlink w:anchor="_Toc129131050">
        <w:r w:rsidR="00194FD5" w:rsidRPr="00081CA2">
          <w:rPr>
            <w:rStyle w:val="Hyperlink"/>
            <w:noProof/>
          </w:rPr>
          <w:t>3.5.9</w:t>
        </w:r>
        <w:r w:rsidR="00194FD5" w:rsidRPr="00081CA2">
          <w:rPr>
            <w:noProof/>
          </w:rPr>
          <w:tab/>
        </w:r>
        <w:r w:rsidR="00194FD5" w:rsidRPr="00081CA2">
          <w:rPr>
            <w:rStyle w:val="Hyperlink"/>
            <w:noProof/>
          </w:rPr>
          <w:t>Fittings</w:t>
        </w:r>
        <w:r w:rsidR="00194FD5" w:rsidRPr="00081CA2">
          <w:rPr>
            <w:noProof/>
          </w:rPr>
          <w:tab/>
        </w:r>
        <w:r w:rsidR="00194FD5" w:rsidRPr="00081CA2">
          <w:rPr>
            <w:noProof/>
          </w:rPr>
          <w:fldChar w:fldCharType="begin"/>
        </w:r>
        <w:r w:rsidR="00194FD5" w:rsidRPr="00081CA2">
          <w:rPr>
            <w:noProof/>
          </w:rPr>
          <w:instrText xml:space="preserve"> PAGEREF _Toc129131050 \h </w:instrText>
        </w:r>
        <w:r w:rsidR="00194FD5" w:rsidRPr="00081CA2">
          <w:rPr>
            <w:noProof/>
          </w:rPr>
        </w:r>
        <w:r w:rsidR="00194FD5" w:rsidRPr="00081CA2">
          <w:rPr>
            <w:noProof/>
          </w:rPr>
          <w:fldChar w:fldCharType="separate"/>
        </w:r>
        <w:r w:rsidR="00075D37" w:rsidRPr="00081CA2">
          <w:rPr>
            <w:noProof/>
          </w:rPr>
          <w:t>604</w:t>
        </w:r>
        <w:r w:rsidR="00194FD5" w:rsidRPr="00081CA2">
          <w:rPr>
            <w:noProof/>
          </w:rPr>
          <w:fldChar w:fldCharType="end"/>
        </w:r>
      </w:hyperlink>
    </w:p>
    <w:p w14:paraId="17132E85" w14:textId="35E44AB0" w:rsidR="00194FD5" w:rsidRPr="00081CA2" w:rsidRDefault="0088490E" w:rsidP="00081CA2">
      <w:pPr>
        <w:pStyle w:val="TOC4"/>
        <w:rPr>
          <w:noProof/>
          <w:sz w:val="22"/>
          <w:szCs w:val="22"/>
          <w:lang w:val="es-ES"/>
        </w:rPr>
      </w:pPr>
      <w:hyperlink w:anchor="_Toc129131051">
        <w:r w:rsidR="00194FD5" w:rsidRPr="00081CA2">
          <w:rPr>
            <w:rStyle w:val="Hyperlink"/>
            <w:noProof/>
          </w:rPr>
          <w:t>3.5.10</w:t>
        </w:r>
        <w:r w:rsidR="00194FD5" w:rsidRPr="00081CA2">
          <w:rPr>
            <w:noProof/>
          </w:rPr>
          <w:tab/>
        </w:r>
        <w:r w:rsidR="00194FD5" w:rsidRPr="00081CA2">
          <w:rPr>
            <w:rStyle w:val="Hyperlink"/>
            <w:noProof/>
          </w:rPr>
          <w:t>Arcing Horns</w:t>
        </w:r>
        <w:r w:rsidR="00194FD5" w:rsidRPr="00081CA2">
          <w:rPr>
            <w:noProof/>
          </w:rPr>
          <w:tab/>
        </w:r>
        <w:r w:rsidR="00194FD5" w:rsidRPr="00081CA2">
          <w:rPr>
            <w:noProof/>
          </w:rPr>
          <w:fldChar w:fldCharType="begin"/>
        </w:r>
        <w:r w:rsidR="00194FD5" w:rsidRPr="00081CA2">
          <w:rPr>
            <w:noProof/>
          </w:rPr>
          <w:instrText xml:space="preserve"> PAGEREF _Toc129131051 \h </w:instrText>
        </w:r>
        <w:r w:rsidR="00194FD5" w:rsidRPr="00081CA2">
          <w:rPr>
            <w:noProof/>
          </w:rPr>
        </w:r>
        <w:r w:rsidR="00194FD5" w:rsidRPr="00081CA2">
          <w:rPr>
            <w:noProof/>
          </w:rPr>
          <w:fldChar w:fldCharType="separate"/>
        </w:r>
        <w:r w:rsidR="00075D37" w:rsidRPr="00081CA2">
          <w:rPr>
            <w:noProof/>
          </w:rPr>
          <w:t>605</w:t>
        </w:r>
        <w:r w:rsidR="00194FD5" w:rsidRPr="00081CA2">
          <w:rPr>
            <w:noProof/>
          </w:rPr>
          <w:fldChar w:fldCharType="end"/>
        </w:r>
      </w:hyperlink>
    </w:p>
    <w:p w14:paraId="55EC6FC5" w14:textId="65F70CFE" w:rsidR="00194FD5" w:rsidRPr="00081CA2" w:rsidRDefault="0088490E" w:rsidP="00081CA2">
      <w:pPr>
        <w:pStyle w:val="TOC4"/>
        <w:rPr>
          <w:noProof/>
          <w:sz w:val="22"/>
          <w:szCs w:val="22"/>
          <w:lang w:val="es-ES"/>
        </w:rPr>
      </w:pPr>
      <w:hyperlink w:anchor="_Toc129131052">
        <w:r w:rsidR="00194FD5" w:rsidRPr="00081CA2">
          <w:rPr>
            <w:rStyle w:val="Hyperlink"/>
            <w:noProof/>
          </w:rPr>
          <w:t>3.5.11</w:t>
        </w:r>
        <w:r w:rsidR="00194FD5" w:rsidRPr="00081CA2">
          <w:rPr>
            <w:noProof/>
          </w:rPr>
          <w:tab/>
        </w:r>
        <w:r w:rsidR="00194FD5" w:rsidRPr="00081CA2">
          <w:rPr>
            <w:rStyle w:val="Hyperlink"/>
            <w:noProof/>
          </w:rPr>
          <w:t>Additional requirements</w:t>
        </w:r>
        <w:r w:rsidR="00194FD5" w:rsidRPr="00081CA2">
          <w:rPr>
            <w:noProof/>
          </w:rPr>
          <w:tab/>
        </w:r>
        <w:r w:rsidR="00194FD5" w:rsidRPr="00081CA2">
          <w:rPr>
            <w:noProof/>
          </w:rPr>
          <w:fldChar w:fldCharType="begin"/>
        </w:r>
        <w:r w:rsidR="00194FD5" w:rsidRPr="00081CA2">
          <w:rPr>
            <w:noProof/>
          </w:rPr>
          <w:instrText xml:space="preserve"> PAGEREF _Toc129131052 \h </w:instrText>
        </w:r>
        <w:r w:rsidR="00194FD5" w:rsidRPr="00081CA2">
          <w:rPr>
            <w:noProof/>
          </w:rPr>
        </w:r>
        <w:r w:rsidR="00194FD5" w:rsidRPr="00081CA2">
          <w:rPr>
            <w:noProof/>
          </w:rPr>
          <w:fldChar w:fldCharType="separate"/>
        </w:r>
        <w:r w:rsidR="00075D37" w:rsidRPr="00081CA2">
          <w:rPr>
            <w:noProof/>
          </w:rPr>
          <w:t>605</w:t>
        </w:r>
        <w:r w:rsidR="00194FD5" w:rsidRPr="00081CA2">
          <w:rPr>
            <w:noProof/>
          </w:rPr>
          <w:fldChar w:fldCharType="end"/>
        </w:r>
      </w:hyperlink>
    </w:p>
    <w:p w14:paraId="6A88AF08" w14:textId="79B7AFB7" w:rsidR="00194FD5" w:rsidRPr="00081CA2" w:rsidRDefault="0088490E" w:rsidP="00081CA2">
      <w:pPr>
        <w:pStyle w:val="TOC2"/>
        <w:rPr>
          <w:noProof/>
          <w:sz w:val="22"/>
          <w:szCs w:val="22"/>
          <w:lang w:val="es-ES"/>
        </w:rPr>
      </w:pPr>
      <w:hyperlink w:anchor="_Toc129131053">
        <w:r w:rsidR="00194FD5" w:rsidRPr="00081CA2">
          <w:rPr>
            <w:rStyle w:val="Hyperlink"/>
            <w:noProof/>
          </w:rPr>
          <w:t>4</w:t>
        </w:r>
        <w:r w:rsidR="00194FD5" w:rsidRPr="00081CA2">
          <w:rPr>
            <w:noProof/>
          </w:rPr>
          <w:tab/>
        </w:r>
        <w:r w:rsidR="00194FD5" w:rsidRPr="00081CA2">
          <w:rPr>
            <w:rStyle w:val="Hyperlink"/>
            <w:noProof/>
          </w:rPr>
          <w:t>Steel Tower Design, New Conductor and Existing Steel Towers</w:t>
        </w:r>
        <w:r w:rsidR="00194FD5" w:rsidRPr="00081CA2">
          <w:rPr>
            <w:noProof/>
          </w:rPr>
          <w:tab/>
        </w:r>
        <w:r w:rsidR="00194FD5" w:rsidRPr="00081CA2">
          <w:rPr>
            <w:noProof/>
          </w:rPr>
          <w:fldChar w:fldCharType="begin"/>
        </w:r>
        <w:r w:rsidR="00194FD5" w:rsidRPr="00081CA2">
          <w:rPr>
            <w:noProof/>
          </w:rPr>
          <w:instrText xml:space="preserve"> PAGEREF _Toc129131053 \h </w:instrText>
        </w:r>
        <w:r w:rsidR="00194FD5" w:rsidRPr="00081CA2">
          <w:rPr>
            <w:noProof/>
          </w:rPr>
        </w:r>
        <w:r w:rsidR="00194FD5" w:rsidRPr="00081CA2">
          <w:rPr>
            <w:noProof/>
          </w:rPr>
          <w:fldChar w:fldCharType="separate"/>
        </w:r>
        <w:r w:rsidR="00075D37" w:rsidRPr="00081CA2">
          <w:rPr>
            <w:noProof/>
          </w:rPr>
          <w:t>606</w:t>
        </w:r>
        <w:r w:rsidR="00194FD5" w:rsidRPr="00081CA2">
          <w:rPr>
            <w:noProof/>
          </w:rPr>
          <w:fldChar w:fldCharType="end"/>
        </w:r>
      </w:hyperlink>
    </w:p>
    <w:p w14:paraId="18AFB747" w14:textId="2B0A5528" w:rsidR="00194FD5" w:rsidRPr="00081CA2" w:rsidRDefault="0088490E" w:rsidP="00081CA2">
      <w:pPr>
        <w:pStyle w:val="TOC3"/>
        <w:rPr>
          <w:noProof/>
          <w:sz w:val="22"/>
          <w:szCs w:val="22"/>
          <w:lang w:val="es-ES"/>
        </w:rPr>
      </w:pPr>
      <w:hyperlink w:anchor="_Toc129131054">
        <w:r w:rsidR="00194FD5" w:rsidRPr="00081CA2">
          <w:rPr>
            <w:rStyle w:val="Hyperlink"/>
            <w:noProof/>
          </w:rPr>
          <w:t>4.1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_Toc129131054 \h </w:instrText>
        </w:r>
        <w:r w:rsidR="00194FD5" w:rsidRPr="00081CA2">
          <w:rPr>
            <w:noProof/>
          </w:rPr>
        </w:r>
        <w:r w:rsidR="00194FD5" w:rsidRPr="00081CA2">
          <w:rPr>
            <w:noProof/>
          </w:rPr>
          <w:fldChar w:fldCharType="separate"/>
        </w:r>
        <w:r w:rsidR="00075D37" w:rsidRPr="00081CA2">
          <w:rPr>
            <w:noProof/>
          </w:rPr>
          <w:t>606</w:t>
        </w:r>
        <w:r w:rsidR="00194FD5" w:rsidRPr="00081CA2">
          <w:rPr>
            <w:noProof/>
          </w:rPr>
          <w:fldChar w:fldCharType="end"/>
        </w:r>
      </w:hyperlink>
    </w:p>
    <w:p w14:paraId="2816CB74" w14:textId="0CC5E774" w:rsidR="00194FD5" w:rsidRPr="00081CA2" w:rsidRDefault="0088490E" w:rsidP="00081CA2">
      <w:pPr>
        <w:pStyle w:val="TOC3"/>
        <w:rPr>
          <w:noProof/>
          <w:sz w:val="22"/>
          <w:szCs w:val="22"/>
          <w:lang w:val="es-ES"/>
        </w:rPr>
      </w:pPr>
      <w:hyperlink w:anchor="_Toc129131055">
        <w:r w:rsidR="00194FD5" w:rsidRPr="00081CA2">
          <w:rPr>
            <w:rStyle w:val="Hyperlink"/>
            <w:noProof/>
          </w:rPr>
          <w:t>4.2</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_Toc129131055 \h </w:instrText>
        </w:r>
        <w:r w:rsidR="00194FD5" w:rsidRPr="00081CA2">
          <w:rPr>
            <w:noProof/>
          </w:rPr>
        </w:r>
        <w:r w:rsidR="00194FD5" w:rsidRPr="00081CA2">
          <w:rPr>
            <w:noProof/>
          </w:rPr>
          <w:fldChar w:fldCharType="separate"/>
        </w:r>
        <w:r w:rsidR="00075D37" w:rsidRPr="00081CA2">
          <w:rPr>
            <w:noProof/>
          </w:rPr>
          <w:t>606</w:t>
        </w:r>
        <w:r w:rsidR="00194FD5" w:rsidRPr="00081CA2">
          <w:rPr>
            <w:noProof/>
          </w:rPr>
          <w:fldChar w:fldCharType="end"/>
        </w:r>
      </w:hyperlink>
    </w:p>
    <w:p w14:paraId="0D87DE83" w14:textId="4D272293" w:rsidR="00194FD5" w:rsidRPr="00081CA2" w:rsidRDefault="0088490E" w:rsidP="00081CA2">
      <w:pPr>
        <w:pStyle w:val="TOC3"/>
        <w:rPr>
          <w:noProof/>
          <w:sz w:val="22"/>
          <w:szCs w:val="22"/>
          <w:lang w:val="es-ES"/>
        </w:rPr>
      </w:pPr>
      <w:hyperlink w:anchor="_Toc129131056">
        <w:r w:rsidR="00194FD5" w:rsidRPr="00081CA2">
          <w:rPr>
            <w:rStyle w:val="Hyperlink"/>
            <w:noProof/>
          </w:rPr>
          <w:t>4.3</w:t>
        </w:r>
        <w:r w:rsidR="00194FD5" w:rsidRPr="00081CA2">
          <w:rPr>
            <w:noProof/>
          </w:rPr>
          <w:tab/>
        </w:r>
        <w:r w:rsidR="00194FD5" w:rsidRPr="00081CA2">
          <w:rPr>
            <w:rStyle w:val="Hyperlink"/>
            <w:noProof/>
          </w:rPr>
          <w:t>Conductor tension</w:t>
        </w:r>
        <w:r w:rsidR="00194FD5" w:rsidRPr="00081CA2">
          <w:rPr>
            <w:noProof/>
          </w:rPr>
          <w:tab/>
        </w:r>
        <w:r w:rsidR="00194FD5" w:rsidRPr="00081CA2">
          <w:rPr>
            <w:noProof/>
          </w:rPr>
          <w:fldChar w:fldCharType="begin"/>
        </w:r>
        <w:r w:rsidR="00194FD5" w:rsidRPr="00081CA2">
          <w:rPr>
            <w:noProof/>
          </w:rPr>
          <w:instrText xml:space="preserve"> PAGEREF _Toc129131056 \h </w:instrText>
        </w:r>
        <w:r w:rsidR="00194FD5" w:rsidRPr="00081CA2">
          <w:rPr>
            <w:noProof/>
          </w:rPr>
        </w:r>
        <w:r w:rsidR="00194FD5" w:rsidRPr="00081CA2">
          <w:rPr>
            <w:noProof/>
          </w:rPr>
          <w:fldChar w:fldCharType="separate"/>
        </w:r>
        <w:r w:rsidR="00075D37" w:rsidRPr="00081CA2">
          <w:rPr>
            <w:noProof/>
          </w:rPr>
          <w:t>606</w:t>
        </w:r>
        <w:r w:rsidR="00194FD5" w:rsidRPr="00081CA2">
          <w:rPr>
            <w:noProof/>
          </w:rPr>
          <w:fldChar w:fldCharType="end"/>
        </w:r>
      </w:hyperlink>
    </w:p>
    <w:p w14:paraId="306FF200" w14:textId="314B6BB4" w:rsidR="00194FD5" w:rsidRPr="00081CA2" w:rsidRDefault="0088490E" w:rsidP="00081CA2">
      <w:pPr>
        <w:pStyle w:val="TOC3"/>
        <w:rPr>
          <w:noProof/>
          <w:sz w:val="22"/>
          <w:szCs w:val="22"/>
          <w:lang w:val="es-ES"/>
        </w:rPr>
      </w:pPr>
      <w:hyperlink w:anchor="_Toc129131057">
        <w:r w:rsidR="00194FD5" w:rsidRPr="00081CA2">
          <w:rPr>
            <w:rStyle w:val="Hyperlink"/>
            <w:noProof/>
          </w:rPr>
          <w:t>4.4</w:t>
        </w:r>
        <w:r w:rsidR="00194FD5" w:rsidRPr="00081CA2">
          <w:rPr>
            <w:noProof/>
          </w:rPr>
          <w:tab/>
        </w:r>
        <w:r w:rsidR="00194FD5" w:rsidRPr="00081CA2">
          <w:rPr>
            <w:rStyle w:val="Hyperlink"/>
            <w:noProof/>
          </w:rPr>
          <w:t>Tower types</w:t>
        </w:r>
        <w:r w:rsidR="00194FD5" w:rsidRPr="00081CA2">
          <w:rPr>
            <w:noProof/>
          </w:rPr>
          <w:tab/>
        </w:r>
        <w:r w:rsidR="00194FD5" w:rsidRPr="00081CA2">
          <w:rPr>
            <w:noProof/>
          </w:rPr>
          <w:fldChar w:fldCharType="begin"/>
        </w:r>
        <w:r w:rsidR="00194FD5" w:rsidRPr="00081CA2">
          <w:rPr>
            <w:noProof/>
          </w:rPr>
          <w:instrText xml:space="preserve"> PAGEREF _Toc129131057 \h </w:instrText>
        </w:r>
        <w:r w:rsidR="00194FD5" w:rsidRPr="00081CA2">
          <w:rPr>
            <w:noProof/>
          </w:rPr>
        </w:r>
        <w:r w:rsidR="00194FD5" w:rsidRPr="00081CA2">
          <w:rPr>
            <w:noProof/>
          </w:rPr>
          <w:fldChar w:fldCharType="separate"/>
        </w:r>
        <w:r w:rsidR="00075D37" w:rsidRPr="00081CA2">
          <w:rPr>
            <w:noProof/>
          </w:rPr>
          <w:t>607</w:t>
        </w:r>
        <w:r w:rsidR="00194FD5" w:rsidRPr="00081CA2">
          <w:rPr>
            <w:noProof/>
          </w:rPr>
          <w:fldChar w:fldCharType="end"/>
        </w:r>
      </w:hyperlink>
    </w:p>
    <w:p w14:paraId="51A3BC7F" w14:textId="52B2579E" w:rsidR="00194FD5" w:rsidRPr="00081CA2" w:rsidRDefault="0088490E" w:rsidP="00081CA2">
      <w:pPr>
        <w:pStyle w:val="TOC3"/>
        <w:rPr>
          <w:noProof/>
          <w:sz w:val="22"/>
          <w:szCs w:val="22"/>
          <w:lang w:val="es-ES"/>
        </w:rPr>
      </w:pPr>
      <w:hyperlink w:anchor="_Toc129131058">
        <w:r w:rsidR="00194FD5" w:rsidRPr="00081CA2">
          <w:rPr>
            <w:rStyle w:val="Hyperlink"/>
            <w:noProof/>
          </w:rPr>
          <w:t>4.5</w:t>
        </w:r>
        <w:r w:rsidR="00194FD5" w:rsidRPr="00081CA2">
          <w:rPr>
            <w:noProof/>
          </w:rPr>
          <w:tab/>
        </w:r>
        <w:r w:rsidR="00194FD5" w:rsidRPr="00081CA2">
          <w:rPr>
            <w:rStyle w:val="Hyperlink"/>
            <w:noProof/>
          </w:rPr>
          <w:t>Deviation angle and design spans</w:t>
        </w:r>
        <w:r w:rsidR="00194FD5" w:rsidRPr="00081CA2">
          <w:rPr>
            <w:noProof/>
          </w:rPr>
          <w:tab/>
        </w:r>
        <w:r w:rsidR="00194FD5" w:rsidRPr="00081CA2">
          <w:rPr>
            <w:noProof/>
          </w:rPr>
          <w:fldChar w:fldCharType="begin"/>
        </w:r>
        <w:r w:rsidR="00194FD5" w:rsidRPr="00081CA2">
          <w:rPr>
            <w:noProof/>
          </w:rPr>
          <w:instrText xml:space="preserve"> PAGEREF _Toc129131058 \h </w:instrText>
        </w:r>
        <w:r w:rsidR="00194FD5" w:rsidRPr="00081CA2">
          <w:rPr>
            <w:noProof/>
          </w:rPr>
        </w:r>
        <w:r w:rsidR="00194FD5" w:rsidRPr="00081CA2">
          <w:rPr>
            <w:noProof/>
          </w:rPr>
          <w:fldChar w:fldCharType="separate"/>
        </w:r>
        <w:r w:rsidR="00075D37" w:rsidRPr="00081CA2">
          <w:rPr>
            <w:noProof/>
          </w:rPr>
          <w:t>608</w:t>
        </w:r>
        <w:r w:rsidR="00194FD5" w:rsidRPr="00081CA2">
          <w:rPr>
            <w:noProof/>
          </w:rPr>
          <w:fldChar w:fldCharType="end"/>
        </w:r>
      </w:hyperlink>
    </w:p>
    <w:p w14:paraId="11832D74" w14:textId="2DC8A317" w:rsidR="00194FD5" w:rsidRPr="00081CA2" w:rsidRDefault="0088490E" w:rsidP="00081CA2">
      <w:pPr>
        <w:pStyle w:val="TOC3"/>
        <w:rPr>
          <w:noProof/>
          <w:sz w:val="22"/>
          <w:szCs w:val="22"/>
          <w:lang w:val="es-ES"/>
        </w:rPr>
      </w:pPr>
      <w:hyperlink w:anchor="_Toc129131059">
        <w:r w:rsidR="00194FD5" w:rsidRPr="00081CA2">
          <w:rPr>
            <w:rStyle w:val="Hyperlink"/>
            <w:noProof/>
          </w:rPr>
          <w:t>4.6</w:t>
        </w:r>
        <w:r w:rsidR="00194FD5" w:rsidRPr="00081CA2">
          <w:rPr>
            <w:noProof/>
          </w:rPr>
          <w:tab/>
        </w:r>
        <w:r w:rsidR="00194FD5" w:rsidRPr="00081CA2">
          <w:rPr>
            <w:rStyle w:val="Hyperlink"/>
            <w:noProof/>
          </w:rPr>
          <w:t>Conductor and overhead grounding wire spacing and clearance</w:t>
        </w:r>
        <w:r w:rsidR="00194FD5" w:rsidRPr="00081CA2">
          <w:rPr>
            <w:noProof/>
          </w:rPr>
          <w:tab/>
        </w:r>
        <w:r w:rsidR="00194FD5" w:rsidRPr="00081CA2">
          <w:rPr>
            <w:noProof/>
          </w:rPr>
          <w:fldChar w:fldCharType="begin"/>
        </w:r>
        <w:r w:rsidR="00194FD5" w:rsidRPr="00081CA2">
          <w:rPr>
            <w:noProof/>
          </w:rPr>
          <w:instrText xml:space="preserve"> PAGEREF _Toc129131059 \h </w:instrText>
        </w:r>
        <w:r w:rsidR="00194FD5" w:rsidRPr="00081CA2">
          <w:rPr>
            <w:noProof/>
          </w:rPr>
        </w:r>
        <w:r w:rsidR="00194FD5" w:rsidRPr="00081CA2">
          <w:rPr>
            <w:noProof/>
          </w:rPr>
          <w:fldChar w:fldCharType="separate"/>
        </w:r>
        <w:r w:rsidR="00075D37" w:rsidRPr="00081CA2">
          <w:rPr>
            <w:noProof/>
          </w:rPr>
          <w:t>608</w:t>
        </w:r>
        <w:r w:rsidR="00194FD5" w:rsidRPr="00081CA2">
          <w:rPr>
            <w:noProof/>
          </w:rPr>
          <w:fldChar w:fldCharType="end"/>
        </w:r>
      </w:hyperlink>
    </w:p>
    <w:p w14:paraId="70738265" w14:textId="76FE08D8" w:rsidR="00194FD5" w:rsidRPr="00081CA2" w:rsidRDefault="0088490E" w:rsidP="00081CA2">
      <w:pPr>
        <w:pStyle w:val="TOC3"/>
        <w:rPr>
          <w:noProof/>
          <w:sz w:val="22"/>
          <w:szCs w:val="22"/>
          <w:lang w:val="es-ES"/>
        </w:rPr>
      </w:pPr>
      <w:hyperlink w:anchor="_Toc129131060">
        <w:r w:rsidR="00194FD5" w:rsidRPr="00081CA2">
          <w:rPr>
            <w:rStyle w:val="Hyperlink"/>
            <w:noProof/>
          </w:rPr>
          <w:t>4.7</w:t>
        </w:r>
        <w:r w:rsidR="00194FD5" w:rsidRPr="00081CA2">
          <w:rPr>
            <w:noProof/>
          </w:rPr>
          <w:tab/>
        </w:r>
        <w:r w:rsidR="00194FD5" w:rsidRPr="00081CA2">
          <w:rPr>
            <w:rStyle w:val="Hyperlink"/>
            <w:noProof/>
          </w:rPr>
          <w:t>Clearance</w:t>
        </w:r>
        <w:r w:rsidR="00194FD5" w:rsidRPr="00081CA2">
          <w:rPr>
            <w:noProof/>
          </w:rPr>
          <w:tab/>
        </w:r>
        <w:r w:rsidR="00194FD5" w:rsidRPr="00081CA2">
          <w:rPr>
            <w:noProof/>
          </w:rPr>
          <w:fldChar w:fldCharType="begin"/>
        </w:r>
        <w:r w:rsidR="00194FD5" w:rsidRPr="00081CA2">
          <w:rPr>
            <w:noProof/>
          </w:rPr>
          <w:instrText xml:space="preserve"> PAGEREF _Toc129131060 \h </w:instrText>
        </w:r>
        <w:r w:rsidR="00194FD5" w:rsidRPr="00081CA2">
          <w:rPr>
            <w:noProof/>
          </w:rPr>
        </w:r>
        <w:r w:rsidR="00194FD5" w:rsidRPr="00081CA2">
          <w:rPr>
            <w:noProof/>
          </w:rPr>
          <w:fldChar w:fldCharType="separate"/>
        </w:r>
        <w:r w:rsidR="00075D37" w:rsidRPr="00081CA2">
          <w:rPr>
            <w:noProof/>
          </w:rPr>
          <w:t>609</w:t>
        </w:r>
        <w:r w:rsidR="00194FD5" w:rsidRPr="00081CA2">
          <w:rPr>
            <w:noProof/>
          </w:rPr>
          <w:fldChar w:fldCharType="end"/>
        </w:r>
      </w:hyperlink>
    </w:p>
    <w:p w14:paraId="1A5E52EE" w14:textId="41CB2FC6" w:rsidR="00194FD5" w:rsidRPr="00081CA2" w:rsidRDefault="0088490E" w:rsidP="00081CA2">
      <w:pPr>
        <w:pStyle w:val="TOC3"/>
        <w:rPr>
          <w:noProof/>
          <w:sz w:val="22"/>
          <w:szCs w:val="22"/>
          <w:lang w:val="es-ES"/>
        </w:rPr>
      </w:pPr>
      <w:hyperlink w:anchor="_Toc129131061">
        <w:r w:rsidR="00194FD5" w:rsidRPr="00081CA2">
          <w:rPr>
            <w:rStyle w:val="Hyperlink"/>
            <w:noProof/>
          </w:rPr>
          <w:t>4.8</w:t>
        </w:r>
        <w:r w:rsidR="00194FD5" w:rsidRPr="00081CA2">
          <w:rPr>
            <w:noProof/>
          </w:rPr>
          <w:tab/>
        </w:r>
        <w:r w:rsidR="00194FD5" w:rsidRPr="00081CA2">
          <w:rPr>
            <w:rStyle w:val="Hyperlink"/>
            <w:noProof/>
          </w:rPr>
          <w:t>Assumed working load</w:t>
        </w:r>
        <w:r w:rsidR="00194FD5" w:rsidRPr="00081CA2">
          <w:rPr>
            <w:noProof/>
          </w:rPr>
          <w:tab/>
        </w:r>
        <w:r w:rsidR="00194FD5" w:rsidRPr="00081CA2">
          <w:rPr>
            <w:noProof/>
          </w:rPr>
          <w:fldChar w:fldCharType="begin"/>
        </w:r>
        <w:r w:rsidR="00194FD5" w:rsidRPr="00081CA2">
          <w:rPr>
            <w:noProof/>
          </w:rPr>
          <w:instrText xml:space="preserve"> PAGEREF _Toc129131061 \h </w:instrText>
        </w:r>
        <w:r w:rsidR="00194FD5" w:rsidRPr="00081CA2">
          <w:rPr>
            <w:noProof/>
          </w:rPr>
        </w:r>
        <w:r w:rsidR="00194FD5" w:rsidRPr="00081CA2">
          <w:rPr>
            <w:noProof/>
          </w:rPr>
          <w:fldChar w:fldCharType="separate"/>
        </w:r>
        <w:r w:rsidR="00075D37" w:rsidRPr="00081CA2">
          <w:rPr>
            <w:noProof/>
          </w:rPr>
          <w:t>610</w:t>
        </w:r>
        <w:r w:rsidR="00194FD5" w:rsidRPr="00081CA2">
          <w:rPr>
            <w:noProof/>
          </w:rPr>
          <w:fldChar w:fldCharType="end"/>
        </w:r>
      </w:hyperlink>
    </w:p>
    <w:p w14:paraId="2FA04037" w14:textId="5075D67E" w:rsidR="00194FD5" w:rsidRPr="00081CA2" w:rsidRDefault="0088490E" w:rsidP="00081CA2">
      <w:pPr>
        <w:pStyle w:val="TOC4"/>
        <w:rPr>
          <w:noProof/>
          <w:sz w:val="22"/>
          <w:szCs w:val="22"/>
          <w:lang w:val="es-ES"/>
        </w:rPr>
      </w:pPr>
      <w:hyperlink w:anchor="_Toc129131062">
        <w:r w:rsidR="00194FD5" w:rsidRPr="00081CA2">
          <w:rPr>
            <w:rStyle w:val="Hyperlink"/>
            <w:noProof/>
          </w:rPr>
          <w:t>4.8.1</w:t>
        </w:r>
        <w:r w:rsidR="00194FD5" w:rsidRPr="00081CA2">
          <w:rPr>
            <w:noProof/>
          </w:rPr>
          <w:tab/>
        </w:r>
        <w:r w:rsidR="00194FD5" w:rsidRPr="00081CA2">
          <w:rPr>
            <w:rStyle w:val="Hyperlink"/>
            <w:noProof/>
          </w:rPr>
          <w:t>Normal Condition</w:t>
        </w:r>
        <w:r w:rsidR="00194FD5" w:rsidRPr="00081CA2">
          <w:rPr>
            <w:noProof/>
          </w:rPr>
          <w:tab/>
        </w:r>
        <w:r w:rsidR="00194FD5" w:rsidRPr="00081CA2">
          <w:rPr>
            <w:noProof/>
          </w:rPr>
          <w:fldChar w:fldCharType="begin"/>
        </w:r>
        <w:r w:rsidR="00194FD5" w:rsidRPr="00081CA2">
          <w:rPr>
            <w:noProof/>
          </w:rPr>
          <w:instrText xml:space="preserve"> PAGEREF _Toc129131062 \h </w:instrText>
        </w:r>
        <w:r w:rsidR="00194FD5" w:rsidRPr="00081CA2">
          <w:rPr>
            <w:noProof/>
          </w:rPr>
        </w:r>
        <w:r w:rsidR="00194FD5" w:rsidRPr="00081CA2">
          <w:rPr>
            <w:noProof/>
          </w:rPr>
          <w:fldChar w:fldCharType="separate"/>
        </w:r>
        <w:r w:rsidR="00075D37" w:rsidRPr="00081CA2">
          <w:rPr>
            <w:noProof/>
          </w:rPr>
          <w:t>610</w:t>
        </w:r>
        <w:r w:rsidR="00194FD5" w:rsidRPr="00081CA2">
          <w:rPr>
            <w:noProof/>
          </w:rPr>
          <w:fldChar w:fldCharType="end"/>
        </w:r>
      </w:hyperlink>
    </w:p>
    <w:p w14:paraId="31CC49F5" w14:textId="08178CA1" w:rsidR="00194FD5" w:rsidRPr="00081CA2" w:rsidRDefault="0088490E" w:rsidP="00081CA2">
      <w:pPr>
        <w:pStyle w:val="TOC4"/>
        <w:rPr>
          <w:noProof/>
          <w:sz w:val="22"/>
          <w:szCs w:val="22"/>
          <w:lang w:val="es-ES"/>
        </w:rPr>
      </w:pPr>
      <w:hyperlink w:anchor="_Toc129131063">
        <w:r w:rsidR="00194FD5" w:rsidRPr="00081CA2">
          <w:rPr>
            <w:rStyle w:val="Hyperlink"/>
            <w:noProof/>
          </w:rPr>
          <w:t>4.8.2</w:t>
        </w:r>
        <w:r w:rsidR="00194FD5" w:rsidRPr="00081CA2">
          <w:rPr>
            <w:noProof/>
          </w:rPr>
          <w:tab/>
        </w:r>
        <w:r w:rsidR="00194FD5" w:rsidRPr="00081CA2">
          <w:rPr>
            <w:rStyle w:val="Hyperlink"/>
            <w:noProof/>
          </w:rPr>
          <w:t>Broken Wire Condition</w:t>
        </w:r>
        <w:r w:rsidR="00194FD5" w:rsidRPr="00081CA2">
          <w:rPr>
            <w:noProof/>
          </w:rPr>
          <w:tab/>
        </w:r>
        <w:r w:rsidR="00194FD5" w:rsidRPr="00081CA2">
          <w:rPr>
            <w:noProof/>
          </w:rPr>
          <w:fldChar w:fldCharType="begin"/>
        </w:r>
        <w:r w:rsidR="00194FD5" w:rsidRPr="00081CA2">
          <w:rPr>
            <w:noProof/>
          </w:rPr>
          <w:instrText xml:space="preserve"> PAGEREF _Toc129131063 \h </w:instrText>
        </w:r>
        <w:r w:rsidR="00194FD5" w:rsidRPr="00081CA2">
          <w:rPr>
            <w:noProof/>
          </w:rPr>
        </w:r>
        <w:r w:rsidR="00194FD5" w:rsidRPr="00081CA2">
          <w:rPr>
            <w:noProof/>
          </w:rPr>
          <w:fldChar w:fldCharType="separate"/>
        </w:r>
        <w:r w:rsidR="00075D37" w:rsidRPr="00081CA2">
          <w:rPr>
            <w:noProof/>
          </w:rPr>
          <w:t>612</w:t>
        </w:r>
        <w:r w:rsidR="00194FD5" w:rsidRPr="00081CA2">
          <w:rPr>
            <w:noProof/>
          </w:rPr>
          <w:fldChar w:fldCharType="end"/>
        </w:r>
      </w:hyperlink>
    </w:p>
    <w:p w14:paraId="053E1CE4" w14:textId="08E99FA1" w:rsidR="00194FD5" w:rsidRPr="00081CA2" w:rsidRDefault="0088490E" w:rsidP="00081CA2">
      <w:pPr>
        <w:pStyle w:val="TOC4"/>
        <w:rPr>
          <w:noProof/>
          <w:sz w:val="22"/>
          <w:szCs w:val="22"/>
          <w:lang w:val="es-ES"/>
        </w:rPr>
      </w:pPr>
      <w:hyperlink w:anchor="_Toc129131064">
        <w:r w:rsidR="00194FD5" w:rsidRPr="00081CA2">
          <w:rPr>
            <w:rStyle w:val="Hyperlink"/>
            <w:noProof/>
          </w:rPr>
          <w:t>4.8.3</w:t>
        </w:r>
        <w:r w:rsidR="00194FD5" w:rsidRPr="00081CA2">
          <w:rPr>
            <w:noProof/>
          </w:rPr>
          <w:tab/>
        </w:r>
        <w:r w:rsidR="00194FD5" w:rsidRPr="00081CA2">
          <w:rPr>
            <w:rStyle w:val="Hyperlink"/>
            <w:noProof/>
          </w:rPr>
          <w:t>Stringing Condition</w:t>
        </w:r>
        <w:r w:rsidR="00194FD5" w:rsidRPr="00081CA2">
          <w:rPr>
            <w:noProof/>
          </w:rPr>
          <w:tab/>
        </w:r>
        <w:r w:rsidR="00194FD5" w:rsidRPr="00081CA2">
          <w:rPr>
            <w:noProof/>
          </w:rPr>
          <w:fldChar w:fldCharType="begin"/>
        </w:r>
        <w:r w:rsidR="00194FD5" w:rsidRPr="00081CA2">
          <w:rPr>
            <w:noProof/>
          </w:rPr>
          <w:instrText xml:space="preserve"> PAGEREF _Toc129131064 \h </w:instrText>
        </w:r>
        <w:r w:rsidR="00194FD5" w:rsidRPr="00081CA2">
          <w:rPr>
            <w:noProof/>
          </w:rPr>
        </w:r>
        <w:r w:rsidR="00194FD5" w:rsidRPr="00081CA2">
          <w:rPr>
            <w:noProof/>
          </w:rPr>
          <w:fldChar w:fldCharType="separate"/>
        </w:r>
        <w:r w:rsidR="00075D37" w:rsidRPr="00081CA2">
          <w:rPr>
            <w:noProof/>
          </w:rPr>
          <w:t>612</w:t>
        </w:r>
        <w:r w:rsidR="00194FD5" w:rsidRPr="00081CA2">
          <w:rPr>
            <w:noProof/>
          </w:rPr>
          <w:fldChar w:fldCharType="end"/>
        </w:r>
      </w:hyperlink>
    </w:p>
    <w:p w14:paraId="3AE704FC" w14:textId="35E35FFE" w:rsidR="00194FD5" w:rsidRPr="00081CA2" w:rsidRDefault="0088490E" w:rsidP="00081CA2">
      <w:pPr>
        <w:pStyle w:val="TOC3"/>
        <w:rPr>
          <w:noProof/>
          <w:sz w:val="22"/>
          <w:szCs w:val="22"/>
          <w:lang w:val="es-ES"/>
        </w:rPr>
      </w:pPr>
      <w:hyperlink w:anchor="_Toc129131065">
        <w:r w:rsidR="00194FD5" w:rsidRPr="00081CA2">
          <w:rPr>
            <w:rStyle w:val="Hyperlink"/>
            <w:noProof/>
          </w:rPr>
          <w:t>4.9</w:t>
        </w:r>
        <w:r w:rsidR="00194FD5" w:rsidRPr="00081CA2">
          <w:rPr>
            <w:noProof/>
          </w:rPr>
          <w:tab/>
        </w:r>
        <w:r w:rsidR="00194FD5" w:rsidRPr="00081CA2">
          <w:rPr>
            <w:rStyle w:val="Hyperlink"/>
            <w:noProof/>
          </w:rPr>
          <w:t>Partial factor of safety of towers</w:t>
        </w:r>
        <w:r w:rsidR="00194FD5" w:rsidRPr="00081CA2">
          <w:rPr>
            <w:noProof/>
          </w:rPr>
          <w:tab/>
        </w:r>
        <w:r w:rsidR="00194FD5" w:rsidRPr="00081CA2">
          <w:rPr>
            <w:noProof/>
          </w:rPr>
          <w:fldChar w:fldCharType="begin"/>
        </w:r>
        <w:r w:rsidR="00194FD5" w:rsidRPr="00081CA2">
          <w:rPr>
            <w:noProof/>
          </w:rPr>
          <w:instrText xml:space="preserve"> PAGEREF _Toc129131065 \h </w:instrText>
        </w:r>
        <w:r w:rsidR="00194FD5" w:rsidRPr="00081CA2">
          <w:rPr>
            <w:noProof/>
          </w:rPr>
        </w:r>
        <w:r w:rsidR="00194FD5" w:rsidRPr="00081CA2">
          <w:rPr>
            <w:noProof/>
          </w:rPr>
          <w:fldChar w:fldCharType="separate"/>
        </w:r>
        <w:r w:rsidR="00075D37" w:rsidRPr="00081CA2">
          <w:rPr>
            <w:noProof/>
          </w:rPr>
          <w:t>613</w:t>
        </w:r>
        <w:r w:rsidR="00194FD5" w:rsidRPr="00081CA2">
          <w:rPr>
            <w:noProof/>
          </w:rPr>
          <w:fldChar w:fldCharType="end"/>
        </w:r>
      </w:hyperlink>
    </w:p>
    <w:p w14:paraId="4BB70D31" w14:textId="178421C7" w:rsidR="00194FD5" w:rsidRPr="00081CA2" w:rsidRDefault="0088490E" w:rsidP="00081CA2">
      <w:pPr>
        <w:pStyle w:val="TOC3"/>
        <w:rPr>
          <w:noProof/>
          <w:sz w:val="22"/>
          <w:szCs w:val="22"/>
          <w:lang w:val="es-ES"/>
        </w:rPr>
      </w:pPr>
      <w:hyperlink w:anchor="_Toc129131066">
        <w:r w:rsidR="00194FD5" w:rsidRPr="00081CA2">
          <w:rPr>
            <w:rStyle w:val="Hyperlink"/>
            <w:noProof/>
          </w:rPr>
          <w:t>4.10</w:t>
        </w:r>
        <w:r w:rsidR="00194FD5" w:rsidRPr="00081CA2">
          <w:rPr>
            <w:noProof/>
          </w:rPr>
          <w:tab/>
        </w:r>
        <w:r w:rsidR="00194FD5" w:rsidRPr="00081CA2">
          <w:rPr>
            <w:rStyle w:val="Hyperlink"/>
            <w:noProof/>
          </w:rPr>
          <w:t>Construction of tower steelwork</w:t>
        </w:r>
        <w:r w:rsidR="00194FD5" w:rsidRPr="00081CA2">
          <w:rPr>
            <w:noProof/>
          </w:rPr>
          <w:tab/>
        </w:r>
        <w:r w:rsidR="00194FD5" w:rsidRPr="00081CA2">
          <w:rPr>
            <w:noProof/>
          </w:rPr>
          <w:fldChar w:fldCharType="begin"/>
        </w:r>
        <w:r w:rsidR="00194FD5" w:rsidRPr="00081CA2">
          <w:rPr>
            <w:noProof/>
          </w:rPr>
          <w:instrText xml:space="preserve"> PAGEREF _Toc129131066 \h </w:instrText>
        </w:r>
        <w:r w:rsidR="00194FD5" w:rsidRPr="00081CA2">
          <w:rPr>
            <w:noProof/>
          </w:rPr>
        </w:r>
        <w:r w:rsidR="00194FD5" w:rsidRPr="00081CA2">
          <w:rPr>
            <w:noProof/>
          </w:rPr>
          <w:fldChar w:fldCharType="separate"/>
        </w:r>
        <w:r w:rsidR="00075D37" w:rsidRPr="00081CA2">
          <w:rPr>
            <w:noProof/>
          </w:rPr>
          <w:t>613</w:t>
        </w:r>
        <w:r w:rsidR="00194FD5" w:rsidRPr="00081CA2">
          <w:rPr>
            <w:noProof/>
          </w:rPr>
          <w:fldChar w:fldCharType="end"/>
        </w:r>
      </w:hyperlink>
    </w:p>
    <w:p w14:paraId="4881DBE1" w14:textId="2F982B13" w:rsidR="00194FD5" w:rsidRPr="00081CA2" w:rsidRDefault="0088490E" w:rsidP="00081CA2">
      <w:pPr>
        <w:pStyle w:val="TOC3"/>
        <w:rPr>
          <w:noProof/>
          <w:sz w:val="22"/>
          <w:szCs w:val="22"/>
          <w:lang w:val="es-ES"/>
        </w:rPr>
      </w:pPr>
      <w:hyperlink w:anchor="_Toc129131067">
        <w:r w:rsidR="00194FD5" w:rsidRPr="00081CA2">
          <w:rPr>
            <w:rStyle w:val="Hyperlink"/>
            <w:noProof/>
          </w:rPr>
          <w:t>4.11</w:t>
        </w:r>
        <w:r w:rsidR="00194FD5" w:rsidRPr="00081CA2">
          <w:rPr>
            <w:noProof/>
          </w:rPr>
          <w:tab/>
        </w:r>
        <w:r w:rsidR="00194FD5" w:rsidRPr="00081CA2">
          <w:rPr>
            <w:rStyle w:val="Hyperlink"/>
            <w:noProof/>
          </w:rPr>
          <w:t>Workmanship</w:t>
        </w:r>
        <w:r w:rsidR="00194FD5" w:rsidRPr="00081CA2">
          <w:rPr>
            <w:noProof/>
          </w:rPr>
          <w:tab/>
        </w:r>
        <w:r w:rsidR="00194FD5" w:rsidRPr="00081CA2">
          <w:rPr>
            <w:noProof/>
          </w:rPr>
          <w:fldChar w:fldCharType="begin"/>
        </w:r>
        <w:r w:rsidR="00194FD5" w:rsidRPr="00081CA2">
          <w:rPr>
            <w:noProof/>
          </w:rPr>
          <w:instrText xml:space="preserve"> PAGEREF _Toc129131067 \h </w:instrText>
        </w:r>
        <w:r w:rsidR="00194FD5" w:rsidRPr="00081CA2">
          <w:rPr>
            <w:noProof/>
          </w:rPr>
        </w:r>
        <w:r w:rsidR="00194FD5" w:rsidRPr="00081CA2">
          <w:rPr>
            <w:noProof/>
          </w:rPr>
          <w:fldChar w:fldCharType="separate"/>
        </w:r>
        <w:r w:rsidR="00075D37" w:rsidRPr="00081CA2">
          <w:rPr>
            <w:noProof/>
          </w:rPr>
          <w:t>614</w:t>
        </w:r>
        <w:r w:rsidR="00194FD5" w:rsidRPr="00081CA2">
          <w:rPr>
            <w:noProof/>
          </w:rPr>
          <w:fldChar w:fldCharType="end"/>
        </w:r>
      </w:hyperlink>
    </w:p>
    <w:p w14:paraId="38DD20BA" w14:textId="5A80861E" w:rsidR="00194FD5" w:rsidRPr="00081CA2" w:rsidRDefault="0088490E" w:rsidP="00081CA2">
      <w:pPr>
        <w:pStyle w:val="TOC3"/>
        <w:rPr>
          <w:noProof/>
          <w:sz w:val="22"/>
          <w:szCs w:val="22"/>
          <w:lang w:val="es-ES"/>
        </w:rPr>
      </w:pPr>
      <w:hyperlink w:anchor="_Toc129131068">
        <w:r w:rsidR="00194FD5" w:rsidRPr="00081CA2">
          <w:rPr>
            <w:rStyle w:val="Hyperlink"/>
            <w:noProof/>
          </w:rPr>
          <w:t>4.12</w:t>
        </w:r>
        <w:r w:rsidR="00194FD5" w:rsidRPr="00081CA2">
          <w:rPr>
            <w:noProof/>
          </w:rPr>
          <w:tab/>
        </w:r>
        <w:r w:rsidR="00194FD5" w:rsidRPr="00081CA2">
          <w:rPr>
            <w:rStyle w:val="Hyperlink"/>
            <w:noProof/>
          </w:rPr>
          <w:t>Anti-climbing devices, step bolts, anti-theft bolts and bird guards</w:t>
        </w:r>
        <w:r w:rsidR="00194FD5" w:rsidRPr="00081CA2">
          <w:rPr>
            <w:noProof/>
          </w:rPr>
          <w:tab/>
        </w:r>
        <w:r w:rsidR="00194FD5" w:rsidRPr="00081CA2">
          <w:rPr>
            <w:noProof/>
          </w:rPr>
          <w:fldChar w:fldCharType="begin"/>
        </w:r>
        <w:r w:rsidR="00194FD5" w:rsidRPr="00081CA2">
          <w:rPr>
            <w:noProof/>
          </w:rPr>
          <w:instrText xml:space="preserve"> PAGEREF _Toc129131068 \h </w:instrText>
        </w:r>
        <w:r w:rsidR="00194FD5" w:rsidRPr="00081CA2">
          <w:rPr>
            <w:noProof/>
          </w:rPr>
        </w:r>
        <w:r w:rsidR="00194FD5" w:rsidRPr="00081CA2">
          <w:rPr>
            <w:noProof/>
          </w:rPr>
          <w:fldChar w:fldCharType="separate"/>
        </w:r>
        <w:r w:rsidR="00075D37" w:rsidRPr="00081CA2">
          <w:rPr>
            <w:noProof/>
          </w:rPr>
          <w:t>615</w:t>
        </w:r>
        <w:r w:rsidR="00194FD5" w:rsidRPr="00081CA2">
          <w:rPr>
            <w:noProof/>
          </w:rPr>
          <w:fldChar w:fldCharType="end"/>
        </w:r>
      </w:hyperlink>
    </w:p>
    <w:p w14:paraId="163D5F2F" w14:textId="6330B794" w:rsidR="00194FD5" w:rsidRPr="00081CA2" w:rsidRDefault="0088490E" w:rsidP="00081CA2">
      <w:pPr>
        <w:pStyle w:val="TOC3"/>
        <w:rPr>
          <w:noProof/>
          <w:sz w:val="22"/>
          <w:szCs w:val="22"/>
          <w:lang w:val="es-ES"/>
        </w:rPr>
      </w:pPr>
      <w:hyperlink w:anchor="_Toc129131069">
        <w:r w:rsidR="00194FD5" w:rsidRPr="00081CA2">
          <w:rPr>
            <w:rStyle w:val="Hyperlink"/>
            <w:noProof/>
          </w:rPr>
          <w:t>4.13</w:t>
        </w:r>
        <w:r w:rsidR="00194FD5" w:rsidRPr="00081CA2">
          <w:rPr>
            <w:noProof/>
          </w:rPr>
          <w:tab/>
        </w:r>
        <w:r w:rsidR="00194FD5" w:rsidRPr="00081CA2">
          <w:rPr>
            <w:rStyle w:val="Hyperlink"/>
            <w:noProof/>
          </w:rPr>
          <w:t>Notice plates</w:t>
        </w:r>
        <w:r w:rsidR="00194FD5" w:rsidRPr="00081CA2">
          <w:rPr>
            <w:noProof/>
          </w:rPr>
          <w:tab/>
        </w:r>
        <w:r w:rsidR="00194FD5" w:rsidRPr="00081CA2">
          <w:rPr>
            <w:noProof/>
          </w:rPr>
          <w:fldChar w:fldCharType="begin"/>
        </w:r>
        <w:r w:rsidR="00194FD5" w:rsidRPr="00081CA2">
          <w:rPr>
            <w:noProof/>
          </w:rPr>
          <w:instrText xml:space="preserve"> PAGEREF _Toc129131069 \h </w:instrText>
        </w:r>
        <w:r w:rsidR="00194FD5" w:rsidRPr="00081CA2">
          <w:rPr>
            <w:noProof/>
          </w:rPr>
        </w:r>
        <w:r w:rsidR="00194FD5" w:rsidRPr="00081CA2">
          <w:rPr>
            <w:noProof/>
          </w:rPr>
          <w:fldChar w:fldCharType="separate"/>
        </w:r>
        <w:r w:rsidR="00075D37" w:rsidRPr="00081CA2">
          <w:rPr>
            <w:noProof/>
          </w:rPr>
          <w:t>615</w:t>
        </w:r>
        <w:r w:rsidR="00194FD5" w:rsidRPr="00081CA2">
          <w:rPr>
            <w:noProof/>
          </w:rPr>
          <w:fldChar w:fldCharType="end"/>
        </w:r>
      </w:hyperlink>
    </w:p>
    <w:p w14:paraId="4B7938DC" w14:textId="1899F683" w:rsidR="00194FD5" w:rsidRPr="00081CA2" w:rsidRDefault="0088490E" w:rsidP="00081CA2">
      <w:pPr>
        <w:pStyle w:val="TOC3"/>
        <w:rPr>
          <w:noProof/>
          <w:sz w:val="22"/>
          <w:szCs w:val="22"/>
          <w:lang w:val="es-ES"/>
        </w:rPr>
      </w:pPr>
      <w:hyperlink w:anchor="_Toc129131070">
        <w:r w:rsidR="00194FD5" w:rsidRPr="00081CA2">
          <w:rPr>
            <w:rStyle w:val="Hyperlink"/>
            <w:noProof/>
          </w:rPr>
          <w:t>4.14</w:t>
        </w:r>
        <w:r w:rsidR="00194FD5" w:rsidRPr="00081CA2">
          <w:rPr>
            <w:noProof/>
          </w:rPr>
          <w:tab/>
        </w:r>
        <w:r w:rsidR="00194FD5" w:rsidRPr="00081CA2">
          <w:rPr>
            <w:rStyle w:val="Hyperlink"/>
            <w:noProof/>
          </w:rPr>
          <w:t>Aircraft warning markers, obstruction lights and tower painting</w:t>
        </w:r>
        <w:r w:rsidR="00194FD5" w:rsidRPr="00081CA2">
          <w:rPr>
            <w:noProof/>
          </w:rPr>
          <w:tab/>
        </w:r>
        <w:r w:rsidR="00194FD5" w:rsidRPr="00081CA2">
          <w:rPr>
            <w:noProof/>
          </w:rPr>
          <w:fldChar w:fldCharType="begin"/>
        </w:r>
        <w:r w:rsidR="00194FD5" w:rsidRPr="00081CA2">
          <w:rPr>
            <w:noProof/>
          </w:rPr>
          <w:instrText xml:space="preserve"> PAGEREF _Toc129131070 \h </w:instrText>
        </w:r>
        <w:r w:rsidR="00194FD5" w:rsidRPr="00081CA2">
          <w:rPr>
            <w:noProof/>
          </w:rPr>
        </w:r>
        <w:r w:rsidR="00194FD5" w:rsidRPr="00081CA2">
          <w:rPr>
            <w:noProof/>
          </w:rPr>
          <w:fldChar w:fldCharType="separate"/>
        </w:r>
        <w:r w:rsidR="00075D37" w:rsidRPr="00081CA2">
          <w:rPr>
            <w:noProof/>
          </w:rPr>
          <w:t>616</w:t>
        </w:r>
        <w:r w:rsidR="00194FD5" w:rsidRPr="00081CA2">
          <w:rPr>
            <w:noProof/>
          </w:rPr>
          <w:fldChar w:fldCharType="end"/>
        </w:r>
      </w:hyperlink>
    </w:p>
    <w:p w14:paraId="04871EE6" w14:textId="1F7A4FE5" w:rsidR="00194FD5" w:rsidRPr="00081CA2" w:rsidRDefault="0088490E" w:rsidP="00081CA2">
      <w:pPr>
        <w:pStyle w:val="TOC4"/>
        <w:rPr>
          <w:noProof/>
          <w:sz w:val="22"/>
          <w:szCs w:val="22"/>
          <w:lang w:val="es-ES"/>
        </w:rPr>
      </w:pPr>
      <w:hyperlink w:anchor="_Toc129131071">
        <w:r w:rsidR="00194FD5" w:rsidRPr="00081CA2">
          <w:rPr>
            <w:rStyle w:val="Hyperlink"/>
            <w:noProof/>
          </w:rPr>
          <w:t>4.14.1</w:t>
        </w:r>
        <w:r w:rsidR="00194FD5" w:rsidRPr="00081CA2">
          <w:rPr>
            <w:noProof/>
          </w:rPr>
          <w:tab/>
        </w:r>
        <w:r w:rsidR="00194FD5" w:rsidRPr="00081CA2">
          <w:rPr>
            <w:rStyle w:val="Hyperlink"/>
            <w:noProof/>
          </w:rPr>
          <w:t>Aircraft Warning Markers</w:t>
        </w:r>
        <w:r w:rsidR="00194FD5" w:rsidRPr="00081CA2">
          <w:rPr>
            <w:noProof/>
          </w:rPr>
          <w:tab/>
        </w:r>
        <w:r w:rsidR="00194FD5" w:rsidRPr="00081CA2">
          <w:rPr>
            <w:noProof/>
          </w:rPr>
          <w:fldChar w:fldCharType="begin"/>
        </w:r>
        <w:r w:rsidR="00194FD5" w:rsidRPr="00081CA2">
          <w:rPr>
            <w:noProof/>
          </w:rPr>
          <w:instrText xml:space="preserve"> PAGEREF _Toc129131071 \h </w:instrText>
        </w:r>
        <w:r w:rsidR="00194FD5" w:rsidRPr="00081CA2">
          <w:rPr>
            <w:noProof/>
          </w:rPr>
        </w:r>
        <w:r w:rsidR="00194FD5" w:rsidRPr="00081CA2">
          <w:rPr>
            <w:noProof/>
          </w:rPr>
          <w:fldChar w:fldCharType="separate"/>
        </w:r>
        <w:r w:rsidR="00075D37" w:rsidRPr="00081CA2">
          <w:rPr>
            <w:noProof/>
          </w:rPr>
          <w:t>616</w:t>
        </w:r>
        <w:r w:rsidR="00194FD5" w:rsidRPr="00081CA2">
          <w:rPr>
            <w:noProof/>
          </w:rPr>
          <w:fldChar w:fldCharType="end"/>
        </w:r>
      </w:hyperlink>
    </w:p>
    <w:p w14:paraId="4EB92243" w14:textId="4FCFFAF4" w:rsidR="00194FD5" w:rsidRPr="00081CA2" w:rsidRDefault="0088490E" w:rsidP="00081CA2">
      <w:pPr>
        <w:pStyle w:val="TOC4"/>
        <w:rPr>
          <w:noProof/>
          <w:sz w:val="22"/>
          <w:szCs w:val="22"/>
          <w:lang w:val="es-ES"/>
        </w:rPr>
      </w:pPr>
      <w:hyperlink w:anchor="_Toc129131072">
        <w:r w:rsidR="00194FD5" w:rsidRPr="00081CA2">
          <w:rPr>
            <w:rStyle w:val="Hyperlink"/>
            <w:noProof/>
          </w:rPr>
          <w:t>4.14.2</w:t>
        </w:r>
        <w:r w:rsidR="00194FD5" w:rsidRPr="00081CA2">
          <w:rPr>
            <w:noProof/>
          </w:rPr>
          <w:tab/>
        </w:r>
        <w:r w:rsidR="00194FD5" w:rsidRPr="00081CA2">
          <w:rPr>
            <w:rStyle w:val="Hyperlink"/>
            <w:noProof/>
          </w:rPr>
          <w:t>Tower obstruction light</w:t>
        </w:r>
        <w:r w:rsidR="00194FD5" w:rsidRPr="00081CA2">
          <w:rPr>
            <w:noProof/>
          </w:rPr>
          <w:tab/>
        </w:r>
        <w:r w:rsidR="00194FD5" w:rsidRPr="00081CA2">
          <w:rPr>
            <w:noProof/>
          </w:rPr>
          <w:fldChar w:fldCharType="begin"/>
        </w:r>
        <w:r w:rsidR="00194FD5" w:rsidRPr="00081CA2">
          <w:rPr>
            <w:noProof/>
          </w:rPr>
          <w:instrText xml:space="preserve"> PAGEREF _Toc129131072 \h </w:instrText>
        </w:r>
        <w:r w:rsidR="00194FD5" w:rsidRPr="00081CA2">
          <w:rPr>
            <w:noProof/>
          </w:rPr>
        </w:r>
        <w:r w:rsidR="00194FD5" w:rsidRPr="00081CA2">
          <w:rPr>
            <w:noProof/>
          </w:rPr>
          <w:fldChar w:fldCharType="separate"/>
        </w:r>
        <w:r w:rsidR="00075D37" w:rsidRPr="00081CA2">
          <w:rPr>
            <w:noProof/>
          </w:rPr>
          <w:t>616</w:t>
        </w:r>
        <w:r w:rsidR="00194FD5" w:rsidRPr="00081CA2">
          <w:rPr>
            <w:noProof/>
          </w:rPr>
          <w:fldChar w:fldCharType="end"/>
        </w:r>
      </w:hyperlink>
    </w:p>
    <w:p w14:paraId="2F6453D6" w14:textId="3CA143EB" w:rsidR="00194FD5" w:rsidRPr="00081CA2" w:rsidRDefault="0088490E" w:rsidP="00081CA2">
      <w:pPr>
        <w:pStyle w:val="TOC4"/>
        <w:rPr>
          <w:noProof/>
          <w:sz w:val="22"/>
          <w:szCs w:val="22"/>
          <w:lang w:val="es-ES"/>
        </w:rPr>
      </w:pPr>
      <w:hyperlink w:anchor="_Toc129131073">
        <w:r w:rsidR="00194FD5" w:rsidRPr="00081CA2">
          <w:rPr>
            <w:rStyle w:val="Hyperlink"/>
            <w:noProof/>
          </w:rPr>
          <w:t>4.14.3</w:t>
        </w:r>
        <w:r w:rsidR="00194FD5" w:rsidRPr="00081CA2">
          <w:rPr>
            <w:noProof/>
          </w:rPr>
          <w:tab/>
        </w:r>
        <w:r w:rsidR="00194FD5" w:rsidRPr="00081CA2">
          <w:rPr>
            <w:rStyle w:val="Hyperlink"/>
            <w:noProof/>
          </w:rPr>
          <w:t>Tower painting</w:t>
        </w:r>
        <w:r w:rsidR="00194FD5" w:rsidRPr="00081CA2">
          <w:rPr>
            <w:noProof/>
          </w:rPr>
          <w:tab/>
        </w:r>
        <w:r w:rsidR="00194FD5" w:rsidRPr="00081CA2">
          <w:rPr>
            <w:noProof/>
          </w:rPr>
          <w:fldChar w:fldCharType="begin"/>
        </w:r>
        <w:r w:rsidR="00194FD5" w:rsidRPr="00081CA2">
          <w:rPr>
            <w:noProof/>
          </w:rPr>
          <w:instrText xml:space="preserve"> PAGEREF _Toc129131073 \h </w:instrText>
        </w:r>
        <w:r w:rsidR="00194FD5" w:rsidRPr="00081CA2">
          <w:rPr>
            <w:noProof/>
          </w:rPr>
        </w:r>
        <w:r w:rsidR="00194FD5" w:rsidRPr="00081CA2">
          <w:rPr>
            <w:noProof/>
          </w:rPr>
          <w:fldChar w:fldCharType="separate"/>
        </w:r>
        <w:r w:rsidR="00075D37" w:rsidRPr="00081CA2">
          <w:rPr>
            <w:noProof/>
          </w:rPr>
          <w:t>617</w:t>
        </w:r>
        <w:r w:rsidR="00194FD5" w:rsidRPr="00081CA2">
          <w:rPr>
            <w:noProof/>
          </w:rPr>
          <w:fldChar w:fldCharType="end"/>
        </w:r>
      </w:hyperlink>
    </w:p>
    <w:p w14:paraId="36F0F702" w14:textId="438819F7" w:rsidR="00194FD5" w:rsidRPr="00081CA2" w:rsidRDefault="0088490E" w:rsidP="00081CA2">
      <w:pPr>
        <w:pStyle w:val="TOC4"/>
        <w:rPr>
          <w:noProof/>
          <w:sz w:val="22"/>
          <w:szCs w:val="22"/>
          <w:lang w:val="es-ES"/>
        </w:rPr>
      </w:pPr>
      <w:hyperlink w:anchor="_Toc129131074">
        <w:r w:rsidR="00194FD5" w:rsidRPr="00081CA2">
          <w:rPr>
            <w:rStyle w:val="Hyperlink"/>
            <w:noProof/>
          </w:rPr>
          <w:t>4.14.4</w:t>
        </w:r>
        <w:r w:rsidR="00194FD5" w:rsidRPr="00081CA2">
          <w:rPr>
            <w:noProof/>
          </w:rPr>
          <w:tab/>
        </w:r>
        <w:r w:rsidR="00194FD5" w:rsidRPr="00081CA2">
          <w:rPr>
            <w:rStyle w:val="Hyperlink"/>
            <w:noProof/>
          </w:rPr>
          <w:t>Bird guards and bird flight diverters</w:t>
        </w:r>
        <w:r w:rsidR="00194FD5" w:rsidRPr="00081CA2">
          <w:rPr>
            <w:noProof/>
          </w:rPr>
          <w:tab/>
        </w:r>
        <w:r w:rsidR="00194FD5" w:rsidRPr="00081CA2">
          <w:rPr>
            <w:noProof/>
          </w:rPr>
          <w:fldChar w:fldCharType="begin"/>
        </w:r>
        <w:r w:rsidR="00194FD5" w:rsidRPr="00081CA2">
          <w:rPr>
            <w:noProof/>
          </w:rPr>
          <w:instrText xml:space="preserve"> PAGEREF _Toc129131074 \h </w:instrText>
        </w:r>
        <w:r w:rsidR="00194FD5" w:rsidRPr="00081CA2">
          <w:rPr>
            <w:noProof/>
          </w:rPr>
        </w:r>
        <w:r w:rsidR="00194FD5" w:rsidRPr="00081CA2">
          <w:rPr>
            <w:noProof/>
          </w:rPr>
          <w:fldChar w:fldCharType="separate"/>
        </w:r>
        <w:r w:rsidR="00075D37" w:rsidRPr="00081CA2">
          <w:rPr>
            <w:noProof/>
          </w:rPr>
          <w:t>617</w:t>
        </w:r>
        <w:r w:rsidR="00194FD5" w:rsidRPr="00081CA2">
          <w:rPr>
            <w:noProof/>
          </w:rPr>
          <w:fldChar w:fldCharType="end"/>
        </w:r>
      </w:hyperlink>
    </w:p>
    <w:p w14:paraId="5540DF64" w14:textId="1B68ADB0" w:rsidR="00194FD5" w:rsidRPr="00081CA2" w:rsidRDefault="0088490E" w:rsidP="00081CA2">
      <w:pPr>
        <w:pStyle w:val="TOC2"/>
        <w:rPr>
          <w:noProof/>
          <w:sz w:val="22"/>
          <w:szCs w:val="22"/>
          <w:lang w:val="es-ES"/>
        </w:rPr>
      </w:pPr>
      <w:hyperlink w:anchor="_Toc129131075">
        <w:r w:rsidR="00194FD5" w:rsidRPr="00081CA2">
          <w:rPr>
            <w:rStyle w:val="Hyperlink"/>
            <w:noProof/>
          </w:rPr>
          <w:t>5</w:t>
        </w:r>
        <w:r w:rsidR="00194FD5" w:rsidRPr="00081CA2">
          <w:rPr>
            <w:noProof/>
          </w:rPr>
          <w:tab/>
        </w:r>
        <w:r w:rsidR="00194FD5" w:rsidRPr="00081CA2">
          <w:rPr>
            <w:rStyle w:val="Hyperlink"/>
            <w:noProof/>
          </w:rPr>
          <w:t>Geotechnical investigation</w:t>
        </w:r>
        <w:r w:rsidR="00194FD5" w:rsidRPr="00081CA2">
          <w:rPr>
            <w:noProof/>
          </w:rPr>
          <w:tab/>
        </w:r>
        <w:r w:rsidR="00194FD5" w:rsidRPr="00081CA2">
          <w:rPr>
            <w:noProof/>
          </w:rPr>
          <w:fldChar w:fldCharType="begin"/>
        </w:r>
        <w:r w:rsidR="00194FD5" w:rsidRPr="00081CA2">
          <w:rPr>
            <w:noProof/>
          </w:rPr>
          <w:instrText xml:space="preserve"> PAGEREF _Toc129131075 \h </w:instrText>
        </w:r>
        <w:r w:rsidR="00194FD5" w:rsidRPr="00081CA2">
          <w:rPr>
            <w:noProof/>
          </w:rPr>
        </w:r>
        <w:r w:rsidR="00194FD5" w:rsidRPr="00081CA2">
          <w:rPr>
            <w:noProof/>
          </w:rPr>
          <w:fldChar w:fldCharType="separate"/>
        </w:r>
        <w:r w:rsidR="00075D37" w:rsidRPr="00081CA2">
          <w:rPr>
            <w:noProof/>
          </w:rPr>
          <w:t>619</w:t>
        </w:r>
        <w:r w:rsidR="00194FD5" w:rsidRPr="00081CA2">
          <w:rPr>
            <w:noProof/>
          </w:rPr>
          <w:fldChar w:fldCharType="end"/>
        </w:r>
      </w:hyperlink>
    </w:p>
    <w:p w14:paraId="34C6ED19" w14:textId="6E01F788" w:rsidR="00194FD5" w:rsidRPr="00081CA2" w:rsidRDefault="0088490E" w:rsidP="00081CA2">
      <w:pPr>
        <w:pStyle w:val="TOC3"/>
        <w:rPr>
          <w:noProof/>
          <w:sz w:val="22"/>
          <w:szCs w:val="22"/>
          <w:lang w:val="es-ES"/>
        </w:rPr>
      </w:pPr>
      <w:hyperlink w:anchor="_Toc129131076">
        <w:r w:rsidR="00194FD5" w:rsidRPr="00081CA2">
          <w:rPr>
            <w:rStyle w:val="Hyperlink"/>
            <w:noProof/>
          </w:rPr>
          <w:t>5.1</w:t>
        </w:r>
        <w:r w:rsidR="00194FD5" w:rsidRPr="00081CA2">
          <w:rPr>
            <w:noProof/>
          </w:rPr>
          <w:tab/>
        </w:r>
        <w:r w:rsidR="00194FD5" w:rsidRPr="00081CA2">
          <w:rPr>
            <w:rStyle w:val="Hyperlink"/>
            <w:noProof/>
          </w:rPr>
          <w:t>Scope</w:t>
        </w:r>
        <w:r w:rsidR="00194FD5" w:rsidRPr="00081CA2">
          <w:rPr>
            <w:noProof/>
          </w:rPr>
          <w:tab/>
        </w:r>
        <w:r w:rsidR="00194FD5" w:rsidRPr="00081CA2">
          <w:rPr>
            <w:noProof/>
          </w:rPr>
          <w:fldChar w:fldCharType="begin"/>
        </w:r>
        <w:r w:rsidR="00194FD5" w:rsidRPr="00081CA2">
          <w:rPr>
            <w:noProof/>
          </w:rPr>
          <w:instrText xml:space="preserve"> PAGEREF _Toc129131076 \h </w:instrText>
        </w:r>
        <w:r w:rsidR="00194FD5" w:rsidRPr="00081CA2">
          <w:rPr>
            <w:noProof/>
          </w:rPr>
        </w:r>
        <w:r w:rsidR="00194FD5" w:rsidRPr="00081CA2">
          <w:rPr>
            <w:noProof/>
          </w:rPr>
          <w:fldChar w:fldCharType="separate"/>
        </w:r>
        <w:r w:rsidR="00075D37" w:rsidRPr="00081CA2">
          <w:rPr>
            <w:noProof/>
          </w:rPr>
          <w:t>619</w:t>
        </w:r>
        <w:r w:rsidR="00194FD5" w:rsidRPr="00081CA2">
          <w:rPr>
            <w:noProof/>
          </w:rPr>
          <w:fldChar w:fldCharType="end"/>
        </w:r>
      </w:hyperlink>
    </w:p>
    <w:p w14:paraId="4E82B5E4" w14:textId="0BB91478" w:rsidR="00194FD5" w:rsidRPr="00081CA2" w:rsidRDefault="0088490E" w:rsidP="00081CA2">
      <w:pPr>
        <w:pStyle w:val="TOC3"/>
        <w:rPr>
          <w:noProof/>
          <w:sz w:val="22"/>
          <w:szCs w:val="22"/>
          <w:lang w:val="es-ES"/>
        </w:rPr>
      </w:pPr>
      <w:hyperlink w:anchor="_Toc129131077">
        <w:r w:rsidR="00194FD5" w:rsidRPr="00081CA2">
          <w:rPr>
            <w:rStyle w:val="Hyperlink"/>
            <w:noProof/>
          </w:rPr>
          <w:t>5.2</w:t>
        </w:r>
        <w:r w:rsidR="00194FD5" w:rsidRPr="00081CA2">
          <w:rPr>
            <w:noProof/>
          </w:rPr>
          <w:tab/>
        </w:r>
        <w:r w:rsidR="00194FD5" w:rsidRPr="00081CA2">
          <w:rPr>
            <w:rStyle w:val="Hyperlink"/>
            <w:noProof/>
          </w:rPr>
          <w:t>Field Investigations</w:t>
        </w:r>
        <w:r w:rsidR="00194FD5" w:rsidRPr="00081CA2">
          <w:rPr>
            <w:noProof/>
          </w:rPr>
          <w:tab/>
        </w:r>
        <w:r w:rsidR="00194FD5" w:rsidRPr="00081CA2">
          <w:rPr>
            <w:noProof/>
          </w:rPr>
          <w:fldChar w:fldCharType="begin"/>
        </w:r>
        <w:r w:rsidR="00194FD5" w:rsidRPr="00081CA2">
          <w:rPr>
            <w:noProof/>
          </w:rPr>
          <w:instrText xml:space="preserve"> PAGEREF _Toc129131077 \h </w:instrText>
        </w:r>
        <w:r w:rsidR="00194FD5" w:rsidRPr="00081CA2">
          <w:rPr>
            <w:noProof/>
          </w:rPr>
        </w:r>
        <w:r w:rsidR="00194FD5" w:rsidRPr="00081CA2">
          <w:rPr>
            <w:noProof/>
          </w:rPr>
          <w:fldChar w:fldCharType="separate"/>
        </w:r>
        <w:r w:rsidR="00075D37" w:rsidRPr="00081CA2">
          <w:rPr>
            <w:noProof/>
          </w:rPr>
          <w:t>619</w:t>
        </w:r>
        <w:r w:rsidR="00194FD5" w:rsidRPr="00081CA2">
          <w:rPr>
            <w:noProof/>
          </w:rPr>
          <w:fldChar w:fldCharType="end"/>
        </w:r>
      </w:hyperlink>
    </w:p>
    <w:p w14:paraId="0788D58E" w14:textId="29B024E8" w:rsidR="00194FD5" w:rsidRPr="00081CA2" w:rsidRDefault="0088490E" w:rsidP="00081CA2">
      <w:pPr>
        <w:pStyle w:val="TOC4"/>
        <w:rPr>
          <w:noProof/>
          <w:sz w:val="22"/>
          <w:szCs w:val="22"/>
          <w:lang w:val="es-ES"/>
        </w:rPr>
      </w:pPr>
      <w:hyperlink w:anchor="_Toc129131078">
        <w:r w:rsidR="00194FD5" w:rsidRPr="00081CA2">
          <w:rPr>
            <w:rStyle w:val="Hyperlink"/>
            <w:noProof/>
          </w:rPr>
          <w:t>5.2.1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_Toc129131078 \h </w:instrText>
        </w:r>
        <w:r w:rsidR="00194FD5" w:rsidRPr="00081CA2">
          <w:rPr>
            <w:noProof/>
          </w:rPr>
        </w:r>
        <w:r w:rsidR="00194FD5" w:rsidRPr="00081CA2">
          <w:rPr>
            <w:noProof/>
          </w:rPr>
          <w:fldChar w:fldCharType="separate"/>
        </w:r>
        <w:r w:rsidR="00075D37" w:rsidRPr="00081CA2">
          <w:rPr>
            <w:noProof/>
          </w:rPr>
          <w:t>619</w:t>
        </w:r>
        <w:r w:rsidR="00194FD5" w:rsidRPr="00081CA2">
          <w:rPr>
            <w:noProof/>
          </w:rPr>
          <w:fldChar w:fldCharType="end"/>
        </w:r>
      </w:hyperlink>
    </w:p>
    <w:p w14:paraId="27756761" w14:textId="7A972209" w:rsidR="00194FD5" w:rsidRPr="00081CA2" w:rsidRDefault="0088490E" w:rsidP="00081CA2">
      <w:pPr>
        <w:pStyle w:val="TOC4"/>
        <w:rPr>
          <w:noProof/>
          <w:sz w:val="22"/>
          <w:szCs w:val="22"/>
          <w:lang w:val="es-ES"/>
        </w:rPr>
      </w:pPr>
      <w:hyperlink w:anchor="_Toc129131079">
        <w:r w:rsidR="00194FD5" w:rsidRPr="00081CA2">
          <w:rPr>
            <w:rStyle w:val="Hyperlink"/>
            <w:noProof/>
          </w:rPr>
          <w:t>5.2.2</w:t>
        </w:r>
        <w:r w:rsidR="00194FD5" w:rsidRPr="00081CA2">
          <w:rPr>
            <w:noProof/>
          </w:rPr>
          <w:tab/>
        </w:r>
        <w:r w:rsidR="00194FD5" w:rsidRPr="00081CA2">
          <w:rPr>
            <w:rStyle w:val="Hyperlink"/>
            <w:noProof/>
          </w:rPr>
          <w:t>Equipment</w:t>
        </w:r>
        <w:r w:rsidR="00194FD5" w:rsidRPr="00081CA2">
          <w:rPr>
            <w:noProof/>
          </w:rPr>
          <w:tab/>
        </w:r>
        <w:r w:rsidR="00194FD5" w:rsidRPr="00081CA2">
          <w:rPr>
            <w:noProof/>
          </w:rPr>
          <w:fldChar w:fldCharType="begin"/>
        </w:r>
        <w:r w:rsidR="00194FD5" w:rsidRPr="00081CA2">
          <w:rPr>
            <w:noProof/>
          </w:rPr>
          <w:instrText xml:space="preserve"> PAGEREF _Toc129131079 \h </w:instrText>
        </w:r>
        <w:r w:rsidR="00194FD5" w:rsidRPr="00081CA2">
          <w:rPr>
            <w:noProof/>
          </w:rPr>
        </w:r>
        <w:r w:rsidR="00194FD5" w:rsidRPr="00081CA2">
          <w:rPr>
            <w:noProof/>
          </w:rPr>
          <w:fldChar w:fldCharType="separate"/>
        </w:r>
        <w:r w:rsidR="00075D37" w:rsidRPr="00081CA2">
          <w:rPr>
            <w:noProof/>
          </w:rPr>
          <w:t>619</w:t>
        </w:r>
        <w:r w:rsidR="00194FD5" w:rsidRPr="00081CA2">
          <w:rPr>
            <w:noProof/>
          </w:rPr>
          <w:fldChar w:fldCharType="end"/>
        </w:r>
      </w:hyperlink>
    </w:p>
    <w:p w14:paraId="5E0BAFF4" w14:textId="7DE43D73" w:rsidR="00194FD5" w:rsidRPr="00081CA2" w:rsidRDefault="0088490E" w:rsidP="00081CA2">
      <w:pPr>
        <w:pStyle w:val="TOC4"/>
        <w:rPr>
          <w:noProof/>
          <w:sz w:val="22"/>
          <w:szCs w:val="22"/>
          <w:lang w:val="es-ES"/>
        </w:rPr>
      </w:pPr>
      <w:hyperlink w:anchor="_Toc129131080">
        <w:r w:rsidR="00194FD5" w:rsidRPr="00081CA2">
          <w:rPr>
            <w:rStyle w:val="Hyperlink"/>
            <w:noProof/>
          </w:rPr>
          <w:t>5.2.3</w:t>
        </w:r>
        <w:r w:rsidR="00194FD5" w:rsidRPr="00081CA2">
          <w:rPr>
            <w:noProof/>
          </w:rPr>
          <w:tab/>
        </w:r>
        <w:r w:rsidR="00194FD5" w:rsidRPr="00081CA2">
          <w:rPr>
            <w:rStyle w:val="Hyperlink"/>
            <w:noProof/>
          </w:rPr>
          <w:t>Borings</w:t>
        </w:r>
        <w:r w:rsidR="00194FD5" w:rsidRPr="00081CA2">
          <w:rPr>
            <w:noProof/>
          </w:rPr>
          <w:tab/>
        </w:r>
        <w:r w:rsidR="00194FD5" w:rsidRPr="00081CA2">
          <w:rPr>
            <w:noProof/>
          </w:rPr>
          <w:fldChar w:fldCharType="begin"/>
        </w:r>
        <w:r w:rsidR="00194FD5" w:rsidRPr="00081CA2">
          <w:rPr>
            <w:noProof/>
          </w:rPr>
          <w:instrText xml:space="preserve"> PAGEREF _Toc129131080 \h </w:instrText>
        </w:r>
        <w:r w:rsidR="00194FD5" w:rsidRPr="00081CA2">
          <w:rPr>
            <w:noProof/>
          </w:rPr>
        </w:r>
        <w:r w:rsidR="00194FD5" w:rsidRPr="00081CA2">
          <w:rPr>
            <w:noProof/>
          </w:rPr>
          <w:fldChar w:fldCharType="separate"/>
        </w:r>
        <w:r w:rsidR="00075D37" w:rsidRPr="00081CA2">
          <w:rPr>
            <w:noProof/>
          </w:rPr>
          <w:t>620</w:t>
        </w:r>
        <w:r w:rsidR="00194FD5" w:rsidRPr="00081CA2">
          <w:rPr>
            <w:noProof/>
          </w:rPr>
          <w:fldChar w:fldCharType="end"/>
        </w:r>
      </w:hyperlink>
    </w:p>
    <w:p w14:paraId="016A1AEE" w14:textId="24739FF4" w:rsidR="00194FD5" w:rsidRPr="00081CA2" w:rsidRDefault="0088490E" w:rsidP="00081CA2">
      <w:pPr>
        <w:pStyle w:val="TOC3"/>
        <w:rPr>
          <w:noProof/>
          <w:sz w:val="22"/>
          <w:szCs w:val="22"/>
          <w:lang w:val="es-ES"/>
        </w:rPr>
      </w:pPr>
      <w:hyperlink w:anchor="_Toc129131081">
        <w:r w:rsidR="00194FD5" w:rsidRPr="00081CA2">
          <w:rPr>
            <w:rStyle w:val="Hyperlink"/>
            <w:noProof/>
          </w:rPr>
          <w:t>5.3</w:t>
        </w:r>
        <w:r w:rsidR="00194FD5" w:rsidRPr="00081CA2">
          <w:rPr>
            <w:noProof/>
          </w:rPr>
          <w:tab/>
        </w:r>
        <w:r w:rsidR="00194FD5" w:rsidRPr="00081CA2">
          <w:rPr>
            <w:rStyle w:val="Hyperlink"/>
            <w:noProof/>
          </w:rPr>
          <w:t>Laboratory Investigations</w:t>
        </w:r>
        <w:r w:rsidR="00194FD5" w:rsidRPr="00081CA2">
          <w:rPr>
            <w:noProof/>
          </w:rPr>
          <w:tab/>
        </w:r>
        <w:r w:rsidR="00194FD5" w:rsidRPr="00081CA2">
          <w:rPr>
            <w:noProof/>
          </w:rPr>
          <w:fldChar w:fldCharType="begin"/>
        </w:r>
        <w:r w:rsidR="00194FD5" w:rsidRPr="00081CA2">
          <w:rPr>
            <w:noProof/>
          </w:rPr>
          <w:instrText xml:space="preserve"> PAGEREF _Toc129131081 \h </w:instrText>
        </w:r>
        <w:r w:rsidR="00194FD5" w:rsidRPr="00081CA2">
          <w:rPr>
            <w:noProof/>
          </w:rPr>
        </w:r>
        <w:r w:rsidR="00194FD5" w:rsidRPr="00081CA2">
          <w:rPr>
            <w:noProof/>
          </w:rPr>
          <w:fldChar w:fldCharType="separate"/>
        </w:r>
        <w:r w:rsidR="00075D37" w:rsidRPr="00081CA2">
          <w:rPr>
            <w:noProof/>
          </w:rPr>
          <w:t>621</w:t>
        </w:r>
        <w:r w:rsidR="00194FD5" w:rsidRPr="00081CA2">
          <w:rPr>
            <w:noProof/>
          </w:rPr>
          <w:fldChar w:fldCharType="end"/>
        </w:r>
      </w:hyperlink>
    </w:p>
    <w:p w14:paraId="5E97D687" w14:textId="0CC6CDE6" w:rsidR="00194FD5" w:rsidRPr="00081CA2" w:rsidRDefault="0088490E" w:rsidP="00081CA2">
      <w:pPr>
        <w:pStyle w:val="TOC3"/>
        <w:rPr>
          <w:noProof/>
          <w:sz w:val="22"/>
          <w:szCs w:val="22"/>
          <w:lang w:val="es-ES"/>
        </w:rPr>
      </w:pPr>
      <w:hyperlink w:anchor="_Toc129131082">
        <w:r w:rsidR="00194FD5" w:rsidRPr="00081CA2">
          <w:rPr>
            <w:rStyle w:val="Hyperlink"/>
            <w:noProof/>
          </w:rPr>
          <w:t>5.4</w:t>
        </w:r>
        <w:r w:rsidR="00194FD5" w:rsidRPr="00081CA2">
          <w:rPr>
            <w:noProof/>
          </w:rPr>
          <w:tab/>
        </w:r>
        <w:r w:rsidR="00194FD5" w:rsidRPr="00081CA2">
          <w:rPr>
            <w:rStyle w:val="Hyperlink"/>
            <w:noProof/>
          </w:rPr>
          <w:t>Report</w:t>
        </w:r>
        <w:r w:rsidR="00194FD5" w:rsidRPr="00081CA2">
          <w:rPr>
            <w:noProof/>
          </w:rPr>
          <w:tab/>
        </w:r>
        <w:r w:rsidR="00194FD5" w:rsidRPr="00081CA2">
          <w:rPr>
            <w:noProof/>
          </w:rPr>
          <w:fldChar w:fldCharType="begin"/>
        </w:r>
        <w:r w:rsidR="00194FD5" w:rsidRPr="00081CA2">
          <w:rPr>
            <w:noProof/>
          </w:rPr>
          <w:instrText xml:space="preserve"> PAGEREF _Toc129131082 \h </w:instrText>
        </w:r>
        <w:r w:rsidR="00194FD5" w:rsidRPr="00081CA2">
          <w:rPr>
            <w:noProof/>
          </w:rPr>
        </w:r>
        <w:r w:rsidR="00194FD5" w:rsidRPr="00081CA2">
          <w:rPr>
            <w:noProof/>
          </w:rPr>
          <w:fldChar w:fldCharType="separate"/>
        </w:r>
        <w:r w:rsidR="00075D37" w:rsidRPr="00081CA2">
          <w:rPr>
            <w:noProof/>
          </w:rPr>
          <w:t>622</w:t>
        </w:r>
        <w:r w:rsidR="00194FD5" w:rsidRPr="00081CA2">
          <w:rPr>
            <w:noProof/>
          </w:rPr>
          <w:fldChar w:fldCharType="end"/>
        </w:r>
      </w:hyperlink>
    </w:p>
    <w:p w14:paraId="020DF07C" w14:textId="0261466F" w:rsidR="00194FD5" w:rsidRPr="00081CA2" w:rsidRDefault="0088490E" w:rsidP="00081CA2">
      <w:pPr>
        <w:pStyle w:val="TOC2"/>
        <w:rPr>
          <w:noProof/>
          <w:sz w:val="22"/>
          <w:szCs w:val="22"/>
          <w:lang w:val="es-ES"/>
        </w:rPr>
      </w:pPr>
      <w:hyperlink w:anchor="_Toc129131083">
        <w:r w:rsidR="00194FD5" w:rsidRPr="00081CA2">
          <w:rPr>
            <w:rStyle w:val="Hyperlink"/>
            <w:noProof/>
          </w:rPr>
          <w:t>6</w:t>
        </w:r>
        <w:r w:rsidR="00194FD5" w:rsidRPr="00081CA2">
          <w:rPr>
            <w:noProof/>
          </w:rPr>
          <w:tab/>
        </w:r>
        <w:r w:rsidR="00194FD5" w:rsidRPr="00081CA2">
          <w:rPr>
            <w:rStyle w:val="Hyperlink"/>
            <w:noProof/>
          </w:rPr>
          <w:t>Site preparation and erosion protection</w:t>
        </w:r>
        <w:r w:rsidR="00194FD5" w:rsidRPr="00081CA2">
          <w:rPr>
            <w:noProof/>
          </w:rPr>
          <w:tab/>
        </w:r>
        <w:r w:rsidR="00194FD5" w:rsidRPr="00081CA2">
          <w:rPr>
            <w:noProof/>
          </w:rPr>
          <w:fldChar w:fldCharType="begin"/>
        </w:r>
        <w:r w:rsidR="00194FD5" w:rsidRPr="00081CA2">
          <w:rPr>
            <w:noProof/>
          </w:rPr>
          <w:instrText xml:space="preserve"> PAGEREF _Toc129131083 \h </w:instrText>
        </w:r>
        <w:r w:rsidR="00194FD5" w:rsidRPr="00081CA2">
          <w:rPr>
            <w:noProof/>
          </w:rPr>
        </w:r>
        <w:r w:rsidR="00194FD5" w:rsidRPr="00081CA2">
          <w:rPr>
            <w:noProof/>
          </w:rPr>
          <w:fldChar w:fldCharType="separate"/>
        </w:r>
        <w:r w:rsidR="00075D37" w:rsidRPr="00081CA2">
          <w:rPr>
            <w:noProof/>
          </w:rPr>
          <w:t>622</w:t>
        </w:r>
        <w:r w:rsidR="00194FD5" w:rsidRPr="00081CA2">
          <w:rPr>
            <w:noProof/>
          </w:rPr>
          <w:fldChar w:fldCharType="end"/>
        </w:r>
      </w:hyperlink>
    </w:p>
    <w:p w14:paraId="6BCF7227" w14:textId="074F204E" w:rsidR="00194FD5" w:rsidRPr="00081CA2" w:rsidRDefault="0088490E" w:rsidP="00081CA2">
      <w:pPr>
        <w:pStyle w:val="TOC2"/>
        <w:rPr>
          <w:noProof/>
          <w:sz w:val="22"/>
          <w:szCs w:val="22"/>
          <w:lang w:val="es-ES"/>
        </w:rPr>
      </w:pPr>
      <w:hyperlink w:anchor="_Toc129131084">
        <w:r w:rsidR="00194FD5" w:rsidRPr="00081CA2">
          <w:rPr>
            <w:rStyle w:val="Hyperlink"/>
            <w:noProof/>
          </w:rPr>
          <w:t>7</w:t>
        </w:r>
        <w:r w:rsidR="00194FD5" w:rsidRPr="00081CA2">
          <w:rPr>
            <w:noProof/>
          </w:rPr>
          <w:tab/>
        </w:r>
        <w:r w:rsidR="00194FD5" w:rsidRPr="00081CA2">
          <w:rPr>
            <w:rStyle w:val="Hyperlink"/>
            <w:noProof/>
          </w:rPr>
          <w:t>Foundations</w:t>
        </w:r>
        <w:r w:rsidR="00194FD5" w:rsidRPr="00081CA2">
          <w:rPr>
            <w:noProof/>
          </w:rPr>
          <w:tab/>
        </w:r>
        <w:r w:rsidR="00194FD5" w:rsidRPr="00081CA2">
          <w:rPr>
            <w:noProof/>
          </w:rPr>
          <w:fldChar w:fldCharType="begin"/>
        </w:r>
        <w:r w:rsidR="00194FD5" w:rsidRPr="00081CA2">
          <w:rPr>
            <w:noProof/>
          </w:rPr>
          <w:instrText xml:space="preserve"> PAGEREF _Toc129131084 \h </w:instrText>
        </w:r>
        <w:r w:rsidR="00194FD5" w:rsidRPr="00081CA2">
          <w:rPr>
            <w:noProof/>
          </w:rPr>
        </w:r>
        <w:r w:rsidR="00194FD5" w:rsidRPr="00081CA2">
          <w:rPr>
            <w:noProof/>
          </w:rPr>
          <w:fldChar w:fldCharType="separate"/>
        </w:r>
        <w:r w:rsidR="00075D37" w:rsidRPr="00081CA2">
          <w:rPr>
            <w:noProof/>
          </w:rPr>
          <w:t>623</w:t>
        </w:r>
        <w:r w:rsidR="00194FD5" w:rsidRPr="00081CA2">
          <w:rPr>
            <w:noProof/>
          </w:rPr>
          <w:fldChar w:fldCharType="end"/>
        </w:r>
      </w:hyperlink>
    </w:p>
    <w:p w14:paraId="105B295A" w14:textId="7AC92589" w:rsidR="00194FD5" w:rsidRPr="00081CA2" w:rsidRDefault="0088490E" w:rsidP="00081CA2">
      <w:pPr>
        <w:pStyle w:val="TOC3"/>
        <w:rPr>
          <w:noProof/>
          <w:sz w:val="22"/>
          <w:szCs w:val="22"/>
          <w:lang w:val="es-ES"/>
        </w:rPr>
      </w:pPr>
      <w:hyperlink w:anchor="_Toc129131085">
        <w:r w:rsidR="00194FD5" w:rsidRPr="00081CA2">
          <w:rPr>
            <w:rStyle w:val="Hyperlink"/>
            <w:noProof/>
          </w:rPr>
          <w:t>7.1</w:t>
        </w:r>
        <w:r w:rsidR="00194FD5" w:rsidRPr="00081CA2">
          <w:rPr>
            <w:noProof/>
          </w:rPr>
          <w:tab/>
        </w:r>
        <w:r w:rsidR="00194FD5" w:rsidRPr="00081CA2">
          <w:rPr>
            <w:rStyle w:val="Hyperlink"/>
            <w:noProof/>
          </w:rPr>
          <w:t>Foundation types</w:t>
        </w:r>
        <w:r w:rsidR="00194FD5" w:rsidRPr="00081CA2">
          <w:rPr>
            <w:noProof/>
          </w:rPr>
          <w:tab/>
        </w:r>
        <w:r w:rsidR="00194FD5" w:rsidRPr="00081CA2">
          <w:rPr>
            <w:noProof/>
          </w:rPr>
          <w:fldChar w:fldCharType="begin"/>
        </w:r>
        <w:r w:rsidR="00194FD5" w:rsidRPr="00081CA2">
          <w:rPr>
            <w:noProof/>
          </w:rPr>
          <w:instrText xml:space="preserve"> PAGEREF _Toc129131085 \h </w:instrText>
        </w:r>
        <w:r w:rsidR="00194FD5" w:rsidRPr="00081CA2">
          <w:rPr>
            <w:noProof/>
          </w:rPr>
        </w:r>
        <w:r w:rsidR="00194FD5" w:rsidRPr="00081CA2">
          <w:rPr>
            <w:noProof/>
          </w:rPr>
          <w:fldChar w:fldCharType="separate"/>
        </w:r>
        <w:r w:rsidR="00075D37" w:rsidRPr="00081CA2">
          <w:rPr>
            <w:noProof/>
          </w:rPr>
          <w:t>623</w:t>
        </w:r>
        <w:r w:rsidR="00194FD5" w:rsidRPr="00081CA2">
          <w:rPr>
            <w:noProof/>
          </w:rPr>
          <w:fldChar w:fldCharType="end"/>
        </w:r>
      </w:hyperlink>
    </w:p>
    <w:p w14:paraId="144E0A62" w14:textId="13593654" w:rsidR="00194FD5" w:rsidRPr="00081CA2" w:rsidRDefault="0088490E" w:rsidP="00081CA2">
      <w:pPr>
        <w:pStyle w:val="TOC3"/>
        <w:rPr>
          <w:noProof/>
          <w:sz w:val="22"/>
          <w:szCs w:val="22"/>
          <w:lang w:val="es-ES"/>
        </w:rPr>
      </w:pPr>
      <w:hyperlink w:anchor="_Toc129131086">
        <w:r w:rsidR="00194FD5" w:rsidRPr="00081CA2">
          <w:rPr>
            <w:rStyle w:val="Hyperlink"/>
            <w:noProof/>
          </w:rPr>
          <w:t>7.2</w:t>
        </w:r>
        <w:r w:rsidR="00194FD5" w:rsidRPr="00081CA2">
          <w:rPr>
            <w:noProof/>
          </w:rPr>
          <w:tab/>
        </w:r>
        <w:r w:rsidR="00194FD5" w:rsidRPr="00081CA2">
          <w:rPr>
            <w:rStyle w:val="Hyperlink"/>
            <w:noProof/>
          </w:rPr>
          <w:t>Foundation design</w:t>
        </w:r>
        <w:r w:rsidR="00194FD5" w:rsidRPr="00081CA2">
          <w:rPr>
            <w:noProof/>
          </w:rPr>
          <w:tab/>
        </w:r>
        <w:r w:rsidR="00194FD5" w:rsidRPr="00081CA2">
          <w:rPr>
            <w:noProof/>
          </w:rPr>
          <w:fldChar w:fldCharType="begin"/>
        </w:r>
        <w:r w:rsidR="00194FD5" w:rsidRPr="00081CA2">
          <w:rPr>
            <w:noProof/>
          </w:rPr>
          <w:instrText xml:space="preserve"> PAGEREF _Toc129131086 \h </w:instrText>
        </w:r>
        <w:r w:rsidR="00194FD5" w:rsidRPr="00081CA2">
          <w:rPr>
            <w:noProof/>
          </w:rPr>
        </w:r>
        <w:r w:rsidR="00194FD5" w:rsidRPr="00081CA2">
          <w:rPr>
            <w:noProof/>
          </w:rPr>
          <w:fldChar w:fldCharType="separate"/>
        </w:r>
        <w:r w:rsidR="00075D37" w:rsidRPr="00081CA2">
          <w:rPr>
            <w:noProof/>
          </w:rPr>
          <w:t>623</w:t>
        </w:r>
        <w:r w:rsidR="00194FD5" w:rsidRPr="00081CA2">
          <w:rPr>
            <w:noProof/>
          </w:rPr>
          <w:fldChar w:fldCharType="end"/>
        </w:r>
      </w:hyperlink>
    </w:p>
    <w:p w14:paraId="10F11D48" w14:textId="65514B06" w:rsidR="00194FD5" w:rsidRPr="00081CA2" w:rsidRDefault="0088490E" w:rsidP="00081CA2">
      <w:pPr>
        <w:pStyle w:val="TOC3"/>
        <w:rPr>
          <w:noProof/>
          <w:sz w:val="22"/>
          <w:szCs w:val="22"/>
          <w:lang w:val="es-ES"/>
        </w:rPr>
      </w:pPr>
      <w:hyperlink w:anchor="_Toc129131087">
        <w:r w:rsidR="00194FD5" w:rsidRPr="00081CA2">
          <w:rPr>
            <w:rStyle w:val="Hyperlink"/>
            <w:noProof/>
          </w:rPr>
          <w:t>7.3</w:t>
        </w:r>
        <w:r w:rsidR="00194FD5" w:rsidRPr="00081CA2">
          <w:rPr>
            <w:noProof/>
          </w:rPr>
          <w:tab/>
        </w:r>
        <w:r w:rsidR="00194FD5" w:rsidRPr="00081CA2">
          <w:rPr>
            <w:rStyle w:val="Hyperlink"/>
            <w:noProof/>
          </w:rPr>
          <w:t>Support Structure Earthing</w:t>
        </w:r>
        <w:r w:rsidR="00194FD5" w:rsidRPr="00081CA2">
          <w:rPr>
            <w:noProof/>
          </w:rPr>
          <w:tab/>
        </w:r>
        <w:r w:rsidR="00194FD5" w:rsidRPr="00081CA2">
          <w:rPr>
            <w:noProof/>
          </w:rPr>
          <w:fldChar w:fldCharType="begin"/>
        </w:r>
        <w:r w:rsidR="00194FD5" w:rsidRPr="00081CA2">
          <w:rPr>
            <w:noProof/>
          </w:rPr>
          <w:instrText xml:space="preserve"> PAGEREF _Toc129131087 \h </w:instrText>
        </w:r>
        <w:r w:rsidR="00194FD5" w:rsidRPr="00081CA2">
          <w:rPr>
            <w:noProof/>
          </w:rPr>
        </w:r>
        <w:r w:rsidR="00194FD5" w:rsidRPr="00081CA2">
          <w:rPr>
            <w:noProof/>
          </w:rPr>
          <w:fldChar w:fldCharType="separate"/>
        </w:r>
        <w:r w:rsidR="00075D37" w:rsidRPr="00081CA2">
          <w:rPr>
            <w:noProof/>
          </w:rPr>
          <w:t>626</w:t>
        </w:r>
        <w:r w:rsidR="00194FD5" w:rsidRPr="00081CA2">
          <w:rPr>
            <w:noProof/>
          </w:rPr>
          <w:fldChar w:fldCharType="end"/>
        </w:r>
      </w:hyperlink>
    </w:p>
    <w:p w14:paraId="0CFD182B" w14:textId="4A1DBB6B" w:rsidR="00194FD5" w:rsidRPr="00081CA2" w:rsidRDefault="0088490E" w:rsidP="00081CA2">
      <w:pPr>
        <w:pStyle w:val="TOC2"/>
        <w:rPr>
          <w:noProof/>
          <w:sz w:val="22"/>
          <w:szCs w:val="22"/>
          <w:lang w:val="es-ES"/>
        </w:rPr>
      </w:pPr>
      <w:hyperlink w:anchor="_Toc129131088">
        <w:r w:rsidR="00194FD5" w:rsidRPr="00081CA2">
          <w:rPr>
            <w:rStyle w:val="Hyperlink"/>
            <w:noProof/>
          </w:rPr>
          <w:t>8</w:t>
        </w:r>
        <w:r w:rsidR="00194FD5" w:rsidRPr="00081CA2">
          <w:rPr>
            <w:noProof/>
          </w:rPr>
          <w:tab/>
        </w:r>
        <w:r w:rsidR="00194FD5" w:rsidRPr="00081CA2">
          <w:rPr>
            <w:rStyle w:val="Hyperlink"/>
            <w:noProof/>
          </w:rPr>
          <w:t>Steel work detailing and manufacture</w:t>
        </w:r>
        <w:r w:rsidR="00194FD5" w:rsidRPr="00081CA2">
          <w:rPr>
            <w:noProof/>
          </w:rPr>
          <w:tab/>
        </w:r>
        <w:r w:rsidR="00194FD5" w:rsidRPr="00081CA2">
          <w:rPr>
            <w:noProof/>
          </w:rPr>
          <w:fldChar w:fldCharType="begin"/>
        </w:r>
        <w:r w:rsidR="00194FD5" w:rsidRPr="00081CA2">
          <w:rPr>
            <w:noProof/>
          </w:rPr>
          <w:instrText xml:space="preserve"> PAGEREF _Toc129131088 \h </w:instrText>
        </w:r>
        <w:r w:rsidR="00194FD5" w:rsidRPr="00081CA2">
          <w:rPr>
            <w:noProof/>
          </w:rPr>
        </w:r>
        <w:r w:rsidR="00194FD5" w:rsidRPr="00081CA2">
          <w:rPr>
            <w:noProof/>
          </w:rPr>
          <w:fldChar w:fldCharType="separate"/>
        </w:r>
        <w:r w:rsidR="00075D37" w:rsidRPr="00081CA2">
          <w:rPr>
            <w:noProof/>
          </w:rPr>
          <w:t>626</w:t>
        </w:r>
        <w:r w:rsidR="00194FD5" w:rsidRPr="00081CA2">
          <w:rPr>
            <w:noProof/>
          </w:rPr>
          <w:fldChar w:fldCharType="end"/>
        </w:r>
      </w:hyperlink>
    </w:p>
    <w:p w14:paraId="6494E842" w14:textId="6ADBA851" w:rsidR="00194FD5" w:rsidRPr="00081CA2" w:rsidRDefault="0088490E" w:rsidP="00081CA2">
      <w:pPr>
        <w:pStyle w:val="TOC3"/>
        <w:rPr>
          <w:noProof/>
          <w:sz w:val="22"/>
          <w:szCs w:val="22"/>
          <w:lang w:val="es-ES"/>
        </w:rPr>
      </w:pPr>
      <w:hyperlink w:anchor="_Toc129131089">
        <w:r w:rsidR="00194FD5" w:rsidRPr="00081CA2">
          <w:rPr>
            <w:rStyle w:val="Hyperlink"/>
            <w:noProof/>
          </w:rPr>
          <w:t>8.1</w:t>
        </w:r>
        <w:r w:rsidR="00194FD5" w:rsidRPr="00081CA2">
          <w:rPr>
            <w:noProof/>
          </w:rPr>
          <w:tab/>
        </w:r>
        <w:r w:rsidR="00194FD5" w:rsidRPr="00081CA2">
          <w:rPr>
            <w:rStyle w:val="Hyperlink"/>
            <w:noProof/>
          </w:rPr>
          <w:t>Detailing and fabrication</w:t>
        </w:r>
        <w:r w:rsidR="00194FD5" w:rsidRPr="00081CA2">
          <w:rPr>
            <w:noProof/>
          </w:rPr>
          <w:tab/>
        </w:r>
        <w:r w:rsidR="00194FD5" w:rsidRPr="00081CA2">
          <w:rPr>
            <w:noProof/>
          </w:rPr>
          <w:fldChar w:fldCharType="begin"/>
        </w:r>
        <w:r w:rsidR="00194FD5" w:rsidRPr="00081CA2">
          <w:rPr>
            <w:noProof/>
          </w:rPr>
          <w:instrText xml:space="preserve"> PAGEREF _Toc129131089 \h </w:instrText>
        </w:r>
        <w:r w:rsidR="00194FD5" w:rsidRPr="00081CA2">
          <w:rPr>
            <w:noProof/>
          </w:rPr>
        </w:r>
        <w:r w:rsidR="00194FD5" w:rsidRPr="00081CA2">
          <w:rPr>
            <w:noProof/>
          </w:rPr>
          <w:fldChar w:fldCharType="separate"/>
        </w:r>
        <w:r w:rsidR="00075D37" w:rsidRPr="00081CA2">
          <w:rPr>
            <w:noProof/>
          </w:rPr>
          <w:t>626</w:t>
        </w:r>
        <w:r w:rsidR="00194FD5" w:rsidRPr="00081CA2">
          <w:rPr>
            <w:noProof/>
          </w:rPr>
          <w:fldChar w:fldCharType="end"/>
        </w:r>
      </w:hyperlink>
    </w:p>
    <w:p w14:paraId="3F9F267C" w14:textId="527E9D7F" w:rsidR="00194FD5" w:rsidRPr="00081CA2" w:rsidRDefault="0088490E" w:rsidP="00081CA2">
      <w:pPr>
        <w:pStyle w:val="TOC3"/>
        <w:rPr>
          <w:noProof/>
          <w:sz w:val="22"/>
          <w:szCs w:val="22"/>
          <w:lang w:val="es-ES"/>
        </w:rPr>
      </w:pPr>
      <w:hyperlink w:anchor="_Toc129131090">
        <w:r w:rsidR="00194FD5" w:rsidRPr="00081CA2">
          <w:rPr>
            <w:rStyle w:val="Hyperlink"/>
            <w:noProof/>
          </w:rPr>
          <w:t>8.2</w:t>
        </w:r>
        <w:r w:rsidR="00194FD5" w:rsidRPr="00081CA2">
          <w:rPr>
            <w:noProof/>
          </w:rPr>
          <w:tab/>
        </w:r>
        <w:r w:rsidR="00194FD5" w:rsidRPr="00081CA2">
          <w:rPr>
            <w:rStyle w:val="Hyperlink"/>
            <w:noProof/>
          </w:rPr>
          <w:t>Material</w:t>
        </w:r>
        <w:r w:rsidR="00194FD5" w:rsidRPr="00081CA2">
          <w:rPr>
            <w:noProof/>
          </w:rPr>
          <w:tab/>
        </w:r>
        <w:r w:rsidR="00194FD5" w:rsidRPr="00081CA2">
          <w:rPr>
            <w:noProof/>
          </w:rPr>
          <w:fldChar w:fldCharType="begin"/>
        </w:r>
        <w:r w:rsidR="00194FD5" w:rsidRPr="00081CA2">
          <w:rPr>
            <w:noProof/>
          </w:rPr>
          <w:instrText xml:space="preserve"> PAGEREF _Toc129131090 \h </w:instrText>
        </w:r>
        <w:r w:rsidR="00194FD5" w:rsidRPr="00081CA2">
          <w:rPr>
            <w:noProof/>
          </w:rPr>
        </w:r>
        <w:r w:rsidR="00194FD5" w:rsidRPr="00081CA2">
          <w:rPr>
            <w:noProof/>
          </w:rPr>
          <w:fldChar w:fldCharType="separate"/>
        </w:r>
        <w:r w:rsidR="00075D37" w:rsidRPr="00081CA2">
          <w:rPr>
            <w:noProof/>
          </w:rPr>
          <w:t>627</w:t>
        </w:r>
        <w:r w:rsidR="00194FD5" w:rsidRPr="00081CA2">
          <w:rPr>
            <w:noProof/>
          </w:rPr>
          <w:fldChar w:fldCharType="end"/>
        </w:r>
      </w:hyperlink>
    </w:p>
    <w:p w14:paraId="57943C36" w14:textId="32686A9D" w:rsidR="00194FD5" w:rsidRPr="00081CA2" w:rsidRDefault="0088490E" w:rsidP="00081CA2">
      <w:pPr>
        <w:pStyle w:val="TOC3"/>
        <w:rPr>
          <w:noProof/>
          <w:sz w:val="22"/>
          <w:szCs w:val="22"/>
          <w:lang w:val="es-ES"/>
        </w:rPr>
      </w:pPr>
      <w:hyperlink w:anchor="_Toc129131091">
        <w:r w:rsidR="00194FD5" w:rsidRPr="00081CA2">
          <w:rPr>
            <w:rStyle w:val="Hyperlink"/>
            <w:noProof/>
          </w:rPr>
          <w:t>8.3</w:t>
        </w:r>
        <w:r w:rsidR="00194FD5" w:rsidRPr="00081CA2">
          <w:rPr>
            <w:noProof/>
          </w:rPr>
          <w:tab/>
        </w:r>
        <w:r w:rsidR="00194FD5" w:rsidRPr="00081CA2">
          <w:rPr>
            <w:rStyle w:val="Hyperlink"/>
            <w:noProof/>
          </w:rPr>
          <w:t>Bolts and nuts</w:t>
        </w:r>
        <w:r w:rsidR="00194FD5" w:rsidRPr="00081CA2">
          <w:rPr>
            <w:noProof/>
          </w:rPr>
          <w:tab/>
        </w:r>
        <w:r w:rsidR="00194FD5" w:rsidRPr="00081CA2">
          <w:rPr>
            <w:noProof/>
          </w:rPr>
          <w:fldChar w:fldCharType="begin"/>
        </w:r>
        <w:r w:rsidR="00194FD5" w:rsidRPr="00081CA2">
          <w:rPr>
            <w:noProof/>
          </w:rPr>
          <w:instrText xml:space="preserve"> PAGEREF _Toc129131091 \h </w:instrText>
        </w:r>
        <w:r w:rsidR="00194FD5" w:rsidRPr="00081CA2">
          <w:rPr>
            <w:noProof/>
          </w:rPr>
        </w:r>
        <w:r w:rsidR="00194FD5" w:rsidRPr="00081CA2">
          <w:rPr>
            <w:noProof/>
          </w:rPr>
          <w:fldChar w:fldCharType="separate"/>
        </w:r>
        <w:r w:rsidR="00075D37" w:rsidRPr="00081CA2">
          <w:rPr>
            <w:noProof/>
          </w:rPr>
          <w:t>627</w:t>
        </w:r>
        <w:r w:rsidR="00194FD5" w:rsidRPr="00081CA2">
          <w:rPr>
            <w:noProof/>
          </w:rPr>
          <w:fldChar w:fldCharType="end"/>
        </w:r>
      </w:hyperlink>
    </w:p>
    <w:p w14:paraId="6CD6C34C" w14:textId="20AEDBA3" w:rsidR="00194FD5" w:rsidRPr="00081CA2" w:rsidRDefault="0088490E" w:rsidP="00081CA2">
      <w:pPr>
        <w:pStyle w:val="TOC3"/>
        <w:rPr>
          <w:noProof/>
          <w:sz w:val="22"/>
          <w:szCs w:val="22"/>
          <w:lang w:val="es-ES"/>
        </w:rPr>
      </w:pPr>
      <w:hyperlink w:anchor="_Toc129131092">
        <w:r w:rsidR="00194FD5" w:rsidRPr="00081CA2">
          <w:rPr>
            <w:rStyle w:val="Hyperlink"/>
            <w:noProof/>
          </w:rPr>
          <w:t>8.4</w:t>
        </w:r>
        <w:r w:rsidR="00194FD5" w:rsidRPr="00081CA2">
          <w:rPr>
            <w:noProof/>
          </w:rPr>
          <w:tab/>
        </w:r>
        <w:r w:rsidR="00194FD5" w:rsidRPr="00081CA2">
          <w:rPr>
            <w:rStyle w:val="Hyperlink"/>
            <w:noProof/>
          </w:rPr>
          <w:t>Workmanship</w:t>
        </w:r>
        <w:r w:rsidR="00194FD5" w:rsidRPr="00081CA2">
          <w:rPr>
            <w:noProof/>
          </w:rPr>
          <w:tab/>
        </w:r>
        <w:r w:rsidR="00194FD5" w:rsidRPr="00081CA2">
          <w:rPr>
            <w:noProof/>
          </w:rPr>
          <w:fldChar w:fldCharType="begin"/>
        </w:r>
        <w:r w:rsidR="00194FD5" w:rsidRPr="00081CA2">
          <w:rPr>
            <w:noProof/>
          </w:rPr>
          <w:instrText xml:space="preserve"> PAGEREF _Toc129131092 \h </w:instrText>
        </w:r>
        <w:r w:rsidR="00194FD5" w:rsidRPr="00081CA2">
          <w:rPr>
            <w:noProof/>
          </w:rPr>
        </w:r>
        <w:r w:rsidR="00194FD5" w:rsidRPr="00081CA2">
          <w:rPr>
            <w:noProof/>
          </w:rPr>
          <w:fldChar w:fldCharType="separate"/>
        </w:r>
        <w:r w:rsidR="00075D37" w:rsidRPr="00081CA2">
          <w:rPr>
            <w:noProof/>
          </w:rPr>
          <w:t>628</w:t>
        </w:r>
        <w:r w:rsidR="00194FD5" w:rsidRPr="00081CA2">
          <w:rPr>
            <w:noProof/>
          </w:rPr>
          <w:fldChar w:fldCharType="end"/>
        </w:r>
      </w:hyperlink>
    </w:p>
    <w:p w14:paraId="060F3918" w14:textId="5D3846E3" w:rsidR="00194FD5" w:rsidRPr="00081CA2" w:rsidRDefault="0088490E" w:rsidP="00081CA2">
      <w:pPr>
        <w:pStyle w:val="TOC3"/>
        <w:rPr>
          <w:noProof/>
          <w:sz w:val="22"/>
          <w:szCs w:val="22"/>
          <w:lang w:val="es-ES"/>
        </w:rPr>
      </w:pPr>
      <w:hyperlink w:anchor="_Toc129131093">
        <w:r w:rsidR="00194FD5" w:rsidRPr="00081CA2">
          <w:rPr>
            <w:rStyle w:val="Hyperlink"/>
            <w:noProof/>
          </w:rPr>
          <w:t>8.5</w:t>
        </w:r>
        <w:r w:rsidR="00194FD5" w:rsidRPr="00081CA2">
          <w:rPr>
            <w:noProof/>
          </w:rPr>
          <w:tab/>
        </w:r>
        <w:r w:rsidR="00194FD5" w:rsidRPr="00081CA2">
          <w:rPr>
            <w:rStyle w:val="Hyperlink"/>
            <w:noProof/>
          </w:rPr>
          <w:t>Erection marks</w:t>
        </w:r>
        <w:r w:rsidR="00194FD5" w:rsidRPr="00081CA2">
          <w:rPr>
            <w:noProof/>
          </w:rPr>
          <w:tab/>
        </w:r>
        <w:r w:rsidR="00194FD5" w:rsidRPr="00081CA2">
          <w:rPr>
            <w:noProof/>
          </w:rPr>
          <w:fldChar w:fldCharType="begin"/>
        </w:r>
        <w:r w:rsidR="00194FD5" w:rsidRPr="00081CA2">
          <w:rPr>
            <w:noProof/>
          </w:rPr>
          <w:instrText xml:space="preserve"> PAGEREF _Toc129131093 \h </w:instrText>
        </w:r>
        <w:r w:rsidR="00194FD5" w:rsidRPr="00081CA2">
          <w:rPr>
            <w:noProof/>
          </w:rPr>
        </w:r>
        <w:r w:rsidR="00194FD5" w:rsidRPr="00081CA2">
          <w:rPr>
            <w:noProof/>
          </w:rPr>
          <w:fldChar w:fldCharType="separate"/>
        </w:r>
        <w:r w:rsidR="00075D37" w:rsidRPr="00081CA2">
          <w:rPr>
            <w:noProof/>
          </w:rPr>
          <w:t>628</w:t>
        </w:r>
        <w:r w:rsidR="00194FD5" w:rsidRPr="00081CA2">
          <w:rPr>
            <w:noProof/>
          </w:rPr>
          <w:fldChar w:fldCharType="end"/>
        </w:r>
      </w:hyperlink>
    </w:p>
    <w:p w14:paraId="110DF236" w14:textId="0A159C26" w:rsidR="00194FD5" w:rsidRPr="00081CA2" w:rsidRDefault="0088490E" w:rsidP="00081CA2">
      <w:pPr>
        <w:pStyle w:val="TOC3"/>
        <w:rPr>
          <w:noProof/>
          <w:sz w:val="22"/>
          <w:szCs w:val="22"/>
          <w:lang w:val="es-ES"/>
        </w:rPr>
      </w:pPr>
      <w:hyperlink w:anchor="_Toc129131094">
        <w:r w:rsidR="00194FD5" w:rsidRPr="00081CA2">
          <w:rPr>
            <w:rStyle w:val="Hyperlink"/>
            <w:noProof/>
          </w:rPr>
          <w:t>8.6</w:t>
        </w:r>
        <w:r w:rsidR="00194FD5" w:rsidRPr="00081CA2">
          <w:rPr>
            <w:noProof/>
          </w:rPr>
          <w:tab/>
        </w:r>
        <w:r w:rsidR="00194FD5" w:rsidRPr="00081CA2">
          <w:rPr>
            <w:rStyle w:val="Hyperlink"/>
            <w:noProof/>
          </w:rPr>
          <w:t>Galvanizing</w:t>
        </w:r>
        <w:r w:rsidR="00194FD5" w:rsidRPr="00081CA2">
          <w:rPr>
            <w:noProof/>
          </w:rPr>
          <w:tab/>
        </w:r>
        <w:r w:rsidR="00194FD5" w:rsidRPr="00081CA2">
          <w:rPr>
            <w:noProof/>
          </w:rPr>
          <w:fldChar w:fldCharType="begin"/>
        </w:r>
        <w:r w:rsidR="00194FD5" w:rsidRPr="00081CA2">
          <w:rPr>
            <w:noProof/>
          </w:rPr>
          <w:instrText xml:space="preserve"> PAGEREF _Toc129131094 \h </w:instrText>
        </w:r>
        <w:r w:rsidR="00194FD5" w:rsidRPr="00081CA2">
          <w:rPr>
            <w:noProof/>
          </w:rPr>
        </w:r>
        <w:r w:rsidR="00194FD5" w:rsidRPr="00081CA2">
          <w:rPr>
            <w:noProof/>
          </w:rPr>
          <w:fldChar w:fldCharType="separate"/>
        </w:r>
        <w:r w:rsidR="00075D37" w:rsidRPr="00081CA2">
          <w:rPr>
            <w:noProof/>
          </w:rPr>
          <w:t>629</w:t>
        </w:r>
        <w:r w:rsidR="00194FD5" w:rsidRPr="00081CA2">
          <w:rPr>
            <w:noProof/>
          </w:rPr>
          <w:fldChar w:fldCharType="end"/>
        </w:r>
      </w:hyperlink>
    </w:p>
    <w:p w14:paraId="5F11C6B3" w14:textId="5DF1068A" w:rsidR="00194FD5" w:rsidRPr="00081CA2" w:rsidRDefault="0088490E" w:rsidP="00081CA2">
      <w:pPr>
        <w:pStyle w:val="TOC4"/>
        <w:rPr>
          <w:noProof/>
          <w:sz w:val="22"/>
          <w:szCs w:val="22"/>
          <w:lang w:val="es-ES"/>
        </w:rPr>
      </w:pPr>
      <w:hyperlink w:anchor="_Toc129131095">
        <w:r w:rsidR="00194FD5" w:rsidRPr="00081CA2">
          <w:rPr>
            <w:rStyle w:val="Hyperlink"/>
            <w:noProof/>
          </w:rPr>
          <w:t>8.6.1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_Toc129131095 \h </w:instrText>
        </w:r>
        <w:r w:rsidR="00194FD5" w:rsidRPr="00081CA2">
          <w:rPr>
            <w:noProof/>
          </w:rPr>
        </w:r>
        <w:r w:rsidR="00194FD5" w:rsidRPr="00081CA2">
          <w:rPr>
            <w:noProof/>
          </w:rPr>
          <w:fldChar w:fldCharType="separate"/>
        </w:r>
        <w:r w:rsidR="00075D37" w:rsidRPr="00081CA2">
          <w:rPr>
            <w:noProof/>
          </w:rPr>
          <w:t>629</w:t>
        </w:r>
        <w:r w:rsidR="00194FD5" w:rsidRPr="00081CA2">
          <w:rPr>
            <w:noProof/>
          </w:rPr>
          <w:fldChar w:fldCharType="end"/>
        </w:r>
      </w:hyperlink>
    </w:p>
    <w:p w14:paraId="4800AD00" w14:textId="0E43E482" w:rsidR="00194FD5" w:rsidRPr="00081CA2" w:rsidRDefault="0088490E" w:rsidP="00081CA2">
      <w:pPr>
        <w:pStyle w:val="TOC2"/>
        <w:rPr>
          <w:noProof/>
          <w:sz w:val="22"/>
          <w:szCs w:val="22"/>
          <w:lang w:val="es-ES"/>
        </w:rPr>
      </w:pPr>
      <w:hyperlink w:anchor="_Toc129131096">
        <w:r w:rsidR="00194FD5" w:rsidRPr="00081CA2">
          <w:rPr>
            <w:rStyle w:val="Hyperlink"/>
            <w:noProof/>
          </w:rPr>
          <w:t>9</w:t>
        </w:r>
        <w:r w:rsidR="00194FD5" w:rsidRPr="00081CA2">
          <w:rPr>
            <w:noProof/>
          </w:rPr>
          <w:tab/>
        </w:r>
        <w:r w:rsidR="00194FD5" w:rsidRPr="00081CA2">
          <w:rPr>
            <w:rStyle w:val="Hyperlink"/>
            <w:noProof/>
          </w:rPr>
          <w:t>Erection</w:t>
        </w:r>
        <w:r w:rsidR="00194FD5" w:rsidRPr="00081CA2">
          <w:rPr>
            <w:noProof/>
          </w:rPr>
          <w:tab/>
        </w:r>
        <w:r w:rsidR="00194FD5" w:rsidRPr="00081CA2">
          <w:rPr>
            <w:noProof/>
          </w:rPr>
          <w:fldChar w:fldCharType="begin"/>
        </w:r>
        <w:r w:rsidR="00194FD5" w:rsidRPr="00081CA2">
          <w:rPr>
            <w:noProof/>
          </w:rPr>
          <w:instrText xml:space="preserve"> PAGEREF _Toc129131096 \h </w:instrText>
        </w:r>
        <w:r w:rsidR="00194FD5" w:rsidRPr="00081CA2">
          <w:rPr>
            <w:noProof/>
          </w:rPr>
        </w:r>
        <w:r w:rsidR="00194FD5" w:rsidRPr="00081CA2">
          <w:rPr>
            <w:noProof/>
          </w:rPr>
          <w:fldChar w:fldCharType="separate"/>
        </w:r>
        <w:r w:rsidR="00075D37" w:rsidRPr="00081CA2">
          <w:rPr>
            <w:noProof/>
          </w:rPr>
          <w:t>629</w:t>
        </w:r>
        <w:r w:rsidR="00194FD5" w:rsidRPr="00081CA2">
          <w:rPr>
            <w:noProof/>
          </w:rPr>
          <w:fldChar w:fldCharType="end"/>
        </w:r>
      </w:hyperlink>
    </w:p>
    <w:p w14:paraId="5CF9A906" w14:textId="38A38647" w:rsidR="00194FD5" w:rsidRPr="00081CA2" w:rsidRDefault="0088490E" w:rsidP="00081CA2">
      <w:pPr>
        <w:pStyle w:val="TOC3"/>
        <w:rPr>
          <w:noProof/>
          <w:sz w:val="22"/>
          <w:szCs w:val="22"/>
          <w:lang w:val="es-ES"/>
        </w:rPr>
      </w:pPr>
      <w:hyperlink w:anchor="_Toc129131097">
        <w:r w:rsidR="00194FD5" w:rsidRPr="00081CA2">
          <w:rPr>
            <w:rStyle w:val="Hyperlink"/>
            <w:noProof/>
          </w:rPr>
          <w:t>9.1</w:t>
        </w:r>
        <w:r w:rsidR="00194FD5" w:rsidRPr="00081CA2">
          <w:rPr>
            <w:noProof/>
          </w:rPr>
          <w:tab/>
        </w:r>
        <w:r w:rsidR="00194FD5" w:rsidRPr="00081CA2">
          <w:rPr>
            <w:rStyle w:val="Hyperlink"/>
            <w:noProof/>
          </w:rPr>
          <w:t>Right Of Way / Trace Clearance / Access Roads</w:t>
        </w:r>
        <w:r w:rsidR="00194FD5" w:rsidRPr="00081CA2">
          <w:rPr>
            <w:noProof/>
          </w:rPr>
          <w:tab/>
        </w:r>
        <w:r w:rsidR="00194FD5" w:rsidRPr="00081CA2">
          <w:rPr>
            <w:noProof/>
          </w:rPr>
          <w:fldChar w:fldCharType="begin"/>
        </w:r>
        <w:r w:rsidR="00194FD5" w:rsidRPr="00081CA2">
          <w:rPr>
            <w:noProof/>
          </w:rPr>
          <w:instrText xml:space="preserve"> PAGEREF _Toc129131097 \h </w:instrText>
        </w:r>
        <w:r w:rsidR="00194FD5" w:rsidRPr="00081CA2">
          <w:rPr>
            <w:noProof/>
          </w:rPr>
        </w:r>
        <w:r w:rsidR="00194FD5" w:rsidRPr="00081CA2">
          <w:rPr>
            <w:noProof/>
          </w:rPr>
          <w:fldChar w:fldCharType="separate"/>
        </w:r>
        <w:r w:rsidR="00075D37" w:rsidRPr="00081CA2">
          <w:rPr>
            <w:noProof/>
          </w:rPr>
          <w:t>629</w:t>
        </w:r>
        <w:r w:rsidR="00194FD5" w:rsidRPr="00081CA2">
          <w:rPr>
            <w:noProof/>
          </w:rPr>
          <w:fldChar w:fldCharType="end"/>
        </w:r>
      </w:hyperlink>
    </w:p>
    <w:p w14:paraId="70D624B7" w14:textId="20D2DD66" w:rsidR="00194FD5" w:rsidRPr="00081CA2" w:rsidRDefault="0088490E" w:rsidP="00081CA2">
      <w:pPr>
        <w:pStyle w:val="TOC4"/>
        <w:rPr>
          <w:noProof/>
          <w:sz w:val="22"/>
          <w:szCs w:val="22"/>
          <w:lang w:val="es-ES"/>
        </w:rPr>
      </w:pPr>
      <w:hyperlink w:anchor="_Toc129131098">
        <w:r w:rsidR="00194FD5" w:rsidRPr="00081CA2">
          <w:rPr>
            <w:rStyle w:val="Hyperlink"/>
            <w:noProof/>
          </w:rPr>
          <w:t>9.1.1</w:t>
        </w:r>
        <w:r w:rsidR="00194FD5" w:rsidRPr="00081CA2">
          <w:rPr>
            <w:noProof/>
          </w:rPr>
          <w:tab/>
        </w:r>
        <w:r w:rsidR="00194FD5" w:rsidRPr="00081CA2">
          <w:rPr>
            <w:rStyle w:val="Hyperlink"/>
            <w:noProof/>
          </w:rPr>
          <w:t>Right Of Way/ Trace Clearance</w:t>
        </w:r>
        <w:r w:rsidR="00194FD5" w:rsidRPr="00081CA2">
          <w:rPr>
            <w:noProof/>
          </w:rPr>
          <w:tab/>
        </w:r>
        <w:r w:rsidR="00194FD5" w:rsidRPr="00081CA2">
          <w:rPr>
            <w:noProof/>
          </w:rPr>
          <w:fldChar w:fldCharType="begin"/>
        </w:r>
        <w:r w:rsidR="00194FD5" w:rsidRPr="00081CA2">
          <w:rPr>
            <w:noProof/>
          </w:rPr>
          <w:instrText xml:space="preserve"> PAGEREF _Toc129131098 \h </w:instrText>
        </w:r>
        <w:r w:rsidR="00194FD5" w:rsidRPr="00081CA2">
          <w:rPr>
            <w:noProof/>
          </w:rPr>
        </w:r>
        <w:r w:rsidR="00194FD5" w:rsidRPr="00081CA2">
          <w:rPr>
            <w:noProof/>
          </w:rPr>
          <w:fldChar w:fldCharType="separate"/>
        </w:r>
        <w:r w:rsidR="00075D37" w:rsidRPr="00081CA2">
          <w:rPr>
            <w:noProof/>
          </w:rPr>
          <w:t>629</w:t>
        </w:r>
        <w:r w:rsidR="00194FD5" w:rsidRPr="00081CA2">
          <w:rPr>
            <w:noProof/>
          </w:rPr>
          <w:fldChar w:fldCharType="end"/>
        </w:r>
      </w:hyperlink>
    </w:p>
    <w:p w14:paraId="624B8301" w14:textId="207BE111" w:rsidR="00194FD5" w:rsidRPr="00081CA2" w:rsidRDefault="0088490E" w:rsidP="00081CA2">
      <w:pPr>
        <w:pStyle w:val="TOC4"/>
        <w:rPr>
          <w:noProof/>
          <w:sz w:val="22"/>
          <w:szCs w:val="22"/>
          <w:lang w:val="es-ES"/>
        </w:rPr>
      </w:pPr>
      <w:hyperlink w:anchor="_Toc129131099">
        <w:r w:rsidR="00194FD5" w:rsidRPr="00081CA2">
          <w:rPr>
            <w:rStyle w:val="Hyperlink"/>
            <w:noProof/>
          </w:rPr>
          <w:t>9.1.2</w:t>
        </w:r>
        <w:r w:rsidR="00194FD5" w:rsidRPr="00081CA2">
          <w:rPr>
            <w:noProof/>
          </w:rPr>
          <w:tab/>
        </w:r>
        <w:r w:rsidR="00194FD5" w:rsidRPr="00081CA2">
          <w:rPr>
            <w:rStyle w:val="Hyperlink"/>
            <w:noProof/>
          </w:rPr>
          <w:t>Access Roads</w:t>
        </w:r>
        <w:r w:rsidR="00194FD5" w:rsidRPr="00081CA2">
          <w:rPr>
            <w:noProof/>
          </w:rPr>
          <w:tab/>
        </w:r>
        <w:r w:rsidR="00194FD5" w:rsidRPr="00081CA2">
          <w:rPr>
            <w:noProof/>
          </w:rPr>
          <w:fldChar w:fldCharType="begin"/>
        </w:r>
        <w:r w:rsidR="00194FD5" w:rsidRPr="00081CA2">
          <w:rPr>
            <w:noProof/>
          </w:rPr>
          <w:instrText xml:space="preserve"> PAGEREF _Toc129131099 \h </w:instrText>
        </w:r>
        <w:r w:rsidR="00194FD5" w:rsidRPr="00081CA2">
          <w:rPr>
            <w:noProof/>
          </w:rPr>
        </w:r>
        <w:r w:rsidR="00194FD5" w:rsidRPr="00081CA2">
          <w:rPr>
            <w:noProof/>
          </w:rPr>
          <w:fldChar w:fldCharType="separate"/>
        </w:r>
        <w:r w:rsidR="00075D37" w:rsidRPr="00081CA2">
          <w:rPr>
            <w:noProof/>
          </w:rPr>
          <w:t>631</w:t>
        </w:r>
        <w:r w:rsidR="00194FD5" w:rsidRPr="00081CA2">
          <w:rPr>
            <w:noProof/>
          </w:rPr>
          <w:fldChar w:fldCharType="end"/>
        </w:r>
      </w:hyperlink>
    </w:p>
    <w:p w14:paraId="05EDA764" w14:textId="3FD01D3E" w:rsidR="00194FD5" w:rsidRPr="00081CA2" w:rsidRDefault="0088490E" w:rsidP="00081CA2">
      <w:pPr>
        <w:pStyle w:val="TOC4"/>
        <w:rPr>
          <w:noProof/>
          <w:sz w:val="22"/>
          <w:szCs w:val="22"/>
          <w:lang w:val="es-ES"/>
        </w:rPr>
      </w:pPr>
      <w:hyperlink w:anchor="_Toc129131100">
        <w:r w:rsidR="00194FD5" w:rsidRPr="00081CA2">
          <w:rPr>
            <w:rStyle w:val="Hyperlink"/>
            <w:noProof/>
          </w:rPr>
          <w:t>9.1.3</w:t>
        </w:r>
        <w:r w:rsidR="00194FD5" w:rsidRPr="00081CA2">
          <w:rPr>
            <w:noProof/>
          </w:rPr>
          <w:tab/>
        </w:r>
        <w:r w:rsidR="00194FD5" w:rsidRPr="00081CA2">
          <w:rPr>
            <w:rStyle w:val="Hyperlink"/>
            <w:noProof/>
          </w:rPr>
          <w:t>Access Road Clearing and Cutting</w:t>
        </w:r>
        <w:r w:rsidR="00194FD5" w:rsidRPr="00081CA2">
          <w:rPr>
            <w:noProof/>
          </w:rPr>
          <w:tab/>
        </w:r>
        <w:r w:rsidR="00194FD5" w:rsidRPr="00081CA2">
          <w:rPr>
            <w:noProof/>
          </w:rPr>
          <w:fldChar w:fldCharType="begin"/>
        </w:r>
        <w:r w:rsidR="00194FD5" w:rsidRPr="00081CA2">
          <w:rPr>
            <w:noProof/>
          </w:rPr>
          <w:instrText xml:space="preserve"> PAGEREF _Toc129131100 \h </w:instrText>
        </w:r>
        <w:r w:rsidR="00194FD5" w:rsidRPr="00081CA2">
          <w:rPr>
            <w:noProof/>
          </w:rPr>
        </w:r>
        <w:r w:rsidR="00194FD5" w:rsidRPr="00081CA2">
          <w:rPr>
            <w:noProof/>
          </w:rPr>
          <w:fldChar w:fldCharType="separate"/>
        </w:r>
        <w:r w:rsidR="00075D37" w:rsidRPr="00081CA2">
          <w:rPr>
            <w:noProof/>
          </w:rPr>
          <w:t>633</w:t>
        </w:r>
        <w:r w:rsidR="00194FD5" w:rsidRPr="00081CA2">
          <w:rPr>
            <w:noProof/>
          </w:rPr>
          <w:fldChar w:fldCharType="end"/>
        </w:r>
      </w:hyperlink>
    </w:p>
    <w:p w14:paraId="093B5BA2" w14:textId="512DED3C" w:rsidR="00194FD5" w:rsidRPr="00081CA2" w:rsidRDefault="0088490E" w:rsidP="00081CA2">
      <w:pPr>
        <w:pStyle w:val="TOC3"/>
        <w:rPr>
          <w:noProof/>
          <w:sz w:val="22"/>
          <w:szCs w:val="22"/>
          <w:lang w:val="es-ES"/>
        </w:rPr>
      </w:pPr>
      <w:hyperlink w:anchor="_Toc129131101">
        <w:r w:rsidR="00194FD5" w:rsidRPr="00081CA2">
          <w:rPr>
            <w:rStyle w:val="Hyperlink"/>
            <w:noProof/>
          </w:rPr>
          <w:t>9.2</w:t>
        </w:r>
        <w:r w:rsidR="00194FD5" w:rsidRPr="00081CA2">
          <w:rPr>
            <w:noProof/>
          </w:rPr>
          <w:tab/>
        </w:r>
        <w:r w:rsidR="00194FD5" w:rsidRPr="00081CA2">
          <w:rPr>
            <w:rStyle w:val="Hyperlink"/>
            <w:noProof/>
          </w:rPr>
          <w:t>Storage and erection of steelwork</w:t>
        </w:r>
        <w:r w:rsidR="00194FD5" w:rsidRPr="00081CA2">
          <w:rPr>
            <w:noProof/>
          </w:rPr>
          <w:tab/>
        </w:r>
        <w:r w:rsidR="00194FD5" w:rsidRPr="00081CA2">
          <w:rPr>
            <w:noProof/>
          </w:rPr>
          <w:fldChar w:fldCharType="begin"/>
        </w:r>
        <w:r w:rsidR="00194FD5" w:rsidRPr="00081CA2">
          <w:rPr>
            <w:noProof/>
          </w:rPr>
          <w:instrText xml:space="preserve"> PAGEREF _Toc129131101 \h </w:instrText>
        </w:r>
        <w:r w:rsidR="00194FD5" w:rsidRPr="00081CA2">
          <w:rPr>
            <w:noProof/>
          </w:rPr>
        </w:r>
        <w:r w:rsidR="00194FD5" w:rsidRPr="00081CA2">
          <w:rPr>
            <w:noProof/>
          </w:rPr>
          <w:fldChar w:fldCharType="separate"/>
        </w:r>
        <w:r w:rsidR="00075D37" w:rsidRPr="00081CA2">
          <w:rPr>
            <w:noProof/>
          </w:rPr>
          <w:t>633</w:t>
        </w:r>
        <w:r w:rsidR="00194FD5" w:rsidRPr="00081CA2">
          <w:rPr>
            <w:noProof/>
          </w:rPr>
          <w:fldChar w:fldCharType="end"/>
        </w:r>
      </w:hyperlink>
    </w:p>
    <w:p w14:paraId="45370116" w14:textId="1B8F9CB9" w:rsidR="00194FD5" w:rsidRPr="00081CA2" w:rsidRDefault="0088490E" w:rsidP="00081CA2">
      <w:pPr>
        <w:pStyle w:val="TOC4"/>
        <w:rPr>
          <w:noProof/>
          <w:sz w:val="22"/>
          <w:szCs w:val="22"/>
          <w:lang w:val="es-ES"/>
        </w:rPr>
      </w:pPr>
      <w:hyperlink w:anchor="_Toc129131102">
        <w:r w:rsidR="00194FD5" w:rsidRPr="00081CA2">
          <w:rPr>
            <w:rStyle w:val="Hyperlink"/>
            <w:noProof/>
          </w:rPr>
          <w:t>9.2.1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_Toc129131102 \h </w:instrText>
        </w:r>
        <w:r w:rsidR="00194FD5" w:rsidRPr="00081CA2">
          <w:rPr>
            <w:noProof/>
          </w:rPr>
        </w:r>
        <w:r w:rsidR="00194FD5" w:rsidRPr="00081CA2">
          <w:rPr>
            <w:noProof/>
          </w:rPr>
          <w:fldChar w:fldCharType="separate"/>
        </w:r>
        <w:r w:rsidR="00075D37" w:rsidRPr="00081CA2">
          <w:rPr>
            <w:noProof/>
          </w:rPr>
          <w:t>633</w:t>
        </w:r>
        <w:r w:rsidR="00194FD5" w:rsidRPr="00081CA2">
          <w:rPr>
            <w:noProof/>
          </w:rPr>
          <w:fldChar w:fldCharType="end"/>
        </w:r>
      </w:hyperlink>
    </w:p>
    <w:p w14:paraId="6A317B69" w14:textId="6DE9E552" w:rsidR="00194FD5" w:rsidRPr="00081CA2" w:rsidRDefault="0088490E" w:rsidP="00081CA2">
      <w:pPr>
        <w:pStyle w:val="TOC4"/>
        <w:rPr>
          <w:noProof/>
          <w:sz w:val="22"/>
          <w:szCs w:val="22"/>
          <w:lang w:val="es-ES"/>
        </w:rPr>
      </w:pPr>
      <w:hyperlink w:anchor="_Toc129131103">
        <w:r w:rsidR="00194FD5" w:rsidRPr="00081CA2">
          <w:rPr>
            <w:rStyle w:val="Hyperlink"/>
            <w:noProof/>
          </w:rPr>
          <w:t>9.2.2</w:t>
        </w:r>
        <w:r w:rsidR="00194FD5" w:rsidRPr="00081CA2">
          <w:rPr>
            <w:noProof/>
          </w:rPr>
          <w:tab/>
        </w:r>
        <w:r w:rsidR="00194FD5" w:rsidRPr="00081CA2">
          <w:rPr>
            <w:rStyle w:val="Hyperlink"/>
            <w:noProof/>
          </w:rPr>
          <w:t>Assembly and erection.</w:t>
        </w:r>
        <w:r w:rsidR="00194FD5" w:rsidRPr="00081CA2">
          <w:rPr>
            <w:noProof/>
          </w:rPr>
          <w:tab/>
        </w:r>
        <w:r w:rsidR="00194FD5" w:rsidRPr="00081CA2">
          <w:rPr>
            <w:noProof/>
          </w:rPr>
          <w:fldChar w:fldCharType="begin"/>
        </w:r>
        <w:r w:rsidR="00194FD5" w:rsidRPr="00081CA2">
          <w:rPr>
            <w:noProof/>
          </w:rPr>
          <w:instrText xml:space="preserve"> PAGEREF _Toc129131103 \h </w:instrText>
        </w:r>
        <w:r w:rsidR="00194FD5" w:rsidRPr="00081CA2">
          <w:rPr>
            <w:noProof/>
          </w:rPr>
        </w:r>
        <w:r w:rsidR="00194FD5" w:rsidRPr="00081CA2">
          <w:rPr>
            <w:noProof/>
          </w:rPr>
          <w:fldChar w:fldCharType="separate"/>
        </w:r>
        <w:r w:rsidR="00075D37" w:rsidRPr="00081CA2">
          <w:rPr>
            <w:noProof/>
          </w:rPr>
          <w:t>633</w:t>
        </w:r>
        <w:r w:rsidR="00194FD5" w:rsidRPr="00081CA2">
          <w:rPr>
            <w:noProof/>
          </w:rPr>
          <w:fldChar w:fldCharType="end"/>
        </w:r>
      </w:hyperlink>
    </w:p>
    <w:p w14:paraId="075863DC" w14:textId="583EEC31" w:rsidR="00194FD5" w:rsidRPr="00081CA2" w:rsidRDefault="0088490E" w:rsidP="00081CA2">
      <w:pPr>
        <w:pStyle w:val="TOC3"/>
        <w:rPr>
          <w:noProof/>
          <w:sz w:val="22"/>
          <w:szCs w:val="22"/>
          <w:lang w:val="es-ES"/>
        </w:rPr>
      </w:pPr>
      <w:hyperlink w:anchor="_Toc129131104">
        <w:r w:rsidR="00194FD5" w:rsidRPr="00081CA2">
          <w:rPr>
            <w:rStyle w:val="Hyperlink"/>
            <w:noProof/>
          </w:rPr>
          <w:t>9.3</w:t>
        </w:r>
        <w:r w:rsidR="00194FD5" w:rsidRPr="00081CA2">
          <w:rPr>
            <w:noProof/>
          </w:rPr>
          <w:tab/>
        </w:r>
        <w:r w:rsidR="00194FD5" w:rsidRPr="00081CA2">
          <w:rPr>
            <w:rStyle w:val="Hyperlink"/>
            <w:noProof/>
          </w:rPr>
          <w:t>Tower earthing and resistance measurements.</w:t>
        </w:r>
        <w:r w:rsidR="00194FD5" w:rsidRPr="00081CA2">
          <w:rPr>
            <w:noProof/>
          </w:rPr>
          <w:tab/>
        </w:r>
        <w:r w:rsidR="00194FD5" w:rsidRPr="00081CA2">
          <w:rPr>
            <w:noProof/>
          </w:rPr>
          <w:fldChar w:fldCharType="begin"/>
        </w:r>
        <w:r w:rsidR="00194FD5" w:rsidRPr="00081CA2">
          <w:rPr>
            <w:noProof/>
          </w:rPr>
          <w:instrText xml:space="preserve"> PAGEREF _Toc129131104 \h </w:instrText>
        </w:r>
        <w:r w:rsidR="00194FD5" w:rsidRPr="00081CA2">
          <w:rPr>
            <w:noProof/>
          </w:rPr>
        </w:r>
        <w:r w:rsidR="00194FD5" w:rsidRPr="00081CA2">
          <w:rPr>
            <w:noProof/>
          </w:rPr>
          <w:fldChar w:fldCharType="separate"/>
        </w:r>
        <w:r w:rsidR="00075D37" w:rsidRPr="00081CA2">
          <w:rPr>
            <w:noProof/>
          </w:rPr>
          <w:t>634</w:t>
        </w:r>
        <w:r w:rsidR="00194FD5" w:rsidRPr="00081CA2">
          <w:rPr>
            <w:noProof/>
          </w:rPr>
          <w:fldChar w:fldCharType="end"/>
        </w:r>
      </w:hyperlink>
    </w:p>
    <w:p w14:paraId="64FB93EF" w14:textId="56ABAE29" w:rsidR="00194FD5" w:rsidRPr="00081CA2" w:rsidRDefault="0088490E" w:rsidP="00081CA2">
      <w:pPr>
        <w:pStyle w:val="TOC4"/>
        <w:rPr>
          <w:noProof/>
          <w:sz w:val="22"/>
          <w:szCs w:val="22"/>
          <w:lang w:val="es-ES"/>
        </w:rPr>
      </w:pPr>
      <w:hyperlink w:anchor="_Toc129131105">
        <w:r w:rsidR="00194FD5" w:rsidRPr="00081CA2">
          <w:rPr>
            <w:rStyle w:val="Hyperlink"/>
            <w:noProof/>
          </w:rPr>
          <w:t>9.3.1</w:t>
        </w:r>
        <w:r w:rsidR="00194FD5" w:rsidRPr="00081CA2">
          <w:rPr>
            <w:noProof/>
          </w:rPr>
          <w:tab/>
        </w:r>
        <w:r w:rsidR="00194FD5" w:rsidRPr="00081CA2">
          <w:rPr>
            <w:rStyle w:val="Hyperlink"/>
            <w:noProof/>
          </w:rPr>
          <w:t>Earthing</w:t>
        </w:r>
        <w:r w:rsidR="00194FD5" w:rsidRPr="00081CA2">
          <w:rPr>
            <w:noProof/>
          </w:rPr>
          <w:tab/>
        </w:r>
        <w:r w:rsidR="00194FD5" w:rsidRPr="00081CA2">
          <w:rPr>
            <w:noProof/>
          </w:rPr>
          <w:fldChar w:fldCharType="begin"/>
        </w:r>
        <w:r w:rsidR="00194FD5" w:rsidRPr="00081CA2">
          <w:rPr>
            <w:noProof/>
          </w:rPr>
          <w:instrText xml:space="preserve"> PAGEREF _Toc129131105 \h </w:instrText>
        </w:r>
        <w:r w:rsidR="00194FD5" w:rsidRPr="00081CA2">
          <w:rPr>
            <w:noProof/>
          </w:rPr>
        </w:r>
        <w:r w:rsidR="00194FD5" w:rsidRPr="00081CA2">
          <w:rPr>
            <w:noProof/>
          </w:rPr>
          <w:fldChar w:fldCharType="separate"/>
        </w:r>
        <w:r w:rsidR="00075D37" w:rsidRPr="00081CA2">
          <w:rPr>
            <w:noProof/>
          </w:rPr>
          <w:t>634</w:t>
        </w:r>
        <w:r w:rsidR="00194FD5" w:rsidRPr="00081CA2">
          <w:rPr>
            <w:noProof/>
          </w:rPr>
          <w:fldChar w:fldCharType="end"/>
        </w:r>
      </w:hyperlink>
    </w:p>
    <w:p w14:paraId="22672DB0" w14:textId="151B8B04" w:rsidR="00194FD5" w:rsidRPr="00081CA2" w:rsidRDefault="0088490E" w:rsidP="00081CA2">
      <w:pPr>
        <w:pStyle w:val="TOC3"/>
        <w:rPr>
          <w:noProof/>
          <w:sz w:val="22"/>
          <w:szCs w:val="22"/>
          <w:lang w:val="es-ES"/>
        </w:rPr>
      </w:pPr>
      <w:hyperlink w:anchor="_Toc129131106">
        <w:r w:rsidR="00194FD5" w:rsidRPr="00081CA2">
          <w:rPr>
            <w:rStyle w:val="Hyperlink"/>
            <w:noProof/>
          </w:rPr>
          <w:t>9.4</w:t>
        </w:r>
        <w:r w:rsidR="00194FD5" w:rsidRPr="00081CA2">
          <w:rPr>
            <w:noProof/>
          </w:rPr>
          <w:tab/>
        </w:r>
        <w:r w:rsidR="00194FD5" w:rsidRPr="00081CA2">
          <w:rPr>
            <w:rStyle w:val="Hyperlink"/>
            <w:noProof/>
          </w:rPr>
          <w:t>Erection of insulators</w:t>
        </w:r>
        <w:r w:rsidR="00194FD5" w:rsidRPr="00081CA2">
          <w:rPr>
            <w:noProof/>
          </w:rPr>
          <w:tab/>
        </w:r>
        <w:r w:rsidR="00194FD5" w:rsidRPr="00081CA2">
          <w:rPr>
            <w:noProof/>
          </w:rPr>
          <w:fldChar w:fldCharType="begin"/>
        </w:r>
        <w:r w:rsidR="00194FD5" w:rsidRPr="00081CA2">
          <w:rPr>
            <w:noProof/>
          </w:rPr>
          <w:instrText xml:space="preserve"> PAGEREF _Toc129131106 \h </w:instrText>
        </w:r>
        <w:r w:rsidR="00194FD5" w:rsidRPr="00081CA2">
          <w:rPr>
            <w:noProof/>
          </w:rPr>
        </w:r>
        <w:r w:rsidR="00194FD5" w:rsidRPr="00081CA2">
          <w:rPr>
            <w:noProof/>
          </w:rPr>
          <w:fldChar w:fldCharType="separate"/>
        </w:r>
        <w:r w:rsidR="00075D37" w:rsidRPr="00081CA2">
          <w:rPr>
            <w:noProof/>
          </w:rPr>
          <w:t>635</w:t>
        </w:r>
        <w:r w:rsidR="00194FD5" w:rsidRPr="00081CA2">
          <w:rPr>
            <w:noProof/>
          </w:rPr>
          <w:fldChar w:fldCharType="end"/>
        </w:r>
      </w:hyperlink>
    </w:p>
    <w:p w14:paraId="6B50880F" w14:textId="5B1AF809" w:rsidR="00194FD5" w:rsidRPr="00081CA2" w:rsidRDefault="0088490E" w:rsidP="00081CA2">
      <w:pPr>
        <w:pStyle w:val="TOC3"/>
        <w:rPr>
          <w:noProof/>
          <w:sz w:val="22"/>
          <w:szCs w:val="22"/>
          <w:lang w:val="es-ES"/>
        </w:rPr>
      </w:pPr>
      <w:hyperlink w:anchor="_Toc129131107">
        <w:r w:rsidR="00194FD5" w:rsidRPr="00081CA2">
          <w:rPr>
            <w:rStyle w:val="Hyperlink"/>
            <w:noProof/>
          </w:rPr>
          <w:t>9.5</w:t>
        </w:r>
        <w:r w:rsidR="00194FD5" w:rsidRPr="00081CA2">
          <w:rPr>
            <w:noProof/>
          </w:rPr>
          <w:tab/>
        </w:r>
        <w:r w:rsidR="00194FD5" w:rsidRPr="00081CA2">
          <w:rPr>
            <w:rStyle w:val="Hyperlink"/>
            <w:noProof/>
          </w:rPr>
          <w:t>Crossing of public services</w:t>
        </w:r>
        <w:r w:rsidR="00194FD5" w:rsidRPr="00081CA2">
          <w:rPr>
            <w:noProof/>
          </w:rPr>
          <w:tab/>
        </w:r>
        <w:r w:rsidR="00194FD5" w:rsidRPr="00081CA2">
          <w:rPr>
            <w:noProof/>
          </w:rPr>
          <w:fldChar w:fldCharType="begin"/>
        </w:r>
        <w:r w:rsidR="00194FD5" w:rsidRPr="00081CA2">
          <w:rPr>
            <w:noProof/>
          </w:rPr>
          <w:instrText xml:space="preserve"> PAGEREF _Toc129131107 \h </w:instrText>
        </w:r>
        <w:r w:rsidR="00194FD5" w:rsidRPr="00081CA2">
          <w:rPr>
            <w:noProof/>
          </w:rPr>
        </w:r>
        <w:r w:rsidR="00194FD5" w:rsidRPr="00081CA2">
          <w:rPr>
            <w:noProof/>
          </w:rPr>
          <w:fldChar w:fldCharType="separate"/>
        </w:r>
        <w:r w:rsidR="00075D37" w:rsidRPr="00081CA2">
          <w:rPr>
            <w:noProof/>
          </w:rPr>
          <w:t>635</w:t>
        </w:r>
        <w:r w:rsidR="00194FD5" w:rsidRPr="00081CA2">
          <w:rPr>
            <w:noProof/>
          </w:rPr>
          <w:fldChar w:fldCharType="end"/>
        </w:r>
      </w:hyperlink>
    </w:p>
    <w:p w14:paraId="0B80A076" w14:textId="6D32FEF6" w:rsidR="00194FD5" w:rsidRPr="00081CA2" w:rsidRDefault="0088490E" w:rsidP="00081CA2">
      <w:pPr>
        <w:pStyle w:val="TOC3"/>
        <w:rPr>
          <w:noProof/>
          <w:sz w:val="22"/>
          <w:szCs w:val="22"/>
          <w:lang w:val="es-ES"/>
        </w:rPr>
      </w:pPr>
      <w:hyperlink w:anchor="_Toc129131108">
        <w:r w:rsidR="00194FD5" w:rsidRPr="00081CA2">
          <w:rPr>
            <w:rStyle w:val="Hyperlink"/>
            <w:noProof/>
          </w:rPr>
          <w:t>9.6</w:t>
        </w:r>
        <w:r w:rsidR="00194FD5" w:rsidRPr="00081CA2">
          <w:rPr>
            <w:noProof/>
          </w:rPr>
          <w:tab/>
        </w:r>
        <w:r w:rsidR="00194FD5" w:rsidRPr="00081CA2">
          <w:rPr>
            <w:rStyle w:val="Hyperlink"/>
            <w:noProof/>
          </w:rPr>
          <w:t>Erection sags and tensions</w:t>
        </w:r>
        <w:r w:rsidR="00194FD5" w:rsidRPr="00081CA2">
          <w:rPr>
            <w:noProof/>
          </w:rPr>
          <w:tab/>
        </w:r>
        <w:r w:rsidR="00194FD5" w:rsidRPr="00081CA2">
          <w:rPr>
            <w:noProof/>
          </w:rPr>
          <w:fldChar w:fldCharType="begin"/>
        </w:r>
        <w:r w:rsidR="00194FD5" w:rsidRPr="00081CA2">
          <w:rPr>
            <w:noProof/>
          </w:rPr>
          <w:instrText xml:space="preserve"> PAGEREF _Toc129131108 \h </w:instrText>
        </w:r>
        <w:r w:rsidR="00194FD5" w:rsidRPr="00081CA2">
          <w:rPr>
            <w:noProof/>
          </w:rPr>
        </w:r>
        <w:r w:rsidR="00194FD5" w:rsidRPr="00081CA2">
          <w:rPr>
            <w:noProof/>
          </w:rPr>
          <w:fldChar w:fldCharType="separate"/>
        </w:r>
        <w:r w:rsidR="00075D37" w:rsidRPr="00081CA2">
          <w:rPr>
            <w:noProof/>
          </w:rPr>
          <w:t>636</w:t>
        </w:r>
        <w:r w:rsidR="00194FD5" w:rsidRPr="00081CA2">
          <w:rPr>
            <w:noProof/>
          </w:rPr>
          <w:fldChar w:fldCharType="end"/>
        </w:r>
      </w:hyperlink>
    </w:p>
    <w:p w14:paraId="60988FD4" w14:textId="1EB312CD" w:rsidR="00194FD5" w:rsidRPr="00081CA2" w:rsidRDefault="0088490E" w:rsidP="00081CA2">
      <w:pPr>
        <w:pStyle w:val="TOC3"/>
        <w:rPr>
          <w:noProof/>
          <w:sz w:val="22"/>
          <w:szCs w:val="22"/>
          <w:lang w:val="es-ES"/>
        </w:rPr>
      </w:pPr>
      <w:hyperlink w:anchor="_Toc129131109">
        <w:r w:rsidR="00194FD5" w:rsidRPr="00081CA2">
          <w:rPr>
            <w:rStyle w:val="Hyperlink"/>
            <w:noProof/>
          </w:rPr>
          <w:t>9.7</w:t>
        </w:r>
        <w:r w:rsidR="00194FD5" w:rsidRPr="00081CA2">
          <w:rPr>
            <w:noProof/>
          </w:rPr>
          <w:tab/>
        </w:r>
        <w:r w:rsidR="00194FD5" w:rsidRPr="00081CA2">
          <w:rPr>
            <w:rStyle w:val="Hyperlink"/>
            <w:noProof/>
          </w:rPr>
          <w:t>Erection of line and Aluminum Clad Steel earth conductors</w:t>
        </w:r>
        <w:r w:rsidR="00194FD5" w:rsidRPr="00081CA2">
          <w:rPr>
            <w:noProof/>
          </w:rPr>
          <w:tab/>
        </w:r>
        <w:r w:rsidR="00194FD5" w:rsidRPr="00081CA2">
          <w:rPr>
            <w:noProof/>
          </w:rPr>
          <w:fldChar w:fldCharType="begin"/>
        </w:r>
        <w:r w:rsidR="00194FD5" w:rsidRPr="00081CA2">
          <w:rPr>
            <w:noProof/>
          </w:rPr>
          <w:instrText xml:space="preserve"> PAGEREF _Toc129131109 \h </w:instrText>
        </w:r>
        <w:r w:rsidR="00194FD5" w:rsidRPr="00081CA2">
          <w:rPr>
            <w:noProof/>
          </w:rPr>
        </w:r>
        <w:r w:rsidR="00194FD5" w:rsidRPr="00081CA2">
          <w:rPr>
            <w:noProof/>
          </w:rPr>
          <w:fldChar w:fldCharType="separate"/>
        </w:r>
        <w:r w:rsidR="00075D37" w:rsidRPr="00081CA2">
          <w:rPr>
            <w:noProof/>
          </w:rPr>
          <w:t>636</w:t>
        </w:r>
        <w:r w:rsidR="00194FD5" w:rsidRPr="00081CA2">
          <w:rPr>
            <w:noProof/>
          </w:rPr>
          <w:fldChar w:fldCharType="end"/>
        </w:r>
      </w:hyperlink>
    </w:p>
    <w:p w14:paraId="57D2A45C" w14:textId="75ECF74C" w:rsidR="00194FD5" w:rsidRPr="00081CA2" w:rsidRDefault="0088490E" w:rsidP="00081CA2">
      <w:pPr>
        <w:pStyle w:val="TOC3"/>
        <w:rPr>
          <w:noProof/>
          <w:sz w:val="22"/>
          <w:szCs w:val="22"/>
          <w:lang w:val="es-ES"/>
        </w:rPr>
      </w:pPr>
      <w:hyperlink w:anchor="_Toc129131110">
        <w:r w:rsidR="00194FD5" w:rsidRPr="00081CA2">
          <w:rPr>
            <w:rStyle w:val="Hyperlink"/>
            <w:noProof/>
          </w:rPr>
          <w:t>9.8</w:t>
        </w:r>
        <w:r w:rsidR="00194FD5" w:rsidRPr="00081CA2">
          <w:rPr>
            <w:noProof/>
          </w:rPr>
          <w:tab/>
        </w:r>
        <w:r w:rsidR="00194FD5" w:rsidRPr="00081CA2">
          <w:rPr>
            <w:rStyle w:val="Hyperlink"/>
            <w:noProof/>
          </w:rPr>
          <w:t xml:space="preserve">Erection of optical </w:t>
        </w:r>
        <w:r w:rsidR="007D13C6" w:rsidRPr="00081CA2">
          <w:rPr>
            <w:rStyle w:val="Hyperlink"/>
            <w:noProof/>
          </w:rPr>
          <w:t xml:space="preserve">fiber </w:t>
        </w:r>
        <w:r w:rsidR="00194FD5" w:rsidRPr="00081CA2">
          <w:rPr>
            <w:rStyle w:val="Hyperlink"/>
            <w:noProof/>
          </w:rPr>
          <w:t>(OPGW) earth conductors</w:t>
        </w:r>
        <w:r w:rsidR="00194FD5" w:rsidRPr="00081CA2">
          <w:rPr>
            <w:noProof/>
          </w:rPr>
          <w:tab/>
        </w:r>
        <w:r w:rsidR="00194FD5" w:rsidRPr="00081CA2">
          <w:rPr>
            <w:noProof/>
          </w:rPr>
          <w:fldChar w:fldCharType="begin"/>
        </w:r>
        <w:r w:rsidR="00194FD5" w:rsidRPr="00081CA2">
          <w:rPr>
            <w:noProof/>
          </w:rPr>
          <w:instrText xml:space="preserve"> PAGEREF _Toc129131110 \h </w:instrText>
        </w:r>
        <w:r w:rsidR="00194FD5" w:rsidRPr="00081CA2">
          <w:rPr>
            <w:noProof/>
          </w:rPr>
        </w:r>
        <w:r w:rsidR="00194FD5" w:rsidRPr="00081CA2">
          <w:rPr>
            <w:noProof/>
          </w:rPr>
          <w:fldChar w:fldCharType="separate"/>
        </w:r>
        <w:r w:rsidR="00075D37" w:rsidRPr="00081CA2">
          <w:rPr>
            <w:noProof/>
          </w:rPr>
          <w:t>638</w:t>
        </w:r>
        <w:r w:rsidR="00194FD5" w:rsidRPr="00081CA2">
          <w:rPr>
            <w:noProof/>
          </w:rPr>
          <w:fldChar w:fldCharType="end"/>
        </w:r>
      </w:hyperlink>
    </w:p>
    <w:p w14:paraId="46F85049" w14:textId="20D11BE8" w:rsidR="00194FD5" w:rsidRPr="00081CA2" w:rsidRDefault="0088490E" w:rsidP="00081CA2">
      <w:pPr>
        <w:pStyle w:val="TOC3"/>
        <w:rPr>
          <w:noProof/>
          <w:sz w:val="22"/>
          <w:szCs w:val="22"/>
          <w:lang w:val="es-ES"/>
        </w:rPr>
      </w:pPr>
      <w:hyperlink w:anchor="_Toc129131111">
        <w:r w:rsidR="00194FD5" w:rsidRPr="00081CA2">
          <w:rPr>
            <w:rStyle w:val="Hyperlink"/>
            <w:noProof/>
          </w:rPr>
          <w:t>9.9</w:t>
        </w:r>
        <w:r w:rsidR="00194FD5" w:rsidRPr="00081CA2">
          <w:rPr>
            <w:noProof/>
          </w:rPr>
          <w:tab/>
        </w:r>
        <w:r w:rsidR="00194FD5" w:rsidRPr="00081CA2">
          <w:rPr>
            <w:rStyle w:val="Hyperlink"/>
            <w:noProof/>
          </w:rPr>
          <w:t>Final inspection</w:t>
        </w:r>
        <w:r w:rsidR="00194FD5" w:rsidRPr="00081CA2">
          <w:rPr>
            <w:noProof/>
          </w:rPr>
          <w:tab/>
        </w:r>
        <w:r w:rsidR="00194FD5" w:rsidRPr="00081CA2">
          <w:rPr>
            <w:noProof/>
          </w:rPr>
          <w:fldChar w:fldCharType="begin"/>
        </w:r>
        <w:r w:rsidR="00194FD5" w:rsidRPr="00081CA2">
          <w:rPr>
            <w:noProof/>
          </w:rPr>
          <w:instrText xml:space="preserve"> PAGEREF _Toc129131111 \h </w:instrText>
        </w:r>
        <w:r w:rsidR="00194FD5" w:rsidRPr="00081CA2">
          <w:rPr>
            <w:noProof/>
          </w:rPr>
        </w:r>
        <w:r w:rsidR="00194FD5" w:rsidRPr="00081CA2">
          <w:rPr>
            <w:noProof/>
          </w:rPr>
          <w:fldChar w:fldCharType="separate"/>
        </w:r>
        <w:r w:rsidR="00075D37" w:rsidRPr="00081CA2">
          <w:rPr>
            <w:noProof/>
          </w:rPr>
          <w:t>639</w:t>
        </w:r>
        <w:r w:rsidR="00194FD5" w:rsidRPr="00081CA2">
          <w:rPr>
            <w:noProof/>
          </w:rPr>
          <w:fldChar w:fldCharType="end"/>
        </w:r>
      </w:hyperlink>
    </w:p>
    <w:p w14:paraId="3F2CEBD1" w14:textId="7F277C01" w:rsidR="00194FD5" w:rsidRPr="00081CA2" w:rsidRDefault="0088490E" w:rsidP="00081CA2">
      <w:pPr>
        <w:pStyle w:val="TOC3"/>
        <w:rPr>
          <w:noProof/>
          <w:sz w:val="22"/>
          <w:szCs w:val="22"/>
          <w:lang w:val="es-ES"/>
        </w:rPr>
      </w:pPr>
      <w:hyperlink w:anchor="_Toc129131112">
        <w:r w:rsidR="00194FD5" w:rsidRPr="00081CA2">
          <w:rPr>
            <w:rStyle w:val="Hyperlink"/>
            <w:noProof/>
          </w:rPr>
          <w:t>9.10</w:t>
        </w:r>
        <w:r w:rsidR="00194FD5" w:rsidRPr="00081CA2">
          <w:rPr>
            <w:noProof/>
          </w:rPr>
          <w:tab/>
        </w:r>
        <w:r w:rsidR="00194FD5" w:rsidRPr="00081CA2">
          <w:rPr>
            <w:rStyle w:val="Hyperlink"/>
            <w:noProof/>
          </w:rPr>
          <w:t>Testing and commissioning line/end of maintenance period</w:t>
        </w:r>
        <w:r w:rsidR="00194FD5" w:rsidRPr="00081CA2">
          <w:rPr>
            <w:noProof/>
          </w:rPr>
          <w:tab/>
        </w:r>
        <w:r w:rsidR="00194FD5" w:rsidRPr="00081CA2">
          <w:rPr>
            <w:noProof/>
          </w:rPr>
          <w:fldChar w:fldCharType="begin"/>
        </w:r>
        <w:r w:rsidR="00194FD5" w:rsidRPr="00081CA2">
          <w:rPr>
            <w:noProof/>
          </w:rPr>
          <w:instrText xml:space="preserve"> PAGEREF _Toc129131112 \h </w:instrText>
        </w:r>
        <w:r w:rsidR="00194FD5" w:rsidRPr="00081CA2">
          <w:rPr>
            <w:noProof/>
          </w:rPr>
        </w:r>
        <w:r w:rsidR="00194FD5" w:rsidRPr="00081CA2">
          <w:rPr>
            <w:noProof/>
          </w:rPr>
          <w:fldChar w:fldCharType="separate"/>
        </w:r>
        <w:r w:rsidR="00075D37" w:rsidRPr="00081CA2">
          <w:rPr>
            <w:noProof/>
          </w:rPr>
          <w:t>640</w:t>
        </w:r>
        <w:r w:rsidR="00194FD5" w:rsidRPr="00081CA2">
          <w:rPr>
            <w:noProof/>
          </w:rPr>
          <w:fldChar w:fldCharType="end"/>
        </w:r>
      </w:hyperlink>
    </w:p>
    <w:p w14:paraId="395F8EF6" w14:textId="45DFAC7D" w:rsidR="00194FD5" w:rsidRPr="00081CA2" w:rsidRDefault="0088490E" w:rsidP="00081CA2">
      <w:pPr>
        <w:pStyle w:val="TOC1"/>
        <w:rPr>
          <w:noProof/>
          <w:sz w:val="22"/>
          <w:szCs w:val="22"/>
          <w:lang w:val="es-ES"/>
        </w:rPr>
      </w:pPr>
      <w:hyperlink w:anchor="_Toc129131113">
        <w:r w:rsidR="00194FD5" w:rsidRPr="00081CA2">
          <w:rPr>
            <w:rStyle w:val="Hyperlink"/>
            <w:noProof/>
          </w:rPr>
          <w:t>Section 5</w:t>
        </w:r>
        <w:r w:rsidR="00194FD5" w:rsidRPr="00081CA2">
          <w:rPr>
            <w:noProof/>
          </w:rPr>
          <w:tab/>
        </w:r>
        <w:r w:rsidR="00194FD5" w:rsidRPr="00081CA2">
          <w:rPr>
            <w:rStyle w:val="Hyperlink"/>
            <w:noProof/>
          </w:rPr>
          <w:t>Temporary Bypass and Emergency Restoration System</w:t>
        </w:r>
        <w:r w:rsidR="00194FD5" w:rsidRPr="00081CA2">
          <w:rPr>
            <w:noProof/>
          </w:rPr>
          <w:tab/>
        </w:r>
        <w:r w:rsidR="00194FD5" w:rsidRPr="00081CA2">
          <w:rPr>
            <w:noProof/>
          </w:rPr>
          <w:fldChar w:fldCharType="begin"/>
        </w:r>
        <w:r w:rsidR="00194FD5" w:rsidRPr="00081CA2">
          <w:rPr>
            <w:noProof/>
          </w:rPr>
          <w:instrText xml:space="preserve"> PAGEREF _Toc129131113 \h </w:instrText>
        </w:r>
        <w:r w:rsidR="00194FD5" w:rsidRPr="00081CA2">
          <w:rPr>
            <w:noProof/>
          </w:rPr>
        </w:r>
        <w:r w:rsidR="00194FD5" w:rsidRPr="00081CA2">
          <w:rPr>
            <w:noProof/>
          </w:rPr>
          <w:fldChar w:fldCharType="separate"/>
        </w:r>
        <w:r w:rsidR="00075D37" w:rsidRPr="00081CA2">
          <w:rPr>
            <w:noProof/>
          </w:rPr>
          <w:t>641</w:t>
        </w:r>
        <w:r w:rsidR="00194FD5" w:rsidRPr="00081CA2">
          <w:rPr>
            <w:noProof/>
          </w:rPr>
          <w:fldChar w:fldCharType="end"/>
        </w:r>
      </w:hyperlink>
    </w:p>
    <w:p w14:paraId="21FC4BA3" w14:textId="2EDF8AC2" w:rsidR="00194FD5" w:rsidRPr="00081CA2" w:rsidRDefault="0088490E" w:rsidP="00081CA2">
      <w:pPr>
        <w:pStyle w:val="TOC2"/>
        <w:rPr>
          <w:noProof/>
          <w:sz w:val="22"/>
          <w:szCs w:val="22"/>
          <w:lang w:val="es-ES"/>
        </w:rPr>
      </w:pPr>
      <w:hyperlink w:anchor="_Toc129131114">
        <w:r w:rsidR="00194FD5" w:rsidRPr="00081CA2">
          <w:rPr>
            <w:rStyle w:val="Hyperlink"/>
            <w:noProof/>
          </w:rPr>
          <w:t>1</w:t>
        </w:r>
        <w:r w:rsidR="00194FD5" w:rsidRPr="00081CA2">
          <w:rPr>
            <w:noProof/>
          </w:rPr>
          <w:tab/>
        </w:r>
        <w:r w:rsidR="00194FD5" w:rsidRPr="00081CA2">
          <w:rPr>
            <w:rStyle w:val="Hyperlink"/>
            <w:noProof/>
          </w:rPr>
          <w:t>Scope of Works</w:t>
        </w:r>
        <w:r w:rsidR="00194FD5" w:rsidRPr="00081CA2">
          <w:rPr>
            <w:noProof/>
          </w:rPr>
          <w:tab/>
        </w:r>
        <w:r w:rsidR="00194FD5" w:rsidRPr="00081CA2">
          <w:rPr>
            <w:noProof/>
          </w:rPr>
          <w:fldChar w:fldCharType="begin"/>
        </w:r>
        <w:r w:rsidR="00194FD5" w:rsidRPr="00081CA2">
          <w:rPr>
            <w:noProof/>
          </w:rPr>
          <w:instrText xml:space="preserve"> PAGEREF _Toc129131114 \h </w:instrText>
        </w:r>
        <w:r w:rsidR="00194FD5" w:rsidRPr="00081CA2">
          <w:rPr>
            <w:noProof/>
          </w:rPr>
        </w:r>
        <w:r w:rsidR="00194FD5" w:rsidRPr="00081CA2">
          <w:rPr>
            <w:noProof/>
          </w:rPr>
          <w:fldChar w:fldCharType="separate"/>
        </w:r>
        <w:r w:rsidR="00075D37" w:rsidRPr="00081CA2">
          <w:rPr>
            <w:noProof/>
          </w:rPr>
          <w:t>641</w:t>
        </w:r>
        <w:r w:rsidR="00194FD5" w:rsidRPr="00081CA2">
          <w:rPr>
            <w:noProof/>
          </w:rPr>
          <w:fldChar w:fldCharType="end"/>
        </w:r>
      </w:hyperlink>
    </w:p>
    <w:p w14:paraId="66EE5EA4" w14:textId="6462C872" w:rsidR="00194FD5" w:rsidRPr="00081CA2" w:rsidRDefault="0088490E" w:rsidP="00081CA2">
      <w:pPr>
        <w:pStyle w:val="TOC2"/>
        <w:rPr>
          <w:noProof/>
          <w:sz w:val="22"/>
          <w:szCs w:val="22"/>
          <w:lang w:val="es-ES"/>
        </w:rPr>
      </w:pPr>
      <w:hyperlink w:anchor="_Toc129131115">
        <w:r w:rsidR="00194FD5" w:rsidRPr="00081CA2">
          <w:rPr>
            <w:rStyle w:val="Hyperlink"/>
            <w:noProof/>
          </w:rPr>
          <w:t>2</w:t>
        </w:r>
        <w:r w:rsidR="00194FD5" w:rsidRPr="00081CA2">
          <w:rPr>
            <w:noProof/>
          </w:rPr>
          <w:tab/>
        </w:r>
        <w:r w:rsidR="00194FD5" w:rsidRPr="00081CA2">
          <w:rPr>
            <w:rStyle w:val="Hyperlink"/>
            <w:noProof/>
          </w:rPr>
          <w:t>Technical Specification for ERS</w:t>
        </w:r>
        <w:r w:rsidR="00194FD5" w:rsidRPr="00081CA2">
          <w:rPr>
            <w:noProof/>
          </w:rPr>
          <w:tab/>
        </w:r>
        <w:r w:rsidR="00194FD5" w:rsidRPr="00081CA2">
          <w:rPr>
            <w:noProof/>
          </w:rPr>
          <w:fldChar w:fldCharType="begin"/>
        </w:r>
        <w:r w:rsidR="00194FD5" w:rsidRPr="00081CA2">
          <w:rPr>
            <w:noProof/>
          </w:rPr>
          <w:instrText xml:space="preserve"> PAGEREF _Toc129131115 \h </w:instrText>
        </w:r>
        <w:r w:rsidR="00194FD5" w:rsidRPr="00081CA2">
          <w:rPr>
            <w:noProof/>
          </w:rPr>
        </w:r>
        <w:r w:rsidR="00194FD5" w:rsidRPr="00081CA2">
          <w:rPr>
            <w:noProof/>
          </w:rPr>
          <w:fldChar w:fldCharType="separate"/>
        </w:r>
        <w:r w:rsidR="00075D37" w:rsidRPr="00081CA2">
          <w:rPr>
            <w:noProof/>
          </w:rPr>
          <w:t>642</w:t>
        </w:r>
        <w:r w:rsidR="00194FD5" w:rsidRPr="00081CA2">
          <w:rPr>
            <w:noProof/>
          </w:rPr>
          <w:fldChar w:fldCharType="end"/>
        </w:r>
      </w:hyperlink>
    </w:p>
    <w:p w14:paraId="61B19CC8" w14:textId="095E8CF6" w:rsidR="00194FD5" w:rsidRPr="00081CA2" w:rsidRDefault="0088490E" w:rsidP="00081CA2">
      <w:pPr>
        <w:pStyle w:val="TOC3"/>
        <w:rPr>
          <w:noProof/>
          <w:sz w:val="22"/>
          <w:szCs w:val="22"/>
          <w:lang w:val="es-ES"/>
        </w:rPr>
      </w:pPr>
      <w:hyperlink w:anchor="_Toc129131116">
        <w:r w:rsidR="00194FD5" w:rsidRPr="00081CA2">
          <w:rPr>
            <w:rStyle w:val="Hyperlink"/>
            <w:noProof/>
          </w:rPr>
          <w:t>2.1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_Toc129131116 \h </w:instrText>
        </w:r>
        <w:r w:rsidR="00194FD5" w:rsidRPr="00081CA2">
          <w:rPr>
            <w:noProof/>
          </w:rPr>
        </w:r>
        <w:r w:rsidR="00194FD5" w:rsidRPr="00081CA2">
          <w:rPr>
            <w:noProof/>
          </w:rPr>
          <w:fldChar w:fldCharType="separate"/>
        </w:r>
        <w:r w:rsidR="00075D37" w:rsidRPr="00081CA2">
          <w:rPr>
            <w:noProof/>
          </w:rPr>
          <w:t>642</w:t>
        </w:r>
        <w:r w:rsidR="00194FD5" w:rsidRPr="00081CA2">
          <w:rPr>
            <w:noProof/>
          </w:rPr>
          <w:fldChar w:fldCharType="end"/>
        </w:r>
      </w:hyperlink>
    </w:p>
    <w:p w14:paraId="75D89160" w14:textId="5AF7E4D0" w:rsidR="00194FD5" w:rsidRPr="00081CA2" w:rsidRDefault="0088490E" w:rsidP="00081CA2">
      <w:pPr>
        <w:pStyle w:val="TOC3"/>
        <w:rPr>
          <w:noProof/>
          <w:sz w:val="22"/>
          <w:szCs w:val="22"/>
          <w:lang w:val="es-ES"/>
        </w:rPr>
      </w:pPr>
      <w:hyperlink w:anchor="_Toc129131117">
        <w:r w:rsidR="00194FD5" w:rsidRPr="00081CA2">
          <w:rPr>
            <w:rStyle w:val="Hyperlink"/>
            <w:noProof/>
          </w:rPr>
          <w:t>2.2</w:t>
        </w:r>
        <w:r w:rsidR="00194FD5" w:rsidRPr="00081CA2">
          <w:rPr>
            <w:noProof/>
          </w:rPr>
          <w:tab/>
        </w:r>
        <w:r w:rsidR="00194FD5" w:rsidRPr="00081CA2">
          <w:rPr>
            <w:rStyle w:val="Hyperlink"/>
            <w:noProof/>
          </w:rPr>
          <w:t>Scope of Supply</w:t>
        </w:r>
        <w:r w:rsidR="00194FD5" w:rsidRPr="00081CA2">
          <w:rPr>
            <w:noProof/>
          </w:rPr>
          <w:tab/>
        </w:r>
        <w:r w:rsidR="00194FD5" w:rsidRPr="00081CA2">
          <w:rPr>
            <w:noProof/>
          </w:rPr>
          <w:fldChar w:fldCharType="begin"/>
        </w:r>
        <w:r w:rsidR="00194FD5" w:rsidRPr="00081CA2">
          <w:rPr>
            <w:noProof/>
          </w:rPr>
          <w:instrText xml:space="preserve"> PAGEREF _Toc129131117 \h </w:instrText>
        </w:r>
        <w:r w:rsidR="00194FD5" w:rsidRPr="00081CA2">
          <w:rPr>
            <w:noProof/>
          </w:rPr>
        </w:r>
        <w:r w:rsidR="00194FD5" w:rsidRPr="00081CA2">
          <w:rPr>
            <w:noProof/>
          </w:rPr>
          <w:fldChar w:fldCharType="separate"/>
        </w:r>
        <w:r w:rsidR="00075D37" w:rsidRPr="00081CA2">
          <w:rPr>
            <w:noProof/>
          </w:rPr>
          <w:t>642</w:t>
        </w:r>
        <w:r w:rsidR="00194FD5" w:rsidRPr="00081CA2">
          <w:rPr>
            <w:noProof/>
          </w:rPr>
          <w:fldChar w:fldCharType="end"/>
        </w:r>
      </w:hyperlink>
    </w:p>
    <w:p w14:paraId="104DFF39" w14:textId="2BE8A350" w:rsidR="00194FD5" w:rsidRPr="00081CA2" w:rsidRDefault="0088490E" w:rsidP="00081CA2">
      <w:pPr>
        <w:pStyle w:val="TOC3"/>
        <w:rPr>
          <w:noProof/>
          <w:sz w:val="22"/>
          <w:szCs w:val="22"/>
          <w:lang w:val="es-ES"/>
        </w:rPr>
      </w:pPr>
      <w:hyperlink w:anchor="_Toc129131118">
        <w:r w:rsidR="00194FD5" w:rsidRPr="00081CA2">
          <w:rPr>
            <w:rStyle w:val="Hyperlink"/>
            <w:noProof/>
          </w:rPr>
          <w:t>2.3</w:t>
        </w:r>
        <w:r w:rsidR="00194FD5" w:rsidRPr="00081CA2">
          <w:rPr>
            <w:noProof/>
          </w:rPr>
          <w:tab/>
        </w:r>
        <w:r w:rsidR="00194FD5" w:rsidRPr="00081CA2">
          <w:rPr>
            <w:rStyle w:val="Hyperlink"/>
            <w:noProof/>
          </w:rPr>
          <w:t>Service Conditions</w:t>
        </w:r>
        <w:r w:rsidR="00194FD5" w:rsidRPr="00081CA2">
          <w:rPr>
            <w:noProof/>
          </w:rPr>
          <w:tab/>
        </w:r>
        <w:r w:rsidR="00194FD5" w:rsidRPr="00081CA2">
          <w:rPr>
            <w:noProof/>
          </w:rPr>
          <w:fldChar w:fldCharType="begin"/>
        </w:r>
        <w:r w:rsidR="00194FD5" w:rsidRPr="00081CA2">
          <w:rPr>
            <w:noProof/>
          </w:rPr>
          <w:instrText xml:space="preserve"> PAGEREF _Toc129131118 \h </w:instrText>
        </w:r>
        <w:r w:rsidR="00194FD5" w:rsidRPr="00081CA2">
          <w:rPr>
            <w:noProof/>
          </w:rPr>
        </w:r>
        <w:r w:rsidR="00194FD5" w:rsidRPr="00081CA2">
          <w:rPr>
            <w:noProof/>
          </w:rPr>
          <w:fldChar w:fldCharType="separate"/>
        </w:r>
        <w:r w:rsidR="00075D37" w:rsidRPr="00081CA2">
          <w:rPr>
            <w:noProof/>
          </w:rPr>
          <w:t>642</w:t>
        </w:r>
        <w:r w:rsidR="00194FD5" w:rsidRPr="00081CA2">
          <w:rPr>
            <w:noProof/>
          </w:rPr>
          <w:fldChar w:fldCharType="end"/>
        </w:r>
      </w:hyperlink>
    </w:p>
    <w:p w14:paraId="1B44DE30" w14:textId="315CA354" w:rsidR="00194FD5" w:rsidRPr="00081CA2" w:rsidRDefault="0088490E" w:rsidP="00081CA2">
      <w:pPr>
        <w:pStyle w:val="TOC3"/>
        <w:rPr>
          <w:noProof/>
          <w:sz w:val="22"/>
          <w:szCs w:val="22"/>
          <w:lang w:val="es-ES"/>
        </w:rPr>
      </w:pPr>
      <w:hyperlink w:anchor="_Toc129131119">
        <w:r w:rsidR="00194FD5" w:rsidRPr="00081CA2">
          <w:rPr>
            <w:rStyle w:val="Hyperlink"/>
            <w:noProof/>
          </w:rPr>
          <w:t>2.4</w:t>
        </w:r>
        <w:r w:rsidR="00194FD5" w:rsidRPr="00081CA2">
          <w:rPr>
            <w:noProof/>
          </w:rPr>
          <w:tab/>
        </w:r>
        <w:r w:rsidR="00194FD5" w:rsidRPr="00081CA2">
          <w:rPr>
            <w:rStyle w:val="Hyperlink"/>
            <w:noProof/>
          </w:rPr>
          <w:t>General Technical Conditions</w:t>
        </w:r>
        <w:r w:rsidR="00194FD5" w:rsidRPr="00081CA2">
          <w:rPr>
            <w:noProof/>
          </w:rPr>
          <w:tab/>
        </w:r>
        <w:r w:rsidR="00194FD5" w:rsidRPr="00081CA2">
          <w:rPr>
            <w:noProof/>
          </w:rPr>
          <w:fldChar w:fldCharType="begin"/>
        </w:r>
        <w:r w:rsidR="00194FD5" w:rsidRPr="00081CA2">
          <w:rPr>
            <w:noProof/>
          </w:rPr>
          <w:instrText xml:space="preserve"> PAGEREF _Toc129131119 \h </w:instrText>
        </w:r>
        <w:r w:rsidR="00194FD5" w:rsidRPr="00081CA2">
          <w:rPr>
            <w:noProof/>
          </w:rPr>
        </w:r>
        <w:r w:rsidR="00194FD5" w:rsidRPr="00081CA2">
          <w:rPr>
            <w:noProof/>
          </w:rPr>
          <w:fldChar w:fldCharType="separate"/>
        </w:r>
        <w:r w:rsidR="00075D37" w:rsidRPr="00081CA2">
          <w:rPr>
            <w:noProof/>
          </w:rPr>
          <w:t>643</w:t>
        </w:r>
        <w:r w:rsidR="00194FD5" w:rsidRPr="00081CA2">
          <w:rPr>
            <w:noProof/>
          </w:rPr>
          <w:fldChar w:fldCharType="end"/>
        </w:r>
      </w:hyperlink>
    </w:p>
    <w:p w14:paraId="3C0C9EEB" w14:textId="715237E0" w:rsidR="00194FD5" w:rsidRPr="00081CA2" w:rsidRDefault="0088490E" w:rsidP="00081CA2">
      <w:pPr>
        <w:pStyle w:val="TOC4"/>
        <w:rPr>
          <w:noProof/>
          <w:sz w:val="22"/>
          <w:szCs w:val="22"/>
          <w:lang w:val="es-ES"/>
        </w:rPr>
      </w:pPr>
      <w:hyperlink w:anchor="_Toc129131120">
        <w:r w:rsidR="00194FD5" w:rsidRPr="00081CA2">
          <w:rPr>
            <w:rStyle w:val="Hyperlink"/>
            <w:noProof/>
          </w:rPr>
          <w:t>2.4.1</w:t>
        </w:r>
        <w:r w:rsidR="00194FD5" w:rsidRPr="00081CA2">
          <w:rPr>
            <w:noProof/>
          </w:rPr>
          <w:tab/>
        </w:r>
        <w:r w:rsidR="00194FD5" w:rsidRPr="00081CA2">
          <w:rPr>
            <w:rStyle w:val="Hyperlink"/>
            <w:noProof/>
          </w:rPr>
          <w:t>Drawings</w:t>
        </w:r>
        <w:r w:rsidR="00194FD5" w:rsidRPr="00081CA2">
          <w:rPr>
            <w:noProof/>
          </w:rPr>
          <w:tab/>
        </w:r>
        <w:r w:rsidR="00194FD5" w:rsidRPr="00081CA2">
          <w:rPr>
            <w:noProof/>
          </w:rPr>
          <w:fldChar w:fldCharType="begin"/>
        </w:r>
        <w:r w:rsidR="00194FD5" w:rsidRPr="00081CA2">
          <w:rPr>
            <w:noProof/>
          </w:rPr>
          <w:instrText xml:space="preserve"> PAGEREF _Toc129131120 \h </w:instrText>
        </w:r>
        <w:r w:rsidR="00194FD5" w:rsidRPr="00081CA2">
          <w:rPr>
            <w:noProof/>
          </w:rPr>
        </w:r>
        <w:r w:rsidR="00194FD5" w:rsidRPr="00081CA2">
          <w:rPr>
            <w:noProof/>
          </w:rPr>
          <w:fldChar w:fldCharType="separate"/>
        </w:r>
        <w:r w:rsidR="00075D37" w:rsidRPr="00081CA2">
          <w:rPr>
            <w:noProof/>
          </w:rPr>
          <w:t>643</w:t>
        </w:r>
        <w:r w:rsidR="00194FD5" w:rsidRPr="00081CA2">
          <w:rPr>
            <w:noProof/>
          </w:rPr>
          <w:fldChar w:fldCharType="end"/>
        </w:r>
      </w:hyperlink>
    </w:p>
    <w:p w14:paraId="4B398226" w14:textId="023D860E" w:rsidR="00194FD5" w:rsidRPr="00081CA2" w:rsidRDefault="0088490E" w:rsidP="00081CA2">
      <w:pPr>
        <w:pStyle w:val="TOC4"/>
        <w:rPr>
          <w:noProof/>
          <w:sz w:val="22"/>
          <w:szCs w:val="22"/>
          <w:lang w:val="es-ES"/>
        </w:rPr>
      </w:pPr>
      <w:hyperlink w:anchor="_Toc129131121">
        <w:r w:rsidR="00194FD5" w:rsidRPr="00081CA2">
          <w:rPr>
            <w:rStyle w:val="Hyperlink"/>
            <w:noProof/>
          </w:rPr>
          <w:t>2.4.2</w:t>
        </w:r>
        <w:r w:rsidR="00194FD5" w:rsidRPr="00081CA2">
          <w:rPr>
            <w:noProof/>
          </w:rPr>
          <w:tab/>
        </w:r>
        <w:r w:rsidR="00194FD5" w:rsidRPr="00081CA2">
          <w:rPr>
            <w:rStyle w:val="Hyperlink"/>
            <w:noProof/>
          </w:rPr>
          <w:t>Manufacturing Certification</w:t>
        </w:r>
        <w:r w:rsidR="00194FD5" w:rsidRPr="00081CA2">
          <w:rPr>
            <w:noProof/>
          </w:rPr>
          <w:tab/>
        </w:r>
        <w:r w:rsidR="00194FD5" w:rsidRPr="00081CA2">
          <w:rPr>
            <w:noProof/>
          </w:rPr>
          <w:fldChar w:fldCharType="begin"/>
        </w:r>
        <w:r w:rsidR="00194FD5" w:rsidRPr="00081CA2">
          <w:rPr>
            <w:noProof/>
          </w:rPr>
          <w:instrText xml:space="preserve"> PAGEREF _Toc129131121 \h </w:instrText>
        </w:r>
        <w:r w:rsidR="00194FD5" w:rsidRPr="00081CA2">
          <w:rPr>
            <w:noProof/>
          </w:rPr>
        </w:r>
        <w:r w:rsidR="00194FD5" w:rsidRPr="00081CA2">
          <w:rPr>
            <w:noProof/>
          </w:rPr>
          <w:fldChar w:fldCharType="separate"/>
        </w:r>
        <w:r w:rsidR="00075D37" w:rsidRPr="00081CA2">
          <w:rPr>
            <w:noProof/>
          </w:rPr>
          <w:t>643</w:t>
        </w:r>
        <w:r w:rsidR="00194FD5" w:rsidRPr="00081CA2">
          <w:rPr>
            <w:noProof/>
          </w:rPr>
          <w:fldChar w:fldCharType="end"/>
        </w:r>
      </w:hyperlink>
    </w:p>
    <w:p w14:paraId="7842D168" w14:textId="6530990C" w:rsidR="00194FD5" w:rsidRPr="00081CA2" w:rsidRDefault="0088490E" w:rsidP="00081CA2">
      <w:pPr>
        <w:pStyle w:val="TOC4"/>
        <w:rPr>
          <w:noProof/>
          <w:sz w:val="22"/>
          <w:szCs w:val="22"/>
          <w:lang w:val="es-ES"/>
        </w:rPr>
      </w:pPr>
      <w:hyperlink w:anchor="_Toc129131122">
        <w:r w:rsidR="00194FD5" w:rsidRPr="00081CA2">
          <w:rPr>
            <w:rStyle w:val="Hyperlink"/>
            <w:noProof/>
          </w:rPr>
          <w:t>2.4.3</w:t>
        </w:r>
        <w:r w:rsidR="00194FD5" w:rsidRPr="00081CA2">
          <w:rPr>
            <w:noProof/>
          </w:rPr>
          <w:tab/>
        </w:r>
        <w:r w:rsidR="00194FD5" w:rsidRPr="00081CA2">
          <w:rPr>
            <w:rStyle w:val="Hyperlink"/>
            <w:noProof/>
          </w:rPr>
          <w:t>Testing</w:t>
        </w:r>
        <w:r w:rsidR="00194FD5" w:rsidRPr="00081CA2">
          <w:rPr>
            <w:noProof/>
          </w:rPr>
          <w:tab/>
        </w:r>
        <w:r w:rsidR="00194FD5" w:rsidRPr="00081CA2">
          <w:rPr>
            <w:noProof/>
          </w:rPr>
          <w:fldChar w:fldCharType="begin"/>
        </w:r>
        <w:r w:rsidR="00194FD5" w:rsidRPr="00081CA2">
          <w:rPr>
            <w:noProof/>
          </w:rPr>
          <w:instrText xml:space="preserve"> PAGEREF _Toc129131122 \h </w:instrText>
        </w:r>
        <w:r w:rsidR="00194FD5" w:rsidRPr="00081CA2">
          <w:rPr>
            <w:noProof/>
          </w:rPr>
        </w:r>
        <w:r w:rsidR="00194FD5" w:rsidRPr="00081CA2">
          <w:rPr>
            <w:noProof/>
          </w:rPr>
          <w:fldChar w:fldCharType="separate"/>
        </w:r>
        <w:r w:rsidR="00075D37" w:rsidRPr="00081CA2">
          <w:rPr>
            <w:noProof/>
          </w:rPr>
          <w:t>643</w:t>
        </w:r>
        <w:r w:rsidR="00194FD5" w:rsidRPr="00081CA2">
          <w:rPr>
            <w:noProof/>
          </w:rPr>
          <w:fldChar w:fldCharType="end"/>
        </w:r>
      </w:hyperlink>
    </w:p>
    <w:p w14:paraId="3668684F" w14:textId="2307A5C1" w:rsidR="00194FD5" w:rsidRPr="00081CA2" w:rsidRDefault="0088490E" w:rsidP="00081CA2">
      <w:pPr>
        <w:pStyle w:val="TOC4"/>
        <w:rPr>
          <w:noProof/>
          <w:sz w:val="22"/>
          <w:szCs w:val="22"/>
          <w:lang w:val="es-ES"/>
        </w:rPr>
      </w:pPr>
      <w:hyperlink w:anchor="_Toc129131123">
        <w:r w:rsidR="00194FD5" w:rsidRPr="00081CA2">
          <w:rPr>
            <w:rStyle w:val="Hyperlink"/>
            <w:noProof/>
          </w:rPr>
          <w:t>2.4.4</w:t>
        </w:r>
        <w:r w:rsidR="00194FD5" w:rsidRPr="00081CA2">
          <w:rPr>
            <w:noProof/>
          </w:rPr>
          <w:tab/>
        </w:r>
        <w:r w:rsidR="00194FD5" w:rsidRPr="00081CA2">
          <w:rPr>
            <w:rStyle w:val="Hyperlink"/>
            <w:noProof/>
          </w:rPr>
          <w:t>Workmanship</w:t>
        </w:r>
        <w:r w:rsidR="00194FD5" w:rsidRPr="00081CA2">
          <w:rPr>
            <w:noProof/>
          </w:rPr>
          <w:tab/>
        </w:r>
        <w:r w:rsidR="00194FD5" w:rsidRPr="00081CA2">
          <w:rPr>
            <w:noProof/>
          </w:rPr>
          <w:fldChar w:fldCharType="begin"/>
        </w:r>
        <w:r w:rsidR="00194FD5" w:rsidRPr="00081CA2">
          <w:rPr>
            <w:noProof/>
          </w:rPr>
          <w:instrText xml:space="preserve"> PAGEREF _Toc129131123 \h </w:instrText>
        </w:r>
        <w:r w:rsidR="00194FD5" w:rsidRPr="00081CA2">
          <w:rPr>
            <w:noProof/>
          </w:rPr>
        </w:r>
        <w:r w:rsidR="00194FD5" w:rsidRPr="00081CA2">
          <w:rPr>
            <w:noProof/>
          </w:rPr>
          <w:fldChar w:fldCharType="separate"/>
        </w:r>
        <w:r w:rsidR="00075D37" w:rsidRPr="00081CA2">
          <w:rPr>
            <w:noProof/>
          </w:rPr>
          <w:t>643</w:t>
        </w:r>
        <w:r w:rsidR="00194FD5" w:rsidRPr="00081CA2">
          <w:rPr>
            <w:noProof/>
          </w:rPr>
          <w:fldChar w:fldCharType="end"/>
        </w:r>
      </w:hyperlink>
    </w:p>
    <w:p w14:paraId="5E767D55" w14:textId="42F2A4EB" w:rsidR="00194FD5" w:rsidRPr="00081CA2" w:rsidRDefault="0088490E" w:rsidP="00081CA2">
      <w:pPr>
        <w:pStyle w:val="TOC3"/>
        <w:rPr>
          <w:noProof/>
          <w:sz w:val="22"/>
          <w:szCs w:val="22"/>
          <w:lang w:val="es-ES"/>
        </w:rPr>
      </w:pPr>
      <w:hyperlink w:anchor="_Toc129131124">
        <w:r w:rsidR="00194FD5" w:rsidRPr="00081CA2">
          <w:rPr>
            <w:rStyle w:val="Hyperlink"/>
            <w:noProof/>
          </w:rPr>
          <w:t>2.5</w:t>
        </w:r>
        <w:r w:rsidR="00194FD5" w:rsidRPr="00081CA2">
          <w:rPr>
            <w:noProof/>
          </w:rPr>
          <w:tab/>
        </w:r>
        <w:r w:rsidR="00194FD5" w:rsidRPr="00081CA2">
          <w:rPr>
            <w:rStyle w:val="Hyperlink"/>
            <w:noProof/>
          </w:rPr>
          <w:t>Qualifying Requirements</w:t>
        </w:r>
        <w:r w:rsidR="00194FD5" w:rsidRPr="00081CA2">
          <w:rPr>
            <w:noProof/>
          </w:rPr>
          <w:tab/>
        </w:r>
        <w:r w:rsidR="00194FD5" w:rsidRPr="00081CA2">
          <w:rPr>
            <w:noProof/>
          </w:rPr>
          <w:fldChar w:fldCharType="begin"/>
        </w:r>
        <w:r w:rsidR="00194FD5" w:rsidRPr="00081CA2">
          <w:rPr>
            <w:noProof/>
          </w:rPr>
          <w:instrText xml:space="preserve"> PAGEREF _Toc129131124 \h </w:instrText>
        </w:r>
        <w:r w:rsidR="00194FD5" w:rsidRPr="00081CA2">
          <w:rPr>
            <w:noProof/>
          </w:rPr>
        </w:r>
        <w:r w:rsidR="00194FD5" w:rsidRPr="00081CA2">
          <w:rPr>
            <w:noProof/>
          </w:rPr>
          <w:fldChar w:fldCharType="separate"/>
        </w:r>
        <w:r w:rsidR="00075D37" w:rsidRPr="00081CA2">
          <w:rPr>
            <w:noProof/>
          </w:rPr>
          <w:t>644</w:t>
        </w:r>
        <w:r w:rsidR="00194FD5" w:rsidRPr="00081CA2">
          <w:rPr>
            <w:noProof/>
          </w:rPr>
          <w:fldChar w:fldCharType="end"/>
        </w:r>
      </w:hyperlink>
    </w:p>
    <w:p w14:paraId="02B30F88" w14:textId="303FE11F" w:rsidR="00194FD5" w:rsidRPr="00081CA2" w:rsidRDefault="0088490E" w:rsidP="00081CA2">
      <w:pPr>
        <w:pStyle w:val="TOC3"/>
        <w:rPr>
          <w:noProof/>
          <w:sz w:val="22"/>
          <w:szCs w:val="22"/>
          <w:lang w:val="es-ES"/>
        </w:rPr>
      </w:pPr>
      <w:hyperlink w:anchor="_Toc129131125">
        <w:r w:rsidR="00194FD5" w:rsidRPr="00081CA2">
          <w:rPr>
            <w:rStyle w:val="Hyperlink"/>
            <w:noProof/>
          </w:rPr>
          <w:t>2.6</w:t>
        </w:r>
        <w:r w:rsidR="00194FD5" w:rsidRPr="00081CA2">
          <w:rPr>
            <w:noProof/>
          </w:rPr>
          <w:tab/>
        </w:r>
        <w:r w:rsidR="00194FD5" w:rsidRPr="00081CA2">
          <w:rPr>
            <w:rStyle w:val="Hyperlink"/>
            <w:noProof/>
          </w:rPr>
          <w:t>ERS Towers</w:t>
        </w:r>
        <w:r w:rsidR="00194FD5" w:rsidRPr="00081CA2">
          <w:rPr>
            <w:noProof/>
          </w:rPr>
          <w:tab/>
        </w:r>
        <w:r w:rsidR="00194FD5" w:rsidRPr="00081CA2">
          <w:rPr>
            <w:noProof/>
          </w:rPr>
          <w:fldChar w:fldCharType="begin"/>
        </w:r>
        <w:r w:rsidR="00194FD5" w:rsidRPr="00081CA2">
          <w:rPr>
            <w:noProof/>
          </w:rPr>
          <w:instrText xml:space="preserve"> PAGEREF _Toc129131125 \h </w:instrText>
        </w:r>
        <w:r w:rsidR="00194FD5" w:rsidRPr="00081CA2">
          <w:rPr>
            <w:noProof/>
          </w:rPr>
        </w:r>
        <w:r w:rsidR="00194FD5" w:rsidRPr="00081CA2">
          <w:rPr>
            <w:noProof/>
          </w:rPr>
          <w:fldChar w:fldCharType="separate"/>
        </w:r>
        <w:r w:rsidR="00075D37" w:rsidRPr="00081CA2">
          <w:rPr>
            <w:noProof/>
          </w:rPr>
          <w:t>644</w:t>
        </w:r>
        <w:r w:rsidR="00194FD5" w:rsidRPr="00081CA2">
          <w:rPr>
            <w:noProof/>
          </w:rPr>
          <w:fldChar w:fldCharType="end"/>
        </w:r>
      </w:hyperlink>
    </w:p>
    <w:p w14:paraId="2A678C3B" w14:textId="56BAE248" w:rsidR="00194FD5" w:rsidRPr="00081CA2" w:rsidRDefault="0088490E" w:rsidP="00081CA2">
      <w:pPr>
        <w:pStyle w:val="TOC3"/>
        <w:rPr>
          <w:noProof/>
          <w:sz w:val="22"/>
          <w:szCs w:val="22"/>
          <w:lang w:val="es-ES"/>
        </w:rPr>
      </w:pPr>
      <w:hyperlink w:anchor="_Toc129131126">
        <w:r w:rsidR="00194FD5" w:rsidRPr="00081CA2">
          <w:rPr>
            <w:rStyle w:val="Hyperlink"/>
            <w:noProof/>
          </w:rPr>
          <w:t>2.7</w:t>
        </w:r>
        <w:r w:rsidR="00194FD5" w:rsidRPr="00081CA2">
          <w:rPr>
            <w:noProof/>
          </w:rPr>
          <w:tab/>
        </w:r>
        <w:r w:rsidR="00194FD5" w:rsidRPr="00081CA2">
          <w:rPr>
            <w:rStyle w:val="Hyperlink"/>
            <w:noProof/>
          </w:rPr>
          <w:t>Structure Components – General</w:t>
        </w:r>
        <w:r w:rsidR="00194FD5" w:rsidRPr="00081CA2">
          <w:rPr>
            <w:noProof/>
          </w:rPr>
          <w:tab/>
        </w:r>
        <w:r w:rsidR="00194FD5" w:rsidRPr="00081CA2">
          <w:rPr>
            <w:noProof/>
          </w:rPr>
          <w:fldChar w:fldCharType="begin"/>
        </w:r>
        <w:r w:rsidR="00194FD5" w:rsidRPr="00081CA2">
          <w:rPr>
            <w:noProof/>
          </w:rPr>
          <w:instrText xml:space="preserve"> PAGEREF _Toc129131126 \h </w:instrText>
        </w:r>
        <w:r w:rsidR="00194FD5" w:rsidRPr="00081CA2">
          <w:rPr>
            <w:noProof/>
          </w:rPr>
        </w:r>
        <w:r w:rsidR="00194FD5" w:rsidRPr="00081CA2">
          <w:rPr>
            <w:noProof/>
          </w:rPr>
          <w:fldChar w:fldCharType="separate"/>
        </w:r>
        <w:r w:rsidR="00075D37" w:rsidRPr="00081CA2">
          <w:rPr>
            <w:noProof/>
          </w:rPr>
          <w:t>645</w:t>
        </w:r>
        <w:r w:rsidR="00194FD5" w:rsidRPr="00081CA2">
          <w:rPr>
            <w:noProof/>
          </w:rPr>
          <w:fldChar w:fldCharType="end"/>
        </w:r>
      </w:hyperlink>
    </w:p>
    <w:p w14:paraId="617B7346" w14:textId="02A10537" w:rsidR="00194FD5" w:rsidRPr="00081CA2" w:rsidRDefault="0088490E" w:rsidP="00081CA2">
      <w:pPr>
        <w:pStyle w:val="TOC3"/>
        <w:rPr>
          <w:noProof/>
          <w:sz w:val="22"/>
          <w:szCs w:val="22"/>
          <w:lang w:val="es-ES"/>
        </w:rPr>
      </w:pPr>
      <w:hyperlink w:anchor="_Toc129131127">
        <w:r w:rsidR="00194FD5" w:rsidRPr="00081CA2">
          <w:rPr>
            <w:rStyle w:val="Hyperlink"/>
            <w:noProof/>
          </w:rPr>
          <w:t>2.8</w:t>
        </w:r>
        <w:r w:rsidR="00194FD5" w:rsidRPr="00081CA2">
          <w:rPr>
            <w:noProof/>
          </w:rPr>
          <w:tab/>
        </w:r>
        <w:r w:rsidR="00194FD5" w:rsidRPr="00081CA2">
          <w:rPr>
            <w:rStyle w:val="Hyperlink"/>
            <w:noProof/>
          </w:rPr>
          <w:t>Foundation Plates</w:t>
        </w:r>
        <w:r w:rsidR="00194FD5" w:rsidRPr="00081CA2">
          <w:rPr>
            <w:noProof/>
          </w:rPr>
          <w:tab/>
        </w:r>
        <w:r w:rsidR="00194FD5" w:rsidRPr="00081CA2">
          <w:rPr>
            <w:noProof/>
          </w:rPr>
          <w:fldChar w:fldCharType="begin"/>
        </w:r>
        <w:r w:rsidR="00194FD5" w:rsidRPr="00081CA2">
          <w:rPr>
            <w:noProof/>
          </w:rPr>
          <w:instrText xml:space="preserve"> PAGEREF _Toc129131127 \h </w:instrText>
        </w:r>
        <w:r w:rsidR="00194FD5" w:rsidRPr="00081CA2">
          <w:rPr>
            <w:noProof/>
          </w:rPr>
        </w:r>
        <w:r w:rsidR="00194FD5" w:rsidRPr="00081CA2">
          <w:rPr>
            <w:noProof/>
          </w:rPr>
          <w:fldChar w:fldCharType="separate"/>
        </w:r>
        <w:r w:rsidR="00075D37" w:rsidRPr="00081CA2">
          <w:rPr>
            <w:noProof/>
          </w:rPr>
          <w:t>645</w:t>
        </w:r>
        <w:r w:rsidR="00194FD5" w:rsidRPr="00081CA2">
          <w:rPr>
            <w:noProof/>
          </w:rPr>
          <w:fldChar w:fldCharType="end"/>
        </w:r>
      </w:hyperlink>
    </w:p>
    <w:p w14:paraId="58022BFB" w14:textId="627DE0F0" w:rsidR="00194FD5" w:rsidRPr="00081CA2" w:rsidRDefault="0088490E" w:rsidP="00081CA2">
      <w:pPr>
        <w:pStyle w:val="TOC3"/>
        <w:rPr>
          <w:noProof/>
          <w:sz w:val="22"/>
          <w:szCs w:val="22"/>
          <w:lang w:val="es-ES"/>
        </w:rPr>
      </w:pPr>
      <w:hyperlink w:anchor="_Toc129131128">
        <w:r w:rsidR="00194FD5" w:rsidRPr="00081CA2">
          <w:rPr>
            <w:rStyle w:val="Hyperlink"/>
            <w:noProof/>
          </w:rPr>
          <w:t>2.9</w:t>
        </w:r>
        <w:r w:rsidR="00194FD5" w:rsidRPr="00081CA2">
          <w:rPr>
            <w:noProof/>
          </w:rPr>
          <w:tab/>
        </w:r>
        <w:r w:rsidR="00194FD5" w:rsidRPr="00081CA2">
          <w:rPr>
            <w:rStyle w:val="Hyperlink"/>
            <w:noProof/>
          </w:rPr>
          <w:t>Articulated base</w:t>
        </w:r>
        <w:r w:rsidR="00194FD5" w:rsidRPr="00081CA2">
          <w:rPr>
            <w:noProof/>
          </w:rPr>
          <w:tab/>
        </w:r>
        <w:r w:rsidR="00194FD5" w:rsidRPr="00081CA2">
          <w:rPr>
            <w:noProof/>
          </w:rPr>
          <w:fldChar w:fldCharType="begin"/>
        </w:r>
        <w:r w:rsidR="00194FD5" w:rsidRPr="00081CA2">
          <w:rPr>
            <w:noProof/>
          </w:rPr>
          <w:instrText xml:space="preserve"> PAGEREF _Toc129131128 \h </w:instrText>
        </w:r>
        <w:r w:rsidR="00194FD5" w:rsidRPr="00081CA2">
          <w:rPr>
            <w:noProof/>
          </w:rPr>
        </w:r>
        <w:r w:rsidR="00194FD5" w:rsidRPr="00081CA2">
          <w:rPr>
            <w:noProof/>
          </w:rPr>
          <w:fldChar w:fldCharType="separate"/>
        </w:r>
        <w:r w:rsidR="00075D37" w:rsidRPr="00081CA2">
          <w:rPr>
            <w:noProof/>
          </w:rPr>
          <w:t>646</w:t>
        </w:r>
        <w:r w:rsidR="00194FD5" w:rsidRPr="00081CA2">
          <w:rPr>
            <w:noProof/>
          </w:rPr>
          <w:fldChar w:fldCharType="end"/>
        </w:r>
      </w:hyperlink>
    </w:p>
    <w:p w14:paraId="665E1712" w14:textId="03183DD4" w:rsidR="00194FD5" w:rsidRPr="00081CA2" w:rsidRDefault="0088490E" w:rsidP="00081CA2">
      <w:pPr>
        <w:pStyle w:val="TOC3"/>
        <w:rPr>
          <w:noProof/>
          <w:sz w:val="22"/>
          <w:szCs w:val="22"/>
          <w:lang w:val="es-ES"/>
        </w:rPr>
      </w:pPr>
      <w:hyperlink w:anchor="_Toc129131129">
        <w:r w:rsidR="00194FD5" w:rsidRPr="00081CA2">
          <w:rPr>
            <w:rStyle w:val="Hyperlink"/>
            <w:noProof/>
          </w:rPr>
          <w:t>2.10</w:t>
        </w:r>
        <w:r w:rsidR="00194FD5" w:rsidRPr="00081CA2">
          <w:rPr>
            <w:noProof/>
          </w:rPr>
          <w:tab/>
        </w:r>
        <w:r w:rsidR="00194FD5" w:rsidRPr="00081CA2">
          <w:rPr>
            <w:rStyle w:val="Hyperlink"/>
            <w:noProof/>
          </w:rPr>
          <w:t>Anchoring assembly</w:t>
        </w:r>
        <w:r w:rsidR="00194FD5" w:rsidRPr="00081CA2">
          <w:rPr>
            <w:noProof/>
          </w:rPr>
          <w:tab/>
        </w:r>
        <w:r w:rsidR="00194FD5" w:rsidRPr="00081CA2">
          <w:rPr>
            <w:noProof/>
          </w:rPr>
          <w:fldChar w:fldCharType="begin"/>
        </w:r>
        <w:r w:rsidR="00194FD5" w:rsidRPr="00081CA2">
          <w:rPr>
            <w:noProof/>
          </w:rPr>
          <w:instrText xml:space="preserve"> PAGEREF _Toc129131129 \h </w:instrText>
        </w:r>
        <w:r w:rsidR="00194FD5" w:rsidRPr="00081CA2">
          <w:rPr>
            <w:noProof/>
          </w:rPr>
        </w:r>
        <w:r w:rsidR="00194FD5" w:rsidRPr="00081CA2">
          <w:rPr>
            <w:noProof/>
          </w:rPr>
          <w:fldChar w:fldCharType="separate"/>
        </w:r>
        <w:r w:rsidR="00075D37" w:rsidRPr="00081CA2">
          <w:rPr>
            <w:noProof/>
          </w:rPr>
          <w:t>646</w:t>
        </w:r>
        <w:r w:rsidR="00194FD5" w:rsidRPr="00081CA2">
          <w:rPr>
            <w:noProof/>
          </w:rPr>
          <w:fldChar w:fldCharType="end"/>
        </w:r>
      </w:hyperlink>
    </w:p>
    <w:p w14:paraId="42A7F40B" w14:textId="684211D6" w:rsidR="00194FD5" w:rsidRPr="00081CA2" w:rsidRDefault="0088490E" w:rsidP="00081CA2">
      <w:pPr>
        <w:pStyle w:val="TOC3"/>
        <w:rPr>
          <w:noProof/>
          <w:sz w:val="22"/>
          <w:szCs w:val="22"/>
          <w:lang w:val="es-ES"/>
        </w:rPr>
      </w:pPr>
      <w:hyperlink w:anchor="_Toc129131130">
        <w:r w:rsidR="00194FD5" w:rsidRPr="00081CA2">
          <w:rPr>
            <w:rStyle w:val="Hyperlink"/>
            <w:noProof/>
          </w:rPr>
          <w:t>2.11</w:t>
        </w:r>
        <w:r w:rsidR="00194FD5" w:rsidRPr="00081CA2">
          <w:rPr>
            <w:noProof/>
          </w:rPr>
          <w:tab/>
        </w:r>
        <w:r w:rsidR="00194FD5" w:rsidRPr="00081CA2">
          <w:rPr>
            <w:rStyle w:val="Hyperlink"/>
            <w:noProof/>
          </w:rPr>
          <w:t>Insulators</w:t>
        </w:r>
        <w:r w:rsidR="00194FD5" w:rsidRPr="00081CA2">
          <w:rPr>
            <w:noProof/>
          </w:rPr>
          <w:tab/>
        </w:r>
        <w:r w:rsidR="00194FD5" w:rsidRPr="00081CA2">
          <w:rPr>
            <w:noProof/>
          </w:rPr>
          <w:fldChar w:fldCharType="begin"/>
        </w:r>
        <w:r w:rsidR="00194FD5" w:rsidRPr="00081CA2">
          <w:rPr>
            <w:noProof/>
          </w:rPr>
          <w:instrText xml:space="preserve"> PAGEREF _Toc129131130 \h </w:instrText>
        </w:r>
        <w:r w:rsidR="00194FD5" w:rsidRPr="00081CA2">
          <w:rPr>
            <w:noProof/>
          </w:rPr>
        </w:r>
        <w:r w:rsidR="00194FD5" w:rsidRPr="00081CA2">
          <w:rPr>
            <w:noProof/>
          </w:rPr>
          <w:fldChar w:fldCharType="separate"/>
        </w:r>
        <w:r w:rsidR="00075D37" w:rsidRPr="00081CA2">
          <w:rPr>
            <w:noProof/>
          </w:rPr>
          <w:t>646</w:t>
        </w:r>
        <w:r w:rsidR="00194FD5" w:rsidRPr="00081CA2">
          <w:rPr>
            <w:noProof/>
          </w:rPr>
          <w:fldChar w:fldCharType="end"/>
        </w:r>
      </w:hyperlink>
    </w:p>
    <w:p w14:paraId="404A100E" w14:textId="5AAF2464" w:rsidR="00194FD5" w:rsidRPr="00081CA2" w:rsidRDefault="0088490E" w:rsidP="00081CA2">
      <w:pPr>
        <w:pStyle w:val="TOC3"/>
        <w:rPr>
          <w:noProof/>
          <w:sz w:val="22"/>
          <w:szCs w:val="22"/>
          <w:lang w:val="es-ES"/>
        </w:rPr>
      </w:pPr>
      <w:hyperlink w:anchor="_Toc129131131">
        <w:r w:rsidR="00194FD5" w:rsidRPr="00081CA2">
          <w:rPr>
            <w:rStyle w:val="Hyperlink"/>
            <w:noProof/>
          </w:rPr>
          <w:t>2.12</w:t>
        </w:r>
        <w:r w:rsidR="00194FD5" w:rsidRPr="00081CA2">
          <w:rPr>
            <w:noProof/>
          </w:rPr>
          <w:tab/>
        </w:r>
        <w:r w:rsidR="00194FD5" w:rsidRPr="00081CA2">
          <w:rPr>
            <w:rStyle w:val="Hyperlink"/>
            <w:noProof/>
          </w:rPr>
          <w:t>Guy Wire and Grips</w:t>
        </w:r>
        <w:r w:rsidR="00194FD5" w:rsidRPr="00081CA2">
          <w:rPr>
            <w:noProof/>
          </w:rPr>
          <w:tab/>
        </w:r>
        <w:r w:rsidR="00194FD5" w:rsidRPr="00081CA2">
          <w:rPr>
            <w:noProof/>
          </w:rPr>
          <w:fldChar w:fldCharType="begin"/>
        </w:r>
        <w:r w:rsidR="00194FD5" w:rsidRPr="00081CA2">
          <w:rPr>
            <w:noProof/>
          </w:rPr>
          <w:instrText xml:space="preserve"> PAGEREF _Toc129131131 \h </w:instrText>
        </w:r>
        <w:r w:rsidR="00194FD5" w:rsidRPr="00081CA2">
          <w:rPr>
            <w:noProof/>
          </w:rPr>
        </w:r>
        <w:r w:rsidR="00194FD5" w:rsidRPr="00081CA2">
          <w:rPr>
            <w:noProof/>
          </w:rPr>
          <w:fldChar w:fldCharType="separate"/>
        </w:r>
        <w:r w:rsidR="00075D37" w:rsidRPr="00081CA2">
          <w:rPr>
            <w:noProof/>
          </w:rPr>
          <w:t>647</w:t>
        </w:r>
        <w:r w:rsidR="00194FD5" w:rsidRPr="00081CA2">
          <w:rPr>
            <w:noProof/>
          </w:rPr>
          <w:fldChar w:fldCharType="end"/>
        </w:r>
      </w:hyperlink>
    </w:p>
    <w:p w14:paraId="7456BC8E" w14:textId="1232DBFE" w:rsidR="00194FD5" w:rsidRPr="00081CA2" w:rsidRDefault="0088490E" w:rsidP="00081CA2">
      <w:pPr>
        <w:pStyle w:val="TOC3"/>
        <w:rPr>
          <w:noProof/>
          <w:sz w:val="22"/>
          <w:szCs w:val="22"/>
          <w:lang w:val="es-ES"/>
        </w:rPr>
      </w:pPr>
      <w:hyperlink w:anchor="_Toc129131132">
        <w:r w:rsidR="00194FD5" w:rsidRPr="00081CA2">
          <w:rPr>
            <w:rStyle w:val="Hyperlink"/>
            <w:noProof/>
          </w:rPr>
          <w:t>2.13</w:t>
        </w:r>
        <w:r w:rsidR="00194FD5" w:rsidRPr="00081CA2">
          <w:rPr>
            <w:noProof/>
          </w:rPr>
          <w:tab/>
        </w:r>
        <w:r w:rsidR="00194FD5" w:rsidRPr="00081CA2">
          <w:rPr>
            <w:rStyle w:val="Hyperlink"/>
            <w:noProof/>
          </w:rPr>
          <w:t>Conductor Hardware</w:t>
        </w:r>
        <w:r w:rsidR="00194FD5" w:rsidRPr="00081CA2">
          <w:rPr>
            <w:noProof/>
          </w:rPr>
          <w:tab/>
        </w:r>
        <w:r w:rsidR="00194FD5" w:rsidRPr="00081CA2">
          <w:rPr>
            <w:noProof/>
          </w:rPr>
          <w:fldChar w:fldCharType="begin"/>
        </w:r>
        <w:r w:rsidR="00194FD5" w:rsidRPr="00081CA2">
          <w:rPr>
            <w:noProof/>
          </w:rPr>
          <w:instrText xml:space="preserve"> PAGEREF _Toc129131132 \h </w:instrText>
        </w:r>
        <w:r w:rsidR="00194FD5" w:rsidRPr="00081CA2">
          <w:rPr>
            <w:noProof/>
          </w:rPr>
        </w:r>
        <w:r w:rsidR="00194FD5" w:rsidRPr="00081CA2">
          <w:rPr>
            <w:noProof/>
          </w:rPr>
          <w:fldChar w:fldCharType="separate"/>
        </w:r>
        <w:r w:rsidR="00075D37" w:rsidRPr="00081CA2">
          <w:rPr>
            <w:noProof/>
          </w:rPr>
          <w:t>647</w:t>
        </w:r>
        <w:r w:rsidR="00194FD5" w:rsidRPr="00081CA2">
          <w:rPr>
            <w:noProof/>
          </w:rPr>
          <w:fldChar w:fldCharType="end"/>
        </w:r>
      </w:hyperlink>
    </w:p>
    <w:p w14:paraId="3E8C7AC3" w14:textId="07565890" w:rsidR="00194FD5" w:rsidRPr="00081CA2" w:rsidRDefault="0088490E" w:rsidP="00081CA2">
      <w:pPr>
        <w:pStyle w:val="TOC3"/>
        <w:rPr>
          <w:noProof/>
          <w:sz w:val="22"/>
          <w:szCs w:val="22"/>
          <w:lang w:val="es-ES"/>
        </w:rPr>
      </w:pPr>
      <w:hyperlink w:anchor="_Toc129131133">
        <w:r w:rsidR="00194FD5" w:rsidRPr="00081CA2">
          <w:rPr>
            <w:rStyle w:val="Hyperlink"/>
            <w:noProof/>
          </w:rPr>
          <w:t>2.14</w:t>
        </w:r>
        <w:r w:rsidR="00194FD5" w:rsidRPr="00081CA2">
          <w:rPr>
            <w:noProof/>
          </w:rPr>
          <w:tab/>
        </w:r>
        <w:r w:rsidR="00194FD5" w:rsidRPr="00081CA2">
          <w:rPr>
            <w:rStyle w:val="Hyperlink"/>
            <w:noProof/>
          </w:rPr>
          <w:t>Guy Strain Insulators</w:t>
        </w:r>
        <w:r w:rsidR="00194FD5" w:rsidRPr="00081CA2">
          <w:rPr>
            <w:noProof/>
          </w:rPr>
          <w:tab/>
        </w:r>
        <w:r w:rsidR="00194FD5" w:rsidRPr="00081CA2">
          <w:rPr>
            <w:noProof/>
          </w:rPr>
          <w:fldChar w:fldCharType="begin"/>
        </w:r>
        <w:r w:rsidR="00194FD5" w:rsidRPr="00081CA2">
          <w:rPr>
            <w:noProof/>
          </w:rPr>
          <w:instrText xml:space="preserve"> PAGEREF _Toc129131133 \h </w:instrText>
        </w:r>
        <w:r w:rsidR="00194FD5" w:rsidRPr="00081CA2">
          <w:rPr>
            <w:noProof/>
          </w:rPr>
        </w:r>
        <w:r w:rsidR="00194FD5" w:rsidRPr="00081CA2">
          <w:rPr>
            <w:noProof/>
          </w:rPr>
          <w:fldChar w:fldCharType="separate"/>
        </w:r>
        <w:r w:rsidR="00075D37" w:rsidRPr="00081CA2">
          <w:rPr>
            <w:noProof/>
          </w:rPr>
          <w:t>648</w:t>
        </w:r>
        <w:r w:rsidR="00194FD5" w:rsidRPr="00081CA2">
          <w:rPr>
            <w:noProof/>
          </w:rPr>
          <w:fldChar w:fldCharType="end"/>
        </w:r>
      </w:hyperlink>
    </w:p>
    <w:p w14:paraId="2E4E6953" w14:textId="5ADDE063" w:rsidR="00194FD5" w:rsidRPr="00081CA2" w:rsidRDefault="0088490E" w:rsidP="00081CA2">
      <w:pPr>
        <w:pStyle w:val="TOC3"/>
        <w:rPr>
          <w:noProof/>
          <w:sz w:val="22"/>
          <w:szCs w:val="22"/>
          <w:lang w:val="es-ES"/>
        </w:rPr>
      </w:pPr>
      <w:hyperlink w:anchor="_Toc129131134">
        <w:r w:rsidR="00194FD5" w:rsidRPr="00081CA2">
          <w:rPr>
            <w:rStyle w:val="Hyperlink"/>
            <w:noProof/>
          </w:rPr>
          <w:t>2.15</w:t>
        </w:r>
        <w:r w:rsidR="00194FD5" w:rsidRPr="00081CA2">
          <w:rPr>
            <w:noProof/>
          </w:rPr>
          <w:tab/>
        </w:r>
        <w:r w:rsidR="00194FD5" w:rsidRPr="00081CA2">
          <w:rPr>
            <w:rStyle w:val="Hyperlink"/>
            <w:noProof/>
          </w:rPr>
          <w:t>Gimbal Joint</w:t>
        </w:r>
        <w:r w:rsidR="00194FD5" w:rsidRPr="00081CA2">
          <w:rPr>
            <w:noProof/>
          </w:rPr>
          <w:tab/>
        </w:r>
        <w:r w:rsidR="00194FD5" w:rsidRPr="00081CA2">
          <w:rPr>
            <w:noProof/>
          </w:rPr>
          <w:fldChar w:fldCharType="begin"/>
        </w:r>
        <w:r w:rsidR="00194FD5" w:rsidRPr="00081CA2">
          <w:rPr>
            <w:noProof/>
          </w:rPr>
          <w:instrText xml:space="preserve"> PAGEREF _Toc129131134 \h </w:instrText>
        </w:r>
        <w:r w:rsidR="00194FD5" w:rsidRPr="00081CA2">
          <w:rPr>
            <w:noProof/>
          </w:rPr>
        </w:r>
        <w:r w:rsidR="00194FD5" w:rsidRPr="00081CA2">
          <w:rPr>
            <w:noProof/>
          </w:rPr>
          <w:fldChar w:fldCharType="separate"/>
        </w:r>
        <w:r w:rsidR="00075D37" w:rsidRPr="00081CA2">
          <w:rPr>
            <w:noProof/>
          </w:rPr>
          <w:t>648</w:t>
        </w:r>
        <w:r w:rsidR="00194FD5" w:rsidRPr="00081CA2">
          <w:rPr>
            <w:noProof/>
          </w:rPr>
          <w:fldChar w:fldCharType="end"/>
        </w:r>
      </w:hyperlink>
    </w:p>
    <w:p w14:paraId="112B70DE" w14:textId="238E9BE6" w:rsidR="00194FD5" w:rsidRPr="00081CA2" w:rsidRDefault="0088490E" w:rsidP="00081CA2">
      <w:pPr>
        <w:pStyle w:val="TOC3"/>
        <w:rPr>
          <w:noProof/>
          <w:sz w:val="22"/>
          <w:szCs w:val="22"/>
          <w:lang w:val="es-ES"/>
        </w:rPr>
      </w:pPr>
      <w:hyperlink w:anchor="_Toc129131135">
        <w:r w:rsidR="00194FD5" w:rsidRPr="00081CA2">
          <w:rPr>
            <w:rStyle w:val="Hyperlink"/>
            <w:noProof/>
          </w:rPr>
          <w:t>2.16</w:t>
        </w:r>
        <w:r w:rsidR="00194FD5" w:rsidRPr="00081CA2">
          <w:rPr>
            <w:noProof/>
          </w:rPr>
          <w:tab/>
        </w:r>
        <w:r w:rsidR="00194FD5" w:rsidRPr="00081CA2">
          <w:rPr>
            <w:rStyle w:val="Hyperlink"/>
            <w:noProof/>
          </w:rPr>
          <w:t>Guy Plates</w:t>
        </w:r>
        <w:r w:rsidR="00194FD5" w:rsidRPr="00081CA2">
          <w:rPr>
            <w:noProof/>
          </w:rPr>
          <w:tab/>
        </w:r>
        <w:r w:rsidR="00194FD5" w:rsidRPr="00081CA2">
          <w:rPr>
            <w:noProof/>
          </w:rPr>
          <w:fldChar w:fldCharType="begin"/>
        </w:r>
        <w:r w:rsidR="00194FD5" w:rsidRPr="00081CA2">
          <w:rPr>
            <w:noProof/>
          </w:rPr>
          <w:instrText xml:space="preserve"> PAGEREF _Toc129131135 \h </w:instrText>
        </w:r>
        <w:r w:rsidR="00194FD5" w:rsidRPr="00081CA2">
          <w:rPr>
            <w:noProof/>
          </w:rPr>
        </w:r>
        <w:r w:rsidR="00194FD5" w:rsidRPr="00081CA2">
          <w:rPr>
            <w:noProof/>
          </w:rPr>
          <w:fldChar w:fldCharType="separate"/>
        </w:r>
        <w:r w:rsidR="00075D37" w:rsidRPr="00081CA2">
          <w:rPr>
            <w:noProof/>
          </w:rPr>
          <w:t>648</w:t>
        </w:r>
        <w:r w:rsidR="00194FD5" w:rsidRPr="00081CA2">
          <w:rPr>
            <w:noProof/>
          </w:rPr>
          <w:fldChar w:fldCharType="end"/>
        </w:r>
      </w:hyperlink>
    </w:p>
    <w:p w14:paraId="4A95B4B6" w14:textId="7DE12F9D" w:rsidR="00194FD5" w:rsidRPr="00081CA2" w:rsidRDefault="0088490E" w:rsidP="00081CA2">
      <w:pPr>
        <w:pStyle w:val="TOC3"/>
        <w:rPr>
          <w:noProof/>
          <w:sz w:val="22"/>
          <w:szCs w:val="22"/>
          <w:lang w:val="es-ES"/>
        </w:rPr>
      </w:pPr>
      <w:hyperlink w:anchor="_Toc129131136">
        <w:r w:rsidR="00194FD5" w:rsidRPr="00081CA2">
          <w:rPr>
            <w:rStyle w:val="Hyperlink"/>
            <w:noProof/>
          </w:rPr>
          <w:t>2.17</w:t>
        </w:r>
        <w:r w:rsidR="00194FD5" w:rsidRPr="00081CA2">
          <w:rPr>
            <w:noProof/>
          </w:rPr>
          <w:tab/>
        </w:r>
        <w:r w:rsidR="00194FD5" w:rsidRPr="00081CA2">
          <w:rPr>
            <w:rStyle w:val="Hyperlink"/>
            <w:noProof/>
          </w:rPr>
          <w:t>Box Sections</w:t>
        </w:r>
        <w:r w:rsidR="00194FD5" w:rsidRPr="00081CA2">
          <w:rPr>
            <w:noProof/>
          </w:rPr>
          <w:tab/>
        </w:r>
        <w:r w:rsidR="00194FD5" w:rsidRPr="00081CA2">
          <w:rPr>
            <w:noProof/>
          </w:rPr>
          <w:fldChar w:fldCharType="begin"/>
        </w:r>
        <w:r w:rsidR="00194FD5" w:rsidRPr="00081CA2">
          <w:rPr>
            <w:noProof/>
          </w:rPr>
          <w:instrText xml:space="preserve"> PAGEREF _Toc129131136 \h </w:instrText>
        </w:r>
        <w:r w:rsidR="00194FD5" w:rsidRPr="00081CA2">
          <w:rPr>
            <w:noProof/>
          </w:rPr>
        </w:r>
        <w:r w:rsidR="00194FD5" w:rsidRPr="00081CA2">
          <w:rPr>
            <w:noProof/>
          </w:rPr>
          <w:fldChar w:fldCharType="separate"/>
        </w:r>
        <w:r w:rsidR="00075D37" w:rsidRPr="00081CA2">
          <w:rPr>
            <w:noProof/>
          </w:rPr>
          <w:t>648</w:t>
        </w:r>
        <w:r w:rsidR="00194FD5" w:rsidRPr="00081CA2">
          <w:rPr>
            <w:noProof/>
          </w:rPr>
          <w:fldChar w:fldCharType="end"/>
        </w:r>
      </w:hyperlink>
    </w:p>
    <w:p w14:paraId="6C428F91" w14:textId="55544A00" w:rsidR="00194FD5" w:rsidRPr="00081CA2" w:rsidRDefault="0088490E" w:rsidP="00081CA2">
      <w:pPr>
        <w:pStyle w:val="TOC3"/>
        <w:rPr>
          <w:noProof/>
          <w:sz w:val="22"/>
          <w:szCs w:val="22"/>
          <w:lang w:val="es-ES"/>
        </w:rPr>
      </w:pPr>
      <w:hyperlink w:anchor="_Toc129131137">
        <w:r w:rsidR="00194FD5" w:rsidRPr="00081CA2">
          <w:rPr>
            <w:rStyle w:val="Hyperlink"/>
            <w:noProof/>
          </w:rPr>
          <w:t>2.18</w:t>
        </w:r>
        <w:r w:rsidR="00194FD5" w:rsidRPr="00081CA2">
          <w:rPr>
            <w:noProof/>
          </w:rPr>
          <w:tab/>
        </w:r>
        <w:r w:rsidR="00194FD5" w:rsidRPr="00081CA2">
          <w:rPr>
            <w:rStyle w:val="Hyperlink"/>
            <w:noProof/>
          </w:rPr>
          <w:t>Tools</w:t>
        </w:r>
        <w:r w:rsidR="00194FD5" w:rsidRPr="00081CA2">
          <w:rPr>
            <w:noProof/>
          </w:rPr>
          <w:tab/>
        </w:r>
        <w:r w:rsidR="00194FD5" w:rsidRPr="00081CA2">
          <w:rPr>
            <w:noProof/>
          </w:rPr>
          <w:fldChar w:fldCharType="begin"/>
        </w:r>
        <w:r w:rsidR="00194FD5" w:rsidRPr="00081CA2">
          <w:rPr>
            <w:noProof/>
          </w:rPr>
          <w:instrText xml:space="preserve"> PAGEREF _Toc129131137 \h </w:instrText>
        </w:r>
        <w:r w:rsidR="00194FD5" w:rsidRPr="00081CA2">
          <w:rPr>
            <w:noProof/>
          </w:rPr>
        </w:r>
        <w:r w:rsidR="00194FD5" w:rsidRPr="00081CA2">
          <w:rPr>
            <w:noProof/>
          </w:rPr>
          <w:fldChar w:fldCharType="separate"/>
        </w:r>
        <w:r w:rsidR="00075D37" w:rsidRPr="00081CA2">
          <w:rPr>
            <w:noProof/>
          </w:rPr>
          <w:t>648</w:t>
        </w:r>
        <w:r w:rsidR="00194FD5" w:rsidRPr="00081CA2">
          <w:rPr>
            <w:noProof/>
          </w:rPr>
          <w:fldChar w:fldCharType="end"/>
        </w:r>
      </w:hyperlink>
    </w:p>
    <w:p w14:paraId="508AABA1" w14:textId="2718DACD" w:rsidR="00194FD5" w:rsidRPr="00081CA2" w:rsidRDefault="0088490E" w:rsidP="00081CA2">
      <w:pPr>
        <w:pStyle w:val="TOC4"/>
        <w:rPr>
          <w:noProof/>
          <w:sz w:val="22"/>
          <w:szCs w:val="22"/>
          <w:lang w:val="es-ES"/>
        </w:rPr>
      </w:pPr>
      <w:hyperlink w:anchor="_Toc129131138">
        <w:r w:rsidR="00194FD5" w:rsidRPr="00081CA2">
          <w:rPr>
            <w:rStyle w:val="Hyperlink"/>
            <w:noProof/>
          </w:rPr>
          <w:t>2.18.1</w:t>
        </w:r>
        <w:r w:rsidR="00194FD5" w:rsidRPr="00081CA2">
          <w:rPr>
            <w:noProof/>
          </w:rPr>
          <w:tab/>
        </w:r>
        <w:r w:rsidR="00194FD5" w:rsidRPr="00081CA2">
          <w:rPr>
            <w:rStyle w:val="Hyperlink"/>
            <w:noProof/>
          </w:rPr>
          <w:t>Special tools and equipment</w:t>
        </w:r>
        <w:r w:rsidR="00194FD5" w:rsidRPr="00081CA2">
          <w:rPr>
            <w:noProof/>
          </w:rPr>
          <w:tab/>
        </w:r>
        <w:r w:rsidR="00194FD5" w:rsidRPr="00081CA2">
          <w:rPr>
            <w:noProof/>
          </w:rPr>
          <w:fldChar w:fldCharType="begin"/>
        </w:r>
        <w:r w:rsidR="00194FD5" w:rsidRPr="00081CA2">
          <w:rPr>
            <w:noProof/>
          </w:rPr>
          <w:instrText xml:space="preserve"> PAGEREF _Toc129131138 \h </w:instrText>
        </w:r>
        <w:r w:rsidR="00194FD5" w:rsidRPr="00081CA2">
          <w:rPr>
            <w:noProof/>
          </w:rPr>
        </w:r>
        <w:r w:rsidR="00194FD5" w:rsidRPr="00081CA2">
          <w:rPr>
            <w:noProof/>
          </w:rPr>
          <w:fldChar w:fldCharType="separate"/>
        </w:r>
        <w:r w:rsidR="00075D37" w:rsidRPr="00081CA2">
          <w:rPr>
            <w:noProof/>
          </w:rPr>
          <w:t>648</w:t>
        </w:r>
        <w:r w:rsidR="00194FD5" w:rsidRPr="00081CA2">
          <w:rPr>
            <w:noProof/>
          </w:rPr>
          <w:fldChar w:fldCharType="end"/>
        </w:r>
      </w:hyperlink>
    </w:p>
    <w:p w14:paraId="72E7265D" w14:textId="0676633B" w:rsidR="00194FD5" w:rsidRPr="00081CA2" w:rsidRDefault="0088490E" w:rsidP="00081CA2">
      <w:pPr>
        <w:pStyle w:val="TOC4"/>
        <w:rPr>
          <w:noProof/>
          <w:sz w:val="22"/>
          <w:szCs w:val="22"/>
          <w:lang w:val="es-ES"/>
        </w:rPr>
      </w:pPr>
      <w:hyperlink w:anchor="_Toc129131139">
        <w:r w:rsidR="00194FD5" w:rsidRPr="00081CA2">
          <w:rPr>
            <w:rStyle w:val="Hyperlink"/>
            <w:noProof/>
          </w:rPr>
          <w:t>2.18.2</w:t>
        </w:r>
        <w:r w:rsidR="00194FD5" w:rsidRPr="00081CA2">
          <w:rPr>
            <w:noProof/>
          </w:rPr>
          <w:tab/>
        </w:r>
        <w:r w:rsidR="00194FD5" w:rsidRPr="00081CA2">
          <w:rPr>
            <w:rStyle w:val="Hyperlink"/>
            <w:noProof/>
          </w:rPr>
          <w:t>Construction Tools</w:t>
        </w:r>
        <w:r w:rsidR="00194FD5" w:rsidRPr="00081CA2">
          <w:rPr>
            <w:noProof/>
          </w:rPr>
          <w:tab/>
        </w:r>
        <w:r w:rsidR="00194FD5" w:rsidRPr="00081CA2">
          <w:rPr>
            <w:noProof/>
          </w:rPr>
          <w:fldChar w:fldCharType="begin"/>
        </w:r>
        <w:r w:rsidR="00194FD5" w:rsidRPr="00081CA2">
          <w:rPr>
            <w:noProof/>
          </w:rPr>
          <w:instrText xml:space="preserve"> PAGEREF _Toc129131139 \h </w:instrText>
        </w:r>
        <w:r w:rsidR="00194FD5" w:rsidRPr="00081CA2">
          <w:rPr>
            <w:noProof/>
          </w:rPr>
        </w:r>
        <w:r w:rsidR="00194FD5" w:rsidRPr="00081CA2">
          <w:rPr>
            <w:noProof/>
          </w:rPr>
          <w:fldChar w:fldCharType="separate"/>
        </w:r>
        <w:r w:rsidR="00075D37" w:rsidRPr="00081CA2">
          <w:rPr>
            <w:noProof/>
          </w:rPr>
          <w:t>649</w:t>
        </w:r>
        <w:r w:rsidR="00194FD5" w:rsidRPr="00081CA2">
          <w:rPr>
            <w:noProof/>
          </w:rPr>
          <w:fldChar w:fldCharType="end"/>
        </w:r>
      </w:hyperlink>
    </w:p>
    <w:p w14:paraId="28B7A6B0" w14:textId="05A0EF42" w:rsidR="00194FD5" w:rsidRPr="00081CA2" w:rsidRDefault="0088490E" w:rsidP="00081CA2">
      <w:pPr>
        <w:pStyle w:val="TOC3"/>
        <w:rPr>
          <w:noProof/>
          <w:sz w:val="22"/>
          <w:szCs w:val="22"/>
          <w:lang w:val="es-ES"/>
        </w:rPr>
      </w:pPr>
      <w:hyperlink w:anchor="_Toc129131140">
        <w:r w:rsidR="00194FD5" w:rsidRPr="00081CA2">
          <w:rPr>
            <w:rStyle w:val="Hyperlink"/>
            <w:noProof/>
          </w:rPr>
          <w:t>2.19</w:t>
        </w:r>
        <w:r w:rsidR="00194FD5" w:rsidRPr="00081CA2">
          <w:rPr>
            <w:noProof/>
          </w:rPr>
          <w:tab/>
        </w:r>
        <w:r w:rsidR="00194FD5" w:rsidRPr="00081CA2">
          <w:rPr>
            <w:rStyle w:val="Hyperlink"/>
            <w:noProof/>
          </w:rPr>
          <w:t>Certified Fall Arrest Device</w:t>
        </w:r>
        <w:r w:rsidR="00194FD5" w:rsidRPr="00081CA2">
          <w:rPr>
            <w:noProof/>
          </w:rPr>
          <w:tab/>
        </w:r>
        <w:r w:rsidR="00194FD5" w:rsidRPr="00081CA2">
          <w:rPr>
            <w:noProof/>
          </w:rPr>
          <w:fldChar w:fldCharType="begin"/>
        </w:r>
        <w:r w:rsidR="00194FD5" w:rsidRPr="00081CA2">
          <w:rPr>
            <w:noProof/>
          </w:rPr>
          <w:instrText xml:space="preserve"> PAGEREF _Toc129131140 \h </w:instrText>
        </w:r>
        <w:r w:rsidR="00194FD5" w:rsidRPr="00081CA2">
          <w:rPr>
            <w:noProof/>
          </w:rPr>
        </w:r>
        <w:r w:rsidR="00194FD5" w:rsidRPr="00081CA2">
          <w:rPr>
            <w:noProof/>
          </w:rPr>
          <w:fldChar w:fldCharType="separate"/>
        </w:r>
        <w:r w:rsidR="00075D37" w:rsidRPr="00081CA2">
          <w:rPr>
            <w:noProof/>
          </w:rPr>
          <w:t>650</w:t>
        </w:r>
        <w:r w:rsidR="00194FD5" w:rsidRPr="00081CA2">
          <w:rPr>
            <w:noProof/>
          </w:rPr>
          <w:fldChar w:fldCharType="end"/>
        </w:r>
      </w:hyperlink>
    </w:p>
    <w:p w14:paraId="28826CCE" w14:textId="524C551E" w:rsidR="00194FD5" w:rsidRPr="00081CA2" w:rsidRDefault="0088490E" w:rsidP="00081CA2">
      <w:pPr>
        <w:pStyle w:val="TOC3"/>
        <w:rPr>
          <w:noProof/>
          <w:sz w:val="22"/>
          <w:szCs w:val="22"/>
          <w:lang w:val="es-ES"/>
        </w:rPr>
      </w:pPr>
      <w:hyperlink w:anchor="_Toc129131141">
        <w:r w:rsidR="00194FD5" w:rsidRPr="00081CA2">
          <w:rPr>
            <w:rStyle w:val="Hyperlink"/>
            <w:noProof/>
          </w:rPr>
          <w:t>2.20</w:t>
        </w:r>
        <w:r w:rsidR="00194FD5" w:rsidRPr="00081CA2">
          <w:rPr>
            <w:noProof/>
          </w:rPr>
          <w:tab/>
        </w:r>
        <w:r w:rsidR="00194FD5" w:rsidRPr="00081CA2">
          <w:rPr>
            <w:rStyle w:val="Hyperlink"/>
            <w:noProof/>
          </w:rPr>
          <w:t>Containers for ERS</w:t>
        </w:r>
        <w:r w:rsidR="00194FD5" w:rsidRPr="00081CA2">
          <w:rPr>
            <w:noProof/>
          </w:rPr>
          <w:tab/>
        </w:r>
        <w:r w:rsidR="00194FD5" w:rsidRPr="00081CA2">
          <w:rPr>
            <w:noProof/>
          </w:rPr>
          <w:fldChar w:fldCharType="begin"/>
        </w:r>
        <w:r w:rsidR="00194FD5" w:rsidRPr="00081CA2">
          <w:rPr>
            <w:noProof/>
          </w:rPr>
          <w:instrText xml:space="preserve"> PAGEREF _Toc129131141 \h </w:instrText>
        </w:r>
        <w:r w:rsidR="00194FD5" w:rsidRPr="00081CA2">
          <w:rPr>
            <w:noProof/>
          </w:rPr>
        </w:r>
        <w:r w:rsidR="00194FD5" w:rsidRPr="00081CA2">
          <w:rPr>
            <w:noProof/>
          </w:rPr>
          <w:fldChar w:fldCharType="separate"/>
        </w:r>
        <w:r w:rsidR="00075D37" w:rsidRPr="00081CA2">
          <w:rPr>
            <w:noProof/>
          </w:rPr>
          <w:t>650</w:t>
        </w:r>
        <w:r w:rsidR="00194FD5" w:rsidRPr="00081CA2">
          <w:rPr>
            <w:noProof/>
          </w:rPr>
          <w:fldChar w:fldCharType="end"/>
        </w:r>
      </w:hyperlink>
    </w:p>
    <w:p w14:paraId="2E94DD86" w14:textId="3A26E7FF" w:rsidR="00194FD5" w:rsidRPr="00081CA2" w:rsidRDefault="0088490E" w:rsidP="00081CA2">
      <w:pPr>
        <w:pStyle w:val="TOC3"/>
        <w:rPr>
          <w:noProof/>
          <w:sz w:val="22"/>
          <w:szCs w:val="22"/>
          <w:lang w:val="es-ES"/>
        </w:rPr>
      </w:pPr>
      <w:hyperlink w:anchor="_Toc129131142">
        <w:r w:rsidR="00194FD5" w:rsidRPr="00081CA2">
          <w:rPr>
            <w:rStyle w:val="Hyperlink"/>
            <w:noProof/>
          </w:rPr>
          <w:t>2.21</w:t>
        </w:r>
        <w:r w:rsidR="00194FD5" w:rsidRPr="00081CA2">
          <w:rPr>
            <w:noProof/>
          </w:rPr>
          <w:tab/>
        </w:r>
        <w:r w:rsidR="00194FD5" w:rsidRPr="00081CA2">
          <w:rPr>
            <w:rStyle w:val="Hyperlink"/>
            <w:noProof/>
          </w:rPr>
          <w:t>Testing and Inspection</w:t>
        </w:r>
        <w:r w:rsidR="00194FD5" w:rsidRPr="00081CA2">
          <w:rPr>
            <w:noProof/>
          </w:rPr>
          <w:tab/>
        </w:r>
        <w:r w:rsidR="00194FD5" w:rsidRPr="00081CA2">
          <w:rPr>
            <w:noProof/>
          </w:rPr>
          <w:fldChar w:fldCharType="begin"/>
        </w:r>
        <w:r w:rsidR="00194FD5" w:rsidRPr="00081CA2">
          <w:rPr>
            <w:noProof/>
          </w:rPr>
          <w:instrText xml:space="preserve"> PAGEREF _Toc129131142 \h </w:instrText>
        </w:r>
        <w:r w:rsidR="00194FD5" w:rsidRPr="00081CA2">
          <w:rPr>
            <w:noProof/>
          </w:rPr>
        </w:r>
        <w:r w:rsidR="00194FD5" w:rsidRPr="00081CA2">
          <w:rPr>
            <w:noProof/>
          </w:rPr>
          <w:fldChar w:fldCharType="separate"/>
        </w:r>
        <w:r w:rsidR="00075D37" w:rsidRPr="00081CA2">
          <w:rPr>
            <w:noProof/>
          </w:rPr>
          <w:t>650</w:t>
        </w:r>
        <w:r w:rsidR="00194FD5" w:rsidRPr="00081CA2">
          <w:rPr>
            <w:noProof/>
          </w:rPr>
          <w:fldChar w:fldCharType="end"/>
        </w:r>
      </w:hyperlink>
    </w:p>
    <w:p w14:paraId="20032A7C" w14:textId="0EE1D7F9" w:rsidR="00194FD5" w:rsidRPr="00081CA2" w:rsidRDefault="0088490E" w:rsidP="00081CA2">
      <w:pPr>
        <w:pStyle w:val="TOC4"/>
        <w:rPr>
          <w:noProof/>
          <w:sz w:val="22"/>
          <w:szCs w:val="22"/>
          <w:lang w:val="es-ES"/>
        </w:rPr>
      </w:pPr>
      <w:hyperlink w:anchor="_Toc129131143">
        <w:r w:rsidR="00194FD5" w:rsidRPr="00081CA2">
          <w:rPr>
            <w:rStyle w:val="Hyperlink"/>
            <w:noProof/>
          </w:rPr>
          <w:t>2.21.1</w:t>
        </w:r>
        <w:r w:rsidR="00194FD5" w:rsidRPr="00081CA2">
          <w:rPr>
            <w:noProof/>
          </w:rPr>
          <w:tab/>
        </w:r>
        <w:r w:rsidR="00194FD5" w:rsidRPr="00081CA2">
          <w:rPr>
            <w:rStyle w:val="Hyperlink"/>
            <w:noProof/>
          </w:rPr>
          <w:t>General</w:t>
        </w:r>
        <w:r w:rsidR="00194FD5" w:rsidRPr="00081CA2">
          <w:rPr>
            <w:noProof/>
          </w:rPr>
          <w:tab/>
        </w:r>
        <w:r w:rsidR="00194FD5" w:rsidRPr="00081CA2">
          <w:rPr>
            <w:noProof/>
          </w:rPr>
          <w:fldChar w:fldCharType="begin"/>
        </w:r>
        <w:r w:rsidR="00194FD5" w:rsidRPr="00081CA2">
          <w:rPr>
            <w:noProof/>
          </w:rPr>
          <w:instrText xml:space="preserve"> PAGEREF _Toc129131143 \h </w:instrText>
        </w:r>
        <w:r w:rsidR="00194FD5" w:rsidRPr="00081CA2">
          <w:rPr>
            <w:noProof/>
          </w:rPr>
        </w:r>
        <w:r w:rsidR="00194FD5" w:rsidRPr="00081CA2">
          <w:rPr>
            <w:noProof/>
          </w:rPr>
          <w:fldChar w:fldCharType="separate"/>
        </w:r>
        <w:r w:rsidR="00075D37" w:rsidRPr="00081CA2">
          <w:rPr>
            <w:noProof/>
          </w:rPr>
          <w:t>650</w:t>
        </w:r>
        <w:r w:rsidR="00194FD5" w:rsidRPr="00081CA2">
          <w:rPr>
            <w:noProof/>
          </w:rPr>
          <w:fldChar w:fldCharType="end"/>
        </w:r>
      </w:hyperlink>
    </w:p>
    <w:p w14:paraId="3481917E" w14:textId="4F1CD727" w:rsidR="00194FD5" w:rsidRPr="00081CA2" w:rsidRDefault="0088490E" w:rsidP="00081CA2">
      <w:pPr>
        <w:pStyle w:val="TOC4"/>
        <w:rPr>
          <w:noProof/>
          <w:sz w:val="22"/>
          <w:szCs w:val="22"/>
          <w:lang w:val="es-ES"/>
        </w:rPr>
      </w:pPr>
      <w:hyperlink w:anchor="_Toc129131144">
        <w:r w:rsidR="00194FD5" w:rsidRPr="00081CA2">
          <w:rPr>
            <w:rStyle w:val="Hyperlink"/>
            <w:noProof/>
          </w:rPr>
          <w:t>2.21.2</w:t>
        </w:r>
        <w:r w:rsidR="00194FD5" w:rsidRPr="00081CA2">
          <w:rPr>
            <w:noProof/>
          </w:rPr>
          <w:tab/>
        </w:r>
        <w:r w:rsidR="00194FD5" w:rsidRPr="00081CA2">
          <w:rPr>
            <w:rStyle w:val="Hyperlink"/>
            <w:noProof/>
          </w:rPr>
          <w:t>Test reports</w:t>
        </w:r>
        <w:r w:rsidR="00194FD5" w:rsidRPr="00081CA2">
          <w:rPr>
            <w:noProof/>
          </w:rPr>
          <w:tab/>
        </w:r>
        <w:r w:rsidR="00194FD5" w:rsidRPr="00081CA2">
          <w:rPr>
            <w:noProof/>
          </w:rPr>
          <w:fldChar w:fldCharType="begin"/>
        </w:r>
        <w:r w:rsidR="00194FD5" w:rsidRPr="00081CA2">
          <w:rPr>
            <w:noProof/>
          </w:rPr>
          <w:instrText xml:space="preserve"> PAGEREF _Toc129131144 \h </w:instrText>
        </w:r>
        <w:r w:rsidR="00194FD5" w:rsidRPr="00081CA2">
          <w:rPr>
            <w:noProof/>
          </w:rPr>
        </w:r>
        <w:r w:rsidR="00194FD5" w:rsidRPr="00081CA2">
          <w:rPr>
            <w:noProof/>
          </w:rPr>
          <w:fldChar w:fldCharType="separate"/>
        </w:r>
        <w:r w:rsidR="00075D37" w:rsidRPr="00081CA2">
          <w:rPr>
            <w:noProof/>
          </w:rPr>
          <w:t>651</w:t>
        </w:r>
        <w:r w:rsidR="00194FD5" w:rsidRPr="00081CA2">
          <w:rPr>
            <w:noProof/>
          </w:rPr>
          <w:fldChar w:fldCharType="end"/>
        </w:r>
      </w:hyperlink>
    </w:p>
    <w:p w14:paraId="69B75C52" w14:textId="7E3676C6" w:rsidR="00194FD5" w:rsidRPr="00081CA2" w:rsidRDefault="0088490E" w:rsidP="00081CA2">
      <w:pPr>
        <w:pStyle w:val="TOC4"/>
        <w:rPr>
          <w:noProof/>
          <w:sz w:val="22"/>
          <w:szCs w:val="22"/>
          <w:lang w:val="es-ES"/>
        </w:rPr>
      </w:pPr>
      <w:hyperlink w:anchor="_Toc129131145">
        <w:r w:rsidR="00194FD5" w:rsidRPr="00081CA2">
          <w:rPr>
            <w:rStyle w:val="Hyperlink"/>
            <w:noProof/>
          </w:rPr>
          <w:t>2.21.3</w:t>
        </w:r>
        <w:r w:rsidR="00194FD5" w:rsidRPr="00081CA2">
          <w:rPr>
            <w:noProof/>
          </w:rPr>
          <w:tab/>
        </w:r>
        <w:r w:rsidR="00194FD5" w:rsidRPr="00081CA2">
          <w:rPr>
            <w:rStyle w:val="Hyperlink"/>
            <w:noProof/>
          </w:rPr>
          <w:t>Acceptance tests</w:t>
        </w:r>
        <w:r w:rsidR="00194FD5" w:rsidRPr="00081CA2">
          <w:rPr>
            <w:noProof/>
          </w:rPr>
          <w:tab/>
        </w:r>
        <w:r w:rsidR="00194FD5" w:rsidRPr="00081CA2">
          <w:rPr>
            <w:noProof/>
          </w:rPr>
          <w:fldChar w:fldCharType="begin"/>
        </w:r>
        <w:r w:rsidR="00194FD5" w:rsidRPr="00081CA2">
          <w:rPr>
            <w:noProof/>
          </w:rPr>
          <w:instrText xml:space="preserve"> PAGEREF _Toc129131145 \h </w:instrText>
        </w:r>
        <w:r w:rsidR="00194FD5" w:rsidRPr="00081CA2">
          <w:rPr>
            <w:noProof/>
          </w:rPr>
        </w:r>
        <w:r w:rsidR="00194FD5" w:rsidRPr="00081CA2">
          <w:rPr>
            <w:noProof/>
          </w:rPr>
          <w:fldChar w:fldCharType="separate"/>
        </w:r>
        <w:r w:rsidR="00075D37" w:rsidRPr="00081CA2">
          <w:rPr>
            <w:noProof/>
          </w:rPr>
          <w:t>651</w:t>
        </w:r>
        <w:r w:rsidR="00194FD5" w:rsidRPr="00081CA2">
          <w:rPr>
            <w:noProof/>
          </w:rPr>
          <w:fldChar w:fldCharType="end"/>
        </w:r>
      </w:hyperlink>
    </w:p>
    <w:p w14:paraId="3A5DB5EB" w14:textId="1748CC9E" w:rsidR="00194FD5" w:rsidRPr="00081CA2" w:rsidRDefault="0088490E" w:rsidP="00081CA2">
      <w:pPr>
        <w:pStyle w:val="TOC4"/>
        <w:rPr>
          <w:noProof/>
          <w:sz w:val="22"/>
          <w:szCs w:val="22"/>
          <w:lang w:val="es-ES"/>
        </w:rPr>
      </w:pPr>
      <w:hyperlink w:anchor="_Toc129131146">
        <w:r w:rsidR="00194FD5" w:rsidRPr="00081CA2">
          <w:rPr>
            <w:rStyle w:val="Hyperlink"/>
            <w:noProof/>
          </w:rPr>
          <w:t>2.21.4</w:t>
        </w:r>
        <w:r w:rsidR="00194FD5" w:rsidRPr="00081CA2">
          <w:rPr>
            <w:noProof/>
          </w:rPr>
          <w:tab/>
        </w:r>
        <w:r w:rsidR="00194FD5" w:rsidRPr="00081CA2">
          <w:rPr>
            <w:rStyle w:val="Hyperlink"/>
            <w:noProof/>
          </w:rPr>
          <w:t>Cost of Tests/Inspections</w:t>
        </w:r>
        <w:r w:rsidR="00194FD5" w:rsidRPr="00081CA2">
          <w:rPr>
            <w:noProof/>
          </w:rPr>
          <w:tab/>
        </w:r>
        <w:r w:rsidR="00194FD5" w:rsidRPr="00081CA2">
          <w:rPr>
            <w:noProof/>
          </w:rPr>
          <w:fldChar w:fldCharType="begin"/>
        </w:r>
        <w:r w:rsidR="00194FD5" w:rsidRPr="00081CA2">
          <w:rPr>
            <w:noProof/>
          </w:rPr>
          <w:instrText xml:space="preserve"> PAGEREF _Toc129131146 \h </w:instrText>
        </w:r>
        <w:r w:rsidR="00194FD5" w:rsidRPr="00081CA2">
          <w:rPr>
            <w:noProof/>
          </w:rPr>
        </w:r>
        <w:r w:rsidR="00194FD5" w:rsidRPr="00081CA2">
          <w:rPr>
            <w:noProof/>
          </w:rPr>
          <w:fldChar w:fldCharType="separate"/>
        </w:r>
        <w:r w:rsidR="00075D37" w:rsidRPr="00081CA2">
          <w:rPr>
            <w:noProof/>
          </w:rPr>
          <w:t>652</w:t>
        </w:r>
        <w:r w:rsidR="00194FD5" w:rsidRPr="00081CA2">
          <w:rPr>
            <w:noProof/>
          </w:rPr>
          <w:fldChar w:fldCharType="end"/>
        </w:r>
      </w:hyperlink>
    </w:p>
    <w:p w14:paraId="3818C313" w14:textId="493D9917" w:rsidR="00194FD5" w:rsidRPr="00081CA2" w:rsidRDefault="0088490E" w:rsidP="00081CA2">
      <w:pPr>
        <w:pStyle w:val="TOC3"/>
        <w:rPr>
          <w:noProof/>
          <w:sz w:val="22"/>
          <w:szCs w:val="22"/>
          <w:lang w:val="es-ES"/>
        </w:rPr>
      </w:pPr>
      <w:hyperlink w:anchor="_Toc129131147">
        <w:r w:rsidR="00194FD5" w:rsidRPr="00081CA2">
          <w:rPr>
            <w:rStyle w:val="Hyperlink"/>
            <w:noProof/>
          </w:rPr>
          <w:t>2.22</w:t>
        </w:r>
        <w:r w:rsidR="00194FD5" w:rsidRPr="00081CA2">
          <w:rPr>
            <w:noProof/>
          </w:rPr>
          <w:tab/>
        </w:r>
        <w:r w:rsidR="00194FD5" w:rsidRPr="00081CA2">
          <w:rPr>
            <w:rStyle w:val="Hyperlink"/>
            <w:noProof/>
          </w:rPr>
          <w:t>Field Training</w:t>
        </w:r>
        <w:r w:rsidR="00194FD5" w:rsidRPr="00081CA2">
          <w:rPr>
            <w:noProof/>
          </w:rPr>
          <w:tab/>
        </w:r>
        <w:r w:rsidR="00194FD5" w:rsidRPr="00081CA2">
          <w:rPr>
            <w:noProof/>
          </w:rPr>
          <w:fldChar w:fldCharType="begin"/>
        </w:r>
        <w:r w:rsidR="00194FD5" w:rsidRPr="00081CA2">
          <w:rPr>
            <w:noProof/>
          </w:rPr>
          <w:instrText xml:space="preserve"> PAGEREF _Toc129131147 \h </w:instrText>
        </w:r>
        <w:r w:rsidR="00194FD5" w:rsidRPr="00081CA2">
          <w:rPr>
            <w:noProof/>
          </w:rPr>
        </w:r>
        <w:r w:rsidR="00194FD5" w:rsidRPr="00081CA2">
          <w:rPr>
            <w:noProof/>
          </w:rPr>
          <w:fldChar w:fldCharType="separate"/>
        </w:r>
        <w:r w:rsidR="00075D37" w:rsidRPr="00081CA2">
          <w:rPr>
            <w:noProof/>
          </w:rPr>
          <w:t>652</w:t>
        </w:r>
        <w:r w:rsidR="00194FD5" w:rsidRPr="00081CA2">
          <w:rPr>
            <w:noProof/>
          </w:rPr>
          <w:fldChar w:fldCharType="end"/>
        </w:r>
      </w:hyperlink>
    </w:p>
    <w:p w14:paraId="29008D6A" w14:textId="77777777" w:rsidR="00194FD5" w:rsidRPr="00081CA2" w:rsidRDefault="00194FD5" w:rsidP="00081CA2">
      <w:r w:rsidRPr="00081CA2">
        <w:fldChar w:fldCharType="end"/>
      </w:r>
    </w:p>
    <w:p w14:paraId="153DE95C" w14:textId="77777777" w:rsidR="00194FD5" w:rsidRPr="00081CA2" w:rsidRDefault="00194FD5" w:rsidP="00081CA2">
      <w:pPr>
        <w:rPr>
          <w:lang w:eastAsia="en-US"/>
        </w:rPr>
      </w:pPr>
    </w:p>
    <w:p w14:paraId="032E3DB3" w14:textId="77777777" w:rsidR="00194FD5" w:rsidRPr="00081CA2" w:rsidRDefault="00194FD5" w:rsidP="00081CA2">
      <w:pPr>
        <w:pStyle w:val="Title"/>
        <w:sectPr w:rsidR="00194FD5" w:rsidRPr="00081CA2" w:rsidSect="00860763">
          <w:footnotePr>
            <w:pos w:val="beneathText"/>
          </w:footnotePr>
          <w:pgSz w:w="12240" w:h="15840"/>
          <w:pgMar w:top="1440" w:right="1440" w:bottom="1440" w:left="1440" w:header="720" w:footer="720" w:gutter="0"/>
          <w:cols w:space="720"/>
          <w:titlePg/>
          <w:docGrid w:linePitch="360"/>
        </w:sectPr>
      </w:pPr>
    </w:p>
    <w:p w14:paraId="2001B640" w14:textId="77777777" w:rsidR="00194FD5" w:rsidRPr="00081CA2" w:rsidRDefault="00194FD5" w:rsidP="00081CA2">
      <w:pPr>
        <w:pStyle w:val="Title"/>
        <w:numPr>
          <w:ilvl w:val="0"/>
          <w:numId w:val="587"/>
        </w:numPr>
      </w:pPr>
      <w:bookmarkStart w:id="21" w:name="_Toc129130057"/>
      <w:r w:rsidRPr="00081CA2">
        <w:lastRenderedPageBreak/>
        <w:t>Preliminaries</w:t>
      </w:r>
      <w:bookmarkEnd w:id="21"/>
    </w:p>
    <w:p w14:paraId="7CB96DE5" w14:textId="77777777" w:rsidR="00194FD5" w:rsidRPr="00081CA2" w:rsidRDefault="00194FD5" w:rsidP="00081CA2">
      <w:pPr>
        <w:pStyle w:val="Heading1"/>
      </w:pPr>
      <w:bookmarkStart w:id="22" w:name="_Toc127463109"/>
      <w:bookmarkStart w:id="23" w:name="_Toc127464201"/>
      <w:bookmarkStart w:id="24" w:name="_Toc127465275"/>
      <w:bookmarkStart w:id="25" w:name="_Toc129130058"/>
      <w:r w:rsidRPr="00081CA2">
        <w:t>Definitions</w:t>
      </w:r>
      <w:bookmarkEnd w:id="22"/>
      <w:bookmarkEnd w:id="23"/>
      <w:bookmarkEnd w:id="24"/>
      <w:bookmarkEnd w:id="25"/>
    </w:p>
    <w:p w14:paraId="70B9E752" w14:textId="77777777" w:rsidR="00194FD5" w:rsidRPr="00081CA2" w:rsidRDefault="00194FD5" w:rsidP="00081CA2">
      <w:pPr>
        <w:ind w:left="2880" w:hanging="2880"/>
      </w:pPr>
      <w:r w:rsidRPr="00081CA2">
        <w:t>KETRACO</w:t>
      </w:r>
      <w:r w:rsidRPr="00081CA2">
        <w:tab/>
        <w:t>shall mean the ‘Employer’ as defined in the General Conditions of Contract.</w:t>
      </w:r>
    </w:p>
    <w:p w14:paraId="26EC1BD1" w14:textId="77777777" w:rsidR="00194FD5" w:rsidRPr="00081CA2" w:rsidRDefault="00194FD5" w:rsidP="00081CA2">
      <w:pPr>
        <w:ind w:left="2880" w:hanging="2880"/>
      </w:pPr>
      <w:r w:rsidRPr="00081CA2">
        <w:t>Employer’s representative</w:t>
      </w:r>
      <w:r w:rsidRPr="00081CA2">
        <w:tab/>
        <w:t>shall mean the ‘Engineer’ who shall act as an agent of the Employer and shall be responsible for supervising the scope of works of this contract only to the extent as shall be instructed by the Employer or Project Manager.</w:t>
      </w:r>
    </w:p>
    <w:p w14:paraId="4AF3F179" w14:textId="77777777" w:rsidR="00194FD5" w:rsidRPr="00081CA2" w:rsidRDefault="00194FD5" w:rsidP="00081CA2">
      <w:pPr>
        <w:pStyle w:val="Heading1"/>
      </w:pPr>
      <w:bookmarkStart w:id="26" w:name="_Toc127463110"/>
      <w:bookmarkStart w:id="27" w:name="_Toc127464202"/>
      <w:bookmarkStart w:id="28" w:name="_Toc127465276"/>
      <w:bookmarkStart w:id="29" w:name="_Toc129130059"/>
      <w:r w:rsidRPr="00081CA2">
        <w:t>Scope of Work</w:t>
      </w:r>
      <w:bookmarkEnd w:id="26"/>
      <w:bookmarkEnd w:id="27"/>
      <w:bookmarkEnd w:id="28"/>
      <w:bookmarkEnd w:id="29"/>
    </w:p>
    <w:p w14:paraId="0B8392EA" w14:textId="77777777" w:rsidR="00194FD5" w:rsidRPr="00081CA2" w:rsidRDefault="00194FD5" w:rsidP="00081CA2">
      <w:r w:rsidRPr="00081CA2">
        <w:t>This Contract comprises the provision of a new 400/132 kV substation at Makindu along with Loop in Loop out (LILO) connection of existing 400kV Isinya –</w:t>
      </w:r>
      <w:proofErr w:type="spellStart"/>
      <w:r w:rsidRPr="00081CA2">
        <w:t>Mariakani</w:t>
      </w:r>
      <w:proofErr w:type="spellEnd"/>
      <w:r w:rsidRPr="00081CA2">
        <w:t xml:space="preserve"> double circuit and 132kV </w:t>
      </w:r>
      <w:proofErr w:type="spellStart"/>
      <w:r w:rsidRPr="00081CA2">
        <w:t>Juja</w:t>
      </w:r>
      <w:proofErr w:type="spellEnd"/>
      <w:r w:rsidRPr="00081CA2">
        <w:t xml:space="preserve">-Rabai single circuit transmission line and all associated works.  </w:t>
      </w:r>
    </w:p>
    <w:p w14:paraId="51A7DA52" w14:textId="77777777" w:rsidR="00194FD5" w:rsidRPr="00081CA2" w:rsidRDefault="00194FD5" w:rsidP="00081CA2">
      <w:r w:rsidRPr="00081CA2">
        <w:t>The scope of this EPC Project shall include engineering, procurement, supply of all equipment and materials, construction, erection, testing and commissioning of all equipment and all associated works in order to make the substation fully functional and operational. The scope also includes all civil works, all structural and architectural works, construction of buildings, boundary wall, fences, internal access roads, access road to substation, construction of cable ducts and cable trenches, transformer foundations with fire protection / blast walls and oil collection pits, outdoor equipment foundations, EPC’s scope also includes hydrological survey, borehole drilling, pump and tank installation and all other necessary fittings and accessories for the control building water supply, etc. with all the necessary facilities provided for a fully functional substation.</w:t>
      </w:r>
    </w:p>
    <w:p w14:paraId="2F6F6849" w14:textId="77777777" w:rsidR="00194FD5" w:rsidRPr="00081CA2" w:rsidRDefault="00194FD5" w:rsidP="00081CA2">
      <w:r w:rsidRPr="00081CA2">
        <w:t>The Bidder/Contractor shall be fully responsible to study this document and follow the general practice of the Employer (KETRACO) and collect all the necessary data required to establish the satisfactory operation of the systems. The cost required for any such study shall be construed that the same shall be included in the Contract price. Notwithstanding that any details, works, equipment, accessories, etc. required for the complete installation and satisfactory operation are not specifically mentioned in the principal drawings, outline specifications, or price schedules, the cost required to collect such details is included in the Contract price. The substation shall fully meet the requirements of KETRACO &amp; relevant standards.</w:t>
      </w:r>
    </w:p>
    <w:p w14:paraId="600092F5" w14:textId="77777777" w:rsidR="00194FD5" w:rsidRPr="00081CA2" w:rsidRDefault="00194FD5" w:rsidP="00081CA2">
      <w:pPr>
        <w:pStyle w:val="Heading2"/>
      </w:pPr>
      <w:bookmarkStart w:id="30" w:name="_Toc527489123"/>
      <w:bookmarkStart w:id="31" w:name="_Toc81163257"/>
      <w:bookmarkStart w:id="32" w:name="_Toc394385834"/>
      <w:bookmarkStart w:id="33" w:name="_Toc528222211"/>
      <w:bookmarkStart w:id="34" w:name="_Toc527489122"/>
      <w:bookmarkStart w:id="35" w:name="_Toc81163256"/>
      <w:r w:rsidRPr="00081CA2">
        <w:t xml:space="preserve"> </w:t>
      </w:r>
      <w:bookmarkStart w:id="36" w:name="_Toc126683098"/>
      <w:bookmarkStart w:id="37" w:name="_Toc126683808"/>
      <w:bookmarkStart w:id="38" w:name="_Toc127463111"/>
      <w:bookmarkStart w:id="39" w:name="_Toc127464203"/>
      <w:bookmarkStart w:id="40" w:name="_Toc127465277"/>
      <w:bookmarkStart w:id="41" w:name="_Toc129130060"/>
      <w:r w:rsidRPr="00081CA2">
        <w:t>Makindu 400/132 kV digital substation</w:t>
      </w:r>
      <w:bookmarkEnd w:id="30"/>
      <w:bookmarkEnd w:id="31"/>
      <w:bookmarkEnd w:id="36"/>
      <w:bookmarkEnd w:id="37"/>
      <w:bookmarkEnd w:id="38"/>
      <w:bookmarkEnd w:id="39"/>
      <w:bookmarkEnd w:id="40"/>
      <w:bookmarkEnd w:id="41"/>
      <w:r w:rsidRPr="00081CA2">
        <w:t xml:space="preserve"> </w:t>
      </w:r>
    </w:p>
    <w:p w14:paraId="1112A410" w14:textId="77777777" w:rsidR="00194FD5" w:rsidRPr="00081CA2" w:rsidRDefault="00194FD5" w:rsidP="00081CA2">
      <w:r w:rsidRPr="00081CA2">
        <w:t>The Makindu 400/132 kV substation shall be constructed as a new air-insulated switchgear (AIS) substation. The 400 KV switchyard shall be arranged in 1 ½ circuit breaker arrangement with four (4) diameters expanded as I type, with two fully populated diameters for OHL connection and transformer and two fully populated diameters for OHL connections and reactors only. The two circuits of the Isinya -</w:t>
      </w:r>
      <w:proofErr w:type="spellStart"/>
      <w:r w:rsidRPr="00081CA2">
        <w:t>Mariakani</w:t>
      </w:r>
      <w:proofErr w:type="spellEnd"/>
      <w:r w:rsidRPr="00081CA2">
        <w:t xml:space="preserve"> 400kV transmission line shall be diverted into this substation as Line in and Line out connection (LILO). </w:t>
      </w:r>
    </w:p>
    <w:p w14:paraId="132CB23D" w14:textId="77777777" w:rsidR="00194FD5" w:rsidRPr="00081CA2" w:rsidRDefault="00194FD5" w:rsidP="00081CA2">
      <w:r w:rsidRPr="00081CA2">
        <w:t xml:space="preserve">The 400 kV busbar shall be with </w:t>
      </w:r>
      <w:proofErr w:type="spellStart"/>
      <w:r w:rsidRPr="00081CA2">
        <w:t>aluminium</w:t>
      </w:r>
      <w:proofErr w:type="spellEnd"/>
      <w:r w:rsidRPr="00081CA2">
        <w:t xml:space="preserve"> tube along with the relevant post insulator/ gantry as support. The two 400/132/11 kV, 90MVA inter-bus transformers (IBT) shall feed the new 132kV switchyard and provide the auxiliary supply. The two proposed 500kVA 11/0.415 kV auxiliary earthing transformer shall be used for the auxiliary power supply. The tertiary winding of the transformer and shall be finalized based on request for the auxiliary load and distance of the load (control building and guard house). Adequate space shall be provided for the proposed future 400kV bays as per the single line diagram and layout drawings shared. The 132kV switchyard shall be configured in a double busbar arrangement along with one circuit breaker per feeder. The 132kV switchyard shall accommodate two OHL feeder bays, two 400/132kV transformers bays, two bus sections (for bus bar 1&amp;2) between two transformers and two bus coupler bays. Busbar for 132kV </w:t>
      </w:r>
      <w:r w:rsidRPr="00081CA2">
        <w:lastRenderedPageBreak/>
        <w:t xml:space="preserve">shall be with </w:t>
      </w:r>
      <w:proofErr w:type="spellStart"/>
      <w:r w:rsidRPr="00081CA2">
        <w:t>aluminium</w:t>
      </w:r>
      <w:proofErr w:type="spellEnd"/>
      <w:r w:rsidRPr="00081CA2">
        <w:t xml:space="preserve"> tube 100mm diameter minimum and that for the 400kV shall be 200mm diameter minimum but shall be based on the calculations by the Contractor at the bidding stage and included in the bid. The future extension shall be provision for two future feeder bays and one future transformer bay.</w:t>
      </w:r>
    </w:p>
    <w:p w14:paraId="34BE7905" w14:textId="77777777" w:rsidR="00194FD5" w:rsidRPr="00081CA2" w:rsidRDefault="00194FD5" w:rsidP="00081CA2">
      <w:r w:rsidRPr="00081CA2">
        <w:t>The AC supply for the control building shall be provided from two (2 Nos) auxiliary/earthing transformers connected to the tertiary winding of the main 400/132/11 kV transformers and one 250kVA emergency diesel generator (However, the contractor should do loading calculations to determine the appropriate sizing and submit for approval by the Employer).</w:t>
      </w:r>
    </w:p>
    <w:p w14:paraId="0A358AC3" w14:textId="77777777" w:rsidR="00194FD5" w:rsidRPr="00081CA2" w:rsidRDefault="00194FD5" w:rsidP="00081CA2">
      <w:r w:rsidRPr="00081CA2">
        <w:t>The digital substation shall use merging units’ devices installed in the switchyard to convert the analog signals from conventional current and voltage transformers to digital signals for digital communication, using the standard IEC 61850-9-2LE or IEC 61869-9 to feed the protection relays, bay controller units, phasor measurement units and automatic voltage regulators. In the same way, the digital signals from primary equipment shall use the switch controller units installed in the switchyard to convert the physical inputs and outputs to fast communication events using the IEC 61850-8-1 GOOSE messages.</w:t>
      </w:r>
    </w:p>
    <w:p w14:paraId="43191B6E" w14:textId="6DF9EFFE" w:rsidR="00194FD5" w:rsidRPr="00081CA2" w:rsidRDefault="00194FD5" w:rsidP="00081CA2">
      <w:r w:rsidRPr="00081CA2">
        <w:t>As a special case, one of the 132kV OHL circuit shall make use low power instrument transformers (LPIT) and conventional current transformer and conventional voltage transformers.</w:t>
      </w:r>
    </w:p>
    <w:p w14:paraId="353E1477" w14:textId="77777777" w:rsidR="00194FD5" w:rsidRPr="00081CA2" w:rsidRDefault="00194FD5" w:rsidP="00081CA2">
      <w:r w:rsidRPr="00081CA2">
        <w:t>To provide the required availability in a digital system, a robust and scalable network must support all the communications and ensure that a single failure doesn’t affect the protection and automation system. This shall be achieved by using the Parallel Redundant Protocol (PRP) for a physical independent Process Bus and Station Bus.</w:t>
      </w:r>
    </w:p>
    <w:p w14:paraId="29A3FA57" w14:textId="77777777" w:rsidR="00194FD5" w:rsidRPr="00081CA2" w:rsidRDefault="00194FD5" w:rsidP="00081CA2">
      <w:r w:rsidRPr="00081CA2">
        <w:t>In parallel, an on-line functional monitoring system shall check the traffic coursed in the network to detect failures or possible cybersecurity intrusion, in complement with barriers created using firewalls. Copper clad steel shall be used for earthing cables above ground including equipment risers.</w:t>
      </w:r>
    </w:p>
    <w:p w14:paraId="12C79EAB" w14:textId="77777777" w:rsidR="00194FD5" w:rsidRPr="00081CA2" w:rsidRDefault="00194FD5" w:rsidP="00081CA2">
      <w:pPr>
        <w:pStyle w:val="ListParagraph"/>
        <w:numPr>
          <w:ilvl w:val="0"/>
          <w:numId w:val="12"/>
        </w:numPr>
      </w:pPr>
      <w:r w:rsidRPr="00081CA2">
        <w:t>The 400kV switchyard is in one &amp; half circuit breaker busbar arrangement and shall comprise of the following:</w:t>
      </w:r>
    </w:p>
    <w:p w14:paraId="0F1ECF67" w14:textId="77777777" w:rsidR="00194FD5" w:rsidRPr="00081CA2" w:rsidRDefault="00194FD5" w:rsidP="00081CA2">
      <w:pPr>
        <w:pStyle w:val="ListParagraph"/>
        <w:numPr>
          <w:ilvl w:val="1"/>
          <w:numId w:val="13"/>
        </w:numPr>
      </w:pPr>
      <w:r w:rsidRPr="00081CA2">
        <w:t>Two (2) fully populated diameters connecting Isinya 1, Isinya 2, IBT-1 and IBT-2</w:t>
      </w:r>
    </w:p>
    <w:p w14:paraId="2C076E9F" w14:textId="77777777" w:rsidR="00194FD5" w:rsidRPr="00081CA2" w:rsidRDefault="00194FD5" w:rsidP="00081CA2">
      <w:pPr>
        <w:pStyle w:val="ListParagraph"/>
        <w:numPr>
          <w:ilvl w:val="1"/>
          <w:numId w:val="13"/>
        </w:numPr>
      </w:pPr>
      <w:r w:rsidRPr="00081CA2">
        <w:t xml:space="preserve">Two (2) fully populated </w:t>
      </w:r>
      <w:proofErr w:type="gramStart"/>
      <w:r w:rsidRPr="00081CA2">
        <w:t>diameter</w:t>
      </w:r>
      <w:proofErr w:type="gramEnd"/>
      <w:r w:rsidRPr="00081CA2">
        <w:t xml:space="preserve"> connecting </w:t>
      </w:r>
      <w:proofErr w:type="spellStart"/>
      <w:r w:rsidRPr="00081CA2">
        <w:t>Mariakani</w:t>
      </w:r>
      <w:proofErr w:type="spellEnd"/>
      <w:r w:rsidRPr="00081CA2">
        <w:t xml:space="preserve"> 1 and </w:t>
      </w:r>
      <w:proofErr w:type="spellStart"/>
      <w:r w:rsidRPr="00081CA2">
        <w:t>Mariakani</w:t>
      </w:r>
      <w:proofErr w:type="spellEnd"/>
      <w:r w:rsidRPr="00081CA2">
        <w:t xml:space="preserve"> 2, busbar reactor 1 and busbar   reactor 2</w:t>
      </w:r>
    </w:p>
    <w:p w14:paraId="342B9930" w14:textId="77777777" w:rsidR="00194FD5" w:rsidRPr="00081CA2" w:rsidRDefault="00194FD5" w:rsidP="00081CA2">
      <w:pPr>
        <w:pStyle w:val="ListParagraph"/>
        <w:numPr>
          <w:ilvl w:val="1"/>
          <w:numId w:val="13"/>
        </w:numPr>
      </w:pPr>
      <w:r w:rsidRPr="00081CA2">
        <w:t>Space for a partial diameter shall be considered for future extension.</w:t>
      </w:r>
    </w:p>
    <w:p w14:paraId="07A08E99" w14:textId="77777777" w:rsidR="00194FD5" w:rsidRPr="00081CA2" w:rsidRDefault="00194FD5" w:rsidP="00081CA2">
      <w:pPr>
        <w:pStyle w:val="ListParagraph"/>
        <w:numPr>
          <w:ilvl w:val="0"/>
          <w:numId w:val="12"/>
        </w:numPr>
      </w:pPr>
      <w:r w:rsidRPr="00081CA2">
        <w:t>Design, supply, installation, testing, and commissioning of the two (2) numbers, 400/132/11kV, 90MVA, YNyn0d11, ONAN/ONAF auto transformers (A-TR.) with OLTC in step of 1.25%, 16 Steps, minimum percentage impedance at nominal voltage tap of 14% are required and shall feed into the 132kV switchyard. Depending on the location of the earthing and auxiliary transformer (EAT), 11kV power cables shall be installed between the auto transformer and the earthing and auxiliary transformers.</w:t>
      </w:r>
    </w:p>
    <w:p w14:paraId="358B33FD" w14:textId="77777777" w:rsidR="00194FD5" w:rsidRPr="00081CA2" w:rsidRDefault="00194FD5" w:rsidP="00081CA2">
      <w:pPr>
        <w:pStyle w:val="ListParagraph"/>
        <w:numPr>
          <w:ilvl w:val="0"/>
          <w:numId w:val="12"/>
        </w:numPr>
      </w:pPr>
      <w:r w:rsidRPr="00081CA2">
        <w:t xml:space="preserve">Design, supply, installation, testing, and commissioning of the two (2) numbers, 400kV, 50MVAR, YN, ONAN busbar Reactor </w:t>
      </w:r>
    </w:p>
    <w:p w14:paraId="3856316D" w14:textId="77777777" w:rsidR="00194FD5" w:rsidRPr="00081CA2" w:rsidRDefault="00194FD5" w:rsidP="00081CA2">
      <w:pPr>
        <w:pStyle w:val="ListParagraph"/>
        <w:numPr>
          <w:ilvl w:val="0"/>
          <w:numId w:val="12"/>
        </w:numPr>
      </w:pPr>
      <w:r w:rsidRPr="00081CA2">
        <w:t>Two (2) number, 11/0.415kV, 500kVA, ZNyn11 Earthing and Auxiliary transformers (EAT).</w:t>
      </w:r>
    </w:p>
    <w:p w14:paraId="5DB2E522" w14:textId="77777777" w:rsidR="00194FD5" w:rsidRPr="00081CA2" w:rsidRDefault="00194FD5" w:rsidP="00081CA2">
      <w:r w:rsidRPr="00081CA2">
        <w:rPr>
          <w:b/>
          <w:bCs/>
        </w:rPr>
        <w:t>Note:</w:t>
      </w:r>
      <w:r w:rsidRPr="00081CA2">
        <w:t xml:space="preserve"> The proposed capacity for EATs is based on the preliminary evaluation for bidding purpose. It shall be finalized during the detailed design stage. (Price adjustment shall be considered for probable change after detailed design).</w:t>
      </w:r>
    </w:p>
    <w:p w14:paraId="330D2E95" w14:textId="77777777" w:rsidR="00194FD5" w:rsidRPr="00081CA2" w:rsidRDefault="00194FD5" w:rsidP="00081CA2">
      <w:pPr>
        <w:pStyle w:val="ListParagraph"/>
        <w:numPr>
          <w:ilvl w:val="0"/>
          <w:numId w:val="12"/>
        </w:numPr>
      </w:pPr>
      <w:r w:rsidRPr="00081CA2">
        <w:t>The 132kV switchyard is in double busbar arrangement and shall be comprised of the following:</w:t>
      </w:r>
    </w:p>
    <w:p w14:paraId="1BC0CCD1" w14:textId="77777777" w:rsidR="00194FD5" w:rsidRPr="00081CA2" w:rsidRDefault="00194FD5" w:rsidP="00081CA2">
      <w:pPr>
        <w:pStyle w:val="ListParagraph"/>
        <w:numPr>
          <w:ilvl w:val="1"/>
          <w:numId w:val="14"/>
        </w:numPr>
      </w:pPr>
      <w:r w:rsidRPr="00081CA2">
        <w:t>Two 400/132kV transformer bays</w:t>
      </w:r>
    </w:p>
    <w:p w14:paraId="4E7E3ABA" w14:textId="77777777" w:rsidR="00194FD5" w:rsidRPr="00081CA2" w:rsidRDefault="00194FD5" w:rsidP="00081CA2">
      <w:pPr>
        <w:pStyle w:val="ListParagraph"/>
        <w:numPr>
          <w:ilvl w:val="1"/>
          <w:numId w:val="14"/>
        </w:numPr>
      </w:pPr>
      <w:r w:rsidRPr="00081CA2">
        <w:t>Two OHL bays</w:t>
      </w:r>
    </w:p>
    <w:p w14:paraId="5B9FD260" w14:textId="77777777" w:rsidR="00194FD5" w:rsidRPr="00081CA2" w:rsidRDefault="00194FD5" w:rsidP="00081CA2">
      <w:pPr>
        <w:pStyle w:val="ListParagraph"/>
        <w:numPr>
          <w:ilvl w:val="1"/>
          <w:numId w:val="14"/>
        </w:numPr>
      </w:pPr>
      <w:r w:rsidRPr="00081CA2">
        <w:t>Two bus sections</w:t>
      </w:r>
    </w:p>
    <w:p w14:paraId="1D56A0CB" w14:textId="77777777" w:rsidR="00194FD5" w:rsidRPr="00081CA2" w:rsidRDefault="00194FD5" w:rsidP="00081CA2">
      <w:pPr>
        <w:pStyle w:val="ListParagraph"/>
        <w:numPr>
          <w:ilvl w:val="1"/>
          <w:numId w:val="14"/>
        </w:numPr>
      </w:pPr>
      <w:r w:rsidRPr="00081CA2">
        <w:t>Two bus coupler bays</w:t>
      </w:r>
    </w:p>
    <w:p w14:paraId="1F633F26" w14:textId="77777777" w:rsidR="00194FD5" w:rsidRPr="00081CA2" w:rsidRDefault="00194FD5" w:rsidP="00081CA2">
      <w:pPr>
        <w:pStyle w:val="ListParagraph"/>
        <w:numPr>
          <w:ilvl w:val="1"/>
          <w:numId w:val="12"/>
        </w:numPr>
      </w:pPr>
      <w:r w:rsidRPr="00081CA2">
        <w:lastRenderedPageBreak/>
        <w:t>Space for four (4) 132kV bays shall be considered for future extension.</w:t>
      </w:r>
    </w:p>
    <w:p w14:paraId="3D7A5F82" w14:textId="77777777" w:rsidR="00194FD5" w:rsidRPr="00081CA2" w:rsidRDefault="00194FD5" w:rsidP="00081CA2">
      <w:pPr>
        <w:pStyle w:val="ListParagraph"/>
        <w:numPr>
          <w:ilvl w:val="0"/>
          <w:numId w:val="12"/>
        </w:numPr>
      </w:pPr>
      <w:r w:rsidRPr="00081CA2">
        <w:t xml:space="preserve">Supply new LVAC/LVDC main and sub-distribution switchboards for the new 400/132kV substation as specified below.  </w:t>
      </w:r>
    </w:p>
    <w:p w14:paraId="1AAEDBBD" w14:textId="77777777" w:rsidR="00194FD5" w:rsidRPr="00081CA2" w:rsidRDefault="00194FD5" w:rsidP="00081CA2">
      <w:pPr>
        <w:pStyle w:val="ListParagraph"/>
        <w:numPr>
          <w:ilvl w:val="1"/>
          <w:numId w:val="14"/>
        </w:numPr>
      </w:pPr>
      <w:r w:rsidRPr="00081CA2">
        <w:t xml:space="preserve">Install a new standby diesel generator for the new 400/132kV substation as specified below.  </w:t>
      </w:r>
    </w:p>
    <w:p w14:paraId="4130AF83" w14:textId="77777777" w:rsidR="00194FD5" w:rsidRPr="00081CA2" w:rsidRDefault="00194FD5" w:rsidP="00081CA2">
      <w:pPr>
        <w:pStyle w:val="ListParagraph"/>
        <w:numPr>
          <w:ilvl w:val="1"/>
          <w:numId w:val="14"/>
        </w:numPr>
      </w:pPr>
      <w:r w:rsidRPr="00081CA2">
        <w:t>Install a new 110V DC system for the new 400/132kV substation</w:t>
      </w:r>
    </w:p>
    <w:p w14:paraId="03CA03DE" w14:textId="77777777" w:rsidR="00194FD5" w:rsidRPr="00081CA2" w:rsidRDefault="00194FD5" w:rsidP="00081CA2">
      <w:pPr>
        <w:pStyle w:val="ListParagraph"/>
        <w:numPr>
          <w:ilvl w:val="1"/>
          <w:numId w:val="14"/>
        </w:numPr>
      </w:pPr>
      <w:r w:rsidRPr="00081CA2">
        <w:t>Install a new 48V DC system for the new 400/132kV substation</w:t>
      </w:r>
    </w:p>
    <w:p w14:paraId="780315DD" w14:textId="77777777" w:rsidR="00194FD5" w:rsidRPr="00081CA2" w:rsidRDefault="00194FD5" w:rsidP="00081CA2">
      <w:pPr>
        <w:pStyle w:val="ListParagraph"/>
        <w:numPr>
          <w:ilvl w:val="1"/>
          <w:numId w:val="14"/>
        </w:numPr>
      </w:pPr>
      <w:r w:rsidRPr="00081CA2">
        <w:t>Install a new UPS system for the new 400/132kV substation</w:t>
      </w:r>
    </w:p>
    <w:p w14:paraId="296AC4A9" w14:textId="77777777" w:rsidR="00194FD5" w:rsidRPr="00081CA2" w:rsidRDefault="00194FD5" w:rsidP="00081CA2">
      <w:pPr>
        <w:pStyle w:val="ListParagraph"/>
        <w:numPr>
          <w:ilvl w:val="0"/>
          <w:numId w:val="12"/>
        </w:numPr>
      </w:pPr>
      <w:r w:rsidRPr="00081CA2">
        <w:t>The Makindu substation is a digital substation with this technical requirement as specified in the digital substation part.</w:t>
      </w:r>
    </w:p>
    <w:p w14:paraId="0007472A" w14:textId="77777777" w:rsidR="00194FD5" w:rsidRPr="00081CA2" w:rsidRDefault="00194FD5" w:rsidP="00081CA2">
      <w:pPr>
        <w:pStyle w:val="ListParagraph"/>
        <w:numPr>
          <w:ilvl w:val="0"/>
          <w:numId w:val="12"/>
        </w:numPr>
      </w:pPr>
      <w:r w:rsidRPr="00081CA2">
        <w:t>Substation control building complete with substation control, protection and communication system.</w:t>
      </w:r>
    </w:p>
    <w:p w14:paraId="3241B97A" w14:textId="77777777" w:rsidR="00194FD5" w:rsidRPr="00081CA2" w:rsidRDefault="00194FD5" w:rsidP="00081CA2">
      <w:pPr>
        <w:pStyle w:val="ListParagraph"/>
        <w:numPr>
          <w:ilvl w:val="0"/>
          <w:numId w:val="12"/>
        </w:numPr>
      </w:pPr>
      <w:r w:rsidRPr="00081CA2">
        <w:t>Phasor measurement unit (PMU) and Fault Recording system (FRS) together with required facilities and accessories (as per technical specifications) shall be supplied and commissioned.</w:t>
      </w:r>
    </w:p>
    <w:p w14:paraId="1E753F09" w14:textId="77777777" w:rsidR="00194FD5" w:rsidRPr="00081CA2" w:rsidRDefault="00194FD5" w:rsidP="00081CA2">
      <w:pPr>
        <w:pStyle w:val="ListParagraph"/>
        <w:numPr>
          <w:ilvl w:val="0"/>
          <w:numId w:val="12"/>
        </w:numPr>
      </w:pPr>
      <w:r w:rsidRPr="00081CA2">
        <w:t>Other electrical, mechanical, and civil works as per technical requirements, price schedules and bid drawings:</w:t>
      </w:r>
    </w:p>
    <w:p w14:paraId="130008D9" w14:textId="77777777" w:rsidR="00194FD5" w:rsidRPr="00081CA2" w:rsidRDefault="00194FD5" w:rsidP="00081CA2">
      <w:pPr>
        <w:pStyle w:val="ListParagraph"/>
        <w:numPr>
          <w:ilvl w:val="1"/>
          <w:numId w:val="12"/>
        </w:numPr>
      </w:pPr>
      <w:r w:rsidRPr="00081CA2">
        <w:t xml:space="preserve">Guard House with Telecommunication Collocation Room </w:t>
      </w:r>
    </w:p>
    <w:p w14:paraId="036038BD" w14:textId="77777777" w:rsidR="00194FD5" w:rsidRPr="00081CA2" w:rsidRDefault="00194FD5" w:rsidP="00081CA2">
      <w:pPr>
        <w:pStyle w:val="ListParagraph"/>
        <w:numPr>
          <w:ilvl w:val="1"/>
          <w:numId w:val="12"/>
        </w:numPr>
        <w:rPr>
          <w:lang w:val="de-DE"/>
        </w:rPr>
      </w:pPr>
      <w:r w:rsidRPr="00081CA2">
        <w:rPr>
          <w:lang w:val="de-DE"/>
        </w:rPr>
        <w:t>Diesel Generator and Diesel Generator House</w:t>
      </w:r>
    </w:p>
    <w:p w14:paraId="1D6D5E37" w14:textId="77777777" w:rsidR="00194FD5" w:rsidRPr="00081CA2" w:rsidRDefault="00194FD5" w:rsidP="00081CA2">
      <w:pPr>
        <w:pStyle w:val="ListParagraph"/>
        <w:numPr>
          <w:ilvl w:val="1"/>
          <w:numId w:val="12"/>
        </w:numPr>
      </w:pPr>
      <w:r w:rsidRPr="00081CA2">
        <w:t>Firefighting and Potable Water Pump Houses and Equipment and Machineries</w:t>
      </w:r>
    </w:p>
    <w:p w14:paraId="07C41643" w14:textId="77777777" w:rsidR="00194FD5" w:rsidRPr="00081CA2" w:rsidRDefault="00194FD5" w:rsidP="00081CA2">
      <w:pPr>
        <w:pStyle w:val="ListParagraph"/>
        <w:numPr>
          <w:ilvl w:val="1"/>
          <w:numId w:val="12"/>
        </w:numPr>
      </w:pPr>
      <w:r w:rsidRPr="00081CA2">
        <w:t xml:space="preserve">Storage Warehouse </w:t>
      </w:r>
    </w:p>
    <w:p w14:paraId="0896B740" w14:textId="77777777" w:rsidR="00194FD5" w:rsidRPr="00081CA2" w:rsidRDefault="00194FD5" w:rsidP="00081CA2">
      <w:pPr>
        <w:pStyle w:val="ListParagraph"/>
        <w:numPr>
          <w:ilvl w:val="1"/>
          <w:numId w:val="12"/>
        </w:numPr>
      </w:pPr>
      <w:r w:rsidRPr="00081CA2">
        <w:t>Central Policing Infrastructure Unit Housing (CPIU) buildings (4 nos.)</w:t>
      </w:r>
    </w:p>
    <w:p w14:paraId="1900BA7D" w14:textId="77777777" w:rsidR="00194FD5" w:rsidRPr="00081CA2" w:rsidRDefault="00194FD5" w:rsidP="00081CA2">
      <w:pPr>
        <w:pStyle w:val="ListParagraph"/>
        <w:numPr>
          <w:ilvl w:val="1"/>
          <w:numId w:val="12"/>
        </w:numPr>
      </w:pPr>
      <w:r w:rsidRPr="00081CA2">
        <w:t>Internal Access Roads</w:t>
      </w:r>
    </w:p>
    <w:p w14:paraId="4BFF15A4" w14:textId="77777777" w:rsidR="00194FD5" w:rsidRPr="00081CA2" w:rsidRDefault="00194FD5" w:rsidP="00081CA2">
      <w:pPr>
        <w:pStyle w:val="ListParagraph"/>
        <w:numPr>
          <w:ilvl w:val="1"/>
          <w:numId w:val="12"/>
        </w:numPr>
      </w:pPr>
      <w:r w:rsidRPr="00081CA2">
        <w:t>External Access Road</w:t>
      </w:r>
    </w:p>
    <w:p w14:paraId="13EE1251" w14:textId="77777777" w:rsidR="00194FD5" w:rsidRPr="00081CA2" w:rsidRDefault="00194FD5" w:rsidP="00081CA2">
      <w:pPr>
        <w:pStyle w:val="ListParagraph"/>
        <w:numPr>
          <w:ilvl w:val="1"/>
          <w:numId w:val="12"/>
        </w:numPr>
      </w:pPr>
      <w:r w:rsidRPr="00081CA2">
        <w:t>Boundary Chain-Link Fence and Entrance Gate</w:t>
      </w:r>
    </w:p>
    <w:p w14:paraId="2F4169D2" w14:textId="77777777" w:rsidR="00194FD5" w:rsidRPr="00081CA2" w:rsidRDefault="00194FD5" w:rsidP="00081CA2">
      <w:pPr>
        <w:pStyle w:val="ListParagraph"/>
        <w:numPr>
          <w:ilvl w:val="1"/>
          <w:numId w:val="12"/>
        </w:numPr>
      </w:pPr>
      <w:r w:rsidRPr="00081CA2">
        <w:t>Etc.</w:t>
      </w:r>
    </w:p>
    <w:p w14:paraId="7B856032" w14:textId="08E09EE0" w:rsidR="00194FD5" w:rsidRPr="00081CA2" w:rsidRDefault="00194FD5" w:rsidP="00081CA2">
      <w:pPr>
        <w:pStyle w:val="ListParagraph"/>
        <w:numPr>
          <w:ilvl w:val="0"/>
          <w:numId w:val="12"/>
        </w:numPr>
      </w:pPr>
      <w:r w:rsidRPr="00081CA2">
        <w:t xml:space="preserve">Required facility for interconnection between the OPGW and </w:t>
      </w:r>
      <w:r w:rsidR="00657C05" w:rsidRPr="00081CA2">
        <w:t>optical fiber</w:t>
      </w:r>
      <w:r w:rsidRPr="00081CA2">
        <w:t xml:space="preserve"> cable (including joint box, splicing, termination at the gantry, etc.) and end to end (ODF-ODF) OTDR and core-matching testing and preparing the as-built documents</w:t>
      </w:r>
    </w:p>
    <w:p w14:paraId="46C8663C" w14:textId="77777777" w:rsidR="00194FD5" w:rsidRPr="00081CA2" w:rsidRDefault="00194FD5" w:rsidP="00081CA2">
      <w:pPr>
        <w:pStyle w:val="ListParagraph"/>
        <w:numPr>
          <w:ilvl w:val="0"/>
          <w:numId w:val="12"/>
        </w:numPr>
      </w:pPr>
      <w:r w:rsidRPr="00081CA2">
        <w:t xml:space="preserve">Tests, end to end testing, commissioning, and training. </w:t>
      </w:r>
    </w:p>
    <w:p w14:paraId="1106E03F" w14:textId="77777777" w:rsidR="00194FD5" w:rsidRPr="00081CA2" w:rsidRDefault="00194FD5" w:rsidP="00081CA2">
      <w:pPr>
        <w:pStyle w:val="ListParagraph"/>
        <w:numPr>
          <w:ilvl w:val="0"/>
          <w:numId w:val="12"/>
        </w:numPr>
      </w:pPr>
      <w:r w:rsidRPr="00081CA2">
        <w:t>Complete and functional system integration to the existing power grid including but not limited to:</w:t>
      </w:r>
    </w:p>
    <w:p w14:paraId="4FD57933" w14:textId="77777777" w:rsidR="00194FD5" w:rsidRPr="00081CA2" w:rsidRDefault="00194FD5" w:rsidP="00081CA2">
      <w:pPr>
        <w:pStyle w:val="ListParagraph"/>
        <w:numPr>
          <w:ilvl w:val="1"/>
          <w:numId w:val="12"/>
        </w:numPr>
      </w:pPr>
      <w:r w:rsidRPr="00081CA2">
        <w:t xml:space="preserve">Modification of remote end stations of 400 kV </w:t>
      </w:r>
      <w:proofErr w:type="spellStart"/>
      <w:r w:rsidRPr="00081CA2">
        <w:t>Mariakani</w:t>
      </w:r>
      <w:proofErr w:type="spellEnd"/>
      <w:r w:rsidRPr="00081CA2">
        <w:t>- Isinya line. This will include modification of panel names, protection settings, testing of the modified settings, SCADA and all works related to the LILO of this line into Makindu.</w:t>
      </w:r>
    </w:p>
    <w:p w14:paraId="4B9768BA" w14:textId="2C3BB617" w:rsidR="00194FD5" w:rsidRPr="00081CA2" w:rsidRDefault="00194FD5" w:rsidP="00081CA2">
      <w:pPr>
        <w:pStyle w:val="ListParagraph"/>
        <w:numPr>
          <w:ilvl w:val="1"/>
          <w:numId w:val="12"/>
        </w:numPr>
      </w:pPr>
      <w:r w:rsidRPr="00081CA2">
        <w:t>Modification of remote end stations</w:t>
      </w:r>
      <w:r w:rsidR="00E406F0" w:rsidRPr="00081CA2">
        <w:t xml:space="preserve"> </w:t>
      </w:r>
      <w:r w:rsidRPr="00081CA2">
        <w:t xml:space="preserve">of 132kV </w:t>
      </w:r>
      <w:proofErr w:type="spellStart"/>
      <w:r w:rsidRPr="00081CA2">
        <w:t>Juja</w:t>
      </w:r>
      <w:proofErr w:type="spellEnd"/>
      <w:r w:rsidRPr="00081CA2">
        <w:t>- Rabai line</w:t>
      </w:r>
      <w:r w:rsidR="00E406F0" w:rsidRPr="00081CA2">
        <w:t xml:space="preserve"> from Makindu substation</w:t>
      </w:r>
      <w:r w:rsidRPr="00081CA2">
        <w:t>. This will include modification of panel names, protection settings, testing of the modified settings, SCADA and all works related to the LILO of this line into Makindu.</w:t>
      </w:r>
    </w:p>
    <w:bookmarkEnd w:id="32"/>
    <w:p w14:paraId="0A998130" w14:textId="77777777" w:rsidR="00194FD5" w:rsidRPr="00081CA2" w:rsidRDefault="00194FD5" w:rsidP="00081CA2">
      <w:pPr>
        <w:pStyle w:val="Heading2"/>
      </w:pPr>
      <w:r w:rsidRPr="00081CA2">
        <w:t xml:space="preserve"> </w:t>
      </w:r>
      <w:bookmarkStart w:id="42" w:name="_Toc126683099"/>
      <w:bookmarkStart w:id="43" w:name="_Toc126683809"/>
      <w:bookmarkStart w:id="44" w:name="_Toc127463112"/>
      <w:bookmarkStart w:id="45" w:name="_Toc127464204"/>
      <w:bookmarkStart w:id="46" w:name="_Toc127465278"/>
      <w:bookmarkStart w:id="47" w:name="_Toc129130061"/>
      <w:r w:rsidRPr="00081CA2">
        <w:t>LILO connection of existing 400kV Mombasa-Nairobi (Isinya-</w:t>
      </w:r>
      <w:proofErr w:type="spellStart"/>
      <w:r w:rsidRPr="00081CA2">
        <w:t>Mariakani</w:t>
      </w:r>
      <w:proofErr w:type="spellEnd"/>
      <w:r w:rsidRPr="00081CA2">
        <w:t>) Double Circuit</w:t>
      </w:r>
      <w:bookmarkEnd w:id="33"/>
      <w:r w:rsidRPr="00081CA2">
        <w:t xml:space="preserve"> OHL</w:t>
      </w:r>
      <w:bookmarkEnd w:id="42"/>
      <w:bookmarkEnd w:id="43"/>
      <w:bookmarkEnd w:id="44"/>
      <w:bookmarkEnd w:id="45"/>
      <w:bookmarkEnd w:id="46"/>
      <w:bookmarkEnd w:id="47"/>
    </w:p>
    <w:p w14:paraId="3DFDCB34" w14:textId="77777777" w:rsidR="00194FD5" w:rsidRPr="00081CA2" w:rsidRDefault="00194FD5" w:rsidP="00081CA2">
      <w:r w:rsidRPr="00081CA2">
        <w:t>The description of work for LILO connection of existing 400kV Mombasa-Nairobi (Isinya-</w:t>
      </w:r>
      <w:proofErr w:type="spellStart"/>
      <w:r w:rsidRPr="00081CA2">
        <w:t>Mariakani</w:t>
      </w:r>
      <w:proofErr w:type="spellEnd"/>
      <w:r w:rsidRPr="00081CA2">
        <w:t xml:space="preserve">) double circuit includes the design, manufacture, supply, delivery to and off-loading at site, erection, testing, commissioning, completion and maintenance of the following plant and materials and of the other work incidental thereto included in the specification.  </w:t>
      </w:r>
    </w:p>
    <w:p w14:paraId="4C696FA5" w14:textId="09C56B79" w:rsidR="00194FD5" w:rsidRPr="00081CA2" w:rsidRDefault="00194FD5" w:rsidP="00081CA2">
      <w:pPr>
        <w:pStyle w:val="ListParagraph"/>
        <w:numPr>
          <w:ilvl w:val="0"/>
          <w:numId w:val="15"/>
        </w:numPr>
      </w:pPr>
      <w:r w:rsidRPr="00081CA2">
        <w:t>LILO of the existing 400kV Mombasa-Nairobi (Isinya-</w:t>
      </w:r>
      <w:proofErr w:type="spellStart"/>
      <w:r w:rsidRPr="00081CA2">
        <w:t>Mariakani</w:t>
      </w:r>
      <w:proofErr w:type="spellEnd"/>
      <w:r w:rsidRPr="00081CA2">
        <w:t>) double circuit line and all associated works approximately 2.4 kms including all the necessary survey, design and works for restringing of the existing conductors for</w:t>
      </w:r>
      <w:r w:rsidR="003A30AE" w:rsidRPr="00081CA2">
        <w:t xml:space="preserve"> the</w:t>
      </w:r>
      <w:r w:rsidRPr="00081CA2">
        <w:t xml:space="preserve"> </w:t>
      </w:r>
      <w:proofErr w:type="gramStart"/>
      <w:r w:rsidRPr="00081CA2">
        <w:t>whole  affected</w:t>
      </w:r>
      <w:proofErr w:type="gramEnd"/>
      <w:r w:rsidRPr="00081CA2">
        <w:t xml:space="preserve"> sections and temporary bypass works to facilitate smooth execution of LILO works and limit the outage durations on the existing lines.</w:t>
      </w:r>
    </w:p>
    <w:p w14:paraId="03ECDA0C" w14:textId="77777777" w:rsidR="00194FD5" w:rsidRPr="00081CA2" w:rsidRDefault="00194FD5" w:rsidP="00081CA2">
      <w:pPr>
        <w:pStyle w:val="ListParagraph"/>
        <w:numPr>
          <w:ilvl w:val="0"/>
          <w:numId w:val="15"/>
        </w:numPr>
      </w:pPr>
      <w:r w:rsidRPr="00081CA2">
        <w:lastRenderedPageBreak/>
        <w:t>Two (2) numbers of new 400kV terminal towers for the LILO connection shall be required as well as other towers (lattice tower with Danube configuration) according to the BOQ. The towers and foundations to be designed and type tested as same as the existing steel lattice towers and foundations. The existing towers are of double circuit vertical configuration with Quad Lark conductor.</w:t>
      </w:r>
    </w:p>
    <w:p w14:paraId="3075AE51" w14:textId="77777777" w:rsidR="00194FD5" w:rsidRPr="00081CA2" w:rsidRDefault="00194FD5" w:rsidP="00081CA2">
      <w:pPr>
        <w:pStyle w:val="ListParagraph"/>
        <w:numPr>
          <w:ilvl w:val="0"/>
          <w:numId w:val="15"/>
        </w:numPr>
      </w:pPr>
      <w:r w:rsidRPr="00081CA2">
        <w:t>The installation of two sets of three down-leads from each one of the new 400kV terminal towers to the 400kV substation gantry and any necessary connections to the substation equipment from these down-leads, including line conductors, earth conductors, insulators, and fittings, earthing and connections.</w:t>
      </w:r>
    </w:p>
    <w:p w14:paraId="2DAD167E" w14:textId="77777777" w:rsidR="00194FD5" w:rsidRPr="00081CA2" w:rsidRDefault="00194FD5" w:rsidP="00081CA2">
      <w:pPr>
        <w:pStyle w:val="ListParagraph"/>
        <w:numPr>
          <w:ilvl w:val="0"/>
          <w:numId w:val="15"/>
        </w:numPr>
      </w:pPr>
      <w:r w:rsidRPr="00081CA2">
        <w:t>The installation of OPGW (having the technical particulars as specified in the Employers Requirements) between the above mentioned existing 400kV angle tower joint box and the new 400kV terminal towers and from the terminal tower to the substation gantry joint box.</w:t>
      </w:r>
    </w:p>
    <w:p w14:paraId="6444BB09" w14:textId="77777777" w:rsidR="00194FD5" w:rsidRPr="00081CA2" w:rsidRDefault="00194FD5" w:rsidP="00081CA2">
      <w:pPr>
        <w:pStyle w:val="ListParagraph"/>
        <w:numPr>
          <w:ilvl w:val="0"/>
          <w:numId w:val="15"/>
        </w:numPr>
      </w:pPr>
      <w:r w:rsidRPr="00081CA2">
        <w:t>The installation of conductor between the existing angle tower and the new 400kV terminal towers including the required earth conductors, insulators, and fittings, earthing and connections.</w:t>
      </w:r>
    </w:p>
    <w:p w14:paraId="3BC82B40" w14:textId="77777777" w:rsidR="00194FD5" w:rsidRPr="00081CA2" w:rsidRDefault="00194FD5" w:rsidP="00081CA2">
      <w:pPr>
        <w:pStyle w:val="ListParagraph"/>
        <w:numPr>
          <w:ilvl w:val="0"/>
          <w:numId w:val="15"/>
        </w:numPr>
      </w:pPr>
      <w:r w:rsidRPr="00081CA2">
        <w:t>The installation of ground wire (having the technical particulars as specified in the Employers Requirements) between the above mentioned new 400kV angle tower and the new 400kV terminal tower and from the terminal towers to the substation gantry.</w:t>
      </w:r>
    </w:p>
    <w:p w14:paraId="09300E12" w14:textId="75B8AFA2" w:rsidR="00194FD5" w:rsidRPr="00081CA2" w:rsidRDefault="00194FD5" w:rsidP="00081CA2">
      <w:pPr>
        <w:pStyle w:val="ListParagraph"/>
        <w:numPr>
          <w:ilvl w:val="0"/>
          <w:numId w:val="15"/>
        </w:numPr>
      </w:pPr>
      <w:r w:rsidRPr="00081CA2">
        <w:t xml:space="preserve">The supply and installation including splicing of the outside </w:t>
      </w:r>
      <w:r w:rsidR="00657C05" w:rsidRPr="00081CA2">
        <w:t>optical fiber</w:t>
      </w:r>
      <w:r w:rsidRPr="00081CA2">
        <w:t xml:space="preserve"> cable with the armored cable between the substation gantry joint boxes and the telecommunication room including cable ducts.</w:t>
      </w:r>
    </w:p>
    <w:p w14:paraId="13987786" w14:textId="77777777" w:rsidR="00194FD5" w:rsidRPr="00081CA2" w:rsidRDefault="00194FD5" w:rsidP="00081CA2">
      <w:pPr>
        <w:pStyle w:val="ListParagraph"/>
        <w:numPr>
          <w:ilvl w:val="0"/>
          <w:numId w:val="15"/>
        </w:numPr>
      </w:pPr>
      <w:r w:rsidRPr="00081CA2">
        <w:t>Supply and installation of the necessary splice boxes and the splicing of the OPGW</w:t>
      </w:r>
    </w:p>
    <w:p w14:paraId="5B2DFEE2" w14:textId="77777777" w:rsidR="00194FD5" w:rsidRPr="00081CA2" w:rsidRDefault="00194FD5" w:rsidP="00081CA2">
      <w:pPr>
        <w:pStyle w:val="ListParagraph"/>
        <w:numPr>
          <w:ilvl w:val="0"/>
          <w:numId w:val="15"/>
        </w:numPr>
      </w:pPr>
      <w:r w:rsidRPr="00081CA2">
        <w:t>Works associated with the re-setting of the optical repeater parameters at remote towers on the 400kV overhead line.</w:t>
      </w:r>
    </w:p>
    <w:p w14:paraId="0E980E94" w14:textId="77777777" w:rsidR="00194FD5" w:rsidRPr="00081CA2" w:rsidRDefault="00194FD5" w:rsidP="00081CA2">
      <w:pPr>
        <w:pStyle w:val="ListParagraph"/>
        <w:numPr>
          <w:ilvl w:val="0"/>
          <w:numId w:val="15"/>
        </w:numPr>
      </w:pPr>
      <w:r w:rsidRPr="00081CA2">
        <w:t xml:space="preserve">Carrying out of the OTDR tests to confirm the healthiness of the OPGW conductor between Isinya and </w:t>
      </w:r>
      <w:proofErr w:type="spellStart"/>
      <w:r w:rsidRPr="00081CA2">
        <w:t>Mariakani</w:t>
      </w:r>
      <w:proofErr w:type="spellEnd"/>
      <w:r w:rsidRPr="00081CA2">
        <w:t xml:space="preserve"> 400kV substation.</w:t>
      </w:r>
    </w:p>
    <w:p w14:paraId="7A73FB82" w14:textId="77777777" w:rsidR="00194FD5" w:rsidRPr="00081CA2" w:rsidRDefault="00194FD5" w:rsidP="00081CA2">
      <w:pPr>
        <w:pStyle w:val="ListParagraph"/>
        <w:numPr>
          <w:ilvl w:val="0"/>
          <w:numId w:val="15"/>
        </w:numPr>
      </w:pPr>
      <w:r w:rsidRPr="00081CA2">
        <w:t>Naming of the additional towers to match the existing tower nomenclature</w:t>
      </w:r>
    </w:p>
    <w:p w14:paraId="4E84AFD3" w14:textId="77777777" w:rsidR="00194FD5" w:rsidRPr="00081CA2" w:rsidRDefault="00194FD5" w:rsidP="00081CA2">
      <w:pPr>
        <w:pStyle w:val="ListParagraph"/>
        <w:numPr>
          <w:ilvl w:val="0"/>
          <w:numId w:val="15"/>
        </w:numPr>
      </w:pPr>
      <w:r w:rsidRPr="00081CA2">
        <w:t>Restringing of the OPGW, ground wire and conductor for the existing line sections, where the existing line shall be cut and check and control of the loading on the existing towers in those sections to be maintained as original situation in all loading conditions. The OPGW shall be from existing splice box.</w:t>
      </w:r>
    </w:p>
    <w:p w14:paraId="535A0665" w14:textId="77777777" w:rsidR="00194FD5" w:rsidRPr="00081CA2" w:rsidRDefault="00194FD5" w:rsidP="00081CA2">
      <w:pPr>
        <w:pStyle w:val="ListParagraph"/>
        <w:numPr>
          <w:ilvl w:val="0"/>
          <w:numId w:val="15"/>
        </w:numPr>
      </w:pPr>
      <w:r w:rsidRPr="00081CA2">
        <w:t>Dismantling of the existing towers and transfer to the Employer’s store as well as removing the foundation related to the dismantled towers up to 1 meter underground and backfilling.</w:t>
      </w:r>
    </w:p>
    <w:p w14:paraId="3FB43B3D" w14:textId="77777777" w:rsidR="00194FD5" w:rsidRPr="00081CA2" w:rsidRDefault="00194FD5" w:rsidP="00081CA2">
      <w:pPr>
        <w:pStyle w:val="ListParagraph"/>
        <w:numPr>
          <w:ilvl w:val="0"/>
          <w:numId w:val="15"/>
        </w:numPr>
      </w:pPr>
      <w:r w:rsidRPr="00081CA2">
        <w:t>Maximum daily outage on the existing line shall be 8 hours and shall not be issued on sequential days.</w:t>
      </w:r>
    </w:p>
    <w:p w14:paraId="0051783E" w14:textId="77777777" w:rsidR="00194FD5" w:rsidRPr="00081CA2" w:rsidRDefault="00194FD5" w:rsidP="00081CA2">
      <w:pPr>
        <w:pStyle w:val="ListParagraph"/>
        <w:numPr>
          <w:ilvl w:val="0"/>
          <w:numId w:val="15"/>
        </w:numPr>
      </w:pPr>
      <w:r w:rsidRPr="00081CA2">
        <w:t>Update the SAS for adjoining substations and NCC SCADA system to integrate new topology.</w:t>
      </w:r>
    </w:p>
    <w:p w14:paraId="507E9746" w14:textId="77777777" w:rsidR="00194FD5" w:rsidRPr="00081CA2" w:rsidRDefault="00194FD5" w:rsidP="00081CA2">
      <w:pPr>
        <w:pStyle w:val="Heading2"/>
      </w:pPr>
      <w:bookmarkStart w:id="48" w:name="_Toc304378675"/>
      <w:bookmarkEnd w:id="34"/>
      <w:bookmarkEnd w:id="35"/>
      <w:r w:rsidRPr="00081CA2">
        <w:t xml:space="preserve"> </w:t>
      </w:r>
      <w:bookmarkStart w:id="49" w:name="_Toc126683100"/>
      <w:bookmarkStart w:id="50" w:name="_Toc126683810"/>
      <w:bookmarkStart w:id="51" w:name="_Toc127463113"/>
      <w:bookmarkStart w:id="52" w:name="_Toc127464205"/>
      <w:bookmarkStart w:id="53" w:name="_Toc127465279"/>
      <w:bookmarkStart w:id="54" w:name="_Toc129130062"/>
      <w:r w:rsidRPr="00081CA2">
        <w:t xml:space="preserve">LILO connection of existing 132kV </w:t>
      </w:r>
      <w:proofErr w:type="spellStart"/>
      <w:r w:rsidRPr="00081CA2">
        <w:t>Juja</w:t>
      </w:r>
      <w:proofErr w:type="spellEnd"/>
      <w:r w:rsidRPr="00081CA2">
        <w:t>-Rabai Single Circuit OHL</w:t>
      </w:r>
      <w:bookmarkEnd w:id="49"/>
      <w:bookmarkEnd w:id="50"/>
      <w:bookmarkEnd w:id="51"/>
      <w:bookmarkEnd w:id="52"/>
      <w:bookmarkEnd w:id="53"/>
      <w:bookmarkEnd w:id="54"/>
    </w:p>
    <w:p w14:paraId="237E2D7A" w14:textId="77777777" w:rsidR="00194FD5" w:rsidRPr="00081CA2" w:rsidRDefault="00194FD5" w:rsidP="00081CA2">
      <w:r w:rsidRPr="00081CA2">
        <w:t xml:space="preserve">The description of work for the LILO connection of existing 132kV </w:t>
      </w:r>
      <w:proofErr w:type="spellStart"/>
      <w:r w:rsidRPr="00081CA2">
        <w:t>Juja</w:t>
      </w:r>
      <w:proofErr w:type="spellEnd"/>
      <w:r w:rsidRPr="00081CA2">
        <w:t xml:space="preserve">-Rabai single circuit includes the design, manufacture, supply, delivery to and off-loading at Site, erection, testing, commissioning, completion and maintenance of the following plant and materials and of the other work incidental thereto included in the Specification.  </w:t>
      </w:r>
    </w:p>
    <w:p w14:paraId="3AA36967" w14:textId="77777777" w:rsidR="00194FD5" w:rsidRPr="00081CA2" w:rsidRDefault="00194FD5" w:rsidP="00081CA2">
      <w:pPr>
        <w:pStyle w:val="ListParagraph"/>
        <w:numPr>
          <w:ilvl w:val="0"/>
          <w:numId w:val="16"/>
        </w:numPr>
      </w:pPr>
      <w:r w:rsidRPr="00081CA2">
        <w:t xml:space="preserve">LILO of the existing 132kV </w:t>
      </w:r>
      <w:proofErr w:type="spellStart"/>
      <w:r w:rsidRPr="00081CA2">
        <w:t>Juja</w:t>
      </w:r>
      <w:proofErr w:type="spellEnd"/>
      <w:r w:rsidRPr="00081CA2">
        <w:t xml:space="preserve">-Rabai single circuit line and all associated works approximately 4.2 kms including all the necessary survey, design and works for restringing of the existing conductors for whole the affected sections and temporary bypass works to facilitate smooth execution of LILO works and limit the outage durations on the existing lines. Existing 132kV </w:t>
      </w:r>
      <w:proofErr w:type="spellStart"/>
      <w:r w:rsidRPr="00081CA2">
        <w:t>Juja</w:t>
      </w:r>
      <w:proofErr w:type="spellEnd"/>
      <w:r w:rsidRPr="00081CA2">
        <w:t xml:space="preserve">-Rabai transmission line is on guy towers as suspension and self-supporting tension/angle towers </w:t>
      </w:r>
      <w:proofErr w:type="spellStart"/>
      <w:r w:rsidRPr="00081CA2">
        <w:t>utilising</w:t>
      </w:r>
      <w:proofErr w:type="spellEnd"/>
      <w:r w:rsidRPr="00081CA2">
        <w:t xml:space="preserve"> ACSR lynx conductor which shall have to be maintained for the LILO works.</w:t>
      </w:r>
    </w:p>
    <w:p w14:paraId="2A0F6438" w14:textId="77777777" w:rsidR="00194FD5" w:rsidRPr="00081CA2" w:rsidRDefault="00194FD5" w:rsidP="00081CA2">
      <w:pPr>
        <w:pStyle w:val="ListParagraph"/>
        <w:numPr>
          <w:ilvl w:val="0"/>
          <w:numId w:val="16"/>
        </w:numPr>
      </w:pPr>
      <w:r w:rsidRPr="00081CA2">
        <w:t>A new 132kV terminal tower for LILO connection shall be required as well as other towers according to the BOQ. The towers and foundations shall be new design.</w:t>
      </w:r>
    </w:p>
    <w:p w14:paraId="2B847CFB" w14:textId="77777777" w:rsidR="00194FD5" w:rsidRPr="00081CA2" w:rsidRDefault="00194FD5" w:rsidP="00081CA2">
      <w:pPr>
        <w:pStyle w:val="ListParagraph"/>
        <w:numPr>
          <w:ilvl w:val="0"/>
          <w:numId w:val="16"/>
        </w:numPr>
      </w:pPr>
      <w:r w:rsidRPr="00081CA2">
        <w:lastRenderedPageBreak/>
        <w:t>The installation of two sets of three down-leads from the new 132kV terminal towers to the 400/132kV substation gantry and any necessary connections to the substation equipment from these down-leads, including line conductors, earth conductors, insulators, and fittings, earthing and connections.</w:t>
      </w:r>
    </w:p>
    <w:p w14:paraId="14BB6B59" w14:textId="77777777" w:rsidR="00194FD5" w:rsidRPr="00081CA2" w:rsidRDefault="00194FD5" w:rsidP="00081CA2">
      <w:pPr>
        <w:pStyle w:val="ListParagraph"/>
        <w:numPr>
          <w:ilvl w:val="0"/>
          <w:numId w:val="16"/>
        </w:numPr>
      </w:pPr>
      <w:r w:rsidRPr="00081CA2">
        <w:t>The installation of OPGW (having the technical particulars as specified in the Employers Requirements) between the above mentioned existing 132kV angle tower joint box and the new 132kV terminal tower and from the terminal tower to the substation gantry joint box.</w:t>
      </w:r>
    </w:p>
    <w:p w14:paraId="7511F7B7" w14:textId="77777777" w:rsidR="00194FD5" w:rsidRPr="00081CA2" w:rsidRDefault="00194FD5" w:rsidP="00081CA2">
      <w:pPr>
        <w:pStyle w:val="ListParagraph"/>
        <w:numPr>
          <w:ilvl w:val="0"/>
          <w:numId w:val="16"/>
        </w:numPr>
      </w:pPr>
      <w:r w:rsidRPr="00081CA2">
        <w:t>The installation of conductor between the new angle towers and the new 132kV terminal tower including the required earth conductors, insulators, and fittings, earthing and connections.</w:t>
      </w:r>
    </w:p>
    <w:p w14:paraId="4D592522" w14:textId="77777777" w:rsidR="00194FD5" w:rsidRPr="00081CA2" w:rsidRDefault="00194FD5" w:rsidP="00081CA2">
      <w:pPr>
        <w:pStyle w:val="ListParagraph"/>
        <w:numPr>
          <w:ilvl w:val="0"/>
          <w:numId w:val="16"/>
        </w:numPr>
      </w:pPr>
      <w:r w:rsidRPr="00081CA2">
        <w:t>The installation of ground wire (having the technical particulars as specified in the Employers Requirements) between the above mentioned new 132kV angle towers and the new 132kV terminal tower and from the terminal towers to the substation gantry.</w:t>
      </w:r>
    </w:p>
    <w:p w14:paraId="6FF27AB7" w14:textId="4936E046" w:rsidR="00194FD5" w:rsidRPr="00081CA2" w:rsidRDefault="00194FD5" w:rsidP="00081CA2">
      <w:pPr>
        <w:pStyle w:val="ListParagraph"/>
        <w:numPr>
          <w:ilvl w:val="0"/>
          <w:numId w:val="16"/>
        </w:numPr>
      </w:pPr>
      <w:r w:rsidRPr="00081CA2">
        <w:t xml:space="preserve">The supply and installation including splicing of the outside </w:t>
      </w:r>
      <w:r w:rsidR="00657C05" w:rsidRPr="00081CA2">
        <w:t>optical fiber</w:t>
      </w:r>
      <w:r w:rsidRPr="00081CA2">
        <w:t xml:space="preserve"> cable and the armored cable between the substation gantry joint boxes and the telecommunication room including cable ducts.</w:t>
      </w:r>
    </w:p>
    <w:p w14:paraId="445AB7DD" w14:textId="77777777" w:rsidR="00194FD5" w:rsidRPr="00081CA2" w:rsidRDefault="00194FD5" w:rsidP="00081CA2">
      <w:pPr>
        <w:pStyle w:val="ListParagraph"/>
        <w:numPr>
          <w:ilvl w:val="0"/>
          <w:numId w:val="16"/>
        </w:numPr>
      </w:pPr>
      <w:r w:rsidRPr="00081CA2">
        <w:t>Supply and installation of the necessary splice boxes and the splicing of the OPGW</w:t>
      </w:r>
    </w:p>
    <w:p w14:paraId="674C7D03" w14:textId="77777777" w:rsidR="00194FD5" w:rsidRPr="00081CA2" w:rsidRDefault="00194FD5" w:rsidP="00081CA2">
      <w:pPr>
        <w:pStyle w:val="ListParagraph"/>
        <w:numPr>
          <w:ilvl w:val="0"/>
          <w:numId w:val="16"/>
        </w:numPr>
      </w:pPr>
      <w:r w:rsidRPr="00081CA2">
        <w:t>Works associated with the re-setting of the optical repeater parameters at remote towers on the 132kV overhead line.</w:t>
      </w:r>
    </w:p>
    <w:p w14:paraId="7C64D339" w14:textId="77777777" w:rsidR="00194FD5" w:rsidRPr="00081CA2" w:rsidRDefault="00194FD5" w:rsidP="00081CA2">
      <w:pPr>
        <w:pStyle w:val="ListParagraph"/>
        <w:numPr>
          <w:ilvl w:val="0"/>
          <w:numId w:val="16"/>
        </w:numPr>
      </w:pPr>
      <w:r w:rsidRPr="00081CA2">
        <w:t xml:space="preserve">Carrying out of the OTDR tests to confirm the healthiness of the OPGW conductor between the remote end stations of the 132 kV </w:t>
      </w:r>
      <w:proofErr w:type="spellStart"/>
      <w:r w:rsidRPr="00081CA2">
        <w:t>Juja</w:t>
      </w:r>
      <w:proofErr w:type="spellEnd"/>
      <w:r w:rsidRPr="00081CA2">
        <w:t xml:space="preserve"> - Rabai line.</w:t>
      </w:r>
    </w:p>
    <w:p w14:paraId="43082A91" w14:textId="77777777" w:rsidR="00194FD5" w:rsidRPr="00081CA2" w:rsidRDefault="00194FD5" w:rsidP="00081CA2">
      <w:pPr>
        <w:pStyle w:val="ListParagraph"/>
        <w:numPr>
          <w:ilvl w:val="0"/>
          <w:numId w:val="16"/>
        </w:numPr>
      </w:pPr>
      <w:r w:rsidRPr="00081CA2">
        <w:t>Naming of the additional towers to match the existing tower nomenclature.</w:t>
      </w:r>
    </w:p>
    <w:p w14:paraId="2B55D611" w14:textId="77777777" w:rsidR="00194FD5" w:rsidRPr="00081CA2" w:rsidRDefault="00194FD5" w:rsidP="00081CA2">
      <w:pPr>
        <w:pStyle w:val="ListParagraph"/>
        <w:numPr>
          <w:ilvl w:val="0"/>
          <w:numId w:val="16"/>
        </w:numPr>
      </w:pPr>
      <w:r w:rsidRPr="00081CA2">
        <w:t xml:space="preserve">Restringing of OPGW, ground wire and conductor for the existing line sections, where the existing line shall be cut and check and control of the loading on the existing towers in those sections to be maintained as original situation in all loading conditions. The OPGW shall be from the existing splice boxes. </w:t>
      </w:r>
    </w:p>
    <w:p w14:paraId="17021867" w14:textId="77777777" w:rsidR="00194FD5" w:rsidRPr="00081CA2" w:rsidRDefault="00194FD5" w:rsidP="00081CA2">
      <w:pPr>
        <w:pStyle w:val="ListParagraph"/>
        <w:numPr>
          <w:ilvl w:val="0"/>
          <w:numId w:val="16"/>
        </w:numPr>
      </w:pPr>
      <w:r w:rsidRPr="00081CA2">
        <w:t>Dismantling of the existing towers and transfer to the Employer store as well as removing the foundation related to the dismantled towers up to 1 meter underground and backfilling.</w:t>
      </w:r>
    </w:p>
    <w:p w14:paraId="466EF32C" w14:textId="77777777" w:rsidR="00194FD5" w:rsidRPr="00081CA2" w:rsidRDefault="00194FD5" w:rsidP="00081CA2">
      <w:pPr>
        <w:pStyle w:val="ListParagraph"/>
        <w:numPr>
          <w:ilvl w:val="0"/>
          <w:numId w:val="16"/>
        </w:numPr>
      </w:pPr>
      <w:r w:rsidRPr="00081CA2">
        <w:t>Maximum daily outage on the existing line shall be 8 hours and shall not be issued on sequential days.</w:t>
      </w:r>
    </w:p>
    <w:p w14:paraId="2973AAF7" w14:textId="77777777" w:rsidR="00194FD5" w:rsidRPr="00081CA2" w:rsidRDefault="00194FD5" w:rsidP="00081CA2">
      <w:pPr>
        <w:pStyle w:val="Heading1"/>
      </w:pPr>
      <w:bookmarkStart w:id="55" w:name="_Toc339378548"/>
      <w:bookmarkStart w:id="56" w:name="_Toc340740100"/>
      <w:bookmarkStart w:id="57" w:name="_Toc341297375"/>
      <w:bookmarkStart w:id="58" w:name="_Toc350840606"/>
      <w:bookmarkStart w:id="59" w:name="_Toc527489126"/>
      <w:bookmarkStart w:id="60" w:name="_Toc81163261"/>
      <w:bookmarkStart w:id="61" w:name="_Toc126683102"/>
      <w:bookmarkStart w:id="62" w:name="_Toc126683812"/>
      <w:bookmarkStart w:id="63" w:name="_Toc127463114"/>
      <w:bookmarkStart w:id="64" w:name="_Toc127464206"/>
      <w:bookmarkStart w:id="65" w:name="_Toc127465280"/>
      <w:bookmarkStart w:id="66" w:name="_Toc129130063"/>
      <w:bookmarkEnd w:id="48"/>
      <w:r w:rsidRPr="00081CA2">
        <w:t>Definite Work</w:t>
      </w:r>
      <w:bookmarkEnd w:id="55"/>
      <w:bookmarkEnd w:id="56"/>
      <w:bookmarkEnd w:id="57"/>
      <w:bookmarkEnd w:id="58"/>
      <w:bookmarkEnd w:id="59"/>
      <w:bookmarkEnd w:id="60"/>
      <w:bookmarkEnd w:id="61"/>
      <w:bookmarkEnd w:id="62"/>
      <w:bookmarkEnd w:id="63"/>
      <w:bookmarkEnd w:id="64"/>
      <w:bookmarkEnd w:id="65"/>
      <w:bookmarkEnd w:id="66"/>
    </w:p>
    <w:p w14:paraId="55728040" w14:textId="77777777" w:rsidR="00194FD5" w:rsidRPr="00081CA2" w:rsidRDefault="00194FD5" w:rsidP="00081CA2">
      <w:r w:rsidRPr="00081CA2">
        <w:t>The works to be performed by the Contractor shall comprise of the design, manufacture, factory testing, packing, transport, insurance, demurrage, delivery to and off-loading at site, storage, erection, site testing, commissioning, training of KETRACO personnel and warranty of all the necessary plant and materials for the complete work</w:t>
      </w:r>
      <w:bookmarkStart w:id="67" w:name="_Ref54685485"/>
      <w:bookmarkStart w:id="68" w:name="_Toc339378549"/>
      <w:bookmarkStart w:id="69" w:name="_Toc340740101"/>
      <w:bookmarkStart w:id="70" w:name="_Toc341297376"/>
      <w:bookmarkStart w:id="71" w:name="_Toc342389778"/>
      <w:bookmarkStart w:id="72" w:name="_Toc350840607"/>
      <w:r w:rsidRPr="00081CA2">
        <w:t>s.</w:t>
      </w:r>
      <w:bookmarkEnd w:id="67"/>
      <w:bookmarkEnd w:id="68"/>
      <w:bookmarkEnd w:id="69"/>
      <w:bookmarkEnd w:id="70"/>
      <w:bookmarkEnd w:id="71"/>
      <w:bookmarkEnd w:id="72"/>
    </w:p>
    <w:p w14:paraId="24AEEBC5" w14:textId="77777777" w:rsidR="00194FD5" w:rsidRPr="00081CA2" w:rsidRDefault="00194FD5" w:rsidP="00081CA2">
      <w:pPr>
        <w:pStyle w:val="Heading1"/>
      </w:pPr>
      <w:bookmarkStart w:id="73" w:name="_Toc339378551"/>
      <w:bookmarkStart w:id="74" w:name="_Toc340740103"/>
      <w:bookmarkStart w:id="75" w:name="_Toc341297378"/>
      <w:bookmarkStart w:id="76" w:name="_Toc342389780"/>
      <w:bookmarkStart w:id="77" w:name="_Toc350840609"/>
      <w:bookmarkStart w:id="78" w:name="_Toc527489127"/>
      <w:bookmarkStart w:id="79" w:name="_Toc81163262"/>
      <w:bookmarkStart w:id="80" w:name="_Toc126683103"/>
      <w:bookmarkStart w:id="81" w:name="_Toc126683813"/>
      <w:bookmarkStart w:id="82" w:name="_Toc127463115"/>
      <w:bookmarkStart w:id="83" w:name="_Toc127464207"/>
      <w:bookmarkStart w:id="84" w:name="_Toc127465281"/>
      <w:bookmarkStart w:id="85" w:name="_Toc129130064"/>
      <w:r w:rsidRPr="00081CA2">
        <w:t>Service Conditions</w:t>
      </w:r>
      <w:bookmarkEnd w:id="73"/>
      <w:bookmarkEnd w:id="74"/>
      <w:bookmarkEnd w:id="75"/>
      <w:bookmarkEnd w:id="76"/>
      <w:bookmarkEnd w:id="77"/>
      <w:bookmarkEnd w:id="78"/>
      <w:bookmarkEnd w:id="79"/>
      <w:bookmarkEnd w:id="80"/>
      <w:bookmarkEnd w:id="81"/>
      <w:bookmarkEnd w:id="82"/>
      <w:bookmarkEnd w:id="83"/>
      <w:bookmarkEnd w:id="84"/>
      <w:bookmarkEnd w:id="85"/>
    </w:p>
    <w:p w14:paraId="6597BA35" w14:textId="77777777" w:rsidR="00194FD5" w:rsidRPr="00081CA2" w:rsidRDefault="00194FD5" w:rsidP="00081CA2">
      <w:pPr>
        <w:pStyle w:val="ListParagraph"/>
        <w:numPr>
          <w:ilvl w:val="0"/>
          <w:numId w:val="17"/>
        </w:numPr>
      </w:pPr>
      <w:r w:rsidRPr="00081CA2">
        <w:t>Rainfall</w:t>
      </w:r>
    </w:p>
    <w:p w14:paraId="08CF74B3" w14:textId="77777777" w:rsidR="00194FD5" w:rsidRPr="00081CA2" w:rsidRDefault="00194FD5" w:rsidP="00081CA2">
      <w:r w:rsidRPr="00081CA2">
        <w:t>The annual rainfall is approximately 1000mm for the area, with the highest daily rainfall being 150mm.</w:t>
      </w:r>
    </w:p>
    <w:tbl>
      <w:tblPr>
        <w:tblStyle w:val="TableGrid"/>
        <w:tblpPr w:leftFromText="180" w:rightFromText="180" w:vertAnchor="text" w:horzAnchor="margin" w:tblpXSpec="right" w:tblpY="391"/>
        <w:tblW w:w="5000" w:type="pct"/>
        <w:tblLook w:val="04A0" w:firstRow="1" w:lastRow="0" w:firstColumn="1" w:lastColumn="0" w:noHBand="0" w:noVBand="1"/>
      </w:tblPr>
      <w:tblGrid>
        <w:gridCol w:w="4802"/>
        <w:gridCol w:w="4803"/>
      </w:tblGrid>
      <w:tr w:rsidR="00194FD5" w:rsidRPr="00081CA2" w14:paraId="0900CBD7" w14:textId="77777777" w:rsidTr="004C57C2">
        <w:trPr>
          <w:trHeight w:val="1296"/>
        </w:trPr>
        <w:tc>
          <w:tcPr>
            <w:tcW w:w="2500" w:type="pct"/>
          </w:tcPr>
          <w:p w14:paraId="19BCAAA8" w14:textId="77777777" w:rsidR="00194FD5" w:rsidRPr="00081CA2" w:rsidRDefault="00194FD5" w:rsidP="00081CA2">
            <w:r w:rsidRPr="00081CA2">
              <w:t xml:space="preserve">Minimum temperature </w:t>
            </w:r>
            <w:r w:rsidRPr="00081CA2">
              <w:tab/>
            </w:r>
            <w:r w:rsidRPr="00081CA2">
              <w:tab/>
              <w:t xml:space="preserve">         </w:t>
            </w:r>
          </w:p>
          <w:p w14:paraId="75EBA846" w14:textId="77777777" w:rsidR="00194FD5" w:rsidRPr="00081CA2" w:rsidRDefault="00194FD5" w:rsidP="00081CA2">
            <w:r w:rsidRPr="00081CA2">
              <w:t xml:space="preserve">Maximum temperature </w:t>
            </w:r>
            <w:r w:rsidRPr="00081CA2">
              <w:tab/>
            </w:r>
            <w:r w:rsidRPr="00081CA2">
              <w:tab/>
              <w:t xml:space="preserve"> </w:t>
            </w:r>
          </w:p>
          <w:p w14:paraId="6CA37CF0" w14:textId="77777777" w:rsidR="00194FD5" w:rsidRPr="00081CA2" w:rsidRDefault="00194FD5" w:rsidP="00081CA2">
            <w:r w:rsidRPr="00081CA2">
              <w:t>Max. Conductor temperature</w:t>
            </w:r>
          </w:p>
          <w:p w14:paraId="56FCF899" w14:textId="77777777" w:rsidR="00194FD5" w:rsidRPr="00081CA2" w:rsidRDefault="00194FD5" w:rsidP="00081CA2">
            <w:r w:rsidRPr="00081CA2">
              <w:t>Everyday temperature</w:t>
            </w:r>
            <w:r w:rsidRPr="00081CA2">
              <w:tab/>
            </w:r>
          </w:p>
          <w:p w14:paraId="41D9F7B3" w14:textId="77777777" w:rsidR="00194FD5" w:rsidRPr="00081CA2" w:rsidRDefault="00194FD5" w:rsidP="00081CA2">
            <w:r w:rsidRPr="00081CA2">
              <w:t>Annual average temperature</w:t>
            </w:r>
          </w:p>
        </w:tc>
        <w:tc>
          <w:tcPr>
            <w:tcW w:w="2500" w:type="pct"/>
          </w:tcPr>
          <w:p w14:paraId="62005A01" w14:textId="77777777" w:rsidR="00194FD5" w:rsidRPr="00081CA2" w:rsidRDefault="00194FD5" w:rsidP="00081CA2">
            <w:r w:rsidRPr="00081CA2">
              <w:t>-1ºC</w:t>
            </w:r>
          </w:p>
          <w:p w14:paraId="4289B93F" w14:textId="77777777" w:rsidR="00194FD5" w:rsidRPr="00081CA2" w:rsidRDefault="00194FD5" w:rsidP="00081CA2">
            <w:r w:rsidRPr="00081CA2">
              <w:t>40ºC</w:t>
            </w:r>
          </w:p>
          <w:p w14:paraId="38947A68" w14:textId="77777777" w:rsidR="00194FD5" w:rsidRPr="00081CA2" w:rsidRDefault="00194FD5" w:rsidP="00081CA2">
            <w:r w:rsidRPr="00081CA2">
              <w:t>80ºC</w:t>
            </w:r>
          </w:p>
          <w:p w14:paraId="3328BD6D" w14:textId="77777777" w:rsidR="00194FD5" w:rsidRPr="00081CA2" w:rsidRDefault="00194FD5" w:rsidP="00081CA2">
            <w:r w:rsidRPr="00081CA2">
              <w:t xml:space="preserve">25ºC </w:t>
            </w:r>
          </w:p>
          <w:p w14:paraId="3CF7C9AD" w14:textId="77777777" w:rsidR="00194FD5" w:rsidRPr="00081CA2" w:rsidRDefault="00194FD5" w:rsidP="00081CA2">
            <w:r w:rsidRPr="00081CA2">
              <w:t>30ºC</w:t>
            </w:r>
          </w:p>
        </w:tc>
      </w:tr>
    </w:tbl>
    <w:p w14:paraId="7E98B059" w14:textId="77777777" w:rsidR="00194FD5" w:rsidRPr="00081CA2" w:rsidRDefault="00194FD5" w:rsidP="00081CA2">
      <w:pPr>
        <w:pStyle w:val="ListParagraph"/>
        <w:numPr>
          <w:ilvl w:val="0"/>
          <w:numId w:val="17"/>
        </w:numPr>
      </w:pPr>
      <w:r w:rsidRPr="00081CA2">
        <w:t>Temperatures   °C</w:t>
      </w:r>
    </w:p>
    <w:p w14:paraId="42B23DD8" w14:textId="77777777" w:rsidR="00194FD5" w:rsidRPr="00081CA2" w:rsidRDefault="00194FD5" w:rsidP="00081CA2"/>
    <w:p w14:paraId="4AFB5685" w14:textId="77777777" w:rsidR="00194FD5" w:rsidRPr="00081CA2" w:rsidRDefault="00194FD5" w:rsidP="00081CA2">
      <w:pPr>
        <w:pStyle w:val="ListParagraph"/>
        <w:numPr>
          <w:ilvl w:val="0"/>
          <w:numId w:val="17"/>
        </w:numPr>
      </w:pPr>
      <w:r w:rsidRPr="00081CA2">
        <w:t>Humidity</w:t>
      </w:r>
    </w:p>
    <w:tbl>
      <w:tblPr>
        <w:tblStyle w:val="TableGrid"/>
        <w:tblW w:w="5000" w:type="pct"/>
        <w:tblLook w:val="04A0" w:firstRow="1" w:lastRow="0" w:firstColumn="1" w:lastColumn="0" w:noHBand="0" w:noVBand="1"/>
      </w:tblPr>
      <w:tblGrid>
        <w:gridCol w:w="5212"/>
        <w:gridCol w:w="4393"/>
      </w:tblGrid>
      <w:tr w:rsidR="00194FD5" w:rsidRPr="00081CA2" w14:paraId="5CB76C9D" w14:textId="77777777" w:rsidTr="004C57C2">
        <w:trPr>
          <w:trHeight w:val="576"/>
        </w:trPr>
        <w:tc>
          <w:tcPr>
            <w:tcW w:w="2713" w:type="pct"/>
          </w:tcPr>
          <w:p w14:paraId="2732F7FF" w14:textId="77777777" w:rsidR="00194FD5" w:rsidRPr="00081CA2" w:rsidRDefault="00194FD5" w:rsidP="00081CA2">
            <w:r w:rsidRPr="00081CA2">
              <w:t xml:space="preserve">Mean relative humidity (max/average) </w:t>
            </w:r>
            <w:r w:rsidRPr="00081CA2">
              <w:tab/>
            </w:r>
          </w:p>
          <w:p w14:paraId="6960B6A5" w14:textId="77777777" w:rsidR="00194FD5" w:rsidRPr="00081CA2" w:rsidRDefault="00194FD5" w:rsidP="00081CA2">
            <w:r w:rsidRPr="00081CA2">
              <w:t xml:space="preserve">Relative humidity </w:t>
            </w:r>
            <w:r w:rsidRPr="00081CA2">
              <w:tab/>
            </w:r>
            <w:r w:rsidRPr="00081CA2">
              <w:tab/>
            </w:r>
            <w:r w:rsidRPr="00081CA2">
              <w:tab/>
              <w:t xml:space="preserve">            </w:t>
            </w:r>
          </w:p>
        </w:tc>
        <w:tc>
          <w:tcPr>
            <w:tcW w:w="2287" w:type="pct"/>
          </w:tcPr>
          <w:p w14:paraId="3E4BBCF2" w14:textId="77777777" w:rsidR="00194FD5" w:rsidRPr="00081CA2" w:rsidRDefault="00194FD5" w:rsidP="00081CA2">
            <w:r w:rsidRPr="00081CA2">
              <w:t>94% / 50%</w:t>
            </w:r>
          </w:p>
          <w:p w14:paraId="7A9C640E" w14:textId="77777777" w:rsidR="00194FD5" w:rsidRPr="00081CA2" w:rsidRDefault="00194FD5" w:rsidP="00081CA2">
            <w:r w:rsidRPr="00081CA2">
              <w:t>60%</w:t>
            </w:r>
          </w:p>
        </w:tc>
      </w:tr>
    </w:tbl>
    <w:p w14:paraId="03CEA2DF" w14:textId="77777777" w:rsidR="00194FD5" w:rsidRPr="00081CA2" w:rsidRDefault="00194FD5" w:rsidP="00081CA2"/>
    <w:p w14:paraId="294B04B4" w14:textId="77777777" w:rsidR="00194FD5" w:rsidRPr="00081CA2" w:rsidRDefault="00194FD5" w:rsidP="00081CA2">
      <w:pPr>
        <w:pStyle w:val="ListParagraph"/>
        <w:numPr>
          <w:ilvl w:val="0"/>
          <w:numId w:val="17"/>
        </w:numPr>
      </w:pPr>
      <w:bookmarkStart w:id="86" w:name="_Toc2386937"/>
      <w:proofErr w:type="spellStart"/>
      <w:r w:rsidRPr="00081CA2">
        <w:t>Isokeraunic</w:t>
      </w:r>
      <w:proofErr w:type="spellEnd"/>
      <w:r w:rsidRPr="00081CA2">
        <w:t xml:space="preserve"> Level</w:t>
      </w:r>
      <w:bookmarkEnd w:id="86"/>
    </w:p>
    <w:p w14:paraId="3E003001" w14:textId="77777777" w:rsidR="00194FD5" w:rsidRPr="00081CA2" w:rsidRDefault="00194FD5" w:rsidP="00081CA2">
      <w:r w:rsidRPr="00081CA2">
        <w:t xml:space="preserve">An </w:t>
      </w:r>
      <w:proofErr w:type="spellStart"/>
      <w:r w:rsidRPr="00081CA2">
        <w:t>Isokeraunic</w:t>
      </w:r>
      <w:proofErr w:type="spellEnd"/>
      <w:r w:rsidRPr="00081CA2">
        <w:t xml:space="preserve"> level (storm) of 180 days/year shall be considered for design purposes. </w:t>
      </w:r>
    </w:p>
    <w:p w14:paraId="283E5C33" w14:textId="77777777" w:rsidR="00194FD5" w:rsidRPr="00081CA2" w:rsidRDefault="00194FD5" w:rsidP="00081CA2">
      <w:pPr>
        <w:pStyle w:val="ListParagraph"/>
        <w:numPr>
          <w:ilvl w:val="0"/>
          <w:numId w:val="17"/>
        </w:numPr>
      </w:pPr>
      <w:bookmarkStart w:id="87" w:name="_Toc2386932"/>
      <w:r w:rsidRPr="00081CA2">
        <w:t>Maximum Solar Radiation</w:t>
      </w:r>
      <w:bookmarkEnd w:id="87"/>
    </w:p>
    <w:p w14:paraId="7B63CF17" w14:textId="77777777" w:rsidR="00194FD5" w:rsidRPr="00081CA2" w:rsidRDefault="00194FD5" w:rsidP="00081CA2">
      <w:r w:rsidRPr="00081CA2">
        <w:t>For design purposes a solar radiation value of 1200W/m2 shall be considered.</w:t>
      </w:r>
    </w:p>
    <w:p w14:paraId="3F0C98E5" w14:textId="77777777" w:rsidR="00194FD5" w:rsidRPr="00081CA2" w:rsidRDefault="00194FD5" w:rsidP="00081CA2">
      <w:pPr>
        <w:pStyle w:val="ListParagraph"/>
        <w:numPr>
          <w:ilvl w:val="0"/>
          <w:numId w:val="17"/>
        </w:numPr>
      </w:pPr>
      <w:r w:rsidRPr="00081CA2">
        <w:t>Earthquake loading</w:t>
      </w:r>
    </w:p>
    <w:p w14:paraId="615266A0" w14:textId="77777777" w:rsidR="00194FD5" w:rsidRPr="00081CA2" w:rsidRDefault="00194FD5" w:rsidP="00081CA2">
      <w:r w:rsidRPr="00081CA2">
        <w:t>For design purposes an earthquake loading of ˃0.25g shall be assumed.</w:t>
      </w:r>
    </w:p>
    <w:p w14:paraId="3137F55F" w14:textId="77777777" w:rsidR="00194FD5" w:rsidRPr="00081CA2" w:rsidRDefault="00194FD5" w:rsidP="00081CA2">
      <w:pPr>
        <w:pStyle w:val="ListParagraph"/>
        <w:numPr>
          <w:ilvl w:val="0"/>
          <w:numId w:val="17"/>
        </w:numPr>
      </w:pPr>
      <w:bookmarkStart w:id="88" w:name="_Toc111342550"/>
      <w:bookmarkStart w:id="89" w:name="_Toc115672612"/>
      <w:bookmarkStart w:id="90" w:name="_Toc115672990"/>
      <w:bookmarkStart w:id="91" w:name="_Toc121012689"/>
      <w:bookmarkStart w:id="92" w:name="_Toc131229224"/>
      <w:bookmarkStart w:id="93" w:name="_Toc131229761"/>
      <w:bookmarkStart w:id="94" w:name="_Toc132016461"/>
      <w:bookmarkStart w:id="95" w:name="_Toc132180660"/>
      <w:bookmarkStart w:id="96" w:name="_Toc142190921"/>
      <w:bookmarkStart w:id="97" w:name="_Toc142543207"/>
      <w:bookmarkStart w:id="98" w:name="_Toc142728528"/>
      <w:bookmarkStart w:id="99" w:name="_Toc143400510"/>
      <w:bookmarkStart w:id="100" w:name="_Toc154387695"/>
      <w:r w:rsidRPr="00081CA2">
        <w:t>Wind load</w:t>
      </w:r>
      <w:bookmarkEnd w:id="88"/>
      <w:bookmarkEnd w:id="89"/>
      <w:bookmarkEnd w:id="90"/>
      <w:bookmarkEnd w:id="91"/>
      <w:bookmarkEnd w:id="92"/>
      <w:bookmarkEnd w:id="93"/>
      <w:bookmarkEnd w:id="94"/>
      <w:bookmarkEnd w:id="95"/>
      <w:bookmarkEnd w:id="96"/>
      <w:bookmarkEnd w:id="97"/>
      <w:bookmarkEnd w:id="98"/>
      <w:bookmarkEnd w:id="99"/>
      <w:bookmarkEnd w:id="100"/>
    </w:p>
    <w:p w14:paraId="4ACD10E8" w14:textId="77777777" w:rsidR="00194FD5" w:rsidRPr="00081CA2" w:rsidRDefault="00194FD5" w:rsidP="00081CA2">
      <w:r w:rsidRPr="00081CA2">
        <w:t>For design purposes a basic wind speed of 28m/s (3sec gust) shall be used for design purposes.</w:t>
      </w:r>
    </w:p>
    <w:p w14:paraId="380E747D" w14:textId="77777777" w:rsidR="00194FD5" w:rsidRPr="00081CA2" w:rsidRDefault="00194FD5" w:rsidP="00081CA2">
      <w:pPr>
        <w:pStyle w:val="ListParagraph"/>
        <w:numPr>
          <w:ilvl w:val="0"/>
          <w:numId w:val="17"/>
        </w:numPr>
      </w:pPr>
      <w:r w:rsidRPr="00081CA2">
        <w:t>Altitude</w:t>
      </w:r>
    </w:p>
    <w:p w14:paraId="1D97C1F1" w14:textId="77777777" w:rsidR="00194FD5" w:rsidRPr="00081CA2" w:rsidRDefault="00194FD5" w:rsidP="00081CA2">
      <w:r w:rsidRPr="00081CA2">
        <w:t>The height above sea level shall be considered as 2000m.The insulation levels of external insulation at the service location shall be determined according to IEC 60071-2.</w:t>
      </w:r>
    </w:p>
    <w:p w14:paraId="61F80EEB" w14:textId="77777777" w:rsidR="00194FD5" w:rsidRPr="00081CA2" w:rsidRDefault="00194FD5" w:rsidP="00081CA2">
      <w:pPr>
        <w:pStyle w:val="ListParagraph"/>
        <w:numPr>
          <w:ilvl w:val="0"/>
          <w:numId w:val="17"/>
        </w:numPr>
      </w:pPr>
      <w:r w:rsidRPr="00081CA2">
        <w:t>Pollution</w:t>
      </w:r>
    </w:p>
    <w:p w14:paraId="04613B72" w14:textId="77777777" w:rsidR="00194FD5" w:rsidRPr="00081CA2" w:rsidRDefault="00194FD5" w:rsidP="00081CA2">
      <w:r w:rsidRPr="00081CA2">
        <w:t>External insulation shall be designed to Pollution Level V in accordance with IEC TS 60815-1.</w:t>
      </w:r>
    </w:p>
    <w:p w14:paraId="21323160" w14:textId="77777777" w:rsidR="00194FD5" w:rsidRPr="00081CA2" w:rsidRDefault="00194FD5" w:rsidP="00081CA2">
      <w:pPr>
        <w:pStyle w:val="Heading1"/>
      </w:pPr>
      <w:bookmarkStart w:id="101" w:name="_Toc126683104"/>
      <w:bookmarkStart w:id="102" w:name="_Toc126683814"/>
      <w:bookmarkStart w:id="103" w:name="_Toc127463116"/>
      <w:bookmarkStart w:id="104" w:name="_Toc127464208"/>
      <w:bookmarkStart w:id="105" w:name="_Toc127465282"/>
      <w:bookmarkStart w:id="106" w:name="_Toc129130065"/>
      <w:r w:rsidRPr="00081CA2">
        <w:t>Language, Weights, and Measures</w:t>
      </w:r>
      <w:bookmarkEnd w:id="101"/>
      <w:bookmarkEnd w:id="102"/>
      <w:bookmarkEnd w:id="103"/>
      <w:bookmarkEnd w:id="104"/>
      <w:bookmarkEnd w:id="105"/>
      <w:bookmarkEnd w:id="106"/>
    </w:p>
    <w:p w14:paraId="1D9CE2C1" w14:textId="77777777" w:rsidR="00194FD5" w:rsidRPr="00081CA2" w:rsidRDefault="00194FD5" w:rsidP="00081CA2">
      <w:r w:rsidRPr="00081CA2">
        <w:t xml:space="preserve">The English language shall be used in all written communications between the Employer, the Employer’s representative, and the Contractor with respect to the works/services to be rendered and with respect to all documents and drawings procured or prepared by the Contractor pertaining to the work.  Whenever anything is required under the terms of the Contract to be marked, printed, or engraved, the English language shall be used except where otherwise provided in the Specification. The design features of all equipment, all quantities and values which are required to be stated in the Schedules of Technical Information and all dimensions on drawings whether prepared by the Contractor or not shall be stated in the International System of Units (SI).  </w:t>
      </w:r>
    </w:p>
    <w:p w14:paraId="26B3C667" w14:textId="77777777" w:rsidR="00194FD5" w:rsidRPr="00081CA2" w:rsidRDefault="00194FD5" w:rsidP="00081CA2">
      <w:pPr>
        <w:pStyle w:val="Heading1"/>
      </w:pPr>
      <w:bookmarkStart w:id="107" w:name="_Toc126683105"/>
      <w:bookmarkStart w:id="108" w:name="_Toc126683815"/>
      <w:bookmarkStart w:id="109" w:name="_Toc127463117"/>
      <w:bookmarkStart w:id="110" w:name="_Toc127464209"/>
      <w:bookmarkStart w:id="111" w:name="_Toc127465283"/>
      <w:bookmarkStart w:id="112" w:name="_Toc129130066"/>
      <w:r w:rsidRPr="00081CA2">
        <w:t>Drawings, Documentation, and Samples</w:t>
      </w:r>
      <w:bookmarkEnd w:id="107"/>
      <w:bookmarkEnd w:id="108"/>
      <w:bookmarkEnd w:id="109"/>
      <w:bookmarkEnd w:id="110"/>
      <w:bookmarkEnd w:id="111"/>
      <w:bookmarkEnd w:id="112"/>
    </w:p>
    <w:p w14:paraId="59CF3169" w14:textId="77777777" w:rsidR="00194FD5" w:rsidRPr="00081CA2" w:rsidRDefault="00194FD5" w:rsidP="00081CA2">
      <w:pPr>
        <w:pStyle w:val="Heading2"/>
      </w:pPr>
      <w:bookmarkStart w:id="113" w:name="_Toc126683106"/>
      <w:bookmarkStart w:id="114" w:name="_Toc126683816"/>
      <w:bookmarkStart w:id="115" w:name="_Toc127463118"/>
      <w:bookmarkStart w:id="116" w:name="_Toc127464210"/>
      <w:bookmarkStart w:id="117" w:name="_Toc127465284"/>
      <w:bookmarkStart w:id="118" w:name="_Toc129130067"/>
      <w:r w:rsidRPr="00081CA2">
        <w:t>To be submitted with the Bid</w:t>
      </w:r>
      <w:bookmarkEnd w:id="113"/>
      <w:bookmarkEnd w:id="114"/>
      <w:bookmarkEnd w:id="115"/>
      <w:bookmarkEnd w:id="116"/>
      <w:bookmarkEnd w:id="117"/>
      <w:bookmarkEnd w:id="118"/>
    </w:p>
    <w:p w14:paraId="7CA77ABC" w14:textId="77777777" w:rsidR="00194FD5" w:rsidRPr="00081CA2" w:rsidRDefault="00194FD5" w:rsidP="00081CA2">
      <w:r w:rsidRPr="00081CA2">
        <w:t>The Contractor shall provide as a minimum the following technical information, in the English language, at the time of submitting his bid in addition to what is stated in Part 1 of the Bidding Documents:</w:t>
      </w:r>
    </w:p>
    <w:p w14:paraId="401C6639" w14:textId="77777777" w:rsidR="00194FD5" w:rsidRPr="00081CA2" w:rsidRDefault="00194FD5" w:rsidP="00081CA2">
      <w:pPr>
        <w:pStyle w:val="ListParagraph"/>
        <w:numPr>
          <w:ilvl w:val="0"/>
          <w:numId w:val="18"/>
        </w:numPr>
      </w:pPr>
      <w:r w:rsidRPr="00081CA2">
        <w:t>Completed technical data schedules.</w:t>
      </w:r>
    </w:p>
    <w:p w14:paraId="1C8A7027" w14:textId="77777777" w:rsidR="00194FD5" w:rsidRPr="00081CA2" w:rsidRDefault="00194FD5" w:rsidP="00081CA2">
      <w:pPr>
        <w:pStyle w:val="ListParagraph"/>
        <w:numPr>
          <w:ilvl w:val="0"/>
          <w:numId w:val="18"/>
        </w:numPr>
      </w:pPr>
      <w:r w:rsidRPr="00081CA2">
        <w:t>Manufacturer’s catalogues, brochures, drawings, specifications, and technical data.</w:t>
      </w:r>
    </w:p>
    <w:p w14:paraId="404C69C9" w14:textId="1CBD3A81" w:rsidR="007475A9" w:rsidRPr="00081CA2" w:rsidRDefault="00323145" w:rsidP="00081CA2">
      <w:pPr>
        <w:pStyle w:val="ListParagraph"/>
        <w:numPr>
          <w:ilvl w:val="0"/>
          <w:numId w:val="18"/>
        </w:numPr>
      </w:pPr>
      <w:r w:rsidRPr="00081CA2">
        <w:t>KEMA IEC61850 protocol conformance test for all IEDs</w:t>
      </w:r>
    </w:p>
    <w:p w14:paraId="05FD3AAC" w14:textId="77777777" w:rsidR="00194FD5" w:rsidRPr="00081CA2" w:rsidRDefault="00194FD5" w:rsidP="00081CA2">
      <w:pPr>
        <w:pStyle w:val="ListParagraph"/>
        <w:numPr>
          <w:ilvl w:val="0"/>
          <w:numId w:val="18"/>
        </w:numPr>
      </w:pPr>
      <w:r w:rsidRPr="00081CA2">
        <w:t xml:space="preserve">Sales records for the last five years and customer reference letters. </w:t>
      </w:r>
    </w:p>
    <w:p w14:paraId="5EC09C4B" w14:textId="77777777" w:rsidR="00194FD5" w:rsidRPr="00081CA2" w:rsidRDefault="00194FD5" w:rsidP="00081CA2">
      <w:pPr>
        <w:pStyle w:val="ListParagraph"/>
        <w:numPr>
          <w:ilvl w:val="0"/>
          <w:numId w:val="18"/>
        </w:numPr>
      </w:pPr>
      <w:r w:rsidRPr="00081CA2">
        <w:t xml:space="preserve">Details of manufacturing capacity and the manufacturer's experience. </w:t>
      </w:r>
    </w:p>
    <w:p w14:paraId="1E38D1D9" w14:textId="77777777" w:rsidR="00194FD5" w:rsidRPr="00081CA2" w:rsidRDefault="00194FD5" w:rsidP="00081CA2">
      <w:pPr>
        <w:pStyle w:val="ListParagraph"/>
        <w:numPr>
          <w:ilvl w:val="0"/>
          <w:numId w:val="18"/>
        </w:numPr>
      </w:pPr>
      <w:r w:rsidRPr="00081CA2">
        <w:t xml:space="preserve">Manufacturer’s letter of authorization, and other technical documents required in the tender. </w:t>
      </w:r>
    </w:p>
    <w:p w14:paraId="04D73B31" w14:textId="77777777" w:rsidR="00194FD5" w:rsidRPr="00081CA2" w:rsidRDefault="00194FD5" w:rsidP="00081CA2">
      <w:pPr>
        <w:pStyle w:val="ListParagraph"/>
        <w:numPr>
          <w:ilvl w:val="0"/>
          <w:numId w:val="18"/>
        </w:numPr>
      </w:pPr>
      <w:r w:rsidRPr="00081CA2">
        <w:t xml:space="preserve">Type test certificates from an independent testing authority or independently witnessed. </w:t>
      </w:r>
    </w:p>
    <w:p w14:paraId="5006739B" w14:textId="77777777" w:rsidR="00194FD5" w:rsidRPr="00081CA2" w:rsidRDefault="00194FD5" w:rsidP="00081CA2">
      <w:pPr>
        <w:pStyle w:val="ListParagraph"/>
        <w:numPr>
          <w:ilvl w:val="0"/>
          <w:numId w:val="18"/>
        </w:numPr>
      </w:pPr>
      <w:r w:rsidRPr="00081CA2">
        <w:t>Quality Management System certification of the equipment manufacturer.</w:t>
      </w:r>
    </w:p>
    <w:p w14:paraId="228DF2FA" w14:textId="77777777" w:rsidR="00194FD5" w:rsidRPr="00081CA2" w:rsidRDefault="00194FD5" w:rsidP="00081CA2">
      <w:pPr>
        <w:pStyle w:val="ListParagraph"/>
        <w:numPr>
          <w:ilvl w:val="0"/>
          <w:numId w:val="18"/>
        </w:numPr>
      </w:pPr>
      <w:r w:rsidRPr="00081CA2">
        <w:lastRenderedPageBreak/>
        <w:t xml:space="preserve">Program of anticipated works, to conform with completion times required in the Special Conditions of Contract.  </w:t>
      </w:r>
    </w:p>
    <w:p w14:paraId="3AAF295A" w14:textId="77777777" w:rsidR="00194FD5" w:rsidRPr="00081CA2" w:rsidRDefault="00194FD5" w:rsidP="00081CA2">
      <w:pPr>
        <w:pStyle w:val="ListParagraph"/>
        <w:numPr>
          <w:ilvl w:val="0"/>
          <w:numId w:val="18"/>
        </w:numPr>
      </w:pPr>
      <w:r w:rsidRPr="00081CA2">
        <w:t xml:space="preserve">Details of the method of working to demonstrate that the specified Quality Assurance requirements shall be complied with.  </w:t>
      </w:r>
    </w:p>
    <w:p w14:paraId="6CD234F0" w14:textId="37337BF0" w:rsidR="00194FD5" w:rsidRPr="00081CA2" w:rsidRDefault="00194FD5" w:rsidP="00081CA2">
      <w:pPr>
        <w:pStyle w:val="ListParagraph"/>
        <w:numPr>
          <w:ilvl w:val="0"/>
          <w:numId w:val="18"/>
        </w:numPr>
      </w:pPr>
      <w:r w:rsidRPr="00081CA2">
        <w:t xml:space="preserve">Record of previous service experience of the </w:t>
      </w:r>
      <w:r w:rsidR="00FD7BDC" w:rsidRPr="00081CA2">
        <w:t>optical fiber</w:t>
      </w:r>
      <w:r w:rsidRPr="00081CA2">
        <w:t xml:space="preserve"> earth wire offered.  </w:t>
      </w:r>
    </w:p>
    <w:p w14:paraId="5745D3D2" w14:textId="77777777" w:rsidR="00194FD5" w:rsidRPr="00081CA2" w:rsidRDefault="00194FD5" w:rsidP="00081CA2">
      <w:pPr>
        <w:pStyle w:val="ListParagraph"/>
        <w:numPr>
          <w:ilvl w:val="0"/>
          <w:numId w:val="18"/>
        </w:numPr>
      </w:pPr>
      <w:r w:rsidRPr="00081CA2">
        <w:t xml:space="preserve">Documentary evidence of the successful service history of the proposed aviation warning lights and the proposed damping system for line and earth conductors in environments at least as hostile as that for the present project.  </w:t>
      </w:r>
    </w:p>
    <w:p w14:paraId="2CDC0A37" w14:textId="77777777" w:rsidR="00194FD5" w:rsidRPr="00081CA2" w:rsidRDefault="00194FD5" w:rsidP="00081CA2">
      <w:pPr>
        <w:pStyle w:val="ListParagraph"/>
        <w:numPr>
          <w:ilvl w:val="0"/>
          <w:numId w:val="18"/>
        </w:numPr>
      </w:pPr>
      <w:r w:rsidRPr="00081CA2">
        <w:t>Documentary evidence of satisfactory service history of the polymeric insulators.</w:t>
      </w:r>
    </w:p>
    <w:p w14:paraId="10809B2D" w14:textId="77777777" w:rsidR="00194FD5" w:rsidRPr="00081CA2" w:rsidRDefault="00194FD5" w:rsidP="00081CA2">
      <w:pPr>
        <w:pStyle w:val="ListParagraph"/>
        <w:numPr>
          <w:ilvl w:val="0"/>
          <w:numId w:val="18"/>
        </w:numPr>
      </w:pPr>
      <w:r w:rsidRPr="00081CA2">
        <w:t xml:space="preserve">Other supporting documentation considered appropriate by the Contractor.  </w:t>
      </w:r>
    </w:p>
    <w:p w14:paraId="30CDD3DB" w14:textId="77777777" w:rsidR="00194FD5" w:rsidRPr="00081CA2" w:rsidRDefault="00194FD5" w:rsidP="00081CA2">
      <w:r w:rsidRPr="00081CA2">
        <w:t>The Contractor shall also provide the following documents/drawings with their Bid (but not limited t</w:t>
      </w:r>
      <w:r w:rsidRPr="00081CA2" w:rsidDel="00457AAB">
        <w:t>o</w:t>
      </w:r>
      <w:r w:rsidRPr="00081CA2">
        <w:t>):</w:t>
      </w:r>
    </w:p>
    <w:p w14:paraId="63454F79" w14:textId="77777777" w:rsidR="00194FD5" w:rsidRPr="00081CA2" w:rsidRDefault="00194FD5" w:rsidP="00081CA2">
      <w:pPr>
        <w:rPr>
          <w:b/>
          <w:bCs/>
        </w:rPr>
      </w:pPr>
      <w:r w:rsidRPr="00081CA2">
        <w:rPr>
          <w:b/>
          <w:bCs/>
        </w:rPr>
        <w:t>Substation part</w:t>
      </w:r>
    </w:p>
    <w:p w14:paraId="7506C9C4" w14:textId="77777777" w:rsidR="00194FD5" w:rsidRPr="00081CA2" w:rsidRDefault="00194FD5" w:rsidP="00081CA2">
      <w:pPr>
        <w:pStyle w:val="ListParagraph"/>
        <w:numPr>
          <w:ilvl w:val="0"/>
          <w:numId w:val="19"/>
        </w:numPr>
      </w:pPr>
      <w:r w:rsidRPr="00081CA2">
        <w:t>Single line diagrams of the substations.</w:t>
      </w:r>
    </w:p>
    <w:p w14:paraId="20776B3A" w14:textId="77777777" w:rsidR="00194FD5" w:rsidRPr="00081CA2" w:rsidRDefault="00194FD5" w:rsidP="00081CA2">
      <w:pPr>
        <w:pStyle w:val="ListParagraph"/>
        <w:numPr>
          <w:ilvl w:val="0"/>
          <w:numId w:val="19"/>
        </w:numPr>
      </w:pPr>
      <w:r w:rsidRPr="00081CA2">
        <w:t>General layout drawings of the substations.</w:t>
      </w:r>
    </w:p>
    <w:p w14:paraId="20594FD6" w14:textId="77777777" w:rsidR="00194FD5" w:rsidRPr="00081CA2" w:rsidRDefault="00194FD5" w:rsidP="00081CA2">
      <w:pPr>
        <w:pStyle w:val="ListParagraph"/>
        <w:numPr>
          <w:ilvl w:val="0"/>
          <w:numId w:val="19"/>
        </w:numPr>
      </w:pPr>
      <w:r w:rsidRPr="00081CA2">
        <w:t>Civil works layout</w:t>
      </w:r>
    </w:p>
    <w:p w14:paraId="1D588E53" w14:textId="77777777" w:rsidR="00194FD5" w:rsidRPr="00081CA2" w:rsidRDefault="00194FD5" w:rsidP="00081CA2">
      <w:pPr>
        <w:pStyle w:val="ListParagraph"/>
        <w:numPr>
          <w:ilvl w:val="0"/>
          <w:numId w:val="19"/>
        </w:numPr>
      </w:pPr>
      <w:r w:rsidRPr="00081CA2">
        <w:t>Control &amp; protection SLDs</w:t>
      </w:r>
    </w:p>
    <w:p w14:paraId="6958C7DD" w14:textId="77777777" w:rsidR="00194FD5" w:rsidRPr="00081CA2" w:rsidRDefault="00194FD5" w:rsidP="00081CA2">
      <w:pPr>
        <w:pStyle w:val="ListParagraph"/>
        <w:numPr>
          <w:ilvl w:val="0"/>
          <w:numId w:val="19"/>
        </w:numPr>
      </w:pPr>
      <w:r w:rsidRPr="00081CA2">
        <w:t>SAS Overview</w:t>
      </w:r>
    </w:p>
    <w:p w14:paraId="0DF84E97" w14:textId="77777777" w:rsidR="00194FD5" w:rsidRPr="00081CA2" w:rsidRDefault="00194FD5" w:rsidP="00081CA2">
      <w:pPr>
        <w:pStyle w:val="ListParagraph"/>
        <w:numPr>
          <w:ilvl w:val="0"/>
          <w:numId w:val="19"/>
        </w:numPr>
      </w:pPr>
      <w:r w:rsidRPr="00081CA2">
        <w:t>General arrangement drawings of the main switchgear items.</w:t>
      </w:r>
    </w:p>
    <w:p w14:paraId="09EBC083" w14:textId="77777777" w:rsidR="00194FD5" w:rsidRPr="00081CA2" w:rsidRDefault="00194FD5" w:rsidP="00081CA2">
      <w:pPr>
        <w:pStyle w:val="ListParagraph"/>
        <w:numPr>
          <w:ilvl w:val="0"/>
          <w:numId w:val="19"/>
        </w:numPr>
      </w:pPr>
      <w:r w:rsidRPr="00081CA2">
        <w:t>Control building /Guard house/ Telecom collocation</w:t>
      </w:r>
    </w:p>
    <w:p w14:paraId="34452A45" w14:textId="77777777" w:rsidR="00194FD5" w:rsidRPr="00081CA2" w:rsidRDefault="00194FD5" w:rsidP="00081CA2">
      <w:pPr>
        <w:rPr>
          <w:b/>
          <w:bCs/>
        </w:rPr>
      </w:pPr>
      <w:r w:rsidRPr="00081CA2">
        <w:rPr>
          <w:b/>
          <w:bCs/>
        </w:rPr>
        <w:t>Transmission line part</w:t>
      </w:r>
    </w:p>
    <w:p w14:paraId="5C737A3F" w14:textId="77777777" w:rsidR="00194FD5" w:rsidRPr="00081CA2" w:rsidRDefault="00194FD5" w:rsidP="00081CA2">
      <w:pPr>
        <w:pStyle w:val="ListParagraph"/>
        <w:numPr>
          <w:ilvl w:val="0"/>
          <w:numId w:val="20"/>
        </w:numPr>
      </w:pPr>
      <w:r w:rsidRPr="00081CA2">
        <w:t xml:space="preserve">Tower outlines with clearance diagrams for all the tower types listed in the Technical Schedules. Each tower outline drawing shall show a route for the step bolts, position of anti-climbing guard, bird guards and notice plates for all standard towers and extensions.  </w:t>
      </w:r>
    </w:p>
    <w:p w14:paraId="5525B347" w14:textId="77777777" w:rsidR="00194FD5" w:rsidRPr="00081CA2" w:rsidRDefault="00194FD5" w:rsidP="00081CA2">
      <w:pPr>
        <w:pStyle w:val="ListParagraph"/>
        <w:numPr>
          <w:ilvl w:val="0"/>
          <w:numId w:val="20"/>
        </w:numPr>
      </w:pPr>
      <w:r w:rsidRPr="00081CA2">
        <w:t>Loading trees:</w:t>
      </w:r>
    </w:p>
    <w:p w14:paraId="225B9651" w14:textId="77777777" w:rsidR="00194FD5" w:rsidRPr="00081CA2" w:rsidRDefault="00194FD5" w:rsidP="00081CA2">
      <w:pPr>
        <w:pStyle w:val="ListParagraph"/>
        <w:numPr>
          <w:ilvl w:val="1"/>
          <w:numId w:val="21"/>
        </w:numPr>
      </w:pPr>
      <w:r w:rsidRPr="00081CA2">
        <w:t>Suspension towers</w:t>
      </w:r>
    </w:p>
    <w:p w14:paraId="2EA26E01" w14:textId="77777777" w:rsidR="00194FD5" w:rsidRPr="00081CA2" w:rsidRDefault="00194FD5" w:rsidP="00081CA2">
      <w:pPr>
        <w:pStyle w:val="ListParagraph"/>
        <w:numPr>
          <w:ilvl w:val="1"/>
          <w:numId w:val="21"/>
        </w:numPr>
      </w:pPr>
      <w:r w:rsidRPr="00081CA2">
        <w:t>Tension towers</w:t>
      </w:r>
    </w:p>
    <w:p w14:paraId="2862E844" w14:textId="77777777" w:rsidR="00194FD5" w:rsidRPr="00081CA2" w:rsidRDefault="00194FD5" w:rsidP="00081CA2">
      <w:pPr>
        <w:pStyle w:val="ListParagraph"/>
        <w:numPr>
          <w:ilvl w:val="0"/>
          <w:numId w:val="20"/>
        </w:numPr>
      </w:pPr>
      <w:r w:rsidRPr="00081CA2">
        <w:t>General arrangement of:</w:t>
      </w:r>
    </w:p>
    <w:p w14:paraId="7575529D" w14:textId="77777777" w:rsidR="00194FD5" w:rsidRPr="00081CA2" w:rsidRDefault="00194FD5" w:rsidP="00081CA2">
      <w:pPr>
        <w:pStyle w:val="ListParagraph"/>
        <w:numPr>
          <w:ilvl w:val="1"/>
          <w:numId w:val="22"/>
        </w:numPr>
      </w:pPr>
      <w:r w:rsidRPr="00081CA2">
        <w:t>Suspension insulator sets and fittings</w:t>
      </w:r>
    </w:p>
    <w:p w14:paraId="30EF500A" w14:textId="77777777" w:rsidR="00194FD5" w:rsidRPr="00081CA2" w:rsidRDefault="00194FD5" w:rsidP="00081CA2">
      <w:pPr>
        <w:pStyle w:val="ListParagraph"/>
        <w:numPr>
          <w:ilvl w:val="1"/>
          <w:numId w:val="22"/>
        </w:numPr>
      </w:pPr>
      <w:r w:rsidRPr="00081CA2">
        <w:t>Tension insulator sets and fittings</w:t>
      </w:r>
    </w:p>
    <w:p w14:paraId="67DE64F9" w14:textId="77777777" w:rsidR="00194FD5" w:rsidRPr="00081CA2" w:rsidRDefault="00194FD5" w:rsidP="00081CA2">
      <w:pPr>
        <w:pStyle w:val="ListParagraph"/>
        <w:numPr>
          <w:ilvl w:val="0"/>
          <w:numId w:val="20"/>
        </w:numPr>
      </w:pPr>
      <w:r w:rsidRPr="00081CA2">
        <w:t>Detailed drawings showing constructional features, materials used for components and assembly:</w:t>
      </w:r>
    </w:p>
    <w:p w14:paraId="59D4A063" w14:textId="77777777" w:rsidR="00194FD5" w:rsidRPr="00081CA2" w:rsidRDefault="00194FD5" w:rsidP="00081CA2">
      <w:pPr>
        <w:pStyle w:val="ListParagraph"/>
        <w:numPr>
          <w:ilvl w:val="1"/>
          <w:numId w:val="23"/>
        </w:numPr>
      </w:pPr>
      <w:r w:rsidRPr="00081CA2">
        <w:t xml:space="preserve">Insulator unit – tension and suspension </w:t>
      </w:r>
      <w:proofErr w:type="spellStart"/>
      <w:r w:rsidRPr="00081CA2">
        <w:t>seprately</w:t>
      </w:r>
      <w:proofErr w:type="spellEnd"/>
    </w:p>
    <w:p w14:paraId="4D19E070" w14:textId="77777777" w:rsidR="00194FD5" w:rsidRPr="00081CA2" w:rsidRDefault="00194FD5" w:rsidP="00081CA2">
      <w:pPr>
        <w:pStyle w:val="ListParagraph"/>
        <w:numPr>
          <w:ilvl w:val="1"/>
          <w:numId w:val="23"/>
        </w:numPr>
      </w:pPr>
      <w:r w:rsidRPr="00081CA2">
        <w:t>Line conductor tension anchor clamp and midspan joint</w:t>
      </w:r>
    </w:p>
    <w:p w14:paraId="74C406CB" w14:textId="77777777" w:rsidR="00194FD5" w:rsidRPr="00081CA2" w:rsidRDefault="00194FD5" w:rsidP="00081CA2">
      <w:pPr>
        <w:pStyle w:val="ListParagraph"/>
        <w:numPr>
          <w:ilvl w:val="1"/>
          <w:numId w:val="23"/>
        </w:numPr>
      </w:pPr>
      <w:r w:rsidRPr="00081CA2">
        <w:t>Line conductor suspension clamp</w:t>
      </w:r>
    </w:p>
    <w:p w14:paraId="1F459F58" w14:textId="77777777" w:rsidR="00194FD5" w:rsidRPr="00081CA2" w:rsidRDefault="00194FD5" w:rsidP="00081CA2">
      <w:pPr>
        <w:pStyle w:val="ListParagraph"/>
        <w:numPr>
          <w:ilvl w:val="1"/>
          <w:numId w:val="23"/>
        </w:numPr>
      </w:pPr>
      <w:r w:rsidRPr="00081CA2">
        <w:t xml:space="preserve">Cross-section of the complete OPGW including the </w:t>
      </w:r>
      <w:proofErr w:type="spellStart"/>
      <w:r w:rsidRPr="00081CA2">
        <w:t>aluminium</w:t>
      </w:r>
      <w:proofErr w:type="spellEnd"/>
      <w:r w:rsidRPr="00081CA2">
        <w:t xml:space="preserve"> tube and fiber cable indicating the dimensions of each element, the design and make-up of the cable.</w:t>
      </w:r>
    </w:p>
    <w:p w14:paraId="4CFEC7B6" w14:textId="77777777" w:rsidR="00194FD5" w:rsidRPr="00081CA2" w:rsidRDefault="00194FD5" w:rsidP="00081CA2">
      <w:pPr>
        <w:pStyle w:val="ListParagraph"/>
        <w:numPr>
          <w:ilvl w:val="1"/>
          <w:numId w:val="23"/>
        </w:numPr>
      </w:pPr>
      <w:r w:rsidRPr="00081CA2">
        <w:t>Earth conductor tension clamps and midspan joints</w:t>
      </w:r>
    </w:p>
    <w:p w14:paraId="65407BAA" w14:textId="77777777" w:rsidR="00194FD5" w:rsidRPr="00081CA2" w:rsidRDefault="00194FD5" w:rsidP="00081CA2">
      <w:pPr>
        <w:pStyle w:val="ListParagraph"/>
        <w:numPr>
          <w:ilvl w:val="1"/>
          <w:numId w:val="23"/>
        </w:numPr>
      </w:pPr>
      <w:r w:rsidRPr="00081CA2">
        <w:t>Earth conductor suspension clamps</w:t>
      </w:r>
    </w:p>
    <w:p w14:paraId="75D50DD5" w14:textId="77777777" w:rsidR="00194FD5" w:rsidRPr="00081CA2" w:rsidRDefault="00194FD5" w:rsidP="00081CA2">
      <w:pPr>
        <w:pStyle w:val="ListParagraph"/>
        <w:numPr>
          <w:ilvl w:val="1"/>
          <w:numId w:val="23"/>
        </w:numPr>
      </w:pPr>
      <w:r w:rsidRPr="00081CA2">
        <w:t>Line conductor non-tension joint</w:t>
      </w:r>
    </w:p>
    <w:p w14:paraId="0980A5DC" w14:textId="77777777" w:rsidR="00194FD5" w:rsidRPr="00081CA2" w:rsidRDefault="00194FD5" w:rsidP="00081CA2">
      <w:pPr>
        <w:pStyle w:val="ListParagraph"/>
        <w:numPr>
          <w:ilvl w:val="1"/>
          <w:numId w:val="23"/>
        </w:numPr>
      </w:pPr>
      <w:r w:rsidRPr="00081CA2">
        <w:t>Line conductor vibration damper</w:t>
      </w:r>
    </w:p>
    <w:p w14:paraId="2767979B" w14:textId="77777777" w:rsidR="00194FD5" w:rsidRPr="00081CA2" w:rsidRDefault="00194FD5" w:rsidP="00081CA2">
      <w:pPr>
        <w:pStyle w:val="ListParagraph"/>
        <w:numPr>
          <w:ilvl w:val="1"/>
          <w:numId w:val="23"/>
        </w:numPr>
      </w:pPr>
      <w:r w:rsidRPr="00081CA2">
        <w:t>Line conductor spacer</w:t>
      </w:r>
    </w:p>
    <w:p w14:paraId="4C2FCF01" w14:textId="77777777" w:rsidR="00194FD5" w:rsidRPr="00081CA2" w:rsidRDefault="00194FD5" w:rsidP="00081CA2">
      <w:pPr>
        <w:pStyle w:val="ListParagraph"/>
        <w:numPr>
          <w:ilvl w:val="1"/>
          <w:numId w:val="23"/>
        </w:numPr>
      </w:pPr>
      <w:r w:rsidRPr="00081CA2">
        <w:t>Earth conductor vibration dampers</w:t>
      </w:r>
    </w:p>
    <w:p w14:paraId="61252DF5" w14:textId="77777777" w:rsidR="00194FD5" w:rsidRPr="00081CA2" w:rsidRDefault="00194FD5" w:rsidP="00081CA2">
      <w:pPr>
        <w:pStyle w:val="ListParagraph"/>
        <w:numPr>
          <w:ilvl w:val="0"/>
          <w:numId w:val="20"/>
        </w:numPr>
      </w:pPr>
      <w:r w:rsidRPr="00081CA2">
        <w:t>Foundation outlines for all standard designs.</w:t>
      </w:r>
    </w:p>
    <w:p w14:paraId="6A60EC9D" w14:textId="77777777" w:rsidR="00194FD5" w:rsidRPr="00081CA2" w:rsidRDefault="00194FD5" w:rsidP="00081CA2">
      <w:pPr>
        <w:pStyle w:val="ListParagraph"/>
        <w:numPr>
          <w:ilvl w:val="0"/>
          <w:numId w:val="20"/>
        </w:numPr>
      </w:pPr>
      <w:r w:rsidRPr="00081CA2">
        <w:t>Shoring design for all class of foundation</w:t>
      </w:r>
    </w:p>
    <w:p w14:paraId="2362305C" w14:textId="77777777" w:rsidR="00194FD5" w:rsidRPr="00081CA2" w:rsidRDefault="00194FD5" w:rsidP="00081CA2">
      <w:pPr>
        <w:pStyle w:val="ListParagraph"/>
        <w:numPr>
          <w:ilvl w:val="0"/>
          <w:numId w:val="20"/>
        </w:numPr>
      </w:pPr>
      <w:r w:rsidRPr="00081CA2">
        <w:t>Testing arrangements (foundation test, pile test, tower test etc.)</w:t>
      </w:r>
    </w:p>
    <w:p w14:paraId="08E5ED6D" w14:textId="77777777" w:rsidR="00194FD5" w:rsidRPr="00081CA2" w:rsidRDefault="00194FD5" w:rsidP="00081CA2">
      <w:pPr>
        <w:pStyle w:val="ListParagraph"/>
        <w:numPr>
          <w:ilvl w:val="0"/>
          <w:numId w:val="20"/>
        </w:numPr>
      </w:pPr>
      <w:r w:rsidRPr="00081CA2">
        <w:t>Layouts with proposals of line entries at the respective substations</w:t>
      </w:r>
    </w:p>
    <w:p w14:paraId="77D22451" w14:textId="77777777" w:rsidR="00194FD5" w:rsidRPr="00081CA2" w:rsidRDefault="00194FD5" w:rsidP="00081CA2">
      <w:r w:rsidRPr="00081CA2">
        <w:t xml:space="preserve">The successful Contractor is responsible for any discrepancies, errors, or omissions in the submittals, whether these have been reviewed by the Employer’s representative or not, provided that such discrepancies, errors and omissions are not due to inaccurate information or particulars furnished in </w:t>
      </w:r>
      <w:r w:rsidRPr="00081CA2">
        <w:lastRenderedPageBreak/>
        <w:t>writing by the Employer / Employer’s representative to the Contractor. The Contractor shall submit all information in the English language and in the SI unit system.</w:t>
      </w:r>
    </w:p>
    <w:p w14:paraId="53C840B2" w14:textId="6621105D" w:rsidR="00194FD5" w:rsidRPr="00081CA2" w:rsidRDefault="00194FD5" w:rsidP="00081CA2">
      <w:r w:rsidRPr="00081CA2">
        <w:t xml:space="preserve">All drawings shall be to scale and comply in full to the Technical Specification and be fully detailed.  Drawings shall not exceed 841x594 mm (ISO A1 size) and shall bear approved Contract references.  </w:t>
      </w:r>
      <w:r w:rsidR="008758EB" w:rsidRPr="00081CA2">
        <w:t>All electrical elements should be designed and drawn as per IEC 60617, 61082 and 60417.</w:t>
      </w:r>
    </w:p>
    <w:p w14:paraId="4466BD83" w14:textId="77777777" w:rsidR="00194FD5" w:rsidRPr="00081CA2" w:rsidRDefault="00194FD5" w:rsidP="00081CA2">
      <w:pPr>
        <w:pStyle w:val="Heading3"/>
      </w:pPr>
      <w:bookmarkStart w:id="119" w:name="_Toc126682392"/>
      <w:bookmarkStart w:id="120" w:name="_Toc126683107"/>
      <w:bookmarkStart w:id="121" w:name="_Toc126683817"/>
      <w:bookmarkStart w:id="122" w:name="_Toc127463119"/>
      <w:bookmarkStart w:id="123" w:name="_Toc127464211"/>
      <w:bookmarkStart w:id="124" w:name="_Toc127465285"/>
      <w:bookmarkStart w:id="125" w:name="_Toc129130068"/>
      <w:bookmarkStart w:id="126" w:name="_Toc33835611"/>
      <w:bookmarkStart w:id="127" w:name="_Toc65789285"/>
      <w:bookmarkStart w:id="128" w:name="_Toc126683120"/>
      <w:bookmarkStart w:id="129" w:name="_Toc126683830"/>
      <w:bookmarkEnd w:id="119"/>
      <w:bookmarkEnd w:id="120"/>
      <w:bookmarkEnd w:id="121"/>
      <w:r w:rsidRPr="00081CA2">
        <w:t>Power Transformer</w:t>
      </w:r>
      <w:bookmarkEnd w:id="122"/>
      <w:bookmarkEnd w:id="123"/>
      <w:bookmarkEnd w:id="124"/>
      <w:bookmarkEnd w:id="125"/>
      <w:r w:rsidRPr="00081CA2">
        <w:t xml:space="preserve"> </w:t>
      </w:r>
    </w:p>
    <w:p w14:paraId="3481240E" w14:textId="77777777" w:rsidR="00194FD5" w:rsidRPr="00081CA2" w:rsidRDefault="00194FD5" w:rsidP="00081CA2">
      <w:r w:rsidRPr="00081CA2">
        <w:t>The following information relating to the power transformer shall be submitted with the Bid:</w:t>
      </w:r>
    </w:p>
    <w:p w14:paraId="59510247" w14:textId="77777777" w:rsidR="00194FD5" w:rsidRPr="00081CA2" w:rsidRDefault="00194FD5" w:rsidP="00081CA2">
      <w:pPr>
        <w:pStyle w:val="ListParagraph"/>
        <w:numPr>
          <w:ilvl w:val="0"/>
          <w:numId w:val="172"/>
        </w:numPr>
      </w:pPr>
      <w:r w:rsidRPr="00081CA2">
        <w:t>General arrangement drawings, showing particulars of all associated equipment and accessories, their overall dimensions, shipping and lifting dimensions, mass of the complete transformers, their components, and oil, etc. as well as details about the required foundations.</w:t>
      </w:r>
    </w:p>
    <w:p w14:paraId="13D14BCA" w14:textId="77777777" w:rsidR="00194FD5" w:rsidRPr="00081CA2" w:rsidRDefault="00194FD5" w:rsidP="00081CA2">
      <w:pPr>
        <w:pStyle w:val="ListParagraph"/>
        <w:numPr>
          <w:ilvl w:val="0"/>
          <w:numId w:val="172"/>
        </w:numPr>
      </w:pPr>
      <w:r w:rsidRPr="00081CA2">
        <w:t>Schematic diagram of cooling system.</w:t>
      </w:r>
    </w:p>
    <w:p w14:paraId="5F5550BC" w14:textId="77777777" w:rsidR="00194FD5" w:rsidRPr="00081CA2" w:rsidRDefault="00194FD5" w:rsidP="00081CA2">
      <w:pPr>
        <w:pStyle w:val="ListParagraph"/>
        <w:numPr>
          <w:ilvl w:val="0"/>
          <w:numId w:val="172"/>
        </w:numPr>
      </w:pPr>
      <w:r w:rsidRPr="00081CA2">
        <w:t>Manufacturing specification of the proposed types of transformers and associated equipment.</w:t>
      </w:r>
    </w:p>
    <w:p w14:paraId="670719A8" w14:textId="77777777" w:rsidR="00194FD5" w:rsidRPr="00081CA2" w:rsidRDefault="00194FD5" w:rsidP="00081CA2">
      <w:pPr>
        <w:pStyle w:val="ListParagraph"/>
        <w:numPr>
          <w:ilvl w:val="0"/>
          <w:numId w:val="172"/>
        </w:numPr>
      </w:pPr>
      <w:r w:rsidRPr="00081CA2">
        <w:t>Reference lists of transformers of the same types as quoted, installed in similar climatic and service conditions.</w:t>
      </w:r>
    </w:p>
    <w:p w14:paraId="16702850" w14:textId="77777777" w:rsidR="00194FD5" w:rsidRPr="00081CA2" w:rsidRDefault="00194FD5" w:rsidP="00081CA2">
      <w:pPr>
        <w:pStyle w:val="ListParagraph"/>
        <w:numPr>
          <w:ilvl w:val="0"/>
          <w:numId w:val="172"/>
        </w:numPr>
      </w:pPr>
      <w:r w:rsidRPr="00081CA2">
        <w:t>Minimum five (5) written recommendations from clients/ utilities for previously, the last five years, supplied power transformers of similar or higher size.</w:t>
      </w:r>
    </w:p>
    <w:p w14:paraId="67C73637" w14:textId="77777777" w:rsidR="00194FD5" w:rsidRPr="00081CA2" w:rsidRDefault="00194FD5" w:rsidP="00081CA2">
      <w:pPr>
        <w:pStyle w:val="ListParagraph"/>
        <w:numPr>
          <w:ilvl w:val="0"/>
          <w:numId w:val="172"/>
        </w:numPr>
      </w:pPr>
      <w:r w:rsidRPr="00081CA2">
        <w:t>Transportation methodology from port to site</w:t>
      </w:r>
    </w:p>
    <w:p w14:paraId="6077BBD0" w14:textId="77777777" w:rsidR="00194FD5" w:rsidRPr="00081CA2" w:rsidRDefault="00194FD5" w:rsidP="00081CA2">
      <w:pPr>
        <w:pStyle w:val="ListParagraph"/>
        <w:numPr>
          <w:ilvl w:val="0"/>
          <w:numId w:val="172"/>
        </w:numPr>
      </w:pPr>
      <w:r w:rsidRPr="00081CA2">
        <w:t>Detailed description of core assembly comprising:</w:t>
      </w:r>
    </w:p>
    <w:p w14:paraId="6C6D009D" w14:textId="77777777" w:rsidR="00194FD5" w:rsidRPr="00081CA2" w:rsidRDefault="00194FD5" w:rsidP="00081CA2">
      <w:pPr>
        <w:pStyle w:val="ListParagraph"/>
        <w:numPr>
          <w:ilvl w:val="1"/>
          <w:numId w:val="172"/>
        </w:numPr>
      </w:pPr>
      <w:r w:rsidRPr="00081CA2">
        <w:t>Properties of materials used for the core and coil assembly,</w:t>
      </w:r>
    </w:p>
    <w:p w14:paraId="2CBD7003" w14:textId="77777777" w:rsidR="00194FD5" w:rsidRPr="00081CA2" w:rsidRDefault="00194FD5" w:rsidP="00081CA2">
      <w:pPr>
        <w:pStyle w:val="ListParagraph"/>
        <w:numPr>
          <w:ilvl w:val="1"/>
          <w:numId w:val="172"/>
        </w:numPr>
      </w:pPr>
      <w:r w:rsidRPr="00081CA2">
        <w:t>Core construction,</w:t>
      </w:r>
    </w:p>
    <w:p w14:paraId="7A7EE8FF" w14:textId="77777777" w:rsidR="00194FD5" w:rsidRPr="00081CA2" w:rsidRDefault="00194FD5" w:rsidP="00081CA2">
      <w:pPr>
        <w:pStyle w:val="ListParagraph"/>
        <w:numPr>
          <w:ilvl w:val="1"/>
          <w:numId w:val="172"/>
        </w:numPr>
      </w:pPr>
      <w:r w:rsidRPr="00081CA2">
        <w:t>Core clamps,</w:t>
      </w:r>
    </w:p>
    <w:p w14:paraId="71BD6A88" w14:textId="77777777" w:rsidR="00194FD5" w:rsidRPr="00081CA2" w:rsidRDefault="00194FD5" w:rsidP="00081CA2">
      <w:pPr>
        <w:pStyle w:val="ListParagraph"/>
        <w:numPr>
          <w:ilvl w:val="1"/>
          <w:numId w:val="172"/>
        </w:numPr>
      </w:pPr>
      <w:r w:rsidRPr="00081CA2">
        <w:t xml:space="preserve">Yoke/limb joints, </w:t>
      </w:r>
    </w:p>
    <w:p w14:paraId="0AACD2D4" w14:textId="77777777" w:rsidR="00194FD5" w:rsidRPr="00081CA2" w:rsidRDefault="00194FD5" w:rsidP="00081CA2">
      <w:pPr>
        <w:pStyle w:val="ListParagraph"/>
        <w:numPr>
          <w:ilvl w:val="1"/>
          <w:numId w:val="172"/>
        </w:numPr>
      </w:pPr>
      <w:r w:rsidRPr="00081CA2">
        <w:t>Oil ducts.</w:t>
      </w:r>
    </w:p>
    <w:p w14:paraId="2320C664" w14:textId="77777777" w:rsidR="00194FD5" w:rsidRPr="00081CA2" w:rsidRDefault="00194FD5" w:rsidP="00081CA2">
      <w:pPr>
        <w:pStyle w:val="ListParagraph"/>
        <w:numPr>
          <w:ilvl w:val="0"/>
          <w:numId w:val="172"/>
        </w:numPr>
      </w:pPr>
      <w:r w:rsidRPr="00081CA2">
        <w:t>Detailed technical information on the coil assembly including the following:</w:t>
      </w:r>
    </w:p>
    <w:p w14:paraId="3B67A6B9" w14:textId="77777777" w:rsidR="00194FD5" w:rsidRPr="00081CA2" w:rsidRDefault="00194FD5" w:rsidP="00081CA2">
      <w:pPr>
        <w:pStyle w:val="ListParagraph"/>
        <w:numPr>
          <w:ilvl w:val="1"/>
          <w:numId w:val="172"/>
        </w:numPr>
      </w:pPr>
      <w:r w:rsidRPr="00081CA2">
        <w:t>Winding construction,</w:t>
      </w:r>
    </w:p>
    <w:p w14:paraId="1273CA1F" w14:textId="77777777" w:rsidR="00194FD5" w:rsidRPr="00081CA2" w:rsidRDefault="00194FD5" w:rsidP="00081CA2">
      <w:pPr>
        <w:pStyle w:val="ListParagraph"/>
        <w:numPr>
          <w:ilvl w:val="1"/>
          <w:numId w:val="172"/>
        </w:numPr>
      </w:pPr>
      <w:r w:rsidRPr="00081CA2">
        <w:t>Wire preparation and insulation,</w:t>
      </w:r>
    </w:p>
    <w:p w14:paraId="7F1DC29A" w14:textId="77777777" w:rsidR="00194FD5" w:rsidRPr="00081CA2" w:rsidRDefault="00194FD5" w:rsidP="00081CA2">
      <w:pPr>
        <w:pStyle w:val="ListParagraph"/>
        <w:numPr>
          <w:ilvl w:val="1"/>
          <w:numId w:val="172"/>
        </w:numPr>
      </w:pPr>
      <w:r w:rsidRPr="00081CA2">
        <w:t>Interturn insulation,</w:t>
      </w:r>
    </w:p>
    <w:p w14:paraId="33BF88C1" w14:textId="77777777" w:rsidR="00194FD5" w:rsidRPr="00081CA2" w:rsidRDefault="00194FD5" w:rsidP="00081CA2">
      <w:pPr>
        <w:pStyle w:val="ListParagraph"/>
        <w:numPr>
          <w:ilvl w:val="1"/>
          <w:numId w:val="172"/>
        </w:numPr>
      </w:pPr>
      <w:r w:rsidRPr="00081CA2">
        <w:t>Taps,</w:t>
      </w:r>
    </w:p>
    <w:p w14:paraId="55EE22DD" w14:textId="77777777" w:rsidR="00194FD5" w:rsidRPr="00081CA2" w:rsidRDefault="00194FD5" w:rsidP="00081CA2">
      <w:pPr>
        <w:pStyle w:val="ListParagraph"/>
        <w:numPr>
          <w:ilvl w:val="1"/>
          <w:numId w:val="172"/>
        </w:numPr>
      </w:pPr>
      <w:r w:rsidRPr="00081CA2">
        <w:t>Coil clamping processing,</w:t>
      </w:r>
    </w:p>
    <w:p w14:paraId="2BBC4E74" w14:textId="77777777" w:rsidR="00194FD5" w:rsidRPr="00081CA2" w:rsidRDefault="00194FD5" w:rsidP="00081CA2">
      <w:pPr>
        <w:pStyle w:val="ListParagraph"/>
        <w:numPr>
          <w:ilvl w:val="1"/>
          <w:numId w:val="172"/>
        </w:numPr>
      </w:pPr>
      <w:r w:rsidRPr="00081CA2">
        <w:t>Detailed description of facilities and methods proposed for carrying out the test,</w:t>
      </w:r>
    </w:p>
    <w:p w14:paraId="721A8DA2" w14:textId="77777777" w:rsidR="00194FD5" w:rsidRPr="00081CA2" w:rsidRDefault="00194FD5" w:rsidP="00081CA2">
      <w:pPr>
        <w:pStyle w:val="ListParagraph"/>
        <w:numPr>
          <w:ilvl w:val="1"/>
          <w:numId w:val="172"/>
        </w:numPr>
      </w:pPr>
      <w:r w:rsidRPr="00081CA2">
        <w:t>Descriptive catalogues and literature on the proposed types of transformers, protective relays and cooling systems.</w:t>
      </w:r>
    </w:p>
    <w:p w14:paraId="7FB8635A" w14:textId="77777777" w:rsidR="00194FD5" w:rsidRPr="00081CA2" w:rsidRDefault="00194FD5" w:rsidP="00081CA2">
      <w:pPr>
        <w:pStyle w:val="ListParagraph"/>
        <w:numPr>
          <w:ilvl w:val="0"/>
          <w:numId w:val="172"/>
        </w:numPr>
      </w:pPr>
      <w:r w:rsidRPr="00081CA2">
        <w:t>Type test certificates from an independent testing authority or independently witnessed;</w:t>
      </w:r>
    </w:p>
    <w:p w14:paraId="5FC87C4A" w14:textId="77777777" w:rsidR="00194FD5" w:rsidRPr="00081CA2" w:rsidRDefault="00194FD5" w:rsidP="00081CA2">
      <w:pPr>
        <w:pStyle w:val="ListParagraph"/>
        <w:numPr>
          <w:ilvl w:val="0"/>
          <w:numId w:val="172"/>
        </w:numPr>
      </w:pPr>
      <w:r w:rsidRPr="00081CA2">
        <w:t>Quality Management System Manual and ISO Certificate of the equipment manufacturer.</w:t>
      </w:r>
    </w:p>
    <w:p w14:paraId="295501D2" w14:textId="77777777" w:rsidR="00194FD5" w:rsidRPr="00081CA2" w:rsidRDefault="00194FD5" w:rsidP="00081CA2">
      <w:pPr>
        <w:pStyle w:val="Heading3"/>
      </w:pPr>
      <w:bookmarkStart w:id="130" w:name="_Toc340747943"/>
      <w:bookmarkStart w:id="131" w:name="_Toc115944165"/>
      <w:bookmarkStart w:id="132" w:name="_Toc127463120"/>
      <w:bookmarkStart w:id="133" w:name="_Toc127464212"/>
      <w:bookmarkStart w:id="134" w:name="_Toc127465286"/>
      <w:bookmarkStart w:id="135" w:name="_Toc129130069"/>
      <w:r w:rsidRPr="00081CA2">
        <w:t>Protection and Indication/Control Equipment</w:t>
      </w:r>
      <w:bookmarkEnd w:id="130"/>
      <w:bookmarkEnd w:id="131"/>
      <w:bookmarkEnd w:id="132"/>
      <w:bookmarkEnd w:id="133"/>
      <w:bookmarkEnd w:id="134"/>
      <w:bookmarkEnd w:id="135"/>
    </w:p>
    <w:p w14:paraId="3D338E16" w14:textId="77777777" w:rsidR="00194FD5" w:rsidRPr="00081CA2" w:rsidRDefault="00194FD5" w:rsidP="00081CA2">
      <w:r w:rsidRPr="00081CA2">
        <w:t>The following information shall be submitted with the Bid:</w:t>
      </w:r>
    </w:p>
    <w:p w14:paraId="7DDEAFB0" w14:textId="77777777" w:rsidR="00194FD5" w:rsidRPr="00081CA2" w:rsidRDefault="00194FD5" w:rsidP="00081CA2">
      <w:pPr>
        <w:pStyle w:val="ListParagraph"/>
        <w:numPr>
          <w:ilvl w:val="0"/>
          <w:numId w:val="172"/>
        </w:numPr>
      </w:pPr>
      <w:r w:rsidRPr="00081CA2">
        <w:t>General arrangement drawings of the protection and indication panels.</w:t>
      </w:r>
    </w:p>
    <w:p w14:paraId="63070100" w14:textId="77777777" w:rsidR="00194FD5" w:rsidRPr="00081CA2" w:rsidRDefault="00194FD5" w:rsidP="00081CA2">
      <w:pPr>
        <w:pStyle w:val="ListParagraph"/>
        <w:numPr>
          <w:ilvl w:val="0"/>
          <w:numId w:val="172"/>
        </w:numPr>
      </w:pPr>
      <w:r w:rsidRPr="00081CA2">
        <w:t>Manufacturing specification of the protection and indication equipment.</w:t>
      </w:r>
    </w:p>
    <w:p w14:paraId="1EBE45D4" w14:textId="77777777" w:rsidR="00194FD5" w:rsidRPr="00081CA2" w:rsidRDefault="00194FD5" w:rsidP="00081CA2">
      <w:pPr>
        <w:pStyle w:val="ListParagraph"/>
        <w:numPr>
          <w:ilvl w:val="0"/>
          <w:numId w:val="172"/>
        </w:numPr>
      </w:pPr>
      <w:r w:rsidRPr="00081CA2">
        <w:t>Catalogues, literature, and reference lists of proposed equipment.</w:t>
      </w:r>
    </w:p>
    <w:p w14:paraId="04898DEB" w14:textId="77777777" w:rsidR="00194FD5" w:rsidRPr="00081CA2" w:rsidRDefault="00194FD5" w:rsidP="00081CA2">
      <w:pPr>
        <w:pStyle w:val="ListParagraph"/>
        <w:numPr>
          <w:ilvl w:val="0"/>
          <w:numId w:val="172"/>
        </w:numPr>
      </w:pPr>
      <w:r w:rsidRPr="00081CA2">
        <w:t xml:space="preserve">A comprehensive set of documentation shall be provided for all protection relays covering, as a minimum, the following topics: </w:t>
      </w:r>
    </w:p>
    <w:p w14:paraId="2C1610D1" w14:textId="77777777" w:rsidR="00194FD5" w:rsidRPr="00081CA2" w:rsidRDefault="00194FD5" w:rsidP="00081CA2">
      <w:pPr>
        <w:pStyle w:val="ListParagraph"/>
        <w:numPr>
          <w:ilvl w:val="0"/>
          <w:numId w:val="172"/>
        </w:numPr>
      </w:pPr>
      <w:r w:rsidRPr="00081CA2">
        <w:t>Detailed description of protection relay including coverage of self-monitoring facilities, if applicable.</w:t>
      </w:r>
    </w:p>
    <w:p w14:paraId="658FEE5A" w14:textId="77777777" w:rsidR="00194FD5" w:rsidRPr="00081CA2" w:rsidRDefault="00194FD5" w:rsidP="00081CA2">
      <w:pPr>
        <w:pStyle w:val="ListParagraph"/>
        <w:numPr>
          <w:ilvl w:val="0"/>
          <w:numId w:val="172"/>
        </w:numPr>
      </w:pPr>
      <w:r w:rsidRPr="00081CA2">
        <w:t>Range of features provided as standard.</w:t>
      </w:r>
    </w:p>
    <w:p w14:paraId="5DB7D706" w14:textId="77777777" w:rsidR="00194FD5" w:rsidRPr="00081CA2" w:rsidRDefault="00194FD5" w:rsidP="00081CA2">
      <w:pPr>
        <w:pStyle w:val="ListParagraph"/>
        <w:numPr>
          <w:ilvl w:val="0"/>
          <w:numId w:val="172"/>
        </w:numPr>
      </w:pPr>
      <w:r w:rsidRPr="00081CA2">
        <w:t>Range of optional features.</w:t>
      </w:r>
    </w:p>
    <w:p w14:paraId="70C0E355" w14:textId="77777777" w:rsidR="00194FD5" w:rsidRPr="00081CA2" w:rsidRDefault="00194FD5" w:rsidP="00081CA2">
      <w:pPr>
        <w:pStyle w:val="ListParagraph"/>
        <w:numPr>
          <w:ilvl w:val="0"/>
          <w:numId w:val="172"/>
        </w:numPr>
      </w:pPr>
      <w:r w:rsidRPr="00081CA2">
        <w:t>Range of settings provided for all features, both standard and optional.</w:t>
      </w:r>
    </w:p>
    <w:p w14:paraId="32DE3222" w14:textId="77777777" w:rsidR="00194FD5" w:rsidRPr="00081CA2" w:rsidRDefault="00194FD5" w:rsidP="00081CA2">
      <w:pPr>
        <w:pStyle w:val="ListParagraph"/>
        <w:numPr>
          <w:ilvl w:val="0"/>
          <w:numId w:val="172"/>
        </w:numPr>
      </w:pPr>
      <w:r w:rsidRPr="00081CA2">
        <w:t>Details of all the operating time characteristics for the protection relay.</w:t>
      </w:r>
    </w:p>
    <w:p w14:paraId="11361EBE" w14:textId="77777777" w:rsidR="00194FD5" w:rsidRPr="00081CA2" w:rsidRDefault="00194FD5" w:rsidP="00081CA2">
      <w:pPr>
        <w:pStyle w:val="ListParagraph"/>
        <w:numPr>
          <w:ilvl w:val="0"/>
          <w:numId w:val="172"/>
        </w:numPr>
      </w:pPr>
      <w:r w:rsidRPr="00081CA2">
        <w:t>Statement of performance under reference conditions.</w:t>
      </w:r>
    </w:p>
    <w:p w14:paraId="64461113" w14:textId="77777777" w:rsidR="00194FD5" w:rsidRPr="00081CA2" w:rsidRDefault="00194FD5" w:rsidP="00081CA2">
      <w:pPr>
        <w:pStyle w:val="ListParagraph"/>
        <w:numPr>
          <w:ilvl w:val="0"/>
          <w:numId w:val="172"/>
        </w:numPr>
      </w:pPr>
      <w:r w:rsidRPr="00081CA2">
        <w:lastRenderedPageBreak/>
        <w:t>Variation of performance with departure from reference conditions.</w:t>
      </w:r>
    </w:p>
    <w:p w14:paraId="6F09ECA0" w14:textId="77777777" w:rsidR="00194FD5" w:rsidRPr="00081CA2" w:rsidRDefault="00194FD5" w:rsidP="00081CA2">
      <w:pPr>
        <w:pStyle w:val="ListParagraph"/>
        <w:numPr>
          <w:ilvl w:val="0"/>
          <w:numId w:val="172"/>
        </w:numPr>
      </w:pPr>
      <w:r w:rsidRPr="00081CA2">
        <w:t>Effects of interruptions to dc auxiliary power supply.</w:t>
      </w:r>
    </w:p>
    <w:p w14:paraId="6AC7B773" w14:textId="77777777" w:rsidR="00194FD5" w:rsidRPr="00081CA2" w:rsidRDefault="00194FD5" w:rsidP="00081CA2">
      <w:pPr>
        <w:pStyle w:val="ListParagraph"/>
        <w:numPr>
          <w:ilvl w:val="0"/>
          <w:numId w:val="172"/>
        </w:numPr>
      </w:pPr>
      <w:r w:rsidRPr="00081CA2">
        <w:t>Current transformer requirements.</w:t>
      </w:r>
    </w:p>
    <w:p w14:paraId="0AD5A467" w14:textId="77777777" w:rsidR="00194FD5" w:rsidRPr="00081CA2" w:rsidRDefault="00194FD5" w:rsidP="00081CA2">
      <w:pPr>
        <w:pStyle w:val="ListParagraph"/>
        <w:numPr>
          <w:ilvl w:val="0"/>
          <w:numId w:val="172"/>
        </w:numPr>
      </w:pPr>
      <w:r w:rsidRPr="00081CA2">
        <w:t>Voltage transformer requirements</w:t>
      </w:r>
    </w:p>
    <w:p w14:paraId="4110AD01" w14:textId="77777777" w:rsidR="00194FD5" w:rsidRPr="00081CA2" w:rsidRDefault="00194FD5" w:rsidP="00081CA2">
      <w:pPr>
        <w:pStyle w:val="ListParagraph"/>
        <w:numPr>
          <w:ilvl w:val="0"/>
          <w:numId w:val="172"/>
        </w:numPr>
      </w:pPr>
      <w:r w:rsidRPr="00081CA2">
        <w:t>Pre-energization and commissioning.</w:t>
      </w:r>
    </w:p>
    <w:p w14:paraId="54879E1B" w14:textId="59F8F37B" w:rsidR="00194FD5" w:rsidRPr="00081CA2" w:rsidRDefault="00194FD5" w:rsidP="00081CA2">
      <w:pPr>
        <w:pStyle w:val="ListParagraph"/>
      </w:pPr>
      <w:r w:rsidRPr="00081CA2">
        <w:t xml:space="preserve">Details of all necessary pre-energization and commissioning tests shall be submitted for approval prior to the tests being performed, together with any supporting explanatory documentation such as “Installation, Operation and Maintenance manuals”.  A type test certificate shall be provided for each relay type, which should confirm compliance of the protection relay with the requirements of the relevant sections of IEC 60255. Any areas of non-compliance shall specifically be identified. It shall be stated whether the protection relay has been approved by any independent approval bodies or users. </w:t>
      </w:r>
    </w:p>
    <w:p w14:paraId="71C95B4E" w14:textId="77777777" w:rsidR="00194FD5" w:rsidRPr="00081CA2" w:rsidRDefault="00194FD5" w:rsidP="00081CA2">
      <w:pPr>
        <w:pStyle w:val="ListParagraph"/>
        <w:numPr>
          <w:ilvl w:val="0"/>
          <w:numId w:val="172"/>
        </w:numPr>
      </w:pPr>
      <w:r w:rsidRPr="00081CA2">
        <w:t>Quality Management System Manual and ISO Certificate of the equipment manufacturer.</w:t>
      </w:r>
    </w:p>
    <w:p w14:paraId="54C0B5F2" w14:textId="77777777" w:rsidR="00194FD5" w:rsidRPr="00081CA2" w:rsidRDefault="00194FD5" w:rsidP="00081CA2">
      <w:pPr>
        <w:pStyle w:val="Heading2"/>
      </w:pPr>
      <w:bookmarkStart w:id="136" w:name="_Toc127463121"/>
      <w:bookmarkStart w:id="137" w:name="_Toc127464213"/>
      <w:bookmarkStart w:id="138" w:name="_Toc127465287"/>
      <w:bookmarkStart w:id="139" w:name="_Toc129130070"/>
      <w:r w:rsidRPr="00081CA2">
        <w:t>Submittals during contract period</w:t>
      </w:r>
      <w:bookmarkEnd w:id="126"/>
      <w:bookmarkEnd w:id="127"/>
      <w:bookmarkEnd w:id="128"/>
      <w:bookmarkEnd w:id="129"/>
      <w:bookmarkEnd w:id="136"/>
      <w:bookmarkEnd w:id="137"/>
      <w:bookmarkEnd w:id="138"/>
      <w:bookmarkEnd w:id="139"/>
    </w:p>
    <w:p w14:paraId="4A3609C3" w14:textId="6AB6B33C" w:rsidR="002F3072" w:rsidRPr="00081CA2" w:rsidRDefault="002F3072" w:rsidP="00081CA2">
      <w:r w:rsidRPr="00081CA2">
        <w:t xml:space="preserve">The contractor will be required to submit and use the Engineering Document System nominated by the Employer/Employer’s Representative in order to manage all submissions for the project. The Contractor shall be responsible for procuring of the Engineering Document System </w:t>
      </w:r>
      <w:proofErr w:type="spellStart"/>
      <w:r w:rsidRPr="00081CA2">
        <w:t>licences</w:t>
      </w:r>
      <w:proofErr w:type="spellEnd"/>
      <w:r w:rsidRPr="00081CA2">
        <w:t xml:space="preserve"> for its use</w:t>
      </w:r>
      <w:r w:rsidR="003B0EED" w:rsidRPr="00081CA2">
        <w:t xml:space="preserve">. </w:t>
      </w:r>
      <w:r w:rsidRPr="00081CA2">
        <w:t xml:space="preserve">The Contractor shall maintain an Engineering Document System (to be defined by the Employer/Employer’s Representative during kick-off) for the duration of the Project. The Contractor shall be responsible for procuring and maintenance of the Engineering Document System </w:t>
      </w:r>
      <w:proofErr w:type="spellStart"/>
      <w:r w:rsidRPr="00081CA2">
        <w:t>licences</w:t>
      </w:r>
      <w:proofErr w:type="spellEnd"/>
      <w:r w:rsidRPr="00081CA2">
        <w:t xml:space="preserve"> for its use which shall be valid for the duration of the project however the Employer/Employer’s representative shall be the administrators.</w:t>
      </w:r>
    </w:p>
    <w:p w14:paraId="0010F370" w14:textId="4A9ED3F4" w:rsidR="00194FD5" w:rsidRPr="00081CA2" w:rsidRDefault="00194FD5" w:rsidP="00081CA2">
      <w:r w:rsidRPr="00081CA2">
        <w:t xml:space="preserve">The Contractor shall arrange his design and drawing program such that the works can be properly coordinated by the Employer’s representative.  He shall provide the documentation as specified below within twenty-eight (28) days of the Contract effectiveness, together with any drawings and information considered necessary by the Contractor or Employer’s representative. </w:t>
      </w:r>
      <w:r w:rsidR="00D2277F" w:rsidRPr="00081CA2">
        <w:t>The contractor also needs to conduct and submit the TRV and transformer energization studies for proper CB design.</w:t>
      </w:r>
      <w:r w:rsidRPr="00081CA2">
        <w:t xml:space="preserve"> </w:t>
      </w:r>
    </w:p>
    <w:p w14:paraId="2557C018" w14:textId="77777777" w:rsidR="00194FD5" w:rsidRPr="00081CA2" w:rsidRDefault="00194FD5" w:rsidP="00081CA2">
      <w:pPr>
        <w:pStyle w:val="ListParagraph"/>
        <w:numPr>
          <w:ilvl w:val="0"/>
          <w:numId w:val="24"/>
        </w:numPr>
      </w:pPr>
      <w:r w:rsidRPr="00081CA2">
        <w:t>A detailed schedule of all plant to be supplied under the Contract.  This schedule shall have space for the following information as a minimum requirement in respect of each item: -</w:t>
      </w:r>
    </w:p>
    <w:p w14:paraId="3271193C" w14:textId="77777777" w:rsidR="00194FD5" w:rsidRPr="00081CA2" w:rsidRDefault="00194FD5" w:rsidP="00081CA2">
      <w:pPr>
        <w:pStyle w:val="ListParagraph"/>
        <w:numPr>
          <w:ilvl w:val="1"/>
          <w:numId w:val="25"/>
        </w:numPr>
      </w:pPr>
      <w:r w:rsidRPr="00081CA2">
        <w:t>Manufacturer</w:t>
      </w:r>
    </w:p>
    <w:p w14:paraId="37E1E2F9" w14:textId="77777777" w:rsidR="00194FD5" w:rsidRPr="00081CA2" w:rsidRDefault="00194FD5" w:rsidP="00081CA2">
      <w:pPr>
        <w:pStyle w:val="ListParagraph"/>
        <w:numPr>
          <w:ilvl w:val="1"/>
          <w:numId w:val="25"/>
        </w:numPr>
      </w:pPr>
      <w:r w:rsidRPr="00081CA2">
        <w:t>Country of origin</w:t>
      </w:r>
    </w:p>
    <w:p w14:paraId="6FCD2B91" w14:textId="77777777" w:rsidR="00194FD5" w:rsidRPr="00081CA2" w:rsidRDefault="00194FD5" w:rsidP="00081CA2">
      <w:pPr>
        <w:pStyle w:val="ListParagraph"/>
        <w:numPr>
          <w:ilvl w:val="1"/>
          <w:numId w:val="25"/>
        </w:numPr>
      </w:pPr>
      <w:r w:rsidRPr="00081CA2">
        <w:t>Planned FOB delivery date</w:t>
      </w:r>
    </w:p>
    <w:p w14:paraId="2D0D53F6" w14:textId="77777777" w:rsidR="00194FD5" w:rsidRPr="00081CA2" w:rsidRDefault="00194FD5" w:rsidP="00081CA2">
      <w:pPr>
        <w:pStyle w:val="ListParagraph"/>
        <w:numPr>
          <w:ilvl w:val="1"/>
          <w:numId w:val="25"/>
        </w:numPr>
      </w:pPr>
      <w:r w:rsidRPr="00081CA2">
        <w:t>Planned date of arrival on site</w:t>
      </w:r>
    </w:p>
    <w:p w14:paraId="735AC8A0" w14:textId="77777777" w:rsidR="00194FD5" w:rsidRPr="00081CA2" w:rsidRDefault="00194FD5" w:rsidP="00081CA2">
      <w:pPr>
        <w:pStyle w:val="ListParagraph"/>
        <w:numPr>
          <w:ilvl w:val="1"/>
          <w:numId w:val="25"/>
        </w:numPr>
      </w:pPr>
      <w:r w:rsidRPr="00081CA2">
        <w:t>Sub-order number (as applicable)</w:t>
      </w:r>
    </w:p>
    <w:p w14:paraId="7CCF8E2B" w14:textId="77777777" w:rsidR="00194FD5" w:rsidRPr="00081CA2" w:rsidRDefault="00194FD5" w:rsidP="00081CA2">
      <w:pPr>
        <w:pStyle w:val="ListParagraph"/>
        <w:numPr>
          <w:ilvl w:val="1"/>
          <w:numId w:val="25"/>
        </w:numPr>
      </w:pPr>
      <w:r w:rsidRPr="00081CA2">
        <w:t>Allocated drawing numbers</w:t>
      </w:r>
    </w:p>
    <w:p w14:paraId="418E0520" w14:textId="77777777" w:rsidR="00194FD5" w:rsidRPr="00081CA2" w:rsidRDefault="00194FD5" w:rsidP="00081CA2">
      <w:pPr>
        <w:pStyle w:val="ListParagraph"/>
        <w:numPr>
          <w:ilvl w:val="0"/>
          <w:numId w:val="24"/>
        </w:numPr>
      </w:pPr>
      <w:r w:rsidRPr="00081CA2">
        <w:t>A preliminary schedule of drawings to be submitted to the Employer’s representative for approval in respect of all items of equipment to be supplied under the Contract.  The schedule shall include a programmed for submittal of all drawings required by the Specification.  The schedule shall have space for at least the following information to be added later: -</w:t>
      </w:r>
    </w:p>
    <w:p w14:paraId="0067800F" w14:textId="77777777" w:rsidR="00194FD5" w:rsidRPr="00081CA2" w:rsidRDefault="00194FD5" w:rsidP="00081CA2">
      <w:pPr>
        <w:pStyle w:val="ListParagraph"/>
        <w:numPr>
          <w:ilvl w:val="1"/>
          <w:numId w:val="24"/>
        </w:numPr>
      </w:pPr>
      <w:r w:rsidRPr="00081CA2">
        <w:t>Drawing number</w:t>
      </w:r>
    </w:p>
    <w:p w14:paraId="1DA8745A" w14:textId="77777777" w:rsidR="00194FD5" w:rsidRPr="00081CA2" w:rsidRDefault="00194FD5" w:rsidP="00081CA2">
      <w:pPr>
        <w:pStyle w:val="ListParagraph"/>
        <w:numPr>
          <w:ilvl w:val="1"/>
          <w:numId w:val="24"/>
        </w:numPr>
      </w:pPr>
      <w:r w:rsidRPr="00081CA2">
        <w:t>Drawing title</w:t>
      </w:r>
    </w:p>
    <w:p w14:paraId="62845D50" w14:textId="77777777" w:rsidR="00194FD5" w:rsidRPr="00081CA2" w:rsidRDefault="00194FD5" w:rsidP="00081CA2">
      <w:pPr>
        <w:pStyle w:val="ListParagraph"/>
        <w:numPr>
          <w:ilvl w:val="1"/>
          <w:numId w:val="24"/>
        </w:numPr>
      </w:pPr>
      <w:r w:rsidRPr="00081CA2">
        <w:t>Proposed date of submission</w:t>
      </w:r>
    </w:p>
    <w:p w14:paraId="0AFCAC45" w14:textId="77777777" w:rsidR="00194FD5" w:rsidRPr="00081CA2" w:rsidRDefault="00194FD5" w:rsidP="00081CA2">
      <w:pPr>
        <w:pStyle w:val="ListParagraph"/>
        <w:numPr>
          <w:ilvl w:val="1"/>
          <w:numId w:val="24"/>
        </w:numPr>
      </w:pPr>
      <w:r w:rsidRPr="00081CA2">
        <w:t>Actual date of submission</w:t>
      </w:r>
    </w:p>
    <w:p w14:paraId="1A697D41" w14:textId="77777777" w:rsidR="00194FD5" w:rsidRPr="00081CA2" w:rsidRDefault="00194FD5" w:rsidP="00081CA2">
      <w:pPr>
        <w:pStyle w:val="ListParagraph"/>
        <w:numPr>
          <w:ilvl w:val="1"/>
          <w:numId w:val="24"/>
        </w:numPr>
      </w:pPr>
      <w:r w:rsidRPr="00081CA2">
        <w:t>Resubmissions</w:t>
      </w:r>
    </w:p>
    <w:p w14:paraId="5BF6E434" w14:textId="77777777" w:rsidR="00194FD5" w:rsidRPr="00081CA2" w:rsidRDefault="00194FD5" w:rsidP="00081CA2">
      <w:pPr>
        <w:pStyle w:val="ListParagraph"/>
        <w:numPr>
          <w:ilvl w:val="1"/>
          <w:numId w:val="24"/>
        </w:numPr>
      </w:pPr>
      <w:r w:rsidRPr="00081CA2">
        <w:t>Revision numbers</w:t>
      </w:r>
    </w:p>
    <w:p w14:paraId="299D8492" w14:textId="77777777" w:rsidR="00194FD5" w:rsidRPr="00081CA2" w:rsidRDefault="00194FD5" w:rsidP="00081CA2">
      <w:pPr>
        <w:pStyle w:val="ListParagraph"/>
        <w:numPr>
          <w:ilvl w:val="1"/>
          <w:numId w:val="24"/>
        </w:numPr>
      </w:pPr>
      <w:r w:rsidRPr="00081CA2">
        <w:t>Date of approval</w:t>
      </w:r>
    </w:p>
    <w:p w14:paraId="1AF39B2D" w14:textId="77777777" w:rsidR="00194FD5" w:rsidRPr="00081CA2" w:rsidRDefault="00194FD5" w:rsidP="00081CA2">
      <w:pPr>
        <w:pStyle w:val="ListParagraph"/>
        <w:numPr>
          <w:ilvl w:val="1"/>
          <w:numId w:val="24"/>
        </w:numPr>
      </w:pPr>
      <w:r w:rsidRPr="00081CA2">
        <w:t>Release as a working drawing</w:t>
      </w:r>
    </w:p>
    <w:p w14:paraId="0E94C16D" w14:textId="77777777" w:rsidR="00194FD5" w:rsidRPr="00081CA2" w:rsidRDefault="00194FD5" w:rsidP="00081CA2">
      <w:pPr>
        <w:pStyle w:val="ListParagraph"/>
        <w:numPr>
          <w:ilvl w:val="1"/>
          <w:numId w:val="24"/>
        </w:numPr>
      </w:pPr>
      <w:r w:rsidRPr="00081CA2">
        <w:t>Date to site</w:t>
      </w:r>
    </w:p>
    <w:p w14:paraId="7BCD2F49" w14:textId="77777777" w:rsidR="00194FD5" w:rsidRPr="00081CA2" w:rsidRDefault="00194FD5" w:rsidP="00081CA2">
      <w:pPr>
        <w:pStyle w:val="ListParagraph"/>
        <w:numPr>
          <w:ilvl w:val="1"/>
          <w:numId w:val="24"/>
        </w:numPr>
      </w:pPr>
      <w:r w:rsidRPr="00081CA2">
        <w:t xml:space="preserve">Date to Employer’s representative </w:t>
      </w:r>
    </w:p>
    <w:p w14:paraId="099C08AC" w14:textId="77777777" w:rsidR="00194FD5" w:rsidRPr="00081CA2" w:rsidRDefault="00194FD5" w:rsidP="00081CA2">
      <w:pPr>
        <w:pStyle w:val="ListParagraph"/>
        <w:numPr>
          <w:ilvl w:val="1"/>
          <w:numId w:val="24"/>
        </w:numPr>
      </w:pPr>
      <w:r w:rsidRPr="00081CA2">
        <w:t>Date of as-built drawing</w:t>
      </w:r>
    </w:p>
    <w:p w14:paraId="4205596B" w14:textId="77777777" w:rsidR="00194FD5" w:rsidRPr="00081CA2" w:rsidRDefault="00194FD5" w:rsidP="00081CA2">
      <w:pPr>
        <w:pStyle w:val="ListParagraph"/>
        <w:numPr>
          <w:ilvl w:val="0"/>
          <w:numId w:val="24"/>
        </w:numPr>
      </w:pPr>
      <w:r w:rsidRPr="00081CA2">
        <w:lastRenderedPageBreak/>
        <w:t>General outline drawings for equipment foundations.</w:t>
      </w:r>
    </w:p>
    <w:p w14:paraId="62443AC8" w14:textId="77777777" w:rsidR="00194FD5" w:rsidRPr="00081CA2" w:rsidRDefault="00194FD5" w:rsidP="00081CA2">
      <w:pPr>
        <w:pStyle w:val="ListParagraph"/>
        <w:numPr>
          <w:ilvl w:val="0"/>
          <w:numId w:val="24"/>
        </w:numPr>
      </w:pPr>
      <w:r w:rsidRPr="00081CA2">
        <w:t xml:space="preserve">The equipment weights and foundation details (excavation, lean concrete, concrete and reinforcing) for each equipment foundation. </w:t>
      </w:r>
    </w:p>
    <w:p w14:paraId="6E8FED7C" w14:textId="77777777" w:rsidR="00194FD5" w:rsidRPr="00081CA2" w:rsidRDefault="00194FD5" w:rsidP="00081CA2">
      <w:pPr>
        <w:pStyle w:val="ListParagraph"/>
        <w:numPr>
          <w:ilvl w:val="0"/>
          <w:numId w:val="24"/>
        </w:numPr>
      </w:pPr>
      <w:r w:rsidRPr="00081CA2">
        <w:t>Estimated work control schedules</w:t>
      </w:r>
    </w:p>
    <w:p w14:paraId="22969E4B" w14:textId="77777777" w:rsidR="00194FD5" w:rsidRPr="00081CA2" w:rsidRDefault="00194FD5" w:rsidP="00081CA2">
      <w:pPr>
        <w:pStyle w:val="ListParagraph"/>
        <w:numPr>
          <w:ilvl w:val="0"/>
          <w:numId w:val="24"/>
        </w:numPr>
      </w:pPr>
      <w:r w:rsidRPr="00081CA2">
        <w:t>Assembly drawings, list of materials, etc.</w:t>
      </w:r>
    </w:p>
    <w:p w14:paraId="07435A9F" w14:textId="77777777" w:rsidR="00194FD5" w:rsidRPr="00081CA2" w:rsidRDefault="00194FD5" w:rsidP="00081CA2">
      <w:pPr>
        <w:pStyle w:val="ListParagraph"/>
        <w:numPr>
          <w:ilvl w:val="0"/>
          <w:numId w:val="24"/>
        </w:numPr>
      </w:pPr>
      <w:r w:rsidRPr="00081CA2">
        <w:t>Instruction and service manuals</w:t>
      </w:r>
    </w:p>
    <w:p w14:paraId="3DF84228" w14:textId="77777777" w:rsidR="00194FD5" w:rsidRPr="00081CA2" w:rsidRDefault="00194FD5" w:rsidP="00081CA2">
      <w:pPr>
        <w:pStyle w:val="ListParagraph"/>
        <w:numPr>
          <w:ilvl w:val="0"/>
          <w:numId w:val="24"/>
        </w:numPr>
      </w:pPr>
      <w:r w:rsidRPr="00081CA2">
        <w:t>Test reports and certificates</w:t>
      </w:r>
    </w:p>
    <w:p w14:paraId="780EBB70" w14:textId="77777777" w:rsidR="00194FD5" w:rsidRPr="00081CA2" w:rsidRDefault="00194FD5" w:rsidP="00081CA2">
      <w:pPr>
        <w:pStyle w:val="ListParagraph"/>
        <w:numPr>
          <w:ilvl w:val="0"/>
          <w:numId w:val="24"/>
        </w:numPr>
      </w:pPr>
      <w:r w:rsidRPr="00081CA2">
        <w:t>Program of shop tests</w:t>
      </w:r>
    </w:p>
    <w:p w14:paraId="6839BFC1" w14:textId="77777777" w:rsidR="00194FD5" w:rsidRPr="00081CA2" w:rsidRDefault="00194FD5" w:rsidP="00081CA2">
      <w:pPr>
        <w:pStyle w:val="ListParagraph"/>
        <w:numPr>
          <w:ilvl w:val="0"/>
          <w:numId w:val="24"/>
        </w:numPr>
      </w:pPr>
      <w:r w:rsidRPr="00081CA2">
        <w:t>Packing drawings, if requested by Purchaser</w:t>
      </w:r>
    </w:p>
    <w:p w14:paraId="0A7E49ED" w14:textId="77777777" w:rsidR="00194FD5" w:rsidRPr="00081CA2" w:rsidRDefault="00194FD5" w:rsidP="00081CA2">
      <w:pPr>
        <w:pStyle w:val="ListParagraph"/>
        <w:numPr>
          <w:ilvl w:val="0"/>
          <w:numId w:val="24"/>
        </w:numPr>
      </w:pPr>
      <w:r w:rsidRPr="00081CA2">
        <w:t>Marking models, if requested by Purchaser</w:t>
      </w:r>
    </w:p>
    <w:p w14:paraId="29E6B169" w14:textId="77777777" w:rsidR="00194FD5" w:rsidRPr="00081CA2" w:rsidRDefault="00194FD5" w:rsidP="00081CA2">
      <w:pPr>
        <w:pStyle w:val="ListParagraph"/>
        <w:numPr>
          <w:ilvl w:val="0"/>
          <w:numId w:val="24"/>
        </w:numPr>
      </w:pPr>
      <w:r w:rsidRPr="00081CA2">
        <w:t>List of tests required for commissioning</w:t>
      </w:r>
    </w:p>
    <w:p w14:paraId="1230D859" w14:textId="77777777" w:rsidR="00194FD5" w:rsidRPr="00081CA2" w:rsidRDefault="00194FD5" w:rsidP="00081CA2">
      <w:pPr>
        <w:pStyle w:val="ListParagraph"/>
        <w:numPr>
          <w:ilvl w:val="0"/>
          <w:numId w:val="24"/>
        </w:numPr>
      </w:pPr>
      <w:r w:rsidRPr="00081CA2">
        <w:t>Detailed guide for installation</w:t>
      </w:r>
    </w:p>
    <w:p w14:paraId="76E88194" w14:textId="77777777" w:rsidR="00194FD5" w:rsidRPr="00081CA2" w:rsidRDefault="00194FD5" w:rsidP="00081CA2">
      <w:pPr>
        <w:pStyle w:val="ListParagraph"/>
        <w:numPr>
          <w:ilvl w:val="0"/>
          <w:numId w:val="24"/>
        </w:numPr>
      </w:pPr>
      <w:r w:rsidRPr="00081CA2">
        <w:t>Detailed guide for commissioning</w:t>
      </w:r>
    </w:p>
    <w:p w14:paraId="50C01442" w14:textId="77777777" w:rsidR="00194FD5" w:rsidRPr="00081CA2" w:rsidRDefault="00194FD5" w:rsidP="00081CA2">
      <w:pPr>
        <w:pStyle w:val="ListParagraph"/>
        <w:numPr>
          <w:ilvl w:val="0"/>
          <w:numId w:val="24"/>
        </w:numPr>
      </w:pPr>
      <w:r w:rsidRPr="00081CA2">
        <w:t>Work control schedules</w:t>
      </w:r>
    </w:p>
    <w:p w14:paraId="73D60DCD" w14:textId="77777777" w:rsidR="00194FD5" w:rsidRPr="00081CA2" w:rsidRDefault="00194FD5" w:rsidP="00081CA2">
      <w:pPr>
        <w:pStyle w:val="Heading2"/>
      </w:pPr>
      <w:bookmarkStart w:id="140" w:name="_Toc126683122"/>
      <w:bookmarkStart w:id="141" w:name="_Toc126683832"/>
      <w:bookmarkStart w:id="142" w:name="_Toc127463122"/>
      <w:bookmarkStart w:id="143" w:name="_Toc127464214"/>
      <w:bookmarkStart w:id="144" w:name="_Toc127465288"/>
      <w:bookmarkStart w:id="145" w:name="_Toc129130071"/>
      <w:bookmarkStart w:id="146" w:name="_Toc65789287"/>
      <w:r w:rsidRPr="00081CA2">
        <w:t>General</w:t>
      </w:r>
      <w:bookmarkEnd w:id="140"/>
      <w:bookmarkEnd w:id="141"/>
      <w:bookmarkEnd w:id="142"/>
      <w:bookmarkEnd w:id="143"/>
      <w:bookmarkEnd w:id="144"/>
      <w:bookmarkEnd w:id="145"/>
    </w:p>
    <w:p w14:paraId="75DC6BE7" w14:textId="77777777" w:rsidR="00194FD5" w:rsidRPr="00081CA2" w:rsidRDefault="00194FD5" w:rsidP="00081CA2">
      <w:r w:rsidRPr="00081CA2">
        <w:t>The Contractor shall submit samples of materials as required from time to time by the Employer’s Representative.</w:t>
      </w:r>
    </w:p>
    <w:p w14:paraId="242475A1" w14:textId="77777777" w:rsidR="00194FD5" w:rsidRPr="00081CA2" w:rsidRDefault="00194FD5" w:rsidP="00081CA2">
      <w:r w:rsidRPr="00081CA2">
        <w:t>The Contractor shall submit all drawings or samples of materials for review in sufficient time to permit modifications to be made and the drawings or samples resubmitted without delaying the initial deliveries or the completion of the Contract Works.</w:t>
      </w:r>
    </w:p>
    <w:p w14:paraId="25C16CF1" w14:textId="77777777" w:rsidR="00194FD5" w:rsidRPr="00081CA2" w:rsidRDefault="00194FD5" w:rsidP="00081CA2">
      <w:r w:rsidRPr="00081CA2">
        <w:t>If the Contractor shall require review of any drawing within 4 weeks of its submission in order to avoid delay in the completion of the Contract Works, he shall advise the Employer’s Representative to such effect when submitting the drawing.</w:t>
      </w:r>
    </w:p>
    <w:p w14:paraId="087D3006" w14:textId="77777777" w:rsidR="00194FD5" w:rsidRPr="00081CA2" w:rsidRDefault="00194FD5" w:rsidP="00081CA2">
      <w:r w:rsidRPr="00081CA2">
        <w:t>The number of copies of each drawing or of any subsequent revision to be submitted to the Employer’s Representative is given in Appendix 7 of Contract Agreement. Following review, further copies of the reviewed drawing shall be supplied to the Project Manager for distribution to KETRACO and to Site.</w:t>
      </w:r>
    </w:p>
    <w:p w14:paraId="45A7FAD2" w14:textId="77777777" w:rsidR="00194FD5" w:rsidRPr="00081CA2" w:rsidRDefault="00194FD5" w:rsidP="00081CA2">
      <w:r w:rsidRPr="00081CA2">
        <w:t>Drawings for review shall be submitted electronically in a commonly used format and as paper prints and shall bear the authorized Contract reference.</w:t>
      </w:r>
    </w:p>
    <w:p w14:paraId="75C4DA3A" w14:textId="1F1B1BF0" w:rsidR="00323145" w:rsidRPr="00081CA2" w:rsidRDefault="00323145" w:rsidP="00081CA2">
      <w:r w:rsidRPr="00081CA2">
        <w:t xml:space="preserve">The usage of SCL files form the earliest stages of the engineering process facilitate the verification of the data modeling and signal interconnection of multicast messages. The contractor shall provide updated progress on the SCD file </w:t>
      </w:r>
      <w:r w:rsidR="004121F8" w:rsidRPr="00081CA2">
        <w:t xml:space="preserve">on a monthly basis </w:t>
      </w:r>
      <w:r w:rsidR="00EB4152" w:rsidRPr="00081CA2">
        <w:t>after the IEC61850 engineering design begins.</w:t>
      </w:r>
    </w:p>
    <w:p w14:paraId="118C8F60" w14:textId="2A6C9AB0" w:rsidR="008660B4" w:rsidRPr="00081CA2" w:rsidRDefault="008660B4" w:rsidP="00081CA2">
      <w:r w:rsidRPr="00081CA2">
        <w:t>All drawings shall be drawn to one of the preferred scales quoted in Section 7 of BS Publication PD6031 or available on a standard ruler and on paper of the appropriate size from the International Series of A sizes.</w:t>
      </w:r>
    </w:p>
    <w:p w14:paraId="5FF204FB" w14:textId="77777777"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Any drawing modified from a previously submitted drawing shall bear a new version number.  Revised drawings reissued for review shall have at least one copy clearly marked indicating the amendments to the drawing.  Revision boxes must be provided giving the date, revision letter and brief description of each drawing.   </w:t>
      </w:r>
    </w:p>
    <w:p w14:paraId="62B5F9B5" w14:textId="7B8CF6A9"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Any drawing or document submitted for information only shall be indicated as such by the Contractor.  Drawings submitted for information only will not be returned to the Contractor unless the Employer/Employer’s representative considers that such drawings do need to be reviewed, in which case they will be returned suitably stamped with comments.   </w:t>
      </w:r>
    </w:p>
    <w:p w14:paraId="7A397D80" w14:textId="77777777"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 xml:space="preserve">All drawings submitted by the Contractor shall include the following particulars in the lower </w:t>
      </w:r>
      <w:proofErr w:type="gramStart"/>
      <w:r w:rsidRPr="00081CA2">
        <w:rPr>
          <w:rFonts w:asciiTheme="minorHAnsi" w:eastAsiaTheme="minorEastAsia" w:hAnsiTheme="minorHAnsi" w:cstheme="minorBidi"/>
          <w:kern w:val="24"/>
          <w:lang w:eastAsia="ja-JP"/>
        </w:rPr>
        <w:t>right hand</w:t>
      </w:r>
      <w:proofErr w:type="gramEnd"/>
      <w:r w:rsidRPr="00081CA2">
        <w:rPr>
          <w:rFonts w:asciiTheme="minorHAnsi" w:eastAsiaTheme="minorEastAsia" w:hAnsiTheme="minorHAnsi" w:cstheme="minorBidi"/>
          <w:kern w:val="24"/>
          <w:lang w:eastAsia="ja-JP"/>
        </w:rPr>
        <w:t xml:space="preserve"> corner:  Contractor’s name, date, scale, number and title of the drawing, contract number, substation title and equipment description.   </w:t>
      </w:r>
    </w:p>
    <w:p w14:paraId="0A909529" w14:textId="77777777"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The Contractor shall when submitting drawings provide an indexing system for all the drawings divided for each type of equipment.   </w:t>
      </w:r>
    </w:p>
    <w:p w14:paraId="67B6EA88" w14:textId="3395CA4B"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lastRenderedPageBreak/>
        <w:t>The drawing format and the indexing system will be agreed at the first Contract meeting between the Contractor and the Employer/Employer’s representative Manager.   </w:t>
      </w:r>
    </w:p>
    <w:p w14:paraId="6F505CCA" w14:textId="77777777"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All prints shall be folded to A4 size and the title, drawing number and revision suffix shall remain visible.   </w:t>
      </w:r>
    </w:p>
    <w:p w14:paraId="7904951C" w14:textId="2804A3C0"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Drawings, samples and models already submitted by the Contractor and reviewed by the Employer/Employer’s representative (and such drawings, samples and models as shall be thereafter submitted by the Contractor and reviewed by the Employer/Employer’s representative) shall not be departed from without the instruction in writing of the Employer/Employer’s representative.   </w:t>
      </w:r>
    </w:p>
    <w:p w14:paraId="3FD94A62" w14:textId="77777777"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All drawings, samples and models shall be submitted in accordance with the provisions in the Schedules and shall become the property of KETRACO.  </w:t>
      </w:r>
    </w:p>
    <w:p w14:paraId="0E076B25" w14:textId="77777777"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IEC Standards shall be used as the standard for graphical symbols depicted on electrical schematics.  </w:t>
      </w:r>
    </w:p>
    <w:p w14:paraId="4DA6203D" w14:textId="09ECA5EF"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A comprehensive set of cubicle layouts, electrical schematics, cable schedules and cable block diagrams shall be marked and issued for review and verification by the Employer/Employer’s representative, at least one month before the commencement of any installation work.  </w:t>
      </w:r>
    </w:p>
    <w:p w14:paraId="49C8A3FA" w14:textId="77777777"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p>
    <w:p w14:paraId="35345BFF" w14:textId="1C7B9AB4"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One set of marked-up drawings/manuals shall remain on site following commissioning. </w:t>
      </w:r>
    </w:p>
    <w:p w14:paraId="580AB1A0" w14:textId="2868381E" w:rsidR="002F3072" w:rsidRPr="00081CA2" w:rsidRDefault="002F3072" w:rsidP="00081CA2">
      <w:pPr>
        <w:pStyle w:val="paragraph"/>
        <w:spacing w:before="0" w:beforeAutospacing="0" w:after="0" w:afterAutospacing="0"/>
        <w:jc w:val="both"/>
        <w:textAlignment w:val="baseline"/>
        <w:rPr>
          <w:rFonts w:asciiTheme="minorHAnsi" w:eastAsiaTheme="minorEastAsia" w:hAnsiTheme="minorHAnsi" w:cstheme="minorBidi"/>
          <w:kern w:val="24"/>
          <w:lang w:eastAsia="ja-JP"/>
        </w:rPr>
      </w:pPr>
      <w:r w:rsidRPr="00081CA2">
        <w:rPr>
          <w:rFonts w:asciiTheme="minorHAnsi" w:eastAsiaTheme="minorEastAsia" w:hAnsiTheme="minorHAnsi" w:cstheme="minorBidi"/>
          <w:kern w:val="24"/>
          <w:lang w:eastAsia="ja-JP"/>
        </w:rPr>
        <w:t>All final cubicle layouts, electrical schematics, cable schedules and cable block diagrams shall be supplied in Auto-Cad and PDF formats. KETRACO will provide the Contractor with their logo in Auto-cad format. The Contractor will be responsible for developing the title block cell, which shall be approved by the Employer/Employer’s Representative. </w:t>
      </w:r>
    </w:p>
    <w:p w14:paraId="260313DC" w14:textId="77777777" w:rsidR="002F3072" w:rsidRPr="00081CA2" w:rsidRDefault="002F3072" w:rsidP="00081CA2"/>
    <w:p w14:paraId="47C7436E" w14:textId="77777777" w:rsidR="00194FD5" w:rsidRPr="00081CA2" w:rsidRDefault="00194FD5" w:rsidP="00081CA2">
      <w:pPr>
        <w:pStyle w:val="Heading2"/>
      </w:pPr>
      <w:bookmarkStart w:id="147" w:name="_Toc126683124"/>
      <w:bookmarkStart w:id="148" w:name="_Toc126683834"/>
      <w:bookmarkStart w:id="149" w:name="_Toc127463123"/>
      <w:bookmarkStart w:id="150" w:name="_Toc127464215"/>
      <w:bookmarkStart w:id="151" w:name="_Toc127465289"/>
      <w:bookmarkStart w:id="152" w:name="_Toc129130072"/>
      <w:r w:rsidRPr="00081CA2">
        <w:t>Drawing numbers</w:t>
      </w:r>
      <w:bookmarkEnd w:id="146"/>
      <w:bookmarkEnd w:id="147"/>
      <w:bookmarkEnd w:id="148"/>
      <w:bookmarkEnd w:id="149"/>
      <w:bookmarkEnd w:id="150"/>
      <w:bookmarkEnd w:id="151"/>
      <w:bookmarkEnd w:id="152"/>
    </w:p>
    <w:p w14:paraId="4272A3BC" w14:textId="77777777" w:rsidR="00194FD5" w:rsidRPr="00081CA2" w:rsidRDefault="00194FD5" w:rsidP="00081CA2">
      <w:r w:rsidRPr="00081CA2">
        <w:t>A master list of the drawings and documents to be submitted by the Contractor within twenty-eight (28) days from the Contract effectiveness. The master list shall be updated by the Contractor every month and enclosed with the monthly progress report.</w:t>
      </w:r>
    </w:p>
    <w:p w14:paraId="430035CB" w14:textId="77777777" w:rsidR="00194FD5" w:rsidRPr="00081CA2" w:rsidRDefault="00194FD5" w:rsidP="00081CA2">
      <w:r w:rsidRPr="00081CA2">
        <w:t xml:space="preserve">The Contractor shall apply drawing numbers to all drawings, including those from sub-contractors and those issued for information before they are submitted to the Employer’s representative.  The Contractor’s drawing office shall be expected to issue the numbers in batches that shall cover broad subject areas.  The Contractor shall submit to the Employer’s representative for approval the subject areas he proposes to use prior to the issue of any drawing.  </w:t>
      </w:r>
    </w:p>
    <w:p w14:paraId="7A1C860F" w14:textId="77777777" w:rsidR="00194FD5" w:rsidRPr="00081CA2" w:rsidRDefault="00194FD5" w:rsidP="00081CA2">
      <w:pPr>
        <w:pStyle w:val="Heading2"/>
      </w:pPr>
      <w:bookmarkStart w:id="153" w:name="_Toc126683125"/>
      <w:bookmarkStart w:id="154" w:name="_Toc126683835"/>
      <w:bookmarkStart w:id="155" w:name="_Toc127463124"/>
      <w:bookmarkStart w:id="156" w:name="_Toc127464216"/>
      <w:bookmarkStart w:id="157" w:name="_Toc127465290"/>
      <w:bookmarkStart w:id="158" w:name="_Toc129130073"/>
      <w:r w:rsidRPr="00081CA2">
        <w:t>Planning and Progress Reports</w:t>
      </w:r>
      <w:bookmarkEnd w:id="153"/>
      <w:bookmarkEnd w:id="154"/>
      <w:bookmarkEnd w:id="155"/>
      <w:bookmarkEnd w:id="156"/>
      <w:bookmarkEnd w:id="157"/>
      <w:bookmarkEnd w:id="158"/>
    </w:p>
    <w:p w14:paraId="334FDB12" w14:textId="77777777" w:rsidR="00194FD5" w:rsidRPr="00081CA2" w:rsidRDefault="00194FD5" w:rsidP="00081CA2">
      <w:r w:rsidRPr="00081CA2">
        <w:t xml:space="preserve">The Contractor shall submit for review, within four (4) weeks of the Effective Date of the Contract, an outline design, manufacture, delivery and construction and erection chart.  Within a further period of four (4) weeks the Contractor shall provide a detailed program in a format to be agreed by the Employer’s representative; this program shall also include details of drawing submissions.  The detailed program shall cover all aspects of the Contract: design, procurement, manufacture, testing, shipment and transport, delivery to site, all site operations related to construction, erection, and installation, testing at site, commissioning, and completion of the works. </w:t>
      </w:r>
    </w:p>
    <w:p w14:paraId="1994117D" w14:textId="533B3CA3" w:rsidR="00194FD5" w:rsidRPr="00081CA2" w:rsidRDefault="00194FD5" w:rsidP="00081CA2">
      <w:r w:rsidRPr="00081CA2">
        <w:t>The Contractor shall submit to the Employer’s representative and KETRACO at monthly intervals, on the last week of that month, and in such formats as may be required by the Employer’s representative, detailed progress reports of the status of design,</w:t>
      </w:r>
      <w:r w:rsidR="000136E5" w:rsidRPr="00081CA2">
        <w:t xml:space="preserve"> environment</w:t>
      </w:r>
      <w:r w:rsidR="00DF433B" w:rsidRPr="00081CA2">
        <w:t>al and health status(see reporting in Environmental, Hea</w:t>
      </w:r>
      <w:r w:rsidR="00A873E8" w:rsidRPr="00081CA2">
        <w:t xml:space="preserve">lth and Safety Provisions section below), </w:t>
      </w:r>
      <w:r w:rsidRPr="00081CA2">
        <w:t xml:space="preserve">material procurement, manufacture, works tests, site transportation plan, delivery to Site, erection of all plant and materials included in the Contract, testing, and commissioning with regard to the agreed contract program.  </w:t>
      </w:r>
    </w:p>
    <w:p w14:paraId="606FBAFB" w14:textId="77777777" w:rsidR="00194FD5" w:rsidRPr="00081CA2" w:rsidRDefault="00194FD5" w:rsidP="00081CA2">
      <w:r w:rsidRPr="00081CA2">
        <w:t xml:space="preserve">Reports shall include a chart/ S-curves detailing plant manufacture, delivery, and erection.  The chart shall indicate all phases of the work with provision for modification if found necessary during execution of the Works.  The design aspect of the progress report shall include a comprehensive statement on drawings and calculations submitted for review. Before the starting with the </w:t>
      </w:r>
      <w:r w:rsidRPr="00081CA2">
        <w:lastRenderedPageBreak/>
        <w:t xml:space="preserve">procurement and design of control and protection system, the contractor shall send the IEC 61850 ICD files of projected IEDs to verify the capabilities required in this technical specification.  </w:t>
      </w:r>
    </w:p>
    <w:p w14:paraId="39650F78" w14:textId="77777777" w:rsidR="00194FD5" w:rsidRPr="00081CA2" w:rsidRDefault="00194FD5" w:rsidP="00081CA2">
      <w:r w:rsidRPr="00081CA2">
        <w:t xml:space="preserve">The details on the material procurement shall give the dates and details of orders placed, indicating delivery dates, and expected inspection dates quoted by the manufacturer.  If any delivery date has an adverse effect on the contract program the Contractor shall state, the remedial action taken to ensure that delays do not occur.  The section on manufacture shall indicate dates of arrival of material, the progress of manufacture and testing and shall state the date on which the material shall be ready for transport.  Any events which may adversely affect completion in the manufacturer’s works shall also be reported.  </w:t>
      </w:r>
    </w:p>
    <w:p w14:paraId="750F31BA" w14:textId="77777777" w:rsidR="00194FD5" w:rsidRPr="00081CA2" w:rsidRDefault="00194FD5" w:rsidP="00081CA2">
      <w:r w:rsidRPr="00081CA2">
        <w:t xml:space="preserve">In the monthly report, the contractor shall use the Earned Value Analysis as the performance measurement technique. The contractor shall establish a Performance Measurement Baseline (PMB) in consultation with the Employer. The contractor shall then measure and </w:t>
      </w:r>
      <w:proofErr w:type="spellStart"/>
      <w:r w:rsidRPr="00081CA2">
        <w:t>analyse</w:t>
      </w:r>
      <w:proofErr w:type="spellEnd"/>
      <w:r w:rsidRPr="00081CA2">
        <w:t xml:space="preserve"> the project’s performance against the PMB.</w:t>
      </w:r>
    </w:p>
    <w:p w14:paraId="62F3A32E" w14:textId="77777777" w:rsidR="00194FD5" w:rsidRPr="00081CA2" w:rsidRDefault="00194FD5" w:rsidP="00081CA2">
      <w:r w:rsidRPr="00081CA2">
        <w:t xml:space="preserve">All works tests and the test results shall be listed, and a commentary provided.  Any test failures shall be explained, and the Contractor shall state his proposed actions to prevent delay to the project completion.  The shipping or transport of each order shall be monitored in the progress report and shall give the date when equipment is available for transport, the expected time of delivery to site and the dates achieved.  </w:t>
      </w:r>
    </w:p>
    <w:p w14:paraId="37C80A3B" w14:textId="77777777" w:rsidR="00194FD5" w:rsidRPr="00081CA2" w:rsidRDefault="00194FD5" w:rsidP="00081CA2">
      <w:r w:rsidRPr="00081CA2">
        <w:t xml:space="preserve">The report on the site works shall be subdivided into each of the activities included in the detailed construction program and each activity shall be monitored giving work achieved, the percentage completion and estimated completion dates for each activity, in accordance with the contract program.  The number of men working on site, both labor and supervisory staff, shall be reported together with any incidents or events that may affect the progress of site works.  The progress reports shall include photographs of work items of interest and any unusual form of construction or foundation work.  </w:t>
      </w:r>
    </w:p>
    <w:p w14:paraId="103D5034" w14:textId="77777777" w:rsidR="00194FD5" w:rsidRPr="00081CA2" w:rsidRDefault="00194FD5" w:rsidP="00081CA2">
      <w:r w:rsidRPr="00081CA2">
        <w:t xml:space="preserve">A site weekly program of work shall be provided each week during the previous week.  Any delays which may affect any milestone or completion date shall be detailed by the Contractor who shall state the action taken to effect contract completion in accordance with the contract program.  The Contractor shall forward two copies of each progress report to the Employer’s representative. If during the execution of the Contract the Employer’s representative considers the progress position of any section of the work to be unsatisfactory the Employer’s representative shall be at liberty to call progress meetings at site or in his office with a responsible representative of the Contractor.  </w:t>
      </w:r>
    </w:p>
    <w:p w14:paraId="1B3A9B68" w14:textId="77777777" w:rsidR="00194FD5" w:rsidRPr="00081CA2" w:rsidRDefault="00194FD5" w:rsidP="00081CA2">
      <w:r w:rsidRPr="00081CA2">
        <w:t xml:space="preserve">Project progress meetings shall be held at monthly intervals or as mutually agreed between the Contractor, KETRACO and the Employer’s representative.  The venue for each project progress meeting (including necessary refreshments etc.) is to be provided by the Contractor throughout the duration of the contract.  </w:t>
      </w:r>
    </w:p>
    <w:p w14:paraId="3268A752" w14:textId="77777777" w:rsidR="00194FD5" w:rsidRPr="00081CA2" w:rsidRDefault="00194FD5" w:rsidP="00081CA2">
      <w:pPr>
        <w:pStyle w:val="Heading2"/>
      </w:pPr>
      <w:bookmarkStart w:id="159" w:name="_Toc65789291"/>
      <w:bookmarkStart w:id="160" w:name="_Toc126683175"/>
      <w:bookmarkStart w:id="161" w:name="_Toc126683885"/>
      <w:bookmarkStart w:id="162" w:name="_Toc127463125"/>
      <w:bookmarkStart w:id="163" w:name="_Toc127464217"/>
      <w:bookmarkStart w:id="164" w:name="_Toc127465291"/>
      <w:bookmarkStart w:id="165" w:name="_Toc129130074"/>
      <w:r w:rsidRPr="00081CA2">
        <w:t>Samples</w:t>
      </w:r>
      <w:bookmarkEnd w:id="159"/>
      <w:bookmarkEnd w:id="160"/>
      <w:bookmarkEnd w:id="161"/>
      <w:bookmarkEnd w:id="162"/>
      <w:bookmarkEnd w:id="163"/>
      <w:bookmarkEnd w:id="164"/>
      <w:bookmarkEnd w:id="165"/>
      <w:r w:rsidRPr="00081CA2">
        <w:t xml:space="preserve"> </w:t>
      </w:r>
    </w:p>
    <w:p w14:paraId="73E7B3A7" w14:textId="77777777" w:rsidR="00194FD5" w:rsidRPr="00081CA2" w:rsidRDefault="00194FD5" w:rsidP="00081CA2">
      <w:r w:rsidRPr="00081CA2">
        <w:t xml:space="preserve">The Contractor shall submit samples of material as required from time to time by the Employer’s representative at no extra cost.  </w:t>
      </w:r>
    </w:p>
    <w:p w14:paraId="1AE3F6B8" w14:textId="77777777" w:rsidR="00194FD5" w:rsidRPr="00081CA2" w:rsidRDefault="00194FD5" w:rsidP="00081CA2">
      <w:pPr>
        <w:pStyle w:val="Heading1"/>
      </w:pPr>
      <w:bookmarkStart w:id="166" w:name="_Toc127463126"/>
      <w:bookmarkStart w:id="167" w:name="_Toc127464218"/>
      <w:bookmarkStart w:id="168" w:name="_Toc127465292"/>
      <w:bookmarkStart w:id="169" w:name="_Toc129130075"/>
      <w:r w:rsidRPr="00081CA2">
        <w:t>Compliance and Regulation</w:t>
      </w:r>
      <w:bookmarkEnd w:id="166"/>
      <w:bookmarkEnd w:id="167"/>
      <w:bookmarkEnd w:id="168"/>
      <w:bookmarkEnd w:id="169"/>
    </w:p>
    <w:p w14:paraId="367CBDCC" w14:textId="77777777" w:rsidR="00194FD5" w:rsidRPr="00081CA2" w:rsidRDefault="00194FD5" w:rsidP="00081CA2">
      <w:pPr>
        <w:pStyle w:val="Heading2"/>
      </w:pPr>
      <w:bookmarkStart w:id="170" w:name="_Toc126683127"/>
      <w:bookmarkStart w:id="171" w:name="_Toc126683837"/>
      <w:bookmarkStart w:id="172" w:name="_Toc127463127"/>
      <w:bookmarkStart w:id="173" w:name="_Toc127464219"/>
      <w:bookmarkStart w:id="174" w:name="_Toc127465293"/>
      <w:bookmarkStart w:id="175" w:name="_Toc129130076"/>
      <w:r w:rsidRPr="00081CA2">
        <w:t>Codes and Standards</w:t>
      </w:r>
      <w:bookmarkEnd w:id="170"/>
      <w:bookmarkEnd w:id="171"/>
      <w:bookmarkEnd w:id="172"/>
      <w:bookmarkEnd w:id="173"/>
      <w:bookmarkEnd w:id="174"/>
      <w:bookmarkEnd w:id="175"/>
      <w:r w:rsidRPr="00081CA2">
        <w:t xml:space="preserve"> </w:t>
      </w:r>
    </w:p>
    <w:p w14:paraId="6A8A037D" w14:textId="1111D652" w:rsidR="00194FD5" w:rsidRPr="00081CA2" w:rsidRDefault="00194FD5" w:rsidP="00081CA2">
      <w:r w:rsidRPr="00081CA2">
        <w:t>Unless otherwise stated in these specifications, the project shall fulfil all requirements of the relevant code/standard listed in the table below, within the specifications or the relevant IEC, IEEE, ISO, CIGRE, EN, BS, East African, Kenyan, and/or American standards not listed/mentioned in these specifications. The absence of any relevant code/standard from the list shall not relieve the Contractor of his obligation to comply with such code or standard as required by this Specification. The latest revision of these standards shall be applicable. Approval shall be sought from the Employer for the use of any other standard. The Employer shall have the right to reject the use of any such standard.</w:t>
      </w:r>
      <w:r w:rsidR="00927F1E" w:rsidRPr="00081CA2">
        <w:t xml:space="preserve"> </w:t>
      </w:r>
      <w:r w:rsidR="00927F1E" w:rsidRPr="00081CA2">
        <w:lastRenderedPageBreak/>
        <w:t xml:space="preserve">In addition, </w:t>
      </w:r>
      <w:r w:rsidR="00787251" w:rsidRPr="00081CA2">
        <w:t xml:space="preserve">the contractor shall provide </w:t>
      </w:r>
      <w:r w:rsidR="00927F1E" w:rsidRPr="00081CA2">
        <w:t xml:space="preserve">certification </w:t>
      </w:r>
      <w:r w:rsidR="003332DA" w:rsidRPr="00081CA2">
        <w:t>for ISO 9001, ISO 14001 and I</w:t>
      </w:r>
      <w:r w:rsidR="005B02C1" w:rsidRPr="00081CA2">
        <w:t>SO 18001/45001</w:t>
      </w:r>
      <w:r w:rsidR="00605A11" w:rsidRPr="00081CA2">
        <w:t xml:space="preserve"> or their equivalent</w:t>
      </w:r>
      <w:r w:rsidR="005B02C1" w:rsidRPr="00081CA2">
        <w:t xml:space="preserve"> to evidence compliance</w:t>
      </w:r>
      <w:r w:rsidR="00A8081A" w:rsidRPr="00081CA2">
        <w:t>.</w:t>
      </w:r>
    </w:p>
    <w:p w14:paraId="4BB4BE15" w14:textId="77777777" w:rsidR="00194FD5" w:rsidRPr="00081CA2" w:rsidRDefault="00194FD5" w:rsidP="00081CA2">
      <w:r w:rsidRPr="00081CA2">
        <w:t>The plant, equipment and works shall comply with the latest versions of the following standards and codes:</w:t>
      </w:r>
    </w:p>
    <w:tbl>
      <w:tblPr>
        <w:tblStyle w:val="TableGrid"/>
        <w:tblW w:w="4539" w:type="pct"/>
        <w:tblLook w:val="04A0" w:firstRow="1" w:lastRow="0" w:firstColumn="1" w:lastColumn="0" w:noHBand="0" w:noVBand="1"/>
      </w:tblPr>
      <w:tblGrid>
        <w:gridCol w:w="2145"/>
        <w:gridCol w:w="6574"/>
      </w:tblGrid>
      <w:tr w:rsidR="00194FD5" w:rsidRPr="00081CA2" w14:paraId="00F92930" w14:textId="77777777" w:rsidTr="003B455C">
        <w:trPr>
          <w:trHeight w:val="20"/>
        </w:trPr>
        <w:tc>
          <w:tcPr>
            <w:tcW w:w="1230" w:type="pct"/>
            <w:noWrap/>
            <w:hideMark/>
          </w:tcPr>
          <w:p w14:paraId="6FED0624" w14:textId="77777777" w:rsidR="00194FD5" w:rsidRPr="00081CA2" w:rsidRDefault="00194FD5" w:rsidP="00081CA2">
            <w:pPr>
              <w:rPr>
                <w:b/>
                <w:bCs/>
              </w:rPr>
            </w:pPr>
            <w:bookmarkStart w:id="176" w:name="_Hlk98791674"/>
            <w:r w:rsidRPr="00081CA2">
              <w:rPr>
                <w:b/>
                <w:bCs/>
              </w:rPr>
              <w:t>Standard</w:t>
            </w:r>
          </w:p>
        </w:tc>
        <w:tc>
          <w:tcPr>
            <w:tcW w:w="3770" w:type="pct"/>
          </w:tcPr>
          <w:p w14:paraId="73117D19" w14:textId="77777777" w:rsidR="00194FD5" w:rsidRPr="00081CA2" w:rsidRDefault="00194FD5" w:rsidP="00081CA2">
            <w:pPr>
              <w:rPr>
                <w:b/>
                <w:bCs/>
              </w:rPr>
            </w:pPr>
            <w:r w:rsidRPr="00081CA2">
              <w:rPr>
                <w:b/>
                <w:bCs/>
              </w:rPr>
              <w:t>Description</w:t>
            </w:r>
          </w:p>
        </w:tc>
      </w:tr>
      <w:tr w:rsidR="00194FD5" w:rsidRPr="00081CA2" w14:paraId="388944E4" w14:textId="77777777" w:rsidTr="003B455C">
        <w:trPr>
          <w:trHeight w:val="20"/>
        </w:trPr>
        <w:tc>
          <w:tcPr>
            <w:tcW w:w="1230" w:type="pct"/>
            <w:noWrap/>
          </w:tcPr>
          <w:p w14:paraId="71ADC8B6" w14:textId="77777777" w:rsidR="00194FD5" w:rsidRPr="00081CA2" w:rsidRDefault="00194FD5" w:rsidP="00081CA2">
            <w:pPr>
              <w:rPr>
                <w:b/>
                <w:bCs/>
              </w:rPr>
            </w:pPr>
            <w:r w:rsidRPr="00081CA2">
              <w:t>AASHTO T-180-D</w:t>
            </w:r>
          </w:p>
        </w:tc>
        <w:tc>
          <w:tcPr>
            <w:tcW w:w="3770" w:type="pct"/>
          </w:tcPr>
          <w:p w14:paraId="32F9E9C0" w14:textId="77777777" w:rsidR="00194FD5" w:rsidRPr="00081CA2" w:rsidRDefault="00194FD5" w:rsidP="00081CA2">
            <w:pPr>
              <w:rPr>
                <w:b/>
                <w:bCs/>
              </w:rPr>
            </w:pPr>
            <w:r w:rsidRPr="00081CA2">
              <w:t>Standard Method of Test for Moisture–Density Relations of Soils Using a 4.54-kg (10-lb) Rammer and a 457-mm (18-in.) Drop</w:t>
            </w:r>
          </w:p>
        </w:tc>
      </w:tr>
      <w:tr w:rsidR="00194FD5" w:rsidRPr="00081CA2" w14:paraId="5817CB5C" w14:textId="77777777" w:rsidTr="003B455C">
        <w:trPr>
          <w:trHeight w:val="20"/>
        </w:trPr>
        <w:tc>
          <w:tcPr>
            <w:tcW w:w="1230" w:type="pct"/>
            <w:hideMark/>
          </w:tcPr>
          <w:p w14:paraId="0524A604" w14:textId="77777777" w:rsidR="00194FD5" w:rsidRPr="00081CA2" w:rsidRDefault="00194FD5" w:rsidP="00081CA2">
            <w:r w:rsidRPr="00081CA2">
              <w:t>ACI 301-20</w:t>
            </w:r>
          </w:p>
        </w:tc>
        <w:tc>
          <w:tcPr>
            <w:tcW w:w="3770" w:type="pct"/>
          </w:tcPr>
          <w:p w14:paraId="6A0189FE" w14:textId="77777777" w:rsidR="00194FD5" w:rsidRPr="00081CA2" w:rsidRDefault="00194FD5" w:rsidP="00081CA2">
            <w:r w:rsidRPr="00081CA2">
              <w:t>Specifications for Structural Concrete</w:t>
            </w:r>
          </w:p>
        </w:tc>
      </w:tr>
      <w:tr w:rsidR="00194FD5" w:rsidRPr="00081CA2" w14:paraId="1BBB6B9D" w14:textId="77777777" w:rsidTr="003B455C">
        <w:trPr>
          <w:trHeight w:val="20"/>
        </w:trPr>
        <w:tc>
          <w:tcPr>
            <w:tcW w:w="1230" w:type="pct"/>
            <w:hideMark/>
          </w:tcPr>
          <w:p w14:paraId="23E16C74" w14:textId="77777777" w:rsidR="00194FD5" w:rsidRPr="00081CA2" w:rsidRDefault="00194FD5" w:rsidP="00081CA2">
            <w:r w:rsidRPr="00081CA2">
              <w:t>ACI 305.1-14</w:t>
            </w:r>
          </w:p>
        </w:tc>
        <w:tc>
          <w:tcPr>
            <w:tcW w:w="3770" w:type="pct"/>
          </w:tcPr>
          <w:p w14:paraId="1A0A646D" w14:textId="77777777" w:rsidR="00194FD5" w:rsidRPr="00081CA2" w:rsidRDefault="00194FD5" w:rsidP="00081CA2">
            <w:r w:rsidRPr="00081CA2">
              <w:t>Specifications for Hot Weather Concreting</w:t>
            </w:r>
          </w:p>
        </w:tc>
      </w:tr>
      <w:tr w:rsidR="00194FD5" w:rsidRPr="00081CA2" w14:paraId="5C0AAC4F" w14:textId="77777777" w:rsidTr="003B455C">
        <w:trPr>
          <w:trHeight w:val="20"/>
        </w:trPr>
        <w:tc>
          <w:tcPr>
            <w:tcW w:w="1230" w:type="pct"/>
            <w:hideMark/>
          </w:tcPr>
          <w:p w14:paraId="001C1A7D" w14:textId="77777777" w:rsidR="00194FD5" w:rsidRPr="00081CA2" w:rsidRDefault="00194FD5" w:rsidP="00081CA2">
            <w:r w:rsidRPr="00081CA2">
              <w:t>ACI 305 R-10</w:t>
            </w:r>
          </w:p>
        </w:tc>
        <w:tc>
          <w:tcPr>
            <w:tcW w:w="3770" w:type="pct"/>
          </w:tcPr>
          <w:p w14:paraId="5130E694" w14:textId="77777777" w:rsidR="00194FD5" w:rsidRPr="00081CA2" w:rsidRDefault="00194FD5" w:rsidP="00081CA2">
            <w:r w:rsidRPr="00081CA2">
              <w:t>Guide to Hot Weather Concreting</w:t>
            </w:r>
          </w:p>
        </w:tc>
      </w:tr>
      <w:tr w:rsidR="00194FD5" w:rsidRPr="00081CA2" w14:paraId="16269813" w14:textId="77777777" w:rsidTr="003B455C">
        <w:trPr>
          <w:trHeight w:val="20"/>
        </w:trPr>
        <w:tc>
          <w:tcPr>
            <w:tcW w:w="1230" w:type="pct"/>
            <w:hideMark/>
          </w:tcPr>
          <w:p w14:paraId="2081342F" w14:textId="77777777" w:rsidR="00194FD5" w:rsidRPr="00081CA2" w:rsidRDefault="00194FD5" w:rsidP="00081CA2">
            <w:r w:rsidRPr="00081CA2">
              <w:t>ACI 318-14</w:t>
            </w:r>
          </w:p>
        </w:tc>
        <w:tc>
          <w:tcPr>
            <w:tcW w:w="3770" w:type="pct"/>
          </w:tcPr>
          <w:p w14:paraId="17BBAE9E" w14:textId="77777777" w:rsidR="00194FD5" w:rsidRPr="00081CA2" w:rsidRDefault="00194FD5" w:rsidP="00081CA2">
            <w:r w:rsidRPr="00081CA2">
              <w:t>Building Code Requirements for Structural Concrete</w:t>
            </w:r>
          </w:p>
        </w:tc>
      </w:tr>
      <w:tr w:rsidR="00194FD5" w:rsidRPr="00081CA2" w14:paraId="7A323137" w14:textId="77777777" w:rsidTr="003B455C">
        <w:trPr>
          <w:trHeight w:val="20"/>
        </w:trPr>
        <w:tc>
          <w:tcPr>
            <w:tcW w:w="1230" w:type="pct"/>
            <w:hideMark/>
          </w:tcPr>
          <w:p w14:paraId="61A4DEFA" w14:textId="77777777" w:rsidR="00194FD5" w:rsidRPr="00081CA2" w:rsidRDefault="00194FD5" w:rsidP="00081CA2">
            <w:r w:rsidRPr="00081CA2">
              <w:t>ACI 347R-14</w:t>
            </w:r>
          </w:p>
        </w:tc>
        <w:tc>
          <w:tcPr>
            <w:tcW w:w="3770" w:type="pct"/>
          </w:tcPr>
          <w:p w14:paraId="0D0B0101" w14:textId="77777777" w:rsidR="00194FD5" w:rsidRPr="00081CA2" w:rsidRDefault="00194FD5" w:rsidP="00081CA2">
            <w:r w:rsidRPr="00081CA2">
              <w:t>Guide to Formwork for Concrete</w:t>
            </w:r>
          </w:p>
        </w:tc>
      </w:tr>
      <w:tr w:rsidR="00194FD5" w:rsidRPr="00081CA2" w14:paraId="43DCA68A" w14:textId="77777777" w:rsidTr="003B455C">
        <w:trPr>
          <w:trHeight w:val="20"/>
        </w:trPr>
        <w:tc>
          <w:tcPr>
            <w:tcW w:w="1230" w:type="pct"/>
            <w:hideMark/>
          </w:tcPr>
          <w:p w14:paraId="72971179" w14:textId="77777777" w:rsidR="00194FD5" w:rsidRPr="00081CA2" w:rsidRDefault="00194FD5" w:rsidP="00081CA2">
            <w:r w:rsidRPr="00081CA2">
              <w:t>ACI 543R-12</w:t>
            </w:r>
          </w:p>
        </w:tc>
        <w:tc>
          <w:tcPr>
            <w:tcW w:w="3770" w:type="pct"/>
          </w:tcPr>
          <w:p w14:paraId="288650F6" w14:textId="77777777" w:rsidR="00194FD5" w:rsidRPr="00081CA2" w:rsidRDefault="00194FD5" w:rsidP="00081CA2">
            <w:r w:rsidRPr="00081CA2">
              <w:t>Guide to Design, Manufacture, and Installation of Concrete Piles</w:t>
            </w:r>
          </w:p>
        </w:tc>
      </w:tr>
      <w:tr w:rsidR="00194FD5" w:rsidRPr="00081CA2" w14:paraId="33D4EF3C" w14:textId="77777777" w:rsidTr="003B455C">
        <w:trPr>
          <w:trHeight w:val="20"/>
        </w:trPr>
        <w:tc>
          <w:tcPr>
            <w:tcW w:w="1230" w:type="pct"/>
            <w:hideMark/>
          </w:tcPr>
          <w:p w14:paraId="02EDC651" w14:textId="77777777" w:rsidR="00194FD5" w:rsidRPr="00081CA2" w:rsidRDefault="00194FD5" w:rsidP="00081CA2">
            <w:r w:rsidRPr="00081CA2">
              <w:t>AWS D1.1/D 1.1M</w:t>
            </w:r>
          </w:p>
        </w:tc>
        <w:tc>
          <w:tcPr>
            <w:tcW w:w="3770" w:type="pct"/>
          </w:tcPr>
          <w:p w14:paraId="76DDBE28" w14:textId="77777777" w:rsidR="00194FD5" w:rsidRPr="00081CA2" w:rsidRDefault="00194FD5" w:rsidP="00081CA2">
            <w:r w:rsidRPr="00081CA2">
              <w:t>American Welding Society-Structural Welding Code</w:t>
            </w:r>
          </w:p>
        </w:tc>
      </w:tr>
      <w:tr w:rsidR="00194FD5" w:rsidRPr="00081CA2" w14:paraId="7626AF66" w14:textId="77777777" w:rsidTr="003B455C">
        <w:trPr>
          <w:trHeight w:val="20"/>
        </w:trPr>
        <w:tc>
          <w:tcPr>
            <w:tcW w:w="1230" w:type="pct"/>
            <w:hideMark/>
          </w:tcPr>
          <w:p w14:paraId="0AEA8E2B" w14:textId="77777777" w:rsidR="00194FD5" w:rsidRPr="00081CA2" w:rsidRDefault="00194FD5" w:rsidP="00081CA2">
            <w:r w:rsidRPr="00081CA2">
              <w:t>ANSI B18.2.1</w:t>
            </w:r>
          </w:p>
        </w:tc>
        <w:tc>
          <w:tcPr>
            <w:tcW w:w="3770" w:type="pct"/>
          </w:tcPr>
          <w:p w14:paraId="635CB207" w14:textId="77777777" w:rsidR="00194FD5" w:rsidRPr="00081CA2" w:rsidRDefault="00194FD5" w:rsidP="00081CA2">
            <w:r w:rsidRPr="00081CA2">
              <w:t>Square, Hex, Heavy Hex, and Askew Head Bolts and Hex, Heavy Hex, Hex Flange, Lobed Head, and Lag Screws (Inch Series)</w:t>
            </w:r>
          </w:p>
        </w:tc>
      </w:tr>
      <w:tr w:rsidR="00194FD5" w:rsidRPr="00081CA2" w14:paraId="33EA5176" w14:textId="77777777" w:rsidTr="003B455C">
        <w:trPr>
          <w:trHeight w:val="20"/>
        </w:trPr>
        <w:tc>
          <w:tcPr>
            <w:tcW w:w="1230" w:type="pct"/>
            <w:hideMark/>
          </w:tcPr>
          <w:p w14:paraId="4523DBBC" w14:textId="77777777" w:rsidR="00194FD5" w:rsidRPr="00081CA2" w:rsidRDefault="00194FD5" w:rsidP="00081CA2">
            <w:r w:rsidRPr="00081CA2">
              <w:t>ANSI B18.2.2</w:t>
            </w:r>
          </w:p>
        </w:tc>
        <w:tc>
          <w:tcPr>
            <w:tcW w:w="3770" w:type="pct"/>
          </w:tcPr>
          <w:p w14:paraId="0BB1828F" w14:textId="77777777" w:rsidR="00194FD5" w:rsidRPr="00081CA2" w:rsidRDefault="00194FD5" w:rsidP="00081CA2">
            <w:r w:rsidRPr="00081CA2">
              <w:t>Nuts for General Applications: Machine Screw Nuts, Hex, Square, Hex Flange, and Coupling Nuts (Inch Series)</w:t>
            </w:r>
          </w:p>
        </w:tc>
      </w:tr>
      <w:tr w:rsidR="00194FD5" w:rsidRPr="00081CA2" w14:paraId="315F81C3" w14:textId="77777777" w:rsidTr="003B455C">
        <w:trPr>
          <w:trHeight w:val="20"/>
        </w:trPr>
        <w:tc>
          <w:tcPr>
            <w:tcW w:w="1230" w:type="pct"/>
            <w:hideMark/>
          </w:tcPr>
          <w:p w14:paraId="3F43E778" w14:textId="77777777" w:rsidR="00194FD5" w:rsidRPr="00081CA2" w:rsidRDefault="00194FD5" w:rsidP="00081CA2">
            <w:r w:rsidRPr="00081CA2">
              <w:t>ANSI B18.21.1</w:t>
            </w:r>
          </w:p>
        </w:tc>
        <w:tc>
          <w:tcPr>
            <w:tcW w:w="3770" w:type="pct"/>
          </w:tcPr>
          <w:p w14:paraId="2B13CB00" w14:textId="77777777" w:rsidR="00194FD5" w:rsidRPr="00081CA2" w:rsidRDefault="00194FD5" w:rsidP="00081CA2">
            <w:r w:rsidRPr="00081CA2">
              <w:t>Washers: Helical Springlock, Tooth Lock, and Plain Washers (Inch Series)</w:t>
            </w:r>
          </w:p>
        </w:tc>
      </w:tr>
      <w:tr w:rsidR="00194FD5" w:rsidRPr="00081CA2" w14:paraId="11D7B15A" w14:textId="77777777" w:rsidTr="003B455C">
        <w:trPr>
          <w:trHeight w:val="20"/>
        </w:trPr>
        <w:tc>
          <w:tcPr>
            <w:tcW w:w="1230" w:type="pct"/>
            <w:hideMark/>
          </w:tcPr>
          <w:p w14:paraId="3801E99C" w14:textId="77777777" w:rsidR="00194FD5" w:rsidRPr="00081CA2" w:rsidRDefault="00194FD5" w:rsidP="00081CA2">
            <w:r w:rsidRPr="00081CA2">
              <w:t>ANSI H35.2</w:t>
            </w:r>
          </w:p>
        </w:tc>
        <w:tc>
          <w:tcPr>
            <w:tcW w:w="3770" w:type="pct"/>
          </w:tcPr>
          <w:p w14:paraId="3C6BE25C" w14:textId="77777777" w:rsidR="00194FD5" w:rsidRPr="00081CA2" w:rsidRDefault="00194FD5" w:rsidP="00081CA2">
            <w:r w:rsidRPr="00081CA2">
              <w:t xml:space="preserve">American National Standard Dimensional Tolerances for </w:t>
            </w:r>
            <w:proofErr w:type="spellStart"/>
            <w:r w:rsidRPr="00081CA2">
              <w:t>Aluminium</w:t>
            </w:r>
            <w:proofErr w:type="spellEnd"/>
            <w:r w:rsidRPr="00081CA2">
              <w:t xml:space="preserve"> Mill Products</w:t>
            </w:r>
          </w:p>
        </w:tc>
      </w:tr>
      <w:tr w:rsidR="00194FD5" w:rsidRPr="00081CA2" w14:paraId="511375AB" w14:textId="77777777" w:rsidTr="003B455C">
        <w:trPr>
          <w:trHeight w:val="20"/>
        </w:trPr>
        <w:tc>
          <w:tcPr>
            <w:tcW w:w="1230" w:type="pct"/>
          </w:tcPr>
          <w:p w14:paraId="1ABB7994" w14:textId="77777777" w:rsidR="00194FD5" w:rsidRPr="00081CA2" w:rsidRDefault="00194FD5" w:rsidP="00081CA2">
            <w:r w:rsidRPr="00081CA2">
              <w:t>ANSI C119.4</w:t>
            </w:r>
          </w:p>
        </w:tc>
        <w:tc>
          <w:tcPr>
            <w:tcW w:w="3770" w:type="pct"/>
          </w:tcPr>
          <w:p w14:paraId="2533D8DE" w14:textId="77777777" w:rsidR="00194FD5" w:rsidRPr="00081CA2" w:rsidRDefault="00194FD5" w:rsidP="00081CA2">
            <w:r w:rsidRPr="00081CA2">
              <w:t>Electric Connectors — Connectors for Use between Aluminum-to-Aluminum and Aluminum-to-Copper Conductors Designed for Normal Operation at or Below 93°C and Copper-to-Copper Conductors Designed for Normal Operation at or Below 100°C</w:t>
            </w:r>
          </w:p>
        </w:tc>
      </w:tr>
      <w:tr w:rsidR="00194FD5" w:rsidRPr="00081CA2" w14:paraId="79969B4D" w14:textId="77777777" w:rsidTr="003B455C">
        <w:trPr>
          <w:trHeight w:val="20"/>
        </w:trPr>
        <w:tc>
          <w:tcPr>
            <w:tcW w:w="1230" w:type="pct"/>
          </w:tcPr>
          <w:p w14:paraId="729603B9" w14:textId="77777777" w:rsidR="00194FD5" w:rsidRPr="00081CA2" w:rsidRDefault="00194FD5" w:rsidP="00081CA2">
            <w:r w:rsidRPr="00081CA2">
              <w:t>ANSI/NEMA CC-1</w:t>
            </w:r>
          </w:p>
        </w:tc>
        <w:tc>
          <w:tcPr>
            <w:tcW w:w="3770" w:type="pct"/>
          </w:tcPr>
          <w:p w14:paraId="0019D1EA" w14:textId="77777777" w:rsidR="00194FD5" w:rsidRPr="00081CA2" w:rsidRDefault="00194FD5" w:rsidP="00081CA2">
            <w:r w:rsidRPr="00081CA2">
              <w:t>Electric Power Connection for Substations</w:t>
            </w:r>
          </w:p>
        </w:tc>
      </w:tr>
      <w:tr w:rsidR="00194FD5" w:rsidRPr="00081CA2" w14:paraId="3BCFBF35" w14:textId="77777777" w:rsidTr="003B455C">
        <w:trPr>
          <w:trHeight w:val="20"/>
        </w:trPr>
        <w:tc>
          <w:tcPr>
            <w:tcW w:w="1230" w:type="pct"/>
          </w:tcPr>
          <w:p w14:paraId="21D0DA01" w14:textId="77777777" w:rsidR="00194FD5" w:rsidRPr="00081CA2" w:rsidRDefault="00194FD5" w:rsidP="00081CA2">
            <w:r w:rsidRPr="00081CA2">
              <w:t>ANSI/NEMA C29.12</w:t>
            </w:r>
          </w:p>
        </w:tc>
        <w:tc>
          <w:tcPr>
            <w:tcW w:w="3770" w:type="pct"/>
          </w:tcPr>
          <w:p w14:paraId="64481162" w14:textId="77777777" w:rsidR="00194FD5" w:rsidRPr="00081CA2" w:rsidRDefault="00194FD5" w:rsidP="00081CA2">
            <w:r w:rsidRPr="00081CA2">
              <w:t>Composite Insulators — Transmission Suspension Type</w:t>
            </w:r>
          </w:p>
        </w:tc>
      </w:tr>
      <w:tr w:rsidR="00194FD5" w:rsidRPr="00081CA2" w14:paraId="74C7BB87" w14:textId="77777777" w:rsidTr="003B455C">
        <w:trPr>
          <w:trHeight w:val="20"/>
        </w:trPr>
        <w:tc>
          <w:tcPr>
            <w:tcW w:w="1230" w:type="pct"/>
            <w:hideMark/>
          </w:tcPr>
          <w:p w14:paraId="2BE72F98" w14:textId="77777777" w:rsidR="00194FD5" w:rsidRPr="00081CA2" w:rsidRDefault="00194FD5" w:rsidP="00081CA2">
            <w:r w:rsidRPr="00081CA2">
              <w:t>ASCE 7-10</w:t>
            </w:r>
          </w:p>
        </w:tc>
        <w:tc>
          <w:tcPr>
            <w:tcW w:w="3770" w:type="pct"/>
          </w:tcPr>
          <w:p w14:paraId="5F199DCD" w14:textId="77777777" w:rsidR="00194FD5" w:rsidRPr="00081CA2" w:rsidRDefault="00194FD5" w:rsidP="00081CA2">
            <w:r w:rsidRPr="00081CA2">
              <w:t>Wind Loads: Guide to the Wind Load Provisions of ASCE 7-10</w:t>
            </w:r>
          </w:p>
        </w:tc>
      </w:tr>
      <w:tr w:rsidR="00194FD5" w:rsidRPr="00081CA2" w14:paraId="5C887B5A" w14:textId="77777777" w:rsidTr="003B455C">
        <w:trPr>
          <w:trHeight w:val="20"/>
        </w:trPr>
        <w:tc>
          <w:tcPr>
            <w:tcW w:w="1230" w:type="pct"/>
            <w:hideMark/>
          </w:tcPr>
          <w:p w14:paraId="2D722620" w14:textId="77777777" w:rsidR="00194FD5" w:rsidRPr="00081CA2" w:rsidRDefault="00194FD5" w:rsidP="00081CA2">
            <w:r w:rsidRPr="00081CA2">
              <w:t>ASCE 10-97</w:t>
            </w:r>
          </w:p>
        </w:tc>
        <w:tc>
          <w:tcPr>
            <w:tcW w:w="3770" w:type="pct"/>
          </w:tcPr>
          <w:p w14:paraId="0F2D6BAD" w14:textId="77777777" w:rsidR="00194FD5" w:rsidRPr="00081CA2" w:rsidRDefault="00194FD5" w:rsidP="00081CA2">
            <w:r w:rsidRPr="00081CA2">
              <w:t>Design of Latticed Steel Transmission Structures</w:t>
            </w:r>
          </w:p>
        </w:tc>
      </w:tr>
      <w:tr w:rsidR="00194FD5" w:rsidRPr="00081CA2" w14:paraId="6EECF579" w14:textId="77777777" w:rsidTr="003B455C">
        <w:trPr>
          <w:trHeight w:val="20"/>
        </w:trPr>
        <w:tc>
          <w:tcPr>
            <w:tcW w:w="1230" w:type="pct"/>
            <w:hideMark/>
          </w:tcPr>
          <w:p w14:paraId="7AF10BAD" w14:textId="77777777" w:rsidR="00194FD5" w:rsidRPr="00081CA2" w:rsidRDefault="00194FD5" w:rsidP="00081CA2">
            <w:r w:rsidRPr="00081CA2">
              <w:t>ASCE 52</w:t>
            </w:r>
          </w:p>
        </w:tc>
        <w:tc>
          <w:tcPr>
            <w:tcW w:w="3770" w:type="pct"/>
          </w:tcPr>
          <w:p w14:paraId="0C59DFD7" w14:textId="77777777" w:rsidR="00194FD5" w:rsidRPr="00081CA2" w:rsidRDefault="00194FD5" w:rsidP="00081CA2">
            <w:r w:rsidRPr="00081CA2">
              <w:t>Guide for Design of Steel Transmission Towers</w:t>
            </w:r>
          </w:p>
        </w:tc>
      </w:tr>
      <w:tr w:rsidR="00194FD5" w:rsidRPr="00081CA2" w14:paraId="6B73DEE7" w14:textId="77777777" w:rsidTr="003B455C">
        <w:trPr>
          <w:trHeight w:val="20"/>
        </w:trPr>
        <w:tc>
          <w:tcPr>
            <w:tcW w:w="1230" w:type="pct"/>
            <w:hideMark/>
          </w:tcPr>
          <w:p w14:paraId="13920FE8" w14:textId="77777777" w:rsidR="00194FD5" w:rsidRPr="00081CA2" w:rsidRDefault="00194FD5" w:rsidP="00081CA2">
            <w:r w:rsidRPr="00081CA2">
              <w:t>ASTM A36/A36M</w:t>
            </w:r>
          </w:p>
        </w:tc>
        <w:tc>
          <w:tcPr>
            <w:tcW w:w="3770" w:type="pct"/>
          </w:tcPr>
          <w:p w14:paraId="6578EEF3" w14:textId="77777777" w:rsidR="00194FD5" w:rsidRPr="00081CA2" w:rsidRDefault="00194FD5" w:rsidP="00081CA2">
            <w:r w:rsidRPr="00081CA2">
              <w:t>Standard Specification for Structural Steel</w:t>
            </w:r>
          </w:p>
        </w:tc>
      </w:tr>
      <w:tr w:rsidR="00194FD5" w:rsidRPr="00081CA2" w14:paraId="7AF2019D" w14:textId="77777777" w:rsidTr="003B455C">
        <w:trPr>
          <w:trHeight w:val="20"/>
        </w:trPr>
        <w:tc>
          <w:tcPr>
            <w:tcW w:w="1230" w:type="pct"/>
            <w:hideMark/>
          </w:tcPr>
          <w:p w14:paraId="573B4312" w14:textId="77777777" w:rsidR="00194FD5" w:rsidRPr="00081CA2" w:rsidRDefault="00194FD5" w:rsidP="00081CA2">
            <w:r w:rsidRPr="00081CA2">
              <w:t>ASTM A90/A90M</w:t>
            </w:r>
          </w:p>
        </w:tc>
        <w:tc>
          <w:tcPr>
            <w:tcW w:w="3770" w:type="pct"/>
          </w:tcPr>
          <w:p w14:paraId="1788ECD2" w14:textId="77777777" w:rsidR="00194FD5" w:rsidRPr="00081CA2" w:rsidRDefault="00194FD5" w:rsidP="00081CA2">
            <w:r w:rsidRPr="00081CA2">
              <w:t>Standard test method for weight of coating on zinc-coated (galvanized) iron or steel articles</w:t>
            </w:r>
          </w:p>
        </w:tc>
      </w:tr>
      <w:tr w:rsidR="00194FD5" w:rsidRPr="00081CA2" w14:paraId="625ED840" w14:textId="77777777" w:rsidTr="003B455C">
        <w:trPr>
          <w:trHeight w:val="20"/>
        </w:trPr>
        <w:tc>
          <w:tcPr>
            <w:tcW w:w="1230" w:type="pct"/>
          </w:tcPr>
          <w:p w14:paraId="3134CF42" w14:textId="77777777" w:rsidR="00194FD5" w:rsidRPr="00081CA2" w:rsidRDefault="00194FD5" w:rsidP="00081CA2">
            <w:r w:rsidRPr="00081CA2">
              <w:t>ASTM A121</w:t>
            </w:r>
          </w:p>
        </w:tc>
        <w:tc>
          <w:tcPr>
            <w:tcW w:w="3770" w:type="pct"/>
          </w:tcPr>
          <w:p w14:paraId="51FFEE1E" w14:textId="77777777" w:rsidR="00194FD5" w:rsidRPr="00081CA2" w:rsidRDefault="00194FD5" w:rsidP="00081CA2">
            <w:r w:rsidRPr="00081CA2">
              <w:t>Standard Speciﬁcation for Metallic-Coated Carbon Steel Barbed Wire</w:t>
            </w:r>
          </w:p>
        </w:tc>
      </w:tr>
      <w:tr w:rsidR="00194FD5" w:rsidRPr="00081CA2" w14:paraId="382DB70B" w14:textId="77777777" w:rsidTr="003B455C">
        <w:trPr>
          <w:trHeight w:val="20"/>
        </w:trPr>
        <w:tc>
          <w:tcPr>
            <w:tcW w:w="1230" w:type="pct"/>
            <w:hideMark/>
          </w:tcPr>
          <w:p w14:paraId="6B9B09E8" w14:textId="77777777" w:rsidR="00194FD5" w:rsidRPr="00081CA2" w:rsidRDefault="00194FD5" w:rsidP="00081CA2">
            <w:r w:rsidRPr="00081CA2">
              <w:t>ASTM A123/A123M</w:t>
            </w:r>
          </w:p>
        </w:tc>
        <w:tc>
          <w:tcPr>
            <w:tcW w:w="3770" w:type="pct"/>
          </w:tcPr>
          <w:p w14:paraId="35D7F062" w14:textId="77777777" w:rsidR="00194FD5" w:rsidRPr="00081CA2" w:rsidRDefault="00194FD5" w:rsidP="00081CA2">
            <w:r w:rsidRPr="00081CA2">
              <w:t xml:space="preserve">Standard Specification for Zinc (Hot-Dip Galvanized) Coatings on Iron and Steel Products </w:t>
            </w:r>
          </w:p>
        </w:tc>
      </w:tr>
      <w:tr w:rsidR="00194FD5" w:rsidRPr="00081CA2" w14:paraId="628B1C51" w14:textId="77777777" w:rsidTr="003B455C">
        <w:trPr>
          <w:trHeight w:val="20"/>
        </w:trPr>
        <w:tc>
          <w:tcPr>
            <w:tcW w:w="1230" w:type="pct"/>
            <w:hideMark/>
          </w:tcPr>
          <w:p w14:paraId="4CD3F9DC" w14:textId="77777777" w:rsidR="00194FD5" w:rsidRPr="00081CA2" w:rsidRDefault="00194FD5" w:rsidP="00081CA2">
            <w:r w:rsidRPr="00081CA2">
              <w:lastRenderedPageBreak/>
              <w:t>ASTM A143/A143M</w:t>
            </w:r>
          </w:p>
        </w:tc>
        <w:tc>
          <w:tcPr>
            <w:tcW w:w="3770" w:type="pct"/>
          </w:tcPr>
          <w:p w14:paraId="7B255718" w14:textId="77777777" w:rsidR="00194FD5" w:rsidRPr="00081CA2" w:rsidRDefault="00194FD5" w:rsidP="00081CA2">
            <w:r w:rsidRPr="00081CA2">
              <w:t>Standard Practice for Safeguarding Against Embrittlement of Hot dip Galvanized Structural Steel and Procedure for Detecting Embrittlement.</w:t>
            </w:r>
          </w:p>
        </w:tc>
      </w:tr>
      <w:tr w:rsidR="00194FD5" w:rsidRPr="00081CA2" w14:paraId="5012EF56" w14:textId="77777777" w:rsidTr="003B455C">
        <w:trPr>
          <w:trHeight w:val="20"/>
        </w:trPr>
        <w:tc>
          <w:tcPr>
            <w:tcW w:w="1230" w:type="pct"/>
            <w:hideMark/>
          </w:tcPr>
          <w:p w14:paraId="0DCA3F26" w14:textId="77777777" w:rsidR="00194FD5" w:rsidRPr="00081CA2" w:rsidRDefault="00194FD5" w:rsidP="00081CA2">
            <w:r w:rsidRPr="00081CA2">
              <w:t>ASTM A153/A153M</w:t>
            </w:r>
          </w:p>
        </w:tc>
        <w:tc>
          <w:tcPr>
            <w:tcW w:w="3770" w:type="pct"/>
          </w:tcPr>
          <w:p w14:paraId="22E5419D" w14:textId="77777777" w:rsidR="00194FD5" w:rsidRPr="00081CA2" w:rsidRDefault="00194FD5" w:rsidP="00081CA2">
            <w:r w:rsidRPr="00081CA2">
              <w:t>Standard Specification for Zinc Coating (Hot Dip) on Iron and Steel Hardware</w:t>
            </w:r>
          </w:p>
        </w:tc>
      </w:tr>
      <w:tr w:rsidR="00194FD5" w:rsidRPr="00081CA2" w14:paraId="7CAE69A3" w14:textId="77777777" w:rsidTr="003B455C">
        <w:trPr>
          <w:trHeight w:val="20"/>
        </w:trPr>
        <w:tc>
          <w:tcPr>
            <w:tcW w:w="1230" w:type="pct"/>
            <w:hideMark/>
          </w:tcPr>
          <w:p w14:paraId="0174A524" w14:textId="77777777" w:rsidR="00194FD5" w:rsidRPr="00081CA2" w:rsidRDefault="00194FD5" w:rsidP="00081CA2">
            <w:r w:rsidRPr="00081CA2">
              <w:t>ASTM A252/A252M</w:t>
            </w:r>
          </w:p>
        </w:tc>
        <w:tc>
          <w:tcPr>
            <w:tcW w:w="3770" w:type="pct"/>
          </w:tcPr>
          <w:p w14:paraId="72F002F5" w14:textId="77777777" w:rsidR="00194FD5" w:rsidRPr="00081CA2" w:rsidRDefault="00194FD5" w:rsidP="00081CA2">
            <w:r w:rsidRPr="00081CA2">
              <w:t>Standard Specification for Welded and Seamless Steel Pipe Piles</w:t>
            </w:r>
          </w:p>
        </w:tc>
      </w:tr>
      <w:tr w:rsidR="00194FD5" w:rsidRPr="00081CA2" w14:paraId="61F8C830" w14:textId="77777777" w:rsidTr="003B455C">
        <w:trPr>
          <w:trHeight w:val="20"/>
        </w:trPr>
        <w:tc>
          <w:tcPr>
            <w:tcW w:w="1230" w:type="pct"/>
            <w:hideMark/>
          </w:tcPr>
          <w:p w14:paraId="4A178887" w14:textId="77777777" w:rsidR="00194FD5" w:rsidRPr="00081CA2" w:rsidRDefault="00194FD5" w:rsidP="00081CA2">
            <w:r w:rsidRPr="00081CA2">
              <w:t>ASTM F3125 / F3125M</w:t>
            </w:r>
          </w:p>
        </w:tc>
        <w:tc>
          <w:tcPr>
            <w:tcW w:w="3770" w:type="pct"/>
          </w:tcPr>
          <w:p w14:paraId="03DD75B1" w14:textId="77777777" w:rsidR="00194FD5" w:rsidRPr="00081CA2" w:rsidRDefault="00194FD5" w:rsidP="00081CA2">
            <w:r w:rsidRPr="00081CA2">
              <w:t xml:space="preserve">Standard Specification for High Strength Structural Bolts, Steel and Alloy Steel, Heat Treated, 120 </w:t>
            </w:r>
            <w:proofErr w:type="spellStart"/>
            <w:r w:rsidRPr="00081CA2">
              <w:t>ksi</w:t>
            </w:r>
            <w:proofErr w:type="spellEnd"/>
            <w:r w:rsidRPr="00081CA2">
              <w:t xml:space="preserve"> (830 MPa) and 150 </w:t>
            </w:r>
            <w:proofErr w:type="spellStart"/>
            <w:r w:rsidRPr="00081CA2">
              <w:t>ksi</w:t>
            </w:r>
            <w:proofErr w:type="spellEnd"/>
            <w:r w:rsidRPr="00081CA2">
              <w:t xml:space="preserve"> (1040 MPa) Minimum Tensile</w:t>
            </w:r>
          </w:p>
        </w:tc>
      </w:tr>
      <w:tr w:rsidR="00194FD5" w:rsidRPr="00081CA2" w14:paraId="26556DC9" w14:textId="77777777" w:rsidTr="003B455C">
        <w:trPr>
          <w:trHeight w:val="20"/>
        </w:trPr>
        <w:tc>
          <w:tcPr>
            <w:tcW w:w="1230" w:type="pct"/>
            <w:hideMark/>
          </w:tcPr>
          <w:p w14:paraId="2024BED1" w14:textId="77777777" w:rsidR="00194FD5" w:rsidRPr="00081CA2" w:rsidRDefault="00194FD5" w:rsidP="00081CA2">
            <w:r w:rsidRPr="00081CA2">
              <w:t>ASTM A328/A328M</w:t>
            </w:r>
          </w:p>
        </w:tc>
        <w:tc>
          <w:tcPr>
            <w:tcW w:w="3770" w:type="pct"/>
          </w:tcPr>
          <w:p w14:paraId="3CB9288D" w14:textId="77777777" w:rsidR="00194FD5" w:rsidRPr="00081CA2" w:rsidRDefault="00194FD5" w:rsidP="00081CA2">
            <w:r w:rsidRPr="00081CA2">
              <w:t>Steel Sheet Piling</w:t>
            </w:r>
          </w:p>
        </w:tc>
      </w:tr>
      <w:tr w:rsidR="00194FD5" w:rsidRPr="00081CA2" w14:paraId="01C45155" w14:textId="77777777" w:rsidTr="003B455C">
        <w:trPr>
          <w:trHeight w:val="20"/>
        </w:trPr>
        <w:tc>
          <w:tcPr>
            <w:tcW w:w="1230" w:type="pct"/>
            <w:hideMark/>
          </w:tcPr>
          <w:p w14:paraId="36617337" w14:textId="77777777" w:rsidR="00194FD5" w:rsidRPr="00081CA2" w:rsidRDefault="00194FD5" w:rsidP="00081CA2">
            <w:r w:rsidRPr="00081CA2">
              <w:t>ASTM A394</w:t>
            </w:r>
          </w:p>
        </w:tc>
        <w:tc>
          <w:tcPr>
            <w:tcW w:w="3770" w:type="pct"/>
          </w:tcPr>
          <w:p w14:paraId="538DCB7D" w14:textId="77777777" w:rsidR="00194FD5" w:rsidRPr="00081CA2" w:rsidRDefault="00194FD5" w:rsidP="00081CA2">
            <w:r w:rsidRPr="00081CA2">
              <w:t>Standard Specification for Galvanized Steel Transmission Tower Bolts, Zinc-Coated and Bare</w:t>
            </w:r>
          </w:p>
        </w:tc>
      </w:tr>
      <w:tr w:rsidR="00194FD5" w:rsidRPr="00081CA2" w14:paraId="30F4BFF2" w14:textId="77777777" w:rsidTr="003B455C">
        <w:trPr>
          <w:trHeight w:val="20"/>
        </w:trPr>
        <w:tc>
          <w:tcPr>
            <w:tcW w:w="1230" w:type="pct"/>
            <w:hideMark/>
          </w:tcPr>
          <w:p w14:paraId="6370D1F7" w14:textId="77777777" w:rsidR="00194FD5" w:rsidRPr="00081CA2" w:rsidRDefault="00194FD5" w:rsidP="00081CA2">
            <w:r w:rsidRPr="00081CA2">
              <w:t>ASTM A572/A572M</w:t>
            </w:r>
          </w:p>
        </w:tc>
        <w:tc>
          <w:tcPr>
            <w:tcW w:w="3770" w:type="pct"/>
          </w:tcPr>
          <w:p w14:paraId="7A33D163" w14:textId="77777777" w:rsidR="00194FD5" w:rsidRPr="00081CA2" w:rsidRDefault="00194FD5" w:rsidP="00081CA2">
            <w:r w:rsidRPr="00081CA2">
              <w:t>Standard Specification for High Strength Low Alloy Columbium-Vanadium Steels of Structural Quality</w:t>
            </w:r>
          </w:p>
        </w:tc>
      </w:tr>
      <w:tr w:rsidR="00194FD5" w:rsidRPr="00081CA2" w14:paraId="560E2AB8" w14:textId="77777777" w:rsidTr="003B455C">
        <w:trPr>
          <w:trHeight w:val="20"/>
        </w:trPr>
        <w:tc>
          <w:tcPr>
            <w:tcW w:w="1230" w:type="pct"/>
            <w:hideMark/>
          </w:tcPr>
          <w:p w14:paraId="38747FDB" w14:textId="77777777" w:rsidR="00194FD5" w:rsidRPr="00081CA2" w:rsidRDefault="00194FD5" w:rsidP="00081CA2">
            <w:r w:rsidRPr="00081CA2">
              <w:t>ASTM A615/A615M</w:t>
            </w:r>
          </w:p>
        </w:tc>
        <w:tc>
          <w:tcPr>
            <w:tcW w:w="3770" w:type="pct"/>
          </w:tcPr>
          <w:p w14:paraId="6859BF56" w14:textId="77777777" w:rsidR="00194FD5" w:rsidRPr="00081CA2" w:rsidRDefault="00194FD5" w:rsidP="00081CA2">
            <w:r w:rsidRPr="00081CA2">
              <w:t>Standard Specification for deformed and plain billet-steel bars for concrete reinforcement</w:t>
            </w:r>
          </w:p>
        </w:tc>
      </w:tr>
      <w:tr w:rsidR="00194FD5" w:rsidRPr="00081CA2" w14:paraId="4F27C0E1" w14:textId="77777777" w:rsidTr="003B455C">
        <w:trPr>
          <w:trHeight w:val="20"/>
        </w:trPr>
        <w:tc>
          <w:tcPr>
            <w:tcW w:w="1230" w:type="pct"/>
            <w:hideMark/>
          </w:tcPr>
          <w:p w14:paraId="7889C4EF" w14:textId="77777777" w:rsidR="00194FD5" w:rsidRPr="00081CA2" w:rsidRDefault="00194FD5" w:rsidP="00081CA2">
            <w:r w:rsidRPr="00081CA2">
              <w:t>ASTM A690/A690M</w:t>
            </w:r>
          </w:p>
        </w:tc>
        <w:tc>
          <w:tcPr>
            <w:tcW w:w="3770" w:type="pct"/>
          </w:tcPr>
          <w:p w14:paraId="5854FAD6" w14:textId="77777777" w:rsidR="00194FD5" w:rsidRPr="00081CA2" w:rsidRDefault="00194FD5" w:rsidP="00081CA2">
            <w:r w:rsidRPr="00081CA2">
              <w:t>High Strength Low Alloy Steel H – Piles and Sheet Piling for Use in Marine Environments.</w:t>
            </w:r>
          </w:p>
        </w:tc>
      </w:tr>
      <w:tr w:rsidR="00194FD5" w:rsidRPr="00081CA2" w14:paraId="3CFD206F" w14:textId="77777777" w:rsidTr="003B455C">
        <w:trPr>
          <w:trHeight w:val="20"/>
        </w:trPr>
        <w:tc>
          <w:tcPr>
            <w:tcW w:w="1230" w:type="pct"/>
            <w:hideMark/>
          </w:tcPr>
          <w:p w14:paraId="431F491C" w14:textId="77777777" w:rsidR="00194FD5" w:rsidRPr="00081CA2" w:rsidRDefault="00194FD5" w:rsidP="00081CA2">
            <w:r w:rsidRPr="00081CA2">
              <w:t>ASTM B8</w:t>
            </w:r>
          </w:p>
        </w:tc>
        <w:tc>
          <w:tcPr>
            <w:tcW w:w="3770" w:type="pct"/>
          </w:tcPr>
          <w:p w14:paraId="22449B0E" w14:textId="77777777" w:rsidR="00194FD5" w:rsidRPr="00081CA2" w:rsidRDefault="00194FD5" w:rsidP="00081CA2">
            <w:r w:rsidRPr="00081CA2">
              <w:t>Standard Specification for Concentric-Lay-Stranded Cooper Conductors, Hard, Medium-Hard</w:t>
            </w:r>
          </w:p>
        </w:tc>
      </w:tr>
      <w:tr w:rsidR="00194FD5" w:rsidRPr="00081CA2" w14:paraId="12B7A298" w14:textId="77777777" w:rsidTr="003B455C">
        <w:trPr>
          <w:trHeight w:val="20"/>
        </w:trPr>
        <w:tc>
          <w:tcPr>
            <w:tcW w:w="1230" w:type="pct"/>
            <w:hideMark/>
          </w:tcPr>
          <w:p w14:paraId="55D20C94" w14:textId="77777777" w:rsidR="00194FD5" w:rsidRPr="00081CA2" w:rsidRDefault="00194FD5" w:rsidP="00081CA2">
            <w:r w:rsidRPr="00081CA2">
              <w:t>ASTM B26/B26M</w:t>
            </w:r>
          </w:p>
        </w:tc>
        <w:tc>
          <w:tcPr>
            <w:tcW w:w="3770" w:type="pct"/>
          </w:tcPr>
          <w:p w14:paraId="763963D4" w14:textId="77777777" w:rsidR="00194FD5" w:rsidRPr="00081CA2" w:rsidRDefault="00194FD5" w:rsidP="00081CA2">
            <w:r w:rsidRPr="00081CA2">
              <w:t xml:space="preserve">Specification for </w:t>
            </w:r>
            <w:proofErr w:type="spellStart"/>
            <w:r w:rsidRPr="00081CA2">
              <w:t>Aluminium</w:t>
            </w:r>
            <w:proofErr w:type="spellEnd"/>
            <w:r w:rsidRPr="00081CA2">
              <w:t xml:space="preserve"> alloy Sand Casting</w:t>
            </w:r>
          </w:p>
        </w:tc>
      </w:tr>
      <w:tr w:rsidR="00194FD5" w:rsidRPr="00081CA2" w14:paraId="074AED3E" w14:textId="77777777" w:rsidTr="003B455C">
        <w:trPr>
          <w:trHeight w:val="20"/>
        </w:trPr>
        <w:tc>
          <w:tcPr>
            <w:tcW w:w="1230" w:type="pct"/>
            <w:hideMark/>
          </w:tcPr>
          <w:p w14:paraId="29E56E52" w14:textId="77777777" w:rsidR="00194FD5" w:rsidRPr="00081CA2" w:rsidRDefault="00194FD5" w:rsidP="00081CA2">
            <w:r w:rsidRPr="00081CA2">
              <w:t>ASTM B33</w:t>
            </w:r>
          </w:p>
        </w:tc>
        <w:tc>
          <w:tcPr>
            <w:tcW w:w="3770" w:type="pct"/>
          </w:tcPr>
          <w:p w14:paraId="61C6161B" w14:textId="77777777" w:rsidR="00194FD5" w:rsidRPr="00081CA2" w:rsidRDefault="00194FD5" w:rsidP="00081CA2">
            <w:r w:rsidRPr="00081CA2">
              <w:t>Standard Specification for Tinned soft or annealed Cooper wire for electrical Purposes</w:t>
            </w:r>
          </w:p>
        </w:tc>
      </w:tr>
      <w:tr w:rsidR="00194FD5" w:rsidRPr="00081CA2" w14:paraId="0C7777CD" w14:textId="77777777" w:rsidTr="003B455C">
        <w:trPr>
          <w:trHeight w:val="20"/>
        </w:trPr>
        <w:tc>
          <w:tcPr>
            <w:tcW w:w="1230" w:type="pct"/>
            <w:hideMark/>
          </w:tcPr>
          <w:p w14:paraId="607C186C" w14:textId="77777777" w:rsidR="00194FD5" w:rsidRPr="00081CA2" w:rsidRDefault="00194FD5" w:rsidP="00081CA2">
            <w:r w:rsidRPr="00081CA2">
              <w:t>ASTM B108/B108M</w:t>
            </w:r>
          </w:p>
        </w:tc>
        <w:tc>
          <w:tcPr>
            <w:tcW w:w="3770" w:type="pct"/>
          </w:tcPr>
          <w:p w14:paraId="13C1CA38" w14:textId="77777777" w:rsidR="00194FD5" w:rsidRPr="00081CA2" w:rsidRDefault="00194FD5" w:rsidP="00081CA2">
            <w:r w:rsidRPr="00081CA2">
              <w:t xml:space="preserve">Specification for </w:t>
            </w:r>
            <w:proofErr w:type="spellStart"/>
            <w:r w:rsidRPr="00081CA2">
              <w:t>Aluminium</w:t>
            </w:r>
            <w:proofErr w:type="spellEnd"/>
            <w:r w:rsidRPr="00081CA2">
              <w:t xml:space="preserve"> Alloy Permanent </w:t>
            </w:r>
            <w:proofErr w:type="spellStart"/>
            <w:r w:rsidRPr="00081CA2">
              <w:t>Mould</w:t>
            </w:r>
            <w:proofErr w:type="spellEnd"/>
            <w:r w:rsidRPr="00081CA2">
              <w:t xml:space="preserve"> Castings</w:t>
            </w:r>
          </w:p>
        </w:tc>
      </w:tr>
      <w:tr w:rsidR="00194FD5" w:rsidRPr="00081CA2" w14:paraId="52B8373A" w14:textId="77777777" w:rsidTr="003B455C">
        <w:trPr>
          <w:trHeight w:val="20"/>
        </w:trPr>
        <w:tc>
          <w:tcPr>
            <w:tcW w:w="1230" w:type="pct"/>
            <w:hideMark/>
          </w:tcPr>
          <w:p w14:paraId="5E3BA274" w14:textId="77777777" w:rsidR="00194FD5" w:rsidRPr="00081CA2" w:rsidRDefault="00194FD5" w:rsidP="00081CA2">
            <w:r w:rsidRPr="00081CA2">
              <w:t>ASTM B117</w:t>
            </w:r>
          </w:p>
        </w:tc>
        <w:tc>
          <w:tcPr>
            <w:tcW w:w="3770" w:type="pct"/>
          </w:tcPr>
          <w:p w14:paraId="30D411B6" w14:textId="77777777" w:rsidR="00194FD5" w:rsidRPr="00081CA2" w:rsidRDefault="00194FD5" w:rsidP="00081CA2">
            <w:r w:rsidRPr="00081CA2">
              <w:t>Standard Practice for Operating Salt Spray (fog) Testing apparatus</w:t>
            </w:r>
          </w:p>
        </w:tc>
      </w:tr>
      <w:tr w:rsidR="00194FD5" w:rsidRPr="00081CA2" w14:paraId="1D624996" w14:textId="77777777" w:rsidTr="003B455C">
        <w:trPr>
          <w:trHeight w:val="20"/>
        </w:trPr>
        <w:tc>
          <w:tcPr>
            <w:tcW w:w="1230" w:type="pct"/>
            <w:hideMark/>
          </w:tcPr>
          <w:p w14:paraId="002B8A2F" w14:textId="77777777" w:rsidR="00194FD5" w:rsidRPr="00081CA2" w:rsidRDefault="00194FD5" w:rsidP="00081CA2">
            <w:r w:rsidRPr="00081CA2">
              <w:t>ASTM B193</w:t>
            </w:r>
          </w:p>
        </w:tc>
        <w:tc>
          <w:tcPr>
            <w:tcW w:w="3770" w:type="pct"/>
          </w:tcPr>
          <w:p w14:paraId="2160E5F2" w14:textId="77777777" w:rsidR="00194FD5" w:rsidRPr="00081CA2" w:rsidRDefault="00194FD5" w:rsidP="00081CA2">
            <w:r w:rsidRPr="00081CA2">
              <w:t>Standard Test Method for Resistivity of electrical conductor materials</w:t>
            </w:r>
          </w:p>
        </w:tc>
      </w:tr>
      <w:tr w:rsidR="00194FD5" w:rsidRPr="00081CA2" w14:paraId="7CF05A62" w14:textId="77777777" w:rsidTr="003B455C">
        <w:trPr>
          <w:trHeight w:val="20"/>
        </w:trPr>
        <w:tc>
          <w:tcPr>
            <w:tcW w:w="1230" w:type="pct"/>
            <w:hideMark/>
          </w:tcPr>
          <w:p w14:paraId="5EADCB18" w14:textId="77777777" w:rsidR="00194FD5" w:rsidRPr="00081CA2" w:rsidRDefault="00194FD5" w:rsidP="00081CA2">
            <w:r w:rsidRPr="00081CA2">
              <w:t>ASTM B201</w:t>
            </w:r>
          </w:p>
        </w:tc>
        <w:tc>
          <w:tcPr>
            <w:tcW w:w="3770" w:type="pct"/>
          </w:tcPr>
          <w:p w14:paraId="4C553C1F" w14:textId="77777777" w:rsidR="00194FD5" w:rsidRPr="00081CA2" w:rsidRDefault="00194FD5" w:rsidP="00081CA2">
            <w:r w:rsidRPr="00081CA2">
              <w:t>Standard Practice Testing Chromate Coating on Zinc and Cadmium Surfaces.</w:t>
            </w:r>
          </w:p>
        </w:tc>
      </w:tr>
      <w:tr w:rsidR="00194FD5" w:rsidRPr="00081CA2" w14:paraId="40CEAC37" w14:textId="77777777" w:rsidTr="003B455C">
        <w:trPr>
          <w:trHeight w:val="20"/>
        </w:trPr>
        <w:tc>
          <w:tcPr>
            <w:tcW w:w="1230" w:type="pct"/>
          </w:tcPr>
          <w:p w14:paraId="2BC85BBC" w14:textId="77777777" w:rsidR="00194FD5" w:rsidRPr="00081CA2" w:rsidRDefault="00194FD5" w:rsidP="00081CA2">
            <w:r w:rsidRPr="00081CA2">
              <w:t>ASTM B232/B232M</w:t>
            </w:r>
          </w:p>
        </w:tc>
        <w:tc>
          <w:tcPr>
            <w:tcW w:w="3770" w:type="pct"/>
          </w:tcPr>
          <w:p w14:paraId="40741822" w14:textId="77777777" w:rsidR="00194FD5" w:rsidRPr="00081CA2" w:rsidRDefault="00194FD5" w:rsidP="00081CA2">
            <w:r w:rsidRPr="00081CA2">
              <w:t xml:space="preserve">Standard Specification for Concentric-Lay-Stranded </w:t>
            </w:r>
            <w:proofErr w:type="spellStart"/>
            <w:r w:rsidRPr="00081CA2">
              <w:t>Aluminium</w:t>
            </w:r>
            <w:proofErr w:type="spellEnd"/>
            <w:r w:rsidRPr="00081CA2">
              <w:t xml:space="preserve"> Conductors, Coated-Steel Reinforced (ACSR)</w:t>
            </w:r>
          </w:p>
        </w:tc>
      </w:tr>
      <w:tr w:rsidR="00194FD5" w:rsidRPr="00081CA2" w14:paraId="7A9C4C07" w14:textId="77777777" w:rsidTr="003B455C">
        <w:trPr>
          <w:trHeight w:val="20"/>
        </w:trPr>
        <w:tc>
          <w:tcPr>
            <w:tcW w:w="1230" w:type="pct"/>
            <w:hideMark/>
          </w:tcPr>
          <w:p w14:paraId="53B187FB" w14:textId="77777777" w:rsidR="00194FD5" w:rsidRPr="00081CA2" w:rsidRDefault="00194FD5" w:rsidP="00081CA2">
            <w:r w:rsidRPr="00081CA2">
              <w:t>ASTM B317/B317M</w:t>
            </w:r>
          </w:p>
        </w:tc>
        <w:tc>
          <w:tcPr>
            <w:tcW w:w="3770" w:type="pct"/>
          </w:tcPr>
          <w:p w14:paraId="5CBA8565" w14:textId="77777777" w:rsidR="00194FD5" w:rsidRPr="00081CA2" w:rsidRDefault="00194FD5" w:rsidP="00081CA2">
            <w:r w:rsidRPr="00081CA2">
              <w:t xml:space="preserve">Standard Specification for </w:t>
            </w:r>
            <w:proofErr w:type="spellStart"/>
            <w:r w:rsidRPr="00081CA2">
              <w:t>aluminium</w:t>
            </w:r>
            <w:proofErr w:type="spellEnd"/>
            <w:r w:rsidRPr="00081CA2">
              <w:t>-Alloy Extruded Bar, Rod, Tube, Pipe, and Structural Profiles for Electrical Purposes (Bus Conductor)</w:t>
            </w:r>
          </w:p>
        </w:tc>
      </w:tr>
      <w:tr w:rsidR="00194FD5" w:rsidRPr="00081CA2" w14:paraId="5CF47AF1" w14:textId="77777777" w:rsidTr="003B455C">
        <w:trPr>
          <w:trHeight w:val="20"/>
        </w:trPr>
        <w:tc>
          <w:tcPr>
            <w:tcW w:w="1230" w:type="pct"/>
            <w:hideMark/>
          </w:tcPr>
          <w:p w14:paraId="591DAEAA" w14:textId="77777777" w:rsidR="00194FD5" w:rsidRPr="00081CA2" w:rsidRDefault="00194FD5" w:rsidP="00081CA2">
            <w:r w:rsidRPr="00081CA2">
              <w:t>ASTM B398/B398M</w:t>
            </w:r>
          </w:p>
        </w:tc>
        <w:tc>
          <w:tcPr>
            <w:tcW w:w="3770" w:type="pct"/>
          </w:tcPr>
          <w:p w14:paraId="62C28EFD" w14:textId="77777777" w:rsidR="00194FD5" w:rsidRPr="00081CA2" w:rsidRDefault="00194FD5" w:rsidP="00081CA2">
            <w:r w:rsidRPr="00081CA2">
              <w:t xml:space="preserve">Standard Specification for </w:t>
            </w:r>
            <w:proofErr w:type="spellStart"/>
            <w:r w:rsidRPr="00081CA2">
              <w:t>Aluminium</w:t>
            </w:r>
            <w:proofErr w:type="spellEnd"/>
            <w:r w:rsidRPr="00081CA2">
              <w:t>-Alloy 6201-T81 Wire for Electrical Purposes</w:t>
            </w:r>
          </w:p>
        </w:tc>
      </w:tr>
      <w:tr w:rsidR="00194FD5" w:rsidRPr="00081CA2" w14:paraId="3B5FC62D" w14:textId="77777777" w:rsidTr="003B455C">
        <w:trPr>
          <w:trHeight w:val="20"/>
        </w:trPr>
        <w:tc>
          <w:tcPr>
            <w:tcW w:w="1230" w:type="pct"/>
          </w:tcPr>
          <w:p w14:paraId="2A1D5322" w14:textId="77777777" w:rsidR="00194FD5" w:rsidRPr="00081CA2" w:rsidRDefault="00194FD5" w:rsidP="00081CA2">
            <w:r w:rsidRPr="00081CA2">
              <w:t>ASTM B399/B399M</w:t>
            </w:r>
          </w:p>
        </w:tc>
        <w:tc>
          <w:tcPr>
            <w:tcW w:w="3770" w:type="pct"/>
          </w:tcPr>
          <w:p w14:paraId="420B0230" w14:textId="77777777" w:rsidR="00194FD5" w:rsidRPr="00081CA2" w:rsidRDefault="00194FD5" w:rsidP="00081CA2">
            <w:r w:rsidRPr="00081CA2">
              <w:t xml:space="preserve">Standard Specification for Concentric-Lay-Stranded </w:t>
            </w:r>
            <w:proofErr w:type="spellStart"/>
            <w:r w:rsidRPr="00081CA2">
              <w:t>Aluminium</w:t>
            </w:r>
            <w:proofErr w:type="spellEnd"/>
            <w:r w:rsidRPr="00081CA2">
              <w:t>-Alloy 6201-T81 Conductors</w:t>
            </w:r>
          </w:p>
        </w:tc>
      </w:tr>
      <w:tr w:rsidR="00194FD5" w:rsidRPr="00081CA2" w14:paraId="6644506B" w14:textId="77777777" w:rsidTr="003B455C">
        <w:trPr>
          <w:trHeight w:val="20"/>
        </w:trPr>
        <w:tc>
          <w:tcPr>
            <w:tcW w:w="1230" w:type="pct"/>
            <w:hideMark/>
          </w:tcPr>
          <w:p w14:paraId="644284E9" w14:textId="77777777" w:rsidR="00194FD5" w:rsidRPr="00081CA2" w:rsidRDefault="00194FD5" w:rsidP="00081CA2">
            <w:r w:rsidRPr="00081CA2">
              <w:lastRenderedPageBreak/>
              <w:t>ASTM B415</w:t>
            </w:r>
          </w:p>
        </w:tc>
        <w:tc>
          <w:tcPr>
            <w:tcW w:w="3770" w:type="pct"/>
          </w:tcPr>
          <w:p w14:paraId="66F1D34E" w14:textId="77777777" w:rsidR="00194FD5" w:rsidRPr="00081CA2" w:rsidRDefault="00194FD5" w:rsidP="00081CA2">
            <w:r w:rsidRPr="00081CA2">
              <w:t xml:space="preserve">Standard Specification for Hard-Drawn </w:t>
            </w:r>
            <w:proofErr w:type="spellStart"/>
            <w:r w:rsidRPr="00081CA2">
              <w:t>Aluminium</w:t>
            </w:r>
            <w:proofErr w:type="spellEnd"/>
            <w:r w:rsidRPr="00081CA2">
              <w:t>-Clad Steel Wire</w:t>
            </w:r>
          </w:p>
        </w:tc>
      </w:tr>
      <w:tr w:rsidR="00194FD5" w:rsidRPr="00081CA2" w14:paraId="1F52FE09" w14:textId="77777777" w:rsidTr="003B455C">
        <w:trPr>
          <w:trHeight w:val="20"/>
        </w:trPr>
        <w:tc>
          <w:tcPr>
            <w:tcW w:w="1230" w:type="pct"/>
            <w:hideMark/>
          </w:tcPr>
          <w:p w14:paraId="65CE0717" w14:textId="77777777" w:rsidR="00194FD5" w:rsidRPr="00081CA2" w:rsidRDefault="00194FD5" w:rsidP="00081CA2">
            <w:r w:rsidRPr="00081CA2">
              <w:t>ASTM B416</w:t>
            </w:r>
          </w:p>
        </w:tc>
        <w:tc>
          <w:tcPr>
            <w:tcW w:w="3770" w:type="pct"/>
          </w:tcPr>
          <w:p w14:paraId="2BF2DE9D" w14:textId="77777777" w:rsidR="00194FD5" w:rsidRPr="00081CA2" w:rsidRDefault="00194FD5" w:rsidP="00081CA2">
            <w:r w:rsidRPr="00081CA2">
              <w:t xml:space="preserve">Standard Specification for Concentric-Lay-Stranded </w:t>
            </w:r>
            <w:proofErr w:type="spellStart"/>
            <w:r w:rsidRPr="00081CA2">
              <w:t>Aluminium</w:t>
            </w:r>
            <w:proofErr w:type="spellEnd"/>
            <w:r w:rsidRPr="00081CA2">
              <w:t>-Clad Steel Conductors</w:t>
            </w:r>
          </w:p>
        </w:tc>
      </w:tr>
      <w:tr w:rsidR="00194FD5" w:rsidRPr="00081CA2" w14:paraId="759E660C" w14:textId="77777777" w:rsidTr="003B455C">
        <w:trPr>
          <w:trHeight w:val="20"/>
        </w:trPr>
        <w:tc>
          <w:tcPr>
            <w:tcW w:w="1230" w:type="pct"/>
            <w:hideMark/>
          </w:tcPr>
          <w:p w14:paraId="4DE8604F" w14:textId="77777777" w:rsidR="00194FD5" w:rsidRPr="00081CA2" w:rsidRDefault="00194FD5" w:rsidP="00081CA2">
            <w:r w:rsidRPr="00081CA2">
              <w:t>ASTM B502/B502M</w:t>
            </w:r>
          </w:p>
        </w:tc>
        <w:tc>
          <w:tcPr>
            <w:tcW w:w="3770" w:type="pct"/>
          </w:tcPr>
          <w:p w14:paraId="66C383A6" w14:textId="77777777" w:rsidR="00194FD5" w:rsidRPr="00081CA2" w:rsidRDefault="00194FD5" w:rsidP="00081CA2">
            <w:r w:rsidRPr="00081CA2">
              <w:t xml:space="preserve">Standard Specification for </w:t>
            </w:r>
            <w:proofErr w:type="spellStart"/>
            <w:r w:rsidRPr="00081CA2">
              <w:t>Aluminium</w:t>
            </w:r>
            <w:proofErr w:type="spellEnd"/>
            <w:r w:rsidRPr="00081CA2">
              <w:t xml:space="preserve">-Clad Steel Core Wire for Use in Overhead Electrical </w:t>
            </w:r>
            <w:proofErr w:type="spellStart"/>
            <w:r w:rsidRPr="00081CA2">
              <w:t>Aluminium</w:t>
            </w:r>
            <w:proofErr w:type="spellEnd"/>
            <w:r w:rsidRPr="00081CA2">
              <w:t xml:space="preserve"> Conductors</w:t>
            </w:r>
          </w:p>
        </w:tc>
      </w:tr>
      <w:tr w:rsidR="00194FD5" w:rsidRPr="00081CA2" w14:paraId="075701C5" w14:textId="77777777" w:rsidTr="003B455C">
        <w:trPr>
          <w:trHeight w:val="20"/>
        </w:trPr>
        <w:tc>
          <w:tcPr>
            <w:tcW w:w="1230" w:type="pct"/>
            <w:hideMark/>
          </w:tcPr>
          <w:p w14:paraId="58BDC608" w14:textId="77777777" w:rsidR="00194FD5" w:rsidRPr="00081CA2" w:rsidRDefault="00194FD5" w:rsidP="00081CA2">
            <w:r w:rsidRPr="00081CA2">
              <w:t>ASTM C33/C33M</w:t>
            </w:r>
          </w:p>
        </w:tc>
        <w:tc>
          <w:tcPr>
            <w:tcW w:w="3770" w:type="pct"/>
          </w:tcPr>
          <w:p w14:paraId="0362FB80" w14:textId="77777777" w:rsidR="00194FD5" w:rsidRPr="00081CA2" w:rsidRDefault="00194FD5" w:rsidP="00081CA2">
            <w:r w:rsidRPr="00081CA2">
              <w:t>Standard Specification for Concrete Aggregates</w:t>
            </w:r>
          </w:p>
        </w:tc>
      </w:tr>
      <w:tr w:rsidR="00194FD5" w:rsidRPr="00081CA2" w14:paraId="18AE4753" w14:textId="77777777" w:rsidTr="003B455C">
        <w:trPr>
          <w:trHeight w:val="20"/>
        </w:trPr>
        <w:tc>
          <w:tcPr>
            <w:tcW w:w="1230" w:type="pct"/>
            <w:hideMark/>
          </w:tcPr>
          <w:p w14:paraId="2FEB92BF" w14:textId="77777777" w:rsidR="00194FD5" w:rsidRPr="00081CA2" w:rsidRDefault="00194FD5" w:rsidP="00081CA2">
            <w:r w:rsidRPr="00081CA2">
              <w:t>ASTM C39/C39M</w:t>
            </w:r>
          </w:p>
        </w:tc>
        <w:tc>
          <w:tcPr>
            <w:tcW w:w="3770" w:type="pct"/>
          </w:tcPr>
          <w:p w14:paraId="7B697B5B" w14:textId="77777777" w:rsidR="00194FD5" w:rsidRPr="00081CA2" w:rsidRDefault="00194FD5" w:rsidP="00081CA2">
            <w:r w:rsidRPr="00081CA2">
              <w:t>Standard Test Method for Compressive Strength of Cylindrical Concrete Specimens</w:t>
            </w:r>
          </w:p>
        </w:tc>
      </w:tr>
      <w:tr w:rsidR="00194FD5" w:rsidRPr="00081CA2" w14:paraId="7FD2DB31" w14:textId="77777777" w:rsidTr="003B455C">
        <w:trPr>
          <w:trHeight w:val="20"/>
        </w:trPr>
        <w:tc>
          <w:tcPr>
            <w:tcW w:w="1230" w:type="pct"/>
            <w:hideMark/>
          </w:tcPr>
          <w:p w14:paraId="70F2F8F7" w14:textId="77777777" w:rsidR="00194FD5" w:rsidRPr="00081CA2" w:rsidRDefault="00194FD5" w:rsidP="00081CA2">
            <w:r w:rsidRPr="00081CA2">
              <w:t>ASTM C42/C42M</w:t>
            </w:r>
          </w:p>
        </w:tc>
        <w:tc>
          <w:tcPr>
            <w:tcW w:w="3770" w:type="pct"/>
          </w:tcPr>
          <w:p w14:paraId="34461650" w14:textId="77777777" w:rsidR="00194FD5" w:rsidRPr="00081CA2" w:rsidRDefault="00194FD5" w:rsidP="00081CA2">
            <w:r w:rsidRPr="00081CA2">
              <w:t>Standard Test Method for Obtaining and Testing Drilled Cores and Sawed Beams of Concrete</w:t>
            </w:r>
          </w:p>
        </w:tc>
      </w:tr>
      <w:tr w:rsidR="00194FD5" w:rsidRPr="00081CA2" w14:paraId="6F14ECE2" w14:textId="77777777" w:rsidTr="003B455C">
        <w:trPr>
          <w:trHeight w:val="20"/>
        </w:trPr>
        <w:tc>
          <w:tcPr>
            <w:tcW w:w="1230" w:type="pct"/>
          </w:tcPr>
          <w:p w14:paraId="572FE8BA" w14:textId="77777777" w:rsidR="00194FD5" w:rsidRPr="00081CA2" w:rsidRDefault="00194FD5" w:rsidP="00081CA2">
            <w:r w:rsidRPr="00081CA2">
              <w:t>ASTM C117</w:t>
            </w:r>
          </w:p>
        </w:tc>
        <w:tc>
          <w:tcPr>
            <w:tcW w:w="3770" w:type="pct"/>
          </w:tcPr>
          <w:p w14:paraId="64000035" w14:textId="77777777" w:rsidR="00194FD5" w:rsidRPr="00081CA2" w:rsidRDefault="00194FD5" w:rsidP="00081CA2">
            <w:r w:rsidRPr="00081CA2">
              <w:t>Standard Test Method for Materials Finer than 75-μm (No. 200) Sieve in Mineral Aggregates by Washing</w:t>
            </w:r>
          </w:p>
        </w:tc>
      </w:tr>
      <w:tr w:rsidR="00194FD5" w:rsidRPr="00081CA2" w14:paraId="147C1E64" w14:textId="77777777" w:rsidTr="003B455C">
        <w:trPr>
          <w:trHeight w:val="20"/>
        </w:trPr>
        <w:tc>
          <w:tcPr>
            <w:tcW w:w="1230" w:type="pct"/>
          </w:tcPr>
          <w:p w14:paraId="10D08F11" w14:textId="77777777" w:rsidR="00194FD5" w:rsidRPr="00081CA2" w:rsidRDefault="00194FD5" w:rsidP="00081CA2">
            <w:r w:rsidRPr="00081CA2">
              <w:t>ASTM C136/C136M</w:t>
            </w:r>
          </w:p>
        </w:tc>
        <w:tc>
          <w:tcPr>
            <w:tcW w:w="3770" w:type="pct"/>
          </w:tcPr>
          <w:p w14:paraId="2C0D477C" w14:textId="77777777" w:rsidR="00194FD5" w:rsidRPr="00081CA2" w:rsidRDefault="00194FD5" w:rsidP="00081CA2">
            <w:r w:rsidRPr="00081CA2">
              <w:t>Standard Test Method for Sieve Analysis of Fine and Coarse Aggregates</w:t>
            </w:r>
          </w:p>
        </w:tc>
      </w:tr>
      <w:tr w:rsidR="00194FD5" w:rsidRPr="00081CA2" w14:paraId="6985BAC4" w14:textId="77777777" w:rsidTr="003B455C">
        <w:trPr>
          <w:trHeight w:val="20"/>
        </w:trPr>
        <w:tc>
          <w:tcPr>
            <w:tcW w:w="1230" w:type="pct"/>
          </w:tcPr>
          <w:p w14:paraId="78A69A99" w14:textId="77777777" w:rsidR="00194FD5" w:rsidRPr="00081CA2" w:rsidRDefault="00194FD5" w:rsidP="00081CA2">
            <w:r w:rsidRPr="00081CA2">
              <w:t>ASTM C 150/ C150M</w:t>
            </w:r>
          </w:p>
        </w:tc>
        <w:tc>
          <w:tcPr>
            <w:tcW w:w="3770" w:type="pct"/>
          </w:tcPr>
          <w:p w14:paraId="2A85C93C" w14:textId="77777777" w:rsidR="00194FD5" w:rsidRPr="00081CA2" w:rsidRDefault="00194FD5" w:rsidP="00081CA2">
            <w:r w:rsidRPr="00081CA2">
              <w:t>Standard Specification for Portland Cement</w:t>
            </w:r>
          </w:p>
        </w:tc>
      </w:tr>
      <w:tr w:rsidR="00194FD5" w:rsidRPr="00081CA2" w14:paraId="25C54723" w14:textId="77777777" w:rsidTr="003B455C">
        <w:trPr>
          <w:trHeight w:val="20"/>
        </w:trPr>
        <w:tc>
          <w:tcPr>
            <w:tcW w:w="1230" w:type="pct"/>
          </w:tcPr>
          <w:p w14:paraId="4A5AE557" w14:textId="77777777" w:rsidR="00194FD5" w:rsidRPr="00081CA2" w:rsidRDefault="00194FD5" w:rsidP="00081CA2">
            <w:r w:rsidRPr="00081CA2">
              <w:t>ASTM C173/C173M</w:t>
            </w:r>
          </w:p>
        </w:tc>
        <w:tc>
          <w:tcPr>
            <w:tcW w:w="3770" w:type="pct"/>
          </w:tcPr>
          <w:p w14:paraId="1C1D2947" w14:textId="77777777" w:rsidR="00194FD5" w:rsidRPr="00081CA2" w:rsidRDefault="00194FD5" w:rsidP="00081CA2">
            <w:r w:rsidRPr="00081CA2">
              <w:t>Standard Test Method for Air Content of Freshly Mixed Concrete by the Volumetric Method</w:t>
            </w:r>
          </w:p>
        </w:tc>
      </w:tr>
      <w:tr w:rsidR="00194FD5" w:rsidRPr="00081CA2" w14:paraId="7135BE59" w14:textId="77777777" w:rsidTr="003B455C">
        <w:trPr>
          <w:trHeight w:val="20"/>
        </w:trPr>
        <w:tc>
          <w:tcPr>
            <w:tcW w:w="1230" w:type="pct"/>
            <w:hideMark/>
          </w:tcPr>
          <w:p w14:paraId="1C46C1FD" w14:textId="77777777" w:rsidR="00194FD5" w:rsidRPr="00081CA2" w:rsidRDefault="00194FD5" w:rsidP="00081CA2">
            <w:r w:rsidRPr="00081CA2">
              <w:t>ASTM C260/C260M</w:t>
            </w:r>
          </w:p>
        </w:tc>
        <w:tc>
          <w:tcPr>
            <w:tcW w:w="3770" w:type="pct"/>
          </w:tcPr>
          <w:p w14:paraId="618CCA32" w14:textId="77777777" w:rsidR="00194FD5" w:rsidRPr="00081CA2" w:rsidRDefault="00194FD5" w:rsidP="00081CA2">
            <w:r w:rsidRPr="00081CA2">
              <w:t>Standard Specification for Air-Entraining Admixtures for Concrete</w:t>
            </w:r>
          </w:p>
        </w:tc>
      </w:tr>
      <w:tr w:rsidR="00194FD5" w:rsidRPr="00081CA2" w14:paraId="1FA7D162" w14:textId="77777777" w:rsidTr="003B455C">
        <w:trPr>
          <w:trHeight w:val="20"/>
        </w:trPr>
        <w:tc>
          <w:tcPr>
            <w:tcW w:w="1230" w:type="pct"/>
          </w:tcPr>
          <w:p w14:paraId="35D44289" w14:textId="77777777" w:rsidR="00194FD5" w:rsidRPr="00081CA2" w:rsidRDefault="00194FD5" w:rsidP="00081CA2">
            <w:r w:rsidRPr="00081CA2">
              <w:t>ASTM C361</w:t>
            </w:r>
          </w:p>
        </w:tc>
        <w:tc>
          <w:tcPr>
            <w:tcW w:w="3770" w:type="pct"/>
          </w:tcPr>
          <w:p w14:paraId="2B095252" w14:textId="77777777" w:rsidR="00194FD5" w:rsidRPr="00081CA2" w:rsidRDefault="00194FD5" w:rsidP="00081CA2">
            <w:r w:rsidRPr="00081CA2">
              <w:t>Standard Specification for Reinforced Concrete Low-Head Pressure Pipe</w:t>
            </w:r>
          </w:p>
        </w:tc>
      </w:tr>
      <w:tr w:rsidR="00194FD5" w:rsidRPr="00081CA2" w14:paraId="326B8B4E" w14:textId="77777777" w:rsidTr="003B455C">
        <w:trPr>
          <w:trHeight w:val="20"/>
        </w:trPr>
        <w:tc>
          <w:tcPr>
            <w:tcW w:w="1230" w:type="pct"/>
            <w:hideMark/>
          </w:tcPr>
          <w:p w14:paraId="04185BEC" w14:textId="77777777" w:rsidR="00194FD5" w:rsidRPr="00081CA2" w:rsidRDefault="00194FD5" w:rsidP="00081CA2">
            <w:r w:rsidRPr="00081CA2">
              <w:t>ASTM C396</w:t>
            </w:r>
          </w:p>
        </w:tc>
        <w:tc>
          <w:tcPr>
            <w:tcW w:w="3770" w:type="pct"/>
          </w:tcPr>
          <w:p w14:paraId="358B0C81" w14:textId="77777777" w:rsidR="00194FD5" w:rsidRPr="00081CA2" w:rsidRDefault="00194FD5" w:rsidP="00081CA2">
            <w:r w:rsidRPr="00081CA2">
              <w:t>Method of Test for Compressive Strength of Chemically Setting Silicate and Silica Chemical-Resistant Mortars</w:t>
            </w:r>
          </w:p>
        </w:tc>
      </w:tr>
      <w:tr w:rsidR="00194FD5" w:rsidRPr="00081CA2" w14:paraId="336212BD" w14:textId="77777777" w:rsidTr="003B455C">
        <w:trPr>
          <w:trHeight w:val="20"/>
        </w:trPr>
        <w:tc>
          <w:tcPr>
            <w:tcW w:w="1230" w:type="pct"/>
            <w:hideMark/>
          </w:tcPr>
          <w:p w14:paraId="62CBEC07" w14:textId="77777777" w:rsidR="00194FD5" w:rsidRPr="00081CA2" w:rsidRDefault="00194FD5" w:rsidP="00081CA2">
            <w:r w:rsidRPr="00081CA2">
              <w:t>ASTM C494/C494M</w:t>
            </w:r>
          </w:p>
        </w:tc>
        <w:tc>
          <w:tcPr>
            <w:tcW w:w="3770" w:type="pct"/>
          </w:tcPr>
          <w:p w14:paraId="442AA754" w14:textId="77777777" w:rsidR="00194FD5" w:rsidRPr="00081CA2" w:rsidRDefault="00194FD5" w:rsidP="00081CA2">
            <w:r w:rsidRPr="00081CA2">
              <w:t>Standard Specification for Chemical Admixtures for Concrete</w:t>
            </w:r>
          </w:p>
        </w:tc>
      </w:tr>
      <w:tr w:rsidR="00194FD5" w:rsidRPr="00081CA2" w14:paraId="512FD50F" w14:textId="77777777" w:rsidTr="003B455C">
        <w:trPr>
          <w:trHeight w:val="20"/>
        </w:trPr>
        <w:tc>
          <w:tcPr>
            <w:tcW w:w="1230" w:type="pct"/>
            <w:hideMark/>
          </w:tcPr>
          <w:p w14:paraId="5475B29A" w14:textId="77777777" w:rsidR="00194FD5" w:rsidRPr="00081CA2" w:rsidRDefault="00194FD5" w:rsidP="00081CA2">
            <w:r w:rsidRPr="00081CA2">
              <w:t>ASTM D396</w:t>
            </w:r>
          </w:p>
        </w:tc>
        <w:tc>
          <w:tcPr>
            <w:tcW w:w="3770" w:type="pct"/>
          </w:tcPr>
          <w:p w14:paraId="4251A4E6" w14:textId="77777777" w:rsidR="00194FD5" w:rsidRPr="00081CA2" w:rsidRDefault="00194FD5" w:rsidP="00081CA2">
            <w:r w:rsidRPr="00081CA2">
              <w:t>Standard Specification for Fuel Oils</w:t>
            </w:r>
          </w:p>
        </w:tc>
      </w:tr>
      <w:tr w:rsidR="00194FD5" w:rsidRPr="00081CA2" w14:paraId="5696525E" w14:textId="77777777" w:rsidTr="003B455C">
        <w:trPr>
          <w:trHeight w:val="20"/>
        </w:trPr>
        <w:tc>
          <w:tcPr>
            <w:tcW w:w="1230" w:type="pct"/>
            <w:hideMark/>
          </w:tcPr>
          <w:p w14:paraId="330D818F" w14:textId="77777777" w:rsidR="00194FD5" w:rsidRPr="00081CA2" w:rsidRDefault="00194FD5" w:rsidP="00081CA2">
            <w:r w:rsidRPr="00081CA2">
              <w:t>ASTM D422</w:t>
            </w:r>
          </w:p>
        </w:tc>
        <w:tc>
          <w:tcPr>
            <w:tcW w:w="3770" w:type="pct"/>
          </w:tcPr>
          <w:p w14:paraId="28300E03" w14:textId="77777777" w:rsidR="00194FD5" w:rsidRPr="00081CA2" w:rsidRDefault="00194FD5" w:rsidP="00081CA2">
            <w:r w:rsidRPr="00081CA2">
              <w:t xml:space="preserve">Standard Test Method for Particle-Size Analysis of Soils </w:t>
            </w:r>
          </w:p>
        </w:tc>
      </w:tr>
      <w:tr w:rsidR="00194FD5" w:rsidRPr="00081CA2" w14:paraId="5DAFDD70" w14:textId="77777777" w:rsidTr="003B455C">
        <w:trPr>
          <w:trHeight w:val="20"/>
        </w:trPr>
        <w:tc>
          <w:tcPr>
            <w:tcW w:w="1230" w:type="pct"/>
            <w:hideMark/>
          </w:tcPr>
          <w:p w14:paraId="5FE2D2B6" w14:textId="77777777" w:rsidR="00194FD5" w:rsidRPr="00081CA2" w:rsidRDefault="00194FD5" w:rsidP="00081CA2">
            <w:r w:rsidRPr="00081CA2">
              <w:t>ASTM D423</w:t>
            </w:r>
          </w:p>
        </w:tc>
        <w:tc>
          <w:tcPr>
            <w:tcW w:w="3770" w:type="pct"/>
          </w:tcPr>
          <w:p w14:paraId="1BBA85E8" w14:textId="77777777" w:rsidR="00194FD5" w:rsidRPr="00081CA2" w:rsidRDefault="00194FD5" w:rsidP="00081CA2">
            <w:r w:rsidRPr="00081CA2">
              <w:t>Method of Test for Liquid Limit of Soils</w:t>
            </w:r>
          </w:p>
        </w:tc>
      </w:tr>
      <w:tr w:rsidR="00194FD5" w:rsidRPr="00081CA2" w14:paraId="1DA02F5B" w14:textId="77777777" w:rsidTr="003B455C">
        <w:trPr>
          <w:trHeight w:val="20"/>
        </w:trPr>
        <w:tc>
          <w:tcPr>
            <w:tcW w:w="1230" w:type="pct"/>
            <w:hideMark/>
          </w:tcPr>
          <w:p w14:paraId="3ECEE874" w14:textId="77777777" w:rsidR="00194FD5" w:rsidRPr="00081CA2" w:rsidRDefault="00194FD5" w:rsidP="00081CA2">
            <w:r w:rsidRPr="00081CA2">
              <w:t>ASTM D424</w:t>
            </w:r>
          </w:p>
        </w:tc>
        <w:tc>
          <w:tcPr>
            <w:tcW w:w="3770" w:type="pct"/>
          </w:tcPr>
          <w:p w14:paraId="22B89105" w14:textId="77777777" w:rsidR="00194FD5" w:rsidRPr="00081CA2" w:rsidRDefault="00194FD5" w:rsidP="00081CA2">
            <w:r w:rsidRPr="00081CA2">
              <w:t>Standard Method of Test for Plastic Limit</w:t>
            </w:r>
          </w:p>
        </w:tc>
      </w:tr>
      <w:tr w:rsidR="00194FD5" w:rsidRPr="00081CA2" w14:paraId="3C446DD2" w14:textId="77777777" w:rsidTr="003B455C">
        <w:trPr>
          <w:trHeight w:val="20"/>
        </w:trPr>
        <w:tc>
          <w:tcPr>
            <w:tcW w:w="1230" w:type="pct"/>
            <w:hideMark/>
          </w:tcPr>
          <w:p w14:paraId="254574ED" w14:textId="77777777" w:rsidR="00194FD5" w:rsidRPr="00081CA2" w:rsidRDefault="00194FD5" w:rsidP="00081CA2">
            <w:r w:rsidRPr="00081CA2">
              <w:t>ASTM D522/D522M</w:t>
            </w:r>
          </w:p>
        </w:tc>
        <w:tc>
          <w:tcPr>
            <w:tcW w:w="3770" w:type="pct"/>
          </w:tcPr>
          <w:p w14:paraId="74A36AC8" w14:textId="77777777" w:rsidR="00194FD5" w:rsidRPr="00081CA2" w:rsidRDefault="00194FD5" w:rsidP="00081CA2">
            <w:r w:rsidRPr="00081CA2">
              <w:t>Standard Test Method for mandrel bend test of attached organic coating</w:t>
            </w:r>
          </w:p>
        </w:tc>
      </w:tr>
      <w:tr w:rsidR="00194FD5" w:rsidRPr="00081CA2" w14:paraId="473B6882" w14:textId="77777777" w:rsidTr="003B455C">
        <w:trPr>
          <w:trHeight w:val="20"/>
        </w:trPr>
        <w:tc>
          <w:tcPr>
            <w:tcW w:w="1230" w:type="pct"/>
            <w:hideMark/>
          </w:tcPr>
          <w:p w14:paraId="2835F22C" w14:textId="77777777" w:rsidR="00194FD5" w:rsidRPr="00081CA2" w:rsidRDefault="00194FD5" w:rsidP="00081CA2">
            <w:r w:rsidRPr="00081CA2">
              <w:t>ASTM D523</w:t>
            </w:r>
          </w:p>
        </w:tc>
        <w:tc>
          <w:tcPr>
            <w:tcW w:w="3770" w:type="pct"/>
          </w:tcPr>
          <w:p w14:paraId="38985681" w14:textId="77777777" w:rsidR="00194FD5" w:rsidRPr="00081CA2" w:rsidRDefault="00194FD5" w:rsidP="00081CA2">
            <w:r w:rsidRPr="00081CA2">
              <w:t>Standard Test Method for specular gloss</w:t>
            </w:r>
          </w:p>
        </w:tc>
      </w:tr>
      <w:tr w:rsidR="00194FD5" w:rsidRPr="00081CA2" w14:paraId="76ED6FC2" w14:textId="77777777" w:rsidTr="003B455C">
        <w:trPr>
          <w:trHeight w:val="20"/>
        </w:trPr>
        <w:tc>
          <w:tcPr>
            <w:tcW w:w="1230" w:type="pct"/>
            <w:hideMark/>
          </w:tcPr>
          <w:p w14:paraId="4D250E4E" w14:textId="77777777" w:rsidR="00194FD5" w:rsidRPr="00081CA2" w:rsidRDefault="00194FD5" w:rsidP="00081CA2">
            <w:r w:rsidRPr="00081CA2">
              <w:t>ASTM D698</w:t>
            </w:r>
          </w:p>
        </w:tc>
        <w:tc>
          <w:tcPr>
            <w:tcW w:w="3770" w:type="pct"/>
          </w:tcPr>
          <w:p w14:paraId="21A2A054" w14:textId="77777777" w:rsidR="00194FD5" w:rsidRPr="00081CA2" w:rsidRDefault="00194FD5" w:rsidP="00081CA2">
            <w:r w:rsidRPr="00081CA2">
              <w:t>Standard Test Methods for Laboratory Compaction Characteristics of Soil Using Standard Effort</w:t>
            </w:r>
          </w:p>
        </w:tc>
      </w:tr>
      <w:tr w:rsidR="00194FD5" w:rsidRPr="00081CA2" w14:paraId="65EFBD0B" w14:textId="77777777" w:rsidTr="003B455C">
        <w:trPr>
          <w:trHeight w:val="20"/>
        </w:trPr>
        <w:tc>
          <w:tcPr>
            <w:tcW w:w="1230" w:type="pct"/>
            <w:hideMark/>
          </w:tcPr>
          <w:p w14:paraId="0DE55CFE" w14:textId="77777777" w:rsidR="00194FD5" w:rsidRPr="00081CA2" w:rsidRDefault="00194FD5" w:rsidP="00081CA2">
            <w:r w:rsidRPr="00081CA2">
              <w:t>ASTM D870</w:t>
            </w:r>
          </w:p>
        </w:tc>
        <w:tc>
          <w:tcPr>
            <w:tcW w:w="3770" w:type="pct"/>
          </w:tcPr>
          <w:p w14:paraId="332D24F6" w14:textId="77777777" w:rsidR="00194FD5" w:rsidRPr="00081CA2" w:rsidRDefault="00194FD5" w:rsidP="00081CA2">
            <w:r w:rsidRPr="00081CA2">
              <w:t>Standard Practice for Testing water resistance of coating using water immersion</w:t>
            </w:r>
          </w:p>
        </w:tc>
      </w:tr>
      <w:tr w:rsidR="00194FD5" w:rsidRPr="00081CA2" w14:paraId="33F56550" w14:textId="77777777" w:rsidTr="003B455C">
        <w:trPr>
          <w:trHeight w:val="20"/>
        </w:trPr>
        <w:tc>
          <w:tcPr>
            <w:tcW w:w="1230" w:type="pct"/>
            <w:hideMark/>
          </w:tcPr>
          <w:p w14:paraId="39343A5E" w14:textId="77777777" w:rsidR="00194FD5" w:rsidRPr="00081CA2" w:rsidRDefault="00194FD5" w:rsidP="00081CA2">
            <w:r w:rsidRPr="00081CA2">
              <w:t>ASTM D1140</w:t>
            </w:r>
          </w:p>
        </w:tc>
        <w:tc>
          <w:tcPr>
            <w:tcW w:w="3770" w:type="pct"/>
          </w:tcPr>
          <w:p w14:paraId="23B00D27" w14:textId="77777777" w:rsidR="00194FD5" w:rsidRPr="00081CA2" w:rsidRDefault="00194FD5" w:rsidP="00081CA2">
            <w:r w:rsidRPr="00081CA2">
              <w:t xml:space="preserve">Standard Test Methods for Determining the Amount of Material Finer than 75-μm (No. 200) Sieve in Soils by Washing </w:t>
            </w:r>
          </w:p>
        </w:tc>
      </w:tr>
      <w:tr w:rsidR="00194FD5" w:rsidRPr="00081CA2" w14:paraId="6590133A" w14:textId="77777777" w:rsidTr="003B455C">
        <w:trPr>
          <w:trHeight w:val="20"/>
        </w:trPr>
        <w:tc>
          <w:tcPr>
            <w:tcW w:w="1230" w:type="pct"/>
            <w:hideMark/>
          </w:tcPr>
          <w:p w14:paraId="683C873A" w14:textId="77777777" w:rsidR="00194FD5" w:rsidRPr="00081CA2" w:rsidRDefault="00194FD5" w:rsidP="00081CA2">
            <w:r w:rsidRPr="00081CA2">
              <w:lastRenderedPageBreak/>
              <w:t>ASTM D1586/D1586M</w:t>
            </w:r>
          </w:p>
        </w:tc>
        <w:tc>
          <w:tcPr>
            <w:tcW w:w="3770" w:type="pct"/>
          </w:tcPr>
          <w:p w14:paraId="751C9BC0" w14:textId="77777777" w:rsidR="00194FD5" w:rsidRPr="00081CA2" w:rsidRDefault="00194FD5" w:rsidP="00081CA2">
            <w:r w:rsidRPr="00081CA2">
              <w:t>Standard Test Method for Standard Penetration Test (SPT) and Split-Barrel Sampling of Soils</w:t>
            </w:r>
          </w:p>
        </w:tc>
      </w:tr>
      <w:tr w:rsidR="00194FD5" w:rsidRPr="00081CA2" w14:paraId="4B9D0FB4" w14:textId="77777777" w:rsidTr="003B455C">
        <w:trPr>
          <w:trHeight w:val="20"/>
        </w:trPr>
        <w:tc>
          <w:tcPr>
            <w:tcW w:w="1230" w:type="pct"/>
            <w:hideMark/>
          </w:tcPr>
          <w:p w14:paraId="633E8949" w14:textId="77777777" w:rsidR="00194FD5" w:rsidRPr="00081CA2" w:rsidRDefault="00194FD5" w:rsidP="00081CA2">
            <w:r w:rsidRPr="00081CA2">
              <w:t>ASTM D2166/D2166M</w:t>
            </w:r>
          </w:p>
        </w:tc>
        <w:tc>
          <w:tcPr>
            <w:tcW w:w="3770" w:type="pct"/>
          </w:tcPr>
          <w:p w14:paraId="7125A0F7" w14:textId="77777777" w:rsidR="00194FD5" w:rsidRPr="00081CA2" w:rsidRDefault="00194FD5" w:rsidP="00081CA2">
            <w:r w:rsidRPr="00081CA2">
              <w:t>Standard Test Method for Unconfined Compressive Strength of Cohesive Soil</w:t>
            </w:r>
          </w:p>
        </w:tc>
      </w:tr>
      <w:tr w:rsidR="00194FD5" w:rsidRPr="00081CA2" w14:paraId="5A187A69" w14:textId="77777777" w:rsidTr="003B455C">
        <w:trPr>
          <w:trHeight w:val="20"/>
        </w:trPr>
        <w:tc>
          <w:tcPr>
            <w:tcW w:w="1230" w:type="pct"/>
            <w:hideMark/>
          </w:tcPr>
          <w:p w14:paraId="63703C7D" w14:textId="77777777" w:rsidR="00194FD5" w:rsidRPr="00081CA2" w:rsidRDefault="00194FD5" w:rsidP="00081CA2">
            <w:r w:rsidRPr="00081CA2">
              <w:t>ASTM D2216</w:t>
            </w:r>
          </w:p>
        </w:tc>
        <w:tc>
          <w:tcPr>
            <w:tcW w:w="3770" w:type="pct"/>
          </w:tcPr>
          <w:p w14:paraId="63CD67EA" w14:textId="77777777" w:rsidR="00194FD5" w:rsidRPr="00081CA2" w:rsidRDefault="00194FD5" w:rsidP="00081CA2">
            <w:r w:rsidRPr="00081CA2">
              <w:t>Standard Test Methods for Laboratory Determination of Water (Moisture) Content of Soil and Rock by Mass</w:t>
            </w:r>
          </w:p>
        </w:tc>
      </w:tr>
      <w:tr w:rsidR="00194FD5" w:rsidRPr="00081CA2" w14:paraId="530C53DD" w14:textId="77777777" w:rsidTr="003B455C">
        <w:trPr>
          <w:trHeight w:val="20"/>
        </w:trPr>
        <w:tc>
          <w:tcPr>
            <w:tcW w:w="1230" w:type="pct"/>
            <w:hideMark/>
          </w:tcPr>
          <w:p w14:paraId="781CF864" w14:textId="77777777" w:rsidR="00194FD5" w:rsidRPr="00081CA2" w:rsidRDefault="00194FD5" w:rsidP="00081CA2">
            <w:r w:rsidRPr="00081CA2">
              <w:t>ASTM D2247</w:t>
            </w:r>
          </w:p>
        </w:tc>
        <w:tc>
          <w:tcPr>
            <w:tcW w:w="3770" w:type="pct"/>
          </w:tcPr>
          <w:p w14:paraId="0A7203E6" w14:textId="77777777" w:rsidR="00194FD5" w:rsidRPr="00081CA2" w:rsidRDefault="00194FD5" w:rsidP="00081CA2">
            <w:r w:rsidRPr="00081CA2">
              <w:t>Standard Practice for Testing water resistance of coating in 100 % relative humidity.</w:t>
            </w:r>
          </w:p>
        </w:tc>
      </w:tr>
      <w:tr w:rsidR="00194FD5" w:rsidRPr="00081CA2" w14:paraId="668B5603" w14:textId="77777777" w:rsidTr="003B455C">
        <w:trPr>
          <w:trHeight w:val="20"/>
        </w:trPr>
        <w:tc>
          <w:tcPr>
            <w:tcW w:w="1230" w:type="pct"/>
            <w:hideMark/>
          </w:tcPr>
          <w:p w14:paraId="1AFA1FCD" w14:textId="77777777" w:rsidR="00194FD5" w:rsidRPr="00081CA2" w:rsidRDefault="00194FD5" w:rsidP="00081CA2">
            <w:r w:rsidRPr="00081CA2">
              <w:t>ASTM D2435/D2435M</w:t>
            </w:r>
          </w:p>
        </w:tc>
        <w:tc>
          <w:tcPr>
            <w:tcW w:w="3770" w:type="pct"/>
          </w:tcPr>
          <w:p w14:paraId="08A2BF23" w14:textId="77777777" w:rsidR="00194FD5" w:rsidRPr="00081CA2" w:rsidRDefault="00194FD5" w:rsidP="00081CA2">
            <w:r w:rsidRPr="00081CA2">
              <w:t>Standard Test Methods for One-Dimensional Consolidation Properties of Soils Using Incremental Loading</w:t>
            </w:r>
          </w:p>
        </w:tc>
      </w:tr>
      <w:tr w:rsidR="00194FD5" w:rsidRPr="00081CA2" w14:paraId="591E9FC9" w14:textId="77777777" w:rsidTr="003B455C">
        <w:trPr>
          <w:trHeight w:val="20"/>
        </w:trPr>
        <w:tc>
          <w:tcPr>
            <w:tcW w:w="1230" w:type="pct"/>
            <w:hideMark/>
          </w:tcPr>
          <w:p w14:paraId="0A6FA90E" w14:textId="77777777" w:rsidR="00194FD5" w:rsidRPr="00081CA2" w:rsidRDefault="00194FD5" w:rsidP="00081CA2">
            <w:r w:rsidRPr="00081CA2">
              <w:t>ASTM D2573/D2573M</w:t>
            </w:r>
          </w:p>
        </w:tc>
        <w:tc>
          <w:tcPr>
            <w:tcW w:w="3770" w:type="pct"/>
          </w:tcPr>
          <w:p w14:paraId="78B52A24" w14:textId="77777777" w:rsidR="00194FD5" w:rsidRPr="00081CA2" w:rsidRDefault="00194FD5" w:rsidP="00081CA2">
            <w:r w:rsidRPr="00081CA2">
              <w:t>Standard Test Method for Field Vane Shear Test in Cohesive Soil</w:t>
            </w:r>
          </w:p>
        </w:tc>
      </w:tr>
      <w:tr w:rsidR="00194FD5" w:rsidRPr="00081CA2" w14:paraId="6B45D59E" w14:textId="77777777" w:rsidTr="003B455C">
        <w:trPr>
          <w:trHeight w:val="20"/>
        </w:trPr>
        <w:tc>
          <w:tcPr>
            <w:tcW w:w="1230" w:type="pct"/>
            <w:hideMark/>
          </w:tcPr>
          <w:p w14:paraId="06E4D3D7" w14:textId="77777777" w:rsidR="00194FD5" w:rsidRPr="00081CA2" w:rsidRDefault="00194FD5" w:rsidP="00081CA2">
            <w:r w:rsidRPr="00081CA2">
              <w:t>ASTM D2794</w:t>
            </w:r>
          </w:p>
        </w:tc>
        <w:tc>
          <w:tcPr>
            <w:tcW w:w="3770" w:type="pct"/>
          </w:tcPr>
          <w:p w14:paraId="139F8F36" w14:textId="77777777" w:rsidR="00194FD5" w:rsidRPr="00081CA2" w:rsidRDefault="00194FD5" w:rsidP="00081CA2">
            <w:r w:rsidRPr="00081CA2">
              <w:t>Standard Test Method for resistance of organic coating to the effects of rapid deformation (Impact).</w:t>
            </w:r>
          </w:p>
        </w:tc>
      </w:tr>
      <w:tr w:rsidR="00194FD5" w:rsidRPr="00081CA2" w14:paraId="446F11D0" w14:textId="77777777" w:rsidTr="003B455C">
        <w:trPr>
          <w:trHeight w:val="20"/>
        </w:trPr>
        <w:tc>
          <w:tcPr>
            <w:tcW w:w="1230" w:type="pct"/>
            <w:hideMark/>
          </w:tcPr>
          <w:p w14:paraId="712107C8" w14:textId="77777777" w:rsidR="00194FD5" w:rsidRPr="00081CA2" w:rsidRDefault="00194FD5" w:rsidP="00081CA2">
            <w:r w:rsidRPr="00081CA2">
              <w:t>ASTM D2850</w:t>
            </w:r>
          </w:p>
        </w:tc>
        <w:tc>
          <w:tcPr>
            <w:tcW w:w="3770" w:type="pct"/>
          </w:tcPr>
          <w:p w14:paraId="1B346763" w14:textId="77777777" w:rsidR="00194FD5" w:rsidRPr="00081CA2" w:rsidRDefault="00194FD5" w:rsidP="00081CA2">
            <w:r w:rsidRPr="00081CA2">
              <w:t> Standard Test Method for Unconsolidated-Undrained Triaxial Compression Test on Cohesive Soils</w:t>
            </w:r>
          </w:p>
        </w:tc>
      </w:tr>
      <w:tr w:rsidR="00194FD5" w:rsidRPr="00081CA2" w14:paraId="2D4E195E" w14:textId="77777777" w:rsidTr="003B455C">
        <w:trPr>
          <w:trHeight w:val="20"/>
        </w:trPr>
        <w:tc>
          <w:tcPr>
            <w:tcW w:w="1230" w:type="pct"/>
            <w:hideMark/>
          </w:tcPr>
          <w:p w14:paraId="740B3206" w14:textId="77777777" w:rsidR="00194FD5" w:rsidRPr="00081CA2" w:rsidRDefault="00194FD5" w:rsidP="00081CA2">
            <w:r w:rsidRPr="00081CA2">
              <w:t>ASTM D3359</w:t>
            </w:r>
          </w:p>
        </w:tc>
        <w:tc>
          <w:tcPr>
            <w:tcW w:w="3770" w:type="pct"/>
          </w:tcPr>
          <w:p w14:paraId="6C8B0BBC" w14:textId="77777777" w:rsidR="00194FD5" w:rsidRPr="00081CA2" w:rsidRDefault="00194FD5" w:rsidP="00081CA2">
            <w:r w:rsidRPr="00081CA2">
              <w:t>Standard Test Method for measuring adhesion by tape test</w:t>
            </w:r>
          </w:p>
        </w:tc>
      </w:tr>
      <w:tr w:rsidR="00194FD5" w:rsidRPr="00081CA2" w14:paraId="7552ADEB" w14:textId="77777777" w:rsidTr="003B455C">
        <w:trPr>
          <w:trHeight w:val="20"/>
        </w:trPr>
        <w:tc>
          <w:tcPr>
            <w:tcW w:w="1230" w:type="pct"/>
            <w:hideMark/>
          </w:tcPr>
          <w:p w14:paraId="282FFE8C" w14:textId="77777777" w:rsidR="00194FD5" w:rsidRPr="00081CA2" w:rsidRDefault="00194FD5" w:rsidP="00081CA2">
            <w:r w:rsidRPr="00081CA2">
              <w:t>ASTM D3363</w:t>
            </w:r>
          </w:p>
        </w:tc>
        <w:tc>
          <w:tcPr>
            <w:tcW w:w="3770" w:type="pct"/>
          </w:tcPr>
          <w:p w14:paraId="5444FAB4" w14:textId="77777777" w:rsidR="00194FD5" w:rsidRPr="00081CA2" w:rsidRDefault="00194FD5" w:rsidP="00081CA2">
            <w:r w:rsidRPr="00081CA2">
              <w:t>Standard Test method for film hardness by pencil test</w:t>
            </w:r>
          </w:p>
        </w:tc>
      </w:tr>
      <w:tr w:rsidR="00194FD5" w:rsidRPr="00081CA2" w14:paraId="241BA517" w14:textId="77777777" w:rsidTr="003B455C">
        <w:trPr>
          <w:trHeight w:val="20"/>
        </w:trPr>
        <w:tc>
          <w:tcPr>
            <w:tcW w:w="1230" w:type="pct"/>
            <w:hideMark/>
          </w:tcPr>
          <w:p w14:paraId="7FE70B1A" w14:textId="77777777" w:rsidR="00194FD5" w:rsidRPr="00081CA2" w:rsidRDefault="00194FD5" w:rsidP="00081CA2">
            <w:r w:rsidRPr="00081CA2">
              <w:t>ASTM D3441</w:t>
            </w:r>
          </w:p>
        </w:tc>
        <w:tc>
          <w:tcPr>
            <w:tcW w:w="3770" w:type="pct"/>
          </w:tcPr>
          <w:p w14:paraId="5DA1D2AA" w14:textId="77777777" w:rsidR="00194FD5" w:rsidRPr="00081CA2" w:rsidRDefault="00194FD5" w:rsidP="00081CA2">
            <w:r w:rsidRPr="00081CA2">
              <w:t>Standard Test Method for Mechanical Cone Penetration Testing of Soils</w:t>
            </w:r>
          </w:p>
        </w:tc>
      </w:tr>
      <w:tr w:rsidR="00194FD5" w:rsidRPr="00081CA2" w14:paraId="78C12BDD" w14:textId="77777777" w:rsidTr="003B455C">
        <w:trPr>
          <w:trHeight w:val="20"/>
        </w:trPr>
        <w:tc>
          <w:tcPr>
            <w:tcW w:w="1230" w:type="pct"/>
            <w:hideMark/>
          </w:tcPr>
          <w:p w14:paraId="53993B52" w14:textId="77777777" w:rsidR="00194FD5" w:rsidRPr="00081CA2" w:rsidRDefault="00194FD5" w:rsidP="00081CA2">
            <w:r w:rsidRPr="00081CA2">
              <w:t>ASTM D3689/D3689M</w:t>
            </w:r>
          </w:p>
        </w:tc>
        <w:tc>
          <w:tcPr>
            <w:tcW w:w="3770" w:type="pct"/>
          </w:tcPr>
          <w:p w14:paraId="38859C12" w14:textId="77777777" w:rsidR="00194FD5" w:rsidRPr="00081CA2" w:rsidRDefault="00194FD5" w:rsidP="00081CA2">
            <w:r w:rsidRPr="00081CA2">
              <w:t>Standard Test Methods for Deep Foundations Under Static Axial Tensile Load</w:t>
            </w:r>
          </w:p>
        </w:tc>
      </w:tr>
      <w:tr w:rsidR="00194FD5" w:rsidRPr="00081CA2" w14:paraId="032CAB82" w14:textId="77777777" w:rsidTr="003B455C">
        <w:trPr>
          <w:trHeight w:val="20"/>
        </w:trPr>
        <w:tc>
          <w:tcPr>
            <w:tcW w:w="1230" w:type="pct"/>
          </w:tcPr>
          <w:p w14:paraId="25BCA882" w14:textId="77777777" w:rsidR="00194FD5" w:rsidRPr="00081CA2" w:rsidRDefault="00194FD5" w:rsidP="00081CA2">
            <w:r w:rsidRPr="00081CA2">
              <w:t>ASTM D4253</w:t>
            </w:r>
          </w:p>
        </w:tc>
        <w:tc>
          <w:tcPr>
            <w:tcW w:w="3770" w:type="pct"/>
          </w:tcPr>
          <w:p w14:paraId="51995A5E" w14:textId="77777777" w:rsidR="00194FD5" w:rsidRPr="00081CA2" w:rsidRDefault="00194FD5" w:rsidP="00081CA2">
            <w:r w:rsidRPr="00081CA2">
              <w:t>Standard Test Methods for Maximum Index Density and Unit Weight of Soils Using a Vibratory Table</w:t>
            </w:r>
          </w:p>
        </w:tc>
      </w:tr>
      <w:tr w:rsidR="00194FD5" w:rsidRPr="00081CA2" w14:paraId="46FCEE4C" w14:textId="77777777" w:rsidTr="003B455C">
        <w:trPr>
          <w:trHeight w:val="20"/>
        </w:trPr>
        <w:tc>
          <w:tcPr>
            <w:tcW w:w="1230" w:type="pct"/>
          </w:tcPr>
          <w:p w14:paraId="63BC4828" w14:textId="77777777" w:rsidR="00194FD5" w:rsidRPr="00081CA2" w:rsidRDefault="00194FD5" w:rsidP="00081CA2">
            <w:r w:rsidRPr="00081CA2">
              <w:t>ASTM D4254</w:t>
            </w:r>
          </w:p>
        </w:tc>
        <w:tc>
          <w:tcPr>
            <w:tcW w:w="3770" w:type="pct"/>
          </w:tcPr>
          <w:p w14:paraId="49290DA2" w14:textId="77777777" w:rsidR="00194FD5" w:rsidRPr="00081CA2" w:rsidRDefault="00194FD5" w:rsidP="00081CA2">
            <w:r w:rsidRPr="00081CA2">
              <w:t>Standard Test Methods for Minimum Index Density and Unit Weight of Soils and Calculation of Relative Density</w:t>
            </w:r>
          </w:p>
        </w:tc>
      </w:tr>
      <w:tr w:rsidR="00194FD5" w:rsidRPr="00081CA2" w14:paraId="070CEBD2" w14:textId="77777777" w:rsidTr="003B455C">
        <w:trPr>
          <w:trHeight w:val="20"/>
        </w:trPr>
        <w:tc>
          <w:tcPr>
            <w:tcW w:w="1230" w:type="pct"/>
            <w:hideMark/>
          </w:tcPr>
          <w:p w14:paraId="704EA968" w14:textId="77777777" w:rsidR="00194FD5" w:rsidRPr="00081CA2" w:rsidRDefault="00194FD5" w:rsidP="00081CA2">
            <w:r w:rsidRPr="00081CA2">
              <w:t>ASTM D6913/D6913M</w:t>
            </w:r>
          </w:p>
        </w:tc>
        <w:tc>
          <w:tcPr>
            <w:tcW w:w="3770" w:type="pct"/>
          </w:tcPr>
          <w:p w14:paraId="14C5E5C8" w14:textId="77777777" w:rsidR="00194FD5" w:rsidRPr="00081CA2" w:rsidRDefault="00194FD5" w:rsidP="00081CA2">
            <w:r w:rsidRPr="00081CA2">
              <w:t>Standard Test Methods for Particle-Size Distribution (Gradation) of Soils Using Sieve Analysis</w:t>
            </w:r>
          </w:p>
        </w:tc>
      </w:tr>
      <w:tr w:rsidR="00194FD5" w:rsidRPr="00081CA2" w14:paraId="67A38501" w14:textId="77777777" w:rsidTr="003B455C">
        <w:trPr>
          <w:trHeight w:val="20"/>
        </w:trPr>
        <w:tc>
          <w:tcPr>
            <w:tcW w:w="1230" w:type="pct"/>
          </w:tcPr>
          <w:p w14:paraId="15BF99AE" w14:textId="77777777" w:rsidR="00194FD5" w:rsidRPr="00081CA2" w:rsidRDefault="00194FD5" w:rsidP="00081CA2">
            <w:r w:rsidRPr="00081CA2">
              <w:t>ASTM D6938</w:t>
            </w:r>
          </w:p>
        </w:tc>
        <w:tc>
          <w:tcPr>
            <w:tcW w:w="3770" w:type="pct"/>
          </w:tcPr>
          <w:p w14:paraId="72775923" w14:textId="77777777" w:rsidR="00194FD5" w:rsidRPr="00081CA2" w:rsidRDefault="00194FD5" w:rsidP="00081CA2">
            <w:r w:rsidRPr="00081CA2">
              <w:t>Standard Test Methods for In-Place Density and Water Content of Soil and Soil-Aggregate by Nuclear Methods (Shallow Depth)</w:t>
            </w:r>
          </w:p>
        </w:tc>
      </w:tr>
      <w:tr w:rsidR="00194FD5" w:rsidRPr="00081CA2" w14:paraId="064D5ED8" w14:textId="77777777" w:rsidTr="003B455C">
        <w:trPr>
          <w:trHeight w:val="20"/>
        </w:trPr>
        <w:tc>
          <w:tcPr>
            <w:tcW w:w="1230" w:type="pct"/>
            <w:hideMark/>
          </w:tcPr>
          <w:p w14:paraId="073269C8" w14:textId="77777777" w:rsidR="00194FD5" w:rsidRPr="00081CA2" w:rsidRDefault="00194FD5" w:rsidP="00081CA2">
            <w:r w:rsidRPr="00081CA2">
              <w:t>ASTM E155</w:t>
            </w:r>
          </w:p>
        </w:tc>
        <w:tc>
          <w:tcPr>
            <w:tcW w:w="3770" w:type="pct"/>
          </w:tcPr>
          <w:p w14:paraId="3410DF25" w14:textId="77777777" w:rsidR="00194FD5" w:rsidRPr="00081CA2" w:rsidRDefault="00194FD5" w:rsidP="00081CA2">
            <w:r w:rsidRPr="00081CA2">
              <w:t xml:space="preserve">Reference Radiographs for Inspection of </w:t>
            </w:r>
            <w:proofErr w:type="spellStart"/>
            <w:r w:rsidRPr="00081CA2">
              <w:t>aluminium</w:t>
            </w:r>
            <w:proofErr w:type="spellEnd"/>
            <w:r w:rsidRPr="00081CA2">
              <w:t xml:space="preserve"> and magnesium castings</w:t>
            </w:r>
          </w:p>
        </w:tc>
      </w:tr>
      <w:tr w:rsidR="00194FD5" w:rsidRPr="00081CA2" w14:paraId="22F10B76" w14:textId="77777777" w:rsidTr="003B455C">
        <w:trPr>
          <w:trHeight w:val="20"/>
        </w:trPr>
        <w:tc>
          <w:tcPr>
            <w:tcW w:w="1230" w:type="pct"/>
            <w:hideMark/>
          </w:tcPr>
          <w:p w14:paraId="613C341F" w14:textId="77777777" w:rsidR="00194FD5" w:rsidRPr="00081CA2" w:rsidRDefault="00194FD5" w:rsidP="00081CA2">
            <w:r w:rsidRPr="00081CA2">
              <w:t>ASTM F1553</w:t>
            </w:r>
          </w:p>
        </w:tc>
        <w:tc>
          <w:tcPr>
            <w:tcW w:w="3770" w:type="pct"/>
          </w:tcPr>
          <w:p w14:paraId="5DA8772E" w14:textId="77777777" w:rsidR="00194FD5" w:rsidRPr="00081CA2" w:rsidRDefault="00194FD5" w:rsidP="00081CA2">
            <w:r w:rsidRPr="00081CA2">
              <w:t>Standard Guide for Specifying Chain Link Fence</w:t>
            </w:r>
          </w:p>
        </w:tc>
      </w:tr>
      <w:tr w:rsidR="00194FD5" w:rsidRPr="00081CA2" w14:paraId="274E23D1" w14:textId="77777777" w:rsidTr="003B455C">
        <w:trPr>
          <w:trHeight w:val="20"/>
        </w:trPr>
        <w:tc>
          <w:tcPr>
            <w:tcW w:w="1230" w:type="pct"/>
            <w:hideMark/>
          </w:tcPr>
          <w:p w14:paraId="145168FD" w14:textId="77777777" w:rsidR="00194FD5" w:rsidRPr="00081CA2" w:rsidRDefault="00194FD5" w:rsidP="00081CA2">
            <w:r w:rsidRPr="00081CA2">
              <w:t>BS 183</w:t>
            </w:r>
          </w:p>
        </w:tc>
        <w:tc>
          <w:tcPr>
            <w:tcW w:w="3770" w:type="pct"/>
          </w:tcPr>
          <w:p w14:paraId="12357174" w14:textId="77777777" w:rsidR="00194FD5" w:rsidRPr="00081CA2" w:rsidRDefault="00194FD5" w:rsidP="00081CA2">
            <w:r w:rsidRPr="00081CA2">
              <w:t>Specification for General purpose galvanized steel wire strand</w:t>
            </w:r>
          </w:p>
        </w:tc>
      </w:tr>
      <w:tr w:rsidR="00194FD5" w:rsidRPr="00081CA2" w14:paraId="4ABE5C01" w14:textId="77777777" w:rsidTr="003B455C">
        <w:trPr>
          <w:trHeight w:val="20"/>
        </w:trPr>
        <w:tc>
          <w:tcPr>
            <w:tcW w:w="1230" w:type="pct"/>
            <w:hideMark/>
          </w:tcPr>
          <w:p w14:paraId="7BC0D6FF" w14:textId="77777777" w:rsidR="00194FD5" w:rsidRPr="00081CA2" w:rsidRDefault="00194FD5" w:rsidP="00081CA2">
            <w:r w:rsidRPr="00081CA2">
              <w:t>BS 215-1</w:t>
            </w:r>
          </w:p>
        </w:tc>
        <w:tc>
          <w:tcPr>
            <w:tcW w:w="3770" w:type="pct"/>
          </w:tcPr>
          <w:p w14:paraId="3004FF2E" w14:textId="77777777" w:rsidR="00194FD5" w:rsidRPr="00081CA2" w:rsidRDefault="00194FD5" w:rsidP="00081CA2">
            <w:r w:rsidRPr="00081CA2">
              <w:t xml:space="preserve">Specification for </w:t>
            </w:r>
            <w:proofErr w:type="spellStart"/>
            <w:r w:rsidRPr="00081CA2">
              <w:t>aluminium</w:t>
            </w:r>
            <w:proofErr w:type="spellEnd"/>
            <w:r w:rsidRPr="00081CA2">
              <w:t xml:space="preserve"> conductors and </w:t>
            </w:r>
            <w:proofErr w:type="spellStart"/>
            <w:r w:rsidRPr="00081CA2">
              <w:t>aluminium</w:t>
            </w:r>
            <w:proofErr w:type="spellEnd"/>
            <w:r w:rsidRPr="00081CA2">
              <w:t xml:space="preserve"> conductors, steel-reinforced for overhead power transmission. </w:t>
            </w:r>
            <w:proofErr w:type="spellStart"/>
            <w:r w:rsidRPr="00081CA2">
              <w:t>Aluminium</w:t>
            </w:r>
            <w:proofErr w:type="spellEnd"/>
            <w:r w:rsidRPr="00081CA2">
              <w:t xml:space="preserve"> stranded conductors</w:t>
            </w:r>
          </w:p>
        </w:tc>
      </w:tr>
      <w:tr w:rsidR="00194FD5" w:rsidRPr="00081CA2" w14:paraId="17431C5A" w14:textId="77777777" w:rsidTr="003B455C">
        <w:trPr>
          <w:trHeight w:val="20"/>
        </w:trPr>
        <w:tc>
          <w:tcPr>
            <w:tcW w:w="1230" w:type="pct"/>
            <w:hideMark/>
          </w:tcPr>
          <w:p w14:paraId="03DC7978" w14:textId="77777777" w:rsidR="00194FD5" w:rsidRPr="00081CA2" w:rsidRDefault="00194FD5" w:rsidP="00081CA2">
            <w:r w:rsidRPr="00081CA2">
              <w:t>BS 215-2</w:t>
            </w:r>
          </w:p>
        </w:tc>
        <w:tc>
          <w:tcPr>
            <w:tcW w:w="3770" w:type="pct"/>
          </w:tcPr>
          <w:p w14:paraId="3C2CA1AC" w14:textId="77777777" w:rsidR="00194FD5" w:rsidRPr="00081CA2" w:rsidRDefault="00194FD5" w:rsidP="00081CA2">
            <w:r w:rsidRPr="00081CA2">
              <w:t xml:space="preserve">Specification for </w:t>
            </w:r>
            <w:proofErr w:type="spellStart"/>
            <w:r w:rsidRPr="00081CA2">
              <w:t>aluminium</w:t>
            </w:r>
            <w:proofErr w:type="spellEnd"/>
            <w:r w:rsidRPr="00081CA2">
              <w:t xml:space="preserve"> conductors and </w:t>
            </w:r>
            <w:proofErr w:type="spellStart"/>
            <w:r w:rsidRPr="00081CA2">
              <w:t>aluminium</w:t>
            </w:r>
            <w:proofErr w:type="spellEnd"/>
            <w:r w:rsidRPr="00081CA2">
              <w:t xml:space="preserve"> conductors, steel-reinforced for overhead power transmission. </w:t>
            </w:r>
            <w:proofErr w:type="spellStart"/>
            <w:r w:rsidRPr="00081CA2">
              <w:t>Aluminium</w:t>
            </w:r>
            <w:proofErr w:type="spellEnd"/>
            <w:r w:rsidRPr="00081CA2">
              <w:t xml:space="preserve"> conductors, steel-reinforced</w:t>
            </w:r>
          </w:p>
        </w:tc>
      </w:tr>
      <w:tr w:rsidR="00194FD5" w:rsidRPr="00081CA2" w14:paraId="1DEE9396" w14:textId="77777777" w:rsidTr="003B455C">
        <w:trPr>
          <w:trHeight w:val="20"/>
        </w:trPr>
        <w:tc>
          <w:tcPr>
            <w:tcW w:w="1230" w:type="pct"/>
          </w:tcPr>
          <w:p w14:paraId="04A36C82" w14:textId="77777777" w:rsidR="00194FD5" w:rsidRPr="00081CA2" w:rsidRDefault="00194FD5" w:rsidP="00081CA2">
            <w:r w:rsidRPr="00081CA2">
              <w:t xml:space="preserve">BS 1196 </w:t>
            </w:r>
          </w:p>
        </w:tc>
        <w:tc>
          <w:tcPr>
            <w:tcW w:w="3770" w:type="pct"/>
          </w:tcPr>
          <w:p w14:paraId="0C867977" w14:textId="77777777" w:rsidR="00194FD5" w:rsidRPr="00081CA2" w:rsidRDefault="00194FD5" w:rsidP="00081CA2">
            <w:r w:rsidRPr="00081CA2">
              <w:t>Specification for Clayware field drainpipes and junctions.</w:t>
            </w:r>
          </w:p>
        </w:tc>
      </w:tr>
      <w:tr w:rsidR="00194FD5" w:rsidRPr="00081CA2" w14:paraId="19459359" w14:textId="77777777" w:rsidTr="003B455C">
        <w:trPr>
          <w:trHeight w:val="20"/>
        </w:trPr>
        <w:tc>
          <w:tcPr>
            <w:tcW w:w="1230" w:type="pct"/>
          </w:tcPr>
          <w:p w14:paraId="64A0B4A9" w14:textId="77777777" w:rsidR="00194FD5" w:rsidRPr="00081CA2" w:rsidRDefault="00194FD5" w:rsidP="00081CA2">
            <w:r w:rsidRPr="00081CA2">
              <w:lastRenderedPageBreak/>
              <w:t>BS 1377-1</w:t>
            </w:r>
          </w:p>
        </w:tc>
        <w:tc>
          <w:tcPr>
            <w:tcW w:w="3770" w:type="pct"/>
          </w:tcPr>
          <w:p w14:paraId="043FA911" w14:textId="77777777" w:rsidR="00194FD5" w:rsidRPr="00081CA2" w:rsidRDefault="00194FD5" w:rsidP="00081CA2">
            <w:r w:rsidRPr="00081CA2">
              <w:t>Methods of test for soils for civil engineering purposes - Part 1: General requirements and sample preparation</w:t>
            </w:r>
          </w:p>
        </w:tc>
      </w:tr>
      <w:tr w:rsidR="00194FD5" w:rsidRPr="00081CA2" w14:paraId="4CF48C06" w14:textId="77777777" w:rsidTr="003B455C">
        <w:trPr>
          <w:trHeight w:val="20"/>
        </w:trPr>
        <w:tc>
          <w:tcPr>
            <w:tcW w:w="1230" w:type="pct"/>
          </w:tcPr>
          <w:p w14:paraId="1D326A37" w14:textId="77777777" w:rsidR="00194FD5" w:rsidRPr="00081CA2" w:rsidRDefault="00194FD5" w:rsidP="00081CA2">
            <w:r w:rsidRPr="00081CA2">
              <w:t>BS 1521</w:t>
            </w:r>
          </w:p>
        </w:tc>
        <w:tc>
          <w:tcPr>
            <w:tcW w:w="3770" w:type="pct"/>
          </w:tcPr>
          <w:p w14:paraId="32219241" w14:textId="77777777" w:rsidR="00194FD5" w:rsidRPr="00081CA2" w:rsidRDefault="00194FD5" w:rsidP="00081CA2">
            <w:r w:rsidRPr="00081CA2">
              <w:t>Specification for Waterproof Building Papers</w:t>
            </w:r>
          </w:p>
        </w:tc>
      </w:tr>
      <w:tr w:rsidR="00194FD5" w:rsidRPr="00081CA2" w14:paraId="487168E0" w14:textId="77777777" w:rsidTr="003B455C">
        <w:trPr>
          <w:trHeight w:val="20"/>
        </w:trPr>
        <w:tc>
          <w:tcPr>
            <w:tcW w:w="1230" w:type="pct"/>
          </w:tcPr>
          <w:p w14:paraId="5CAC95CC" w14:textId="77777777" w:rsidR="00194FD5" w:rsidRPr="00081CA2" w:rsidRDefault="00194FD5" w:rsidP="00081CA2">
            <w:r w:rsidRPr="00081CA2">
              <w:t>BS 1722-1</w:t>
            </w:r>
          </w:p>
        </w:tc>
        <w:tc>
          <w:tcPr>
            <w:tcW w:w="3770" w:type="pct"/>
          </w:tcPr>
          <w:p w14:paraId="63FBA838" w14:textId="77777777" w:rsidR="00194FD5" w:rsidRPr="00081CA2" w:rsidRDefault="00194FD5" w:rsidP="00081CA2">
            <w:r w:rsidRPr="00081CA2">
              <w:t>Fences Part 1: Specification for Chain Link Fences</w:t>
            </w:r>
          </w:p>
        </w:tc>
      </w:tr>
      <w:tr w:rsidR="00194FD5" w:rsidRPr="00081CA2" w14:paraId="42FA6066" w14:textId="77777777" w:rsidTr="003B455C">
        <w:trPr>
          <w:trHeight w:val="20"/>
        </w:trPr>
        <w:tc>
          <w:tcPr>
            <w:tcW w:w="1230" w:type="pct"/>
          </w:tcPr>
          <w:p w14:paraId="41D12EDE" w14:textId="77777777" w:rsidR="00194FD5" w:rsidRPr="00081CA2" w:rsidRDefault="00194FD5" w:rsidP="00081CA2">
            <w:r w:rsidRPr="00081CA2">
              <w:t>BS 1881</w:t>
            </w:r>
          </w:p>
        </w:tc>
        <w:tc>
          <w:tcPr>
            <w:tcW w:w="3770" w:type="pct"/>
          </w:tcPr>
          <w:p w14:paraId="10FFDE28" w14:textId="77777777" w:rsidR="00194FD5" w:rsidRPr="00081CA2" w:rsidRDefault="00194FD5" w:rsidP="00081CA2">
            <w:r w:rsidRPr="00081CA2">
              <w:t>Testing Concrete</w:t>
            </w:r>
          </w:p>
        </w:tc>
      </w:tr>
      <w:tr w:rsidR="00194FD5" w:rsidRPr="00081CA2" w14:paraId="4CDB9A59" w14:textId="77777777" w:rsidTr="003B455C">
        <w:trPr>
          <w:trHeight w:val="20"/>
        </w:trPr>
        <w:tc>
          <w:tcPr>
            <w:tcW w:w="1230" w:type="pct"/>
            <w:hideMark/>
          </w:tcPr>
          <w:p w14:paraId="1A5107EB" w14:textId="77777777" w:rsidR="00194FD5" w:rsidRPr="00081CA2" w:rsidRDefault="00194FD5" w:rsidP="00081CA2">
            <w:r w:rsidRPr="00081CA2">
              <w:t>BS 3288-1</w:t>
            </w:r>
          </w:p>
        </w:tc>
        <w:tc>
          <w:tcPr>
            <w:tcW w:w="3770" w:type="pct"/>
          </w:tcPr>
          <w:p w14:paraId="31A97433" w14:textId="77777777" w:rsidR="00194FD5" w:rsidRPr="00081CA2" w:rsidRDefault="00194FD5" w:rsidP="00081CA2">
            <w:r w:rsidRPr="00081CA2">
              <w:t>Insulator and Conductor Fittings for Overhead Power Lines Part 1: Performance and General Requirements</w:t>
            </w:r>
          </w:p>
        </w:tc>
      </w:tr>
      <w:tr w:rsidR="00194FD5" w:rsidRPr="00081CA2" w14:paraId="47E551BD" w14:textId="77777777" w:rsidTr="003B455C">
        <w:trPr>
          <w:trHeight w:val="20"/>
        </w:trPr>
        <w:tc>
          <w:tcPr>
            <w:tcW w:w="1230" w:type="pct"/>
            <w:hideMark/>
          </w:tcPr>
          <w:p w14:paraId="1FBD2FA9" w14:textId="77777777" w:rsidR="00194FD5" w:rsidRPr="00081CA2" w:rsidRDefault="00194FD5" w:rsidP="00081CA2">
            <w:r w:rsidRPr="00081CA2">
              <w:t>BS 3288-2</w:t>
            </w:r>
          </w:p>
        </w:tc>
        <w:tc>
          <w:tcPr>
            <w:tcW w:w="3770" w:type="pct"/>
          </w:tcPr>
          <w:p w14:paraId="37DA2C61" w14:textId="77777777" w:rsidR="00194FD5" w:rsidRPr="00081CA2" w:rsidRDefault="00194FD5" w:rsidP="00081CA2">
            <w:r w:rsidRPr="00081CA2">
              <w:t>Insulator and conductor fittings for overhead power lines Part 2: Specification for a range of insulator fittings</w:t>
            </w:r>
          </w:p>
        </w:tc>
      </w:tr>
      <w:tr w:rsidR="00194FD5" w:rsidRPr="00081CA2" w14:paraId="725BF2E5" w14:textId="77777777" w:rsidTr="003B455C">
        <w:trPr>
          <w:trHeight w:val="20"/>
        </w:trPr>
        <w:tc>
          <w:tcPr>
            <w:tcW w:w="1230" w:type="pct"/>
            <w:hideMark/>
          </w:tcPr>
          <w:p w14:paraId="437DAAF5" w14:textId="77777777" w:rsidR="00194FD5" w:rsidRPr="00081CA2" w:rsidRDefault="00194FD5" w:rsidP="00081CA2">
            <w:r w:rsidRPr="00081CA2">
              <w:t>BS 3288-3</w:t>
            </w:r>
          </w:p>
        </w:tc>
        <w:tc>
          <w:tcPr>
            <w:tcW w:w="3770" w:type="pct"/>
          </w:tcPr>
          <w:p w14:paraId="4714570A" w14:textId="77777777" w:rsidR="00194FD5" w:rsidRPr="00081CA2" w:rsidRDefault="00194FD5" w:rsidP="00081CA2">
            <w:r w:rsidRPr="00081CA2">
              <w:t>Specification for Insulator and conductor fittings for overhead power lines - Part 3: Dimensions of ball and socket couplings of string insulator units</w:t>
            </w:r>
          </w:p>
        </w:tc>
      </w:tr>
      <w:tr w:rsidR="00194FD5" w:rsidRPr="00081CA2" w14:paraId="4F72D593" w14:textId="77777777" w:rsidTr="003B455C">
        <w:trPr>
          <w:trHeight w:val="20"/>
        </w:trPr>
        <w:tc>
          <w:tcPr>
            <w:tcW w:w="1230" w:type="pct"/>
          </w:tcPr>
          <w:p w14:paraId="4C823A58" w14:textId="77777777" w:rsidR="00194FD5" w:rsidRPr="00081CA2" w:rsidRDefault="00194FD5" w:rsidP="00081CA2">
            <w:r w:rsidRPr="00081CA2">
              <w:t>BS 4102</w:t>
            </w:r>
          </w:p>
        </w:tc>
        <w:tc>
          <w:tcPr>
            <w:tcW w:w="3770" w:type="pct"/>
          </w:tcPr>
          <w:p w14:paraId="3B052540" w14:textId="77777777" w:rsidR="00194FD5" w:rsidRPr="00081CA2" w:rsidRDefault="00194FD5" w:rsidP="00081CA2">
            <w:r w:rsidRPr="00081CA2">
              <w:t>Specification for Steel Wire for General Fencing Purposes</w:t>
            </w:r>
          </w:p>
        </w:tc>
      </w:tr>
      <w:tr w:rsidR="00194FD5" w:rsidRPr="00081CA2" w14:paraId="6A3A4C2F" w14:textId="77777777" w:rsidTr="003B455C">
        <w:trPr>
          <w:trHeight w:val="20"/>
        </w:trPr>
        <w:tc>
          <w:tcPr>
            <w:tcW w:w="1230" w:type="pct"/>
          </w:tcPr>
          <w:p w14:paraId="037853A1" w14:textId="77777777" w:rsidR="00194FD5" w:rsidRPr="00081CA2" w:rsidRDefault="00194FD5" w:rsidP="00081CA2">
            <w:r w:rsidRPr="00081CA2">
              <w:t>BS 4190</w:t>
            </w:r>
          </w:p>
        </w:tc>
        <w:tc>
          <w:tcPr>
            <w:tcW w:w="3770" w:type="pct"/>
          </w:tcPr>
          <w:p w14:paraId="3A2CF831" w14:textId="77777777" w:rsidR="00194FD5" w:rsidRPr="00081CA2" w:rsidRDefault="00194FD5" w:rsidP="00081CA2">
            <w:r w:rsidRPr="00081CA2">
              <w:t>ISO Metric Black Hexagon Bolts, Screws and Nuts - Specification</w:t>
            </w:r>
          </w:p>
        </w:tc>
      </w:tr>
      <w:tr w:rsidR="00194FD5" w:rsidRPr="00081CA2" w14:paraId="452772B3" w14:textId="77777777" w:rsidTr="003B455C">
        <w:trPr>
          <w:trHeight w:val="20"/>
        </w:trPr>
        <w:tc>
          <w:tcPr>
            <w:tcW w:w="1230" w:type="pct"/>
          </w:tcPr>
          <w:p w14:paraId="5989A5DA" w14:textId="77777777" w:rsidR="00194FD5" w:rsidRPr="00081CA2" w:rsidRDefault="00194FD5" w:rsidP="00081CA2">
            <w:r w:rsidRPr="00081CA2">
              <w:t>BS 4449</w:t>
            </w:r>
          </w:p>
        </w:tc>
        <w:tc>
          <w:tcPr>
            <w:tcW w:w="3770" w:type="pct"/>
          </w:tcPr>
          <w:p w14:paraId="10AC82ED" w14:textId="77777777" w:rsidR="00194FD5" w:rsidRPr="00081CA2" w:rsidRDefault="00194FD5" w:rsidP="00081CA2">
            <w:r w:rsidRPr="00081CA2">
              <w:t xml:space="preserve">Steel for the reinforcement of concrete - </w:t>
            </w:r>
            <w:proofErr w:type="gramStart"/>
            <w:r w:rsidRPr="00081CA2">
              <w:t>Weldable</w:t>
            </w:r>
            <w:proofErr w:type="gramEnd"/>
            <w:r w:rsidRPr="00081CA2">
              <w:t xml:space="preserve"> reinforcing steel - Bar, coil and </w:t>
            </w:r>
            <w:proofErr w:type="spellStart"/>
            <w:r w:rsidRPr="00081CA2">
              <w:t>decoiled</w:t>
            </w:r>
            <w:proofErr w:type="spellEnd"/>
            <w:r w:rsidRPr="00081CA2">
              <w:t xml:space="preserve"> product - Specification</w:t>
            </w:r>
          </w:p>
        </w:tc>
      </w:tr>
      <w:tr w:rsidR="00194FD5" w:rsidRPr="00081CA2" w14:paraId="324EFE84" w14:textId="77777777" w:rsidTr="003B455C">
        <w:trPr>
          <w:trHeight w:val="20"/>
        </w:trPr>
        <w:tc>
          <w:tcPr>
            <w:tcW w:w="1230" w:type="pct"/>
          </w:tcPr>
          <w:p w14:paraId="15680423" w14:textId="77777777" w:rsidR="00194FD5" w:rsidRPr="00081CA2" w:rsidRDefault="00194FD5" w:rsidP="00081CA2">
            <w:r w:rsidRPr="00081CA2">
              <w:t>BS 4482</w:t>
            </w:r>
          </w:p>
        </w:tc>
        <w:tc>
          <w:tcPr>
            <w:tcW w:w="3770" w:type="pct"/>
          </w:tcPr>
          <w:p w14:paraId="527374A7" w14:textId="77777777" w:rsidR="00194FD5" w:rsidRPr="00081CA2" w:rsidRDefault="00194FD5" w:rsidP="00081CA2">
            <w:r w:rsidRPr="00081CA2">
              <w:t>Steel wire for the reinforcement of concrete products - Specification</w:t>
            </w:r>
          </w:p>
        </w:tc>
      </w:tr>
      <w:tr w:rsidR="00194FD5" w:rsidRPr="00081CA2" w14:paraId="548AD1EB" w14:textId="77777777" w:rsidTr="003B455C">
        <w:trPr>
          <w:trHeight w:val="20"/>
        </w:trPr>
        <w:tc>
          <w:tcPr>
            <w:tcW w:w="1230" w:type="pct"/>
            <w:hideMark/>
          </w:tcPr>
          <w:p w14:paraId="1B86CB3F" w14:textId="77777777" w:rsidR="00194FD5" w:rsidRPr="00081CA2" w:rsidRDefault="00194FD5" w:rsidP="00081CA2">
            <w:r w:rsidRPr="00081CA2">
              <w:t>BS 4483</w:t>
            </w:r>
          </w:p>
        </w:tc>
        <w:tc>
          <w:tcPr>
            <w:tcW w:w="3770" w:type="pct"/>
          </w:tcPr>
          <w:p w14:paraId="1D2FF9B2" w14:textId="77777777" w:rsidR="00194FD5" w:rsidRPr="00081CA2" w:rsidRDefault="00194FD5" w:rsidP="00081CA2">
            <w:r w:rsidRPr="00081CA2">
              <w:t>Steel Fabric for the Reinforcement of Concrete - Specification</w:t>
            </w:r>
          </w:p>
        </w:tc>
      </w:tr>
      <w:tr w:rsidR="00194FD5" w:rsidRPr="00081CA2" w14:paraId="42420CBC" w14:textId="77777777" w:rsidTr="003B455C">
        <w:trPr>
          <w:trHeight w:val="20"/>
        </w:trPr>
        <w:tc>
          <w:tcPr>
            <w:tcW w:w="1230" w:type="pct"/>
          </w:tcPr>
          <w:p w14:paraId="6CA3FD4F" w14:textId="77777777" w:rsidR="00194FD5" w:rsidRPr="00081CA2" w:rsidRDefault="00194FD5" w:rsidP="00081CA2">
            <w:r w:rsidRPr="00081CA2">
              <w:t>BS 4514</w:t>
            </w:r>
          </w:p>
        </w:tc>
        <w:tc>
          <w:tcPr>
            <w:tcW w:w="3770" w:type="pct"/>
          </w:tcPr>
          <w:p w14:paraId="6A39B0D7" w14:textId="77777777" w:rsidR="00194FD5" w:rsidRPr="00081CA2" w:rsidRDefault="00194FD5" w:rsidP="00081CA2">
            <w:r w:rsidRPr="00081CA2">
              <w:t>Unplasticized PVC Soil and Ventilating Pipes of 82.4 mm Minimum Mean Outside Diameter, and Fittings and Accessories of 82.4 mm and of Other Sizes - Specification</w:t>
            </w:r>
          </w:p>
        </w:tc>
      </w:tr>
      <w:tr w:rsidR="00194FD5" w:rsidRPr="00081CA2" w14:paraId="005F729B" w14:textId="77777777" w:rsidTr="003B455C">
        <w:trPr>
          <w:trHeight w:val="20"/>
        </w:trPr>
        <w:tc>
          <w:tcPr>
            <w:tcW w:w="1230" w:type="pct"/>
          </w:tcPr>
          <w:p w14:paraId="7AEF5FF6" w14:textId="77777777" w:rsidR="00194FD5" w:rsidRPr="00081CA2" w:rsidRDefault="00194FD5" w:rsidP="00081CA2">
            <w:r w:rsidRPr="00081CA2">
              <w:t>BS 5770-1</w:t>
            </w:r>
          </w:p>
        </w:tc>
        <w:tc>
          <w:tcPr>
            <w:tcW w:w="3770" w:type="pct"/>
          </w:tcPr>
          <w:p w14:paraId="4C414E23" w14:textId="77777777" w:rsidR="00194FD5" w:rsidRPr="00081CA2" w:rsidRDefault="00194FD5" w:rsidP="00081CA2">
            <w:r w:rsidRPr="00081CA2">
              <w:t>Steel strip intended for the manufacture of springs. Part 1: Specification for hot rolled carbon and low alloy steel</w:t>
            </w:r>
          </w:p>
        </w:tc>
      </w:tr>
      <w:tr w:rsidR="00194FD5" w:rsidRPr="00081CA2" w14:paraId="5F8C4DB5" w14:textId="77777777" w:rsidTr="003B455C">
        <w:trPr>
          <w:trHeight w:val="20"/>
        </w:trPr>
        <w:tc>
          <w:tcPr>
            <w:tcW w:w="1230" w:type="pct"/>
          </w:tcPr>
          <w:p w14:paraId="68BC4846" w14:textId="77777777" w:rsidR="00194FD5" w:rsidRPr="00081CA2" w:rsidRDefault="00194FD5" w:rsidP="00081CA2">
            <w:r w:rsidRPr="00081CA2">
              <w:t>BS 5911-1</w:t>
            </w:r>
          </w:p>
        </w:tc>
        <w:tc>
          <w:tcPr>
            <w:tcW w:w="3770" w:type="pct"/>
          </w:tcPr>
          <w:p w14:paraId="1A2D8677" w14:textId="77777777" w:rsidR="00194FD5" w:rsidRPr="00081CA2" w:rsidRDefault="00194FD5" w:rsidP="00081CA2">
            <w:r w:rsidRPr="00081CA2">
              <w:t>Concrete pipes and ancillary concrete Part 1: Unreinforced and reinforced concrete pipes (including jacking pipes) and fittings with flexible joints (complementary to BS EN 1916:2002) – Specification</w:t>
            </w:r>
          </w:p>
        </w:tc>
      </w:tr>
      <w:tr w:rsidR="00194FD5" w:rsidRPr="00081CA2" w14:paraId="465AE362" w14:textId="77777777" w:rsidTr="003B455C">
        <w:trPr>
          <w:trHeight w:val="20"/>
        </w:trPr>
        <w:tc>
          <w:tcPr>
            <w:tcW w:w="1230" w:type="pct"/>
          </w:tcPr>
          <w:p w14:paraId="248E07BA" w14:textId="77777777" w:rsidR="00194FD5" w:rsidRPr="00081CA2" w:rsidRDefault="00194FD5" w:rsidP="00081CA2">
            <w:r w:rsidRPr="00081CA2">
              <w:t>BS 5911-4</w:t>
            </w:r>
          </w:p>
        </w:tc>
        <w:tc>
          <w:tcPr>
            <w:tcW w:w="3770" w:type="pct"/>
          </w:tcPr>
          <w:p w14:paraId="77CB1E6B" w14:textId="77777777" w:rsidR="00194FD5" w:rsidRPr="00081CA2" w:rsidRDefault="00194FD5" w:rsidP="00081CA2">
            <w:r w:rsidRPr="00081CA2">
              <w:t>Concrete pipes and ancillary concrete products - Part 4: Specification for unreinforced and reinforced concrete inspection chambers (complementary to BS EN 1917:2002)</w:t>
            </w:r>
          </w:p>
        </w:tc>
      </w:tr>
      <w:tr w:rsidR="00194FD5" w:rsidRPr="00081CA2" w14:paraId="1D29493C" w14:textId="77777777" w:rsidTr="003B455C">
        <w:trPr>
          <w:trHeight w:val="20"/>
        </w:trPr>
        <w:tc>
          <w:tcPr>
            <w:tcW w:w="1230" w:type="pct"/>
          </w:tcPr>
          <w:p w14:paraId="27D211D3" w14:textId="77777777" w:rsidR="00194FD5" w:rsidRPr="00081CA2" w:rsidRDefault="00194FD5" w:rsidP="00081CA2">
            <w:r w:rsidRPr="00081CA2">
              <w:t>BS 5930</w:t>
            </w:r>
          </w:p>
        </w:tc>
        <w:tc>
          <w:tcPr>
            <w:tcW w:w="3770" w:type="pct"/>
          </w:tcPr>
          <w:p w14:paraId="4102A2B8" w14:textId="77777777" w:rsidR="00194FD5" w:rsidRPr="00081CA2" w:rsidRDefault="00194FD5" w:rsidP="00081CA2">
            <w:r w:rsidRPr="00081CA2">
              <w:t>Code of practice for ground investigations</w:t>
            </w:r>
          </w:p>
        </w:tc>
      </w:tr>
      <w:tr w:rsidR="00194FD5" w:rsidRPr="00081CA2" w14:paraId="0D93FBEA" w14:textId="77777777" w:rsidTr="003B455C">
        <w:trPr>
          <w:trHeight w:val="20"/>
        </w:trPr>
        <w:tc>
          <w:tcPr>
            <w:tcW w:w="1230" w:type="pct"/>
          </w:tcPr>
          <w:p w14:paraId="53EB34D9" w14:textId="77777777" w:rsidR="00194FD5" w:rsidRPr="00081CA2" w:rsidRDefault="00194FD5" w:rsidP="00081CA2">
            <w:r w:rsidRPr="00081CA2">
              <w:t>BS 6031</w:t>
            </w:r>
          </w:p>
        </w:tc>
        <w:tc>
          <w:tcPr>
            <w:tcW w:w="3770" w:type="pct"/>
          </w:tcPr>
          <w:p w14:paraId="01574F90" w14:textId="77777777" w:rsidR="00194FD5" w:rsidRPr="00081CA2" w:rsidRDefault="00194FD5" w:rsidP="00081CA2">
            <w:r w:rsidRPr="00081CA2">
              <w:t>Code of practice for earthworks</w:t>
            </w:r>
          </w:p>
        </w:tc>
      </w:tr>
      <w:tr w:rsidR="00194FD5" w:rsidRPr="00081CA2" w14:paraId="15AEE0BD" w14:textId="77777777" w:rsidTr="003B455C">
        <w:trPr>
          <w:trHeight w:val="20"/>
        </w:trPr>
        <w:tc>
          <w:tcPr>
            <w:tcW w:w="1230" w:type="pct"/>
          </w:tcPr>
          <w:p w14:paraId="0134071F" w14:textId="77777777" w:rsidR="00194FD5" w:rsidRPr="00081CA2" w:rsidRDefault="00194FD5" w:rsidP="00081CA2">
            <w:r w:rsidRPr="00081CA2">
              <w:t>BS 6121-1</w:t>
            </w:r>
          </w:p>
        </w:tc>
        <w:tc>
          <w:tcPr>
            <w:tcW w:w="3770" w:type="pct"/>
          </w:tcPr>
          <w:p w14:paraId="4401D756" w14:textId="77777777" w:rsidR="00194FD5" w:rsidRPr="00081CA2" w:rsidRDefault="00194FD5" w:rsidP="00081CA2">
            <w:r w:rsidRPr="00081CA2">
              <w:t xml:space="preserve">Mechanical cable glands - Part 1: </w:t>
            </w:r>
            <w:proofErr w:type="spellStart"/>
            <w:r w:rsidRPr="00081CA2">
              <w:t>Armour</w:t>
            </w:r>
            <w:proofErr w:type="spellEnd"/>
            <w:r w:rsidRPr="00081CA2">
              <w:t xml:space="preserve"> glands - Requirements and test methods</w:t>
            </w:r>
          </w:p>
        </w:tc>
      </w:tr>
      <w:tr w:rsidR="00194FD5" w:rsidRPr="00081CA2" w14:paraId="4CDD89A5" w14:textId="77777777" w:rsidTr="003B455C">
        <w:trPr>
          <w:trHeight w:val="20"/>
        </w:trPr>
        <w:tc>
          <w:tcPr>
            <w:tcW w:w="1230" w:type="pct"/>
          </w:tcPr>
          <w:p w14:paraId="70F07BDD" w14:textId="77777777" w:rsidR="00194FD5" w:rsidRPr="00081CA2" w:rsidRDefault="00194FD5" w:rsidP="00081CA2">
            <w:r w:rsidRPr="00081CA2">
              <w:t>BS 6622</w:t>
            </w:r>
          </w:p>
        </w:tc>
        <w:tc>
          <w:tcPr>
            <w:tcW w:w="3770" w:type="pct"/>
          </w:tcPr>
          <w:p w14:paraId="54CCB8E2" w14:textId="77777777" w:rsidR="00194FD5" w:rsidRPr="00081CA2" w:rsidRDefault="00194FD5" w:rsidP="00081CA2">
            <w:r w:rsidRPr="00081CA2">
              <w:t xml:space="preserve">Electric cables - </w:t>
            </w:r>
            <w:proofErr w:type="spellStart"/>
            <w:r w:rsidRPr="00081CA2">
              <w:t>Armoured</w:t>
            </w:r>
            <w:proofErr w:type="spellEnd"/>
            <w:r w:rsidRPr="00081CA2">
              <w:t xml:space="preserve"> cables with thermosetting insulation for rated voltages from 3.8/6.6 kV to 19/33 kV - Requirements and test methods</w:t>
            </w:r>
          </w:p>
        </w:tc>
      </w:tr>
      <w:tr w:rsidR="00194FD5" w:rsidRPr="00081CA2" w14:paraId="498E0246" w14:textId="77777777" w:rsidTr="003B455C">
        <w:trPr>
          <w:trHeight w:val="20"/>
        </w:trPr>
        <w:tc>
          <w:tcPr>
            <w:tcW w:w="1230" w:type="pct"/>
          </w:tcPr>
          <w:p w14:paraId="69F66D15" w14:textId="77777777" w:rsidR="00194FD5" w:rsidRPr="00081CA2" w:rsidRDefault="00194FD5" w:rsidP="00081CA2">
            <w:r w:rsidRPr="00081CA2">
              <w:t>BS 6724</w:t>
            </w:r>
          </w:p>
        </w:tc>
        <w:tc>
          <w:tcPr>
            <w:tcW w:w="3770" w:type="pct"/>
          </w:tcPr>
          <w:p w14:paraId="2DC3BF48" w14:textId="77777777" w:rsidR="00194FD5" w:rsidRPr="00081CA2" w:rsidRDefault="00194FD5" w:rsidP="00081CA2">
            <w:r w:rsidRPr="00081CA2">
              <w:t xml:space="preserve">Electric cables – Thermosetting insulated, </w:t>
            </w:r>
            <w:proofErr w:type="spellStart"/>
            <w:r w:rsidRPr="00081CA2">
              <w:t>armoured</w:t>
            </w:r>
            <w:proofErr w:type="spellEnd"/>
            <w:r w:rsidRPr="00081CA2">
              <w:t xml:space="preserve"> cables of rated voltages of 600/1 000 V and 1 900/3 300 V for fixed installations, having low emission of smoke and corrosive gases when affected by fire – Specification</w:t>
            </w:r>
          </w:p>
        </w:tc>
      </w:tr>
      <w:tr w:rsidR="00194FD5" w:rsidRPr="00081CA2" w14:paraId="23CFD9CF" w14:textId="77777777" w:rsidTr="003B455C">
        <w:trPr>
          <w:trHeight w:val="20"/>
        </w:trPr>
        <w:tc>
          <w:tcPr>
            <w:tcW w:w="1230" w:type="pct"/>
          </w:tcPr>
          <w:p w14:paraId="67FA1E74" w14:textId="77777777" w:rsidR="00194FD5" w:rsidRPr="00081CA2" w:rsidRDefault="00194FD5" w:rsidP="00081CA2">
            <w:r w:rsidRPr="00081CA2">
              <w:lastRenderedPageBreak/>
              <w:t>BS 7430</w:t>
            </w:r>
          </w:p>
        </w:tc>
        <w:tc>
          <w:tcPr>
            <w:tcW w:w="3770" w:type="pct"/>
          </w:tcPr>
          <w:p w14:paraId="016F3EFB" w14:textId="77777777" w:rsidR="00194FD5" w:rsidRPr="00081CA2" w:rsidRDefault="00194FD5" w:rsidP="00081CA2">
            <w:r w:rsidRPr="00081CA2">
              <w:t>Code of practice for protective earthing of electrical installations</w:t>
            </w:r>
          </w:p>
        </w:tc>
      </w:tr>
      <w:tr w:rsidR="00194FD5" w:rsidRPr="00081CA2" w14:paraId="4E79D9AD" w14:textId="77777777" w:rsidTr="003B455C">
        <w:trPr>
          <w:trHeight w:val="20"/>
        </w:trPr>
        <w:tc>
          <w:tcPr>
            <w:tcW w:w="1230" w:type="pct"/>
          </w:tcPr>
          <w:p w14:paraId="77E39DA2" w14:textId="77777777" w:rsidR="00194FD5" w:rsidRPr="00081CA2" w:rsidRDefault="00194FD5" w:rsidP="00081CA2">
            <w:r w:rsidRPr="00081CA2">
              <w:t>BS 7835</w:t>
            </w:r>
          </w:p>
        </w:tc>
        <w:tc>
          <w:tcPr>
            <w:tcW w:w="3770" w:type="pct"/>
          </w:tcPr>
          <w:p w14:paraId="72234779" w14:textId="77777777" w:rsidR="00194FD5" w:rsidRPr="00081CA2" w:rsidRDefault="00194FD5" w:rsidP="00081CA2">
            <w:r w:rsidRPr="00081CA2">
              <w:t xml:space="preserve">Electric cables - </w:t>
            </w:r>
            <w:proofErr w:type="spellStart"/>
            <w:r w:rsidRPr="00081CA2">
              <w:t>Armoured</w:t>
            </w:r>
            <w:proofErr w:type="spellEnd"/>
            <w:r w:rsidRPr="00081CA2">
              <w:t xml:space="preserve"> cables with thermosetting insulation for rated voltages from 3.8/6.6 kV to 19/33 kV having low emission of smoke and corrosive gases when affected by fire - Requirements and test methods</w:t>
            </w:r>
          </w:p>
        </w:tc>
      </w:tr>
      <w:tr w:rsidR="00194FD5" w:rsidRPr="00081CA2" w14:paraId="1966DA93" w14:textId="77777777" w:rsidTr="003B455C">
        <w:trPr>
          <w:trHeight w:val="20"/>
        </w:trPr>
        <w:tc>
          <w:tcPr>
            <w:tcW w:w="1230" w:type="pct"/>
          </w:tcPr>
          <w:p w14:paraId="33A0B144" w14:textId="77777777" w:rsidR="00194FD5" w:rsidRPr="00081CA2" w:rsidRDefault="00194FD5" w:rsidP="00081CA2">
            <w:r w:rsidRPr="00081CA2">
              <w:t>BS 7870-4.10</w:t>
            </w:r>
          </w:p>
        </w:tc>
        <w:tc>
          <w:tcPr>
            <w:tcW w:w="3770" w:type="pct"/>
          </w:tcPr>
          <w:p w14:paraId="36BD5B5D" w14:textId="77777777" w:rsidR="00194FD5" w:rsidRPr="00081CA2" w:rsidRDefault="00194FD5" w:rsidP="00081CA2">
            <w:r w:rsidRPr="00081CA2">
              <w:t>LV and MV Polymeric Insulated Cables for Use by Distribution and Generation Utilities Part 4: Specification for Distribution Cables with Extruded Insulation for Rated Voltages of 11 kV and 33 kV Section 4.10: Single-Core 11 kV and 33 kV Cables (Implementation of HD 620)</w:t>
            </w:r>
          </w:p>
        </w:tc>
      </w:tr>
      <w:tr w:rsidR="00194FD5" w:rsidRPr="00081CA2" w14:paraId="100C9C00" w14:textId="77777777" w:rsidTr="003B455C">
        <w:trPr>
          <w:trHeight w:val="20"/>
        </w:trPr>
        <w:tc>
          <w:tcPr>
            <w:tcW w:w="1230" w:type="pct"/>
            <w:hideMark/>
          </w:tcPr>
          <w:p w14:paraId="19DC0070" w14:textId="77777777" w:rsidR="00194FD5" w:rsidRPr="00081CA2" w:rsidRDefault="00194FD5" w:rsidP="00081CA2">
            <w:r w:rsidRPr="00081CA2">
              <w:t>BS 8004</w:t>
            </w:r>
          </w:p>
        </w:tc>
        <w:tc>
          <w:tcPr>
            <w:tcW w:w="3770" w:type="pct"/>
          </w:tcPr>
          <w:p w14:paraId="280983A8" w14:textId="77777777" w:rsidR="00194FD5" w:rsidRPr="00081CA2" w:rsidRDefault="00194FD5" w:rsidP="00081CA2">
            <w:r w:rsidRPr="00081CA2">
              <w:t>Code of Practice for Foundations</w:t>
            </w:r>
          </w:p>
        </w:tc>
      </w:tr>
      <w:tr w:rsidR="00194FD5" w:rsidRPr="00081CA2" w14:paraId="421BB3E3" w14:textId="77777777" w:rsidTr="003B455C">
        <w:trPr>
          <w:trHeight w:val="20"/>
        </w:trPr>
        <w:tc>
          <w:tcPr>
            <w:tcW w:w="1230" w:type="pct"/>
            <w:hideMark/>
          </w:tcPr>
          <w:p w14:paraId="4EC968EB" w14:textId="77777777" w:rsidR="00194FD5" w:rsidRPr="00081CA2" w:rsidRDefault="00194FD5" w:rsidP="00081CA2">
            <w:r w:rsidRPr="00081CA2">
              <w:t>BS 8500-1</w:t>
            </w:r>
          </w:p>
        </w:tc>
        <w:tc>
          <w:tcPr>
            <w:tcW w:w="3770" w:type="pct"/>
          </w:tcPr>
          <w:p w14:paraId="1FCACCB3" w14:textId="77777777" w:rsidR="00194FD5" w:rsidRPr="00081CA2" w:rsidRDefault="00194FD5" w:rsidP="00081CA2">
            <w:r w:rsidRPr="00081CA2">
              <w:t>Concrete – Complementary British Standard to BS EN 206 Part 1: Method of specifying and guidance for the specifier</w:t>
            </w:r>
          </w:p>
        </w:tc>
      </w:tr>
      <w:tr w:rsidR="00194FD5" w:rsidRPr="00081CA2" w14:paraId="3127DF2A" w14:textId="77777777" w:rsidTr="003B455C">
        <w:trPr>
          <w:trHeight w:val="20"/>
        </w:trPr>
        <w:tc>
          <w:tcPr>
            <w:tcW w:w="1230" w:type="pct"/>
            <w:hideMark/>
          </w:tcPr>
          <w:p w14:paraId="3BD0E288" w14:textId="77777777" w:rsidR="00194FD5" w:rsidRPr="00081CA2" w:rsidRDefault="00194FD5" w:rsidP="00081CA2">
            <w:r w:rsidRPr="00081CA2">
              <w:t>BS PD 6697</w:t>
            </w:r>
          </w:p>
        </w:tc>
        <w:tc>
          <w:tcPr>
            <w:tcW w:w="3770" w:type="pct"/>
          </w:tcPr>
          <w:p w14:paraId="578F57CB" w14:textId="77777777" w:rsidR="00194FD5" w:rsidRPr="00081CA2" w:rsidRDefault="00194FD5" w:rsidP="00081CA2">
            <w:r w:rsidRPr="00081CA2">
              <w:t>Recommendations for the design of masonry structures to BS EN 1996</w:t>
            </w:r>
            <w:r w:rsidRPr="00081CA2">
              <w:noBreakHyphen/>
              <w:t>1</w:t>
            </w:r>
            <w:r w:rsidRPr="00081CA2">
              <w:noBreakHyphen/>
              <w:t>1 and BS EN 1996</w:t>
            </w:r>
            <w:r w:rsidRPr="00081CA2">
              <w:noBreakHyphen/>
              <w:t>2</w:t>
            </w:r>
          </w:p>
        </w:tc>
      </w:tr>
      <w:tr w:rsidR="00194FD5" w:rsidRPr="00081CA2" w14:paraId="5861DAAD" w14:textId="77777777" w:rsidTr="003F23BD">
        <w:trPr>
          <w:trHeight w:val="20"/>
        </w:trPr>
        <w:tc>
          <w:tcPr>
            <w:tcW w:w="1230" w:type="pct"/>
          </w:tcPr>
          <w:p w14:paraId="61A90E9F" w14:textId="77777777" w:rsidR="00194FD5" w:rsidRPr="00081CA2" w:rsidRDefault="00194FD5" w:rsidP="00081CA2">
            <w:r w:rsidRPr="00081CA2">
              <w:t>BS 8582</w:t>
            </w:r>
          </w:p>
        </w:tc>
        <w:tc>
          <w:tcPr>
            <w:tcW w:w="3770" w:type="pct"/>
          </w:tcPr>
          <w:p w14:paraId="2DA2C4BA" w14:textId="77777777" w:rsidR="00194FD5" w:rsidRPr="00081CA2" w:rsidRDefault="00194FD5" w:rsidP="00081CA2">
            <w:r w:rsidRPr="00081CA2">
              <w:t>Code of practice for surface water management for development sites</w:t>
            </w:r>
          </w:p>
        </w:tc>
      </w:tr>
      <w:tr w:rsidR="00194FD5" w:rsidRPr="00081CA2" w14:paraId="729593F5" w14:textId="77777777" w:rsidTr="003B455C">
        <w:trPr>
          <w:trHeight w:val="20"/>
        </w:trPr>
        <w:tc>
          <w:tcPr>
            <w:tcW w:w="1230" w:type="pct"/>
            <w:hideMark/>
          </w:tcPr>
          <w:p w14:paraId="3D0F0726" w14:textId="77777777" w:rsidR="00194FD5" w:rsidRPr="00081CA2" w:rsidRDefault="00194FD5" w:rsidP="00081CA2">
            <w:r w:rsidRPr="00081CA2">
              <w:t>BS 8666</w:t>
            </w:r>
          </w:p>
        </w:tc>
        <w:tc>
          <w:tcPr>
            <w:tcW w:w="3770" w:type="pct"/>
          </w:tcPr>
          <w:p w14:paraId="049210A7" w14:textId="77777777" w:rsidR="00194FD5" w:rsidRPr="00081CA2" w:rsidRDefault="00194FD5" w:rsidP="00081CA2">
            <w:r w:rsidRPr="00081CA2">
              <w:t>Scheduling, dimensioning, bending, and cutting of steel reinforcement for concrete – Specification</w:t>
            </w:r>
          </w:p>
        </w:tc>
      </w:tr>
      <w:tr w:rsidR="00194FD5" w:rsidRPr="00081CA2" w14:paraId="2F94C0D5" w14:textId="77777777" w:rsidTr="003B455C">
        <w:trPr>
          <w:trHeight w:val="20"/>
        </w:trPr>
        <w:tc>
          <w:tcPr>
            <w:tcW w:w="1230" w:type="pct"/>
          </w:tcPr>
          <w:p w14:paraId="6F5A0E2B" w14:textId="77777777" w:rsidR="00194FD5" w:rsidRPr="00081CA2" w:rsidRDefault="00194FD5" w:rsidP="00081CA2">
            <w:r w:rsidRPr="00081CA2">
              <w:t>BS 9999</w:t>
            </w:r>
          </w:p>
        </w:tc>
        <w:tc>
          <w:tcPr>
            <w:tcW w:w="3770" w:type="pct"/>
          </w:tcPr>
          <w:p w14:paraId="6CDE84AD" w14:textId="77777777" w:rsidR="00194FD5" w:rsidRPr="00081CA2" w:rsidRDefault="00194FD5" w:rsidP="00081CA2">
            <w:r w:rsidRPr="00081CA2">
              <w:t>Fire safety in the design, management and use of buildings – Code of practice</w:t>
            </w:r>
          </w:p>
        </w:tc>
      </w:tr>
      <w:tr w:rsidR="00194FD5" w:rsidRPr="00081CA2" w14:paraId="11B67B8F" w14:textId="77777777" w:rsidTr="003B455C">
        <w:trPr>
          <w:trHeight w:val="20"/>
        </w:trPr>
        <w:tc>
          <w:tcPr>
            <w:tcW w:w="1230" w:type="pct"/>
          </w:tcPr>
          <w:p w14:paraId="78B67914" w14:textId="77777777" w:rsidR="00194FD5" w:rsidRPr="00081CA2" w:rsidRDefault="00194FD5" w:rsidP="00081CA2">
            <w:r w:rsidRPr="00081CA2">
              <w:t>BS 594987</w:t>
            </w:r>
          </w:p>
        </w:tc>
        <w:tc>
          <w:tcPr>
            <w:tcW w:w="3770" w:type="pct"/>
          </w:tcPr>
          <w:p w14:paraId="0B4FDBF8" w14:textId="77777777" w:rsidR="00194FD5" w:rsidRPr="00081CA2" w:rsidRDefault="00194FD5" w:rsidP="00081CA2">
            <w:r w:rsidRPr="00081CA2">
              <w:t>Asphalt for roads and other paved areas — Specification for transport, laying, compaction and product type testing protocols</w:t>
            </w:r>
          </w:p>
        </w:tc>
      </w:tr>
      <w:tr w:rsidR="00194FD5" w:rsidRPr="00081CA2" w14:paraId="1B841302" w14:textId="77777777" w:rsidTr="003B455C">
        <w:trPr>
          <w:trHeight w:val="20"/>
        </w:trPr>
        <w:tc>
          <w:tcPr>
            <w:tcW w:w="1230" w:type="pct"/>
          </w:tcPr>
          <w:p w14:paraId="20AED4D9" w14:textId="77777777" w:rsidR="00194FD5" w:rsidRPr="00081CA2" w:rsidRDefault="00194FD5" w:rsidP="00081CA2">
            <w:r w:rsidRPr="00081CA2">
              <w:t>BS ISO 1461</w:t>
            </w:r>
          </w:p>
        </w:tc>
        <w:tc>
          <w:tcPr>
            <w:tcW w:w="3770" w:type="pct"/>
          </w:tcPr>
          <w:p w14:paraId="6E284FA3" w14:textId="77777777" w:rsidR="00194FD5" w:rsidRPr="00081CA2" w:rsidRDefault="00194FD5" w:rsidP="00081CA2">
            <w:r w:rsidRPr="00081CA2">
              <w:t>Hot dip galvanized coatings on fabricated iron and steel articles - Specifications and test methods</w:t>
            </w:r>
          </w:p>
        </w:tc>
      </w:tr>
      <w:tr w:rsidR="00194FD5" w:rsidRPr="00081CA2" w14:paraId="06EA6166" w14:textId="77777777" w:rsidTr="003B455C">
        <w:trPr>
          <w:trHeight w:val="20"/>
        </w:trPr>
        <w:tc>
          <w:tcPr>
            <w:tcW w:w="1230" w:type="pct"/>
          </w:tcPr>
          <w:p w14:paraId="34D9F1B1" w14:textId="77777777" w:rsidR="00194FD5" w:rsidRPr="00081CA2" w:rsidRDefault="00194FD5" w:rsidP="00081CA2">
            <w:r w:rsidRPr="00081CA2">
              <w:t>BS ISO 8992</w:t>
            </w:r>
          </w:p>
        </w:tc>
        <w:tc>
          <w:tcPr>
            <w:tcW w:w="3770" w:type="pct"/>
          </w:tcPr>
          <w:p w14:paraId="2819F575" w14:textId="77777777" w:rsidR="00194FD5" w:rsidRPr="00081CA2" w:rsidRDefault="00194FD5" w:rsidP="00081CA2">
            <w:r w:rsidRPr="00081CA2">
              <w:t>Fasteners - General requirements for bolts, screws, studs and nuts</w:t>
            </w:r>
          </w:p>
        </w:tc>
      </w:tr>
      <w:tr w:rsidR="00194FD5" w:rsidRPr="00081CA2" w14:paraId="4225C70C" w14:textId="77777777" w:rsidTr="003B455C">
        <w:trPr>
          <w:trHeight w:val="20"/>
        </w:trPr>
        <w:tc>
          <w:tcPr>
            <w:tcW w:w="1230" w:type="pct"/>
          </w:tcPr>
          <w:p w14:paraId="68A73C00" w14:textId="77777777" w:rsidR="00194FD5" w:rsidRPr="00081CA2" w:rsidRDefault="00194FD5" w:rsidP="00081CA2">
            <w:r w:rsidRPr="00081CA2">
              <w:t>BS EN 124-1</w:t>
            </w:r>
          </w:p>
        </w:tc>
        <w:tc>
          <w:tcPr>
            <w:tcW w:w="3770" w:type="pct"/>
          </w:tcPr>
          <w:p w14:paraId="72B5C3CF" w14:textId="77777777" w:rsidR="00194FD5" w:rsidRPr="00081CA2" w:rsidRDefault="00194FD5" w:rsidP="00081CA2">
            <w:r w:rsidRPr="00081CA2">
              <w:t>Gully tops and manhole tops for vehicular and pedestrian areas Part 1: Definitions, classification, general principles of design, performance requirements and test methods</w:t>
            </w:r>
          </w:p>
        </w:tc>
      </w:tr>
      <w:tr w:rsidR="00194FD5" w:rsidRPr="00081CA2" w14:paraId="62978B9A" w14:textId="77777777" w:rsidTr="003B455C">
        <w:trPr>
          <w:trHeight w:val="20"/>
        </w:trPr>
        <w:tc>
          <w:tcPr>
            <w:tcW w:w="1230" w:type="pct"/>
            <w:hideMark/>
          </w:tcPr>
          <w:p w14:paraId="3E51F219" w14:textId="77777777" w:rsidR="00194FD5" w:rsidRPr="00081CA2" w:rsidRDefault="00194FD5" w:rsidP="00081CA2">
            <w:r w:rsidRPr="00081CA2">
              <w:t>BS EN 197-1</w:t>
            </w:r>
          </w:p>
        </w:tc>
        <w:tc>
          <w:tcPr>
            <w:tcW w:w="3770" w:type="pct"/>
          </w:tcPr>
          <w:p w14:paraId="68C181A5" w14:textId="77777777" w:rsidR="00194FD5" w:rsidRPr="00081CA2" w:rsidRDefault="00194FD5" w:rsidP="00081CA2">
            <w:r w:rsidRPr="00081CA2">
              <w:t>Cement. Composition, specifications, and conformity criteria for common cements</w:t>
            </w:r>
          </w:p>
        </w:tc>
      </w:tr>
      <w:tr w:rsidR="00194FD5" w:rsidRPr="00081CA2" w14:paraId="04CED82D" w14:textId="77777777" w:rsidTr="003B455C">
        <w:trPr>
          <w:trHeight w:val="20"/>
        </w:trPr>
        <w:tc>
          <w:tcPr>
            <w:tcW w:w="1230" w:type="pct"/>
          </w:tcPr>
          <w:p w14:paraId="6AD38C07" w14:textId="77777777" w:rsidR="00194FD5" w:rsidRPr="00081CA2" w:rsidRDefault="00194FD5" w:rsidP="00081CA2">
            <w:r w:rsidRPr="00081CA2">
              <w:t>BS EN 206</w:t>
            </w:r>
          </w:p>
        </w:tc>
        <w:tc>
          <w:tcPr>
            <w:tcW w:w="3770" w:type="pct"/>
          </w:tcPr>
          <w:p w14:paraId="50AFD6C3" w14:textId="77777777" w:rsidR="00194FD5" w:rsidRPr="00081CA2" w:rsidRDefault="00194FD5" w:rsidP="00081CA2">
            <w:r w:rsidRPr="00081CA2">
              <w:t>Concrete — Specification, performance, production and conformity</w:t>
            </w:r>
          </w:p>
        </w:tc>
      </w:tr>
      <w:tr w:rsidR="00194FD5" w:rsidRPr="00081CA2" w14:paraId="72789346" w14:textId="77777777" w:rsidTr="003B455C">
        <w:trPr>
          <w:trHeight w:val="20"/>
        </w:trPr>
        <w:tc>
          <w:tcPr>
            <w:tcW w:w="1230" w:type="pct"/>
          </w:tcPr>
          <w:p w14:paraId="0E47E7F4" w14:textId="77777777" w:rsidR="00194FD5" w:rsidRPr="00081CA2" w:rsidRDefault="00194FD5" w:rsidP="00081CA2">
            <w:r w:rsidRPr="00081CA2">
              <w:t xml:space="preserve">BS EN 295 </w:t>
            </w:r>
          </w:p>
        </w:tc>
        <w:tc>
          <w:tcPr>
            <w:tcW w:w="3770" w:type="pct"/>
          </w:tcPr>
          <w:p w14:paraId="779A388E" w14:textId="77777777" w:rsidR="00194FD5" w:rsidRPr="00081CA2" w:rsidRDefault="00194FD5" w:rsidP="00081CA2">
            <w:r w:rsidRPr="00081CA2">
              <w:t>Vitrified clay pipe systems for drains and sewers</w:t>
            </w:r>
          </w:p>
        </w:tc>
      </w:tr>
      <w:tr w:rsidR="00194FD5" w:rsidRPr="00081CA2" w14:paraId="5416B88E" w14:textId="77777777" w:rsidTr="003B455C">
        <w:trPr>
          <w:trHeight w:val="20"/>
        </w:trPr>
        <w:tc>
          <w:tcPr>
            <w:tcW w:w="1230" w:type="pct"/>
          </w:tcPr>
          <w:p w14:paraId="16B6CFA8" w14:textId="77777777" w:rsidR="00194FD5" w:rsidRPr="00081CA2" w:rsidRDefault="00194FD5" w:rsidP="00081CA2">
            <w:r w:rsidRPr="00081CA2">
              <w:t>BS EN 480-1</w:t>
            </w:r>
          </w:p>
        </w:tc>
        <w:tc>
          <w:tcPr>
            <w:tcW w:w="3770" w:type="pct"/>
          </w:tcPr>
          <w:p w14:paraId="7E4910CE" w14:textId="77777777" w:rsidR="00194FD5" w:rsidRPr="00081CA2" w:rsidRDefault="00194FD5" w:rsidP="00081CA2">
            <w:r w:rsidRPr="00081CA2">
              <w:t>Admixtures for concrete, mortar and grout - Test methods Part 1: Reference concrete and reference mortar for testing</w:t>
            </w:r>
          </w:p>
        </w:tc>
      </w:tr>
      <w:tr w:rsidR="00194FD5" w:rsidRPr="00081CA2" w14:paraId="70051453" w14:textId="77777777" w:rsidTr="003B455C">
        <w:trPr>
          <w:trHeight w:val="20"/>
        </w:trPr>
        <w:tc>
          <w:tcPr>
            <w:tcW w:w="1230" w:type="pct"/>
          </w:tcPr>
          <w:p w14:paraId="06B2F409" w14:textId="77777777" w:rsidR="00194FD5" w:rsidRPr="00081CA2" w:rsidRDefault="00194FD5" w:rsidP="00081CA2">
            <w:r w:rsidRPr="00081CA2">
              <w:t>BS EN 598</w:t>
            </w:r>
          </w:p>
        </w:tc>
        <w:tc>
          <w:tcPr>
            <w:tcW w:w="3770" w:type="pct"/>
          </w:tcPr>
          <w:p w14:paraId="1A48A595" w14:textId="77777777" w:rsidR="00194FD5" w:rsidRPr="00081CA2" w:rsidRDefault="00194FD5" w:rsidP="00081CA2">
            <w:r w:rsidRPr="00081CA2">
              <w:t>Ductile iron pipes, fittings, accessories and their joints for sewerage applications - Requirements and test methods</w:t>
            </w:r>
          </w:p>
        </w:tc>
      </w:tr>
      <w:tr w:rsidR="00194FD5" w:rsidRPr="00081CA2" w14:paraId="588C19A6" w14:textId="77777777" w:rsidTr="003B455C">
        <w:trPr>
          <w:trHeight w:val="20"/>
        </w:trPr>
        <w:tc>
          <w:tcPr>
            <w:tcW w:w="1230" w:type="pct"/>
          </w:tcPr>
          <w:p w14:paraId="0DE9B422" w14:textId="77777777" w:rsidR="00194FD5" w:rsidRPr="00081CA2" w:rsidRDefault="00194FD5" w:rsidP="00081CA2">
            <w:r w:rsidRPr="00081CA2">
              <w:t>BS EN 752</w:t>
            </w:r>
          </w:p>
        </w:tc>
        <w:tc>
          <w:tcPr>
            <w:tcW w:w="3770" w:type="pct"/>
          </w:tcPr>
          <w:p w14:paraId="59B0391E" w14:textId="77777777" w:rsidR="00194FD5" w:rsidRPr="00081CA2" w:rsidRDefault="00194FD5" w:rsidP="00081CA2">
            <w:r w:rsidRPr="00081CA2">
              <w:t>Drain and sewer systems outside buildings - Sewer system management</w:t>
            </w:r>
          </w:p>
        </w:tc>
      </w:tr>
      <w:tr w:rsidR="00194FD5" w:rsidRPr="00081CA2" w14:paraId="36D1F888" w14:textId="77777777" w:rsidTr="003B455C">
        <w:trPr>
          <w:trHeight w:val="20"/>
        </w:trPr>
        <w:tc>
          <w:tcPr>
            <w:tcW w:w="1230" w:type="pct"/>
          </w:tcPr>
          <w:p w14:paraId="11C0E8C6" w14:textId="77777777" w:rsidR="00194FD5" w:rsidRPr="00081CA2" w:rsidRDefault="00194FD5" w:rsidP="00081CA2">
            <w:r w:rsidRPr="00081CA2">
              <w:t>BS EN 771</w:t>
            </w:r>
          </w:p>
        </w:tc>
        <w:tc>
          <w:tcPr>
            <w:tcW w:w="3770" w:type="pct"/>
          </w:tcPr>
          <w:p w14:paraId="30AEA3E3" w14:textId="77777777" w:rsidR="00194FD5" w:rsidRPr="00081CA2" w:rsidRDefault="00194FD5" w:rsidP="00081CA2">
            <w:r w:rsidRPr="00081CA2">
              <w:t>Specification for masonry units</w:t>
            </w:r>
          </w:p>
        </w:tc>
      </w:tr>
      <w:tr w:rsidR="00194FD5" w:rsidRPr="00081CA2" w14:paraId="4DBE4843" w14:textId="77777777" w:rsidTr="003B455C">
        <w:trPr>
          <w:trHeight w:val="20"/>
        </w:trPr>
        <w:tc>
          <w:tcPr>
            <w:tcW w:w="1230" w:type="pct"/>
          </w:tcPr>
          <w:p w14:paraId="303854AC" w14:textId="77777777" w:rsidR="00194FD5" w:rsidRPr="00081CA2" w:rsidRDefault="00194FD5" w:rsidP="00081CA2">
            <w:r w:rsidRPr="00081CA2">
              <w:lastRenderedPageBreak/>
              <w:t>BS EN 772-1</w:t>
            </w:r>
          </w:p>
        </w:tc>
        <w:tc>
          <w:tcPr>
            <w:tcW w:w="3770" w:type="pct"/>
          </w:tcPr>
          <w:p w14:paraId="7C150719" w14:textId="77777777" w:rsidR="00194FD5" w:rsidRPr="00081CA2" w:rsidRDefault="00194FD5" w:rsidP="00081CA2">
            <w:r w:rsidRPr="00081CA2">
              <w:t>Methods of test for masonry units Part 1: Determination of compressive strength</w:t>
            </w:r>
          </w:p>
        </w:tc>
      </w:tr>
      <w:tr w:rsidR="00194FD5" w:rsidRPr="00081CA2" w14:paraId="520C418D" w14:textId="77777777" w:rsidTr="003B455C">
        <w:trPr>
          <w:trHeight w:val="20"/>
        </w:trPr>
        <w:tc>
          <w:tcPr>
            <w:tcW w:w="1230" w:type="pct"/>
          </w:tcPr>
          <w:p w14:paraId="17E707B0" w14:textId="77777777" w:rsidR="00194FD5" w:rsidRPr="00081CA2" w:rsidRDefault="00194FD5" w:rsidP="00081CA2">
            <w:r w:rsidRPr="00081CA2">
              <w:t>BS EN 845</w:t>
            </w:r>
          </w:p>
        </w:tc>
        <w:tc>
          <w:tcPr>
            <w:tcW w:w="3770" w:type="pct"/>
          </w:tcPr>
          <w:p w14:paraId="151E9A25" w14:textId="77777777" w:rsidR="00194FD5" w:rsidRPr="00081CA2" w:rsidRDefault="00194FD5" w:rsidP="00081CA2">
            <w:r w:rsidRPr="00081CA2">
              <w:t>Specification for ancillary components for masonry</w:t>
            </w:r>
          </w:p>
        </w:tc>
      </w:tr>
      <w:tr w:rsidR="00194FD5" w:rsidRPr="00081CA2" w14:paraId="28805535" w14:textId="77777777" w:rsidTr="003B455C">
        <w:trPr>
          <w:trHeight w:val="20"/>
        </w:trPr>
        <w:tc>
          <w:tcPr>
            <w:tcW w:w="1230" w:type="pct"/>
          </w:tcPr>
          <w:p w14:paraId="3B3B9C55" w14:textId="77777777" w:rsidR="00194FD5" w:rsidRPr="00081CA2" w:rsidRDefault="00194FD5" w:rsidP="00081CA2">
            <w:r w:rsidRPr="00081CA2">
              <w:t xml:space="preserve">BS EN 932 </w:t>
            </w:r>
          </w:p>
        </w:tc>
        <w:tc>
          <w:tcPr>
            <w:tcW w:w="3770" w:type="pct"/>
          </w:tcPr>
          <w:p w14:paraId="78E9481C" w14:textId="77777777" w:rsidR="00194FD5" w:rsidRPr="00081CA2" w:rsidRDefault="00194FD5" w:rsidP="00081CA2">
            <w:r w:rsidRPr="00081CA2">
              <w:t>Tests for General Properties of Aggregates.</w:t>
            </w:r>
          </w:p>
        </w:tc>
      </w:tr>
      <w:tr w:rsidR="00194FD5" w:rsidRPr="00081CA2" w14:paraId="5D653544" w14:textId="77777777" w:rsidTr="003B455C">
        <w:trPr>
          <w:trHeight w:val="20"/>
        </w:trPr>
        <w:tc>
          <w:tcPr>
            <w:tcW w:w="1230" w:type="pct"/>
            <w:hideMark/>
          </w:tcPr>
          <w:p w14:paraId="5E518F9E" w14:textId="77777777" w:rsidR="00194FD5" w:rsidRPr="00081CA2" w:rsidRDefault="00194FD5" w:rsidP="00081CA2">
            <w:r w:rsidRPr="00081CA2">
              <w:t>BS EN 932-5</w:t>
            </w:r>
          </w:p>
        </w:tc>
        <w:tc>
          <w:tcPr>
            <w:tcW w:w="3770" w:type="pct"/>
          </w:tcPr>
          <w:p w14:paraId="79FF9788" w14:textId="77777777" w:rsidR="00194FD5" w:rsidRPr="00081CA2" w:rsidRDefault="00194FD5" w:rsidP="00081CA2">
            <w:r w:rsidRPr="00081CA2">
              <w:t>Tests for general properties of aggregates. Common equipment and calibration</w:t>
            </w:r>
          </w:p>
        </w:tc>
      </w:tr>
      <w:tr w:rsidR="00194FD5" w:rsidRPr="00081CA2" w14:paraId="302500AB" w14:textId="77777777" w:rsidTr="003B455C">
        <w:trPr>
          <w:trHeight w:val="20"/>
        </w:trPr>
        <w:tc>
          <w:tcPr>
            <w:tcW w:w="1230" w:type="pct"/>
          </w:tcPr>
          <w:p w14:paraId="0EB94B19" w14:textId="77777777" w:rsidR="00194FD5" w:rsidRPr="00081CA2" w:rsidRDefault="00194FD5" w:rsidP="00081CA2">
            <w:r w:rsidRPr="00081CA2">
              <w:t>BS EN 934</w:t>
            </w:r>
          </w:p>
        </w:tc>
        <w:tc>
          <w:tcPr>
            <w:tcW w:w="3770" w:type="pct"/>
          </w:tcPr>
          <w:p w14:paraId="7582A5F1" w14:textId="77777777" w:rsidR="00194FD5" w:rsidRPr="00081CA2" w:rsidRDefault="00194FD5" w:rsidP="00081CA2">
            <w:r w:rsidRPr="00081CA2">
              <w:t>Admixtures for concrete, mortar and grout</w:t>
            </w:r>
          </w:p>
        </w:tc>
      </w:tr>
      <w:tr w:rsidR="00194FD5" w:rsidRPr="00081CA2" w14:paraId="71BBD123" w14:textId="77777777" w:rsidTr="003B455C">
        <w:trPr>
          <w:trHeight w:val="20"/>
        </w:trPr>
        <w:tc>
          <w:tcPr>
            <w:tcW w:w="1230" w:type="pct"/>
          </w:tcPr>
          <w:p w14:paraId="16976C2D" w14:textId="77777777" w:rsidR="00194FD5" w:rsidRPr="00081CA2" w:rsidRDefault="00194FD5" w:rsidP="00081CA2">
            <w:r w:rsidRPr="00081CA2">
              <w:t>BS EN 998</w:t>
            </w:r>
          </w:p>
        </w:tc>
        <w:tc>
          <w:tcPr>
            <w:tcW w:w="3770" w:type="pct"/>
          </w:tcPr>
          <w:p w14:paraId="4A1DBBD6" w14:textId="77777777" w:rsidR="00194FD5" w:rsidRPr="00081CA2" w:rsidRDefault="00194FD5" w:rsidP="00081CA2">
            <w:r w:rsidRPr="00081CA2">
              <w:t>Specification for mortar for masonry</w:t>
            </w:r>
          </w:p>
        </w:tc>
      </w:tr>
      <w:tr w:rsidR="00194FD5" w:rsidRPr="00081CA2" w14:paraId="56DC6EF6" w14:textId="77777777" w:rsidTr="003B455C">
        <w:trPr>
          <w:trHeight w:val="20"/>
        </w:trPr>
        <w:tc>
          <w:tcPr>
            <w:tcW w:w="1230" w:type="pct"/>
          </w:tcPr>
          <w:p w14:paraId="4D532818" w14:textId="77777777" w:rsidR="00194FD5" w:rsidRPr="00081CA2" w:rsidRDefault="00194FD5" w:rsidP="00081CA2">
            <w:r w:rsidRPr="00081CA2">
              <w:t>BS EN 1008</w:t>
            </w:r>
          </w:p>
        </w:tc>
        <w:tc>
          <w:tcPr>
            <w:tcW w:w="3770" w:type="pct"/>
          </w:tcPr>
          <w:p w14:paraId="0A360EA4" w14:textId="77777777" w:rsidR="00194FD5" w:rsidRPr="00081CA2" w:rsidRDefault="00194FD5" w:rsidP="00081CA2">
            <w:r w:rsidRPr="00081CA2">
              <w:t>Mixing Water for Concrete - Specification for Sampling, Testing and Assessing the Suitability of Water, Including Water Recovered from Processes in the Concrete Industry, as Mixing Water for Concrete</w:t>
            </w:r>
          </w:p>
        </w:tc>
      </w:tr>
      <w:tr w:rsidR="00194FD5" w:rsidRPr="00081CA2" w14:paraId="1FF6DD56" w14:textId="77777777" w:rsidTr="003B455C">
        <w:trPr>
          <w:trHeight w:val="20"/>
        </w:trPr>
        <w:tc>
          <w:tcPr>
            <w:tcW w:w="1230" w:type="pct"/>
            <w:hideMark/>
          </w:tcPr>
          <w:p w14:paraId="6199B4D9" w14:textId="77777777" w:rsidR="00194FD5" w:rsidRPr="00081CA2" w:rsidRDefault="00194FD5" w:rsidP="00081CA2">
            <w:r w:rsidRPr="00081CA2">
              <w:t>BS EN 1011-1</w:t>
            </w:r>
          </w:p>
        </w:tc>
        <w:tc>
          <w:tcPr>
            <w:tcW w:w="3770" w:type="pct"/>
          </w:tcPr>
          <w:p w14:paraId="60BBCEBC" w14:textId="77777777" w:rsidR="00194FD5" w:rsidRPr="00081CA2" w:rsidRDefault="00194FD5" w:rsidP="00081CA2">
            <w:r w:rsidRPr="00081CA2">
              <w:t>Welding - Recommendations for welding of metallic materials Part 1: General guidance for arc welding</w:t>
            </w:r>
          </w:p>
        </w:tc>
      </w:tr>
      <w:tr w:rsidR="00194FD5" w:rsidRPr="00081CA2" w14:paraId="1B98E388" w14:textId="77777777" w:rsidTr="003B455C">
        <w:trPr>
          <w:trHeight w:val="20"/>
        </w:trPr>
        <w:tc>
          <w:tcPr>
            <w:tcW w:w="1230" w:type="pct"/>
          </w:tcPr>
          <w:p w14:paraId="5C95FA51" w14:textId="77777777" w:rsidR="00194FD5" w:rsidRPr="00081CA2" w:rsidRDefault="00194FD5" w:rsidP="00081CA2">
            <w:r w:rsidRPr="00081CA2">
              <w:t>BS EN 1015</w:t>
            </w:r>
          </w:p>
        </w:tc>
        <w:tc>
          <w:tcPr>
            <w:tcW w:w="3770" w:type="pct"/>
          </w:tcPr>
          <w:p w14:paraId="00B0D99C" w14:textId="77777777" w:rsidR="00194FD5" w:rsidRPr="00081CA2" w:rsidRDefault="00194FD5" w:rsidP="00081CA2">
            <w:r w:rsidRPr="00081CA2">
              <w:t>Methods of Test for Mortar for Masonry</w:t>
            </w:r>
          </w:p>
        </w:tc>
      </w:tr>
      <w:tr w:rsidR="00194FD5" w:rsidRPr="00081CA2" w14:paraId="52FF363F" w14:textId="77777777" w:rsidTr="003B455C">
        <w:trPr>
          <w:trHeight w:val="20"/>
        </w:trPr>
        <w:tc>
          <w:tcPr>
            <w:tcW w:w="1230" w:type="pct"/>
          </w:tcPr>
          <w:p w14:paraId="535D922D" w14:textId="77777777" w:rsidR="00194FD5" w:rsidRPr="00081CA2" w:rsidRDefault="00194FD5" w:rsidP="00081CA2">
            <w:r w:rsidRPr="00081CA2">
              <w:t>BS EN 1339</w:t>
            </w:r>
          </w:p>
        </w:tc>
        <w:tc>
          <w:tcPr>
            <w:tcW w:w="3770" w:type="pct"/>
          </w:tcPr>
          <w:p w14:paraId="47BDAF69" w14:textId="77777777" w:rsidR="00194FD5" w:rsidRPr="00081CA2" w:rsidRDefault="00194FD5" w:rsidP="00081CA2">
            <w:r w:rsidRPr="00081CA2">
              <w:t>Concrete paving flags Requirements and test methods</w:t>
            </w:r>
          </w:p>
        </w:tc>
      </w:tr>
      <w:tr w:rsidR="00194FD5" w:rsidRPr="00081CA2" w14:paraId="2CA55C6A" w14:textId="77777777" w:rsidTr="003B455C">
        <w:trPr>
          <w:trHeight w:val="20"/>
        </w:trPr>
        <w:tc>
          <w:tcPr>
            <w:tcW w:w="1230" w:type="pct"/>
          </w:tcPr>
          <w:p w14:paraId="23D0E655" w14:textId="77777777" w:rsidR="00194FD5" w:rsidRPr="00081CA2" w:rsidRDefault="00194FD5" w:rsidP="00081CA2">
            <w:r w:rsidRPr="00081CA2">
              <w:t>BS EN 1340</w:t>
            </w:r>
          </w:p>
        </w:tc>
        <w:tc>
          <w:tcPr>
            <w:tcW w:w="3770" w:type="pct"/>
          </w:tcPr>
          <w:p w14:paraId="2020FD62" w14:textId="77777777" w:rsidR="00194FD5" w:rsidRPr="00081CA2" w:rsidRDefault="00194FD5" w:rsidP="00081CA2">
            <w:r w:rsidRPr="00081CA2">
              <w:t xml:space="preserve">Concrete </w:t>
            </w:r>
            <w:proofErr w:type="spellStart"/>
            <w:r w:rsidRPr="00081CA2">
              <w:t>kerb</w:t>
            </w:r>
            <w:proofErr w:type="spellEnd"/>
            <w:r w:rsidRPr="00081CA2">
              <w:t xml:space="preserve"> units Requirements and test methods</w:t>
            </w:r>
          </w:p>
        </w:tc>
      </w:tr>
      <w:tr w:rsidR="00194FD5" w:rsidRPr="00081CA2" w14:paraId="4C4FA432" w14:textId="77777777" w:rsidTr="003B455C">
        <w:trPr>
          <w:trHeight w:val="20"/>
        </w:trPr>
        <w:tc>
          <w:tcPr>
            <w:tcW w:w="1230" w:type="pct"/>
          </w:tcPr>
          <w:p w14:paraId="5ED710BE" w14:textId="77777777" w:rsidR="00194FD5" w:rsidRPr="00081CA2" w:rsidRDefault="00194FD5" w:rsidP="00081CA2">
            <w:r w:rsidRPr="00081CA2">
              <w:t>BS EN 1401-1</w:t>
            </w:r>
          </w:p>
        </w:tc>
        <w:tc>
          <w:tcPr>
            <w:tcW w:w="3770" w:type="pct"/>
          </w:tcPr>
          <w:p w14:paraId="7BAA38BD" w14:textId="77777777" w:rsidR="00194FD5" w:rsidRPr="00081CA2" w:rsidRDefault="00194FD5" w:rsidP="00081CA2">
            <w:r w:rsidRPr="00081CA2">
              <w:t>Plastics piping systems for non-pressure underground drainage and sewerage - Unplasticized polyvinyl chloride (PVC-U) Part 1: Specifications for pipes, fittings and the system</w:t>
            </w:r>
          </w:p>
        </w:tc>
      </w:tr>
      <w:tr w:rsidR="00194FD5" w:rsidRPr="00081CA2" w14:paraId="78642BA6" w14:textId="77777777" w:rsidTr="003B455C">
        <w:trPr>
          <w:trHeight w:val="20"/>
        </w:trPr>
        <w:tc>
          <w:tcPr>
            <w:tcW w:w="1230" w:type="pct"/>
          </w:tcPr>
          <w:p w14:paraId="265ADD9E" w14:textId="77777777" w:rsidR="00194FD5" w:rsidRPr="00081CA2" w:rsidRDefault="00194FD5" w:rsidP="00081CA2">
            <w:r w:rsidRPr="00081CA2">
              <w:t>BS EN 1610</w:t>
            </w:r>
          </w:p>
        </w:tc>
        <w:tc>
          <w:tcPr>
            <w:tcW w:w="3770" w:type="pct"/>
          </w:tcPr>
          <w:p w14:paraId="06F4CCDF" w14:textId="77777777" w:rsidR="00194FD5" w:rsidRPr="00081CA2" w:rsidRDefault="00194FD5" w:rsidP="00081CA2">
            <w:r w:rsidRPr="00081CA2">
              <w:t>Construction and Testing of Drains and Sewers</w:t>
            </w:r>
          </w:p>
        </w:tc>
      </w:tr>
      <w:tr w:rsidR="00194FD5" w:rsidRPr="00081CA2" w14:paraId="01D4FFE6" w14:textId="77777777" w:rsidTr="003B455C">
        <w:trPr>
          <w:trHeight w:val="20"/>
        </w:trPr>
        <w:tc>
          <w:tcPr>
            <w:tcW w:w="1230" w:type="pct"/>
          </w:tcPr>
          <w:p w14:paraId="35EB78B1" w14:textId="77777777" w:rsidR="00194FD5" w:rsidRPr="00081CA2" w:rsidRDefault="00194FD5" w:rsidP="00081CA2">
            <w:r w:rsidRPr="00081CA2">
              <w:t>BS EN 1745</w:t>
            </w:r>
          </w:p>
        </w:tc>
        <w:tc>
          <w:tcPr>
            <w:tcW w:w="3770" w:type="pct"/>
          </w:tcPr>
          <w:p w14:paraId="2581DBAB" w14:textId="77777777" w:rsidR="00194FD5" w:rsidRPr="00081CA2" w:rsidRDefault="00194FD5" w:rsidP="00081CA2">
            <w:r w:rsidRPr="00081CA2">
              <w:t>Masonry and masonry products - Methods for determining thermal properties</w:t>
            </w:r>
          </w:p>
        </w:tc>
      </w:tr>
      <w:tr w:rsidR="00194FD5" w:rsidRPr="00081CA2" w14:paraId="2A06C6E0" w14:textId="77777777" w:rsidTr="003B455C">
        <w:trPr>
          <w:trHeight w:val="20"/>
        </w:trPr>
        <w:tc>
          <w:tcPr>
            <w:tcW w:w="1230" w:type="pct"/>
          </w:tcPr>
          <w:p w14:paraId="6369C6B0" w14:textId="77777777" w:rsidR="00194FD5" w:rsidRPr="00081CA2" w:rsidRDefault="00194FD5" w:rsidP="00081CA2">
            <w:r w:rsidRPr="00081CA2">
              <w:t>BS EN 1917</w:t>
            </w:r>
          </w:p>
        </w:tc>
        <w:tc>
          <w:tcPr>
            <w:tcW w:w="3770" w:type="pct"/>
          </w:tcPr>
          <w:p w14:paraId="6BF82741" w14:textId="147BC5EC" w:rsidR="00194FD5" w:rsidRPr="00081CA2" w:rsidRDefault="00194FD5" w:rsidP="00081CA2">
            <w:r w:rsidRPr="00081CA2">
              <w:t>Concrete manholes and inspection chambers, unreinforced, steel fib</w:t>
            </w:r>
            <w:r w:rsidR="007D13C6" w:rsidRPr="00081CA2">
              <w:t>er</w:t>
            </w:r>
            <w:r w:rsidRPr="00081CA2">
              <w:t xml:space="preserve"> and reinforced</w:t>
            </w:r>
          </w:p>
        </w:tc>
      </w:tr>
      <w:tr w:rsidR="00194FD5" w:rsidRPr="00081CA2" w14:paraId="44F8F79C" w14:textId="77777777" w:rsidTr="003B455C">
        <w:trPr>
          <w:trHeight w:val="20"/>
        </w:trPr>
        <w:tc>
          <w:tcPr>
            <w:tcW w:w="1230" w:type="pct"/>
          </w:tcPr>
          <w:p w14:paraId="61084655" w14:textId="77777777" w:rsidR="00194FD5" w:rsidRPr="00081CA2" w:rsidRDefault="00194FD5" w:rsidP="00081CA2">
            <w:r w:rsidRPr="00081CA2">
              <w:t>BS EN 1936</w:t>
            </w:r>
          </w:p>
        </w:tc>
        <w:tc>
          <w:tcPr>
            <w:tcW w:w="3770" w:type="pct"/>
          </w:tcPr>
          <w:p w14:paraId="157F053F" w14:textId="77777777" w:rsidR="00194FD5" w:rsidRPr="00081CA2" w:rsidRDefault="00194FD5" w:rsidP="00081CA2">
            <w:r w:rsidRPr="00081CA2">
              <w:t>Natural stone test methods - Determination of real density and apparent density, and of total and open porosity</w:t>
            </w:r>
          </w:p>
        </w:tc>
      </w:tr>
      <w:tr w:rsidR="00194FD5" w:rsidRPr="00081CA2" w14:paraId="29531480" w14:textId="77777777" w:rsidTr="003B455C">
        <w:trPr>
          <w:trHeight w:val="20"/>
        </w:trPr>
        <w:tc>
          <w:tcPr>
            <w:tcW w:w="1230" w:type="pct"/>
          </w:tcPr>
          <w:p w14:paraId="1E3FFE94" w14:textId="77777777" w:rsidR="00194FD5" w:rsidRPr="00081CA2" w:rsidRDefault="00194FD5" w:rsidP="00081CA2">
            <w:r w:rsidRPr="00081CA2">
              <w:t>BS EN 1991-1-1</w:t>
            </w:r>
          </w:p>
        </w:tc>
        <w:tc>
          <w:tcPr>
            <w:tcW w:w="3770" w:type="pct"/>
          </w:tcPr>
          <w:p w14:paraId="1816449E" w14:textId="77777777" w:rsidR="00194FD5" w:rsidRPr="00081CA2" w:rsidRDefault="00194FD5" w:rsidP="00081CA2">
            <w:r w:rsidRPr="00081CA2">
              <w:t>Eurocode 1: actions on structures - part 1-1: general actions - densities, self-weight, imposed loads for buildings</w:t>
            </w:r>
          </w:p>
        </w:tc>
      </w:tr>
      <w:tr w:rsidR="00194FD5" w:rsidRPr="00081CA2" w14:paraId="313E12F6" w14:textId="77777777" w:rsidTr="003B455C">
        <w:trPr>
          <w:trHeight w:val="20"/>
        </w:trPr>
        <w:tc>
          <w:tcPr>
            <w:tcW w:w="1230" w:type="pct"/>
            <w:hideMark/>
          </w:tcPr>
          <w:p w14:paraId="734647B1" w14:textId="77777777" w:rsidR="00194FD5" w:rsidRPr="00081CA2" w:rsidRDefault="00194FD5" w:rsidP="00081CA2">
            <w:r w:rsidRPr="00081CA2">
              <w:t>BS EN 1992-1-1</w:t>
            </w:r>
          </w:p>
        </w:tc>
        <w:tc>
          <w:tcPr>
            <w:tcW w:w="3770" w:type="pct"/>
          </w:tcPr>
          <w:p w14:paraId="6A393F4B" w14:textId="77777777" w:rsidR="00194FD5" w:rsidRPr="00081CA2" w:rsidRDefault="00194FD5" w:rsidP="00081CA2">
            <w:r w:rsidRPr="00081CA2">
              <w:t>Eurocode 2: Design of concrete structures - part 1-1: general rules and rules for buildings</w:t>
            </w:r>
          </w:p>
        </w:tc>
      </w:tr>
      <w:tr w:rsidR="00194FD5" w:rsidRPr="00081CA2" w14:paraId="26DE515A" w14:textId="77777777" w:rsidTr="003B455C">
        <w:trPr>
          <w:trHeight w:val="20"/>
        </w:trPr>
        <w:tc>
          <w:tcPr>
            <w:tcW w:w="1230" w:type="pct"/>
          </w:tcPr>
          <w:p w14:paraId="356A44BB" w14:textId="77777777" w:rsidR="00194FD5" w:rsidRPr="00081CA2" w:rsidRDefault="00194FD5" w:rsidP="00081CA2">
            <w:r w:rsidRPr="00081CA2">
              <w:t>BS EN 1993-1-1</w:t>
            </w:r>
          </w:p>
        </w:tc>
        <w:tc>
          <w:tcPr>
            <w:tcW w:w="3770" w:type="pct"/>
          </w:tcPr>
          <w:p w14:paraId="48DB79D9" w14:textId="77777777" w:rsidR="00194FD5" w:rsidRPr="00081CA2" w:rsidRDefault="00194FD5" w:rsidP="00081CA2">
            <w:r w:rsidRPr="00081CA2">
              <w:t>Eurocode 3: design of steel structures - part 1-1: general rules and rules for buildings</w:t>
            </w:r>
          </w:p>
        </w:tc>
      </w:tr>
      <w:tr w:rsidR="00194FD5" w:rsidRPr="00081CA2" w14:paraId="6A6987AC" w14:textId="77777777" w:rsidTr="003B455C">
        <w:trPr>
          <w:trHeight w:val="20"/>
        </w:trPr>
        <w:tc>
          <w:tcPr>
            <w:tcW w:w="1230" w:type="pct"/>
          </w:tcPr>
          <w:p w14:paraId="39E3A32A" w14:textId="77777777" w:rsidR="00194FD5" w:rsidRPr="00081CA2" w:rsidRDefault="00194FD5" w:rsidP="00081CA2">
            <w:r w:rsidRPr="00081CA2">
              <w:t>BS EN 1995-1-1</w:t>
            </w:r>
          </w:p>
        </w:tc>
        <w:tc>
          <w:tcPr>
            <w:tcW w:w="3770" w:type="pct"/>
          </w:tcPr>
          <w:p w14:paraId="6CF7684F" w14:textId="77777777" w:rsidR="00194FD5" w:rsidRPr="00081CA2" w:rsidRDefault="00194FD5" w:rsidP="00081CA2">
            <w:r w:rsidRPr="00081CA2">
              <w:t xml:space="preserve">UK national annex to </w:t>
            </w:r>
            <w:proofErr w:type="spellStart"/>
            <w:r w:rsidRPr="00081CA2">
              <w:t>eurocode</w:t>
            </w:r>
            <w:proofErr w:type="spellEnd"/>
            <w:r w:rsidRPr="00081CA2">
              <w:t xml:space="preserve"> 5: design of timber structures - part 1-1: general - common rules and rules for buildings</w:t>
            </w:r>
          </w:p>
        </w:tc>
      </w:tr>
      <w:tr w:rsidR="00194FD5" w:rsidRPr="00081CA2" w14:paraId="2AA41926" w14:textId="77777777" w:rsidTr="003B455C">
        <w:trPr>
          <w:trHeight w:val="20"/>
        </w:trPr>
        <w:tc>
          <w:tcPr>
            <w:tcW w:w="1230" w:type="pct"/>
          </w:tcPr>
          <w:p w14:paraId="6D86BDC1" w14:textId="77777777" w:rsidR="00194FD5" w:rsidRPr="00081CA2" w:rsidRDefault="00194FD5" w:rsidP="00081CA2">
            <w:r w:rsidRPr="00081CA2">
              <w:t>BS EN 1995-1-2</w:t>
            </w:r>
          </w:p>
        </w:tc>
        <w:tc>
          <w:tcPr>
            <w:tcW w:w="3770" w:type="pct"/>
          </w:tcPr>
          <w:p w14:paraId="652A8102" w14:textId="77777777" w:rsidR="00194FD5" w:rsidRPr="00081CA2" w:rsidRDefault="00194FD5" w:rsidP="00081CA2">
            <w:r w:rsidRPr="00081CA2">
              <w:t>Eurocode 5: design of timber structures - part 1-2: general - structural fire design</w:t>
            </w:r>
          </w:p>
        </w:tc>
      </w:tr>
      <w:tr w:rsidR="00194FD5" w:rsidRPr="00081CA2" w14:paraId="4087CFE7" w14:textId="77777777" w:rsidTr="003B455C">
        <w:trPr>
          <w:trHeight w:val="20"/>
        </w:trPr>
        <w:tc>
          <w:tcPr>
            <w:tcW w:w="1230" w:type="pct"/>
          </w:tcPr>
          <w:p w14:paraId="74657E19" w14:textId="77777777" w:rsidR="00194FD5" w:rsidRPr="00081CA2" w:rsidRDefault="00194FD5" w:rsidP="00081CA2">
            <w:r w:rsidRPr="00081CA2">
              <w:t>BS EN 1996-1-1</w:t>
            </w:r>
          </w:p>
        </w:tc>
        <w:tc>
          <w:tcPr>
            <w:tcW w:w="3770" w:type="pct"/>
          </w:tcPr>
          <w:p w14:paraId="74A3873B" w14:textId="77777777" w:rsidR="00194FD5" w:rsidRPr="00081CA2" w:rsidRDefault="00194FD5" w:rsidP="00081CA2">
            <w:r w:rsidRPr="00081CA2">
              <w:t>Eurocode 6 - design of masonry structures - part 1-1: general rules for reinforced and unreinforced masonry structures</w:t>
            </w:r>
          </w:p>
        </w:tc>
      </w:tr>
      <w:tr w:rsidR="00194FD5" w:rsidRPr="00081CA2" w14:paraId="67FD17FB" w14:textId="77777777" w:rsidTr="003B455C">
        <w:trPr>
          <w:trHeight w:val="20"/>
        </w:trPr>
        <w:tc>
          <w:tcPr>
            <w:tcW w:w="1230" w:type="pct"/>
          </w:tcPr>
          <w:p w14:paraId="353FB94B" w14:textId="77777777" w:rsidR="00194FD5" w:rsidRPr="00081CA2" w:rsidRDefault="00194FD5" w:rsidP="00081CA2">
            <w:r w:rsidRPr="00081CA2">
              <w:t>BS EN 1997-1-1</w:t>
            </w:r>
          </w:p>
        </w:tc>
        <w:tc>
          <w:tcPr>
            <w:tcW w:w="3770" w:type="pct"/>
          </w:tcPr>
          <w:p w14:paraId="68B44D0F" w14:textId="77777777" w:rsidR="00194FD5" w:rsidRPr="00081CA2" w:rsidRDefault="00194FD5" w:rsidP="00081CA2">
            <w:r w:rsidRPr="00081CA2">
              <w:t>Eurocode 7: geotechnical design - part 1: general rules</w:t>
            </w:r>
          </w:p>
        </w:tc>
      </w:tr>
      <w:tr w:rsidR="00194FD5" w:rsidRPr="00081CA2" w14:paraId="1A0E3689" w14:textId="77777777" w:rsidTr="003B455C">
        <w:trPr>
          <w:trHeight w:val="20"/>
        </w:trPr>
        <w:tc>
          <w:tcPr>
            <w:tcW w:w="1230" w:type="pct"/>
          </w:tcPr>
          <w:p w14:paraId="738DE8B9" w14:textId="77777777" w:rsidR="00194FD5" w:rsidRPr="00081CA2" w:rsidRDefault="00194FD5" w:rsidP="00081CA2">
            <w:r w:rsidRPr="00081CA2">
              <w:lastRenderedPageBreak/>
              <w:t>BS EN 1997-2</w:t>
            </w:r>
          </w:p>
        </w:tc>
        <w:tc>
          <w:tcPr>
            <w:tcW w:w="3770" w:type="pct"/>
          </w:tcPr>
          <w:p w14:paraId="2625FAAB" w14:textId="77777777" w:rsidR="00194FD5" w:rsidRPr="00081CA2" w:rsidRDefault="00194FD5" w:rsidP="00081CA2">
            <w:r w:rsidRPr="00081CA2">
              <w:t>Eurocode 7 - geotechnical design - part 2: ground investigation and testing</w:t>
            </w:r>
          </w:p>
        </w:tc>
      </w:tr>
      <w:tr w:rsidR="00194FD5" w:rsidRPr="00081CA2" w14:paraId="784D4D69" w14:textId="77777777" w:rsidTr="003B455C">
        <w:trPr>
          <w:trHeight w:val="20"/>
        </w:trPr>
        <w:tc>
          <w:tcPr>
            <w:tcW w:w="1230" w:type="pct"/>
          </w:tcPr>
          <w:p w14:paraId="2E4ED307" w14:textId="77777777" w:rsidR="00194FD5" w:rsidRPr="00081CA2" w:rsidRDefault="00194FD5" w:rsidP="00081CA2">
            <w:r w:rsidRPr="00081CA2">
              <w:t>BS EN 4460</w:t>
            </w:r>
          </w:p>
        </w:tc>
        <w:tc>
          <w:tcPr>
            <w:tcW w:w="3770" w:type="pct"/>
          </w:tcPr>
          <w:p w14:paraId="2102824B" w14:textId="77777777" w:rsidR="00194FD5" w:rsidRPr="00081CA2" w:rsidRDefault="00194FD5" w:rsidP="00081CA2">
            <w:r w:rsidRPr="00081CA2">
              <w:t>Studs, in titanium alloy TI-P64001, with serrated locking ring in corrosion resisting steel Installation and removal procedure</w:t>
            </w:r>
          </w:p>
        </w:tc>
      </w:tr>
      <w:tr w:rsidR="00194FD5" w:rsidRPr="00081CA2" w14:paraId="529286F7" w14:textId="77777777" w:rsidTr="003B455C">
        <w:trPr>
          <w:trHeight w:val="20"/>
        </w:trPr>
        <w:tc>
          <w:tcPr>
            <w:tcW w:w="1230" w:type="pct"/>
          </w:tcPr>
          <w:p w14:paraId="489FB100" w14:textId="77777777" w:rsidR="00194FD5" w:rsidRPr="00081CA2" w:rsidRDefault="00194FD5" w:rsidP="00081CA2">
            <w:r w:rsidRPr="00081CA2">
              <w:t>BS EN 10025-1</w:t>
            </w:r>
          </w:p>
        </w:tc>
        <w:tc>
          <w:tcPr>
            <w:tcW w:w="3770" w:type="pct"/>
          </w:tcPr>
          <w:p w14:paraId="31563095" w14:textId="77777777" w:rsidR="00194FD5" w:rsidRPr="00081CA2" w:rsidRDefault="00194FD5" w:rsidP="00081CA2">
            <w:r w:rsidRPr="00081CA2">
              <w:t>Hot rolled products of structural steels Part 1: General technical delivery conditions</w:t>
            </w:r>
          </w:p>
        </w:tc>
      </w:tr>
      <w:tr w:rsidR="00194FD5" w:rsidRPr="00081CA2" w14:paraId="5D57E331" w14:textId="77777777" w:rsidTr="003B455C">
        <w:trPr>
          <w:trHeight w:val="20"/>
        </w:trPr>
        <w:tc>
          <w:tcPr>
            <w:tcW w:w="1230" w:type="pct"/>
          </w:tcPr>
          <w:p w14:paraId="5A508C78" w14:textId="77777777" w:rsidR="00194FD5" w:rsidRPr="00081CA2" w:rsidRDefault="00194FD5" w:rsidP="00081CA2">
            <w:r w:rsidRPr="00081CA2">
              <w:t>BS EN 10056</w:t>
            </w:r>
          </w:p>
        </w:tc>
        <w:tc>
          <w:tcPr>
            <w:tcW w:w="3770" w:type="pct"/>
          </w:tcPr>
          <w:p w14:paraId="5F29B028" w14:textId="77777777" w:rsidR="00194FD5" w:rsidRPr="00081CA2" w:rsidRDefault="00194FD5" w:rsidP="00081CA2">
            <w:r w:rsidRPr="00081CA2">
              <w:t>Structural steel equal and unequal leg angles</w:t>
            </w:r>
          </w:p>
        </w:tc>
      </w:tr>
      <w:tr w:rsidR="00194FD5" w:rsidRPr="00081CA2" w14:paraId="7473860B" w14:textId="77777777" w:rsidTr="003B455C">
        <w:trPr>
          <w:trHeight w:val="20"/>
        </w:trPr>
        <w:tc>
          <w:tcPr>
            <w:tcW w:w="1230" w:type="pct"/>
          </w:tcPr>
          <w:p w14:paraId="0FB3C7E3" w14:textId="77777777" w:rsidR="00194FD5" w:rsidRPr="00081CA2" w:rsidRDefault="00194FD5" w:rsidP="00081CA2">
            <w:r w:rsidRPr="00081CA2">
              <w:t>BS EN 10067</w:t>
            </w:r>
          </w:p>
        </w:tc>
        <w:tc>
          <w:tcPr>
            <w:tcW w:w="3770" w:type="pct"/>
          </w:tcPr>
          <w:p w14:paraId="7F081751" w14:textId="77777777" w:rsidR="00194FD5" w:rsidRPr="00081CA2" w:rsidRDefault="00194FD5" w:rsidP="00081CA2">
            <w:r w:rsidRPr="00081CA2">
              <w:t>Hot Rolled Bulb Flats - Dimensions and Tolerances on Shape, Dimensions and Mass</w:t>
            </w:r>
          </w:p>
        </w:tc>
      </w:tr>
      <w:tr w:rsidR="00194FD5" w:rsidRPr="00081CA2" w14:paraId="65223478" w14:textId="77777777" w:rsidTr="003B455C">
        <w:trPr>
          <w:trHeight w:val="20"/>
        </w:trPr>
        <w:tc>
          <w:tcPr>
            <w:tcW w:w="1230" w:type="pct"/>
          </w:tcPr>
          <w:p w14:paraId="0EEA4B83" w14:textId="77777777" w:rsidR="00194FD5" w:rsidRPr="00081CA2" w:rsidRDefault="00194FD5" w:rsidP="00081CA2">
            <w:r w:rsidRPr="00081CA2">
              <w:t>BS EN 10080</w:t>
            </w:r>
          </w:p>
        </w:tc>
        <w:tc>
          <w:tcPr>
            <w:tcW w:w="3770" w:type="pct"/>
          </w:tcPr>
          <w:p w14:paraId="4D5F8947" w14:textId="77777777" w:rsidR="00194FD5" w:rsidRPr="00081CA2" w:rsidRDefault="00194FD5" w:rsidP="00081CA2">
            <w:r w:rsidRPr="00081CA2">
              <w:t xml:space="preserve">Steel for the reinforcement of concrete - </w:t>
            </w:r>
            <w:proofErr w:type="gramStart"/>
            <w:r w:rsidRPr="00081CA2">
              <w:t>Weldable</w:t>
            </w:r>
            <w:proofErr w:type="gramEnd"/>
            <w:r w:rsidRPr="00081CA2">
              <w:t xml:space="preserve"> reinforcing steel - General</w:t>
            </w:r>
          </w:p>
        </w:tc>
      </w:tr>
      <w:tr w:rsidR="00194FD5" w:rsidRPr="00081CA2" w14:paraId="2815E271" w14:textId="77777777" w:rsidTr="003B455C">
        <w:trPr>
          <w:trHeight w:val="20"/>
        </w:trPr>
        <w:tc>
          <w:tcPr>
            <w:tcW w:w="1230" w:type="pct"/>
          </w:tcPr>
          <w:p w14:paraId="6C43CAF7" w14:textId="77777777" w:rsidR="00194FD5" w:rsidRPr="00081CA2" w:rsidRDefault="00194FD5" w:rsidP="00081CA2">
            <w:r w:rsidRPr="00081CA2">
              <w:t>BS EN 10152</w:t>
            </w:r>
          </w:p>
        </w:tc>
        <w:tc>
          <w:tcPr>
            <w:tcW w:w="3770" w:type="pct"/>
          </w:tcPr>
          <w:p w14:paraId="7FCE4ABB" w14:textId="77777777" w:rsidR="00194FD5" w:rsidRPr="00081CA2" w:rsidRDefault="00194FD5" w:rsidP="00081CA2">
            <w:r w:rsidRPr="00081CA2">
              <w:t>Electrolytically zinc coated cold rolled steel flat products for cold forming - Technical delivery conditions</w:t>
            </w:r>
          </w:p>
        </w:tc>
      </w:tr>
      <w:tr w:rsidR="00194FD5" w:rsidRPr="00081CA2" w14:paraId="286DB6C4" w14:textId="77777777" w:rsidTr="003B455C">
        <w:trPr>
          <w:trHeight w:val="20"/>
        </w:trPr>
        <w:tc>
          <w:tcPr>
            <w:tcW w:w="1230" w:type="pct"/>
          </w:tcPr>
          <w:p w14:paraId="6A9CE24A" w14:textId="77777777" w:rsidR="00194FD5" w:rsidRPr="00081CA2" w:rsidRDefault="00194FD5" w:rsidP="00081CA2">
            <w:r w:rsidRPr="00081CA2">
              <w:t>BS EN 10210</w:t>
            </w:r>
          </w:p>
        </w:tc>
        <w:tc>
          <w:tcPr>
            <w:tcW w:w="3770" w:type="pct"/>
          </w:tcPr>
          <w:p w14:paraId="1FA21789" w14:textId="77777777" w:rsidR="00194FD5" w:rsidRPr="00081CA2" w:rsidRDefault="00194FD5" w:rsidP="00081CA2">
            <w:r w:rsidRPr="00081CA2">
              <w:t>Hot finished structural hollow sections of non-alloy and fine grain steels</w:t>
            </w:r>
          </w:p>
        </w:tc>
      </w:tr>
      <w:tr w:rsidR="00194FD5" w:rsidRPr="00081CA2" w14:paraId="1EFF5AD5" w14:textId="77777777" w:rsidTr="003B455C">
        <w:trPr>
          <w:trHeight w:val="20"/>
        </w:trPr>
        <w:tc>
          <w:tcPr>
            <w:tcW w:w="1230" w:type="pct"/>
          </w:tcPr>
          <w:p w14:paraId="1409486F" w14:textId="77777777" w:rsidR="00194FD5" w:rsidRPr="00081CA2" w:rsidRDefault="00194FD5" w:rsidP="00081CA2">
            <w:r w:rsidRPr="00081CA2">
              <w:t>BS EN 10223</w:t>
            </w:r>
          </w:p>
        </w:tc>
        <w:tc>
          <w:tcPr>
            <w:tcW w:w="3770" w:type="pct"/>
          </w:tcPr>
          <w:p w14:paraId="432C8BE3" w14:textId="77777777" w:rsidR="00194FD5" w:rsidRPr="00081CA2" w:rsidRDefault="00194FD5" w:rsidP="00081CA2">
            <w:r w:rsidRPr="00081CA2">
              <w:t>Steel wire and wire products for fencing and netting</w:t>
            </w:r>
          </w:p>
        </w:tc>
      </w:tr>
      <w:tr w:rsidR="00194FD5" w:rsidRPr="00081CA2" w14:paraId="1482A76F" w14:textId="77777777" w:rsidTr="003B455C">
        <w:trPr>
          <w:trHeight w:val="20"/>
        </w:trPr>
        <w:tc>
          <w:tcPr>
            <w:tcW w:w="1230" w:type="pct"/>
          </w:tcPr>
          <w:p w14:paraId="454C6F47" w14:textId="77777777" w:rsidR="00194FD5" w:rsidRPr="00081CA2" w:rsidRDefault="00194FD5" w:rsidP="00081CA2">
            <w:r w:rsidRPr="00081CA2">
              <w:t>BS EN 10365</w:t>
            </w:r>
          </w:p>
        </w:tc>
        <w:tc>
          <w:tcPr>
            <w:tcW w:w="3770" w:type="pct"/>
          </w:tcPr>
          <w:p w14:paraId="2055BEBA" w14:textId="77777777" w:rsidR="00194FD5" w:rsidRPr="00081CA2" w:rsidRDefault="00194FD5" w:rsidP="00081CA2">
            <w:r w:rsidRPr="00081CA2">
              <w:t>Hot rolled steel channels, I and H sections — Dimensions and masses.</w:t>
            </w:r>
          </w:p>
        </w:tc>
      </w:tr>
      <w:tr w:rsidR="00194FD5" w:rsidRPr="00081CA2" w14:paraId="726BBFD6" w14:textId="77777777" w:rsidTr="003B455C">
        <w:trPr>
          <w:trHeight w:val="20"/>
        </w:trPr>
        <w:tc>
          <w:tcPr>
            <w:tcW w:w="1230" w:type="pct"/>
          </w:tcPr>
          <w:p w14:paraId="735E1A33" w14:textId="77777777" w:rsidR="00194FD5" w:rsidRPr="00081CA2" w:rsidRDefault="00194FD5" w:rsidP="00081CA2">
            <w:r w:rsidRPr="00081CA2">
              <w:t>BS EN 12056</w:t>
            </w:r>
          </w:p>
        </w:tc>
        <w:tc>
          <w:tcPr>
            <w:tcW w:w="3770" w:type="pct"/>
          </w:tcPr>
          <w:p w14:paraId="7C1FFE4D" w14:textId="77777777" w:rsidR="00194FD5" w:rsidRPr="00081CA2" w:rsidRDefault="00194FD5" w:rsidP="00081CA2">
            <w:r w:rsidRPr="00081CA2">
              <w:t>Gravity Drainage Systems Inside Buildings</w:t>
            </w:r>
          </w:p>
        </w:tc>
      </w:tr>
      <w:tr w:rsidR="00194FD5" w:rsidRPr="00081CA2" w14:paraId="1D4F720A" w14:textId="77777777" w:rsidTr="003B455C">
        <w:trPr>
          <w:trHeight w:val="20"/>
        </w:trPr>
        <w:tc>
          <w:tcPr>
            <w:tcW w:w="1230" w:type="pct"/>
          </w:tcPr>
          <w:p w14:paraId="2AAB7C4A" w14:textId="77777777" w:rsidR="00194FD5" w:rsidRPr="00081CA2" w:rsidRDefault="00194FD5" w:rsidP="00081CA2">
            <w:r w:rsidRPr="00081CA2">
              <w:t>BS EN 12350</w:t>
            </w:r>
          </w:p>
        </w:tc>
        <w:tc>
          <w:tcPr>
            <w:tcW w:w="3770" w:type="pct"/>
          </w:tcPr>
          <w:p w14:paraId="0FCBECFD" w14:textId="77777777" w:rsidR="00194FD5" w:rsidRPr="00081CA2" w:rsidRDefault="00194FD5" w:rsidP="00081CA2">
            <w:r w:rsidRPr="00081CA2">
              <w:t>Testing fresh concrete</w:t>
            </w:r>
          </w:p>
        </w:tc>
      </w:tr>
      <w:tr w:rsidR="00194FD5" w:rsidRPr="00081CA2" w14:paraId="743B653E" w14:textId="77777777" w:rsidTr="003B455C">
        <w:trPr>
          <w:trHeight w:val="20"/>
        </w:trPr>
        <w:tc>
          <w:tcPr>
            <w:tcW w:w="1230" w:type="pct"/>
          </w:tcPr>
          <w:p w14:paraId="0BD6B218" w14:textId="77777777" w:rsidR="00194FD5" w:rsidRPr="00081CA2" w:rsidRDefault="00194FD5" w:rsidP="00081CA2">
            <w:r w:rsidRPr="00081CA2">
              <w:t>BS EN 12371</w:t>
            </w:r>
          </w:p>
        </w:tc>
        <w:tc>
          <w:tcPr>
            <w:tcW w:w="3770" w:type="pct"/>
          </w:tcPr>
          <w:p w14:paraId="467AE8A2" w14:textId="77777777" w:rsidR="00194FD5" w:rsidRPr="00081CA2" w:rsidRDefault="00194FD5" w:rsidP="00081CA2">
            <w:r w:rsidRPr="00081CA2">
              <w:t>Natural stone test methods - Determination of frost resistance</w:t>
            </w:r>
          </w:p>
        </w:tc>
      </w:tr>
      <w:tr w:rsidR="00194FD5" w:rsidRPr="00081CA2" w14:paraId="034D25BC" w14:textId="77777777" w:rsidTr="003B455C">
        <w:trPr>
          <w:trHeight w:val="20"/>
        </w:trPr>
        <w:tc>
          <w:tcPr>
            <w:tcW w:w="1230" w:type="pct"/>
          </w:tcPr>
          <w:p w14:paraId="25A7E5EC" w14:textId="77777777" w:rsidR="00194FD5" w:rsidRPr="00081CA2" w:rsidRDefault="00194FD5" w:rsidP="00081CA2">
            <w:r w:rsidRPr="00081CA2">
              <w:t>BS EN 12390</w:t>
            </w:r>
          </w:p>
        </w:tc>
        <w:tc>
          <w:tcPr>
            <w:tcW w:w="3770" w:type="pct"/>
          </w:tcPr>
          <w:p w14:paraId="352C65E1" w14:textId="77777777" w:rsidR="00194FD5" w:rsidRPr="00081CA2" w:rsidRDefault="00194FD5" w:rsidP="00081CA2">
            <w:r w:rsidRPr="00081CA2">
              <w:t>Testing hardened concrete</w:t>
            </w:r>
          </w:p>
        </w:tc>
      </w:tr>
      <w:tr w:rsidR="00194FD5" w:rsidRPr="00081CA2" w14:paraId="1CEAA16E" w14:textId="77777777" w:rsidTr="003B455C">
        <w:trPr>
          <w:trHeight w:val="20"/>
        </w:trPr>
        <w:tc>
          <w:tcPr>
            <w:tcW w:w="1230" w:type="pct"/>
          </w:tcPr>
          <w:p w14:paraId="41AD4B3A" w14:textId="77777777" w:rsidR="00194FD5" w:rsidRPr="00081CA2" w:rsidRDefault="00194FD5" w:rsidP="00081CA2">
            <w:r w:rsidRPr="00081CA2">
              <w:t>BS EN 12591</w:t>
            </w:r>
          </w:p>
        </w:tc>
        <w:tc>
          <w:tcPr>
            <w:tcW w:w="3770" w:type="pct"/>
          </w:tcPr>
          <w:p w14:paraId="302BD72D" w14:textId="77777777" w:rsidR="00194FD5" w:rsidRPr="00081CA2" w:rsidRDefault="00194FD5" w:rsidP="00081CA2">
            <w:r w:rsidRPr="00081CA2">
              <w:t xml:space="preserve">Bitumen and bituminous binders - Specifications for paving grade </w:t>
            </w:r>
            <w:proofErr w:type="spellStart"/>
            <w:r w:rsidRPr="00081CA2">
              <w:t>bitumens</w:t>
            </w:r>
            <w:proofErr w:type="spellEnd"/>
          </w:p>
        </w:tc>
      </w:tr>
      <w:tr w:rsidR="00194FD5" w:rsidRPr="00081CA2" w14:paraId="25A9FB7C" w14:textId="77777777" w:rsidTr="003B455C">
        <w:trPr>
          <w:trHeight w:val="20"/>
        </w:trPr>
        <w:tc>
          <w:tcPr>
            <w:tcW w:w="1230" w:type="pct"/>
          </w:tcPr>
          <w:p w14:paraId="703FC8C2" w14:textId="77777777" w:rsidR="00194FD5" w:rsidRPr="00081CA2" w:rsidRDefault="00194FD5" w:rsidP="00081CA2">
            <w:r w:rsidRPr="00081CA2">
              <w:t>BS EN 12620</w:t>
            </w:r>
          </w:p>
        </w:tc>
        <w:tc>
          <w:tcPr>
            <w:tcW w:w="3770" w:type="pct"/>
          </w:tcPr>
          <w:p w14:paraId="5A05A579" w14:textId="77777777" w:rsidR="00194FD5" w:rsidRPr="00081CA2" w:rsidRDefault="00194FD5" w:rsidP="00081CA2">
            <w:r w:rsidRPr="00081CA2">
              <w:t>Aggregates for concrete</w:t>
            </w:r>
          </w:p>
        </w:tc>
      </w:tr>
      <w:tr w:rsidR="00194FD5" w:rsidRPr="00081CA2" w14:paraId="160FA354" w14:textId="77777777" w:rsidTr="003B455C">
        <w:trPr>
          <w:trHeight w:val="20"/>
        </w:trPr>
        <w:tc>
          <w:tcPr>
            <w:tcW w:w="1230" w:type="pct"/>
          </w:tcPr>
          <w:p w14:paraId="05218670" w14:textId="77777777" w:rsidR="00194FD5" w:rsidRPr="00081CA2" w:rsidRDefault="00194FD5" w:rsidP="00081CA2">
            <w:r w:rsidRPr="00081CA2">
              <w:t>BS EN 50189</w:t>
            </w:r>
          </w:p>
        </w:tc>
        <w:tc>
          <w:tcPr>
            <w:tcW w:w="3770" w:type="pct"/>
          </w:tcPr>
          <w:p w14:paraId="722F279D" w14:textId="77777777" w:rsidR="00194FD5" w:rsidRPr="00081CA2" w:rsidRDefault="00194FD5" w:rsidP="00081CA2">
            <w:r w:rsidRPr="00081CA2">
              <w:t>Conductors for overhead lines-Zinc coated steel wires</w:t>
            </w:r>
          </w:p>
        </w:tc>
      </w:tr>
      <w:tr w:rsidR="00194FD5" w:rsidRPr="00081CA2" w14:paraId="3BB00697" w14:textId="77777777" w:rsidTr="003B455C">
        <w:trPr>
          <w:trHeight w:val="20"/>
        </w:trPr>
        <w:tc>
          <w:tcPr>
            <w:tcW w:w="1230" w:type="pct"/>
          </w:tcPr>
          <w:p w14:paraId="70F99991" w14:textId="77777777" w:rsidR="00194FD5" w:rsidRPr="00081CA2" w:rsidRDefault="00194FD5" w:rsidP="00081CA2">
            <w:r w:rsidRPr="00081CA2">
              <w:t>BS EN 50267-2-1</w:t>
            </w:r>
          </w:p>
        </w:tc>
        <w:tc>
          <w:tcPr>
            <w:tcW w:w="3770" w:type="pct"/>
          </w:tcPr>
          <w:p w14:paraId="32853787" w14:textId="77777777" w:rsidR="00194FD5" w:rsidRPr="00081CA2" w:rsidRDefault="00194FD5" w:rsidP="00081CA2">
            <w:r w:rsidRPr="00081CA2">
              <w:t>Common Test Methods for Cables Under Fire Conditions - Tests on Gases Evolved During Combustion of Materials from Cables - Part 2-1: Procedures - Determination of the Amount of Halogen Acid Gas</w:t>
            </w:r>
          </w:p>
        </w:tc>
      </w:tr>
      <w:tr w:rsidR="00194FD5" w:rsidRPr="00081CA2" w14:paraId="235541F3" w14:textId="77777777" w:rsidTr="003B455C">
        <w:trPr>
          <w:trHeight w:val="20"/>
        </w:trPr>
        <w:tc>
          <w:tcPr>
            <w:tcW w:w="1230" w:type="pct"/>
          </w:tcPr>
          <w:p w14:paraId="6AF9B2CF" w14:textId="77777777" w:rsidR="00194FD5" w:rsidRPr="00081CA2" w:rsidRDefault="00194FD5" w:rsidP="00081CA2">
            <w:r w:rsidRPr="00081CA2">
              <w:t>BS EN 50267-2-2</w:t>
            </w:r>
          </w:p>
        </w:tc>
        <w:tc>
          <w:tcPr>
            <w:tcW w:w="3770" w:type="pct"/>
          </w:tcPr>
          <w:p w14:paraId="084D94E1" w14:textId="77777777" w:rsidR="00194FD5" w:rsidRPr="00081CA2" w:rsidRDefault="00194FD5" w:rsidP="00081CA2">
            <w:r w:rsidRPr="00081CA2">
              <w:t>Common Test Methods for Cables Under Fire Conditions - Tests on Gases Evolved During Combustion of Materials from Cables - Part 2-2: Procedures - Determination of Degree of Acidity of Gases for Materials by Measuring pH and Conductivity</w:t>
            </w:r>
          </w:p>
        </w:tc>
      </w:tr>
      <w:tr w:rsidR="00194FD5" w:rsidRPr="00081CA2" w14:paraId="4A95725E" w14:textId="77777777" w:rsidTr="003B455C">
        <w:trPr>
          <w:trHeight w:val="20"/>
        </w:trPr>
        <w:tc>
          <w:tcPr>
            <w:tcW w:w="1230" w:type="pct"/>
          </w:tcPr>
          <w:p w14:paraId="18CFC253" w14:textId="77777777" w:rsidR="00194FD5" w:rsidRPr="00081CA2" w:rsidRDefault="00194FD5" w:rsidP="00081CA2">
            <w:r w:rsidRPr="00081CA2">
              <w:t>BS EN 50326</w:t>
            </w:r>
          </w:p>
        </w:tc>
        <w:tc>
          <w:tcPr>
            <w:tcW w:w="3770" w:type="pct"/>
          </w:tcPr>
          <w:p w14:paraId="755EA2B8" w14:textId="77777777" w:rsidR="00194FD5" w:rsidRPr="00081CA2" w:rsidRDefault="00194FD5" w:rsidP="00081CA2">
            <w:r w:rsidRPr="00081CA2">
              <w:t>Conductors for overhead lines-Characteristics of greases</w:t>
            </w:r>
          </w:p>
        </w:tc>
      </w:tr>
      <w:tr w:rsidR="00194FD5" w:rsidRPr="00081CA2" w14:paraId="3FE4CF03" w14:textId="77777777" w:rsidTr="003B455C">
        <w:trPr>
          <w:trHeight w:val="20"/>
        </w:trPr>
        <w:tc>
          <w:tcPr>
            <w:tcW w:w="1230" w:type="pct"/>
          </w:tcPr>
          <w:p w14:paraId="62514DFF" w14:textId="77777777" w:rsidR="00194FD5" w:rsidRPr="00081CA2" w:rsidRDefault="00194FD5" w:rsidP="00081CA2">
            <w:r w:rsidRPr="00081CA2">
              <w:t>BS EN 50334</w:t>
            </w:r>
          </w:p>
        </w:tc>
        <w:tc>
          <w:tcPr>
            <w:tcW w:w="3770" w:type="pct"/>
          </w:tcPr>
          <w:p w14:paraId="642A2546" w14:textId="77777777" w:rsidR="00194FD5" w:rsidRPr="00081CA2" w:rsidRDefault="00194FD5" w:rsidP="00081CA2">
            <w:r w:rsidRPr="00081CA2">
              <w:t>Marking by Inscription for the Identification of Cores of Electric Cables</w:t>
            </w:r>
          </w:p>
        </w:tc>
      </w:tr>
      <w:tr w:rsidR="00194FD5" w:rsidRPr="00081CA2" w14:paraId="47CE3F32" w14:textId="77777777" w:rsidTr="003B455C">
        <w:trPr>
          <w:trHeight w:val="20"/>
        </w:trPr>
        <w:tc>
          <w:tcPr>
            <w:tcW w:w="1230" w:type="pct"/>
          </w:tcPr>
          <w:p w14:paraId="47E68519" w14:textId="77777777" w:rsidR="00194FD5" w:rsidRPr="00081CA2" w:rsidRDefault="00194FD5" w:rsidP="00081CA2">
            <w:r w:rsidRPr="00081CA2">
              <w:t>BS EN 50341</w:t>
            </w:r>
          </w:p>
        </w:tc>
        <w:tc>
          <w:tcPr>
            <w:tcW w:w="3770" w:type="pct"/>
          </w:tcPr>
          <w:p w14:paraId="718CF635" w14:textId="77777777" w:rsidR="00194FD5" w:rsidRPr="00081CA2" w:rsidRDefault="00194FD5" w:rsidP="00081CA2">
            <w:r w:rsidRPr="00081CA2">
              <w:t>Overhead electrical lines exceeding AC 1 kV. General requirements. Common specifications</w:t>
            </w:r>
          </w:p>
        </w:tc>
      </w:tr>
      <w:tr w:rsidR="00194FD5" w:rsidRPr="00081CA2" w14:paraId="759408AA" w14:textId="77777777" w:rsidTr="003B455C">
        <w:trPr>
          <w:trHeight w:val="20"/>
        </w:trPr>
        <w:tc>
          <w:tcPr>
            <w:tcW w:w="1230" w:type="pct"/>
          </w:tcPr>
          <w:p w14:paraId="4E5B4964" w14:textId="77777777" w:rsidR="00194FD5" w:rsidRPr="00081CA2" w:rsidRDefault="00194FD5" w:rsidP="00081CA2">
            <w:r w:rsidRPr="00081CA2">
              <w:t>BS EN 50522</w:t>
            </w:r>
          </w:p>
        </w:tc>
        <w:tc>
          <w:tcPr>
            <w:tcW w:w="3770" w:type="pct"/>
          </w:tcPr>
          <w:p w14:paraId="1F1B4E35" w14:textId="77777777" w:rsidR="00194FD5" w:rsidRPr="00081CA2" w:rsidRDefault="00194FD5" w:rsidP="00081CA2">
            <w:r w:rsidRPr="00081CA2">
              <w:t xml:space="preserve">Earthing of power installations exceeding 1 kV </w:t>
            </w:r>
            <w:proofErr w:type="spellStart"/>
            <w:r w:rsidRPr="00081CA2">
              <w:t>a.c.</w:t>
            </w:r>
            <w:proofErr w:type="spellEnd"/>
            <w:r w:rsidRPr="00081CA2">
              <w:t xml:space="preserve"> </w:t>
            </w:r>
          </w:p>
        </w:tc>
      </w:tr>
      <w:tr w:rsidR="00194FD5" w:rsidRPr="00081CA2" w14:paraId="0F867EF8" w14:textId="77777777" w:rsidTr="003B455C">
        <w:trPr>
          <w:trHeight w:val="20"/>
        </w:trPr>
        <w:tc>
          <w:tcPr>
            <w:tcW w:w="1230" w:type="pct"/>
          </w:tcPr>
          <w:p w14:paraId="4B1D518D" w14:textId="77777777" w:rsidR="00194FD5" w:rsidRPr="00081CA2" w:rsidRDefault="00194FD5" w:rsidP="00081CA2">
            <w:r w:rsidRPr="00081CA2">
              <w:lastRenderedPageBreak/>
              <w:t>BS EN 60332-1-1</w:t>
            </w:r>
          </w:p>
        </w:tc>
        <w:tc>
          <w:tcPr>
            <w:tcW w:w="3770" w:type="pct"/>
          </w:tcPr>
          <w:p w14:paraId="3ECE685D" w14:textId="6B64A74E" w:rsidR="00194FD5" w:rsidRPr="00081CA2" w:rsidRDefault="00194FD5" w:rsidP="00081CA2">
            <w:r w:rsidRPr="00081CA2">
              <w:t>Tests on electric and optical fib</w:t>
            </w:r>
            <w:r w:rsidR="007D13C6" w:rsidRPr="00081CA2">
              <w:t>er</w:t>
            </w:r>
            <w:r w:rsidRPr="00081CA2">
              <w:t xml:space="preserve"> cables under fire conditions - Part 1-1: Test for vertical flame propagation for a single insulated wire or cable - Apparatus</w:t>
            </w:r>
          </w:p>
        </w:tc>
      </w:tr>
      <w:tr w:rsidR="00194FD5" w:rsidRPr="00081CA2" w14:paraId="1739113D" w14:textId="77777777" w:rsidTr="003B455C">
        <w:trPr>
          <w:trHeight w:val="20"/>
        </w:trPr>
        <w:tc>
          <w:tcPr>
            <w:tcW w:w="1230" w:type="pct"/>
          </w:tcPr>
          <w:p w14:paraId="35C1B900" w14:textId="77777777" w:rsidR="00194FD5" w:rsidRPr="00081CA2" w:rsidRDefault="00194FD5" w:rsidP="00081CA2">
            <w:r w:rsidRPr="00081CA2">
              <w:t>BS EN 60383-2</w:t>
            </w:r>
          </w:p>
        </w:tc>
        <w:tc>
          <w:tcPr>
            <w:tcW w:w="3770" w:type="pct"/>
          </w:tcPr>
          <w:p w14:paraId="63E304B9" w14:textId="77777777" w:rsidR="00194FD5" w:rsidRPr="00081CA2" w:rsidRDefault="00194FD5" w:rsidP="00081CA2">
            <w:r w:rsidRPr="00081CA2">
              <w:t>Insulators for overhead lines with a nominal voltage above 1000 V. Insulator strings and insulator sets for AC. systems. Definitions, test methods and acceptance criteria</w:t>
            </w:r>
          </w:p>
        </w:tc>
      </w:tr>
      <w:tr w:rsidR="00194FD5" w:rsidRPr="00081CA2" w14:paraId="773A5A68" w14:textId="77777777" w:rsidTr="003B455C">
        <w:trPr>
          <w:trHeight w:val="20"/>
        </w:trPr>
        <w:tc>
          <w:tcPr>
            <w:tcW w:w="1230" w:type="pct"/>
          </w:tcPr>
          <w:p w14:paraId="03571772" w14:textId="77777777" w:rsidR="00194FD5" w:rsidRPr="00081CA2" w:rsidRDefault="00194FD5" w:rsidP="00081CA2">
            <w:r w:rsidRPr="00081CA2">
              <w:t>BS EN 60889</w:t>
            </w:r>
          </w:p>
        </w:tc>
        <w:tc>
          <w:tcPr>
            <w:tcW w:w="3770" w:type="pct"/>
          </w:tcPr>
          <w:p w14:paraId="3F2B326D" w14:textId="77777777" w:rsidR="00194FD5" w:rsidRPr="00081CA2" w:rsidRDefault="00194FD5" w:rsidP="00081CA2">
            <w:r w:rsidRPr="00081CA2">
              <w:t xml:space="preserve">Hard drawn </w:t>
            </w:r>
            <w:proofErr w:type="spellStart"/>
            <w:r w:rsidRPr="00081CA2">
              <w:t>aluminium</w:t>
            </w:r>
            <w:proofErr w:type="spellEnd"/>
            <w:r w:rsidRPr="00081CA2">
              <w:t xml:space="preserve"> wire for overhead line conductors</w:t>
            </w:r>
          </w:p>
        </w:tc>
      </w:tr>
      <w:tr w:rsidR="00194FD5" w:rsidRPr="00081CA2" w14:paraId="62636D4B" w14:textId="77777777" w:rsidTr="003B455C">
        <w:trPr>
          <w:trHeight w:val="20"/>
        </w:trPr>
        <w:tc>
          <w:tcPr>
            <w:tcW w:w="1230" w:type="pct"/>
          </w:tcPr>
          <w:p w14:paraId="14AB4DAE" w14:textId="77777777" w:rsidR="00194FD5" w:rsidRPr="00081CA2" w:rsidRDefault="00194FD5" w:rsidP="00081CA2">
            <w:r w:rsidRPr="00081CA2">
              <w:t>BS EN 61558-2-1</w:t>
            </w:r>
          </w:p>
        </w:tc>
        <w:tc>
          <w:tcPr>
            <w:tcW w:w="3770" w:type="pct"/>
          </w:tcPr>
          <w:p w14:paraId="0ACFD678" w14:textId="77777777" w:rsidR="00194FD5" w:rsidRPr="00081CA2" w:rsidRDefault="00194FD5" w:rsidP="00081CA2">
            <w:r w:rsidRPr="00081CA2">
              <w:t>Safety of power transformers, power supplies, reactors, and similar products - Part 2-1: Particular requirements and tests for separating transformers and power supplies incorporating separating transformers for general applications</w:t>
            </w:r>
          </w:p>
        </w:tc>
      </w:tr>
      <w:tr w:rsidR="00194FD5" w:rsidRPr="00081CA2" w14:paraId="370F5D90" w14:textId="77777777" w:rsidTr="003B455C">
        <w:trPr>
          <w:trHeight w:val="20"/>
        </w:trPr>
        <w:tc>
          <w:tcPr>
            <w:tcW w:w="1230" w:type="pct"/>
          </w:tcPr>
          <w:p w14:paraId="1B64BCD3" w14:textId="77777777" w:rsidR="00194FD5" w:rsidRPr="00081CA2" w:rsidRDefault="00194FD5" w:rsidP="00081CA2">
            <w:r w:rsidRPr="00081CA2">
              <w:t>BS EN 61211</w:t>
            </w:r>
          </w:p>
        </w:tc>
        <w:tc>
          <w:tcPr>
            <w:tcW w:w="3770" w:type="pct"/>
          </w:tcPr>
          <w:p w14:paraId="02ACB7AF" w14:textId="77777777" w:rsidR="00194FD5" w:rsidRPr="00081CA2" w:rsidRDefault="00194FD5" w:rsidP="00081CA2">
            <w:r w:rsidRPr="00081CA2">
              <w:t xml:space="preserve">Insulators of ceramic material or glass for overhead lines with a nominal voltage greater than 1 000 V Impulse puncture testing in air </w:t>
            </w:r>
          </w:p>
        </w:tc>
      </w:tr>
      <w:tr w:rsidR="00194FD5" w:rsidRPr="00081CA2" w14:paraId="073207C4" w14:textId="77777777" w:rsidTr="003B455C">
        <w:trPr>
          <w:trHeight w:val="20"/>
        </w:trPr>
        <w:tc>
          <w:tcPr>
            <w:tcW w:w="1230" w:type="pct"/>
          </w:tcPr>
          <w:p w14:paraId="63851E80" w14:textId="77777777" w:rsidR="00194FD5" w:rsidRPr="00081CA2" w:rsidRDefault="00194FD5" w:rsidP="00081CA2">
            <w:r w:rsidRPr="00081CA2">
              <w:t>BS EN 62305</w:t>
            </w:r>
            <w:r w:rsidRPr="00081CA2">
              <w:tab/>
            </w:r>
          </w:p>
        </w:tc>
        <w:tc>
          <w:tcPr>
            <w:tcW w:w="3770" w:type="pct"/>
          </w:tcPr>
          <w:p w14:paraId="04F00665" w14:textId="77777777" w:rsidR="00194FD5" w:rsidRPr="00081CA2" w:rsidRDefault="00194FD5" w:rsidP="00081CA2">
            <w:r w:rsidRPr="00081CA2">
              <w:t>Protection against lightning: all parts</w:t>
            </w:r>
          </w:p>
        </w:tc>
      </w:tr>
      <w:tr w:rsidR="00194FD5" w:rsidRPr="00081CA2" w14:paraId="1F28F22D" w14:textId="77777777" w:rsidTr="003B455C">
        <w:trPr>
          <w:trHeight w:val="20"/>
        </w:trPr>
        <w:tc>
          <w:tcPr>
            <w:tcW w:w="1230" w:type="pct"/>
          </w:tcPr>
          <w:p w14:paraId="2560B116" w14:textId="77777777" w:rsidR="00194FD5" w:rsidRPr="00081CA2" w:rsidRDefault="00194FD5" w:rsidP="00081CA2">
            <w:r w:rsidRPr="00081CA2">
              <w:t>BS EN 10025-1</w:t>
            </w:r>
          </w:p>
        </w:tc>
        <w:tc>
          <w:tcPr>
            <w:tcW w:w="3770" w:type="pct"/>
          </w:tcPr>
          <w:p w14:paraId="09766C64" w14:textId="77777777" w:rsidR="00194FD5" w:rsidRPr="00081CA2" w:rsidRDefault="00194FD5" w:rsidP="00081CA2">
            <w:r w:rsidRPr="00081CA2">
              <w:t>Hot rolled products of structural steels Part 1: General technical delivery conditions</w:t>
            </w:r>
          </w:p>
        </w:tc>
      </w:tr>
      <w:tr w:rsidR="00194FD5" w:rsidRPr="00081CA2" w14:paraId="055367DD" w14:textId="77777777" w:rsidTr="003B455C">
        <w:trPr>
          <w:trHeight w:val="20"/>
        </w:trPr>
        <w:tc>
          <w:tcPr>
            <w:tcW w:w="1230" w:type="pct"/>
            <w:hideMark/>
          </w:tcPr>
          <w:p w14:paraId="00DF6485" w14:textId="77777777" w:rsidR="00194FD5" w:rsidRPr="00081CA2" w:rsidRDefault="00194FD5" w:rsidP="00081CA2">
            <w:r w:rsidRPr="00081CA2">
              <w:t>BS EN 10365</w:t>
            </w:r>
          </w:p>
        </w:tc>
        <w:tc>
          <w:tcPr>
            <w:tcW w:w="3770" w:type="pct"/>
          </w:tcPr>
          <w:p w14:paraId="151FF053" w14:textId="77777777" w:rsidR="00194FD5" w:rsidRPr="00081CA2" w:rsidRDefault="00194FD5" w:rsidP="00081CA2">
            <w:r w:rsidRPr="00081CA2">
              <w:t>Hot rolled steel channels, I and H sections — Dimensions and masses</w:t>
            </w:r>
          </w:p>
        </w:tc>
      </w:tr>
      <w:tr w:rsidR="00194FD5" w:rsidRPr="00081CA2" w14:paraId="1D8BBAD3" w14:textId="77777777" w:rsidTr="003B455C">
        <w:trPr>
          <w:trHeight w:val="20"/>
        </w:trPr>
        <w:tc>
          <w:tcPr>
            <w:tcW w:w="1230" w:type="pct"/>
            <w:hideMark/>
          </w:tcPr>
          <w:p w14:paraId="6BC441BE" w14:textId="77777777" w:rsidR="00194FD5" w:rsidRPr="00081CA2" w:rsidRDefault="00194FD5" w:rsidP="00081CA2">
            <w:r w:rsidRPr="00081CA2">
              <w:t>BS EN 12350-1</w:t>
            </w:r>
          </w:p>
        </w:tc>
        <w:tc>
          <w:tcPr>
            <w:tcW w:w="3770" w:type="pct"/>
          </w:tcPr>
          <w:p w14:paraId="631AFDE9" w14:textId="77777777" w:rsidR="00194FD5" w:rsidRPr="00081CA2" w:rsidRDefault="00194FD5" w:rsidP="00081CA2">
            <w:r w:rsidRPr="00081CA2">
              <w:t>Testing fresh concrete Part 1: Sampling</w:t>
            </w:r>
          </w:p>
        </w:tc>
      </w:tr>
      <w:tr w:rsidR="00194FD5" w:rsidRPr="00081CA2" w14:paraId="21B4431E" w14:textId="77777777" w:rsidTr="003B455C">
        <w:trPr>
          <w:trHeight w:val="20"/>
        </w:trPr>
        <w:tc>
          <w:tcPr>
            <w:tcW w:w="1230" w:type="pct"/>
            <w:hideMark/>
          </w:tcPr>
          <w:p w14:paraId="148AE8B4" w14:textId="77777777" w:rsidR="00194FD5" w:rsidRPr="00081CA2" w:rsidRDefault="00194FD5" w:rsidP="00081CA2">
            <w:r w:rsidRPr="00081CA2">
              <w:t>BS EN 12620</w:t>
            </w:r>
          </w:p>
        </w:tc>
        <w:tc>
          <w:tcPr>
            <w:tcW w:w="3770" w:type="pct"/>
          </w:tcPr>
          <w:p w14:paraId="300DEFC6" w14:textId="77777777" w:rsidR="00194FD5" w:rsidRPr="00081CA2" w:rsidRDefault="00194FD5" w:rsidP="00081CA2">
            <w:r w:rsidRPr="00081CA2">
              <w:t>Aggregates for concrete</w:t>
            </w:r>
          </w:p>
        </w:tc>
      </w:tr>
      <w:tr w:rsidR="00194FD5" w:rsidRPr="00081CA2" w14:paraId="114554DA" w14:textId="77777777" w:rsidTr="003B455C">
        <w:trPr>
          <w:trHeight w:val="20"/>
        </w:trPr>
        <w:tc>
          <w:tcPr>
            <w:tcW w:w="1230" w:type="pct"/>
          </w:tcPr>
          <w:p w14:paraId="1B7F949E" w14:textId="77777777" w:rsidR="00194FD5" w:rsidRPr="00081CA2" w:rsidRDefault="00194FD5" w:rsidP="00081CA2">
            <w:r w:rsidRPr="00081CA2">
              <w:t>BS EN 13043</w:t>
            </w:r>
          </w:p>
        </w:tc>
        <w:tc>
          <w:tcPr>
            <w:tcW w:w="3770" w:type="pct"/>
          </w:tcPr>
          <w:p w14:paraId="08752627" w14:textId="77777777" w:rsidR="00194FD5" w:rsidRPr="00081CA2" w:rsidRDefault="00194FD5" w:rsidP="00081CA2">
            <w:r w:rsidRPr="00081CA2">
              <w:t>Aggregates for bituminous mixtures and surface treatments for roads, airfields and other trafficked areas</w:t>
            </w:r>
          </w:p>
        </w:tc>
      </w:tr>
      <w:tr w:rsidR="00194FD5" w:rsidRPr="00081CA2" w14:paraId="267BD6D9" w14:textId="77777777" w:rsidTr="003B455C">
        <w:trPr>
          <w:trHeight w:val="20"/>
        </w:trPr>
        <w:tc>
          <w:tcPr>
            <w:tcW w:w="1230" w:type="pct"/>
          </w:tcPr>
          <w:p w14:paraId="2BD4E8E4" w14:textId="77777777" w:rsidR="00194FD5" w:rsidRPr="00081CA2" w:rsidRDefault="00194FD5" w:rsidP="00081CA2">
            <w:r w:rsidRPr="00081CA2">
              <w:t>BS EN 13101</w:t>
            </w:r>
          </w:p>
        </w:tc>
        <w:tc>
          <w:tcPr>
            <w:tcW w:w="3770" w:type="pct"/>
          </w:tcPr>
          <w:p w14:paraId="21F7476D" w14:textId="77777777" w:rsidR="00194FD5" w:rsidRPr="00081CA2" w:rsidRDefault="00194FD5" w:rsidP="00081CA2">
            <w:r w:rsidRPr="00081CA2">
              <w:t>Steps for underground man entry chambers - Requirements, marking, testing and evaluation of conformity.</w:t>
            </w:r>
          </w:p>
        </w:tc>
      </w:tr>
      <w:tr w:rsidR="00194FD5" w:rsidRPr="00081CA2" w14:paraId="7DF7CF9F" w14:textId="77777777" w:rsidTr="003B455C">
        <w:trPr>
          <w:trHeight w:val="20"/>
        </w:trPr>
        <w:tc>
          <w:tcPr>
            <w:tcW w:w="1230" w:type="pct"/>
          </w:tcPr>
          <w:p w14:paraId="77EE09C9" w14:textId="77777777" w:rsidR="00194FD5" w:rsidRPr="00081CA2" w:rsidRDefault="00194FD5" w:rsidP="00081CA2">
            <w:r w:rsidRPr="00081CA2">
              <w:t>BS EN 13108-1</w:t>
            </w:r>
          </w:p>
        </w:tc>
        <w:tc>
          <w:tcPr>
            <w:tcW w:w="3770" w:type="pct"/>
          </w:tcPr>
          <w:p w14:paraId="01FA64C0" w14:textId="77777777" w:rsidR="00194FD5" w:rsidRPr="00081CA2" w:rsidRDefault="00194FD5" w:rsidP="00081CA2">
            <w:r w:rsidRPr="00081CA2">
              <w:t>Bituminous mixtures - Material specifications - Part 1: Asphalt Concrete</w:t>
            </w:r>
          </w:p>
        </w:tc>
      </w:tr>
      <w:tr w:rsidR="00194FD5" w:rsidRPr="00081CA2" w14:paraId="3026EC64" w14:textId="77777777" w:rsidTr="003B455C">
        <w:trPr>
          <w:trHeight w:val="20"/>
        </w:trPr>
        <w:tc>
          <w:tcPr>
            <w:tcW w:w="1230" w:type="pct"/>
          </w:tcPr>
          <w:p w14:paraId="26E4F79C" w14:textId="77777777" w:rsidR="00194FD5" w:rsidRPr="00081CA2" w:rsidRDefault="00194FD5" w:rsidP="00081CA2">
            <w:r w:rsidRPr="00081CA2">
              <w:t>BS EN 13279</w:t>
            </w:r>
          </w:p>
        </w:tc>
        <w:tc>
          <w:tcPr>
            <w:tcW w:w="3770" w:type="pct"/>
          </w:tcPr>
          <w:p w14:paraId="38FBD4FE" w14:textId="77777777" w:rsidR="00194FD5" w:rsidRPr="00081CA2" w:rsidRDefault="00194FD5" w:rsidP="00081CA2">
            <w:pPr>
              <w:rPr>
                <w:lang w:val="de-DE"/>
              </w:rPr>
            </w:pPr>
            <w:r w:rsidRPr="00081CA2">
              <w:rPr>
                <w:lang w:val="de-DE"/>
              </w:rPr>
              <w:t>Gypsum binders and gypsum plasters.</w:t>
            </w:r>
          </w:p>
        </w:tc>
      </w:tr>
      <w:tr w:rsidR="00194FD5" w:rsidRPr="00081CA2" w14:paraId="03025582" w14:textId="77777777" w:rsidTr="003B455C">
        <w:trPr>
          <w:trHeight w:val="20"/>
        </w:trPr>
        <w:tc>
          <w:tcPr>
            <w:tcW w:w="1230" w:type="pct"/>
          </w:tcPr>
          <w:p w14:paraId="6047832E" w14:textId="77777777" w:rsidR="00194FD5" w:rsidRPr="00081CA2" w:rsidRDefault="00194FD5" w:rsidP="00081CA2">
            <w:r w:rsidRPr="00081CA2">
              <w:t>BS EN 13501-1</w:t>
            </w:r>
          </w:p>
        </w:tc>
        <w:tc>
          <w:tcPr>
            <w:tcW w:w="3770" w:type="pct"/>
          </w:tcPr>
          <w:p w14:paraId="32806729" w14:textId="77777777" w:rsidR="00194FD5" w:rsidRPr="00081CA2" w:rsidRDefault="00194FD5" w:rsidP="00081CA2">
            <w:r w:rsidRPr="00081CA2">
              <w:t>Fire classification of construction products and building elements Part 1: Classification using data from reaction to fire tests</w:t>
            </w:r>
          </w:p>
        </w:tc>
      </w:tr>
      <w:tr w:rsidR="00194FD5" w:rsidRPr="00081CA2" w14:paraId="434BAC85" w14:textId="77777777" w:rsidTr="003B455C">
        <w:trPr>
          <w:trHeight w:val="20"/>
        </w:trPr>
        <w:tc>
          <w:tcPr>
            <w:tcW w:w="1230" w:type="pct"/>
          </w:tcPr>
          <w:p w14:paraId="0B9705E4" w14:textId="77777777" w:rsidR="00194FD5" w:rsidRPr="00081CA2" w:rsidRDefault="00194FD5" w:rsidP="00081CA2">
            <w:r w:rsidRPr="00081CA2">
              <w:t>BS EN 13808</w:t>
            </w:r>
          </w:p>
        </w:tc>
        <w:tc>
          <w:tcPr>
            <w:tcW w:w="3770" w:type="pct"/>
          </w:tcPr>
          <w:p w14:paraId="3BC9AF02" w14:textId="77777777" w:rsidR="00194FD5" w:rsidRPr="00081CA2" w:rsidRDefault="00194FD5" w:rsidP="00081CA2">
            <w:r w:rsidRPr="00081CA2">
              <w:t>Bitumen and bituminous binders - Framework for specifying cationic bituminous emulsions</w:t>
            </w:r>
          </w:p>
        </w:tc>
      </w:tr>
      <w:tr w:rsidR="00194FD5" w:rsidRPr="00081CA2" w14:paraId="5681AE6A" w14:textId="77777777" w:rsidTr="003B455C">
        <w:trPr>
          <w:trHeight w:val="20"/>
        </w:trPr>
        <w:tc>
          <w:tcPr>
            <w:tcW w:w="1230" w:type="pct"/>
          </w:tcPr>
          <w:p w14:paraId="49263BD7" w14:textId="77777777" w:rsidR="00194FD5" w:rsidRPr="00081CA2" w:rsidRDefault="00194FD5" w:rsidP="00081CA2">
            <w:r w:rsidRPr="00081CA2">
              <w:t>BS EN 15167-1</w:t>
            </w:r>
          </w:p>
        </w:tc>
        <w:tc>
          <w:tcPr>
            <w:tcW w:w="3770" w:type="pct"/>
          </w:tcPr>
          <w:p w14:paraId="5AD2728F" w14:textId="77777777" w:rsidR="00194FD5" w:rsidRPr="00081CA2" w:rsidRDefault="00194FD5" w:rsidP="00081CA2">
            <w:r w:rsidRPr="00081CA2">
              <w:t>Ground granulated blast furnace slag for use in concrete, mortar and grout Part 1: Definitions, specifications and conformity criteria</w:t>
            </w:r>
          </w:p>
        </w:tc>
      </w:tr>
      <w:tr w:rsidR="00194FD5" w:rsidRPr="00081CA2" w14:paraId="46AF6B6C" w14:textId="77777777" w:rsidTr="003B455C">
        <w:trPr>
          <w:trHeight w:val="20"/>
        </w:trPr>
        <w:tc>
          <w:tcPr>
            <w:tcW w:w="1230" w:type="pct"/>
          </w:tcPr>
          <w:p w14:paraId="480D09E0" w14:textId="77777777" w:rsidR="00194FD5" w:rsidRPr="00081CA2" w:rsidRDefault="00194FD5" w:rsidP="00081CA2">
            <w:r w:rsidRPr="00081CA2">
              <w:t>BS EN 16236</w:t>
            </w:r>
          </w:p>
        </w:tc>
        <w:tc>
          <w:tcPr>
            <w:tcW w:w="3770" w:type="pct"/>
          </w:tcPr>
          <w:p w14:paraId="3740A965" w14:textId="77777777" w:rsidR="00194FD5" w:rsidRPr="00081CA2" w:rsidRDefault="00194FD5" w:rsidP="00081CA2">
            <w:r w:rsidRPr="00081CA2">
              <w:t>Assessment and Verification of the Constancy of Performance (AVCP) of aggregates – Type testing and Factory Production Control</w:t>
            </w:r>
          </w:p>
        </w:tc>
      </w:tr>
      <w:tr w:rsidR="00194FD5" w:rsidRPr="00081CA2" w14:paraId="323DBE06" w14:textId="77777777" w:rsidTr="003B455C">
        <w:trPr>
          <w:trHeight w:val="20"/>
        </w:trPr>
        <w:tc>
          <w:tcPr>
            <w:tcW w:w="1230" w:type="pct"/>
          </w:tcPr>
          <w:p w14:paraId="52B8DF02" w14:textId="77777777" w:rsidR="00194FD5" w:rsidRPr="00081CA2" w:rsidRDefault="00194FD5" w:rsidP="00081CA2">
            <w:r w:rsidRPr="00081CA2">
              <w:t>BS EN 61232</w:t>
            </w:r>
          </w:p>
        </w:tc>
        <w:tc>
          <w:tcPr>
            <w:tcW w:w="3770" w:type="pct"/>
          </w:tcPr>
          <w:p w14:paraId="1950223A" w14:textId="77777777" w:rsidR="00194FD5" w:rsidRPr="00081CA2" w:rsidRDefault="00194FD5" w:rsidP="00081CA2">
            <w:proofErr w:type="spellStart"/>
            <w:r w:rsidRPr="00081CA2">
              <w:t>Aluminium</w:t>
            </w:r>
            <w:proofErr w:type="spellEnd"/>
            <w:r w:rsidRPr="00081CA2">
              <w:t>-clad steel wires for electrical purposes</w:t>
            </w:r>
          </w:p>
        </w:tc>
      </w:tr>
      <w:tr w:rsidR="00194FD5" w:rsidRPr="00081CA2" w14:paraId="148D22EB" w14:textId="77777777" w:rsidTr="003B455C">
        <w:trPr>
          <w:trHeight w:val="20"/>
        </w:trPr>
        <w:tc>
          <w:tcPr>
            <w:tcW w:w="1230" w:type="pct"/>
            <w:hideMark/>
          </w:tcPr>
          <w:p w14:paraId="05AFB371" w14:textId="77777777" w:rsidR="00194FD5" w:rsidRPr="00081CA2" w:rsidRDefault="00194FD5" w:rsidP="00081CA2">
            <w:r w:rsidRPr="00081CA2">
              <w:t>BS EN IEC 60305</w:t>
            </w:r>
          </w:p>
        </w:tc>
        <w:tc>
          <w:tcPr>
            <w:tcW w:w="3770" w:type="pct"/>
          </w:tcPr>
          <w:p w14:paraId="40839F90" w14:textId="77777777" w:rsidR="00194FD5" w:rsidRPr="00081CA2" w:rsidRDefault="00194FD5" w:rsidP="00081CA2">
            <w:r w:rsidRPr="00081CA2">
              <w:t xml:space="preserve">Insulators for overhead lines with a nominal voltage above 1 kV. Ceramic or glass insulator units for </w:t>
            </w:r>
            <w:proofErr w:type="spellStart"/>
            <w:r w:rsidRPr="00081CA2">
              <w:t>a.c.</w:t>
            </w:r>
            <w:proofErr w:type="spellEnd"/>
            <w:r w:rsidRPr="00081CA2">
              <w:t xml:space="preserve"> systems. Characteristics of insulator units of the cap and pin type</w:t>
            </w:r>
          </w:p>
        </w:tc>
      </w:tr>
      <w:tr w:rsidR="00194FD5" w:rsidRPr="00081CA2" w14:paraId="6FD722D5" w14:textId="77777777" w:rsidTr="003B455C">
        <w:trPr>
          <w:trHeight w:val="20"/>
        </w:trPr>
        <w:tc>
          <w:tcPr>
            <w:tcW w:w="1230" w:type="pct"/>
            <w:hideMark/>
          </w:tcPr>
          <w:p w14:paraId="05814F6A" w14:textId="77777777" w:rsidR="00194FD5" w:rsidRPr="00081CA2" w:rsidRDefault="00194FD5" w:rsidP="00081CA2">
            <w:r w:rsidRPr="00081CA2">
              <w:lastRenderedPageBreak/>
              <w:t>BS EN IEC 60372</w:t>
            </w:r>
          </w:p>
        </w:tc>
        <w:tc>
          <w:tcPr>
            <w:tcW w:w="3770" w:type="pct"/>
          </w:tcPr>
          <w:p w14:paraId="4CD05845" w14:textId="77777777" w:rsidR="00194FD5" w:rsidRPr="00081CA2" w:rsidRDefault="00194FD5" w:rsidP="00081CA2">
            <w:r w:rsidRPr="00081CA2">
              <w:t>Locking devices for ball and socket couplings of string insulator units Dimensions and tests</w:t>
            </w:r>
          </w:p>
        </w:tc>
      </w:tr>
      <w:tr w:rsidR="00194FD5" w:rsidRPr="00081CA2" w14:paraId="296BC794" w14:textId="77777777" w:rsidTr="003B455C">
        <w:trPr>
          <w:trHeight w:val="20"/>
        </w:trPr>
        <w:tc>
          <w:tcPr>
            <w:tcW w:w="1230" w:type="pct"/>
            <w:hideMark/>
          </w:tcPr>
          <w:p w14:paraId="2B60486E" w14:textId="77777777" w:rsidR="00194FD5" w:rsidRPr="00081CA2" w:rsidRDefault="00194FD5" w:rsidP="00081CA2">
            <w:r w:rsidRPr="00081CA2">
              <w:t>BS EN ISO 1461:2009</w:t>
            </w:r>
          </w:p>
        </w:tc>
        <w:tc>
          <w:tcPr>
            <w:tcW w:w="3770" w:type="pct"/>
          </w:tcPr>
          <w:p w14:paraId="27C771F7" w14:textId="77777777" w:rsidR="00194FD5" w:rsidRPr="00081CA2" w:rsidRDefault="00194FD5" w:rsidP="00081CA2">
            <w:r w:rsidRPr="00081CA2">
              <w:t>Hot dip galvanized coatings on fabricated iron and steel articles. Specifications and test methods</w:t>
            </w:r>
          </w:p>
        </w:tc>
      </w:tr>
      <w:tr w:rsidR="00194FD5" w:rsidRPr="00081CA2" w14:paraId="1EAA91C3" w14:textId="77777777" w:rsidTr="003B455C">
        <w:trPr>
          <w:trHeight w:val="20"/>
        </w:trPr>
        <w:tc>
          <w:tcPr>
            <w:tcW w:w="1230" w:type="pct"/>
          </w:tcPr>
          <w:p w14:paraId="26D4511C" w14:textId="77777777" w:rsidR="00194FD5" w:rsidRPr="00081CA2" w:rsidRDefault="00194FD5" w:rsidP="00081CA2">
            <w:r w:rsidRPr="00081CA2">
              <w:t>BS EN ISO 1481</w:t>
            </w:r>
          </w:p>
        </w:tc>
        <w:tc>
          <w:tcPr>
            <w:tcW w:w="3770" w:type="pct"/>
          </w:tcPr>
          <w:p w14:paraId="3A385891" w14:textId="77777777" w:rsidR="00194FD5" w:rsidRPr="00081CA2" w:rsidRDefault="00194FD5" w:rsidP="00081CA2">
            <w:r w:rsidRPr="00081CA2">
              <w:t>Slotted pan head tapping screws</w:t>
            </w:r>
          </w:p>
        </w:tc>
      </w:tr>
      <w:tr w:rsidR="00194FD5" w:rsidRPr="00081CA2" w14:paraId="14F30860" w14:textId="77777777" w:rsidTr="003B455C">
        <w:trPr>
          <w:trHeight w:val="20"/>
        </w:trPr>
        <w:tc>
          <w:tcPr>
            <w:tcW w:w="1230" w:type="pct"/>
          </w:tcPr>
          <w:p w14:paraId="10A6AC93" w14:textId="77777777" w:rsidR="00194FD5" w:rsidRPr="00081CA2" w:rsidRDefault="00194FD5" w:rsidP="00081CA2">
            <w:r w:rsidRPr="00081CA2">
              <w:t>BS EN ISO 12944</w:t>
            </w:r>
          </w:p>
        </w:tc>
        <w:tc>
          <w:tcPr>
            <w:tcW w:w="3770" w:type="pct"/>
          </w:tcPr>
          <w:p w14:paraId="653748DC" w14:textId="77777777" w:rsidR="00194FD5" w:rsidRPr="00081CA2" w:rsidRDefault="00194FD5" w:rsidP="00081CA2">
            <w:r w:rsidRPr="00081CA2">
              <w:t>Paints and varnishes</w:t>
            </w:r>
          </w:p>
        </w:tc>
      </w:tr>
      <w:tr w:rsidR="00194FD5" w:rsidRPr="00081CA2" w14:paraId="14E68BF3" w14:textId="77777777" w:rsidTr="003B455C">
        <w:trPr>
          <w:trHeight w:val="20"/>
        </w:trPr>
        <w:tc>
          <w:tcPr>
            <w:tcW w:w="1230" w:type="pct"/>
          </w:tcPr>
          <w:p w14:paraId="4A95064B" w14:textId="77777777" w:rsidR="00194FD5" w:rsidRPr="00081CA2" w:rsidRDefault="00194FD5" w:rsidP="00081CA2">
            <w:r w:rsidRPr="00081CA2">
              <w:t>BS EN ISO 14713-1</w:t>
            </w:r>
          </w:p>
        </w:tc>
        <w:tc>
          <w:tcPr>
            <w:tcW w:w="3770" w:type="pct"/>
          </w:tcPr>
          <w:p w14:paraId="521F46A8" w14:textId="77777777" w:rsidR="00194FD5" w:rsidRPr="00081CA2" w:rsidRDefault="00194FD5" w:rsidP="00081CA2">
            <w:r w:rsidRPr="00081CA2">
              <w:t>Zinc coatings — Guidelines and recommendations for the protection against corrosion of iron and steel in structures Part 1: General principles of design and corrosion resistance</w:t>
            </w:r>
          </w:p>
        </w:tc>
      </w:tr>
      <w:tr w:rsidR="00194FD5" w:rsidRPr="00081CA2" w14:paraId="09993A7C" w14:textId="77777777" w:rsidTr="003B455C">
        <w:trPr>
          <w:trHeight w:val="20"/>
        </w:trPr>
        <w:tc>
          <w:tcPr>
            <w:tcW w:w="1230" w:type="pct"/>
            <w:hideMark/>
          </w:tcPr>
          <w:p w14:paraId="6B93B8D9" w14:textId="77777777" w:rsidR="00194FD5" w:rsidRPr="00081CA2" w:rsidRDefault="00194FD5" w:rsidP="00081CA2">
            <w:r w:rsidRPr="00081CA2">
              <w:t>CIGRE WG 22.03, TB 184</w:t>
            </w:r>
          </w:p>
        </w:tc>
        <w:tc>
          <w:tcPr>
            <w:tcW w:w="3770" w:type="pct"/>
          </w:tcPr>
          <w:p w14:paraId="1D27594A" w14:textId="77777777" w:rsidR="00194FD5" w:rsidRPr="00081CA2" w:rsidRDefault="00194FD5" w:rsidP="00081CA2">
            <w:r w:rsidRPr="00081CA2">
              <w:t>Guide for the Handling of Composite Insulators.</w:t>
            </w:r>
          </w:p>
        </w:tc>
      </w:tr>
      <w:tr w:rsidR="00194FD5" w:rsidRPr="00081CA2" w14:paraId="796821CC" w14:textId="77777777" w:rsidTr="003B455C">
        <w:trPr>
          <w:trHeight w:val="20"/>
        </w:trPr>
        <w:tc>
          <w:tcPr>
            <w:tcW w:w="1230" w:type="pct"/>
          </w:tcPr>
          <w:p w14:paraId="56656F47" w14:textId="77777777" w:rsidR="00194FD5" w:rsidRPr="00081CA2" w:rsidRDefault="00194FD5" w:rsidP="00081CA2">
            <w:r w:rsidRPr="00081CA2">
              <w:t>CIGRE WG 33-04</w:t>
            </w:r>
          </w:p>
        </w:tc>
        <w:tc>
          <w:tcPr>
            <w:tcW w:w="3770" w:type="pct"/>
          </w:tcPr>
          <w:p w14:paraId="0C6AD488" w14:textId="77777777" w:rsidR="00194FD5" w:rsidRPr="00081CA2" w:rsidRDefault="00194FD5" w:rsidP="00081CA2">
            <w:r w:rsidRPr="00081CA2">
              <w:t>The measurement of site pollution severity and its application to insulator dimensioning for A.C.  systems</w:t>
            </w:r>
          </w:p>
        </w:tc>
      </w:tr>
      <w:tr w:rsidR="00194FD5" w:rsidRPr="00081CA2" w14:paraId="2B687004" w14:textId="77777777" w:rsidTr="003B455C">
        <w:trPr>
          <w:trHeight w:val="20"/>
        </w:trPr>
        <w:tc>
          <w:tcPr>
            <w:tcW w:w="1230" w:type="pct"/>
          </w:tcPr>
          <w:p w14:paraId="2AE57863" w14:textId="77777777" w:rsidR="00194FD5" w:rsidRPr="00081CA2" w:rsidRDefault="00194FD5" w:rsidP="00081CA2">
            <w:r w:rsidRPr="00081CA2">
              <w:t>CIGRE 537</w:t>
            </w:r>
          </w:p>
        </w:tc>
        <w:tc>
          <w:tcPr>
            <w:tcW w:w="3770" w:type="pct"/>
          </w:tcPr>
          <w:p w14:paraId="40482962" w14:textId="77777777" w:rsidR="00194FD5" w:rsidRPr="00081CA2" w:rsidRDefault="00194FD5" w:rsidP="00081CA2">
            <w:r w:rsidRPr="00081CA2">
              <w:t>Guide for Transformer Fire Safety Practices</w:t>
            </w:r>
          </w:p>
        </w:tc>
      </w:tr>
      <w:tr w:rsidR="00194FD5" w:rsidRPr="00081CA2" w14:paraId="5DE54010" w14:textId="77777777" w:rsidTr="003B455C">
        <w:trPr>
          <w:trHeight w:val="20"/>
        </w:trPr>
        <w:tc>
          <w:tcPr>
            <w:tcW w:w="1230" w:type="pct"/>
            <w:hideMark/>
          </w:tcPr>
          <w:p w14:paraId="609E1401" w14:textId="77777777" w:rsidR="00194FD5" w:rsidRPr="00081CA2" w:rsidRDefault="00194FD5" w:rsidP="00081CA2">
            <w:r w:rsidRPr="00081CA2">
              <w:t>EIA-359</w:t>
            </w:r>
          </w:p>
        </w:tc>
        <w:tc>
          <w:tcPr>
            <w:tcW w:w="3770" w:type="pct"/>
          </w:tcPr>
          <w:p w14:paraId="2B72604D" w14:textId="77777777" w:rsidR="00194FD5" w:rsidRPr="00081CA2" w:rsidRDefault="00194FD5" w:rsidP="00081CA2">
            <w:r w:rsidRPr="00081CA2">
              <w:t>Colors for color identification and coding</w:t>
            </w:r>
          </w:p>
        </w:tc>
      </w:tr>
      <w:tr w:rsidR="00194FD5" w:rsidRPr="00081CA2" w14:paraId="482A6486" w14:textId="77777777" w:rsidTr="003B455C">
        <w:trPr>
          <w:trHeight w:val="20"/>
        </w:trPr>
        <w:tc>
          <w:tcPr>
            <w:tcW w:w="1230" w:type="pct"/>
          </w:tcPr>
          <w:p w14:paraId="3ED79AB3" w14:textId="77777777" w:rsidR="00194FD5" w:rsidRPr="00081CA2" w:rsidRDefault="00194FD5" w:rsidP="00081CA2">
            <w:r w:rsidRPr="00081CA2">
              <w:t>EIA/TIA 598</w:t>
            </w:r>
          </w:p>
        </w:tc>
        <w:tc>
          <w:tcPr>
            <w:tcW w:w="3770" w:type="pct"/>
          </w:tcPr>
          <w:p w14:paraId="7056ACA7" w14:textId="0F733A80" w:rsidR="00194FD5" w:rsidRPr="00081CA2" w:rsidRDefault="00194FD5" w:rsidP="00081CA2">
            <w:r w:rsidRPr="00081CA2">
              <w:t xml:space="preserve">Color code of </w:t>
            </w:r>
            <w:r w:rsidR="00657C05" w:rsidRPr="00081CA2">
              <w:t>optical fiber</w:t>
            </w:r>
            <w:r w:rsidRPr="00081CA2">
              <w:t xml:space="preserve"> cables</w:t>
            </w:r>
          </w:p>
        </w:tc>
      </w:tr>
      <w:tr w:rsidR="00194FD5" w:rsidRPr="00081CA2" w14:paraId="6BDEF39D" w14:textId="77777777" w:rsidTr="003B455C">
        <w:trPr>
          <w:trHeight w:val="20"/>
        </w:trPr>
        <w:tc>
          <w:tcPr>
            <w:tcW w:w="1230" w:type="pct"/>
          </w:tcPr>
          <w:p w14:paraId="1D5F4B36" w14:textId="77777777" w:rsidR="00194FD5" w:rsidRPr="00081CA2" w:rsidRDefault="00194FD5" w:rsidP="00081CA2">
            <w:r w:rsidRPr="00081CA2">
              <w:t>ETS EN 300 386 V1.51</w:t>
            </w:r>
          </w:p>
        </w:tc>
        <w:tc>
          <w:tcPr>
            <w:tcW w:w="3770" w:type="pct"/>
          </w:tcPr>
          <w:p w14:paraId="6BD52AFC" w14:textId="77777777" w:rsidR="00194FD5" w:rsidRPr="00081CA2" w:rsidRDefault="00194FD5" w:rsidP="00081CA2">
            <w:r w:rsidRPr="00081CA2">
              <w:t>Electromagnetic compatibility and Radio spectrum Matters (ERM), Telecommunication network equipment, Electromagnetic Compatibility (EMC) requirements, Equipment operating in telecommunication center, Equipment operating in location other than telecommunication center</w:t>
            </w:r>
          </w:p>
        </w:tc>
      </w:tr>
      <w:tr w:rsidR="00194FD5" w:rsidRPr="00081CA2" w14:paraId="3B6BD10B" w14:textId="77777777" w:rsidTr="003B455C">
        <w:trPr>
          <w:trHeight w:val="20"/>
        </w:trPr>
        <w:tc>
          <w:tcPr>
            <w:tcW w:w="1230" w:type="pct"/>
          </w:tcPr>
          <w:p w14:paraId="6334C7CB" w14:textId="77777777" w:rsidR="00194FD5" w:rsidRPr="00081CA2" w:rsidRDefault="00194FD5" w:rsidP="00081CA2">
            <w:r w:rsidRPr="00081CA2">
              <w:t>ETS EN 300 147</w:t>
            </w:r>
          </w:p>
        </w:tc>
        <w:tc>
          <w:tcPr>
            <w:tcW w:w="3770" w:type="pct"/>
          </w:tcPr>
          <w:p w14:paraId="7AE19707" w14:textId="77777777" w:rsidR="00194FD5" w:rsidRPr="00081CA2" w:rsidRDefault="00194FD5" w:rsidP="00081CA2">
            <w:r w:rsidRPr="00081CA2">
              <w:t>Synchronous digital hierarchy multiplexing structure, Transmission and multiplexing</w:t>
            </w:r>
          </w:p>
        </w:tc>
      </w:tr>
      <w:tr w:rsidR="00194FD5" w:rsidRPr="00081CA2" w14:paraId="5B700CE4" w14:textId="77777777" w:rsidTr="003B455C">
        <w:trPr>
          <w:trHeight w:val="20"/>
        </w:trPr>
        <w:tc>
          <w:tcPr>
            <w:tcW w:w="1230" w:type="pct"/>
          </w:tcPr>
          <w:p w14:paraId="323F633F" w14:textId="77777777" w:rsidR="00194FD5" w:rsidRPr="00081CA2" w:rsidRDefault="00194FD5" w:rsidP="00081CA2">
            <w:r w:rsidRPr="00081CA2">
              <w:t>ETS EN 300 417 -1-1</w:t>
            </w:r>
          </w:p>
        </w:tc>
        <w:tc>
          <w:tcPr>
            <w:tcW w:w="3770" w:type="pct"/>
          </w:tcPr>
          <w:p w14:paraId="44CF2FF8" w14:textId="77777777" w:rsidR="00194FD5" w:rsidRPr="00081CA2" w:rsidRDefault="00194FD5" w:rsidP="00081CA2">
            <w:r w:rsidRPr="00081CA2">
              <w:t>Generic processes and performance</w:t>
            </w:r>
          </w:p>
        </w:tc>
      </w:tr>
      <w:tr w:rsidR="00194FD5" w:rsidRPr="00081CA2" w14:paraId="12536B2D" w14:textId="77777777" w:rsidTr="003B455C">
        <w:trPr>
          <w:trHeight w:val="20"/>
        </w:trPr>
        <w:tc>
          <w:tcPr>
            <w:tcW w:w="1230" w:type="pct"/>
          </w:tcPr>
          <w:p w14:paraId="74AB71D3" w14:textId="77777777" w:rsidR="00194FD5" w:rsidRPr="00081CA2" w:rsidRDefault="00194FD5" w:rsidP="00081CA2">
            <w:r w:rsidRPr="00081CA2">
              <w:t>ETS EN 300 417 -2-1</w:t>
            </w:r>
          </w:p>
        </w:tc>
        <w:tc>
          <w:tcPr>
            <w:tcW w:w="3770" w:type="pct"/>
          </w:tcPr>
          <w:p w14:paraId="703A942D" w14:textId="77777777" w:rsidR="00194FD5" w:rsidRPr="00081CA2" w:rsidRDefault="00194FD5" w:rsidP="00081CA2">
            <w:r w:rsidRPr="00081CA2">
              <w:t>SDH and PDH physical section layer functions</w:t>
            </w:r>
          </w:p>
        </w:tc>
      </w:tr>
      <w:tr w:rsidR="00194FD5" w:rsidRPr="00081CA2" w14:paraId="0F489AFC" w14:textId="77777777" w:rsidTr="003B455C">
        <w:trPr>
          <w:trHeight w:val="20"/>
        </w:trPr>
        <w:tc>
          <w:tcPr>
            <w:tcW w:w="1230" w:type="pct"/>
          </w:tcPr>
          <w:p w14:paraId="25435552" w14:textId="77777777" w:rsidR="00194FD5" w:rsidRPr="00081CA2" w:rsidRDefault="00194FD5" w:rsidP="00081CA2">
            <w:r w:rsidRPr="00081CA2">
              <w:t>ETS EN 300 417 -3-1</w:t>
            </w:r>
          </w:p>
        </w:tc>
        <w:tc>
          <w:tcPr>
            <w:tcW w:w="3770" w:type="pct"/>
          </w:tcPr>
          <w:p w14:paraId="232CF891" w14:textId="77777777" w:rsidR="00194FD5" w:rsidRPr="00081CA2" w:rsidRDefault="00194FD5" w:rsidP="00081CA2">
            <w:r w:rsidRPr="00081CA2">
              <w:t>STM-N Regenerator &amp; Multiplex section layer functions</w:t>
            </w:r>
          </w:p>
        </w:tc>
      </w:tr>
      <w:tr w:rsidR="00194FD5" w:rsidRPr="00081CA2" w14:paraId="466A6ACE" w14:textId="77777777" w:rsidTr="003B455C">
        <w:trPr>
          <w:trHeight w:val="20"/>
        </w:trPr>
        <w:tc>
          <w:tcPr>
            <w:tcW w:w="1230" w:type="pct"/>
          </w:tcPr>
          <w:p w14:paraId="6F6E73E2" w14:textId="77777777" w:rsidR="00194FD5" w:rsidRPr="00081CA2" w:rsidRDefault="00194FD5" w:rsidP="00081CA2">
            <w:r w:rsidRPr="00081CA2">
              <w:t>ETS EN 300 417 -4-1</w:t>
            </w:r>
          </w:p>
        </w:tc>
        <w:tc>
          <w:tcPr>
            <w:tcW w:w="3770" w:type="pct"/>
          </w:tcPr>
          <w:p w14:paraId="7B60AA19" w14:textId="77777777" w:rsidR="00194FD5" w:rsidRPr="00081CA2" w:rsidRDefault="00194FD5" w:rsidP="00081CA2">
            <w:r w:rsidRPr="00081CA2">
              <w:t>SDH path layer functions</w:t>
            </w:r>
          </w:p>
        </w:tc>
      </w:tr>
      <w:tr w:rsidR="00194FD5" w:rsidRPr="00081CA2" w14:paraId="7746373C" w14:textId="77777777" w:rsidTr="003B455C">
        <w:trPr>
          <w:trHeight w:val="20"/>
        </w:trPr>
        <w:tc>
          <w:tcPr>
            <w:tcW w:w="1230" w:type="pct"/>
          </w:tcPr>
          <w:p w14:paraId="7B904610" w14:textId="77777777" w:rsidR="00194FD5" w:rsidRPr="00081CA2" w:rsidRDefault="00194FD5" w:rsidP="00081CA2">
            <w:r w:rsidRPr="00081CA2">
              <w:t>ETS EN 462 -1</w:t>
            </w:r>
          </w:p>
        </w:tc>
        <w:tc>
          <w:tcPr>
            <w:tcW w:w="3770" w:type="pct"/>
          </w:tcPr>
          <w:p w14:paraId="68DCBCDC" w14:textId="77777777" w:rsidR="00194FD5" w:rsidRPr="00081CA2" w:rsidRDefault="00194FD5" w:rsidP="00081CA2">
            <w:r w:rsidRPr="00081CA2">
              <w:t>Transmission and multiplexing</w:t>
            </w:r>
          </w:p>
        </w:tc>
      </w:tr>
      <w:tr w:rsidR="00194FD5" w:rsidRPr="00081CA2" w14:paraId="7EE56D16" w14:textId="77777777" w:rsidTr="003B455C">
        <w:trPr>
          <w:trHeight w:val="20"/>
        </w:trPr>
        <w:tc>
          <w:tcPr>
            <w:tcW w:w="1230" w:type="pct"/>
          </w:tcPr>
          <w:p w14:paraId="5BC1E78A" w14:textId="77777777" w:rsidR="00194FD5" w:rsidRPr="00081CA2" w:rsidRDefault="00194FD5" w:rsidP="00081CA2">
            <w:r w:rsidRPr="00081CA2">
              <w:t>ETS EN 462-4-1</w:t>
            </w:r>
          </w:p>
        </w:tc>
        <w:tc>
          <w:tcPr>
            <w:tcW w:w="3770" w:type="pct"/>
          </w:tcPr>
          <w:p w14:paraId="38DC84F5" w14:textId="77777777" w:rsidR="00194FD5" w:rsidRPr="00081CA2" w:rsidRDefault="00194FD5" w:rsidP="00081CA2">
            <w:r w:rsidRPr="00081CA2">
              <w:t>Transmission and multiplexing</w:t>
            </w:r>
          </w:p>
        </w:tc>
      </w:tr>
      <w:tr w:rsidR="00194FD5" w:rsidRPr="00081CA2" w14:paraId="28FD236A" w14:textId="77777777" w:rsidTr="003B455C">
        <w:trPr>
          <w:trHeight w:val="20"/>
        </w:trPr>
        <w:tc>
          <w:tcPr>
            <w:tcW w:w="1230" w:type="pct"/>
          </w:tcPr>
          <w:p w14:paraId="4296ED23" w14:textId="77777777" w:rsidR="00194FD5" w:rsidRPr="00081CA2" w:rsidRDefault="00194FD5" w:rsidP="00081CA2">
            <w:r w:rsidRPr="00081CA2">
              <w:t>ETS EN 462-5</w:t>
            </w:r>
          </w:p>
        </w:tc>
        <w:tc>
          <w:tcPr>
            <w:tcW w:w="3770" w:type="pct"/>
          </w:tcPr>
          <w:p w14:paraId="33143334" w14:textId="77777777" w:rsidR="00194FD5" w:rsidRPr="00081CA2" w:rsidRDefault="00194FD5" w:rsidP="00081CA2">
            <w:r w:rsidRPr="00081CA2">
              <w:t>Transmission and multiplexing</w:t>
            </w:r>
          </w:p>
        </w:tc>
      </w:tr>
      <w:tr w:rsidR="00194FD5" w:rsidRPr="00081CA2" w14:paraId="4E5367BF" w14:textId="77777777" w:rsidTr="003B455C">
        <w:trPr>
          <w:trHeight w:val="20"/>
        </w:trPr>
        <w:tc>
          <w:tcPr>
            <w:tcW w:w="1230" w:type="pct"/>
            <w:hideMark/>
          </w:tcPr>
          <w:p w14:paraId="124464F7" w14:textId="77777777" w:rsidR="00194FD5" w:rsidRPr="00081CA2" w:rsidRDefault="00194FD5" w:rsidP="00081CA2">
            <w:r w:rsidRPr="00081CA2">
              <w:t>ICEA S73-532</w:t>
            </w:r>
          </w:p>
        </w:tc>
        <w:tc>
          <w:tcPr>
            <w:tcW w:w="3770" w:type="pct"/>
          </w:tcPr>
          <w:p w14:paraId="64E207D5" w14:textId="77777777" w:rsidR="00194FD5" w:rsidRPr="00081CA2" w:rsidRDefault="00194FD5" w:rsidP="00081CA2">
            <w:r w:rsidRPr="00081CA2">
              <w:t>Standard for control, thermocouple, extension, and instrumentation cable</w:t>
            </w:r>
          </w:p>
        </w:tc>
      </w:tr>
      <w:tr w:rsidR="00194FD5" w:rsidRPr="00081CA2" w14:paraId="3E3BEC70" w14:textId="77777777" w:rsidTr="003B455C">
        <w:trPr>
          <w:trHeight w:val="20"/>
        </w:trPr>
        <w:tc>
          <w:tcPr>
            <w:tcW w:w="1230" w:type="pct"/>
          </w:tcPr>
          <w:p w14:paraId="70BFDD68" w14:textId="77777777" w:rsidR="00194FD5" w:rsidRPr="00081CA2" w:rsidRDefault="00194FD5" w:rsidP="00081CA2">
            <w:r w:rsidRPr="00081CA2">
              <w:t>IEC 60034-1</w:t>
            </w:r>
          </w:p>
        </w:tc>
        <w:tc>
          <w:tcPr>
            <w:tcW w:w="3770" w:type="pct"/>
          </w:tcPr>
          <w:p w14:paraId="0B9DC284" w14:textId="77777777" w:rsidR="00194FD5" w:rsidRPr="00081CA2" w:rsidRDefault="00194FD5" w:rsidP="00081CA2">
            <w:r w:rsidRPr="00081CA2">
              <w:t>Rotating electrical machines – Part 1: Rating and performance</w:t>
            </w:r>
          </w:p>
        </w:tc>
      </w:tr>
      <w:tr w:rsidR="00194FD5" w:rsidRPr="00081CA2" w14:paraId="4AFB5E6B" w14:textId="77777777" w:rsidTr="003B455C">
        <w:trPr>
          <w:trHeight w:val="20"/>
        </w:trPr>
        <w:tc>
          <w:tcPr>
            <w:tcW w:w="1230" w:type="pct"/>
            <w:hideMark/>
          </w:tcPr>
          <w:p w14:paraId="1BEA5E28" w14:textId="77777777" w:rsidR="00194FD5" w:rsidRPr="00081CA2" w:rsidRDefault="00194FD5" w:rsidP="00081CA2">
            <w:r w:rsidRPr="00081CA2">
              <w:t>IEC 60050</w:t>
            </w:r>
          </w:p>
        </w:tc>
        <w:tc>
          <w:tcPr>
            <w:tcW w:w="3770" w:type="pct"/>
          </w:tcPr>
          <w:p w14:paraId="092AD35D" w14:textId="77777777" w:rsidR="00194FD5" w:rsidRPr="00081CA2" w:rsidRDefault="00194FD5" w:rsidP="00081CA2">
            <w:r w:rsidRPr="00081CA2">
              <w:t>International Electro technical Vocabulary</w:t>
            </w:r>
          </w:p>
        </w:tc>
      </w:tr>
      <w:tr w:rsidR="00194FD5" w:rsidRPr="00081CA2" w14:paraId="6F834D73" w14:textId="77777777" w:rsidTr="003B455C">
        <w:trPr>
          <w:trHeight w:val="20"/>
        </w:trPr>
        <w:tc>
          <w:tcPr>
            <w:tcW w:w="1230" w:type="pct"/>
            <w:hideMark/>
          </w:tcPr>
          <w:p w14:paraId="2861FB3A" w14:textId="77777777" w:rsidR="00194FD5" w:rsidRPr="00081CA2" w:rsidRDefault="00194FD5" w:rsidP="00081CA2">
            <w:r w:rsidRPr="00081CA2">
              <w:t>IEC 60051-1</w:t>
            </w:r>
          </w:p>
        </w:tc>
        <w:tc>
          <w:tcPr>
            <w:tcW w:w="3770" w:type="pct"/>
          </w:tcPr>
          <w:p w14:paraId="51EF9711" w14:textId="77777777" w:rsidR="00194FD5" w:rsidRPr="00081CA2" w:rsidRDefault="00194FD5" w:rsidP="00081CA2">
            <w:r w:rsidRPr="00081CA2">
              <w:t>Direct acting indicating analogue electrical measuring instruments and their accessories – Part 1: Definitions and general requirements common to all parts</w:t>
            </w:r>
          </w:p>
        </w:tc>
      </w:tr>
      <w:tr w:rsidR="00194FD5" w:rsidRPr="00081CA2" w14:paraId="7850A256" w14:textId="77777777" w:rsidTr="003B455C">
        <w:trPr>
          <w:trHeight w:val="20"/>
        </w:trPr>
        <w:tc>
          <w:tcPr>
            <w:tcW w:w="1230" w:type="pct"/>
          </w:tcPr>
          <w:p w14:paraId="1B3F32A9" w14:textId="77777777" w:rsidR="00194FD5" w:rsidRPr="00081CA2" w:rsidRDefault="00194FD5" w:rsidP="00081CA2">
            <w:r w:rsidRPr="00081CA2">
              <w:lastRenderedPageBreak/>
              <w:t xml:space="preserve">IEC 60060  </w:t>
            </w:r>
          </w:p>
        </w:tc>
        <w:tc>
          <w:tcPr>
            <w:tcW w:w="3770" w:type="pct"/>
          </w:tcPr>
          <w:p w14:paraId="628736DD" w14:textId="77777777" w:rsidR="00194FD5" w:rsidRPr="00081CA2" w:rsidRDefault="00194FD5" w:rsidP="00081CA2">
            <w:r w:rsidRPr="00081CA2">
              <w:t>High-voltage test techniques series</w:t>
            </w:r>
          </w:p>
        </w:tc>
      </w:tr>
      <w:tr w:rsidR="00194FD5" w:rsidRPr="00081CA2" w14:paraId="7B031B25" w14:textId="77777777" w:rsidTr="003B455C">
        <w:trPr>
          <w:trHeight w:val="20"/>
        </w:trPr>
        <w:tc>
          <w:tcPr>
            <w:tcW w:w="1230" w:type="pct"/>
            <w:hideMark/>
          </w:tcPr>
          <w:p w14:paraId="4870A637" w14:textId="77777777" w:rsidR="00194FD5" w:rsidRPr="00081CA2" w:rsidRDefault="00194FD5" w:rsidP="00081CA2">
            <w:r w:rsidRPr="00081CA2">
              <w:t>IEC 60068-1</w:t>
            </w:r>
          </w:p>
        </w:tc>
        <w:tc>
          <w:tcPr>
            <w:tcW w:w="3770" w:type="pct"/>
          </w:tcPr>
          <w:p w14:paraId="24A57841" w14:textId="77777777" w:rsidR="00194FD5" w:rsidRPr="00081CA2" w:rsidRDefault="00194FD5" w:rsidP="00081CA2">
            <w:r w:rsidRPr="00081CA2">
              <w:t>Environmental Testing Part 1: General and Guidance</w:t>
            </w:r>
          </w:p>
        </w:tc>
      </w:tr>
      <w:tr w:rsidR="00194FD5" w:rsidRPr="00081CA2" w14:paraId="4925C1C9" w14:textId="77777777" w:rsidTr="003B455C">
        <w:trPr>
          <w:trHeight w:val="20"/>
        </w:trPr>
        <w:tc>
          <w:tcPr>
            <w:tcW w:w="1230" w:type="pct"/>
            <w:hideMark/>
          </w:tcPr>
          <w:p w14:paraId="413549DC" w14:textId="77777777" w:rsidR="00194FD5" w:rsidRPr="00081CA2" w:rsidRDefault="00194FD5" w:rsidP="00081CA2">
            <w:r w:rsidRPr="00081CA2">
              <w:t>IEC 60068-3-3</w:t>
            </w:r>
          </w:p>
        </w:tc>
        <w:tc>
          <w:tcPr>
            <w:tcW w:w="3770" w:type="pct"/>
          </w:tcPr>
          <w:p w14:paraId="345F5AA9" w14:textId="77777777" w:rsidR="00194FD5" w:rsidRPr="00081CA2" w:rsidRDefault="00194FD5" w:rsidP="00081CA2">
            <w:r w:rsidRPr="00081CA2">
              <w:t>Environmental Testing – Part 3: Guidance seismic test methods for equipment</w:t>
            </w:r>
          </w:p>
        </w:tc>
      </w:tr>
      <w:tr w:rsidR="00194FD5" w:rsidRPr="00081CA2" w14:paraId="189E5816" w14:textId="77777777" w:rsidTr="003B455C">
        <w:trPr>
          <w:trHeight w:val="20"/>
        </w:trPr>
        <w:tc>
          <w:tcPr>
            <w:tcW w:w="1230" w:type="pct"/>
            <w:hideMark/>
          </w:tcPr>
          <w:p w14:paraId="4888254B" w14:textId="77777777" w:rsidR="00194FD5" w:rsidRPr="00081CA2" w:rsidRDefault="00194FD5" w:rsidP="00081CA2">
            <w:r w:rsidRPr="00081CA2">
              <w:t>IEC 60071-1</w:t>
            </w:r>
          </w:p>
        </w:tc>
        <w:tc>
          <w:tcPr>
            <w:tcW w:w="3770" w:type="pct"/>
          </w:tcPr>
          <w:p w14:paraId="2A0B8FF4" w14:textId="77777777" w:rsidR="00194FD5" w:rsidRPr="00081CA2" w:rsidRDefault="00194FD5" w:rsidP="00081CA2">
            <w:r w:rsidRPr="00081CA2">
              <w:t>Insulation co-ordination – Part 1: Definitions, principles, and rules</w:t>
            </w:r>
          </w:p>
        </w:tc>
      </w:tr>
      <w:tr w:rsidR="00194FD5" w:rsidRPr="00081CA2" w14:paraId="6D379867" w14:textId="77777777" w:rsidTr="003B455C">
        <w:trPr>
          <w:trHeight w:val="20"/>
        </w:trPr>
        <w:tc>
          <w:tcPr>
            <w:tcW w:w="1230" w:type="pct"/>
            <w:hideMark/>
          </w:tcPr>
          <w:p w14:paraId="0DA612AC" w14:textId="77777777" w:rsidR="00194FD5" w:rsidRPr="00081CA2" w:rsidRDefault="00194FD5" w:rsidP="00081CA2">
            <w:r w:rsidRPr="00081CA2">
              <w:t>IEC 60071-2</w:t>
            </w:r>
          </w:p>
        </w:tc>
        <w:tc>
          <w:tcPr>
            <w:tcW w:w="3770" w:type="pct"/>
          </w:tcPr>
          <w:p w14:paraId="3726F952" w14:textId="77777777" w:rsidR="00194FD5" w:rsidRPr="00081CA2" w:rsidRDefault="00194FD5" w:rsidP="00081CA2">
            <w:r w:rsidRPr="00081CA2">
              <w:t>Insulation co-ordination - Part 2: Application guide</w:t>
            </w:r>
          </w:p>
        </w:tc>
      </w:tr>
      <w:tr w:rsidR="00194FD5" w:rsidRPr="00081CA2" w14:paraId="3651EE02" w14:textId="77777777" w:rsidTr="003B455C">
        <w:trPr>
          <w:trHeight w:val="20"/>
        </w:trPr>
        <w:tc>
          <w:tcPr>
            <w:tcW w:w="1230" w:type="pct"/>
            <w:hideMark/>
          </w:tcPr>
          <w:p w14:paraId="08DE8A8D" w14:textId="77777777" w:rsidR="00194FD5" w:rsidRPr="00081CA2" w:rsidRDefault="00194FD5" w:rsidP="00081CA2">
            <w:r w:rsidRPr="00081CA2">
              <w:t>IEC 60073</w:t>
            </w:r>
          </w:p>
        </w:tc>
        <w:tc>
          <w:tcPr>
            <w:tcW w:w="3770" w:type="pct"/>
          </w:tcPr>
          <w:p w14:paraId="5C7602AF" w14:textId="77777777" w:rsidR="00194FD5" w:rsidRPr="00081CA2" w:rsidRDefault="00194FD5" w:rsidP="00081CA2">
            <w:r w:rsidRPr="00081CA2">
              <w:t xml:space="preserve">Basic and safety principles for man-machine interface, marking and identification - Coding Principles for Indicators and Actuators </w:t>
            </w:r>
          </w:p>
        </w:tc>
      </w:tr>
      <w:tr w:rsidR="00194FD5" w:rsidRPr="00081CA2" w14:paraId="2F4B56E0" w14:textId="77777777" w:rsidTr="003B455C">
        <w:trPr>
          <w:trHeight w:val="20"/>
        </w:trPr>
        <w:tc>
          <w:tcPr>
            <w:tcW w:w="1230" w:type="pct"/>
            <w:hideMark/>
          </w:tcPr>
          <w:p w14:paraId="002494ED" w14:textId="77777777" w:rsidR="00194FD5" w:rsidRPr="00081CA2" w:rsidRDefault="00194FD5" w:rsidP="00081CA2">
            <w:r w:rsidRPr="00081CA2">
              <w:t>IEC 60076-1</w:t>
            </w:r>
          </w:p>
        </w:tc>
        <w:tc>
          <w:tcPr>
            <w:tcW w:w="3770" w:type="pct"/>
          </w:tcPr>
          <w:p w14:paraId="1672058B" w14:textId="77777777" w:rsidR="00194FD5" w:rsidRPr="00081CA2" w:rsidRDefault="00194FD5" w:rsidP="00081CA2">
            <w:r w:rsidRPr="00081CA2">
              <w:t xml:space="preserve">Power transformers – Part 1: General </w:t>
            </w:r>
          </w:p>
        </w:tc>
      </w:tr>
      <w:tr w:rsidR="00194FD5" w:rsidRPr="00081CA2" w14:paraId="5E494370" w14:textId="77777777" w:rsidTr="003B455C">
        <w:trPr>
          <w:trHeight w:val="20"/>
        </w:trPr>
        <w:tc>
          <w:tcPr>
            <w:tcW w:w="1230" w:type="pct"/>
            <w:hideMark/>
          </w:tcPr>
          <w:p w14:paraId="7850AC1D" w14:textId="77777777" w:rsidR="00194FD5" w:rsidRPr="00081CA2" w:rsidRDefault="00194FD5" w:rsidP="00081CA2">
            <w:r w:rsidRPr="00081CA2">
              <w:t>IEC 60076-2</w:t>
            </w:r>
          </w:p>
        </w:tc>
        <w:tc>
          <w:tcPr>
            <w:tcW w:w="3770" w:type="pct"/>
          </w:tcPr>
          <w:p w14:paraId="49E7D7A9" w14:textId="77777777" w:rsidR="00194FD5" w:rsidRPr="00081CA2" w:rsidRDefault="00194FD5" w:rsidP="00081CA2">
            <w:r w:rsidRPr="00081CA2">
              <w:t>Power transformers – Part 2: Temperature rise for liquid-immersed transformers</w:t>
            </w:r>
          </w:p>
        </w:tc>
      </w:tr>
      <w:tr w:rsidR="00194FD5" w:rsidRPr="00081CA2" w14:paraId="746A77CB" w14:textId="77777777" w:rsidTr="003B455C">
        <w:trPr>
          <w:trHeight w:val="20"/>
        </w:trPr>
        <w:tc>
          <w:tcPr>
            <w:tcW w:w="1230" w:type="pct"/>
            <w:hideMark/>
          </w:tcPr>
          <w:p w14:paraId="3BACFFBF" w14:textId="77777777" w:rsidR="00194FD5" w:rsidRPr="00081CA2" w:rsidRDefault="00194FD5" w:rsidP="00081CA2">
            <w:r w:rsidRPr="00081CA2">
              <w:t>IEC 60076-3</w:t>
            </w:r>
          </w:p>
        </w:tc>
        <w:tc>
          <w:tcPr>
            <w:tcW w:w="3770" w:type="pct"/>
          </w:tcPr>
          <w:p w14:paraId="76DC16FA" w14:textId="77777777" w:rsidR="00194FD5" w:rsidRPr="00081CA2" w:rsidRDefault="00194FD5" w:rsidP="00081CA2">
            <w:r w:rsidRPr="00081CA2">
              <w:t>Power transformers – Part 3: Insulation levels, dielectric tests, and external clearances in air</w:t>
            </w:r>
          </w:p>
        </w:tc>
      </w:tr>
      <w:tr w:rsidR="00194FD5" w:rsidRPr="00081CA2" w14:paraId="7DAAAC16" w14:textId="77777777" w:rsidTr="003B455C">
        <w:trPr>
          <w:trHeight w:val="20"/>
        </w:trPr>
        <w:tc>
          <w:tcPr>
            <w:tcW w:w="1230" w:type="pct"/>
            <w:hideMark/>
          </w:tcPr>
          <w:p w14:paraId="33829411" w14:textId="77777777" w:rsidR="00194FD5" w:rsidRPr="00081CA2" w:rsidRDefault="00194FD5" w:rsidP="00081CA2">
            <w:r w:rsidRPr="00081CA2">
              <w:t>IEC 60076-4</w:t>
            </w:r>
          </w:p>
        </w:tc>
        <w:tc>
          <w:tcPr>
            <w:tcW w:w="3770" w:type="pct"/>
          </w:tcPr>
          <w:p w14:paraId="33772A9E" w14:textId="77777777" w:rsidR="00194FD5" w:rsidRPr="00081CA2" w:rsidRDefault="00194FD5" w:rsidP="00081CA2">
            <w:r w:rsidRPr="00081CA2">
              <w:t>Power Transformers-Part 4: Guide to the Lightning Impulse and Switching Impulse Testing - Power Transformers and Reactors</w:t>
            </w:r>
          </w:p>
        </w:tc>
      </w:tr>
      <w:tr w:rsidR="00194FD5" w:rsidRPr="00081CA2" w14:paraId="6E0ED2C9" w14:textId="77777777" w:rsidTr="003B455C">
        <w:trPr>
          <w:trHeight w:val="20"/>
        </w:trPr>
        <w:tc>
          <w:tcPr>
            <w:tcW w:w="1230" w:type="pct"/>
            <w:hideMark/>
          </w:tcPr>
          <w:p w14:paraId="1798CD24" w14:textId="77777777" w:rsidR="00194FD5" w:rsidRPr="00081CA2" w:rsidRDefault="00194FD5" w:rsidP="00081CA2">
            <w:r w:rsidRPr="00081CA2">
              <w:t>IEC 60076-5</w:t>
            </w:r>
          </w:p>
        </w:tc>
        <w:tc>
          <w:tcPr>
            <w:tcW w:w="3770" w:type="pct"/>
          </w:tcPr>
          <w:p w14:paraId="5C02AF60" w14:textId="77777777" w:rsidR="00194FD5" w:rsidRPr="00081CA2" w:rsidRDefault="00194FD5" w:rsidP="00081CA2">
            <w:r w:rsidRPr="00081CA2">
              <w:t>Power Transformers Part 5: Ability to Withstand Short Circuit</w:t>
            </w:r>
          </w:p>
        </w:tc>
      </w:tr>
      <w:tr w:rsidR="00194FD5" w:rsidRPr="00081CA2" w14:paraId="5DCEFA5B" w14:textId="77777777" w:rsidTr="003B455C">
        <w:trPr>
          <w:trHeight w:val="20"/>
        </w:trPr>
        <w:tc>
          <w:tcPr>
            <w:tcW w:w="1230" w:type="pct"/>
            <w:hideMark/>
          </w:tcPr>
          <w:p w14:paraId="49B94BDA" w14:textId="77777777" w:rsidR="00194FD5" w:rsidRPr="00081CA2" w:rsidRDefault="00194FD5" w:rsidP="00081CA2">
            <w:r w:rsidRPr="00081CA2">
              <w:t>IEC 60076-6</w:t>
            </w:r>
          </w:p>
        </w:tc>
        <w:tc>
          <w:tcPr>
            <w:tcW w:w="3770" w:type="pct"/>
          </w:tcPr>
          <w:p w14:paraId="649FB426" w14:textId="77777777" w:rsidR="00194FD5" w:rsidRPr="00081CA2" w:rsidRDefault="00194FD5" w:rsidP="00081CA2">
            <w:r w:rsidRPr="00081CA2">
              <w:t>Power transformers – Part 6: Reactors</w:t>
            </w:r>
          </w:p>
        </w:tc>
      </w:tr>
      <w:tr w:rsidR="00194FD5" w:rsidRPr="00081CA2" w14:paraId="6F109ED1" w14:textId="77777777" w:rsidTr="003B455C">
        <w:trPr>
          <w:trHeight w:val="20"/>
        </w:trPr>
        <w:tc>
          <w:tcPr>
            <w:tcW w:w="1230" w:type="pct"/>
          </w:tcPr>
          <w:p w14:paraId="68676C1E" w14:textId="77777777" w:rsidR="00194FD5" w:rsidRPr="00081CA2" w:rsidRDefault="00194FD5" w:rsidP="00081CA2">
            <w:r w:rsidRPr="00081CA2">
              <w:t>IEC 60076-7</w:t>
            </w:r>
          </w:p>
        </w:tc>
        <w:tc>
          <w:tcPr>
            <w:tcW w:w="3770" w:type="pct"/>
          </w:tcPr>
          <w:p w14:paraId="62ABACCA" w14:textId="77777777" w:rsidR="00194FD5" w:rsidRPr="00081CA2" w:rsidRDefault="00194FD5" w:rsidP="00081CA2">
            <w:r w:rsidRPr="00081CA2">
              <w:t>Loading guide for oil-immersed power transformers</w:t>
            </w:r>
          </w:p>
        </w:tc>
      </w:tr>
      <w:tr w:rsidR="00194FD5" w:rsidRPr="00081CA2" w14:paraId="35149543" w14:textId="77777777" w:rsidTr="003B455C">
        <w:trPr>
          <w:trHeight w:val="20"/>
        </w:trPr>
        <w:tc>
          <w:tcPr>
            <w:tcW w:w="1230" w:type="pct"/>
            <w:hideMark/>
          </w:tcPr>
          <w:p w14:paraId="6BA9A52B" w14:textId="77777777" w:rsidR="00194FD5" w:rsidRPr="00081CA2" w:rsidRDefault="00194FD5" w:rsidP="00081CA2">
            <w:r w:rsidRPr="00081CA2">
              <w:t>IEC 60076-8</w:t>
            </w:r>
          </w:p>
        </w:tc>
        <w:tc>
          <w:tcPr>
            <w:tcW w:w="3770" w:type="pct"/>
          </w:tcPr>
          <w:p w14:paraId="66325C87" w14:textId="77777777" w:rsidR="00194FD5" w:rsidRPr="00081CA2" w:rsidRDefault="00194FD5" w:rsidP="00081CA2">
            <w:r w:rsidRPr="00081CA2">
              <w:t>Power Transformers - Application Guide</w:t>
            </w:r>
          </w:p>
        </w:tc>
      </w:tr>
      <w:tr w:rsidR="00194FD5" w:rsidRPr="00081CA2" w14:paraId="379F873E" w14:textId="77777777" w:rsidTr="003B455C">
        <w:trPr>
          <w:trHeight w:val="20"/>
        </w:trPr>
        <w:tc>
          <w:tcPr>
            <w:tcW w:w="1230" w:type="pct"/>
          </w:tcPr>
          <w:p w14:paraId="71AF0C98" w14:textId="77777777" w:rsidR="00194FD5" w:rsidRPr="00081CA2" w:rsidRDefault="00194FD5" w:rsidP="00081CA2">
            <w:r w:rsidRPr="00081CA2">
              <w:t>IEC 60076-10</w:t>
            </w:r>
          </w:p>
        </w:tc>
        <w:tc>
          <w:tcPr>
            <w:tcW w:w="3770" w:type="pct"/>
          </w:tcPr>
          <w:p w14:paraId="63831A94" w14:textId="77777777" w:rsidR="00194FD5" w:rsidRPr="00081CA2" w:rsidRDefault="00194FD5" w:rsidP="00081CA2">
            <w:r w:rsidRPr="00081CA2">
              <w:t>Power transformers - Determination of sound levels</w:t>
            </w:r>
          </w:p>
        </w:tc>
      </w:tr>
      <w:tr w:rsidR="00194FD5" w:rsidRPr="00081CA2" w14:paraId="5A4DB89B" w14:textId="77777777" w:rsidTr="003B455C">
        <w:trPr>
          <w:trHeight w:val="20"/>
        </w:trPr>
        <w:tc>
          <w:tcPr>
            <w:tcW w:w="1230" w:type="pct"/>
          </w:tcPr>
          <w:p w14:paraId="7E142971" w14:textId="77777777" w:rsidR="00194FD5" w:rsidRPr="00081CA2" w:rsidRDefault="00194FD5" w:rsidP="00081CA2">
            <w:r w:rsidRPr="00081CA2">
              <w:t>IEC 60076-18</w:t>
            </w:r>
          </w:p>
        </w:tc>
        <w:tc>
          <w:tcPr>
            <w:tcW w:w="3770" w:type="pct"/>
          </w:tcPr>
          <w:p w14:paraId="6686BEAC" w14:textId="77777777" w:rsidR="00194FD5" w:rsidRPr="00081CA2" w:rsidRDefault="00194FD5" w:rsidP="00081CA2">
            <w:r w:rsidRPr="00081CA2">
              <w:t>Power reactor – Measurement of Frequency Response</w:t>
            </w:r>
          </w:p>
        </w:tc>
      </w:tr>
      <w:tr w:rsidR="00194FD5" w:rsidRPr="00081CA2" w14:paraId="62C7C4C5" w14:textId="77777777" w:rsidTr="003B455C">
        <w:trPr>
          <w:trHeight w:val="20"/>
        </w:trPr>
        <w:tc>
          <w:tcPr>
            <w:tcW w:w="1230" w:type="pct"/>
          </w:tcPr>
          <w:p w14:paraId="72AFF044" w14:textId="77777777" w:rsidR="00194FD5" w:rsidRPr="00081CA2" w:rsidRDefault="00194FD5" w:rsidP="00081CA2">
            <w:r w:rsidRPr="00081CA2">
              <w:t>IEC 60086-1</w:t>
            </w:r>
          </w:p>
        </w:tc>
        <w:tc>
          <w:tcPr>
            <w:tcW w:w="3770" w:type="pct"/>
          </w:tcPr>
          <w:p w14:paraId="62A1585D" w14:textId="77777777" w:rsidR="00194FD5" w:rsidRPr="00081CA2" w:rsidRDefault="00194FD5" w:rsidP="00081CA2">
            <w:r w:rsidRPr="00081CA2">
              <w:t>Primary batteries – Part 1: General</w:t>
            </w:r>
          </w:p>
        </w:tc>
      </w:tr>
      <w:tr w:rsidR="00194FD5" w:rsidRPr="00081CA2" w14:paraId="74BE2C3D" w14:textId="77777777" w:rsidTr="003B455C">
        <w:trPr>
          <w:trHeight w:val="20"/>
        </w:trPr>
        <w:tc>
          <w:tcPr>
            <w:tcW w:w="1230" w:type="pct"/>
            <w:hideMark/>
          </w:tcPr>
          <w:p w14:paraId="24D4A35E" w14:textId="77777777" w:rsidR="00194FD5" w:rsidRPr="00081CA2" w:rsidRDefault="00194FD5" w:rsidP="00081CA2">
            <w:r w:rsidRPr="00081CA2">
              <w:t>IEC 60099-4</w:t>
            </w:r>
          </w:p>
        </w:tc>
        <w:tc>
          <w:tcPr>
            <w:tcW w:w="3770" w:type="pct"/>
          </w:tcPr>
          <w:p w14:paraId="0C8C12E9" w14:textId="77777777" w:rsidR="00194FD5" w:rsidRPr="00081CA2" w:rsidRDefault="00194FD5" w:rsidP="00081CA2">
            <w:r w:rsidRPr="00081CA2">
              <w:t>Surge arresters – Part 4: Metal-oxide surge arresters without gaps for A.C. systems</w:t>
            </w:r>
          </w:p>
        </w:tc>
      </w:tr>
      <w:tr w:rsidR="00194FD5" w:rsidRPr="00081CA2" w14:paraId="6831573A" w14:textId="77777777" w:rsidTr="003B455C">
        <w:trPr>
          <w:trHeight w:val="20"/>
        </w:trPr>
        <w:tc>
          <w:tcPr>
            <w:tcW w:w="1230" w:type="pct"/>
          </w:tcPr>
          <w:p w14:paraId="3EB417D2" w14:textId="77777777" w:rsidR="00194FD5" w:rsidRPr="00081CA2" w:rsidRDefault="00194FD5" w:rsidP="00081CA2">
            <w:r w:rsidRPr="00081CA2">
              <w:t>IEC 60099-5</w:t>
            </w:r>
          </w:p>
        </w:tc>
        <w:tc>
          <w:tcPr>
            <w:tcW w:w="3770" w:type="pct"/>
          </w:tcPr>
          <w:p w14:paraId="1E02B047" w14:textId="77777777" w:rsidR="00194FD5" w:rsidRPr="00081CA2" w:rsidRDefault="00194FD5" w:rsidP="00081CA2">
            <w:r w:rsidRPr="00081CA2">
              <w:t>Surge arresters – Part 5: Selection and application recommendations</w:t>
            </w:r>
          </w:p>
        </w:tc>
      </w:tr>
      <w:tr w:rsidR="00194FD5" w:rsidRPr="00081CA2" w14:paraId="172F4324" w14:textId="77777777" w:rsidTr="003B455C">
        <w:trPr>
          <w:trHeight w:val="20"/>
        </w:trPr>
        <w:tc>
          <w:tcPr>
            <w:tcW w:w="1230" w:type="pct"/>
            <w:hideMark/>
          </w:tcPr>
          <w:p w14:paraId="47EC3831" w14:textId="77777777" w:rsidR="00194FD5" w:rsidRPr="00081CA2" w:rsidRDefault="00194FD5" w:rsidP="00081CA2">
            <w:r w:rsidRPr="00081CA2">
              <w:t>IEC 60104</w:t>
            </w:r>
          </w:p>
        </w:tc>
        <w:tc>
          <w:tcPr>
            <w:tcW w:w="3770" w:type="pct"/>
          </w:tcPr>
          <w:p w14:paraId="4C348DC3" w14:textId="77777777" w:rsidR="00194FD5" w:rsidRPr="00081CA2" w:rsidRDefault="00194FD5" w:rsidP="00081CA2">
            <w:proofErr w:type="spellStart"/>
            <w:r w:rsidRPr="00081CA2">
              <w:t>Aluminium</w:t>
            </w:r>
            <w:proofErr w:type="spellEnd"/>
            <w:r w:rsidRPr="00081CA2">
              <w:t xml:space="preserve">-magnesium-silicon alloy wire for overhead line conductors </w:t>
            </w:r>
          </w:p>
        </w:tc>
      </w:tr>
      <w:tr w:rsidR="00194FD5" w:rsidRPr="00081CA2" w14:paraId="4DA7EEE2" w14:textId="77777777" w:rsidTr="003B455C">
        <w:trPr>
          <w:trHeight w:val="20"/>
        </w:trPr>
        <w:tc>
          <w:tcPr>
            <w:tcW w:w="1230" w:type="pct"/>
            <w:hideMark/>
          </w:tcPr>
          <w:p w14:paraId="0B2F72A1" w14:textId="77777777" w:rsidR="00194FD5" w:rsidRPr="00081CA2" w:rsidRDefault="00194FD5" w:rsidP="00081CA2">
            <w:r w:rsidRPr="00081CA2">
              <w:t>IEC 60105</w:t>
            </w:r>
          </w:p>
        </w:tc>
        <w:tc>
          <w:tcPr>
            <w:tcW w:w="3770" w:type="pct"/>
          </w:tcPr>
          <w:p w14:paraId="364D46F5" w14:textId="77777777" w:rsidR="00194FD5" w:rsidRPr="00081CA2" w:rsidRDefault="00194FD5" w:rsidP="00081CA2">
            <w:r w:rsidRPr="00081CA2">
              <w:t xml:space="preserve">Recommendation for commercial purity </w:t>
            </w:r>
            <w:proofErr w:type="spellStart"/>
            <w:r w:rsidRPr="00081CA2">
              <w:t>aluminium</w:t>
            </w:r>
            <w:proofErr w:type="spellEnd"/>
            <w:r w:rsidRPr="00081CA2">
              <w:t xml:space="preserve"> bus bar material</w:t>
            </w:r>
          </w:p>
        </w:tc>
      </w:tr>
      <w:tr w:rsidR="00194FD5" w:rsidRPr="00081CA2" w14:paraId="07173AA2" w14:textId="77777777" w:rsidTr="003B455C">
        <w:trPr>
          <w:trHeight w:val="20"/>
        </w:trPr>
        <w:tc>
          <w:tcPr>
            <w:tcW w:w="1230" w:type="pct"/>
            <w:hideMark/>
          </w:tcPr>
          <w:p w14:paraId="3E8431B0" w14:textId="77777777" w:rsidR="00194FD5" w:rsidRPr="00081CA2" w:rsidRDefault="00194FD5" w:rsidP="00081CA2">
            <w:r w:rsidRPr="00081CA2">
              <w:t>IEC 60120</w:t>
            </w:r>
          </w:p>
        </w:tc>
        <w:tc>
          <w:tcPr>
            <w:tcW w:w="3770" w:type="pct"/>
          </w:tcPr>
          <w:p w14:paraId="707301C1" w14:textId="77777777" w:rsidR="00194FD5" w:rsidRPr="00081CA2" w:rsidRDefault="00194FD5" w:rsidP="00081CA2">
            <w:r w:rsidRPr="00081CA2">
              <w:t xml:space="preserve">Dimension of ball and socket couplings of string insulator unit </w:t>
            </w:r>
          </w:p>
        </w:tc>
      </w:tr>
      <w:tr w:rsidR="00194FD5" w:rsidRPr="00081CA2" w14:paraId="4C84F455" w14:textId="77777777" w:rsidTr="003B455C">
        <w:trPr>
          <w:trHeight w:val="20"/>
        </w:trPr>
        <w:tc>
          <w:tcPr>
            <w:tcW w:w="1230" w:type="pct"/>
          </w:tcPr>
          <w:p w14:paraId="21311386" w14:textId="77777777" w:rsidR="00194FD5" w:rsidRPr="00081CA2" w:rsidRDefault="00194FD5" w:rsidP="00081CA2">
            <w:r w:rsidRPr="00081CA2">
              <w:t>IEC 60121</w:t>
            </w:r>
          </w:p>
        </w:tc>
        <w:tc>
          <w:tcPr>
            <w:tcW w:w="3770" w:type="pct"/>
          </w:tcPr>
          <w:p w14:paraId="72C6B7C5" w14:textId="77777777" w:rsidR="00194FD5" w:rsidRPr="00081CA2" w:rsidRDefault="00194FD5" w:rsidP="00081CA2">
            <w:r w:rsidRPr="00081CA2">
              <w:t xml:space="preserve">Recommendation for commercial annealed </w:t>
            </w:r>
            <w:proofErr w:type="spellStart"/>
            <w:r w:rsidRPr="00081CA2">
              <w:t>aluminium</w:t>
            </w:r>
            <w:proofErr w:type="spellEnd"/>
            <w:r w:rsidRPr="00081CA2">
              <w:t xml:space="preserve"> electrical   conductor wire</w:t>
            </w:r>
          </w:p>
        </w:tc>
      </w:tr>
      <w:tr w:rsidR="00194FD5" w:rsidRPr="00081CA2" w14:paraId="66898FAD" w14:textId="77777777" w:rsidTr="003B455C">
        <w:trPr>
          <w:trHeight w:val="20"/>
        </w:trPr>
        <w:tc>
          <w:tcPr>
            <w:tcW w:w="1230" w:type="pct"/>
            <w:hideMark/>
          </w:tcPr>
          <w:p w14:paraId="239E2CC9" w14:textId="77777777" w:rsidR="00194FD5" w:rsidRPr="00081CA2" w:rsidRDefault="00194FD5" w:rsidP="00081CA2">
            <w:r w:rsidRPr="00081CA2">
              <w:t>IEC 60137</w:t>
            </w:r>
          </w:p>
        </w:tc>
        <w:tc>
          <w:tcPr>
            <w:tcW w:w="3770" w:type="pct"/>
          </w:tcPr>
          <w:p w14:paraId="0628CE93" w14:textId="77777777" w:rsidR="00194FD5" w:rsidRPr="00081CA2" w:rsidRDefault="00194FD5" w:rsidP="00081CA2">
            <w:r w:rsidRPr="00081CA2">
              <w:t>Insulated bushings for alternating voltages above 1 000 V</w:t>
            </w:r>
          </w:p>
        </w:tc>
      </w:tr>
      <w:tr w:rsidR="00194FD5" w:rsidRPr="00081CA2" w14:paraId="10BAD4C1" w14:textId="77777777" w:rsidTr="003B455C">
        <w:trPr>
          <w:trHeight w:val="20"/>
        </w:trPr>
        <w:tc>
          <w:tcPr>
            <w:tcW w:w="1230" w:type="pct"/>
            <w:hideMark/>
          </w:tcPr>
          <w:p w14:paraId="4659DB7B" w14:textId="77777777" w:rsidR="00194FD5" w:rsidRPr="00081CA2" w:rsidRDefault="00194FD5" w:rsidP="00081CA2">
            <w:r w:rsidRPr="00081CA2">
              <w:t>IEC 60145</w:t>
            </w:r>
          </w:p>
        </w:tc>
        <w:tc>
          <w:tcPr>
            <w:tcW w:w="3770" w:type="pct"/>
          </w:tcPr>
          <w:p w14:paraId="0045CC4A" w14:textId="77777777" w:rsidR="00194FD5" w:rsidRPr="00081CA2" w:rsidRDefault="00194FD5" w:rsidP="00081CA2">
            <w:r w:rsidRPr="00081CA2">
              <w:t xml:space="preserve">Var-Hour (reactive energy) Meters </w:t>
            </w:r>
          </w:p>
        </w:tc>
      </w:tr>
      <w:tr w:rsidR="00194FD5" w:rsidRPr="00081CA2" w14:paraId="56B92AF7" w14:textId="77777777" w:rsidTr="003B455C">
        <w:trPr>
          <w:trHeight w:val="20"/>
        </w:trPr>
        <w:tc>
          <w:tcPr>
            <w:tcW w:w="1230" w:type="pct"/>
          </w:tcPr>
          <w:p w14:paraId="6A80A77C" w14:textId="77777777" w:rsidR="00194FD5" w:rsidRPr="00081CA2" w:rsidRDefault="00194FD5" w:rsidP="00081CA2">
            <w:r w:rsidRPr="00081CA2">
              <w:t>IEC 60146-1-1</w:t>
            </w:r>
          </w:p>
        </w:tc>
        <w:tc>
          <w:tcPr>
            <w:tcW w:w="3770" w:type="pct"/>
          </w:tcPr>
          <w:p w14:paraId="64A6312B" w14:textId="77777777" w:rsidR="00194FD5" w:rsidRPr="00081CA2" w:rsidRDefault="00194FD5" w:rsidP="00081CA2">
            <w:r w:rsidRPr="00081CA2">
              <w:t>Semiconductor converters – General requirements and line commutated converters – Part 1-1: Specification of basic requirements</w:t>
            </w:r>
          </w:p>
        </w:tc>
      </w:tr>
      <w:tr w:rsidR="00194FD5" w:rsidRPr="00081CA2" w14:paraId="02CA47FE" w14:textId="77777777" w:rsidTr="003B455C">
        <w:trPr>
          <w:trHeight w:val="20"/>
        </w:trPr>
        <w:tc>
          <w:tcPr>
            <w:tcW w:w="1230" w:type="pct"/>
          </w:tcPr>
          <w:p w14:paraId="18B23899" w14:textId="77777777" w:rsidR="00194FD5" w:rsidRPr="00081CA2" w:rsidRDefault="00194FD5" w:rsidP="00081CA2">
            <w:r w:rsidRPr="00081CA2">
              <w:t>IEC 60168</w:t>
            </w:r>
          </w:p>
        </w:tc>
        <w:tc>
          <w:tcPr>
            <w:tcW w:w="3770" w:type="pct"/>
          </w:tcPr>
          <w:p w14:paraId="08320A85" w14:textId="77777777" w:rsidR="00194FD5" w:rsidRPr="00081CA2" w:rsidRDefault="00194FD5" w:rsidP="00081CA2">
            <w:r w:rsidRPr="00081CA2">
              <w:t>Tests on Indoor and Outdoor Post Insulators of Ceramic Material or Glass for Systems with Nominal Voltages Greater Than 1 000 V</w:t>
            </w:r>
          </w:p>
        </w:tc>
      </w:tr>
      <w:tr w:rsidR="00194FD5" w:rsidRPr="00081CA2" w14:paraId="0619C8ED" w14:textId="77777777" w:rsidTr="003B455C">
        <w:trPr>
          <w:trHeight w:val="20"/>
        </w:trPr>
        <w:tc>
          <w:tcPr>
            <w:tcW w:w="1230" w:type="pct"/>
          </w:tcPr>
          <w:p w14:paraId="25388D2D" w14:textId="77777777" w:rsidR="00194FD5" w:rsidRPr="00081CA2" w:rsidRDefault="00194FD5" w:rsidP="00081CA2">
            <w:r w:rsidRPr="00081CA2">
              <w:lastRenderedPageBreak/>
              <w:t>IEC 60189-1</w:t>
            </w:r>
          </w:p>
        </w:tc>
        <w:tc>
          <w:tcPr>
            <w:tcW w:w="3770" w:type="pct"/>
          </w:tcPr>
          <w:p w14:paraId="058CD025" w14:textId="77777777" w:rsidR="00194FD5" w:rsidRPr="00081CA2" w:rsidRDefault="00194FD5" w:rsidP="00081CA2">
            <w:r w:rsidRPr="00081CA2">
              <w:t>Low-frequency cables and wires with PVC insulation and PVC sheath – Part 1: General test and measuring methods</w:t>
            </w:r>
          </w:p>
        </w:tc>
      </w:tr>
      <w:tr w:rsidR="00194FD5" w:rsidRPr="00081CA2" w14:paraId="262DCDF8" w14:textId="77777777" w:rsidTr="003B455C">
        <w:trPr>
          <w:trHeight w:val="20"/>
        </w:trPr>
        <w:tc>
          <w:tcPr>
            <w:tcW w:w="1230" w:type="pct"/>
            <w:hideMark/>
          </w:tcPr>
          <w:p w14:paraId="263DE964" w14:textId="77777777" w:rsidR="00194FD5" w:rsidRPr="00081CA2" w:rsidRDefault="00194FD5" w:rsidP="00081CA2">
            <w:r w:rsidRPr="00081CA2">
              <w:t>IEC 60214-1</w:t>
            </w:r>
          </w:p>
        </w:tc>
        <w:tc>
          <w:tcPr>
            <w:tcW w:w="3770" w:type="pct"/>
          </w:tcPr>
          <w:p w14:paraId="302F6B22" w14:textId="77777777" w:rsidR="00194FD5" w:rsidRPr="00081CA2" w:rsidRDefault="00194FD5" w:rsidP="00081CA2">
            <w:r w:rsidRPr="00081CA2">
              <w:t>Tap-changers – Part 1: Performance requirements and test methods</w:t>
            </w:r>
          </w:p>
        </w:tc>
      </w:tr>
      <w:tr w:rsidR="00194FD5" w:rsidRPr="00081CA2" w14:paraId="0A1220D8" w14:textId="77777777" w:rsidTr="003B455C">
        <w:trPr>
          <w:trHeight w:val="20"/>
        </w:trPr>
        <w:tc>
          <w:tcPr>
            <w:tcW w:w="1230" w:type="pct"/>
            <w:hideMark/>
          </w:tcPr>
          <w:p w14:paraId="46437C09" w14:textId="77777777" w:rsidR="00194FD5" w:rsidRPr="00081CA2" w:rsidRDefault="00194FD5" w:rsidP="00081CA2">
            <w:r w:rsidRPr="00081CA2">
              <w:t>IEC 60227-1</w:t>
            </w:r>
          </w:p>
        </w:tc>
        <w:tc>
          <w:tcPr>
            <w:tcW w:w="3770" w:type="pct"/>
          </w:tcPr>
          <w:p w14:paraId="25FA300D" w14:textId="77777777" w:rsidR="00194FD5" w:rsidRPr="00081CA2" w:rsidRDefault="00194FD5" w:rsidP="00081CA2">
            <w:r w:rsidRPr="00081CA2">
              <w:t>Polyvinyl chloride insulated cables of rated voltages up to and including 450/750 V – Part 1: General requirements</w:t>
            </w:r>
          </w:p>
        </w:tc>
      </w:tr>
      <w:tr w:rsidR="00194FD5" w:rsidRPr="00081CA2" w14:paraId="2E3CFF77" w14:textId="77777777" w:rsidTr="003B455C">
        <w:trPr>
          <w:trHeight w:val="20"/>
        </w:trPr>
        <w:tc>
          <w:tcPr>
            <w:tcW w:w="1230" w:type="pct"/>
            <w:hideMark/>
          </w:tcPr>
          <w:p w14:paraId="7482A1D5" w14:textId="77777777" w:rsidR="00194FD5" w:rsidRPr="00081CA2" w:rsidRDefault="00194FD5" w:rsidP="00081CA2">
            <w:r w:rsidRPr="00081CA2">
              <w:t>IEC 60228</w:t>
            </w:r>
          </w:p>
        </w:tc>
        <w:tc>
          <w:tcPr>
            <w:tcW w:w="3770" w:type="pct"/>
          </w:tcPr>
          <w:p w14:paraId="52875E64" w14:textId="77777777" w:rsidR="00194FD5" w:rsidRPr="00081CA2" w:rsidRDefault="00194FD5" w:rsidP="00081CA2">
            <w:r w:rsidRPr="00081CA2">
              <w:t>Conductor of Insulated Cables</w:t>
            </w:r>
          </w:p>
        </w:tc>
      </w:tr>
      <w:tr w:rsidR="00194FD5" w:rsidRPr="00081CA2" w14:paraId="4EEE8970" w14:textId="77777777" w:rsidTr="003B455C">
        <w:trPr>
          <w:trHeight w:val="20"/>
        </w:trPr>
        <w:tc>
          <w:tcPr>
            <w:tcW w:w="1230" w:type="pct"/>
          </w:tcPr>
          <w:p w14:paraId="7521499A" w14:textId="77777777" w:rsidR="00194FD5" w:rsidRPr="00081CA2" w:rsidRDefault="00194FD5" w:rsidP="00081CA2">
            <w:r w:rsidRPr="00081CA2">
              <w:t>IEC 60229</w:t>
            </w:r>
          </w:p>
        </w:tc>
        <w:tc>
          <w:tcPr>
            <w:tcW w:w="3770" w:type="pct"/>
          </w:tcPr>
          <w:p w14:paraId="19117CD4" w14:textId="77777777" w:rsidR="00194FD5" w:rsidRPr="00081CA2" w:rsidRDefault="00194FD5" w:rsidP="00081CA2">
            <w:r w:rsidRPr="00081CA2">
              <w:t>Electric cables – Tests on extruded over sheaths with a special protective function</w:t>
            </w:r>
          </w:p>
        </w:tc>
      </w:tr>
      <w:tr w:rsidR="00194FD5" w:rsidRPr="00081CA2" w14:paraId="2DDEEF72" w14:textId="77777777" w:rsidTr="003B455C">
        <w:trPr>
          <w:trHeight w:val="20"/>
        </w:trPr>
        <w:tc>
          <w:tcPr>
            <w:tcW w:w="1230" w:type="pct"/>
            <w:hideMark/>
          </w:tcPr>
          <w:p w14:paraId="301B5EE9" w14:textId="77777777" w:rsidR="00194FD5" w:rsidRPr="00081CA2" w:rsidRDefault="00194FD5" w:rsidP="00081CA2">
            <w:r w:rsidRPr="00081CA2">
              <w:t>IEC 60230</w:t>
            </w:r>
          </w:p>
        </w:tc>
        <w:tc>
          <w:tcPr>
            <w:tcW w:w="3770" w:type="pct"/>
          </w:tcPr>
          <w:p w14:paraId="2514E697" w14:textId="77777777" w:rsidR="00194FD5" w:rsidRPr="00081CA2" w:rsidRDefault="00194FD5" w:rsidP="00081CA2">
            <w:r w:rsidRPr="00081CA2">
              <w:t>Impulse Tests on Cables and their Accessories</w:t>
            </w:r>
          </w:p>
        </w:tc>
      </w:tr>
      <w:tr w:rsidR="00194FD5" w:rsidRPr="00081CA2" w14:paraId="2593E2BF" w14:textId="77777777" w:rsidTr="003B455C">
        <w:trPr>
          <w:trHeight w:val="20"/>
        </w:trPr>
        <w:tc>
          <w:tcPr>
            <w:tcW w:w="1230" w:type="pct"/>
          </w:tcPr>
          <w:p w14:paraId="5C94B1EB" w14:textId="77777777" w:rsidR="00194FD5" w:rsidRPr="00081CA2" w:rsidRDefault="00194FD5" w:rsidP="00081CA2">
            <w:r w:rsidRPr="00081CA2">
              <w:t>IEC 60255-1</w:t>
            </w:r>
          </w:p>
        </w:tc>
        <w:tc>
          <w:tcPr>
            <w:tcW w:w="3770" w:type="pct"/>
          </w:tcPr>
          <w:p w14:paraId="4F7A657A" w14:textId="77777777" w:rsidR="00194FD5" w:rsidRPr="00081CA2" w:rsidRDefault="00194FD5" w:rsidP="00081CA2">
            <w:r w:rsidRPr="00081CA2">
              <w:t>Measuring relays and protection equipment – Part 1: Common requirements</w:t>
            </w:r>
          </w:p>
        </w:tc>
      </w:tr>
      <w:tr w:rsidR="00194FD5" w:rsidRPr="00081CA2" w14:paraId="33D48D94" w14:textId="77777777" w:rsidTr="003B455C">
        <w:trPr>
          <w:trHeight w:val="20"/>
        </w:trPr>
        <w:tc>
          <w:tcPr>
            <w:tcW w:w="1230" w:type="pct"/>
            <w:hideMark/>
          </w:tcPr>
          <w:p w14:paraId="356E82AB" w14:textId="77777777" w:rsidR="00194FD5" w:rsidRPr="00081CA2" w:rsidRDefault="00194FD5" w:rsidP="00081CA2">
            <w:r w:rsidRPr="00081CA2">
              <w:t>IEC 60255-3</w:t>
            </w:r>
          </w:p>
        </w:tc>
        <w:tc>
          <w:tcPr>
            <w:tcW w:w="3770" w:type="pct"/>
          </w:tcPr>
          <w:p w14:paraId="6B97A652" w14:textId="77777777" w:rsidR="00194FD5" w:rsidRPr="00081CA2" w:rsidRDefault="00194FD5" w:rsidP="00081CA2">
            <w:r w:rsidRPr="00081CA2">
              <w:t>Electrical relays - part 3: single input energizing quantity measuring relays with dependent of independent time</w:t>
            </w:r>
          </w:p>
        </w:tc>
      </w:tr>
      <w:tr w:rsidR="00194FD5" w:rsidRPr="00081CA2" w14:paraId="53FD1787" w14:textId="77777777" w:rsidTr="003B455C">
        <w:trPr>
          <w:trHeight w:val="20"/>
        </w:trPr>
        <w:tc>
          <w:tcPr>
            <w:tcW w:w="1230" w:type="pct"/>
            <w:hideMark/>
          </w:tcPr>
          <w:p w14:paraId="7C482EEB" w14:textId="77777777" w:rsidR="00194FD5" w:rsidRPr="00081CA2" w:rsidRDefault="00194FD5" w:rsidP="00081CA2">
            <w:r w:rsidRPr="00081CA2">
              <w:t>IEC 60255-27</w:t>
            </w:r>
          </w:p>
        </w:tc>
        <w:tc>
          <w:tcPr>
            <w:tcW w:w="3770" w:type="pct"/>
          </w:tcPr>
          <w:p w14:paraId="783CEA80" w14:textId="77777777" w:rsidR="00194FD5" w:rsidRPr="00081CA2" w:rsidRDefault="00194FD5" w:rsidP="00081CA2">
            <w:r w:rsidRPr="00081CA2">
              <w:t xml:space="preserve">Measuring relays and protection equipment - Part 27: Product safety requirements </w:t>
            </w:r>
          </w:p>
        </w:tc>
      </w:tr>
      <w:tr w:rsidR="00194FD5" w:rsidRPr="00081CA2" w14:paraId="76A4F4E0" w14:textId="77777777" w:rsidTr="003B455C">
        <w:trPr>
          <w:trHeight w:val="20"/>
        </w:trPr>
        <w:tc>
          <w:tcPr>
            <w:tcW w:w="1230" w:type="pct"/>
            <w:hideMark/>
          </w:tcPr>
          <w:p w14:paraId="2F7C6698" w14:textId="77777777" w:rsidR="00194FD5" w:rsidRPr="00081CA2" w:rsidRDefault="00194FD5" w:rsidP="00081CA2">
            <w:r w:rsidRPr="00081CA2">
              <w:t>IEC 60258</w:t>
            </w:r>
          </w:p>
        </w:tc>
        <w:tc>
          <w:tcPr>
            <w:tcW w:w="3770" w:type="pct"/>
          </w:tcPr>
          <w:p w14:paraId="527892CF" w14:textId="77777777" w:rsidR="00194FD5" w:rsidRPr="00081CA2" w:rsidRDefault="00194FD5" w:rsidP="00081CA2">
            <w:r w:rsidRPr="00081CA2">
              <w:t>Direct acting recording electrical measuring instruments and their accessories</w:t>
            </w:r>
          </w:p>
        </w:tc>
      </w:tr>
      <w:tr w:rsidR="00194FD5" w:rsidRPr="00081CA2" w14:paraId="11CD18D6" w14:textId="77777777" w:rsidTr="003B455C">
        <w:trPr>
          <w:trHeight w:val="20"/>
        </w:trPr>
        <w:tc>
          <w:tcPr>
            <w:tcW w:w="1230" w:type="pct"/>
            <w:hideMark/>
          </w:tcPr>
          <w:p w14:paraId="315321DF" w14:textId="77777777" w:rsidR="00194FD5" w:rsidRPr="00081CA2" w:rsidRDefault="00194FD5" w:rsidP="00081CA2">
            <w:r w:rsidRPr="00081CA2">
              <w:t>IEC 60270</w:t>
            </w:r>
          </w:p>
        </w:tc>
        <w:tc>
          <w:tcPr>
            <w:tcW w:w="3770" w:type="pct"/>
          </w:tcPr>
          <w:p w14:paraId="5D474273" w14:textId="77777777" w:rsidR="00194FD5" w:rsidRPr="00081CA2" w:rsidRDefault="00194FD5" w:rsidP="00081CA2">
            <w:r w:rsidRPr="00081CA2">
              <w:t>High-voltage test techniques – Partial discharge measurements</w:t>
            </w:r>
          </w:p>
        </w:tc>
      </w:tr>
      <w:tr w:rsidR="00194FD5" w:rsidRPr="00081CA2" w14:paraId="404682A0" w14:textId="77777777" w:rsidTr="003B455C">
        <w:trPr>
          <w:trHeight w:val="20"/>
        </w:trPr>
        <w:tc>
          <w:tcPr>
            <w:tcW w:w="1230" w:type="pct"/>
            <w:hideMark/>
          </w:tcPr>
          <w:p w14:paraId="043E822B" w14:textId="77777777" w:rsidR="00194FD5" w:rsidRPr="00081CA2" w:rsidRDefault="00194FD5" w:rsidP="00081CA2">
            <w:r w:rsidRPr="00081CA2">
              <w:t>IEC 60273</w:t>
            </w:r>
          </w:p>
        </w:tc>
        <w:tc>
          <w:tcPr>
            <w:tcW w:w="3770" w:type="pct"/>
          </w:tcPr>
          <w:p w14:paraId="6D14567A" w14:textId="77777777" w:rsidR="00194FD5" w:rsidRPr="00081CA2" w:rsidRDefault="00194FD5" w:rsidP="00081CA2">
            <w:r w:rsidRPr="00081CA2">
              <w:t>Characteristics of indoor and outdoor post insulators with nominal voltage greater than 1000V</w:t>
            </w:r>
          </w:p>
        </w:tc>
      </w:tr>
      <w:tr w:rsidR="00194FD5" w:rsidRPr="00081CA2" w14:paraId="1BDEABB7" w14:textId="77777777" w:rsidTr="003B455C">
        <w:trPr>
          <w:trHeight w:val="20"/>
        </w:trPr>
        <w:tc>
          <w:tcPr>
            <w:tcW w:w="1230" w:type="pct"/>
            <w:hideMark/>
          </w:tcPr>
          <w:p w14:paraId="6C0E1B26" w14:textId="77777777" w:rsidR="00194FD5" w:rsidRPr="00081CA2" w:rsidRDefault="00194FD5" w:rsidP="00081CA2">
            <w:r w:rsidRPr="00081CA2">
              <w:t>IEC 60282-2</w:t>
            </w:r>
          </w:p>
        </w:tc>
        <w:tc>
          <w:tcPr>
            <w:tcW w:w="3770" w:type="pct"/>
          </w:tcPr>
          <w:p w14:paraId="743477A3" w14:textId="77777777" w:rsidR="00194FD5" w:rsidRPr="00081CA2" w:rsidRDefault="00194FD5" w:rsidP="00081CA2">
            <w:r w:rsidRPr="00081CA2">
              <w:t>High-voltage fuses – Part 2: Expulsion fuses</w:t>
            </w:r>
          </w:p>
        </w:tc>
      </w:tr>
      <w:tr w:rsidR="00194FD5" w:rsidRPr="00081CA2" w14:paraId="28AF5081" w14:textId="77777777" w:rsidTr="003B455C">
        <w:trPr>
          <w:trHeight w:val="20"/>
        </w:trPr>
        <w:tc>
          <w:tcPr>
            <w:tcW w:w="1230" w:type="pct"/>
          </w:tcPr>
          <w:p w14:paraId="486E5CED" w14:textId="77777777" w:rsidR="00194FD5" w:rsidRPr="00081CA2" w:rsidRDefault="00194FD5" w:rsidP="00081CA2">
            <w:r w:rsidRPr="00081CA2">
              <w:t>IEC 60287-1-1</w:t>
            </w:r>
          </w:p>
        </w:tc>
        <w:tc>
          <w:tcPr>
            <w:tcW w:w="3770" w:type="pct"/>
          </w:tcPr>
          <w:p w14:paraId="4CEFDAF2" w14:textId="77777777" w:rsidR="00194FD5" w:rsidRPr="00081CA2" w:rsidRDefault="00194FD5" w:rsidP="00081CA2">
            <w:r w:rsidRPr="00081CA2">
              <w:t>Electric cables – Calculation of the current rating – Part 1-1: Current rating equations (100 % load factor) and calculation of losses – General</w:t>
            </w:r>
          </w:p>
        </w:tc>
      </w:tr>
      <w:tr w:rsidR="00194FD5" w:rsidRPr="00081CA2" w14:paraId="00F6B467" w14:textId="77777777" w:rsidTr="003B455C">
        <w:trPr>
          <w:trHeight w:val="20"/>
        </w:trPr>
        <w:tc>
          <w:tcPr>
            <w:tcW w:w="1230" w:type="pct"/>
          </w:tcPr>
          <w:p w14:paraId="68B02F7D" w14:textId="77777777" w:rsidR="00194FD5" w:rsidRPr="00081CA2" w:rsidRDefault="00194FD5" w:rsidP="00081CA2">
            <w:r w:rsidRPr="00081CA2">
              <w:t>IEC 60296</w:t>
            </w:r>
          </w:p>
        </w:tc>
        <w:tc>
          <w:tcPr>
            <w:tcW w:w="3770" w:type="pct"/>
          </w:tcPr>
          <w:p w14:paraId="4A1ACB51" w14:textId="77777777" w:rsidR="00194FD5" w:rsidRPr="00081CA2" w:rsidRDefault="00194FD5" w:rsidP="00081CA2">
            <w:r w:rsidRPr="00081CA2">
              <w:t>Fluids for electrotechnical applications – Mineral insulating oils for electrical equipment</w:t>
            </w:r>
          </w:p>
        </w:tc>
      </w:tr>
      <w:tr w:rsidR="00194FD5" w:rsidRPr="00081CA2" w14:paraId="1FD32F24" w14:textId="77777777" w:rsidTr="003B455C">
        <w:trPr>
          <w:trHeight w:val="20"/>
        </w:trPr>
        <w:tc>
          <w:tcPr>
            <w:tcW w:w="1230" w:type="pct"/>
            <w:hideMark/>
          </w:tcPr>
          <w:p w14:paraId="13737BF5" w14:textId="77777777" w:rsidR="00194FD5" w:rsidRPr="00081CA2" w:rsidRDefault="00194FD5" w:rsidP="00081CA2">
            <w:r w:rsidRPr="00081CA2">
              <w:t>IEC 60297-3-101</w:t>
            </w:r>
          </w:p>
        </w:tc>
        <w:tc>
          <w:tcPr>
            <w:tcW w:w="3770" w:type="pct"/>
          </w:tcPr>
          <w:p w14:paraId="506723BF" w14:textId="77777777" w:rsidR="00194FD5" w:rsidRPr="00081CA2" w:rsidRDefault="00194FD5" w:rsidP="00081CA2">
            <w:r w:rsidRPr="00081CA2">
              <w:t>Mechanical structures for electronic equipment Dimensions of mechanical structures of the 482,6 mm (19 in) series Part 3-101: Sub racks and associated plug-in units</w:t>
            </w:r>
          </w:p>
        </w:tc>
      </w:tr>
      <w:tr w:rsidR="00194FD5" w:rsidRPr="00081CA2" w14:paraId="321926BD" w14:textId="77777777" w:rsidTr="003B455C">
        <w:trPr>
          <w:trHeight w:val="20"/>
        </w:trPr>
        <w:tc>
          <w:tcPr>
            <w:tcW w:w="1230" w:type="pct"/>
            <w:hideMark/>
          </w:tcPr>
          <w:p w14:paraId="03C444A9" w14:textId="77777777" w:rsidR="00194FD5" w:rsidRPr="00081CA2" w:rsidRDefault="00194FD5" w:rsidP="00081CA2">
            <w:r w:rsidRPr="00081CA2">
              <w:t>IEC 60305</w:t>
            </w:r>
          </w:p>
        </w:tc>
        <w:tc>
          <w:tcPr>
            <w:tcW w:w="3770" w:type="pct"/>
          </w:tcPr>
          <w:p w14:paraId="1B8AACF0" w14:textId="77777777" w:rsidR="00194FD5" w:rsidRPr="00081CA2" w:rsidRDefault="00194FD5" w:rsidP="00081CA2">
            <w:r w:rsidRPr="00081CA2">
              <w:t>Insulators for overhead lines with nominal voltage above 1000V ceramic or glass insulator units for ac systems-characteristics of insulator units of the cap and pin type</w:t>
            </w:r>
          </w:p>
        </w:tc>
      </w:tr>
      <w:tr w:rsidR="00194FD5" w:rsidRPr="00081CA2" w14:paraId="504A1D1F" w14:textId="77777777" w:rsidTr="003B455C">
        <w:trPr>
          <w:trHeight w:val="20"/>
        </w:trPr>
        <w:tc>
          <w:tcPr>
            <w:tcW w:w="1230" w:type="pct"/>
          </w:tcPr>
          <w:p w14:paraId="09EFF94E" w14:textId="77777777" w:rsidR="00194FD5" w:rsidRPr="00081CA2" w:rsidRDefault="00194FD5" w:rsidP="00081CA2">
            <w:r w:rsidRPr="00081CA2">
              <w:t>IEC 60331-11</w:t>
            </w:r>
          </w:p>
        </w:tc>
        <w:tc>
          <w:tcPr>
            <w:tcW w:w="3770" w:type="pct"/>
          </w:tcPr>
          <w:p w14:paraId="563BD43D" w14:textId="77777777" w:rsidR="00194FD5" w:rsidRPr="00081CA2" w:rsidRDefault="00194FD5" w:rsidP="00081CA2">
            <w:r w:rsidRPr="00081CA2">
              <w:t>Tests for electric cables under fire conditions – Circuit integrity – Part 11: Apparatus – Fire alone at a flame temperature of at least 750 degree C</w:t>
            </w:r>
          </w:p>
        </w:tc>
      </w:tr>
      <w:tr w:rsidR="00194FD5" w:rsidRPr="00081CA2" w14:paraId="0918AF01" w14:textId="77777777" w:rsidTr="003B455C">
        <w:trPr>
          <w:trHeight w:val="20"/>
        </w:trPr>
        <w:tc>
          <w:tcPr>
            <w:tcW w:w="1230" w:type="pct"/>
          </w:tcPr>
          <w:p w14:paraId="464C1CDB" w14:textId="77777777" w:rsidR="00194FD5" w:rsidRPr="00081CA2" w:rsidRDefault="00194FD5" w:rsidP="00081CA2">
            <w:r w:rsidRPr="00081CA2">
              <w:t>IEC 60332-1-1</w:t>
            </w:r>
          </w:p>
        </w:tc>
        <w:tc>
          <w:tcPr>
            <w:tcW w:w="3770" w:type="pct"/>
          </w:tcPr>
          <w:p w14:paraId="70FBDB4B" w14:textId="5297E7FD" w:rsidR="00194FD5" w:rsidRPr="00081CA2" w:rsidRDefault="00194FD5" w:rsidP="00081CA2">
            <w:r w:rsidRPr="00081CA2">
              <w:t>Tests on electric and optical fib</w:t>
            </w:r>
            <w:r w:rsidR="007D13C6" w:rsidRPr="00081CA2">
              <w:t>er</w:t>
            </w:r>
            <w:r w:rsidRPr="00081CA2">
              <w:t xml:space="preserve"> cables under fire conditions Part 1-1: Test for vertical flame propagation for a single insulated wire or cable Apparatus</w:t>
            </w:r>
          </w:p>
        </w:tc>
      </w:tr>
      <w:tr w:rsidR="00194FD5" w:rsidRPr="00081CA2" w14:paraId="1691C5F1" w14:textId="77777777" w:rsidTr="003B455C">
        <w:trPr>
          <w:trHeight w:val="20"/>
        </w:trPr>
        <w:tc>
          <w:tcPr>
            <w:tcW w:w="1230" w:type="pct"/>
            <w:hideMark/>
          </w:tcPr>
          <w:p w14:paraId="12FE7C6D" w14:textId="77777777" w:rsidR="00194FD5" w:rsidRPr="00081CA2" w:rsidRDefault="00194FD5" w:rsidP="00081CA2">
            <w:r w:rsidRPr="00081CA2">
              <w:t>IEC 60338</w:t>
            </w:r>
          </w:p>
        </w:tc>
        <w:tc>
          <w:tcPr>
            <w:tcW w:w="3770" w:type="pct"/>
          </w:tcPr>
          <w:p w14:paraId="47F82AE1" w14:textId="77777777" w:rsidR="00194FD5" w:rsidRPr="00081CA2" w:rsidRDefault="00194FD5" w:rsidP="00081CA2">
            <w:r w:rsidRPr="00081CA2">
              <w:t>Telemetering for Consumption and Demand</w:t>
            </w:r>
          </w:p>
        </w:tc>
      </w:tr>
      <w:tr w:rsidR="00194FD5" w:rsidRPr="00081CA2" w14:paraId="2F0CF8AA" w14:textId="77777777" w:rsidTr="003B455C">
        <w:trPr>
          <w:trHeight w:val="20"/>
        </w:trPr>
        <w:tc>
          <w:tcPr>
            <w:tcW w:w="1230" w:type="pct"/>
            <w:hideMark/>
          </w:tcPr>
          <w:p w14:paraId="71637DF9" w14:textId="77777777" w:rsidR="00194FD5" w:rsidRPr="00081CA2" w:rsidRDefault="00194FD5" w:rsidP="00081CA2">
            <w:r w:rsidRPr="00081CA2">
              <w:t>IEC 60352-1</w:t>
            </w:r>
          </w:p>
        </w:tc>
        <w:tc>
          <w:tcPr>
            <w:tcW w:w="3770" w:type="pct"/>
          </w:tcPr>
          <w:p w14:paraId="10E4A7FB" w14:textId="77777777" w:rsidR="00194FD5" w:rsidRPr="00081CA2" w:rsidRDefault="00194FD5" w:rsidP="00081CA2">
            <w:r w:rsidRPr="00081CA2">
              <w:t>Solderless Connections - Part 1: Wrapped Connections - General Requirements, Test Methods and Practical Guidance</w:t>
            </w:r>
          </w:p>
        </w:tc>
      </w:tr>
      <w:tr w:rsidR="00194FD5" w:rsidRPr="00081CA2" w14:paraId="3A68A5CA" w14:textId="77777777" w:rsidTr="003B455C">
        <w:trPr>
          <w:trHeight w:val="20"/>
        </w:trPr>
        <w:tc>
          <w:tcPr>
            <w:tcW w:w="1230" w:type="pct"/>
          </w:tcPr>
          <w:p w14:paraId="1FAC593E" w14:textId="77777777" w:rsidR="00194FD5" w:rsidRPr="00081CA2" w:rsidRDefault="00194FD5" w:rsidP="00081CA2">
            <w:r w:rsidRPr="00081CA2">
              <w:t>IEC 60358</w:t>
            </w:r>
          </w:p>
        </w:tc>
        <w:tc>
          <w:tcPr>
            <w:tcW w:w="3770" w:type="pct"/>
          </w:tcPr>
          <w:p w14:paraId="31E85DF1" w14:textId="77777777" w:rsidR="00194FD5" w:rsidRPr="00081CA2" w:rsidRDefault="00194FD5" w:rsidP="00081CA2">
            <w:r w:rsidRPr="00081CA2">
              <w:t>Coupling capacitors and capacitor dividers - part 1: general rules</w:t>
            </w:r>
          </w:p>
        </w:tc>
      </w:tr>
      <w:tr w:rsidR="00194FD5" w:rsidRPr="00081CA2" w14:paraId="001FE593" w14:textId="77777777" w:rsidTr="003B455C">
        <w:trPr>
          <w:trHeight w:val="20"/>
        </w:trPr>
        <w:tc>
          <w:tcPr>
            <w:tcW w:w="1230" w:type="pct"/>
            <w:hideMark/>
          </w:tcPr>
          <w:p w14:paraId="5BAD1BE9" w14:textId="77777777" w:rsidR="00194FD5" w:rsidRPr="00081CA2" w:rsidRDefault="00194FD5" w:rsidP="00081CA2">
            <w:r w:rsidRPr="00081CA2">
              <w:lastRenderedPageBreak/>
              <w:t>IEC 60359</w:t>
            </w:r>
          </w:p>
        </w:tc>
        <w:tc>
          <w:tcPr>
            <w:tcW w:w="3770" w:type="pct"/>
          </w:tcPr>
          <w:p w14:paraId="1B149835" w14:textId="77777777" w:rsidR="00194FD5" w:rsidRPr="00081CA2" w:rsidRDefault="00194FD5" w:rsidP="00081CA2">
            <w:r w:rsidRPr="00081CA2">
              <w:t>Electrical and Electronic Measurement Equipment -Expression of Performance</w:t>
            </w:r>
          </w:p>
        </w:tc>
      </w:tr>
      <w:tr w:rsidR="00194FD5" w:rsidRPr="00081CA2" w14:paraId="728CA990" w14:textId="77777777" w:rsidTr="003B455C">
        <w:trPr>
          <w:trHeight w:val="20"/>
        </w:trPr>
        <w:tc>
          <w:tcPr>
            <w:tcW w:w="1230" w:type="pct"/>
            <w:hideMark/>
          </w:tcPr>
          <w:p w14:paraId="62B6F458" w14:textId="77777777" w:rsidR="00194FD5" w:rsidRPr="00081CA2" w:rsidRDefault="00194FD5" w:rsidP="00081CA2">
            <w:r w:rsidRPr="00081CA2">
              <w:t>IEC 60372</w:t>
            </w:r>
          </w:p>
        </w:tc>
        <w:tc>
          <w:tcPr>
            <w:tcW w:w="3770" w:type="pct"/>
          </w:tcPr>
          <w:p w14:paraId="1FC8B9CD" w14:textId="77777777" w:rsidR="00194FD5" w:rsidRPr="00081CA2" w:rsidRDefault="00194FD5" w:rsidP="00081CA2">
            <w:r w:rsidRPr="00081CA2">
              <w:t>Locking devices for ball and socket couplings of string insulator units – Dimensions and test</w:t>
            </w:r>
          </w:p>
        </w:tc>
      </w:tr>
      <w:tr w:rsidR="00194FD5" w:rsidRPr="00081CA2" w14:paraId="783E1F88" w14:textId="77777777" w:rsidTr="003B455C">
        <w:trPr>
          <w:trHeight w:val="20"/>
        </w:trPr>
        <w:tc>
          <w:tcPr>
            <w:tcW w:w="1230" w:type="pct"/>
            <w:hideMark/>
          </w:tcPr>
          <w:p w14:paraId="1951ED14" w14:textId="77777777" w:rsidR="00194FD5" w:rsidRPr="00081CA2" w:rsidRDefault="00194FD5" w:rsidP="00081CA2">
            <w:r w:rsidRPr="00081CA2">
              <w:t>IEC 60376</w:t>
            </w:r>
          </w:p>
        </w:tc>
        <w:tc>
          <w:tcPr>
            <w:tcW w:w="3770" w:type="pct"/>
          </w:tcPr>
          <w:p w14:paraId="7700E42A" w14:textId="77777777" w:rsidR="00194FD5" w:rsidRPr="00081CA2" w:rsidRDefault="00194FD5" w:rsidP="00081CA2">
            <w:r w:rsidRPr="00081CA2">
              <w:t xml:space="preserve">Specification of technical grade </w:t>
            </w:r>
            <w:proofErr w:type="spellStart"/>
            <w:r w:rsidRPr="00081CA2">
              <w:t>sulphur</w:t>
            </w:r>
            <w:proofErr w:type="spellEnd"/>
            <w:r w:rsidRPr="00081CA2">
              <w:t xml:space="preserve"> hexafluoride (SF6) and complementary gases to be used in its mixtures for use in electrical equipment</w:t>
            </w:r>
          </w:p>
        </w:tc>
      </w:tr>
      <w:tr w:rsidR="00194FD5" w:rsidRPr="00081CA2" w14:paraId="318938FB" w14:textId="77777777" w:rsidTr="003B455C">
        <w:trPr>
          <w:trHeight w:val="20"/>
        </w:trPr>
        <w:tc>
          <w:tcPr>
            <w:tcW w:w="1230" w:type="pct"/>
            <w:hideMark/>
          </w:tcPr>
          <w:p w14:paraId="024CA36A" w14:textId="77777777" w:rsidR="00194FD5" w:rsidRPr="00081CA2" w:rsidRDefault="00194FD5" w:rsidP="00081CA2">
            <w:r w:rsidRPr="00081CA2">
              <w:t>IEC 60383-2</w:t>
            </w:r>
          </w:p>
        </w:tc>
        <w:tc>
          <w:tcPr>
            <w:tcW w:w="3770" w:type="pct"/>
          </w:tcPr>
          <w:p w14:paraId="5125C87D" w14:textId="77777777" w:rsidR="00194FD5" w:rsidRPr="00081CA2" w:rsidRDefault="00194FD5" w:rsidP="00081CA2">
            <w:r w:rsidRPr="00081CA2">
              <w:t>Insulators for Overhead Lines with a Nominal Voltage Above 1 000 V Part 2: Insulator Strings and Insulator Sets for A.C. Systems - Definitions, Test Methods and Acceptance Criteria.</w:t>
            </w:r>
          </w:p>
        </w:tc>
      </w:tr>
      <w:tr w:rsidR="00194FD5" w:rsidRPr="00081CA2" w14:paraId="03E88ECE" w14:textId="77777777" w:rsidTr="003B455C">
        <w:trPr>
          <w:trHeight w:val="20"/>
        </w:trPr>
        <w:tc>
          <w:tcPr>
            <w:tcW w:w="1230" w:type="pct"/>
            <w:hideMark/>
          </w:tcPr>
          <w:p w14:paraId="785BD04B" w14:textId="77777777" w:rsidR="00194FD5" w:rsidRPr="00081CA2" w:rsidRDefault="00194FD5" w:rsidP="00081CA2">
            <w:r w:rsidRPr="00081CA2">
              <w:t>IEC 60433</w:t>
            </w:r>
          </w:p>
        </w:tc>
        <w:tc>
          <w:tcPr>
            <w:tcW w:w="3770" w:type="pct"/>
          </w:tcPr>
          <w:p w14:paraId="7552C8A6" w14:textId="77777777" w:rsidR="00194FD5" w:rsidRPr="00081CA2" w:rsidRDefault="00194FD5" w:rsidP="00081CA2">
            <w:r w:rsidRPr="00081CA2">
              <w:t>Insulators for overhead lines with a nominal voltage above 1 000 V - Ceramic insulators for A.C. systems - Characteristics of insulator units of the long rod type</w:t>
            </w:r>
          </w:p>
        </w:tc>
      </w:tr>
      <w:tr w:rsidR="00194FD5" w:rsidRPr="00081CA2" w14:paraId="32D43110" w14:textId="77777777" w:rsidTr="003B455C">
        <w:trPr>
          <w:trHeight w:val="20"/>
        </w:trPr>
        <w:tc>
          <w:tcPr>
            <w:tcW w:w="1230" w:type="pct"/>
            <w:hideMark/>
          </w:tcPr>
          <w:p w14:paraId="0BBB2A1D" w14:textId="77777777" w:rsidR="00194FD5" w:rsidRPr="00081CA2" w:rsidRDefault="00194FD5" w:rsidP="00081CA2">
            <w:r w:rsidRPr="00081CA2">
              <w:t>IEC 60437</w:t>
            </w:r>
          </w:p>
        </w:tc>
        <w:tc>
          <w:tcPr>
            <w:tcW w:w="3770" w:type="pct"/>
          </w:tcPr>
          <w:p w14:paraId="264B53A2" w14:textId="77777777" w:rsidR="00194FD5" w:rsidRPr="00081CA2" w:rsidRDefault="00194FD5" w:rsidP="00081CA2">
            <w:r w:rsidRPr="00081CA2">
              <w:t>Radio Interference Test on High-Voltage Insulators</w:t>
            </w:r>
          </w:p>
        </w:tc>
      </w:tr>
      <w:tr w:rsidR="00194FD5" w:rsidRPr="00081CA2" w14:paraId="2B314CD3" w14:textId="77777777" w:rsidTr="003B455C">
        <w:trPr>
          <w:trHeight w:val="20"/>
        </w:trPr>
        <w:tc>
          <w:tcPr>
            <w:tcW w:w="1230" w:type="pct"/>
            <w:hideMark/>
          </w:tcPr>
          <w:p w14:paraId="116B0A08" w14:textId="77777777" w:rsidR="00194FD5" w:rsidRPr="00081CA2" w:rsidRDefault="00194FD5" w:rsidP="00081CA2">
            <w:r w:rsidRPr="00081CA2">
              <w:t>IEC 60471</w:t>
            </w:r>
          </w:p>
        </w:tc>
        <w:tc>
          <w:tcPr>
            <w:tcW w:w="3770" w:type="pct"/>
          </w:tcPr>
          <w:p w14:paraId="526C98DE" w14:textId="77777777" w:rsidR="00194FD5" w:rsidRPr="00081CA2" w:rsidRDefault="00194FD5" w:rsidP="00081CA2">
            <w:r w:rsidRPr="00081CA2">
              <w:t>Clevis and tongue couplings of string insulator units – Dimensions</w:t>
            </w:r>
          </w:p>
        </w:tc>
      </w:tr>
      <w:tr w:rsidR="00194FD5" w:rsidRPr="00081CA2" w14:paraId="354829E3" w14:textId="77777777" w:rsidTr="003B455C">
        <w:trPr>
          <w:trHeight w:val="20"/>
        </w:trPr>
        <w:tc>
          <w:tcPr>
            <w:tcW w:w="1230" w:type="pct"/>
          </w:tcPr>
          <w:p w14:paraId="1D5CFBC4" w14:textId="77777777" w:rsidR="00194FD5" w:rsidRPr="00081CA2" w:rsidRDefault="00194FD5" w:rsidP="00081CA2">
            <w:r w:rsidRPr="00081CA2">
              <w:t>IEC 60480</w:t>
            </w:r>
          </w:p>
        </w:tc>
        <w:tc>
          <w:tcPr>
            <w:tcW w:w="3770" w:type="pct"/>
          </w:tcPr>
          <w:p w14:paraId="13336220" w14:textId="77777777" w:rsidR="00194FD5" w:rsidRPr="00081CA2" w:rsidRDefault="00194FD5" w:rsidP="00081CA2">
            <w:r w:rsidRPr="00081CA2">
              <w:t xml:space="preserve">Specifications for the re-use of </w:t>
            </w:r>
            <w:proofErr w:type="spellStart"/>
            <w:r w:rsidRPr="00081CA2">
              <w:t>sulphur</w:t>
            </w:r>
            <w:proofErr w:type="spellEnd"/>
            <w:r w:rsidRPr="00081CA2">
              <w:t xml:space="preserve"> hexafluoride (SF6) and its mixtures in electrical equipment</w:t>
            </w:r>
          </w:p>
        </w:tc>
      </w:tr>
      <w:tr w:rsidR="00194FD5" w:rsidRPr="00081CA2" w14:paraId="7F663686" w14:textId="77777777" w:rsidTr="003B455C">
        <w:trPr>
          <w:trHeight w:val="20"/>
        </w:trPr>
        <w:tc>
          <w:tcPr>
            <w:tcW w:w="1230" w:type="pct"/>
            <w:hideMark/>
          </w:tcPr>
          <w:p w14:paraId="2C7BAF26" w14:textId="77777777" w:rsidR="00194FD5" w:rsidRPr="00081CA2" w:rsidRDefault="00194FD5" w:rsidP="00081CA2">
            <w:r w:rsidRPr="00081CA2">
              <w:t>IEC 60488-1</w:t>
            </w:r>
          </w:p>
        </w:tc>
        <w:tc>
          <w:tcPr>
            <w:tcW w:w="3770" w:type="pct"/>
          </w:tcPr>
          <w:p w14:paraId="1FFB1BCC" w14:textId="77777777" w:rsidR="00194FD5" w:rsidRPr="00081CA2" w:rsidRDefault="00194FD5" w:rsidP="00081CA2">
            <w:r w:rsidRPr="00081CA2">
              <w:t>Higher performance protocol for the standard digital interface for programmable instrumentation Part 1: General</w:t>
            </w:r>
          </w:p>
        </w:tc>
      </w:tr>
      <w:tr w:rsidR="00194FD5" w:rsidRPr="00081CA2" w14:paraId="68EF9E40" w14:textId="77777777" w:rsidTr="003B455C">
        <w:trPr>
          <w:trHeight w:val="20"/>
        </w:trPr>
        <w:tc>
          <w:tcPr>
            <w:tcW w:w="1230" w:type="pct"/>
            <w:hideMark/>
          </w:tcPr>
          <w:p w14:paraId="0F46B595" w14:textId="77777777" w:rsidR="00194FD5" w:rsidRPr="00081CA2" w:rsidRDefault="00194FD5" w:rsidP="00081CA2">
            <w:r w:rsidRPr="00081CA2">
              <w:t>IEC 60502</w:t>
            </w:r>
          </w:p>
        </w:tc>
        <w:tc>
          <w:tcPr>
            <w:tcW w:w="3770" w:type="pct"/>
          </w:tcPr>
          <w:p w14:paraId="26B0D532" w14:textId="77777777" w:rsidR="00194FD5" w:rsidRPr="00081CA2" w:rsidRDefault="00194FD5" w:rsidP="00081CA2">
            <w:r w:rsidRPr="00081CA2">
              <w:t>Extruded Solid Dielectric Insulated Power Cables for Rated Voltages from 1 kV up to 30 kV</w:t>
            </w:r>
          </w:p>
        </w:tc>
      </w:tr>
      <w:tr w:rsidR="00194FD5" w:rsidRPr="00081CA2" w14:paraId="19CBC83C" w14:textId="77777777" w:rsidTr="003B455C">
        <w:trPr>
          <w:trHeight w:val="20"/>
        </w:trPr>
        <w:tc>
          <w:tcPr>
            <w:tcW w:w="1230" w:type="pct"/>
          </w:tcPr>
          <w:p w14:paraId="4B96FB34" w14:textId="77777777" w:rsidR="00194FD5" w:rsidRPr="00081CA2" w:rsidRDefault="00194FD5" w:rsidP="00081CA2">
            <w:r w:rsidRPr="00081CA2">
              <w:t>IEC 60502-2</w:t>
            </w:r>
          </w:p>
        </w:tc>
        <w:tc>
          <w:tcPr>
            <w:tcW w:w="3770" w:type="pct"/>
          </w:tcPr>
          <w:p w14:paraId="7A2FE0B0" w14:textId="77777777" w:rsidR="00194FD5" w:rsidRPr="00081CA2" w:rsidRDefault="00194FD5" w:rsidP="00081CA2">
            <w:r w:rsidRPr="00081CA2">
              <w:t>Power cables with extruded insulation and their accessories for rated voltages from 1 kV (Um = 1,2 kV) up to 30 kV (Um = 36 kV) – Part 2: Cables for rated voltages from 6 kV (Um = 7,2 kV) up to 30 kV (Um = 36 kV)</w:t>
            </w:r>
          </w:p>
        </w:tc>
      </w:tr>
      <w:tr w:rsidR="00194FD5" w:rsidRPr="00081CA2" w14:paraId="65685C17" w14:textId="77777777" w:rsidTr="003B455C">
        <w:trPr>
          <w:trHeight w:val="20"/>
        </w:trPr>
        <w:tc>
          <w:tcPr>
            <w:tcW w:w="1230" w:type="pct"/>
            <w:hideMark/>
          </w:tcPr>
          <w:p w14:paraId="39CD68DC" w14:textId="77777777" w:rsidR="00194FD5" w:rsidRPr="00081CA2" w:rsidRDefault="00194FD5" w:rsidP="00081CA2">
            <w:r w:rsidRPr="00081CA2">
              <w:t>IEC 60507</w:t>
            </w:r>
          </w:p>
        </w:tc>
        <w:tc>
          <w:tcPr>
            <w:tcW w:w="3770" w:type="pct"/>
          </w:tcPr>
          <w:p w14:paraId="183C8934" w14:textId="77777777" w:rsidR="00194FD5" w:rsidRPr="00081CA2" w:rsidRDefault="00194FD5" w:rsidP="00081CA2">
            <w:r w:rsidRPr="00081CA2">
              <w:t xml:space="preserve">Artificial pollution tests on high-voltage ceramic and glass insulators to be used on </w:t>
            </w:r>
            <w:proofErr w:type="spellStart"/>
            <w:r w:rsidRPr="00081CA2">
              <w:t>a.c.</w:t>
            </w:r>
            <w:proofErr w:type="spellEnd"/>
            <w:r w:rsidRPr="00081CA2">
              <w:t xml:space="preserve"> systems</w:t>
            </w:r>
          </w:p>
        </w:tc>
      </w:tr>
      <w:tr w:rsidR="00194FD5" w:rsidRPr="00081CA2" w14:paraId="74B15F6C" w14:textId="77777777" w:rsidTr="003B455C">
        <w:trPr>
          <w:trHeight w:val="20"/>
        </w:trPr>
        <w:tc>
          <w:tcPr>
            <w:tcW w:w="1230" w:type="pct"/>
            <w:hideMark/>
          </w:tcPr>
          <w:p w14:paraId="6FA1D424" w14:textId="77777777" w:rsidR="00194FD5" w:rsidRPr="00081CA2" w:rsidRDefault="00194FD5" w:rsidP="00081CA2">
            <w:r w:rsidRPr="00081CA2">
              <w:t>IEC 60529</w:t>
            </w:r>
          </w:p>
        </w:tc>
        <w:tc>
          <w:tcPr>
            <w:tcW w:w="3770" w:type="pct"/>
          </w:tcPr>
          <w:p w14:paraId="2E545799" w14:textId="77777777" w:rsidR="00194FD5" w:rsidRPr="00081CA2" w:rsidRDefault="00194FD5" w:rsidP="00081CA2">
            <w:r w:rsidRPr="00081CA2">
              <w:t>Degrees of protection provided by enclosures (IP code)</w:t>
            </w:r>
          </w:p>
        </w:tc>
      </w:tr>
      <w:tr w:rsidR="00194FD5" w:rsidRPr="00081CA2" w14:paraId="5DA5BF57" w14:textId="77777777" w:rsidTr="003B455C">
        <w:trPr>
          <w:trHeight w:val="20"/>
        </w:trPr>
        <w:tc>
          <w:tcPr>
            <w:tcW w:w="1230" w:type="pct"/>
          </w:tcPr>
          <w:p w14:paraId="53A6A014" w14:textId="77777777" w:rsidR="00194FD5" w:rsidRPr="00081CA2" w:rsidRDefault="00194FD5" w:rsidP="00081CA2">
            <w:r w:rsidRPr="00081CA2">
              <w:t>IEC 60598-1</w:t>
            </w:r>
          </w:p>
        </w:tc>
        <w:tc>
          <w:tcPr>
            <w:tcW w:w="3770" w:type="pct"/>
          </w:tcPr>
          <w:p w14:paraId="3A580432" w14:textId="77777777" w:rsidR="00194FD5" w:rsidRPr="00081CA2" w:rsidRDefault="00194FD5" w:rsidP="00081CA2">
            <w:r w:rsidRPr="00081CA2">
              <w:t>Luminaires - part 1: general requirements and tests</w:t>
            </w:r>
          </w:p>
        </w:tc>
      </w:tr>
      <w:tr w:rsidR="00194FD5" w:rsidRPr="00081CA2" w14:paraId="353D0D5A" w14:textId="77777777" w:rsidTr="003B455C">
        <w:trPr>
          <w:trHeight w:val="20"/>
        </w:trPr>
        <w:tc>
          <w:tcPr>
            <w:tcW w:w="1230" w:type="pct"/>
          </w:tcPr>
          <w:p w14:paraId="3AAA49E4" w14:textId="77777777" w:rsidR="00194FD5" w:rsidRPr="00081CA2" w:rsidRDefault="00194FD5" w:rsidP="00081CA2">
            <w:r w:rsidRPr="00081CA2">
              <w:t>IEC 60623</w:t>
            </w:r>
          </w:p>
        </w:tc>
        <w:tc>
          <w:tcPr>
            <w:tcW w:w="3770" w:type="pct"/>
          </w:tcPr>
          <w:p w14:paraId="31E18F23" w14:textId="77777777" w:rsidR="00194FD5" w:rsidRPr="00081CA2" w:rsidRDefault="00194FD5" w:rsidP="00081CA2">
            <w:r w:rsidRPr="00081CA2">
              <w:t>Secondary cells and batteries containing alkaline or other non-acid electrolytes – Vented nickel-cadmium prismatic rechargeable single cells</w:t>
            </w:r>
          </w:p>
        </w:tc>
      </w:tr>
      <w:tr w:rsidR="00194FD5" w:rsidRPr="00081CA2" w14:paraId="0E96EA3F" w14:textId="77777777" w:rsidTr="003B455C">
        <w:trPr>
          <w:trHeight w:val="20"/>
        </w:trPr>
        <w:tc>
          <w:tcPr>
            <w:tcW w:w="1230" w:type="pct"/>
          </w:tcPr>
          <w:p w14:paraId="02361528" w14:textId="77777777" w:rsidR="00194FD5" w:rsidRPr="00081CA2" w:rsidRDefault="00194FD5" w:rsidP="00081CA2">
            <w:r w:rsidRPr="00081CA2">
              <w:t>IEC 60652</w:t>
            </w:r>
          </w:p>
        </w:tc>
        <w:tc>
          <w:tcPr>
            <w:tcW w:w="3770" w:type="pct"/>
          </w:tcPr>
          <w:p w14:paraId="6FD662BD" w14:textId="77777777" w:rsidR="00194FD5" w:rsidRPr="00081CA2" w:rsidRDefault="00194FD5" w:rsidP="00081CA2">
            <w:r w:rsidRPr="00081CA2">
              <w:t>Overhead line structures – Loading tests</w:t>
            </w:r>
          </w:p>
        </w:tc>
      </w:tr>
      <w:tr w:rsidR="00194FD5" w:rsidRPr="00081CA2" w14:paraId="579BF325" w14:textId="77777777" w:rsidTr="003B455C">
        <w:trPr>
          <w:trHeight w:val="20"/>
        </w:trPr>
        <w:tc>
          <w:tcPr>
            <w:tcW w:w="1230" w:type="pct"/>
          </w:tcPr>
          <w:p w14:paraId="4EA52790" w14:textId="77777777" w:rsidR="00194FD5" w:rsidRPr="00081CA2" w:rsidRDefault="00194FD5" w:rsidP="00081CA2">
            <w:r w:rsidRPr="00081CA2">
              <w:t>IEC 60660</w:t>
            </w:r>
          </w:p>
        </w:tc>
        <w:tc>
          <w:tcPr>
            <w:tcW w:w="3770" w:type="pct"/>
          </w:tcPr>
          <w:p w14:paraId="30EB8D64" w14:textId="77777777" w:rsidR="00194FD5" w:rsidRPr="00081CA2" w:rsidRDefault="00194FD5" w:rsidP="00081CA2">
            <w:r w:rsidRPr="00081CA2">
              <w:t>Insulators - Tests on Indoor Post Insulators of Organic Material for Systems with Nominal Voltages Greater Than 1 000 V up to but Not Including 300 kV</w:t>
            </w:r>
          </w:p>
        </w:tc>
      </w:tr>
      <w:tr w:rsidR="00194FD5" w:rsidRPr="00081CA2" w14:paraId="2B06F39B" w14:textId="77777777" w:rsidTr="003B455C">
        <w:trPr>
          <w:trHeight w:val="20"/>
        </w:trPr>
        <w:tc>
          <w:tcPr>
            <w:tcW w:w="1230" w:type="pct"/>
            <w:hideMark/>
          </w:tcPr>
          <w:p w14:paraId="14CBA6AA" w14:textId="77777777" w:rsidR="00194FD5" w:rsidRPr="00081CA2" w:rsidRDefault="00194FD5" w:rsidP="00081CA2">
            <w:r w:rsidRPr="00081CA2">
              <w:t>IEC/ TR 60668</w:t>
            </w:r>
          </w:p>
        </w:tc>
        <w:tc>
          <w:tcPr>
            <w:tcW w:w="3770" w:type="pct"/>
          </w:tcPr>
          <w:p w14:paraId="63C58187" w14:textId="77777777" w:rsidR="00194FD5" w:rsidRPr="00081CA2" w:rsidRDefault="00194FD5" w:rsidP="00081CA2">
            <w:r w:rsidRPr="00081CA2">
              <w:t>Dimensions of Panel Areas and Cut-outs for Panel and Rack-mounted Industrial-Process Measurement and Control Instruments</w:t>
            </w:r>
          </w:p>
        </w:tc>
      </w:tr>
      <w:tr w:rsidR="00194FD5" w:rsidRPr="00081CA2" w14:paraId="5B69B9AD" w14:textId="77777777" w:rsidTr="003B455C">
        <w:trPr>
          <w:trHeight w:val="20"/>
        </w:trPr>
        <w:tc>
          <w:tcPr>
            <w:tcW w:w="1230" w:type="pct"/>
            <w:hideMark/>
          </w:tcPr>
          <w:p w14:paraId="44BC59CD" w14:textId="77777777" w:rsidR="00194FD5" w:rsidRPr="00081CA2" w:rsidRDefault="00194FD5" w:rsidP="00081CA2">
            <w:r w:rsidRPr="00081CA2">
              <w:t>IEC 60672-1</w:t>
            </w:r>
          </w:p>
        </w:tc>
        <w:tc>
          <w:tcPr>
            <w:tcW w:w="3770" w:type="pct"/>
          </w:tcPr>
          <w:p w14:paraId="08CDD4CF" w14:textId="77777777" w:rsidR="00194FD5" w:rsidRPr="00081CA2" w:rsidRDefault="00194FD5" w:rsidP="00081CA2">
            <w:r w:rsidRPr="00081CA2">
              <w:t>Ceramic and glass insulating materials – Part 1: definitions and classification.</w:t>
            </w:r>
          </w:p>
        </w:tc>
      </w:tr>
      <w:tr w:rsidR="00194FD5" w:rsidRPr="00081CA2" w14:paraId="554F8ADF" w14:textId="77777777" w:rsidTr="003B455C">
        <w:trPr>
          <w:trHeight w:val="20"/>
        </w:trPr>
        <w:tc>
          <w:tcPr>
            <w:tcW w:w="1230" w:type="pct"/>
            <w:hideMark/>
          </w:tcPr>
          <w:p w14:paraId="02050FB2" w14:textId="77777777" w:rsidR="00194FD5" w:rsidRPr="00081CA2" w:rsidRDefault="00194FD5" w:rsidP="00081CA2">
            <w:r w:rsidRPr="00081CA2">
              <w:t>IEC 60672-2</w:t>
            </w:r>
          </w:p>
        </w:tc>
        <w:tc>
          <w:tcPr>
            <w:tcW w:w="3770" w:type="pct"/>
          </w:tcPr>
          <w:p w14:paraId="1737DE15" w14:textId="77777777" w:rsidR="00194FD5" w:rsidRPr="00081CA2" w:rsidRDefault="00194FD5" w:rsidP="00081CA2">
            <w:r w:rsidRPr="00081CA2">
              <w:t>Specification for ceramic and glass insulating materials – Part 2: methods of test</w:t>
            </w:r>
          </w:p>
        </w:tc>
      </w:tr>
      <w:tr w:rsidR="00194FD5" w:rsidRPr="00081CA2" w14:paraId="6786FB65" w14:textId="77777777" w:rsidTr="003B455C">
        <w:trPr>
          <w:trHeight w:val="20"/>
        </w:trPr>
        <w:tc>
          <w:tcPr>
            <w:tcW w:w="1230" w:type="pct"/>
            <w:hideMark/>
          </w:tcPr>
          <w:p w14:paraId="678F632D" w14:textId="77777777" w:rsidR="00194FD5" w:rsidRPr="00081CA2" w:rsidRDefault="00194FD5" w:rsidP="00081CA2">
            <w:r w:rsidRPr="00081CA2">
              <w:lastRenderedPageBreak/>
              <w:t>IEC 60688</w:t>
            </w:r>
          </w:p>
        </w:tc>
        <w:tc>
          <w:tcPr>
            <w:tcW w:w="3770" w:type="pct"/>
          </w:tcPr>
          <w:p w14:paraId="02DCB135" w14:textId="77777777" w:rsidR="00194FD5" w:rsidRPr="00081CA2" w:rsidRDefault="00194FD5" w:rsidP="00081CA2">
            <w:r w:rsidRPr="00081CA2">
              <w:t>Dimensions of Panel Areas and Cut-outs for Panel and Rack-Mounted Industrial-Process Measurement and Control Instruments First Edition</w:t>
            </w:r>
          </w:p>
        </w:tc>
      </w:tr>
      <w:tr w:rsidR="00194FD5" w:rsidRPr="00081CA2" w14:paraId="76B1EEB4" w14:textId="77777777" w:rsidTr="003B455C">
        <w:trPr>
          <w:trHeight w:val="20"/>
        </w:trPr>
        <w:tc>
          <w:tcPr>
            <w:tcW w:w="1230" w:type="pct"/>
          </w:tcPr>
          <w:p w14:paraId="406733ED" w14:textId="77777777" w:rsidR="00194FD5" w:rsidRPr="00081CA2" w:rsidRDefault="00194FD5" w:rsidP="00081CA2">
            <w:r w:rsidRPr="00081CA2">
              <w:t>IEC 60691</w:t>
            </w:r>
          </w:p>
        </w:tc>
        <w:tc>
          <w:tcPr>
            <w:tcW w:w="3770" w:type="pct"/>
          </w:tcPr>
          <w:p w14:paraId="523FDA99" w14:textId="77777777" w:rsidR="00194FD5" w:rsidRPr="00081CA2" w:rsidRDefault="00194FD5" w:rsidP="00081CA2">
            <w:r w:rsidRPr="00081CA2">
              <w:t>Thermal-links – Requirements and application guide</w:t>
            </w:r>
          </w:p>
        </w:tc>
      </w:tr>
      <w:tr w:rsidR="00194FD5" w:rsidRPr="00081CA2" w14:paraId="7EE98D95" w14:textId="77777777" w:rsidTr="003B455C">
        <w:trPr>
          <w:trHeight w:val="20"/>
        </w:trPr>
        <w:tc>
          <w:tcPr>
            <w:tcW w:w="1230" w:type="pct"/>
            <w:hideMark/>
          </w:tcPr>
          <w:p w14:paraId="231F6867" w14:textId="77777777" w:rsidR="00194FD5" w:rsidRPr="00081CA2" w:rsidRDefault="00194FD5" w:rsidP="00081CA2">
            <w:r w:rsidRPr="00081CA2">
              <w:t>IEC 60715</w:t>
            </w:r>
          </w:p>
        </w:tc>
        <w:tc>
          <w:tcPr>
            <w:tcW w:w="3770" w:type="pct"/>
          </w:tcPr>
          <w:p w14:paraId="06F4F862" w14:textId="77777777" w:rsidR="00194FD5" w:rsidRPr="00081CA2" w:rsidRDefault="00194FD5" w:rsidP="00081CA2">
            <w:r w:rsidRPr="00081CA2">
              <w:t>Dimensions of Low-Voltage Switchgear and Control gear Standardized Mounting on Rails for Mechanical Support of Electrical Devices in Switchgear and Control gear Installations</w:t>
            </w:r>
          </w:p>
        </w:tc>
      </w:tr>
      <w:tr w:rsidR="00194FD5" w:rsidRPr="00081CA2" w14:paraId="490484F2" w14:textId="77777777" w:rsidTr="003B455C">
        <w:trPr>
          <w:trHeight w:val="20"/>
        </w:trPr>
        <w:tc>
          <w:tcPr>
            <w:tcW w:w="1230" w:type="pct"/>
          </w:tcPr>
          <w:p w14:paraId="60E97FFE" w14:textId="77777777" w:rsidR="00194FD5" w:rsidRPr="00081CA2" w:rsidRDefault="00194FD5" w:rsidP="00081CA2">
            <w:r w:rsidRPr="00081CA2">
              <w:t>IEC 60724</w:t>
            </w:r>
          </w:p>
        </w:tc>
        <w:tc>
          <w:tcPr>
            <w:tcW w:w="3770" w:type="pct"/>
          </w:tcPr>
          <w:p w14:paraId="78E01EA4" w14:textId="77777777" w:rsidR="00194FD5" w:rsidRPr="00081CA2" w:rsidRDefault="00194FD5" w:rsidP="00081CA2">
            <w:r w:rsidRPr="00081CA2">
              <w:t>Short-circuit temperature limits of electric cables with rated voltages of 1 kV (Um = 1,2 kV) and 3 kV (Um = 3,6 kV)</w:t>
            </w:r>
          </w:p>
        </w:tc>
      </w:tr>
      <w:tr w:rsidR="00194FD5" w:rsidRPr="00081CA2" w14:paraId="6DAA8AB7" w14:textId="77777777" w:rsidTr="003B455C">
        <w:trPr>
          <w:trHeight w:val="20"/>
        </w:trPr>
        <w:tc>
          <w:tcPr>
            <w:tcW w:w="1230" w:type="pct"/>
            <w:hideMark/>
          </w:tcPr>
          <w:p w14:paraId="4D6D0C0F" w14:textId="77777777" w:rsidR="00194FD5" w:rsidRPr="00081CA2" w:rsidRDefault="00194FD5" w:rsidP="00081CA2">
            <w:r w:rsidRPr="00081CA2">
              <w:t>IEC/TR 60736</w:t>
            </w:r>
          </w:p>
        </w:tc>
        <w:tc>
          <w:tcPr>
            <w:tcW w:w="3770" w:type="pct"/>
          </w:tcPr>
          <w:p w14:paraId="6B74749D" w14:textId="77777777" w:rsidR="00194FD5" w:rsidRPr="00081CA2" w:rsidRDefault="00194FD5" w:rsidP="00081CA2">
            <w:r w:rsidRPr="00081CA2">
              <w:t xml:space="preserve">Testing Equipment for Electric Energy Meters </w:t>
            </w:r>
          </w:p>
        </w:tc>
      </w:tr>
      <w:tr w:rsidR="00194FD5" w:rsidRPr="00081CA2" w14:paraId="267A8D8E" w14:textId="77777777" w:rsidTr="003B455C">
        <w:trPr>
          <w:trHeight w:val="20"/>
        </w:trPr>
        <w:tc>
          <w:tcPr>
            <w:tcW w:w="1230" w:type="pct"/>
          </w:tcPr>
          <w:p w14:paraId="42988D09" w14:textId="77777777" w:rsidR="00194FD5" w:rsidRPr="00081CA2" w:rsidRDefault="00194FD5" w:rsidP="00081CA2">
            <w:r w:rsidRPr="00081CA2">
              <w:t>IEC 60754-1</w:t>
            </w:r>
          </w:p>
        </w:tc>
        <w:tc>
          <w:tcPr>
            <w:tcW w:w="3770" w:type="pct"/>
          </w:tcPr>
          <w:p w14:paraId="7167642A" w14:textId="77777777" w:rsidR="00194FD5" w:rsidRPr="00081CA2" w:rsidRDefault="00194FD5" w:rsidP="00081CA2">
            <w:r w:rsidRPr="00081CA2">
              <w:t>Test on gases evolved during combustion of materials from cables – Part 1: Determination of the halogen acid gas content</w:t>
            </w:r>
          </w:p>
        </w:tc>
      </w:tr>
      <w:tr w:rsidR="00194FD5" w:rsidRPr="00081CA2" w14:paraId="4529A872" w14:textId="77777777" w:rsidTr="003B455C">
        <w:trPr>
          <w:trHeight w:val="20"/>
        </w:trPr>
        <w:tc>
          <w:tcPr>
            <w:tcW w:w="1230" w:type="pct"/>
          </w:tcPr>
          <w:p w14:paraId="46954273" w14:textId="77777777" w:rsidR="00194FD5" w:rsidRPr="00081CA2" w:rsidRDefault="00194FD5" w:rsidP="00081CA2">
            <w:r w:rsidRPr="00081CA2">
              <w:t>IEC 60754-2</w:t>
            </w:r>
          </w:p>
        </w:tc>
        <w:tc>
          <w:tcPr>
            <w:tcW w:w="3770" w:type="pct"/>
          </w:tcPr>
          <w:p w14:paraId="672302A7" w14:textId="77777777" w:rsidR="00194FD5" w:rsidRPr="00081CA2" w:rsidRDefault="00194FD5" w:rsidP="00081CA2">
            <w:r w:rsidRPr="00081CA2">
              <w:t>Test on gases evolved during combustion of materials from cables – Part 2: Determination of acidity (by pH measurement) and conductivity</w:t>
            </w:r>
          </w:p>
        </w:tc>
      </w:tr>
      <w:tr w:rsidR="00194FD5" w:rsidRPr="00081CA2" w14:paraId="074B15DC" w14:textId="77777777" w:rsidTr="003B455C">
        <w:trPr>
          <w:trHeight w:val="20"/>
        </w:trPr>
        <w:tc>
          <w:tcPr>
            <w:tcW w:w="1230" w:type="pct"/>
          </w:tcPr>
          <w:p w14:paraId="6A2FE6D7" w14:textId="77777777" w:rsidR="00194FD5" w:rsidRPr="00081CA2" w:rsidRDefault="00194FD5" w:rsidP="00081CA2">
            <w:r w:rsidRPr="00081CA2">
              <w:t>IEC 60793-1-5</w:t>
            </w:r>
          </w:p>
        </w:tc>
        <w:tc>
          <w:tcPr>
            <w:tcW w:w="3770" w:type="pct"/>
          </w:tcPr>
          <w:p w14:paraId="4AB7C69B" w14:textId="28ABA430" w:rsidR="00194FD5" w:rsidRPr="00081CA2" w:rsidRDefault="00194FD5" w:rsidP="00081CA2">
            <w:r w:rsidRPr="00081CA2">
              <w:t>Optical Fib</w:t>
            </w:r>
            <w:r w:rsidR="007D13C6" w:rsidRPr="00081CA2">
              <w:t>er</w:t>
            </w:r>
            <w:r w:rsidRPr="00081CA2">
              <w:t>s - Part 1: Generic Specification - Section 5: Measuring Methods for Environmental Characteristics</w:t>
            </w:r>
          </w:p>
        </w:tc>
      </w:tr>
      <w:tr w:rsidR="00194FD5" w:rsidRPr="00081CA2" w14:paraId="050A5BAC" w14:textId="77777777" w:rsidTr="003B455C">
        <w:trPr>
          <w:trHeight w:val="20"/>
        </w:trPr>
        <w:tc>
          <w:tcPr>
            <w:tcW w:w="1230" w:type="pct"/>
          </w:tcPr>
          <w:p w14:paraId="66923B76" w14:textId="77777777" w:rsidR="00194FD5" w:rsidRPr="00081CA2" w:rsidRDefault="00194FD5" w:rsidP="00081CA2">
            <w:r w:rsidRPr="00081CA2">
              <w:t>IEC 60793-2</w:t>
            </w:r>
            <w:r w:rsidRPr="00081CA2">
              <w:tab/>
            </w:r>
          </w:p>
        </w:tc>
        <w:tc>
          <w:tcPr>
            <w:tcW w:w="3770" w:type="pct"/>
          </w:tcPr>
          <w:p w14:paraId="130013F5" w14:textId="5BC67FA8" w:rsidR="00194FD5" w:rsidRPr="00081CA2" w:rsidRDefault="00194FD5" w:rsidP="00081CA2">
            <w:r w:rsidRPr="00081CA2">
              <w:t>Optical fib</w:t>
            </w:r>
            <w:r w:rsidR="007D13C6" w:rsidRPr="00081CA2">
              <w:t>er</w:t>
            </w:r>
            <w:r w:rsidRPr="00081CA2">
              <w:t>s – Part 2: Product specifications – General</w:t>
            </w:r>
          </w:p>
        </w:tc>
      </w:tr>
      <w:tr w:rsidR="00194FD5" w:rsidRPr="00081CA2" w14:paraId="2BF486A8" w14:textId="77777777" w:rsidTr="003B455C">
        <w:trPr>
          <w:trHeight w:val="20"/>
        </w:trPr>
        <w:tc>
          <w:tcPr>
            <w:tcW w:w="1230" w:type="pct"/>
          </w:tcPr>
          <w:p w14:paraId="796B9BC4" w14:textId="77777777" w:rsidR="00194FD5" w:rsidRPr="00081CA2" w:rsidRDefault="00194FD5" w:rsidP="00081CA2">
            <w:r w:rsidRPr="00081CA2">
              <w:t>IEC 60794-1-1</w:t>
            </w:r>
          </w:p>
        </w:tc>
        <w:tc>
          <w:tcPr>
            <w:tcW w:w="3770" w:type="pct"/>
          </w:tcPr>
          <w:p w14:paraId="30439694" w14:textId="691C2F0A" w:rsidR="00194FD5" w:rsidRPr="00081CA2" w:rsidRDefault="00194FD5" w:rsidP="00081CA2">
            <w:r w:rsidRPr="00081CA2">
              <w:t>Optical fib</w:t>
            </w:r>
            <w:r w:rsidR="007D13C6" w:rsidRPr="00081CA2">
              <w:t>er</w:t>
            </w:r>
            <w:r w:rsidRPr="00081CA2">
              <w:t xml:space="preserve"> cables – Part 1-1: Generic specification – General</w:t>
            </w:r>
          </w:p>
        </w:tc>
      </w:tr>
      <w:tr w:rsidR="00194FD5" w:rsidRPr="00081CA2" w14:paraId="4B425277" w14:textId="77777777" w:rsidTr="003B455C">
        <w:trPr>
          <w:trHeight w:val="20"/>
        </w:trPr>
        <w:tc>
          <w:tcPr>
            <w:tcW w:w="1230" w:type="pct"/>
          </w:tcPr>
          <w:p w14:paraId="5EDE9B2B" w14:textId="77777777" w:rsidR="00194FD5" w:rsidRPr="00081CA2" w:rsidRDefault="00194FD5" w:rsidP="00081CA2">
            <w:r w:rsidRPr="00081CA2">
              <w:t>IEC 60794-2</w:t>
            </w:r>
          </w:p>
        </w:tc>
        <w:tc>
          <w:tcPr>
            <w:tcW w:w="3770" w:type="pct"/>
          </w:tcPr>
          <w:p w14:paraId="1CF3AD0B" w14:textId="794578C2" w:rsidR="00194FD5" w:rsidRPr="00081CA2" w:rsidRDefault="00194FD5" w:rsidP="00081CA2">
            <w:r w:rsidRPr="00081CA2">
              <w:t>Optical fib</w:t>
            </w:r>
            <w:r w:rsidR="007D13C6" w:rsidRPr="00081CA2">
              <w:t>er</w:t>
            </w:r>
            <w:r w:rsidRPr="00081CA2">
              <w:t xml:space="preserve"> cables – Part 2: Indoor cables – Sectional specification</w:t>
            </w:r>
          </w:p>
        </w:tc>
      </w:tr>
      <w:tr w:rsidR="00194FD5" w:rsidRPr="00081CA2" w14:paraId="4BEB868B" w14:textId="77777777" w:rsidTr="003B455C">
        <w:trPr>
          <w:trHeight w:val="20"/>
        </w:trPr>
        <w:tc>
          <w:tcPr>
            <w:tcW w:w="1230" w:type="pct"/>
            <w:hideMark/>
          </w:tcPr>
          <w:p w14:paraId="4A628668" w14:textId="77777777" w:rsidR="00194FD5" w:rsidRPr="00081CA2" w:rsidRDefault="00194FD5" w:rsidP="00081CA2">
            <w:r w:rsidRPr="00081CA2">
              <w:t>IEC 60797</w:t>
            </w:r>
          </w:p>
        </w:tc>
        <w:tc>
          <w:tcPr>
            <w:tcW w:w="3770" w:type="pct"/>
          </w:tcPr>
          <w:p w14:paraId="40CB2231" w14:textId="77777777" w:rsidR="00194FD5" w:rsidRPr="00081CA2" w:rsidRDefault="00194FD5" w:rsidP="00081CA2">
            <w:r w:rsidRPr="00081CA2">
              <w:t>Residual strength of string insulator units of glass or ceramic material for overhead lines after mechanical damage of the dielectric.</w:t>
            </w:r>
          </w:p>
        </w:tc>
      </w:tr>
      <w:tr w:rsidR="00194FD5" w:rsidRPr="00081CA2" w14:paraId="3EC5C804" w14:textId="77777777" w:rsidTr="003B455C">
        <w:trPr>
          <w:trHeight w:val="20"/>
        </w:trPr>
        <w:tc>
          <w:tcPr>
            <w:tcW w:w="1230" w:type="pct"/>
          </w:tcPr>
          <w:p w14:paraId="25956D0C" w14:textId="77777777" w:rsidR="00194FD5" w:rsidRPr="00081CA2" w:rsidRDefault="00194FD5" w:rsidP="00081CA2">
            <w:r w:rsidRPr="00081CA2">
              <w:t>IEC 60811</w:t>
            </w:r>
          </w:p>
        </w:tc>
        <w:tc>
          <w:tcPr>
            <w:tcW w:w="3770" w:type="pct"/>
          </w:tcPr>
          <w:p w14:paraId="70852412" w14:textId="79369A6B" w:rsidR="00194FD5" w:rsidRPr="00081CA2" w:rsidRDefault="00194FD5" w:rsidP="00081CA2">
            <w:r w:rsidRPr="00081CA2">
              <w:t>Electric and optical fib</w:t>
            </w:r>
            <w:r w:rsidR="007D13C6" w:rsidRPr="00081CA2">
              <w:t>er</w:t>
            </w:r>
            <w:r w:rsidRPr="00081CA2">
              <w:t xml:space="preserve"> cables – Test methods for non-metallic materials</w:t>
            </w:r>
          </w:p>
        </w:tc>
      </w:tr>
      <w:tr w:rsidR="00194FD5" w:rsidRPr="00081CA2" w14:paraId="01F9E0C3" w14:textId="77777777" w:rsidTr="003B455C">
        <w:trPr>
          <w:trHeight w:val="20"/>
        </w:trPr>
        <w:tc>
          <w:tcPr>
            <w:tcW w:w="1230" w:type="pct"/>
          </w:tcPr>
          <w:p w14:paraId="4497167F" w14:textId="77777777" w:rsidR="00194FD5" w:rsidRPr="00081CA2" w:rsidRDefault="00194FD5" w:rsidP="00081CA2">
            <w:r w:rsidRPr="00081CA2">
              <w:t>IEC 60811-201</w:t>
            </w:r>
          </w:p>
        </w:tc>
        <w:tc>
          <w:tcPr>
            <w:tcW w:w="3770" w:type="pct"/>
          </w:tcPr>
          <w:p w14:paraId="7346E631" w14:textId="3ECEE319" w:rsidR="00194FD5" w:rsidRPr="00081CA2" w:rsidRDefault="00194FD5" w:rsidP="00081CA2">
            <w:r w:rsidRPr="00081CA2">
              <w:t>Electric and optical fib</w:t>
            </w:r>
            <w:r w:rsidR="007D13C6" w:rsidRPr="00081CA2">
              <w:t>er</w:t>
            </w:r>
            <w:r w:rsidRPr="00081CA2">
              <w:t xml:space="preserve"> cables – Test methods for non-metallic materials – Part 201: General tests – Measurement of insulation thickness</w:t>
            </w:r>
          </w:p>
        </w:tc>
      </w:tr>
      <w:tr w:rsidR="00194FD5" w:rsidRPr="00081CA2" w14:paraId="41FB1452" w14:textId="77777777" w:rsidTr="003B455C">
        <w:trPr>
          <w:trHeight w:val="20"/>
        </w:trPr>
        <w:tc>
          <w:tcPr>
            <w:tcW w:w="1230" w:type="pct"/>
            <w:hideMark/>
          </w:tcPr>
          <w:p w14:paraId="6A304F29" w14:textId="77777777" w:rsidR="00194FD5" w:rsidRPr="00081CA2" w:rsidRDefault="00194FD5" w:rsidP="00081CA2">
            <w:r w:rsidRPr="00081CA2">
              <w:t>IEC 60815-1</w:t>
            </w:r>
          </w:p>
        </w:tc>
        <w:tc>
          <w:tcPr>
            <w:tcW w:w="3770" w:type="pct"/>
          </w:tcPr>
          <w:p w14:paraId="5A59CC2F" w14:textId="77777777" w:rsidR="00194FD5" w:rsidRPr="00081CA2" w:rsidRDefault="00194FD5" w:rsidP="00081CA2">
            <w:r w:rsidRPr="00081CA2">
              <w:t>Selection and dimensioning of high-voltage insulators intended for use in polluted conditions – Part 1: Definitions, information, and general principles</w:t>
            </w:r>
          </w:p>
        </w:tc>
      </w:tr>
      <w:tr w:rsidR="00194FD5" w:rsidRPr="00081CA2" w14:paraId="47DE34B0" w14:textId="77777777" w:rsidTr="003B455C">
        <w:trPr>
          <w:trHeight w:val="20"/>
        </w:trPr>
        <w:tc>
          <w:tcPr>
            <w:tcW w:w="1230" w:type="pct"/>
          </w:tcPr>
          <w:p w14:paraId="5847612F" w14:textId="77777777" w:rsidR="00194FD5" w:rsidRPr="00081CA2" w:rsidRDefault="00194FD5" w:rsidP="00081CA2">
            <w:r w:rsidRPr="00081CA2">
              <w:t>IEC 60826</w:t>
            </w:r>
          </w:p>
        </w:tc>
        <w:tc>
          <w:tcPr>
            <w:tcW w:w="3770" w:type="pct"/>
          </w:tcPr>
          <w:p w14:paraId="45682848" w14:textId="77777777" w:rsidR="00194FD5" w:rsidRPr="00081CA2" w:rsidRDefault="00194FD5" w:rsidP="00081CA2">
            <w:r w:rsidRPr="00081CA2">
              <w:t>Overhead transmission lines - Design criteria</w:t>
            </w:r>
          </w:p>
        </w:tc>
      </w:tr>
      <w:tr w:rsidR="00194FD5" w:rsidRPr="00081CA2" w14:paraId="05A4A71B" w14:textId="77777777" w:rsidTr="003B455C">
        <w:trPr>
          <w:trHeight w:val="20"/>
        </w:trPr>
        <w:tc>
          <w:tcPr>
            <w:tcW w:w="1230" w:type="pct"/>
            <w:hideMark/>
          </w:tcPr>
          <w:p w14:paraId="3298184F" w14:textId="77777777" w:rsidR="00194FD5" w:rsidRPr="00081CA2" w:rsidRDefault="00194FD5" w:rsidP="00081CA2">
            <w:r w:rsidRPr="00081CA2">
              <w:t>IEC 60834-1</w:t>
            </w:r>
          </w:p>
        </w:tc>
        <w:tc>
          <w:tcPr>
            <w:tcW w:w="3770" w:type="pct"/>
          </w:tcPr>
          <w:p w14:paraId="0FE95669" w14:textId="77777777" w:rsidR="00194FD5" w:rsidRPr="00081CA2" w:rsidRDefault="00194FD5" w:rsidP="00081CA2">
            <w:r w:rsidRPr="00081CA2">
              <w:t>Tele-protection Equipment of Power Systems - Performance and Testing - Part 1: Command Systems</w:t>
            </w:r>
          </w:p>
        </w:tc>
      </w:tr>
      <w:tr w:rsidR="00194FD5" w:rsidRPr="00081CA2" w14:paraId="09269612" w14:textId="77777777" w:rsidTr="003B455C">
        <w:trPr>
          <w:trHeight w:val="20"/>
        </w:trPr>
        <w:tc>
          <w:tcPr>
            <w:tcW w:w="1230" w:type="pct"/>
          </w:tcPr>
          <w:p w14:paraId="18AB69B0" w14:textId="77777777" w:rsidR="00194FD5" w:rsidRPr="00081CA2" w:rsidRDefault="00194FD5" w:rsidP="00081CA2">
            <w:r w:rsidRPr="00081CA2">
              <w:t>IEC 60840</w:t>
            </w:r>
          </w:p>
        </w:tc>
        <w:tc>
          <w:tcPr>
            <w:tcW w:w="3770" w:type="pct"/>
          </w:tcPr>
          <w:p w14:paraId="0302453B" w14:textId="77777777" w:rsidR="00194FD5" w:rsidRPr="00081CA2" w:rsidRDefault="00194FD5" w:rsidP="00081CA2">
            <w:r w:rsidRPr="00081CA2">
              <w:t xml:space="preserve">Power cables with extruded insulation and their accessories for rated voltages above 30 </w:t>
            </w:r>
            <w:proofErr w:type="spellStart"/>
            <w:r w:rsidRPr="00081CA2">
              <w:t>kv</w:t>
            </w:r>
            <w:proofErr w:type="spellEnd"/>
            <w:r w:rsidRPr="00081CA2">
              <w:t xml:space="preserve"> (um = 36 </w:t>
            </w:r>
            <w:proofErr w:type="spellStart"/>
            <w:r w:rsidRPr="00081CA2">
              <w:t>kv</w:t>
            </w:r>
            <w:proofErr w:type="spellEnd"/>
            <w:r w:rsidRPr="00081CA2">
              <w:t xml:space="preserve">) up to 150 </w:t>
            </w:r>
            <w:proofErr w:type="spellStart"/>
            <w:r w:rsidRPr="00081CA2">
              <w:t>kv</w:t>
            </w:r>
            <w:proofErr w:type="spellEnd"/>
            <w:r w:rsidRPr="00081CA2">
              <w:t xml:space="preserve"> (um = 170 </w:t>
            </w:r>
            <w:proofErr w:type="spellStart"/>
            <w:r w:rsidRPr="00081CA2">
              <w:t>kv</w:t>
            </w:r>
            <w:proofErr w:type="spellEnd"/>
            <w:r w:rsidRPr="00081CA2">
              <w:t>) - test methods and requirements</w:t>
            </w:r>
          </w:p>
        </w:tc>
      </w:tr>
      <w:tr w:rsidR="00194FD5" w:rsidRPr="00081CA2" w14:paraId="1CF8FBA9" w14:textId="77777777" w:rsidTr="003B455C">
        <w:trPr>
          <w:trHeight w:val="20"/>
        </w:trPr>
        <w:tc>
          <w:tcPr>
            <w:tcW w:w="1230" w:type="pct"/>
          </w:tcPr>
          <w:p w14:paraId="2857D568" w14:textId="77777777" w:rsidR="00194FD5" w:rsidRPr="00081CA2" w:rsidRDefault="00194FD5" w:rsidP="00081CA2">
            <w:r w:rsidRPr="00081CA2">
              <w:t>IEC 60853-1</w:t>
            </w:r>
          </w:p>
        </w:tc>
        <w:tc>
          <w:tcPr>
            <w:tcW w:w="3770" w:type="pct"/>
          </w:tcPr>
          <w:p w14:paraId="4CA2CF56" w14:textId="77777777" w:rsidR="00194FD5" w:rsidRPr="00081CA2" w:rsidRDefault="00194FD5" w:rsidP="00081CA2">
            <w:r w:rsidRPr="00081CA2">
              <w:t>Calculation of the cyclic and emergency current rating of cables -part 1: cyclic rating factor for cables up to and including 18/30 (36) kV</w:t>
            </w:r>
          </w:p>
        </w:tc>
      </w:tr>
      <w:tr w:rsidR="00194FD5" w:rsidRPr="00081CA2" w14:paraId="46548664" w14:textId="77777777" w:rsidTr="003B455C">
        <w:trPr>
          <w:trHeight w:val="20"/>
        </w:trPr>
        <w:tc>
          <w:tcPr>
            <w:tcW w:w="1230" w:type="pct"/>
          </w:tcPr>
          <w:p w14:paraId="16DB4349" w14:textId="77777777" w:rsidR="00194FD5" w:rsidRPr="00081CA2" w:rsidRDefault="00194FD5" w:rsidP="00081CA2">
            <w:r w:rsidRPr="00081CA2">
              <w:t>IEC 60865-1</w:t>
            </w:r>
          </w:p>
        </w:tc>
        <w:tc>
          <w:tcPr>
            <w:tcW w:w="3770" w:type="pct"/>
          </w:tcPr>
          <w:p w14:paraId="74B10688" w14:textId="77777777" w:rsidR="00194FD5" w:rsidRPr="00081CA2" w:rsidRDefault="00194FD5" w:rsidP="00081CA2">
            <w:r w:rsidRPr="00081CA2">
              <w:t>Short-circuit currents – Calculation of effects – Part 1: Definitions and calculation methods</w:t>
            </w:r>
          </w:p>
        </w:tc>
      </w:tr>
      <w:tr w:rsidR="00194FD5" w:rsidRPr="00081CA2" w14:paraId="5DEF60B5" w14:textId="77777777" w:rsidTr="003B455C">
        <w:trPr>
          <w:trHeight w:val="20"/>
        </w:trPr>
        <w:tc>
          <w:tcPr>
            <w:tcW w:w="1230" w:type="pct"/>
          </w:tcPr>
          <w:p w14:paraId="33B49540" w14:textId="77777777" w:rsidR="00194FD5" w:rsidRPr="00081CA2" w:rsidRDefault="00194FD5" w:rsidP="00081CA2">
            <w:r w:rsidRPr="00081CA2">
              <w:lastRenderedPageBreak/>
              <w:t>IEC 60870-1-2</w:t>
            </w:r>
          </w:p>
        </w:tc>
        <w:tc>
          <w:tcPr>
            <w:tcW w:w="3770" w:type="pct"/>
          </w:tcPr>
          <w:p w14:paraId="31CE99CF" w14:textId="77777777" w:rsidR="00194FD5" w:rsidRPr="00081CA2" w:rsidRDefault="00194FD5" w:rsidP="00081CA2">
            <w:r w:rsidRPr="00081CA2">
              <w:t>Telecontrol equipment and systems. Part 1: General considerations. Section Two: Guide for specifications</w:t>
            </w:r>
          </w:p>
        </w:tc>
      </w:tr>
      <w:tr w:rsidR="00194FD5" w:rsidRPr="00081CA2" w14:paraId="07D77B7C" w14:textId="77777777" w:rsidTr="003B455C">
        <w:trPr>
          <w:trHeight w:val="20"/>
        </w:trPr>
        <w:tc>
          <w:tcPr>
            <w:tcW w:w="1230" w:type="pct"/>
            <w:hideMark/>
          </w:tcPr>
          <w:p w14:paraId="435DD6AC" w14:textId="77777777" w:rsidR="00194FD5" w:rsidRPr="00081CA2" w:rsidRDefault="00194FD5" w:rsidP="00081CA2">
            <w:r w:rsidRPr="00081CA2">
              <w:t>IEC 60870-5-101</w:t>
            </w:r>
          </w:p>
        </w:tc>
        <w:tc>
          <w:tcPr>
            <w:tcW w:w="3770" w:type="pct"/>
          </w:tcPr>
          <w:p w14:paraId="020152F0" w14:textId="77777777" w:rsidR="00194FD5" w:rsidRPr="00081CA2" w:rsidRDefault="00194FD5" w:rsidP="00081CA2">
            <w:r w:rsidRPr="00081CA2">
              <w:t>Tele-control equipment and systems - part 5-101: transmission protocols - companion standard for basic tele-control tasks</w:t>
            </w:r>
          </w:p>
        </w:tc>
      </w:tr>
      <w:tr w:rsidR="00194FD5" w:rsidRPr="00081CA2" w14:paraId="2037F1BC" w14:textId="77777777" w:rsidTr="003B455C">
        <w:trPr>
          <w:trHeight w:val="20"/>
        </w:trPr>
        <w:tc>
          <w:tcPr>
            <w:tcW w:w="1230" w:type="pct"/>
            <w:hideMark/>
          </w:tcPr>
          <w:p w14:paraId="70A903A9" w14:textId="77777777" w:rsidR="00194FD5" w:rsidRPr="00081CA2" w:rsidRDefault="00194FD5" w:rsidP="00081CA2">
            <w:r w:rsidRPr="00081CA2">
              <w:t>IEC 60870-5-103</w:t>
            </w:r>
          </w:p>
        </w:tc>
        <w:tc>
          <w:tcPr>
            <w:tcW w:w="3770" w:type="pct"/>
          </w:tcPr>
          <w:p w14:paraId="1EFE6366" w14:textId="77777777" w:rsidR="00194FD5" w:rsidRPr="00081CA2" w:rsidRDefault="00194FD5" w:rsidP="00081CA2">
            <w:r w:rsidRPr="00081CA2">
              <w:t>Tele-control Equipment and Systems - Part 5-103: Transmission Protocols - Companion Standard for the Informative Interface of Protection Equipment</w:t>
            </w:r>
          </w:p>
        </w:tc>
      </w:tr>
      <w:tr w:rsidR="00194FD5" w:rsidRPr="00081CA2" w14:paraId="7777B863" w14:textId="77777777" w:rsidTr="003B455C">
        <w:trPr>
          <w:trHeight w:val="20"/>
        </w:trPr>
        <w:tc>
          <w:tcPr>
            <w:tcW w:w="1230" w:type="pct"/>
            <w:hideMark/>
          </w:tcPr>
          <w:p w14:paraId="1D417D2F" w14:textId="77777777" w:rsidR="00194FD5" w:rsidRPr="00081CA2" w:rsidRDefault="00194FD5" w:rsidP="00081CA2">
            <w:r w:rsidRPr="00081CA2">
              <w:t>IEC 60870-5-104</w:t>
            </w:r>
          </w:p>
        </w:tc>
        <w:tc>
          <w:tcPr>
            <w:tcW w:w="3770" w:type="pct"/>
          </w:tcPr>
          <w:p w14:paraId="746C3D47" w14:textId="77777777" w:rsidR="00194FD5" w:rsidRPr="00081CA2" w:rsidRDefault="00194FD5" w:rsidP="00081CA2">
            <w:r w:rsidRPr="00081CA2">
              <w:t>Tele-control equipment and systems – Part 5-104: Transmission protocols – Network access for IEC 60870-5-101 using standard transport profiles</w:t>
            </w:r>
          </w:p>
        </w:tc>
      </w:tr>
      <w:tr w:rsidR="00194FD5" w:rsidRPr="00081CA2" w14:paraId="22E12CB1" w14:textId="77777777" w:rsidTr="003B455C">
        <w:trPr>
          <w:trHeight w:val="20"/>
        </w:trPr>
        <w:tc>
          <w:tcPr>
            <w:tcW w:w="1230" w:type="pct"/>
            <w:hideMark/>
          </w:tcPr>
          <w:p w14:paraId="46E9A7E0" w14:textId="77777777" w:rsidR="00194FD5" w:rsidRPr="00081CA2" w:rsidRDefault="00194FD5" w:rsidP="00081CA2">
            <w:r w:rsidRPr="00081CA2">
              <w:t>IEC 60874-1</w:t>
            </w:r>
          </w:p>
        </w:tc>
        <w:tc>
          <w:tcPr>
            <w:tcW w:w="3770" w:type="pct"/>
          </w:tcPr>
          <w:p w14:paraId="0CDA043C" w14:textId="21EB0309" w:rsidR="00194FD5" w:rsidRPr="00081CA2" w:rsidRDefault="00657C05" w:rsidP="00081CA2">
            <w:r w:rsidRPr="00081CA2">
              <w:t>Optical fiber</w:t>
            </w:r>
            <w:r w:rsidR="00194FD5" w:rsidRPr="00081CA2">
              <w:t xml:space="preserve"> interconnecting devices and passive components – Connectors for optical fibers and cables – Part 1: Generic specification </w:t>
            </w:r>
          </w:p>
        </w:tc>
      </w:tr>
      <w:tr w:rsidR="00194FD5" w:rsidRPr="00081CA2" w14:paraId="30E6AA0B" w14:textId="77777777" w:rsidTr="003B455C">
        <w:trPr>
          <w:trHeight w:val="20"/>
        </w:trPr>
        <w:tc>
          <w:tcPr>
            <w:tcW w:w="1230" w:type="pct"/>
            <w:hideMark/>
          </w:tcPr>
          <w:p w14:paraId="337C534D" w14:textId="77777777" w:rsidR="00194FD5" w:rsidRPr="00081CA2" w:rsidRDefault="00194FD5" w:rsidP="00081CA2">
            <w:r w:rsidRPr="00081CA2">
              <w:t>IEC 60889</w:t>
            </w:r>
          </w:p>
        </w:tc>
        <w:tc>
          <w:tcPr>
            <w:tcW w:w="3770" w:type="pct"/>
          </w:tcPr>
          <w:p w14:paraId="43947203" w14:textId="77777777" w:rsidR="00194FD5" w:rsidRPr="00081CA2" w:rsidRDefault="00194FD5" w:rsidP="00081CA2">
            <w:r w:rsidRPr="00081CA2">
              <w:t xml:space="preserve">Hard-drawn </w:t>
            </w:r>
            <w:proofErr w:type="spellStart"/>
            <w:r w:rsidRPr="00081CA2">
              <w:t>aluminium</w:t>
            </w:r>
            <w:proofErr w:type="spellEnd"/>
            <w:r w:rsidRPr="00081CA2">
              <w:t xml:space="preserve"> wire for overhead line conductors</w:t>
            </w:r>
          </w:p>
        </w:tc>
      </w:tr>
      <w:tr w:rsidR="00194FD5" w:rsidRPr="00081CA2" w14:paraId="407CDB60" w14:textId="77777777" w:rsidTr="003B455C">
        <w:trPr>
          <w:trHeight w:val="20"/>
        </w:trPr>
        <w:tc>
          <w:tcPr>
            <w:tcW w:w="1230" w:type="pct"/>
          </w:tcPr>
          <w:p w14:paraId="1C163061" w14:textId="77777777" w:rsidR="00194FD5" w:rsidRPr="00081CA2" w:rsidRDefault="00194FD5" w:rsidP="00081CA2">
            <w:r w:rsidRPr="00081CA2">
              <w:t>IEC 60896-1</w:t>
            </w:r>
          </w:p>
        </w:tc>
        <w:tc>
          <w:tcPr>
            <w:tcW w:w="3770" w:type="pct"/>
          </w:tcPr>
          <w:p w14:paraId="1A4ABE8D" w14:textId="77777777" w:rsidR="00194FD5" w:rsidRPr="00081CA2" w:rsidRDefault="00194FD5" w:rsidP="00081CA2">
            <w:r w:rsidRPr="00081CA2">
              <w:t>Stationary lead-acid batteries, general requirements and methods of test, part 1: vented types</w:t>
            </w:r>
          </w:p>
        </w:tc>
      </w:tr>
      <w:tr w:rsidR="00194FD5" w:rsidRPr="00081CA2" w14:paraId="66B12AEB" w14:textId="77777777" w:rsidTr="003B455C">
        <w:trPr>
          <w:trHeight w:val="20"/>
        </w:trPr>
        <w:tc>
          <w:tcPr>
            <w:tcW w:w="1230" w:type="pct"/>
          </w:tcPr>
          <w:p w14:paraId="10F8B58A" w14:textId="77777777" w:rsidR="00194FD5" w:rsidRPr="00081CA2" w:rsidRDefault="00194FD5" w:rsidP="00081CA2">
            <w:r w:rsidRPr="00081CA2">
              <w:t>IEC 60947-1</w:t>
            </w:r>
          </w:p>
        </w:tc>
        <w:tc>
          <w:tcPr>
            <w:tcW w:w="3770" w:type="pct"/>
          </w:tcPr>
          <w:p w14:paraId="3059236F" w14:textId="77777777" w:rsidR="00194FD5" w:rsidRPr="00081CA2" w:rsidRDefault="00194FD5" w:rsidP="00081CA2">
            <w:r w:rsidRPr="00081CA2">
              <w:t>Low-voltage switchgear and control gear – Part 1: General rules</w:t>
            </w:r>
          </w:p>
        </w:tc>
      </w:tr>
      <w:tr w:rsidR="00194FD5" w:rsidRPr="00081CA2" w14:paraId="006F951F" w14:textId="77777777" w:rsidTr="003B455C">
        <w:trPr>
          <w:trHeight w:val="20"/>
        </w:trPr>
        <w:tc>
          <w:tcPr>
            <w:tcW w:w="1230" w:type="pct"/>
          </w:tcPr>
          <w:p w14:paraId="35C87228" w14:textId="77777777" w:rsidR="00194FD5" w:rsidRPr="00081CA2" w:rsidRDefault="00194FD5" w:rsidP="00081CA2">
            <w:r w:rsidRPr="00081CA2">
              <w:t>IEC 60947-5-1</w:t>
            </w:r>
          </w:p>
        </w:tc>
        <w:tc>
          <w:tcPr>
            <w:tcW w:w="3770" w:type="pct"/>
          </w:tcPr>
          <w:p w14:paraId="65D03AE0" w14:textId="77777777" w:rsidR="00194FD5" w:rsidRPr="00081CA2" w:rsidRDefault="00194FD5" w:rsidP="00081CA2">
            <w:r w:rsidRPr="00081CA2">
              <w:t>Low-voltage switchgear and control gear - part 5-1: control circuit devices and switching elements - electromechanical control circuit devices</w:t>
            </w:r>
          </w:p>
        </w:tc>
      </w:tr>
      <w:tr w:rsidR="00194FD5" w:rsidRPr="00081CA2" w14:paraId="569AA1D2" w14:textId="77777777" w:rsidTr="003B455C">
        <w:trPr>
          <w:trHeight w:val="20"/>
        </w:trPr>
        <w:tc>
          <w:tcPr>
            <w:tcW w:w="1230" w:type="pct"/>
            <w:hideMark/>
          </w:tcPr>
          <w:p w14:paraId="53B86F65" w14:textId="77777777" w:rsidR="00194FD5" w:rsidRPr="00081CA2" w:rsidRDefault="00194FD5" w:rsidP="00081CA2">
            <w:r w:rsidRPr="00081CA2">
              <w:t>SNZ AS/NZS IEC 60947.1</w:t>
            </w:r>
          </w:p>
        </w:tc>
        <w:tc>
          <w:tcPr>
            <w:tcW w:w="3770" w:type="pct"/>
          </w:tcPr>
          <w:p w14:paraId="65966B2E" w14:textId="77777777" w:rsidR="00194FD5" w:rsidRPr="00081CA2" w:rsidRDefault="00194FD5" w:rsidP="00081CA2">
            <w:r w:rsidRPr="00081CA2">
              <w:t xml:space="preserve">Low-voltage switchgear and control gear Part 1: General rules </w:t>
            </w:r>
          </w:p>
        </w:tc>
      </w:tr>
      <w:tr w:rsidR="00194FD5" w:rsidRPr="00081CA2" w14:paraId="057D52EA" w14:textId="77777777" w:rsidTr="003B455C">
        <w:trPr>
          <w:trHeight w:val="20"/>
        </w:trPr>
        <w:tc>
          <w:tcPr>
            <w:tcW w:w="1230" w:type="pct"/>
          </w:tcPr>
          <w:p w14:paraId="053ED487" w14:textId="77777777" w:rsidR="00194FD5" w:rsidRPr="00081CA2" w:rsidRDefault="00194FD5" w:rsidP="00081CA2">
            <w:r w:rsidRPr="00081CA2">
              <w:t>IEC 60949</w:t>
            </w:r>
          </w:p>
        </w:tc>
        <w:tc>
          <w:tcPr>
            <w:tcW w:w="3770" w:type="pct"/>
          </w:tcPr>
          <w:p w14:paraId="566BED59" w14:textId="77777777" w:rsidR="00194FD5" w:rsidRPr="00081CA2" w:rsidRDefault="00194FD5" w:rsidP="00081CA2">
            <w:r w:rsidRPr="00081CA2">
              <w:t>Calculation of thermally permissible short-circuit currents, taking into account non-adiabatic heating effects</w:t>
            </w:r>
          </w:p>
        </w:tc>
      </w:tr>
      <w:tr w:rsidR="00194FD5" w:rsidRPr="00081CA2" w14:paraId="5ECEC3D1" w14:textId="77777777" w:rsidTr="003B455C">
        <w:trPr>
          <w:trHeight w:val="20"/>
        </w:trPr>
        <w:tc>
          <w:tcPr>
            <w:tcW w:w="1230" w:type="pct"/>
          </w:tcPr>
          <w:p w14:paraId="33E29DD8" w14:textId="77777777" w:rsidR="00194FD5" w:rsidRPr="00081CA2" w:rsidRDefault="00194FD5" w:rsidP="00081CA2">
            <w:r w:rsidRPr="00081CA2">
              <w:t>IEC 60950-1</w:t>
            </w:r>
          </w:p>
        </w:tc>
        <w:tc>
          <w:tcPr>
            <w:tcW w:w="3770" w:type="pct"/>
          </w:tcPr>
          <w:p w14:paraId="17CE4236" w14:textId="77777777" w:rsidR="00194FD5" w:rsidRPr="00081CA2" w:rsidRDefault="00194FD5" w:rsidP="00081CA2">
            <w:r w:rsidRPr="00081CA2">
              <w:t>Information technology equipment - safety - part 1: general requirements</w:t>
            </w:r>
          </w:p>
        </w:tc>
      </w:tr>
      <w:tr w:rsidR="00194FD5" w:rsidRPr="00081CA2" w14:paraId="14E881A0" w14:textId="77777777" w:rsidTr="003B455C">
        <w:trPr>
          <w:trHeight w:val="20"/>
        </w:trPr>
        <w:tc>
          <w:tcPr>
            <w:tcW w:w="1230" w:type="pct"/>
          </w:tcPr>
          <w:p w14:paraId="3D3B1D97" w14:textId="77777777" w:rsidR="00194FD5" w:rsidRPr="00081CA2" w:rsidRDefault="00194FD5" w:rsidP="00081CA2">
            <w:r w:rsidRPr="00081CA2">
              <w:t>IEC 61000-4-2</w:t>
            </w:r>
          </w:p>
        </w:tc>
        <w:tc>
          <w:tcPr>
            <w:tcW w:w="3770" w:type="pct"/>
          </w:tcPr>
          <w:p w14:paraId="1FEAFC94" w14:textId="77777777" w:rsidR="00194FD5" w:rsidRPr="00081CA2" w:rsidRDefault="00194FD5" w:rsidP="00081CA2">
            <w:r w:rsidRPr="00081CA2">
              <w:t>Electromagnetic compatibility (EMC) – Part 4-2: Testing and measurement techniques – Electrostatic discharge immunity test</w:t>
            </w:r>
          </w:p>
        </w:tc>
      </w:tr>
      <w:tr w:rsidR="00194FD5" w:rsidRPr="00081CA2" w14:paraId="473F04F7" w14:textId="77777777" w:rsidTr="003B455C">
        <w:trPr>
          <w:trHeight w:val="20"/>
        </w:trPr>
        <w:tc>
          <w:tcPr>
            <w:tcW w:w="1230" w:type="pct"/>
          </w:tcPr>
          <w:p w14:paraId="36C19205" w14:textId="77777777" w:rsidR="00194FD5" w:rsidRPr="00081CA2" w:rsidRDefault="00194FD5" w:rsidP="00081CA2">
            <w:r w:rsidRPr="00081CA2">
              <w:t>IEC 61000-4-3</w:t>
            </w:r>
          </w:p>
        </w:tc>
        <w:tc>
          <w:tcPr>
            <w:tcW w:w="3770" w:type="pct"/>
          </w:tcPr>
          <w:p w14:paraId="3B0B9AD1" w14:textId="77777777" w:rsidR="00194FD5" w:rsidRPr="00081CA2" w:rsidRDefault="00194FD5" w:rsidP="00081CA2">
            <w:r w:rsidRPr="00081CA2">
              <w:t>Electromagnetic compatibility (EMC) – Part 4-3: Testing and measurement techniques – Radiated, radiofrequency, electromagnetic field immunity test</w:t>
            </w:r>
          </w:p>
        </w:tc>
      </w:tr>
      <w:tr w:rsidR="00194FD5" w:rsidRPr="00081CA2" w14:paraId="7E8A3D4F" w14:textId="77777777" w:rsidTr="003B455C">
        <w:trPr>
          <w:trHeight w:val="20"/>
        </w:trPr>
        <w:tc>
          <w:tcPr>
            <w:tcW w:w="1230" w:type="pct"/>
          </w:tcPr>
          <w:p w14:paraId="57AE44AE" w14:textId="77777777" w:rsidR="00194FD5" w:rsidRPr="00081CA2" w:rsidRDefault="00194FD5" w:rsidP="00081CA2">
            <w:r w:rsidRPr="00081CA2">
              <w:t>IEC 61000-4-4</w:t>
            </w:r>
          </w:p>
        </w:tc>
        <w:tc>
          <w:tcPr>
            <w:tcW w:w="3770" w:type="pct"/>
          </w:tcPr>
          <w:p w14:paraId="538DB5F4" w14:textId="77777777" w:rsidR="00194FD5" w:rsidRPr="00081CA2" w:rsidRDefault="00194FD5" w:rsidP="00081CA2">
            <w:r w:rsidRPr="00081CA2">
              <w:t>Electromagnetic compatibility (EMC) – Part 4-4: Testing and measurement techniques – Electrical fast transient/burst immunity test</w:t>
            </w:r>
          </w:p>
        </w:tc>
      </w:tr>
      <w:tr w:rsidR="00194FD5" w:rsidRPr="00081CA2" w14:paraId="6C2BBD42" w14:textId="77777777" w:rsidTr="003B455C">
        <w:trPr>
          <w:trHeight w:val="20"/>
        </w:trPr>
        <w:tc>
          <w:tcPr>
            <w:tcW w:w="1230" w:type="pct"/>
          </w:tcPr>
          <w:p w14:paraId="185F0094" w14:textId="77777777" w:rsidR="00194FD5" w:rsidRPr="00081CA2" w:rsidRDefault="00194FD5" w:rsidP="00081CA2">
            <w:r w:rsidRPr="00081CA2">
              <w:t>IEC 61000-6-2</w:t>
            </w:r>
          </w:p>
        </w:tc>
        <w:tc>
          <w:tcPr>
            <w:tcW w:w="3770" w:type="pct"/>
          </w:tcPr>
          <w:p w14:paraId="0FA5F16E" w14:textId="77777777" w:rsidR="00194FD5" w:rsidRPr="00081CA2" w:rsidRDefault="00194FD5" w:rsidP="00081CA2">
            <w:r w:rsidRPr="00081CA2">
              <w:t>Electromagnetic compatibility (EMC) - Part 6-2: Generic standards - Immunity standard for industrial environments</w:t>
            </w:r>
          </w:p>
        </w:tc>
      </w:tr>
      <w:tr w:rsidR="00194FD5" w:rsidRPr="00081CA2" w14:paraId="52D9BBE3" w14:textId="77777777" w:rsidTr="003B455C">
        <w:trPr>
          <w:trHeight w:val="20"/>
        </w:trPr>
        <w:tc>
          <w:tcPr>
            <w:tcW w:w="1230" w:type="pct"/>
          </w:tcPr>
          <w:p w14:paraId="650884EF" w14:textId="77777777" w:rsidR="00194FD5" w:rsidRPr="00081CA2" w:rsidRDefault="00194FD5" w:rsidP="00081CA2">
            <w:r w:rsidRPr="00081CA2">
              <w:t>IEC 61000-6-5</w:t>
            </w:r>
          </w:p>
        </w:tc>
        <w:tc>
          <w:tcPr>
            <w:tcW w:w="3770" w:type="pct"/>
          </w:tcPr>
          <w:p w14:paraId="12E0BDB0" w14:textId="77777777" w:rsidR="00194FD5" w:rsidRPr="00081CA2" w:rsidRDefault="00194FD5" w:rsidP="00081CA2">
            <w:r w:rsidRPr="00081CA2">
              <w:t>Electromagnetic compatibility (</w:t>
            </w:r>
            <w:proofErr w:type="spellStart"/>
            <w:r w:rsidRPr="00081CA2">
              <w:t>emc</w:t>
            </w:r>
            <w:proofErr w:type="spellEnd"/>
            <w:r w:rsidRPr="00081CA2">
              <w:t>) - part 6-5: generic standards - immunity for equipment used in power station and substation environment</w:t>
            </w:r>
          </w:p>
        </w:tc>
      </w:tr>
      <w:tr w:rsidR="00194FD5" w:rsidRPr="00081CA2" w14:paraId="3BE88840" w14:textId="77777777" w:rsidTr="003B455C">
        <w:trPr>
          <w:trHeight w:val="20"/>
        </w:trPr>
        <w:tc>
          <w:tcPr>
            <w:tcW w:w="1230" w:type="pct"/>
            <w:hideMark/>
          </w:tcPr>
          <w:p w14:paraId="0609E117" w14:textId="77777777" w:rsidR="00194FD5" w:rsidRPr="00081CA2" w:rsidRDefault="00194FD5" w:rsidP="00081CA2">
            <w:r w:rsidRPr="00081CA2">
              <w:t>IEC 61010-1</w:t>
            </w:r>
          </w:p>
        </w:tc>
        <w:tc>
          <w:tcPr>
            <w:tcW w:w="3770" w:type="pct"/>
          </w:tcPr>
          <w:p w14:paraId="440CD8DE" w14:textId="77777777" w:rsidR="00194FD5" w:rsidRPr="00081CA2" w:rsidRDefault="00194FD5" w:rsidP="00081CA2">
            <w:r w:rsidRPr="00081CA2">
              <w:t xml:space="preserve">Safety requirements for electrical equipment for measurement, control, and laboratory use – Part 1: General requirements </w:t>
            </w:r>
          </w:p>
        </w:tc>
      </w:tr>
      <w:tr w:rsidR="00194FD5" w:rsidRPr="00081CA2" w14:paraId="29AD4D85" w14:textId="77777777" w:rsidTr="003B455C">
        <w:trPr>
          <w:trHeight w:val="20"/>
        </w:trPr>
        <w:tc>
          <w:tcPr>
            <w:tcW w:w="1230" w:type="pct"/>
          </w:tcPr>
          <w:p w14:paraId="62BFE3A7" w14:textId="77777777" w:rsidR="00194FD5" w:rsidRPr="00081CA2" w:rsidRDefault="00194FD5" w:rsidP="00081CA2">
            <w:r w:rsidRPr="00081CA2">
              <w:t>IEC 61034-1</w:t>
            </w:r>
          </w:p>
        </w:tc>
        <w:tc>
          <w:tcPr>
            <w:tcW w:w="3770" w:type="pct"/>
          </w:tcPr>
          <w:p w14:paraId="768D66CA" w14:textId="77777777" w:rsidR="00194FD5" w:rsidRPr="00081CA2" w:rsidRDefault="00194FD5" w:rsidP="00081CA2">
            <w:r w:rsidRPr="00081CA2">
              <w:t>Measurement of smoke density of cables burning under defined conditions – Part 1: Test apparatus</w:t>
            </w:r>
          </w:p>
        </w:tc>
      </w:tr>
      <w:tr w:rsidR="00194FD5" w:rsidRPr="00081CA2" w14:paraId="4DE68109" w14:textId="77777777" w:rsidTr="003B455C">
        <w:trPr>
          <w:trHeight w:val="20"/>
        </w:trPr>
        <w:tc>
          <w:tcPr>
            <w:tcW w:w="1230" w:type="pct"/>
          </w:tcPr>
          <w:p w14:paraId="78839DC9" w14:textId="77777777" w:rsidR="00194FD5" w:rsidRPr="00081CA2" w:rsidRDefault="00194FD5" w:rsidP="00081CA2">
            <w:r w:rsidRPr="00081CA2">
              <w:lastRenderedPageBreak/>
              <w:t>IEC 61034-2</w:t>
            </w:r>
          </w:p>
        </w:tc>
        <w:tc>
          <w:tcPr>
            <w:tcW w:w="3770" w:type="pct"/>
          </w:tcPr>
          <w:p w14:paraId="6C492A3E" w14:textId="77777777" w:rsidR="00194FD5" w:rsidRPr="00081CA2" w:rsidRDefault="00194FD5" w:rsidP="00081CA2">
            <w:r w:rsidRPr="00081CA2">
              <w:t>Measurement of smoke density of cables burning under defined conditions – Part 2: Test procedure and requirements</w:t>
            </w:r>
          </w:p>
        </w:tc>
      </w:tr>
      <w:tr w:rsidR="00194FD5" w:rsidRPr="00081CA2" w14:paraId="1AB2D57F" w14:textId="77777777" w:rsidTr="003B455C">
        <w:trPr>
          <w:trHeight w:val="20"/>
        </w:trPr>
        <w:tc>
          <w:tcPr>
            <w:tcW w:w="1230" w:type="pct"/>
            <w:hideMark/>
          </w:tcPr>
          <w:p w14:paraId="1EF1217F" w14:textId="77777777" w:rsidR="00194FD5" w:rsidRPr="00081CA2" w:rsidRDefault="00194FD5" w:rsidP="00081CA2">
            <w:r w:rsidRPr="00081CA2">
              <w:t>IEC 61089</w:t>
            </w:r>
          </w:p>
        </w:tc>
        <w:tc>
          <w:tcPr>
            <w:tcW w:w="3770" w:type="pct"/>
          </w:tcPr>
          <w:p w14:paraId="239EB5D8" w14:textId="77777777" w:rsidR="00194FD5" w:rsidRPr="00081CA2" w:rsidRDefault="00194FD5" w:rsidP="00081CA2">
            <w:r w:rsidRPr="00081CA2">
              <w:t>Round wire concentric lay overhead electrical stranded conductors</w:t>
            </w:r>
          </w:p>
        </w:tc>
      </w:tr>
      <w:tr w:rsidR="00194FD5" w:rsidRPr="00081CA2" w14:paraId="36111139" w14:textId="77777777" w:rsidTr="003B455C">
        <w:trPr>
          <w:trHeight w:val="20"/>
        </w:trPr>
        <w:tc>
          <w:tcPr>
            <w:tcW w:w="1230" w:type="pct"/>
          </w:tcPr>
          <w:p w14:paraId="59B51B30" w14:textId="77777777" w:rsidR="00194FD5" w:rsidRPr="00081CA2" w:rsidRDefault="00194FD5" w:rsidP="00081CA2">
            <w:r w:rsidRPr="00081CA2">
              <w:t>IEC 61109</w:t>
            </w:r>
          </w:p>
        </w:tc>
        <w:tc>
          <w:tcPr>
            <w:tcW w:w="3770" w:type="pct"/>
          </w:tcPr>
          <w:p w14:paraId="13E0E72B" w14:textId="77777777" w:rsidR="00194FD5" w:rsidRPr="00081CA2" w:rsidRDefault="00194FD5" w:rsidP="00081CA2">
            <w:r w:rsidRPr="00081CA2">
              <w:t xml:space="preserve">Insulators for overhead lines – Composite suspension and tension insulators for </w:t>
            </w:r>
            <w:proofErr w:type="spellStart"/>
            <w:r w:rsidRPr="00081CA2">
              <w:t>a.c.</w:t>
            </w:r>
            <w:proofErr w:type="spellEnd"/>
            <w:r w:rsidRPr="00081CA2">
              <w:t xml:space="preserve"> systems with a nominal voltage greater than 1 000 V – Definitions, test methods and acceptance criteria</w:t>
            </w:r>
          </w:p>
        </w:tc>
      </w:tr>
      <w:tr w:rsidR="00194FD5" w:rsidRPr="00081CA2" w14:paraId="5B29C721" w14:textId="77777777" w:rsidTr="003B455C">
        <w:trPr>
          <w:trHeight w:val="20"/>
        </w:trPr>
        <w:tc>
          <w:tcPr>
            <w:tcW w:w="1230" w:type="pct"/>
            <w:hideMark/>
          </w:tcPr>
          <w:p w14:paraId="47CE7ED0" w14:textId="77777777" w:rsidR="00194FD5" w:rsidRPr="00081CA2" w:rsidRDefault="00194FD5" w:rsidP="00081CA2">
            <w:r w:rsidRPr="00081CA2">
              <w:t>IEC 61143-1</w:t>
            </w:r>
          </w:p>
        </w:tc>
        <w:tc>
          <w:tcPr>
            <w:tcW w:w="3770" w:type="pct"/>
          </w:tcPr>
          <w:p w14:paraId="57E3D9DD" w14:textId="77777777" w:rsidR="00194FD5" w:rsidRPr="00081CA2" w:rsidRDefault="00194FD5" w:rsidP="00081CA2">
            <w:r w:rsidRPr="00081CA2">
              <w:t>Electrical Measuring Instruments - X-t Recorders - Part 1: Definitions and Requirements</w:t>
            </w:r>
          </w:p>
        </w:tc>
      </w:tr>
      <w:tr w:rsidR="00194FD5" w:rsidRPr="00081CA2" w14:paraId="4FC62D14" w14:textId="77777777" w:rsidTr="003B455C">
        <w:trPr>
          <w:trHeight w:val="20"/>
        </w:trPr>
        <w:tc>
          <w:tcPr>
            <w:tcW w:w="1230" w:type="pct"/>
          </w:tcPr>
          <w:p w14:paraId="6CC920A4" w14:textId="77777777" w:rsidR="00194FD5" w:rsidRPr="00081CA2" w:rsidRDefault="00194FD5" w:rsidP="00081CA2">
            <w:r w:rsidRPr="00081CA2">
              <w:t>IEC 61232</w:t>
            </w:r>
          </w:p>
        </w:tc>
        <w:tc>
          <w:tcPr>
            <w:tcW w:w="3770" w:type="pct"/>
          </w:tcPr>
          <w:p w14:paraId="7AF623BE" w14:textId="77777777" w:rsidR="00194FD5" w:rsidRPr="00081CA2" w:rsidRDefault="00194FD5" w:rsidP="00081CA2">
            <w:proofErr w:type="spellStart"/>
            <w:r w:rsidRPr="00081CA2">
              <w:t>Aluminium</w:t>
            </w:r>
            <w:proofErr w:type="spellEnd"/>
            <w:r w:rsidRPr="00081CA2">
              <w:t>-clad steel wires for electrical purpose</w:t>
            </w:r>
          </w:p>
        </w:tc>
      </w:tr>
      <w:tr w:rsidR="00194FD5" w:rsidRPr="00081CA2" w14:paraId="1648BE1D" w14:textId="77777777" w:rsidTr="003B455C">
        <w:trPr>
          <w:trHeight w:val="20"/>
        </w:trPr>
        <w:tc>
          <w:tcPr>
            <w:tcW w:w="1230" w:type="pct"/>
            <w:hideMark/>
          </w:tcPr>
          <w:p w14:paraId="00BC3841" w14:textId="77777777" w:rsidR="00194FD5" w:rsidRPr="00081CA2" w:rsidRDefault="00194FD5" w:rsidP="00081CA2">
            <w:r w:rsidRPr="00081CA2">
              <w:t>IEC 61394</w:t>
            </w:r>
          </w:p>
        </w:tc>
        <w:tc>
          <w:tcPr>
            <w:tcW w:w="3770" w:type="pct"/>
          </w:tcPr>
          <w:p w14:paraId="4FC6BCE0" w14:textId="77777777" w:rsidR="00194FD5" w:rsidRPr="00081CA2" w:rsidRDefault="00194FD5" w:rsidP="00081CA2">
            <w:r w:rsidRPr="00081CA2">
              <w:t xml:space="preserve">Overhead lines - requirements for greases for </w:t>
            </w:r>
            <w:proofErr w:type="spellStart"/>
            <w:r w:rsidRPr="00081CA2">
              <w:t>aluminium</w:t>
            </w:r>
            <w:proofErr w:type="spellEnd"/>
            <w:r w:rsidRPr="00081CA2">
              <w:t xml:space="preserve">, </w:t>
            </w:r>
            <w:proofErr w:type="spellStart"/>
            <w:r w:rsidRPr="00081CA2">
              <w:t>aluminium</w:t>
            </w:r>
            <w:proofErr w:type="spellEnd"/>
            <w:r w:rsidRPr="00081CA2">
              <w:t xml:space="preserve"> alloy and steel bare conductors</w:t>
            </w:r>
          </w:p>
        </w:tc>
      </w:tr>
      <w:tr w:rsidR="00194FD5" w:rsidRPr="00081CA2" w14:paraId="4292E3C0" w14:textId="77777777" w:rsidTr="003B455C">
        <w:trPr>
          <w:trHeight w:val="20"/>
        </w:trPr>
        <w:tc>
          <w:tcPr>
            <w:tcW w:w="1230" w:type="pct"/>
            <w:hideMark/>
          </w:tcPr>
          <w:p w14:paraId="7FB20A37" w14:textId="77777777" w:rsidR="00194FD5" w:rsidRPr="00081CA2" w:rsidRDefault="00194FD5" w:rsidP="00081CA2">
            <w:r w:rsidRPr="00081CA2">
              <w:t>IEC 61395</w:t>
            </w:r>
          </w:p>
        </w:tc>
        <w:tc>
          <w:tcPr>
            <w:tcW w:w="3770" w:type="pct"/>
          </w:tcPr>
          <w:p w14:paraId="6C3EDC36" w14:textId="77777777" w:rsidR="00194FD5" w:rsidRPr="00081CA2" w:rsidRDefault="00194FD5" w:rsidP="00081CA2">
            <w:r w:rsidRPr="00081CA2">
              <w:t xml:space="preserve">Overhead Electrical Conductors - Creep Test Procedures for Stranded Conductors </w:t>
            </w:r>
          </w:p>
        </w:tc>
      </w:tr>
      <w:tr w:rsidR="00194FD5" w:rsidRPr="00081CA2" w14:paraId="66CEB1CE" w14:textId="77777777" w:rsidTr="003B455C">
        <w:trPr>
          <w:trHeight w:val="20"/>
        </w:trPr>
        <w:tc>
          <w:tcPr>
            <w:tcW w:w="1230" w:type="pct"/>
            <w:hideMark/>
          </w:tcPr>
          <w:p w14:paraId="18381864" w14:textId="77777777" w:rsidR="00194FD5" w:rsidRPr="00081CA2" w:rsidRDefault="00194FD5" w:rsidP="00081CA2">
            <w:r w:rsidRPr="00081CA2">
              <w:t>IEC 61439-1</w:t>
            </w:r>
          </w:p>
        </w:tc>
        <w:tc>
          <w:tcPr>
            <w:tcW w:w="3770" w:type="pct"/>
          </w:tcPr>
          <w:p w14:paraId="3B0C6D6D" w14:textId="77777777" w:rsidR="00194FD5" w:rsidRPr="00081CA2" w:rsidRDefault="00194FD5" w:rsidP="00081CA2">
            <w:r w:rsidRPr="00081CA2">
              <w:t>Low-voltage switchgear and control gear assemblies – Part 1: General rules</w:t>
            </w:r>
          </w:p>
        </w:tc>
      </w:tr>
      <w:tr w:rsidR="00194FD5" w:rsidRPr="00081CA2" w14:paraId="7518088D" w14:textId="77777777" w:rsidTr="003B455C">
        <w:trPr>
          <w:trHeight w:val="20"/>
        </w:trPr>
        <w:tc>
          <w:tcPr>
            <w:tcW w:w="1230" w:type="pct"/>
          </w:tcPr>
          <w:p w14:paraId="2288296B" w14:textId="77777777" w:rsidR="00194FD5" w:rsidRPr="00081CA2" w:rsidRDefault="00194FD5" w:rsidP="00081CA2">
            <w:r w:rsidRPr="00081CA2">
              <w:t>IEC 61439-2</w:t>
            </w:r>
          </w:p>
        </w:tc>
        <w:tc>
          <w:tcPr>
            <w:tcW w:w="3770" w:type="pct"/>
          </w:tcPr>
          <w:p w14:paraId="5CA9B1D4" w14:textId="77777777" w:rsidR="00194FD5" w:rsidRPr="00081CA2" w:rsidRDefault="00194FD5" w:rsidP="00081CA2">
            <w:r w:rsidRPr="00081CA2">
              <w:t>Low-voltage switchgear and control gear assemblies – Part 2: Power switchgear and control gear assemblies</w:t>
            </w:r>
          </w:p>
        </w:tc>
      </w:tr>
      <w:tr w:rsidR="00194FD5" w:rsidRPr="00081CA2" w14:paraId="6897CC68" w14:textId="77777777" w:rsidTr="003B455C">
        <w:trPr>
          <w:trHeight w:val="20"/>
        </w:trPr>
        <w:tc>
          <w:tcPr>
            <w:tcW w:w="1230" w:type="pct"/>
          </w:tcPr>
          <w:p w14:paraId="360CF0B3" w14:textId="77777777" w:rsidR="00194FD5" w:rsidRPr="00081CA2" w:rsidRDefault="00194FD5" w:rsidP="00081CA2">
            <w:r w:rsidRPr="00081CA2">
              <w:t>IEC 61462</w:t>
            </w:r>
          </w:p>
        </w:tc>
        <w:tc>
          <w:tcPr>
            <w:tcW w:w="3770" w:type="pct"/>
          </w:tcPr>
          <w:p w14:paraId="297AD706" w14:textId="77777777" w:rsidR="00194FD5" w:rsidRPr="00081CA2" w:rsidRDefault="00194FD5" w:rsidP="00081CA2">
            <w:r w:rsidRPr="00081CA2">
              <w:t>Composite hollow insulators – Pressurized and unpressurized insulators for use in electrical equipment with rated voltage greater than 1 000 V – Definitions, test methods, acceptance criteria and design recommendations</w:t>
            </w:r>
          </w:p>
        </w:tc>
      </w:tr>
      <w:tr w:rsidR="00194FD5" w:rsidRPr="00081CA2" w14:paraId="423E5329" w14:textId="77777777" w:rsidTr="003B455C">
        <w:trPr>
          <w:trHeight w:val="20"/>
        </w:trPr>
        <w:tc>
          <w:tcPr>
            <w:tcW w:w="1230" w:type="pct"/>
            <w:hideMark/>
          </w:tcPr>
          <w:p w14:paraId="228999B5" w14:textId="77777777" w:rsidR="00194FD5" w:rsidRPr="00081CA2" w:rsidRDefault="00194FD5" w:rsidP="00081CA2">
            <w:r w:rsidRPr="00081CA2">
              <w:t>IEC 61466-1</w:t>
            </w:r>
          </w:p>
        </w:tc>
        <w:tc>
          <w:tcPr>
            <w:tcW w:w="3770" w:type="pct"/>
          </w:tcPr>
          <w:p w14:paraId="13DA8C20" w14:textId="77777777" w:rsidR="00194FD5" w:rsidRPr="00081CA2" w:rsidRDefault="00194FD5" w:rsidP="00081CA2">
            <w:r w:rsidRPr="00081CA2">
              <w:t>Composite string insulator units for overhead lines with a nominal voltage greater than 1 000 V - Part 1: Standard strength classes and end fittings</w:t>
            </w:r>
          </w:p>
        </w:tc>
      </w:tr>
      <w:tr w:rsidR="00194FD5" w:rsidRPr="00081CA2" w14:paraId="49661DB0" w14:textId="77777777" w:rsidTr="003B455C">
        <w:trPr>
          <w:trHeight w:val="20"/>
        </w:trPr>
        <w:tc>
          <w:tcPr>
            <w:tcW w:w="1230" w:type="pct"/>
            <w:hideMark/>
          </w:tcPr>
          <w:p w14:paraId="6C0913D3" w14:textId="77777777" w:rsidR="00194FD5" w:rsidRPr="00081CA2" w:rsidRDefault="00194FD5" w:rsidP="00081CA2">
            <w:r w:rsidRPr="00081CA2">
              <w:t>IEC 61466-2</w:t>
            </w:r>
          </w:p>
        </w:tc>
        <w:tc>
          <w:tcPr>
            <w:tcW w:w="3770" w:type="pct"/>
          </w:tcPr>
          <w:p w14:paraId="334A6DE1" w14:textId="77777777" w:rsidR="00194FD5" w:rsidRPr="00081CA2" w:rsidRDefault="00194FD5" w:rsidP="00081CA2">
            <w:r w:rsidRPr="00081CA2">
              <w:t>Composite String Insulator Units for Overhead Lines with a Nominal Voltage Greater Than 1 000 V - Part 2: Dimensional and Electrical Characteristics</w:t>
            </w:r>
          </w:p>
        </w:tc>
      </w:tr>
      <w:tr w:rsidR="00194FD5" w:rsidRPr="00081CA2" w14:paraId="6725CDB0" w14:textId="77777777" w:rsidTr="003B455C">
        <w:trPr>
          <w:trHeight w:val="20"/>
        </w:trPr>
        <w:tc>
          <w:tcPr>
            <w:tcW w:w="1230" w:type="pct"/>
            <w:hideMark/>
          </w:tcPr>
          <w:p w14:paraId="6D8DD7AE" w14:textId="77777777" w:rsidR="00194FD5" w:rsidRPr="00081CA2" w:rsidRDefault="00194FD5" w:rsidP="00081CA2">
            <w:r w:rsidRPr="00081CA2">
              <w:t>IEC 61467</w:t>
            </w:r>
          </w:p>
        </w:tc>
        <w:tc>
          <w:tcPr>
            <w:tcW w:w="3770" w:type="pct"/>
          </w:tcPr>
          <w:p w14:paraId="759819E1" w14:textId="77777777" w:rsidR="00194FD5" w:rsidRPr="00081CA2" w:rsidRDefault="00194FD5" w:rsidP="00081CA2">
            <w:r w:rsidRPr="00081CA2">
              <w:t>Insulators for overhead lines – Insulator strings and sets for lines with a nominal voltage greater than 1 000 V – AC power arc tests</w:t>
            </w:r>
          </w:p>
        </w:tc>
      </w:tr>
      <w:tr w:rsidR="00194FD5" w:rsidRPr="00081CA2" w14:paraId="27EB103A" w14:textId="77777777" w:rsidTr="003B455C">
        <w:trPr>
          <w:trHeight w:val="20"/>
        </w:trPr>
        <w:tc>
          <w:tcPr>
            <w:tcW w:w="1230" w:type="pct"/>
            <w:hideMark/>
          </w:tcPr>
          <w:p w14:paraId="3050CA01" w14:textId="77777777" w:rsidR="00194FD5" w:rsidRPr="00081CA2" w:rsidRDefault="00194FD5" w:rsidP="00081CA2">
            <w:r w:rsidRPr="00081CA2">
              <w:t>IEC 61558-1</w:t>
            </w:r>
          </w:p>
        </w:tc>
        <w:tc>
          <w:tcPr>
            <w:tcW w:w="3770" w:type="pct"/>
          </w:tcPr>
          <w:p w14:paraId="266265E0" w14:textId="77777777" w:rsidR="00194FD5" w:rsidRPr="00081CA2" w:rsidRDefault="00194FD5" w:rsidP="00081CA2">
            <w:r w:rsidRPr="00081CA2">
              <w:t xml:space="preserve">Safety of power transformers, power supplies, reactors, and similar products - part 1: general requirements and tests </w:t>
            </w:r>
          </w:p>
        </w:tc>
      </w:tr>
      <w:tr w:rsidR="00194FD5" w:rsidRPr="00081CA2" w14:paraId="1172A04F" w14:textId="77777777" w:rsidTr="003B455C">
        <w:trPr>
          <w:trHeight w:val="20"/>
        </w:trPr>
        <w:tc>
          <w:tcPr>
            <w:tcW w:w="1230" w:type="pct"/>
          </w:tcPr>
          <w:p w14:paraId="7FDA5057" w14:textId="77777777" w:rsidR="00194FD5" w:rsidRPr="00081CA2" w:rsidRDefault="00194FD5" w:rsidP="00081CA2">
            <w:r w:rsidRPr="00081CA2">
              <w:t>IEC TR 61641</w:t>
            </w:r>
          </w:p>
        </w:tc>
        <w:tc>
          <w:tcPr>
            <w:tcW w:w="3770" w:type="pct"/>
          </w:tcPr>
          <w:p w14:paraId="7549208C" w14:textId="77777777" w:rsidR="00194FD5" w:rsidRPr="00081CA2" w:rsidRDefault="00194FD5" w:rsidP="00081CA2">
            <w:r w:rsidRPr="00081CA2">
              <w:t>Enclosed low-voltage switchgear and control gear assemblies – Guide for testing under conditions of arcing due to internal fault</w:t>
            </w:r>
          </w:p>
        </w:tc>
      </w:tr>
      <w:tr w:rsidR="00194FD5" w:rsidRPr="00081CA2" w14:paraId="19E31B00" w14:textId="77777777" w:rsidTr="003B455C">
        <w:trPr>
          <w:trHeight w:val="20"/>
        </w:trPr>
        <w:tc>
          <w:tcPr>
            <w:tcW w:w="1230" w:type="pct"/>
            <w:hideMark/>
          </w:tcPr>
          <w:p w14:paraId="757CBD81" w14:textId="77777777" w:rsidR="00194FD5" w:rsidRPr="00081CA2" w:rsidRDefault="00194FD5" w:rsidP="00081CA2">
            <w:r w:rsidRPr="00081CA2">
              <w:t>IEC 61850</w:t>
            </w:r>
          </w:p>
        </w:tc>
        <w:tc>
          <w:tcPr>
            <w:tcW w:w="3770" w:type="pct"/>
          </w:tcPr>
          <w:p w14:paraId="4D7EF0A7" w14:textId="77777777" w:rsidR="00194FD5" w:rsidRPr="00081CA2" w:rsidRDefault="00194FD5" w:rsidP="00081CA2">
            <w:r w:rsidRPr="00081CA2">
              <w:t>Communication networks and systems in substations</w:t>
            </w:r>
          </w:p>
        </w:tc>
      </w:tr>
      <w:tr w:rsidR="00194FD5" w:rsidRPr="00081CA2" w14:paraId="3D63FA87" w14:textId="77777777" w:rsidTr="003B455C">
        <w:trPr>
          <w:trHeight w:val="20"/>
        </w:trPr>
        <w:tc>
          <w:tcPr>
            <w:tcW w:w="1230" w:type="pct"/>
          </w:tcPr>
          <w:p w14:paraId="388F8ACB" w14:textId="77777777" w:rsidR="00194FD5" w:rsidRPr="00081CA2" w:rsidRDefault="00194FD5" w:rsidP="00081CA2">
            <w:r w:rsidRPr="00081CA2">
              <w:t>IEC 61850-1</w:t>
            </w:r>
          </w:p>
        </w:tc>
        <w:tc>
          <w:tcPr>
            <w:tcW w:w="3770" w:type="pct"/>
          </w:tcPr>
          <w:p w14:paraId="75CC65A2" w14:textId="77777777" w:rsidR="00194FD5" w:rsidRPr="00081CA2" w:rsidRDefault="00194FD5" w:rsidP="00081CA2">
            <w:r w:rsidRPr="00081CA2">
              <w:t>Communication networks and systems for power utility automation – Part 1: Introduction and overview and all other parts</w:t>
            </w:r>
          </w:p>
        </w:tc>
      </w:tr>
      <w:tr w:rsidR="00194FD5" w:rsidRPr="00081CA2" w14:paraId="2B4C5A91" w14:textId="77777777" w:rsidTr="003B455C">
        <w:trPr>
          <w:trHeight w:val="20"/>
        </w:trPr>
        <w:tc>
          <w:tcPr>
            <w:tcW w:w="1230" w:type="pct"/>
          </w:tcPr>
          <w:p w14:paraId="3F8EDE7E" w14:textId="77777777" w:rsidR="00194FD5" w:rsidRPr="00081CA2" w:rsidRDefault="00194FD5" w:rsidP="00081CA2">
            <w:r w:rsidRPr="00081CA2">
              <w:t>IEC 61850-3</w:t>
            </w:r>
          </w:p>
        </w:tc>
        <w:tc>
          <w:tcPr>
            <w:tcW w:w="3770" w:type="pct"/>
          </w:tcPr>
          <w:p w14:paraId="66FA4C41" w14:textId="77777777" w:rsidR="00194FD5" w:rsidRPr="00081CA2" w:rsidRDefault="00194FD5" w:rsidP="00081CA2">
            <w:r w:rsidRPr="00081CA2">
              <w:t>Communication networks and systems for power utility automation - Part 3: General requirements</w:t>
            </w:r>
          </w:p>
        </w:tc>
      </w:tr>
      <w:tr w:rsidR="00194FD5" w:rsidRPr="00081CA2" w14:paraId="491466B6" w14:textId="77777777" w:rsidTr="003B455C">
        <w:trPr>
          <w:trHeight w:val="20"/>
        </w:trPr>
        <w:tc>
          <w:tcPr>
            <w:tcW w:w="1230" w:type="pct"/>
          </w:tcPr>
          <w:p w14:paraId="2B3B374E" w14:textId="77777777" w:rsidR="00194FD5" w:rsidRPr="00081CA2" w:rsidRDefault="00194FD5" w:rsidP="00081CA2">
            <w:r w:rsidRPr="00081CA2">
              <w:t>IEC 61854</w:t>
            </w:r>
          </w:p>
        </w:tc>
        <w:tc>
          <w:tcPr>
            <w:tcW w:w="3770" w:type="pct"/>
          </w:tcPr>
          <w:p w14:paraId="19C581E1" w14:textId="77777777" w:rsidR="00194FD5" w:rsidRPr="00081CA2" w:rsidRDefault="00194FD5" w:rsidP="00081CA2">
            <w:r w:rsidRPr="00081CA2">
              <w:t>Overhead lines – Requirements and tests for spacers</w:t>
            </w:r>
          </w:p>
        </w:tc>
      </w:tr>
      <w:tr w:rsidR="00194FD5" w:rsidRPr="00081CA2" w14:paraId="73A61F33" w14:textId="77777777" w:rsidTr="003B455C">
        <w:trPr>
          <w:trHeight w:val="20"/>
        </w:trPr>
        <w:tc>
          <w:tcPr>
            <w:tcW w:w="1230" w:type="pct"/>
          </w:tcPr>
          <w:p w14:paraId="2EB52305" w14:textId="77777777" w:rsidR="00194FD5" w:rsidRPr="00081CA2" w:rsidRDefault="00194FD5" w:rsidP="00081CA2">
            <w:r w:rsidRPr="00081CA2">
              <w:t>IEC 61869</w:t>
            </w:r>
          </w:p>
        </w:tc>
        <w:tc>
          <w:tcPr>
            <w:tcW w:w="3770" w:type="pct"/>
          </w:tcPr>
          <w:p w14:paraId="760D348E" w14:textId="77777777" w:rsidR="00194FD5" w:rsidRPr="00081CA2" w:rsidRDefault="00194FD5" w:rsidP="00081CA2">
            <w:r w:rsidRPr="00081CA2">
              <w:t>Instrument transformers – All parts</w:t>
            </w:r>
          </w:p>
        </w:tc>
      </w:tr>
      <w:tr w:rsidR="00194FD5" w:rsidRPr="00081CA2" w14:paraId="3E548E3E" w14:textId="77777777" w:rsidTr="003B455C">
        <w:trPr>
          <w:trHeight w:val="20"/>
        </w:trPr>
        <w:tc>
          <w:tcPr>
            <w:tcW w:w="1230" w:type="pct"/>
          </w:tcPr>
          <w:p w14:paraId="4707CBDB" w14:textId="77777777" w:rsidR="00194FD5" w:rsidRPr="00081CA2" w:rsidRDefault="00194FD5" w:rsidP="00081CA2">
            <w:r w:rsidRPr="00081CA2">
              <w:t>IEC 61869-1</w:t>
            </w:r>
          </w:p>
        </w:tc>
        <w:tc>
          <w:tcPr>
            <w:tcW w:w="3770" w:type="pct"/>
          </w:tcPr>
          <w:p w14:paraId="112472CB" w14:textId="77777777" w:rsidR="00194FD5" w:rsidRPr="00081CA2" w:rsidRDefault="00194FD5" w:rsidP="00081CA2">
            <w:r w:rsidRPr="00081CA2">
              <w:t>Instrument transformers – Part 1: General requirements</w:t>
            </w:r>
          </w:p>
        </w:tc>
      </w:tr>
      <w:tr w:rsidR="00194FD5" w:rsidRPr="00081CA2" w14:paraId="3BFC6F4D" w14:textId="77777777" w:rsidTr="003B455C">
        <w:trPr>
          <w:trHeight w:val="20"/>
        </w:trPr>
        <w:tc>
          <w:tcPr>
            <w:tcW w:w="1230" w:type="pct"/>
            <w:hideMark/>
          </w:tcPr>
          <w:p w14:paraId="4CE1B8B7" w14:textId="77777777" w:rsidR="00194FD5" w:rsidRPr="00081CA2" w:rsidRDefault="00194FD5" w:rsidP="00081CA2">
            <w:r w:rsidRPr="00081CA2">
              <w:lastRenderedPageBreak/>
              <w:t>IEC 61869-2</w:t>
            </w:r>
          </w:p>
        </w:tc>
        <w:tc>
          <w:tcPr>
            <w:tcW w:w="3770" w:type="pct"/>
          </w:tcPr>
          <w:p w14:paraId="0A78164E" w14:textId="77777777" w:rsidR="00194FD5" w:rsidRPr="00081CA2" w:rsidRDefault="00194FD5" w:rsidP="00081CA2">
            <w:r w:rsidRPr="00081CA2">
              <w:t>Instrument transformers – Part 2: Additional requirements for current transformers</w:t>
            </w:r>
          </w:p>
        </w:tc>
      </w:tr>
      <w:tr w:rsidR="00194FD5" w:rsidRPr="00081CA2" w14:paraId="5E9E0929" w14:textId="77777777" w:rsidTr="003B455C">
        <w:trPr>
          <w:trHeight w:val="20"/>
        </w:trPr>
        <w:tc>
          <w:tcPr>
            <w:tcW w:w="1230" w:type="pct"/>
            <w:hideMark/>
          </w:tcPr>
          <w:p w14:paraId="5E46A2F4" w14:textId="77777777" w:rsidR="00194FD5" w:rsidRPr="00081CA2" w:rsidRDefault="00194FD5" w:rsidP="00081CA2">
            <w:r w:rsidRPr="00081CA2">
              <w:t>IEC 61869-5</w:t>
            </w:r>
          </w:p>
        </w:tc>
        <w:tc>
          <w:tcPr>
            <w:tcW w:w="3770" w:type="pct"/>
          </w:tcPr>
          <w:p w14:paraId="56E65D81" w14:textId="77777777" w:rsidR="00194FD5" w:rsidRPr="00081CA2" w:rsidRDefault="00194FD5" w:rsidP="00081CA2">
            <w:r w:rsidRPr="00081CA2">
              <w:t>Instrument transformers - part 5: additional requirements for capacitor voltage transformers</w:t>
            </w:r>
          </w:p>
        </w:tc>
      </w:tr>
      <w:tr w:rsidR="000B64E7" w:rsidRPr="00081CA2" w14:paraId="76DC4479" w14:textId="77777777" w:rsidTr="003B455C">
        <w:trPr>
          <w:trHeight w:val="20"/>
        </w:trPr>
        <w:tc>
          <w:tcPr>
            <w:tcW w:w="1230" w:type="pct"/>
          </w:tcPr>
          <w:p w14:paraId="2E4482A6" w14:textId="6023661E" w:rsidR="009E786A" w:rsidRPr="00081CA2" w:rsidRDefault="009E786A" w:rsidP="00081CA2">
            <w:r w:rsidRPr="00081CA2">
              <w:t>IEC 61869-9</w:t>
            </w:r>
          </w:p>
        </w:tc>
        <w:tc>
          <w:tcPr>
            <w:tcW w:w="3770" w:type="pct"/>
          </w:tcPr>
          <w:p w14:paraId="1554F233" w14:textId="65C26D80" w:rsidR="009E786A" w:rsidRPr="00081CA2" w:rsidRDefault="00173760" w:rsidP="00081CA2">
            <w:r w:rsidRPr="00081CA2">
              <w:t>Instrument transformers - part 9: Digital interface for instrument transformers</w:t>
            </w:r>
          </w:p>
        </w:tc>
      </w:tr>
      <w:tr w:rsidR="00194FD5" w:rsidRPr="00081CA2" w14:paraId="3298B183" w14:textId="77777777" w:rsidTr="003B455C">
        <w:trPr>
          <w:trHeight w:val="20"/>
        </w:trPr>
        <w:tc>
          <w:tcPr>
            <w:tcW w:w="1230" w:type="pct"/>
            <w:hideMark/>
          </w:tcPr>
          <w:p w14:paraId="6FD247ED" w14:textId="77777777" w:rsidR="00194FD5" w:rsidRPr="00081CA2" w:rsidRDefault="00194FD5" w:rsidP="00081CA2">
            <w:r w:rsidRPr="00081CA2">
              <w:t>IEC 61897</w:t>
            </w:r>
          </w:p>
        </w:tc>
        <w:tc>
          <w:tcPr>
            <w:tcW w:w="3770" w:type="pct"/>
          </w:tcPr>
          <w:p w14:paraId="711E4DB9" w14:textId="77777777" w:rsidR="00194FD5" w:rsidRPr="00081CA2" w:rsidRDefault="00194FD5" w:rsidP="00081CA2">
            <w:r w:rsidRPr="00081CA2">
              <w:t>Overhead lines – Requirements and tests for aeolian vibration dampers</w:t>
            </w:r>
          </w:p>
        </w:tc>
      </w:tr>
      <w:tr w:rsidR="00194FD5" w:rsidRPr="00081CA2" w14:paraId="5DC8671B" w14:textId="77777777" w:rsidTr="003B455C">
        <w:trPr>
          <w:trHeight w:val="20"/>
        </w:trPr>
        <w:tc>
          <w:tcPr>
            <w:tcW w:w="1230" w:type="pct"/>
          </w:tcPr>
          <w:p w14:paraId="26DEB972" w14:textId="77777777" w:rsidR="00194FD5" w:rsidRPr="00081CA2" w:rsidRDefault="00194FD5" w:rsidP="00081CA2">
            <w:r w:rsidRPr="00081CA2">
              <w:t>IEC 61936-1</w:t>
            </w:r>
          </w:p>
        </w:tc>
        <w:tc>
          <w:tcPr>
            <w:tcW w:w="3770" w:type="pct"/>
          </w:tcPr>
          <w:p w14:paraId="497D0F7F" w14:textId="77777777" w:rsidR="00194FD5" w:rsidRPr="00081CA2" w:rsidRDefault="00194FD5" w:rsidP="00081CA2">
            <w:r w:rsidRPr="00081CA2">
              <w:t>Power installations exceeding 1 kV AC and 1,5 kV DC – Part 1: AC</w:t>
            </w:r>
          </w:p>
        </w:tc>
      </w:tr>
      <w:tr w:rsidR="00194FD5" w:rsidRPr="00081CA2" w14:paraId="0DAC05A1" w14:textId="77777777" w:rsidTr="003B455C">
        <w:trPr>
          <w:trHeight w:val="20"/>
        </w:trPr>
        <w:tc>
          <w:tcPr>
            <w:tcW w:w="1230" w:type="pct"/>
            <w:hideMark/>
          </w:tcPr>
          <w:p w14:paraId="6C286D31" w14:textId="77777777" w:rsidR="00194FD5" w:rsidRPr="00081CA2" w:rsidRDefault="00194FD5" w:rsidP="00081CA2">
            <w:r w:rsidRPr="00081CA2">
              <w:t>IEC 62053-22</w:t>
            </w:r>
          </w:p>
        </w:tc>
        <w:tc>
          <w:tcPr>
            <w:tcW w:w="3770" w:type="pct"/>
          </w:tcPr>
          <w:p w14:paraId="65F1F0B4" w14:textId="77777777" w:rsidR="00194FD5" w:rsidRPr="00081CA2" w:rsidRDefault="00194FD5" w:rsidP="00081CA2">
            <w:r w:rsidRPr="00081CA2">
              <w:t>Electricity metering equipment (A.C.) Particular requirements Part 22: Static meters for active energy (classes 0,2 S and 0,5 S)</w:t>
            </w:r>
          </w:p>
        </w:tc>
      </w:tr>
      <w:tr w:rsidR="00194FD5" w:rsidRPr="00081CA2" w14:paraId="543A6A3D" w14:textId="77777777" w:rsidTr="003B455C">
        <w:trPr>
          <w:trHeight w:val="20"/>
        </w:trPr>
        <w:tc>
          <w:tcPr>
            <w:tcW w:w="1230" w:type="pct"/>
          </w:tcPr>
          <w:p w14:paraId="1B60BBF8" w14:textId="77777777" w:rsidR="00194FD5" w:rsidRPr="00081CA2" w:rsidRDefault="00194FD5" w:rsidP="00081CA2">
            <w:r w:rsidRPr="00081CA2">
              <w:t>IEC 62155</w:t>
            </w:r>
          </w:p>
        </w:tc>
        <w:tc>
          <w:tcPr>
            <w:tcW w:w="3770" w:type="pct"/>
          </w:tcPr>
          <w:p w14:paraId="6917E1B2" w14:textId="77777777" w:rsidR="00194FD5" w:rsidRPr="00081CA2" w:rsidRDefault="00194FD5" w:rsidP="00081CA2">
            <w:r w:rsidRPr="00081CA2">
              <w:t>Hollow pressurized and unpressurized ceramic and glass insulators for use in electrical equipment with rated voltages greater than 1 000 V</w:t>
            </w:r>
          </w:p>
        </w:tc>
      </w:tr>
      <w:tr w:rsidR="00194FD5" w:rsidRPr="00081CA2" w14:paraId="587E4DF3" w14:textId="77777777" w:rsidTr="003B455C">
        <w:trPr>
          <w:trHeight w:val="20"/>
        </w:trPr>
        <w:tc>
          <w:tcPr>
            <w:tcW w:w="1230" w:type="pct"/>
            <w:hideMark/>
          </w:tcPr>
          <w:p w14:paraId="600A9AAC" w14:textId="77777777" w:rsidR="00194FD5" w:rsidRPr="00081CA2" w:rsidRDefault="00194FD5" w:rsidP="00081CA2">
            <w:r w:rsidRPr="00081CA2">
              <w:t>IEC/TR 62263</w:t>
            </w:r>
          </w:p>
        </w:tc>
        <w:tc>
          <w:tcPr>
            <w:tcW w:w="3770" w:type="pct"/>
          </w:tcPr>
          <w:p w14:paraId="11DCA3A3" w14:textId="77777777" w:rsidR="00194FD5" w:rsidRPr="00081CA2" w:rsidRDefault="00194FD5" w:rsidP="00081CA2">
            <w:r w:rsidRPr="00081CA2">
              <w:t xml:space="preserve">Live working Guidelines for the installation and maintenance of optical fiber cables on overhead power lines </w:t>
            </w:r>
          </w:p>
        </w:tc>
      </w:tr>
      <w:tr w:rsidR="00194FD5" w:rsidRPr="00081CA2" w14:paraId="2B497FB3" w14:textId="77777777" w:rsidTr="003B455C">
        <w:trPr>
          <w:trHeight w:val="20"/>
        </w:trPr>
        <w:tc>
          <w:tcPr>
            <w:tcW w:w="1230" w:type="pct"/>
          </w:tcPr>
          <w:p w14:paraId="008143CA" w14:textId="77777777" w:rsidR="00194FD5" w:rsidRPr="00081CA2" w:rsidRDefault="00194FD5" w:rsidP="00081CA2">
            <w:r w:rsidRPr="00081CA2">
              <w:t>IEC 62217</w:t>
            </w:r>
          </w:p>
        </w:tc>
        <w:tc>
          <w:tcPr>
            <w:tcW w:w="3770" w:type="pct"/>
          </w:tcPr>
          <w:p w14:paraId="7A124E0F" w14:textId="77777777" w:rsidR="00194FD5" w:rsidRPr="00081CA2" w:rsidRDefault="00194FD5" w:rsidP="00081CA2">
            <w:r w:rsidRPr="00081CA2">
              <w:t>Polymeric HV insulators for indoor and outdoor use – General definitions, test methods and acceptance criteria</w:t>
            </w:r>
          </w:p>
        </w:tc>
      </w:tr>
      <w:tr w:rsidR="00194FD5" w:rsidRPr="00081CA2" w14:paraId="6830879C" w14:textId="77777777" w:rsidTr="003B455C">
        <w:trPr>
          <w:trHeight w:val="20"/>
        </w:trPr>
        <w:tc>
          <w:tcPr>
            <w:tcW w:w="1230" w:type="pct"/>
            <w:hideMark/>
          </w:tcPr>
          <w:p w14:paraId="3DB4CAC6" w14:textId="77777777" w:rsidR="00194FD5" w:rsidRPr="00081CA2" w:rsidRDefault="00194FD5" w:rsidP="00081CA2">
            <w:r w:rsidRPr="00081CA2">
              <w:t>IEC 62271-1</w:t>
            </w:r>
          </w:p>
        </w:tc>
        <w:tc>
          <w:tcPr>
            <w:tcW w:w="3770" w:type="pct"/>
          </w:tcPr>
          <w:p w14:paraId="5BD3D21D" w14:textId="77777777" w:rsidR="00194FD5" w:rsidRPr="00081CA2" w:rsidRDefault="00194FD5" w:rsidP="00081CA2">
            <w:r w:rsidRPr="00081CA2">
              <w:t>High-voltage switchgear and control gear – Part 1: Common specifications</w:t>
            </w:r>
          </w:p>
        </w:tc>
      </w:tr>
      <w:tr w:rsidR="00194FD5" w:rsidRPr="00081CA2" w14:paraId="3221A7E4" w14:textId="77777777" w:rsidTr="003B455C">
        <w:trPr>
          <w:trHeight w:val="20"/>
        </w:trPr>
        <w:tc>
          <w:tcPr>
            <w:tcW w:w="1230" w:type="pct"/>
            <w:hideMark/>
          </w:tcPr>
          <w:p w14:paraId="28CF6D26" w14:textId="77777777" w:rsidR="00194FD5" w:rsidRPr="00081CA2" w:rsidRDefault="00194FD5" w:rsidP="00081CA2">
            <w:r w:rsidRPr="00081CA2">
              <w:t>IEC 62271-100</w:t>
            </w:r>
          </w:p>
        </w:tc>
        <w:tc>
          <w:tcPr>
            <w:tcW w:w="3770" w:type="pct"/>
          </w:tcPr>
          <w:p w14:paraId="389B1FD9" w14:textId="4FE038A6" w:rsidR="00194FD5" w:rsidRPr="00081CA2" w:rsidRDefault="00194FD5" w:rsidP="00081CA2">
            <w:r w:rsidRPr="00081CA2">
              <w:t xml:space="preserve">High-voltage switchgear and control gear </w:t>
            </w:r>
            <w:r w:rsidR="00173760" w:rsidRPr="00081CA2">
              <w:t>–</w:t>
            </w:r>
            <w:r w:rsidRPr="00081CA2">
              <w:t xml:space="preserve"> part 100: alternating-current circuit-breakers</w:t>
            </w:r>
          </w:p>
        </w:tc>
      </w:tr>
      <w:tr w:rsidR="00194FD5" w:rsidRPr="00081CA2" w14:paraId="79A5C4C9" w14:textId="77777777" w:rsidTr="003B455C">
        <w:trPr>
          <w:trHeight w:val="20"/>
        </w:trPr>
        <w:tc>
          <w:tcPr>
            <w:tcW w:w="1230" w:type="pct"/>
            <w:hideMark/>
          </w:tcPr>
          <w:p w14:paraId="5032AA6C" w14:textId="77777777" w:rsidR="00194FD5" w:rsidRPr="00081CA2" w:rsidRDefault="00194FD5" w:rsidP="00081CA2">
            <w:r w:rsidRPr="00081CA2">
              <w:t>IEC 62271-102</w:t>
            </w:r>
          </w:p>
        </w:tc>
        <w:tc>
          <w:tcPr>
            <w:tcW w:w="3770" w:type="pct"/>
          </w:tcPr>
          <w:p w14:paraId="42C0CDD9" w14:textId="67EA23F9" w:rsidR="00194FD5" w:rsidRPr="00081CA2" w:rsidRDefault="00194FD5" w:rsidP="00081CA2">
            <w:r w:rsidRPr="00081CA2">
              <w:t xml:space="preserve">High-voltage switchgear and control gear </w:t>
            </w:r>
            <w:r w:rsidR="00173760" w:rsidRPr="00081CA2">
              <w:t>–</w:t>
            </w:r>
            <w:r w:rsidRPr="00081CA2">
              <w:t xml:space="preserve"> part 102: alternating current disconnectors and earthing switches</w:t>
            </w:r>
          </w:p>
        </w:tc>
      </w:tr>
      <w:tr w:rsidR="00194FD5" w:rsidRPr="00081CA2" w14:paraId="5A939E9A" w14:textId="77777777" w:rsidTr="003B455C">
        <w:trPr>
          <w:trHeight w:val="20"/>
        </w:trPr>
        <w:tc>
          <w:tcPr>
            <w:tcW w:w="1230" w:type="pct"/>
            <w:hideMark/>
          </w:tcPr>
          <w:p w14:paraId="677B53BF" w14:textId="77777777" w:rsidR="00194FD5" w:rsidRPr="00081CA2" w:rsidRDefault="00194FD5" w:rsidP="00081CA2">
            <w:r w:rsidRPr="00081CA2">
              <w:t>IEC 62271-104</w:t>
            </w:r>
          </w:p>
        </w:tc>
        <w:tc>
          <w:tcPr>
            <w:tcW w:w="3770" w:type="pct"/>
          </w:tcPr>
          <w:p w14:paraId="0148A2A1" w14:textId="77777777" w:rsidR="00194FD5" w:rsidRPr="00081CA2" w:rsidRDefault="00194FD5" w:rsidP="00081CA2">
            <w:r w:rsidRPr="00081CA2">
              <w:t>High-voltage switchgear and control gear – Part 104: Alternating current switches for rated voltages higher than 52 kV</w:t>
            </w:r>
          </w:p>
        </w:tc>
      </w:tr>
      <w:tr w:rsidR="00194FD5" w:rsidRPr="00081CA2" w14:paraId="4F292C25" w14:textId="77777777" w:rsidTr="003B455C">
        <w:trPr>
          <w:trHeight w:val="20"/>
        </w:trPr>
        <w:tc>
          <w:tcPr>
            <w:tcW w:w="1230" w:type="pct"/>
            <w:hideMark/>
          </w:tcPr>
          <w:p w14:paraId="6C3868EA" w14:textId="77777777" w:rsidR="00194FD5" w:rsidRPr="00081CA2" w:rsidRDefault="00194FD5" w:rsidP="00081CA2">
            <w:r w:rsidRPr="00081CA2">
              <w:t>IEC 62271-110</w:t>
            </w:r>
          </w:p>
        </w:tc>
        <w:tc>
          <w:tcPr>
            <w:tcW w:w="3770" w:type="pct"/>
          </w:tcPr>
          <w:p w14:paraId="4B1DBEAF" w14:textId="1C730856" w:rsidR="00194FD5" w:rsidRPr="00081CA2" w:rsidRDefault="00194FD5" w:rsidP="00081CA2">
            <w:r w:rsidRPr="00081CA2">
              <w:t xml:space="preserve">High-voltage switchgear and control gear </w:t>
            </w:r>
            <w:r w:rsidR="00173760" w:rsidRPr="00081CA2">
              <w:t>–</w:t>
            </w:r>
            <w:r w:rsidRPr="00081CA2">
              <w:t xml:space="preserve"> part 110: inductive load switching</w:t>
            </w:r>
          </w:p>
        </w:tc>
      </w:tr>
      <w:tr w:rsidR="00194FD5" w:rsidRPr="00081CA2" w14:paraId="20B9DD70" w14:textId="77777777" w:rsidTr="003B455C">
        <w:trPr>
          <w:trHeight w:val="20"/>
        </w:trPr>
        <w:tc>
          <w:tcPr>
            <w:tcW w:w="1230" w:type="pct"/>
          </w:tcPr>
          <w:p w14:paraId="798F68D8" w14:textId="77777777" w:rsidR="00194FD5" w:rsidRPr="00081CA2" w:rsidRDefault="00194FD5" w:rsidP="00081CA2">
            <w:r w:rsidRPr="00081CA2">
              <w:t>IEC 62271-207</w:t>
            </w:r>
          </w:p>
        </w:tc>
        <w:tc>
          <w:tcPr>
            <w:tcW w:w="3770" w:type="pct"/>
          </w:tcPr>
          <w:p w14:paraId="0DB62BC5" w14:textId="04138EE8" w:rsidR="00194FD5" w:rsidRPr="00081CA2" w:rsidRDefault="00194FD5" w:rsidP="00081CA2">
            <w:r w:rsidRPr="00081CA2">
              <w:t xml:space="preserve">High-voltage switchgear and control gear </w:t>
            </w:r>
            <w:r w:rsidR="00173760" w:rsidRPr="00081CA2">
              <w:t>–</w:t>
            </w:r>
            <w:r w:rsidRPr="00081CA2">
              <w:t xml:space="preserve"> part 207: seismic qualification for gas-insulated switchgear assemblies for rated voltages above 52 kV</w:t>
            </w:r>
          </w:p>
        </w:tc>
      </w:tr>
      <w:tr w:rsidR="000B64E7" w:rsidRPr="00081CA2" w14:paraId="13FD7E34" w14:textId="77777777" w:rsidTr="003B455C">
        <w:trPr>
          <w:trHeight w:val="20"/>
        </w:trPr>
        <w:tc>
          <w:tcPr>
            <w:tcW w:w="1230" w:type="pct"/>
          </w:tcPr>
          <w:p w14:paraId="54994A1A" w14:textId="72B9C762" w:rsidR="00173760" w:rsidRPr="00081CA2" w:rsidRDefault="00173760" w:rsidP="00081CA2">
            <w:r w:rsidRPr="00081CA2">
              <w:t>IEC 62351-3</w:t>
            </w:r>
          </w:p>
        </w:tc>
        <w:tc>
          <w:tcPr>
            <w:tcW w:w="3770" w:type="pct"/>
          </w:tcPr>
          <w:p w14:paraId="17BC9DFE" w14:textId="58038DC8" w:rsidR="00173760" w:rsidRPr="00081CA2" w:rsidRDefault="00173760" w:rsidP="00081CA2">
            <w:r w:rsidRPr="00081CA2">
              <w:t>Data and communications security - Part 3: Communication network and system security - Profiles including TCP/IP</w:t>
            </w:r>
          </w:p>
        </w:tc>
      </w:tr>
      <w:tr w:rsidR="000B64E7" w:rsidRPr="00081CA2" w14:paraId="47812099" w14:textId="77777777" w:rsidTr="003B455C">
        <w:trPr>
          <w:trHeight w:val="20"/>
        </w:trPr>
        <w:tc>
          <w:tcPr>
            <w:tcW w:w="1230" w:type="pct"/>
          </w:tcPr>
          <w:p w14:paraId="74E4876F" w14:textId="093F60B1" w:rsidR="00173760" w:rsidRPr="00081CA2" w:rsidRDefault="00173760" w:rsidP="00081CA2">
            <w:r w:rsidRPr="00081CA2">
              <w:t>IEC 62351-7</w:t>
            </w:r>
          </w:p>
        </w:tc>
        <w:tc>
          <w:tcPr>
            <w:tcW w:w="3770" w:type="pct"/>
          </w:tcPr>
          <w:p w14:paraId="7E2CA1C2" w14:textId="330D0288" w:rsidR="00173760" w:rsidRPr="00081CA2" w:rsidRDefault="00173760" w:rsidP="00081CA2">
            <w:r w:rsidRPr="00081CA2">
              <w:t>Data and communications security - Part 7: Network and System Management (NSM) data object models</w:t>
            </w:r>
          </w:p>
        </w:tc>
      </w:tr>
      <w:tr w:rsidR="000B64E7" w:rsidRPr="00081CA2" w14:paraId="71F98727" w14:textId="77777777" w:rsidTr="003B455C">
        <w:trPr>
          <w:trHeight w:val="20"/>
        </w:trPr>
        <w:tc>
          <w:tcPr>
            <w:tcW w:w="1230" w:type="pct"/>
          </w:tcPr>
          <w:p w14:paraId="5D4B202E" w14:textId="18372E98" w:rsidR="00173760" w:rsidRPr="00081CA2" w:rsidRDefault="00173760" w:rsidP="00081CA2">
            <w:r w:rsidRPr="00081CA2">
              <w:t>IEC 62351-8</w:t>
            </w:r>
          </w:p>
        </w:tc>
        <w:tc>
          <w:tcPr>
            <w:tcW w:w="3770" w:type="pct"/>
          </w:tcPr>
          <w:p w14:paraId="261E6EE3" w14:textId="5FE079B5" w:rsidR="00173760" w:rsidRPr="00081CA2" w:rsidRDefault="00173760" w:rsidP="00081CA2">
            <w:r w:rsidRPr="00081CA2">
              <w:t>Data and communications security - Part 8: Role-based access control for power system management</w:t>
            </w:r>
          </w:p>
        </w:tc>
      </w:tr>
      <w:tr w:rsidR="000B64E7" w:rsidRPr="00081CA2" w14:paraId="28952CB3" w14:textId="77777777" w:rsidTr="003B455C">
        <w:trPr>
          <w:trHeight w:val="20"/>
        </w:trPr>
        <w:tc>
          <w:tcPr>
            <w:tcW w:w="1230" w:type="pct"/>
          </w:tcPr>
          <w:p w14:paraId="5B8FD05B" w14:textId="144B8445" w:rsidR="00173760" w:rsidRPr="00081CA2" w:rsidRDefault="00173760" w:rsidP="00081CA2">
            <w:r w:rsidRPr="00081CA2">
              <w:t>IEC 62443-3-3</w:t>
            </w:r>
          </w:p>
        </w:tc>
        <w:tc>
          <w:tcPr>
            <w:tcW w:w="3770" w:type="pct"/>
          </w:tcPr>
          <w:p w14:paraId="37391CA2" w14:textId="2B59E126" w:rsidR="00173760" w:rsidRPr="00081CA2" w:rsidRDefault="00173760" w:rsidP="00081CA2">
            <w:r w:rsidRPr="00081CA2">
              <w:t>Network and system security – Part 3-3: System security requirements and security levels</w:t>
            </w:r>
          </w:p>
        </w:tc>
      </w:tr>
      <w:tr w:rsidR="00173760" w:rsidRPr="00081CA2" w14:paraId="2D1E9A6A" w14:textId="77777777" w:rsidTr="003B455C">
        <w:trPr>
          <w:trHeight w:val="20"/>
        </w:trPr>
        <w:tc>
          <w:tcPr>
            <w:tcW w:w="1230" w:type="pct"/>
          </w:tcPr>
          <w:p w14:paraId="1570E65C" w14:textId="77777777" w:rsidR="00173760" w:rsidRPr="00081CA2" w:rsidRDefault="00173760" w:rsidP="00081CA2">
            <w:r w:rsidRPr="00081CA2">
              <w:t>IEC 62641</w:t>
            </w:r>
          </w:p>
        </w:tc>
        <w:tc>
          <w:tcPr>
            <w:tcW w:w="3770" w:type="pct"/>
          </w:tcPr>
          <w:p w14:paraId="274214A4" w14:textId="77777777" w:rsidR="00173760" w:rsidRPr="00081CA2" w:rsidRDefault="00173760" w:rsidP="00081CA2">
            <w:r w:rsidRPr="00081CA2">
              <w:t xml:space="preserve">Conductors for overhead lines – </w:t>
            </w:r>
            <w:proofErr w:type="spellStart"/>
            <w:r w:rsidRPr="00081CA2">
              <w:t>Aluminium</w:t>
            </w:r>
            <w:proofErr w:type="spellEnd"/>
            <w:r w:rsidRPr="00081CA2">
              <w:t xml:space="preserve"> and </w:t>
            </w:r>
            <w:proofErr w:type="spellStart"/>
            <w:r w:rsidRPr="00081CA2">
              <w:t>aluminium</w:t>
            </w:r>
            <w:proofErr w:type="spellEnd"/>
            <w:r w:rsidRPr="00081CA2">
              <w:t xml:space="preserve"> alloy wires for concentric lay stranded conductors</w:t>
            </w:r>
          </w:p>
        </w:tc>
      </w:tr>
      <w:tr w:rsidR="00173760" w:rsidRPr="00081CA2" w14:paraId="7D0F1C70" w14:textId="77777777" w:rsidTr="003B455C">
        <w:trPr>
          <w:trHeight w:val="20"/>
        </w:trPr>
        <w:tc>
          <w:tcPr>
            <w:tcW w:w="1230" w:type="pct"/>
          </w:tcPr>
          <w:p w14:paraId="0A16AF40" w14:textId="77777777" w:rsidR="00173760" w:rsidRPr="00081CA2" w:rsidRDefault="00173760" w:rsidP="00081CA2">
            <w:r w:rsidRPr="00081CA2">
              <w:lastRenderedPageBreak/>
              <w:t>IEC 63248</w:t>
            </w:r>
          </w:p>
        </w:tc>
        <w:tc>
          <w:tcPr>
            <w:tcW w:w="3770" w:type="pct"/>
          </w:tcPr>
          <w:p w14:paraId="234DDC74" w14:textId="77777777" w:rsidR="00173760" w:rsidRPr="00081CA2" w:rsidRDefault="00173760" w:rsidP="00081CA2">
            <w:r w:rsidRPr="00081CA2">
              <w:t>Conductors for overhead lines – Coated or cladded metallic wire for concentric lay stranded conductors</w:t>
            </w:r>
          </w:p>
        </w:tc>
      </w:tr>
      <w:tr w:rsidR="00173760" w:rsidRPr="00081CA2" w14:paraId="5AADDC46" w14:textId="77777777" w:rsidTr="003B455C">
        <w:trPr>
          <w:trHeight w:val="20"/>
        </w:trPr>
        <w:tc>
          <w:tcPr>
            <w:tcW w:w="1230" w:type="pct"/>
            <w:hideMark/>
          </w:tcPr>
          <w:p w14:paraId="47C2EDC5" w14:textId="77777777" w:rsidR="00173760" w:rsidRPr="00081CA2" w:rsidRDefault="00173760" w:rsidP="00081CA2">
            <w:r w:rsidRPr="00081CA2">
              <w:t>IPC-A-600</w:t>
            </w:r>
          </w:p>
        </w:tc>
        <w:tc>
          <w:tcPr>
            <w:tcW w:w="3770" w:type="pct"/>
          </w:tcPr>
          <w:p w14:paraId="1C288CCA" w14:textId="77777777" w:rsidR="00173760" w:rsidRPr="00081CA2" w:rsidRDefault="00173760" w:rsidP="00081CA2">
            <w:r w:rsidRPr="00081CA2">
              <w:t>Acceptability of Printed Boards</w:t>
            </w:r>
          </w:p>
        </w:tc>
      </w:tr>
      <w:tr w:rsidR="00173760" w:rsidRPr="00081CA2" w14:paraId="71B547F8" w14:textId="77777777" w:rsidTr="003B455C">
        <w:trPr>
          <w:trHeight w:val="20"/>
        </w:trPr>
        <w:tc>
          <w:tcPr>
            <w:tcW w:w="1230" w:type="pct"/>
            <w:hideMark/>
          </w:tcPr>
          <w:p w14:paraId="5AE860CA" w14:textId="77777777" w:rsidR="00173760" w:rsidRPr="00081CA2" w:rsidRDefault="00173760" w:rsidP="00081CA2">
            <w:r w:rsidRPr="00081CA2">
              <w:t>IPC-A-610</w:t>
            </w:r>
          </w:p>
        </w:tc>
        <w:tc>
          <w:tcPr>
            <w:tcW w:w="3770" w:type="pct"/>
          </w:tcPr>
          <w:p w14:paraId="1FD60CC9" w14:textId="77777777" w:rsidR="00173760" w:rsidRPr="00081CA2" w:rsidRDefault="00173760" w:rsidP="00081CA2">
            <w:r w:rsidRPr="00081CA2">
              <w:t>Acceptability of Electronic Assemblies</w:t>
            </w:r>
          </w:p>
        </w:tc>
      </w:tr>
      <w:tr w:rsidR="00173760" w:rsidRPr="00081CA2" w14:paraId="4317A0C3" w14:textId="77777777" w:rsidTr="003B455C">
        <w:trPr>
          <w:trHeight w:val="20"/>
        </w:trPr>
        <w:tc>
          <w:tcPr>
            <w:tcW w:w="1230" w:type="pct"/>
            <w:hideMark/>
          </w:tcPr>
          <w:p w14:paraId="5296E3D6" w14:textId="77777777" w:rsidR="00173760" w:rsidRPr="00081CA2" w:rsidRDefault="00173760" w:rsidP="00081CA2">
            <w:r w:rsidRPr="00081CA2">
              <w:t>IEC 81346-1</w:t>
            </w:r>
          </w:p>
        </w:tc>
        <w:tc>
          <w:tcPr>
            <w:tcW w:w="3770" w:type="pct"/>
          </w:tcPr>
          <w:p w14:paraId="01AF7491" w14:textId="77777777" w:rsidR="00173760" w:rsidRPr="00081CA2" w:rsidRDefault="00173760" w:rsidP="00081CA2">
            <w:r w:rsidRPr="00081CA2">
              <w:t>Industrial systems, installations and equipment and industrial products – Structuring principles and reference designations – Part 1: Basic rules</w:t>
            </w:r>
          </w:p>
        </w:tc>
      </w:tr>
      <w:tr w:rsidR="00173760" w:rsidRPr="00081CA2" w14:paraId="608A1E46" w14:textId="77777777" w:rsidTr="003B455C">
        <w:trPr>
          <w:trHeight w:val="20"/>
        </w:trPr>
        <w:tc>
          <w:tcPr>
            <w:tcW w:w="1230" w:type="pct"/>
            <w:hideMark/>
          </w:tcPr>
          <w:p w14:paraId="7C7F3A9F" w14:textId="77777777" w:rsidR="00173760" w:rsidRPr="00081CA2" w:rsidRDefault="00173760" w:rsidP="00081CA2">
            <w:r w:rsidRPr="00081CA2">
              <w:t>IEC 81346-2</w:t>
            </w:r>
          </w:p>
        </w:tc>
        <w:tc>
          <w:tcPr>
            <w:tcW w:w="3770" w:type="pct"/>
          </w:tcPr>
          <w:p w14:paraId="37F8D82E" w14:textId="77777777" w:rsidR="00173760" w:rsidRPr="00081CA2" w:rsidRDefault="00173760" w:rsidP="00081CA2">
            <w:r w:rsidRPr="00081CA2">
              <w:t>Industrial systems, installations and equipment and industrial products – Structuring principles and reference designations – Part 2: Classification of objects and codes for classes</w:t>
            </w:r>
          </w:p>
        </w:tc>
      </w:tr>
      <w:tr w:rsidR="00173760" w:rsidRPr="00081CA2" w14:paraId="191FF2A9" w14:textId="77777777" w:rsidTr="003B455C">
        <w:trPr>
          <w:trHeight w:val="20"/>
        </w:trPr>
        <w:tc>
          <w:tcPr>
            <w:tcW w:w="1230" w:type="pct"/>
            <w:hideMark/>
          </w:tcPr>
          <w:p w14:paraId="2DB83ACC" w14:textId="77777777" w:rsidR="00173760" w:rsidRPr="00081CA2" w:rsidRDefault="00173760" w:rsidP="00081CA2">
            <w:r w:rsidRPr="00081CA2">
              <w:t>IEEE 4</w:t>
            </w:r>
          </w:p>
        </w:tc>
        <w:tc>
          <w:tcPr>
            <w:tcW w:w="3770" w:type="pct"/>
          </w:tcPr>
          <w:p w14:paraId="0FB47602" w14:textId="77777777" w:rsidR="00173760" w:rsidRPr="00081CA2" w:rsidRDefault="00173760" w:rsidP="00081CA2">
            <w:r w:rsidRPr="00081CA2">
              <w:t>High-Voltage Testing Techniques</w:t>
            </w:r>
          </w:p>
        </w:tc>
      </w:tr>
      <w:tr w:rsidR="00173760" w:rsidRPr="00081CA2" w14:paraId="52A2BA1F" w14:textId="77777777" w:rsidTr="003B455C">
        <w:trPr>
          <w:trHeight w:val="20"/>
        </w:trPr>
        <w:tc>
          <w:tcPr>
            <w:tcW w:w="1230" w:type="pct"/>
            <w:hideMark/>
          </w:tcPr>
          <w:p w14:paraId="79ACFF41" w14:textId="77777777" w:rsidR="00173760" w:rsidRPr="00081CA2" w:rsidRDefault="00173760" w:rsidP="00081CA2">
            <w:r w:rsidRPr="00081CA2">
              <w:t>IEEE C37.1</w:t>
            </w:r>
          </w:p>
        </w:tc>
        <w:tc>
          <w:tcPr>
            <w:tcW w:w="3770" w:type="pct"/>
          </w:tcPr>
          <w:p w14:paraId="7CC953DA" w14:textId="77777777" w:rsidR="00173760" w:rsidRPr="00081CA2" w:rsidRDefault="00173760" w:rsidP="00081CA2">
            <w:r w:rsidRPr="00081CA2">
              <w:t>Standard for SCADA &amp; Automation Systems</w:t>
            </w:r>
          </w:p>
        </w:tc>
      </w:tr>
      <w:tr w:rsidR="00173760" w:rsidRPr="00081CA2" w14:paraId="1B7DEFCA" w14:textId="77777777" w:rsidTr="003B455C">
        <w:trPr>
          <w:trHeight w:val="20"/>
        </w:trPr>
        <w:tc>
          <w:tcPr>
            <w:tcW w:w="1230" w:type="pct"/>
            <w:hideMark/>
          </w:tcPr>
          <w:p w14:paraId="47CB0EB4" w14:textId="77777777" w:rsidR="00173760" w:rsidRPr="00081CA2" w:rsidRDefault="00173760" w:rsidP="00081CA2">
            <w:r w:rsidRPr="00081CA2">
              <w:t>IEEE C37.2</w:t>
            </w:r>
          </w:p>
        </w:tc>
        <w:tc>
          <w:tcPr>
            <w:tcW w:w="3770" w:type="pct"/>
          </w:tcPr>
          <w:p w14:paraId="53FFE841" w14:textId="77777777" w:rsidR="00173760" w:rsidRPr="00081CA2" w:rsidRDefault="00173760" w:rsidP="00081CA2">
            <w:r w:rsidRPr="00081CA2">
              <w:t>Electrical Power System Device Function Numbers, Acronyms, and Contact Designations</w:t>
            </w:r>
          </w:p>
        </w:tc>
      </w:tr>
      <w:tr w:rsidR="00173760" w:rsidRPr="00081CA2" w14:paraId="21CD8512" w14:textId="77777777" w:rsidTr="003B455C">
        <w:trPr>
          <w:trHeight w:val="20"/>
        </w:trPr>
        <w:tc>
          <w:tcPr>
            <w:tcW w:w="1230" w:type="pct"/>
            <w:hideMark/>
          </w:tcPr>
          <w:p w14:paraId="4964DA9F" w14:textId="77777777" w:rsidR="00173760" w:rsidRPr="00081CA2" w:rsidRDefault="00173760" w:rsidP="00081CA2">
            <w:r w:rsidRPr="00081CA2">
              <w:t>IEEE C37.90</w:t>
            </w:r>
          </w:p>
        </w:tc>
        <w:tc>
          <w:tcPr>
            <w:tcW w:w="3770" w:type="pct"/>
          </w:tcPr>
          <w:p w14:paraId="3D23CF1E" w14:textId="77777777" w:rsidR="00173760" w:rsidRPr="00081CA2" w:rsidRDefault="00173760" w:rsidP="00081CA2">
            <w:r w:rsidRPr="00081CA2">
              <w:t>Relays and Relay Systems Associated with Electric Power Apparatus</w:t>
            </w:r>
          </w:p>
        </w:tc>
      </w:tr>
      <w:tr w:rsidR="00173760" w:rsidRPr="00081CA2" w14:paraId="779BBC3E" w14:textId="77777777" w:rsidTr="003B455C">
        <w:trPr>
          <w:trHeight w:val="20"/>
        </w:trPr>
        <w:tc>
          <w:tcPr>
            <w:tcW w:w="1230" w:type="pct"/>
            <w:hideMark/>
          </w:tcPr>
          <w:p w14:paraId="6476CED7" w14:textId="77777777" w:rsidR="00173760" w:rsidRPr="00081CA2" w:rsidRDefault="00173760" w:rsidP="00081CA2">
            <w:r w:rsidRPr="00081CA2">
              <w:t>IEEE C37.90.1</w:t>
            </w:r>
          </w:p>
        </w:tc>
        <w:tc>
          <w:tcPr>
            <w:tcW w:w="3770" w:type="pct"/>
          </w:tcPr>
          <w:p w14:paraId="3CE9FD00" w14:textId="77777777" w:rsidR="00173760" w:rsidRPr="00081CA2" w:rsidRDefault="00173760" w:rsidP="00081CA2">
            <w:r w:rsidRPr="00081CA2">
              <w:t>Surge Withstand Capability (SWC) Tests for Relays and Relay Systems Associated with Electric Power Apparatus</w:t>
            </w:r>
          </w:p>
        </w:tc>
      </w:tr>
      <w:tr w:rsidR="00173760" w:rsidRPr="00081CA2" w14:paraId="656F2FB2" w14:textId="77777777" w:rsidTr="003B455C">
        <w:trPr>
          <w:trHeight w:val="20"/>
        </w:trPr>
        <w:tc>
          <w:tcPr>
            <w:tcW w:w="1230" w:type="pct"/>
          </w:tcPr>
          <w:p w14:paraId="2C918F29" w14:textId="77777777" w:rsidR="00173760" w:rsidRPr="00081CA2" w:rsidRDefault="00173760" w:rsidP="00081CA2">
            <w:r w:rsidRPr="00081CA2">
              <w:t>IEEE C37.94</w:t>
            </w:r>
          </w:p>
        </w:tc>
        <w:tc>
          <w:tcPr>
            <w:tcW w:w="3770" w:type="pct"/>
          </w:tcPr>
          <w:p w14:paraId="672DDC74" w14:textId="77777777" w:rsidR="00173760" w:rsidRPr="00081CA2" w:rsidRDefault="00173760" w:rsidP="00081CA2">
            <w:r w:rsidRPr="00081CA2">
              <w:t>N times 64 kbps Optical Fiber Interfaces between Tele protection and Multiplexer Equipment</w:t>
            </w:r>
          </w:p>
        </w:tc>
      </w:tr>
      <w:tr w:rsidR="00173760" w:rsidRPr="00081CA2" w14:paraId="342A6063" w14:textId="77777777" w:rsidTr="003B455C">
        <w:trPr>
          <w:trHeight w:val="20"/>
        </w:trPr>
        <w:tc>
          <w:tcPr>
            <w:tcW w:w="1230" w:type="pct"/>
            <w:hideMark/>
          </w:tcPr>
          <w:p w14:paraId="7585AC88" w14:textId="77777777" w:rsidR="00173760" w:rsidRPr="00081CA2" w:rsidRDefault="00173760" w:rsidP="00081CA2">
            <w:r w:rsidRPr="00081CA2">
              <w:t>IEEE C37.112</w:t>
            </w:r>
          </w:p>
        </w:tc>
        <w:tc>
          <w:tcPr>
            <w:tcW w:w="3770" w:type="pct"/>
          </w:tcPr>
          <w:p w14:paraId="2438DAB0" w14:textId="77777777" w:rsidR="00173760" w:rsidRPr="00081CA2" w:rsidRDefault="00173760" w:rsidP="00081CA2">
            <w:r w:rsidRPr="00081CA2">
              <w:t>Inverse-Time Characteristic Equations for Overcurrent Relays</w:t>
            </w:r>
          </w:p>
        </w:tc>
      </w:tr>
      <w:tr w:rsidR="00173760" w:rsidRPr="00081CA2" w14:paraId="32EA2FAB" w14:textId="77777777" w:rsidTr="003B455C">
        <w:trPr>
          <w:trHeight w:val="20"/>
        </w:trPr>
        <w:tc>
          <w:tcPr>
            <w:tcW w:w="1230" w:type="pct"/>
            <w:hideMark/>
          </w:tcPr>
          <w:p w14:paraId="58C0969F" w14:textId="77777777" w:rsidR="00173760" w:rsidRPr="00081CA2" w:rsidRDefault="00173760" w:rsidP="00081CA2">
            <w:r w:rsidRPr="00081CA2">
              <w:t>IEEE C37.113</w:t>
            </w:r>
          </w:p>
        </w:tc>
        <w:tc>
          <w:tcPr>
            <w:tcW w:w="3770" w:type="pct"/>
          </w:tcPr>
          <w:p w14:paraId="6F5F37BD" w14:textId="77777777" w:rsidR="00173760" w:rsidRPr="00081CA2" w:rsidRDefault="00173760" w:rsidP="00081CA2">
            <w:r w:rsidRPr="00081CA2">
              <w:t>Guide for Protective Relay Applications to Transmission Lines</w:t>
            </w:r>
          </w:p>
        </w:tc>
      </w:tr>
      <w:tr w:rsidR="00173760" w:rsidRPr="00081CA2" w14:paraId="399A2734" w14:textId="77777777" w:rsidTr="003B455C">
        <w:trPr>
          <w:trHeight w:val="20"/>
        </w:trPr>
        <w:tc>
          <w:tcPr>
            <w:tcW w:w="1230" w:type="pct"/>
            <w:hideMark/>
          </w:tcPr>
          <w:p w14:paraId="5D337D13" w14:textId="77777777" w:rsidR="00173760" w:rsidRPr="00081CA2" w:rsidRDefault="00173760" w:rsidP="00081CA2">
            <w:r w:rsidRPr="00081CA2">
              <w:t>IEEE C37.114</w:t>
            </w:r>
          </w:p>
        </w:tc>
        <w:tc>
          <w:tcPr>
            <w:tcW w:w="3770" w:type="pct"/>
          </w:tcPr>
          <w:p w14:paraId="1B522675" w14:textId="77777777" w:rsidR="00173760" w:rsidRPr="00081CA2" w:rsidRDefault="00173760" w:rsidP="00081CA2">
            <w:r w:rsidRPr="00081CA2">
              <w:t>Guide for Determining Fault Location on AC Transmission and Distribution Lines</w:t>
            </w:r>
          </w:p>
        </w:tc>
      </w:tr>
      <w:tr w:rsidR="00173760" w:rsidRPr="00081CA2" w14:paraId="521EB495" w14:textId="77777777" w:rsidTr="003B455C">
        <w:trPr>
          <w:trHeight w:val="20"/>
        </w:trPr>
        <w:tc>
          <w:tcPr>
            <w:tcW w:w="1230" w:type="pct"/>
          </w:tcPr>
          <w:p w14:paraId="69DEC16B" w14:textId="77777777" w:rsidR="00173760" w:rsidRPr="00081CA2" w:rsidRDefault="00173760" w:rsidP="00081CA2">
            <w:r w:rsidRPr="00081CA2">
              <w:t>IEEE 48</w:t>
            </w:r>
          </w:p>
        </w:tc>
        <w:tc>
          <w:tcPr>
            <w:tcW w:w="3770" w:type="pct"/>
          </w:tcPr>
          <w:p w14:paraId="21AF034F" w14:textId="77777777" w:rsidR="00173760" w:rsidRPr="00081CA2" w:rsidRDefault="00173760" w:rsidP="00081CA2">
            <w:r w:rsidRPr="00081CA2">
              <w:t>Test Procedures and Requirements for Alternating-Current Cable Terminations Used on Shielded Cables Having Laminated Insulation Rated 2.5 kV through 765 kV or Extruded Insulation Rated 2.5 kV through 500 kV</w:t>
            </w:r>
          </w:p>
        </w:tc>
      </w:tr>
      <w:tr w:rsidR="00173760" w:rsidRPr="00081CA2" w14:paraId="28FDADFF" w14:textId="77777777" w:rsidTr="003B455C">
        <w:trPr>
          <w:trHeight w:val="20"/>
        </w:trPr>
        <w:tc>
          <w:tcPr>
            <w:tcW w:w="1230" w:type="pct"/>
          </w:tcPr>
          <w:p w14:paraId="7F028B85" w14:textId="77777777" w:rsidR="00173760" w:rsidRPr="00081CA2" w:rsidRDefault="00173760" w:rsidP="00081CA2">
            <w:r w:rsidRPr="00081CA2">
              <w:t>IEEE C57.12.90</w:t>
            </w:r>
          </w:p>
        </w:tc>
        <w:tc>
          <w:tcPr>
            <w:tcW w:w="3770" w:type="pct"/>
          </w:tcPr>
          <w:p w14:paraId="1FAF73E4" w14:textId="77777777" w:rsidR="00173760" w:rsidRPr="00081CA2" w:rsidRDefault="00173760" w:rsidP="00081CA2">
            <w:r w:rsidRPr="00081CA2">
              <w:t>Test Code for Liquid-Immersed Distribution, Power, and Regulating Transformers</w:t>
            </w:r>
          </w:p>
        </w:tc>
      </w:tr>
      <w:tr w:rsidR="00173760" w:rsidRPr="00081CA2" w14:paraId="3224BDA5" w14:textId="77777777" w:rsidTr="003B455C">
        <w:trPr>
          <w:trHeight w:val="20"/>
        </w:trPr>
        <w:tc>
          <w:tcPr>
            <w:tcW w:w="1230" w:type="pct"/>
          </w:tcPr>
          <w:p w14:paraId="2708E402" w14:textId="77777777" w:rsidR="00173760" w:rsidRPr="00081CA2" w:rsidRDefault="00173760" w:rsidP="00081CA2">
            <w:r w:rsidRPr="00081CA2">
              <w:t>IEEE C57.152</w:t>
            </w:r>
          </w:p>
        </w:tc>
        <w:tc>
          <w:tcPr>
            <w:tcW w:w="3770" w:type="pct"/>
          </w:tcPr>
          <w:p w14:paraId="1B1FE86F" w14:textId="77777777" w:rsidR="00173760" w:rsidRPr="00081CA2" w:rsidRDefault="00173760" w:rsidP="00081CA2">
            <w:r w:rsidRPr="00081CA2">
              <w:t>Guide for Diagnostic Field Testing of Fluid-Filled Power Transformers, Regulators, and Reactors</w:t>
            </w:r>
          </w:p>
        </w:tc>
      </w:tr>
      <w:tr w:rsidR="00173760" w:rsidRPr="00081CA2" w14:paraId="11D49EC8" w14:textId="77777777" w:rsidTr="003B455C">
        <w:trPr>
          <w:trHeight w:val="20"/>
        </w:trPr>
        <w:tc>
          <w:tcPr>
            <w:tcW w:w="1230" w:type="pct"/>
          </w:tcPr>
          <w:p w14:paraId="468C3C2E" w14:textId="77777777" w:rsidR="00173760" w:rsidRPr="00081CA2" w:rsidRDefault="00173760" w:rsidP="00081CA2">
            <w:r w:rsidRPr="00081CA2">
              <w:t>IEEE C62.22</w:t>
            </w:r>
          </w:p>
        </w:tc>
        <w:tc>
          <w:tcPr>
            <w:tcW w:w="3770" w:type="pct"/>
          </w:tcPr>
          <w:p w14:paraId="0CED975E" w14:textId="77777777" w:rsidR="00173760" w:rsidRPr="00081CA2" w:rsidRDefault="00173760" w:rsidP="00081CA2">
            <w:r w:rsidRPr="00081CA2">
              <w:t>Guide for the application of metal-oxide surge arresters for alternating-current systems</w:t>
            </w:r>
          </w:p>
        </w:tc>
      </w:tr>
      <w:tr w:rsidR="00173760" w:rsidRPr="00081CA2" w14:paraId="7E9102E8" w14:textId="77777777" w:rsidTr="003B455C">
        <w:trPr>
          <w:trHeight w:val="20"/>
        </w:trPr>
        <w:tc>
          <w:tcPr>
            <w:tcW w:w="1230" w:type="pct"/>
            <w:hideMark/>
          </w:tcPr>
          <w:p w14:paraId="24DC29E3" w14:textId="77777777" w:rsidR="00173760" w:rsidRPr="00081CA2" w:rsidRDefault="00173760" w:rsidP="00081CA2">
            <w:r w:rsidRPr="00081CA2">
              <w:t>IEEE C62.82.1</w:t>
            </w:r>
          </w:p>
        </w:tc>
        <w:tc>
          <w:tcPr>
            <w:tcW w:w="3770" w:type="pct"/>
          </w:tcPr>
          <w:p w14:paraId="2D3FAB07" w14:textId="77777777" w:rsidR="00173760" w:rsidRPr="00081CA2" w:rsidRDefault="00173760" w:rsidP="00081CA2">
            <w:r w:rsidRPr="00081CA2">
              <w:t>Insulation Coordination—Definitions, Principles, and Rules</w:t>
            </w:r>
          </w:p>
        </w:tc>
      </w:tr>
      <w:tr w:rsidR="00173760" w:rsidRPr="00081CA2" w14:paraId="36296FB2" w14:textId="77777777" w:rsidTr="003B455C">
        <w:trPr>
          <w:trHeight w:val="20"/>
        </w:trPr>
        <w:tc>
          <w:tcPr>
            <w:tcW w:w="1230" w:type="pct"/>
          </w:tcPr>
          <w:p w14:paraId="1C29768B" w14:textId="77777777" w:rsidR="00173760" w:rsidRPr="00081CA2" w:rsidRDefault="00173760" w:rsidP="00081CA2">
            <w:r w:rsidRPr="00081CA2">
              <w:t>IEEE 80</w:t>
            </w:r>
          </w:p>
        </w:tc>
        <w:tc>
          <w:tcPr>
            <w:tcW w:w="3770" w:type="pct"/>
          </w:tcPr>
          <w:p w14:paraId="7DB57A80" w14:textId="77777777" w:rsidR="00173760" w:rsidRPr="00081CA2" w:rsidRDefault="00173760" w:rsidP="00081CA2">
            <w:r w:rsidRPr="00081CA2">
              <w:t>Guide for Safety in AC Substation Grounding</w:t>
            </w:r>
          </w:p>
        </w:tc>
      </w:tr>
      <w:tr w:rsidR="00173760" w:rsidRPr="00081CA2" w14:paraId="693A413C" w14:textId="77777777" w:rsidTr="003B455C">
        <w:trPr>
          <w:trHeight w:val="20"/>
        </w:trPr>
        <w:tc>
          <w:tcPr>
            <w:tcW w:w="1230" w:type="pct"/>
            <w:hideMark/>
          </w:tcPr>
          <w:p w14:paraId="6EAEC86B" w14:textId="77777777" w:rsidR="00173760" w:rsidRPr="00081CA2" w:rsidRDefault="00173760" w:rsidP="00081CA2">
            <w:r w:rsidRPr="00081CA2">
              <w:t>IEEE C135.61</w:t>
            </w:r>
          </w:p>
        </w:tc>
        <w:tc>
          <w:tcPr>
            <w:tcW w:w="3770" w:type="pct"/>
          </w:tcPr>
          <w:p w14:paraId="424B9906" w14:textId="77777777" w:rsidR="00173760" w:rsidRPr="00081CA2" w:rsidRDefault="00173760" w:rsidP="00081CA2">
            <w:r w:rsidRPr="00081CA2">
              <w:t>Standard for the Testing of Overhead Transmission and Distribution Line Hardware</w:t>
            </w:r>
          </w:p>
        </w:tc>
      </w:tr>
      <w:tr w:rsidR="00173760" w:rsidRPr="00081CA2" w14:paraId="5F29173E" w14:textId="77777777" w:rsidTr="003B455C">
        <w:trPr>
          <w:trHeight w:val="20"/>
        </w:trPr>
        <w:tc>
          <w:tcPr>
            <w:tcW w:w="1230" w:type="pct"/>
            <w:hideMark/>
          </w:tcPr>
          <w:p w14:paraId="7AE594A1" w14:textId="77777777" w:rsidR="00173760" w:rsidRPr="00081CA2" w:rsidRDefault="00173760" w:rsidP="00081CA2">
            <w:r w:rsidRPr="00081CA2">
              <w:t>IEEE 430</w:t>
            </w:r>
          </w:p>
        </w:tc>
        <w:tc>
          <w:tcPr>
            <w:tcW w:w="3770" w:type="pct"/>
          </w:tcPr>
          <w:p w14:paraId="5483CBAA" w14:textId="77777777" w:rsidR="00173760" w:rsidRPr="00081CA2" w:rsidRDefault="00173760" w:rsidP="00081CA2">
            <w:r w:rsidRPr="00081CA2">
              <w:t>Standard Procedures for the Measurement of Radio Noise from Overhead Power Lines and Substations</w:t>
            </w:r>
          </w:p>
        </w:tc>
      </w:tr>
      <w:tr w:rsidR="00173760" w:rsidRPr="00081CA2" w14:paraId="15188D2A" w14:textId="77777777" w:rsidTr="003B455C">
        <w:trPr>
          <w:trHeight w:val="20"/>
        </w:trPr>
        <w:tc>
          <w:tcPr>
            <w:tcW w:w="1230" w:type="pct"/>
          </w:tcPr>
          <w:p w14:paraId="466D813C" w14:textId="77777777" w:rsidR="00173760" w:rsidRPr="00081CA2" w:rsidRDefault="00173760" w:rsidP="00081CA2">
            <w:r w:rsidRPr="00081CA2">
              <w:lastRenderedPageBreak/>
              <w:t>IEEE 450</w:t>
            </w:r>
          </w:p>
        </w:tc>
        <w:tc>
          <w:tcPr>
            <w:tcW w:w="3770" w:type="pct"/>
          </w:tcPr>
          <w:p w14:paraId="7203C139" w14:textId="77777777" w:rsidR="00173760" w:rsidRPr="00081CA2" w:rsidRDefault="00173760" w:rsidP="00081CA2">
            <w:r w:rsidRPr="00081CA2">
              <w:t>Recommended Practice for Maintenance, Testing, and Replacement of Vented Lead-Acid Batteries for Stationary Applications</w:t>
            </w:r>
          </w:p>
        </w:tc>
      </w:tr>
      <w:tr w:rsidR="00173760" w:rsidRPr="00081CA2" w14:paraId="1702868C" w14:textId="77777777" w:rsidTr="003B455C">
        <w:trPr>
          <w:trHeight w:val="20"/>
        </w:trPr>
        <w:tc>
          <w:tcPr>
            <w:tcW w:w="1230" w:type="pct"/>
            <w:hideMark/>
          </w:tcPr>
          <w:p w14:paraId="69EC35A2" w14:textId="77777777" w:rsidR="00173760" w:rsidRPr="00081CA2" w:rsidRDefault="00173760" w:rsidP="00081CA2">
            <w:r w:rsidRPr="00081CA2">
              <w:t>IEEE 485</w:t>
            </w:r>
          </w:p>
        </w:tc>
        <w:tc>
          <w:tcPr>
            <w:tcW w:w="3770" w:type="pct"/>
          </w:tcPr>
          <w:p w14:paraId="25D27C97" w14:textId="77777777" w:rsidR="00173760" w:rsidRPr="00081CA2" w:rsidRDefault="00173760" w:rsidP="00081CA2">
            <w:r w:rsidRPr="00081CA2">
              <w:t>Recommended Practice for Sizing Lead-Acid Batteries for Stationary Applications</w:t>
            </w:r>
          </w:p>
        </w:tc>
      </w:tr>
      <w:tr w:rsidR="00173760" w:rsidRPr="00081CA2" w14:paraId="18924CAD" w14:textId="77777777" w:rsidTr="003B455C">
        <w:trPr>
          <w:trHeight w:val="20"/>
        </w:trPr>
        <w:tc>
          <w:tcPr>
            <w:tcW w:w="1230" w:type="pct"/>
            <w:hideMark/>
          </w:tcPr>
          <w:p w14:paraId="56F06C98" w14:textId="77777777" w:rsidR="00173760" w:rsidRPr="00081CA2" w:rsidRDefault="00173760" w:rsidP="00081CA2">
            <w:r w:rsidRPr="00081CA2">
              <w:t>IEEE 524</w:t>
            </w:r>
          </w:p>
        </w:tc>
        <w:tc>
          <w:tcPr>
            <w:tcW w:w="3770" w:type="pct"/>
          </w:tcPr>
          <w:p w14:paraId="6082E4D9" w14:textId="77777777" w:rsidR="00173760" w:rsidRPr="00081CA2" w:rsidRDefault="00173760" w:rsidP="00081CA2">
            <w:r w:rsidRPr="00081CA2">
              <w:t>Guide for the Installation of Overhead Transmission Line Conductors</w:t>
            </w:r>
          </w:p>
        </w:tc>
      </w:tr>
      <w:tr w:rsidR="00173760" w:rsidRPr="00081CA2" w14:paraId="54D34F52" w14:textId="77777777" w:rsidTr="003B455C">
        <w:trPr>
          <w:trHeight w:val="20"/>
        </w:trPr>
        <w:tc>
          <w:tcPr>
            <w:tcW w:w="1230" w:type="pct"/>
            <w:hideMark/>
          </w:tcPr>
          <w:p w14:paraId="3F943548" w14:textId="77777777" w:rsidR="00173760" w:rsidRPr="00081CA2" w:rsidRDefault="00173760" w:rsidP="00081CA2">
            <w:r w:rsidRPr="00081CA2">
              <w:t>IEEE 539</w:t>
            </w:r>
          </w:p>
        </w:tc>
        <w:tc>
          <w:tcPr>
            <w:tcW w:w="3770" w:type="pct"/>
          </w:tcPr>
          <w:p w14:paraId="33CCD9FB" w14:textId="77777777" w:rsidR="00173760" w:rsidRPr="00081CA2" w:rsidRDefault="00173760" w:rsidP="00081CA2">
            <w:r w:rsidRPr="00081CA2">
              <w:t>Definitions of Terms Relating to Corona and Field Effects of Overhead Power Lines</w:t>
            </w:r>
          </w:p>
        </w:tc>
      </w:tr>
      <w:tr w:rsidR="000B64E7" w:rsidRPr="00081CA2" w14:paraId="3EE21CB7" w14:textId="77777777" w:rsidTr="003B455C">
        <w:trPr>
          <w:trHeight w:val="20"/>
        </w:trPr>
        <w:tc>
          <w:tcPr>
            <w:tcW w:w="1230" w:type="pct"/>
          </w:tcPr>
          <w:p w14:paraId="10DB714C" w14:textId="6875AF23" w:rsidR="008F2BCB" w:rsidRPr="00081CA2" w:rsidRDefault="008F2BCB" w:rsidP="00081CA2">
            <w:r w:rsidRPr="00081CA2">
              <w:t>IEEE 605</w:t>
            </w:r>
          </w:p>
        </w:tc>
        <w:tc>
          <w:tcPr>
            <w:tcW w:w="3770" w:type="pct"/>
          </w:tcPr>
          <w:p w14:paraId="4D9627FB" w14:textId="6526F638" w:rsidR="008F2BCB" w:rsidRPr="00081CA2" w:rsidRDefault="008F2BCB" w:rsidP="00081CA2">
            <w:r w:rsidRPr="00081CA2">
              <w:t>Design of Substation Rigid-Bus Structures</w:t>
            </w:r>
          </w:p>
        </w:tc>
      </w:tr>
      <w:tr w:rsidR="00173760" w:rsidRPr="00081CA2" w14:paraId="13C230A4" w14:textId="77777777" w:rsidTr="003B455C">
        <w:trPr>
          <w:trHeight w:val="20"/>
        </w:trPr>
        <w:tc>
          <w:tcPr>
            <w:tcW w:w="1230" w:type="pct"/>
            <w:hideMark/>
          </w:tcPr>
          <w:p w14:paraId="4996CE29" w14:textId="77777777" w:rsidR="00173760" w:rsidRPr="00081CA2" w:rsidRDefault="00173760" w:rsidP="00081CA2">
            <w:r w:rsidRPr="00081CA2">
              <w:t>IEEE 644</w:t>
            </w:r>
          </w:p>
        </w:tc>
        <w:tc>
          <w:tcPr>
            <w:tcW w:w="3770" w:type="pct"/>
          </w:tcPr>
          <w:p w14:paraId="396FDEC6" w14:textId="77777777" w:rsidR="00173760" w:rsidRPr="00081CA2" w:rsidRDefault="00173760" w:rsidP="00081CA2">
            <w:r w:rsidRPr="00081CA2">
              <w:t>Standard Procedures for Measurement of Power Frequency Electric and Magnetic Fields from AC Power Lines</w:t>
            </w:r>
          </w:p>
        </w:tc>
      </w:tr>
      <w:tr w:rsidR="00173760" w:rsidRPr="00081CA2" w14:paraId="10E95BA1" w14:textId="77777777" w:rsidTr="003B455C">
        <w:trPr>
          <w:trHeight w:val="20"/>
        </w:trPr>
        <w:tc>
          <w:tcPr>
            <w:tcW w:w="1230" w:type="pct"/>
            <w:hideMark/>
          </w:tcPr>
          <w:p w14:paraId="1BD0CDD6" w14:textId="77777777" w:rsidR="00173760" w:rsidRPr="00081CA2" w:rsidRDefault="00173760" w:rsidP="00081CA2">
            <w:r w:rsidRPr="00081CA2">
              <w:t>IEEE 656</w:t>
            </w:r>
          </w:p>
        </w:tc>
        <w:tc>
          <w:tcPr>
            <w:tcW w:w="3770" w:type="pct"/>
          </w:tcPr>
          <w:p w14:paraId="34753E72" w14:textId="77777777" w:rsidR="00173760" w:rsidRPr="00081CA2" w:rsidRDefault="00173760" w:rsidP="00081CA2">
            <w:r w:rsidRPr="00081CA2">
              <w:t>Standard for the Measurement of Audible Noise from Overhead Transmission Lines</w:t>
            </w:r>
          </w:p>
        </w:tc>
      </w:tr>
      <w:tr w:rsidR="00173760" w:rsidRPr="00081CA2" w14:paraId="56F72886" w14:textId="77777777" w:rsidTr="003B455C">
        <w:trPr>
          <w:trHeight w:val="20"/>
        </w:trPr>
        <w:tc>
          <w:tcPr>
            <w:tcW w:w="1230" w:type="pct"/>
            <w:hideMark/>
          </w:tcPr>
          <w:p w14:paraId="636CFC83" w14:textId="77777777" w:rsidR="00173760" w:rsidRPr="00081CA2" w:rsidRDefault="00173760" w:rsidP="00081CA2">
            <w:r w:rsidRPr="00081CA2">
              <w:t>IEEE 693</w:t>
            </w:r>
          </w:p>
        </w:tc>
        <w:tc>
          <w:tcPr>
            <w:tcW w:w="3770" w:type="pct"/>
          </w:tcPr>
          <w:p w14:paraId="6720234D" w14:textId="77777777" w:rsidR="00173760" w:rsidRPr="00081CA2" w:rsidRDefault="00173760" w:rsidP="00081CA2">
            <w:r w:rsidRPr="00081CA2">
              <w:t>Recommended Practice for Seismic Design of Substations</w:t>
            </w:r>
          </w:p>
        </w:tc>
      </w:tr>
      <w:tr w:rsidR="00173760" w:rsidRPr="00081CA2" w14:paraId="4AF096C5" w14:textId="77777777" w:rsidTr="003B455C">
        <w:trPr>
          <w:trHeight w:val="20"/>
        </w:trPr>
        <w:tc>
          <w:tcPr>
            <w:tcW w:w="1230" w:type="pct"/>
            <w:hideMark/>
          </w:tcPr>
          <w:p w14:paraId="62DA7791" w14:textId="77777777" w:rsidR="00173760" w:rsidRPr="00081CA2" w:rsidRDefault="00173760" w:rsidP="00081CA2">
            <w:r w:rsidRPr="00081CA2">
              <w:t>IEEE 738</w:t>
            </w:r>
          </w:p>
        </w:tc>
        <w:tc>
          <w:tcPr>
            <w:tcW w:w="3770" w:type="pct"/>
          </w:tcPr>
          <w:p w14:paraId="7229DC2D" w14:textId="77777777" w:rsidR="00173760" w:rsidRPr="00081CA2" w:rsidRDefault="00173760" w:rsidP="00081CA2">
            <w:r w:rsidRPr="00081CA2">
              <w:t>Calculating the Current-Temperature Relationship of Bare Overhead Conductors</w:t>
            </w:r>
          </w:p>
        </w:tc>
      </w:tr>
      <w:tr w:rsidR="00173760" w:rsidRPr="00081CA2" w14:paraId="07E96CB8" w14:textId="77777777" w:rsidTr="003B455C">
        <w:trPr>
          <w:trHeight w:val="20"/>
        </w:trPr>
        <w:tc>
          <w:tcPr>
            <w:tcW w:w="1230" w:type="pct"/>
          </w:tcPr>
          <w:p w14:paraId="0AD4D71D" w14:textId="77777777" w:rsidR="00173760" w:rsidRPr="00081CA2" w:rsidRDefault="00173760" w:rsidP="00081CA2">
            <w:r w:rsidRPr="00081CA2">
              <w:t>IEEE 802.1D</w:t>
            </w:r>
          </w:p>
        </w:tc>
        <w:tc>
          <w:tcPr>
            <w:tcW w:w="3770" w:type="pct"/>
          </w:tcPr>
          <w:p w14:paraId="224D3B52" w14:textId="77777777" w:rsidR="00173760" w:rsidRPr="00081CA2" w:rsidRDefault="00173760" w:rsidP="00081CA2">
            <w:r w:rsidRPr="00081CA2">
              <w:t>Media Access Control Bridges</w:t>
            </w:r>
          </w:p>
        </w:tc>
      </w:tr>
      <w:tr w:rsidR="00173760" w:rsidRPr="00081CA2" w14:paraId="5A275A25" w14:textId="77777777" w:rsidTr="003B455C">
        <w:trPr>
          <w:trHeight w:val="20"/>
        </w:trPr>
        <w:tc>
          <w:tcPr>
            <w:tcW w:w="1230" w:type="pct"/>
          </w:tcPr>
          <w:p w14:paraId="20FC7D9A" w14:textId="77777777" w:rsidR="00173760" w:rsidRPr="00081CA2" w:rsidRDefault="00173760" w:rsidP="00081CA2">
            <w:r w:rsidRPr="00081CA2">
              <w:t>IEEE 802.1Q</w:t>
            </w:r>
          </w:p>
        </w:tc>
        <w:tc>
          <w:tcPr>
            <w:tcW w:w="3770" w:type="pct"/>
          </w:tcPr>
          <w:p w14:paraId="116B3D9D" w14:textId="77777777" w:rsidR="00173760" w:rsidRPr="00081CA2" w:rsidRDefault="00173760" w:rsidP="00081CA2">
            <w:r w:rsidRPr="00081CA2">
              <w:t>Virtual bridge local area network</w:t>
            </w:r>
          </w:p>
        </w:tc>
      </w:tr>
      <w:tr w:rsidR="00173760" w:rsidRPr="00081CA2" w14:paraId="6B665BD0" w14:textId="77777777" w:rsidTr="003B455C">
        <w:trPr>
          <w:trHeight w:val="20"/>
        </w:trPr>
        <w:tc>
          <w:tcPr>
            <w:tcW w:w="1230" w:type="pct"/>
          </w:tcPr>
          <w:p w14:paraId="32BA1A6E" w14:textId="77777777" w:rsidR="00173760" w:rsidRPr="00081CA2" w:rsidRDefault="00173760" w:rsidP="00081CA2">
            <w:r w:rsidRPr="00081CA2">
              <w:t>IEEE 802.1ad</w:t>
            </w:r>
          </w:p>
        </w:tc>
        <w:tc>
          <w:tcPr>
            <w:tcW w:w="3770" w:type="pct"/>
          </w:tcPr>
          <w:p w14:paraId="2894B166" w14:textId="77777777" w:rsidR="00173760" w:rsidRPr="00081CA2" w:rsidRDefault="00173760" w:rsidP="00081CA2">
            <w:r w:rsidRPr="00081CA2">
              <w:t>Virtual bridge local networks / Amendment 4: Provider Bridges</w:t>
            </w:r>
          </w:p>
        </w:tc>
      </w:tr>
      <w:tr w:rsidR="00173760" w:rsidRPr="00081CA2" w14:paraId="78791C78" w14:textId="77777777" w:rsidTr="003B455C">
        <w:trPr>
          <w:trHeight w:val="20"/>
        </w:trPr>
        <w:tc>
          <w:tcPr>
            <w:tcW w:w="1230" w:type="pct"/>
          </w:tcPr>
          <w:p w14:paraId="50DD1886" w14:textId="77777777" w:rsidR="00173760" w:rsidRPr="00081CA2" w:rsidRDefault="00173760" w:rsidP="00081CA2">
            <w:r w:rsidRPr="00081CA2">
              <w:t>IEEE 802.1ag</w:t>
            </w:r>
          </w:p>
        </w:tc>
        <w:tc>
          <w:tcPr>
            <w:tcW w:w="3770" w:type="pct"/>
          </w:tcPr>
          <w:p w14:paraId="4D029E20" w14:textId="77777777" w:rsidR="00173760" w:rsidRPr="00081CA2" w:rsidRDefault="00173760" w:rsidP="00081CA2">
            <w:r w:rsidRPr="00081CA2">
              <w:t>Connectivity Fault Management</w:t>
            </w:r>
          </w:p>
        </w:tc>
      </w:tr>
      <w:tr w:rsidR="00173760" w:rsidRPr="00081CA2" w14:paraId="35426AD3" w14:textId="77777777" w:rsidTr="003B455C">
        <w:trPr>
          <w:trHeight w:val="20"/>
        </w:trPr>
        <w:tc>
          <w:tcPr>
            <w:tcW w:w="1230" w:type="pct"/>
          </w:tcPr>
          <w:p w14:paraId="5946288B" w14:textId="77777777" w:rsidR="00173760" w:rsidRPr="00081CA2" w:rsidRDefault="00173760" w:rsidP="00081CA2">
            <w:r w:rsidRPr="00081CA2">
              <w:t>IEEE 802.1p</w:t>
            </w:r>
          </w:p>
        </w:tc>
        <w:tc>
          <w:tcPr>
            <w:tcW w:w="3770" w:type="pct"/>
          </w:tcPr>
          <w:p w14:paraId="738E4D8F" w14:textId="77777777" w:rsidR="00173760" w:rsidRPr="00081CA2" w:rsidRDefault="00173760" w:rsidP="00081CA2">
            <w:r w:rsidRPr="00081CA2">
              <w:t>Traffic class expediting and dynamic multicast filtering</w:t>
            </w:r>
          </w:p>
        </w:tc>
      </w:tr>
      <w:tr w:rsidR="00173760" w:rsidRPr="00081CA2" w14:paraId="3BD0114C" w14:textId="77777777" w:rsidTr="003B455C">
        <w:trPr>
          <w:trHeight w:val="20"/>
        </w:trPr>
        <w:tc>
          <w:tcPr>
            <w:tcW w:w="1230" w:type="pct"/>
          </w:tcPr>
          <w:p w14:paraId="5008EE81" w14:textId="77777777" w:rsidR="00173760" w:rsidRPr="00081CA2" w:rsidRDefault="00173760" w:rsidP="00081CA2">
            <w:r w:rsidRPr="00081CA2">
              <w:t>IEEE 802.1t</w:t>
            </w:r>
          </w:p>
        </w:tc>
        <w:tc>
          <w:tcPr>
            <w:tcW w:w="3770" w:type="pct"/>
          </w:tcPr>
          <w:p w14:paraId="01B29A24" w14:textId="77777777" w:rsidR="00173760" w:rsidRPr="00081CA2" w:rsidRDefault="00173760" w:rsidP="00081CA2">
            <w:r w:rsidRPr="00081CA2">
              <w:t>MAC bridges amendment 1</w:t>
            </w:r>
          </w:p>
        </w:tc>
      </w:tr>
      <w:tr w:rsidR="00173760" w:rsidRPr="00081CA2" w14:paraId="10CD0AEC" w14:textId="77777777" w:rsidTr="003B455C">
        <w:trPr>
          <w:trHeight w:val="20"/>
        </w:trPr>
        <w:tc>
          <w:tcPr>
            <w:tcW w:w="1230" w:type="pct"/>
          </w:tcPr>
          <w:p w14:paraId="38346F9F" w14:textId="77777777" w:rsidR="00173760" w:rsidRPr="00081CA2" w:rsidRDefault="00173760" w:rsidP="00081CA2">
            <w:r w:rsidRPr="00081CA2">
              <w:t>IEEE 802.1w</w:t>
            </w:r>
          </w:p>
        </w:tc>
        <w:tc>
          <w:tcPr>
            <w:tcW w:w="3770" w:type="pct"/>
          </w:tcPr>
          <w:p w14:paraId="4EAAFD87" w14:textId="77777777" w:rsidR="00173760" w:rsidRPr="00081CA2" w:rsidRDefault="00173760" w:rsidP="00081CA2">
            <w:r w:rsidRPr="00081CA2">
              <w:t>MAC bridges amendment 2: rapid reconfiguration</w:t>
            </w:r>
          </w:p>
        </w:tc>
      </w:tr>
      <w:tr w:rsidR="00173760" w:rsidRPr="00081CA2" w14:paraId="67AB444B" w14:textId="77777777" w:rsidTr="003B455C">
        <w:trPr>
          <w:trHeight w:val="20"/>
        </w:trPr>
        <w:tc>
          <w:tcPr>
            <w:tcW w:w="1230" w:type="pct"/>
          </w:tcPr>
          <w:p w14:paraId="2528C246" w14:textId="77777777" w:rsidR="00173760" w:rsidRPr="00081CA2" w:rsidRDefault="00173760" w:rsidP="00081CA2">
            <w:r w:rsidRPr="00081CA2">
              <w:t>IEEE 802.3</w:t>
            </w:r>
          </w:p>
        </w:tc>
        <w:tc>
          <w:tcPr>
            <w:tcW w:w="3770" w:type="pct"/>
          </w:tcPr>
          <w:p w14:paraId="27B1B64C" w14:textId="77777777" w:rsidR="00173760" w:rsidRPr="00081CA2" w:rsidRDefault="00173760" w:rsidP="00081CA2">
            <w:r w:rsidRPr="00081CA2">
              <w:t>Carrier sense multiple access with collision detection (CSMA/CD) access method and physical layer specifications</w:t>
            </w:r>
          </w:p>
        </w:tc>
      </w:tr>
      <w:tr w:rsidR="00173760" w:rsidRPr="00081CA2" w14:paraId="04A40E32" w14:textId="77777777" w:rsidTr="003B455C">
        <w:trPr>
          <w:trHeight w:val="20"/>
        </w:trPr>
        <w:tc>
          <w:tcPr>
            <w:tcW w:w="1230" w:type="pct"/>
          </w:tcPr>
          <w:p w14:paraId="3067E46A" w14:textId="77777777" w:rsidR="00173760" w:rsidRPr="00081CA2" w:rsidRDefault="00173760" w:rsidP="00081CA2">
            <w:r w:rsidRPr="00081CA2">
              <w:t>IEEE 802.3z</w:t>
            </w:r>
          </w:p>
        </w:tc>
        <w:tc>
          <w:tcPr>
            <w:tcW w:w="3770" w:type="pct"/>
          </w:tcPr>
          <w:p w14:paraId="1CB270F4" w14:textId="77777777" w:rsidR="00173760" w:rsidRPr="00081CA2" w:rsidRDefault="00173760" w:rsidP="00081CA2">
            <w:r w:rsidRPr="00081CA2">
              <w:t>Gigabit Ethernet</w:t>
            </w:r>
          </w:p>
        </w:tc>
      </w:tr>
      <w:tr w:rsidR="00173760" w:rsidRPr="00081CA2" w14:paraId="1C8F76C0" w14:textId="77777777" w:rsidTr="003B455C">
        <w:trPr>
          <w:trHeight w:val="20"/>
        </w:trPr>
        <w:tc>
          <w:tcPr>
            <w:tcW w:w="1230" w:type="pct"/>
            <w:hideMark/>
          </w:tcPr>
          <w:p w14:paraId="24C14791" w14:textId="77777777" w:rsidR="00173760" w:rsidRPr="00081CA2" w:rsidRDefault="00173760" w:rsidP="00081CA2">
            <w:r w:rsidRPr="00081CA2">
              <w:t>IEEE 835</w:t>
            </w:r>
          </w:p>
        </w:tc>
        <w:tc>
          <w:tcPr>
            <w:tcW w:w="3770" w:type="pct"/>
          </w:tcPr>
          <w:p w14:paraId="25E35062" w14:textId="77777777" w:rsidR="00173760" w:rsidRPr="00081CA2" w:rsidRDefault="00173760" w:rsidP="00081CA2">
            <w:r w:rsidRPr="00081CA2">
              <w:t>Power cable ampacity tables</w:t>
            </w:r>
          </w:p>
        </w:tc>
      </w:tr>
      <w:tr w:rsidR="00173760" w:rsidRPr="00081CA2" w14:paraId="61F974ED" w14:textId="77777777" w:rsidTr="003B455C">
        <w:trPr>
          <w:trHeight w:val="20"/>
        </w:trPr>
        <w:tc>
          <w:tcPr>
            <w:tcW w:w="1230" w:type="pct"/>
            <w:hideMark/>
          </w:tcPr>
          <w:p w14:paraId="46CB719A" w14:textId="77777777" w:rsidR="00173760" w:rsidRPr="00081CA2" w:rsidRDefault="00173760" w:rsidP="00081CA2">
            <w:r w:rsidRPr="00081CA2">
              <w:t>IEEE 837</w:t>
            </w:r>
          </w:p>
        </w:tc>
        <w:tc>
          <w:tcPr>
            <w:tcW w:w="3770" w:type="pct"/>
          </w:tcPr>
          <w:p w14:paraId="05D1F039" w14:textId="77777777" w:rsidR="00173760" w:rsidRPr="00081CA2" w:rsidRDefault="00173760" w:rsidP="00081CA2">
            <w:r w:rsidRPr="00081CA2">
              <w:t>Standard for Qualifying Permanent Connections Used in Substation Grounding</w:t>
            </w:r>
          </w:p>
        </w:tc>
      </w:tr>
      <w:tr w:rsidR="00173760" w:rsidRPr="00081CA2" w14:paraId="4BB24CC4" w14:textId="77777777" w:rsidTr="003B455C">
        <w:trPr>
          <w:trHeight w:val="20"/>
        </w:trPr>
        <w:tc>
          <w:tcPr>
            <w:tcW w:w="1230" w:type="pct"/>
            <w:hideMark/>
          </w:tcPr>
          <w:p w14:paraId="3A07871B" w14:textId="77777777" w:rsidR="00173760" w:rsidRPr="00081CA2" w:rsidRDefault="00173760" w:rsidP="00081CA2">
            <w:r w:rsidRPr="00081CA2">
              <w:t>IEEE 979</w:t>
            </w:r>
          </w:p>
        </w:tc>
        <w:tc>
          <w:tcPr>
            <w:tcW w:w="3770" w:type="pct"/>
          </w:tcPr>
          <w:p w14:paraId="4DD6FCEF" w14:textId="77777777" w:rsidR="00173760" w:rsidRPr="00081CA2" w:rsidRDefault="00173760" w:rsidP="00081CA2">
            <w:r w:rsidRPr="00081CA2">
              <w:t>Guide for Substation Fire Protection</w:t>
            </w:r>
          </w:p>
        </w:tc>
      </w:tr>
      <w:tr w:rsidR="00173760" w:rsidRPr="00081CA2" w14:paraId="5E6B88BC" w14:textId="77777777" w:rsidTr="003B455C">
        <w:trPr>
          <w:trHeight w:val="20"/>
        </w:trPr>
        <w:tc>
          <w:tcPr>
            <w:tcW w:w="1230" w:type="pct"/>
            <w:hideMark/>
          </w:tcPr>
          <w:p w14:paraId="1237E348" w14:textId="77777777" w:rsidR="00173760" w:rsidRPr="00081CA2" w:rsidRDefault="00173760" w:rsidP="00081CA2">
            <w:r w:rsidRPr="00081CA2">
              <w:t>IEEE 980</w:t>
            </w:r>
          </w:p>
        </w:tc>
        <w:tc>
          <w:tcPr>
            <w:tcW w:w="3770" w:type="pct"/>
          </w:tcPr>
          <w:p w14:paraId="0517001A" w14:textId="77777777" w:rsidR="00173760" w:rsidRPr="00081CA2" w:rsidRDefault="00173760" w:rsidP="00081CA2">
            <w:r w:rsidRPr="00081CA2">
              <w:t>Guide for Containment and Control of Oil Spills in Substations</w:t>
            </w:r>
          </w:p>
        </w:tc>
      </w:tr>
      <w:tr w:rsidR="00173760" w:rsidRPr="00081CA2" w14:paraId="0FDFEC6A" w14:textId="77777777" w:rsidTr="003B455C">
        <w:trPr>
          <w:trHeight w:val="20"/>
        </w:trPr>
        <w:tc>
          <w:tcPr>
            <w:tcW w:w="1230" w:type="pct"/>
            <w:hideMark/>
          </w:tcPr>
          <w:p w14:paraId="5E698357" w14:textId="77777777" w:rsidR="00173760" w:rsidRPr="00081CA2" w:rsidRDefault="00173760" w:rsidP="00081CA2">
            <w:r w:rsidRPr="00081CA2">
              <w:t>IEEE 987</w:t>
            </w:r>
          </w:p>
        </w:tc>
        <w:tc>
          <w:tcPr>
            <w:tcW w:w="3770" w:type="pct"/>
          </w:tcPr>
          <w:p w14:paraId="10E081CA" w14:textId="77777777" w:rsidR="00173760" w:rsidRPr="00081CA2" w:rsidRDefault="00173760" w:rsidP="00081CA2">
            <w:r w:rsidRPr="00081CA2">
              <w:t>Guide for Application of Composite Insulators</w:t>
            </w:r>
          </w:p>
        </w:tc>
      </w:tr>
      <w:tr w:rsidR="00173760" w:rsidRPr="00081CA2" w14:paraId="79AE95ED" w14:textId="77777777" w:rsidTr="003B455C">
        <w:trPr>
          <w:trHeight w:val="20"/>
        </w:trPr>
        <w:tc>
          <w:tcPr>
            <w:tcW w:w="1230" w:type="pct"/>
            <w:hideMark/>
          </w:tcPr>
          <w:p w14:paraId="1C7D63AB" w14:textId="77777777" w:rsidR="00173760" w:rsidRPr="00081CA2" w:rsidRDefault="00173760" w:rsidP="00081CA2">
            <w:r w:rsidRPr="00081CA2">
              <w:t>IEEE 998</w:t>
            </w:r>
          </w:p>
        </w:tc>
        <w:tc>
          <w:tcPr>
            <w:tcW w:w="3770" w:type="pct"/>
          </w:tcPr>
          <w:p w14:paraId="116563B3" w14:textId="77777777" w:rsidR="00173760" w:rsidRPr="00081CA2" w:rsidRDefault="00173760" w:rsidP="00081CA2">
            <w:r w:rsidRPr="00081CA2">
              <w:t>Guide for Direct Lightning Stroke Shielding of Substations</w:t>
            </w:r>
          </w:p>
        </w:tc>
      </w:tr>
      <w:tr w:rsidR="00173760" w:rsidRPr="00081CA2" w14:paraId="39239939" w14:textId="77777777" w:rsidTr="003B455C">
        <w:trPr>
          <w:trHeight w:val="20"/>
        </w:trPr>
        <w:tc>
          <w:tcPr>
            <w:tcW w:w="1230" w:type="pct"/>
            <w:hideMark/>
          </w:tcPr>
          <w:p w14:paraId="39BAA560" w14:textId="77777777" w:rsidR="00173760" w:rsidRPr="00081CA2" w:rsidRDefault="00173760" w:rsidP="00081CA2">
            <w:r w:rsidRPr="00081CA2">
              <w:t>IEEE 1031</w:t>
            </w:r>
          </w:p>
        </w:tc>
        <w:tc>
          <w:tcPr>
            <w:tcW w:w="3770" w:type="pct"/>
          </w:tcPr>
          <w:p w14:paraId="48672C84" w14:textId="77777777" w:rsidR="00173760" w:rsidRPr="00081CA2" w:rsidRDefault="00173760" w:rsidP="00081CA2">
            <w:r w:rsidRPr="00081CA2">
              <w:t xml:space="preserve">Guide for the functional specification of transmission static </w:t>
            </w:r>
            <w:proofErr w:type="spellStart"/>
            <w:r w:rsidRPr="00081CA2">
              <w:t>VAr</w:t>
            </w:r>
            <w:proofErr w:type="spellEnd"/>
            <w:r w:rsidRPr="00081CA2">
              <w:t xml:space="preserve"> compensators</w:t>
            </w:r>
          </w:p>
        </w:tc>
      </w:tr>
      <w:tr w:rsidR="00173760" w:rsidRPr="00081CA2" w14:paraId="1047CC33" w14:textId="77777777" w:rsidTr="003B455C">
        <w:trPr>
          <w:trHeight w:val="20"/>
        </w:trPr>
        <w:tc>
          <w:tcPr>
            <w:tcW w:w="1230" w:type="pct"/>
            <w:hideMark/>
          </w:tcPr>
          <w:p w14:paraId="25B9EE4F" w14:textId="77777777" w:rsidR="00173760" w:rsidRPr="00081CA2" w:rsidRDefault="00173760" w:rsidP="00081CA2">
            <w:r w:rsidRPr="00081CA2">
              <w:t>IEEE 1048</w:t>
            </w:r>
          </w:p>
        </w:tc>
        <w:tc>
          <w:tcPr>
            <w:tcW w:w="3770" w:type="pct"/>
          </w:tcPr>
          <w:p w14:paraId="68F814EE" w14:textId="77777777" w:rsidR="00173760" w:rsidRPr="00081CA2" w:rsidRDefault="00173760" w:rsidP="00081CA2">
            <w:r w:rsidRPr="00081CA2">
              <w:t>Guide for Protective Grounding of Power Lines</w:t>
            </w:r>
          </w:p>
        </w:tc>
      </w:tr>
      <w:tr w:rsidR="00173760" w:rsidRPr="00081CA2" w14:paraId="1B0797A7" w14:textId="77777777" w:rsidTr="003B455C">
        <w:trPr>
          <w:trHeight w:val="20"/>
        </w:trPr>
        <w:tc>
          <w:tcPr>
            <w:tcW w:w="1230" w:type="pct"/>
          </w:tcPr>
          <w:p w14:paraId="2D717CEC" w14:textId="77777777" w:rsidR="00173760" w:rsidRPr="00081CA2" w:rsidRDefault="00173760" w:rsidP="00081CA2">
            <w:r w:rsidRPr="00081CA2">
              <w:t>IEEE 1115</w:t>
            </w:r>
          </w:p>
        </w:tc>
        <w:tc>
          <w:tcPr>
            <w:tcW w:w="3770" w:type="pct"/>
          </w:tcPr>
          <w:p w14:paraId="75D22CA4" w14:textId="77777777" w:rsidR="00173760" w:rsidRPr="00081CA2" w:rsidRDefault="00173760" w:rsidP="00081CA2">
            <w:r w:rsidRPr="00081CA2">
              <w:t>Recommended Practice for Sizing Nickel-Cadmium Batteries for Stationary Applications</w:t>
            </w:r>
          </w:p>
        </w:tc>
      </w:tr>
      <w:tr w:rsidR="00173760" w:rsidRPr="00081CA2" w14:paraId="01CC2FCD" w14:textId="77777777" w:rsidTr="003B455C">
        <w:trPr>
          <w:trHeight w:val="20"/>
        </w:trPr>
        <w:tc>
          <w:tcPr>
            <w:tcW w:w="1230" w:type="pct"/>
            <w:hideMark/>
          </w:tcPr>
          <w:p w14:paraId="0D518FC1" w14:textId="77777777" w:rsidR="00173760" w:rsidRPr="00081CA2" w:rsidRDefault="00173760" w:rsidP="00081CA2">
            <w:r w:rsidRPr="00081CA2">
              <w:lastRenderedPageBreak/>
              <w:t>IEEE 1138</w:t>
            </w:r>
          </w:p>
        </w:tc>
        <w:tc>
          <w:tcPr>
            <w:tcW w:w="3770" w:type="pct"/>
          </w:tcPr>
          <w:p w14:paraId="0D04876E" w14:textId="77777777" w:rsidR="00173760" w:rsidRPr="00081CA2" w:rsidRDefault="00173760" w:rsidP="00081CA2">
            <w:r w:rsidRPr="00081CA2">
              <w:t xml:space="preserve">Testing and performance for optical ground wire (OPGW) use on electric utility power lines </w:t>
            </w:r>
          </w:p>
        </w:tc>
      </w:tr>
      <w:tr w:rsidR="00173760" w:rsidRPr="00081CA2" w14:paraId="02CD7A00" w14:textId="77777777" w:rsidTr="003B455C">
        <w:trPr>
          <w:trHeight w:val="20"/>
        </w:trPr>
        <w:tc>
          <w:tcPr>
            <w:tcW w:w="1230" w:type="pct"/>
            <w:hideMark/>
          </w:tcPr>
          <w:p w14:paraId="11527EBA" w14:textId="77777777" w:rsidR="00173760" w:rsidRPr="00081CA2" w:rsidRDefault="00173760" w:rsidP="00081CA2">
            <w:r w:rsidRPr="00081CA2">
              <w:t>IEEE 1243</w:t>
            </w:r>
          </w:p>
        </w:tc>
        <w:tc>
          <w:tcPr>
            <w:tcW w:w="3770" w:type="pct"/>
          </w:tcPr>
          <w:p w14:paraId="24D46257" w14:textId="77777777" w:rsidR="00173760" w:rsidRPr="00081CA2" w:rsidRDefault="00173760" w:rsidP="00081CA2">
            <w:r w:rsidRPr="00081CA2">
              <w:t>Guide for Improving the Lightning Performance of Transmission Lines</w:t>
            </w:r>
          </w:p>
        </w:tc>
      </w:tr>
      <w:tr w:rsidR="00173760" w:rsidRPr="00081CA2" w14:paraId="13716C81" w14:textId="77777777" w:rsidTr="003B455C">
        <w:trPr>
          <w:trHeight w:val="20"/>
        </w:trPr>
        <w:tc>
          <w:tcPr>
            <w:tcW w:w="1230" w:type="pct"/>
            <w:hideMark/>
          </w:tcPr>
          <w:p w14:paraId="1FCE160A" w14:textId="77777777" w:rsidR="00173760" w:rsidRPr="00081CA2" w:rsidRDefault="00173760" w:rsidP="00081CA2">
            <w:r w:rsidRPr="00081CA2">
              <w:t>IEEE 1283</w:t>
            </w:r>
          </w:p>
        </w:tc>
        <w:tc>
          <w:tcPr>
            <w:tcW w:w="3770" w:type="pct"/>
          </w:tcPr>
          <w:p w14:paraId="40302E6A" w14:textId="77777777" w:rsidR="00173760" w:rsidRPr="00081CA2" w:rsidRDefault="00173760" w:rsidP="00081CA2">
            <w:r w:rsidRPr="00081CA2">
              <w:t>Guide for Determining the Effects of High-Temperature Operation on Conductors, Connectors and Accessories</w:t>
            </w:r>
          </w:p>
        </w:tc>
      </w:tr>
      <w:tr w:rsidR="00173760" w:rsidRPr="00081CA2" w14:paraId="42D48F86" w14:textId="77777777" w:rsidTr="003B455C">
        <w:trPr>
          <w:trHeight w:val="20"/>
        </w:trPr>
        <w:tc>
          <w:tcPr>
            <w:tcW w:w="1230" w:type="pct"/>
            <w:hideMark/>
          </w:tcPr>
          <w:p w14:paraId="015C5C18" w14:textId="77777777" w:rsidR="00173760" w:rsidRPr="00081CA2" w:rsidRDefault="00173760" w:rsidP="00081CA2">
            <w:r w:rsidRPr="00081CA2">
              <w:t>IEEE 1313.2</w:t>
            </w:r>
          </w:p>
        </w:tc>
        <w:tc>
          <w:tcPr>
            <w:tcW w:w="3770" w:type="pct"/>
          </w:tcPr>
          <w:p w14:paraId="4F45C648" w14:textId="77777777" w:rsidR="00173760" w:rsidRPr="00081CA2" w:rsidRDefault="00173760" w:rsidP="00081CA2">
            <w:r w:rsidRPr="00081CA2">
              <w:t>Guide for the Application of Insulation Coordination</w:t>
            </w:r>
          </w:p>
        </w:tc>
      </w:tr>
      <w:tr w:rsidR="00173760" w:rsidRPr="00081CA2" w14:paraId="7ACF403C" w14:textId="77777777" w:rsidTr="003B455C">
        <w:trPr>
          <w:trHeight w:val="20"/>
        </w:trPr>
        <w:tc>
          <w:tcPr>
            <w:tcW w:w="1230" w:type="pct"/>
            <w:hideMark/>
          </w:tcPr>
          <w:p w14:paraId="6F92E50A" w14:textId="77777777" w:rsidR="00173760" w:rsidRPr="00081CA2" w:rsidRDefault="00173760" w:rsidP="00081CA2">
            <w:r w:rsidRPr="00081CA2">
              <w:t>IEEE 1368</w:t>
            </w:r>
          </w:p>
        </w:tc>
        <w:tc>
          <w:tcPr>
            <w:tcW w:w="3770" w:type="pct"/>
          </w:tcPr>
          <w:p w14:paraId="716996E8" w14:textId="77777777" w:rsidR="00173760" w:rsidRPr="00081CA2" w:rsidRDefault="00173760" w:rsidP="00081CA2">
            <w:r w:rsidRPr="00081CA2">
              <w:t>Guide for Aeolian Vibration Field Measurements of Overhead Conductors</w:t>
            </w:r>
          </w:p>
        </w:tc>
      </w:tr>
      <w:tr w:rsidR="00173760" w:rsidRPr="00081CA2" w14:paraId="4FB64BC6" w14:textId="77777777" w:rsidTr="003B455C">
        <w:trPr>
          <w:trHeight w:val="20"/>
        </w:trPr>
        <w:tc>
          <w:tcPr>
            <w:tcW w:w="1230" w:type="pct"/>
            <w:hideMark/>
          </w:tcPr>
          <w:p w14:paraId="7BE024AC" w14:textId="77777777" w:rsidR="00173760" w:rsidRPr="00081CA2" w:rsidRDefault="00173760" w:rsidP="00081CA2">
            <w:r w:rsidRPr="00081CA2">
              <w:t>IEEE 1427</w:t>
            </w:r>
          </w:p>
        </w:tc>
        <w:tc>
          <w:tcPr>
            <w:tcW w:w="3770" w:type="pct"/>
          </w:tcPr>
          <w:p w14:paraId="60EBC375" w14:textId="77777777" w:rsidR="00173760" w:rsidRPr="00081CA2" w:rsidRDefault="00173760" w:rsidP="00081CA2">
            <w:r w:rsidRPr="00081CA2">
              <w:t>Guide for Recommended Electrical Clearances and Insulation Levels in Air-Insulated Electrical Power Substations</w:t>
            </w:r>
          </w:p>
        </w:tc>
      </w:tr>
      <w:tr w:rsidR="00173760" w:rsidRPr="00081CA2" w14:paraId="50662C33" w14:textId="77777777" w:rsidTr="003B455C">
        <w:trPr>
          <w:trHeight w:val="20"/>
        </w:trPr>
        <w:tc>
          <w:tcPr>
            <w:tcW w:w="1230" w:type="pct"/>
          </w:tcPr>
          <w:p w14:paraId="1F85D6D4" w14:textId="77777777" w:rsidR="00173760" w:rsidRPr="00081CA2" w:rsidRDefault="00173760" w:rsidP="00081CA2">
            <w:r w:rsidRPr="00081CA2">
              <w:t>IEEE 1588</w:t>
            </w:r>
          </w:p>
        </w:tc>
        <w:tc>
          <w:tcPr>
            <w:tcW w:w="3770" w:type="pct"/>
          </w:tcPr>
          <w:p w14:paraId="6C8F4C11" w14:textId="77777777" w:rsidR="00173760" w:rsidRPr="00081CA2" w:rsidRDefault="00173760" w:rsidP="00081CA2">
            <w:r w:rsidRPr="00081CA2">
              <w:t>a Precision Clock Synchronization Protocol for Networked Measurement and Control Systems</w:t>
            </w:r>
          </w:p>
        </w:tc>
      </w:tr>
      <w:tr w:rsidR="00173760" w:rsidRPr="00081CA2" w14:paraId="106B9BC5" w14:textId="77777777" w:rsidTr="003B455C">
        <w:trPr>
          <w:trHeight w:val="20"/>
        </w:trPr>
        <w:tc>
          <w:tcPr>
            <w:tcW w:w="1230" w:type="pct"/>
            <w:hideMark/>
          </w:tcPr>
          <w:p w14:paraId="7ABA7C76" w14:textId="77777777" w:rsidR="00173760" w:rsidRPr="00081CA2" w:rsidRDefault="00173760" w:rsidP="00081CA2">
            <w:r w:rsidRPr="00081CA2">
              <w:t>IEEE 1591.1</w:t>
            </w:r>
          </w:p>
        </w:tc>
        <w:tc>
          <w:tcPr>
            <w:tcW w:w="3770" w:type="pct"/>
          </w:tcPr>
          <w:p w14:paraId="5F45B633" w14:textId="77777777" w:rsidR="00173760" w:rsidRPr="00081CA2" w:rsidRDefault="00173760" w:rsidP="00081CA2">
            <w:r w:rsidRPr="00081CA2">
              <w:t>Testing and Performance of Hardware for Optical Ground Wire (OPGW)</w:t>
            </w:r>
          </w:p>
        </w:tc>
      </w:tr>
      <w:tr w:rsidR="00173760" w:rsidRPr="00081CA2" w14:paraId="698837D0" w14:textId="77777777" w:rsidTr="003B455C">
        <w:trPr>
          <w:trHeight w:val="20"/>
        </w:trPr>
        <w:tc>
          <w:tcPr>
            <w:tcW w:w="1230" w:type="pct"/>
          </w:tcPr>
          <w:p w14:paraId="0B4394DC" w14:textId="77777777" w:rsidR="00173760" w:rsidRPr="00081CA2" w:rsidRDefault="00173760" w:rsidP="00081CA2">
            <w:r w:rsidRPr="00081CA2">
              <w:t>IEEE 1613</w:t>
            </w:r>
          </w:p>
        </w:tc>
        <w:tc>
          <w:tcPr>
            <w:tcW w:w="3770" w:type="pct"/>
          </w:tcPr>
          <w:p w14:paraId="3AB2698E" w14:textId="77777777" w:rsidR="00173760" w:rsidRPr="00081CA2" w:rsidRDefault="00173760" w:rsidP="00081CA2">
            <w:r w:rsidRPr="00081CA2">
              <w:t xml:space="preserve"> Environmental and testing requirements for communications networking devices installed in electric power substations</w:t>
            </w:r>
          </w:p>
        </w:tc>
      </w:tr>
      <w:tr w:rsidR="00173760" w:rsidRPr="00081CA2" w14:paraId="0191AC32" w14:textId="77777777" w:rsidTr="003B455C">
        <w:trPr>
          <w:trHeight w:val="20"/>
        </w:trPr>
        <w:tc>
          <w:tcPr>
            <w:tcW w:w="1230" w:type="pct"/>
            <w:hideMark/>
          </w:tcPr>
          <w:p w14:paraId="29D20E7D" w14:textId="77777777" w:rsidR="00173760" w:rsidRPr="00081CA2" w:rsidRDefault="00173760" w:rsidP="00081CA2">
            <w:r w:rsidRPr="00081CA2">
              <w:t>IEEE 1808</w:t>
            </w:r>
          </w:p>
        </w:tc>
        <w:tc>
          <w:tcPr>
            <w:tcW w:w="3770" w:type="pct"/>
          </w:tcPr>
          <w:p w14:paraId="7A82A8C6" w14:textId="77777777" w:rsidR="00173760" w:rsidRPr="00081CA2" w:rsidRDefault="00173760" w:rsidP="00081CA2">
            <w:r w:rsidRPr="00081CA2">
              <w:t>Guide for Collecting and Managing Transmission Line Inspection and Maintenance Data</w:t>
            </w:r>
          </w:p>
        </w:tc>
      </w:tr>
      <w:tr w:rsidR="00173760" w:rsidRPr="00081CA2" w14:paraId="53739020" w14:textId="77777777" w:rsidTr="003B455C">
        <w:trPr>
          <w:trHeight w:val="20"/>
        </w:trPr>
        <w:tc>
          <w:tcPr>
            <w:tcW w:w="1230" w:type="pct"/>
            <w:hideMark/>
          </w:tcPr>
          <w:p w14:paraId="4C879BCE" w14:textId="77777777" w:rsidR="00173760" w:rsidRPr="00081CA2" w:rsidRDefault="00173760" w:rsidP="00081CA2">
            <w:r w:rsidRPr="00081CA2">
              <w:t>IEEE 1829</w:t>
            </w:r>
          </w:p>
        </w:tc>
        <w:tc>
          <w:tcPr>
            <w:tcW w:w="3770" w:type="pct"/>
          </w:tcPr>
          <w:p w14:paraId="09711D09" w14:textId="77777777" w:rsidR="00173760" w:rsidRPr="00081CA2" w:rsidRDefault="00173760" w:rsidP="00081CA2">
            <w:r w:rsidRPr="00081CA2">
              <w:t>Guide for Conducting Corona Tests on Hardware for Overhead Transmission Lines and Substations</w:t>
            </w:r>
          </w:p>
        </w:tc>
      </w:tr>
      <w:tr w:rsidR="00173760" w:rsidRPr="00081CA2" w14:paraId="2D7DE120" w14:textId="77777777" w:rsidTr="003B455C">
        <w:trPr>
          <w:trHeight w:val="20"/>
        </w:trPr>
        <w:tc>
          <w:tcPr>
            <w:tcW w:w="1230" w:type="pct"/>
          </w:tcPr>
          <w:p w14:paraId="136CFBC3" w14:textId="77777777" w:rsidR="00173760" w:rsidRPr="00081CA2" w:rsidRDefault="00173760" w:rsidP="00081CA2">
            <w:r w:rsidRPr="00081CA2">
              <w:t>IEEE Std 837-2002</w:t>
            </w:r>
          </w:p>
        </w:tc>
        <w:tc>
          <w:tcPr>
            <w:tcW w:w="3770" w:type="pct"/>
          </w:tcPr>
          <w:p w14:paraId="57031D0A" w14:textId="77777777" w:rsidR="00173760" w:rsidRPr="00081CA2" w:rsidRDefault="00173760" w:rsidP="00081CA2">
            <w:r w:rsidRPr="00081CA2">
              <w:t>Standard for Qualifying Permanent Connections Used in Substation Grounding</w:t>
            </w:r>
          </w:p>
        </w:tc>
      </w:tr>
      <w:tr w:rsidR="00173760" w:rsidRPr="00081CA2" w14:paraId="2CEE8C51" w14:textId="77777777" w:rsidTr="003B455C">
        <w:trPr>
          <w:trHeight w:val="20"/>
        </w:trPr>
        <w:tc>
          <w:tcPr>
            <w:tcW w:w="1230" w:type="pct"/>
          </w:tcPr>
          <w:p w14:paraId="51324FF5" w14:textId="77777777" w:rsidR="00173760" w:rsidRPr="00081CA2" w:rsidRDefault="00173760" w:rsidP="00081CA2">
            <w:r w:rsidRPr="00081CA2">
              <w:t>IEEE Std 80-2013</w:t>
            </w:r>
          </w:p>
        </w:tc>
        <w:tc>
          <w:tcPr>
            <w:tcW w:w="3770" w:type="pct"/>
          </w:tcPr>
          <w:p w14:paraId="123240D9" w14:textId="77777777" w:rsidR="00173760" w:rsidRPr="00081CA2" w:rsidRDefault="00173760" w:rsidP="00081CA2">
            <w:r w:rsidRPr="00081CA2">
              <w:t>Guide for Substation Grounding design</w:t>
            </w:r>
          </w:p>
        </w:tc>
      </w:tr>
      <w:tr w:rsidR="00173760" w:rsidRPr="00081CA2" w14:paraId="5287F348" w14:textId="77777777" w:rsidTr="003B455C">
        <w:trPr>
          <w:trHeight w:val="20"/>
        </w:trPr>
        <w:tc>
          <w:tcPr>
            <w:tcW w:w="1230" w:type="pct"/>
          </w:tcPr>
          <w:p w14:paraId="5689BDD7" w14:textId="77777777" w:rsidR="00173760" w:rsidRPr="00081CA2" w:rsidRDefault="00173760" w:rsidP="00081CA2">
            <w:r w:rsidRPr="00081CA2">
              <w:t xml:space="preserve">IEEE Std 80-2000 </w:t>
            </w:r>
          </w:p>
        </w:tc>
        <w:tc>
          <w:tcPr>
            <w:tcW w:w="3770" w:type="pct"/>
          </w:tcPr>
          <w:p w14:paraId="7D44C6B4" w14:textId="77777777" w:rsidR="00173760" w:rsidRPr="00081CA2" w:rsidRDefault="00173760" w:rsidP="00081CA2">
            <w:r w:rsidRPr="00081CA2">
              <w:t>Guide for Substation Grounding design and measuring</w:t>
            </w:r>
          </w:p>
        </w:tc>
      </w:tr>
      <w:tr w:rsidR="00173760" w:rsidRPr="00081CA2" w14:paraId="12D2CB18" w14:textId="77777777" w:rsidTr="003B455C">
        <w:trPr>
          <w:trHeight w:val="20"/>
        </w:trPr>
        <w:tc>
          <w:tcPr>
            <w:tcW w:w="1230" w:type="pct"/>
          </w:tcPr>
          <w:p w14:paraId="448CEFCA" w14:textId="77777777" w:rsidR="00173760" w:rsidRPr="00081CA2" w:rsidRDefault="00173760" w:rsidP="00081CA2">
            <w:r w:rsidRPr="00081CA2">
              <w:t>IETF RFC 1662</w:t>
            </w:r>
          </w:p>
        </w:tc>
        <w:tc>
          <w:tcPr>
            <w:tcW w:w="3770" w:type="pct"/>
          </w:tcPr>
          <w:p w14:paraId="6DD80207" w14:textId="77777777" w:rsidR="00173760" w:rsidRPr="00081CA2" w:rsidRDefault="00173760" w:rsidP="00081CA2">
            <w:r w:rsidRPr="00081CA2">
              <w:t>PPP in HDLC-like Framing</w:t>
            </w:r>
          </w:p>
        </w:tc>
      </w:tr>
      <w:tr w:rsidR="00173760" w:rsidRPr="00081CA2" w14:paraId="508DEAFB" w14:textId="77777777" w:rsidTr="003B455C">
        <w:trPr>
          <w:trHeight w:val="20"/>
        </w:trPr>
        <w:tc>
          <w:tcPr>
            <w:tcW w:w="1230" w:type="pct"/>
          </w:tcPr>
          <w:p w14:paraId="3BC617A2" w14:textId="77777777" w:rsidR="00173760" w:rsidRPr="00081CA2" w:rsidRDefault="00173760" w:rsidP="00081CA2">
            <w:r w:rsidRPr="00081CA2">
              <w:t>IETF RFC 2328</w:t>
            </w:r>
          </w:p>
        </w:tc>
        <w:tc>
          <w:tcPr>
            <w:tcW w:w="3770" w:type="pct"/>
          </w:tcPr>
          <w:p w14:paraId="3985795E" w14:textId="77777777" w:rsidR="00173760" w:rsidRPr="00081CA2" w:rsidRDefault="00173760" w:rsidP="00081CA2">
            <w:r w:rsidRPr="00081CA2">
              <w:t>OSPF Version 2</w:t>
            </w:r>
          </w:p>
        </w:tc>
      </w:tr>
      <w:tr w:rsidR="00173760" w:rsidRPr="00081CA2" w14:paraId="64386CD6" w14:textId="77777777" w:rsidTr="003B455C">
        <w:trPr>
          <w:trHeight w:val="20"/>
        </w:trPr>
        <w:tc>
          <w:tcPr>
            <w:tcW w:w="1230" w:type="pct"/>
          </w:tcPr>
          <w:p w14:paraId="6F7C853C" w14:textId="77777777" w:rsidR="00173760" w:rsidRPr="00081CA2" w:rsidRDefault="00173760" w:rsidP="00081CA2">
            <w:r w:rsidRPr="00081CA2">
              <w:t>IETF RFC 2453</w:t>
            </w:r>
          </w:p>
        </w:tc>
        <w:tc>
          <w:tcPr>
            <w:tcW w:w="3770" w:type="pct"/>
          </w:tcPr>
          <w:p w14:paraId="171037C6" w14:textId="77777777" w:rsidR="00173760" w:rsidRPr="00081CA2" w:rsidRDefault="00173760" w:rsidP="00081CA2">
            <w:r w:rsidRPr="00081CA2">
              <w:t>RIP Version 2</w:t>
            </w:r>
          </w:p>
        </w:tc>
      </w:tr>
      <w:tr w:rsidR="00173760" w:rsidRPr="00081CA2" w14:paraId="60F55183" w14:textId="77777777" w:rsidTr="003B455C">
        <w:trPr>
          <w:trHeight w:val="20"/>
        </w:trPr>
        <w:tc>
          <w:tcPr>
            <w:tcW w:w="1230" w:type="pct"/>
          </w:tcPr>
          <w:p w14:paraId="63B439A3" w14:textId="77777777" w:rsidR="00173760" w:rsidRPr="00081CA2" w:rsidRDefault="00173760" w:rsidP="00081CA2">
            <w:r w:rsidRPr="00081CA2">
              <w:t>IETF RFC 2819</w:t>
            </w:r>
          </w:p>
        </w:tc>
        <w:tc>
          <w:tcPr>
            <w:tcW w:w="3770" w:type="pct"/>
          </w:tcPr>
          <w:p w14:paraId="141411A3" w14:textId="77777777" w:rsidR="00173760" w:rsidRPr="00081CA2" w:rsidRDefault="00173760" w:rsidP="00081CA2">
            <w:r w:rsidRPr="00081CA2">
              <w:t>RMON Remote Monitoring MIB</w:t>
            </w:r>
          </w:p>
        </w:tc>
      </w:tr>
      <w:tr w:rsidR="00173760" w:rsidRPr="00081CA2" w14:paraId="5CC10266" w14:textId="77777777" w:rsidTr="003B455C">
        <w:trPr>
          <w:trHeight w:val="20"/>
        </w:trPr>
        <w:tc>
          <w:tcPr>
            <w:tcW w:w="1230" w:type="pct"/>
          </w:tcPr>
          <w:p w14:paraId="3E44EA61" w14:textId="77777777" w:rsidR="00173760" w:rsidRPr="00081CA2" w:rsidRDefault="00173760" w:rsidP="00081CA2">
            <w:r w:rsidRPr="00081CA2">
              <w:t>IETF RFC 2878</w:t>
            </w:r>
          </w:p>
        </w:tc>
        <w:tc>
          <w:tcPr>
            <w:tcW w:w="3770" w:type="pct"/>
          </w:tcPr>
          <w:p w14:paraId="74E05244" w14:textId="77777777" w:rsidR="00173760" w:rsidRPr="00081CA2" w:rsidRDefault="00173760" w:rsidP="00081CA2">
            <w:r w:rsidRPr="00081CA2">
              <w:t>PPP Bridging Control Protocol (BCP)</w:t>
            </w:r>
          </w:p>
        </w:tc>
      </w:tr>
      <w:tr w:rsidR="00173760" w:rsidRPr="00081CA2" w14:paraId="4F452073" w14:textId="77777777" w:rsidTr="003B455C">
        <w:trPr>
          <w:trHeight w:val="20"/>
        </w:trPr>
        <w:tc>
          <w:tcPr>
            <w:tcW w:w="1230" w:type="pct"/>
          </w:tcPr>
          <w:p w14:paraId="7385DB18" w14:textId="77777777" w:rsidR="00173760" w:rsidRPr="00081CA2" w:rsidRDefault="00173760" w:rsidP="00081CA2">
            <w:r w:rsidRPr="00081CA2">
              <w:t>IETF RFC 3985</w:t>
            </w:r>
          </w:p>
        </w:tc>
        <w:tc>
          <w:tcPr>
            <w:tcW w:w="3770" w:type="pct"/>
          </w:tcPr>
          <w:p w14:paraId="713311F7" w14:textId="77777777" w:rsidR="00173760" w:rsidRPr="00081CA2" w:rsidRDefault="00173760" w:rsidP="00081CA2">
            <w:r w:rsidRPr="00081CA2">
              <w:t>Pseudo Wire Emulation Edge-to-Edge (PWE3) Architecture</w:t>
            </w:r>
          </w:p>
        </w:tc>
      </w:tr>
      <w:tr w:rsidR="00173760" w:rsidRPr="00081CA2" w14:paraId="1270658E" w14:textId="77777777" w:rsidTr="003B455C">
        <w:trPr>
          <w:trHeight w:val="20"/>
        </w:trPr>
        <w:tc>
          <w:tcPr>
            <w:tcW w:w="1230" w:type="pct"/>
          </w:tcPr>
          <w:p w14:paraId="29FAAF06" w14:textId="77777777" w:rsidR="00173760" w:rsidRPr="00081CA2" w:rsidRDefault="00173760" w:rsidP="00081CA2">
            <w:r w:rsidRPr="00081CA2">
              <w:t>IETF RFC 6371</w:t>
            </w:r>
          </w:p>
        </w:tc>
        <w:tc>
          <w:tcPr>
            <w:tcW w:w="3770" w:type="pct"/>
          </w:tcPr>
          <w:p w14:paraId="11194B74" w14:textId="77777777" w:rsidR="00173760" w:rsidRPr="00081CA2" w:rsidRDefault="00173760" w:rsidP="00081CA2">
            <w:r w:rsidRPr="00081CA2">
              <w:t>Operations, Administration, and Maintenance Framework for MPLS-Based Transport Networks</w:t>
            </w:r>
          </w:p>
        </w:tc>
      </w:tr>
      <w:tr w:rsidR="00173760" w:rsidRPr="00081CA2" w14:paraId="04132097" w14:textId="77777777" w:rsidTr="003B455C">
        <w:trPr>
          <w:trHeight w:val="20"/>
        </w:trPr>
        <w:tc>
          <w:tcPr>
            <w:tcW w:w="1230" w:type="pct"/>
          </w:tcPr>
          <w:p w14:paraId="7CF4A5D7" w14:textId="77777777" w:rsidR="00173760" w:rsidRPr="00081CA2" w:rsidRDefault="00173760" w:rsidP="00081CA2">
            <w:r w:rsidRPr="00081CA2">
              <w:t>IETF RFC 4448</w:t>
            </w:r>
          </w:p>
        </w:tc>
        <w:tc>
          <w:tcPr>
            <w:tcW w:w="3770" w:type="pct"/>
          </w:tcPr>
          <w:p w14:paraId="508B1E38" w14:textId="77777777" w:rsidR="00173760" w:rsidRPr="00081CA2" w:rsidRDefault="00173760" w:rsidP="00081CA2">
            <w:r w:rsidRPr="00081CA2">
              <w:t>Encapsulation Methods for Transport of Ethernet over MPLS Networks</w:t>
            </w:r>
          </w:p>
        </w:tc>
      </w:tr>
      <w:tr w:rsidR="00173760" w:rsidRPr="00081CA2" w14:paraId="473F9EDC" w14:textId="77777777" w:rsidTr="003B455C">
        <w:trPr>
          <w:trHeight w:val="20"/>
        </w:trPr>
        <w:tc>
          <w:tcPr>
            <w:tcW w:w="1230" w:type="pct"/>
          </w:tcPr>
          <w:p w14:paraId="6CD5F6F4" w14:textId="77777777" w:rsidR="00173760" w:rsidRPr="00081CA2" w:rsidRDefault="00173760" w:rsidP="00081CA2">
            <w:r w:rsidRPr="00081CA2">
              <w:t>IETF RFC 4553</w:t>
            </w:r>
          </w:p>
        </w:tc>
        <w:tc>
          <w:tcPr>
            <w:tcW w:w="3770" w:type="pct"/>
          </w:tcPr>
          <w:p w14:paraId="676FCE06" w14:textId="77777777" w:rsidR="00173760" w:rsidRPr="00081CA2" w:rsidRDefault="00173760" w:rsidP="00081CA2">
            <w:r w:rsidRPr="00081CA2">
              <w:t>Structure-Agnostic Time Division Multiplexing (TDM) over Packet (</w:t>
            </w:r>
            <w:proofErr w:type="spellStart"/>
            <w:r w:rsidRPr="00081CA2">
              <w:t>SAToP</w:t>
            </w:r>
            <w:proofErr w:type="spellEnd"/>
            <w:r w:rsidRPr="00081CA2">
              <w:t>)</w:t>
            </w:r>
          </w:p>
        </w:tc>
      </w:tr>
      <w:tr w:rsidR="00173760" w:rsidRPr="00081CA2" w14:paraId="4EEB09B3" w14:textId="77777777" w:rsidTr="003B455C">
        <w:trPr>
          <w:trHeight w:val="20"/>
        </w:trPr>
        <w:tc>
          <w:tcPr>
            <w:tcW w:w="1230" w:type="pct"/>
          </w:tcPr>
          <w:p w14:paraId="6EBE403A" w14:textId="77777777" w:rsidR="00173760" w:rsidRPr="00081CA2" w:rsidRDefault="00173760" w:rsidP="00081CA2">
            <w:r w:rsidRPr="00081CA2">
              <w:t>IETF RFC 4664</w:t>
            </w:r>
          </w:p>
        </w:tc>
        <w:tc>
          <w:tcPr>
            <w:tcW w:w="3770" w:type="pct"/>
          </w:tcPr>
          <w:p w14:paraId="13B2D6E7" w14:textId="77777777" w:rsidR="00173760" w:rsidRPr="00081CA2" w:rsidRDefault="00173760" w:rsidP="00081CA2">
            <w:r w:rsidRPr="00081CA2">
              <w:t>Framework for L2 virtual private networks (L2VPNs)</w:t>
            </w:r>
          </w:p>
        </w:tc>
      </w:tr>
      <w:tr w:rsidR="00173760" w:rsidRPr="00081CA2" w14:paraId="7662A129" w14:textId="77777777" w:rsidTr="003B455C">
        <w:trPr>
          <w:trHeight w:val="20"/>
        </w:trPr>
        <w:tc>
          <w:tcPr>
            <w:tcW w:w="1230" w:type="pct"/>
          </w:tcPr>
          <w:p w14:paraId="29DFF132" w14:textId="77777777" w:rsidR="00173760" w:rsidRPr="00081CA2" w:rsidRDefault="00173760" w:rsidP="00081CA2">
            <w:r w:rsidRPr="00081CA2">
              <w:t>IETF RFC 5860</w:t>
            </w:r>
          </w:p>
        </w:tc>
        <w:tc>
          <w:tcPr>
            <w:tcW w:w="3770" w:type="pct"/>
          </w:tcPr>
          <w:p w14:paraId="0F34C47D" w14:textId="77777777" w:rsidR="00173760" w:rsidRPr="00081CA2" w:rsidRDefault="00173760" w:rsidP="00081CA2">
            <w:r w:rsidRPr="00081CA2">
              <w:t>Requirements for Operations, Administration, and Maintenance (OAM) in MPLS Transport Networks</w:t>
            </w:r>
          </w:p>
        </w:tc>
      </w:tr>
      <w:tr w:rsidR="00173760" w:rsidRPr="00081CA2" w14:paraId="4E9C6D3D" w14:textId="77777777" w:rsidTr="003B455C">
        <w:trPr>
          <w:trHeight w:val="20"/>
        </w:trPr>
        <w:tc>
          <w:tcPr>
            <w:tcW w:w="1230" w:type="pct"/>
          </w:tcPr>
          <w:p w14:paraId="40CD931D" w14:textId="77777777" w:rsidR="00173760" w:rsidRPr="00081CA2" w:rsidRDefault="00173760" w:rsidP="00081CA2">
            <w:r w:rsidRPr="00081CA2">
              <w:lastRenderedPageBreak/>
              <w:t>IETF RFC 6378</w:t>
            </w:r>
          </w:p>
        </w:tc>
        <w:tc>
          <w:tcPr>
            <w:tcW w:w="3770" w:type="pct"/>
          </w:tcPr>
          <w:p w14:paraId="299184B2" w14:textId="77777777" w:rsidR="00173760" w:rsidRPr="00081CA2" w:rsidRDefault="00173760" w:rsidP="00081CA2">
            <w:r w:rsidRPr="00081CA2">
              <w:t>MPLS Transport Profile (MPLS-TP) Linear Protection</w:t>
            </w:r>
          </w:p>
        </w:tc>
      </w:tr>
      <w:tr w:rsidR="00173760" w:rsidRPr="00081CA2" w14:paraId="5B7FF43B" w14:textId="77777777" w:rsidTr="003B455C">
        <w:trPr>
          <w:trHeight w:val="20"/>
        </w:trPr>
        <w:tc>
          <w:tcPr>
            <w:tcW w:w="1230" w:type="pct"/>
          </w:tcPr>
          <w:p w14:paraId="6217AF6D" w14:textId="77777777" w:rsidR="00173760" w:rsidRPr="00081CA2" w:rsidRDefault="00173760" w:rsidP="00081CA2">
            <w:r w:rsidRPr="00081CA2">
              <w:t>IETF RFC 5332</w:t>
            </w:r>
          </w:p>
        </w:tc>
        <w:tc>
          <w:tcPr>
            <w:tcW w:w="3770" w:type="pct"/>
          </w:tcPr>
          <w:p w14:paraId="41B1C283" w14:textId="77777777" w:rsidR="00173760" w:rsidRPr="00081CA2" w:rsidRDefault="00173760" w:rsidP="00081CA2">
            <w:r w:rsidRPr="00081CA2">
              <w:t>MPLS-TP point-multipoint LSR frame MAC addressing</w:t>
            </w:r>
          </w:p>
        </w:tc>
      </w:tr>
      <w:tr w:rsidR="00173760" w:rsidRPr="00081CA2" w14:paraId="544FF381" w14:textId="77777777" w:rsidTr="003B455C">
        <w:trPr>
          <w:trHeight w:val="20"/>
        </w:trPr>
        <w:tc>
          <w:tcPr>
            <w:tcW w:w="1230" w:type="pct"/>
          </w:tcPr>
          <w:p w14:paraId="56C950B3" w14:textId="77777777" w:rsidR="00173760" w:rsidRPr="00081CA2" w:rsidRDefault="00173760" w:rsidP="00081CA2">
            <w:r w:rsidRPr="00081CA2">
              <w:t>IETF RFC 6426</w:t>
            </w:r>
          </w:p>
        </w:tc>
        <w:tc>
          <w:tcPr>
            <w:tcW w:w="3770" w:type="pct"/>
          </w:tcPr>
          <w:p w14:paraId="0429D7FF" w14:textId="77777777" w:rsidR="00173760" w:rsidRPr="00081CA2" w:rsidRDefault="00173760" w:rsidP="00081CA2">
            <w:r w:rsidRPr="00081CA2">
              <w:t>On Demand CV (LSP Ping), Route Tracing (LSP Ping)</w:t>
            </w:r>
          </w:p>
        </w:tc>
      </w:tr>
      <w:tr w:rsidR="00173760" w:rsidRPr="00081CA2" w14:paraId="0B955D85" w14:textId="77777777" w:rsidTr="003B455C">
        <w:trPr>
          <w:trHeight w:val="20"/>
        </w:trPr>
        <w:tc>
          <w:tcPr>
            <w:tcW w:w="1230" w:type="pct"/>
          </w:tcPr>
          <w:p w14:paraId="1A3D799A" w14:textId="77777777" w:rsidR="00173760" w:rsidRPr="00081CA2" w:rsidRDefault="00173760" w:rsidP="00081CA2">
            <w:r w:rsidRPr="00081CA2">
              <w:t>IETF RFC 6428</w:t>
            </w:r>
          </w:p>
        </w:tc>
        <w:tc>
          <w:tcPr>
            <w:tcW w:w="3770" w:type="pct"/>
          </w:tcPr>
          <w:p w14:paraId="436EC556" w14:textId="77777777" w:rsidR="00173760" w:rsidRPr="00081CA2" w:rsidRDefault="00173760" w:rsidP="00081CA2">
            <w:r w:rsidRPr="00081CA2">
              <w:t>Proactive CC (Continuity Check), Proactive CV (Connectivity Verification)</w:t>
            </w:r>
          </w:p>
        </w:tc>
      </w:tr>
      <w:tr w:rsidR="00173760" w:rsidRPr="00081CA2" w14:paraId="33CFB3DB" w14:textId="77777777" w:rsidTr="003B455C">
        <w:trPr>
          <w:trHeight w:val="20"/>
        </w:trPr>
        <w:tc>
          <w:tcPr>
            <w:tcW w:w="1230" w:type="pct"/>
          </w:tcPr>
          <w:p w14:paraId="7C3172A8" w14:textId="77777777" w:rsidR="00173760" w:rsidRPr="00081CA2" w:rsidRDefault="00173760" w:rsidP="00081CA2">
            <w:r w:rsidRPr="00081CA2">
              <w:t>IPC-A-600</w:t>
            </w:r>
          </w:p>
        </w:tc>
        <w:tc>
          <w:tcPr>
            <w:tcW w:w="3770" w:type="pct"/>
          </w:tcPr>
          <w:p w14:paraId="100891D8" w14:textId="77777777" w:rsidR="00173760" w:rsidRPr="00081CA2" w:rsidRDefault="00173760" w:rsidP="00081CA2">
            <w:r w:rsidRPr="00081CA2">
              <w:t>Acceptability of Printed Boards</w:t>
            </w:r>
          </w:p>
        </w:tc>
      </w:tr>
      <w:tr w:rsidR="00173760" w:rsidRPr="00081CA2" w14:paraId="77C0A850" w14:textId="77777777" w:rsidTr="003B455C">
        <w:trPr>
          <w:trHeight w:val="20"/>
        </w:trPr>
        <w:tc>
          <w:tcPr>
            <w:tcW w:w="1230" w:type="pct"/>
          </w:tcPr>
          <w:p w14:paraId="4233AEBA" w14:textId="77777777" w:rsidR="00173760" w:rsidRPr="00081CA2" w:rsidRDefault="00173760" w:rsidP="00081CA2">
            <w:r w:rsidRPr="00081CA2">
              <w:t>IPC-A-610</w:t>
            </w:r>
          </w:p>
        </w:tc>
        <w:tc>
          <w:tcPr>
            <w:tcW w:w="3770" w:type="pct"/>
          </w:tcPr>
          <w:p w14:paraId="53C2EB10" w14:textId="77777777" w:rsidR="00173760" w:rsidRPr="00081CA2" w:rsidRDefault="00173760" w:rsidP="00081CA2">
            <w:r w:rsidRPr="00081CA2">
              <w:t>Acceptability of Electronic Assemblies</w:t>
            </w:r>
          </w:p>
        </w:tc>
      </w:tr>
      <w:tr w:rsidR="00173760" w:rsidRPr="00081CA2" w14:paraId="69FF16E3" w14:textId="77777777" w:rsidTr="003B455C">
        <w:trPr>
          <w:trHeight w:val="20"/>
        </w:trPr>
        <w:tc>
          <w:tcPr>
            <w:tcW w:w="1230" w:type="pct"/>
          </w:tcPr>
          <w:p w14:paraId="35060DA8" w14:textId="77777777" w:rsidR="00173760" w:rsidRPr="00081CA2" w:rsidRDefault="00173760" w:rsidP="00081CA2">
            <w:r w:rsidRPr="00081CA2">
              <w:t>ITU-T G.650.1</w:t>
            </w:r>
          </w:p>
        </w:tc>
        <w:tc>
          <w:tcPr>
            <w:tcW w:w="3770" w:type="pct"/>
          </w:tcPr>
          <w:p w14:paraId="4446C4F7" w14:textId="7D5E0E94" w:rsidR="00173760" w:rsidRPr="00081CA2" w:rsidRDefault="00173760" w:rsidP="00081CA2">
            <w:r w:rsidRPr="00081CA2">
              <w:t>Definitions and test methods for linear, deterministic attributes of single-mode fib</w:t>
            </w:r>
            <w:r w:rsidR="007D13C6" w:rsidRPr="00081CA2">
              <w:t>er</w:t>
            </w:r>
            <w:r w:rsidRPr="00081CA2">
              <w:t xml:space="preserve"> and cable</w:t>
            </w:r>
          </w:p>
        </w:tc>
      </w:tr>
      <w:tr w:rsidR="00173760" w:rsidRPr="00081CA2" w14:paraId="6B62E1D9" w14:textId="77777777" w:rsidTr="003B455C">
        <w:trPr>
          <w:trHeight w:val="20"/>
        </w:trPr>
        <w:tc>
          <w:tcPr>
            <w:tcW w:w="1230" w:type="pct"/>
          </w:tcPr>
          <w:p w14:paraId="7A1DF687" w14:textId="77777777" w:rsidR="00173760" w:rsidRPr="00081CA2" w:rsidRDefault="00173760" w:rsidP="00081CA2">
            <w:r w:rsidRPr="00081CA2">
              <w:t>ITU-T G.652</w:t>
            </w:r>
          </w:p>
        </w:tc>
        <w:tc>
          <w:tcPr>
            <w:tcW w:w="3770" w:type="pct"/>
          </w:tcPr>
          <w:p w14:paraId="6A8780BE" w14:textId="77777777" w:rsidR="00173760" w:rsidRPr="00081CA2" w:rsidRDefault="00173760" w:rsidP="00081CA2">
            <w:r w:rsidRPr="00081CA2">
              <w:t xml:space="preserve">Characteristics of a single-mode optical fiber and cable </w:t>
            </w:r>
          </w:p>
        </w:tc>
      </w:tr>
      <w:tr w:rsidR="00173760" w:rsidRPr="00081CA2" w14:paraId="5FA36A36" w14:textId="77777777" w:rsidTr="003B455C">
        <w:trPr>
          <w:trHeight w:val="20"/>
        </w:trPr>
        <w:tc>
          <w:tcPr>
            <w:tcW w:w="1230" w:type="pct"/>
          </w:tcPr>
          <w:p w14:paraId="4B7F2017" w14:textId="77777777" w:rsidR="00173760" w:rsidRPr="00081CA2" w:rsidRDefault="00173760" w:rsidP="00081CA2">
            <w:r w:rsidRPr="00081CA2">
              <w:t>ITU-T G.655</w:t>
            </w:r>
          </w:p>
        </w:tc>
        <w:tc>
          <w:tcPr>
            <w:tcW w:w="3770" w:type="pct"/>
          </w:tcPr>
          <w:p w14:paraId="66FEFFAC" w14:textId="1C623BBA" w:rsidR="00173760" w:rsidRPr="00081CA2" w:rsidRDefault="00173760" w:rsidP="00081CA2">
            <w:r w:rsidRPr="00081CA2">
              <w:t>Characteristics of a non-zero dispersion-shifted single-mode optical fib</w:t>
            </w:r>
            <w:r w:rsidR="007D13C6" w:rsidRPr="00081CA2">
              <w:t>er</w:t>
            </w:r>
            <w:r w:rsidRPr="00081CA2">
              <w:t xml:space="preserve"> and cable</w:t>
            </w:r>
          </w:p>
        </w:tc>
      </w:tr>
      <w:tr w:rsidR="00173760" w:rsidRPr="00081CA2" w14:paraId="5215FD75" w14:textId="77777777" w:rsidTr="003B455C">
        <w:trPr>
          <w:trHeight w:val="20"/>
        </w:trPr>
        <w:tc>
          <w:tcPr>
            <w:tcW w:w="1230" w:type="pct"/>
          </w:tcPr>
          <w:p w14:paraId="1B2E75B5" w14:textId="77777777" w:rsidR="00173760" w:rsidRPr="00081CA2" w:rsidRDefault="00173760" w:rsidP="00081CA2">
            <w:r w:rsidRPr="00081CA2">
              <w:t>ITU-T G 664</w:t>
            </w:r>
          </w:p>
        </w:tc>
        <w:tc>
          <w:tcPr>
            <w:tcW w:w="3770" w:type="pct"/>
          </w:tcPr>
          <w:p w14:paraId="60665D4B" w14:textId="77777777" w:rsidR="00173760" w:rsidRPr="00081CA2" w:rsidRDefault="00173760" w:rsidP="00081CA2">
            <w:r w:rsidRPr="00081CA2">
              <w:t>Optical safety procedures and requirements for optical transport systems</w:t>
            </w:r>
          </w:p>
        </w:tc>
      </w:tr>
      <w:tr w:rsidR="00173760" w:rsidRPr="00081CA2" w14:paraId="4EA89B84" w14:textId="77777777" w:rsidTr="003B455C">
        <w:trPr>
          <w:trHeight w:val="20"/>
        </w:trPr>
        <w:tc>
          <w:tcPr>
            <w:tcW w:w="1230" w:type="pct"/>
          </w:tcPr>
          <w:p w14:paraId="30A94AF8" w14:textId="77777777" w:rsidR="00173760" w:rsidRPr="00081CA2" w:rsidRDefault="00173760" w:rsidP="00081CA2">
            <w:r w:rsidRPr="00081CA2">
              <w:t>ITU-T G.702</w:t>
            </w:r>
          </w:p>
        </w:tc>
        <w:tc>
          <w:tcPr>
            <w:tcW w:w="3770" w:type="pct"/>
          </w:tcPr>
          <w:p w14:paraId="69ADE149" w14:textId="77777777" w:rsidR="00173760" w:rsidRPr="00081CA2" w:rsidRDefault="00173760" w:rsidP="00081CA2">
            <w:r w:rsidRPr="00081CA2">
              <w:t>General aspects of digital transmission systems – Terminal equipment - Digital hierarchy bit rates</w:t>
            </w:r>
          </w:p>
        </w:tc>
      </w:tr>
      <w:tr w:rsidR="00173760" w:rsidRPr="00081CA2" w14:paraId="613C06F1" w14:textId="77777777" w:rsidTr="003B455C">
        <w:trPr>
          <w:trHeight w:val="20"/>
        </w:trPr>
        <w:tc>
          <w:tcPr>
            <w:tcW w:w="1230" w:type="pct"/>
          </w:tcPr>
          <w:p w14:paraId="3562E34E" w14:textId="77777777" w:rsidR="00173760" w:rsidRPr="00081CA2" w:rsidRDefault="00173760" w:rsidP="00081CA2">
            <w:r w:rsidRPr="00081CA2">
              <w:t>ITU-T G.703</w:t>
            </w:r>
          </w:p>
        </w:tc>
        <w:tc>
          <w:tcPr>
            <w:tcW w:w="3770" w:type="pct"/>
          </w:tcPr>
          <w:p w14:paraId="2DB704B3" w14:textId="77777777" w:rsidR="00173760" w:rsidRPr="00081CA2" w:rsidRDefault="00173760" w:rsidP="00081CA2">
            <w:r w:rsidRPr="00081CA2">
              <w:t>Physical/electrical characteristics of hierarchical digital interfaces</w:t>
            </w:r>
          </w:p>
        </w:tc>
      </w:tr>
      <w:tr w:rsidR="00173760" w:rsidRPr="00081CA2" w14:paraId="3FDCE9C7" w14:textId="77777777" w:rsidTr="003B455C">
        <w:trPr>
          <w:trHeight w:val="20"/>
        </w:trPr>
        <w:tc>
          <w:tcPr>
            <w:tcW w:w="1230" w:type="pct"/>
          </w:tcPr>
          <w:p w14:paraId="56E32311" w14:textId="77777777" w:rsidR="00173760" w:rsidRPr="00081CA2" w:rsidRDefault="00173760" w:rsidP="00081CA2">
            <w:r w:rsidRPr="00081CA2">
              <w:t>ITU-T G.704</w:t>
            </w:r>
          </w:p>
        </w:tc>
        <w:tc>
          <w:tcPr>
            <w:tcW w:w="3770" w:type="pct"/>
          </w:tcPr>
          <w:p w14:paraId="62C52302" w14:textId="77777777" w:rsidR="00173760" w:rsidRPr="00081CA2" w:rsidRDefault="00173760" w:rsidP="00081CA2">
            <w:r w:rsidRPr="00081CA2">
              <w:t>Synchronous Frame Structures Used at 1544, 6312, 2048, 8448 and 44 736 kbit/s Hierarchical Levels - Series G: Transmission Systems and Media, Digital Systems and Networks Digital Transmission Systems - Terminal Equipment - General</w:t>
            </w:r>
          </w:p>
        </w:tc>
      </w:tr>
      <w:tr w:rsidR="00173760" w:rsidRPr="00081CA2" w14:paraId="26B0E87C" w14:textId="77777777" w:rsidTr="003B455C">
        <w:trPr>
          <w:trHeight w:val="20"/>
        </w:trPr>
        <w:tc>
          <w:tcPr>
            <w:tcW w:w="1230" w:type="pct"/>
          </w:tcPr>
          <w:p w14:paraId="19016045" w14:textId="77777777" w:rsidR="00173760" w:rsidRPr="00081CA2" w:rsidRDefault="00173760" w:rsidP="00081CA2">
            <w:r w:rsidRPr="00081CA2">
              <w:t>ITU-T G.706</w:t>
            </w:r>
          </w:p>
        </w:tc>
        <w:tc>
          <w:tcPr>
            <w:tcW w:w="3770" w:type="pct"/>
          </w:tcPr>
          <w:p w14:paraId="64D6FCE6" w14:textId="77777777" w:rsidR="00173760" w:rsidRPr="00081CA2" w:rsidRDefault="00173760" w:rsidP="00081CA2">
            <w:r w:rsidRPr="00081CA2">
              <w:t>General aspects of digital transmission systems – Terminal equipment - Frame alignment and cyclic redundancy check (CRC) procedures relating to basic frame structures defined in recommendation G.704</w:t>
            </w:r>
          </w:p>
        </w:tc>
      </w:tr>
      <w:tr w:rsidR="00173760" w:rsidRPr="00081CA2" w14:paraId="62F5D4A8" w14:textId="77777777" w:rsidTr="003B455C">
        <w:trPr>
          <w:trHeight w:val="20"/>
        </w:trPr>
        <w:tc>
          <w:tcPr>
            <w:tcW w:w="1230" w:type="pct"/>
          </w:tcPr>
          <w:p w14:paraId="6BD3AA38" w14:textId="77777777" w:rsidR="00173760" w:rsidRPr="00081CA2" w:rsidRDefault="00173760" w:rsidP="00081CA2">
            <w:r w:rsidRPr="00081CA2">
              <w:t>ITU-T G.707</w:t>
            </w:r>
          </w:p>
        </w:tc>
        <w:tc>
          <w:tcPr>
            <w:tcW w:w="3770" w:type="pct"/>
          </w:tcPr>
          <w:p w14:paraId="323629FE" w14:textId="77777777" w:rsidR="00173760" w:rsidRPr="00081CA2" w:rsidRDefault="00173760" w:rsidP="00081CA2">
            <w:r w:rsidRPr="00081CA2">
              <w:t>Network node interface for the synchronous digital hierarchy</w:t>
            </w:r>
          </w:p>
        </w:tc>
      </w:tr>
      <w:tr w:rsidR="00173760" w:rsidRPr="00081CA2" w14:paraId="53BF1E2C" w14:textId="77777777" w:rsidTr="003B455C">
        <w:trPr>
          <w:trHeight w:val="20"/>
        </w:trPr>
        <w:tc>
          <w:tcPr>
            <w:tcW w:w="1230" w:type="pct"/>
          </w:tcPr>
          <w:p w14:paraId="0BEC13A4" w14:textId="77777777" w:rsidR="00173760" w:rsidRPr="00081CA2" w:rsidRDefault="00173760" w:rsidP="00081CA2">
            <w:r w:rsidRPr="00081CA2">
              <w:t>ITU-T G.711</w:t>
            </w:r>
          </w:p>
        </w:tc>
        <w:tc>
          <w:tcPr>
            <w:tcW w:w="3770" w:type="pct"/>
          </w:tcPr>
          <w:p w14:paraId="7ABA2F8D" w14:textId="77777777" w:rsidR="00173760" w:rsidRPr="00081CA2" w:rsidRDefault="00173760" w:rsidP="00081CA2">
            <w:r w:rsidRPr="00081CA2">
              <w:t>Pulse code modulation (PCM) of voice frequencies</w:t>
            </w:r>
          </w:p>
        </w:tc>
      </w:tr>
      <w:tr w:rsidR="00173760" w:rsidRPr="00081CA2" w14:paraId="34B9314A" w14:textId="77777777" w:rsidTr="003B455C">
        <w:trPr>
          <w:trHeight w:val="20"/>
        </w:trPr>
        <w:tc>
          <w:tcPr>
            <w:tcW w:w="1230" w:type="pct"/>
          </w:tcPr>
          <w:p w14:paraId="65F551D4" w14:textId="77777777" w:rsidR="00173760" w:rsidRPr="00081CA2" w:rsidRDefault="00173760" w:rsidP="00081CA2">
            <w:r w:rsidRPr="00081CA2">
              <w:t>ITU-T G.712</w:t>
            </w:r>
          </w:p>
        </w:tc>
        <w:tc>
          <w:tcPr>
            <w:tcW w:w="3770" w:type="pct"/>
          </w:tcPr>
          <w:p w14:paraId="0F5115AC" w14:textId="77777777" w:rsidR="00173760" w:rsidRPr="00081CA2" w:rsidRDefault="00173760" w:rsidP="00081CA2">
            <w:r w:rsidRPr="00081CA2">
              <w:t>Transmission performance characteristics of pulse code modulation channels</w:t>
            </w:r>
          </w:p>
        </w:tc>
      </w:tr>
      <w:tr w:rsidR="00173760" w:rsidRPr="00081CA2" w14:paraId="12724ED5" w14:textId="77777777" w:rsidTr="003B455C">
        <w:trPr>
          <w:trHeight w:val="20"/>
        </w:trPr>
        <w:tc>
          <w:tcPr>
            <w:tcW w:w="1230" w:type="pct"/>
          </w:tcPr>
          <w:p w14:paraId="3FA4BA80" w14:textId="77777777" w:rsidR="00173760" w:rsidRPr="00081CA2" w:rsidRDefault="00173760" w:rsidP="00081CA2">
            <w:r w:rsidRPr="00081CA2">
              <w:t>ITU-T G.732</w:t>
            </w:r>
          </w:p>
        </w:tc>
        <w:tc>
          <w:tcPr>
            <w:tcW w:w="3770" w:type="pct"/>
          </w:tcPr>
          <w:p w14:paraId="2D939971" w14:textId="77777777" w:rsidR="00173760" w:rsidRPr="00081CA2" w:rsidRDefault="00173760" w:rsidP="00081CA2">
            <w:r w:rsidRPr="00081CA2">
              <w:t>General aspects of digital transmission systems – Terminal equipment - Characteristics of primary PCM multiplex equipment operating at 2048kbit/s</w:t>
            </w:r>
          </w:p>
        </w:tc>
      </w:tr>
      <w:tr w:rsidR="00173760" w:rsidRPr="00081CA2" w14:paraId="07C4384D" w14:textId="77777777" w:rsidTr="003B455C">
        <w:trPr>
          <w:trHeight w:val="20"/>
        </w:trPr>
        <w:tc>
          <w:tcPr>
            <w:tcW w:w="1230" w:type="pct"/>
          </w:tcPr>
          <w:p w14:paraId="4646FF7F" w14:textId="77777777" w:rsidR="00173760" w:rsidRPr="00081CA2" w:rsidRDefault="00173760" w:rsidP="00081CA2">
            <w:r w:rsidRPr="00081CA2">
              <w:t>ITU-T G.735</w:t>
            </w:r>
          </w:p>
        </w:tc>
        <w:tc>
          <w:tcPr>
            <w:tcW w:w="3770" w:type="pct"/>
          </w:tcPr>
          <w:p w14:paraId="2CC474DE" w14:textId="77777777" w:rsidR="00173760" w:rsidRPr="00081CA2" w:rsidRDefault="00173760" w:rsidP="00081CA2">
            <w:r w:rsidRPr="00081CA2">
              <w:t>Characteristics of primary multiplex equipment operating at 2048kbit/s and offering synchronous digital access at 384kbit/s and/or 64kbit/s</w:t>
            </w:r>
          </w:p>
        </w:tc>
      </w:tr>
      <w:tr w:rsidR="00173760" w:rsidRPr="00081CA2" w14:paraId="39709477" w14:textId="77777777" w:rsidTr="003B455C">
        <w:trPr>
          <w:trHeight w:val="20"/>
        </w:trPr>
        <w:tc>
          <w:tcPr>
            <w:tcW w:w="1230" w:type="pct"/>
          </w:tcPr>
          <w:p w14:paraId="0DB098AC" w14:textId="77777777" w:rsidR="00173760" w:rsidRPr="00081CA2" w:rsidRDefault="00173760" w:rsidP="00081CA2">
            <w:r w:rsidRPr="00081CA2">
              <w:t>ITU-T G.736</w:t>
            </w:r>
          </w:p>
        </w:tc>
        <w:tc>
          <w:tcPr>
            <w:tcW w:w="3770" w:type="pct"/>
          </w:tcPr>
          <w:p w14:paraId="4ADDC8E3" w14:textId="77777777" w:rsidR="00173760" w:rsidRPr="00081CA2" w:rsidRDefault="00173760" w:rsidP="00081CA2">
            <w:r w:rsidRPr="00081CA2">
              <w:t>General aspects of digital transmission - Characteristics of a synchronous digital multiplex equipment operating at 2048kbit/s</w:t>
            </w:r>
          </w:p>
        </w:tc>
      </w:tr>
      <w:tr w:rsidR="00173760" w:rsidRPr="00081CA2" w14:paraId="27EE0173" w14:textId="77777777" w:rsidTr="003B455C">
        <w:trPr>
          <w:trHeight w:val="20"/>
        </w:trPr>
        <w:tc>
          <w:tcPr>
            <w:tcW w:w="1230" w:type="pct"/>
          </w:tcPr>
          <w:p w14:paraId="2EFC7791" w14:textId="77777777" w:rsidR="00173760" w:rsidRPr="00081CA2" w:rsidRDefault="00173760" w:rsidP="00081CA2">
            <w:r w:rsidRPr="00081CA2">
              <w:t>ITU-T G.737</w:t>
            </w:r>
          </w:p>
        </w:tc>
        <w:tc>
          <w:tcPr>
            <w:tcW w:w="3770" w:type="pct"/>
          </w:tcPr>
          <w:p w14:paraId="2683C374" w14:textId="77777777" w:rsidR="00173760" w:rsidRPr="00081CA2" w:rsidRDefault="00173760" w:rsidP="00081CA2">
            <w:r w:rsidRPr="00081CA2">
              <w:t>Characteristics of external access equipment operating at 2048kbit/s and offering synchronous digital access at 384kbit/s and/or 64kbit/s</w:t>
            </w:r>
          </w:p>
        </w:tc>
      </w:tr>
      <w:tr w:rsidR="00173760" w:rsidRPr="00081CA2" w14:paraId="01C76322" w14:textId="77777777" w:rsidTr="003B455C">
        <w:trPr>
          <w:trHeight w:val="20"/>
        </w:trPr>
        <w:tc>
          <w:tcPr>
            <w:tcW w:w="1230" w:type="pct"/>
          </w:tcPr>
          <w:p w14:paraId="70BA571D" w14:textId="77777777" w:rsidR="00173760" w:rsidRPr="00081CA2" w:rsidRDefault="00173760" w:rsidP="00081CA2">
            <w:r w:rsidRPr="00081CA2">
              <w:t>ITU-T G.783</w:t>
            </w:r>
          </w:p>
        </w:tc>
        <w:tc>
          <w:tcPr>
            <w:tcW w:w="3770" w:type="pct"/>
          </w:tcPr>
          <w:p w14:paraId="37ACF889" w14:textId="77777777" w:rsidR="00173760" w:rsidRPr="00081CA2" w:rsidRDefault="00173760" w:rsidP="00081CA2">
            <w:r w:rsidRPr="00081CA2">
              <w:t>Characteristics of synchronous digital hierarchy (SDH): equipment functional blocks</w:t>
            </w:r>
          </w:p>
        </w:tc>
      </w:tr>
      <w:tr w:rsidR="00173760" w:rsidRPr="00081CA2" w14:paraId="643A95D1" w14:textId="77777777" w:rsidTr="003B455C">
        <w:trPr>
          <w:trHeight w:val="20"/>
        </w:trPr>
        <w:tc>
          <w:tcPr>
            <w:tcW w:w="1230" w:type="pct"/>
          </w:tcPr>
          <w:p w14:paraId="5932CE24" w14:textId="77777777" w:rsidR="00173760" w:rsidRPr="00081CA2" w:rsidRDefault="00173760" w:rsidP="00081CA2">
            <w:r w:rsidRPr="00081CA2">
              <w:lastRenderedPageBreak/>
              <w:t>ITU-T G.785</w:t>
            </w:r>
          </w:p>
        </w:tc>
        <w:tc>
          <w:tcPr>
            <w:tcW w:w="3770" w:type="pct"/>
          </w:tcPr>
          <w:p w14:paraId="0D1B1D2A" w14:textId="77777777" w:rsidR="00173760" w:rsidRPr="00081CA2" w:rsidRDefault="00173760" w:rsidP="00081CA2">
            <w:r w:rsidRPr="00081CA2">
              <w:t>Characteristics of a flexible multiplexer in a synchronous digital hierarchy environment</w:t>
            </w:r>
          </w:p>
        </w:tc>
      </w:tr>
      <w:tr w:rsidR="00173760" w:rsidRPr="00081CA2" w14:paraId="215BA865" w14:textId="77777777" w:rsidTr="003B455C">
        <w:trPr>
          <w:trHeight w:val="20"/>
        </w:trPr>
        <w:tc>
          <w:tcPr>
            <w:tcW w:w="1230" w:type="pct"/>
          </w:tcPr>
          <w:p w14:paraId="369270A8" w14:textId="77777777" w:rsidR="00173760" w:rsidRPr="00081CA2" w:rsidRDefault="00173760" w:rsidP="00081CA2">
            <w:r w:rsidRPr="00081CA2">
              <w:t>ITU-T G.803</w:t>
            </w:r>
          </w:p>
        </w:tc>
        <w:tc>
          <w:tcPr>
            <w:tcW w:w="3770" w:type="pct"/>
          </w:tcPr>
          <w:p w14:paraId="2AF8AEEE" w14:textId="77777777" w:rsidR="00173760" w:rsidRPr="00081CA2" w:rsidRDefault="00173760" w:rsidP="00081CA2">
            <w:r w:rsidRPr="00081CA2">
              <w:t>Architecture of transport networks based on the synchronous digital hierarchy (SDH)</w:t>
            </w:r>
          </w:p>
        </w:tc>
      </w:tr>
      <w:tr w:rsidR="00173760" w:rsidRPr="00081CA2" w14:paraId="3BBC26A5" w14:textId="77777777" w:rsidTr="003B455C">
        <w:trPr>
          <w:trHeight w:val="20"/>
        </w:trPr>
        <w:tc>
          <w:tcPr>
            <w:tcW w:w="1230" w:type="pct"/>
          </w:tcPr>
          <w:p w14:paraId="5457EC8D" w14:textId="77777777" w:rsidR="00173760" w:rsidRPr="00081CA2" w:rsidRDefault="00173760" w:rsidP="00081CA2">
            <w:r w:rsidRPr="00081CA2">
              <w:t>ITU-T G.805</w:t>
            </w:r>
          </w:p>
        </w:tc>
        <w:tc>
          <w:tcPr>
            <w:tcW w:w="3770" w:type="pct"/>
          </w:tcPr>
          <w:p w14:paraId="4C1AD076" w14:textId="77777777" w:rsidR="00173760" w:rsidRPr="00081CA2" w:rsidRDefault="00173760" w:rsidP="00081CA2">
            <w:r w:rsidRPr="00081CA2">
              <w:t>Generic functional architecture of transport networks</w:t>
            </w:r>
          </w:p>
        </w:tc>
      </w:tr>
      <w:tr w:rsidR="00173760" w:rsidRPr="00081CA2" w14:paraId="32C864DA" w14:textId="77777777" w:rsidTr="003B455C">
        <w:trPr>
          <w:trHeight w:val="20"/>
        </w:trPr>
        <w:tc>
          <w:tcPr>
            <w:tcW w:w="1230" w:type="pct"/>
          </w:tcPr>
          <w:p w14:paraId="3C23515F" w14:textId="77777777" w:rsidR="00173760" w:rsidRPr="00081CA2" w:rsidRDefault="00173760" w:rsidP="00081CA2">
            <w:r w:rsidRPr="00081CA2">
              <w:t>ITU-T G.813</w:t>
            </w:r>
          </w:p>
        </w:tc>
        <w:tc>
          <w:tcPr>
            <w:tcW w:w="3770" w:type="pct"/>
          </w:tcPr>
          <w:p w14:paraId="31F583A7" w14:textId="77777777" w:rsidR="00173760" w:rsidRPr="00081CA2" w:rsidRDefault="00173760" w:rsidP="00081CA2">
            <w:r w:rsidRPr="00081CA2">
              <w:t>Timing characteristics of synchronous digital hierarchy (SDH) equipment slave clocks (SEC)</w:t>
            </w:r>
          </w:p>
        </w:tc>
      </w:tr>
      <w:tr w:rsidR="00173760" w:rsidRPr="00081CA2" w14:paraId="54611EA6" w14:textId="77777777" w:rsidTr="003B455C">
        <w:trPr>
          <w:trHeight w:val="20"/>
        </w:trPr>
        <w:tc>
          <w:tcPr>
            <w:tcW w:w="1230" w:type="pct"/>
          </w:tcPr>
          <w:p w14:paraId="4CD1C81A" w14:textId="77777777" w:rsidR="00173760" w:rsidRPr="00081CA2" w:rsidRDefault="00173760" w:rsidP="00081CA2">
            <w:r w:rsidRPr="00081CA2">
              <w:t>ITU-T G.823</w:t>
            </w:r>
          </w:p>
        </w:tc>
        <w:tc>
          <w:tcPr>
            <w:tcW w:w="3770" w:type="pct"/>
          </w:tcPr>
          <w:p w14:paraId="26F65D2C" w14:textId="77777777" w:rsidR="00173760" w:rsidRPr="00081CA2" w:rsidRDefault="00173760" w:rsidP="00081CA2">
            <w:r w:rsidRPr="00081CA2">
              <w:t>The control of jitter and wander within digital networks, which are based on the 2048kbit/s hierarchy</w:t>
            </w:r>
          </w:p>
        </w:tc>
      </w:tr>
      <w:tr w:rsidR="00173760" w:rsidRPr="00081CA2" w14:paraId="79DB6D7A" w14:textId="77777777" w:rsidTr="003B455C">
        <w:trPr>
          <w:trHeight w:val="20"/>
        </w:trPr>
        <w:tc>
          <w:tcPr>
            <w:tcW w:w="1230" w:type="pct"/>
          </w:tcPr>
          <w:p w14:paraId="2CE1B2F4" w14:textId="77777777" w:rsidR="00173760" w:rsidRPr="00081CA2" w:rsidRDefault="00173760" w:rsidP="00081CA2">
            <w:r w:rsidRPr="00081CA2">
              <w:t>ITU-T G.825</w:t>
            </w:r>
          </w:p>
        </w:tc>
        <w:tc>
          <w:tcPr>
            <w:tcW w:w="3770" w:type="pct"/>
          </w:tcPr>
          <w:p w14:paraId="699AFCA6" w14:textId="77777777" w:rsidR="00173760" w:rsidRPr="00081CA2" w:rsidRDefault="00173760" w:rsidP="00081CA2">
            <w:r w:rsidRPr="00081CA2">
              <w:t>Control of Jitter and Wander within Digital Networks which are based on Digital Synchronous Hierarchies (SDH)</w:t>
            </w:r>
          </w:p>
        </w:tc>
      </w:tr>
      <w:tr w:rsidR="00173760" w:rsidRPr="00081CA2" w14:paraId="5644DCB8" w14:textId="77777777" w:rsidTr="003B455C">
        <w:trPr>
          <w:trHeight w:val="20"/>
        </w:trPr>
        <w:tc>
          <w:tcPr>
            <w:tcW w:w="1230" w:type="pct"/>
          </w:tcPr>
          <w:p w14:paraId="7203E737" w14:textId="77777777" w:rsidR="00173760" w:rsidRPr="00081CA2" w:rsidRDefault="00173760" w:rsidP="00081CA2">
            <w:r w:rsidRPr="00081CA2">
              <w:t>ITU-T G.826</w:t>
            </w:r>
          </w:p>
        </w:tc>
        <w:tc>
          <w:tcPr>
            <w:tcW w:w="3770" w:type="pct"/>
          </w:tcPr>
          <w:p w14:paraId="1ACA199A" w14:textId="77777777" w:rsidR="00173760" w:rsidRPr="00081CA2" w:rsidRDefault="00173760" w:rsidP="00081CA2">
            <w:r w:rsidRPr="00081CA2">
              <w:t>Error performance parameters and objectives for international, constant bit rate digital paths at or above the primary rate</w:t>
            </w:r>
          </w:p>
        </w:tc>
      </w:tr>
      <w:tr w:rsidR="00173760" w:rsidRPr="00081CA2" w14:paraId="1BEF2A86" w14:textId="77777777" w:rsidTr="003B455C">
        <w:trPr>
          <w:trHeight w:val="20"/>
        </w:trPr>
        <w:tc>
          <w:tcPr>
            <w:tcW w:w="1230" w:type="pct"/>
          </w:tcPr>
          <w:p w14:paraId="2AD46C64" w14:textId="77777777" w:rsidR="00173760" w:rsidRPr="00081CA2" w:rsidRDefault="00173760" w:rsidP="00081CA2">
            <w:r w:rsidRPr="00081CA2">
              <w:t>ITU-T G.841</w:t>
            </w:r>
          </w:p>
        </w:tc>
        <w:tc>
          <w:tcPr>
            <w:tcW w:w="3770" w:type="pct"/>
          </w:tcPr>
          <w:p w14:paraId="324F013C" w14:textId="77777777" w:rsidR="00173760" w:rsidRPr="00081CA2" w:rsidRDefault="00173760" w:rsidP="00081CA2">
            <w:r w:rsidRPr="00081CA2">
              <w:t>Types and characteristics of synchronous digital hierarchy (SDH) network protection architectures</w:t>
            </w:r>
          </w:p>
        </w:tc>
      </w:tr>
      <w:tr w:rsidR="00173760" w:rsidRPr="00081CA2" w14:paraId="0C134F6A" w14:textId="77777777" w:rsidTr="003B455C">
        <w:trPr>
          <w:trHeight w:val="20"/>
        </w:trPr>
        <w:tc>
          <w:tcPr>
            <w:tcW w:w="1230" w:type="pct"/>
          </w:tcPr>
          <w:p w14:paraId="413F1459" w14:textId="77777777" w:rsidR="00173760" w:rsidRPr="00081CA2" w:rsidRDefault="00173760" w:rsidP="00081CA2">
            <w:r w:rsidRPr="00081CA2">
              <w:t>ITU-T G.957</w:t>
            </w:r>
          </w:p>
        </w:tc>
        <w:tc>
          <w:tcPr>
            <w:tcW w:w="3770" w:type="pct"/>
          </w:tcPr>
          <w:p w14:paraId="2BFC609E" w14:textId="77777777" w:rsidR="00173760" w:rsidRPr="00081CA2" w:rsidRDefault="00173760" w:rsidP="00081CA2">
            <w:r w:rsidRPr="00081CA2">
              <w:t>Optical interfaces for equipment and systems relating to the synchronous digital hierarchy</w:t>
            </w:r>
          </w:p>
        </w:tc>
      </w:tr>
      <w:tr w:rsidR="00173760" w:rsidRPr="00081CA2" w14:paraId="15B14751" w14:textId="77777777" w:rsidTr="003B455C">
        <w:trPr>
          <w:trHeight w:val="20"/>
        </w:trPr>
        <w:tc>
          <w:tcPr>
            <w:tcW w:w="1230" w:type="pct"/>
          </w:tcPr>
          <w:p w14:paraId="5BDA49F5" w14:textId="77777777" w:rsidR="00173760" w:rsidRPr="00081CA2" w:rsidRDefault="00173760" w:rsidP="00081CA2">
            <w:r w:rsidRPr="00081CA2">
              <w:t>ITU-T G.991.2</w:t>
            </w:r>
          </w:p>
        </w:tc>
        <w:tc>
          <w:tcPr>
            <w:tcW w:w="3770" w:type="pct"/>
          </w:tcPr>
          <w:p w14:paraId="60541B89" w14:textId="77777777" w:rsidR="00173760" w:rsidRPr="00081CA2" w:rsidRDefault="00173760" w:rsidP="00081CA2">
            <w:r w:rsidRPr="00081CA2">
              <w:t>Single-pair high-speed digital subscriber line (SHDSL) transceivers</w:t>
            </w:r>
          </w:p>
        </w:tc>
      </w:tr>
      <w:tr w:rsidR="00173760" w:rsidRPr="00081CA2" w14:paraId="7883FC15" w14:textId="77777777" w:rsidTr="003B455C">
        <w:trPr>
          <w:trHeight w:val="20"/>
        </w:trPr>
        <w:tc>
          <w:tcPr>
            <w:tcW w:w="1230" w:type="pct"/>
          </w:tcPr>
          <w:p w14:paraId="4D099B28" w14:textId="77777777" w:rsidR="00173760" w:rsidRPr="00081CA2" w:rsidRDefault="00173760" w:rsidP="00081CA2">
            <w:r w:rsidRPr="00081CA2">
              <w:t>ITU-T G.7041</w:t>
            </w:r>
          </w:p>
        </w:tc>
        <w:tc>
          <w:tcPr>
            <w:tcW w:w="3770" w:type="pct"/>
          </w:tcPr>
          <w:p w14:paraId="0492383C" w14:textId="77777777" w:rsidR="00173760" w:rsidRPr="00081CA2" w:rsidRDefault="00173760" w:rsidP="00081CA2">
            <w:r w:rsidRPr="00081CA2">
              <w:t>Generic framing procedure (GFP)</w:t>
            </w:r>
          </w:p>
        </w:tc>
      </w:tr>
      <w:tr w:rsidR="00173760" w:rsidRPr="00081CA2" w14:paraId="0040B61A" w14:textId="77777777" w:rsidTr="003B455C">
        <w:trPr>
          <w:trHeight w:val="20"/>
        </w:trPr>
        <w:tc>
          <w:tcPr>
            <w:tcW w:w="1230" w:type="pct"/>
          </w:tcPr>
          <w:p w14:paraId="7A6AAADC" w14:textId="77777777" w:rsidR="00173760" w:rsidRPr="00081CA2" w:rsidRDefault="00173760" w:rsidP="00081CA2">
            <w:r w:rsidRPr="00081CA2">
              <w:t>ITU-T G.7042</w:t>
            </w:r>
          </w:p>
        </w:tc>
        <w:tc>
          <w:tcPr>
            <w:tcW w:w="3770" w:type="pct"/>
          </w:tcPr>
          <w:p w14:paraId="6929B63A" w14:textId="77777777" w:rsidR="00173760" w:rsidRPr="00081CA2" w:rsidRDefault="00173760" w:rsidP="00081CA2">
            <w:r w:rsidRPr="00081CA2">
              <w:t>Link Capacity Adjustment Scheme (LCAS) for virtually concatenated signals</w:t>
            </w:r>
          </w:p>
        </w:tc>
      </w:tr>
      <w:tr w:rsidR="00173760" w:rsidRPr="00081CA2" w14:paraId="43E8C239" w14:textId="77777777" w:rsidTr="003B455C">
        <w:trPr>
          <w:trHeight w:val="20"/>
        </w:trPr>
        <w:tc>
          <w:tcPr>
            <w:tcW w:w="1230" w:type="pct"/>
          </w:tcPr>
          <w:p w14:paraId="4D96AD8E" w14:textId="77777777" w:rsidR="00173760" w:rsidRPr="00081CA2" w:rsidRDefault="00173760" w:rsidP="00081CA2">
            <w:r w:rsidRPr="00081CA2">
              <w:t>ITU-T G.8013 / Y.1731</w:t>
            </w:r>
          </w:p>
        </w:tc>
        <w:tc>
          <w:tcPr>
            <w:tcW w:w="3770" w:type="pct"/>
          </w:tcPr>
          <w:p w14:paraId="288CFD93" w14:textId="77777777" w:rsidR="00173760" w:rsidRPr="00081CA2" w:rsidRDefault="00173760" w:rsidP="00081CA2">
            <w:r w:rsidRPr="00081CA2">
              <w:t>OAM functions and mechanisms for Ethernet based networks</w:t>
            </w:r>
          </w:p>
        </w:tc>
      </w:tr>
      <w:tr w:rsidR="00173760" w:rsidRPr="00081CA2" w14:paraId="3FEE191E" w14:textId="77777777" w:rsidTr="003B455C">
        <w:trPr>
          <w:trHeight w:val="20"/>
        </w:trPr>
        <w:tc>
          <w:tcPr>
            <w:tcW w:w="1230" w:type="pct"/>
          </w:tcPr>
          <w:p w14:paraId="536FEC08" w14:textId="77777777" w:rsidR="00173760" w:rsidRPr="00081CA2" w:rsidRDefault="00173760" w:rsidP="00081CA2">
            <w:r w:rsidRPr="00081CA2">
              <w:t>ITU-T G.8032/ Y.1344</w:t>
            </w:r>
          </w:p>
        </w:tc>
        <w:tc>
          <w:tcPr>
            <w:tcW w:w="3770" w:type="pct"/>
          </w:tcPr>
          <w:p w14:paraId="07BEDB42" w14:textId="77777777" w:rsidR="00173760" w:rsidRPr="00081CA2" w:rsidRDefault="00173760" w:rsidP="00081CA2">
            <w:r w:rsidRPr="00081CA2">
              <w:t>Ethernet ring protection switching</w:t>
            </w:r>
          </w:p>
        </w:tc>
      </w:tr>
      <w:tr w:rsidR="00173760" w:rsidRPr="00081CA2" w14:paraId="7A6AD7C5" w14:textId="77777777" w:rsidTr="003B455C">
        <w:trPr>
          <w:trHeight w:val="20"/>
        </w:trPr>
        <w:tc>
          <w:tcPr>
            <w:tcW w:w="1230" w:type="pct"/>
          </w:tcPr>
          <w:p w14:paraId="2C4658D6" w14:textId="77777777" w:rsidR="00173760" w:rsidRPr="00081CA2" w:rsidRDefault="00173760" w:rsidP="00081CA2">
            <w:r w:rsidRPr="00081CA2">
              <w:t>ITU-T G.8261</w:t>
            </w:r>
          </w:p>
        </w:tc>
        <w:tc>
          <w:tcPr>
            <w:tcW w:w="3770" w:type="pct"/>
          </w:tcPr>
          <w:p w14:paraId="21CAC16B" w14:textId="77777777" w:rsidR="00173760" w:rsidRPr="00081CA2" w:rsidRDefault="00173760" w:rsidP="00081CA2">
            <w:r w:rsidRPr="00081CA2">
              <w:t>Timing and Synchronization Aspects in Packet Networks</w:t>
            </w:r>
          </w:p>
        </w:tc>
      </w:tr>
      <w:tr w:rsidR="00173760" w:rsidRPr="00081CA2" w14:paraId="3F2C4E07" w14:textId="77777777" w:rsidTr="003B455C">
        <w:trPr>
          <w:trHeight w:val="20"/>
        </w:trPr>
        <w:tc>
          <w:tcPr>
            <w:tcW w:w="1230" w:type="pct"/>
          </w:tcPr>
          <w:p w14:paraId="6FE49FB8" w14:textId="77777777" w:rsidR="00173760" w:rsidRPr="00081CA2" w:rsidRDefault="00173760" w:rsidP="00081CA2">
            <w:r w:rsidRPr="00081CA2">
              <w:t>ITU-T K20</w:t>
            </w:r>
          </w:p>
        </w:tc>
        <w:tc>
          <w:tcPr>
            <w:tcW w:w="3770" w:type="pct"/>
          </w:tcPr>
          <w:p w14:paraId="30D03920" w14:textId="77777777" w:rsidR="00173760" w:rsidRPr="00081CA2" w:rsidRDefault="00173760" w:rsidP="00081CA2">
            <w:r w:rsidRPr="00081CA2">
              <w:t>Resistibility of telecommunication equipment installed in a telecommunications center to over voltages and over currents</w:t>
            </w:r>
          </w:p>
        </w:tc>
      </w:tr>
      <w:tr w:rsidR="00173760" w:rsidRPr="00081CA2" w14:paraId="3950F644" w14:textId="77777777" w:rsidTr="003B455C">
        <w:trPr>
          <w:trHeight w:val="20"/>
        </w:trPr>
        <w:tc>
          <w:tcPr>
            <w:tcW w:w="1230" w:type="pct"/>
          </w:tcPr>
          <w:p w14:paraId="21BA2E5F" w14:textId="77777777" w:rsidR="00173760" w:rsidRPr="00081CA2" w:rsidRDefault="00173760" w:rsidP="00081CA2">
            <w:r w:rsidRPr="00081CA2">
              <w:t>ITU-T K.21</w:t>
            </w:r>
          </w:p>
        </w:tc>
        <w:tc>
          <w:tcPr>
            <w:tcW w:w="3770" w:type="pct"/>
          </w:tcPr>
          <w:p w14:paraId="7E91C574" w14:textId="77777777" w:rsidR="00173760" w:rsidRPr="00081CA2" w:rsidRDefault="00173760" w:rsidP="00081CA2">
            <w:r w:rsidRPr="00081CA2">
              <w:t>Resistibility of telecommunication equipment installed in customer premises to over voltages and over currents</w:t>
            </w:r>
          </w:p>
        </w:tc>
      </w:tr>
      <w:tr w:rsidR="00173760" w:rsidRPr="00081CA2" w14:paraId="4193C828" w14:textId="77777777" w:rsidTr="003B455C">
        <w:trPr>
          <w:trHeight w:val="20"/>
        </w:trPr>
        <w:tc>
          <w:tcPr>
            <w:tcW w:w="1230" w:type="pct"/>
          </w:tcPr>
          <w:p w14:paraId="720463BE" w14:textId="77777777" w:rsidR="00173760" w:rsidRPr="00081CA2" w:rsidRDefault="00173760" w:rsidP="00081CA2">
            <w:r w:rsidRPr="00081CA2">
              <w:t>ITU-T K.45</w:t>
            </w:r>
          </w:p>
        </w:tc>
        <w:tc>
          <w:tcPr>
            <w:tcW w:w="3770" w:type="pct"/>
          </w:tcPr>
          <w:p w14:paraId="2D737672" w14:textId="77777777" w:rsidR="00173760" w:rsidRPr="00081CA2" w:rsidRDefault="00173760" w:rsidP="00081CA2">
            <w:r w:rsidRPr="00081CA2">
              <w:t>Resistibility of telecommunication equipment installed in the access and trunk networks to over voltages and over currents</w:t>
            </w:r>
          </w:p>
        </w:tc>
      </w:tr>
      <w:tr w:rsidR="00173760" w:rsidRPr="00081CA2" w14:paraId="6EB8B814" w14:textId="77777777" w:rsidTr="003B455C">
        <w:trPr>
          <w:trHeight w:val="20"/>
        </w:trPr>
        <w:tc>
          <w:tcPr>
            <w:tcW w:w="1230" w:type="pct"/>
          </w:tcPr>
          <w:p w14:paraId="5D729114" w14:textId="77777777" w:rsidR="00173760" w:rsidRPr="00081CA2" w:rsidRDefault="00173760" w:rsidP="00081CA2">
            <w:r w:rsidRPr="00081CA2">
              <w:t>ITU-T M.2101.1</w:t>
            </w:r>
          </w:p>
        </w:tc>
        <w:tc>
          <w:tcPr>
            <w:tcW w:w="3770" w:type="pct"/>
          </w:tcPr>
          <w:p w14:paraId="0F349159" w14:textId="77777777" w:rsidR="00173760" w:rsidRPr="00081CA2" w:rsidRDefault="00173760" w:rsidP="00081CA2">
            <w:r w:rsidRPr="00081CA2">
              <w:t>Performance limits for bringing into service and maintenance of international SDH paths and multiplex section</w:t>
            </w:r>
          </w:p>
        </w:tc>
      </w:tr>
      <w:tr w:rsidR="00173760" w:rsidRPr="00081CA2" w14:paraId="674BB8F5" w14:textId="77777777" w:rsidTr="003B455C">
        <w:trPr>
          <w:trHeight w:val="20"/>
        </w:trPr>
        <w:tc>
          <w:tcPr>
            <w:tcW w:w="1230" w:type="pct"/>
          </w:tcPr>
          <w:p w14:paraId="3F7AD2AC" w14:textId="77777777" w:rsidR="00173760" w:rsidRPr="00081CA2" w:rsidRDefault="00173760" w:rsidP="00081CA2">
            <w:r w:rsidRPr="00081CA2">
              <w:t>ITU-T Q.552</w:t>
            </w:r>
          </w:p>
        </w:tc>
        <w:tc>
          <w:tcPr>
            <w:tcW w:w="3770" w:type="pct"/>
          </w:tcPr>
          <w:p w14:paraId="65F0F09E" w14:textId="77777777" w:rsidR="00173760" w:rsidRPr="00081CA2" w:rsidRDefault="00173760" w:rsidP="00081CA2">
            <w:r w:rsidRPr="00081CA2">
              <w:t>Transmission characteristics at 2-wire analogue interfaces of digital exchanges</w:t>
            </w:r>
          </w:p>
        </w:tc>
      </w:tr>
      <w:tr w:rsidR="00173760" w:rsidRPr="00081CA2" w14:paraId="30F1AC75" w14:textId="77777777" w:rsidTr="003B455C">
        <w:trPr>
          <w:trHeight w:val="20"/>
        </w:trPr>
        <w:tc>
          <w:tcPr>
            <w:tcW w:w="1230" w:type="pct"/>
          </w:tcPr>
          <w:p w14:paraId="5F038DDB" w14:textId="77777777" w:rsidR="00173760" w:rsidRPr="00081CA2" w:rsidRDefault="00173760" w:rsidP="00081CA2">
            <w:r w:rsidRPr="00081CA2">
              <w:t>ITU-T Q.553</w:t>
            </w:r>
          </w:p>
        </w:tc>
        <w:tc>
          <w:tcPr>
            <w:tcW w:w="3770" w:type="pct"/>
          </w:tcPr>
          <w:p w14:paraId="2665F841" w14:textId="77777777" w:rsidR="00173760" w:rsidRPr="00081CA2" w:rsidRDefault="00173760" w:rsidP="00081CA2">
            <w:r w:rsidRPr="00081CA2">
              <w:t>Transmission characteristics at 4-wire analogue interfaces of digital exchanges</w:t>
            </w:r>
          </w:p>
        </w:tc>
      </w:tr>
      <w:tr w:rsidR="00173760" w:rsidRPr="00081CA2" w14:paraId="24A7C0C2" w14:textId="77777777" w:rsidTr="003B455C">
        <w:trPr>
          <w:trHeight w:val="20"/>
        </w:trPr>
        <w:tc>
          <w:tcPr>
            <w:tcW w:w="1230" w:type="pct"/>
          </w:tcPr>
          <w:p w14:paraId="4271CBFC" w14:textId="77777777" w:rsidR="00173760" w:rsidRPr="00081CA2" w:rsidRDefault="00173760" w:rsidP="00081CA2">
            <w:r w:rsidRPr="00081CA2">
              <w:t>ITU-T T.50</w:t>
            </w:r>
          </w:p>
        </w:tc>
        <w:tc>
          <w:tcPr>
            <w:tcW w:w="3770" w:type="pct"/>
          </w:tcPr>
          <w:p w14:paraId="22AB6754" w14:textId="77777777" w:rsidR="00173760" w:rsidRPr="00081CA2" w:rsidRDefault="00173760" w:rsidP="00081CA2">
            <w:r w:rsidRPr="00081CA2">
              <w:t>International Reference Alphabet (IRA) - Information technology 7-bit coded character set for information interchange</w:t>
            </w:r>
          </w:p>
        </w:tc>
      </w:tr>
      <w:tr w:rsidR="00173760" w:rsidRPr="00081CA2" w14:paraId="2E016466" w14:textId="77777777" w:rsidTr="003B455C">
        <w:trPr>
          <w:trHeight w:val="20"/>
        </w:trPr>
        <w:tc>
          <w:tcPr>
            <w:tcW w:w="1230" w:type="pct"/>
          </w:tcPr>
          <w:p w14:paraId="529A91A4" w14:textId="77777777" w:rsidR="00173760" w:rsidRPr="00081CA2" w:rsidRDefault="00173760" w:rsidP="00081CA2">
            <w:r w:rsidRPr="00081CA2">
              <w:lastRenderedPageBreak/>
              <w:t>ISO 3046-1</w:t>
            </w:r>
          </w:p>
        </w:tc>
        <w:tc>
          <w:tcPr>
            <w:tcW w:w="3770" w:type="pct"/>
          </w:tcPr>
          <w:p w14:paraId="0ED21F24" w14:textId="77777777" w:rsidR="00173760" w:rsidRPr="00081CA2" w:rsidRDefault="00173760" w:rsidP="00081CA2">
            <w:r w:rsidRPr="00081CA2">
              <w:t>Reciprocating Internal Combustion Engines - Performance - Part 1: Declarations of Power, Fuel and Lubricating Oil Consumptions, and Test Methods - Additional Requirements for Engines for General Use</w:t>
            </w:r>
          </w:p>
        </w:tc>
      </w:tr>
      <w:tr w:rsidR="00173760" w:rsidRPr="00081CA2" w14:paraId="6EF1ED4C" w14:textId="77777777" w:rsidTr="003B455C">
        <w:trPr>
          <w:trHeight w:val="20"/>
        </w:trPr>
        <w:tc>
          <w:tcPr>
            <w:tcW w:w="1230" w:type="pct"/>
            <w:hideMark/>
          </w:tcPr>
          <w:p w14:paraId="06755900" w14:textId="77777777" w:rsidR="00173760" w:rsidRPr="00081CA2" w:rsidRDefault="00173760" w:rsidP="00081CA2">
            <w:r w:rsidRPr="00081CA2">
              <w:t>ISO 630-1</w:t>
            </w:r>
          </w:p>
        </w:tc>
        <w:tc>
          <w:tcPr>
            <w:tcW w:w="3770" w:type="pct"/>
          </w:tcPr>
          <w:p w14:paraId="5EE41476" w14:textId="77777777" w:rsidR="00173760" w:rsidRPr="00081CA2" w:rsidRDefault="00173760" w:rsidP="00081CA2">
            <w:r w:rsidRPr="00081CA2">
              <w:t xml:space="preserve">Structural steels — Part 1: General technical delivery conditions for hot-rolled products </w:t>
            </w:r>
          </w:p>
        </w:tc>
      </w:tr>
      <w:tr w:rsidR="00173760" w:rsidRPr="00081CA2" w14:paraId="38B1CB36" w14:textId="77777777" w:rsidTr="003B455C">
        <w:trPr>
          <w:trHeight w:val="20"/>
        </w:trPr>
        <w:tc>
          <w:tcPr>
            <w:tcW w:w="1230" w:type="pct"/>
            <w:hideMark/>
          </w:tcPr>
          <w:p w14:paraId="5229752B" w14:textId="77777777" w:rsidR="00173760" w:rsidRPr="00081CA2" w:rsidRDefault="00173760" w:rsidP="00081CA2">
            <w:r w:rsidRPr="00081CA2">
              <w:t>ISO 630-2</w:t>
            </w:r>
          </w:p>
        </w:tc>
        <w:tc>
          <w:tcPr>
            <w:tcW w:w="3770" w:type="pct"/>
          </w:tcPr>
          <w:p w14:paraId="1B80D681" w14:textId="77777777" w:rsidR="00173760" w:rsidRPr="00081CA2" w:rsidRDefault="00173760" w:rsidP="00081CA2">
            <w:r w:rsidRPr="00081CA2">
              <w:t xml:space="preserve">Structural steels — Part 2: Technical delivery conditions for structural steels for general purposes </w:t>
            </w:r>
          </w:p>
        </w:tc>
      </w:tr>
      <w:tr w:rsidR="00173760" w:rsidRPr="00081CA2" w14:paraId="38AF707B" w14:textId="77777777" w:rsidTr="003B455C">
        <w:trPr>
          <w:trHeight w:val="20"/>
        </w:trPr>
        <w:tc>
          <w:tcPr>
            <w:tcW w:w="1230" w:type="pct"/>
            <w:hideMark/>
          </w:tcPr>
          <w:p w14:paraId="17CDA0E0" w14:textId="77777777" w:rsidR="00173760" w:rsidRPr="00081CA2" w:rsidRDefault="00173760" w:rsidP="00081CA2">
            <w:r w:rsidRPr="00081CA2">
              <w:t>ISO 630-3</w:t>
            </w:r>
          </w:p>
        </w:tc>
        <w:tc>
          <w:tcPr>
            <w:tcW w:w="3770" w:type="pct"/>
          </w:tcPr>
          <w:p w14:paraId="46A16513" w14:textId="77777777" w:rsidR="00173760" w:rsidRPr="00081CA2" w:rsidRDefault="00173760" w:rsidP="00081CA2">
            <w:r w:rsidRPr="00081CA2">
              <w:t xml:space="preserve">Structural steels - Part 3: Technical delivery conditions for fine grain structural steels </w:t>
            </w:r>
          </w:p>
        </w:tc>
      </w:tr>
      <w:tr w:rsidR="00173760" w:rsidRPr="00081CA2" w14:paraId="45CDE0C8" w14:textId="77777777" w:rsidTr="003B455C">
        <w:trPr>
          <w:trHeight w:val="20"/>
        </w:trPr>
        <w:tc>
          <w:tcPr>
            <w:tcW w:w="1230" w:type="pct"/>
            <w:hideMark/>
          </w:tcPr>
          <w:p w14:paraId="3D7AEBB6" w14:textId="77777777" w:rsidR="00173760" w:rsidRPr="00081CA2" w:rsidRDefault="00173760" w:rsidP="00081CA2">
            <w:r w:rsidRPr="00081CA2">
              <w:t>ISO 630-4</w:t>
            </w:r>
          </w:p>
        </w:tc>
        <w:tc>
          <w:tcPr>
            <w:tcW w:w="3770" w:type="pct"/>
          </w:tcPr>
          <w:p w14:paraId="2FB17478" w14:textId="77777777" w:rsidR="00173760" w:rsidRPr="00081CA2" w:rsidRDefault="00173760" w:rsidP="00081CA2">
            <w:r w:rsidRPr="00081CA2">
              <w:t>Structural steels — Part 4: Technical delivery conditions for high yield strength quenched and tempered structural steel plates and wide flats</w:t>
            </w:r>
          </w:p>
        </w:tc>
      </w:tr>
      <w:tr w:rsidR="00173760" w:rsidRPr="00081CA2" w14:paraId="2B7BC00F" w14:textId="77777777" w:rsidTr="003B455C">
        <w:trPr>
          <w:trHeight w:val="20"/>
        </w:trPr>
        <w:tc>
          <w:tcPr>
            <w:tcW w:w="1230" w:type="pct"/>
            <w:hideMark/>
          </w:tcPr>
          <w:p w14:paraId="0635338C" w14:textId="77777777" w:rsidR="00173760" w:rsidRPr="00081CA2" w:rsidRDefault="00173760" w:rsidP="00081CA2">
            <w:r w:rsidRPr="00081CA2">
              <w:t>ISO 630-5</w:t>
            </w:r>
          </w:p>
        </w:tc>
        <w:tc>
          <w:tcPr>
            <w:tcW w:w="3770" w:type="pct"/>
          </w:tcPr>
          <w:p w14:paraId="42074200" w14:textId="77777777" w:rsidR="00173760" w:rsidRPr="00081CA2" w:rsidRDefault="00173760" w:rsidP="00081CA2">
            <w:r w:rsidRPr="00081CA2">
              <w:t xml:space="preserve">Structural steels - Part 5: Technical delivery conditions for structural steels with improved atmospheric corrosion resistance </w:t>
            </w:r>
          </w:p>
        </w:tc>
      </w:tr>
      <w:tr w:rsidR="00173760" w:rsidRPr="00081CA2" w14:paraId="349AA145" w14:textId="77777777" w:rsidTr="003B455C">
        <w:trPr>
          <w:trHeight w:val="20"/>
        </w:trPr>
        <w:tc>
          <w:tcPr>
            <w:tcW w:w="1230" w:type="pct"/>
            <w:hideMark/>
          </w:tcPr>
          <w:p w14:paraId="4583D2EB" w14:textId="77777777" w:rsidR="00173760" w:rsidRPr="00081CA2" w:rsidRDefault="00173760" w:rsidP="00081CA2">
            <w:r w:rsidRPr="00081CA2">
              <w:t>ISO 657-5</w:t>
            </w:r>
          </w:p>
        </w:tc>
        <w:tc>
          <w:tcPr>
            <w:tcW w:w="3770" w:type="pct"/>
          </w:tcPr>
          <w:p w14:paraId="6D3F688B" w14:textId="77777777" w:rsidR="00173760" w:rsidRPr="00081CA2" w:rsidRDefault="00173760" w:rsidP="00081CA2">
            <w:r w:rsidRPr="00081CA2">
              <w:t xml:space="preserve">Hot-Rolled Steel Sections - Part V: Equal-Leg Angles and Unequal-Leg Angles - Tolerances for Metric and Inch Series </w:t>
            </w:r>
          </w:p>
        </w:tc>
      </w:tr>
      <w:tr w:rsidR="00173760" w:rsidRPr="00081CA2" w14:paraId="7C563F76" w14:textId="77777777" w:rsidTr="003B455C">
        <w:trPr>
          <w:trHeight w:val="20"/>
        </w:trPr>
        <w:tc>
          <w:tcPr>
            <w:tcW w:w="1230" w:type="pct"/>
            <w:hideMark/>
          </w:tcPr>
          <w:p w14:paraId="2B29A8D0" w14:textId="77777777" w:rsidR="00173760" w:rsidRPr="00081CA2" w:rsidRDefault="00173760" w:rsidP="00081CA2">
            <w:r w:rsidRPr="00081CA2">
              <w:t>ISO 898-1</w:t>
            </w:r>
          </w:p>
        </w:tc>
        <w:tc>
          <w:tcPr>
            <w:tcW w:w="3770" w:type="pct"/>
          </w:tcPr>
          <w:p w14:paraId="783DF7BF" w14:textId="77777777" w:rsidR="00173760" w:rsidRPr="00081CA2" w:rsidRDefault="00173760" w:rsidP="00081CA2">
            <w:r w:rsidRPr="00081CA2">
              <w:t xml:space="preserve">Mechanical properties of fasteners made of carbon steel and alloy steel Part 1: Bolts, screws, and studs with specified property classes - Coarse thread and fine pitch thread </w:t>
            </w:r>
          </w:p>
        </w:tc>
      </w:tr>
      <w:tr w:rsidR="00173760" w:rsidRPr="00081CA2" w14:paraId="3D77D8E9" w14:textId="77777777" w:rsidTr="003B455C">
        <w:trPr>
          <w:trHeight w:val="20"/>
        </w:trPr>
        <w:tc>
          <w:tcPr>
            <w:tcW w:w="1230" w:type="pct"/>
          </w:tcPr>
          <w:p w14:paraId="13CD936C" w14:textId="77777777" w:rsidR="00173760" w:rsidRPr="00081CA2" w:rsidRDefault="00173760" w:rsidP="00081CA2">
            <w:r w:rsidRPr="00081CA2">
              <w:t>ISO 1461</w:t>
            </w:r>
          </w:p>
        </w:tc>
        <w:tc>
          <w:tcPr>
            <w:tcW w:w="3770" w:type="pct"/>
          </w:tcPr>
          <w:p w14:paraId="509D4BF5" w14:textId="77777777" w:rsidR="00173760" w:rsidRPr="00081CA2" w:rsidRDefault="00173760" w:rsidP="00081CA2">
            <w:r w:rsidRPr="00081CA2">
              <w:t>Hot dip galvanized coatings on fabricated iron and steel articles - Specifications and test methods</w:t>
            </w:r>
          </w:p>
        </w:tc>
      </w:tr>
      <w:tr w:rsidR="00173760" w:rsidRPr="00081CA2" w14:paraId="21FEF35B" w14:textId="77777777" w:rsidTr="003B455C">
        <w:trPr>
          <w:trHeight w:val="20"/>
        </w:trPr>
        <w:tc>
          <w:tcPr>
            <w:tcW w:w="1230" w:type="pct"/>
          </w:tcPr>
          <w:p w14:paraId="39C9337E" w14:textId="77777777" w:rsidR="00173760" w:rsidRPr="00081CA2" w:rsidRDefault="00173760" w:rsidP="00081CA2">
            <w:r w:rsidRPr="00081CA2">
              <w:t>ISO 3046-1</w:t>
            </w:r>
          </w:p>
        </w:tc>
        <w:tc>
          <w:tcPr>
            <w:tcW w:w="3770" w:type="pct"/>
          </w:tcPr>
          <w:p w14:paraId="76C9423C" w14:textId="77777777" w:rsidR="00173760" w:rsidRPr="00081CA2" w:rsidRDefault="00173760" w:rsidP="00081CA2">
            <w:r w:rsidRPr="00081CA2">
              <w:t>Reciprocating Internal Combustion Engines - Performance - Part 1: Declarations of Power, Fuel and Lubricating Oil Consumptions, and Test Methods - Additional Requirements for Engines for General Use</w:t>
            </w:r>
          </w:p>
        </w:tc>
      </w:tr>
      <w:tr w:rsidR="00173760" w:rsidRPr="00081CA2" w14:paraId="3BB310EB" w14:textId="77777777" w:rsidTr="003B455C">
        <w:trPr>
          <w:trHeight w:val="20"/>
        </w:trPr>
        <w:tc>
          <w:tcPr>
            <w:tcW w:w="1230" w:type="pct"/>
            <w:hideMark/>
          </w:tcPr>
          <w:p w14:paraId="4CCAB1C4" w14:textId="77777777" w:rsidR="00173760" w:rsidRPr="00081CA2" w:rsidRDefault="00173760" w:rsidP="00081CA2">
            <w:r w:rsidRPr="00081CA2">
              <w:t>ISO 7452</w:t>
            </w:r>
          </w:p>
        </w:tc>
        <w:tc>
          <w:tcPr>
            <w:tcW w:w="3770" w:type="pct"/>
          </w:tcPr>
          <w:p w14:paraId="17127F87" w14:textId="77777777" w:rsidR="00173760" w:rsidRPr="00081CA2" w:rsidRDefault="00173760" w:rsidP="00081CA2">
            <w:r w:rsidRPr="00081CA2">
              <w:t>Hot-rolled steel plates - Tolerances on dimensions and shape</w:t>
            </w:r>
          </w:p>
        </w:tc>
      </w:tr>
      <w:tr w:rsidR="00173760" w:rsidRPr="00081CA2" w14:paraId="7898F993" w14:textId="77777777" w:rsidTr="003B455C">
        <w:trPr>
          <w:trHeight w:val="20"/>
        </w:trPr>
        <w:tc>
          <w:tcPr>
            <w:tcW w:w="1230" w:type="pct"/>
            <w:hideMark/>
          </w:tcPr>
          <w:p w14:paraId="5F9CEE05" w14:textId="77777777" w:rsidR="00173760" w:rsidRPr="00081CA2" w:rsidRDefault="00173760" w:rsidP="00081CA2">
            <w:r w:rsidRPr="00081CA2">
              <w:t>ISO 9001</w:t>
            </w:r>
          </w:p>
        </w:tc>
        <w:tc>
          <w:tcPr>
            <w:tcW w:w="3770" w:type="pct"/>
          </w:tcPr>
          <w:p w14:paraId="2264302D" w14:textId="77777777" w:rsidR="00173760" w:rsidRPr="00081CA2" w:rsidRDefault="00173760" w:rsidP="00081CA2">
            <w:r w:rsidRPr="00081CA2">
              <w:t>Quality Systems – Model for quality assurance in design, development, production, installation, and servicing.</w:t>
            </w:r>
          </w:p>
        </w:tc>
      </w:tr>
      <w:tr w:rsidR="00173760" w:rsidRPr="00081CA2" w14:paraId="3C01ACDF" w14:textId="77777777" w:rsidTr="003B455C">
        <w:trPr>
          <w:trHeight w:val="20"/>
        </w:trPr>
        <w:tc>
          <w:tcPr>
            <w:tcW w:w="1230" w:type="pct"/>
            <w:hideMark/>
          </w:tcPr>
          <w:p w14:paraId="1FAB6455" w14:textId="77777777" w:rsidR="00173760" w:rsidRPr="00081CA2" w:rsidRDefault="00173760" w:rsidP="00081CA2">
            <w:r w:rsidRPr="00081CA2">
              <w:t>ISO 14001</w:t>
            </w:r>
          </w:p>
        </w:tc>
        <w:tc>
          <w:tcPr>
            <w:tcW w:w="3770" w:type="pct"/>
          </w:tcPr>
          <w:p w14:paraId="0D34C1F6" w14:textId="77777777" w:rsidR="00173760" w:rsidRPr="00081CA2" w:rsidRDefault="00173760" w:rsidP="00081CA2">
            <w:r w:rsidRPr="00081CA2">
              <w:t>Environmental management systems — Requirements with guidance for use</w:t>
            </w:r>
          </w:p>
        </w:tc>
      </w:tr>
      <w:tr w:rsidR="000B64E7" w:rsidRPr="00081CA2" w14:paraId="55F5070E" w14:textId="77777777" w:rsidTr="003B455C">
        <w:trPr>
          <w:trHeight w:val="20"/>
        </w:trPr>
        <w:tc>
          <w:tcPr>
            <w:tcW w:w="1230" w:type="pct"/>
          </w:tcPr>
          <w:p w14:paraId="46B50095" w14:textId="310DB6BE" w:rsidR="00314EC4" w:rsidRPr="00081CA2" w:rsidRDefault="00314EC4" w:rsidP="00081CA2">
            <w:r w:rsidRPr="00081CA2">
              <w:t>NERC CIP-002-1 through CIP-009-1</w:t>
            </w:r>
          </w:p>
        </w:tc>
        <w:tc>
          <w:tcPr>
            <w:tcW w:w="3770" w:type="pct"/>
          </w:tcPr>
          <w:p w14:paraId="28E435E9" w14:textId="1F63C3CB" w:rsidR="00314EC4" w:rsidRPr="00081CA2" w:rsidRDefault="00314EC4" w:rsidP="00081CA2">
            <w:r w:rsidRPr="00081CA2">
              <w:t>Cyber Security – Critical Cyber Asset Identification</w:t>
            </w:r>
          </w:p>
        </w:tc>
      </w:tr>
      <w:tr w:rsidR="00173760" w:rsidRPr="00081CA2" w14:paraId="102E4E30" w14:textId="77777777" w:rsidTr="003B455C">
        <w:trPr>
          <w:trHeight w:val="20"/>
        </w:trPr>
        <w:tc>
          <w:tcPr>
            <w:tcW w:w="1230" w:type="pct"/>
            <w:hideMark/>
          </w:tcPr>
          <w:p w14:paraId="2751AAD3" w14:textId="77777777" w:rsidR="00173760" w:rsidRPr="00081CA2" w:rsidRDefault="00173760" w:rsidP="00081CA2">
            <w:r w:rsidRPr="00081CA2">
              <w:t>NEMA PE 5</w:t>
            </w:r>
          </w:p>
        </w:tc>
        <w:tc>
          <w:tcPr>
            <w:tcW w:w="3770" w:type="pct"/>
          </w:tcPr>
          <w:p w14:paraId="031322E5" w14:textId="77777777" w:rsidR="00173760" w:rsidRPr="00081CA2" w:rsidRDefault="00173760" w:rsidP="00081CA2">
            <w:r w:rsidRPr="00081CA2">
              <w:t>Utility type battery chargers</w:t>
            </w:r>
          </w:p>
        </w:tc>
      </w:tr>
      <w:tr w:rsidR="00173760" w:rsidRPr="00081CA2" w14:paraId="19D938A2" w14:textId="77777777" w:rsidTr="003B455C">
        <w:trPr>
          <w:trHeight w:val="20"/>
        </w:trPr>
        <w:tc>
          <w:tcPr>
            <w:tcW w:w="1230" w:type="pct"/>
          </w:tcPr>
          <w:p w14:paraId="5B7A343F" w14:textId="77777777" w:rsidR="00173760" w:rsidRPr="00081CA2" w:rsidRDefault="00173760" w:rsidP="00081CA2">
            <w:r w:rsidRPr="00081CA2">
              <w:t>NEMA TR1</w:t>
            </w:r>
          </w:p>
        </w:tc>
        <w:tc>
          <w:tcPr>
            <w:tcW w:w="3770" w:type="pct"/>
          </w:tcPr>
          <w:p w14:paraId="7A333730" w14:textId="77777777" w:rsidR="00173760" w:rsidRPr="00081CA2" w:rsidRDefault="00173760" w:rsidP="00081CA2">
            <w:r w:rsidRPr="00081CA2">
              <w:t>Transformers, regulators, and reactors [for audible sound levels]</w:t>
            </w:r>
          </w:p>
        </w:tc>
      </w:tr>
      <w:tr w:rsidR="00173760" w:rsidRPr="00081CA2" w14:paraId="7B6FC522" w14:textId="77777777" w:rsidTr="003B455C">
        <w:trPr>
          <w:trHeight w:val="20"/>
        </w:trPr>
        <w:tc>
          <w:tcPr>
            <w:tcW w:w="1230" w:type="pct"/>
            <w:hideMark/>
          </w:tcPr>
          <w:p w14:paraId="3D5E4CA2" w14:textId="77777777" w:rsidR="00173760" w:rsidRPr="00081CA2" w:rsidRDefault="00173760" w:rsidP="00081CA2">
            <w:r w:rsidRPr="00081CA2">
              <w:t>OSHAS 18001</w:t>
            </w:r>
          </w:p>
        </w:tc>
        <w:tc>
          <w:tcPr>
            <w:tcW w:w="3770" w:type="pct"/>
          </w:tcPr>
          <w:p w14:paraId="65AEBC04" w14:textId="77777777" w:rsidR="00173760" w:rsidRPr="00081CA2" w:rsidRDefault="00173760" w:rsidP="00081CA2">
            <w:r w:rsidRPr="00081CA2">
              <w:t>Occupational health and safety management systems - requirements</w:t>
            </w:r>
          </w:p>
        </w:tc>
      </w:tr>
      <w:tr w:rsidR="00173760" w:rsidRPr="00081CA2" w14:paraId="3CDFFFE2" w14:textId="77777777" w:rsidTr="003B455C">
        <w:trPr>
          <w:trHeight w:val="20"/>
        </w:trPr>
        <w:tc>
          <w:tcPr>
            <w:tcW w:w="1230" w:type="pct"/>
          </w:tcPr>
          <w:p w14:paraId="09EAA7D6" w14:textId="77777777" w:rsidR="00173760" w:rsidRPr="00081CA2" w:rsidRDefault="00173760" w:rsidP="00081CA2">
            <w:r w:rsidRPr="00081CA2">
              <w:t>Kenya Road Design Manual</w:t>
            </w:r>
          </w:p>
        </w:tc>
        <w:tc>
          <w:tcPr>
            <w:tcW w:w="3770" w:type="pct"/>
          </w:tcPr>
          <w:p w14:paraId="0A35613C" w14:textId="77777777" w:rsidR="00173760" w:rsidRPr="00081CA2" w:rsidRDefault="00173760" w:rsidP="00081CA2">
            <w:r w:rsidRPr="00081CA2">
              <w:t>Part I, Part II and Part III</w:t>
            </w:r>
          </w:p>
        </w:tc>
      </w:tr>
      <w:tr w:rsidR="00173760" w:rsidRPr="00081CA2" w14:paraId="2B73329E" w14:textId="77777777" w:rsidTr="003B455C">
        <w:trPr>
          <w:trHeight w:val="20"/>
        </w:trPr>
        <w:tc>
          <w:tcPr>
            <w:tcW w:w="1230" w:type="pct"/>
            <w:hideMark/>
          </w:tcPr>
          <w:p w14:paraId="786846B5" w14:textId="77777777" w:rsidR="00173760" w:rsidRPr="00081CA2" w:rsidRDefault="00173760" w:rsidP="00081CA2">
            <w:r w:rsidRPr="00081CA2">
              <w:t>TIA/EIA-455-4</w:t>
            </w:r>
          </w:p>
        </w:tc>
        <w:tc>
          <w:tcPr>
            <w:tcW w:w="3770" w:type="pct"/>
          </w:tcPr>
          <w:p w14:paraId="536D8424" w14:textId="7F9A2110" w:rsidR="00173760" w:rsidRPr="00081CA2" w:rsidRDefault="00173760" w:rsidP="00081CA2">
            <w:r w:rsidRPr="00081CA2">
              <w:t xml:space="preserve">FOTP-4 </w:t>
            </w:r>
            <w:r w:rsidR="00657C05" w:rsidRPr="00081CA2">
              <w:t>Optical Fiber</w:t>
            </w:r>
            <w:r w:rsidRPr="00081CA2">
              <w:t xml:space="preserve"> Component Temperature Life Test</w:t>
            </w:r>
          </w:p>
        </w:tc>
      </w:tr>
      <w:tr w:rsidR="00173760" w:rsidRPr="00081CA2" w14:paraId="1DB49175" w14:textId="77777777" w:rsidTr="003B455C">
        <w:trPr>
          <w:trHeight w:val="20"/>
        </w:trPr>
        <w:tc>
          <w:tcPr>
            <w:tcW w:w="1230" w:type="pct"/>
            <w:hideMark/>
          </w:tcPr>
          <w:p w14:paraId="7D69B38F" w14:textId="77777777" w:rsidR="00173760" w:rsidRPr="00081CA2" w:rsidRDefault="00173760" w:rsidP="00081CA2">
            <w:r w:rsidRPr="00081CA2">
              <w:t>TIA/EIA-455-34</w:t>
            </w:r>
          </w:p>
        </w:tc>
        <w:tc>
          <w:tcPr>
            <w:tcW w:w="3770" w:type="pct"/>
          </w:tcPr>
          <w:p w14:paraId="5B1A5ED2" w14:textId="77777777" w:rsidR="00173760" w:rsidRPr="00081CA2" w:rsidRDefault="00173760" w:rsidP="00081CA2">
            <w:r w:rsidRPr="00081CA2">
              <w:t>FOTP-34 Interconnection Device Insertion Loss Test</w:t>
            </w:r>
          </w:p>
        </w:tc>
      </w:tr>
      <w:tr w:rsidR="00173760" w:rsidRPr="00081CA2" w14:paraId="528240C7" w14:textId="77777777" w:rsidTr="003B455C">
        <w:trPr>
          <w:trHeight w:val="20"/>
        </w:trPr>
        <w:tc>
          <w:tcPr>
            <w:tcW w:w="1230" w:type="pct"/>
            <w:hideMark/>
          </w:tcPr>
          <w:p w14:paraId="333CEFF3" w14:textId="77777777" w:rsidR="00173760" w:rsidRPr="00081CA2" w:rsidRDefault="00173760" w:rsidP="00081CA2">
            <w:r w:rsidRPr="00081CA2">
              <w:t>TIA/EIA-455-88</w:t>
            </w:r>
          </w:p>
        </w:tc>
        <w:tc>
          <w:tcPr>
            <w:tcW w:w="3770" w:type="pct"/>
          </w:tcPr>
          <w:p w14:paraId="43CE0AD4" w14:textId="56F3627D" w:rsidR="00173760" w:rsidRPr="00081CA2" w:rsidRDefault="00173760" w:rsidP="00081CA2">
            <w:r w:rsidRPr="00081CA2">
              <w:t xml:space="preserve">FOTP-88 </w:t>
            </w:r>
            <w:r w:rsidR="00657C05" w:rsidRPr="00081CA2">
              <w:t>Optical Fiber</w:t>
            </w:r>
            <w:r w:rsidRPr="00081CA2">
              <w:t xml:space="preserve"> Cable Bend Test</w:t>
            </w:r>
          </w:p>
        </w:tc>
      </w:tr>
      <w:tr w:rsidR="00173760" w:rsidRPr="00081CA2" w14:paraId="6A9847AC" w14:textId="77777777" w:rsidTr="003B455C">
        <w:trPr>
          <w:trHeight w:val="20"/>
        </w:trPr>
        <w:tc>
          <w:tcPr>
            <w:tcW w:w="1230" w:type="pct"/>
            <w:hideMark/>
          </w:tcPr>
          <w:p w14:paraId="69FC035C" w14:textId="77777777" w:rsidR="00173760" w:rsidRPr="00081CA2" w:rsidRDefault="00173760" w:rsidP="00081CA2">
            <w:r w:rsidRPr="00081CA2">
              <w:lastRenderedPageBreak/>
              <w:t>TIA/EIA-455-132</w:t>
            </w:r>
          </w:p>
        </w:tc>
        <w:tc>
          <w:tcPr>
            <w:tcW w:w="3770" w:type="pct"/>
          </w:tcPr>
          <w:p w14:paraId="0419BDF0" w14:textId="77777777" w:rsidR="00173760" w:rsidRPr="00081CA2" w:rsidRDefault="00173760" w:rsidP="00081CA2">
            <w:r w:rsidRPr="00081CA2">
              <w:t>FOTP-132 Measurement of the Effective Area of Single-Mode Optical Fiber</w:t>
            </w:r>
          </w:p>
        </w:tc>
      </w:tr>
    </w:tbl>
    <w:bookmarkEnd w:id="176"/>
    <w:p w14:paraId="6F02871F" w14:textId="77777777" w:rsidR="00194FD5" w:rsidRPr="00081CA2" w:rsidRDefault="00194FD5" w:rsidP="00081CA2">
      <w:pPr>
        <w:spacing w:before="240"/>
      </w:pPr>
      <w:r w:rsidRPr="00081CA2">
        <w:t>British Standards specifications (BS) and International Electro-Technical Commission (IEC) publications equivalent to above mentioned specifications shall also apply. If the Contractor wants to use any other standards, then the comparison must be provided to the above international standards. In case the standards are not in English, subject to the Employer approval only, necessary translation of relevant standards shall be provided, and the translation shall be stamped by the standards organization in the country of origin and by the Chamber of commerce.</w:t>
      </w:r>
      <w:bookmarkStart w:id="177" w:name="_Toc405818356"/>
      <w:bookmarkStart w:id="178" w:name="_Toc485369067"/>
    </w:p>
    <w:p w14:paraId="4F0690D8" w14:textId="77777777" w:rsidR="00194FD5" w:rsidRPr="00081CA2" w:rsidRDefault="00194FD5" w:rsidP="00081CA2">
      <w:r w:rsidRPr="00081CA2">
        <w:t>The Contractor needs to buy and supply two (2) original sets of the above standards to the KETRACO and should be licensed to KETRACO.</w:t>
      </w:r>
    </w:p>
    <w:p w14:paraId="49EF8D8D" w14:textId="77777777" w:rsidR="00194FD5" w:rsidRPr="00081CA2" w:rsidRDefault="00194FD5" w:rsidP="00081CA2">
      <w:pPr>
        <w:pStyle w:val="Heading2"/>
      </w:pPr>
      <w:bookmarkStart w:id="179" w:name="_Toc394385842"/>
      <w:bookmarkStart w:id="180" w:name="_Toc527489143"/>
      <w:bookmarkStart w:id="181" w:name="_Toc81163277"/>
      <w:bookmarkStart w:id="182" w:name="_Toc126683138"/>
      <w:bookmarkStart w:id="183" w:name="_Toc126683848"/>
      <w:bookmarkStart w:id="184" w:name="_Toc127463128"/>
      <w:bookmarkStart w:id="185" w:name="_Toc127464220"/>
      <w:bookmarkStart w:id="186" w:name="_Toc127465294"/>
      <w:bookmarkStart w:id="187" w:name="_Toc129130077"/>
      <w:bookmarkStart w:id="188" w:name="_Toc73871378"/>
      <w:bookmarkEnd w:id="177"/>
      <w:bookmarkEnd w:id="178"/>
      <w:r w:rsidRPr="00081CA2">
        <w:t>Compliance with Standard Specifications</w:t>
      </w:r>
      <w:bookmarkEnd w:id="179"/>
      <w:bookmarkEnd w:id="180"/>
      <w:bookmarkEnd w:id="181"/>
      <w:bookmarkEnd w:id="182"/>
      <w:bookmarkEnd w:id="183"/>
      <w:bookmarkEnd w:id="184"/>
      <w:bookmarkEnd w:id="185"/>
      <w:bookmarkEnd w:id="186"/>
      <w:bookmarkEnd w:id="187"/>
    </w:p>
    <w:p w14:paraId="06164752" w14:textId="77777777" w:rsidR="00194FD5" w:rsidRPr="00081CA2" w:rsidRDefault="00194FD5" w:rsidP="00081CA2">
      <w:r w:rsidRPr="00081CA2">
        <w:t xml:space="preserve">Except where otherwise specified or implied, the works shall comply with the latest applicable Standards or Recommendations of the International Electro-Technical Commission (IEC) or to the standards of the British Standards Institution (the said Specifications being hereinafter referred to as BS), prior to the closing date of the bid.  </w:t>
      </w:r>
    </w:p>
    <w:p w14:paraId="1FBADA40" w14:textId="77777777" w:rsidR="00194FD5" w:rsidRPr="00081CA2" w:rsidRDefault="00194FD5" w:rsidP="00081CA2">
      <w:r w:rsidRPr="00081CA2">
        <w:t xml:space="preserve">Where the use of a standard other than IEC or BS is agreed then this standard can be used, where applicable, throughout the work.  Where other standards are proposed in place of IEC or BS standards confirmation shall be provided that the provisions of the standards are equivalent to or exceed those of equivalent IEC or BS standards. </w:t>
      </w:r>
    </w:p>
    <w:p w14:paraId="5E538B56" w14:textId="77777777" w:rsidR="00194FD5" w:rsidRPr="00081CA2" w:rsidRDefault="00194FD5" w:rsidP="00081CA2">
      <w:r w:rsidRPr="00081CA2">
        <w:t xml:space="preserve">Copies of any standards proposed in substitution for International Electro-Technical Commission Standards or Recommendations, or British Standards must be submitted with the Bid accompanied where necessary by English translations of the appropriate sections.  </w:t>
      </w:r>
    </w:p>
    <w:p w14:paraId="46154406" w14:textId="77777777" w:rsidR="00194FD5" w:rsidRPr="00081CA2" w:rsidRDefault="00194FD5" w:rsidP="00081CA2">
      <w:r w:rsidRPr="00081CA2">
        <w:t>No departures from the Specification are to be made without the written approval of the Employer’s representative.</w:t>
      </w:r>
    </w:p>
    <w:p w14:paraId="38DF7598" w14:textId="77777777" w:rsidR="00194FD5" w:rsidRPr="00081CA2" w:rsidRDefault="00194FD5" w:rsidP="00081CA2">
      <w:pPr>
        <w:pStyle w:val="Heading2"/>
      </w:pPr>
      <w:bookmarkStart w:id="189" w:name="_Toc126683141"/>
      <w:bookmarkStart w:id="190" w:name="_Toc126683851"/>
      <w:bookmarkStart w:id="191" w:name="_Toc127463129"/>
      <w:bookmarkStart w:id="192" w:name="_Toc127464221"/>
      <w:bookmarkStart w:id="193" w:name="_Toc127465295"/>
      <w:bookmarkStart w:id="194" w:name="_Toc129130078"/>
      <w:r w:rsidRPr="00081CA2">
        <w:t>Data provided by Employer</w:t>
      </w:r>
      <w:bookmarkEnd w:id="189"/>
      <w:bookmarkEnd w:id="190"/>
      <w:bookmarkEnd w:id="191"/>
      <w:bookmarkEnd w:id="192"/>
      <w:bookmarkEnd w:id="193"/>
      <w:bookmarkEnd w:id="194"/>
    </w:p>
    <w:p w14:paraId="6FAF12C5" w14:textId="77777777" w:rsidR="00194FD5" w:rsidRPr="00081CA2" w:rsidRDefault="00194FD5" w:rsidP="00081CA2">
      <w:r w:rsidRPr="00081CA2">
        <w:t>The accuracy of any data, information and /or drawings supplied to the Contractor is given in good faith for reference purpose only and therefore not guaranteed. Any variation between this information and actual site conditions will not be accepted as a basis of a claim or reason for variation in the unit rates of the contract. The Contractor is required to visit the site and familiarize with the actual site conditions.</w:t>
      </w:r>
    </w:p>
    <w:p w14:paraId="2A700581" w14:textId="77777777" w:rsidR="00194FD5" w:rsidRPr="00081CA2" w:rsidRDefault="00194FD5" w:rsidP="00081CA2">
      <w:pPr>
        <w:pStyle w:val="Heading2"/>
      </w:pPr>
      <w:bookmarkStart w:id="195" w:name="_Toc126683142"/>
      <w:bookmarkStart w:id="196" w:name="_Toc126683852"/>
      <w:bookmarkStart w:id="197" w:name="_Toc127463130"/>
      <w:bookmarkStart w:id="198" w:name="_Toc127464222"/>
      <w:bookmarkStart w:id="199" w:name="_Toc127465296"/>
      <w:bookmarkStart w:id="200" w:name="_Toc129130079"/>
      <w:r w:rsidRPr="00081CA2">
        <w:t>Variations from Conditions of Contract</w:t>
      </w:r>
      <w:bookmarkEnd w:id="195"/>
      <w:bookmarkEnd w:id="196"/>
      <w:bookmarkEnd w:id="197"/>
      <w:bookmarkEnd w:id="198"/>
      <w:bookmarkEnd w:id="199"/>
      <w:bookmarkEnd w:id="200"/>
    </w:p>
    <w:p w14:paraId="268FFC1C" w14:textId="77777777" w:rsidR="00194FD5" w:rsidRPr="00081CA2" w:rsidRDefault="00194FD5" w:rsidP="00081CA2">
      <w:r w:rsidRPr="00081CA2">
        <w:t>In the event of there being any inconsistency between the provisions of this Technical Specification and the Conditions of Contract, the provisions of the Conditions of Contract shall prevail and shall be considered as incorporated in the Contract.</w:t>
      </w:r>
    </w:p>
    <w:p w14:paraId="7CC77444" w14:textId="77777777" w:rsidR="00194FD5" w:rsidRPr="00081CA2" w:rsidRDefault="00194FD5" w:rsidP="00081CA2">
      <w:pPr>
        <w:pStyle w:val="Heading2"/>
      </w:pPr>
      <w:bookmarkStart w:id="201" w:name="_Toc126683143"/>
      <w:bookmarkStart w:id="202" w:name="_Toc126683853"/>
      <w:bookmarkStart w:id="203" w:name="_Toc127463131"/>
      <w:bookmarkStart w:id="204" w:name="_Toc127464223"/>
      <w:bookmarkStart w:id="205" w:name="_Toc127465297"/>
      <w:bookmarkStart w:id="206" w:name="_Toc129130080"/>
      <w:r w:rsidRPr="00081CA2">
        <w:t>Compliance with Laws, Statutes and Regulations</w:t>
      </w:r>
      <w:bookmarkEnd w:id="188"/>
      <w:bookmarkEnd w:id="201"/>
      <w:bookmarkEnd w:id="202"/>
      <w:r w:rsidRPr="00081CA2">
        <w:t xml:space="preserve"> of Kenya</w:t>
      </w:r>
      <w:bookmarkEnd w:id="203"/>
      <w:bookmarkEnd w:id="204"/>
      <w:bookmarkEnd w:id="205"/>
      <w:bookmarkEnd w:id="206"/>
    </w:p>
    <w:p w14:paraId="0AC45A74" w14:textId="77777777" w:rsidR="00194FD5" w:rsidRPr="00081CA2" w:rsidRDefault="00194FD5" w:rsidP="00081CA2">
      <w:r w:rsidRPr="00081CA2">
        <w:t>All equipment, plant, apparatus and materials supplied, and all work carried out shall comply in all respects with the requirements of the Regulations and Acts in force in Kenya as are applicable to the Contract Works and with other applicable Regulations applicable to KETRACO.</w:t>
      </w:r>
    </w:p>
    <w:p w14:paraId="29CED076" w14:textId="77777777" w:rsidR="00194FD5" w:rsidRPr="00081CA2" w:rsidRDefault="00194FD5" w:rsidP="00081CA2">
      <w:r w:rsidRPr="00081CA2">
        <w:t>It is the responsibility of the Contractor to ensure that any offer made is compliant with the laws and statutes in force at the time of bidding.  Any changes occurring between the date of bid and the date of contract award shall be dealt with in post-bid discussions.</w:t>
      </w:r>
    </w:p>
    <w:p w14:paraId="7E1FFACE" w14:textId="77777777" w:rsidR="00194FD5" w:rsidRPr="00081CA2" w:rsidRDefault="00194FD5" w:rsidP="00081CA2">
      <w:pPr>
        <w:pStyle w:val="Heading2"/>
      </w:pPr>
      <w:bookmarkStart w:id="207" w:name="_Toc126683144"/>
      <w:bookmarkStart w:id="208" w:name="_Toc126683854"/>
      <w:bookmarkStart w:id="209" w:name="_Toc394385841"/>
      <w:bookmarkStart w:id="210" w:name="_Toc527489142"/>
      <w:bookmarkStart w:id="211" w:name="_Toc81163276"/>
      <w:bookmarkStart w:id="212" w:name="_Toc127463132"/>
      <w:bookmarkStart w:id="213" w:name="_Toc127464224"/>
      <w:bookmarkStart w:id="214" w:name="_Toc127465298"/>
      <w:bookmarkStart w:id="215" w:name="_Toc129130081"/>
      <w:r w:rsidRPr="00081CA2">
        <w:t>Guaranteed Technical Particulars</w:t>
      </w:r>
      <w:bookmarkEnd w:id="207"/>
      <w:bookmarkEnd w:id="208"/>
      <w:bookmarkEnd w:id="209"/>
      <w:bookmarkEnd w:id="210"/>
      <w:bookmarkEnd w:id="211"/>
      <w:bookmarkEnd w:id="212"/>
      <w:bookmarkEnd w:id="213"/>
      <w:bookmarkEnd w:id="214"/>
      <w:bookmarkEnd w:id="215"/>
    </w:p>
    <w:p w14:paraId="2BE5BD07" w14:textId="77777777" w:rsidR="00194FD5" w:rsidRPr="00081CA2" w:rsidRDefault="00194FD5" w:rsidP="00081CA2">
      <w:r w:rsidRPr="00081CA2">
        <w:t xml:space="preserve">The Works shall comply with the technical data indicated on the Technical Data Schedules. All working methods employed, and all plant and apparatus supplied under this Contract shall be approved by the Employer and Employer’s representative.  The Contractor shall be responsible for </w:t>
      </w:r>
      <w:r w:rsidRPr="00081CA2">
        <w:lastRenderedPageBreak/>
        <w:t xml:space="preserve">any discrepancies, errors or omissions, whether the Employer’s representative has approved such particulars and guarantees or not.  </w:t>
      </w:r>
    </w:p>
    <w:p w14:paraId="279189B0" w14:textId="77777777" w:rsidR="00194FD5" w:rsidRPr="00081CA2" w:rsidRDefault="00194FD5" w:rsidP="00081CA2">
      <w:pPr>
        <w:pStyle w:val="Heading1"/>
      </w:pPr>
      <w:bookmarkStart w:id="216" w:name="_Toc129130082"/>
      <w:r w:rsidRPr="00081CA2">
        <w:t>Environmental, Health and Safety Provisions</w:t>
      </w:r>
      <w:bookmarkEnd w:id="216"/>
    </w:p>
    <w:p w14:paraId="00356EE8" w14:textId="6F645163" w:rsidR="00E86C7F" w:rsidRPr="00081CA2" w:rsidRDefault="00B23595" w:rsidP="00081CA2">
      <w:pPr>
        <w:pStyle w:val="Heading2"/>
      </w:pPr>
      <w:bookmarkStart w:id="217" w:name="_Toc129130083"/>
      <w:r w:rsidRPr="00081CA2">
        <w:t>ESHS Management</w:t>
      </w:r>
    </w:p>
    <w:tbl>
      <w:tblPr>
        <w:tblStyle w:val="TableGrid"/>
        <w:tblW w:w="0" w:type="auto"/>
        <w:shd w:val="clear" w:color="auto" w:fill="FFFFFF" w:themeFill="background1"/>
        <w:tblLook w:val="04A0" w:firstRow="1" w:lastRow="0" w:firstColumn="1" w:lastColumn="0" w:noHBand="0" w:noVBand="1"/>
      </w:tblPr>
      <w:tblGrid>
        <w:gridCol w:w="2282"/>
        <w:gridCol w:w="7068"/>
      </w:tblGrid>
      <w:tr w:rsidR="001F342F" w:rsidRPr="00081CA2" w14:paraId="7897BD37" w14:textId="77777777" w:rsidTr="00E74EDE">
        <w:tc>
          <w:tcPr>
            <w:tcW w:w="2282" w:type="dxa"/>
            <w:shd w:val="clear" w:color="auto" w:fill="FFFFFF" w:themeFill="background1"/>
          </w:tcPr>
          <w:p w14:paraId="3F135C9E" w14:textId="77777777" w:rsidR="001F342F" w:rsidRPr="00081CA2" w:rsidRDefault="001F342F" w:rsidP="00081CA2">
            <w:pPr>
              <w:pStyle w:val="Heading10"/>
              <w:numPr>
                <w:ilvl w:val="0"/>
                <w:numId w:val="596"/>
              </w:numPr>
              <w:spacing w:after="122"/>
              <w:rPr>
                <w:rFonts w:cs="Arial"/>
                <w:lang w:val="en-GB"/>
              </w:rPr>
            </w:pPr>
            <w:bookmarkStart w:id="218" w:name="_Toc496028926"/>
            <w:bookmarkStart w:id="219" w:name="_Toc46411632"/>
            <w:r w:rsidRPr="00081CA2">
              <w:rPr>
                <w:rFonts w:cs="Arial"/>
                <w:lang w:val="en-GB"/>
              </w:rPr>
              <w:t>Responsibilities and Liabilities</w:t>
            </w:r>
            <w:bookmarkEnd w:id="218"/>
            <w:bookmarkEnd w:id="219"/>
          </w:p>
        </w:tc>
        <w:tc>
          <w:tcPr>
            <w:tcW w:w="7068" w:type="dxa"/>
            <w:shd w:val="clear" w:color="auto" w:fill="FFFFFF" w:themeFill="background1"/>
          </w:tcPr>
          <w:p w14:paraId="64D4EB25"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In conjunction with his obligations defined under the Contract, the Contractor will plan, execute and document construction works pursuant to the Environment, Social, Health and Safety (ESHS) Specifications.</w:t>
            </w:r>
          </w:p>
          <w:p w14:paraId="574DCACC"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The Contractor is liable for all damages to natural resources caused by the execution of the Works or the methods used for execution, unless it is established that the execution or methods were necessary, according to the provisions of the Contract or an Engineer’s instruction.</w:t>
            </w:r>
          </w:p>
          <w:p w14:paraId="5E69E493" w14:textId="77777777" w:rsidR="001F342F" w:rsidRPr="00081CA2" w:rsidRDefault="001F342F" w:rsidP="00081CA2">
            <w:pPr>
              <w:pStyle w:val="Heading20"/>
              <w:numPr>
                <w:ilvl w:val="1"/>
                <w:numId w:val="590"/>
              </w:numPr>
              <w:spacing w:after="122"/>
              <w:rPr>
                <w:rFonts w:cs="Arial"/>
                <w:lang w:val="en-GB"/>
              </w:rPr>
            </w:pPr>
            <w:bookmarkStart w:id="220" w:name="_Ref12609783"/>
            <w:r w:rsidRPr="00081CA2">
              <w:rPr>
                <w:rFonts w:cs="Arial"/>
                <w:lang w:val="en-GB"/>
              </w:rPr>
              <w:t>Under the Contract, the term "Project Area" means:</w:t>
            </w:r>
            <w:bookmarkEnd w:id="220"/>
          </w:p>
          <w:p w14:paraId="1F72CDE5" w14:textId="77777777" w:rsidR="001F342F" w:rsidRPr="00081CA2" w:rsidRDefault="001F342F" w:rsidP="00081CA2">
            <w:pPr>
              <w:pStyle w:val="ListParagraph"/>
              <w:numPr>
                <w:ilvl w:val="0"/>
                <w:numId w:val="595"/>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The land where work will be carried out; or</w:t>
            </w:r>
          </w:p>
          <w:p w14:paraId="125192A6" w14:textId="77777777" w:rsidR="001F342F" w:rsidRPr="00081CA2" w:rsidRDefault="001F342F" w:rsidP="00081CA2">
            <w:pPr>
              <w:pStyle w:val="ListParagraph"/>
              <w:numPr>
                <w:ilvl w:val="0"/>
                <w:numId w:val="595"/>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The land necessary for the implantation of construction facilities (work camp, workshops, offices, storage areas, concrete production plants) and including special access roads; or</w:t>
            </w:r>
          </w:p>
          <w:p w14:paraId="5E73B695" w14:textId="77777777" w:rsidR="001F342F" w:rsidRPr="00081CA2" w:rsidRDefault="001F342F" w:rsidP="00081CA2">
            <w:pPr>
              <w:pStyle w:val="ListParagraph"/>
              <w:numPr>
                <w:ilvl w:val="0"/>
                <w:numId w:val="595"/>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Quarries for aggregates, rock material and riprap; or</w:t>
            </w:r>
          </w:p>
          <w:p w14:paraId="18304886" w14:textId="77777777" w:rsidR="001F342F" w:rsidRPr="00081CA2" w:rsidRDefault="001F342F" w:rsidP="00081CA2">
            <w:pPr>
              <w:pStyle w:val="ListParagraph"/>
              <w:numPr>
                <w:ilvl w:val="0"/>
                <w:numId w:val="595"/>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Borrow areas for sand and other selected material; or</w:t>
            </w:r>
          </w:p>
          <w:p w14:paraId="0F5B00B8" w14:textId="77777777" w:rsidR="001F342F" w:rsidRPr="00081CA2" w:rsidRDefault="001F342F" w:rsidP="00081CA2">
            <w:pPr>
              <w:pStyle w:val="ListParagraph"/>
              <w:numPr>
                <w:ilvl w:val="0"/>
                <w:numId w:val="595"/>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Stockpiling areas for backfill material or other demolition rubble; or</w:t>
            </w:r>
          </w:p>
          <w:p w14:paraId="313743A0" w14:textId="77777777" w:rsidR="001F342F" w:rsidRPr="00081CA2" w:rsidRDefault="001F342F" w:rsidP="00081CA2">
            <w:pPr>
              <w:pStyle w:val="ListParagraph"/>
              <w:numPr>
                <w:ilvl w:val="0"/>
                <w:numId w:val="595"/>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Any other location, specifically designated in the Contract as a Project Area.</w:t>
            </w:r>
          </w:p>
          <w:p w14:paraId="302A0E1E" w14:textId="77777777" w:rsidR="001F342F" w:rsidRPr="00081CA2" w:rsidRDefault="001F342F" w:rsidP="00081CA2">
            <w:pPr>
              <w:spacing w:after="122"/>
              <w:ind w:left="601"/>
              <w:rPr>
                <w:rFonts w:ascii="Arial" w:hAnsi="Arial" w:cs="Arial"/>
                <w:sz w:val="20"/>
                <w:szCs w:val="20"/>
              </w:rPr>
            </w:pPr>
            <w:r w:rsidRPr="00081CA2">
              <w:rPr>
                <w:rFonts w:ascii="Arial" w:hAnsi="Arial" w:cs="Arial"/>
                <w:sz w:val="20"/>
                <w:szCs w:val="20"/>
              </w:rPr>
              <w:t>The term "Project Area" encompasses any individual Project Area or all Project Areas.</w:t>
            </w:r>
          </w:p>
          <w:p w14:paraId="586C6931" w14:textId="77777777" w:rsidR="001F342F" w:rsidRPr="00081CA2" w:rsidRDefault="001F342F" w:rsidP="00081CA2">
            <w:pPr>
              <w:spacing w:after="122"/>
              <w:ind w:left="601"/>
              <w:rPr>
                <w:rFonts w:ascii="Arial" w:hAnsi="Arial" w:cs="Arial"/>
                <w:sz w:val="20"/>
                <w:szCs w:val="20"/>
              </w:rPr>
            </w:pPr>
            <w:r w:rsidRPr="00081CA2">
              <w:rPr>
                <w:rFonts w:ascii="Arial" w:hAnsi="Arial" w:cs="Arial"/>
                <w:sz w:val="20"/>
                <w:szCs w:val="20"/>
              </w:rPr>
              <w:t xml:space="preserve">Project Area defines an area within which the Contractor is to comply with environmental, social, health and safety obligations defined in the ESHS Specifications. </w:t>
            </w:r>
          </w:p>
          <w:p w14:paraId="520C63E7" w14:textId="77777777" w:rsidR="001F342F" w:rsidRPr="00081CA2" w:rsidRDefault="001F342F" w:rsidP="00081CA2">
            <w:pPr>
              <w:spacing w:after="122"/>
              <w:ind w:left="601"/>
              <w:rPr>
                <w:rFonts w:ascii="Arial" w:hAnsi="Arial" w:cs="Arial"/>
                <w:sz w:val="20"/>
                <w:szCs w:val="20"/>
              </w:rPr>
            </w:pPr>
            <w:r w:rsidRPr="00081CA2">
              <w:rPr>
                <w:rFonts w:ascii="Arial" w:hAnsi="Arial" w:cs="Arial"/>
                <w:sz w:val="20"/>
                <w:szCs w:val="20"/>
              </w:rPr>
              <w:t>Site is the places where the Permanent Works are to be executed and to which Works and materials are to be delivered, and where right of access to, and possession of, is to be given by the Employer to the Contractor. The Employer is under no similar obligation for any area located outside the Site, even if within the Project Area, where access is at Contractor’s risk.</w:t>
            </w:r>
          </w:p>
          <w:p w14:paraId="40616C5C" w14:textId="77777777" w:rsidR="001F342F" w:rsidRPr="00081CA2" w:rsidRDefault="001F342F" w:rsidP="00081CA2">
            <w:pPr>
              <w:pStyle w:val="Heading20"/>
              <w:numPr>
                <w:ilvl w:val="1"/>
                <w:numId w:val="590"/>
              </w:numPr>
              <w:spacing w:after="122"/>
              <w:rPr>
                <w:rFonts w:cs="Arial"/>
                <w:lang w:val="en-GB"/>
              </w:rPr>
            </w:pPr>
            <w:bookmarkStart w:id="221" w:name="_Ref484613428"/>
            <w:r w:rsidRPr="00081CA2">
              <w:rPr>
                <w:rFonts w:cs="Arial"/>
                <w:lang w:val="en-GB"/>
              </w:rPr>
              <w:t>Subcontractors:</w:t>
            </w:r>
            <w:bookmarkEnd w:id="221"/>
          </w:p>
          <w:p w14:paraId="7486DE49" w14:textId="77777777" w:rsidR="001F342F" w:rsidRPr="00081CA2" w:rsidRDefault="001F342F" w:rsidP="00081CA2">
            <w:pPr>
              <w:spacing w:after="122"/>
              <w:ind w:left="601"/>
              <w:rPr>
                <w:rFonts w:ascii="Arial" w:hAnsi="Arial" w:cs="Arial"/>
                <w:sz w:val="20"/>
                <w:szCs w:val="20"/>
              </w:rPr>
            </w:pPr>
            <w:r w:rsidRPr="00081CA2">
              <w:rPr>
                <w:rFonts w:ascii="Arial" w:hAnsi="Arial" w:cs="Arial"/>
                <w:sz w:val="20"/>
                <w:szCs w:val="20"/>
              </w:rPr>
              <w:t>The ESHS Specifications apply to the Contractor and unless explicitly agreed with the Engineer, all Subcontractors used for the execution of the Works. The Contractor is fully liable for all actions, non-compliance and negligence by Subcontractors, their representatives, employees and workers, to the same degree as it would be held liable for its own actions, non-compliance or negligence or that of its own representatives, employees or workers.</w:t>
            </w:r>
          </w:p>
          <w:p w14:paraId="750A80B1" w14:textId="77777777" w:rsidR="001F342F" w:rsidRPr="00081CA2" w:rsidRDefault="001F342F" w:rsidP="00081CA2">
            <w:pPr>
              <w:pStyle w:val="Heading20"/>
              <w:numPr>
                <w:ilvl w:val="1"/>
                <w:numId w:val="590"/>
              </w:numPr>
              <w:spacing w:after="122"/>
              <w:rPr>
                <w:rFonts w:cs="Arial"/>
                <w:lang w:val="en-GB"/>
              </w:rPr>
            </w:pPr>
            <w:bookmarkStart w:id="222" w:name="_Ref484612657"/>
            <w:r w:rsidRPr="00081CA2">
              <w:rPr>
                <w:rFonts w:cs="Arial"/>
                <w:lang w:val="en-GB"/>
              </w:rPr>
              <w:t>Applicable regulations:</w:t>
            </w:r>
            <w:bookmarkEnd w:id="222"/>
          </w:p>
          <w:p w14:paraId="2EF7EEFA" w14:textId="77777777" w:rsidR="001F342F" w:rsidRPr="00081CA2" w:rsidRDefault="001F342F" w:rsidP="00081CA2">
            <w:pPr>
              <w:spacing w:after="122"/>
              <w:ind w:left="601"/>
              <w:rPr>
                <w:rFonts w:cs="Arial"/>
                <w:szCs w:val="20"/>
              </w:rPr>
            </w:pPr>
            <w:r w:rsidRPr="00081CA2">
              <w:rPr>
                <w:rFonts w:ascii="Arial" w:hAnsi="Arial" w:cs="Arial"/>
                <w:sz w:val="20"/>
                <w:szCs w:val="20"/>
              </w:rPr>
              <w:t>The Contractor must identify all regulations in relation to the protection of the environment (water, air, soils, noise, vegetation, fauna, flora, waste, groundwater) and the protection of people (</w:t>
            </w:r>
            <w:proofErr w:type="spellStart"/>
            <w:r w:rsidRPr="00081CA2">
              <w:rPr>
                <w:rFonts w:ascii="Arial" w:hAnsi="Arial" w:cs="Arial"/>
                <w:sz w:val="20"/>
                <w:szCs w:val="20"/>
              </w:rPr>
              <w:t>labour</w:t>
            </w:r>
            <w:proofErr w:type="spellEnd"/>
            <w:r w:rsidRPr="00081CA2">
              <w:rPr>
                <w:rFonts w:ascii="Arial" w:hAnsi="Arial" w:cs="Arial"/>
                <w:sz w:val="20"/>
                <w:szCs w:val="20"/>
              </w:rPr>
              <w:t xml:space="preserve"> law, indigenous populations, standards on occupational exposure, other). The Contractor must list all texts, standards and other regulatory limitations in its Worksite Environmental and Social Management Plan (Worksite – ESMP, see below) and specify the means taken for compliance.</w:t>
            </w:r>
          </w:p>
        </w:tc>
      </w:tr>
      <w:tr w:rsidR="001F342F" w:rsidRPr="00081CA2" w14:paraId="0F8FE49A" w14:textId="77777777" w:rsidTr="00E74EDE">
        <w:tc>
          <w:tcPr>
            <w:tcW w:w="2282" w:type="dxa"/>
            <w:shd w:val="clear" w:color="auto" w:fill="FFFFFF" w:themeFill="background1"/>
          </w:tcPr>
          <w:p w14:paraId="7042E35C" w14:textId="77777777" w:rsidR="001F342F" w:rsidRPr="00081CA2" w:rsidRDefault="001F342F" w:rsidP="00081CA2">
            <w:pPr>
              <w:pStyle w:val="Heading10"/>
              <w:numPr>
                <w:ilvl w:val="0"/>
                <w:numId w:val="590"/>
              </w:numPr>
              <w:spacing w:after="122"/>
              <w:jc w:val="left"/>
              <w:rPr>
                <w:rFonts w:cs="Arial"/>
                <w:lang w:val="en-GB"/>
              </w:rPr>
            </w:pPr>
            <w:bookmarkStart w:id="223" w:name="_Toc496028927"/>
            <w:bookmarkStart w:id="224" w:name="_Toc46411633"/>
            <w:r w:rsidRPr="00081CA2">
              <w:rPr>
                <w:rFonts w:cs="Arial"/>
                <w:lang w:val="en-GB"/>
              </w:rPr>
              <w:lastRenderedPageBreak/>
              <w:t>ESHS Planning Document</w:t>
            </w:r>
            <w:bookmarkEnd w:id="223"/>
            <w:bookmarkEnd w:id="224"/>
          </w:p>
        </w:tc>
        <w:tc>
          <w:tcPr>
            <w:tcW w:w="7068" w:type="dxa"/>
            <w:shd w:val="clear" w:color="auto" w:fill="FFFFFF" w:themeFill="background1"/>
          </w:tcPr>
          <w:p w14:paraId="51192E57" w14:textId="77777777" w:rsidR="001F342F" w:rsidRPr="00081CA2" w:rsidRDefault="001F342F" w:rsidP="00081CA2">
            <w:pPr>
              <w:pStyle w:val="Heading20"/>
              <w:numPr>
                <w:ilvl w:val="1"/>
                <w:numId w:val="590"/>
              </w:numPr>
              <w:spacing w:after="122"/>
              <w:rPr>
                <w:rFonts w:cs="Arial"/>
                <w:lang w:val="en-GB"/>
              </w:rPr>
            </w:pPr>
            <w:bookmarkStart w:id="225" w:name="_Ref496007223"/>
            <w:r w:rsidRPr="00081CA2">
              <w:rPr>
                <w:rFonts w:cs="Arial"/>
                <w:lang w:val="en-GB"/>
              </w:rPr>
              <w:t>Worksite Environmental and Social Management Plan (Worksite </w:t>
            </w:r>
            <w:r w:rsidRPr="00081CA2">
              <w:rPr>
                <w:rFonts w:cs="Arial"/>
                <w:lang w:val="en-GB"/>
              </w:rPr>
              <w:noBreakHyphen/>
              <w:t> ESMP)</w:t>
            </w:r>
            <w:bookmarkEnd w:id="225"/>
          </w:p>
          <w:p w14:paraId="4E13AB6D"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The Contractor prepares and ensures prior validation by the Engineer, implementation and regular update of a Worksite Area Environmental and Social Management Plan (Worksite </w:t>
            </w:r>
            <w:r w:rsidRPr="00081CA2">
              <w:rPr>
                <w:rFonts w:cs="Arial"/>
                <w:lang w:val="en-GB"/>
              </w:rPr>
              <w:noBreakHyphen/>
              <w:t> ESMP).</w:t>
            </w:r>
          </w:p>
          <w:p w14:paraId="63A45D0C"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The Worksite </w:t>
            </w:r>
            <w:r w:rsidRPr="00081CA2">
              <w:rPr>
                <w:rFonts w:cs="Arial"/>
                <w:lang w:val="en-GB"/>
              </w:rPr>
              <w:noBreakHyphen/>
              <w:t> ESMP represents the unique reference document in which the Contractor defines in detail all organisational and technical provisions implemented to satisfy the obligations of the ESHS Specifications.</w:t>
            </w:r>
          </w:p>
          <w:p w14:paraId="33927724" w14:textId="77777777" w:rsidR="001F342F" w:rsidRPr="00081CA2" w:rsidRDefault="001F342F" w:rsidP="00081CA2">
            <w:pPr>
              <w:pStyle w:val="Heading30"/>
              <w:numPr>
                <w:ilvl w:val="2"/>
                <w:numId w:val="590"/>
              </w:numPr>
              <w:spacing w:after="122"/>
              <w:ind w:left="1026" w:hanging="709"/>
              <w:rPr>
                <w:rFonts w:cs="Arial"/>
                <w:lang w:val="en-GB"/>
              </w:rPr>
            </w:pPr>
            <w:bookmarkStart w:id="226" w:name="_Ref529868419"/>
            <w:r w:rsidRPr="00081CA2">
              <w:rPr>
                <w:rFonts w:cs="Arial"/>
                <w:lang w:val="en-GB"/>
              </w:rPr>
              <w:t>The Contractor defines in the Worksite </w:t>
            </w:r>
            <w:r w:rsidRPr="00081CA2">
              <w:rPr>
                <w:rFonts w:cs="Arial"/>
                <w:lang w:val="en-GB"/>
              </w:rPr>
              <w:noBreakHyphen/>
              <w:t> ESMP the number, the locations and the type of Project Area.</w:t>
            </w:r>
            <w:bookmarkEnd w:id="226"/>
          </w:p>
          <w:p w14:paraId="14F17B7E"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The Worksite </w:t>
            </w:r>
            <w:r w:rsidRPr="00081CA2">
              <w:rPr>
                <w:rFonts w:cs="Arial"/>
                <w:lang w:val="en-GB"/>
              </w:rPr>
              <w:noBreakHyphen/>
              <w:t> ESMP covers the entire period from the Contract Agreement signature date to the date of issue of the Contract Completion Certificate by the Engineer.</w:t>
            </w:r>
          </w:p>
          <w:p w14:paraId="0F1B5B55"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The first draft version of the Worksite </w:t>
            </w:r>
            <w:r w:rsidRPr="00081CA2">
              <w:rPr>
                <w:rFonts w:cs="Arial"/>
                <w:lang w:val="en-GB"/>
              </w:rPr>
              <w:noBreakHyphen/>
              <w:t> ESMP is to be provided by the Contractor to the Engineer within 28 days from the date of execution of the Contract Agreement.</w:t>
            </w:r>
          </w:p>
          <w:p w14:paraId="278B7517"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No physical work or activity shall commence on any Project Area until such time the Worksite </w:t>
            </w:r>
            <w:r w:rsidRPr="00081CA2">
              <w:rPr>
                <w:rFonts w:cs="Arial"/>
                <w:lang w:val="en-GB"/>
              </w:rPr>
              <w:noBreakHyphen/>
              <w:t> ESMP is approved by the Engineer.</w:t>
            </w:r>
          </w:p>
          <w:p w14:paraId="2C17C973" w14:textId="77777777" w:rsidR="001F342F" w:rsidRPr="00081CA2" w:rsidRDefault="001F342F" w:rsidP="00081CA2">
            <w:pPr>
              <w:pStyle w:val="Heading30"/>
              <w:numPr>
                <w:ilvl w:val="2"/>
                <w:numId w:val="590"/>
              </w:numPr>
              <w:spacing w:after="122"/>
              <w:ind w:left="1026" w:hanging="709"/>
              <w:rPr>
                <w:rFonts w:cs="Arial"/>
                <w:lang w:val="en-GB"/>
              </w:rPr>
            </w:pPr>
            <w:bookmarkStart w:id="227" w:name="_Ref496005483"/>
            <w:r w:rsidRPr="00081CA2">
              <w:rPr>
                <w:rFonts w:cs="Arial"/>
                <w:lang w:val="en-GB"/>
              </w:rPr>
              <w:t>During the execution of the Works, whenever instructed by the Engineer, the Worksite </w:t>
            </w:r>
            <w:r w:rsidRPr="00081CA2">
              <w:rPr>
                <w:rFonts w:cs="Arial"/>
                <w:lang w:val="en-GB"/>
              </w:rPr>
              <w:noBreakHyphen/>
              <w:t> ESMP will be updated by the Contractor and reissued to the Engineer. The revised version shall highlight the new elements incorporated in the document.</w:t>
            </w:r>
            <w:bookmarkEnd w:id="227"/>
          </w:p>
          <w:p w14:paraId="27980F4E"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The Worksite </w:t>
            </w:r>
            <w:r w:rsidRPr="00081CA2">
              <w:rPr>
                <w:rFonts w:cs="Arial"/>
                <w:lang w:val="en-GB"/>
              </w:rPr>
              <w:noBreakHyphen/>
              <w:t> ESMP is structured according to the plan specified in Appendix 1 to the ESHS Specifications.</w:t>
            </w:r>
          </w:p>
        </w:tc>
      </w:tr>
      <w:tr w:rsidR="001F342F" w:rsidRPr="00081CA2" w14:paraId="2F4B4652" w14:textId="77777777" w:rsidTr="00E74EDE">
        <w:tc>
          <w:tcPr>
            <w:tcW w:w="2282" w:type="dxa"/>
            <w:shd w:val="clear" w:color="auto" w:fill="FFFFFF" w:themeFill="background1"/>
          </w:tcPr>
          <w:p w14:paraId="1E41A371" w14:textId="77777777" w:rsidR="001F342F" w:rsidRPr="00081CA2" w:rsidRDefault="001F342F" w:rsidP="00081CA2">
            <w:pPr>
              <w:pStyle w:val="Heading10"/>
              <w:numPr>
                <w:ilvl w:val="0"/>
                <w:numId w:val="590"/>
              </w:numPr>
              <w:spacing w:after="122"/>
              <w:jc w:val="left"/>
              <w:rPr>
                <w:rFonts w:cs="Arial"/>
                <w:lang w:val="en-GB"/>
              </w:rPr>
            </w:pPr>
            <w:bookmarkStart w:id="228" w:name="_Toc496028928"/>
            <w:bookmarkStart w:id="229" w:name="_Toc46411634"/>
            <w:r w:rsidRPr="00081CA2">
              <w:rPr>
                <w:rFonts w:cs="Arial"/>
                <w:lang w:val="en-GB"/>
              </w:rPr>
              <w:t>Management of non</w:t>
            </w:r>
            <w:r w:rsidRPr="00081CA2">
              <w:rPr>
                <w:rFonts w:cs="Arial"/>
                <w:lang w:val="en-GB"/>
              </w:rPr>
              <w:noBreakHyphen/>
              <w:t>conformities</w:t>
            </w:r>
            <w:bookmarkEnd w:id="228"/>
            <w:bookmarkEnd w:id="229"/>
          </w:p>
        </w:tc>
        <w:tc>
          <w:tcPr>
            <w:tcW w:w="7068" w:type="dxa"/>
            <w:shd w:val="clear" w:color="auto" w:fill="FFFFFF" w:themeFill="background1"/>
          </w:tcPr>
          <w:p w14:paraId="5727E211"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In application of Clause 5, non-conformities detected during inspections carried out by the Contractor or Engineer are subject to a process adapted to the severity of the situation. The non-conformities will be defined as Deviations from the requirements of the applicable regulations, the ESHS Specifications, the ESMP, and the Worksite </w:t>
            </w:r>
            <w:r w:rsidRPr="00081CA2">
              <w:rPr>
                <w:rFonts w:cs="Arial"/>
                <w:lang w:val="en-GB"/>
              </w:rPr>
              <w:noBreakHyphen/>
              <w:t> ESMP. Non</w:t>
            </w:r>
            <w:r w:rsidRPr="00081CA2">
              <w:rPr>
                <w:rFonts w:cs="Arial"/>
                <w:lang w:val="en-GB"/>
              </w:rPr>
              <w:noBreakHyphen/>
              <w:t>conformities are divided into 4 categories as follows:</w:t>
            </w:r>
          </w:p>
          <w:p w14:paraId="301892F9"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u w:val="single"/>
                <w:lang w:val="en-GB"/>
              </w:rPr>
              <w:t>Notification of observation of minor non-conformities</w:t>
            </w:r>
            <w:r w:rsidRPr="00081CA2">
              <w:rPr>
                <w:rFonts w:cs="Arial"/>
                <w:lang w:val="en-GB"/>
              </w:rPr>
              <w:t>. The non</w:t>
            </w:r>
            <w:r w:rsidRPr="00081CA2">
              <w:rPr>
                <w:rFonts w:cs="Arial"/>
                <w:lang w:val="en-GB"/>
              </w:rPr>
              <w:noBreakHyphen/>
              <w:t>conformity results in a notification to the Contractor’s Representative, followed-up by a signed notification of observation prepared by the Engineer. The multiplication of notifications of observation at the Project Area, or absence of corrective actions by the Contractor, can result in the severity of the non-conformity being raised to that of level 1.</w:t>
            </w:r>
          </w:p>
          <w:p w14:paraId="39CB2A68"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u w:val="single"/>
                <w:lang w:val="en-GB"/>
              </w:rPr>
              <w:t>Level 1 non conformity</w:t>
            </w:r>
            <w:r w:rsidRPr="00081CA2">
              <w:rPr>
                <w:rFonts w:cs="Arial"/>
                <w:lang w:val="en-GB"/>
              </w:rPr>
              <w:t>: Non-conformities that present a moderate and non-immediate risk for health, environment, social or safety. The non-conformity is identified in writing to the Contractor and shall be resolved within five (5) days. The Contractor addresses to the Engineer the proof explaining how the non-conformity has been corrected. Further to an inspection and a favourable evaluation of effectiveness of the corrective action, the Engineer validates in writing the close-out report for the non</w:t>
            </w:r>
            <w:r w:rsidRPr="00081CA2">
              <w:rPr>
                <w:rFonts w:cs="Arial"/>
                <w:lang w:val="en-GB"/>
              </w:rPr>
              <w:noBreakHyphen/>
              <w:t>conformity. In all cases where a non</w:t>
            </w:r>
            <w:r w:rsidRPr="00081CA2">
              <w:rPr>
                <w:rFonts w:cs="Arial"/>
                <w:lang w:val="en-GB"/>
              </w:rPr>
              <w:noBreakHyphen/>
              <w:t>conformity of level 1 is not resolved within one (1) month, the severity of the non-conformity is raised to level 2.</w:t>
            </w:r>
          </w:p>
          <w:p w14:paraId="4226AA5A"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u w:val="single"/>
                <w:lang w:val="en-GB"/>
              </w:rPr>
              <w:t>Level 2 non-conformities</w:t>
            </w:r>
            <w:r w:rsidRPr="00081CA2">
              <w:rPr>
                <w:rFonts w:cs="Arial"/>
                <w:lang w:val="en-GB"/>
              </w:rPr>
              <w:t>: applies to all non</w:t>
            </w:r>
            <w:r w:rsidRPr="00081CA2">
              <w:rPr>
                <w:rFonts w:cs="Arial"/>
                <w:lang w:val="en-GB"/>
              </w:rPr>
              <w:noBreakHyphen/>
              <w:t xml:space="preserve">conformities that represent a moderate and immediate risk or with significant consequences to health and/or the environment, social or safety. The same procedure as for level 1 non-conformities is applied. Corrective action shall be taken by the Contractor within three (3) </w:t>
            </w:r>
            <w:r w:rsidRPr="00081CA2">
              <w:rPr>
                <w:rFonts w:cs="Arial"/>
                <w:lang w:val="en-GB"/>
              </w:rPr>
              <w:lastRenderedPageBreak/>
              <w:t>days. All level 2 non</w:t>
            </w:r>
            <w:r w:rsidRPr="00081CA2">
              <w:rPr>
                <w:rFonts w:cs="Arial"/>
                <w:lang w:val="en-GB"/>
              </w:rPr>
              <w:noBreakHyphen/>
              <w:t>conformities which are not resolved within one (1) month, are raised to level 3.</w:t>
            </w:r>
          </w:p>
          <w:p w14:paraId="60621EFA" w14:textId="7649ED61" w:rsidR="001F342F" w:rsidRPr="00081CA2" w:rsidRDefault="001F342F" w:rsidP="00081CA2">
            <w:pPr>
              <w:pStyle w:val="Heading30"/>
              <w:numPr>
                <w:ilvl w:val="2"/>
                <w:numId w:val="590"/>
              </w:numPr>
              <w:spacing w:after="122"/>
              <w:ind w:left="1026" w:hanging="709"/>
              <w:rPr>
                <w:rFonts w:cs="Arial"/>
                <w:lang w:val="en-GB"/>
              </w:rPr>
            </w:pPr>
            <w:r w:rsidRPr="00081CA2">
              <w:rPr>
                <w:rFonts w:cs="Arial"/>
                <w:u w:val="single"/>
                <w:lang w:val="en-GB"/>
              </w:rPr>
              <w:t>Level 3 non-conformities</w:t>
            </w:r>
            <w:r w:rsidRPr="00081CA2">
              <w:rPr>
                <w:rFonts w:cs="Arial"/>
                <w:lang w:val="en-GB"/>
              </w:rPr>
              <w:t>: applies to all non</w:t>
            </w:r>
            <w:r w:rsidRPr="00081CA2">
              <w:rPr>
                <w:rFonts w:cs="Arial"/>
                <w:lang w:val="en-GB"/>
              </w:rPr>
              <w:noBreakHyphen/>
              <w:t xml:space="preserve">conformities that have resulted in damage to health or the environment, or which represent a high risk for health, safety, environmental or social hazards. The highest levels of the Contractor's and Engineer’s hierarchies present in the Employer’s country are informed immediately and the Contractor has twenty-four (24) hours to bring the situation under control. </w:t>
            </w:r>
            <w:r w:rsidR="007A7D46" w:rsidRPr="00081CA2">
              <w:rPr>
                <w:rFonts w:cs="Arial"/>
                <w:lang w:val="en-GB"/>
              </w:rPr>
              <w:t>Pursuant to Clause 12 of the GC and Appendix 1 (Terms and Procedures of Payment to the contract</w:t>
            </w:r>
            <w:proofErr w:type="gramStart"/>
            <w:r w:rsidR="007A7D46" w:rsidRPr="00081CA2">
              <w:rPr>
                <w:rFonts w:cs="Arial"/>
                <w:lang w:val="en-GB"/>
              </w:rPr>
              <w:t>) ,</w:t>
            </w:r>
            <w:proofErr w:type="gramEnd"/>
            <w:r w:rsidR="007A7D46" w:rsidRPr="00081CA2">
              <w:rPr>
                <w:rFonts w:cs="Arial"/>
                <w:lang w:val="en-GB"/>
              </w:rPr>
              <w:t xml:space="preserve"> a level 3 non</w:t>
            </w:r>
            <w:r w:rsidR="007A7D46" w:rsidRPr="00081CA2">
              <w:rPr>
                <w:rFonts w:cs="Arial"/>
                <w:lang w:val="en-GB"/>
              </w:rPr>
              <w:noBreakHyphen/>
              <w:t>conformity results in the suspension of interim payments until the non</w:t>
            </w:r>
            <w:r w:rsidR="007A7D46" w:rsidRPr="00081CA2">
              <w:rPr>
                <w:rFonts w:cs="Arial"/>
                <w:lang w:val="en-GB"/>
              </w:rPr>
              <w:noBreakHyphen/>
              <w:t>conformity has been resolved. If the situation requires, and in pursuance to Clause 41 of the GC, the Engineer can order the suspension of work until the resolution of the non</w:t>
            </w:r>
            <w:r w:rsidR="007A7D46" w:rsidRPr="00081CA2">
              <w:rPr>
                <w:rFonts w:cs="Arial"/>
                <w:lang w:val="en-GB"/>
              </w:rPr>
              <w:noBreakHyphen/>
              <w:t>conformity.</w:t>
            </w:r>
          </w:p>
        </w:tc>
      </w:tr>
      <w:tr w:rsidR="001F342F" w:rsidRPr="00081CA2" w14:paraId="4F8F8A54" w14:textId="77777777" w:rsidTr="00E74EDE">
        <w:tc>
          <w:tcPr>
            <w:tcW w:w="2282" w:type="dxa"/>
            <w:shd w:val="clear" w:color="auto" w:fill="FFFFFF" w:themeFill="background1"/>
          </w:tcPr>
          <w:p w14:paraId="75D58809" w14:textId="77777777" w:rsidR="001F342F" w:rsidRPr="00081CA2" w:rsidRDefault="001F342F" w:rsidP="00081CA2">
            <w:pPr>
              <w:pStyle w:val="Heading10"/>
              <w:numPr>
                <w:ilvl w:val="0"/>
                <w:numId w:val="590"/>
              </w:numPr>
              <w:spacing w:after="122"/>
              <w:jc w:val="left"/>
              <w:rPr>
                <w:rFonts w:cs="Arial"/>
                <w:lang w:val="en-GB"/>
              </w:rPr>
            </w:pPr>
            <w:bookmarkStart w:id="230" w:name="_Toc496028929"/>
            <w:bookmarkStart w:id="231" w:name="_Toc46411635"/>
            <w:r w:rsidRPr="00081CA2">
              <w:rPr>
                <w:rFonts w:cs="Arial"/>
                <w:lang w:val="en-GB"/>
              </w:rPr>
              <w:lastRenderedPageBreak/>
              <w:t>Resources allocated to environmental management</w:t>
            </w:r>
            <w:bookmarkEnd w:id="230"/>
            <w:bookmarkEnd w:id="231"/>
          </w:p>
        </w:tc>
        <w:tc>
          <w:tcPr>
            <w:tcW w:w="7068" w:type="dxa"/>
            <w:shd w:val="clear" w:color="auto" w:fill="FFFFFF" w:themeFill="background1"/>
          </w:tcPr>
          <w:p w14:paraId="1BD0AFB7"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ESHS supervisors and Manager:</w:t>
            </w:r>
          </w:p>
          <w:p w14:paraId="2FF1CF6E" w14:textId="702B982E" w:rsidR="001F342F" w:rsidRPr="00081CA2" w:rsidRDefault="00C12C4A" w:rsidP="00081CA2">
            <w:pPr>
              <w:pStyle w:val="Heading30"/>
              <w:numPr>
                <w:ilvl w:val="2"/>
                <w:numId w:val="590"/>
              </w:numPr>
              <w:spacing w:after="122"/>
              <w:ind w:left="1026" w:hanging="709"/>
              <w:rPr>
                <w:rFonts w:cs="Arial"/>
                <w:lang w:val="en-GB"/>
              </w:rPr>
            </w:pPr>
            <w:bookmarkStart w:id="232" w:name="_Ref496005125"/>
            <w:r w:rsidRPr="00081CA2">
              <w:rPr>
                <w:rFonts w:cs="Arial"/>
                <w:lang w:val="en-GB"/>
              </w:rPr>
              <w:t xml:space="preserve">Pursuant to Appendix 1(Corrupt and Fraudulent Practices Policy - Social and Environmental Responsibility) of </w:t>
            </w:r>
            <w:proofErr w:type="gramStart"/>
            <w:r w:rsidRPr="00081CA2">
              <w:rPr>
                <w:rFonts w:cs="Arial"/>
                <w:lang w:val="en-GB"/>
              </w:rPr>
              <w:t>the  PC</w:t>
            </w:r>
            <w:proofErr w:type="gramEnd"/>
            <w:r w:rsidRPr="00081CA2">
              <w:rPr>
                <w:rFonts w:cs="Arial"/>
                <w:lang w:val="en-GB"/>
              </w:rPr>
              <w:t xml:space="preserve"> and in addition to the provisions of Sub-Clause 22.2.7 of the GC, </w:t>
            </w:r>
            <w:r w:rsidR="001F342F" w:rsidRPr="00081CA2">
              <w:rPr>
                <w:rFonts w:cs="Arial"/>
                <w:lang w:val="en-GB"/>
              </w:rPr>
              <w:t>the Contractor appoints one (or two depending on the case) Environment, Social, Health and Safety manager(s) in charge of implementing the ESHS Specifications. Several experts may be assigned to fulfil this position.</w:t>
            </w:r>
            <w:bookmarkEnd w:id="232"/>
            <w:r w:rsidR="001F342F" w:rsidRPr="00081CA2">
              <w:rPr>
                <w:rFonts w:cs="Arial"/>
                <w:lang w:val="en-GB"/>
              </w:rPr>
              <w:t xml:space="preserve"> The manager(s) will be the Key ESHS Personnel identified in the bidding process, if any.</w:t>
            </w:r>
          </w:p>
          <w:p w14:paraId="6AAF8188"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The ESHS Manager is permanently based at the Project Area for the full duration of the works as of Contractor’s mobilisation until Taking</w:t>
            </w:r>
            <w:r w:rsidRPr="00081CA2">
              <w:rPr>
                <w:rFonts w:cs="Arial"/>
                <w:lang w:val="en-GB"/>
              </w:rPr>
              <w:noBreakHyphen/>
              <w:t>Over Certificate is issued.</w:t>
            </w:r>
          </w:p>
          <w:p w14:paraId="6A091EB0"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This manager holds the power within the Contractor’s organisation to be able to suspend the works if considered necessary in the event of level 2 or 3 non</w:t>
            </w:r>
            <w:r w:rsidRPr="00081CA2">
              <w:rPr>
                <w:rFonts w:cs="Arial"/>
                <w:lang w:val="en-GB"/>
              </w:rPr>
              <w:noBreakHyphen/>
              <w:t>conformities, and allocate all resources, personnel and equipment required to take any corrective action considered necessary.</w:t>
            </w:r>
          </w:p>
          <w:p w14:paraId="7AEB2F6F" w14:textId="77777777" w:rsidR="001F342F" w:rsidRPr="00081CA2" w:rsidRDefault="001F342F" w:rsidP="00081CA2">
            <w:pPr>
              <w:pStyle w:val="Heading30"/>
              <w:numPr>
                <w:ilvl w:val="2"/>
                <w:numId w:val="590"/>
              </w:numPr>
              <w:spacing w:after="122"/>
              <w:ind w:left="1026" w:hanging="709"/>
              <w:rPr>
                <w:rFonts w:cs="Arial"/>
                <w:lang w:val="en-GB"/>
              </w:rPr>
            </w:pPr>
            <w:bookmarkStart w:id="233" w:name="_Ref496020813"/>
            <w:r w:rsidRPr="00081CA2">
              <w:rPr>
                <w:rFonts w:cs="Arial"/>
                <w:lang w:val="en-GB"/>
              </w:rPr>
              <w:t>The ESHS Manager will hold a relevant University degree or a significant experience of at least five (5) years in designing and monitoring the implementation of an environmental and social management plan for construction works.</w:t>
            </w:r>
            <w:bookmarkEnd w:id="233"/>
          </w:p>
          <w:p w14:paraId="2B87ABF0"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ESHS supervisors are appointed in sufficient numbers and represent the ESHS Manager within work teams. Their role is to ensure that the works are carried out pursuant to the ESHS Specifications and notify the ESHS Manager of any detected non-conformities.</w:t>
            </w:r>
          </w:p>
          <w:p w14:paraId="0EDBDE59"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Person in charge of relations with external stakeholders:</w:t>
            </w:r>
          </w:p>
          <w:p w14:paraId="23EDACBD"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The Contractor appoints a person responsible for relations with external stakeholders: local communities, administrative authorities, religious and other representatives. If necessary, a team will be created.</w:t>
            </w:r>
          </w:p>
          <w:p w14:paraId="70088F2C"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Administrations and local authorities will be informed of the existence of this person as of the start of works and will be provided with contact details so as to be able to contact this person if a problem arises during the execution of the Works, or concerning the behaviour of the Contractor’s Personnel, inside or outside the Project Area.</w:t>
            </w:r>
          </w:p>
          <w:p w14:paraId="136973E3"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 xml:space="preserve">The team, including the ESHS supervisors and manager, and the person in charge of relations with external stakeholders, will be allocated </w:t>
            </w:r>
            <w:r w:rsidRPr="00081CA2">
              <w:rPr>
                <w:rFonts w:cs="Arial"/>
                <w:lang w:val="en-GB"/>
              </w:rPr>
              <w:lastRenderedPageBreak/>
              <w:t>the necessary resources to operate independently (travel, office equipment and communication).</w:t>
            </w:r>
          </w:p>
        </w:tc>
      </w:tr>
      <w:tr w:rsidR="001F342F" w:rsidRPr="00081CA2" w14:paraId="5BF32FE5" w14:textId="77777777" w:rsidTr="00E74EDE">
        <w:tc>
          <w:tcPr>
            <w:tcW w:w="2282" w:type="dxa"/>
            <w:shd w:val="clear" w:color="auto" w:fill="FFFFFF" w:themeFill="background1"/>
          </w:tcPr>
          <w:p w14:paraId="50BAA190" w14:textId="77777777" w:rsidR="001F342F" w:rsidRPr="00081CA2" w:rsidRDefault="001F342F" w:rsidP="00081CA2">
            <w:pPr>
              <w:pStyle w:val="Heading10"/>
              <w:numPr>
                <w:ilvl w:val="0"/>
                <w:numId w:val="590"/>
              </w:numPr>
              <w:spacing w:after="122"/>
              <w:rPr>
                <w:rFonts w:cs="Arial"/>
                <w:lang w:val="en-GB"/>
              </w:rPr>
            </w:pPr>
            <w:bookmarkStart w:id="234" w:name="_Ref484611534"/>
            <w:bookmarkStart w:id="235" w:name="_Toc496028930"/>
            <w:bookmarkStart w:id="236" w:name="_Toc46411636"/>
            <w:r w:rsidRPr="00081CA2">
              <w:rPr>
                <w:rFonts w:cs="Arial"/>
                <w:lang w:val="en-GB"/>
              </w:rPr>
              <w:lastRenderedPageBreak/>
              <w:t>Inspection</w:t>
            </w:r>
            <w:bookmarkEnd w:id="234"/>
            <w:r w:rsidRPr="00081CA2">
              <w:rPr>
                <w:rFonts w:cs="Arial"/>
                <w:lang w:val="en-GB"/>
              </w:rPr>
              <w:t>s</w:t>
            </w:r>
            <w:bookmarkEnd w:id="235"/>
            <w:bookmarkEnd w:id="236"/>
          </w:p>
        </w:tc>
        <w:tc>
          <w:tcPr>
            <w:tcW w:w="7068" w:type="dxa"/>
            <w:shd w:val="clear" w:color="auto" w:fill="FFFFFF" w:themeFill="background1"/>
          </w:tcPr>
          <w:p w14:paraId="22D5047B"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In addition to the ESHS Manager's own inspections, an ESHS inspection will be carried out on the facilities and Project Area on a weekly basis jointly with the Engineer.</w:t>
            </w:r>
          </w:p>
          <w:p w14:paraId="61199D20"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A written report will be drafted for each weekly inspection, in a format approved by the Engineer, addressing non-conformities detected on the Project Area as specified in the ESHS Specifications.</w:t>
            </w:r>
          </w:p>
          <w:p w14:paraId="2EADC88A"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Each non</w:t>
            </w:r>
            <w:r w:rsidRPr="00081CA2">
              <w:rPr>
                <w:rFonts w:cs="Arial"/>
                <w:lang w:val="en-GB"/>
              </w:rPr>
              <w:noBreakHyphen/>
              <w:t>conformity will be documented by a digital photograph with captions to provide a visual illustration, explicitly indicating the location, date of inspection and the non-conformity in question.</w:t>
            </w:r>
          </w:p>
        </w:tc>
      </w:tr>
      <w:tr w:rsidR="001F342F" w:rsidRPr="00081CA2" w14:paraId="089E2FFF" w14:textId="77777777" w:rsidTr="00E74EDE">
        <w:tc>
          <w:tcPr>
            <w:tcW w:w="2282" w:type="dxa"/>
            <w:shd w:val="clear" w:color="auto" w:fill="FFFFFF" w:themeFill="background1"/>
          </w:tcPr>
          <w:p w14:paraId="1B815543" w14:textId="77777777" w:rsidR="001F342F" w:rsidRPr="00081CA2" w:rsidRDefault="001F342F" w:rsidP="00081CA2">
            <w:pPr>
              <w:pStyle w:val="Heading10"/>
              <w:numPr>
                <w:ilvl w:val="0"/>
                <w:numId w:val="590"/>
              </w:numPr>
              <w:spacing w:after="122"/>
              <w:rPr>
                <w:rFonts w:cs="Arial"/>
                <w:lang w:val="en-GB"/>
              </w:rPr>
            </w:pPr>
            <w:bookmarkStart w:id="237" w:name="_Toc496028931"/>
            <w:bookmarkStart w:id="238" w:name="_Toc46411637"/>
            <w:r w:rsidRPr="00081CA2">
              <w:rPr>
                <w:rFonts w:cs="Arial"/>
                <w:lang w:val="en-GB"/>
              </w:rPr>
              <w:t>Reporting</w:t>
            </w:r>
            <w:bookmarkEnd w:id="237"/>
            <w:bookmarkEnd w:id="238"/>
          </w:p>
        </w:tc>
        <w:tc>
          <w:tcPr>
            <w:tcW w:w="7068" w:type="dxa"/>
            <w:shd w:val="clear" w:color="auto" w:fill="FFFFFF" w:themeFill="background1"/>
          </w:tcPr>
          <w:p w14:paraId="4BB0A27D" w14:textId="4673FF00" w:rsidR="001F342F" w:rsidRPr="00081CA2" w:rsidRDefault="004D38A1" w:rsidP="00081CA2">
            <w:pPr>
              <w:pStyle w:val="Heading20"/>
              <w:numPr>
                <w:ilvl w:val="1"/>
                <w:numId w:val="590"/>
              </w:numPr>
              <w:spacing w:after="122"/>
              <w:rPr>
                <w:rFonts w:cs="Arial"/>
                <w:lang w:val="en-GB"/>
              </w:rPr>
            </w:pPr>
            <w:r w:rsidRPr="00081CA2">
              <w:rPr>
                <w:rFonts w:cs="Arial"/>
                <w:lang w:val="en-GB"/>
              </w:rPr>
              <w:t>As part of the Progress Report specified in Sub-Clause 18.3 of the GC</w:t>
            </w:r>
            <w:r w:rsidR="001F342F" w:rsidRPr="00081CA2">
              <w:rPr>
                <w:rFonts w:cs="Arial"/>
                <w:lang w:val="en-GB"/>
              </w:rPr>
              <w:t xml:space="preserve">, the Contractor submits an ESHS activity report summarising all ESHS initiatives implemented in relation to the execution of the Works during the reporting period to the Engineer on a monthly basis. </w:t>
            </w:r>
          </w:p>
          <w:p w14:paraId="52566343" w14:textId="77777777" w:rsidR="001F342F" w:rsidRPr="00081CA2" w:rsidRDefault="001F342F" w:rsidP="00081CA2">
            <w:pPr>
              <w:pStyle w:val="Heading20"/>
              <w:numPr>
                <w:ilvl w:val="1"/>
                <w:numId w:val="590"/>
              </w:numPr>
              <w:spacing w:after="122"/>
              <w:rPr>
                <w:rFonts w:cs="Arial"/>
                <w:lang w:val="en-GB"/>
              </w:rPr>
            </w:pPr>
            <w:bookmarkStart w:id="239" w:name="_Ref496007131"/>
            <w:r w:rsidRPr="00081CA2">
              <w:rPr>
                <w:rFonts w:cs="Arial"/>
                <w:lang w:val="en-GB"/>
              </w:rPr>
              <w:t>The ESHS activity report is submitted at the latest 7 working days after the last day of the month in question. The report contains the following information.</w:t>
            </w:r>
            <w:bookmarkEnd w:id="239"/>
          </w:p>
          <w:p w14:paraId="572AD09D"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List of ESHS personnel present at the Site at the end of the month.</w:t>
            </w:r>
          </w:p>
          <w:p w14:paraId="2091F79F"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Construction works activities conducted during the month.</w:t>
            </w:r>
          </w:p>
          <w:p w14:paraId="1AD54769"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Inspections carried out (location and intervals).</w:t>
            </w:r>
          </w:p>
          <w:p w14:paraId="032146EA" w14:textId="451D1350" w:rsidR="001F342F" w:rsidRPr="00081CA2" w:rsidRDefault="007872B5" w:rsidP="00081CA2">
            <w:pPr>
              <w:pStyle w:val="Heading30"/>
              <w:numPr>
                <w:ilvl w:val="2"/>
                <w:numId w:val="590"/>
              </w:numPr>
              <w:spacing w:after="122"/>
              <w:ind w:left="1026" w:hanging="709"/>
              <w:rPr>
                <w:rFonts w:cs="Arial"/>
                <w:lang w:val="en-GB"/>
              </w:rPr>
            </w:pPr>
            <w:r w:rsidRPr="00081CA2">
              <w:rPr>
                <w:rFonts w:cs="Arial"/>
                <w:lang w:val="en-GB"/>
              </w:rPr>
              <w:t>Non</w:t>
            </w:r>
            <w:r w:rsidRPr="00081CA2">
              <w:rPr>
                <w:rFonts w:cs="Arial"/>
                <w:lang w:val="en-GB"/>
              </w:rPr>
              <w:noBreakHyphen/>
              <w:t xml:space="preserve">conformities detected during the month including costs, </w:t>
            </w:r>
            <w:proofErr w:type="gramStart"/>
            <w:r w:rsidRPr="00081CA2">
              <w:rPr>
                <w:rFonts w:cs="Arial"/>
                <w:lang w:val="en-GB"/>
              </w:rPr>
              <w:t>delays ,consequences</w:t>
            </w:r>
            <w:proofErr w:type="gramEnd"/>
            <w:r w:rsidRPr="00081CA2">
              <w:rPr>
                <w:rFonts w:cs="Arial"/>
                <w:lang w:val="en-GB"/>
              </w:rPr>
              <w:t xml:space="preserve"> with descriptions of the root cause analysis and corrective actions taken</w:t>
            </w:r>
            <w:r w:rsidR="001F342F" w:rsidRPr="00081CA2">
              <w:rPr>
                <w:rFonts w:cs="Arial"/>
                <w:lang w:val="en-GB"/>
              </w:rPr>
              <w:t>.</w:t>
            </w:r>
          </w:p>
          <w:p w14:paraId="2EAA223A"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Description of actions conducted and measures taken during the month to remedy non-conformities and to manage environmental, social, health and safety risks and impacts.</w:t>
            </w:r>
          </w:p>
          <w:p w14:paraId="4FEFCCC9"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Description of stakeholder engagement activities undertaken with neighbouring populations, local authorities, governmental agencies.</w:t>
            </w:r>
          </w:p>
          <w:p w14:paraId="3CADC061" w14:textId="70BA18A9" w:rsidR="00AD6076" w:rsidRPr="00081CA2" w:rsidRDefault="00AD6076" w:rsidP="00081CA2">
            <w:pPr>
              <w:pStyle w:val="Heading30"/>
              <w:numPr>
                <w:ilvl w:val="2"/>
                <w:numId w:val="590"/>
              </w:numPr>
              <w:spacing w:after="122"/>
              <w:ind w:left="1026" w:hanging="709"/>
              <w:rPr>
                <w:rFonts w:cs="Arial"/>
                <w:lang w:val="en-GB"/>
              </w:rPr>
            </w:pPr>
            <w:r w:rsidRPr="00081CA2">
              <w:rPr>
                <w:rFonts w:cs="Arial"/>
                <w:lang w:val="en-GB"/>
              </w:rPr>
              <w:t>EHS management actions/measures taken, including approvals sought from local or national authorities</w:t>
            </w:r>
          </w:p>
          <w:p w14:paraId="0D7287FB" w14:textId="20E63661" w:rsidR="00C53DAE" w:rsidRPr="00081CA2" w:rsidRDefault="00C53DAE" w:rsidP="00081CA2">
            <w:pPr>
              <w:pStyle w:val="Heading30"/>
              <w:numPr>
                <w:ilvl w:val="2"/>
                <w:numId w:val="590"/>
              </w:numPr>
              <w:spacing w:after="122"/>
              <w:ind w:left="1026" w:hanging="709"/>
              <w:rPr>
                <w:rFonts w:cs="Arial"/>
                <w:lang w:val="en-GB"/>
              </w:rPr>
            </w:pPr>
            <w:r w:rsidRPr="00081CA2">
              <w:rPr>
                <w:rFonts w:cs="Arial"/>
                <w:lang w:val="en-GB"/>
              </w:rPr>
              <w:t xml:space="preserve"> Changes of assumptions, conditions, measures, design and actual works in relation to ESHS</w:t>
            </w:r>
          </w:p>
          <w:p w14:paraId="3D9010F6"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Monitoring results for the following indicators:</w:t>
            </w:r>
          </w:p>
          <w:p w14:paraId="5AE79451" w14:textId="77777777" w:rsidR="001F342F" w:rsidRPr="00081CA2" w:rsidRDefault="001F342F" w:rsidP="00081CA2">
            <w:pPr>
              <w:pStyle w:val="ListParagraph"/>
              <w:numPr>
                <w:ilvl w:val="0"/>
                <w:numId w:val="591"/>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Effluent quality, if applicable;</w:t>
            </w:r>
          </w:p>
          <w:p w14:paraId="0131D74C" w14:textId="77777777" w:rsidR="001F342F" w:rsidRPr="00081CA2" w:rsidRDefault="001F342F" w:rsidP="00081CA2">
            <w:pPr>
              <w:pStyle w:val="ListParagraph"/>
              <w:numPr>
                <w:ilvl w:val="0"/>
                <w:numId w:val="591"/>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Drinking-water quality, if applicable;</w:t>
            </w:r>
          </w:p>
          <w:p w14:paraId="701D395A" w14:textId="77777777" w:rsidR="001F342F" w:rsidRPr="00081CA2" w:rsidRDefault="001F342F" w:rsidP="00081CA2">
            <w:pPr>
              <w:pStyle w:val="ListParagraph"/>
              <w:numPr>
                <w:ilvl w:val="0"/>
                <w:numId w:val="591"/>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Hazardous and non-hazardous waste generation;</w:t>
            </w:r>
          </w:p>
          <w:p w14:paraId="2C2E1B1F" w14:textId="77777777" w:rsidR="001F342F" w:rsidRPr="00081CA2" w:rsidRDefault="001F342F" w:rsidP="00081CA2">
            <w:pPr>
              <w:pStyle w:val="ListParagraph"/>
              <w:numPr>
                <w:ilvl w:val="0"/>
                <w:numId w:val="591"/>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Air and noise emissions, if applicable;</w:t>
            </w:r>
          </w:p>
          <w:p w14:paraId="7FD34927" w14:textId="77777777" w:rsidR="001F342F" w:rsidRPr="00081CA2" w:rsidRDefault="001F342F" w:rsidP="00081CA2">
            <w:pPr>
              <w:pStyle w:val="ListParagraph"/>
              <w:numPr>
                <w:ilvl w:val="0"/>
                <w:numId w:val="591"/>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Project Area location;</w:t>
            </w:r>
          </w:p>
          <w:p w14:paraId="67AA55A7" w14:textId="77777777" w:rsidR="001F342F" w:rsidRPr="00081CA2" w:rsidRDefault="001F342F" w:rsidP="00081CA2">
            <w:pPr>
              <w:pStyle w:val="ListParagraph"/>
              <w:numPr>
                <w:ilvl w:val="0"/>
                <w:numId w:val="591"/>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Recruitment, number of positions and hours worked by local Contractor’s Personnel;</w:t>
            </w:r>
          </w:p>
          <w:p w14:paraId="0CA4C482" w14:textId="77777777" w:rsidR="001F342F" w:rsidRPr="00081CA2" w:rsidRDefault="001F342F" w:rsidP="00081CA2">
            <w:pPr>
              <w:pStyle w:val="ListParagraph"/>
              <w:numPr>
                <w:ilvl w:val="0"/>
                <w:numId w:val="591"/>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Health &amp; safety statistics: number of fatal accidents, lost-time accidents, number of accidents without lost-time, serious illness, frequency of accidents, and serious misconduct by Contractor’s Personnel (record sheet attached as an appendix to the activity report); including root cause analysis and corrective actions taken.</w:t>
            </w:r>
          </w:p>
          <w:p w14:paraId="281364BA"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lastRenderedPageBreak/>
              <w:t>Where appropriate, description of the formal or informal complaints (negative media attention, strikes or labour disputes, protests, complaints from communities, NGO or workers or formal notice from authorities…) related to environmental, social, health and safety risks and impacts of the works; including root cause analysis and corrective actions taken.</w:t>
            </w:r>
          </w:p>
          <w:p w14:paraId="0B0C0193"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Report on training activities (topic, number and duration of sessions, number of participants).</w:t>
            </w:r>
          </w:p>
          <w:p w14:paraId="66A51B3F"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Provisional environmental, social, health and safety actions for the coming months.</w:t>
            </w:r>
          </w:p>
          <w:p w14:paraId="59F72254" w14:textId="3A29E06A" w:rsidR="008B7F71" w:rsidRPr="00081CA2" w:rsidRDefault="008B7F71" w:rsidP="00081CA2">
            <w:pPr>
              <w:pStyle w:val="Heading30"/>
              <w:numPr>
                <w:ilvl w:val="2"/>
                <w:numId w:val="590"/>
              </w:numPr>
              <w:spacing w:after="122"/>
              <w:ind w:left="1026" w:hanging="709"/>
            </w:pPr>
            <w:r w:rsidRPr="00081CA2">
              <w:rPr>
                <w:rFonts w:cs="Arial"/>
                <w:lang w:val="en-GB"/>
              </w:rPr>
              <w:t xml:space="preserve"> </w:t>
            </w:r>
            <w:r w:rsidR="00477FD5" w:rsidRPr="00081CA2">
              <w:rPr>
                <w:rFonts w:cs="Arial"/>
                <w:lang w:val="en-GB"/>
              </w:rPr>
              <w:t xml:space="preserve">Report on </w:t>
            </w:r>
            <w:r w:rsidR="001827C1" w:rsidRPr="00081CA2">
              <w:rPr>
                <w:rFonts w:cs="Arial"/>
                <w:lang w:val="en-GB"/>
              </w:rPr>
              <w:t>grievance</w:t>
            </w:r>
            <w:r w:rsidR="00FE1EC5" w:rsidRPr="00081CA2">
              <w:rPr>
                <w:rFonts w:cs="Arial"/>
                <w:lang w:val="en-GB"/>
              </w:rPr>
              <w:t>s</w:t>
            </w:r>
            <w:r w:rsidR="0074142B" w:rsidRPr="00081CA2">
              <w:rPr>
                <w:rFonts w:cs="Arial"/>
                <w:lang w:val="en-GB"/>
              </w:rPr>
              <w:t xml:space="preserve"> and Gender Based Violence </w:t>
            </w:r>
            <w:r w:rsidR="00466E6C" w:rsidRPr="00081CA2">
              <w:rPr>
                <w:rFonts w:cs="Arial"/>
                <w:lang w:val="en-GB"/>
              </w:rPr>
              <w:t xml:space="preserve">and </w:t>
            </w:r>
            <w:r w:rsidR="00361AE0" w:rsidRPr="00081CA2">
              <w:rPr>
                <w:rFonts w:cs="Arial"/>
                <w:lang w:val="en-GB"/>
              </w:rPr>
              <w:t>harassment</w:t>
            </w:r>
            <w:r w:rsidRPr="00081CA2">
              <w:rPr>
                <w:rFonts w:cs="Arial"/>
                <w:lang w:val="en-GB"/>
              </w:rPr>
              <w:t xml:space="preserve"> cases</w:t>
            </w:r>
            <w:r w:rsidR="00472EEC" w:rsidRPr="00081CA2">
              <w:rPr>
                <w:rFonts w:cs="Arial"/>
                <w:lang w:val="en-GB"/>
              </w:rPr>
              <w:t xml:space="preserve"> and the </w:t>
            </w:r>
            <w:r w:rsidR="00361AE0" w:rsidRPr="00081CA2">
              <w:rPr>
                <w:rFonts w:cs="Arial"/>
                <w:lang w:val="en-GB"/>
              </w:rPr>
              <w:t xml:space="preserve">redress </w:t>
            </w:r>
            <w:r w:rsidR="00B737CB" w:rsidRPr="00081CA2">
              <w:rPr>
                <w:rFonts w:cs="Arial"/>
                <w:lang w:val="en-GB"/>
              </w:rPr>
              <w:t>mechanism</w:t>
            </w:r>
            <w:r w:rsidR="00361AE0" w:rsidRPr="00081CA2">
              <w:rPr>
                <w:rFonts w:cs="Arial"/>
                <w:lang w:val="en-GB"/>
              </w:rPr>
              <w:t xml:space="preserve"> employed</w:t>
            </w:r>
            <w:r w:rsidR="006C67EF" w:rsidRPr="00081CA2">
              <w:rPr>
                <w:rFonts w:cs="Arial"/>
                <w:lang w:val="en-GB"/>
              </w:rPr>
              <w:t xml:space="preserve"> which should be gender oriented</w:t>
            </w:r>
            <w:r w:rsidR="00771B0A" w:rsidRPr="00081CA2">
              <w:rPr>
                <w:rFonts w:cs="Arial"/>
                <w:lang w:val="en-GB"/>
              </w:rPr>
              <w:t>.</w:t>
            </w:r>
          </w:p>
          <w:p w14:paraId="5BE32C2F" w14:textId="78ECE3AD" w:rsidR="008B7F71" w:rsidRPr="00081CA2" w:rsidRDefault="008B7F71" w:rsidP="00081CA2">
            <w:pPr>
              <w:pStyle w:val="Heading30"/>
              <w:spacing w:after="122"/>
              <w:ind w:left="0" w:firstLine="0"/>
              <w:rPr>
                <w:rFonts w:cs="Arial"/>
                <w:lang w:val="en-GB"/>
              </w:rPr>
            </w:pPr>
          </w:p>
          <w:p w14:paraId="67133E97"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Notification of ESHS events:</w:t>
            </w:r>
          </w:p>
          <w:p w14:paraId="6855069D"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The Engineer is informed within one hour of any accident (</w:t>
            </w:r>
            <w:proofErr w:type="spellStart"/>
            <w:r w:rsidRPr="00081CA2">
              <w:rPr>
                <w:rFonts w:cs="Arial"/>
                <w:lang w:val="en-GB"/>
              </w:rPr>
              <w:t>i</w:t>
            </w:r>
            <w:proofErr w:type="spellEnd"/>
            <w:r w:rsidRPr="00081CA2">
              <w:rPr>
                <w:rFonts w:cs="Arial"/>
                <w:lang w:val="en-GB"/>
              </w:rPr>
              <w:t>) involving serious bodily injury to a member of personnel, a visitor or any other third party, caused by the execution of the Works or the behaviour of the personnel of the Contractor, or (ii) any significant damage to private property, or (iii) any significant damage to the environment.</w:t>
            </w:r>
          </w:p>
          <w:p w14:paraId="20EB941F"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The Engineer is informed as soon as possible of any near-accident relating to the execution of the Works which, in slightly different conditions, could have led to bodily injury to people, or damage to private property or the environment.</w:t>
            </w:r>
          </w:p>
        </w:tc>
      </w:tr>
      <w:tr w:rsidR="001F342F" w:rsidRPr="00081CA2" w14:paraId="4B820BE9" w14:textId="77777777" w:rsidTr="00E74EDE">
        <w:tc>
          <w:tcPr>
            <w:tcW w:w="2282" w:type="dxa"/>
            <w:shd w:val="clear" w:color="auto" w:fill="FFFFFF" w:themeFill="background1"/>
          </w:tcPr>
          <w:p w14:paraId="37A40F19" w14:textId="77777777" w:rsidR="001F342F" w:rsidRPr="00081CA2" w:rsidRDefault="001F342F" w:rsidP="00081CA2">
            <w:pPr>
              <w:pStyle w:val="Heading10"/>
              <w:numPr>
                <w:ilvl w:val="0"/>
                <w:numId w:val="590"/>
              </w:numPr>
              <w:spacing w:after="122"/>
              <w:rPr>
                <w:rFonts w:cs="Arial"/>
                <w:lang w:val="en-GB"/>
              </w:rPr>
            </w:pPr>
            <w:bookmarkStart w:id="240" w:name="_Toc496028932"/>
            <w:bookmarkStart w:id="241" w:name="_Toc46411638"/>
            <w:r w:rsidRPr="00081CA2">
              <w:rPr>
                <w:rFonts w:cs="Arial"/>
                <w:lang w:val="en-GB"/>
              </w:rPr>
              <w:lastRenderedPageBreak/>
              <w:t>Rules of Procedure</w:t>
            </w:r>
            <w:bookmarkEnd w:id="240"/>
            <w:bookmarkEnd w:id="241"/>
          </w:p>
        </w:tc>
        <w:tc>
          <w:tcPr>
            <w:tcW w:w="7068" w:type="dxa"/>
            <w:shd w:val="clear" w:color="auto" w:fill="FFFFFF" w:themeFill="background1"/>
          </w:tcPr>
          <w:p w14:paraId="2BE3F42C"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Rules of procedure are established by the Contractor for the Project Areas, addressing the following: safety rules, zero tolerance for substance abuse, environmental sensitivity of areas around the Project Areas, the dangers of STDs with HIV/AIDS, gender issues (in particular sexual harassment) and respect for the beliefs and customs of the populations and community relations in general (drawing special attention to the risks of prostitution and human trafficking).</w:t>
            </w:r>
          </w:p>
          <w:p w14:paraId="631AF767"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The rules are clearly displayed at the different Project Areas.</w:t>
            </w:r>
          </w:p>
          <w:p w14:paraId="1C9205D5"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The rules confirm the Contractor’s commitment to implementing the ESHS provisions provided for in the Contract.</w:t>
            </w:r>
          </w:p>
          <w:p w14:paraId="28F686EF"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New Contractor's Personnel and existing Contractor's Personnel are made aware and acknowledge their understanding of the rules of procedure and the associated provisions. Rules of procedure document are initialled by all Contractor's Personnel prior to the start of any physical work at any Project Area.</w:t>
            </w:r>
          </w:p>
          <w:p w14:paraId="14A34E67"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The rules of procedure include a list of acts considered as serious misconduct and which must result in dismissal from any Project Area by the Contractor, or by the Engineer if the Contractor is not acting in due course, should a Contractor's Personnel repeatedly commit an offence of serious misconduct despite awareness of the rules of procedure, and this is without prejudice to any legal action by any public authority for non-compliance with applicable regulations:</w:t>
            </w:r>
          </w:p>
          <w:p w14:paraId="58037525" w14:textId="77777777" w:rsidR="001F342F" w:rsidRPr="00081CA2" w:rsidRDefault="001F342F" w:rsidP="00081CA2">
            <w:pPr>
              <w:pStyle w:val="ListParagraph"/>
              <w:numPr>
                <w:ilvl w:val="0"/>
                <w:numId w:val="592"/>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Drunkenness during working hours;</w:t>
            </w:r>
          </w:p>
          <w:p w14:paraId="17B20155" w14:textId="77777777" w:rsidR="001F342F" w:rsidRPr="00081CA2" w:rsidRDefault="001F342F" w:rsidP="00081CA2">
            <w:pPr>
              <w:pStyle w:val="ListParagraph"/>
              <w:numPr>
                <w:ilvl w:val="0"/>
                <w:numId w:val="592"/>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Drug use;</w:t>
            </w:r>
          </w:p>
          <w:p w14:paraId="22E9DB25" w14:textId="77777777" w:rsidR="001F342F" w:rsidRPr="00081CA2" w:rsidRDefault="001F342F" w:rsidP="00081CA2">
            <w:pPr>
              <w:pStyle w:val="ListParagraph"/>
              <w:numPr>
                <w:ilvl w:val="0"/>
                <w:numId w:val="592"/>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Punishable statements or attitudes, and sexual and mental harassment in particular;</w:t>
            </w:r>
          </w:p>
          <w:p w14:paraId="0088D5F0" w14:textId="77777777" w:rsidR="001F342F" w:rsidRPr="00081CA2" w:rsidRDefault="001F342F" w:rsidP="00081CA2">
            <w:pPr>
              <w:pStyle w:val="ListParagraph"/>
              <w:numPr>
                <w:ilvl w:val="0"/>
                <w:numId w:val="592"/>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 xml:space="preserve">Violent </w:t>
            </w:r>
            <w:proofErr w:type="spellStart"/>
            <w:r w:rsidRPr="00081CA2">
              <w:rPr>
                <w:rFonts w:ascii="Arial" w:hAnsi="Arial" w:cs="Arial"/>
                <w:sz w:val="20"/>
                <w:szCs w:val="20"/>
              </w:rPr>
              <w:t>behaviour</w:t>
            </w:r>
            <w:proofErr w:type="spellEnd"/>
            <w:r w:rsidRPr="00081CA2">
              <w:rPr>
                <w:rFonts w:ascii="Arial" w:hAnsi="Arial" w:cs="Arial"/>
                <w:sz w:val="20"/>
                <w:szCs w:val="20"/>
              </w:rPr>
              <w:t>;</w:t>
            </w:r>
          </w:p>
          <w:p w14:paraId="1C841435" w14:textId="77777777" w:rsidR="001F342F" w:rsidRPr="00081CA2" w:rsidRDefault="001F342F" w:rsidP="00081CA2">
            <w:pPr>
              <w:pStyle w:val="ListParagraph"/>
              <w:numPr>
                <w:ilvl w:val="0"/>
                <w:numId w:val="592"/>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lastRenderedPageBreak/>
              <w:t>Intentional damage to the assets and interests of others, or the environment;</w:t>
            </w:r>
          </w:p>
          <w:p w14:paraId="1207FBB1" w14:textId="77777777" w:rsidR="001F342F" w:rsidRPr="00081CA2" w:rsidRDefault="001F342F" w:rsidP="00081CA2">
            <w:pPr>
              <w:pStyle w:val="ListParagraph"/>
              <w:numPr>
                <w:ilvl w:val="0"/>
                <w:numId w:val="592"/>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Repeated negligence or imprudence leading to damage or prejudice to the environment, the population or properties, particularly breaching provisions intended to prevent the spreading of STD with AIDS;</w:t>
            </w:r>
          </w:p>
          <w:p w14:paraId="574F6A63" w14:textId="77777777" w:rsidR="001F342F" w:rsidRPr="00081CA2" w:rsidRDefault="001F342F" w:rsidP="00081CA2">
            <w:pPr>
              <w:pStyle w:val="ListParagraph"/>
              <w:numPr>
                <w:ilvl w:val="0"/>
                <w:numId w:val="592"/>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Possession and/or consumption of meat or any other part of an endangered animal or plant as defined in the Washington convention (CITES) and national regulations.</w:t>
            </w:r>
          </w:p>
          <w:p w14:paraId="1CB13930"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 xml:space="preserve">Serious misconduct, such as organization of sex trade (pimping), committing </w:t>
            </w:r>
            <w:proofErr w:type="spellStart"/>
            <w:r w:rsidRPr="00081CA2">
              <w:rPr>
                <w:rFonts w:cs="Arial"/>
                <w:lang w:val="en-GB"/>
              </w:rPr>
              <w:t>pedophilia</w:t>
            </w:r>
            <w:proofErr w:type="spellEnd"/>
            <w:r w:rsidRPr="00081CA2">
              <w:rPr>
                <w:rFonts w:cs="Arial"/>
                <w:lang w:val="en-GB"/>
              </w:rPr>
              <w:t>, rape, physical aggression, drug trafficking, deliberate and severe pollution, trading and/or trafficking in all or part of protected species, shall lead to immediate dismissal as of the first report of misconduct is detected, in application of the rules of procedure and labour laws.</w:t>
            </w:r>
          </w:p>
          <w:p w14:paraId="55EBA0BB" w14:textId="77777777" w:rsidR="001F342F" w:rsidRPr="00081CA2" w:rsidRDefault="001F342F" w:rsidP="00081CA2">
            <w:pPr>
              <w:pStyle w:val="Heading20"/>
              <w:numPr>
                <w:ilvl w:val="1"/>
                <w:numId w:val="590"/>
              </w:numPr>
              <w:spacing w:after="122"/>
              <w:rPr>
                <w:rFonts w:cs="Arial"/>
                <w:lang w:val="en-GB"/>
              </w:rPr>
            </w:pPr>
            <w:bookmarkStart w:id="242" w:name="_Ref497755343"/>
            <w:r w:rsidRPr="00081CA2">
              <w:rPr>
                <w:rFonts w:cs="Arial"/>
                <w:lang w:val="en-GB"/>
              </w:rPr>
              <w:t>The Contractor establishes a record for each case of serious misconduct, and a copy will be provided to the Contractor's Personnel in question, indicating all action taken to terminate the misconduct by the Contractor's Personnel in question and to bring the attention of other Contractor's Personnel to the type of incident detected. This record will be provided to the Engineer as an attachment to the ESHS activity report.</w:t>
            </w:r>
            <w:bookmarkEnd w:id="242"/>
          </w:p>
        </w:tc>
      </w:tr>
      <w:tr w:rsidR="001F342F" w:rsidRPr="00081CA2" w14:paraId="6299CE0C" w14:textId="77777777" w:rsidTr="00E74EDE">
        <w:tc>
          <w:tcPr>
            <w:tcW w:w="2282" w:type="dxa"/>
            <w:shd w:val="clear" w:color="auto" w:fill="FFFFFF" w:themeFill="background1"/>
          </w:tcPr>
          <w:p w14:paraId="570FCBA6" w14:textId="77777777" w:rsidR="001F342F" w:rsidRPr="00081CA2" w:rsidRDefault="001F342F" w:rsidP="00081CA2">
            <w:pPr>
              <w:pStyle w:val="Heading10"/>
              <w:numPr>
                <w:ilvl w:val="0"/>
                <w:numId w:val="590"/>
              </w:numPr>
              <w:spacing w:after="122"/>
              <w:rPr>
                <w:rFonts w:cs="Arial"/>
                <w:lang w:val="en-GB"/>
              </w:rPr>
            </w:pPr>
            <w:bookmarkStart w:id="243" w:name="_Ref484614625"/>
            <w:bookmarkStart w:id="244" w:name="_Ref496024311"/>
            <w:bookmarkStart w:id="245" w:name="_Toc496028933"/>
            <w:bookmarkStart w:id="246" w:name="_Toc46411639"/>
            <w:r w:rsidRPr="00081CA2">
              <w:rPr>
                <w:rFonts w:cs="Arial"/>
                <w:lang w:val="en-GB"/>
              </w:rPr>
              <w:lastRenderedPageBreak/>
              <w:t>ESHS</w:t>
            </w:r>
            <w:bookmarkEnd w:id="243"/>
            <w:r w:rsidRPr="00081CA2">
              <w:rPr>
                <w:rFonts w:cs="Arial"/>
                <w:lang w:val="en-GB"/>
              </w:rPr>
              <w:t xml:space="preserve"> Training</w:t>
            </w:r>
            <w:bookmarkEnd w:id="244"/>
            <w:bookmarkEnd w:id="245"/>
            <w:bookmarkEnd w:id="246"/>
          </w:p>
        </w:tc>
        <w:tc>
          <w:tcPr>
            <w:tcW w:w="7068" w:type="dxa"/>
            <w:shd w:val="clear" w:color="auto" w:fill="FFFFFF" w:themeFill="background1"/>
          </w:tcPr>
          <w:p w14:paraId="14048FA0" w14:textId="77777777" w:rsidR="001F342F" w:rsidRPr="00081CA2" w:rsidRDefault="001F342F" w:rsidP="00081CA2">
            <w:pPr>
              <w:pStyle w:val="Heading20"/>
              <w:numPr>
                <w:ilvl w:val="1"/>
                <w:numId w:val="590"/>
              </w:numPr>
              <w:spacing w:after="122"/>
              <w:rPr>
                <w:rFonts w:cs="Arial"/>
                <w:lang w:val="en-GB"/>
              </w:rPr>
            </w:pPr>
            <w:bookmarkStart w:id="247" w:name="_Ref496013892"/>
            <w:r w:rsidRPr="00081CA2">
              <w:rPr>
                <w:rFonts w:cs="Arial"/>
                <w:lang w:val="en-GB"/>
              </w:rPr>
              <w:t>The Contractor prepares a training and capacity building programme for its Contractor's Personnel, as described in the Worksite </w:t>
            </w:r>
            <w:r w:rsidRPr="00081CA2">
              <w:rPr>
                <w:rFonts w:cs="Arial"/>
                <w:lang w:val="en-GB"/>
              </w:rPr>
              <w:noBreakHyphen/>
              <w:t> ESMP and documented each month in the ESHS activity report.</w:t>
            </w:r>
            <w:bookmarkEnd w:id="247"/>
          </w:p>
          <w:p w14:paraId="0E06AB52"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The Contractor also details in the training programme the actions and ESHS training for Subcontractors and other members of the joint venture when applicable.</w:t>
            </w:r>
          </w:p>
          <w:p w14:paraId="30E71320"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Training sessions are two-fold: introductory sessions for starting work at the Project Area, and technical training as required in relation to the execution of the Works.</w:t>
            </w:r>
          </w:p>
          <w:p w14:paraId="2BD57E27"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Starting work sessions are organised for each Contractor's Personnel and shall cover as a minimum:</w:t>
            </w:r>
          </w:p>
          <w:p w14:paraId="38557B9B" w14:textId="77777777" w:rsidR="001F342F" w:rsidRPr="00081CA2" w:rsidRDefault="001F342F" w:rsidP="00081CA2">
            <w:pPr>
              <w:pStyle w:val="ListParagraph"/>
              <w:numPr>
                <w:ilvl w:val="0"/>
                <w:numId w:val="593"/>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 xml:space="preserve">Rules of procedure; </w:t>
            </w:r>
          </w:p>
          <w:p w14:paraId="4273B031" w14:textId="77777777" w:rsidR="001F342F" w:rsidRPr="00081CA2" w:rsidRDefault="001F342F" w:rsidP="00081CA2">
            <w:pPr>
              <w:pStyle w:val="ListParagraph"/>
              <w:numPr>
                <w:ilvl w:val="0"/>
                <w:numId w:val="593"/>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 xml:space="preserve">Safety rules on Project Areas; </w:t>
            </w:r>
          </w:p>
          <w:p w14:paraId="6B3B1B32" w14:textId="77777777" w:rsidR="001F342F" w:rsidRPr="00081CA2" w:rsidRDefault="001F342F" w:rsidP="00081CA2">
            <w:pPr>
              <w:pStyle w:val="ListParagraph"/>
              <w:numPr>
                <w:ilvl w:val="0"/>
                <w:numId w:val="593"/>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 xml:space="preserve">Protection of areas adjacent to Project Area; </w:t>
            </w:r>
          </w:p>
          <w:p w14:paraId="558F2D5F" w14:textId="77777777" w:rsidR="001F342F" w:rsidRPr="00081CA2" w:rsidRDefault="001F342F" w:rsidP="00081CA2">
            <w:pPr>
              <w:pStyle w:val="ListParagraph"/>
              <w:numPr>
                <w:ilvl w:val="0"/>
                <w:numId w:val="593"/>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Risks relating to sexually transmitted diseases, prostitution, human trafficking, and sexual harassment;</w:t>
            </w:r>
          </w:p>
          <w:p w14:paraId="70CC780A" w14:textId="77777777" w:rsidR="001F342F" w:rsidRPr="00081CA2" w:rsidRDefault="001F342F" w:rsidP="00081CA2">
            <w:pPr>
              <w:pStyle w:val="ListParagraph"/>
              <w:numPr>
                <w:ilvl w:val="0"/>
                <w:numId w:val="593"/>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Basic health: combating malaria (if prevalent) and waterborne diseases, improving hygiene;</w:t>
            </w:r>
          </w:p>
          <w:p w14:paraId="6F26125D" w14:textId="77777777" w:rsidR="001F342F" w:rsidRPr="00081CA2" w:rsidRDefault="001F342F" w:rsidP="00081CA2">
            <w:pPr>
              <w:pStyle w:val="ListParagraph"/>
              <w:numPr>
                <w:ilvl w:val="0"/>
                <w:numId w:val="593"/>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Emergency response procedures or evacuation.</w:t>
            </w:r>
          </w:p>
          <w:p w14:paraId="229B6802" w14:textId="77777777" w:rsidR="001F342F" w:rsidRPr="00081CA2" w:rsidRDefault="001F342F" w:rsidP="00081CA2">
            <w:pPr>
              <w:pStyle w:val="Heading30"/>
              <w:numPr>
                <w:ilvl w:val="2"/>
                <w:numId w:val="590"/>
              </w:numPr>
              <w:spacing w:after="122"/>
              <w:ind w:left="1026" w:hanging="709"/>
              <w:rPr>
                <w:rFonts w:cs="Arial"/>
                <w:lang w:val="en-GB"/>
              </w:rPr>
            </w:pPr>
            <w:r w:rsidRPr="00081CA2">
              <w:rPr>
                <w:rFonts w:cs="Arial"/>
                <w:lang w:val="en-GB"/>
              </w:rPr>
              <w:t>Technical training:</w:t>
            </w:r>
          </w:p>
          <w:p w14:paraId="3EF1CFB2" w14:textId="77777777" w:rsidR="001F342F" w:rsidRPr="00081CA2" w:rsidRDefault="001F342F" w:rsidP="00081CA2">
            <w:pPr>
              <w:pStyle w:val="ListParagraph"/>
              <w:numPr>
                <w:ilvl w:val="0"/>
                <w:numId w:val="594"/>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 xml:space="preserve">Training in the skills needed for tasks requiring a work permit; </w:t>
            </w:r>
          </w:p>
          <w:p w14:paraId="5DB9B7A1" w14:textId="77777777" w:rsidR="001F342F" w:rsidRPr="00081CA2" w:rsidRDefault="001F342F" w:rsidP="00081CA2">
            <w:pPr>
              <w:pStyle w:val="ListParagraph"/>
              <w:numPr>
                <w:ilvl w:val="0"/>
                <w:numId w:val="594"/>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Training in first aid and transporting the injured in order to achieve the targets on the number of first aid officers per Project Area and per team;</w:t>
            </w:r>
          </w:p>
          <w:p w14:paraId="38C67EC5" w14:textId="77777777" w:rsidR="001F342F" w:rsidRPr="00081CA2" w:rsidRDefault="001F342F" w:rsidP="00081CA2">
            <w:pPr>
              <w:pStyle w:val="ListParagraph"/>
              <w:numPr>
                <w:ilvl w:val="0"/>
                <w:numId w:val="594"/>
              </w:numPr>
              <w:suppressAutoHyphens/>
              <w:overflowPunct w:val="0"/>
              <w:autoSpaceDE w:val="0"/>
              <w:autoSpaceDN w:val="0"/>
              <w:adjustRightInd w:val="0"/>
              <w:spacing w:after="122" w:line="240" w:lineRule="atLeast"/>
              <w:ind w:left="1451" w:hanging="425"/>
              <w:contextualSpacing w:val="0"/>
              <w:textAlignment w:val="baseline"/>
              <w:rPr>
                <w:rFonts w:ascii="Arial" w:hAnsi="Arial" w:cs="Arial"/>
                <w:sz w:val="20"/>
                <w:szCs w:val="20"/>
              </w:rPr>
            </w:pPr>
            <w:r w:rsidRPr="00081CA2">
              <w:rPr>
                <w:rFonts w:ascii="Arial" w:hAnsi="Arial" w:cs="Arial"/>
                <w:sz w:val="20"/>
                <w:szCs w:val="20"/>
              </w:rPr>
              <w:t>Ability to drive on rough ground.</w:t>
            </w:r>
          </w:p>
          <w:p w14:paraId="31FA18E5"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 xml:space="preserve">The Contractor prepares an awareness programme, where applicable, for local communities adapted to the main risks relating to the Works. </w:t>
            </w:r>
          </w:p>
        </w:tc>
      </w:tr>
      <w:tr w:rsidR="001F342F" w:rsidRPr="00081CA2" w14:paraId="121A5624" w14:textId="77777777" w:rsidTr="00E74EDE">
        <w:tc>
          <w:tcPr>
            <w:tcW w:w="2282" w:type="dxa"/>
            <w:shd w:val="clear" w:color="auto" w:fill="FFFFFF" w:themeFill="background1"/>
          </w:tcPr>
          <w:p w14:paraId="41829FCA" w14:textId="77777777" w:rsidR="001F342F" w:rsidRPr="00081CA2" w:rsidRDefault="001F342F" w:rsidP="00081CA2">
            <w:pPr>
              <w:pStyle w:val="Heading10"/>
              <w:numPr>
                <w:ilvl w:val="0"/>
                <w:numId w:val="590"/>
              </w:numPr>
              <w:spacing w:after="122"/>
              <w:rPr>
                <w:rFonts w:cs="Arial"/>
                <w:lang w:val="en-GB"/>
              </w:rPr>
            </w:pPr>
            <w:bookmarkStart w:id="248" w:name="_Ref484612891"/>
            <w:bookmarkStart w:id="249" w:name="_Ref484612991"/>
            <w:bookmarkStart w:id="250" w:name="_Ref484613106"/>
            <w:bookmarkStart w:id="251" w:name="_Ref484613219"/>
            <w:bookmarkStart w:id="252" w:name="_Ref484613948"/>
            <w:bookmarkStart w:id="253" w:name="_Toc496028934"/>
            <w:bookmarkStart w:id="254" w:name="_Toc46411640"/>
            <w:r w:rsidRPr="00081CA2">
              <w:rPr>
                <w:rFonts w:cs="Arial"/>
                <w:lang w:val="en-GB"/>
              </w:rPr>
              <w:lastRenderedPageBreak/>
              <w:t>Standards</w:t>
            </w:r>
            <w:bookmarkEnd w:id="248"/>
            <w:bookmarkEnd w:id="249"/>
            <w:bookmarkEnd w:id="250"/>
            <w:bookmarkEnd w:id="251"/>
            <w:bookmarkEnd w:id="252"/>
            <w:bookmarkEnd w:id="253"/>
            <w:bookmarkEnd w:id="254"/>
          </w:p>
        </w:tc>
        <w:tc>
          <w:tcPr>
            <w:tcW w:w="7068" w:type="dxa"/>
            <w:shd w:val="clear" w:color="auto" w:fill="FFFFFF" w:themeFill="background1"/>
          </w:tcPr>
          <w:p w14:paraId="4B38E4C5" w14:textId="77777777" w:rsidR="001F342F" w:rsidRPr="00081CA2" w:rsidRDefault="001F342F" w:rsidP="00081CA2">
            <w:pPr>
              <w:pStyle w:val="Heading20"/>
              <w:numPr>
                <w:ilvl w:val="1"/>
                <w:numId w:val="590"/>
              </w:numPr>
              <w:spacing w:after="122"/>
              <w:rPr>
                <w:rFonts w:cs="Arial"/>
                <w:lang w:val="en-GB"/>
              </w:rPr>
            </w:pPr>
            <w:r w:rsidRPr="00081CA2">
              <w:rPr>
                <w:rFonts w:cs="Arial"/>
                <w:lang w:val="en-GB"/>
              </w:rPr>
              <w:t>The Contractor complies with all norms, standards and discharge limit values defined in the national regulations of the Employer’s country regulations.</w:t>
            </w:r>
          </w:p>
          <w:p w14:paraId="60AD31FB" w14:textId="77777777" w:rsidR="001F342F" w:rsidRPr="00081CA2" w:rsidRDefault="001F342F" w:rsidP="00081CA2">
            <w:pPr>
              <w:pStyle w:val="Heading20"/>
              <w:numPr>
                <w:ilvl w:val="1"/>
                <w:numId w:val="590"/>
              </w:numPr>
              <w:spacing w:after="122"/>
              <w:rPr>
                <w:rFonts w:cs="Arial"/>
                <w:lang w:val="en-GB"/>
              </w:rPr>
            </w:pPr>
            <w:bookmarkStart w:id="255" w:name="_Ref496014060"/>
            <w:r w:rsidRPr="00081CA2">
              <w:rPr>
                <w:rFonts w:cs="Arial"/>
                <w:lang w:val="en-GB"/>
              </w:rPr>
              <w:t>The Contractor complies with norms, standards and discharge limit values recommended by the specialised international organisations affiliated to the United Nations, as described below. In the event of discrepancies in between international standards and national regulations, the Contractor shall comply with the most stringent requirements.</w:t>
            </w:r>
            <w:bookmarkEnd w:id="255"/>
          </w:p>
          <w:p w14:paraId="6F6350E8" w14:textId="77777777" w:rsidR="001F342F" w:rsidRPr="00081CA2" w:rsidRDefault="001F342F" w:rsidP="00081CA2">
            <w:pPr>
              <w:pStyle w:val="Heading20"/>
              <w:numPr>
                <w:ilvl w:val="1"/>
                <w:numId w:val="590"/>
              </w:numPr>
              <w:spacing w:after="122"/>
              <w:rPr>
                <w:rFonts w:cs="Arial"/>
                <w:lang w:val="en-GB"/>
              </w:rPr>
            </w:pPr>
            <w:bookmarkStart w:id="256" w:name="_Ref497755514"/>
            <w:r w:rsidRPr="00081CA2">
              <w:rPr>
                <w:rFonts w:cs="Arial"/>
                <w:lang w:val="en-GB"/>
              </w:rPr>
              <w:t>The specialised international organisations affiliated to the United Nations include:</w:t>
            </w:r>
            <w:bookmarkEnd w:id="256"/>
          </w:p>
          <w:p w14:paraId="5023D59B" w14:textId="77777777" w:rsidR="001F342F" w:rsidRPr="00081CA2" w:rsidRDefault="001F342F" w:rsidP="00081CA2">
            <w:pPr>
              <w:pStyle w:val="ListParagraph"/>
              <w:numPr>
                <w:ilvl w:val="0"/>
                <w:numId w:val="597"/>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 xml:space="preserve">World Bank, including the IFC and its Environmental, Health and Safety guidelines available from </w:t>
            </w:r>
            <w:hyperlink r:id="rId14" w:history="1">
              <w:r w:rsidRPr="00081CA2">
                <w:rPr>
                  <w:rStyle w:val="Hyperlink"/>
                  <w:rFonts w:ascii="Arial" w:hAnsi="Arial" w:cs="Arial"/>
                  <w:sz w:val="20"/>
                  <w:szCs w:val="20"/>
                </w:rPr>
                <w:t>http://www.ifc.org/ehsguidelines</w:t>
              </w:r>
            </w:hyperlink>
            <w:r w:rsidRPr="00081CA2">
              <w:rPr>
                <w:rFonts w:ascii="Arial" w:hAnsi="Arial" w:cs="Arial"/>
                <w:sz w:val="20"/>
                <w:szCs w:val="20"/>
              </w:rPr>
              <w:t>.</w:t>
            </w:r>
          </w:p>
          <w:p w14:paraId="09C688EF" w14:textId="77777777" w:rsidR="001F342F" w:rsidRPr="00081CA2" w:rsidRDefault="001F342F" w:rsidP="00081CA2">
            <w:pPr>
              <w:spacing w:after="122"/>
              <w:ind w:left="601"/>
              <w:rPr>
                <w:rFonts w:ascii="Arial" w:hAnsi="Arial" w:cs="Arial"/>
                <w:sz w:val="20"/>
                <w:szCs w:val="20"/>
              </w:rPr>
            </w:pPr>
            <w:r w:rsidRPr="00081CA2">
              <w:rPr>
                <w:rFonts w:ascii="Arial" w:hAnsi="Arial" w:cs="Arial"/>
                <w:sz w:val="20"/>
                <w:szCs w:val="20"/>
              </w:rPr>
              <w:t>For matters not addressed in the IFC above document, the most stringent of the norms, standards and discharge limit values of the following institutions shall apply:</w:t>
            </w:r>
          </w:p>
          <w:p w14:paraId="207FE256" w14:textId="77777777" w:rsidR="001F342F" w:rsidRPr="00081CA2" w:rsidRDefault="001F342F" w:rsidP="00081CA2">
            <w:pPr>
              <w:pStyle w:val="ListParagraph"/>
              <w:numPr>
                <w:ilvl w:val="0"/>
                <w:numId w:val="597"/>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World Health Organization (WHO);</w:t>
            </w:r>
          </w:p>
          <w:p w14:paraId="651AC8D8" w14:textId="349D2B59" w:rsidR="001F342F" w:rsidRPr="00081CA2" w:rsidRDefault="001F342F" w:rsidP="00081CA2">
            <w:pPr>
              <w:pStyle w:val="ListParagraph"/>
              <w:numPr>
                <w:ilvl w:val="0"/>
                <w:numId w:val="597"/>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 xml:space="preserve">International </w:t>
            </w:r>
            <w:proofErr w:type="spellStart"/>
            <w:r w:rsidRPr="00081CA2">
              <w:rPr>
                <w:rFonts w:ascii="Arial" w:hAnsi="Arial" w:cs="Arial"/>
                <w:sz w:val="20"/>
                <w:szCs w:val="20"/>
              </w:rPr>
              <w:t>Labour</w:t>
            </w:r>
            <w:proofErr w:type="spellEnd"/>
            <w:r w:rsidRPr="00081CA2">
              <w:rPr>
                <w:rFonts w:ascii="Arial" w:hAnsi="Arial" w:cs="Arial"/>
                <w:sz w:val="20"/>
                <w:szCs w:val="20"/>
              </w:rPr>
              <w:t xml:space="preserve"> Organization (ILO)</w:t>
            </w:r>
          </w:p>
          <w:p w14:paraId="4F97EADF" w14:textId="77777777" w:rsidR="001F342F" w:rsidRPr="00081CA2" w:rsidRDefault="001F342F" w:rsidP="00081CA2">
            <w:pPr>
              <w:pStyle w:val="ListParagraph"/>
              <w:numPr>
                <w:ilvl w:val="0"/>
                <w:numId w:val="597"/>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International Maritime Organization (IMO).</w:t>
            </w:r>
          </w:p>
        </w:tc>
      </w:tr>
    </w:tbl>
    <w:p w14:paraId="1770FBD3" w14:textId="77777777" w:rsidR="00B23595" w:rsidRPr="00081CA2" w:rsidRDefault="00B23595" w:rsidP="00081CA2"/>
    <w:p w14:paraId="155BFE1B" w14:textId="23A15B39" w:rsidR="00194FD5" w:rsidRPr="00081CA2" w:rsidRDefault="00194FD5" w:rsidP="00081CA2">
      <w:pPr>
        <w:pStyle w:val="Heading2"/>
      </w:pPr>
      <w:r w:rsidRPr="00081CA2">
        <w:t>General provisions</w:t>
      </w:r>
      <w:bookmarkEnd w:id="217"/>
    </w:p>
    <w:p w14:paraId="05300B22" w14:textId="6253DD17" w:rsidR="00194FD5" w:rsidRPr="00081CA2" w:rsidRDefault="00194FD5" w:rsidP="00081CA2">
      <w:pPr>
        <w:numPr>
          <w:ilvl w:val="0"/>
          <w:numId w:val="579"/>
        </w:numPr>
      </w:pPr>
      <w:r w:rsidRPr="00081CA2">
        <w:t>The Contractor shall comply with the Environmental and Social Management Plan (ESMP</w:t>
      </w:r>
      <w:r w:rsidR="00472FFC" w:rsidRPr="00081CA2">
        <w:t xml:space="preserve"> prepared as part of the E&amp;S Impact </w:t>
      </w:r>
      <w:proofErr w:type="gramStart"/>
      <w:r w:rsidR="00472FFC" w:rsidRPr="00081CA2">
        <w:t xml:space="preserve">Assessment </w:t>
      </w:r>
      <w:r w:rsidRPr="00081CA2">
        <w:t>)</w:t>
      </w:r>
      <w:proofErr w:type="gramEnd"/>
      <w:r w:rsidRPr="00081CA2">
        <w:t xml:space="preserve"> for the </w:t>
      </w:r>
      <w:proofErr w:type="gramStart"/>
      <w:r w:rsidRPr="00081CA2">
        <w:t>works</w:t>
      </w:r>
      <w:proofErr w:type="gramEnd"/>
      <w:r w:rsidRPr="00081CA2">
        <w:t xml:space="preserve"> they are responsible for.  The Contractor shall familiarize themselves with the project’s ESIA and ESMP and prepare their work strategy and plan</w:t>
      </w:r>
      <w:r w:rsidR="004C2578" w:rsidRPr="00081CA2">
        <w:t xml:space="preserve"> (including the Worksite ESMP referred to </w:t>
      </w:r>
      <w:proofErr w:type="gramStart"/>
      <w:r w:rsidR="004C2578" w:rsidRPr="00081CA2">
        <w:t xml:space="preserve">above) </w:t>
      </w:r>
      <w:r w:rsidRPr="00081CA2">
        <w:t xml:space="preserve"> to</w:t>
      </w:r>
      <w:proofErr w:type="gramEnd"/>
      <w:r w:rsidRPr="00081CA2">
        <w:t xml:space="preserve"> fully take into account relevant provisions of that ESMP. </w:t>
      </w:r>
    </w:p>
    <w:p w14:paraId="1F27C91B" w14:textId="77777777" w:rsidR="00194FD5" w:rsidRPr="00081CA2" w:rsidRDefault="00194FD5" w:rsidP="00081CA2">
      <w:pPr>
        <w:ind w:left="720"/>
      </w:pPr>
      <w:r w:rsidRPr="00081CA2">
        <w:t>The Contractor shall prepare an Environment, Health, and Safety (EHS) Plan for the project to ensure the adequate management of the health, safety, environmental and social aspects of the works, including implementation of the requirements of these general EHS conditions and any specific requirements of an ESMP for the works. This EHS Plan shall be reviewed by the Employer and/or Employer’s representative. This Plan shall cover all activities related to the execution of this Project.</w:t>
      </w:r>
    </w:p>
    <w:p w14:paraId="545ADBA9" w14:textId="77777777" w:rsidR="00194FD5" w:rsidRPr="00081CA2" w:rsidRDefault="00194FD5" w:rsidP="00081CA2">
      <w:pPr>
        <w:numPr>
          <w:ilvl w:val="0"/>
          <w:numId w:val="579"/>
        </w:numPr>
      </w:pPr>
      <w:r w:rsidRPr="00081CA2">
        <w:t>The Contractor shall prepare method statements indicating the period within which he/she shall maintain/restore status on site after completion of works to ensure that significant adverse impacts arising from such works have been appropriately addressed. These method statements shall be subject to review by the Employer and/or Employer’s representative.</w:t>
      </w:r>
    </w:p>
    <w:p w14:paraId="3CA9CDD8" w14:textId="77777777" w:rsidR="00194FD5" w:rsidRPr="00081CA2" w:rsidRDefault="00194FD5" w:rsidP="00081CA2">
      <w:pPr>
        <w:numPr>
          <w:ilvl w:val="0"/>
          <w:numId w:val="579"/>
        </w:numPr>
      </w:pPr>
      <w:r w:rsidRPr="00081CA2">
        <w:t>The Contractor shall adhere to the proposed activity implementation schedule and the monitoring plan/strategy to ensure effective feedback of information to project management so that impact management can be implemented properly, and if necessary, adapt to changing and unforeseen conditions.</w:t>
      </w:r>
    </w:p>
    <w:p w14:paraId="594A9D13" w14:textId="764F6A31" w:rsidR="00194FD5" w:rsidRPr="00081CA2" w:rsidRDefault="00194FD5" w:rsidP="00081CA2">
      <w:pPr>
        <w:numPr>
          <w:ilvl w:val="0"/>
          <w:numId w:val="579"/>
        </w:numPr>
      </w:pPr>
      <w:r w:rsidRPr="00081CA2">
        <w:t xml:space="preserve">Besides the regular inspection of the sites by the Employer’s Representative for adherence to the contract conditions and specifications, KETRACO shall appoint a </w:t>
      </w:r>
      <w:r w:rsidR="00801F8D" w:rsidRPr="00081CA2">
        <w:t>E</w:t>
      </w:r>
      <w:r w:rsidRPr="00081CA2">
        <w:t>SH</w:t>
      </w:r>
      <w:r w:rsidR="00801F8D" w:rsidRPr="00081CA2">
        <w:t>S</w:t>
      </w:r>
      <w:r w:rsidRPr="00081CA2">
        <w:t xml:space="preserve"> Officer to oversee the compliance with these environmental conditions and any proposed mitigation measures. Regulatory authorities or other relevant stakeholders may carry out similar inspection duties. In all cases, as directed by the Employer’s Representative, the Contractor shall comply with directives from such inspectors to implement measures required to ensure the adequacy of rehabilitation measures carried out on the bio-physical environment and compensation for socio-economic disruption resulting from implementation of all works.</w:t>
      </w:r>
    </w:p>
    <w:p w14:paraId="1E78D84B" w14:textId="77777777" w:rsidR="00194FD5" w:rsidRPr="00081CA2" w:rsidRDefault="00194FD5" w:rsidP="00081CA2">
      <w:pPr>
        <w:rPr>
          <w:b/>
        </w:rPr>
      </w:pPr>
    </w:p>
    <w:p w14:paraId="1D0E686D" w14:textId="2964A061" w:rsidR="00194FD5" w:rsidRPr="00081CA2" w:rsidRDefault="00194FD5" w:rsidP="00081CA2">
      <w:pPr>
        <w:numPr>
          <w:ilvl w:val="0"/>
          <w:numId w:val="579"/>
        </w:numPr>
      </w:pPr>
      <w:r w:rsidRPr="00081CA2">
        <w:t>The Contractor shall implement all measures necessary to avoid undesirable adverse environmental and social impacts wherever possible, restore work sites to acceptable standards, and abide by any environmental performance requirements specified in an ESMP</w:t>
      </w:r>
      <w:r w:rsidR="00F501BC" w:rsidRPr="00081CA2">
        <w:t xml:space="preserve"> found in </w:t>
      </w:r>
      <w:r w:rsidR="00F501BC" w:rsidRPr="00081CA2">
        <w:rPr>
          <w:rFonts w:cs="Arial"/>
          <w:lang w:val="en-GB"/>
        </w:rPr>
        <w:t>Appendix 2 to the ESHS Specifications</w:t>
      </w:r>
    </w:p>
    <w:p w14:paraId="4CC8D365" w14:textId="77777777" w:rsidR="00194FD5" w:rsidRPr="00081CA2" w:rsidRDefault="00194FD5" w:rsidP="00081CA2">
      <w:pPr>
        <w:pStyle w:val="Heading2"/>
      </w:pPr>
      <w:bookmarkStart w:id="257" w:name="_Toc129130084"/>
      <w:r w:rsidRPr="00081CA2">
        <w:t>Specific provisions</w:t>
      </w:r>
      <w:bookmarkEnd w:id="257"/>
      <w:r w:rsidRPr="00081CA2">
        <w:t xml:space="preserve">  </w:t>
      </w:r>
    </w:p>
    <w:p w14:paraId="4F62B391" w14:textId="77777777" w:rsidR="00194FD5" w:rsidRPr="00081CA2" w:rsidRDefault="00194FD5" w:rsidP="00081CA2">
      <w:pPr>
        <w:pStyle w:val="Heading3"/>
      </w:pPr>
      <w:bookmarkStart w:id="258" w:name="_Toc129130085"/>
      <w:r w:rsidRPr="00081CA2">
        <w:t>Dust abatement</w:t>
      </w:r>
      <w:bookmarkEnd w:id="258"/>
    </w:p>
    <w:p w14:paraId="188F8E68" w14:textId="77777777" w:rsidR="00194FD5" w:rsidRPr="00081CA2" w:rsidRDefault="00194FD5" w:rsidP="00081CA2">
      <w:r w:rsidRPr="00081CA2">
        <w:t>The contractor shall minimize the effect of dust on the surrounding environment resulting from earth moving sites, asphalt mixing sites, vibrating equipment, temporary access roads, etc. to ensure safety, health and the protection of workers and communities living in the vicinity of dust producing activities.</w:t>
      </w:r>
    </w:p>
    <w:p w14:paraId="5656DF42" w14:textId="405E9F2D" w:rsidR="00194FD5" w:rsidRPr="00081CA2" w:rsidRDefault="00194FD5" w:rsidP="00081CA2">
      <w:r w:rsidRPr="00081CA2">
        <w:t>During the performance of the works and any operations thereto, the contractor shall carry out proper and efficient measures, such as sprinkling with water or other means, whenever necessary to reduce the dust nuisance, and to prevent dust which has originated from his operations from damaging crops, cultivated fields, and dwellings or causing a nuisance to persons.</w:t>
      </w:r>
      <w:r w:rsidR="00BF3348" w:rsidRPr="00081CA2">
        <w:t xml:space="preserve"> Refer to the “Air Quality” section of the above ESMP.</w:t>
      </w:r>
      <w:r w:rsidRPr="00081CA2">
        <w:t xml:space="preserve"> The contractor will be held liable for any damage resulting from dust originating from his operations.</w:t>
      </w:r>
    </w:p>
    <w:p w14:paraId="5DBFB8A6" w14:textId="77777777" w:rsidR="00194FD5" w:rsidRPr="00081CA2" w:rsidRDefault="00194FD5" w:rsidP="00081CA2">
      <w:pPr>
        <w:pStyle w:val="Heading3"/>
      </w:pPr>
      <w:bookmarkStart w:id="259" w:name="_Toc129130086"/>
      <w:r w:rsidRPr="00081CA2">
        <w:t>Noise due to Construction Activities</w:t>
      </w:r>
      <w:bookmarkEnd w:id="259"/>
    </w:p>
    <w:p w14:paraId="1F1B91B2" w14:textId="3977E76B" w:rsidR="00194FD5" w:rsidRPr="00081CA2" w:rsidRDefault="00194FD5" w:rsidP="00081CA2">
      <w:r w:rsidRPr="00081CA2">
        <w:t>The contractor shall ensure the noise levels emanating from machinery, vehicles, and noisy construction activities (e.g., excavation, blasting) are kept at a minimum for the safety, health and protection of workers within the vicinity of high noise levels and nearby communities.</w:t>
      </w:r>
      <w:r w:rsidR="006E4E67" w:rsidRPr="00081CA2">
        <w:t xml:space="preserve"> Refer to the “Ambient noise levels” and “occupational Health and Safety” sections of the </w:t>
      </w:r>
      <w:r w:rsidR="0074696C" w:rsidRPr="00081CA2">
        <w:t>ESMP (Appendix 2).</w:t>
      </w:r>
    </w:p>
    <w:p w14:paraId="7FB127E3" w14:textId="77777777" w:rsidR="00194FD5" w:rsidRPr="00081CA2" w:rsidRDefault="00194FD5" w:rsidP="00081CA2">
      <w:pPr>
        <w:rPr>
          <w:lang w:val="en-GB"/>
        </w:rPr>
      </w:pPr>
      <w:r w:rsidRPr="00081CA2">
        <w:rPr>
          <w:lang w:val="en-GB"/>
        </w:rPr>
        <w:t>The contractor shall adhere to Environmental Management and Coordination (Noise and Excessive Vibration Pollution) (Control) Regulations, 2009 or its latest version.</w:t>
      </w:r>
    </w:p>
    <w:p w14:paraId="4A542195" w14:textId="77777777" w:rsidR="00194FD5" w:rsidRPr="00081CA2" w:rsidRDefault="00194FD5" w:rsidP="00081CA2">
      <w:pPr>
        <w:pStyle w:val="Heading3"/>
      </w:pPr>
      <w:bookmarkStart w:id="260" w:name="_Toc129130087"/>
      <w:r w:rsidRPr="00081CA2">
        <w:t>River and Stream Obstruction</w:t>
      </w:r>
      <w:bookmarkEnd w:id="260"/>
    </w:p>
    <w:p w14:paraId="18991D2F" w14:textId="77777777" w:rsidR="00194FD5" w:rsidRPr="00081CA2" w:rsidRDefault="00194FD5" w:rsidP="00081CA2">
      <w:pPr>
        <w:rPr>
          <w:b/>
        </w:rPr>
      </w:pPr>
      <w:r w:rsidRPr="00081CA2">
        <w:t>The contractor shall ensure the existing water flow regimes in rivers, streams and other natural or irrigation channels are maintained and/or re-established where they are disrupted due to works being carried out.</w:t>
      </w:r>
      <w:r w:rsidRPr="00081CA2">
        <w:rPr>
          <w:b/>
        </w:rPr>
        <w:t xml:space="preserve"> </w:t>
      </w:r>
    </w:p>
    <w:p w14:paraId="45015590" w14:textId="77777777" w:rsidR="00194FD5" w:rsidRPr="00081CA2" w:rsidRDefault="00194FD5" w:rsidP="00081CA2">
      <w:r w:rsidRPr="00081CA2">
        <w:t>The contractor shall take all possible steps to prevent pollution of streams, rivers, and other natural water bodies / reservoirs.</w:t>
      </w:r>
    </w:p>
    <w:p w14:paraId="1545CF31" w14:textId="53436A72" w:rsidR="003B7DD5" w:rsidRPr="00081CA2" w:rsidRDefault="00194FD5" w:rsidP="00081CA2">
      <w:r w:rsidRPr="00081CA2">
        <w:t>Bitumen, oils, lubricants</w:t>
      </w:r>
      <w:r w:rsidR="00446AD3" w:rsidRPr="00081CA2">
        <w:t>, paints</w:t>
      </w:r>
      <w:r w:rsidRPr="00081CA2">
        <w:t xml:space="preserve"> and waste water used or produced during the execution of works will</w:t>
      </w:r>
      <w:r w:rsidR="00391BC3" w:rsidRPr="00081CA2">
        <w:t xml:space="preserve"> be stored in hard standing areas equipped with drains and will</w:t>
      </w:r>
      <w:r w:rsidRPr="00081CA2">
        <w:t xml:space="preserve"> not be released directly into rivers, streams, irrigation channels and other natural water bodies/reservoirs without prior treatment</w:t>
      </w:r>
      <w:r w:rsidR="00EC2AA3" w:rsidRPr="00081CA2">
        <w:t xml:space="preserve">. The contractor shall </w:t>
      </w:r>
      <w:r w:rsidR="005E3A3E" w:rsidRPr="00081CA2">
        <w:t xml:space="preserve">also </w:t>
      </w:r>
      <w:r w:rsidRPr="00081CA2">
        <w:t>ensure that stagnant water in uncovered borrow pits is treated in the best way to avoid creating possible breeding grounds for mosquitoes.</w:t>
      </w:r>
      <w:r w:rsidR="003B7DD5" w:rsidRPr="00081CA2">
        <w:t xml:space="preserve"> Refer to the “Surface water” section of </w:t>
      </w:r>
      <w:r w:rsidR="00923C2F" w:rsidRPr="00081CA2">
        <w:t>the ESMP</w:t>
      </w:r>
      <w:r w:rsidR="00F50CAD" w:rsidRPr="00081CA2">
        <w:t xml:space="preserve"> </w:t>
      </w:r>
      <w:r w:rsidR="0074696C" w:rsidRPr="00081CA2">
        <w:t>(Appendix 2)</w:t>
      </w:r>
      <w:r w:rsidR="003B7DD5" w:rsidRPr="00081CA2">
        <w:t>.</w:t>
      </w:r>
    </w:p>
    <w:p w14:paraId="5F3C45B5" w14:textId="322A3FED" w:rsidR="00194FD5" w:rsidRPr="00081CA2" w:rsidRDefault="00194FD5" w:rsidP="00081CA2"/>
    <w:p w14:paraId="264B2D23" w14:textId="77777777" w:rsidR="00194FD5" w:rsidRPr="00081CA2" w:rsidRDefault="00194FD5" w:rsidP="00081CA2">
      <w:pPr>
        <w:pStyle w:val="Heading3"/>
      </w:pPr>
      <w:bookmarkStart w:id="261" w:name="_Toc129130088"/>
      <w:r w:rsidRPr="00081CA2">
        <w:t>Quarrying, Earth Burrowing, etc.</w:t>
      </w:r>
      <w:bookmarkEnd w:id="261"/>
    </w:p>
    <w:p w14:paraId="2D0F5F46" w14:textId="77777777" w:rsidR="00194FD5" w:rsidRPr="00081CA2" w:rsidRDefault="00194FD5" w:rsidP="00081CA2">
      <w:r w:rsidRPr="00081CA2">
        <w:t xml:space="preserve">The Contractor shall prevent and minimize the impacts of quarrying, earth borrowing, piling and building of temporary construction camps and access roads on the biophysical environment including protected areas and arable lands, local communities and their settlements. In as much as possible restore/rehabilitate all sites to acceptable standards. </w:t>
      </w:r>
    </w:p>
    <w:p w14:paraId="41C6C5D0" w14:textId="77777777" w:rsidR="00194FD5" w:rsidRPr="00081CA2" w:rsidRDefault="00194FD5" w:rsidP="00081CA2"/>
    <w:p w14:paraId="019F9E0C" w14:textId="77777777" w:rsidR="00194FD5" w:rsidRPr="00081CA2" w:rsidRDefault="00194FD5" w:rsidP="00081CA2">
      <w:r w:rsidRPr="00081CA2">
        <w:lastRenderedPageBreak/>
        <w:t>At the end of the construction phase, all construction sites shall be landscaped and rehabilitated to acceptable standards. The stated areas shall be first landscaped, dressed in topsoil and covered with tree planting and grass seedings.</w:t>
      </w:r>
    </w:p>
    <w:p w14:paraId="637EF1E6" w14:textId="77777777" w:rsidR="00194FD5" w:rsidRPr="00081CA2" w:rsidRDefault="00194FD5" w:rsidP="00081CA2">
      <w:pPr>
        <w:pStyle w:val="Heading3"/>
      </w:pPr>
      <w:bookmarkStart w:id="262" w:name="_Toc129130089"/>
      <w:r w:rsidRPr="00081CA2">
        <w:t>Protection of Archeological and Historical Sites</w:t>
      </w:r>
      <w:bookmarkEnd w:id="262"/>
      <w:r w:rsidRPr="00081CA2">
        <w:t xml:space="preserve"> </w:t>
      </w:r>
    </w:p>
    <w:p w14:paraId="1812DF99" w14:textId="77777777" w:rsidR="00194FD5" w:rsidRPr="00081CA2" w:rsidRDefault="00194FD5" w:rsidP="00081CA2">
      <w:r w:rsidRPr="00081CA2">
        <w:t>Upon discovery of ancient heritage, relics or anything that might or believed to be of archeological or historical importance during the execution of works, immediately suspend and report such findings to the Employer so that the appropriate authorities may be expeditiously contacted for fulfillment of the measures aimed at protecting such historical or archaeological resources.</w:t>
      </w:r>
    </w:p>
    <w:p w14:paraId="2718A3C3" w14:textId="77777777" w:rsidR="00194FD5" w:rsidRPr="00081CA2" w:rsidRDefault="00194FD5" w:rsidP="00081CA2">
      <w:r w:rsidRPr="00081CA2">
        <w:t>The contractor shall take the necessary measures for preventing that any person or equipment may damage the article or things and shall provide barricades, fences, and signals and, if necessary, protect against atmospheric agents, as directed by the Employer / Employer’s Representative. Guard services shall also be instituted by the Contractor should the Employer / Employer’s Representative deem it necessary.</w:t>
      </w:r>
    </w:p>
    <w:p w14:paraId="774F25A3" w14:textId="77777777" w:rsidR="00194FD5" w:rsidRPr="00081CA2" w:rsidRDefault="00194FD5" w:rsidP="00081CA2">
      <w:r w:rsidRPr="00081CA2">
        <w:t xml:space="preserve">The Employer shall take the following measures: </w:t>
      </w:r>
    </w:p>
    <w:p w14:paraId="3263C817" w14:textId="77777777" w:rsidR="00194FD5" w:rsidRPr="00081CA2" w:rsidRDefault="00194FD5" w:rsidP="00081CA2">
      <w:pPr>
        <w:numPr>
          <w:ilvl w:val="0"/>
          <w:numId w:val="582"/>
        </w:numPr>
      </w:pPr>
      <w:r w:rsidRPr="00081CA2">
        <w:t xml:space="preserve">Notify the relevant department of antiquities, </w:t>
      </w:r>
    </w:p>
    <w:p w14:paraId="38FFE728" w14:textId="77777777" w:rsidR="00194FD5" w:rsidRPr="00081CA2" w:rsidRDefault="00194FD5" w:rsidP="00081CA2">
      <w:pPr>
        <w:numPr>
          <w:ilvl w:val="0"/>
          <w:numId w:val="582"/>
        </w:numPr>
      </w:pPr>
      <w:r w:rsidRPr="00081CA2">
        <w:t>Request for representative to make site inspection,</w:t>
      </w:r>
    </w:p>
    <w:p w14:paraId="4C53CA57" w14:textId="77777777" w:rsidR="00194FD5" w:rsidRPr="00081CA2" w:rsidRDefault="00194FD5" w:rsidP="00081CA2">
      <w:pPr>
        <w:numPr>
          <w:ilvl w:val="0"/>
          <w:numId w:val="582"/>
        </w:numPr>
      </w:pPr>
      <w:r w:rsidRPr="00081CA2">
        <w:t>Secession of work in the vicinity of the find until the visit of representative; and</w:t>
      </w:r>
    </w:p>
    <w:p w14:paraId="45863928" w14:textId="77777777" w:rsidR="00194FD5" w:rsidRPr="00081CA2" w:rsidRDefault="00194FD5" w:rsidP="00081CA2">
      <w:pPr>
        <w:numPr>
          <w:ilvl w:val="0"/>
          <w:numId w:val="582"/>
        </w:numPr>
      </w:pPr>
      <w:r w:rsidRPr="00081CA2">
        <w:t xml:space="preserve">Inform the contractor of the decision by the appropriate authority </w:t>
      </w:r>
    </w:p>
    <w:p w14:paraId="5E9E0707" w14:textId="77777777" w:rsidR="005C18D4" w:rsidRPr="00081CA2" w:rsidRDefault="005C18D4" w:rsidP="00081CA2">
      <w:r w:rsidRPr="00081CA2">
        <w:t>The above shall be formalized in a Chance Find Procedure, integrated in the Worksite ESMP.</w:t>
      </w:r>
    </w:p>
    <w:p w14:paraId="3C8BEA08" w14:textId="77777777" w:rsidR="005C18D4" w:rsidRPr="00081CA2" w:rsidRDefault="005C18D4" w:rsidP="00081CA2"/>
    <w:p w14:paraId="494B8D4C" w14:textId="77777777" w:rsidR="00194FD5" w:rsidRPr="00081CA2" w:rsidRDefault="00194FD5" w:rsidP="00081CA2">
      <w:pPr>
        <w:pStyle w:val="Heading3"/>
      </w:pPr>
      <w:bookmarkStart w:id="263" w:name="_Toc129130090"/>
      <w:r w:rsidRPr="00081CA2">
        <w:t>Vegetation and Wildlife</w:t>
      </w:r>
      <w:bookmarkEnd w:id="263"/>
      <w:r w:rsidRPr="00081CA2">
        <w:t xml:space="preserve"> </w:t>
      </w:r>
    </w:p>
    <w:p w14:paraId="7278674F" w14:textId="77777777" w:rsidR="00194FD5" w:rsidRPr="00081CA2" w:rsidRDefault="00194FD5" w:rsidP="00081CA2">
      <w:r w:rsidRPr="00081CA2">
        <w:t>The contractor shall discourage construction workers from engaging in the exploitation of natural resources such as hunting, fishing, and collection of forest products or any other activity that might have a negative impact on the social and economic welfare of the local communities.</w:t>
      </w:r>
    </w:p>
    <w:p w14:paraId="10204594" w14:textId="77777777" w:rsidR="00194FD5" w:rsidRPr="00081CA2" w:rsidRDefault="00194FD5" w:rsidP="00081CA2">
      <w:r w:rsidRPr="00081CA2">
        <w:t>The contractor shall care, in planning, constructing, maintaining and operating temporary works such as camps, roads, spoil, stockpile and construction facilities areas, to avoid unnecessary damage to areas of particular environmental interest, such as patches of remaining forest, valuable trees and erosion sensitive areas, as well as areas in which the presence of wildlife has been noted.</w:t>
      </w:r>
    </w:p>
    <w:p w14:paraId="4119E641" w14:textId="77777777" w:rsidR="00194FD5" w:rsidRPr="00081CA2" w:rsidRDefault="00194FD5" w:rsidP="00081CA2">
      <w:r w:rsidRPr="00081CA2">
        <w:t>In case some part of forest or single trees has to be removed, or where erosion problems that may affect some portion of the permanent or temporary works are expected, and in any case where in the engineer's opinion it is beneficial for the land conservation, landscaping, seeding and planting of trees, as well as executing drainages and water control works may be required to the contractor, who shall carry out the work according to the prescriptions contained in the pertinent sections of these specifications.</w:t>
      </w:r>
    </w:p>
    <w:p w14:paraId="19A31AE4" w14:textId="77777777" w:rsidR="00194FD5" w:rsidRPr="00081CA2" w:rsidRDefault="00194FD5" w:rsidP="00081CA2">
      <w:r w:rsidRPr="00081CA2">
        <w:t>No valuable trees or crops shall be damaged or removed by the contractor during the execution of the works without the prior consent of the Employer.</w:t>
      </w:r>
    </w:p>
    <w:p w14:paraId="214B570D" w14:textId="77777777" w:rsidR="00194FD5" w:rsidRPr="00081CA2" w:rsidRDefault="00194FD5" w:rsidP="00081CA2">
      <w:r w:rsidRPr="00081CA2">
        <w:t>Hunting in the proximity of camps and facilities and in general in the project area is strictly prohibited, even if allowed by local rules or regulation in force in Kenya and/or in the project region.</w:t>
      </w:r>
    </w:p>
    <w:p w14:paraId="6257465E" w14:textId="77777777" w:rsidR="00194FD5" w:rsidRPr="00081CA2" w:rsidRDefault="00194FD5" w:rsidP="00081CA2">
      <w:pPr>
        <w:pStyle w:val="Heading3"/>
      </w:pPr>
      <w:bookmarkStart w:id="264" w:name="_Toc129130091"/>
      <w:r w:rsidRPr="00081CA2">
        <w:t>Use of Material</w:t>
      </w:r>
      <w:bookmarkEnd w:id="264"/>
      <w:r w:rsidRPr="00081CA2">
        <w:t xml:space="preserve"> </w:t>
      </w:r>
    </w:p>
    <w:p w14:paraId="49336A47" w14:textId="77777777" w:rsidR="00194FD5" w:rsidRPr="00081CA2" w:rsidRDefault="00194FD5" w:rsidP="00081CA2"/>
    <w:p w14:paraId="5480EF5F" w14:textId="77777777" w:rsidR="00194FD5" w:rsidRPr="00081CA2" w:rsidRDefault="00194FD5" w:rsidP="00081CA2">
      <w:r w:rsidRPr="00081CA2">
        <w:t>The contractor, in as much as possible, shall use local materials to avoid importation of foreign material and long-distance transportation.</w:t>
      </w:r>
    </w:p>
    <w:p w14:paraId="30018AC3" w14:textId="77777777" w:rsidR="00894307" w:rsidRPr="00081CA2" w:rsidRDefault="00894307" w:rsidP="00081CA2">
      <w:pPr>
        <w:pStyle w:val="Heading3"/>
        <w:numPr>
          <w:ilvl w:val="3"/>
          <w:numId w:val="11"/>
        </w:numPr>
      </w:pPr>
      <w:bookmarkStart w:id="265" w:name="_Toc129130092"/>
      <w:r w:rsidRPr="00081CA2">
        <w:lastRenderedPageBreak/>
        <w:t>Hazardous Materials</w:t>
      </w:r>
    </w:p>
    <w:p w14:paraId="31BA30FC" w14:textId="77777777" w:rsidR="00AB07F3" w:rsidRPr="00081CA2" w:rsidRDefault="00AB07F3" w:rsidP="00081CA2">
      <w:r w:rsidRPr="00081CA2">
        <w:t>The use of Polychlorinated Biphenyls (PCBs) in Project or construction equipment is prohibited.</w:t>
      </w:r>
    </w:p>
    <w:p w14:paraId="60D190E0" w14:textId="6A2CC69E" w:rsidR="00CF1C42" w:rsidRPr="00081CA2" w:rsidRDefault="00CF1C42" w:rsidP="00081CA2"/>
    <w:p w14:paraId="716BF796" w14:textId="242955E9" w:rsidR="00194FD5" w:rsidRPr="00081CA2" w:rsidRDefault="00194FD5" w:rsidP="00081CA2">
      <w:pPr>
        <w:pStyle w:val="Heading3"/>
      </w:pPr>
      <w:r w:rsidRPr="00081CA2">
        <w:t>Worksite/Camp Site Waste Management</w:t>
      </w:r>
      <w:bookmarkEnd w:id="265"/>
    </w:p>
    <w:p w14:paraId="56061ACB" w14:textId="77777777" w:rsidR="00194FD5" w:rsidRPr="00081CA2" w:rsidRDefault="00194FD5" w:rsidP="00081CA2">
      <w:r w:rsidRPr="00081CA2">
        <w:t>All vessels (drums, containers, bags, etc.) containing oil/fuel/surfacing materials and other hazardous chemicals shall be banded in order to contain spillage. Used oil and hydraulic fluid generated on the construction sites must be collected in a closed container and stored temporarily in a safe place and sent to an authorized recycling depot.</w:t>
      </w:r>
    </w:p>
    <w:p w14:paraId="433ECDC4" w14:textId="77777777" w:rsidR="00194FD5" w:rsidRPr="00081CA2" w:rsidRDefault="00194FD5" w:rsidP="00081CA2">
      <w:r w:rsidRPr="00081CA2">
        <w:t xml:space="preserve">All drainage and effluent from storage areas, workshops and camp sites shall be captured and treated before being discharged into the drainage system in line with applicable EMCA (Water Quality) Regulations, 2006 or its latest version. </w:t>
      </w:r>
    </w:p>
    <w:p w14:paraId="5B68A0E2" w14:textId="77777777" w:rsidR="00194FD5" w:rsidRPr="00081CA2" w:rsidRDefault="00194FD5" w:rsidP="00081CA2">
      <w:r w:rsidRPr="00081CA2">
        <w:t>The contractor shall take all possible steps to prevent pollution of streams, rivers, and other water supplies, at or in the vicinity of the site and shall comply with applicable laws, orders and regulations in force in the country of the works concerning the control and abatement of water pollution.</w:t>
      </w:r>
    </w:p>
    <w:p w14:paraId="57F0DF48" w14:textId="77777777" w:rsidR="00194FD5" w:rsidRPr="00081CA2" w:rsidRDefault="00194FD5" w:rsidP="00081CA2">
      <w:r w:rsidRPr="00081CA2">
        <w:t>Entry of runoff to the site shall be restricted by constructing diversion channels or holding structures such as banks, drains, dams, etc. to reduce the potential of soil erosion and water pollution.</w:t>
      </w:r>
    </w:p>
    <w:p w14:paraId="4EB2BD8C" w14:textId="77777777" w:rsidR="00194FD5" w:rsidRPr="00081CA2" w:rsidRDefault="00194FD5" w:rsidP="00081CA2">
      <w:r w:rsidRPr="00081CA2">
        <w:t xml:space="preserve">Construction waste shall not be left in stockpiles along the road but removed and reused or disposed of on a daily basis.  </w:t>
      </w:r>
    </w:p>
    <w:p w14:paraId="3A1E8F62" w14:textId="77777777" w:rsidR="00194FD5" w:rsidRPr="00081CA2" w:rsidRDefault="00194FD5" w:rsidP="00081CA2">
      <w:r w:rsidRPr="00081CA2">
        <w:t>If disposal sites for clean spoil are necessary, they shall be located in areas, approved by the Employer’s Representative, for landfill and where they will not result in material being easily washed into drainage channels.  Whenever possible, spoil materials should be placed in low-lying areas and should be compacted and dressed with top soil and then planted with species indigenous to the locality.</w:t>
      </w:r>
    </w:p>
    <w:p w14:paraId="416F6F2E" w14:textId="6A8799B8" w:rsidR="00194FD5" w:rsidRPr="00081CA2" w:rsidRDefault="00194FD5" w:rsidP="00081CA2">
      <w:r w:rsidRPr="00081CA2">
        <w:t xml:space="preserve">The contractor shall provide separate sanitary/ablution facilities </w:t>
      </w:r>
      <w:r w:rsidR="00B16AD4" w:rsidRPr="00081CA2">
        <w:t xml:space="preserve">at minimum </w:t>
      </w:r>
      <w:r w:rsidR="00AB66F1" w:rsidRPr="00081CA2">
        <w:t>one for</w:t>
      </w:r>
      <w:r w:rsidR="00B16AD4" w:rsidRPr="00081CA2">
        <w:t xml:space="preserve"> 15 women </w:t>
      </w:r>
      <w:r w:rsidR="00AB66F1" w:rsidRPr="00081CA2">
        <w:t xml:space="preserve">and at </w:t>
      </w:r>
      <w:r w:rsidR="00B16AD4" w:rsidRPr="00081CA2">
        <w:t xml:space="preserve">minimum </w:t>
      </w:r>
      <w:r w:rsidR="00AB66F1" w:rsidRPr="00081CA2">
        <w:t>one</w:t>
      </w:r>
      <w:r w:rsidR="00B16AD4" w:rsidRPr="00081CA2">
        <w:t xml:space="preserve"> facility for 20 men</w:t>
      </w:r>
      <w:r w:rsidR="00AB66F1" w:rsidRPr="00081CA2">
        <w:t xml:space="preserve"> </w:t>
      </w:r>
      <w:r w:rsidRPr="00081CA2">
        <w:t>employees in construction workers camps.</w:t>
      </w:r>
    </w:p>
    <w:p w14:paraId="26752E69" w14:textId="0FEB5732" w:rsidR="006C4787" w:rsidRPr="00081CA2" w:rsidRDefault="006C4787" w:rsidP="00081CA2">
      <w:r w:rsidRPr="00081CA2">
        <w:t xml:space="preserve">Refer to the “Generation of waste” section of the </w:t>
      </w:r>
      <w:r w:rsidR="0074696C" w:rsidRPr="00081CA2">
        <w:t>ESMP (Appendix 2).</w:t>
      </w:r>
      <w:r w:rsidR="00AB66F1" w:rsidRPr="00081CA2">
        <w:t xml:space="preserve"> </w:t>
      </w:r>
    </w:p>
    <w:p w14:paraId="6B09039C" w14:textId="77777777" w:rsidR="00194FD5" w:rsidRPr="00081CA2" w:rsidRDefault="00194FD5" w:rsidP="00081CA2">
      <w:pPr>
        <w:pStyle w:val="Heading3"/>
      </w:pPr>
      <w:bookmarkStart w:id="266" w:name="_Toc129130093"/>
      <w:r w:rsidRPr="00081CA2">
        <w:t>Material Excavation and Deposit</w:t>
      </w:r>
      <w:bookmarkEnd w:id="266"/>
    </w:p>
    <w:p w14:paraId="53DC77F3" w14:textId="77777777" w:rsidR="00194FD5" w:rsidRPr="00081CA2" w:rsidRDefault="00194FD5" w:rsidP="00081CA2">
      <w:r w:rsidRPr="00081CA2">
        <w:t>The Contractor shall obtain appropriate licenses/permits from relevant authorities to operate quarries or borrow areas.</w:t>
      </w:r>
    </w:p>
    <w:p w14:paraId="4BF27DEB" w14:textId="77777777" w:rsidR="00194FD5" w:rsidRPr="00081CA2" w:rsidRDefault="00194FD5" w:rsidP="00081CA2">
      <w:r w:rsidRPr="00081CA2">
        <w:t>The location of quarries and borrow areas shall be subject to approval by relevant local and national authorities, including traditional authorities if the land on which the quarry or borrow areas fall in traditional land.</w:t>
      </w:r>
    </w:p>
    <w:p w14:paraId="30D575A4" w14:textId="77777777" w:rsidR="00194FD5" w:rsidRPr="00081CA2" w:rsidRDefault="00194FD5" w:rsidP="00081CA2">
      <w:r w:rsidRPr="00081CA2">
        <w:t>New extraction sites:</w:t>
      </w:r>
    </w:p>
    <w:p w14:paraId="080EE32F" w14:textId="77777777" w:rsidR="00194FD5" w:rsidRPr="00081CA2" w:rsidRDefault="00194FD5" w:rsidP="00081CA2">
      <w:pPr>
        <w:numPr>
          <w:ilvl w:val="0"/>
          <w:numId w:val="583"/>
        </w:numPr>
        <w:tabs>
          <w:tab w:val="clear" w:pos="2160"/>
          <w:tab w:val="num" w:pos="720"/>
        </w:tabs>
        <w:ind w:left="720"/>
        <w:rPr>
          <w:u w:val="single"/>
        </w:rPr>
      </w:pPr>
      <w:r w:rsidRPr="00081CA2">
        <w:t xml:space="preserve">Shall not be located in the vicinity of settlement areas, cultural and historical sites, wetlands or any other valued ecosystem component, or on high or steep ground or in areas of high scenic value. </w:t>
      </w:r>
    </w:p>
    <w:p w14:paraId="3E2E23F1" w14:textId="77777777" w:rsidR="00194FD5" w:rsidRPr="00081CA2" w:rsidRDefault="00194FD5" w:rsidP="00081CA2">
      <w:pPr>
        <w:numPr>
          <w:ilvl w:val="0"/>
          <w:numId w:val="583"/>
        </w:numPr>
        <w:tabs>
          <w:tab w:val="clear" w:pos="2160"/>
          <w:tab w:val="num" w:pos="720"/>
        </w:tabs>
        <w:ind w:left="720"/>
      </w:pPr>
      <w:r w:rsidRPr="00081CA2">
        <w:t>Shall not be located in archaeological areas. Excavations in the vicinity of such areas shall proceed with great care and shall be done in the presence of government authorities having a mandate for their protection.</w:t>
      </w:r>
    </w:p>
    <w:p w14:paraId="0B25B24A" w14:textId="77777777" w:rsidR="00194FD5" w:rsidRPr="00081CA2" w:rsidRDefault="00194FD5" w:rsidP="00081CA2">
      <w:pPr>
        <w:numPr>
          <w:ilvl w:val="0"/>
          <w:numId w:val="583"/>
        </w:numPr>
        <w:tabs>
          <w:tab w:val="clear" w:pos="2160"/>
          <w:tab w:val="num" w:pos="720"/>
        </w:tabs>
        <w:ind w:left="720"/>
      </w:pPr>
      <w:r w:rsidRPr="00081CA2">
        <w:t>Shall not be located in forest reserves.  However, where there are no other alternatives, permission shall be obtained from the appropriate authorities and an environmental impact study shall be conducted.</w:t>
      </w:r>
    </w:p>
    <w:p w14:paraId="40357D46" w14:textId="77777777" w:rsidR="00194FD5" w:rsidRPr="00081CA2" w:rsidRDefault="00194FD5" w:rsidP="00081CA2">
      <w:pPr>
        <w:numPr>
          <w:ilvl w:val="0"/>
          <w:numId w:val="583"/>
        </w:numPr>
        <w:tabs>
          <w:tab w:val="clear" w:pos="2160"/>
          <w:tab w:val="num" w:pos="720"/>
        </w:tabs>
        <w:ind w:left="720"/>
      </w:pPr>
      <w:r w:rsidRPr="00081CA2">
        <w:t>Shall be easily rehabilitated.  Areas with minimal vegetation cover such as flat and bare ground, or areas covered with grass only or covered with shrubs less than 1.5m in height, are preferred.</w:t>
      </w:r>
    </w:p>
    <w:p w14:paraId="5F13CFB4" w14:textId="77777777" w:rsidR="00194FD5" w:rsidRPr="00081CA2" w:rsidRDefault="00194FD5" w:rsidP="00081CA2">
      <w:pPr>
        <w:numPr>
          <w:ilvl w:val="0"/>
          <w:numId w:val="583"/>
        </w:numPr>
        <w:tabs>
          <w:tab w:val="clear" w:pos="2160"/>
          <w:tab w:val="num" w:pos="720"/>
        </w:tabs>
        <w:ind w:left="720"/>
      </w:pPr>
      <w:r w:rsidRPr="00081CA2">
        <w:lastRenderedPageBreak/>
        <w:t>Shall have clearly demarcated and marked boundaries to minimize vegetation clearing and to avoid any unnecessary damage on other resources.</w:t>
      </w:r>
    </w:p>
    <w:p w14:paraId="16140E1A" w14:textId="77777777" w:rsidR="00194FD5" w:rsidRPr="00081CA2" w:rsidRDefault="00194FD5" w:rsidP="00081CA2">
      <w:r w:rsidRPr="00081CA2">
        <w:t>Vegetation clearing shall be restricted to the area required for safe operation of construction work. Vegetation clearing shall not be done more than two months in advance of operations.</w:t>
      </w:r>
    </w:p>
    <w:p w14:paraId="1A6DA987" w14:textId="77777777" w:rsidR="00194FD5" w:rsidRPr="00081CA2" w:rsidRDefault="00194FD5" w:rsidP="00081CA2">
      <w:r w:rsidRPr="00081CA2">
        <w:t>Stockpile areas shall be located in areas where trees can act as buffers to prevent dust pollution.  Perimeter drains shall be built around stockpile areas.  Sediment and other pollutant traps shall be located at drainage exits.</w:t>
      </w:r>
    </w:p>
    <w:p w14:paraId="7C0D6EB7" w14:textId="77777777" w:rsidR="00194FD5" w:rsidRPr="00081CA2" w:rsidRDefault="00194FD5" w:rsidP="00081CA2">
      <w:r w:rsidRPr="00081CA2">
        <w:t>The Contractor shall deposit any excess material in accordance with the principles of these general conditions, and any applicable Environmental Management Plan (EMP), in areas approved by local authorities and/or the Employer’s representative.</w:t>
      </w:r>
    </w:p>
    <w:p w14:paraId="2A5D580B" w14:textId="77777777" w:rsidR="00194FD5" w:rsidRPr="00081CA2" w:rsidRDefault="00194FD5" w:rsidP="00081CA2">
      <w:r w:rsidRPr="00081CA2">
        <w:t>Areas for depositing hazardous materials such as contaminated liquid and solid materials shall be approved by the Employer’s representative and appropriate local and/or national authorities before the commencement of work. Use of existing, approved sites shall be preferred over the establishment of new sites.</w:t>
      </w:r>
    </w:p>
    <w:p w14:paraId="5A0777AF" w14:textId="77777777" w:rsidR="00194FD5" w:rsidRPr="00081CA2" w:rsidRDefault="00194FD5" w:rsidP="00081CA2">
      <w:pPr>
        <w:pStyle w:val="Heading3"/>
      </w:pPr>
      <w:bookmarkStart w:id="267" w:name="_Toc129130094"/>
      <w:r w:rsidRPr="00081CA2">
        <w:t>Rehabilitation and Soil Erosion Prevention</w:t>
      </w:r>
      <w:bookmarkEnd w:id="267"/>
    </w:p>
    <w:p w14:paraId="6B875EAC" w14:textId="77777777" w:rsidR="00194FD5" w:rsidRPr="00081CA2" w:rsidRDefault="00194FD5" w:rsidP="00081CA2">
      <w:pPr>
        <w:numPr>
          <w:ilvl w:val="0"/>
          <w:numId w:val="576"/>
        </w:numPr>
        <w:tabs>
          <w:tab w:val="clear" w:pos="1080"/>
          <w:tab w:val="num" w:pos="360"/>
        </w:tabs>
        <w:ind w:left="360"/>
      </w:pPr>
      <w:r w:rsidRPr="00081CA2">
        <w:t>To the extent practicable, the Contractor shall rehabilitate the site progressively so that the rate of rehabilitation is similar to the rate of construction.</w:t>
      </w:r>
    </w:p>
    <w:p w14:paraId="4347CE1E" w14:textId="77777777" w:rsidR="00194FD5" w:rsidRPr="00081CA2" w:rsidRDefault="00194FD5" w:rsidP="00081CA2">
      <w:pPr>
        <w:numPr>
          <w:ilvl w:val="0"/>
          <w:numId w:val="576"/>
        </w:numPr>
        <w:tabs>
          <w:tab w:val="clear" w:pos="1080"/>
          <w:tab w:val="num" w:pos="360"/>
        </w:tabs>
        <w:ind w:left="360"/>
      </w:pPr>
      <w:r w:rsidRPr="00081CA2">
        <w:t>Always remove and retain topsoil for subsequent rehabilitation.  Soils shall not be stripped when they are wet as this can lead to soil compaction and loss of structure.</w:t>
      </w:r>
    </w:p>
    <w:p w14:paraId="34BB2273" w14:textId="77777777" w:rsidR="00194FD5" w:rsidRPr="00081CA2" w:rsidRDefault="00194FD5" w:rsidP="00081CA2">
      <w:pPr>
        <w:numPr>
          <w:ilvl w:val="0"/>
          <w:numId w:val="576"/>
        </w:numPr>
        <w:tabs>
          <w:tab w:val="clear" w:pos="1080"/>
          <w:tab w:val="num" w:pos="360"/>
        </w:tabs>
        <w:ind w:left="360"/>
      </w:pPr>
      <w:r w:rsidRPr="00081CA2">
        <w:t>Topsoil shall not be stored in large heaps. Low mounds of no more than 1 to 2m high are recommended.</w:t>
      </w:r>
    </w:p>
    <w:p w14:paraId="0A256F8C" w14:textId="77777777" w:rsidR="00194FD5" w:rsidRPr="00081CA2" w:rsidRDefault="00194FD5" w:rsidP="00081CA2">
      <w:pPr>
        <w:numPr>
          <w:ilvl w:val="0"/>
          <w:numId w:val="576"/>
        </w:numPr>
        <w:tabs>
          <w:tab w:val="clear" w:pos="1080"/>
          <w:tab w:val="num" w:pos="360"/>
        </w:tabs>
        <w:ind w:left="360"/>
      </w:pPr>
      <w:r w:rsidRPr="00081CA2">
        <w:t>Re-vegetate the stockpiles with recommended grass species to protect the soil from erosion, discourage weeds and maintain an active population of beneficial soil microbes.</w:t>
      </w:r>
    </w:p>
    <w:p w14:paraId="5934F233" w14:textId="77777777" w:rsidR="00194FD5" w:rsidRPr="00081CA2" w:rsidRDefault="00194FD5" w:rsidP="00081CA2">
      <w:pPr>
        <w:numPr>
          <w:ilvl w:val="0"/>
          <w:numId w:val="576"/>
        </w:numPr>
        <w:tabs>
          <w:tab w:val="clear" w:pos="1080"/>
          <w:tab w:val="num" w:pos="360"/>
        </w:tabs>
        <w:ind w:left="360"/>
      </w:pPr>
      <w:r w:rsidRPr="00081CA2">
        <w:t>Locate stockpiles where they will not be disturbed by future construction activities.</w:t>
      </w:r>
    </w:p>
    <w:p w14:paraId="5F3C6C09" w14:textId="77777777" w:rsidR="00194FD5" w:rsidRPr="00081CA2" w:rsidRDefault="00194FD5" w:rsidP="00081CA2">
      <w:pPr>
        <w:numPr>
          <w:ilvl w:val="0"/>
          <w:numId w:val="576"/>
        </w:numPr>
        <w:tabs>
          <w:tab w:val="clear" w:pos="1080"/>
          <w:tab w:val="num" w:pos="360"/>
        </w:tabs>
        <w:ind w:left="360"/>
      </w:pPr>
      <w:r w:rsidRPr="00081CA2">
        <w:t>The contractor shall reinstate natural drainage patterns where they have been altered or impaired.</w:t>
      </w:r>
    </w:p>
    <w:p w14:paraId="2C09897C" w14:textId="77777777" w:rsidR="00194FD5" w:rsidRPr="00081CA2" w:rsidRDefault="00194FD5" w:rsidP="00081CA2">
      <w:pPr>
        <w:numPr>
          <w:ilvl w:val="0"/>
          <w:numId w:val="576"/>
        </w:numPr>
        <w:tabs>
          <w:tab w:val="clear" w:pos="1080"/>
          <w:tab w:val="num" w:pos="360"/>
        </w:tabs>
        <w:ind w:left="360"/>
      </w:pPr>
      <w:r w:rsidRPr="00081CA2">
        <w:t>The contractor shall collect toxic materials from construction areas and keep protect in designated sites until proper disposal.   Backfill excavated areas with soils or overburden that is free of foreign material that could pollute groundwater and soil.</w:t>
      </w:r>
    </w:p>
    <w:p w14:paraId="04EC2953" w14:textId="77777777" w:rsidR="00194FD5" w:rsidRPr="00081CA2" w:rsidRDefault="00194FD5" w:rsidP="00081CA2">
      <w:pPr>
        <w:numPr>
          <w:ilvl w:val="0"/>
          <w:numId w:val="576"/>
        </w:numPr>
        <w:tabs>
          <w:tab w:val="clear" w:pos="1080"/>
          <w:tab w:val="num" w:pos="360"/>
        </w:tabs>
        <w:ind w:left="360"/>
      </w:pPr>
      <w:r w:rsidRPr="00081CA2">
        <w:t>Identify potentially toxic overburden and screen with suitable material to prevent mobilization of toxins.</w:t>
      </w:r>
    </w:p>
    <w:p w14:paraId="72FA0F5E" w14:textId="77777777" w:rsidR="00194FD5" w:rsidRPr="00081CA2" w:rsidRDefault="00194FD5" w:rsidP="00081CA2">
      <w:pPr>
        <w:numPr>
          <w:ilvl w:val="0"/>
          <w:numId w:val="576"/>
        </w:numPr>
        <w:tabs>
          <w:tab w:val="clear" w:pos="1080"/>
          <w:tab w:val="num" w:pos="360"/>
        </w:tabs>
        <w:ind w:left="360"/>
      </w:pPr>
      <w:r w:rsidRPr="00081CA2">
        <w:t>Ensure reshaped land is formed so as to be inherently stable, adequately drained and suitable for the desired long-term land use and allow natural regeneration of vegetation.</w:t>
      </w:r>
    </w:p>
    <w:p w14:paraId="7E2C8E84" w14:textId="77777777" w:rsidR="00194FD5" w:rsidRPr="00081CA2" w:rsidRDefault="00194FD5" w:rsidP="00081CA2">
      <w:pPr>
        <w:numPr>
          <w:ilvl w:val="0"/>
          <w:numId w:val="576"/>
        </w:numPr>
        <w:tabs>
          <w:tab w:val="clear" w:pos="1080"/>
          <w:tab w:val="num" w:pos="360"/>
        </w:tabs>
        <w:ind w:left="360"/>
      </w:pPr>
      <w:r w:rsidRPr="00081CA2">
        <w:t>Minimize the long-term visual impact by creating landforms that are compatible with the adjacent landscape.</w:t>
      </w:r>
    </w:p>
    <w:p w14:paraId="0E646A72" w14:textId="77777777" w:rsidR="00194FD5" w:rsidRPr="00081CA2" w:rsidRDefault="00194FD5" w:rsidP="00081CA2">
      <w:pPr>
        <w:numPr>
          <w:ilvl w:val="0"/>
          <w:numId w:val="576"/>
        </w:numPr>
        <w:tabs>
          <w:tab w:val="clear" w:pos="1080"/>
          <w:tab w:val="num" w:pos="360"/>
        </w:tabs>
        <w:ind w:left="360"/>
      </w:pPr>
      <w:r w:rsidRPr="00081CA2">
        <w:t>Minimize erosion by wind and water both during and after the process of reinstatement.</w:t>
      </w:r>
    </w:p>
    <w:p w14:paraId="3D546112" w14:textId="77777777" w:rsidR="00194FD5" w:rsidRPr="00081CA2" w:rsidRDefault="00194FD5" w:rsidP="00081CA2">
      <w:pPr>
        <w:numPr>
          <w:ilvl w:val="0"/>
          <w:numId w:val="576"/>
        </w:numPr>
        <w:tabs>
          <w:tab w:val="clear" w:pos="1080"/>
          <w:tab w:val="num" w:pos="360"/>
        </w:tabs>
        <w:ind w:left="360"/>
      </w:pPr>
      <w:r w:rsidRPr="00081CA2">
        <w:t>Compacted surfaces shall be deep ripped to relieve compaction unless subsurface conditions dictate otherwise.</w:t>
      </w:r>
    </w:p>
    <w:p w14:paraId="691CB838" w14:textId="77777777" w:rsidR="00194FD5" w:rsidRPr="00081CA2" w:rsidRDefault="00194FD5" w:rsidP="00081CA2">
      <w:pPr>
        <w:numPr>
          <w:ilvl w:val="0"/>
          <w:numId w:val="576"/>
        </w:numPr>
        <w:tabs>
          <w:tab w:val="clear" w:pos="1080"/>
          <w:tab w:val="num" w:pos="360"/>
        </w:tabs>
        <w:ind w:left="360"/>
      </w:pPr>
      <w:r w:rsidRPr="00081CA2">
        <w:t>Re-vegetate with plant species that will control erosion, provide vegetative diversity and, through succession, contribute to a resilient ecosystem.  The choice of plant species for rehabilitation shall be done in consultation with local research institutions, forest department and the local people.</w:t>
      </w:r>
    </w:p>
    <w:p w14:paraId="0DD41D87" w14:textId="77777777" w:rsidR="00194FD5" w:rsidRPr="00081CA2" w:rsidRDefault="00194FD5" w:rsidP="00081CA2">
      <w:pPr>
        <w:pStyle w:val="Heading3"/>
      </w:pPr>
      <w:bookmarkStart w:id="268" w:name="_Toc129130095"/>
      <w:r w:rsidRPr="00081CA2">
        <w:t>Water Resources Management</w:t>
      </w:r>
      <w:bookmarkEnd w:id="268"/>
    </w:p>
    <w:p w14:paraId="1D7D8E13" w14:textId="77777777" w:rsidR="00194FD5" w:rsidRPr="00081CA2" w:rsidRDefault="00194FD5" w:rsidP="00081CA2">
      <w:pPr>
        <w:numPr>
          <w:ilvl w:val="0"/>
          <w:numId w:val="577"/>
        </w:numPr>
        <w:tabs>
          <w:tab w:val="clear" w:pos="1080"/>
          <w:tab w:val="num" w:pos="360"/>
        </w:tabs>
        <w:ind w:left="360"/>
      </w:pPr>
      <w:r w:rsidRPr="00081CA2">
        <w:t>The Contractor shall at all costs avoid conflicting with water demands of local communities.</w:t>
      </w:r>
    </w:p>
    <w:p w14:paraId="74C0340F" w14:textId="77777777" w:rsidR="00194FD5" w:rsidRPr="00081CA2" w:rsidRDefault="00194FD5" w:rsidP="00081CA2">
      <w:pPr>
        <w:numPr>
          <w:ilvl w:val="0"/>
          <w:numId w:val="577"/>
        </w:numPr>
        <w:tabs>
          <w:tab w:val="clear" w:pos="1080"/>
          <w:tab w:val="num" w:pos="360"/>
        </w:tabs>
        <w:ind w:left="360"/>
      </w:pPr>
      <w:r w:rsidRPr="00081CA2">
        <w:lastRenderedPageBreak/>
        <w:t>Abstraction of both surface and underground water shall only be done with the consultation of the local community and after obtaining a permit from the relevant Water Authority.</w:t>
      </w:r>
    </w:p>
    <w:p w14:paraId="0C9A1665" w14:textId="77777777" w:rsidR="00194FD5" w:rsidRPr="00081CA2" w:rsidRDefault="00194FD5" w:rsidP="00081CA2">
      <w:pPr>
        <w:numPr>
          <w:ilvl w:val="0"/>
          <w:numId w:val="577"/>
        </w:numPr>
        <w:tabs>
          <w:tab w:val="clear" w:pos="1080"/>
          <w:tab w:val="num" w:pos="360"/>
        </w:tabs>
        <w:ind w:left="360"/>
      </w:pPr>
      <w:r w:rsidRPr="00081CA2">
        <w:t xml:space="preserve">Abstraction of water from wetlands shall be avoided. Where necessary, permission has to be obtained from relevant authorities. </w:t>
      </w:r>
    </w:p>
    <w:p w14:paraId="0E59C662" w14:textId="77777777" w:rsidR="00194FD5" w:rsidRPr="00081CA2" w:rsidRDefault="00194FD5" w:rsidP="00081CA2">
      <w:pPr>
        <w:numPr>
          <w:ilvl w:val="0"/>
          <w:numId w:val="577"/>
        </w:numPr>
        <w:tabs>
          <w:tab w:val="clear" w:pos="1080"/>
          <w:tab w:val="num" w:pos="360"/>
        </w:tabs>
        <w:ind w:left="360"/>
      </w:pPr>
      <w:r w:rsidRPr="00081CA2">
        <w:t>No construction water containing spoils or site effluent, especially cement and oil, shall be allowed to flow into natural water drainage courses.</w:t>
      </w:r>
    </w:p>
    <w:p w14:paraId="251C5F17" w14:textId="7AF07652" w:rsidR="00194FD5" w:rsidRPr="00081CA2" w:rsidRDefault="00194FD5" w:rsidP="00081CA2">
      <w:pPr>
        <w:numPr>
          <w:ilvl w:val="0"/>
          <w:numId w:val="577"/>
        </w:numPr>
        <w:tabs>
          <w:tab w:val="clear" w:pos="1080"/>
          <w:tab w:val="num" w:pos="360"/>
        </w:tabs>
        <w:ind w:left="360"/>
      </w:pPr>
      <w:r w:rsidRPr="00081CA2">
        <w:t xml:space="preserve">Wash water from washing out of equipment shall not be discharged into water courses without </w:t>
      </w:r>
      <w:r w:rsidR="0024604C" w:rsidRPr="00081CA2">
        <w:t>pre-treatment</w:t>
      </w:r>
      <w:r w:rsidRPr="00081CA2">
        <w:t xml:space="preserve">. </w:t>
      </w:r>
    </w:p>
    <w:p w14:paraId="4C78C5C1" w14:textId="77777777" w:rsidR="00194FD5" w:rsidRPr="00081CA2" w:rsidRDefault="00194FD5" w:rsidP="00081CA2">
      <w:pPr>
        <w:numPr>
          <w:ilvl w:val="0"/>
          <w:numId w:val="577"/>
        </w:numPr>
        <w:tabs>
          <w:tab w:val="clear" w:pos="1080"/>
          <w:tab w:val="num" w:pos="360"/>
        </w:tabs>
        <w:ind w:left="360"/>
      </w:pPr>
      <w:r w:rsidRPr="00081CA2">
        <w:t>Site spoils and temporary stockpiles shall be located away from the drainage system, and surface runoff shall be directed away from stockpiles to prevent erosion.</w:t>
      </w:r>
    </w:p>
    <w:p w14:paraId="50475321" w14:textId="77777777" w:rsidR="00194FD5" w:rsidRPr="00081CA2" w:rsidRDefault="00194FD5" w:rsidP="00081CA2">
      <w:pPr>
        <w:pStyle w:val="Heading3"/>
      </w:pPr>
      <w:bookmarkStart w:id="269" w:name="_Toc129130096"/>
      <w:r w:rsidRPr="00081CA2">
        <w:t>Traffic Management</w:t>
      </w:r>
      <w:bookmarkEnd w:id="269"/>
    </w:p>
    <w:p w14:paraId="5B4D06E8" w14:textId="77777777" w:rsidR="00194FD5" w:rsidRPr="00081CA2" w:rsidRDefault="00194FD5" w:rsidP="00081CA2">
      <w:pPr>
        <w:numPr>
          <w:ilvl w:val="0"/>
          <w:numId w:val="580"/>
        </w:numPr>
        <w:tabs>
          <w:tab w:val="clear" w:pos="1260"/>
          <w:tab w:val="num" w:pos="360"/>
        </w:tabs>
        <w:ind w:left="360"/>
      </w:pPr>
      <w:r w:rsidRPr="00081CA2">
        <w:t>Location of access roads shall be done in consultation with the local community especially in important or sensitive environments.  Access roads shall not traverse wetland areas.</w:t>
      </w:r>
    </w:p>
    <w:p w14:paraId="350EDE07" w14:textId="77777777" w:rsidR="00194FD5" w:rsidRPr="00081CA2" w:rsidRDefault="00194FD5" w:rsidP="00081CA2">
      <w:pPr>
        <w:numPr>
          <w:ilvl w:val="0"/>
          <w:numId w:val="580"/>
        </w:numPr>
        <w:tabs>
          <w:tab w:val="clear" w:pos="1260"/>
          <w:tab w:val="num" w:pos="360"/>
        </w:tabs>
        <w:ind w:left="360"/>
      </w:pPr>
      <w:r w:rsidRPr="00081CA2">
        <w:t>Upon the completion of civil works, all access roads shall be ripped and rehabilitated.</w:t>
      </w:r>
    </w:p>
    <w:p w14:paraId="16689407" w14:textId="77777777" w:rsidR="00194FD5" w:rsidRPr="00081CA2" w:rsidRDefault="00194FD5" w:rsidP="00081CA2">
      <w:pPr>
        <w:numPr>
          <w:ilvl w:val="0"/>
          <w:numId w:val="580"/>
        </w:numPr>
        <w:tabs>
          <w:tab w:val="clear" w:pos="1260"/>
          <w:tab w:val="num" w:pos="360"/>
        </w:tabs>
        <w:ind w:left="360"/>
      </w:pPr>
      <w:r w:rsidRPr="00081CA2">
        <w:t>Access roads shall be watered regularly to suppress dust emission.</w:t>
      </w:r>
    </w:p>
    <w:p w14:paraId="43966DB4" w14:textId="76BFF9EC" w:rsidR="000425BA" w:rsidRPr="00081CA2" w:rsidRDefault="000425BA" w:rsidP="00081CA2">
      <w:r w:rsidRPr="00081CA2">
        <w:t xml:space="preserve">Refer to the “Traffic Impact” section of the </w:t>
      </w:r>
      <w:r w:rsidR="0074696C" w:rsidRPr="00081CA2">
        <w:t>ESMP (Appendix 2).</w:t>
      </w:r>
    </w:p>
    <w:p w14:paraId="0112A6D2" w14:textId="77777777" w:rsidR="000425BA" w:rsidRPr="00081CA2" w:rsidRDefault="000425BA" w:rsidP="00081CA2"/>
    <w:p w14:paraId="45039015" w14:textId="77777777" w:rsidR="00194FD5" w:rsidRPr="00081CA2" w:rsidRDefault="00194FD5" w:rsidP="00081CA2">
      <w:pPr>
        <w:pStyle w:val="Heading3"/>
      </w:pPr>
      <w:bookmarkStart w:id="270" w:name="_Toc129130097"/>
      <w:r w:rsidRPr="00081CA2">
        <w:t>Disposal of Unusable Elements</w:t>
      </w:r>
      <w:bookmarkEnd w:id="270"/>
    </w:p>
    <w:p w14:paraId="34BB50AB" w14:textId="77777777" w:rsidR="00194FD5" w:rsidRPr="00081CA2" w:rsidRDefault="00194FD5" w:rsidP="00081CA2">
      <w:r w:rsidRPr="00081CA2">
        <w:t>Unusable materials and construction elements such as electro-mechanical equipment, pipes, accessories and demolished structures will be disposed of in a manner approved by the Employer’s representative. The Contractor shall agree with the Employer’s representative which elements are to be surrendered to the Employer’s premises, which will be recycled or reused, and which will be disposed of at approved landfill sites.</w:t>
      </w:r>
    </w:p>
    <w:p w14:paraId="11127E33" w14:textId="77777777" w:rsidR="00194FD5" w:rsidRPr="00081CA2" w:rsidRDefault="00194FD5" w:rsidP="00081CA2">
      <w:r w:rsidRPr="00081CA2">
        <w:t xml:space="preserve">Unsuitable and demolished elements shall be dismantled to a size fitting on ordinary trucks for transport. </w:t>
      </w:r>
    </w:p>
    <w:p w14:paraId="0D802859" w14:textId="77777777" w:rsidR="00194FD5" w:rsidRPr="00081CA2" w:rsidRDefault="00194FD5" w:rsidP="00081CA2">
      <w:pPr>
        <w:pStyle w:val="Heading3"/>
      </w:pPr>
      <w:bookmarkStart w:id="271" w:name="_Toc129130098"/>
      <w:r w:rsidRPr="00081CA2">
        <w:t>Repair of Private Property</w:t>
      </w:r>
      <w:bookmarkEnd w:id="271"/>
    </w:p>
    <w:p w14:paraId="08988C31" w14:textId="77777777" w:rsidR="00194FD5" w:rsidRPr="00081CA2" w:rsidRDefault="00194FD5" w:rsidP="00081CA2">
      <w:r w:rsidRPr="00081CA2">
        <w:t>Should the Contractor, deliberately or accidentally, damage private property, he shall repair the property to the owner’s satisfaction and at his own cost.  For each repair, the Contractor shall obtain from the owner a certificate that the damage has been made good satisfactorily in order to indemnify the Employer from subsequent claims.</w:t>
      </w:r>
    </w:p>
    <w:p w14:paraId="2B81C444" w14:textId="77777777" w:rsidR="00194FD5" w:rsidRPr="00081CA2" w:rsidRDefault="00194FD5" w:rsidP="00081CA2">
      <w:pPr>
        <w:pStyle w:val="Heading3"/>
      </w:pPr>
      <w:bookmarkStart w:id="272" w:name="_Toc129130100"/>
      <w:r w:rsidRPr="00081CA2">
        <w:t>Health and Safety</w:t>
      </w:r>
      <w:bookmarkEnd w:id="272"/>
    </w:p>
    <w:p w14:paraId="2C53242B" w14:textId="77777777" w:rsidR="00194FD5" w:rsidRPr="00081CA2" w:rsidRDefault="00194FD5" w:rsidP="00081CA2">
      <w:pPr>
        <w:numPr>
          <w:ilvl w:val="0"/>
          <w:numId w:val="578"/>
        </w:numPr>
        <w:tabs>
          <w:tab w:val="clear" w:pos="1260"/>
          <w:tab w:val="num" w:pos="360"/>
        </w:tabs>
        <w:ind w:left="360"/>
      </w:pPr>
      <w:r w:rsidRPr="00081CA2">
        <w:t>The contractor shall ensure that the project adheres to the Environmental, Health and Safety Guidelines in the ESMP.</w:t>
      </w:r>
    </w:p>
    <w:p w14:paraId="0C9F59B2" w14:textId="77777777" w:rsidR="00194FD5" w:rsidRPr="00081CA2" w:rsidRDefault="00194FD5" w:rsidP="00081CA2">
      <w:pPr>
        <w:numPr>
          <w:ilvl w:val="0"/>
          <w:numId w:val="578"/>
        </w:numPr>
        <w:tabs>
          <w:tab w:val="clear" w:pos="1260"/>
          <w:tab w:val="num" w:pos="360"/>
        </w:tabs>
        <w:ind w:left="360"/>
      </w:pPr>
      <w:r w:rsidRPr="00081CA2">
        <w:t>In advance of the construction work, the Contractor shall mount an awareness and hygiene campaign.  Workers and local residents shall be sensitized on health risks particularly of HIV/AIDS.</w:t>
      </w:r>
    </w:p>
    <w:p w14:paraId="5840AD7F" w14:textId="77777777" w:rsidR="00194FD5" w:rsidRPr="00081CA2" w:rsidRDefault="00194FD5" w:rsidP="00081CA2">
      <w:pPr>
        <w:numPr>
          <w:ilvl w:val="0"/>
          <w:numId w:val="578"/>
        </w:numPr>
        <w:tabs>
          <w:tab w:val="clear" w:pos="1260"/>
          <w:tab w:val="num" w:pos="360"/>
        </w:tabs>
        <w:ind w:left="360"/>
      </w:pPr>
      <w:r w:rsidRPr="00081CA2">
        <w:t>Adequate road signs to warn pedestrians and motorists of construction activities, diversions, etc. shall be provided at appropriate points.</w:t>
      </w:r>
    </w:p>
    <w:p w14:paraId="444CC4F1" w14:textId="77777777" w:rsidR="00194FD5" w:rsidRPr="00081CA2" w:rsidRDefault="00194FD5" w:rsidP="00081CA2">
      <w:pPr>
        <w:numPr>
          <w:ilvl w:val="0"/>
          <w:numId w:val="578"/>
        </w:numPr>
        <w:tabs>
          <w:tab w:val="clear" w:pos="1260"/>
          <w:tab w:val="num" w:pos="360"/>
        </w:tabs>
        <w:ind w:left="360"/>
      </w:pPr>
      <w:r w:rsidRPr="00081CA2">
        <w:t>Construction vehicles shall not exceed maximum speed limit of 40km per hour.</w:t>
      </w:r>
    </w:p>
    <w:p w14:paraId="502C294B" w14:textId="77777777" w:rsidR="00194FD5" w:rsidRPr="00081CA2" w:rsidRDefault="00194FD5" w:rsidP="00081CA2">
      <w:pPr>
        <w:numPr>
          <w:ilvl w:val="0"/>
          <w:numId w:val="578"/>
        </w:numPr>
        <w:tabs>
          <w:tab w:val="clear" w:pos="1260"/>
          <w:tab w:val="num" w:pos="360"/>
        </w:tabs>
        <w:ind w:left="360"/>
      </w:pPr>
      <w:r w:rsidRPr="00081CA2">
        <w:t>The Contractor shall train its staff on safe work procedures, occupational health and safety hazards and first aid. The Contractor shall conduct daily toolbox talks whose records shall be accessible by the Employer or Employer’s representatives at all times.</w:t>
      </w:r>
    </w:p>
    <w:p w14:paraId="4938F09F" w14:textId="77777777" w:rsidR="00194FD5" w:rsidRPr="00081CA2" w:rsidRDefault="00194FD5" w:rsidP="00081CA2">
      <w:pPr>
        <w:numPr>
          <w:ilvl w:val="0"/>
          <w:numId w:val="578"/>
        </w:numPr>
        <w:tabs>
          <w:tab w:val="clear" w:pos="1260"/>
          <w:tab w:val="num" w:pos="360"/>
        </w:tabs>
        <w:ind w:left="360"/>
      </w:pPr>
      <w:r w:rsidRPr="00081CA2">
        <w:lastRenderedPageBreak/>
        <w:t>All apparatus and materials supplied, and all work carried out shall comply in all respects with such of the requirements of the Regulations and Acts in force in Kenya as are applicable to the Contract Works and with other Regulations applicable to KETRACO.</w:t>
      </w:r>
    </w:p>
    <w:p w14:paraId="2873DD74" w14:textId="77777777" w:rsidR="00194FD5" w:rsidRPr="00081CA2" w:rsidRDefault="00194FD5" w:rsidP="00081CA2">
      <w:pPr>
        <w:numPr>
          <w:ilvl w:val="0"/>
          <w:numId w:val="578"/>
        </w:numPr>
        <w:tabs>
          <w:tab w:val="clear" w:pos="1260"/>
          <w:tab w:val="num" w:pos="360"/>
        </w:tabs>
        <w:ind w:left="360"/>
      </w:pPr>
      <w:r w:rsidRPr="00081CA2">
        <w:t xml:space="preserve">The maximum safety, consistent with good erection practice, must be afforded to the personnel directly engaged on this Contract, or who in the normal course of their occupation finds it necessary to utilize temporary works erected by the Contractor or frequent the working area.  Reasonable measures shall be taken to afford adequate protection against material falling from a higher level onto the personnel below.  </w:t>
      </w:r>
    </w:p>
    <w:p w14:paraId="00036EE1" w14:textId="2A7C2F13" w:rsidR="00194FD5" w:rsidRPr="00081CA2" w:rsidRDefault="00194FD5" w:rsidP="00081CA2">
      <w:pPr>
        <w:numPr>
          <w:ilvl w:val="0"/>
          <w:numId w:val="578"/>
        </w:numPr>
        <w:tabs>
          <w:tab w:val="clear" w:pos="1260"/>
          <w:tab w:val="num" w:pos="360"/>
        </w:tabs>
        <w:ind w:left="360"/>
      </w:pPr>
      <w:r w:rsidRPr="00081CA2">
        <w:t xml:space="preserve">The Contractor and his representatives shall always comply with Employer’s Safety Rules regarding electrical apparatus and the safety of </w:t>
      </w:r>
      <w:r w:rsidR="008042FA" w:rsidRPr="00081CA2">
        <w:t>persons</w:t>
      </w:r>
      <w:r w:rsidR="00CE7187" w:rsidRPr="00081CA2">
        <w:t xml:space="preserve"> </w:t>
      </w:r>
      <w:r w:rsidRPr="00081CA2">
        <w:t xml:space="preserve">working thereon.  </w:t>
      </w:r>
    </w:p>
    <w:p w14:paraId="1EC16902" w14:textId="77777777" w:rsidR="00194FD5" w:rsidRPr="00081CA2" w:rsidRDefault="00194FD5" w:rsidP="00081CA2">
      <w:pPr>
        <w:numPr>
          <w:ilvl w:val="0"/>
          <w:numId w:val="578"/>
        </w:numPr>
        <w:tabs>
          <w:tab w:val="clear" w:pos="1260"/>
          <w:tab w:val="num" w:pos="360"/>
        </w:tabs>
        <w:ind w:left="360"/>
      </w:pPr>
      <w:r w:rsidRPr="00081CA2">
        <w:t>Particular care shall be taken during work at places where the line runs parallel to other lines that may be energized and also working in any live areas.</w:t>
      </w:r>
    </w:p>
    <w:p w14:paraId="7CE63F33" w14:textId="77777777" w:rsidR="00194FD5" w:rsidRPr="00081CA2" w:rsidRDefault="00194FD5" w:rsidP="00081CA2">
      <w:pPr>
        <w:numPr>
          <w:ilvl w:val="0"/>
          <w:numId w:val="578"/>
        </w:numPr>
        <w:tabs>
          <w:tab w:val="clear" w:pos="1260"/>
          <w:tab w:val="num" w:pos="360"/>
        </w:tabs>
        <w:ind w:left="360"/>
      </w:pPr>
      <w:r w:rsidRPr="00081CA2">
        <w:t xml:space="preserve">No testing or other work on apparatus which has been delivered to site and which is liable to be electrically charged from any source shall be permitted except under a “Permit to Work” which shall be issued for the purpose by the Employer.  </w:t>
      </w:r>
    </w:p>
    <w:p w14:paraId="28138E83" w14:textId="77777777" w:rsidR="00194FD5" w:rsidRPr="00081CA2" w:rsidRDefault="00194FD5" w:rsidP="00081CA2">
      <w:pPr>
        <w:pStyle w:val="Heading3"/>
      </w:pPr>
      <w:bookmarkStart w:id="273" w:name="_Toc129130101"/>
      <w:r w:rsidRPr="00081CA2">
        <w:t>Traffic Safety</w:t>
      </w:r>
      <w:bookmarkEnd w:id="273"/>
      <w:r w:rsidRPr="00081CA2">
        <w:t xml:space="preserve"> </w:t>
      </w:r>
    </w:p>
    <w:p w14:paraId="114F06F1" w14:textId="77777777" w:rsidR="00194FD5" w:rsidRPr="00081CA2" w:rsidRDefault="00194FD5" w:rsidP="00081CA2">
      <w:pPr>
        <w:numPr>
          <w:ilvl w:val="0"/>
          <w:numId w:val="581"/>
        </w:numPr>
        <w:tabs>
          <w:tab w:val="num" w:pos="1440"/>
        </w:tabs>
      </w:pPr>
      <w:r w:rsidRPr="00081CA2">
        <w:t>Ensure public safety, and meet traffic safety requirements for the operation of work to avoid accidents.</w:t>
      </w:r>
    </w:p>
    <w:p w14:paraId="1FCA0CBE" w14:textId="77777777" w:rsidR="00194FD5" w:rsidRPr="00081CA2" w:rsidRDefault="00194FD5" w:rsidP="00081CA2">
      <w:pPr>
        <w:numPr>
          <w:ilvl w:val="0"/>
          <w:numId w:val="581"/>
        </w:numPr>
        <w:tabs>
          <w:tab w:val="num" w:pos="1440"/>
        </w:tabs>
      </w:pPr>
      <w:r w:rsidRPr="00081CA2">
        <w:t>The contractor shall be responsible for the safety along the roads related to the site, and he shall take all necessary precautions for the protection of the work and the safety of the public on the roads affected by his activities.</w:t>
      </w:r>
    </w:p>
    <w:p w14:paraId="2557898D" w14:textId="77777777" w:rsidR="00194FD5" w:rsidRPr="00081CA2" w:rsidRDefault="00194FD5" w:rsidP="00081CA2">
      <w:pPr>
        <w:numPr>
          <w:ilvl w:val="0"/>
          <w:numId w:val="581"/>
        </w:numPr>
        <w:tabs>
          <w:tab w:val="num" w:pos="1440"/>
        </w:tabs>
      </w:pPr>
      <w:r w:rsidRPr="00081CA2">
        <w:t>Roads subject to interference by the work shall be kept open or suitable detours shall be provided and maintained by the contractor, who shall provide, erect, and maintain all necessary barricades, suitable and sufficient flashlights, flagmen, danger signals, and signs.</w:t>
      </w:r>
    </w:p>
    <w:p w14:paraId="2A44A65D" w14:textId="77777777" w:rsidR="00194FD5" w:rsidRPr="00081CA2" w:rsidRDefault="00194FD5" w:rsidP="00081CA2">
      <w:pPr>
        <w:numPr>
          <w:ilvl w:val="0"/>
          <w:numId w:val="581"/>
        </w:numPr>
        <w:tabs>
          <w:tab w:val="num" w:pos="1440"/>
        </w:tabs>
      </w:pPr>
      <w:r w:rsidRPr="00081CA2">
        <w:t>The contractor shall submit his weekly activities schedule and the locations of his work along the existing public roads to the authorities concerned and obtain all necessary approvals prior to commencement of the respective work.</w:t>
      </w:r>
    </w:p>
    <w:p w14:paraId="26AF03D8" w14:textId="77777777" w:rsidR="00194FD5" w:rsidRPr="00081CA2" w:rsidRDefault="00194FD5" w:rsidP="00081CA2">
      <w:pPr>
        <w:numPr>
          <w:ilvl w:val="0"/>
          <w:numId w:val="581"/>
        </w:numPr>
        <w:tabs>
          <w:tab w:val="num" w:pos="1440"/>
        </w:tabs>
      </w:pPr>
      <w:r w:rsidRPr="00081CA2">
        <w:t>At the road crossings or in heavy traffic locations, the contractor shall carry out the work within the working hours as directed by the engineer, and after the completion of the work he shall immediately make the necessary backfill and pavement at the crossings.</w:t>
      </w:r>
    </w:p>
    <w:p w14:paraId="233348F1" w14:textId="77777777" w:rsidR="00194FD5" w:rsidRPr="00081CA2" w:rsidRDefault="00194FD5" w:rsidP="00081CA2">
      <w:pPr>
        <w:numPr>
          <w:ilvl w:val="0"/>
          <w:numId w:val="581"/>
        </w:numPr>
        <w:tabs>
          <w:tab w:val="num" w:pos="1440"/>
        </w:tabs>
      </w:pPr>
      <w:r w:rsidRPr="00081CA2">
        <w:t>The contractor shall provide temporary passes and bridges to give an access to the existing villages, houses, etc., to the satisfaction of the engineer and the authorities concerned whenever he disturbs such existing way during the execution of the works.</w:t>
      </w:r>
    </w:p>
    <w:p w14:paraId="5F6CF970" w14:textId="65939037" w:rsidR="00304EC0" w:rsidRPr="00081CA2" w:rsidRDefault="00304EC0" w:rsidP="00081CA2">
      <w:r w:rsidRPr="00081CA2">
        <w:t xml:space="preserve">Refer to the “Traffic Impact” section of the </w:t>
      </w:r>
      <w:r w:rsidR="0074696C" w:rsidRPr="00081CA2">
        <w:t>ESMP (Appendix 2).</w:t>
      </w:r>
    </w:p>
    <w:p w14:paraId="0ABF13F3" w14:textId="77777777" w:rsidR="00304EC0" w:rsidRPr="00081CA2" w:rsidRDefault="00304EC0" w:rsidP="00081CA2">
      <w:pPr>
        <w:tabs>
          <w:tab w:val="num" w:pos="1440"/>
        </w:tabs>
      </w:pPr>
    </w:p>
    <w:p w14:paraId="1792D547" w14:textId="77777777" w:rsidR="00505571" w:rsidRPr="00081CA2" w:rsidRDefault="00505571" w:rsidP="00081CA2">
      <w:pPr>
        <w:pStyle w:val="Heading3"/>
        <w:numPr>
          <w:ilvl w:val="3"/>
          <w:numId w:val="11"/>
        </w:numPr>
      </w:pPr>
      <w:bookmarkStart w:id="274" w:name="_Toc129130102"/>
      <w:r w:rsidRPr="00081CA2">
        <w:t>Gender based violence and harassment (GBVH)</w:t>
      </w:r>
    </w:p>
    <w:p w14:paraId="770CB1BF" w14:textId="77777777" w:rsidR="00505571" w:rsidRPr="00081CA2" w:rsidRDefault="00505571" w:rsidP="00081CA2">
      <w:r w:rsidRPr="00081CA2">
        <w:t>The Contractor shall appoint senior focal points with responsibility for ensuring that commitments and policies to prevent GBVH are implemented, and put in place monitoring systems at the highest levels for regular reporting on GBVH.</w:t>
      </w:r>
    </w:p>
    <w:p w14:paraId="33A0087A" w14:textId="77777777" w:rsidR="00F544C1" w:rsidRPr="00081CA2" w:rsidRDefault="00505571" w:rsidP="00081CA2">
      <w:r w:rsidRPr="00081CA2">
        <w:t>Contractor shall establish grievance mechanisms for workers and local communities, deliver training on GBVH and provide adequate infrastructure (lighting, separate, lockable latrines) for female workers.</w:t>
      </w:r>
    </w:p>
    <w:p w14:paraId="1B55C50A" w14:textId="3790BC43" w:rsidR="007D613D" w:rsidRPr="00081CA2" w:rsidRDefault="00505571" w:rsidP="00081CA2">
      <w:r w:rsidRPr="00081CA2">
        <w:t xml:space="preserve">Refer to the “Gender based violence” section of the </w:t>
      </w:r>
      <w:r w:rsidR="0074696C" w:rsidRPr="00081CA2">
        <w:t>ESMP (Appendix 2).</w:t>
      </w:r>
    </w:p>
    <w:p w14:paraId="564F11DC" w14:textId="77777777" w:rsidR="00ED022E" w:rsidRPr="00081CA2" w:rsidRDefault="00ED022E" w:rsidP="00081CA2">
      <w:pPr>
        <w:pStyle w:val="Heading3"/>
        <w:numPr>
          <w:ilvl w:val="3"/>
          <w:numId w:val="11"/>
        </w:numPr>
      </w:pPr>
      <w:bookmarkStart w:id="275" w:name="_Toc129130104"/>
      <w:bookmarkEnd w:id="274"/>
      <w:r w:rsidRPr="00081CA2">
        <w:lastRenderedPageBreak/>
        <w:t xml:space="preserve">Local </w:t>
      </w:r>
      <w:proofErr w:type="spellStart"/>
      <w:r w:rsidRPr="00081CA2">
        <w:t>Labour</w:t>
      </w:r>
      <w:proofErr w:type="spellEnd"/>
      <w:r w:rsidRPr="00081CA2">
        <w:t xml:space="preserve"> and Relations with Local Communities</w:t>
      </w:r>
    </w:p>
    <w:tbl>
      <w:tblPr>
        <w:tblStyle w:val="TableGrid"/>
        <w:tblW w:w="0" w:type="auto"/>
        <w:shd w:val="clear" w:color="auto" w:fill="FFFFFF" w:themeFill="background1"/>
        <w:tblLook w:val="04A0" w:firstRow="1" w:lastRow="0" w:firstColumn="1" w:lastColumn="0" w:noHBand="0" w:noVBand="1"/>
      </w:tblPr>
      <w:tblGrid>
        <w:gridCol w:w="2182"/>
        <w:gridCol w:w="7168"/>
      </w:tblGrid>
      <w:tr w:rsidR="0084745C" w:rsidRPr="00081CA2" w14:paraId="2E9ADAD9" w14:textId="77777777" w:rsidTr="0084745C">
        <w:tc>
          <w:tcPr>
            <w:tcW w:w="2182" w:type="dxa"/>
            <w:shd w:val="clear" w:color="auto" w:fill="FFFFFF" w:themeFill="background1"/>
          </w:tcPr>
          <w:p w14:paraId="2F65BB9C" w14:textId="77777777" w:rsidR="0084745C" w:rsidRPr="00081CA2" w:rsidRDefault="0084745C" w:rsidP="00081CA2">
            <w:pPr>
              <w:pStyle w:val="Heading10"/>
              <w:numPr>
                <w:ilvl w:val="0"/>
                <w:numId w:val="599"/>
              </w:numPr>
              <w:spacing w:after="122"/>
              <w:jc w:val="left"/>
              <w:rPr>
                <w:rFonts w:cs="Arial"/>
                <w:lang w:val="en-GB"/>
              </w:rPr>
            </w:pPr>
            <w:bookmarkStart w:id="276" w:name="_Toc496028966"/>
            <w:bookmarkStart w:id="277" w:name="_Toc46411672"/>
            <w:r w:rsidRPr="00081CA2">
              <w:rPr>
                <w:rFonts w:cs="Arial"/>
                <w:lang w:val="en-GB"/>
              </w:rPr>
              <w:t>Labour conditions</w:t>
            </w:r>
            <w:bookmarkEnd w:id="276"/>
            <w:bookmarkEnd w:id="277"/>
          </w:p>
        </w:tc>
        <w:tc>
          <w:tcPr>
            <w:tcW w:w="7168" w:type="dxa"/>
            <w:shd w:val="clear" w:color="auto" w:fill="FFFFFF" w:themeFill="background1"/>
          </w:tcPr>
          <w:p w14:paraId="6CDB2803"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The Contractor should ensure decent labour conditions for workers and notably compliance with applicable law and regulations in the country of implementation of the contract, and with the fundamental conventions of the International Labour Organisation (ILO). This includes workers’ rights related to wages, working hours, rest and leave, overtime, minimum age, regular payment, compensation and benefits. The Contractor should respect and facilitate workers' rights to organise and provide a grievance mechanism for all direct and indirect workers. The Contractor should implement non-discrimination and equal opportunity practices, and ensure prohibition of child or forced labour.</w:t>
            </w:r>
          </w:p>
        </w:tc>
      </w:tr>
      <w:tr w:rsidR="0084745C" w:rsidRPr="00081CA2" w14:paraId="1FD1235C" w14:textId="77777777" w:rsidTr="0084745C">
        <w:tc>
          <w:tcPr>
            <w:tcW w:w="2182" w:type="dxa"/>
            <w:shd w:val="clear" w:color="auto" w:fill="FFFFFF" w:themeFill="background1"/>
          </w:tcPr>
          <w:p w14:paraId="05CA9612" w14:textId="77777777" w:rsidR="0084745C" w:rsidRPr="00081CA2" w:rsidRDefault="0084745C" w:rsidP="00081CA2">
            <w:pPr>
              <w:pStyle w:val="Heading10"/>
              <w:numPr>
                <w:ilvl w:val="0"/>
                <w:numId w:val="599"/>
              </w:numPr>
              <w:spacing w:after="122"/>
              <w:rPr>
                <w:rFonts w:cs="Arial"/>
                <w:lang w:val="en-GB"/>
              </w:rPr>
            </w:pPr>
            <w:bookmarkStart w:id="278" w:name="_Toc496028967"/>
            <w:bookmarkStart w:id="279" w:name="_Toc46411673"/>
            <w:r w:rsidRPr="00081CA2">
              <w:rPr>
                <w:rFonts w:cs="Arial"/>
                <w:lang w:val="en-GB"/>
              </w:rPr>
              <w:t>Local recruitment</w:t>
            </w:r>
            <w:bookmarkEnd w:id="278"/>
            <w:bookmarkEnd w:id="279"/>
          </w:p>
        </w:tc>
        <w:tc>
          <w:tcPr>
            <w:tcW w:w="7168" w:type="dxa"/>
            <w:shd w:val="clear" w:color="auto" w:fill="FFFFFF" w:themeFill="background1"/>
          </w:tcPr>
          <w:p w14:paraId="47EBDED8"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Local recruitment is defined as the number of positions actually allocated to people residing in the region of the Works, which must be defined by the Contractor in its offer according to relevant criteria by giving priority to populations living in the area of influence or in the immediate proximity of the Project Area.</w:t>
            </w:r>
          </w:p>
          <w:p w14:paraId="3ED0E80D"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The Contractor implements a voluntary local recruitment policy for its personnel for the duration of the Works and shall enforce this policy to its Subcontractors.</w:t>
            </w:r>
          </w:p>
          <w:p w14:paraId="6F62FD8E" w14:textId="77777777" w:rsidR="0084745C" w:rsidRPr="00081CA2" w:rsidRDefault="0084745C" w:rsidP="00081CA2">
            <w:pPr>
              <w:pStyle w:val="Heading20"/>
              <w:numPr>
                <w:ilvl w:val="1"/>
                <w:numId w:val="599"/>
              </w:numPr>
              <w:spacing w:after="122"/>
              <w:rPr>
                <w:rFonts w:cs="Arial"/>
                <w:lang w:val="en-GB"/>
              </w:rPr>
            </w:pPr>
            <w:bookmarkStart w:id="280" w:name="_Ref497754877"/>
            <w:r w:rsidRPr="00081CA2">
              <w:rPr>
                <w:rFonts w:cs="Arial"/>
                <w:lang w:val="en-GB"/>
              </w:rPr>
              <w:t>The Contractor demonstrates the effective implementation of this voluntary policy to the Engineer in its monthly activity report.</w:t>
            </w:r>
            <w:bookmarkEnd w:id="280"/>
          </w:p>
          <w:p w14:paraId="43A631B0"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The Contractor shall develop a training programme. This training programme must be open to women and men and be adapted to their level of education and needs of each group to occupy the positions proposed during the Works.</w:t>
            </w:r>
          </w:p>
          <w:p w14:paraId="59CD0594"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Local labour needs are estimated prior to the start of Works and described in the Worksite </w:t>
            </w:r>
            <w:r w:rsidRPr="00081CA2">
              <w:rPr>
                <w:rFonts w:cs="Arial"/>
                <w:lang w:val="en-GB"/>
              </w:rPr>
              <w:noBreakHyphen/>
              <w:t> ESMP with the following information:</w:t>
            </w:r>
          </w:p>
          <w:p w14:paraId="295BD409" w14:textId="77777777" w:rsidR="0084745C" w:rsidRPr="00081CA2" w:rsidRDefault="0084745C" w:rsidP="00081CA2">
            <w:pPr>
              <w:pStyle w:val="ListParagraph"/>
              <w:numPr>
                <w:ilvl w:val="0"/>
                <w:numId w:val="598"/>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Identification of positions that could be filled by local staff and the level of qualification required;</w:t>
            </w:r>
          </w:p>
          <w:p w14:paraId="42E22BDF" w14:textId="77777777" w:rsidR="0084745C" w:rsidRPr="00081CA2" w:rsidRDefault="0084745C" w:rsidP="00081CA2">
            <w:pPr>
              <w:pStyle w:val="ListParagraph"/>
              <w:numPr>
                <w:ilvl w:val="0"/>
                <w:numId w:val="598"/>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Definition of the planned procedure for the effective recruitment of these members of staff;</w:t>
            </w:r>
          </w:p>
          <w:p w14:paraId="79B9D23D" w14:textId="77777777" w:rsidR="0084745C" w:rsidRPr="00081CA2" w:rsidRDefault="0084745C" w:rsidP="00081CA2">
            <w:pPr>
              <w:pStyle w:val="ListParagraph"/>
              <w:numPr>
                <w:ilvl w:val="0"/>
                <w:numId w:val="598"/>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Establishment of mechanisms to ensure non-discrimination of women in accessing recruitment procedures. This mechanism must cover the definition of the positions, the methods of communication on the positions to be filled, etc.;</w:t>
            </w:r>
          </w:p>
          <w:p w14:paraId="68C37242" w14:textId="77777777" w:rsidR="0084745C" w:rsidRPr="00081CA2" w:rsidRDefault="0084745C" w:rsidP="00081CA2">
            <w:pPr>
              <w:pStyle w:val="ListParagraph"/>
              <w:numPr>
                <w:ilvl w:val="0"/>
                <w:numId w:val="598"/>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Deployment schedule for these positions;</w:t>
            </w:r>
          </w:p>
          <w:p w14:paraId="2D0330CF" w14:textId="77777777" w:rsidR="0084745C" w:rsidRPr="00081CA2" w:rsidRDefault="0084745C" w:rsidP="00081CA2">
            <w:pPr>
              <w:pStyle w:val="ListParagraph"/>
              <w:numPr>
                <w:ilvl w:val="0"/>
                <w:numId w:val="598"/>
              </w:numPr>
              <w:suppressAutoHyphens/>
              <w:overflowPunct w:val="0"/>
              <w:autoSpaceDE w:val="0"/>
              <w:autoSpaceDN w:val="0"/>
              <w:adjustRightInd w:val="0"/>
              <w:spacing w:after="122" w:line="240" w:lineRule="atLeast"/>
              <w:ind w:left="1026" w:hanging="425"/>
              <w:contextualSpacing w:val="0"/>
              <w:textAlignment w:val="baseline"/>
              <w:rPr>
                <w:rFonts w:ascii="Arial" w:hAnsi="Arial" w:cs="Arial"/>
                <w:sz w:val="20"/>
                <w:szCs w:val="20"/>
              </w:rPr>
            </w:pPr>
            <w:r w:rsidRPr="00081CA2">
              <w:rPr>
                <w:rFonts w:ascii="Arial" w:hAnsi="Arial" w:cs="Arial"/>
                <w:sz w:val="20"/>
                <w:szCs w:val="20"/>
              </w:rPr>
              <w:t>Initial training to be provided by the Contractor for each job description.</w:t>
            </w:r>
          </w:p>
          <w:p w14:paraId="6E743F13"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In order to prevent outsiders from entering the Project Area, local recruitment at the Project Area, including at the entrance, is prohibited.</w:t>
            </w:r>
          </w:p>
          <w:p w14:paraId="7CA4BFD9"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Local recruitment office:</w:t>
            </w:r>
          </w:p>
          <w:p w14:paraId="5760E317" w14:textId="77777777" w:rsidR="0084745C" w:rsidRPr="00081CA2" w:rsidRDefault="0084745C" w:rsidP="00081CA2">
            <w:pPr>
              <w:pStyle w:val="Heading30"/>
              <w:numPr>
                <w:ilvl w:val="2"/>
                <w:numId w:val="599"/>
              </w:numPr>
              <w:spacing w:after="122"/>
              <w:ind w:left="1026" w:hanging="709"/>
              <w:rPr>
                <w:rFonts w:cs="Arial"/>
                <w:lang w:val="en-GB"/>
              </w:rPr>
            </w:pPr>
            <w:r w:rsidRPr="00081CA2">
              <w:rPr>
                <w:rFonts w:cs="Arial"/>
                <w:lang w:val="en-GB"/>
              </w:rPr>
              <w:t>Prior to the start of Works, the Contractor establishes a local recruitment office in the district where the main Project Area is located, at a location pre-approved by the Engineer.</w:t>
            </w:r>
          </w:p>
          <w:p w14:paraId="3AF4BB8D" w14:textId="77777777" w:rsidR="0084745C" w:rsidRPr="00081CA2" w:rsidRDefault="0084745C" w:rsidP="00081CA2">
            <w:pPr>
              <w:pStyle w:val="Heading30"/>
              <w:numPr>
                <w:ilvl w:val="2"/>
                <w:numId w:val="599"/>
              </w:numPr>
              <w:spacing w:after="122"/>
              <w:ind w:left="1026" w:hanging="709"/>
              <w:rPr>
                <w:rFonts w:cs="Arial"/>
                <w:lang w:val="en-GB"/>
              </w:rPr>
            </w:pPr>
            <w:r w:rsidRPr="00081CA2">
              <w:rPr>
                <w:rFonts w:cs="Arial"/>
                <w:lang w:val="en-GB"/>
              </w:rPr>
              <w:t>A representative of the Contractor is present in this office at least two mornings each week, from the start of the works to a date pre-approved by the Engineer.</w:t>
            </w:r>
          </w:p>
          <w:p w14:paraId="59CBF407" w14:textId="77777777" w:rsidR="0084745C" w:rsidRPr="00081CA2" w:rsidRDefault="0084745C" w:rsidP="00081CA2">
            <w:pPr>
              <w:pStyle w:val="Heading30"/>
              <w:numPr>
                <w:ilvl w:val="2"/>
                <w:numId w:val="599"/>
              </w:numPr>
              <w:spacing w:after="122"/>
              <w:ind w:left="1026" w:hanging="709"/>
              <w:rPr>
                <w:rFonts w:cs="Arial"/>
                <w:lang w:val="en-GB"/>
              </w:rPr>
            </w:pPr>
            <w:r w:rsidRPr="00081CA2">
              <w:rPr>
                <w:rFonts w:cs="Arial"/>
                <w:lang w:val="en-GB"/>
              </w:rPr>
              <w:t>The representative provides information on job vacancies with the Contractor for the execution of the works (required qualifications, duration, and location) and on the information to be provided in applications.</w:t>
            </w:r>
          </w:p>
          <w:p w14:paraId="005D884A" w14:textId="77777777" w:rsidR="0084745C" w:rsidRPr="00081CA2" w:rsidRDefault="0084745C" w:rsidP="00081CA2">
            <w:pPr>
              <w:pStyle w:val="Heading30"/>
              <w:numPr>
                <w:ilvl w:val="2"/>
                <w:numId w:val="599"/>
              </w:numPr>
              <w:spacing w:after="122"/>
              <w:ind w:left="1026" w:hanging="709"/>
              <w:rPr>
                <w:rFonts w:cs="Arial"/>
                <w:lang w:val="en-GB"/>
              </w:rPr>
            </w:pPr>
            <w:r w:rsidRPr="00081CA2">
              <w:rPr>
                <w:rFonts w:cs="Arial"/>
                <w:lang w:val="en-GB"/>
              </w:rPr>
              <w:lastRenderedPageBreak/>
              <w:t>Lists of local candidates are drafted by the representative allocated to the office and forwarded to the Contractor’s humans resources manager on a weekly basis.</w:t>
            </w:r>
          </w:p>
          <w:p w14:paraId="1F4226E6"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The Contractor’s Human Resources manager selects candidates listed by the local recruitment office based on requirements for the Works and the Contractor’s recruitment procedures. A written contract between the Contractor and the local Contractor’s Personnel is drafted, signed and archived by the Contractor.</w:t>
            </w:r>
          </w:p>
          <w:p w14:paraId="47DAF8E2"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If the Project Areas are located near to several different communities, the Human Resources manager ensures a fair distribution of local recruitment between the different communities, by giving priority to the people affected by the project.</w:t>
            </w:r>
          </w:p>
          <w:p w14:paraId="368AC839"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The Human Resources manager will ensure that recruitment campaigns in local communities have been spread to women and that the latter have not been discriminated in recruitments.</w:t>
            </w:r>
          </w:p>
          <w:p w14:paraId="05300F8C" w14:textId="77777777" w:rsidR="0084745C" w:rsidRPr="00081CA2" w:rsidRDefault="0084745C" w:rsidP="00081CA2">
            <w:pPr>
              <w:pStyle w:val="Heading20"/>
              <w:numPr>
                <w:ilvl w:val="1"/>
                <w:numId w:val="599"/>
              </w:numPr>
              <w:spacing w:after="122"/>
              <w:rPr>
                <w:rFonts w:cs="Arial"/>
                <w:lang w:val="en-GB"/>
              </w:rPr>
            </w:pPr>
            <w:r w:rsidRPr="00081CA2">
              <w:rPr>
                <w:rFonts w:cs="Arial"/>
                <w:lang w:val="en-GB"/>
              </w:rPr>
              <w:t>The Contractor maintains one record per local Contractor’s Personnel indicating the hours worked per person allocated to the works, the type of tasks carried out, the wages paid and any training taken. Records are available at the main Project Area at all times, so the Engineer and the authorised representatives of the government can assess the content.</w:t>
            </w:r>
          </w:p>
        </w:tc>
      </w:tr>
      <w:tr w:rsidR="00AC356D" w:rsidRPr="00081CA2" w14:paraId="5A08E64C" w14:textId="77777777" w:rsidTr="0084745C">
        <w:tc>
          <w:tcPr>
            <w:tcW w:w="2182" w:type="dxa"/>
            <w:shd w:val="clear" w:color="auto" w:fill="FFFFFF" w:themeFill="background1"/>
          </w:tcPr>
          <w:p w14:paraId="3A4ED427" w14:textId="24C2933B" w:rsidR="00AC356D" w:rsidRPr="00081CA2" w:rsidRDefault="002819A9" w:rsidP="00081CA2">
            <w:pPr>
              <w:pStyle w:val="Heading10"/>
              <w:numPr>
                <w:ilvl w:val="0"/>
                <w:numId w:val="599"/>
              </w:numPr>
              <w:spacing w:after="122"/>
              <w:rPr>
                <w:rFonts w:cs="Arial"/>
                <w:lang w:val="en-GB"/>
              </w:rPr>
            </w:pPr>
            <w:bookmarkStart w:id="281" w:name="_Toc496028968"/>
            <w:bookmarkStart w:id="282" w:name="_Toc46411674"/>
            <w:r w:rsidRPr="00081CA2">
              <w:rPr>
                <w:rFonts w:cs="Arial"/>
                <w:lang w:val="en-GB"/>
              </w:rPr>
              <w:lastRenderedPageBreak/>
              <w:t>Transport &amp; accommodation</w:t>
            </w:r>
            <w:bookmarkEnd w:id="281"/>
            <w:bookmarkEnd w:id="282"/>
          </w:p>
        </w:tc>
        <w:tc>
          <w:tcPr>
            <w:tcW w:w="7168" w:type="dxa"/>
            <w:shd w:val="clear" w:color="auto" w:fill="FFFFFF" w:themeFill="background1"/>
          </w:tcPr>
          <w:p w14:paraId="3C5549B3" w14:textId="77777777" w:rsidR="00030519" w:rsidRPr="00081CA2" w:rsidRDefault="00030519" w:rsidP="00081CA2">
            <w:pPr>
              <w:pStyle w:val="Heading20"/>
              <w:numPr>
                <w:ilvl w:val="1"/>
                <w:numId w:val="599"/>
              </w:numPr>
              <w:spacing w:after="122"/>
              <w:rPr>
                <w:rFonts w:cs="Arial"/>
                <w:lang w:val="en-GB"/>
              </w:rPr>
            </w:pPr>
            <w:r w:rsidRPr="00081CA2">
              <w:rPr>
                <w:rFonts w:cs="Arial"/>
                <w:lang w:val="en-GB"/>
              </w:rPr>
              <w:t>Transport &amp; accommodation</w:t>
            </w:r>
            <w:r w:rsidRPr="00081CA2">
              <w:rPr>
                <w:rFonts w:cs="Arial"/>
                <w:lang w:val="en-GB"/>
              </w:rPr>
              <w:tab/>
              <w:t>Unless specified otherwise in the Contract, or instructed otherwise by the Engineer, the Contractor provides or enables access to daily transport for Contractor’s Personnel living more than 15 minutes' walk from the Project Area and more than one hour by land transport.</w:t>
            </w:r>
          </w:p>
          <w:p w14:paraId="2EF93697" w14:textId="77777777" w:rsidR="00030519" w:rsidRPr="00081CA2" w:rsidRDefault="00030519" w:rsidP="00081CA2">
            <w:pPr>
              <w:pStyle w:val="Heading20"/>
              <w:numPr>
                <w:ilvl w:val="1"/>
                <w:numId w:val="599"/>
              </w:numPr>
              <w:spacing w:after="122"/>
              <w:rPr>
                <w:rFonts w:cs="Arial"/>
                <w:lang w:val="en-GB"/>
              </w:rPr>
            </w:pPr>
            <w:r w:rsidRPr="00081CA2">
              <w:rPr>
                <w:rFonts w:cs="Arial"/>
                <w:lang w:val="en-GB"/>
              </w:rPr>
              <w:t>The transport is organised under conditions which comply with local regulations and which ensure the safety of the people transported.</w:t>
            </w:r>
          </w:p>
          <w:p w14:paraId="7D2D9DBA" w14:textId="7A9A6962" w:rsidR="00AC356D" w:rsidRPr="00081CA2" w:rsidRDefault="00030519" w:rsidP="00081CA2">
            <w:pPr>
              <w:pStyle w:val="Heading20"/>
              <w:numPr>
                <w:ilvl w:val="1"/>
                <w:numId w:val="599"/>
              </w:numPr>
              <w:spacing w:after="122"/>
              <w:rPr>
                <w:rFonts w:cs="Arial"/>
                <w:lang w:val="en-GB"/>
              </w:rPr>
            </w:pPr>
            <w:r w:rsidRPr="00081CA2">
              <w:rPr>
                <w:rFonts w:cs="Arial"/>
                <w:lang w:val="en-GB"/>
              </w:rPr>
              <w:t>The Contractor organises collective transport: pick-up times and locations are defined and services organised appropriately.</w:t>
            </w:r>
          </w:p>
        </w:tc>
      </w:tr>
      <w:tr w:rsidR="0084745C" w:rsidRPr="00081CA2" w14:paraId="40673C81" w14:textId="77777777" w:rsidTr="0084745C">
        <w:tc>
          <w:tcPr>
            <w:tcW w:w="2182" w:type="dxa"/>
            <w:shd w:val="clear" w:color="auto" w:fill="FFFFFF" w:themeFill="background1"/>
          </w:tcPr>
          <w:p w14:paraId="07336DD1" w14:textId="77777777" w:rsidR="0084745C" w:rsidRPr="00081CA2" w:rsidRDefault="0084745C" w:rsidP="00081CA2">
            <w:pPr>
              <w:pStyle w:val="Heading10"/>
              <w:numPr>
                <w:ilvl w:val="0"/>
                <w:numId w:val="599"/>
              </w:numPr>
              <w:spacing w:after="122"/>
              <w:rPr>
                <w:rFonts w:cs="Arial"/>
                <w:lang w:val="en-GB"/>
              </w:rPr>
            </w:pPr>
            <w:bookmarkStart w:id="283" w:name="_Toc496028969"/>
            <w:bookmarkStart w:id="284" w:name="_Toc46411675"/>
            <w:r w:rsidRPr="00081CA2">
              <w:rPr>
                <w:rFonts w:cs="Arial"/>
                <w:lang w:val="en-GB"/>
              </w:rPr>
              <w:t>Meals</w:t>
            </w:r>
            <w:bookmarkEnd w:id="283"/>
            <w:bookmarkEnd w:id="284"/>
          </w:p>
        </w:tc>
        <w:tc>
          <w:tcPr>
            <w:tcW w:w="7168" w:type="dxa"/>
            <w:shd w:val="clear" w:color="auto" w:fill="FFFFFF" w:themeFill="background1"/>
          </w:tcPr>
          <w:p w14:paraId="7763880C" w14:textId="7A4D2942" w:rsidR="0084745C" w:rsidRPr="00081CA2" w:rsidRDefault="0084745C" w:rsidP="00081CA2">
            <w:pPr>
              <w:pStyle w:val="Heading20"/>
              <w:numPr>
                <w:ilvl w:val="1"/>
                <w:numId w:val="599"/>
              </w:numPr>
              <w:spacing w:after="122"/>
              <w:rPr>
                <w:rFonts w:cs="Arial"/>
                <w:lang w:val="en-GB"/>
              </w:rPr>
            </w:pPr>
            <w:bookmarkStart w:id="285" w:name="_Ref497755949"/>
            <w:r w:rsidRPr="00081CA2">
              <w:rPr>
                <w:rFonts w:cs="Arial"/>
                <w:lang w:val="en-GB"/>
              </w:rPr>
              <w:t>Food supplies for the meals of the Contractor personnel will exclude any meat obtained from hunting or poaching, with the</w:t>
            </w:r>
            <w:r w:rsidR="00497E76" w:rsidRPr="00081CA2">
              <w:rPr>
                <w:rFonts w:cs="Arial"/>
                <w:lang w:val="en-GB"/>
              </w:rPr>
              <w:t xml:space="preserve"> ex</w:t>
            </w:r>
            <w:r w:rsidRPr="00081CA2">
              <w:rPr>
                <w:rFonts w:cs="Arial"/>
                <w:lang w:val="en-GB"/>
              </w:rPr>
              <w:t>ception of fish.</w:t>
            </w:r>
            <w:bookmarkEnd w:id="285"/>
          </w:p>
        </w:tc>
      </w:tr>
    </w:tbl>
    <w:p w14:paraId="51255D8F" w14:textId="49608B1E" w:rsidR="00194FD5" w:rsidRPr="00081CA2" w:rsidRDefault="00194FD5" w:rsidP="00081CA2">
      <w:pPr>
        <w:pStyle w:val="Heading3"/>
        <w:spacing w:before="240" w:line="480" w:lineRule="auto"/>
      </w:pPr>
      <w:r w:rsidRPr="00081CA2">
        <w:t>Cost of Compliance</w:t>
      </w:r>
      <w:bookmarkEnd w:id="275"/>
    </w:p>
    <w:p w14:paraId="218326D2" w14:textId="77777777" w:rsidR="00194FD5" w:rsidRPr="00081CA2" w:rsidRDefault="00194FD5" w:rsidP="00081CA2">
      <w:r w:rsidRPr="00081CA2">
        <w:t>It is deemed that the cost of compliance with these conditions is included in the contract price. No other payments will be made to the Contractor for compliance with these conditions.</w:t>
      </w:r>
    </w:p>
    <w:p w14:paraId="6C094205" w14:textId="77777777" w:rsidR="00542E7D" w:rsidRPr="00081CA2" w:rsidRDefault="00542E7D" w:rsidP="00081CA2"/>
    <w:p w14:paraId="6AE247DB" w14:textId="77777777" w:rsidR="00542E7D" w:rsidRPr="00081CA2" w:rsidRDefault="00542E7D" w:rsidP="00081CA2">
      <w:pPr>
        <w:pStyle w:val="ANNEXE"/>
        <w:jc w:val="both"/>
        <w:rPr>
          <w:lang w:val="en-GB"/>
        </w:rPr>
      </w:pPr>
      <w:bookmarkStart w:id="286" w:name="_Toc46411679"/>
      <w:r w:rsidRPr="00081CA2">
        <w:rPr>
          <w:lang w:val="en-GB"/>
        </w:rPr>
        <w:t>APPENDIX 1 – Contents of Worksite </w:t>
      </w:r>
      <w:r w:rsidRPr="00081CA2">
        <w:rPr>
          <w:lang w:val="en-GB"/>
        </w:rPr>
        <w:noBreakHyphen/>
        <w:t> ESMP</w:t>
      </w:r>
      <w:bookmarkEnd w:id="286"/>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984"/>
        <w:gridCol w:w="7371"/>
      </w:tblGrid>
      <w:tr w:rsidR="00A64D59" w:rsidRPr="00081CA2" w14:paraId="28223FE9" w14:textId="77777777" w:rsidTr="00EC6038">
        <w:tc>
          <w:tcPr>
            <w:tcW w:w="534" w:type="dxa"/>
          </w:tcPr>
          <w:p w14:paraId="2328F03E" w14:textId="77777777" w:rsidR="00A64D59" w:rsidRPr="00081CA2" w:rsidRDefault="00A64D59" w:rsidP="00081CA2">
            <w:pPr>
              <w:rPr>
                <w:rFonts w:cs="Arial"/>
                <w:b/>
                <w:sz w:val="16"/>
                <w:szCs w:val="16"/>
              </w:rPr>
            </w:pPr>
            <w:r w:rsidRPr="00081CA2">
              <w:rPr>
                <w:rFonts w:cs="Arial"/>
                <w:b/>
                <w:sz w:val="16"/>
                <w:szCs w:val="16"/>
              </w:rPr>
              <w:t>1.</w:t>
            </w:r>
          </w:p>
        </w:tc>
        <w:tc>
          <w:tcPr>
            <w:tcW w:w="1984" w:type="dxa"/>
          </w:tcPr>
          <w:p w14:paraId="74954094" w14:textId="77777777" w:rsidR="00A64D59" w:rsidRPr="00081CA2" w:rsidRDefault="00A64D59" w:rsidP="00081CA2">
            <w:pPr>
              <w:rPr>
                <w:rFonts w:cs="Arial"/>
                <w:b/>
                <w:sz w:val="16"/>
                <w:szCs w:val="16"/>
              </w:rPr>
            </w:pPr>
            <w:r w:rsidRPr="00081CA2">
              <w:rPr>
                <w:rFonts w:cs="Arial"/>
                <w:b/>
                <w:sz w:val="16"/>
                <w:szCs w:val="16"/>
              </w:rPr>
              <w:t>Environmental policy</w:t>
            </w:r>
          </w:p>
        </w:tc>
        <w:tc>
          <w:tcPr>
            <w:tcW w:w="7371" w:type="dxa"/>
            <w:shd w:val="clear" w:color="auto" w:fill="auto"/>
          </w:tcPr>
          <w:p w14:paraId="1CDB679A" w14:textId="77777777" w:rsidR="00A64D59" w:rsidRPr="00081CA2" w:rsidRDefault="00A64D59" w:rsidP="00081CA2">
            <w:pPr>
              <w:pStyle w:val="ListParagraph"/>
              <w:numPr>
                <w:ilvl w:val="0"/>
                <w:numId w:val="602"/>
              </w:numPr>
              <w:suppressAutoHyphens/>
              <w:overflowPunct w:val="0"/>
              <w:autoSpaceDE w:val="0"/>
              <w:autoSpaceDN w:val="0"/>
              <w:adjustRightInd w:val="0"/>
              <w:spacing w:after="142" w:line="240" w:lineRule="atLeast"/>
              <w:ind w:left="459" w:hanging="425"/>
              <w:textAlignment w:val="baseline"/>
              <w:rPr>
                <w:rFonts w:cs="Arial"/>
                <w:sz w:val="16"/>
                <w:szCs w:val="16"/>
              </w:rPr>
            </w:pPr>
            <w:r w:rsidRPr="00081CA2">
              <w:rPr>
                <w:rFonts w:cs="Arial"/>
                <w:sz w:val="16"/>
                <w:szCs w:val="16"/>
              </w:rPr>
              <w:t>Declaration of ESHS policy signed by the managing director of the Contractor and clearly defining the commitment of the Contractor in terms of (</w:t>
            </w:r>
            <w:proofErr w:type="spellStart"/>
            <w:r w:rsidRPr="00081CA2">
              <w:rPr>
                <w:rFonts w:cs="Arial"/>
                <w:sz w:val="16"/>
                <w:szCs w:val="16"/>
              </w:rPr>
              <w:t>i</w:t>
            </w:r>
            <w:proofErr w:type="spellEnd"/>
            <w:r w:rsidRPr="00081CA2">
              <w:rPr>
                <w:rFonts w:cs="Arial"/>
                <w:sz w:val="16"/>
                <w:szCs w:val="16"/>
              </w:rPr>
              <w:t>) ESHS management for its construction sites and (ii) compliance with the ESHS Specifications of the Contract.</w:t>
            </w:r>
          </w:p>
        </w:tc>
      </w:tr>
      <w:tr w:rsidR="00A64D59" w:rsidRPr="00081CA2" w14:paraId="2CD4D0BF" w14:textId="77777777" w:rsidTr="00EC6038">
        <w:tc>
          <w:tcPr>
            <w:tcW w:w="534" w:type="dxa"/>
          </w:tcPr>
          <w:p w14:paraId="44FA93A1" w14:textId="77777777" w:rsidR="00A64D59" w:rsidRPr="00081CA2" w:rsidRDefault="00A64D59" w:rsidP="00081CA2">
            <w:pPr>
              <w:rPr>
                <w:rFonts w:cs="Arial"/>
                <w:b/>
                <w:sz w:val="16"/>
                <w:szCs w:val="16"/>
              </w:rPr>
            </w:pPr>
            <w:r w:rsidRPr="00081CA2">
              <w:rPr>
                <w:rFonts w:cs="Arial"/>
                <w:b/>
                <w:sz w:val="16"/>
                <w:szCs w:val="16"/>
              </w:rPr>
              <w:t>2.</w:t>
            </w:r>
          </w:p>
        </w:tc>
        <w:tc>
          <w:tcPr>
            <w:tcW w:w="1984" w:type="dxa"/>
          </w:tcPr>
          <w:p w14:paraId="5BFE53FD" w14:textId="77777777" w:rsidR="00A64D59" w:rsidRPr="00081CA2" w:rsidRDefault="00A64D59" w:rsidP="00081CA2">
            <w:pPr>
              <w:rPr>
                <w:rFonts w:cs="Arial"/>
                <w:b/>
                <w:sz w:val="16"/>
                <w:szCs w:val="16"/>
              </w:rPr>
            </w:pPr>
            <w:r w:rsidRPr="00081CA2">
              <w:rPr>
                <w:rFonts w:cs="Arial"/>
                <w:b/>
                <w:sz w:val="16"/>
                <w:szCs w:val="16"/>
              </w:rPr>
              <w:t>Worksite </w:t>
            </w:r>
            <w:r w:rsidRPr="00081CA2">
              <w:rPr>
                <w:rFonts w:cs="Arial"/>
                <w:b/>
                <w:sz w:val="16"/>
                <w:szCs w:val="16"/>
              </w:rPr>
              <w:noBreakHyphen/>
              <w:t>ESMP</w:t>
            </w:r>
          </w:p>
        </w:tc>
        <w:tc>
          <w:tcPr>
            <w:tcW w:w="7371" w:type="dxa"/>
            <w:shd w:val="clear" w:color="auto" w:fill="auto"/>
          </w:tcPr>
          <w:p w14:paraId="46E8FC35"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25"/>
              <w:textAlignment w:val="baseline"/>
              <w:rPr>
                <w:rFonts w:cs="Arial"/>
                <w:sz w:val="16"/>
                <w:szCs w:val="16"/>
              </w:rPr>
            </w:pPr>
            <w:r w:rsidRPr="00081CA2">
              <w:rPr>
                <w:rFonts w:cs="Arial"/>
                <w:sz w:val="16"/>
                <w:szCs w:val="16"/>
              </w:rPr>
              <w:t>Target and content of the Worksite Environmental and Social Management Plan</w:t>
            </w:r>
          </w:p>
          <w:p w14:paraId="73205B49"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25"/>
              <w:textAlignment w:val="baseline"/>
              <w:rPr>
                <w:rFonts w:cs="Arial"/>
                <w:sz w:val="16"/>
                <w:szCs w:val="16"/>
              </w:rPr>
            </w:pPr>
            <w:r w:rsidRPr="00081CA2">
              <w:rPr>
                <w:rFonts w:cs="Arial"/>
                <w:sz w:val="16"/>
                <w:szCs w:val="16"/>
              </w:rPr>
              <w:t>Preparation and updating schedule</w:t>
            </w:r>
          </w:p>
          <w:p w14:paraId="3B5AFE26"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25"/>
              <w:textAlignment w:val="baseline"/>
              <w:rPr>
                <w:rFonts w:cs="Arial"/>
                <w:sz w:val="16"/>
                <w:szCs w:val="16"/>
              </w:rPr>
            </w:pPr>
            <w:r w:rsidRPr="00081CA2">
              <w:rPr>
                <w:rFonts w:cs="Arial"/>
                <w:sz w:val="16"/>
                <w:szCs w:val="16"/>
              </w:rPr>
              <w:t>Quality assurance and validation</w:t>
            </w:r>
          </w:p>
        </w:tc>
      </w:tr>
      <w:tr w:rsidR="00A64D59" w:rsidRPr="00081CA2" w14:paraId="216FA861" w14:textId="77777777" w:rsidTr="00EC6038">
        <w:tc>
          <w:tcPr>
            <w:tcW w:w="534" w:type="dxa"/>
          </w:tcPr>
          <w:p w14:paraId="7B58FA29" w14:textId="77777777" w:rsidR="00A64D59" w:rsidRPr="00081CA2" w:rsidRDefault="00A64D59" w:rsidP="00081CA2">
            <w:pPr>
              <w:rPr>
                <w:rFonts w:cs="Arial"/>
                <w:b/>
                <w:sz w:val="16"/>
                <w:szCs w:val="16"/>
              </w:rPr>
            </w:pPr>
            <w:r w:rsidRPr="00081CA2">
              <w:rPr>
                <w:rFonts w:cs="Arial"/>
                <w:b/>
                <w:sz w:val="16"/>
                <w:szCs w:val="16"/>
              </w:rPr>
              <w:t>3.</w:t>
            </w:r>
          </w:p>
        </w:tc>
        <w:tc>
          <w:tcPr>
            <w:tcW w:w="1984" w:type="dxa"/>
          </w:tcPr>
          <w:p w14:paraId="1F8201BD" w14:textId="77777777" w:rsidR="00A64D59" w:rsidRPr="00081CA2" w:rsidRDefault="00A64D59" w:rsidP="00081CA2">
            <w:pPr>
              <w:rPr>
                <w:rFonts w:cs="Arial"/>
                <w:b/>
                <w:sz w:val="16"/>
                <w:szCs w:val="16"/>
              </w:rPr>
            </w:pPr>
            <w:r w:rsidRPr="00081CA2">
              <w:rPr>
                <w:rFonts w:cs="Arial"/>
                <w:b/>
                <w:sz w:val="16"/>
                <w:szCs w:val="16"/>
              </w:rPr>
              <w:t>ESHS resources</w:t>
            </w:r>
          </w:p>
        </w:tc>
        <w:tc>
          <w:tcPr>
            <w:tcW w:w="7371" w:type="dxa"/>
            <w:shd w:val="clear" w:color="auto" w:fill="auto"/>
          </w:tcPr>
          <w:p w14:paraId="59897977"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Human resources:</w:t>
            </w:r>
          </w:p>
          <w:p w14:paraId="0A05A0DA"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ESHS Manager</w:t>
            </w:r>
          </w:p>
          <w:p w14:paraId="14F87DC6"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ESHS Supervisors</w:t>
            </w:r>
          </w:p>
          <w:p w14:paraId="1BFDDFB6"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Person in charge of relations with stakeholders</w:t>
            </w:r>
          </w:p>
          <w:p w14:paraId="757C073B"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Medical personnel</w:t>
            </w:r>
          </w:p>
          <w:p w14:paraId="322E5287"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Logistics &amp; communications:</w:t>
            </w:r>
          </w:p>
          <w:p w14:paraId="3620D4B1"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ESHS vehicles</w:t>
            </w:r>
          </w:p>
          <w:p w14:paraId="248C675D"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lastRenderedPageBreak/>
              <w:t>IT stations</w:t>
            </w:r>
          </w:p>
          <w:p w14:paraId="39662531"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In situ noise, air and water measuring equipment</w:t>
            </w:r>
          </w:p>
          <w:p w14:paraId="1EAD8A71"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Analysis laboratory used</w:t>
            </w:r>
          </w:p>
          <w:p w14:paraId="02A4C907"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Reporting:</w:t>
            </w:r>
          </w:p>
          <w:p w14:paraId="06C0B8F6"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Weekly inspections</w:t>
            </w:r>
          </w:p>
          <w:p w14:paraId="2A845750"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Monthly</w:t>
            </w:r>
          </w:p>
          <w:p w14:paraId="32166D66" w14:textId="77777777" w:rsidR="00A64D59" w:rsidRPr="00081CA2" w:rsidRDefault="00A64D59" w:rsidP="00081CA2">
            <w:pPr>
              <w:numPr>
                <w:ilvl w:val="0"/>
                <w:numId w:val="601"/>
              </w:numPr>
              <w:suppressAutoHyphens/>
              <w:overflowPunct w:val="0"/>
              <w:autoSpaceDE w:val="0"/>
              <w:autoSpaceDN w:val="0"/>
              <w:adjustRightInd w:val="0"/>
              <w:spacing w:after="142" w:line="240" w:lineRule="atLeast"/>
              <w:ind w:left="884" w:hanging="425"/>
              <w:textAlignment w:val="baseline"/>
              <w:rPr>
                <w:rFonts w:cs="Arial"/>
                <w:sz w:val="16"/>
                <w:szCs w:val="16"/>
              </w:rPr>
            </w:pPr>
            <w:r w:rsidRPr="00081CA2">
              <w:rPr>
                <w:rFonts w:cs="Arial"/>
                <w:sz w:val="16"/>
                <w:szCs w:val="16"/>
              </w:rPr>
              <w:t>Accident / Incident</w:t>
            </w:r>
          </w:p>
        </w:tc>
      </w:tr>
      <w:tr w:rsidR="00A64D59" w:rsidRPr="00081CA2" w14:paraId="5534D9B9" w14:textId="77777777" w:rsidTr="00EC6038">
        <w:tc>
          <w:tcPr>
            <w:tcW w:w="534" w:type="dxa"/>
          </w:tcPr>
          <w:p w14:paraId="539B438D" w14:textId="77777777" w:rsidR="00A64D59" w:rsidRPr="00081CA2" w:rsidRDefault="00A64D59" w:rsidP="00081CA2">
            <w:pPr>
              <w:rPr>
                <w:rFonts w:cs="Arial"/>
                <w:b/>
                <w:sz w:val="16"/>
                <w:szCs w:val="16"/>
              </w:rPr>
            </w:pPr>
            <w:r w:rsidRPr="00081CA2">
              <w:rPr>
                <w:rFonts w:cs="Arial"/>
                <w:b/>
                <w:sz w:val="16"/>
                <w:szCs w:val="16"/>
              </w:rPr>
              <w:lastRenderedPageBreak/>
              <w:t>4.</w:t>
            </w:r>
          </w:p>
        </w:tc>
        <w:tc>
          <w:tcPr>
            <w:tcW w:w="1984" w:type="dxa"/>
          </w:tcPr>
          <w:p w14:paraId="067B6429" w14:textId="77777777" w:rsidR="00A64D59" w:rsidRPr="00081CA2" w:rsidRDefault="00A64D59" w:rsidP="00081CA2">
            <w:pPr>
              <w:rPr>
                <w:rFonts w:cs="Arial"/>
                <w:b/>
                <w:sz w:val="16"/>
                <w:szCs w:val="16"/>
              </w:rPr>
            </w:pPr>
            <w:r w:rsidRPr="00081CA2">
              <w:rPr>
                <w:rFonts w:cs="Arial"/>
                <w:b/>
                <w:sz w:val="16"/>
                <w:szCs w:val="16"/>
              </w:rPr>
              <w:t>ESHS regulations</w:t>
            </w:r>
          </w:p>
        </w:tc>
        <w:tc>
          <w:tcPr>
            <w:tcW w:w="7371" w:type="dxa"/>
            <w:shd w:val="clear" w:color="auto" w:fill="auto"/>
          </w:tcPr>
          <w:p w14:paraId="46BE324A"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textAlignment w:val="baseline"/>
              <w:rPr>
                <w:rFonts w:cs="Arial"/>
                <w:sz w:val="16"/>
                <w:szCs w:val="16"/>
              </w:rPr>
            </w:pPr>
            <w:r w:rsidRPr="00081CA2">
              <w:rPr>
                <w:rFonts w:cs="Arial"/>
                <w:sz w:val="16"/>
                <w:szCs w:val="16"/>
              </w:rPr>
              <w:t>Definition of standards for the applicable national ESHS regulations and the ESHS recommendations of institutions affiliated to the United Nations (WHO, ILO, IMO, IFC), applicable to the execution of the Works:</w:t>
            </w:r>
          </w:p>
          <w:p w14:paraId="099C1FF8"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Discharge standards</w:t>
            </w:r>
          </w:p>
          <w:p w14:paraId="458333D3"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Minimum wage</w:t>
            </w:r>
          </w:p>
          <w:p w14:paraId="55681179"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Day and/or night traffic restrictions</w:t>
            </w:r>
          </w:p>
          <w:p w14:paraId="14733769"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Other</w:t>
            </w:r>
          </w:p>
          <w:p w14:paraId="23217291"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Definition of ESHS standards for the industry applied</w:t>
            </w:r>
          </w:p>
        </w:tc>
      </w:tr>
      <w:tr w:rsidR="00A64D59" w:rsidRPr="00081CA2" w14:paraId="56988471" w14:textId="77777777" w:rsidTr="00EC6038">
        <w:tc>
          <w:tcPr>
            <w:tcW w:w="534" w:type="dxa"/>
          </w:tcPr>
          <w:p w14:paraId="67917F1F" w14:textId="77777777" w:rsidR="00A64D59" w:rsidRPr="00081CA2" w:rsidRDefault="00A64D59" w:rsidP="00081CA2">
            <w:pPr>
              <w:rPr>
                <w:rFonts w:cs="Arial"/>
                <w:b/>
                <w:sz w:val="16"/>
                <w:szCs w:val="16"/>
              </w:rPr>
            </w:pPr>
            <w:r w:rsidRPr="00081CA2">
              <w:rPr>
                <w:rFonts w:cs="Arial"/>
                <w:b/>
                <w:sz w:val="16"/>
                <w:szCs w:val="16"/>
              </w:rPr>
              <w:t>5.</w:t>
            </w:r>
          </w:p>
        </w:tc>
        <w:tc>
          <w:tcPr>
            <w:tcW w:w="1984" w:type="dxa"/>
          </w:tcPr>
          <w:p w14:paraId="53C6BE33" w14:textId="77777777" w:rsidR="00A64D59" w:rsidRPr="00081CA2" w:rsidRDefault="00A64D59" w:rsidP="00081CA2">
            <w:pPr>
              <w:rPr>
                <w:rFonts w:cs="Arial"/>
                <w:b/>
                <w:sz w:val="16"/>
                <w:szCs w:val="16"/>
              </w:rPr>
            </w:pPr>
            <w:r w:rsidRPr="00081CA2">
              <w:rPr>
                <w:rFonts w:cs="Arial"/>
                <w:b/>
                <w:sz w:val="16"/>
                <w:szCs w:val="16"/>
              </w:rPr>
              <w:t>ESHS operational inspection resources</w:t>
            </w:r>
          </w:p>
        </w:tc>
        <w:tc>
          <w:tcPr>
            <w:tcW w:w="7371" w:type="dxa"/>
            <w:shd w:val="clear" w:color="auto" w:fill="auto"/>
          </w:tcPr>
          <w:p w14:paraId="0A7B80A0"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Site tracking procedure:</w:t>
            </w:r>
          </w:p>
          <w:p w14:paraId="3F022249"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Frequency</w:t>
            </w:r>
          </w:p>
          <w:p w14:paraId="4FEA3225"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Personnel</w:t>
            </w:r>
          </w:p>
          <w:p w14:paraId="6692974C"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Assessment criteria</w:t>
            </w:r>
          </w:p>
          <w:p w14:paraId="20C320FE"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Non</w:t>
            </w:r>
            <w:r w:rsidRPr="00081CA2">
              <w:rPr>
                <w:rFonts w:cs="Arial"/>
                <w:sz w:val="16"/>
                <w:szCs w:val="16"/>
              </w:rPr>
              <w:noBreakHyphen/>
              <w:t>conformity handling and detection procedure:</w:t>
            </w:r>
          </w:p>
          <w:p w14:paraId="78D576B4"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Distribution information</w:t>
            </w:r>
          </w:p>
          <w:p w14:paraId="3037CDB4"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Notification depending on the level of importance allocated to non</w:t>
            </w:r>
            <w:r w:rsidRPr="00081CA2">
              <w:rPr>
                <w:rFonts w:cs="Arial"/>
                <w:sz w:val="16"/>
                <w:szCs w:val="16"/>
              </w:rPr>
              <w:noBreakHyphen/>
              <w:t>conformities</w:t>
            </w:r>
          </w:p>
          <w:p w14:paraId="67DB4509"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Tracking of the closing of the non-conformities</w:t>
            </w:r>
          </w:p>
          <w:p w14:paraId="61F45185"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Management of data on tracking and non-conformities:</w:t>
            </w:r>
          </w:p>
          <w:p w14:paraId="74E840B1"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Archiving</w:t>
            </w:r>
          </w:p>
          <w:p w14:paraId="0D06BD4A" w14:textId="77777777" w:rsidR="00A64D59" w:rsidRPr="00081CA2" w:rsidRDefault="00A64D59" w:rsidP="00081CA2">
            <w:pPr>
              <w:numPr>
                <w:ilvl w:val="0"/>
                <w:numId w:val="601"/>
              </w:numPr>
              <w:suppressAutoHyphens/>
              <w:overflowPunct w:val="0"/>
              <w:autoSpaceDE w:val="0"/>
              <w:autoSpaceDN w:val="0"/>
              <w:adjustRightInd w:val="0"/>
              <w:spacing w:after="142" w:line="240" w:lineRule="atLeast"/>
              <w:ind w:left="884" w:hanging="425"/>
              <w:textAlignment w:val="baseline"/>
              <w:rPr>
                <w:rFonts w:cs="Arial"/>
                <w:sz w:val="16"/>
                <w:szCs w:val="16"/>
              </w:rPr>
            </w:pPr>
            <w:r w:rsidRPr="00081CA2">
              <w:rPr>
                <w:rFonts w:cs="Arial"/>
                <w:sz w:val="16"/>
                <w:szCs w:val="16"/>
              </w:rPr>
              <w:t>Use as a performance indicator</w:t>
            </w:r>
          </w:p>
        </w:tc>
      </w:tr>
      <w:tr w:rsidR="00A64D59" w:rsidRPr="00081CA2" w14:paraId="0B6C77F5" w14:textId="77777777" w:rsidTr="00EC6038">
        <w:tc>
          <w:tcPr>
            <w:tcW w:w="534" w:type="dxa"/>
          </w:tcPr>
          <w:p w14:paraId="341DC49C" w14:textId="77777777" w:rsidR="00A64D59" w:rsidRPr="00081CA2" w:rsidRDefault="00A64D59" w:rsidP="00081CA2">
            <w:pPr>
              <w:rPr>
                <w:rFonts w:cs="Arial"/>
                <w:b/>
                <w:sz w:val="16"/>
                <w:szCs w:val="16"/>
              </w:rPr>
            </w:pPr>
            <w:r w:rsidRPr="00081CA2">
              <w:rPr>
                <w:rFonts w:cs="Arial"/>
                <w:b/>
                <w:sz w:val="16"/>
                <w:szCs w:val="16"/>
              </w:rPr>
              <w:t>6.</w:t>
            </w:r>
          </w:p>
        </w:tc>
        <w:tc>
          <w:tcPr>
            <w:tcW w:w="1984" w:type="dxa"/>
          </w:tcPr>
          <w:p w14:paraId="750C5B2D" w14:textId="77777777" w:rsidR="00A64D59" w:rsidRPr="00081CA2" w:rsidRDefault="00A64D59" w:rsidP="00081CA2">
            <w:pPr>
              <w:rPr>
                <w:rFonts w:cs="Arial"/>
                <w:b/>
                <w:sz w:val="16"/>
                <w:szCs w:val="16"/>
              </w:rPr>
            </w:pPr>
            <w:bookmarkStart w:id="287" w:name="_Ref373597581"/>
            <w:r w:rsidRPr="00081CA2">
              <w:rPr>
                <w:rFonts w:cs="Arial"/>
                <w:b/>
                <w:sz w:val="16"/>
                <w:szCs w:val="16"/>
              </w:rPr>
              <w:t>Project Areas</w:t>
            </w:r>
            <w:r w:rsidRPr="00081CA2" w:rsidDel="00702716">
              <w:rPr>
                <w:rFonts w:cs="Arial"/>
                <w:b/>
                <w:sz w:val="16"/>
                <w:szCs w:val="16"/>
              </w:rPr>
              <w:t xml:space="preserve"> </w:t>
            </w:r>
            <w:bookmarkEnd w:id="287"/>
          </w:p>
        </w:tc>
        <w:tc>
          <w:tcPr>
            <w:tcW w:w="7371" w:type="dxa"/>
            <w:shd w:val="clear" w:color="auto" w:fill="auto"/>
          </w:tcPr>
          <w:p w14:paraId="7612CAA0"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 xml:space="preserve">Description of Project </w:t>
            </w:r>
            <w:proofErr w:type="gramStart"/>
            <w:r w:rsidRPr="00081CA2">
              <w:rPr>
                <w:rFonts w:cs="Arial"/>
                <w:sz w:val="16"/>
                <w:szCs w:val="16"/>
              </w:rPr>
              <w:t>Areas :</w:t>
            </w:r>
            <w:proofErr w:type="gramEnd"/>
          </w:p>
          <w:p w14:paraId="49F450F0"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Number</w:t>
            </w:r>
          </w:p>
          <w:p w14:paraId="3CD1E7EC"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Location on a topographical map</w:t>
            </w:r>
          </w:p>
          <w:p w14:paraId="5BBB0F51"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Activities</w:t>
            </w:r>
          </w:p>
          <w:p w14:paraId="32477450"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Opening &amp; closing schedule</w:t>
            </w:r>
          </w:p>
          <w:p w14:paraId="7A45EB63"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Access</w:t>
            </w:r>
          </w:p>
          <w:p w14:paraId="67643C5C" w14:textId="77777777" w:rsidR="00A64D59" w:rsidRPr="00081CA2" w:rsidRDefault="00A64D59" w:rsidP="00081CA2">
            <w:pPr>
              <w:suppressAutoHyphens/>
              <w:overflowPunct w:val="0"/>
              <w:autoSpaceDE w:val="0"/>
              <w:autoSpaceDN w:val="0"/>
              <w:adjustRightInd w:val="0"/>
              <w:spacing w:after="142" w:line="240" w:lineRule="atLeast"/>
              <w:ind w:left="459"/>
              <w:textAlignment w:val="baseline"/>
              <w:rPr>
                <w:rFonts w:cs="Arial"/>
                <w:sz w:val="16"/>
                <w:szCs w:val="16"/>
              </w:rPr>
            </w:pPr>
          </w:p>
        </w:tc>
      </w:tr>
      <w:tr w:rsidR="00A64D59" w:rsidRPr="00081CA2" w14:paraId="76BEFBBB" w14:textId="77777777" w:rsidTr="00EC6038">
        <w:trPr>
          <w:trHeight w:val="245"/>
        </w:trPr>
        <w:tc>
          <w:tcPr>
            <w:tcW w:w="534" w:type="dxa"/>
          </w:tcPr>
          <w:p w14:paraId="5B42A002" w14:textId="77777777" w:rsidR="00A64D59" w:rsidRPr="00081CA2" w:rsidRDefault="00A64D59" w:rsidP="00081CA2">
            <w:pPr>
              <w:rPr>
                <w:rFonts w:cs="Arial"/>
                <w:b/>
                <w:sz w:val="16"/>
                <w:szCs w:val="16"/>
              </w:rPr>
            </w:pPr>
            <w:r w:rsidRPr="00081CA2">
              <w:rPr>
                <w:rFonts w:cs="Arial"/>
                <w:b/>
                <w:sz w:val="16"/>
                <w:szCs w:val="16"/>
              </w:rPr>
              <w:t>7.</w:t>
            </w:r>
          </w:p>
        </w:tc>
        <w:tc>
          <w:tcPr>
            <w:tcW w:w="1984" w:type="dxa"/>
          </w:tcPr>
          <w:p w14:paraId="26015ACC" w14:textId="77777777" w:rsidR="00A64D59" w:rsidRPr="00081CA2" w:rsidRDefault="00A64D59" w:rsidP="00081CA2">
            <w:pPr>
              <w:rPr>
                <w:rFonts w:cs="Arial"/>
                <w:b/>
                <w:sz w:val="16"/>
                <w:szCs w:val="16"/>
              </w:rPr>
            </w:pPr>
            <w:r w:rsidRPr="00081CA2">
              <w:rPr>
                <w:rFonts w:cs="Arial"/>
                <w:b/>
                <w:sz w:val="16"/>
                <w:szCs w:val="16"/>
              </w:rPr>
              <w:t>Health and Safety Plan</w:t>
            </w:r>
          </w:p>
        </w:tc>
        <w:tc>
          <w:tcPr>
            <w:tcW w:w="7371" w:type="dxa"/>
            <w:shd w:val="clear" w:color="auto" w:fill="auto"/>
          </w:tcPr>
          <w:p w14:paraId="1D05176F"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 xml:space="preserve">Identification and </w:t>
            </w:r>
            <w:proofErr w:type="spellStart"/>
            <w:r w:rsidRPr="00081CA2">
              <w:rPr>
                <w:rFonts w:cs="Arial"/>
                <w:sz w:val="16"/>
                <w:szCs w:val="16"/>
              </w:rPr>
              <w:t>characterisation</w:t>
            </w:r>
            <w:proofErr w:type="spellEnd"/>
            <w:r w:rsidRPr="00081CA2">
              <w:rPr>
                <w:rFonts w:cs="Arial"/>
                <w:sz w:val="16"/>
                <w:szCs w:val="16"/>
              </w:rPr>
              <w:t xml:space="preserve"> of health and safety risks, including the exposure of personnel to chemicals, biological hazards and radiation</w:t>
            </w:r>
          </w:p>
          <w:p w14:paraId="6760B033"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 xml:space="preserve">Description of working methods to </w:t>
            </w:r>
            <w:proofErr w:type="spellStart"/>
            <w:r w:rsidRPr="00081CA2">
              <w:rPr>
                <w:rFonts w:cs="Arial"/>
                <w:sz w:val="16"/>
                <w:szCs w:val="16"/>
              </w:rPr>
              <w:t>minimise</w:t>
            </w:r>
            <w:proofErr w:type="spellEnd"/>
            <w:r w:rsidRPr="00081CA2">
              <w:rPr>
                <w:rFonts w:cs="Arial"/>
                <w:sz w:val="16"/>
                <w:szCs w:val="16"/>
              </w:rPr>
              <w:t xml:space="preserve"> hazards and control risks</w:t>
            </w:r>
          </w:p>
          <w:p w14:paraId="03547B2F"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List of the types of work for which a work permit is required.</w:t>
            </w:r>
          </w:p>
          <w:p w14:paraId="5B0667B4"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Personal protection equipment.</w:t>
            </w:r>
          </w:p>
          <w:p w14:paraId="1FC555FD"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Presentation of the medical facilities at Project Areas:</w:t>
            </w:r>
          </w:p>
          <w:p w14:paraId="70807D1C"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 xml:space="preserve">Healthcare </w:t>
            </w:r>
            <w:proofErr w:type="spellStart"/>
            <w:r w:rsidRPr="00081CA2">
              <w:rPr>
                <w:rFonts w:cs="Arial"/>
                <w:sz w:val="16"/>
                <w:szCs w:val="16"/>
              </w:rPr>
              <w:t>centre</w:t>
            </w:r>
            <w:proofErr w:type="spellEnd"/>
            <w:r w:rsidRPr="00081CA2">
              <w:rPr>
                <w:rFonts w:cs="Arial"/>
                <w:sz w:val="16"/>
                <w:szCs w:val="16"/>
              </w:rPr>
              <w:t>, medical equipment and allocation of medical staff</w:t>
            </w:r>
          </w:p>
          <w:p w14:paraId="0C4C8FD7"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Medical acts that can be carried out on</w:t>
            </w:r>
            <w:r w:rsidRPr="00081CA2">
              <w:rPr>
                <w:rFonts w:cs="Arial"/>
                <w:sz w:val="16"/>
                <w:szCs w:val="16"/>
              </w:rPr>
              <w:noBreakHyphen/>
              <w:t>site</w:t>
            </w:r>
          </w:p>
          <w:p w14:paraId="7036D789"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Ambulance, communications</w:t>
            </w:r>
          </w:p>
          <w:p w14:paraId="02F797F6"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Referring hospital</w:t>
            </w:r>
          </w:p>
          <w:p w14:paraId="6F8D6F23"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Evacuation procedure for medical emergencies.</w:t>
            </w:r>
          </w:p>
          <w:p w14:paraId="1FED8974"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 xml:space="preserve">Description of the internal </w:t>
            </w:r>
            <w:proofErr w:type="spellStart"/>
            <w:r w:rsidRPr="00081CA2">
              <w:rPr>
                <w:rFonts w:cs="Arial"/>
                <w:sz w:val="16"/>
                <w:szCs w:val="16"/>
              </w:rPr>
              <w:t>organisation</w:t>
            </w:r>
            <w:proofErr w:type="spellEnd"/>
            <w:r w:rsidRPr="00081CA2">
              <w:rPr>
                <w:rFonts w:cs="Arial"/>
                <w:sz w:val="16"/>
                <w:szCs w:val="16"/>
              </w:rPr>
              <w:t xml:space="preserve"> and action to be taken in the event of an accident or incident.</w:t>
            </w:r>
          </w:p>
        </w:tc>
      </w:tr>
      <w:tr w:rsidR="00A64D59" w:rsidRPr="00081CA2" w14:paraId="2A8BE5ED" w14:textId="77777777" w:rsidTr="00EC6038">
        <w:tc>
          <w:tcPr>
            <w:tcW w:w="534" w:type="dxa"/>
          </w:tcPr>
          <w:p w14:paraId="17CC37E9" w14:textId="77777777" w:rsidR="00A64D59" w:rsidRPr="00081CA2" w:rsidRDefault="00A64D59" w:rsidP="00081CA2">
            <w:pPr>
              <w:rPr>
                <w:rFonts w:cs="Arial"/>
                <w:b/>
                <w:sz w:val="16"/>
                <w:szCs w:val="16"/>
              </w:rPr>
            </w:pPr>
            <w:r w:rsidRPr="00081CA2">
              <w:rPr>
                <w:rFonts w:cs="Arial"/>
                <w:b/>
                <w:sz w:val="16"/>
                <w:szCs w:val="16"/>
              </w:rPr>
              <w:t>8.</w:t>
            </w:r>
          </w:p>
        </w:tc>
        <w:tc>
          <w:tcPr>
            <w:tcW w:w="1984" w:type="dxa"/>
          </w:tcPr>
          <w:p w14:paraId="1089AC9B" w14:textId="77777777" w:rsidR="00A64D59" w:rsidRPr="00081CA2" w:rsidRDefault="00A64D59" w:rsidP="00081CA2">
            <w:pPr>
              <w:rPr>
                <w:rFonts w:cs="Arial"/>
                <w:b/>
                <w:sz w:val="16"/>
                <w:szCs w:val="16"/>
              </w:rPr>
            </w:pPr>
            <w:r w:rsidRPr="00081CA2">
              <w:rPr>
                <w:rFonts w:cs="Arial"/>
                <w:b/>
                <w:sz w:val="16"/>
                <w:szCs w:val="16"/>
              </w:rPr>
              <w:t>Training plan</w:t>
            </w:r>
          </w:p>
        </w:tc>
        <w:tc>
          <w:tcPr>
            <w:tcW w:w="7371" w:type="dxa"/>
            <w:shd w:val="clear" w:color="auto" w:fill="auto"/>
          </w:tcPr>
          <w:p w14:paraId="0CAF6A50"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Basic training for non</w:t>
            </w:r>
            <w:r w:rsidRPr="00081CA2">
              <w:rPr>
                <w:rFonts w:cs="Arial"/>
                <w:sz w:val="16"/>
                <w:szCs w:val="16"/>
              </w:rPr>
              <w:noBreakHyphen/>
              <w:t>qualified staff</w:t>
            </w:r>
          </w:p>
          <w:p w14:paraId="408E34C9"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Health &amp; safety training</w:t>
            </w:r>
          </w:p>
        </w:tc>
      </w:tr>
      <w:tr w:rsidR="00A64D59" w:rsidRPr="00081CA2" w14:paraId="6DE5EDF4" w14:textId="77777777" w:rsidTr="00EC6038">
        <w:tc>
          <w:tcPr>
            <w:tcW w:w="534" w:type="dxa"/>
          </w:tcPr>
          <w:p w14:paraId="540085F2" w14:textId="77777777" w:rsidR="00A64D59" w:rsidRPr="00081CA2" w:rsidRDefault="00A64D59" w:rsidP="00081CA2">
            <w:pPr>
              <w:rPr>
                <w:rFonts w:cs="Arial"/>
                <w:b/>
                <w:sz w:val="16"/>
                <w:szCs w:val="16"/>
              </w:rPr>
            </w:pPr>
            <w:r w:rsidRPr="00081CA2">
              <w:rPr>
                <w:rFonts w:cs="Arial"/>
                <w:b/>
                <w:sz w:val="16"/>
                <w:szCs w:val="16"/>
              </w:rPr>
              <w:t>9.</w:t>
            </w:r>
          </w:p>
        </w:tc>
        <w:tc>
          <w:tcPr>
            <w:tcW w:w="1984" w:type="dxa"/>
          </w:tcPr>
          <w:p w14:paraId="331F6E61" w14:textId="77777777" w:rsidR="00A64D59" w:rsidRPr="00081CA2" w:rsidRDefault="00A64D59" w:rsidP="00081CA2">
            <w:pPr>
              <w:rPr>
                <w:rFonts w:cs="Arial"/>
                <w:b/>
                <w:sz w:val="16"/>
                <w:szCs w:val="16"/>
              </w:rPr>
            </w:pPr>
            <w:proofErr w:type="spellStart"/>
            <w:r w:rsidRPr="00081CA2">
              <w:rPr>
                <w:rFonts w:cs="Arial"/>
                <w:b/>
                <w:sz w:val="16"/>
                <w:szCs w:val="16"/>
              </w:rPr>
              <w:t>Labour</w:t>
            </w:r>
            <w:proofErr w:type="spellEnd"/>
            <w:r w:rsidRPr="00081CA2">
              <w:rPr>
                <w:rFonts w:cs="Arial"/>
                <w:b/>
                <w:sz w:val="16"/>
                <w:szCs w:val="16"/>
              </w:rPr>
              <w:t xml:space="preserve"> Conditions</w:t>
            </w:r>
          </w:p>
        </w:tc>
        <w:tc>
          <w:tcPr>
            <w:tcW w:w="7371" w:type="dxa"/>
            <w:shd w:val="clear" w:color="auto" w:fill="auto"/>
          </w:tcPr>
          <w:p w14:paraId="57DA546E"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Description of Human Resource Policy for construction works of direct and indirect workers</w:t>
            </w:r>
          </w:p>
        </w:tc>
      </w:tr>
      <w:tr w:rsidR="00A64D59" w:rsidRPr="00081CA2" w14:paraId="1B54EE1F" w14:textId="77777777" w:rsidTr="00EC6038">
        <w:tc>
          <w:tcPr>
            <w:tcW w:w="534" w:type="dxa"/>
          </w:tcPr>
          <w:p w14:paraId="28E69C5C" w14:textId="77777777" w:rsidR="00A64D59" w:rsidRPr="00081CA2" w:rsidRDefault="00A64D59" w:rsidP="00081CA2">
            <w:pPr>
              <w:rPr>
                <w:rFonts w:cs="Arial"/>
                <w:b/>
                <w:sz w:val="16"/>
                <w:szCs w:val="16"/>
              </w:rPr>
            </w:pPr>
            <w:r w:rsidRPr="00081CA2">
              <w:rPr>
                <w:rFonts w:cs="Arial"/>
                <w:b/>
                <w:sz w:val="16"/>
                <w:szCs w:val="16"/>
              </w:rPr>
              <w:t>10.</w:t>
            </w:r>
          </w:p>
        </w:tc>
        <w:tc>
          <w:tcPr>
            <w:tcW w:w="1984" w:type="dxa"/>
          </w:tcPr>
          <w:p w14:paraId="32092C7F" w14:textId="77777777" w:rsidR="00A64D59" w:rsidRPr="00081CA2" w:rsidRDefault="00A64D59" w:rsidP="00081CA2">
            <w:pPr>
              <w:rPr>
                <w:rFonts w:cs="Arial"/>
                <w:b/>
                <w:sz w:val="16"/>
                <w:szCs w:val="16"/>
              </w:rPr>
            </w:pPr>
            <w:r w:rsidRPr="00081CA2">
              <w:rPr>
                <w:rFonts w:cs="Arial"/>
                <w:b/>
                <w:sz w:val="16"/>
                <w:szCs w:val="16"/>
              </w:rPr>
              <w:t>Local recruitment</w:t>
            </w:r>
          </w:p>
        </w:tc>
        <w:tc>
          <w:tcPr>
            <w:tcW w:w="7371" w:type="dxa"/>
            <w:shd w:val="clear" w:color="auto" w:fill="auto"/>
          </w:tcPr>
          <w:p w14:paraId="24FCCB05"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 xml:space="preserve">Local </w:t>
            </w:r>
            <w:proofErr w:type="spellStart"/>
            <w:r w:rsidRPr="00081CA2">
              <w:rPr>
                <w:rFonts w:cs="Arial"/>
                <w:sz w:val="16"/>
                <w:szCs w:val="16"/>
              </w:rPr>
              <w:t>labour</w:t>
            </w:r>
            <w:proofErr w:type="spellEnd"/>
            <w:r w:rsidRPr="00081CA2">
              <w:rPr>
                <w:rFonts w:cs="Arial"/>
                <w:sz w:val="16"/>
                <w:szCs w:val="16"/>
              </w:rPr>
              <w:t xml:space="preserve"> requirements:</w:t>
            </w:r>
          </w:p>
          <w:p w14:paraId="11055237"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Job descriptions and the levels of qualifications required</w:t>
            </w:r>
          </w:p>
          <w:p w14:paraId="142FC1D4"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Recruitment procedure and deployment schedule</w:t>
            </w:r>
          </w:p>
          <w:p w14:paraId="072B9E30"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lastRenderedPageBreak/>
              <w:t>Initial training to be provided by the Contractor for each job description</w:t>
            </w:r>
          </w:p>
          <w:p w14:paraId="2F604572"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Location and management of the local recruitment office(s)</w:t>
            </w:r>
          </w:p>
        </w:tc>
      </w:tr>
      <w:tr w:rsidR="00A64D59" w:rsidRPr="00081CA2" w14:paraId="42A1DA3F" w14:textId="77777777" w:rsidTr="00EC6038">
        <w:tc>
          <w:tcPr>
            <w:tcW w:w="534" w:type="dxa"/>
          </w:tcPr>
          <w:p w14:paraId="243FEE96" w14:textId="77777777" w:rsidR="00A64D59" w:rsidRPr="00081CA2" w:rsidRDefault="00A64D59" w:rsidP="00081CA2">
            <w:pPr>
              <w:rPr>
                <w:rFonts w:cs="Arial"/>
                <w:b/>
                <w:sz w:val="16"/>
                <w:szCs w:val="16"/>
              </w:rPr>
            </w:pPr>
            <w:r w:rsidRPr="00081CA2">
              <w:rPr>
                <w:rFonts w:cs="Arial"/>
                <w:b/>
                <w:sz w:val="16"/>
                <w:szCs w:val="16"/>
              </w:rPr>
              <w:lastRenderedPageBreak/>
              <w:t>11.</w:t>
            </w:r>
          </w:p>
        </w:tc>
        <w:tc>
          <w:tcPr>
            <w:tcW w:w="1984" w:type="dxa"/>
          </w:tcPr>
          <w:p w14:paraId="43B0A35E" w14:textId="77777777" w:rsidR="00A64D59" w:rsidRPr="00081CA2" w:rsidRDefault="00A64D59" w:rsidP="00081CA2">
            <w:pPr>
              <w:rPr>
                <w:rFonts w:cs="Arial"/>
                <w:b/>
                <w:sz w:val="16"/>
                <w:szCs w:val="16"/>
              </w:rPr>
            </w:pPr>
            <w:r w:rsidRPr="00081CA2">
              <w:rPr>
                <w:rFonts w:cs="Arial"/>
                <w:b/>
                <w:sz w:val="16"/>
                <w:szCs w:val="16"/>
              </w:rPr>
              <w:t>Traffic Management Plan</w:t>
            </w:r>
          </w:p>
        </w:tc>
        <w:tc>
          <w:tcPr>
            <w:tcW w:w="7371" w:type="dxa"/>
            <w:shd w:val="clear" w:color="auto" w:fill="auto"/>
          </w:tcPr>
          <w:p w14:paraId="6A7833CC"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Description of the fleet of vehicles/machinery used for the execution of the Works</w:t>
            </w:r>
          </w:p>
          <w:p w14:paraId="20681378"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Deployment (Project Area &amp; schedule) and maintenance sites for each vehicle and machine</w:t>
            </w:r>
          </w:p>
          <w:p w14:paraId="53BFADD2"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Mapping of itineraries, travel times, and areas where speeds are limited</w:t>
            </w:r>
          </w:p>
          <w:p w14:paraId="7B7C3936"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Dust suppression:</w:t>
            </w:r>
          </w:p>
          <w:p w14:paraId="67ABCA58"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Mapping or road sections where dust reduction initiatives apply</w:t>
            </w:r>
          </w:p>
          <w:p w14:paraId="447E8A61"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 xml:space="preserve">Water points identified or to be created for </w:t>
            </w:r>
            <w:proofErr w:type="spellStart"/>
            <w:r w:rsidRPr="00081CA2">
              <w:rPr>
                <w:rFonts w:cs="Arial"/>
                <w:sz w:val="16"/>
                <w:szCs w:val="16"/>
              </w:rPr>
              <w:t>refuelling</w:t>
            </w:r>
            <w:proofErr w:type="spellEnd"/>
            <w:r w:rsidRPr="00081CA2">
              <w:rPr>
                <w:rFonts w:cs="Arial"/>
                <w:sz w:val="16"/>
                <w:szCs w:val="16"/>
              </w:rPr>
              <w:t xml:space="preserve"> tanker trucks</w:t>
            </w:r>
          </w:p>
          <w:p w14:paraId="458F811B"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Capacity of the tanker trucks used and calculation of the number of trucks required</w:t>
            </w:r>
          </w:p>
          <w:p w14:paraId="2D58C8CB"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Width of the track to determine if one watering run or equivalent is adequate (narrow track) or if two runs are required (wide track)</w:t>
            </w:r>
          </w:p>
          <w:p w14:paraId="421BE15F" w14:textId="77777777" w:rsidR="00A64D59" w:rsidRPr="00081CA2" w:rsidRDefault="00A64D59" w:rsidP="00081CA2">
            <w:pPr>
              <w:numPr>
                <w:ilvl w:val="0"/>
                <w:numId w:val="601"/>
              </w:numPr>
              <w:suppressAutoHyphens/>
              <w:overflowPunct w:val="0"/>
              <w:autoSpaceDE w:val="0"/>
              <w:autoSpaceDN w:val="0"/>
              <w:adjustRightInd w:val="0"/>
              <w:spacing w:after="142" w:line="240" w:lineRule="atLeast"/>
              <w:ind w:left="884" w:hanging="425"/>
              <w:textAlignment w:val="baseline"/>
              <w:rPr>
                <w:rFonts w:cs="Arial"/>
                <w:sz w:val="16"/>
                <w:szCs w:val="16"/>
              </w:rPr>
            </w:pPr>
            <w:r w:rsidRPr="00081CA2">
              <w:rPr>
                <w:rFonts w:cs="Arial"/>
                <w:sz w:val="16"/>
                <w:szCs w:val="16"/>
              </w:rPr>
              <w:t>Number of watering or equivalent operations proposed per day depending on the climate</w:t>
            </w:r>
          </w:p>
        </w:tc>
      </w:tr>
      <w:tr w:rsidR="00A64D59" w:rsidRPr="00081CA2" w14:paraId="6A4EC2B7" w14:textId="77777777" w:rsidTr="00EC6038">
        <w:tc>
          <w:tcPr>
            <w:tcW w:w="534" w:type="dxa"/>
          </w:tcPr>
          <w:p w14:paraId="563E6978" w14:textId="77777777" w:rsidR="00A64D59" w:rsidRPr="00081CA2" w:rsidRDefault="00A64D59" w:rsidP="00081CA2">
            <w:pPr>
              <w:rPr>
                <w:rFonts w:cs="Arial"/>
                <w:b/>
                <w:sz w:val="16"/>
                <w:szCs w:val="16"/>
              </w:rPr>
            </w:pPr>
            <w:r w:rsidRPr="00081CA2">
              <w:rPr>
                <w:rFonts w:cs="Arial"/>
                <w:b/>
                <w:sz w:val="16"/>
                <w:szCs w:val="16"/>
              </w:rPr>
              <w:t>12.</w:t>
            </w:r>
          </w:p>
        </w:tc>
        <w:tc>
          <w:tcPr>
            <w:tcW w:w="1984" w:type="dxa"/>
          </w:tcPr>
          <w:p w14:paraId="3360FE7B" w14:textId="77777777" w:rsidR="00A64D59" w:rsidRPr="00081CA2" w:rsidRDefault="00A64D59" w:rsidP="00081CA2">
            <w:pPr>
              <w:rPr>
                <w:rFonts w:cs="Arial"/>
                <w:b/>
                <w:sz w:val="16"/>
                <w:szCs w:val="16"/>
              </w:rPr>
            </w:pPr>
            <w:r w:rsidRPr="00081CA2">
              <w:rPr>
                <w:rFonts w:cs="Arial"/>
                <w:b/>
                <w:sz w:val="16"/>
                <w:szCs w:val="16"/>
              </w:rPr>
              <w:t>Dangerous products</w:t>
            </w:r>
          </w:p>
        </w:tc>
        <w:tc>
          <w:tcPr>
            <w:tcW w:w="7371" w:type="dxa"/>
            <w:shd w:val="clear" w:color="auto" w:fill="FFFFFF"/>
          </w:tcPr>
          <w:p w14:paraId="2B0F7F04"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Inventory of dangerous products per Project Area and per period</w:t>
            </w:r>
          </w:p>
          <w:p w14:paraId="0C887720"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Transport and storage conditions and chemical incompatibility</w:t>
            </w:r>
          </w:p>
        </w:tc>
      </w:tr>
      <w:tr w:rsidR="00A64D59" w:rsidRPr="00081CA2" w14:paraId="3FC9F5F6" w14:textId="77777777" w:rsidTr="00EC6038">
        <w:tc>
          <w:tcPr>
            <w:tcW w:w="534" w:type="dxa"/>
          </w:tcPr>
          <w:p w14:paraId="6A90DA3E" w14:textId="77777777" w:rsidR="00A64D59" w:rsidRPr="00081CA2" w:rsidRDefault="00A64D59" w:rsidP="00081CA2">
            <w:pPr>
              <w:rPr>
                <w:rFonts w:cs="Arial"/>
                <w:b/>
                <w:sz w:val="16"/>
                <w:szCs w:val="16"/>
              </w:rPr>
            </w:pPr>
            <w:r w:rsidRPr="00081CA2">
              <w:rPr>
                <w:rFonts w:cs="Arial"/>
                <w:b/>
                <w:sz w:val="16"/>
                <w:szCs w:val="16"/>
              </w:rPr>
              <w:t>13.</w:t>
            </w:r>
          </w:p>
        </w:tc>
        <w:tc>
          <w:tcPr>
            <w:tcW w:w="1984" w:type="dxa"/>
          </w:tcPr>
          <w:p w14:paraId="52116EB7" w14:textId="77777777" w:rsidR="00A64D59" w:rsidRPr="00081CA2" w:rsidRDefault="00A64D59" w:rsidP="00081CA2">
            <w:pPr>
              <w:rPr>
                <w:rFonts w:cs="Arial"/>
                <w:b/>
                <w:sz w:val="16"/>
                <w:szCs w:val="16"/>
              </w:rPr>
            </w:pPr>
            <w:r w:rsidRPr="00081CA2">
              <w:rPr>
                <w:rFonts w:cs="Arial"/>
                <w:b/>
                <w:sz w:val="16"/>
                <w:szCs w:val="16"/>
              </w:rPr>
              <w:t>Effluents</w:t>
            </w:r>
          </w:p>
        </w:tc>
        <w:tc>
          <w:tcPr>
            <w:tcW w:w="7371" w:type="dxa"/>
            <w:shd w:val="clear" w:color="auto" w:fill="FFFFFF"/>
          </w:tcPr>
          <w:p w14:paraId="01D1356E"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proofErr w:type="spellStart"/>
            <w:r w:rsidRPr="00081CA2">
              <w:rPr>
                <w:rFonts w:cs="Arial"/>
                <w:sz w:val="16"/>
                <w:szCs w:val="16"/>
              </w:rPr>
              <w:t>Characterisation</w:t>
            </w:r>
            <w:proofErr w:type="spellEnd"/>
            <w:r w:rsidRPr="00081CA2">
              <w:rPr>
                <w:rFonts w:cs="Arial"/>
                <w:sz w:val="16"/>
                <w:szCs w:val="16"/>
              </w:rPr>
              <w:t xml:space="preserve"> of effluents discharged to the receiving environment</w:t>
            </w:r>
          </w:p>
          <w:p w14:paraId="51FB735C"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Facilities for the treatment or pre-treatment of effluents</w:t>
            </w:r>
          </w:p>
          <w:p w14:paraId="36856552"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Measures for reducing the sediment content of rainwater runoff</w:t>
            </w:r>
          </w:p>
          <w:p w14:paraId="368CBD8D"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Measures for monitoring the efficiency and performance of facilities for reducing sediment content of rainwater runoff</w:t>
            </w:r>
          </w:p>
          <w:p w14:paraId="50509DFE"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Resources and methods for monitoring effluent and rainwater runoff quality</w:t>
            </w:r>
          </w:p>
        </w:tc>
      </w:tr>
      <w:tr w:rsidR="00A64D59" w:rsidRPr="00081CA2" w14:paraId="1B046C66" w14:textId="77777777" w:rsidTr="00EC6038">
        <w:tc>
          <w:tcPr>
            <w:tcW w:w="534" w:type="dxa"/>
          </w:tcPr>
          <w:p w14:paraId="41EDAC4B" w14:textId="77777777" w:rsidR="00A64D59" w:rsidRPr="00081CA2" w:rsidRDefault="00A64D59" w:rsidP="00081CA2">
            <w:pPr>
              <w:rPr>
                <w:rFonts w:cs="Arial"/>
                <w:b/>
                <w:sz w:val="16"/>
                <w:szCs w:val="16"/>
              </w:rPr>
            </w:pPr>
            <w:r w:rsidRPr="00081CA2">
              <w:rPr>
                <w:rFonts w:cs="Arial"/>
                <w:b/>
                <w:sz w:val="16"/>
                <w:szCs w:val="16"/>
              </w:rPr>
              <w:t>14.</w:t>
            </w:r>
          </w:p>
        </w:tc>
        <w:tc>
          <w:tcPr>
            <w:tcW w:w="1984" w:type="dxa"/>
          </w:tcPr>
          <w:p w14:paraId="55F78F7D" w14:textId="77777777" w:rsidR="00A64D59" w:rsidRPr="00081CA2" w:rsidRDefault="00A64D59" w:rsidP="00081CA2">
            <w:pPr>
              <w:rPr>
                <w:rFonts w:cs="Arial"/>
                <w:b/>
                <w:sz w:val="16"/>
                <w:szCs w:val="16"/>
              </w:rPr>
            </w:pPr>
            <w:r w:rsidRPr="00081CA2">
              <w:rPr>
                <w:rFonts w:cs="Arial"/>
                <w:b/>
                <w:sz w:val="16"/>
                <w:szCs w:val="16"/>
              </w:rPr>
              <w:t>Noise and vibrations</w:t>
            </w:r>
          </w:p>
        </w:tc>
        <w:tc>
          <w:tcPr>
            <w:tcW w:w="7371" w:type="dxa"/>
            <w:shd w:val="clear" w:color="auto" w:fill="FFFFFF"/>
          </w:tcPr>
          <w:p w14:paraId="15488AE0"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Estimation of the frequencies, duration, days of the week and noise levels per Project Area</w:t>
            </w:r>
          </w:p>
        </w:tc>
      </w:tr>
      <w:tr w:rsidR="00A64D59" w:rsidRPr="00081CA2" w14:paraId="1E13BEF8" w14:textId="77777777" w:rsidTr="00EC6038">
        <w:tc>
          <w:tcPr>
            <w:tcW w:w="534" w:type="dxa"/>
          </w:tcPr>
          <w:p w14:paraId="13BF414D" w14:textId="77777777" w:rsidR="00A64D59" w:rsidRPr="00081CA2" w:rsidRDefault="00A64D59" w:rsidP="00081CA2">
            <w:pPr>
              <w:rPr>
                <w:rFonts w:cs="Arial"/>
                <w:b/>
                <w:sz w:val="16"/>
                <w:szCs w:val="16"/>
              </w:rPr>
            </w:pPr>
            <w:r w:rsidRPr="00081CA2">
              <w:rPr>
                <w:rFonts w:cs="Arial"/>
                <w:b/>
                <w:sz w:val="16"/>
                <w:szCs w:val="16"/>
              </w:rPr>
              <w:t>15.</w:t>
            </w:r>
          </w:p>
        </w:tc>
        <w:tc>
          <w:tcPr>
            <w:tcW w:w="1984" w:type="dxa"/>
          </w:tcPr>
          <w:p w14:paraId="2B38DBF3" w14:textId="77777777" w:rsidR="00A64D59" w:rsidRPr="00081CA2" w:rsidRDefault="00A64D59" w:rsidP="00081CA2">
            <w:pPr>
              <w:rPr>
                <w:rFonts w:cs="Arial"/>
                <w:b/>
                <w:sz w:val="16"/>
                <w:szCs w:val="16"/>
              </w:rPr>
            </w:pPr>
            <w:r w:rsidRPr="00081CA2">
              <w:rPr>
                <w:rFonts w:cs="Arial"/>
                <w:b/>
                <w:sz w:val="16"/>
                <w:szCs w:val="16"/>
              </w:rPr>
              <w:t>Waste</w:t>
            </w:r>
          </w:p>
        </w:tc>
        <w:tc>
          <w:tcPr>
            <w:tcW w:w="7371" w:type="dxa"/>
            <w:shd w:val="clear" w:color="auto" w:fill="FFFFFF"/>
          </w:tcPr>
          <w:p w14:paraId="3F5ABCDD"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Inventory of waste per Project Area and per period</w:t>
            </w:r>
          </w:p>
          <w:p w14:paraId="170C3DFC"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Collection, intermediate storage, handling and treatment methods for ordinary or inert waste</w:t>
            </w:r>
          </w:p>
          <w:p w14:paraId="4BB29BE7"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Storage and handling methods for dangerous waste</w:t>
            </w:r>
          </w:p>
        </w:tc>
      </w:tr>
      <w:tr w:rsidR="00A64D59" w:rsidRPr="00081CA2" w14:paraId="1A38AA3B" w14:textId="77777777" w:rsidTr="00EC6038">
        <w:trPr>
          <w:trHeight w:val="382"/>
        </w:trPr>
        <w:tc>
          <w:tcPr>
            <w:tcW w:w="534" w:type="dxa"/>
          </w:tcPr>
          <w:p w14:paraId="7691DF98" w14:textId="77777777" w:rsidR="00A64D59" w:rsidRPr="00081CA2" w:rsidRDefault="00A64D59" w:rsidP="00081CA2">
            <w:pPr>
              <w:rPr>
                <w:rFonts w:cs="Arial"/>
                <w:b/>
                <w:sz w:val="16"/>
                <w:szCs w:val="16"/>
              </w:rPr>
            </w:pPr>
            <w:r w:rsidRPr="00081CA2">
              <w:rPr>
                <w:rFonts w:cs="Arial"/>
                <w:b/>
                <w:sz w:val="16"/>
                <w:szCs w:val="16"/>
              </w:rPr>
              <w:t>16.</w:t>
            </w:r>
          </w:p>
        </w:tc>
        <w:tc>
          <w:tcPr>
            <w:tcW w:w="1984" w:type="dxa"/>
          </w:tcPr>
          <w:p w14:paraId="553BD090" w14:textId="77777777" w:rsidR="00A64D59" w:rsidRPr="00081CA2" w:rsidRDefault="00A64D59" w:rsidP="00081CA2">
            <w:pPr>
              <w:rPr>
                <w:rFonts w:cs="Arial"/>
                <w:b/>
                <w:sz w:val="16"/>
                <w:szCs w:val="16"/>
              </w:rPr>
            </w:pPr>
            <w:r w:rsidRPr="00081CA2">
              <w:rPr>
                <w:rFonts w:cs="Arial"/>
                <w:b/>
                <w:sz w:val="16"/>
                <w:szCs w:val="16"/>
              </w:rPr>
              <w:t>Clearing and revegetation</w:t>
            </w:r>
          </w:p>
        </w:tc>
        <w:tc>
          <w:tcPr>
            <w:tcW w:w="7371" w:type="dxa"/>
            <w:shd w:val="clear" w:color="auto" w:fill="FFFFFF"/>
          </w:tcPr>
          <w:p w14:paraId="72BD1860"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Methods &amp; schedule for clearing vegetation and earthwork activities</w:t>
            </w:r>
          </w:p>
          <w:p w14:paraId="5B5D0293"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Methods, species and schedule for the revegetation of Project Areas disturbed by the works</w:t>
            </w:r>
          </w:p>
        </w:tc>
      </w:tr>
      <w:tr w:rsidR="00A64D59" w:rsidRPr="00081CA2" w14:paraId="70333A7D" w14:textId="77777777" w:rsidTr="00EC6038">
        <w:trPr>
          <w:trHeight w:val="382"/>
        </w:trPr>
        <w:tc>
          <w:tcPr>
            <w:tcW w:w="534" w:type="dxa"/>
          </w:tcPr>
          <w:p w14:paraId="0AE75155" w14:textId="77777777" w:rsidR="00A64D59" w:rsidRPr="00081CA2" w:rsidRDefault="00A64D59" w:rsidP="00081CA2">
            <w:pPr>
              <w:rPr>
                <w:rFonts w:cs="Arial"/>
                <w:b/>
                <w:sz w:val="16"/>
                <w:szCs w:val="16"/>
              </w:rPr>
            </w:pPr>
            <w:r w:rsidRPr="00081CA2">
              <w:rPr>
                <w:rFonts w:cs="Arial"/>
                <w:b/>
                <w:sz w:val="16"/>
                <w:szCs w:val="16"/>
              </w:rPr>
              <w:t>17.</w:t>
            </w:r>
          </w:p>
        </w:tc>
        <w:tc>
          <w:tcPr>
            <w:tcW w:w="1984" w:type="dxa"/>
          </w:tcPr>
          <w:p w14:paraId="6727F0AF" w14:textId="77777777" w:rsidR="00A64D59" w:rsidRPr="00081CA2" w:rsidRDefault="00A64D59" w:rsidP="00081CA2">
            <w:pPr>
              <w:rPr>
                <w:rFonts w:cs="Arial"/>
                <w:b/>
                <w:sz w:val="16"/>
                <w:szCs w:val="16"/>
              </w:rPr>
            </w:pPr>
            <w:r w:rsidRPr="00081CA2">
              <w:rPr>
                <w:rFonts w:cs="Arial"/>
                <w:b/>
                <w:sz w:val="16"/>
                <w:szCs w:val="16"/>
              </w:rPr>
              <w:t>Biodiversity</w:t>
            </w:r>
          </w:p>
        </w:tc>
        <w:tc>
          <w:tcPr>
            <w:tcW w:w="7371" w:type="dxa"/>
            <w:shd w:val="clear" w:color="auto" w:fill="FFFFFF"/>
          </w:tcPr>
          <w:p w14:paraId="02495C5E"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Schedule for adequate fauna and flora management</w:t>
            </w:r>
          </w:p>
          <w:p w14:paraId="5369401D"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 xml:space="preserve">Measures for minimizing impact on fauna and flora species based on the Contracting Authority procedures </w:t>
            </w:r>
          </w:p>
          <w:p w14:paraId="07CD7AB3"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Measures for monitoring the efficiency and performance of the plan in place</w:t>
            </w:r>
          </w:p>
          <w:p w14:paraId="70E8C731"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 xml:space="preserve">Measures for limiting IAS </w:t>
            </w:r>
          </w:p>
          <w:p w14:paraId="2D2E9C69"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Measures for monitoring the efficiency and performance of the plan in place</w:t>
            </w:r>
          </w:p>
        </w:tc>
      </w:tr>
      <w:tr w:rsidR="00A64D59" w:rsidRPr="00081CA2" w14:paraId="637A031A" w14:textId="77777777" w:rsidTr="00EC6038">
        <w:trPr>
          <w:trHeight w:val="382"/>
        </w:trPr>
        <w:tc>
          <w:tcPr>
            <w:tcW w:w="534" w:type="dxa"/>
          </w:tcPr>
          <w:p w14:paraId="7857BF26" w14:textId="77777777" w:rsidR="00A64D59" w:rsidRPr="00081CA2" w:rsidRDefault="00A64D59" w:rsidP="00081CA2">
            <w:pPr>
              <w:rPr>
                <w:rFonts w:cs="Arial"/>
                <w:b/>
                <w:sz w:val="16"/>
                <w:szCs w:val="16"/>
              </w:rPr>
            </w:pPr>
            <w:r w:rsidRPr="00081CA2">
              <w:rPr>
                <w:rFonts w:cs="Arial"/>
                <w:b/>
                <w:sz w:val="16"/>
                <w:szCs w:val="16"/>
              </w:rPr>
              <w:t>18.</w:t>
            </w:r>
          </w:p>
        </w:tc>
        <w:tc>
          <w:tcPr>
            <w:tcW w:w="1984" w:type="dxa"/>
          </w:tcPr>
          <w:p w14:paraId="594D0AD1" w14:textId="77777777" w:rsidR="00A64D59" w:rsidRPr="00081CA2" w:rsidRDefault="00A64D59" w:rsidP="00081CA2">
            <w:pPr>
              <w:rPr>
                <w:rFonts w:cs="Arial"/>
                <w:b/>
                <w:sz w:val="16"/>
                <w:szCs w:val="16"/>
              </w:rPr>
            </w:pPr>
            <w:r w:rsidRPr="00081CA2">
              <w:rPr>
                <w:rFonts w:cs="Arial"/>
                <w:b/>
                <w:sz w:val="16"/>
                <w:szCs w:val="16"/>
              </w:rPr>
              <w:t>Prevention of erosion</w:t>
            </w:r>
          </w:p>
        </w:tc>
        <w:tc>
          <w:tcPr>
            <w:tcW w:w="7371" w:type="dxa"/>
            <w:shd w:val="clear" w:color="auto" w:fill="FFFFFF"/>
          </w:tcPr>
          <w:p w14:paraId="7BA4D10F"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Location of zones suffering from erosion</w:t>
            </w:r>
          </w:p>
          <w:p w14:paraId="7CF5242E"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Methods and schedule for the implementation of anti-erosive actions, including topsoil storage</w:t>
            </w:r>
          </w:p>
        </w:tc>
      </w:tr>
      <w:tr w:rsidR="00A64D59" w:rsidRPr="00081CA2" w14:paraId="71F8CF15" w14:textId="77777777" w:rsidTr="00EC6038">
        <w:trPr>
          <w:trHeight w:val="886"/>
        </w:trPr>
        <w:tc>
          <w:tcPr>
            <w:tcW w:w="534" w:type="dxa"/>
          </w:tcPr>
          <w:p w14:paraId="5AD5E92A" w14:textId="77777777" w:rsidR="00A64D59" w:rsidRPr="00081CA2" w:rsidRDefault="00A64D59" w:rsidP="00081CA2">
            <w:pPr>
              <w:rPr>
                <w:rFonts w:cs="Arial"/>
                <w:b/>
                <w:sz w:val="16"/>
                <w:szCs w:val="16"/>
              </w:rPr>
            </w:pPr>
            <w:r w:rsidRPr="00081CA2">
              <w:rPr>
                <w:rFonts w:cs="Arial"/>
                <w:b/>
                <w:sz w:val="16"/>
                <w:szCs w:val="16"/>
              </w:rPr>
              <w:t>19.</w:t>
            </w:r>
          </w:p>
        </w:tc>
        <w:tc>
          <w:tcPr>
            <w:tcW w:w="1984" w:type="dxa"/>
          </w:tcPr>
          <w:p w14:paraId="5B5EDF9A" w14:textId="77777777" w:rsidR="00A64D59" w:rsidRPr="00081CA2" w:rsidRDefault="00A64D59" w:rsidP="00081CA2">
            <w:pPr>
              <w:rPr>
                <w:rFonts w:cs="Arial"/>
                <w:b/>
                <w:sz w:val="16"/>
                <w:szCs w:val="16"/>
              </w:rPr>
            </w:pPr>
            <w:r w:rsidRPr="00081CA2">
              <w:rPr>
                <w:rFonts w:cs="Arial"/>
                <w:b/>
                <w:sz w:val="16"/>
                <w:szCs w:val="16"/>
              </w:rPr>
              <w:t>Documentation on the Project Area condition</w:t>
            </w:r>
          </w:p>
        </w:tc>
        <w:tc>
          <w:tcPr>
            <w:tcW w:w="7371" w:type="dxa"/>
            <w:shd w:val="clear" w:color="auto" w:fill="FFFFFF"/>
          </w:tcPr>
          <w:p w14:paraId="61B4EDA3"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List and cover of viewpoints</w:t>
            </w:r>
          </w:p>
          <w:p w14:paraId="750D661F"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Imaging method</w:t>
            </w:r>
          </w:p>
          <w:p w14:paraId="1E13A049"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Archiving photographs</w:t>
            </w:r>
          </w:p>
        </w:tc>
      </w:tr>
      <w:tr w:rsidR="00A64D59" w:rsidRPr="00081CA2" w14:paraId="5C342138" w14:textId="77777777" w:rsidTr="00EC6038">
        <w:trPr>
          <w:trHeight w:val="459"/>
        </w:trPr>
        <w:tc>
          <w:tcPr>
            <w:tcW w:w="534" w:type="dxa"/>
          </w:tcPr>
          <w:p w14:paraId="712D4C2A" w14:textId="77777777" w:rsidR="00A64D59" w:rsidRPr="00081CA2" w:rsidRDefault="00A64D59" w:rsidP="00081CA2">
            <w:pPr>
              <w:rPr>
                <w:rFonts w:cs="Arial"/>
                <w:b/>
                <w:sz w:val="16"/>
                <w:szCs w:val="16"/>
              </w:rPr>
            </w:pPr>
            <w:r w:rsidRPr="00081CA2">
              <w:rPr>
                <w:rFonts w:cs="Arial"/>
                <w:b/>
                <w:sz w:val="16"/>
                <w:szCs w:val="16"/>
              </w:rPr>
              <w:t>20.</w:t>
            </w:r>
          </w:p>
        </w:tc>
        <w:tc>
          <w:tcPr>
            <w:tcW w:w="1984" w:type="dxa"/>
          </w:tcPr>
          <w:p w14:paraId="71CFEB0E" w14:textId="77777777" w:rsidR="00A64D59" w:rsidRPr="00081CA2" w:rsidRDefault="00A64D59" w:rsidP="00081CA2">
            <w:pPr>
              <w:rPr>
                <w:rFonts w:cs="Arial"/>
                <w:b/>
                <w:sz w:val="16"/>
                <w:szCs w:val="16"/>
              </w:rPr>
            </w:pPr>
            <w:r w:rsidRPr="00081CA2">
              <w:rPr>
                <w:rFonts w:cs="Arial"/>
                <w:b/>
                <w:sz w:val="16"/>
                <w:szCs w:val="16"/>
              </w:rPr>
              <w:t>Rehabilitation</w:t>
            </w:r>
          </w:p>
        </w:tc>
        <w:tc>
          <w:tcPr>
            <w:tcW w:w="7371" w:type="dxa"/>
            <w:shd w:val="clear" w:color="auto" w:fill="FFFFFF"/>
          </w:tcPr>
          <w:p w14:paraId="50796568" w14:textId="77777777" w:rsidR="00A64D59" w:rsidRPr="00081CA2" w:rsidRDefault="00A64D59" w:rsidP="00081CA2">
            <w:pPr>
              <w:numPr>
                <w:ilvl w:val="0"/>
                <w:numId w:val="600"/>
              </w:numPr>
              <w:suppressAutoHyphens/>
              <w:overflowPunct w:val="0"/>
              <w:autoSpaceDE w:val="0"/>
              <w:autoSpaceDN w:val="0"/>
              <w:adjustRightInd w:val="0"/>
              <w:spacing w:after="142" w:line="240" w:lineRule="atLeast"/>
              <w:ind w:left="459" w:hanging="459"/>
              <w:textAlignment w:val="baseline"/>
              <w:rPr>
                <w:rFonts w:cs="Arial"/>
                <w:sz w:val="16"/>
                <w:szCs w:val="16"/>
              </w:rPr>
            </w:pPr>
            <w:r w:rsidRPr="00081CA2">
              <w:rPr>
                <w:rFonts w:cs="Arial"/>
                <w:sz w:val="16"/>
                <w:szCs w:val="16"/>
              </w:rPr>
              <w:t>Method and schedule for Project Area rehabilitation</w:t>
            </w:r>
          </w:p>
        </w:tc>
      </w:tr>
      <w:tr w:rsidR="00A64D59" w:rsidRPr="00081CA2" w14:paraId="552CA377" w14:textId="77777777" w:rsidTr="00EC6038">
        <w:trPr>
          <w:trHeight w:val="990"/>
        </w:trPr>
        <w:tc>
          <w:tcPr>
            <w:tcW w:w="534" w:type="dxa"/>
          </w:tcPr>
          <w:p w14:paraId="56EB4466" w14:textId="77777777" w:rsidR="00A64D59" w:rsidRPr="00081CA2" w:rsidRDefault="00A64D59" w:rsidP="00081CA2">
            <w:pPr>
              <w:rPr>
                <w:rFonts w:cs="Arial"/>
                <w:b/>
                <w:sz w:val="16"/>
                <w:szCs w:val="16"/>
              </w:rPr>
            </w:pPr>
            <w:r w:rsidRPr="00081CA2">
              <w:rPr>
                <w:rFonts w:cs="Arial"/>
                <w:b/>
                <w:sz w:val="16"/>
                <w:szCs w:val="16"/>
              </w:rPr>
              <w:t>21.</w:t>
            </w:r>
          </w:p>
        </w:tc>
        <w:tc>
          <w:tcPr>
            <w:tcW w:w="1984" w:type="dxa"/>
          </w:tcPr>
          <w:p w14:paraId="1AABDBD7" w14:textId="77777777" w:rsidR="00A64D59" w:rsidRPr="00081CA2" w:rsidRDefault="00A64D59" w:rsidP="00081CA2">
            <w:pPr>
              <w:rPr>
                <w:rFonts w:cs="Arial"/>
                <w:b/>
                <w:sz w:val="16"/>
                <w:szCs w:val="16"/>
              </w:rPr>
            </w:pPr>
            <w:r w:rsidRPr="00081CA2">
              <w:rPr>
                <w:rFonts w:cs="Arial"/>
                <w:b/>
                <w:sz w:val="16"/>
                <w:szCs w:val="16"/>
              </w:rPr>
              <w:t>Appendices</w:t>
            </w:r>
          </w:p>
        </w:tc>
        <w:tc>
          <w:tcPr>
            <w:tcW w:w="7371" w:type="dxa"/>
            <w:shd w:val="clear" w:color="auto" w:fill="FFFFFF"/>
          </w:tcPr>
          <w:p w14:paraId="4E1D9854"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 xml:space="preserve">Environment Protection </w:t>
            </w:r>
            <w:proofErr w:type="gramStart"/>
            <w:r w:rsidRPr="00081CA2">
              <w:rPr>
                <w:rFonts w:cs="Arial"/>
                <w:sz w:val="16"/>
                <w:szCs w:val="16"/>
              </w:rPr>
              <w:t>Plans :</w:t>
            </w:r>
            <w:proofErr w:type="gramEnd"/>
          </w:p>
          <w:p w14:paraId="6069A475"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Marking out of the Project Area perimeter on a map</w:t>
            </w:r>
          </w:p>
          <w:p w14:paraId="4FD70374"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Definition of zones for vegetation clearing, zones for the storage of usable timber, zones for burning of green waste</w:t>
            </w:r>
          </w:p>
          <w:p w14:paraId="06AC6903"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Definition of on</w:t>
            </w:r>
            <w:r w:rsidRPr="00081CA2">
              <w:rPr>
                <w:rFonts w:cs="Arial"/>
                <w:sz w:val="16"/>
                <w:szCs w:val="16"/>
              </w:rPr>
              <w:noBreakHyphen/>
              <w:t>site activities: construction, storage areas, accommodation areas, offices, workshops, concrete making units</w:t>
            </w:r>
          </w:p>
          <w:p w14:paraId="1F4552D6"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Layout of activity areas on the Project Area: construction works, production/operation areas, rehabilitation and closure</w:t>
            </w:r>
          </w:p>
          <w:p w14:paraId="41879ECE"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Zones for the storage of topsoil, spoil from earthworks, materials</w:t>
            </w:r>
          </w:p>
          <w:p w14:paraId="0AE40E1F"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Access routes and checkpoints</w:t>
            </w:r>
          </w:p>
          <w:p w14:paraId="69FE6119"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Project Area occupancy schedule</w:t>
            </w:r>
          </w:p>
          <w:p w14:paraId="5EDFF1DE"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proofErr w:type="spellStart"/>
            <w:r w:rsidRPr="00081CA2">
              <w:rPr>
                <w:rFonts w:cs="Arial"/>
                <w:sz w:val="16"/>
                <w:szCs w:val="16"/>
              </w:rPr>
              <w:t>Organisation</w:t>
            </w:r>
            <w:proofErr w:type="spellEnd"/>
            <w:r w:rsidRPr="00081CA2">
              <w:rPr>
                <w:rFonts w:cs="Arial"/>
                <w:sz w:val="16"/>
                <w:szCs w:val="16"/>
              </w:rPr>
              <w:t xml:space="preserve"> of Project Area preparation</w:t>
            </w:r>
          </w:p>
          <w:p w14:paraId="504EC02B"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Liquid discharge outlet points</w:t>
            </w:r>
          </w:p>
          <w:p w14:paraId="782F0863"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lastRenderedPageBreak/>
              <w:t>Proposed sampling points for monitoring water quality</w:t>
            </w:r>
          </w:p>
          <w:p w14:paraId="3F61A4D7"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Atmospheric emission outlet points</w:t>
            </w:r>
          </w:p>
          <w:p w14:paraId="1FFDB515"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Location of the storage site for dangerous products</w:t>
            </w:r>
          </w:p>
          <w:p w14:paraId="6318AC76"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Location and mapping of waste treatment facilities when handled by an external service provider</w:t>
            </w:r>
          </w:p>
          <w:p w14:paraId="449D0FCC" w14:textId="77777777" w:rsidR="00A64D59" w:rsidRPr="00081CA2" w:rsidRDefault="00A64D59" w:rsidP="00081CA2">
            <w:pPr>
              <w:numPr>
                <w:ilvl w:val="0"/>
                <w:numId w:val="601"/>
              </w:numPr>
              <w:suppressAutoHyphens/>
              <w:overflowPunct w:val="0"/>
              <w:autoSpaceDE w:val="0"/>
              <w:autoSpaceDN w:val="0"/>
              <w:adjustRightInd w:val="0"/>
              <w:spacing w:after="142" w:line="240" w:lineRule="atLeast"/>
              <w:ind w:left="884" w:hanging="425"/>
              <w:textAlignment w:val="baseline"/>
              <w:rPr>
                <w:rFonts w:cs="Arial"/>
                <w:sz w:val="16"/>
                <w:szCs w:val="16"/>
              </w:rPr>
            </w:pPr>
            <w:r w:rsidRPr="00081CA2">
              <w:rPr>
                <w:rFonts w:cs="Arial"/>
                <w:sz w:val="16"/>
                <w:szCs w:val="16"/>
              </w:rPr>
              <w:t>Any other information relating to the environmental management of the Project Area</w:t>
            </w:r>
          </w:p>
          <w:p w14:paraId="5873D249" w14:textId="77777777" w:rsidR="00A64D59" w:rsidRPr="00081CA2" w:rsidRDefault="00A64D59" w:rsidP="00081CA2">
            <w:pPr>
              <w:numPr>
                <w:ilvl w:val="0"/>
                <w:numId w:val="600"/>
              </w:numPr>
              <w:suppressAutoHyphens/>
              <w:overflowPunct w:val="0"/>
              <w:autoSpaceDE w:val="0"/>
              <w:autoSpaceDN w:val="0"/>
              <w:adjustRightInd w:val="0"/>
              <w:spacing w:after="0" w:line="240" w:lineRule="atLeast"/>
              <w:ind w:left="459" w:hanging="459"/>
              <w:textAlignment w:val="baseline"/>
              <w:rPr>
                <w:rFonts w:cs="Arial"/>
                <w:sz w:val="16"/>
                <w:szCs w:val="16"/>
              </w:rPr>
            </w:pPr>
            <w:r w:rsidRPr="00081CA2">
              <w:rPr>
                <w:rFonts w:cs="Arial"/>
                <w:sz w:val="16"/>
                <w:szCs w:val="16"/>
              </w:rPr>
              <w:t>Emergency plan:</w:t>
            </w:r>
          </w:p>
          <w:p w14:paraId="6E5717CE"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Description of facilities</w:t>
            </w:r>
          </w:p>
          <w:p w14:paraId="1E391926"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proofErr w:type="spellStart"/>
            <w:r w:rsidRPr="00081CA2">
              <w:rPr>
                <w:rFonts w:cs="Arial"/>
                <w:sz w:val="16"/>
                <w:szCs w:val="16"/>
              </w:rPr>
              <w:t>Characterisation</w:t>
            </w:r>
            <w:proofErr w:type="spellEnd"/>
            <w:r w:rsidRPr="00081CA2">
              <w:rPr>
                <w:rFonts w:cs="Arial"/>
                <w:sz w:val="16"/>
                <w:szCs w:val="16"/>
              </w:rPr>
              <w:t xml:space="preserve"> of hazards</w:t>
            </w:r>
          </w:p>
          <w:p w14:paraId="0F867C15"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Emergency situations</w:t>
            </w:r>
          </w:p>
          <w:p w14:paraId="3552EABA"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proofErr w:type="spellStart"/>
            <w:r w:rsidRPr="00081CA2">
              <w:rPr>
                <w:rFonts w:cs="Arial"/>
                <w:sz w:val="16"/>
                <w:szCs w:val="16"/>
              </w:rPr>
              <w:t>Organisation</w:t>
            </w:r>
            <w:proofErr w:type="spellEnd"/>
            <w:r w:rsidRPr="00081CA2">
              <w:rPr>
                <w:rFonts w:cs="Arial"/>
                <w:sz w:val="16"/>
                <w:szCs w:val="16"/>
              </w:rPr>
              <w:t xml:space="preserve"> structure - roles and responsibilities</w:t>
            </w:r>
          </w:p>
          <w:p w14:paraId="4903A4C8"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Emergency procedures</w:t>
            </w:r>
          </w:p>
          <w:p w14:paraId="2BD563E0"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Human and material resources</w:t>
            </w:r>
          </w:p>
          <w:p w14:paraId="34654C56" w14:textId="77777777" w:rsidR="00A64D59" w:rsidRPr="00081CA2" w:rsidRDefault="00A64D59" w:rsidP="00081CA2">
            <w:pPr>
              <w:numPr>
                <w:ilvl w:val="0"/>
                <w:numId w:val="601"/>
              </w:numPr>
              <w:suppressAutoHyphens/>
              <w:overflowPunct w:val="0"/>
              <w:autoSpaceDE w:val="0"/>
              <w:autoSpaceDN w:val="0"/>
              <w:adjustRightInd w:val="0"/>
              <w:spacing w:after="0" w:line="240" w:lineRule="atLeast"/>
              <w:ind w:left="884" w:hanging="425"/>
              <w:textAlignment w:val="baseline"/>
              <w:rPr>
                <w:rFonts w:cs="Arial"/>
                <w:sz w:val="16"/>
                <w:szCs w:val="16"/>
              </w:rPr>
            </w:pPr>
            <w:r w:rsidRPr="00081CA2">
              <w:rPr>
                <w:rFonts w:cs="Arial"/>
                <w:sz w:val="16"/>
                <w:szCs w:val="16"/>
              </w:rPr>
              <w:t>Triggering of the plan</w:t>
            </w:r>
          </w:p>
          <w:p w14:paraId="2D2E4F6B" w14:textId="77777777" w:rsidR="00A64D59" w:rsidRPr="00081CA2" w:rsidRDefault="00A64D59" w:rsidP="00081CA2">
            <w:pPr>
              <w:numPr>
                <w:ilvl w:val="0"/>
                <w:numId w:val="601"/>
              </w:numPr>
              <w:suppressAutoHyphens/>
              <w:overflowPunct w:val="0"/>
              <w:autoSpaceDE w:val="0"/>
              <w:autoSpaceDN w:val="0"/>
              <w:adjustRightInd w:val="0"/>
              <w:spacing w:after="142" w:line="240" w:lineRule="atLeast"/>
              <w:ind w:left="884" w:hanging="425"/>
              <w:textAlignment w:val="baseline"/>
              <w:rPr>
                <w:rFonts w:cs="Arial"/>
                <w:sz w:val="16"/>
                <w:szCs w:val="16"/>
              </w:rPr>
            </w:pPr>
            <w:r w:rsidRPr="00081CA2">
              <w:rPr>
                <w:rFonts w:cs="Arial"/>
                <w:sz w:val="16"/>
                <w:szCs w:val="16"/>
              </w:rPr>
              <w:t>Reporting</w:t>
            </w:r>
          </w:p>
          <w:p w14:paraId="64A97CFB" w14:textId="77777777" w:rsidR="00A64D59" w:rsidRPr="00081CA2" w:rsidRDefault="00A64D59" w:rsidP="00081CA2">
            <w:pPr>
              <w:suppressAutoHyphens/>
              <w:overflowPunct w:val="0"/>
              <w:autoSpaceDE w:val="0"/>
              <w:autoSpaceDN w:val="0"/>
              <w:adjustRightInd w:val="0"/>
              <w:spacing w:after="0" w:line="240" w:lineRule="atLeast"/>
              <w:ind w:left="459"/>
              <w:textAlignment w:val="baseline"/>
              <w:rPr>
                <w:rFonts w:cs="Arial"/>
                <w:sz w:val="16"/>
                <w:szCs w:val="16"/>
              </w:rPr>
            </w:pPr>
            <w:r w:rsidRPr="00081CA2">
              <w:rPr>
                <w:rFonts w:cs="Arial"/>
                <w:sz w:val="16"/>
                <w:szCs w:val="16"/>
              </w:rPr>
              <w:t>.</w:t>
            </w:r>
          </w:p>
        </w:tc>
      </w:tr>
    </w:tbl>
    <w:p w14:paraId="5C0D574B" w14:textId="77777777" w:rsidR="00542E7D" w:rsidRPr="00081CA2" w:rsidRDefault="00542E7D" w:rsidP="00081CA2"/>
    <w:p w14:paraId="572FFF2C" w14:textId="77777777" w:rsidR="00F501BC" w:rsidRPr="00081CA2" w:rsidRDefault="00F501BC" w:rsidP="00081CA2"/>
    <w:p w14:paraId="19F7ADAD" w14:textId="77777777" w:rsidR="00075D37" w:rsidRPr="00081CA2" w:rsidRDefault="00075D37" w:rsidP="00081CA2">
      <w:pPr>
        <w:rPr>
          <w:b/>
          <w:bCs/>
          <w:lang w:val="en-GB"/>
        </w:rPr>
        <w:sectPr w:rsidR="00075D37" w:rsidRPr="00081CA2" w:rsidSect="00067722">
          <w:pgSz w:w="11906" w:h="16838"/>
          <w:pgMar w:top="360" w:right="1440" w:bottom="1135" w:left="851" w:header="708" w:footer="0" w:gutter="0"/>
          <w:cols w:space="720"/>
          <w:docGrid w:linePitch="326"/>
        </w:sectPr>
      </w:pPr>
    </w:p>
    <w:p w14:paraId="70BCEB20" w14:textId="77777777" w:rsidR="00F501BC" w:rsidRPr="00081CA2" w:rsidRDefault="00F501BC" w:rsidP="00081CA2">
      <w:pPr>
        <w:rPr>
          <w:b/>
          <w:bCs/>
          <w:lang w:val="en-GB"/>
        </w:rPr>
      </w:pPr>
      <w:r w:rsidRPr="00081CA2">
        <w:rPr>
          <w:b/>
          <w:bCs/>
          <w:lang w:val="en-GB"/>
        </w:rPr>
        <w:lastRenderedPageBreak/>
        <w:t xml:space="preserve">APPENDIX </w:t>
      </w:r>
      <w:proofErr w:type="gramStart"/>
      <w:r w:rsidRPr="00081CA2">
        <w:rPr>
          <w:b/>
          <w:bCs/>
          <w:lang w:val="en-GB"/>
        </w:rPr>
        <w:t>2:ESMP</w:t>
      </w:r>
      <w:proofErr w:type="gramEnd"/>
      <w:r w:rsidRPr="00081CA2">
        <w:rPr>
          <w:b/>
          <w:bCs/>
          <w:lang w:val="en-GB"/>
        </w:rPr>
        <w:t xml:space="preserve"> (Environmental and Social Management Plan)</w:t>
      </w:r>
      <w:bookmarkStart w:id="288" w:name="_Toc114576362"/>
    </w:p>
    <w:p w14:paraId="6377085A" w14:textId="77777777" w:rsidR="00F501BC" w:rsidRPr="00081CA2" w:rsidRDefault="00F501BC" w:rsidP="00081CA2">
      <w:pPr>
        <w:rPr>
          <w:lang w:val="en-GB"/>
        </w:rPr>
      </w:pPr>
    </w:p>
    <w:p w14:paraId="70A83876" w14:textId="79DEBB1B" w:rsidR="00F501BC" w:rsidRPr="00081CA2" w:rsidRDefault="00F501BC" w:rsidP="00081CA2">
      <w:pPr>
        <w:rPr>
          <w:b/>
          <w:lang w:val="en-GB"/>
        </w:rPr>
      </w:pPr>
      <w:r w:rsidRPr="00081CA2">
        <w:rPr>
          <w:rFonts w:ascii="Georgia" w:hAnsi="Georgia"/>
          <w:b/>
        </w:rPr>
        <w:t>Pre-construction phase ESMP</w:t>
      </w:r>
      <w:bookmarkEnd w:id="288"/>
    </w:p>
    <w:tbl>
      <w:tblPr>
        <w:tblStyle w:val="TableGrid"/>
        <w:tblW w:w="0" w:type="auto"/>
        <w:tblLook w:val="04A0" w:firstRow="1" w:lastRow="0" w:firstColumn="1" w:lastColumn="0" w:noHBand="0" w:noVBand="1"/>
      </w:tblPr>
      <w:tblGrid>
        <w:gridCol w:w="1601"/>
        <w:gridCol w:w="3828"/>
        <w:gridCol w:w="1902"/>
        <w:gridCol w:w="2458"/>
        <w:gridCol w:w="2577"/>
        <w:gridCol w:w="1678"/>
        <w:gridCol w:w="1289"/>
      </w:tblGrid>
      <w:tr w:rsidR="00F501BC" w:rsidRPr="00081CA2" w14:paraId="5800F7CD" w14:textId="77777777" w:rsidTr="00F501BC">
        <w:tc>
          <w:tcPr>
            <w:tcW w:w="1603" w:type="dxa"/>
            <w:tcBorders>
              <w:top w:val="single" w:sz="4" w:space="0" w:color="auto"/>
              <w:left w:val="single" w:sz="4" w:space="0" w:color="auto"/>
              <w:bottom w:val="single" w:sz="4" w:space="0" w:color="auto"/>
              <w:right w:val="single" w:sz="4" w:space="0" w:color="auto"/>
            </w:tcBorders>
            <w:hideMark/>
          </w:tcPr>
          <w:p w14:paraId="008AEF79" w14:textId="77777777" w:rsidR="00F501BC" w:rsidRPr="00081CA2" w:rsidRDefault="00F501BC" w:rsidP="00081CA2">
            <w:pPr>
              <w:autoSpaceDE w:val="0"/>
              <w:autoSpaceDN w:val="0"/>
              <w:adjustRightInd w:val="0"/>
              <w:spacing w:after="0"/>
              <w:rPr>
                <w:rFonts w:ascii="Georgia" w:hAnsi="Georgia" w:cs="Arial"/>
                <w:b/>
                <w:bCs/>
                <w:sz w:val="20"/>
                <w:szCs w:val="20"/>
              </w:rPr>
            </w:pPr>
            <w:r w:rsidRPr="00081CA2">
              <w:rPr>
                <w:rFonts w:ascii="Georgia" w:hAnsi="Georgia" w:cs="Arial"/>
                <w:b/>
                <w:bCs/>
                <w:sz w:val="20"/>
                <w:szCs w:val="20"/>
              </w:rPr>
              <w:t xml:space="preserve">Nature of Potential Impact </w:t>
            </w:r>
          </w:p>
        </w:tc>
        <w:tc>
          <w:tcPr>
            <w:tcW w:w="3998" w:type="dxa"/>
            <w:tcBorders>
              <w:top w:val="single" w:sz="4" w:space="0" w:color="auto"/>
              <w:left w:val="single" w:sz="4" w:space="0" w:color="auto"/>
              <w:bottom w:val="single" w:sz="4" w:space="0" w:color="auto"/>
              <w:right w:val="single" w:sz="4" w:space="0" w:color="auto"/>
            </w:tcBorders>
            <w:hideMark/>
          </w:tcPr>
          <w:p w14:paraId="6D1197F2" w14:textId="77777777" w:rsidR="00F501BC" w:rsidRPr="00081CA2" w:rsidRDefault="00F501BC" w:rsidP="00081CA2">
            <w:pPr>
              <w:autoSpaceDE w:val="0"/>
              <w:autoSpaceDN w:val="0"/>
              <w:adjustRightInd w:val="0"/>
              <w:spacing w:after="0"/>
              <w:rPr>
                <w:rFonts w:ascii="Georgia" w:hAnsi="Georgia" w:cs="Arial"/>
                <w:b/>
                <w:bCs/>
                <w:sz w:val="20"/>
                <w:szCs w:val="20"/>
              </w:rPr>
            </w:pPr>
            <w:r w:rsidRPr="00081CA2">
              <w:rPr>
                <w:rFonts w:ascii="Georgia" w:hAnsi="Georgia" w:cs="Arial"/>
                <w:b/>
                <w:bCs/>
                <w:sz w:val="20"/>
                <w:szCs w:val="20"/>
              </w:rPr>
              <w:t xml:space="preserve">Mitigation Measures </w:t>
            </w:r>
          </w:p>
        </w:tc>
        <w:tc>
          <w:tcPr>
            <w:tcW w:w="1966" w:type="dxa"/>
            <w:tcBorders>
              <w:top w:val="single" w:sz="4" w:space="0" w:color="auto"/>
              <w:left w:val="single" w:sz="4" w:space="0" w:color="auto"/>
              <w:bottom w:val="single" w:sz="4" w:space="0" w:color="auto"/>
              <w:right w:val="single" w:sz="4" w:space="0" w:color="auto"/>
            </w:tcBorders>
            <w:hideMark/>
          </w:tcPr>
          <w:p w14:paraId="56FF1873" w14:textId="77777777" w:rsidR="00F501BC" w:rsidRPr="00081CA2" w:rsidRDefault="00F501BC" w:rsidP="00081CA2">
            <w:pPr>
              <w:autoSpaceDE w:val="0"/>
              <w:autoSpaceDN w:val="0"/>
              <w:adjustRightInd w:val="0"/>
              <w:spacing w:after="0"/>
              <w:rPr>
                <w:rFonts w:ascii="Georgia" w:hAnsi="Georgia" w:cs="Arial"/>
                <w:b/>
                <w:bCs/>
                <w:sz w:val="20"/>
                <w:szCs w:val="20"/>
              </w:rPr>
            </w:pPr>
            <w:r w:rsidRPr="00081CA2">
              <w:rPr>
                <w:rFonts w:ascii="Georgia" w:hAnsi="Georgia" w:cs="Arial"/>
                <w:b/>
                <w:bCs/>
                <w:sz w:val="20"/>
                <w:szCs w:val="20"/>
              </w:rPr>
              <w:t xml:space="preserve">Actor(s) in charge </w:t>
            </w:r>
          </w:p>
        </w:tc>
        <w:tc>
          <w:tcPr>
            <w:tcW w:w="2293" w:type="dxa"/>
            <w:tcBorders>
              <w:top w:val="single" w:sz="4" w:space="0" w:color="auto"/>
              <w:left w:val="single" w:sz="4" w:space="0" w:color="auto"/>
              <w:bottom w:val="single" w:sz="4" w:space="0" w:color="auto"/>
              <w:right w:val="single" w:sz="4" w:space="0" w:color="auto"/>
            </w:tcBorders>
            <w:hideMark/>
          </w:tcPr>
          <w:p w14:paraId="1359CA9F" w14:textId="77777777" w:rsidR="00F501BC" w:rsidRPr="00081CA2" w:rsidRDefault="00F501BC" w:rsidP="00081CA2">
            <w:pPr>
              <w:autoSpaceDE w:val="0"/>
              <w:autoSpaceDN w:val="0"/>
              <w:adjustRightInd w:val="0"/>
              <w:spacing w:after="0"/>
              <w:rPr>
                <w:rFonts w:ascii="Georgia" w:hAnsi="Georgia" w:cs="Arial"/>
                <w:b/>
                <w:bCs/>
                <w:sz w:val="20"/>
                <w:szCs w:val="20"/>
              </w:rPr>
            </w:pPr>
            <w:r w:rsidRPr="00081CA2">
              <w:rPr>
                <w:rFonts w:ascii="Georgia" w:hAnsi="Georgia" w:cs="Arial"/>
                <w:b/>
                <w:bCs/>
                <w:sz w:val="20"/>
                <w:szCs w:val="20"/>
              </w:rPr>
              <w:t xml:space="preserve">Indicator </w:t>
            </w:r>
          </w:p>
        </w:tc>
        <w:tc>
          <w:tcPr>
            <w:tcW w:w="2577" w:type="dxa"/>
            <w:tcBorders>
              <w:top w:val="single" w:sz="4" w:space="0" w:color="auto"/>
              <w:left w:val="single" w:sz="4" w:space="0" w:color="auto"/>
              <w:bottom w:val="single" w:sz="4" w:space="0" w:color="auto"/>
              <w:right w:val="single" w:sz="4" w:space="0" w:color="auto"/>
            </w:tcBorders>
            <w:hideMark/>
          </w:tcPr>
          <w:p w14:paraId="76BEFD3E" w14:textId="77777777" w:rsidR="00F501BC" w:rsidRPr="00081CA2" w:rsidRDefault="00F501BC" w:rsidP="00081CA2">
            <w:pPr>
              <w:autoSpaceDE w:val="0"/>
              <w:autoSpaceDN w:val="0"/>
              <w:adjustRightInd w:val="0"/>
              <w:spacing w:after="0"/>
              <w:rPr>
                <w:rFonts w:ascii="Georgia" w:hAnsi="Georgia" w:cs="Arial"/>
                <w:b/>
                <w:bCs/>
                <w:sz w:val="20"/>
                <w:szCs w:val="20"/>
              </w:rPr>
            </w:pPr>
            <w:r w:rsidRPr="00081CA2">
              <w:rPr>
                <w:rFonts w:ascii="Georgia" w:hAnsi="Georgia" w:cs="Arial"/>
                <w:b/>
                <w:bCs/>
                <w:sz w:val="20"/>
                <w:szCs w:val="20"/>
              </w:rPr>
              <w:t xml:space="preserve">Performance &amp; Monitoring </w:t>
            </w:r>
          </w:p>
        </w:tc>
        <w:tc>
          <w:tcPr>
            <w:tcW w:w="1683" w:type="dxa"/>
            <w:tcBorders>
              <w:top w:val="single" w:sz="4" w:space="0" w:color="auto"/>
              <w:left w:val="single" w:sz="4" w:space="0" w:color="auto"/>
              <w:bottom w:val="single" w:sz="4" w:space="0" w:color="auto"/>
              <w:right w:val="single" w:sz="4" w:space="0" w:color="auto"/>
            </w:tcBorders>
            <w:hideMark/>
          </w:tcPr>
          <w:p w14:paraId="1806184E" w14:textId="77777777" w:rsidR="00F501BC" w:rsidRPr="00081CA2" w:rsidRDefault="00F501BC" w:rsidP="00081CA2">
            <w:pPr>
              <w:autoSpaceDE w:val="0"/>
              <w:autoSpaceDN w:val="0"/>
              <w:adjustRightInd w:val="0"/>
              <w:spacing w:after="0"/>
              <w:rPr>
                <w:rFonts w:ascii="Georgia" w:hAnsi="Georgia" w:cs="Arial"/>
                <w:b/>
                <w:bCs/>
                <w:sz w:val="20"/>
                <w:szCs w:val="20"/>
              </w:rPr>
            </w:pPr>
            <w:r w:rsidRPr="00081CA2">
              <w:rPr>
                <w:rFonts w:ascii="Georgia" w:hAnsi="Georgia" w:cs="Arial"/>
                <w:b/>
                <w:bCs/>
                <w:sz w:val="20"/>
                <w:szCs w:val="20"/>
              </w:rPr>
              <w:t xml:space="preserve">Timing &amp; Frequency </w:t>
            </w:r>
          </w:p>
        </w:tc>
        <w:tc>
          <w:tcPr>
            <w:tcW w:w="1213" w:type="dxa"/>
            <w:tcBorders>
              <w:top w:val="single" w:sz="4" w:space="0" w:color="auto"/>
              <w:left w:val="single" w:sz="4" w:space="0" w:color="auto"/>
              <w:bottom w:val="single" w:sz="4" w:space="0" w:color="auto"/>
              <w:right w:val="single" w:sz="4" w:space="0" w:color="auto"/>
            </w:tcBorders>
            <w:hideMark/>
          </w:tcPr>
          <w:p w14:paraId="3CDF27A7" w14:textId="77777777" w:rsidR="00F501BC" w:rsidRPr="00081CA2" w:rsidRDefault="00F501BC" w:rsidP="00081CA2">
            <w:pPr>
              <w:autoSpaceDE w:val="0"/>
              <w:autoSpaceDN w:val="0"/>
              <w:adjustRightInd w:val="0"/>
              <w:spacing w:after="0"/>
              <w:rPr>
                <w:rFonts w:ascii="Georgia" w:hAnsi="Georgia" w:cs="Arial"/>
                <w:b/>
                <w:bCs/>
                <w:sz w:val="20"/>
                <w:szCs w:val="20"/>
              </w:rPr>
            </w:pPr>
            <w:r w:rsidRPr="00081CA2">
              <w:rPr>
                <w:rFonts w:ascii="Georgia" w:hAnsi="Georgia" w:cs="Arial"/>
                <w:b/>
                <w:bCs/>
                <w:sz w:val="20"/>
                <w:szCs w:val="20"/>
              </w:rPr>
              <w:t xml:space="preserve">Estimated cost (KES) </w:t>
            </w:r>
          </w:p>
        </w:tc>
      </w:tr>
      <w:tr w:rsidR="00F501BC" w:rsidRPr="00081CA2" w14:paraId="7BD4D62B" w14:textId="77777777" w:rsidTr="00F501BC">
        <w:tc>
          <w:tcPr>
            <w:tcW w:w="1603" w:type="dxa"/>
            <w:tcBorders>
              <w:top w:val="single" w:sz="4" w:space="0" w:color="auto"/>
              <w:left w:val="single" w:sz="4" w:space="0" w:color="auto"/>
              <w:bottom w:val="single" w:sz="4" w:space="0" w:color="auto"/>
              <w:right w:val="single" w:sz="4" w:space="0" w:color="auto"/>
            </w:tcBorders>
            <w:hideMark/>
          </w:tcPr>
          <w:p w14:paraId="382F4DE9"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b/>
                <w:bCs/>
                <w:sz w:val="20"/>
                <w:szCs w:val="20"/>
              </w:rPr>
              <w:t>Involuntary Resettlement and Social Disturbance</w:t>
            </w:r>
          </w:p>
        </w:tc>
        <w:tc>
          <w:tcPr>
            <w:tcW w:w="3998" w:type="dxa"/>
            <w:tcBorders>
              <w:top w:val="single" w:sz="4" w:space="0" w:color="auto"/>
              <w:left w:val="single" w:sz="4" w:space="0" w:color="auto"/>
              <w:bottom w:val="single" w:sz="4" w:space="0" w:color="auto"/>
              <w:right w:val="single" w:sz="4" w:space="0" w:color="auto"/>
            </w:tcBorders>
            <w:hideMark/>
          </w:tcPr>
          <w:p w14:paraId="09CCC6B4" w14:textId="77777777" w:rsidR="00F501BC" w:rsidRPr="00081CA2" w:rsidRDefault="00F501BC" w:rsidP="00081CA2">
            <w:pPr>
              <w:numPr>
                <w:ilvl w:val="0"/>
                <w:numId w:val="603"/>
              </w:numPr>
              <w:spacing w:after="0"/>
              <w:rPr>
                <w:rFonts w:ascii="Georgia" w:hAnsi="Georgia" w:cs="Arial"/>
                <w:sz w:val="20"/>
                <w:szCs w:val="20"/>
              </w:rPr>
            </w:pPr>
            <w:r w:rsidRPr="00081CA2">
              <w:rPr>
                <w:rFonts w:ascii="Georgia" w:hAnsi="Georgia" w:cs="Arial"/>
                <w:sz w:val="20"/>
                <w:szCs w:val="20"/>
              </w:rPr>
              <w:t>The final designs of the Transmission Line shall be done to ensure that displacements and structure demolitions are minimized as much as possible.</w:t>
            </w:r>
          </w:p>
          <w:p w14:paraId="0FEF9FD1" w14:textId="77777777" w:rsidR="00F501BC" w:rsidRPr="00081CA2" w:rsidRDefault="00F501BC" w:rsidP="00081CA2">
            <w:pPr>
              <w:numPr>
                <w:ilvl w:val="0"/>
                <w:numId w:val="603"/>
              </w:numPr>
              <w:spacing w:after="0"/>
              <w:rPr>
                <w:rFonts w:ascii="Georgia" w:hAnsi="Georgia" w:cs="Arial"/>
                <w:sz w:val="20"/>
                <w:szCs w:val="20"/>
              </w:rPr>
            </w:pPr>
            <w:r w:rsidRPr="00081CA2">
              <w:rPr>
                <w:rFonts w:ascii="Georgia" w:hAnsi="Georgia" w:cs="Arial"/>
                <w:sz w:val="20"/>
                <w:szCs w:val="20"/>
              </w:rPr>
              <w:t>The LILOs shall be designed to avoid public utilities.</w:t>
            </w:r>
          </w:p>
          <w:p w14:paraId="76D2BFC8" w14:textId="77777777" w:rsidR="00F501BC" w:rsidRPr="00081CA2" w:rsidRDefault="00F501BC" w:rsidP="00081CA2">
            <w:pPr>
              <w:numPr>
                <w:ilvl w:val="0"/>
                <w:numId w:val="603"/>
              </w:numPr>
              <w:autoSpaceDE w:val="0"/>
              <w:autoSpaceDN w:val="0"/>
              <w:adjustRightInd w:val="0"/>
              <w:spacing w:after="0"/>
              <w:rPr>
                <w:rFonts w:ascii="Georgia" w:hAnsi="Georgia" w:cs="Arial"/>
                <w:sz w:val="20"/>
                <w:szCs w:val="20"/>
              </w:rPr>
            </w:pPr>
            <w:r w:rsidRPr="00081CA2">
              <w:rPr>
                <w:rFonts w:ascii="Georgia" w:hAnsi="Georgia" w:cs="Arial"/>
                <w:sz w:val="20"/>
                <w:szCs w:val="20"/>
              </w:rPr>
              <w:t>The Proponent shall conduct and implement a Resettlement Action Plan (RAP) to guide resettlement activities. The RAP shall be done professionally in accordance with national legal and regulatory framework and international practice</w:t>
            </w:r>
          </w:p>
        </w:tc>
        <w:tc>
          <w:tcPr>
            <w:tcW w:w="1966" w:type="dxa"/>
            <w:tcBorders>
              <w:top w:val="single" w:sz="4" w:space="0" w:color="auto"/>
              <w:left w:val="single" w:sz="4" w:space="0" w:color="auto"/>
              <w:bottom w:val="single" w:sz="4" w:space="0" w:color="auto"/>
              <w:right w:val="single" w:sz="4" w:space="0" w:color="auto"/>
            </w:tcBorders>
          </w:tcPr>
          <w:p w14:paraId="0E1457F7"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KETRACO- Supervising Engineer</w:t>
            </w:r>
          </w:p>
          <w:p w14:paraId="3D7F5F65" w14:textId="77777777" w:rsidR="00F501BC" w:rsidRPr="00081CA2" w:rsidRDefault="00F501BC" w:rsidP="00081CA2">
            <w:pPr>
              <w:autoSpaceDE w:val="0"/>
              <w:autoSpaceDN w:val="0"/>
              <w:adjustRightInd w:val="0"/>
              <w:spacing w:after="0"/>
              <w:rPr>
                <w:rFonts w:ascii="Georgia" w:hAnsi="Georgia" w:cs="Arial"/>
                <w:sz w:val="20"/>
                <w:szCs w:val="20"/>
              </w:rPr>
            </w:pPr>
          </w:p>
          <w:p w14:paraId="5A7B762A" w14:textId="77777777" w:rsidR="00F501BC" w:rsidRPr="00081CA2" w:rsidRDefault="00F501BC" w:rsidP="00081CA2">
            <w:pPr>
              <w:autoSpaceDE w:val="0"/>
              <w:autoSpaceDN w:val="0"/>
              <w:adjustRightInd w:val="0"/>
              <w:spacing w:after="0"/>
              <w:rPr>
                <w:rFonts w:ascii="Georgia" w:hAnsi="Georgia" w:cs="Arial"/>
                <w:sz w:val="20"/>
                <w:szCs w:val="20"/>
              </w:rPr>
            </w:pPr>
          </w:p>
          <w:p w14:paraId="4D71063E" w14:textId="77777777" w:rsidR="00F501BC" w:rsidRPr="00081CA2" w:rsidRDefault="00F501BC" w:rsidP="00081CA2">
            <w:pPr>
              <w:autoSpaceDE w:val="0"/>
              <w:autoSpaceDN w:val="0"/>
              <w:adjustRightInd w:val="0"/>
              <w:spacing w:after="0"/>
              <w:rPr>
                <w:rFonts w:ascii="Georgia" w:hAnsi="Georgia" w:cs="Arial"/>
                <w:sz w:val="20"/>
                <w:szCs w:val="20"/>
              </w:rPr>
            </w:pPr>
          </w:p>
          <w:p w14:paraId="04096253"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KETRACO- Supervising Engineer</w:t>
            </w:r>
          </w:p>
          <w:p w14:paraId="770DCFE8" w14:textId="77777777" w:rsidR="00F501BC" w:rsidRPr="00081CA2" w:rsidRDefault="00F501BC" w:rsidP="00081CA2">
            <w:pPr>
              <w:autoSpaceDE w:val="0"/>
              <w:autoSpaceDN w:val="0"/>
              <w:adjustRightInd w:val="0"/>
              <w:spacing w:after="0"/>
              <w:rPr>
                <w:rFonts w:ascii="Georgia" w:hAnsi="Georgia" w:cs="Arial"/>
                <w:sz w:val="20"/>
                <w:szCs w:val="20"/>
              </w:rPr>
            </w:pPr>
          </w:p>
          <w:p w14:paraId="67EDFB9A" w14:textId="77777777" w:rsidR="00F501BC" w:rsidRPr="00081CA2" w:rsidRDefault="00F501BC" w:rsidP="00081CA2">
            <w:pPr>
              <w:autoSpaceDE w:val="0"/>
              <w:autoSpaceDN w:val="0"/>
              <w:adjustRightInd w:val="0"/>
              <w:spacing w:after="0"/>
              <w:rPr>
                <w:rFonts w:ascii="Georgia" w:hAnsi="Georgia" w:cs="Arial"/>
                <w:sz w:val="20"/>
                <w:szCs w:val="20"/>
              </w:rPr>
            </w:pPr>
          </w:p>
          <w:p w14:paraId="2FDA3AC2" w14:textId="77777777" w:rsidR="00F501BC" w:rsidRPr="00081CA2" w:rsidRDefault="00F501BC" w:rsidP="00081CA2">
            <w:pPr>
              <w:autoSpaceDE w:val="0"/>
              <w:autoSpaceDN w:val="0"/>
              <w:adjustRightInd w:val="0"/>
              <w:spacing w:after="0"/>
              <w:rPr>
                <w:rFonts w:ascii="Georgia" w:hAnsi="Georgia" w:cs="Arial"/>
                <w:sz w:val="20"/>
                <w:szCs w:val="20"/>
              </w:rPr>
            </w:pPr>
          </w:p>
          <w:p w14:paraId="620CE8F6"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KETRACO- The wayleaves Department</w:t>
            </w:r>
          </w:p>
        </w:tc>
        <w:tc>
          <w:tcPr>
            <w:tcW w:w="2293" w:type="dxa"/>
            <w:tcBorders>
              <w:top w:val="single" w:sz="4" w:space="0" w:color="auto"/>
              <w:left w:val="single" w:sz="4" w:space="0" w:color="auto"/>
              <w:bottom w:val="single" w:sz="4" w:space="0" w:color="auto"/>
              <w:right w:val="single" w:sz="4" w:space="0" w:color="auto"/>
            </w:tcBorders>
            <w:hideMark/>
          </w:tcPr>
          <w:p w14:paraId="2451FFF5"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 xml:space="preserve">PAPs compensated and resettled </w:t>
            </w:r>
          </w:p>
        </w:tc>
        <w:tc>
          <w:tcPr>
            <w:tcW w:w="2577" w:type="dxa"/>
            <w:tcBorders>
              <w:top w:val="single" w:sz="4" w:space="0" w:color="auto"/>
              <w:left w:val="single" w:sz="4" w:space="0" w:color="auto"/>
              <w:bottom w:val="single" w:sz="4" w:space="0" w:color="auto"/>
              <w:right w:val="single" w:sz="4" w:space="0" w:color="auto"/>
            </w:tcBorders>
          </w:tcPr>
          <w:p w14:paraId="78D524A1"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 xml:space="preserve">Tree/crop/structure/land compensation records </w:t>
            </w:r>
          </w:p>
          <w:p w14:paraId="23EB3165" w14:textId="77777777" w:rsidR="00F501BC" w:rsidRPr="00081CA2" w:rsidRDefault="00F501BC" w:rsidP="00081CA2">
            <w:pPr>
              <w:autoSpaceDE w:val="0"/>
              <w:autoSpaceDN w:val="0"/>
              <w:adjustRightInd w:val="0"/>
              <w:spacing w:after="0"/>
              <w:rPr>
                <w:rFonts w:ascii="Georgia" w:hAnsi="Georgia" w:cs="Arial"/>
                <w:sz w:val="20"/>
                <w:szCs w:val="20"/>
              </w:rPr>
            </w:pPr>
          </w:p>
          <w:p w14:paraId="10D2C1BE" w14:textId="77777777" w:rsidR="00F501BC" w:rsidRPr="00081CA2" w:rsidRDefault="00F501BC" w:rsidP="00081CA2">
            <w:pPr>
              <w:autoSpaceDE w:val="0"/>
              <w:autoSpaceDN w:val="0"/>
              <w:adjustRightInd w:val="0"/>
              <w:spacing w:after="0"/>
              <w:rPr>
                <w:rFonts w:ascii="Georgia" w:hAnsi="Georgia" w:cs="Arial"/>
                <w:sz w:val="20"/>
                <w:szCs w:val="20"/>
              </w:rPr>
            </w:pPr>
          </w:p>
        </w:tc>
        <w:tc>
          <w:tcPr>
            <w:tcW w:w="1683" w:type="dxa"/>
            <w:tcBorders>
              <w:top w:val="single" w:sz="4" w:space="0" w:color="auto"/>
              <w:left w:val="single" w:sz="4" w:space="0" w:color="auto"/>
              <w:bottom w:val="single" w:sz="4" w:space="0" w:color="auto"/>
              <w:right w:val="single" w:sz="4" w:space="0" w:color="auto"/>
            </w:tcBorders>
            <w:hideMark/>
          </w:tcPr>
          <w:p w14:paraId="005F4588"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 xml:space="preserve">Before commencement of construction </w:t>
            </w:r>
          </w:p>
        </w:tc>
        <w:tc>
          <w:tcPr>
            <w:tcW w:w="1213" w:type="dxa"/>
            <w:tcBorders>
              <w:top w:val="single" w:sz="4" w:space="0" w:color="auto"/>
              <w:left w:val="single" w:sz="4" w:space="0" w:color="auto"/>
              <w:bottom w:val="single" w:sz="4" w:space="0" w:color="auto"/>
              <w:right w:val="single" w:sz="4" w:space="0" w:color="auto"/>
            </w:tcBorders>
            <w:hideMark/>
          </w:tcPr>
          <w:p w14:paraId="61FB2C06"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50,000,000</w:t>
            </w:r>
          </w:p>
        </w:tc>
      </w:tr>
      <w:tr w:rsidR="00F501BC" w:rsidRPr="00081CA2" w14:paraId="6861F90B" w14:textId="77777777" w:rsidTr="00F501BC">
        <w:tc>
          <w:tcPr>
            <w:tcW w:w="1603" w:type="dxa"/>
            <w:tcBorders>
              <w:top w:val="single" w:sz="4" w:space="0" w:color="auto"/>
              <w:left w:val="single" w:sz="4" w:space="0" w:color="auto"/>
              <w:bottom w:val="single" w:sz="4" w:space="0" w:color="auto"/>
              <w:right w:val="single" w:sz="4" w:space="0" w:color="auto"/>
            </w:tcBorders>
            <w:hideMark/>
          </w:tcPr>
          <w:p w14:paraId="2F291EBE" w14:textId="77777777" w:rsidR="00F501BC" w:rsidRPr="00081CA2" w:rsidRDefault="00F501BC" w:rsidP="00081CA2">
            <w:pPr>
              <w:autoSpaceDE w:val="0"/>
              <w:autoSpaceDN w:val="0"/>
              <w:adjustRightInd w:val="0"/>
              <w:spacing w:after="0"/>
              <w:rPr>
                <w:rFonts w:ascii="Georgia" w:hAnsi="Georgia"/>
                <w:b/>
                <w:bCs/>
                <w:sz w:val="20"/>
                <w:szCs w:val="20"/>
              </w:rPr>
            </w:pPr>
            <w:r w:rsidRPr="00081CA2">
              <w:rPr>
                <w:rFonts w:ascii="Georgia" w:hAnsi="Georgia"/>
                <w:b/>
                <w:bCs/>
                <w:sz w:val="20"/>
                <w:szCs w:val="20"/>
              </w:rPr>
              <w:t xml:space="preserve">Destruction of existing vegetation and habitats </w:t>
            </w:r>
          </w:p>
        </w:tc>
        <w:tc>
          <w:tcPr>
            <w:tcW w:w="3998" w:type="dxa"/>
            <w:tcBorders>
              <w:top w:val="single" w:sz="4" w:space="0" w:color="auto"/>
              <w:left w:val="single" w:sz="4" w:space="0" w:color="auto"/>
              <w:bottom w:val="single" w:sz="4" w:space="0" w:color="auto"/>
              <w:right w:val="single" w:sz="4" w:space="0" w:color="auto"/>
            </w:tcBorders>
          </w:tcPr>
          <w:p w14:paraId="578D20E2" w14:textId="77777777" w:rsidR="00F501BC" w:rsidRPr="00081CA2" w:rsidRDefault="00F501BC" w:rsidP="00081CA2">
            <w:pPr>
              <w:numPr>
                <w:ilvl w:val="0"/>
                <w:numId w:val="604"/>
              </w:numPr>
              <w:spacing w:after="0"/>
              <w:ind w:left="436"/>
              <w:rPr>
                <w:rFonts w:ascii="Georgia" w:eastAsia="Times New Roman" w:hAnsi="Georgia" w:cs="Arial"/>
                <w:sz w:val="20"/>
                <w:szCs w:val="20"/>
                <w:lang w:eastAsia="en-GB"/>
              </w:rPr>
            </w:pPr>
            <w:r w:rsidRPr="00081CA2">
              <w:rPr>
                <w:rFonts w:ascii="Georgia" w:eastAsia="Times New Roman" w:hAnsi="Georgia" w:cs="Arial"/>
                <w:sz w:val="20"/>
                <w:szCs w:val="20"/>
                <w:lang w:eastAsia="en-GB"/>
              </w:rPr>
              <w:t xml:space="preserve">Avoid unnecessary vegetation clearing. </w:t>
            </w:r>
          </w:p>
          <w:p w14:paraId="5C337157" w14:textId="77777777" w:rsidR="00F501BC" w:rsidRPr="00081CA2" w:rsidRDefault="00F501BC" w:rsidP="00081CA2">
            <w:pPr>
              <w:numPr>
                <w:ilvl w:val="0"/>
                <w:numId w:val="604"/>
              </w:numPr>
              <w:spacing w:after="0"/>
              <w:ind w:left="346" w:hanging="270"/>
              <w:rPr>
                <w:rFonts w:ascii="Georgia" w:eastAsia="Times New Roman" w:hAnsi="Georgia" w:cs="Arial"/>
                <w:sz w:val="20"/>
                <w:szCs w:val="20"/>
                <w:lang w:eastAsia="en-GB"/>
              </w:rPr>
            </w:pPr>
            <w:r w:rsidRPr="00081CA2">
              <w:rPr>
                <w:rFonts w:ascii="Georgia" w:eastAsia="Times New Roman" w:hAnsi="Georgia" w:cs="Arial"/>
                <w:sz w:val="20"/>
                <w:szCs w:val="20"/>
                <w:lang w:eastAsia="en-GB"/>
              </w:rPr>
              <w:t>Ensure proper demarcation and delineation of the project area to be affected by construction works.</w:t>
            </w:r>
          </w:p>
          <w:p w14:paraId="3C8FFE62" w14:textId="77777777" w:rsidR="00F501BC" w:rsidRPr="00081CA2" w:rsidRDefault="00F501BC" w:rsidP="00081CA2">
            <w:pPr>
              <w:numPr>
                <w:ilvl w:val="0"/>
                <w:numId w:val="604"/>
              </w:numPr>
              <w:spacing w:after="0"/>
              <w:ind w:left="436" w:hanging="270"/>
              <w:rPr>
                <w:rFonts w:ascii="Georgia" w:eastAsia="Times New Roman" w:hAnsi="Georgia" w:cs="Arial"/>
                <w:sz w:val="20"/>
                <w:szCs w:val="20"/>
                <w:lang w:eastAsia="en-GB"/>
              </w:rPr>
            </w:pPr>
            <w:r w:rsidRPr="00081CA2">
              <w:rPr>
                <w:rFonts w:ascii="Georgia" w:eastAsia="Times New Roman" w:hAnsi="Georgia" w:cs="Arial"/>
                <w:sz w:val="20"/>
                <w:szCs w:val="20"/>
                <w:lang w:eastAsia="en-GB"/>
              </w:rPr>
              <w:t xml:space="preserve">Only clear substation footprint of vegetation, the unused section to be left fallow </w:t>
            </w:r>
          </w:p>
          <w:p w14:paraId="7B1EBF07" w14:textId="77777777" w:rsidR="00F501BC" w:rsidRPr="00081CA2" w:rsidRDefault="00F501BC" w:rsidP="00081CA2">
            <w:pPr>
              <w:numPr>
                <w:ilvl w:val="0"/>
                <w:numId w:val="604"/>
              </w:numPr>
              <w:spacing w:after="0"/>
              <w:ind w:left="436" w:hanging="270"/>
              <w:rPr>
                <w:rFonts w:ascii="Georgia" w:eastAsia="Times New Roman" w:hAnsi="Georgia" w:cs="Arial"/>
                <w:sz w:val="20"/>
                <w:szCs w:val="20"/>
                <w:lang w:eastAsia="en-GB"/>
              </w:rPr>
            </w:pPr>
            <w:r w:rsidRPr="00081CA2">
              <w:rPr>
                <w:rFonts w:ascii="Georgia" w:eastAsia="Times New Roman" w:hAnsi="Georgia" w:cs="Arial"/>
                <w:sz w:val="20"/>
                <w:szCs w:val="20"/>
                <w:lang w:eastAsia="en-GB"/>
              </w:rPr>
              <w:t xml:space="preserve">Specify locations for trailers and equipment, and areas of the site which should be kept free of traffic, equipment, and storage; with assistance from the community, </w:t>
            </w:r>
          </w:p>
          <w:p w14:paraId="6593700B" w14:textId="77777777" w:rsidR="00F501BC" w:rsidRPr="00081CA2" w:rsidRDefault="00F501BC" w:rsidP="00081CA2">
            <w:pPr>
              <w:numPr>
                <w:ilvl w:val="0"/>
                <w:numId w:val="604"/>
              </w:numPr>
              <w:spacing w:after="0"/>
              <w:ind w:left="436" w:hanging="270"/>
              <w:rPr>
                <w:rFonts w:ascii="Georgia" w:eastAsia="Times New Roman" w:hAnsi="Georgia" w:cs="Arial"/>
                <w:sz w:val="20"/>
                <w:szCs w:val="20"/>
                <w:lang w:eastAsia="en-GB"/>
              </w:rPr>
            </w:pPr>
            <w:r w:rsidRPr="00081CA2">
              <w:rPr>
                <w:rFonts w:ascii="Georgia" w:eastAsia="Times New Roman" w:hAnsi="Georgia" w:cs="Arial"/>
                <w:sz w:val="20"/>
                <w:szCs w:val="20"/>
                <w:lang w:eastAsia="en-GB"/>
              </w:rPr>
              <w:t xml:space="preserve">In collaboration with KFS, KEFRI and the community initiate a tree planting exercise on the un-used substation land; </w:t>
            </w:r>
          </w:p>
          <w:p w14:paraId="643E439D" w14:textId="77777777" w:rsidR="00F501BC" w:rsidRPr="00081CA2" w:rsidRDefault="00F501BC" w:rsidP="00081CA2">
            <w:pPr>
              <w:numPr>
                <w:ilvl w:val="0"/>
                <w:numId w:val="604"/>
              </w:numPr>
              <w:spacing w:after="0"/>
              <w:ind w:left="436" w:hanging="270"/>
              <w:rPr>
                <w:rFonts w:ascii="Georgia" w:eastAsia="Times New Roman" w:hAnsi="Georgia" w:cs="Arial"/>
                <w:sz w:val="20"/>
                <w:szCs w:val="20"/>
                <w:lang w:eastAsia="en-GB"/>
              </w:rPr>
            </w:pPr>
            <w:r w:rsidRPr="00081CA2">
              <w:rPr>
                <w:rFonts w:ascii="Georgia" w:eastAsia="Times New Roman" w:hAnsi="Georgia" w:cs="Arial"/>
                <w:sz w:val="20"/>
                <w:szCs w:val="20"/>
                <w:lang w:eastAsia="en-GB"/>
              </w:rPr>
              <w:lastRenderedPageBreak/>
              <w:t xml:space="preserve">KETRACO to design and contractor implement an appropriate landscaping </w:t>
            </w:r>
            <w:proofErr w:type="spellStart"/>
            <w:r w:rsidRPr="00081CA2">
              <w:rPr>
                <w:rFonts w:ascii="Georgia" w:eastAsia="Times New Roman" w:hAnsi="Georgia" w:cs="Arial"/>
                <w:sz w:val="20"/>
                <w:szCs w:val="20"/>
                <w:lang w:eastAsia="en-GB"/>
              </w:rPr>
              <w:t>programme</w:t>
            </w:r>
            <w:proofErr w:type="spellEnd"/>
            <w:r w:rsidRPr="00081CA2">
              <w:rPr>
                <w:rFonts w:ascii="Georgia" w:eastAsia="Times New Roman" w:hAnsi="Georgia" w:cs="Arial"/>
                <w:sz w:val="20"/>
                <w:szCs w:val="20"/>
                <w:lang w:eastAsia="en-GB"/>
              </w:rPr>
              <w:t xml:space="preserve"> for the substation site.</w:t>
            </w:r>
          </w:p>
          <w:p w14:paraId="43B4D446" w14:textId="77777777" w:rsidR="00F501BC" w:rsidRPr="00081CA2" w:rsidRDefault="00F501BC" w:rsidP="00081CA2">
            <w:pPr>
              <w:numPr>
                <w:ilvl w:val="0"/>
                <w:numId w:val="604"/>
              </w:numPr>
              <w:spacing w:after="0"/>
              <w:ind w:left="436" w:hanging="270"/>
              <w:rPr>
                <w:rFonts w:ascii="Georgia" w:eastAsia="Times New Roman" w:hAnsi="Georgia" w:cs="Arial"/>
                <w:sz w:val="20"/>
                <w:szCs w:val="20"/>
                <w:lang w:eastAsia="en-GB"/>
              </w:rPr>
            </w:pPr>
            <w:r w:rsidRPr="00081CA2">
              <w:rPr>
                <w:rFonts w:ascii="Georgia" w:eastAsia="Times New Roman" w:hAnsi="Georgia" w:cs="Arial"/>
                <w:sz w:val="20"/>
                <w:szCs w:val="20"/>
                <w:lang w:eastAsia="en-GB"/>
              </w:rPr>
              <w:t>Support community initiatives in tree planting.</w:t>
            </w:r>
          </w:p>
          <w:p w14:paraId="0B404D09" w14:textId="77777777" w:rsidR="00F501BC" w:rsidRPr="00081CA2" w:rsidRDefault="00F501BC" w:rsidP="00081CA2">
            <w:pPr>
              <w:autoSpaceDE w:val="0"/>
              <w:autoSpaceDN w:val="0"/>
              <w:adjustRightInd w:val="0"/>
              <w:spacing w:after="0"/>
              <w:rPr>
                <w:rFonts w:ascii="Georgia" w:eastAsiaTheme="minorHAnsi" w:hAnsi="Georgia" w:cs="Arial"/>
                <w:sz w:val="20"/>
                <w:szCs w:val="20"/>
                <w:lang w:eastAsia="en-US"/>
              </w:rPr>
            </w:pPr>
          </w:p>
        </w:tc>
        <w:tc>
          <w:tcPr>
            <w:tcW w:w="1966" w:type="dxa"/>
            <w:tcBorders>
              <w:top w:val="single" w:sz="4" w:space="0" w:color="auto"/>
              <w:left w:val="single" w:sz="4" w:space="0" w:color="auto"/>
              <w:bottom w:val="single" w:sz="4" w:space="0" w:color="auto"/>
              <w:right w:val="single" w:sz="4" w:space="0" w:color="auto"/>
            </w:tcBorders>
          </w:tcPr>
          <w:p w14:paraId="3CD81050"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lastRenderedPageBreak/>
              <w:t xml:space="preserve">Contractor- EHS Specialist </w:t>
            </w:r>
          </w:p>
          <w:p w14:paraId="47F68FD3" w14:textId="77777777" w:rsidR="00F501BC" w:rsidRPr="00081CA2" w:rsidRDefault="00F501BC" w:rsidP="00081CA2">
            <w:pPr>
              <w:autoSpaceDE w:val="0"/>
              <w:autoSpaceDN w:val="0"/>
              <w:adjustRightInd w:val="0"/>
              <w:spacing w:after="0"/>
              <w:rPr>
                <w:rFonts w:ascii="Georgia" w:hAnsi="Georgia" w:cs="Arial"/>
                <w:sz w:val="20"/>
                <w:szCs w:val="20"/>
              </w:rPr>
            </w:pPr>
          </w:p>
          <w:p w14:paraId="58F8656C" w14:textId="77777777" w:rsidR="00F501BC" w:rsidRPr="00081CA2" w:rsidRDefault="00F501BC" w:rsidP="00081CA2">
            <w:pPr>
              <w:autoSpaceDE w:val="0"/>
              <w:autoSpaceDN w:val="0"/>
              <w:adjustRightInd w:val="0"/>
              <w:spacing w:after="0"/>
              <w:rPr>
                <w:rFonts w:ascii="Georgia" w:hAnsi="Georgia" w:cs="Arial"/>
                <w:sz w:val="20"/>
                <w:szCs w:val="20"/>
              </w:rPr>
            </w:pPr>
          </w:p>
          <w:p w14:paraId="4C57BCEC" w14:textId="77777777" w:rsidR="00F501BC" w:rsidRPr="00081CA2" w:rsidRDefault="00F501BC" w:rsidP="00081CA2">
            <w:pPr>
              <w:autoSpaceDE w:val="0"/>
              <w:autoSpaceDN w:val="0"/>
              <w:adjustRightInd w:val="0"/>
              <w:spacing w:after="0"/>
              <w:rPr>
                <w:rFonts w:ascii="Georgia" w:hAnsi="Georgia" w:cs="Arial"/>
                <w:sz w:val="20"/>
                <w:szCs w:val="20"/>
              </w:rPr>
            </w:pPr>
          </w:p>
          <w:p w14:paraId="5CF777A9"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KETRACO- EHS Specialist</w:t>
            </w:r>
          </w:p>
        </w:tc>
        <w:tc>
          <w:tcPr>
            <w:tcW w:w="2293" w:type="dxa"/>
            <w:tcBorders>
              <w:top w:val="single" w:sz="4" w:space="0" w:color="auto"/>
              <w:left w:val="single" w:sz="4" w:space="0" w:color="auto"/>
              <w:bottom w:val="single" w:sz="4" w:space="0" w:color="auto"/>
              <w:right w:val="single" w:sz="4" w:space="0" w:color="auto"/>
            </w:tcBorders>
            <w:hideMark/>
          </w:tcPr>
          <w:p w14:paraId="1CB664A4" w14:textId="77777777" w:rsidR="00F501BC" w:rsidRPr="00081CA2" w:rsidRDefault="00F501BC" w:rsidP="00081CA2">
            <w:pPr>
              <w:numPr>
                <w:ilvl w:val="0"/>
                <w:numId w:val="605"/>
              </w:numPr>
              <w:autoSpaceDE w:val="0"/>
              <w:autoSpaceDN w:val="0"/>
              <w:adjustRightInd w:val="0"/>
              <w:spacing w:after="0"/>
              <w:rPr>
                <w:rFonts w:ascii="Georgia" w:hAnsi="Georgia" w:cs="Arial"/>
                <w:sz w:val="20"/>
                <w:szCs w:val="20"/>
              </w:rPr>
            </w:pPr>
            <w:r w:rsidRPr="00081CA2">
              <w:rPr>
                <w:rFonts w:ascii="Georgia" w:hAnsi="Georgia" w:cs="Arial"/>
                <w:sz w:val="20"/>
                <w:szCs w:val="20"/>
              </w:rPr>
              <w:t xml:space="preserve">Revegetation </w:t>
            </w:r>
            <w:proofErr w:type="spellStart"/>
            <w:r w:rsidRPr="00081CA2">
              <w:rPr>
                <w:rFonts w:ascii="Georgia" w:hAnsi="Georgia" w:cs="Arial"/>
                <w:sz w:val="20"/>
                <w:szCs w:val="20"/>
              </w:rPr>
              <w:t>programme</w:t>
            </w:r>
            <w:proofErr w:type="spellEnd"/>
            <w:r w:rsidRPr="00081CA2">
              <w:rPr>
                <w:rFonts w:ascii="Georgia" w:hAnsi="Georgia" w:cs="Arial"/>
                <w:sz w:val="20"/>
                <w:szCs w:val="20"/>
              </w:rPr>
              <w:t xml:space="preserve">/plan developed </w:t>
            </w:r>
          </w:p>
          <w:p w14:paraId="1C3F9DAE" w14:textId="77777777" w:rsidR="00F501BC" w:rsidRPr="00081CA2" w:rsidRDefault="00F501BC" w:rsidP="00081CA2">
            <w:pPr>
              <w:numPr>
                <w:ilvl w:val="0"/>
                <w:numId w:val="605"/>
              </w:numPr>
              <w:autoSpaceDE w:val="0"/>
              <w:autoSpaceDN w:val="0"/>
              <w:adjustRightInd w:val="0"/>
              <w:spacing w:after="0"/>
              <w:rPr>
                <w:rFonts w:ascii="Georgia" w:hAnsi="Georgia" w:cs="Arial"/>
                <w:sz w:val="20"/>
                <w:szCs w:val="20"/>
              </w:rPr>
            </w:pPr>
            <w:r w:rsidRPr="00081CA2">
              <w:rPr>
                <w:rFonts w:ascii="Georgia" w:hAnsi="Georgia" w:cs="Arial"/>
                <w:sz w:val="20"/>
                <w:szCs w:val="20"/>
              </w:rPr>
              <w:t xml:space="preserve">Tree planting activities initiated </w:t>
            </w:r>
          </w:p>
        </w:tc>
        <w:tc>
          <w:tcPr>
            <w:tcW w:w="2577" w:type="dxa"/>
            <w:tcBorders>
              <w:top w:val="single" w:sz="4" w:space="0" w:color="auto"/>
              <w:left w:val="single" w:sz="4" w:space="0" w:color="auto"/>
              <w:bottom w:val="single" w:sz="4" w:space="0" w:color="auto"/>
              <w:right w:val="single" w:sz="4" w:space="0" w:color="auto"/>
            </w:tcBorders>
            <w:hideMark/>
          </w:tcPr>
          <w:p w14:paraId="4F90D53B"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 xml:space="preserve">Reports on afforestation/reforestation activities </w:t>
            </w:r>
          </w:p>
        </w:tc>
        <w:tc>
          <w:tcPr>
            <w:tcW w:w="1683" w:type="dxa"/>
            <w:tcBorders>
              <w:top w:val="single" w:sz="4" w:space="0" w:color="auto"/>
              <w:left w:val="single" w:sz="4" w:space="0" w:color="auto"/>
              <w:bottom w:val="single" w:sz="4" w:space="0" w:color="auto"/>
              <w:right w:val="single" w:sz="4" w:space="0" w:color="auto"/>
            </w:tcBorders>
            <w:hideMark/>
          </w:tcPr>
          <w:p w14:paraId="02511B0B"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 xml:space="preserve">Continuous </w:t>
            </w:r>
          </w:p>
        </w:tc>
        <w:tc>
          <w:tcPr>
            <w:tcW w:w="1213" w:type="dxa"/>
            <w:tcBorders>
              <w:top w:val="single" w:sz="4" w:space="0" w:color="auto"/>
              <w:left w:val="single" w:sz="4" w:space="0" w:color="auto"/>
              <w:bottom w:val="single" w:sz="4" w:space="0" w:color="auto"/>
              <w:right w:val="single" w:sz="4" w:space="0" w:color="auto"/>
            </w:tcBorders>
            <w:hideMark/>
          </w:tcPr>
          <w:p w14:paraId="7C8729F8"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2,000,000</w:t>
            </w:r>
          </w:p>
        </w:tc>
      </w:tr>
    </w:tbl>
    <w:p w14:paraId="119C05C6" w14:textId="77777777" w:rsidR="00F501BC" w:rsidRPr="00081CA2" w:rsidRDefault="00F501BC" w:rsidP="00081CA2">
      <w:pPr>
        <w:autoSpaceDE w:val="0"/>
        <w:autoSpaceDN w:val="0"/>
        <w:adjustRightInd w:val="0"/>
        <w:spacing w:after="0"/>
        <w:rPr>
          <w:rFonts w:ascii="Georgia" w:hAnsi="Georgia" w:cs="Arial"/>
          <w:sz w:val="22"/>
          <w:szCs w:val="22"/>
          <w:lang w:eastAsia="en-US"/>
        </w:rPr>
      </w:pPr>
    </w:p>
    <w:p w14:paraId="2FE76CCE" w14:textId="76F4B5C8" w:rsidR="00F501BC" w:rsidRPr="00081CA2" w:rsidRDefault="00F501BC" w:rsidP="00081CA2">
      <w:pPr>
        <w:rPr>
          <w:rFonts w:ascii="Georgia" w:hAnsi="Georgia" w:cs="Arial"/>
          <w:b/>
        </w:rPr>
      </w:pPr>
      <w:r w:rsidRPr="00081CA2">
        <w:rPr>
          <w:rFonts w:ascii="Georgia" w:hAnsi="Georgia" w:cs="Arial"/>
        </w:rPr>
        <w:br w:type="page"/>
      </w:r>
      <w:r w:rsidRPr="00081CA2">
        <w:rPr>
          <w:rFonts w:ascii="Georgia" w:hAnsi="Georgia"/>
          <w:b/>
        </w:rPr>
        <w:lastRenderedPageBreak/>
        <w:t xml:space="preserve">Construction phase ESMP </w:t>
      </w:r>
    </w:p>
    <w:tbl>
      <w:tblPr>
        <w:tblStyle w:val="TableGrid"/>
        <w:tblW w:w="5000" w:type="pct"/>
        <w:tblLook w:val="04A0" w:firstRow="1" w:lastRow="0" w:firstColumn="1" w:lastColumn="0" w:noHBand="0" w:noVBand="1"/>
      </w:tblPr>
      <w:tblGrid>
        <w:gridCol w:w="1389"/>
        <w:gridCol w:w="5286"/>
        <w:gridCol w:w="2795"/>
        <w:gridCol w:w="1380"/>
        <w:gridCol w:w="1916"/>
        <w:gridCol w:w="1305"/>
        <w:gridCol w:w="1262"/>
      </w:tblGrid>
      <w:tr w:rsidR="00F501BC" w:rsidRPr="00081CA2" w14:paraId="16D56D38" w14:textId="77777777" w:rsidTr="00F501BC">
        <w:tc>
          <w:tcPr>
            <w:tcW w:w="453" w:type="pct"/>
            <w:tcBorders>
              <w:top w:val="single" w:sz="4" w:space="0" w:color="auto"/>
              <w:left w:val="single" w:sz="4" w:space="0" w:color="auto"/>
              <w:bottom w:val="single" w:sz="4" w:space="0" w:color="auto"/>
              <w:right w:val="single" w:sz="4" w:space="0" w:color="auto"/>
            </w:tcBorders>
            <w:hideMark/>
          </w:tcPr>
          <w:p w14:paraId="5C45E371"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Nature of Potential Impact</w:t>
            </w:r>
          </w:p>
        </w:tc>
        <w:tc>
          <w:tcPr>
            <w:tcW w:w="1653" w:type="pct"/>
            <w:tcBorders>
              <w:top w:val="single" w:sz="4" w:space="0" w:color="auto"/>
              <w:left w:val="single" w:sz="4" w:space="0" w:color="auto"/>
              <w:bottom w:val="single" w:sz="4" w:space="0" w:color="auto"/>
              <w:right w:val="single" w:sz="4" w:space="0" w:color="auto"/>
            </w:tcBorders>
            <w:hideMark/>
          </w:tcPr>
          <w:p w14:paraId="00334045" w14:textId="77777777" w:rsidR="00F501BC" w:rsidRPr="00081CA2" w:rsidRDefault="00F501BC" w:rsidP="00081CA2">
            <w:pPr>
              <w:spacing w:after="0"/>
              <w:ind w:left="360"/>
              <w:jc w:val="center"/>
              <w:rPr>
                <w:rFonts w:ascii="Georgia" w:eastAsia="Times New Roman" w:hAnsi="Georgia" w:cstheme="minorHAnsi"/>
                <w:b/>
                <w:sz w:val="20"/>
                <w:szCs w:val="20"/>
              </w:rPr>
            </w:pPr>
            <w:r w:rsidRPr="00081CA2">
              <w:rPr>
                <w:rFonts w:ascii="Georgia" w:eastAsia="Times New Roman" w:hAnsi="Georgia" w:cstheme="minorHAnsi"/>
                <w:b/>
                <w:sz w:val="20"/>
                <w:szCs w:val="20"/>
              </w:rPr>
              <w:t>Proposed Mitigation Measures</w:t>
            </w:r>
          </w:p>
        </w:tc>
        <w:tc>
          <w:tcPr>
            <w:tcW w:w="983" w:type="pct"/>
            <w:tcBorders>
              <w:top w:val="single" w:sz="4" w:space="0" w:color="auto"/>
              <w:left w:val="single" w:sz="4" w:space="0" w:color="auto"/>
              <w:bottom w:val="single" w:sz="4" w:space="0" w:color="auto"/>
              <w:right w:val="single" w:sz="4" w:space="0" w:color="auto"/>
            </w:tcBorders>
            <w:hideMark/>
          </w:tcPr>
          <w:p w14:paraId="49353EDA"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hAnsi="Georgia" w:cs="Arial"/>
                <w:b/>
                <w:bCs/>
                <w:sz w:val="20"/>
                <w:szCs w:val="20"/>
              </w:rPr>
              <w:t>Actor(s) in charge</w:t>
            </w:r>
          </w:p>
        </w:tc>
        <w:tc>
          <w:tcPr>
            <w:tcW w:w="450" w:type="pct"/>
            <w:tcBorders>
              <w:top w:val="single" w:sz="4" w:space="0" w:color="auto"/>
              <w:left w:val="single" w:sz="4" w:space="0" w:color="auto"/>
              <w:bottom w:val="single" w:sz="4" w:space="0" w:color="auto"/>
              <w:right w:val="single" w:sz="4" w:space="0" w:color="auto"/>
            </w:tcBorders>
            <w:hideMark/>
          </w:tcPr>
          <w:p w14:paraId="1AB91C59"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Indicator</w:t>
            </w:r>
          </w:p>
        </w:tc>
        <w:tc>
          <w:tcPr>
            <w:tcW w:w="625" w:type="pct"/>
            <w:tcBorders>
              <w:top w:val="single" w:sz="4" w:space="0" w:color="auto"/>
              <w:left w:val="single" w:sz="4" w:space="0" w:color="auto"/>
              <w:bottom w:val="single" w:sz="4" w:space="0" w:color="auto"/>
              <w:right w:val="single" w:sz="4" w:space="0" w:color="auto"/>
            </w:tcBorders>
            <w:hideMark/>
          </w:tcPr>
          <w:p w14:paraId="4A813A74"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Performance &amp; Monitoring</w:t>
            </w:r>
          </w:p>
        </w:tc>
        <w:tc>
          <w:tcPr>
            <w:tcW w:w="426" w:type="pct"/>
            <w:tcBorders>
              <w:top w:val="single" w:sz="4" w:space="0" w:color="auto"/>
              <w:left w:val="single" w:sz="4" w:space="0" w:color="auto"/>
              <w:bottom w:val="single" w:sz="4" w:space="0" w:color="auto"/>
              <w:right w:val="single" w:sz="4" w:space="0" w:color="auto"/>
            </w:tcBorders>
            <w:hideMark/>
          </w:tcPr>
          <w:p w14:paraId="5AAC4FDA"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Timing &amp; Frequency</w:t>
            </w:r>
          </w:p>
        </w:tc>
        <w:tc>
          <w:tcPr>
            <w:tcW w:w="412" w:type="pct"/>
            <w:tcBorders>
              <w:top w:val="single" w:sz="4" w:space="0" w:color="auto"/>
              <w:left w:val="single" w:sz="4" w:space="0" w:color="auto"/>
              <w:bottom w:val="single" w:sz="4" w:space="0" w:color="auto"/>
              <w:right w:val="single" w:sz="4" w:space="0" w:color="auto"/>
            </w:tcBorders>
            <w:hideMark/>
          </w:tcPr>
          <w:p w14:paraId="1F8044A0"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Estimated cost (KES)</w:t>
            </w:r>
          </w:p>
        </w:tc>
      </w:tr>
      <w:tr w:rsidR="00F501BC" w:rsidRPr="00081CA2" w14:paraId="6DDD1DD0" w14:textId="77777777" w:rsidTr="00F501BC">
        <w:tc>
          <w:tcPr>
            <w:tcW w:w="453" w:type="pct"/>
            <w:tcBorders>
              <w:top w:val="single" w:sz="4" w:space="0" w:color="auto"/>
              <w:left w:val="single" w:sz="4" w:space="0" w:color="auto"/>
              <w:bottom w:val="single" w:sz="4" w:space="0" w:color="auto"/>
              <w:right w:val="single" w:sz="4" w:space="0" w:color="auto"/>
            </w:tcBorders>
            <w:hideMark/>
          </w:tcPr>
          <w:p w14:paraId="14CBAE93" w14:textId="77777777" w:rsidR="00F501BC" w:rsidRPr="00081CA2" w:rsidRDefault="00F501BC" w:rsidP="00081CA2">
            <w:pPr>
              <w:spacing w:after="0"/>
              <w:rPr>
                <w:rFonts w:ascii="Georgia" w:eastAsiaTheme="minorHAnsi" w:hAnsi="Georgia" w:cstheme="minorHAnsi"/>
                <w:sz w:val="20"/>
                <w:szCs w:val="20"/>
              </w:rPr>
            </w:pPr>
            <w:r w:rsidRPr="00081CA2">
              <w:rPr>
                <w:rFonts w:ascii="Georgia" w:eastAsia="Times New Roman" w:hAnsi="Georgia" w:cstheme="minorHAnsi"/>
                <w:sz w:val="20"/>
                <w:szCs w:val="20"/>
              </w:rPr>
              <w:t>Air Quality</w:t>
            </w:r>
          </w:p>
        </w:tc>
        <w:tc>
          <w:tcPr>
            <w:tcW w:w="1653" w:type="pct"/>
            <w:tcBorders>
              <w:top w:val="single" w:sz="4" w:space="0" w:color="auto"/>
              <w:left w:val="single" w:sz="4" w:space="0" w:color="auto"/>
              <w:bottom w:val="single" w:sz="4" w:space="0" w:color="auto"/>
              <w:right w:val="single" w:sz="4" w:space="0" w:color="auto"/>
            </w:tcBorders>
            <w:hideMark/>
          </w:tcPr>
          <w:p w14:paraId="64F4FDD7"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Sprinkling water on soil before excavation and periodically when operations are under way to prevent release of dust;</w:t>
            </w:r>
          </w:p>
          <w:p w14:paraId="25BB030A"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Use of low </w:t>
            </w:r>
            <w:proofErr w:type="spellStart"/>
            <w:r w:rsidRPr="00081CA2">
              <w:rPr>
                <w:rFonts w:ascii="Georgia" w:hAnsi="Georgia" w:cstheme="minorHAnsi"/>
                <w:sz w:val="20"/>
                <w:szCs w:val="20"/>
              </w:rPr>
              <w:t>sulphur</w:t>
            </w:r>
            <w:proofErr w:type="spellEnd"/>
            <w:r w:rsidRPr="00081CA2">
              <w:rPr>
                <w:rFonts w:ascii="Georgia" w:hAnsi="Georgia" w:cstheme="minorHAnsi"/>
                <w:sz w:val="20"/>
                <w:szCs w:val="20"/>
              </w:rPr>
              <w:t xml:space="preserve"> fossil fuel;</w:t>
            </w:r>
          </w:p>
          <w:p w14:paraId="1270599F"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Controlling the speed and operation of construction vehicles; drivers should adhere to the speed limit of 40 km/</w:t>
            </w:r>
            <w:proofErr w:type="spellStart"/>
            <w:r w:rsidRPr="00081CA2">
              <w:rPr>
                <w:rFonts w:ascii="Georgia" w:hAnsi="Georgia" w:cstheme="minorHAnsi"/>
                <w:sz w:val="20"/>
                <w:szCs w:val="20"/>
              </w:rPr>
              <w:t>hr</w:t>
            </w:r>
            <w:proofErr w:type="spellEnd"/>
            <w:r w:rsidRPr="00081CA2">
              <w:rPr>
                <w:rFonts w:ascii="Georgia" w:hAnsi="Georgia" w:cstheme="minorHAnsi"/>
                <w:sz w:val="20"/>
                <w:szCs w:val="20"/>
              </w:rPr>
              <w:t xml:space="preserve"> </w:t>
            </w:r>
          </w:p>
          <w:p w14:paraId="7B2AEB12"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Regular maintenance and servicing of machines and engines</w:t>
            </w:r>
          </w:p>
          <w:p w14:paraId="3889083A"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To control exhaust, educate and raise awareness to construction workers on emission reduction, on emissions that are likely to occur during the construction of the control </w:t>
            </w:r>
            <w:proofErr w:type="spellStart"/>
            <w:r w:rsidRPr="00081CA2">
              <w:rPr>
                <w:rFonts w:ascii="Georgia" w:hAnsi="Georgia" w:cstheme="minorHAnsi"/>
                <w:sz w:val="20"/>
                <w:szCs w:val="20"/>
              </w:rPr>
              <w:t>centre</w:t>
            </w:r>
            <w:proofErr w:type="spellEnd"/>
            <w:r w:rsidRPr="00081CA2">
              <w:rPr>
                <w:rFonts w:ascii="Georgia" w:hAnsi="Georgia" w:cstheme="minorHAnsi"/>
                <w:sz w:val="20"/>
                <w:szCs w:val="20"/>
              </w:rPr>
              <w:t xml:space="preserve"> and access roads leading to the sites, the following measures shall be implemented during construction.</w:t>
            </w:r>
          </w:p>
          <w:p w14:paraId="7C0D681E"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Vehicle idling time shall be minimized</w:t>
            </w:r>
          </w:p>
          <w:p w14:paraId="296038F1"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Alternatively </w:t>
            </w:r>
            <w:proofErr w:type="spellStart"/>
            <w:r w:rsidRPr="00081CA2">
              <w:rPr>
                <w:rFonts w:ascii="Georgia" w:hAnsi="Georgia" w:cstheme="minorHAnsi"/>
                <w:sz w:val="20"/>
                <w:szCs w:val="20"/>
              </w:rPr>
              <w:t>fuelled</w:t>
            </w:r>
            <w:proofErr w:type="spellEnd"/>
            <w:r w:rsidRPr="00081CA2">
              <w:rPr>
                <w:rFonts w:ascii="Georgia" w:hAnsi="Georgia" w:cstheme="minorHAnsi"/>
                <w:sz w:val="20"/>
                <w:szCs w:val="20"/>
              </w:rPr>
              <w:t xml:space="preserve"> construction equipment shall be used where feasible</w:t>
            </w:r>
          </w:p>
          <w:p w14:paraId="6B753AB5"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Equipment shall be daily inspected, properly tuned and maintained</w:t>
            </w:r>
          </w:p>
          <w:p w14:paraId="0B5A24B3"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To minimize air pollution due to dust emission or transport of waste materials during construction, the waste materials must be transported in covered vehicles especially if the route is through frequently used roads.</w:t>
            </w:r>
          </w:p>
          <w:p w14:paraId="1C3E8CB8"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Workers in dusty areas on the site need to be issued with PPE such as, dust masks and safety goggles during dry and windy conditions.</w:t>
            </w:r>
          </w:p>
          <w:p w14:paraId="26A93055"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Sensitize truck drivers to avoid unnecessary racing of machinery engines at loading, offloading sites, and parking areas and encourage them to keep the vehicle engines off at these points.</w:t>
            </w:r>
          </w:p>
          <w:p w14:paraId="43AFFD47"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Compliance Monitoring </w:t>
            </w:r>
          </w:p>
        </w:tc>
        <w:tc>
          <w:tcPr>
            <w:tcW w:w="983" w:type="pct"/>
            <w:tcBorders>
              <w:top w:val="single" w:sz="4" w:space="0" w:color="auto"/>
              <w:left w:val="single" w:sz="4" w:space="0" w:color="auto"/>
              <w:bottom w:val="single" w:sz="4" w:space="0" w:color="auto"/>
              <w:right w:val="single" w:sz="4" w:space="0" w:color="auto"/>
            </w:tcBorders>
          </w:tcPr>
          <w:p w14:paraId="519462CF"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 xml:space="preserve">Contractor- EHS Specialist </w:t>
            </w:r>
          </w:p>
          <w:p w14:paraId="449F8D1E" w14:textId="77777777" w:rsidR="00F501BC" w:rsidRPr="00081CA2" w:rsidRDefault="00F501BC" w:rsidP="00081CA2">
            <w:pPr>
              <w:autoSpaceDE w:val="0"/>
              <w:autoSpaceDN w:val="0"/>
              <w:adjustRightInd w:val="0"/>
              <w:spacing w:after="0"/>
              <w:rPr>
                <w:rFonts w:ascii="Georgia" w:hAnsi="Georgia" w:cs="Arial"/>
                <w:sz w:val="20"/>
                <w:szCs w:val="20"/>
              </w:rPr>
            </w:pPr>
          </w:p>
          <w:p w14:paraId="37F5A3A5" w14:textId="77777777" w:rsidR="00F501BC" w:rsidRPr="00081CA2" w:rsidRDefault="00F501BC" w:rsidP="00081CA2">
            <w:pPr>
              <w:autoSpaceDE w:val="0"/>
              <w:autoSpaceDN w:val="0"/>
              <w:adjustRightInd w:val="0"/>
              <w:spacing w:after="0"/>
              <w:rPr>
                <w:rFonts w:ascii="Georgia" w:hAnsi="Georgia" w:cs="Arial"/>
                <w:sz w:val="20"/>
                <w:szCs w:val="20"/>
              </w:rPr>
            </w:pPr>
          </w:p>
          <w:p w14:paraId="6593D26C" w14:textId="77777777" w:rsidR="00F501BC" w:rsidRPr="00081CA2" w:rsidRDefault="00F501BC" w:rsidP="00081CA2">
            <w:pPr>
              <w:autoSpaceDE w:val="0"/>
              <w:autoSpaceDN w:val="0"/>
              <w:adjustRightInd w:val="0"/>
              <w:spacing w:after="0"/>
              <w:rPr>
                <w:rFonts w:ascii="Georgia" w:hAnsi="Georgia" w:cs="Arial"/>
                <w:sz w:val="20"/>
                <w:szCs w:val="20"/>
              </w:rPr>
            </w:pPr>
          </w:p>
          <w:p w14:paraId="72FC5F22" w14:textId="77777777" w:rsidR="00F501BC" w:rsidRPr="00081CA2" w:rsidRDefault="00F501BC" w:rsidP="00081CA2">
            <w:pPr>
              <w:spacing w:after="0"/>
              <w:rPr>
                <w:rFonts w:ascii="Georgia" w:hAnsi="Georgia" w:cstheme="minorHAnsi"/>
                <w:sz w:val="20"/>
                <w:szCs w:val="20"/>
              </w:rPr>
            </w:pPr>
          </w:p>
          <w:p w14:paraId="56DA9CC0" w14:textId="77777777" w:rsidR="00F501BC" w:rsidRPr="00081CA2" w:rsidRDefault="00F501BC" w:rsidP="00081CA2">
            <w:pPr>
              <w:spacing w:after="0"/>
              <w:rPr>
                <w:rFonts w:ascii="Georgia" w:hAnsi="Georgia" w:cstheme="minorHAnsi"/>
                <w:sz w:val="20"/>
                <w:szCs w:val="20"/>
              </w:rPr>
            </w:pPr>
          </w:p>
          <w:p w14:paraId="1BBC6644" w14:textId="77777777" w:rsidR="00F501BC" w:rsidRPr="00081CA2" w:rsidRDefault="00F501BC" w:rsidP="00081CA2">
            <w:pPr>
              <w:spacing w:after="0"/>
              <w:rPr>
                <w:rFonts w:ascii="Georgia" w:hAnsi="Georgia" w:cstheme="minorHAnsi"/>
                <w:sz w:val="20"/>
                <w:szCs w:val="20"/>
              </w:rPr>
            </w:pPr>
          </w:p>
          <w:p w14:paraId="25AC037D" w14:textId="77777777" w:rsidR="00F501BC" w:rsidRPr="00081CA2" w:rsidRDefault="00F501BC" w:rsidP="00081CA2">
            <w:pPr>
              <w:spacing w:after="0"/>
              <w:rPr>
                <w:rFonts w:ascii="Georgia" w:hAnsi="Georgia" w:cstheme="minorHAnsi"/>
                <w:sz w:val="20"/>
                <w:szCs w:val="20"/>
              </w:rPr>
            </w:pPr>
          </w:p>
          <w:p w14:paraId="530EA282" w14:textId="77777777" w:rsidR="00F501BC" w:rsidRPr="00081CA2" w:rsidRDefault="00F501BC" w:rsidP="00081CA2">
            <w:pPr>
              <w:spacing w:after="0"/>
              <w:rPr>
                <w:rFonts w:ascii="Georgia" w:hAnsi="Georgia" w:cstheme="minorHAnsi"/>
                <w:sz w:val="20"/>
                <w:szCs w:val="20"/>
              </w:rPr>
            </w:pPr>
          </w:p>
          <w:p w14:paraId="737D35BB" w14:textId="77777777" w:rsidR="00F501BC" w:rsidRPr="00081CA2" w:rsidRDefault="00F501BC" w:rsidP="00081CA2">
            <w:pPr>
              <w:spacing w:after="0"/>
              <w:rPr>
                <w:rFonts w:ascii="Georgia" w:hAnsi="Georgia" w:cstheme="minorHAnsi"/>
                <w:sz w:val="20"/>
                <w:szCs w:val="20"/>
              </w:rPr>
            </w:pPr>
          </w:p>
          <w:p w14:paraId="25834557" w14:textId="77777777" w:rsidR="00F501BC" w:rsidRPr="00081CA2" w:rsidRDefault="00F501BC" w:rsidP="00081CA2">
            <w:pPr>
              <w:spacing w:after="0"/>
              <w:rPr>
                <w:rFonts w:ascii="Georgia" w:hAnsi="Georgia" w:cstheme="minorHAnsi"/>
                <w:sz w:val="20"/>
                <w:szCs w:val="20"/>
              </w:rPr>
            </w:pPr>
          </w:p>
          <w:p w14:paraId="3807DE91" w14:textId="77777777" w:rsidR="00F501BC" w:rsidRPr="00081CA2" w:rsidRDefault="00F501BC" w:rsidP="00081CA2">
            <w:pPr>
              <w:spacing w:after="0"/>
              <w:rPr>
                <w:rFonts w:ascii="Georgia" w:hAnsi="Georgia" w:cstheme="minorHAnsi"/>
                <w:sz w:val="20"/>
                <w:szCs w:val="20"/>
              </w:rPr>
            </w:pPr>
          </w:p>
          <w:p w14:paraId="20F230DA" w14:textId="77777777" w:rsidR="00F501BC" w:rsidRPr="00081CA2" w:rsidRDefault="00F501BC" w:rsidP="00081CA2">
            <w:pPr>
              <w:spacing w:after="0"/>
              <w:rPr>
                <w:rFonts w:ascii="Georgia" w:hAnsi="Georgia" w:cstheme="minorHAnsi"/>
                <w:sz w:val="20"/>
                <w:szCs w:val="20"/>
              </w:rPr>
            </w:pPr>
          </w:p>
          <w:p w14:paraId="0648DC50" w14:textId="77777777" w:rsidR="00F501BC" w:rsidRPr="00081CA2" w:rsidRDefault="00F501BC" w:rsidP="00081CA2">
            <w:pPr>
              <w:spacing w:after="0"/>
              <w:rPr>
                <w:rFonts w:ascii="Georgia" w:hAnsi="Georgia" w:cstheme="minorHAnsi"/>
                <w:sz w:val="20"/>
                <w:szCs w:val="20"/>
              </w:rPr>
            </w:pPr>
          </w:p>
          <w:p w14:paraId="3438969F" w14:textId="77777777" w:rsidR="00F501BC" w:rsidRPr="00081CA2" w:rsidRDefault="00F501BC" w:rsidP="00081CA2">
            <w:pPr>
              <w:spacing w:after="0"/>
              <w:rPr>
                <w:rFonts w:ascii="Georgia" w:hAnsi="Georgia" w:cstheme="minorHAnsi"/>
                <w:sz w:val="20"/>
                <w:szCs w:val="20"/>
              </w:rPr>
            </w:pPr>
          </w:p>
          <w:p w14:paraId="79F71605" w14:textId="77777777" w:rsidR="00F501BC" w:rsidRPr="00081CA2" w:rsidRDefault="00F501BC" w:rsidP="00081CA2">
            <w:pPr>
              <w:spacing w:after="0"/>
              <w:rPr>
                <w:rFonts w:ascii="Georgia" w:hAnsi="Georgia" w:cstheme="minorHAnsi"/>
                <w:sz w:val="20"/>
                <w:szCs w:val="20"/>
              </w:rPr>
            </w:pPr>
          </w:p>
          <w:p w14:paraId="1714A9DE" w14:textId="77777777" w:rsidR="00F501BC" w:rsidRPr="00081CA2" w:rsidRDefault="00F501BC" w:rsidP="00081CA2">
            <w:pPr>
              <w:spacing w:after="0"/>
              <w:rPr>
                <w:rFonts w:ascii="Georgia" w:hAnsi="Georgia" w:cstheme="minorHAnsi"/>
                <w:sz w:val="20"/>
                <w:szCs w:val="20"/>
              </w:rPr>
            </w:pPr>
          </w:p>
          <w:p w14:paraId="0EC55A6E" w14:textId="77777777" w:rsidR="00F501BC" w:rsidRPr="00081CA2" w:rsidRDefault="00F501BC" w:rsidP="00081CA2">
            <w:pPr>
              <w:spacing w:after="0"/>
              <w:rPr>
                <w:rFonts w:ascii="Georgia" w:hAnsi="Georgia" w:cstheme="minorHAnsi"/>
                <w:sz w:val="20"/>
                <w:szCs w:val="20"/>
              </w:rPr>
            </w:pPr>
          </w:p>
          <w:p w14:paraId="442AEAF4" w14:textId="77777777" w:rsidR="00F501BC" w:rsidRPr="00081CA2" w:rsidRDefault="00F501BC" w:rsidP="00081CA2">
            <w:pPr>
              <w:spacing w:after="0"/>
              <w:rPr>
                <w:rFonts w:ascii="Georgia" w:hAnsi="Georgia" w:cstheme="minorHAnsi"/>
                <w:sz w:val="20"/>
                <w:szCs w:val="20"/>
              </w:rPr>
            </w:pPr>
          </w:p>
          <w:p w14:paraId="3D8466EF" w14:textId="77777777" w:rsidR="00F501BC" w:rsidRPr="00081CA2" w:rsidRDefault="00F501BC" w:rsidP="00081CA2">
            <w:pPr>
              <w:spacing w:after="0"/>
              <w:rPr>
                <w:rFonts w:ascii="Georgia" w:hAnsi="Georgia" w:cstheme="minorHAnsi"/>
                <w:sz w:val="20"/>
                <w:szCs w:val="20"/>
              </w:rPr>
            </w:pPr>
          </w:p>
          <w:p w14:paraId="1B6DC5EE" w14:textId="77777777" w:rsidR="00F501BC" w:rsidRPr="00081CA2" w:rsidRDefault="00F501BC" w:rsidP="00081CA2">
            <w:pPr>
              <w:spacing w:after="0"/>
              <w:rPr>
                <w:rFonts w:ascii="Georgia" w:hAnsi="Georgia" w:cstheme="minorHAnsi"/>
                <w:sz w:val="20"/>
                <w:szCs w:val="20"/>
              </w:rPr>
            </w:pPr>
          </w:p>
          <w:p w14:paraId="5D4EEC8A"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Supervising Engineer and KETRACO’s EHS Specialist </w:t>
            </w:r>
          </w:p>
        </w:tc>
        <w:tc>
          <w:tcPr>
            <w:tcW w:w="450" w:type="pct"/>
            <w:tcBorders>
              <w:top w:val="single" w:sz="4" w:space="0" w:color="auto"/>
              <w:left w:val="single" w:sz="4" w:space="0" w:color="auto"/>
              <w:bottom w:val="single" w:sz="4" w:space="0" w:color="auto"/>
              <w:right w:val="single" w:sz="4" w:space="0" w:color="auto"/>
            </w:tcBorders>
          </w:tcPr>
          <w:p w14:paraId="37D54300"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Complaints from nearby facilities </w:t>
            </w:r>
          </w:p>
          <w:p w14:paraId="0B781AD0" w14:textId="77777777" w:rsidR="00F501BC" w:rsidRPr="00081CA2" w:rsidRDefault="00F501BC" w:rsidP="00081CA2">
            <w:pPr>
              <w:spacing w:after="0"/>
              <w:rPr>
                <w:rFonts w:ascii="Georgia" w:hAnsi="Georgia" w:cstheme="minorHAnsi"/>
                <w:sz w:val="20"/>
                <w:szCs w:val="20"/>
              </w:rPr>
            </w:pPr>
          </w:p>
          <w:p w14:paraId="19A95FCD"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Vehicle and Machine inspection reports</w:t>
            </w:r>
          </w:p>
          <w:p w14:paraId="11CD04D5" w14:textId="77777777" w:rsidR="00F501BC" w:rsidRPr="00081CA2" w:rsidRDefault="00F501BC" w:rsidP="00081CA2">
            <w:pPr>
              <w:spacing w:after="0"/>
              <w:rPr>
                <w:rFonts w:ascii="Georgia" w:hAnsi="Georgia" w:cstheme="minorHAnsi"/>
                <w:sz w:val="20"/>
                <w:szCs w:val="20"/>
              </w:rPr>
            </w:pPr>
          </w:p>
          <w:p w14:paraId="013F0C31" w14:textId="77777777" w:rsidR="00F501BC" w:rsidRPr="00081CA2" w:rsidRDefault="00F501BC" w:rsidP="00081CA2">
            <w:pPr>
              <w:spacing w:after="0"/>
              <w:rPr>
                <w:rFonts w:ascii="Georgia" w:hAnsi="Georgia" w:cstheme="minorHAnsi"/>
                <w:sz w:val="20"/>
                <w:szCs w:val="20"/>
              </w:rPr>
            </w:pPr>
          </w:p>
          <w:p w14:paraId="6AC358BD" w14:textId="77777777" w:rsidR="00F501BC" w:rsidRPr="00081CA2" w:rsidRDefault="00F501BC" w:rsidP="00081CA2">
            <w:pPr>
              <w:spacing w:after="0"/>
              <w:rPr>
                <w:rFonts w:ascii="Georgia" w:hAnsi="Georgia" w:cstheme="minorHAnsi"/>
                <w:sz w:val="20"/>
                <w:szCs w:val="20"/>
              </w:rPr>
            </w:pPr>
          </w:p>
        </w:tc>
        <w:tc>
          <w:tcPr>
            <w:tcW w:w="625" w:type="pct"/>
            <w:tcBorders>
              <w:top w:val="single" w:sz="4" w:space="0" w:color="auto"/>
              <w:left w:val="single" w:sz="4" w:space="0" w:color="auto"/>
              <w:bottom w:val="single" w:sz="4" w:space="0" w:color="auto"/>
              <w:right w:val="single" w:sz="4" w:space="0" w:color="auto"/>
            </w:tcBorders>
          </w:tcPr>
          <w:p w14:paraId="6330398E"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Vehicle maximum speed limit of 40 km/</w:t>
            </w:r>
            <w:proofErr w:type="spellStart"/>
            <w:r w:rsidRPr="00081CA2">
              <w:rPr>
                <w:rFonts w:ascii="Georgia" w:eastAsia="Times New Roman" w:hAnsi="Georgia" w:cstheme="minorHAnsi"/>
                <w:sz w:val="20"/>
                <w:szCs w:val="20"/>
              </w:rPr>
              <w:t>hr</w:t>
            </w:r>
            <w:proofErr w:type="spellEnd"/>
            <w:r w:rsidRPr="00081CA2">
              <w:rPr>
                <w:rFonts w:ascii="Georgia" w:eastAsia="Times New Roman" w:hAnsi="Georgia" w:cstheme="minorHAnsi"/>
                <w:sz w:val="20"/>
                <w:szCs w:val="20"/>
              </w:rPr>
              <w:t xml:space="preserve"> on murram roads</w:t>
            </w:r>
          </w:p>
          <w:p w14:paraId="4C1CDB4B"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Use of in-vehicle-monitoring-system (IVMS)</w:t>
            </w:r>
          </w:p>
          <w:p w14:paraId="0A15BCDE" w14:textId="77777777" w:rsidR="00F501BC" w:rsidRPr="00081CA2" w:rsidRDefault="00F501BC" w:rsidP="00081CA2">
            <w:pPr>
              <w:spacing w:after="0"/>
              <w:rPr>
                <w:rFonts w:ascii="Georgia" w:eastAsia="Times New Roman" w:hAnsi="Georgia" w:cstheme="minorHAnsi"/>
                <w:sz w:val="20"/>
                <w:szCs w:val="20"/>
              </w:rPr>
            </w:pPr>
          </w:p>
          <w:p w14:paraId="7EFB4458"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Grievance Redress Mechanism reports </w:t>
            </w:r>
          </w:p>
          <w:p w14:paraId="0879F0EA" w14:textId="77777777" w:rsidR="00F501BC" w:rsidRPr="00081CA2" w:rsidRDefault="00F501BC" w:rsidP="00081CA2">
            <w:pPr>
              <w:spacing w:after="0"/>
              <w:rPr>
                <w:rFonts w:ascii="Georgia" w:eastAsia="Times New Roman" w:hAnsi="Georgia" w:cstheme="minorHAnsi"/>
                <w:sz w:val="20"/>
                <w:szCs w:val="20"/>
              </w:rPr>
            </w:pPr>
          </w:p>
          <w:p w14:paraId="491BE7BF"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Waste transportation records </w:t>
            </w:r>
          </w:p>
          <w:p w14:paraId="4E9660B4" w14:textId="77777777" w:rsidR="00F501BC" w:rsidRPr="00081CA2" w:rsidRDefault="00F501BC" w:rsidP="00081CA2">
            <w:pPr>
              <w:spacing w:after="0"/>
              <w:rPr>
                <w:rFonts w:ascii="Georgia" w:eastAsia="Times New Roman" w:hAnsi="Georgia" w:cstheme="minorHAnsi"/>
                <w:sz w:val="20"/>
                <w:szCs w:val="20"/>
              </w:rPr>
            </w:pPr>
          </w:p>
          <w:p w14:paraId="7A08BCD1"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Training reports </w:t>
            </w:r>
          </w:p>
          <w:p w14:paraId="3C409F8D" w14:textId="77777777" w:rsidR="00F501BC" w:rsidRPr="00081CA2" w:rsidRDefault="00F501BC" w:rsidP="00081CA2">
            <w:pPr>
              <w:spacing w:after="0"/>
              <w:rPr>
                <w:rFonts w:ascii="Georgia" w:eastAsiaTheme="minorHAnsi" w:hAnsi="Georgia" w:cstheme="minorHAnsi"/>
                <w:sz w:val="20"/>
                <w:szCs w:val="20"/>
              </w:rPr>
            </w:pPr>
          </w:p>
          <w:p w14:paraId="1635C75B"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Vehicle/equipment inspection reports </w:t>
            </w:r>
          </w:p>
        </w:tc>
        <w:tc>
          <w:tcPr>
            <w:tcW w:w="426" w:type="pct"/>
            <w:tcBorders>
              <w:top w:val="single" w:sz="4" w:space="0" w:color="auto"/>
              <w:left w:val="single" w:sz="4" w:space="0" w:color="auto"/>
              <w:bottom w:val="single" w:sz="4" w:space="0" w:color="auto"/>
              <w:right w:val="single" w:sz="4" w:space="0" w:color="auto"/>
            </w:tcBorders>
          </w:tcPr>
          <w:p w14:paraId="282DAD73"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Daily – EHS Specialist</w:t>
            </w:r>
          </w:p>
          <w:p w14:paraId="7B63E1E0" w14:textId="77777777" w:rsidR="00F501BC" w:rsidRPr="00081CA2" w:rsidRDefault="00F501BC" w:rsidP="00081CA2">
            <w:pPr>
              <w:spacing w:after="0"/>
              <w:rPr>
                <w:rFonts w:ascii="Georgia" w:hAnsi="Georgia" w:cstheme="minorHAnsi"/>
                <w:sz w:val="20"/>
                <w:szCs w:val="20"/>
              </w:rPr>
            </w:pPr>
          </w:p>
          <w:p w14:paraId="41DD4B0E" w14:textId="77777777" w:rsidR="00F501BC" w:rsidRPr="00081CA2" w:rsidRDefault="00F501BC" w:rsidP="00081CA2">
            <w:pPr>
              <w:spacing w:after="0"/>
              <w:rPr>
                <w:rFonts w:ascii="Georgia" w:hAnsi="Georgia" w:cstheme="minorHAnsi"/>
                <w:sz w:val="20"/>
                <w:szCs w:val="20"/>
              </w:rPr>
            </w:pPr>
          </w:p>
          <w:p w14:paraId="61953B84" w14:textId="77777777" w:rsidR="00F501BC" w:rsidRPr="00081CA2" w:rsidRDefault="00F501BC" w:rsidP="00081CA2">
            <w:pPr>
              <w:spacing w:after="0"/>
              <w:rPr>
                <w:rFonts w:ascii="Georgia" w:hAnsi="Georgia" w:cstheme="minorHAnsi"/>
                <w:sz w:val="20"/>
                <w:szCs w:val="20"/>
              </w:rPr>
            </w:pPr>
          </w:p>
          <w:p w14:paraId="35191237" w14:textId="77777777" w:rsidR="00F501BC" w:rsidRPr="00081CA2" w:rsidRDefault="00F501BC" w:rsidP="00081CA2">
            <w:pPr>
              <w:spacing w:after="0"/>
              <w:rPr>
                <w:rFonts w:ascii="Georgia" w:hAnsi="Georgia" w:cstheme="minorHAnsi"/>
                <w:sz w:val="20"/>
                <w:szCs w:val="20"/>
              </w:rPr>
            </w:pPr>
          </w:p>
          <w:p w14:paraId="1DDCAAF7" w14:textId="77777777" w:rsidR="00F501BC" w:rsidRPr="00081CA2" w:rsidRDefault="00F501BC" w:rsidP="00081CA2">
            <w:pPr>
              <w:spacing w:after="0"/>
              <w:rPr>
                <w:rFonts w:ascii="Georgia" w:hAnsi="Georgia" w:cstheme="minorHAnsi"/>
                <w:sz w:val="20"/>
                <w:szCs w:val="20"/>
              </w:rPr>
            </w:pPr>
          </w:p>
          <w:p w14:paraId="3597772F" w14:textId="77777777" w:rsidR="00F501BC" w:rsidRPr="00081CA2" w:rsidRDefault="00F501BC" w:rsidP="00081CA2">
            <w:pPr>
              <w:spacing w:after="0"/>
              <w:rPr>
                <w:rFonts w:ascii="Georgia" w:hAnsi="Georgia" w:cstheme="minorHAnsi"/>
                <w:sz w:val="20"/>
                <w:szCs w:val="20"/>
              </w:rPr>
            </w:pPr>
          </w:p>
          <w:p w14:paraId="0EC41B6C" w14:textId="77777777" w:rsidR="00F501BC" w:rsidRPr="00081CA2" w:rsidRDefault="00F501BC" w:rsidP="00081CA2">
            <w:pPr>
              <w:spacing w:after="0"/>
              <w:rPr>
                <w:rFonts w:ascii="Georgia" w:hAnsi="Georgia" w:cstheme="minorHAnsi"/>
                <w:sz w:val="20"/>
                <w:szCs w:val="20"/>
              </w:rPr>
            </w:pPr>
          </w:p>
          <w:p w14:paraId="145CAD71" w14:textId="77777777" w:rsidR="00F501BC" w:rsidRPr="00081CA2" w:rsidRDefault="00F501BC" w:rsidP="00081CA2">
            <w:pPr>
              <w:spacing w:after="0"/>
              <w:rPr>
                <w:rFonts w:ascii="Georgia" w:hAnsi="Georgia" w:cstheme="minorHAnsi"/>
                <w:sz w:val="20"/>
                <w:szCs w:val="20"/>
              </w:rPr>
            </w:pPr>
          </w:p>
          <w:p w14:paraId="42768C29" w14:textId="77777777" w:rsidR="00F501BC" w:rsidRPr="00081CA2" w:rsidRDefault="00F501BC" w:rsidP="00081CA2">
            <w:pPr>
              <w:spacing w:after="0"/>
              <w:rPr>
                <w:rFonts w:ascii="Georgia" w:hAnsi="Georgia" w:cstheme="minorHAnsi"/>
                <w:sz w:val="20"/>
                <w:szCs w:val="20"/>
              </w:rPr>
            </w:pPr>
          </w:p>
          <w:p w14:paraId="58EBDF01" w14:textId="77777777" w:rsidR="00F501BC" w:rsidRPr="00081CA2" w:rsidRDefault="00F501BC" w:rsidP="00081CA2">
            <w:pPr>
              <w:spacing w:after="0"/>
              <w:rPr>
                <w:rFonts w:ascii="Georgia" w:hAnsi="Georgia" w:cstheme="minorHAnsi"/>
                <w:sz w:val="20"/>
                <w:szCs w:val="20"/>
              </w:rPr>
            </w:pPr>
          </w:p>
          <w:p w14:paraId="6BD70898" w14:textId="77777777" w:rsidR="00F501BC" w:rsidRPr="00081CA2" w:rsidRDefault="00F501BC" w:rsidP="00081CA2">
            <w:pPr>
              <w:spacing w:after="0"/>
              <w:rPr>
                <w:rFonts w:ascii="Georgia" w:hAnsi="Georgia" w:cstheme="minorHAnsi"/>
                <w:sz w:val="20"/>
                <w:szCs w:val="20"/>
              </w:rPr>
            </w:pPr>
          </w:p>
          <w:p w14:paraId="3371AA41" w14:textId="77777777" w:rsidR="00F501BC" w:rsidRPr="00081CA2" w:rsidRDefault="00F501BC" w:rsidP="00081CA2">
            <w:pPr>
              <w:spacing w:after="0"/>
              <w:rPr>
                <w:rFonts w:ascii="Georgia" w:hAnsi="Georgia" w:cstheme="minorHAnsi"/>
                <w:sz w:val="20"/>
                <w:szCs w:val="20"/>
              </w:rPr>
            </w:pPr>
          </w:p>
          <w:p w14:paraId="2A9D3CFB" w14:textId="77777777" w:rsidR="00F501BC" w:rsidRPr="00081CA2" w:rsidRDefault="00F501BC" w:rsidP="00081CA2">
            <w:pPr>
              <w:spacing w:after="0"/>
              <w:rPr>
                <w:rFonts w:ascii="Georgia" w:hAnsi="Georgia" w:cstheme="minorHAnsi"/>
                <w:sz w:val="20"/>
                <w:szCs w:val="20"/>
              </w:rPr>
            </w:pPr>
          </w:p>
          <w:p w14:paraId="6D3939F4" w14:textId="77777777" w:rsidR="00F501BC" w:rsidRPr="00081CA2" w:rsidRDefault="00F501BC" w:rsidP="00081CA2">
            <w:pPr>
              <w:spacing w:after="0"/>
              <w:rPr>
                <w:rFonts w:ascii="Georgia" w:hAnsi="Georgia" w:cstheme="minorHAnsi"/>
                <w:sz w:val="20"/>
                <w:szCs w:val="20"/>
              </w:rPr>
            </w:pPr>
          </w:p>
          <w:p w14:paraId="47713E80" w14:textId="77777777" w:rsidR="00F501BC" w:rsidRPr="00081CA2" w:rsidRDefault="00F501BC" w:rsidP="00081CA2">
            <w:pPr>
              <w:spacing w:after="0"/>
              <w:rPr>
                <w:rFonts w:ascii="Georgia" w:hAnsi="Georgia" w:cstheme="minorHAnsi"/>
                <w:sz w:val="20"/>
                <w:szCs w:val="20"/>
              </w:rPr>
            </w:pPr>
          </w:p>
          <w:p w14:paraId="5E778DE3" w14:textId="77777777" w:rsidR="00F501BC" w:rsidRPr="00081CA2" w:rsidRDefault="00F501BC" w:rsidP="00081CA2">
            <w:pPr>
              <w:spacing w:after="0"/>
              <w:rPr>
                <w:rFonts w:ascii="Georgia" w:hAnsi="Georgia" w:cstheme="minorHAnsi"/>
                <w:sz w:val="20"/>
                <w:szCs w:val="20"/>
              </w:rPr>
            </w:pPr>
          </w:p>
          <w:p w14:paraId="2B8B320E" w14:textId="77777777" w:rsidR="00F501BC" w:rsidRPr="00081CA2" w:rsidRDefault="00F501BC" w:rsidP="00081CA2">
            <w:pPr>
              <w:spacing w:after="0"/>
              <w:rPr>
                <w:rFonts w:ascii="Georgia" w:hAnsi="Georgia" w:cstheme="minorHAnsi"/>
                <w:sz w:val="20"/>
                <w:szCs w:val="20"/>
              </w:rPr>
            </w:pPr>
          </w:p>
          <w:p w14:paraId="160C0ED7" w14:textId="77777777" w:rsidR="00F501BC" w:rsidRPr="00081CA2" w:rsidRDefault="00F501BC" w:rsidP="00081CA2">
            <w:pPr>
              <w:spacing w:after="0"/>
              <w:rPr>
                <w:rFonts w:ascii="Georgia" w:hAnsi="Georgia" w:cstheme="minorHAnsi"/>
                <w:sz w:val="20"/>
                <w:szCs w:val="20"/>
              </w:rPr>
            </w:pPr>
          </w:p>
          <w:p w14:paraId="67A21A15" w14:textId="23DB791E" w:rsidR="00F501BC" w:rsidRPr="00081CA2" w:rsidRDefault="00651FA2" w:rsidP="00081CA2">
            <w:pPr>
              <w:spacing w:after="0"/>
              <w:rPr>
                <w:rFonts w:ascii="Georgia" w:hAnsi="Georgia" w:cstheme="minorHAnsi"/>
                <w:sz w:val="20"/>
                <w:szCs w:val="20"/>
              </w:rPr>
            </w:pPr>
            <w:r w:rsidRPr="00081CA2">
              <w:rPr>
                <w:rFonts w:ascii="Georgia" w:hAnsi="Georgia" w:cstheme="minorHAnsi"/>
                <w:sz w:val="20"/>
                <w:szCs w:val="20"/>
              </w:rPr>
              <w:t>We</w:t>
            </w:r>
            <w:r w:rsidR="00F501BC" w:rsidRPr="00081CA2">
              <w:rPr>
                <w:rFonts w:ascii="Georgia" w:hAnsi="Georgia" w:cstheme="minorHAnsi"/>
                <w:sz w:val="20"/>
                <w:szCs w:val="20"/>
              </w:rPr>
              <w:t>ekly and Quarterly monitoring respectively</w:t>
            </w:r>
          </w:p>
          <w:p w14:paraId="50CF7883" w14:textId="77777777" w:rsidR="00F501BC" w:rsidRPr="00081CA2" w:rsidRDefault="00F501BC" w:rsidP="00081CA2">
            <w:pPr>
              <w:spacing w:after="0"/>
              <w:rPr>
                <w:rFonts w:ascii="Georgia" w:hAnsi="Georgia" w:cstheme="minorHAnsi"/>
                <w:sz w:val="20"/>
                <w:szCs w:val="20"/>
              </w:rPr>
            </w:pPr>
          </w:p>
        </w:tc>
        <w:tc>
          <w:tcPr>
            <w:tcW w:w="412" w:type="pct"/>
            <w:tcBorders>
              <w:top w:val="single" w:sz="4" w:space="0" w:color="auto"/>
              <w:left w:val="single" w:sz="4" w:space="0" w:color="auto"/>
              <w:bottom w:val="single" w:sz="4" w:space="0" w:color="auto"/>
              <w:right w:val="single" w:sz="4" w:space="0" w:color="auto"/>
            </w:tcBorders>
            <w:hideMark/>
          </w:tcPr>
          <w:p w14:paraId="424F0E1C"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100,000 per month</w:t>
            </w:r>
          </w:p>
        </w:tc>
      </w:tr>
      <w:tr w:rsidR="00F501BC" w:rsidRPr="00081CA2" w14:paraId="229B9D39" w14:textId="77777777" w:rsidTr="00F501BC">
        <w:tc>
          <w:tcPr>
            <w:tcW w:w="453" w:type="pct"/>
            <w:tcBorders>
              <w:top w:val="single" w:sz="4" w:space="0" w:color="auto"/>
              <w:left w:val="single" w:sz="4" w:space="0" w:color="auto"/>
              <w:bottom w:val="single" w:sz="4" w:space="0" w:color="auto"/>
              <w:right w:val="single" w:sz="4" w:space="0" w:color="auto"/>
            </w:tcBorders>
            <w:hideMark/>
          </w:tcPr>
          <w:p w14:paraId="56CDA601" w14:textId="77777777" w:rsidR="00F501BC" w:rsidRPr="00081CA2" w:rsidRDefault="00F501BC" w:rsidP="00081CA2">
            <w:pPr>
              <w:spacing w:after="0"/>
              <w:rPr>
                <w:rFonts w:ascii="Georgia" w:eastAsia="Times New Roman" w:hAnsi="Georgia" w:cstheme="minorHAnsi"/>
                <w:sz w:val="20"/>
                <w:szCs w:val="20"/>
              </w:rPr>
            </w:pPr>
            <w:r w:rsidRPr="00081CA2">
              <w:rPr>
                <w:rFonts w:ascii="Georgia" w:hAnsi="Georgia" w:cstheme="minorHAnsi"/>
                <w:sz w:val="20"/>
                <w:szCs w:val="20"/>
              </w:rPr>
              <w:lastRenderedPageBreak/>
              <w:t>Generation of waste</w:t>
            </w:r>
          </w:p>
        </w:tc>
        <w:tc>
          <w:tcPr>
            <w:tcW w:w="1653" w:type="pct"/>
            <w:tcBorders>
              <w:top w:val="single" w:sz="4" w:space="0" w:color="auto"/>
              <w:left w:val="single" w:sz="4" w:space="0" w:color="auto"/>
              <w:bottom w:val="single" w:sz="4" w:space="0" w:color="auto"/>
              <w:right w:val="single" w:sz="4" w:space="0" w:color="auto"/>
            </w:tcBorders>
          </w:tcPr>
          <w:p w14:paraId="2A664E81" w14:textId="77777777" w:rsidR="00F501BC" w:rsidRPr="00081CA2" w:rsidRDefault="00F501BC" w:rsidP="00081CA2">
            <w:pPr>
              <w:numPr>
                <w:ilvl w:val="0"/>
                <w:numId w:val="606"/>
              </w:numPr>
              <w:spacing w:after="0"/>
              <w:rPr>
                <w:rFonts w:ascii="Georgia" w:eastAsiaTheme="minorHAnsi" w:hAnsi="Georgia" w:cstheme="minorHAnsi"/>
                <w:sz w:val="20"/>
                <w:szCs w:val="20"/>
              </w:rPr>
            </w:pPr>
            <w:r w:rsidRPr="00081CA2">
              <w:rPr>
                <w:rFonts w:ascii="Georgia" w:hAnsi="Georgia" w:cstheme="minorHAnsi"/>
                <w:sz w:val="20"/>
                <w:szCs w:val="20"/>
              </w:rPr>
              <w:t>Following EMCA Waste Management Regulations, 2006, Legal Notice 121.</w:t>
            </w:r>
          </w:p>
          <w:p w14:paraId="31DE720C"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Employing a waste management plan, will involve assessing and creating opportunities for Reducing, Reusing, Recycling, and Recovering. </w:t>
            </w:r>
          </w:p>
          <w:p w14:paraId="3DC9FF44"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Allocating responsibilities for waste management and identifying all sources of wastes, and ensuring wastes are handled by personnel licensed to do so.</w:t>
            </w:r>
          </w:p>
          <w:p w14:paraId="0952A36E"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Making available suitable facilities for the collection, segregation and safe disposal of the wastes.</w:t>
            </w:r>
          </w:p>
          <w:p w14:paraId="425470A1"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Ensuring all wastes are dumped in their designated areas and through legally acceptable methods.</w:t>
            </w:r>
          </w:p>
          <w:p w14:paraId="3C7196C6"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Any combustible waste must not be burned on the site.</w:t>
            </w:r>
          </w:p>
          <w:p w14:paraId="6CB1EBF0"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Reusable materials should be sold to licensed scrap dealers.</w:t>
            </w:r>
          </w:p>
          <w:p w14:paraId="00B5575E"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Provide solid waste receptacles and storage containers, particularly for the disposal of plastic bags, boxes, so as not to block drainage system and to prevent littering of the site.</w:t>
            </w:r>
          </w:p>
          <w:p w14:paraId="47E56A52"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Plan for the daily collection of litter and demolition debris from the site by a licensed solid waste transporter for dumping at approved site.</w:t>
            </w:r>
          </w:p>
          <w:p w14:paraId="472C95F8"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Compliance Monitoring </w:t>
            </w:r>
          </w:p>
          <w:p w14:paraId="148229A8" w14:textId="77777777" w:rsidR="00F501BC" w:rsidRPr="00081CA2" w:rsidRDefault="00F501BC" w:rsidP="00081CA2">
            <w:pPr>
              <w:spacing w:after="0"/>
              <w:rPr>
                <w:rFonts w:ascii="Georgia" w:hAnsi="Georgia" w:cstheme="minorHAnsi"/>
                <w:sz w:val="20"/>
                <w:szCs w:val="20"/>
              </w:rPr>
            </w:pPr>
          </w:p>
        </w:tc>
        <w:tc>
          <w:tcPr>
            <w:tcW w:w="983" w:type="pct"/>
            <w:tcBorders>
              <w:top w:val="single" w:sz="4" w:space="0" w:color="auto"/>
              <w:left w:val="single" w:sz="4" w:space="0" w:color="auto"/>
              <w:bottom w:val="single" w:sz="4" w:space="0" w:color="auto"/>
              <w:right w:val="single" w:sz="4" w:space="0" w:color="auto"/>
            </w:tcBorders>
          </w:tcPr>
          <w:p w14:paraId="6084CE59"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t xml:space="preserve">Contractor- EHS Specialist </w:t>
            </w:r>
          </w:p>
          <w:p w14:paraId="61ED0EA3" w14:textId="77777777" w:rsidR="00F501BC" w:rsidRPr="00081CA2" w:rsidRDefault="00F501BC" w:rsidP="00081CA2">
            <w:pPr>
              <w:autoSpaceDE w:val="0"/>
              <w:autoSpaceDN w:val="0"/>
              <w:adjustRightInd w:val="0"/>
              <w:spacing w:after="0"/>
              <w:rPr>
                <w:rFonts w:ascii="Georgia" w:hAnsi="Georgia" w:cs="Arial"/>
                <w:sz w:val="20"/>
                <w:szCs w:val="20"/>
              </w:rPr>
            </w:pPr>
          </w:p>
          <w:p w14:paraId="5E57690A" w14:textId="77777777" w:rsidR="00F501BC" w:rsidRPr="00081CA2" w:rsidRDefault="00F501BC" w:rsidP="00081CA2">
            <w:pPr>
              <w:autoSpaceDE w:val="0"/>
              <w:autoSpaceDN w:val="0"/>
              <w:adjustRightInd w:val="0"/>
              <w:spacing w:after="0"/>
              <w:rPr>
                <w:rFonts w:ascii="Georgia" w:hAnsi="Georgia" w:cs="Arial"/>
                <w:sz w:val="20"/>
                <w:szCs w:val="20"/>
              </w:rPr>
            </w:pPr>
          </w:p>
          <w:p w14:paraId="5A659F10" w14:textId="77777777" w:rsidR="00F501BC" w:rsidRPr="00081CA2" w:rsidRDefault="00F501BC" w:rsidP="00081CA2">
            <w:pPr>
              <w:autoSpaceDE w:val="0"/>
              <w:autoSpaceDN w:val="0"/>
              <w:adjustRightInd w:val="0"/>
              <w:spacing w:after="0"/>
              <w:rPr>
                <w:rFonts w:ascii="Georgia" w:hAnsi="Georgia" w:cs="Arial"/>
                <w:sz w:val="20"/>
                <w:szCs w:val="20"/>
              </w:rPr>
            </w:pPr>
          </w:p>
          <w:p w14:paraId="07942160" w14:textId="77777777" w:rsidR="00F501BC" w:rsidRPr="00081CA2" w:rsidRDefault="00F501BC" w:rsidP="00081CA2">
            <w:pPr>
              <w:spacing w:after="0"/>
              <w:rPr>
                <w:rFonts w:ascii="Georgia" w:hAnsi="Georgia" w:cstheme="minorHAnsi"/>
                <w:sz w:val="20"/>
                <w:szCs w:val="20"/>
              </w:rPr>
            </w:pPr>
          </w:p>
          <w:p w14:paraId="58D11D51" w14:textId="77777777" w:rsidR="00F501BC" w:rsidRPr="00081CA2" w:rsidRDefault="00F501BC" w:rsidP="00081CA2">
            <w:pPr>
              <w:spacing w:after="0"/>
              <w:rPr>
                <w:rFonts w:ascii="Georgia" w:hAnsi="Georgia" w:cstheme="minorHAnsi"/>
                <w:sz w:val="20"/>
                <w:szCs w:val="20"/>
              </w:rPr>
            </w:pPr>
          </w:p>
          <w:p w14:paraId="695E842A" w14:textId="77777777" w:rsidR="00F501BC" w:rsidRPr="00081CA2" w:rsidRDefault="00F501BC" w:rsidP="00081CA2">
            <w:pPr>
              <w:spacing w:after="0"/>
              <w:rPr>
                <w:rFonts w:ascii="Georgia" w:hAnsi="Georgia" w:cstheme="minorHAnsi"/>
                <w:sz w:val="20"/>
                <w:szCs w:val="20"/>
              </w:rPr>
            </w:pPr>
          </w:p>
          <w:p w14:paraId="6A0133FE" w14:textId="77777777" w:rsidR="00F501BC" w:rsidRPr="00081CA2" w:rsidRDefault="00F501BC" w:rsidP="00081CA2">
            <w:pPr>
              <w:spacing w:after="0"/>
              <w:rPr>
                <w:rFonts w:ascii="Georgia" w:hAnsi="Georgia" w:cstheme="minorHAnsi"/>
                <w:sz w:val="20"/>
                <w:szCs w:val="20"/>
              </w:rPr>
            </w:pPr>
          </w:p>
          <w:p w14:paraId="4B349753" w14:textId="77777777" w:rsidR="00F501BC" w:rsidRPr="00081CA2" w:rsidRDefault="00F501BC" w:rsidP="00081CA2">
            <w:pPr>
              <w:spacing w:after="0"/>
              <w:rPr>
                <w:rFonts w:ascii="Georgia" w:hAnsi="Georgia" w:cstheme="minorHAnsi"/>
                <w:sz w:val="20"/>
                <w:szCs w:val="20"/>
              </w:rPr>
            </w:pPr>
          </w:p>
          <w:p w14:paraId="3B9E3540" w14:textId="77777777" w:rsidR="00F501BC" w:rsidRPr="00081CA2" w:rsidRDefault="00F501BC" w:rsidP="00081CA2">
            <w:pPr>
              <w:spacing w:after="0"/>
              <w:rPr>
                <w:rFonts w:ascii="Georgia" w:hAnsi="Georgia" w:cstheme="minorHAnsi"/>
                <w:sz w:val="20"/>
                <w:szCs w:val="20"/>
              </w:rPr>
            </w:pPr>
          </w:p>
          <w:p w14:paraId="3F6DB9E2" w14:textId="77777777" w:rsidR="00F501BC" w:rsidRPr="00081CA2" w:rsidRDefault="00F501BC" w:rsidP="00081CA2">
            <w:pPr>
              <w:spacing w:after="0"/>
              <w:rPr>
                <w:rFonts w:ascii="Georgia" w:hAnsi="Georgia" w:cstheme="minorHAnsi"/>
                <w:sz w:val="20"/>
                <w:szCs w:val="20"/>
              </w:rPr>
            </w:pPr>
          </w:p>
          <w:p w14:paraId="6F80E093" w14:textId="77777777" w:rsidR="00F501BC" w:rsidRPr="00081CA2" w:rsidRDefault="00F501BC" w:rsidP="00081CA2">
            <w:pPr>
              <w:spacing w:after="0"/>
              <w:rPr>
                <w:rFonts w:ascii="Georgia" w:hAnsi="Georgia" w:cstheme="minorHAnsi"/>
                <w:sz w:val="20"/>
                <w:szCs w:val="20"/>
              </w:rPr>
            </w:pPr>
          </w:p>
          <w:p w14:paraId="3E346090" w14:textId="77777777" w:rsidR="00F501BC" w:rsidRPr="00081CA2" w:rsidRDefault="00F501BC" w:rsidP="00081CA2">
            <w:pPr>
              <w:spacing w:after="0"/>
              <w:rPr>
                <w:rFonts w:ascii="Georgia" w:hAnsi="Georgia" w:cstheme="minorHAnsi"/>
                <w:sz w:val="20"/>
                <w:szCs w:val="20"/>
              </w:rPr>
            </w:pPr>
          </w:p>
          <w:p w14:paraId="7A694335" w14:textId="77777777" w:rsidR="00F501BC" w:rsidRPr="00081CA2" w:rsidRDefault="00F501BC" w:rsidP="00081CA2">
            <w:pPr>
              <w:spacing w:after="0"/>
              <w:rPr>
                <w:rFonts w:ascii="Georgia" w:hAnsi="Georgia" w:cstheme="minorHAnsi"/>
                <w:sz w:val="20"/>
                <w:szCs w:val="20"/>
              </w:rPr>
            </w:pPr>
          </w:p>
          <w:p w14:paraId="334452B9" w14:textId="77777777" w:rsidR="00F501BC" w:rsidRPr="00081CA2" w:rsidRDefault="00F501BC" w:rsidP="00081CA2">
            <w:pPr>
              <w:spacing w:after="0"/>
              <w:rPr>
                <w:rFonts w:ascii="Georgia" w:hAnsi="Georgia" w:cstheme="minorHAnsi"/>
                <w:sz w:val="20"/>
                <w:szCs w:val="20"/>
              </w:rPr>
            </w:pPr>
          </w:p>
          <w:p w14:paraId="5F265075" w14:textId="77777777" w:rsidR="00F501BC" w:rsidRPr="00081CA2" w:rsidRDefault="00F501BC" w:rsidP="00081CA2">
            <w:pPr>
              <w:spacing w:after="0"/>
              <w:rPr>
                <w:rFonts w:ascii="Georgia" w:hAnsi="Georgia" w:cstheme="minorHAnsi"/>
                <w:sz w:val="20"/>
                <w:szCs w:val="20"/>
              </w:rPr>
            </w:pPr>
          </w:p>
          <w:p w14:paraId="5BE97CC2" w14:textId="77777777" w:rsidR="00F501BC" w:rsidRPr="00081CA2" w:rsidRDefault="00F501BC" w:rsidP="00081CA2">
            <w:pPr>
              <w:spacing w:after="0"/>
              <w:rPr>
                <w:rFonts w:ascii="Georgia" w:hAnsi="Georgia" w:cstheme="minorHAnsi"/>
                <w:sz w:val="20"/>
                <w:szCs w:val="20"/>
              </w:rPr>
            </w:pPr>
            <w:proofErr w:type="spellStart"/>
            <w:r w:rsidRPr="00081CA2">
              <w:rPr>
                <w:rFonts w:ascii="Georgia" w:hAnsi="Georgia" w:cstheme="minorHAnsi"/>
                <w:sz w:val="20"/>
                <w:szCs w:val="20"/>
              </w:rPr>
              <w:t>pervising</w:t>
            </w:r>
            <w:proofErr w:type="spellEnd"/>
            <w:r w:rsidRPr="00081CA2">
              <w:rPr>
                <w:rFonts w:ascii="Georgia" w:hAnsi="Georgia" w:cstheme="minorHAnsi"/>
                <w:sz w:val="20"/>
                <w:szCs w:val="20"/>
              </w:rPr>
              <w:t xml:space="preserve"> Engineer and KETRACO’s EHS Specialist</w:t>
            </w:r>
          </w:p>
        </w:tc>
        <w:tc>
          <w:tcPr>
            <w:tcW w:w="450" w:type="pct"/>
            <w:tcBorders>
              <w:top w:val="single" w:sz="4" w:space="0" w:color="auto"/>
              <w:left w:val="single" w:sz="4" w:space="0" w:color="auto"/>
              <w:bottom w:val="single" w:sz="4" w:space="0" w:color="auto"/>
              <w:right w:val="single" w:sz="4" w:space="0" w:color="auto"/>
            </w:tcBorders>
          </w:tcPr>
          <w:p w14:paraId="2763F9AB"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Waste on site </w:t>
            </w:r>
            <w:proofErr w:type="spellStart"/>
            <w:r w:rsidRPr="00081CA2">
              <w:rPr>
                <w:rFonts w:ascii="Georgia" w:eastAsia="Times New Roman" w:hAnsi="Georgia" w:cstheme="minorHAnsi"/>
                <w:sz w:val="20"/>
                <w:szCs w:val="20"/>
              </w:rPr>
              <w:t>organised</w:t>
            </w:r>
            <w:proofErr w:type="spellEnd"/>
            <w:r w:rsidRPr="00081CA2">
              <w:rPr>
                <w:rFonts w:ascii="Georgia" w:eastAsia="Times New Roman" w:hAnsi="Georgia" w:cstheme="minorHAnsi"/>
                <w:sz w:val="20"/>
                <w:szCs w:val="20"/>
              </w:rPr>
              <w:t xml:space="preserve"> and managed in line with the Waste Management Plan</w:t>
            </w:r>
          </w:p>
          <w:p w14:paraId="416DCAC5" w14:textId="77777777" w:rsidR="00F501BC" w:rsidRPr="00081CA2" w:rsidRDefault="00F501BC" w:rsidP="00081CA2">
            <w:pPr>
              <w:spacing w:after="0"/>
              <w:rPr>
                <w:rFonts w:ascii="Georgia" w:eastAsia="Times New Roman" w:hAnsi="Georgia" w:cstheme="minorHAnsi"/>
                <w:sz w:val="20"/>
                <w:szCs w:val="20"/>
              </w:rPr>
            </w:pPr>
          </w:p>
          <w:p w14:paraId="2C08C381" w14:textId="77777777" w:rsidR="00F501BC" w:rsidRPr="00081CA2" w:rsidRDefault="00F501BC" w:rsidP="00081CA2">
            <w:pPr>
              <w:spacing w:after="0"/>
              <w:rPr>
                <w:rFonts w:ascii="Georgia" w:eastAsia="Times New Roman" w:hAnsi="Georgia" w:cstheme="minorHAnsi"/>
                <w:sz w:val="20"/>
                <w:szCs w:val="20"/>
              </w:rPr>
            </w:pPr>
          </w:p>
          <w:p w14:paraId="674100D4" w14:textId="77777777" w:rsidR="00F501BC" w:rsidRPr="00081CA2" w:rsidRDefault="00F501BC" w:rsidP="00081CA2">
            <w:pPr>
              <w:spacing w:after="0"/>
              <w:rPr>
                <w:rFonts w:ascii="Georgia" w:eastAsiaTheme="minorHAnsi" w:hAnsi="Georgia" w:cstheme="minorHAnsi"/>
                <w:sz w:val="20"/>
                <w:szCs w:val="20"/>
              </w:rPr>
            </w:pPr>
          </w:p>
        </w:tc>
        <w:tc>
          <w:tcPr>
            <w:tcW w:w="625" w:type="pct"/>
            <w:tcBorders>
              <w:top w:val="single" w:sz="4" w:space="0" w:color="auto"/>
              <w:left w:val="single" w:sz="4" w:space="0" w:color="auto"/>
              <w:bottom w:val="single" w:sz="4" w:space="0" w:color="auto"/>
              <w:right w:val="single" w:sz="4" w:space="0" w:color="auto"/>
            </w:tcBorders>
          </w:tcPr>
          <w:p w14:paraId="43C9C478"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Waste Management Plan reviews  </w:t>
            </w:r>
          </w:p>
          <w:p w14:paraId="2E83084F" w14:textId="77777777" w:rsidR="00F501BC" w:rsidRPr="00081CA2" w:rsidRDefault="00F501BC" w:rsidP="00081CA2">
            <w:pPr>
              <w:spacing w:after="0"/>
              <w:rPr>
                <w:rFonts w:ascii="Georgia" w:eastAsia="Times New Roman" w:hAnsi="Georgia" w:cstheme="minorHAnsi"/>
                <w:sz w:val="20"/>
                <w:szCs w:val="20"/>
              </w:rPr>
            </w:pPr>
          </w:p>
          <w:p w14:paraId="73E29AEF"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Log book/waste collection tracker</w:t>
            </w:r>
          </w:p>
        </w:tc>
        <w:tc>
          <w:tcPr>
            <w:tcW w:w="426" w:type="pct"/>
            <w:tcBorders>
              <w:top w:val="single" w:sz="4" w:space="0" w:color="auto"/>
              <w:left w:val="single" w:sz="4" w:space="0" w:color="auto"/>
              <w:bottom w:val="single" w:sz="4" w:space="0" w:color="auto"/>
              <w:right w:val="single" w:sz="4" w:space="0" w:color="auto"/>
            </w:tcBorders>
          </w:tcPr>
          <w:p w14:paraId="575EB3AA"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Weekly for Contractor’s EHS specialist and Supervising Engineer </w:t>
            </w:r>
          </w:p>
          <w:p w14:paraId="671F6FE0" w14:textId="77777777" w:rsidR="00F501BC" w:rsidRPr="00081CA2" w:rsidRDefault="00F501BC" w:rsidP="00081CA2">
            <w:pPr>
              <w:spacing w:after="0"/>
              <w:rPr>
                <w:rFonts w:ascii="Georgia" w:hAnsi="Georgia" w:cstheme="minorHAnsi"/>
                <w:sz w:val="20"/>
                <w:szCs w:val="20"/>
              </w:rPr>
            </w:pPr>
          </w:p>
          <w:p w14:paraId="3C13CC87" w14:textId="77777777" w:rsidR="00F501BC" w:rsidRPr="00081CA2" w:rsidRDefault="00F501BC" w:rsidP="00081CA2">
            <w:pPr>
              <w:spacing w:after="0"/>
              <w:rPr>
                <w:rFonts w:ascii="Georgia" w:hAnsi="Georgia" w:cstheme="minorHAnsi"/>
                <w:sz w:val="20"/>
                <w:szCs w:val="20"/>
              </w:rPr>
            </w:pPr>
          </w:p>
          <w:p w14:paraId="5E9A1CF3" w14:textId="77777777" w:rsidR="00F501BC" w:rsidRPr="00081CA2" w:rsidRDefault="00F501BC" w:rsidP="00081CA2">
            <w:pPr>
              <w:spacing w:after="0"/>
              <w:rPr>
                <w:rFonts w:ascii="Georgia" w:hAnsi="Georgia" w:cstheme="minorHAnsi"/>
                <w:sz w:val="20"/>
                <w:szCs w:val="20"/>
              </w:rPr>
            </w:pPr>
          </w:p>
          <w:p w14:paraId="5955822C" w14:textId="77777777" w:rsidR="00F501BC" w:rsidRPr="00081CA2" w:rsidRDefault="00F501BC" w:rsidP="00081CA2">
            <w:pPr>
              <w:spacing w:after="0"/>
              <w:rPr>
                <w:rFonts w:ascii="Georgia" w:hAnsi="Georgia" w:cstheme="minorHAnsi"/>
                <w:sz w:val="20"/>
                <w:szCs w:val="20"/>
              </w:rPr>
            </w:pPr>
          </w:p>
          <w:p w14:paraId="406FC167" w14:textId="77777777" w:rsidR="00F501BC" w:rsidRPr="00081CA2" w:rsidRDefault="00F501BC" w:rsidP="00081CA2">
            <w:pPr>
              <w:spacing w:after="0"/>
              <w:rPr>
                <w:rFonts w:ascii="Georgia" w:hAnsi="Georgia" w:cstheme="minorHAnsi"/>
                <w:sz w:val="20"/>
                <w:szCs w:val="20"/>
              </w:rPr>
            </w:pPr>
          </w:p>
          <w:p w14:paraId="1A5B6A15" w14:textId="77777777" w:rsidR="00F501BC" w:rsidRPr="00081CA2" w:rsidRDefault="00F501BC" w:rsidP="00081CA2">
            <w:pPr>
              <w:spacing w:after="0"/>
              <w:rPr>
                <w:rFonts w:ascii="Georgia" w:hAnsi="Georgia" w:cstheme="minorHAnsi"/>
                <w:sz w:val="20"/>
                <w:szCs w:val="20"/>
              </w:rPr>
            </w:pPr>
          </w:p>
          <w:p w14:paraId="40015D0E" w14:textId="77777777" w:rsidR="00F501BC" w:rsidRPr="00081CA2" w:rsidRDefault="00F501BC" w:rsidP="00081CA2">
            <w:pPr>
              <w:spacing w:after="0"/>
              <w:rPr>
                <w:rFonts w:ascii="Georgia" w:hAnsi="Georgia" w:cstheme="minorHAnsi"/>
                <w:sz w:val="20"/>
                <w:szCs w:val="20"/>
              </w:rPr>
            </w:pPr>
          </w:p>
          <w:p w14:paraId="0F5BA91F" w14:textId="77777777" w:rsidR="00F501BC" w:rsidRPr="00081CA2" w:rsidRDefault="00F501BC" w:rsidP="00081CA2">
            <w:pPr>
              <w:spacing w:after="0"/>
              <w:rPr>
                <w:rFonts w:ascii="Georgia" w:hAnsi="Georgia" w:cstheme="minorHAnsi"/>
                <w:sz w:val="20"/>
                <w:szCs w:val="20"/>
              </w:rPr>
            </w:pPr>
          </w:p>
          <w:p w14:paraId="4A73C53B" w14:textId="77777777" w:rsidR="00F501BC" w:rsidRPr="00081CA2" w:rsidRDefault="00F501BC" w:rsidP="00081CA2">
            <w:pPr>
              <w:spacing w:after="0"/>
              <w:rPr>
                <w:rFonts w:ascii="Georgia" w:hAnsi="Georgia" w:cstheme="minorHAnsi"/>
                <w:sz w:val="20"/>
                <w:szCs w:val="20"/>
              </w:rPr>
            </w:pPr>
          </w:p>
          <w:p w14:paraId="56624066" w14:textId="77777777" w:rsidR="00F501BC" w:rsidRPr="00081CA2" w:rsidRDefault="00F501BC" w:rsidP="00081CA2">
            <w:pPr>
              <w:spacing w:after="0"/>
              <w:rPr>
                <w:rFonts w:ascii="Georgia" w:hAnsi="Georgia" w:cstheme="minorHAnsi"/>
                <w:sz w:val="20"/>
                <w:szCs w:val="20"/>
              </w:rPr>
            </w:pPr>
          </w:p>
          <w:p w14:paraId="124D6C56" w14:textId="77777777" w:rsidR="00F501BC" w:rsidRPr="00081CA2" w:rsidRDefault="00F501BC" w:rsidP="00081CA2">
            <w:pPr>
              <w:spacing w:after="0"/>
              <w:rPr>
                <w:rFonts w:ascii="Georgia" w:hAnsi="Georgia" w:cstheme="minorHAnsi"/>
                <w:sz w:val="20"/>
                <w:szCs w:val="20"/>
              </w:rPr>
            </w:pPr>
          </w:p>
          <w:p w14:paraId="3F41EC92" w14:textId="77777777" w:rsidR="00F501BC" w:rsidRPr="00081CA2" w:rsidRDefault="00F501BC" w:rsidP="00081CA2">
            <w:pPr>
              <w:spacing w:after="0"/>
              <w:rPr>
                <w:rFonts w:ascii="Georgia" w:hAnsi="Georgia" w:cstheme="minorHAnsi"/>
                <w:sz w:val="20"/>
                <w:szCs w:val="20"/>
              </w:rPr>
            </w:pPr>
          </w:p>
          <w:p w14:paraId="5F1D61E6"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Quarterly monitoring respectively</w:t>
            </w:r>
          </w:p>
          <w:p w14:paraId="05418BA0" w14:textId="77777777" w:rsidR="00F501BC" w:rsidRPr="00081CA2" w:rsidRDefault="00F501BC" w:rsidP="00081CA2">
            <w:pPr>
              <w:spacing w:after="0"/>
              <w:rPr>
                <w:rFonts w:ascii="Georgia" w:hAnsi="Georgia" w:cstheme="minorHAnsi"/>
                <w:sz w:val="20"/>
                <w:szCs w:val="20"/>
              </w:rPr>
            </w:pPr>
          </w:p>
        </w:tc>
        <w:tc>
          <w:tcPr>
            <w:tcW w:w="412" w:type="pct"/>
            <w:tcBorders>
              <w:top w:val="single" w:sz="4" w:space="0" w:color="auto"/>
              <w:left w:val="single" w:sz="4" w:space="0" w:color="auto"/>
              <w:bottom w:val="single" w:sz="4" w:space="0" w:color="auto"/>
              <w:right w:val="single" w:sz="4" w:space="0" w:color="auto"/>
            </w:tcBorders>
            <w:hideMark/>
          </w:tcPr>
          <w:p w14:paraId="3E962F26"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50,000 per month </w:t>
            </w:r>
          </w:p>
        </w:tc>
      </w:tr>
      <w:tr w:rsidR="00F501BC" w:rsidRPr="00081CA2" w14:paraId="28E503E7" w14:textId="77777777" w:rsidTr="00F501BC">
        <w:tc>
          <w:tcPr>
            <w:tcW w:w="453" w:type="pct"/>
            <w:tcBorders>
              <w:top w:val="single" w:sz="4" w:space="0" w:color="auto"/>
              <w:left w:val="single" w:sz="4" w:space="0" w:color="auto"/>
              <w:bottom w:val="single" w:sz="4" w:space="0" w:color="auto"/>
              <w:right w:val="single" w:sz="4" w:space="0" w:color="auto"/>
            </w:tcBorders>
            <w:hideMark/>
          </w:tcPr>
          <w:p w14:paraId="46EB5412"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Traffic Impact </w:t>
            </w:r>
          </w:p>
        </w:tc>
        <w:tc>
          <w:tcPr>
            <w:tcW w:w="1653" w:type="pct"/>
            <w:tcBorders>
              <w:top w:val="single" w:sz="4" w:space="0" w:color="auto"/>
              <w:left w:val="single" w:sz="4" w:space="0" w:color="auto"/>
              <w:bottom w:val="single" w:sz="4" w:space="0" w:color="auto"/>
              <w:right w:val="single" w:sz="4" w:space="0" w:color="auto"/>
            </w:tcBorders>
            <w:hideMark/>
          </w:tcPr>
          <w:p w14:paraId="4D051180"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Issue notices/advisories of pending traffic inconveniences and solicit tolerance by local residents before the commencement of construction works;</w:t>
            </w:r>
          </w:p>
          <w:p w14:paraId="567D48F8"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Flagmen/ road marshals will be employed to control traffic and assist construction vehicles as they enter and exit the project site.</w:t>
            </w:r>
          </w:p>
          <w:p w14:paraId="1F653A65"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Maintain on site a record of incidents and accidents;</w:t>
            </w:r>
          </w:p>
          <w:p w14:paraId="097E088A"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Ensuring that all drivers for the project comply with speed regulations;</w:t>
            </w:r>
          </w:p>
          <w:p w14:paraId="431A536D"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lastRenderedPageBreak/>
              <w:t>Ensure all vehicles and machinery used for the project are in good working conditions both legally and are commensurate to the intended use.</w:t>
            </w:r>
          </w:p>
          <w:p w14:paraId="63FF4666"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Control dust along un-surfaced roads, especially near residences and farm fields.</w:t>
            </w:r>
          </w:p>
          <w:p w14:paraId="533CB409"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Instruct and require all personnel and contractors to adhere to speed limits to ensure safe and efficient traffic flow.</w:t>
            </w:r>
          </w:p>
          <w:p w14:paraId="5AD39635"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Plan to use existing roads to the extent possible.</w:t>
            </w:r>
          </w:p>
          <w:p w14:paraId="02366066"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Compliance monitoring </w:t>
            </w:r>
          </w:p>
        </w:tc>
        <w:tc>
          <w:tcPr>
            <w:tcW w:w="983" w:type="pct"/>
            <w:tcBorders>
              <w:top w:val="single" w:sz="4" w:space="0" w:color="auto"/>
              <w:left w:val="single" w:sz="4" w:space="0" w:color="auto"/>
              <w:bottom w:val="single" w:sz="4" w:space="0" w:color="auto"/>
              <w:right w:val="single" w:sz="4" w:space="0" w:color="auto"/>
            </w:tcBorders>
          </w:tcPr>
          <w:p w14:paraId="7B1CE72B" w14:textId="77777777" w:rsidR="00F501BC" w:rsidRPr="00081CA2" w:rsidRDefault="00F501BC" w:rsidP="00081CA2">
            <w:pPr>
              <w:autoSpaceDE w:val="0"/>
              <w:autoSpaceDN w:val="0"/>
              <w:adjustRightInd w:val="0"/>
              <w:spacing w:after="0"/>
              <w:rPr>
                <w:rFonts w:ascii="Georgia" w:hAnsi="Georgia" w:cs="Arial"/>
                <w:sz w:val="20"/>
                <w:szCs w:val="20"/>
              </w:rPr>
            </w:pPr>
            <w:r w:rsidRPr="00081CA2">
              <w:rPr>
                <w:rFonts w:ascii="Georgia" w:hAnsi="Georgia" w:cs="Arial"/>
                <w:sz w:val="20"/>
                <w:szCs w:val="20"/>
              </w:rPr>
              <w:lastRenderedPageBreak/>
              <w:t xml:space="preserve">Contractor- EHS Specialist </w:t>
            </w:r>
          </w:p>
          <w:p w14:paraId="1EDD4CB8" w14:textId="77777777" w:rsidR="00F501BC" w:rsidRPr="00081CA2" w:rsidRDefault="00F501BC" w:rsidP="00081CA2">
            <w:pPr>
              <w:spacing w:after="0"/>
              <w:rPr>
                <w:rFonts w:ascii="Georgia" w:hAnsi="Georgia" w:cstheme="minorHAnsi"/>
                <w:sz w:val="20"/>
                <w:szCs w:val="20"/>
              </w:rPr>
            </w:pPr>
          </w:p>
          <w:p w14:paraId="2AD4EF35" w14:textId="77777777" w:rsidR="00F501BC" w:rsidRPr="00081CA2" w:rsidRDefault="00F501BC" w:rsidP="00081CA2">
            <w:pPr>
              <w:spacing w:after="0"/>
              <w:rPr>
                <w:rFonts w:ascii="Georgia" w:hAnsi="Georgia" w:cstheme="minorHAnsi"/>
                <w:sz w:val="20"/>
                <w:szCs w:val="20"/>
              </w:rPr>
            </w:pPr>
          </w:p>
          <w:p w14:paraId="45E99F38" w14:textId="77777777" w:rsidR="00F501BC" w:rsidRPr="00081CA2" w:rsidRDefault="00F501BC" w:rsidP="00081CA2">
            <w:pPr>
              <w:spacing w:after="0"/>
              <w:rPr>
                <w:rFonts w:ascii="Georgia" w:hAnsi="Georgia" w:cstheme="minorHAnsi"/>
                <w:sz w:val="20"/>
                <w:szCs w:val="20"/>
              </w:rPr>
            </w:pPr>
          </w:p>
          <w:p w14:paraId="2E8DEE74" w14:textId="77777777" w:rsidR="00F501BC" w:rsidRPr="00081CA2" w:rsidRDefault="00F501BC" w:rsidP="00081CA2">
            <w:pPr>
              <w:spacing w:after="0"/>
              <w:rPr>
                <w:rFonts w:ascii="Georgia" w:hAnsi="Georgia" w:cstheme="minorHAnsi"/>
                <w:sz w:val="20"/>
                <w:szCs w:val="20"/>
              </w:rPr>
            </w:pPr>
          </w:p>
          <w:p w14:paraId="16019A15" w14:textId="77777777" w:rsidR="00F501BC" w:rsidRPr="00081CA2" w:rsidRDefault="00F501BC" w:rsidP="00081CA2">
            <w:pPr>
              <w:spacing w:after="0"/>
              <w:rPr>
                <w:rFonts w:ascii="Georgia" w:hAnsi="Georgia" w:cstheme="minorHAnsi"/>
                <w:sz w:val="20"/>
                <w:szCs w:val="20"/>
              </w:rPr>
            </w:pPr>
          </w:p>
          <w:p w14:paraId="5680C51C" w14:textId="77777777" w:rsidR="00F501BC" w:rsidRPr="00081CA2" w:rsidRDefault="00F501BC" w:rsidP="00081CA2">
            <w:pPr>
              <w:spacing w:after="0"/>
              <w:rPr>
                <w:rFonts w:ascii="Georgia" w:hAnsi="Georgia" w:cstheme="minorHAnsi"/>
                <w:sz w:val="20"/>
                <w:szCs w:val="20"/>
              </w:rPr>
            </w:pPr>
          </w:p>
          <w:p w14:paraId="2516A6D4" w14:textId="77777777" w:rsidR="00F501BC" w:rsidRPr="00081CA2" w:rsidRDefault="00F501BC" w:rsidP="00081CA2">
            <w:pPr>
              <w:spacing w:after="0"/>
              <w:rPr>
                <w:rFonts w:ascii="Georgia" w:hAnsi="Georgia" w:cstheme="minorHAnsi"/>
                <w:sz w:val="20"/>
                <w:szCs w:val="20"/>
              </w:rPr>
            </w:pPr>
          </w:p>
          <w:p w14:paraId="710ADCD1" w14:textId="77777777" w:rsidR="00F501BC" w:rsidRPr="00081CA2" w:rsidRDefault="00F501BC" w:rsidP="00081CA2">
            <w:pPr>
              <w:spacing w:after="0"/>
              <w:rPr>
                <w:rFonts w:ascii="Georgia" w:hAnsi="Georgia" w:cstheme="minorHAnsi"/>
                <w:sz w:val="20"/>
                <w:szCs w:val="20"/>
              </w:rPr>
            </w:pPr>
          </w:p>
          <w:p w14:paraId="48C63AE8" w14:textId="77777777" w:rsidR="00F501BC" w:rsidRPr="00081CA2" w:rsidRDefault="00F501BC" w:rsidP="00081CA2">
            <w:pPr>
              <w:spacing w:after="0"/>
              <w:rPr>
                <w:rFonts w:ascii="Georgia" w:hAnsi="Georgia" w:cstheme="minorHAnsi"/>
                <w:sz w:val="20"/>
                <w:szCs w:val="20"/>
              </w:rPr>
            </w:pPr>
          </w:p>
          <w:p w14:paraId="77CEAF38" w14:textId="77777777" w:rsidR="00F501BC" w:rsidRPr="00081CA2" w:rsidRDefault="00F501BC" w:rsidP="00081CA2">
            <w:pPr>
              <w:spacing w:after="0"/>
              <w:rPr>
                <w:rFonts w:ascii="Georgia" w:hAnsi="Georgia" w:cstheme="minorHAnsi"/>
                <w:sz w:val="20"/>
                <w:szCs w:val="20"/>
              </w:rPr>
            </w:pPr>
          </w:p>
          <w:p w14:paraId="4F24E87C" w14:textId="77777777" w:rsidR="00F501BC" w:rsidRPr="00081CA2" w:rsidRDefault="00F501BC" w:rsidP="00081CA2">
            <w:pPr>
              <w:spacing w:after="0"/>
              <w:rPr>
                <w:rFonts w:ascii="Georgia" w:hAnsi="Georgia" w:cstheme="minorHAnsi"/>
                <w:sz w:val="20"/>
                <w:szCs w:val="20"/>
              </w:rPr>
            </w:pPr>
          </w:p>
          <w:p w14:paraId="55F7C1AD" w14:textId="77777777" w:rsidR="00F501BC" w:rsidRPr="00081CA2" w:rsidRDefault="00F501BC" w:rsidP="00081CA2">
            <w:pPr>
              <w:spacing w:after="0"/>
              <w:rPr>
                <w:rFonts w:ascii="Georgia" w:hAnsi="Georgia" w:cstheme="minorHAnsi"/>
                <w:sz w:val="20"/>
                <w:szCs w:val="20"/>
              </w:rPr>
            </w:pPr>
          </w:p>
          <w:p w14:paraId="1CCDE184" w14:textId="77777777" w:rsidR="00F501BC" w:rsidRPr="00081CA2" w:rsidRDefault="00F501BC" w:rsidP="00081CA2">
            <w:pPr>
              <w:spacing w:after="0"/>
              <w:rPr>
                <w:rFonts w:ascii="Georgia" w:hAnsi="Georgia" w:cstheme="minorHAnsi"/>
                <w:sz w:val="20"/>
                <w:szCs w:val="20"/>
              </w:rPr>
            </w:pPr>
          </w:p>
          <w:p w14:paraId="21514C5D"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Supervising Engineer and KETRACO’s EHS Specialist</w:t>
            </w:r>
          </w:p>
        </w:tc>
        <w:tc>
          <w:tcPr>
            <w:tcW w:w="450" w:type="pct"/>
            <w:tcBorders>
              <w:top w:val="single" w:sz="4" w:space="0" w:color="auto"/>
              <w:left w:val="single" w:sz="4" w:space="0" w:color="auto"/>
              <w:bottom w:val="single" w:sz="4" w:space="0" w:color="auto"/>
              <w:right w:val="single" w:sz="4" w:space="0" w:color="auto"/>
            </w:tcBorders>
          </w:tcPr>
          <w:p w14:paraId="46EB433B"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lastRenderedPageBreak/>
              <w:t>Number of incidents reported</w:t>
            </w:r>
          </w:p>
          <w:p w14:paraId="4A7F1828" w14:textId="77777777" w:rsidR="00F501BC" w:rsidRPr="00081CA2" w:rsidRDefault="00F501BC" w:rsidP="00081CA2">
            <w:pPr>
              <w:spacing w:after="0"/>
              <w:rPr>
                <w:rFonts w:ascii="Georgia" w:hAnsi="Georgia" w:cstheme="minorHAnsi"/>
                <w:sz w:val="20"/>
                <w:szCs w:val="20"/>
              </w:rPr>
            </w:pPr>
          </w:p>
          <w:p w14:paraId="08CE9BB0"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Vehicle and Machine inspection reports in place </w:t>
            </w:r>
          </w:p>
          <w:p w14:paraId="79376AA7" w14:textId="77777777" w:rsidR="00F501BC" w:rsidRPr="00081CA2" w:rsidRDefault="00F501BC" w:rsidP="00081CA2">
            <w:pPr>
              <w:spacing w:after="0"/>
              <w:rPr>
                <w:rFonts w:ascii="Georgia" w:hAnsi="Georgia" w:cstheme="minorHAnsi"/>
                <w:sz w:val="20"/>
                <w:szCs w:val="20"/>
              </w:rPr>
            </w:pPr>
          </w:p>
          <w:p w14:paraId="5E037FF4" w14:textId="77777777" w:rsidR="00F501BC" w:rsidRPr="00081CA2" w:rsidRDefault="00F501BC" w:rsidP="00081CA2">
            <w:pPr>
              <w:spacing w:after="0"/>
              <w:rPr>
                <w:rFonts w:ascii="Georgia" w:hAnsi="Georgia" w:cstheme="minorHAnsi"/>
                <w:sz w:val="20"/>
                <w:szCs w:val="20"/>
              </w:rPr>
            </w:pPr>
            <w:r w:rsidRPr="00081CA2">
              <w:rPr>
                <w:rFonts w:ascii="Georgia" w:eastAsia="Times New Roman" w:hAnsi="Georgia" w:cstheme="minorHAnsi"/>
                <w:sz w:val="20"/>
                <w:szCs w:val="20"/>
              </w:rPr>
              <w:t xml:space="preserve">Vehicle speed of </w:t>
            </w:r>
            <w:r w:rsidRPr="00081CA2">
              <w:rPr>
                <w:rFonts w:ascii="Georgia" w:eastAsia="Times New Roman" w:hAnsi="Georgia" w:cstheme="minorHAnsi"/>
                <w:sz w:val="20"/>
                <w:szCs w:val="20"/>
              </w:rPr>
              <w:lastRenderedPageBreak/>
              <w:t xml:space="preserve">40m/h maintained </w:t>
            </w:r>
          </w:p>
        </w:tc>
        <w:tc>
          <w:tcPr>
            <w:tcW w:w="625" w:type="pct"/>
            <w:tcBorders>
              <w:top w:val="single" w:sz="4" w:space="0" w:color="auto"/>
              <w:left w:val="single" w:sz="4" w:space="0" w:color="auto"/>
              <w:bottom w:val="single" w:sz="4" w:space="0" w:color="auto"/>
              <w:right w:val="single" w:sz="4" w:space="0" w:color="auto"/>
            </w:tcBorders>
          </w:tcPr>
          <w:p w14:paraId="47509413"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lastRenderedPageBreak/>
              <w:t>Accident/ incident records</w:t>
            </w:r>
          </w:p>
          <w:p w14:paraId="794D6DF9" w14:textId="77777777" w:rsidR="00F501BC" w:rsidRPr="00081CA2" w:rsidRDefault="00F501BC" w:rsidP="00081CA2">
            <w:pPr>
              <w:spacing w:after="0"/>
              <w:rPr>
                <w:rFonts w:ascii="Georgia" w:hAnsi="Georgia" w:cstheme="minorHAnsi"/>
                <w:sz w:val="20"/>
                <w:szCs w:val="20"/>
              </w:rPr>
            </w:pPr>
          </w:p>
          <w:p w14:paraId="2A80D7D4"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Traffic management policies and guidelines/plans </w:t>
            </w:r>
          </w:p>
          <w:p w14:paraId="2BE4A8EC" w14:textId="77777777" w:rsidR="00F501BC" w:rsidRPr="00081CA2" w:rsidRDefault="00F501BC" w:rsidP="00081CA2">
            <w:pPr>
              <w:spacing w:after="0"/>
              <w:rPr>
                <w:rFonts w:ascii="Georgia" w:eastAsia="Times New Roman" w:hAnsi="Georgia" w:cstheme="minorHAnsi"/>
                <w:sz w:val="20"/>
                <w:szCs w:val="20"/>
              </w:rPr>
            </w:pPr>
          </w:p>
          <w:p w14:paraId="7E313574" w14:textId="77777777" w:rsidR="00F501BC" w:rsidRPr="00081CA2" w:rsidRDefault="00F501BC" w:rsidP="00081CA2">
            <w:pPr>
              <w:spacing w:after="0"/>
              <w:rPr>
                <w:rFonts w:ascii="Georgia" w:eastAsiaTheme="minorHAnsi" w:hAnsi="Georgia" w:cstheme="minorHAnsi"/>
                <w:sz w:val="20"/>
                <w:szCs w:val="20"/>
              </w:rPr>
            </w:pPr>
          </w:p>
        </w:tc>
        <w:tc>
          <w:tcPr>
            <w:tcW w:w="426" w:type="pct"/>
            <w:tcBorders>
              <w:top w:val="single" w:sz="4" w:space="0" w:color="auto"/>
              <w:left w:val="single" w:sz="4" w:space="0" w:color="auto"/>
              <w:bottom w:val="single" w:sz="4" w:space="0" w:color="auto"/>
              <w:right w:val="single" w:sz="4" w:space="0" w:color="auto"/>
            </w:tcBorders>
          </w:tcPr>
          <w:p w14:paraId="40DCAD89"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Daily- EHS Specialist  </w:t>
            </w:r>
          </w:p>
          <w:p w14:paraId="6CFA2720" w14:textId="77777777" w:rsidR="00F501BC" w:rsidRPr="00081CA2" w:rsidRDefault="00F501BC" w:rsidP="00081CA2">
            <w:pPr>
              <w:spacing w:after="0"/>
              <w:rPr>
                <w:rFonts w:ascii="Georgia" w:hAnsi="Georgia" w:cstheme="minorHAnsi"/>
                <w:sz w:val="20"/>
                <w:szCs w:val="20"/>
              </w:rPr>
            </w:pPr>
          </w:p>
          <w:p w14:paraId="53BBE5F8" w14:textId="77777777" w:rsidR="00F501BC" w:rsidRPr="00081CA2" w:rsidRDefault="00F501BC" w:rsidP="00081CA2">
            <w:pPr>
              <w:spacing w:after="0"/>
              <w:rPr>
                <w:rFonts w:ascii="Georgia" w:hAnsi="Georgia" w:cstheme="minorHAnsi"/>
                <w:sz w:val="20"/>
                <w:szCs w:val="20"/>
              </w:rPr>
            </w:pPr>
          </w:p>
          <w:p w14:paraId="6A7231EF" w14:textId="77777777" w:rsidR="00F501BC" w:rsidRPr="00081CA2" w:rsidRDefault="00F501BC" w:rsidP="00081CA2">
            <w:pPr>
              <w:spacing w:after="0"/>
              <w:rPr>
                <w:rFonts w:ascii="Georgia" w:hAnsi="Georgia" w:cstheme="minorHAnsi"/>
                <w:sz w:val="20"/>
                <w:szCs w:val="20"/>
              </w:rPr>
            </w:pPr>
            <w:proofErr w:type="spellStart"/>
            <w:r w:rsidRPr="00081CA2">
              <w:rPr>
                <w:rFonts w:ascii="Georgia" w:hAnsi="Georgia" w:cstheme="minorHAnsi"/>
                <w:sz w:val="20"/>
                <w:szCs w:val="20"/>
              </w:rPr>
              <w:t>Wekly</w:t>
            </w:r>
            <w:proofErr w:type="spellEnd"/>
            <w:r w:rsidRPr="00081CA2">
              <w:rPr>
                <w:rFonts w:ascii="Georgia" w:hAnsi="Georgia" w:cstheme="minorHAnsi"/>
                <w:sz w:val="20"/>
                <w:szCs w:val="20"/>
              </w:rPr>
              <w:t xml:space="preserve"> and Quarterly monitoring respectively</w:t>
            </w:r>
          </w:p>
        </w:tc>
        <w:tc>
          <w:tcPr>
            <w:tcW w:w="412" w:type="pct"/>
            <w:tcBorders>
              <w:top w:val="single" w:sz="4" w:space="0" w:color="auto"/>
              <w:left w:val="single" w:sz="4" w:space="0" w:color="auto"/>
              <w:bottom w:val="single" w:sz="4" w:space="0" w:color="auto"/>
              <w:right w:val="single" w:sz="4" w:space="0" w:color="auto"/>
            </w:tcBorders>
            <w:hideMark/>
          </w:tcPr>
          <w:p w14:paraId="39F28BAB"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10,000 per month</w:t>
            </w:r>
          </w:p>
        </w:tc>
      </w:tr>
      <w:tr w:rsidR="00F501BC" w:rsidRPr="00081CA2" w14:paraId="0115DC56" w14:textId="77777777" w:rsidTr="00F501BC">
        <w:tc>
          <w:tcPr>
            <w:tcW w:w="453" w:type="pct"/>
            <w:tcBorders>
              <w:top w:val="single" w:sz="4" w:space="0" w:color="auto"/>
              <w:left w:val="single" w:sz="4" w:space="0" w:color="auto"/>
              <w:bottom w:val="single" w:sz="4" w:space="0" w:color="auto"/>
              <w:right w:val="single" w:sz="4" w:space="0" w:color="auto"/>
            </w:tcBorders>
            <w:hideMark/>
          </w:tcPr>
          <w:p w14:paraId="74D37428"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Ambient noise levels </w:t>
            </w:r>
          </w:p>
        </w:tc>
        <w:tc>
          <w:tcPr>
            <w:tcW w:w="1653" w:type="pct"/>
            <w:tcBorders>
              <w:top w:val="single" w:sz="4" w:space="0" w:color="auto"/>
              <w:left w:val="single" w:sz="4" w:space="0" w:color="auto"/>
              <w:bottom w:val="single" w:sz="4" w:space="0" w:color="auto"/>
              <w:right w:val="single" w:sz="4" w:space="0" w:color="auto"/>
            </w:tcBorders>
            <w:hideMark/>
          </w:tcPr>
          <w:p w14:paraId="6F1C080E"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Machinery should be maintained regularly to reduce noise resulting from friction during operations.</w:t>
            </w:r>
          </w:p>
          <w:p w14:paraId="216E0616"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Workers to be provided with PPE such as earmuffs/earplugs and be trained on how to use them when operating in a noisy environment.</w:t>
            </w:r>
          </w:p>
          <w:p w14:paraId="14EC3D5B"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Drivers to adhere to speed limits within the project site access roads and vicinity</w:t>
            </w:r>
          </w:p>
          <w:p w14:paraId="45FA8AD9"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A grievance procedure will be established whereby noise complaints by </w:t>
            </w:r>
            <w:proofErr w:type="spellStart"/>
            <w:r w:rsidRPr="00081CA2">
              <w:rPr>
                <w:rFonts w:ascii="Georgia" w:hAnsi="Georgia" w:cstheme="minorHAnsi"/>
                <w:sz w:val="20"/>
                <w:szCs w:val="20"/>
              </w:rPr>
              <w:t>neighbours</w:t>
            </w:r>
            <w:proofErr w:type="spellEnd"/>
            <w:r w:rsidRPr="00081CA2">
              <w:rPr>
                <w:rFonts w:ascii="Georgia" w:hAnsi="Georgia" w:cstheme="minorHAnsi"/>
                <w:sz w:val="20"/>
                <w:szCs w:val="20"/>
              </w:rPr>
              <w:t xml:space="preserve"> are recorded and responded to</w:t>
            </w:r>
          </w:p>
          <w:p w14:paraId="37AD88EA"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Complying with the EMCA noise regulation Legal Notice 61;</w:t>
            </w:r>
          </w:p>
          <w:p w14:paraId="176A49EF"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Restrict hooting of vehicular horns. </w:t>
            </w:r>
          </w:p>
          <w:p w14:paraId="63A30FE4"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Provision of warning signs should be made at the gate warning of construction activity and heavy machinery turning.</w:t>
            </w:r>
          </w:p>
          <w:p w14:paraId="01A59545"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Using modern machinery equipment with noise suppressing technologies in order to reduce the noise-rating as much as possible</w:t>
            </w:r>
          </w:p>
          <w:p w14:paraId="485C19B6"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Compliance Monitoring </w:t>
            </w:r>
          </w:p>
        </w:tc>
        <w:tc>
          <w:tcPr>
            <w:tcW w:w="983" w:type="pct"/>
            <w:tcBorders>
              <w:top w:val="single" w:sz="4" w:space="0" w:color="auto"/>
              <w:left w:val="single" w:sz="4" w:space="0" w:color="auto"/>
              <w:bottom w:val="single" w:sz="4" w:space="0" w:color="auto"/>
              <w:right w:val="single" w:sz="4" w:space="0" w:color="auto"/>
            </w:tcBorders>
          </w:tcPr>
          <w:p w14:paraId="105323F4"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Contractor- EHS Specialist</w:t>
            </w:r>
          </w:p>
          <w:p w14:paraId="6096F57F" w14:textId="77777777" w:rsidR="00F501BC" w:rsidRPr="00081CA2" w:rsidRDefault="00F501BC" w:rsidP="00081CA2">
            <w:pPr>
              <w:spacing w:after="0"/>
              <w:rPr>
                <w:rFonts w:ascii="Georgia" w:hAnsi="Georgia" w:cstheme="minorHAnsi"/>
                <w:sz w:val="20"/>
                <w:szCs w:val="20"/>
              </w:rPr>
            </w:pPr>
          </w:p>
          <w:p w14:paraId="1A54E946" w14:textId="77777777" w:rsidR="00F501BC" w:rsidRPr="00081CA2" w:rsidRDefault="00F501BC" w:rsidP="00081CA2">
            <w:pPr>
              <w:spacing w:after="0"/>
              <w:rPr>
                <w:rFonts w:ascii="Georgia" w:hAnsi="Georgia" w:cstheme="minorHAnsi"/>
                <w:sz w:val="20"/>
                <w:szCs w:val="20"/>
              </w:rPr>
            </w:pPr>
          </w:p>
          <w:p w14:paraId="4685D7A1" w14:textId="77777777" w:rsidR="00F501BC" w:rsidRPr="00081CA2" w:rsidRDefault="00F501BC" w:rsidP="00081CA2">
            <w:pPr>
              <w:spacing w:after="0"/>
              <w:rPr>
                <w:rFonts w:ascii="Georgia" w:hAnsi="Georgia" w:cstheme="minorHAnsi"/>
                <w:sz w:val="20"/>
                <w:szCs w:val="20"/>
              </w:rPr>
            </w:pPr>
          </w:p>
          <w:p w14:paraId="17AE13FB" w14:textId="77777777" w:rsidR="00F501BC" w:rsidRPr="00081CA2" w:rsidRDefault="00F501BC" w:rsidP="00081CA2">
            <w:pPr>
              <w:spacing w:after="0"/>
              <w:rPr>
                <w:rFonts w:ascii="Georgia" w:hAnsi="Georgia" w:cstheme="minorHAnsi"/>
                <w:sz w:val="20"/>
                <w:szCs w:val="20"/>
              </w:rPr>
            </w:pPr>
          </w:p>
          <w:p w14:paraId="0C414B85" w14:textId="77777777" w:rsidR="00F501BC" w:rsidRPr="00081CA2" w:rsidRDefault="00F501BC" w:rsidP="00081CA2">
            <w:pPr>
              <w:spacing w:after="0"/>
              <w:rPr>
                <w:rFonts w:ascii="Georgia" w:hAnsi="Georgia" w:cstheme="minorHAnsi"/>
                <w:sz w:val="20"/>
                <w:szCs w:val="20"/>
              </w:rPr>
            </w:pPr>
          </w:p>
          <w:p w14:paraId="3FFADDCC" w14:textId="77777777" w:rsidR="00F501BC" w:rsidRPr="00081CA2" w:rsidRDefault="00F501BC" w:rsidP="00081CA2">
            <w:pPr>
              <w:spacing w:after="0"/>
              <w:rPr>
                <w:rFonts w:ascii="Georgia" w:hAnsi="Georgia" w:cstheme="minorHAnsi"/>
                <w:sz w:val="20"/>
                <w:szCs w:val="20"/>
              </w:rPr>
            </w:pPr>
          </w:p>
          <w:p w14:paraId="161BA298" w14:textId="77777777" w:rsidR="00F501BC" w:rsidRPr="00081CA2" w:rsidRDefault="00F501BC" w:rsidP="00081CA2">
            <w:pPr>
              <w:spacing w:after="0"/>
              <w:rPr>
                <w:rFonts w:ascii="Georgia" w:hAnsi="Georgia" w:cstheme="minorHAnsi"/>
                <w:sz w:val="20"/>
                <w:szCs w:val="20"/>
              </w:rPr>
            </w:pPr>
          </w:p>
          <w:p w14:paraId="3D395FA2" w14:textId="77777777" w:rsidR="00F501BC" w:rsidRPr="00081CA2" w:rsidRDefault="00F501BC" w:rsidP="00081CA2">
            <w:pPr>
              <w:spacing w:after="0"/>
              <w:rPr>
                <w:rFonts w:ascii="Georgia" w:hAnsi="Georgia" w:cstheme="minorHAnsi"/>
                <w:sz w:val="20"/>
                <w:szCs w:val="20"/>
              </w:rPr>
            </w:pPr>
          </w:p>
          <w:p w14:paraId="5D16AF74" w14:textId="77777777" w:rsidR="00F501BC" w:rsidRPr="00081CA2" w:rsidRDefault="00F501BC" w:rsidP="00081CA2">
            <w:pPr>
              <w:spacing w:after="0"/>
              <w:rPr>
                <w:rFonts w:ascii="Georgia" w:hAnsi="Georgia" w:cstheme="minorHAnsi"/>
                <w:sz w:val="20"/>
                <w:szCs w:val="20"/>
              </w:rPr>
            </w:pPr>
          </w:p>
          <w:p w14:paraId="4A55DAAB"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Supervising Engineer and KETRACO’s EHS Specialist</w:t>
            </w:r>
          </w:p>
        </w:tc>
        <w:tc>
          <w:tcPr>
            <w:tcW w:w="450" w:type="pct"/>
            <w:tcBorders>
              <w:top w:val="single" w:sz="4" w:space="0" w:color="auto"/>
              <w:left w:val="single" w:sz="4" w:space="0" w:color="auto"/>
              <w:bottom w:val="single" w:sz="4" w:space="0" w:color="auto"/>
              <w:right w:val="single" w:sz="4" w:space="0" w:color="auto"/>
            </w:tcBorders>
          </w:tcPr>
          <w:p w14:paraId="5AB2B0AE"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Number of grievances raised related to noise </w:t>
            </w:r>
          </w:p>
          <w:p w14:paraId="1430E5E5" w14:textId="77777777" w:rsidR="00F501BC" w:rsidRPr="00081CA2" w:rsidRDefault="00F501BC" w:rsidP="00081CA2">
            <w:pPr>
              <w:spacing w:after="0"/>
              <w:rPr>
                <w:rFonts w:ascii="Georgia" w:hAnsi="Georgia" w:cstheme="minorHAnsi"/>
                <w:sz w:val="20"/>
                <w:szCs w:val="20"/>
              </w:rPr>
            </w:pPr>
          </w:p>
          <w:p w14:paraId="32F03E23"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Staff wearing appropriate PPE</w:t>
            </w:r>
          </w:p>
          <w:p w14:paraId="458C842E" w14:textId="77777777" w:rsidR="00F501BC" w:rsidRPr="00081CA2" w:rsidRDefault="00F501BC" w:rsidP="00081CA2">
            <w:pPr>
              <w:spacing w:after="0"/>
              <w:rPr>
                <w:rFonts w:ascii="Georgia" w:hAnsi="Georgia" w:cstheme="minorHAnsi"/>
                <w:sz w:val="20"/>
                <w:szCs w:val="20"/>
              </w:rPr>
            </w:pPr>
          </w:p>
          <w:p w14:paraId="3AB7ACC8"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Noise monitoring records in place</w:t>
            </w:r>
          </w:p>
        </w:tc>
        <w:tc>
          <w:tcPr>
            <w:tcW w:w="625" w:type="pct"/>
            <w:tcBorders>
              <w:top w:val="single" w:sz="4" w:space="0" w:color="auto"/>
              <w:left w:val="single" w:sz="4" w:space="0" w:color="auto"/>
              <w:bottom w:val="single" w:sz="4" w:space="0" w:color="auto"/>
              <w:right w:val="single" w:sz="4" w:space="0" w:color="auto"/>
            </w:tcBorders>
          </w:tcPr>
          <w:p w14:paraId="336C46DB"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Noise monitoring records </w:t>
            </w:r>
          </w:p>
          <w:p w14:paraId="5BE6FD00" w14:textId="77777777" w:rsidR="00F501BC" w:rsidRPr="00081CA2" w:rsidRDefault="00F501BC" w:rsidP="00081CA2">
            <w:pPr>
              <w:spacing w:after="0"/>
              <w:rPr>
                <w:rFonts w:ascii="Georgia" w:eastAsia="Times New Roman" w:hAnsi="Georgia" w:cstheme="minorHAnsi"/>
                <w:sz w:val="20"/>
                <w:szCs w:val="20"/>
              </w:rPr>
            </w:pPr>
          </w:p>
          <w:p w14:paraId="4784C0BE"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Records of PPE provided </w:t>
            </w:r>
          </w:p>
          <w:p w14:paraId="4AE30766" w14:textId="77777777" w:rsidR="00F501BC" w:rsidRPr="00081CA2" w:rsidRDefault="00F501BC" w:rsidP="00081CA2">
            <w:pPr>
              <w:spacing w:after="0"/>
              <w:rPr>
                <w:rFonts w:ascii="Georgia" w:eastAsia="Times New Roman" w:hAnsi="Georgia" w:cstheme="minorHAnsi"/>
                <w:sz w:val="20"/>
                <w:szCs w:val="20"/>
              </w:rPr>
            </w:pPr>
          </w:p>
        </w:tc>
        <w:tc>
          <w:tcPr>
            <w:tcW w:w="426" w:type="pct"/>
            <w:tcBorders>
              <w:top w:val="single" w:sz="4" w:space="0" w:color="auto"/>
              <w:left w:val="single" w:sz="4" w:space="0" w:color="auto"/>
              <w:bottom w:val="single" w:sz="4" w:space="0" w:color="auto"/>
              <w:right w:val="single" w:sz="4" w:space="0" w:color="auto"/>
            </w:tcBorders>
          </w:tcPr>
          <w:p w14:paraId="029FADBF"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Daily actions for contractor’s EHS Specialist</w:t>
            </w:r>
          </w:p>
          <w:p w14:paraId="42D93C1F" w14:textId="77777777" w:rsidR="00F501BC" w:rsidRPr="00081CA2" w:rsidRDefault="00F501BC" w:rsidP="00081CA2">
            <w:pPr>
              <w:spacing w:after="0"/>
              <w:rPr>
                <w:rFonts w:ascii="Georgia" w:hAnsi="Georgia" w:cstheme="minorHAnsi"/>
                <w:sz w:val="20"/>
                <w:szCs w:val="20"/>
              </w:rPr>
            </w:pPr>
          </w:p>
          <w:p w14:paraId="22E452E6" w14:textId="77777777" w:rsidR="00F501BC" w:rsidRPr="00081CA2" w:rsidRDefault="00F501BC" w:rsidP="00081CA2">
            <w:pPr>
              <w:spacing w:after="0"/>
              <w:rPr>
                <w:rFonts w:ascii="Georgia" w:hAnsi="Georgia" w:cstheme="minorHAnsi"/>
                <w:sz w:val="20"/>
                <w:szCs w:val="20"/>
              </w:rPr>
            </w:pPr>
          </w:p>
          <w:p w14:paraId="2C4CFFAC" w14:textId="77777777" w:rsidR="00F501BC" w:rsidRPr="00081CA2" w:rsidRDefault="00F501BC" w:rsidP="00081CA2">
            <w:pPr>
              <w:spacing w:after="0"/>
              <w:rPr>
                <w:rFonts w:ascii="Georgia" w:hAnsi="Georgia" w:cstheme="minorHAnsi"/>
                <w:sz w:val="20"/>
                <w:szCs w:val="20"/>
              </w:rPr>
            </w:pPr>
          </w:p>
          <w:p w14:paraId="20F93337" w14:textId="77777777" w:rsidR="00F501BC" w:rsidRPr="00081CA2" w:rsidRDefault="00F501BC" w:rsidP="00081CA2">
            <w:pPr>
              <w:spacing w:after="0"/>
              <w:rPr>
                <w:rFonts w:ascii="Georgia" w:hAnsi="Georgia" w:cstheme="minorHAnsi"/>
                <w:sz w:val="20"/>
                <w:szCs w:val="20"/>
              </w:rPr>
            </w:pPr>
          </w:p>
          <w:p w14:paraId="132E94A2" w14:textId="77777777" w:rsidR="00F501BC" w:rsidRPr="00081CA2" w:rsidRDefault="00F501BC" w:rsidP="00081CA2">
            <w:pPr>
              <w:spacing w:after="0"/>
              <w:rPr>
                <w:rFonts w:ascii="Georgia" w:hAnsi="Georgia" w:cstheme="minorHAnsi"/>
                <w:sz w:val="20"/>
                <w:szCs w:val="20"/>
              </w:rPr>
            </w:pPr>
          </w:p>
          <w:p w14:paraId="7D08C18C" w14:textId="77777777" w:rsidR="00F501BC" w:rsidRPr="00081CA2" w:rsidRDefault="00F501BC" w:rsidP="00081CA2">
            <w:pPr>
              <w:spacing w:after="0"/>
              <w:rPr>
                <w:rFonts w:ascii="Georgia" w:hAnsi="Georgia" w:cstheme="minorHAnsi"/>
                <w:sz w:val="20"/>
                <w:szCs w:val="20"/>
              </w:rPr>
            </w:pPr>
          </w:p>
          <w:p w14:paraId="53F608A0"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Weekly and Quarterly monitoring respectively</w:t>
            </w:r>
          </w:p>
          <w:p w14:paraId="20B5CA34" w14:textId="77777777" w:rsidR="00F501BC" w:rsidRPr="00081CA2" w:rsidRDefault="00F501BC" w:rsidP="00081CA2">
            <w:pPr>
              <w:spacing w:after="0"/>
              <w:rPr>
                <w:rFonts w:ascii="Georgia" w:hAnsi="Georgia" w:cstheme="minorHAnsi"/>
                <w:sz w:val="20"/>
                <w:szCs w:val="20"/>
              </w:rPr>
            </w:pPr>
          </w:p>
          <w:p w14:paraId="791AEBD4" w14:textId="77777777" w:rsidR="00F501BC" w:rsidRPr="00081CA2" w:rsidRDefault="00F501BC" w:rsidP="00081CA2">
            <w:pPr>
              <w:spacing w:after="0"/>
              <w:rPr>
                <w:rFonts w:ascii="Georgia" w:hAnsi="Georgia" w:cstheme="minorHAnsi"/>
                <w:sz w:val="20"/>
                <w:szCs w:val="20"/>
              </w:rPr>
            </w:pPr>
          </w:p>
          <w:p w14:paraId="18D61409" w14:textId="77777777" w:rsidR="00F501BC" w:rsidRPr="00081CA2" w:rsidRDefault="00F501BC" w:rsidP="00081CA2">
            <w:pPr>
              <w:spacing w:after="0"/>
              <w:rPr>
                <w:rFonts w:ascii="Georgia" w:hAnsi="Georgia" w:cstheme="minorHAnsi"/>
                <w:sz w:val="20"/>
                <w:szCs w:val="20"/>
              </w:rPr>
            </w:pPr>
          </w:p>
        </w:tc>
        <w:tc>
          <w:tcPr>
            <w:tcW w:w="412" w:type="pct"/>
            <w:tcBorders>
              <w:top w:val="single" w:sz="4" w:space="0" w:color="auto"/>
              <w:left w:val="single" w:sz="4" w:space="0" w:color="auto"/>
              <w:bottom w:val="single" w:sz="4" w:space="0" w:color="auto"/>
              <w:right w:val="single" w:sz="4" w:space="0" w:color="auto"/>
            </w:tcBorders>
            <w:hideMark/>
          </w:tcPr>
          <w:p w14:paraId="67CB6606"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500,000</w:t>
            </w:r>
          </w:p>
        </w:tc>
      </w:tr>
      <w:tr w:rsidR="00F501BC" w:rsidRPr="00081CA2" w14:paraId="52AC6915" w14:textId="77777777" w:rsidTr="00F501BC">
        <w:tc>
          <w:tcPr>
            <w:tcW w:w="453" w:type="pct"/>
            <w:tcBorders>
              <w:top w:val="single" w:sz="4" w:space="0" w:color="auto"/>
              <w:left w:val="single" w:sz="4" w:space="0" w:color="auto"/>
              <w:bottom w:val="single" w:sz="4" w:space="0" w:color="auto"/>
              <w:right w:val="single" w:sz="4" w:space="0" w:color="auto"/>
            </w:tcBorders>
            <w:hideMark/>
          </w:tcPr>
          <w:p w14:paraId="3EB26ECA"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Surface water </w:t>
            </w:r>
          </w:p>
        </w:tc>
        <w:tc>
          <w:tcPr>
            <w:tcW w:w="1653" w:type="pct"/>
            <w:tcBorders>
              <w:top w:val="single" w:sz="4" w:space="0" w:color="auto"/>
              <w:left w:val="single" w:sz="4" w:space="0" w:color="auto"/>
              <w:bottom w:val="single" w:sz="4" w:space="0" w:color="auto"/>
              <w:right w:val="single" w:sz="4" w:space="0" w:color="auto"/>
            </w:tcBorders>
            <w:hideMark/>
          </w:tcPr>
          <w:p w14:paraId="5E5100EA"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Refuel at a designated </w:t>
            </w:r>
            <w:proofErr w:type="spellStart"/>
            <w:r w:rsidRPr="00081CA2">
              <w:rPr>
                <w:rFonts w:ascii="Georgia" w:hAnsi="Georgia" w:cstheme="minorHAnsi"/>
                <w:sz w:val="20"/>
                <w:szCs w:val="20"/>
              </w:rPr>
              <w:t>fuelling</w:t>
            </w:r>
            <w:proofErr w:type="spellEnd"/>
            <w:r w:rsidRPr="00081CA2">
              <w:rPr>
                <w:rFonts w:ascii="Georgia" w:hAnsi="Georgia" w:cstheme="minorHAnsi"/>
                <w:sz w:val="20"/>
                <w:szCs w:val="20"/>
              </w:rPr>
              <w:t xml:space="preserve"> area that includes a temporary berm to limit the spread of any spill.</w:t>
            </w:r>
          </w:p>
          <w:p w14:paraId="649D0BE3"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Minimize the planned amount of land to be disturbed as much as possible by use of existing roads.</w:t>
            </w:r>
          </w:p>
          <w:p w14:paraId="77DDFF78"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Dispose of excess excavation materials in approved areas to control erosion and minimize </w:t>
            </w:r>
            <w:r w:rsidRPr="00081CA2">
              <w:rPr>
                <w:rFonts w:ascii="Georgia" w:hAnsi="Georgia" w:cstheme="minorHAnsi"/>
                <w:sz w:val="20"/>
                <w:szCs w:val="20"/>
              </w:rPr>
              <w:lastRenderedPageBreak/>
              <w:t>leaching of hazardous materials (oil contaminated soil)</w:t>
            </w:r>
          </w:p>
          <w:p w14:paraId="1A9E900A"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Any discharge of grey water should be treated first to avoid contaminating water sources.</w:t>
            </w:r>
          </w:p>
          <w:p w14:paraId="50088368"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Compliance monitoring</w:t>
            </w:r>
          </w:p>
        </w:tc>
        <w:tc>
          <w:tcPr>
            <w:tcW w:w="983" w:type="pct"/>
            <w:tcBorders>
              <w:top w:val="single" w:sz="4" w:space="0" w:color="auto"/>
              <w:left w:val="single" w:sz="4" w:space="0" w:color="auto"/>
              <w:bottom w:val="single" w:sz="4" w:space="0" w:color="auto"/>
              <w:right w:val="single" w:sz="4" w:space="0" w:color="auto"/>
            </w:tcBorders>
          </w:tcPr>
          <w:p w14:paraId="71A61A53"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lastRenderedPageBreak/>
              <w:t>Contractor</w:t>
            </w:r>
            <w:proofErr w:type="gramStart"/>
            <w:r w:rsidRPr="00081CA2">
              <w:rPr>
                <w:rFonts w:ascii="Georgia" w:hAnsi="Georgia" w:cstheme="minorHAnsi"/>
                <w:sz w:val="20"/>
                <w:szCs w:val="20"/>
              </w:rPr>
              <w:t>-  EHS</w:t>
            </w:r>
            <w:proofErr w:type="gramEnd"/>
            <w:r w:rsidRPr="00081CA2">
              <w:rPr>
                <w:rFonts w:ascii="Georgia" w:hAnsi="Georgia" w:cstheme="minorHAnsi"/>
                <w:sz w:val="20"/>
                <w:szCs w:val="20"/>
              </w:rPr>
              <w:t xml:space="preserve"> Specialist</w:t>
            </w:r>
          </w:p>
          <w:p w14:paraId="0C4CD16D" w14:textId="77777777" w:rsidR="00F501BC" w:rsidRPr="00081CA2" w:rsidRDefault="00F501BC" w:rsidP="00081CA2">
            <w:pPr>
              <w:spacing w:after="0"/>
              <w:rPr>
                <w:rFonts w:ascii="Georgia" w:hAnsi="Georgia" w:cstheme="minorHAnsi"/>
                <w:sz w:val="20"/>
                <w:szCs w:val="20"/>
              </w:rPr>
            </w:pPr>
          </w:p>
          <w:p w14:paraId="7A0AEC08" w14:textId="77777777" w:rsidR="00F501BC" w:rsidRPr="00081CA2" w:rsidRDefault="00F501BC" w:rsidP="00081CA2">
            <w:pPr>
              <w:spacing w:after="0"/>
              <w:rPr>
                <w:rFonts w:ascii="Georgia" w:hAnsi="Georgia" w:cstheme="minorHAnsi"/>
                <w:sz w:val="20"/>
                <w:szCs w:val="20"/>
              </w:rPr>
            </w:pPr>
          </w:p>
          <w:p w14:paraId="100DD9E8"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Supervising Engineer and KETRACO’s EHS Specialist</w:t>
            </w:r>
          </w:p>
        </w:tc>
        <w:tc>
          <w:tcPr>
            <w:tcW w:w="450" w:type="pct"/>
            <w:tcBorders>
              <w:top w:val="single" w:sz="4" w:space="0" w:color="auto"/>
              <w:left w:val="single" w:sz="4" w:space="0" w:color="auto"/>
              <w:bottom w:val="single" w:sz="4" w:space="0" w:color="auto"/>
              <w:right w:val="single" w:sz="4" w:space="0" w:color="auto"/>
            </w:tcBorders>
          </w:tcPr>
          <w:p w14:paraId="7E6D5B70"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Surface water monitoring protocols in place </w:t>
            </w:r>
          </w:p>
          <w:p w14:paraId="4459E6CD" w14:textId="77777777" w:rsidR="00F501BC" w:rsidRPr="00081CA2" w:rsidRDefault="00F501BC" w:rsidP="00081CA2">
            <w:pPr>
              <w:spacing w:after="0"/>
              <w:rPr>
                <w:rFonts w:ascii="Georgia" w:eastAsia="Times New Roman" w:hAnsi="Georgia" w:cstheme="minorHAnsi"/>
                <w:sz w:val="20"/>
                <w:szCs w:val="20"/>
              </w:rPr>
            </w:pPr>
          </w:p>
          <w:p w14:paraId="47F81DEA" w14:textId="77777777" w:rsidR="00F501BC" w:rsidRPr="00081CA2" w:rsidRDefault="00F501BC" w:rsidP="00081CA2">
            <w:pPr>
              <w:spacing w:after="0"/>
              <w:rPr>
                <w:rFonts w:ascii="Georgia" w:eastAsia="Times New Roman" w:hAnsi="Georgia" w:cstheme="minorHAnsi"/>
                <w:sz w:val="20"/>
                <w:szCs w:val="20"/>
              </w:rPr>
            </w:pPr>
          </w:p>
          <w:p w14:paraId="14A072E0" w14:textId="77777777" w:rsidR="00F501BC" w:rsidRPr="00081CA2" w:rsidRDefault="00F501BC" w:rsidP="00081CA2">
            <w:pPr>
              <w:spacing w:after="0"/>
              <w:rPr>
                <w:rFonts w:ascii="Georgia" w:eastAsia="Times New Roman" w:hAnsi="Georgia" w:cstheme="minorHAnsi"/>
                <w:sz w:val="20"/>
                <w:szCs w:val="20"/>
              </w:rPr>
            </w:pPr>
          </w:p>
        </w:tc>
        <w:tc>
          <w:tcPr>
            <w:tcW w:w="625" w:type="pct"/>
            <w:tcBorders>
              <w:top w:val="single" w:sz="4" w:space="0" w:color="auto"/>
              <w:left w:val="single" w:sz="4" w:space="0" w:color="auto"/>
              <w:bottom w:val="single" w:sz="4" w:space="0" w:color="auto"/>
              <w:right w:val="single" w:sz="4" w:space="0" w:color="auto"/>
            </w:tcBorders>
          </w:tcPr>
          <w:p w14:paraId="6A63BF2F"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Follow guideline provided in ESMP </w:t>
            </w:r>
          </w:p>
          <w:p w14:paraId="0FAA56AD" w14:textId="77777777" w:rsidR="00F501BC" w:rsidRPr="00081CA2" w:rsidRDefault="00F501BC" w:rsidP="00081CA2">
            <w:pPr>
              <w:spacing w:after="0"/>
              <w:rPr>
                <w:rFonts w:ascii="Georgia" w:eastAsia="Times New Roman" w:hAnsi="Georgia" w:cstheme="minorHAnsi"/>
                <w:sz w:val="20"/>
                <w:szCs w:val="20"/>
              </w:rPr>
            </w:pPr>
          </w:p>
          <w:p w14:paraId="14CBF435"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Monitoring reports</w:t>
            </w:r>
          </w:p>
          <w:p w14:paraId="6F64420F" w14:textId="77777777" w:rsidR="00F501BC" w:rsidRPr="00081CA2" w:rsidRDefault="00F501BC" w:rsidP="00081CA2">
            <w:pPr>
              <w:spacing w:after="0"/>
              <w:rPr>
                <w:rFonts w:ascii="Georgia" w:eastAsia="Times New Roman" w:hAnsi="Georgia" w:cstheme="minorHAnsi"/>
                <w:sz w:val="20"/>
                <w:szCs w:val="20"/>
              </w:rPr>
            </w:pPr>
          </w:p>
          <w:p w14:paraId="74472B1D" w14:textId="77777777" w:rsidR="00F501BC" w:rsidRPr="00081CA2" w:rsidRDefault="00F501BC" w:rsidP="00081CA2">
            <w:pPr>
              <w:spacing w:after="0"/>
              <w:rPr>
                <w:rFonts w:ascii="Georgia" w:eastAsia="Times New Roman" w:hAnsi="Georgia" w:cstheme="minorHAnsi"/>
                <w:sz w:val="20"/>
                <w:szCs w:val="20"/>
              </w:rPr>
            </w:pPr>
          </w:p>
        </w:tc>
        <w:tc>
          <w:tcPr>
            <w:tcW w:w="426" w:type="pct"/>
            <w:tcBorders>
              <w:top w:val="single" w:sz="4" w:space="0" w:color="auto"/>
              <w:left w:val="single" w:sz="4" w:space="0" w:color="auto"/>
              <w:bottom w:val="single" w:sz="4" w:space="0" w:color="auto"/>
              <w:right w:val="single" w:sz="4" w:space="0" w:color="auto"/>
            </w:tcBorders>
          </w:tcPr>
          <w:p w14:paraId="694DE680"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Daily </w:t>
            </w:r>
          </w:p>
          <w:p w14:paraId="6C90BD26" w14:textId="77777777" w:rsidR="00F501BC" w:rsidRPr="00081CA2" w:rsidRDefault="00F501BC" w:rsidP="00081CA2">
            <w:pPr>
              <w:spacing w:after="0"/>
              <w:rPr>
                <w:rFonts w:ascii="Georgia" w:hAnsi="Georgia" w:cstheme="minorHAnsi"/>
                <w:sz w:val="20"/>
                <w:szCs w:val="20"/>
              </w:rPr>
            </w:pPr>
          </w:p>
          <w:p w14:paraId="07B5564A" w14:textId="77777777" w:rsidR="00F501BC" w:rsidRPr="00081CA2" w:rsidRDefault="00F501BC" w:rsidP="00081CA2">
            <w:pPr>
              <w:spacing w:after="0"/>
              <w:rPr>
                <w:rFonts w:ascii="Georgia" w:hAnsi="Georgia" w:cstheme="minorHAnsi"/>
                <w:sz w:val="20"/>
                <w:szCs w:val="20"/>
              </w:rPr>
            </w:pPr>
          </w:p>
          <w:p w14:paraId="52BC158C"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Weekly and Quarterly monitoring respectively</w:t>
            </w:r>
          </w:p>
          <w:p w14:paraId="14936C56" w14:textId="77777777" w:rsidR="00F501BC" w:rsidRPr="00081CA2" w:rsidRDefault="00F501BC" w:rsidP="00081CA2">
            <w:pPr>
              <w:spacing w:after="0"/>
              <w:rPr>
                <w:rFonts w:ascii="Georgia" w:hAnsi="Georgia" w:cstheme="minorHAnsi"/>
                <w:sz w:val="20"/>
                <w:szCs w:val="20"/>
              </w:rPr>
            </w:pPr>
          </w:p>
        </w:tc>
        <w:tc>
          <w:tcPr>
            <w:tcW w:w="412" w:type="pct"/>
            <w:tcBorders>
              <w:top w:val="single" w:sz="4" w:space="0" w:color="auto"/>
              <w:left w:val="single" w:sz="4" w:space="0" w:color="auto"/>
              <w:bottom w:val="single" w:sz="4" w:space="0" w:color="auto"/>
              <w:right w:val="single" w:sz="4" w:space="0" w:color="auto"/>
            </w:tcBorders>
            <w:hideMark/>
          </w:tcPr>
          <w:p w14:paraId="76AFD5DD"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40,000 per month</w:t>
            </w:r>
          </w:p>
        </w:tc>
      </w:tr>
      <w:tr w:rsidR="00F501BC" w:rsidRPr="00081CA2" w14:paraId="67C36E4E" w14:textId="77777777" w:rsidTr="00F501BC">
        <w:tc>
          <w:tcPr>
            <w:tcW w:w="453" w:type="pct"/>
            <w:tcBorders>
              <w:top w:val="single" w:sz="4" w:space="0" w:color="auto"/>
              <w:left w:val="single" w:sz="4" w:space="0" w:color="auto"/>
              <w:bottom w:val="single" w:sz="4" w:space="0" w:color="auto"/>
              <w:right w:val="single" w:sz="4" w:space="0" w:color="auto"/>
            </w:tcBorders>
            <w:hideMark/>
          </w:tcPr>
          <w:p w14:paraId="3B4836C0"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Occupational Health and Safety impacts </w:t>
            </w:r>
          </w:p>
        </w:tc>
        <w:tc>
          <w:tcPr>
            <w:tcW w:w="1653" w:type="pct"/>
            <w:tcBorders>
              <w:top w:val="single" w:sz="4" w:space="0" w:color="auto"/>
              <w:left w:val="single" w:sz="4" w:space="0" w:color="auto"/>
              <w:bottom w:val="single" w:sz="4" w:space="0" w:color="auto"/>
              <w:right w:val="single" w:sz="4" w:space="0" w:color="auto"/>
            </w:tcBorders>
            <w:hideMark/>
          </w:tcPr>
          <w:p w14:paraId="5C6941B5"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The place should be cordoned off to protect the public from dangers associated with construction work</w:t>
            </w:r>
          </w:p>
          <w:p w14:paraId="4D0AB46A"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Placing signs around where there are risks. Signs should meet international standards and should be in English and Kiswahili. </w:t>
            </w:r>
          </w:p>
          <w:p w14:paraId="2EB8236C"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Ensuring there is security in and around the site to control the movement of unauthorized personnel</w:t>
            </w:r>
          </w:p>
          <w:p w14:paraId="6933A2B3"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Placing visible and readable signs to control the movement of vehicles and notify motorists and pedestrians around the, and workers in the site</w:t>
            </w:r>
          </w:p>
          <w:p w14:paraId="7CF59D44"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Providing firefighting equipment and in easily accessible areas as well as ensuring site personnel are well trained to use them as well as maintaining them regularly</w:t>
            </w:r>
          </w:p>
          <w:p w14:paraId="759F3DA6"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Creating safe and adequate fire and emergency assembly points and making sure they are well labelled</w:t>
            </w:r>
          </w:p>
          <w:p w14:paraId="790D048F"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Ensuring all potential hazards such as movable machine parts are labelled and have protective guarding</w:t>
            </w:r>
          </w:p>
          <w:p w14:paraId="0374DA83"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Providing safe and secure storage for equipment and materials in the site and maintaining MSDSs. </w:t>
            </w:r>
          </w:p>
          <w:p w14:paraId="34EF911B" w14:textId="77777777" w:rsidR="00F501BC" w:rsidRPr="00081CA2" w:rsidRDefault="00F501BC" w:rsidP="00081CA2">
            <w:pPr>
              <w:numPr>
                <w:ilvl w:val="0"/>
                <w:numId w:val="606"/>
              </w:numPr>
              <w:tabs>
                <w:tab w:val="left" w:pos="284"/>
              </w:tabs>
              <w:spacing w:after="0"/>
              <w:rPr>
                <w:rFonts w:ascii="Georgia" w:hAnsi="Georgia" w:cstheme="minorHAnsi"/>
                <w:sz w:val="20"/>
                <w:szCs w:val="20"/>
              </w:rPr>
            </w:pPr>
            <w:r w:rsidRPr="00081CA2">
              <w:rPr>
                <w:rFonts w:ascii="Georgia" w:hAnsi="Georgia" w:cstheme="minorHAnsi"/>
                <w:sz w:val="20"/>
                <w:szCs w:val="20"/>
              </w:rPr>
              <w:t>Only trained and certified workers will be allowed to install, maintain, or repair electrical equipment</w:t>
            </w:r>
          </w:p>
          <w:p w14:paraId="659E9784" w14:textId="77777777" w:rsidR="00F501BC" w:rsidRPr="00081CA2" w:rsidRDefault="00F501BC" w:rsidP="00081CA2">
            <w:pPr>
              <w:numPr>
                <w:ilvl w:val="0"/>
                <w:numId w:val="606"/>
              </w:numPr>
              <w:tabs>
                <w:tab w:val="left" w:pos="284"/>
              </w:tabs>
              <w:spacing w:after="0"/>
              <w:rPr>
                <w:rFonts w:ascii="Georgia" w:hAnsi="Georgia" w:cstheme="minorHAnsi"/>
                <w:sz w:val="20"/>
                <w:szCs w:val="20"/>
              </w:rPr>
            </w:pPr>
            <w:r w:rsidRPr="00081CA2">
              <w:rPr>
                <w:rFonts w:ascii="Georgia" w:hAnsi="Georgia" w:cstheme="minorHAnsi"/>
                <w:sz w:val="20"/>
                <w:szCs w:val="20"/>
              </w:rPr>
              <w:t xml:space="preserve">-Insulated electrical cable will be used in the project-The worker will be properly insulated from the energized part with gloves or other approved insulation. </w:t>
            </w:r>
          </w:p>
          <w:p w14:paraId="10279393"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All workers should be provided with PPE and trained on how to use them. These include safety boots, coveralls, helmets, goggles, earmuffs, dust masks, gloves, safety harnesses among others</w:t>
            </w:r>
          </w:p>
          <w:p w14:paraId="5955221A"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lastRenderedPageBreak/>
              <w:t>Employing an OSH plan that will outline all OSH risks and provide a strategy for their management;</w:t>
            </w:r>
          </w:p>
          <w:p w14:paraId="320A2606"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Raising awareness, educating workers on risks from equipment, and ensuring they receive adequate training on the use of the equipment</w:t>
            </w:r>
          </w:p>
          <w:p w14:paraId="4A618135"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Establishing emergency procedures against hazards and ensuring the workers stay aware/educated on following them and commensurate to the magnitude and type of emergency, by conducting regular drills and involving the </w:t>
            </w:r>
            <w:proofErr w:type="spellStart"/>
            <w:r w:rsidRPr="00081CA2">
              <w:rPr>
                <w:rFonts w:ascii="Georgia" w:hAnsi="Georgia" w:cstheme="minorHAnsi"/>
                <w:sz w:val="20"/>
                <w:szCs w:val="20"/>
              </w:rPr>
              <w:t>neighbours</w:t>
            </w:r>
            <w:proofErr w:type="spellEnd"/>
            <w:r w:rsidRPr="00081CA2">
              <w:rPr>
                <w:rFonts w:ascii="Georgia" w:hAnsi="Georgia" w:cstheme="minorHAnsi"/>
                <w:sz w:val="20"/>
                <w:szCs w:val="20"/>
              </w:rPr>
              <w:t>.</w:t>
            </w:r>
          </w:p>
          <w:p w14:paraId="19A69D9B"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Develop security management plan </w:t>
            </w:r>
          </w:p>
          <w:p w14:paraId="27F9047F"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Develop code of conduct to be signed by every worker</w:t>
            </w:r>
          </w:p>
          <w:p w14:paraId="172E5707" w14:textId="77777777" w:rsidR="00F501BC" w:rsidRPr="00081CA2" w:rsidRDefault="00F501BC" w:rsidP="00081CA2">
            <w:pPr>
              <w:numPr>
                <w:ilvl w:val="0"/>
                <w:numId w:val="606"/>
              </w:numPr>
              <w:tabs>
                <w:tab w:val="left" w:pos="284"/>
              </w:tabs>
              <w:spacing w:after="0"/>
              <w:rPr>
                <w:rFonts w:ascii="Georgia" w:hAnsi="Georgia" w:cstheme="minorHAnsi"/>
                <w:sz w:val="20"/>
                <w:szCs w:val="20"/>
              </w:rPr>
            </w:pPr>
            <w:r w:rsidRPr="00081CA2">
              <w:rPr>
                <w:rFonts w:ascii="Georgia" w:hAnsi="Georgia" w:cstheme="minorHAnsi"/>
                <w:sz w:val="20"/>
                <w:szCs w:val="20"/>
              </w:rPr>
              <w:t>Compliance monitoring</w:t>
            </w:r>
          </w:p>
        </w:tc>
        <w:tc>
          <w:tcPr>
            <w:tcW w:w="983" w:type="pct"/>
            <w:tcBorders>
              <w:top w:val="single" w:sz="4" w:space="0" w:color="auto"/>
              <w:left w:val="single" w:sz="4" w:space="0" w:color="auto"/>
              <w:bottom w:val="single" w:sz="4" w:space="0" w:color="auto"/>
              <w:right w:val="single" w:sz="4" w:space="0" w:color="auto"/>
            </w:tcBorders>
          </w:tcPr>
          <w:p w14:paraId="67CD67AE"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lastRenderedPageBreak/>
              <w:t>Contractor- EHS Specialist</w:t>
            </w:r>
          </w:p>
          <w:p w14:paraId="4E0F6AA2" w14:textId="77777777" w:rsidR="00F501BC" w:rsidRPr="00081CA2" w:rsidRDefault="00F501BC" w:rsidP="00081CA2">
            <w:pPr>
              <w:spacing w:after="0"/>
              <w:rPr>
                <w:rFonts w:ascii="Georgia" w:hAnsi="Georgia" w:cstheme="minorHAnsi"/>
                <w:sz w:val="20"/>
                <w:szCs w:val="20"/>
              </w:rPr>
            </w:pPr>
          </w:p>
          <w:p w14:paraId="407A9C52" w14:textId="77777777" w:rsidR="00F501BC" w:rsidRPr="00081CA2" w:rsidRDefault="00F501BC" w:rsidP="00081CA2">
            <w:pPr>
              <w:spacing w:after="0"/>
              <w:rPr>
                <w:rFonts w:ascii="Georgia" w:hAnsi="Georgia" w:cstheme="minorHAnsi"/>
                <w:sz w:val="20"/>
                <w:szCs w:val="20"/>
              </w:rPr>
            </w:pPr>
          </w:p>
          <w:p w14:paraId="3ACBDCF7" w14:textId="77777777" w:rsidR="00F501BC" w:rsidRPr="00081CA2" w:rsidRDefault="00F501BC" w:rsidP="00081CA2">
            <w:pPr>
              <w:spacing w:after="0"/>
              <w:rPr>
                <w:rFonts w:ascii="Georgia" w:hAnsi="Georgia" w:cstheme="minorHAnsi"/>
                <w:sz w:val="20"/>
                <w:szCs w:val="20"/>
              </w:rPr>
            </w:pPr>
          </w:p>
          <w:p w14:paraId="39E8CE24" w14:textId="77777777" w:rsidR="00F501BC" w:rsidRPr="00081CA2" w:rsidRDefault="00F501BC" w:rsidP="00081CA2">
            <w:pPr>
              <w:spacing w:after="0"/>
              <w:rPr>
                <w:rFonts w:ascii="Georgia" w:hAnsi="Georgia" w:cstheme="minorHAnsi"/>
                <w:sz w:val="20"/>
                <w:szCs w:val="20"/>
              </w:rPr>
            </w:pPr>
          </w:p>
          <w:p w14:paraId="33390FD3" w14:textId="77777777" w:rsidR="00F501BC" w:rsidRPr="00081CA2" w:rsidRDefault="00F501BC" w:rsidP="00081CA2">
            <w:pPr>
              <w:spacing w:after="0"/>
              <w:rPr>
                <w:rFonts w:ascii="Georgia" w:hAnsi="Georgia" w:cstheme="minorHAnsi"/>
                <w:sz w:val="20"/>
                <w:szCs w:val="20"/>
              </w:rPr>
            </w:pPr>
          </w:p>
          <w:p w14:paraId="2F20D5D7" w14:textId="77777777" w:rsidR="00F501BC" w:rsidRPr="00081CA2" w:rsidRDefault="00F501BC" w:rsidP="00081CA2">
            <w:pPr>
              <w:spacing w:after="0"/>
              <w:rPr>
                <w:rFonts w:ascii="Georgia" w:hAnsi="Georgia" w:cstheme="minorHAnsi"/>
                <w:sz w:val="20"/>
                <w:szCs w:val="20"/>
              </w:rPr>
            </w:pPr>
          </w:p>
          <w:p w14:paraId="19B857D3" w14:textId="77777777" w:rsidR="00F501BC" w:rsidRPr="00081CA2" w:rsidRDefault="00F501BC" w:rsidP="00081CA2">
            <w:pPr>
              <w:spacing w:after="0"/>
              <w:rPr>
                <w:rFonts w:ascii="Georgia" w:hAnsi="Georgia" w:cstheme="minorHAnsi"/>
                <w:sz w:val="20"/>
                <w:szCs w:val="20"/>
              </w:rPr>
            </w:pPr>
          </w:p>
          <w:p w14:paraId="500DEE67" w14:textId="77777777" w:rsidR="00F501BC" w:rsidRPr="00081CA2" w:rsidRDefault="00F501BC" w:rsidP="00081CA2">
            <w:pPr>
              <w:spacing w:after="0"/>
              <w:rPr>
                <w:rFonts w:ascii="Georgia" w:hAnsi="Georgia" w:cstheme="minorHAnsi"/>
                <w:sz w:val="20"/>
                <w:szCs w:val="20"/>
              </w:rPr>
            </w:pPr>
          </w:p>
          <w:p w14:paraId="417FBA76" w14:textId="77777777" w:rsidR="00F501BC" w:rsidRPr="00081CA2" w:rsidRDefault="00F501BC" w:rsidP="00081CA2">
            <w:pPr>
              <w:spacing w:after="0"/>
              <w:rPr>
                <w:rFonts w:ascii="Georgia" w:hAnsi="Georgia" w:cstheme="minorHAnsi"/>
                <w:sz w:val="20"/>
                <w:szCs w:val="20"/>
              </w:rPr>
            </w:pPr>
          </w:p>
          <w:p w14:paraId="5C2120ED" w14:textId="77777777" w:rsidR="00F501BC" w:rsidRPr="00081CA2" w:rsidRDefault="00F501BC" w:rsidP="00081CA2">
            <w:pPr>
              <w:spacing w:after="0"/>
              <w:rPr>
                <w:rFonts w:ascii="Georgia" w:hAnsi="Georgia" w:cstheme="minorHAnsi"/>
                <w:sz w:val="20"/>
                <w:szCs w:val="20"/>
              </w:rPr>
            </w:pPr>
          </w:p>
          <w:p w14:paraId="7DF8F8B0" w14:textId="77777777" w:rsidR="00F501BC" w:rsidRPr="00081CA2" w:rsidRDefault="00F501BC" w:rsidP="00081CA2">
            <w:pPr>
              <w:spacing w:after="0"/>
              <w:rPr>
                <w:rFonts w:ascii="Georgia" w:hAnsi="Georgia" w:cstheme="minorHAnsi"/>
                <w:sz w:val="20"/>
                <w:szCs w:val="20"/>
              </w:rPr>
            </w:pPr>
          </w:p>
          <w:p w14:paraId="53697AE9" w14:textId="77777777" w:rsidR="00F501BC" w:rsidRPr="00081CA2" w:rsidRDefault="00F501BC" w:rsidP="00081CA2">
            <w:pPr>
              <w:spacing w:after="0"/>
              <w:rPr>
                <w:rFonts w:ascii="Georgia" w:hAnsi="Georgia" w:cstheme="minorHAnsi"/>
                <w:sz w:val="20"/>
                <w:szCs w:val="20"/>
              </w:rPr>
            </w:pPr>
          </w:p>
          <w:p w14:paraId="109D29F8" w14:textId="77777777" w:rsidR="00F501BC" w:rsidRPr="00081CA2" w:rsidRDefault="00F501BC" w:rsidP="00081CA2">
            <w:pPr>
              <w:spacing w:after="0"/>
              <w:rPr>
                <w:rFonts w:ascii="Georgia" w:hAnsi="Georgia" w:cstheme="minorHAnsi"/>
                <w:sz w:val="20"/>
                <w:szCs w:val="20"/>
              </w:rPr>
            </w:pPr>
          </w:p>
          <w:p w14:paraId="785FC317" w14:textId="77777777" w:rsidR="00F501BC" w:rsidRPr="00081CA2" w:rsidRDefault="00F501BC" w:rsidP="00081CA2">
            <w:pPr>
              <w:spacing w:after="0"/>
              <w:rPr>
                <w:rFonts w:ascii="Georgia" w:hAnsi="Georgia" w:cstheme="minorHAnsi"/>
                <w:sz w:val="20"/>
                <w:szCs w:val="20"/>
              </w:rPr>
            </w:pPr>
          </w:p>
          <w:p w14:paraId="0CCC4BCF"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Supervising Engineer and KETRACO’s EHS Specialist</w:t>
            </w:r>
          </w:p>
        </w:tc>
        <w:tc>
          <w:tcPr>
            <w:tcW w:w="450" w:type="pct"/>
            <w:tcBorders>
              <w:top w:val="single" w:sz="4" w:space="0" w:color="auto"/>
              <w:left w:val="single" w:sz="4" w:space="0" w:color="auto"/>
              <w:bottom w:val="single" w:sz="4" w:space="0" w:color="auto"/>
              <w:right w:val="single" w:sz="4" w:space="0" w:color="auto"/>
            </w:tcBorders>
          </w:tcPr>
          <w:p w14:paraId="148500D2"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Emergency Response Plan in place and training records </w:t>
            </w:r>
          </w:p>
          <w:p w14:paraId="4D7D29BE" w14:textId="77777777" w:rsidR="00F501BC" w:rsidRPr="00081CA2" w:rsidRDefault="00F501BC" w:rsidP="00081CA2">
            <w:pPr>
              <w:spacing w:after="0"/>
              <w:rPr>
                <w:rFonts w:ascii="Georgia" w:eastAsia="Times New Roman" w:hAnsi="Georgia" w:cstheme="minorHAnsi"/>
                <w:sz w:val="20"/>
                <w:szCs w:val="20"/>
              </w:rPr>
            </w:pPr>
          </w:p>
          <w:p w14:paraId="55B7335E"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Number of incidents recorded  </w:t>
            </w:r>
          </w:p>
          <w:p w14:paraId="703A72B7" w14:textId="77777777" w:rsidR="00F501BC" w:rsidRPr="00081CA2" w:rsidRDefault="00F501BC" w:rsidP="00081CA2">
            <w:pPr>
              <w:spacing w:after="0"/>
              <w:rPr>
                <w:rFonts w:ascii="Georgia" w:eastAsia="Times New Roman" w:hAnsi="Georgia" w:cstheme="minorHAnsi"/>
                <w:sz w:val="20"/>
                <w:szCs w:val="20"/>
              </w:rPr>
            </w:pPr>
          </w:p>
          <w:p w14:paraId="0D4FC0F5"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Signage in place</w:t>
            </w:r>
          </w:p>
        </w:tc>
        <w:tc>
          <w:tcPr>
            <w:tcW w:w="625" w:type="pct"/>
            <w:tcBorders>
              <w:top w:val="single" w:sz="4" w:space="0" w:color="auto"/>
              <w:left w:val="single" w:sz="4" w:space="0" w:color="auto"/>
              <w:bottom w:val="single" w:sz="4" w:space="0" w:color="auto"/>
              <w:right w:val="single" w:sz="4" w:space="0" w:color="auto"/>
            </w:tcBorders>
          </w:tcPr>
          <w:p w14:paraId="47AA2ED3"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Emergency Response Plan reviews</w:t>
            </w:r>
          </w:p>
          <w:p w14:paraId="66D33ADA" w14:textId="77777777" w:rsidR="00F501BC" w:rsidRPr="00081CA2" w:rsidRDefault="00F501BC" w:rsidP="00081CA2">
            <w:pPr>
              <w:spacing w:after="0"/>
              <w:rPr>
                <w:rFonts w:ascii="Georgia" w:eastAsia="Times New Roman" w:hAnsi="Georgia" w:cstheme="minorHAnsi"/>
                <w:sz w:val="20"/>
                <w:szCs w:val="20"/>
              </w:rPr>
            </w:pPr>
          </w:p>
          <w:p w14:paraId="5085B41B"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Safety observation card system </w:t>
            </w:r>
          </w:p>
          <w:p w14:paraId="345B53C4" w14:textId="77777777" w:rsidR="00F501BC" w:rsidRPr="00081CA2" w:rsidRDefault="00F501BC" w:rsidP="00081CA2">
            <w:pPr>
              <w:spacing w:after="0"/>
              <w:rPr>
                <w:rFonts w:ascii="Georgia" w:eastAsia="Times New Roman" w:hAnsi="Georgia" w:cstheme="minorHAnsi"/>
                <w:sz w:val="20"/>
                <w:szCs w:val="20"/>
              </w:rPr>
            </w:pPr>
          </w:p>
          <w:p w14:paraId="2EA94585"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Incident reporting procedure</w:t>
            </w:r>
          </w:p>
          <w:p w14:paraId="2EDCC573" w14:textId="77777777" w:rsidR="00F501BC" w:rsidRPr="00081CA2" w:rsidRDefault="00F501BC" w:rsidP="00081CA2">
            <w:pPr>
              <w:spacing w:after="0"/>
              <w:rPr>
                <w:rFonts w:ascii="Georgia" w:eastAsia="Times New Roman" w:hAnsi="Georgia" w:cstheme="minorHAnsi"/>
                <w:sz w:val="20"/>
                <w:szCs w:val="20"/>
              </w:rPr>
            </w:pPr>
          </w:p>
          <w:p w14:paraId="668FA737"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Monthly Environmental, Health and Safety (EHS) reports </w:t>
            </w:r>
          </w:p>
        </w:tc>
        <w:tc>
          <w:tcPr>
            <w:tcW w:w="426" w:type="pct"/>
            <w:tcBorders>
              <w:top w:val="single" w:sz="4" w:space="0" w:color="auto"/>
              <w:left w:val="single" w:sz="4" w:space="0" w:color="auto"/>
              <w:bottom w:val="single" w:sz="4" w:space="0" w:color="auto"/>
              <w:right w:val="single" w:sz="4" w:space="0" w:color="auto"/>
            </w:tcBorders>
            <w:hideMark/>
          </w:tcPr>
          <w:p w14:paraId="300ECC09"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Weekly </w:t>
            </w:r>
          </w:p>
        </w:tc>
        <w:tc>
          <w:tcPr>
            <w:tcW w:w="412" w:type="pct"/>
            <w:tcBorders>
              <w:top w:val="single" w:sz="4" w:space="0" w:color="auto"/>
              <w:left w:val="single" w:sz="4" w:space="0" w:color="auto"/>
              <w:bottom w:val="single" w:sz="4" w:space="0" w:color="auto"/>
              <w:right w:val="single" w:sz="4" w:space="0" w:color="auto"/>
            </w:tcBorders>
            <w:hideMark/>
          </w:tcPr>
          <w:p w14:paraId="42B6540E"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5,000,000</w:t>
            </w:r>
          </w:p>
        </w:tc>
      </w:tr>
      <w:tr w:rsidR="00F501BC" w:rsidRPr="00081CA2" w14:paraId="58A9CBF4" w14:textId="77777777" w:rsidTr="00F501BC">
        <w:tc>
          <w:tcPr>
            <w:tcW w:w="453" w:type="pct"/>
            <w:tcBorders>
              <w:top w:val="single" w:sz="4" w:space="0" w:color="auto"/>
              <w:left w:val="single" w:sz="4" w:space="0" w:color="auto"/>
              <w:bottom w:val="single" w:sz="4" w:space="0" w:color="auto"/>
              <w:right w:val="single" w:sz="4" w:space="0" w:color="auto"/>
            </w:tcBorders>
          </w:tcPr>
          <w:p w14:paraId="4F6BA2A4"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Impacts on worker’s and community health and safety</w:t>
            </w:r>
          </w:p>
          <w:p w14:paraId="6F4B5487" w14:textId="77777777" w:rsidR="00F501BC" w:rsidRPr="00081CA2" w:rsidRDefault="00F501BC" w:rsidP="00081CA2">
            <w:pPr>
              <w:spacing w:after="0"/>
              <w:rPr>
                <w:rFonts w:ascii="Georgia" w:hAnsi="Georgia" w:cstheme="minorHAnsi"/>
                <w:sz w:val="20"/>
                <w:szCs w:val="20"/>
              </w:rPr>
            </w:pPr>
          </w:p>
        </w:tc>
        <w:tc>
          <w:tcPr>
            <w:tcW w:w="1653" w:type="pct"/>
            <w:tcBorders>
              <w:top w:val="single" w:sz="4" w:space="0" w:color="auto"/>
              <w:left w:val="single" w:sz="4" w:space="0" w:color="auto"/>
              <w:bottom w:val="single" w:sz="4" w:space="0" w:color="auto"/>
              <w:right w:val="single" w:sz="4" w:space="0" w:color="auto"/>
            </w:tcBorders>
            <w:hideMark/>
          </w:tcPr>
          <w:p w14:paraId="37F6AEE9"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Regular sensitization of workers on communicable diseases and STDs</w:t>
            </w:r>
          </w:p>
          <w:p w14:paraId="0DA101D4"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Development of induction program including a code of conduct for all workers and visitors</w:t>
            </w:r>
          </w:p>
          <w:p w14:paraId="74CFEC0B"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Provision of clean drinking water</w:t>
            </w:r>
          </w:p>
          <w:p w14:paraId="679F4D84"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Maintaining high hygiene standard within project site </w:t>
            </w:r>
          </w:p>
          <w:p w14:paraId="656DB3F7"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Provision of condoms</w:t>
            </w:r>
          </w:p>
          <w:p w14:paraId="3C9E03F7"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cstheme="minorHAnsi"/>
                <w:sz w:val="20"/>
                <w:szCs w:val="20"/>
              </w:rPr>
              <w:t xml:space="preserve">Implementation of AFD requirements in strengthening COVID-19 health control, </w:t>
            </w:r>
            <w:hyperlink r:id="rId15" w:history="1">
              <w:r w:rsidRPr="00081CA2">
                <w:rPr>
                  <w:rStyle w:val="Hyperlink"/>
                  <w:rFonts w:ascii="Georgia" w:hAnsi="Georgia" w:cstheme="minorHAnsi"/>
                  <w:sz w:val="20"/>
                  <w:szCs w:val="20"/>
                </w:rPr>
                <w:t>https://www.afd.fr/en/ressources/prescriptions-inclusion-constructionworksite-esmps-strengthen-covid-19-health-control</w:t>
              </w:r>
            </w:hyperlink>
          </w:p>
          <w:p w14:paraId="150AF087"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rPr>
              <w:t>Compliance monitoring</w:t>
            </w:r>
          </w:p>
        </w:tc>
        <w:tc>
          <w:tcPr>
            <w:tcW w:w="983" w:type="pct"/>
            <w:tcBorders>
              <w:top w:val="single" w:sz="4" w:space="0" w:color="auto"/>
              <w:left w:val="single" w:sz="4" w:space="0" w:color="auto"/>
              <w:bottom w:val="single" w:sz="4" w:space="0" w:color="auto"/>
              <w:right w:val="single" w:sz="4" w:space="0" w:color="auto"/>
            </w:tcBorders>
          </w:tcPr>
          <w:p w14:paraId="5FBA1DB1"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Contractor- EHS Specialist </w:t>
            </w:r>
          </w:p>
          <w:p w14:paraId="0212076A" w14:textId="77777777" w:rsidR="00F501BC" w:rsidRPr="00081CA2" w:rsidRDefault="00F501BC" w:rsidP="00081CA2">
            <w:pPr>
              <w:spacing w:after="0"/>
              <w:rPr>
                <w:rFonts w:ascii="Georgia" w:hAnsi="Georgia" w:cstheme="minorHAnsi"/>
                <w:sz w:val="20"/>
                <w:szCs w:val="20"/>
              </w:rPr>
            </w:pPr>
          </w:p>
          <w:p w14:paraId="08B32782" w14:textId="77777777" w:rsidR="00F501BC" w:rsidRPr="00081CA2" w:rsidRDefault="00F501BC" w:rsidP="00081CA2">
            <w:pPr>
              <w:spacing w:after="0"/>
              <w:rPr>
                <w:rFonts w:ascii="Georgia" w:hAnsi="Georgia" w:cstheme="minorHAnsi"/>
                <w:sz w:val="20"/>
                <w:szCs w:val="20"/>
              </w:rPr>
            </w:pPr>
          </w:p>
          <w:p w14:paraId="5BFF49F8" w14:textId="77777777" w:rsidR="00F501BC" w:rsidRPr="00081CA2" w:rsidRDefault="00F501BC" w:rsidP="00081CA2">
            <w:pPr>
              <w:spacing w:after="0"/>
              <w:rPr>
                <w:rFonts w:ascii="Georgia" w:hAnsi="Georgia" w:cstheme="minorHAnsi"/>
                <w:sz w:val="20"/>
                <w:szCs w:val="20"/>
              </w:rPr>
            </w:pPr>
          </w:p>
          <w:p w14:paraId="6BC59236" w14:textId="77777777" w:rsidR="00F501BC" w:rsidRPr="00081CA2" w:rsidRDefault="00F501BC" w:rsidP="00081CA2">
            <w:pPr>
              <w:spacing w:after="0"/>
              <w:rPr>
                <w:rFonts w:ascii="Georgia" w:hAnsi="Georgia" w:cstheme="minorHAnsi"/>
                <w:sz w:val="20"/>
                <w:szCs w:val="20"/>
              </w:rPr>
            </w:pPr>
          </w:p>
          <w:p w14:paraId="15871E73"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Supervising Engineer and KETRACO’s EHS Specialist</w:t>
            </w:r>
          </w:p>
        </w:tc>
        <w:tc>
          <w:tcPr>
            <w:tcW w:w="450" w:type="pct"/>
            <w:tcBorders>
              <w:top w:val="single" w:sz="4" w:space="0" w:color="auto"/>
              <w:left w:val="single" w:sz="4" w:space="0" w:color="auto"/>
              <w:bottom w:val="single" w:sz="4" w:space="0" w:color="auto"/>
              <w:right w:val="single" w:sz="4" w:space="0" w:color="auto"/>
            </w:tcBorders>
          </w:tcPr>
          <w:p w14:paraId="7BA7ECED"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Health prevalence rates among the workforce and community</w:t>
            </w:r>
          </w:p>
          <w:p w14:paraId="7439476A" w14:textId="77777777" w:rsidR="00F501BC" w:rsidRPr="00081CA2" w:rsidRDefault="00F501BC" w:rsidP="00081CA2">
            <w:pPr>
              <w:spacing w:after="0"/>
              <w:rPr>
                <w:rFonts w:ascii="Georgia" w:eastAsia="Times New Roman" w:hAnsi="Georgia" w:cstheme="minorHAnsi"/>
                <w:sz w:val="20"/>
                <w:szCs w:val="20"/>
              </w:rPr>
            </w:pPr>
          </w:p>
          <w:p w14:paraId="5475AF82"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Induction and training records reports</w:t>
            </w:r>
          </w:p>
          <w:p w14:paraId="41DAEDC3" w14:textId="77777777" w:rsidR="00F501BC" w:rsidRPr="00081CA2" w:rsidRDefault="00F501BC" w:rsidP="00081CA2">
            <w:pPr>
              <w:spacing w:after="0"/>
              <w:rPr>
                <w:rFonts w:ascii="Georgia" w:eastAsia="Times New Roman" w:hAnsi="Georgia" w:cstheme="minorHAnsi"/>
                <w:sz w:val="20"/>
                <w:szCs w:val="20"/>
              </w:rPr>
            </w:pPr>
          </w:p>
          <w:p w14:paraId="06E01C06"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Cleaning and maintenance records</w:t>
            </w:r>
          </w:p>
          <w:p w14:paraId="5E9FBEE9" w14:textId="77777777" w:rsidR="00F501BC" w:rsidRPr="00081CA2" w:rsidRDefault="00F501BC" w:rsidP="00081CA2">
            <w:pPr>
              <w:spacing w:after="0"/>
              <w:rPr>
                <w:rFonts w:ascii="Georgia" w:eastAsia="Times New Roman" w:hAnsi="Georgia" w:cstheme="minorHAnsi"/>
                <w:sz w:val="20"/>
                <w:szCs w:val="20"/>
              </w:rPr>
            </w:pPr>
          </w:p>
          <w:p w14:paraId="316BDB58" w14:textId="77777777" w:rsidR="00F501BC" w:rsidRPr="00081CA2" w:rsidRDefault="00F501BC" w:rsidP="00081CA2">
            <w:pPr>
              <w:spacing w:after="0"/>
              <w:rPr>
                <w:rFonts w:ascii="Georgia" w:eastAsia="Times New Roman" w:hAnsi="Georgia" w:cstheme="minorHAnsi"/>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11CA8BA0"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ESMP monitoring </w:t>
            </w:r>
          </w:p>
        </w:tc>
        <w:tc>
          <w:tcPr>
            <w:tcW w:w="426" w:type="pct"/>
            <w:tcBorders>
              <w:top w:val="single" w:sz="4" w:space="0" w:color="auto"/>
              <w:left w:val="single" w:sz="4" w:space="0" w:color="auto"/>
              <w:bottom w:val="single" w:sz="4" w:space="0" w:color="auto"/>
              <w:right w:val="single" w:sz="4" w:space="0" w:color="auto"/>
            </w:tcBorders>
            <w:hideMark/>
          </w:tcPr>
          <w:p w14:paraId="225B25A2"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Daily   </w:t>
            </w:r>
          </w:p>
        </w:tc>
        <w:tc>
          <w:tcPr>
            <w:tcW w:w="412" w:type="pct"/>
            <w:tcBorders>
              <w:top w:val="single" w:sz="4" w:space="0" w:color="auto"/>
              <w:left w:val="single" w:sz="4" w:space="0" w:color="auto"/>
              <w:bottom w:val="single" w:sz="4" w:space="0" w:color="auto"/>
              <w:right w:val="single" w:sz="4" w:space="0" w:color="auto"/>
            </w:tcBorders>
            <w:hideMark/>
          </w:tcPr>
          <w:p w14:paraId="1DBF8DA6"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100,000 per month</w:t>
            </w:r>
          </w:p>
        </w:tc>
      </w:tr>
      <w:tr w:rsidR="00F501BC" w:rsidRPr="00081CA2" w14:paraId="4446F318" w14:textId="77777777" w:rsidTr="00F501BC">
        <w:tc>
          <w:tcPr>
            <w:tcW w:w="453" w:type="pct"/>
            <w:tcBorders>
              <w:top w:val="single" w:sz="4" w:space="0" w:color="auto"/>
              <w:left w:val="single" w:sz="4" w:space="0" w:color="auto"/>
              <w:bottom w:val="single" w:sz="4" w:space="0" w:color="auto"/>
              <w:right w:val="single" w:sz="4" w:space="0" w:color="auto"/>
            </w:tcBorders>
            <w:hideMark/>
          </w:tcPr>
          <w:p w14:paraId="050247C1"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Gender based violence</w:t>
            </w:r>
          </w:p>
        </w:tc>
        <w:tc>
          <w:tcPr>
            <w:tcW w:w="1653" w:type="pct"/>
            <w:tcBorders>
              <w:top w:val="single" w:sz="4" w:space="0" w:color="auto"/>
              <w:left w:val="single" w:sz="4" w:space="0" w:color="auto"/>
              <w:bottom w:val="single" w:sz="4" w:space="0" w:color="auto"/>
              <w:right w:val="single" w:sz="4" w:space="0" w:color="auto"/>
            </w:tcBorders>
            <w:hideMark/>
          </w:tcPr>
          <w:p w14:paraId="4387711C"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Appoint senior focal points with responsibility for ensuring that commitments and policies to prevent GBVH are implemented.</w:t>
            </w:r>
          </w:p>
          <w:p w14:paraId="3E0B0947"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Put in place monitoring systems at the highest levels for regular reporting on GBVH.</w:t>
            </w:r>
          </w:p>
          <w:p w14:paraId="486FB4EC"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lastRenderedPageBreak/>
              <w:t>Ensure codes of conduct are publicly disclosed in local languages and are widely accessible to all workers and all groups of people in project areas.</w:t>
            </w:r>
          </w:p>
          <w:p w14:paraId="007C8A32"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Develop confidential grievance reporting, referral and support systems for workers.</w:t>
            </w:r>
          </w:p>
          <w:p w14:paraId="44CE4614"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Establish safe, confidential and accessible grievance mechanisms for local communities. Provide several reporting channels, including anonymous options</w:t>
            </w:r>
          </w:p>
          <w:p w14:paraId="386343A9"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Ensure all workers have contracts and background checks including references from most recent employers.</w:t>
            </w:r>
          </w:p>
          <w:p w14:paraId="532779E5"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Deliver periodic mandatory training on GBVH to all workers, including contractors, subcontractors and core suppliers, as well as relevant consultants and clients</w:t>
            </w:r>
          </w:p>
          <w:p w14:paraId="2C7C1551"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Ensure contracts include clauses on GBVH (for example all workers and staff sign codes of conduct).</w:t>
            </w:r>
          </w:p>
          <w:p w14:paraId="2F4A9713"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Conduct safety audits to identify settings affected by the project that might increase the risk of GBVH.</w:t>
            </w:r>
          </w:p>
          <w:p w14:paraId="5B9274CA"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 xml:space="preserve">Provide lighting around project sites, including around latrines and access routes. </w:t>
            </w:r>
          </w:p>
          <w:p w14:paraId="1C974EC3"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Install separate, lockable latrines with appropriate menstrual hygiene management facilities for female construction workers.</w:t>
            </w:r>
          </w:p>
          <w:p w14:paraId="73B55F76" w14:textId="77777777" w:rsidR="00F501BC" w:rsidRPr="00081CA2" w:rsidRDefault="00F501BC" w:rsidP="00081CA2">
            <w:pPr>
              <w:numPr>
                <w:ilvl w:val="0"/>
                <w:numId w:val="606"/>
              </w:numPr>
              <w:spacing w:after="0"/>
              <w:rPr>
                <w:rFonts w:ascii="Georgia" w:hAnsi="Georgia" w:cstheme="minorHAnsi"/>
                <w:sz w:val="20"/>
                <w:szCs w:val="20"/>
              </w:rPr>
            </w:pPr>
            <w:r w:rsidRPr="00081CA2">
              <w:rPr>
                <w:rFonts w:ascii="Georgia" w:hAnsi="Georgia"/>
                <w:sz w:val="20"/>
                <w:szCs w:val="20"/>
              </w:rPr>
              <w:t>Compliance Monitoring</w:t>
            </w:r>
          </w:p>
        </w:tc>
        <w:tc>
          <w:tcPr>
            <w:tcW w:w="983" w:type="pct"/>
            <w:tcBorders>
              <w:top w:val="single" w:sz="4" w:space="0" w:color="auto"/>
              <w:left w:val="single" w:sz="4" w:space="0" w:color="auto"/>
              <w:bottom w:val="single" w:sz="4" w:space="0" w:color="auto"/>
              <w:right w:val="single" w:sz="4" w:space="0" w:color="auto"/>
            </w:tcBorders>
          </w:tcPr>
          <w:p w14:paraId="101C1CCB"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lastRenderedPageBreak/>
              <w:t xml:space="preserve">Contractor- EHS Specialist </w:t>
            </w:r>
          </w:p>
          <w:p w14:paraId="21895304" w14:textId="77777777" w:rsidR="00F501BC" w:rsidRPr="00081CA2" w:rsidRDefault="00F501BC" w:rsidP="00081CA2">
            <w:pPr>
              <w:spacing w:after="0"/>
              <w:rPr>
                <w:rFonts w:ascii="Georgia" w:hAnsi="Georgia" w:cstheme="minorHAnsi"/>
                <w:sz w:val="20"/>
                <w:szCs w:val="20"/>
              </w:rPr>
            </w:pPr>
          </w:p>
          <w:p w14:paraId="2C428DEE" w14:textId="77777777" w:rsidR="00F501BC" w:rsidRPr="00081CA2" w:rsidRDefault="00F501BC" w:rsidP="00081CA2">
            <w:pPr>
              <w:spacing w:after="0"/>
              <w:rPr>
                <w:rFonts w:ascii="Georgia" w:hAnsi="Georgia" w:cstheme="minorHAnsi"/>
                <w:sz w:val="20"/>
                <w:szCs w:val="20"/>
              </w:rPr>
            </w:pPr>
          </w:p>
          <w:p w14:paraId="104BB643" w14:textId="77777777" w:rsidR="00F501BC" w:rsidRPr="00081CA2" w:rsidRDefault="00F501BC" w:rsidP="00081CA2">
            <w:pPr>
              <w:spacing w:after="0"/>
              <w:rPr>
                <w:rFonts w:ascii="Georgia" w:hAnsi="Georgia" w:cstheme="minorHAnsi"/>
                <w:sz w:val="20"/>
                <w:szCs w:val="20"/>
              </w:rPr>
            </w:pPr>
          </w:p>
          <w:p w14:paraId="439BD0CD" w14:textId="77777777" w:rsidR="00F501BC" w:rsidRPr="00081CA2" w:rsidRDefault="00F501BC" w:rsidP="00081CA2">
            <w:pPr>
              <w:spacing w:after="0"/>
              <w:rPr>
                <w:rFonts w:ascii="Georgia" w:hAnsi="Georgia" w:cstheme="minorHAnsi"/>
                <w:sz w:val="20"/>
                <w:szCs w:val="20"/>
              </w:rPr>
            </w:pPr>
          </w:p>
          <w:p w14:paraId="4BA6259C" w14:textId="77777777" w:rsidR="00F501BC" w:rsidRPr="00081CA2" w:rsidRDefault="00F501BC" w:rsidP="00081CA2">
            <w:pPr>
              <w:spacing w:after="0"/>
              <w:rPr>
                <w:rFonts w:ascii="Georgia" w:hAnsi="Georgia" w:cstheme="minorHAnsi"/>
                <w:sz w:val="20"/>
                <w:szCs w:val="20"/>
              </w:rPr>
            </w:pPr>
          </w:p>
          <w:p w14:paraId="3FFDA30B" w14:textId="77777777" w:rsidR="00F501BC" w:rsidRPr="00081CA2" w:rsidRDefault="00F501BC" w:rsidP="00081CA2">
            <w:pPr>
              <w:spacing w:after="0"/>
              <w:rPr>
                <w:rFonts w:ascii="Georgia" w:hAnsi="Georgia" w:cstheme="minorHAnsi"/>
                <w:sz w:val="20"/>
                <w:szCs w:val="20"/>
              </w:rPr>
            </w:pPr>
          </w:p>
          <w:p w14:paraId="0064C0E1" w14:textId="77777777" w:rsidR="00F501BC" w:rsidRPr="00081CA2" w:rsidRDefault="00F501BC" w:rsidP="00081CA2">
            <w:pPr>
              <w:spacing w:after="0"/>
              <w:rPr>
                <w:rFonts w:ascii="Georgia" w:hAnsi="Georgia" w:cstheme="minorHAnsi"/>
                <w:sz w:val="20"/>
                <w:szCs w:val="20"/>
              </w:rPr>
            </w:pPr>
          </w:p>
          <w:p w14:paraId="34483016" w14:textId="77777777" w:rsidR="00F501BC" w:rsidRPr="00081CA2" w:rsidRDefault="00F501BC" w:rsidP="00081CA2">
            <w:pPr>
              <w:spacing w:after="0"/>
              <w:rPr>
                <w:rFonts w:ascii="Georgia" w:hAnsi="Georgia" w:cstheme="minorHAnsi"/>
                <w:sz w:val="20"/>
                <w:szCs w:val="20"/>
              </w:rPr>
            </w:pPr>
          </w:p>
          <w:p w14:paraId="5069863F" w14:textId="77777777" w:rsidR="00F501BC" w:rsidRPr="00081CA2" w:rsidRDefault="00F501BC" w:rsidP="00081CA2">
            <w:pPr>
              <w:spacing w:after="0"/>
              <w:rPr>
                <w:rFonts w:ascii="Georgia" w:hAnsi="Georgia" w:cstheme="minorHAnsi"/>
                <w:sz w:val="20"/>
                <w:szCs w:val="20"/>
              </w:rPr>
            </w:pPr>
          </w:p>
          <w:p w14:paraId="7B500755" w14:textId="77777777" w:rsidR="00F501BC" w:rsidRPr="00081CA2" w:rsidRDefault="00F501BC" w:rsidP="00081CA2">
            <w:pPr>
              <w:spacing w:after="0"/>
              <w:rPr>
                <w:rFonts w:ascii="Georgia" w:hAnsi="Georgia" w:cstheme="minorHAnsi"/>
                <w:sz w:val="20"/>
                <w:szCs w:val="20"/>
              </w:rPr>
            </w:pPr>
          </w:p>
          <w:p w14:paraId="48365006" w14:textId="77777777" w:rsidR="00F501BC" w:rsidRPr="00081CA2" w:rsidRDefault="00F501BC" w:rsidP="00081CA2">
            <w:pPr>
              <w:spacing w:after="0"/>
              <w:rPr>
                <w:rFonts w:ascii="Georgia" w:hAnsi="Georgia" w:cstheme="minorHAnsi"/>
                <w:sz w:val="20"/>
                <w:szCs w:val="20"/>
              </w:rPr>
            </w:pPr>
          </w:p>
          <w:p w14:paraId="66A8D1AA" w14:textId="77777777" w:rsidR="00F501BC" w:rsidRPr="00081CA2" w:rsidRDefault="00F501BC" w:rsidP="00081CA2">
            <w:pPr>
              <w:spacing w:after="0"/>
              <w:rPr>
                <w:rFonts w:ascii="Georgia" w:hAnsi="Georgia" w:cstheme="minorHAnsi"/>
                <w:sz w:val="20"/>
                <w:szCs w:val="20"/>
              </w:rPr>
            </w:pPr>
          </w:p>
          <w:p w14:paraId="75805EA4" w14:textId="77777777" w:rsidR="00F501BC" w:rsidRPr="00081CA2" w:rsidRDefault="00F501BC" w:rsidP="00081CA2">
            <w:pPr>
              <w:spacing w:after="0"/>
              <w:rPr>
                <w:rFonts w:ascii="Georgia" w:hAnsi="Georgia" w:cstheme="minorHAnsi"/>
                <w:sz w:val="20"/>
                <w:szCs w:val="20"/>
              </w:rPr>
            </w:pPr>
          </w:p>
          <w:p w14:paraId="58BBAB65"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Supervising Engineer and KETRACO’s EHS Specialist</w:t>
            </w:r>
          </w:p>
        </w:tc>
        <w:tc>
          <w:tcPr>
            <w:tcW w:w="450" w:type="pct"/>
            <w:tcBorders>
              <w:top w:val="single" w:sz="4" w:space="0" w:color="auto"/>
              <w:left w:val="single" w:sz="4" w:space="0" w:color="auto"/>
              <w:bottom w:val="single" w:sz="4" w:space="0" w:color="auto"/>
              <w:right w:val="single" w:sz="4" w:space="0" w:color="auto"/>
            </w:tcBorders>
          </w:tcPr>
          <w:p w14:paraId="32AB183C"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lastRenderedPageBreak/>
              <w:t>GBVH policy in place</w:t>
            </w:r>
          </w:p>
          <w:p w14:paraId="68CD87C4" w14:textId="77777777" w:rsidR="00F501BC" w:rsidRPr="00081CA2" w:rsidRDefault="00F501BC" w:rsidP="00081CA2">
            <w:pPr>
              <w:spacing w:after="0"/>
              <w:rPr>
                <w:rFonts w:ascii="Georgia" w:eastAsia="Times New Roman" w:hAnsi="Georgia" w:cstheme="minorHAnsi"/>
                <w:sz w:val="20"/>
                <w:szCs w:val="20"/>
              </w:rPr>
            </w:pPr>
          </w:p>
          <w:p w14:paraId="2FDE5F78" w14:textId="77777777" w:rsidR="00F501BC" w:rsidRPr="00081CA2" w:rsidRDefault="00F501BC" w:rsidP="00081CA2">
            <w:pPr>
              <w:spacing w:after="0"/>
              <w:rPr>
                <w:rFonts w:ascii="Georgia" w:eastAsiaTheme="minorHAnsi" w:hAnsi="Georgia"/>
                <w:sz w:val="20"/>
                <w:szCs w:val="20"/>
              </w:rPr>
            </w:pPr>
            <w:r w:rsidRPr="00081CA2">
              <w:rPr>
                <w:rFonts w:ascii="Georgia" w:hAnsi="Georgia"/>
                <w:sz w:val="20"/>
                <w:szCs w:val="20"/>
              </w:rPr>
              <w:t>Codes of conduct in place</w:t>
            </w:r>
          </w:p>
          <w:p w14:paraId="01013C57" w14:textId="77777777" w:rsidR="00F501BC" w:rsidRPr="00081CA2" w:rsidRDefault="00F501BC" w:rsidP="00081CA2">
            <w:pPr>
              <w:spacing w:after="0"/>
              <w:rPr>
                <w:rFonts w:ascii="Georgia" w:hAnsi="Georgia"/>
                <w:sz w:val="20"/>
                <w:szCs w:val="20"/>
              </w:rPr>
            </w:pPr>
          </w:p>
          <w:p w14:paraId="27747C7F" w14:textId="77777777" w:rsidR="00F501BC" w:rsidRPr="00081CA2" w:rsidRDefault="00F501BC" w:rsidP="00081CA2">
            <w:pPr>
              <w:spacing w:after="0"/>
              <w:rPr>
                <w:rFonts w:ascii="Georgia" w:hAnsi="Georgia"/>
                <w:sz w:val="20"/>
                <w:szCs w:val="20"/>
              </w:rPr>
            </w:pPr>
            <w:r w:rsidRPr="00081CA2">
              <w:rPr>
                <w:rFonts w:ascii="Georgia" w:hAnsi="Georgia"/>
                <w:sz w:val="20"/>
                <w:szCs w:val="20"/>
              </w:rPr>
              <w:t>Response procedures in place</w:t>
            </w:r>
          </w:p>
          <w:p w14:paraId="2AFE3D3C" w14:textId="77777777" w:rsidR="00F501BC" w:rsidRPr="00081CA2" w:rsidRDefault="00F501BC" w:rsidP="00081CA2">
            <w:pPr>
              <w:spacing w:after="0"/>
              <w:rPr>
                <w:rFonts w:ascii="Georgia" w:hAnsi="Georgia"/>
                <w:sz w:val="20"/>
                <w:szCs w:val="20"/>
              </w:rPr>
            </w:pPr>
          </w:p>
          <w:p w14:paraId="767FEB21" w14:textId="77777777" w:rsidR="00F501BC" w:rsidRPr="00081CA2" w:rsidRDefault="00F501BC" w:rsidP="00081CA2">
            <w:pPr>
              <w:spacing w:after="0"/>
              <w:rPr>
                <w:rFonts w:ascii="Georgia" w:hAnsi="Georgia"/>
                <w:sz w:val="20"/>
                <w:szCs w:val="20"/>
              </w:rPr>
            </w:pPr>
            <w:r w:rsidRPr="00081CA2">
              <w:rPr>
                <w:rFonts w:ascii="Georgia" w:hAnsi="Georgia"/>
                <w:sz w:val="20"/>
                <w:szCs w:val="20"/>
              </w:rPr>
              <w:t>Grievance/ incident records</w:t>
            </w:r>
          </w:p>
          <w:p w14:paraId="246C4401" w14:textId="77777777" w:rsidR="00F501BC" w:rsidRPr="00081CA2" w:rsidRDefault="00F501BC" w:rsidP="00081CA2">
            <w:pPr>
              <w:spacing w:after="0"/>
              <w:rPr>
                <w:rFonts w:ascii="Georgia" w:hAnsi="Georgia"/>
                <w:sz w:val="20"/>
                <w:szCs w:val="20"/>
              </w:rPr>
            </w:pPr>
          </w:p>
          <w:p w14:paraId="6879AD4F" w14:textId="77777777" w:rsidR="00F501BC" w:rsidRPr="00081CA2" w:rsidRDefault="00F501BC" w:rsidP="00081CA2">
            <w:pPr>
              <w:spacing w:after="0"/>
              <w:rPr>
                <w:rFonts w:ascii="Georgia" w:hAnsi="Georgia"/>
                <w:sz w:val="20"/>
                <w:szCs w:val="20"/>
              </w:rPr>
            </w:pPr>
            <w:r w:rsidRPr="00081CA2">
              <w:rPr>
                <w:rFonts w:ascii="Georgia" w:hAnsi="Georgia"/>
                <w:sz w:val="20"/>
                <w:szCs w:val="20"/>
              </w:rPr>
              <w:t>Training materials and worker training records</w:t>
            </w:r>
          </w:p>
          <w:p w14:paraId="1EFA8C76" w14:textId="77777777" w:rsidR="00F501BC" w:rsidRPr="00081CA2" w:rsidRDefault="00F501BC" w:rsidP="00081CA2">
            <w:pPr>
              <w:spacing w:after="0"/>
              <w:rPr>
                <w:rFonts w:ascii="Georgia" w:hAnsi="Georgia"/>
                <w:sz w:val="20"/>
                <w:szCs w:val="20"/>
              </w:rPr>
            </w:pPr>
          </w:p>
          <w:p w14:paraId="0CEB5FC4" w14:textId="77777777" w:rsidR="00F501BC" w:rsidRPr="00081CA2" w:rsidRDefault="00F501BC" w:rsidP="00081CA2">
            <w:pPr>
              <w:spacing w:after="0"/>
              <w:rPr>
                <w:rFonts w:ascii="Georgia" w:hAnsi="Georgia"/>
                <w:sz w:val="20"/>
                <w:szCs w:val="20"/>
              </w:rPr>
            </w:pPr>
            <w:r w:rsidRPr="00081CA2">
              <w:rPr>
                <w:rFonts w:ascii="Georgia" w:hAnsi="Georgia"/>
                <w:sz w:val="20"/>
                <w:szCs w:val="20"/>
              </w:rPr>
              <w:t xml:space="preserve">Community engagement material </w:t>
            </w:r>
          </w:p>
          <w:p w14:paraId="3CC58DF6" w14:textId="77777777" w:rsidR="00F501BC" w:rsidRPr="00081CA2" w:rsidRDefault="00F501BC" w:rsidP="00081CA2">
            <w:pPr>
              <w:spacing w:after="0"/>
              <w:rPr>
                <w:rFonts w:ascii="Georgia" w:hAnsi="Georgia"/>
                <w:sz w:val="20"/>
                <w:szCs w:val="20"/>
              </w:rPr>
            </w:pPr>
          </w:p>
          <w:p w14:paraId="01E3F335" w14:textId="77777777" w:rsidR="00F501BC" w:rsidRPr="00081CA2" w:rsidRDefault="00F501BC" w:rsidP="00081CA2">
            <w:pPr>
              <w:spacing w:after="0"/>
              <w:rPr>
                <w:rFonts w:ascii="Georgia" w:hAnsi="Georgia"/>
                <w:sz w:val="20"/>
                <w:szCs w:val="20"/>
              </w:rPr>
            </w:pPr>
            <w:r w:rsidRPr="00081CA2">
              <w:rPr>
                <w:rFonts w:ascii="Georgia" w:hAnsi="Georgia"/>
                <w:sz w:val="20"/>
                <w:szCs w:val="20"/>
              </w:rPr>
              <w:t>Workplace safety assessments</w:t>
            </w:r>
          </w:p>
          <w:p w14:paraId="20F5EDC1" w14:textId="77777777" w:rsidR="00F501BC" w:rsidRPr="00081CA2" w:rsidRDefault="00F501BC" w:rsidP="00081CA2">
            <w:pPr>
              <w:spacing w:after="0"/>
              <w:rPr>
                <w:rFonts w:ascii="Georgia" w:eastAsia="Times New Roman" w:hAnsi="Georgia" w:cstheme="minorHAnsi"/>
                <w:sz w:val="20"/>
                <w:szCs w:val="20"/>
              </w:rPr>
            </w:pPr>
          </w:p>
        </w:tc>
        <w:tc>
          <w:tcPr>
            <w:tcW w:w="625" w:type="pct"/>
            <w:tcBorders>
              <w:top w:val="single" w:sz="4" w:space="0" w:color="auto"/>
              <w:left w:val="single" w:sz="4" w:space="0" w:color="auto"/>
              <w:bottom w:val="single" w:sz="4" w:space="0" w:color="auto"/>
              <w:right w:val="single" w:sz="4" w:space="0" w:color="auto"/>
            </w:tcBorders>
          </w:tcPr>
          <w:p w14:paraId="15AED31E" w14:textId="77777777" w:rsidR="00F501BC" w:rsidRPr="00081CA2" w:rsidRDefault="00F501BC" w:rsidP="00081CA2">
            <w:pPr>
              <w:spacing w:after="0"/>
              <w:rPr>
                <w:rFonts w:ascii="Georgia" w:eastAsiaTheme="minorHAnsi" w:hAnsi="Georgia"/>
                <w:sz w:val="20"/>
                <w:szCs w:val="20"/>
              </w:rPr>
            </w:pPr>
            <w:r w:rsidRPr="00081CA2">
              <w:rPr>
                <w:rFonts w:ascii="Georgia" w:eastAsia="Times New Roman" w:hAnsi="Georgia" w:cstheme="minorHAnsi"/>
                <w:sz w:val="20"/>
                <w:szCs w:val="20"/>
              </w:rPr>
              <w:lastRenderedPageBreak/>
              <w:t>ESMP monitoring</w:t>
            </w:r>
            <w:r w:rsidRPr="00081CA2">
              <w:rPr>
                <w:rFonts w:ascii="Georgia" w:hAnsi="Georgia"/>
                <w:sz w:val="20"/>
                <w:szCs w:val="20"/>
              </w:rPr>
              <w:t xml:space="preserve"> </w:t>
            </w:r>
          </w:p>
          <w:p w14:paraId="6EE5F3BF" w14:textId="77777777" w:rsidR="00F501BC" w:rsidRPr="00081CA2" w:rsidRDefault="00F501BC" w:rsidP="00081CA2">
            <w:pPr>
              <w:spacing w:after="0"/>
              <w:rPr>
                <w:rFonts w:ascii="Georgia" w:hAnsi="Georgia"/>
                <w:sz w:val="20"/>
                <w:szCs w:val="20"/>
              </w:rPr>
            </w:pPr>
          </w:p>
          <w:p w14:paraId="06C4DC07" w14:textId="77777777" w:rsidR="00F501BC" w:rsidRPr="00081CA2" w:rsidRDefault="00F501BC" w:rsidP="00081CA2">
            <w:pPr>
              <w:spacing w:after="0"/>
              <w:rPr>
                <w:rFonts w:ascii="Georgia" w:hAnsi="Georgia"/>
                <w:sz w:val="20"/>
                <w:szCs w:val="20"/>
              </w:rPr>
            </w:pPr>
            <w:r w:rsidRPr="00081CA2">
              <w:rPr>
                <w:rFonts w:ascii="Georgia" w:hAnsi="Georgia"/>
                <w:sz w:val="20"/>
                <w:szCs w:val="20"/>
              </w:rPr>
              <w:t>Stakeholder engagement plan</w:t>
            </w:r>
          </w:p>
          <w:p w14:paraId="4939B2E9" w14:textId="77777777" w:rsidR="00F501BC" w:rsidRPr="00081CA2" w:rsidRDefault="00F501BC" w:rsidP="00081CA2">
            <w:pPr>
              <w:spacing w:after="0"/>
              <w:rPr>
                <w:rFonts w:ascii="Georgia" w:hAnsi="Georgia"/>
                <w:sz w:val="20"/>
                <w:szCs w:val="20"/>
              </w:rPr>
            </w:pPr>
          </w:p>
          <w:p w14:paraId="45918197" w14:textId="77777777" w:rsidR="00F501BC" w:rsidRPr="00081CA2" w:rsidRDefault="00F501BC" w:rsidP="00081CA2">
            <w:pPr>
              <w:spacing w:after="0"/>
              <w:rPr>
                <w:rFonts w:ascii="Georgia" w:hAnsi="Georgia"/>
                <w:sz w:val="20"/>
                <w:szCs w:val="20"/>
              </w:rPr>
            </w:pPr>
          </w:p>
          <w:p w14:paraId="7A255BBD" w14:textId="77777777" w:rsidR="00F501BC" w:rsidRPr="00081CA2" w:rsidRDefault="00F501BC" w:rsidP="00081CA2">
            <w:pPr>
              <w:spacing w:after="0"/>
              <w:rPr>
                <w:rFonts w:ascii="Georgia" w:hAnsi="Georgia"/>
                <w:sz w:val="20"/>
                <w:szCs w:val="20"/>
              </w:rPr>
            </w:pPr>
          </w:p>
          <w:p w14:paraId="063D525B" w14:textId="77777777" w:rsidR="00F501BC" w:rsidRPr="00081CA2" w:rsidRDefault="00F501BC" w:rsidP="00081CA2">
            <w:pPr>
              <w:spacing w:after="0"/>
              <w:rPr>
                <w:rFonts w:ascii="Georgia" w:eastAsia="Times New Roman" w:hAnsi="Georgia" w:cstheme="minorHAnsi"/>
                <w:sz w:val="20"/>
                <w:szCs w:val="20"/>
              </w:rPr>
            </w:pPr>
          </w:p>
        </w:tc>
        <w:tc>
          <w:tcPr>
            <w:tcW w:w="426" w:type="pct"/>
            <w:tcBorders>
              <w:top w:val="single" w:sz="4" w:space="0" w:color="auto"/>
              <w:left w:val="single" w:sz="4" w:space="0" w:color="auto"/>
              <w:bottom w:val="single" w:sz="4" w:space="0" w:color="auto"/>
              <w:right w:val="single" w:sz="4" w:space="0" w:color="auto"/>
            </w:tcBorders>
            <w:hideMark/>
          </w:tcPr>
          <w:p w14:paraId="798D27B9"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lastRenderedPageBreak/>
              <w:t xml:space="preserve">Monthly </w:t>
            </w:r>
          </w:p>
        </w:tc>
        <w:tc>
          <w:tcPr>
            <w:tcW w:w="412" w:type="pct"/>
            <w:tcBorders>
              <w:top w:val="single" w:sz="4" w:space="0" w:color="auto"/>
              <w:left w:val="single" w:sz="4" w:space="0" w:color="auto"/>
              <w:bottom w:val="single" w:sz="4" w:space="0" w:color="auto"/>
              <w:right w:val="single" w:sz="4" w:space="0" w:color="auto"/>
            </w:tcBorders>
            <w:hideMark/>
          </w:tcPr>
          <w:p w14:paraId="3739ED07"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3,000,000</w:t>
            </w:r>
          </w:p>
        </w:tc>
      </w:tr>
    </w:tbl>
    <w:p w14:paraId="70E8B97B" w14:textId="77777777" w:rsidR="00F501BC" w:rsidRPr="00081CA2" w:rsidRDefault="00F501BC" w:rsidP="00081CA2">
      <w:pPr>
        <w:autoSpaceDE w:val="0"/>
        <w:autoSpaceDN w:val="0"/>
        <w:adjustRightInd w:val="0"/>
        <w:spacing w:after="0"/>
        <w:rPr>
          <w:rFonts w:ascii="Georgia" w:hAnsi="Georgia" w:cs="Arial"/>
          <w:sz w:val="22"/>
          <w:szCs w:val="22"/>
          <w:lang w:eastAsia="en-US"/>
        </w:rPr>
      </w:pPr>
    </w:p>
    <w:p w14:paraId="2B2094C1" w14:textId="77777777" w:rsidR="00F501BC" w:rsidRPr="00081CA2" w:rsidRDefault="00F501BC" w:rsidP="00081CA2">
      <w:pPr>
        <w:rPr>
          <w:rFonts w:ascii="Georgia" w:hAnsi="Georgia" w:cs="Arial"/>
        </w:rPr>
      </w:pPr>
    </w:p>
    <w:p w14:paraId="3A01E7F7" w14:textId="24EEAA20" w:rsidR="00F501BC" w:rsidRPr="00081CA2" w:rsidRDefault="00F501BC" w:rsidP="00081CA2">
      <w:pPr>
        <w:rPr>
          <w:rFonts w:ascii="Georgia" w:hAnsi="Georgia" w:cs="Arial"/>
          <w:b/>
        </w:rPr>
      </w:pPr>
      <w:r w:rsidRPr="00081CA2">
        <w:rPr>
          <w:rFonts w:ascii="Georgia" w:hAnsi="Georgia" w:cs="Arial"/>
        </w:rPr>
        <w:br w:type="page"/>
      </w:r>
      <w:r w:rsidRPr="00081CA2">
        <w:rPr>
          <w:rFonts w:ascii="Georgia" w:hAnsi="Georgia"/>
          <w:b/>
        </w:rPr>
        <w:lastRenderedPageBreak/>
        <w:t xml:space="preserve">Operation Phase ESMP </w:t>
      </w:r>
    </w:p>
    <w:tbl>
      <w:tblPr>
        <w:tblStyle w:val="TableGrid"/>
        <w:tblW w:w="5000" w:type="pct"/>
        <w:tblLook w:val="04A0" w:firstRow="1" w:lastRow="0" w:firstColumn="1" w:lastColumn="0" w:noHBand="0" w:noVBand="1"/>
      </w:tblPr>
      <w:tblGrid>
        <w:gridCol w:w="1617"/>
        <w:gridCol w:w="3239"/>
        <w:gridCol w:w="1837"/>
        <w:gridCol w:w="2843"/>
        <w:gridCol w:w="2796"/>
        <w:gridCol w:w="1522"/>
        <w:gridCol w:w="1479"/>
      </w:tblGrid>
      <w:tr w:rsidR="00F501BC" w:rsidRPr="00081CA2" w14:paraId="3F2F0DD0" w14:textId="77777777" w:rsidTr="00F501BC">
        <w:tc>
          <w:tcPr>
            <w:tcW w:w="483" w:type="pct"/>
            <w:tcBorders>
              <w:top w:val="single" w:sz="4" w:space="0" w:color="auto"/>
              <w:left w:val="single" w:sz="4" w:space="0" w:color="auto"/>
              <w:bottom w:val="single" w:sz="4" w:space="0" w:color="auto"/>
              <w:right w:val="single" w:sz="4" w:space="0" w:color="auto"/>
            </w:tcBorders>
            <w:hideMark/>
          </w:tcPr>
          <w:p w14:paraId="762CCFC2"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Nature of Potential Impact</w:t>
            </w:r>
          </w:p>
        </w:tc>
        <w:tc>
          <w:tcPr>
            <w:tcW w:w="1844" w:type="pct"/>
            <w:tcBorders>
              <w:top w:val="single" w:sz="4" w:space="0" w:color="auto"/>
              <w:left w:val="single" w:sz="4" w:space="0" w:color="auto"/>
              <w:bottom w:val="single" w:sz="4" w:space="0" w:color="auto"/>
              <w:right w:val="single" w:sz="4" w:space="0" w:color="auto"/>
            </w:tcBorders>
            <w:hideMark/>
          </w:tcPr>
          <w:p w14:paraId="302B4E4C" w14:textId="77777777" w:rsidR="00F501BC" w:rsidRPr="00081CA2" w:rsidRDefault="00F501BC" w:rsidP="00081CA2">
            <w:pPr>
              <w:spacing w:after="0"/>
              <w:ind w:left="360"/>
              <w:jc w:val="center"/>
              <w:rPr>
                <w:rFonts w:ascii="Georgia" w:eastAsia="Times New Roman" w:hAnsi="Georgia" w:cstheme="minorHAnsi"/>
                <w:b/>
                <w:sz w:val="20"/>
                <w:szCs w:val="20"/>
              </w:rPr>
            </w:pPr>
            <w:r w:rsidRPr="00081CA2">
              <w:rPr>
                <w:rFonts w:ascii="Georgia" w:eastAsia="Times New Roman" w:hAnsi="Georgia" w:cstheme="minorHAnsi"/>
                <w:b/>
                <w:sz w:val="20"/>
                <w:szCs w:val="20"/>
              </w:rPr>
              <w:t>Proposed Mitigation Measure</w:t>
            </w:r>
          </w:p>
        </w:tc>
        <w:tc>
          <w:tcPr>
            <w:tcW w:w="550" w:type="pct"/>
            <w:tcBorders>
              <w:top w:val="single" w:sz="4" w:space="0" w:color="auto"/>
              <w:left w:val="single" w:sz="4" w:space="0" w:color="auto"/>
              <w:bottom w:val="single" w:sz="4" w:space="0" w:color="auto"/>
              <w:right w:val="single" w:sz="4" w:space="0" w:color="auto"/>
            </w:tcBorders>
            <w:hideMark/>
          </w:tcPr>
          <w:p w14:paraId="0867872A" w14:textId="77777777" w:rsidR="00F501BC" w:rsidRPr="00081CA2" w:rsidRDefault="00F501BC" w:rsidP="00081CA2">
            <w:pPr>
              <w:spacing w:after="0"/>
              <w:jc w:val="center"/>
              <w:rPr>
                <w:rFonts w:ascii="Georgia" w:eastAsia="Times New Roman" w:hAnsi="Georgia" w:cstheme="minorHAnsi"/>
                <w:b/>
                <w:sz w:val="22"/>
                <w:szCs w:val="22"/>
              </w:rPr>
            </w:pPr>
            <w:r w:rsidRPr="00081CA2">
              <w:rPr>
                <w:rFonts w:ascii="Georgia" w:hAnsi="Georgia" w:cs="Arial"/>
                <w:b/>
                <w:bCs/>
                <w:sz w:val="20"/>
                <w:szCs w:val="20"/>
              </w:rPr>
              <w:t>Actor(s) in charge</w:t>
            </w:r>
          </w:p>
        </w:tc>
        <w:tc>
          <w:tcPr>
            <w:tcW w:w="762" w:type="pct"/>
            <w:tcBorders>
              <w:top w:val="single" w:sz="4" w:space="0" w:color="auto"/>
              <w:left w:val="single" w:sz="4" w:space="0" w:color="auto"/>
              <w:bottom w:val="single" w:sz="4" w:space="0" w:color="auto"/>
              <w:right w:val="single" w:sz="4" w:space="0" w:color="auto"/>
            </w:tcBorders>
            <w:hideMark/>
          </w:tcPr>
          <w:p w14:paraId="06B909AA" w14:textId="77777777" w:rsidR="00F501BC" w:rsidRPr="00081CA2" w:rsidRDefault="00F501BC" w:rsidP="00081CA2">
            <w:pPr>
              <w:spacing w:after="0"/>
              <w:jc w:val="center"/>
              <w:rPr>
                <w:rFonts w:ascii="Georgia" w:eastAsia="Times New Roman" w:hAnsi="Georgia" w:cstheme="minorHAnsi"/>
                <w:b/>
              </w:rPr>
            </w:pPr>
            <w:r w:rsidRPr="00081CA2">
              <w:rPr>
                <w:rFonts w:ascii="Georgia" w:eastAsia="Times New Roman" w:hAnsi="Georgia" w:cstheme="minorHAnsi"/>
                <w:b/>
              </w:rPr>
              <w:t>Indicator</w:t>
            </w:r>
          </w:p>
        </w:tc>
        <w:tc>
          <w:tcPr>
            <w:tcW w:w="518" w:type="pct"/>
            <w:tcBorders>
              <w:top w:val="single" w:sz="4" w:space="0" w:color="auto"/>
              <w:left w:val="single" w:sz="4" w:space="0" w:color="auto"/>
              <w:bottom w:val="single" w:sz="4" w:space="0" w:color="auto"/>
              <w:right w:val="single" w:sz="4" w:space="0" w:color="auto"/>
            </w:tcBorders>
            <w:hideMark/>
          </w:tcPr>
          <w:p w14:paraId="03B4631A" w14:textId="77777777" w:rsidR="00F501BC" w:rsidRPr="00081CA2" w:rsidRDefault="00F501BC" w:rsidP="00081CA2">
            <w:pPr>
              <w:spacing w:after="0"/>
              <w:jc w:val="center"/>
              <w:rPr>
                <w:rFonts w:ascii="Georgia" w:eastAsia="Times New Roman" w:hAnsi="Georgia" w:cstheme="minorHAnsi"/>
                <w:b/>
              </w:rPr>
            </w:pPr>
            <w:r w:rsidRPr="00081CA2">
              <w:rPr>
                <w:rFonts w:ascii="Georgia" w:eastAsia="Times New Roman" w:hAnsi="Georgia" w:cstheme="minorHAnsi"/>
                <w:b/>
              </w:rPr>
              <w:t>Performance &amp; Monitoring</w:t>
            </w:r>
          </w:p>
        </w:tc>
        <w:tc>
          <w:tcPr>
            <w:tcW w:w="421" w:type="pct"/>
            <w:tcBorders>
              <w:top w:val="single" w:sz="4" w:space="0" w:color="auto"/>
              <w:left w:val="single" w:sz="4" w:space="0" w:color="auto"/>
              <w:bottom w:val="single" w:sz="4" w:space="0" w:color="auto"/>
              <w:right w:val="single" w:sz="4" w:space="0" w:color="auto"/>
            </w:tcBorders>
            <w:hideMark/>
          </w:tcPr>
          <w:p w14:paraId="3A4A9398" w14:textId="77777777" w:rsidR="00F501BC" w:rsidRPr="00081CA2" w:rsidRDefault="00F501BC" w:rsidP="00081CA2">
            <w:pPr>
              <w:spacing w:after="0"/>
              <w:jc w:val="center"/>
              <w:rPr>
                <w:rFonts w:ascii="Georgia" w:eastAsia="Times New Roman" w:hAnsi="Georgia" w:cstheme="minorHAnsi"/>
                <w:b/>
              </w:rPr>
            </w:pPr>
            <w:r w:rsidRPr="00081CA2">
              <w:rPr>
                <w:rFonts w:ascii="Georgia" w:eastAsia="Times New Roman" w:hAnsi="Georgia" w:cstheme="minorHAnsi"/>
                <w:b/>
              </w:rPr>
              <w:t>Timing &amp; Frequency</w:t>
            </w:r>
          </w:p>
        </w:tc>
        <w:tc>
          <w:tcPr>
            <w:tcW w:w="421" w:type="pct"/>
            <w:tcBorders>
              <w:top w:val="single" w:sz="4" w:space="0" w:color="auto"/>
              <w:left w:val="single" w:sz="4" w:space="0" w:color="auto"/>
              <w:bottom w:val="single" w:sz="4" w:space="0" w:color="auto"/>
              <w:right w:val="single" w:sz="4" w:space="0" w:color="auto"/>
            </w:tcBorders>
            <w:hideMark/>
          </w:tcPr>
          <w:p w14:paraId="5A0CFC11" w14:textId="77777777" w:rsidR="00F501BC" w:rsidRPr="00081CA2" w:rsidRDefault="00F501BC" w:rsidP="00081CA2">
            <w:pPr>
              <w:spacing w:after="0"/>
              <w:jc w:val="center"/>
              <w:rPr>
                <w:rFonts w:ascii="Georgia" w:eastAsia="Times New Roman" w:hAnsi="Georgia" w:cstheme="minorHAnsi"/>
                <w:b/>
              </w:rPr>
            </w:pPr>
            <w:r w:rsidRPr="00081CA2">
              <w:rPr>
                <w:rFonts w:ascii="Georgia" w:eastAsia="Times New Roman" w:hAnsi="Georgia" w:cstheme="minorHAnsi"/>
                <w:b/>
              </w:rPr>
              <w:t xml:space="preserve">Estimated cost (KES) </w:t>
            </w:r>
          </w:p>
        </w:tc>
      </w:tr>
      <w:tr w:rsidR="00F501BC" w:rsidRPr="00081CA2" w14:paraId="58173608" w14:textId="77777777" w:rsidTr="00F501BC">
        <w:tc>
          <w:tcPr>
            <w:tcW w:w="483" w:type="pct"/>
            <w:tcBorders>
              <w:top w:val="single" w:sz="4" w:space="0" w:color="auto"/>
              <w:left w:val="single" w:sz="4" w:space="0" w:color="auto"/>
              <w:bottom w:val="single" w:sz="4" w:space="0" w:color="auto"/>
              <w:right w:val="single" w:sz="4" w:space="0" w:color="auto"/>
            </w:tcBorders>
            <w:hideMark/>
          </w:tcPr>
          <w:p w14:paraId="0B31C526"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Waste generation </w:t>
            </w:r>
          </w:p>
        </w:tc>
        <w:tc>
          <w:tcPr>
            <w:tcW w:w="1844" w:type="pct"/>
            <w:tcBorders>
              <w:top w:val="single" w:sz="4" w:space="0" w:color="auto"/>
              <w:left w:val="single" w:sz="4" w:space="0" w:color="auto"/>
              <w:bottom w:val="single" w:sz="4" w:space="0" w:color="auto"/>
              <w:right w:val="single" w:sz="4" w:space="0" w:color="auto"/>
            </w:tcBorders>
            <w:hideMark/>
          </w:tcPr>
          <w:p w14:paraId="0F64FB74" w14:textId="77777777" w:rsidR="00F501BC" w:rsidRPr="00081CA2" w:rsidRDefault="00F501BC" w:rsidP="00081CA2">
            <w:pPr>
              <w:numPr>
                <w:ilvl w:val="0"/>
                <w:numId w:val="607"/>
              </w:numPr>
              <w:spacing w:after="0"/>
              <w:rPr>
                <w:rFonts w:ascii="Georgia" w:hAnsi="Georgia" w:cstheme="minorHAnsi"/>
                <w:sz w:val="20"/>
                <w:szCs w:val="20"/>
              </w:rPr>
            </w:pPr>
            <w:r w:rsidRPr="00081CA2">
              <w:rPr>
                <w:rFonts w:ascii="Georgia" w:hAnsi="Georgia" w:cstheme="minorHAnsi"/>
                <w:sz w:val="20"/>
                <w:szCs w:val="20"/>
              </w:rPr>
              <w:t xml:space="preserve">Liquid waste from kitchens and washrooms in the substation will be </w:t>
            </w:r>
            <w:proofErr w:type="spellStart"/>
            <w:r w:rsidRPr="00081CA2">
              <w:rPr>
                <w:rFonts w:ascii="Georgia" w:hAnsi="Georgia" w:cstheme="minorHAnsi"/>
                <w:sz w:val="20"/>
                <w:szCs w:val="20"/>
              </w:rPr>
              <w:t>channelled</w:t>
            </w:r>
            <w:proofErr w:type="spellEnd"/>
            <w:r w:rsidRPr="00081CA2">
              <w:rPr>
                <w:rFonts w:ascii="Georgia" w:hAnsi="Georgia" w:cstheme="minorHAnsi"/>
                <w:sz w:val="20"/>
                <w:szCs w:val="20"/>
              </w:rPr>
              <w:t xml:space="preserve"> to a septic tank constructed at the substation </w:t>
            </w:r>
          </w:p>
          <w:p w14:paraId="300F50E8" w14:textId="77777777" w:rsidR="00F501BC" w:rsidRPr="00081CA2" w:rsidRDefault="00F501BC" w:rsidP="00081CA2">
            <w:pPr>
              <w:numPr>
                <w:ilvl w:val="0"/>
                <w:numId w:val="607"/>
              </w:numPr>
              <w:spacing w:after="0"/>
              <w:rPr>
                <w:rFonts w:ascii="Georgia" w:hAnsi="Georgia" w:cstheme="minorHAnsi"/>
                <w:sz w:val="20"/>
                <w:szCs w:val="20"/>
              </w:rPr>
            </w:pPr>
            <w:r w:rsidRPr="00081CA2">
              <w:rPr>
                <w:rFonts w:ascii="Georgia" w:hAnsi="Georgia" w:cstheme="minorHAnsi"/>
                <w:sz w:val="20"/>
                <w:szCs w:val="20"/>
              </w:rPr>
              <w:t xml:space="preserve">Liquid waste will periodically be collected by licensed liquid waste handlers operating in the project area  </w:t>
            </w:r>
          </w:p>
          <w:p w14:paraId="569F9DDC" w14:textId="77777777" w:rsidR="00F501BC" w:rsidRPr="00081CA2" w:rsidRDefault="00F501BC" w:rsidP="00081CA2">
            <w:pPr>
              <w:numPr>
                <w:ilvl w:val="0"/>
                <w:numId w:val="607"/>
              </w:numPr>
              <w:spacing w:after="0"/>
              <w:rPr>
                <w:rFonts w:ascii="Georgia" w:hAnsi="Georgia" w:cstheme="minorHAnsi"/>
                <w:sz w:val="20"/>
                <w:szCs w:val="20"/>
              </w:rPr>
            </w:pPr>
            <w:r w:rsidRPr="00081CA2">
              <w:rPr>
                <w:rFonts w:ascii="Georgia" w:hAnsi="Georgia" w:cstheme="minorHAnsi"/>
                <w:sz w:val="20"/>
                <w:szCs w:val="20"/>
              </w:rPr>
              <w:t xml:space="preserve">Solid waste will be collected, segregated and transported to NEMA approved off-site disposal sites  </w:t>
            </w:r>
          </w:p>
          <w:p w14:paraId="4477E8FF" w14:textId="77777777" w:rsidR="00F501BC" w:rsidRPr="00081CA2" w:rsidRDefault="00F501BC" w:rsidP="00081CA2">
            <w:pPr>
              <w:numPr>
                <w:ilvl w:val="0"/>
                <w:numId w:val="607"/>
              </w:numPr>
              <w:spacing w:after="0"/>
              <w:contextualSpacing/>
              <w:rPr>
                <w:rFonts w:ascii="Georgia" w:hAnsi="Georgia" w:cstheme="minorHAnsi"/>
                <w:sz w:val="20"/>
                <w:szCs w:val="20"/>
              </w:rPr>
            </w:pPr>
            <w:r w:rsidRPr="00081CA2">
              <w:rPr>
                <w:rFonts w:ascii="Georgia" w:hAnsi="Georgia" w:cstheme="minorHAnsi"/>
                <w:sz w:val="20"/>
                <w:szCs w:val="20"/>
              </w:rPr>
              <w:t>Waste will be disposed of in accordance with EMCA waste management regulations, 2006</w:t>
            </w:r>
          </w:p>
        </w:tc>
        <w:tc>
          <w:tcPr>
            <w:tcW w:w="550" w:type="pct"/>
            <w:tcBorders>
              <w:top w:val="single" w:sz="4" w:space="0" w:color="auto"/>
              <w:left w:val="single" w:sz="4" w:space="0" w:color="auto"/>
              <w:bottom w:val="single" w:sz="4" w:space="0" w:color="auto"/>
              <w:right w:val="single" w:sz="4" w:space="0" w:color="auto"/>
            </w:tcBorders>
            <w:hideMark/>
          </w:tcPr>
          <w:p w14:paraId="473263F1"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t>KETRACO- Administration and property management officer</w:t>
            </w:r>
          </w:p>
        </w:tc>
        <w:tc>
          <w:tcPr>
            <w:tcW w:w="762" w:type="pct"/>
            <w:tcBorders>
              <w:top w:val="single" w:sz="4" w:space="0" w:color="auto"/>
              <w:left w:val="single" w:sz="4" w:space="0" w:color="auto"/>
              <w:bottom w:val="single" w:sz="4" w:space="0" w:color="auto"/>
              <w:right w:val="single" w:sz="4" w:space="0" w:color="auto"/>
            </w:tcBorders>
          </w:tcPr>
          <w:p w14:paraId="7330DE34" w14:textId="77777777" w:rsidR="00F501BC" w:rsidRPr="00081CA2" w:rsidRDefault="00F501BC" w:rsidP="00081CA2">
            <w:pPr>
              <w:spacing w:after="0"/>
              <w:rPr>
                <w:rFonts w:ascii="Georgia" w:hAnsi="Georgia" w:cstheme="minorHAnsi"/>
              </w:rPr>
            </w:pPr>
            <w:r w:rsidRPr="00081CA2">
              <w:rPr>
                <w:rFonts w:ascii="Georgia" w:hAnsi="Georgia" w:cstheme="minorHAnsi"/>
              </w:rPr>
              <w:t>Waste Management Plan in place</w:t>
            </w:r>
          </w:p>
          <w:p w14:paraId="34C95FEF" w14:textId="77777777" w:rsidR="00F501BC" w:rsidRPr="00081CA2" w:rsidRDefault="00F501BC" w:rsidP="00081CA2">
            <w:pPr>
              <w:spacing w:after="0"/>
              <w:rPr>
                <w:rFonts w:ascii="Georgia" w:hAnsi="Georgia" w:cstheme="minorHAnsi"/>
              </w:rPr>
            </w:pPr>
          </w:p>
          <w:p w14:paraId="2C723528" w14:textId="77777777" w:rsidR="00F501BC" w:rsidRPr="00081CA2" w:rsidRDefault="00F501BC" w:rsidP="00081CA2">
            <w:pPr>
              <w:spacing w:after="0"/>
              <w:rPr>
                <w:rFonts w:ascii="Georgia" w:hAnsi="Georgia" w:cstheme="minorHAnsi"/>
              </w:rPr>
            </w:pPr>
            <w:r w:rsidRPr="00081CA2">
              <w:rPr>
                <w:rFonts w:ascii="Georgia" w:hAnsi="Georgia" w:cstheme="minorHAnsi"/>
              </w:rPr>
              <w:t>Logbook/waste tracker</w:t>
            </w:r>
          </w:p>
        </w:tc>
        <w:tc>
          <w:tcPr>
            <w:tcW w:w="518" w:type="pct"/>
            <w:tcBorders>
              <w:top w:val="single" w:sz="4" w:space="0" w:color="auto"/>
              <w:left w:val="single" w:sz="4" w:space="0" w:color="auto"/>
              <w:bottom w:val="single" w:sz="4" w:space="0" w:color="auto"/>
              <w:right w:val="single" w:sz="4" w:space="0" w:color="auto"/>
            </w:tcBorders>
          </w:tcPr>
          <w:p w14:paraId="346E1780"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Waste collection reviews </w:t>
            </w:r>
          </w:p>
          <w:p w14:paraId="7E88466A" w14:textId="77777777" w:rsidR="00F501BC" w:rsidRPr="00081CA2" w:rsidRDefault="00F501BC" w:rsidP="00081CA2">
            <w:pPr>
              <w:spacing w:after="0"/>
              <w:rPr>
                <w:rFonts w:ascii="Georgia" w:eastAsiaTheme="minorHAnsi" w:hAnsi="Georgia" w:cstheme="minorHAnsi"/>
              </w:rPr>
            </w:pPr>
          </w:p>
        </w:tc>
        <w:tc>
          <w:tcPr>
            <w:tcW w:w="421" w:type="pct"/>
            <w:tcBorders>
              <w:top w:val="single" w:sz="4" w:space="0" w:color="auto"/>
              <w:left w:val="single" w:sz="4" w:space="0" w:color="auto"/>
              <w:bottom w:val="single" w:sz="4" w:space="0" w:color="auto"/>
              <w:right w:val="single" w:sz="4" w:space="0" w:color="auto"/>
            </w:tcBorders>
            <w:hideMark/>
          </w:tcPr>
          <w:p w14:paraId="4D024432"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Weekly </w:t>
            </w:r>
          </w:p>
        </w:tc>
        <w:tc>
          <w:tcPr>
            <w:tcW w:w="421" w:type="pct"/>
            <w:tcBorders>
              <w:top w:val="single" w:sz="4" w:space="0" w:color="auto"/>
              <w:left w:val="single" w:sz="4" w:space="0" w:color="auto"/>
              <w:bottom w:val="single" w:sz="4" w:space="0" w:color="auto"/>
              <w:right w:val="single" w:sz="4" w:space="0" w:color="auto"/>
            </w:tcBorders>
            <w:hideMark/>
          </w:tcPr>
          <w:p w14:paraId="6AFF1D62"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20,000 per month </w:t>
            </w:r>
          </w:p>
        </w:tc>
      </w:tr>
      <w:tr w:rsidR="00F501BC" w:rsidRPr="00081CA2" w14:paraId="1AC71979" w14:textId="77777777" w:rsidTr="00F501BC">
        <w:tc>
          <w:tcPr>
            <w:tcW w:w="483" w:type="pct"/>
            <w:tcBorders>
              <w:top w:val="single" w:sz="4" w:space="0" w:color="auto"/>
              <w:left w:val="single" w:sz="4" w:space="0" w:color="auto"/>
              <w:bottom w:val="single" w:sz="4" w:space="0" w:color="auto"/>
              <w:right w:val="single" w:sz="4" w:space="0" w:color="auto"/>
            </w:tcBorders>
            <w:hideMark/>
          </w:tcPr>
          <w:p w14:paraId="0D80AD72"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Occupation Health and Safety Impacts </w:t>
            </w:r>
          </w:p>
        </w:tc>
        <w:tc>
          <w:tcPr>
            <w:tcW w:w="1844" w:type="pct"/>
            <w:tcBorders>
              <w:top w:val="single" w:sz="4" w:space="0" w:color="auto"/>
              <w:left w:val="single" w:sz="4" w:space="0" w:color="auto"/>
              <w:bottom w:val="single" w:sz="4" w:space="0" w:color="auto"/>
              <w:right w:val="single" w:sz="4" w:space="0" w:color="auto"/>
            </w:tcBorders>
          </w:tcPr>
          <w:p w14:paraId="1C8AAE68" w14:textId="77777777" w:rsidR="00F501BC" w:rsidRPr="00081CA2" w:rsidRDefault="00F501BC" w:rsidP="00081CA2">
            <w:pPr>
              <w:numPr>
                <w:ilvl w:val="0"/>
                <w:numId w:val="607"/>
              </w:numPr>
              <w:spacing w:after="0"/>
              <w:rPr>
                <w:rFonts w:ascii="Georgia" w:hAnsi="Georgia" w:cstheme="minorHAnsi"/>
                <w:sz w:val="20"/>
                <w:szCs w:val="20"/>
              </w:rPr>
            </w:pPr>
            <w:r w:rsidRPr="00081CA2">
              <w:rPr>
                <w:rFonts w:ascii="Georgia" w:hAnsi="Georgia" w:cstheme="minorHAnsi"/>
                <w:sz w:val="20"/>
                <w:szCs w:val="20"/>
              </w:rPr>
              <w:t xml:space="preserve">Placing signs around where there are risks. Signs should meet international standards and should be in English and Kiswahili. </w:t>
            </w:r>
          </w:p>
          <w:p w14:paraId="0F5183E8" w14:textId="77777777" w:rsidR="00F501BC" w:rsidRPr="00081CA2" w:rsidRDefault="00F501BC" w:rsidP="00081CA2">
            <w:pPr>
              <w:numPr>
                <w:ilvl w:val="0"/>
                <w:numId w:val="607"/>
              </w:numPr>
              <w:spacing w:after="0"/>
              <w:rPr>
                <w:rFonts w:ascii="Georgia" w:hAnsi="Georgia" w:cstheme="minorHAnsi"/>
                <w:sz w:val="20"/>
                <w:szCs w:val="20"/>
              </w:rPr>
            </w:pPr>
            <w:r w:rsidRPr="00081CA2">
              <w:rPr>
                <w:rFonts w:ascii="Georgia" w:hAnsi="Georgia" w:cstheme="minorHAnsi"/>
                <w:sz w:val="20"/>
                <w:szCs w:val="20"/>
              </w:rPr>
              <w:t>Providing firefighting equipment and in easily accessible areas as well as ensuring site personnel are well trained to use them as well as maintaining them regularly</w:t>
            </w:r>
          </w:p>
          <w:p w14:paraId="453E10A1" w14:textId="77777777" w:rsidR="00F501BC" w:rsidRPr="00081CA2" w:rsidRDefault="00F501BC" w:rsidP="00081CA2">
            <w:pPr>
              <w:numPr>
                <w:ilvl w:val="0"/>
                <w:numId w:val="607"/>
              </w:numPr>
              <w:spacing w:after="0"/>
              <w:rPr>
                <w:rFonts w:ascii="Georgia" w:hAnsi="Georgia" w:cstheme="minorHAnsi"/>
                <w:sz w:val="20"/>
                <w:szCs w:val="20"/>
              </w:rPr>
            </w:pPr>
            <w:r w:rsidRPr="00081CA2">
              <w:rPr>
                <w:rFonts w:ascii="Georgia" w:hAnsi="Georgia" w:cstheme="minorHAnsi"/>
                <w:sz w:val="20"/>
                <w:szCs w:val="20"/>
              </w:rPr>
              <w:lastRenderedPageBreak/>
              <w:t>Creating safe and adequate fire and emergency assembly points and making sure they are well labelled</w:t>
            </w:r>
          </w:p>
          <w:p w14:paraId="7910D6E9" w14:textId="77777777" w:rsidR="00F501BC" w:rsidRPr="00081CA2" w:rsidRDefault="00F501BC" w:rsidP="00081CA2">
            <w:pPr>
              <w:numPr>
                <w:ilvl w:val="0"/>
                <w:numId w:val="607"/>
              </w:numPr>
              <w:spacing w:after="0"/>
              <w:rPr>
                <w:rFonts w:ascii="Georgia" w:hAnsi="Georgia" w:cstheme="minorHAnsi"/>
                <w:sz w:val="20"/>
                <w:szCs w:val="20"/>
              </w:rPr>
            </w:pPr>
            <w:r w:rsidRPr="00081CA2">
              <w:rPr>
                <w:rFonts w:ascii="Georgia" w:hAnsi="Georgia" w:cstheme="minorHAnsi"/>
                <w:sz w:val="20"/>
                <w:szCs w:val="20"/>
              </w:rPr>
              <w:t>Employing an OSH plan that will outline all OSH risks and provide a strategy for their management;</w:t>
            </w:r>
          </w:p>
          <w:p w14:paraId="1611B477" w14:textId="77777777" w:rsidR="00F501BC" w:rsidRPr="00081CA2" w:rsidRDefault="00F501BC" w:rsidP="00081CA2">
            <w:pPr>
              <w:numPr>
                <w:ilvl w:val="0"/>
                <w:numId w:val="607"/>
              </w:numPr>
              <w:spacing w:after="0"/>
              <w:rPr>
                <w:rFonts w:ascii="Georgia" w:hAnsi="Georgia" w:cstheme="minorHAnsi"/>
                <w:sz w:val="20"/>
                <w:szCs w:val="20"/>
              </w:rPr>
            </w:pPr>
            <w:r w:rsidRPr="00081CA2">
              <w:rPr>
                <w:rFonts w:ascii="Georgia" w:hAnsi="Georgia" w:cstheme="minorHAnsi"/>
                <w:sz w:val="20"/>
                <w:szCs w:val="20"/>
              </w:rPr>
              <w:t xml:space="preserve">Employing electrical safety procedures for use of all electrical appliances. </w:t>
            </w:r>
          </w:p>
          <w:p w14:paraId="4044EA9C" w14:textId="77777777" w:rsidR="00F501BC" w:rsidRPr="00081CA2" w:rsidRDefault="00F501BC" w:rsidP="00081CA2">
            <w:pPr>
              <w:numPr>
                <w:ilvl w:val="0"/>
                <w:numId w:val="607"/>
              </w:numPr>
              <w:spacing w:after="0"/>
              <w:rPr>
                <w:rFonts w:ascii="Georgia" w:hAnsi="Georgia" w:cstheme="minorHAnsi"/>
                <w:sz w:val="20"/>
                <w:szCs w:val="20"/>
              </w:rPr>
            </w:pPr>
            <w:r w:rsidRPr="00081CA2">
              <w:rPr>
                <w:rFonts w:ascii="Georgia" w:hAnsi="Georgia" w:cstheme="minorHAnsi"/>
                <w:sz w:val="20"/>
                <w:szCs w:val="20"/>
              </w:rPr>
              <w:t xml:space="preserve">Establishing emergency procedures against hazards and ensuring the workers stay aware/educated on following them and commensurate to the magnitude and type of emergency, by conducting regular drills and involving the </w:t>
            </w:r>
            <w:proofErr w:type="spellStart"/>
            <w:r w:rsidRPr="00081CA2">
              <w:rPr>
                <w:rFonts w:ascii="Georgia" w:hAnsi="Georgia" w:cstheme="minorHAnsi"/>
                <w:sz w:val="20"/>
                <w:szCs w:val="20"/>
              </w:rPr>
              <w:t>neighbours</w:t>
            </w:r>
            <w:proofErr w:type="spellEnd"/>
            <w:r w:rsidRPr="00081CA2">
              <w:rPr>
                <w:rFonts w:ascii="Georgia" w:hAnsi="Georgia" w:cstheme="minorHAnsi"/>
                <w:sz w:val="20"/>
                <w:szCs w:val="20"/>
              </w:rPr>
              <w:t>.</w:t>
            </w:r>
          </w:p>
          <w:p w14:paraId="2EE9310C" w14:textId="77777777" w:rsidR="00F501BC" w:rsidRPr="00081CA2" w:rsidRDefault="00F501BC" w:rsidP="00081CA2">
            <w:pPr>
              <w:spacing w:after="0"/>
              <w:rPr>
                <w:rFonts w:ascii="Georgia" w:hAnsi="Georgia" w:cstheme="minorHAnsi"/>
                <w:sz w:val="20"/>
                <w:szCs w:val="20"/>
              </w:rPr>
            </w:pPr>
          </w:p>
        </w:tc>
        <w:tc>
          <w:tcPr>
            <w:tcW w:w="550" w:type="pct"/>
            <w:tcBorders>
              <w:top w:val="single" w:sz="4" w:space="0" w:color="auto"/>
              <w:left w:val="single" w:sz="4" w:space="0" w:color="auto"/>
              <w:bottom w:val="single" w:sz="4" w:space="0" w:color="auto"/>
              <w:right w:val="single" w:sz="4" w:space="0" w:color="auto"/>
            </w:tcBorders>
          </w:tcPr>
          <w:p w14:paraId="430B730C"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lastRenderedPageBreak/>
              <w:t>KETRACO- Administration and property management officer</w:t>
            </w:r>
          </w:p>
          <w:p w14:paraId="29497D76" w14:textId="77777777" w:rsidR="00F501BC" w:rsidRPr="00081CA2" w:rsidRDefault="00F501BC" w:rsidP="00081CA2">
            <w:pPr>
              <w:spacing w:after="0"/>
              <w:rPr>
                <w:rFonts w:ascii="Georgia" w:hAnsi="Georgia" w:cstheme="minorHAnsi"/>
              </w:rPr>
            </w:pPr>
          </w:p>
          <w:p w14:paraId="035ED324" w14:textId="77777777" w:rsidR="00F501BC" w:rsidRPr="00081CA2" w:rsidRDefault="00F501BC" w:rsidP="00081CA2">
            <w:pPr>
              <w:spacing w:after="0"/>
              <w:rPr>
                <w:rFonts w:ascii="Georgia" w:hAnsi="Georgia" w:cstheme="minorHAnsi"/>
              </w:rPr>
            </w:pPr>
          </w:p>
          <w:p w14:paraId="67D6B330" w14:textId="77777777" w:rsidR="00F501BC" w:rsidRPr="00081CA2" w:rsidRDefault="00F501BC" w:rsidP="00081CA2">
            <w:pPr>
              <w:spacing w:after="0"/>
              <w:rPr>
                <w:rFonts w:ascii="Georgia" w:hAnsi="Georgia" w:cstheme="minorHAnsi"/>
              </w:rPr>
            </w:pPr>
          </w:p>
          <w:p w14:paraId="32A53199"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And </w:t>
            </w:r>
          </w:p>
          <w:p w14:paraId="066C8969" w14:textId="77777777" w:rsidR="00F501BC" w:rsidRPr="00081CA2" w:rsidRDefault="00F501BC" w:rsidP="00081CA2">
            <w:pPr>
              <w:spacing w:after="0"/>
              <w:rPr>
                <w:rFonts w:ascii="Georgia" w:hAnsi="Georgia" w:cstheme="minorHAnsi"/>
              </w:rPr>
            </w:pPr>
          </w:p>
          <w:p w14:paraId="0CE037EC" w14:textId="77777777" w:rsidR="00F501BC" w:rsidRPr="00081CA2" w:rsidRDefault="00F501BC" w:rsidP="00081CA2">
            <w:pPr>
              <w:spacing w:after="0"/>
              <w:rPr>
                <w:rFonts w:ascii="Georgia" w:hAnsi="Georgia" w:cstheme="minorHAnsi"/>
              </w:rPr>
            </w:pPr>
          </w:p>
          <w:p w14:paraId="10CE03BF" w14:textId="77777777" w:rsidR="00F501BC" w:rsidRPr="00081CA2" w:rsidRDefault="00F501BC" w:rsidP="00081CA2">
            <w:pPr>
              <w:spacing w:after="0"/>
              <w:rPr>
                <w:rFonts w:ascii="Georgia" w:hAnsi="Georgia" w:cstheme="minorHAnsi"/>
              </w:rPr>
            </w:pPr>
            <w:r w:rsidRPr="00081CA2">
              <w:rPr>
                <w:rFonts w:ascii="Georgia" w:hAnsi="Georgia" w:cstheme="minorHAnsi"/>
              </w:rPr>
              <w:lastRenderedPageBreak/>
              <w:t xml:space="preserve">Environment, Health and Safety Division </w:t>
            </w:r>
          </w:p>
        </w:tc>
        <w:tc>
          <w:tcPr>
            <w:tcW w:w="762" w:type="pct"/>
            <w:tcBorders>
              <w:top w:val="single" w:sz="4" w:space="0" w:color="auto"/>
              <w:left w:val="single" w:sz="4" w:space="0" w:color="auto"/>
              <w:bottom w:val="single" w:sz="4" w:space="0" w:color="auto"/>
              <w:right w:val="single" w:sz="4" w:space="0" w:color="auto"/>
            </w:tcBorders>
          </w:tcPr>
          <w:p w14:paraId="4A7273E7"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lastRenderedPageBreak/>
              <w:t xml:space="preserve">Emergency response plan in place and records of training </w:t>
            </w:r>
          </w:p>
          <w:p w14:paraId="23D543A1" w14:textId="77777777" w:rsidR="00F501BC" w:rsidRPr="00081CA2" w:rsidRDefault="00F501BC" w:rsidP="00081CA2">
            <w:pPr>
              <w:spacing w:after="0"/>
              <w:rPr>
                <w:rFonts w:ascii="Georgia" w:eastAsia="Times New Roman" w:hAnsi="Georgia" w:cstheme="minorHAnsi"/>
              </w:rPr>
            </w:pPr>
          </w:p>
          <w:p w14:paraId="479041BE"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Number of incidents recorded  </w:t>
            </w:r>
          </w:p>
        </w:tc>
        <w:tc>
          <w:tcPr>
            <w:tcW w:w="518" w:type="pct"/>
            <w:tcBorders>
              <w:top w:val="single" w:sz="4" w:space="0" w:color="auto"/>
              <w:left w:val="single" w:sz="4" w:space="0" w:color="auto"/>
              <w:bottom w:val="single" w:sz="4" w:space="0" w:color="auto"/>
              <w:right w:val="single" w:sz="4" w:space="0" w:color="auto"/>
            </w:tcBorders>
          </w:tcPr>
          <w:p w14:paraId="0436F017"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Safety observation card system </w:t>
            </w:r>
          </w:p>
          <w:p w14:paraId="4AA56292" w14:textId="77777777" w:rsidR="00F501BC" w:rsidRPr="00081CA2" w:rsidRDefault="00F501BC" w:rsidP="00081CA2">
            <w:pPr>
              <w:spacing w:after="0"/>
              <w:rPr>
                <w:rFonts w:ascii="Georgia" w:eastAsia="Times New Roman" w:hAnsi="Georgia" w:cstheme="minorHAnsi"/>
              </w:rPr>
            </w:pPr>
          </w:p>
          <w:p w14:paraId="45C34811"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Incident reports</w:t>
            </w:r>
          </w:p>
        </w:tc>
        <w:tc>
          <w:tcPr>
            <w:tcW w:w="421" w:type="pct"/>
            <w:tcBorders>
              <w:top w:val="single" w:sz="4" w:space="0" w:color="auto"/>
              <w:left w:val="single" w:sz="4" w:space="0" w:color="auto"/>
              <w:bottom w:val="single" w:sz="4" w:space="0" w:color="auto"/>
              <w:right w:val="single" w:sz="4" w:space="0" w:color="auto"/>
            </w:tcBorders>
            <w:hideMark/>
          </w:tcPr>
          <w:p w14:paraId="6FB08386" w14:textId="77777777" w:rsidR="00F501BC" w:rsidRPr="00081CA2" w:rsidRDefault="00F501BC" w:rsidP="00081CA2">
            <w:pPr>
              <w:spacing w:after="0"/>
              <w:rPr>
                <w:rFonts w:ascii="Georgia" w:eastAsiaTheme="minorHAnsi" w:hAnsi="Georgia" w:cstheme="minorHAnsi"/>
              </w:rPr>
            </w:pPr>
            <w:r w:rsidRPr="00081CA2">
              <w:rPr>
                <w:rFonts w:ascii="Georgia" w:hAnsi="Georgia" w:cstheme="minorHAnsi"/>
              </w:rPr>
              <w:t xml:space="preserve">Daily </w:t>
            </w:r>
          </w:p>
        </w:tc>
        <w:tc>
          <w:tcPr>
            <w:tcW w:w="421" w:type="pct"/>
            <w:tcBorders>
              <w:top w:val="single" w:sz="4" w:space="0" w:color="auto"/>
              <w:left w:val="single" w:sz="4" w:space="0" w:color="auto"/>
              <w:bottom w:val="single" w:sz="4" w:space="0" w:color="auto"/>
              <w:right w:val="single" w:sz="4" w:space="0" w:color="auto"/>
            </w:tcBorders>
            <w:hideMark/>
          </w:tcPr>
          <w:p w14:paraId="61B2933B" w14:textId="77777777" w:rsidR="00F501BC" w:rsidRPr="00081CA2" w:rsidRDefault="00F501BC" w:rsidP="00081CA2">
            <w:pPr>
              <w:spacing w:after="0"/>
              <w:rPr>
                <w:rFonts w:ascii="Georgia" w:hAnsi="Georgia" w:cstheme="minorHAnsi"/>
              </w:rPr>
            </w:pPr>
            <w:r w:rsidRPr="00081CA2">
              <w:rPr>
                <w:rFonts w:ascii="Georgia" w:hAnsi="Georgia" w:cstheme="minorHAnsi"/>
              </w:rPr>
              <w:t>2,000,000</w:t>
            </w:r>
          </w:p>
        </w:tc>
      </w:tr>
      <w:tr w:rsidR="00F501BC" w:rsidRPr="00081CA2" w14:paraId="6E117997" w14:textId="77777777" w:rsidTr="00F501BC">
        <w:tc>
          <w:tcPr>
            <w:tcW w:w="483" w:type="pct"/>
            <w:tcBorders>
              <w:top w:val="single" w:sz="4" w:space="0" w:color="auto"/>
              <w:left w:val="single" w:sz="4" w:space="0" w:color="auto"/>
              <w:bottom w:val="single" w:sz="4" w:space="0" w:color="auto"/>
              <w:right w:val="single" w:sz="4" w:space="0" w:color="auto"/>
            </w:tcBorders>
            <w:hideMark/>
          </w:tcPr>
          <w:p w14:paraId="63290508"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Avifauna mortalities </w:t>
            </w:r>
          </w:p>
        </w:tc>
        <w:tc>
          <w:tcPr>
            <w:tcW w:w="1844" w:type="pct"/>
            <w:tcBorders>
              <w:top w:val="single" w:sz="4" w:space="0" w:color="auto"/>
              <w:left w:val="single" w:sz="4" w:space="0" w:color="auto"/>
              <w:bottom w:val="single" w:sz="4" w:space="0" w:color="auto"/>
              <w:right w:val="single" w:sz="4" w:space="0" w:color="auto"/>
            </w:tcBorders>
          </w:tcPr>
          <w:p w14:paraId="37B2E816" w14:textId="77777777" w:rsidR="00F501BC" w:rsidRPr="00081CA2" w:rsidRDefault="00F501BC" w:rsidP="00081CA2">
            <w:pPr>
              <w:numPr>
                <w:ilvl w:val="0"/>
                <w:numId w:val="608"/>
              </w:numPr>
              <w:spacing w:after="0"/>
              <w:rPr>
                <w:rFonts w:ascii="Georgia" w:eastAsia="Times New Roman" w:hAnsi="Georgia" w:cs="Arial"/>
                <w:sz w:val="20"/>
                <w:szCs w:val="20"/>
                <w:lang w:eastAsia="en-GB"/>
              </w:rPr>
            </w:pPr>
            <w:r w:rsidRPr="00081CA2">
              <w:rPr>
                <w:rFonts w:ascii="Georgia" w:eastAsia="Times New Roman" w:hAnsi="Georgia" w:cs="Arial"/>
                <w:sz w:val="20"/>
                <w:szCs w:val="20"/>
                <w:lang w:eastAsia="en-GB"/>
              </w:rPr>
              <w:t xml:space="preserve">Install aviation marker balls and flappers at regular intervals along the line in order to alert birds of the presence of the power line ultimately allowing them time to avoid collision  </w:t>
            </w:r>
          </w:p>
          <w:p w14:paraId="657E6836" w14:textId="77777777" w:rsidR="00F501BC" w:rsidRPr="00081CA2" w:rsidRDefault="00F501BC" w:rsidP="00081CA2">
            <w:pPr>
              <w:numPr>
                <w:ilvl w:val="0"/>
                <w:numId w:val="608"/>
              </w:numPr>
              <w:spacing w:after="0"/>
              <w:rPr>
                <w:rFonts w:ascii="Georgia" w:eastAsia="Times New Roman" w:hAnsi="Georgia" w:cs="Arial"/>
                <w:sz w:val="20"/>
                <w:szCs w:val="20"/>
                <w:lang w:eastAsia="en-GB"/>
              </w:rPr>
            </w:pPr>
            <w:r w:rsidRPr="00081CA2">
              <w:rPr>
                <w:rFonts w:ascii="Georgia" w:eastAsia="Times New Roman" w:hAnsi="Georgia" w:cs="Arial"/>
                <w:sz w:val="20"/>
                <w:szCs w:val="20"/>
                <w:lang w:eastAsia="en-GB"/>
              </w:rPr>
              <w:t xml:space="preserve">Fit bright </w:t>
            </w:r>
            <w:proofErr w:type="spellStart"/>
            <w:r w:rsidRPr="00081CA2">
              <w:rPr>
                <w:rFonts w:ascii="Georgia" w:eastAsia="Times New Roman" w:hAnsi="Georgia" w:cs="Arial"/>
                <w:sz w:val="20"/>
                <w:szCs w:val="20"/>
                <w:lang w:eastAsia="en-GB"/>
              </w:rPr>
              <w:t>coloured</w:t>
            </w:r>
            <w:proofErr w:type="spellEnd"/>
            <w:r w:rsidRPr="00081CA2">
              <w:rPr>
                <w:rFonts w:ascii="Georgia" w:eastAsia="Times New Roman" w:hAnsi="Georgia" w:cs="Arial"/>
                <w:sz w:val="20"/>
                <w:szCs w:val="20"/>
                <w:lang w:eastAsia="en-GB"/>
              </w:rPr>
              <w:t xml:space="preserve"> bird diverters along the communication and earth wires running at the top of the transmission line </w:t>
            </w:r>
          </w:p>
          <w:p w14:paraId="3D70BFC0" w14:textId="77777777" w:rsidR="00F501BC" w:rsidRPr="00081CA2" w:rsidRDefault="00F501BC" w:rsidP="00081CA2">
            <w:pPr>
              <w:numPr>
                <w:ilvl w:val="0"/>
                <w:numId w:val="608"/>
              </w:numPr>
              <w:spacing w:after="0"/>
              <w:rPr>
                <w:rFonts w:ascii="Georgia" w:eastAsia="Times New Roman" w:hAnsi="Georgia" w:cs="Arial"/>
                <w:sz w:val="20"/>
                <w:szCs w:val="20"/>
                <w:lang w:eastAsia="en-GB"/>
              </w:rPr>
            </w:pPr>
            <w:r w:rsidRPr="00081CA2">
              <w:rPr>
                <w:rFonts w:ascii="Georgia" w:eastAsia="Times New Roman" w:hAnsi="Georgia" w:cs="Arial"/>
                <w:sz w:val="20"/>
                <w:szCs w:val="20"/>
                <w:lang w:eastAsia="en-GB"/>
              </w:rPr>
              <w:lastRenderedPageBreak/>
              <w:t xml:space="preserve">Build/mount raptor platforms for bird roosting and nesting. </w:t>
            </w:r>
          </w:p>
          <w:p w14:paraId="29790450" w14:textId="77777777" w:rsidR="00F501BC" w:rsidRPr="00081CA2" w:rsidRDefault="00F501BC" w:rsidP="00081CA2">
            <w:pPr>
              <w:numPr>
                <w:ilvl w:val="0"/>
                <w:numId w:val="608"/>
              </w:numPr>
              <w:spacing w:after="0"/>
              <w:rPr>
                <w:rFonts w:ascii="Georgia" w:eastAsia="Times New Roman" w:hAnsi="Georgia" w:cs="Arial"/>
                <w:sz w:val="20"/>
                <w:szCs w:val="20"/>
                <w:lang w:eastAsia="en-GB"/>
              </w:rPr>
            </w:pPr>
            <w:r w:rsidRPr="00081CA2">
              <w:rPr>
                <w:rFonts w:ascii="Georgia" w:eastAsia="Times New Roman" w:hAnsi="Georgia" w:cs="Arial"/>
                <w:sz w:val="20"/>
                <w:szCs w:val="20"/>
                <w:lang w:eastAsia="en-GB"/>
              </w:rPr>
              <w:t xml:space="preserve">Conduct regular bird monitoring along the transmission line in order to </w:t>
            </w:r>
            <w:proofErr w:type="gramStart"/>
            <w:r w:rsidRPr="00081CA2">
              <w:rPr>
                <w:rFonts w:ascii="Georgia" w:eastAsia="Times New Roman" w:hAnsi="Georgia" w:cs="Arial"/>
                <w:sz w:val="20"/>
                <w:szCs w:val="20"/>
                <w:lang w:eastAsia="en-GB"/>
              </w:rPr>
              <w:t>check  whether</w:t>
            </w:r>
            <w:proofErr w:type="gramEnd"/>
            <w:r w:rsidRPr="00081CA2">
              <w:rPr>
                <w:rFonts w:ascii="Georgia" w:eastAsia="Times New Roman" w:hAnsi="Georgia" w:cs="Arial"/>
                <w:sz w:val="20"/>
                <w:szCs w:val="20"/>
                <w:lang w:eastAsia="en-GB"/>
              </w:rPr>
              <w:t xml:space="preserve"> there are mortalities or not </w:t>
            </w:r>
          </w:p>
          <w:p w14:paraId="22A7498E" w14:textId="77777777" w:rsidR="00F501BC" w:rsidRPr="00081CA2" w:rsidRDefault="00F501BC" w:rsidP="00081CA2">
            <w:pPr>
              <w:spacing w:after="0"/>
              <w:rPr>
                <w:rFonts w:ascii="Georgia" w:eastAsiaTheme="minorHAnsi" w:hAnsi="Georgia" w:cstheme="minorHAnsi"/>
                <w:sz w:val="20"/>
                <w:szCs w:val="20"/>
                <w:lang w:eastAsia="en-US"/>
              </w:rPr>
            </w:pPr>
          </w:p>
        </w:tc>
        <w:tc>
          <w:tcPr>
            <w:tcW w:w="550" w:type="pct"/>
            <w:tcBorders>
              <w:top w:val="single" w:sz="4" w:space="0" w:color="auto"/>
              <w:left w:val="single" w:sz="4" w:space="0" w:color="auto"/>
              <w:bottom w:val="single" w:sz="4" w:space="0" w:color="auto"/>
              <w:right w:val="single" w:sz="4" w:space="0" w:color="auto"/>
            </w:tcBorders>
          </w:tcPr>
          <w:p w14:paraId="06BD93EC"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lastRenderedPageBreak/>
              <w:t>KETRACO-</w:t>
            </w:r>
          </w:p>
          <w:p w14:paraId="31E07537"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Environmental Safeguards and Sustainability Division </w:t>
            </w:r>
          </w:p>
          <w:p w14:paraId="0AFD8677" w14:textId="77777777" w:rsidR="00F501BC" w:rsidRPr="00081CA2" w:rsidRDefault="00F501BC" w:rsidP="00081CA2">
            <w:pPr>
              <w:spacing w:after="0"/>
              <w:rPr>
                <w:rFonts w:ascii="Georgia" w:hAnsi="Georgia" w:cstheme="minorHAnsi"/>
              </w:rPr>
            </w:pPr>
          </w:p>
          <w:p w14:paraId="3B1C41A5"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And </w:t>
            </w:r>
          </w:p>
          <w:p w14:paraId="460F3C8B" w14:textId="77777777" w:rsidR="00F501BC" w:rsidRPr="00081CA2" w:rsidRDefault="00F501BC" w:rsidP="00081CA2">
            <w:pPr>
              <w:spacing w:after="0"/>
              <w:rPr>
                <w:rFonts w:ascii="Georgia" w:hAnsi="Georgia" w:cstheme="minorHAnsi"/>
              </w:rPr>
            </w:pPr>
          </w:p>
          <w:p w14:paraId="51928606" w14:textId="77777777" w:rsidR="00F501BC" w:rsidRPr="00081CA2" w:rsidRDefault="00F501BC" w:rsidP="00081CA2">
            <w:pPr>
              <w:spacing w:after="0"/>
              <w:rPr>
                <w:rFonts w:ascii="Georgia" w:hAnsi="Georgia" w:cstheme="minorHAnsi"/>
              </w:rPr>
            </w:pPr>
            <w:r w:rsidRPr="00081CA2">
              <w:rPr>
                <w:rFonts w:ascii="Georgia" w:hAnsi="Georgia" w:cstheme="minorHAnsi"/>
              </w:rPr>
              <w:t>Project Manager</w:t>
            </w:r>
          </w:p>
        </w:tc>
        <w:tc>
          <w:tcPr>
            <w:tcW w:w="762" w:type="pct"/>
            <w:tcBorders>
              <w:top w:val="single" w:sz="4" w:space="0" w:color="auto"/>
              <w:left w:val="single" w:sz="4" w:space="0" w:color="auto"/>
              <w:bottom w:val="single" w:sz="4" w:space="0" w:color="auto"/>
              <w:right w:val="single" w:sz="4" w:space="0" w:color="auto"/>
            </w:tcBorders>
          </w:tcPr>
          <w:p w14:paraId="7D2C72BC"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Number of bird deaths </w:t>
            </w:r>
          </w:p>
          <w:p w14:paraId="2D3A9F58" w14:textId="77777777" w:rsidR="00F501BC" w:rsidRPr="00081CA2" w:rsidRDefault="00F501BC" w:rsidP="00081CA2">
            <w:pPr>
              <w:spacing w:after="0"/>
              <w:rPr>
                <w:rFonts w:ascii="Georgia" w:eastAsia="Times New Roman" w:hAnsi="Georgia" w:cstheme="minorHAnsi"/>
              </w:rPr>
            </w:pPr>
          </w:p>
          <w:p w14:paraId="3CFFAEFD"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Bird monitoring protocols in place </w:t>
            </w:r>
          </w:p>
        </w:tc>
        <w:tc>
          <w:tcPr>
            <w:tcW w:w="518" w:type="pct"/>
            <w:tcBorders>
              <w:top w:val="single" w:sz="4" w:space="0" w:color="auto"/>
              <w:left w:val="single" w:sz="4" w:space="0" w:color="auto"/>
              <w:bottom w:val="single" w:sz="4" w:space="0" w:color="auto"/>
              <w:right w:val="single" w:sz="4" w:space="0" w:color="auto"/>
            </w:tcBorders>
            <w:hideMark/>
          </w:tcPr>
          <w:p w14:paraId="37E8E658"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Bird monitoring reports </w:t>
            </w:r>
          </w:p>
        </w:tc>
        <w:tc>
          <w:tcPr>
            <w:tcW w:w="421" w:type="pct"/>
            <w:tcBorders>
              <w:top w:val="single" w:sz="4" w:space="0" w:color="auto"/>
              <w:left w:val="single" w:sz="4" w:space="0" w:color="auto"/>
              <w:bottom w:val="single" w:sz="4" w:space="0" w:color="auto"/>
              <w:right w:val="single" w:sz="4" w:space="0" w:color="auto"/>
            </w:tcBorders>
          </w:tcPr>
          <w:p w14:paraId="7CD98DEA" w14:textId="77777777" w:rsidR="00F501BC" w:rsidRPr="00081CA2" w:rsidRDefault="00F501BC" w:rsidP="00081CA2">
            <w:pPr>
              <w:spacing w:after="0"/>
              <w:rPr>
                <w:rFonts w:ascii="Georgia" w:eastAsiaTheme="minorHAnsi" w:hAnsi="Georgia" w:cstheme="minorHAnsi"/>
              </w:rPr>
            </w:pPr>
            <w:r w:rsidRPr="00081CA2">
              <w:rPr>
                <w:rFonts w:ascii="Georgia" w:hAnsi="Georgia" w:cstheme="minorHAnsi"/>
              </w:rPr>
              <w:t>One-off fixing of structures</w:t>
            </w:r>
          </w:p>
          <w:p w14:paraId="412642F1" w14:textId="77777777" w:rsidR="00F501BC" w:rsidRPr="00081CA2" w:rsidRDefault="00F501BC" w:rsidP="00081CA2">
            <w:pPr>
              <w:spacing w:after="0"/>
              <w:rPr>
                <w:rFonts w:ascii="Georgia" w:hAnsi="Georgia" w:cstheme="minorHAnsi"/>
              </w:rPr>
            </w:pPr>
          </w:p>
          <w:p w14:paraId="73E2F7FB" w14:textId="77777777" w:rsidR="00F501BC" w:rsidRPr="00081CA2" w:rsidRDefault="00F501BC" w:rsidP="00081CA2">
            <w:pPr>
              <w:spacing w:after="0"/>
              <w:rPr>
                <w:rFonts w:ascii="Georgia" w:hAnsi="Georgia" w:cstheme="minorHAnsi"/>
              </w:rPr>
            </w:pPr>
          </w:p>
          <w:p w14:paraId="65504F9E" w14:textId="77777777" w:rsidR="00F501BC" w:rsidRPr="00081CA2" w:rsidRDefault="00F501BC" w:rsidP="00081CA2">
            <w:pPr>
              <w:spacing w:after="0"/>
              <w:rPr>
                <w:rFonts w:ascii="Georgia" w:hAnsi="Georgia" w:cstheme="minorHAnsi"/>
              </w:rPr>
            </w:pPr>
            <w:r w:rsidRPr="00081CA2">
              <w:rPr>
                <w:rFonts w:ascii="Georgia" w:hAnsi="Georgia" w:cstheme="minorHAnsi"/>
              </w:rPr>
              <w:t>Bi – annual monitoring</w:t>
            </w:r>
          </w:p>
          <w:p w14:paraId="550B4EEB" w14:textId="77777777" w:rsidR="00F501BC" w:rsidRPr="00081CA2" w:rsidRDefault="00F501BC" w:rsidP="00081CA2">
            <w:pPr>
              <w:spacing w:after="0"/>
              <w:rPr>
                <w:rFonts w:ascii="Georgia" w:hAnsi="Georgia" w:cstheme="minorHAnsi"/>
              </w:rPr>
            </w:pPr>
          </w:p>
        </w:tc>
        <w:tc>
          <w:tcPr>
            <w:tcW w:w="421" w:type="pct"/>
            <w:tcBorders>
              <w:top w:val="single" w:sz="4" w:space="0" w:color="auto"/>
              <w:left w:val="single" w:sz="4" w:space="0" w:color="auto"/>
              <w:bottom w:val="single" w:sz="4" w:space="0" w:color="auto"/>
              <w:right w:val="single" w:sz="4" w:space="0" w:color="auto"/>
            </w:tcBorders>
            <w:hideMark/>
          </w:tcPr>
          <w:p w14:paraId="2DDF6424" w14:textId="77777777" w:rsidR="00F501BC" w:rsidRPr="00081CA2" w:rsidRDefault="00F501BC" w:rsidP="00081CA2">
            <w:pPr>
              <w:spacing w:after="0"/>
              <w:rPr>
                <w:rFonts w:ascii="Georgia" w:hAnsi="Georgia" w:cstheme="minorHAnsi"/>
              </w:rPr>
            </w:pPr>
            <w:r w:rsidRPr="00081CA2">
              <w:rPr>
                <w:rFonts w:ascii="Georgia" w:hAnsi="Georgia" w:cstheme="minorHAnsi"/>
              </w:rPr>
              <w:t>10,000,000</w:t>
            </w:r>
          </w:p>
        </w:tc>
      </w:tr>
      <w:tr w:rsidR="00F501BC" w:rsidRPr="00081CA2" w14:paraId="3E6987A3" w14:textId="77777777" w:rsidTr="00F501BC">
        <w:tc>
          <w:tcPr>
            <w:tcW w:w="483" w:type="pct"/>
            <w:tcBorders>
              <w:top w:val="single" w:sz="4" w:space="0" w:color="auto"/>
              <w:left w:val="single" w:sz="4" w:space="0" w:color="auto"/>
              <w:bottom w:val="single" w:sz="4" w:space="0" w:color="auto"/>
              <w:right w:val="single" w:sz="4" w:space="0" w:color="auto"/>
            </w:tcBorders>
          </w:tcPr>
          <w:p w14:paraId="2F727EC2" w14:textId="77777777" w:rsidR="00F501BC" w:rsidRPr="00081CA2" w:rsidRDefault="00F501BC" w:rsidP="00081CA2">
            <w:pPr>
              <w:spacing w:after="0"/>
              <w:rPr>
                <w:rFonts w:ascii="Georgia" w:hAnsi="Georgia"/>
                <w:bCs/>
                <w:sz w:val="20"/>
                <w:szCs w:val="20"/>
              </w:rPr>
            </w:pPr>
            <w:r w:rsidRPr="00081CA2">
              <w:rPr>
                <w:rFonts w:ascii="Georgia" w:hAnsi="Georgia" w:cstheme="minorHAnsi"/>
                <w:b/>
                <w:bCs/>
                <w:sz w:val="20"/>
                <w:szCs w:val="20"/>
              </w:rPr>
              <w:t xml:space="preserve">Electrocution and </w:t>
            </w:r>
            <w:r w:rsidRPr="00081CA2">
              <w:rPr>
                <w:rFonts w:ascii="Georgia" w:hAnsi="Georgia"/>
                <w:b/>
                <w:bCs/>
                <w:sz w:val="20"/>
                <w:szCs w:val="20"/>
              </w:rPr>
              <w:t xml:space="preserve">perceived danger EMF </w:t>
            </w:r>
          </w:p>
          <w:p w14:paraId="56759757" w14:textId="77777777" w:rsidR="00F501BC" w:rsidRPr="00081CA2" w:rsidRDefault="00F501BC" w:rsidP="00081CA2">
            <w:pPr>
              <w:spacing w:after="0"/>
              <w:rPr>
                <w:rFonts w:ascii="Georgia" w:hAnsi="Georgia" w:cstheme="minorHAnsi"/>
                <w:sz w:val="20"/>
                <w:szCs w:val="20"/>
              </w:rPr>
            </w:pPr>
          </w:p>
        </w:tc>
        <w:tc>
          <w:tcPr>
            <w:tcW w:w="1844" w:type="pct"/>
            <w:tcBorders>
              <w:top w:val="single" w:sz="4" w:space="0" w:color="auto"/>
              <w:left w:val="single" w:sz="4" w:space="0" w:color="auto"/>
              <w:bottom w:val="single" w:sz="4" w:space="0" w:color="auto"/>
              <w:right w:val="single" w:sz="4" w:space="0" w:color="auto"/>
            </w:tcBorders>
            <w:hideMark/>
          </w:tcPr>
          <w:p w14:paraId="783BCDA7" w14:textId="77777777" w:rsidR="00F501BC" w:rsidRPr="00081CA2" w:rsidRDefault="00F501BC" w:rsidP="00081CA2">
            <w:pPr>
              <w:numPr>
                <w:ilvl w:val="0"/>
                <w:numId w:val="608"/>
              </w:numPr>
              <w:spacing w:after="0"/>
              <w:rPr>
                <w:rFonts w:ascii="Georgia" w:eastAsia="Times New Roman" w:hAnsi="Georgia" w:cs="Arial"/>
                <w:sz w:val="20"/>
                <w:szCs w:val="20"/>
              </w:rPr>
            </w:pPr>
            <w:r w:rsidRPr="00081CA2">
              <w:rPr>
                <w:rFonts w:ascii="Georgia" w:eastAsia="Times New Roman" w:hAnsi="Georgia" w:cs="Arial"/>
                <w:sz w:val="20"/>
                <w:szCs w:val="20"/>
              </w:rPr>
              <w:t xml:space="preserve">Put in place a maintenance system to ensure physical integrity of substation equipment is maintained. </w:t>
            </w:r>
          </w:p>
          <w:p w14:paraId="294D72D6" w14:textId="77777777" w:rsidR="00F501BC" w:rsidRPr="00081CA2" w:rsidRDefault="00F501BC" w:rsidP="00081CA2">
            <w:pPr>
              <w:numPr>
                <w:ilvl w:val="0"/>
                <w:numId w:val="608"/>
              </w:numPr>
              <w:spacing w:after="0"/>
              <w:rPr>
                <w:rFonts w:ascii="Georgia" w:eastAsia="Times New Roman" w:hAnsi="Georgia" w:cs="Arial"/>
                <w:sz w:val="20"/>
                <w:szCs w:val="20"/>
              </w:rPr>
            </w:pPr>
            <w:r w:rsidRPr="00081CA2">
              <w:rPr>
                <w:rFonts w:ascii="Georgia" w:eastAsia="Times New Roman" w:hAnsi="Georgia" w:cs="Arial"/>
                <w:sz w:val="20"/>
                <w:szCs w:val="20"/>
              </w:rPr>
              <w:t xml:space="preserve">Deactivate and properly ground live wires before repair works are performed. </w:t>
            </w:r>
          </w:p>
          <w:p w14:paraId="1B3B3644" w14:textId="77777777" w:rsidR="00F501BC" w:rsidRPr="00081CA2" w:rsidRDefault="00F501BC" w:rsidP="00081CA2">
            <w:pPr>
              <w:numPr>
                <w:ilvl w:val="0"/>
                <w:numId w:val="608"/>
              </w:numPr>
              <w:spacing w:after="0"/>
              <w:rPr>
                <w:rFonts w:ascii="Georgia" w:eastAsia="Times New Roman" w:hAnsi="Georgia" w:cs="Arial"/>
                <w:sz w:val="20"/>
                <w:szCs w:val="20"/>
              </w:rPr>
            </w:pPr>
            <w:r w:rsidRPr="00081CA2">
              <w:rPr>
                <w:rFonts w:ascii="Georgia" w:eastAsia="Times New Roman" w:hAnsi="Georgia" w:cs="Arial"/>
                <w:sz w:val="20"/>
                <w:szCs w:val="20"/>
              </w:rPr>
              <w:t xml:space="preserve">Ensure that live wire works is conducted by trained personnel. </w:t>
            </w:r>
          </w:p>
          <w:p w14:paraId="499D7CDC" w14:textId="77777777" w:rsidR="00F501BC" w:rsidRPr="00081CA2" w:rsidRDefault="00F501BC" w:rsidP="00081CA2">
            <w:pPr>
              <w:numPr>
                <w:ilvl w:val="0"/>
                <w:numId w:val="608"/>
              </w:numPr>
              <w:spacing w:after="0"/>
              <w:rPr>
                <w:rFonts w:ascii="Georgia" w:eastAsia="Times New Roman" w:hAnsi="Georgia" w:cs="Arial"/>
                <w:sz w:val="20"/>
                <w:szCs w:val="20"/>
              </w:rPr>
            </w:pPr>
            <w:r w:rsidRPr="00081CA2">
              <w:rPr>
                <w:rFonts w:ascii="Georgia" w:eastAsia="Times New Roman" w:hAnsi="Georgia" w:cs="Arial"/>
                <w:sz w:val="20"/>
                <w:szCs w:val="20"/>
              </w:rPr>
              <w:t xml:space="preserve">Ensure that access to the substation should only be by authorization and trained personnel. </w:t>
            </w:r>
          </w:p>
          <w:p w14:paraId="39CBD991" w14:textId="77777777" w:rsidR="00F501BC" w:rsidRPr="00081CA2" w:rsidRDefault="00F501BC" w:rsidP="00081CA2">
            <w:pPr>
              <w:numPr>
                <w:ilvl w:val="0"/>
                <w:numId w:val="608"/>
              </w:numPr>
              <w:spacing w:after="0"/>
              <w:rPr>
                <w:rFonts w:ascii="Georgia" w:eastAsia="Times New Roman" w:hAnsi="Georgia" w:cs="Arial"/>
                <w:sz w:val="20"/>
                <w:szCs w:val="20"/>
              </w:rPr>
            </w:pPr>
            <w:r w:rsidRPr="00081CA2">
              <w:rPr>
                <w:rFonts w:ascii="Georgia" w:eastAsia="Times New Roman" w:hAnsi="Georgia" w:cs="Arial"/>
                <w:sz w:val="20"/>
                <w:szCs w:val="20"/>
              </w:rPr>
              <w:t>Erect a perimeter fence to deny unauthorized people access the substation.</w:t>
            </w:r>
          </w:p>
          <w:p w14:paraId="5C665AC1" w14:textId="77777777" w:rsidR="00F501BC" w:rsidRPr="00081CA2" w:rsidRDefault="00F501BC" w:rsidP="00081CA2">
            <w:pPr>
              <w:numPr>
                <w:ilvl w:val="0"/>
                <w:numId w:val="608"/>
              </w:numPr>
              <w:spacing w:after="0"/>
              <w:rPr>
                <w:rFonts w:ascii="Georgia" w:eastAsia="Times New Roman" w:hAnsi="Georgia" w:cs="Arial"/>
                <w:sz w:val="20"/>
                <w:szCs w:val="20"/>
              </w:rPr>
            </w:pPr>
            <w:r w:rsidRPr="00081CA2">
              <w:rPr>
                <w:rFonts w:ascii="Georgia" w:eastAsia="Times New Roman" w:hAnsi="Georgia" w:cs="Arial"/>
                <w:sz w:val="20"/>
                <w:szCs w:val="20"/>
              </w:rPr>
              <w:t xml:space="preserve">Place warning signs on strategic places. </w:t>
            </w:r>
          </w:p>
          <w:p w14:paraId="5DB4781A" w14:textId="77777777" w:rsidR="00F501BC" w:rsidRPr="00081CA2" w:rsidRDefault="00F501BC" w:rsidP="00081CA2">
            <w:pPr>
              <w:numPr>
                <w:ilvl w:val="0"/>
                <w:numId w:val="608"/>
              </w:numPr>
              <w:spacing w:after="0"/>
              <w:rPr>
                <w:rFonts w:ascii="Georgia" w:eastAsia="Times New Roman" w:hAnsi="Georgia" w:cs="Arial"/>
                <w:sz w:val="20"/>
                <w:szCs w:val="20"/>
              </w:rPr>
            </w:pPr>
            <w:r w:rsidRPr="00081CA2">
              <w:rPr>
                <w:rFonts w:ascii="Georgia" w:eastAsia="Times New Roman" w:hAnsi="Georgia" w:cs="Arial"/>
                <w:sz w:val="20"/>
                <w:szCs w:val="20"/>
              </w:rPr>
              <w:t xml:space="preserve">Conduct periodic awareness and sensitization campaigns for the </w:t>
            </w:r>
            <w:proofErr w:type="spellStart"/>
            <w:r w:rsidRPr="00081CA2">
              <w:rPr>
                <w:rFonts w:ascii="Georgia" w:eastAsia="Times New Roman" w:hAnsi="Georgia" w:cs="Arial"/>
                <w:sz w:val="20"/>
                <w:szCs w:val="20"/>
              </w:rPr>
              <w:t>neighbouring</w:t>
            </w:r>
            <w:proofErr w:type="spellEnd"/>
            <w:r w:rsidRPr="00081CA2">
              <w:rPr>
                <w:rFonts w:ascii="Georgia" w:eastAsia="Times New Roman" w:hAnsi="Georgia" w:cs="Arial"/>
                <w:sz w:val="20"/>
                <w:szCs w:val="20"/>
              </w:rPr>
              <w:t xml:space="preserve"> communities.</w:t>
            </w:r>
          </w:p>
          <w:p w14:paraId="6F705D0D" w14:textId="77777777" w:rsidR="00F501BC" w:rsidRPr="00081CA2" w:rsidRDefault="00F501BC" w:rsidP="00081CA2">
            <w:pPr>
              <w:numPr>
                <w:ilvl w:val="0"/>
                <w:numId w:val="608"/>
              </w:numPr>
              <w:spacing w:after="0"/>
              <w:rPr>
                <w:rFonts w:ascii="Georgia" w:eastAsiaTheme="minorHAnsi" w:hAnsi="Georgia"/>
                <w:sz w:val="20"/>
                <w:szCs w:val="20"/>
              </w:rPr>
            </w:pPr>
            <w:r w:rsidRPr="00081CA2">
              <w:rPr>
                <w:rFonts w:ascii="Georgia" w:eastAsia="Times New Roman" w:hAnsi="Georgia" w:cs="Arial"/>
                <w:sz w:val="20"/>
                <w:szCs w:val="20"/>
              </w:rPr>
              <w:t xml:space="preserve">Conduct education and awareness campaigns to dispel fear among community on the effects of electrostatic and </w:t>
            </w:r>
            <w:r w:rsidRPr="00081CA2">
              <w:rPr>
                <w:rFonts w:ascii="Georgia" w:eastAsia="Times New Roman" w:hAnsi="Georgia" w:cs="Arial"/>
                <w:sz w:val="20"/>
                <w:szCs w:val="20"/>
              </w:rPr>
              <w:lastRenderedPageBreak/>
              <w:t xml:space="preserve">magnetic forces. </w:t>
            </w:r>
            <w:r w:rsidRPr="00081CA2">
              <w:rPr>
                <w:rFonts w:ascii="Georgia" w:eastAsia="Times New Roman" w:hAnsi="Georgia" w:cs="Arial"/>
                <w:sz w:val="20"/>
                <w:szCs w:val="20"/>
                <w:lang w:eastAsia="en-GB"/>
              </w:rPr>
              <w:t>Carry out routine measurement/monitoring of EMF levels</w:t>
            </w:r>
            <w:r w:rsidRPr="00081CA2">
              <w:rPr>
                <w:rFonts w:ascii="Georgia" w:hAnsi="Georgia"/>
                <w:sz w:val="20"/>
                <w:szCs w:val="20"/>
              </w:rPr>
              <w:t xml:space="preserve">. </w:t>
            </w:r>
          </w:p>
          <w:p w14:paraId="44AEB33C" w14:textId="77777777" w:rsidR="00F501BC" w:rsidRPr="00081CA2" w:rsidRDefault="00F501BC" w:rsidP="00081CA2">
            <w:pPr>
              <w:numPr>
                <w:ilvl w:val="0"/>
                <w:numId w:val="608"/>
              </w:numPr>
              <w:spacing w:after="0"/>
              <w:rPr>
                <w:rFonts w:ascii="Georgia" w:hAnsi="Georgia"/>
                <w:sz w:val="20"/>
                <w:szCs w:val="20"/>
              </w:rPr>
            </w:pPr>
            <w:r w:rsidRPr="00081CA2">
              <w:rPr>
                <w:rFonts w:ascii="Georgia" w:eastAsia="Times New Roman" w:hAnsi="Georgia" w:cs="Arial"/>
                <w:sz w:val="20"/>
                <w:szCs w:val="20"/>
                <w:lang w:eastAsia="en-GB"/>
              </w:rPr>
              <w:t>S</w:t>
            </w:r>
            <w:r w:rsidRPr="00081CA2">
              <w:rPr>
                <w:rFonts w:ascii="Georgia" w:hAnsi="Georgia"/>
                <w:sz w:val="20"/>
                <w:szCs w:val="20"/>
              </w:rPr>
              <w:t>ubstation operators will work on a shift system in order to minimize the length of exposure to EMF; Adopt engineering measures that will involve proper grounding of metal objects located in the substation;</w:t>
            </w:r>
          </w:p>
          <w:p w14:paraId="7D1ED3D8" w14:textId="77777777" w:rsidR="00F501BC" w:rsidRPr="00081CA2" w:rsidRDefault="00F501BC" w:rsidP="00081CA2">
            <w:pPr>
              <w:numPr>
                <w:ilvl w:val="0"/>
                <w:numId w:val="608"/>
              </w:numPr>
              <w:spacing w:after="0"/>
              <w:rPr>
                <w:rFonts w:ascii="Georgia" w:eastAsia="Times New Roman" w:hAnsi="Georgia" w:cs="Arial"/>
                <w:sz w:val="20"/>
                <w:szCs w:val="20"/>
              </w:rPr>
            </w:pPr>
            <w:r w:rsidRPr="00081CA2">
              <w:rPr>
                <w:rFonts w:ascii="Georgia" w:hAnsi="Georgia"/>
                <w:sz w:val="20"/>
                <w:szCs w:val="20"/>
              </w:rPr>
              <w:t>Substation and transmission line equipment shall also undergo rigorous pre-shipment Factory Acceptance Testing (FATs) in accordance with specific product standards in order to minimize risk of workers to electric fields.</w:t>
            </w:r>
          </w:p>
        </w:tc>
        <w:tc>
          <w:tcPr>
            <w:tcW w:w="550" w:type="pct"/>
            <w:tcBorders>
              <w:top w:val="single" w:sz="4" w:space="0" w:color="auto"/>
              <w:left w:val="single" w:sz="4" w:space="0" w:color="auto"/>
              <w:bottom w:val="single" w:sz="4" w:space="0" w:color="auto"/>
              <w:right w:val="single" w:sz="4" w:space="0" w:color="auto"/>
            </w:tcBorders>
          </w:tcPr>
          <w:p w14:paraId="22B1F783" w14:textId="77777777" w:rsidR="00F501BC" w:rsidRPr="00081CA2" w:rsidRDefault="00F501BC" w:rsidP="00081CA2">
            <w:pPr>
              <w:spacing w:after="0"/>
              <w:rPr>
                <w:rFonts w:ascii="Georgia" w:eastAsiaTheme="minorHAnsi" w:hAnsi="Georgia" w:cstheme="minorHAnsi"/>
                <w:sz w:val="22"/>
                <w:szCs w:val="22"/>
              </w:rPr>
            </w:pPr>
          </w:p>
          <w:p w14:paraId="207121C0" w14:textId="77777777" w:rsidR="00F501BC" w:rsidRPr="00081CA2" w:rsidRDefault="00F501BC" w:rsidP="00081CA2">
            <w:pPr>
              <w:spacing w:after="0"/>
              <w:rPr>
                <w:rFonts w:ascii="Georgia" w:hAnsi="Georgia" w:cstheme="minorHAnsi"/>
              </w:rPr>
            </w:pPr>
            <w:r w:rsidRPr="00081CA2">
              <w:rPr>
                <w:rFonts w:ascii="Georgia" w:hAnsi="Georgia" w:cstheme="minorHAnsi"/>
              </w:rPr>
              <w:t>KETRACO- Environment, Health and Safety Division</w:t>
            </w:r>
          </w:p>
          <w:p w14:paraId="2F288F54" w14:textId="77777777" w:rsidR="00F501BC" w:rsidRPr="00081CA2" w:rsidRDefault="00F501BC" w:rsidP="00081CA2">
            <w:pPr>
              <w:spacing w:after="0"/>
              <w:rPr>
                <w:rFonts w:ascii="Georgia" w:hAnsi="Georgia" w:cstheme="minorHAnsi"/>
              </w:rPr>
            </w:pPr>
          </w:p>
          <w:p w14:paraId="420F556B" w14:textId="77777777" w:rsidR="00F501BC" w:rsidRPr="00081CA2" w:rsidRDefault="00F501BC" w:rsidP="00081CA2">
            <w:pPr>
              <w:spacing w:after="0"/>
              <w:rPr>
                <w:rFonts w:ascii="Georgia" w:hAnsi="Georgia" w:cstheme="minorHAnsi"/>
              </w:rPr>
            </w:pPr>
          </w:p>
          <w:p w14:paraId="614CC3C9"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And </w:t>
            </w:r>
          </w:p>
          <w:p w14:paraId="58FFCEA9" w14:textId="77777777" w:rsidR="00F501BC" w:rsidRPr="00081CA2" w:rsidRDefault="00F501BC" w:rsidP="00081CA2">
            <w:pPr>
              <w:spacing w:after="0"/>
              <w:rPr>
                <w:rFonts w:ascii="Georgia" w:hAnsi="Georgia" w:cstheme="minorHAnsi"/>
              </w:rPr>
            </w:pPr>
          </w:p>
          <w:p w14:paraId="68A7FEA9" w14:textId="77777777" w:rsidR="00F501BC" w:rsidRPr="00081CA2" w:rsidRDefault="00F501BC" w:rsidP="00081CA2">
            <w:pPr>
              <w:spacing w:after="0"/>
              <w:rPr>
                <w:rFonts w:ascii="Georgia" w:hAnsi="Georgia"/>
              </w:rPr>
            </w:pPr>
            <w:r w:rsidRPr="00081CA2">
              <w:rPr>
                <w:rFonts w:ascii="Georgia" w:hAnsi="Georgia" w:cstheme="minorHAnsi"/>
              </w:rPr>
              <w:t xml:space="preserve">      </w:t>
            </w:r>
          </w:p>
          <w:p w14:paraId="0FE18E5C"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Environmental Safeguards and Sustainability Division </w:t>
            </w:r>
          </w:p>
          <w:p w14:paraId="5B1F27A7" w14:textId="77777777" w:rsidR="00F501BC" w:rsidRPr="00081CA2" w:rsidRDefault="00F501BC" w:rsidP="00081CA2">
            <w:pPr>
              <w:spacing w:after="0"/>
              <w:rPr>
                <w:rFonts w:ascii="Georgia" w:hAnsi="Georgia" w:cstheme="minorHAnsi"/>
              </w:rPr>
            </w:pPr>
          </w:p>
        </w:tc>
        <w:tc>
          <w:tcPr>
            <w:tcW w:w="762" w:type="pct"/>
            <w:tcBorders>
              <w:top w:val="single" w:sz="4" w:space="0" w:color="auto"/>
              <w:left w:val="single" w:sz="4" w:space="0" w:color="auto"/>
              <w:bottom w:val="single" w:sz="4" w:space="0" w:color="auto"/>
              <w:right w:val="single" w:sz="4" w:space="0" w:color="auto"/>
            </w:tcBorders>
          </w:tcPr>
          <w:p w14:paraId="55410F67"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Substation/transmission line protected from danger of electrocution</w:t>
            </w:r>
          </w:p>
          <w:p w14:paraId="3BF8C52D" w14:textId="77777777" w:rsidR="00F501BC" w:rsidRPr="00081CA2" w:rsidRDefault="00F501BC" w:rsidP="00081CA2">
            <w:pPr>
              <w:spacing w:after="0"/>
              <w:rPr>
                <w:rFonts w:ascii="Georgia" w:eastAsia="Times New Roman" w:hAnsi="Georgia" w:cstheme="minorHAnsi"/>
              </w:rPr>
            </w:pPr>
          </w:p>
          <w:p w14:paraId="51B11242"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EMF monitoring protocols/plans developed </w:t>
            </w:r>
          </w:p>
        </w:tc>
        <w:tc>
          <w:tcPr>
            <w:tcW w:w="518" w:type="pct"/>
            <w:tcBorders>
              <w:top w:val="single" w:sz="4" w:space="0" w:color="auto"/>
              <w:left w:val="single" w:sz="4" w:space="0" w:color="auto"/>
              <w:bottom w:val="single" w:sz="4" w:space="0" w:color="auto"/>
              <w:right w:val="single" w:sz="4" w:space="0" w:color="auto"/>
            </w:tcBorders>
          </w:tcPr>
          <w:p w14:paraId="11164FB0"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Sensitization/awareness creation reports </w:t>
            </w:r>
          </w:p>
          <w:p w14:paraId="1FFBC105" w14:textId="77777777" w:rsidR="00F501BC" w:rsidRPr="00081CA2" w:rsidRDefault="00F501BC" w:rsidP="00081CA2">
            <w:pPr>
              <w:spacing w:after="0"/>
              <w:rPr>
                <w:rFonts w:ascii="Georgia" w:eastAsia="Times New Roman" w:hAnsi="Georgia" w:cstheme="minorHAnsi"/>
              </w:rPr>
            </w:pPr>
          </w:p>
          <w:p w14:paraId="1828AB7E" w14:textId="77777777" w:rsidR="00F501BC" w:rsidRPr="00081CA2" w:rsidRDefault="00F501BC" w:rsidP="00081CA2">
            <w:pPr>
              <w:spacing w:after="0"/>
              <w:rPr>
                <w:rFonts w:ascii="Georgia" w:eastAsia="Times New Roman" w:hAnsi="Georgia" w:cstheme="minorHAnsi"/>
              </w:rPr>
            </w:pPr>
          </w:p>
          <w:p w14:paraId="6B47CFF8"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Annual   SHE reports </w:t>
            </w:r>
          </w:p>
          <w:p w14:paraId="3D025D12" w14:textId="77777777" w:rsidR="00F501BC" w:rsidRPr="00081CA2" w:rsidRDefault="00F501BC" w:rsidP="00081CA2">
            <w:pPr>
              <w:spacing w:after="0"/>
              <w:rPr>
                <w:rFonts w:ascii="Georgia" w:eastAsia="Times New Roman" w:hAnsi="Georgia" w:cstheme="minorHAnsi"/>
              </w:rPr>
            </w:pPr>
          </w:p>
          <w:p w14:paraId="1EB95EAC" w14:textId="77777777" w:rsidR="00F501BC" w:rsidRPr="00081CA2" w:rsidRDefault="00F501BC" w:rsidP="00081CA2">
            <w:pPr>
              <w:spacing w:after="0"/>
              <w:rPr>
                <w:rFonts w:ascii="Georgia" w:eastAsia="Times New Roman" w:hAnsi="Georgia" w:cstheme="minorHAnsi"/>
              </w:rPr>
            </w:pPr>
            <w:r w:rsidRPr="00081CA2">
              <w:rPr>
                <w:rFonts w:ascii="Georgia" w:eastAsia="Times New Roman" w:hAnsi="Georgia" w:cstheme="minorHAnsi"/>
              </w:rPr>
              <w:t xml:space="preserve">Reports on EMF monitoring </w:t>
            </w:r>
          </w:p>
        </w:tc>
        <w:tc>
          <w:tcPr>
            <w:tcW w:w="421" w:type="pct"/>
            <w:tcBorders>
              <w:top w:val="single" w:sz="4" w:space="0" w:color="auto"/>
              <w:left w:val="single" w:sz="4" w:space="0" w:color="auto"/>
              <w:bottom w:val="single" w:sz="4" w:space="0" w:color="auto"/>
              <w:right w:val="single" w:sz="4" w:space="0" w:color="auto"/>
            </w:tcBorders>
            <w:hideMark/>
          </w:tcPr>
          <w:p w14:paraId="4871ABE0" w14:textId="77777777" w:rsidR="00F501BC" w:rsidRPr="00081CA2" w:rsidRDefault="00F501BC" w:rsidP="00081CA2">
            <w:pPr>
              <w:spacing w:after="0"/>
              <w:rPr>
                <w:rFonts w:ascii="Georgia" w:eastAsiaTheme="minorHAnsi" w:hAnsi="Georgia" w:cstheme="minorHAnsi"/>
              </w:rPr>
            </w:pPr>
            <w:r w:rsidRPr="00081CA2">
              <w:rPr>
                <w:rFonts w:ascii="Georgia" w:hAnsi="Georgia" w:cstheme="minorHAnsi"/>
              </w:rPr>
              <w:t>Annual</w:t>
            </w:r>
          </w:p>
        </w:tc>
        <w:tc>
          <w:tcPr>
            <w:tcW w:w="421" w:type="pct"/>
            <w:tcBorders>
              <w:top w:val="single" w:sz="4" w:space="0" w:color="auto"/>
              <w:left w:val="single" w:sz="4" w:space="0" w:color="auto"/>
              <w:bottom w:val="single" w:sz="4" w:space="0" w:color="auto"/>
              <w:right w:val="single" w:sz="4" w:space="0" w:color="auto"/>
            </w:tcBorders>
            <w:hideMark/>
          </w:tcPr>
          <w:p w14:paraId="4BDB7D7A" w14:textId="77777777" w:rsidR="00F501BC" w:rsidRPr="00081CA2" w:rsidRDefault="00F501BC" w:rsidP="00081CA2">
            <w:pPr>
              <w:spacing w:after="0"/>
              <w:rPr>
                <w:rFonts w:ascii="Georgia" w:hAnsi="Georgia" w:cstheme="minorHAnsi"/>
              </w:rPr>
            </w:pPr>
            <w:r w:rsidRPr="00081CA2">
              <w:rPr>
                <w:rFonts w:ascii="Georgia" w:hAnsi="Georgia" w:cstheme="minorHAnsi"/>
              </w:rPr>
              <w:t>2,000,000</w:t>
            </w:r>
          </w:p>
        </w:tc>
      </w:tr>
    </w:tbl>
    <w:p w14:paraId="06BD4206" w14:textId="730159D3" w:rsidR="00F501BC" w:rsidRPr="00081CA2" w:rsidRDefault="00F501BC" w:rsidP="00081CA2">
      <w:pPr>
        <w:rPr>
          <w:rFonts w:ascii="Georgia" w:hAnsi="Georgia" w:cs="Arial"/>
          <w:b/>
          <w:sz w:val="22"/>
          <w:szCs w:val="22"/>
          <w:lang w:eastAsia="en-US"/>
        </w:rPr>
      </w:pPr>
      <w:r w:rsidRPr="00081CA2">
        <w:rPr>
          <w:rFonts w:ascii="Georgia" w:hAnsi="Georgia" w:cs="Arial"/>
        </w:rPr>
        <w:br w:type="page"/>
      </w:r>
      <w:r w:rsidRPr="00081CA2">
        <w:rPr>
          <w:rFonts w:ascii="Georgia" w:hAnsi="Georgia"/>
          <w:b/>
        </w:rPr>
        <w:lastRenderedPageBreak/>
        <w:t xml:space="preserve">Decommissioning Phase ESMP </w:t>
      </w:r>
    </w:p>
    <w:tbl>
      <w:tblPr>
        <w:tblStyle w:val="TableGrid"/>
        <w:tblW w:w="0" w:type="auto"/>
        <w:tblLook w:val="04A0" w:firstRow="1" w:lastRow="0" w:firstColumn="1" w:lastColumn="0" w:noHBand="0" w:noVBand="1"/>
      </w:tblPr>
      <w:tblGrid>
        <w:gridCol w:w="1324"/>
        <w:gridCol w:w="4918"/>
        <w:gridCol w:w="2974"/>
        <w:gridCol w:w="1834"/>
        <w:gridCol w:w="1648"/>
        <w:gridCol w:w="1373"/>
        <w:gridCol w:w="1262"/>
      </w:tblGrid>
      <w:tr w:rsidR="00F501BC" w:rsidRPr="00081CA2" w14:paraId="6F7E430D" w14:textId="77777777" w:rsidTr="00F501BC">
        <w:tc>
          <w:tcPr>
            <w:tcW w:w="1327" w:type="dxa"/>
            <w:tcBorders>
              <w:top w:val="single" w:sz="4" w:space="0" w:color="auto"/>
              <w:left w:val="single" w:sz="4" w:space="0" w:color="auto"/>
              <w:bottom w:val="single" w:sz="4" w:space="0" w:color="auto"/>
              <w:right w:val="single" w:sz="4" w:space="0" w:color="auto"/>
            </w:tcBorders>
            <w:hideMark/>
          </w:tcPr>
          <w:p w14:paraId="259A9F92"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Nature of Potential Impact</w:t>
            </w:r>
          </w:p>
        </w:tc>
        <w:tc>
          <w:tcPr>
            <w:tcW w:w="5000" w:type="dxa"/>
            <w:tcBorders>
              <w:top w:val="single" w:sz="4" w:space="0" w:color="auto"/>
              <w:left w:val="single" w:sz="4" w:space="0" w:color="auto"/>
              <w:bottom w:val="single" w:sz="4" w:space="0" w:color="auto"/>
              <w:right w:val="single" w:sz="4" w:space="0" w:color="auto"/>
            </w:tcBorders>
            <w:hideMark/>
          </w:tcPr>
          <w:p w14:paraId="37E87124" w14:textId="77777777" w:rsidR="00F501BC" w:rsidRPr="00081CA2" w:rsidRDefault="00F501BC" w:rsidP="00081CA2">
            <w:pPr>
              <w:spacing w:after="0"/>
              <w:ind w:left="360"/>
              <w:jc w:val="center"/>
              <w:rPr>
                <w:rFonts w:ascii="Georgia" w:eastAsia="Times New Roman" w:hAnsi="Georgia" w:cstheme="minorHAnsi"/>
                <w:b/>
                <w:sz w:val="20"/>
                <w:szCs w:val="20"/>
              </w:rPr>
            </w:pPr>
            <w:r w:rsidRPr="00081CA2">
              <w:rPr>
                <w:rFonts w:ascii="Georgia" w:eastAsia="Times New Roman" w:hAnsi="Georgia" w:cstheme="minorHAnsi"/>
                <w:b/>
                <w:sz w:val="20"/>
                <w:szCs w:val="20"/>
              </w:rPr>
              <w:t>Proposed Mitigation Measures</w:t>
            </w:r>
          </w:p>
        </w:tc>
        <w:tc>
          <w:tcPr>
            <w:tcW w:w="3013" w:type="dxa"/>
            <w:tcBorders>
              <w:top w:val="single" w:sz="4" w:space="0" w:color="auto"/>
              <w:left w:val="single" w:sz="4" w:space="0" w:color="auto"/>
              <w:bottom w:val="single" w:sz="4" w:space="0" w:color="auto"/>
              <w:right w:val="single" w:sz="4" w:space="0" w:color="auto"/>
            </w:tcBorders>
            <w:hideMark/>
          </w:tcPr>
          <w:p w14:paraId="6B494865"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hAnsi="Georgia" w:cs="Arial"/>
                <w:b/>
                <w:bCs/>
                <w:sz w:val="20"/>
                <w:szCs w:val="20"/>
              </w:rPr>
              <w:t>Actor(s) in charge</w:t>
            </w:r>
          </w:p>
        </w:tc>
        <w:tc>
          <w:tcPr>
            <w:tcW w:w="1849" w:type="dxa"/>
            <w:tcBorders>
              <w:top w:val="single" w:sz="4" w:space="0" w:color="auto"/>
              <w:left w:val="single" w:sz="4" w:space="0" w:color="auto"/>
              <w:bottom w:val="single" w:sz="4" w:space="0" w:color="auto"/>
              <w:right w:val="single" w:sz="4" w:space="0" w:color="auto"/>
            </w:tcBorders>
            <w:hideMark/>
          </w:tcPr>
          <w:p w14:paraId="756B2E1E"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Indicator</w:t>
            </w:r>
          </w:p>
        </w:tc>
        <w:tc>
          <w:tcPr>
            <w:tcW w:w="1651" w:type="dxa"/>
            <w:tcBorders>
              <w:top w:val="single" w:sz="4" w:space="0" w:color="auto"/>
              <w:left w:val="single" w:sz="4" w:space="0" w:color="auto"/>
              <w:bottom w:val="single" w:sz="4" w:space="0" w:color="auto"/>
              <w:right w:val="single" w:sz="4" w:space="0" w:color="auto"/>
            </w:tcBorders>
            <w:hideMark/>
          </w:tcPr>
          <w:p w14:paraId="2BD5369A"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Performance &amp; Monitoring</w:t>
            </w:r>
          </w:p>
        </w:tc>
        <w:tc>
          <w:tcPr>
            <w:tcW w:w="1375" w:type="dxa"/>
            <w:tcBorders>
              <w:top w:val="single" w:sz="4" w:space="0" w:color="auto"/>
              <w:left w:val="single" w:sz="4" w:space="0" w:color="auto"/>
              <w:bottom w:val="single" w:sz="4" w:space="0" w:color="auto"/>
              <w:right w:val="single" w:sz="4" w:space="0" w:color="auto"/>
            </w:tcBorders>
            <w:hideMark/>
          </w:tcPr>
          <w:p w14:paraId="2D9C759B"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Timing &amp; Frequency</w:t>
            </w:r>
          </w:p>
        </w:tc>
        <w:tc>
          <w:tcPr>
            <w:tcW w:w="1118" w:type="dxa"/>
            <w:tcBorders>
              <w:top w:val="single" w:sz="4" w:space="0" w:color="auto"/>
              <w:left w:val="single" w:sz="4" w:space="0" w:color="auto"/>
              <w:bottom w:val="single" w:sz="4" w:space="0" w:color="auto"/>
              <w:right w:val="single" w:sz="4" w:space="0" w:color="auto"/>
            </w:tcBorders>
            <w:hideMark/>
          </w:tcPr>
          <w:p w14:paraId="665895F8" w14:textId="77777777" w:rsidR="00F501BC" w:rsidRPr="00081CA2" w:rsidRDefault="00F501BC" w:rsidP="00081CA2">
            <w:pPr>
              <w:spacing w:after="0"/>
              <w:jc w:val="center"/>
              <w:rPr>
                <w:rFonts w:ascii="Georgia" w:eastAsia="Times New Roman" w:hAnsi="Georgia" w:cstheme="minorHAnsi"/>
                <w:b/>
                <w:sz w:val="20"/>
                <w:szCs w:val="20"/>
              </w:rPr>
            </w:pPr>
            <w:r w:rsidRPr="00081CA2">
              <w:rPr>
                <w:rFonts w:ascii="Georgia" w:eastAsia="Times New Roman" w:hAnsi="Georgia" w:cstheme="minorHAnsi"/>
                <w:b/>
                <w:sz w:val="20"/>
                <w:szCs w:val="20"/>
              </w:rPr>
              <w:t>Estimated cost (KES)</w:t>
            </w:r>
          </w:p>
        </w:tc>
      </w:tr>
      <w:tr w:rsidR="00F501BC" w:rsidRPr="00081CA2" w14:paraId="13997867" w14:textId="77777777" w:rsidTr="00F501BC">
        <w:tc>
          <w:tcPr>
            <w:tcW w:w="1327" w:type="dxa"/>
            <w:tcBorders>
              <w:top w:val="single" w:sz="4" w:space="0" w:color="auto"/>
              <w:left w:val="single" w:sz="4" w:space="0" w:color="auto"/>
              <w:bottom w:val="single" w:sz="4" w:space="0" w:color="auto"/>
              <w:right w:val="single" w:sz="4" w:space="0" w:color="auto"/>
            </w:tcBorders>
            <w:hideMark/>
          </w:tcPr>
          <w:p w14:paraId="59DF4281"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Noise Impact </w:t>
            </w:r>
          </w:p>
        </w:tc>
        <w:tc>
          <w:tcPr>
            <w:tcW w:w="5000" w:type="dxa"/>
            <w:tcBorders>
              <w:top w:val="single" w:sz="4" w:space="0" w:color="auto"/>
              <w:left w:val="single" w:sz="4" w:space="0" w:color="auto"/>
              <w:bottom w:val="single" w:sz="4" w:space="0" w:color="auto"/>
              <w:right w:val="single" w:sz="4" w:space="0" w:color="auto"/>
            </w:tcBorders>
            <w:hideMark/>
          </w:tcPr>
          <w:p w14:paraId="65074792" w14:textId="77777777" w:rsidR="00F501BC" w:rsidRPr="00081CA2" w:rsidRDefault="00F501BC" w:rsidP="00081CA2">
            <w:pPr>
              <w:numPr>
                <w:ilvl w:val="0"/>
                <w:numId w:val="609"/>
              </w:numPr>
              <w:spacing w:after="0"/>
              <w:rPr>
                <w:rFonts w:ascii="Georgia" w:hAnsi="Georgia" w:cstheme="minorHAnsi"/>
                <w:sz w:val="20"/>
                <w:szCs w:val="20"/>
                <w:lang w:val="en-GB"/>
              </w:rPr>
            </w:pPr>
            <w:r w:rsidRPr="00081CA2">
              <w:rPr>
                <w:rFonts w:ascii="Georgia" w:hAnsi="Georgia" w:cstheme="minorHAnsi"/>
                <w:sz w:val="20"/>
                <w:szCs w:val="20"/>
              </w:rPr>
              <w:t>Restrict decommissioning activities to normal working hours 0800hrs to 1700hrs</w:t>
            </w:r>
          </w:p>
          <w:p w14:paraId="63519DC7"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Inform local residents beforehand, via notices and advisories, of pending noisy periods and solicit their tolerance well before the commencement of demolition works.</w:t>
            </w:r>
          </w:p>
          <w:p w14:paraId="4D1ED128"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Limit pick-up trucks and other small equipment to an idling time, observe a common-sense approach to vehicle use, and encourage workers to shut off vehicle engines whenever possible.</w:t>
            </w:r>
          </w:p>
          <w:p w14:paraId="324ABAA8"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All demolition equipment should be regularly inspected and service</w:t>
            </w:r>
          </w:p>
          <w:p w14:paraId="77E791AD"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Providing workers with appropriate PPE’s such as earmuffs when operating noisy machinery and when in a noisy environment.</w:t>
            </w:r>
          </w:p>
          <w:p w14:paraId="09CC811A"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Shielding the area to reduce noise propagation</w:t>
            </w:r>
          </w:p>
        </w:tc>
        <w:tc>
          <w:tcPr>
            <w:tcW w:w="3013" w:type="dxa"/>
            <w:tcBorders>
              <w:top w:val="single" w:sz="4" w:space="0" w:color="auto"/>
              <w:left w:val="single" w:sz="4" w:space="0" w:color="auto"/>
              <w:bottom w:val="single" w:sz="4" w:space="0" w:color="auto"/>
              <w:right w:val="single" w:sz="4" w:space="0" w:color="auto"/>
            </w:tcBorders>
          </w:tcPr>
          <w:p w14:paraId="0581819D"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t>Contractor – EHS Specialist</w:t>
            </w:r>
          </w:p>
          <w:p w14:paraId="54561C3B" w14:textId="77777777" w:rsidR="00F501BC" w:rsidRPr="00081CA2" w:rsidRDefault="00F501BC" w:rsidP="00081CA2">
            <w:pPr>
              <w:spacing w:after="0"/>
              <w:rPr>
                <w:rFonts w:ascii="Georgia" w:hAnsi="Georgia" w:cstheme="minorHAnsi"/>
                <w:sz w:val="20"/>
                <w:szCs w:val="20"/>
              </w:rPr>
            </w:pPr>
          </w:p>
          <w:p w14:paraId="0685E61E" w14:textId="77777777" w:rsidR="00F501BC" w:rsidRPr="00081CA2" w:rsidRDefault="00F501BC" w:rsidP="00081CA2">
            <w:pPr>
              <w:spacing w:after="0"/>
              <w:rPr>
                <w:rFonts w:ascii="Georgia" w:hAnsi="Georgia" w:cstheme="minorHAnsi"/>
                <w:sz w:val="20"/>
                <w:szCs w:val="20"/>
              </w:rPr>
            </w:pPr>
          </w:p>
          <w:p w14:paraId="59D9C8D7" w14:textId="77777777" w:rsidR="00F501BC" w:rsidRPr="00081CA2" w:rsidRDefault="00F501BC" w:rsidP="00081CA2">
            <w:pPr>
              <w:spacing w:after="0"/>
              <w:rPr>
                <w:rFonts w:ascii="Georgia" w:hAnsi="Georgia" w:cstheme="minorHAnsi"/>
                <w:sz w:val="20"/>
                <w:szCs w:val="20"/>
              </w:rPr>
            </w:pPr>
          </w:p>
          <w:p w14:paraId="12FAC5F0" w14:textId="77777777" w:rsidR="00F501BC" w:rsidRPr="00081CA2" w:rsidRDefault="00F501BC" w:rsidP="00081CA2">
            <w:pPr>
              <w:spacing w:after="0"/>
              <w:rPr>
                <w:rFonts w:ascii="Georgia" w:hAnsi="Georgia" w:cstheme="minorHAnsi"/>
                <w:sz w:val="20"/>
                <w:szCs w:val="20"/>
              </w:rPr>
            </w:pPr>
          </w:p>
          <w:p w14:paraId="398835E5"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KETRACO –</w:t>
            </w:r>
          </w:p>
          <w:p w14:paraId="39886463" w14:textId="77777777" w:rsidR="00F501BC" w:rsidRPr="00081CA2" w:rsidRDefault="00F501BC" w:rsidP="00081CA2">
            <w:pPr>
              <w:spacing w:after="0"/>
              <w:rPr>
                <w:rFonts w:ascii="Georgia" w:hAnsi="Georgia" w:cstheme="minorHAnsi"/>
                <w:sz w:val="20"/>
                <w:szCs w:val="20"/>
              </w:rPr>
            </w:pPr>
          </w:p>
          <w:p w14:paraId="40800DC5"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t xml:space="preserve">Environment, Health and Safety Division </w:t>
            </w:r>
          </w:p>
          <w:p w14:paraId="0B9D1650" w14:textId="77777777" w:rsidR="00F501BC" w:rsidRPr="00081CA2" w:rsidRDefault="00F501BC" w:rsidP="00081CA2">
            <w:pPr>
              <w:spacing w:after="0"/>
              <w:rPr>
                <w:rFonts w:ascii="Georgia" w:hAnsi="Georgia"/>
              </w:rPr>
            </w:pPr>
          </w:p>
          <w:p w14:paraId="246DA314" w14:textId="77777777" w:rsidR="00F501BC" w:rsidRPr="00081CA2" w:rsidRDefault="00F501BC" w:rsidP="00081CA2">
            <w:pPr>
              <w:spacing w:after="0"/>
              <w:rPr>
                <w:rFonts w:ascii="Georgia" w:hAnsi="Georgia"/>
              </w:rPr>
            </w:pPr>
            <w:r w:rsidRPr="00081CA2">
              <w:rPr>
                <w:rFonts w:ascii="Georgia" w:hAnsi="Georgia"/>
              </w:rPr>
              <w:t xml:space="preserve">And </w:t>
            </w:r>
          </w:p>
          <w:p w14:paraId="1D15E998" w14:textId="77777777" w:rsidR="00F501BC" w:rsidRPr="00081CA2" w:rsidRDefault="00F501BC" w:rsidP="00081CA2">
            <w:pPr>
              <w:spacing w:after="0"/>
              <w:rPr>
                <w:rFonts w:ascii="Georgia" w:hAnsi="Georgia"/>
              </w:rPr>
            </w:pPr>
          </w:p>
          <w:p w14:paraId="6CAF2FF4"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Environmental Safeguards and Sustainability Division </w:t>
            </w:r>
          </w:p>
          <w:p w14:paraId="17CF8546" w14:textId="77777777" w:rsidR="00F501BC" w:rsidRPr="00081CA2" w:rsidRDefault="00F501BC" w:rsidP="00081CA2">
            <w:pPr>
              <w:spacing w:after="0"/>
              <w:rPr>
                <w:rFonts w:ascii="Georgia" w:hAnsi="Georgia" w:cstheme="minorHAnsi"/>
                <w:sz w:val="20"/>
                <w:szCs w:val="20"/>
              </w:rPr>
            </w:pPr>
          </w:p>
        </w:tc>
        <w:tc>
          <w:tcPr>
            <w:tcW w:w="1849" w:type="dxa"/>
            <w:tcBorders>
              <w:top w:val="single" w:sz="4" w:space="0" w:color="auto"/>
              <w:left w:val="single" w:sz="4" w:space="0" w:color="auto"/>
              <w:bottom w:val="single" w:sz="4" w:space="0" w:color="auto"/>
              <w:right w:val="single" w:sz="4" w:space="0" w:color="auto"/>
            </w:tcBorders>
          </w:tcPr>
          <w:p w14:paraId="0F389BFC" w14:textId="77777777" w:rsidR="00F501BC" w:rsidRPr="00081CA2" w:rsidRDefault="00F501BC" w:rsidP="00081CA2">
            <w:pPr>
              <w:spacing w:after="0"/>
              <w:rPr>
                <w:rFonts w:ascii="Georgia" w:hAnsi="Georgia" w:cstheme="minorHAnsi"/>
                <w:sz w:val="20"/>
                <w:szCs w:val="20"/>
                <w:lang w:val="en-GB"/>
              </w:rPr>
            </w:pPr>
            <w:r w:rsidRPr="00081CA2">
              <w:rPr>
                <w:rFonts w:ascii="Georgia" w:hAnsi="Georgia" w:cstheme="minorHAnsi"/>
                <w:sz w:val="20"/>
                <w:szCs w:val="20"/>
              </w:rPr>
              <w:t xml:space="preserve">Number of grievances raised related to noise </w:t>
            </w:r>
          </w:p>
          <w:p w14:paraId="09C4C5F4" w14:textId="77777777" w:rsidR="00F501BC" w:rsidRPr="00081CA2" w:rsidRDefault="00F501BC" w:rsidP="00081CA2">
            <w:pPr>
              <w:spacing w:after="0"/>
              <w:rPr>
                <w:rFonts w:ascii="Georgia" w:hAnsi="Georgia" w:cstheme="minorHAnsi"/>
                <w:sz w:val="20"/>
                <w:szCs w:val="20"/>
              </w:rPr>
            </w:pPr>
          </w:p>
          <w:p w14:paraId="5CEAC5FB"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Staff wearing appropriate PPE</w:t>
            </w:r>
          </w:p>
          <w:p w14:paraId="35BA0BB2" w14:textId="77777777" w:rsidR="00F501BC" w:rsidRPr="00081CA2" w:rsidRDefault="00F501BC" w:rsidP="00081CA2">
            <w:pPr>
              <w:spacing w:after="0"/>
              <w:rPr>
                <w:rFonts w:ascii="Georgia" w:hAnsi="Georgia" w:cstheme="minorHAnsi"/>
                <w:sz w:val="20"/>
                <w:szCs w:val="20"/>
              </w:rPr>
            </w:pPr>
          </w:p>
          <w:p w14:paraId="3D5F7984"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Noise monitoring records in place</w:t>
            </w:r>
          </w:p>
        </w:tc>
        <w:tc>
          <w:tcPr>
            <w:tcW w:w="1651" w:type="dxa"/>
            <w:tcBorders>
              <w:top w:val="single" w:sz="4" w:space="0" w:color="auto"/>
              <w:left w:val="single" w:sz="4" w:space="0" w:color="auto"/>
              <w:bottom w:val="single" w:sz="4" w:space="0" w:color="auto"/>
              <w:right w:val="single" w:sz="4" w:space="0" w:color="auto"/>
            </w:tcBorders>
          </w:tcPr>
          <w:p w14:paraId="12C58C3B"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Noise monitoring </w:t>
            </w:r>
          </w:p>
          <w:p w14:paraId="3FA16DA7" w14:textId="77777777" w:rsidR="00F501BC" w:rsidRPr="00081CA2" w:rsidRDefault="00F501BC" w:rsidP="00081CA2">
            <w:pPr>
              <w:spacing w:after="0"/>
              <w:rPr>
                <w:rFonts w:ascii="Georgia" w:eastAsia="Times New Roman" w:hAnsi="Georgia" w:cstheme="minorHAnsi"/>
                <w:sz w:val="20"/>
                <w:szCs w:val="20"/>
              </w:rPr>
            </w:pPr>
          </w:p>
        </w:tc>
        <w:tc>
          <w:tcPr>
            <w:tcW w:w="1375" w:type="dxa"/>
            <w:tcBorders>
              <w:top w:val="single" w:sz="4" w:space="0" w:color="auto"/>
              <w:left w:val="single" w:sz="4" w:space="0" w:color="auto"/>
              <w:bottom w:val="single" w:sz="4" w:space="0" w:color="auto"/>
              <w:right w:val="single" w:sz="4" w:space="0" w:color="auto"/>
            </w:tcBorders>
            <w:hideMark/>
          </w:tcPr>
          <w:p w14:paraId="2EF87EAE"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Daily </w:t>
            </w:r>
          </w:p>
        </w:tc>
        <w:tc>
          <w:tcPr>
            <w:tcW w:w="1118" w:type="dxa"/>
            <w:tcBorders>
              <w:top w:val="single" w:sz="4" w:space="0" w:color="auto"/>
              <w:left w:val="single" w:sz="4" w:space="0" w:color="auto"/>
              <w:bottom w:val="single" w:sz="4" w:space="0" w:color="auto"/>
              <w:right w:val="single" w:sz="4" w:space="0" w:color="auto"/>
            </w:tcBorders>
            <w:hideMark/>
          </w:tcPr>
          <w:p w14:paraId="0E2098FA" w14:textId="77777777" w:rsidR="00F501BC" w:rsidRPr="00081CA2" w:rsidRDefault="00F501BC" w:rsidP="00081CA2">
            <w:pPr>
              <w:spacing w:after="0"/>
              <w:rPr>
                <w:rFonts w:ascii="Georgia" w:hAnsi="Georgia" w:cstheme="minorHAnsi"/>
                <w:sz w:val="20"/>
                <w:szCs w:val="20"/>
                <w:lang w:val="en-GB"/>
              </w:rPr>
            </w:pPr>
            <w:r w:rsidRPr="00081CA2">
              <w:rPr>
                <w:rFonts w:ascii="Georgia" w:hAnsi="Georgia" w:cstheme="minorHAnsi"/>
                <w:sz w:val="20"/>
                <w:szCs w:val="20"/>
              </w:rPr>
              <w:t>50,000</w:t>
            </w:r>
          </w:p>
        </w:tc>
      </w:tr>
      <w:tr w:rsidR="00F501BC" w:rsidRPr="00081CA2" w14:paraId="16DB1C1D" w14:textId="77777777" w:rsidTr="00F501BC">
        <w:tc>
          <w:tcPr>
            <w:tcW w:w="1327" w:type="dxa"/>
            <w:tcBorders>
              <w:top w:val="single" w:sz="4" w:space="0" w:color="auto"/>
              <w:left w:val="single" w:sz="4" w:space="0" w:color="auto"/>
              <w:bottom w:val="single" w:sz="4" w:space="0" w:color="auto"/>
              <w:right w:val="single" w:sz="4" w:space="0" w:color="auto"/>
            </w:tcBorders>
            <w:hideMark/>
          </w:tcPr>
          <w:p w14:paraId="01ACC922"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Impact on air quality </w:t>
            </w:r>
          </w:p>
        </w:tc>
        <w:tc>
          <w:tcPr>
            <w:tcW w:w="5000" w:type="dxa"/>
            <w:tcBorders>
              <w:top w:val="single" w:sz="4" w:space="0" w:color="auto"/>
              <w:left w:val="single" w:sz="4" w:space="0" w:color="auto"/>
              <w:bottom w:val="single" w:sz="4" w:space="0" w:color="auto"/>
              <w:right w:val="single" w:sz="4" w:space="0" w:color="auto"/>
            </w:tcBorders>
            <w:hideMark/>
          </w:tcPr>
          <w:p w14:paraId="5CACDC4A" w14:textId="77777777" w:rsidR="00F501BC" w:rsidRPr="00081CA2" w:rsidRDefault="00F501BC" w:rsidP="00081CA2">
            <w:pPr>
              <w:numPr>
                <w:ilvl w:val="0"/>
                <w:numId w:val="609"/>
              </w:numPr>
              <w:spacing w:after="0"/>
              <w:rPr>
                <w:rFonts w:ascii="Georgia" w:hAnsi="Georgia" w:cstheme="minorHAnsi"/>
                <w:sz w:val="20"/>
                <w:szCs w:val="20"/>
                <w:lang w:val="en-GB"/>
              </w:rPr>
            </w:pPr>
            <w:r w:rsidRPr="00081CA2">
              <w:rPr>
                <w:rFonts w:ascii="Georgia" w:hAnsi="Georgia" w:cstheme="minorHAnsi"/>
                <w:sz w:val="20"/>
                <w:szCs w:val="20"/>
              </w:rPr>
              <w:t>Covering of all haulage vehicles carrying debris for dumping at approved sites.</w:t>
            </w:r>
          </w:p>
          <w:p w14:paraId="6E8BF2E7"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Stockpiles of fine materials should be wetted or covered with tarpaulin during windy conditions.</w:t>
            </w:r>
          </w:p>
          <w:p w14:paraId="09F2679B"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Workers in dusty areas on the site should be issued with dust masks and safety goggles.</w:t>
            </w:r>
          </w:p>
          <w:p w14:paraId="337D5723"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Using well maintained equipment and machines with efficient engines meaning low emission.</w:t>
            </w:r>
          </w:p>
          <w:p w14:paraId="6A84AB89"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Using clean fuels such de-</w:t>
            </w:r>
            <w:proofErr w:type="spellStart"/>
            <w:r w:rsidRPr="00081CA2">
              <w:rPr>
                <w:rFonts w:ascii="Georgia" w:hAnsi="Georgia" w:cstheme="minorHAnsi"/>
                <w:sz w:val="20"/>
                <w:szCs w:val="20"/>
              </w:rPr>
              <w:t>sulphurized</w:t>
            </w:r>
            <w:proofErr w:type="spellEnd"/>
            <w:r w:rsidRPr="00081CA2">
              <w:rPr>
                <w:rFonts w:ascii="Georgia" w:hAnsi="Georgia" w:cstheme="minorHAnsi"/>
                <w:sz w:val="20"/>
                <w:szCs w:val="20"/>
              </w:rPr>
              <w:t xml:space="preserve"> diesel and unleaded fuels.</w:t>
            </w:r>
          </w:p>
          <w:p w14:paraId="7EB58E18"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Using dust screens.</w:t>
            </w:r>
          </w:p>
          <w:p w14:paraId="16191B11"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 xml:space="preserve">Removing components with potential of emitting hazardous gases or particulates </w:t>
            </w:r>
            <w:r w:rsidRPr="00081CA2">
              <w:rPr>
                <w:rFonts w:ascii="Georgia" w:hAnsi="Georgia" w:cstheme="minorHAnsi"/>
                <w:sz w:val="20"/>
                <w:szCs w:val="20"/>
              </w:rPr>
              <w:lastRenderedPageBreak/>
              <w:t>separately and under caution to prevent emissions.</w:t>
            </w:r>
          </w:p>
        </w:tc>
        <w:tc>
          <w:tcPr>
            <w:tcW w:w="3013" w:type="dxa"/>
            <w:tcBorders>
              <w:top w:val="single" w:sz="4" w:space="0" w:color="auto"/>
              <w:left w:val="single" w:sz="4" w:space="0" w:color="auto"/>
              <w:bottom w:val="single" w:sz="4" w:space="0" w:color="auto"/>
              <w:right w:val="single" w:sz="4" w:space="0" w:color="auto"/>
            </w:tcBorders>
          </w:tcPr>
          <w:p w14:paraId="5C3027D3"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lastRenderedPageBreak/>
              <w:t>Contractor – EHS Specialist</w:t>
            </w:r>
          </w:p>
          <w:p w14:paraId="3E74C2E3" w14:textId="77777777" w:rsidR="00F501BC" w:rsidRPr="00081CA2" w:rsidRDefault="00F501BC" w:rsidP="00081CA2">
            <w:pPr>
              <w:spacing w:after="0"/>
              <w:rPr>
                <w:rFonts w:ascii="Georgia" w:hAnsi="Georgia" w:cstheme="minorHAnsi"/>
                <w:sz w:val="20"/>
                <w:szCs w:val="20"/>
              </w:rPr>
            </w:pPr>
          </w:p>
          <w:p w14:paraId="20655443" w14:textId="77777777" w:rsidR="00F501BC" w:rsidRPr="00081CA2" w:rsidRDefault="00F501BC" w:rsidP="00081CA2">
            <w:pPr>
              <w:spacing w:after="0"/>
              <w:rPr>
                <w:rFonts w:ascii="Georgia" w:hAnsi="Georgia" w:cstheme="minorHAnsi"/>
                <w:sz w:val="20"/>
                <w:szCs w:val="20"/>
              </w:rPr>
            </w:pPr>
          </w:p>
          <w:p w14:paraId="6A5E40FD" w14:textId="77777777" w:rsidR="00F501BC" w:rsidRPr="00081CA2" w:rsidRDefault="00F501BC" w:rsidP="00081CA2">
            <w:pPr>
              <w:spacing w:after="0"/>
              <w:rPr>
                <w:rFonts w:ascii="Georgia" w:hAnsi="Georgia" w:cstheme="minorHAnsi"/>
                <w:sz w:val="20"/>
                <w:szCs w:val="20"/>
              </w:rPr>
            </w:pPr>
          </w:p>
          <w:p w14:paraId="3CF02205" w14:textId="77777777" w:rsidR="00F501BC" w:rsidRPr="00081CA2" w:rsidRDefault="00F501BC" w:rsidP="00081CA2">
            <w:pPr>
              <w:spacing w:after="0"/>
              <w:rPr>
                <w:rFonts w:ascii="Georgia" w:hAnsi="Georgia" w:cstheme="minorHAnsi"/>
                <w:sz w:val="20"/>
                <w:szCs w:val="20"/>
              </w:rPr>
            </w:pPr>
          </w:p>
          <w:p w14:paraId="6355FA2C"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KETRACO –</w:t>
            </w:r>
          </w:p>
          <w:p w14:paraId="746B5A73" w14:textId="77777777" w:rsidR="00F501BC" w:rsidRPr="00081CA2" w:rsidRDefault="00F501BC" w:rsidP="00081CA2">
            <w:pPr>
              <w:spacing w:after="0"/>
              <w:rPr>
                <w:rFonts w:ascii="Georgia" w:hAnsi="Georgia" w:cstheme="minorHAnsi"/>
                <w:sz w:val="20"/>
                <w:szCs w:val="20"/>
              </w:rPr>
            </w:pPr>
          </w:p>
          <w:p w14:paraId="5579E044"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t xml:space="preserve">Environment, Health and Safety Division </w:t>
            </w:r>
          </w:p>
          <w:p w14:paraId="3F9D7F86" w14:textId="77777777" w:rsidR="00F501BC" w:rsidRPr="00081CA2" w:rsidRDefault="00F501BC" w:rsidP="00081CA2">
            <w:pPr>
              <w:spacing w:after="0"/>
              <w:rPr>
                <w:rFonts w:ascii="Georgia" w:hAnsi="Georgia"/>
              </w:rPr>
            </w:pPr>
          </w:p>
          <w:p w14:paraId="183203F6" w14:textId="77777777" w:rsidR="00F501BC" w:rsidRPr="00081CA2" w:rsidRDefault="00F501BC" w:rsidP="00081CA2">
            <w:pPr>
              <w:spacing w:after="0"/>
              <w:rPr>
                <w:rFonts w:ascii="Georgia" w:hAnsi="Georgia"/>
              </w:rPr>
            </w:pPr>
            <w:r w:rsidRPr="00081CA2">
              <w:rPr>
                <w:rFonts w:ascii="Georgia" w:hAnsi="Georgia"/>
              </w:rPr>
              <w:t xml:space="preserve">And </w:t>
            </w:r>
          </w:p>
          <w:p w14:paraId="51CEA465" w14:textId="77777777" w:rsidR="00F501BC" w:rsidRPr="00081CA2" w:rsidRDefault="00F501BC" w:rsidP="00081CA2">
            <w:pPr>
              <w:spacing w:after="0"/>
              <w:rPr>
                <w:rFonts w:ascii="Georgia" w:hAnsi="Georgia"/>
              </w:rPr>
            </w:pPr>
          </w:p>
          <w:p w14:paraId="7F85A116" w14:textId="77777777" w:rsidR="00F501BC" w:rsidRPr="00081CA2" w:rsidRDefault="00F501BC" w:rsidP="00081CA2">
            <w:pPr>
              <w:spacing w:after="0"/>
              <w:rPr>
                <w:rFonts w:ascii="Georgia" w:hAnsi="Georgia" w:cstheme="minorHAnsi"/>
              </w:rPr>
            </w:pPr>
            <w:r w:rsidRPr="00081CA2">
              <w:rPr>
                <w:rFonts w:ascii="Georgia" w:hAnsi="Georgia" w:cstheme="minorHAnsi"/>
              </w:rPr>
              <w:lastRenderedPageBreak/>
              <w:t xml:space="preserve">Environmental Safeguards and Sustainability Division </w:t>
            </w:r>
          </w:p>
          <w:p w14:paraId="4481C67F" w14:textId="77777777" w:rsidR="00F501BC" w:rsidRPr="00081CA2" w:rsidRDefault="00F501BC" w:rsidP="00081CA2">
            <w:pPr>
              <w:spacing w:after="0"/>
              <w:rPr>
                <w:rFonts w:ascii="Georgia" w:hAnsi="Georgia" w:cstheme="minorHAnsi"/>
                <w:sz w:val="20"/>
                <w:szCs w:val="20"/>
              </w:rPr>
            </w:pPr>
          </w:p>
        </w:tc>
        <w:tc>
          <w:tcPr>
            <w:tcW w:w="1849" w:type="dxa"/>
            <w:tcBorders>
              <w:top w:val="single" w:sz="4" w:space="0" w:color="auto"/>
              <w:left w:val="single" w:sz="4" w:space="0" w:color="auto"/>
              <w:bottom w:val="single" w:sz="4" w:space="0" w:color="auto"/>
              <w:right w:val="single" w:sz="4" w:space="0" w:color="auto"/>
            </w:tcBorders>
          </w:tcPr>
          <w:p w14:paraId="41A8D991" w14:textId="77777777" w:rsidR="00F501BC" w:rsidRPr="00081CA2" w:rsidRDefault="00F501BC" w:rsidP="00081CA2">
            <w:pPr>
              <w:spacing w:after="0"/>
              <w:rPr>
                <w:rFonts w:ascii="Georgia" w:hAnsi="Georgia" w:cstheme="minorHAnsi"/>
                <w:sz w:val="20"/>
                <w:szCs w:val="20"/>
                <w:lang w:val="en-GB"/>
              </w:rPr>
            </w:pPr>
            <w:r w:rsidRPr="00081CA2">
              <w:rPr>
                <w:rFonts w:ascii="Georgia" w:hAnsi="Georgia" w:cstheme="minorHAnsi"/>
                <w:sz w:val="20"/>
                <w:szCs w:val="20"/>
              </w:rPr>
              <w:lastRenderedPageBreak/>
              <w:t>Number of incidents reported</w:t>
            </w:r>
          </w:p>
          <w:p w14:paraId="05AF6AF1" w14:textId="77777777" w:rsidR="00F501BC" w:rsidRPr="00081CA2" w:rsidRDefault="00F501BC" w:rsidP="00081CA2">
            <w:pPr>
              <w:spacing w:after="0"/>
              <w:rPr>
                <w:rFonts w:ascii="Georgia" w:hAnsi="Georgia" w:cstheme="minorHAnsi"/>
                <w:sz w:val="20"/>
                <w:szCs w:val="20"/>
              </w:rPr>
            </w:pPr>
          </w:p>
          <w:p w14:paraId="35A65C2B"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Vehicle and Machine inspection reports in place </w:t>
            </w:r>
          </w:p>
          <w:p w14:paraId="4A2AB570" w14:textId="77777777" w:rsidR="00F501BC" w:rsidRPr="00081CA2" w:rsidRDefault="00F501BC" w:rsidP="00081CA2">
            <w:pPr>
              <w:spacing w:after="0"/>
              <w:rPr>
                <w:rFonts w:ascii="Georgia" w:hAnsi="Georgia" w:cstheme="minorHAnsi"/>
                <w:sz w:val="20"/>
                <w:szCs w:val="20"/>
              </w:rPr>
            </w:pPr>
          </w:p>
          <w:p w14:paraId="637F5F07" w14:textId="77777777" w:rsidR="00F501BC" w:rsidRPr="00081CA2" w:rsidRDefault="00F501BC" w:rsidP="00081CA2">
            <w:pPr>
              <w:spacing w:after="0"/>
              <w:rPr>
                <w:rFonts w:ascii="Georgia" w:hAnsi="Georgia" w:cstheme="minorHAnsi"/>
                <w:sz w:val="20"/>
                <w:szCs w:val="20"/>
              </w:rPr>
            </w:pPr>
            <w:r w:rsidRPr="00081CA2">
              <w:rPr>
                <w:rFonts w:ascii="Georgia" w:eastAsia="Times New Roman" w:hAnsi="Georgia" w:cstheme="minorHAnsi"/>
                <w:sz w:val="20"/>
                <w:szCs w:val="20"/>
              </w:rPr>
              <w:t>Vehicle speed of 40m/h</w:t>
            </w:r>
          </w:p>
        </w:tc>
        <w:tc>
          <w:tcPr>
            <w:tcW w:w="1651" w:type="dxa"/>
            <w:tcBorders>
              <w:top w:val="single" w:sz="4" w:space="0" w:color="auto"/>
              <w:left w:val="single" w:sz="4" w:space="0" w:color="auto"/>
              <w:bottom w:val="single" w:sz="4" w:space="0" w:color="auto"/>
              <w:right w:val="single" w:sz="4" w:space="0" w:color="auto"/>
            </w:tcBorders>
          </w:tcPr>
          <w:p w14:paraId="286D8B7A"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Accident/ incident records</w:t>
            </w:r>
          </w:p>
          <w:p w14:paraId="0D8C8B6F"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 </w:t>
            </w:r>
          </w:p>
          <w:p w14:paraId="63CDD912"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Traffic management policies and guidelines</w:t>
            </w:r>
          </w:p>
          <w:p w14:paraId="6B0D66C5" w14:textId="77777777" w:rsidR="00F501BC" w:rsidRPr="00081CA2" w:rsidRDefault="00F501BC" w:rsidP="00081CA2">
            <w:pPr>
              <w:spacing w:after="0"/>
              <w:rPr>
                <w:rFonts w:ascii="Georgia" w:eastAsia="Times New Roman" w:hAnsi="Georgia" w:cstheme="minorHAnsi"/>
                <w:sz w:val="20"/>
                <w:szCs w:val="20"/>
              </w:rPr>
            </w:pPr>
          </w:p>
          <w:p w14:paraId="7C2C8E98" w14:textId="77777777" w:rsidR="00F501BC" w:rsidRPr="00081CA2" w:rsidRDefault="00F501BC" w:rsidP="00081CA2">
            <w:pPr>
              <w:spacing w:after="0"/>
              <w:rPr>
                <w:rFonts w:ascii="Georgia" w:eastAsia="Times New Roman" w:hAnsi="Georgia" w:cstheme="minorHAnsi"/>
                <w:sz w:val="20"/>
                <w:szCs w:val="20"/>
              </w:rPr>
            </w:pPr>
          </w:p>
        </w:tc>
        <w:tc>
          <w:tcPr>
            <w:tcW w:w="1375" w:type="dxa"/>
            <w:tcBorders>
              <w:top w:val="single" w:sz="4" w:space="0" w:color="auto"/>
              <w:left w:val="single" w:sz="4" w:space="0" w:color="auto"/>
              <w:bottom w:val="single" w:sz="4" w:space="0" w:color="auto"/>
              <w:right w:val="single" w:sz="4" w:space="0" w:color="auto"/>
            </w:tcBorders>
            <w:hideMark/>
          </w:tcPr>
          <w:p w14:paraId="54676750"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Daily </w:t>
            </w:r>
          </w:p>
        </w:tc>
        <w:tc>
          <w:tcPr>
            <w:tcW w:w="1118" w:type="dxa"/>
            <w:tcBorders>
              <w:top w:val="single" w:sz="4" w:space="0" w:color="auto"/>
              <w:left w:val="single" w:sz="4" w:space="0" w:color="auto"/>
              <w:bottom w:val="single" w:sz="4" w:space="0" w:color="auto"/>
              <w:right w:val="single" w:sz="4" w:space="0" w:color="auto"/>
            </w:tcBorders>
            <w:hideMark/>
          </w:tcPr>
          <w:p w14:paraId="1DF338EA" w14:textId="77777777" w:rsidR="00F501BC" w:rsidRPr="00081CA2" w:rsidRDefault="00F501BC" w:rsidP="00081CA2">
            <w:pPr>
              <w:spacing w:after="0"/>
              <w:rPr>
                <w:rFonts w:ascii="Georgia" w:hAnsi="Georgia" w:cstheme="minorHAnsi"/>
                <w:sz w:val="20"/>
                <w:szCs w:val="20"/>
                <w:lang w:val="en-GB"/>
              </w:rPr>
            </w:pPr>
            <w:r w:rsidRPr="00081CA2">
              <w:rPr>
                <w:rFonts w:ascii="Georgia" w:hAnsi="Georgia" w:cstheme="minorHAnsi"/>
                <w:sz w:val="20"/>
                <w:szCs w:val="20"/>
              </w:rPr>
              <w:t>50,000</w:t>
            </w:r>
          </w:p>
        </w:tc>
      </w:tr>
      <w:tr w:rsidR="00F501BC" w:rsidRPr="00081CA2" w14:paraId="54D551DA" w14:textId="77777777" w:rsidTr="00F501BC">
        <w:tc>
          <w:tcPr>
            <w:tcW w:w="1327" w:type="dxa"/>
            <w:tcBorders>
              <w:top w:val="single" w:sz="4" w:space="0" w:color="auto"/>
              <w:left w:val="single" w:sz="4" w:space="0" w:color="auto"/>
              <w:bottom w:val="single" w:sz="4" w:space="0" w:color="auto"/>
              <w:right w:val="single" w:sz="4" w:space="0" w:color="auto"/>
            </w:tcBorders>
            <w:hideMark/>
          </w:tcPr>
          <w:p w14:paraId="6ED2335D"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Generation of waste </w:t>
            </w:r>
          </w:p>
        </w:tc>
        <w:tc>
          <w:tcPr>
            <w:tcW w:w="5000" w:type="dxa"/>
            <w:tcBorders>
              <w:top w:val="single" w:sz="4" w:space="0" w:color="auto"/>
              <w:left w:val="single" w:sz="4" w:space="0" w:color="auto"/>
              <w:bottom w:val="single" w:sz="4" w:space="0" w:color="auto"/>
              <w:right w:val="single" w:sz="4" w:space="0" w:color="auto"/>
            </w:tcBorders>
            <w:hideMark/>
          </w:tcPr>
          <w:p w14:paraId="110964C8" w14:textId="77777777" w:rsidR="00F501BC" w:rsidRPr="00081CA2" w:rsidRDefault="00F501BC" w:rsidP="00081CA2">
            <w:pPr>
              <w:numPr>
                <w:ilvl w:val="0"/>
                <w:numId w:val="609"/>
              </w:numPr>
              <w:spacing w:after="0"/>
              <w:rPr>
                <w:rFonts w:ascii="Georgia" w:hAnsi="Georgia" w:cstheme="minorHAnsi"/>
                <w:sz w:val="20"/>
                <w:szCs w:val="20"/>
                <w:lang w:val="en-GB"/>
              </w:rPr>
            </w:pPr>
            <w:r w:rsidRPr="00081CA2">
              <w:rPr>
                <w:rFonts w:ascii="Georgia" w:hAnsi="Georgia" w:cstheme="minorHAnsi"/>
                <w:sz w:val="20"/>
                <w:szCs w:val="20"/>
              </w:rPr>
              <w:t>Following EMCA Waste Management Regulations, 2006, Legal Notice 121.</w:t>
            </w:r>
          </w:p>
          <w:p w14:paraId="306C1902"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 xml:space="preserve">Employing a waste management plan, will involve assessing and creating opportunities for Reducing, Reusing, Recycling, and Recovering. </w:t>
            </w:r>
          </w:p>
          <w:p w14:paraId="3E083F16"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Removing reusable and recyclable material from the site before demolition to minimize the amount of waste.</w:t>
            </w:r>
          </w:p>
          <w:p w14:paraId="5D691545"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Allocating responsibilities for waste management and identifying all sources of wastes, and ensuring wastes are handled by personnel licensed to do so.</w:t>
            </w:r>
          </w:p>
          <w:p w14:paraId="2361CF96"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Making available suitable facilities for the collection, segregation and safe disposal of the wastes.</w:t>
            </w:r>
          </w:p>
          <w:p w14:paraId="7A6566F5" w14:textId="77777777" w:rsidR="00F501BC" w:rsidRPr="00081CA2" w:rsidRDefault="00F501BC" w:rsidP="00081CA2">
            <w:pPr>
              <w:numPr>
                <w:ilvl w:val="0"/>
                <w:numId w:val="609"/>
              </w:numPr>
              <w:spacing w:after="0"/>
              <w:rPr>
                <w:rFonts w:ascii="Georgia" w:hAnsi="Georgia" w:cstheme="minorHAnsi"/>
                <w:bCs/>
                <w:sz w:val="20"/>
                <w:szCs w:val="20"/>
              </w:rPr>
            </w:pPr>
            <w:r w:rsidRPr="00081CA2">
              <w:rPr>
                <w:rFonts w:ascii="Georgia" w:hAnsi="Georgia" w:cstheme="minorHAnsi"/>
                <w:sz w:val="20"/>
                <w:szCs w:val="20"/>
              </w:rPr>
              <w:t>Ensuring all wastes are dumped in their designated areas and through legally acceptable methods</w:t>
            </w:r>
          </w:p>
          <w:p w14:paraId="1F2BD16C" w14:textId="77777777" w:rsidR="00F501BC" w:rsidRPr="00081CA2" w:rsidRDefault="00F501BC" w:rsidP="00081CA2">
            <w:pPr>
              <w:numPr>
                <w:ilvl w:val="0"/>
                <w:numId w:val="609"/>
              </w:numPr>
              <w:spacing w:after="0"/>
              <w:rPr>
                <w:rFonts w:ascii="Georgia" w:hAnsi="Georgia" w:cstheme="minorHAnsi"/>
                <w:bCs/>
                <w:sz w:val="20"/>
                <w:szCs w:val="20"/>
              </w:rPr>
            </w:pPr>
            <w:r w:rsidRPr="00081CA2">
              <w:rPr>
                <w:rFonts w:ascii="Georgia" w:hAnsi="Georgia" w:cstheme="minorHAnsi"/>
                <w:bCs/>
                <w:sz w:val="20"/>
                <w:szCs w:val="20"/>
              </w:rPr>
              <w:t>A site waste management plan should be prepared by the contractor prior to commencement of demolition activities. This should include designation of appropriate waste storage areas, collection and removal schedule, identification of approved disposal site, and a system for supervision and monitoring.</w:t>
            </w:r>
          </w:p>
          <w:p w14:paraId="6F0DDEFE" w14:textId="77777777" w:rsidR="00F501BC" w:rsidRPr="00081CA2" w:rsidRDefault="00F501BC" w:rsidP="00081CA2">
            <w:pPr>
              <w:numPr>
                <w:ilvl w:val="0"/>
                <w:numId w:val="609"/>
              </w:numPr>
              <w:spacing w:after="0"/>
              <w:rPr>
                <w:rFonts w:ascii="Georgia" w:hAnsi="Georgia" w:cstheme="minorHAnsi"/>
                <w:bCs/>
                <w:sz w:val="20"/>
                <w:szCs w:val="20"/>
              </w:rPr>
            </w:pPr>
            <w:r w:rsidRPr="00081CA2">
              <w:rPr>
                <w:rFonts w:ascii="Georgia" w:hAnsi="Georgia" w:cstheme="minorHAnsi"/>
                <w:bCs/>
                <w:sz w:val="20"/>
                <w:szCs w:val="20"/>
              </w:rPr>
              <w:t>Any combustible waste must not be burned on the site.</w:t>
            </w:r>
          </w:p>
          <w:p w14:paraId="0230B069" w14:textId="77777777" w:rsidR="00F501BC" w:rsidRPr="00081CA2" w:rsidRDefault="00F501BC" w:rsidP="00081CA2">
            <w:pPr>
              <w:numPr>
                <w:ilvl w:val="0"/>
                <w:numId w:val="609"/>
              </w:numPr>
              <w:spacing w:after="0"/>
              <w:rPr>
                <w:rFonts w:ascii="Georgia" w:hAnsi="Georgia" w:cstheme="minorHAnsi"/>
                <w:bCs/>
                <w:sz w:val="20"/>
                <w:szCs w:val="20"/>
              </w:rPr>
            </w:pPr>
            <w:r w:rsidRPr="00081CA2">
              <w:rPr>
                <w:rFonts w:ascii="Georgia" w:hAnsi="Georgia" w:cstheme="minorHAnsi"/>
                <w:bCs/>
                <w:sz w:val="20"/>
                <w:szCs w:val="20"/>
              </w:rPr>
              <w:t>Demolition debris should be stock piled at a safe place.</w:t>
            </w:r>
          </w:p>
          <w:p w14:paraId="20EC629F" w14:textId="77777777" w:rsidR="00F501BC" w:rsidRPr="00081CA2" w:rsidRDefault="00F501BC" w:rsidP="00081CA2">
            <w:pPr>
              <w:numPr>
                <w:ilvl w:val="0"/>
                <w:numId w:val="609"/>
              </w:numPr>
              <w:spacing w:after="0"/>
              <w:rPr>
                <w:rFonts w:ascii="Georgia" w:hAnsi="Georgia" w:cstheme="minorHAnsi"/>
                <w:bCs/>
                <w:sz w:val="20"/>
                <w:szCs w:val="20"/>
              </w:rPr>
            </w:pPr>
            <w:r w:rsidRPr="00081CA2">
              <w:rPr>
                <w:rFonts w:ascii="Georgia" w:hAnsi="Georgia" w:cstheme="minorHAnsi"/>
                <w:bCs/>
                <w:sz w:val="20"/>
                <w:szCs w:val="20"/>
              </w:rPr>
              <w:t>Reusable materials should be sold to licensed scrap dealers.</w:t>
            </w:r>
          </w:p>
          <w:p w14:paraId="27902344" w14:textId="77777777" w:rsidR="00F501BC" w:rsidRPr="00081CA2" w:rsidRDefault="00F501BC" w:rsidP="00081CA2">
            <w:pPr>
              <w:numPr>
                <w:ilvl w:val="0"/>
                <w:numId w:val="609"/>
              </w:numPr>
              <w:spacing w:after="0"/>
              <w:rPr>
                <w:rFonts w:ascii="Georgia" w:hAnsi="Georgia" w:cstheme="minorHAnsi"/>
                <w:bCs/>
                <w:sz w:val="20"/>
                <w:szCs w:val="20"/>
              </w:rPr>
            </w:pPr>
            <w:r w:rsidRPr="00081CA2">
              <w:rPr>
                <w:rFonts w:ascii="Georgia" w:hAnsi="Georgia" w:cstheme="minorHAnsi"/>
                <w:bCs/>
                <w:sz w:val="20"/>
                <w:szCs w:val="20"/>
              </w:rPr>
              <w:t xml:space="preserve">Provide solid waste receptacles and storage containers, particularly for the disposal of </w:t>
            </w:r>
            <w:r w:rsidRPr="00081CA2">
              <w:rPr>
                <w:rFonts w:ascii="Georgia" w:hAnsi="Georgia" w:cstheme="minorHAnsi"/>
                <w:bCs/>
                <w:sz w:val="20"/>
                <w:szCs w:val="20"/>
              </w:rPr>
              <w:lastRenderedPageBreak/>
              <w:t>plastic bags, boxes, so as not to block drainage system and to prevent littering of the site.</w:t>
            </w:r>
          </w:p>
          <w:p w14:paraId="5FA5A657" w14:textId="77777777" w:rsidR="00F501BC" w:rsidRPr="00081CA2" w:rsidRDefault="00F501BC" w:rsidP="00081CA2">
            <w:pPr>
              <w:numPr>
                <w:ilvl w:val="0"/>
                <w:numId w:val="609"/>
              </w:numPr>
              <w:spacing w:after="0"/>
              <w:rPr>
                <w:rFonts w:ascii="Georgia" w:hAnsi="Georgia" w:cstheme="minorHAnsi"/>
                <w:bCs/>
                <w:sz w:val="20"/>
                <w:szCs w:val="20"/>
              </w:rPr>
            </w:pPr>
            <w:r w:rsidRPr="00081CA2">
              <w:rPr>
                <w:rFonts w:ascii="Georgia" w:hAnsi="Georgia" w:cstheme="minorHAnsi"/>
                <w:bCs/>
                <w:sz w:val="20"/>
                <w:szCs w:val="20"/>
              </w:rPr>
              <w:t>Make arrangements for the daily collection of litter and demolition debris from the site by a licensed solid waste transporter for dumping at approved site.</w:t>
            </w:r>
          </w:p>
        </w:tc>
        <w:tc>
          <w:tcPr>
            <w:tcW w:w="3013" w:type="dxa"/>
            <w:tcBorders>
              <w:top w:val="single" w:sz="4" w:space="0" w:color="auto"/>
              <w:left w:val="single" w:sz="4" w:space="0" w:color="auto"/>
              <w:bottom w:val="single" w:sz="4" w:space="0" w:color="auto"/>
              <w:right w:val="single" w:sz="4" w:space="0" w:color="auto"/>
            </w:tcBorders>
          </w:tcPr>
          <w:p w14:paraId="70EB521C"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lastRenderedPageBreak/>
              <w:t>Contractor – EHS Specialist</w:t>
            </w:r>
          </w:p>
          <w:p w14:paraId="0EB9FBB4" w14:textId="77777777" w:rsidR="00F501BC" w:rsidRPr="00081CA2" w:rsidRDefault="00F501BC" w:rsidP="00081CA2">
            <w:pPr>
              <w:spacing w:after="0"/>
              <w:rPr>
                <w:rFonts w:ascii="Georgia" w:hAnsi="Georgia" w:cstheme="minorHAnsi"/>
                <w:sz w:val="20"/>
                <w:szCs w:val="20"/>
              </w:rPr>
            </w:pPr>
          </w:p>
          <w:p w14:paraId="0FF9E1DD" w14:textId="77777777" w:rsidR="00F501BC" w:rsidRPr="00081CA2" w:rsidRDefault="00F501BC" w:rsidP="00081CA2">
            <w:pPr>
              <w:spacing w:after="0"/>
              <w:rPr>
                <w:rFonts w:ascii="Georgia" w:hAnsi="Georgia" w:cstheme="minorHAnsi"/>
                <w:sz w:val="20"/>
                <w:szCs w:val="20"/>
              </w:rPr>
            </w:pPr>
          </w:p>
          <w:p w14:paraId="005A9AFA" w14:textId="77777777" w:rsidR="00F501BC" w:rsidRPr="00081CA2" w:rsidRDefault="00F501BC" w:rsidP="00081CA2">
            <w:pPr>
              <w:spacing w:after="0"/>
              <w:rPr>
                <w:rFonts w:ascii="Georgia" w:hAnsi="Georgia" w:cstheme="minorHAnsi"/>
                <w:sz w:val="20"/>
                <w:szCs w:val="20"/>
              </w:rPr>
            </w:pPr>
          </w:p>
          <w:p w14:paraId="2EF82B6F" w14:textId="77777777" w:rsidR="00F501BC" w:rsidRPr="00081CA2" w:rsidRDefault="00F501BC" w:rsidP="00081CA2">
            <w:pPr>
              <w:spacing w:after="0"/>
              <w:rPr>
                <w:rFonts w:ascii="Georgia" w:hAnsi="Georgia" w:cstheme="minorHAnsi"/>
                <w:sz w:val="20"/>
                <w:szCs w:val="20"/>
              </w:rPr>
            </w:pPr>
          </w:p>
          <w:p w14:paraId="01A7072A" w14:textId="77777777" w:rsidR="00F501BC" w:rsidRPr="00081CA2" w:rsidRDefault="00F501BC" w:rsidP="00081CA2">
            <w:pPr>
              <w:spacing w:after="0"/>
              <w:rPr>
                <w:rFonts w:ascii="Georgia" w:hAnsi="Georgia"/>
                <w:sz w:val="22"/>
                <w:szCs w:val="22"/>
              </w:rPr>
            </w:pPr>
          </w:p>
          <w:p w14:paraId="7FCA7CD8" w14:textId="77777777" w:rsidR="00F501BC" w:rsidRPr="00081CA2" w:rsidRDefault="00F501BC" w:rsidP="00081CA2">
            <w:pPr>
              <w:spacing w:after="0"/>
              <w:rPr>
                <w:rFonts w:ascii="Georgia" w:hAnsi="Georgia"/>
              </w:rPr>
            </w:pPr>
            <w:r w:rsidRPr="00081CA2">
              <w:rPr>
                <w:rFonts w:ascii="Georgia" w:hAnsi="Georgia"/>
              </w:rPr>
              <w:t xml:space="preserve">And </w:t>
            </w:r>
          </w:p>
          <w:p w14:paraId="16245938" w14:textId="77777777" w:rsidR="00F501BC" w:rsidRPr="00081CA2" w:rsidRDefault="00F501BC" w:rsidP="00081CA2">
            <w:pPr>
              <w:spacing w:after="0"/>
              <w:rPr>
                <w:rFonts w:ascii="Georgia" w:hAnsi="Georgia"/>
              </w:rPr>
            </w:pPr>
          </w:p>
          <w:p w14:paraId="0B7F63D5" w14:textId="77777777" w:rsidR="00F501BC" w:rsidRPr="00081CA2" w:rsidRDefault="00F501BC" w:rsidP="00081CA2">
            <w:pPr>
              <w:spacing w:after="0"/>
              <w:rPr>
                <w:rFonts w:ascii="Georgia" w:hAnsi="Georgia"/>
              </w:rPr>
            </w:pPr>
          </w:p>
          <w:p w14:paraId="3125957B" w14:textId="77777777" w:rsidR="00F501BC" w:rsidRPr="00081CA2" w:rsidRDefault="00F501BC" w:rsidP="00081CA2">
            <w:pPr>
              <w:spacing w:after="0"/>
              <w:rPr>
                <w:rFonts w:ascii="Georgia" w:hAnsi="Georgia"/>
              </w:rPr>
            </w:pPr>
            <w:r w:rsidRPr="00081CA2">
              <w:rPr>
                <w:rFonts w:ascii="Georgia" w:hAnsi="Georgia"/>
              </w:rPr>
              <w:t>KETRACO-</w:t>
            </w:r>
          </w:p>
          <w:p w14:paraId="09E464E1"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Environmental Safeguards and Sustainability Division </w:t>
            </w:r>
          </w:p>
          <w:p w14:paraId="19FED35F" w14:textId="77777777" w:rsidR="00F501BC" w:rsidRPr="00081CA2" w:rsidRDefault="00F501BC" w:rsidP="00081CA2">
            <w:pPr>
              <w:spacing w:after="0"/>
              <w:rPr>
                <w:rFonts w:ascii="Georgia" w:hAnsi="Georgia" w:cstheme="minorHAnsi"/>
                <w:sz w:val="20"/>
                <w:szCs w:val="20"/>
              </w:rPr>
            </w:pPr>
          </w:p>
        </w:tc>
        <w:tc>
          <w:tcPr>
            <w:tcW w:w="1849" w:type="dxa"/>
            <w:tcBorders>
              <w:top w:val="single" w:sz="4" w:space="0" w:color="auto"/>
              <w:left w:val="single" w:sz="4" w:space="0" w:color="auto"/>
              <w:bottom w:val="single" w:sz="4" w:space="0" w:color="auto"/>
              <w:right w:val="single" w:sz="4" w:space="0" w:color="auto"/>
            </w:tcBorders>
          </w:tcPr>
          <w:p w14:paraId="5FFFAFDD" w14:textId="77777777" w:rsidR="00F501BC" w:rsidRPr="00081CA2" w:rsidRDefault="00F501BC" w:rsidP="00081CA2">
            <w:pPr>
              <w:spacing w:after="0"/>
              <w:rPr>
                <w:rFonts w:ascii="Georgia" w:eastAsia="Times New Roman" w:hAnsi="Georgia" w:cstheme="minorHAnsi"/>
                <w:sz w:val="20"/>
                <w:szCs w:val="20"/>
                <w:lang w:val="en-GB"/>
              </w:rPr>
            </w:pPr>
            <w:r w:rsidRPr="00081CA2">
              <w:rPr>
                <w:rFonts w:ascii="Georgia" w:eastAsia="Times New Roman" w:hAnsi="Georgia" w:cstheme="minorHAnsi"/>
                <w:sz w:val="20"/>
                <w:szCs w:val="20"/>
              </w:rPr>
              <w:t xml:space="preserve">Waste on site </w:t>
            </w:r>
            <w:proofErr w:type="spellStart"/>
            <w:r w:rsidRPr="00081CA2">
              <w:rPr>
                <w:rFonts w:ascii="Georgia" w:eastAsia="Times New Roman" w:hAnsi="Georgia" w:cstheme="minorHAnsi"/>
                <w:sz w:val="20"/>
                <w:szCs w:val="20"/>
              </w:rPr>
              <w:t>organised</w:t>
            </w:r>
            <w:proofErr w:type="spellEnd"/>
            <w:r w:rsidRPr="00081CA2">
              <w:rPr>
                <w:rFonts w:ascii="Georgia" w:eastAsia="Times New Roman" w:hAnsi="Georgia" w:cstheme="minorHAnsi"/>
                <w:sz w:val="20"/>
                <w:szCs w:val="20"/>
              </w:rPr>
              <w:t xml:space="preserve"> and managed in line with the Waste Management Plan</w:t>
            </w:r>
          </w:p>
          <w:p w14:paraId="6F0A8EA5" w14:textId="77777777" w:rsidR="00F501BC" w:rsidRPr="00081CA2" w:rsidRDefault="00F501BC" w:rsidP="00081CA2">
            <w:pPr>
              <w:spacing w:after="0"/>
              <w:rPr>
                <w:rFonts w:ascii="Georgia" w:eastAsia="Times New Roman" w:hAnsi="Georgia" w:cstheme="minorHAnsi"/>
                <w:sz w:val="20"/>
                <w:szCs w:val="20"/>
              </w:rPr>
            </w:pPr>
          </w:p>
          <w:p w14:paraId="030F3639" w14:textId="77777777" w:rsidR="00F501BC" w:rsidRPr="00081CA2" w:rsidRDefault="00F501BC" w:rsidP="00081CA2">
            <w:pPr>
              <w:spacing w:after="0"/>
              <w:rPr>
                <w:rFonts w:ascii="Georgia" w:eastAsia="Times New Roman" w:hAnsi="Georgia" w:cstheme="minorHAnsi"/>
                <w:sz w:val="20"/>
                <w:szCs w:val="20"/>
              </w:rPr>
            </w:pPr>
          </w:p>
          <w:p w14:paraId="799FD9EF" w14:textId="77777777" w:rsidR="00F501BC" w:rsidRPr="00081CA2" w:rsidRDefault="00F501BC" w:rsidP="00081CA2">
            <w:pPr>
              <w:spacing w:after="0"/>
              <w:rPr>
                <w:rFonts w:ascii="Georgia" w:eastAsiaTheme="minorHAnsi" w:hAnsi="Georgia" w:cstheme="minorHAnsi"/>
                <w:sz w:val="20"/>
                <w:szCs w:val="20"/>
              </w:rPr>
            </w:pPr>
          </w:p>
        </w:tc>
        <w:tc>
          <w:tcPr>
            <w:tcW w:w="1651" w:type="dxa"/>
            <w:tcBorders>
              <w:top w:val="single" w:sz="4" w:space="0" w:color="auto"/>
              <w:left w:val="single" w:sz="4" w:space="0" w:color="auto"/>
              <w:bottom w:val="single" w:sz="4" w:space="0" w:color="auto"/>
              <w:right w:val="single" w:sz="4" w:space="0" w:color="auto"/>
            </w:tcBorders>
          </w:tcPr>
          <w:p w14:paraId="04788CA2"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Waste Management Plan reviews  </w:t>
            </w:r>
          </w:p>
          <w:p w14:paraId="1FB7CF23" w14:textId="77777777" w:rsidR="00F501BC" w:rsidRPr="00081CA2" w:rsidRDefault="00F501BC" w:rsidP="00081CA2">
            <w:pPr>
              <w:spacing w:after="0"/>
              <w:rPr>
                <w:rFonts w:ascii="Georgia" w:eastAsia="Times New Roman" w:hAnsi="Georgia" w:cstheme="minorHAnsi"/>
                <w:sz w:val="20"/>
                <w:szCs w:val="20"/>
              </w:rPr>
            </w:pPr>
          </w:p>
          <w:p w14:paraId="6992329A"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Log book/waste collection tracker</w:t>
            </w:r>
          </w:p>
        </w:tc>
        <w:tc>
          <w:tcPr>
            <w:tcW w:w="1375" w:type="dxa"/>
            <w:tcBorders>
              <w:top w:val="single" w:sz="4" w:space="0" w:color="auto"/>
              <w:left w:val="single" w:sz="4" w:space="0" w:color="auto"/>
              <w:bottom w:val="single" w:sz="4" w:space="0" w:color="auto"/>
              <w:right w:val="single" w:sz="4" w:space="0" w:color="auto"/>
            </w:tcBorders>
            <w:hideMark/>
          </w:tcPr>
          <w:p w14:paraId="28AC2353"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Weekly </w:t>
            </w:r>
          </w:p>
        </w:tc>
        <w:tc>
          <w:tcPr>
            <w:tcW w:w="1118" w:type="dxa"/>
            <w:tcBorders>
              <w:top w:val="single" w:sz="4" w:space="0" w:color="auto"/>
              <w:left w:val="single" w:sz="4" w:space="0" w:color="auto"/>
              <w:bottom w:val="single" w:sz="4" w:space="0" w:color="auto"/>
              <w:right w:val="single" w:sz="4" w:space="0" w:color="auto"/>
            </w:tcBorders>
            <w:hideMark/>
          </w:tcPr>
          <w:p w14:paraId="6ED3F7C6" w14:textId="77777777" w:rsidR="00F501BC" w:rsidRPr="00081CA2" w:rsidRDefault="00F501BC" w:rsidP="00081CA2">
            <w:pPr>
              <w:spacing w:after="0"/>
              <w:rPr>
                <w:rFonts w:ascii="Georgia" w:hAnsi="Georgia" w:cstheme="minorHAnsi"/>
                <w:sz w:val="20"/>
                <w:szCs w:val="20"/>
                <w:lang w:val="en-GB"/>
              </w:rPr>
            </w:pPr>
            <w:r w:rsidRPr="00081CA2">
              <w:rPr>
                <w:rFonts w:ascii="Georgia" w:hAnsi="Georgia" w:cstheme="minorHAnsi"/>
                <w:sz w:val="20"/>
                <w:szCs w:val="20"/>
              </w:rPr>
              <w:t xml:space="preserve">50,000 per month </w:t>
            </w:r>
          </w:p>
        </w:tc>
      </w:tr>
      <w:tr w:rsidR="00F501BC" w:rsidRPr="00081CA2" w14:paraId="07524A42" w14:textId="77777777" w:rsidTr="00F501BC">
        <w:tc>
          <w:tcPr>
            <w:tcW w:w="1327" w:type="dxa"/>
            <w:tcBorders>
              <w:top w:val="single" w:sz="4" w:space="0" w:color="auto"/>
              <w:left w:val="single" w:sz="4" w:space="0" w:color="auto"/>
              <w:bottom w:val="single" w:sz="4" w:space="0" w:color="auto"/>
              <w:right w:val="single" w:sz="4" w:space="0" w:color="auto"/>
            </w:tcBorders>
            <w:hideMark/>
          </w:tcPr>
          <w:p w14:paraId="16B1F9D4"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Increased Traffic </w:t>
            </w:r>
          </w:p>
        </w:tc>
        <w:tc>
          <w:tcPr>
            <w:tcW w:w="5000" w:type="dxa"/>
            <w:tcBorders>
              <w:top w:val="single" w:sz="4" w:space="0" w:color="auto"/>
              <w:left w:val="single" w:sz="4" w:space="0" w:color="auto"/>
              <w:bottom w:val="single" w:sz="4" w:space="0" w:color="auto"/>
              <w:right w:val="single" w:sz="4" w:space="0" w:color="auto"/>
            </w:tcBorders>
            <w:hideMark/>
          </w:tcPr>
          <w:p w14:paraId="44CA077E" w14:textId="77777777" w:rsidR="00F501BC" w:rsidRPr="00081CA2" w:rsidRDefault="00F501BC" w:rsidP="00081CA2">
            <w:pPr>
              <w:numPr>
                <w:ilvl w:val="0"/>
                <w:numId w:val="609"/>
              </w:numPr>
              <w:spacing w:after="0"/>
              <w:rPr>
                <w:rFonts w:ascii="Georgia" w:hAnsi="Georgia" w:cstheme="minorHAnsi"/>
                <w:sz w:val="20"/>
                <w:szCs w:val="20"/>
                <w:lang w:val="en-GB"/>
              </w:rPr>
            </w:pPr>
            <w:r w:rsidRPr="00081CA2">
              <w:rPr>
                <w:rFonts w:ascii="Georgia" w:hAnsi="Georgia" w:cstheme="minorHAnsi"/>
                <w:sz w:val="20"/>
                <w:szCs w:val="20"/>
              </w:rPr>
              <w:t>Placing signs around the site notifying other vehicles about the heavy traffic and to set the speed limit around the site</w:t>
            </w:r>
          </w:p>
          <w:p w14:paraId="158E3F92"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Ensuring all drivers for the project comply to speed regulations.</w:t>
            </w:r>
          </w:p>
          <w:p w14:paraId="0D2992DE"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Making sure the demolition does not   occupy the road reserves and complying to traffic and land demarcation obligations</w:t>
            </w:r>
          </w:p>
        </w:tc>
        <w:tc>
          <w:tcPr>
            <w:tcW w:w="3013" w:type="dxa"/>
            <w:tcBorders>
              <w:top w:val="single" w:sz="4" w:space="0" w:color="auto"/>
              <w:left w:val="single" w:sz="4" w:space="0" w:color="auto"/>
              <w:bottom w:val="single" w:sz="4" w:space="0" w:color="auto"/>
              <w:right w:val="single" w:sz="4" w:space="0" w:color="auto"/>
            </w:tcBorders>
          </w:tcPr>
          <w:p w14:paraId="0EF4056D"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t>Contractor – EHS Specialist</w:t>
            </w:r>
          </w:p>
          <w:p w14:paraId="4280D19B" w14:textId="77777777" w:rsidR="00F501BC" w:rsidRPr="00081CA2" w:rsidRDefault="00F501BC" w:rsidP="00081CA2">
            <w:pPr>
              <w:spacing w:after="0"/>
              <w:rPr>
                <w:rFonts w:ascii="Georgia" w:hAnsi="Georgia" w:cstheme="minorHAnsi"/>
                <w:sz w:val="20"/>
                <w:szCs w:val="20"/>
              </w:rPr>
            </w:pPr>
          </w:p>
          <w:p w14:paraId="62F60B30"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KETRACO –</w:t>
            </w:r>
          </w:p>
          <w:p w14:paraId="14180F26"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t xml:space="preserve">Environment, Health and Safety Division </w:t>
            </w:r>
          </w:p>
          <w:p w14:paraId="7A09EF0E" w14:textId="77777777" w:rsidR="00F501BC" w:rsidRPr="00081CA2" w:rsidRDefault="00F501BC" w:rsidP="00081CA2">
            <w:pPr>
              <w:spacing w:after="0"/>
              <w:rPr>
                <w:rFonts w:ascii="Georgia" w:hAnsi="Georgia"/>
              </w:rPr>
            </w:pPr>
            <w:r w:rsidRPr="00081CA2">
              <w:rPr>
                <w:rFonts w:ascii="Georgia" w:hAnsi="Georgia"/>
              </w:rPr>
              <w:t xml:space="preserve">And </w:t>
            </w:r>
          </w:p>
          <w:p w14:paraId="6A24EC83"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Environmental Safeguards and Sustainability Division </w:t>
            </w:r>
          </w:p>
          <w:p w14:paraId="25924452" w14:textId="77777777" w:rsidR="00F501BC" w:rsidRPr="00081CA2" w:rsidRDefault="00F501BC" w:rsidP="00081CA2">
            <w:pPr>
              <w:spacing w:after="0"/>
              <w:rPr>
                <w:rFonts w:ascii="Georgia" w:hAnsi="Georgia" w:cstheme="minorHAnsi"/>
                <w:sz w:val="20"/>
                <w:szCs w:val="20"/>
              </w:rPr>
            </w:pPr>
          </w:p>
        </w:tc>
        <w:tc>
          <w:tcPr>
            <w:tcW w:w="1849" w:type="dxa"/>
            <w:tcBorders>
              <w:top w:val="single" w:sz="4" w:space="0" w:color="auto"/>
              <w:left w:val="single" w:sz="4" w:space="0" w:color="auto"/>
              <w:bottom w:val="single" w:sz="4" w:space="0" w:color="auto"/>
              <w:right w:val="single" w:sz="4" w:space="0" w:color="auto"/>
            </w:tcBorders>
          </w:tcPr>
          <w:p w14:paraId="7753B263" w14:textId="77777777" w:rsidR="00F501BC" w:rsidRPr="00081CA2" w:rsidRDefault="00F501BC" w:rsidP="00081CA2">
            <w:pPr>
              <w:spacing w:after="0"/>
              <w:rPr>
                <w:rFonts w:ascii="Georgia" w:hAnsi="Georgia" w:cstheme="minorHAnsi"/>
                <w:sz w:val="20"/>
                <w:szCs w:val="20"/>
                <w:lang w:val="en-GB"/>
              </w:rPr>
            </w:pPr>
            <w:r w:rsidRPr="00081CA2">
              <w:rPr>
                <w:rFonts w:ascii="Georgia" w:hAnsi="Georgia" w:cstheme="minorHAnsi"/>
                <w:sz w:val="20"/>
                <w:szCs w:val="20"/>
              </w:rPr>
              <w:t>Number of incidents reported</w:t>
            </w:r>
          </w:p>
          <w:p w14:paraId="60EF6D6F" w14:textId="77777777" w:rsidR="00F501BC" w:rsidRPr="00081CA2" w:rsidRDefault="00F501BC" w:rsidP="00081CA2">
            <w:pPr>
              <w:spacing w:after="0"/>
              <w:rPr>
                <w:rFonts w:ascii="Georgia" w:hAnsi="Georgia" w:cstheme="minorHAnsi"/>
                <w:sz w:val="20"/>
                <w:szCs w:val="20"/>
              </w:rPr>
            </w:pPr>
          </w:p>
          <w:p w14:paraId="5C4623B3"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Vehicle and Machine inspection reports in place </w:t>
            </w:r>
          </w:p>
          <w:p w14:paraId="09D464D8" w14:textId="77777777" w:rsidR="00F501BC" w:rsidRPr="00081CA2" w:rsidRDefault="00F501BC" w:rsidP="00081CA2">
            <w:pPr>
              <w:spacing w:after="0"/>
              <w:rPr>
                <w:rFonts w:ascii="Georgia" w:hAnsi="Georgia" w:cstheme="minorHAnsi"/>
                <w:sz w:val="20"/>
                <w:szCs w:val="20"/>
              </w:rPr>
            </w:pPr>
          </w:p>
          <w:p w14:paraId="342D6BA4" w14:textId="77777777" w:rsidR="00F501BC" w:rsidRPr="00081CA2" w:rsidRDefault="00F501BC" w:rsidP="00081CA2">
            <w:pPr>
              <w:spacing w:after="0"/>
              <w:rPr>
                <w:rFonts w:ascii="Georgia" w:hAnsi="Georgia" w:cstheme="minorHAnsi"/>
                <w:sz w:val="20"/>
                <w:szCs w:val="20"/>
              </w:rPr>
            </w:pPr>
            <w:r w:rsidRPr="00081CA2">
              <w:rPr>
                <w:rFonts w:ascii="Georgia" w:eastAsia="Times New Roman" w:hAnsi="Georgia" w:cstheme="minorHAnsi"/>
                <w:sz w:val="20"/>
                <w:szCs w:val="20"/>
              </w:rPr>
              <w:t>Vehicle speed of 40m/h</w:t>
            </w:r>
          </w:p>
        </w:tc>
        <w:tc>
          <w:tcPr>
            <w:tcW w:w="1651" w:type="dxa"/>
            <w:tcBorders>
              <w:top w:val="single" w:sz="4" w:space="0" w:color="auto"/>
              <w:left w:val="single" w:sz="4" w:space="0" w:color="auto"/>
              <w:bottom w:val="single" w:sz="4" w:space="0" w:color="auto"/>
              <w:right w:val="single" w:sz="4" w:space="0" w:color="auto"/>
            </w:tcBorders>
          </w:tcPr>
          <w:p w14:paraId="4D873CC2"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Accident/ incident records</w:t>
            </w:r>
          </w:p>
          <w:p w14:paraId="5832B192"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 </w:t>
            </w:r>
          </w:p>
          <w:p w14:paraId="2BD318BD"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Traffic management policies and guidelines</w:t>
            </w:r>
          </w:p>
          <w:p w14:paraId="5C68D74F" w14:textId="77777777" w:rsidR="00F501BC" w:rsidRPr="00081CA2" w:rsidRDefault="00F501BC" w:rsidP="00081CA2">
            <w:pPr>
              <w:spacing w:after="0"/>
              <w:rPr>
                <w:rFonts w:ascii="Georgia" w:eastAsia="Times New Roman" w:hAnsi="Georgia" w:cstheme="minorHAnsi"/>
                <w:sz w:val="20"/>
                <w:szCs w:val="20"/>
              </w:rPr>
            </w:pPr>
          </w:p>
          <w:p w14:paraId="3D18EAEF" w14:textId="77777777" w:rsidR="00F501BC" w:rsidRPr="00081CA2" w:rsidRDefault="00F501BC" w:rsidP="00081CA2">
            <w:pPr>
              <w:spacing w:after="0"/>
              <w:rPr>
                <w:rFonts w:ascii="Georgia" w:eastAsiaTheme="minorHAnsi" w:hAnsi="Georgia" w:cstheme="minorHAnsi"/>
                <w:sz w:val="20"/>
                <w:szCs w:val="20"/>
              </w:rPr>
            </w:pPr>
          </w:p>
        </w:tc>
        <w:tc>
          <w:tcPr>
            <w:tcW w:w="1375" w:type="dxa"/>
            <w:tcBorders>
              <w:top w:val="single" w:sz="4" w:space="0" w:color="auto"/>
              <w:left w:val="single" w:sz="4" w:space="0" w:color="auto"/>
              <w:bottom w:val="single" w:sz="4" w:space="0" w:color="auto"/>
              <w:right w:val="single" w:sz="4" w:space="0" w:color="auto"/>
            </w:tcBorders>
            <w:hideMark/>
          </w:tcPr>
          <w:p w14:paraId="7FF9A89D"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Daily </w:t>
            </w:r>
          </w:p>
        </w:tc>
        <w:tc>
          <w:tcPr>
            <w:tcW w:w="1118" w:type="dxa"/>
            <w:tcBorders>
              <w:top w:val="single" w:sz="4" w:space="0" w:color="auto"/>
              <w:left w:val="single" w:sz="4" w:space="0" w:color="auto"/>
              <w:bottom w:val="single" w:sz="4" w:space="0" w:color="auto"/>
              <w:right w:val="single" w:sz="4" w:space="0" w:color="auto"/>
            </w:tcBorders>
            <w:hideMark/>
          </w:tcPr>
          <w:p w14:paraId="27C68E6A" w14:textId="77777777" w:rsidR="00F501BC" w:rsidRPr="00081CA2" w:rsidRDefault="00F501BC" w:rsidP="00081CA2">
            <w:pPr>
              <w:spacing w:after="0"/>
              <w:rPr>
                <w:rFonts w:ascii="Georgia" w:hAnsi="Georgia" w:cstheme="minorHAnsi"/>
                <w:sz w:val="20"/>
                <w:szCs w:val="20"/>
                <w:lang w:val="en-GB"/>
              </w:rPr>
            </w:pPr>
            <w:r w:rsidRPr="00081CA2">
              <w:rPr>
                <w:rFonts w:ascii="Georgia" w:hAnsi="Georgia" w:cstheme="minorHAnsi"/>
                <w:sz w:val="20"/>
                <w:szCs w:val="20"/>
              </w:rPr>
              <w:t>5,000</w:t>
            </w:r>
          </w:p>
        </w:tc>
      </w:tr>
      <w:tr w:rsidR="00F501BC" w:rsidRPr="00081CA2" w14:paraId="274E878F" w14:textId="77777777" w:rsidTr="00F501BC">
        <w:tc>
          <w:tcPr>
            <w:tcW w:w="1327" w:type="dxa"/>
            <w:tcBorders>
              <w:top w:val="single" w:sz="4" w:space="0" w:color="auto"/>
              <w:left w:val="single" w:sz="4" w:space="0" w:color="auto"/>
              <w:bottom w:val="single" w:sz="4" w:space="0" w:color="auto"/>
              <w:right w:val="single" w:sz="4" w:space="0" w:color="auto"/>
            </w:tcBorders>
            <w:hideMark/>
          </w:tcPr>
          <w:p w14:paraId="7AF77FF8"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 xml:space="preserve">Occupation Safety and Health Risk </w:t>
            </w:r>
          </w:p>
        </w:tc>
        <w:tc>
          <w:tcPr>
            <w:tcW w:w="5000" w:type="dxa"/>
            <w:tcBorders>
              <w:top w:val="single" w:sz="4" w:space="0" w:color="auto"/>
              <w:left w:val="single" w:sz="4" w:space="0" w:color="auto"/>
              <w:bottom w:val="single" w:sz="4" w:space="0" w:color="auto"/>
              <w:right w:val="single" w:sz="4" w:space="0" w:color="auto"/>
            </w:tcBorders>
            <w:hideMark/>
          </w:tcPr>
          <w:p w14:paraId="03F53D91" w14:textId="77777777" w:rsidR="00F501BC" w:rsidRPr="00081CA2" w:rsidRDefault="00F501BC" w:rsidP="00081CA2">
            <w:pPr>
              <w:numPr>
                <w:ilvl w:val="0"/>
                <w:numId w:val="609"/>
              </w:numPr>
              <w:spacing w:after="0"/>
              <w:rPr>
                <w:rFonts w:ascii="Georgia" w:hAnsi="Georgia" w:cstheme="minorHAnsi"/>
                <w:sz w:val="20"/>
                <w:szCs w:val="20"/>
                <w:lang w:val="en-GB"/>
              </w:rPr>
            </w:pPr>
            <w:r w:rsidRPr="00081CA2">
              <w:rPr>
                <w:rFonts w:ascii="Georgia" w:hAnsi="Georgia" w:cstheme="minorHAnsi"/>
                <w:sz w:val="20"/>
                <w:szCs w:val="20"/>
              </w:rPr>
              <w:t>Employing an OSH plan that will outline all OSH risks and provide a strategy for their management</w:t>
            </w:r>
          </w:p>
          <w:p w14:paraId="72478983"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Ensuring all hazards such as movable parts are suitably labelled with protective guarding.</w:t>
            </w:r>
          </w:p>
          <w:p w14:paraId="3D735C61"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Raising awareness, educating workers on risks from equipment, and ensuring they receive adequate training on the use of the equipment.</w:t>
            </w:r>
          </w:p>
          <w:p w14:paraId="0DABBD66"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Providing the workers with adequate PPEs and monitoring regularly to ensure they are replaced on time when they wear out.</w:t>
            </w:r>
          </w:p>
          <w:p w14:paraId="108DA276"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Placing visible and readable signs around where there are risks and undertaking the riskier decommissioning activities first and in isolation.</w:t>
            </w:r>
          </w:p>
          <w:p w14:paraId="249E4962"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Ensuring there is security in and around the site to control the movement of people.</w:t>
            </w:r>
          </w:p>
          <w:p w14:paraId="6771F723"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Providing safe and secure storage for the waste and materials in the site.</w:t>
            </w:r>
          </w:p>
          <w:p w14:paraId="1A22DEF2"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lastRenderedPageBreak/>
              <w:t>Placing visible and readable signs to control the movement of vehicles and notify motorists and pedestrians around the site.</w:t>
            </w:r>
          </w:p>
          <w:p w14:paraId="46CFAC9A"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Providing firefighting equipment and in easily accessible areas as well as ensuring site personnel are well trained to use them as well as maintaining them regularly.</w:t>
            </w:r>
          </w:p>
          <w:p w14:paraId="281D5CC0"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Labelling chemicals and materials according to the risks they possess.</w:t>
            </w:r>
          </w:p>
          <w:p w14:paraId="097BEC33"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Creating safe and adequate fire and emergency assembly points and making sure they are well labelled.</w:t>
            </w:r>
          </w:p>
          <w:p w14:paraId="722107B6" w14:textId="77777777" w:rsidR="00F501BC" w:rsidRPr="00081CA2" w:rsidRDefault="00F501BC" w:rsidP="00081CA2">
            <w:pPr>
              <w:numPr>
                <w:ilvl w:val="0"/>
                <w:numId w:val="609"/>
              </w:numPr>
              <w:spacing w:after="0"/>
              <w:rPr>
                <w:rFonts w:ascii="Georgia" w:hAnsi="Georgia" w:cstheme="minorHAnsi"/>
                <w:sz w:val="20"/>
                <w:szCs w:val="20"/>
              </w:rPr>
            </w:pPr>
            <w:r w:rsidRPr="00081CA2">
              <w:rPr>
                <w:rFonts w:ascii="Georgia" w:hAnsi="Georgia" w:cstheme="minorHAnsi"/>
                <w:sz w:val="20"/>
                <w:szCs w:val="20"/>
              </w:rPr>
              <w:t xml:space="preserve">Establishing emergency procedures against hazards and ensuring the workers stay aware/educated on following them and commensurate to the magnitude and type of emergency, by conducting regular drills and involving the </w:t>
            </w:r>
            <w:proofErr w:type="spellStart"/>
            <w:r w:rsidRPr="00081CA2">
              <w:rPr>
                <w:rFonts w:ascii="Georgia" w:hAnsi="Georgia" w:cstheme="minorHAnsi"/>
                <w:sz w:val="20"/>
                <w:szCs w:val="20"/>
              </w:rPr>
              <w:t>neighbours</w:t>
            </w:r>
            <w:proofErr w:type="spellEnd"/>
            <w:r w:rsidRPr="00081CA2">
              <w:rPr>
                <w:rFonts w:ascii="Georgia" w:hAnsi="Georgia" w:cstheme="minorHAnsi"/>
                <w:sz w:val="20"/>
                <w:szCs w:val="20"/>
              </w:rPr>
              <w:t>.</w:t>
            </w:r>
          </w:p>
        </w:tc>
        <w:tc>
          <w:tcPr>
            <w:tcW w:w="3013" w:type="dxa"/>
            <w:tcBorders>
              <w:top w:val="single" w:sz="4" w:space="0" w:color="auto"/>
              <w:left w:val="single" w:sz="4" w:space="0" w:color="auto"/>
              <w:bottom w:val="single" w:sz="4" w:space="0" w:color="auto"/>
              <w:right w:val="single" w:sz="4" w:space="0" w:color="auto"/>
            </w:tcBorders>
          </w:tcPr>
          <w:p w14:paraId="7831D13E"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lastRenderedPageBreak/>
              <w:t>Contractor – EHS Specialist</w:t>
            </w:r>
          </w:p>
          <w:p w14:paraId="2A3528BE" w14:textId="77777777" w:rsidR="00F501BC" w:rsidRPr="00081CA2" w:rsidRDefault="00F501BC" w:rsidP="00081CA2">
            <w:pPr>
              <w:spacing w:after="0"/>
              <w:rPr>
                <w:rFonts w:ascii="Georgia" w:hAnsi="Georgia" w:cstheme="minorHAnsi"/>
                <w:sz w:val="20"/>
                <w:szCs w:val="20"/>
              </w:rPr>
            </w:pPr>
          </w:p>
          <w:p w14:paraId="5468C62E" w14:textId="77777777" w:rsidR="00F501BC" w:rsidRPr="00081CA2" w:rsidRDefault="00F501BC" w:rsidP="00081CA2">
            <w:pPr>
              <w:spacing w:after="0"/>
              <w:rPr>
                <w:rFonts w:ascii="Georgia" w:hAnsi="Georgia" w:cstheme="minorHAnsi"/>
                <w:sz w:val="20"/>
                <w:szCs w:val="20"/>
              </w:rPr>
            </w:pPr>
          </w:p>
          <w:p w14:paraId="5287C5A6" w14:textId="77777777" w:rsidR="00F501BC" w:rsidRPr="00081CA2" w:rsidRDefault="00F501BC" w:rsidP="00081CA2">
            <w:pPr>
              <w:spacing w:after="0"/>
              <w:rPr>
                <w:rFonts w:ascii="Georgia" w:hAnsi="Georgia" w:cstheme="minorHAnsi"/>
                <w:sz w:val="20"/>
                <w:szCs w:val="20"/>
              </w:rPr>
            </w:pPr>
          </w:p>
          <w:p w14:paraId="3DB66392" w14:textId="77777777" w:rsidR="00F501BC" w:rsidRPr="00081CA2" w:rsidRDefault="00F501BC" w:rsidP="00081CA2">
            <w:pPr>
              <w:spacing w:after="0"/>
              <w:rPr>
                <w:rFonts w:ascii="Georgia" w:hAnsi="Georgia" w:cstheme="minorHAnsi"/>
                <w:sz w:val="20"/>
                <w:szCs w:val="20"/>
              </w:rPr>
            </w:pPr>
          </w:p>
          <w:p w14:paraId="1916B1F5" w14:textId="77777777" w:rsidR="00F501BC" w:rsidRPr="00081CA2" w:rsidRDefault="00F501BC" w:rsidP="00081CA2">
            <w:pPr>
              <w:spacing w:after="0"/>
              <w:rPr>
                <w:rFonts w:ascii="Georgia" w:hAnsi="Georgia" w:cstheme="minorHAnsi"/>
                <w:sz w:val="20"/>
                <w:szCs w:val="20"/>
              </w:rPr>
            </w:pPr>
            <w:r w:rsidRPr="00081CA2">
              <w:rPr>
                <w:rFonts w:ascii="Georgia" w:hAnsi="Georgia" w:cstheme="minorHAnsi"/>
                <w:sz w:val="20"/>
                <w:szCs w:val="20"/>
              </w:rPr>
              <w:t>KETRACO –</w:t>
            </w:r>
          </w:p>
          <w:p w14:paraId="16B5B649" w14:textId="77777777" w:rsidR="00F501BC" w:rsidRPr="00081CA2" w:rsidRDefault="00F501BC" w:rsidP="00081CA2">
            <w:pPr>
              <w:spacing w:after="0"/>
              <w:rPr>
                <w:rFonts w:ascii="Georgia" w:hAnsi="Georgia" w:cstheme="minorHAnsi"/>
                <w:sz w:val="20"/>
                <w:szCs w:val="20"/>
              </w:rPr>
            </w:pPr>
          </w:p>
          <w:p w14:paraId="541EBD6C" w14:textId="77777777" w:rsidR="00F501BC" w:rsidRPr="00081CA2" w:rsidRDefault="00F501BC" w:rsidP="00081CA2">
            <w:pPr>
              <w:spacing w:after="0"/>
              <w:rPr>
                <w:rFonts w:ascii="Georgia" w:hAnsi="Georgia" w:cstheme="minorHAnsi"/>
                <w:sz w:val="22"/>
                <w:szCs w:val="22"/>
              </w:rPr>
            </w:pPr>
            <w:r w:rsidRPr="00081CA2">
              <w:rPr>
                <w:rFonts w:ascii="Georgia" w:hAnsi="Georgia" w:cstheme="minorHAnsi"/>
              </w:rPr>
              <w:t xml:space="preserve">Environment, Health and Safety Division </w:t>
            </w:r>
          </w:p>
          <w:p w14:paraId="3A55CD33" w14:textId="77777777" w:rsidR="00F501BC" w:rsidRPr="00081CA2" w:rsidRDefault="00F501BC" w:rsidP="00081CA2">
            <w:pPr>
              <w:spacing w:after="0"/>
              <w:rPr>
                <w:rFonts w:ascii="Georgia" w:hAnsi="Georgia"/>
              </w:rPr>
            </w:pPr>
          </w:p>
          <w:p w14:paraId="08ADE5C3" w14:textId="77777777" w:rsidR="00F501BC" w:rsidRPr="00081CA2" w:rsidRDefault="00F501BC" w:rsidP="00081CA2">
            <w:pPr>
              <w:spacing w:after="0"/>
              <w:rPr>
                <w:rFonts w:ascii="Georgia" w:hAnsi="Georgia"/>
              </w:rPr>
            </w:pPr>
            <w:r w:rsidRPr="00081CA2">
              <w:rPr>
                <w:rFonts w:ascii="Georgia" w:hAnsi="Georgia"/>
              </w:rPr>
              <w:t xml:space="preserve">And </w:t>
            </w:r>
          </w:p>
          <w:p w14:paraId="12542137" w14:textId="77777777" w:rsidR="00F501BC" w:rsidRPr="00081CA2" w:rsidRDefault="00F501BC" w:rsidP="00081CA2">
            <w:pPr>
              <w:spacing w:after="0"/>
              <w:rPr>
                <w:rFonts w:ascii="Georgia" w:hAnsi="Georgia"/>
              </w:rPr>
            </w:pPr>
          </w:p>
          <w:p w14:paraId="408AF75F" w14:textId="77777777" w:rsidR="00F501BC" w:rsidRPr="00081CA2" w:rsidRDefault="00F501BC" w:rsidP="00081CA2">
            <w:pPr>
              <w:spacing w:after="0"/>
              <w:rPr>
                <w:rFonts w:ascii="Georgia" w:hAnsi="Georgia" w:cstheme="minorHAnsi"/>
              </w:rPr>
            </w:pPr>
            <w:r w:rsidRPr="00081CA2">
              <w:rPr>
                <w:rFonts w:ascii="Georgia" w:hAnsi="Georgia" w:cstheme="minorHAnsi"/>
              </w:rPr>
              <w:t xml:space="preserve">Environmental Safeguards and Sustainability Division </w:t>
            </w:r>
          </w:p>
          <w:p w14:paraId="2E40E0CA" w14:textId="77777777" w:rsidR="00F501BC" w:rsidRPr="00081CA2" w:rsidRDefault="00F501BC" w:rsidP="00081CA2">
            <w:pPr>
              <w:spacing w:after="0"/>
              <w:rPr>
                <w:rFonts w:ascii="Georgia" w:hAnsi="Georgia" w:cstheme="minorHAnsi"/>
                <w:sz w:val="20"/>
                <w:szCs w:val="20"/>
              </w:rPr>
            </w:pPr>
          </w:p>
        </w:tc>
        <w:tc>
          <w:tcPr>
            <w:tcW w:w="1849" w:type="dxa"/>
            <w:tcBorders>
              <w:top w:val="single" w:sz="4" w:space="0" w:color="auto"/>
              <w:left w:val="single" w:sz="4" w:space="0" w:color="auto"/>
              <w:bottom w:val="single" w:sz="4" w:space="0" w:color="auto"/>
              <w:right w:val="single" w:sz="4" w:space="0" w:color="auto"/>
            </w:tcBorders>
          </w:tcPr>
          <w:p w14:paraId="09FC60BB" w14:textId="77777777" w:rsidR="00F501BC" w:rsidRPr="00081CA2" w:rsidRDefault="00F501BC" w:rsidP="00081CA2">
            <w:pPr>
              <w:spacing w:after="0"/>
              <w:rPr>
                <w:rFonts w:ascii="Georgia" w:eastAsia="Times New Roman" w:hAnsi="Georgia" w:cstheme="minorHAnsi"/>
                <w:sz w:val="20"/>
                <w:szCs w:val="20"/>
                <w:lang w:val="en-GB"/>
              </w:rPr>
            </w:pPr>
            <w:r w:rsidRPr="00081CA2">
              <w:rPr>
                <w:rFonts w:ascii="Georgia" w:eastAsia="Times New Roman" w:hAnsi="Georgia" w:cstheme="minorHAnsi"/>
                <w:sz w:val="20"/>
                <w:szCs w:val="20"/>
              </w:rPr>
              <w:t>Emergency response plan in place and training records</w:t>
            </w:r>
          </w:p>
          <w:p w14:paraId="32179404" w14:textId="77777777" w:rsidR="00F501BC" w:rsidRPr="00081CA2" w:rsidRDefault="00F501BC" w:rsidP="00081CA2">
            <w:pPr>
              <w:spacing w:after="0"/>
              <w:rPr>
                <w:rFonts w:ascii="Georgia" w:eastAsia="Times New Roman" w:hAnsi="Georgia" w:cstheme="minorHAnsi"/>
                <w:sz w:val="20"/>
                <w:szCs w:val="20"/>
              </w:rPr>
            </w:pPr>
          </w:p>
          <w:p w14:paraId="4D962C21"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Number of incidents reported</w:t>
            </w:r>
          </w:p>
        </w:tc>
        <w:tc>
          <w:tcPr>
            <w:tcW w:w="1651" w:type="dxa"/>
            <w:tcBorders>
              <w:top w:val="single" w:sz="4" w:space="0" w:color="auto"/>
              <w:left w:val="single" w:sz="4" w:space="0" w:color="auto"/>
              <w:bottom w:val="single" w:sz="4" w:space="0" w:color="auto"/>
              <w:right w:val="single" w:sz="4" w:space="0" w:color="auto"/>
            </w:tcBorders>
          </w:tcPr>
          <w:p w14:paraId="1527BD31"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 xml:space="preserve">Safety observation card system </w:t>
            </w:r>
          </w:p>
          <w:p w14:paraId="3091B40E" w14:textId="77777777" w:rsidR="00F501BC" w:rsidRPr="00081CA2" w:rsidRDefault="00F501BC" w:rsidP="00081CA2">
            <w:pPr>
              <w:spacing w:after="0"/>
              <w:rPr>
                <w:rFonts w:ascii="Georgia" w:eastAsia="Times New Roman" w:hAnsi="Georgia" w:cstheme="minorHAnsi"/>
                <w:sz w:val="20"/>
                <w:szCs w:val="20"/>
              </w:rPr>
            </w:pPr>
          </w:p>
          <w:p w14:paraId="60B539DA" w14:textId="77777777" w:rsidR="00F501BC" w:rsidRPr="00081CA2" w:rsidRDefault="00F501BC" w:rsidP="00081CA2">
            <w:pPr>
              <w:spacing w:after="0"/>
              <w:rPr>
                <w:rFonts w:ascii="Georgia" w:eastAsia="Times New Roman" w:hAnsi="Georgia" w:cstheme="minorHAnsi"/>
                <w:sz w:val="20"/>
                <w:szCs w:val="20"/>
              </w:rPr>
            </w:pPr>
            <w:r w:rsidRPr="00081CA2">
              <w:rPr>
                <w:rFonts w:ascii="Georgia" w:eastAsia="Times New Roman" w:hAnsi="Georgia" w:cstheme="minorHAnsi"/>
                <w:sz w:val="20"/>
                <w:szCs w:val="20"/>
              </w:rPr>
              <w:t>Incident reporting</w:t>
            </w:r>
          </w:p>
        </w:tc>
        <w:tc>
          <w:tcPr>
            <w:tcW w:w="1375" w:type="dxa"/>
            <w:tcBorders>
              <w:top w:val="single" w:sz="4" w:space="0" w:color="auto"/>
              <w:left w:val="single" w:sz="4" w:space="0" w:color="auto"/>
              <w:bottom w:val="single" w:sz="4" w:space="0" w:color="auto"/>
              <w:right w:val="single" w:sz="4" w:space="0" w:color="auto"/>
            </w:tcBorders>
            <w:hideMark/>
          </w:tcPr>
          <w:p w14:paraId="237945F3" w14:textId="77777777" w:rsidR="00F501BC" w:rsidRPr="00081CA2" w:rsidRDefault="00F501BC" w:rsidP="00081CA2">
            <w:pPr>
              <w:spacing w:after="0"/>
              <w:rPr>
                <w:rFonts w:ascii="Georgia" w:eastAsiaTheme="minorHAnsi" w:hAnsi="Georgia" w:cstheme="minorHAnsi"/>
                <w:sz w:val="20"/>
                <w:szCs w:val="20"/>
              </w:rPr>
            </w:pPr>
            <w:r w:rsidRPr="00081CA2">
              <w:rPr>
                <w:rFonts w:ascii="Georgia" w:hAnsi="Georgia" w:cstheme="minorHAnsi"/>
                <w:sz w:val="20"/>
                <w:szCs w:val="20"/>
              </w:rPr>
              <w:t xml:space="preserve">Daily </w:t>
            </w:r>
          </w:p>
        </w:tc>
        <w:tc>
          <w:tcPr>
            <w:tcW w:w="1118" w:type="dxa"/>
            <w:tcBorders>
              <w:top w:val="single" w:sz="4" w:space="0" w:color="auto"/>
              <w:left w:val="single" w:sz="4" w:space="0" w:color="auto"/>
              <w:bottom w:val="single" w:sz="4" w:space="0" w:color="auto"/>
              <w:right w:val="single" w:sz="4" w:space="0" w:color="auto"/>
            </w:tcBorders>
            <w:hideMark/>
          </w:tcPr>
          <w:p w14:paraId="7E7D4860" w14:textId="77777777" w:rsidR="00F501BC" w:rsidRPr="00081CA2" w:rsidRDefault="00F501BC" w:rsidP="00081CA2">
            <w:pPr>
              <w:spacing w:after="0"/>
              <w:rPr>
                <w:rFonts w:ascii="Georgia" w:hAnsi="Georgia" w:cstheme="minorHAnsi"/>
                <w:sz w:val="20"/>
                <w:szCs w:val="20"/>
                <w:lang w:val="en-GB"/>
              </w:rPr>
            </w:pPr>
            <w:r w:rsidRPr="00081CA2">
              <w:rPr>
                <w:rFonts w:ascii="Georgia" w:hAnsi="Georgia" w:cstheme="minorHAnsi"/>
                <w:sz w:val="20"/>
                <w:szCs w:val="20"/>
              </w:rPr>
              <w:t>100,000</w:t>
            </w:r>
          </w:p>
        </w:tc>
      </w:tr>
    </w:tbl>
    <w:p w14:paraId="0AB33605" w14:textId="77777777" w:rsidR="00F501BC" w:rsidRPr="00081CA2" w:rsidRDefault="00F501BC" w:rsidP="00081CA2">
      <w:pPr>
        <w:autoSpaceDE w:val="0"/>
        <w:autoSpaceDN w:val="0"/>
        <w:adjustRightInd w:val="0"/>
        <w:spacing w:after="0"/>
        <w:rPr>
          <w:rFonts w:ascii="Georgia" w:hAnsi="Georgia" w:cs="Arial"/>
          <w:sz w:val="22"/>
          <w:szCs w:val="22"/>
          <w:lang w:eastAsia="en-US"/>
        </w:rPr>
      </w:pPr>
    </w:p>
    <w:p w14:paraId="182C12B8" w14:textId="77777777" w:rsidR="00F501BC" w:rsidRPr="00081CA2" w:rsidRDefault="00F501BC" w:rsidP="00081CA2">
      <w:pPr>
        <w:spacing w:after="0"/>
        <w:rPr>
          <w:rFonts w:ascii="Georgia" w:hAnsi="Georgia" w:cs="Arial"/>
        </w:rPr>
        <w:sectPr w:rsidR="00F501BC" w:rsidRPr="00081CA2" w:rsidSect="00075D37">
          <w:pgSz w:w="16838" w:h="11906" w:orient="landscape"/>
          <w:pgMar w:top="851" w:right="360" w:bottom="1440" w:left="1135" w:header="708" w:footer="0" w:gutter="0"/>
          <w:cols w:space="720"/>
          <w:docGrid w:linePitch="326"/>
        </w:sectPr>
      </w:pPr>
    </w:p>
    <w:p w14:paraId="62DC752D" w14:textId="77777777" w:rsidR="00F501BC" w:rsidRPr="00081CA2" w:rsidRDefault="00F501BC" w:rsidP="00081CA2"/>
    <w:p w14:paraId="3F750109" w14:textId="77777777" w:rsidR="00194FD5" w:rsidRPr="00081CA2" w:rsidRDefault="00194FD5" w:rsidP="00081CA2">
      <w:pPr>
        <w:pStyle w:val="Heading1"/>
      </w:pPr>
      <w:bookmarkStart w:id="289" w:name="_Toc394385847"/>
      <w:bookmarkStart w:id="290" w:name="_Toc527489149"/>
      <w:bookmarkStart w:id="291" w:name="_Toc81163283"/>
      <w:bookmarkStart w:id="292" w:name="_Toc126683149"/>
      <w:bookmarkStart w:id="293" w:name="_Toc126683859"/>
      <w:bookmarkStart w:id="294" w:name="_Toc127463134"/>
      <w:bookmarkStart w:id="295" w:name="_Toc127464226"/>
      <w:bookmarkStart w:id="296" w:name="_Toc127465300"/>
      <w:bookmarkStart w:id="297" w:name="_Toc129130105"/>
      <w:r w:rsidRPr="00081CA2">
        <w:t>Quality Assurance</w:t>
      </w:r>
      <w:bookmarkEnd w:id="289"/>
      <w:bookmarkEnd w:id="290"/>
      <w:bookmarkEnd w:id="291"/>
      <w:bookmarkEnd w:id="292"/>
      <w:bookmarkEnd w:id="293"/>
      <w:bookmarkEnd w:id="294"/>
      <w:bookmarkEnd w:id="295"/>
      <w:bookmarkEnd w:id="296"/>
      <w:bookmarkEnd w:id="297"/>
    </w:p>
    <w:p w14:paraId="06B57956" w14:textId="77777777" w:rsidR="00194FD5" w:rsidRPr="00081CA2" w:rsidRDefault="00194FD5" w:rsidP="00081CA2">
      <w:r w:rsidRPr="00081CA2">
        <w:t xml:space="preserve">To ensure that the supply and services under the Scope of this Contract, whether manufactured or performed within the Contractor’s works or at his subcontractors’ premises or at Site or at any other place of work are in accordance with the Specification, with the Regulations and with relevant authorized standards, the Contractor shall adopt suitable quality assurance programs and procedures to ensure that all activities are being controlled as necessary.  The quality assurance arrangements shall conform to the relevant requirements of ISO 9001:2015.  The systems and procedures which the Contractor shall use to ensure that the Works comply with the Contract requirements shall be defined in the Contractor’s Quality Plan for the Works.  The Contractor shall operate systems that implement the following:  </w:t>
      </w:r>
    </w:p>
    <w:p w14:paraId="7AFC7B28" w14:textId="77777777" w:rsidR="00194FD5" w:rsidRPr="00081CA2" w:rsidRDefault="00194FD5" w:rsidP="00081CA2">
      <w:r w:rsidRPr="00081CA2">
        <w:rPr>
          <w:b/>
          <w:bCs/>
        </w:rPr>
        <w:t>Hold point</w:t>
      </w:r>
      <w:r w:rsidRPr="00081CA2">
        <w:t xml:space="preserve"> - “A stage in material procurement or workmanship process beyond which work shall not proceed without the documented agreement of designated individuals or organizations.”  </w:t>
      </w:r>
    </w:p>
    <w:p w14:paraId="430DA019" w14:textId="77777777" w:rsidR="00194FD5" w:rsidRPr="00081CA2" w:rsidRDefault="00194FD5" w:rsidP="00081CA2">
      <w:r w:rsidRPr="00081CA2">
        <w:t xml:space="preserve">The Employer’s representative’s written agreement is required to authorize work to progress beyond the hold points indicated in reviewed quality plans.  </w:t>
      </w:r>
    </w:p>
    <w:p w14:paraId="7CC3AE94" w14:textId="77777777" w:rsidR="00194FD5" w:rsidRPr="00081CA2" w:rsidRDefault="00194FD5" w:rsidP="00081CA2">
      <w:r w:rsidRPr="00081CA2">
        <w:rPr>
          <w:b/>
          <w:bCs/>
        </w:rPr>
        <w:t>Notification point</w:t>
      </w:r>
      <w:r w:rsidRPr="00081CA2">
        <w:t xml:space="preserve"> – “A stage in material procurement or workmanship process for which advance notice of the activity is required to facilitate witness.”</w:t>
      </w:r>
    </w:p>
    <w:p w14:paraId="7A0D5940" w14:textId="77777777" w:rsidR="00194FD5" w:rsidRPr="00081CA2" w:rsidRDefault="00194FD5" w:rsidP="00081CA2">
      <w:r w:rsidRPr="00081CA2">
        <w:t xml:space="preserve">If the Employer’s representative does not attend after receiving documented notification in accordance with the agreed procedures and with the correct period of notice, then work may proceed.  </w:t>
      </w:r>
    </w:p>
    <w:p w14:paraId="6D25E542" w14:textId="77777777" w:rsidR="00194FD5" w:rsidRPr="00081CA2" w:rsidRDefault="00194FD5" w:rsidP="00081CA2">
      <w:pPr>
        <w:pStyle w:val="Heading2"/>
      </w:pPr>
      <w:bookmarkStart w:id="298" w:name="_Toc126683150"/>
      <w:bookmarkStart w:id="299" w:name="_Toc126683860"/>
      <w:bookmarkStart w:id="300" w:name="_Toc127463135"/>
      <w:bookmarkStart w:id="301" w:name="_Toc127464227"/>
      <w:bookmarkStart w:id="302" w:name="_Toc127465301"/>
      <w:bookmarkStart w:id="303" w:name="_Toc129130106"/>
      <w:r w:rsidRPr="00081CA2">
        <w:t>Quality Assurance Requirements</w:t>
      </w:r>
      <w:bookmarkEnd w:id="298"/>
      <w:bookmarkEnd w:id="299"/>
      <w:bookmarkEnd w:id="300"/>
      <w:bookmarkEnd w:id="301"/>
      <w:bookmarkEnd w:id="302"/>
      <w:bookmarkEnd w:id="303"/>
    </w:p>
    <w:p w14:paraId="61D8FC4D" w14:textId="77777777" w:rsidR="00194FD5" w:rsidRPr="00081CA2" w:rsidRDefault="00194FD5" w:rsidP="00081CA2">
      <w:r w:rsidRPr="00081CA2">
        <w:t xml:space="preserve">The Contractor and subcontractors, shall, for all phases of work to be performed under the Contract, establish, and implement quality assurance arrangements which, as a minimum, meet the requirements of ISO 9001:2015, “Quality management systems: Requirements”.  </w:t>
      </w:r>
    </w:p>
    <w:p w14:paraId="5C540264" w14:textId="77777777" w:rsidR="00194FD5" w:rsidRPr="00081CA2" w:rsidRDefault="00194FD5" w:rsidP="00081CA2">
      <w:r w:rsidRPr="00081CA2">
        <w:t xml:space="preserve">The Contractor shall ensure that all work carried out under the Contract is performed by suitably qualified and skilled personnel and that good quality materials, which meet relevant international standard specifications, where such exist, are used. </w:t>
      </w:r>
    </w:p>
    <w:p w14:paraId="1DECB02A" w14:textId="77777777" w:rsidR="00194FD5" w:rsidRPr="00081CA2" w:rsidRDefault="00194FD5" w:rsidP="00081CA2">
      <w:pPr>
        <w:pStyle w:val="Heading2"/>
      </w:pPr>
      <w:bookmarkStart w:id="304" w:name="_Toc126683151"/>
      <w:bookmarkStart w:id="305" w:name="_Toc126683861"/>
      <w:bookmarkStart w:id="306" w:name="_Toc127463136"/>
      <w:bookmarkStart w:id="307" w:name="_Toc127464228"/>
      <w:bookmarkStart w:id="308" w:name="_Toc127465302"/>
      <w:bookmarkStart w:id="309" w:name="_Toc129130107"/>
      <w:r w:rsidRPr="00081CA2">
        <w:t>Quality Assurance Arrangements – Quality Plan</w:t>
      </w:r>
      <w:bookmarkEnd w:id="304"/>
      <w:bookmarkEnd w:id="305"/>
      <w:bookmarkEnd w:id="306"/>
      <w:bookmarkEnd w:id="307"/>
      <w:bookmarkEnd w:id="308"/>
      <w:bookmarkEnd w:id="309"/>
    </w:p>
    <w:p w14:paraId="1C2EFC13" w14:textId="77777777" w:rsidR="00194FD5" w:rsidRPr="00081CA2" w:rsidRDefault="00194FD5" w:rsidP="00081CA2">
      <w:r w:rsidRPr="00081CA2">
        <w:t>The Contractor shall submit a comprehensive contract specific Quality Assurance Plan / Quality Plan for review and comment, within two (2) weeks of award of Contract. The Quality assurance plan shall be used to ensure that the design, material, workmanship, tests, service capability, maintenance and documentation shall fulfil the requirements stated in the contract documents, standards, specifications and regulations.</w:t>
      </w:r>
    </w:p>
    <w:p w14:paraId="51891CF3" w14:textId="77777777" w:rsidR="00194FD5" w:rsidRPr="00081CA2" w:rsidRDefault="00194FD5" w:rsidP="00081CA2">
      <w:r w:rsidRPr="00081CA2">
        <w:t xml:space="preserve">The Quality Plan shall identify as a minimum:  </w:t>
      </w:r>
    </w:p>
    <w:p w14:paraId="14286B06" w14:textId="77777777" w:rsidR="00194FD5" w:rsidRPr="00081CA2" w:rsidRDefault="00194FD5" w:rsidP="00081CA2">
      <w:pPr>
        <w:pStyle w:val="ListParagraph"/>
        <w:numPr>
          <w:ilvl w:val="0"/>
          <w:numId w:val="28"/>
        </w:numPr>
      </w:pPr>
      <w:r w:rsidRPr="00081CA2">
        <w:t xml:space="preserve">the Contractor’s organization and responsibilities of key management including quality assurance personnel.  </w:t>
      </w:r>
    </w:p>
    <w:p w14:paraId="6D9E895D" w14:textId="77777777" w:rsidR="00194FD5" w:rsidRPr="00081CA2" w:rsidRDefault="00194FD5" w:rsidP="00081CA2">
      <w:pPr>
        <w:pStyle w:val="ListParagraph"/>
        <w:numPr>
          <w:ilvl w:val="0"/>
          <w:numId w:val="28"/>
        </w:numPr>
      </w:pPr>
      <w:r w:rsidRPr="00081CA2">
        <w:t xml:space="preserve">the duties and responsibilities assigned to staff ensuring quality of work for the Contract.  </w:t>
      </w:r>
    </w:p>
    <w:p w14:paraId="760899DC" w14:textId="77777777" w:rsidR="00194FD5" w:rsidRPr="00081CA2" w:rsidRDefault="00194FD5" w:rsidP="00081CA2">
      <w:pPr>
        <w:pStyle w:val="ListParagraph"/>
        <w:numPr>
          <w:ilvl w:val="0"/>
          <w:numId w:val="28"/>
        </w:numPr>
      </w:pPr>
      <w:r w:rsidRPr="00081CA2">
        <w:t>the prime project documents, specifications, codes of practice, standards.</w:t>
      </w:r>
    </w:p>
    <w:p w14:paraId="43038E79" w14:textId="77777777" w:rsidR="00194FD5" w:rsidRPr="00081CA2" w:rsidRDefault="00194FD5" w:rsidP="00081CA2">
      <w:pPr>
        <w:pStyle w:val="ListParagraph"/>
        <w:numPr>
          <w:ilvl w:val="0"/>
          <w:numId w:val="28"/>
        </w:numPr>
      </w:pPr>
      <w:r w:rsidRPr="00081CA2">
        <w:lastRenderedPageBreak/>
        <w:t xml:space="preserve">the correspondence and reporting interfaces, and liaison between the Employer’s representative and the Contractor.  </w:t>
      </w:r>
    </w:p>
    <w:p w14:paraId="7A7D940A" w14:textId="77777777" w:rsidR="00194FD5" w:rsidRPr="00081CA2" w:rsidRDefault="00194FD5" w:rsidP="00081CA2">
      <w:pPr>
        <w:pStyle w:val="ListParagraph"/>
        <w:numPr>
          <w:ilvl w:val="0"/>
          <w:numId w:val="28"/>
        </w:numPr>
      </w:pPr>
      <w:r w:rsidRPr="00081CA2">
        <w:t xml:space="preserve">the procedures the Contractor intends to use to manage and control the Contract, including:  </w:t>
      </w:r>
    </w:p>
    <w:p w14:paraId="3EA54CE7" w14:textId="77777777" w:rsidR="00194FD5" w:rsidRPr="00081CA2" w:rsidRDefault="00194FD5" w:rsidP="00081CA2">
      <w:pPr>
        <w:pStyle w:val="ListParagraph"/>
        <w:numPr>
          <w:ilvl w:val="2"/>
          <w:numId w:val="28"/>
        </w:numPr>
      </w:pPr>
      <w:r w:rsidRPr="00081CA2">
        <w:t xml:space="preserve">the duties and responsibilities assigned to staff ensuring quality of work for the Contract.  </w:t>
      </w:r>
    </w:p>
    <w:p w14:paraId="66840AC3" w14:textId="77777777" w:rsidR="00194FD5" w:rsidRPr="00081CA2" w:rsidRDefault="00194FD5" w:rsidP="00081CA2">
      <w:pPr>
        <w:pStyle w:val="ListParagraph"/>
        <w:numPr>
          <w:ilvl w:val="2"/>
          <w:numId w:val="28"/>
        </w:numPr>
      </w:pPr>
      <w:r w:rsidRPr="00081CA2">
        <w:t xml:space="preserve">hold and notification points.  </w:t>
      </w:r>
    </w:p>
    <w:p w14:paraId="729DDAAA" w14:textId="77777777" w:rsidR="00194FD5" w:rsidRPr="00081CA2" w:rsidRDefault="00194FD5" w:rsidP="00081CA2">
      <w:pPr>
        <w:pStyle w:val="ListParagraph"/>
        <w:numPr>
          <w:ilvl w:val="2"/>
          <w:numId w:val="28"/>
        </w:numPr>
      </w:pPr>
      <w:r w:rsidRPr="00081CA2">
        <w:t>submission of engineering documents required by the Specification.</w:t>
      </w:r>
    </w:p>
    <w:p w14:paraId="2CDAA751" w14:textId="77777777" w:rsidR="00194FD5" w:rsidRPr="00081CA2" w:rsidRDefault="00194FD5" w:rsidP="00081CA2">
      <w:pPr>
        <w:pStyle w:val="ListParagraph"/>
        <w:numPr>
          <w:ilvl w:val="2"/>
          <w:numId w:val="28"/>
        </w:numPr>
      </w:pPr>
      <w:r w:rsidRPr="00081CA2">
        <w:t>the inspection of materials and components on receipt.</w:t>
      </w:r>
    </w:p>
    <w:p w14:paraId="5B519621" w14:textId="77777777" w:rsidR="00194FD5" w:rsidRPr="00081CA2" w:rsidRDefault="00194FD5" w:rsidP="00081CA2">
      <w:pPr>
        <w:pStyle w:val="ListParagraph"/>
        <w:numPr>
          <w:ilvl w:val="2"/>
          <w:numId w:val="28"/>
        </w:numPr>
      </w:pPr>
      <w:r w:rsidRPr="00081CA2">
        <w:t xml:space="preserve">reference to the Contractor’s work procedures appropriate to each activity.  </w:t>
      </w:r>
    </w:p>
    <w:p w14:paraId="63F969AC" w14:textId="77777777" w:rsidR="00194FD5" w:rsidRPr="00081CA2" w:rsidRDefault="00194FD5" w:rsidP="00081CA2">
      <w:pPr>
        <w:pStyle w:val="ListParagraph"/>
        <w:numPr>
          <w:ilvl w:val="2"/>
          <w:numId w:val="28"/>
        </w:numPr>
      </w:pPr>
      <w:r w:rsidRPr="00081CA2">
        <w:t xml:space="preserve">inspection during fabrication/construction.  </w:t>
      </w:r>
    </w:p>
    <w:p w14:paraId="7257C4B9" w14:textId="77777777" w:rsidR="00194FD5" w:rsidRPr="00081CA2" w:rsidRDefault="00194FD5" w:rsidP="00081CA2">
      <w:pPr>
        <w:pStyle w:val="ListParagraph"/>
        <w:numPr>
          <w:ilvl w:val="2"/>
          <w:numId w:val="28"/>
        </w:numPr>
      </w:pPr>
      <w:r w:rsidRPr="00081CA2">
        <w:t xml:space="preserve">final inspection and test.  </w:t>
      </w:r>
    </w:p>
    <w:p w14:paraId="2C22D3DC" w14:textId="77777777" w:rsidR="00194FD5" w:rsidRPr="00081CA2" w:rsidRDefault="00194FD5" w:rsidP="00081CA2">
      <w:r w:rsidRPr="00081CA2">
        <w:t xml:space="preserve">It is recommended that separate Quality Plans be submitted for the design/manufacture and    construction/installation phases.  </w:t>
      </w:r>
    </w:p>
    <w:p w14:paraId="4F267311" w14:textId="77777777" w:rsidR="00194FD5" w:rsidRPr="00081CA2" w:rsidRDefault="00194FD5" w:rsidP="00081CA2">
      <w:r w:rsidRPr="00081CA2">
        <w:t xml:space="preserve">The Contractor shall review, amend, and re-submit quality plans as necessary during the Contract.  </w:t>
      </w:r>
    </w:p>
    <w:p w14:paraId="11192C58" w14:textId="77777777" w:rsidR="00194FD5" w:rsidRPr="00081CA2" w:rsidRDefault="00194FD5" w:rsidP="00081CA2">
      <w:pPr>
        <w:pStyle w:val="Heading2"/>
      </w:pPr>
      <w:bookmarkStart w:id="310" w:name="_Toc126683152"/>
      <w:bookmarkStart w:id="311" w:name="_Toc126683862"/>
      <w:bookmarkStart w:id="312" w:name="_Toc127463137"/>
      <w:bookmarkStart w:id="313" w:name="_Toc127464229"/>
      <w:bookmarkStart w:id="314" w:name="_Toc127465303"/>
      <w:bookmarkStart w:id="315" w:name="_Toc129130108"/>
      <w:r w:rsidRPr="00081CA2">
        <w:t>Monitoring by the Employer’s representative</w:t>
      </w:r>
      <w:bookmarkEnd w:id="310"/>
      <w:bookmarkEnd w:id="311"/>
      <w:bookmarkEnd w:id="312"/>
      <w:bookmarkEnd w:id="313"/>
      <w:bookmarkEnd w:id="314"/>
      <w:bookmarkEnd w:id="315"/>
    </w:p>
    <w:p w14:paraId="0DC6E54B" w14:textId="77777777" w:rsidR="00194FD5" w:rsidRPr="00081CA2" w:rsidRDefault="00194FD5" w:rsidP="00081CA2">
      <w:r w:rsidRPr="00081CA2">
        <w:t xml:space="preserve">During the Contract the Employer’s representative reserves the right to monitor the implementation of the Contractor’s quality assurance arrangements.  </w:t>
      </w:r>
    </w:p>
    <w:p w14:paraId="22572000" w14:textId="77777777" w:rsidR="00194FD5" w:rsidRPr="00081CA2" w:rsidRDefault="00194FD5" w:rsidP="00081CA2">
      <w:r w:rsidRPr="00081CA2">
        <w:t xml:space="preserve">The Contractor’s compliance with equipment, documentation, drawing, delivery, construction, installation, and commissioning schedules shall be monitored by the Employer’s representative.  </w:t>
      </w:r>
    </w:p>
    <w:p w14:paraId="03736ADB" w14:textId="77777777" w:rsidR="00194FD5" w:rsidRPr="00081CA2" w:rsidRDefault="00194FD5" w:rsidP="00081CA2">
      <w:r w:rsidRPr="00081CA2">
        <w:t xml:space="preserve">Monitoring may be by means of a program of formal audits and/or surveillance of activities at the work locations.  Where deficiencies requiring corrective actions are identified the Contractor shall implement an agreed corrective action program.  The Employer’s representative shall be afforded unrestricted access at all reasonable times to review the implementation of such corrective actions.  </w:t>
      </w:r>
    </w:p>
    <w:p w14:paraId="7DD718A4" w14:textId="77777777" w:rsidR="00194FD5" w:rsidRPr="00081CA2" w:rsidRDefault="00194FD5" w:rsidP="00081CA2">
      <w:r w:rsidRPr="00081CA2">
        <w:t xml:space="preserve">For site work the Employer’s representative shall monitor all aspects of the Contractor’s daily work including that of subcontractors and assess the achievement of milestones as detailed by schedule deliverables.  </w:t>
      </w:r>
    </w:p>
    <w:p w14:paraId="3FD9378D" w14:textId="77777777" w:rsidR="00194FD5" w:rsidRPr="00081CA2" w:rsidRDefault="00194FD5" w:rsidP="00081CA2">
      <w:r w:rsidRPr="00081CA2">
        <w:t xml:space="preserve">The Employer’s representative reserves the right to monitor the subcontractors and the Contractor shall ensure that all subcontracts include, and subcontractors are aware of, this requirement.  </w:t>
      </w:r>
    </w:p>
    <w:p w14:paraId="0B34EC53" w14:textId="77777777" w:rsidR="00194FD5" w:rsidRPr="00081CA2" w:rsidRDefault="00194FD5" w:rsidP="00081CA2">
      <w:pPr>
        <w:pStyle w:val="Heading2"/>
      </w:pPr>
      <w:bookmarkStart w:id="316" w:name="_Toc126683153"/>
      <w:bookmarkStart w:id="317" w:name="_Toc126683863"/>
      <w:bookmarkStart w:id="318" w:name="_Toc127463138"/>
      <w:bookmarkStart w:id="319" w:name="_Toc127464230"/>
      <w:bookmarkStart w:id="320" w:name="_Toc127465304"/>
      <w:bookmarkStart w:id="321" w:name="_Toc129130109"/>
      <w:r w:rsidRPr="00081CA2">
        <w:t>Contractor Quality Audits</w:t>
      </w:r>
      <w:bookmarkEnd w:id="316"/>
      <w:bookmarkEnd w:id="317"/>
      <w:bookmarkEnd w:id="318"/>
      <w:bookmarkEnd w:id="319"/>
      <w:bookmarkEnd w:id="320"/>
      <w:bookmarkEnd w:id="321"/>
    </w:p>
    <w:p w14:paraId="085AE64D" w14:textId="77777777" w:rsidR="00194FD5" w:rsidRPr="00081CA2" w:rsidRDefault="00194FD5" w:rsidP="00081CA2">
      <w:r w:rsidRPr="00081CA2">
        <w:t xml:space="preserve">The Contractor shall carry out a formal program of project quality audits.  These shall include audits of the design, manufacture, assembly, erection, installation, test, and commissioning functions of the Contractor’s organization and those of its subcontractors and suppliers.  The Employer’s representative reserves the right to accompany the Contractor on such audits.  </w:t>
      </w:r>
    </w:p>
    <w:p w14:paraId="2241C9A7" w14:textId="77777777" w:rsidR="00194FD5" w:rsidRPr="00081CA2" w:rsidRDefault="00194FD5" w:rsidP="00081CA2">
      <w:r w:rsidRPr="00081CA2">
        <w:t xml:space="preserve">The Contractor shall formulate a six (6) month project specific audit program, covering six (6) month periods, which shall be submitted to the Employer’s representative for review within four (4) weeks of the Effective Date of the Contract and thereafter every six (6) months.  Any revision to the audit program shall be forwarded to the Employer’s representative. </w:t>
      </w:r>
    </w:p>
    <w:p w14:paraId="50E1CF8D" w14:textId="77777777" w:rsidR="00194FD5" w:rsidRPr="00081CA2" w:rsidRDefault="00194FD5" w:rsidP="00081CA2">
      <w:pPr>
        <w:pStyle w:val="Heading2"/>
      </w:pPr>
      <w:bookmarkStart w:id="322" w:name="_Toc126683154"/>
      <w:bookmarkStart w:id="323" w:name="_Toc126683864"/>
      <w:bookmarkStart w:id="324" w:name="_Toc127463139"/>
      <w:bookmarkStart w:id="325" w:name="_Toc127464231"/>
      <w:bookmarkStart w:id="326" w:name="_Toc127465305"/>
      <w:bookmarkStart w:id="327" w:name="_Toc129130110"/>
      <w:r w:rsidRPr="00081CA2">
        <w:t>Control of Subcontractors</w:t>
      </w:r>
      <w:bookmarkEnd w:id="322"/>
      <w:bookmarkEnd w:id="323"/>
      <w:bookmarkEnd w:id="324"/>
      <w:bookmarkEnd w:id="325"/>
      <w:bookmarkEnd w:id="326"/>
      <w:bookmarkEnd w:id="327"/>
    </w:p>
    <w:p w14:paraId="01E443CC" w14:textId="77777777" w:rsidR="00194FD5" w:rsidRPr="00081CA2" w:rsidRDefault="00194FD5" w:rsidP="00081CA2">
      <w:r w:rsidRPr="00081CA2">
        <w:t xml:space="preserve">The Contractor shall be responsible for specifying the quality assurance requirements applicable to subcontractors and suppliers, for reviewing the implementation of subcontractors’ quality </w:t>
      </w:r>
      <w:r w:rsidRPr="00081CA2">
        <w:lastRenderedPageBreak/>
        <w:t>assurance arrangements and for ensuring compliance with the requirements. The Contractor shall ensure that all appropriate technical information is provided to subcontractors and suppliers.  The Contractor shall, for the supply of items, plant, or equipment (including those subcontracted), arrange for suitable protection for the product at all stages including delivery and installation at the site.  The Contractor shall submit, for information, a detailed program defining the basis of control to be applied to each subcontract or supply order.</w:t>
      </w:r>
    </w:p>
    <w:p w14:paraId="2D0987FB" w14:textId="77777777" w:rsidR="00194FD5" w:rsidRPr="00081CA2" w:rsidRDefault="00194FD5" w:rsidP="00081CA2">
      <w:pPr>
        <w:pStyle w:val="Heading2"/>
      </w:pPr>
      <w:bookmarkStart w:id="328" w:name="_Toc126683155"/>
      <w:bookmarkStart w:id="329" w:name="_Toc126683865"/>
      <w:bookmarkStart w:id="330" w:name="_Toc127463140"/>
      <w:bookmarkStart w:id="331" w:name="_Toc127464232"/>
      <w:bookmarkStart w:id="332" w:name="_Toc127465306"/>
      <w:bookmarkStart w:id="333" w:name="_Toc129130111"/>
      <w:bookmarkStart w:id="334" w:name="_Ref35930624"/>
      <w:r w:rsidRPr="00081CA2">
        <w:t>Manufacturers and suppliers</w:t>
      </w:r>
      <w:bookmarkEnd w:id="328"/>
      <w:bookmarkEnd w:id="329"/>
      <w:bookmarkEnd w:id="330"/>
      <w:bookmarkEnd w:id="331"/>
      <w:bookmarkEnd w:id="332"/>
      <w:bookmarkEnd w:id="333"/>
      <w:r w:rsidRPr="00081CA2">
        <w:t xml:space="preserve"> </w:t>
      </w:r>
    </w:p>
    <w:p w14:paraId="61B27BBB" w14:textId="77777777" w:rsidR="00194FD5" w:rsidRPr="00081CA2" w:rsidRDefault="00194FD5" w:rsidP="00081CA2">
      <w:r w:rsidRPr="00081CA2">
        <w:t xml:space="preserve">If so required, and before ordering material of any description, the Contractor shall submit for approval the names of manufacturer or suppliers proposed along with all other documentation as seen fit by the Employer’s representative to ascertain the competence of the said manufacturer/supplier. Copies of orders shall also be submitted if so required. The Employer’s representative may at any time withdraw his previously given approval to obtaining materials from any maker or supplier should such maker or supplier fail to supply materials of the specified quality or quantity in the requisite time.  </w:t>
      </w:r>
    </w:p>
    <w:p w14:paraId="174193B8" w14:textId="77777777" w:rsidR="00194FD5" w:rsidRPr="00081CA2" w:rsidRDefault="00194FD5" w:rsidP="00081CA2">
      <w:pPr>
        <w:pStyle w:val="Heading2"/>
      </w:pPr>
      <w:bookmarkStart w:id="335" w:name="_Toc126683156"/>
      <w:bookmarkStart w:id="336" w:name="_Toc126683866"/>
      <w:bookmarkStart w:id="337" w:name="_Toc127463141"/>
      <w:bookmarkStart w:id="338" w:name="_Toc127464233"/>
      <w:bookmarkStart w:id="339" w:name="_Toc127465307"/>
      <w:bookmarkStart w:id="340" w:name="_Toc129130112"/>
      <w:r w:rsidRPr="00081CA2">
        <w:t>Inspection and Tests</w:t>
      </w:r>
      <w:bookmarkEnd w:id="334"/>
      <w:bookmarkEnd w:id="335"/>
      <w:bookmarkEnd w:id="336"/>
      <w:bookmarkEnd w:id="337"/>
      <w:bookmarkEnd w:id="338"/>
      <w:bookmarkEnd w:id="339"/>
      <w:bookmarkEnd w:id="340"/>
    </w:p>
    <w:p w14:paraId="49CCCB11" w14:textId="77777777" w:rsidR="00194FD5" w:rsidRPr="00081CA2" w:rsidRDefault="00194FD5" w:rsidP="00081CA2">
      <w:r w:rsidRPr="00081CA2">
        <w:t xml:space="preserve">Inspection and test plans shall be prepared for all major items of equipment/plant, defining the quality control and inspection activities to be performed to ensure that the manufacture and completion of the plant complies with the specified requirements.  Inspection and test plans shall be submitted for review.  The Contractor shall submit for review, within thirty (30) days of the Contract Award, a schedule defining the plant/equipment/systems/services that are to be subcontracted, identifying all items for which inspection and test plans shall be submitted.  The Contractor shall review all inspection and test plans and associated control documents, of any subcontractors and suppliers, to ensure their adequacy prior to submission.  The Contractor shall be responsible for identifying and arranging any statutory verification activities in the country of manufacture.  Inspection and test plans may be of any form to suit the Contractor’s system, but shall as a minimum:  </w:t>
      </w:r>
    </w:p>
    <w:p w14:paraId="5097211E" w14:textId="77777777" w:rsidR="00194FD5" w:rsidRPr="00081CA2" w:rsidRDefault="00194FD5" w:rsidP="00081CA2">
      <w:pPr>
        <w:pStyle w:val="ListParagraph"/>
        <w:numPr>
          <w:ilvl w:val="0"/>
          <w:numId w:val="29"/>
        </w:numPr>
      </w:pPr>
      <w:r w:rsidRPr="00081CA2">
        <w:t xml:space="preserve">Indicate each inspection and test point and its relative location in the production cycle including incoming goods, packing and site inspections.  </w:t>
      </w:r>
    </w:p>
    <w:p w14:paraId="50DE62D9" w14:textId="77777777" w:rsidR="00194FD5" w:rsidRPr="00081CA2" w:rsidRDefault="00194FD5" w:rsidP="00081CA2">
      <w:pPr>
        <w:pStyle w:val="ListParagraph"/>
        <w:numPr>
          <w:ilvl w:val="0"/>
          <w:numId w:val="29"/>
        </w:numPr>
      </w:pPr>
      <w:r w:rsidRPr="00081CA2">
        <w:t xml:space="preserve">Indicate where subcontract services shall be employed (e.g., subcontractor NDT or heat treatment).  </w:t>
      </w:r>
    </w:p>
    <w:p w14:paraId="7E830EB2" w14:textId="77777777" w:rsidR="00194FD5" w:rsidRPr="00081CA2" w:rsidRDefault="00194FD5" w:rsidP="00081CA2">
      <w:pPr>
        <w:pStyle w:val="ListParagraph"/>
        <w:numPr>
          <w:ilvl w:val="0"/>
          <w:numId w:val="29"/>
        </w:numPr>
      </w:pPr>
      <w:r w:rsidRPr="00081CA2">
        <w:t xml:space="preserve">Identify the characteristics to be inspected, examined, and tested at each point and specify procedures, acceptance criteria to be used and the applicable verifying document.  </w:t>
      </w:r>
    </w:p>
    <w:p w14:paraId="04D7CA23" w14:textId="77777777" w:rsidR="00194FD5" w:rsidRPr="00081CA2" w:rsidRDefault="00194FD5" w:rsidP="00081CA2">
      <w:pPr>
        <w:pStyle w:val="ListParagraph"/>
        <w:numPr>
          <w:ilvl w:val="0"/>
          <w:numId w:val="29"/>
        </w:numPr>
      </w:pPr>
      <w:r w:rsidRPr="00081CA2">
        <w:t xml:space="preserve">Indicate mandatory hold points established by the Employer’s representative that require verification of selected characteristics of an item of process before this work can proceed.  </w:t>
      </w:r>
    </w:p>
    <w:p w14:paraId="657263C6" w14:textId="77777777" w:rsidR="00194FD5" w:rsidRPr="00081CA2" w:rsidRDefault="00194FD5" w:rsidP="00081CA2">
      <w:pPr>
        <w:pStyle w:val="ListParagraph"/>
        <w:numPr>
          <w:ilvl w:val="0"/>
          <w:numId w:val="29"/>
        </w:numPr>
      </w:pPr>
      <w:r w:rsidRPr="00081CA2">
        <w:t xml:space="preserve">Define or refer to sampling plans if proposed and where they shall be used.  </w:t>
      </w:r>
    </w:p>
    <w:p w14:paraId="706A9292" w14:textId="77777777" w:rsidR="00194FD5" w:rsidRPr="00081CA2" w:rsidRDefault="00194FD5" w:rsidP="00081CA2">
      <w:pPr>
        <w:pStyle w:val="ListParagraph"/>
        <w:numPr>
          <w:ilvl w:val="0"/>
          <w:numId w:val="29"/>
        </w:numPr>
      </w:pPr>
      <w:r w:rsidRPr="00081CA2">
        <w:t xml:space="preserve">Where applicable, specify where lots or batches shall be used.  </w:t>
      </w:r>
    </w:p>
    <w:p w14:paraId="4385DD9B" w14:textId="77777777" w:rsidR="00194FD5" w:rsidRPr="00081CA2" w:rsidRDefault="00194FD5" w:rsidP="00081CA2">
      <w:r w:rsidRPr="00081CA2">
        <w:t xml:space="preserve">The Contractor shall include in all orders to subcontractors, a note advising that all materials and equipment may be subject to inspection by the Employer’s representative as determined by the inspection and test plan.  Copies of such purchase orders shall be forwarded to the Employer’s representative.   </w:t>
      </w:r>
    </w:p>
    <w:p w14:paraId="019352D0" w14:textId="77777777" w:rsidR="00194FD5" w:rsidRPr="00081CA2" w:rsidRDefault="00194FD5" w:rsidP="00081CA2">
      <w:r w:rsidRPr="00081CA2">
        <w:t xml:space="preserve">To verify compliance with engineering, procurement, manufacturing requirements and program’s the Employer’s representative shall have access, always, to all places where materials or equipment </w:t>
      </w:r>
      <w:r w:rsidRPr="00081CA2">
        <w:lastRenderedPageBreak/>
        <w:t xml:space="preserve">are being prepared or manufactured, including the works of the Contractor’s subcontractors or supplies of raw materials.  </w:t>
      </w:r>
    </w:p>
    <w:p w14:paraId="0BDC9E54" w14:textId="77777777" w:rsidR="00194FD5" w:rsidRPr="00081CA2" w:rsidRDefault="00194FD5" w:rsidP="00081CA2">
      <w:r w:rsidRPr="00081CA2">
        <w:t xml:space="preserve">The Contractor shall advise the Employer’s representative of the readiness of inspection at least four (4) weeks prior to a nominated inspection/surveillance witness or hold point.  Work shall not proceed beyond a hold point without the written agreement of the Employer’s representative or his nominated representative.  </w:t>
      </w:r>
    </w:p>
    <w:p w14:paraId="29B2A8CD" w14:textId="77777777" w:rsidR="00194FD5" w:rsidRPr="00081CA2" w:rsidRDefault="00194FD5" w:rsidP="00081CA2">
      <w:r w:rsidRPr="00081CA2">
        <w:t xml:space="preserve">Inspection of the plant/equipment may be made by the Employer’s representative and could include the following activities:  </w:t>
      </w:r>
    </w:p>
    <w:p w14:paraId="46028CDD" w14:textId="77777777" w:rsidR="00194FD5" w:rsidRPr="00081CA2" w:rsidRDefault="00194FD5" w:rsidP="00081CA2">
      <w:pPr>
        <w:pStyle w:val="ListParagraph"/>
        <w:numPr>
          <w:ilvl w:val="0"/>
          <w:numId w:val="30"/>
        </w:numPr>
      </w:pPr>
      <w:r w:rsidRPr="00081CA2">
        <w:t xml:space="preserve">Periodic monitoring to confirm the effectiveness of, and the Contractor’s compliance with, the established quality plan, system procedures and inspection and test plan.  </w:t>
      </w:r>
    </w:p>
    <w:p w14:paraId="6AE2C7F2" w14:textId="77777777" w:rsidR="00194FD5" w:rsidRPr="00081CA2" w:rsidRDefault="00194FD5" w:rsidP="00081CA2">
      <w:pPr>
        <w:pStyle w:val="ListParagraph"/>
        <w:numPr>
          <w:ilvl w:val="0"/>
          <w:numId w:val="30"/>
        </w:numPr>
      </w:pPr>
      <w:r w:rsidRPr="00081CA2">
        <w:t xml:space="preserve">Witnessing of inspections and tests and/or verification of inspection records to be carried out at the Employer’s representative’s discretion covering:  </w:t>
      </w:r>
    </w:p>
    <w:p w14:paraId="191D865A" w14:textId="77777777" w:rsidR="00194FD5" w:rsidRPr="00081CA2" w:rsidRDefault="00194FD5" w:rsidP="00081CA2">
      <w:pPr>
        <w:pStyle w:val="ListParagraph"/>
        <w:numPr>
          <w:ilvl w:val="1"/>
          <w:numId w:val="31"/>
        </w:numPr>
        <w:ind w:left="993"/>
      </w:pPr>
      <w:r w:rsidRPr="00081CA2">
        <w:t>compliance of raw material with specified requirements</w:t>
      </w:r>
    </w:p>
    <w:p w14:paraId="1CB7F2DB" w14:textId="77777777" w:rsidR="00194FD5" w:rsidRPr="00081CA2" w:rsidRDefault="00194FD5" w:rsidP="00081CA2">
      <w:pPr>
        <w:pStyle w:val="ListParagraph"/>
        <w:numPr>
          <w:ilvl w:val="1"/>
          <w:numId w:val="31"/>
        </w:numPr>
        <w:ind w:left="993"/>
      </w:pPr>
      <w:r w:rsidRPr="00081CA2">
        <w:t xml:space="preserve">compliance of manufactured parts, assemblies and final items with specifications, drawings, standards, and good engineering practice  </w:t>
      </w:r>
    </w:p>
    <w:p w14:paraId="57EC6BF6" w14:textId="77777777" w:rsidR="00194FD5" w:rsidRPr="00081CA2" w:rsidRDefault="00194FD5" w:rsidP="00081CA2">
      <w:pPr>
        <w:pStyle w:val="ListParagraph"/>
        <w:numPr>
          <w:ilvl w:val="1"/>
          <w:numId w:val="31"/>
        </w:numPr>
        <w:ind w:left="993"/>
      </w:pPr>
      <w:r w:rsidRPr="00081CA2">
        <w:t xml:space="preserve">witnessing of inspection and tests  </w:t>
      </w:r>
    </w:p>
    <w:p w14:paraId="23F6A33F" w14:textId="77777777" w:rsidR="00194FD5" w:rsidRPr="00081CA2" w:rsidRDefault="00194FD5" w:rsidP="00081CA2">
      <w:pPr>
        <w:pStyle w:val="ListParagraph"/>
        <w:numPr>
          <w:ilvl w:val="1"/>
          <w:numId w:val="31"/>
        </w:numPr>
        <w:ind w:left="993"/>
      </w:pPr>
      <w:r w:rsidRPr="00081CA2">
        <w:t xml:space="preserve">packing for shipment including check for completeness, handling requirements, and case markings and identification.  </w:t>
      </w:r>
    </w:p>
    <w:p w14:paraId="47E16A6C" w14:textId="77777777" w:rsidR="00194FD5" w:rsidRPr="00081CA2" w:rsidRDefault="00194FD5" w:rsidP="00081CA2">
      <w:r w:rsidRPr="00081CA2">
        <w:t xml:space="preserve">Raw materials, components, shop assemblies, and the installation thereof, shall be subject to inspection and test by the Employer’s representative as required by the Specification and to the extent practicable at all times and places, during the period of manufacture.  </w:t>
      </w:r>
    </w:p>
    <w:p w14:paraId="2DBC9677" w14:textId="77777777" w:rsidR="00194FD5" w:rsidRPr="00081CA2" w:rsidRDefault="00194FD5" w:rsidP="00081CA2">
      <w:r w:rsidRPr="00081CA2">
        <w:t xml:space="preserve">The Contractor shall keep the Employer’s representative informed in advance of the time of starting and of the progress of the work in its various stages so that arrangements can be made for inspection and for test.  The Contractor shall also provide, without additional charge, all reasonable facilities and assistance for the safety and convenience of the Employer’s representative in the performance of his duties.  All the required tests shall be made at the Contractor’s expense, including the cost of all samples used.  </w:t>
      </w:r>
    </w:p>
    <w:p w14:paraId="36E515EB" w14:textId="77777777" w:rsidR="00194FD5" w:rsidRPr="00081CA2" w:rsidRDefault="00194FD5" w:rsidP="00081CA2">
      <w:r w:rsidRPr="00081CA2">
        <w:t xml:space="preserve">The Contractor shall not offer, unless otherwise agreed, any item of equipment or system for inspection to the Employer’s representative until all planned inspections and tests to date have been completed to the satisfaction of the Contractor.  </w:t>
      </w:r>
    </w:p>
    <w:p w14:paraId="0D86A52D" w14:textId="77777777" w:rsidR="00194FD5" w:rsidRPr="00081CA2" w:rsidRDefault="00194FD5" w:rsidP="00081CA2">
      <w:r w:rsidRPr="00081CA2">
        <w:t xml:space="preserve">The Employer’s representative shall </w:t>
      </w:r>
      <w:proofErr w:type="spellStart"/>
      <w:r w:rsidRPr="00081CA2">
        <w:t>endeavour</w:t>
      </w:r>
      <w:proofErr w:type="spellEnd"/>
      <w:r w:rsidRPr="00081CA2">
        <w:t xml:space="preserve"> to schedule the performance of inspection and tests to avoid undue risk of delaying the work.  In the event of postponement, by the Contractor, of tests previously scheduled, or the necessity to make additional test due to unsatisfactory results of the original tests, or other reasons attributable to the Contractor, the Contractor shall bear all costs for new tests and the costs incurred by the Employer’s representative or his nominated representative in re-inspecting the non-conforming item or its replacement.  </w:t>
      </w:r>
    </w:p>
    <w:p w14:paraId="017B69CC" w14:textId="77777777" w:rsidR="00194FD5" w:rsidRPr="00081CA2" w:rsidRDefault="00194FD5" w:rsidP="00081CA2">
      <w:r w:rsidRPr="00081CA2">
        <w:t xml:space="preserve">The inspection and tests by the Employer’s representative of any equipment/component or lots thereof does not relief the Contractor of any responsibility whatever regarding defects or other failures which may be found before the end of the defect’s liability period.  </w:t>
      </w:r>
    </w:p>
    <w:p w14:paraId="76965E4B" w14:textId="77777777" w:rsidR="00194FD5" w:rsidRPr="00081CA2" w:rsidRDefault="00194FD5" w:rsidP="00081CA2">
      <w:r w:rsidRPr="00081CA2">
        <w:t xml:space="preserve">The Contractor shall provide a quality release certificate confirming compliance with the Contract requirements and a data book, comprising the inspection, test, qualification, and material records required by the pertaining specifications.  </w:t>
      </w:r>
    </w:p>
    <w:p w14:paraId="01AC6361" w14:textId="77777777" w:rsidR="00194FD5" w:rsidRPr="00081CA2" w:rsidRDefault="00194FD5" w:rsidP="00081CA2">
      <w:r w:rsidRPr="00081CA2">
        <w:lastRenderedPageBreak/>
        <w:t xml:space="preserve">No material shall be shipped to the Site or put to work until all tests, analysis and inspections have been made and certified copies of reports of test and analysis or Contractor’s certificates have been accepted and released by the Employer’s representative or by a waiver in writing.  </w:t>
      </w:r>
    </w:p>
    <w:p w14:paraId="4D6D301E" w14:textId="77777777" w:rsidR="00194FD5" w:rsidRPr="00081CA2" w:rsidRDefault="00194FD5" w:rsidP="00081CA2">
      <w:pPr>
        <w:pStyle w:val="Heading2"/>
      </w:pPr>
      <w:bookmarkStart w:id="341" w:name="_Toc527489150"/>
      <w:bookmarkStart w:id="342" w:name="_Toc81163284"/>
      <w:bookmarkStart w:id="343" w:name="_Toc126683157"/>
      <w:bookmarkStart w:id="344" w:name="_Toc126683867"/>
      <w:bookmarkStart w:id="345" w:name="_Toc127463142"/>
      <w:bookmarkStart w:id="346" w:name="_Toc127464234"/>
      <w:bookmarkStart w:id="347" w:name="_Toc127465308"/>
      <w:bookmarkStart w:id="348" w:name="_Toc129130113"/>
      <w:r w:rsidRPr="00081CA2">
        <w:t>Construction/Installation Phase</w:t>
      </w:r>
      <w:bookmarkEnd w:id="341"/>
      <w:bookmarkEnd w:id="342"/>
      <w:bookmarkEnd w:id="343"/>
      <w:bookmarkEnd w:id="344"/>
      <w:bookmarkEnd w:id="345"/>
      <w:bookmarkEnd w:id="346"/>
      <w:bookmarkEnd w:id="347"/>
      <w:bookmarkEnd w:id="348"/>
    </w:p>
    <w:p w14:paraId="70DBCB5C" w14:textId="77777777" w:rsidR="00194FD5" w:rsidRPr="00081CA2" w:rsidRDefault="00194FD5" w:rsidP="00081CA2">
      <w:r w:rsidRPr="00081CA2">
        <w:t>Within thirty (30) days of mobilization of works, inspection, and test plan(s), similar in form and content to that described in the ‘Inspection and Tests’ part of this specification above, shall be submitted defining relevant inspection and test points for all stages of construction/erection, installation, testing and commissioning. The inspection and test plans shall identify activities for which method statements shall be prepared. Method statements shall be submitted to the Employer’s representative for review.  Programs of site construction works shall be submitted to the Employer’s representative, giving notification of forth.</w:t>
      </w:r>
    </w:p>
    <w:p w14:paraId="3B157ECF" w14:textId="77777777" w:rsidR="00194FD5" w:rsidRPr="00081CA2" w:rsidRDefault="00194FD5" w:rsidP="00081CA2">
      <w:r w:rsidRPr="00081CA2">
        <w:t xml:space="preserve">At the completion of the Contract Works the Employer’s representative shall undertake an inspection to ensure the operational safety of the overhead electricity transmission lines and that of the substations.  For this purpose, the Contractor shall jointly undertake with the Employer’s representative and KETRACO an inspection of the Contract Works.  The cost of any re-inspection occasioned by non-compliance with the Specification by the Contractor shall be borne by the Contractor.  </w:t>
      </w:r>
    </w:p>
    <w:p w14:paraId="42AEA4BD" w14:textId="77777777" w:rsidR="00194FD5" w:rsidRPr="00081CA2" w:rsidRDefault="00194FD5" w:rsidP="00081CA2">
      <w:pPr>
        <w:pStyle w:val="Heading2"/>
      </w:pPr>
      <w:bookmarkStart w:id="349" w:name="_Toc126683158"/>
      <w:bookmarkStart w:id="350" w:name="_Toc126683868"/>
      <w:bookmarkStart w:id="351" w:name="_Toc127463143"/>
      <w:bookmarkStart w:id="352" w:name="_Toc127464235"/>
      <w:bookmarkStart w:id="353" w:name="_Toc127465309"/>
      <w:bookmarkStart w:id="354" w:name="_Toc129130114"/>
      <w:r w:rsidRPr="00081CA2">
        <w:t>Non-Conformances</w:t>
      </w:r>
      <w:bookmarkEnd w:id="349"/>
      <w:bookmarkEnd w:id="350"/>
      <w:bookmarkEnd w:id="351"/>
      <w:bookmarkEnd w:id="352"/>
      <w:bookmarkEnd w:id="353"/>
      <w:bookmarkEnd w:id="354"/>
    </w:p>
    <w:p w14:paraId="40F2C2D2" w14:textId="77777777" w:rsidR="00194FD5" w:rsidRPr="00081CA2" w:rsidRDefault="00194FD5" w:rsidP="00081CA2">
      <w:r w:rsidRPr="00081CA2">
        <w:t xml:space="preserve">All items or services not in accordance with the Contract technical specification, or deviating from a previously reviewed document, shall be considered non-conforming.  </w:t>
      </w:r>
    </w:p>
    <w:p w14:paraId="3C28DC2A" w14:textId="77777777" w:rsidR="00194FD5" w:rsidRPr="00081CA2" w:rsidRDefault="00194FD5" w:rsidP="00081CA2">
      <w:r w:rsidRPr="00081CA2">
        <w:t xml:space="preserve">All such items shall be clearly identified and isolated where practical and reported to the Employer’s representative via a non-conformance report. Information to be provided with non-conformance notifications shall include:  </w:t>
      </w:r>
    </w:p>
    <w:p w14:paraId="069303FD" w14:textId="77777777" w:rsidR="00194FD5" w:rsidRPr="00081CA2" w:rsidRDefault="00194FD5" w:rsidP="00081CA2">
      <w:pPr>
        <w:pStyle w:val="ListParagraph"/>
        <w:numPr>
          <w:ilvl w:val="0"/>
          <w:numId w:val="32"/>
        </w:numPr>
      </w:pPr>
      <w:r w:rsidRPr="00081CA2">
        <w:t>Identification of the item(s).</w:t>
      </w:r>
    </w:p>
    <w:p w14:paraId="510CB463" w14:textId="77777777" w:rsidR="00194FD5" w:rsidRPr="00081CA2" w:rsidRDefault="00194FD5" w:rsidP="00081CA2">
      <w:pPr>
        <w:pStyle w:val="ListParagraph"/>
        <w:numPr>
          <w:ilvl w:val="0"/>
          <w:numId w:val="32"/>
        </w:numPr>
      </w:pPr>
      <w:r w:rsidRPr="00081CA2">
        <w:t xml:space="preserve">Reference to relevant specification/drawings, including applicable revisions.  </w:t>
      </w:r>
    </w:p>
    <w:p w14:paraId="6F710BA2" w14:textId="77777777" w:rsidR="00194FD5" w:rsidRPr="00081CA2" w:rsidRDefault="00194FD5" w:rsidP="00081CA2">
      <w:pPr>
        <w:pStyle w:val="ListParagraph"/>
        <w:numPr>
          <w:ilvl w:val="0"/>
          <w:numId w:val="32"/>
        </w:numPr>
      </w:pPr>
      <w:r w:rsidRPr="00081CA2">
        <w:t xml:space="preserve">Reference to the application inspection and test plan stage.  </w:t>
      </w:r>
    </w:p>
    <w:p w14:paraId="5ED8459A" w14:textId="77777777" w:rsidR="00194FD5" w:rsidRPr="00081CA2" w:rsidRDefault="00194FD5" w:rsidP="00081CA2">
      <w:pPr>
        <w:pStyle w:val="ListParagraph"/>
        <w:numPr>
          <w:ilvl w:val="0"/>
          <w:numId w:val="32"/>
        </w:numPr>
      </w:pPr>
      <w:r w:rsidRPr="00081CA2">
        <w:t xml:space="preserve">Description of the non-conformance, with sketch where appropriate.  </w:t>
      </w:r>
    </w:p>
    <w:p w14:paraId="29F3199C" w14:textId="77777777" w:rsidR="00194FD5" w:rsidRPr="00081CA2" w:rsidRDefault="00194FD5" w:rsidP="00081CA2">
      <w:pPr>
        <w:pStyle w:val="ListParagraph"/>
        <w:numPr>
          <w:ilvl w:val="0"/>
          <w:numId w:val="32"/>
        </w:numPr>
      </w:pPr>
      <w:r w:rsidRPr="00081CA2">
        <w:t xml:space="preserve">Method by which the non-conformance was detected.  </w:t>
      </w:r>
    </w:p>
    <w:p w14:paraId="6E2A4864" w14:textId="77777777" w:rsidR="00194FD5" w:rsidRPr="00081CA2" w:rsidRDefault="00194FD5" w:rsidP="00081CA2">
      <w:pPr>
        <w:pStyle w:val="ListParagraph"/>
        <w:numPr>
          <w:ilvl w:val="0"/>
          <w:numId w:val="32"/>
        </w:numPr>
      </w:pPr>
      <w:r w:rsidRPr="00081CA2">
        <w:t>Cause.</w:t>
      </w:r>
    </w:p>
    <w:p w14:paraId="6728128C" w14:textId="77777777" w:rsidR="00194FD5" w:rsidRPr="00081CA2" w:rsidRDefault="00194FD5" w:rsidP="00081CA2">
      <w:pPr>
        <w:pStyle w:val="ListParagraph"/>
        <w:numPr>
          <w:ilvl w:val="0"/>
          <w:numId w:val="32"/>
        </w:numPr>
      </w:pPr>
      <w:r w:rsidRPr="00081CA2">
        <w:t xml:space="preserve">Proposed corrective action, with technical justification, where necessary.  </w:t>
      </w:r>
    </w:p>
    <w:p w14:paraId="075C6632" w14:textId="77777777" w:rsidR="00194FD5" w:rsidRPr="00081CA2" w:rsidRDefault="00194FD5" w:rsidP="00081CA2">
      <w:pPr>
        <w:pStyle w:val="ListParagraph"/>
        <w:numPr>
          <w:ilvl w:val="0"/>
          <w:numId w:val="32"/>
        </w:numPr>
      </w:pPr>
      <w:r w:rsidRPr="00081CA2">
        <w:t xml:space="preserve">For significant non-conformances, proposed action to prevent recurrence.  </w:t>
      </w:r>
    </w:p>
    <w:p w14:paraId="7EC93DC3" w14:textId="77777777" w:rsidR="00194FD5" w:rsidRPr="00081CA2" w:rsidRDefault="00194FD5" w:rsidP="00081CA2">
      <w:pPr>
        <w:pStyle w:val="ListParagraph"/>
        <w:numPr>
          <w:ilvl w:val="0"/>
          <w:numId w:val="32"/>
        </w:numPr>
      </w:pPr>
      <w:r w:rsidRPr="00081CA2">
        <w:t xml:space="preserve">Applicable procedures.  </w:t>
      </w:r>
    </w:p>
    <w:p w14:paraId="09536B7D" w14:textId="77777777" w:rsidR="00194FD5" w:rsidRPr="00081CA2" w:rsidRDefault="00194FD5" w:rsidP="00081CA2">
      <w:r w:rsidRPr="00081CA2">
        <w:t xml:space="preserve">The Employer’s representative shall have complete authority to accept or reject any equipment or part thereof considered not to be in accordance with the specified requirements.  </w:t>
      </w:r>
    </w:p>
    <w:p w14:paraId="604F4172" w14:textId="77777777" w:rsidR="00194FD5" w:rsidRPr="00081CA2" w:rsidRDefault="00194FD5" w:rsidP="00081CA2">
      <w:r w:rsidRPr="00081CA2">
        <w:t xml:space="preserve">Approval of any concession applications is the prerogative of the Employer’s representative, and approval of a particular case shall not set a precedent.  </w:t>
      </w:r>
    </w:p>
    <w:p w14:paraId="5B8EA49A" w14:textId="77777777" w:rsidR="00194FD5" w:rsidRPr="00081CA2" w:rsidRDefault="00194FD5" w:rsidP="00081CA2">
      <w:r w:rsidRPr="00081CA2">
        <w:t xml:space="preserve">Any non-conformances identified by the Employer’s representative shall be notified by issue of the Employer’s representative’s non-conformance report to the Contractor. Notification of re-inspection shall not be made until the completed non-conformance report, together with any applicable concession applications have been accepted by the Employer’s representative.  </w:t>
      </w:r>
    </w:p>
    <w:p w14:paraId="0A4DA142" w14:textId="77777777" w:rsidR="00194FD5" w:rsidRPr="00081CA2" w:rsidRDefault="00194FD5" w:rsidP="00081CA2">
      <w:r w:rsidRPr="00081CA2">
        <w:t xml:space="preserve">Acceptance or rejection of the equipment and/or components shall be made as promptly as practicable following any inspection or test involvement by the Employer’s representative.  </w:t>
      </w:r>
      <w:r w:rsidRPr="00081CA2">
        <w:lastRenderedPageBreak/>
        <w:t xml:space="preserve">However, failure to inspect and accept or reject equipment and/or components shall neither relieve the Contractor from responsibility for such items, which may not be in accordance with the specified requirements, nor impose liability for them on the Employer’s representative. </w:t>
      </w:r>
    </w:p>
    <w:p w14:paraId="5F30175F" w14:textId="77777777" w:rsidR="00194FD5" w:rsidRPr="00081CA2" w:rsidRDefault="00194FD5" w:rsidP="00081CA2">
      <w:pPr>
        <w:pStyle w:val="Heading2"/>
      </w:pPr>
      <w:bookmarkStart w:id="355" w:name="_Toc527489151"/>
      <w:bookmarkStart w:id="356" w:name="_Toc81163285"/>
      <w:bookmarkStart w:id="357" w:name="_Toc126683159"/>
      <w:bookmarkStart w:id="358" w:name="_Toc126683869"/>
      <w:bookmarkStart w:id="359" w:name="_Toc127463144"/>
      <w:bookmarkStart w:id="360" w:name="_Toc127464236"/>
      <w:bookmarkStart w:id="361" w:name="_Toc127465310"/>
      <w:bookmarkStart w:id="362" w:name="_Toc129130115"/>
      <w:r w:rsidRPr="00081CA2">
        <w:t>Records</w:t>
      </w:r>
      <w:bookmarkEnd w:id="355"/>
      <w:bookmarkEnd w:id="356"/>
      <w:bookmarkEnd w:id="357"/>
      <w:bookmarkEnd w:id="358"/>
      <w:bookmarkEnd w:id="359"/>
      <w:bookmarkEnd w:id="360"/>
      <w:bookmarkEnd w:id="361"/>
      <w:bookmarkEnd w:id="362"/>
    </w:p>
    <w:p w14:paraId="52FD92C5" w14:textId="77777777" w:rsidR="00194FD5" w:rsidRPr="00081CA2" w:rsidRDefault="00194FD5" w:rsidP="00081CA2">
      <w:r w:rsidRPr="00081CA2">
        <w:t xml:space="preserve">Records packages to be delivered shall be agreed with the Employer’s representative prior to setting-to-work of each phase, i.e., design, manufacture, construction, installation, testing and commissioning.  </w:t>
      </w:r>
    </w:p>
    <w:p w14:paraId="64F461B0" w14:textId="77777777" w:rsidR="00194FD5" w:rsidRPr="00081CA2" w:rsidRDefault="00194FD5" w:rsidP="00081CA2">
      <w:pPr>
        <w:pStyle w:val="Heading2"/>
      </w:pPr>
      <w:bookmarkStart w:id="363" w:name="_Toc527489152"/>
      <w:bookmarkStart w:id="364" w:name="_Toc81163286"/>
      <w:bookmarkStart w:id="365" w:name="_Toc126683160"/>
      <w:bookmarkStart w:id="366" w:name="_Toc126683870"/>
      <w:bookmarkStart w:id="367" w:name="_Toc127463145"/>
      <w:bookmarkStart w:id="368" w:name="_Toc127464237"/>
      <w:bookmarkStart w:id="369" w:name="_Toc127465311"/>
      <w:bookmarkStart w:id="370" w:name="_Toc129130116"/>
      <w:r w:rsidRPr="00081CA2">
        <w:t>Method Statements</w:t>
      </w:r>
      <w:bookmarkEnd w:id="363"/>
      <w:bookmarkEnd w:id="364"/>
      <w:bookmarkEnd w:id="365"/>
      <w:bookmarkEnd w:id="366"/>
      <w:bookmarkEnd w:id="367"/>
      <w:bookmarkEnd w:id="368"/>
      <w:bookmarkEnd w:id="369"/>
      <w:bookmarkEnd w:id="370"/>
    </w:p>
    <w:p w14:paraId="0E5479C7" w14:textId="77777777" w:rsidR="00194FD5" w:rsidRPr="00081CA2" w:rsidRDefault="00194FD5" w:rsidP="00081CA2">
      <w:r w:rsidRPr="00081CA2">
        <w:t>Prior to commencing work, the Contractor shall submit method statements setting out full details of his methods of working.  This is a hold point.</w:t>
      </w:r>
    </w:p>
    <w:p w14:paraId="59D07CCA" w14:textId="77777777" w:rsidR="00194FD5" w:rsidRPr="00081CA2" w:rsidRDefault="00194FD5" w:rsidP="00081CA2">
      <w:pPr>
        <w:pStyle w:val="Heading1"/>
      </w:pPr>
      <w:bookmarkStart w:id="371" w:name="_Toc394385848"/>
      <w:bookmarkStart w:id="372" w:name="_Toc527489153"/>
      <w:bookmarkStart w:id="373" w:name="_Toc81163287"/>
      <w:bookmarkStart w:id="374" w:name="_Toc126683164"/>
      <w:bookmarkStart w:id="375" w:name="_Toc126683874"/>
      <w:bookmarkStart w:id="376" w:name="_Toc127463146"/>
      <w:bookmarkStart w:id="377" w:name="_Toc127464238"/>
      <w:bookmarkStart w:id="378" w:name="_Toc127465312"/>
      <w:bookmarkStart w:id="379" w:name="_Toc129130117"/>
      <w:r w:rsidRPr="00081CA2">
        <w:t>Design and Standardization</w:t>
      </w:r>
      <w:bookmarkEnd w:id="371"/>
      <w:bookmarkEnd w:id="372"/>
      <w:bookmarkEnd w:id="373"/>
      <w:bookmarkEnd w:id="374"/>
      <w:bookmarkEnd w:id="375"/>
      <w:bookmarkEnd w:id="376"/>
      <w:bookmarkEnd w:id="377"/>
      <w:bookmarkEnd w:id="378"/>
      <w:bookmarkEnd w:id="379"/>
    </w:p>
    <w:p w14:paraId="2E5045BF" w14:textId="77777777" w:rsidR="00194FD5" w:rsidRPr="00081CA2" w:rsidRDefault="00194FD5" w:rsidP="00081CA2">
      <w:r w:rsidRPr="00081CA2">
        <w:t xml:space="preserve">Corresponding parts of all material shall be made to gauge and shall be interchangeable.  When required by the Employer’s representative the Contractor shall demonstrate this quality by interchanging parts. As far as possible all insulators, fittings and conductor joints and clamps should be interchangeable with the equivalent items of the existing transmission system, details of which are obtainable from the Employer’s representative.  The Works shall be designed to facilitate maintenance and simplicity of operation, inspection, cleaning, and repairs, and for operation where continuity of supply is the first consideration. All apparatus shall also be designed to ensure satisfactory operation under the atmospheric conditions prevailing at the Site, and under such sudden variations of load and voltage as may be met with under working conditions on the system, including those due to faulty synchronizing and short circuit.  </w:t>
      </w:r>
    </w:p>
    <w:p w14:paraId="58908D99" w14:textId="77777777" w:rsidR="00194FD5" w:rsidRPr="00081CA2" w:rsidRDefault="00194FD5" w:rsidP="00081CA2">
      <w:r w:rsidRPr="00081CA2">
        <w:t xml:space="preserve">The design shall incorporate every reasonable precaution and provision for the safety of all those concerned in the operation and maintenance of the Works and of associated works supplied under other contracts.  </w:t>
      </w:r>
    </w:p>
    <w:p w14:paraId="3C94FEEC" w14:textId="77777777" w:rsidR="00194FD5" w:rsidRPr="00081CA2" w:rsidRDefault="00194FD5" w:rsidP="00081CA2">
      <w:pPr>
        <w:pStyle w:val="Heading1"/>
      </w:pPr>
      <w:bookmarkStart w:id="380" w:name="_Toc394385845"/>
      <w:bookmarkStart w:id="381" w:name="_Toc527489146"/>
      <w:bookmarkStart w:id="382" w:name="_Toc81163280"/>
      <w:bookmarkStart w:id="383" w:name="_Toc126683165"/>
      <w:bookmarkStart w:id="384" w:name="_Toc126683875"/>
      <w:bookmarkStart w:id="385" w:name="_Toc127463147"/>
      <w:bookmarkStart w:id="386" w:name="_Toc127464239"/>
      <w:bookmarkStart w:id="387" w:name="_Toc127465313"/>
      <w:bookmarkStart w:id="388" w:name="_Toc129130118"/>
      <w:r w:rsidRPr="00081CA2">
        <w:t>Access to Manufacturers Works</w:t>
      </w:r>
      <w:bookmarkEnd w:id="380"/>
      <w:bookmarkEnd w:id="381"/>
      <w:bookmarkEnd w:id="382"/>
      <w:bookmarkEnd w:id="383"/>
      <w:bookmarkEnd w:id="384"/>
      <w:bookmarkEnd w:id="385"/>
      <w:bookmarkEnd w:id="386"/>
      <w:bookmarkEnd w:id="387"/>
      <w:bookmarkEnd w:id="388"/>
    </w:p>
    <w:p w14:paraId="3B04837E" w14:textId="77777777" w:rsidR="00194FD5" w:rsidRPr="00081CA2" w:rsidRDefault="00194FD5" w:rsidP="00081CA2">
      <w:r w:rsidRPr="00081CA2">
        <w:t xml:space="preserve">Access to the Contractor's and Subcontractors’ works shall be granted to the representatives of the Employer’s representative and of KETRACO for the purpose of inspection, testing and ascertaining progress.  </w:t>
      </w:r>
    </w:p>
    <w:p w14:paraId="373557DC" w14:textId="77777777" w:rsidR="00194FD5" w:rsidRPr="00081CA2" w:rsidRDefault="00194FD5" w:rsidP="00081CA2">
      <w:pPr>
        <w:pStyle w:val="Heading1"/>
      </w:pPr>
      <w:bookmarkStart w:id="389" w:name="_Toc126683166"/>
      <w:bookmarkStart w:id="390" w:name="_Toc126683876"/>
      <w:bookmarkStart w:id="391" w:name="_Toc127463148"/>
      <w:bookmarkStart w:id="392" w:name="_Toc127464240"/>
      <w:bookmarkStart w:id="393" w:name="_Toc127465314"/>
      <w:bookmarkStart w:id="394" w:name="_Toc129130119"/>
      <w:r w:rsidRPr="00081CA2">
        <w:t>Testing and Inspection</w:t>
      </w:r>
      <w:bookmarkEnd w:id="389"/>
      <w:bookmarkEnd w:id="390"/>
      <w:bookmarkEnd w:id="391"/>
      <w:bookmarkEnd w:id="392"/>
      <w:bookmarkEnd w:id="393"/>
      <w:bookmarkEnd w:id="394"/>
      <w:r w:rsidRPr="00081CA2">
        <w:t xml:space="preserve"> </w:t>
      </w:r>
    </w:p>
    <w:p w14:paraId="147859A8" w14:textId="77777777" w:rsidR="00194FD5" w:rsidRPr="00081CA2" w:rsidRDefault="00194FD5" w:rsidP="00081CA2">
      <w:pPr>
        <w:pStyle w:val="Heading2"/>
      </w:pPr>
      <w:bookmarkStart w:id="395" w:name="_Toc127463149"/>
      <w:bookmarkStart w:id="396" w:name="_Toc127464241"/>
      <w:bookmarkStart w:id="397" w:name="_Toc127465315"/>
      <w:bookmarkStart w:id="398" w:name="_Toc129130120"/>
      <w:r w:rsidRPr="00081CA2">
        <w:t>General</w:t>
      </w:r>
      <w:bookmarkEnd w:id="395"/>
      <w:bookmarkEnd w:id="396"/>
      <w:bookmarkEnd w:id="397"/>
      <w:bookmarkEnd w:id="398"/>
    </w:p>
    <w:p w14:paraId="6814477D" w14:textId="77777777" w:rsidR="00194FD5" w:rsidRPr="00081CA2" w:rsidRDefault="00194FD5" w:rsidP="00081CA2">
      <w:r w:rsidRPr="00081CA2">
        <w:t xml:space="preserve">All materials used in the Contract Works shall be made available for inspection and test by the Employer’s representative during manufacture and it is the Contractor's responsibility to advise KETRACO when equipment and materials are available for inspection. The Contractor shall carry out the tests stated in the Technical Specifications in accordance with the conditions thereof and the latest applicable Standards or Recommendations and such additional tests as in the opinion of the Employer’s representative are necessary to determine that the Works comply with the conditions of this Specification either under test conditions (in the Manufacturer's Works, on the Site, or elsewhere), or in ordinary working. Type tests may be omitted at the discretion of the Employer’s representative if satisfactory evidence is given of such tests already made on identical </w:t>
      </w:r>
      <w:r w:rsidRPr="00081CA2">
        <w:lastRenderedPageBreak/>
        <w:t xml:space="preserve">equipment. All materials used shall also be subjected to and shall withstand satisfactorily such routine tests as are customary in the manufacture of the types of plant or material included in the Works.  All tests shall be carried out to the satisfaction of the Employer’s representative and in his presence, at such reasonable times as he may require, unless agreed otherwise. Not less than four (4) weeks’ notice of all tests shall be given to the Employer’s representative in order that he may be represented if he so desires.  As many tests as in the opinion of the Employer’s representative are possible shall be arranged together.  The original and copies of test records whether they have been witnessed by the Employer’s representative shall be supplied to the Employer’s representative. Measuring apparatus shall be approved by the Employer’s representative and if required shall be calibrated at the expense of the Contractor at an approved laboratory.  The Contractor shall be responsible for the proper testing of work completed or plant or materials supplied by a sub-Contractor to the same extent as if the work, plant, or materials were completed or supplied by the Contractor himself. The Contractor shall supply suitable test pieces of all materials as required by the Employer’s representative. If required by the Employer’s representative test specimens shall be prepared for check testing and forwarded at the expense of the Contractor to an independent testing authority selected by the Employer’s representative. No inspection or passing by the Employer’s representative of work, plant or materials whether carried out by the Contractor or sub-Contractor, shall relieve the Contractor from his liability to complete the Contract works in accordance with the Contract or exonerate him from any of his guarantees.  </w:t>
      </w:r>
    </w:p>
    <w:p w14:paraId="6D076EDC" w14:textId="77777777" w:rsidR="00194FD5" w:rsidRPr="00081CA2" w:rsidRDefault="00194FD5" w:rsidP="00081CA2">
      <w:pPr>
        <w:pStyle w:val="ListParagraph"/>
        <w:numPr>
          <w:ilvl w:val="0"/>
          <w:numId w:val="33"/>
        </w:numPr>
      </w:pPr>
      <w:r w:rsidRPr="00081CA2">
        <w:t>Produce written test plans, schedules, procedures, method statements, test record sheets and procedures for fault reporting, for all tests.</w:t>
      </w:r>
    </w:p>
    <w:p w14:paraId="5134CFB4" w14:textId="77777777" w:rsidR="00194FD5" w:rsidRPr="00081CA2" w:rsidRDefault="00194FD5" w:rsidP="00081CA2">
      <w:pPr>
        <w:pStyle w:val="ListParagraph"/>
        <w:numPr>
          <w:ilvl w:val="0"/>
          <w:numId w:val="33"/>
        </w:numPr>
      </w:pPr>
      <w:r w:rsidRPr="00081CA2">
        <w:t>Submit all test documentation associated with any subsystem or system test for approval by KETRACO within the required time scales.</w:t>
      </w:r>
    </w:p>
    <w:p w14:paraId="721107E0" w14:textId="77777777" w:rsidR="00194FD5" w:rsidRPr="00081CA2" w:rsidRDefault="00194FD5" w:rsidP="00081CA2">
      <w:pPr>
        <w:pStyle w:val="ListParagraph"/>
        <w:numPr>
          <w:ilvl w:val="0"/>
          <w:numId w:val="33"/>
        </w:numPr>
      </w:pPr>
      <w:r w:rsidRPr="00081CA2">
        <w:t>Ensure that all test documentation associated with any testing has been approved by KETRACO prior to the commencement of the corresponding testing.</w:t>
      </w:r>
    </w:p>
    <w:p w14:paraId="12681443" w14:textId="77777777" w:rsidR="00194FD5" w:rsidRPr="00081CA2" w:rsidRDefault="00194FD5" w:rsidP="00081CA2">
      <w:pPr>
        <w:pStyle w:val="ListParagraph"/>
        <w:numPr>
          <w:ilvl w:val="0"/>
          <w:numId w:val="33"/>
        </w:numPr>
      </w:pPr>
      <w:r w:rsidRPr="00081CA2">
        <w:t>Provide the equipment, test equipment, test software, personnel, and facilities to conduct the testing.</w:t>
      </w:r>
    </w:p>
    <w:p w14:paraId="3DDE19CB" w14:textId="77777777" w:rsidR="00194FD5" w:rsidRPr="00081CA2" w:rsidRDefault="00194FD5" w:rsidP="00081CA2">
      <w:pPr>
        <w:pStyle w:val="ListParagraph"/>
        <w:numPr>
          <w:ilvl w:val="0"/>
          <w:numId w:val="33"/>
        </w:numPr>
      </w:pPr>
      <w:r w:rsidRPr="00081CA2">
        <w:t>Successfully carry out internal acceptance testing using the approved test procedures and correct any errors found in either the test procedures or the subsystem/system being tested prior to the commencement of the witnessed acceptance tests.</w:t>
      </w:r>
    </w:p>
    <w:p w14:paraId="0C905738" w14:textId="77777777" w:rsidR="00194FD5" w:rsidRPr="00081CA2" w:rsidRDefault="00194FD5" w:rsidP="00081CA2">
      <w:pPr>
        <w:pStyle w:val="ListParagraph"/>
        <w:numPr>
          <w:ilvl w:val="0"/>
          <w:numId w:val="33"/>
        </w:numPr>
      </w:pPr>
      <w:r w:rsidRPr="00081CA2">
        <w:t>Provide facilities for KETRACO and/or their Representatives to witness any Factory tests.</w:t>
      </w:r>
    </w:p>
    <w:p w14:paraId="186EA3FD" w14:textId="77777777" w:rsidR="00194FD5" w:rsidRPr="00081CA2" w:rsidRDefault="00194FD5" w:rsidP="00081CA2">
      <w:pPr>
        <w:pStyle w:val="ListParagraph"/>
        <w:numPr>
          <w:ilvl w:val="0"/>
          <w:numId w:val="33"/>
        </w:numPr>
      </w:pPr>
      <w:r w:rsidRPr="00081CA2">
        <w:t>Produce permanent records of all test progress and results in a formal systematic manner.</w:t>
      </w:r>
    </w:p>
    <w:p w14:paraId="6795CD91" w14:textId="77777777" w:rsidR="00194FD5" w:rsidRPr="00081CA2" w:rsidRDefault="00194FD5" w:rsidP="00081CA2">
      <w:pPr>
        <w:pStyle w:val="ListParagraph"/>
        <w:numPr>
          <w:ilvl w:val="0"/>
          <w:numId w:val="33"/>
        </w:numPr>
      </w:pPr>
      <w:r w:rsidRPr="00081CA2">
        <w:t>Carry out all remedial work and re</w:t>
      </w:r>
      <w:r w:rsidRPr="00081CA2">
        <w:noBreakHyphen/>
        <w:t>testing necessary for the equipment to pass the tests.</w:t>
      </w:r>
    </w:p>
    <w:p w14:paraId="78FC1767" w14:textId="77777777" w:rsidR="00194FD5" w:rsidRPr="00081CA2" w:rsidRDefault="00194FD5" w:rsidP="00081CA2">
      <w:r w:rsidRPr="00081CA2">
        <w:t>The Contractor's responsibilities shall include but not be limited to requirements to:</w:t>
      </w:r>
    </w:p>
    <w:p w14:paraId="7A1AC18D" w14:textId="77777777" w:rsidR="00194FD5" w:rsidRPr="00081CA2" w:rsidRDefault="00194FD5" w:rsidP="00081CA2">
      <w:r w:rsidRPr="00081CA2">
        <w:t>Each of the above responsibilities shall be discharged to the satisfaction of KETRACO, but approval by KETRACO shall not imply any diminution of the Contractor's responsibilities.  It is expressly the responsibility of the Contractor to satisfy himself that items 'supplied by others' are in a satisfactory condition for the Contractor's tests to be conducted.</w:t>
      </w:r>
    </w:p>
    <w:p w14:paraId="6F80373B" w14:textId="77777777" w:rsidR="00194FD5" w:rsidRPr="00081CA2" w:rsidRDefault="00194FD5" w:rsidP="00081CA2">
      <w:r w:rsidRPr="00081CA2">
        <w:t>The manufacturer/supplier shall replace without charge to KETRACO any accessory, which upon examination, test or use; fail to meet any of the requirements in the specification.</w:t>
      </w:r>
    </w:p>
    <w:p w14:paraId="24D3B9C3" w14:textId="77777777" w:rsidR="00194FD5" w:rsidRPr="00081CA2" w:rsidRDefault="00194FD5" w:rsidP="00081CA2">
      <w:pPr>
        <w:pStyle w:val="Heading2"/>
      </w:pPr>
      <w:bookmarkStart w:id="399" w:name="_Toc527489157"/>
      <w:bookmarkStart w:id="400" w:name="_Toc81163291"/>
      <w:bookmarkStart w:id="401" w:name="_Toc126683167"/>
      <w:bookmarkStart w:id="402" w:name="_Toc126683877"/>
      <w:bookmarkStart w:id="403" w:name="_Toc127463150"/>
      <w:bookmarkStart w:id="404" w:name="_Toc127464242"/>
      <w:bookmarkStart w:id="405" w:name="_Toc127465316"/>
      <w:bookmarkStart w:id="406" w:name="_Toc129130121"/>
      <w:r w:rsidRPr="00081CA2">
        <w:t>Factory Acceptance Tests</w:t>
      </w:r>
      <w:bookmarkEnd w:id="399"/>
      <w:bookmarkEnd w:id="400"/>
      <w:bookmarkEnd w:id="401"/>
      <w:bookmarkEnd w:id="402"/>
      <w:bookmarkEnd w:id="403"/>
      <w:bookmarkEnd w:id="404"/>
      <w:bookmarkEnd w:id="405"/>
      <w:bookmarkEnd w:id="406"/>
    </w:p>
    <w:p w14:paraId="698A33E5" w14:textId="77777777" w:rsidR="00194FD5" w:rsidRPr="00081CA2" w:rsidRDefault="00194FD5" w:rsidP="00081CA2">
      <w:r w:rsidRPr="00081CA2">
        <w:t xml:space="preserve">Factory Acceptance test for major substation equipment and all other items are under Contractor responsibility. Details of this responsibility shall be provided by KETRACO. </w:t>
      </w:r>
    </w:p>
    <w:p w14:paraId="75F5D206" w14:textId="77777777" w:rsidR="00194FD5" w:rsidRPr="00081CA2" w:rsidRDefault="00194FD5" w:rsidP="00081CA2">
      <w:r w:rsidRPr="00081CA2">
        <w:lastRenderedPageBreak/>
        <w:t xml:space="preserve">Contractor shall submit Type test report (less than Five (5) years completed), calibration certificate and serial numbers of equipment shall be aggravated on the main body of equipment. </w:t>
      </w:r>
    </w:p>
    <w:p w14:paraId="7287175A" w14:textId="77777777" w:rsidR="00194FD5" w:rsidRPr="00081CA2" w:rsidRDefault="00194FD5" w:rsidP="00081CA2">
      <w:r w:rsidRPr="00081CA2">
        <w:t>The equipment listed below shall require factory acceptance tests to be witnessed by representatives from the Employer and the Employer’s representative (Consultant):</w:t>
      </w:r>
    </w:p>
    <w:p w14:paraId="4397DC8B" w14:textId="77777777" w:rsidR="00194FD5" w:rsidRPr="00081CA2" w:rsidRDefault="00194FD5" w:rsidP="00081CA2">
      <w:pPr>
        <w:pStyle w:val="ListParagraph"/>
        <w:numPr>
          <w:ilvl w:val="0"/>
          <w:numId w:val="34"/>
        </w:numPr>
      </w:pPr>
      <w:r w:rsidRPr="00081CA2">
        <w:t>Power Transformers: It shall also include the complete testing of the oil evacuation and inert gas injection system for Power Transformer fire protection- based on CIGRE 537 – 06.2013- Guide for fire protection. The Contractor shall coordinate both the power transformer manufacturer and fire suppression system manufacturer to ensure the factory testing of the fire suppression system is carried out to the satisfaction of the Employer. The factory acceptance testing of the fire suppressions system shall be carried out either at the transformer manufacturer factory or the fire system manufacturer factory.</w:t>
      </w:r>
    </w:p>
    <w:p w14:paraId="33F49C49" w14:textId="77777777" w:rsidR="00194FD5" w:rsidRPr="00081CA2" w:rsidRDefault="00194FD5" w:rsidP="00081CA2">
      <w:pPr>
        <w:pStyle w:val="ListParagraph"/>
        <w:numPr>
          <w:ilvl w:val="0"/>
          <w:numId w:val="34"/>
        </w:numPr>
      </w:pPr>
      <w:r w:rsidRPr="00081CA2">
        <w:t>Earthing transformers</w:t>
      </w:r>
    </w:p>
    <w:p w14:paraId="4A1C638D" w14:textId="77777777" w:rsidR="00194FD5" w:rsidRPr="00081CA2" w:rsidRDefault="00194FD5" w:rsidP="00081CA2">
      <w:pPr>
        <w:pStyle w:val="ListParagraph"/>
        <w:numPr>
          <w:ilvl w:val="0"/>
          <w:numId w:val="34"/>
        </w:numPr>
      </w:pPr>
      <w:r w:rsidRPr="00081CA2">
        <w:t xml:space="preserve">Shunt Reactors </w:t>
      </w:r>
    </w:p>
    <w:p w14:paraId="3E23F98E" w14:textId="77777777" w:rsidR="00194FD5" w:rsidRPr="00081CA2" w:rsidRDefault="00194FD5" w:rsidP="00081CA2">
      <w:pPr>
        <w:pStyle w:val="ListParagraph"/>
        <w:numPr>
          <w:ilvl w:val="0"/>
          <w:numId w:val="34"/>
        </w:numPr>
      </w:pPr>
      <w:r w:rsidRPr="00081CA2">
        <w:t xml:space="preserve">Circuit Breakers </w:t>
      </w:r>
    </w:p>
    <w:p w14:paraId="0529948E" w14:textId="77777777" w:rsidR="00194FD5" w:rsidRPr="00081CA2" w:rsidRDefault="00194FD5" w:rsidP="00081CA2">
      <w:pPr>
        <w:pStyle w:val="ListParagraph"/>
        <w:numPr>
          <w:ilvl w:val="0"/>
          <w:numId w:val="34"/>
        </w:numPr>
      </w:pPr>
      <w:r w:rsidRPr="00081CA2">
        <w:t xml:space="preserve">Disconnectors and Earthing switches </w:t>
      </w:r>
    </w:p>
    <w:p w14:paraId="256F8189" w14:textId="77777777" w:rsidR="004121F8" w:rsidRPr="00081CA2" w:rsidRDefault="00194FD5" w:rsidP="00081CA2">
      <w:pPr>
        <w:pStyle w:val="ListParagraph"/>
        <w:numPr>
          <w:ilvl w:val="0"/>
          <w:numId w:val="34"/>
        </w:numPr>
      </w:pPr>
      <w:r w:rsidRPr="00081CA2">
        <w:t xml:space="preserve">Instrument Transformers (CT &amp; CVT) </w:t>
      </w:r>
    </w:p>
    <w:p w14:paraId="2734C881" w14:textId="6F51BB5C" w:rsidR="00194FD5" w:rsidRPr="00081CA2" w:rsidRDefault="00194FD5" w:rsidP="00081CA2">
      <w:pPr>
        <w:pStyle w:val="ListParagraph"/>
        <w:numPr>
          <w:ilvl w:val="0"/>
          <w:numId w:val="34"/>
        </w:numPr>
      </w:pPr>
      <w:r w:rsidRPr="00081CA2">
        <w:t>LPIT</w:t>
      </w:r>
    </w:p>
    <w:p w14:paraId="2EFCCA31" w14:textId="77777777" w:rsidR="00194FD5" w:rsidRPr="00081CA2" w:rsidRDefault="00194FD5" w:rsidP="00081CA2">
      <w:pPr>
        <w:pStyle w:val="ListParagraph"/>
        <w:numPr>
          <w:ilvl w:val="0"/>
          <w:numId w:val="34"/>
        </w:numPr>
      </w:pPr>
      <w:r w:rsidRPr="00081CA2">
        <w:t>Surge arrestors</w:t>
      </w:r>
    </w:p>
    <w:p w14:paraId="32E57EA9" w14:textId="77777777" w:rsidR="00194FD5" w:rsidRPr="00081CA2" w:rsidRDefault="00194FD5" w:rsidP="00081CA2">
      <w:pPr>
        <w:pStyle w:val="ListParagraph"/>
        <w:numPr>
          <w:ilvl w:val="0"/>
          <w:numId w:val="34"/>
        </w:numPr>
      </w:pPr>
      <w:r w:rsidRPr="00081CA2">
        <w:t xml:space="preserve">Post &amp; </w:t>
      </w:r>
      <w:proofErr w:type="spellStart"/>
      <w:r w:rsidRPr="00081CA2">
        <w:t>Longrod</w:t>
      </w:r>
      <w:proofErr w:type="spellEnd"/>
      <w:r w:rsidRPr="00081CA2">
        <w:t xml:space="preserve"> insulators</w:t>
      </w:r>
    </w:p>
    <w:p w14:paraId="2938F077" w14:textId="77777777" w:rsidR="00194FD5" w:rsidRPr="00081CA2" w:rsidRDefault="00194FD5" w:rsidP="00081CA2">
      <w:pPr>
        <w:pStyle w:val="ListParagraph"/>
        <w:numPr>
          <w:ilvl w:val="0"/>
          <w:numId w:val="34"/>
        </w:numPr>
      </w:pPr>
      <w:r w:rsidRPr="00081CA2">
        <w:t>Busbar, Clamps &amp; fittings</w:t>
      </w:r>
    </w:p>
    <w:p w14:paraId="086DBB42" w14:textId="77777777" w:rsidR="00194FD5" w:rsidRPr="00081CA2" w:rsidRDefault="00194FD5" w:rsidP="00081CA2">
      <w:pPr>
        <w:pStyle w:val="ListParagraph"/>
        <w:numPr>
          <w:ilvl w:val="0"/>
          <w:numId w:val="34"/>
        </w:numPr>
      </w:pPr>
      <w:r w:rsidRPr="00081CA2">
        <w:t xml:space="preserve">Equipment steel structures and gantries </w:t>
      </w:r>
    </w:p>
    <w:p w14:paraId="74B58507" w14:textId="77777777" w:rsidR="00194FD5" w:rsidRPr="00081CA2" w:rsidRDefault="00194FD5" w:rsidP="00081CA2">
      <w:pPr>
        <w:pStyle w:val="ListParagraph"/>
        <w:numPr>
          <w:ilvl w:val="0"/>
          <w:numId w:val="34"/>
        </w:numPr>
      </w:pPr>
      <w:r w:rsidRPr="00081CA2">
        <w:t xml:space="preserve">AC/DC panels, battery chargers </w:t>
      </w:r>
    </w:p>
    <w:p w14:paraId="72BD4444" w14:textId="77777777" w:rsidR="00194FD5" w:rsidRPr="00081CA2" w:rsidRDefault="00194FD5" w:rsidP="00081CA2">
      <w:pPr>
        <w:pStyle w:val="ListParagraph"/>
        <w:numPr>
          <w:ilvl w:val="0"/>
          <w:numId w:val="34"/>
        </w:numPr>
      </w:pPr>
      <w:r w:rsidRPr="00081CA2">
        <w:t xml:space="preserve">Protection, control, and SCADA system including digital substation </w:t>
      </w:r>
    </w:p>
    <w:p w14:paraId="61F0E61A" w14:textId="77777777" w:rsidR="00194FD5" w:rsidRPr="00081CA2" w:rsidRDefault="00194FD5" w:rsidP="00081CA2">
      <w:pPr>
        <w:pStyle w:val="ListParagraph"/>
        <w:numPr>
          <w:ilvl w:val="0"/>
          <w:numId w:val="34"/>
        </w:numPr>
      </w:pPr>
      <w:r w:rsidRPr="00081CA2">
        <w:t>Substation Automation system- SCADA</w:t>
      </w:r>
    </w:p>
    <w:p w14:paraId="71B867F5" w14:textId="77777777" w:rsidR="00194FD5" w:rsidRPr="00081CA2" w:rsidRDefault="00194FD5" w:rsidP="00081CA2">
      <w:pPr>
        <w:pStyle w:val="ListParagraph"/>
        <w:numPr>
          <w:ilvl w:val="0"/>
          <w:numId w:val="34"/>
        </w:numPr>
      </w:pPr>
      <w:r w:rsidRPr="00081CA2">
        <w:t xml:space="preserve">Telecommunication equipment </w:t>
      </w:r>
    </w:p>
    <w:p w14:paraId="4A790D27" w14:textId="77777777" w:rsidR="00194FD5" w:rsidRPr="00081CA2" w:rsidRDefault="00194FD5" w:rsidP="00081CA2">
      <w:pPr>
        <w:pStyle w:val="ListParagraph"/>
        <w:numPr>
          <w:ilvl w:val="0"/>
          <w:numId w:val="34"/>
        </w:numPr>
      </w:pPr>
      <w:r w:rsidRPr="00081CA2">
        <w:t xml:space="preserve">Fault monitoring systems/Fault recorder </w:t>
      </w:r>
    </w:p>
    <w:p w14:paraId="20FA616B" w14:textId="77777777" w:rsidR="00194FD5" w:rsidRPr="00081CA2" w:rsidRDefault="00194FD5" w:rsidP="00081CA2">
      <w:pPr>
        <w:pStyle w:val="ListParagraph"/>
        <w:numPr>
          <w:ilvl w:val="0"/>
          <w:numId w:val="34"/>
        </w:numPr>
      </w:pPr>
      <w:r w:rsidRPr="00081CA2">
        <w:t>132kV towers</w:t>
      </w:r>
    </w:p>
    <w:p w14:paraId="40780DF4" w14:textId="77777777" w:rsidR="00194FD5" w:rsidRPr="00081CA2" w:rsidRDefault="00194FD5" w:rsidP="00081CA2">
      <w:pPr>
        <w:pStyle w:val="ListParagraph"/>
        <w:numPr>
          <w:ilvl w:val="0"/>
          <w:numId w:val="34"/>
        </w:numPr>
      </w:pPr>
      <w:r w:rsidRPr="00081CA2">
        <w:t>400kV towers</w:t>
      </w:r>
    </w:p>
    <w:p w14:paraId="58BC1970" w14:textId="77777777" w:rsidR="00194FD5" w:rsidRPr="00081CA2" w:rsidRDefault="00194FD5" w:rsidP="00081CA2">
      <w:pPr>
        <w:pStyle w:val="ListParagraph"/>
        <w:numPr>
          <w:ilvl w:val="0"/>
          <w:numId w:val="34"/>
        </w:numPr>
      </w:pPr>
      <w:r w:rsidRPr="00081CA2">
        <w:t>Conductors</w:t>
      </w:r>
    </w:p>
    <w:p w14:paraId="4328C8AF" w14:textId="77777777" w:rsidR="00194FD5" w:rsidRPr="00081CA2" w:rsidRDefault="00194FD5" w:rsidP="00081CA2">
      <w:pPr>
        <w:pStyle w:val="ListParagraph"/>
        <w:numPr>
          <w:ilvl w:val="0"/>
          <w:numId w:val="34"/>
        </w:numPr>
      </w:pPr>
      <w:r w:rsidRPr="00081CA2">
        <w:t>OPGW</w:t>
      </w:r>
    </w:p>
    <w:p w14:paraId="0EA7CA1A" w14:textId="77777777" w:rsidR="00194FD5" w:rsidRPr="00081CA2" w:rsidRDefault="00194FD5" w:rsidP="00081CA2">
      <w:pPr>
        <w:pStyle w:val="ListParagraph"/>
        <w:numPr>
          <w:ilvl w:val="0"/>
          <w:numId w:val="34"/>
        </w:numPr>
      </w:pPr>
      <w:r w:rsidRPr="00081CA2">
        <w:t>Insulators</w:t>
      </w:r>
    </w:p>
    <w:p w14:paraId="560109D5" w14:textId="77777777" w:rsidR="00194FD5" w:rsidRPr="00081CA2" w:rsidRDefault="00194FD5" w:rsidP="00081CA2">
      <w:pPr>
        <w:pStyle w:val="ListParagraph"/>
        <w:numPr>
          <w:ilvl w:val="0"/>
          <w:numId w:val="34"/>
        </w:numPr>
      </w:pPr>
      <w:r w:rsidRPr="00081CA2">
        <w:t>Hardware &amp; fittings</w:t>
      </w:r>
    </w:p>
    <w:p w14:paraId="00E307AD" w14:textId="77777777" w:rsidR="00194FD5" w:rsidRPr="00081CA2" w:rsidRDefault="00194FD5" w:rsidP="00081CA2">
      <w:pPr>
        <w:pStyle w:val="ListParagraph"/>
        <w:numPr>
          <w:ilvl w:val="0"/>
          <w:numId w:val="34"/>
        </w:numPr>
      </w:pPr>
      <w:r w:rsidRPr="00081CA2">
        <w:t>Earthing system</w:t>
      </w:r>
    </w:p>
    <w:p w14:paraId="20AA1C6A" w14:textId="77777777" w:rsidR="00194FD5" w:rsidRPr="00081CA2" w:rsidRDefault="00194FD5" w:rsidP="00081CA2">
      <w:pPr>
        <w:pStyle w:val="ListParagraph"/>
        <w:numPr>
          <w:ilvl w:val="0"/>
          <w:numId w:val="34"/>
        </w:numPr>
      </w:pPr>
      <w:r w:rsidRPr="00081CA2">
        <w:t>Conductor accessories</w:t>
      </w:r>
    </w:p>
    <w:p w14:paraId="3910DA90" w14:textId="77777777" w:rsidR="00194FD5" w:rsidRPr="00081CA2" w:rsidRDefault="00194FD5" w:rsidP="00081CA2">
      <w:pPr>
        <w:pStyle w:val="ListParagraph"/>
        <w:numPr>
          <w:ilvl w:val="0"/>
          <w:numId w:val="34"/>
        </w:numPr>
      </w:pPr>
      <w:r w:rsidRPr="00081CA2">
        <w:t>Emergency Restoration System (ERS)</w:t>
      </w:r>
    </w:p>
    <w:p w14:paraId="0ADFB5ED" w14:textId="2616A26F" w:rsidR="00107A35" w:rsidRPr="00081CA2" w:rsidRDefault="00107A35" w:rsidP="00081CA2">
      <w:pPr>
        <w:pStyle w:val="ListParagraph"/>
        <w:numPr>
          <w:ilvl w:val="0"/>
          <w:numId w:val="34"/>
        </w:numPr>
      </w:pPr>
      <w:r w:rsidRPr="00081CA2">
        <w:t>Metering</w:t>
      </w:r>
    </w:p>
    <w:p w14:paraId="70343094" w14:textId="705BC774" w:rsidR="00107A35" w:rsidRPr="00081CA2" w:rsidRDefault="00107A35" w:rsidP="00081CA2">
      <w:pPr>
        <w:pStyle w:val="ListParagraph"/>
        <w:numPr>
          <w:ilvl w:val="0"/>
          <w:numId w:val="34"/>
        </w:numPr>
      </w:pPr>
      <w:r w:rsidRPr="00081CA2">
        <w:t>PMU</w:t>
      </w:r>
    </w:p>
    <w:p w14:paraId="27CBF15F" w14:textId="2DAE4E19" w:rsidR="00107A35" w:rsidRPr="00081CA2" w:rsidRDefault="00107A35" w:rsidP="00081CA2">
      <w:pPr>
        <w:pStyle w:val="ListParagraph"/>
        <w:numPr>
          <w:ilvl w:val="0"/>
          <w:numId w:val="34"/>
        </w:numPr>
      </w:pPr>
      <w:r w:rsidRPr="00081CA2">
        <w:t>MU and SCU</w:t>
      </w:r>
    </w:p>
    <w:p w14:paraId="569D934D" w14:textId="77777777" w:rsidR="00194FD5" w:rsidRPr="00081CA2" w:rsidRDefault="00194FD5" w:rsidP="00081CA2">
      <w:r w:rsidRPr="00081CA2">
        <w:t>The costs associated with carrying out the above FATs shall be borne by the Contractor. This shall include but not limited to:</w:t>
      </w:r>
    </w:p>
    <w:p w14:paraId="7628CFFB" w14:textId="77777777" w:rsidR="00194FD5" w:rsidRPr="00081CA2" w:rsidRDefault="00194FD5" w:rsidP="00081CA2">
      <w:pPr>
        <w:pStyle w:val="ListParagraph"/>
        <w:numPr>
          <w:ilvl w:val="0"/>
          <w:numId w:val="35"/>
        </w:numPr>
      </w:pPr>
      <w:r w:rsidRPr="00081CA2">
        <w:t>Return flight ticket on economy class for Employer and Employer’s representative.</w:t>
      </w:r>
    </w:p>
    <w:p w14:paraId="16BFB650" w14:textId="77777777" w:rsidR="00194FD5" w:rsidRPr="00081CA2" w:rsidRDefault="00194FD5" w:rsidP="00081CA2">
      <w:pPr>
        <w:pStyle w:val="ListParagraph"/>
        <w:numPr>
          <w:ilvl w:val="0"/>
          <w:numId w:val="35"/>
        </w:numPr>
      </w:pPr>
      <w:r w:rsidRPr="00081CA2">
        <w:t>Visa application and processing fee, airport taxes and Local transport expense at the manufacturer’s country.</w:t>
      </w:r>
    </w:p>
    <w:p w14:paraId="53C1E4B7" w14:textId="2D8DB28E" w:rsidR="00194FD5" w:rsidRPr="00081CA2" w:rsidRDefault="00194FD5" w:rsidP="00081CA2">
      <w:pPr>
        <w:pStyle w:val="ListParagraph"/>
        <w:numPr>
          <w:ilvl w:val="0"/>
          <w:numId w:val="35"/>
        </w:numPr>
      </w:pPr>
      <w:r w:rsidRPr="00081CA2">
        <w:t xml:space="preserve">Full board accommodation in a minimum 4-star hotel including laundry services, international telephone calls expenses, FAT documentation and daily incidental allowance </w:t>
      </w:r>
      <w:r w:rsidRPr="00081CA2">
        <w:lastRenderedPageBreak/>
        <w:t xml:space="preserve">of USD </w:t>
      </w:r>
      <w:r w:rsidR="008660B4" w:rsidRPr="00081CA2">
        <w:t xml:space="preserve">200 </w:t>
      </w:r>
      <w:r w:rsidRPr="00081CA2">
        <w:t>per KETRACO Staff per day for the total duration of FAT including travel days.</w:t>
      </w:r>
    </w:p>
    <w:p w14:paraId="50702F86" w14:textId="77777777" w:rsidR="00194FD5" w:rsidRPr="00081CA2" w:rsidRDefault="00194FD5" w:rsidP="00081CA2">
      <w:r w:rsidRPr="00081CA2">
        <w:t>The contractor shall issue a forty-five (45) day notification prior to commencement of the FAT. All FAT related documentation including Quality control documents, design documents, test record sheets, test procedures shall be approved before offering equipment for FAT. The duration of each FAT shall be discussed and agreed by KETRACO and the Employer’s representative. This shall be reasonable enough to allow for conclusive testing of the equipment. Except for Substation Protection and control systems and Substation Automation Systems (SAS) and digital substation, a minimum of two (2) KETRACO engineers and one (1) Employer’s representative shall attend each of the equipment FAT as indicated above.</w:t>
      </w:r>
    </w:p>
    <w:p w14:paraId="7ADC08DC" w14:textId="301E1027" w:rsidR="00194FD5" w:rsidRPr="00081CA2" w:rsidRDefault="00194FD5" w:rsidP="00081CA2">
      <w:r w:rsidRPr="00081CA2">
        <w:t>For Substation Protection and control systems and Substation Automation Systems (SAS) and digital substation, a minimum of eight (8) KETRACO engineers and two (2) Employer’s representatives shall attend.</w:t>
      </w:r>
    </w:p>
    <w:p w14:paraId="0C5E84C8" w14:textId="3686E119" w:rsidR="00173760" w:rsidRPr="00081CA2" w:rsidRDefault="00173760" w:rsidP="00081CA2">
      <w:r w:rsidRPr="00081CA2">
        <w:t xml:space="preserve">Factory Acceptance Tests for substation automation system should be done to verify to the customer and Supplier that the SAS is in conformance with functional, technological, performance specification and free from failures and thus operates as intended. The contractor should confirm that the </w:t>
      </w:r>
      <w:proofErr w:type="spellStart"/>
      <w:r w:rsidRPr="00081CA2">
        <w:t>PreFAT</w:t>
      </w:r>
      <w:proofErr w:type="spellEnd"/>
      <w:r w:rsidRPr="00081CA2">
        <w:t xml:space="preserve"> tests are done internally prior to the visit of inspectors. Prior to the factory test, </w:t>
      </w:r>
      <w:proofErr w:type="gramStart"/>
      <w:r w:rsidRPr="00081CA2">
        <w:t>The</w:t>
      </w:r>
      <w:proofErr w:type="gramEnd"/>
      <w:r w:rsidRPr="00081CA2">
        <w:t xml:space="preserve"> contractor shall submit the test sheets &amp; procedure with compliance matrix to guarantee the coherent with technical specifications. The contra</w:t>
      </w:r>
      <w:r w:rsidR="004D49B6" w:rsidRPr="00081CA2">
        <w:t>c</w:t>
      </w:r>
      <w:r w:rsidRPr="00081CA2">
        <w:t>tor shall involve Ketraco &amp; the consultant 45 days prior to the FAT to check the conformance of the test report and methodology with regards to the specification requirements. The FAT shall be done with Scada EMS/DMS simulator to make sure that the interope</w:t>
      </w:r>
      <w:r w:rsidR="004D49B6" w:rsidRPr="00081CA2">
        <w:t>r</w:t>
      </w:r>
      <w:r w:rsidRPr="00081CA2">
        <w:t xml:space="preserve">ability chart T-104 profile is in compliance with the requirement. </w:t>
      </w:r>
    </w:p>
    <w:p w14:paraId="011659AE" w14:textId="77777777" w:rsidR="00326C17" w:rsidRPr="00081CA2" w:rsidRDefault="00326C17" w:rsidP="00081CA2">
      <w:pPr>
        <w:pStyle w:val="ListParagraph"/>
      </w:pPr>
      <w:bookmarkStart w:id="407" w:name="_Toc127463151"/>
      <w:bookmarkStart w:id="408" w:name="_Toc127464243"/>
      <w:bookmarkStart w:id="409" w:name="_Toc127465317"/>
      <w:bookmarkStart w:id="410" w:name="_Toc129130122"/>
    </w:p>
    <w:p w14:paraId="664CD050" w14:textId="7CBC2220" w:rsidR="00194FD5" w:rsidRPr="00081CA2" w:rsidRDefault="00194FD5" w:rsidP="00081CA2">
      <w:pPr>
        <w:pStyle w:val="Heading2"/>
      </w:pPr>
      <w:r w:rsidRPr="00081CA2">
        <w:t>Type Tests, Reports and Certificates</w:t>
      </w:r>
      <w:bookmarkEnd w:id="407"/>
      <w:bookmarkEnd w:id="408"/>
      <w:bookmarkEnd w:id="409"/>
      <w:bookmarkEnd w:id="410"/>
    </w:p>
    <w:p w14:paraId="2BE07896" w14:textId="77777777" w:rsidR="00194FD5" w:rsidRPr="00081CA2" w:rsidRDefault="00194FD5" w:rsidP="00081CA2">
      <w:r w:rsidRPr="00081CA2">
        <w:t>The contractor shall provide detailed type test reports for equipment certified by an approved laboratory affiliated with international organizations who is a member of the Short-Circuit Testing Liaison (STL) proving the successful passing of such tests where applicable. Type test with relevant certificate shall not be older than 5 years.</w:t>
      </w:r>
    </w:p>
    <w:p w14:paraId="5D7EDF11" w14:textId="77777777" w:rsidR="00194FD5" w:rsidRPr="00081CA2" w:rsidRDefault="00194FD5" w:rsidP="00081CA2">
      <w:r w:rsidRPr="00081CA2">
        <w:t>In case, any type test is not undertaken before this contract becomes effective, then it shall be witnessed by the Employer and Employer’s representative. All Type-test certificates shall be submitted for approval by the Employer/Employer’s representative.</w:t>
      </w:r>
    </w:p>
    <w:p w14:paraId="67408170" w14:textId="77777777" w:rsidR="00194FD5" w:rsidRPr="00081CA2" w:rsidRDefault="00194FD5" w:rsidP="00081CA2">
      <w:r w:rsidRPr="00081CA2">
        <w:t xml:space="preserve">The costs associated with carrying out </w:t>
      </w:r>
      <w:proofErr w:type="gramStart"/>
      <w:r w:rsidRPr="00081CA2">
        <w:t>the a</w:t>
      </w:r>
      <w:proofErr w:type="gramEnd"/>
      <w:r w:rsidRPr="00081CA2">
        <w:t xml:space="preserve"> type test for each </w:t>
      </w:r>
      <w:proofErr w:type="gramStart"/>
      <w:r w:rsidRPr="00081CA2">
        <w:t>equipment</w:t>
      </w:r>
      <w:proofErr w:type="gramEnd"/>
      <w:r w:rsidRPr="00081CA2">
        <w:t xml:space="preserve"> shall be borne by the Contractor. This shall include but not limited to:</w:t>
      </w:r>
    </w:p>
    <w:p w14:paraId="30B2A5F7" w14:textId="77777777" w:rsidR="00194FD5" w:rsidRPr="00081CA2" w:rsidRDefault="00194FD5" w:rsidP="00081CA2">
      <w:pPr>
        <w:pStyle w:val="ListParagraph"/>
        <w:numPr>
          <w:ilvl w:val="0"/>
          <w:numId w:val="85"/>
        </w:numPr>
      </w:pPr>
      <w:r w:rsidRPr="00081CA2">
        <w:t>Return flight ticket on economy class for Employer and Employer’s representative.</w:t>
      </w:r>
    </w:p>
    <w:p w14:paraId="5095CD5F" w14:textId="77777777" w:rsidR="00194FD5" w:rsidRPr="00081CA2" w:rsidRDefault="00194FD5" w:rsidP="00081CA2">
      <w:pPr>
        <w:pStyle w:val="ListParagraph"/>
        <w:numPr>
          <w:ilvl w:val="0"/>
          <w:numId w:val="85"/>
        </w:numPr>
      </w:pPr>
      <w:r w:rsidRPr="00081CA2">
        <w:t>Visa application and processing fee, airport taxes and Local transport expense at the manufacturer’s country.</w:t>
      </w:r>
    </w:p>
    <w:p w14:paraId="1DF48AC8" w14:textId="67EB2327" w:rsidR="00194FD5" w:rsidRPr="00081CA2" w:rsidRDefault="00194FD5" w:rsidP="00081CA2">
      <w:pPr>
        <w:pStyle w:val="ListParagraph"/>
        <w:numPr>
          <w:ilvl w:val="0"/>
          <w:numId w:val="85"/>
        </w:numPr>
      </w:pPr>
      <w:r w:rsidRPr="00081CA2">
        <w:t xml:space="preserve">Full board accommodation in a minimum 4-star hotel including laundry services, international telephone calls expenses, FAT documentation and daily incidental allowance of USD </w:t>
      </w:r>
      <w:r w:rsidR="00AA2524" w:rsidRPr="00081CA2">
        <w:t>2</w:t>
      </w:r>
      <w:r w:rsidRPr="00081CA2">
        <w:t>00 per KETRACO Staff per day for the total duration of FAT including travel days.</w:t>
      </w:r>
    </w:p>
    <w:p w14:paraId="497CE941" w14:textId="77777777" w:rsidR="00194FD5" w:rsidRPr="00081CA2" w:rsidRDefault="00194FD5" w:rsidP="00081CA2">
      <w:r w:rsidRPr="00081CA2">
        <w:t xml:space="preserve">The contractor shall issue a forty-five (45) day notification prior to commencement of the Type Test. All Type Test related documentation shall be approved prior by the Employer/Employer’s </w:t>
      </w:r>
      <w:r w:rsidRPr="00081CA2">
        <w:lastRenderedPageBreak/>
        <w:t>representative. The duration of each type test shall be discussed and agreed by KETRACO and the Employer’s representative. This shall be reasonable enough to allow for conclusive testing of the equipment. A minimum of two (2) KETRACO engineers and one (1) Employer’s representative shall attend the type test of each equipment.</w:t>
      </w:r>
    </w:p>
    <w:p w14:paraId="580D5135" w14:textId="77777777" w:rsidR="00194FD5" w:rsidRPr="00081CA2" w:rsidRDefault="00194FD5" w:rsidP="00081CA2">
      <w:pPr>
        <w:pStyle w:val="Heading2"/>
      </w:pPr>
      <w:bookmarkStart w:id="411" w:name="_Toc127463152"/>
      <w:bookmarkStart w:id="412" w:name="_Toc127464244"/>
      <w:bookmarkStart w:id="413" w:name="_Toc127465318"/>
      <w:bookmarkStart w:id="414" w:name="_Toc129130123"/>
      <w:r w:rsidRPr="00081CA2">
        <w:t>Routine Tests</w:t>
      </w:r>
      <w:bookmarkEnd w:id="411"/>
      <w:bookmarkEnd w:id="412"/>
      <w:bookmarkEnd w:id="413"/>
      <w:bookmarkEnd w:id="414"/>
    </w:p>
    <w:p w14:paraId="11F13BFE" w14:textId="77777777" w:rsidR="00194FD5" w:rsidRPr="00081CA2" w:rsidRDefault="00194FD5" w:rsidP="00081CA2">
      <w:r w:rsidRPr="00081CA2">
        <w:t>All testing shall be performed in line with the requirements of this Specification, in an independent accredited test laboratory and/or witnessed by an independent accredited third party.  Accreditation to the testing laboratory/ third party shall be given by an according signatory member of International Laboratory Accreditation Cooperation (ILAC).</w:t>
      </w:r>
    </w:p>
    <w:p w14:paraId="6E973BAA" w14:textId="77777777" w:rsidR="00194FD5" w:rsidRPr="00081CA2" w:rsidRDefault="00194FD5" w:rsidP="00081CA2">
      <w:pPr>
        <w:pStyle w:val="Heading2"/>
      </w:pPr>
      <w:bookmarkStart w:id="415" w:name="_Toc394385852"/>
      <w:bookmarkStart w:id="416" w:name="_Toc527489158"/>
      <w:bookmarkStart w:id="417" w:name="_Toc81163292"/>
      <w:bookmarkStart w:id="418" w:name="_Toc126683169"/>
      <w:bookmarkStart w:id="419" w:name="_Toc126683879"/>
      <w:bookmarkStart w:id="420" w:name="_Toc127463153"/>
      <w:bookmarkStart w:id="421" w:name="_Toc127464245"/>
      <w:bookmarkStart w:id="422" w:name="_Toc127465319"/>
      <w:bookmarkStart w:id="423" w:name="_Toc129130124"/>
      <w:r w:rsidRPr="00081CA2">
        <w:t>Erection, Supervision and Checking of Work on Site</w:t>
      </w:r>
      <w:bookmarkEnd w:id="415"/>
      <w:bookmarkEnd w:id="416"/>
      <w:bookmarkEnd w:id="417"/>
      <w:bookmarkEnd w:id="418"/>
      <w:bookmarkEnd w:id="419"/>
      <w:bookmarkEnd w:id="420"/>
      <w:bookmarkEnd w:id="421"/>
      <w:bookmarkEnd w:id="422"/>
      <w:bookmarkEnd w:id="423"/>
    </w:p>
    <w:p w14:paraId="3AD8D208" w14:textId="77777777" w:rsidR="00194FD5" w:rsidRPr="00081CA2" w:rsidRDefault="00194FD5" w:rsidP="00081CA2">
      <w:r w:rsidRPr="00081CA2">
        <w:t xml:space="preserve">The carrying out of all work on the Site included in this Contract shall be supervised throughout by enough qualified representatives of the Contractor who have had thorough experience of the erection and commissioning of similar Works.  The Contractor shall ascertain from time-to-time what portions of the work on the Site the Employer’s representative desires to check, but such checking shall not relieve the Contractor from the liability to complete the Works in accordance with the Contract or exonerate him from any of his guarantees.  If at any time it appears to the Employer’s representative that the Contractor shall be unable to complete any Section of the Works in the time stipulated, then the Contractor shall, if required by the Employer’s representative, carry on such work outside normal working hours and shall not make any claims for any extra expense thereby incurred unless, in the opinion of the Employer’s representative, the delay is due to causes for which the Contractor would be entitled to an extension of time under the Conditions of Contract.  The Contractor shall satisfy himself as to the correctness of all connections made between the apparatus supplied under the Works and apparatus supplied under any other contract before any of the former is put into operation.  If the Employer’s representative shall certify that defects have shown themselves in the Works, the Contractor shall, for the purpose of the maintenance after the completion of the Works provided for by the Conditions of Contract, keep on Site supervisory staff of such numbers and for such periods as the Employer’s representative may require.  The Contractor is to keep the site, on which he erects or stores plant, reasonably clean removing all waste material resulting from the Works as it accumulates and as reasonably directed.  On completion of the Works the Site is to be left clean and tidy to the satisfaction of the Employer’s representative.  Any damage done to buildings, structures and plant or property belonging to KETRACO is to be made good at the Contractor's expense.  </w:t>
      </w:r>
    </w:p>
    <w:p w14:paraId="2AFE5EB0" w14:textId="77777777" w:rsidR="00194FD5" w:rsidRPr="00081CA2" w:rsidRDefault="00194FD5" w:rsidP="00081CA2">
      <w:pPr>
        <w:pStyle w:val="Heading1"/>
      </w:pPr>
      <w:bookmarkStart w:id="424" w:name="_Toc127463154"/>
      <w:bookmarkStart w:id="425" w:name="_Toc127464246"/>
      <w:bookmarkStart w:id="426" w:name="_Toc127465320"/>
      <w:bookmarkStart w:id="427" w:name="_Toc129130125"/>
      <w:r w:rsidRPr="00081CA2">
        <w:t xml:space="preserve">Subcontracted Plant, Materials and </w:t>
      </w:r>
      <w:proofErr w:type="spellStart"/>
      <w:r w:rsidRPr="00081CA2">
        <w:t>Labour</w:t>
      </w:r>
      <w:bookmarkEnd w:id="424"/>
      <w:bookmarkEnd w:id="425"/>
      <w:bookmarkEnd w:id="426"/>
      <w:bookmarkEnd w:id="427"/>
      <w:proofErr w:type="spellEnd"/>
    </w:p>
    <w:p w14:paraId="7B836159" w14:textId="77777777" w:rsidR="00194FD5" w:rsidRPr="00081CA2" w:rsidRDefault="00194FD5" w:rsidP="00081CA2">
      <w:r w:rsidRPr="00081CA2">
        <w:t xml:space="preserve">The Contractor shall also provide the Employer’s representative with names and details of local subcontractors before such subcontracts are placed.  KETRACO reserves the right to withdraw its consent to local subcontract arrangements if such are considered unsuitable, but consent shall not be unreasonably withheld.  </w:t>
      </w:r>
    </w:p>
    <w:p w14:paraId="7A3A843F" w14:textId="77777777" w:rsidR="00194FD5" w:rsidRPr="00081CA2" w:rsidRDefault="00194FD5" w:rsidP="00081CA2">
      <w:r w:rsidRPr="00081CA2">
        <w:t>Subcontractors/manufacturers for major items of supply or services identified in the prequalification document must meet or continue to meet the minimum criteria specified therein for each item.</w:t>
      </w:r>
    </w:p>
    <w:p w14:paraId="31F05AE6" w14:textId="77777777" w:rsidR="00194FD5" w:rsidRPr="00081CA2" w:rsidRDefault="00194FD5" w:rsidP="00081CA2">
      <w:r w:rsidRPr="00081CA2">
        <w:lastRenderedPageBreak/>
        <w:t xml:space="preserve">Sub-contracting is not permitted to exceed 30% of contract price. Contractor shall include with the bid a list of subcontractors (if any) for major items of services, with elements of work/items and the proposed subcontractor(s) clearly identified including their experience/capacity.  </w:t>
      </w:r>
    </w:p>
    <w:p w14:paraId="6CDC06B0" w14:textId="77777777" w:rsidR="00194FD5" w:rsidRPr="00081CA2" w:rsidRDefault="00194FD5" w:rsidP="00081CA2">
      <w:r w:rsidRPr="00081CA2">
        <w:t>In general, for items of supply, the vendors must have successfully manufactured and supplied in any one year during the last five years, the quantity being proposed for subcontracting, which are in satisfactory operation/use for the past two years as on the date of bid opening.</w:t>
      </w:r>
    </w:p>
    <w:p w14:paraId="4FF985AC" w14:textId="77777777" w:rsidR="00194FD5" w:rsidRPr="00081CA2" w:rsidRDefault="00194FD5" w:rsidP="00081CA2">
      <w:r w:rsidRPr="00081CA2">
        <w:t>Failure to comply with this requirement shall result in the rejection of the subcontractor.</w:t>
      </w:r>
    </w:p>
    <w:p w14:paraId="3289FB84" w14:textId="77777777" w:rsidR="00194FD5" w:rsidRPr="00081CA2" w:rsidRDefault="00194FD5" w:rsidP="00081CA2">
      <w:r w:rsidRPr="00081CA2">
        <w:t xml:space="preserve">In the case of a Contractor who offers to supply and install major items of supply under the contract that the Contractor did not manufacture or otherwise produce, the Contractor shall provide the manufacturer’s authorization, showing that the Contractor has been duly authorized by the manufacturer or producer of the related plant and equipment or component to supply and/or install that item in the Employer’s country. </w:t>
      </w:r>
    </w:p>
    <w:p w14:paraId="7282BD3C" w14:textId="77777777" w:rsidR="00194FD5" w:rsidRPr="00081CA2" w:rsidRDefault="00194FD5" w:rsidP="00081CA2">
      <w:pPr>
        <w:pStyle w:val="Heading1"/>
      </w:pPr>
      <w:bookmarkStart w:id="428" w:name="_Toc33835613"/>
      <w:bookmarkStart w:id="429" w:name="_Toc65789290"/>
      <w:bookmarkStart w:id="430" w:name="_Toc126683170"/>
      <w:bookmarkStart w:id="431" w:name="_Toc126683880"/>
      <w:bookmarkStart w:id="432" w:name="_Toc127463155"/>
      <w:bookmarkStart w:id="433" w:name="_Toc127464247"/>
      <w:bookmarkStart w:id="434" w:name="_Toc127465321"/>
      <w:bookmarkStart w:id="435" w:name="_Toc129130126"/>
      <w:r w:rsidRPr="00081CA2">
        <w:t>Installation and maintenance instructions</w:t>
      </w:r>
      <w:bookmarkEnd w:id="428"/>
      <w:bookmarkEnd w:id="429"/>
      <w:bookmarkEnd w:id="430"/>
      <w:bookmarkEnd w:id="431"/>
      <w:bookmarkEnd w:id="432"/>
      <w:bookmarkEnd w:id="433"/>
      <w:bookmarkEnd w:id="434"/>
      <w:bookmarkEnd w:id="435"/>
    </w:p>
    <w:p w14:paraId="1CA28F2D" w14:textId="77777777" w:rsidR="00194FD5" w:rsidRPr="00081CA2" w:rsidRDefault="00194FD5" w:rsidP="00081CA2">
      <w:r w:rsidRPr="00081CA2">
        <w:t xml:space="preserve">The Contract Price shall be deemed to include illustrated installation and maintenance instructions written in English.  </w:t>
      </w:r>
    </w:p>
    <w:p w14:paraId="235B65E0" w14:textId="77777777" w:rsidR="00194FD5" w:rsidRPr="00081CA2" w:rsidRDefault="00194FD5" w:rsidP="00081CA2">
      <w:bookmarkStart w:id="436" w:name="_3yqobt7" w:colFirst="0" w:colLast="0"/>
      <w:bookmarkEnd w:id="436"/>
      <w:r w:rsidRPr="00081CA2">
        <w:t xml:space="preserve">The instructions are to be as simple and clear as possible, fully illustrated with drawings and diagrams as necessary and detailed with part numbers for ordering of replacements. </w:t>
      </w:r>
    </w:p>
    <w:p w14:paraId="04600285" w14:textId="77777777" w:rsidR="00194FD5" w:rsidRPr="00081CA2" w:rsidRDefault="00194FD5" w:rsidP="00081CA2">
      <w:r w:rsidRPr="00081CA2">
        <w:t xml:space="preserve">Three (3) hard copies of ALL the installation and maintenance instructions are to be reproduced as a book or books of approximately A4 size and bound into strong black durable imitation leather covers inscribed upon the front generally in the form of the title page to this document except that the references to Specification, Conditions of Contract, drawings, etc., shall be replaced by “Installation and Maintenance Instructions”.  </w:t>
      </w:r>
    </w:p>
    <w:p w14:paraId="724D4802" w14:textId="77777777" w:rsidR="00194FD5" w:rsidRPr="00081CA2" w:rsidRDefault="00194FD5" w:rsidP="00081CA2">
      <w:r w:rsidRPr="00081CA2">
        <w:t xml:space="preserve">The name of the main Contractor, but not that of any subcontractor, may also be inscribed upon the cover after the description of the plant.  The name of KETRACO shall be inscribed upon the spine.  </w:t>
      </w:r>
    </w:p>
    <w:p w14:paraId="19D06E90" w14:textId="77777777" w:rsidR="00194FD5" w:rsidRPr="00081CA2" w:rsidRDefault="00194FD5" w:rsidP="00081CA2">
      <w:r w:rsidRPr="00081CA2">
        <w:t xml:space="preserve">The finished books are to be handed to the KETRACO not later than one (1) month before the Operational Acceptance Certificate is issued.  </w:t>
      </w:r>
      <w:r w:rsidRPr="00081CA2">
        <w:tab/>
      </w:r>
    </w:p>
    <w:p w14:paraId="6C2E4B46" w14:textId="77777777" w:rsidR="00194FD5" w:rsidRPr="00081CA2" w:rsidRDefault="00194FD5" w:rsidP="00081CA2">
      <w:pPr>
        <w:pStyle w:val="Heading1"/>
      </w:pPr>
      <w:bookmarkStart w:id="437" w:name="_Toc502120562"/>
      <w:bookmarkStart w:id="438" w:name="_Toc124842274"/>
      <w:bookmarkStart w:id="439" w:name="_Toc394385854"/>
      <w:bookmarkStart w:id="440" w:name="_Toc527489160"/>
      <w:bookmarkStart w:id="441" w:name="_Toc81163294"/>
      <w:bookmarkStart w:id="442" w:name="_Toc126683171"/>
      <w:bookmarkStart w:id="443" w:name="_Toc126683881"/>
      <w:bookmarkStart w:id="444" w:name="_Toc127463156"/>
      <w:bookmarkStart w:id="445" w:name="_Toc127464248"/>
      <w:bookmarkStart w:id="446" w:name="_Toc127465322"/>
      <w:bookmarkStart w:id="447" w:name="_Toc129130127"/>
      <w:r w:rsidRPr="00081CA2">
        <w:t>Tools, Appliances</w:t>
      </w:r>
      <w:bookmarkEnd w:id="437"/>
      <w:bookmarkEnd w:id="438"/>
      <w:bookmarkEnd w:id="439"/>
      <w:bookmarkEnd w:id="440"/>
      <w:bookmarkEnd w:id="441"/>
      <w:r w:rsidRPr="00081CA2">
        <w:t xml:space="preserve"> </w:t>
      </w:r>
      <w:bookmarkEnd w:id="442"/>
      <w:bookmarkEnd w:id="443"/>
      <w:r w:rsidRPr="00081CA2">
        <w:t>and Spares</w:t>
      </w:r>
      <w:bookmarkEnd w:id="444"/>
      <w:bookmarkEnd w:id="445"/>
      <w:bookmarkEnd w:id="446"/>
      <w:bookmarkEnd w:id="447"/>
    </w:p>
    <w:p w14:paraId="470AA8C7" w14:textId="77777777" w:rsidR="00194FD5" w:rsidRPr="00081CA2" w:rsidRDefault="00194FD5" w:rsidP="00081CA2">
      <w:r w:rsidRPr="00081CA2">
        <w:t xml:space="preserve">The following tools and appliances may be purchased under this Contract. The Contractor's full list with itemized prices and details is to be given in the Schedule 6. </w:t>
      </w:r>
    </w:p>
    <w:p w14:paraId="7EF9A6F1" w14:textId="77777777" w:rsidR="00194FD5" w:rsidRPr="00081CA2" w:rsidRDefault="00194FD5" w:rsidP="00081CA2">
      <w:pPr>
        <w:pStyle w:val="ListParagraph"/>
        <w:numPr>
          <w:ilvl w:val="0"/>
          <w:numId w:val="36"/>
        </w:numPr>
      </w:pPr>
      <w:r w:rsidRPr="00081CA2">
        <w:t>One set of standard tools, spanners, etc., at each Site of appropriate size and type to fit each nut and bolt on the whole of the plant and equipment covered by the Contract at that Site.</w:t>
      </w:r>
    </w:p>
    <w:p w14:paraId="4A8664C9" w14:textId="77777777" w:rsidR="00194FD5" w:rsidRPr="00081CA2" w:rsidRDefault="00194FD5" w:rsidP="00081CA2">
      <w:pPr>
        <w:pStyle w:val="ListParagraph"/>
        <w:numPr>
          <w:ilvl w:val="0"/>
          <w:numId w:val="36"/>
        </w:numPr>
      </w:pPr>
      <w:r w:rsidRPr="00081CA2">
        <w:t>One set of any special tools or gauges, at each Site, required for the normal maintenance of the plant and equipment covered by the Contract at that Site.</w:t>
      </w:r>
    </w:p>
    <w:p w14:paraId="20D548F7" w14:textId="77777777" w:rsidR="00194FD5" w:rsidRPr="00081CA2" w:rsidRDefault="00194FD5" w:rsidP="00081CA2">
      <w:pPr>
        <w:pStyle w:val="ListParagraph"/>
        <w:numPr>
          <w:ilvl w:val="0"/>
          <w:numId w:val="36"/>
        </w:numPr>
      </w:pPr>
      <w:r w:rsidRPr="00081CA2">
        <w:t>One set of any special lifting and handling appliances, at each Site   required for the normal maintenance of the plant and equipment covered by the Contract at that Site.</w:t>
      </w:r>
    </w:p>
    <w:p w14:paraId="315CEC52" w14:textId="77777777" w:rsidR="00194FD5" w:rsidRPr="00081CA2" w:rsidRDefault="00194FD5" w:rsidP="00081CA2">
      <w:pPr>
        <w:pStyle w:val="ListParagraph"/>
        <w:numPr>
          <w:ilvl w:val="0"/>
          <w:numId w:val="36"/>
        </w:numPr>
      </w:pPr>
      <w:r w:rsidRPr="00081CA2">
        <w:t>One set of any special tools, gauges or other test equipment required for the dismantling, re-assembly, checking or adjustment (but not normal maintenance) of the whole of the plant and equipment covered by the Contract.</w:t>
      </w:r>
    </w:p>
    <w:p w14:paraId="54E2CF4B" w14:textId="77777777" w:rsidR="00194FD5" w:rsidRPr="00081CA2" w:rsidRDefault="00194FD5" w:rsidP="00081CA2">
      <w:r w:rsidRPr="00081CA2">
        <w:lastRenderedPageBreak/>
        <w:t xml:space="preserve">Each tool or appliance is to be clearly marked with its size and/or purpose and is not to be used for erection purposes. Each set of tools and appliances under categories (A) and (B) above together with the smaller items under (C) and (D) above are to be suitably arranged in fitted boxes of mild steel construction, the number of boxes being determined in relation to the layout of the plant and equipment in question.  If the weight of any box and its contents is such that it cannot conveniently be carried it is to be supported on steerable </w:t>
      </w:r>
      <w:proofErr w:type="spellStart"/>
      <w:r w:rsidRPr="00081CA2">
        <w:t>tyre</w:t>
      </w:r>
      <w:proofErr w:type="spellEnd"/>
      <w:r w:rsidRPr="00081CA2">
        <w:t xml:space="preserve"> wheels.  Each box is to be fitted with a lock and is to be painted black and clearly marked in white letters with the name of the plant or equipment for which the tools and appliances therein are intended. </w:t>
      </w:r>
    </w:p>
    <w:p w14:paraId="1C37515B" w14:textId="77777777" w:rsidR="00194FD5" w:rsidRPr="00081CA2" w:rsidRDefault="00194FD5" w:rsidP="00081CA2">
      <w:r w:rsidRPr="00081CA2">
        <w:t>The tools and appliances with the appropriate boxes are to be handed over to the Employer at Completion of the Facilities.</w:t>
      </w:r>
    </w:p>
    <w:p w14:paraId="1138D31F" w14:textId="77777777" w:rsidR="00194FD5" w:rsidRPr="00081CA2" w:rsidRDefault="00194FD5" w:rsidP="00081CA2">
      <w:r w:rsidRPr="00081CA2">
        <w:t>Should the contractor find it necessary to have additional spare parts, he can propose a detailed list with unit prices in Schedule 6. Recommended spares shall be reviewed and considered.</w:t>
      </w:r>
    </w:p>
    <w:p w14:paraId="4C08158B" w14:textId="77777777" w:rsidR="00194FD5" w:rsidRPr="00081CA2" w:rsidRDefault="00194FD5" w:rsidP="00081CA2">
      <w:pPr>
        <w:pStyle w:val="Heading1"/>
      </w:pPr>
      <w:bookmarkStart w:id="448" w:name="_Toc126683177"/>
      <w:bookmarkStart w:id="449" w:name="_Toc126683887"/>
      <w:bookmarkStart w:id="450" w:name="_Toc127463157"/>
      <w:bookmarkStart w:id="451" w:name="_Toc127464249"/>
      <w:bookmarkStart w:id="452" w:name="_Toc127465323"/>
      <w:bookmarkStart w:id="453" w:name="_Toc129130128"/>
      <w:r w:rsidRPr="00081CA2">
        <w:t>Maintenance</w:t>
      </w:r>
      <w:bookmarkEnd w:id="448"/>
      <w:bookmarkEnd w:id="449"/>
      <w:bookmarkEnd w:id="450"/>
      <w:bookmarkEnd w:id="451"/>
      <w:bookmarkEnd w:id="452"/>
      <w:bookmarkEnd w:id="453"/>
    </w:p>
    <w:p w14:paraId="6D2F41B2" w14:textId="77777777" w:rsidR="00194FD5" w:rsidRPr="00081CA2" w:rsidRDefault="00194FD5" w:rsidP="00081CA2">
      <w:r w:rsidRPr="00081CA2">
        <w:t>The Contractor shall guarantee the efficient and good working of the Plant supplied under the Contract for a period of five (5) years from the date on which the Employer’s representative takes over the Plant in accordance with the General Conditions of Contract.</w:t>
      </w:r>
    </w:p>
    <w:p w14:paraId="48F83F73" w14:textId="77777777" w:rsidR="00194FD5" w:rsidRPr="00081CA2" w:rsidRDefault="00194FD5" w:rsidP="00081CA2">
      <w:pPr>
        <w:pStyle w:val="Heading1"/>
      </w:pPr>
      <w:bookmarkStart w:id="454" w:name="_Toc33835612"/>
      <w:bookmarkStart w:id="455" w:name="_Toc65789289"/>
      <w:bookmarkStart w:id="456" w:name="_Toc126683178"/>
      <w:bookmarkStart w:id="457" w:name="_Toc126683888"/>
      <w:bookmarkStart w:id="458" w:name="_Toc127463158"/>
      <w:bookmarkStart w:id="459" w:name="_Toc127464250"/>
      <w:bookmarkStart w:id="460" w:name="_Toc127465324"/>
      <w:bookmarkStart w:id="461" w:name="_Toc129130129"/>
      <w:r w:rsidRPr="00081CA2">
        <w:t>Final records</w:t>
      </w:r>
      <w:bookmarkEnd w:id="454"/>
      <w:bookmarkEnd w:id="455"/>
      <w:bookmarkEnd w:id="456"/>
      <w:bookmarkEnd w:id="457"/>
      <w:bookmarkEnd w:id="458"/>
      <w:bookmarkEnd w:id="459"/>
      <w:bookmarkEnd w:id="460"/>
      <w:bookmarkEnd w:id="461"/>
    </w:p>
    <w:p w14:paraId="76A70D4B" w14:textId="77777777" w:rsidR="00194FD5" w:rsidRPr="00081CA2" w:rsidRDefault="00194FD5" w:rsidP="00081CA2">
      <w:r w:rsidRPr="00081CA2">
        <w:t xml:space="preserve">“Records” shall include calculations, drawings, commissioning and pre-commissioning procedures, manuals, and other design documents. </w:t>
      </w:r>
    </w:p>
    <w:p w14:paraId="01B5F361" w14:textId="77777777" w:rsidR="00194FD5" w:rsidRPr="00081CA2" w:rsidRDefault="00194FD5" w:rsidP="00081CA2">
      <w:r w:rsidRPr="00081CA2">
        <w:t xml:space="preserve">After completion of work on Site all Contract records shall be revised where necessary to incorporate changes made at site and submitted for review. A complete set of the contract records shall be provided for review comprising, one full size reproducible copy and one full size print.  After review, the contract records shall be endorsed “As Built” and shall be correctly titled and carry the Employer’s representative’s review number, Contractor’s drawing number and where appropriate KETRACO’s number allocated to the item.  </w:t>
      </w:r>
    </w:p>
    <w:p w14:paraId="3C4690E7" w14:textId="77777777" w:rsidR="00194FD5" w:rsidRPr="00081CA2" w:rsidRDefault="00194FD5" w:rsidP="00081CA2">
      <w:r w:rsidRPr="00081CA2">
        <w:t xml:space="preserve">After final review of the “As Built” record drawings the Contractor shall submit three (3) complete sets of electronic editable records in native files and in AutoCAD on external hard disks and three (3) full size print versions. Electronic copies of the drawings shall be in editable electronic format suitable for reproduction on paper using preferred software packages to be approved by KETRACO. Each hard disk shall provide a comprehensive drawing list containing the drawing number, sheet, revision, and title of every drawing. Each single file drawing record shall be self-supporting without referencing other files. If compression techniques are applied to files, then any software necessary to decompress the files shall be included on the disks. The Contractor shall ensure that all information contained on the disks has been checked for virus contamination.  Each hard disk shall be supplied suitably encased and accompanied with printed documentation describing the contents. </w:t>
      </w:r>
    </w:p>
    <w:p w14:paraId="7A31BE64" w14:textId="77777777" w:rsidR="00194FD5" w:rsidRPr="00081CA2" w:rsidRDefault="00194FD5" w:rsidP="00081CA2">
      <w:r w:rsidRPr="00081CA2">
        <w:t xml:space="preserve">Copies of the final record shall be handed over before the issue of the Operational Acceptance Certificate.  </w:t>
      </w:r>
    </w:p>
    <w:p w14:paraId="6161F651" w14:textId="77777777" w:rsidR="00194FD5" w:rsidRPr="00081CA2" w:rsidRDefault="00194FD5" w:rsidP="00081CA2">
      <w:r w:rsidRPr="00081CA2">
        <w:lastRenderedPageBreak/>
        <w:t>All the calculations, designs, manuals, factory acceptance reports, drawings etc. whichever are approved for the project shall be submitted by the Contractor for final record purposes both in hard and soft copies.</w:t>
      </w:r>
    </w:p>
    <w:p w14:paraId="06336229" w14:textId="77777777" w:rsidR="00194FD5" w:rsidRPr="00081CA2" w:rsidRDefault="00194FD5" w:rsidP="00081CA2">
      <w:r w:rsidRPr="00081CA2">
        <w:t>For plan and profiles drawings and tower designs, backups files of PLS TOWER and PLS CADD models shall be provided as well.</w:t>
      </w:r>
    </w:p>
    <w:p w14:paraId="7C498579" w14:textId="77777777" w:rsidR="00194FD5" w:rsidRPr="00081CA2" w:rsidRDefault="00194FD5" w:rsidP="00081CA2">
      <w:pPr>
        <w:pStyle w:val="Heading1"/>
      </w:pPr>
      <w:bookmarkStart w:id="462" w:name="_Toc394385838"/>
      <w:bookmarkStart w:id="463" w:name="_Toc527489140"/>
      <w:bookmarkStart w:id="464" w:name="_Toc81163274"/>
      <w:bookmarkStart w:id="465" w:name="_Toc126683179"/>
      <w:bookmarkStart w:id="466" w:name="_Toc126683889"/>
      <w:bookmarkStart w:id="467" w:name="_Toc127463159"/>
      <w:bookmarkStart w:id="468" w:name="_Toc127464251"/>
      <w:bookmarkStart w:id="469" w:name="_Toc127465325"/>
      <w:bookmarkStart w:id="470" w:name="_Toc129130130"/>
      <w:r w:rsidRPr="00081CA2">
        <w:t>Equipment Transport</w:t>
      </w:r>
      <w:bookmarkEnd w:id="462"/>
      <w:bookmarkEnd w:id="463"/>
      <w:bookmarkEnd w:id="464"/>
      <w:bookmarkEnd w:id="465"/>
      <w:bookmarkEnd w:id="466"/>
      <w:bookmarkEnd w:id="467"/>
      <w:bookmarkEnd w:id="468"/>
      <w:bookmarkEnd w:id="469"/>
      <w:bookmarkEnd w:id="470"/>
    </w:p>
    <w:p w14:paraId="2B927735" w14:textId="77777777" w:rsidR="00194FD5" w:rsidRPr="00081CA2" w:rsidRDefault="00194FD5" w:rsidP="00081CA2">
      <w:r w:rsidRPr="00081CA2">
        <w:t>The Contractor shall provide a site-specific transportation plan to ensure equipment is delivered to Makindu substation site safely and on time.  This should include as a minimum:</w:t>
      </w:r>
    </w:p>
    <w:p w14:paraId="2CF3F6A9" w14:textId="77777777" w:rsidR="00194FD5" w:rsidRPr="00081CA2" w:rsidRDefault="00194FD5" w:rsidP="00081CA2">
      <w:pPr>
        <w:pStyle w:val="ListParagraph"/>
        <w:numPr>
          <w:ilvl w:val="0"/>
          <w:numId w:val="37"/>
        </w:numPr>
      </w:pPr>
      <w:r w:rsidRPr="00081CA2">
        <w:t>Freight instructions/specifications</w:t>
      </w:r>
    </w:p>
    <w:p w14:paraId="264A7309" w14:textId="77777777" w:rsidR="00194FD5" w:rsidRPr="00081CA2" w:rsidRDefault="00194FD5" w:rsidP="00081CA2">
      <w:pPr>
        <w:pStyle w:val="ListParagraph"/>
        <w:numPr>
          <w:ilvl w:val="0"/>
          <w:numId w:val="37"/>
        </w:numPr>
      </w:pPr>
      <w:r w:rsidRPr="00081CA2">
        <w:t>Pro-forma packing lists</w:t>
      </w:r>
    </w:p>
    <w:p w14:paraId="112BD83F" w14:textId="77777777" w:rsidR="00194FD5" w:rsidRPr="00081CA2" w:rsidRDefault="00194FD5" w:rsidP="00081CA2">
      <w:pPr>
        <w:pStyle w:val="ListParagraph"/>
        <w:numPr>
          <w:ilvl w:val="0"/>
          <w:numId w:val="37"/>
        </w:numPr>
      </w:pPr>
      <w:r w:rsidRPr="00081CA2">
        <w:t>Nominated freighting and forwarding companies</w:t>
      </w:r>
    </w:p>
    <w:p w14:paraId="5A13904C" w14:textId="77777777" w:rsidR="00194FD5" w:rsidRPr="00081CA2" w:rsidRDefault="00194FD5" w:rsidP="00081CA2">
      <w:pPr>
        <w:pStyle w:val="ListParagraph"/>
        <w:numPr>
          <w:ilvl w:val="0"/>
          <w:numId w:val="37"/>
        </w:numPr>
      </w:pPr>
      <w:r w:rsidRPr="00081CA2">
        <w:t>Procedures for shipping release</w:t>
      </w:r>
    </w:p>
    <w:p w14:paraId="3B93A247" w14:textId="77777777" w:rsidR="00194FD5" w:rsidRPr="00081CA2" w:rsidRDefault="00194FD5" w:rsidP="00081CA2">
      <w:pPr>
        <w:pStyle w:val="ListParagraph"/>
        <w:numPr>
          <w:ilvl w:val="0"/>
          <w:numId w:val="37"/>
        </w:numPr>
      </w:pPr>
      <w:r w:rsidRPr="00081CA2">
        <w:t>Route of land transportation / transport survey</w:t>
      </w:r>
    </w:p>
    <w:p w14:paraId="29C56280" w14:textId="77777777" w:rsidR="00194FD5" w:rsidRPr="00081CA2" w:rsidRDefault="00194FD5" w:rsidP="00081CA2">
      <w:pPr>
        <w:pStyle w:val="ListParagraph"/>
        <w:numPr>
          <w:ilvl w:val="0"/>
          <w:numId w:val="37"/>
        </w:numPr>
      </w:pPr>
      <w:r w:rsidRPr="00081CA2">
        <w:t>Unloading procedures</w:t>
      </w:r>
    </w:p>
    <w:p w14:paraId="146080C6" w14:textId="77777777" w:rsidR="00194FD5" w:rsidRPr="00081CA2" w:rsidRDefault="00194FD5" w:rsidP="00081CA2">
      <w:pPr>
        <w:pStyle w:val="ListParagraph"/>
        <w:numPr>
          <w:ilvl w:val="0"/>
          <w:numId w:val="37"/>
        </w:numPr>
      </w:pPr>
      <w:r w:rsidRPr="00081CA2">
        <w:t>Heavy lifting plan for bulky consignments/cargo</w:t>
      </w:r>
    </w:p>
    <w:p w14:paraId="5538EF37" w14:textId="77777777" w:rsidR="00194FD5" w:rsidRPr="00081CA2" w:rsidRDefault="00194FD5" w:rsidP="00081CA2">
      <w:pPr>
        <w:pStyle w:val="ListParagraph"/>
        <w:numPr>
          <w:ilvl w:val="0"/>
          <w:numId w:val="37"/>
        </w:numPr>
      </w:pPr>
      <w:r w:rsidRPr="00081CA2">
        <w:t>Timing of freight and delivery</w:t>
      </w:r>
    </w:p>
    <w:p w14:paraId="043DEF2B" w14:textId="77777777" w:rsidR="00194FD5" w:rsidRPr="00081CA2" w:rsidRDefault="00194FD5" w:rsidP="00081CA2">
      <w:r w:rsidRPr="00081CA2">
        <w:t xml:space="preserve">As part of the transportation plan the Contractor shall conduct a pre-road survey for the delivery of the 400/132/11 kV transformers from the port to the site. This survey should identify the entire route of transportation, any traffic restrictions for movement of large trailers, obstacles such as gantries, overhead lines and bridges, limitation of road and bridge widths, limitation of allowable axle load on bridges and the requirement of temporary road constructions at site. The survey shall be issued to KETRACO for approval prior to the completion of the transformer design. All transport costs including road widening or bridge strengthening are deemed to be included in the contract price. The Contractor shall inform himself fully as to all available transport facilities, road width, and axle load limitations, loading gauges and any other requirements and shall ensure that equipment as packed for transport shall conform to the relevant limitations.  Any cost arising from the use of roads or tracks, including tolls, shall be borne by the Contractor.  The Contractor shall ensure by his own enquiries that the facilities available for unloading and bearing capacity of wharfs at ports are adequate for his proposed plant and equipment. The Contractor shall take reasonable steps to prevent any highways or bridges from being damaged by his traffic and shall select routes, choose, and use vehicles and restrict and distribute load so that the risk of damage shall be limited as far as is reasonably possible.  The Contractor shall immediately report to the Employer’s representative any claims made against him arising out of alleged damage to a highway or bridge.  The Contractor shall be responsible for all costs including those incurred by KETRACO or the Employer’s representative, arising from repair or replacement due to damage to equipment or materials during transport, off-loading or erection on site, until take-over by KETRACO. The Contractor shall be responsible for obtaining from the relevant authorities all permissions necessary to use docking, off-loading, highway, and bridge facilities required for the transportation of contract materials and plant. </w:t>
      </w:r>
    </w:p>
    <w:p w14:paraId="570D0475" w14:textId="77777777" w:rsidR="00194FD5" w:rsidRPr="00081CA2" w:rsidRDefault="00194FD5" w:rsidP="00081CA2">
      <w:pPr>
        <w:pStyle w:val="Heading2"/>
      </w:pPr>
      <w:bookmarkStart w:id="471" w:name="_Toc126683710"/>
      <w:bookmarkStart w:id="472" w:name="_Toc126684419"/>
      <w:bookmarkStart w:id="473" w:name="_Toc127463160"/>
      <w:bookmarkStart w:id="474" w:name="_Toc127464252"/>
      <w:bookmarkStart w:id="475" w:name="_Toc127465326"/>
      <w:bookmarkStart w:id="476" w:name="_Toc129130131"/>
      <w:r w:rsidRPr="00081CA2">
        <w:t>Marking and packing</w:t>
      </w:r>
      <w:bookmarkEnd w:id="471"/>
      <w:bookmarkEnd w:id="472"/>
      <w:bookmarkEnd w:id="473"/>
      <w:bookmarkEnd w:id="474"/>
      <w:bookmarkEnd w:id="475"/>
      <w:bookmarkEnd w:id="476"/>
      <w:r w:rsidRPr="00081CA2">
        <w:t xml:space="preserve"> </w:t>
      </w:r>
    </w:p>
    <w:p w14:paraId="2970F36B" w14:textId="77777777" w:rsidR="00194FD5" w:rsidRPr="00081CA2" w:rsidRDefault="00194FD5" w:rsidP="00081CA2">
      <w:r w:rsidRPr="00081CA2">
        <w:t xml:space="preserve">All plant, equipment and accessories shall be indelibly and permanently marked with the following information: </w:t>
      </w:r>
    </w:p>
    <w:p w14:paraId="6D370D76" w14:textId="77777777" w:rsidR="00194FD5" w:rsidRPr="00081CA2" w:rsidRDefault="00194FD5" w:rsidP="00081CA2">
      <w:pPr>
        <w:pStyle w:val="ListParagraph"/>
        <w:numPr>
          <w:ilvl w:val="0"/>
          <w:numId w:val="496"/>
        </w:numPr>
      </w:pPr>
      <w:r w:rsidRPr="00081CA2">
        <w:lastRenderedPageBreak/>
        <w:t xml:space="preserve">The manufacturer or supplier identity. </w:t>
      </w:r>
    </w:p>
    <w:p w14:paraId="740C4D8B" w14:textId="77777777" w:rsidR="00194FD5" w:rsidRPr="00081CA2" w:rsidRDefault="00194FD5" w:rsidP="00081CA2">
      <w:pPr>
        <w:pStyle w:val="ListParagraph"/>
        <w:numPr>
          <w:ilvl w:val="0"/>
          <w:numId w:val="496"/>
        </w:numPr>
      </w:pPr>
      <w:r w:rsidRPr="00081CA2">
        <w:t xml:space="preserve">The designation of lighting accessory </w:t>
      </w:r>
    </w:p>
    <w:p w14:paraId="1707BA12" w14:textId="77777777" w:rsidR="00194FD5" w:rsidRPr="00081CA2" w:rsidRDefault="00194FD5" w:rsidP="00081CA2">
      <w:pPr>
        <w:pStyle w:val="ListParagraph"/>
        <w:numPr>
          <w:ilvl w:val="0"/>
          <w:numId w:val="496"/>
        </w:numPr>
      </w:pPr>
      <w:r w:rsidRPr="00081CA2">
        <w:t xml:space="preserve">The order number or equivalent. </w:t>
      </w:r>
    </w:p>
    <w:p w14:paraId="1E79FFA9" w14:textId="77777777" w:rsidR="00194FD5" w:rsidRPr="00081CA2" w:rsidRDefault="00194FD5" w:rsidP="00081CA2">
      <w:pPr>
        <w:pStyle w:val="ListParagraph"/>
        <w:numPr>
          <w:ilvl w:val="0"/>
          <w:numId w:val="496"/>
        </w:numPr>
      </w:pPr>
      <w:r w:rsidRPr="00081CA2">
        <w:t xml:space="preserve">The product dimensions in millimeters. </w:t>
      </w:r>
    </w:p>
    <w:p w14:paraId="4951B5EF" w14:textId="77777777" w:rsidR="00194FD5" w:rsidRPr="00081CA2" w:rsidRDefault="00194FD5" w:rsidP="00081CA2">
      <w:pPr>
        <w:pStyle w:val="ListParagraph"/>
        <w:numPr>
          <w:ilvl w:val="0"/>
          <w:numId w:val="496"/>
        </w:numPr>
      </w:pPr>
      <w:r w:rsidRPr="00081CA2">
        <w:t xml:space="preserve">The words “Property of KETRACO". </w:t>
      </w:r>
    </w:p>
    <w:p w14:paraId="5EBD6CDC" w14:textId="77777777" w:rsidR="00194FD5" w:rsidRPr="00081CA2" w:rsidRDefault="00194FD5" w:rsidP="00081CA2">
      <w:pPr>
        <w:pStyle w:val="Heading1"/>
      </w:pPr>
      <w:bookmarkStart w:id="477" w:name="_Toc127463161"/>
      <w:bookmarkStart w:id="478" w:name="_Toc127464253"/>
      <w:bookmarkStart w:id="479" w:name="_Toc127465327"/>
      <w:bookmarkStart w:id="480" w:name="_Toc129130132"/>
      <w:r w:rsidRPr="00081CA2">
        <w:t>Transport</w:t>
      </w:r>
      <w:bookmarkEnd w:id="477"/>
      <w:bookmarkEnd w:id="478"/>
      <w:bookmarkEnd w:id="479"/>
      <w:r w:rsidRPr="00081CA2">
        <w:t xml:space="preserve"> Services</w:t>
      </w:r>
      <w:bookmarkEnd w:id="480"/>
    </w:p>
    <w:p w14:paraId="2406285D" w14:textId="7D362200" w:rsidR="00194FD5" w:rsidRPr="00081CA2" w:rsidRDefault="00194FD5" w:rsidP="00081CA2">
      <w:r w:rsidRPr="00081CA2">
        <w:t xml:space="preserve">The Contractor shall provide transport services, for the use of the Employer and Employer’s representative, on a 24-hour basis, as detailed further hereon. The number of vehicles to provide the </w:t>
      </w:r>
      <w:r w:rsidR="15D778BB" w:rsidRPr="00081CA2">
        <w:t>transport</w:t>
      </w:r>
      <w:r w:rsidRPr="00081CA2">
        <w:t xml:space="preserve"> services shall be as specified in the Price Schedules. The Contractor shall provide the services of one (1) driver mechanic per vehicle whose remuneration shall be not less than KES. </w:t>
      </w:r>
      <w:r w:rsidR="00C72469" w:rsidRPr="00081CA2">
        <w:t>70</w:t>
      </w:r>
      <w:r w:rsidRPr="00081CA2">
        <w:t xml:space="preserve">,000.00 (net amount after statutory deductions) per month per driver for the entire Contract duration and not less than KES. </w:t>
      </w:r>
      <w:r w:rsidR="00C83ACE" w:rsidRPr="00081CA2">
        <w:t>6</w:t>
      </w:r>
      <w:r w:rsidRPr="00081CA2">
        <w:t>,</w:t>
      </w:r>
      <w:r w:rsidR="00C83ACE" w:rsidRPr="00081CA2">
        <w:t>3</w:t>
      </w:r>
      <w:r w:rsidRPr="00081CA2">
        <w:t xml:space="preserve">00.00 per night for travels outside Nairobi/permanent workstation as approved by Employer. The Contractor shall maintain each vehicle in efficient working condition, service it regularly as per the manufacturer’s specification, repair, replace defective parts and </w:t>
      </w:r>
      <w:proofErr w:type="spellStart"/>
      <w:r w:rsidRPr="00081CA2">
        <w:t>tyres</w:t>
      </w:r>
      <w:proofErr w:type="spellEnd"/>
      <w:r w:rsidRPr="00081CA2">
        <w:t xml:space="preserve"> and provide fuel and oil and other consumables. The Contractor shall provide all documentation in accordance with Kenya Law, always including full comprehensive insurance cover for all vehicles and all drivers for unlimited Third-Party claims, at the rates stated in contract forms.</w:t>
      </w:r>
    </w:p>
    <w:p w14:paraId="1B47359B" w14:textId="5D1DA7D2" w:rsidR="00194FD5" w:rsidRPr="00081CA2" w:rsidRDefault="00194FD5" w:rsidP="00081CA2">
      <w:r w:rsidRPr="00081CA2">
        <w:t xml:space="preserve">A fuel card from a reputable oil company shall be provided for each vehicle loaded with a minimum of KES. </w:t>
      </w:r>
      <w:r w:rsidR="00C83ACE" w:rsidRPr="00081CA2">
        <w:t>12</w:t>
      </w:r>
      <w:r w:rsidRPr="00081CA2">
        <w:t>0,000 .00 per month.</w:t>
      </w:r>
    </w:p>
    <w:p w14:paraId="15E0292B" w14:textId="77777777" w:rsidR="00194FD5" w:rsidRPr="00081CA2" w:rsidRDefault="00194FD5" w:rsidP="00081CA2">
      <w:r w:rsidRPr="00081CA2">
        <w:t>The vehicles provided under the contract for use by the Employer/ Employer’s representative are to be available for use by the Employer/ Employer’s representative site supervisors (including reasonable personal use) within the general area of the entire project and Nairobi. The vehicles shall be available for their use 24 hours a day, seven days a week and shall be provided within two (2) months of Contract Effectiveness. Although the maintenance, condition and roadworthiness of the vehicles are the responsibility of the Contractor, the movements of the vehicles shall be entirely under the control of the Employer/Employer’s representative site supervisors.</w:t>
      </w:r>
    </w:p>
    <w:p w14:paraId="53981064" w14:textId="77777777" w:rsidR="00194FD5" w:rsidRPr="00081CA2" w:rsidRDefault="00194FD5" w:rsidP="00081CA2">
      <w:r w:rsidRPr="00081CA2">
        <w:t>The vehicles shall be new (commonly referred to as zero mileage), purchased locally (with a further requirement that pickup vehicles be a model assembled in Kenya commonly referred to as local assembly) and shall be approved by the Employer and Employer’s representative before purchase. Each vehicle shall comply with all relevant road traffic laws and be right hand drive. The Contractor shall be required to always make the vehicles available during the Contract Period and until completion of the specified maintenance period and to provide replacement vehicles when the servicing or repair time (including accidents) exceeds a period of 24 hours.  The provision of such replacement vehicles shall not be subject to additional payment. When a vehicle is out of action for any cause, the Contractor shall make a similar vehicle available for the Employer's representative use at the Contractor's expense.</w:t>
      </w:r>
    </w:p>
    <w:p w14:paraId="0BB9A7E5" w14:textId="77777777" w:rsidR="00194FD5" w:rsidRPr="00081CA2" w:rsidRDefault="00194FD5" w:rsidP="00081CA2">
      <w:r w:rsidRPr="00081CA2">
        <w:t xml:space="preserve">Each vehicle shall be fitted with the following standard equipment: alternator, ammeter, oil pressure gauge, water/coolant temperature gauge, speedometer (km/h) with trip, ash tray, fire extinguisher (including fixing bracket and screws), exterior sun visors, external wing-mirrors, windscreen wiper unit, privacy glass or equivalent, rubber pads for clutch and brake pedals, spare wheel carrier with provision for lock, lockable fuel filler cap or compartment, locking doors and windows, towing pintle, steering damper, radiator chaff guard and all-terrain </w:t>
      </w:r>
      <w:proofErr w:type="spellStart"/>
      <w:r w:rsidRPr="00081CA2">
        <w:t>tyres</w:t>
      </w:r>
      <w:proofErr w:type="spellEnd"/>
      <w:r w:rsidRPr="00081CA2">
        <w:t>.</w:t>
      </w:r>
    </w:p>
    <w:p w14:paraId="6C6AAE51" w14:textId="55BC0478" w:rsidR="00194FD5" w:rsidRPr="00081CA2" w:rsidRDefault="00194FD5" w:rsidP="00081CA2">
      <w:r w:rsidRPr="00081CA2">
        <w:lastRenderedPageBreak/>
        <w:t xml:space="preserve">Each vehicle shall be supplied with the basic maintenance tools together with spare belts (fan, cam serpentine and power steering), top and bottom radiator hoses, 6 fuses, a high lift jack, felling axe, cutlass, trenching tool, 15 m of 0.75 </w:t>
      </w:r>
      <w:proofErr w:type="spellStart"/>
      <w:r w:rsidRPr="00081CA2">
        <w:t>tonne</w:t>
      </w:r>
      <w:proofErr w:type="spellEnd"/>
      <w:r w:rsidRPr="00081CA2">
        <w:t xml:space="preserve"> fib</w:t>
      </w:r>
      <w:r w:rsidR="007D13C6" w:rsidRPr="00081CA2">
        <w:t>er</w:t>
      </w:r>
      <w:r w:rsidRPr="00081CA2">
        <w:t xml:space="preserve"> rope, inspection lamp and 5m of two core cable.</w:t>
      </w:r>
    </w:p>
    <w:p w14:paraId="53AE471F" w14:textId="77777777" w:rsidR="00194FD5" w:rsidRPr="00081CA2" w:rsidRDefault="00194FD5" w:rsidP="00081CA2">
      <w:r w:rsidRPr="00081CA2">
        <w:t xml:space="preserve">The Contractor will ensure that one spare </w:t>
      </w:r>
      <w:proofErr w:type="spellStart"/>
      <w:r w:rsidRPr="00081CA2">
        <w:t>tyre</w:t>
      </w:r>
      <w:proofErr w:type="spellEnd"/>
      <w:r w:rsidRPr="00081CA2">
        <w:t xml:space="preserve"> is available for each vehicle throughout the duration of the contract. All </w:t>
      </w:r>
      <w:proofErr w:type="spellStart"/>
      <w:r w:rsidRPr="00081CA2">
        <w:t>tyres</w:t>
      </w:r>
      <w:proofErr w:type="spellEnd"/>
      <w:r w:rsidRPr="00081CA2">
        <w:t xml:space="preserve"> will be of a roadworthy condition and fully comply with Kenyan Law. Each vehicle will be fitted with driver airbags and passenger airbags. All vehicles shall be equipped with a hydraulic winch.</w:t>
      </w:r>
    </w:p>
    <w:p w14:paraId="5FEB471A" w14:textId="77777777" w:rsidR="00194FD5" w:rsidRPr="00081CA2" w:rsidRDefault="00194FD5" w:rsidP="00081CA2">
      <w:pPr>
        <w:rPr>
          <w:b/>
          <w:bCs/>
        </w:rPr>
      </w:pPr>
      <w:r w:rsidRPr="00081CA2">
        <w:rPr>
          <w:b/>
          <w:bCs/>
        </w:rPr>
        <w:t>Vehicle Type 1:</w:t>
      </w:r>
    </w:p>
    <w:p w14:paraId="60139E4A" w14:textId="77777777" w:rsidR="00194FD5" w:rsidRPr="00081CA2" w:rsidRDefault="00194FD5" w:rsidP="00081CA2">
      <w:r w:rsidRPr="00081CA2">
        <w:t>Project Vehicles as soon as the contract becomes effective. The project vehicles shall have the specifications listed in the table below.</w:t>
      </w:r>
    </w:p>
    <w:p w14:paraId="6BAC61A9" w14:textId="29045FFD" w:rsidR="00194FD5" w:rsidRPr="00081CA2" w:rsidRDefault="008660B4" w:rsidP="00081CA2">
      <w:r w:rsidRPr="00081CA2">
        <w:t xml:space="preserve">This vehicle shall become transferred to KETRACO once the project is completed and therefore the Contractor shall settle all taxes and duties necessary for the complete handover to KETRACO. This vehicle shall have the following specifications.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2"/>
        <w:gridCol w:w="5748"/>
        <w:gridCol w:w="2740"/>
      </w:tblGrid>
      <w:tr w:rsidR="00194FD5" w:rsidRPr="00081CA2" w14:paraId="32465E9C" w14:textId="77777777" w:rsidTr="00637FEF">
        <w:trPr>
          <w:jc w:val="center"/>
        </w:trPr>
        <w:tc>
          <w:tcPr>
            <w:tcW w:w="461" w:type="pct"/>
            <w:tcBorders>
              <w:top w:val="single" w:sz="4" w:space="0" w:color="000000"/>
              <w:left w:val="single" w:sz="4" w:space="0" w:color="000000"/>
              <w:bottom w:val="single" w:sz="4" w:space="0" w:color="000000"/>
              <w:right w:val="single" w:sz="4" w:space="0" w:color="000000"/>
            </w:tcBorders>
            <w:hideMark/>
          </w:tcPr>
          <w:p w14:paraId="4F2B75FF" w14:textId="77777777" w:rsidR="00194FD5" w:rsidRPr="00081CA2" w:rsidRDefault="00194FD5" w:rsidP="00081CA2">
            <w:pPr>
              <w:rPr>
                <w:b/>
                <w:bCs/>
              </w:rPr>
            </w:pPr>
            <w:r w:rsidRPr="00081CA2">
              <w:rPr>
                <w:b/>
                <w:bCs/>
              </w:rPr>
              <w:t>Item</w:t>
            </w:r>
          </w:p>
        </w:tc>
        <w:tc>
          <w:tcPr>
            <w:tcW w:w="3073" w:type="pct"/>
            <w:tcBorders>
              <w:top w:val="single" w:sz="4" w:space="0" w:color="000000"/>
              <w:left w:val="single" w:sz="4" w:space="0" w:color="000000"/>
              <w:bottom w:val="single" w:sz="4" w:space="0" w:color="000000"/>
              <w:right w:val="single" w:sz="4" w:space="0" w:color="000000"/>
            </w:tcBorders>
            <w:hideMark/>
          </w:tcPr>
          <w:p w14:paraId="515A9D2A" w14:textId="77777777" w:rsidR="00194FD5" w:rsidRPr="00081CA2" w:rsidRDefault="00194FD5" w:rsidP="00081CA2">
            <w:pPr>
              <w:rPr>
                <w:b/>
                <w:bCs/>
              </w:rPr>
            </w:pPr>
            <w:r w:rsidRPr="00081CA2">
              <w:rPr>
                <w:b/>
                <w:bCs/>
              </w:rPr>
              <w:t>Description</w:t>
            </w:r>
          </w:p>
        </w:tc>
        <w:tc>
          <w:tcPr>
            <w:tcW w:w="1465" w:type="pct"/>
            <w:tcBorders>
              <w:top w:val="single" w:sz="4" w:space="0" w:color="000000"/>
              <w:left w:val="single" w:sz="4" w:space="0" w:color="000000"/>
              <w:bottom w:val="single" w:sz="4" w:space="0" w:color="000000"/>
              <w:right w:val="single" w:sz="4" w:space="0" w:color="000000"/>
            </w:tcBorders>
            <w:hideMark/>
          </w:tcPr>
          <w:p w14:paraId="1C4C32D2" w14:textId="77777777" w:rsidR="00194FD5" w:rsidRPr="00081CA2" w:rsidRDefault="00194FD5" w:rsidP="00081CA2">
            <w:pPr>
              <w:rPr>
                <w:b/>
                <w:bCs/>
              </w:rPr>
            </w:pPr>
            <w:r w:rsidRPr="00081CA2">
              <w:rPr>
                <w:b/>
                <w:bCs/>
              </w:rPr>
              <w:t>Remark</w:t>
            </w:r>
          </w:p>
        </w:tc>
      </w:tr>
      <w:tr w:rsidR="00194FD5" w:rsidRPr="00081CA2" w14:paraId="0D4A2FF8" w14:textId="77777777" w:rsidTr="0014350C">
        <w:trPr>
          <w:trHeight w:val="719"/>
          <w:jc w:val="center"/>
        </w:trPr>
        <w:tc>
          <w:tcPr>
            <w:tcW w:w="461" w:type="pct"/>
            <w:tcBorders>
              <w:top w:val="single" w:sz="4" w:space="0" w:color="000000"/>
              <w:left w:val="single" w:sz="4" w:space="0" w:color="000000"/>
              <w:bottom w:val="single" w:sz="4" w:space="0" w:color="000000"/>
              <w:right w:val="single" w:sz="4" w:space="0" w:color="000000"/>
            </w:tcBorders>
            <w:hideMark/>
          </w:tcPr>
          <w:p w14:paraId="50A8429D" w14:textId="77777777" w:rsidR="00194FD5" w:rsidRPr="00081CA2" w:rsidRDefault="00194FD5" w:rsidP="00081CA2">
            <w:r w:rsidRPr="00081CA2">
              <w:t>1</w:t>
            </w:r>
          </w:p>
        </w:tc>
        <w:tc>
          <w:tcPr>
            <w:tcW w:w="3073" w:type="pct"/>
            <w:tcBorders>
              <w:top w:val="single" w:sz="4" w:space="0" w:color="000000"/>
              <w:left w:val="single" w:sz="4" w:space="0" w:color="000000"/>
              <w:bottom w:val="single" w:sz="4" w:space="0" w:color="000000"/>
              <w:right w:val="single" w:sz="4" w:space="0" w:color="000000"/>
            </w:tcBorders>
            <w:shd w:val="clear" w:color="auto" w:fill="auto"/>
            <w:hideMark/>
          </w:tcPr>
          <w:p w14:paraId="621066DC" w14:textId="77777777" w:rsidR="00194FD5" w:rsidRPr="00081CA2" w:rsidRDefault="00194FD5" w:rsidP="00081CA2">
            <w:r w:rsidRPr="00081CA2">
              <w:t xml:space="preserve">Vehicle Type 1 </w:t>
            </w:r>
          </w:p>
          <w:p w14:paraId="2A47005B" w14:textId="77777777" w:rsidR="00194FD5" w:rsidRPr="00081CA2" w:rsidRDefault="00194FD5" w:rsidP="00081CA2">
            <w:pPr>
              <w:spacing w:after="0"/>
            </w:pPr>
            <w:r w:rsidRPr="00081CA2">
              <w:t>Specifications:</w:t>
            </w:r>
          </w:p>
          <w:p w14:paraId="00E57542" w14:textId="77777777" w:rsidR="00194FD5" w:rsidRPr="00081CA2" w:rsidRDefault="00194FD5" w:rsidP="00081CA2">
            <w:pPr>
              <w:spacing w:after="0"/>
            </w:pPr>
            <w:r w:rsidRPr="00081CA2">
              <w:t>Engine Displacement (cc): 2755</w:t>
            </w:r>
          </w:p>
          <w:p w14:paraId="7DD0226A" w14:textId="77777777" w:rsidR="00194FD5" w:rsidRPr="00081CA2" w:rsidRDefault="00194FD5" w:rsidP="00081CA2">
            <w:pPr>
              <w:spacing w:after="0"/>
            </w:pPr>
            <w:r w:rsidRPr="00081CA2">
              <w:t>Engine Type: Cylinder in line</w:t>
            </w:r>
          </w:p>
          <w:p w14:paraId="34C53A9D" w14:textId="77777777" w:rsidR="00194FD5" w:rsidRPr="00081CA2" w:rsidRDefault="00194FD5" w:rsidP="00081CA2">
            <w:pPr>
              <w:spacing w:after="0"/>
            </w:pPr>
            <w:r w:rsidRPr="00081CA2">
              <w:t>Fuel System: Direct injection</w:t>
            </w:r>
          </w:p>
          <w:p w14:paraId="0D667307" w14:textId="77777777" w:rsidR="00194FD5" w:rsidRPr="00081CA2" w:rsidRDefault="00194FD5" w:rsidP="00081CA2">
            <w:pPr>
              <w:spacing w:after="0"/>
              <w:rPr>
                <w:lang w:val="de-DE"/>
              </w:rPr>
            </w:pPr>
            <w:r w:rsidRPr="00081CA2">
              <w:rPr>
                <w:lang w:val="de-DE"/>
              </w:rPr>
              <w:t>Fuel type: Diesel</w:t>
            </w:r>
          </w:p>
          <w:p w14:paraId="2E578CCA" w14:textId="77777777" w:rsidR="00194FD5" w:rsidRPr="00081CA2" w:rsidRDefault="00194FD5" w:rsidP="00081CA2">
            <w:pPr>
              <w:spacing w:after="0"/>
              <w:rPr>
                <w:lang w:val="de-DE"/>
              </w:rPr>
            </w:pPr>
            <w:r w:rsidRPr="00081CA2">
              <w:rPr>
                <w:lang w:val="de-DE"/>
              </w:rPr>
              <w:t>Max power HP/rpm: 204/3000-3400</w:t>
            </w:r>
          </w:p>
          <w:p w14:paraId="6FC0F287" w14:textId="77777777" w:rsidR="00194FD5" w:rsidRPr="00081CA2" w:rsidRDefault="00194FD5" w:rsidP="00081CA2">
            <w:pPr>
              <w:spacing w:after="0"/>
            </w:pPr>
            <w:r w:rsidRPr="00081CA2">
              <w:t>Max torque Nm: 500 @ 1600-2800rpm</w:t>
            </w:r>
          </w:p>
          <w:p w14:paraId="58251A61" w14:textId="77777777" w:rsidR="00194FD5" w:rsidRPr="00081CA2" w:rsidRDefault="00194FD5" w:rsidP="00081CA2">
            <w:pPr>
              <w:spacing w:after="0"/>
            </w:pPr>
            <w:r w:rsidRPr="00081CA2">
              <w:t>Number of cylinders: 4</w:t>
            </w:r>
          </w:p>
          <w:p w14:paraId="2271E676" w14:textId="77777777" w:rsidR="00194FD5" w:rsidRPr="00081CA2" w:rsidRDefault="00194FD5" w:rsidP="00081CA2">
            <w:pPr>
              <w:spacing w:after="0"/>
            </w:pPr>
            <w:r w:rsidRPr="00081CA2">
              <w:t>Valves/cylinder: 4</w:t>
            </w:r>
          </w:p>
          <w:p w14:paraId="06A313F0" w14:textId="77777777" w:rsidR="00194FD5" w:rsidRPr="00081CA2" w:rsidRDefault="00194FD5" w:rsidP="00081CA2">
            <w:pPr>
              <w:spacing w:after="0"/>
            </w:pPr>
            <w:r w:rsidRPr="00081CA2">
              <w:t>Body style: SUV</w:t>
            </w:r>
          </w:p>
          <w:p w14:paraId="39409436" w14:textId="77777777" w:rsidR="00194FD5" w:rsidRPr="00081CA2" w:rsidRDefault="00194FD5" w:rsidP="00081CA2">
            <w:pPr>
              <w:spacing w:after="0"/>
            </w:pPr>
            <w:r w:rsidRPr="00081CA2">
              <w:t>Number of doors: 5</w:t>
            </w:r>
          </w:p>
          <w:p w14:paraId="7D82B407" w14:textId="77777777" w:rsidR="00194FD5" w:rsidRPr="00081CA2" w:rsidRDefault="00194FD5" w:rsidP="00081CA2">
            <w:pPr>
              <w:spacing w:after="0"/>
            </w:pPr>
            <w:r w:rsidRPr="00081CA2">
              <w:t>Ground clearance (mm): minimum 279</w:t>
            </w:r>
          </w:p>
          <w:p w14:paraId="1A417DA3" w14:textId="77777777" w:rsidR="00194FD5" w:rsidRPr="00081CA2" w:rsidRDefault="00194FD5" w:rsidP="00081CA2">
            <w:pPr>
              <w:spacing w:after="0"/>
            </w:pPr>
            <w:r w:rsidRPr="00081CA2">
              <w:t>Wheelbase (mm): 2745</w:t>
            </w:r>
          </w:p>
          <w:p w14:paraId="5D7D8AE3" w14:textId="47EF4E1A" w:rsidR="00194FD5" w:rsidRPr="00081CA2" w:rsidRDefault="00194FD5" w:rsidP="00081CA2">
            <w:pPr>
              <w:spacing w:after="0"/>
            </w:pPr>
            <w:r w:rsidRPr="00081CA2">
              <w:t xml:space="preserve">Gearbox: </w:t>
            </w:r>
            <w:r w:rsidR="00056964" w:rsidRPr="00081CA2">
              <w:t>Manual/</w:t>
            </w:r>
            <w:r w:rsidRPr="00081CA2">
              <w:t>Automatic</w:t>
            </w:r>
          </w:p>
          <w:p w14:paraId="34461AE8" w14:textId="77777777" w:rsidR="00194FD5" w:rsidRPr="00081CA2" w:rsidRDefault="00194FD5" w:rsidP="00081CA2">
            <w:pPr>
              <w:spacing w:after="0"/>
            </w:pPr>
            <w:r w:rsidRPr="00081CA2">
              <w:t>Transmission: Part time manual 4x4</w:t>
            </w:r>
          </w:p>
          <w:p w14:paraId="0082F41A" w14:textId="77777777" w:rsidR="00194FD5" w:rsidRPr="00081CA2" w:rsidRDefault="00194FD5" w:rsidP="00081CA2">
            <w:pPr>
              <w:spacing w:after="0"/>
            </w:pPr>
            <w:r w:rsidRPr="00081CA2">
              <w:t>Fuel tank capacity (L): 80</w:t>
            </w:r>
          </w:p>
          <w:p w14:paraId="3ADB374D" w14:textId="77777777" w:rsidR="00194FD5" w:rsidRPr="00081CA2" w:rsidRDefault="00194FD5" w:rsidP="00081CA2">
            <w:pPr>
              <w:spacing w:after="0"/>
            </w:pPr>
            <w:r w:rsidRPr="00081CA2">
              <w:t>Additional fuel tank capacity (L): Yes</w:t>
            </w:r>
          </w:p>
          <w:p w14:paraId="06E5651C" w14:textId="77777777" w:rsidR="00194FD5" w:rsidRPr="00081CA2" w:rsidRDefault="00194FD5" w:rsidP="00081CA2">
            <w:pPr>
              <w:spacing w:after="0"/>
            </w:pPr>
            <w:r w:rsidRPr="00081CA2">
              <w:t>Number of seats: 7</w:t>
            </w:r>
          </w:p>
          <w:p w14:paraId="2964A3D6" w14:textId="77777777" w:rsidR="00194FD5" w:rsidRPr="00081CA2" w:rsidRDefault="00194FD5" w:rsidP="00081CA2">
            <w:proofErr w:type="spellStart"/>
            <w:r w:rsidRPr="00081CA2">
              <w:t>Tyres</w:t>
            </w:r>
            <w:proofErr w:type="spellEnd"/>
            <w:r w:rsidRPr="00081CA2">
              <w:t>: 265/60 R18 All terrain</w:t>
            </w:r>
          </w:p>
        </w:tc>
        <w:tc>
          <w:tcPr>
            <w:tcW w:w="1465" w:type="pct"/>
            <w:tcBorders>
              <w:top w:val="single" w:sz="4" w:space="0" w:color="000000"/>
              <w:left w:val="single" w:sz="4" w:space="0" w:color="000000"/>
              <w:bottom w:val="single" w:sz="4" w:space="0" w:color="000000"/>
              <w:right w:val="single" w:sz="4" w:space="0" w:color="000000"/>
            </w:tcBorders>
            <w:hideMark/>
          </w:tcPr>
          <w:p w14:paraId="14EE1938" w14:textId="77777777" w:rsidR="00194FD5" w:rsidRPr="00081CA2" w:rsidRDefault="00194FD5" w:rsidP="00081CA2">
            <w:r w:rsidRPr="00081CA2">
              <w:t xml:space="preserve">For substation </w:t>
            </w:r>
          </w:p>
        </w:tc>
      </w:tr>
      <w:tr w:rsidR="00194FD5" w:rsidRPr="00081CA2" w14:paraId="4CAF4586" w14:textId="77777777" w:rsidTr="0014350C">
        <w:trPr>
          <w:trHeight w:val="719"/>
          <w:jc w:val="center"/>
        </w:trPr>
        <w:tc>
          <w:tcPr>
            <w:tcW w:w="461" w:type="pct"/>
            <w:tcBorders>
              <w:top w:val="single" w:sz="4" w:space="0" w:color="000000"/>
              <w:left w:val="single" w:sz="4" w:space="0" w:color="000000"/>
              <w:bottom w:val="single" w:sz="4" w:space="0" w:color="000000"/>
              <w:right w:val="single" w:sz="4" w:space="0" w:color="000000"/>
            </w:tcBorders>
            <w:hideMark/>
          </w:tcPr>
          <w:p w14:paraId="721F0087" w14:textId="77777777" w:rsidR="00194FD5" w:rsidRPr="00081CA2" w:rsidRDefault="00194FD5" w:rsidP="00081CA2">
            <w:r w:rsidRPr="00081CA2">
              <w:t>2</w:t>
            </w:r>
          </w:p>
        </w:tc>
        <w:tc>
          <w:tcPr>
            <w:tcW w:w="3073" w:type="pct"/>
            <w:tcBorders>
              <w:top w:val="single" w:sz="4" w:space="0" w:color="000000"/>
              <w:left w:val="single" w:sz="4" w:space="0" w:color="000000"/>
              <w:bottom w:val="single" w:sz="4" w:space="0" w:color="000000"/>
              <w:right w:val="single" w:sz="4" w:space="0" w:color="000000"/>
            </w:tcBorders>
            <w:shd w:val="clear" w:color="auto" w:fill="auto"/>
            <w:hideMark/>
          </w:tcPr>
          <w:p w14:paraId="2A64272B" w14:textId="77777777" w:rsidR="00194FD5" w:rsidRPr="00081CA2" w:rsidRDefault="00194FD5" w:rsidP="00081CA2">
            <w:r w:rsidRPr="00081CA2">
              <w:t xml:space="preserve">Vehicle Type 1: </w:t>
            </w:r>
          </w:p>
          <w:p w14:paraId="5F3F544B" w14:textId="77777777" w:rsidR="00194FD5" w:rsidRPr="00081CA2" w:rsidRDefault="00194FD5" w:rsidP="00081CA2">
            <w:pPr>
              <w:spacing w:after="0"/>
            </w:pPr>
            <w:r w:rsidRPr="00081CA2">
              <w:t>Specifications:</w:t>
            </w:r>
          </w:p>
          <w:p w14:paraId="1B919984" w14:textId="77777777" w:rsidR="00194FD5" w:rsidRPr="00081CA2" w:rsidRDefault="00194FD5" w:rsidP="00081CA2">
            <w:pPr>
              <w:spacing w:after="0"/>
            </w:pPr>
            <w:r w:rsidRPr="00081CA2">
              <w:t>Engine Displacement (cc): 3198</w:t>
            </w:r>
          </w:p>
          <w:p w14:paraId="3BBB0F61" w14:textId="77777777" w:rsidR="00194FD5" w:rsidRPr="00081CA2" w:rsidRDefault="00194FD5" w:rsidP="00081CA2">
            <w:pPr>
              <w:spacing w:after="0"/>
              <w:rPr>
                <w:lang w:val="de-DE"/>
              </w:rPr>
            </w:pPr>
            <w:r w:rsidRPr="00081CA2">
              <w:rPr>
                <w:lang w:val="de-DE"/>
              </w:rPr>
              <w:t>Fuel type: Diesel</w:t>
            </w:r>
          </w:p>
          <w:p w14:paraId="1249DF72" w14:textId="77777777" w:rsidR="00194FD5" w:rsidRPr="00081CA2" w:rsidRDefault="00194FD5" w:rsidP="00081CA2">
            <w:pPr>
              <w:spacing w:after="0"/>
              <w:rPr>
                <w:lang w:val="de-DE"/>
              </w:rPr>
            </w:pPr>
            <w:r w:rsidRPr="00081CA2">
              <w:rPr>
                <w:lang w:val="de-DE"/>
              </w:rPr>
              <w:t>Max power HP/rpm: 157 @ 3750</w:t>
            </w:r>
          </w:p>
          <w:p w14:paraId="370DDEC6" w14:textId="77777777" w:rsidR="00194FD5" w:rsidRPr="00081CA2" w:rsidRDefault="00194FD5" w:rsidP="00081CA2">
            <w:pPr>
              <w:spacing w:after="0"/>
            </w:pPr>
            <w:r w:rsidRPr="00081CA2">
              <w:t>Max torque Nm: 500@1500-2000rpm</w:t>
            </w:r>
          </w:p>
          <w:p w14:paraId="2A281AE9" w14:textId="77777777" w:rsidR="00194FD5" w:rsidRPr="00081CA2" w:rsidRDefault="00194FD5" w:rsidP="00081CA2">
            <w:pPr>
              <w:spacing w:after="0"/>
            </w:pPr>
            <w:r w:rsidRPr="00081CA2">
              <w:t>Number of cylinders: 5</w:t>
            </w:r>
          </w:p>
          <w:p w14:paraId="5F9D3356" w14:textId="77777777" w:rsidR="00194FD5" w:rsidRPr="00081CA2" w:rsidRDefault="00194FD5" w:rsidP="00081CA2">
            <w:pPr>
              <w:spacing w:after="0"/>
            </w:pPr>
            <w:r w:rsidRPr="00081CA2">
              <w:t>Valves/cylinder: 4</w:t>
            </w:r>
          </w:p>
          <w:p w14:paraId="2CC74A27" w14:textId="77777777" w:rsidR="00194FD5" w:rsidRPr="00081CA2" w:rsidRDefault="00194FD5" w:rsidP="00081CA2">
            <w:pPr>
              <w:spacing w:after="0"/>
            </w:pPr>
            <w:r w:rsidRPr="00081CA2">
              <w:lastRenderedPageBreak/>
              <w:t>Body style: Double Cab</w:t>
            </w:r>
          </w:p>
          <w:p w14:paraId="747480D3" w14:textId="77777777" w:rsidR="00194FD5" w:rsidRPr="00081CA2" w:rsidRDefault="00194FD5" w:rsidP="00081CA2">
            <w:pPr>
              <w:spacing w:after="0"/>
            </w:pPr>
            <w:r w:rsidRPr="00081CA2">
              <w:t>Number of doors: 4</w:t>
            </w:r>
          </w:p>
          <w:p w14:paraId="347F0382" w14:textId="77777777" w:rsidR="00194FD5" w:rsidRPr="00081CA2" w:rsidRDefault="00194FD5" w:rsidP="00081CA2">
            <w:pPr>
              <w:spacing w:after="0"/>
            </w:pPr>
            <w:r w:rsidRPr="00081CA2">
              <w:t>Ground clearance (mm) (fully loaded): Minimum 237</w:t>
            </w:r>
          </w:p>
          <w:p w14:paraId="07B65897" w14:textId="77777777" w:rsidR="00194FD5" w:rsidRPr="00081CA2" w:rsidRDefault="00194FD5" w:rsidP="00081CA2">
            <w:pPr>
              <w:spacing w:after="0"/>
            </w:pPr>
            <w:r w:rsidRPr="00081CA2">
              <w:t>Wheelbase (mm): 3220</w:t>
            </w:r>
          </w:p>
          <w:p w14:paraId="79713B78" w14:textId="6A25F12C" w:rsidR="00194FD5" w:rsidRPr="00081CA2" w:rsidRDefault="00194FD5" w:rsidP="00081CA2">
            <w:pPr>
              <w:spacing w:after="0"/>
            </w:pPr>
            <w:r w:rsidRPr="00081CA2">
              <w:t xml:space="preserve">Gearbox: </w:t>
            </w:r>
            <w:r w:rsidR="001C6E99" w:rsidRPr="00081CA2">
              <w:t>Manual/</w:t>
            </w:r>
            <w:r w:rsidRPr="00081CA2">
              <w:t>Automatic</w:t>
            </w:r>
          </w:p>
          <w:p w14:paraId="080367A7" w14:textId="77777777" w:rsidR="00194FD5" w:rsidRPr="00081CA2" w:rsidRDefault="00194FD5" w:rsidP="00081CA2">
            <w:pPr>
              <w:spacing w:after="0"/>
            </w:pPr>
            <w:r w:rsidRPr="00081CA2">
              <w:t>Transmission: Part time manual 4x4</w:t>
            </w:r>
          </w:p>
          <w:p w14:paraId="05AC2B4B" w14:textId="77777777" w:rsidR="00194FD5" w:rsidRPr="00081CA2" w:rsidRDefault="00194FD5" w:rsidP="00081CA2">
            <w:pPr>
              <w:spacing w:after="0"/>
            </w:pPr>
            <w:r w:rsidRPr="00081CA2">
              <w:t>Fuel tank capacity (L): 80</w:t>
            </w:r>
          </w:p>
          <w:p w14:paraId="39058382" w14:textId="77777777" w:rsidR="00194FD5" w:rsidRPr="00081CA2" w:rsidRDefault="00194FD5" w:rsidP="00081CA2">
            <w:pPr>
              <w:spacing w:after="0"/>
            </w:pPr>
            <w:r w:rsidRPr="00081CA2">
              <w:t>Additional fuel tank capacity (L): Yes</w:t>
            </w:r>
          </w:p>
          <w:p w14:paraId="2392F2F6" w14:textId="77777777" w:rsidR="00194FD5" w:rsidRPr="00081CA2" w:rsidRDefault="00194FD5" w:rsidP="00081CA2">
            <w:pPr>
              <w:spacing w:after="0"/>
            </w:pPr>
            <w:r w:rsidRPr="00081CA2">
              <w:t>Fuel economy (L/100km): 8.2</w:t>
            </w:r>
          </w:p>
          <w:p w14:paraId="577F8DF3" w14:textId="77777777" w:rsidR="00194FD5" w:rsidRPr="00081CA2" w:rsidRDefault="00194FD5" w:rsidP="00081CA2">
            <w:pPr>
              <w:spacing w:after="0"/>
            </w:pPr>
            <w:r w:rsidRPr="00081CA2">
              <w:t>Number of seats: 5</w:t>
            </w:r>
          </w:p>
          <w:p w14:paraId="53758129" w14:textId="77777777" w:rsidR="00194FD5" w:rsidRPr="00081CA2" w:rsidRDefault="00194FD5" w:rsidP="00081CA2">
            <w:proofErr w:type="spellStart"/>
            <w:r w:rsidRPr="00081CA2">
              <w:t>Tyres</w:t>
            </w:r>
            <w:proofErr w:type="spellEnd"/>
            <w:r w:rsidRPr="00081CA2">
              <w:t>: 18” All terrain</w:t>
            </w:r>
          </w:p>
        </w:tc>
        <w:tc>
          <w:tcPr>
            <w:tcW w:w="1465" w:type="pct"/>
            <w:tcBorders>
              <w:top w:val="single" w:sz="4" w:space="0" w:color="000000"/>
              <w:left w:val="single" w:sz="4" w:space="0" w:color="000000"/>
              <w:bottom w:val="single" w:sz="4" w:space="0" w:color="000000"/>
              <w:right w:val="single" w:sz="4" w:space="0" w:color="000000"/>
            </w:tcBorders>
            <w:hideMark/>
          </w:tcPr>
          <w:p w14:paraId="5DE8F296" w14:textId="77777777" w:rsidR="00194FD5" w:rsidRPr="00081CA2" w:rsidRDefault="00194FD5" w:rsidP="00081CA2">
            <w:r w:rsidRPr="00081CA2">
              <w:lastRenderedPageBreak/>
              <w:t xml:space="preserve">For OHL </w:t>
            </w:r>
          </w:p>
        </w:tc>
      </w:tr>
    </w:tbl>
    <w:p w14:paraId="7B0B0822" w14:textId="77777777" w:rsidR="00194FD5" w:rsidRPr="00081CA2" w:rsidRDefault="00194FD5" w:rsidP="00081CA2">
      <w:pPr>
        <w:rPr>
          <w:b/>
          <w:bCs/>
        </w:rPr>
      </w:pPr>
      <w:r w:rsidRPr="00081CA2">
        <w:rPr>
          <w:b/>
          <w:bCs/>
        </w:rPr>
        <w:t>Vehicle Type 2:</w:t>
      </w:r>
    </w:p>
    <w:p w14:paraId="7143F41D" w14:textId="77777777" w:rsidR="00194FD5" w:rsidRPr="00081CA2" w:rsidRDefault="00194FD5" w:rsidP="00081CA2">
      <w:r w:rsidRPr="00081CA2">
        <w:t>This vehicle shall be procured and handed over to KETRACO during the commissioning stage of works for the substation works. This vehicle shall become property of KETRACO and therefore the Contractor shall settle all taxes and duties necessary for the complete handover to KETRACO. This vehicle shall have the following specifications: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3"/>
        <w:gridCol w:w="5747"/>
        <w:gridCol w:w="2740"/>
      </w:tblGrid>
      <w:tr w:rsidR="00194FD5" w:rsidRPr="00081CA2" w14:paraId="4318F778" w14:textId="77777777" w:rsidTr="550A0D61">
        <w:trPr>
          <w:jc w:val="center"/>
        </w:trPr>
        <w:tc>
          <w:tcPr>
            <w:tcW w:w="462" w:type="pct"/>
            <w:tcBorders>
              <w:top w:val="single" w:sz="4" w:space="0" w:color="000000" w:themeColor="text2"/>
              <w:left w:val="single" w:sz="4" w:space="0" w:color="000000" w:themeColor="text2"/>
              <w:bottom w:val="single" w:sz="4" w:space="0" w:color="000000" w:themeColor="text2"/>
              <w:right w:val="single" w:sz="4" w:space="0" w:color="000000" w:themeColor="text2"/>
            </w:tcBorders>
            <w:hideMark/>
          </w:tcPr>
          <w:p w14:paraId="56F8EECD" w14:textId="77777777" w:rsidR="00194FD5" w:rsidRPr="00081CA2" w:rsidRDefault="00194FD5" w:rsidP="00081CA2">
            <w:pPr>
              <w:rPr>
                <w:b/>
                <w:bCs/>
              </w:rPr>
            </w:pPr>
            <w:r w:rsidRPr="00081CA2">
              <w:rPr>
                <w:b/>
                <w:bCs/>
              </w:rPr>
              <w:t>Item</w:t>
            </w:r>
          </w:p>
        </w:tc>
        <w:tc>
          <w:tcPr>
            <w:tcW w:w="3073" w:type="pct"/>
            <w:tcBorders>
              <w:top w:val="single" w:sz="4" w:space="0" w:color="000000" w:themeColor="text2"/>
              <w:left w:val="single" w:sz="4" w:space="0" w:color="000000" w:themeColor="text2"/>
              <w:bottom w:val="single" w:sz="4" w:space="0" w:color="000000" w:themeColor="text2"/>
              <w:right w:val="single" w:sz="4" w:space="0" w:color="000000" w:themeColor="text2"/>
            </w:tcBorders>
            <w:hideMark/>
          </w:tcPr>
          <w:p w14:paraId="26EE0877" w14:textId="77777777" w:rsidR="00194FD5" w:rsidRPr="00081CA2" w:rsidRDefault="00194FD5" w:rsidP="00081CA2">
            <w:pPr>
              <w:rPr>
                <w:b/>
                <w:bCs/>
              </w:rPr>
            </w:pPr>
            <w:r w:rsidRPr="00081CA2">
              <w:rPr>
                <w:b/>
                <w:bCs/>
              </w:rPr>
              <w:t>Description</w:t>
            </w:r>
          </w:p>
        </w:tc>
        <w:tc>
          <w:tcPr>
            <w:tcW w:w="1465" w:type="pct"/>
            <w:tcBorders>
              <w:top w:val="single" w:sz="4" w:space="0" w:color="000000" w:themeColor="text2"/>
              <w:left w:val="single" w:sz="4" w:space="0" w:color="000000" w:themeColor="text2"/>
              <w:bottom w:val="single" w:sz="4" w:space="0" w:color="000000" w:themeColor="text2"/>
              <w:right w:val="single" w:sz="4" w:space="0" w:color="000000" w:themeColor="text2"/>
            </w:tcBorders>
            <w:hideMark/>
          </w:tcPr>
          <w:p w14:paraId="14C7767B" w14:textId="77777777" w:rsidR="00194FD5" w:rsidRPr="00081CA2" w:rsidRDefault="00194FD5" w:rsidP="00081CA2">
            <w:pPr>
              <w:rPr>
                <w:b/>
                <w:bCs/>
              </w:rPr>
            </w:pPr>
            <w:r w:rsidRPr="00081CA2">
              <w:rPr>
                <w:b/>
                <w:bCs/>
              </w:rPr>
              <w:t>Remark</w:t>
            </w:r>
          </w:p>
        </w:tc>
      </w:tr>
      <w:tr w:rsidR="00194FD5" w:rsidRPr="00081CA2" w14:paraId="6E3DDE65" w14:textId="77777777" w:rsidTr="550A0D61">
        <w:trPr>
          <w:trHeight w:val="719"/>
          <w:jc w:val="center"/>
        </w:trPr>
        <w:tc>
          <w:tcPr>
            <w:tcW w:w="462" w:type="pct"/>
            <w:tcBorders>
              <w:top w:val="single" w:sz="4" w:space="0" w:color="000000" w:themeColor="text2"/>
              <w:left w:val="single" w:sz="4" w:space="0" w:color="000000" w:themeColor="text2"/>
              <w:bottom w:val="single" w:sz="4" w:space="0" w:color="000000" w:themeColor="text2"/>
              <w:right w:val="single" w:sz="4" w:space="0" w:color="000000" w:themeColor="text2"/>
            </w:tcBorders>
            <w:hideMark/>
          </w:tcPr>
          <w:p w14:paraId="2FDA8592" w14:textId="77777777" w:rsidR="00194FD5" w:rsidRPr="00081CA2" w:rsidRDefault="00194FD5" w:rsidP="00081CA2">
            <w:r w:rsidRPr="00081CA2">
              <w:t>1</w:t>
            </w:r>
          </w:p>
        </w:tc>
        <w:tc>
          <w:tcPr>
            <w:tcW w:w="3073" w:type="pct"/>
            <w:tcBorders>
              <w:top w:val="single" w:sz="4" w:space="0" w:color="000000" w:themeColor="text2"/>
              <w:left w:val="single" w:sz="4" w:space="0" w:color="000000" w:themeColor="text2"/>
              <w:bottom w:val="single" w:sz="4" w:space="0" w:color="000000" w:themeColor="text2"/>
              <w:right w:val="single" w:sz="4" w:space="0" w:color="000000" w:themeColor="text2"/>
            </w:tcBorders>
            <w:hideMark/>
          </w:tcPr>
          <w:p w14:paraId="6D42F6BF" w14:textId="77777777" w:rsidR="00194FD5" w:rsidRPr="00081CA2" w:rsidRDefault="00194FD5" w:rsidP="00081CA2">
            <w:r w:rsidRPr="00081CA2">
              <w:t xml:space="preserve">Vehicle Type 2: </w:t>
            </w:r>
          </w:p>
          <w:p w14:paraId="3D00ECE1" w14:textId="77777777" w:rsidR="00194FD5" w:rsidRPr="00081CA2" w:rsidRDefault="00194FD5" w:rsidP="00081CA2">
            <w:pPr>
              <w:rPr>
                <w:b/>
                <w:bCs/>
              </w:rPr>
            </w:pPr>
            <w:r w:rsidRPr="00081CA2">
              <w:rPr>
                <w:b/>
                <w:bCs/>
              </w:rPr>
              <w:t>Minimum Specifications:</w:t>
            </w:r>
          </w:p>
          <w:p w14:paraId="678C585D" w14:textId="77777777" w:rsidR="00194FD5" w:rsidRPr="00081CA2" w:rsidRDefault="00194FD5" w:rsidP="00081CA2">
            <w:r w:rsidRPr="00081CA2">
              <w:t xml:space="preserve">Heavy Duty, Executive Utility Passenger Vehicle, 4x4, L.W.B., 2700 – 3000cc, Diesel. Must be NEW standard production, Station wagon of latest design in the class, robust construction in current production. Designed to specifications, capable of operating in tropical conditions in extremes of mud, heat, and dust. Most suitable for operating on both "on and off" road conditions. </w:t>
            </w:r>
          </w:p>
          <w:p w14:paraId="0E26E5D1" w14:textId="77777777" w:rsidR="00194FD5" w:rsidRPr="00081CA2" w:rsidRDefault="00194FD5" w:rsidP="00081CA2">
            <w:pPr>
              <w:rPr>
                <w:b/>
                <w:bCs/>
              </w:rPr>
            </w:pPr>
            <w:r w:rsidRPr="00081CA2">
              <w:rPr>
                <w:b/>
                <w:bCs/>
              </w:rPr>
              <w:t xml:space="preserve">Dimensions, Weights </w:t>
            </w:r>
            <w:proofErr w:type="gramStart"/>
            <w:r w:rsidRPr="00081CA2">
              <w:rPr>
                <w:b/>
                <w:bCs/>
              </w:rPr>
              <w:t>And</w:t>
            </w:r>
            <w:proofErr w:type="gramEnd"/>
            <w:r w:rsidRPr="00081CA2">
              <w:rPr>
                <w:b/>
                <w:bCs/>
              </w:rPr>
              <w:t xml:space="preserve"> Performance: </w:t>
            </w:r>
          </w:p>
          <w:p w14:paraId="054B4A56" w14:textId="77777777" w:rsidR="00194FD5" w:rsidRPr="00081CA2" w:rsidRDefault="00194FD5" w:rsidP="00081CA2">
            <w:r w:rsidRPr="00081CA2">
              <w:t xml:space="preserve">Minimum length approx. 4,800 mm; width approx. 1,800 mm; height, approx. 1,800 mm; Wheelbase approx. 2,800 mm; Ground clearance, min. mandatory 220 mm Max. G.V.W approx. 3,000 kg </w:t>
            </w:r>
            <w:proofErr w:type="spellStart"/>
            <w:r w:rsidRPr="00081CA2">
              <w:t>Kerb</w:t>
            </w:r>
            <w:proofErr w:type="spellEnd"/>
            <w:r w:rsidRPr="00081CA2">
              <w:t xml:space="preserve"> weight min. mandatory 2,000kg; Payload min. mandatory 800 kg Max. gradient, min. mandatory 0.8 Wading depth, min. mandatory 500mm </w:t>
            </w:r>
          </w:p>
          <w:p w14:paraId="346F7CB1" w14:textId="77777777" w:rsidR="00194FD5" w:rsidRPr="00081CA2" w:rsidRDefault="00194FD5" w:rsidP="00081CA2">
            <w:pPr>
              <w:rPr>
                <w:b/>
                <w:bCs/>
              </w:rPr>
            </w:pPr>
            <w:r w:rsidRPr="00081CA2">
              <w:rPr>
                <w:b/>
                <w:bCs/>
              </w:rPr>
              <w:t xml:space="preserve">Engine: </w:t>
            </w:r>
          </w:p>
          <w:p w14:paraId="340F55AA" w14:textId="77777777" w:rsidR="00194FD5" w:rsidRPr="00081CA2" w:rsidRDefault="00194FD5" w:rsidP="00081CA2">
            <w:r w:rsidRPr="00081CA2">
              <w:t xml:space="preserve">Engine performance curves supplied. Engine type Diesel, 4 Stroke. Engine cooling system, water. Piston displacement. mandatory 2700-3000cc; Number of cylinders. Maximum power output 110Kw/4000rpm; Maximum torque developed, (NM/ rpm), min. </w:t>
            </w:r>
            <w:r w:rsidRPr="00081CA2">
              <w:lastRenderedPageBreak/>
              <w:t xml:space="preserve">350NM/2000rpm Fuel tank capacity, minimum 90 Lt and must be double tank. </w:t>
            </w:r>
          </w:p>
          <w:p w14:paraId="4B56198C" w14:textId="77777777" w:rsidR="00194FD5" w:rsidRPr="00081CA2" w:rsidRDefault="00194FD5" w:rsidP="00081CA2">
            <w:pPr>
              <w:rPr>
                <w:b/>
                <w:bCs/>
              </w:rPr>
            </w:pPr>
            <w:r w:rsidRPr="00081CA2">
              <w:rPr>
                <w:b/>
                <w:bCs/>
              </w:rPr>
              <w:t>Clutch and Transmission:</w:t>
            </w:r>
          </w:p>
          <w:p w14:paraId="411EF1F1" w14:textId="77777777" w:rsidR="00194FD5" w:rsidRPr="00081CA2" w:rsidRDefault="00194FD5" w:rsidP="00081CA2">
            <w:r w:rsidRPr="00081CA2">
              <w:t xml:space="preserve">Manual transmission mandatory with Manual, synchromesh gearbox and must be 6 speed 4WD. </w:t>
            </w:r>
          </w:p>
          <w:p w14:paraId="5B347B79" w14:textId="77777777" w:rsidR="00194FD5" w:rsidRPr="00081CA2" w:rsidRDefault="00194FD5" w:rsidP="00081CA2">
            <w:pPr>
              <w:rPr>
                <w:b/>
                <w:bCs/>
              </w:rPr>
            </w:pPr>
            <w:r w:rsidRPr="00081CA2">
              <w:rPr>
                <w:b/>
                <w:bCs/>
              </w:rPr>
              <w:t>Suspension and Steering:</w:t>
            </w:r>
          </w:p>
          <w:p w14:paraId="0771B165" w14:textId="77777777" w:rsidR="00194FD5" w:rsidRPr="00081CA2" w:rsidRDefault="00194FD5" w:rsidP="00081CA2">
            <w:r w:rsidRPr="00081CA2">
              <w:t xml:space="preserve">Independent Heavy-duty front and rear suspension. Heavy duty leaf or coil springs with telescopic dampers and Mandatory Right hand drive steering. </w:t>
            </w:r>
          </w:p>
          <w:p w14:paraId="2FAF1A67" w14:textId="77777777" w:rsidR="00194FD5" w:rsidRPr="00081CA2" w:rsidRDefault="00194FD5" w:rsidP="00081CA2">
            <w:pPr>
              <w:rPr>
                <w:b/>
                <w:bCs/>
              </w:rPr>
            </w:pPr>
            <w:r w:rsidRPr="00081CA2">
              <w:rPr>
                <w:b/>
                <w:bCs/>
              </w:rPr>
              <w:t>Station Wagon:</w:t>
            </w:r>
          </w:p>
          <w:p w14:paraId="6B94A96C" w14:textId="77777777" w:rsidR="00194FD5" w:rsidRPr="00081CA2" w:rsidRDefault="00194FD5" w:rsidP="00081CA2">
            <w:r w:rsidRPr="00081CA2">
              <w:t xml:space="preserve">4 No. side doors and rear side-swing door station wagon. To seat at least 9 adults </w:t>
            </w:r>
            <w:proofErr w:type="gramStart"/>
            <w:r w:rsidRPr="00081CA2">
              <w:t>( including</w:t>
            </w:r>
            <w:proofErr w:type="gramEnd"/>
            <w:r w:rsidRPr="00081CA2">
              <w:t xml:space="preserve"> driver) To be fitted with adequate winding/sliding windows for good ventilation and wide view. </w:t>
            </w:r>
          </w:p>
          <w:p w14:paraId="4134836E" w14:textId="77777777" w:rsidR="00194FD5" w:rsidRPr="00081CA2" w:rsidRDefault="00194FD5" w:rsidP="00081CA2">
            <w:pPr>
              <w:rPr>
                <w:b/>
                <w:bCs/>
              </w:rPr>
            </w:pPr>
            <w:r w:rsidRPr="00081CA2">
              <w:rPr>
                <w:b/>
                <w:bCs/>
              </w:rPr>
              <w:t>Body and Finish:</w:t>
            </w:r>
          </w:p>
          <w:p w14:paraId="16A2DBB8" w14:textId="77777777" w:rsidR="00194FD5" w:rsidRPr="00081CA2" w:rsidRDefault="00194FD5" w:rsidP="00081CA2">
            <w:r w:rsidRPr="00081CA2">
              <w:t>All exterior body panels made non-corrosive and external steel fitting to be galvanized or painted.  Anti-rust compound applied to under body for operation. Body finish, the final color with be in the Employers corporate colors mandatory. The unit Must be Fitted with reclining and adjustable driver and passenger seats.</w:t>
            </w:r>
          </w:p>
          <w:p w14:paraId="00D3E3A3" w14:textId="77777777" w:rsidR="00194FD5" w:rsidRPr="00081CA2" w:rsidRDefault="00194FD5" w:rsidP="00081CA2">
            <w:pPr>
              <w:rPr>
                <w:b/>
                <w:bCs/>
              </w:rPr>
            </w:pPr>
            <w:r w:rsidRPr="00081CA2">
              <w:rPr>
                <w:b/>
                <w:bCs/>
              </w:rPr>
              <w:t xml:space="preserve">Equipment: </w:t>
            </w:r>
          </w:p>
          <w:p w14:paraId="5BD083C2" w14:textId="77777777" w:rsidR="00194FD5" w:rsidRPr="00081CA2" w:rsidRDefault="00194FD5" w:rsidP="00081CA2">
            <w:r w:rsidRPr="00081CA2">
              <w:t xml:space="preserve">Heavy duty front fender fitted. Heavy duty hooks at rear and front. Two Spare wheel to be supplied. High Lift Hydraulic jack and wheel brace to be supplied. Safety belts provided for all seats conforming to KEBS 06-664: 1985 standard. Extra heavy duty suspension shock absorbers at rear and front. Speaker FM, AM/DVD blue tooth system.  Security alarm and immobilizer fitted. </w:t>
            </w:r>
          </w:p>
          <w:p w14:paraId="695B955F" w14:textId="77777777" w:rsidR="00194FD5" w:rsidRPr="00081CA2" w:rsidRDefault="00194FD5" w:rsidP="00081CA2">
            <w:pPr>
              <w:rPr>
                <w:b/>
                <w:bCs/>
              </w:rPr>
            </w:pPr>
            <w:r w:rsidRPr="00081CA2">
              <w:rPr>
                <w:b/>
                <w:bCs/>
              </w:rPr>
              <w:t>GOK Inspection:</w:t>
            </w:r>
          </w:p>
          <w:p w14:paraId="797E5864" w14:textId="77777777" w:rsidR="00194FD5" w:rsidRPr="00081CA2" w:rsidRDefault="00194FD5" w:rsidP="00081CA2">
            <w:r w:rsidRPr="00081CA2">
              <w:t>The Motor vehicle must conform to 403 Kenya Traffic Act. Vehicle to be registered with the Registrar of Motor under the Employer. Vehicle to be inspected by the Chief Mechanical and Transport Engineer for compliance with the specification prior to delivery to the Employer.</w:t>
            </w:r>
          </w:p>
        </w:tc>
        <w:tc>
          <w:tcPr>
            <w:tcW w:w="1465" w:type="pct"/>
            <w:tcBorders>
              <w:top w:val="single" w:sz="4" w:space="0" w:color="000000" w:themeColor="text2"/>
              <w:left w:val="single" w:sz="4" w:space="0" w:color="000000" w:themeColor="text2"/>
              <w:bottom w:val="single" w:sz="4" w:space="0" w:color="000000" w:themeColor="text2"/>
              <w:right w:val="single" w:sz="4" w:space="0" w:color="000000" w:themeColor="text2"/>
            </w:tcBorders>
            <w:hideMark/>
          </w:tcPr>
          <w:p w14:paraId="7F11F055" w14:textId="77777777" w:rsidR="00194FD5" w:rsidRPr="00081CA2" w:rsidRDefault="00194FD5" w:rsidP="00081CA2">
            <w:r w:rsidRPr="00081CA2">
              <w:lastRenderedPageBreak/>
              <w:t xml:space="preserve">For OHL and SS </w:t>
            </w:r>
          </w:p>
        </w:tc>
      </w:tr>
    </w:tbl>
    <w:p w14:paraId="5689A9B9" w14:textId="77777777" w:rsidR="00194FD5" w:rsidRPr="00081CA2" w:rsidRDefault="00194FD5" w:rsidP="00081CA2">
      <w:pPr>
        <w:pStyle w:val="Heading1"/>
      </w:pPr>
      <w:bookmarkStart w:id="481" w:name="_Toc126683220"/>
      <w:bookmarkStart w:id="482" w:name="_Toc126683930"/>
      <w:bookmarkStart w:id="483" w:name="_Toc127463162"/>
      <w:bookmarkStart w:id="484" w:name="_Toc127464254"/>
      <w:bookmarkStart w:id="485" w:name="_Toc127465328"/>
      <w:bookmarkStart w:id="486" w:name="_Toc129130133"/>
      <w:r w:rsidRPr="00081CA2">
        <w:t>Contractor’s Employees</w:t>
      </w:r>
      <w:bookmarkEnd w:id="481"/>
      <w:bookmarkEnd w:id="482"/>
      <w:bookmarkEnd w:id="483"/>
      <w:bookmarkEnd w:id="484"/>
      <w:bookmarkEnd w:id="485"/>
      <w:bookmarkEnd w:id="486"/>
    </w:p>
    <w:p w14:paraId="7A4100BC" w14:textId="0C03DA9A" w:rsidR="00194FD5" w:rsidRPr="00081CA2" w:rsidRDefault="00194FD5" w:rsidP="00081CA2">
      <w:r w:rsidRPr="00081CA2">
        <w:t xml:space="preserve">The Contractor shall fulfil all his obligations in respect of accommodation, feeding and medical facilities for all personnel in his employment, in accordance with the responsibilities imposed on him by the Specification or as necessary to ensure satisfactory execution of the Contract.  He is </w:t>
      </w:r>
      <w:r w:rsidRPr="00081CA2">
        <w:lastRenderedPageBreak/>
        <w:t xml:space="preserve">also to comply with the requirements of all local Statutory Employment Regulations. The Contractor shall be responsible for the </w:t>
      </w:r>
      <w:proofErr w:type="spellStart"/>
      <w:r w:rsidRPr="00081CA2">
        <w:t>behaviour</w:t>
      </w:r>
      <w:proofErr w:type="spellEnd"/>
      <w:r w:rsidRPr="00081CA2">
        <w:t xml:space="preserve"> on site of all personnel employed by him. </w:t>
      </w:r>
      <w:r w:rsidR="00BF6D58" w:rsidRPr="00081CA2">
        <w:t>Staff working under the contractor, or their subcontractor will need to submit a certificate of good conduct to their HR departments.</w:t>
      </w:r>
      <w:r w:rsidRPr="00081CA2">
        <w:t xml:space="preserve"> </w:t>
      </w:r>
    </w:p>
    <w:p w14:paraId="2AC62708" w14:textId="77777777" w:rsidR="00194FD5" w:rsidRPr="00081CA2" w:rsidRDefault="00194FD5" w:rsidP="00081CA2">
      <w:pPr>
        <w:pStyle w:val="Heading1"/>
      </w:pPr>
      <w:bookmarkStart w:id="487" w:name="_Toc126683221"/>
      <w:bookmarkStart w:id="488" w:name="_Toc126683931"/>
      <w:bookmarkStart w:id="489" w:name="_Toc127463163"/>
      <w:bookmarkStart w:id="490" w:name="_Toc127464255"/>
      <w:bookmarkStart w:id="491" w:name="_Toc127465329"/>
      <w:bookmarkStart w:id="492" w:name="_Toc129130134"/>
      <w:r w:rsidRPr="00081CA2">
        <w:t>Liquor or Drugs</w:t>
      </w:r>
      <w:bookmarkEnd w:id="487"/>
      <w:bookmarkEnd w:id="488"/>
      <w:bookmarkEnd w:id="489"/>
      <w:bookmarkEnd w:id="490"/>
      <w:bookmarkEnd w:id="491"/>
      <w:bookmarkEnd w:id="492"/>
    </w:p>
    <w:p w14:paraId="0ED425C4" w14:textId="77777777" w:rsidR="00194FD5" w:rsidRPr="00081CA2" w:rsidRDefault="00194FD5" w:rsidP="00081CA2">
      <w:r w:rsidRPr="00081CA2">
        <w:t>The Contractor shall not, otherwise than in accordance with the Laws of the Country, import, sell, give, barter, or otherwise dispose of any alcoholic liquor or drugs, or permit or allow importation, sale, gift, barter, or disposal by the Contractor’s Personnel.</w:t>
      </w:r>
    </w:p>
    <w:p w14:paraId="7BB98B18" w14:textId="77777777" w:rsidR="00194FD5" w:rsidRPr="00081CA2" w:rsidRDefault="00194FD5" w:rsidP="00081CA2">
      <w:pPr>
        <w:pStyle w:val="Heading1"/>
      </w:pPr>
      <w:bookmarkStart w:id="493" w:name="_Toc126683222"/>
      <w:bookmarkStart w:id="494" w:name="_Toc126683932"/>
      <w:bookmarkStart w:id="495" w:name="_Toc127463164"/>
      <w:bookmarkStart w:id="496" w:name="_Toc127464256"/>
      <w:bookmarkStart w:id="497" w:name="_Toc127465330"/>
      <w:bookmarkStart w:id="498" w:name="_Toc129130135"/>
      <w:r w:rsidRPr="00081CA2">
        <w:t>Accommodation and Site Storage</w:t>
      </w:r>
      <w:bookmarkEnd w:id="493"/>
      <w:bookmarkEnd w:id="494"/>
      <w:bookmarkEnd w:id="495"/>
      <w:bookmarkEnd w:id="496"/>
      <w:bookmarkEnd w:id="497"/>
      <w:bookmarkEnd w:id="498"/>
    </w:p>
    <w:p w14:paraId="181A0F15" w14:textId="77777777" w:rsidR="00194FD5" w:rsidRPr="00081CA2" w:rsidRDefault="00194FD5" w:rsidP="00081CA2">
      <w:pPr>
        <w:pStyle w:val="Heading2"/>
      </w:pPr>
      <w:bookmarkStart w:id="499" w:name="_Toc126683223"/>
      <w:bookmarkStart w:id="500" w:name="_Toc126683933"/>
      <w:bookmarkStart w:id="501" w:name="_Toc127463165"/>
      <w:bookmarkStart w:id="502" w:name="_Toc127464257"/>
      <w:bookmarkStart w:id="503" w:name="_Toc127465331"/>
      <w:bookmarkStart w:id="504" w:name="_Toc129130136"/>
      <w:r w:rsidRPr="00081CA2">
        <w:t>Accommodation (to be used by Contractor during Construction works)</w:t>
      </w:r>
      <w:bookmarkEnd w:id="499"/>
      <w:bookmarkEnd w:id="500"/>
      <w:bookmarkEnd w:id="501"/>
      <w:bookmarkEnd w:id="502"/>
      <w:bookmarkEnd w:id="503"/>
      <w:bookmarkEnd w:id="504"/>
    </w:p>
    <w:p w14:paraId="3AC159BE" w14:textId="2ECB2F0A" w:rsidR="00194FD5" w:rsidRPr="00081CA2" w:rsidRDefault="00194FD5" w:rsidP="00081CA2">
      <w:r w:rsidRPr="00081CA2">
        <w:rPr>
          <w:b/>
          <w:bCs/>
        </w:rPr>
        <w:t>Living accommodation:</w:t>
      </w:r>
      <w:r w:rsidRPr="00081CA2">
        <w:t xml:space="preserve"> The Contractor shall make his own arrangements about accommodation for his expatriate and locally recruited staff during the construction period</w:t>
      </w:r>
      <w:r w:rsidR="008D55ED" w:rsidRPr="00081CA2">
        <w:t xml:space="preserve">. </w:t>
      </w:r>
      <w:proofErr w:type="spellStart"/>
      <w:r w:rsidR="003B2D72" w:rsidRPr="00081CA2">
        <w:t>Accomodation</w:t>
      </w:r>
      <w:proofErr w:type="spellEnd"/>
      <w:r w:rsidR="003B2D72" w:rsidRPr="00081CA2">
        <w:t>/living within the substation land will not be accepted</w:t>
      </w:r>
      <w:r w:rsidRPr="00081CA2">
        <w:t xml:space="preserve">.  All dwellings and buildings existing or erected for the purpose by the Contractors shall comply with local regulations about construction, water supply, sanitation, and other requirements.  Temporary construction camps shall be provided with proper sanitation and other necessary facilities.  All accommodation shall serve as permanent residences and form future communities if such use can be foreseen or be removed by the Contractor when no longer required and before the granting of the final certificate.  After the removal of accommodation, the ground shall be left in a clean and tidy condition.  </w:t>
      </w:r>
    </w:p>
    <w:p w14:paraId="269CA1F2" w14:textId="77777777" w:rsidR="00194FD5" w:rsidRPr="00081CA2" w:rsidRDefault="00194FD5" w:rsidP="00081CA2">
      <w:r w:rsidRPr="00081CA2">
        <w:rPr>
          <w:b/>
          <w:bCs/>
        </w:rPr>
        <w:t>Medical facilities</w:t>
      </w:r>
      <w:r w:rsidRPr="00081CA2">
        <w:t xml:space="preserve">: These shall not be provided by KETRACO, and the Contractor shall be required to make his own arrangements where these services may be required for his expatriate or locally engaged staff.  </w:t>
      </w:r>
    </w:p>
    <w:p w14:paraId="61FD852C" w14:textId="35CB3006" w:rsidR="00194FD5" w:rsidRPr="00081CA2" w:rsidRDefault="00194FD5" w:rsidP="00081CA2">
      <w:r w:rsidRPr="00081CA2">
        <w:rPr>
          <w:b/>
          <w:bCs/>
        </w:rPr>
        <w:t>Staff transport:</w:t>
      </w:r>
      <w:r w:rsidRPr="00081CA2">
        <w:t xml:space="preserve"> The Contractor shall provide, at his own expense all necessary transport for his own men</w:t>
      </w:r>
      <w:r w:rsidR="001728E2" w:rsidRPr="00081CA2">
        <w:t xml:space="preserve"> </w:t>
      </w:r>
      <w:proofErr w:type="gramStart"/>
      <w:r w:rsidR="001728E2" w:rsidRPr="00081CA2">
        <w:t>( in</w:t>
      </w:r>
      <w:proofErr w:type="gramEnd"/>
      <w:r w:rsidR="001728E2" w:rsidRPr="00081CA2">
        <w:t xml:space="preserve"> line with the Environmental , Health and Safety Provisions section</w:t>
      </w:r>
      <w:r w:rsidR="004719AE" w:rsidRPr="00081CA2">
        <w:t xml:space="preserve"> above</w:t>
      </w:r>
      <w:r w:rsidR="004005C5" w:rsidRPr="00081CA2">
        <w:t>)</w:t>
      </w:r>
      <w:r w:rsidRPr="00081CA2">
        <w:t xml:space="preserve"> and materials</w:t>
      </w:r>
      <w:r w:rsidR="004005C5" w:rsidRPr="00081CA2">
        <w:t>.</w:t>
      </w:r>
    </w:p>
    <w:p w14:paraId="55EAD508" w14:textId="77777777" w:rsidR="00194FD5" w:rsidRPr="00081CA2" w:rsidRDefault="00194FD5" w:rsidP="00081CA2">
      <w:r w:rsidRPr="00081CA2">
        <w:rPr>
          <w:b/>
          <w:bCs/>
        </w:rPr>
        <w:t>General</w:t>
      </w:r>
      <w:r w:rsidRPr="00081CA2">
        <w:t xml:space="preserve">: Without prejudice to the generality of the several clauses of the Contract and except for the facilities referred to in this Clause, particular attention is drawn to the obligation of the Contractor to make his own arrangements at his own expense for supply and furnishing of offices, Workshops, stores and store compounds and the watching and guarding of such. </w:t>
      </w:r>
    </w:p>
    <w:p w14:paraId="2CFB6AE6" w14:textId="77777777" w:rsidR="00194FD5" w:rsidRPr="00081CA2" w:rsidRDefault="00194FD5" w:rsidP="00081CA2">
      <w:pPr>
        <w:pStyle w:val="Heading2"/>
      </w:pPr>
      <w:r w:rsidRPr="00081CA2">
        <w:t xml:space="preserve"> </w:t>
      </w:r>
      <w:bookmarkStart w:id="505" w:name="_Toc126683224"/>
      <w:bookmarkStart w:id="506" w:name="_Toc126683934"/>
      <w:bookmarkStart w:id="507" w:name="_Toc127463166"/>
      <w:bookmarkStart w:id="508" w:name="_Toc127464258"/>
      <w:bookmarkStart w:id="509" w:name="_Toc127465332"/>
      <w:bookmarkStart w:id="510" w:name="_Toc129130137"/>
      <w:r w:rsidRPr="00081CA2">
        <w:t>Office accommodation</w:t>
      </w:r>
      <w:bookmarkEnd w:id="505"/>
      <w:bookmarkEnd w:id="506"/>
      <w:r w:rsidRPr="00081CA2">
        <w:t xml:space="preserve"> (to be used by Employer and Employer’s Representative)</w:t>
      </w:r>
      <w:bookmarkEnd w:id="507"/>
      <w:bookmarkEnd w:id="508"/>
      <w:bookmarkEnd w:id="509"/>
      <w:bookmarkEnd w:id="510"/>
    </w:p>
    <w:p w14:paraId="4440CEF9" w14:textId="27E33212" w:rsidR="00194FD5" w:rsidRPr="00081CA2" w:rsidRDefault="00194FD5" w:rsidP="00081CA2">
      <w:r w:rsidRPr="00081CA2">
        <w:t xml:space="preserve">The Contractor shall provide office accommodation (site office) of permanent construction at his own cost, which shall remain in use by KETRACO even after the project is commissioned. The office accommodation shall be positioned such that it is within the boundary of KETRACO substation land along the periphery. It shall consist of two furnished rooms large enough to accommodate eight </w:t>
      </w:r>
      <w:r w:rsidR="002A2ACE" w:rsidRPr="00081CA2">
        <w:t>(8</w:t>
      </w:r>
      <w:r w:rsidRPr="00081CA2">
        <w:t>representatives of the Employer’s representative and KETRACO. It shall also consist of a fully furnished kitchenette and meeting room.</w:t>
      </w:r>
    </w:p>
    <w:p w14:paraId="055102FF" w14:textId="77777777" w:rsidR="00194FD5" w:rsidRPr="00081CA2" w:rsidRDefault="00194FD5" w:rsidP="00081CA2">
      <w:r w:rsidRPr="00081CA2">
        <w:t>The site office shall be always kept clean and habitable. The Contractor shall be responsible for timely payment of any monthly utility bills and expenditure for the site office that may occur for the entire project duration.</w:t>
      </w:r>
    </w:p>
    <w:p w14:paraId="0FECB0A1" w14:textId="77777777" w:rsidR="00194FD5" w:rsidRPr="00081CA2" w:rsidRDefault="00194FD5" w:rsidP="00081CA2">
      <w:r w:rsidRPr="00081CA2">
        <w:lastRenderedPageBreak/>
        <w:t>The site office provided by the Contractor shall be fully furnished using a good standard of office furniture to be approved by the Employer/Employer’s representative and fully equipped with the following which shall remain property of KETRACO upon commissioning of the project:</w:t>
      </w:r>
    </w:p>
    <w:p w14:paraId="0640C89D" w14:textId="77777777" w:rsidR="00194FD5" w:rsidRPr="00081CA2" w:rsidRDefault="00194FD5" w:rsidP="00081CA2">
      <w:pPr>
        <w:pStyle w:val="ListParagraph"/>
        <w:numPr>
          <w:ilvl w:val="0"/>
          <w:numId w:val="38"/>
        </w:numPr>
      </w:pPr>
      <w:r w:rsidRPr="00081CA2">
        <w:t>Nine (9) desks and chairs</w:t>
      </w:r>
    </w:p>
    <w:p w14:paraId="7E5CE461" w14:textId="77777777" w:rsidR="00194FD5" w:rsidRPr="00081CA2" w:rsidRDefault="00194FD5" w:rsidP="00081CA2">
      <w:pPr>
        <w:pStyle w:val="ListParagraph"/>
        <w:numPr>
          <w:ilvl w:val="0"/>
          <w:numId w:val="38"/>
        </w:numPr>
      </w:pPr>
      <w:r w:rsidRPr="00081CA2">
        <w:t>Nine (9) filing cabinets</w:t>
      </w:r>
    </w:p>
    <w:p w14:paraId="4CB26A07" w14:textId="77777777" w:rsidR="00194FD5" w:rsidRPr="00081CA2" w:rsidRDefault="00194FD5" w:rsidP="00081CA2">
      <w:pPr>
        <w:pStyle w:val="ListParagraph"/>
        <w:numPr>
          <w:ilvl w:val="0"/>
          <w:numId w:val="38"/>
        </w:numPr>
      </w:pPr>
      <w:r w:rsidRPr="00081CA2">
        <w:t>Four (4) desktop computers</w:t>
      </w:r>
    </w:p>
    <w:p w14:paraId="739A7411" w14:textId="17452F0B" w:rsidR="00194FD5" w:rsidRPr="00081CA2" w:rsidRDefault="00194FD5" w:rsidP="00081CA2">
      <w:pPr>
        <w:pStyle w:val="ListParagraph"/>
        <w:numPr>
          <w:ilvl w:val="0"/>
          <w:numId w:val="38"/>
        </w:numPr>
      </w:pPr>
      <w:r w:rsidRPr="00081CA2">
        <w:t>Conference table and chairs to accommodate 1</w:t>
      </w:r>
      <w:r w:rsidR="00720604" w:rsidRPr="00081CA2">
        <w:t>4</w:t>
      </w:r>
      <w:r w:rsidRPr="00081CA2">
        <w:t xml:space="preserve"> people</w:t>
      </w:r>
    </w:p>
    <w:p w14:paraId="0763B51A" w14:textId="77777777" w:rsidR="00194FD5" w:rsidRPr="00081CA2" w:rsidRDefault="00194FD5" w:rsidP="00081CA2">
      <w:pPr>
        <w:pStyle w:val="ListParagraph"/>
        <w:numPr>
          <w:ilvl w:val="0"/>
          <w:numId w:val="38"/>
        </w:numPr>
      </w:pPr>
      <w:r w:rsidRPr="00081CA2">
        <w:t>Two common printer, scanner and photocopier (A3 and A4) with the following minimum specifications:</w:t>
      </w:r>
    </w:p>
    <w:tbl>
      <w:tblPr>
        <w:tblW w:w="4784" w:type="pct"/>
        <w:jc w:val="center"/>
        <w:tblLook w:val="04A0" w:firstRow="1" w:lastRow="0" w:firstColumn="1" w:lastColumn="0" w:noHBand="0" w:noVBand="1"/>
      </w:tblPr>
      <w:tblGrid>
        <w:gridCol w:w="530"/>
        <w:gridCol w:w="2360"/>
        <w:gridCol w:w="6056"/>
      </w:tblGrid>
      <w:tr w:rsidR="00194FD5" w:rsidRPr="00081CA2" w14:paraId="5D0A74E3" w14:textId="77777777" w:rsidTr="00895F84">
        <w:trPr>
          <w:tblHeader/>
          <w:jc w:val="center"/>
        </w:trPr>
        <w:tc>
          <w:tcPr>
            <w:tcW w:w="5000" w:type="pct"/>
            <w:gridSpan w:val="3"/>
            <w:tcBorders>
              <w:top w:val="single" w:sz="4" w:space="0" w:color="auto"/>
              <w:left w:val="single" w:sz="4" w:space="0" w:color="auto"/>
              <w:bottom w:val="single" w:sz="4" w:space="0" w:color="auto"/>
              <w:right w:val="single" w:sz="4" w:space="0" w:color="auto"/>
            </w:tcBorders>
          </w:tcPr>
          <w:p w14:paraId="172762EA" w14:textId="77777777" w:rsidR="00194FD5" w:rsidRPr="00081CA2" w:rsidRDefault="00194FD5" w:rsidP="00081CA2">
            <w:r w:rsidRPr="00081CA2">
              <w:t>Printer Minimum Specifications:</w:t>
            </w:r>
          </w:p>
        </w:tc>
      </w:tr>
      <w:tr w:rsidR="00194FD5" w:rsidRPr="00081CA2" w14:paraId="2D2AE143" w14:textId="77777777" w:rsidTr="00895F84">
        <w:trPr>
          <w:tblHeader/>
          <w:jc w:val="center"/>
        </w:trPr>
        <w:tc>
          <w:tcPr>
            <w:tcW w:w="296" w:type="pct"/>
            <w:tcBorders>
              <w:top w:val="single" w:sz="4" w:space="0" w:color="auto"/>
              <w:left w:val="single" w:sz="4" w:space="0" w:color="auto"/>
              <w:bottom w:val="single" w:sz="4" w:space="0" w:color="auto"/>
              <w:right w:val="single" w:sz="4" w:space="0" w:color="auto"/>
            </w:tcBorders>
            <w:hideMark/>
          </w:tcPr>
          <w:p w14:paraId="7533060C" w14:textId="77777777" w:rsidR="00194FD5" w:rsidRPr="00081CA2" w:rsidRDefault="00194FD5" w:rsidP="00081CA2">
            <w:r w:rsidRPr="00081CA2">
              <w:t>S no.</w:t>
            </w:r>
          </w:p>
        </w:tc>
        <w:tc>
          <w:tcPr>
            <w:tcW w:w="1319" w:type="pct"/>
            <w:tcBorders>
              <w:top w:val="single" w:sz="4" w:space="0" w:color="auto"/>
              <w:left w:val="single" w:sz="4" w:space="0" w:color="auto"/>
              <w:bottom w:val="single" w:sz="4" w:space="0" w:color="auto"/>
              <w:right w:val="single" w:sz="4" w:space="0" w:color="auto"/>
            </w:tcBorders>
            <w:hideMark/>
          </w:tcPr>
          <w:p w14:paraId="417BF58B" w14:textId="77777777" w:rsidR="00194FD5" w:rsidRPr="00081CA2" w:rsidRDefault="00194FD5" w:rsidP="00081CA2">
            <w:r w:rsidRPr="00081CA2">
              <w:t xml:space="preserve">       Parameter</w:t>
            </w:r>
          </w:p>
        </w:tc>
        <w:tc>
          <w:tcPr>
            <w:tcW w:w="3385" w:type="pct"/>
            <w:tcBorders>
              <w:top w:val="single" w:sz="4" w:space="0" w:color="auto"/>
              <w:left w:val="single" w:sz="4" w:space="0" w:color="auto"/>
              <w:bottom w:val="single" w:sz="4" w:space="0" w:color="auto"/>
              <w:right w:val="single" w:sz="4" w:space="0" w:color="auto"/>
            </w:tcBorders>
            <w:hideMark/>
          </w:tcPr>
          <w:p w14:paraId="4B87A0A6" w14:textId="77777777" w:rsidR="00194FD5" w:rsidRPr="00081CA2" w:rsidRDefault="00194FD5" w:rsidP="00081CA2">
            <w:r w:rsidRPr="00081CA2">
              <w:t>Specifications</w:t>
            </w:r>
          </w:p>
        </w:tc>
      </w:tr>
      <w:tr w:rsidR="00194FD5" w:rsidRPr="00081CA2" w14:paraId="02E535F7"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6110A2D3" w14:textId="77777777" w:rsidR="00194FD5" w:rsidRPr="00081CA2" w:rsidRDefault="00194FD5" w:rsidP="00081CA2">
            <w:r w:rsidRPr="00081CA2">
              <w:t>1.</w:t>
            </w:r>
          </w:p>
        </w:tc>
        <w:tc>
          <w:tcPr>
            <w:tcW w:w="1319" w:type="pct"/>
            <w:tcBorders>
              <w:top w:val="single" w:sz="4" w:space="0" w:color="auto"/>
              <w:left w:val="single" w:sz="4" w:space="0" w:color="auto"/>
              <w:bottom w:val="single" w:sz="4" w:space="0" w:color="auto"/>
              <w:right w:val="single" w:sz="4" w:space="0" w:color="auto"/>
            </w:tcBorders>
            <w:hideMark/>
          </w:tcPr>
          <w:p w14:paraId="56437089" w14:textId="77777777" w:rsidR="00194FD5" w:rsidRPr="00081CA2" w:rsidRDefault="00194FD5" w:rsidP="00081CA2">
            <w:r w:rsidRPr="00081CA2">
              <w:t>General Type</w:t>
            </w:r>
          </w:p>
        </w:tc>
        <w:tc>
          <w:tcPr>
            <w:tcW w:w="3385" w:type="pct"/>
            <w:tcBorders>
              <w:top w:val="single" w:sz="4" w:space="0" w:color="auto"/>
              <w:left w:val="single" w:sz="4" w:space="0" w:color="auto"/>
              <w:bottom w:val="single" w:sz="4" w:space="0" w:color="auto"/>
              <w:right w:val="single" w:sz="4" w:space="0" w:color="auto"/>
            </w:tcBorders>
            <w:hideMark/>
          </w:tcPr>
          <w:p w14:paraId="74412995" w14:textId="77777777" w:rsidR="00194FD5" w:rsidRPr="00081CA2" w:rsidRDefault="00194FD5" w:rsidP="00081CA2">
            <w:proofErr w:type="spellStart"/>
            <w:r w:rsidRPr="00081CA2">
              <w:t>Colour</w:t>
            </w:r>
            <w:proofErr w:type="spellEnd"/>
            <w:r w:rsidRPr="00081CA2">
              <w:t xml:space="preserve"> multifunctional for A3 format</w:t>
            </w:r>
          </w:p>
        </w:tc>
      </w:tr>
      <w:tr w:rsidR="00194FD5" w:rsidRPr="00081CA2" w14:paraId="646E8D30"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2E53E986" w14:textId="77777777" w:rsidR="00194FD5" w:rsidRPr="00081CA2" w:rsidRDefault="00194FD5" w:rsidP="00081CA2">
            <w:r w:rsidRPr="00081CA2">
              <w:t>2.</w:t>
            </w:r>
          </w:p>
        </w:tc>
        <w:tc>
          <w:tcPr>
            <w:tcW w:w="1319" w:type="pct"/>
            <w:tcBorders>
              <w:top w:val="single" w:sz="4" w:space="0" w:color="auto"/>
              <w:left w:val="single" w:sz="4" w:space="0" w:color="auto"/>
              <w:bottom w:val="single" w:sz="4" w:space="0" w:color="auto"/>
              <w:right w:val="single" w:sz="4" w:space="0" w:color="auto"/>
            </w:tcBorders>
            <w:hideMark/>
          </w:tcPr>
          <w:p w14:paraId="64327446" w14:textId="77777777" w:rsidR="00194FD5" w:rsidRPr="00081CA2" w:rsidRDefault="00194FD5" w:rsidP="00081CA2">
            <w:r w:rsidRPr="00081CA2">
              <w:t>Technology</w:t>
            </w:r>
          </w:p>
        </w:tc>
        <w:tc>
          <w:tcPr>
            <w:tcW w:w="3385" w:type="pct"/>
            <w:tcBorders>
              <w:top w:val="single" w:sz="4" w:space="0" w:color="auto"/>
              <w:left w:val="single" w:sz="4" w:space="0" w:color="auto"/>
              <w:bottom w:val="single" w:sz="4" w:space="0" w:color="auto"/>
              <w:right w:val="single" w:sz="4" w:space="0" w:color="auto"/>
            </w:tcBorders>
            <w:hideMark/>
          </w:tcPr>
          <w:p w14:paraId="7EA393EB" w14:textId="77777777" w:rsidR="00194FD5" w:rsidRPr="00081CA2" w:rsidRDefault="00194FD5" w:rsidP="00081CA2">
            <w:r w:rsidRPr="00081CA2">
              <w:t xml:space="preserve">Laser </w:t>
            </w:r>
            <w:proofErr w:type="spellStart"/>
            <w:r w:rsidRPr="00081CA2">
              <w:t>Colour</w:t>
            </w:r>
            <w:proofErr w:type="spellEnd"/>
            <w:r w:rsidRPr="00081CA2">
              <w:t xml:space="preserve">, </w:t>
            </w:r>
            <w:proofErr w:type="spellStart"/>
            <w:r w:rsidRPr="00081CA2">
              <w:t>HyPAS</w:t>
            </w:r>
            <w:proofErr w:type="spellEnd"/>
            <w:r w:rsidRPr="00081CA2">
              <w:t xml:space="preserve"> Solutions platform</w:t>
            </w:r>
          </w:p>
        </w:tc>
      </w:tr>
      <w:tr w:rsidR="00194FD5" w:rsidRPr="00081CA2" w14:paraId="05DA1AAD"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002B5D28" w14:textId="77777777" w:rsidR="00194FD5" w:rsidRPr="00081CA2" w:rsidRDefault="00194FD5" w:rsidP="00081CA2">
            <w:r w:rsidRPr="00081CA2">
              <w:t>3</w:t>
            </w:r>
          </w:p>
        </w:tc>
        <w:tc>
          <w:tcPr>
            <w:tcW w:w="1319" w:type="pct"/>
            <w:tcBorders>
              <w:top w:val="single" w:sz="4" w:space="0" w:color="auto"/>
              <w:left w:val="single" w:sz="4" w:space="0" w:color="auto"/>
              <w:bottom w:val="single" w:sz="4" w:space="0" w:color="auto"/>
              <w:right w:val="single" w:sz="4" w:space="0" w:color="auto"/>
            </w:tcBorders>
            <w:hideMark/>
          </w:tcPr>
          <w:p w14:paraId="1AA17E88" w14:textId="77777777" w:rsidR="00194FD5" w:rsidRPr="00081CA2" w:rsidRDefault="00194FD5" w:rsidP="00081CA2">
            <w:r w:rsidRPr="00081CA2">
              <w:t>Engine speed</w:t>
            </w:r>
          </w:p>
        </w:tc>
        <w:tc>
          <w:tcPr>
            <w:tcW w:w="3385" w:type="pct"/>
            <w:tcBorders>
              <w:top w:val="single" w:sz="4" w:space="0" w:color="auto"/>
              <w:left w:val="single" w:sz="4" w:space="0" w:color="auto"/>
              <w:bottom w:val="single" w:sz="4" w:space="0" w:color="auto"/>
              <w:right w:val="single" w:sz="4" w:space="0" w:color="auto"/>
            </w:tcBorders>
            <w:hideMark/>
          </w:tcPr>
          <w:p w14:paraId="407FE752" w14:textId="77777777" w:rsidR="00194FD5" w:rsidRPr="00081CA2" w:rsidRDefault="00194FD5" w:rsidP="00081CA2">
            <w:r w:rsidRPr="00081CA2">
              <w:t xml:space="preserve">Up to 30/15 pages A4/A3 in </w:t>
            </w:r>
            <w:proofErr w:type="spellStart"/>
            <w:r w:rsidRPr="00081CA2">
              <w:t>colour</w:t>
            </w:r>
            <w:proofErr w:type="spellEnd"/>
            <w:r w:rsidRPr="00081CA2">
              <w:t xml:space="preserve"> and black/white.</w:t>
            </w:r>
          </w:p>
        </w:tc>
      </w:tr>
      <w:tr w:rsidR="00194FD5" w:rsidRPr="00081CA2" w14:paraId="6A2F57C1"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1B3E1B64" w14:textId="77777777" w:rsidR="00194FD5" w:rsidRPr="00081CA2" w:rsidRDefault="00194FD5" w:rsidP="00081CA2">
            <w:r w:rsidRPr="00081CA2">
              <w:t>4.</w:t>
            </w:r>
          </w:p>
        </w:tc>
        <w:tc>
          <w:tcPr>
            <w:tcW w:w="1319" w:type="pct"/>
            <w:tcBorders>
              <w:top w:val="single" w:sz="4" w:space="0" w:color="auto"/>
              <w:left w:val="single" w:sz="4" w:space="0" w:color="auto"/>
              <w:bottom w:val="single" w:sz="4" w:space="0" w:color="auto"/>
              <w:right w:val="single" w:sz="4" w:space="0" w:color="auto"/>
            </w:tcBorders>
            <w:hideMark/>
          </w:tcPr>
          <w:p w14:paraId="38AD9C2D" w14:textId="77777777" w:rsidR="00194FD5" w:rsidRPr="00081CA2" w:rsidRDefault="00194FD5" w:rsidP="00081CA2">
            <w:r w:rsidRPr="00081CA2">
              <w:t>Resolution</w:t>
            </w:r>
          </w:p>
        </w:tc>
        <w:tc>
          <w:tcPr>
            <w:tcW w:w="3385" w:type="pct"/>
            <w:tcBorders>
              <w:top w:val="single" w:sz="4" w:space="0" w:color="auto"/>
              <w:left w:val="single" w:sz="4" w:space="0" w:color="auto"/>
              <w:bottom w:val="single" w:sz="4" w:space="0" w:color="auto"/>
              <w:right w:val="single" w:sz="4" w:space="0" w:color="auto"/>
            </w:tcBorders>
            <w:hideMark/>
          </w:tcPr>
          <w:p w14:paraId="774D43CF" w14:textId="77777777" w:rsidR="00194FD5" w:rsidRPr="00081CA2" w:rsidRDefault="00194FD5" w:rsidP="00081CA2">
            <w:r w:rsidRPr="00081CA2">
              <w:t>600×600 dpi; multi-bit technology for print quality of 9,600 dpi equivalent ×600dpi.</w:t>
            </w:r>
          </w:p>
        </w:tc>
      </w:tr>
      <w:tr w:rsidR="00194FD5" w:rsidRPr="00081CA2" w14:paraId="2FE45730"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3546752F" w14:textId="77777777" w:rsidR="00194FD5" w:rsidRPr="00081CA2" w:rsidRDefault="00194FD5" w:rsidP="00081CA2">
            <w:r w:rsidRPr="00081CA2">
              <w:t>5.</w:t>
            </w:r>
          </w:p>
        </w:tc>
        <w:tc>
          <w:tcPr>
            <w:tcW w:w="1319" w:type="pct"/>
            <w:tcBorders>
              <w:top w:val="single" w:sz="4" w:space="0" w:color="auto"/>
              <w:left w:val="single" w:sz="4" w:space="0" w:color="auto"/>
              <w:bottom w:val="single" w:sz="4" w:space="0" w:color="auto"/>
              <w:right w:val="single" w:sz="4" w:space="0" w:color="auto"/>
            </w:tcBorders>
            <w:hideMark/>
          </w:tcPr>
          <w:p w14:paraId="6B0A5F64" w14:textId="77777777" w:rsidR="00194FD5" w:rsidRPr="00081CA2" w:rsidRDefault="00194FD5" w:rsidP="00081CA2">
            <w:r w:rsidRPr="00081CA2">
              <w:t>Warm up time</w:t>
            </w:r>
          </w:p>
        </w:tc>
        <w:tc>
          <w:tcPr>
            <w:tcW w:w="3385" w:type="pct"/>
            <w:tcBorders>
              <w:top w:val="single" w:sz="4" w:space="0" w:color="auto"/>
              <w:left w:val="single" w:sz="4" w:space="0" w:color="auto"/>
              <w:bottom w:val="single" w:sz="4" w:space="0" w:color="auto"/>
              <w:right w:val="single" w:sz="4" w:space="0" w:color="auto"/>
            </w:tcBorders>
            <w:hideMark/>
          </w:tcPr>
          <w:p w14:paraId="07FA7EEF" w14:textId="77777777" w:rsidR="00194FD5" w:rsidRPr="00081CA2" w:rsidRDefault="00194FD5" w:rsidP="00081CA2">
            <w:r w:rsidRPr="00081CA2">
              <w:t>Approximately 25sec or less.</w:t>
            </w:r>
          </w:p>
        </w:tc>
      </w:tr>
      <w:tr w:rsidR="00194FD5" w:rsidRPr="00081CA2" w14:paraId="2FCAA608"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65F1A766" w14:textId="77777777" w:rsidR="00194FD5" w:rsidRPr="00081CA2" w:rsidRDefault="00194FD5" w:rsidP="00081CA2">
            <w:r w:rsidRPr="00081CA2">
              <w:t>6.</w:t>
            </w:r>
          </w:p>
        </w:tc>
        <w:tc>
          <w:tcPr>
            <w:tcW w:w="1319" w:type="pct"/>
            <w:tcBorders>
              <w:top w:val="single" w:sz="4" w:space="0" w:color="auto"/>
              <w:left w:val="single" w:sz="4" w:space="0" w:color="auto"/>
              <w:bottom w:val="single" w:sz="4" w:space="0" w:color="auto"/>
              <w:right w:val="single" w:sz="4" w:space="0" w:color="auto"/>
            </w:tcBorders>
            <w:hideMark/>
          </w:tcPr>
          <w:p w14:paraId="02AFE187" w14:textId="77777777" w:rsidR="00194FD5" w:rsidRPr="00081CA2" w:rsidRDefault="00194FD5" w:rsidP="00081CA2">
            <w:r w:rsidRPr="00081CA2">
              <w:t>Time to first copy</w:t>
            </w:r>
          </w:p>
        </w:tc>
        <w:tc>
          <w:tcPr>
            <w:tcW w:w="3385" w:type="pct"/>
            <w:tcBorders>
              <w:top w:val="single" w:sz="4" w:space="0" w:color="auto"/>
              <w:left w:val="single" w:sz="4" w:space="0" w:color="auto"/>
              <w:bottom w:val="single" w:sz="4" w:space="0" w:color="auto"/>
              <w:right w:val="single" w:sz="4" w:space="0" w:color="auto"/>
            </w:tcBorders>
            <w:hideMark/>
          </w:tcPr>
          <w:p w14:paraId="306BB9FB" w14:textId="77777777" w:rsidR="00194FD5" w:rsidRPr="00081CA2" w:rsidRDefault="00194FD5" w:rsidP="00081CA2">
            <w:r w:rsidRPr="00081CA2">
              <w:t xml:space="preserve">Approx. 5.5 sec or less in black/white, approx. 7.3 sec or less in </w:t>
            </w:r>
            <w:proofErr w:type="spellStart"/>
            <w:r w:rsidRPr="00081CA2">
              <w:t>colour</w:t>
            </w:r>
            <w:proofErr w:type="spellEnd"/>
          </w:p>
        </w:tc>
      </w:tr>
      <w:tr w:rsidR="00194FD5" w:rsidRPr="00081CA2" w14:paraId="26020A54"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0C505534" w14:textId="77777777" w:rsidR="00194FD5" w:rsidRPr="00081CA2" w:rsidRDefault="00194FD5" w:rsidP="00081CA2">
            <w:r w:rsidRPr="00081CA2">
              <w:t>7.</w:t>
            </w:r>
          </w:p>
        </w:tc>
        <w:tc>
          <w:tcPr>
            <w:tcW w:w="1319" w:type="pct"/>
            <w:tcBorders>
              <w:top w:val="single" w:sz="4" w:space="0" w:color="auto"/>
              <w:left w:val="single" w:sz="4" w:space="0" w:color="auto"/>
              <w:bottom w:val="single" w:sz="4" w:space="0" w:color="auto"/>
              <w:right w:val="single" w:sz="4" w:space="0" w:color="auto"/>
            </w:tcBorders>
            <w:hideMark/>
          </w:tcPr>
          <w:p w14:paraId="00E16CA2" w14:textId="77777777" w:rsidR="00194FD5" w:rsidRPr="00081CA2" w:rsidRDefault="00194FD5" w:rsidP="00081CA2">
            <w:r w:rsidRPr="00081CA2">
              <w:t>Power Supply</w:t>
            </w:r>
          </w:p>
        </w:tc>
        <w:tc>
          <w:tcPr>
            <w:tcW w:w="3385" w:type="pct"/>
            <w:tcBorders>
              <w:top w:val="single" w:sz="4" w:space="0" w:color="auto"/>
              <w:left w:val="single" w:sz="4" w:space="0" w:color="auto"/>
              <w:bottom w:val="single" w:sz="4" w:space="0" w:color="auto"/>
              <w:right w:val="single" w:sz="4" w:space="0" w:color="auto"/>
            </w:tcBorders>
            <w:hideMark/>
          </w:tcPr>
          <w:p w14:paraId="631133EE" w14:textId="77777777" w:rsidR="00194FD5" w:rsidRPr="00081CA2" w:rsidRDefault="00194FD5" w:rsidP="00081CA2">
            <w:r w:rsidRPr="00081CA2">
              <w:t>AC 220-240vac, 50Hz</w:t>
            </w:r>
          </w:p>
        </w:tc>
      </w:tr>
      <w:tr w:rsidR="00194FD5" w:rsidRPr="00081CA2" w14:paraId="651C82C9"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375307CA" w14:textId="77777777" w:rsidR="00194FD5" w:rsidRPr="00081CA2" w:rsidRDefault="00194FD5" w:rsidP="00081CA2">
            <w:r w:rsidRPr="00081CA2">
              <w:t>8.</w:t>
            </w:r>
          </w:p>
        </w:tc>
        <w:tc>
          <w:tcPr>
            <w:tcW w:w="1319" w:type="pct"/>
            <w:tcBorders>
              <w:top w:val="single" w:sz="4" w:space="0" w:color="auto"/>
              <w:left w:val="single" w:sz="4" w:space="0" w:color="auto"/>
              <w:bottom w:val="single" w:sz="4" w:space="0" w:color="auto"/>
              <w:right w:val="single" w:sz="4" w:space="0" w:color="auto"/>
            </w:tcBorders>
            <w:hideMark/>
          </w:tcPr>
          <w:p w14:paraId="075EB0F8" w14:textId="77777777" w:rsidR="00194FD5" w:rsidRPr="00081CA2" w:rsidRDefault="00194FD5" w:rsidP="00081CA2">
            <w:r w:rsidRPr="00081CA2">
              <w:t>General Memory</w:t>
            </w:r>
          </w:p>
        </w:tc>
        <w:tc>
          <w:tcPr>
            <w:tcW w:w="3385" w:type="pct"/>
            <w:tcBorders>
              <w:top w:val="single" w:sz="4" w:space="0" w:color="auto"/>
              <w:left w:val="single" w:sz="4" w:space="0" w:color="auto"/>
              <w:bottom w:val="single" w:sz="4" w:space="0" w:color="auto"/>
              <w:right w:val="single" w:sz="4" w:space="0" w:color="auto"/>
            </w:tcBorders>
            <w:hideMark/>
          </w:tcPr>
          <w:p w14:paraId="56B7D2BD" w14:textId="77777777" w:rsidR="00194FD5" w:rsidRPr="00081CA2" w:rsidRDefault="00194FD5" w:rsidP="00081CA2">
            <w:r w:rsidRPr="00081CA2">
              <w:t>3.5GB RAM +160GB HDD</w:t>
            </w:r>
          </w:p>
        </w:tc>
      </w:tr>
      <w:tr w:rsidR="00194FD5" w:rsidRPr="00081CA2" w14:paraId="6F4885B6"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11D248F7" w14:textId="77777777" w:rsidR="00194FD5" w:rsidRPr="00081CA2" w:rsidRDefault="00194FD5" w:rsidP="00081CA2">
            <w:r w:rsidRPr="00081CA2">
              <w:t>9.</w:t>
            </w:r>
          </w:p>
        </w:tc>
        <w:tc>
          <w:tcPr>
            <w:tcW w:w="1319" w:type="pct"/>
            <w:tcBorders>
              <w:top w:val="single" w:sz="4" w:space="0" w:color="auto"/>
              <w:left w:val="single" w:sz="4" w:space="0" w:color="auto"/>
              <w:bottom w:val="single" w:sz="4" w:space="0" w:color="auto"/>
              <w:right w:val="single" w:sz="4" w:space="0" w:color="auto"/>
            </w:tcBorders>
            <w:hideMark/>
          </w:tcPr>
          <w:p w14:paraId="4B45ED71" w14:textId="77777777" w:rsidR="00194FD5" w:rsidRPr="00081CA2" w:rsidRDefault="00194FD5" w:rsidP="00081CA2">
            <w:r w:rsidRPr="00081CA2">
              <w:t xml:space="preserve"> Duplex unit</w:t>
            </w:r>
          </w:p>
        </w:tc>
        <w:tc>
          <w:tcPr>
            <w:tcW w:w="3385" w:type="pct"/>
            <w:tcBorders>
              <w:top w:val="single" w:sz="4" w:space="0" w:color="auto"/>
              <w:left w:val="single" w:sz="4" w:space="0" w:color="auto"/>
              <w:bottom w:val="single" w:sz="4" w:space="0" w:color="auto"/>
              <w:right w:val="single" w:sz="4" w:space="0" w:color="auto"/>
            </w:tcBorders>
            <w:hideMark/>
          </w:tcPr>
          <w:p w14:paraId="54B2ED5A" w14:textId="77777777" w:rsidR="00194FD5" w:rsidRPr="00081CA2" w:rsidRDefault="00194FD5" w:rsidP="00081CA2">
            <w:r w:rsidRPr="00081CA2">
              <w:t>Yes.</w:t>
            </w:r>
          </w:p>
        </w:tc>
      </w:tr>
      <w:tr w:rsidR="00194FD5" w:rsidRPr="00081CA2" w14:paraId="337D558D"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4C3E8629" w14:textId="77777777" w:rsidR="00194FD5" w:rsidRPr="00081CA2" w:rsidRDefault="00194FD5" w:rsidP="00081CA2">
            <w:r w:rsidRPr="00081CA2">
              <w:t>10.</w:t>
            </w:r>
          </w:p>
        </w:tc>
        <w:tc>
          <w:tcPr>
            <w:tcW w:w="1319" w:type="pct"/>
            <w:tcBorders>
              <w:top w:val="single" w:sz="4" w:space="0" w:color="auto"/>
              <w:left w:val="single" w:sz="4" w:space="0" w:color="auto"/>
              <w:bottom w:val="single" w:sz="4" w:space="0" w:color="auto"/>
              <w:right w:val="single" w:sz="4" w:space="0" w:color="auto"/>
            </w:tcBorders>
            <w:hideMark/>
          </w:tcPr>
          <w:p w14:paraId="15ADB43B" w14:textId="77777777" w:rsidR="00194FD5" w:rsidRPr="00081CA2" w:rsidRDefault="00194FD5" w:rsidP="00081CA2">
            <w:r w:rsidRPr="00081CA2">
              <w:t>Max output capacity</w:t>
            </w:r>
          </w:p>
        </w:tc>
        <w:tc>
          <w:tcPr>
            <w:tcW w:w="3385" w:type="pct"/>
            <w:tcBorders>
              <w:top w:val="single" w:sz="4" w:space="0" w:color="auto"/>
              <w:left w:val="single" w:sz="4" w:space="0" w:color="auto"/>
              <w:bottom w:val="single" w:sz="4" w:space="0" w:color="auto"/>
              <w:right w:val="single" w:sz="4" w:space="0" w:color="auto"/>
            </w:tcBorders>
            <w:hideMark/>
          </w:tcPr>
          <w:p w14:paraId="43E7ED09" w14:textId="77777777" w:rsidR="00194FD5" w:rsidRPr="00081CA2" w:rsidRDefault="00194FD5" w:rsidP="00081CA2">
            <w:r w:rsidRPr="00081CA2">
              <w:t>250 sheet faces down, max output capacity 4.300 sheets.</w:t>
            </w:r>
          </w:p>
        </w:tc>
      </w:tr>
      <w:tr w:rsidR="00194FD5" w:rsidRPr="00081CA2" w14:paraId="07E8B60E"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6A47CF8C" w14:textId="77777777" w:rsidR="00194FD5" w:rsidRPr="00081CA2" w:rsidRDefault="00194FD5" w:rsidP="00081CA2">
            <w:r w:rsidRPr="00081CA2">
              <w:t>11.</w:t>
            </w:r>
          </w:p>
        </w:tc>
        <w:tc>
          <w:tcPr>
            <w:tcW w:w="1319" w:type="pct"/>
            <w:tcBorders>
              <w:top w:val="single" w:sz="4" w:space="0" w:color="auto"/>
              <w:left w:val="single" w:sz="4" w:space="0" w:color="auto"/>
              <w:bottom w:val="single" w:sz="4" w:space="0" w:color="auto"/>
              <w:right w:val="single" w:sz="4" w:space="0" w:color="auto"/>
            </w:tcBorders>
            <w:hideMark/>
          </w:tcPr>
          <w:p w14:paraId="5FF21915" w14:textId="77777777" w:rsidR="00194FD5" w:rsidRPr="00081CA2" w:rsidRDefault="00194FD5" w:rsidP="00081CA2">
            <w:r w:rsidRPr="00081CA2">
              <w:t>Processor</w:t>
            </w:r>
          </w:p>
        </w:tc>
        <w:tc>
          <w:tcPr>
            <w:tcW w:w="3385" w:type="pct"/>
            <w:tcBorders>
              <w:top w:val="single" w:sz="4" w:space="0" w:color="auto"/>
              <w:left w:val="single" w:sz="4" w:space="0" w:color="auto"/>
              <w:bottom w:val="single" w:sz="4" w:space="0" w:color="auto"/>
              <w:right w:val="single" w:sz="4" w:space="0" w:color="auto"/>
            </w:tcBorders>
            <w:hideMark/>
          </w:tcPr>
          <w:p w14:paraId="65B911B2" w14:textId="77777777" w:rsidR="00194FD5" w:rsidRPr="00081CA2" w:rsidRDefault="00194FD5" w:rsidP="00081CA2">
            <w:r w:rsidRPr="00081CA2">
              <w:t>Dual core 800MHz</w:t>
            </w:r>
          </w:p>
        </w:tc>
      </w:tr>
      <w:tr w:rsidR="00194FD5" w:rsidRPr="00081CA2" w14:paraId="5F845CB5"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059CE924" w14:textId="77777777" w:rsidR="00194FD5" w:rsidRPr="00081CA2" w:rsidRDefault="00194FD5" w:rsidP="00081CA2">
            <w:r w:rsidRPr="00081CA2">
              <w:t>12.</w:t>
            </w:r>
          </w:p>
        </w:tc>
        <w:tc>
          <w:tcPr>
            <w:tcW w:w="1319" w:type="pct"/>
            <w:tcBorders>
              <w:top w:val="single" w:sz="4" w:space="0" w:color="auto"/>
              <w:left w:val="single" w:sz="4" w:space="0" w:color="auto"/>
              <w:bottom w:val="single" w:sz="4" w:space="0" w:color="auto"/>
              <w:right w:val="single" w:sz="4" w:space="0" w:color="auto"/>
            </w:tcBorders>
            <w:hideMark/>
          </w:tcPr>
          <w:p w14:paraId="6FA8CA70" w14:textId="77777777" w:rsidR="00194FD5" w:rsidRPr="00081CA2" w:rsidRDefault="00194FD5" w:rsidP="00081CA2">
            <w:r w:rsidRPr="00081CA2">
              <w:t>Applicable OS</w:t>
            </w:r>
          </w:p>
        </w:tc>
        <w:tc>
          <w:tcPr>
            <w:tcW w:w="3385" w:type="pct"/>
            <w:tcBorders>
              <w:top w:val="single" w:sz="4" w:space="0" w:color="auto"/>
              <w:left w:val="single" w:sz="4" w:space="0" w:color="auto"/>
              <w:bottom w:val="single" w:sz="4" w:space="0" w:color="auto"/>
              <w:right w:val="single" w:sz="4" w:space="0" w:color="auto"/>
            </w:tcBorders>
            <w:hideMark/>
          </w:tcPr>
          <w:p w14:paraId="396B2C04" w14:textId="77777777" w:rsidR="00194FD5" w:rsidRPr="00081CA2" w:rsidRDefault="00194FD5" w:rsidP="00081CA2">
            <w:r w:rsidRPr="00081CA2">
              <w:t>All current windows operating systems, Mac OS X version 10.4 or higher, UNIX, LINUS etc.</w:t>
            </w:r>
          </w:p>
        </w:tc>
      </w:tr>
      <w:tr w:rsidR="00194FD5" w:rsidRPr="00081CA2" w14:paraId="0F4C944B"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73E581FD" w14:textId="77777777" w:rsidR="00194FD5" w:rsidRPr="00081CA2" w:rsidRDefault="00194FD5" w:rsidP="00081CA2">
            <w:r w:rsidRPr="00081CA2">
              <w:t>13.</w:t>
            </w:r>
          </w:p>
        </w:tc>
        <w:tc>
          <w:tcPr>
            <w:tcW w:w="1319" w:type="pct"/>
            <w:tcBorders>
              <w:top w:val="single" w:sz="4" w:space="0" w:color="auto"/>
              <w:left w:val="single" w:sz="4" w:space="0" w:color="auto"/>
              <w:bottom w:val="single" w:sz="4" w:space="0" w:color="auto"/>
              <w:right w:val="single" w:sz="4" w:space="0" w:color="auto"/>
            </w:tcBorders>
            <w:hideMark/>
          </w:tcPr>
          <w:p w14:paraId="46B8B8E0" w14:textId="77777777" w:rsidR="00194FD5" w:rsidRPr="00081CA2" w:rsidRDefault="00194FD5" w:rsidP="00081CA2">
            <w:r w:rsidRPr="00081CA2">
              <w:t>Max original size   for copy</w:t>
            </w:r>
          </w:p>
        </w:tc>
        <w:tc>
          <w:tcPr>
            <w:tcW w:w="3385" w:type="pct"/>
            <w:tcBorders>
              <w:top w:val="single" w:sz="4" w:space="0" w:color="auto"/>
              <w:left w:val="single" w:sz="4" w:space="0" w:color="auto"/>
              <w:bottom w:val="single" w:sz="4" w:space="0" w:color="auto"/>
              <w:right w:val="single" w:sz="4" w:space="0" w:color="auto"/>
            </w:tcBorders>
            <w:hideMark/>
          </w:tcPr>
          <w:p w14:paraId="37994DDB" w14:textId="77777777" w:rsidR="00194FD5" w:rsidRPr="00081CA2" w:rsidRDefault="00194FD5" w:rsidP="00081CA2">
            <w:r w:rsidRPr="00081CA2">
              <w:t>A3</w:t>
            </w:r>
          </w:p>
        </w:tc>
      </w:tr>
      <w:tr w:rsidR="00194FD5" w:rsidRPr="00081CA2" w14:paraId="32B6AFB7"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07E1AA89" w14:textId="77777777" w:rsidR="00194FD5" w:rsidRPr="00081CA2" w:rsidRDefault="00194FD5" w:rsidP="00081CA2">
            <w:r w:rsidRPr="00081CA2">
              <w:t>14.</w:t>
            </w:r>
          </w:p>
        </w:tc>
        <w:tc>
          <w:tcPr>
            <w:tcW w:w="1319" w:type="pct"/>
            <w:tcBorders>
              <w:top w:val="single" w:sz="4" w:space="0" w:color="auto"/>
              <w:left w:val="single" w:sz="4" w:space="0" w:color="auto"/>
              <w:bottom w:val="single" w:sz="4" w:space="0" w:color="auto"/>
              <w:right w:val="single" w:sz="4" w:space="0" w:color="auto"/>
            </w:tcBorders>
            <w:hideMark/>
          </w:tcPr>
          <w:p w14:paraId="77580077" w14:textId="77777777" w:rsidR="00194FD5" w:rsidRPr="00081CA2" w:rsidRDefault="00194FD5" w:rsidP="00081CA2">
            <w:r w:rsidRPr="00081CA2">
              <w:t>Continuous copy</w:t>
            </w:r>
          </w:p>
        </w:tc>
        <w:tc>
          <w:tcPr>
            <w:tcW w:w="3385" w:type="pct"/>
            <w:tcBorders>
              <w:top w:val="single" w:sz="4" w:space="0" w:color="auto"/>
              <w:left w:val="single" w:sz="4" w:space="0" w:color="auto"/>
              <w:bottom w:val="single" w:sz="4" w:space="0" w:color="auto"/>
              <w:right w:val="single" w:sz="4" w:space="0" w:color="auto"/>
            </w:tcBorders>
            <w:hideMark/>
          </w:tcPr>
          <w:p w14:paraId="0616C600" w14:textId="77777777" w:rsidR="00194FD5" w:rsidRPr="00081CA2" w:rsidRDefault="00194FD5" w:rsidP="00081CA2">
            <w:r w:rsidRPr="00081CA2">
              <w:t>1-999</w:t>
            </w:r>
          </w:p>
        </w:tc>
      </w:tr>
      <w:tr w:rsidR="00194FD5" w:rsidRPr="00081CA2" w14:paraId="4A061169"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257FBE6C" w14:textId="77777777" w:rsidR="00194FD5" w:rsidRPr="00081CA2" w:rsidRDefault="00194FD5" w:rsidP="00081CA2">
            <w:r w:rsidRPr="00081CA2">
              <w:t>15.</w:t>
            </w:r>
          </w:p>
        </w:tc>
        <w:tc>
          <w:tcPr>
            <w:tcW w:w="1319" w:type="pct"/>
            <w:tcBorders>
              <w:top w:val="single" w:sz="4" w:space="0" w:color="auto"/>
              <w:left w:val="single" w:sz="4" w:space="0" w:color="auto"/>
              <w:bottom w:val="single" w:sz="4" w:space="0" w:color="auto"/>
              <w:right w:val="single" w:sz="4" w:space="0" w:color="auto"/>
            </w:tcBorders>
            <w:hideMark/>
          </w:tcPr>
          <w:p w14:paraId="30B8FEE4" w14:textId="77777777" w:rsidR="00194FD5" w:rsidRPr="00081CA2" w:rsidRDefault="00194FD5" w:rsidP="00081CA2">
            <w:r w:rsidRPr="00081CA2">
              <w:t>Digital copy feature</w:t>
            </w:r>
          </w:p>
        </w:tc>
        <w:tc>
          <w:tcPr>
            <w:tcW w:w="3385" w:type="pct"/>
            <w:tcBorders>
              <w:top w:val="single" w:sz="4" w:space="0" w:color="auto"/>
              <w:left w:val="single" w:sz="4" w:space="0" w:color="auto"/>
              <w:bottom w:val="single" w:sz="4" w:space="0" w:color="auto"/>
              <w:right w:val="single" w:sz="4" w:space="0" w:color="auto"/>
            </w:tcBorders>
            <w:hideMark/>
          </w:tcPr>
          <w:p w14:paraId="44173982" w14:textId="77777777" w:rsidR="00194FD5" w:rsidRPr="00081CA2" w:rsidRDefault="00194FD5" w:rsidP="00081CA2">
            <w:r w:rsidRPr="00081CA2">
              <w:t>Scan once copy many, electronic sort, 2in 1 and 4in 1 function, Image repeat copy, page numbering, cover mode, booklet copy, interrupt copy, form overlay, stamp function etc.</w:t>
            </w:r>
          </w:p>
        </w:tc>
      </w:tr>
      <w:tr w:rsidR="00194FD5" w:rsidRPr="00081CA2" w14:paraId="6981CFE3"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65D6B32C" w14:textId="77777777" w:rsidR="00194FD5" w:rsidRPr="00081CA2" w:rsidRDefault="00194FD5" w:rsidP="00081CA2">
            <w:r w:rsidRPr="00081CA2">
              <w:t>16.</w:t>
            </w:r>
          </w:p>
        </w:tc>
        <w:tc>
          <w:tcPr>
            <w:tcW w:w="1319" w:type="pct"/>
            <w:tcBorders>
              <w:top w:val="single" w:sz="4" w:space="0" w:color="auto"/>
              <w:left w:val="single" w:sz="4" w:space="0" w:color="auto"/>
              <w:bottom w:val="single" w:sz="4" w:space="0" w:color="auto"/>
              <w:right w:val="single" w:sz="4" w:space="0" w:color="auto"/>
            </w:tcBorders>
            <w:hideMark/>
          </w:tcPr>
          <w:p w14:paraId="78A48A81" w14:textId="77777777" w:rsidR="00194FD5" w:rsidRPr="00081CA2" w:rsidRDefault="00194FD5" w:rsidP="00081CA2">
            <w:r w:rsidRPr="00081CA2">
              <w:t>SCAN file type</w:t>
            </w:r>
          </w:p>
        </w:tc>
        <w:tc>
          <w:tcPr>
            <w:tcW w:w="3385" w:type="pct"/>
            <w:tcBorders>
              <w:top w:val="single" w:sz="4" w:space="0" w:color="auto"/>
              <w:left w:val="single" w:sz="4" w:space="0" w:color="auto"/>
              <w:bottom w:val="single" w:sz="4" w:space="0" w:color="auto"/>
              <w:right w:val="single" w:sz="4" w:space="0" w:color="auto"/>
            </w:tcBorders>
            <w:hideMark/>
          </w:tcPr>
          <w:p w14:paraId="5B6269CD" w14:textId="77777777" w:rsidR="00194FD5" w:rsidRPr="00081CA2" w:rsidRDefault="00194FD5" w:rsidP="00081CA2">
            <w:r w:rsidRPr="00081CA2">
              <w:t>PDF (High Compressive, encrypted, PDF/A), JPEF, TIFF, XPS</w:t>
            </w:r>
          </w:p>
        </w:tc>
      </w:tr>
      <w:tr w:rsidR="00194FD5" w:rsidRPr="00081CA2" w14:paraId="0410180B"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34111F51" w14:textId="77777777" w:rsidR="00194FD5" w:rsidRPr="00081CA2" w:rsidRDefault="00194FD5" w:rsidP="00081CA2">
            <w:r w:rsidRPr="00081CA2">
              <w:lastRenderedPageBreak/>
              <w:t>17.</w:t>
            </w:r>
          </w:p>
        </w:tc>
        <w:tc>
          <w:tcPr>
            <w:tcW w:w="1319" w:type="pct"/>
            <w:tcBorders>
              <w:top w:val="single" w:sz="4" w:space="0" w:color="auto"/>
              <w:left w:val="single" w:sz="4" w:space="0" w:color="auto"/>
              <w:bottom w:val="single" w:sz="4" w:space="0" w:color="auto"/>
              <w:right w:val="single" w:sz="4" w:space="0" w:color="auto"/>
            </w:tcBorders>
            <w:hideMark/>
          </w:tcPr>
          <w:p w14:paraId="0FEB36D4" w14:textId="77777777" w:rsidR="00194FD5" w:rsidRPr="00081CA2" w:rsidRDefault="00194FD5" w:rsidP="00081CA2">
            <w:r w:rsidRPr="00081CA2">
              <w:t>Max scan size</w:t>
            </w:r>
          </w:p>
        </w:tc>
        <w:tc>
          <w:tcPr>
            <w:tcW w:w="3385" w:type="pct"/>
            <w:tcBorders>
              <w:top w:val="single" w:sz="4" w:space="0" w:color="auto"/>
              <w:left w:val="single" w:sz="4" w:space="0" w:color="auto"/>
              <w:bottom w:val="single" w:sz="4" w:space="0" w:color="auto"/>
              <w:right w:val="single" w:sz="4" w:space="0" w:color="auto"/>
            </w:tcBorders>
            <w:hideMark/>
          </w:tcPr>
          <w:p w14:paraId="4DA312AB" w14:textId="77777777" w:rsidR="00194FD5" w:rsidRPr="00081CA2" w:rsidRDefault="00194FD5" w:rsidP="00081CA2">
            <w:r w:rsidRPr="00081CA2">
              <w:t>A3</w:t>
            </w:r>
          </w:p>
        </w:tc>
      </w:tr>
      <w:tr w:rsidR="00194FD5" w:rsidRPr="00081CA2" w14:paraId="5D23DB4B"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78772360" w14:textId="77777777" w:rsidR="00194FD5" w:rsidRPr="00081CA2" w:rsidRDefault="00194FD5" w:rsidP="00081CA2">
            <w:r w:rsidRPr="00081CA2">
              <w:t>18.</w:t>
            </w:r>
          </w:p>
        </w:tc>
        <w:tc>
          <w:tcPr>
            <w:tcW w:w="1319" w:type="pct"/>
            <w:tcBorders>
              <w:top w:val="single" w:sz="4" w:space="0" w:color="auto"/>
              <w:left w:val="single" w:sz="4" w:space="0" w:color="auto"/>
              <w:bottom w:val="single" w:sz="4" w:space="0" w:color="auto"/>
              <w:right w:val="single" w:sz="4" w:space="0" w:color="auto"/>
            </w:tcBorders>
            <w:hideMark/>
          </w:tcPr>
          <w:p w14:paraId="0D9521B9" w14:textId="77777777" w:rsidR="00194FD5" w:rsidRPr="00081CA2" w:rsidRDefault="00194FD5" w:rsidP="00081CA2">
            <w:r w:rsidRPr="00081CA2">
              <w:t>Scan functionalities</w:t>
            </w:r>
          </w:p>
        </w:tc>
        <w:tc>
          <w:tcPr>
            <w:tcW w:w="3385" w:type="pct"/>
            <w:tcBorders>
              <w:top w:val="single" w:sz="4" w:space="0" w:color="auto"/>
              <w:left w:val="single" w:sz="4" w:space="0" w:color="auto"/>
              <w:bottom w:val="single" w:sz="4" w:space="0" w:color="auto"/>
              <w:right w:val="single" w:sz="4" w:space="0" w:color="auto"/>
            </w:tcBorders>
            <w:hideMark/>
          </w:tcPr>
          <w:p w14:paraId="2D3B75D3" w14:textId="77777777" w:rsidR="00194FD5" w:rsidRPr="00081CA2" w:rsidRDefault="00194FD5" w:rsidP="00081CA2">
            <w:r w:rsidRPr="00081CA2">
              <w:t>Scan to email, scan to FTP, Network-TWAIN, Scan to SMB, scan to Box, scan to USB host, WSD scan.</w:t>
            </w:r>
          </w:p>
        </w:tc>
      </w:tr>
      <w:tr w:rsidR="00194FD5" w:rsidRPr="00081CA2" w14:paraId="73A1A6DB"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43A0BC90" w14:textId="77777777" w:rsidR="00194FD5" w:rsidRPr="00081CA2" w:rsidRDefault="00194FD5" w:rsidP="00081CA2">
            <w:r w:rsidRPr="00081CA2">
              <w:t>19.</w:t>
            </w:r>
          </w:p>
        </w:tc>
        <w:tc>
          <w:tcPr>
            <w:tcW w:w="1319" w:type="pct"/>
            <w:tcBorders>
              <w:top w:val="single" w:sz="4" w:space="0" w:color="auto"/>
              <w:left w:val="single" w:sz="4" w:space="0" w:color="auto"/>
              <w:bottom w:val="single" w:sz="4" w:space="0" w:color="auto"/>
              <w:right w:val="single" w:sz="4" w:space="0" w:color="auto"/>
            </w:tcBorders>
            <w:hideMark/>
          </w:tcPr>
          <w:p w14:paraId="086EC4DF" w14:textId="77777777" w:rsidR="00194FD5" w:rsidRPr="00081CA2" w:rsidRDefault="00194FD5" w:rsidP="00081CA2">
            <w:r w:rsidRPr="00081CA2">
              <w:t>Scan resolution</w:t>
            </w:r>
          </w:p>
        </w:tc>
        <w:tc>
          <w:tcPr>
            <w:tcW w:w="3385" w:type="pct"/>
            <w:tcBorders>
              <w:top w:val="single" w:sz="4" w:space="0" w:color="auto"/>
              <w:left w:val="single" w:sz="4" w:space="0" w:color="auto"/>
              <w:bottom w:val="single" w:sz="4" w:space="0" w:color="auto"/>
              <w:right w:val="single" w:sz="4" w:space="0" w:color="auto"/>
            </w:tcBorders>
            <w:hideMark/>
          </w:tcPr>
          <w:p w14:paraId="1C834959" w14:textId="77777777" w:rsidR="00194FD5" w:rsidRPr="00081CA2" w:rsidRDefault="00194FD5" w:rsidP="00081CA2">
            <w:r w:rsidRPr="00081CA2">
              <w:t>600dpi, 400dpi, 300dpi,200×100dpi, 200×400dpi (256 greyscales)</w:t>
            </w:r>
          </w:p>
        </w:tc>
      </w:tr>
      <w:tr w:rsidR="00194FD5" w:rsidRPr="00081CA2" w14:paraId="6F03A608" w14:textId="77777777" w:rsidTr="00895F84">
        <w:trPr>
          <w:jc w:val="center"/>
        </w:trPr>
        <w:tc>
          <w:tcPr>
            <w:tcW w:w="296" w:type="pct"/>
            <w:tcBorders>
              <w:top w:val="single" w:sz="4" w:space="0" w:color="auto"/>
              <w:left w:val="single" w:sz="4" w:space="0" w:color="auto"/>
              <w:bottom w:val="single" w:sz="4" w:space="0" w:color="auto"/>
              <w:right w:val="single" w:sz="4" w:space="0" w:color="auto"/>
            </w:tcBorders>
            <w:hideMark/>
          </w:tcPr>
          <w:p w14:paraId="1B8B235C" w14:textId="77777777" w:rsidR="00194FD5" w:rsidRPr="00081CA2" w:rsidRDefault="00194FD5" w:rsidP="00081CA2">
            <w:r w:rsidRPr="00081CA2">
              <w:t>20.</w:t>
            </w:r>
          </w:p>
        </w:tc>
        <w:tc>
          <w:tcPr>
            <w:tcW w:w="1319" w:type="pct"/>
            <w:tcBorders>
              <w:top w:val="single" w:sz="4" w:space="0" w:color="auto"/>
              <w:left w:val="single" w:sz="4" w:space="0" w:color="auto"/>
              <w:bottom w:val="single" w:sz="4" w:space="0" w:color="auto"/>
              <w:right w:val="single" w:sz="4" w:space="0" w:color="auto"/>
            </w:tcBorders>
            <w:hideMark/>
          </w:tcPr>
          <w:p w14:paraId="43D84761" w14:textId="77777777" w:rsidR="00194FD5" w:rsidRPr="00081CA2" w:rsidRDefault="00194FD5" w:rsidP="00081CA2">
            <w:r w:rsidRPr="00081CA2">
              <w:t>Scan Speed</w:t>
            </w:r>
          </w:p>
        </w:tc>
        <w:tc>
          <w:tcPr>
            <w:tcW w:w="3385" w:type="pct"/>
            <w:tcBorders>
              <w:top w:val="single" w:sz="4" w:space="0" w:color="auto"/>
              <w:left w:val="single" w:sz="4" w:space="0" w:color="auto"/>
              <w:bottom w:val="single" w:sz="4" w:space="0" w:color="auto"/>
              <w:right w:val="single" w:sz="4" w:space="0" w:color="auto"/>
            </w:tcBorders>
            <w:hideMark/>
          </w:tcPr>
          <w:p w14:paraId="5B372E9A" w14:textId="77777777" w:rsidR="00194FD5" w:rsidRPr="00081CA2" w:rsidRDefault="00194FD5" w:rsidP="00081CA2">
            <w:r w:rsidRPr="00081CA2">
              <w:t>Color:100 images/minute, black/white:100 images/minute (A4, 300dpi with DP772)</w:t>
            </w:r>
          </w:p>
        </w:tc>
      </w:tr>
    </w:tbl>
    <w:p w14:paraId="7A0563CF" w14:textId="77777777" w:rsidR="00194FD5" w:rsidRPr="00081CA2" w:rsidRDefault="00194FD5" w:rsidP="00081CA2"/>
    <w:p w14:paraId="3BD2F369" w14:textId="77777777" w:rsidR="00194FD5" w:rsidRPr="00081CA2" w:rsidRDefault="00194FD5" w:rsidP="00081CA2">
      <w:pPr>
        <w:pStyle w:val="ListParagraph"/>
        <w:numPr>
          <w:ilvl w:val="0"/>
          <w:numId w:val="39"/>
        </w:numPr>
      </w:pPr>
      <w:r w:rsidRPr="00081CA2">
        <w:t xml:space="preserve">Two telephones with international </w:t>
      </w:r>
      <w:proofErr w:type="spellStart"/>
      <w:r w:rsidRPr="00081CA2">
        <w:t>dialling</w:t>
      </w:r>
      <w:proofErr w:type="spellEnd"/>
      <w:r w:rsidRPr="00081CA2">
        <w:t xml:space="preserve"> capability</w:t>
      </w:r>
    </w:p>
    <w:p w14:paraId="26D0DCB0" w14:textId="77777777" w:rsidR="00194FD5" w:rsidRPr="00081CA2" w:rsidRDefault="00194FD5" w:rsidP="00081CA2">
      <w:pPr>
        <w:pStyle w:val="ListParagraph"/>
        <w:numPr>
          <w:ilvl w:val="0"/>
          <w:numId w:val="39"/>
        </w:numPr>
      </w:pPr>
      <w:r w:rsidRPr="00081CA2">
        <w:t>Shelving units</w:t>
      </w:r>
    </w:p>
    <w:p w14:paraId="35AF01BD" w14:textId="77777777" w:rsidR="00194FD5" w:rsidRPr="00081CA2" w:rsidRDefault="00194FD5" w:rsidP="00081CA2">
      <w:pPr>
        <w:pStyle w:val="ListParagraph"/>
        <w:numPr>
          <w:ilvl w:val="0"/>
          <w:numId w:val="39"/>
        </w:numPr>
      </w:pPr>
      <w:r w:rsidRPr="00081CA2">
        <w:t>Toilet and sanitary facilities with separate male and female facilities</w:t>
      </w:r>
    </w:p>
    <w:p w14:paraId="15E2732C" w14:textId="77777777" w:rsidR="00194FD5" w:rsidRPr="00081CA2" w:rsidRDefault="00194FD5" w:rsidP="00081CA2">
      <w:pPr>
        <w:pStyle w:val="ListParagraph"/>
        <w:numPr>
          <w:ilvl w:val="0"/>
          <w:numId w:val="39"/>
        </w:numPr>
      </w:pPr>
      <w:r w:rsidRPr="00081CA2">
        <w:t>Air conditioning in all rooms</w:t>
      </w:r>
    </w:p>
    <w:p w14:paraId="2B692BB6" w14:textId="77777777" w:rsidR="00194FD5" w:rsidRPr="00081CA2" w:rsidRDefault="00194FD5" w:rsidP="00081CA2">
      <w:pPr>
        <w:pStyle w:val="ListParagraph"/>
        <w:numPr>
          <w:ilvl w:val="0"/>
          <w:numId w:val="39"/>
        </w:numPr>
      </w:pPr>
      <w:r w:rsidRPr="00081CA2">
        <w:t>Lighting</w:t>
      </w:r>
    </w:p>
    <w:p w14:paraId="7CBEBEF4" w14:textId="77777777" w:rsidR="00194FD5" w:rsidRPr="00081CA2" w:rsidRDefault="00194FD5" w:rsidP="00081CA2">
      <w:pPr>
        <w:pStyle w:val="ListParagraph"/>
        <w:numPr>
          <w:ilvl w:val="0"/>
          <w:numId w:val="39"/>
        </w:numPr>
      </w:pPr>
      <w:r w:rsidRPr="00081CA2">
        <w:t>Enough fire extinguishers of suitable size and type</w:t>
      </w:r>
    </w:p>
    <w:p w14:paraId="3CB08EAD" w14:textId="77777777" w:rsidR="00194FD5" w:rsidRPr="00081CA2" w:rsidRDefault="00194FD5" w:rsidP="00081CA2">
      <w:pPr>
        <w:pStyle w:val="ListParagraph"/>
        <w:numPr>
          <w:ilvl w:val="0"/>
          <w:numId w:val="39"/>
        </w:numPr>
      </w:pPr>
      <w:r w:rsidRPr="00081CA2">
        <w:t>Clean and safe drinking water.</w:t>
      </w:r>
    </w:p>
    <w:p w14:paraId="5C5E5C63" w14:textId="77777777" w:rsidR="00194FD5" w:rsidRPr="00081CA2" w:rsidRDefault="00194FD5" w:rsidP="00081CA2">
      <w:pPr>
        <w:pStyle w:val="ListParagraph"/>
        <w:numPr>
          <w:ilvl w:val="0"/>
          <w:numId w:val="39"/>
        </w:numPr>
      </w:pPr>
      <w:r w:rsidRPr="00081CA2">
        <w:t>High Speed Wi-Fi (Minimum 15mbps) for internet access.</w:t>
      </w:r>
    </w:p>
    <w:p w14:paraId="2B0B1E21" w14:textId="77777777" w:rsidR="00194FD5" w:rsidRPr="00081CA2" w:rsidRDefault="00194FD5" w:rsidP="00081CA2">
      <w:pPr>
        <w:pStyle w:val="ListParagraph"/>
        <w:numPr>
          <w:ilvl w:val="0"/>
          <w:numId w:val="39"/>
        </w:numPr>
      </w:pPr>
      <w:r w:rsidRPr="00081CA2">
        <w:t>Tea/coffee/beverages and refreshments</w:t>
      </w:r>
    </w:p>
    <w:p w14:paraId="648F9B7F" w14:textId="77777777" w:rsidR="00194FD5" w:rsidRPr="00081CA2" w:rsidRDefault="00194FD5" w:rsidP="00081CA2">
      <w:r w:rsidRPr="00081CA2">
        <w:t>The Contractor shall maintain the printers/scanner/photocopier in good working condition including the supply of printer tonners, Cartridges and ten (10) cartons of A4 size printing papers as well as five (5) reams of A3 papers per month for entire project duration. The printing/photocopying papers shall be handed over to KETRACO project team monthly.</w:t>
      </w:r>
    </w:p>
    <w:p w14:paraId="744D4A39" w14:textId="77777777" w:rsidR="00194FD5" w:rsidRPr="00081CA2" w:rsidRDefault="00194FD5" w:rsidP="00081CA2">
      <w:r w:rsidRPr="00081CA2">
        <w:t xml:space="preserve">The desktop computers are to be provided with internet connection with service provided throughout the duration of the contract by a secure broadband internet service provider, for which the Contractor shall be responsible for all associated charges and costs.  An UPS system shall be provided to support the computer system for a minimum of thirty (30) minutes in the event of a power failure.  The computers and printer shall be networked on a LAN with facilities to access the Internet (broadband) on a continuous basis.  The Contractor shall be responsible for all associated charges and costs.   </w:t>
      </w:r>
    </w:p>
    <w:p w14:paraId="3ACFF864" w14:textId="5FC693A0" w:rsidR="00194FD5" w:rsidRPr="00081CA2" w:rsidRDefault="008660B4" w:rsidP="00081CA2">
      <w:r w:rsidRPr="00081CA2">
        <w:t xml:space="preserve">The Contractor shall provide clean and safe drinking water, tea/coffee/beverages and refreshments for the duration of the Contract.  </w:t>
      </w:r>
      <w:r w:rsidR="00194FD5" w:rsidRPr="00081CA2">
        <w:t xml:space="preserve">Adjacent to the Employer’s representative offices, the Contractor shall supply graded parking areas including open sided sun shaded parking places adequate for </w:t>
      </w:r>
      <w:r w:rsidR="006C05D6" w:rsidRPr="00081CA2">
        <w:t>eight</w:t>
      </w:r>
      <w:r w:rsidR="00194FD5" w:rsidRPr="00081CA2">
        <w:t xml:space="preserve"> (</w:t>
      </w:r>
      <w:r w:rsidR="006C05D6" w:rsidRPr="00081CA2">
        <w:t>8</w:t>
      </w:r>
      <w:r w:rsidR="00194FD5" w:rsidRPr="00081CA2">
        <w:t xml:space="preserve">) vehicles.  Each parking bay shall be 3m x 6m and surfaced either by concrete or asphalt.  Adequate lighting must also be provided in the parking bays.  </w:t>
      </w:r>
    </w:p>
    <w:p w14:paraId="5778F4AF" w14:textId="77777777" w:rsidR="00194FD5" w:rsidRPr="00081CA2" w:rsidRDefault="00194FD5" w:rsidP="00081CA2">
      <w:r w:rsidRPr="00081CA2">
        <w:t>The office accommodation is to be provided with an electricity supply, water supply and phone line.  All phone rental and usage charges relevant to the transmission project shall be paid for by the Contractor.</w:t>
      </w:r>
    </w:p>
    <w:p w14:paraId="564FCE0A" w14:textId="77777777" w:rsidR="00194FD5" w:rsidRPr="00081CA2" w:rsidRDefault="00194FD5" w:rsidP="00081CA2">
      <w:r w:rsidRPr="00081CA2">
        <w:rPr>
          <w:b/>
          <w:bCs/>
        </w:rPr>
        <w:lastRenderedPageBreak/>
        <w:t>Fully Furnished Kitchenettes:</w:t>
      </w:r>
      <w:r w:rsidRPr="00081CA2">
        <w:t xml:space="preserve"> The Contractor shall provide a fully furnished Kitchenette with electric cooker with three rings and oven, one two-burner LP gas cooker with cylinder and valves, deep freeze, and refrigerator of minimum size 200 </w:t>
      </w:r>
      <w:proofErr w:type="spellStart"/>
      <w:r w:rsidRPr="00081CA2">
        <w:t>litres</w:t>
      </w:r>
      <w:proofErr w:type="spellEnd"/>
      <w:r w:rsidRPr="00081CA2">
        <w:t xml:space="preserve"> and 350 </w:t>
      </w:r>
      <w:proofErr w:type="spellStart"/>
      <w:r w:rsidRPr="00081CA2">
        <w:t>litres</w:t>
      </w:r>
      <w:proofErr w:type="spellEnd"/>
      <w:r w:rsidRPr="00081CA2">
        <w:t xml:space="preserve"> respectively, kitchen sink unit with storage work top units and water filter and an adequate number of kitchen utensils. </w:t>
      </w:r>
    </w:p>
    <w:p w14:paraId="4EA0481F" w14:textId="77777777" w:rsidR="00194FD5" w:rsidRPr="00081CA2" w:rsidRDefault="00194FD5" w:rsidP="00081CA2">
      <w:pPr>
        <w:pStyle w:val="Heading2"/>
      </w:pPr>
      <w:bookmarkStart w:id="511" w:name="_Toc126683225"/>
      <w:bookmarkStart w:id="512" w:name="_Toc126683935"/>
      <w:bookmarkStart w:id="513" w:name="_Toc127463167"/>
      <w:bookmarkStart w:id="514" w:name="_Toc127464259"/>
      <w:bookmarkStart w:id="515" w:name="_Toc127465333"/>
      <w:bookmarkStart w:id="516" w:name="_Toc129130138"/>
      <w:r w:rsidRPr="00081CA2">
        <w:t>Storage facilities</w:t>
      </w:r>
      <w:bookmarkEnd w:id="511"/>
      <w:bookmarkEnd w:id="512"/>
      <w:bookmarkEnd w:id="513"/>
      <w:bookmarkEnd w:id="514"/>
      <w:bookmarkEnd w:id="515"/>
      <w:bookmarkEnd w:id="516"/>
    </w:p>
    <w:p w14:paraId="75FBBC14" w14:textId="77777777" w:rsidR="00194FD5" w:rsidRPr="00081CA2" w:rsidRDefault="00194FD5" w:rsidP="00081CA2">
      <w:r w:rsidRPr="00081CA2">
        <w:t xml:space="preserve">The Contractor shall make his own arrangements for storage areas and campsites.  The Contractor shall in all cases obtain the approval of the Employer’s representative for the places along the route of the lines where he intends to store materials.  In no case shall this be outside the authorized area unless special arrangements are made with the owners of adjacent property, at the Contractor’s own expense.  The Contractor is to provide any necessary protection and watchmen to safeguard materials in the areas allocated to him.  The handling and storage of any equipment at the site is to be at the risk of the Contractor and without responsibility to KETRACO.  The Contractor is to arrange for the protection to the satisfaction of the Employer’s representative, of these materials against vermin attack, corrosion and mechanical damage during storage and erection at site.  </w:t>
      </w:r>
    </w:p>
    <w:p w14:paraId="556B3DE8" w14:textId="77777777" w:rsidR="00194FD5" w:rsidRPr="00081CA2" w:rsidRDefault="00194FD5" w:rsidP="00081CA2">
      <w:r w:rsidRPr="00081CA2">
        <w:t xml:space="preserve">The site storage areas shall be prepared with adequate hard standing for the orderly storage of equipment, conductor/cable drums, steel, </w:t>
      </w:r>
      <w:proofErr w:type="spellStart"/>
      <w:r w:rsidRPr="00081CA2">
        <w:t>aluminium</w:t>
      </w:r>
      <w:proofErr w:type="spellEnd"/>
      <w:r w:rsidRPr="00081CA2">
        <w:t xml:space="preserve"> conductor, insulators, earthing and fittings so that the material shall not be damaged by the effects of adverse weather during storage.  Items packed in flammable crates or drums shall be stored in such a manner as to limit the extent of any damage arising from fire.  </w:t>
      </w:r>
    </w:p>
    <w:p w14:paraId="0E32C3D4" w14:textId="77777777" w:rsidR="00194FD5" w:rsidRPr="00081CA2" w:rsidRDefault="00194FD5" w:rsidP="00081CA2">
      <w:r w:rsidRPr="00081CA2">
        <w:rPr>
          <w:b/>
          <w:bCs/>
        </w:rPr>
        <w:t>Compressed air:</w:t>
      </w:r>
      <w:r w:rsidRPr="00081CA2">
        <w:t xml:space="preserve"> The Contractor is to make his own arrangements for the supply of compressed air if required for the execution of the contract work. </w:t>
      </w:r>
    </w:p>
    <w:p w14:paraId="4C8F47A0" w14:textId="77777777" w:rsidR="00194FD5" w:rsidRPr="00081CA2" w:rsidRDefault="00194FD5" w:rsidP="00081CA2">
      <w:pPr>
        <w:pStyle w:val="Heading1"/>
      </w:pPr>
      <w:bookmarkStart w:id="517" w:name="_Toc126683227"/>
      <w:bookmarkStart w:id="518" w:name="_Toc126683937"/>
      <w:bookmarkStart w:id="519" w:name="_Toc127463168"/>
      <w:bookmarkStart w:id="520" w:name="_Toc127464260"/>
      <w:bookmarkStart w:id="521" w:name="_Toc127465334"/>
      <w:bookmarkStart w:id="522" w:name="_Toc129130139"/>
      <w:r w:rsidRPr="00081CA2">
        <w:t>Other Preliminaries</w:t>
      </w:r>
      <w:bookmarkEnd w:id="517"/>
      <w:bookmarkEnd w:id="518"/>
      <w:bookmarkEnd w:id="519"/>
      <w:bookmarkEnd w:id="520"/>
      <w:bookmarkEnd w:id="521"/>
      <w:bookmarkEnd w:id="522"/>
    </w:p>
    <w:p w14:paraId="2FBB9407" w14:textId="77777777" w:rsidR="00194FD5" w:rsidRPr="00081CA2" w:rsidRDefault="00194FD5" w:rsidP="00081CA2">
      <w:pPr>
        <w:pStyle w:val="Heading2"/>
      </w:pPr>
      <w:bookmarkStart w:id="523" w:name="_Toc126682513"/>
      <w:bookmarkStart w:id="524" w:name="_Toc126683228"/>
      <w:bookmarkStart w:id="525" w:name="_Toc126683938"/>
      <w:bookmarkStart w:id="526" w:name="_Toc126682514"/>
      <w:bookmarkStart w:id="527" w:name="_Toc126683229"/>
      <w:bookmarkStart w:id="528" w:name="_Toc126683939"/>
      <w:bookmarkStart w:id="529" w:name="_Toc126682515"/>
      <w:bookmarkStart w:id="530" w:name="_Toc126683230"/>
      <w:bookmarkStart w:id="531" w:name="_Toc126683940"/>
      <w:bookmarkStart w:id="532" w:name="_Toc126683231"/>
      <w:bookmarkStart w:id="533" w:name="_Toc126683941"/>
      <w:bookmarkStart w:id="534" w:name="_Toc127463169"/>
      <w:bookmarkStart w:id="535" w:name="_Toc127464261"/>
      <w:bookmarkStart w:id="536" w:name="_Toc127465335"/>
      <w:bookmarkStart w:id="537" w:name="_Toc129130140"/>
      <w:bookmarkEnd w:id="523"/>
      <w:bookmarkEnd w:id="524"/>
      <w:bookmarkEnd w:id="525"/>
      <w:bookmarkEnd w:id="526"/>
      <w:bookmarkEnd w:id="527"/>
      <w:bookmarkEnd w:id="528"/>
      <w:bookmarkEnd w:id="529"/>
      <w:bookmarkEnd w:id="530"/>
      <w:bookmarkEnd w:id="531"/>
      <w:r w:rsidRPr="00081CA2">
        <w:t>Temporary works</w:t>
      </w:r>
      <w:bookmarkEnd w:id="532"/>
      <w:bookmarkEnd w:id="533"/>
      <w:bookmarkEnd w:id="534"/>
      <w:bookmarkEnd w:id="535"/>
      <w:bookmarkEnd w:id="536"/>
      <w:bookmarkEnd w:id="537"/>
      <w:r w:rsidRPr="00081CA2">
        <w:t xml:space="preserve"> </w:t>
      </w:r>
    </w:p>
    <w:p w14:paraId="4A2A8E49" w14:textId="77777777" w:rsidR="00194FD5" w:rsidRPr="00081CA2" w:rsidRDefault="00194FD5" w:rsidP="00081CA2">
      <w:r w:rsidRPr="00081CA2">
        <w:t>Temporary works are identified as follows but not necessarily limited to:</w:t>
      </w:r>
    </w:p>
    <w:p w14:paraId="5DA153C5" w14:textId="77777777" w:rsidR="00194FD5" w:rsidRPr="00081CA2" w:rsidRDefault="00194FD5" w:rsidP="00081CA2">
      <w:pPr>
        <w:pStyle w:val="ListParagraph"/>
        <w:numPr>
          <w:ilvl w:val="0"/>
          <w:numId w:val="40"/>
        </w:numPr>
      </w:pPr>
      <w:r w:rsidRPr="00081CA2">
        <w:t>Required machineries, tools, and instruments</w:t>
      </w:r>
    </w:p>
    <w:p w14:paraId="111790D3" w14:textId="77777777" w:rsidR="00194FD5" w:rsidRPr="00081CA2" w:rsidRDefault="00194FD5" w:rsidP="00081CA2">
      <w:pPr>
        <w:pStyle w:val="ListParagraph"/>
        <w:numPr>
          <w:ilvl w:val="0"/>
          <w:numId w:val="40"/>
        </w:numPr>
      </w:pPr>
      <w:r w:rsidRPr="00081CA2">
        <w:t>Site temporary fencing</w:t>
      </w:r>
    </w:p>
    <w:p w14:paraId="501BA37A" w14:textId="77777777" w:rsidR="00194FD5" w:rsidRPr="00081CA2" w:rsidRDefault="00194FD5" w:rsidP="00081CA2">
      <w:pPr>
        <w:pStyle w:val="ListParagraph"/>
        <w:numPr>
          <w:ilvl w:val="0"/>
          <w:numId w:val="40"/>
        </w:numPr>
      </w:pPr>
      <w:r w:rsidRPr="00081CA2">
        <w:t>Project sign boards</w:t>
      </w:r>
    </w:p>
    <w:p w14:paraId="4F5B5B55" w14:textId="77777777" w:rsidR="00194FD5" w:rsidRPr="00081CA2" w:rsidRDefault="00194FD5" w:rsidP="00081CA2">
      <w:pPr>
        <w:pStyle w:val="ListParagraph"/>
        <w:numPr>
          <w:ilvl w:val="0"/>
          <w:numId w:val="40"/>
        </w:numPr>
      </w:pPr>
      <w:r w:rsidRPr="00081CA2">
        <w:t>Storage facilities</w:t>
      </w:r>
    </w:p>
    <w:p w14:paraId="7ECBA7D0" w14:textId="77777777" w:rsidR="00194FD5" w:rsidRPr="00081CA2" w:rsidRDefault="00194FD5" w:rsidP="00081CA2">
      <w:pPr>
        <w:pStyle w:val="ListParagraph"/>
        <w:numPr>
          <w:ilvl w:val="0"/>
          <w:numId w:val="40"/>
        </w:numPr>
      </w:pPr>
      <w:r w:rsidRPr="00081CA2">
        <w:t>First aid facilities</w:t>
      </w:r>
    </w:p>
    <w:p w14:paraId="65F1D1E4" w14:textId="77777777" w:rsidR="00194FD5" w:rsidRPr="00081CA2" w:rsidRDefault="00194FD5" w:rsidP="00081CA2">
      <w:pPr>
        <w:pStyle w:val="ListParagraph"/>
        <w:numPr>
          <w:ilvl w:val="0"/>
          <w:numId w:val="40"/>
        </w:numPr>
      </w:pPr>
      <w:r w:rsidRPr="00081CA2">
        <w:t>Ambulance facilities</w:t>
      </w:r>
    </w:p>
    <w:p w14:paraId="090E176F" w14:textId="77777777" w:rsidR="00194FD5" w:rsidRPr="00081CA2" w:rsidRDefault="00194FD5" w:rsidP="00081CA2">
      <w:pPr>
        <w:pStyle w:val="ListParagraph"/>
        <w:numPr>
          <w:ilvl w:val="0"/>
          <w:numId w:val="40"/>
        </w:numPr>
      </w:pPr>
      <w:r w:rsidRPr="00081CA2">
        <w:t>Site Toilets for workers</w:t>
      </w:r>
    </w:p>
    <w:p w14:paraId="7CA5BD9C" w14:textId="77777777" w:rsidR="00194FD5" w:rsidRPr="00081CA2" w:rsidRDefault="00194FD5" w:rsidP="00081CA2">
      <w:pPr>
        <w:pStyle w:val="ListParagraph"/>
        <w:numPr>
          <w:ilvl w:val="0"/>
          <w:numId w:val="40"/>
        </w:numPr>
      </w:pPr>
      <w:r w:rsidRPr="00081CA2">
        <w:t>Drinking water for workers</w:t>
      </w:r>
    </w:p>
    <w:p w14:paraId="7D680407" w14:textId="77777777" w:rsidR="00194FD5" w:rsidRPr="00081CA2" w:rsidRDefault="00194FD5" w:rsidP="00081CA2">
      <w:pPr>
        <w:pStyle w:val="ListParagraph"/>
        <w:numPr>
          <w:ilvl w:val="0"/>
          <w:numId w:val="40"/>
        </w:numPr>
      </w:pPr>
      <w:r w:rsidRPr="00081CA2">
        <w:t>Access control to site during construction</w:t>
      </w:r>
    </w:p>
    <w:p w14:paraId="1A6F7236" w14:textId="77777777" w:rsidR="00194FD5" w:rsidRPr="00081CA2" w:rsidRDefault="00194FD5" w:rsidP="00081CA2">
      <w:pPr>
        <w:pStyle w:val="Heading2"/>
      </w:pPr>
      <w:bookmarkStart w:id="538" w:name="_Toc126682517"/>
      <w:bookmarkStart w:id="539" w:name="_Toc126683232"/>
      <w:bookmarkStart w:id="540" w:name="_Toc126683942"/>
      <w:bookmarkStart w:id="541" w:name="_Toc126683235"/>
      <w:bookmarkStart w:id="542" w:name="_Toc126683945"/>
      <w:bookmarkStart w:id="543" w:name="_Toc127463170"/>
      <w:bookmarkStart w:id="544" w:name="_Toc127464262"/>
      <w:bookmarkStart w:id="545" w:name="_Toc127465336"/>
      <w:bookmarkStart w:id="546" w:name="_Toc129130141"/>
      <w:bookmarkEnd w:id="538"/>
      <w:bookmarkEnd w:id="539"/>
      <w:bookmarkEnd w:id="540"/>
      <w:r w:rsidRPr="00081CA2">
        <w:t>Site Set-up</w:t>
      </w:r>
      <w:bookmarkEnd w:id="541"/>
      <w:bookmarkEnd w:id="542"/>
      <w:bookmarkEnd w:id="543"/>
      <w:bookmarkEnd w:id="544"/>
      <w:bookmarkEnd w:id="545"/>
      <w:bookmarkEnd w:id="546"/>
    </w:p>
    <w:p w14:paraId="407D4A39" w14:textId="77777777" w:rsidR="00194FD5" w:rsidRPr="00081CA2" w:rsidRDefault="00194FD5" w:rsidP="00081CA2">
      <w:r w:rsidRPr="00081CA2">
        <w:t>The Contractor shall in relation to his work provide and maintain at his own cost all light guards, temporary fencing and watching, complying in all respects to concerned authority’s regulations/rules, or when and where necessary or required by the Employer / Employer’s Representative for the protection of the work and for the safety and convenience of the public.</w:t>
      </w:r>
    </w:p>
    <w:p w14:paraId="219546EC" w14:textId="77777777" w:rsidR="00194FD5" w:rsidRPr="00081CA2" w:rsidRDefault="00194FD5" w:rsidP="00081CA2">
      <w:r w:rsidRPr="00081CA2">
        <w:t>At the entrance to each site/ working area, a gate and a signboard shall be provided and erected by the Contractor. The gate and signboard shall comply with the regulations of the concerned authorities and the requirements of the Employer / Employer’s Representative.</w:t>
      </w:r>
    </w:p>
    <w:p w14:paraId="76CE99E2" w14:textId="77777777" w:rsidR="00194FD5" w:rsidRPr="00081CA2" w:rsidRDefault="00194FD5" w:rsidP="00081CA2">
      <w:pPr>
        <w:pStyle w:val="Heading2"/>
      </w:pPr>
      <w:bookmarkStart w:id="547" w:name="_Toc126683236"/>
      <w:bookmarkStart w:id="548" w:name="_Toc126683946"/>
      <w:bookmarkStart w:id="549" w:name="_Toc127463171"/>
      <w:bookmarkStart w:id="550" w:name="_Toc127464263"/>
      <w:bookmarkStart w:id="551" w:name="_Toc127465337"/>
      <w:bookmarkStart w:id="552" w:name="_Toc129130142"/>
      <w:r w:rsidRPr="00081CA2">
        <w:lastRenderedPageBreak/>
        <w:t>Water, Electricity and Other Services</w:t>
      </w:r>
      <w:bookmarkEnd w:id="547"/>
      <w:bookmarkEnd w:id="548"/>
      <w:bookmarkEnd w:id="549"/>
      <w:bookmarkEnd w:id="550"/>
      <w:bookmarkEnd w:id="551"/>
      <w:bookmarkEnd w:id="552"/>
    </w:p>
    <w:p w14:paraId="6EF25E3F" w14:textId="77777777" w:rsidR="00194FD5" w:rsidRPr="00081CA2" w:rsidRDefault="00194FD5" w:rsidP="00081CA2">
      <w:pPr>
        <w:rPr>
          <w:rtl/>
        </w:rPr>
      </w:pPr>
      <w:r w:rsidRPr="00081CA2">
        <w:t xml:space="preserve">The Contractor shall be responsible for supplying all water, electricity and other services required for the construction of the Works and for any other purpose in connection with the Works.  </w:t>
      </w:r>
    </w:p>
    <w:p w14:paraId="63168D7F" w14:textId="77777777" w:rsidR="00194FD5" w:rsidRPr="00081CA2" w:rsidRDefault="00194FD5" w:rsidP="00081CA2">
      <w:pPr>
        <w:pStyle w:val="Heading2"/>
      </w:pPr>
      <w:bookmarkStart w:id="553" w:name="_Toc126683237"/>
      <w:bookmarkStart w:id="554" w:name="_Toc126683947"/>
      <w:bookmarkStart w:id="555" w:name="_Toc127463172"/>
      <w:bookmarkStart w:id="556" w:name="_Toc127464264"/>
      <w:bookmarkStart w:id="557" w:name="_Toc127465338"/>
      <w:bookmarkStart w:id="558" w:name="_Toc129130143"/>
      <w:r w:rsidRPr="00081CA2">
        <w:t>Inclement Weather</w:t>
      </w:r>
      <w:bookmarkEnd w:id="553"/>
      <w:bookmarkEnd w:id="554"/>
      <w:bookmarkEnd w:id="555"/>
      <w:bookmarkEnd w:id="556"/>
      <w:bookmarkEnd w:id="557"/>
      <w:bookmarkEnd w:id="558"/>
    </w:p>
    <w:p w14:paraId="733F2FA7" w14:textId="77777777" w:rsidR="00194FD5" w:rsidRPr="00081CA2" w:rsidRDefault="00194FD5" w:rsidP="00081CA2">
      <w:r w:rsidRPr="00081CA2">
        <w:t xml:space="preserve">No payment will be made to the Contractor in respect of loss of output of plant or </w:t>
      </w:r>
      <w:proofErr w:type="spellStart"/>
      <w:r w:rsidRPr="00081CA2">
        <w:t>labour</w:t>
      </w:r>
      <w:proofErr w:type="spellEnd"/>
      <w:r w:rsidRPr="00081CA2">
        <w:t xml:space="preserve"> due to inclement weather. </w:t>
      </w:r>
    </w:p>
    <w:p w14:paraId="5A1416CC" w14:textId="77777777" w:rsidR="00194FD5" w:rsidRPr="00081CA2" w:rsidRDefault="00194FD5" w:rsidP="00081CA2">
      <w:pPr>
        <w:pStyle w:val="Heading2"/>
      </w:pPr>
      <w:bookmarkStart w:id="559" w:name="_Toc126683238"/>
      <w:bookmarkStart w:id="560" w:name="_Toc126683948"/>
      <w:bookmarkStart w:id="561" w:name="_Toc127463173"/>
      <w:bookmarkStart w:id="562" w:name="_Toc127464265"/>
      <w:bookmarkStart w:id="563" w:name="_Toc127465339"/>
      <w:bookmarkStart w:id="564" w:name="_Toc129130144"/>
      <w:r w:rsidRPr="00081CA2">
        <w:t>Labor, plant, and materials</w:t>
      </w:r>
      <w:bookmarkEnd w:id="559"/>
      <w:bookmarkEnd w:id="560"/>
      <w:bookmarkEnd w:id="561"/>
      <w:bookmarkEnd w:id="562"/>
      <w:bookmarkEnd w:id="563"/>
      <w:bookmarkEnd w:id="564"/>
    </w:p>
    <w:p w14:paraId="4FBB7723" w14:textId="77777777" w:rsidR="00194FD5" w:rsidRPr="00081CA2" w:rsidRDefault="00194FD5" w:rsidP="00081CA2">
      <w:r w:rsidRPr="00081CA2">
        <w:t xml:space="preserve">The Contractor shall provide on the site, and elsewhere as required, sufficient </w:t>
      </w:r>
      <w:proofErr w:type="spellStart"/>
      <w:r w:rsidRPr="00081CA2">
        <w:t>labour</w:t>
      </w:r>
      <w:proofErr w:type="spellEnd"/>
      <w:r w:rsidRPr="00081CA2">
        <w:t xml:space="preserve">, plant, materials, and all other things necessary to construct the works in accordance with the agreed program.  </w:t>
      </w:r>
    </w:p>
    <w:p w14:paraId="65D64A30" w14:textId="77777777" w:rsidR="00194FD5" w:rsidRPr="00081CA2" w:rsidRDefault="00194FD5" w:rsidP="00081CA2">
      <w:pPr>
        <w:pStyle w:val="Heading2"/>
      </w:pPr>
      <w:bookmarkStart w:id="565" w:name="_Toc126683239"/>
      <w:bookmarkStart w:id="566" w:name="_Toc126683949"/>
      <w:bookmarkStart w:id="567" w:name="_Toc127463174"/>
      <w:bookmarkStart w:id="568" w:name="_Toc127464266"/>
      <w:bookmarkStart w:id="569" w:name="_Toc127465340"/>
      <w:bookmarkStart w:id="570" w:name="_Toc129130145"/>
      <w:r w:rsidRPr="00081CA2">
        <w:t>Program</w:t>
      </w:r>
      <w:bookmarkEnd w:id="565"/>
      <w:bookmarkEnd w:id="566"/>
      <w:bookmarkEnd w:id="567"/>
      <w:bookmarkEnd w:id="568"/>
      <w:bookmarkEnd w:id="569"/>
      <w:bookmarkEnd w:id="570"/>
    </w:p>
    <w:p w14:paraId="68E8F06C" w14:textId="77777777" w:rsidR="00194FD5" w:rsidRPr="00081CA2" w:rsidRDefault="00194FD5" w:rsidP="00081CA2">
      <w:r w:rsidRPr="00081CA2">
        <w:t xml:space="preserve">The Contractor shall construct the works in compliance with the outline programmed appended to the Form of Tender and shall submit for approval a detailed programmed in accordance with the Conditions of Contract.  </w:t>
      </w:r>
    </w:p>
    <w:p w14:paraId="4B5C4908" w14:textId="77777777" w:rsidR="00194FD5" w:rsidRPr="00081CA2" w:rsidRDefault="00194FD5" w:rsidP="00081CA2">
      <w:pPr>
        <w:pStyle w:val="Heading2"/>
      </w:pPr>
      <w:bookmarkStart w:id="571" w:name="_Toc126683240"/>
      <w:bookmarkStart w:id="572" w:name="_Toc126683950"/>
      <w:bookmarkStart w:id="573" w:name="_Toc127463175"/>
      <w:bookmarkStart w:id="574" w:name="_Toc127464267"/>
      <w:bookmarkStart w:id="575" w:name="_Toc127465341"/>
      <w:bookmarkStart w:id="576" w:name="_Toc129130146"/>
      <w:r w:rsidRPr="00081CA2">
        <w:t>Materials and Workmanship</w:t>
      </w:r>
      <w:bookmarkEnd w:id="571"/>
      <w:bookmarkEnd w:id="572"/>
      <w:bookmarkEnd w:id="573"/>
      <w:bookmarkEnd w:id="574"/>
      <w:bookmarkEnd w:id="575"/>
      <w:bookmarkEnd w:id="576"/>
    </w:p>
    <w:p w14:paraId="2E6AA407" w14:textId="77777777" w:rsidR="00194FD5" w:rsidRPr="00081CA2" w:rsidRDefault="00194FD5" w:rsidP="00081CA2">
      <w:pPr>
        <w:pStyle w:val="Heading3"/>
      </w:pPr>
      <w:bookmarkStart w:id="577" w:name="_Toc126683241"/>
      <w:bookmarkStart w:id="578" w:name="_Toc126683951"/>
      <w:bookmarkStart w:id="579" w:name="_Toc127463176"/>
      <w:bookmarkStart w:id="580" w:name="_Toc127464268"/>
      <w:bookmarkStart w:id="581" w:name="_Toc127465342"/>
      <w:bookmarkStart w:id="582" w:name="_Toc129130147"/>
      <w:r w:rsidRPr="00081CA2">
        <w:t>General</w:t>
      </w:r>
      <w:bookmarkEnd w:id="577"/>
      <w:bookmarkEnd w:id="578"/>
      <w:bookmarkEnd w:id="579"/>
      <w:bookmarkEnd w:id="580"/>
      <w:bookmarkEnd w:id="581"/>
      <w:bookmarkEnd w:id="582"/>
    </w:p>
    <w:p w14:paraId="4C237E81" w14:textId="77777777" w:rsidR="00194FD5" w:rsidRPr="00081CA2" w:rsidRDefault="00194FD5" w:rsidP="00081CA2">
      <w:r w:rsidRPr="00081CA2">
        <w:t xml:space="preserve">Materials and workmanship are to be of best quality. All materials used in the works shall be new and of the best quality of their respective kinds. They shall comply with the requirements of the latest edition of any relevant Kenyan or British Standard and/or Code of Practice where such exist, and current at the date of bidding. All workmanship shall be of the highest standard and shall be executed by competent workers/persons in their respective trades.  </w:t>
      </w:r>
    </w:p>
    <w:p w14:paraId="08B8EC2A" w14:textId="77777777" w:rsidR="00194FD5" w:rsidRPr="00081CA2" w:rsidRDefault="00194FD5" w:rsidP="00081CA2">
      <w:pPr>
        <w:pStyle w:val="Heading3"/>
      </w:pPr>
      <w:bookmarkStart w:id="583" w:name="_Toc126683242"/>
      <w:bookmarkStart w:id="584" w:name="_Toc126683952"/>
      <w:bookmarkStart w:id="585" w:name="_Toc127463177"/>
      <w:bookmarkStart w:id="586" w:name="_Toc127464269"/>
      <w:bookmarkStart w:id="587" w:name="_Toc127465343"/>
      <w:bookmarkStart w:id="588" w:name="_Toc129130148"/>
      <w:r w:rsidRPr="00081CA2">
        <w:t>Samples</w:t>
      </w:r>
      <w:bookmarkEnd w:id="583"/>
      <w:bookmarkEnd w:id="584"/>
      <w:bookmarkEnd w:id="585"/>
      <w:bookmarkEnd w:id="586"/>
      <w:bookmarkEnd w:id="587"/>
      <w:bookmarkEnd w:id="588"/>
    </w:p>
    <w:p w14:paraId="3948BDCE" w14:textId="77777777" w:rsidR="00194FD5" w:rsidRPr="00081CA2" w:rsidRDefault="00194FD5" w:rsidP="00081CA2">
      <w:r w:rsidRPr="00081CA2">
        <w:t xml:space="preserve">In addition to the special provisions made in this Specification for sampling and testing of materials by methods, samples of any materials and workmanship proposed to be used in the Works may be called for at any time during the Contract by the Employer’s representative and shall be furnished by the Contractor without delay and at the expense of the Contractor.  Samples when approved, shall be regarded as the acceptable standard, and any material or workmanship subsequently not complying with that standard shall be rejected and replaced by those of acceptable standard at the expense of the Contractor.  Sample storage boxes shall be provided by the Contractor free of cost if requested by the Employer’s representative.  </w:t>
      </w:r>
    </w:p>
    <w:p w14:paraId="36A66AAB" w14:textId="77777777" w:rsidR="00194FD5" w:rsidRPr="00081CA2" w:rsidRDefault="00194FD5" w:rsidP="00081CA2">
      <w:pPr>
        <w:pStyle w:val="Heading3"/>
      </w:pPr>
      <w:bookmarkStart w:id="589" w:name="_Toc126683243"/>
      <w:bookmarkStart w:id="590" w:name="_Toc126683953"/>
      <w:bookmarkStart w:id="591" w:name="_Toc127463178"/>
      <w:bookmarkStart w:id="592" w:name="_Toc127464270"/>
      <w:bookmarkStart w:id="593" w:name="_Toc127465344"/>
      <w:bookmarkStart w:id="594" w:name="_Toc129130149"/>
      <w:r w:rsidRPr="00081CA2">
        <w:t>Tests</w:t>
      </w:r>
      <w:bookmarkEnd w:id="589"/>
      <w:bookmarkEnd w:id="590"/>
      <w:bookmarkEnd w:id="591"/>
      <w:bookmarkEnd w:id="592"/>
      <w:bookmarkEnd w:id="593"/>
      <w:bookmarkEnd w:id="594"/>
    </w:p>
    <w:p w14:paraId="2956EC01" w14:textId="77777777" w:rsidR="00194FD5" w:rsidRPr="00081CA2" w:rsidRDefault="00194FD5" w:rsidP="00081CA2">
      <w:r w:rsidRPr="00081CA2">
        <w:t xml:space="preserve">Whenever considered desirable by the Employer’s representative, Inspectors may be sent to manufacturers or subcontractors’ premises to test materials or inspect their manufacture. In addition, the following will apply: </w:t>
      </w:r>
    </w:p>
    <w:p w14:paraId="06A89997" w14:textId="77777777" w:rsidR="00194FD5" w:rsidRPr="00081CA2" w:rsidRDefault="00194FD5" w:rsidP="00081CA2">
      <w:pPr>
        <w:pStyle w:val="ListParagraph"/>
        <w:numPr>
          <w:ilvl w:val="0"/>
          <w:numId w:val="41"/>
        </w:numPr>
      </w:pPr>
      <w:r w:rsidRPr="00081CA2">
        <w:t xml:space="preserve">Where specified or requested the Contractor shall obtain from the manufacturer and send to the Employer’s representative certificates of test, proof sheets, mill sheets, etc., showing that materials have been tested in accordance with this Specification or the relevant Kenyan or British Standard. </w:t>
      </w:r>
    </w:p>
    <w:p w14:paraId="0D18E450" w14:textId="77777777" w:rsidR="00194FD5" w:rsidRPr="00081CA2" w:rsidRDefault="00194FD5" w:rsidP="00081CA2">
      <w:pPr>
        <w:pStyle w:val="ListParagraph"/>
        <w:numPr>
          <w:ilvl w:val="0"/>
          <w:numId w:val="41"/>
        </w:numPr>
      </w:pPr>
      <w:r w:rsidRPr="00081CA2">
        <w:lastRenderedPageBreak/>
        <w:t xml:space="preserve">Notwithstanding any tests which may be directed to be carried out at a manufacturer’s and/or subcontractor’s works, the Employer’s representative may carry out any tests or further tests he considers necessary or desirable after delivery of materials to the site.  </w:t>
      </w:r>
    </w:p>
    <w:p w14:paraId="0EFB9C38" w14:textId="77777777" w:rsidR="00194FD5" w:rsidRPr="00081CA2" w:rsidRDefault="00194FD5" w:rsidP="00081CA2">
      <w:pPr>
        <w:pStyle w:val="ListParagraph"/>
        <w:numPr>
          <w:ilvl w:val="0"/>
          <w:numId w:val="41"/>
        </w:numPr>
      </w:pPr>
      <w:r w:rsidRPr="00081CA2">
        <w:t xml:space="preserve">The Contractor shall provide all </w:t>
      </w:r>
      <w:proofErr w:type="spellStart"/>
      <w:r w:rsidRPr="00081CA2">
        <w:t>labour</w:t>
      </w:r>
      <w:proofErr w:type="spellEnd"/>
      <w:r w:rsidRPr="00081CA2">
        <w:t xml:space="preserve">, equipment, and facilities necessary for the carrying out of tests both in works and on site.  </w:t>
      </w:r>
    </w:p>
    <w:p w14:paraId="65A4CAF0" w14:textId="77777777" w:rsidR="00194FD5" w:rsidRPr="00081CA2" w:rsidRDefault="00194FD5" w:rsidP="00081CA2">
      <w:pPr>
        <w:pStyle w:val="ListParagraph"/>
        <w:numPr>
          <w:ilvl w:val="0"/>
          <w:numId w:val="41"/>
        </w:numPr>
      </w:pPr>
      <w:r w:rsidRPr="00081CA2">
        <w:t xml:space="preserve">The cost of routine tests required by Kenyan Standards or British Standards and this Specification shall be borne by the Contractor.  The cost of other tests shall be borne in accordance with the Conditions of Contract.  </w:t>
      </w:r>
    </w:p>
    <w:p w14:paraId="7E0A34AC" w14:textId="77777777" w:rsidR="00194FD5" w:rsidRPr="00081CA2" w:rsidRDefault="00194FD5" w:rsidP="00081CA2">
      <w:pPr>
        <w:pStyle w:val="Heading3"/>
      </w:pPr>
      <w:bookmarkStart w:id="595" w:name="_Toc126682529"/>
      <w:bookmarkStart w:id="596" w:name="_Toc126683244"/>
      <w:bookmarkStart w:id="597" w:name="_Toc126683954"/>
      <w:bookmarkStart w:id="598" w:name="_Toc126682530"/>
      <w:bookmarkStart w:id="599" w:name="_Toc126683245"/>
      <w:bookmarkStart w:id="600" w:name="_Toc126683955"/>
      <w:bookmarkStart w:id="601" w:name="_Toc126682531"/>
      <w:bookmarkStart w:id="602" w:name="_Toc126683246"/>
      <w:bookmarkStart w:id="603" w:name="_Toc126683956"/>
      <w:bookmarkStart w:id="604" w:name="_Toc126683251"/>
      <w:bookmarkStart w:id="605" w:name="_Toc126683961"/>
      <w:bookmarkStart w:id="606" w:name="_Toc127463179"/>
      <w:bookmarkStart w:id="607" w:name="_Toc127464271"/>
      <w:bookmarkStart w:id="608" w:name="_Toc127465345"/>
      <w:bookmarkStart w:id="609" w:name="_Toc129130150"/>
      <w:bookmarkEnd w:id="595"/>
      <w:bookmarkEnd w:id="596"/>
      <w:bookmarkEnd w:id="597"/>
      <w:bookmarkEnd w:id="598"/>
      <w:bookmarkEnd w:id="599"/>
      <w:bookmarkEnd w:id="600"/>
      <w:bookmarkEnd w:id="601"/>
      <w:bookmarkEnd w:id="602"/>
      <w:bookmarkEnd w:id="603"/>
      <w:r w:rsidRPr="00081CA2">
        <w:t>Quality of Material</w:t>
      </w:r>
      <w:bookmarkEnd w:id="604"/>
      <w:bookmarkEnd w:id="605"/>
      <w:bookmarkEnd w:id="606"/>
      <w:bookmarkEnd w:id="607"/>
      <w:bookmarkEnd w:id="608"/>
      <w:bookmarkEnd w:id="609"/>
    </w:p>
    <w:p w14:paraId="6893A25E" w14:textId="77777777" w:rsidR="00194FD5" w:rsidRPr="00081CA2" w:rsidRDefault="00194FD5" w:rsidP="00081CA2">
      <w:r w:rsidRPr="00081CA2">
        <w:t xml:space="preserve">All material used under this Contract shall be new and of the best quality and of the class most suitable for working under the conditions specified and shall withstand the variations of temperature and atmospheric conditions arising under working conditions without distortion or deterioration or the setting up of undue stresses in any part, and without affecting the strength and suitability of the various parts for the work which they must perform. No repair of defective parts including welding, filling, and plugging shall be permitted without the sanction in writing of the Employer’s representative.  </w:t>
      </w:r>
    </w:p>
    <w:p w14:paraId="02C8E1F8" w14:textId="77777777" w:rsidR="00194FD5" w:rsidRPr="00081CA2" w:rsidRDefault="00194FD5" w:rsidP="00081CA2">
      <w:pPr>
        <w:pStyle w:val="Heading3"/>
      </w:pPr>
      <w:bookmarkStart w:id="610" w:name="_Toc126683252"/>
      <w:bookmarkStart w:id="611" w:name="_Toc126683962"/>
      <w:bookmarkStart w:id="612" w:name="_Toc127463180"/>
      <w:bookmarkStart w:id="613" w:name="_Toc127464272"/>
      <w:bookmarkStart w:id="614" w:name="_Toc127465346"/>
      <w:bookmarkStart w:id="615" w:name="_Toc129130151"/>
      <w:r w:rsidRPr="00081CA2">
        <w:t>Rejection of Materials and Workmanship</w:t>
      </w:r>
      <w:bookmarkEnd w:id="610"/>
      <w:bookmarkEnd w:id="611"/>
      <w:bookmarkEnd w:id="612"/>
      <w:bookmarkEnd w:id="613"/>
      <w:bookmarkEnd w:id="614"/>
      <w:bookmarkEnd w:id="615"/>
    </w:p>
    <w:p w14:paraId="6F919732" w14:textId="77777777" w:rsidR="00194FD5" w:rsidRPr="00081CA2" w:rsidRDefault="00194FD5" w:rsidP="00081CA2">
      <w:r w:rsidRPr="00081CA2">
        <w:t>The Employer’s representative shall at any time have power to reject materials and workmanship not complying with this Specification or with the Drawings.  Materials so rejected shall be immediately removed from site and replaced by materials of an approved standard at the expense of the Contractor.  Rejected workmanship shall be broken out and replaced by work of an acceptable standard including the supply of new materials by the Contractor, at the expense of the Contractor, and without delay.  Packing and Shipment</w:t>
      </w:r>
    </w:p>
    <w:p w14:paraId="3F624A89" w14:textId="77777777" w:rsidR="00194FD5" w:rsidRPr="00081CA2" w:rsidRDefault="00194FD5" w:rsidP="00081CA2">
      <w:r w:rsidRPr="00081CA2">
        <w:t xml:space="preserve">All materials shall be carefully packed for transport by sea, rail and road and in such a manner that the packing provides adequate protection against all climatic conditions experienced in transit and storage on site during the construction period.  The whole of the materials shall be packed where necessary in non-returnable cases or on non-returnable drums or otherwise prepared for overseas shipment in a manner suitable to withstand rough handling without sustaining damage.  Bundles of steel angle sections shall be properly tied together by an approved method and care taken to ensure that they are robust and not of excessive length for handling during shipment.  The Contractor’s attention is drawn to the provision of the Specification wherein the Contractor is required to suitably protect all steelwork before shipment to prevent damage to galvanized surfaces by white rust.  Packing cases where used shall be strongly constructed and the contents shall be securely bolted or fastened in position with struts or cross battens.  Cross battens supporting weight in any direction are not to rely for their support on nails or screws driven length wise into the grain of the wood but are to be supported by cleats secured from the inside.  Bolts and nuts shall be crated for shipment.  Crating together of components of dissimilar metals is not acceptable.  Particular attention shall be given to strutting before packing cases are fastened down.  Cases shall be upended after packing to prove that there is no movement of the contents.  Timber wedges or chocks shall be firmly fastened in place to prevent their displacement when the timber shrinks.  Where bolts are used, large washers shall be fitted under the head and nut to distribute the pressure and the timber shall be strengthened by means of a pad.  </w:t>
      </w:r>
    </w:p>
    <w:p w14:paraId="38D22D6E" w14:textId="77777777" w:rsidR="00194FD5" w:rsidRPr="00081CA2" w:rsidRDefault="00194FD5" w:rsidP="00081CA2">
      <w:r w:rsidRPr="00081CA2">
        <w:t xml:space="preserve">All stencil marks on the outside of the casings shall be either of a waterproof material or protected by shellac or varnish to prevent obliteration in transit.  Wood wool shall be avoided as far as </w:t>
      </w:r>
      <w:r w:rsidRPr="00081CA2">
        <w:lastRenderedPageBreak/>
        <w:t>possible.  Waterproof paper and felt linings are to overlap at seams by at least 12mm and seams shall be secured together in an approved manner, but the enclosure is to be provided with screened openings to provide ventilation.  Each crate or package shall contain a packing list in a waterproof envelope.  All cases, packages, etc. should be clearly marked on the outside to indicate the total weight, show where the weight is bearing, the correct position of the slings and to bear an identification mark relating to the appropriate shipping documents.  The Employer’s representative may require inspecting and review the packing before items are dispatched but the Contractor is to be entirely responsible for ensuring that the packing is suitable for transit and such inspection shall not exonerate the Contractor from any loss or damage due to faulty packing.  Equipment shall be moved or handled in its crating or protective covering until it is ready for mounting in its permanent location. During unpacking and installation, unnecessary impact to the equipment shall be avoided.</w:t>
      </w:r>
    </w:p>
    <w:p w14:paraId="7225AF9F" w14:textId="77777777" w:rsidR="00194FD5" w:rsidRPr="00081CA2" w:rsidRDefault="00194FD5" w:rsidP="00081CA2">
      <w:pPr>
        <w:pStyle w:val="Title"/>
      </w:pPr>
      <w:bookmarkStart w:id="616" w:name="_Toc129130152"/>
      <w:r w:rsidRPr="00081CA2">
        <w:lastRenderedPageBreak/>
        <w:t>Software, Training and Design Review</w:t>
      </w:r>
      <w:bookmarkEnd w:id="616"/>
    </w:p>
    <w:p w14:paraId="2ACF5EB9" w14:textId="77777777" w:rsidR="00194FD5" w:rsidRPr="00081CA2" w:rsidRDefault="00194FD5" w:rsidP="00081CA2">
      <w:pPr>
        <w:pStyle w:val="Heading1"/>
      </w:pPr>
      <w:bookmarkStart w:id="617" w:name="_Toc127463181"/>
      <w:bookmarkStart w:id="618" w:name="_Toc127464273"/>
      <w:bookmarkStart w:id="619" w:name="_Toc127465347"/>
      <w:bookmarkStart w:id="620" w:name="_Toc129130153"/>
      <w:r w:rsidRPr="00081CA2">
        <w:t>Software</w:t>
      </w:r>
      <w:bookmarkEnd w:id="617"/>
      <w:bookmarkEnd w:id="618"/>
      <w:bookmarkEnd w:id="619"/>
      <w:bookmarkEnd w:id="620"/>
    </w:p>
    <w:p w14:paraId="7071B1B3" w14:textId="77777777" w:rsidR="00194FD5" w:rsidRPr="00081CA2" w:rsidRDefault="00194FD5" w:rsidP="00081CA2">
      <w:r w:rsidRPr="00081CA2">
        <w:t>The Contractor shall provide software, server-based licenses (where available) and subscriptions for the Employer. For software with limited timelines for subscriptions, the subscription shall cover a period equivalent to the project duration plus 3 years beyond it.  This software shall be as indicated in the Scope of supply document. The following, in addition to other software used by the contractor in the project design, shall be provided in the latest version:</w:t>
      </w:r>
    </w:p>
    <w:p w14:paraId="54BB1FB4" w14:textId="77777777" w:rsidR="00194FD5" w:rsidRPr="00081CA2" w:rsidRDefault="00194FD5" w:rsidP="00081CA2">
      <w:pPr>
        <w:pStyle w:val="ListParagraph"/>
        <w:numPr>
          <w:ilvl w:val="0"/>
          <w:numId w:val="42"/>
        </w:numPr>
      </w:pPr>
      <w:bookmarkStart w:id="621" w:name="_Hlk128148364"/>
      <w:r w:rsidRPr="00081CA2">
        <w:t>AutoCAD for windows – premium plan subscription</w:t>
      </w:r>
    </w:p>
    <w:p w14:paraId="29BC2A03" w14:textId="77777777" w:rsidR="00194FD5" w:rsidRPr="00081CA2" w:rsidRDefault="00194FD5" w:rsidP="00081CA2">
      <w:pPr>
        <w:pStyle w:val="ListParagraph"/>
        <w:numPr>
          <w:ilvl w:val="0"/>
          <w:numId w:val="42"/>
        </w:numPr>
      </w:pPr>
      <w:r w:rsidRPr="00081CA2">
        <w:t>AutoCAD for windows with AutoCAD Electrical toolset - premium plan subscription</w:t>
      </w:r>
    </w:p>
    <w:p w14:paraId="32A484F7" w14:textId="77777777" w:rsidR="00194FD5" w:rsidRPr="00081CA2" w:rsidRDefault="00194FD5" w:rsidP="00081CA2">
      <w:pPr>
        <w:pStyle w:val="ListParagraph"/>
        <w:numPr>
          <w:ilvl w:val="0"/>
          <w:numId w:val="42"/>
        </w:numPr>
      </w:pPr>
      <w:r w:rsidRPr="00081CA2">
        <w:t>PSSE (maintenance and support)</w:t>
      </w:r>
    </w:p>
    <w:p w14:paraId="0FBD0EC2" w14:textId="6EDD2562" w:rsidR="008826C0" w:rsidRPr="00081CA2" w:rsidRDefault="00194FD5" w:rsidP="00081CA2">
      <w:pPr>
        <w:pStyle w:val="ListParagraph"/>
        <w:numPr>
          <w:ilvl w:val="0"/>
          <w:numId w:val="42"/>
        </w:numPr>
      </w:pPr>
      <w:r w:rsidRPr="00081CA2">
        <w:t>PLS CADD (subscription)PLS Tower (subscription)</w:t>
      </w:r>
    </w:p>
    <w:p w14:paraId="539BD6A0" w14:textId="3AA96631" w:rsidR="005F58AD" w:rsidRPr="00081CA2" w:rsidRDefault="005F58AD" w:rsidP="00081CA2">
      <w:r w:rsidRPr="00081CA2">
        <w:t xml:space="preserve">Site Training shall be provided for </w:t>
      </w:r>
      <w:proofErr w:type="gramStart"/>
      <w:r w:rsidRPr="00081CA2">
        <w:t>these software</w:t>
      </w:r>
      <w:proofErr w:type="gramEnd"/>
      <w:r w:rsidR="005A5129" w:rsidRPr="00081CA2">
        <w:t xml:space="preserve">. </w:t>
      </w:r>
      <w:r w:rsidR="00ED1653" w:rsidRPr="00081CA2">
        <w:t>The cost of transport to site, and meals and refreshments for the site training (during the class time) shall be borne by the contractor.</w:t>
      </w:r>
    </w:p>
    <w:p w14:paraId="315E39B0" w14:textId="4B044B46" w:rsidR="008826C0" w:rsidRPr="00081CA2" w:rsidRDefault="008826C0" w:rsidP="00081CA2">
      <w:pPr>
        <w:pStyle w:val="Heading1"/>
      </w:pPr>
      <w:r w:rsidRPr="00081CA2">
        <w:t>SCD file</w:t>
      </w:r>
    </w:p>
    <w:p w14:paraId="695C373D" w14:textId="5F91174E" w:rsidR="008826C0" w:rsidRPr="00081CA2" w:rsidRDefault="008826C0" w:rsidP="00081CA2">
      <w:r w:rsidRPr="00081CA2">
        <w:t>The SCD (System Configuration Description) file is the ultimate file resulting from a completed IEC 61850 system design. The SCD file is not only used by engineering tools and for documentation purposes, but also by testing tools. Testing tools can support a more efficient testing, taking advantage of the SCD file information about the substation under test. Topology information in the substation section shall be included. The SCD shall be submitted to Ketraco for further purpose (system expansion ...)</w:t>
      </w:r>
    </w:p>
    <w:p w14:paraId="22924B48" w14:textId="77777777" w:rsidR="00194FD5" w:rsidRPr="00081CA2" w:rsidRDefault="00194FD5" w:rsidP="00081CA2">
      <w:pPr>
        <w:pStyle w:val="Heading1"/>
      </w:pPr>
      <w:bookmarkStart w:id="622" w:name="_Toc127463182"/>
      <w:bookmarkStart w:id="623" w:name="_Toc127464274"/>
      <w:bookmarkStart w:id="624" w:name="_Toc127465348"/>
      <w:bookmarkStart w:id="625" w:name="_Toc129130154"/>
      <w:bookmarkEnd w:id="621"/>
      <w:r w:rsidRPr="00081CA2">
        <w:t>Training</w:t>
      </w:r>
      <w:bookmarkEnd w:id="622"/>
      <w:bookmarkEnd w:id="623"/>
      <w:bookmarkEnd w:id="624"/>
      <w:bookmarkEnd w:id="625"/>
      <w:r w:rsidRPr="00081CA2">
        <w:t xml:space="preserve">  </w:t>
      </w:r>
    </w:p>
    <w:p w14:paraId="615EDCED" w14:textId="77777777" w:rsidR="00194FD5" w:rsidRPr="00081CA2" w:rsidRDefault="00194FD5" w:rsidP="00081CA2">
      <w:pPr>
        <w:pStyle w:val="Heading2"/>
      </w:pPr>
      <w:bookmarkStart w:id="626" w:name="_Toc127463183"/>
      <w:bookmarkStart w:id="627" w:name="_Toc127464275"/>
      <w:bookmarkStart w:id="628" w:name="_Toc127465349"/>
      <w:bookmarkStart w:id="629" w:name="_Toc129130155"/>
      <w:r w:rsidRPr="00081CA2">
        <w:t>Training on Site</w:t>
      </w:r>
      <w:bookmarkEnd w:id="626"/>
      <w:bookmarkEnd w:id="627"/>
      <w:bookmarkEnd w:id="628"/>
      <w:bookmarkEnd w:id="629"/>
    </w:p>
    <w:p w14:paraId="0F4E4CCA" w14:textId="77777777" w:rsidR="00194FD5" w:rsidRPr="00081CA2" w:rsidRDefault="00194FD5" w:rsidP="00081CA2">
      <w:r w:rsidRPr="00081CA2">
        <w:t>The Contractor shall include the training of KETRACO’s personnel based on KETRACO proposal. There shall be no constraints on the number and category of KETRACO’s Engineers to be trained on site. The cost of transport to site, and meals and refreshments for the site training (during the class time) shall be borne by the contractor. The Employer’s personnel shall be present during the installation and testing and commissioning stages of the project and shall be fully involved in the activities. The site training shall include but not limited to the following:</w:t>
      </w:r>
    </w:p>
    <w:p w14:paraId="49E488F2" w14:textId="77777777" w:rsidR="00194FD5" w:rsidRPr="00081CA2" w:rsidRDefault="00194FD5" w:rsidP="00081CA2">
      <w:pPr>
        <w:pStyle w:val="Heading3"/>
      </w:pPr>
      <w:bookmarkStart w:id="630" w:name="_Toc127463184"/>
      <w:bookmarkStart w:id="631" w:name="_Toc127464276"/>
      <w:bookmarkStart w:id="632" w:name="_Toc127465350"/>
      <w:bookmarkStart w:id="633" w:name="_Toc129130156"/>
      <w:r w:rsidRPr="00081CA2">
        <w:t>OMICRON CMC 356 - Three Phase Secondary Injection Kit</w:t>
      </w:r>
      <w:bookmarkEnd w:id="630"/>
      <w:bookmarkEnd w:id="631"/>
      <w:bookmarkEnd w:id="632"/>
      <w:bookmarkEnd w:id="633"/>
    </w:p>
    <w:p w14:paraId="5F668228" w14:textId="77777777" w:rsidR="00194FD5" w:rsidRPr="00081CA2" w:rsidRDefault="00194FD5" w:rsidP="00081CA2">
      <w:r w:rsidRPr="00081CA2">
        <w:t>The training shall cover the testing of all protection and control functions/modules using OMICRON 356 secondary injection test kit. This training shall be minimum two (2) weeks and in a structured classroom setup.</w:t>
      </w:r>
    </w:p>
    <w:p w14:paraId="7A9C14FD" w14:textId="77777777" w:rsidR="00194FD5" w:rsidRPr="00081CA2" w:rsidRDefault="00194FD5" w:rsidP="00081CA2">
      <w:pPr>
        <w:pStyle w:val="ListParagraph"/>
        <w:numPr>
          <w:ilvl w:val="0"/>
          <w:numId w:val="43"/>
        </w:numPr>
      </w:pPr>
      <w:r w:rsidRPr="00081CA2">
        <w:t xml:space="preserve">Commissioning and periodic routine testing of protection relays (overcurrent, distance, and differential protection), focused on digital substation environments. </w:t>
      </w:r>
    </w:p>
    <w:p w14:paraId="50DE33A8" w14:textId="77777777" w:rsidR="00194FD5" w:rsidRPr="00081CA2" w:rsidRDefault="00194FD5" w:rsidP="00081CA2">
      <w:pPr>
        <w:pStyle w:val="ListParagraph"/>
        <w:numPr>
          <w:ilvl w:val="0"/>
          <w:numId w:val="43"/>
        </w:numPr>
      </w:pPr>
      <w:r w:rsidRPr="00081CA2">
        <w:t>Automated test procedures and generating/modifying of individual test protocols.</w:t>
      </w:r>
    </w:p>
    <w:p w14:paraId="777096B5" w14:textId="77777777" w:rsidR="00194FD5" w:rsidRPr="00081CA2" w:rsidRDefault="00194FD5" w:rsidP="00081CA2">
      <w:pPr>
        <w:pStyle w:val="ListParagraph"/>
        <w:numPr>
          <w:ilvl w:val="0"/>
          <w:numId w:val="43"/>
        </w:numPr>
      </w:pPr>
      <w:r w:rsidRPr="00081CA2">
        <w:t>Operating the OMICRON 356 including all possible features and software</w:t>
      </w:r>
    </w:p>
    <w:p w14:paraId="3552A66D" w14:textId="77777777" w:rsidR="00194FD5" w:rsidRPr="00081CA2" w:rsidRDefault="00194FD5" w:rsidP="00081CA2">
      <w:pPr>
        <w:pStyle w:val="ListParagraph"/>
        <w:numPr>
          <w:ilvl w:val="0"/>
          <w:numId w:val="43"/>
        </w:numPr>
      </w:pPr>
      <w:r w:rsidRPr="00081CA2">
        <w:t xml:space="preserve">Preparation and utilization of OCC files for all protection functions, this shall include but not limited to line distance protection, transformer differential protection, line differential </w:t>
      </w:r>
      <w:r w:rsidRPr="00081CA2">
        <w:lastRenderedPageBreak/>
        <w:t>protection, overcurrent and earth fault protection, directional earth fault and overcurrent protection, auto reclose functionality etc.</w:t>
      </w:r>
    </w:p>
    <w:p w14:paraId="3EC76310" w14:textId="77777777" w:rsidR="00194FD5" w:rsidRPr="00081CA2" w:rsidRDefault="00194FD5" w:rsidP="00081CA2">
      <w:pPr>
        <w:pStyle w:val="ListParagraph"/>
        <w:numPr>
          <w:ilvl w:val="0"/>
          <w:numId w:val="43"/>
        </w:numPr>
      </w:pPr>
      <w:r w:rsidRPr="00081CA2">
        <w:t>The training shall be project based.</w:t>
      </w:r>
    </w:p>
    <w:p w14:paraId="023030E3" w14:textId="77777777" w:rsidR="00194FD5" w:rsidRPr="00081CA2" w:rsidRDefault="00194FD5" w:rsidP="00081CA2">
      <w:pPr>
        <w:pStyle w:val="Heading3"/>
      </w:pPr>
      <w:bookmarkStart w:id="634" w:name="_Toc127463185"/>
      <w:bookmarkStart w:id="635" w:name="_Toc127464277"/>
      <w:bookmarkStart w:id="636" w:name="_Toc127465351"/>
      <w:bookmarkStart w:id="637" w:name="_Toc129130157"/>
      <w:r w:rsidRPr="00081CA2">
        <w:t>OMICRON DANEO 400 - Network Test</w:t>
      </w:r>
      <w:bookmarkEnd w:id="634"/>
      <w:bookmarkEnd w:id="635"/>
      <w:bookmarkEnd w:id="636"/>
      <w:bookmarkEnd w:id="637"/>
    </w:p>
    <w:p w14:paraId="0DD0204D" w14:textId="77777777" w:rsidR="00194FD5" w:rsidRPr="00081CA2" w:rsidRDefault="00194FD5" w:rsidP="00081CA2">
      <w:r w:rsidRPr="00081CA2">
        <w:t>The training shall cover the testing of the communication network, including, Merging Units, redundancy, and time synchronization systems, using OMICRON DANEO 400. This training shall be minimum three (3) days and in a structured classroom setup.</w:t>
      </w:r>
    </w:p>
    <w:p w14:paraId="0473E76C" w14:textId="77777777" w:rsidR="00194FD5" w:rsidRPr="00081CA2" w:rsidRDefault="00194FD5" w:rsidP="00081CA2">
      <w:pPr>
        <w:pStyle w:val="ListParagraph"/>
        <w:numPr>
          <w:ilvl w:val="0"/>
          <w:numId w:val="44"/>
        </w:numPr>
      </w:pPr>
      <w:r w:rsidRPr="00081CA2">
        <w:t>Operating the OMICRON DANEO 400 including all possible features and software</w:t>
      </w:r>
    </w:p>
    <w:p w14:paraId="6D81BC40" w14:textId="77777777" w:rsidR="00194FD5" w:rsidRPr="00081CA2" w:rsidRDefault="00194FD5" w:rsidP="00081CA2">
      <w:pPr>
        <w:pStyle w:val="ListParagraph"/>
        <w:numPr>
          <w:ilvl w:val="0"/>
          <w:numId w:val="44"/>
        </w:numPr>
      </w:pPr>
      <w:r w:rsidRPr="00081CA2">
        <w:t>Merging Units test in combination with CMC356 if required</w:t>
      </w:r>
    </w:p>
    <w:p w14:paraId="251FCEED" w14:textId="77777777" w:rsidR="00194FD5" w:rsidRPr="00081CA2" w:rsidRDefault="00194FD5" w:rsidP="00081CA2">
      <w:pPr>
        <w:pStyle w:val="ListParagraph"/>
        <w:numPr>
          <w:ilvl w:val="0"/>
          <w:numId w:val="44"/>
        </w:numPr>
      </w:pPr>
      <w:r w:rsidRPr="00081CA2">
        <w:t>Network supervision and diagnostic.</w:t>
      </w:r>
    </w:p>
    <w:p w14:paraId="50520E52" w14:textId="77777777" w:rsidR="00194FD5" w:rsidRPr="00081CA2" w:rsidRDefault="00194FD5" w:rsidP="00081CA2">
      <w:pPr>
        <w:pStyle w:val="ListParagraph"/>
        <w:numPr>
          <w:ilvl w:val="0"/>
          <w:numId w:val="44"/>
        </w:numPr>
      </w:pPr>
      <w:r w:rsidRPr="00081CA2">
        <w:t>Communication redundancy evaluation</w:t>
      </w:r>
    </w:p>
    <w:p w14:paraId="76FC50C7" w14:textId="77777777" w:rsidR="00194FD5" w:rsidRPr="00081CA2" w:rsidRDefault="00194FD5" w:rsidP="00081CA2">
      <w:pPr>
        <w:pStyle w:val="ListParagraph"/>
        <w:numPr>
          <w:ilvl w:val="0"/>
          <w:numId w:val="44"/>
        </w:numPr>
      </w:pPr>
      <w:r w:rsidRPr="00081CA2">
        <w:t>Time Synchronization checks</w:t>
      </w:r>
    </w:p>
    <w:p w14:paraId="48B3DF33" w14:textId="77777777" w:rsidR="00194FD5" w:rsidRPr="00081CA2" w:rsidRDefault="00194FD5" w:rsidP="00081CA2">
      <w:pPr>
        <w:pStyle w:val="ListParagraph"/>
        <w:numPr>
          <w:ilvl w:val="0"/>
          <w:numId w:val="44"/>
        </w:numPr>
      </w:pPr>
      <w:r w:rsidRPr="00081CA2">
        <w:t xml:space="preserve">Sampled Values and GOOSE analysis </w:t>
      </w:r>
    </w:p>
    <w:p w14:paraId="37867993" w14:textId="77777777" w:rsidR="00194FD5" w:rsidRPr="00081CA2" w:rsidRDefault="00194FD5" w:rsidP="00081CA2">
      <w:pPr>
        <w:pStyle w:val="ListParagraph"/>
        <w:numPr>
          <w:ilvl w:val="0"/>
          <w:numId w:val="44"/>
        </w:numPr>
      </w:pPr>
      <w:r w:rsidRPr="00081CA2">
        <w:t>The training shall be project based.</w:t>
      </w:r>
    </w:p>
    <w:p w14:paraId="3CF2D245" w14:textId="77777777" w:rsidR="00194FD5" w:rsidRPr="00081CA2" w:rsidRDefault="00194FD5" w:rsidP="00081CA2">
      <w:pPr>
        <w:pStyle w:val="Heading3"/>
      </w:pPr>
      <w:bookmarkStart w:id="638" w:name="_Toc127463186"/>
      <w:bookmarkStart w:id="639" w:name="_Toc127464278"/>
      <w:bookmarkStart w:id="640" w:name="_Toc127465352"/>
      <w:bookmarkStart w:id="641" w:name="_Toc129130158"/>
      <w:r w:rsidRPr="00081CA2">
        <w:t>OMICRON STATION SCOUT - Automation Test</w:t>
      </w:r>
      <w:bookmarkEnd w:id="638"/>
      <w:bookmarkEnd w:id="639"/>
      <w:bookmarkEnd w:id="640"/>
      <w:bookmarkEnd w:id="641"/>
    </w:p>
    <w:p w14:paraId="4A79810D" w14:textId="77777777" w:rsidR="00194FD5" w:rsidRPr="00081CA2" w:rsidRDefault="00194FD5" w:rsidP="00081CA2">
      <w:r w:rsidRPr="00081CA2">
        <w:t>The training shall cover the testing of automation and control system, using OMICRON Station Scout. This training shall be minimum three (3) days and in a structured classroom setup.</w:t>
      </w:r>
    </w:p>
    <w:p w14:paraId="32589D59" w14:textId="77777777" w:rsidR="00194FD5" w:rsidRPr="00081CA2" w:rsidRDefault="00194FD5" w:rsidP="00081CA2">
      <w:pPr>
        <w:pStyle w:val="ListParagraph"/>
        <w:numPr>
          <w:ilvl w:val="0"/>
          <w:numId w:val="45"/>
        </w:numPr>
      </w:pPr>
      <w:r w:rsidRPr="00081CA2">
        <w:t>Operating the OMICRON Station Scout including all possible features and software</w:t>
      </w:r>
    </w:p>
    <w:p w14:paraId="0C994011" w14:textId="77777777" w:rsidR="00194FD5" w:rsidRPr="00081CA2" w:rsidRDefault="00194FD5" w:rsidP="00081CA2">
      <w:pPr>
        <w:pStyle w:val="ListParagraph"/>
        <w:numPr>
          <w:ilvl w:val="0"/>
          <w:numId w:val="45"/>
        </w:numPr>
      </w:pPr>
      <w:r w:rsidRPr="00081CA2">
        <w:t>Control system supervision</w:t>
      </w:r>
    </w:p>
    <w:p w14:paraId="6E3B92C1" w14:textId="77777777" w:rsidR="00194FD5" w:rsidRPr="00081CA2" w:rsidRDefault="00194FD5" w:rsidP="00081CA2">
      <w:pPr>
        <w:pStyle w:val="ListParagraph"/>
        <w:numPr>
          <w:ilvl w:val="0"/>
          <w:numId w:val="45"/>
        </w:numPr>
      </w:pPr>
      <w:r w:rsidRPr="00081CA2">
        <w:t>Interlocking test</w:t>
      </w:r>
    </w:p>
    <w:p w14:paraId="7E79FA5C" w14:textId="77777777" w:rsidR="00194FD5" w:rsidRPr="00081CA2" w:rsidRDefault="00194FD5" w:rsidP="00081CA2">
      <w:pPr>
        <w:pStyle w:val="ListParagraph"/>
        <w:numPr>
          <w:ilvl w:val="0"/>
          <w:numId w:val="45"/>
        </w:numPr>
      </w:pPr>
      <w:r w:rsidRPr="00081CA2">
        <w:t>SCADA signal test</w:t>
      </w:r>
    </w:p>
    <w:p w14:paraId="28868C31" w14:textId="77777777" w:rsidR="00194FD5" w:rsidRPr="00081CA2" w:rsidRDefault="00194FD5" w:rsidP="00081CA2">
      <w:pPr>
        <w:pStyle w:val="ListParagraph"/>
        <w:numPr>
          <w:ilvl w:val="0"/>
          <w:numId w:val="45"/>
        </w:numPr>
      </w:pPr>
      <w:r w:rsidRPr="00081CA2">
        <w:t>The training shall be project based.</w:t>
      </w:r>
    </w:p>
    <w:p w14:paraId="4CBCF583" w14:textId="77777777" w:rsidR="00194FD5" w:rsidRPr="00081CA2" w:rsidRDefault="00194FD5" w:rsidP="00081CA2">
      <w:pPr>
        <w:pStyle w:val="Heading3"/>
      </w:pPr>
      <w:bookmarkStart w:id="642" w:name="_Toc127463187"/>
      <w:bookmarkStart w:id="643" w:name="_Toc127464279"/>
      <w:bookmarkStart w:id="644" w:name="_Toc127465353"/>
      <w:bookmarkStart w:id="645" w:name="_Toc129130159"/>
      <w:r w:rsidRPr="00081CA2">
        <w:t>CPC 100 - Multifunctional Primary Test System</w:t>
      </w:r>
      <w:bookmarkEnd w:id="642"/>
      <w:bookmarkEnd w:id="643"/>
      <w:bookmarkEnd w:id="644"/>
      <w:bookmarkEnd w:id="645"/>
    </w:p>
    <w:p w14:paraId="082387E6" w14:textId="77777777" w:rsidR="00194FD5" w:rsidRPr="00081CA2" w:rsidRDefault="00194FD5" w:rsidP="00081CA2">
      <w:r w:rsidRPr="00081CA2">
        <w:t>The training shall be for a period of one (1) week in a structured classroom setup.</w:t>
      </w:r>
    </w:p>
    <w:p w14:paraId="562125D8" w14:textId="77777777" w:rsidR="00194FD5" w:rsidRPr="00081CA2" w:rsidRDefault="00194FD5" w:rsidP="00081CA2">
      <w:pPr>
        <w:pStyle w:val="ListParagraph"/>
        <w:numPr>
          <w:ilvl w:val="0"/>
          <w:numId w:val="46"/>
        </w:numPr>
      </w:pPr>
      <w:r w:rsidRPr="00081CA2">
        <w:t>Operating the CPC 100 including all possible features and software</w:t>
      </w:r>
    </w:p>
    <w:p w14:paraId="50B5BE83" w14:textId="77777777" w:rsidR="00194FD5" w:rsidRPr="00081CA2" w:rsidRDefault="00194FD5" w:rsidP="00081CA2">
      <w:pPr>
        <w:pStyle w:val="ListParagraph"/>
        <w:numPr>
          <w:ilvl w:val="0"/>
          <w:numId w:val="46"/>
        </w:numPr>
      </w:pPr>
      <w:r w:rsidRPr="00081CA2">
        <w:t>Testing, measuring and diagnostic with the features as specified earlier, e.g., testing of instrument transformers primary and secondary, measuring and diagnostic of power transformers, measuring of cables, transmission lines and ground circuits.</w:t>
      </w:r>
    </w:p>
    <w:p w14:paraId="675A88C5" w14:textId="77777777" w:rsidR="00194FD5" w:rsidRPr="00081CA2" w:rsidRDefault="00194FD5" w:rsidP="00081CA2">
      <w:pPr>
        <w:pStyle w:val="Heading3"/>
      </w:pPr>
      <w:bookmarkStart w:id="646" w:name="_Toc127463188"/>
      <w:bookmarkStart w:id="647" w:name="_Toc127464280"/>
      <w:bookmarkStart w:id="648" w:name="_Toc127465354"/>
      <w:bookmarkStart w:id="649" w:name="_Toc129130160"/>
      <w:r w:rsidRPr="00081CA2">
        <w:t>11kV Cable Training</w:t>
      </w:r>
      <w:bookmarkEnd w:id="646"/>
      <w:bookmarkEnd w:id="647"/>
      <w:bookmarkEnd w:id="648"/>
      <w:bookmarkEnd w:id="649"/>
    </w:p>
    <w:p w14:paraId="173DDDF6" w14:textId="77777777" w:rsidR="00194FD5" w:rsidRPr="00081CA2" w:rsidRDefault="00194FD5" w:rsidP="00081CA2">
      <w:r w:rsidRPr="00081CA2">
        <w:t>The training program for five (5) days for eight (8) engineers shall include on-site training of KETRACO personnel to provide them with experience in 11kV cable jointing and all associated activities. The Contractor shall submit training details to KETRACO for approval and shall also supply a video CD describing the various steps of cable jointing relevant to this project. All costs associated with the on-site training shall be deemed to be included in the Contract Price.</w:t>
      </w:r>
    </w:p>
    <w:p w14:paraId="3B78EB87" w14:textId="77777777" w:rsidR="00194FD5" w:rsidRPr="00081CA2" w:rsidRDefault="00194FD5" w:rsidP="00081CA2">
      <w:pPr>
        <w:pStyle w:val="Heading3"/>
      </w:pPr>
      <w:bookmarkStart w:id="650" w:name="_Toc127463189"/>
      <w:bookmarkStart w:id="651" w:name="_Toc127464281"/>
      <w:bookmarkStart w:id="652" w:name="_Toc127465355"/>
      <w:bookmarkStart w:id="653" w:name="_Toc129130161"/>
      <w:r w:rsidRPr="00081CA2">
        <w:t>Solar Water Heating System</w:t>
      </w:r>
      <w:bookmarkEnd w:id="650"/>
      <w:bookmarkEnd w:id="651"/>
      <w:bookmarkEnd w:id="652"/>
      <w:bookmarkEnd w:id="653"/>
    </w:p>
    <w:p w14:paraId="28F0669F" w14:textId="77777777" w:rsidR="00194FD5" w:rsidRPr="00081CA2" w:rsidRDefault="00194FD5" w:rsidP="00081CA2">
      <w:r w:rsidRPr="00081CA2">
        <w:t>The Contractor shall provide on-site training on operational and maintenance practices of the solar water heating system. The Employer shall provide eight (8) members of a team to attend the training for a period of two (2) days.</w:t>
      </w:r>
    </w:p>
    <w:p w14:paraId="299DADAA" w14:textId="77777777" w:rsidR="00194FD5" w:rsidRPr="00081CA2" w:rsidRDefault="00194FD5" w:rsidP="00081CA2">
      <w:pPr>
        <w:pStyle w:val="Heading3"/>
      </w:pPr>
      <w:bookmarkStart w:id="654" w:name="_Toc127463190"/>
      <w:bookmarkStart w:id="655" w:name="_Toc127464282"/>
      <w:bookmarkStart w:id="656" w:name="_Toc127465356"/>
      <w:bookmarkStart w:id="657" w:name="_Toc129130162"/>
      <w:r w:rsidRPr="00081CA2">
        <w:lastRenderedPageBreak/>
        <w:t>Operation and Maintenance Training (20 Engineers for 2 Weeks)</w:t>
      </w:r>
      <w:bookmarkEnd w:id="654"/>
      <w:bookmarkEnd w:id="655"/>
      <w:bookmarkEnd w:id="656"/>
      <w:bookmarkEnd w:id="657"/>
    </w:p>
    <w:p w14:paraId="211C2CAD" w14:textId="77777777" w:rsidR="00194FD5" w:rsidRPr="00081CA2" w:rsidRDefault="00194FD5" w:rsidP="00081CA2">
      <w:pPr>
        <w:pStyle w:val="ListParagraph"/>
        <w:numPr>
          <w:ilvl w:val="0"/>
          <w:numId w:val="47"/>
        </w:numPr>
      </w:pPr>
      <w:r w:rsidRPr="00081CA2">
        <w:t>The training shall be tailored for substation operators and maintenance engineers with a task of equipping the staff with operation principles and practices as well as capacity building for trouble shooting and repairs of key substation equipment during the lifetime of the substation.</w:t>
      </w:r>
    </w:p>
    <w:p w14:paraId="50EA9B20" w14:textId="77777777" w:rsidR="00194FD5" w:rsidRPr="00081CA2" w:rsidRDefault="00194FD5" w:rsidP="00081CA2">
      <w:pPr>
        <w:pStyle w:val="ListParagraph"/>
        <w:numPr>
          <w:ilvl w:val="0"/>
          <w:numId w:val="47"/>
        </w:numPr>
      </w:pPr>
      <w:r w:rsidRPr="00081CA2">
        <w:t>This shall be well structured to last for two (2) weeks at site.</w:t>
      </w:r>
    </w:p>
    <w:p w14:paraId="534DEFE4" w14:textId="40AB794B" w:rsidR="00194FD5" w:rsidRPr="00081CA2" w:rsidRDefault="00194FD5" w:rsidP="00081CA2">
      <w:pPr>
        <w:pStyle w:val="ListParagraph"/>
        <w:numPr>
          <w:ilvl w:val="0"/>
          <w:numId w:val="47"/>
        </w:numPr>
      </w:pPr>
      <w:r w:rsidRPr="00081CA2">
        <w:t>The substation operators and maintenance engineers shall be trained on the hands-on operation of the Substation Control systems as well as operation of all key substation equipment including but not limited to battery chargers, UPS systems, battery banks, AC DC panel (auxiliary services panels) operations, Diesel generator operations, Fault Monitoring systems, power/auto transformers, circuit breakers, disconnector/earth switches and instrument transformers including Low Power Instrument Transformer (LPIT), SCADA system</w:t>
      </w:r>
      <w:r w:rsidR="002B4696" w:rsidRPr="00081CA2">
        <w:t xml:space="preserve"> and Telecom system</w:t>
      </w:r>
      <w:r w:rsidRPr="00081CA2">
        <w:t>.</w:t>
      </w:r>
    </w:p>
    <w:p w14:paraId="6FF8F2CA" w14:textId="77777777" w:rsidR="00194FD5" w:rsidRPr="00081CA2" w:rsidRDefault="00194FD5" w:rsidP="00081CA2">
      <w:pPr>
        <w:pStyle w:val="ListParagraph"/>
        <w:numPr>
          <w:ilvl w:val="0"/>
          <w:numId w:val="47"/>
        </w:numPr>
      </w:pPr>
      <w:r w:rsidRPr="00081CA2">
        <w:t xml:space="preserve">The Contractor shall submit a detailed site training proposal for review/approval by KETARCO/Employer’s representative. </w:t>
      </w:r>
    </w:p>
    <w:p w14:paraId="3C871DFA" w14:textId="77777777" w:rsidR="00194FD5" w:rsidRPr="00081CA2" w:rsidRDefault="00194FD5" w:rsidP="00081CA2">
      <w:r w:rsidRPr="00081CA2">
        <w:t>In addition to the above-described training needs, the Contractor in liaison with the original equipment manufacturer (OEM) shall as well provide a detailed training for KETRACO engineers, technicians on the functioning/operating principle for the transformer fire protection system. This shall be for a minimum of two (2) days at site.</w:t>
      </w:r>
    </w:p>
    <w:p w14:paraId="2695DD8F" w14:textId="77777777" w:rsidR="00194FD5" w:rsidRPr="00081CA2" w:rsidRDefault="00194FD5" w:rsidP="00081CA2">
      <w:pPr>
        <w:pStyle w:val="Heading2"/>
      </w:pPr>
      <w:bookmarkStart w:id="658" w:name="_Toc127463191"/>
      <w:bookmarkStart w:id="659" w:name="_Toc127464283"/>
      <w:bookmarkStart w:id="660" w:name="_Toc127465357"/>
      <w:bookmarkStart w:id="661" w:name="_Toc129130163"/>
      <w:r w:rsidRPr="00081CA2">
        <w:t>Training at Contractor’s Home Office</w:t>
      </w:r>
      <w:bookmarkEnd w:id="658"/>
      <w:bookmarkEnd w:id="659"/>
      <w:bookmarkEnd w:id="660"/>
      <w:bookmarkEnd w:id="661"/>
    </w:p>
    <w:p w14:paraId="5E617357" w14:textId="77777777" w:rsidR="00194FD5" w:rsidRPr="00081CA2" w:rsidRDefault="00194FD5" w:rsidP="00081CA2">
      <w:r w:rsidRPr="00081CA2">
        <w:t>The Contractor shall provide the trainings below to KETRACO staff and shall bear all the associated costs which shall include but not limited to:</w:t>
      </w:r>
    </w:p>
    <w:p w14:paraId="5B92B9E1" w14:textId="77777777" w:rsidR="00194FD5" w:rsidRPr="00081CA2" w:rsidRDefault="00194FD5" w:rsidP="00081CA2">
      <w:pPr>
        <w:pStyle w:val="ListParagraph"/>
        <w:numPr>
          <w:ilvl w:val="0"/>
          <w:numId w:val="48"/>
        </w:numPr>
      </w:pPr>
      <w:r w:rsidRPr="00081CA2">
        <w:t>Return flight ticket on economy class for Employer and Employer’s representative.</w:t>
      </w:r>
    </w:p>
    <w:p w14:paraId="26F1CE72" w14:textId="77777777" w:rsidR="00194FD5" w:rsidRPr="00081CA2" w:rsidRDefault="00194FD5" w:rsidP="00081CA2">
      <w:pPr>
        <w:pStyle w:val="ListParagraph"/>
        <w:numPr>
          <w:ilvl w:val="0"/>
          <w:numId w:val="48"/>
        </w:numPr>
      </w:pPr>
      <w:r w:rsidRPr="00081CA2">
        <w:t>Visa application and processing fee, airport taxes and Local transport expense at the manufacturer’s country.</w:t>
      </w:r>
    </w:p>
    <w:p w14:paraId="2589BFDC" w14:textId="5F9692EB" w:rsidR="00194FD5" w:rsidRPr="00081CA2" w:rsidRDefault="00194FD5" w:rsidP="00081CA2">
      <w:pPr>
        <w:pStyle w:val="ListParagraph"/>
        <w:numPr>
          <w:ilvl w:val="0"/>
          <w:numId w:val="48"/>
        </w:numPr>
      </w:pPr>
      <w:r w:rsidRPr="00081CA2">
        <w:t xml:space="preserve">Full board accommodation in a minimum 4-star hotel including laundry services, international telephone calls expenses, training documentation and daily incidental allowance of USD </w:t>
      </w:r>
      <w:r w:rsidR="00E84EF6" w:rsidRPr="00081CA2">
        <w:t xml:space="preserve">200 </w:t>
      </w:r>
      <w:r w:rsidRPr="00081CA2">
        <w:t>per KETRACO Staff per day for the total duration of the training including travel days.</w:t>
      </w:r>
    </w:p>
    <w:p w14:paraId="30922999" w14:textId="77777777" w:rsidR="00194FD5" w:rsidRPr="00081CA2" w:rsidRDefault="00194FD5" w:rsidP="00081CA2">
      <w:pPr>
        <w:pStyle w:val="Heading3"/>
      </w:pPr>
      <w:bookmarkStart w:id="662" w:name="_Toc127463192"/>
      <w:bookmarkStart w:id="663" w:name="_Toc127464284"/>
      <w:bookmarkStart w:id="664" w:name="_Toc127465358"/>
      <w:bookmarkStart w:id="665" w:name="_Toc129130164"/>
      <w:r w:rsidRPr="00081CA2">
        <w:t>Protection and Control for Electrical Power Systems (8 Engineers for 2 Weeks)</w:t>
      </w:r>
      <w:bookmarkEnd w:id="662"/>
      <w:bookmarkEnd w:id="663"/>
      <w:bookmarkEnd w:id="664"/>
      <w:bookmarkEnd w:id="665"/>
    </w:p>
    <w:p w14:paraId="7252A1C7" w14:textId="77777777" w:rsidR="00194FD5" w:rsidRPr="00081CA2" w:rsidRDefault="00194FD5" w:rsidP="00081CA2">
      <w:pPr>
        <w:pStyle w:val="ListParagraph"/>
        <w:numPr>
          <w:ilvl w:val="0"/>
          <w:numId w:val="49"/>
        </w:numPr>
      </w:pPr>
      <w:r w:rsidRPr="00081CA2">
        <w:t>Introduction to a large electrical power system and overview on the general requirements and objectives of transmission line protection</w:t>
      </w:r>
    </w:p>
    <w:p w14:paraId="67154F45" w14:textId="77777777" w:rsidR="00194FD5" w:rsidRPr="00081CA2" w:rsidRDefault="00194FD5" w:rsidP="00081CA2">
      <w:pPr>
        <w:pStyle w:val="ListParagraph"/>
        <w:numPr>
          <w:ilvl w:val="0"/>
          <w:numId w:val="49"/>
        </w:numPr>
      </w:pPr>
      <w:r w:rsidRPr="00081CA2">
        <w:t xml:space="preserve">Overview of the power system structure </w:t>
      </w:r>
    </w:p>
    <w:p w14:paraId="378EED33" w14:textId="77777777" w:rsidR="00194FD5" w:rsidRPr="00081CA2" w:rsidRDefault="00194FD5" w:rsidP="00081CA2">
      <w:pPr>
        <w:pStyle w:val="ListParagraph"/>
        <w:numPr>
          <w:ilvl w:val="0"/>
          <w:numId w:val="49"/>
        </w:numPr>
      </w:pPr>
      <w:r w:rsidRPr="00081CA2">
        <w:t>Different configurations of substations and their components and typical substation automation system structures</w:t>
      </w:r>
    </w:p>
    <w:p w14:paraId="012E7CEC" w14:textId="77777777" w:rsidR="00194FD5" w:rsidRPr="00081CA2" w:rsidRDefault="00194FD5" w:rsidP="00081CA2">
      <w:pPr>
        <w:pStyle w:val="ListParagraph"/>
        <w:numPr>
          <w:ilvl w:val="0"/>
          <w:numId w:val="49"/>
        </w:numPr>
      </w:pPr>
      <w:r w:rsidRPr="00081CA2">
        <w:t>Interfacing the primary system (switchgear) with the substation automation system</w:t>
      </w:r>
    </w:p>
    <w:p w14:paraId="6F7B1078" w14:textId="77777777" w:rsidR="00194FD5" w:rsidRPr="00081CA2" w:rsidRDefault="00194FD5" w:rsidP="00081CA2">
      <w:pPr>
        <w:pStyle w:val="ListParagraph"/>
        <w:numPr>
          <w:ilvl w:val="0"/>
          <w:numId w:val="49"/>
        </w:numPr>
      </w:pPr>
      <w:r w:rsidRPr="00081CA2">
        <w:t xml:space="preserve">Understanding the most common protection schemes and basic requirements for protection systems and the role of protection and station automation in power systems </w:t>
      </w:r>
    </w:p>
    <w:p w14:paraId="5F33C846" w14:textId="77777777" w:rsidR="00194FD5" w:rsidRPr="00081CA2" w:rsidRDefault="00194FD5" w:rsidP="00081CA2">
      <w:pPr>
        <w:pStyle w:val="ListParagraph"/>
        <w:numPr>
          <w:ilvl w:val="0"/>
          <w:numId w:val="49"/>
        </w:numPr>
      </w:pPr>
      <w:r w:rsidRPr="00081CA2">
        <w:t>Protection philosophies, principles, typical application arrangements and tripping methodologies for different power devices. Study protection principles and evaluate the appropriate protection concepts</w:t>
      </w:r>
    </w:p>
    <w:p w14:paraId="60971466" w14:textId="77777777" w:rsidR="00194FD5" w:rsidRPr="00081CA2" w:rsidRDefault="00194FD5" w:rsidP="00081CA2">
      <w:pPr>
        <w:pStyle w:val="ListParagraph"/>
        <w:numPr>
          <w:ilvl w:val="0"/>
          <w:numId w:val="49"/>
        </w:numPr>
      </w:pPr>
      <w:r w:rsidRPr="00081CA2">
        <w:t>Principles and calculation rules for instrument transformers and describe the influence of CT saturation.</w:t>
      </w:r>
    </w:p>
    <w:p w14:paraId="1EF66745" w14:textId="77777777" w:rsidR="00194FD5" w:rsidRPr="00081CA2" w:rsidRDefault="00194FD5" w:rsidP="00081CA2">
      <w:pPr>
        <w:pStyle w:val="ListParagraph"/>
        <w:numPr>
          <w:ilvl w:val="0"/>
          <w:numId w:val="49"/>
        </w:numPr>
      </w:pPr>
      <w:r w:rsidRPr="00081CA2">
        <w:lastRenderedPageBreak/>
        <w:t>Design protection schemes for transmission lines and select important protection functions</w:t>
      </w:r>
    </w:p>
    <w:p w14:paraId="6DE49037" w14:textId="77777777" w:rsidR="00194FD5" w:rsidRPr="00081CA2" w:rsidRDefault="00194FD5" w:rsidP="00081CA2">
      <w:pPr>
        <w:pStyle w:val="ListParagraph"/>
        <w:numPr>
          <w:ilvl w:val="0"/>
          <w:numId w:val="49"/>
        </w:numPr>
      </w:pPr>
      <w:r w:rsidRPr="00081CA2">
        <w:t>Coordinate different protection and establish selective and graded schemes</w:t>
      </w:r>
    </w:p>
    <w:p w14:paraId="747D7920" w14:textId="77777777" w:rsidR="00194FD5" w:rsidRPr="00081CA2" w:rsidRDefault="00194FD5" w:rsidP="00081CA2">
      <w:pPr>
        <w:pStyle w:val="ListParagraph"/>
        <w:numPr>
          <w:ilvl w:val="0"/>
          <w:numId w:val="49"/>
        </w:numPr>
      </w:pPr>
      <w:r w:rsidRPr="00081CA2">
        <w:t>Calculate the settings of several protection functions</w:t>
      </w:r>
    </w:p>
    <w:p w14:paraId="0C9CB73D" w14:textId="77777777" w:rsidR="00194FD5" w:rsidRPr="00081CA2" w:rsidRDefault="00194FD5" w:rsidP="00081CA2">
      <w:pPr>
        <w:pStyle w:val="ListParagraph"/>
        <w:numPr>
          <w:ilvl w:val="0"/>
          <w:numId w:val="49"/>
        </w:numPr>
      </w:pPr>
      <w:r w:rsidRPr="00081CA2">
        <w:t>Specify and verify instrument transformers for use with line protection</w:t>
      </w:r>
    </w:p>
    <w:p w14:paraId="732E6750" w14:textId="77777777" w:rsidR="00194FD5" w:rsidRPr="00081CA2" w:rsidRDefault="00194FD5" w:rsidP="00081CA2">
      <w:pPr>
        <w:pStyle w:val="ListParagraph"/>
        <w:numPr>
          <w:ilvl w:val="0"/>
          <w:numId w:val="49"/>
        </w:numPr>
      </w:pPr>
      <w:r w:rsidRPr="00081CA2">
        <w:t>Design protection schemes for bus bars, circuit breakers and transformers and select Important protection functions</w:t>
      </w:r>
    </w:p>
    <w:p w14:paraId="563E6531" w14:textId="77777777" w:rsidR="00194FD5" w:rsidRPr="00081CA2" w:rsidRDefault="00194FD5" w:rsidP="00081CA2">
      <w:pPr>
        <w:pStyle w:val="ListParagraph"/>
        <w:numPr>
          <w:ilvl w:val="0"/>
          <w:numId w:val="49"/>
        </w:numPr>
      </w:pPr>
      <w:r w:rsidRPr="00081CA2">
        <w:t>Prepare a protection coordination study Work intensively with advanced protective relay applications. The goal is to familiarize technical personnel with the area of numerical protection devices.</w:t>
      </w:r>
    </w:p>
    <w:p w14:paraId="32BCEFD4" w14:textId="77777777" w:rsidR="00194FD5" w:rsidRPr="00081CA2" w:rsidRDefault="00194FD5" w:rsidP="00081CA2">
      <w:pPr>
        <w:pStyle w:val="ListParagraph"/>
        <w:numPr>
          <w:ilvl w:val="0"/>
          <w:numId w:val="49"/>
        </w:numPr>
      </w:pPr>
      <w:r w:rsidRPr="00081CA2">
        <w:t>Role of substation automation in the power system management</w:t>
      </w:r>
    </w:p>
    <w:p w14:paraId="1549687E" w14:textId="4FC5E322" w:rsidR="00194FD5" w:rsidRPr="00081CA2" w:rsidRDefault="00194FD5" w:rsidP="00081CA2">
      <w:pPr>
        <w:pStyle w:val="ListParagraph"/>
        <w:numPr>
          <w:ilvl w:val="0"/>
          <w:numId w:val="49"/>
        </w:numPr>
      </w:pPr>
      <w:r w:rsidRPr="00081CA2">
        <w:t>Describe the control, monitoring, and protection functions in substations in some detail</w:t>
      </w:r>
    </w:p>
    <w:p w14:paraId="75A77F11" w14:textId="31B4F5BA" w:rsidR="003057F2" w:rsidRPr="00081CA2" w:rsidRDefault="003057F2" w:rsidP="00081CA2">
      <w:pPr>
        <w:ind w:left="360"/>
      </w:pPr>
      <w:r w:rsidRPr="00081CA2">
        <w:t>The training should include the following topics:</w:t>
      </w:r>
    </w:p>
    <w:p w14:paraId="0643B5C5" w14:textId="46F605B6" w:rsidR="003057F2" w:rsidRPr="00081CA2" w:rsidRDefault="003057F2" w:rsidP="00081CA2">
      <w:pPr>
        <w:pStyle w:val="ListParagraph"/>
        <w:numPr>
          <w:ilvl w:val="0"/>
          <w:numId w:val="49"/>
        </w:numPr>
      </w:pPr>
      <w:r w:rsidRPr="00081CA2">
        <w:t>Line Distance, Differential protection, 2 days.</w:t>
      </w:r>
    </w:p>
    <w:p w14:paraId="42548985" w14:textId="21012797" w:rsidR="003057F2" w:rsidRPr="00081CA2" w:rsidRDefault="003057F2" w:rsidP="00081CA2">
      <w:pPr>
        <w:pStyle w:val="ListParagraph"/>
        <w:numPr>
          <w:ilvl w:val="0"/>
          <w:numId w:val="49"/>
        </w:numPr>
      </w:pPr>
      <w:r w:rsidRPr="00081CA2">
        <w:t>Busbar protection, 1 day.</w:t>
      </w:r>
    </w:p>
    <w:p w14:paraId="2486FE17" w14:textId="00A42BAE" w:rsidR="003057F2" w:rsidRPr="00081CA2" w:rsidRDefault="003057F2" w:rsidP="00081CA2">
      <w:pPr>
        <w:pStyle w:val="ListParagraph"/>
        <w:numPr>
          <w:ilvl w:val="0"/>
          <w:numId w:val="49"/>
        </w:numPr>
      </w:pPr>
      <w:r w:rsidRPr="00081CA2">
        <w:t>Transformer protection, 1 day.</w:t>
      </w:r>
    </w:p>
    <w:p w14:paraId="5A3DB217" w14:textId="352C6790" w:rsidR="003057F2" w:rsidRPr="00081CA2" w:rsidRDefault="003057F2" w:rsidP="00081CA2">
      <w:pPr>
        <w:pStyle w:val="ListParagraph"/>
        <w:numPr>
          <w:ilvl w:val="0"/>
          <w:numId w:val="49"/>
        </w:numPr>
      </w:pPr>
      <w:r w:rsidRPr="00081CA2">
        <w:t>Feeder &amp; bay control and protection, 1 day.</w:t>
      </w:r>
    </w:p>
    <w:p w14:paraId="2C20C55C" w14:textId="6307B841" w:rsidR="003057F2" w:rsidRPr="00081CA2" w:rsidRDefault="003057F2" w:rsidP="00081CA2">
      <w:pPr>
        <w:pStyle w:val="ListParagraph"/>
        <w:numPr>
          <w:ilvl w:val="0"/>
          <w:numId w:val="49"/>
        </w:numPr>
      </w:pPr>
      <w:r w:rsidRPr="00081CA2">
        <w:t>Practical training on trouble shooting of relays &amp; bay control, 5 days.</w:t>
      </w:r>
    </w:p>
    <w:p w14:paraId="3C3A6066" w14:textId="77777777" w:rsidR="00194FD5" w:rsidRPr="00081CA2" w:rsidRDefault="00194FD5" w:rsidP="00081CA2">
      <w:pPr>
        <w:pStyle w:val="Heading3"/>
      </w:pPr>
      <w:bookmarkStart w:id="666" w:name="_Toc127463193"/>
      <w:bookmarkStart w:id="667" w:name="_Toc127464285"/>
      <w:bookmarkStart w:id="668" w:name="_Toc127465359"/>
      <w:bookmarkStart w:id="669" w:name="_Toc129130165"/>
      <w:r w:rsidRPr="00081CA2">
        <w:t>Power System Analysis (8 Engineers for 2 Weeks)</w:t>
      </w:r>
      <w:bookmarkEnd w:id="666"/>
      <w:bookmarkEnd w:id="667"/>
      <w:bookmarkEnd w:id="668"/>
      <w:bookmarkEnd w:id="669"/>
    </w:p>
    <w:p w14:paraId="2690EC7E" w14:textId="77777777" w:rsidR="00194FD5" w:rsidRPr="00081CA2" w:rsidRDefault="00194FD5" w:rsidP="00081CA2">
      <w:pPr>
        <w:pStyle w:val="ListParagraph"/>
        <w:numPr>
          <w:ilvl w:val="0"/>
          <w:numId w:val="50"/>
        </w:numPr>
      </w:pPr>
      <w:r w:rsidRPr="00081CA2">
        <w:t>The training to include power system switching, insulation coordination, voltage studies required for transmission project component sizing and selection, protection calculation.</w:t>
      </w:r>
    </w:p>
    <w:p w14:paraId="20CD6389" w14:textId="77777777" w:rsidR="00194FD5" w:rsidRPr="00081CA2" w:rsidRDefault="00194FD5" w:rsidP="00081CA2">
      <w:pPr>
        <w:pStyle w:val="ListParagraph"/>
        <w:numPr>
          <w:ilvl w:val="0"/>
          <w:numId w:val="50"/>
        </w:numPr>
      </w:pPr>
      <w:r w:rsidRPr="00081CA2">
        <w:t>All software and licenses required shall be provided during the training. At least four (4) licenses of each applicable software shall be provided for two years after commissioning.</w:t>
      </w:r>
    </w:p>
    <w:p w14:paraId="0270365F" w14:textId="77777777" w:rsidR="00194FD5" w:rsidRPr="00081CA2" w:rsidRDefault="00194FD5" w:rsidP="00081CA2">
      <w:pPr>
        <w:pStyle w:val="Heading3"/>
      </w:pPr>
      <w:bookmarkStart w:id="670" w:name="_Toc127463194"/>
      <w:bookmarkStart w:id="671" w:name="_Toc127464286"/>
      <w:bookmarkStart w:id="672" w:name="_Toc127465360"/>
      <w:bookmarkStart w:id="673" w:name="_Toc129130166"/>
      <w:r w:rsidRPr="00081CA2">
        <w:t>Substation Electrical Design (8 Engineers for 2 Weeks)</w:t>
      </w:r>
      <w:bookmarkEnd w:id="670"/>
      <w:bookmarkEnd w:id="671"/>
      <w:bookmarkEnd w:id="672"/>
      <w:bookmarkEnd w:id="673"/>
    </w:p>
    <w:p w14:paraId="25E28573" w14:textId="77777777" w:rsidR="00194FD5" w:rsidRPr="00081CA2" w:rsidRDefault="00194FD5" w:rsidP="00081CA2">
      <w:r w:rsidRPr="00081CA2">
        <w:t>A two-week training shall be provided to eight (8) System planning and design and construction engineers on design aspects and decisions of Makindu substation. The training shall consist of but not limited to the following:</w:t>
      </w:r>
    </w:p>
    <w:p w14:paraId="7E264353" w14:textId="77777777" w:rsidR="00194FD5" w:rsidRPr="00081CA2" w:rsidRDefault="00194FD5" w:rsidP="00081CA2">
      <w:pPr>
        <w:pStyle w:val="ListParagraph"/>
        <w:numPr>
          <w:ilvl w:val="0"/>
          <w:numId w:val="51"/>
        </w:numPr>
      </w:pPr>
      <w:r w:rsidRPr="00081CA2">
        <w:t>Primary Equipment: Principles of operation, recent trends, design, sizing, selection, and ordering specifications (this shall be applicable for all primary equipment used on the project)</w:t>
      </w:r>
    </w:p>
    <w:p w14:paraId="1CF1C0FD" w14:textId="77777777" w:rsidR="00194FD5" w:rsidRPr="00081CA2" w:rsidRDefault="00194FD5" w:rsidP="00081CA2">
      <w:pPr>
        <w:pStyle w:val="ListParagraph"/>
        <w:numPr>
          <w:ilvl w:val="0"/>
          <w:numId w:val="51"/>
        </w:numPr>
      </w:pPr>
      <w:r w:rsidRPr="00081CA2">
        <w:t>Secondary Equipment and System: Principles of operation, recent trends, design selection and ordering specifications (protection, control, automation, communication, lightning, earthing, low voltage power supplies, security and surveillance, others in the project)</w:t>
      </w:r>
    </w:p>
    <w:p w14:paraId="01856AE1" w14:textId="77777777" w:rsidR="00194FD5" w:rsidRPr="00081CA2" w:rsidRDefault="00194FD5" w:rsidP="00081CA2">
      <w:pPr>
        <w:pStyle w:val="ListParagraph"/>
        <w:numPr>
          <w:ilvl w:val="0"/>
          <w:numId w:val="51"/>
        </w:numPr>
      </w:pPr>
      <w:r w:rsidRPr="00081CA2">
        <w:t>Material functional requirements: recent trends, design, selection, and ordering specifications.</w:t>
      </w:r>
    </w:p>
    <w:p w14:paraId="7661D95B" w14:textId="2753503E" w:rsidR="00194FD5" w:rsidRPr="00081CA2" w:rsidRDefault="00194FD5" w:rsidP="00081CA2">
      <w:pPr>
        <w:pStyle w:val="ListParagraph"/>
        <w:numPr>
          <w:ilvl w:val="0"/>
          <w:numId w:val="51"/>
        </w:numPr>
      </w:pPr>
      <w:r w:rsidRPr="00081CA2">
        <w:t xml:space="preserve">Design calculations and Studies: including insulation </w:t>
      </w:r>
      <w:proofErr w:type="gramStart"/>
      <w:r w:rsidRPr="00081CA2">
        <w:t xml:space="preserve">coordination, </w:t>
      </w:r>
      <w:r w:rsidR="00131E3C" w:rsidRPr="00081CA2">
        <w:t xml:space="preserve"> grounding</w:t>
      </w:r>
      <w:proofErr w:type="gramEnd"/>
      <w:r w:rsidR="00131E3C" w:rsidRPr="00081CA2">
        <w:t xml:space="preserve"> and lightning design</w:t>
      </w:r>
      <w:r w:rsidR="00141D56" w:rsidRPr="00081CA2">
        <w:t xml:space="preserve">, </w:t>
      </w:r>
      <w:r w:rsidR="00131E3C" w:rsidRPr="00081CA2">
        <w:t xml:space="preserve"> lighting design, </w:t>
      </w:r>
      <w:r w:rsidRPr="00081CA2">
        <w:t>switching, short circuit levels.</w:t>
      </w:r>
    </w:p>
    <w:p w14:paraId="22DC6AED" w14:textId="13146E84" w:rsidR="00194FD5" w:rsidRPr="00081CA2" w:rsidRDefault="00141D56" w:rsidP="00081CA2">
      <w:pPr>
        <w:pStyle w:val="ListParagraph"/>
        <w:numPr>
          <w:ilvl w:val="0"/>
          <w:numId w:val="51"/>
        </w:numPr>
      </w:pPr>
      <w:r w:rsidRPr="00081CA2">
        <w:t>S</w:t>
      </w:r>
      <w:r w:rsidR="00194FD5" w:rsidRPr="00081CA2">
        <w:t xml:space="preserve">oftware and licenses </w:t>
      </w:r>
      <w:proofErr w:type="gramStart"/>
      <w:r w:rsidR="00194FD5" w:rsidRPr="00081CA2">
        <w:t xml:space="preserve">required </w:t>
      </w:r>
      <w:r w:rsidRPr="00081CA2">
        <w:t xml:space="preserve"> for</w:t>
      </w:r>
      <w:proofErr w:type="gramEnd"/>
      <w:r w:rsidRPr="00081CA2">
        <w:t xml:space="preserve"> insulation coordination, grounding/lightning</w:t>
      </w:r>
      <w:r w:rsidR="00906FDA" w:rsidRPr="00081CA2">
        <w:t xml:space="preserve">, lighting , switching and short circuit levels </w:t>
      </w:r>
      <w:r w:rsidR="00194FD5" w:rsidRPr="00081CA2">
        <w:t>shall be provided during the training. At least four (</w:t>
      </w:r>
      <w:r w:rsidR="00613B59" w:rsidRPr="00081CA2">
        <w:t>2</w:t>
      </w:r>
      <w:r w:rsidR="00194FD5" w:rsidRPr="00081CA2">
        <w:t xml:space="preserve">) licenses of </w:t>
      </w:r>
      <w:r w:rsidR="00613B59" w:rsidRPr="00081CA2">
        <w:t>the</w:t>
      </w:r>
      <w:r w:rsidR="00194FD5" w:rsidRPr="00081CA2">
        <w:t xml:space="preserve"> </w:t>
      </w:r>
      <w:r w:rsidR="00613B59" w:rsidRPr="00081CA2">
        <w:t xml:space="preserve">insulation coordination, grounding/lightning, lighting </w:t>
      </w:r>
      <w:r w:rsidR="00194FD5" w:rsidRPr="00081CA2">
        <w:t xml:space="preserve">software shall be </w:t>
      </w:r>
      <w:r w:rsidR="00C24573" w:rsidRPr="00081CA2">
        <w:t>valid a</w:t>
      </w:r>
      <w:r w:rsidR="00FA0D89" w:rsidRPr="00081CA2">
        <w:t>fter training until</w:t>
      </w:r>
      <w:r w:rsidR="00194FD5" w:rsidRPr="00081CA2">
        <w:t xml:space="preserve"> two years after commissioning.</w:t>
      </w:r>
    </w:p>
    <w:p w14:paraId="7CFED6A4" w14:textId="77777777" w:rsidR="00194FD5" w:rsidRPr="00081CA2" w:rsidRDefault="00194FD5" w:rsidP="00081CA2">
      <w:pPr>
        <w:pStyle w:val="Heading3"/>
      </w:pPr>
      <w:bookmarkStart w:id="674" w:name="_Toc127463195"/>
      <w:bookmarkStart w:id="675" w:name="_Toc127464287"/>
      <w:bookmarkStart w:id="676" w:name="_Toc127465361"/>
      <w:bookmarkStart w:id="677" w:name="_Toc129130167"/>
      <w:r w:rsidRPr="00081CA2">
        <w:t>Communication System &amp; SCADA - Application &amp; Design (8 Engineers for 2 Weeks)</w:t>
      </w:r>
      <w:bookmarkEnd w:id="674"/>
      <w:bookmarkEnd w:id="675"/>
      <w:bookmarkEnd w:id="676"/>
      <w:bookmarkEnd w:id="677"/>
    </w:p>
    <w:p w14:paraId="577D5BE5" w14:textId="77777777" w:rsidR="00194FD5" w:rsidRPr="00081CA2" w:rsidRDefault="00194FD5" w:rsidP="00081CA2">
      <w:pPr>
        <w:pStyle w:val="ListParagraph"/>
        <w:numPr>
          <w:ilvl w:val="0"/>
          <w:numId w:val="52"/>
        </w:numPr>
      </w:pPr>
      <w:r w:rsidRPr="00081CA2">
        <w:t>Introduction in IEC61850 standard structure - used protocol elements.</w:t>
      </w:r>
    </w:p>
    <w:p w14:paraId="7F3B4604" w14:textId="77777777" w:rsidR="00194FD5" w:rsidRPr="00081CA2" w:rsidRDefault="00194FD5" w:rsidP="00081CA2">
      <w:pPr>
        <w:pStyle w:val="ListParagraph"/>
        <w:numPr>
          <w:ilvl w:val="0"/>
          <w:numId w:val="52"/>
        </w:numPr>
      </w:pPr>
      <w:r w:rsidRPr="00081CA2">
        <w:lastRenderedPageBreak/>
        <w:t>communication in power systems and basics of communication and of functions in substation automation systems including protection and the approach of IEC 61850</w:t>
      </w:r>
    </w:p>
    <w:p w14:paraId="1FFA01E3" w14:textId="77777777" w:rsidR="00194FD5" w:rsidRPr="00081CA2" w:rsidRDefault="00194FD5" w:rsidP="00081CA2">
      <w:pPr>
        <w:pStyle w:val="ListParagraph"/>
        <w:numPr>
          <w:ilvl w:val="0"/>
          <w:numId w:val="52"/>
        </w:numPr>
      </w:pPr>
      <w:r w:rsidRPr="00081CA2">
        <w:t>Summarize the concepts of data communication, protocols, and standards</w:t>
      </w:r>
    </w:p>
    <w:p w14:paraId="552733CF" w14:textId="77777777" w:rsidR="00194FD5" w:rsidRPr="00081CA2" w:rsidRDefault="00194FD5" w:rsidP="00081CA2">
      <w:pPr>
        <w:pStyle w:val="ListParagraph"/>
        <w:numPr>
          <w:ilvl w:val="0"/>
          <w:numId w:val="52"/>
        </w:numPr>
      </w:pPr>
      <w:r w:rsidRPr="00081CA2">
        <w:t>Requirements of the signal data flow for utilities and the properties of the signal data flow in a substation from the power process level (switchyard) through the bay and station level up to the network level</w:t>
      </w:r>
    </w:p>
    <w:p w14:paraId="5BFB7DF0" w14:textId="77777777" w:rsidR="00194FD5" w:rsidRPr="00081CA2" w:rsidRDefault="00194FD5" w:rsidP="00081CA2">
      <w:pPr>
        <w:pStyle w:val="ListParagraph"/>
        <w:numPr>
          <w:ilvl w:val="0"/>
          <w:numId w:val="52"/>
        </w:numPr>
      </w:pPr>
      <w:r w:rsidRPr="00081CA2">
        <w:t>Features of the most common standardized protocol used in communication systems of power utilities and especially in substations</w:t>
      </w:r>
    </w:p>
    <w:p w14:paraId="5A1B560C" w14:textId="77777777" w:rsidR="00194FD5" w:rsidRPr="00081CA2" w:rsidRDefault="00194FD5" w:rsidP="00081CA2">
      <w:pPr>
        <w:pStyle w:val="ListParagraph"/>
        <w:numPr>
          <w:ilvl w:val="0"/>
          <w:numId w:val="52"/>
        </w:numPr>
      </w:pPr>
      <w:r w:rsidRPr="00081CA2">
        <w:t>List and compare the essential features of all these protocols and explain the use of all these protocols</w:t>
      </w:r>
    </w:p>
    <w:p w14:paraId="65C0FFD8" w14:textId="77777777" w:rsidR="00194FD5" w:rsidRPr="00081CA2" w:rsidRDefault="00194FD5" w:rsidP="00081CA2">
      <w:pPr>
        <w:pStyle w:val="ListParagraph"/>
        <w:numPr>
          <w:ilvl w:val="0"/>
          <w:numId w:val="52"/>
        </w:numPr>
      </w:pPr>
      <w:r w:rsidRPr="00081CA2">
        <w:t>System Architecture Design for Substation Automation with IEC61850 – Application &amp; System Design</w:t>
      </w:r>
    </w:p>
    <w:p w14:paraId="3823FA7B" w14:textId="600C3B3A" w:rsidR="00194FD5" w:rsidRPr="00081CA2" w:rsidRDefault="00194FD5" w:rsidP="00081CA2">
      <w:pPr>
        <w:pStyle w:val="ListParagraph"/>
        <w:numPr>
          <w:ilvl w:val="0"/>
          <w:numId w:val="52"/>
        </w:numPr>
      </w:pPr>
      <w:r w:rsidRPr="00081CA2">
        <w:t>Configure NCC communication protocols IEC 60870-5-101,104 and configuration of device hardware CPU and interfaces (Ethernet, GPS ...)</w:t>
      </w:r>
    </w:p>
    <w:p w14:paraId="38BF9DB1" w14:textId="30340C15" w:rsidR="003057F2" w:rsidRPr="00081CA2" w:rsidRDefault="003057F2" w:rsidP="00081CA2">
      <w:pPr>
        <w:pStyle w:val="ListParagraph"/>
        <w:numPr>
          <w:ilvl w:val="0"/>
          <w:numId w:val="52"/>
        </w:numPr>
      </w:pPr>
    </w:p>
    <w:p w14:paraId="574D0192" w14:textId="77777777" w:rsidR="00194FD5" w:rsidRPr="00081CA2" w:rsidRDefault="00194FD5" w:rsidP="00081CA2">
      <w:pPr>
        <w:pStyle w:val="Heading3"/>
      </w:pPr>
      <w:bookmarkStart w:id="678" w:name="_Toc127463196"/>
      <w:bookmarkStart w:id="679" w:name="_Toc127464288"/>
      <w:bookmarkStart w:id="680" w:name="_Toc127465362"/>
      <w:bookmarkStart w:id="681" w:name="_Toc129130168"/>
      <w:r w:rsidRPr="00081CA2">
        <w:t>Civil Engineering Design (8 Engineers for 2 Weeks)</w:t>
      </w:r>
      <w:bookmarkEnd w:id="678"/>
      <w:bookmarkEnd w:id="679"/>
      <w:bookmarkEnd w:id="680"/>
      <w:bookmarkEnd w:id="681"/>
    </w:p>
    <w:p w14:paraId="4042236B" w14:textId="77777777" w:rsidR="00194FD5" w:rsidRPr="00081CA2" w:rsidRDefault="00194FD5" w:rsidP="00081CA2">
      <w:r w:rsidRPr="00081CA2">
        <w:t>A two-week training shall be provided to eight (8) design and construction engineers on design aspects and decisions of Makindu substation. The training shall consist of but not limited to the following:</w:t>
      </w:r>
    </w:p>
    <w:p w14:paraId="4455907E" w14:textId="77777777" w:rsidR="00194FD5" w:rsidRPr="00081CA2" w:rsidRDefault="00194FD5" w:rsidP="00081CA2">
      <w:pPr>
        <w:pStyle w:val="ListParagraph"/>
        <w:numPr>
          <w:ilvl w:val="0"/>
          <w:numId w:val="53"/>
        </w:numPr>
      </w:pPr>
      <w:r w:rsidRPr="00081CA2">
        <w:t>Transformer compounds</w:t>
      </w:r>
    </w:p>
    <w:p w14:paraId="21951CB3" w14:textId="77777777" w:rsidR="00194FD5" w:rsidRPr="00081CA2" w:rsidRDefault="00194FD5" w:rsidP="00081CA2">
      <w:pPr>
        <w:pStyle w:val="ListParagraph"/>
        <w:numPr>
          <w:ilvl w:val="0"/>
          <w:numId w:val="53"/>
        </w:numPr>
      </w:pPr>
      <w:r w:rsidRPr="00081CA2">
        <w:t>Settings out and tolerances</w:t>
      </w:r>
    </w:p>
    <w:p w14:paraId="707ABA38" w14:textId="77777777" w:rsidR="00194FD5" w:rsidRPr="00081CA2" w:rsidRDefault="00194FD5" w:rsidP="00081CA2">
      <w:pPr>
        <w:pStyle w:val="ListParagraph"/>
        <w:numPr>
          <w:ilvl w:val="0"/>
          <w:numId w:val="53"/>
        </w:numPr>
      </w:pPr>
      <w:r w:rsidRPr="00081CA2">
        <w:t>Excavation and earthworks</w:t>
      </w:r>
    </w:p>
    <w:p w14:paraId="2F46E337" w14:textId="77777777" w:rsidR="00194FD5" w:rsidRPr="00081CA2" w:rsidRDefault="00194FD5" w:rsidP="00081CA2">
      <w:pPr>
        <w:pStyle w:val="ListParagraph"/>
        <w:numPr>
          <w:ilvl w:val="0"/>
          <w:numId w:val="53"/>
        </w:numPr>
      </w:pPr>
      <w:r w:rsidRPr="00081CA2">
        <w:t>Pilling</w:t>
      </w:r>
    </w:p>
    <w:p w14:paraId="4D878BF9" w14:textId="77777777" w:rsidR="00194FD5" w:rsidRPr="00081CA2" w:rsidRDefault="00194FD5" w:rsidP="00081CA2">
      <w:pPr>
        <w:pStyle w:val="ListParagraph"/>
        <w:numPr>
          <w:ilvl w:val="0"/>
          <w:numId w:val="53"/>
        </w:numPr>
      </w:pPr>
      <w:r w:rsidRPr="00081CA2">
        <w:t>Roads and other surfaces</w:t>
      </w:r>
    </w:p>
    <w:p w14:paraId="6411A4E0" w14:textId="77777777" w:rsidR="00194FD5" w:rsidRPr="00081CA2" w:rsidRDefault="00194FD5" w:rsidP="00081CA2">
      <w:pPr>
        <w:pStyle w:val="ListParagraph"/>
        <w:numPr>
          <w:ilvl w:val="0"/>
          <w:numId w:val="53"/>
        </w:numPr>
      </w:pPr>
      <w:r w:rsidRPr="00081CA2">
        <w:t>Concrete</w:t>
      </w:r>
    </w:p>
    <w:p w14:paraId="13EF01EA" w14:textId="77777777" w:rsidR="00194FD5" w:rsidRPr="00081CA2" w:rsidRDefault="00194FD5" w:rsidP="00081CA2">
      <w:pPr>
        <w:pStyle w:val="ListParagraph"/>
        <w:numPr>
          <w:ilvl w:val="0"/>
          <w:numId w:val="53"/>
        </w:numPr>
      </w:pPr>
      <w:r w:rsidRPr="00081CA2">
        <w:t>Structural steel works</w:t>
      </w:r>
    </w:p>
    <w:p w14:paraId="53292DFF" w14:textId="77777777" w:rsidR="00194FD5" w:rsidRPr="00081CA2" w:rsidRDefault="00194FD5" w:rsidP="00081CA2">
      <w:pPr>
        <w:pStyle w:val="ListParagraph"/>
        <w:numPr>
          <w:ilvl w:val="0"/>
          <w:numId w:val="53"/>
        </w:numPr>
      </w:pPr>
      <w:r w:rsidRPr="00081CA2">
        <w:t>Water proofing</w:t>
      </w:r>
    </w:p>
    <w:p w14:paraId="6DD66E1E" w14:textId="77777777" w:rsidR="00194FD5" w:rsidRPr="00081CA2" w:rsidRDefault="00194FD5" w:rsidP="00081CA2">
      <w:pPr>
        <w:pStyle w:val="ListParagraph"/>
        <w:numPr>
          <w:ilvl w:val="0"/>
          <w:numId w:val="53"/>
        </w:numPr>
      </w:pPr>
      <w:r w:rsidRPr="00081CA2">
        <w:t>Block works</w:t>
      </w:r>
    </w:p>
    <w:p w14:paraId="564B76F9" w14:textId="77777777" w:rsidR="00194FD5" w:rsidRPr="00081CA2" w:rsidRDefault="00194FD5" w:rsidP="00081CA2">
      <w:pPr>
        <w:pStyle w:val="ListParagraph"/>
        <w:numPr>
          <w:ilvl w:val="0"/>
          <w:numId w:val="53"/>
        </w:numPr>
      </w:pPr>
      <w:r w:rsidRPr="00081CA2">
        <w:t>Floor laying</w:t>
      </w:r>
    </w:p>
    <w:p w14:paraId="282014E3" w14:textId="77777777" w:rsidR="00194FD5" w:rsidRPr="00081CA2" w:rsidRDefault="00194FD5" w:rsidP="00081CA2">
      <w:pPr>
        <w:pStyle w:val="ListParagraph"/>
        <w:numPr>
          <w:ilvl w:val="0"/>
          <w:numId w:val="53"/>
        </w:numPr>
      </w:pPr>
      <w:r w:rsidRPr="00081CA2">
        <w:t>Carpentry and joinery</w:t>
      </w:r>
    </w:p>
    <w:p w14:paraId="71CE078D" w14:textId="77777777" w:rsidR="00194FD5" w:rsidRPr="00081CA2" w:rsidRDefault="00194FD5" w:rsidP="00081CA2">
      <w:pPr>
        <w:pStyle w:val="ListParagraph"/>
        <w:numPr>
          <w:ilvl w:val="0"/>
          <w:numId w:val="53"/>
        </w:numPr>
      </w:pPr>
      <w:r w:rsidRPr="00081CA2">
        <w:t>Glazing and painting</w:t>
      </w:r>
    </w:p>
    <w:p w14:paraId="0804AA2E" w14:textId="77777777" w:rsidR="00194FD5" w:rsidRPr="00081CA2" w:rsidRDefault="00194FD5" w:rsidP="00081CA2">
      <w:r w:rsidRPr="00081CA2">
        <w:t>All software and licenses required shall be provided during the training. At least four (4) licenses of each applicable software shall be provided for two years after commissioning.</w:t>
      </w:r>
    </w:p>
    <w:p w14:paraId="3601673A" w14:textId="77777777" w:rsidR="00194FD5" w:rsidRPr="00081CA2" w:rsidRDefault="00194FD5" w:rsidP="00081CA2">
      <w:pPr>
        <w:pStyle w:val="Heading3"/>
      </w:pPr>
      <w:bookmarkStart w:id="682" w:name="_Toc127463197"/>
      <w:bookmarkStart w:id="683" w:name="_Toc127464289"/>
      <w:bookmarkStart w:id="684" w:name="_Toc127465363"/>
      <w:bookmarkStart w:id="685" w:name="_Toc129130169"/>
      <w:r w:rsidRPr="00081CA2">
        <w:t>Training On Digital Fault Recorders (FR), Fault Locators (FL) And Phasor Measurement Units (PMU)</w:t>
      </w:r>
      <w:bookmarkEnd w:id="682"/>
      <w:bookmarkEnd w:id="683"/>
      <w:bookmarkEnd w:id="684"/>
      <w:bookmarkEnd w:id="685"/>
    </w:p>
    <w:p w14:paraId="6EE1DE9B" w14:textId="77777777" w:rsidR="00194FD5" w:rsidRPr="00081CA2" w:rsidRDefault="00194FD5" w:rsidP="00081CA2">
      <w:r w:rsidRPr="00081CA2">
        <w:t>The training shall be offered to eight (8) Engineers for two (2) weeks.</w:t>
      </w:r>
    </w:p>
    <w:p w14:paraId="6A25C589" w14:textId="77777777" w:rsidR="00194FD5" w:rsidRPr="00081CA2" w:rsidRDefault="00194FD5" w:rsidP="00081CA2">
      <w:r w:rsidRPr="00081CA2">
        <w:t xml:space="preserve">The overall objective of this training is to equip KETRACO TSP, D&amp;C and O&amp;M Engineers with the knowledge and skills that shall enable them to </w:t>
      </w:r>
    </w:p>
    <w:p w14:paraId="461801E5" w14:textId="77777777" w:rsidR="00194FD5" w:rsidRPr="00081CA2" w:rsidRDefault="00194FD5" w:rsidP="00081CA2">
      <w:pPr>
        <w:pStyle w:val="ListParagraph"/>
        <w:numPr>
          <w:ilvl w:val="0"/>
          <w:numId w:val="54"/>
        </w:numPr>
      </w:pPr>
      <w:r w:rsidRPr="00081CA2">
        <w:t>Specify for Digital Fault Recorders, Fault Locators and PMU</w:t>
      </w:r>
    </w:p>
    <w:p w14:paraId="220D81F7" w14:textId="77777777" w:rsidR="00194FD5" w:rsidRPr="00081CA2" w:rsidRDefault="00194FD5" w:rsidP="00081CA2">
      <w:pPr>
        <w:pStyle w:val="ListParagraph"/>
        <w:numPr>
          <w:ilvl w:val="0"/>
          <w:numId w:val="54"/>
        </w:numPr>
      </w:pPr>
      <w:r w:rsidRPr="00081CA2">
        <w:t>Size and select Digital Fault Recorders, Fault Locators and PMU</w:t>
      </w:r>
    </w:p>
    <w:p w14:paraId="7B3F970D" w14:textId="77777777" w:rsidR="00194FD5" w:rsidRPr="00081CA2" w:rsidRDefault="00194FD5" w:rsidP="00081CA2">
      <w:pPr>
        <w:pStyle w:val="ListParagraph"/>
        <w:numPr>
          <w:ilvl w:val="0"/>
          <w:numId w:val="54"/>
        </w:numPr>
      </w:pPr>
      <w:r w:rsidRPr="00081CA2">
        <w:t>Use of the FRs and PMUs to carry out fault analysis</w:t>
      </w:r>
    </w:p>
    <w:p w14:paraId="5192C203" w14:textId="77777777" w:rsidR="00194FD5" w:rsidRPr="00081CA2" w:rsidRDefault="00194FD5" w:rsidP="00081CA2">
      <w:pPr>
        <w:pStyle w:val="ListParagraph"/>
        <w:numPr>
          <w:ilvl w:val="0"/>
          <w:numId w:val="54"/>
        </w:numPr>
      </w:pPr>
      <w:r w:rsidRPr="00081CA2">
        <w:t>Prepare technical schedules for Digital Fault Recorders, Fault Locators and PMU</w:t>
      </w:r>
    </w:p>
    <w:p w14:paraId="0629C356" w14:textId="77777777" w:rsidR="00194FD5" w:rsidRPr="00081CA2" w:rsidRDefault="00194FD5" w:rsidP="00081CA2">
      <w:pPr>
        <w:pStyle w:val="ListParagraph"/>
        <w:numPr>
          <w:ilvl w:val="0"/>
          <w:numId w:val="54"/>
        </w:numPr>
      </w:pPr>
      <w:r w:rsidRPr="00081CA2">
        <w:t>Evaluate technical proposals for Digital Fault Recorders, Fault Locators and PMU</w:t>
      </w:r>
    </w:p>
    <w:p w14:paraId="0B377058" w14:textId="77777777" w:rsidR="00194FD5" w:rsidRPr="00081CA2" w:rsidRDefault="00194FD5" w:rsidP="00081CA2">
      <w:pPr>
        <w:pStyle w:val="ListParagraph"/>
        <w:numPr>
          <w:ilvl w:val="0"/>
          <w:numId w:val="54"/>
        </w:numPr>
      </w:pPr>
      <w:r w:rsidRPr="00081CA2">
        <w:lastRenderedPageBreak/>
        <w:t>Design layouts for Digital Fault Recorders, Fault Locators and PMU</w:t>
      </w:r>
    </w:p>
    <w:p w14:paraId="68DD98FD" w14:textId="77777777" w:rsidR="00194FD5" w:rsidRPr="00081CA2" w:rsidRDefault="00194FD5" w:rsidP="00081CA2">
      <w:pPr>
        <w:pStyle w:val="ListParagraph"/>
        <w:numPr>
          <w:ilvl w:val="0"/>
          <w:numId w:val="54"/>
        </w:numPr>
      </w:pPr>
      <w:r w:rsidRPr="00081CA2">
        <w:t>Test and commission Digital Fault Recorders, Fault Locators and PMU</w:t>
      </w:r>
    </w:p>
    <w:p w14:paraId="18430485" w14:textId="77777777" w:rsidR="00194FD5" w:rsidRPr="00081CA2" w:rsidRDefault="00194FD5" w:rsidP="00081CA2">
      <w:pPr>
        <w:pStyle w:val="ListParagraph"/>
        <w:numPr>
          <w:ilvl w:val="0"/>
          <w:numId w:val="54"/>
        </w:numPr>
      </w:pPr>
      <w:r w:rsidRPr="00081CA2">
        <w:t>Use Digital Fault Recorders, Fault Locators and PMU</w:t>
      </w:r>
    </w:p>
    <w:p w14:paraId="5E11174A" w14:textId="77777777" w:rsidR="00194FD5" w:rsidRPr="00081CA2" w:rsidRDefault="00194FD5" w:rsidP="00081CA2">
      <w:pPr>
        <w:pStyle w:val="ListParagraph"/>
        <w:numPr>
          <w:ilvl w:val="0"/>
          <w:numId w:val="54"/>
        </w:numPr>
      </w:pPr>
      <w:r w:rsidRPr="00081CA2">
        <w:t>Maintain Digital Fault Recorders, Fault Locators and PMU</w:t>
      </w:r>
    </w:p>
    <w:p w14:paraId="50B75BD5" w14:textId="77777777" w:rsidR="00194FD5" w:rsidRPr="00081CA2" w:rsidRDefault="00194FD5" w:rsidP="00081CA2">
      <w:pPr>
        <w:pStyle w:val="ListParagraph"/>
        <w:numPr>
          <w:ilvl w:val="0"/>
          <w:numId w:val="54"/>
        </w:numPr>
      </w:pPr>
      <w:r w:rsidRPr="00081CA2">
        <w:t xml:space="preserve">Extract, </w:t>
      </w:r>
      <w:proofErr w:type="spellStart"/>
      <w:r w:rsidRPr="00081CA2">
        <w:t>analyse</w:t>
      </w:r>
      <w:proofErr w:type="spellEnd"/>
      <w:r w:rsidRPr="00081CA2">
        <w:t xml:space="preserve"> and report and utilize data from DFRs, FL, FLs and PMUs</w:t>
      </w:r>
    </w:p>
    <w:p w14:paraId="254ACE13" w14:textId="77777777" w:rsidR="00194FD5" w:rsidRPr="00081CA2" w:rsidRDefault="00194FD5" w:rsidP="00081CA2">
      <w:r w:rsidRPr="00081CA2">
        <w:t>The training on these components shall cover the following areas:</w:t>
      </w:r>
    </w:p>
    <w:p w14:paraId="41D0849F" w14:textId="77777777" w:rsidR="00194FD5" w:rsidRPr="00081CA2" w:rsidRDefault="00194FD5" w:rsidP="00081CA2">
      <w:pPr>
        <w:rPr>
          <w:b/>
          <w:bCs/>
        </w:rPr>
      </w:pPr>
      <w:r w:rsidRPr="00081CA2">
        <w:rPr>
          <w:b/>
          <w:bCs/>
        </w:rPr>
        <w:t>DFRs, FL, FLs</w:t>
      </w:r>
    </w:p>
    <w:p w14:paraId="777C99CE" w14:textId="77777777" w:rsidR="00194FD5" w:rsidRPr="00081CA2" w:rsidRDefault="00194FD5" w:rsidP="00081CA2">
      <w:pPr>
        <w:pStyle w:val="ListParagraph"/>
        <w:numPr>
          <w:ilvl w:val="0"/>
          <w:numId w:val="55"/>
        </w:numPr>
      </w:pPr>
      <w:r w:rsidRPr="00081CA2">
        <w:t>Introduction to DFRs, FL, FLs</w:t>
      </w:r>
    </w:p>
    <w:p w14:paraId="02257012" w14:textId="77777777" w:rsidR="00194FD5" w:rsidRPr="00081CA2" w:rsidRDefault="00194FD5" w:rsidP="00081CA2">
      <w:pPr>
        <w:pStyle w:val="ListParagraph"/>
        <w:numPr>
          <w:ilvl w:val="0"/>
          <w:numId w:val="55"/>
        </w:numPr>
      </w:pPr>
      <w:r w:rsidRPr="00081CA2">
        <w:t>Components of DFRs, FL, FLs</w:t>
      </w:r>
    </w:p>
    <w:p w14:paraId="71491C4E" w14:textId="77777777" w:rsidR="00194FD5" w:rsidRPr="00081CA2" w:rsidRDefault="00194FD5" w:rsidP="00081CA2">
      <w:pPr>
        <w:pStyle w:val="ListParagraph"/>
        <w:numPr>
          <w:ilvl w:val="0"/>
          <w:numId w:val="55"/>
        </w:numPr>
      </w:pPr>
      <w:r w:rsidRPr="00081CA2">
        <w:t>Sizing, selection and specifying DFRs, FL, FLs</w:t>
      </w:r>
    </w:p>
    <w:p w14:paraId="1CCFDE44" w14:textId="77777777" w:rsidR="00194FD5" w:rsidRPr="00081CA2" w:rsidRDefault="00194FD5" w:rsidP="00081CA2">
      <w:pPr>
        <w:pStyle w:val="ListParagraph"/>
        <w:numPr>
          <w:ilvl w:val="0"/>
          <w:numId w:val="55"/>
        </w:numPr>
      </w:pPr>
      <w:r w:rsidRPr="00081CA2">
        <w:t>Applications of DFRs, FL, FLs in power systems</w:t>
      </w:r>
    </w:p>
    <w:p w14:paraId="6D8E9FE8" w14:textId="77777777" w:rsidR="00194FD5" w:rsidRPr="00081CA2" w:rsidRDefault="00194FD5" w:rsidP="00081CA2">
      <w:pPr>
        <w:pStyle w:val="ListParagraph"/>
        <w:numPr>
          <w:ilvl w:val="0"/>
          <w:numId w:val="55"/>
        </w:numPr>
      </w:pPr>
      <w:r w:rsidRPr="00081CA2">
        <w:t>Configuration, testing and commissioning of DFRs, FL, FLs</w:t>
      </w:r>
    </w:p>
    <w:p w14:paraId="139972E2" w14:textId="77777777" w:rsidR="00194FD5" w:rsidRPr="00081CA2" w:rsidRDefault="00194FD5" w:rsidP="00081CA2">
      <w:pPr>
        <w:pStyle w:val="ListParagraph"/>
        <w:numPr>
          <w:ilvl w:val="0"/>
          <w:numId w:val="55"/>
        </w:numPr>
      </w:pPr>
      <w:r w:rsidRPr="00081CA2">
        <w:t>Data extraction, analysis, Trouble shooting, repair and maintenance of DFRs, FL, FLs</w:t>
      </w:r>
    </w:p>
    <w:p w14:paraId="00D8F54A" w14:textId="77777777" w:rsidR="00194FD5" w:rsidRPr="00081CA2" w:rsidRDefault="00194FD5" w:rsidP="00081CA2">
      <w:pPr>
        <w:pStyle w:val="ListParagraph"/>
        <w:numPr>
          <w:ilvl w:val="0"/>
          <w:numId w:val="55"/>
        </w:numPr>
      </w:pPr>
      <w:r w:rsidRPr="00081CA2">
        <w:t xml:space="preserve">Use of DFRs, FL, FLs in control, protection </w:t>
      </w:r>
    </w:p>
    <w:p w14:paraId="1E46B94E" w14:textId="77777777" w:rsidR="00194FD5" w:rsidRPr="00081CA2" w:rsidRDefault="00194FD5" w:rsidP="00081CA2">
      <w:pPr>
        <w:rPr>
          <w:b/>
          <w:bCs/>
        </w:rPr>
      </w:pPr>
      <w:r w:rsidRPr="00081CA2">
        <w:rPr>
          <w:b/>
          <w:bCs/>
        </w:rPr>
        <w:t>PMU</w:t>
      </w:r>
    </w:p>
    <w:p w14:paraId="1A3F9944" w14:textId="77777777" w:rsidR="00194FD5" w:rsidRPr="00081CA2" w:rsidRDefault="00194FD5" w:rsidP="00081CA2">
      <w:pPr>
        <w:pStyle w:val="ListParagraph"/>
        <w:numPr>
          <w:ilvl w:val="0"/>
          <w:numId w:val="56"/>
        </w:numPr>
      </w:pPr>
      <w:r w:rsidRPr="00081CA2">
        <w:t>Introduction to Phasor Measurement Units</w:t>
      </w:r>
    </w:p>
    <w:p w14:paraId="14E77FF6" w14:textId="77777777" w:rsidR="00194FD5" w:rsidRPr="00081CA2" w:rsidRDefault="00194FD5" w:rsidP="00081CA2">
      <w:pPr>
        <w:pStyle w:val="ListParagraph"/>
        <w:numPr>
          <w:ilvl w:val="0"/>
          <w:numId w:val="56"/>
        </w:numPr>
      </w:pPr>
      <w:r w:rsidRPr="00081CA2">
        <w:t>Components of PMUs</w:t>
      </w:r>
    </w:p>
    <w:p w14:paraId="1024CFAF" w14:textId="77777777" w:rsidR="00194FD5" w:rsidRPr="00081CA2" w:rsidRDefault="00194FD5" w:rsidP="00081CA2">
      <w:pPr>
        <w:pStyle w:val="ListParagraph"/>
        <w:numPr>
          <w:ilvl w:val="0"/>
          <w:numId w:val="56"/>
        </w:numPr>
      </w:pPr>
      <w:r w:rsidRPr="00081CA2">
        <w:t>Sizing, selection and specifying PMUs</w:t>
      </w:r>
    </w:p>
    <w:p w14:paraId="6F401718" w14:textId="77777777" w:rsidR="00194FD5" w:rsidRPr="00081CA2" w:rsidRDefault="00194FD5" w:rsidP="00081CA2">
      <w:pPr>
        <w:pStyle w:val="ListParagraph"/>
        <w:numPr>
          <w:ilvl w:val="0"/>
          <w:numId w:val="56"/>
        </w:numPr>
      </w:pPr>
      <w:r w:rsidRPr="00081CA2">
        <w:t>Applications of PMUs in power systems</w:t>
      </w:r>
    </w:p>
    <w:p w14:paraId="08C2E3DA" w14:textId="77777777" w:rsidR="00194FD5" w:rsidRPr="00081CA2" w:rsidRDefault="00194FD5" w:rsidP="00081CA2">
      <w:pPr>
        <w:pStyle w:val="ListParagraph"/>
        <w:numPr>
          <w:ilvl w:val="0"/>
          <w:numId w:val="56"/>
        </w:numPr>
      </w:pPr>
      <w:r w:rsidRPr="00081CA2">
        <w:t>Configuration, testing and commissioning of PMU</w:t>
      </w:r>
    </w:p>
    <w:p w14:paraId="37ABE243" w14:textId="77777777" w:rsidR="00194FD5" w:rsidRPr="00081CA2" w:rsidRDefault="00194FD5" w:rsidP="00081CA2">
      <w:pPr>
        <w:pStyle w:val="ListParagraph"/>
        <w:numPr>
          <w:ilvl w:val="0"/>
          <w:numId w:val="56"/>
        </w:numPr>
      </w:pPr>
      <w:r w:rsidRPr="00081CA2">
        <w:t>Trouble shooting, repair and maintenance of PMU</w:t>
      </w:r>
    </w:p>
    <w:p w14:paraId="5813E36E" w14:textId="77777777" w:rsidR="00194FD5" w:rsidRPr="00081CA2" w:rsidRDefault="00194FD5" w:rsidP="00081CA2">
      <w:pPr>
        <w:pStyle w:val="ListParagraph"/>
        <w:numPr>
          <w:ilvl w:val="0"/>
          <w:numId w:val="56"/>
        </w:numPr>
      </w:pPr>
      <w:r w:rsidRPr="00081CA2">
        <w:t xml:space="preserve">Use of PMU data in control, protection, and wide area control E-documentation, and software and tools necessary for the training shall also be provided. </w:t>
      </w:r>
    </w:p>
    <w:p w14:paraId="0E08CA8E" w14:textId="77777777" w:rsidR="00194FD5" w:rsidRPr="00081CA2" w:rsidRDefault="00194FD5" w:rsidP="00081CA2">
      <w:pPr>
        <w:pStyle w:val="ListParagraph"/>
        <w:numPr>
          <w:ilvl w:val="0"/>
          <w:numId w:val="56"/>
        </w:numPr>
      </w:pPr>
      <w:r w:rsidRPr="00081CA2">
        <w:t>Six (6) software licenses for two years of the selected software shall be provided.</w:t>
      </w:r>
    </w:p>
    <w:p w14:paraId="024F6A07" w14:textId="081E106E" w:rsidR="00194FD5" w:rsidRPr="00081CA2" w:rsidRDefault="00194FD5" w:rsidP="00081CA2">
      <w:pPr>
        <w:pStyle w:val="Heading3"/>
      </w:pPr>
      <w:bookmarkStart w:id="686" w:name="_Toc127463198"/>
      <w:bookmarkStart w:id="687" w:name="_Toc127464290"/>
      <w:bookmarkStart w:id="688" w:name="_Toc127465364"/>
      <w:bookmarkStart w:id="689" w:name="_Toc129130170"/>
      <w:r w:rsidRPr="00081CA2">
        <w:t>Digital Substation</w:t>
      </w:r>
      <w:r w:rsidR="00D65ABB" w:rsidRPr="00081CA2">
        <w:t xml:space="preserve"> and cybersecurity</w:t>
      </w:r>
      <w:r w:rsidRPr="00081CA2">
        <w:t xml:space="preserve"> (</w:t>
      </w:r>
      <w:r w:rsidR="00AD4852" w:rsidRPr="00081CA2">
        <w:t>4</w:t>
      </w:r>
      <w:r w:rsidRPr="00081CA2">
        <w:t xml:space="preserve"> Weeks)</w:t>
      </w:r>
      <w:bookmarkEnd w:id="686"/>
      <w:bookmarkEnd w:id="687"/>
      <w:bookmarkEnd w:id="688"/>
      <w:bookmarkEnd w:id="689"/>
    </w:p>
    <w:p w14:paraId="445860AE" w14:textId="71BF67C1" w:rsidR="00D65ABB" w:rsidRPr="00081CA2" w:rsidRDefault="00194FD5" w:rsidP="00081CA2">
      <w:pPr>
        <w:pStyle w:val="ListParagraph"/>
        <w:numPr>
          <w:ilvl w:val="0"/>
          <w:numId w:val="588"/>
        </w:numPr>
      </w:pPr>
      <w:r w:rsidRPr="00081CA2">
        <w:t xml:space="preserve">For adequate and timely transfer of knowledge to KETRACO engineers necessary in design and operations and maintenance of Makindu substation, the digital substation training shall be executed early in the project. This shall be within two (2) months of contract effectiveness. The training shall be carried out </w:t>
      </w:r>
      <w:r w:rsidR="00AD4852" w:rsidRPr="00081CA2">
        <w:t>as follows</w:t>
      </w:r>
      <w:r w:rsidR="00EA2DB0" w:rsidRPr="00081CA2">
        <w:t xml:space="preserve"> in two batches</w:t>
      </w:r>
      <w:r w:rsidR="00AD4852" w:rsidRPr="00081CA2">
        <w:t xml:space="preserve">: </w:t>
      </w:r>
    </w:p>
    <w:p w14:paraId="01393D8C" w14:textId="56FC5511" w:rsidR="00AD4852" w:rsidRPr="00081CA2" w:rsidRDefault="00AD4852" w:rsidP="00081CA2">
      <w:pPr>
        <w:pStyle w:val="ListParagraph"/>
      </w:pPr>
      <w:r w:rsidRPr="00081CA2">
        <w:t>1. IEC 61850(Digital Substation) Training- 3 weeks for 2</w:t>
      </w:r>
      <w:r w:rsidR="00EA2DB0" w:rsidRPr="00081CA2">
        <w:t xml:space="preserve"> batches of </w:t>
      </w:r>
      <w:r w:rsidRPr="00081CA2">
        <w:t>8 engineers:</w:t>
      </w:r>
    </w:p>
    <w:p w14:paraId="0BFACF06" w14:textId="35EBC07A" w:rsidR="00AD4852" w:rsidRPr="00081CA2" w:rsidRDefault="00AD4852" w:rsidP="00081CA2">
      <w:pPr>
        <w:pStyle w:val="ListParagraph"/>
        <w:ind w:left="1418" w:hanging="284"/>
      </w:pPr>
      <w:r w:rsidRPr="00081CA2">
        <w:t>a. Design Stage implementation of IEC61850 materializing in delivery of the System Specification Description (SSD file) - 1 week.</w:t>
      </w:r>
    </w:p>
    <w:p w14:paraId="2FE4BE46" w14:textId="2E7357E9" w:rsidR="00AD4852" w:rsidRPr="00081CA2" w:rsidRDefault="00AD4852" w:rsidP="00081CA2">
      <w:pPr>
        <w:pStyle w:val="ListParagraph"/>
        <w:ind w:left="1440" w:hanging="306"/>
      </w:pPr>
      <w:r w:rsidRPr="00081CA2">
        <w:t xml:space="preserve">b. System Integration Implementation of IEC61850 materializing in delivery of the Substation Configuration Description (SCD file)- 1 week. </w:t>
      </w:r>
    </w:p>
    <w:p w14:paraId="75643F08" w14:textId="77777777" w:rsidR="00AD4852" w:rsidRPr="00081CA2" w:rsidRDefault="00AD4852" w:rsidP="00081CA2">
      <w:pPr>
        <w:pStyle w:val="ListParagraph"/>
        <w:ind w:firstLine="414"/>
      </w:pPr>
      <w:r w:rsidRPr="00081CA2">
        <w:t>c. Process bus and merging units- 1 week</w:t>
      </w:r>
    </w:p>
    <w:p w14:paraId="48D4F5F9" w14:textId="2958540E" w:rsidR="00AD4852" w:rsidRPr="00081CA2" w:rsidRDefault="00AD4852" w:rsidP="00081CA2">
      <w:pPr>
        <w:pStyle w:val="ListParagraph"/>
      </w:pPr>
      <w:r w:rsidRPr="00081CA2">
        <w:t>2. Cybersecurity - 1 week for </w:t>
      </w:r>
      <w:r w:rsidR="00A13C3A" w:rsidRPr="00081CA2">
        <w:t>2</w:t>
      </w:r>
      <w:r w:rsidR="00EA2DB0" w:rsidRPr="00081CA2">
        <w:t xml:space="preserve"> batches of </w:t>
      </w:r>
      <w:r w:rsidRPr="00081CA2">
        <w:t>8 engineers</w:t>
      </w:r>
    </w:p>
    <w:p w14:paraId="025EFD87" w14:textId="6CAE8E65" w:rsidR="00194FD5" w:rsidRPr="00081CA2" w:rsidRDefault="00194FD5" w:rsidP="00081CA2">
      <w:r w:rsidRPr="00081CA2">
        <w:t>The participants shall be able to:</w:t>
      </w:r>
    </w:p>
    <w:p w14:paraId="1130D6FF" w14:textId="57F0FBE0" w:rsidR="00194FD5" w:rsidRPr="00081CA2" w:rsidRDefault="00194FD5" w:rsidP="00081CA2">
      <w:pPr>
        <w:pStyle w:val="ListParagraph"/>
        <w:numPr>
          <w:ilvl w:val="0"/>
          <w:numId w:val="57"/>
        </w:numPr>
      </w:pPr>
      <w:r w:rsidRPr="00081CA2">
        <w:t>Summarize the concepts of data communication, protocols, and standards</w:t>
      </w:r>
    </w:p>
    <w:p w14:paraId="19B4BBE6" w14:textId="1B0A0E20" w:rsidR="00194FD5" w:rsidRPr="00081CA2" w:rsidRDefault="00194FD5" w:rsidP="00081CA2">
      <w:pPr>
        <w:pStyle w:val="ListParagraph"/>
        <w:numPr>
          <w:ilvl w:val="0"/>
          <w:numId w:val="57"/>
        </w:numPr>
      </w:pPr>
      <w:r w:rsidRPr="00081CA2">
        <w:t>List all requirements which may appear in the specification of a digital substation system.</w:t>
      </w:r>
    </w:p>
    <w:p w14:paraId="45992711" w14:textId="26EA854B" w:rsidR="00194FD5" w:rsidRPr="00081CA2" w:rsidRDefault="00194FD5" w:rsidP="00081CA2">
      <w:pPr>
        <w:pStyle w:val="ListParagraph"/>
        <w:numPr>
          <w:ilvl w:val="0"/>
          <w:numId w:val="57"/>
        </w:numPr>
      </w:pPr>
      <w:r w:rsidRPr="00081CA2">
        <w:t>Identify the impact of these requirements in designing the architecture of a digital substation.</w:t>
      </w:r>
    </w:p>
    <w:p w14:paraId="1F7CA014" w14:textId="724074AA" w:rsidR="00194FD5" w:rsidRPr="00081CA2" w:rsidRDefault="00194FD5" w:rsidP="00081CA2">
      <w:pPr>
        <w:pStyle w:val="ListParagraph"/>
        <w:numPr>
          <w:ilvl w:val="0"/>
          <w:numId w:val="57"/>
        </w:numPr>
      </w:pPr>
      <w:r w:rsidRPr="00081CA2">
        <w:t>Summarize all important features of the IEC 61850 standard.</w:t>
      </w:r>
    </w:p>
    <w:p w14:paraId="0B15DE22" w14:textId="01361C97" w:rsidR="00194FD5" w:rsidRPr="00081CA2" w:rsidRDefault="00194FD5" w:rsidP="00081CA2">
      <w:pPr>
        <w:pStyle w:val="ListParagraph"/>
        <w:numPr>
          <w:ilvl w:val="0"/>
          <w:numId w:val="57"/>
        </w:numPr>
      </w:pPr>
      <w:r w:rsidRPr="00081CA2">
        <w:lastRenderedPageBreak/>
        <w:t>Evaluate different digital substation solutions with respect to performance, availability, repair ate, and costs.</w:t>
      </w:r>
    </w:p>
    <w:p w14:paraId="5229F141" w14:textId="3601CBE8" w:rsidR="00194FD5" w:rsidRPr="00081CA2" w:rsidRDefault="00194FD5" w:rsidP="00081CA2">
      <w:pPr>
        <w:pStyle w:val="ListParagraph"/>
        <w:numPr>
          <w:ilvl w:val="0"/>
          <w:numId w:val="57"/>
        </w:numPr>
      </w:pPr>
      <w:r w:rsidRPr="00081CA2">
        <w:t>Commission of digital substations</w:t>
      </w:r>
    </w:p>
    <w:p w14:paraId="2E192D72" w14:textId="383C6C6C" w:rsidR="00194FD5" w:rsidRPr="00081CA2" w:rsidRDefault="00194FD5" w:rsidP="00081CA2">
      <w:pPr>
        <w:pStyle w:val="ListParagraph"/>
        <w:numPr>
          <w:ilvl w:val="0"/>
          <w:numId w:val="57"/>
        </w:numPr>
      </w:pPr>
      <w:r w:rsidRPr="00081CA2">
        <w:t>Trouble shoot and maintain digital substations</w:t>
      </w:r>
    </w:p>
    <w:p w14:paraId="2EE4253C" w14:textId="3536DE6D" w:rsidR="00194FD5" w:rsidRPr="00081CA2" w:rsidRDefault="00194FD5" w:rsidP="00081CA2">
      <w:pPr>
        <w:pStyle w:val="ListParagraph"/>
        <w:numPr>
          <w:ilvl w:val="0"/>
          <w:numId w:val="57"/>
        </w:numPr>
      </w:pPr>
      <w:r w:rsidRPr="00081CA2">
        <w:t>Network architecture and cyber security</w:t>
      </w:r>
    </w:p>
    <w:p w14:paraId="2A2242C6" w14:textId="5B7752A4" w:rsidR="00194FD5" w:rsidRPr="00081CA2" w:rsidRDefault="00194FD5" w:rsidP="00081CA2">
      <w:pPr>
        <w:pStyle w:val="ListParagraph"/>
        <w:numPr>
          <w:ilvl w:val="0"/>
          <w:numId w:val="57"/>
        </w:numPr>
      </w:pPr>
      <w:r w:rsidRPr="00081CA2">
        <w:t>Maintenance testing to diagnose and identify equipment problems, or to confirm effectiveness of changes to settings.</w:t>
      </w:r>
    </w:p>
    <w:p w14:paraId="7F685E7F" w14:textId="1F169346" w:rsidR="00194FD5" w:rsidRPr="00081CA2" w:rsidRDefault="00194FD5" w:rsidP="00081CA2">
      <w:pPr>
        <w:pStyle w:val="ListParagraph"/>
        <w:numPr>
          <w:ilvl w:val="0"/>
          <w:numId w:val="57"/>
        </w:numPr>
      </w:pPr>
      <w:r w:rsidRPr="00081CA2">
        <w:t>Systems to be tested and order of testing system components.</w:t>
      </w:r>
    </w:p>
    <w:p w14:paraId="61FE33A8" w14:textId="26FBEE6D" w:rsidR="00194FD5" w:rsidRPr="00081CA2" w:rsidRDefault="00194FD5" w:rsidP="00081CA2">
      <w:pPr>
        <w:pStyle w:val="ListParagraph"/>
        <w:numPr>
          <w:ilvl w:val="0"/>
          <w:numId w:val="57"/>
        </w:numPr>
      </w:pPr>
      <w:r w:rsidRPr="00081CA2">
        <w:t>Software simulations and case studies.</w:t>
      </w:r>
    </w:p>
    <w:p w14:paraId="7010A83E" w14:textId="72391944" w:rsidR="00194FD5" w:rsidRPr="00081CA2" w:rsidRDefault="00194FD5" w:rsidP="00081CA2">
      <w:pPr>
        <w:pStyle w:val="ListParagraph"/>
        <w:numPr>
          <w:ilvl w:val="0"/>
          <w:numId w:val="57"/>
        </w:numPr>
      </w:pPr>
      <w:r w:rsidRPr="00081CA2">
        <w:t xml:space="preserve">Resilience of digital substations  </w:t>
      </w:r>
    </w:p>
    <w:p w14:paraId="4A134829" w14:textId="77777777" w:rsidR="00194FD5" w:rsidRPr="00081CA2" w:rsidRDefault="00194FD5" w:rsidP="00081CA2">
      <w:r w:rsidRPr="00081CA2">
        <w:t>E-documentation, and software and tools necessary for the training shall also be provided. 6 software licenses for two years of the selected software shall be provided.</w:t>
      </w:r>
    </w:p>
    <w:p w14:paraId="60C42DA0" w14:textId="77777777" w:rsidR="00194FD5" w:rsidRPr="00081CA2" w:rsidRDefault="00194FD5" w:rsidP="00081CA2">
      <w:pPr>
        <w:pStyle w:val="Heading2"/>
      </w:pPr>
      <w:bookmarkStart w:id="690" w:name="_Toc127463199"/>
      <w:bookmarkStart w:id="691" w:name="_Toc127464291"/>
      <w:bookmarkStart w:id="692" w:name="_Toc127465365"/>
      <w:bookmarkStart w:id="693" w:name="_Toc129130171"/>
      <w:r w:rsidRPr="00081CA2">
        <w:t>Proposed Internship Program for Engineering Students (Shall be approved by KETRACO)</w:t>
      </w:r>
      <w:bookmarkEnd w:id="690"/>
      <w:bookmarkEnd w:id="691"/>
      <w:bookmarkEnd w:id="692"/>
      <w:bookmarkEnd w:id="693"/>
    </w:p>
    <w:p w14:paraId="61174012" w14:textId="2B9E6F48" w:rsidR="00194FD5" w:rsidRPr="00081CA2" w:rsidRDefault="00194FD5" w:rsidP="00081CA2">
      <w:r w:rsidRPr="00081CA2">
        <w:t xml:space="preserve">The Contractor shall accommodate ten (10) students on internship/apprenticeship for the entire duration of the </w:t>
      </w:r>
      <w:proofErr w:type="gramStart"/>
      <w:r w:rsidRPr="00081CA2">
        <w:t>Contract</w:t>
      </w:r>
      <w:r w:rsidR="00E148A1" w:rsidRPr="00081CA2">
        <w:t>( There</w:t>
      </w:r>
      <w:proofErr w:type="gramEnd"/>
      <w:r w:rsidR="00E148A1" w:rsidRPr="00081CA2">
        <w:t xml:space="preserve"> shall always be 10 </w:t>
      </w:r>
      <w:r w:rsidR="008501B0" w:rsidRPr="00081CA2">
        <w:t>students throughout contract duration)</w:t>
      </w:r>
      <w:r w:rsidRPr="00081CA2">
        <w:t>. The internship shall be for diploma and bachelor’s degree level of education and shall cover students in the following disciplines.</w:t>
      </w:r>
    </w:p>
    <w:p w14:paraId="5401D06C" w14:textId="77777777" w:rsidR="00194FD5" w:rsidRPr="00081CA2" w:rsidRDefault="00194FD5" w:rsidP="00081CA2">
      <w:pPr>
        <w:pStyle w:val="ListParagraph"/>
        <w:numPr>
          <w:ilvl w:val="0"/>
          <w:numId w:val="58"/>
        </w:numPr>
      </w:pPr>
      <w:r w:rsidRPr="00081CA2">
        <w:t>Electrical engineering</w:t>
      </w:r>
    </w:p>
    <w:p w14:paraId="64A5AFED" w14:textId="77777777" w:rsidR="00194FD5" w:rsidRPr="00081CA2" w:rsidRDefault="00194FD5" w:rsidP="00081CA2">
      <w:pPr>
        <w:pStyle w:val="ListParagraph"/>
        <w:numPr>
          <w:ilvl w:val="0"/>
          <w:numId w:val="58"/>
        </w:numPr>
      </w:pPr>
      <w:r w:rsidRPr="00081CA2">
        <w:t xml:space="preserve">Civil and Structural engineering </w:t>
      </w:r>
    </w:p>
    <w:p w14:paraId="435AF821" w14:textId="77777777" w:rsidR="00194FD5" w:rsidRPr="00081CA2" w:rsidRDefault="00194FD5" w:rsidP="00081CA2">
      <w:pPr>
        <w:pStyle w:val="ListParagraph"/>
        <w:numPr>
          <w:ilvl w:val="0"/>
          <w:numId w:val="58"/>
        </w:numPr>
      </w:pPr>
      <w:r w:rsidRPr="00081CA2">
        <w:t>Telecommunication engineering</w:t>
      </w:r>
    </w:p>
    <w:p w14:paraId="13EDEC72" w14:textId="2B035BD4" w:rsidR="00194FD5" w:rsidRPr="00081CA2" w:rsidRDefault="00194FD5" w:rsidP="00081CA2">
      <w:r w:rsidRPr="00081CA2">
        <w:t xml:space="preserve">A monthly stipend allowance of KSH </w:t>
      </w:r>
      <w:r w:rsidR="00E84EF6" w:rsidRPr="00081CA2">
        <w:t>25</w:t>
      </w:r>
      <w:r w:rsidRPr="00081CA2">
        <w:t>,000 shall be provided to each intern. While undergoing   internship, the Contractor should ensure the interns obtain maximum practical training on the various fields within the scope of works. The details of the interns shall be provided by KETRACO</w:t>
      </w:r>
    </w:p>
    <w:p w14:paraId="29949ED1" w14:textId="77777777" w:rsidR="00194FD5" w:rsidRPr="00081CA2" w:rsidRDefault="00194FD5" w:rsidP="00081CA2">
      <w:pPr>
        <w:pStyle w:val="Heading2"/>
      </w:pPr>
      <w:bookmarkStart w:id="694" w:name="_Toc127463200"/>
      <w:bookmarkStart w:id="695" w:name="_Toc127464292"/>
      <w:bookmarkStart w:id="696" w:name="_Toc127465366"/>
      <w:bookmarkStart w:id="697" w:name="_Toc129130172"/>
      <w:r w:rsidRPr="00081CA2">
        <w:t>Knowledge and Skill Transfer to Local Engineers (Shall be approved by KETRACO)</w:t>
      </w:r>
      <w:bookmarkEnd w:id="694"/>
      <w:bookmarkEnd w:id="695"/>
      <w:bookmarkEnd w:id="696"/>
      <w:bookmarkEnd w:id="697"/>
    </w:p>
    <w:p w14:paraId="459D83C1" w14:textId="77777777" w:rsidR="00194FD5" w:rsidRPr="00081CA2" w:rsidRDefault="00194FD5" w:rsidP="00081CA2">
      <w:r w:rsidRPr="00081CA2">
        <w:t>The Contractor shall employ one (1) local graduate electrical engineer and one (1) local graduate civil engineer as part of knowledge transfer for the entire duration of the project.</w:t>
      </w:r>
    </w:p>
    <w:p w14:paraId="46D4560F" w14:textId="77777777" w:rsidR="00194FD5" w:rsidRPr="00081CA2" w:rsidRDefault="00194FD5" w:rsidP="00081CA2">
      <w:r w:rsidRPr="00081CA2">
        <w:t>The engineers shall be recent graduates with less than two (2) years working experience. The appointment letter of each engineer shall be provided to KETRACO at the commencement of the project. A training report shall be submitted to KETRACO at the end of the period.</w:t>
      </w:r>
    </w:p>
    <w:p w14:paraId="5AF65A36" w14:textId="3411D7D4" w:rsidR="00194FD5" w:rsidRPr="00081CA2" w:rsidRDefault="00194FD5" w:rsidP="00081CA2">
      <w:r w:rsidRPr="00081CA2">
        <w:t xml:space="preserve">Each graduate shall be paid a monthly </w:t>
      </w:r>
      <w:r w:rsidR="008501B0" w:rsidRPr="00081CA2">
        <w:t>net</w:t>
      </w:r>
      <w:r w:rsidRPr="00081CA2">
        <w:t xml:space="preserve"> salary of 1</w:t>
      </w:r>
      <w:r w:rsidR="009C184A" w:rsidRPr="00081CA2">
        <w:t>20</w:t>
      </w:r>
      <w:r w:rsidRPr="00081CA2">
        <w:t xml:space="preserve">,000 </w:t>
      </w:r>
      <w:proofErr w:type="spellStart"/>
      <w:r w:rsidRPr="00081CA2">
        <w:t>Kshs</w:t>
      </w:r>
      <w:proofErr w:type="spellEnd"/>
      <w:r w:rsidR="00AB108E" w:rsidRPr="00081CA2">
        <w:rPr>
          <w:color w:val="000000" w:themeColor="text1"/>
          <w:sz w:val="20"/>
        </w:rPr>
        <w:t xml:space="preserve"> </w:t>
      </w:r>
      <w:r w:rsidR="00AB108E" w:rsidRPr="00081CA2">
        <w:t>(net amount after statutory deductions</w:t>
      </w:r>
      <w:r w:rsidRPr="00081CA2">
        <w:t>.</w:t>
      </w:r>
      <w:r w:rsidR="00AB108E" w:rsidRPr="00081CA2">
        <w:t>)</w:t>
      </w:r>
      <w:r w:rsidRPr="00081CA2">
        <w:t xml:space="preserve"> The graduate shall be provided with a medical cover with outpatient limit of 100,000 </w:t>
      </w:r>
      <w:proofErr w:type="spellStart"/>
      <w:r w:rsidRPr="00081CA2">
        <w:t>Kshs</w:t>
      </w:r>
      <w:proofErr w:type="spellEnd"/>
      <w:r w:rsidRPr="00081CA2">
        <w:t xml:space="preserve"> and an inpatient limit of 1,000,000. The graduate shall be allowed 30 days annual leave with pay. The Contractor shall provide for the graduate personal protective gear including but not limited to safety shoes, helmet, reflector, overall, dustcoat, dust masks, earmuff, and gloves. The graduate shall be provided with the statutory accident insurance cover and policies as per the local regulations.</w:t>
      </w:r>
    </w:p>
    <w:p w14:paraId="37EF9E83" w14:textId="1C48B3A2" w:rsidR="00194FD5" w:rsidRPr="00081CA2" w:rsidRDefault="00194FD5" w:rsidP="00081CA2"/>
    <w:p w14:paraId="7EA0D9B5" w14:textId="77777777" w:rsidR="00194FD5" w:rsidRPr="00081CA2" w:rsidRDefault="00194FD5" w:rsidP="00081CA2">
      <w:pPr>
        <w:pStyle w:val="Heading1"/>
      </w:pPr>
      <w:bookmarkStart w:id="698" w:name="_Toc127463201"/>
      <w:bookmarkStart w:id="699" w:name="_Toc127464293"/>
      <w:bookmarkStart w:id="700" w:name="_Toc127465367"/>
      <w:bookmarkStart w:id="701" w:name="_Toc129130173"/>
      <w:r w:rsidRPr="00081CA2">
        <w:lastRenderedPageBreak/>
        <w:t>Test Kits and Other Consumables</w:t>
      </w:r>
      <w:bookmarkEnd w:id="698"/>
      <w:bookmarkEnd w:id="699"/>
      <w:bookmarkEnd w:id="700"/>
      <w:bookmarkEnd w:id="701"/>
    </w:p>
    <w:p w14:paraId="7BCCF7F3" w14:textId="77777777" w:rsidR="00194FD5" w:rsidRPr="00081CA2" w:rsidRDefault="00194FD5" w:rsidP="00081CA2">
      <w:pPr>
        <w:pStyle w:val="Heading2"/>
      </w:pPr>
      <w:bookmarkStart w:id="702" w:name="_Toc127463202"/>
      <w:bookmarkStart w:id="703" w:name="_Toc127464294"/>
      <w:bookmarkStart w:id="704" w:name="_Toc127465368"/>
      <w:bookmarkStart w:id="705" w:name="_Toc129130174"/>
      <w:r w:rsidRPr="00081CA2">
        <w:t>OMICRON CPC 100 Test Kit</w:t>
      </w:r>
      <w:bookmarkEnd w:id="702"/>
      <w:bookmarkEnd w:id="703"/>
      <w:bookmarkEnd w:id="704"/>
      <w:bookmarkEnd w:id="705"/>
    </w:p>
    <w:p w14:paraId="01512795" w14:textId="77777777" w:rsidR="00194FD5" w:rsidRPr="00081CA2" w:rsidRDefault="00194FD5" w:rsidP="00081CA2">
      <w:r w:rsidRPr="00081CA2">
        <w:t>The Contractor shall supply one (1) CPC 100 Multifunctional primary test system complete with the related software and licenses for all the below listed functionalities.</w:t>
      </w:r>
    </w:p>
    <w:p w14:paraId="21682DD0" w14:textId="77777777" w:rsidR="00194FD5" w:rsidRPr="00081CA2" w:rsidRDefault="00194FD5" w:rsidP="00081CA2">
      <w:r w:rsidRPr="00081CA2">
        <w:t>The CPC 100 kit should include the tan delta test set (CP TD1). This kit enables you to perform power /dissipation factor and capacitance measurements from 15 Hz to 400 Hz.</w:t>
      </w:r>
    </w:p>
    <w:p w14:paraId="34B23E42" w14:textId="77777777" w:rsidR="00194FD5" w:rsidRPr="00081CA2" w:rsidRDefault="00194FD5" w:rsidP="00081CA2">
      <w:r w:rsidRPr="00081CA2">
        <w:t>The CP TD1 includes a high-voltage source, reference capacitor and measurement electronics. It can generate output voltages up to 12 kV, currents up to 300 mA and achieves laboratory precision, even in environments with strong interferences.</w:t>
      </w:r>
    </w:p>
    <w:p w14:paraId="350B4A13" w14:textId="77777777" w:rsidR="00194FD5" w:rsidRPr="00081CA2" w:rsidRDefault="00194FD5" w:rsidP="00081CA2">
      <w:r w:rsidRPr="00081CA2">
        <w:t>The specifications for CPC 100 Omicron test kit shall be as follows:</w:t>
      </w:r>
    </w:p>
    <w:p w14:paraId="0D257FCD" w14:textId="77777777" w:rsidR="00194FD5" w:rsidRPr="00081CA2" w:rsidRDefault="00194FD5" w:rsidP="00081CA2">
      <w:pPr>
        <w:pStyle w:val="ListParagraph"/>
        <w:numPr>
          <w:ilvl w:val="0"/>
          <w:numId w:val="59"/>
        </w:numPr>
      </w:pPr>
      <w:r w:rsidRPr="00081CA2">
        <w:t>The functionalities of the CPC 100 should be able to match the following specifications for various equipment.</w:t>
      </w:r>
    </w:p>
    <w:p w14:paraId="72A4A2D7" w14:textId="77777777" w:rsidR="00194FD5" w:rsidRPr="00081CA2" w:rsidRDefault="00194FD5" w:rsidP="00081CA2">
      <w:pPr>
        <w:pStyle w:val="ListParagraph"/>
        <w:numPr>
          <w:ilvl w:val="0"/>
          <w:numId w:val="59"/>
        </w:numPr>
      </w:pPr>
      <w:r w:rsidRPr="00081CA2">
        <w:t xml:space="preserve">Current transformer testing </w:t>
      </w:r>
    </w:p>
    <w:p w14:paraId="3107FF9D" w14:textId="77777777" w:rsidR="00194FD5" w:rsidRPr="00081CA2" w:rsidRDefault="00194FD5" w:rsidP="00081CA2">
      <w:pPr>
        <w:pStyle w:val="ListParagraph"/>
        <w:numPr>
          <w:ilvl w:val="0"/>
          <w:numId w:val="59"/>
        </w:numPr>
      </w:pPr>
      <w:r w:rsidRPr="00081CA2">
        <w:t>Multi-functional CT tests</w:t>
      </w:r>
    </w:p>
    <w:p w14:paraId="1AE602AE" w14:textId="77777777" w:rsidR="00194FD5" w:rsidRPr="00081CA2" w:rsidRDefault="00194FD5" w:rsidP="00081CA2">
      <w:pPr>
        <w:pStyle w:val="ListParagraph"/>
        <w:numPr>
          <w:ilvl w:val="0"/>
          <w:numId w:val="59"/>
        </w:numPr>
      </w:pPr>
      <w:r w:rsidRPr="00081CA2">
        <w:t>Primary injection up to 2 kA</w:t>
      </w:r>
    </w:p>
    <w:p w14:paraId="05017C1F" w14:textId="77777777" w:rsidR="00194FD5" w:rsidRPr="00081CA2" w:rsidRDefault="00194FD5" w:rsidP="00081CA2">
      <w:pPr>
        <w:pStyle w:val="ListParagraph"/>
        <w:numPr>
          <w:ilvl w:val="0"/>
          <w:numId w:val="59"/>
        </w:numPr>
      </w:pPr>
      <w:r w:rsidRPr="00081CA2">
        <w:t>Simple wiring test with handheld polarity checker (CPOL)</w:t>
      </w:r>
    </w:p>
    <w:p w14:paraId="25035980" w14:textId="77777777" w:rsidR="00194FD5" w:rsidRPr="00081CA2" w:rsidRDefault="00194FD5" w:rsidP="00081CA2">
      <w:pPr>
        <w:pStyle w:val="ListParagraph"/>
        <w:numPr>
          <w:ilvl w:val="0"/>
          <w:numId w:val="59"/>
        </w:numPr>
      </w:pPr>
      <w:r w:rsidRPr="00081CA2">
        <w:t>Voltage withstand test up to 2 kV</w:t>
      </w:r>
    </w:p>
    <w:p w14:paraId="0C8D4BBC" w14:textId="77777777" w:rsidR="00194FD5" w:rsidRPr="00081CA2" w:rsidRDefault="00194FD5" w:rsidP="00081CA2">
      <w:pPr>
        <w:pStyle w:val="ListParagraph"/>
        <w:numPr>
          <w:ilvl w:val="0"/>
          <w:numId w:val="59"/>
        </w:numPr>
      </w:pPr>
      <w:r w:rsidRPr="00081CA2">
        <w:t xml:space="preserve">CT ratio (with burden) up to 800 A or 2 000 A with CP CB2, 5 kVA output power </w:t>
      </w:r>
    </w:p>
    <w:p w14:paraId="239F22AC" w14:textId="77777777" w:rsidR="00194FD5" w:rsidRPr="00081CA2" w:rsidRDefault="00194FD5" w:rsidP="00081CA2">
      <w:pPr>
        <w:pStyle w:val="ListParagraph"/>
        <w:numPr>
          <w:ilvl w:val="0"/>
          <w:numId w:val="59"/>
        </w:numPr>
      </w:pPr>
      <w:r w:rsidRPr="00081CA2">
        <w:t>CT burden up to 6 AAC | secondary</w:t>
      </w:r>
    </w:p>
    <w:p w14:paraId="2B01DCE1" w14:textId="77777777" w:rsidR="00194FD5" w:rsidRPr="00081CA2" w:rsidRDefault="00194FD5" w:rsidP="00081CA2">
      <w:pPr>
        <w:pStyle w:val="ListParagraph"/>
        <w:numPr>
          <w:ilvl w:val="0"/>
          <w:numId w:val="59"/>
        </w:numPr>
      </w:pPr>
      <w:r w:rsidRPr="00081CA2">
        <w:t xml:space="preserve">CT excitation curve (knee point) up to 2 </w:t>
      </w:r>
      <w:proofErr w:type="spellStart"/>
      <w:r w:rsidRPr="00081CA2">
        <w:t>kVAC</w:t>
      </w:r>
      <w:proofErr w:type="spellEnd"/>
      <w:r w:rsidRPr="00081CA2">
        <w:t xml:space="preserve"> </w:t>
      </w:r>
    </w:p>
    <w:p w14:paraId="018366A7" w14:textId="77777777" w:rsidR="00194FD5" w:rsidRPr="00081CA2" w:rsidRDefault="00194FD5" w:rsidP="00081CA2">
      <w:pPr>
        <w:pStyle w:val="ListParagraph"/>
        <w:numPr>
          <w:ilvl w:val="0"/>
          <w:numId w:val="59"/>
        </w:numPr>
      </w:pPr>
      <w:r w:rsidRPr="00081CA2">
        <w:t>Polarity checks with CPOL up to 800 A or up to 2 000 A with CP CB2</w:t>
      </w:r>
    </w:p>
    <w:p w14:paraId="2905D003" w14:textId="77777777" w:rsidR="00194FD5" w:rsidRPr="00081CA2" w:rsidRDefault="00194FD5" w:rsidP="00081CA2">
      <w:pPr>
        <w:pStyle w:val="ListParagraph"/>
        <w:numPr>
          <w:ilvl w:val="0"/>
          <w:numId w:val="59"/>
        </w:numPr>
      </w:pPr>
      <w:r w:rsidRPr="00081CA2">
        <w:t xml:space="preserve">Accuracy limiting factor (ALF) test </w:t>
      </w:r>
    </w:p>
    <w:p w14:paraId="5F09D789" w14:textId="77777777" w:rsidR="00194FD5" w:rsidRPr="00081CA2" w:rsidRDefault="00194FD5" w:rsidP="00081CA2">
      <w:pPr>
        <w:pStyle w:val="ListParagraph"/>
        <w:numPr>
          <w:ilvl w:val="0"/>
          <w:numId w:val="59"/>
        </w:numPr>
      </w:pPr>
      <w:r w:rsidRPr="00081CA2">
        <w:t xml:space="preserve">CT ratio with voltage up to 130 </w:t>
      </w:r>
      <w:proofErr w:type="gramStart"/>
      <w:r w:rsidRPr="00081CA2">
        <w:t>VAC</w:t>
      </w:r>
      <w:proofErr w:type="gramEnd"/>
      <w:r w:rsidRPr="00081CA2">
        <w:t xml:space="preserve"> | bushing CTs </w:t>
      </w:r>
    </w:p>
    <w:p w14:paraId="179E7CF3" w14:textId="77777777" w:rsidR="00194FD5" w:rsidRPr="00081CA2" w:rsidRDefault="00194FD5" w:rsidP="00081CA2">
      <w:pPr>
        <w:pStyle w:val="ListParagraph"/>
        <w:numPr>
          <w:ilvl w:val="0"/>
          <w:numId w:val="59"/>
        </w:numPr>
      </w:pPr>
      <w:r w:rsidRPr="00081CA2">
        <w:t>CT winding resistance up to 6 ADC</w:t>
      </w:r>
    </w:p>
    <w:p w14:paraId="362C2DBA" w14:textId="77777777" w:rsidR="00194FD5" w:rsidRPr="00081CA2" w:rsidRDefault="00194FD5" w:rsidP="00081CA2">
      <w:pPr>
        <w:pStyle w:val="ListParagraph"/>
        <w:numPr>
          <w:ilvl w:val="0"/>
          <w:numId w:val="59"/>
        </w:numPr>
      </w:pPr>
      <w:r w:rsidRPr="00081CA2">
        <w:t>CT demagnetization and remanence</w:t>
      </w:r>
    </w:p>
    <w:p w14:paraId="57E2FBEE" w14:textId="77777777" w:rsidR="00194FD5" w:rsidRPr="00081CA2" w:rsidRDefault="00194FD5" w:rsidP="00081CA2">
      <w:pPr>
        <w:pStyle w:val="ListParagraph"/>
        <w:numPr>
          <w:ilvl w:val="0"/>
          <w:numId w:val="59"/>
        </w:numPr>
      </w:pPr>
      <w:r w:rsidRPr="00081CA2">
        <w:t xml:space="preserve">CT voltage withstand test up to 2 </w:t>
      </w:r>
      <w:proofErr w:type="spellStart"/>
      <w:r w:rsidRPr="00081CA2">
        <w:t>kVAC</w:t>
      </w:r>
      <w:proofErr w:type="spellEnd"/>
    </w:p>
    <w:p w14:paraId="39E7BE9D" w14:textId="77777777" w:rsidR="00194FD5" w:rsidRPr="00081CA2" w:rsidRDefault="00194FD5" w:rsidP="00081CA2">
      <w:pPr>
        <w:pStyle w:val="ListParagraph"/>
        <w:numPr>
          <w:ilvl w:val="0"/>
          <w:numId w:val="59"/>
        </w:numPr>
      </w:pPr>
      <w:r w:rsidRPr="00081CA2">
        <w:t xml:space="preserve">CT ratio Rogowski and CT ratio low power up to 800 A or up to 2 000 A with CP CB2, 5 kVA output power </w:t>
      </w:r>
    </w:p>
    <w:p w14:paraId="0A886F1F" w14:textId="77777777" w:rsidR="00194FD5" w:rsidRPr="00081CA2" w:rsidRDefault="00194FD5" w:rsidP="00081CA2">
      <w:pPr>
        <w:pStyle w:val="ListParagraph"/>
        <w:numPr>
          <w:ilvl w:val="0"/>
          <w:numId w:val="59"/>
        </w:numPr>
      </w:pPr>
      <w:r w:rsidRPr="00081CA2">
        <w:t>Power/dissipation factor test up to 12 kV, 300 mA | with CP TD1</w:t>
      </w:r>
    </w:p>
    <w:p w14:paraId="2F1BA2D3" w14:textId="77777777" w:rsidR="00194FD5" w:rsidRPr="00081CA2" w:rsidRDefault="00194FD5" w:rsidP="00081CA2">
      <w:pPr>
        <w:pStyle w:val="ListParagraph"/>
        <w:numPr>
          <w:ilvl w:val="0"/>
          <w:numId w:val="59"/>
        </w:numPr>
      </w:pPr>
      <w:r w:rsidRPr="00081CA2">
        <w:t>IEC 61850 Sampled Values testing</w:t>
      </w:r>
    </w:p>
    <w:p w14:paraId="524232B9" w14:textId="77777777" w:rsidR="00194FD5" w:rsidRPr="00081CA2" w:rsidRDefault="00194FD5" w:rsidP="00081CA2">
      <w:pPr>
        <w:pStyle w:val="ListParagraph"/>
        <w:numPr>
          <w:ilvl w:val="0"/>
          <w:numId w:val="59"/>
        </w:numPr>
      </w:pPr>
      <w:r w:rsidRPr="00081CA2">
        <w:t>Voltage/potential transformer testing</w:t>
      </w:r>
    </w:p>
    <w:p w14:paraId="50A0B447" w14:textId="77777777" w:rsidR="00194FD5" w:rsidRPr="00081CA2" w:rsidRDefault="00194FD5" w:rsidP="00081CA2">
      <w:pPr>
        <w:pStyle w:val="ListParagraph"/>
        <w:numPr>
          <w:ilvl w:val="0"/>
          <w:numId w:val="59"/>
        </w:numPr>
      </w:pPr>
      <w:r w:rsidRPr="00081CA2">
        <w:t xml:space="preserve">Ratio testing from 15 Hz - 400 Hz </w:t>
      </w:r>
    </w:p>
    <w:p w14:paraId="4030F62A" w14:textId="77777777" w:rsidR="00194FD5" w:rsidRPr="00081CA2" w:rsidRDefault="00194FD5" w:rsidP="00081CA2">
      <w:pPr>
        <w:pStyle w:val="ListParagraph"/>
        <w:numPr>
          <w:ilvl w:val="0"/>
          <w:numId w:val="59"/>
        </w:numPr>
      </w:pPr>
      <w:r w:rsidRPr="00081CA2">
        <w:t xml:space="preserve">Multi-functional VT testing </w:t>
      </w:r>
    </w:p>
    <w:p w14:paraId="31607217" w14:textId="77777777" w:rsidR="00194FD5" w:rsidRPr="00081CA2" w:rsidRDefault="00194FD5" w:rsidP="00081CA2">
      <w:pPr>
        <w:pStyle w:val="ListParagraph"/>
        <w:numPr>
          <w:ilvl w:val="0"/>
          <w:numId w:val="59"/>
        </w:numPr>
      </w:pPr>
      <w:r w:rsidRPr="00081CA2">
        <w:t>Simple wiring check with handheld polarity checker (CPOL)</w:t>
      </w:r>
    </w:p>
    <w:p w14:paraId="5C05A51C" w14:textId="77777777" w:rsidR="00194FD5" w:rsidRPr="00081CA2" w:rsidRDefault="00194FD5" w:rsidP="00081CA2">
      <w:pPr>
        <w:pStyle w:val="ListParagraph"/>
        <w:numPr>
          <w:ilvl w:val="0"/>
          <w:numId w:val="59"/>
        </w:numPr>
      </w:pPr>
      <w:r w:rsidRPr="00081CA2">
        <w:t xml:space="preserve">VT ratio up to 2 </w:t>
      </w:r>
      <w:proofErr w:type="spellStart"/>
      <w:r w:rsidRPr="00081CA2">
        <w:t>kVAC</w:t>
      </w:r>
      <w:proofErr w:type="spellEnd"/>
      <w:r w:rsidRPr="00081CA2">
        <w:t xml:space="preserve"> | polarity and burden </w:t>
      </w:r>
    </w:p>
    <w:p w14:paraId="5F9C0B52" w14:textId="77777777" w:rsidR="00194FD5" w:rsidRPr="00081CA2" w:rsidRDefault="00194FD5" w:rsidP="00081CA2">
      <w:pPr>
        <w:pStyle w:val="ListParagraph"/>
        <w:numPr>
          <w:ilvl w:val="0"/>
          <w:numId w:val="59"/>
        </w:numPr>
      </w:pPr>
      <w:r w:rsidRPr="00081CA2">
        <w:t xml:space="preserve">VT burden up to 130 </w:t>
      </w:r>
      <w:proofErr w:type="gramStart"/>
      <w:r w:rsidRPr="00081CA2">
        <w:t>VAC</w:t>
      </w:r>
      <w:proofErr w:type="gramEnd"/>
      <w:r w:rsidRPr="00081CA2">
        <w:t xml:space="preserve"> | secondary </w:t>
      </w:r>
    </w:p>
    <w:p w14:paraId="006B3511" w14:textId="77777777" w:rsidR="00194FD5" w:rsidRPr="00081CA2" w:rsidRDefault="00194FD5" w:rsidP="00081CA2">
      <w:pPr>
        <w:pStyle w:val="ListParagraph"/>
        <w:numPr>
          <w:ilvl w:val="0"/>
          <w:numId w:val="59"/>
        </w:numPr>
      </w:pPr>
      <w:r w:rsidRPr="00081CA2">
        <w:t xml:space="preserve">VT secondary voltage withstand test up to 2 </w:t>
      </w:r>
      <w:proofErr w:type="spellStart"/>
      <w:r w:rsidRPr="00081CA2">
        <w:t>kVAC</w:t>
      </w:r>
      <w:proofErr w:type="spellEnd"/>
      <w:r w:rsidRPr="00081CA2">
        <w:t xml:space="preserve"> </w:t>
      </w:r>
    </w:p>
    <w:p w14:paraId="2BDF6C59" w14:textId="77777777" w:rsidR="00194FD5" w:rsidRPr="00081CA2" w:rsidRDefault="00194FD5" w:rsidP="00081CA2">
      <w:pPr>
        <w:pStyle w:val="ListParagraph"/>
        <w:numPr>
          <w:ilvl w:val="0"/>
          <w:numId w:val="59"/>
        </w:numPr>
      </w:pPr>
      <w:r w:rsidRPr="00081CA2">
        <w:t xml:space="preserve">Polarity checks with CPOL up to 2 </w:t>
      </w:r>
      <w:proofErr w:type="spellStart"/>
      <w:r w:rsidRPr="00081CA2">
        <w:t>kVAC</w:t>
      </w:r>
      <w:proofErr w:type="spellEnd"/>
      <w:r w:rsidRPr="00081CA2">
        <w:t xml:space="preserve"> </w:t>
      </w:r>
    </w:p>
    <w:p w14:paraId="354C5B64" w14:textId="77777777" w:rsidR="00194FD5" w:rsidRPr="00081CA2" w:rsidRDefault="00194FD5" w:rsidP="00081CA2">
      <w:pPr>
        <w:pStyle w:val="ListParagraph"/>
        <w:numPr>
          <w:ilvl w:val="0"/>
          <w:numId w:val="59"/>
        </w:numPr>
      </w:pPr>
      <w:r w:rsidRPr="00081CA2">
        <w:t xml:space="preserve">VT electronics up to 2 </w:t>
      </w:r>
      <w:proofErr w:type="spellStart"/>
      <w:r w:rsidRPr="00081CA2">
        <w:t>kVAC</w:t>
      </w:r>
      <w:proofErr w:type="spellEnd"/>
      <w:r w:rsidRPr="00081CA2">
        <w:t xml:space="preserve"> </w:t>
      </w:r>
    </w:p>
    <w:p w14:paraId="4D5ACE20" w14:textId="77777777" w:rsidR="00194FD5" w:rsidRPr="00081CA2" w:rsidRDefault="00194FD5" w:rsidP="00081CA2">
      <w:pPr>
        <w:pStyle w:val="ListParagraph"/>
        <w:numPr>
          <w:ilvl w:val="0"/>
          <w:numId w:val="59"/>
        </w:numPr>
      </w:pPr>
      <w:r w:rsidRPr="00081CA2">
        <w:t xml:space="preserve">IEC 61850 Sampled Values testing </w:t>
      </w:r>
    </w:p>
    <w:p w14:paraId="2FA28C10" w14:textId="77777777" w:rsidR="00194FD5" w:rsidRPr="00081CA2" w:rsidRDefault="00194FD5" w:rsidP="00081CA2">
      <w:pPr>
        <w:pStyle w:val="ListParagraph"/>
        <w:numPr>
          <w:ilvl w:val="0"/>
          <w:numId w:val="59"/>
        </w:numPr>
      </w:pPr>
      <w:r w:rsidRPr="00081CA2">
        <w:t>Power/dissipation factor test up to 12 kV, 300 mA | with CP TD1</w:t>
      </w:r>
    </w:p>
    <w:p w14:paraId="09E4094C" w14:textId="77777777" w:rsidR="00194FD5" w:rsidRPr="00081CA2" w:rsidRDefault="00194FD5" w:rsidP="00081CA2">
      <w:pPr>
        <w:pStyle w:val="ListParagraph"/>
        <w:numPr>
          <w:ilvl w:val="0"/>
          <w:numId w:val="59"/>
        </w:numPr>
      </w:pPr>
      <w:r w:rsidRPr="00081CA2">
        <w:t xml:space="preserve">Power transformer testing </w:t>
      </w:r>
    </w:p>
    <w:p w14:paraId="0C456707" w14:textId="77777777" w:rsidR="00194FD5" w:rsidRPr="00081CA2" w:rsidRDefault="00194FD5" w:rsidP="00081CA2">
      <w:pPr>
        <w:pStyle w:val="ListParagraph"/>
        <w:numPr>
          <w:ilvl w:val="0"/>
          <w:numId w:val="59"/>
        </w:numPr>
      </w:pPr>
      <w:r w:rsidRPr="00081CA2">
        <w:lastRenderedPageBreak/>
        <w:t>DC winding resistance (up to 100 ADC)</w:t>
      </w:r>
    </w:p>
    <w:p w14:paraId="5D8E36C8" w14:textId="77777777" w:rsidR="00194FD5" w:rsidRPr="00081CA2" w:rsidRDefault="00194FD5" w:rsidP="00081CA2">
      <w:pPr>
        <w:pStyle w:val="ListParagraph"/>
        <w:numPr>
          <w:ilvl w:val="0"/>
          <w:numId w:val="59"/>
        </w:numPr>
      </w:pPr>
      <w:r w:rsidRPr="00081CA2">
        <w:t xml:space="preserve">Transformer demagnetization (with CP SB1) </w:t>
      </w:r>
    </w:p>
    <w:p w14:paraId="33D87C2F" w14:textId="77777777" w:rsidR="00194FD5" w:rsidRPr="00081CA2" w:rsidRDefault="00194FD5" w:rsidP="00081CA2">
      <w:pPr>
        <w:pStyle w:val="ListParagraph"/>
        <w:numPr>
          <w:ilvl w:val="0"/>
          <w:numId w:val="59"/>
        </w:numPr>
      </w:pPr>
      <w:r w:rsidRPr="00081CA2">
        <w:t xml:space="preserve">Dynamic load tap changer diagnostics (on load tap changer test) (up to 100 ADC | optionally with CP SB1) </w:t>
      </w:r>
    </w:p>
    <w:p w14:paraId="1320F5A3" w14:textId="77777777" w:rsidR="00194FD5" w:rsidRPr="00081CA2" w:rsidRDefault="00194FD5" w:rsidP="00081CA2">
      <w:pPr>
        <w:pStyle w:val="ListParagraph"/>
        <w:numPr>
          <w:ilvl w:val="0"/>
          <w:numId w:val="59"/>
        </w:numPr>
      </w:pPr>
      <w:r w:rsidRPr="00081CA2">
        <w:t xml:space="preserve">Transformer turns ratio (TTR) per tap up to 2 </w:t>
      </w:r>
      <w:proofErr w:type="spellStart"/>
      <w:r w:rsidRPr="00081CA2">
        <w:t>kVAC</w:t>
      </w:r>
      <w:proofErr w:type="spellEnd"/>
      <w:r w:rsidRPr="00081CA2">
        <w:t xml:space="preserve"> | including polarity and excitation current | IEC 61387-1 support for transformer with unconventional vector groups </w:t>
      </w:r>
    </w:p>
    <w:p w14:paraId="727C2A88" w14:textId="77777777" w:rsidR="00194FD5" w:rsidRPr="00081CA2" w:rsidRDefault="00194FD5" w:rsidP="00081CA2">
      <w:pPr>
        <w:pStyle w:val="ListParagraph"/>
        <w:numPr>
          <w:ilvl w:val="0"/>
          <w:numId w:val="59"/>
        </w:numPr>
      </w:pPr>
      <w:r w:rsidRPr="00081CA2">
        <w:t xml:space="preserve">Automatically determination of the transformer’s vector group (with CP SB1) </w:t>
      </w:r>
    </w:p>
    <w:p w14:paraId="207885B7" w14:textId="77777777" w:rsidR="00194FD5" w:rsidRPr="00081CA2" w:rsidRDefault="00194FD5" w:rsidP="00081CA2">
      <w:pPr>
        <w:pStyle w:val="ListParagraph"/>
        <w:numPr>
          <w:ilvl w:val="0"/>
          <w:numId w:val="59"/>
        </w:numPr>
      </w:pPr>
      <w:r w:rsidRPr="00081CA2">
        <w:t>Leakage reactance / short circuit impedance (up to 6 AAC)</w:t>
      </w:r>
    </w:p>
    <w:p w14:paraId="4AAE7CF2" w14:textId="77777777" w:rsidR="00194FD5" w:rsidRPr="00081CA2" w:rsidRDefault="00194FD5" w:rsidP="00081CA2">
      <w:pPr>
        <w:pStyle w:val="ListParagraph"/>
        <w:numPr>
          <w:ilvl w:val="0"/>
          <w:numId w:val="59"/>
        </w:numPr>
      </w:pPr>
      <w:r w:rsidRPr="00081CA2">
        <w:t>Transformer, bushing: power/dissipation factor + insulation capacitance up to 12 kV, 300 mA | frequency from 15 Hz to 400 Hz | with CP TD1</w:t>
      </w:r>
    </w:p>
    <w:p w14:paraId="22FC23FC" w14:textId="77777777" w:rsidR="00194FD5" w:rsidRPr="00081CA2" w:rsidRDefault="00194FD5" w:rsidP="00081CA2">
      <w:pPr>
        <w:pStyle w:val="ListParagraph"/>
        <w:numPr>
          <w:ilvl w:val="0"/>
          <w:numId w:val="59"/>
        </w:numPr>
      </w:pPr>
      <w:r w:rsidRPr="00081CA2">
        <w:t xml:space="preserve">Insulating fluids: power/dissipation factor up to 12 kV, 300 mA | with CP TD1 and CP TC12 </w:t>
      </w:r>
    </w:p>
    <w:p w14:paraId="3DFD4CBE" w14:textId="77777777" w:rsidR="00194FD5" w:rsidRPr="00081CA2" w:rsidRDefault="00194FD5" w:rsidP="00081CA2">
      <w:pPr>
        <w:pStyle w:val="ListParagraph"/>
        <w:numPr>
          <w:ilvl w:val="0"/>
          <w:numId w:val="59"/>
        </w:numPr>
      </w:pPr>
      <w:r w:rsidRPr="00081CA2">
        <w:t xml:space="preserve">Excitation current per tap (up to 12 kV, 300 mA | with CP TD1) </w:t>
      </w:r>
    </w:p>
    <w:p w14:paraId="3975F8D4" w14:textId="77777777" w:rsidR="00194FD5" w:rsidRPr="00081CA2" w:rsidRDefault="00194FD5" w:rsidP="00081CA2">
      <w:pPr>
        <w:pStyle w:val="ListParagraph"/>
        <w:numPr>
          <w:ilvl w:val="0"/>
          <w:numId w:val="59"/>
        </w:numPr>
      </w:pPr>
      <w:r w:rsidRPr="00081CA2">
        <w:t>Frequency response of stray losses (FRSL) &gt; Surge arrestors: leakage current and watt losses up to 12 kV, 300 mA | with CP TD1</w:t>
      </w:r>
    </w:p>
    <w:p w14:paraId="7DD7B4C1" w14:textId="77777777" w:rsidR="00194FD5" w:rsidRPr="00081CA2" w:rsidRDefault="00194FD5" w:rsidP="00081CA2">
      <w:pPr>
        <w:pStyle w:val="ListParagraph"/>
        <w:numPr>
          <w:ilvl w:val="0"/>
          <w:numId w:val="59"/>
        </w:numPr>
      </w:pPr>
      <w:r w:rsidRPr="00081CA2">
        <w:t>HV source for voltage withstand test up to 15 kVA | with 3 CPCs + TRC1</w:t>
      </w:r>
    </w:p>
    <w:p w14:paraId="573E44DA" w14:textId="77777777" w:rsidR="00194FD5" w:rsidRPr="00081CA2" w:rsidRDefault="00194FD5" w:rsidP="00081CA2">
      <w:pPr>
        <w:pStyle w:val="ListParagraph"/>
        <w:numPr>
          <w:ilvl w:val="0"/>
          <w:numId w:val="59"/>
        </w:numPr>
      </w:pPr>
      <w:r w:rsidRPr="00081CA2">
        <w:t>HV source for PD measurements up to 15 kVA | with 3 CPCs + TRC1</w:t>
      </w:r>
    </w:p>
    <w:p w14:paraId="0AE4390A" w14:textId="77777777" w:rsidR="00194FD5" w:rsidRPr="00081CA2" w:rsidRDefault="00194FD5" w:rsidP="00081CA2">
      <w:pPr>
        <w:pStyle w:val="ListParagraph"/>
        <w:numPr>
          <w:ilvl w:val="0"/>
          <w:numId w:val="59"/>
        </w:numPr>
      </w:pPr>
      <w:r w:rsidRPr="00081CA2">
        <w:t>Cable and transmission line diagnosis</w:t>
      </w:r>
    </w:p>
    <w:p w14:paraId="706CDFF0" w14:textId="77777777" w:rsidR="00194FD5" w:rsidRPr="00081CA2" w:rsidRDefault="00194FD5" w:rsidP="00081CA2">
      <w:pPr>
        <w:pStyle w:val="ListParagraph"/>
        <w:numPr>
          <w:ilvl w:val="0"/>
          <w:numId w:val="59"/>
        </w:numPr>
      </w:pPr>
      <w:r w:rsidRPr="00081CA2">
        <w:t>Line impedance and k-factor up to 100 A | with CP CU1 &gt; Mutual coupling up to 100 A | with CP CU1</w:t>
      </w:r>
    </w:p>
    <w:p w14:paraId="1BD7F9F1" w14:textId="77777777" w:rsidR="00194FD5" w:rsidRPr="00081CA2" w:rsidRDefault="00194FD5" w:rsidP="00081CA2">
      <w:pPr>
        <w:pStyle w:val="ListParagraph"/>
        <w:numPr>
          <w:ilvl w:val="0"/>
          <w:numId w:val="59"/>
        </w:numPr>
      </w:pPr>
      <w:r w:rsidRPr="00081CA2">
        <w:t>Positive or zero sequence impedance</w:t>
      </w:r>
    </w:p>
    <w:p w14:paraId="479C60DA" w14:textId="77777777" w:rsidR="00194FD5" w:rsidRPr="00081CA2" w:rsidRDefault="00194FD5" w:rsidP="00081CA2">
      <w:pPr>
        <w:pStyle w:val="ListParagraph"/>
        <w:numPr>
          <w:ilvl w:val="0"/>
          <w:numId w:val="59"/>
        </w:numPr>
      </w:pPr>
      <w:r w:rsidRPr="00081CA2">
        <w:t xml:space="preserve">Ground system analysis </w:t>
      </w:r>
    </w:p>
    <w:p w14:paraId="553C5DEA" w14:textId="77777777" w:rsidR="00194FD5" w:rsidRPr="00081CA2" w:rsidRDefault="00194FD5" w:rsidP="00081CA2">
      <w:pPr>
        <w:pStyle w:val="ListParagraph"/>
        <w:numPr>
          <w:ilvl w:val="0"/>
          <w:numId w:val="59"/>
        </w:numPr>
      </w:pPr>
      <w:r w:rsidRPr="00081CA2">
        <w:t>Ground grid impedance for large systems up to 100 A | with CP CU1</w:t>
      </w:r>
    </w:p>
    <w:p w14:paraId="07EBC83B" w14:textId="77777777" w:rsidR="00194FD5" w:rsidRPr="00081CA2" w:rsidRDefault="00194FD5" w:rsidP="00081CA2">
      <w:pPr>
        <w:pStyle w:val="ListParagraph"/>
        <w:numPr>
          <w:ilvl w:val="0"/>
          <w:numId w:val="59"/>
        </w:numPr>
      </w:pPr>
      <w:r w:rsidRPr="00081CA2">
        <w:t xml:space="preserve">Step and touch voltage up to 100 A | with CP CU1 and HGT1 </w:t>
      </w:r>
    </w:p>
    <w:p w14:paraId="7B6D3A53" w14:textId="77777777" w:rsidR="00194FD5" w:rsidRPr="00081CA2" w:rsidRDefault="00194FD5" w:rsidP="00081CA2">
      <w:pPr>
        <w:pStyle w:val="ListParagraph"/>
        <w:numPr>
          <w:ilvl w:val="0"/>
          <w:numId w:val="59"/>
        </w:numPr>
      </w:pPr>
      <w:r w:rsidRPr="00081CA2">
        <w:t>Ground grid impedance for small systems up to 6 AAC</w:t>
      </w:r>
    </w:p>
    <w:p w14:paraId="28637984" w14:textId="77777777" w:rsidR="00194FD5" w:rsidRPr="00081CA2" w:rsidRDefault="00194FD5" w:rsidP="00081CA2">
      <w:pPr>
        <w:pStyle w:val="ListParagraph"/>
        <w:numPr>
          <w:ilvl w:val="0"/>
          <w:numId w:val="59"/>
        </w:numPr>
      </w:pPr>
      <w:r w:rsidRPr="00081CA2">
        <w:t>Soil resistivity up to 6 AAC &gt; Integrity check of grounding connection up to 400 ADC</w:t>
      </w:r>
    </w:p>
    <w:p w14:paraId="0B397E12" w14:textId="77777777" w:rsidR="00194FD5" w:rsidRPr="00081CA2" w:rsidRDefault="00194FD5" w:rsidP="00081CA2">
      <w:pPr>
        <w:pStyle w:val="ListParagraph"/>
        <w:numPr>
          <w:ilvl w:val="0"/>
          <w:numId w:val="59"/>
        </w:numPr>
      </w:pPr>
      <w:r w:rsidRPr="00081CA2">
        <w:t>Reduction factor / current split factor &gt; Measure multiple current paths with Rogowski coil</w:t>
      </w:r>
    </w:p>
    <w:p w14:paraId="37A62619" w14:textId="77777777" w:rsidR="00194FD5" w:rsidRPr="00081CA2" w:rsidRDefault="00194FD5" w:rsidP="00081CA2">
      <w:pPr>
        <w:pStyle w:val="ListParagraph"/>
        <w:numPr>
          <w:ilvl w:val="0"/>
          <w:numId w:val="59"/>
        </w:numPr>
      </w:pPr>
      <w:r w:rsidRPr="00081CA2">
        <w:t xml:space="preserve">GIS testing </w:t>
      </w:r>
    </w:p>
    <w:p w14:paraId="7C105157" w14:textId="77777777" w:rsidR="00194FD5" w:rsidRPr="00081CA2" w:rsidRDefault="00194FD5" w:rsidP="00081CA2">
      <w:pPr>
        <w:pStyle w:val="ListParagraph"/>
        <w:numPr>
          <w:ilvl w:val="0"/>
          <w:numId w:val="59"/>
        </w:numPr>
      </w:pPr>
      <w:r w:rsidRPr="00081CA2">
        <w:t xml:space="preserve">Withstand test up to 235 kV | max 1.6 </w:t>
      </w:r>
      <w:proofErr w:type="spellStart"/>
      <w:r w:rsidRPr="00081CA2">
        <w:t>nF</w:t>
      </w:r>
      <w:proofErr w:type="spellEnd"/>
      <w:r w:rsidRPr="00081CA2">
        <w:t xml:space="preserve"> | with CP RC2 </w:t>
      </w:r>
    </w:p>
    <w:p w14:paraId="190D62A8" w14:textId="77777777" w:rsidR="00194FD5" w:rsidRPr="00081CA2" w:rsidRDefault="00194FD5" w:rsidP="00081CA2">
      <w:pPr>
        <w:pStyle w:val="ListParagraph"/>
        <w:numPr>
          <w:ilvl w:val="0"/>
          <w:numId w:val="59"/>
        </w:numPr>
      </w:pPr>
      <w:r w:rsidRPr="00081CA2">
        <w:t xml:space="preserve">HV source for partial discharge measurements up to 235 kV | max 1.6 </w:t>
      </w:r>
      <w:proofErr w:type="spellStart"/>
      <w:r w:rsidRPr="00081CA2">
        <w:t>nF</w:t>
      </w:r>
      <w:proofErr w:type="spellEnd"/>
      <w:r w:rsidRPr="00081CA2">
        <w:t xml:space="preserve"> | with CP RC2</w:t>
      </w:r>
    </w:p>
    <w:p w14:paraId="318E77D0" w14:textId="77777777" w:rsidR="00194FD5" w:rsidRPr="00081CA2" w:rsidRDefault="00194FD5" w:rsidP="00081CA2">
      <w:pPr>
        <w:pStyle w:val="ListParagraph"/>
        <w:numPr>
          <w:ilvl w:val="0"/>
          <w:numId w:val="59"/>
        </w:numPr>
      </w:pPr>
      <w:r w:rsidRPr="00081CA2">
        <w:t xml:space="preserve">Switchgear / circuit breaker testing </w:t>
      </w:r>
    </w:p>
    <w:p w14:paraId="4197238E" w14:textId="77777777" w:rsidR="00194FD5" w:rsidRPr="00081CA2" w:rsidRDefault="00194FD5" w:rsidP="00081CA2">
      <w:pPr>
        <w:pStyle w:val="ListParagraph"/>
        <w:numPr>
          <w:ilvl w:val="0"/>
          <w:numId w:val="59"/>
        </w:numPr>
      </w:pPr>
      <w:r w:rsidRPr="00081CA2">
        <w:t>Contact resistance up to 400 ADC</w:t>
      </w:r>
    </w:p>
    <w:p w14:paraId="5E3BD2E1" w14:textId="77777777" w:rsidR="00194FD5" w:rsidRPr="00081CA2" w:rsidRDefault="00194FD5" w:rsidP="00081CA2">
      <w:pPr>
        <w:pStyle w:val="ListParagraph"/>
        <w:numPr>
          <w:ilvl w:val="0"/>
          <w:numId w:val="59"/>
        </w:numPr>
      </w:pPr>
      <w:r w:rsidRPr="00081CA2">
        <w:t xml:space="preserve">Bushing: power/dissipation factor (tan δ) + insulation capacitance 12 kV, 300 mA | frequency from 15 Hz to 400 Hz | with CP TD1 </w:t>
      </w:r>
    </w:p>
    <w:p w14:paraId="3815E8D7" w14:textId="77777777" w:rsidR="00194FD5" w:rsidRPr="00081CA2" w:rsidRDefault="00194FD5" w:rsidP="00081CA2">
      <w:pPr>
        <w:pStyle w:val="ListParagraph"/>
        <w:numPr>
          <w:ilvl w:val="0"/>
          <w:numId w:val="59"/>
        </w:numPr>
      </w:pPr>
      <w:r w:rsidRPr="00081CA2">
        <w:t>Circuit breaker: power/dissipation factor (tan δ) up to 12 kV, 300 mA | frequency from 15 Hz to 400 Hz | with CP TD1</w:t>
      </w:r>
    </w:p>
    <w:p w14:paraId="3B92578C" w14:textId="77777777" w:rsidR="00194FD5" w:rsidRPr="00081CA2" w:rsidRDefault="00194FD5" w:rsidP="00081CA2">
      <w:pPr>
        <w:pStyle w:val="ListParagraph"/>
        <w:numPr>
          <w:ilvl w:val="0"/>
          <w:numId w:val="59"/>
        </w:numPr>
      </w:pPr>
      <w:r w:rsidRPr="00081CA2">
        <w:t>Insulating fluids: power/dissipation factor (tan δ) up to 12 kV, 300 mA | with CP TD1 and CP TC12</w:t>
      </w:r>
    </w:p>
    <w:p w14:paraId="78356EB9" w14:textId="77777777" w:rsidR="00194FD5" w:rsidRPr="00081CA2" w:rsidRDefault="00194FD5" w:rsidP="00081CA2">
      <w:pPr>
        <w:pStyle w:val="ListParagraph"/>
        <w:numPr>
          <w:ilvl w:val="0"/>
          <w:numId w:val="59"/>
        </w:numPr>
      </w:pPr>
      <w:r w:rsidRPr="00081CA2">
        <w:t xml:space="preserve">Protection installation testing </w:t>
      </w:r>
    </w:p>
    <w:p w14:paraId="34E59962" w14:textId="77777777" w:rsidR="00194FD5" w:rsidRPr="00081CA2" w:rsidRDefault="00194FD5" w:rsidP="00081CA2">
      <w:pPr>
        <w:pStyle w:val="ListParagraph"/>
        <w:numPr>
          <w:ilvl w:val="0"/>
          <w:numId w:val="59"/>
        </w:numPr>
      </w:pPr>
      <w:r w:rsidRPr="00081CA2">
        <w:t xml:space="preserve">CT ratio (with burden) up to 800 A or 2000 A with the CP CB2, 5 kVA output power </w:t>
      </w:r>
    </w:p>
    <w:p w14:paraId="673A06E9" w14:textId="77777777" w:rsidR="00194FD5" w:rsidRPr="00081CA2" w:rsidRDefault="00194FD5" w:rsidP="00081CA2">
      <w:pPr>
        <w:pStyle w:val="ListParagraph"/>
        <w:numPr>
          <w:ilvl w:val="0"/>
          <w:numId w:val="59"/>
        </w:numPr>
      </w:pPr>
      <w:r w:rsidRPr="00081CA2">
        <w:t xml:space="preserve">CT burden up to 6 AAC | secondary </w:t>
      </w:r>
    </w:p>
    <w:p w14:paraId="38280F55" w14:textId="77777777" w:rsidR="00194FD5" w:rsidRPr="00081CA2" w:rsidRDefault="00194FD5" w:rsidP="00081CA2">
      <w:pPr>
        <w:pStyle w:val="ListParagraph"/>
        <w:numPr>
          <w:ilvl w:val="0"/>
          <w:numId w:val="59"/>
        </w:numPr>
      </w:pPr>
      <w:r w:rsidRPr="00081CA2">
        <w:t xml:space="preserve">CT excitation curve (knee point) up to 2 </w:t>
      </w:r>
      <w:proofErr w:type="spellStart"/>
      <w:r w:rsidRPr="00081CA2">
        <w:t>kVAC</w:t>
      </w:r>
      <w:proofErr w:type="spellEnd"/>
      <w:r w:rsidRPr="00081CA2">
        <w:t xml:space="preserve"> </w:t>
      </w:r>
    </w:p>
    <w:p w14:paraId="73E0FEED" w14:textId="77777777" w:rsidR="00194FD5" w:rsidRPr="00081CA2" w:rsidRDefault="00194FD5" w:rsidP="00081CA2">
      <w:pPr>
        <w:pStyle w:val="ListParagraph"/>
        <w:numPr>
          <w:ilvl w:val="0"/>
          <w:numId w:val="59"/>
        </w:numPr>
      </w:pPr>
      <w:r w:rsidRPr="00081CA2">
        <w:t xml:space="preserve">VT ratio up to 2 </w:t>
      </w:r>
      <w:proofErr w:type="spellStart"/>
      <w:r w:rsidRPr="00081CA2">
        <w:t>kVAC</w:t>
      </w:r>
      <w:proofErr w:type="spellEnd"/>
      <w:r w:rsidRPr="00081CA2">
        <w:t xml:space="preserve"> | polarity and burden </w:t>
      </w:r>
    </w:p>
    <w:p w14:paraId="19A0BC24" w14:textId="77777777" w:rsidR="00194FD5" w:rsidRPr="00081CA2" w:rsidRDefault="00194FD5" w:rsidP="00081CA2">
      <w:pPr>
        <w:pStyle w:val="ListParagraph"/>
        <w:numPr>
          <w:ilvl w:val="0"/>
          <w:numId w:val="59"/>
        </w:numPr>
      </w:pPr>
      <w:r w:rsidRPr="00081CA2">
        <w:t xml:space="preserve">VT burden up to 130 </w:t>
      </w:r>
      <w:proofErr w:type="gramStart"/>
      <w:r w:rsidRPr="00081CA2">
        <w:t>VAC</w:t>
      </w:r>
      <w:proofErr w:type="gramEnd"/>
      <w:r w:rsidRPr="00081CA2">
        <w:t xml:space="preserve"> | secondary </w:t>
      </w:r>
    </w:p>
    <w:p w14:paraId="465E763D" w14:textId="77777777" w:rsidR="00194FD5" w:rsidRPr="00081CA2" w:rsidRDefault="00194FD5" w:rsidP="00081CA2">
      <w:pPr>
        <w:pStyle w:val="ListParagraph"/>
        <w:numPr>
          <w:ilvl w:val="0"/>
          <w:numId w:val="59"/>
        </w:numPr>
      </w:pPr>
      <w:r w:rsidRPr="00081CA2">
        <w:lastRenderedPageBreak/>
        <w:t xml:space="preserve">Overcurrent relays with Primary injection (MV) up to 800 A or 2000 A with the CP CB2, 5 kVA output power </w:t>
      </w:r>
    </w:p>
    <w:p w14:paraId="30EACEBD" w14:textId="77777777" w:rsidR="00194FD5" w:rsidRPr="00081CA2" w:rsidRDefault="00194FD5" w:rsidP="00081CA2">
      <w:pPr>
        <w:pStyle w:val="ListParagraph"/>
        <w:numPr>
          <w:ilvl w:val="0"/>
          <w:numId w:val="59"/>
        </w:numPr>
      </w:pPr>
      <w:r w:rsidRPr="00081CA2">
        <w:t xml:space="preserve">Polarity checks with CPOL up to 800 A or 2 </w:t>
      </w:r>
      <w:proofErr w:type="spellStart"/>
      <w:r w:rsidRPr="00081CA2">
        <w:t>kVAC</w:t>
      </w:r>
      <w:proofErr w:type="spellEnd"/>
      <w:r w:rsidRPr="00081CA2">
        <w:t>, 5 kVA output power</w:t>
      </w:r>
    </w:p>
    <w:p w14:paraId="3B09F490" w14:textId="77777777" w:rsidR="00194FD5" w:rsidRPr="00081CA2" w:rsidRDefault="00194FD5" w:rsidP="00081CA2">
      <w:pPr>
        <w:pStyle w:val="ListParagraph"/>
        <w:numPr>
          <w:ilvl w:val="0"/>
          <w:numId w:val="59"/>
        </w:numPr>
      </w:pPr>
      <w:r w:rsidRPr="00081CA2">
        <w:t>Testing of the entire protection chain by primary fault current injection and live CB tripping</w:t>
      </w:r>
    </w:p>
    <w:p w14:paraId="07F8123B" w14:textId="77777777" w:rsidR="00194FD5" w:rsidRPr="00081CA2" w:rsidRDefault="00194FD5" w:rsidP="00081CA2">
      <w:pPr>
        <w:pStyle w:val="ListParagraph"/>
        <w:numPr>
          <w:ilvl w:val="0"/>
          <w:numId w:val="59"/>
        </w:numPr>
      </w:pPr>
      <w:r w:rsidRPr="00081CA2">
        <w:t>Sampled Values testing</w:t>
      </w:r>
    </w:p>
    <w:p w14:paraId="52E013B6" w14:textId="77777777" w:rsidR="00194FD5" w:rsidRPr="00081CA2" w:rsidRDefault="00194FD5" w:rsidP="00081CA2">
      <w:pPr>
        <w:pStyle w:val="ListParagraph"/>
        <w:numPr>
          <w:ilvl w:val="0"/>
          <w:numId w:val="59"/>
        </w:numPr>
      </w:pPr>
      <w:r w:rsidRPr="00081CA2">
        <w:t>SV CT ratio test and polarity check up to 800 A or up to 2 000 A, 5 kVA output power | with the CP CB2</w:t>
      </w:r>
    </w:p>
    <w:p w14:paraId="79610262" w14:textId="77777777" w:rsidR="00194FD5" w:rsidRPr="00081CA2" w:rsidRDefault="00194FD5" w:rsidP="00081CA2">
      <w:pPr>
        <w:pStyle w:val="ListParagraph"/>
        <w:numPr>
          <w:ilvl w:val="0"/>
          <w:numId w:val="59"/>
        </w:numPr>
      </w:pPr>
      <w:r w:rsidRPr="00081CA2">
        <w:t>SV VT ratio test and polarity check up to 2 KVAC</w:t>
      </w:r>
    </w:p>
    <w:p w14:paraId="19A55E91" w14:textId="77777777" w:rsidR="00194FD5" w:rsidRPr="00081CA2" w:rsidRDefault="00194FD5" w:rsidP="00081CA2">
      <w:pPr>
        <w:pStyle w:val="ListParagraph"/>
        <w:numPr>
          <w:ilvl w:val="0"/>
          <w:numId w:val="59"/>
        </w:numPr>
      </w:pPr>
      <w:r w:rsidRPr="00081CA2">
        <w:t>Automatic MU detection</w:t>
      </w:r>
    </w:p>
    <w:p w14:paraId="7829A8FA" w14:textId="77777777" w:rsidR="00194FD5" w:rsidRPr="00081CA2" w:rsidRDefault="00194FD5" w:rsidP="00081CA2">
      <w:pPr>
        <w:pStyle w:val="ListParagraph"/>
        <w:numPr>
          <w:ilvl w:val="0"/>
          <w:numId w:val="59"/>
        </w:numPr>
      </w:pPr>
      <w:r w:rsidRPr="00081CA2">
        <w:t xml:space="preserve">Automatic voltage / current channel detection </w:t>
      </w:r>
    </w:p>
    <w:p w14:paraId="714489E2" w14:textId="77777777" w:rsidR="00194FD5" w:rsidRPr="00081CA2" w:rsidRDefault="00194FD5" w:rsidP="00081CA2">
      <w:pPr>
        <w:pStyle w:val="ListParagraph"/>
        <w:numPr>
          <w:ilvl w:val="0"/>
          <w:numId w:val="59"/>
        </w:numPr>
      </w:pPr>
      <w:r w:rsidRPr="00081CA2">
        <w:t xml:space="preserve">Frequency selective voltage / current meter </w:t>
      </w:r>
    </w:p>
    <w:p w14:paraId="6D6AA819" w14:textId="77777777" w:rsidR="00194FD5" w:rsidRPr="00081CA2" w:rsidRDefault="00194FD5" w:rsidP="00081CA2">
      <w:pPr>
        <w:pStyle w:val="ListParagraph"/>
        <w:numPr>
          <w:ilvl w:val="0"/>
          <w:numId w:val="59"/>
        </w:numPr>
      </w:pPr>
      <w:r w:rsidRPr="00081CA2">
        <w:t>Noise level measurement</w:t>
      </w:r>
    </w:p>
    <w:p w14:paraId="2FBFB0CF" w14:textId="77777777" w:rsidR="00194FD5" w:rsidRPr="00081CA2" w:rsidRDefault="00194FD5" w:rsidP="00081CA2">
      <w:pPr>
        <w:pStyle w:val="ListParagraph"/>
        <w:numPr>
          <w:ilvl w:val="0"/>
          <w:numId w:val="59"/>
        </w:numPr>
      </w:pPr>
      <w:r w:rsidRPr="00081CA2">
        <w:t xml:space="preserve">Amplitude response of the signal processing chain up to 800 A or up to 2 </w:t>
      </w:r>
      <w:proofErr w:type="spellStart"/>
      <w:r w:rsidRPr="00081CA2">
        <w:t>kVAC</w:t>
      </w:r>
      <w:proofErr w:type="spellEnd"/>
      <w:r w:rsidRPr="00081CA2">
        <w:t xml:space="preserve"> | frequency from 15 Hz to 400 Hz</w:t>
      </w:r>
    </w:p>
    <w:p w14:paraId="67EEB410" w14:textId="77777777" w:rsidR="00194FD5" w:rsidRPr="00081CA2" w:rsidRDefault="00194FD5" w:rsidP="00081CA2">
      <w:pPr>
        <w:pStyle w:val="ListParagraph"/>
        <w:numPr>
          <w:ilvl w:val="0"/>
          <w:numId w:val="59"/>
        </w:numPr>
      </w:pPr>
      <w:r w:rsidRPr="00081CA2">
        <w:t xml:space="preserve">Different ways to operate </w:t>
      </w:r>
    </w:p>
    <w:p w14:paraId="4B7EB2DD" w14:textId="77777777" w:rsidR="00194FD5" w:rsidRPr="00081CA2" w:rsidRDefault="00194FD5" w:rsidP="00081CA2">
      <w:pPr>
        <w:pStyle w:val="ListParagraph"/>
        <w:numPr>
          <w:ilvl w:val="0"/>
          <w:numId w:val="59"/>
        </w:numPr>
      </w:pPr>
      <w:r w:rsidRPr="00081CA2">
        <w:t xml:space="preserve">The CPC 100 should offer the following operating modes, to meet the personal preferences of the user: </w:t>
      </w:r>
    </w:p>
    <w:p w14:paraId="56A09516" w14:textId="77777777" w:rsidR="00194FD5" w:rsidRPr="00081CA2" w:rsidRDefault="00194FD5" w:rsidP="00081CA2">
      <w:pPr>
        <w:pStyle w:val="ListParagraph"/>
        <w:numPr>
          <w:ilvl w:val="1"/>
          <w:numId w:val="59"/>
        </w:numPr>
      </w:pPr>
      <w:r w:rsidRPr="00081CA2">
        <w:t>From the front panel: Selecting test cards directly</w:t>
      </w:r>
    </w:p>
    <w:p w14:paraId="69844DCC" w14:textId="77777777" w:rsidR="00194FD5" w:rsidRPr="00081CA2" w:rsidRDefault="00194FD5" w:rsidP="00081CA2">
      <w:pPr>
        <w:pStyle w:val="ListParagraph"/>
        <w:numPr>
          <w:ilvl w:val="1"/>
          <w:numId w:val="59"/>
        </w:numPr>
      </w:pPr>
      <w:r w:rsidRPr="00081CA2">
        <w:t xml:space="preserve">From the front panel: Using pre-defined test templates </w:t>
      </w:r>
    </w:p>
    <w:p w14:paraId="13A97F07" w14:textId="77777777" w:rsidR="00194FD5" w:rsidRPr="00081CA2" w:rsidRDefault="00194FD5" w:rsidP="00081CA2">
      <w:pPr>
        <w:pStyle w:val="ListParagraph"/>
        <w:numPr>
          <w:ilvl w:val="1"/>
          <w:numId w:val="59"/>
        </w:numPr>
      </w:pPr>
      <w:r w:rsidRPr="00081CA2">
        <w:t>Fully automated: Using Primary Test Manager</w:t>
      </w:r>
    </w:p>
    <w:p w14:paraId="687AE2F1" w14:textId="77777777" w:rsidR="00194FD5" w:rsidRPr="00081CA2" w:rsidRDefault="00194FD5" w:rsidP="00081CA2">
      <w:pPr>
        <w:pStyle w:val="Heading2"/>
      </w:pPr>
      <w:bookmarkStart w:id="706" w:name="_Toc127463203"/>
      <w:bookmarkStart w:id="707" w:name="_Toc127464295"/>
      <w:bookmarkStart w:id="708" w:name="_Toc127465369"/>
      <w:bookmarkStart w:id="709" w:name="_Toc129130175"/>
      <w:r w:rsidRPr="00081CA2">
        <w:t>OMICRON CMC 356</w:t>
      </w:r>
      <w:bookmarkEnd w:id="706"/>
      <w:bookmarkEnd w:id="707"/>
      <w:bookmarkEnd w:id="708"/>
      <w:bookmarkEnd w:id="709"/>
    </w:p>
    <w:p w14:paraId="4D61289E" w14:textId="77777777" w:rsidR="00194FD5" w:rsidRPr="00081CA2" w:rsidRDefault="00194FD5" w:rsidP="00081CA2">
      <w:r w:rsidRPr="00081CA2">
        <w:t>The contractor shall supply one (1) CMC 356 Secondary multifunction equipment complete with the related software and licenses for all the below listed functionalities.</w:t>
      </w:r>
    </w:p>
    <w:p w14:paraId="236012E9" w14:textId="77777777" w:rsidR="00194FD5" w:rsidRPr="00081CA2" w:rsidRDefault="00194FD5" w:rsidP="00081CA2">
      <w:r w:rsidRPr="00081CA2">
        <w:t>The CMC356 kit should include the GPS synchronization unit (CMGPS 588). This kit enables you to perform distributed test and to inject synchronized signals for Merging Units and PMUs.</w:t>
      </w:r>
    </w:p>
    <w:p w14:paraId="37C2427F" w14:textId="77777777" w:rsidR="00194FD5" w:rsidRPr="00081CA2" w:rsidRDefault="00194FD5" w:rsidP="00081CA2">
      <w:r w:rsidRPr="00081CA2">
        <w:t>The specifications for CMC 356 Omicron test kit shall be as follows:</w:t>
      </w:r>
    </w:p>
    <w:p w14:paraId="327DD169" w14:textId="77777777" w:rsidR="00194FD5" w:rsidRPr="00081CA2" w:rsidRDefault="00194FD5" w:rsidP="00081CA2">
      <w:pPr>
        <w:pStyle w:val="ListParagraph"/>
        <w:numPr>
          <w:ilvl w:val="0"/>
          <w:numId w:val="60"/>
        </w:numPr>
      </w:pPr>
      <w:r w:rsidRPr="00081CA2">
        <w:t>Software must support the configuration of mapping to communicate with GOOSE messages on the substation network</w:t>
      </w:r>
    </w:p>
    <w:p w14:paraId="1FD789BB" w14:textId="77777777" w:rsidR="00194FD5" w:rsidRPr="00081CA2" w:rsidRDefault="00194FD5" w:rsidP="00081CA2">
      <w:pPr>
        <w:pStyle w:val="ListParagraph"/>
        <w:numPr>
          <w:ilvl w:val="0"/>
          <w:numId w:val="60"/>
        </w:numPr>
      </w:pPr>
      <w:r w:rsidRPr="00081CA2">
        <w:t>It must be possible to insert configuration in a test plan and to automatically import parameters from configuration files in SCL format</w:t>
      </w:r>
    </w:p>
    <w:p w14:paraId="2ACB8395" w14:textId="77777777" w:rsidR="00194FD5" w:rsidRPr="00081CA2" w:rsidRDefault="00194FD5" w:rsidP="00081CA2">
      <w:pPr>
        <w:pStyle w:val="ListParagraph"/>
        <w:numPr>
          <w:ilvl w:val="0"/>
          <w:numId w:val="60"/>
        </w:numPr>
      </w:pPr>
      <w:r w:rsidRPr="00081CA2">
        <w:t xml:space="preserve">The performance of GOOSE is according to IEC 61850-3 type 1A class P2/3 and less than 1 </w:t>
      </w:r>
      <w:proofErr w:type="spellStart"/>
      <w:r w:rsidRPr="00081CA2">
        <w:t>ms</w:t>
      </w:r>
      <w:proofErr w:type="spellEnd"/>
    </w:p>
    <w:p w14:paraId="5C83AAE4" w14:textId="77777777" w:rsidR="00194FD5" w:rsidRPr="00081CA2" w:rsidRDefault="00194FD5" w:rsidP="00081CA2">
      <w:pPr>
        <w:pStyle w:val="ListParagraph"/>
        <w:numPr>
          <w:ilvl w:val="0"/>
          <w:numId w:val="60"/>
        </w:numPr>
      </w:pPr>
      <w:r w:rsidRPr="00081CA2">
        <w:t>Software must support the configuration of 3 SV streams, and until 32 customizable channels x stream, in accordance with IEC 61850-9-2LE and IEC 61869-9.</w:t>
      </w:r>
    </w:p>
    <w:p w14:paraId="423FDCC5" w14:textId="77777777" w:rsidR="00194FD5" w:rsidRPr="00081CA2" w:rsidRDefault="00194FD5" w:rsidP="00081CA2">
      <w:pPr>
        <w:pStyle w:val="ListParagraph"/>
        <w:numPr>
          <w:ilvl w:val="0"/>
          <w:numId w:val="60"/>
        </w:numPr>
      </w:pPr>
      <w:r w:rsidRPr="00081CA2">
        <w:t>The software must support IEC 61850 Employer/Server data exchange by execution of arbitrary defined test states with feedback via C/S data</w:t>
      </w:r>
    </w:p>
    <w:p w14:paraId="270559A5" w14:textId="77777777" w:rsidR="00194FD5" w:rsidRPr="00081CA2" w:rsidRDefault="00194FD5" w:rsidP="00081CA2">
      <w:pPr>
        <w:pStyle w:val="ListParagraph"/>
        <w:numPr>
          <w:ilvl w:val="0"/>
          <w:numId w:val="60"/>
        </w:numPr>
      </w:pPr>
      <w:r w:rsidRPr="00081CA2">
        <w:t xml:space="preserve">The device must have 4 voltage generators. The following connections must enable these configurations of voltage and power delivery: </w:t>
      </w:r>
    </w:p>
    <w:p w14:paraId="134CCDE2" w14:textId="77777777" w:rsidR="00194FD5" w:rsidRPr="00081CA2" w:rsidRDefault="00194FD5" w:rsidP="00081CA2">
      <w:pPr>
        <w:pStyle w:val="ListParagraph"/>
        <w:numPr>
          <w:ilvl w:val="0"/>
          <w:numId w:val="60"/>
        </w:numPr>
      </w:pPr>
      <w:r w:rsidRPr="00081CA2">
        <w:t>4-phase ac (L-N):  4 x 0 … 300 V; 4 x 75 VA typ. at 100 - 300 V, 4 x 50 VA guar. at 85 - 300 V</w:t>
      </w:r>
    </w:p>
    <w:p w14:paraId="048320C3" w14:textId="77777777" w:rsidR="00194FD5" w:rsidRPr="00081CA2" w:rsidRDefault="00194FD5" w:rsidP="00081CA2">
      <w:pPr>
        <w:pStyle w:val="ListParagraph"/>
        <w:numPr>
          <w:ilvl w:val="0"/>
          <w:numId w:val="60"/>
        </w:numPr>
      </w:pPr>
      <w:r w:rsidRPr="00081CA2">
        <w:t>3-phase AC (L-N): 3 x 0 ... 300 V; 3 x 100 VA typ. at 100 - 300 V, 3 x 85 VA guar. at 85 - 300 V</w:t>
      </w:r>
    </w:p>
    <w:p w14:paraId="358C7B28" w14:textId="77777777" w:rsidR="00194FD5" w:rsidRPr="00081CA2" w:rsidRDefault="00194FD5" w:rsidP="00081CA2">
      <w:pPr>
        <w:pStyle w:val="ListParagraph"/>
        <w:numPr>
          <w:ilvl w:val="0"/>
          <w:numId w:val="60"/>
        </w:numPr>
      </w:pPr>
      <w:r w:rsidRPr="00081CA2">
        <w:lastRenderedPageBreak/>
        <w:t>1-phase AC (L-N): 1 x 0 ... 300 V; 1 x 200 VA typ. at 100 - 300 V, 1 x 150 VA guar. at 75 - 300 V</w:t>
      </w:r>
    </w:p>
    <w:p w14:paraId="695D8EB6" w14:textId="77777777" w:rsidR="00194FD5" w:rsidRPr="00081CA2" w:rsidRDefault="00194FD5" w:rsidP="00081CA2">
      <w:pPr>
        <w:pStyle w:val="ListParagraph"/>
        <w:numPr>
          <w:ilvl w:val="0"/>
          <w:numId w:val="60"/>
        </w:numPr>
      </w:pPr>
      <w:r w:rsidRPr="00081CA2">
        <w:t>1-phase AC (L-L): 1 x 0 … 600 V; 1 x 275 VA typ. at 200 - 600 V, 1 x 250 VA guar. at 200 - 600 V</w:t>
      </w:r>
    </w:p>
    <w:p w14:paraId="4538CC82" w14:textId="77777777" w:rsidR="00194FD5" w:rsidRPr="00081CA2" w:rsidRDefault="00194FD5" w:rsidP="00081CA2">
      <w:pPr>
        <w:pStyle w:val="ListParagraph"/>
        <w:numPr>
          <w:ilvl w:val="0"/>
          <w:numId w:val="60"/>
        </w:numPr>
      </w:pPr>
      <w:r w:rsidRPr="00081CA2">
        <w:t>DC (L-N):  4 x 0 … ±300 V; 1 x 420 W typ. (±300V) 1 x 360 W guar. (±300 V)</w:t>
      </w:r>
    </w:p>
    <w:p w14:paraId="2F0A82C0" w14:textId="77777777" w:rsidR="00194FD5" w:rsidRPr="00081CA2" w:rsidRDefault="00194FD5" w:rsidP="00081CA2">
      <w:pPr>
        <w:pStyle w:val="ListParagraph"/>
        <w:numPr>
          <w:ilvl w:val="0"/>
          <w:numId w:val="60"/>
        </w:numPr>
      </w:pPr>
      <w:r w:rsidRPr="00081CA2">
        <w:t xml:space="preserve">error &lt; 0.03 % rd. + 0,01 % </w:t>
      </w:r>
      <w:proofErr w:type="spellStart"/>
      <w:r w:rsidRPr="00081CA2">
        <w:t>rg</w:t>
      </w:r>
      <w:proofErr w:type="spellEnd"/>
      <w:r w:rsidRPr="00081CA2">
        <w:t>. typ. (0…300 V) as typical deviation</w:t>
      </w:r>
    </w:p>
    <w:p w14:paraId="4146CC54" w14:textId="77777777" w:rsidR="00194FD5" w:rsidRPr="00081CA2" w:rsidRDefault="00194FD5" w:rsidP="00081CA2">
      <w:pPr>
        <w:pStyle w:val="ListParagraph"/>
        <w:numPr>
          <w:ilvl w:val="0"/>
          <w:numId w:val="60"/>
        </w:numPr>
      </w:pPr>
      <w:r w:rsidRPr="00081CA2">
        <w:t xml:space="preserve">error &lt; 0.08 % rd. + 0,02 % </w:t>
      </w:r>
      <w:proofErr w:type="spellStart"/>
      <w:r w:rsidRPr="00081CA2">
        <w:t>rg</w:t>
      </w:r>
      <w:proofErr w:type="spellEnd"/>
      <w:r w:rsidRPr="00081CA2">
        <w:t>. guar. (0…300 V) as guaranteed deviation"</w:t>
      </w:r>
    </w:p>
    <w:p w14:paraId="54197E6B" w14:textId="77777777" w:rsidR="00194FD5" w:rsidRPr="00081CA2" w:rsidRDefault="00194FD5" w:rsidP="00081CA2">
      <w:pPr>
        <w:pStyle w:val="ListParagraph"/>
        <w:numPr>
          <w:ilvl w:val="0"/>
          <w:numId w:val="60"/>
        </w:numPr>
      </w:pPr>
      <w:r w:rsidRPr="00081CA2">
        <w:t>The total Harmonic Distortion (THD+N) shall not exceed 0.015 % typically and 0.05 % guaranteed</w:t>
      </w:r>
    </w:p>
    <w:p w14:paraId="7113A8C8" w14:textId="77777777" w:rsidR="00194FD5" w:rsidRPr="00081CA2" w:rsidRDefault="00194FD5" w:rsidP="00081CA2">
      <w:pPr>
        <w:pStyle w:val="ListParagraph"/>
        <w:numPr>
          <w:ilvl w:val="0"/>
          <w:numId w:val="60"/>
        </w:numPr>
      </w:pPr>
      <w:r w:rsidRPr="00081CA2">
        <w:t xml:space="preserve">The device must have 6 current generators. Parallel and series connections must be used to enable the following configurations of current and power delivery: </w:t>
      </w:r>
    </w:p>
    <w:p w14:paraId="1A3EFFAA" w14:textId="77777777" w:rsidR="00194FD5" w:rsidRPr="00081CA2" w:rsidRDefault="00194FD5" w:rsidP="00081CA2">
      <w:pPr>
        <w:pStyle w:val="ListParagraph"/>
        <w:numPr>
          <w:ilvl w:val="0"/>
          <w:numId w:val="60"/>
        </w:numPr>
      </w:pPr>
      <w:r w:rsidRPr="00081CA2">
        <w:t>6-phase AC (L-N) 32 A: 6 x 430 VA typ. at 25 A, 6 x 250 W guar. at 20 A</w:t>
      </w:r>
    </w:p>
    <w:p w14:paraId="7DE2CBBC" w14:textId="77777777" w:rsidR="00194FD5" w:rsidRPr="00081CA2" w:rsidRDefault="00194FD5" w:rsidP="00081CA2">
      <w:pPr>
        <w:pStyle w:val="ListParagraph"/>
        <w:numPr>
          <w:ilvl w:val="0"/>
          <w:numId w:val="60"/>
        </w:numPr>
      </w:pPr>
      <w:r w:rsidRPr="00081CA2">
        <w:t>3-phase AC (L-N) 64 A: 3 x 860 VA typ. at 50 A, 3 x 500 W guar. at 40 A (Group A II B)</w:t>
      </w:r>
    </w:p>
    <w:p w14:paraId="00AEE73C" w14:textId="77777777" w:rsidR="00194FD5" w:rsidRPr="00081CA2" w:rsidRDefault="00194FD5" w:rsidP="00081CA2">
      <w:pPr>
        <w:pStyle w:val="ListParagraph"/>
        <w:numPr>
          <w:ilvl w:val="0"/>
          <w:numId w:val="60"/>
        </w:numPr>
      </w:pPr>
      <w:r w:rsidRPr="00081CA2">
        <w:t>1-phase AC (LL-LN) 128 A: 1 x 1000 VA typ. at 80 A, 1 x 700 W guar. at 80 A (Group A II B)</w:t>
      </w:r>
    </w:p>
    <w:p w14:paraId="50E986B1" w14:textId="77777777" w:rsidR="00194FD5" w:rsidRPr="00081CA2" w:rsidRDefault="00194FD5" w:rsidP="00081CA2">
      <w:pPr>
        <w:pStyle w:val="ListParagraph"/>
        <w:numPr>
          <w:ilvl w:val="0"/>
          <w:numId w:val="60"/>
        </w:numPr>
      </w:pPr>
      <w:r w:rsidRPr="00081CA2">
        <w:t>1-phase AC (L-L) 1 x 1740 VA typ. at 50 A, 1 x 1100 W guar. at 40 A (Group A II B)</w:t>
      </w:r>
    </w:p>
    <w:p w14:paraId="29E1205A" w14:textId="77777777" w:rsidR="00194FD5" w:rsidRPr="00081CA2" w:rsidRDefault="00194FD5" w:rsidP="00081CA2">
      <w:pPr>
        <w:pStyle w:val="ListParagraph"/>
        <w:numPr>
          <w:ilvl w:val="0"/>
          <w:numId w:val="60"/>
        </w:numPr>
      </w:pPr>
      <w:r w:rsidRPr="00081CA2">
        <w:t xml:space="preserve">1-phase AC (L-L-L-L) 1 x 1740 VA typ. at 25 A 1 x 1100 W guar. at 20 A </w:t>
      </w:r>
    </w:p>
    <w:p w14:paraId="3CA2D8CA" w14:textId="77777777" w:rsidR="00194FD5" w:rsidRPr="00081CA2" w:rsidRDefault="00194FD5" w:rsidP="00081CA2">
      <w:pPr>
        <w:pStyle w:val="ListParagraph"/>
        <w:numPr>
          <w:ilvl w:val="0"/>
          <w:numId w:val="60"/>
        </w:numPr>
      </w:pPr>
      <w:r w:rsidRPr="00081CA2">
        <w:t xml:space="preserve">DC (LL-LN) 1 x 0 ... ±180 A (Group A II B): 1 x 1400 W typ. at ±80 A (Group A II B), </w:t>
      </w:r>
    </w:p>
    <w:p w14:paraId="4E638AC8" w14:textId="77777777" w:rsidR="00194FD5" w:rsidRPr="00081CA2" w:rsidRDefault="00194FD5" w:rsidP="00081CA2">
      <w:pPr>
        <w:pStyle w:val="ListParagraph"/>
        <w:numPr>
          <w:ilvl w:val="0"/>
          <w:numId w:val="60"/>
        </w:numPr>
      </w:pPr>
      <w:r w:rsidRPr="00081CA2">
        <w:t xml:space="preserve">error &lt; 0.05 % </w:t>
      </w:r>
      <w:proofErr w:type="spellStart"/>
      <w:r w:rsidRPr="00081CA2">
        <w:t>rd</w:t>
      </w:r>
      <w:proofErr w:type="spellEnd"/>
      <w:r w:rsidRPr="00081CA2">
        <w:t xml:space="preserve"> + 0.02 % </w:t>
      </w:r>
      <w:proofErr w:type="spellStart"/>
      <w:r w:rsidRPr="00081CA2">
        <w:t>rg</w:t>
      </w:r>
      <w:proofErr w:type="spellEnd"/>
      <w:r w:rsidRPr="00081CA2">
        <w:t xml:space="preserve">. as typical deviation, error &lt; 0.15 % rd. + 0.05 % </w:t>
      </w:r>
      <w:proofErr w:type="spellStart"/>
      <w:r w:rsidRPr="00081CA2">
        <w:t>rg</w:t>
      </w:r>
      <w:proofErr w:type="spellEnd"/>
      <w:r w:rsidRPr="00081CA2">
        <w:t>. as guaranteed deviation"</w:t>
      </w:r>
    </w:p>
    <w:p w14:paraId="5BD00CD8" w14:textId="77777777" w:rsidR="00194FD5" w:rsidRPr="00081CA2" w:rsidRDefault="00194FD5" w:rsidP="00081CA2">
      <w:pPr>
        <w:pStyle w:val="ListParagraph"/>
        <w:numPr>
          <w:ilvl w:val="0"/>
          <w:numId w:val="60"/>
        </w:numPr>
      </w:pPr>
      <w:r w:rsidRPr="00081CA2">
        <w:t xml:space="preserve">The total harmonic distortion (THD) shall not exceed 0.05% typically and 0.15% guaranteed </w:t>
      </w:r>
    </w:p>
    <w:p w14:paraId="5789B3C7" w14:textId="77777777" w:rsidR="00194FD5" w:rsidRPr="00081CA2" w:rsidRDefault="00194FD5" w:rsidP="00081CA2">
      <w:pPr>
        <w:pStyle w:val="ListParagraph"/>
        <w:numPr>
          <w:ilvl w:val="0"/>
          <w:numId w:val="60"/>
        </w:numPr>
      </w:pPr>
      <w:r w:rsidRPr="00081CA2">
        <w:t>The resolution of the generators must be 1mA</w:t>
      </w:r>
    </w:p>
    <w:p w14:paraId="58C2B60E" w14:textId="77777777" w:rsidR="00194FD5" w:rsidRPr="00081CA2" w:rsidRDefault="00194FD5" w:rsidP="00081CA2">
      <w:pPr>
        <w:pStyle w:val="ListParagraph"/>
        <w:numPr>
          <w:ilvl w:val="0"/>
          <w:numId w:val="60"/>
        </w:numPr>
      </w:pPr>
      <w:r w:rsidRPr="00081CA2">
        <w:t>The device must have 6 low level outputs completely independent from internal amplifier outputs. Accessible with a 16-pin combination socket.</w:t>
      </w:r>
    </w:p>
    <w:p w14:paraId="40CF0BFB" w14:textId="77777777" w:rsidR="00194FD5" w:rsidRPr="00081CA2" w:rsidRDefault="00194FD5" w:rsidP="00081CA2">
      <w:pPr>
        <w:pStyle w:val="ListParagraph"/>
        <w:numPr>
          <w:ilvl w:val="0"/>
          <w:numId w:val="60"/>
        </w:numPr>
      </w:pPr>
      <w:r w:rsidRPr="00081CA2">
        <w:t>The auxiliary DC supply must provide a power of 50 W and with the following ranges: 0 ... 264 VDC, 0.2 A / 0 ... 132 VDC, 0.4 A / 0 ... 66 VDC, 0.8 A</w:t>
      </w:r>
    </w:p>
    <w:p w14:paraId="620B6E4E" w14:textId="77777777" w:rsidR="00194FD5" w:rsidRPr="00081CA2" w:rsidRDefault="00194FD5" w:rsidP="00081CA2">
      <w:pPr>
        <w:pStyle w:val="ListParagraph"/>
        <w:numPr>
          <w:ilvl w:val="0"/>
          <w:numId w:val="60"/>
        </w:numPr>
      </w:pPr>
      <w:r w:rsidRPr="00081CA2">
        <w:t>The auxiliary DC supply error shall not exceed 2% typically and 5% guaranteed</w:t>
      </w:r>
    </w:p>
    <w:p w14:paraId="6B93832B" w14:textId="77777777" w:rsidR="00194FD5" w:rsidRPr="00081CA2" w:rsidRDefault="00194FD5" w:rsidP="00081CA2">
      <w:pPr>
        <w:pStyle w:val="ListParagraph"/>
        <w:numPr>
          <w:ilvl w:val="0"/>
          <w:numId w:val="60"/>
        </w:numPr>
      </w:pPr>
      <w:r w:rsidRPr="00081CA2">
        <w:t>Minimum 10 multifunctional binary/measuring inputs are required</w:t>
      </w:r>
    </w:p>
    <w:p w14:paraId="151C0AD9" w14:textId="77777777" w:rsidR="00194FD5" w:rsidRPr="00081CA2" w:rsidRDefault="00194FD5" w:rsidP="00081CA2">
      <w:pPr>
        <w:pStyle w:val="ListParagraph"/>
        <w:numPr>
          <w:ilvl w:val="0"/>
          <w:numId w:val="60"/>
        </w:numPr>
      </w:pPr>
      <w:r w:rsidRPr="00081CA2">
        <w:t>Input characteristics 0 ... ± 300 Vdc threshold or potential free</w:t>
      </w:r>
    </w:p>
    <w:p w14:paraId="6FD8F4FB" w14:textId="77777777" w:rsidR="00194FD5" w:rsidRPr="00081CA2" w:rsidRDefault="00194FD5" w:rsidP="00081CA2">
      <w:pPr>
        <w:pStyle w:val="ListParagraph"/>
        <w:numPr>
          <w:ilvl w:val="0"/>
          <w:numId w:val="60"/>
        </w:numPr>
      </w:pPr>
      <w:r w:rsidRPr="00081CA2">
        <w:t>Measuring ranges 20V/ 300 V are required</w:t>
      </w:r>
    </w:p>
    <w:p w14:paraId="713B2C54" w14:textId="77777777" w:rsidR="00194FD5" w:rsidRPr="00081CA2" w:rsidRDefault="00194FD5" w:rsidP="00081CA2">
      <w:pPr>
        <w:pStyle w:val="ListParagraph"/>
        <w:numPr>
          <w:ilvl w:val="0"/>
          <w:numId w:val="60"/>
        </w:numPr>
      </w:pPr>
      <w:r w:rsidRPr="00081CA2">
        <w:t>Resolution of threshold shall not exceed 50 mV for the range of 20 V and 500 mV when working from 20 to 300 V</w:t>
      </w:r>
    </w:p>
    <w:p w14:paraId="06208922" w14:textId="77777777" w:rsidR="00194FD5" w:rsidRPr="00081CA2" w:rsidRDefault="00194FD5" w:rsidP="00081CA2">
      <w:pPr>
        <w:pStyle w:val="ListParagraph"/>
        <w:numPr>
          <w:ilvl w:val="0"/>
          <w:numId w:val="60"/>
        </w:numPr>
      </w:pPr>
      <w:r w:rsidRPr="00081CA2">
        <w:t xml:space="preserve">Sampling rate 10kHz with time resolution:  100 µs </w:t>
      </w:r>
    </w:p>
    <w:p w14:paraId="29397F25" w14:textId="77777777" w:rsidR="00194FD5" w:rsidRPr="00081CA2" w:rsidRDefault="00194FD5" w:rsidP="00081CA2">
      <w:pPr>
        <w:pStyle w:val="ListParagraph"/>
        <w:numPr>
          <w:ilvl w:val="0"/>
          <w:numId w:val="60"/>
        </w:numPr>
      </w:pPr>
      <w:r w:rsidRPr="00081CA2">
        <w:t xml:space="preserve">Minimum 5 galvanically isolated groups of inputs (1.5 </w:t>
      </w:r>
      <w:proofErr w:type="spellStart"/>
      <w:r w:rsidRPr="00081CA2">
        <w:t>kVdc</w:t>
      </w:r>
      <w:proofErr w:type="spellEnd"/>
      <w:r w:rsidRPr="00081CA2">
        <w:t>)</w:t>
      </w:r>
    </w:p>
    <w:p w14:paraId="1DCF8536" w14:textId="77777777" w:rsidR="00194FD5" w:rsidRPr="00081CA2" w:rsidRDefault="00194FD5" w:rsidP="00081CA2">
      <w:pPr>
        <w:pStyle w:val="ListParagraph"/>
        <w:numPr>
          <w:ilvl w:val="0"/>
          <w:numId w:val="60"/>
        </w:numPr>
      </w:pPr>
      <w:r w:rsidRPr="00081CA2">
        <w:t>Minimum 2 counter inputs with a maximum counter frequency of 100 kHz are required</w:t>
      </w:r>
    </w:p>
    <w:p w14:paraId="3D362922" w14:textId="77777777" w:rsidR="00194FD5" w:rsidRPr="00081CA2" w:rsidRDefault="00194FD5" w:rsidP="00081CA2">
      <w:pPr>
        <w:pStyle w:val="ListParagraph"/>
        <w:numPr>
          <w:ilvl w:val="0"/>
          <w:numId w:val="60"/>
        </w:numPr>
      </w:pPr>
      <w:r w:rsidRPr="00081CA2">
        <w:t>potential-free relay contacts, software controlled, and 4 fast open collector transistor outputs are required</w:t>
      </w:r>
    </w:p>
    <w:p w14:paraId="61D4BFE3" w14:textId="77777777" w:rsidR="00194FD5" w:rsidRPr="00081CA2" w:rsidRDefault="00194FD5" w:rsidP="00081CA2">
      <w:pPr>
        <w:pStyle w:val="ListParagraph"/>
        <w:numPr>
          <w:ilvl w:val="0"/>
          <w:numId w:val="60"/>
        </w:numPr>
      </w:pPr>
      <w:r w:rsidRPr="00081CA2">
        <w:t>Binary outputs must a have break capacity AC of Vmax: 300 Vac / Imax: 8 A / Pmax: 2000 VA and a break capacity DC of Vmax: 300 VDC / Imax: 8 A / Pmax: 50 W</w:t>
      </w:r>
    </w:p>
    <w:p w14:paraId="39D24CB2" w14:textId="77777777" w:rsidR="00194FD5" w:rsidRPr="00081CA2" w:rsidRDefault="00194FD5" w:rsidP="00081CA2">
      <w:pPr>
        <w:pStyle w:val="ListParagraph"/>
        <w:numPr>
          <w:ilvl w:val="0"/>
          <w:numId w:val="60"/>
        </w:numPr>
      </w:pPr>
      <w:r w:rsidRPr="00081CA2">
        <w:t>Transistor binary outputs must have an update rate of 10 kHz and an Imax of 5 mA</w:t>
      </w:r>
    </w:p>
    <w:p w14:paraId="53D50B59" w14:textId="77777777" w:rsidR="00194FD5" w:rsidRPr="00081CA2" w:rsidRDefault="00194FD5" w:rsidP="00081CA2">
      <w:pPr>
        <w:pStyle w:val="ListParagraph"/>
        <w:numPr>
          <w:ilvl w:val="0"/>
          <w:numId w:val="60"/>
        </w:numPr>
      </w:pPr>
      <w:r w:rsidRPr="00081CA2">
        <w:t>The device must have a DC voltage measuring input with range: ±10 V</w:t>
      </w:r>
    </w:p>
    <w:p w14:paraId="2F214880" w14:textId="77777777" w:rsidR="00194FD5" w:rsidRPr="00081CA2" w:rsidRDefault="00194FD5" w:rsidP="00081CA2">
      <w:pPr>
        <w:pStyle w:val="ListParagraph"/>
        <w:numPr>
          <w:ilvl w:val="0"/>
          <w:numId w:val="60"/>
        </w:numPr>
      </w:pPr>
      <w:r w:rsidRPr="00081CA2">
        <w:t>The device must have a DC current measuring input with measuring ranges of ± 1 mA and ± 20 mA</w:t>
      </w:r>
    </w:p>
    <w:p w14:paraId="2AE710F2" w14:textId="77777777" w:rsidR="00194FD5" w:rsidRPr="00081CA2" w:rsidRDefault="00194FD5" w:rsidP="00081CA2">
      <w:pPr>
        <w:pStyle w:val="ListParagraph"/>
        <w:numPr>
          <w:ilvl w:val="0"/>
          <w:numId w:val="60"/>
        </w:numPr>
      </w:pPr>
      <w:r w:rsidRPr="00081CA2">
        <w:t>The DC measuring inputs accuracy shall not exceed 0.003 % typically and 0.02 % guaranteed</w:t>
      </w:r>
    </w:p>
    <w:p w14:paraId="7D81E176" w14:textId="77777777" w:rsidR="00194FD5" w:rsidRPr="00081CA2" w:rsidRDefault="00194FD5" w:rsidP="00081CA2">
      <w:pPr>
        <w:pStyle w:val="Heading2"/>
      </w:pPr>
      <w:bookmarkStart w:id="710" w:name="_Toc127463204"/>
      <w:bookmarkStart w:id="711" w:name="_Toc127464296"/>
      <w:bookmarkStart w:id="712" w:name="_Toc127465370"/>
      <w:bookmarkStart w:id="713" w:name="_Toc129130176"/>
      <w:r w:rsidRPr="00081CA2">
        <w:lastRenderedPageBreak/>
        <w:t>OMICRON DANEO 400</w:t>
      </w:r>
      <w:bookmarkEnd w:id="710"/>
      <w:bookmarkEnd w:id="711"/>
      <w:bookmarkEnd w:id="712"/>
      <w:bookmarkEnd w:id="713"/>
    </w:p>
    <w:p w14:paraId="7AB36BFE" w14:textId="77777777" w:rsidR="00194FD5" w:rsidRPr="00081CA2" w:rsidRDefault="00194FD5" w:rsidP="00081CA2">
      <w:r w:rsidRPr="00081CA2">
        <w:t>The contractor shall supply one (1) DANEO 400 Hybrid Network Analyzer complete with the related software and licenses for all the below listed functionalities.</w:t>
      </w:r>
    </w:p>
    <w:p w14:paraId="5042E07D" w14:textId="3D77C9F1" w:rsidR="00194FD5" w:rsidRPr="00081CA2" w:rsidRDefault="00194FD5" w:rsidP="00081CA2">
      <w:r w:rsidRPr="00081CA2">
        <w:t xml:space="preserve">The DANEO 400 kit should include at least two (2) </w:t>
      </w:r>
      <w:r w:rsidR="00657C05" w:rsidRPr="00081CA2">
        <w:t>Optical Fiber</w:t>
      </w:r>
      <w:r w:rsidRPr="00081CA2">
        <w:t xml:space="preserve"> accessories (EMCON 200). This kit enables you to perform network analysis with </w:t>
      </w:r>
      <w:r w:rsidR="00657C05" w:rsidRPr="00081CA2">
        <w:t>optical fiber</w:t>
      </w:r>
      <w:r w:rsidRPr="00081CA2">
        <w:t xml:space="preserve"> interfaces.</w:t>
      </w:r>
    </w:p>
    <w:p w14:paraId="30AB06EF" w14:textId="77777777" w:rsidR="00194FD5" w:rsidRPr="00081CA2" w:rsidRDefault="00194FD5" w:rsidP="00081CA2">
      <w:r w:rsidRPr="00081CA2">
        <w:t>The specifications for Omicron DANEO 400 shall be as follows:</w:t>
      </w:r>
    </w:p>
    <w:p w14:paraId="2C35CB67" w14:textId="77777777" w:rsidR="00194FD5" w:rsidRPr="00081CA2" w:rsidRDefault="00194FD5" w:rsidP="00081CA2">
      <w:pPr>
        <w:pStyle w:val="ListParagraph"/>
        <w:numPr>
          <w:ilvl w:val="0"/>
          <w:numId w:val="61"/>
        </w:numPr>
      </w:pPr>
      <w:r w:rsidRPr="00081CA2">
        <w:t>The connection to the PC with the control software must be possible with Ethernet and USB.</w:t>
      </w:r>
    </w:p>
    <w:p w14:paraId="26C8FA52" w14:textId="77777777" w:rsidR="00194FD5" w:rsidRPr="00081CA2" w:rsidRDefault="00194FD5" w:rsidP="00081CA2">
      <w:pPr>
        <w:pStyle w:val="ListParagraph"/>
        <w:numPr>
          <w:ilvl w:val="0"/>
          <w:numId w:val="61"/>
        </w:numPr>
      </w:pPr>
      <w:r w:rsidRPr="00081CA2">
        <w:t>The device must be able to be synchronized to IEEE 1588 PTP time sources.</w:t>
      </w:r>
    </w:p>
    <w:p w14:paraId="0737F5B5" w14:textId="77777777" w:rsidR="00194FD5" w:rsidRPr="00081CA2" w:rsidRDefault="00194FD5" w:rsidP="00081CA2">
      <w:pPr>
        <w:pStyle w:val="ListParagraph"/>
        <w:numPr>
          <w:ilvl w:val="0"/>
          <w:numId w:val="61"/>
        </w:numPr>
      </w:pPr>
      <w:r w:rsidRPr="00081CA2">
        <w:t>The device must allow to combine network traffic including IEC 61850 signals and analog or binary signals in a single measurement and recording.</w:t>
      </w:r>
    </w:p>
    <w:p w14:paraId="08D9D309" w14:textId="77777777" w:rsidR="00194FD5" w:rsidRPr="00081CA2" w:rsidRDefault="00194FD5" w:rsidP="00081CA2">
      <w:pPr>
        <w:pStyle w:val="ListParagraph"/>
        <w:numPr>
          <w:ilvl w:val="0"/>
          <w:numId w:val="61"/>
        </w:numPr>
      </w:pPr>
      <w:r w:rsidRPr="00081CA2">
        <w:t>The device must be able to visualize instantaneous values in an oscilloscope view and record them.</w:t>
      </w:r>
    </w:p>
    <w:p w14:paraId="2781AF2D" w14:textId="77777777" w:rsidR="00194FD5" w:rsidRPr="00081CA2" w:rsidRDefault="00194FD5" w:rsidP="00081CA2">
      <w:pPr>
        <w:pStyle w:val="ListParagraph"/>
        <w:numPr>
          <w:ilvl w:val="0"/>
          <w:numId w:val="61"/>
        </w:numPr>
      </w:pPr>
      <w:r w:rsidRPr="00081CA2">
        <w:t>The device must be able to measure and record phasors, symmetrical components of phase systems, RMS- and frequency values, harmonics spectrum and user-defined calculated signals.</w:t>
      </w:r>
    </w:p>
    <w:p w14:paraId="352A1FF3" w14:textId="77777777" w:rsidR="00194FD5" w:rsidRPr="00081CA2" w:rsidRDefault="00194FD5" w:rsidP="00081CA2">
      <w:pPr>
        <w:pStyle w:val="ListParagraph"/>
        <w:numPr>
          <w:ilvl w:val="0"/>
          <w:numId w:val="61"/>
        </w:numPr>
      </w:pPr>
      <w:r w:rsidRPr="00081CA2">
        <w:t>It must be possible to start recordings manually or with a defined trigger condition.</w:t>
      </w:r>
    </w:p>
    <w:p w14:paraId="2C187582" w14:textId="77777777" w:rsidR="00194FD5" w:rsidRPr="00081CA2" w:rsidRDefault="00194FD5" w:rsidP="00081CA2">
      <w:pPr>
        <w:pStyle w:val="ListParagraph"/>
        <w:numPr>
          <w:ilvl w:val="0"/>
          <w:numId w:val="61"/>
        </w:numPr>
      </w:pPr>
      <w:r w:rsidRPr="00081CA2">
        <w:t>The device must allow flexible trigger conditions with logical combination of elements.</w:t>
      </w:r>
    </w:p>
    <w:p w14:paraId="4160D9F6" w14:textId="77777777" w:rsidR="00194FD5" w:rsidRPr="00081CA2" w:rsidRDefault="00194FD5" w:rsidP="00081CA2">
      <w:pPr>
        <w:pStyle w:val="ListParagraph"/>
        <w:numPr>
          <w:ilvl w:val="0"/>
          <w:numId w:val="61"/>
        </w:numPr>
      </w:pPr>
      <w:r w:rsidRPr="00081CA2">
        <w:t>Multiple devices must be operated as distributed measurement system with one common analysis of the results from the different devices.</w:t>
      </w:r>
    </w:p>
    <w:p w14:paraId="3B969520" w14:textId="77777777" w:rsidR="00194FD5" w:rsidRPr="00081CA2" w:rsidRDefault="00194FD5" w:rsidP="00081CA2">
      <w:pPr>
        <w:pStyle w:val="ListParagraph"/>
        <w:numPr>
          <w:ilvl w:val="0"/>
          <w:numId w:val="61"/>
        </w:numPr>
      </w:pPr>
      <w:r w:rsidRPr="00081CA2">
        <w:t>The device must allow connection of mass storage devices for recordings.</w:t>
      </w:r>
    </w:p>
    <w:p w14:paraId="1AE3AF8A" w14:textId="77777777" w:rsidR="00194FD5" w:rsidRPr="00081CA2" w:rsidRDefault="00194FD5" w:rsidP="00081CA2">
      <w:pPr>
        <w:pStyle w:val="ListParagraph"/>
        <w:numPr>
          <w:ilvl w:val="0"/>
          <w:numId w:val="61"/>
        </w:numPr>
      </w:pPr>
      <w:r w:rsidRPr="00081CA2">
        <w:t>Test results must be able to be stored, printed, or exported as PDF file.</w:t>
      </w:r>
    </w:p>
    <w:p w14:paraId="2BD1FC7A" w14:textId="77777777" w:rsidR="00194FD5" w:rsidRPr="00081CA2" w:rsidRDefault="00194FD5" w:rsidP="00081CA2">
      <w:pPr>
        <w:pStyle w:val="ListParagraph"/>
        <w:numPr>
          <w:ilvl w:val="0"/>
          <w:numId w:val="61"/>
        </w:numPr>
      </w:pPr>
      <w:r w:rsidRPr="00081CA2">
        <w:t>It must be possible to export recordings to COMTRADE and PCAP files.</w:t>
      </w:r>
    </w:p>
    <w:p w14:paraId="31CFA8C4" w14:textId="77777777" w:rsidR="00194FD5" w:rsidRPr="00081CA2" w:rsidRDefault="00194FD5" w:rsidP="00081CA2">
      <w:pPr>
        <w:pStyle w:val="ListParagraph"/>
        <w:numPr>
          <w:ilvl w:val="0"/>
          <w:numId w:val="61"/>
        </w:numPr>
      </w:pPr>
      <w:r w:rsidRPr="00081CA2">
        <w:t>The PC software and user documentation must be available in English.</w:t>
      </w:r>
    </w:p>
    <w:p w14:paraId="068A35E2" w14:textId="77777777" w:rsidR="00194FD5" w:rsidRPr="00081CA2" w:rsidRDefault="00194FD5" w:rsidP="00081CA2">
      <w:pPr>
        <w:pStyle w:val="ListParagraph"/>
        <w:numPr>
          <w:ilvl w:val="0"/>
          <w:numId w:val="61"/>
        </w:numPr>
      </w:pPr>
      <w:r w:rsidRPr="00081CA2">
        <w:t>The device must have 3 network ports for connecting to different networks.</w:t>
      </w:r>
    </w:p>
    <w:p w14:paraId="7F41C7EF" w14:textId="77777777" w:rsidR="00194FD5" w:rsidRPr="00081CA2" w:rsidRDefault="00194FD5" w:rsidP="00081CA2">
      <w:pPr>
        <w:pStyle w:val="ListParagraph"/>
        <w:numPr>
          <w:ilvl w:val="0"/>
          <w:numId w:val="61"/>
        </w:numPr>
      </w:pPr>
      <w:r w:rsidRPr="00081CA2">
        <w:t>The device must allow to import SCL files for getting the GOOSE and Sampled Values definitions.</w:t>
      </w:r>
    </w:p>
    <w:p w14:paraId="19A01BCE" w14:textId="77777777" w:rsidR="00194FD5" w:rsidRPr="00081CA2" w:rsidRDefault="00194FD5" w:rsidP="00081CA2">
      <w:pPr>
        <w:pStyle w:val="ListParagraph"/>
        <w:numPr>
          <w:ilvl w:val="0"/>
          <w:numId w:val="61"/>
        </w:numPr>
      </w:pPr>
      <w:r w:rsidRPr="00081CA2">
        <w:t>The device must be able to show all GOOSE details and live values.</w:t>
      </w:r>
    </w:p>
    <w:p w14:paraId="2E576A9B" w14:textId="77777777" w:rsidR="00194FD5" w:rsidRPr="00081CA2" w:rsidRDefault="00194FD5" w:rsidP="00081CA2">
      <w:pPr>
        <w:pStyle w:val="ListParagraph"/>
        <w:numPr>
          <w:ilvl w:val="0"/>
          <w:numId w:val="61"/>
        </w:numPr>
      </w:pPr>
      <w:r w:rsidRPr="00081CA2">
        <w:t>The device must be able to show all Sampled Values details and live values.</w:t>
      </w:r>
    </w:p>
    <w:p w14:paraId="6AA17BB2" w14:textId="77777777" w:rsidR="00194FD5" w:rsidRPr="00081CA2" w:rsidRDefault="00194FD5" w:rsidP="00081CA2">
      <w:pPr>
        <w:pStyle w:val="ListParagraph"/>
        <w:numPr>
          <w:ilvl w:val="0"/>
          <w:numId w:val="61"/>
        </w:numPr>
      </w:pPr>
      <w:r w:rsidRPr="00081CA2">
        <w:t>The device must be able to create binary tracks from GOOSE data attributes.</w:t>
      </w:r>
    </w:p>
    <w:p w14:paraId="50134F21" w14:textId="77777777" w:rsidR="00194FD5" w:rsidRPr="00081CA2" w:rsidRDefault="00194FD5" w:rsidP="00081CA2">
      <w:pPr>
        <w:pStyle w:val="ListParagraph"/>
        <w:numPr>
          <w:ilvl w:val="0"/>
          <w:numId w:val="61"/>
        </w:numPr>
      </w:pPr>
      <w:r w:rsidRPr="00081CA2">
        <w:t>The device must be able to create voltage and current phase systems from Sampled Values streams.</w:t>
      </w:r>
    </w:p>
    <w:p w14:paraId="0FCF7B4F" w14:textId="77777777" w:rsidR="00194FD5" w:rsidRPr="00081CA2" w:rsidRDefault="00194FD5" w:rsidP="00081CA2">
      <w:pPr>
        <w:pStyle w:val="ListParagraph"/>
        <w:numPr>
          <w:ilvl w:val="0"/>
          <w:numId w:val="61"/>
        </w:numPr>
      </w:pPr>
      <w:r w:rsidRPr="00081CA2">
        <w:t>The device must support Sampled Values according to the IEC 61869-9 standard.</w:t>
      </w:r>
    </w:p>
    <w:p w14:paraId="25BA42C5" w14:textId="77777777" w:rsidR="00194FD5" w:rsidRPr="00081CA2" w:rsidRDefault="00194FD5" w:rsidP="00081CA2">
      <w:pPr>
        <w:pStyle w:val="ListParagraph"/>
        <w:numPr>
          <w:ilvl w:val="0"/>
          <w:numId w:val="61"/>
        </w:numPr>
      </w:pPr>
      <w:r w:rsidRPr="00081CA2">
        <w:t>The device must be able to observe and record GOOSE messages from different IEDs at the same time.</w:t>
      </w:r>
    </w:p>
    <w:p w14:paraId="75A03476" w14:textId="77777777" w:rsidR="00194FD5" w:rsidRPr="00081CA2" w:rsidRDefault="00194FD5" w:rsidP="00081CA2">
      <w:pPr>
        <w:pStyle w:val="ListParagraph"/>
        <w:numPr>
          <w:ilvl w:val="0"/>
          <w:numId w:val="61"/>
        </w:numPr>
      </w:pPr>
      <w:r w:rsidRPr="00081CA2">
        <w:t>The device must be able to observe and record Sampled Values streams from different IEDs at the same time.</w:t>
      </w:r>
    </w:p>
    <w:p w14:paraId="1E099C37" w14:textId="77777777" w:rsidR="00194FD5" w:rsidRPr="00081CA2" w:rsidRDefault="00194FD5" w:rsidP="00081CA2">
      <w:pPr>
        <w:pStyle w:val="ListParagraph"/>
        <w:numPr>
          <w:ilvl w:val="0"/>
          <w:numId w:val="61"/>
        </w:numPr>
      </w:pPr>
      <w:r w:rsidRPr="00081CA2">
        <w:t>It must be possible to record the network traffic between two devices (network TAP mode).</w:t>
      </w:r>
    </w:p>
    <w:p w14:paraId="71BA9B81" w14:textId="77777777" w:rsidR="00194FD5" w:rsidRPr="00081CA2" w:rsidRDefault="00194FD5" w:rsidP="00081CA2">
      <w:pPr>
        <w:pStyle w:val="ListParagraph"/>
        <w:numPr>
          <w:ilvl w:val="0"/>
          <w:numId w:val="61"/>
        </w:numPr>
      </w:pPr>
      <w:r w:rsidRPr="00081CA2">
        <w:t>The device must check that all GOOSE and Sampled Values defined in SCL file are available and detect orphans.</w:t>
      </w:r>
    </w:p>
    <w:p w14:paraId="1EECA68A" w14:textId="77777777" w:rsidR="00194FD5" w:rsidRPr="00081CA2" w:rsidRDefault="00194FD5" w:rsidP="00081CA2">
      <w:pPr>
        <w:pStyle w:val="ListParagraph"/>
        <w:numPr>
          <w:ilvl w:val="0"/>
          <w:numId w:val="61"/>
        </w:numPr>
      </w:pPr>
      <w:r w:rsidRPr="00081CA2">
        <w:t>The device must check that the IED servers and their data model defined in SCL file are available.</w:t>
      </w:r>
    </w:p>
    <w:p w14:paraId="77BDCD94" w14:textId="77777777" w:rsidR="00194FD5" w:rsidRPr="00081CA2" w:rsidRDefault="00194FD5" w:rsidP="00081CA2">
      <w:pPr>
        <w:pStyle w:val="ListParagraph"/>
        <w:numPr>
          <w:ilvl w:val="0"/>
          <w:numId w:val="61"/>
        </w:numPr>
      </w:pPr>
      <w:r w:rsidRPr="00081CA2">
        <w:t xml:space="preserve">The device must supervise the substation network traffic to detect GOOSE, SV, and PTP problems. The device sends event notifications via Email and GOOSE messages. </w:t>
      </w:r>
    </w:p>
    <w:p w14:paraId="4784919D" w14:textId="77777777" w:rsidR="00194FD5" w:rsidRPr="00081CA2" w:rsidRDefault="00194FD5" w:rsidP="00081CA2">
      <w:pPr>
        <w:pStyle w:val="ListParagraph"/>
        <w:numPr>
          <w:ilvl w:val="0"/>
          <w:numId w:val="61"/>
        </w:numPr>
      </w:pPr>
      <w:r w:rsidRPr="00081CA2">
        <w:lastRenderedPageBreak/>
        <w:t>It must be possible to measure the propagation delay of packages in the network with any network traffic.</w:t>
      </w:r>
    </w:p>
    <w:p w14:paraId="43D30EC6" w14:textId="77777777" w:rsidR="00194FD5" w:rsidRPr="00081CA2" w:rsidRDefault="00194FD5" w:rsidP="00081CA2">
      <w:pPr>
        <w:pStyle w:val="ListParagraph"/>
        <w:numPr>
          <w:ilvl w:val="0"/>
          <w:numId w:val="61"/>
        </w:numPr>
      </w:pPr>
      <w:r w:rsidRPr="00081CA2">
        <w:t>The device must measure and record the bandwidth load (bytes/s and packets/s) for the three network ports.</w:t>
      </w:r>
    </w:p>
    <w:p w14:paraId="12EA9A7F" w14:textId="77777777" w:rsidR="00194FD5" w:rsidRPr="00081CA2" w:rsidRDefault="00194FD5" w:rsidP="00081CA2">
      <w:pPr>
        <w:pStyle w:val="ListParagraph"/>
        <w:numPr>
          <w:ilvl w:val="0"/>
          <w:numId w:val="61"/>
        </w:numPr>
      </w:pPr>
      <w:r w:rsidRPr="00081CA2">
        <w:t>The device must be able to publish 3 Sampled Values streams according to IEC 61869-9.</w:t>
      </w:r>
    </w:p>
    <w:p w14:paraId="4D35C870" w14:textId="77777777" w:rsidR="00194FD5" w:rsidRPr="00081CA2" w:rsidRDefault="00194FD5" w:rsidP="00081CA2">
      <w:pPr>
        <w:pStyle w:val="ListParagraph"/>
        <w:numPr>
          <w:ilvl w:val="0"/>
          <w:numId w:val="61"/>
        </w:numPr>
      </w:pPr>
      <w:r w:rsidRPr="00081CA2">
        <w:t>The device must have 10 configurable analog / binary inputs which are galvanically isolated.</w:t>
      </w:r>
    </w:p>
    <w:p w14:paraId="23574369" w14:textId="77777777" w:rsidR="00194FD5" w:rsidRPr="00081CA2" w:rsidRDefault="00194FD5" w:rsidP="00081CA2">
      <w:pPr>
        <w:pStyle w:val="ListParagraph"/>
        <w:numPr>
          <w:ilvl w:val="0"/>
          <w:numId w:val="61"/>
        </w:numPr>
      </w:pPr>
      <w:r w:rsidRPr="00081CA2">
        <w:t>The device must be able to measure and record physical voltages and currents (via current clamp or shunts).</w:t>
      </w:r>
    </w:p>
    <w:p w14:paraId="65C1DB00" w14:textId="77777777" w:rsidR="00194FD5" w:rsidRPr="00081CA2" w:rsidRDefault="00194FD5" w:rsidP="00081CA2">
      <w:pPr>
        <w:pStyle w:val="ListParagraph"/>
        <w:numPr>
          <w:ilvl w:val="0"/>
          <w:numId w:val="61"/>
        </w:numPr>
      </w:pPr>
      <w:r w:rsidRPr="00081CA2">
        <w:t>The device must be able to process analog signals with 50, 60, 16.7 Hz and DC signals.</w:t>
      </w:r>
    </w:p>
    <w:p w14:paraId="58FB7041" w14:textId="77777777" w:rsidR="00194FD5" w:rsidRPr="00081CA2" w:rsidRDefault="00194FD5" w:rsidP="00081CA2">
      <w:pPr>
        <w:pStyle w:val="ListParagraph"/>
        <w:numPr>
          <w:ilvl w:val="0"/>
          <w:numId w:val="61"/>
        </w:numPr>
      </w:pPr>
      <w:r w:rsidRPr="00081CA2">
        <w:t>The device must have a configurable sampling frequency up to 40 KHz.</w:t>
      </w:r>
    </w:p>
    <w:p w14:paraId="410E64F9" w14:textId="77777777" w:rsidR="00194FD5" w:rsidRPr="00081CA2" w:rsidRDefault="00194FD5" w:rsidP="00081CA2">
      <w:pPr>
        <w:pStyle w:val="ListParagraph"/>
        <w:numPr>
          <w:ilvl w:val="0"/>
          <w:numId w:val="61"/>
        </w:numPr>
      </w:pPr>
      <w:r w:rsidRPr="00081CA2">
        <w:t>The device must be able to measure and record binary signals (wet and dry).</w:t>
      </w:r>
    </w:p>
    <w:p w14:paraId="60448BDB" w14:textId="77777777" w:rsidR="00194FD5" w:rsidRPr="00081CA2" w:rsidRDefault="00194FD5" w:rsidP="00081CA2">
      <w:pPr>
        <w:pStyle w:val="Heading2"/>
      </w:pPr>
      <w:bookmarkStart w:id="714" w:name="_Toc127463205"/>
      <w:bookmarkStart w:id="715" w:name="_Toc127464297"/>
      <w:bookmarkStart w:id="716" w:name="_Toc127465371"/>
      <w:bookmarkStart w:id="717" w:name="_Toc129130177"/>
      <w:r w:rsidRPr="00081CA2">
        <w:t>OMICRON STATION SCOUT</w:t>
      </w:r>
      <w:bookmarkEnd w:id="714"/>
      <w:bookmarkEnd w:id="715"/>
      <w:bookmarkEnd w:id="716"/>
      <w:bookmarkEnd w:id="717"/>
    </w:p>
    <w:p w14:paraId="40B643E0" w14:textId="77777777" w:rsidR="00194FD5" w:rsidRPr="00081CA2" w:rsidRDefault="00194FD5" w:rsidP="00081CA2">
      <w:r w:rsidRPr="00081CA2">
        <w:t>The contractor shall supply one (1) Station Scout Automation test system with the related software and licenses for all the below listed functionalities. This kit enables you to perform automation and control test in IEC61850 based substations.</w:t>
      </w:r>
    </w:p>
    <w:p w14:paraId="2B56B0C2" w14:textId="77777777" w:rsidR="00194FD5" w:rsidRPr="00081CA2" w:rsidRDefault="00194FD5" w:rsidP="00081CA2">
      <w:r w:rsidRPr="00081CA2">
        <w:t>The specifications for Omicron Station Scout shall be as follows:</w:t>
      </w:r>
    </w:p>
    <w:p w14:paraId="37C7C7C9" w14:textId="77777777" w:rsidR="00194FD5" w:rsidRPr="00081CA2" w:rsidRDefault="00194FD5" w:rsidP="00081CA2">
      <w:pPr>
        <w:pStyle w:val="ListParagraph"/>
        <w:numPr>
          <w:ilvl w:val="0"/>
          <w:numId w:val="62"/>
        </w:numPr>
      </w:pPr>
      <w:r w:rsidRPr="00081CA2">
        <w:t>The hardware must allow cyber secure connection to Substation Automation Systems</w:t>
      </w:r>
    </w:p>
    <w:p w14:paraId="06484489" w14:textId="77777777" w:rsidR="00194FD5" w:rsidRPr="00081CA2" w:rsidRDefault="00194FD5" w:rsidP="00081CA2">
      <w:pPr>
        <w:pStyle w:val="ListParagraph"/>
        <w:numPr>
          <w:ilvl w:val="0"/>
          <w:numId w:val="62"/>
        </w:numPr>
      </w:pPr>
      <w:r w:rsidRPr="00081CA2">
        <w:t>The hardware can be connected to minimum 4 separate networks without bridging the network</w:t>
      </w:r>
    </w:p>
    <w:p w14:paraId="1D79FF6F" w14:textId="77777777" w:rsidR="00194FD5" w:rsidRPr="00081CA2" w:rsidRDefault="00194FD5" w:rsidP="00081CA2">
      <w:pPr>
        <w:pStyle w:val="ListParagraph"/>
        <w:numPr>
          <w:ilvl w:val="0"/>
          <w:numId w:val="62"/>
        </w:numPr>
      </w:pPr>
      <w:r w:rsidRPr="00081CA2">
        <w:t>The software must visualize Employer/ Server, GOOSE and SV communication in IEC 61850</w:t>
      </w:r>
    </w:p>
    <w:p w14:paraId="6C48F99F" w14:textId="77777777" w:rsidR="00194FD5" w:rsidRPr="00081CA2" w:rsidRDefault="00194FD5" w:rsidP="00081CA2">
      <w:pPr>
        <w:pStyle w:val="ListParagraph"/>
        <w:numPr>
          <w:ilvl w:val="0"/>
          <w:numId w:val="62"/>
        </w:numPr>
      </w:pPr>
      <w:r w:rsidRPr="00081CA2">
        <w:t>The software must show GOOSE subscription, subscription status (LGOS) and check GOOSE on the substation network</w:t>
      </w:r>
    </w:p>
    <w:p w14:paraId="469D40B9" w14:textId="77777777" w:rsidR="00194FD5" w:rsidRPr="00081CA2" w:rsidRDefault="00194FD5" w:rsidP="00081CA2">
      <w:pPr>
        <w:pStyle w:val="ListParagraph"/>
        <w:numPr>
          <w:ilvl w:val="0"/>
          <w:numId w:val="62"/>
        </w:numPr>
      </w:pPr>
      <w:r w:rsidRPr="00081CA2">
        <w:t>The signal names in the software can be changed</w:t>
      </w:r>
    </w:p>
    <w:p w14:paraId="19C8CBB5" w14:textId="77777777" w:rsidR="00194FD5" w:rsidRPr="00081CA2" w:rsidRDefault="00194FD5" w:rsidP="00081CA2">
      <w:pPr>
        <w:pStyle w:val="ListParagraph"/>
        <w:numPr>
          <w:ilvl w:val="0"/>
          <w:numId w:val="62"/>
        </w:numPr>
      </w:pPr>
      <w:r w:rsidRPr="00081CA2">
        <w:t>The software must import IEC 61850 signal names within CSV files</w:t>
      </w:r>
    </w:p>
    <w:p w14:paraId="473B91B4" w14:textId="77777777" w:rsidR="00194FD5" w:rsidRPr="00081CA2" w:rsidRDefault="00194FD5" w:rsidP="00081CA2">
      <w:pPr>
        <w:pStyle w:val="ListParagraph"/>
        <w:numPr>
          <w:ilvl w:val="0"/>
          <w:numId w:val="62"/>
        </w:numPr>
      </w:pPr>
      <w:r w:rsidRPr="00081CA2">
        <w:t>The software must take all the information out of the SCL file automatically</w:t>
      </w:r>
    </w:p>
    <w:p w14:paraId="53519403" w14:textId="77777777" w:rsidR="00194FD5" w:rsidRPr="00081CA2" w:rsidRDefault="00194FD5" w:rsidP="00081CA2">
      <w:pPr>
        <w:pStyle w:val="ListParagraph"/>
        <w:numPr>
          <w:ilvl w:val="0"/>
          <w:numId w:val="62"/>
        </w:numPr>
      </w:pPr>
      <w:r w:rsidRPr="00081CA2">
        <w:t>The software must allow update imported SCL-files</w:t>
      </w:r>
    </w:p>
    <w:p w14:paraId="7BA806F6" w14:textId="77777777" w:rsidR="00194FD5" w:rsidRPr="00081CA2" w:rsidRDefault="00194FD5" w:rsidP="00081CA2">
      <w:pPr>
        <w:pStyle w:val="ListParagraph"/>
        <w:numPr>
          <w:ilvl w:val="0"/>
          <w:numId w:val="62"/>
        </w:numPr>
      </w:pPr>
      <w:r w:rsidRPr="00081CA2">
        <w:t>The software does not require manual configuration for visualization of SCL files.</w:t>
      </w:r>
    </w:p>
    <w:p w14:paraId="781FFD54" w14:textId="77777777" w:rsidR="00194FD5" w:rsidRPr="00081CA2" w:rsidRDefault="00194FD5" w:rsidP="00081CA2">
      <w:pPr>
        <w:pStyle w:val="ListParagraph"/>
        <w:numPr>
          <w:ilvl w:val="0"/>
          <w:numId w:val="62"/>
        </w:numPr>
      </w:pPr>
      <w:r w:rsidRPr="00081CA2">
        <w:t>The software shows IED characteristics grouped by application</w:t>
      </w:r>
    </w:p>
    <w:p w14:paraId="7E468A5B" w14:textId="77777777" w:rsidR="00194FD5" w:rsidRPr="00081CA2" w:rsidRDefault="00194FD5" w:rsidP="00081CA2">
      <w:pPr>
        <w:pStyle w:val="ListParagraph"/>
        <w:numPr>
          <w:ilvl w:val="0"/>
          <w:numId w:val="62"/>
        </w:numPr>
      </w:pPr>
      <w:r w:rsidRPr="00081CA2">
        <w:t>The software limits the data attributes shown to those in Data sets</w:t>
      </w:r>
    </w:p>
    <w:p w14:paraId="7336B539" w14:textId="77777777" w:rsidR="00194FD5" w:rsidRPr="00081CA2" w:rsidRDefault="00194FD5" w:rsidP="00081CA2">
      <w:pPr>
        <w:pStyle w:val="ListParagraph"/>
        <w:numPr>
          <w:ilvl w:val="0"/>
          <w:numId w:val="62"/>
        </w:numPr>
      </w:pPr>
      <w:r w:rsidRPr="00081CA2">
        <w:t>The testing solution allows simulation of IEDs</w:t>
      </w:r>
    </w:p>
    <w:p w14:paraId="14D348C4" w14:textId="77777777" w:rsidR="00194FD5" w:rsidRPr="00081CA2" w:rsidRDefault="00194FD5" w:rsidP="00081CA2">
      <w:pPr>
        <w:pStyle w:val="ListParagraph"/>
        <w:numPr>
          <w:ilvl w:val="0"/>
          <w:numId w:val="62"/>
        </w:numPr>
      </w:pPr>
      <w:r w:rsidRPr="00081CA2">
        <w:t>The testing solution allows simulation of multiple IEDs with their IP addresses</w:t>
      </w:r>
    </w:p>
    <w:p w14:paraId="089B40D4" w14:textId="77777777" w:rsidR="00194FD5" w:rsidRPr="00081CA2" w:rsidRDefault="00194FD5" w:rsidP="00081CA2">
      <w:pPr>
        <w:pStyle w:val="ListParagraph"/>
        <w:numPr>
          <w:ilvl w:val="0"/>
          <w:numId w:val="62"/>
        </w:numPr>
      </w:pPr>
      <w:r w:rsidRPr="00081CA2">
        <w:t>The software checks in case of simulation IEDs working already</w:t>
      </w:r>
    </w:p>
    <w:p w14:paraId="4712AC47" w14:textId="77777777" w:rsidR="00194FD5" w:rsidRPr="00081CA2" w:rsidRDefault="00194FD5" w:rsidP="00081CA2">
      <w:pPr>
        <w:pStyle w:val="ListParagraph"/>
        <w:numPr>
          <w:ilvl w:val="0"/>
          <w:numId w:val="62"/>
        </w:numPr>
      </w:pPr>
      <w:r w:rsidRPr="00081CA2">
        <w:t>The software indicates testing indication</w:t>
      </w:r>
    </w:p>
    <w:p w14:paraId="32680087" w14:textId="77777777" w:rsidR="00194FD5" w:rsidRPr="00081CA2" w:rsidRDefault="00194FD5" w:rsidP="00081CA2">
      <w:pPr>
        <w:pStyle w:val="ListParagraph"/>
        <w:numPr>
          <w:ilvl w:val="0"/>
          <w:numId w:val="62"/>
        </w:numPr>
      </w:pPr>
      <w:r w:rsidRPr="00081CA2">
        <w:t>The software allows filtering of GOOSE, Reports and Sampled Values</w:t>
      </w:r>
    </w:p>
    <w:p w14:paraId="5AE901A0" w14:textId="77777777" w:rsidR="00194FD5" w:rsidRPr="00081CA2" w:rsidRDefault="00194FD5" w:rsidP="00081CA2">
      <w:pPr>
        <w:pStyle w:val="ListParagraph"/>
        <w:numPr>
          <w:ilvl w:val="0"/>
          <w:numId w:val="62"/>
        </w:numPr>
      </w:pPr>
      <w:r w:rsidRPr="00081CA2">
        <w:t>The software allows filtering of incoming and outgoing traffic</w:t>
      </w:r>
    </w:p>
    <w:p w14:paraId="37F03503" w14:textId="77777777" w:rsidR="00194FD5" w:rsidRPr="00081CA2" w:rsidRDefault="00194FD5" w:rsidP="00081CA2">
      <w:pPr>
        <w:pStyle w:val="ListParagraph"/>
        <w:numPr>
          <w:ilvl w:val="0"/>
          <w:numId w:val="62"/>
        </w:numPr>
      </w:pPr>
      <w:r w:rsidRPr="00081CA2">
        <w:t>The software groups the IEDs according to the definitions in substation section</w:t>
      </w:r>
    </w:p>
    <w:p w14:paraId="152E7E6C" w14:textId="77777777" w:rsidR="00194FD5" w:rsidRPr="00081CA2" w:rsidRDefault="00194FD5" w:rsidP="00081CA2">
      <w:pPr>
        <w:pStyle w:val="ListParagraph"/>
        <w:numPr>
          <w:ilvl w:val="0"/>
          <w:numId w:val="62"/>
        </w:numPr>
      </w:pPr>
      <w:r w:rsidRPr="00081CA2">
        <w:t>The software indicates issues in SCL files read</w:t>
      </w:r>
    </w:p>
    <w:p w14:paraId="33B4AFE8" w14:textId="77777777" w:rsidR="00194FD5" w:rsidRPr="00081CA2" w:rsidRDefault="00194FD5" w:rsidP="00081CA2">
      <w:pPr>
        <w:pStyle w:val="ListParagraph"/>
        <w:numPr>
          <w:ilvl w:val="0"/>
          <w:numId w:val="62"/>
        </w:numPr>
      </w:pPr>
      <w:r w:rsidRPr="00081CA2">
        <w:t>The software allows adding additional IEDs while importing SCL file.</w:t>
      </w:r>
    </w:p>
    <w:p w14:paraId="35CD1360" w14:textId="77777777" w:rsidR="00194FD5" w:rsidRPr="00081CA2" w:rsidRDefault="00194FD5" w:rsidP="00081CA2">
      <w:pPr>
        <w:pStyle w:val="ListParagraph"/>
        <w:numPr>
          <w:ilvl w:val="0"/>
          <w:numId w:val="62"/>
        </w:numPr>
      </w:pPr>
      <w:r w:rsidRPr="00081CA2">
        <w:t>The software connects to multiple IEDs simultaneously</w:t>
      </w:r>
    </w:p>
    <w:p w14:paraId="176D1747" w14:textId="77777777" w:rsidR="00194FD5" w:rsidRPr="00081CA2" w:rsidRDefault="00194FD5" w:rsidP="00081CA2">
      <w:pPr>
        <w:pStyle w:val="ListParagraph"/>
        <w:numPr>
          <w:ilvl w:val="0"/>
          <w:numId w:val="62"/>
        </w:numPr>
      </w:pPr>
      <w:r w:rsidRPr="00081CA2">
        <w:t>The test set must be equipped with a Trusted Platform Module (TPM) to store cryptographic certificates</w:t>
      </w:r>
    </w:p>
    <w:p w14:paraId="4F22CA9F" w14:textId="77777777" w:rsidR="00194FD5" w:rsidRPr="00081CA2" w:rsidRDefault="00194FD5" w:rsidP="00081CA2">
      <w:pPr>
        <w:pStyle w:val="ListParagraph"/>
        <w:numPr>
          <w:ilvl w:val="0"/>
          <w:numId w:val="62"/>
        </w:numPr>
      </w:pPr>
      <w:r w:rsidRPr="00081CA2">
        <w:t xml:space="preserve">The test set uses a Secure Boot mechanism to prevent unknown software to be executed on the device. </w:t>
      </w:r>
    </w:p>
    <w:p w14:paraId="04C408B6" w14:textId="77777777" w:rsidR="00194FD5" w:rsidRPr="00081CA2" w:rsidRDefault="00194FD5" w:rsidP="00081CA2">
      <w:pPr>
        <w:pStyle w:val="ListParagraph"/>
        <w:numPr>
          <w:ilvl w:val="0"/>
          <w:numId w:val="62"/>
        </w:numPr>
      </w:pPr>
      <w:r w:rsidRPr="00081CA2">
        <w:lastRenderedPageBreak/>
        <w:t>The test set uses Measured Boot to protect confidential data</w:t>
      </w:r>
    </w:p>
    <w:p w14:paraId="6F8EE483" w14:textId="77777777" w:rsidR="00194FD5" w:rsidRPr="00081CA2" w:rsidRDefault="00194FD5" w:rsidP="00081CA2">
      <w:pPr>
        <w:pStyle w:val="ListParagraph"/>
        <w:numPr>
          <w:ilvl w:val="0"/>
          <w:numId w:val="62"/>
        </w:numPr>
      </w:pPr>
      <w:r w:rsidRPr="00081CA2">
        <w:t>The test set is protected by a unique BIOS Password.</w:t>
      </w:r>
    </w:p>
    <w:p w14:paraId="57E170D9" w14:textId="77777777" w:rsidR="00194FD5" w:rsidRPr="00081CA2" w:rsidRDefault="00194FD5" w:rsidP="00081CA2">
      <w:pPr>
        <w:pStyle w:val="ListParagraph"/>
        <w:numPr>
          <w:ilvl w:val="0"/>
          <w:numId w:val="62"/>
        </w:numPr>
      </w:pPr>
      <w:r w:rsidRPr="00081CA2">
        <w:t>The test set must come with full disk encryption</w:t>
      </w:r>
    </w:p>
    <w:p w14:paraId="7EB30706" w14:textId="77777777" w:rsidR="00194FD5" w:rsidRPr="00081CA2" w:rsidRDefault="00194FD5" w:rsidP="00081CA2">
      <w:pPr>
        <w:pStyle w:val="ListParagraph"/>
        <w:numPr>
          <w:ilvl w:val="0"/>
          <w:numId w:val="62"/>
        </w:numPr>
      </w:pPr>
      <w:r w:rsidRPr="00081CA2">
        <w:t>The test must have no maintenance access possible by default</w:t>
      </w:r>
    </w:p>
    <w:p w14:paraId="35217B59" w14:textId="77777777" w:rsidR="00194FD5" w:rsidRPr="00081CA2" w:rsidRDefault="00194FD5" w:rsidP="00081CA2">
      <w:pPr>
        <w:pStyle w:val="ListParagraph"/>
        <w:numPr>
          <w:ilvl w:val="0"/>
          <w:numId w:val="62"/>
        </w:numPr>
      </w:pPr>
      <w:r w:rsidRPr="00081CA2">
        <w:t>The test set must allow only signed firmware upgrades with a certificate</w:t>
      </w:r>
    </w:p>
    <w:p w14:paraId="6085DD12" w14:textId="77777777" w:rsidR="00194FD5" w:rsidRPr="00081CA2" w:rsidRDefault="00194FD5" w:rsidP="00081CA2">
      <w:pPr>
        <w:pStyle w:val="ListParagraph"/>
        <w:numPr>
          <w:ilvl w:val="0"/>
          <w:numId w:val="62"/>
        </w:numPr>
      </w:pPr>
      <w:r w:rsidRPr="00081CA2">
        <w:t>The communication between software and test set is authenticated and encrypted using TLS 1.3.</w:t>
      </w:r>
    </w:p>
    <w:p w14:paraId="0A7EF048" w14:textId="77777777" w:rsidR="00194FD5" w:rsidRPr="00081CA2" w:rsidRDefault="00194FD5" w:rsidP="00081CA2">
      <w:pPr>
        <w:pStyle w:val="ListParagraph"/>
        <w:numPr>
          <w:ilvl w:val="0"/>
          <w:numId w:val="62"/>
        </w:numPr>
      </w:pPr>
      <w:r w:rsidRPr="00081CA2">
        <w:t>The product must be able to be synchronized to a time source</w:t>
      </w:r>
    </w:p>
    <w:p w14:paraId="42D4AD7B" w14:textId="77777777" w:rsidR="00194FD5" w:rsidRPr="00081CA2" w:rsidRDefault="00194FD5" w:rsidP="00081CA2">
      <w:pPr>
        <w:pStyle w:val="ListParagraph"/>
        <w:numPr>
          <w:ilvl w:val="0"/>
          <w:numId w:val="62"/>
        </w:numPr>
      </w:pPr>
      <w:r w:rsidRPr="00081CA2">
        <w:t>The product must be supported by 24hr phone support.</w:t>
      </w:r>
    </w:p>
    <w:p w14:paraId="741031C7" w14:textId="77777777" w:rsidR="00194FD5" w:rsidRPr="00081CA2" w:rsidRDefault="00194FD5" w:rsidP="00081CA2">
      <w:pPr>
        <w:pStyle w:val="ListParagraph"/>
        <w:numPr>
          <w:ilvl w:val="0"/>
          <w:numId w:val="62"/>
        </w:numPr>
      </w:pPr>
      <w:r w:rsidRPr="00081CA2">
        <w:t>Transfer of license must be possible without access to the internet or a company license server (hardware dongles are not acceptable).</w:t>
      </w:r>
    </w:p>
    <w:p w14:paraId="2C52A74A" w14:textId="77777777" w:rsidR="00194FD5" w:rsidRPr="00081CA2" w:rsidRDefault="00194FD5" w:rsidP="00081CA2">
      <w:pPr>
        <w:pStyle w:val="ListParagraph"/>
        <w:numPr>
          <w:ilvl w:val="0"/>
          <w:numId w:val="62"/>
        </w:numPr>
      </w:pPr>
      <w:r w:rsidRPr="00081CA2">
        <w:t>Test cases and modifications to the test setup must be able to be saved into a test document</w:t>
      </w:r>
    </w:p>
    <w:p w14:paraId="79E88F6E" w14:textId="77777777" w:rsidR="00194FD5" w:rsidRPr="00081CA2" w:rsidRDefault="00194FD5" w:rsidP="00081CA2">
      <w:pPr>
        <w:pStyle w:val="ListParagraph"/>
        <w:numPr>
          <w:ilvl w:val="0"/>
          <w:numId w:val="62"/>
        </w:numPr>
      </w:pPr>
      <w:r w:rsidRPr="00081CA2">
        <w:t>The software allows testing of Reports with Dynamic Datasets</w:t>
      </w:r>
    </w:p>
    <w:p w14:paraId="69D36F16" w14:textId="77777777" w:rsidR="00194FD5" w:rsidRPr="00081CA2" w:rsidRDefault="00194FD5" w:rsidP="00081CA2">
      <w:pPr>
        <w:pStyle w:val="ListParagraph"/>
        <w:numPr>
          <w:ilvl w:val="0"/>
          <w:numId w:val="62"/>
        </w:numPr>
      </w:pPr>
      <w:r w:rsidRPr="00081CA2">
        <w:t>The software handles multiple Access Points</w:t>
      </w:r>
    </w:p>
    <w:p w14:paraId="6F599035" w14:textId="77777777" w:rsidR="00194FD5" w:rsidRPr="00081CA2" w:rsidRDefault="00194FD5" w:rsidP="00081CA2">
      <w:pPr>
        <w:pStyle w:val="ListParagraph"/>
        <w:numPr>
          <w:ilvl w:val="0"/>
          <w:numId w:val="62"/>
        </w:numPr>
      </w:pPr>
      <w:r w:rsidRPr="00081CA2">
        <w:t>The product must allow the automatic restart of simulation after power up</w:t>
      </w:r>
    </w:p>
    <w:p w14:paraId="59FE2CB3" w14:textId="77777777" w:rsidR="00194FD5" w:rsidRPr="00081CA2" w:rsidRDefault="00194FD5" w:rsidP="00081CA2">
      <w:pPr>
        <w:pStyle w:val="ListParagraph"/>
        <w:numPr>
          <w:ilvl w:val="0"/>
          <w:numId w:val="62"/>
        </w:numPr>
      </w:pPr>
      <w:r w:rsidRPr="00081CA2">
        <w:t>The software must allow the creation of test cases</w:t>
      </w:r>
    </w:p>
    <w:p w14:paraId="0705BB27" w14:textId="77777777" w:rsidR="00194FD5" w:rsidRPr="00081CA2" w:rsidRDefault="00194FD5" w:rsidP="00081CA2">
      <w:pPr>
        <w:pStyle w:val="ListParagraph"/>
        <w:numPr>
          <w:ilvl w:val="0"/>
          <w:numId w:val="62"/>
        </w:numPr>
      </w:pPr>
      <w:r w:rsidRPr="00081CA2">
        <w:t>The software must allow to create test cases for SCADA signal test automatically.</w:t>
      </w:r>
    </w:p>
    <w:p w14:paraId="01E97EC5" w14:textId="77777777" w:rsidR="00194FD5" w:rsidRPr="00081CA2" w:rsidRDefault="00194FD5" w:rsidP="00081CA2">
      <w:pPr>
        <w:pStyle w:val="Heading2"/>
      </w:pPr>
      <w:bookmarkStart w:id="718" w:name="_Toc127463206"/>
      <w:bookmarkStart w:id="719" w:name="_Toc127464298"/>
      <w:bookmarkStart w:id="720" w:name="_Toc127465372"/>
      <w:bookmarkStart w:id="721" w:name="_Toc129130178"/>
      <w:r w:rsidRPr="00081CA2">
        <w:t>Project Laptops and Phones</w:t>
      </w:r>
      <w:bookmarkEnd w:id="718"/>
      <w:bookmarkEnd w:id="719"/>
      <w:bookmarkEnd w:id="720"/>
      <w:bookmarkEnd w:id="721"/>
    </w:p>
    <w:p w14:paraId="75B0F67F" w14:textId="77777777" w:rsidR="00194FD5" w:rsidRPr="00081CA2" w:rsidRDefault="00194FD5" w:rsidP="00081CA2">
      <w:pPr>
        <w:rPr>
          <w:b/>
          <w:bCs/>
        </w:rPr>
      </w:pPr>
      <w:r w:rsidRPr="00081CA2">
        <w:rPr>
          <w:b/>
          <w:bCs/>
        </w:rPr>
        <w:t>Laptops:</w:t>
      </w:r>
    </w:p>
    <w:p w14:paraId="20ED696A" w14:textId="17D2D1B2" w:rsidR="00194FD5" w:rsidRPr="00081CA2" w:rsidRDefault="00194FD5" w:rsidP="00081CA2">
      <w:r w:rsidRPr="00081CA2">
        <w:t>Eight (8)</w:t>
      </w:r>
      <w:r w:rsidR="450B58FC" w:rsidRPr="00081CA2">
        <w:t xml:space="preserve">, 2 in 1 </w:t>
      </w:r>
      <w:proofErr w:type="gramStart"/>
      <w:r w:rsidRPr="00081CA2">
        <w:t>laptops</w:t>
      </w:r>
      <w:proofErr w:type="gramEnd"/>
      <w:r w:rsidR="13132D23" w:rsidRPr="00081CA2">
        <w:t xml:space="preserve"> </w:t>
      </w:r>
      <w:r w:rsidRPr="00081CA2">
        <w:t xml:space="preserve">shall be provided by the Contractor to be used by the Employer’s staff. </w:t>
      </w:r>
    </w:p>
    <w:p w14:paraId="4EF1DB0D" w14:textId="742D56A4" w:rsidR="00194FD5" w:rsidRPr="00081CA2" w:rsidRDefault="00194FD5" w:rsidP="00081CA2">
      <w:r w:rsidRPr="00081CA2">
        <w:t xml:space="preserve">The laptops shall remain the property of the Employer. The laptops shall be the latest model in the market of </w:t>
      </w:r>
      <w:r w:rsidR="21DA8C5C" w:rsidRPr="00081CA2">
        <w:t>Dell</w:t>
      </w:r>
      <w:r w:rsidRPr="00081CA2">
        <w:t xml:space="preserve"> model or equivalent and shall meet the following minimum specifications:</w:t>
      </w:r>
    </w:p>
    <w:p w14:paraId="2F6D6FDE" w14:textId="77777777" w:rsidR="00194FD5" w:rsidRPr="00081CA2" w:rsidRDefault="00194FD5" w:rsidP="00081CA2">
      <w:pPr>
        <w:ind w:left="2160" w:hanging="2160"/>
      </w:pPr>
      <w:r w:rsidRPr="00081CA2">
        <w:t>Processor:</w:t>
      </w:r>
      <w:r w:rsidRPr="00081CA2">
        <w:tab/>
        <w:t>Intel® Core™ i7-1260P (up to 4.7 GHz with Intel® Turbo Boost Technology, 18 MB L3 cache, 12 cores, 16 threads)</w:t>
      </w:r>
    </w:p>
    <w:p w14:paraId="146971F1" w14:textId="77777777" w:rsidR="00194FD5" w:rsidRPr="00081CA2" w:rsidRDefault="00194FD5" w:rsidP="00081CA2">
      <w:r w:rsidRPr="00081CA2">
        <w:t>Installed RAM:</w:t>
      </w:r>
      <w:r w:rsidRPr="00081CA2">
        <w:tab/>
        <w:t>16 GB DDR4</w:t>
      </w:r>
    </w:p>
    <w:p w14:paraId="2C44D94F" w14:textId="77777777" w:rsidR="00194FD5" w:rsidRPr="00081CA2" w:rsidRDefault="00194FD5" w:rsidP="00081CA2">
      <w:r w:rsidRPr="00081CA2">
        <w:t>System type:</w:t>
      </w:r>
      <w:r w:rsidRPr="00081CA2">
        <w:tab/>
      </w:r>
      <w:r w:rsidRPr="00081CA2">
        <w:tab/>
        <w:t>64-bit operating system, x64-based processor</w:t>
      </w:r>
    </w:p>
    <w:p w14:paraId="68516C5C" w14:textId="1F1414C3" w:rsidR="00194FD5" w:rsidRPr="00081CA2" w:rsidRDefault="00194FD5" w:rsidP="00081CA2">
      <w:r w:rsidRPr="00081CA2">
        <w:t>Pen and touch:</w:t>
      </w:r>
      <w:r w:rsidRPr="00081CA2">
        <w:tab/>
      </w:r>
      <w:r w:rsidRPr="00081CA2">
        <w:tab/>
        <w:t>Pen and touch support with 10 touch points</w:t>
      </w:r>
      <w:r w:rsidR="12C66151" w:rsidRPr="00081CA2">
        <w:t>; Pen to be provided</w:t>
      </w:r>
    </w:p>
    <w:p w14:paraId="16B6FC43" w14:textId="737AB394" w:rsidR="00194FD5" w:rsidRPr="00081CA2" w:rsidRDefault="00194FD5" w:rsidP="00081CA2">
      <w:r w:rsidRPr="00081CA2">
        <w:t>Operating System:</w:t>
      </w:r>
      <w:r w:rsidRPr="00081CA2">
        <w:tab/>
        <w:t>Windows 11 Home</w:t>
      </w:r>
      <w:r w:rsidR="58A3CF5D" w:rsidRPr="00081CA2">
        <w:t xml:space="preserve"> </w:t>
      </w:r>
    </w:p>
    <w:p w14:paraId="04F84CF7" w14:textId="77777777" w:rsidR="00194FD5" w:rsidRPr="00081CA2" w:rsidRDefault="00194FD5" w:rsidP="00081CA2">
      <w:r w:rsidRPr="00081CA2">
        <w:t xml:space="preserve">Storage Capacity: </w:t>
      </w:r>
      <w:r w:rsidRPr="00081CA2">
        <w:tab/>
        <w:t>1 TB SSD</w:t>
      </w:r>
    </w:p>
    <w:p w14:paraId="44AD632A" w14:textId="77777777" w:rsidR="00194FD5" w:rsidRPr="00081CA2" w:rsidRDefault="00194FD5" w:rsidP="00081CA2">
      <w:r w:rsidRPr="00081CA2">
        <w:t xml:space="preserve">Screen size: </w:t>
      </w:r>
      <w:r w:rsidRPr="00081CA2">
        <w:tab/>
      </w:r>
      <w:r w:rsidRPr="00081CA2">
        <w:tab/>
        <w:t>15.6" FHD</w:t>
      </w:r>
    </w:p>
    <w:p w14:paraId="4AC22E61" w14:textId="22E946F5" w:rsidR="00194FD5" w:rsidRPr="00081CA2" w:rsidRDefault="00194FD5" w:rsidP="00081CA2">
      <w:r w:rsidRPr="00081CA2">
        <w:t xml:space="preserve">Battery life: </w:t>
      </w:r>
      <w:r w:rsidRPr="00081CA2">
        <w:tab/>
      </w:r>
      <w:r w:rsidRPr="00081CA2">
        <w:tab/>
        <w:t xml:space="preserve">minimum </w:t>
      </w:r>
      <w:r w:rsidR="672D9559" w:rsidRPr="00081CA2">
        <w:t>16</w:t>
      </w:r>
      <w:r w:rsidRPr="00081CA2">
        <w:t xml:space="preserve"> hours</w:t>
      </w:r>
    </w:p>
    <w:p w14:paraId="167A1D34" w14:textId="77777777" w:rsidR="00194FD5" w:rsidRPr="00081CA2" w:rsidRDefault="00194FD5" w:rsidP="00081CA2">
      <w:pPr>
        <w:ind w:left="2160" w:hanging="2160"/>
      </w:pPr>
      <w:proofErr w:type="spellStart"/>
      <w:r w:rsidRPr="00081CA2">
        <w:t>Softwares</w:t>
      </w:r>
      <w:proofErr w:type="spellEnd"/>
      <w:r w:rsidRPr="00081CA2">
        <w:t>:</w:t>
      </w:r>
      <w:r w:rsidRPr="00081CA2">
        <w:tab/>
        <w:t>Microsoft 360, Adobe Acrobat Pro (all software subscription to be availed for duration of contract)</w:t>
      </w:r>
    </w:p>
    <w:p w14:paraId="65BEFED3" w14:textId="082A9F40" w:rsidR="00194FD5" w:rsidRPr="00081CA2" w:rsidRDefault="00981426" w:rsidP="00081CA2">
      <w:r w:rsidRPr="00081CA2">
        <w:t>Two</w:t>
      </w:r>
      <w:r w:rsidR="00194FD5" w:rsidRPr="00081CA2">
        <w:t xml:space="preserve"> (</w:t>
      </w:r>
      <w:r w:rsidRPr="00081CA2">
        <w:t>2</w:t>
      </w:r>
      <w:r w:rsidR="00194FD5" w:rsidRPr="00081CA2">
        <w:t xml:space="preserve">) </w:t>
      </w:r>
      <w:r w:rsidR="22C12452" w:rsidRPr="00081CA2">
        <w:t xml:space="preserve">additional </w:t>
      </w:r>
      <w:r w:rsidR="00194FD5" w:rsidRPr="00081CA2">
        <w:t>rugged Laptop</w:t>
      </w:r>
      <w:r w:rsidRPr="00081CA2">
        <w:t>s</w:t>
      </w:r>
      <w:r w:rsidR="00194FD5" w:rsidRPr="00081CA2">
        <w:t xml:space="preserve"> to be provided by the Contractor used for the substation control and protection systems (CRP/SAS) configuration and setting which shall have the appropriate software and licenses installed to facilitate the communication and interfacing with the IEDs, Ethernet switches as well as relevant substation automation systems equipment. The Contractor shall provide communication/interface cable for all types of relays/IEDs installed in the substation.</w:t>
      </w:r>
    </w:p>
    <w:p w14:paraId="6B42C190" w14:textId="77777777" w:rsidR="00194FD5" w:rsidRPr="00081CA2" w:rsidRDefault="00194FD5" w:rsidP="00081CA2">
      <w:pPr>
        <w:rPr>
          <w:b/>
          <w:bCs/>
        </w:rPr>
      </w:pPr>
      <w:r w:rsidRPr="00081CA2">
        <w:rPr>
          <w:b/>
          <w:bCs/>
        </w:rPr>
        <w:t>Mobile Phones:</w:t>
      </w:r>
    </w:p>
    <w:p w14:paraId="7B089424" w14:textId="0DC3D331" w:rsidR="00194FD5" w:rsidRPr="00081CA2" w:rsidRDefault="00A95F07" w:rsidP="00081CA2">
      <w:r w:rsidRPr="00081CA2">
        <w:lastRenderedPageBreak/>
        <w:t>M</w:t>
      </w:r>
      <w:r w:rsidR="00194FD5" w:rsidRPr="00081CA2">
        <w:t>obile phones</w:t>
      </w:r>
      <w:r w:rsidR="00990F14" w:rsidRPr="00081CA2">
        <w:t xml:space="preserve"> (quantity is as indicated in the price schedules)</w:t>
      </w:r>
      <w:r w:rsidR="00194FD5" w:rsidRPr="00081CA2">
        <w:t xml:space="preserve"> shall be provided for use by the Employer and all usage charges paid for by the Contractor. The mobile phones shall remain property of the Employer. The mobile phones shall be of the latest flagship models of Samsung</w:t>
      </w:r>
      <w:r w:rsidR="009800A6" w:rsidRPr="00081CA2">
        <w:t xml:space="preserve"> Note</w:t>
      </w:r>
      <w:r w:rsidR="00194FD5" w:rsidRPr="00081CA2">
        <w:t xml:space="preserve"> or equivalent. Usage charges of KES 5,000/- per month per phone shall also be included in the scope of the Contractor.</w:t>
      </w:r>
    </w:p>
    <w:p w14:paraId="13281966" w14:textId="77777777" w:rsidR="00194FD5" w:rsidRPr="00081CA2" w:rsidRDefault="00194FD5" w:rsidP="00081CA2">
      <w:r w:rsidRPr="00081CA2">
        <w:t>The mobile phones shall meet the following minimum specifications:</w:t>
      </w:r>
    </w:p>
    <w:p w14:paraId="04631C53" w14:textId="77777777" w:rsidR="00194FD5" w:rsidRPr="00081CA2" w:rsidRDefault="00194FD5" w:rsidP="00081CA2">
      <w:r w:rsidRPr="00081CA2">
        <w:t xml:space="preserve">Chipset: </w:t>
      </w:r>
      <w:r w:rsidRPr="00081CA2">
        <w:tab/>
        <w:t>Qualcomm SM8550-AC Snapdragon 8 Gen 2 (4 nm)</w:t>
      </w:r>
    </w:p>
    <w:p w14:paraId="69424D74" w14:textId="77777777" w:rsidR="00194FD5" w:rsidRPr="00081CA2" w:rsidRDefault="00194FD5" w:rsidP="00081CA2">
      <w:pPr>
        <w:ind w:left="1440" w:hanging="1440"/>
      </w:pPr>
      <w:r w:rsidRPr="00081CA2">
        <w:t>CPU:</w:t>
      </w:r>
      <w:r w:rsidRPr="00081CA2">
        <w:tab/>
      </w:r>
      <w:r w:rsidRPr="00081CA2">
        <w:rPr>
          <w:rFonts w:cstheme="minorHAnsi"/>
        </w:rPr>
        <w:t>4</w:t>
      </w:r>
      <w:r w:rsidRPr="00081CA2">
        <w:rPr>
          <w:rFonts w:eastAsia="MS Mincho" w:cstheme="minorHAnsi"/>
        </w:rPr>
        <w:t>㎚</w:t>
      </w:r>
      <w:r w:rsidRPr="00081CA2">
        <w:rPr>
          <w:rFonts w:cstheme="minorHAnsi"/>
        </w:rPr>
        <w:t xml:space="preserve"> 64-bit Octa-Core Processor * 3.36</w:t>
      </w:r>
      <w:r w:rsidRPr="00081CA2">
        <w:rPr>
          <w:rFonts w:eastAsia="MS Mincho" w:cstheme="minorHAnsi"/>
        </w:rPr>
        <w:t>㎓</w:t>
      </w:r>
      <w:r w:rsidRPr="00081CA2">
        <w:rPr>
          <w:rFonts w:cstheme="minorHAnsi"/>
        </w:rPr>
        <w:t xml:space="preserve"> (Maximum Clock Speed) + 2.8</w:t>
      </w:r>
      <w:r w:rsidRPr="00081CA2">
        <w:rPr>
          <w:rFonts w:eastAsia="MS Mincho" w:cstheme="minorHAnsi"/>
        </w:rPr>
        <w:t>㎓</w:t>
      </w:r>
      <w:r w:rsidRPr="00081CA2">
        <w:rPr>
          <w:rFonts w:cstheme="minorHAnsi"/>
        </w:rPr>
        <w:t xml:space="preserve"> + 2.0</w:t>
      </w:r>
      <w:r w:rsidRPr="00081CA2">
        <w:rPr>
          <w:rFonts w:eastAsia="MS Mincho" w:cstheme="minorHAnsi"/>
        </w:rPr>
        <w:t>㎓</w:t>
      </w:r>
    </w:p>
    <w:p w14:paraId="2FA248E9" w14:textId="77777777" w:rsidR="00194FD5" w:rsidRPr="00081CA2" w:rsidRDefault="00194FD5" w:rsidP="00081CA2">
      <w:r w:rsidRPr="00081CA2">
        <w:t>GPU:</w:t>
      </w:r>
      <w:r w:rsidRPr="00081CA2">
        <w:tab/>
      </w:r>
      <w:r w:rsidRPr="00081CA2">
        <w:tab/>
        <w:t>Adreno 740</w:t>
      </w:r>
    </w:p>
    <w:p w14:paraId="7FD3F074" w14:textId="77777777" w:rsidR="00194FD5" w:rsidRPr="00081CA2" w:rsidRDefault="00194FD5" w:rsidP="00081CA2">
      <w:r w:rsidRPr="00081CA2">
        <w:t>Dimensions:</w:t>
      </w:r>
      <w:r w:rsidRPr="00081CA2">
        <w:tab/>
        <w:t>78.1 x 163.4 x 8.9mm</w:t>
      </w:r>
    </w:p>
    <w:p w14:paraId="00BC7BDE" w14:textId="77777777" w:rsidR="00194FD5" w:rsidRPr="00081CA2" w:rsidRDefault="00194FD5" w:rsidP="00081CA2">
      <w:r w:rsidRPr="00081CA2">
        <w:t>Weight:</w:t>
      </w:r>
      <w:r w:rsidRPr="00081CA2">
        <w:tab/>
        <w:t>233g</w:t>
      </w:r>
    </w:p>
    <w:p w14:paraId="59E8B283" w14:textId="77777777" w:rsidR="00194FD5" w:rsidRPr="00081CA2" w:rsidRDefault="00194FD5" w:rsidP="00081CA2">
      <w:pPr>
        <w:ind w:left="1440" w:hanging="1440"/>
      </w:pPr>
      <w:r w:rsidRPr="00081CA2">
        <w:t xml:space="preserve">Display: </w:t>
      </w:r>
      <w:r w:rsidRPr="00081CA2">
        <w:tab/>
        <w:t>6.8” Edge QHD+ Dynamic AMOLED 2X, Infinity-O Display (3088 x 1440), 500ppi, HDR10+ certified, 120Hz refresh rate</w:t>
      </w:r>
    </w:p>
    <w:p w14:paraId="4F1534A4" w14:textId="77777777" w:rsidR="00194FD5" w:rsidRPr="00081CA2" w:rsidRDefault="00194FD5" w:rsidP="00081CA2">
      <w:r w:rsidRPr="00081CA2">
        <w:t xml:space="preserve">Front camera: 12MP </w:t>
      </w:r>
    </w:p>
    <w:p w14:paraId="7B914FD7" w14:textId="77777777" w:rsidR="00194FD5" w:rsidRPr="00081CA2" w:rsidRDefault="00194FD5" w:rsidP="00081CA2">
      <w:pPr>
        <w:ind w:left="1440" w:hanging="1440"/>
      </w:pPr>
      <w:r w:rsidRPr="00081CA2">
        <w:t>Rear camera:</w:t>
      </w:r>
      <w:r w:rsidRPr="00081CA2">
        <w:tab/>
        <w:t>Quad camera - 12MP AF Ultra-Wide Camera, 200MP Wide Camera, 10MP Telephoto Camera, 10MP Telephoto Camera</w:t>
      </w:r>
    </w:p>
    <w:p w14:paraId="10B0EA43" w14:textId="77777777" w:rsidR="00194FD5" w:rsidRPr="00081CA2" w:rsidRDefault="00194FD5" w:rsidP="00081CA2">
      <w:r w:rsidRPr="00081CA2">
        <w:t>Battery capacity:</w:t>
      </w:r>
      <w:r w:rsidRPr="00081CA2">
        <w:tab/>
        <w:t>Minimum 5,000mAh</w:t>
      </w:r>
    </w:p>
    <w:p w14:paraId="6E17C941" w14:textId="77777777" w:rsidR="00194FD5" w:rsidRPr="00081CA2" w:rsidRDefault="00194FD5" w:rsidP="00081CA2">
      <w:r w:rsidRPr="00081CA2">
        <w:t xml:space="preserve">Charging: </w:t>
      </w:r>
      <w:r w:rsidRPr="00081CA2">
        <w:tab/>
        <w:t>Fast Wireless Charging 2.0</w:t>
      </w:r>
    </w:p>
    <w:p w14:paraId="2190B64E" w14:textId="77777777" w:rsidR="00194FD5" w:rsidRPr="00081CA2" w:rsidRDefault="00194FD5" w:rsidP="00081CA2">
      <w:r w:rsidRPr="00081CA2">
        <w:t xml:space="preserve">Network &amp; Connectivity: </w:t>
      </w:r>
      <w:r w:rsidRPr="00081CA2">
        <w:tab/>
        <w:t>5G, LTE, Wi-Fi, Bluetooth, Ultra-Wide Band</w:t>
      </w:r>
    </w:p>
    <w:p w14:paraId="47AE9332" w14:textId="77777777" w:rsidR="00194FD5" w:rsidRPr="00081CA2" w:rsidRDefault="00194FD5" w:rsidP="00081CA2">
      <w:r w:rsidRPr="00081CA2">
        <w:t xml:space="preserve">Memory &amp; Storage: </w:t>
      </w:r>
      <w:r w:rsidRPr="00081CA2">
        <w:tab/>
      </w:r>
      <w:r w:rsidRPr="00081CA2">
        <w:tab/>
        <w:t>Minimum 12GB Memory with 512GB internal storage</w:t>
      </w:r>
    </w:p>
    <w:p w14:paraId="0F51BC3C" w14:textId="77777777" w:rsidR="00194FD5" w:rsidRPr="00081CA2" w:rsidRDefault="00194FD5" w:rsidP="00081CA2">
      <w:r w:rsidRPr="00081CA2">
        <w:t xml:space="preserve">SIM Card: </w:t>
      </w:r>
      <w:r w:rsidRPr="00081CA2">
        <w:tab/>
        <w:t xml:space="preserve">Nano SIM and </w:t>
      </w:r>
      <w:proofErr w:type="spellStart"/>
      <w:r w:rsidRPr="00081CA2">
        <w:t>eSIM</w:t>
      </w:r>
      <w:proofErr w:type="spellEnd"/>
    </w:p>
    <w:p w14:paraId="4DAEFFD2" w14:textId="77777777" w:rsidR="00194FD5" w:rsidRPr="00081CA2" w:rsidRDefault="00194FD5" w:rsidP="00081CA2">
      <w:r w:rsidRPr="00081CA2">
        <w:t xml:space="preserve">OS: </w:t>
      </w:r>
      <w:r w:rsidRPr="00081CA2">
        <w:tab/>
      </w:r>
      <w:r w:rsidRPr="00081CA2">
        <w:tab/>
        <w:t>Android 13 or latest</w:t>
      </w:r>
    </w:p>
    <w:p w14:paraId="4D98F3B4" w14:textId="77777777" w:rsidR="00194FD5" w:rsidRPr="00081CA2" w:rsidRDefault="00194FD5" w:rsidP="00081CA2">
      <w:pPr>
        <w:pStyle w:val="Heading1"/>
      </w:pPr>
      <w:bookmarkStart w:id="722" w:name="_Toc127463207"/>
      <w:bookmarkStart w:id="723" w:name="_Toc127464299"/>
      <w:bookmarkStart w:id="724" w:name="_Toc127465373"/>
      <w:bookmarkStart w:id="725" w:name="_Toc129130179"/>
      <w:r w:rsidRPr="00081CA2">
        <w:t>Design Review Meeting</w:t>
      </w:r>
      <w:bookmarkEnd w:id="722"/>
      <w:bookmarkEnd w:id="723"/>
      <w:bookmarkEnd w:id="724"/>
      <w:bookmarkEnd w:id="725"/>
    </w:p>
    <w:p w14:paraId="7FCA271D" w14:textId="77777777" w:rsidR="00194FD5" w:rsidRPr="00081CA2" w:rsidRDefault="00194FD5" w:rsidP="00081CA2">
      <w:r w:rsidRPr="00081CA2">
        <w:t>The Contractor shall arrange for a design review meeting at the Contractor’s home country’s design office for a minimum period of ten (10) working days to be attended by a minimum of eight (8) KETRACO Engineers and two (2) Employer’s representatives.</w:t>
      </w:r>
    </w:p>
    <w:p w14:paraId="094B84DD" w14:textId="77777777" w:rsidR="00194FD5" w:rsidRPr="00081CA2" w:rsidRDefault="00194FD5" w:rsidP="00081CA2">
      <w:r w:rsidRPr="00081CA2">
        <w:t>The design review meeting shall be done at an early stage of the project to facilitate the understanding and Employer’s requirements of the project designs before any designs are submitted by the contractor for approval. This shall discuss in detail the proposed design concept for the various aspects of the project.</w:t>
      </w:r>
    </w:p>
    <w:p w14:paraId="3134D98B" w14:textId="77777777" w:rsidR="00194FD5" w:rsidRPr="00081CA2" w:rsidRDefault="00194FD5" w:rsidP="00081CA2">
      <w:r w:rsidRPr="00081CA2">
        <w:t>The detailed agenda items for the design review meeting shall be discussed and finalized at Contract negotiation and kick off meeting.</w:t>
      </w:r>
    </w:p>
    <w:p w14:paraId="538A795E" w14:textId="77777777" w:rsidR="00194FD5" w:rsidRPr="00081CA2" w:rsidRDefault="00194FD5" w:rsidP="00081CA2">
      <w:r w:rsidRPr="00081CA2">
        <w:t>The Contractor shall provide for each KETRACO staff the following:</w:t>
      </w:r>
    </w:p>
    <w:p w14:paraId="025EFD1E" w14:textId="77777777" w:rsidR="00194FD5" w:rsidRPr="00081CA2" w:rsidRDefault="00194FD5" w:rsidP="00081CA2">
      <w:pPr>
        <w:pStyle w:val="ListParagraph"/>
        <w:numPr>
          <w:ilvl w:val="0"/>
          <w:numId w:val="26"/>
        </w:numPr>
      </w:pPr>
      <w:r w:rsidRPr="00081CA2">
        <w:t>One economy class return air ticket</w:t>
      </w:r>
    </w:p>
    <w:p w14:paraId="112125F1" w14:textId="77777777" w:rsidR="00194FD5" w:rsidRPr="00081CA2" w:rsidRDefault="00194FD5" w:rsidP="00081CA2">
      <w:pPr>
        <w:pStyle w:val="ListParagraph"/>
        <w:numPr>
          <w:ilvl w:val="0"/>
          <w:numId w:val="26"/>
        </w:numPr>
      </w:pPr>
      <w:r w:rsidRPr="00081CA2">
        <w:t>Visa expenses, airport taxes and other incidental travel expenses as required.</w:t>
      </w:r>
    </w:p>
    <w:p w14:paraId="3FB95151" w14:textId="77777777" w:rsidR="00194FD5" w:rsidRPr="00081CA2" w:rsidRDefault="00194FD5" w:rsidP="00081CA2">
      <w:pPr>
        <w:pStyle w:val="ListParagraph"/>
        <w:numPr>
          <w:ilvl w:val="0"/>
          <w:numId w:val="26"/>
        </w:numPr>
      </w:pPr>
      <w:r w:rsidRPr="00081CA2">
        <w:lastRenderedPageBreak/>
        <w:t>Full board 4-star hotel accommodation including laundry services and international telephone calls expenses.</w:t>
      </w:r>
    </w:p>
    <w:p w14:paraId="437154D6" w14:textId="77777777" w:rsidR="00194FD5" w:rsidRPr="00081CA2" w:rsidRDefault="00194FD5" w:rsidP="00081CA2">
      <w:pPr>
        <w:pStyle w:val="ListParagraph"/>
        <w:numPr>
          <w:ilvl w:val="0"/>
          <w:numId w:val="26"/>
        </w:numPr>
      </w:pPr>
      <w:r w:rsidRPr="00081CA2">
        <w:t>Local transportation at the contractor’s home office.</w:t>
      </w:r>
    </w:p>
    <w:p w14:paraId="6DD0695C" w14:textId="39CB6243" w:rsidR="00194FD5" w:rsidRPr="00081CA2" w:rsidRDefault="00194FD5" w:rsidP="00081CA2">
      <w:pPr>
        <w:pStyle w:val="ListParagraph"/>
        <w:numPr>
          <w:ilvl w:val="0"/>
          <w:numId w:val="26"/>
        </w:numPr>
      </w:pPr>
      <w:r w:rsidRPr="00081CA2">
        <w:t xml:space="preserve">Daily stipend allowance of USD </w:t>
      </w:r>
      <w:r w:rsidR="00E84EF6" w:rsidRPr="00081CA2">
        <w:t xml:space="preserve">200 </w:t>
      </w:r>
      <w:r w:rsidRPr="00081CA2">
        <w:t>per day per person to cater for incidental expenses for the entire duration of the design review period for KETRACO engineers.</w:t>
      </w:r>
    </w:p>
    <w:p w14:paraId="6F66E388" w14:textId="77777777" w:rsidR="00194FD5" w:rsidRPr="00081CA2" w:rsidRDefault="00194FD5" w:rsidP="00081CA2">
      <w:r w:rsidRPr="00081CA2">
        <w:t>The Contractor shall provide for each Employers representative staff the following:</w:t>
      </w:r>
    </w:p>
    <w:p w14:paraId="5933D503" w14:textId="77777777" w:rsidR="00194FD5" w:rsidRPr="00081CA2" w:rsidRDefault="00194FD5" w:rsidP="00081CA2">
      <w:pPr>
        <w:pStyle w:val="ListParagraph"/>
        <w:numPr>
          <w:ilvl w:val="0"/>
          <w:numId w:val="27"/>
        </w:numPr>
      </w:pPr>
      <w:r w:rsidRPr="00081CA2">
        <w:t>One economy class return air ticket</w:t>
      </w:r>
    </w:p>
    <w:p w14:paraId="347FB0A1" w14:textId="77777777" w:rsidR="00194FD5" w:rsidRPr="00081CA2" w:rsidRDefault="00194FD5" w:rsidP="00081CA2">
      <w:pPr>
        <w:pStyle w:val="ListParagraph"/>
        <w:numPr>
          <w:ilvl w:val="0"/>
          <w:numId w:val="27"/>
        </w:numPr>
      </w:pPr>
      <w:r w:rsidRPr="00081CA2">
        <w:t>Visa expenses, airport taxes and other incidental travel expenses as required.</w:t>
      </w:r>
    </w:p>
    <w:p w14:paraId="21A7D07B" w14:textId="77777777" w:rsidR="00194FD5" w:rsidRPr="00081CA2" w:rsidRDefault="00194FD5" w:rsidP="00081CA2">
      <w:pPr>
        <w:pStyle w:val="ListParagraph"/>
        <w:numPr>
          <w:ilvl w:val="0"/>
          <w:numId w:val="27"/>
        </w:numPr>
      </w:pPr>
      <w:r w:rsidRPr="00081CA2">
        <w:t>Full board 4-star hotel accommodation including laundry services and international telephone calls expenses.</w:t>
      </w:r>
    </w:p>
    <w:p w14:paraId="3DF5B6CE" w14:textId="77777777" w:rsidR="00194FD5" w:rsidRPr="00081CA2" w:rsidRDefault="00194FD5" w:rsidP="00081CA2">
      <w:pPr>
        <w:pStyle w:val="ListParagraph"/>
        <w:numPr>
          <w:ilvl w:val="0"/>
          <w:numId w:val="27"/>
        </w:numPr>
      </w:pPr>
      <w:r w:rsidRPr="00081CA2">
        <w:t>Local transportation at the contractor’s home office.</w:t>
      </w:r>
    </w:p>
    <w:p w14:paraId="1672D88D" w14:textId="77777777" w:rsidR="00194FD5" w:rsidRPr="00081CA2" w:rsidRDefault="00194FD5" w:rsidP="00081CA2">
      <w:pPr>
        <w:pStyle w:val="Heading1"/>
      </w:pPr>
      <w:bookmarkStart w:id="726" w:name="_Toc129130180"/>
      <w:r w:rsidRPr="00081CA2">
        <w:t>CSR Project</w:t>
      </w:r>
      <w:bookmarkEnd w:id="726"/>
    </w:p>
    <w:p w14:paraId="45CE0EDB" w14:textId="4C0D9F19" w:rsidR="00E84EF6" w:rsidRPr="00081CA2" w:rsidRDefault="00194FD5" w:rsidP="00081CA2">
      <w:r w:rsidRPr="00081CA2">
        <w:t>The Contractor shall implement a CSR project for the community. The cost of the CSR project to be implemented shall be capped at KES 10,000,000. The project to be implemented shall be determined in consultation with KETRACO and the local communities. The contractor shall design and implement the CSR project selected.</w:t>
      </w:r>
    </w:p>
    <w:p w14:paraId="73344DEF" w14:textId="78B82E93" w:rsidR="00E84EF6" w:rsidRPr="00081CA2" w:rsidRDefault="00E84EF6" w:rsidP="00081CA2">
      <w:pPr>
        <w:pStyle w:val="Heading1"/>
      </w:pPr>
      <w:r w:rsidRPr="00081CA2">
        <w:t>Tree Growing Initiative</w:t>
      </w:r>
    </w:p>
    <w:p w14:paraId="389EC53B" w14:textId="77777777" w:rsidR="00E84EF6" w:rsidRPr="00081CA2" w:rsidRDefault="00E84EF6" w:rsidP="00081CA2">
      <w:r w:rsidRPr="00081CA2">
        <w:t xml:space="preserve">The contractor shall undertake a tree planting exercise at location(s) to be identified in consultation with KETRACO, the community and relevant authorities. The contractor shall plant trees worth KES 5,000,000 or at least 30,000 trees whichever is lower. The cost shall be deemed to cover the entire exercise which shall involve the following: </w:t>
      </w:r>
    </w:p>
    <w:p w14:paraId="3E014891" w14:textId="77777777" w:rsidR="00E84EF6" w:rsidRPr="00081CA2" w:rsidRDefault="00E84EF6" w:rsidP="00081CA2">
      <w:pPr>
        <w:ind w:firstLine="720"/>
      </w:pPr>
      <w:r w:rsidRPr="00081CA2">
        <w:t>1.</w:t>
      </w:r>
      <w:r w:rsidRPr="00081CA2">
        <w:tab/>
        <w:t xml:space="preserve">Selection of trees species with highest survival rate and can grow with baseline environmental conditions at the selected planting locations. </w:t>
      </w:r>
    </w:p>
    <w:p w14:paraId="5249BE3D" w14:textId="77777777" w:rsidR="00E84EF6" w:rsidRPr="00081CA2" w:rsidRDefault="00E84EF6" w:rsidP="00081CA2">
      <w:pPr>
        <w:ind w:firstLine="720"/>
      </w:pPr>
      <w:r w:rsidRPr="00081CA2">
        <w:t>2.</w:t>
      </w:r>
      <w:r w:rsidRPr="00081CA2">
        <w:tab/>
        <w:t>Transportation of the seedlings to the selected planting locations.</w:t>
      </w:r>
    </w:p>
    <w:p w14:paraId="721402A6" w14:textId="77777777" w:rsidR="00E84EF6" w:rsidRPr="00081CA2" w:rsidRDefault="00E84EF6" w:rsidP="00081CA2">
      <w:pPr>
        <w:ind w:firstLine="720"/>
      </w:pPr>
      <w:r w:rsidRPr="00081CA2">
        <w:t>3.</w:t>
      </w:r>
      <w:r w:rsidRPr="00081CA2">
        <w:tab/>
        <w:t>Preparation of the land including but not limited to clearing the site of invasive species and preparing the hole.</w:t>
      </w:r>
    </w:p>
    <w:p w14:paraId="04B68801" w14:textId="77777777" w:rsidR="00E84EF6" w:rsidRPr="00081CA2" w:rsidRDefault="00E84EF6" w:rsidP="00081CA2">
      <w:pPr>
        <w:ind w:firstLine="720"/>
      </w:pPr>
      <w:r w:rsidRPr="00081CA2">
        <w:t>4.</w:t>
      </w:r>
      <w:r w:rsidRPr="00081CA2">
        <w:tab/>
        <w:t>Planting the seedlings at the onset of long rains.</w:t>
      </w:r>
    </w:p>
    <w:p w14:paraId="31591B64" w14:textId="698C3ED7" w:rsidR="00E84EF6" w:rsidRPr="00081CA2" w:rsidRDefault="00E84EF6" w:rsidP="00081CA2">
      <w:pPr>
        <w:ind w:firstLine="720"/>
      </w:pPr>
      <w:r w:rsidRPr="00081CA2">
        <w:t>5.</w:t>
      </w:r>
      <w:r w:rsidRPr="00081CA2">
        <w:tab/>
        <w:t>Protection and care of the planted tree for a period of 12 months.</w:t>
      </w:r>
    </w:p>
    <w:p w14:paraId="0F702AFA" w14:textId="77777777" w:rsidR="00194FD5" w:rsidRPr="00081CA2" w:rsidRDefault="00194FD5" w:rsidP="00081CA2"/>
    <w:p w14:paraId="5D2D6A0C" w14:textId="77777777" w:rsidR="00194FD5" w:rsidRPr="00081CA2" w:rsidRDefault="00194FD5" w:rsidP="00081CA2">
      <w:pPr>
        <w:pStyle w:val="Title"/>
      </w:pPr>
      <w:bookmarkStart w:id="727" w:name="_Toc129130181"/>
      <w:r w:rsidRPr="00081CA2">
        <w:lastRenderedPageBreak/>
        <w:t>Substation Technical Specifications</w:t>
      </w:r>
      <w:bookmarkEnd w:id="727"/>
    </w:p>
    <w:p w14:paraId="324A352A" w14:textId="77777777" w:rsidR="00194FD5" w:rsidRPr="00081CA2" w:rsidRDefault="00194FD5" w:rsidP="00081CA2">
      <w:pPr>
        <w:pStyle w:val="Heading1"/>
      </w:pPr>
      <w:bookmarkStart w:id="728" w:name="_Toc127463208"/>
      <w:bookmarkStart w:id="729" w:name="_Toc127464300"/>
      <w:bookmarkStart w:id="730" w:name="_Toc127465374"/>
      <w:bookmarkStart w:id="731" w:name="_Toc129130182"/>
      <w:r w:rsidRPr="00081CA2">
        <w:t>General Requirements</w:t>
      </w:r>
      <w:bookmarkEnd w:id="728"/>
      <w:bookmarkEnd w:id="729"/>
      <w:bookmarkEnd w:id="730"/>
      <w:bookmarkEnd w:id="731"/>
    </w:p>
    <w:p w14:paraId="63E647D3" w14:textId="77777777" w:rsidR="00194FD5" w:rsidRPr="00081CA2" w:rsidRDefault="00194FD5" w:rsidP="00081CA2">
      <w:pPr>
        <w:pStyle w:val="Heading2"/>
      </w:pPr>
      <w:bookmarkStart w:id="732" w:name="_Toc502120549"/>
      <w:bookmarkStart w:id="733" w:name="_Toc124842261"/>
      <w:bookmarkStart w:id="734" w:name="_Toc394385868"/>
      <w:bookmarkStart w:id="735" w:name="_Toc527489172"/>
      <w:bookmarkStart w:id="736" w:name="_Toc81163306"/>
      <w:bookmarkStart w:id="737" w:name="_Toc115943897"/>
      <w:bookmarkStart w:id="738" w:name="_Toc127463209"/>
      <w:bookmarkStart w:id="739" w:name="_Toc127464301"/>
      <w:bookmarkStart w:id="740" w:name="_Toc127465375"/>
      <w:bookmarkStart w:id="741" w:name="_Toc129130183"/>
      <w:r w:rsidRPr="00081CA2">
        <w:t>General Design of Equipment</w:t>
      </w:r>
      <w:bookmarkEnd w:id="732"/>
      <w:bookmarkEnd w:id="733"/>
      <w:bookmarkEnd w:id="734"/>
      <w:bookmarkEnd w:id="735"/>
      <w:bookmarkEnd w:id="736"/>
      <w:bookmarkEnd w:id="737"/>
      <w:bookmarkEnd w:id="738"/>
      <w:bookmarkEnd w:id="739"/>
      <w:bookmarkEnd w:id="740"/>
      <w:bookmarkEnd w:id="741"/>
    </w:p>
    <w:p w14:paraId="145E5301" w14:textId="30199B90" w:rsidR="00194FD5" w:rsidRPr="00081CA2" w:rsidRDefault="00194FD5" w:rsidP="00081CA2">
      <w:r w:rsidRPr="00081CA2">
        <w:t xml:space="preserve">In complying with the requirements of the Specification, design shall conform to the best current engineering practice. Each component part of the Plant shall be to make the standard design and this design to be in general accordance with the Specification. The essence of the design should be simplicity and reliability to give long continuous service with high economy and low maintenance costs.  Particular attention should be paid to internal and external access to facilitate inspection, cleaning, and maintenance. The design dimensions and materials of all parts shall be such that they shall not suffer damage because of stresses under the most severe service conditions. Fully detailed specifications of the component parts of the Plant shall be submitted describing particularly the materials to be used. The materials used in the construction of the Plant shall be of the highest quality and selected particularly to meet the duties required of them. Mechanisms shall be constructed to avoid sticking due to rust or corrosion. Workmanship and general finish shall be throughout of the highest quality. All similar parts of the Plant shall be interchangeable.  All apparatus shall operate without undue vibration and with the least practicable amount of noise.  All equipment shall be designed to minimize the risk of fire and any damage which may be caused in the event of fire. All apparatus shall be designed to obviate the risk of accidental short, malfunction or damage due to vermin.  The use of materials which may be liable to attack by termites or other insects is to be avoided. All items of equipment which may have to be lifted for erection or maintenance shall be provided with lifting eyes, jacking pads or alternative handling facilities. The equipment is to be designed to prevent accidental contact with live parts. </w:t>
      </w:r>
      <w:r w:rsidR="00655BC1" w:rsidRPr="00081CA2">
        <w:t>Polychlorinated Biphenyls</w:t>
      </w:r>
      <w:r w:rsidR="000B6B18" w:rsidRPr="00081CA2">
        <w:t xml:space="preserve"> </w:t>
      </w:r>
      <w:r w:rsidR="009E110D" w:rsidRPr="00081CA2">
        <w:t xml:space="preserve">(PCB) </w:t>
      </w:r>
      <w:r w:rsidR="000B6B18" w:rsidRPr="00081CA2">
        <w:t>are not accepted and shall not be used.</w:t>
      </w:r>
    </w:p>
    <w:p w14:paraId="01A30FAE" w14:textId="77777777" w:rsidR="00194FD5" w:rsidRPr="00081CA2" w:rsidRDefault="00194FD5" w:rsidP="00081CA2">
      <w:pPr>
        <w:pStyle w:val="Heading2"/>
      </w:pPr>
      <w:bookmarkStart w:id="742" w:name="_Toc502120550"/>
      <w:bookmarkStart w:id="743" w:name="_Toc124842262"/>
      <w:bookmarkStart w:id="744" w:name="_Toc394385869"/>
      <w:bookmarkStart w:id="745" w:name="_Toc527489173"/>
      <w:bookmarkStart w:id="746" w:name="_Toc81163307"/>
      <w:bookmarkStart w:id="747" w:name="_Toc115943898"/>
      <w:bookmarkStart w:id="748" w:name="_Toc127463210"/>
      <w:bookmarkStart w:id="749" w:name="_Toc127464302"/>
      <w:bookmarkStart w:id="750" w:name="_Toc127465376"/>
      <w:bookmarkStart w:id="751" w:name="_Toc129130184"/>
      <w:r w:rsidRPr="00081CA2">
        <w:t>Units of Measurement</w:t>
      </w:r>
      <w:bookmarkEnd w:id="742"/>
      <w:bookmarkEnd w:id="743"/>
      <w:bookmarkEnd w:id="744"/>
      <w:bookmarkEnd w:id="745"/>
      <w:bookmarkEnd w:id="746"/>
      <w:bookmarkEnd w:id="747"/>
      <w:bookmarkEnd w:id="748"/>
      <w:bookmarkEnd w:id="749"/>
      <w:bookmarkEnd w:id="750"/>
      <w:bookmarkEnd w:id="751"/>
    </w:p>
    <w:p w14:paraId="679D302B" w14:textId="77777777" w:rsidR="00194FD5" w:rsidRPr="00081CA2" w:rsidRDefault="00194FD5" w:rsidP="00081CA2">
      <w:r w:rsidRPr="00081CA2">
        <w:t>In all correspondence, technical schedules and drawings approved units shall be used.</w:t>
      </w:r>
    </w:p>
    <w:p w14:paraId="144DD70A" w14:textId="77777777" w:rsidR="00194FD5" w:rsidRPr="00081CA2" w:rsidRDefault="00194FD5" w:rsidP="00081CA2">
      <w:pPr>
        <w:pStyle w:val="Heading2"/>
      </w:pPr>
      <w:bookmarkStart w:id="752" w:name="_Toc502120565"/>
      <w:bookmarkStart w:id="753" w:name="_Toc124842278"/>
      <w:bookmarkStart w:id="754" w:name="_Toc394385870"/>
      <w:bookmarkStart w:id="755" w:name="_Toc527489174"/>
      <w:bookmarkStart w:id="756" w:name="_Toc81163308"/>
      <w:bookmarkStart w:id="757" w:name="_Toc115943899"/>
      <w:bookmarkStart w:id="758" w:name="_Toc127463211"/>
      <w:bookmarkStart w:id="759" w:name="_Toc127464303"/>
      <w:bookmarkStart w:id="760" w:name="_Toc127465377"/>
      <w:bookmarkStart w:id="761" w:name="_Toc129130185"/>
      <w:r w:rsidRPr="00081CA2">
        <w:t>Erection Marks</w:t>
      </w:r>
      <w:bookmarkEnd w:id="752"/>
      <w:bookmarkEnd w:id="753"/>
      <w:bookmarkEnd w:id="754"/>
      <w:bookmarkEnd w:id="755"/>
      <w:bookmarkEnd w:id="756"/>
      <w:bookmarkEnd w:id="757"/>
      <w:bookmarkEnd w:id="758"/>
      <w:bookmarkEnd w:id="759"/>
      <w:bookmarkEnd w:id="760"/>
      <w:bookmarkEnd w:id="761"/>
    </w:p>
    <w:p w14:paraId="093F4B6A" w14:textId="77777777" w:rsidR="00194FD5" w:rsidRPr="00081CA2" w:rsidRDefault="00194FD5" w:rsidP="00081CA2">
      <w:r w:rsidRPr="00081CA2">
        <w:t xml:space="preserve">All members, comprising multipart assemblies, e.g., steel frameworks, piping installations, etc., shall be marked with distinguishing numbers and/or letters corresponding to those on the approved drawings or material lists.  These erection marks, if impressed before painting or galvanizing, shall be clearly readable afterwards. </w:t>
      </w:r>
      <w:proofErr w:type="spellStart"/>
      <w:r w:rsidRPr="00081CA2">
        <w:t>Colour</w:t>
      </w:r>
      <w:proofErr w:type="spellEnd"/>
      <w:r w:rsidRPr="00081CA2">
        <w:t xml:space="preserve"> banding to an approved code shall be employed to identify members of similar shape or type but of differing strengths or grades.</w:t>
      </w:r>
    </w:p>
    <w:p w14:paraId="5C3CDE80" w14:textId="77777777" w:rsidR="00194FD5" w:rsidRPr="00081CA2" w:rsidRDefault="00194FD5" w:rsidP="00081CA2">
      <w:pPr>
        <w:pStyle w:val="Heading2"/>
      </w:pPr>
      <w:bookmarkStart w:id="762" w:name="_Toc502120566"/>
      <w:bookmarkStart w:id="763" w:name="_Toc124842279"/>
      <w:bookmarkStart w:id="764" w:name="_Toc394385871"/>
      <w:bookmarkStart w:id="765" w:name="_Toc527489175"/>
      <w:bookmarkStart w:id="766" w:name="_Toc81163309"/>
      <w:bookmarkStart w:id="767" w:name="_Toc115943900"/>
      <w:bookmarkStart w:id="768" w:name="_Toc127463212"/>
      <w:bookmarkStart w:id="769" w:name="_Toc127464304"/>
      <w:bookmarkStart w:id="770" w:name="_Toc127465378"/>
      <w:bookmarkStart w:id="771" w:name="_Toc129130186"/>
      <w:r w:rsidRPr="00081CA2">
        <w:t>Cleaning and Painting (Other than Civil Works)</w:t>
      </w:r>
      <w:bookmarkEnd w:id="762"/>
      <w:bookmarkEnd w:id="763"/>
      <w:bookmarkEnd w:id="764"/>
      <w:bookmarkEnd w:id="765"/>
      <w:bookmarkEnd w:id="766"/>
      <w:bookmarkEnd w:id="767"/>
      <w:bookmarkEnd w:id="768"/>
      <w:bookmarkEnd w:id="769"/>
      <w:bookmarkEnd w:id="770"/>
      <w:bookmarkEnd w:id="771"/>
    </w:p>
    <w:p w14:paraId="2630A8CC" w14:textId="77777777" w:rsidR="00194FD5" w:rsidRPr="00081CA2" w:rsidRDefault="00194FD5" w:rsidP="00081CA2">
      <w:pPr>
        <w:pStyle w:val="Heading3"/>
      </w:pPr>
      <w:bookmarkStart w:id="772" w:name="_Toc502120567"/>
      <w:bookmarkStart w:id="773" w:name="_Toc124842280"/>
      <w:bookmarkStart w:id="774" w:name="_Toc527489176"/>
      <w:bookmarkStart w:id="775" w:name="_Toc81163310"/>
      <w:bookmarkStart w:id="776" w:name="_Toc115943901"/>
      <w:bookmarkStart w:id="777" w:name="_Toc127463213"/>
      <w:bookmarkStart w:id="778" w:name="_Toc127464305"/>
      <w:bookmarkStart w:id="779" w:name="_Toc127465379"/>
      <w:bookmarkStart w:id="780" w:name="_Toc129130187"/>
      <w:r w:rsidRPr="00081CA2">
        <w:t>General</w:t>
      </w:r>
      <w:bookmarkEnd w:id="772"/>
      <w:bookmarkEnd w:id="773"/>
      <w:bookmarkEnd w:id="774"/>
      <w:bookmarkEnd w:id="775"/>
      <w:bookmarkEnd w:id="776"/>
      <w:bookmarkEnd w:id="777"/>
      <w:bookmarkEnd w:id="778"/>
      <w:bookmarkEnd w:id="779"/>
      <w:bookmarkEnd w:id="780"/>
    </w:p>
    <w:p w14:paraId="33C85AD9" w14:textId="77777777" w:rsidR="00194FD5" w:rsidRPr="00081CA2" w:rsidRDefault="00194FD5" w:rsidP="00081CA2">
      <w:r w:rsidRPr="00081CA2">
        <w:t>All bright metal parts shall be covered before shipment with an approved protective compound and protected adequately during shipment to Site.  After erection these parts shall be cleaned with a correct solvent and polished bright where required.</w:t>
      </w:r>
    </w:p>
    <w:p w14:paraId="28520E46" w14:textId="77777777" w:rsidR="00194FD5" w:rsidRPr="00081CA2" w:rsidRDefault="00194FD5" w:rsidP="00081CA2">
      <w:r w:rsidRPr="00081CA2">
        <w:t xml:space="preserve">Before testing, all steel pipes shall be thoroughly cleaned by an approved process.  Any protective coatings shall be applied after tests have been carried out. Pipes, valves, and other similar parts of the Plant which are subject to hydraulic test and are not readily accessible for drying out, on completion of tests at the manufacturers' works are to be drained out by washing with an approved de-watering oil prior to protection for shipment. All surfaces shall be prepared before coating in </w:t>
      </w:r>
      <w:r w:rsidRPr="00081CA2">
        <w:lastRenderedPageBreak/>
        <w:t xml:space="preserve">accordance with BS EN 22063 and BS EN ISO 17834. All iron and steel surfaces shall be protected against corrosion and painted in accordance with BS EN ISO 12944 and shall withstand the site environment for at least 10 years without the need for maintenance. Where painting is carried out at the manufacturers’ works and where erection at Site is the responsibility of the Contractor, any damage during delivery or erection at Site shall be made good to the requirements of the Employer’s representative including, where deemed necessary, application of a complete finishing coat of an approved </w:t>
      </w:r>
      <w:proofErr w:type="spellStart"/>
      <w:r w:rsidRPr="00081CA2">
        <w:t>colour</w:t>
      </w:r>
      <w:proofErr w:type="spellEnd"/>
      <w:r w:rsidRPr="00081CA2">
        <w:t xml:space="preserve"> and quality paint. Please refer to the proposed </w:t>
      </w:r>
      <w:proofErr w:type="spellStart"/>
      <w:r w:rsidRPr="00081CA2">
        <w:t>colour</w:t>
      </w:r>
      <w:proofErr w:type="spellEnd"/>
      <w:r w:rsidRPr="00081CA2">
        <w:t xml:space="preserve"> code</w:t>
      </w:r>
    </w:p>
    <w:tbl>
      <w:tblPr>
        <w:tblW w:w="5000" w:type="pct"/>
        <w:jc w:val="center"/>
        <w:tblCellMar>
          <w:left w:w="0" w:type="dxa"/>
          <w:right w:w="0" w:type="dxa"/>
        </w:tblCellMar>
        <w:tblLook w:val="04A0" w:firstRow="1" w:lastRow="0" w:firstColumn="1" w:lastColumn="0" w:noHBand="0" w:noVBand="1"/>
      </w:tblPr>
      <w:tblGrid>
        <w:gridCol w:w="6654"/>
        <w:gridCol w:w="2686"/>
      </w:tblGrid>
      <w:tr w:rsidR="00194FD5" w:rsidRPr="00081CA2" w14:paraId="2107E88C" w14:textId="77777777" w:rsidTr="005A3A69">
        <w:trPr>
          <w:jc w:val="center"/>
        </w:trPr>
        <w:tc>
          <w:tcPr>
            <w:tcW w:w="35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FA6C4B" w14:textId="77777777" w:rsidR="00194FD5" w:rsidRPr="00081CA2" w:rsidRDefault="00194FD5" w:rsidP="00081CA2">
            <w:pPr>
              <w:spacing w:after="0"/>
              <w:rPr>
                <w:b/>
                <w:bCs/>
              </w:rPr>
            </w:pPr>
            <w:r w:rsidRPr="00081CA2">
              <w:rPr>
                <w:b/>
                <w:bCs/>
              </w:rPr>
              <w:t>EQUIPMENT</w:t>
            </w:r>
          </w:p>
        </w:tc>
        <w:tc>
          <w:tcPr>
            <w:tcW w:w="14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19636C" w14:textId="77777777" w:rsidR="00194FD5" w:rsidRPr="00081CA2" w:rsidRDefault="00194FD5" w:rsidP="00081CA2">
            <w:pPr>
              <w:spacing w:after="0"/>
              <w:rPr>
                <w:b/>
                <w:bCs/>
              </w:rPr>
            </w:pPr>
            <w:r w:rsidRPr="00081CA2">
              <w:rPr>
                <w:b/>
                <w:bCs/>
              </w:rPr>
              <w:t>COLOUR</w:t>
            </w:r>
            <w:r w:rsidRPr="00081CA2">
              <w:rPr>
                <w:b/>
                <w:bCs/>
              </w:rPr>
              <w:br/>
              <w:t>(RAL designation)</w:t>
            </w:r>
          </w:p>
        </w:tc>
      </w:tr>
      <w:tr w:rsidR="00194FD5" w:rsidRPr="00081CA2" w14:paraId="2372B44E" w14:textId="77777777" w:rsidTr="005A3A69">
        <w:trPr>
          <w:jc w:val="center"/>
        </w:trPr>
        <w:tc>
          <w:tcPr>
            <w:tcW w:w="356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771132F" w14:textId="77777777" w:rsidR="00194FD5" w:rsidRPr="00081CA2" w:rsidRDefault="00194FD5" w:rsidP="00081CA2">
            <w:pPr>
              <w:spacing w:after="0"/>
              <w:rPr>
                <w:b/>
                <w:bCs/>
              </w:rPr>
            </w:pPr>
            <w:r w:rsidRPr="00081CA2">
              <w:rPr>
                <w:b/>
                <w:bCs/>
              </w:rPr>
              <w:t>Outdoor</w:t>
            </w:r>
          </w:p>
        </w:tc>
        <w:tc>
          <w:tcPr>
            <w:tcW w:w="1438" w:type="pct"/>
            <w:tcBorders>
              <w:top w:val="nil"/>
              <w:left w:val="nil"/>
              <w:bottom w:val="single" w:sz="8" w:space="0" w:color="auto"/>
              <w:right w:val="single" w:sz="8" w:space="0" w:color="auto"/>
            </w:tcBorders>
            <w:tcMar>
              <w:top w:w="0" w:type="dxa"/>
              <w:left w:w="108" w:type="dxa"/>
              <w:bottom w:w="0" w:type="dxa"/>
              <w:right w:w="108" w:type="dxa"/>
            </w:tcMar>
          </w:tcPr>
          <w:p w14:paraId="57F9C11F" w14:textId="77777777" w:rsidR="00194FD5" w:rsidRPr="00081CA2" w:rsidRDefault="00194FD5" w:rsidP="00081CA2">
            <w:pPr>
              <w:spacing w:after="0"/>
            </w:pPr>
          </w:p>
        </w:tc>
      </w:tr>
      <w:tr w:rsidR="00194FD5" w:rsidRPr="00081CA2" w14:paraId="0E07A621" w14:textId="77777777" w:rsidTr="005A3A69">
        <w:trPr>
          <w:jc w:val="center"/>
        </w:trPr>
        <w:tc>
          <w:tcPr>
            <w:tcW w:w="356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7BD959" w14:textId="77777777" w:rsidR="00194FD5" w:rsidRPr="00081CA2" w:rsidRDefault="00194FD5" w:rsidP="00081CA2">
            <w:pPr>
              <w:spacing w:after="0"/>
            </w:pPr>
            <w:r w:rsidRPr="00081CA2">
              <w:t>Outside surfaces of Equipment</w:t>
            </w:r>
          </w:p>
          <w:p w14:paraId="644DE9F8" w14:textId="77777777" w:rsidR="00194FD5" w:rsidRPr="00081CA2" w:rsidRDefault="00194FD5" w:rsidP="00081CA2">
            <w:pPr>
              <w:spacing w:after="0"/>
            </w:pPr>
            <w:r w:rsidRPr="00081CA2">
              <w:t>Inside surfaces of reservoirs</w:t>
            </w:r>
          </w:p>
          <w:p w14:paraId="1C15C99B" w14:textId="77777777" w:rsidR="00194FD5" w:rsidRPr="00081CA2" w:rsidRDefault="00194FD5" w:rsidP="00081CA2">
            <w:pPr>
              <w:spacing w:after="0"/>
            </w:pPr>
            <w:r w:rsidRPr="00081CA2">
              <w:t>Inside surfaces of cabinets, panels, and junction boxes, etc.</w:t>
            </w:r>
          </w:p>
          <w:p w14:paraId="0AE4091E" w14:textId="77777777" w:rsidR="00194FD5" w:rsidRPr="00081CA2" w:rsidRDefault="00194FD5" w:rsidP="00081CA2">
            <w:pPr>
              <w:spacing w:after="0"/>
            </w:pPr>
            <w:r w:rsidRPr="00081CA2">
              <w:t>Ends of bushings (Live end)</w:t>
            </w:r>
          </w:p>
          <w:p w14:paraId="693E7426" w14:textId="77777777" w:rsidR="00194FD5" w:rsidRPr="00081CA2" w:rsidRDefault="00194FD5" w:rsidP="00081CA2">
            <w:pPr>
              <w:spacing w:after="0"/>
            </w:pPr>
            <w:r w:rsidRPr="00081CA2">
              <w:t>Porcelain</w:t>
            </w:r>
          </w:p>
        </w:tc>
        <w:tc>
          <w:tcPr>
            <w:tcW w:w="1438" w:type="pct"/>
            <w:tcBorders>
              <w:top w:val="nil"/>
              <w:left w:val="nil"/>
              <w:bottom w:val="single" w:sz="8" w:space="0" w:color="auto"/>
              <w:right w:val="single" w:sz="8" w:space="0" w:color="auto"/>
            </w:tcBorders>
            <w:tcMar>
              <w:top w:w="0" w:type="dxa"/>
              <w:left w:w="108" w:type="dxa"/>
              <w:bottom w:w="0" w:type="dxa"/>
              <w:right w:w="108" w:type="dxa"/>
            </w:tcMar>
            <w:hideMark/>
          </w:tcPr>
          <w:p w14:paraId="1BFAD51C" w14:textId="77777777" w:rsidR="00194FD5" w:rsidRPr="00081CA2" w:rsidRDefault="00194FD5" w:rsidP="00081CA2">
            <w:pPr>
              <w:spacing w:after="0"/>
            </w:pPr>
            <w:r w:rsidRPr="00081CA2">
              <w:t>Grey RAL 7038</w:t>
            </w:r>
          </w:p>
          <w:p w14:paraId="00CE5DF4" w14:textId="77777777" w:rsidR="00194FD5" w:rsidRPr="00081CA2" w:rsidRDefault="00194FD5" w:rsidP="00081CA2">
            <w:pPr>
              <w:spacing w:after="0"/>
            </w:pPr>
            <w:r w:rsidRPr="00081CA2">
              <w:t>White RAL 9003</w:t>
            </w:r>
          </w:p>
          <w:p w14:paraId="07F717C3" w14:textId="77777777" w:rsidR="00194FD5" w:rsidRPr="00081CA2" w:rsidRDefault="00194FD5" w:rsidP="00081CA2">
            <w:pPr>
              <w:spacing w:after="0"/>
            </w:pPr>
            <w:r w:rsidRPr="00081CA2">
              <w:t>White RAL 9003</w:t>
            </w:r>
          </w:p>
          <w:p w14:paraId="2D573735" w14:textId="77777777" w:rsidR="00194FD5" w:rsidRPr="00081CA2" w:rsidRDefault="00194FD5" w:rsidP="00081CA2">
            <w:pPr>
              <w:spacing w:after="0"/>
            </w:pPr>
            <w:r w:rsidRPr="00081CA2">
              <w:t>Red RAL 3020</w:t>
            </w:r>
          </w:p>
          <w:p w14:paraId="05EDC768" w14:textId="77777777" w:rsidR="00194FD5" w:rsidRPr="00081CA2" w:rsidRDefault="00194FD5" w:rsidP="00081CA2">
            <w:pPr>
              <w:spacing w:after="0"/>
            </w:pPr>
            <w:r w:rsidRPr="00081CA2">
              <w:t>Brown</w:t>
            </w:r>
          </w:p>
        </w:tc>
      </w:tr>
      <w:tr w:rsidR="00194FD5" w:rsidRPr="00081CA2" w14:paraId="25256937" w14:textId="77777777" w:rsidTr="005A3A69">
        <w:trPr>
          <w:jc w:val="center"/>
        </w:trPr>
        <w:tc>
          <w:tcPr>
            <w:tcW w:w="356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7D0ACE" w14:textId="77777777" w:rsidR="00194FD5" w:rsidRPr="00081CA2" w:rsidRDefault="00194FD5" w:rsidP="00081CA2">
            <w:pPr>
              <w:spacing w:after="0"/>
              <w:rPr>
                <w:b/>
                <w:bCs/>
              </w:rPr>
            </w:pPr>
            <w:r w:rsidRPr="00081CA2">
              <w:rPr>
                <w:b/>
                <w:bCs/>
              </w:rPr>
              <w:t>Indoor (buildings)</w:t>
            </w:r>
          </w:p>
        </w:tc>
        <w:tc>
          <w:tcPr>
            <w:tcW w:w="1438" w:type="pct"/>
            <w:tcBorders>
              <w:top w:val="nil"/>
              <w:left w:val="nil"/>
              <w:bottom w:val="single" w:sz="8" w:space="0" w:color="auto"/>
              <w:right w:val="single" w:sz="8" w:space="0" w:color="auto"/>
            </w:tcBorders>
            <w:tcMar>
              <w:top w:w="0" w:type="dxa"/>
              <w:left w:w="108" w:type="dxa"/>
              <w:bottom w:w="0" w:type="dxa"/>
              <w:right w:w="108" w:type="dxa"/>
            </w:tcMar>
          </w:tcPr>
          <w:p w14:paraId="1614559F" w14:textId="77777777" w:rsidR="00194FD5" w:rsidRPr="00081CA2" w:rsidRDefault="00194FD5" w:rsidP="00081CA2">
            <w:pPr>
              <w:spacing w:after="0"/>
            </w:pPr>
          </w:p>
        </w:tc>
      </w:tr>
      <w:tr w:rsidR="00194FD5" w:rsidRPr="00081CA2" w14:paraId="3D31A743" w14:textId="77777777" w:rsidTr="005A3A69">
        <w:trPr>
          <w:jc w:val="center"/>
        </w:trPr>
        <w:tc>
          <w:tcPr>
            <w:tcW w:w="356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421C27" w14:textId="77777777" w:rsidR="00194FD5" w:rsidRPr="00081CA2" w:rsidRDefault="00194FD5" w:rsidP="00081CA2">
            <w:pPr>
              <w:spacing w:after="0"/>
            </w:pPr>
            <w:r w:rsidRPr="00081CA2">
              <w:t>Outside surfaces of cells, panels, cabinets, and junction boxes</w:t>
            </w:r>
          </w:p>
          <w:p w14:paraId="2E3ECE59" w14:textId="77777777" w:rsidR="00194FD5" w:rsidRPr="00081CA2" w:rsidRDefault="00194FD5" w:rsidP="00081CA2">
            <w:pPr>
              <w:spacing w:after="0"/>
            </w:pPr>
            <w:r w:rsidRPr="00081CA2">
              <w:t>Inside surfaces of cells, panels, cabinets and junction boxes</w:t>
            </w:r>
          </w:p>
        </w:tc>
        <w:tc>
          <w:tcPr>
            <w:tcW w:w="1438" w:type="pct"/>
            <w:tcBorders>
              <w:top w:val="nil"/>
              <w:left w:val="nil"/>
              <w:bottom w:val="single" w:sz="8" w:space="0" w:color="auto"/>
              <w:right w:val="single" w:sz="8" w:space="0" w:color="auto"/>
            </w:tcBorders>
            <w:tcMar>
              <w:top w:w="0" w:type="dxa"/>
              <w:left w:w="108" w:type="dxa"/>
              <w:bottom w:w="0" w:type="dxa"/>
              <w:right w:w="108" w:type="dxa"/>
            </w:tcMar>
            <w:hideMark/>
          </w:tcPr>
          <w:p w14:paraId="3A7EFF6E" w14:textId="77777777" w:rsidR="00194FD5" w:rsidRPr="00081CA2" w:rsidRDefault="00194FD5" w:rsidP="00081CA2">
            <w:pPr>
              <w:spacing w:after="0"/>
            </w:pPr>
            <w:r w:rsidRPr="00081CA2">
              <w:t>Grey RAL 7038</w:t>
            </w:r>
          </w:p>
          <w:p w14:paraId="3519E34C" w14:textId="77777777" w:rsidR="00194FD5" w:rsidRPr="00081CA2" w:rsidRDefault="00194FD5" w:rsidP="00081CA2">
            <w:pPr>
              <w:spacing w:after="0"/>
            </w:pPr>
            <w:r w:rsidRPr="00081CA2">
              <w:t>White RAL 9003</w:t>
            </w:r>
          </w:p>
        </w:tc>
      </w:tr>
    </w:tbl>
    <w:p w14:paraId="34EA8836" w14:textId="77777777" w:rsidR="00194FD5" w:rsidRPr="00081CA2" w:rsidRDefault="00194FD5" w:rsidP="00081CA2">
      <w:pPr>
        <w:spacing w:before="240"/>
      </w:pPr>
      <w:r w:rsidRPr="00081CA2">
        <w:t xml:space="preserve">Where painting is carried out entirely at Site after erection, the whole of the Plant, including bare pipe surfaces and hand railing, shall be well wire brushed down and cleaned after which all parts shall be given one coat of primer, one undercoat and at least one finishing coat of an approved </w:t>
      </w:r>
      <w:proofErr w:type="spellStart"/>
      <w:r w:rsidRPr="00081CA2">
        <w:t>colour</w:t>
      </w:r>
      <w:proofErr w:type="spellEnd"/>
      <w:r w:rsidRPr="00081CA2">
        <w:t xml:space="preserve"> and quality paint. All paint shall have appropriate standard finish, requiring at least two finishing coats on prepared surfaces properly filled in to provide a smooth finish.  The insides of outdoor control cubicles, cabinets, etc., where condensation is liable to occur, shall receive the same number of coats.</w:t>
      </w:r>
    </w:p>
    <w:p w14:paraId="24785569" w14:textId="77777777" w:rsidR="00194FD5" w:rsidRPr="00081CA2" w:rsidRDefault="00194FD5" w:rsidP="00081CA2">
      <w:pPr>
        <w:pStyle w:val="Heading3"/>
      </w:pPr>
      <w:bookmarkStart w:id="781" w:name="_Toc502120568"/>
      <w:bookmarkStart w:id="782" w:name="_Toc124842281"/>
      <w:bookmarkStart w:id="783" w:name="_Toc115943902"/>
      <w:bookmarkStart w:id="784" w:name="_Toc127463214"/>
      <w:bookmarkStart w:id="785" w:name="_Toc127464306"/>
      <w:bookmarkStart w:id="786" w:name="_Toc127465380"/>
      <w:bookmarkStart w:id="787" w:name="_Toc129130188"/>
      <w:r w:rsidRPr="00081CA2">
        <w:t>Tanks and Accessories</w:t>
      </w:r>
      <w:bookmarkEnd w:id="781"/>
      <w:bookmarkEnd w:id="782"/>
      <w:bookmarkEnd w:id="783"/>
      <w:bookmarkEnd w:id="784"/>
      <w:bookmarkEnd w:id="785"/>
      <w:bookmarkEnd w:id="786"/>
      <w:bookmarkEnd w:id="787"/>
    </w:p>
    <w:p w14:paraId="37717629" w14:textId="67820AF7" w:rsidR="00194FD5" w:rsidRPr="00081CA2" w:rsidRDefault="00194FD5" w:rsidP="00081CA2">
      <w:r w:rsidRPr="00081CA2">
        <w:t xml:space="preserve">Interiors of oil tanks shall be thoroughly cleaned by shot blasting or other approved methods and, where exposed to corrosion before use, shall be coated with an approved corrosion preventing compound.  The internal surfaces of oil tanks that shall be exposed to atmosphere in service shall be painted with an epoxy or other approved oil resisting compound. The exterior shall be thoroughly cleaned by shot blasting or other approved methods and given one coat of primer, two coats of contrasting </w:t>
      </w:r>
      <w:proofErr w:type="spellStart"/>
      <w:r w:rsidRPr="00081CA2">
        <w:t>colour</w:t>
      </w:r>
      <w:proofErr w:type="spellEnd"/>
      <w:r w:rsidRPr="00081CA2">
        <w:t xml:space="preserve"> of durable oil and weather resisting paint and a final coat of gloss paint.</w:t>
      </w:r>
      <w:r w:rsidR="002F5AD0" w:rsidRPr="00081CA2">
        <w:t xml:space="preserve"> The </w:t>
      </w:r>
      <w:r w:rsidR="00422996" w:rsidRPr="00081CA2">
        <w:t xml:space="preserve">tank’s </w:t>
      </w:r>
      <w:r w:rsidR="002F5AD0" w:rsidRPr="00081CA2">
        <w:t>painting must follow the manufacturer's specific procedure, guarantee</w:t>
      </w:r>
      <w:r w:rsidR="00422996" w:rsidRPr="00081CA2">
        <w:t>ing</w:t>
      </w:r>
      <w:r w:rsidR="002F5AD0" w:rsidRPr="00081CA2">
        <w:t xml:space="preserve"> the same characteristics as the original painting. </w:t>
      </w:r>
      <w:r w:rsidR="007A47F6" w:rsidRPr="00081CA2">
        <w:t>During these</w:t>
      </w:r>
      <w:r w:rsidR="002F5AD0" w:rsidRPr="00081CA2">
        <w:t xml:space="preserve"> repair</w:t>
      </w:r>
      <w:r w:rsidR="007A47F6" w:rsidRPr="00081CA2">
        <w:t>s and in the event of welds, all</w:t>
      </w:r>
      <w:r w:rsidR="002F5AD0" w:rsidRPr="00081CA2">
        <w:t xml:space="preserve"> must be carried out by professionals duly trained to perform the </w:t>
      </w:r>
      <w:r w:rsidR="007A47F6" w:rsidRPr="00081CA2">
        <w:t xml:space="preserve">repair </w:t>
      </w:r>
      <w:r w:rsidR="002F5AD0" w:rsidRPr="00081CA2">
        <w:t>procedure</w:t>
      </w:r>
      <w:r w:rsidR="007A47F6" w:rsidRPr="00081CA2">
        <w:t xml:space="preserve"> and consequently submitted to tests</w:t>
      </w:r>
      <w:r w:rsidR="002F5AD0" w:rsidRPr="00081CA2">
        <w:t xml:space="preserve">. </w:t>
      </w:r>
    </w:p>
    <w:p w14:paraId="16CED4A5" w14:textId="77777777" w:rsidR="00194FD5" w:rsidRPr="00081CA2" w:rsidRDefault="00194FD5" w:rsidP="00081CA2">
      <w:pPr>
        <w:pStyle w:val="Heading3"/>
      </w:pPr>
      <w:bookmarkStart w:id="788" w:name="_Toc502120569"/>
      <w:bookmarkStart w:id="789" w:name="_Toc124842282"/>
      <w:bookmarkStart w:id="790" w:name="_Toc115943903"/>
      <w:bookmarkStart w:id="791" w:name="_Toc127463215"/>
      <w:bookmarkStart w:id="792" w:name="_Toc127464307"/>
      <w:bookmarkStart w:id="793" w:name="_Toc127465381"/>
      <w:bookmarkStart w:id="794" w:name="_Toc129130189"/>
      <w:r w:rsidRPr="00081CA2">
        <w:t>Radiators</w:t>
      </w:r>
      <w:bookmarkEnd w:id="788"/>
      <w:bookmarkEnd w:id="789"/>
      <w:bookmarkEnd w:id="790"/>
      <w:bookmarkEnd w:id="791"/>
      <w:bookmarkEnd w:id="792"/>
      <w:bookmarkEnd w:id="793"/>
      <w:bookmarkEnd w:id="794"/>
    </w:p>
    <w:p w14:paraId="17C077F0" w14:textId="30E72F36" w:rsidR="00194FD5" w:rsidRPr="00081CA2" w:rsidRDefault="00194FD5" w:rsidP="00081CA2">
      <w:r w:rsidRPr="00081CA2">
        <w:t>Radiators shall be thoroughly cleaned and treated externally by phosphating or other approved rust inhibiting process and given, preferably by flood painting.  Radiators which are hot dip galvanized to BS EN ISO 1461:2015, shall be given one coat of etch primer followed by one coat of zinc chromate primer followed by the same number and type of paint coatings specified in Sub-Clause (ii) of this Clause.</w:t>
      </w:r>
      <w:r w:rsidR="007A47F6" w:rsidRPr="00081CA2">
        <w:t xml:space="preserve"> The radiator’s painting must follow the manufacturer's specific procedure, guaranteeing the same characteristics as the original painting. During these repairs and in the event </w:t>
      </w:r>
      <w:r w:rsidR="007A47F6" w:rsidRPr="00081CA2">
        <w:lastRenderedPageBreak/>
        <w:t>of welds, all must be carried out by professionals duly trained to perform the repair procedure and consequently submitted to tests.</w:t>
      </w:r>
    </w:p>
    <w:p w14:paraId="4DC5FC4B" w14:textId="77777777" w:rsidR="00194FD5" w:rsidRPr="00081CA2" w:rsidRDefault="00194FD5" w:rsidP="00081CA2">
      <w:pPr>
        <w:pStyle w:val="Heading2"/>
      </w:pPr>
      <w:bookmarkStart w:id="795" w:name="_Toc502120570"/>
      <w:bookmarkStart w:id="796" w:name="_Toc124842283"/>
      <w:bookmarkStart w:id="797" w:name="_Toc394385872"/>
      <w:r w:rsidRPr="00081CA2">
        <w:t xml:space="preserve"> </w:t>
      </w:r>
      <w:bookmarkStart w:id="798" w:name="_Toc115943904"/>
      <w:bookmarkStart w:id="799" w:name="_Toc127463216"/>
      <w:bookmarkStart w:id="800" w:name="_Toc127464308"/>
      <w:bookmarkStart w:id="801" w:name="_Toc127465382"/>
      <w:bookmarkStart w:id="802" w:name="_Toc129130190"/>
      <w:r w:rsidRPr="00081CA2">
        <w:t>Rating Plates, Nameplates and Labels</w:t>
      </w:r>
      <w:bookmarkEnd w:id="795"/>
      <w:bookmarkEnd w:id="796"/>
      <w:bookmarkEnd w:id="797"/>
      <w:bookmarkEnd w:id="798"/>
      <w:bookmarkEnd w:id="799"/>
      <w:bookmarkEnd w:id="800"/>
      <w:bookmarkEnd w:id="801"/>
      <w:bookmarkEnd w:id="802"/>
    </w:p>
    <w:p w14:paraId="3F6C9560" w14:textId="77777777" w:rsidR="00194FD5" w:rsidRPr="00081CA2" w:rsidRDefault="00194FD5" w:rsidP="00081CA2">
      <w:pPr>
        <w:pStyle w:val="Heading3"/>
      </w:pPr>
      <w:bookmarkStart w:id="803" w:name="_Toc502120571"/>
      <w:bookmarkStart w:id="804" w:name="_Toc124842284"/>
      <w:bookmarkStart w:id="805" w:name="_Toc115943905"/>
      <w:bookmarkStart w:id="806" w:name="_Toc127463217"/>
      <w:bookmarkStart w:id="807" w:name="_Toc127464309"/>
      <w:bookmarkStart w:id="808" w:name="_Toc127465383"/>
      <w:bookmarkStart w:id="809" w:name="_Toc129130191"/>
      <w:r w:rsidRPr="00081CA2">
        <w:t>General</w:t>
      </w:r>
      <w:bookmarkEnd w:id="803"/>
      <w:bookmarkEnd w:id="804"/>
      <w:bookmarkEnd w:id="805"/>
      <w:bookmarkEnd w:id="806"/>
      <w:bookmarkEnd w:id="807"/>
      <w:bookmarkEnd w:id="808"/>
      <w:bookmarkEnd w:id="809"/>
    </w:p>
    <w:p w14:paraId="43AB4C55" w14:textId="77777777" w:rsidR="00194FD5" w:rsidRPr="00081CA2" w:rsidRDefault="00194FD5" w:rsidP="00081CA2">
      <w:r w:rsidRPr="00081CA2">
        <w:t xml:space="preserve">All items of the plant shall be provided with nameplates or labels designating the service of the equipment.  Such nameplates or labels shall be of corrosion resistant material with permanent lettering of a contrasting </w:t>
      </w:r>
      <w:proofErr w:type="spellStart"/>
      <w:r w:rsidRPr="00081CA2">
        <w:t>colour</w:t>
      </w:r>
      <w:proofErr w:type="spellEnd"/>
      <w:r w:rsidRPr="00081CA2">
        <w:t xml:space="preserve"> (background shall not be shiny silver </w:t>
      </w:r>
      <w:proofErr w:type="spellStart"/>
      <w:r w:rsidRPr="00081CA2">
        <w:t>colour</w:t>
      </w:r>
      <w:proofErr w:type="spellEnd"/>
      <w:r w:rsidRPr="00081CA2">
        <w:t>) or, alternatively, in the case of indoor equipment, of transparent plastic material with suitable lettering engraved on the back. Items of Plant, such as valves, which are subject to handling shall be provided with nameplates with permanent inscriptions thereon.</w:t>
      </w:r>
    </w:p>
    <w:p w14:paraId="1D9C2529" w14:textId="77777777" w:rsidR="00194FD5" w:rsidRPr="00081CA2" w:rsidRDefault="00194FD5" w:rsidP="00081CA2">
      <w:r w:rsidRPr="00081CA2">
        <w:t>These shall be visible from ground level. If not visible, an extra plate shall be provided on the structure at a height approved by the Employer/Employer’s representative.</w:t>
      </w:r>
    </w:p>
    <w:p w14:paraId="0A4A45ED" w14:textId="77777777" w:rsidR="00194FD5" w:rsidRPr="00081CA2" w:rsidRDefault="00194FD5" w:rsidP="00081CA2">
      <w:r w:rsidRPr="00081CA2">
        <w:t>The background shall NOT be shiny silver that causes reflection under the sun preventing personnel from reading the information.</w:t>
      </w:r>
    </w:p>
    <w:p w14:paraId="5E695922" w14:textId="77777777" w:rsidR="00194FD5" w:rsidRPr="00081CA2" w:rsidRDefault="00194FD5" w:rsidP="00081CA2">
      <w:pPr>
        <w:pStyle w:val="Heading3"/>
      </w:pPr>
      <w:bookmarkStart w:id="810" w:name="_Toc502120572"/>
      <w:bookmarkStart w:id="811" w:name="_Toc124842285"/>
      <w:bookmarkStart w:id="812" w:name="_Toc115943906"/>
      <w:bookmarkStart w:id="813" w:name="_Toc127463218"/>
      <w:bookmarkStart w:id="814" w:name="_Toc127464310"/>
      <w:bookmarkStart w:id="815" w:name="_Toc127465384"/>
      <w:bookmarkStart w:id="816" w:name="_Toc129130192"/>
      <w:r w:rsidRPr="00081CA2">
        <w:t>Rating Plate</w:t>
      </w:r>
      <w:bookmarkEnd w:id="810"/>
      <w:bookmarkEnd w:id="811"/>
      <w:bookmarkEnd w:id="812"/>
      <w:bookmarkEnd w:id="813"/>
      <w:bookmarkEnd w:id="814"/>
      <w:bookmarkEnd w:id="815"/>
      <w:bookmarkEnd w:id="816"/>
    </w:p>
    <w:p w14:paraId="0A8D447F" w14:textId="77777777" w:rsidR="00194FD5" w:rsidRPr="00081CA2" w:rsidRDefault="00194FD5" w:rsidP="00081CA2">
      <w:r w:rsidRPr="00081CA2">
        <w:t>Each main and auxiliary item of Plant shall have attached to it in a conspicuous position, a rating plate upon which shall be engraved any identifying name, type, or serial number, together with details of the loading conditions under which the item of Plant in question has been designed to operate, and such diagram plates as may be required by the Employer’s representative, including the short-circuit rating of switchgear.</w:t>
      </w:r>
    </w:p>
    <w:p w14:paraId="68897920" w14:textId="77777777" w:rsidR="00194FD5" w:rsidRPr="00081CA2" w:rsidRDefault="00194FD5" w:rsidP="00081CA2">
      <w:pPr>
        <w:pStyle w:val="Heading3"/>
      </w:pPr>
      <w:bookmarkStart w:id="817" w:name="_Toc502120573"/>
      <w:bookmarkStart w:id="818" w:name="_Toc124842286"/>
      <w:bookmarkStart w:id="819" w:name="_Toc115943907"/>
      <w:bookmarkStart w:id="820" w:name="_Toc127463219"/>
      <w:bookmarkStart w:id="821" w:name="_Toc127464311"/>
      <w:bookmarkStart w:id="822" w:name="_Toc127465385"/>
      <w:bookmarkStart w:id="823" w:name="_Toc129130193"/>
      <w:r w:rsidRPr="00081CA2">
        <w:t>Labels</w:t>
      </w:r>
      <w:bookmarkEnd w:id="817"/>
      <w:bookmarkEnd w:id="818"/>
      <w:bookmarkEnd w:id="819"/>
      <w:bookmarkEnd w:id="820"/>
      <w:bookmarkEnd w:id="821"/>
      <w:bookmarkEnd w:id="822"/>
      <w:bookmarkEnd w:id="823"/>
    </w:p>
    <w:p w14:paraId="7CF8BB47" w14:textId="77777777" w:rsidR="00194FD5" w:rsidRPr="00081CA2" w:rsidRDefault="00194FD5" w:rsidP="00081CA2">
      <w:r w:rsidRPr="00081CA2">
        <w:t>Each item of the Plant shall be provided with number plates bearing the equipment number allocated by the Employer’s representative according to his standard operational numbering scheme, details of which shall be advised during the Contract stage. The device number shall be displayed in text height 30mm on all operating mechanisms and 60mm or larger in height on principal items of the Plant.  The same device number shall be displayed on control cubicles in text height 10mm or larger as may be required by the Employer’s representative.</w:t>
      </w:r>
    </w:p>
    <w:p w14:paraId="6D35A041" w14:textId="77777777" w:rsidR="00194FD5" w:rsidRPr="00081CA2" w:rsidRDefault="00194FD5" w:rsidP="00081CA2">
      <w:pPr>
        <w:pStyle w:val="Heading2"/>
      </w:pPr>
      <w:bookmarkStart w:id="824" w:name="_Toc502120574"/>
      <w:bookmarkStart w:id="825" w:name="_Toc124842287"/>
      <w:bookmarkStart w:id="826" w:name="_Toc394385873"/>
      <w:bookmarkStart w:id="827" w:name="_Toc115943908"/>
      <w:bookmarkStart w:id="828" w:name="_Toc127463220"/>
      <w:bookmarkStart w:id="829" w:name="_Toc127464312"/>
      <w:bookmarkStart w:id="830" w:name="_Toc127465386"/>
      <w:bookmarkStart w:id="831" w:name="_Toc129130194"/>
      <w:r w:rsidRPr="00081CA2">
        <w:t>Nuts, Bolts, Studs and Washers</w:t>
      </w:r>
      <w:bookmarkEnd w:id="824"/>
      <w:bookmarkEnd w:id="825"/>
      <w:bookmarkEnd w:id="826"/>
      <w:bookmarkEnd w:id="827"/>
      <w:bookmarkEnd w:id="828"/>
      <w:bookmarkEnd w:id="829"/>
      <w:bookmarkEnd w:id="830"/>
      <w:bookmarkEnd w:id="831"/>
    </w:p>
    <w:p w14:paraId="3D51DB6B" w14:textId="2198730F" w:rsidR="00194FD5" w:rsidRPr="00081CA2" w:rsidRDefault="00194FD5" w:rsidP="00081CA2">
      <w:r w:rsidRPr="00081CA2">
        <w:t>Nuts and bolts for incorporation in the plant are preferably to conform to ISO metric coarse to BS 3643, BS 3692, and BS 4190.  Other sizes or threads are permitted for threaded parts not to be disturbed in normal use or maintenance.  Where the Contract includes nuts and bolts of different standards, then the tools to be provided in accordance with this Specification shall include spanners, taps, and dies for these nuts and bolts. Fitted bolts shall be a driving fit in the reamed holes they occupy, shall have the screwed portion of a diameter such that it shall not be damaged in driving and shall be marked in a conspicuous position to ensure correct assembly at Site. On outdoor equipment all bolts, nuts and washers shall be of non-rusting material where they are in contact with non-ferrous parts in conductor clamps and fittings and elsewhere where specifically required by the Employer’s representative. All washers shall be included under this Contract, including locking devices and anti-vibration arrangements, which shall be subject to the approval of the Employer’s representative.  Taper washers shall be fitted where necessary. Where there is risk of corrosion, bolts and studs shall be finished flush with the surface of the nuts.</w:t>
      </w:r>
      <w:r w:rsidR="007A47F6" w:rsidRPr="00081CA2">
        <w:t xml:space="preserve"> The recommended </w:t>
      </w:r>
      <w:r w:rsidR="007A47F6" w:rsidRPr="00081CA2">
        <w:lastRenderedPageBreak/>
        <w:t>tightening torques for every bolted joint must always be indicated on the design drawings of equipment or materials.</w:t>
      </w:r>
    </w:p>
    <w:p w14:paraId="085B70D1" w14:textId="77777777" w:rsidR="00194FD5" w:rsidRPr="00081CA2" w:rsidRDefault="00194FD5" w:rsidP="00081CA2">
      <w:pPr>
        <w:pStyle w:val="Heading2"/>
      </w:pPr>
      <w:bookmarkStart w:id="832" w:name="_Toc502120575"/>
      <w:bookmarkStart w:id="833" w:name="_Toc124842288"/>
      <w:bookmarkStart w:id="834" w:name="_Toc394385874"/>
      <w:bookmarkStart w:id="835" w:name="_Toc115943909"/>
      <w:bookmarkStart w:id="836" w:name="_Toc127463221"/>
      <w:bookmarkStart w:id="837" w:name="_Toc127464313"/>
      <w:bookmarkStart w:id="838" w:name="_Toc127465387"/>
      <w:bookmarkStart w:id="839" w:name="_Toc129130195"/>
      <w:r w:rsidRPr="00081CA2">
        <w:t>Rivets</w:t>
      </w:r>
      <w:bookmarkEnd w:id="832"/>
      <w:bookmarkEnd w:id="833"/>
      <w:bookmarkEnd w:id="834"/>
      <w:bookmarkEnd w:id="835"/>
      <w:bookmarkEnd w:id="836"/>
      <w:bookmarkEnd w:id="837"/>
      <w:bookmarkEnd w:id="838"/>
      <w:bookmarkEnd w:id="839"/>
    </w:p>
    <w:p w14:paraId="3703A658" w14:textId="77777777" w:rsidR="00194FD5" w:rsidRPr="00081CA2" w:rsidRDefault="00194FD5" w:rsidP="00081CA2">
      <w:r w:rsidRPr="00081CA2">
        <w:t>Rivets for general use pan heads are preferred.  Rivets on bearing surfaces shall be flat counter-sunk, driven flush.  Whenever practicable, riveting shall be done by hydraulic tools and the rivets must completely fill the holes when closed.  If loose, or if the heads are badly formed, cracked or eccentric to the shank or do not bear truly on the plate or bar, such rivets shall be cut out and replaced.  All surfaces to be riveted must be in close contact throughout.</w:t>
      </w:r>
    </w:p>
    <w:p w14:paraId="22113C16" w14:textId="77777777" w:rsidR="00194FD5" w:rsidRPr="00081CA2" w:rsidRDefault="00194FD5" w:rsidP="00081CA2">
      <w:pPr>
        <w:pStyle w:val="Heading2"/>
      </w:pPr>
      <w:bookmarkStart w:id="840" w:name="_Toc502120576"/>
      <w:bookmarkStart w:id="841" w:name="_Toc124842289"/>
      <w:bookmarkStart w:id="842" w:name="_Toc394385875"/>
      <w:bookmarkStart w:id="843" w:name="_Toc115943910"/>
      <w:bookmarkStart w:id="844" w:name="_Toc127463222"/>
      <w:bookmarkStart w:id="845" w:name="_Toc127464314"/>
      <w:bookmarkStart w:id="846" w:name="_Toc127465388"/>
      <w:bookmarkStart w:id="847" w:name="_Toc129130196"/>
      <w:r w:rsidRPr="00081CA2">
        <w:t>Forgings</w:t>
      </w:r>
      <w:bookmarkEnd w:id="840"/>
      <w:bookmarkEnd w:id="841"/>
      <w:bookmarkEnd w:id="842"/>
      <w:bookmarkEnd w:id="843"/>
      <w:bookmarkEnd w:id="844"/>
      <w:bookmarkEnd w:id="845"/>
      <w:bookmarkEnd w:id="846"/>
      <w:bookmarkEnd w:id="847"/>
    </w:p>
    <w:p w14:paraId="0A3AE1BA" w14:textId="77777777" w:rsidR="00194FD5" w:rsidRPr="00081CA2" w:rsidRDefault="00194FD5" w:rsidP="00081CA2">
      <w:r w:rsidRPr="00081CA2">
        <w:t>All-important forgings shall be jointly examined at the maker's works by the Employer’s representative and by a representative of the Contractor during forging and heat treatment and shall be examined by the latest methods for the detection of defects.</w:t>
      </w:r>
      <w:bookmarkStart w:id="848" w:name="_Toc502120577"/>
      <w:bookmarkStart w:id="849" w:name="_Toc124842290"/>
      <w:bookmarkStart w:id="850" w:name="_Toc394385876"/>
    </w:p>
    <w:p w14:paraId="0FF245DC" w14:textId="77777777" w:rsidR="00194FD5" w:rsidRPr="00081CA2" w:rsidRDefault="00194FD5" w:rsidP="00081CA2">
      <w:pPr>
        <w:pStyle w:val="Heading2"/>
      </w:pPr>
      <w:bookmarkStart w:id="851" w:name="_Toc115943911"/>
      <w:bookmarkStart w:id="852" w:name="_Toc127463223"/>
      <w:bookmarkStart w:id="853" w:name="_Toc127464315"/>
      <w:bookmarkStart w:id="854" w:name="_Toc127465389"/>
      <w:bookmarkStart w:id="855" w:name="_Toc129130197"/>
      <w:r w:rsidRPr="00081CA2">
        <w:t>Castings</w:t>
      </w:r>
      <w:bookmarkEnd w:id="848"/>
      <w:bookmarkEnd w:id="849"/>
      <w:bookmarkEnd w:id="850"/>
      <w:bookmarkEnd w:id="851"/>
      <w:bookmarkEnd w:id="852"/>
      <w:bookmarkEnd w:id="853"/>
      <w:bookmarkEnd w:id="854"/>
      <w:bookmarkEnd w:id="855"/>
    </w:p>
    <w:p w14:paraId="5C6EBF9E" w14:textId="77777777" w:rsidR="00194FD5" w:rsidRPr="00081CA2" w:rsidRDefault="00194FD5" w:rsidP="00081CA2">
      <w:r w:rsidRPr="00081CA2">
        <w:t>All castings shall be as free from blowholes, flaws and cracks as is practicable.  No welding, filling, or plugging of defective parts shall be done without the sanction of the Employer’s representative and then only with his approval in writing.</w:t>
      </w:r>
    </w:p>
    <w:p w14:paraId="3B4A0004" w14:textId="7D4A3680" w:rsidR="00061AE0" w:rsidRPr="00081CA2" w:rsidRDefault="00061AE0" w:rsidP="00081CA2">
      <w:r w:rsidRPr="00081CA2">
        <w:t>All iron material must be hot dip galvanized and must comply with specifications ASTM A123, A143 and A153, as indicated in topic 1.11.</w:t>
      </w:r>
    </w:p>
    <w:p w14:paraId="1FBA012B" w14:textId="77777777" w:rsidR="00194FD5" w:rsidRPr="00081CA2" w:rsidRDefault="00194FD5" w:rsidP="00081CA2">
      <w:r w:rsidRPr="00081CA2">
        <w:t>All cast-iron shall be of close-grained quality and shall be corrosion- resistant for those parts in contact with seawater.  Cast-iron is not to be used for any part of the equipment which is in tension, or which is subject to impact stresses.  This clause is not intended to prohibit the use of suitable grades of cast-iron for parts where service experience has shown it to be satisfactory.</w:t>
      </w:r>
    </w:p>
    <w:p w14:paraId="3DCB9042" w14:textId="77777777" w:rsidR="00194FD5" w:rsidRPr="00081CA2" w:rsidRDefault="00194FD5" w:rsidP="00081CA2">
      <w:pPr>
        <w:pStyle w:val="Heading2"/>
      </w:pPr>
      <w:bookmarkStart w:id="856" w:name="_Toc502120578"/>
      <w:bookmarkStart w:id="857" w:name="_Toc124842291"/>
      <w:bookmarkStart w:id="858" w:name="_Toc394385877"/>
      <w:bookmarkStart w:id="859" w:name="_Toc115943912"/>
      <w:bookmarkStart w:id="860" w:name="_Toc127463224"/>
      <w:bookmarkStart w:id="861" w:name="_Toc127464316"/>
      <w:bookmarkStart w:id="862" w:name="_Toc127465390"/>
      <w:bookmarkStart w:id="863" w:name="_Toc129130198"/>
      <w:r w:rsidRPr="00081CA2">
        <w:t>Welding</w:t>
      </w:r>
      <w:bookmarkEnd w:id="856"/>
      <w:bookmarkEnd w:id="857"/>
      <w:bookmarkEnd w:id="858"/>
      <w:bookmarkEnd w:id="859"/>
      <w:bookmarkEnd w:id="860"/>
      <w:bookmarkEnd w:id="861"/>
      <w:bookmarkEnd w:id="862"/>
      <w:bookmarkEnd w:id="863"/>
      <w:r w:rsidRPr="00081CA2">
        <w:t xml:space="preserve"> </w:t>
      </w:r>
    </w:p>
    <w:p w14:paraId="456A1250" w14:textId="77777777" w:rsidR="00194FD5" w:rsidRPr="00081CA2" w:rsidRDefault="00194FD5" w:rsidP="00081CA2">
      <w:r w:rsidRPr="00081CA2">
        <w:t>Where fabrication welds are liable to be highly stressed, the Contractor shall satisfy the Employer’s representative before such welding commences, that the welders or welding operators are qualified in accordance with the requirements of the appropriate section of BS 4872 Part 1 or other relevant British Standard Specification. The Employer’s representative shall inform the Contractor of the stages at which inspection shall be required.  It shall be the Contractor's responsibility to notify the Employer’s representative when one or more of the inspection stages shall be reached and no further work shall be carried out until the specified stage has passed the Employer’s representative's inspection. In addition to the above, the Employer’s representative reserves the right to visit the Contractor's Works at any reasonable time during fabrication of the items of Plant and to familiarize himself with the progress made and the quality of the work to date. All tests shall be carried out in accordance with the relevant British or other approved Standards.  Where required by the Employer’s representative, non- destructive examination of the finished weld shall be made.  If the examinations be by radiograph means, then the recommendations of BS EN ISO 17636-1 where applicable shall be followed and the resulting negatives shall be made available to the Employer’s representative.</w:t>
      </w:r>
      <w:bookmarkStart w:id="864" w:name="_Toc502120579"/>
      <w:bookmarkStart w:id="865" w:name="_Toc124842292"/>
      <w:bookmarkStart w:id="866" w:name="_Toc394385878"/>
    </w:p>
    <w:p w14:paraId="114D54D7" w14:textId="77777777" w:rsidR="00194FD5" w:rsidRPr="00081CA2" w:rsidRDefault="00194FD5" w:rsidP="00081CA2">
      <w:pPr>
        <w:pStyle w:val="Heading2"/>
      </w:pPr>
      <w:bookmarkStart w:id="867" w:name="_Toc115943913"/>
      <w:bookmarkStart w:id="868" w:name="_Toc127463225"/>
      <w:bookmarkStart w:id="869" w:name="_Toc127464317"/>
      <w:bookmarkStart w:id="870" w:name="_Toc127465391"/>
      <w:bookmarkStart w:id="871" w:name="_Toc129130199"/>
      <w:r w:rsidRPr="00081CA2">
        <w:t>Galvanized Work</w:t>
      </w:r>
      <w:bookmarkEnd w:id="864"/>
      <w:bookmarkEnd w:id="865"/>
      <w:bookmarkEnd w:id="866"/>
      <w:bookmarkEnd w:id="867"/>
      <w:bookmarkEnd w:id="868"/>
      <w:bookmarkEnd w:id="869"/>
      <w:bookmarkEnd w:id="870"/>
      <w:bookmarkEnd w:id="871"/>
    </w:p>
    <w:p w14:paraId="5EBC8469" w14:textId="47B5EB02" w:rsidR="00194FD5" w:rsidRPr="00081CA2" w:rsidRDefault="00194FD5" w:rsidP="00081CA2">
      <w:r w:rsidRPr="00081CA2">
        <w:t xml:space="preserve">All iron and steel structures and components intended for use outdoors shall be galvanized. All materials to be galvanized shall be of the full dimensions shown or specified and all punching, </w:t>
      </w:r>
      <w:r w:rsidRPr="00081CA2">
        <w:lastRenderedPageBreak/>
        <w:t xml:space="preserve">cutting, drilling, screw tapping, and the removal of burrs shall be completed before the galvanizing process commences. All galvanizing shall be done by the hot dip process, not less than 98% of which must be pure zinc and in accordance with BS EN ISO 1461 or BS EN 10244-2 as applicable.  No alternative process shall be used without the approval of the Employer’s representative.  Bolts shall be completely galvanized including the threads, but the threads shall be left un-coated in the case of nuts. The zinc coating shall be uniform, clean, smooth, and as free from spangle as possible and the thickness of coating shall be not less than 610g of zinc per square </w:t>
      </w:r>
      <w:proofErr w:type="spellStart"/>
      <w:r w:rsidRPr="00081CA2">
        <w:t>metre</w:t>
      </w:r>
      <w:proofErr w:type="spellEnd"/>
      <w:r w:rsidRPr="00081CA2">
        <w:t xml:space="preserve">. Galvanized wire shall comply with the requirements of BS 183, and the thickness of the coating and testing thereof shall comply with BS EN 10244-2.  Nuts and bolts and small components shall be tested in accordance with BS EN ISO 1461.  </w:t>
      </w:r>
      <w:r w:rsidR="008D194A" w:rsidRPr="00081CA2">
        <w:t xml:space="preserve">After galvanizing, warped parts must be rectified and materials that showed poor galvanization should be rejected. </w:t>
      </w:r>
      <w:r w:rsidRPr="00081CA2">
        <w:t>The Employer’s representative may select for test as many components to be weighed after pickling and before and after galvanizing as he may think fit. Galvanized steel structures shall be treated after galvanizing with Sodium dichromate or other approved solution. All galvanized parts shall be protected from injury to the zinc coating due to abrasion during periods of transit, storage, and erection.  If, in the opinion of the Employer’s representative, the extent of the damage found on Site to a galvanized part appears to be capable of repair the Contractor may, after receiving such agreement, attempt to affect a repair by approved methods.  The agreement to attempt the repair shall not bind the Employer’s representative to accept the repaired part when this is re-offered for inspection.  Should any emergency arise on Site necessitating drilling, cutting or any other process likely to damage the protective zinc surface, this shall be permitted only in extreme circumstances and with the Employer’s representative's express authority.  In such a case, the bared metal shall be coated with an approved zinc dust paint or other approved flake metallic compound.</w:t>
      </w:r>
    </w:p>
    <w:p w14:paraId="013094DA" w14:textId="77777777" w:rsidR="00194FD5" w:rsidRPr="00081CA2" w:rsidRDefault="00194FD5" w:rsidP="00081CA2">
      <w:pPr>
        <w:pStyle w:val="Heading2"/>
      </w:pPr>
      <w:bookmarkStart w:id="872" w:name="_Toc502120580"/>
      <w:bookmarkStart w:id="873" w:name="_Toc124842293"/>
      <w:bookmarkStart w:id="874" w:name="_Toc394385879"/>
      <w:bookmarkStart w:id="875" w:name="_Toc115943914"/>
      <w:bookmarkStart w:id="876" w:name="_Toc127463226"/>
      <w:bookmarkStart w:id="877" w:name="_Toc127464318"/>
      <w:bookmarkStart w:id="878" w:name="_Toc127465392"/>
      <w:bookmarkStart w:id="879" w:name="_Toc129130200"/>
      <w:r w:rsidRPr="00081CA2">
        <w:t>Chromium Plating</w:t>
      </w:r>
      <w:bookmarkEnd w:id="872"/>
      <w:bookmarkEnd w:id="873"/>
      <w:bookmarkEnd w:id="874"/>
      <w:bookmarkEnd w:id="875"/>
      <w:bookmarkEnd w:id="876"/>
      <w:bookmarkEnd w:id="877"/>
      <w:bookmarkEnd w:id="878"/>
      <w:bookmarkEnd w:id="879"/>
    </w:p>
    <w:p w14:paraId="3FCB2778" w14:textId="77777777" w:rsidR="00194FD5" w:rsidRPr="00081CA2" w:rsidRDefault="00194FD5" w:rsidP="00081CA2">
      <w:r w:rsidRPr="00081CA2">
        <w:t>The chromium plating of those components of the Plant where specified and were offered by the Contractor shall comply with the requirements of BS EN ISO 1456.</w:t>
      </w:r>
    </w:p>
    <w:p w14:paraId="6FB5E9E1" w14:textId="77777777" w:rsidR="00194FD5" w:rsidRPr="00081CA2" w:rsidRDefault="00194FD5" w:rsidP="00081CA2">
      <w:pPr>
        <w:pStyle w:val="Heading2"/>
      </w:pPr>
      <w:bookmarkStart w:id="880" w:name="_Toc502120582"/>
      <w:bookmarkStart w:id="881" w:name="_Toc124842295"/>
      <w:bookmarkStart w:id="882" w:name="_Toc394385880"/>
      <w:bookmarkStart w:id="883" w:name="_Toc115943915"/>
      <w:bookmarkStart w:id="884" w:name="_Toc127463227"/>
      <w:bookmarkStart w:id="885" w:name="_Toc127464319"/>
      <w:bookmarkStart w:id="886" w:name="_Toc127465393"/>
      <w:bookmarkStart w:id="887" w:name="_Toc129130201"/>
      <w:r w:rsidRPr="00081CA2">
        <w:t>Lubrication</w:t>
      </w:r>
      <w:bookmarkEnd w:id="880"/>
      <w:bookmarkEnd w:id="881"/>
      <w:bookmarkEnd w:id="882"/>
      <w:bookmarkEnd w:id="883"/>
      <w:bookmarkEnd w:id="884"/>
      <w:bookmarkEnd w:id="885"/>
      <w:bookmarkEnd w:id="886"/>
      <w:bookmarkEnd w:id="887"/>
    </w:p>
    <w:p w14:paraId="30DA4663" w14:textId="77777777" w:rsidR="00194FD5" w:rsidRPr="00081CA2" w:rsidRDefault="00194FD5" w:rsidP="00081CA2">
      <w:r w:rsidRPr="00081CA2">
        <w:t xml:space="preserve">The Contract is to include for the supply of flushing oil for each lubrication system when the item of plant is ready for preliminary tests and the first filling of approved lubricants for the commercial operation of the plant.  A schedule of the oils and other lubricants recommended for all components of the Contract Works is to be submitted to the Employer’s representative for approval.  The number of different types of lubricants is to be kept to a minimum.  Copies of this schedule shall be included in both the draft and final copies of the operating and maintenance instructions.  In the case of grease lubricated roller type bearings for electric motors a lithium-based grease is preferred.  Where lubrication is affected by means of grease, preference shall be given to a pressure-gun system with a separate nipple to each point.  Where necessary to accessibility, the nipple is to be placed at the end of extension piping, and, when several such points can be grouped conveniently, the nipples are to be brought to a battery plate mounted in a convenient position.  Nipples shall be of the hexagon headed type complying with DIN 3410.  Where special greases are to be used and where high temperatures are encountered, then 'button' nipples in accordance with DIN 3410    are preferably to be used.  The Contractor is to supply at least one set of grease gun equipment for each type of nipple provided.  Where more than one type of special grease is required, a grease gun for each special type is to be supplied and permanently labelled.  </w:t>
      </w:r>
    </w:p>
    <w:p w14:paraId="40CB224D" w14:textId="77777777" w:rsidR="00194FD5" w:rsidRPr="00081CA2" w:rsidRDefault="00194FD5" w:rsidP="00081CA2">
      <w:pPr>
        <w:pStyle w:val="Heading2"/>
      </w:pPr>
      <w:bookmarkStart w:id="888" w:name="_Toc502120583"/>
      <w:bookmarkStart w:id="889" w:name="_Toc124842296"/>
      <w:bookmarkStart w:id="890" w:name="_Toc394385881"/>
      <w:bookmarkStart w:id="891" w:name="_Toc115943916"/>
      <w:bookmarkStart w:id="892" w:name="_Toc127463228"/>
      <w:bookmarkStart w:id="893" w:name="_Toc127464320"/>
      <w:bookmarkStart w:id="894" w:name="_Toc127465394"/>
      <w:bookmarkStart w:id="895" w:name="_Toc129130202"/>
      <w:r w:rsidRPr="00081CA2">
        <w:lastRenderedPageBreak/>
        <w:t>Oil Level Indicators</w:t>
      </w:r>
      <w:bookmarkEnd w:id="888"/>
      <w:bookmarkEnd w:id="889"/>
      <w:bookmarkEnd w:id="890"/>
      <w:bookmarkEnd w:id="891"/>
      <w:bookmarkEnd w:id="892"/>
      <w:bookmarkEnd w:id="893"/>
      <w:bookmarkEnd w:id="894"/>
      <w:bookmarkEnd w:id="895"/>
    </w:p>
    <w:p w14:paraId="4BEFB1BF" w14:textId="77777777" w:rsidR="00194FD5" w:rsidRPr="00081CA2" w:rsidRDefault="00194FD5" w:rsidP="00081CA2">
      <w:r w:rsidRPr="00081CA2">
        <w:t xml:space="preserve">Oil level indicators of approved magnetic type design are to be fitted to all oil containers such as transformer conservators etc. The indicators are to have a scale of 150mm diameter (minimum) to show the level at all temperatures likely to be experienced in service, are to be marked with the normal level at 25°C clearly visible from normal access levels and are to be easily dismantled for cleaning.  In addition, the normal filling level of all removable containers is to be marked on the inside.  </w:t>
      </w:r>
    </w:p>
    <w:p w14:paraId="4582DB0E" w14:textId="77777777" w:rsidR="00194FD5" w:rsidRPr="00081CA2" w:rsidRDefault="00194FD5" w:rsidP="00081CA2">
      <w:pPr>
        <w:pStyle w:val="Heading2"/>
      </w:pPr>
      <w:bookmarkStart w:id="896" w:name="_Toc115943917"/>
      <w:bookmarkStart w:id="897" w:name="_Toc127463229"/>
      <w:bookmarkStart w:id="898" w:name="_Toc127464321"/>
      <w:bookmarkStart w:id="899" w:name="_Toc127465395"/>
      <w:bookmarkStart w:id="900" w:name="_Toc129130203"/>
      <w:r w:rsidRPr="00081CA2">
        <w:t>Cubicles</w:t>
      </w:r>
      <w:bookmarkEnd w:id="896"/>
      <w:bookmarkEnd w:id="897"/>
      <w:bookmarkEnd w:id="898"/>
      <w:bookmarkEnd w:id="899"/>
      <w:bookmarkEnd w:id="900"/>
    </w:p>
    <w:p w14:paraId="481A8CCA" w14:textId="77777777" w:rsidR="00194FD5" w:rsidRPr="00081CA2" w:rsidRDefault="00194FD5" w:rsidP="00081CA2">
      <w:pPr>
        <w:pStyle w:val="Heading3"/>
      </w:pPr>
      <w:bookmarkStart w:id="901" w:name="_Toc115943918"/>
      <w:bookmarkStart w:id="902" w:name="_Toc127463230"/>
      <w:bookmarkStart w:id="903" w:name="_Toc127464322"/>
      <w:bookmarkStart w:id="904" w:name="_Toc127465396"/>
      <w:bookmarkStart w:id="905" w:name="_Toc129130204"/>
      <w:r w:rsidRPr="00081CA2">
        <w:t>Basic Design and Construction of Cubicles</w:t>
      </w:r>
      <w:bookmarkEnd w:id="901"/>
      <w:bookmarkEnd w:id="902"/>
      <w:bookmarkEnd w:id="903"/>
      <w:bookmarkEnd w:id="904"/>
      <w:bookmarkEnd w:id="905"/>
    </w:p>
    <w:p w14:paraId="3D980005" w14:textId="4A856B85" w:rsidR="00194FD5" w:rsidRPr="00081CA2" w:rsidRDefault="00194FD5" w:rsidP="00081CA2">
      <w:r w:rsidRPr="00081CA2">
        <w:t>All cubicles shall be industrially produced, made by reputable manufacturer, and internationally approved by independent test laboratories. The cubicles shall be fully assembled, wired, and tested.</w:t>
      </w:r>
    </w:p>
    <w:p w14:paraId="0B45831B" w14:textId="77777777" w:rsidR="00194FD5" w:rsidRPr="00081CA2" w:rsidRDefault="00194FD5" w:rsidP="00081CA2">
      <w:r w:rsidRPr="00081CA2">
        <w:t>Standard designs and models from the Bidder’s/ Contractor’s manufacturing program are preferred; provided they meet the requirements of this Specification and serve the intended purpose.</w:t>
      </w:r>
    </w:p>
    <w:p w14:paraId="04C35AA2" w14:textId="77777777" w:rsidR="00194FD5" w:rsidRPr="00081CA2" w:rsidRDefault="00194FD5" w:rsidP="00081CA2">
      <w:r w:rsidRPr="00081CA2">
        <w:t>Cubicles shall be either of the free and self-standing, floor mounted type or wall mounting type. Transportation shall usually be in vertical position. In some cases, transportation in horizontal position might also be required. All cubicles provided within the same room shall be coordinated particularly about size, doors, plinths, arrangements of plates, lamps and labels, color, etc. to achieve a uniform front design.</w:t>
      </w:r>
    </w:p>
    <w:p w14:paraId="5578B8B1" w14:textId="77777777" w:rsidR="00194FD5" w:rsidRPr="00081CA2" w:rsidRDefault="00194FD5" w:rsidP="00081CA2">
      <w:r w:rsidRPr="00081CA2">
        <w:t>Each cubicle shall have a designation label at the top. On the left upper corner there shall be space for manufacturer’s logo if applicable. The cubicle naming shall be in the middle and on the right upper corner shall be placed the designation in accordance with DIN EN 61346-1. The letter height shall be minimum 20 mm. The fixing of the label shall be by screws. The designation label is part of the approval by the Employer/ Engineer. Generally, all cubicles shall be designed such as to facilitate extension at both side ends.</w:t>
      </w:r>
    </w:p>
    <w:p w14:paraId="13522EDA" w14:textId="77777777" w:rsidR="00194FD5" w:rsidRPr="00081CA2" w:rsidRDefault="00194FD5" w:rsidP="00081CA2">
      <w:r w:rsidRPr="00081CA2">
        <w:t>For wall mounted or structure mounted cubicles and boxes the size shall be selected based on the required number of terminal blocks/ terminals or relays and other protection elements. However, the design of these cubicles shall be basically in conformity with that of the floor mounting cubicles except for the size.</w:t>
      </w:r>
    </w:p>
    <w:p w14:paraId="52DC1EC9" w14:textId="77777777" w:rsidR="00194FD5" w:rsidRPr="00081CA2" w:rsidRDefault="00194FD5" w:rsidP="00081CA2">
      <w:r w:rsidRPr="00081CA2">
        <w:t>The numbers and size of cubicles shall be selected such as to consider the requirements of maximum allowable heat dissipation by all equipment installed in the cubicle, to ensure satisfactory and reliable performance under the specified environmental condition. A written confirmation of cubicle’s manufacturer on the same is mandatory.</w:t>
      </w:r>
    </w:p>
    <w:p w14:paraId="6195EAB2" w14:textId="77777777" w:rsidR="00194FD5" w:rsidRPr="00081CA2" w:rsidRDefault="00194FD5" w:rsidP="00081CA2">
      <w:r w:rsidRPr="00081CA2">
        <w:t>The cubicles shall be vermin proof and protected against dust and water by protection class IP51 for indoor and IP65 for outdoor, and against external mechanical impacts according to protection code IK06.</w:t>
      </w:r>
    </w:p>
    <w:p w14:paraId="4F599B29" w14:textId="77777777" w:rsidR="00194FD5" w:rsidRPr="00081CA2" w:rsidRDefault="00194FD5" w:rsidP="00081CA2">
      <w:r w:rsidRPr="00081CA2">
        <w:t xml:space="preserve">Cubicles shall be designed for bottom entry of all cable types and/ or conduit wiring via vermin proof removable gland plates of galvanized sheet steel with at least 3 mm thickness and fire-resistant bushings (if any). The gland plates shall be equipped with suitable cable glands, made of non-corrosive material (e.g., nickel-plated brass or stainless steel) and shall be of metric size. They shall provide protection class of at least IP 67 at 5 bars. They shall be sealed or plugged during transport. Cable screens and armors shall be contacted in a circumferential manner for earthing purpose. Gasket material shall not be exposed to sunlight radiation. If due to any comprehensible </w:t>
      </w:r>
      <w:r w:rsidRPr="00081CA2">
        <w:lastRenderedPageBreak/>
        <w:t>reason cubicles may need cable entry from top, this shall be decided together with the Employer/ Engineer. The cubicles shall allow sufficient room for incoming/ outgoing cable cores to be neatly and conveniently channeled to their respective terminals. The bottom plate shall be suitable to wear a weight of 150 kg without lasting deformation.</w:t>
      </w:r>
    </w:p>
    <w:p w14:paraId="3BA24E55" w14:textId="77777777" w:rsidR="00194FD5" w:rsidRPr="00081CA2" w:rsidRDefault="00194FD5" w:rsidP="00081CA2">
      <w:r w:rsidRPr="00081CA2">
        <w:t>The free and self-standing cubicles shall be mounted on base frames. In case of raised floors these frames form part of the raised floor. The base frames need to be designed for the load of the fully assembled cubicles. In case of not floor mounted cubicles (e.g., operating mechanisms) the cubicles shall be properly fixed on steel supporting frames. All cubicles shall be well coordinated in respect to the height of the enclosure’s plinth and of the base frame.</w:t>
      </w:r>
    </w:p>
    <w:p w14:paraId="5CA3F5EF" w14:textId="77777777" w:rsidR="00194FD5" w:rsidRPr="00081CA2" w:rsidRDefault="00194FD5" w:rsidP="00081CA2">
      <w:r w:rsidRPr="00081CA2">
        <w:t>A tinned copper rope or copper bar shall run along the full length of the cubicle row, connected every five meters to the substation earthing mesh. Each cubicle shall be earthed through two tinned copper earth cables to this copper rope. The dimensioning shall be appropriate to meet the requirements of operational and protective earth, most notably regarding maximum rated short-circuit currents and electromagnetic interference. Outdoor cubicles and stand-alone cubicles shall be directly connected by tinned copper earth cables to the earthing mesh.</w:t>
      </w:r>
    </w:p>
    <w:p w14:paraId="191EB09C" w14:textId="77777777" w:rsidR="00194FD5" w:rsidRPr="00081CA2" w:rsidRDefault="00194FD5" w:rsidP="00081CA2">
      <w:r w:rsidRPr="00081CA2">
        <w:t>The cubicles shall be built-up of high stability profiles with rounded edges. They shall have a format system frame with the required punching in all three planes in accordance with IEC 60917-1 to allow standardization of cubicle components and system accessories (mounting rails, swing frames, lighting, etc.). Three-dimensional corner pieces shall be preferably welded to each section to guarantee optimum stability.</w:t>
      </w:r>
    </w:p>
    <w:p w14:paraId="496A21E5" w14:textId="77777777" w:rsidR="00194FD5" w:rsidRPr="00081CA2" w:rsidRDefault="00194FD5" w:rsidP="00081CA2">
      <w:r w:rsidRPr="00081CA2">
        <w:t>Side panels shall fit with the design of front doors and back panels. With field-by-field assembly instead of two back-to-back side panels between cubicles a partition plate may be used.</w:t>
      </w:r>
    </w:p>
    <w:p w14:paraId="07A32423" w14:textId="77777777" w:rsidR="00194FD5" w:rsidRPr="00081CA2" w:rsidRDefault="00194FD5" w:rsidP="00081CA2">
      <w:r w:rsidRPr="00081CA2">
        <w:t>The cubicles shall be completely corrosion protected. The outside surfaces shall be preferably electrophoretic dipcoat-primed and powder-coated. The inside surfaces shall be varnished as well or galvanized, whereas cold galvanization is restricted to treating of edges and refinish treatment. The thickness of the dry film shall be at least 80 mm; the adhesive strength shall be GT1 or better according to the standard ISO 2409.</w:t>
      </w:r>
    </w:p>
    <w:p w14:paraId="18AE134E" w14:textId="77777777" w:rsidR="00194FD5" w:rsidRPr="00081CA2" w:rsidRDefault="00194FD5" w:rsidP="00081CA2">
      <w:r w:rsidRPr="00081CA2">
        <w:t>The Employer/ Engineer reserves the right to determine the thickness of coating by making appropriate tests. For such tests, the Contractor shall make available the apparatus to be used.</w:t>
      </w:r>
    </w:p>
    <w:p w14:paraId="692760D7" w14:textId="77777777" w:rsidR="00194FD5" w:rsidRPr="00081CA2" w:rsidRDefault="00194FD5" w:rsidP="00081CA2">
      <w:r w:rsidRPr="00081CA2">
        <w:t>The paint film, under visual examination, must in any case present the appearance of an accurate application and be free of lesions, porosity, cracks, or bubbles. Where sharp edges cannot be avoided by constructional means edge protections shall be applied. All metallic parts of the cubicles shall relate to each other in a conductive manner. Varnished parts shall be earthed twice at least on diametrically opposed points.</w:t>
      </w:r>
    </w:p>
    <w:p w14:paraId="26BAF937" w14:textId="77777777" w:rsidR="00194FD5" w:rsidRPr="00081CA2" w:rsidRDefault="00194FD5" w:rsidP="00081CA2">
      <w:r w:rsidRPr="00081CA2">
        <w:t>All built-in equipment in the cubicles shall be fully accessible from the front. All the material, wires, cables, and cable-ducts in the cubicle shall be halogen free and flame retardant.</w:t>
      </w:r>
    </w:p>
    <w:p w14:paraId="6DF7760A" w14:textId="77777777" w:rsidR="00194FD5" w:rsidRPr="00081CA2" w:rsidRDefault="00194FD5" w:rsidP="00081CA2">
      <w:r w:rsidRPr="00081CA2">
        <w:t>The text on labels for push buttons, selector switches, indicating lamps and other installed equipment shall have a minimum letter height of 5 mm.</w:t>
      </w:r>
    </w:p>
    <w:p w14:paraId="49784D47" w14:textId="77777777" w:rsidR="00194FD5" w:rsidRPr="00081CA2" w:rsidRDefault="00194FD5" w:rsidP="00081CA2">
      <w:r w:rsidRPr="00081CA2">
        <w:t>The cubicles shall have a seismic withstand capability according to IEC 60068-3-3 of class AG5 with 5 m/s2, respectively of the application class III with 15 m/s2 for the acceleration of decks.</w:t>
      </w:r>
    </w:p>
    <w:p w14:paraId="27396926" w14:textId="77777777" w:rsidR="00194FD5" w:rsidRPr="00081CA2" w:rsidRDefault="00194FD5" w:rsidP="00081CA2">
      <w:r w:rsidRPr="00081CA2">
        <w:lastRenderedPageBreak/>
        <w:t>For seismic withstand capability the complete cubicle shall be qualified according to the requirements of IEEE 693 and shall meet the requirements of the high qualification level. The test report shall be submitted together with the bidding documents.</w:t>
      </w:r>
    </w:p>
    <w:p w14:paraId="60838DCD" w14:textId="77777777" w:rsidR="00194FD5" w:rsidRPr="00081CA2" w:rsidRDefault="00194FD5" w:rsidP="00081CA2">
      <w:pPr>
        <w:pStyle w:val="Heading3"/>
      </w:pPr>
      <w:bookmarkStart w:id="906" w:name="_Toc115943919"/>
      <w:bookmarkStart w:id="907" w:name="_Toc127463231"/>
      <w:bookmarkStart w:id="908" w:name="_Toc127464323"/>
      <w:bookmarkStart w:id="909" w:name="_Toc127465397"/>
      <w:bookmarkStart w:id="910" w:name="_Toc129130205"/>
      <w:r w:rsidRPr="00081CA2">
        <w:t>Doors</w:t>
      </w:r>
      <w:bookmarkEnd w:id="906"/>
      <w:bookmarkEnd w:id="907"/>
      <w:bookmarkEnd w:id="908"/>
      <w:bookmarkEnd w:id="909"/>
      <w:bookmarkEnd w:id="910"/>
    </w:p>
    <w:p w14:paraId="31E3D7C0" w14:textId="77777777" w:rsidR="00194FD5" w:rsidRPr="00081CA2" w:rsidRDefault="00194FD5" w:rsidP="00081CA2">
      <w:r w:rsidRPr="00081CA2">
        <w:t>The door shall be of 2 mm sheet steel with removable tubular door stiffener frame with holes on a 25 mm DIN pitch pattern, padlocking facilities integrated in door handle and a door opening angle of 170°. Swing-frames or inner panels or doors if applicable shall have an opening angle of at least 150°. They shall be equipped with a door stay hinge.</w:t>
      </w:r>
    </w:p>
    <w:p w14:paraId="0CD8B845" w14:textId="77777777" w:rsidR="00194FD5" w:rsidRPr="00081CA2" w:rsidRDefault="00194FD5" w:rsidP="00081CA2">
      <w:r w:rsidRPr="00081CA2">
        <w:t>Doors are to be arranged so that every individual door or frame can be opened without moving doors of adjacent cubicles. Doors shall be equipped with hinges and suitable sealing to satisfy the required protection class. The front door or alternatively one side panel shall be equipped with a rigid and securely fixed steel pocket sufficient to store the concerned circuit diagrams and site commissioning/ test reports.</w:t>
      </w:r>
    </w:p>
    <w:p w14:paraId="7121E889" w14:textId="77777777" w:rsidR="00194FD5" w:rsidRPr="00081CA2" w:rsidRDefault="00194FD5" w:rsidP="00081CA2">
      <w:r w:rsidRPr="00081CA2">
        <w:t>Separate latch(es) shall be provided within the door, being made of anti-rust material. The latch shall require minimum maintenance and oiling for indefinite period. Doors shall be handled by smooth action locking bars with rollers and security lock system, prepared for insert lengths of 40- or 50-mm. Closing of doors shall be possible with one hand action only.</w:t>
      </w:r>
    </w:p>
    <w:p w14:paraId="3CE2B5D3" w14:textId="77777777" w:rsidR="00194FD5" w:rsidRPr="00081CA2" w:rsidRDefault="00194FD5" w:rsidP="00081CA2">
      <w:r w:rsidRPr="00081CA2">
        <w:t>Glazed front doors shall have tempered security glass with a minimum thickness of 3 mm. Fixture of the glass shall be continuously along the edges by profiles or non-aging, UV-resistant glue. The glass fitting shall be of a width as to allow the electronic equipment to be seen behind. The vertical centerline of the window cut-out shall be congruent with the one of the 19” rack.</w:t>
      </w:r>
    </w:p>
    <w:p w14:paraId="60662269" w14:textId="77777777" w:rsidR="00194FD5" w:rsidRPr="00081CA2" w:rsidRDefault="00194FD5" w:rsidP="00081CA2">
      <w:r w:rsidRPr="00081CA2">
        <w:t>Sufficient space, not less than 1.0 m, to other equipment or switchgear shall be kept free after opening the cubicles door at 90 degrees on the front plane.</w:t>
      </w:r>
    </w:p>
    <w:p w14:paraId="49431047" w14:textId="77777777" w:rsidR="00194FD5" w:rsidRPr="00081CA2" w:rsidRDefault="00194FD5" w:rsidP="00081CA2">
      <w:r w:rsidRPr="00081CA2">
        <w:t>Cubicle wiring and wiring on the frames shall be protected against mechanical damage when work is carried out inside the cubicles by facilities allowing easy removal and reinstatement. Each door shall be fitted with two flexible tinned copper strips on top and bottom with a minimum cross-section of 10 sq.mm. With covers of boxes flexible earthing conductors having a minimum cross section of 6 sq.mm shall be used for connecting any cover to a housing.</w:t>
      </w:r>
    </w:p>
    <w:p w14:paraId="2CD4507B" w14:textId="77777777" w:rsidR="00194FD5" w:rsidRPr="00081CA2" w:rsidRDefault="00194FD5" w:rsidP="00081CA2">
      <w:pPr>
        <w:pStyle w:val="Heading3"/>
      </w:pPr>
      <w:bookmarkStart w:id="911" w:name="_Toc115943920"/>
      <w:bookmarkStart w:id="912" w:name="_Toc127463232"/>
      <w:bookmarkStart w:id="913" w:name="_Toc127464324"/>
      <w:bookmarkStart w:id="914" w:name="_Toc127465398"/>
      <w:bookmarkStart w:id="915" w:name="_Toc129130206"/>
      <w:r w:rsidRPr="00081CA2">
        <w:t>Swing frame</w:t>
      </w:r>
      <w:bookmarkEnd w:id="911"/>
      <w:bookmarkEnd w:id="912"/>
      <w:bookmarkEnd w:id="913"/>
      <w:bookmarkEnd w:id="914"/>
      <w:bookmarkEnd w:id="915"/>
    </w:p>
    <w:p w14:paraId="68204C9B" w14:textId="77777777" w:rsidR="00194FD5" w:rsidRPr="00081CA2" w:rsidRDefault="00194FD5" w:rsidP="00081CA2">
      <w:r w:rsidRPr="00081CA2">
        <w:t>All cubicles for bay control units and substation monitoring and control system, protection relays and metering equipment shall be provided with swing frames and a glazed front door.</w:t>
      </w:r>
    </w:p>
    <w:p w14:paraId="3A27D2EA" w14:textId="77777777" w:rsidR="00194FD5" w:rsidRPr="00081CA2" w:rsidRDefault="00194FD5" w:rsidP="00081CA2">
      <w:r w:rsidRPr="00081CA2">
        <w:t>The swing frames shall be constructed of a rigid steel box section frame and at least triple folded mounting section. It shall be made of galvanized sheet steel and shall be equipped with a swing frame stay hinge. Free access of at least 50 cm width to the terminal blocks at the back of all installed equipment shall be achieved by using hinges of a sturdy design.</w:t>
      </w:r>
    </w:p>
    <w:p w14:paraId="24D33779" w14:textId="77777777" w:rsidR="00194FD5" w:rsidRPr="00081CA2" w:rsidRDefault="00194FD5" w:rsidP="00081CA2">
      <w:r w:rsidRPr="00081CA2">
        <w:t>The installation kit shall allow an adjustment of the swing frame at any time to have it always plumb. Even with a heavy component load, swiveling shall be possible easily with the provision of chassis guides. Closing of swing frames shall be possible with one hand action only.</w:t>
      </w:r>
    </w:p>
    <w:p w14:paraId="5603D5FA" w14:textId="77777777" w:rsidR="00194FD5" w:rsidRPr="00081CA2" w:rsidRDefault="00194FD5" w:rsidP="00081CA2">
      <w:r w:rsidRPr="00081CA2">
        <w:t>Swing frames shall have a punching according to IEC 60297-3 (19” series).</w:t>
      </w:r>
    </w:p>
    <w:p w14:paraId="6C34BA6C" w14:textId="77777777" w:rsidR="00194FD5" w:rsidRPr="00081CA2" w:rsidRDefault="00194FD5" w:rsidP="00081CA2">
      <w:r w:rsidRPr="00081CA2">
        <w:t>Each swing frame shall be fitted with two flexible tinned copper strips on top and bottom with a minimum cross-section of 10 sq.mm.</w:t>
      </w:r>
    </w:p>
    <w:p w14:paraId="3DE0C2F0" w14:textId="77777777" w:rsidR="00194FD5" w:rsidRPr="00081CA2" w:rsidRDefault="00194FD5" w:rsidP="00081CA2">
      <w:r w:rsidRPr="00081CA2">
        <w:lastRenderedPageBreak/>
        <w:t>The 19” racks and accessories, such as sub-racks shall be shocked, and vibration tested according to IEC 60068-3-3.</w:t>
      </w:r>
    </w:p>
    <w:p w14:paraId="72A334D8" w14:textId="77777777" w:rsidR="00194FD5" w:rsidRPr="00081CA2" w:rsidRDefault="00194FD5" w:rsidP="00081CA2">
      <w:pPr>
        <w:pStyle w:val="Heading3"/>
      </w:pPr>
      <w:bookmarkStart w:id="916" w:name="_Toc115943921"/>
      <w:bookmarkStart w:id="917" w:name="_Toc127463233"/>
      <w:bookmarkStart w:id="918" w:name="_Toc127464325"/>
      <w:bookmarkStart w:id="919" w:name="_Toc127465399"/>
      <w:bookmarkStart w:id="920" w:name="_Toc129130207"/>
      <w:r w:rsidRPr="00081CA2">
        <w:t>Mechanical Equipment</w:t>
      </w:r>
      <w:bookmarkEnd w:id="916"/>
      <w:bookmarkEnd w:id="917"/>
      <w:bookmarkEnd w:id="918"/>
      <w:bookmarkEnd w:id="919"/>
      <w:bookmarkEnd w:id="920"/>
    </w:p>
    <w:p w14:paraId="7A2F437E" w14:textId="7B7ABC95" w:rsidR="00194FD5" w:rsidRPr="00081CA2" w:rsidRDefault="00194FD5" w:rsidP="00081CA2">
      <w:r w:rsidRPr="00081CA2">
        <w:t>The cubicles shall be supplied completely with all locks, cable end boxes, floor fixing kits and anchoring devices, gland plates, busbars, internal wiring, terminal boards, and accessories, such as wall brackets and angles as well as eye bolts, complete with reinforcement plates and the like. In the case of wall mounting cubicles all fixing accessories shall be provided.</w:t>
      </w:r>
      <w:r w:rsidR="00FA391C" w:rsidRPr="00081CA2">
        <w:t xml:space="preserve"> The cubicles must have lifting devices, removable after installation, and have sufficient </w:t>
      </w:r>
      <w:r w:rsidR="00882D39" w:rsidRPr="00081CA2">
        <w:t>rigidity</w:t>
      </w:r>
      <w:r w:rsidR="00FA391C" w:rsidRPr="00081CA2">
        <w:t xml:space="preserve"> to withstand, without damage, all efforts resulting from transport and installation.</w:t>
      </w:r>
    </w:p>
    <w:p w14:paraId="023D30E3" w14:textId="77777777" w:rsidR="00194FD5" w:rsidRPr="00081CA2" w:rsidRDefault="00194FD5" w:rsidP="00081CA2">
      <w:r w:rsidRPr="00081CA2">
        <w:t>Mounting plates inside the cubicles shall consist of rigid galvanized sheet steel with the edges folded backwards and the assembly systems used shall be of standard design and construction. Rails, brackets etc. shall fit to the pitch system of the basic support frame.</w:t>
      </w:r>
    </w:p>
    <w:p w14:paraId="00892E8A" w14:textId="77777777" w:rsidR="00194FD5" w:rsidRPr="00081CA2" w:rsidRDefault="00194FD5" w:rsidP="00081CA2">
      <w:r w:rsidRPr="00081CA2">
        <w:t>For incoming cables, the cubicles shall have cable clamp rails equipped with sufficient cable clamps. Above that, suitable and well accessible earthing bars shall be mounted each providing two 13 mm-holes for the main earth connection to the earthing mesh of the substation. The earthing bars shall be equipped with enough earthing terminals. The earthing bars shall be mounted on isolators.</w:t>
      </w:r>
    </w:p>
    <w:p w14:paraId="29CB0ED9" w14:textId="77777777" w:rsidR="00194FD5" w:rsidRPr="00081CA2" w:rsidRDefault="00194FD5" w:rsidP="00081CA2">
      <w:pPr>
        <w:pStyle w:val="Heading3"/>
      </w:pPr>
      <w:bookmarkStart w:id="921" w:name="_Toc115943922"/>
      <w:bookmarkStart w:id="922" w:name="_Toc127463234"/>
      <w:bookmarkStart w:id="923" w:name="_Toc127464326"/>
      <w:bookmarkStart w:id="924" w:name="_Toc127465400"/>
      <w:bookmarkStart w:id="925" w:name="_Toc129130208"/>
      <w:r w:rsidRPr="00081CA2">
        <w:t>Keys and Key Box</w:t>
      </w:r>
      <w:bookmarkEnd w:id="921"/>
      <w:bookmarkEnd w:id="922"/>
      <w:bookmarkEnd w:id="923"/>
      <w:bookmarkEnd w:id="924"/>
      <w:bookmarkEnd w:id="925"/>
    </w:p>
    <w:p w14:paraId="6E055378" w14:textId="77777777" w:rsidR="00194FD5" w:rsidRPr="00081CA2" w:rsidRDefault="00194FD5" w:rsidP="00081CA2">
      <w:r w:rsidRPr="00081CA2">
        <w:t>Key locked switches as far as applicable shall be provided with an approved lock for locking in the neutral position. A similar lock shall be provided for each selector switch for locking the switch in any of its positions.</w:t>
      </w:r>
    </w:p>
    <w:p w14:paraId="5D601BF0" w14:textId="77777777" w:rsidR="00194FD5" w:rsidRPr="00081CA2" w:rsidRDefault="00194FD5" w:rsidP="00081CA2">
      <w:r w:rsidRPr="00081CA2">
        <w:t>Approved means shall be provided for locking the cubicle doors, live terminal shutters, etc.</w:t>
      </w:r>
    </w:p>
    <w:p w14:paraId="4B1CB9A7" w14:textId="77777777" w:rsidR="00194FD5" w:rsidRPr="00081CA2" w:rsidRDefault="00194FD5" w:rsidP="00081CA2">
      <w:r w:rsidRPr="00081CA2">
        <w:t>In general, each lock or padlock used shall be different from the others and shall be supplied with three keys. All keys shall fit to a master key system and six keys to open any lock or padlock shall be supplied.</w:t>
      </w:r>
    </w:p>
    <w:p w14:paraId="280B11FD" w14:textId="77777777" w:rsidR="00194FD5" w:rsidRPr="00081CA2" w:rsidRDefault="00194FD5" w:rsidP="00081CA2">
      <w:r w:rsidRPr="00081CA2">
        <w:t>Each key shall have one identification label attached to it and an identical label shall be fixed above the key hanging hook inside the key box.</w:t>
      </w:r>
    </w:p>
    <w:p w14:paraId="4BBDD3FA" w14:textId="77777777" w:rsidR="00194FD5" w:rsidRPr="00081CA2" w:rsidRDefault="00194FD5" w:rsidP="00081CA2">
      <w:r w:rsidRPr="00081CA2">
        <w:t>The Contractor shall submit for approval a key list and plan/ schedule for the intended system to be provided for securing the electrical operations and interlocking by keys.</w:t>
      </w:r>
    </w:p>
    <w:p w14:paraId="4C79F915" w14:textId="77777777" w:rsidR="00194FD5" w:rsidRPr="00081CA2" w:rsidRDefault="00194FD5" w:rsidP="00081CA2">
      <w:r w:rsidRPr="00081CA2">
        <w:t>A key box shall be provided at the substation control room for storing the keys.</w:t>
      </w:r>
    </w:p>
    <w:p w14:paraId="7E557D9B" w14:textId="1BB1281E" w:rsidR="00194FD5" w:rsidRPr="00081CA2" w:rsidRDefault="006C63E7" w:rsidP="00081CA2">
      <w:pPr>
        <w:pStyle w:val="Heading3"/>
      </w:pPr>
      <w:bookmarkStart w:id="926" w:name="_Toc115943923"/>
      <w:bookmarkStart w:id="927" w:name="_Toc127463235"/>
      <w:bookmarkStart w:id="928" w:name="_Toc127464327"/>
      <w:bookmarkStart w:id="929" w:name="_Toc127465401"/>
      <w:bookmarkStart w:id="930" w:name="_Toc129130209"/>
      <w:r w:rsidRPr="00081CA2">
        <w:t xml:space="preserve"> </w:t>
      </w:r>
      <w:r w:rsidR="00194FD5" w:rsidRPr="00081CA2">
        <w:t>Electrical Equipment</w:t>
      </w:r>
      <w:bookmarkEnd w:id="926"/>
      <w:bookmarkEnd w:id="927"/>
      <w:bookmarkEnd w:id="928"/>
      <w:bookmarkEnd w:id="929"/>
      <w:bookmarkEnd w:id="930"/>
    </w:p>
    <w:p w14:paraId="30C0A17D" w14:textId="77777777" w:rsidR="00194FD5" w:rsidRPr="00081CA2" w:rsidRDefault="00194FD5" w:rsidP="00081CA2">
      <w:pPr>
        <w:pStyle w:val="Heading4"/>
      </w:pPr>
      <w:bookmarkStart w:id="931" w:name="_Toc127463236"/>
      <w:bookmarkStart w:id="932" w:name="_Toc127464328"/>
      <w:bookmarkStart w:id="933" w:name="_Toc127465402"/>
      <w:bookmarkStart w:id="934" w:name="_Toc129130210"/>
      <w:r w:rsidRPr="00081CA2">
        <w:t>General Requirements</w:t>
      </w:r>
      <w:bookmarkEnd w:id="931"/>
      <w:bookmarkEnd w:id="932"/>
      <w:bookmarkEnd w:id="933"/>
      <w:bookmarkEnd w:id="934"/>
    </w:p>
    <w:p w14:paraId="69000DC0" w14:textId="77777777" w:rsidR="00194FD5" w:rsidRPr="00081CA2" w:rsidRDefault="00194FD5" w:rsidP="00081CA2">
      <w:r w:rsidRPr="00081CA2">
        <w:t>All electrical devices and material shall be installed safe from finger-touch (finger safe) according to IEC 61032, if such is not given by the devices or material itself covers must be installed.</w:t>
      </w:r>
    </w:p>
    <w:p w14:paraId="421C7AAE" w14:textId="77777777" w:rsidR="00194FD5" w:rsidRPr="00081CA2" w:rsidRDefault="00194FD5" w:rsidP="00081CA2">
      <w:r w:rsidRPr="00081CA2">
        <w:t>The electrical equipment shall be arranged to afford as may be necessary:</w:t>
      </w:r>
    </w:p>
    <w:p w14:paraId="599B4FAF" w14:textId="77777777" w:rsidR="00194FD5" w:rsidRPr="00081CA2" w:rsidRDefault="00194FD5" w:rsidP="00081CA2">
      <w:pPr>
        <w:pStyle w:val="ListParagraph"/>
        <w:numPr>
          <w:ilvl w:val="0"/>
          <w:numId w:val="63"/>
        </w:numPr>
      </w:pPr>
      <w:r w:rsidRPr="00081CA2">
        <w:t>Sufficient space for the initial installation and later replacement of individual items of electrical equipment</w:t>
      </w:r>
    </w:p>
    <w:p w14:paraId="364CCAAF" w14:textId="77777777" w:rsidR="00194FD5" w:rsidRPr="00081CA2" w:rsidRDefault="00194FD5" w:rsidP="00081CA2">
      <w:pPr>
        <w:pStyle w:val="ListParagraph"/>
        <w:numPr>
          <w:ilvl w:val="0"/>
          <w:numId w:val="63"/>
        </w:numPr>
      </w:pPr>
      <w:r w:rsidRPr="00081CA2">
        <w:t>Accessibility for operation, inspection and fault detection, testing, maintenance, and repair</w:t>
      </w:r>
    </w:p>
    <w:p w14:paraId="3B087ACF" w14:textId="77777777" w:rsidR="00194FD5" w:rsidRPr="00081CA2" w:rsidRDefault="00194FD5" w:rsidP="00081CA2">
      <w:r w:rsidRPr="00081CA2">
        <w:lastRenderedPageBreak/>
        <w:t>Care must be taken that all cubicle metering indicators, recorders, lamps, displays and other indicators and control switches are mounted at levels not less than 1.6 meters of the final ground floor level (cable plinth, if any, of enclosures shall be considered).</w:t>
      </w:r>
    </w:p>
    <w:p w14:paraId="4F5C2BDE" w14:textId="77777777" w:rsidR="00194FD5" w:rsidRPr="00081CA2" w:rsidRDefault="00194FD5" w:rsidP="00081CA2">
      <w:r w:rsidRPr="00081CA2">
        <w:t>Operating devices not being installed at the front shall be mounted on the back of the cubicle clearly visible in an easily accessible position at a convenient height from the floor.</w:t>
      </w:r>
    </w:p>
    <w:p w14:paraId="1E0BC73B" w14:textId="77777777" w:rsidR="00194FD5" w:rsidRPr="00081CA2" w:rsidRDefault="00194FD5" w:rsidP="00081CA2">
      <w:r w:rsidRPr="00081CA2">
        <w:t>Indicating instruments shall be included for the functions listed. Measuring instruments shall be flush-mounted, quadratic switchboard types with 96 mm width and an accuracy class of 1.5 % or better, and with 90° or 270° scales. They shall be installed at approximately eye-height for easy reading by the operators, having anti-glare glasses.</w:t>
      </w:r>
    </w:p>
    <w:p w14:paraId="44E6E545" w14:textId="77777777" w:rsidR="00194FD5" w:rsidRPr="00081CA2" w:rsidRDefault="00194FD5" w:rsidP="00081CA2">
      <w:r w:rsidRPr="00081CA2">
        <w:t>Contacts of switches shall be of the self-cleaning type; mercury contacts are not acceptable.</w:t>
      </w:r>
    </w:p>
    <w:p w14:paraId="68F662CD" w14:textId="77777777" w:rsidR="00194FD5" w:rsidRPr="00081CA2" w:rsidRDefault="00194FD5" w:rsidP="00081CA2">
      <w:r w:rsidRPr="00081CA2">
        <w:t>All supervision circuits shall be in fail safe mode, fail of supply voltage shall result in a faulty status of any supervision.</w:t>
      </w:r>
    </w:p>
    <w:p w14:paraId="4F395167" w14:textId="77777777" w:rsidR="00194FD5" w:rsidRPr="00081CA2" w:rsidRDefault="00194FD5" w:rsidP="00081CA2">
      <w:r w:rsidRPr="00081CA2">
        <w:t xml:space="preserve">The labelling of the individual devices shall be clearly visible and readable. Labels of synthetic or of </w:t>
      </w:r>
      <w:proofErr w:type="spellStart"/>
      <w:r w:rsidRPr="00081CA2">
        <w:t>aluminium</w:t>
      </w:r>
      <w:proofErr w:type="spellEnd"/>
      <w:r w:rsidRPr="00081CA2">
        <w:t xml:space="preserve"> foil with black letters on clear background shall be provided for all instruments, relays, control switches, pushbuttons, lamps, breakers etc. Sticker paper labels are not acceptable.</w:t>
      </w:r>
    </w:p>
    <w:p w14:paraId="64F4AAB7" w14:textId="77777777" w:rsidR="00194FD5" w:rsidRPr="00081CA2" w:rsidRDefault="00194FD5" w:rsidP="00081CA2">
      <w:r w:rsidRPr="00081CA2">
        <w:t>All equipment is to be connected to the earth bus with individual wires. No looping of earth wires is allowed.</w:t>
      </w:r>
    </w:p>
    <w:p w14:paraId="19462791" w14:textId="77777777" w:rsidR="00194FD5" w:rsidRPr="00081CA2" w:rsidRDefault="00194FD5" w:rsidP="00081CA2">
      <w:pPr>
        <w:pStyle w:val="Heading4"/>
      </w:pPr>
      <w:bookmarkStart w:id="935" w:name="_Toc127463237"/>
      <w:bookmarkStart w:id="936" w:name="_Toc127464329"/>
      <w:bookmarkStart w:id="937" w:name="_Toc127465403"/>
      <w:bookmarkStart w:id="938" w:name="_Toc129130211"/>
      <w:r w:rsidRPr="00081CA2">
        <w:t>Reduction of Electro-Magnetic Interferences</w:t>
      </w:r>
      <w:bookmarkEnd w:id="935"/>
      <w:bookmarkEnd w:id="936"/>
      <w:bookmarkEnd w:id="937"/>
      <w:bookmarkEnd w:id="938"/>
    </w:p>
    <w:p w14:paraId="3368AD88" w14:textId="77777777" w:rsidR="00194FD5" w:rsidRPr="00081CA2" w:rsidRDefault="00194FD5" w:rsidP="00081CA2">
      <w:r w:rsidRPr="00081CA2">
        <w:t>In the secondary circuits the following are the minimum measures to be adopted to reduce EMI:</w:t>
      </w:r>
    </w:p>
    <w:p w14:paraId="51D61BAA" w14:textId="77777777" w:rsidR="00194FD5" w:rsidRPr="00081CA2" w:rsidRDefault="00194FD5" w:rsidP="00081CA2">
      <w:r w:rsidRPr="00081CA2">
        <w:t>Separation of the various circuits connected with devices having different degrees of interference level (power supplies, input and output network circuits, earth connections).</w:t>
      </w:r>
    </w:p>
    <w:p w14:paraId="1DF019C2" w14:textId="77777777" w:rsidR="00194FD5" w:rsidRPr="00081CA2" w:rsidRDefault="00194FD5" w:rsidP="00081CA2">
      <w:r w:rsidRPr="00081CA2">
        <w:t>Galvanic separation of the I/O signal circuits and of the auxiliary supply circuit lines with isolating relays, opto-diodes, transformers, coupling capacitors. Screens of cables shall be earthed.</w:t>
      </w:r>
    </w:p>
    <w:p w14:paraId="1F18E884" w14:textId="77777777" w:rsidR="00194FD5" w:rsidRPr="00081CA2" w:rsidRDefault="00194FD5" w:rsidP="00081CA2">
      <w:r w:rsidRPr="00081CA2">
        <w:t>Screens of cables from the switch bay shall not be laid in the cubicle adjacent to unshielded circuits.</w:t>
      </w:r>
    </w:p>
    <w:p w14:paraId="199CDCE8" w14:textId="77777777" w:rsidR="00194FD5" w:rsidRPr="00081CA2" w:rsidRDefault="00194FD5" w:rsidP="00081CA2">
      <w:r w:rsidRPr="00081CA2">
        <w:t>Coils of relays shall have a protective circuit to limit the voltages, induced on the coil on circuit interruption, to a value that does not pose a danger to any connected electronic devices. The type of protective circuit (e.g., diode) shall be selected according to the intended function, under consideration of the prolongation of the contact switching time due to the protective circuit.</w:t>
      </w:r>
    </w:p>
    <w:p w14:paraId="31D378AA" w14:textId="77777777" w:rsidR="00194FD5" w:rsidRPr="00081CA2" w:rsidRDefault="00194FD5" w:rsidP="00081CA2">
      <w:r w:rsidRPr="00081CA2">
        <w:t>Switching of loads with inductive component like contactors, solenoid valves, motors, etc.: A protective circuit shall be used to suppress the formation of an arc; the protective circuit shall be implemented directly at the load e.g., at the coil of the contactor; depending on the application the protective circuit shall be a diode, a series connection of diode and Zener-diode, a suppressor diode, a varistor or a R/C combination. Separation (spacing out or different routes) as far as possible of power circuits from control cables. Separate cabling of the low frequency and high frequency circuits Twisted pairs or quadruple cables shall be adopted where necessary (i.e., low current circuits and data lines).</w:t>
      </w:r>
    </w:p>
    <w:p w14:paraId="18C8D712" w14:textId="77777777" w:rsidR="00194FD5" w:rsidRPr="00081CA2" w:rsidRDefault="00194FD5" w:rsidP="00081CA2">
      <w:r w:rsidRPr="00081CA2">
        <w:t>Screen of low resistance, protected of the external high frequency electric and magnetic field from the cables shall be provided. Earthing of the screen shall have very low impedance with adequate section minimum length and optimum contact arrangements.</w:t>
      </w:r>
    </w:p>
    <w:p w14:paraId="6BEF81B0" w14:textId="77777777" w:rsidR="00194FD5" w:rsidRPr="00081CA2" w:rsidRDefault="00194FD5" w:rsidP="00081CA2">
      <w:pPr>
        <w:pStyle w:val="Heading4"/>
      </w:pPr>
      <w:bookmarkStart w:id="939" w:name="_Toc127463238"/>
      <w:bookmarkStart w:id="940" w:name="_Toc127464330"/>
      <w:bookmarkStart w:id="941" w:name="_Toc127465404"/>
      <w:bookmarkStart w:id="942" w:name="_Toc129130212"/>
      <w:r w:rsidRPr="00081CA2">
        <w:lastRenderedPageBreak/>
        <w:t>Power supply</w:t>
      </w:r>
      <w:bookmarkEnd w:id="939"/>
      <w:bookmarkEnd w:id="940"/>
      <w:bookmarkEnd w:id="941"/>
      <w:bookmarkEnd w:id="942"/>
    </w:p>
    <w:p w14:paraId="5E4F26F6" w14:textId="77777777" w:rsidR="00194FD5" w:rsidRPr="00081CA2" w:rsidRDefault="00194FD5" w:rsidP="00081CA2">
      <w:r w:rsidRPr="00081CA2">
        <w:t>Generally, signaling and trip circuits shall be fed by DC. For the electrical equipment to be installed reference is made to subsequent articles with special requirements and/ or separate part of this specification.</w:t>
      </w:r>
    </w:p>
    <w:p w14:paraId="1D96861C" w14:textId="77777777" w:rsidR="00194FD5" w:rsidRPr="00081CA2" w:rsidRDefault="00194FD5" w:rsidP="00081CA2">
      <w:r w:rsidRPr="00081CA2">
        <w:t>The circuits shall be protected by adequate miniature circuit breakers with alarm contacts suitably wired and integrated in the overall alarm system of the substation. Particular attention shall be given to the selectivity of all MCB’s. Fuses shall not be accepted.</w:t>
      </w:r>
    </w:p>
    <w:p w14:paraId="32A39260" w14:textId="77777777" w:rsidR="00194FD5" w:rsidRPr="00081CA2" w:rsidRDefault="00194FD5" w:rsidP="00081CA2">
      <w:r w:rsidRPr="00081CA2">
        <w:t>Separate and isolated circuits shall be used for Switchgear control, individual protection relays, redundant tripping, CB-motor, disconnector motors, alarms, interlocking circuit and further individual auxiliary devices.</w:t>
      </w:r>
    </w:p>
    <w:p w14:paraId="48333B2D" w14:textId="77777777" w:rsidR="00194FD5" w:rsidRPr="00081CA2" w:rsidRDefault="00194FD5" w:rsidP="00081CA2">
      <w:pPr>
        <w:pStyle w:val="Heading4"/>
      </w:pPr>
      <w:bookmarkStart w:id="943" w:name="_Toc127463239"/>
      <w:bookmarkStart w:id="944" w:name="_Toc127464331"/>
      <w:bookmarkStart w:id="945" w:name="_Toc127465405"/>
      <w:bookmarkStart w:id="946" w:name="_Toc129130213"/>
      <w:r w:rsidRPr="00081CA2">
        <w:t>Heating and lighting</w:t>
      </w:r>
      <w:bookmarkEnd w:id="943"/>
      <w:bookmarkEnd w:id="944"/>
      <w:bookmarkEnd w:id="945"/>
      <w:bookmarkEnd w:id="946"/>
    </w:p>
    <w:p w14:paraId="70720011" w14:textId="77777777" w:rsidR="00194FD5" w:rsidRPr="00081CA2" w:rsidRDefault="00194FD5" w:rsidP="00081CA2">
      <w:r w:rsidRPr="00081CA2">
        <w:t>Each cubicle shall be illuminated by fluorescent light. The lighting shall be controlled by the cubicle door or by the swing frame through a switch. Unless otherwise stipulated one 240 V AC socket outlet according to local standard for maintenance purposes shall also be provided inside the cubicle. The outlet shall be protected by RCD (residual current device).</w:t>
      </w:r>
    </w:p>
    <w:p w14:paraId="60797A65" w14:textId="77777777" w:rsidR="00194FD5" w:rsidRPr="00081CA2" w:rsidRDefault="00194FD5" w:rsidP="00081CA2">
      <w:r w:rsidRPr="00081CA2">
        <w:t>Each cubicle shall be equipped with heater. The heater shall be controlled by humidity and by temperature. The heater shall be located at a suitable position and its capability shall be as required to maintain the difference in temperature of 5 K above the dew point taking into consideration the specified environmental conditions. Heating elements shall not be mounted onto the front door; they shall be installed vertically, with minimum all around clearances of 50 mm.</w:t>
      </w:r>
    </w:p>
    <w:p w14:paraId="2F595606" w14:textId="77777777" w:rsidR="00194FD5" w:rsidRPr="00081CA2" w:rsidRDefault="00194FD5" w:rsidP="00081CA2">
      <w:r w:rsidRPr="00081CA2">
        <w:t>Heating and lighting circuits shall be protected by miniature circuit breakers with the necessary number of auxiliary contacts for local and remote signaling. Suitable temperature control to improve the internal convection of the cubicle’s temperature by a provision of forced air circulation, using internal fans, may be proposed. These fans (if any) shall be fed by the corresponding DC supply used in that cubicle.</w:t>
      </w:r>
    </w:p>
    <w:p w14:paraId="1145FC26" w14:textId="77777777" w:rsidR="00194FD5" w:rsidRPr="00081CA2" w:rsidRDefault="00194FD5" w:rsidP="00081CA2">
      <w:pPr>
        <w:pStyle w:val="Heading4"/>
      </w:pPr>
      <w:bookmarkStart w:id="947" w:name="_Toc127463240"/>
      <w:bookmarkStart w:id="948" w:name="_Toc127464332"/>
      <w:bookmarkStart w:id="949" w:name="_Toc127465406"/>
      <w:bookmarkStart w:id="950" w:name="_Toc129130214"/>
      <w:r w:rsidRPr="00081CA2">
        <w:t>Wiring</w:t>
      </w:r>
      <w:bookmarkEnd w:id="947"/>
      <w:bookmarkEnd w:id="948"/>
      <w:bookmarkEnd w:id="949"/>
      <w:bookmarkEnd w:id="950"/>
    </w:p>
    <w:p w14:paraId="44E6FAB9" w14:textId="77777777" w:rsidR="00194FD5" w:rsidRPr="00081CA2" w:rsidRDefault="00194FD5" w:rsidP="00081CA2">
      <w:r w:rsidRPr="00081CA2">
        <w:t>In selecting cable and wire sizes, due regard shall be paid to the appropriate de rating factors in relation to the climatic conditions at site. All cables and wires shall continuously carry their rated currents under the worst temperature prevailing conditions and shall also withstand maximum fault currents without damage or deterioration. All secondary copper wiring within cubicles shall be in accordance with the relevant IEC standards and shall also be selected to handle the rated nominal and test voltages. Test voltages are 3 kV AC/ 1 min. for current transformer (CT) and voltage transformer (VT) secondary’s and 2 kV AC/ 1 min for others.</w:t>
      </w:r>
    </w:p>
    <w:p w14:paraId="6C2D5888" w14:textId="77777777" w:rsidR="00194FD5" w:rsidRPr="00081CA2" w:rsidRDefault="00194FD5" w:rsidP="00081CA2">
      <w:r w:rsidRPr="00081CA2">
        <w:t xml:space="preserve">The </w:t>
      </w:r>
      <w:proofErr w:type="spellStart"/>
      <w:r w:rsidRPr="00081CA2">
        <w:t>colour</w:t>
      </w:r>
      <w:proofErr w:type="spellEnd"/>
      <w:r w:rsidRPr="00081CA2">
        <w:t xml:space="preserve"> coding of the wires shall be as per KETRACO standard. Control wiring shall be of highly flexible stranded copper and must have a cross-sectional area not less than 2.5 sq. mm. VT secondaries shall be wired with a cross-sectional area not less than 4.0 sq. mm, CT secondary’s not less than 4 sq.mm. Each end of each control wire and cable core shall be terminated with an insulated crimp-type connector sleeve or plug termination of industrial quality, preferably tinned brass shall be used and tinned phosphorous bronze for </w:t>
      </w:r>
      <w:proofErr w:type="spellStart"/>
      <w:r w:rsidRPr="00081CA2">
        <w:t>Faston</w:t>
      </w:r>
      <w:proofErr w:type="spellEnd"/>
      <w:r w:rsidRPr="00081CA2">
        <w:t xml:space="preserve">-connectors. Correct size crimps and crimping tool shall be used throughout. Any bending of wire lugs by movements of the connected wire shall be avoided. Each end of each wire and cable core shall be permanently marked with a securely fitted, non-combustible, thread-on type marking tag or sleeve. Alternatively imprinted or </w:t>
      </w:r>
      <w:r w:rsidRPr="00081CA2">
        <w:lastRenderedPageBreak/>
        <w:t>etched into the conductor insulation in more than one position is also acceptable. The tag/ sleeve/ imprint/ etch must be marked with a non-removable identifying code according to (withdrawn) IEC 391 Figure 11b, dependent source-destination marking. The tag/ sleeve/ imprint/ etch must be clearly visible and readable, wiring on more than one level as e.g., with contactors or double layer terminals shall be spaced accordingly. Conductors shall be laid in halogen free plastic ducts, as far as possible all circuits shall run along the shortest path to their addresses but only in horizontal and vertical planes. Diagonal runs are not acceptable. However, the wire runs shall not block access for testing or removal of any device when needed without disturbing other devices.</w:t>
      </w:r>
    </w:p>
    <w:p w14:paraId="22AA44A1" w14:textId="5088232C" w:rsidR="00194FD5" w:rsidRPr="00081CA2" w:rsidRDefault="00194FD5" w:rsidP="00081CA2">
      <w:r w:rsidRPr="00081CA2">
        <w:t xml:space="preserve">Wiring between enclosure and/ or mounting plate to swing frames and doors shall be performed as bundles in flexible cable conduits along with suitable conduit clips, providing conduit fixing, strain relief and cable tie eyelets. Movements of the door/ swing frame shall twist the wiring, a bending or folding of them is not acceptable. Each bundle shall be anchored such that the moving bundle length is the maximum available without loops. All wires shall be led to terminal blocks for connection according to a connection diagram. Excessive looping between devices in the same cubicle shall be avoided as far as practicable. Direct looping of wires between devices in different cubicles, even if adjacent, shall not be permitted. All power circuits, control and protection wiring, and low-level signal wiring shall be physically separated. Separate laying-way shall be provided for power cables, and the working voltage of each power circuit shall be marked on the associated terminals. The filling degree of the cable ducts of the ready installed cubicle shall be not more than 75 %. This must be regarded and checked already in the design phase of the project. All wiring shall be installed such that the likelihood of damage during normal operation, maintenance and fault conditions is minimized. The practice of doubling back wires on themselves to absorb slack is not acceptable. Separate screened multi-core cables of highly flexible stranded copper wires shall be applied for CT and VT connections. VT secondary circuits shall be equipped with dedicated MCBs in VT junction boxes and in each cubicle with voltage measuring circuit connection. Signals with a voltage beneath DC 60 V shall not run outside of a cubicle, and screened cables shall be used inside cubicles, were normal battery voltage used for motors and contactors is prevailing. Connections for indicating instruments and for the telecommunication circuits from transducers, or modem outputs, shall use individually shielded wire pairs together with a separate outer shield, earthed on both ends of the cable. Soldered or wire strapped connections shall only be inside electronic systems. Any wire wrapping shall be in accordance with IEC 60352. </w:t>
      </w:r>
      <w:r w:rsidR="00657C05" w:rsidRPr="00081CA2">
        <w:t>Optical fiber</w:t>
      </w:r>
      <w:r w:rsidRPr="00081CA2">
        <w:t xml:space="preserve"> cables shall have a dedicated rigid mechanical protection cover.</w:t>
      </w:r>
    </w:p>
    <w:p w14:paraId="7917ABA0" w14:textId="18C05593" w:rsidR="00194FD5" w:rsidRPr="00081CA2" w:rsidRDefault="006C63E7" w:rsidP="00081CA2">
      <w:pPr>
        <w:pStyle w:val="Heading3"/>
      </w:pPr>
      <w:bookmarkStart w:id="951" w:name="_Toc115943924"/>
      <w:bookmarkStart w:id="952" w:name="_Toc127463241"/>
      <w:bookmarkStart w:id="953" w:name="_Toc127464333"/>
      <w:bookmarkStart w:id="954" w:name="_Toc127465407"/>
      <w:bookmarkStart w:id="955" w:name="_Toc129130215"/>
      <w:r w:rsidRPr="00081CA2">
        <w:t xml:space="preserve"> </w:t>
      </w:r>
      <w:r w:rsidR="00194FD5" w:rsidRPr="00081CA2">
        <w:t>Terminals</w:t>
      </w:r>
      <w:bookmarkEnd w:id="951"/>
      <w:bookmarkEnd w:id="952"/>
      <w:bookmarkEnd w:id="953"/>
      <w:bookmarkEnd w:id="954"/>
      <w:bookmarkEnd w:id="955"/>
    </w:p>
    <w:p w14:paraId="1C2022D9" w14:textId="77777777" w:rsidR="00194FD5" w:rsidRPr="00081CA2" w:rsidRDefault="00194FD5" w:rsidP="00081CA2">
      <w:pPr>
        <w:pStyle w:val="Heading4"/>
      </w:pPr>
      <w:bookmarkStart w:id="956" w:name="_Toc127463242"/>
      <w:bookmarkStart w:id="957" w:name="_Toc127464334"/>
      <w:bookmarkStart w:id="958" w:name="_Toc127465408"/>
      <w:bookmarkStart w:id="959" w:name="_Toc129130216"/>
      <w:r w:rsidRPr="00081CA2">
        <w:t>Terminal Arrangement</w:t>
      </w:r>
      <w:bookmarkEnd w:id="956"/>
      <w:bookmarkEnd w:id="957"/>
      <w:bookmarkEnd w:id="958"/>
      <w:bookmarkEnd w:id="959"/>
    </w:p>
    <w:p w14:paraId="17E58CEA" w14:textId="77777777" w:rsidR="00194FD5" w:rsidRPr="00081CA2" w:rsidRDefault="00194FD5" w:rsidP="00081CA2">
      <w:r w:rsidRPr="00081CA2">
        <w:t xml:space="preserve">Terminal rows of the line-up and expandable type are preferred for all control wiring requiring external connections. They shall be segregated each by function and cabling destination with those going to a common destination allocated to adjacent terminal blocks. Segregation and fixing shall be performed by suitable end brackets. Rows of terminals shall be spaced not less than 100 mm apart. Where plastic channels are used a minimum space of 50 mm shall be left between terminal boards and channel. Terminal boards shall be mounted vertically on TH 35 rails according to IEC 60715 at the sides of the cubicles. Terminal blocks in the rear shall be angled towards the front. The lowermost terminals shall have a minimum clearance of 200 mm to the incoming cable gland plate. The arrangements shall be in such a way that it is possible to safely connect or disconnect terminals on live circuits when the cubicle is live. All terminal blocks shall be arranged straight in the cubicles; a sloped arrangement of terminals is not acceptable. The connecting terminals shall </w:t>
      </w:r>
      <w:r w:rsidRPr="00081CA2">
        <w:lastRenderedPageBreak/>
        <w:t>be provided in such a number that all auxiliary cables running from other sections of the substation can be connected. Minimum ten percent spare terminals, but not less than four spare terminals of each type shall be provided on each terminal block in general. The terminal block wiring shall be done in such a way that one side of the terminal blocks is kept free for outgoing cable connections. The termination of two conductors at one terminal is not acceptable, suitable bridges and links shall be used.</w:t>
      </w:r>
    </w:p>
    <w:p w14:paraId="5C5BBBAE" w14:textId="77777777" w:rsidR="00194FD5" w:rsidRPr="00081CA2" w:rsidRDefault="00194FD5" w:rsidP="00081CA2">
      <w:pPr>
        <w:pStyle w:val="Heading4"/>
      </w:pPr>
      <w:bookmarkStart w:id="960" w:name="_Toc127463243"/>
      <w:bookmarkStart w:id="961" w:name="_Toc127464335"/>
      <w:bookmarkStart w:id="962" w:name="_Toc127465409"/>
      <w:bookmarkStart w:id="963" w:name="_Toc129130217"/>
      <w:r w:rsidRPr="00081CA2">
        <w:t>Terminal Marking</w:t>
      </w:r>
      <w:bookmarkEnd w:id="960"/>
      <w:bookmarkEnd w:id="961"/>
      <w:bookmarkEnd w:id="962"/>
      <w:bookmarkEnd w:id="963"/>
    </w:p>
    <w:p w14:paraId="463BF7C6" w14:textId="77777777" w:rsidR="00194FD5" w:rsidRPr="00081CA2" w:rsidRDefault="00194FD5" w:rsidP="00081CA2">
      <w:r w:rsidRPr="00081CA2">
        <w:t xml:space="preserve">The terminal and terminal row designation shall correspond to the wiring diagrams. Terminals shall be provided with marking tags for wiring identification on both sides. One side of the terminals, facing towards the door or upwards, shall be marked with a consecutive numbering, preferably beginning with “1”, from left to right or top to bottom. The other side of the terminals shall be marked with potential designations of power supply potentials, CT- and VT-terminals with the signaling designation. Terminal strips for different voltage levels must be physically separated from each other and suitably identified, different potentials shall be at least segregated by additional insulation barriers. Terminals carrying dangerous voltages even when the main circuit-breakers are off must be marked with a particular </w:t>
      </w:r>
      <w:proofErr w:type="spellStart"/>
      <w:r w:rsidRPr="00081CA2">
        <w:t>colour</w:t>
      </w:r>
      <w:proofErr w:type="spellEnd"/>
      <w:r w:rsidRPr="00081CA2">
        <w:t xml:space="preserve"> and carry suitable warning labels.</w:t>
      </w:r>
    </w:p>
    <w:p w14:paraId="059D408C" w14:textId="77777777" w:rsidR="00194FD5" w:rsidRPr="00081CA2" w:rsidRDefault="00194FD5" w:rsidP="00081CA2">
      <w:pPr>
        <w:pStyle w:val="Heading4"/>
      </w:pPr>
      <w:bookmarkStart w:id="964" w:name="_Toc127463244"/>
      <w:bookmarkStart w:id="965" w:name="_Toc127464336"/>
      <w:bookmarkStart w:id="966" w:name="_Toc127465410"/>
      <w:bookmarkStart w:id="967" w:name="_Toc129130218"/>
      <w:r w:rsidRPr="00081CA2">
        <w:t>Terminal Design and Material</w:t>
      </w:r>
      <w:bookmarkEnd w:id="964"/>
      <w:bookmarkEnd w:id="965"/>
      <w:bookmarkEnd w:id="966"/>
      <w:bookmarkEnd w:id="967"/>
    </w:p>
    <w:p w14:paraId="7CC1F79F" w14:textId="77777777" w:rsidR="00194FD5" w:rsidRPr="00081CA2" w:rsidRDefault="00194FD5" w:rsidP="00081CA2">
      <w:r w:rsidRPr="00081CA2">
        <w:t xml:space="preserve">Terminals for incoming power supply cables shall be suitable for connection of solid conductors with cross-sections from 2.5 mm² up to 35 mm², and they shall either be connected directly in series with standard terminals or shall have a sliding link to allow disconnecting and testing of the incoming sup-ply circuit. Terminals for control, trip and signaling circuits shall have isolation and test facilities, i.e., they shall be of type knife disconnect terminal with test socket for insertion of test plugs. The CT terminal blocks shall have shorted, isolation and </w:t>
      </w:r>
      <w:proofErr w:type="spellStart"/>
      <w:r w:rsidRPr="00081CA2">
        <w:t>coloured</w:t>
      </w:r>
      <w:proofErr w:type="spellEnd"/>
      <w:r w:rsidRPr="00081CA2">
        <w:t xml:space="preserve"> insulated injection test facilities whereas VT terminals shall have isolation and </w:t>
      </w:r>
      <w:proofErr w:type="spellStart"/>
      <w:r w:rsidRPr="00081CA2">
        <w:t>coloured</w:t>
      </w:r>
      <w:proofErr w:type="spellEnd"/>
      <w:r w:rsidRPr="00081CA2">
        <w:t xml:space="preserve"> insulated injection test facilities. The switching status shall be clearly visible. Shorting shall be possible between adjacent terminals by a shorting bridge, being not removable without tool Isolation shall be possible by means of links, which can be securely fixed in the open and the closed position for injection test two integrated </w:t>
      </w:r>
      <w:proofErr w:type="spellStart"/>
      <w:r w:rsidRPr="00081CA2">
        <w:t>coloured</w:t>
      </w:r>
      <w:proofErr w:type="spellEnd"/>
      <w:r w:rsidRPr="00081CA2">
        <w:t xml:space="preserve"> terminal test sockets per terminal shall be available. Performing of star point shall be realized with fixed bridges and earthing of secondary CT and VT circuits shall be in direction of the CT/ VT. Connections to the CT circuits second to the star point shall have shorting facility in a phase-wise disconnecting and bypass function. Terminals for metering purpose shall be covered and lead sealed. CT- and VT-terminal design is subject to a separate approval of the Employer/ Employer’s representative. Terminal blocks shall be conforming to IEC 60947-7-1 considering switchgear-specific items of IEC 62271-1 and IEC 61869. The value of the rated insulation voltage shall be at least 800 V, the individual rating and size shall be suitable to their application. They shall be designed to pollution severity degree 3 and material group III. Terminals must be completely of non-corrosive material like copper alloy, corrosion protection is not applicable. The insulating material of the terminals shall be of </w:t>
      </w:r>
      <w:proofErr w:type="spellStart"/>
      <w:r w:rsidRPr="00081CA2">
        <w:t>moulded</w:t>
      </w:r>
      <w:proofErr w:type="spellEnd"/>
      <w:r w:rsidRPr="00081CA2">
        <w:t xml:space="preserve">, toxic free, non-hygroscopic polyamide (PA), in flammability class V0 acc. to UL 94 respectively IEC 60695-11-10 (-20). Each individual block design shall have a foot design that ensures a secure fit on the rail and allows removal of individual terminals from the </w:t>
      </w:r>
      <w:proofErr w:type="spellStart"/>
      <w:r w:rsidRPr="00081CA2">
        <w:t>centre</w:t>
      </w:r>
      <w:proofErr w:type="spellEnd"/>
      <w:r w:rsidRPr="00081CA2">
        <w:t xml:space="preserve"> of an assembly. Terminals shall be safe from finger-touch (finger safe) according to IEC 61032. If such is not given by the terminal itself (i.e., only back-of-hand-proof), transparent plastic covers must be installed. It shall be noted that such arrangement shall only be allowed in exceptional cases and must be approved by Employer/ Employer’s representative.</w:t>
      </w:r>
    </w:p>
    <w:p w14:paraId="38459AE1" w14:textId="77777777" w:rsidR="00194FD5" w:rsidRPr="00081CA2" w:rsidRDefault="00194FD5" w:rsidP="00081CA2">
      <w:pPr>
        <w:pStyle w:val="Heading4"/>
      </w:pPr>
      <w:bookmarkStart w:id="968" w:name="_Toc127463245"/>
      <w:bookmarkStart w:id="969" w:name="_Toc127464337"/>
      <w:bookmarkStart w:id="970" w:name="_Toc127465411"/>
      <w:bookmarkStart w:id="971" w:name="_Toc129130219"/>
      <w:r w:rsidRPr="00081CA2">
        <w:lastRenderedPageBreak/>
        <w:t>Relays</w:t>
      </w:r>
      <w:bookmarkEnd w:id="968"/>
      <w:bookmarkEnd w:id="969"/>
      <w:bookmarkEnd w:id="970"/>
      <w:bookmarkEnd w:id="971"/>
    </w:p>
    <w:p w14:paraId="615376FD" w14:textId="77777777" w:rsidR="00194FD5" w:rsidRPr="00081CA2" w:rsidRDefault="00194FD5" w:rsidP="00081CA2">
      <w:bookmarkStart w:id="972" w:name="_Hlk83295055"/>
      <w:r w:rsidRPr="00081CA2">
        <w:t xml:space="preserve">Auxiliary and interposing relays </w:t>
      </w:r>
      <w:bookmarkEnd w:id="972"/>
      <w:r w:rsidRPr="00081CA2">
        <w:t>shall be avoided as possible in digital substations, but in case of required and previous authorization, it shall have adequate thermal capacity for continuous operation in circuits in which they are used. DC relays shall work with the substations DC voltage considering a voltage range between 80 % and 110 % of the rated voltage. The relays shall be designed for a duty ratio of 100 %. The electrical lifetime shall be more than 100’000 cycles (full loaded contact operation). The contact material shall be suitable for the intended application (e.g., low voltages and low currents).</w:t>
      </w:r>
    </w:p>
    <w:p w14:paraId="5A08AC2A" w14:textId="77777777" w:rsidR="00194FD5" w:rsidRPr="00081CA2" w:rsidRDefault="00194FD5" w:rsidP="00081CA2">
      <w:pPr>
        <w:pStyle w:val="Heading4"/>
      </w:pPr>
      <w:bookmarkStart w:id="973" w:name="_Toc127463246"/>
      <w:bookmarkStart w:id="974" w:name="_Toc127464338"/>
      <w:bookmarkStart w:id="975" w:name="_Toc127465412"/>
      <w:bookmarkStart w:id="976" w:name="_Toc129130220"/>
      <w:r w:rsidRPr="00081CA2">
        <w:t>Indicating Lamps</w:t>
      </w:r>
      <w:bookmarkEnd w:id="973"/>
      <w:bookmarkEnd w:id="974"/>
      <w:bookmarkEnd w:id="975"/>
      <w:bookmarkEnd w:id="976"/>
    </w:p>
    <w:p w14:paraId="19C1A273" w14:textId="77777777" w:rsidR="00194FD5" w:rsidRPr="00081CA2" w:rsidRDefault="00194FD5" w:rsidP="00081CA2">
      <w:r w:rsidRPr="00081CA2">
        <w:t>Indicating lamps shall be of the panel mounting filament type and low watt consumption. Lamps shall be provided with series resistors, preferably built-in the lamps assembly. The lamps shall have escutcheon plates marked with its function, wherever necessary.</w:t>
      </w:r>
    </w:p>
    <w:p w14:paraId="3481CB6D" w14:textId="77777777" w:rsidR="00194FD5" w:rsidRPr="00081CA2" w:rsidRDefault="00194FD5" w:rsidP="00081CA2">
      <w:r w:rsidRPr="00081CA2">
        <w:t xml:space="preserve">The </w:t>
      </w:r>
      <w:proofErr w:type="spellStart"/>
      <w:r w:rsidRPr="00081CA2">
        <w:t>colour</w:t>
      </w:r>
      <w:proofErr w:type="spellEnd"/>
      <w:r w:rsidRPr="00081CA2">
        <w:t xml:space="preserve"> coding shall follow IEC 60073.</w:t>
      </w:r>
    </w:p>
    <w:p w14:paraId="7265F088" w14:textId="77777777" w:rsidR="00194FD5" w:rsidRPr="00081CA2" w:rsidRDefault="00194FD5" w:rsidP="00081CA2">
      <w:r w:rsidRPr="00081CA2">
        <w:t>When associated with push buttons, status indication lamps (e.g., OPEN/ CLOSED) shall be directly above the push button. Lamps shall have translucent lamp-covers.</w:t>
      </w:r>
    </w:p>
    <w:p w14:paraId="4BC98CBD" w14:textId="177D81A7" w:rsidR="00194FD5" w:rsidRPr="00081CA2" w:rsidRDefault="006C63E7" w:rsidP="00081CA2">
      <w:pPr>
        <w:pStyle w:val="Heading3"/>
      </w:pPr>
      <w:bookmarkStart w:id="977" w:name="_Toc115943925"/>
      <w:bookmarkStart w:id="978" w:name="_Toc127463247"/>
      <w:bookmarkStart w:id="979" w:name="_Toc127464339"/>
      <w:bookmarkStart w:id="980" w:name="_Toc127465413"/>
      <w:bookmarkStart w:id="981" w:name="_Toc129130221"/>
      <w:r w:rsidRPr="00081CA2">
        <w:t xml:space="preserve"> </w:t>
      </w:r>
      <w:r w:rsidR="00194FD5" w:rsidRPr="00081CA2">
        <w:t>Control and Selector Switches</w:t>
      </w:r>
      <w:bookmarkEnd w:id="977"/>
      <w:bookmarkEnd w:id="978"/>
      <w:bookmarkEnd w:id="979"/>
      <w:bookmarkEnd w:id="980"/>
      <w:bookmarkEnd w:id="981"/>
    </w:p>
    <w:p w14:paraId="0E2907E7" w14:textId="77777777" w:rsidR="00194FD5" w:rsidRPr="00081CA2" w:rsidRDefault="00194FD5" w:rsidP="00081CA2">
      <w:pPr>
        <w:pStyle w:val="Heading4"/>
      </w:pPr>
      <w:bookmarkStart w:id="982" w:name="_Toc127463248"/>
      <w:bookmarkStart w:id="983" w:name="_Toc127464340"/>
      <w:bookmarkStart w:id="984" w:name="_Toc127465414"/>
      <w:bookmarkStart w:id="985" w:name="_Toc129130222"/>
      <w:r w:rsidRPr="00081CA2">
        <w:t>General</w:t>
      </w:r>
      <w:bookmarkEnd w:id="982"/>
      <w:bookmarkEnd w:id="983"/>
      <w:bookmarkEnd w:id="984"/>
      <w:bookmarkEnd w:id="985"/>
    </w:p>
    <w:p w14:paraId="5720E935" w14:textId="77777777" w:rsidR="00194FD5" w:rsidRPr="00081CA2" w:rsidRDefault="00194FD5" w:rsidP="00081CA2">
      <w:r w:rsidRPr="00081CA2">
        <w:t>All control and selector switches shall be implemented by logic internally in the BCUs or protections where correspond. Control commands from display in BCU shall require authentication credential based on the RBAC system (see Digital Substation). All open/close commands shall implement sequential select and operate control model. During the select step, the interlocks shall be checked to not issue a command when the operational conditions are not satisfactory.</w:t>
      </w:r>
    </w:p>
    <w:p w14:paraId="249F6A40" w14:textId="77777777" w:rsidR="00194FD5" w:rsidRPr="00081CA2" w:rsidRDefault="00194FD5" w:rsidP="00081CA2">
      <w:r w:rsidRPr="00081CA2">
        <w:t xml:space="preserve">The display in BCUs shall represent the single line diagram of the bay with the live status of breakers, disconnectors, and the availability to be operated (interlock). Using navigation buttons, the device to operate can be selected. Identification names used in the BCU display shall match with the operational names in the control </w:t>
      </w:r>
      <w:proofErr w:type="spellStart"/>
      <w:r w:rsidRPr="00081CA2">
        <w:t>centre</w:t>
      </w:r>
      <w:proofErr w:type="spellEnd"/>
      <w:r w:rsidRPr="00081CA2">
        <w:t>.</w:t>
      </w:r>
    </w:p>
    <w:p w14:paraId="12BBE47B" w14:textId="77777777" w:rsidR="00194FD5" w:rsidRPr="00081CA2" w:rsidRDefault="00194FD5" w:rsidP="00081CA2">
      <w:pPr>
        <w:pStyle w:val="Heading4"/>
      </w:pPr>
      <w:bookmarkStart w:id="986" w:name="_Toc127463249"/>
      <w:bookmarkStart w:id="987" w:name="_Toc127464341"/>
      <w:bookmarkStart w:id="988" w:name="_Toc127465415"/>
      <w:bookmarkStart w:id="989" w:name="_Toc129130223"/>
      <w:r w:rsidRPr="00081CA2">
        <w:t>Escutcheons and Name Plates</w:t>
      </w:r>
      <w:bookmarkEnd w:id="986"/>
      <w:bookmarkEnd w:id="987"/>
      <w:bookmarkEnd w:id="988"/>
      <w:bookmarkEnd w:id="989"/>
    </w:p>
    <w:p w14:paraId="4D39043F" w14:textId="77777777" w:rsidR="00194FD5" w:rsidRPr="00081CA2" w:rsidRDefault="00194FD5" w:rsidP="00081CA2">
      <w:r w:rsidRPr="00081CA2">
        <w:t>Each control and selector switch shall be provided with an escutcheon clearly marked to show each operating position. The switch identifications shall be engraved on the escutcheons or on separate nameplates.</w:t>
      </w:r>
    </w:p>
    <w:p w14:paraId="1F64BC41" w14:textId="77777777" w:rsidR="00194FD5" w:rsidRPr="00081CA2" w:rsidRDefault="00194FD5" w:rsidP="00081CA2">
      <w:pPr>
        <w:pStyle w:val="Heading4"/>
      </w:pPr>
      <w:bookmarkStart w:id="990" w:name="_Toc127463250"/>
      <w:bookmarkStart w:id="991" w:name="_Toc127464342"/>
      <w:bookmarkStart w:id="992" w:name="_Toc127465416"/>
      <w:bookmarkStart w:id="993" w:name="_Toc129130224"/>
      <w:r w:rsidRPr="00081CA2">
        <w:t>Push Buttons</w:t>
      </w:r>
      <w:bookmarkEnd w:id="990"/>
      <w:bookmarkEnd w:id="991"/>
      <w:bookmarkEnd w:id="992"/>
      <w:bookmarkEnd w:id="993"/>
    </w:p>
    <w:p w14:paraId="7696DB82" w14:textId="77777777" w:rsidR="00194FD5" w:rsidRPr="00081CA2" w:rsidRDefault="00194FD5" w:rsidP="00081CA2">
      <w:r w:rsidRPr="00081CA2">
        <w:t xml:space="preserve">Push buttons shall comply to IEC 60947. The protection degree according to IEC 60529 shall be IP67. The mechanical lifetime is required as minimum 5’000’000 switching operations. The necessary operating force shall be less than 5 N. The push buttons are to be provided with escutcheons and nameplates adequately describing their function. Where decided during design stage, protective covers are to be installed to prevent inadvertent pressing of the button. The buttons shall be </w:t>
      </w:r>
      <w:proofErr w:type="spellStart"/>
      <w:r w:rsidRPr="00081CA2">
        <w:t>coloured</w:t>
      </w:r>
      <w:proofErr w:type="spellEnd"/>
      <w:r w:rsidRPr="00081CA2">
        <w:t xml:space="preserve"> as given by the international standards, e.g., in case of open and close, as per the Employers standard or as decided during the design stage.</w:t>
      </w:r>
    </w:p>
    <w:p w14:paraId="146FF886" w14:textId="77777777" w:rsidR="00194FD5" w:rsidRPr="00081CA2" w:rsidRDefault="00194FD5" w:rsidP="00081CA2">
      <w:pPr>
        <w:pStyle w:val="Heading4"/>
      </w:pPr>
      <w:bookmarkStart w:id="994" w:name="_Toc38106948"/>
      <w:bookmarkStart w:id="995" w:name="_Toc124837560"/>
      <w:bookmarkStart w:id="996" w:name="_Toc124842297"/>
      <w:bookmarkStart w:id="997" w:name="_Toc394385882"/>
      <w:bookmarkStart w:id="998" w:name="_Toc127463251"/>
      <w:bookmarkStart w:id="999" w:name="_Toc127464343"/>
      <w:bookmarkStart w:id="1000" w:name="_Toc127465417"/>
      <w:bookmarkStart w:id="1001" w:name="_Toc129130225"/>
      <w:r w:rsidRPr="00081CA2">
        <w:lastRenderedPageBreak/>
        <w:t>Padlocks and Key Cabinet</w:t>
      </w:r>
      <w:bookmarkEnd w:id="994"/>
      <w:bookmarkEnd w:id="995"/>
      <w:bookmarkEnd w:id="996"/>
      <w:bookmarkEnd w:id="997"/>
      <w:bookmarkEnd w:id="998"/>
      <w:bookmarkEnd w:id="999"/>
      <w:bookmarkEnd w:id="1000"/>
      <w:bookmarkEnd w:id="1001"/>
    </w:p>
    <w:p w14:paraId="269DEE8B" w14:textId="77777777" w:rsidR="00194FD5" w:rsidRPr="00081CA2" w:rsidRDefault="00194FD5" w:rsidP="00081CA2">
      <w:r w:rsidRPr="00081CA2">
        <w:t xml:space="preserve">Non-ferrous padlocks with stainless steel shanks with different key changes and two keys for each lock and bay-wise sub-master as per standard practices of KETRACO shall be provided. Wall mounted lockable cabinets for the accommodation of padlocks and keys, whilst not in use, shall be provided and labelled in an approved manner so that keys can be easily identified. Duplicate keys shall be mounted in a separate cabinet. For extensions/modifications to existing substations, the prevailing "master/sub-master" system shall be matched. Control room doors and gates of the new substations shall be fitted with locks to suit the master series of existing substations. New substations shall be provided with key changes to suit the sub-aster series bay-wise. No grandmaster for each substation is required. Sub-master series keys shall be locked off in a separate cabinet. All padlocks and keys shall be engraved with proper identification numbers e.g., circuit number, equipment number, etc. as per KETRACO standard numbering scheme. Locking facilities shall be such that it shall accept sizes of padlocks &amp; keys large enough to permit identification numbers, etc. to be embossed on them. Equipment shall be such that it can accept interlocks/scheme identical to that in existing substations.  </w:t>
      </w:r>
    </w:p>
    <w:p w14:paraId="13D51760" w14:textId="77777777" w:rsidR="00194FD5" w:rsidRPr="00081CA2" w:rsidRDefault="00194FD5" w:rsidP="00081CA2">
      <w:pPr>
        <w:pStyle w:val="Heading1"/>
      </w:pPr>
      <w:bookmarkStart w:id="1002" w:name="_Toc115943926"/>
      <w:bookmarkStart w:id="1003" w:name="_Toc127463252"/>
      <w:bookmarkStart w:id="1004" w:name="_Toc127464344"/>
      <w:bookmarkStart w:id="1005" w:name="_Toc127465418"/>
      <w:bookmarkStart w:id="1006" w:name="_Toc129130226"/>
      <w:r w:rsidRPr="00081CA2">
        <w:t>Access Control System</w:t>
      </w:r>
      <w:bookmarkEnd w:id="1002"/>
      <w:bookmarkEnd w:id="1003"/>
      <w:bookmarkEnd w:id="1004"/>
      <w:bookmarkEnd w:id="1005"/>
      <w:bookmarkEnd w:id="1006"/>
    </w:p>
    <w:p w14:paraId="70EE7F49" w14:textId="77777777" w:rsidR="00194FD5" w:rsidRPr="00081CA2" w:rsidRDefault="00194FD5" w:rsidP="00081CA2">
      <w:pPr>
        <w:pStyle w:val="Heading2"/>
      </w:pPr>
      <w:bookmarkStart w:id="1007" w:name="_Toc115943927"/>
      <w:bookmarkStart w:id="1008" w:name="_Toc127463253"/>
      <w:bookmarkStart w:id="1009" w:name="_Toc127464345"/>
      <w:bookmarkStart w:id="1010" w:name="_Toc127465419"/>
      <w:bookmarkStart w:id="1011" w:name="_Toc129130227"/>
      <w:r w:rsidRPr="00081CA2">
        <w:t>General</w:t>
      </w:r>
      <w:bookmarkEnd w:id="1007"/>
      <w:bookmarkEnd w:id="1008"/>
      <w:bookmarkEnd w:id="1009"/>
      <w:bookmarkEnd w:id="1010"/>
      <w:bookmarkEnd w:id="1011"/>
    </w:p>
    <w:p w14:paraId="08960351" w14:textId="77777777" w:rsidR="00194FD5" w:rsidRPr="00081CA2" w:rsidRDefault="00194FD5" w:rsidP="00081CA2">
      <w:r w:rsidRPr="00081CA2">
        <w:t>The Contractor shall implement access control system for all facilities in which the CCTV surveillance shall be installed. The system shall be completely integrated into the KETRACO Wide Area CMS (Central Monitoring System) as well as the backup locations just as the CCTV surveillance system with applications for allowing access to sites also provided from remote locations. The access control system shall be installed at the gate and doors of the control buildings (and other buildings as advised by the Employer) in the KETRACO facilities. Access options shall be through biometric, card and code options.</w:t>
      </w:r>
    </w:p>
    <w:p w14:paraId="7E09EE33" w14:textId="77777777" w:rsidR="00194FD5" w:rsidRPr="00081CA2" w:rsidRDefault="00194FD5" w:rsidP="00081CA2">
      <w:r w:rsidRPr="00081CA2">
        <w:t>For uniformity purposes, the general classification of substations (as well as facilities such as repeater stations and warehouses) is on size – and thereby the number of access control reader and opening systems to be employed. The number of locations/entry points to be employed will range between 3 and 10 – with one being the main gate and the rest being deployed in the rest of the facility. The classification is as listed below:</w:t>
      </w:r>
    </w:p>
    <w:p w14:paraId="5E040812" w14:textId="77777777" w:rsidR="00194FD5" w:rsidRPr="00081CA2" w:rsidRDefault="00194FD5" w:rsidP="00081CA2">
      <w:pPr>
        <w:pStyle w:val="ListParagraph"/>
        <w:numPr>
          <w:ilvl w:val="0"/>
          <w:numId w:val="64"/>
        </w:numPr>
      </w:pPr>
      <w:r w:rsidRPr="00081CA2">
        <w:t>Small Stations – 1 main gate with pedestrian entry, 2 external doors and one internal door in the building</w:t>
      </w:r>
    </w:p>
    <w:p w14:paraId="5BB689F5" w14:textId="77777777" w:rsidR="00194FD5" w:rsidRPr="00081CA2" w:rsidRDefault="00194FD5" w:rsidP="00081CA2">
      <w:pPr>
        <w:pStyle w:val="ListParagraph"/>
        <w:numPr>
          <w:ilvl w:val="0"/>
          <w:numId w:val="64"/>
        </w:numPr>
      </w:pPr>
      <w:r w:rsidRPr="00081CA2">
        <w:t>Medium Stations – 1 main gate with pedestrian entry, 3 external doors and 3 internal doors in the building</w:t>
      </w:r>
    </w:p>
    <w:p w14:paraId="04D759AB" w14:textId="77777777" w:rsidR="00194FD5" w:rsidRPr="00081CA2" w:rsidRDefault="00194FD5" w:rsidP="00081CA2">
      <w:pPr>
        <w:pStyle w:val="ListParagraph"/>
        <w:numPr>
          <w:ilvl w:val="0"/>
          <w:numId w:val="64"/>
        </w:numPr>
      </w:pPr>
      <w:r w:rsidRPr="00081CA2">
        <w:t>Large Stations – up to 2 main gates with pedestrian entry, up to 4 external doors and 5 internal doors in the buildings. (Applicable for this project)</w:t>
      </w:r>
    </w:p>
    <w:p w14:paraId="5497AA8B" w14:textId="77777777" w:rsidR="00194FD5" w:rsidRPr="00081CA2" w:rsidRDefault="00194FD5" w:rsidP="00081CA2">
      <w:r w:rsidRPr="00081CA2">
        <w:t>P.S. all other facilities apart from substations are classified as small stations (such as repeater stations, warehouses etc.)</w:t>
      </w:r>
    </w:p>
    <w:p w14:paraId="597683E4" w14:textId="77777777" w:rsidR="00194FD5" w:rsidRPr="00081CA2" w:rsidRDefault="00194FD5" w:rsidP="00081CA2">
      <w:r w:rsidRPr="00081CA2">
        <w:t xml:space="preserve">The Contractor shall provide the Employer with detailed system design architecture information to demonstrate that the offered system hardware and software is designed for a truly centralized and integrated environment. The proposed Access Control System shall offer a highly efficient and automated solution that allows operators to quickly identify an alarm scenario. </w:t>
      </w:r>
    </w:p>
    <w:p w14:paraId="32AEA329" w14:textId="77777777" w:rsidR="00194FD5" w:rsidRPr="00081CA2" w:rsidRDefault="00194FD5" w:rsidP="00081CA2">
      <w:r w:rsidRPr="00081CA2">
        <w:lastRenderedPageBreak/>
        <w:t xml:space="preserve">The proposed overall system design and operation shall be user friendly and only require minimum training to allow an operator to perform his daily routine with minimum supervision required. All proposed security field devices installation shall not only to operate functionally, but they have also to blend with the interior design of the facilities. </w:t>
      </w:r>
    </w:p>
    <w:p w14:paraId="70B633DC" w14:textId="77777777" w:rsidR="00194FD5" w:rsidRPr="00081CA2" w:rsidRDefault="00194FD5" w:rsidP="00081CA2">
      <w:r w:rsidRPr="00081CA2">
        <w:t xml:space="preserve">All interfaces within the Access Control System shall be based on TCP/IP network protocol connectivity over the corporate intranet/ internet/ LAN/WAN. The Contractor shall ensure that the Access Control System must be expandable in the following areas.  </w:t>
      </w:r>
    </w:p>
    <w:p w14:paraId="18F06234" w14:textId="77777777" w:rsidR="00194FD5" w:rsidRPr="00081CA2" w:rsidRDefault="00194FD5" w:rsidP="00081CA2">
      <w:pPr>
        <w:pStyle w:val="ListParagraph"/>
        <w:numPr>
          <w:ilvl w:val="0"/>
          <w:numId w:val="65"/>
        </w:numPr>
      </w:pPr>
      <w:r w:rsidRPr="00081CA2">
        <w:t>The   system   shall   be   designed   to   allow   foreseeable   organizational   changes and procedural changes beyond current plans,</w:t>
      </w:r>
    </w:p>
    <w:p w14:paraId="58F4324A" w14:textId="77777777" w:rsidR="00194FD5" w:rsidRPr="00081CA2" w:rsidRDefault="00194FD5" w:rsidP="00081CA2">
      <w:pPr>
        <w:pStyle w:val="ListParagraph"/>
        <w:numPr>
          <w:ilvl w:val="0"/>
          <w:numId w:val="65"/>
        </w:numPr>
      </w:pPr>
      <w:r w:rsidRPr="00081CA2">
        <w:t>Additional hardware units shall easily be added without any modification to the existing hardware, software and network configuration</w:t>
      </w:r>
    </w:p>
    <w:p w14:paraId="2B3A3313" w14:textId="77777777" w:rsidR="00194FD5" w:rsidRPr="00081CA2" w:rsidRDefault="00194FD5" w:rsidP="00081CA2">
      <w:pPr>
        <w:pStyle w:val="ListParagraph"/>
        <w:numPr>
          <w:ilvl w:val="0"/>
          <w:numId w:val="65"/>
        </w:numPr>
      </w:pPr>
      <w:r w:rsidRPr="00081CA2">
        <w:t>All systems shall provide at least 25% spare for future expansion and connection</w:t>
      </w:r>
    </w:p>
    <w:p w14:paraId="72C632D8" w14:textId="77777777" w:rsidR="00194FD5" w:rsidRPr="00081CA2" w:rsidRDefault="00194FD5" w:rsidP="00081CA2">
      <w:r w:rsidRPr="00081CA2">
        <w:t xml:space="preserve">The Access Control System shall be a multi-tasking and multi-users-based head end running on a distributed TCP/IP network. The   system   shall   be   designed   to   provide   alarm   gathering, monitoring, handling, reporting, full logging including the performance and activities of the operators within the secured areas of the building.  It shall also provide monitoring and control of inputs and outputs both locally and remotely (e.g., in different buildings) The system shall be a flexible and user-friendly workstation providing user(s) with a Graphical User Interfaces (GUIs) for alarm monitoring and control. Such GUIs shall be the core of the entire Access Control System that includes map viewer with alarm list and a Video Verification module for surveillance and recording video streams. The system shall be provided to control access into designated security-controlled doors only by personnel with a preregistered biometric identifier, valid access card or Identification-PIN and within valid time schedule.  All access cards shall be authenticated against the central and/or local database before granting access. Facility for both online and offline validation shall be incorporated with a log of all activities stored both locally and sent remotely from each station. All door access activities shall be logged into the central database. </w:t>
      </w:r>
    </w:p>
    <w:p w14:paraId="38998B98" w14:textId="77777777" w:rsidR="00194FD5" w:rsidRPr="00081CA2" w:rsidRDefault="00194FD5" w:rsidP="00081CA2">
      <w:r w:rsidRPr="00081CA2">
        <w:t>The Contractor must ensure that expansion of the current Access Control System will provide real time alarm communication to operators within the Security Control Room and/or Sentry box in the event of:</w:t>
      </w:r>
    </w:p>
    <w:p w14:paraId="758D1B42" w14:textId="77777777" w:rsidR="00194FD5" w:rsidRPr="00081CA2" w:rsidRDefault="00194FD5" w:rsidP="00081CA2">
      <w:pPr>
        <w:pStyle w:val="ListParagraph"/>
        <w:numPr>
          <w:ilvl w:val="0"/>
          <w:numId w:val="66"/>
        </w:numPr>
      </w:pPr>
      <w:r w:rsidRPr="00081CA2">
        <w:t>Door forced open</w:t>
      </w:r>
    </w:p>
    <w:p w14:paraId="415BB966" w14:textId="77777777" w:rsidR="00194FD5" w:rsidRPr="00081CA2" w:rsidRDefault="00194FD5" w:rsidP="00081CA2">
      <w:pPr>
        <w:pStyle w:val="ListParagraph"/>
        <w:numPr>
          <w:ilvl w:val="0"/>
          <w:numId w:val="66"/>
        </w:numPr>
      </w:pPr>
      <w:r w:rsidRPr="00081CA2">
        <w:t>Door held open (for greater than 30 seconds)</w:t>
      </w:r>
    </w:p>
    <w:p w14:paraId="76E452CC" w14:textId="77777777" w:rsidR="00194FD5" w:rsidRPr="00081CA2" w:rsidRDefault="00194FD5" w:rsidP="00081CA2">
      <w:pPr>
        <w:pStyle w:val="ListParagraph"/>
        <w:numPr>
          <w:ilvl w:val="0"/>
          <w:numId w:val="66"/>
        </w:numPr>
      </w:pPr>
      <w:r w:rsidRPr="00081CA2">
        <w:t>Door opened under duress (via duress PIN code input)</w:t>
      </w:r>
    </w:p>
    <w:p w14:paraId="304946A9" w14:textId="77777777" w:rsidR="00194FD5" w:rsidRPr="00081CA2" w:rsidRDefault="00194FD5" w:rsidP="00081CA2">
      <w:pPr>
        <w:pStyle w:val="ListParagraph"/>
        <w:numPr>
          <w:ilvl w:val="0"/>
          <w:numId w:val="66"/>
        </w:numPr>
      </w:pPr>
      <w:r w:rsidRPr="00081CA2">
        <w:t>Unauthorized access attempt using invalid credentials (CCTV shall also be required to collect photographic evidence on this attempt especially at the main gate and main substation control building entrance)</w:t>
      </w:r>
    </w:p>
    <w:p w14:paraId="06288043" w14:textId="77777777" w:rsidR="00194FD5" w:rsidRPr="00081CA2" w:rsidRDefault="00194FD5" w:rsidP="00081CA2">
      <w:pPr>
        <w:pStyle w:val="ListParagraph"/>
        <w:numPr>
          <w:ilvl w:val="0"/>
          <w:numId w:val="66"/>
        </w:numPr>
      </w:pPr>
      <w:r w:rsidRPr="00081CA2">
        <w:t>Communications or power failure</w:t>
      </w:r>
    </w:p>
    <w:p w14:paraId="5ACD4D06" w14:textId="77777777" w:rsidR="00194FD5" w:rsidRPr="00081CA2" w:rsidRDefault="00194FD5" w:rsidP="00081CA2">
      <w:pPr>
        <w:pStyle w:val="ListParagraph"/>
        <w:numPr>
          <w:ilvl w:val="0"/>
          <w:numId w:val="66"/>
        </w:numPr>
      </w:pPr>
      <w:r w:rsidRPr="00081CA2">
        <w:t>Panel/Card reader Tampering</w:t>
      </w:r>
    </w:p>
    <w:p w14:paraId="1110D259" w14:textId="77777777" w:rsidR="00194FD5" w:rsidRPr="00081CA2" w:rsidRDefault="00194FD5" w:rsidP="00081CA2">
      <w:r w:rsidRPr="00081CA2">
        <w:t>The basic requirements are that the Access Control System shall:</w:t>
      </w:r>
    </w:p>
    <w:p w14:paraId="4D625AC7" w14:textId="77777777" w:rsidR="00194FD5" w:rsidRPr="00081CA2" w:rsidRDefault="00194FD5" w:rsidP="00081CA2">
      <w:pPr>
        <w:pStyle w:val="ListParagraph"/>
        <w:numPr>
          <w:ilvl w:val="0"/>
          <w:numId w:val="67"/>
        </w:numPr>
      </w:pPr>
      <w:r w:rsidRPr="00081CA2">
        <w:t>Be compatible with third-party hardware and free from lock-in</w:t>
      </w:r>
    </w:p>
    <w:p w14:paraId="514151D8" w14:textId="77777777" w:rsidR="00194FD5" w:rsidRPr="00081CA2" w:rsidRDefault="00194FD5" w:rsidP="00081CA2">
      <w:pPr>
        <w:pStyle w:val="ListParagraph"/>
        <w:numPr>
          <w:ilvl w:val="0"/>
          <w:numId w:val="67"/>
        </w:numPr>
      </w:pPr>
      <w:r w:rsidRPr="00081CA2">
        <w:t>Support logical security</w:t>
      </w:r>
    </w:p>
    <w:p w14:paraId="51EDA53B" w14:textId="77777777" w:rsidR="00194FD5" w:rsidRPr="00081CA2" w:rsidRDefault="00194FD5" w:rsidP="00081CA2">
      <w:pPr>
        <w:pStyle w:val="ListParagraph"/>
        <w:numPr>
          <w:ilvl w:val="0"/>
          <w:numId w:val="67"/>
        </w:numPr>
      </w:pPr>
      <w:r w:rsidRPr="00081CA2">
        <w:t>Be in line with local regulations and standards</w:t>
      </w:r>
    </w:p>
    <w:p w14:paraId="24E8B981" w14:textId="77777777" w:rsidR="00194FD5" w:rsidRPr="00081CA2" w:rsidRDefault="00194FD5" w:rsidP="00081CA2">
      <w:pPr>
        <w:pStyle w:val="ListParagraph"/>
        <w:numPr>
          <w:ilvl w:val="0"/>
          <w:numId w:val="67"/>
        </w:numPr>
      </w:pPr>
      <w:r w:rsidRPr="00081CA2">
        <w:t>Be capable of integrating with surveillance and other security systems</w:t>
      </w:r>
    </w:p>
    <w:p w14:paraId="0F214104" w14:textId="77777777" w:rsidR="00194FD5" w:rsidRPr="00081CA2" w:rsidRDefault="00194FD5" w:rsidP="00081CA2">
      <w:pPr>
        <w:pStyle w:val="ListParagraph"/>
        <w:numPr>
          <w:ilvl w:val="0"/>
          <w:numId w:val="67"/>
        </w:numPr>
      </w:pPr>
      <w:r w:rsidRPr="00081CA2">
        <w:t>Be capable of Integrating with existing hardware to reduce capital costs</w:t>
      </w:r>
    </w:p>
    <w:p w14:paraId="09C7DDF2" w14:textId="77777777" w:rsidR="00194FD5" w:rsidRPr="00081CA2" w:rsidRDefault="00194FD5" w:rsidP="00081CA2">
      <w:pPr>
        <w:pStyle w:val="ListParagraph"/>
        <w:numPr>
          <w:ilvl w:val="0"/>
          <w:numId w:val="67"/>
        </w:numPr>
      </w:pPr>
      <w:r w:rsidRPr="00081CA2">
        <w:lastRenderedPageBreak/>
        <w:t>Support modern modes of communication like cloud/mobile access and especially the Internet of Things (IoT)</w:t>
      </w:r>
    </w:p>
    <w:p w14:paraId="539A35D3" w14:textId="77777777" w:rsidR="00194FD5" w:rsidRPr="00081CA2" w:rsidRDefault="00194FD5" w:rsidP="00081CA2">
      <w:pPr>
        <w:pStyle w:val="ListParagraph"/>
        <w:numPr>
          <w:ilvl w:val="0"/>
          <w:numId w:val="67"/>
        </w:numPr>
      </w:pPr>
      <w:r w:rsidRPr="00081CA2">
        <w:t>Should be highly robust with reliable networks</w:t>
      </w:r>
    </w:p>
    <w:p w14:paraId="5E0FC03C" w14:textId="77777777" w:rsidR="00194FD5" w:rsidRPr="00081CA2" w:rsidRDefault="00194FD5" w:rsidP="00081CA2">
      <w:pPr>
        <w:pStyle w:val="ListParagraph"/>
        <w:numPr>
          <w:ilvl w:val="0"/>
          <w:numId w:val="67"/>
        </w:numPr>
      </w:pPr>
      <w:r w:rsidRPr="00081CA2">
        <w:t>Support modern wireless and wire-based technologies like Bluetooth, NFC, RFID, PoE, and others</w:t>
      </w:r>
    </w:p>
    <w:p w14:paraId="1D4E9CCF" w14:textId="77777777" w:rsidR="00194FD5" w:rsidRPr="00081CA2" w:rsidRDefault="00194FD5" w:rsidP="00081CA2">
      <w:pPr>
        <w:pStyle w:val="ListParagraph"/>
        <w:numPr>
          <w:ilvl w:val="0"/>
          <w:numId w:val="67"/>
        </w:numPr>
      </w:pPr>
      <w:r w:rsidRPr="00081CA2">
        <w:t>Support multiple types of authentication input such as biometrics, passwords, mobile apps, cards, key fobs, two-factor authentication, and others</w:t>
      </w:r>
    </w:p>
    <w:p w14:paraId="6BE270F6" w14:textId="77777777" w:rsidR="00194FD5" w:rsidRPr="00081CA2" w:rsidRDefault="00194FD5" w:rsidP="00081CA2">
      <w:pPr>
        <w:pStyle w:val="ListParagraph"/>
        <w:numPr>
          <w:ilvl w:val="0"/>
          <w:numId w:val="67"/>
        </w:numPr>
      </w:pPr>
      <w:r w:rsidRPr="00081CA2">
        <w:t>Latest end-to end data encryption during transmission</w:t>
      </w:r>
    </w:p>
    <w:p w14:paraId="69147D4F" w14:textId="77777777" w:rsidR="00194FD5" w:rsidRPr="00081CA2" w:rsidRDefault="00194FD5" w:rsidP="00081CA2">
      <w:pPr>
        <w:pStyle w:val="ListParagraph"/>
        <w:numPr>
          <w:ilvl w:val="0"/>
          <w:numId w:val="67"/>
        </w:numPr>
      </w:pPr>
      <w:r w:rsidRPr="00081CA2">
        <w:t>Easy to use and configure</w:t>
      </w:r>
    </w:p>
    <w:p w14:paraId="521827EC" w14:textId="77777777" w:rsidR="00194FD5" w:rsidRPr="00081CA2" w:rsidRDefault="00194FD5" w:rsidP="00081CA2">
      <w:pPr>
        <w:pStyle w:val="ListParagraph"/>
        <w:numPr>
          <w:ilvl w:val="0"/>
          <w:numId w:val="67"/>
        </w:numPr>
      </w:pPr>
      <w:r w:rsidRPr="00081CA2">
        <w:t>Affordable and powered by professional-grade customer support</w:t>
      </w:r>
    </w:p>
    <w:p w14:paraId="03C07BFA" w14:textId="77777777" w:rsidR="00194FD5" w:rsidRPr="00081CA2" w:rsidRDefault="00194FD5" w:rsidP="00081CA2">
      <w:pPr>
        <w:pStyle w:val="ListParagraph"/>
        <w:numPr>
          <w:ilvl w:val="0"/>
          <w:numId w:val="67"/>
        </w:numPr>
      </w:pPr>
      <w:r w:rsidRPr="00081CA2">
        <w:t>Support all configurable features, like zoning, time-based access, role-based access, level-based access, count-based access, and other factors.</w:t>
      </w:r>
    </w:p>
    <w:p w14:paraId="0A60E73C" w14:textId="77777777" w:rsidR="00194FD5" w:rsidRPr="00081CA2" w:rsidRDefault="00194FD5" w:rsidP="00081CA2">
      <w:r w:rsidRPr="00081CA2">
        <w:t>Any unauthorized attempt or invalid card used shall be reported to the Access Control System, including door held and forced opened alarm as priority alarm transactions. With the Video Verification module, live images from the camera installed at the door location shall be displayed at Access Control System GUI during door alarm activation and access request.  It shall also be possible to select live view of the camera to view the person’s face before activating (manually unlocking the door via icon control on the GUI) and granting during door access request.  The system shall also include a feature to display the last 5 access requests from a specified entrance with last name, first name, database picture, timestamp, and event type (authorized, card is unknown, card is blocked, etc.).  Reports shall always be readily available, and the Employer shall be able to request for the reports on exactly what information from the report is required with the use of event filters.</w:t>
      </w:r>
    </w:p>
    <w:p w14:paraId="4293B23A" w14:textId="77777777" w:rsidR="00194FD5" w:rsidRPr="00081CA2" w:rsidRDefault="00194FD5" w:rsidP="00081CA2">
      <w:pPr>
        <w:pStyle w:val="Heading2"/>
      </w:pPr>
      <w:bookmarkStart w:id="1012" w:name="_Toc115943928"/>
      <w:bookmarkStart w:id="1013" w:name="_Toc127463254"/>
      <w:bookmarkStart w:id="1014" w:name="_Toc127464346"/>
      <w:bookmarkStart w:id="1015" w:name="_Toc127465420"/>
      <w:bookmarkStart w:id="1016" w:name="_Toc129130228"/>
      <w:r w:rsidRPr="00081CA2">
        <w:t>Scope</w:t>
      </w:r>
      <w:bookmarkEnd w:id="1012"/>
      <w:bookmarkEnd w:id="1013"/>
      <w:bookmarkEnd w:id="1014"/>
      <w:bookmarkEnd w:id="1015"/>
      <w:bookmarkEnd w:id="1016"/>
    </w:p>
    <w:p w14:paraId="37293536" w14:textId="0C756F41" w:rsidR="00194FD5" w:rsidRPr="00081CA2" w:rsidRDefault="00194FD5" w:rsidP="00081CA2">
      <w:r w:rsidRPr="00081CA2">
        <w:t xml:space="preserve">All necessary tools, equipment, hardware, software, and software user licenses required as describe in this document for the complete installation of the Access Control System shall be supplied and installed under this contract. All equipment necessary for the Gigabit Ethernet LAN networking installation such as, domain/application servers, PC workstations, </w:t>
      </w:r>
      <w:r w:rsidR="00FD7BDC" w:rsidRPr="00081CA2">
        <w:t>optical fiber</w:t>
      </w:r>
      <w:r w:rsidRPr="00081CA2">
        <w:t xml:space="preserve"> interfaces, routers, switches, hub, modem, fib</w:t>
      </w:r>
      <w:r w:rsidR="007D13C6" w:rsidRPr="00081CA2">
        <w:t>er</w:t>
      </w:r>
      <w:r w:rsidRPr="00081CA2">
        <w:t xml:space="preserve"> and copper patch cords and the like shall be supplied and installed by the successful Contractor under this contract. </w:t>
      </w:r>
    </w:p>
    <w:p w14:paraId="42EB1FCD" w14:textId="77777777" w:rsidR="00194FD5" w:rsidRPr="00081CA2" w:rsidRDefault="00194FD5" w:rsidP="00081CA2">
      <w:r w:rsidRPr="00081CA2">
        <w:t>All   equipment   supplied   by   the   Contractor   shall   be   installed, configured, programmed, tested, and commissioned, as specified herein and shown on the approved contract drawings and the equipment schedules.  The Contractor shall supply all materials and services necessary for or incidental to the installation and commissioning of the systems.</w:t>
      </w:r>
    </w:p>
    <w:p w14:paraId="512FC461" w14:textId="77777777" w:rsidR="00194FD5" w:rsidRPr="00081CA2" w:rsidRDefault="00194FD5" w:rsidP="00081CA2">
      <w:r w:rsidRPr="00081CA2">
        <w:t xml:space="preserve">The entire Access Control System including all its hardware, peripherals, software, and software licenses as specified within this document shall be supplied and provided as part of this contract. All equipment within the Access Control System shall continue to operate for at least 6 hours in the event of main AC power failure. The Contractor shall take in consideration the traffic loads and power consumption at each point of installation when determining the size of the Uninterrupted Power Supply (UPS) as backup power for the CCTV and Access control system. Provision of the UPS shall be under the scope of this contract. Works shall also include cabling necessary to interconnect the various security systems central equipment, hardware and devices and the like for it to provide the performance as specified in this contract document. All   cable   enclosures   including   conduits, cable   trays, ducts, wall   boxes, termination panels and the like </w:t>
      </w:r>
      <w:r w:rsidRPr="00081CA2">
        <w:lastRenderedPageBreak/>
        <w:t xml:space="preserve">that are required to facilitate and complete the installation shall be supplied and installed as part of this contract.  </w:t>
      </w:r>
    </w:p>
    <w:p w14:paraId="308D8CF7" w14:textId="77777777" w:rsidR="00194FD5" w:rsidRPr="00081CA2" w:rsidRDefault="00194FD5" w:rsidP="00081CA2">
      <w:r w:rsidRPr="00081CA2">
        <w:t xml:space="preserve">The Contractor shall upon completion of the installation provide complete training with documentations on the configuration, operation and maintenance of the systems to the required operators assigned by the owner. At least two (2)   training   sessions per system covering   system   operations   shall   be   planned   and   provided to operators and engineers and two (2) sessions covering system administration and management for system administrators.  The Contractor shall supply all training materials, operational manuals, as-built drawings, diagram, negatives, printed materials, magnetic and optical storage disk as specific in the contract document. </w:t>
      </w:r>
    </w:p>
    <w:p w14:paraId="41659D66" w14:textId="77777777" w:rsidR="00194FD5" w:rsidRPr="00081CA2" w:rsidRDefault="00194FD5" w:rsidP="00081CA2">
      <w:pPr>
        <w:pStyle w:val="Heading2"/>
      </w:pPr>
      <w:bookmarkStart w:id="1017" w:name="_Toc115943929"/>
      <w:bookmarkStart w:id="1018" w:name="_Toc127463255"/>
      <w:bookmarkStart w:id="1019" w:name="_Toc127464347"/>
      <w:bookmarkStart w:id="1020" w:name="_Toc127465421"/>
      <w:bookmarkStart w:id="1021" w:name="_Toc129130229"/>
      <w:r w:rsidRPr="00081CA2">
        <w:t>Access Control System Requirements</w:t>
      </w:r>
      <w:bookmarkEnd w:id="1017"/>
      <w:bookmarkEnd w:id="1018"/>
      <w:bookmarkEnd w:id="1019"/>
      <w:bookmarkEnd w:id="1020"/>
      <w:bookmarkEnd w:id="1021"/>
    </w:p>
    <w:p w14:paraId="72541856" w14:textId="77777777" w:rsidR="00194FD5" w:rsidRPr="00081CA2" w:rsidRDefault="00194FD5" w:rsidP="00081CA2">
      <w:r w:rsidRPr="00081CA2">
        <w:t xml:space="preserve">The Access Control System shall be of open-architecture, PC-based system based on Windows Operating Systems, such as Windows 10 and Windows Server 2012 (R2).  The Access Control System shall comply to the strict regulation and adapting state-of-the-art security technologies, the highest level of reliability, and integrate to networking infrastructures such as the Intranet, Internet, LAN/WAN. </w:t>
      </w:r>
    </w:p>
    <w:p w14:paraId="1F36839F" w14:textId="77777777" w:rsidR="00194FD5" w:rsidRPr="00081CA2" w:rsidRDefault="00194FD5" w:rsidP="00081CA2">
      <w:r w:rsidRPr="00081CA2">
        <w:t xml:space="preserve">The main function of the Access Control System shall be to control and monitor all designated access to the Facility gates, switchyard areas and/or control buildings. The Access Control System shall provide and require a single security license key for system operation.  Without or removing of such key (per facility) as well as the central system shall disable the operation of the system upon detection. The Access Control System shall be of modular design providing the flexibility to allow the user to add or remove any components and/or controlled functions or in the event when operating requirements change or as system expands. The Access Control System provided shall contain all the features and requirements specified, but not limited to, in this document. The Contractor shall highlight and update the owner of any new or special functionality that are useful and relevant to the user’s application but not found in any part of this document. </w:t>
      </w:r>
    </w:p>
    <w:p w14:paraId="09641F4A" w14:textId="77777777" w:rsidR="00194FD5" w:rsidRPr="00081CA2" w:rsidRDefault="00194FD5" w:rsidP="00081CA2">
      <w:r w:rsidRPr="00081CA2">
        <w:t>The proposed Access Control System shall provide the functions and specifications described. In particular, the proposed access controller shall be equipped with all common interfaces such as, Ethernet and RS-485 for connection to the Access Control System server running the management software. The Access Control System shall allow control of door entry access by a biometric identifier, proximity card reader and from the Access Control System workstation. The proximity card reader shall also incorporate a biometric identifier and numeric keypad to be used if fingerprint, Card and/or Pin number access configuration is desired. The Access Control System shall support up to four (4) different card formats of Open Supervised Device Protocol (OSDP) standard simultaneously. The number of each format supported shall be unlimited. A locally mounted door release push button shall be provided for purpose of exiting at selected doors as defined by the employer or as indicated on the drawings. For highly secured areas as further specified or indicated on the drawings, exit card reader shall be provided to allow an exact tracking of people going in and out the predefined area.</w:t>
      </w:r>
    </w:p>
    <w:p w14:paraId="61111A05" w14:textId="77777777" w:rsidR="00194FD5" w:rsidRPr="00081CA2" w:rsidRDefault="00194FD5" w:rsidP="00081CA2">
      <w:r w:rsidRPr="00081CA2">
        <w:t>The Access Control System to be deployed as a minimum will have the following characteristics:</w:t>
      </w:r>
    </w:p>
    <w:tbl>
      <w:tblPr>
        <w:tblStyle w:val="TableGrid"/>
        <w:tblW w:w="5000" w:type="pct"/>
        <w:tblLook w:val="04A0" w:firstRow="1" w:lastRow="0" w:firstColumn="1" w:lastColumn="0" w:noHBand="0" w:noVBand="1"/>
      </w:tblPr>
      <w:tblGrid>
        <w:gridCol w:w="2933"/>
        <w:gridCol w:w="3158"/>
        <w:gridCol w:w="3259"/>
      </w:tblGrid>
      <w:tr w:rsidR="00194FD5" w:rsidRPr="00081CA2" w14:paraId="154E682C" w14:textId="77777777" w:rsidTr="00861103">
        <w:tc>
          <w:tcPr>
            <w:tcW w:w="1568" w:type="pct"/>
          </w:tcPr>
          <w:p w14:paraId="68201E3C" w14:textId="77777777" w:rsidR="00194FD5" w:rsidRPr="00081CA2" w:rsidRDefault="00194FD5" w:rsidP="00081CA2">
            <w:pPr>
              <w:spacing w:after="0"/>
              <w:rPr>
                <w:b/>
                <w:bCs/>
              </w:rPr>
            </w:pPr>
            <w:r w:rsidRPr="00081CA2">
              <w:rPr>
                <w:b/>
                <w:bCs/>
              </w:rPr>
              <w:t>Location</w:t>
            </w:r>
          </w:p>
        </w:tc>
        <w:tc>
          <w:tcPr>
            <w:tcW w:w="1689" w:type="pct"/>
          </w:tcPr>
          <w:p w14:paraId="3334DDA2" w14:textId="77777777" w:rsidR="00194FD5" w:rsidRPr="00081CA2" w:rsidRDefault="00194FD5" w:rsidP="00081CA2">
            <w:pPr>
              <w:spacing w:after="0"/>
              <w:rPr>
                <w:b/>
                <w:bCs/>
              </w:rPr>
            </w:pPr>
            <w:r w:rsidRPr="00081CA2">
              <w:rPr>
                <w:b/>
                <w:bCs/>
              </w:rPr>
              <w:t>Access Control/Reader Type</w:t>
            </w:r>
          </w:p>
        </w:tc>
        <w:tc>
          <w:tcPr>
            <w:tcW w:w="1743" w:type="pct"/>
          </w:tcPr>
          <w:p w14:paraId="0E2750AB" w14:textId="77777777" w:rsidR="00194FD5" w:rsidRPr="00081CA2" w:rsidRDefault="00194FD5" w:rsidP="00081CA2">
            <w:pPr>
              <w:spacing w:after="0"/>
              <w:rPr>
                <w:b/>
                <w:bCs/>
              </w:rPr>
            </w:pPr>
            <w:r w:rsidRPr="00081CA2">
              <w:rPr>
                <w:b/>
                <w:bCs/>
              </w:rPr>
              <w:t>Comments</w:t>
            </w:r>
          </w:p>
        </w:tc>
      </w:tr>
      <w:tr w:rsidR="00194FD5" w:rsidRPr="00081CA2" w14:paraId="79E0984C" w14:textId="77777777" w:rsidTr="00861103">
        <w:tc>
          <w:tcPr>
            <w:tcW w:w="1568" w:type="pct"/>
          </w:tcPr>
          <w:p w14:paraId="7BFF0E5D" w14:textId="77777777" w:rsidR="00194FD5" w:rsidRPr="00081CA2" w:rsidRDefault="00194FD5" w:rsidP="00081CA2">
            <w:pPr>
              <w:spacing w:after="0"/>
            </w:pPr>
            <w:r w:rsidRPr="00081CA2">
              <w:t>Site Main Entry Point:</w:t>
            </w:r>
          </w:p>
          <w:p w14:paraId="02D6F056" w14:textId="77777777" w:rsidR="00194FD5" w:rsidRPr="00081CA2" w:rsidRDefault="00194FD5" w:rsidP="00081CA2">
            <w:pPr>
              <w:pStyle w:val="ListParagraph"/>
              <w:numPr>
                <w:ilvl w:val="0"/>
                <w:numId w:val="68"/>
              </w:numPr>
              <w:spacing w:after="0"/>
            </w:pPr>
            <w:r w:rsidRPr="00081CA2">
              <w:t>Vehicle main gate</w:t>
            </w:r>
          </w:p>
          <w:p w14:paraId="0ACED21C" w14:textId="77777777" w:rsidR="00194FD5" w:rsidRPr="00081CA2" w:rsidRDefault="00194FD5" w:rsidP="00081CA2">
            <w:pPr>
              <w:pStyle w:val="ListParagraph"/>
              <w:numPr>
                <w:ilvl w:val="0"/>
                <w:numId w:val="68"/>
              </w:numPr>
              <w:spacing w:after="0"/>
            </w:pPr>
            <w:r w:rsidRPr="00081CA2">
              <w:t>Pedestrian entry gate</w:t>
            </w:r>
          </w:p>
        </w:tc>
        <w:tc>
          <w:tcPr>
            <w:tcW w:w="1689" w:type="pct"/>
          </w:tcPr>
          <w:p w14:paraId="3B5F3EDC" w14:textId="77777777" w:rsidR="00194FD5" w:rsidRPr="00081CA2" w:rsidRDefault="00194FD5" w:rsidP="00081CA2">
            <w:pPr>
              <w:spacing w:after="0"/>
            </w:pPr>
            <w:r w:rsidRPr="00081CA2">
              <w:t xml:space="preserve">Master Key-switch controller (for enable/disable control in the Sentry box combined with </w:t>
            </w:r>
            <w:r w:rsidRPr="00081CA2">
              <w:lastRenderedPageBreak/>
              <w:t>push button open/close/emergency stop control unit</w:t>
            </w:r>
          </w:p>
        </w:tc>
        <w:tc>
          <w:tcPr>
            <w:tcW w:w="1743" w:type="pct"/>
          </w:tcPr>
          <w:p w14:paraId="4FFB61B7" w14:textId="77777777" w:rsidR="00194FD5" w:rsidRPr="00081CA2" w:rsidRDefault="00194FD5" w:rsidP="00081CA2">
            <w:pPr>
              <w:spacing w:after="0"/>
            </w:pPr>
            <w:r w:rsidRPr="00081CA2">
              <w:lastRenderedPageBreak/>
              <w:t xml:space="preserve">All access control system deployed must be Vandal Resistant, Rugged design, </w:t>
            </w:r>
            <w:r w:rsidRPr="00081CA2">
              <w:lastRenderedPageBreak/>
              <w:t xml:space="preserve">securely installed and sufficiently housed </w:t>
            </w:r>
          </w:p>
        </w:tc>
      </w:tr>
      <w:tr w:rsidR="00194FD5" w:rsidRPr="00081CA2" w14:paraId="1D6B89D2" w14:textId="77777777" w:rsidTr="00861103">
        <w:tc>
          <w:tcPr>
            <w:tcW w:w="1568" w:type="pct"/>
          </w:tcPr>
          <w:p w14:paraId="383F8E40" w14:textId="77777777" w:rsidR="00194FD5" w:rsidRPr="00081CA2" w:rsidRDefault="00194FD5" w:rsidP="00081CA2">
            <w:pPr>
              <w:spacing w:after="0"/>
            </w:pPr>
            <w:r w:rsidRPr="00081CA2">
              <w:lastRenderedPageBreak/>
              <w:t>Building External Doors:</w:t>
            </w:r>
          </w:p>
          <w:p w14:paraId="794103CA" w14:textId="77777777" w:rsidR="00194FD5" w:rsidRPr="00081CA2" w:rsidRDefault="00194FD5" w:rsidP="00081CA2">
            <w:pPr>
              <w:pStyle w:val="ListParagraph"/>
              <w:numPr>
                <w:ilvl w:val="0"/>
                <w:numId w:val="69"/>
              </w:numPr>
              <w:spacing w:after="0"/>
            </w:pPr>
            <w:r w:rsidRPr="00081CA2">
              <w:t>Control Room building (2 doors)</w:t>
            </w:r>
          </w:p>
          <w:p w14:paraId="4E3B54B8" w14:textId="77777777" w:rsidR="00194FD5" w:rsidRPr="00081CA2" w:rsidRDefault="00194FD5" w:rsidP="00081CA2">
            <w:pPr>
              <w:pStyle w:val="ListParagraph"/>
              <w:numPr>
                <w:ilvl w:val="0"/>
                <w:numId w:val="69"/>
              </w:numPr>
              <w:spacing w:after="0"/>
            </w:pPr>
            <w:r w:rsidRPr="00081CA2">
              <w:t>Battery room door</w:t>
            </w:r>
          </w:p>
          <w:p w14:paraId="552DE5E4" w14:textId="77777777" w:rsidR="00194FD5" w:rsidRPr="00081CA2" w:rsidRDefault="00194FD5" w:rsidP="00081CA2">
            <w:pPr>
              <w:pStyle w:val="ListParagraph"/>
              <w:numPr>
                <w:ilvl w:val="0"/>
                <w:numId w:val="69"/>
              </w:numPr>
              <w:spacing w:after="0"/>
            </w:pPr>
            <w:r w:rsidRPr="00081CA2">
              <w:t>Store Door</w:t>
            </w:r>
          </w:p>
        </w:tc>
        <w:tc>
          <w:tcPr>
            <w:tcW w:w="1689" w:type="pct"/>
          </w:tcPr>
          <w:p w14:paraId="5CD94DDE" w14:textId="77777777" w:rsidR="00194FD5" w:rsidRPr="00081CA2" w:rsidRDefault="00194FD5" w:rsidP="00081CA2">
            <w:pPr>
              <w:spacing w:after="0"/>
            </w:pPr>
            <w:r w:rsidRPr="00081CA2">
              <w:t>Card/Pin/Fingerprint reader</w:t>
            </w:r>
          </w:p>
        </w:tc>
        <w:tc>
          <w:tcPr>
            <w:tcW w:w="1743" w:type="pct"/>
          </w:tcPr>
          <w:p w14:paraId="178D2906" w14:textId="77777777" w:rsidR="00194FD5" w:rsidRPr="00081CA2" w:rsidRDefault="00194FD5" w:rsidP="00081CA2">
            <w:pPr>
              <w:spacing w:after="0"/>
            </w:pPr>
            <w:r w:rsidRPr="00081CA2">
              <w:t>Building external doors shall be supplied and installed with electric locks already fitted. The complete door and lock solution will be provided as part of the main works package. The contractor is to interface the Access Control System with the door locks.</w:t>
            </w:r>
          </w:p>
        </w:tc>
      </w:tr>
      <w:tr w:rsidR="00194FD5" w:rsidRPr="00081CA2" w14:paraId="3002ABB3" w14:textId="77777777" w:rsidTr="00861103">
        <w:tc>
          <w:tcPr>
            <w:tcW w:w="1568" w:type="pct"/>
          </w:tcPr>
          <w:p w14:paraId="4193116F" w14:textId="77777777" w:rsidR="00194FD5" w:rsidRPr="00081CA2" w:rsidRDefault="00194FD5" w:rsidP="00081CA2">
            <w:pPr>
              <w:spacing w:after="0"/>
            </w:pPr>
            <w:r w:rsidRPr="00081CA2">
              <w:t>Building Internal Doors:</w:t>
            </w:r>
          </w:p>
          <w:p w14:paraId="4210A87D" w14:textId="77777777" w:rsidR="00194FD5" w:rsidRPr="00081CA2" w:rsidRDefault="00194FD5" w:rsidP="00081CA2">
            <w:pPr>
              <w:pStyle w:val="ListParagraph"/>
              <w:numPr>
                <w:ilvl w:val="0"/>
                <w:numId w:val="70"/>
              </w:numPr>
              <w:spacing w:after="0"/>
            </w:pPr>
            <w:r w:rsidRPr="00081CA2">
              <w:t>Control Room</w:t>
            </w:r>
          </w:p>
          <w:p w14:paraId="141CA319" w14:textId="77777777" w:rsidR="00194FD5" w:rsidRPr="00081CA2" w:rsidRDefault="00194FD5" w:rsidP="00081CA2">
            <w:pPr>
              <w:pStyle w:val="ListParagraph"/>
              <w:numPr>
                <w:ilvl w:val="0"/>
                <w:numId w:val="70"/>
              </w:numPr>
              <w:spacing w:after="0"/>
            </w:pPr>
            <w:r w:rsidRPr="00081CA2">
              <w:t>Telecommunications Room</w:t>
            </w:r>
          </w:p>
          <w:p w14:paraId="29A9A7D6" w14:textId="77777777" w:rsidR="00194FD5" w:rsidRPr="00081CA2" w:rsidRDefault="00194FD5" w:rsidP="00081CA2">
            <w:pPr>
              <w:pStyle w:val="ListParagraph"/>
              <w:numPr>
                <w:ilvl w:val="0"/>
                <w:numId w:val="70"/>
              </w:numPr>
              <w:spacing w:after="0"/>
            </w:pPr>
            <w:r w:rsidRPr="00081CA2">
              <w:t>LVAC Rooms</w:t>
            </w:r>
          </w:p>
          <w:p w14:paraId="6C988798" w14:textId="77777777" w:rsidR="00194FD5" w:rsidRPr="00081CA2" w:rsidRDefault="00194FD5" w:rsidP="00081CA2">
            <w:pPr>
              <w:spacing w:after="0"/>
            </w:pPr>
            <w:r w:rsidRPr="00081CA2">
              <w:t>Transmission areas such as 400kV, 220kV and 132kV areas</w:t>
            </w:r>
          </w:p>
        </w:tc>
        <w:tc>
          <w:tcPr>
            <w:tcW w:w="1689" w:type="pct"/>
          </w:tcPr>
          <w:p w14:paraId="3296BDAB" w14:textId="77777777" w:rsidR="00194FD5" w:rsidRPr="00081CA2" w:rsidRDefault="00194FD5" w:rsidP="00081CA2">
            <w:pPr>
              <w:spacing w:after="0"/>
            </w:pPr>
            <w:r w:rsidRPr="00081CA2">
              <w:t>Card only</w:t>
            </w:r>
          </w:p>
        </w:tc>
        <w:tc>
          <w:tcPr>
            <w:tcW w:w="1743" w:type="pct"/>
          </w:tcPr>
          <w:p w14:paraId="5BF70EE1" w14:textId="77777777" w:rsidR="00194FD5" w:rsidRPr="00081CA2" w:rsidRDefault="00194FD5" w:rsidP="00081CA2">
            <w:pPr>
              <w:spacing w:after="0"/>
            </w:pPr>
            <w:r w:rsidRPr="00081CA2">
              <w:t>The Access Control System will be applied to areas dedicated to Transmission operations when it would be possible for members of the company to gain access.</w:t>
            </w:r>
          </w:p>
        </w:tc>
      </w:tr>
    </w:tbl>
    <w:p w14:paraId="7181C352" w14:textId="77777777" w:rsidR="00194FD5" w:rsidRPr="00081CA2" w:rsidRDefault="00194FD5" w:rsidP="00081CA2">
      <w:pPr>
        <w:spacing w:before="240"/>
      </w:pPr>
      <w:r w:rsidRPr="00081CA2">
        <w:t>All the above building doors where applicable will be equipped with and electronic lock and access control hardware integrated with the Access Control System as the summary below dictates:</w:t>
      </w:r>
    </w:p>
    <w:tbl>
      <w:tblPr>
        <w:tblStyle w:val="TableGrid"/>
        <w:tblW w:w="5000" w:type="pct"/>
        <w:tblLook w:val="04A0" w:firstRow="1" w:lastRow="0" w:firstColumn="1" w:lastColumn="0" w:noHBand="0" w:noVBand="1"/>
      </w:tblPr>
      <w:tblGrid>
        <w:gridCol w:w="2516"/>
        <w:gridCol w:w="2986"/>
        <w:gridCol w:w="3848"/>
      </w:tblGrid>
      <w:tr w:rsidR="00194FD5" w:rsidRPr="00081CA2" w14:paraId="4B7228E0" w14:textId="77777777" w:rsidTr="00067807">
        <w:tc>
          <w:tcPr>
            <w:tcW w:w="1345" w:type="pct"/>
          </w:tcPr>
          <w:p w14:paraId="1A2F2411" w14:textId="77777777" w:rsidR="00194FD5" w:rsidRPr="00081CA2" w:rsidRDefault="00194FD5" w:rsidP="00081CA2">
            <w:pPr>
              <w:spacing w:after="0"/>
            </w:pPr>
            <w:r w:rsidRPr="00081CA2">
              <w:t xml:space="preserve">Location </w:t>
            </w:r>
          </w:p>
        </w:tc>
        <w:tc>
          <w:tcPr>
            <w:tcW w:w="1597" w:type="pct"/>
          </w:tcPr>
          <w:p w14:paraId="1D875CA5" w14:textId="77777777" w:rsidR="00194FD5" w:rsidRPr="00081CA2" w:rsidRDefault="00194FD5" w:rsidP="00081CA2">
            <w:pPr>
              <w:spacing w:after="0"/>
            </w:pPr>
            <w:r w:rsidRPr="00081CA2">
              <w:t>Electronic Lock type</w:t>
            </w:r>
          </w:p>
        </w:tc>
        <w:tc>
          <w:tcPr>
            <w:tcW w:w="2058" w:type="pct"/>
          </w:tcPr>
          <w:p w14:paraId="6CF9EFD1" w14:textId="77777777" w:rsidR="00194FD5" w:rsidRPr="00081CA2" w:rsidRDefault="00194FD5" w:rsidP="00081CA2">
            <w:pPr>
              <w:spacing w:after="0"/>
            </w:pPr>
            <w:r w:rsidRPr="00081CA2">
              <w:t>Comments</w:t>
            </w:r>
          </w:p>
        </w:tc>
      </w:tr>
      <w:tr w:rsidR="00194FD5" w:rsidRPr="00081CA2" w14:paraId="40CB464B" w14:textId="77777777" w:rsidTr="00067807">
        <w:tc>
          <w:tcPr>
            <w:tcW w:w="1345" w:type="pct"/>
          </w:tcPr>
          <w:p w14:paraId="7596EE44" w14:textId="77777777" w:rsidR="00194FD5" w:rsidRPr="00081CA2" w:rsidRDefault="00194FD5" w:rsidP="00081CA2">
            <w:pPr>
              <w:spacing w:after="0"/>
            </w:pPr>
            <w:r w:rsidRPr="00081CA2">
              <w:t>Building External doors</w:t>
            </w:r>
          </w:p>
        </w:tc>
        <w:tc>
          <w:tcPr>
            <w:tcW w:w="1597" w:type="pct"/>
          </w:tcPr>
          <w:p w14:paraId="3A3F9F30" w14:textId="77777777" w:rsidR="00194FD5" w:rsidRPr="00081CA2" w:rsidRDefault="00194FD5" w:rsidP="00081CA2">
            <w:pPr>
              <w:spacing w:after="0"/>
            </w:pPr>
            <w:r w:rsidRPr="00081CA2">
              <w:t>Electric Release Solenoid Locks</w:t>
            </w:r>
          </w:p>
        </w:tc>
        <w:tc>
          <w:tcPr>
            <w:tcW w:w="2058" w:type="pct"/>
          </w:tcPr>
          <w:p w14:paraId="35CAD146" w14:textId="77777777" w:rsidR="00194FD5" w:rsidRPr="00081CA2" w:rsidRDefault="00194FD5" w:rsidP="00081CA2">
            <w:pPr>
              <w:spacing w:after="0"/>
            </w:pPr>
            <w:r w:rsidRPr="00081CA2">
              <w:t>Building external doors shall be supplied and installed with electronic locks already fitted. The complete door and lock solution will be provided as part of the main works package. The contractor is to interface the Access control System with the door locks</w:t>
            </w:r>
          </w:p>
        </w:tc>
      </w:tr>
      <w:tr w:rsidR="00194FD5" w:rsidRPr="00081CA2" w14:paraId="2E5BE35C" w14:textId="77777777" w:rsidTr="00067807">
        <w:tc>
          <w:tcPr>
            <w:tcW w:w="1345" w:type="pct"/>
          </w:tcPr>
          <w:p w14:paraId="5154793F" w14:textId="77777777" w:rsidR="00194FD5" w:rsidRPr="00081CA2" w:rsidRDefault="00194FD5" w:rsidP="00081CA2">
            <w:pPr>
              <w:spacing w:after="0"/>
            </w:pPr>
            <w:r w:rsidRPr="00081CA2">
              <w:t>Building Internal doors</w:t>
            </w:r>
          </w:p>
        </w:tc>
        <w:tc>
          <w:tcPr>
            <w:tcW w:w="1597" w:type="pct"/>
          </w:tcPr>
          <w:p w14:paraId="30BC4319" w14:textId="77777777" w:rsidR="00194FD5" w:rsidRPr="00081CA2" w:rsidRDefault="00194FD5" w:rsidP="00081CA2">
            <w:pPr>
              <w:spacing w:after="0"/>
            </w:pPr>
            <w:r w:rsidRPr="00081CA2">
              <w:t>Electric Strike Locks</w:t>
            </w:r>
          </w:p>
          <w:p w14:paraId="4166EE6C" w14:textId="77777777" w:rsidR="00194FD5" w:rsidRPr="00081CA2" w:rsidRDefault="00194FD5" w:rsidP="00081CA2">
            <w:pPr>
              <w:spacing w:after="0"/>
            </w:pPr>
            <w:r w:rsidRPr="00081CA2">
              <w:t>Electric Magnetic Locks</w:t>
            </w:r>
          </w:p>
        </w:tc>
        <w:tc>
          <w:tcPr>
            <w:tcW w:w="2058" w:type="pct"/>
          </w:tcPr>
          <w:p w14:paraId="24D584FF" w14:textId="77777777" w:rsidR="00194FD5" w:rsidRPr="00081CA2" w:rsidRDefault="00194FD5" w:rsidP="00081CA2">
            <w:pPr>
              <w:spacing w:after="0"/>
            </w:pPr>
            <w:r w:rsidRPr="00081CA2">
              <w:t>Locks to be provided by the contractor</w:t>
            </w:r>
          </w:p>
        </w:tc>
      </w:tr>
    </w:tbl>
    <w:p w14:paraId="162E0728" w14:textId="77777777" w:rsidR="00194FD5" w:rsidRPr="00081CA2" w:rsidRDefault="00194FD5" w:rsidP="00081CA2">
      <w:pPr>
        <w:spacing w:before="240"/>
      </w:pPr>
      <w:r w:rsidRPr="00081CA2">
        <w:t>The Contractor is to ensure that all lock installations are carried out to industry standards so that no locks can be accessed from non-secure areas. All Access Control System devices will be connected to intelligent controllers located within the substations buildings. These controllers will then be connected to and intelligent network controller which in turn will be connected to the network switch provided by the contractor for onward signal transmission to the Security Control Room/Sentry.</w:t>
      </w:r>
    </w:p>
    <w:p w14:paraId="7ED54EFC" w14:textId="77777777" w:rsidR="00194FD5" w:rsidRPr="00081CA2" w:rsidRDefault="00194FD5" w:rsidP="00081CA2">
      <w:r w:rsidRPr="00081CA2">
        <w:t>The site Access control System will integrate with the CCTV; on main gate and external doors, video images of the event must be presented automatically to security system operators.</w:t>
      </w:r>
    </w:p>
    <w:p w14:paraId="5844285C" w14:textId="77777777" w:rsidR="00194FD5" w:rsidRPr="00081CA2" w:rsidRDefault="00194FD5" w:rsidP="00081CA2">
      <w:pPr>
        <w:pStyle w:val="Heading2"/>
      </w:pPr>
      <w:bookmarkStart w:id="1022" w:name="_Toc127463256"/>
      <w:bookmarkStart w:id="1023" w:name="_Toc127464348"/>
      <w:bookmarkStart w:id="1024" w:name="_Toc127465422"/>
      <w:bookmarkStart w:id="1025" w:name="_Toc129130230"/>
      <w:r w:rsidRPr="00081CA2">
        <w:lastRenderedPageBreak/>
        <w:t>Map viewer</w:t>
      </w:r>
      <w:bookmarkEnd w:id="1022"/>
      <w:bookmarkEnd w:id="1023"/>
      <w:bookmarkEnd w:id="1024"/>
      <w:bookmarkEnd w:id="1025"/>
    </w:p>
    <w:p w14:paraId="49CD335A" w14:textId="77777777" w:rsidR="00194FD5" w:rsidRPr="00081CA2" w:rsidRDefault="00194FD5" w:rsidP="00081CA2">
      <w:r w:rsidRPr="00081CA2">
        <w:t xml:space="preserve">The Central Systems and backups shall contain a map viewer. This map viewer shall provide a graphical presentation of the premises or object by means of floor plans, object pictures or any desired graphical representation. Navigation links allow navigating from one map to the next. It should be possible to navigate maps horizontally on the same level enabling to cover a larger area with multiple maps next to each other, or vertically up to three levels in which navigation to the next map brings the underlying map e.g., navigate into the room details from the map showing the floor details. </w:t>
      </w:r>
    </w:p>
    <w:p w14:paraId="6037ED0B" w14:textId="77777777" w:rsidR="00194FD5" w:rsidRPr="00081CA2" w:rsidRDefault="00194FD5" w:rsidP="00081CA2">
      <w:r w:rsidRPr="00081CA2">
        <w:t xml:space="preserve">The map structure is given in a map tree at the left side of the active map. The tree allows jumping multiple layers or bypassing multiple correlated links by selecting the target map in the tree directly.   Back and forward buttons in the top of the map viewer allow navigation between the maps by viewed sequence. On the maps entrances and cameras can be positioned as a graphical icon. These graphical icons will display the location of the device in the map and the actual status of the device. Clicking any of the devices automatically shows the controlling commands available for the respective device. Control commands are automatically linked based on device type. Access events at the door are automatically recorded by one or more mapped cameras for a predefined recording time window. The time window for recording can be programmed. Recordings will be part of the logged event and can be accessed by clicking on the camera symbol in the stored event line. </w:t>
      </w:r>
    </w:p>
    <w:p w14:paraId="5C8DA7AB" w14:textId="77777777" w:rsidR="00194FD5" w:rsidRPr="00081CA2" w:rsidRDefault="00194FD5" w:rsidP="00081CA2">
      <w:r w:rsidRPr="00081CA2">
        <w:rPr>
          <w:b/>
          <w:bCs/>
        </w:rPr>
        <w:t>Alarm management:</w:t>
      </w:r>
      <w:r w:rsidRPr="00081CA2">
        <w:t xml:space="preserve"> The system shall offer alarm management. The alarm management builds on the map view functionality extended with an alarm list. The alarm list shall support multi handling ensuring when multiple operators are logged in at the same time the event can only be treated by one operator, the operator that treats the event first. In case of alarm the map with the alarm location will automatically get dialog, focus and will be displayed accordingly. The device that triggered the alarm will show alarm status on the map by means of a .gif format animated icon to attract attention together with a beeping tone. The alarm shall appear in the alarm list dialog as alarm event. The alarms in the alarm list queue require a manual alarm acceptance from the operator. Alarm events in the alarm list require a written comment entry by the operator before it is possible for the alarm to be accepted. The comments are logged. Accepted alarms are removed from the alarm list. In case the operator navigates trough maps while an unaccepted alarm exists, maps with a direct navigation link to the map with the alarming device, shall display any hyperlink to that map with an animated red blinking notification. This animated </w:t>
      </w:r>
      <w:proofErr w:type="spellStart"/>
      <w:r w:rsidRPr="00081CA2">
        <w:t>signalling</w:t>
      </w:r>
      <w:proofErr w:type="spellEnd"/>
      <w:r w:rsidRPr="00081CA2">
        <w:t xml:space="preserve"> navigation link indicates that behind this navigation link a map exists with an unaccepted alarm. The system shall offer alarm video verification as part of the alarm management. The alarm video verification builds on the alarm management functionality extended with video streaming and recording of alarm events. It shall be possible to map system devices on the map to one or more cameras for alarm video verification. If the respective device reaches the state of alarm the corresponding cameras will automatically start recording the event and show the camera live streams to the operator. </w:t>
      </w:r>
    </w:p>
    <w:p w14:paraId="416641CF" w14:textId="77777777" w:rsidR="00194FD5" w:rsidRPr="00081CA2" w:rsidRDefault="00194FD5" w:rsidP="00081CA2">
      <w:pPr>
        <w:rPr>
          <w:b/>
          <w:bCs/>
        </w:rPr>
      </w:pPr>
      <w:r w:rsidRPr="00081CA2">
        <w:rPr>
          <w:b/>
          <w:bCs/>
        </w:rPr>
        <w:t>Video Verification Access:</w:t>
      </w:r>
    </w:p>
    <w:p w14:paraId="0AF77141" w14:textId="77777777" w:rsidR="00194FD5" w:rsidRPr="00081CA2" w:rsidRDefault="00194FD5" w:rsidP="00081CA2">
      <w:pPr>
        <w:pStyle w:val="ListParagraph"/>
        <w:numPr>
          <w:ilvl w:val="0"/>
          <w:numId w:val="71"/>
        </w:numPr>
      </w:pPr>
      <w:r w:rsidRPr="00081CA2">
        <w:t xml:space="preserve">There shall be capability of combining with existing video devices to configure dedicated readers for video verification access mode. </w:t>
      </w:r>
    </w:p>
    <w:p w14:paraId="51C06FED" w14:textId="77777777" w:rsidR="00194FD5" w:rsidRPr="00081CA2" w:rsidRDefault="00194FD5" w:rsidP="00081CA2">
      <w:pPr>
        <w:pStyle w:val="ListParagraph"/>
        <w:numPr>
          <w:ilvl w:val="0"/>
          <w:numId w:val="71"/>
        </w:numPr>
      </w:pPr>
      <w:r w:rsidRPr="00081CA2">
        <w:t xml:space="preserve">Instead of opening the door immediately when an authorized card is presented, the reader/controller shall generate an event at the ACCESS CONTROL SYSTEM. A corresponding alarm dialog displays the stored image of the cardholder along with a live </w:t>
      </w:r>
      <w:r w:rsidRPr="00081CA2">
        <w:lastRenderedPageBreak/>
        <w:t>video image from the corresponding door. The operator shall determine if both images match, he can decide to open the door or to deny the access.</w:t>
      </w:r>
    </w:p>
    <w:p w14:paraId="5E92C278" w14:textId="77777777" w:rsidR="00194FD5" w:rsidRPr="00081CA2" w:rsidRDefault="00194FD5" w:rsidP="00081CA2">
      <w:pPr>
        <w:pStyle w:val="ListParagraph"/>
        <w:numPr>
          <w:ilvl w:val="0"/>
          <w:numId w:val="71"/>
        </w:numPr>
      </w:pPr>
      <w:r w:rsidRPr="00081CA2">
        <w:t>It shall be possible to link up to 5 cameras per door to ensure video verification with optimal situational awareness at the door.</w:t>
      </w:r>
    </w:p>
    <w:p w14:paraId="3F3B5A99" w14:textId="77777777" w:rsidR="00194FD5" w:rsidRPr="00081CA2" w:rsidRDefault="00194FD5" w:rsidP="00081CA2">
      <w:pPr>
        <w:rPr>
          <w:b/>
          <w:bCs/>
        </w:rPr>
      </w:pPr>
      <w:r w:rsidRPr="00081CA2">
        <w:rPr>
          <w:b/>
          <w:bCs/>
        </w:rPr>
        <w:t>Offline Locking System (OLS):</w:t>
      </w:r>
    </w:p>
    <w:p w14:paraId="630F73BA" w14:textId="77777777" w:rsidR="00194FD5" w:rsidRPr="00081CA2" w:rsidRDefault="00194FD5" w:rsidP="00081CA2">
      <w:pPr>
        <w:pStyle w:val="ListParagraph"/>
        <w:numPr>
          <w:ilvl w:val="0"/>
          <w:numId w:val="72"/>
        </w:numPr>
      </w:pPr>
      <w:r w:rsidRPr="00081CA2">
        <w:t>The Access Control System shall allow the integration of OLS devices.</w:t>
      </w:r>
    </w:p>
    <w:p w14:paraId="62D77FBC" w14:textId="77777777" w:rsidR="00194FD5" w:rsidRPr="00081CA2" w:rsidRDefault="00194FD5" w:rsidP="00081CA2">
      <w:pPr>
        <w:pStyle w:val="ListParagraph"/>
        <w:numPr>
          <w:ilvl w:val="0"/>
          <w:numId w:val="72"/>
        </w:numPr>
      </w:pPr>
      <w:r w:rsidRPr="00081CA2">
        <w:t>The personal data shall be managed by the Access Control System Online System.</w:t>
      </w:r>
    </w:p>
    <w:p w14:paraId="004C2EFC" w14:textId="77777777" w:rsidR="00194FD5" w:rsidRPr="00081CA2" w:rsidRDefault="00194FD5" w:rsidP="00081CA2">
      <w:pPr>
        <w:pStyle w:val="ListParagraph"/>
        <w:numPr>
          <w:ilvl w:val="0"/>
          <w:numId w:val="72"/>
        </w:numPr>
      </w:pPr>
      <w:r w:rsidRPr="00081CA2">
        <w:t>Persons can use the cards they have for the Online System - but only the first one.</w:t>
      </w:r>
    </w:p>
    <w:p w14:paraId="05B32B4E" w14:textId="77777777" w:rsidR="00194FD5" w:rsidRPr="00081CA2" w:rsidRDefault="00194FD5" w:rsidP="00081CA2">
      <w:pPr>
        <w:pStyle w:val="ListParagraph"/>
        <w:numPr>
          <w:ilvl w:val="0"/>
          <w:numId w:val="72"/>
        </w:numPr>
      </w:pPr>
      <w:r w:rsidRPr="00081CA2">
        <w:t>There shall be special access authorizations with regard to the OLS.</w:t>
      </w:r>
    </w:p>
    <w:p w14:paraId="4590F3D4" w14:textId="77777777" w:rsidR="00194FD5" w:rsidRPr="00081CA2" w:rsidRDefault="00194FD5" w:rsidP="00081CA2">
      <w:pPr>
        <w:pStyle w:val="ListParagraph"/>
        <w:numPr>
          <w:ilvl w:val="0"/>
          <w:numId w:val="72"/>
        </w:numPr>
      </w:pPr>
      <w:r w:rsidRPr="00081CA2">
        <w:t>There shall be special time models with regard to the OLS.</w:t>
      </w:r>
    </w:p>
    <w:p w14:paraId="64E6DF78" w14:textId="77777777" w:rsidR="00194FD5" w:rsidRPr="00081CA2" w:rsidRDefault="00194FD5" w:rsidP="00081CA2">
      <w:pPr>
        <w:pStyle w:val="ListParagraph"/>
        <w:numPr>
          <w:ilvl w:val="0"/>
          <w:numId w:val="72"/>
        </w:numPr>
      </w:pPr>
      <w:r w:rsidRPr="00081CA2">
        <w:t>There shall be separate validation limits with regard to the OLS.</w:t>
      </w:r>
    </w:p>
    <w:p w14:paraId="0817F549" w14:textId="77777777" w:rsidR="00194FD5" w:rsidRPr="00081CA2" w:rsidRDefault="00194FD5" w:rsidP="00081CA2">
      <w:pPr>
        <w:rPr>
          <w:b/>
          <w:bCs/>
        </w:rPr>
      </w:pPr>
      <w:r w:rsidRPr="00081CA2">
        <w:rPr>
          <w:b/>
          <w:bCs/>
        </w:rPr>
        <w:t>Mantrap:</w:t>
      </w:r>
    </w:p>
    <w:p w14:paraId="1A299A35" w14:textId="77777777" w:rsidR="00194FD5" w:rsidRPr="00081CA2" w:rsidRDefault="00194FD5" w:rsidP="00081CA2">
      <w:pPr>
        <w:pStyle w:val="ListParagraph"/>
        <w:numPr>
          <w:ilvl w:val="0"/>
          <w:numId w:val="73"/>
        </w:numPr>
      </w:pPr>
      <w:r w:rsidRPr="00081CA2">
        <w:t xml:space="preserve">Mantrap function shall be provided to allow management of two or more interlocking doors controlled by two pairs or more of readers (in/out), or entrance readers and request to exit buttons. Only one door can open at a time. If one door is opened, the rest shall be blocked for access. </w:t>
      </w:r>
    </w:p>
    <w:p w14:paraId="490DAEEE" w14:textId="77777777" w:rsidR="00194FD5" w:rsidRPr="00081CA2" w:rsidRDefault="00194FD5" w:rsidP="00081CA2">
      <w:pPr>
        <w:rPr>
          <w:b/>
          <w:bCs/>
        </w:rPr>
      </w:pPr>
      <w:r w:rsidRPr="00081CA2">
        <w:rPr>
          <w:b/>
          <w:bCs/>
        </w:rPr>
        <w:t>Elevator Control:</w:t>
      </w:r>
    </w:p>
    <w:p w14:paraId="2CFCCBD6" w14:textId="77777777" w:rsidR="00194FD5" w:rsidRPr="00081CA2" w:rsidRDefault="00194FD5" w:rsidP="00081CA2">
      <w:pPr>
        <w:pStyle w:val="ListParagraph"/>
        <w:numPr>
          <w:ilvl w:val="0"/>
          <w:numId w:val="73"/>
        </w:numPr>
      </w:pPr>
      <w:r w:rsidRPr="00081CA2">
        <w:t>The Access Control System AS provided shall allow the definition of floor access authorizations at designated lift and assign them to card holders. If a cardholder presents his card at the elevator reader, the system shall activate the elevator floor buttons the cardholder has authorized access.</w:t>
      </w:r>
    </w:p>
    <w:p w14:paraId="79248F61" w14:textId="77777777" w:rsidR="00194FD5" w:rsidRPr="00081CA2" w:rsidRDefault="00194FD5" w:rsidP="00081CA2">
      <w:pPr>
        <w:rPr>
          <w:b/>
          <w:bCs/>
        </w:rPr>
      </w:pPr>
      <w:r w:rsidRPr="00081CA2">
        <w:rPr>
          <w:b/>
          <w:bCs/>
        </w:rPr>
        <w:t>Random Screening:</w:t>
      </w:r>
    </w:p>
    <w:p w14:paraId="0A9D76C0" w14:textId="77777777" w:rsidR="00194FD5" w:rsidRPr="00081CA2" w:rsidRDefault="00194FD5" w:rsidP="00081CA2">
      <w:pPr>
        <w:pStyle w:val="ListParagraph"/>
        <w:numPr>
          <w:ilvl w:val="0"/>
          <w:numId w:val="73"/>
        </w:numPr>
      </w:pPr>
      <w:r w:rsidRPr="00081CA2">
        <w:t xml:space="preserve">The Access Control System AS shall be able to perform an additional security check by the officer on duty at the site/building exits. The readers at such exits are easily set to that mode by checking a checkbox and setting the frequency. At Random, the selected door should not have opened, but an event shall be triggered at the Access Control System monitoring workstation. Upon receiving the message, shall remind the operator/guard to check the cardholder and his pockets/bags. After which, he can decide to open the door manually by clicking on the door icon inside the location map, release the card reading with a special configured reader, or delete the locking via dialog </w:t>
      </w:r>
    </w:p>
    <w:p w14:paraId="55E156A0" w14:textId="77777777" w:rsidR="00194FD5" w:rsidRPr="00081CA2" w:rsidRDefault="00194FD5" w:rsidP="00081CA2">
      <w:pPr>
        <w:rPr>
          <w:b/>
          <w:bCs/>
        </w:rPr>
      </w:pPr>
      <w:r w:rsidRPr="00081CA2">
        <w:rPr>
          <w:b/>
          <w:bCs/>
        </w:rPr>
        <w:t>Time and Attendance Data:</w:t>
      </w:r>
    </w:p>
    <w:p w14:paraId="40C51EC7" w14:textId="77777777" w:rsidR="00194FD5" w:rsidRPr="00081CA2" w:rsidRDefault="00194FD5" w:rsidP="00081CA2">
      <w:pPr>
        <w:pStyle w:val="ListParagraph"/>
        <w:numPr>
          <w:ilvl w:val="0"/>
          <w:numId w:val="73"/>
        </w:numPr>
      </w:pPr>
      <w:r w:rsidRPr="00081CA2">
        <w:t>Access control readers shall be allowed to be configured additional as time and attendance readers. The booking events are stored in a separate file to export them for use in other applications.</w:t>
      </w:r>
    </w:p>
    <w:p w14:paraId="653A8C49" w14:textId="77777777" w:rsidR="00194FD5" w:rsidRPr="00081CA2" w:rsidRDefault="00194FD5" w:rsidP="00081CA2">
      <w:r w:rsidRPr="00081CA2">
        <w:rPr>
          <w:b/>
          <w:bCs/>
        </w:rPr>
        <w:t>Access Control Management Alarms and Events (AS):</w:t>
      </w:r>
      <w:r w:rsidRPr="00081CA2">
        <w:t xml:space="preserve"> The Access Control System AS shall provide a wide range of standard alarm and event states. The following alarms/events, but not limited to, shall be supported:</w:t>
      </w:r>
    </w:p>
    <w:p w14:paraId="1224BE1D" w14:textId="77777777" w:rsidR="00194FD5" w:rsidRPr="00081CA2" w:rsidRDefault="00194FD5" w:rsidP="00081CA2">
      <w:pPr>
        <w:pStyle w:val="ListParagraph"/>
        <w:numPr>
          <w:ilvl w:val="0"/>
          <w:numId w:val="73"/>
        </w:numPr>
      </w:pPr>
      <w:r w:rsidRPr="00081CA2">
        <w:t xml:space="preserve">Card/Fingerprint unknown </w:t>
      </w:r>
    </w:p>
    <w:p w14:paraId="269E2019" w14:textId="77777777" w:rsidR="00194FD5" w:rsidRPr="00081CA2" w:rsidRDefault="00194FD5" w:rsidP="00081CA2">
      <w:pPr>
        <w:pStyle w:val="ListParagraph"/>
        <w:numPr>
          <w:ilvl w:val="0"/>
          <w:numId w:val="73"/>
        </w:numPr>
      </w:pPr>
      <w:r w:rsidRPr="00081CA2">
        <w:t xml:space="preserve">Card/Fingerprint not authorized </w:t>
      </w:r>
    </w:p>
    <w:p w14:paraId="1B423673" w14:textId="77777777" w:rsidR="00194FD5" w:rsidRPr="00081CA2" w:rsidRDefault="00194FD5" w:rsidP="00081CA2">
      <w:pPr>
        <w:pStyle w:val="ListParagraph"/>
        <w:numPr>
          <w:ilvl w:val="0"/>
          <w:numId w:val="73"/>
        </w:numPr>
      </w:pPr>
      <w:r w:rsidRPr="00081CA2">
        <w:t xml:space="preserve">Card/Fingerprint outside time profile </w:t>
      </w:r>
    </w:p>
    <w:p w14:paraId="562FABAC" w14:textId="77777777" w:rsidR="00194FD5" w:rsidRPr="00081CA2" w:rsidRDefault="00194FD5" w:rsidP="00081CA2">
      <w:pPr>
        <w:pStyle w:val="ListParagraph"/>
        <w:numPr>
          <w:ilvl w:val="0"/>
          <w:numId w:val="73"/>
        </w:numPr>
      </w:pPr>
      <w:r w:rsidRPr="00081CA2">
        <w:lastRenderedPageBreak/>
        <w:t>Card/Fingerprint anti-pass back</w:t>
      </w:r>
    </w:p>
    <w:p w14:paraId="7DD9D3C6" w14:textId="77777777" w:rsidR="00194FD5" w:rsidRPr="00081CA2" w:rsidRDefault="00194FD5" w:rsidP="00081CA2">
      <w:pPr>
        <w:pStyle w:val="ListParagraph"/>
        <w:numPr>
          <w:ilvl w:val="0"/>
          <w:numId w:val="73"/>
        </w:numPr>
      </w:pPr>
      <w:r w:rsidRPr="00081CA2">
        <w:t>Access timeout</w:t>
      </w:r>
    </w:p>
    <w:p w14:paraId="289E6185" w14:textId="77777777" w:rsidR="00194FD5" w:rsidRPr="00081CA2" w:rsidRDefault="00194FD5" w:rsidP="00081CA2">
      <w:pPr>
        <w:pStyle w:val="ListParagraph"/>
        <w:numPr>
          <w:ilvl w:val="0"/>
          <w:numId w:val="73"/>
        </w:numPr>
      </w:pPr>
      <w:r w:rsidRPr="00081CA2">
        <w:t xml:space="preserve">Door open time exceeded </w:t>
      </w:r>
    </w:p>
    <w:p w14:paraId="5F0FF844" w14:textId="77777777" w:rsidR="00194FD5" w:rsidRPr="00081CA2" w:rsidRDefault="00194FD5" w:rsidP="00081CA2">
      <w:pPr>
        <w:pStyle w:val="ListParagraph"/>
        <w:numPr>
          <w:ilvl w:val="0"/>
          <w:numId w:val="73"/>
        </w:numPr>
      </w:pPr>
      <w:r w:rsidRPr="00081CA2">
        <w:t xml:space="preserve">Door opened unauthorized </w:t>
      </w:r>
    </w:p>
    <w:p w14:paraId="02B43774" w14:textId="77777777" w:rsidR="00194FD5" w:rsidRPr="00081CA2" w:rsidRDefault="00194FD5" w:rsidP="00081CA2">
      <w:pPr>
        <w:pStyle w:val="ListParagraph"/>
        <w:numPr>
          <w:ilvl w:val="0"/>
          <w:numId w:val="73"/>
        </w:numPr>
      </w:pPr>
      <w:r w:rsidRPr="00081CA2">
        <w:t>Door blocked</w:t>
      </w:r>
    </w:p>
    <w:p w14:paraId="56BFFC16" w14:textId="77777777" w:rsidR="00194FD5" w:rsidRPr="00081CA2" w:rsidRDefault="00194FD5" w:rsidP="00081CA2">
      <w:pPr>
        <w:pStyle w:val="ListParagraph"/>
        <w:numPr>
          <w:ilvl w:val="0"/>
          <w:numId w:val="73"/>
        </w:numPr>
      </w:pPr>
      <w:r w:rsidRPr="00081CA2">
        <w:t>Tamper alarm controller</w:t>
      </w:r>
    </w:p>
    <w:p w14:paraId="1E36B283" w14:textId="77777777" w:rsidR="00194FD5" w:rsidRPr="00081CA2" w:rsidRDefault="00194FD5" w:rsidP="00081CA2">
      <w:pPr>
        <w:pStyle w:val="ListParagraph"/>
        <w:numPr>
          <w:ilvl w:val="0"/>
          <w:numId w:val="73"/>
        </w:numPr>
      </w:pPr>
      <w:r w:rsidRPr="00081CA2">
        <w:t>Tamper alarm reader</w:t>
      </w:r>
    </w:p>
    <w:p w14:paraId="336AFFE4" w14:textId="77777777" w:rsidR="00194FD5" w:rsidRPr="00081CA2" w:rsidRDefault="00194FD5" w:rsidP="00081CA2">
      <w:pPr>
        <w:pStyle w:val="ListParagraph"/>
        <w:numPr>
          <w:ilvl w:val="0"/>
          <w:numId w:val="73"/>
        </w:numPr>
      </w:pPr>
      <w:r w:rsidRPr="00081CA2">
        <w:t>PIN code error</w:t>
      </w:r>
    </w:p>
    <w:p w14:paraId="2AE79F6D" w14:textId="77777777" w:rsidR="00194FD5" w:rsidRPr="00081CA2" w:rsidRDefault="00194FD5" w:rsidP="00081CA2">
      <w:pPr>
        <w:pStyle w:val="ListParagraph"/>
        <w:numPr>
          <w:ilvl w:val="0"/>
          <w:numId w:val="73"/>
        </w:numPr>
      </w:pPr>
      <w:r w:rsidRPr="00081CA2">
        <w:t>Duress alarm code</w:t>
      </w:r>
    </w:p>
    <w:p w14:paraId="12DBEB06" w14:textId="77777777" w:rsidR="00194FD5" w:rsidRPr="00081CA2" w:rsidRDefault="00194FD5" w:rsidP="00081CA2">
      <w:pPr>
        <w:pStyle w:val="ListParagraph"/>
        <w:numPr>
          <w:ilvl w:val="0"/>
          <w:numId w:val="73"/>
        </w:numPr>
      </w:pPr>
      <w:r w:rsidRPr="00081CA2">
        <w:t>Access denied</w:t>
      </w:r>
    </w:p>
    <w:p w14:paraId="19D3F12A" w14:textId="77777777" w:rsidR="00194FD5" w:rsidRPr="00081CA2" w:rsidRDefault="00194FD5" w:rsidP="00081CA2">
      <w:pPr>
        <w:pStyle w:val="ListParagraph"/>
        <w:numPr>
          <w:ilvl w:val="0"/>
          <w:numId w:val="73"/>
        </w:numPr>
      </w:pPr>
      <w:r w:rsidRPr="00081CA2">
        <w:t xml:space="preserve">Wrong card version </w:t>
      </w:r>
    </w:p>
    <w:p w14:paraId="72D7A3A2" w14:textId="77777777" w:rsidR="00194FD5" w:rsidRPr="00081CA2" w:rsidRDefault="00194FD5" w:rsidP="00081CA2">
      <w:pPr>
        <w:pStyle w:val="ListParagraph"/>
        <w:numPr>
          <w:ilvl w:val="0"/>
          <w:numId w:val="73"/>
        </w:numPr>
      </w:pPr>
      <w:r w:rsidRPr="00081CA2">
        <w:t>Card/Fingerprint blocked</w:t>
      </w:r>
    </w:p>
    <w:p w14:paraId="55AD73B6" w14:textId="77777777" w:rsidR="00194FD5" w:rsidRPr="00081CA2" w:rsidRDefault="00194FD5" w:rsidP="00081CA2">
      <w:pPr>
        <w:pStyle w:val="ListParagraph"/>
        <w:numPr>
          <w:ilvl w:val="0"/>
          <w:numId w:val="73"/>
        </w:numPr>
      </w:pPr>
      <w:r w:rsidRPr="00081CA2">
        <w:t>Card/Fingerprint blacklisted</w:t>
      </w:r>
    </w:p>
    <w:p w14:paraId="7A3D02AD" w14:textId="77777777" w:rsidR="00194FD5" w:rsidRPr="00081CA2" w:rsidRDefault="00194FD5" w:rsidP="00081CA2">
      <w:pPr>
        <w:pStyle w:val="ListParagraph"/>
        <w:numPr>
          <w:ilvl w:val="0"/>
          <w:numId w:val="73"/>
        </w:numPr>
      </w:pPr>
      <w:r w:rsidRPr="00081CA2">
        <w:t>Card/Fingerprint out route</w:t>
      </w:r>
    </w:p>
    <w:p w14:paraId="119CA6D4" w14:textId="77777777" w:rsidR="00194FD5" w:rsidRPr="00081CA2" w:rsidRDefault="00194FD5" w:rsidP="00081CA2">
      <w:pPr>
        <w:pStyle w:val="ListParagraph"/>
        <w:numPr>
          <w:ilvl w:val="0"/>
          <w:numId w:val="73"/>
        </w:numPr>
      </w:pPr>
      <w:r w:rsidRPr="00081CA2">
        <w:t xml:space="preserve">Random screening </w:t>
      </w:r>
    </w:p>
    <w:p w14:paraId="41B8CFC8" w14:textId="77777777" w:rsidR="00194FD5" w:rsidRPr="00081CA2" w:rsidRDefault="00194FD5" w:rsidP="00081CA2">
      <w:pPr>
        <w:pStyle w:val="ListParagraph"/>
        <w:numPr>
          <w:ilvl w:val="0"/>
          <w:numId w:val="73"/>
        </w:numPr>
      </w:pPr>
      <w:r w:rsidRPr="00081CA2">
        <w:t>Other individual alarm extensions</w:t>
      </w:r>
    </w:p>
    <w:p w14:paraId="6A081168" w14:textId="77777777" w:rsidR="00194FD5" w:rsidRPr="00081CA2" w:rsidRDefault="00194FD5" w:rsidP="00081CA2">
      <w:r w:rsidRPr="00081CA2">
        <w:t>All alarm/events have to be logged in the central Access Control System event log files together with all assigned alarm documents for a complete reporting. The Access Control System AS provided shall have support for central alarm monitoring and management. It shall provide a graphical user interface (GUI).</w:t>
      </w:r>
    </w:p>
    <w:p w14:paraId="5290B63F" w14:textId="77777777" w:rsidR="00194FD5" w:rsidRPr="00081CA2" w:rsidRDefault="00194FD5" w:rsidP="00081CA2">
      <w:r w:rsidRPr="00081CA2">
        <w:t xml:space="preserve">The Access Control System AS shall provide practicable the central configuration platform or tool from where everything concerning system </w:t>
      </w:r>
      <w:proofErr w:type="spellStart"/>
      <w:r w:rsidRPr="00081CA2">
        <w:t>behaviour</w:t>
      </w:r>
      <w:proofErr w:type="spellEnd"/>
      <w:r w:rsidRPr="00081CA2">
        <w:t>, such as access control cardholder settings, display features, and authorizations are set up. The Access Control System AS shall securely logged all events, alarm activations and operator’s actions/responses into the alarm/event log files, so to prevent after-the-fact changes, and to protect data from any manipulation. The events log files shall include an advanced filter functions such that archive can be kept small and precise. If required, only desired information shall be archived.  A device tree and the device names shall be provided for in the GUI. The Access Control System AS shall support any standard laser or inkjet printer that comes with a Windows-compliant printer driver for use as an alarm printer. The printers shall be connectable directly to a workstation or to the network.</w:t>
      </w:r>
    </w:p>
    <w:p w14:paraId="14AC6535" w14:textId="77777777" w:rsidR="00194FD5" w:rsidRPr="00081CA2" w:rsidRDefault="00194FD5" w:rsidP="00081CA2">
      <w:pPr>
        <w:pStyle w:val="Heading2"/>
      </w:pPr>
      <w:bookmarkStart w:id="1026" w:name="_Toc115943931"/>
      <w:bookmarkStart w:id="1027" w:name="_Toc127463257"/>
      <w:bookmarkStart w:id="1028" w:name="_Toc127464349"/>
      <w:bookmarkStart w:id="1029" w:name="_Toc127465423"/>
      <w:bookmarkStart w:id="1030" w:name="_Toc129130231"/>
      <w:r w:rsidRPr="00081CA2">
        <w:t>Graphical User Interface (GUI)</w:t>
      </w:r>
      <w:bookmarkEnd w:id="1026"/>
      <w:bookmarkEnd w:id="1027"/>
      <w:bookmarkEnd w:id="1028"/>
      <w:bookmarkEnd w:id="1029"/>
      <w:bookmarkEnd w:id="1030"/>
    </w:p>
    <w:p w14:paraId="34B35F52" w14:textId="77777777" w:rsidR="00194FD5" w:rsidRPr="00081CA2" w:rsidRDefault="00194FD5" w:rsidP="00081CA2">
      <w:r w:rsidRPr="00081CA2">
        <w:t>The Access Control System GUI shall support single or multi-screen displays having multiple dialogs separately up to a four (4) to monitors per CMS/backup by using a corresponding video graphics card. The Access Control System shall provide a default GUI that is adequate and ready for used in normal system operation. It shall support at least the following standard resolutions: 1024x768, 1280x1024 (1-monitor operation), 4096x1536 and 5120x2048 (4-monitor operation).  The Access Control System GUI shall enable operators to find a specific detector, door, or reader for fast control, such as open door manually, show camera live image, and so on.</w:t>
      </w:r>
    </w:p>
    <w:p w14:paraId="605CA80D" w14:textId="77777777" w:rsidR="00194FD5" w:rsidRPr="00081CA2" w:rsidRDefault="00194FD5" w:rsidP="00081CA2">
      <w:r w:rsidRPr="00081CA2">
        <w:t>In the event of alarm activation, the alarm message shall be displayed at the destined Access Control System operator workstation together with an external audible siren or via PC internal speaker. For the alarm sound generated from the PC internal speaker, standard formats such as WAV, MP3 or WMA shall be supported and selectable for assigning to individual alarm/event or groups of alarms/events during system configuration.</w:t>
      </w:r>
    </w:p>
    <w:p w14:paraId="5DA7DDB4" w14:textId="77777777" w:rsidR="00194FD5" w:rsidRPr="00081CA2" w:rsidRDefault="00194FD5" w:rsidP="00081CA2">
      <w:pPr>
        <w:pStyle w:val="Heading2"/>
      </w:pPr>
      <w:bookmarkStart w:id="1031" w:name="_Toc115943932"/>
      <w:bookmarkStart w:id="1032" w:name="_Toc127463258"/>
      <w:bookmarkStart w:id="1033" w:name="_Toc127464350"/>
      <w:bookmarkStart w:id="1034" w:name="_Toc127465424"/>
      <w:bookmarkStart w:id="1035" w:name="_Toc129130232"/>
      <w:r w:rsidRPr="00081CA2">
        <w:lastRenderedPageBreak/>
        <w:t>Alarm Handling Management</w:t>
      </w:r>
      <w:bookmarkEnd w:id="1031"/>
      <w:bookmarkEnd w:id="1032"/>
      <w:bookmarkEnd w:id="1033"/>
      <w:bookmarkEnd w:id="1034"/>
      <w:bookmarkEnd w:id="1035"/>
    </w:p>
    <w:p w14:paraId="0BF11A36" w14:textId="77777777" w:rsidR="00194FD5" w:rsidRPr="00081CA2" w:rsidRDefault="00194FD5" w:rsidP="00081CA2">
      <w:r w:rsidRPr="00081CA2">
        <w:t>The Access Control System shall provide the operator a simple and efficient way to handle any incoming alarms. Only authorized operator with the valid login username and password shall be able to access and operate the system. Once successfully login, the operator shall only see all the alarm and event messages destined to him for monitoring and processing based on his user login access profile.</w:t>
      </w:r>
    </w:p>
    <w:p w14:paraId="3B873899" w14:textId="77777777" w:rsidR="00194FD5" w:rsidRPr="00081CA2" w:rsidRDefault="00194FD5" w:rsidP="00081CA2">
      <w:r w:rsidRPr="00081CA2">
        <w:t>The operator shall be able at the Access Control System workstation acknowledge/accept, response to incoming alarm or event messages. The location of the alarm shall be displayed by animation on a graphical representation of the premises. All incoming alarms at the Access Control System GUI workstation shall contain a comprehensive alarm message.</w:t>
      </w:r>
    </w:p>
    <w:p w14:paraId="4D931B26" w14:textId="77777777" w:rsidR="00194FD5" w:rsidRPr="00081CA2" w:rsidRDefault="00194FD5" w:rsidP="00081CA2">
      <w:r w:rsidRPr="00081CA2">
        <w:t>The incoming alarm or event message shall provide, but not limited to, the following information:</w:t>
      </w:r>
    </w:p>
    <w:p w14:paraId="1F856B48" w14:textId="77777777" w:rsidR="00194FD5" w:rsidRPr="00081CA2" w:rsidRDefault="00194FD5" w:rsidP="00081CA2">
      <w:pPr>
        <w:pStyle w:val="ListParagraph"/>
        <w:numPr>
          <w:ilvl w:val="0"/>
          <w:numId w:val="74"/>
        </w:numPr>
      </w:pPr>
      <w:r w:rsidRPr="00081CA2">
        <w:t>Alarm date and time</w:t>
      </w:r>
    </w:p>
    <w:p w14:paraId="5C7160E7" w14:textId="77777777" w:rsidR="00194FD5" w:rsidRPr="00081CA2" w:rsidRDefault="00194FD5" w:rsidP="00081CA2">
      <w:pPr>
        <w:pStyle w:val="ListParagraph"/>
        <w:numPr>
          <w:ilvl w:val="0"/>
          <w:numId w:val="74"/>
        </w:numPr>
      </w:pPr>
      <w:r w:rsidRPr="00081CA2">
        <w:t>Alarm status</w:t>
      </w:r>
    </w:p>
    <w:p w14:paraId="049F5D28" w14:textId="77777777" w:rsidR="00194FD5" w:rsidRPr="00081CA2" w:rsidRDefault="00194FD5" w:rsidP="00081CA2">
      <w:pPr>
        <w:pStyle w:val="ListParagraph"/>
        <w:numPr>
          <w:ilvl w:val="0"/>
          <w:numId w:val="74"/>
        </w:numPr>
      </w:pPr>
      <w:r w:rsidRPr="00081CA2">
        <w:t xml:space="preserve">Current alarm condition </w:t>
      </w:r>
    </w:p>
    <w:p w14:paraId="70C575D6" w14:textId="77777777" w:rsidR="00194FD5" w:rsidRPr="00081CA2" w:rsidRDefault="00194FD5" w:rsidP="00081CA2">
      <w:pPr>
        <w:pStyle w:val="ListParagraph"/>
        <w:numPr>
          <w:ilvl w:val="0"/>
          <w:numId w:val="74"/>
        </w:numPr>
      </w:pPr>
      <w:r w:rsidRPr="00081CA2">
        <w:t>Alarm location</w:t>
      </w:r>
    </w:p>
    <w:p w14:paraId="62467652" w14:textId="77777777" w:rsidR="00194FD5" w:rsidRPr="00081CA2" w:rsidRDefault="00194FD5" w:rsidP="00081CA2">
      <w:r w:rsidRPr="00081CA2">
        <w:t>The operator shall be able to silence the audible alarm sound or buzzer, while he is busy processing earlier alarms. The alarm message shall also show live video images from the Video Verification camera installed at the alarm location such that the operator can have first time view of the site situation if required. The operator shall be allowed to revert or toggle between all alarms or events messages.  The Access Control System operator shall also be able to send remote commands or activate controls manually from the workstation when requested, such as, unlocking and re-locking of access-controlled doors or resetting of detectors. The operator shall be allowed based on his login access profile to generate alarm and event reports from his operating workstation.</w:t>
      </w:r>
    </w:p>
    <w:p w14:paraId="44361110" w14:textId="77777777" w:rsidR="00194FD5" w:rsidRPr="00081CA2" w:rsidRDefault="00194FD5" w:rsidP="00081CA2">
      <w:pPr>
        <w:pStyle w:val="Heading2"/>
      </w:pPr>
      <w:bookmarkStart w:id="1036" w:name="_Toc115943933"/>
      <w:bookmarkStart w:id="1037" w:name="_Toc127463259"/>
      <w:bookmarkStart w:id="1038" w:name="_Toc127464351"/>
      <w:bookmarkStart w:id="1039" w:name="_Toc127465425"/>
      <w:bookmarkStart w:id="1040" w:name="_Toc129130233"/>
      <w:r w:rsidRPr="00081CA2">
        <w:t>Access Control Hardware</w:t>
      </w:r>
      <w:bookmarkEnd w:id="1036"/>
      <w:bookmarkEnd w:id="1037"/>
      <w:bookmarkEnd w:id="1038"/>
      <w:bookmarkEnd w:id="1039"/>
      <w:bookmarkEnd w:id="1040"/>
    </w:p>
    <w:p w14:paraId="69397484" w14:textId="77777777" w:rsidR="00194FD5" w:rsidRPr="00081CA2" w:rsidRDefault="00194FD5" w:rsidP="00081CA2">
      <w:r w:rsidRPr="00081CA2">
        <w:t>The Access Control Hardware provided shall conform, but not limited to the following requirements and directives:</w:t>
      </w:r>
    </w:p>
    <w:p w14:paraId="5C37E6C2" w14:textId="77777777" w:rsidR="00194FD5" w:rsidRPr="00081CA2" w:rsidRDefault="00194FD5" w:rsidP="00081CA2">
      <w:pPr>
        <w:pStyle w:val="ListParagraph"/>
        <w:numPr>
          <w:ilvl w:val="0"/>
          <w:numId w:val="75"/>
        </w:numPr>
        <w:sectPr w:rsidR="00194FD5" w:rsidRPr="00081CA2" w:rsidSect="00860763">
          <w:footnotePr>
            <w:pos w:val="beneathText"/>
          </w:footnotePr>
          <w:pgSz w:w="12240" w:h="15840"/>
          <w:pgMar w:top="1440" w:right="1440" w:bottom="1440" w:left="1440" w:header="720" w:footer="720" w:gutter="0"/>
          <w:cols w:space="720"/>
          <w:titlePg/>
          <w:docGrid w:linePitch="360"/>
        </w:sectPr>
      </w:pPr>
    </w:p>
    <w:p w14:paraId="679C9583" w14:textId="77777777" w:rsidR="00194FD5" w:rsidRPr="00081CA2" w:rsidRDefault="00194FD5" w:rsidP="00081CA2">
      <w:pPr>
        <w:pStyle w:val="ListParagraph"/>
        <w:numPr>
          <w:ilvl w:val="0"/>
          <w:numId w:val="75"/>
        </w:numPr>
      </w:pPr>
      <w:r w:rsidRPr="00081CA2">
        <w:t>CE</w:t>
      </w:r>
    </w:p>
    <w:p w14:paraId="7D20B826" w14:textId="77777777" w:rsidR="00194FD5" w:rsidRPr="00081CA2" w:rsidRDefault="00194FD5" w:rsidP="00081CA2">
      <w:pPr>
        <w:pStyle w:val="ListParagraph"/>
        <w:numPr>
          <w:ilvl w:val="0"/>
          <w:numId w:val="75"/>
        </w:numPr>
      </w:pPr>
      <w:r w:rsidRPr="00081CA2">
        <w:t>EN 50130-4</w:t>
      </w:r>
    </w:p>
    <w:p w14:paraId="6B4589C8" w14:textId="77777777" w:rsidR="00194FD5" w:rsidRPr="00081CA2" w:rsidRDefault="00194FD5" w:rsidP="00081CA2">
      <w:pPr>
        <w:pStyle w:val="ListParagraph"/>
        <w:numPr>
          <w:ilvl w:val="0"/>
          <w:numId w:val="75"/>
        </w:numPr>
      </w:pPr>
      <w:r w:rsidRPr="00081CA2">
        <w:t xml:space="preserve">EN 50131-1 </w:t>
      </w:r>
    </w:p>
    <w:p w14:paraId="65C3A0C9" w14:textId="77777777" w:rsidR="00194FD5" w:rsidRPr="00081CA2" w:rsidRDefault="00194FD5" w:rsidP="00081CA2">
      <w:pPr>
        <w:pStyle w:val="ListParagraph"/>
        <w:numPr>
          <w:ilvl w:val="0"/>
          <w:numId w:val="75"/>
        </w:numPr>
      </w:pPr>
      <w:r w:rsidRPr="00081CA2">
        <w:t xml:space="preserve">EN 55022 </w:t>
      </w:r>
    </w:p>
    <w:p w14:paraId="1CFC24D9" w14:textId="77777777" w:rsidR="00194FD5" w:rsidRPr="00081CA2" w:rsidRDefault="00194FD5" w:rsidP="00081CA2">
      <w:pPr>
        <w:pStyle w:val="ListParagraph"/>
        <w:numPr>
          <w:ilvl w:val="0"/>
          <w:numId w:val="75"/>
        </w:numPr>
      </w:pPr>
      <w:r w:rsidRPr="00081CA2">
        <w:t xml:space="preserve">EN 61000-3-2 </w:t>
      </w:r>
    </w:p>
    <w:p w14:paraId="101E6CE8" w14:textId="77777777" w:rsidR="00194FD5" w:rsidRPr="00081CA2" w:rsidRDefault="00194FD5" w:rsidP="00081CA2">
      <w:pPr>
        <w:pStyle w:val="ListParagraph"/>
        <w:numPr>
          <w:ilvl w:val="0"/>
          <w:numId w:val="75"/>
        </w:numPr>
      </w:pPr>
      <w:r w:rsidRPr="00081CA2">
        <w:t xml:space="preserve">EN 61000-3-3 </w:t>
      </w:r>
    </w:p>
    <w:p w14:paraId="7A44AC1C" w14:textId="77777777" w:rsidR="00194FD5" w:rsidRPr="00081CA2" w:rsidRDefault="00194FD5" w:rsidP="00081CA2">
      <w:pPr>
        <w:pStyle w:val="ListParagraph"/>
        <w:numPr>
          <w:ilvl w:val="0"/>
          <w:numId w:val="75"/>
        </w:numPr>
      </w:pPr>
      <w:r w:rsidRPr="00081CA2">
        <w:t xml:space="preserve">EN 61000-4-2 </w:t>
      </w:r>
    </w:p>
    <w:p w14:paraId="378BB857" w14:textId="77777777" w:rsidR="00194FD5" w:rsidRPr="00081CA2" w:rsidRDefault="00194FD5" w:rsidP="00081CA2">
      <w:pPr>
        <w:pStyle w:val="ListParagraph"/>
        <w:numPr>
          <w:ilvl w:val="0"/>
          <w:numId w:val="75"/>
        </w:numPr>
      </w:pPr>
      <w:r w:rsidRPr="00081CA2">
        <w:t xml:space="preserve">EN 61000-4-3 </w:t>
      </w:r>
    </w:p>
    <w:p w14:paraId="062BB95A" w14:textId="77777777" w:rsidR="00194FD5" w:rsidRPr="00081CA2" w:rsidRDefault="00194FD5" w:rsidP="00081CA2">
      <w:pPr>
        <w:pStyle w:val="ListParagraph"/>
        <w:numPr>
          <w:ilvl w:val="0"/>
          <w:numId w:val="75"/>
        </w:numPr>
      </w:pPr>
      <w:r w:rsidRPr="00081CA2">
        <w:t xml:space="preserve">EN 61000-4-4 </w:t>
      </w:r>
    </w:p>
    <w:p w14:paraId="567259B5" w14:textId="77777777" w:rsidR="00194FD5" w:rsidRPr="00081CA2" w:rsidRDefault="00194FD5" w:rsidP="00081CA2">
      <w:pPr>
        <w:pStyle w:val="ListParagraph"/>
        <w:numPr>
          <w:ilvl w:val="0"/>
          <w:numId w:val="75"/>
        </w:numPr>
      </w:pPr>
      <w:r w:rsidRPr="00081CA2">
        <w:t>EN 61000-4-5</w:t>
      </w:r>
    </w:p>
    <w:p w14:paraId="7BE84E71" w14:textId="77777777" w:rsidR="00194FD5" w:rsidRPr="00081CA2" w:rsidRDefault="00194FD5" w:rsidP="00081CA2">
      <w:pPr>
        <w:pStyle w:val="ListParagraph"/>
        <w:numPr>
          <w:ilvl w:val="0"/>
          <w:numId w:val="75"/>
        </w:numPr>
      </w:pPr>
      <w:r w:rsidRPr="00081CA2">
        <w:t xml:space="preserve">EN 61000-4-6 </w:t>
      </w:r>
    </w:p>
    <w:p w14:paraId="1A162F27" w14:textId="77777777" w:rsidR="00194FD5" w:rsidRPr="00081CA2" w:rsidRDefault="00194FD5" w:rsidP="00081CA2">
      <w:pPr>
        <w:pStyle w:val="ListParagraph"/>
        <w:numPr>
          <w:ilvl w:val="0"/>
          <w:numId w:val="75"/>
        </w:numPr>
      </w:pPr>
      <w:r w:rsidRPr="00081CA2">
        <w:t>EN 61000-4-11</w:t>
      </w:r>
    </w:p>
    <w:p w14:paraId="601BA66F" w14:textId="77777777" w:rsidR="00194FD5" w:rsidRPr="00081CA2" w:rsidRDefault="00194FD5" w:rsidP="00081CA2">
      <w:pPr>
        <w:pStyle w:val="ListParagraph"/>
        <w:numPr>
          <w:ilvl w:val="0"/>
          <w:numId w:val="75"/>
        </w:numPr>
      </w:pPr>
      <w:r w:rsidRPr="00081CA2">
        <w:t>EN 60950</w:t>
      </w:r>
    </w:p>
    <w:p w14:paraId="1FCCE42A" w14:textId="77777777" w:rsidR="00194FD5" w:rsidRPr="00081CA2" w:rsidRDefault="00194FD5" w:rsidP="00081CA2">
      <w:pPr>
        <w:sectPr w:rsidR="00194FD5" w:rsidRPr="00081CA2" w:rsidSect="00860763">
          <w:footnotePr>
            <w:pos w:val="beneathText"/>
          </w:footnotePr>
          <w:type w:val="continuous"/>
          <w:pgSz w:w="12240" w:h="15840"/>
          <w:pgMar w:top="1440" w:right="1440" w:bottom="1440" w:left="1440" w:header="720" w:footer="720" w:gutter="0"/>
          <w:cols w:num="3" w:space="720"/>
          <w:titlePg/>
          <w:docGrid w:linePitch="360"/>
        </w:sectPr>
      </w:pPr>
    </w:p>
    <w:p w14:paraId="1259F20F" w14:textId="77777777" w:rsidR="00194FD5" w:rsidRPr="00081CA2" w:rsidRDefault="00194FD5" w:rsidP="00081CA2">
      <w:r w:rsidRPr="00081CA2">
        <w:lastRenderedPageBreak/>
        <w:t xml:space="preserve">The Access Control Hardware provided shall be of modular design with a downloaded software built-in so that the application program can be easily changed and downloaded without the physically touching the controller itself. The Access Control Server Computer Hardware design shall be of standard 19” rack mountable and rail mountable for installation in a weather-proofed enclosure suitable for outdoor use. The connection from the Access Control Hardware to the Access Control System server running the management software shall be by Ethernet 100BaseT. The Access Control Hardware shall have a 16-characters liquid crystal display (LCD), and a button provided for selecting the display to show all its network parameters and actual status to be viewed from the management software (installed in the server/computer) like: </w:t>
      </w:r>
    </w:p>
    <w:p w14:paraId="1FA7D1EA" w14:textId="77777777" w:rsidR="00194FD5" w:rsidRPr="00081CA2" w:rsidRDefault="00194FD5" w:rsidP="00081CA2">
      <w:pPr>
        <w:pStyle w:val="ListParagraph"/>
        <w:numPr>
          <w:ilvl w:val="0"/>
          <w:numId w:val="76"/>
        </w:numPr>
      </w:pPr>
      <w:r w:rsidRPr="00081CA2">
        <w:t>IP address of the controller</w:t>
      </w:r>
    </w:p>
    <w:p w14:paraId="042CB4C9" w14:textId="77777777" w:rsidR="00194FD5" w:rsidRPr="00081CA2" w:rsidRDefault="00194FD5" w:rsidP="00081CA2">
      <w:pPr>
        <w:pStyle w:val="ListParagraph"/>
        <w:numPr>
          <w:ilvl w:val="0"/>
          <w:numId w:val="76"/>
        </w:numPr>
      </w:pPr>
      <w:r w:rsidRPr="00081CA2">
        <w:t>MAC address of the controller</w:t>
      </w:r>
    </w:p>
    <w:p w14:paraId="42202E07" w14:textId="77777777" w:rsidR="00194FD5" w:rsidRPr="00081CA2" w:rsidRDefault="00194FD5" w:rsidP="00081CA2">
      <w:pPr>
        <w:pStyle w:val="ListParagraph"/>
        <w:numPr>
          <w:ilvl w:val="0"/>
          <w:numId w:val="76"/>
        </w:numPr>
      </w:pPr>
      <w:r w:rsidRPr="00081CA2">
        <w:t>DHCP on/off</w:t>
      </w:r>
    </w:p>
    <w:p w14:paraId="6792A66C" w14:textId="77777777" w:rsidR="00194FD5" w:rsidRPr="00081CA2" w:rsidRDefault="00194FD5" w:rsidP="00081CA2">
      <w:pPr>
        <w:pStyle w:val="ListParagraph"/>
        <w:numPr>
          <w:ilvl w:val="0"/>
          <w:numId w:val="76"/>
        </w:numPr>
      </w:pPr>
      <w:r w:rsidRPr="00081CA2">
        <w:t>Status of all the inputs connected to it</w:t>
      </w:r>
    </w:p>
    <w:p w14:paraId="00075BF3" w14:textId="77777777" w:rsidR="00194FD5" w:rsidRPr="00081CA2" w:rsidRDefault="00194FD5" w:rsidP="00081CA2">
      <w:pPr>
        <w:pStyle w:val="ListParagraph"/>
        <w:numPr>
          <w:ilvl w:val="0"/>
          <w:numId w:val="76"/>
        </w:numPr>
      </w:pPr>
      <w:r w:rsidRPr="00081CA2">
        <w:t>Status of all the outputs connected to it</w:t>
      </w:r>
    </w:p>
    <w:p w14:paraId="355F1D2B" w14:textId="77777777" w:rsidR="00194FD5" w:rsidRPr="00081CA2" w:rsidRDefault="00194FD5" w:rsidP="00081CA2">
      <w:pPr>
        <w:pStyle w:val="ListParagraph"/>
        <w:numPr>
          <w:ilvl w:val="0"/>
          <w:numId w:val="76"/>
        </w:numPr>
      </w:pPr>
      <w:r w:rsidRPr="00081CA2">
        <w:t>Online and Offline status of the controller</w:t>
      </w:r>
    </w:p>
    <w:p w14:paraId="1CEED4B0" w14:textId="77777777" w:rsidR="00194FD5" w:rsidRPr="00081CA2" w:rsidRDefault="00194FD5" w:rsidP="00081CA2">
      <w:pPr>
        <w:pStyle w:val="ListParagraph"/>
        <w:numPr>
          <w:ilvl w:val="0"/>
          <w:numId w:val="76"/>
        </w:numPr>
      </w:pPr>
      <w:r w:rsidRPr="00081CA2">
        <w:t xml:space="preserve">Firmware version </w:t>
      </w:r>
    </w:p>
    <w:p w14:paraId="116231CB" w14:textId="77777777" w:rsidR="00194FD5" w:rsidRPr="00081CA2" w:rsidRDefault="00194FD5" w:rsidP="00081CA2">
      <w:pPr>
        <w:pStyle w:val="ListParagraph"/>
        <w:numPr>
          <w:ilvl w:val="0"/>
          <w:numId w:val="76"/>
        </w:numPr>
      </w:pPr>
      <w:r w:rsidRPr="00081CA2">
        <w:t>Date and Time:  A real time clock (RTC) that will adjust itself to leap year computations automatically.</w:t>
      </w:r>
    </w:p>
    <w:p w14:paraId="7F1CE1A7" w14:textId="77777777" w:rsidR="00194FD5" w:rsidRPr="00081CA2" w:rsidRDefault="00194FD5" w:rsidP="00081CA2">
      <w:r w:rsidRPr="00081CA2">
        <w:t xml:space="preserve">The Access Controller shall contain enough memory for storing user data and access events. In the event of a server failure, the controller shall work seamlessly such that any data required can be downloaded from the server. The Access Controller memory shall under no circumstance lose a single, not even the last transaction when power fails. The Access Controller and all devices connected to it shall continue to operate and control access in off-line mode, even if the computer network fails. </w:t>
      </w:r>
    </w:p>
    <w:p w14:paraId="1209CA9E" w14:textId="77777777" w:rsidR="00194FD5" w:rsidRPr="00081CA2" w:rsidRDefault="00194FD5" w:rsidP="00081CA2">
      <w:r w:rsidRPr="00081CA2">
        <w:t xml:space="preserve">The Access Controller memory shall store a database that has a capacity with a minimum of 80,000 cardholders (upgradeable to 400,000), each having a programmable 4 – 8 digits (Personal Identification Number) PIN codes. The cardholder database shall be upgradeable by exchanging the CF card. The system shall automatically detect the size of the CF-card. The Access Controller provided shall support the connectivity of up to a maximum of 4 standard OSDP interface readers or 8 serial interface readers operating on RS485 bus technology. </w:t>
      </w:r>
    </w:p>
    <w:p w14:paraId="1CAEC81F" w14:textId="77777777" w:rsidR="00194FD5" w:rsidRPr="00081CA2" w:rsidRDefault="00194FD5" w:rsidP="00081CA2">
      <w:r w:rsidRPr="00081CA2">
        <w:t>The Access Controller shall provide a minimum of eight programmable I/</w:t>
      </w:r>
      <w:proofErr w:type="spellStart"/>
      <w:r w:rsidRPr="00081CA2">
        <w:t>Os</w:t>
      </w:r>
      <w:proofErr w:type="spellEnd"/>
      <w:r w:rsidRPr="00081CA2">
        <w:t xml:space="preserve"> on board, and shall be expandable to 32 each, using I/O extensions. All inputs provided shall be configurable to provide 2- or 4- status selectable, via End-Of-Line (EOL) resistors, namely:</w:t>
      </w:r>
    </w:p>
    <w:p w14:paraId="784013FE" w14:textId="77777777" w:rsidR="00194FD5" w:rsidRPr="00081CA2" w:rsidRDefault="00194FD5" w:rsidP="00081CA2">
      <w:pPr>
        <w:pStyle w:val="ListParagraph"/>
        <w:numPr>
          <w:ilvl w:val="0"/>
          <w:numId w:val="77"/>
        </w:numPr>
      </w:pPr>
      <w:r w:rsidRPr="00081CA2">
        <w:t xml:space="preserve">Input Closed </w:t>
      </w:r>
    </w:p>
    <w:p w14:paraId="4D4BE318" w14:textId="77777777" w:rsidR="00194FD5" w:rsidRPr="00081CA2" w:rsidRDefault="00194FD5" w:rsidP="00081CA2">
      <w:pPr>
        <w:pStyle w:val="ListParagraph"/>
        <w:numPr>
          <w:ilvl w:val="0"/>
          <w:numId w:val="77"/>
        </w:numPr>
      </w:pPr>
      <w:r w:rsidRPr="00081CA2">
        <w:t>Input Opened</w:t>
      </w:r>
    </w:p>
    <w:p w14:paraId="7353F83E" w14:textId="77777777" w:rsidR="00194FD5" w:rsidRPr="00081CA2" w:rsidRDefault="00194FD5" w:rsidP="00081CA2">
      <w:pPr>
        <w:pStyle w:val="ListParagraph"/>
        <w:numPr>
          <w:ilvl w:val="0"/>
          <w:numId w:val="77"/>
        </w:numPr>
      </w:pPr>
      <w:r w:rsidRPr="00081CA2">
        <w:t>Input Shorted (provided in 4- status mode)</w:t>
      </w:r>
    </w:p>
    <w:p w14:paraId="77674B45" w14:textId="77777777" w:rsidR="00194FD5" w:rsidRPr="00081CA2" w:rsidRDefault="00194FD5" w:rsidP="00081CA2">
      <w:pPr>
        <w:pStyle w:val="ListParagraph"/>
        <w:numPr>
          <w:ilvl w:val="0"/>
          <w:numId w:val="77"/>
        </w:numPr>
      </w:pPr>
      <w:r w:rsidRPr="00081CA2">
        <w:t>Input Tamper (Cable cut, provided in 4- status mode)</w:t>
      </w:r>
    </w:p>
    <w:p w14:paraId="50BF93DF" w14:textId="77777777" w:rsidR="00194FD5" w:rsidRPr="00081CA2" w:rsidRDefault="00194FD5" w:rsidP="00081CA2">
      <w:r w:rsidRPr="00081CA2">
        <w:t xml:space="preserve">EOL resistor’s values shall be flexibly selectable in the Access Control System management software during configuration. </w:t>
      </w:r>
    </w:p>
    <w:p w14:paraId="6098AAF3" w14:textId="77777777" w:rsidR="00194FD5" w:rsidRPr="00081CA2" w:rsidRDefault="00194FD5" w:rsidP="00081CA2">
      <w:r w:rsidRPr="00081CA2">
        <w:t xml:space="preserve">The Access Control Hardware and all devices connected to it shall continue to operate and control access in off-line mode if there is a failure with the computer network. The Access Control Hardware shall support standard CF flash memory card for storing cardholder data and access </w:t>
      </w:r>
      <w:r w:rsidRPr="00081CA2">
        <w:lastRenderedPageBreak/>
        <w:t xml:space="preserve">events. The CF memory card must be formatted with a standard FAT file system, to allow reading them using a standard card reader connected to a computer, if the Access Control Hardware fails. </w:t>
      </w:r>
    </w:p>
    <w:p w14:paraId="5BE31D6B" w14:textId="77777777" w:rsidR="00194FD5" w:rsidRPr="00081CA2" w:rsidRDefault="00194FD5" w:rsidP="00081CA2">
      <w:r w:rsidRPr="00081CA2">
        <w:t>The Access Control Hardware Firmware is updateable through the Host System via download. The Access Control Hardware memory shall under no circumstance lose a single, not even the last transaction when power fails. UPS shall be provided to continually supply power to the Access Control Hardware and readers for a minimum of 2-hours, in the event of power failure. The Access Control Hardware shall generate a transaction record and save them in its memory for every alarm, they include:</w:t>
      </w:r>
    </w:p>
    <w:p w14:paraId="32EC765A" w14:textId="77777777" w:rsidR="00194FD5" w:rsidRPr="00081CA2" w:rsidRDefault="00194FD5" w:rsidP="00081CA2">
      <w:pPr>
        <w:pStyle w:val="ListParagraph"/>
        <w:numPr>
          <w:ilvl w:val="0"/>
          <w:numId w:val="78"/>
        </w:numPr>
      </w:pPr>
      <w:r w:rsidRPr="00081CA2">
        <w:t xml:space="preserve">Time/date of occurrence and restoration </w:t>
      </w:r>
    </w:p>
    <w:p w14:paraId="3485246D" w14:textId="77777777" w:rsidR="00194FD5" w:rsidRPr="00081CA2" w:rsidRDefault="00194FD5" w:rsidP="00081CA2">
      <w:pPr>
        <w:pStyle w:val="ListParagraph"/>
        <w:numPr>
          <w:ilvl w:val="0"/>
          <w:numId w:val="78"/>
        </w:numPr>
      </w:pPr>
      <w:r w:rsidRPr="00081CA2">
        <w:t>Location of alarm sensors</w:t>
      </w:r>
    </w:p>
    <w:p w14:paraId="72D3393E" w14:textId="77777777" w:rsidR="00194FD5" w:rsidRPr="00081CA2" w:rsidRDefault="00194FD5" w:rsidP="00081CA2">
      <w:pPr>
        <w:pStyle w:val="Heading2"/>
      </w:pPr>
      <w:bookmarkStart w:id="1041" w:name="_Toc115943934"/>
      <w:bookmarkStart w:id="1042" w:name="_Toc127463260"/>
      <w:bookmarkStart w:id="1043" w:name="_Toc127464352"/>
      <w:bookmarkStart w:id="1044" w:name="_Toc127465426"/>
      <w:bookmarkStart w:id="1045" w:name="_Toc129130234"/>
      <w:r w:rsidRPr="00081CA2">
        <w:t>Proximity card readers specifications</w:t>
      </w:r>
      <w:bookmarkEnd w:id="1041"/>
      <w:bookmarkEnd w:id="1042"/>
      <w:bookmarkEnd w:id="1043"/>
      <w:bookmarkEnd w:id="1044"/>
      <w:bookmarkEnd w:id="1045"/>
    </w:p>
    <w:p w14:paraId="2C4802F3" w14:textId="77777777" w:rsidR="00194FD5" w:rsidRPr="00081CA2" w:rsidRDefault="00194FD5" w:rsidP="00081CA2">
      <w:r w:rsidRPr="00081CA2">
        <w:t>The proximity card reader provided shall be of ruggedized design, sealed in weatherized polycarbonate enclosure to withstand harsh environments for both indoor/outdoor used and provide a high degree of vandal resistance.</w:t>
      </w:r>
    </w:p>
    <w:p w14:paraId="61A5EED4" w14:textId="77777777" w:rsidR="00194FD5" w:rsidRPr="00081CA2" w:rsidRDefault="00194FD5" w:rsidP="00081CA2">
      <w:pPr>
        <w:pStyle w:val="ListParagraph"/>
        <w:numPr>
          <w:ilvl w:val="0"/>
          <w:numId w:val="79"/>
        </w:numPr>
      </w:pPr>
      <w:r w:rsidRPr="00081CA2">
        <w:t xml:space="preserve">Power requirement: 10 – 16Vdc. </w:t>
      </w:r>
    </w:p>
    <w:p w14:paraId="35C830F4" w14:textId="77777777" w:rsidR="00194FD5" w:rsidRPr="00081CA2" w:rsidRDefault="00194FD5" w:rsidP="00081CA2">
      <w:pPr>
        <w:pStyle w:val="ListParagraph"/>
        <w:numPr>
          <w:ilvl w:val="0"/>
          <w:numId w:val="79"/>
        </w:numPr>
      </w:pPr>
      <w:r w:rsidRPr="00081CA2">
        <w:t xml:space="preserve">Transmit frequency: 125 kHz   </w:t>
      </w:r>
    </w:p>
    <w:p w14:paraId="5C0AD6BB" w14:textId="77777777" w:rsidR="00194FD5" w:rsidRPr="00081CA2" w:rsidRDefault="00194FD5" w:rsidP="00081CA2">
      <w:pPr>
        <w:pStyle w:val="ListParagraph"/>
        <w:numPr>
          <w:ilvl w:val="0"/>
          <w:numId w:val="79"/>
        </w:numPr>
      </w:pPr>
      <w:r w:rsidRPr="00081CA2">
        <w:t>The proximity card readers shall have a read range of at least 3”.</w:t>
      </w:r>
    </w:p>
    <w:p w14:paraId="26DCB8D3" w14:textId="77777777" w:rsidR="00194FD5" w:rsidRPr="00081CA2" w:rsidRDefault="00194FD5" w:rsidP="00081CA2">
      <w:r w:rsidRPr="00081CA2">
        <w:t>The response time to unlock the door after a card is presented to the card reader shall not exceed 1.0 second +/- 0.5 second. The card reader unit shall have an integral keypad with beeper, multi-</w:t>
      </w:r>
      <w:proofErr w:type="spellStart"/>
      <w:r w:rsidRPr="00081CA2">
        <w:t>colour</w:t>
      </w:r>
      <w:proofErr w:type="spellEnd"/>
      <w:r w:rsidRPr="00081CA2">
        <w:t xml:space="preserve"> LEDs. The keypad shall have back-light to allow easy viewing, in case of power blackout. It shall light automatically upon pressing any key or when a card is presented to the reader. The overall thickness of the card reader unit shall not exceed 30 mm.</w:t>
      </w:r>
    </w:p>
    <w:p w14:paraId="7CAB37E9" w14:textId="77777777" w:rsidR="00194FD5" w:rsidRPr="00081CA2" w:rsidRDefault="00194FD5" w:rsidP="00081CA2">
      <w:pPr>
        <w:pStyle w:val="Heading2"/>
      </w:pPr>
      <w:bookmarkStart w:id="1046" w:name="_Toc115943935"/>
      <w:bookmarkStart w:id="1047" w:name="_Toc127463261"/>
      <w:bookmarkStart w:id="1048" w:name="_Toc127464353"/>
      <w:bookmarkStart w:id="1049" w:name="_Toc127465427"/>
      <w:bookmarkStart w:id="1050" w:name="_Toc129130235"/>
      <w:r w:rsidRPr="00081CA2">
        <w:t>Contactless Smart Card Reader Specification</w:t>
      </w:r>
      <w:bookmarkEnd w:id="1046"/>
      <w:bookmarkEnd w:id="1047"/>
      <w:bookmarkEnd w:id="1048"/>
      <w:bookmarkEnd w:id="1049"/>
      <w:bookmarkEnd w:id="1050"/>
    </w:p>
    <w:p w14:paraId="4F8CEDDD" w14:textId="77777777" w:rsidR="00194FD5" w:rsidRPr="00081CA2" w:rsidRDefault="00194FD5" w:rsidP="00081CA2">
      <w:r w:rsidRPr="00081CA2">
        <w:t>The Smart card reader provided shall be of ruggedized design, sealed in weatherized polycarbonate enclosure to withstand harsh environments for both indoor/outdoor used and provide a high degree of vandal resistance. The smart card reader shall be based on contactless smart card 13.56MHz technology for connection to the Access Control Hardware with OSDP interface. The data transfer between the contactless smart card reader and smart card shall be encrypted.</w:t>
      </w:r>
    </w:p>
    <w:p w14:paraId="6C8E19D0" w14:textId="77777777" w:rsidR="00194FD5" w:rsidRPr="00081CA2" w:rsidRDefault="00194FD5" w:rsidP="00081CA2">
      <w:r w:rsidRPr="00081CA2">
        <w:t xml:space="preserve">Power requirement: 10 – 16Vdc. </w:t>
      </w:r>
    </w:p>
    <w:p w14:paraId="22813B4C" w14:textId="77777777" w:rsidR="00194FD5" w:rsidRPr="00081CA2" w:rsidRDefault="00194FD5" w:rsidP="00081CA2">
      <w:r w:rsidRPr="00081CA2">
        <w:t xml:space="preserve">The contactless smart card readers shall have a read range of at least 2.4”. </w:t>
      </w:r>
    </w:p>
    <w:p w14:paraId="52CC9A77" w14:textId="77777777" w:rsidR="00194FD5" w:rsidRPr="00081CA2" w:rsidRDefault="00194FD5" w:rsidP="00081CA2">
      <w:r w:rsidRPr="00081CA2">
        <w:t>The response time to unlock the door after a card is presented to the card reader shall not exceed 1.0 second +/- 0.5 second.</w:t>
      </w:r>
    </w:p>
    <w:p w14:paraId="0E4EA87E" w14:textId="77777777" w:rsidR="00194FD5" w:rsidRPr="00081CA2" w:rsidRDefault="00194FD5" w:rsidP="00081CA2">
      <w:r w:rsidRPr="00081CA2">
        <w:t>The card reader unit shall have an integral keypad with beeper, multi-</w:t>
      </w:r>
      <w:proofErr w:type="spellStart"/>
      <w:r w:rsidRPr="00081CA2">
        <w:t>colour</w:t>
      </w:r>
      <w:proofErr w:type="spellEnd"/>
      <w:r w:rsidRPr="00081CA2">
        <w:t xml:space="preserve"> LEDs. </w:t>
      </w:r>
    </w:p>
    <w:p w14:paraId="7AA29468" w14:textId="77777777" w:rsidR="00194FD5" w:rsidRPr="00081CA2" w:rsidRDefault="00194FD5" w:rsidP="00081CA2">
      <w:r w:rsidRPr="00081CA2">
        <w:t>The keypad shall have back-light to allow easy viewing, in case of power blackout. It shall light automatically upon pressing any key or when a card is presented to the reader.</w:t>
      </w:r>
    </w:p>
    <w:p w14:paraId="4A24412F" w14:textId="77777777" w:rsidR="00194FD5" w:rsidRPr="00081CA2" w:rsidRDefault="00194FD5" w:rsidP="00081CA2">
      <w:r w:rsidRPr="00081CA2">
        <w:t>The overall thickness of the card reader unit shall not exceed 30 mm.</w:t>
      </w:r>
    </w:p>
    <w:p w14:paraId="6BE57506" w14:textId="77777777" w:rsidR="00194FD5" w:rsidRPr="00081CA2" w:rsidRDefault="00194FD5" w:rsidP="00081CA2">
      <w:r w:rsidRPr="00081CA2">
        <w:t>The system shall also be able to read the KETRACO staff ID smart cards to allow staff to use their staff cards to access the station.</w:t>
      </w:r>
    </w:p>
    <w:p w14:paraId="5CC755EC" w14:textId="77777777" w:rsidR="00194FD5" w:rsidRPr="00081CA2" w:rsidRDefault="00194FD5" w:rsidP="00081CA2">
      <w:pPr>
        <w:pStyle w:val="Heading2"/>
      </w:pPr>
      <w:bookmarkStart w:id="1051" w:name="_Toc115943936"/>
      <w:bookmarkStart w:id="1052" w:name="_Toc127463262"/>
      <w:bookmarkStart w:id="1053" w:name="_Toc127464354"/>
      <w:bookmarkStart w:id="1054" w:name="_Toc127465428"/>
      <w:bookmarkStart w:id="1055" w:name="_Toc129130236"/>
      <w:r w:rsidRPr="00081CA2">
        <w:lastRenderedPageBreak/>
        <w:t>Proximity Card Specifications</w:t>
      </w:r>
      <w:bookmarkEnd w:id="1051"/>
      <w:bookmarkEnd w:id="1052"/>
      <w:bookmarkEnd w:id="1053"/>
      <w:bookmarkEnd w:id="1054"/>
      <w:bookmarkEnd w:id="1055"/>
    </w:p>
    <w:p w14:paraId="66382A8E" w14:textId="77777777" w:rsidR="00194FD5" w:rsidRPr="00081CA2" w:rsidRDefault="00194FD5" w:rsidP="00081CA2">
      <w:r w:rsidRPr="00081CA2">
        <w:t>The offered proximity cards shall be similar in size and thickness as standard credit cards or bank ATM cards. The proximity cards shall operate on 125 kHz. They shall work with Wiegand protocol and have a short read range of 1-10 cm. CE/UL Approvals</w:t>
      </w:r>
    </w:p>
    <w:p w14:paraId="13C5720A" w14:textId="77777777" w:rsidR="00194FD5" w:rsidRPr="00081CA2" w:rsidRDefault="00194FD5" w:rsidP="00081CA2">
      <w:pPr>
        <w:pStyle w:val="Heading2"/>
      </w:pPr>
      <w:bookmarkStart w:id="1056" w:name="_Toc115943937"/>
      <w:bookmarkStart w:id="1057" w:name="_Toc127463263"/>
      <w:bookmarkStart w:id="1058" w:name="_Toc127464355"/>
      <w:bookmarkStart w:id="1059" w:name="_Toc127465429"/>
      <w:bookmarkStart w:id="1060" w:name="_Toc129130237"/>
      <w:r w:rsidRPr="00081CA2">
        <w:t>Contactless Smartcard Specifications</w:t>
      </w:r>
      <w:bookmarkEnd w:id="1056"/>
      <w:bookmarkEnd w:id="1057"/>
      <w:bookmarkEnd w:id="1058"/>
      <w:bookmarkEnd w:id="1059"/>
      <w:bookmarkEnd w:id="1060"/>
    </w:p>
    <w:p w14:paraId="18B4A50E" w14:textId="77777777" w:rsidR="00194FD5" w:rsidRPr="00081CA2" w:rsidRDefault="00194FD5" w:rsidP="00081CA2">
      <w:r w:rsidRPr="00081CA2">
        <w:t>The offered contactless smart cards shall be similar in size and thickness as standard credit cards or bank ATM cards. The offered smart cards shall be of contactless technology operating on 13.56 MHz and shall be compliance to ISO/IEC standard 14443A. The read range shall be from one centimeter to one meter and encryption shall be enabled. CE/UL Approvals</w:t>
      </w:r>
    </w:p>
    <w:p w14:paraId="652CBF22" w14:textId="77777777" w:rsidR="00194FD5" w:rsidRPr="00081CA2" w:rsidRDefault="00194FD5" w:rsidP="00081CA2">
      <w:pPr>
        <w:pStyle w:val="Heading2"/>
      </w:pPr>
      <w:bookmarkStart w:id="1061" w:name="_Toc115943938"/>
      <w:bookmarkStart w:id="1062" w:name="_Toc127463264"/>
      <w:bookmarkStart w:id="1063" w:name="_Toc127464356"/>
      <w:bookmarkStart w:id="1064" w:name="_Toc127465430"/>
      <w:bookmarkStart w:id="1065" w:name="_Toc129130238"/>
      <w:r w:rsidRPr="00081CA2">
        <w:t>Fingerprint Biometric Reader Specifications</w:t>
      </w:r>
      <w:bookmarkEnd w:id="1061"/>
      <w:bookmarkEnd w:id="1062"/>
      <w:bookmarkEnd w:id="1063"/>
      <w:bookmarkEnd w:id="1064"/>
      <w:bookmarkEnd w:id="1065"/>
    </w:p>
    <w:p w14:paraId="00AD6C46" w14:textId="77777777" w:rsidR="00194FD5" w:rsidRPr="00081CA2" w:rsidRDefault="00194FD5" w:rsidP="00081CA2">
      <w:r w:rsidRPr="00081CA2">
        <w:t>The Fingerprint (FP) biometric reader provided shall be of ruggedized design, having weatherized polycarbonate enclosure or similar protection to withstand harsh environments for both indoor/outdoor used and provides a high degree of vandal resistance. The FP biometric reader shall provide two-factor authentication with the combination of a proximity [/contactless smart] card and fingerprint biometrics. The FP biometric reader together with the proximity [/contactless smart] card shall support operation with 1:1 verification mode or 1: N, identification mode.</w:t>
      </w:r>
    </w:p>
    <w:p w14:paraId="181F62A5" w14:textId="77777777" w:rsidR="00194FD5" w:rsidRPr="00081CA2" w:rsidRDefault="00194FD5" w:rsidP="00081CA2">
      <w:r w:rsidRPr="00081CA2">
        <w:t>The FP biometric reader shall continue to operate to control access in off-line mode. When the network connection restored, the reader shall automatically upload and synchronize its database with the server. The FP biometric reader shall include a FP scanner that uses capacitive verification techniques for the live finger recognition and resistance of the human skin. The FP biometric reader provided shall have a read tolerance of at least +/-30 degree and a displacement of about +/- 5mm from the FP scanner. The same FP biometric reader provided shall be able to be used for both access control and as an enrolment station. The specifier shall supply and install the necessary software to manage the FP enrolment for all users and configuration of the FP access control operations. The software provided shall be integrated to the Access Control System for access control and monitoring.</w:t>
      </w:r>
    </w:p>
    <w:p w14:paraId="071803AD" w14:textId="77777777" w:rsidR="00194FD5" w:rsidRPr="00081CA2" w:rsidRDefault="00194FD5" w:rsidP="00081CA2">
      <w:r w:rsidRPr="00081CA2">
        <w:t>During enrolment process, the FP biometric reader and software used for capturing the fingerprint shall provide, but not limited to the following: The FP image shall have a minimum size of 256 x 360 pixels. Provide full visibility of the ridge details including texture, continuity, edges and pores. Allow for real-time on-screen preview of the FP image while performing the FP capture. FP captured shall have resolution of at least 500dpi. Minutiae file size of at least 256 bytes. The FP enrolment process shall support a percentage estimation of the image quality such that the operator can accept or reject the enrolled FP. Up to a maximum of 10 FP templates shall be allowed to be assigned to a single user. The enrolled FP templates shall be stored in the Access Control System centralized database as well as within the reader’s memory storage. The FP templates stored shall incorporate a date stamp and shall record the number and/or name of the finger taken. The FP images captured shall be stored in an open format such as jpeg or bmp for the purpose to export for further use by another application when required.</w:t>
      </w:r>
    </w:p>
    <w:p w14:paraId="3F51B783" w14:textId="77777777" w:rsidR="00194FD5" w:rsidRPr="00081CA2" w:rsidRDefault="00194FD5" w:rsidP="00081CA2">
      <w:pPr>
        <w:pStyle w:val="Heading2"/>
      </w:pPr>
      <w:bookmarkStart w:id="1066" w:name="_Toc115943939"/>
      <w:bookmarkStart w:id="1067" w:name="_Toc127463265"/>
      <w:bookmarkStart w:id="1068" w:name="_Toc127464357"/>
      <w:bookmarkStart w:id="1069" w:name="_Toc127465431"/>
      <w:bookmarkStart w:id="1070" w:name="_Toc129130239"/>
      <w:r w:rsidRPr="00081CA2">
        <w:t>Locking Hardware</w:t>
      </w:r>
      <w:bookmarkEnd w:id="1066"/>
      <w:bookmarkEnd w:id="1067"/>
      <w:bookmarkEnd w:id="1068"/>
      <w:bookmarkEnd w:id="1069"/>
      <w:bookmarkEnd w:id="1070"/>
    </w:p>
    <w:p w14:paraId="3CF9EC80" w14:textId="77777777" w:rsidR="00194FD5" w:rsidRPr="00081CA2" w:rsidRDefault="00194FD5" w:rsidP="00081CA2">
      <w:r w:rsidRPr="00081CA2">
        <w:t>The contractor shall ensure that the locks are compatible with doors and shall be responsible for the correct installation of each lock according to the manufacturer’s instructions. The locking mechanisms shall be:</w:t>
      </w:r>
    </w:p>
    <w:p w14:paraId="5AF2CCCE" w14:textId="77777777" w:rsidR="00194FD5" w:rsidRPr="00081CA2" w:rsidRDefault="00194FD5" w:rsidP="00081CA2">
      <w:pPr>
        <w:pStyle w:val="ListParagraph"/>
        <w:numPr>
          <w:ilvl w:val="0"/>
          <w:numId w:val="80"/>
        </w:numPr>
      </w:pPr>
      <w:r w:rsidRPr="00081CA2">
        <w:lastRenderedPageBreak/>
        <w:t>Electromagnetic lock</w:t>
      </w:r>
    </w:p>
    <w:p w14:paraId="2FA7E0AA" w14:textId="77777777" w:rsidR="00194FD5" w:rsidRPr="00081CA2" w:rsidRDefault="00194FD5" w:rsidP="00081CA2">
      <w:pPr>
        <w:pStyle w:val="ListParagraph"/>
        <w:numPr>
          <w:ilvl w:val="0"/>
          <w:numId w:val="80"/>
        </w:numPr>
      </w:pPr>
      <w:r w:rsidRPr="00081CA2">
        <w:t>Electric Strike locks</w:t>
      </w:r>
    </w:p>
    <w:p w14:paraId="5662ADD4" w14:textId="77777777" w:rsidR="00194FD5" w:rsidRPr="00081CA2" w:rsidRDefault="00194FD5" w:rsidP="00081CA2">
      <w:r w:rsidRPr="00081CA2">
        <w:t>Door entries shall be configured with electric strikes, electromagnetic locks, push bars, or other electrified hardware.</w:t>
      </w:r>
    </w:p>
    <w:p w14:paraId="22B37037" w14:textId="77777777" w:rsidR="00194FD5" w:rsidRPr="00081CA2" w:rsidRDefault="00194FD5" w:rsidP="00081CA2">
      <w:r w:rsidRPr="00081CA2">
        <w:t>The locking systems shall be provided with anti-tampering switches with alarm indication should the magnet become unsecure from the lock. They shall be provided with a magnetic bond sensor to detect the correct bond between magnet and armature as well as door position sensor. For double leaf doors, both leaves shall be secured individually using the locking system.</w:t>
      </w:r>
    </w:p>
    <w:p w14:paraId="58E4AB6C" w14:textId="77777777" w:rsidR="00194FD5" w:rsidRPr="00081CA2" w:rsidRDefault="00194FD5" w:rsidP="00081CA2">
      <w:r w:rsidRPr="00081CA2">
        <w:t>The electromagnetic lock shall have a minimum holding force of 600kg for steel doors and 12/24VDC supply.</w:t>
      </w:r>
    </w:p>
    <w:p w14:paraId="579125F9" w14:textId="77777777" w:rsidR="00194FD5" w:rsidRPr="00081CA2" w:rsidRDefault="00194FD5" w:rsidP="00081CA2">
      <w:r w:rsidRPr="00081CA2">
        <w:t>The electric strike lock shall have minimum holding force of 850kg for steel doors, 2hour fire rating, 12/24VDC supply, Field selectable fail locked/fail unlocked operation, latch status output, and cast stainless steel body.</w:t>
      </w:r>
    </w:p>
    <w:p w14:paraId="766AB631" w14:textId="77777777" w:rsidR="00194FD5" w:rsidRPr="00081CA2" w:rsidRDefault="00194FD5" w:rsidP="00081CA2">
      <w:pPr>
        <w:pStyle w:val="Heading2"/>
      </w:pPr>
      <w:bookmarkStart w:id="1071" w:name="_Toc115943940"/>
      <w:bookmarkStart w:id="1072" w:name="_Toc127463266"/>
      <w:bookmarkStart w:id="1073" w:name="_Toc127464358"/>
      <w:bookmarkStart w:id="1074" w:name="_Toc127465432"/>
      <w:bookmarkStart w:id="1075" w:name="_Toc129130240"/>
      <w:r w:rsidRPr="00081CA2">
        <w:t xml:space="preserve">Design Considerations </w:t>
      </w:r>
      <w:proofErr w:type="gramStart"/>
      <w:r w:rsidRPr="00081CA2">
        <w:t>And</w:t>
      </w:r>
      <w:proofErr w:type="gramEnd"/>
      <w:r w:rsidRPr="00081CA2">
        <w:t xml:space="preserve"> Associated Works</w:t>
      </w:r>
      <w:bookmarkEnd w:id="1071"/>
      <w:bookmarkEnd w:id="1072"/>
      <w:bookmarkEnd w:id="1073"/>
      <w:bookmarkEnd w:id="1074"/>
      <w:bookmarkEnd w:id="1075"/>
    </w:p>
    <w:p w14:paraId="76DC75DA" w14:textId="77777777" w:rsidR="00194FD5" w:rsidRPr="00081CA2" w:rsidRDefault="00194FD5" w:rsidP="00081CA2">
      <w:r w:rsidRPr="00081CA2">
        <w:t>All access control doors must be equipped with locks that allow lock monitoring so that the Access Control System receives a signal that indicates when the lock has engaged or not.</w:t>
      </w:r>
    </w:p>
    <w:p w14:paraId="02A2165F" w14:textId="77777777" w:rsidR="00194FD5" w:rsidRPr="00081CA2" w:rsidRDefault="00194FD5" w:rsidP="00081CA2">
      <w:r w:rsidRPr="00081CA2">
        <w:t>All access control doors and access control gates must be equipped with door contacts to indicate to the Access Control System when the door/gate us closed or open.</w:t>
      </w:r>
    </w:p>
    <w:p w14:paraId="1F40FCD3" w14:textId="77777777" w:rsidR="00194FD5" w:rsidRPr="00081CA2" w:rsidRDefault="00194FD5" w:rsidP="00081CA2">
      <w:r w:rsidRPr="00081CA2">
        <w:t>An alarm should be generated within the Access Control System when an access-controlled door/gate is opened using a manual key override.</w:t>
      </w:r>
    </w:p>
    <w:p w14:paraId="1B2FFAFB" w14:textId="77777777" w:rsidR="00194FD5" w:rsidRPr="00081CA2" w:rsidRDefault="00194FD5" w:rsidP="00081CA2">
      <w:r w:rsidRPr="00081CA2">
        <w:t>Audible alarm sounders are to be fitted to an external building door as well as the pedestrian gate at the main access point. Sounders will omit an audible alarm when an access-controlled door or gate is not closed within a pre-determined period. Sounders will also omit an audible alarm when a fire exit door is opened. Sounders will be connected to the local door controller/input module.</w:t>
      </w:r>
    </w:p>
    <w:p w14:paraId="1ABC2EE0" w14:textId="77777777" w:rsidR="00194FD5" w:rsidRPr="00081CA2" w:rsidRDefault="00194FD5" w:rsidP="00081CA2">
      <w:r w:rsidRPr="00081CA2">
        <w:t xml:space="preserve">All smart card readers that are installed in external areas must be suitably IP rated and protected from sun by sunshades constructed from glass reinforced plastic material. </w:t>
      </w:r>
    </w:p>
    <w:p w14:paraId="405F09FD" w14:textId="77777777" w:rsidR="00194FD5" w:rsidRPr="00081CA2" w:rsidRDefault="00194FD5" w:rsidP="00081CA2">
      <w:r w:rsidRPr="00081CA2">
        <w:t>The contractor will supply and install information signage for any access-controlled gates and doors as designated by the Employer. All signs should be in A5 in size. All sign lettering will be in dark green with a white background using English text. Signs must be long lasting and weather resistant with anti-fade inks. Sign wording will be confirmed with the Employer during the Final Engineering Design.</w:t>
      </w:r>
    </w:p>
    <w:p w14:paraId="190EF4BF" w14:textId="77777777" w:rsidR="00194FD5" w:rsidRPr="00081CA2" w:rsidRDefault="00194FD5" w:rsidP="00081CA2">
      <w:r w:rsidRPr="00081CA2">
        <w:t xml:space="preserve">As part of their Final Engineering Design, the Contractor will complete and Access Control System schedule. </w:t>
      </w:r>
    </w:p>
    <w:p w14:paraId="6DD001F3" w14:textId="77777777" w:rsidR="00194FD5" w:rsidRPr="00081CA2" w:rsidRDefault="00194FD5" w:rsidP="00081CA2">
      <w:pPr>
        <w:pStyle w:val="Heading2"/>
      </w:pPr>
      <w:bookmarkStart w:id="1076" w:name="_Toc115943941"/>
      <w:bookmarkStart w:id="1077" w:name="_Toc127463267"/>
      <w:bookmarkStart w:id="1078" w:name="_Toc127464359"/>
      <w:bookmarkStart w:id="1079" w:name="_Toc127465433"/>
      <w:bookmarkStart w:id="1080" w:name="_Toc129130241"/>
      <w:r w:rsidRPr="00081CA2">
        <w:rPr>
          <w:rStyle w:val="Heading2Char"/>
          <w:b/>
          <w:bCs/>
        </w:rPr>
        <w:t>Perimeter Intrusion Detection Systems</w:t>
      </w:r>
      <w:r w:rsidRPr="00081CA2">
        <w:t xml:space="preserve"> (PIDS)</w:t>
      </w:r>
      <w:bookmarkEnd w:id="1076"/>
      <w:bookmarkEnd w:id="1077"/>
      <w:bookmarkEnd w:id="1078"/>
      <w:bookmarkEnd w:id="1079"/>
      <w:bookmarkEnd w:id="1080"/>
    </w:p>
    <w:p w14:paraId="5FE7BAD1" w14:textId="77777777" w:rsidR="00194FD5" w:rsidRPr="00081CA2" w:rsidRDefault="00194FD5" w:rsidP="00081CA2">
      <w:r w:rsidRPr="00081CA2">
        <w:t>A PIDS will be installed around the entire perimeter of each substation to provide automatic detection of potential intrusions, thereby removing the need for constant monitoring of the perimeter via CCTV or guarding.</w:t>
      </w:r>
    </w:p>
    <w:p w14:paraId="57F6C15C" w14:textId="77777777" w:rsidR="00194FD5" w:rsidRPr="00081CA2" w:rsidRDefault="00194FD5" w:rsidP="00081CA2">
      <w:r w:rsidRPr="00081CA2">
        <w:t>The Employers standard for PIDS should be based on Electrified Security Fence (ESF) technology. However, the contractor must take into consideration local site and environmental conditions when selecting PIDS solutions and this should be confirmed with the Employer during the design process.</w:t>
      </w:r>
    </w:p>
    <w:p w14:paraId="3064D3AB" w14:textId="77777777" w:rsidR="00194FD5" w:rsidRPr="00081CA2" w:rsidRDefault="00194FD5" w:rsidP="00081CA2">
      <w:r w:rsidRPr="00081CA2">
        <w:lastRenderedPageBreak/>
        <w:t>The PIDS will provide detection along the entire length of the perimeter sequentially identifying the precise point of intrusion.</w:t>
      </w:r>
    </w:p>
    <w:p w14:paraId="27191A85" w14:textId="77777777" w:rsidR="00194FD5" w:rsidRPr="00081CA2" w:rsidRDefault="00194FD5" w:rsidP="00081CA2">
      <w:r w:rsidRPr="00081CA2">
        <w:t>The EFS PIDS shall be capable of deterring and detecting potential intruders by means of electric shock and detecting the following types of attack:</w:t>
      </w:r>
    </w:p>
    <w:p w14:paraId="091B1A2A" w14:textId="77777777" w:rsidR="00194FD5" w:rsidRPr="00081CA2" w:rsidRDefault="00194FD5" w:rsidP="00081CA2">
      <w:pPr>
        <w:pStyle w:val="ListParagraph"/>
        <w:numPr>
          <w:ilvl w:val="0"/>
          <w:numId w:val="81"/>
        </w:numPr>
      </w:pPr>
      <w:r w:rsidRPr="00081CA2">
        <w:t>Cutting or disconnecting any wire</w:t>
      </w:r>
    </w:p>
    <w:p w14:paraId="6FC7796C" w14:textId="77777777" w:rsidR="00194FD5" w:rsidRPr="00081CA2" w:rsidRDefault="00194FD5" w:rsidP="00081CA2">
      <w:pPr>
        <w:pStyle w:val="ListParagraph"/>
        <w:numPr>
          <w:ilvl w:val="0"/>
          <w:numId w:val="81"/>
        </w:numPr>
      </w:pPr>
      <w:r w:rsidRPr="00081CA2">
        <w:t>Shorting any wire to ground or the support posts</w:t>
      </w:r>
    </w:p>
    <w:p w14:paraId="528A1EF7" w14:textId="77777777" w:rsidR="00194FD5" w:rsidRPr="00081CA2" w:rsidRDefault="00194FD5" w:rsidP="00081CA2">
      <w:pPr>
        <w:pStyle w:val="ListParagraph"/>
        <w:numPr>
          <w:ilvl w:val="0"/>
          <w:numId w:val="81"/>
        </w:numPr>
      </w:pPr>
      <w:r w:rsidRPr="00081CA2">
        <w:t>Shorting adjacent but different polarity wires</w:t>
      </w:r>
    </w:p>
    <w:p w14:paraId="17D2D7F4" w14:textId="77777777" w:rsidR="00194FD5" w:rsidRPr="00081CA2" w:rsidRDefault="00194FD5" w:rsidP="00081CA2">
      <w:pPr>
        <w:pStyle w:val="ListParagraph"/>
        <w:numPr>
          <w:ilvl w:val="0"/>
          <w:numId w:val="81"/>
        </w:numPr>
      </w:pPr>
      <w:r w:rsidRPr="00081CA2">
        <w:t>Shunting the wire with and electrically conductive material to reduce the pulse voltage</w:t>
      </w:r>
    </w:p>
    <w:p w14:paraId="0EB3668A" w14:textId="77777777" w:rsidR="00194FD5" w:rsidRPr="00081CA2" w:rsidRDefault="00194FD5" w:rsidP="00081CA2">
      <w:r w:rsidRPr="00081CA2">
        <w:t>The ESF PIDS will be installed along the top of the substation perimeter wall as well as on top of all perimeter pedestrian and vehicle gates. It will be minimum of 1200mm high from the top of the perimeter compound wall or perimeter gate.</w:t>
      </w:r>
    </w:p>
    <w:p w14:paraId="137166C5" w14:textId="77777777" w:rsidR="00194FD5" w:rsidRPr="00081CA2" w:rsidRDefault="00194FD5" w:rsidP="00081CA2">
      <w:r w:rsidRPr="00081CA2">
        <w:t xml:space="preserve">The ESF PIDS will consist of a horizontally spaced grid of conductive wires supported by a specially made carrier fence. This will comprise of insulated components and support posts fitted to the substation existing perimeter wall and gates. </w:t>
      </w:r>
    </w:p>
    <w:p w14:paraId="0080549C" w14:textId="77777777" w:rsidR="00194FD5" w:rsidRPr="00081CA2" w:rsidRDefault="00194FD5" w:rsidP="00081CA2">
      <w:r w:rsidRPr="00081CA2">
        <w:t>The maximum length of any PIDS zone must not exceed 100m. One PIDS processor will control each PIDS zone. The contractor is to produce a drawing showing all proposed PIDS zones with an accompanying Cause and Effect matrix as part of the Final Engineering Design, but not as part of this tender return.</w:t>
      </w:r>
    </w:p>
    <w:p w14:paraId="563A8B42" w14:textId="77777777" w:rsidR="00194FD5" w:rsidRPr="00081CA2" w:rsidRDefault="00194FD5" w:rsidP="00081CA2">
      <w:r w:rsidRPr="00081CA2">
        <w:t>All vehicles’ gates will be configured as individual PIDS zones. For automated vehicle gates, PIDS zones must be interlinked to the gate control system, in order that, on receipt of a correct ‘open (initiation)’ signal, the PIDS zone will deactivate on receipt of a correct ‘closed (completion)’ signal, the PIDS zone will reactivate.</w:t>
      </w:r>
    </w:p>
    <w:p w14:paraId="1EFD51B9" w14:textId="77777777" w:rsidR="00194FD5" w:rsidRPr="00081CA2" w:rsidRDefault="00194FD5" w:rsidP="00081CA2">
      <w:r w:rsidRPr="00081CA2">
        <w:t>Where ESF is installed on top of the site gates, the Contractor must ensure that the gaps between the ESF on the gates and on the adjacent perimeter wall are minimized as much as possible to prevent any person attempting to gain entry through the site perimeter by climbing through the gap in the ESF.</w:t>
      </w:r>
    </w:p>
    <w:p w14:paraId="7734F6FA" w14:textId="77777777" w:rsidR="00194FD5" w:rsidRPr="00081CA2" w:rsidRDefault="00194FD5" w:rsidP="00081CA2">
      <w:r w:rsidRPr="00081CA2">
        <w:t>It must also be possible to isolate individual PIDS zones to allow occasional access to the perimeter wall and adjacent areas for maintenance works. This function should be available from the Security Control Room/Sentry as well as through on-site Remote Alarming Terminal, which is to be installed within the substation control building.</w:t>
      </w:r>
    </w:p>
    <w:p w14:paraId="45F3CDAE" w14:textId="77777777" w:rsidR="00194FD5" w:rsidRPr="00081CA2" w:rsidRDefault="00194FD5" w:rsidP="00081CA2">
      <w:r w:rsidRPr="00081CA2">
        <w:t>Disturbance sensors will be fitted to all perimeter pedestrian and vehicle gates. The sensors must be installed on the actual gate leaf and will provide an alarm should an intruder attempt to cut through or attack the gate fabric or cladding.</w:t>
      </w:r>
    </w:p>
    <w:p w14:paraId="3526659A" w14:textId="77777777" w:rsidR="00194FD5" w:rsidRPr="00081CA2" w:rsidRDefault="00194FD5" w:rsidP="00081CA2">
      <w:r w:rsidRPr="00081CA2">
        <w:t xml:space="preserve">In addition, a gate indication sensor will be fitted to all manual vehicle gates. The sensors will be connected directly to the gate ESF topping and will short the ESF topping when the gate is opened more than 50mm. thus in turn will create an alarm alerting system operator that the gate has opened. </w:t>
      </w:r>
    </w:p>
    <w:p w14:paraId="1D14932C" w14:textId="77777777" w:rsidR="00194FD5" w:rsidRPr="00081CA2" w:rsidRDefault="00194FD5" w:rsidP="00081CA2">
      <w:r w:rsidRPr="00081CA2">
        <w:t>The Contractor shall ensure that no conductive materials are installed within 500mm of the ESF wires.</w:t>
      </w:r>
    </w:p>
    <w:p w14:paraId="395ECABD" w14:textId="77777777" w:rsidR="00194FD5" w:rsidRPr="00081CA2" w:rsidRDefault="00194FD5" w:rsidP="00081CA2">
      <w:r w:rsidRPr="00081CA2">
        <w:t xml:space="preserve">It is the Contractor’s responsibility to follow all necessary installation standards and manufacturer recommendations in implementing the most suitable ESF installation method according to local </w:t>
      </w:r>
      <w:r w:rsidRPr="00081CA2">
        <w:lastRenderedPageBreak/>
        <w:t>conditions on each substation. Thus, may involve providing additional strain relief, welded supports, brackets, and intermediate posts are required.</w:t>
      </w:r>
    </w:p>
    <w:p w14:paraId="049480A4" w14:textId="77777777" w:rsidR="00194FD5" w:rsidRPr="00081CA2" w:rsidRDefault="00194FD5" w:rsidP="00081CA2">
      <w:pPr>
        <w:pStyle w:val="Heading3"/>
      </w:pPr>
      <w:bookmarkStart w:id="1081" w:name="_Toc127463268"/>
      <w:bookmarkStart w:id="1082" w:name="_Toc127464360"/>
      <w:bookmarkStart w:id="1083" w:name="_Toc127465434"/>
      <w:bookmarkStart w:id="1084" w:name="_Toc129130242"/>
      <w:r w:rsidRPr="00081CA2">
        <w:t>PIDS Signal Transmission</w:t>
      </w:r>
      <w:bookmarkEnd w:id="1081"/>
      <w:bookmarkEnd w:id="1082"/>
      <w:bookmarkEnd w:id="1083"/>
      <w:bookmarkEnd w:id="1084"/>
    </w:p>
    <w:p w14:paraId="5017CE19" w14:textId="77777777" w:rsidR="00194FD5" w:rsidRPr="00081CA2" w:rsidRDefault="00194FD5" w:rsidP="00081CA2">
      <w:r w:rsidRPr="00081CA2">
        <w:t>Data transmission from the field based PIDS processor units will be transmitted via RS485 serial communications cable to and ESF intelligent network controller located within the substation building.</w:t>
      </w:r>
    </w:p>
    <w:p w14:paraId="3C4A699A" w14:textId="77777777" w:rsidR="00194FD5" w:rsidRPr="00081CA2" w:rsidRDefault="00194FD5" w:rsidP="00081CA2">
      <w:r w:rsidRPr="00081CA2">
        <w:t xml:space="preserve">All such field based PIDS processor units will be installed within ventilated enclosures that will allow optimum system performance regardless of internal or external temperature. </w:t>
      </w:r>
      <w:proofErr w:type="gramStart"/>
      <w:r w:rsidRPr="00081CA2">
        <w:t>These enclosure</w:t>
      </w:r>
      <w:proofErr w:type="gramEnd"/>
      <w:r w:rsidRPr="00081CA2">
        <w:t xml:space="preserve"> will be protected from the elements on three sides (from above, left-side and right-side) by appropriate sun shades contracted from glass reinforced plastic.</w:t>
      </w:r>
    </w:p>
    <w:p w14:paraId="0DC20E97" w14:textId="77777777" w:rsidR="00194FD5" w:rsidRPr="00081CA2" w:rsidRDefault="00194FD5" w:rsidP="00081CA2">
      <w:r w:rsidRPr="00081CA2">
        <w:t>All gate disturbance sensors will be connected to the ESF intelligent network controller via RS485 serial communications cable.</w:t>
      </w:r>
    </w:p>
    <w:p w14:paraId="68B681EE" w14:textId="77777777" w:rsidR="00194FD5" w:rsidRPr="00081CA2" w:rsidRDefault="00194FD5" w:rsidP="00081CA2">
      <w:r w:rsidRPr="00081CA2">
        <w:t>The ESF intelligent network controller will be connected to a network switch for onward transmission to the Security Control Room/Sentry.</w:t>
      </w:r>
    </w:p>
    <w:p w14:paraId="3CA387D0" w14:textId="77777777" w:rsidR="00194FD5" w:rsidRPr="00081CA2" w:rsidRDefault="00194FD5" w:rsidP="00081CA2">
      <w:pPr>
        <w:pStyle w:val="Heading2"/>
      </w:pPr>
      <w:bookmarkStart w:id="1085" w:name="_Toc115943942"/>
      <w:bookmarkStart w:id="1086" w:name="_Toc127463269"/>
      <w:bookmarkStart w:id="1087" w:name="_Toc127464361"/>
      <w:bookmarkStart w:id="1088" w:name="_Toc127465435"/>
      <w:bookmarkStart w:id="1089" w:name="_Toc129130243"/>
      <w:r w:rsidRPr="00081CA2">
        <w:t>PIDS and CCTV Integration</w:t>
      </w:r>
      <w:bookmarkEnd w:id="1085"/>
      <w:bookmarkEnd w:id="1086"/>
      <w:bookmarkEnd w:id="1087"/>
      <w:bookmarkEnd w:id="1088"/>
      <w:bookmarkEnd w:id="1089"/>
    </w:p>
    <w:p w14:paraId="689E162B" w14:textId="77777777" w:rsidR="00194FD5" w:rsidRPr="00081CA2" w:rsidRDefault="00194FD5" w:rsidP="00081CA2">
      <w:r w:rsidRPr="00081CA2">
        <w:t>The PIDS will be fully integrated with the CCTV system via high level software integration with the video management system. This will provide automatic image switching to the point of alarm.</w:t>
      </w:r>
    </w:p>
    <w:p w14:paraId="13C56722" w14:textId="77777777" w:rsidR="00194FD5" w:rsidRPr="00081CA2" w:rsidRDefault="00194FD5" w:rsidP="00081CA2">
      <w:r w:rsidRPr="00081CA2">
        <w:t>As a minimum each PIDS zone must be covered by at least two PTZ cameras and nearest fixed cameras, wherever applicable such as the main entry gate. This will allow the location of any PIDS alarm to be accurately displayed on GUIs located within the Security Control Room/Sentry and the substation control room and provide automatic image switching of CCTV cameras to the point of alarm. Subsequently operators will be able to rapidly verify the cause of alarm by viewing images from PTZ camera units.</w:t>
      </w:r>
    </w:p>
    <w:p w14:paraId="17125254" w14:textId="77777777" w:rsidR="00194FD5" w:rsidRPr="00081CA2" w:rsidRDefault="00194FD5" w:rsidP="00081CA2">
      <w:r w:rsidRPr="00081CA2">
        <w:t>All alarm information will be interfaced with the respective security management systems at the Security Control Room and displayed on a common GUI with custom mapping individual to the substation site.</w:t>
      </w:r>
    </w:p>
    <w:p w14:paraId="34ED253A" w14:textId="77777777" w:rsidR="00194FD5" w:rsidRPr="00081CA2" w:rsidRDefault="00194FD5" w:rsidP="00081CA2">
      <w:pPr>
        <w:pStyle w:val="Heading3"/>
      </w:pPr>
      <w:bookmarkStart w:id="1090" w:name="_Toc127463270"/>
      <w:bookmarkStart w:id="1091" w:name="_Toc127464362"/>
      <w:bookmarkStart w:id="1092" w:name="_Toc127465436"/>
      <w:bookmarkStart w:id="1093" w:name="_Toc129130244"/>
      <w:r w:rsidRPr="00081CA2">
        <w:t>Additional Requirements</w:t>
      </w:r>
      <w:bookmarkEnd w:id="1090"/>
      <w:bookmarkEnd w:id="1091"/>
      <w:bookmarkEnd w:id="1092"/>
      <w:bookmarkEnd w:id="1093"/>
    </w:p>
    <w:p w14:paraId="08B9EB34" w14:textId="77777777" w:rsidR="00194FD5" w:rsidRPr="00081CA2" w:rsidRDefault="00194FD5" w:rsidP="00081CA2">
      <w:r w:rsidRPr="00081CA2">
        <w:rPr>
          <w:b/>
          <w:bCs/>
        </w:rPr>
        <w:t xml:space="preserve">Signage: </w:t>
      </w:r>
      <w:r w:rsidRPr="00081CA2">
        <w:t>The Contractor will supply and install warning signs for the ESF as a minimum every 10m along the perimeter. Signs should be visible on both sides of the ESF and should be located beside each access gate, and at each change in direction along perimeter. Additional large warning signs are to be located on each perimeter wall with text in English and Kiswahili.</w:t>
      </w:r>
    </w:p>
    <w:p w14:paraId="5F80E828" w14:textId="77777777" w:rsidR="00194FD5" w:rsidRPr="00081CA2" w:rsidRDefault="00194FD5" w:rsidP="00081CA2">
      <w:r w:rsidRPr="00081CA2">
        <w:t>ESF signs should be procured from the ESF manufacturer. All sign lettering will be in black with a yellow background.</w:t>
      </w:r>
    </w:p>
    <w:p w14:paraId="6F571E32" w14:textId="77777777" w:rsidR="00194FD5" w:rsidRPr="00081CA2" w:rsidRDefault="00194FD5" w:rsidP="00081CA2">
      <w:r w:rsidRPr="00081CA2">
        <w:t>All wall signs are to be locally manufacture and final design and text is to be confirmed with the Employer.</w:t>
      </w:r>
    </w:p>
    <w:p w14:paraId="7C2E51EE" w14:textId="77777777" w:rsidR="00194FD5" w:rsidRPr="00081CA2" w:rsidRDefault="00194FD5" w:rsidP="00081CA2">
      <w:pPr>
        <w:pStyle w:val="Heading2"/>
      </w:pPr>
      <w:bookmarkStart w:id="1094" w:name="_Toc115943943"/>
      <w:bookmarkStart w:id="1095" w:name="_Toc127463271"/>
      <w:bookmarkStart w:id="1096" w:name="_Toc127464363"/>
      <w:bookmarkStart w:id="1097" w:name="_Toc127465437"/>
      <w:bookmarkStart w:id="1098" w:name="_Toc129130245"/>
      <w:r w:rsidRPr="00081CA2">
        <w:t>Intruder Detection System (IDS)</w:t>
      </w:r>
      <w:bookmarkEnd w:id="1094"/>
      <w:bookmarkEnd w:id="1095"/>
      <w:bookmarkEnd w:id="1096"/>
      <w:bookmarkEnd w:id="1097"/>
      <w:bookmarkEnd w:id="1098"/>
    </w:p>
    <w:p w14:paraId="180A1BB6" w14:textId="77777777" w:rsidR="00194FD5" w:rsidRPr="00081CA2" w:rsidRDefault="00194FD5" w:rsidP="00081CA2">
      <w:r w:rsidRPr="00081CA2">
        <w:t>The IDS will consist of the following devices:</w:t>
      </w:r>
    </w:p>
    <w:p w14:paraId="56D5DF85" w14:textId="77777777" w:rsidR="00194FD5" w:rsidRPr="00081CA2" w:rsidRDefault="00194FD5" w:rsidP="00081CA2">
      <w:pPr>
        <w:pStyle w:val="ListParagraph"/>
        <w:numPr>
          <w:ilvl w:val="0"/>
          <w:numId w:val="82"/>
        </w:numPr>
      </w:pPr>
      <w:r w:rsidRPr="00081CA2">
        <w:t>Standard door contacts for all identified building external/fire exit doors</w:t>
      </w:r>
    </w:p>
    <w:p w14:paraId="65ECD951" w14:textId="77777777" w:rsidR="00194FD5" w:rsidRPr="00081CA2" w:rsidRDefault="00194FD5" w:rsidP="00081CA2">
      <w:pPr>
        <w:pStyle w:val="ListParagraph"/>
        <w:numPr>
          <w:ilvl w:val="0"/>
          <w:numId w:val="82"/>
        </w:numPr>
      </w:pPr>
      <w:r w:rsidRPr="00081CA2">
        <w:t>Heavy duty magnetic alarm contacts for roller shutter doors and gates</w:t>
      </w:r>
    </w:p>
    <w:p w14:paraId="4A59D6C3" w14:textId="77777777" w:rsidR="00194FD5" w:rsidRPr="00081CA2" w:rsidRDefault="00194FD5" w:rsidP="00081CA2">
      <w:pPr>
        <w:pStyle w:val="ListParagraph"/>
        <w:numPr>
          <w:ilvl w:val="0"/>
          <w:numId w:val="82"/>
        </w:numPr>
      </w:pPr>
      <w:r w:rsidRPr="00081CA2">
        <w:lastRenderedPageBreak/>
        <w:t>Internal PIR (passive infrared)-based volumetric sensors</w:t>
      </w:r>
    </w:p>
    <w:p w14:paraId="7390C49D" w14:textId="77777777" w:rsidR="00194FD5" w:rsidRPr="00081CA2" w:rsidRDefault="00194FD5" w:rsidP="00081CA2">
      <w:pPr>
        <w:pStyle w:val="ListParagraph"/>
        <w:numPr>
          <w:ilvl w:val="0"/>
          <w:numId w:val="82"/>
        </w:numPr>
      </w:pPr>
      <w:r w:rsidRPr="00081CA2">
        <w:t>Glass Break Detectors</w:t>
      </w:r>
    </w:p>
    <w:p w14:paraId="13D3A9B5" w14:textId="77777777" w:rsidR="00194FD5" w:rsidRPr="00081CA2" w:rsidRDefault="00194FD5" w:rsidP="00081CA2">
      <w:pPr>
        <w:pStyle w:val="ListParagraph"/>
        <w:numPr>
          <w:ilvl w:val="0"/>
          <w:numId w:val="82"/>
        </w:numPr>
      </w:pPr>
      <w:r w:rsidRPr="00081CA2">
        <w:t>Input/output modules</w:t>
      </w:r>
    </w:p>
    <w:p w14:paraId="3A22432B" w14:textId="77777777" w:rsidR="00194FD5" w:rsidRPr="00081CA2" w:rsidRDefault="00194FD5" w:rsidP="00081CA2">
      <w:pPr>
        <w:pStyle w:val="ListParagraph"/>
        <w:numPr>
          <w:ilvl w:val="0"/>
          <w:numId w:val="82"/>
        </w:numPr>
      </w:pPr>
      <w:r w:rsidRPr="00081CA2">
        <w:t>Keypads for IDS setting and un-setting</w:t>
      </w:r>
    </w:p>
    <w:p w14:paraId="4F77AE39" w14:textId="77777777" w:rsidR="00194FD5" w:rsidRPr="00081CA2" w:rsidRDefault="00194FD5" w:rsidP="00081CA2">
      <w:r w:rsidRPr="00081CA2">
        <w:t>IDS devices will detect intrusion into the substation site and subsequently identify the precise location.</w:t>
      </w:r>
    </w:p>
    <w:p w14:paraId="3D63A63C" w14:textId="77777777" w:rsidR="00194FD5" w:rsidRPr="00081CA2" w:rsidRDefault="00194FD5" w:rsidP="00081CA2">
      <w:r w:rsidRPr="00081CA2">
        <w:t>All IDS devices will be cabled back to local input/output modules which in turn will be connected to intelligent access controllers located within substation buildings allowing full integration with the Access Control System which will eliminate the need for a separate IDS solution.</w:t>
      </w:r>
    </w:p>
    <w:p w14:paraId="32ED2A5C" w14:textId="77777777" w:rsidR="00194FD5" w:rsidRPr="00081CA2" w:rsidRDefault="00194FD5" w:rsidP="00081CA2">
      <w:r w:rsidRPr="00081CA2">
        <w:t>It is important that the Contractor understands that all new Employer sites that are constructed, and any new extension works to existing Employer sites must be equipped with IDS hardware that allows full integration with the existing IDS system.</w:t>
      </w:r>
    </w:p>
    <w:p w14:paraId="4F7EC7BD" w14:textId="77777777" w:rsidR="00194FD5" w:rsidRPr="00081CA2" w:rsidRDefault="00194FD5" w:rsidP="00081CA2">
      <w:r w:rsidRPr="00081CA2">
        <w:t>IDS devices will be deployed as follows:</w:t>
      </w:r>
    </w:p>
    <w:tbl>
      <w:tblPr>
        <w:tblStyle w:val="TableGrid"/>
        <w:tblW w:w="5000" w:type="pct"/>
        <w:tblLook w:val="04A0" w:firstRow="1" w:lastRow="0" w:firstColumn="1" w:lastColumn="0" w:noHBand="0" w:noVBand="1"/>
      </w:tblPr>
      <w:tblGrid>
        <w:gridCol w:w="1675"/>
        <w:gridCol w:w="2999"/>
        <w:gridCol w:w="2338"/>
        <w:gridCol w:w="2338"/>
      </w:tblGrid>
      <w:tr w:rsidR="00194FD5" w:rsidRPr="00081CA2" w14:paraId="0F5A6EE6" w14:textId="77777777" w:rsidTr="008B33DF">
        <w:tc>
          <w:tcPr>
            <w:tcW w:w="896" w:type="pct"/>
          </w:tcPr>
          <w:p w14:paraId="4DC17FF7" w14:textId="77777777" w:rsidR="00194FD5" w:rsidRPr="00081CA2" w:rsidRDefault="00194FD5" w:rsidP="00081CA2">
            <w:pPr>
              <w:spacing w:after="0"/>
              <w:rPr>
                <w:b/>
                <w:bCs/>
              </w:rPr>
            </w:pPr>
            <w:r w:rsidRPr="00081CA2">
              <w:rPr>
                <w:b/>
                <w:bCs/>
              </w:rPr>
              <w:t>Device Type</w:t>
            </w:r>
          </w:p>
        </w:tc>
        <w:tc>
          <w:tcPr>
            <w:tcW w:w="1604" w:type="pct"/>
          </w:tcPr>
          <w:p w14:paraId="13570C90" w14:textId="77777777" w:rsidR="00194FD5" w:rsidRPr="00081CA2" w:rsidRDefault="00194FD5" w:rsidP="00081CA2">
            <w:pPr>
              <w:spacing w:after="0"/>
              <w:rPr>
                <w:b/>
                <w:bCs/>
              </w:rPr>
            </w:pPr>
            <w:r w:rsidRPr="00081CA2">
              <w:rPr>
                <w:b/>
                <w:bCs/>
              </w:rPr>
              <w:t>Locations</w:t>
            </w:r>
          </w:p>
        </w:tc>
        <w:tc>
          <w:tcPr>
            <w:tcW w:w="1250" w:type="pct"/>
          </w:tcPr>
          <w:p w14:paraId="0D899E06" w14:textId="77777777" w:rsidR="00194FD5" w:rsidRPr="00081CA2" w:rsidRDefault="00194FD5" w:rsidP="00081CA2">
            <w:pPr>
              <w:spacing w:after="0"/>
              <w:rPr>
                <w:b/>
                <w:bCs/>
              </w:rPr>
            </w:pPr>
            <w:r w:rsidRPr="00081CA2">
              <w:rPr>
                <w:b/>
                <w:bCs/>
              </w:rPr>
              <w:t>Function</w:t>
            </w:r>
          </w:p>
        </w:tc>
        <w:tc>
          <w:tcPr>
            <w:tcW w:w="1250" w:type="pct"/>
          </w:tcPr>
          <w:p w14:paraId="737FF803" w14:textId="77777777" w:rsidR="00194FD5" w:rsidRPr="00081CA2" w:rsidRDefault="00194FD5" w:rsidP="00081CA2">
            <w:pPr>
              <w:spacing w:after="0"/>
              <w:rPr>
                <w:b/>
                <w:bCs/>
              </w:rPr>
            </w:pPr>
            <w:r w:rsidRPr="00081CA2">
              <w:rPr>
                <w:b/>
                <w:bCs/>
              </w:rPr>
              <w:t>Comments</w:t>
            </w:r>
          </w:p>
        </w:tc>
      </w:tr>
      <w:tr w:rsidR="00194FD5" w:rsidRPr="00081CA2" w14:paraId="1B0EEFE6" w14:textId="77777777" w:rsidTr="008B33DF">
        <w:tc>
          <w:tcPr>
            <w:tcW w:w="896" w:type="pct"/>
          </w:tcPr>
          <w:p w14:paraId="1B5D1EEF" w14:textId="77777777" w:rsidR="00194FD5" w:rsidRPr="00081CA2" w:rsidRDefault="00194FD5" w:rsidP="00081CA2">
            <w:pPr>
              <w:spacing w:after="0"/>
            </w:pPr>
            <w:r w:rsidRPr="00081CA2">
              <w:t>IDS Alarm Keypads</w:t>
            </w:r>
          </w:p>
        </w:tc>
        <w:tc>
          <w:tcPr>
            <w:tcW w:w="1604" w:type="pct"/>
          </w:tcPr>
          <w:p w14:paraId="5E788533" w14:textId="77777777" w:rsidR="00194FD5" w:rsidRPr="00081CA2" w:rsidRDefault="00194FD5" w:rsidP="00081CA2">
            <w:pPr>
              <w:spacing w:after="0"/>
            </w:pPr>
            <w:r w:rsidRPr="00081CA2">
              <w:t>At all main entry points to substation buildings</w:t>
            </w:r>
          </w:p>
        </w:tc>
        <w:tc>
          <w:tcPr>
            <w:tcW w:w="1250" w:type="pct"/>
          </w:tcPr>
          <w:p w14:paraId="509ACF37" w14:textId="77777777" w:rsidR="00194FD5" w:rsidRPr="00081CA2" w:rsidRDefault="00194FD5" w:rsidP="00081CA2">
            <w:pPr>
              <w:spacing w:after="0"/>
            </w:pPr>
            <w:r w:rsidRPr="00081CA2">
              <w:t>Allow the IDS to be armed and disarmed locally</w:t>
            </w:r>
          </w:p>
        </w:tc>
        <w:tc>
          <w:tcPr>
            <w:tcW w:w="1250" w:type="pct"/>
          </w:tcPr>
          <w:p w14:paraId="5E0C5B14" w14:textId="77777777" w:rsidR="00194FD5" w:rsidRPr="00081CA2" w:rsidRDefault="00194FD5" w:rsidP="00081CA2">
            <w:pPr>
              <w:spacing w:after="0"/>
            </w:pPr>
          </w:p>
        </w:tc>
      </w:tr>
      <w:tr w:rsidR="00194FD5" w:rsidRPr="00081CA2" w14:paraId="075592D2" w14:textId="77777777" w:rsidTr="008B33DF">
        <w:tc>
          <w:tcPr>
            <w:tcW w:w="896" w:type="pct"/>
          </w:tcPr>
          <w:p w14:paraId="27161808" w14:textId="77777777" w:rsidR="00194FD5" w:rsidRPr="00081CA2" w:rsidRDefault="00194FD5" w:rsidP="00081CA2">
            <w:pPr>
              <w:spacing w:after="0"/>
            </w:pPr>
            <w:r w:rsidRPr="00081CA2">
              <w:t>Magnetic Alarm Contacts</w:t>
            </w:r>
          </w:p>
        </w:tc>
        <w:tc>
          <w:tcPr>
            <w:tcW w:w="1604" w:type="pct"/>
          </w:tcPr>
          <w:p w14:paraId="15A4BDB4" w14:textId="77777777" w:rsidR="00194FD5" w:rsidRPr="00081CA2" w:rsidRDefault="00194FD5" w:rsidP="00081CA2">
            <w:pPr>
              <w:spacing w:after="0"/>
            </w:pPr>
            <w:r w:rsidRPr="00081CA2">
              <w:t xml:space="preserve">Access controlled doors </w:t>
            </w:r>
          </w:p>
          <w:p w14:paraId="6C0E7136" w14:textId="77777777" w:rsidR="00194FD5" w:rsidRPr="00081CA2" w:rsidRDefault="00194FD5" w:rsidP="00081CA2">
            <w:pPr>
              <w:spacing w:after="0"/>
            </w:pPr>
            <w:r w:rsidRPr="00081CA2">
              <w:t>Fire exit doors</w:t>
            </w:r>
          </w:p>
        </w:tc>
        <w:tc>
          <w:tcPr>
            <w:tcW w:w="1250" w:type="pct"/>
          </w:tcPr>
          <w:p w14:paraId="011A281F" w14:textId="77777777" w:rsidR="00194FD5" w:rsidRPr="00081CA2" w:rsidRDefault="00194FD5" w:rsidP="00081CA2">
            <w:pPr>
              <w:spacing w:after="0"/>
            </w:pPr>
            <w:r w:rsidRPr="00081CA2">
              <w:t>Provides an alarm if a door is forced</w:t>
            </w:r>
          </w:p>
        </w:tc>
        <w:tc>
          <w:tcPr>
            <w:tcW w:w="1250" w:type="pct"/>
          </w:tcPr>
          <w:p w14:paraId="6381D858" w14:textId="77777777" w:rsidR="00194FD5" w:rsidRPr="00081CA2" w:rsidRDefault="00194FD5" w:rsidP="00081CA2">
            <w:pPr>
              <w:spacing w:after="0"/>
            </w:pPr>
          </w:p>
        </w:tc>
      </w:tr>
      <w:tr w:rsidR="00194FD5" w:rsidRPr="00081CA2" w14:paraId="539F9AC0" w14:textId="77777777" w:rsidTr="008B33DF">
        <w:tc>
          <w:tcPr>
            <w:tcW w:w="896" w:type="pct"/>
          </w:tcPr>
          <w:p w14:paraId="78EE41FA" w14:textId="77777777" w:rsidR="00194FD5" w:rsidRPr="00081CA2" w:rsidRDefault="00194FD5" w:rsidP="00081CA2">
            <w:pPr>
              <w:spacing w:after="0"/>
            </w:pPr>
            <w:r w:rsidRPr="00081CA2">
              <w:t>Glass Break Detectors</w:t>
            </w:r>
          </w:p>
        </w:tc>
        <w:tc>
          <w:tcPr>
            <w:tcW w:w="1604" w:type="pct"/>
          </w:tcPr>
          <w:p w14:paraId="6765FCCB" w14:textId="77777777" w:rsidR="00194FD5" w:rsidRPr="00081CA2" w:rsidRDefault="00194FD5" w:rsidP="00081CA2">
            <w:pPr>
              <w:spacing w:after="0"/>
            </w:pPr>
            <w:r w:rsidRPr="00081CA2">
              <w:t>Installed internally near fixed glass windows providing complete coverage of the glazed area</w:t>
            </w:r>
          </w:p>
        </w:tc>
        <w:tc>
          <w:tcPr>
            <w:tcW w:w="1250" w:type="pct"/>
          </w:tcPr>
          <w:p w14:paraId="4E9FE404" w14:textId="77777777" w:rsidR="00194FD5" w:rsidRPr="00081CA2" w:rsidRDefault="00194FD5" w:rsidP="00081CA2">
            <w:pPr>
              <w:spacing w:after="0"/>
            </w:pPr>
            <w:r w:rsidRPr="00081CA2">
              <w:t>Provides an alarm if window glass is broken or device is tampered with</w:t>
            </w:r>
          </w:p>
        </w:tc>
        <w:tc>
          <w:tcPr>
            <w:tcW w:w="1250" w:type="pct"/>
          </w:tcPr>
          <w:p w14:paraId="66FB5959" w14:textId="77777777" w:rsidR="00194FD5" w:rsidRPr="00081CA2" w:rsidRDefault="00194FD5" w:rsidP="00081CA2">
            <w:pPr>
              <w:spacing w:after="0"/>
            </w:pPr>
            <w:r w:rsidRPr="00081CA2">
              <w:t>To be installed within vulnerable areas where it might be possible to gain building entry through a window</w:t>
            </w:r>
          </w:p>
        </w:tc>
      </w:tr>
      <w:tr w:rsidR="00194FD5" w:rsidRPr="00081CA2" w14:paraId="26892ADF" w14:textId="77777777" w:rsidTr="008B33DF">
        <w:tc>
          <w:tcPr>
            <w:tcW w:w="896" w:type="pct"/>
          </w:tcPr>
          <w:p w14:paraId="2D009569" w14:textId="77777777" w:rsidR="00194FD5" w:rsidRPr="00081CA2" w:rsidRDefault="00194FD5" w:rsidP="00081CA2">
            <w:pPr>
              <w:spacing w:after="0"/>
            </w:pPr>
            <w:r w:rsidRPr="00081CA2">
              <w:t>Heavy Duty Magnetic Alarm Contacts</w:t>
            </w:r>
          </w:p>
        </w:tc>
        <w:tc>
          <w:tcPr>
            <w:tcW w:w="1604" w:type="pct"/>
          </w:tcPr>
          <w:p w14:paraId="0A70B8EF" w14:textId="77777777" w:rsidR="00194FD5" w:rsidRPr="00081CA2" w:rsidRDefault="00194FD5" w:rsidP="00081CA2">
            <w:pPr>
              <w:spacing w:after="0"/>
            </w:pPr>
            <w:r w:rsidRPr="00081CA2">
              <w:t xml:space="preserve">Roller shutter doors </w:t>
            </w:r>
          </w:p>
          <w:p w14:paraId="21736FDC" w14:textId="77777777" w:rsidR="00194FD5" w:rsidRPr="00081CA2" w:rsidRDefault="00194FD5" w:rsidP="00081CA2">
            <w:pPr>
              <w:spacing w:after="0"/>
            </w:pPr>
            <w:r w:rsidRPr="00081CA2">
              <w:t>Switchyard entry gates</w:t>
            </w:r>
          </w:p>
          <w:p w14:paraId="649705E3" w14:textId="77777777" w:rsidR="00194FD5" w:rsidRPr="00081CA2" w:rsidRDefault="00194FD5" w:rsidP="00081CA2">
            <w:pPr>
              <w:spacing w:after="0"/>
            </w:pPr>
            <w:r w:rsidRPr="00081CA2">
              <w:t>Emergency escape gates</w:t>
            </w:r>
          </w:p>
          <w:p w14:paraId="10C9D3CC" w14:textId="77777777" w:rsidR="00194FD5" w:rsidRPr="00081CA2" w:rsidRDefault="00194FD5" w:rsidP="00081CA2">
            <w:pPr>
              <w:spacing w:after="0"/>
            </w:pPr>
            <w:r w:rsidRPr="00081CA2">
              <w:t>Secondary vehicle gates</w:t>
            </w:r>
          </w:p>
        </w:tc>
        <w:tc>
          <w:tcPr>
            <w:tcW w:w="1250" w:type="pct"/>
          </w:tcPr>
          <w:p w14:paraId="29CEF607" w14:textId="77777777" w:rsidR="00194FD5" w:rsidRPr="00081CA2" w:rsidRDefault="00194FD5" w:rsidP="00081CA2">
            <w:pPr>
              <w:spacing w:after="0"/>
            </w:pPr>
            <w:r w:rsidRPr="00081CA2">
              <w:t>Provides an alarm if door/gate is forced open</w:t>
            </w:r>
          </w:p>
        </w:tc>
        <w:tc>
          <w:tcPr>
            <w:tcW w:w="1250" w:type="pct"/>
          </w:tcPr>
          <w:p w14:paraId="03C137DF" w14:textId="77777777" w:rsidR="00194FD5" w:rsidRPr="00081CA2" w:rsidRDefault="00194FD5" w:rsidP="00081CA2">
            <w:pPr>
              <w:spacing w:after="0"/>
            </w:pPr>
          </w:p>
        </w:tc>
      </w:tr>
      <w:tr w:rsidR="00194FD5" w:rsidRPr="00081CA2" w14:paraId="22626531" w14:textId="77777777" w:rsidTr="008B33DF">
        <w:tc>
          <w:tcPr>
            <w:tcW w:w="896" w:type="pct"/>
          </w:tcPr>
          <w:p w14:paraId="773E8413" w14:textId="77777777" w:rsidR="00194FD5" w:rsidRPr="00081CA2" w:rsidRDefault="00194FD5" w:rsidP="00081CA2">
            <w:pPr>
              <w:spacing w:after="0"/>
            </w:pPr>
            <w:r w:rsidRPr="00081CA2">
              <w:t>Internal PIR based Volumetric Sensors</w:t>
            </w:r>
          </w:p>
        </w:tc>
        <w:tc>
          <w:tcPr>
            <w:tcW w:w="1604" w:type="pct"/>
          </w:tcPr>
          <w:p w14:paraId="345DCFA7" w14:textId="77777777" w:rsidR="00194FD5" w:rsidRPr="00081CA2" w:rsidRDefault="00194FD5" w:rsidP="00081CA2">
            <w:pPr>
              <w:spacing w:after="0"/>
            </w:pPr>
            <w:r w:rsidRPr="00081CA2">
              <w:t xml:space="preserve">Wall mounted units installed internally with corners of rooms </w:t>
            </w:r>
          </w:p>
          <w:p w14:paraId="0DF41229" w14:textId="77777777" w:rsidR="00194FD5" w:rsidRPr="00081CA2" w:rsidRDefault="00194FD5" w:rsidP="00081CA2">
            <w:pPr>
              <w:spacing w:after="0"/>
            </w:pPr>
            <w:r w:rsidRPr="00081CA2">
              <w:t>360degree units mounted within ceiling tiles</w:t>
            </w:r>
          </w:p>
          <w:p w14:paraId="67697639" w14:textId="77777777" w:rsidR="00194FD5" w:rsidRPr="00081CA2" w:rsidRDefault="00194FD5" w:rsidP="00081CA2">
            <w:pPr>
              <w:spacing w:after="0"/>
            </w:pPr>
            <w:r w:rsidRPr="00081CA2">
              <w:t>Both devices providing complete coverage of the area to be protected</w:t>
            </w:r>
          </w:p>
        </w:tc>
        <w:tc>
          <w:tcPr>
            <w:tcW w:w="1250" w:type="pct"/>
          </w:tcPr>
          <w:p w14:paraId="53E965E9" w14:textId="77777777" w:rsidR="00194FD5" w:rsidRPr="00081CA2" w:rsidRDefault="00194FD5" w:rsidP="00081CA2">
            <w:pPr>
              <w:spacing w:after="0"/>
            </w:pPr>
            <w:r w:rsidRPr="00081CA2">
              <w:t>Provides an alarm if motion is detected or device is tampered with or masked</w:t>
            </w:r>
          </w:p>
        </w:tc>
        <w:tc>
          <w:tcPr>
            <w:tcW w:w="1250" w:type="pct"/>
          </w:tcPr>
          <w:p w14:paraId="3BF7897D" w14:textId="77777777" w:rsidR="00194FD5" w:rsidRPr="00081CA2" w:rsidRDefault="00194FD5" w:rsidP="00081CA2">
            <w:pPr>
              <w:spacing w:after="0"/>
            </w:pPr>
            <w:r w:rsidRPr="00081CA2">
              <w:t>To be installed within vulnerable areas where it might be possible to gain building entry through a window</w:t>
            </w:r>
          </w:p>
        </w:tc>
      </w:tr>
    </w:tbl>
    <w:p w14:paraId="33D0C80B" w14:textId="77777777" w:rsidR="00194FD5" w:rsidRPr="00081CA2" w:rsidRDefault="00194FD5" w:rsidP="00081CA2">
      <w:pPr>
        <w:spacing w:before="240"/>
      </w:pPr>
      <w:r w:rsidRPr="00081CA2">
        <w:t>As part of their final Engineering Design the Contractor will complete and IDS schedule. Arming and disarming the IDS shall be possible using smart card readers and alarm keypads. In addition, the IDS design will allow for both remote arm and disarm via the Access Control System GUI located in the Security Control Room/Sentry.</w:t>
      </w:r>
    </w:p>
    <w:p w14:paraId="6B970D29" w14:textId="77777777" w:rsidR="00194FD5" w:rsidRPr="00081CA2" w:rsidRDefault="00194FD5" w:rsidP="00081CA2">
      <w:r w:rsidRPr="00081CA2">
        <w:lastRenderedPageBreak/>
        <w:t>The following IDS devices will be 24hrs 7days a week, so that regardless of whether the IDS is set or not, IDS alarm activation will occur triggering CCTV camera switching:</w:t>
      </w:r>
    </w:p>
    <w:p w14:paraId="1CE0BC75" w14:textId="77777777" w:rsidR="00194FD5" w:rsidRPr="00081CA2" w:rsidRDefault="00194FD5" w:rsidP="00081CA2">
      <w:pPr>
        <w:pStyle w:val="ListParagraph"/>
        <w:numPr>
          <w:ilvl w:val="0"/>
          <w:numId w:val="83"/>
        </w:numPr>
      </w:pPr>
      <w:r w:rsidRPr="00081CA2">
        <w:t>Fire-exit door contacts</w:t>
      </w:r>
    </w:p>
    <w:p w14:paraId="74AA90F8" w14:textId="77777777" w:rsidR="00194FD5" w:rsidRPr="00081CA2" w:rsidRDefault="00194FD5" w:rsidP="00081CA2">
      <w:pPr>
        <w:pStyle w:val="ListParagraph"/>
        <w:numPr>
          <w:ilvl w:val="0"/>
          <w:numId w:val="83"/>
        </w:numPr>
      </w:pPr>
      <w:r w:rsidRPr="00081CA2">
        <w:t>Glass break detectors</w:t>
      </w:r>
    </w:p>
    <w:p w14:paraId="4E886A56" w14:textId="77777777" w:rsidR="00194FD5" w:rsidRPr="00081CA2" w:rsidRDefault="00194FD5" w:rsidP="00081CA2">
      <w:pPr>
        <w:pStyle w:val="ListParagraph"/>
        <w:numPr>
          <w:ilvl w:val="0"/>
          <w:numId w:val="83"/>
        </w:numPr>
      </w:pPr>
      <w:r w:rsidRPr="00081CA2">
        <w:t>All roller shutter door heavy-duty contacts</w:t>
      </w:r>
    </w:p>
    <w:p w14:paraId="626442FA" w14:textId="77777777" w:rsidR="00194FD5" w:rsidRPr="00081CA2" w:rsidRDefault="00194FD5" w:rsidP="00081CA2">
      <w:r w:rsidRPr="00081CA2">
        <w:t>The setting of all other IDS devices will be confirmed by the Contractor with the Employer. All input/output units will have local battery providing a minimum of 8hrs operation.</w:t>
      </w:r>
    </w:p>
    <w:p w14:paraId="3B6A5394" w14:textId="77777777" w:rsidR="00194FD5" w:rsidRPr="00081CA2" w:rsidRDefault="00194FD5" w:rsidP="00081CA2">
      <w:r w:rsidRPr="00081CA2">
        <w:t>All IDS alarm circuits will be cabled back to local input/output modules which in turn will be connected to intelligent controllers located within the substation. These controllers will then connect to the network switch provided by the Contractor for onward signal transmission to the Security Control Room/Sentry via the Employers Networks.</w:t>
      </w:r>
    </w:p>
    <w:p w14:paraId="791517AC" w14:textId="77777777" w:rsidR="00194FD5" w:rsidRPr="00081CA2" w:rsidRDefault="00194FD5" w:rsidP="00081CA2">
      <w:pPr>
        <w:pStyle w:val="Heading2"/>
      </w:pPr>
      <w:bookmarkStart w:id="1099" w:name="_Toc115943944"/>
      <w:bookmarkStart w:id="1100" w:name="_Toc127463272"/>
      <w:bookmarkStart w:id="1101" w:name="_Toc127464364"/>
      <w:bookmarkStart w:id="1102" w:name="_Toc127465438"/>
      <w:bookmarkStart w:id="1103" w:name="_Toc129130246"/>
      <w:r w:rsidRPr="00081CA2">
        <w:t>IDS and CCTV Integration</w:t>
      </w:r>
      <w:bookmarkEnd w:id="1099"/>
      <w:bookmarkEnd w:id="1100"/>
      <w:bookmarkEnd w:id="1101"/>
      <w:bookmarkEnd w:id="1102"/>
      <w:bookmarkEnd w:id="1103"/>
    </w:p>
    <w:p w14:paraId="393A298E" w14:textId="77777777" w:rsidR="00194FD5" w:rsidRPr="00081CA2" w:rsidRDefault="00194FD5" w:rsidP="00081CA2">
      <w:r w:rsidRPr="00081CA2">
        <w:t>The IDS will be integrated with the CCTV system. Where CCTV coverage is available, video images of an IDS alarm event will be presented to security system operations whenever an IDS alarm activity. This will be an automated process, and cameras covering the specific alarm zone will be displayed on a separate monitor screen to operators. The Contractor is to produce a drawing showing all proposed IDS with an accompanying cause and effect matrix as part of the Final Engineering Design.</w:t>
      </w:r>
    </w:p>
    <w:p w14:paraId="07590109" w14:textId="77777777" w:rsidR="00194FD5" w:rsidRPr="00081CA2" w:rsidRDefault="00194FD5" w:rsidP="00081CA2">
      <w:r w:rsidRPr="00081CA2">
        <w:t>All IDS information will be interfaced with the Access Control System at the Security Control Room/Sentry and displayed on a common GUI with custom mapping individual to each substation site.</w:t>
      </w:r>
    </w:p>
    <w:p w14:paraId="7C895E94" w14:textId="77777777" w:rsidR="00194FD5" w:rsidRPr="00081CA2" w:rsidRDefault="00194FD5" w:rsidP="00081CA2">
      <w:r w:rsidRPr="00081CA2">
        <w:rPr>
          <w:b/>
          <w:bCs/>
        </w:rPr>
        <w:t>Signage:</w:t>
      </w:r>
      <w:r w:rsidRPr="00081CA2">
        <w:t xml:space="preserve"> The Contractor will supply and install warning signs for all fire exit doors equipped with door contacts and set ‘24/7’. Signs should read ‘Fire Exit Only. This door is alarmed.’</w:t>
      </w:r>
    </w:p>
    <w:p w14:paraId="3CFE4954" w14:textId="77777777" w:rsidR="00194FD5" w:rsidRPr="00081CA2" w:rsidRDefault="00194FD5" w:rsidP="00081CA2">
      <w:r w:rsidRPr="00081CA2">
        <w:t>All signs should be A4. All sign lettering will be in white with a red background, using English text. Signs must be self-adhesive type.</w:t>
      </w:r>
    </w:p>
    <w:p w14:paraId="024FF535" w14:textId="77777777" w:rsidR="00194FD5" w:rsidRPr="00081CA2" w:rsidRDefault="00194FD5" w:rsidP="00081CA2">
      <w:pPr>
        <w:rPr>
          <w:b/>
          <w:bCs/>
        </w:rPr>
      </w:pPr>
      <w:r w:rsidRPr="00081CA2">
        <w:rPr>
          <w:b/>
          <w:bCs/>
        </w:rPr>
        <w:t>Note:</w:t>
      </w:r>
    </w:p>
    <w:p w14:paraId="507EB5FD" w14:textId="77777777" w:rsidR="00194FD5" w:rsidRPr="00081CA2" w:rsidRDefault="00194FD5" w:rsidP="00081CA2">
      <w:pPr>
        <w:pStyle w:val="ListParagraph"/>
        <w:numPr>
          <w:ilvl w:val="0"/>
          <w:numId w:val="84"/>
        </w:numPr>
      </w:pPr>
      <w:r w:rsidRPr="00081CA2">
        <w:t>In the event of an emergency such as fire, a facility to unlock all doors automatically shall be included.</w:t>
      </w:r>
    </w:p>
    <w:p w14:paraId="28188C8C" w14:textId="77777777" w:rsidR="00194FD5" w:rsidRPr="00081CA2" w:rsidRDefault="00194FD5" w:rsidP="00081CA2">
      <w:pPr>
        <w:pStyle w:val="ListParagraph"/>
        <w:numPr>
          <w:ilvl w:val="0"/>
          <w:numId w:val="84"/>
        </w:numPr>
      </w:pPr>
      <w:r w:rsidRPr="00081CA2">
        <w:t>Coordination of the Access Control System with the external doors as well as the emergency doors shall not inhibit normal operation of either of the doors. For example, in emergency evacuation circumstances (external of an alarming situation), the use of the Panic devices (such as panic cross bars on emergency doors by application of pressure on it) shall not be inhibited by any Access Control Device or application but rather the access control system shall alarm and appropriate coordination with the surveillance system made to effectively capture the emergency event.</w:t>
      </w:r>
    </w:p>
    <w:p w14:paraId="50D494F9" w14:textId="77777777" w:rsidR="00194FD5" w:rsidRPr="00081CA2" w:rsidRDefault="00194FD5" w:rsidP="00081CA2">
      <w:pPr>
        <w:pStyle w:val="Heading1"/>
      </w:pPr>
      <w:bookmarkStart w:id="1104" w:name="_Toc350840677"/>
      <w:bookmarkStart w:id="1105" w:name="_Toc342389826"/>
      <w:bookmarkStart w:id="1106" w:name="_Toc341297444"/>
      <w:bookmarkStart w:id="1107" w:name="_Toc340740169"/>
      <w:bookmarkStart w:id="1108" w:name="_Toc339378616"/>
      <w:bookmarkStart w:id="1109" w:name="_Toc115943945"/>
      <w:bookmarkStart w:id="1110" w:name="_Toc127463273"/>
      <w:bookmarkStart w:id="1111" w:name="_Toc127464365"/>
      <w:bookmarkStart w:id="1112" w:name="_Toc127465439"/>
      <w:bookmarkStart w:id="1113" w:name="_Toc129130247"/>
      <w:r w:rsidRPr="00081CA2">
        <w:t>General Requirements for Substations</w:t>
      </w:r>
      <w:bookmarkEnd w:id="1104"/>
      <w:bookmarkEnd w:id="1105"/>
      <w:bookmarkEnd w:id="1106"/>
      <w:bookmarkEnd w:id="1107"/>
      <w:bookmarkEnd w:id="1108"/>
      <w:bookmarkEnd w:id="1109"/>
      <w:bookmarkEnd w:id="1110"/>
      <w:bookmarkEnd w:id="1111"/>
      <w:bookmarkEnd w:id="1112"/>
      <w:bookmarkEnd w:id="1113"/>
    </w:p>
    <w:p w14:paraId="0664048E" w14:textId="77777777" w:rsidR="00194FD5" w:rsidRPr="00081CA2" w:rsidRDefault="00194FD5" w:rsidP="00081CA2">
      <w:r w:rsidRPr="00081CA2">
        <w:t>This specification sets out the general requirements for the design and engineering of new substations and the extension and modifications to existing substations.</w:t>
      </w:r>
    </w:p>
    <w:p w14:paraId="460F64DF" w14:textId="77777777" w:rsidR="00194FD5" w:rsidRPr="00081CA2" w:rsidRDefault="00194FD5" w:rsidP="00081CA2">
      <w:pPr>
        <w:pStyle w:val="Heading2"/>
      </w:pPr>
      <w:bookmarkStart w:id="1114" w:name="_Toc350840680"/>
      <w:bookmarkStart w:id="1115" w:name="_Toc341297447"/>
      <w:bookmarkStart w:id="1116" w:name="_Toc340740172"/>
      <w:bookmarkStart w:id="1117" w:name="_Toc339378619"/>
      <w:bookmarkStart w:id="1118" w:name="_Toc39571228"/>
      <w:bookmarkStart w:id="1119" w:name="_Toc115943948"/>
      <w:bookmarkStart w:id="1120" w:name="_Toc127463274"/>
      <w:bookmarkStart w:id="1121" w:name="_Toc127464366"/>
      <w:bookmarkStart w:id="1122" w:name="_Toc127465440"/>
      <w:bookmarkStart w:id="1123" w:name="_Toc129130248"/>
      <w:r w:rsidRPr="00081CA2">
        <w:lastRenderedPageBreak/>
        <w:t>Requirements for Substations</w:t>
      </w:r>
      <w:bookmarkEnd w:id="1114"/>
      <w:bookmarkEnd w:id="1115"/>
      <w:bookmarkEnd w:id="1116"/>
      <w:bookmarkEnd w:id="1117"/>
      <w:bookmarkEnd w:id="1118"/>
      <w:bookmarkEnd w:id="1119"/>
      <w:bookmarkEnd w:id="1120"/>
      <w:bookmarkEnd w:id="1121"/>
      <w:bookmarkEnd w:id="1122"/>
      <w:bookmarkEnd w:id="1123"/>
    </w:p>
    <w:p w14:paraId="579D9C12" w14:textId="77777777" w:rsidR="00194FD5" w:rsidRPr="00081CA2" w:rsidRDefault="00194FD5" w:rsidP="00081CA2">
      <w:r w:rsidRPr="00081CA2">
        <w:t>The substation arrangements and layouts shall be as shown on the drawings included in the bid documentation.  These drawings are intended to show the basic requirements to be satisfied.</w:t>
      </w:r>
    </w:p>
    <w:p w14:paraId="54794F4E" w14:textId="77777777" w:rsidR="00194FD5" w:rsidRPr="00081CA2" w:rsidRDefault="00194FD5" w:rsidP="00081CA2">
      <w:r w:rsidRPr="00081CA2">
        <w:t>It is the responsibility of the Contractor to prepare a detailed layout showing the way the various items of equipment offered can be accommodated to best advantage within the available area.  In preparing the designs, the Contractor shall consider the safety of KETRACO personnel and others employed in the operation and maintenance of the substation, together with the safety of third parties who may approach the extremities of the substation.  The Contractor shall also demonstrate the adequacy of the proposed design by calculation where required.</w:t>
      </w:r>
    </w:p>
    <w:p w14:paraId="4CE44B56" w14:textId="77777777" w:rsidR="00194FD5" w:rsidRPr="00081CA2" w:rsidRDefault="00194FD5" w:rsidP="00081CA2">
      <w:r w:rsidRPr="00081CA2">
        <w:t>The arrangement shown on the bid drawings may be modified as necessary to accommodate the various items, provided the basic principles are maintained. The Contractor is at liberty to offer substation arrangements based on significantly different principles where it is considered that these offer economies or technical advantages.  It is emphasized, however, that the Contractor’s main offer should comply with the principles shown in the bid drawings, other arrangements being submitted solely as alternatives to the main offer.</w:t>
      </w:r>
    </w:p>
    <w:p w14:paraId="6D2B0093" w14:textId="77777777" w:rsidR="00194FD5" w:rsidRPr="00081CA2" w:rsidRDefault="00194FD5" w:rsidP="00081CA2">
      <w:pPr>
        <w:pStyle w:val="Heading2"/>
      </w:pPr>
      <w:bookmarkStart w:id="1124" w:name="_Toc350840682"/>
      <w:bookmarkStart w:id="1125" w:name="_Toc115943950"/>
      <w:bookmarkStart w:id="1126" w:name="_Toc127463275"/>
      <w:bookmarkStart w:id="1127" w:name="_Toc127464367"/>
      <w:bookmarkStart w:id="1128" w:name="_Toc127465441"/>
      <w:bookmarkStart w:id="1129" w:name="_Toc129130249"/>
      <w:r w:rsidRPr="00081CA2">
        <w:t>Design Life of Substations</w:t>
      </w:r>
      <w:bookmarkEnd w:id="1124"/>
      <w:bookmarkEnd w:id="1125"/>
      <w:bookmarkEnd w:id="1126"/>
      <w:bookmarkEnd w:id="1127"/>
      <w:bookmarkEnd w:id="1128"/>
      <w:bookmarkEnd w:id="1129"/>
    </w:p>
    <w:p w14:paraId="25C1FB8B" w14:textId="77777777" w:rsidR="00194FD5" w:rsidRPr="00081CA2" w:rsidRDefault="00194FD5" w:rsidP="00081CA2">
      <w:r w:rsidRPr="00081CA2">
        <w:t>The structures, buildings and primary electrical equipment shall have a design life of 40 years.  Secondary systems such as protection and control equipment shall have a minimum design life of 15 years.</w:t>
      </w:r>
    </w:p>
    <w:p w14:paraId="1DDBCBF4" w14:textId="77777777" w:rsidR="00194FD5" w:rsidRPr="00081CA2" w:rsidRDefault="00194FD5" w:rsidP="00081CA2">
      <w:pPr>
        <w:pStyle w:val="Heading2"/>
      </w:pPr>
      <w:bookmarkStart w:id="1130" w:name="_Toc350840683"/>
      <w:bookmarkStart w:id="1131" w:name="_Ref39301817"/>
      <w:bookmarkStart w:id="1132" w:name="_Toc115943951"/>
      <w:bookmarkStart w:id="1133" w:name="_Toc127463276"/>
      <w:bookmarkStart w:id="1134" w:name="_Toc127464368"/>
      <w:bookmarkStart w:id="1135" w:name="_Toc127465442"/>
      <w:bookmarkStart w:id="1136" w:name="_Toc129130250"/>
      <w:r w:rsidRPr="00081CA2">
        <w:t>Environmental</w:t>
      </w:r>
      <w:bookmarkEnd w:id="1130"/>
      <w:bookmarkEnd w:id="1131"/>
      <w:bookmarkEnd w:id="1132"/>
      <w:bookmarkEnd w:id="1133"/>
      <w:bookmarkEnd w:id="1134"/>
      <w:bookmarkEnd w:id="1135"/>
      <w:bookmarkEnd w:id="1136"/>
    </w:p>
    <w:p w14:paraId="4E755330" w14:textId="46927BF1" w:rsidR="000B6B18" w:rsidRPr="00081CA2" w:rsidRDefault="00194FD5" w:rsidP="00081CA2">
      <w:r w:rsidRPr="00081CA2">
        <w:t>The substation and equipment used therein shall be designed to limit the environmental impact to a minimum and all statutory requirements applicable in the territory shall be complied with.  Care shall be applied in the design of the substation to prevent the contamination of the ground and watercourses by oil or other liquid contaminants.  Where gases are used in equipment or for other purposes care shall be taken to limit the release of “greenhouse” gases to a minimum.  SF6 shall not be deliberately released to the atmosphere during construction, testing or maintenance.</w:t>
      </w:r>
      <w:r w:rsidR="000B6B18" w:rsidRPr="00081CA2">
        <w:t xml:space="preserve"> Polychlorinated Biphenyls </w:t>
      </w:r>
      <w:r w:rsidR="00507487" w:rsidRPr="00081CA2">
        <w:t xml:space="preserve">(PCB) </w:t>
      </w:r>
      <w:r w:rsidR="000B6B18" w:rsidRPr="00081CA2">
        <w:t>are not accepted and shall not be used.</w:t>
      </w:r>
    </w:p>
    <w:p w14:paraId="7B37DCC3" w14:textId="37DFBADC" w:rsidR="00194FD5" w:rsidRPr="00081CA2" w:rsidRDefault="00194FD5" w:rsidP="00081CA2">
      <w:r w:rsidRPr="00081CA2">
        <w:t xml:space="preserve"> Where equipment contains large amounts of flammable material, care shall be taken to limit the spread of fire to adjacent equipment or buildings.  Where specified in the schedules large power transformers and shunt reactors shall be fitted with fire protection systems designed to suppress and extinguish fires in transformer compounds, limit the damage to the transformer/reactor and ensure that adjacent transformers/reactors are protected against the spread of fire.  Adjacent transformers/reactors shall be protected from the spread of fire by constructing suitable firewalls.  The system proposed shall be suitable for the conditions in the territory. </w:t>
      </w:r>
      <w:r w:rsidR="008C0913" w:rsidRPr="00081CA2">
        <w:t>It is necessary that the enterprise meets the international standards ANSI/IEEE 979 and IEC 61936 about equipment fire protection.</w:t>
      </w:r>
      <w:r w:rsidRPr="00081CA2">
        <w:t xml:space="preserve"> </w:t>
      </w:r>
    </w:p>
    <w:p w14:paraId="291D0F3D" w14:textId="77777777" w:rsidR="00194FD5" w:rsidRPr="00081CA2" w:rsidRDefault="00194FD5" w:rsidP="00081CA2">
      <w:r w:rsidRPr="00081CA2">
        <w:t>Care shall be exercised in the overall design of the installation and in the selection of plant and equipment to minimize the environmental impact of the substation.</w:t>
      </w:r>
    </w:p>
    <w:p w14:paraId="5ADE6E4D" w14:textId="77777777" w:rsidR="00194FD5" w:rsidRPr="00081CA2" w:rsidRDefault="00194FD5" w:rsidP="00081CA2">
      <w:pPr>
        <w:pStyle w:val="Heading2"/>
      </w:pPr>
      <w:bookmarkStart w:id="1137" w:name="_Toc350840684"/>
      <w:bookmarkStart w:id="1138" w:name="_Ref26163454"/>
      <w:bookmarkStart w:id="1139" w:name="_Toc115943952"/>
      <w:bookmarkStart w:id="1140" w:name="_Toc127463277"/>
      <w:bookmarkStart w:id="1141" w:name="_Toc127464369"/>
      <w:bookmarkStart w:id="1142" w:name="_Toc127465443"/>
      <w:bookmarkStart w:id="1143" w:name="_Toc129130251"/>
      <w:r w:rsidRPr="00081CA2">
        <w:t>Outage Constraints</w:t>
      </w:r>
      <w:bookmarkEnd w:id="1137"/>
      <w:bookmarkEnd w:id="1138"/>
      <w:bookmarkEnd w:id="1139"/>
      <w:bookmarkEnd w:id="1140"/>
      <w:bookmarkEnd w:id="1141"/>
      <w:bookmarkEnd w:id="1142"/>
      <w:bookmarkEnd w:id="1143"/>
    </w:p>
    <w:p w14:paraId="223A6354" w14:textId="77777777" w:rsidR="00194FD5" w:rsidRPr="00081CA2" w:rsidRDefault="00194FD5" w:rsidP="00081CA2">
      <w:r w:rsidRPr="00081CA2">
        <w:t xml:space="preserve">Unless otherwise agreed by KETRACO, the design of the substation shall permit installation, extension, operation, and maintenance with one bus bar and one circuit only out of service. </w:t>
      </w:r>
    </w:p>
    <w:p w14:paraId="350161D0" w14:textId="77777777" w:rsidR="00194FD5" w:rsidRPr="00081CA2" w:rsidRDefault="00194FD5" w:rsidP="00081CA2">
      <w:pPr>
        <w:pStyle w:val="Heading2"/>
      </w:pPr>
      <w:bookmarkStart w:id="1144" w:name="_Toc350840685"/>
      <w:bookmarkStart w:id="1145" w:name="_Toc115943953"/>
      <w:bookmarkStart w:id="1146" w:name="_Toc127463278"/>
      <w:bookmarkStart w:id="1147" w:name="_Toc127464370"/>
      <w:bookmarkStart w:id="1148" w:name="_Toc127465444"/>
      <w:bookmarkStart w:id="1149" w:name="_Toc129130252"/>
      <w:r w:rsidRPr="00081CA2">
        <w:lastRenderedPageBreak/>
        <w:t>Plant and Equipment Identification</w:t>
      </w:r>
      <w:bookmarkEnd w:id="1144"/>
      <w:bookmarkEnd w:id="1145"/>
      <w:bookmarkEnd w:id="1146"/>
      <w:bookmarkEnd w:id="1147"/>
      <w:bookmarkEnd w:id="1148"/>
      <w:bookmarkEnd w:id="1149"/>
    </w:p>
    <w:p w14:paraId="1112294E" w14:textId="77777777" w:rsidR="00194FD5" w:rsidRPr="00081CA2" w:rsidRDefault="00194FD5" w:rsidP="00081CA2">
      <w:r w:rsidRPr="00081CA2">
        <w:t>It shall be possible to clearly identify any plant, equipment, isolation device and earthing device for operation and maintenance purposes.  Within any substation the identification system shall uniquely mark all necessary equipment and shall be consistent with existing identification systems.</w:t>
      </w:r>
    </w:p>
    <w:p w14:paraId="00C7466B" w14:textId="77777777" w:rsidR="00194FD5" w:rsidRPr="00081CA2" w:rsidRDefault="00194FD5" w:rsidP="00081CA2">
      <w:r w:rsidRPr="00081CA2">
        <w:t>The markings used shall be durable and remain legible for the lifetime of the equipment.</w:t>
      </w:r>
    </w:p>
    <w:p w14:paraId="77E5295F" w14:textId="77777777" w:rsidR="00194FD5" w:rsidRPr="00081CA2" w:rsidRDefault="00194FD5" w:rsidP="00081CA2">
      <w:r w:rsidRPr="00081CA2">
        <w:t>The identification system shall include but not be limited to:</w:t>
      </w:r>
    </w:p>
    <w:p w14:paraId="2D710BB0" w14:textId="77777777" w:rsidR="00194FD5" w:rsidRPr="00081CA2" w:rsidRDefault="00194FD5" w:rsidP="00081CA2">
      <w:pPr>
        <w:pStyle w:val="ListParagraph"/>
        <w:numPr>
          <w:ilvl w:val="0"/>
          <w:numId w:val="86"/>
        </w:numPr>
      </w:pPr>
      <w:r w:rsidRPr="00081CA2">
        <w:t>Circuit breaker, disconnector, earth switch mechanism boxes, busbar sections, current and voltage transformers</w:t>
      </w:r>
    </w:p>
    <w:p w14:paraId="64DA2CC9" w14:textId="77777777" w:rsidR="00194FD5" w:rsidRPr="00081CA2" w:rsidRDefault="00194FD5" w:rsidP="00081CA2">
      <w:pPr>
        <w:pStyle w:val="ListParagraph"/>
        <w:numPr>
          <w:ilvl w:val="0"/>
          <w:numId w:val="86"/>
        </w:numPr>
      </w:pPr>
      <w:r w:rsidRPr="00081CA2">
        <w:t>Bus bar sections, current transformers, and voltage transformers</w:t>
      </w:r>
    </w:p>
    <w:p w14:paraId="20F510A9" w14:textId="77777777" w:rsidR="00194FD5" w:rsidRPr="00081CA2" w:rsidRDefault="00194FD5" w:rsidP="00081CA2">
      <w:pPr>
        <w:pStyle w:val="ListParagraph"/>
        <w:numPr>
          <w:ilvl w:val="0"/>
          <w:numId w:val="86"/>
        </w:numPr>
      </w:pPr>
      <w:r w:rsidRPr="00081CA2">
        <w:t>Pressure gauges or indicators and associated pipework</w:t>
      </w:r>
    </w:p>
    <w:p w14:paraId="748CDD9C" w14:textId="77777777" w:rsidR="00194FD5" w:rsidRPr="00081CA2" w:rsidRDefault="00194FD5" w:rsidP="00081CA2">
      <w:pPr>
        <w:pStyle w:val="ListParagraph"/>
        <w:numPr>
          <w:ilvl w:val="0"/>
          <w:numId w:val="86"/>
        </w:numPr>
      </w:pPr>
      <w:r w:rsidRPr="00081CA2">
        <w:t>Valves</w:t>
      </w:r>
    </w:p>
    <w:p w14:paraId="5B1EAF0B" w14:textId="77777777" w:rsidR="00194FD5" w:rsidRPr="00081CA2" w:rsidRDefault="00194FD5" w:rsidP="00081CA2">
      <w:pPr>
        <w:pStyle w:val="ListParagraph"/>
        <w:numPr>
          <w:ilvl w:val="0"/>
          <w:numId w:val="86"/>
        </w:numPr>
      </w:pPr>
      <w:r w:rsidRPr="00081CA2">
        <w:t>Control handles, switches, or push buttons</w:t>
      </w:r>
    </w:p>
    <w:p w14:paraId="432E1F20" w14:textId="77777777" w:rsidR="00194FD5" w:rsidRPr="00081CA2" w:rsidRDefault="00194FD5" w:rsidP="00081CA2">
      <w:pPr>
        <w:pStyle w:val="ListParagraph"/>
        <w:numPr>
          <w:ilvl w:val="0"/>
          <w:numId w:val="86"/>
        </w:numPr>
      </w:pPr>
      <w:r w:rsidRPr="00081CA2">
        <w:t>Points of isolation for secondary systems</w:t>
      </w:r>
    </w:p>
    <w:p w14:paraId="5B6CD834" w14:textId="77777777" w:rsidR="00194FD5" w:rsidRPr="00081CA2" w:rsidRDefault="00194FD5" w:rsidP="00081CA2">
      <w:pPr>
        <w:pStyle w:val="ListParagraph"/>
        <w:numPr>
          <w:ilvl w:val="0"/>
          <w:numId w:val="86"/>
        </w:numPr>
      </w:pPr>
      <w:r w:rsidRPr="00081CA2">
        <w:t>Cabinets, cubicles, and kiosk</w:t>
      </w:r>
    </w:p>
    <w:p w14:paraId="79AF2AF6" w14:textId="77777777" w:rsidR="00194FD5" w:rsidRPr="00081CA2" w:rsidRDefault="00194FD5" w:rsidP="00081CA2">
      <w:pPr>
        <w:pStyle w:val="Heading2"/>
      </w:pPr>
      <w:bookmarkStart w:id="1150" w:name="_Toc350840686"/>
      <w:bookmarkStart w:id="1151" w:name="_Toc115943954"/>
      <w:bookmarkStart w:id="1152" w:name="_Toc127463279"/>
      <w:bookmarkStart w:id="1153" w:name="_Toc127464371"/>
      <w:bookmarkStart w:id="1154" w:name="_Toc127465445"/>
      <w:bookmarkStart w:id="1155" w:name="_Toc129130253"/>
      <w:r w:rsidRPr="00081CA2">
        <w:t>Access for Substation Operation</w:t>
      </w:r>
      <w:bookmarkEnd w:id="1150"/>
      <w:bookmarkEnd w:id="1151"/>
      <w:bookmarkEnd w:id="1152"/>
      <w:bookmarkEnd w:id="1153"/>
      <w:bookmarkEnd w:id="1154"/>
      <w:bookmarkEnd w:id="1155"/>
    </w:p>
    <w:p w14:paraId="50102B08" w14:textId="4A6F109D" w:rsidR="00194FD5" w:rsidRPr="00081CA2" w:rsidRDefault="00194FD5" w:rsidP="00081CA2">
      <w:r w:rsidRPr="00081CA2">
        <w:t>It shall be possible to gain safe access to the control point and locking-off point of any device that is used by operations staff during their normal duties without the use of portable access equipment. Road access shall be provided to all outdoor air-conditioning plant for ease of repair and maintenance.  All operational access shall be suitable for use by a person working unaccompanied.</w:t>
      </w:r>
      <w:r w:rsidR="008C0913" w:rsidRPr="00081CA2">
        <w:t xml:space="preserve"> In design of access road, it is necessary to consider the safety distances presented in the IEC 61936-1 standard for the operators when are carrying out the maintenance works.</w:t>
      </w:r>
    </w:p>
    <w:p w14:paraId="174FC1ED" w14:textId="77777777" w:rsidR="00194FD5" w:rsidRPr="00081CA2" w:rsidRDefault="00194FD5" w:rsidP="00081CA2">
      <w:pPr>
        <w:pStyle w:val="Heading2"/>
      </w:pPr>
      <w:bookmarkStart w:id="1156" w:name="_Toc350840687"/>
      <w:bookmarkStart w:id="1157" w:name="_Toc115943955"/>
      <w:bookmarkStart w:id="1158" w:name="_Toc127463280"/>
      <w:bookmarkStart w:id="1159" w:name="_Toc127464372"/>
      <w:bookmarkStart w:id="1160" w:name="_Toc127465446"/>
      <w:bookmarkStart w:id="1161" w:name="_Toc129130254"/>
      <w:r w:rsidRPr="00081CA2">
        <w:t>Maintenance Requirements</w:t>
      </w:r>
      <w:bookmarkEnd w:id="1156"/>
      <w:bookmarkEnd w:id="1157"/>
      <w:bookmarkEnd w:id="1158"/>
      <w:bookmarkEnd w:id="1159"/>
      <w:bookmarkEnd w:id="1160"/>
      <w:bookmarkEnd w:id="1161"/>
      <w:r w:rsidRPr="00081CA2">
        <w:t xml:space="preserve"> </w:t>
      </w:r>
    </w:p>
    <w:p w14:paraId="69CF69C7" w14:textId="77777777" w:rsidR="00194FD5" w:rsidRPr="00081CA2" w:rsidRDefault="00194FD5" w:rsidP="00081CA2">
      <w:r w:rsidRPr="00081CA2">
        <w:t>It shall be possible to gain safe access to any device that requires in-situ maintenance by maintenance staff during their normal duties, from ground level by fixed access platforms.  Similarly, any device that requires disconnection and removal for off-site maintenance or for replacement shall be readily accessible to both personnel and lifting equipment where required. Adequate space shall be provided to allow access for maintenance equipment, mobile access platforms, mobile cranes to any substation equipment that may need to be maintained.  The substation surfaces provided shall be suitable for movement of such equipment and where heavy plant items need to be moved suitable roads shall be provided.  Access roads shall also be provided within the substation from the main Gate to substation main buildings, relay rooms and outdoor air handling equipment.</w:t>
      </w:r>
      <w:bookmarkStart w:id="1162" w:name="_Toc350840688"/>
    </w:p>
    <w:p w14:paraId="5519D879" w14:textId="77777777" w:rsidR="00194FD5" w:rsidRPr="00081CA2" w:rsidRDefault="00194FD5" w:rsidP="00081CA2">
      <w:pPr>
        <w:pStyle w:val="Heading2"/>
      </w:pPr>
      <w:bookmarkStart w:id="1163" w:name="_Toc115943956"/>
      <w:bookmarkStart w:id="1164" w:name="_Toc127463281"/>
      <w:bookmarkStart w:id="1165" w:name="_Toc127464373"/>
      <w:bookmarkStart w:id="1166" w:name="_Toc127465447"/>
      <w:bookmarkStart w:id="1167" w:name="_Toc129130255"/>
      <w:r w:rsidRPr="00081CA2">
        <w:t>Cranes and Lifting Equipment</w:t>
      </w:r>
      <w:bookmarkEnd w:id="1162"/>
      <w:bookmarkEnd w:id="1163"/>
      <w:bookmarkEnd w:id="1164"/>
      <w:bookmarkEnd w:id="1165"/>
      <w:bookmarkEnd w:id="1166"/>
      <w:bookmarkEnd w:id="1167"/>
    </w:p>
    <w:p w14:paraId="5B928A59" w14:textId="77777777" w:rsidR="00194FD5" w:rsidRPr="00081CA2" w:rsidRDefault="00194FD5" w:rsidP="00081CA2">
      <w:r w:rsidRPr="00081CA2">
        <w:t>Fixed cranes are not required for outdoor “Air Insulated” installations, but care shall be exercised in the design of the installation to allow access for lifting the largest factory assembled sub-component of any equipment without requiring the shutdown of adjacent circuits.</w:t>
      </w:r>
    </w:p>
    <w:p w14:paraId="1FD263DB" w14:textId="77777777" w:rsidR="00194FD5" w:rsidRPr="00081CA2" w:rsidRDefault="00194FD5" w:rsidP="00081CA2">
      <w:pPr>
        <w:pStyle w:val="Heading2"/>
      </w:pPr>
      <w:bookmarkStart w:id="1168" w:name="_Toc350840689"/>
      <w:bookmarkStart w:id="1169" w:name="_Toc115943957"/>
      <w:bookmarkStart w:id="1170" w:name="_Toc127463282"/>
      <w:bookmarkStart w:id="1171" w:name="_Toc127464374"/>
      <w:bookmarkStart w:id="1172" w:name="_Toc127465448"/>
      <w:bookmarkStart w:id="1173" w:name="_Toc129130256"/>
      <w:r w:rsidRPr="00081CA2">
        <w:t>Interlocking</w:t>
      </w:r>
      <w:bookmarkEnd w:id="1168"/>
      <w:bookmarkEnd w:id="1169"/>
      <w:bookmarkEnd w:id="1170"/>
      <w:bookmarkEnd w:id="1171"/>
      <w:bookmarkEnd w:id="1172"/>
      <w:bookmarkEnd w:id="1173"/>
    </w:p>
    <w:p w14:paraId="654D9522" w14:textId="77777777" w:rsidR="00194FD5" w:rsidRPr="00081CA2" w:rsidRDefault="00194FD5" w:rsidP="00081CA2">
      <w:r w:rsidRPr="00081CA2">
        <w:t xml:space="preserve">Electrical and mechanical interlocks shall be provided, and the philosophy should be submitted by the Contractor for the Employer/Employer’s representative for approval. Padlocking to the requirements of this specification shall be provided for operational security.  </w:t>
      </w:r>
    </w:p>
    <w:p w14:paraId="6C5F2B9D" w14:textId="77777777" w:rsidR="00194FD5" w:rsidRPr="00081CA2" w:rsidRDefault="00194FD5" w:rsidP="00081CA2">
      <w:pPr>
        <w:pStyle w:val="Heading3"/>
      </w:pPr>
      <w:bookmarkStart w:id="1174" w:name="_Toc350840690"/>
      <w:bookmarkStart w:id="1175" w:name="_Toc127463283"/>
      <w:bookmarkStart w:id="1176" w:name="_Toc127464375"/>
      <w:bookmarkStart w:id="1177" w:name="_Toc127465449"/>
      <w:bookmarkStart w:id="1178" w:name="_Toc129130257"/>
      <w:r w:rsidRPr="00081CA2">
        <w:lastRenderedPageBreak/>
        <w:t>Philosophy</w:t>
      </w:r>
      <w:bookmarkEnd w:id="1174"/>
      <w:bookmarkEnd w:id="1175"/>
      <w:bookmarkEnd w:id="1176"/>
      <w:bookmarkEnd w:id="1177"/>
      <w:bookmarkEnd w:id="1178"/>
    </w:p>
    <w:p w14:paraId="1A192651" w14:textId="77777777" w:rsidR="00194FD5" w:rsidRPr="00081CA2" w:rsidRDefault="00194FD5" w:rsidP="00081CA2">
      <w:r w:rsidRPr="00081CA2">
        <w:t xml:space="preserve">All circuit breakers, disconnecting and earthing devices within the substation shall be interlocked in a manner that ensures that they always operate safely.  The system employed shall ensure that unsafe switching actions are prevented.  Such interlocking shall be achieved by electrical/logic means in a manner that permits the equipment to perform any safe operation.  Contacts used for interlocking shall be directly driven auxiliary contacts of the main device. All logic interlock using communication shall ensure safety operation and block the commands in case of communication failures. </w:t>
      </w:r>
      <w:bookmarkStart w:id="1179" w:name="_Toc350840691"/>
    </w:p>
    <w:p w14:paraId="51DFA3B4" w14:textId="77777777" w:rsidR="00194FD5" w:rsidRPr="00081CA2" w:rsidRDefault="00194FD5" w:rsidP="00081CA2">
      <w:pPr>
        <w:pStyle w:val="Heading3"/>
      </w:pPr>
      <w:bookmarkStart w:id="1180" w:name="_Toc127463284"/>
      <w:bookmarkStart w:id="1181" w:name="_Toc127464376"/>
      <w:bookmarkStart w:id="1182" w:name="_Toc127465450"/>
      <w:bookmarkStart w:id="1183" w:name="_Toc129130258"/>
      <w:r w:rsidRPr="00081CA2">
        <w:t>Principles</w:t>
      </w:r>
      <w:bookmarkEnd w:id="1179"/>
      <w:bookmarkEnd w:id="1180"/>
      <w:bookmarkEnd w:id="1181"/>
      <w:bookmarkEnd w:id="1182"/>
      <w:bookmarkEnd w:id="1183"/>
    </w:p>
    <w:p w14:paraId="0B9805AA" w14:textId="77777777" w:rsidR="00194FD5" w:rsidRPr="00081CA2" w:rsidRDefault="00194FD5" w:rsidP="00081CA2">
      <w:r w:rsidRPr="00081CA2">
        <w:t xml:space="preserve">The following assumptions shall be made:  </w:t>
      </w:r>
    </w:p>
    <w:p w14:paraId="621DF2FE" w14:textId="77777777" w:rsidR="00194FD5" w:rsidRPr="00081CA2" w:rsidRDefault="00194FD5" w:rsidP="00081CA2">
      <w:pPr>
        <w:pStyle w:val="ListParagraph"/>
        <w:numPr>
          <w:ilvl w:val="0"/>
          <w:numId w:val="87"/>
        </w:numPr>
      </w:pPr>
      <w:r w:rsidRPr="00081CA2">
        <w:t xml:space="preserve">Disconnectors can switch the capacitive currents of associated connections.  </w:t>
      </w:r>
    </w:p>
    <w:p w14:paraId="31FFE8DE" w14:textId="77777777" w:rsidR="00194FD5" w:rsidRPr="00081CA2" w:rsidRDefault="00194FD5" w:rsidP="00081CA2">
      <w:pPr>
        <w:pStyle w:val="ListParagraph"/>
        <w:numPr>
          <w:ilvl w:val="0"/>
          <w:numId w:val="87"/>
        </w:numPr>
      </w:pPr>
      <w:r w:rsidRPr="00081CA2">
        <w:t xml:space="preserve">Disconnectors have neither load making nor breaking capacity.  </w:t>
      </w:r>
    </w:p>
    <w:p w14:paraId="41956A62" w14:textId="77777777" w:rsidR="00194FD5" w:rsidRPr="00081CA2" w:rsidRDefault="00194FD5" w:rsidP="00081CA2">
      <w:pPr>
        <w:pStyle w:val="ListParagraph"/>
        <w:numPr>
          <w:ilvl w:val="0"/>
          <w:numId w:val="87"/>
        </w:numPr>
      </w:pPr>
      <w:r w:rsidRPr="00081CA2">
        <w:t xml:space="preserve">Disconnectors are not capable of making or breaking transformer magnetizing current.  </w:t>
      </w:r>
    </w:p>
    <w:p w14:paraId="1C1F145C" w14:textId="77777777" w:rsidR="00194FD5" w:rsidRPr="00081CA2" w:rsidRDefault="00194FD5" w:rsidP="00081CA2">
      <w:pPr>
        <w:pStyle w:val="ListParagraph"/>
        <w:numPr>
          <w:ilvl w:val="0"/>
          <w:numId w:val="87"/>
        </w:numPr>
      </w:pPr>
      <w:r w:rsidRPr="00081CA2">
        <w:t>It shall not be possible to operate any earth switch unless the point of application is disconnected from all possible sources of supply, and the operating devices of the disconnectors providing the points of isolation are locked in the open position. Where one of the points of isolation is remote, the isolation of that remote supply shall be confirmed by other means, e.g., by monitoring the VT secondary output voltage and a suitably inscribed warning label shall be fitted to the earth switch operating device.</w:t>
      </w:r>
    </w:p>
    <w:p w14:paraId="6F5CD055" w14:textId="77777777" w:rsidR="00194FD5" w:rsidRPr="00081CA2" w:rsidRDefault="00194FD5" w:rsidP="00081CA2">
      <w:pPr>
        <w:pStyle w:val="ListParagraph"/>
        <w:numPr>
          <w:ilvl w:val="0"/>
          <w:numId w:val="87"/>
        </w:numPr>
      </w:pPr>
      <w:r w:rsidRPr="00081CA2">
        <w:t>It shall not be possible to operate any disconnectors if an associated earth switch is already closed except where special maintenance provisions have been made.</w:t>
      </w:r>
    </w:p>
    <w:p w14:paraId="56B12E96" w14:textId="77777777" w:rsidR="00194FD5" w:rsidRPr="00081CA2" w:rsidRDefault="00194FD5" w:rsidP="00081CA2">
      <w:pPr>
        <w:pStyle w:val="ListParagraph"/>
        <w:numPr>
          <w:ilvl w:val="0"/>
          <w:numId w:val="87"/>
        </w:numPr>
      </w:pPr>
      <w:r w:rsidRPr="00081CA2">
        <w:t xml:space="preserve">Where the load-breaking device is situated remote from a disconnector and cannot be fully interlocked the disconnector operating mechanism shall carry a suitably inscribed warning notice.  </w:t>
      </w:r>
    </w:p>
    <w:p w14:paraId="665504EF" w14:textId="77777777" w:rsidR="00194FD5" w:rsidRPr="00081CA2" w:rsidRDefault="00194FD5" w:rsidP="00081CA2">
      <w:pPr>
        <w:pStyle w:val="Heading2"/>
      </w:pPr>
      <w:bookmarkStart w:id="1184" w:name="_Toc350840692"/>
      <w:bookmarkStart w:id="1185" w:name="_Toc115943958"/>
      <w:bookmarkStart w:id="1186" w:name="_Toc127463285"/>
      <w:bookmarkStart w:id="1187" w:name="_Toc127464377"/>
      <w:bookmarkStart w:id="1188" w:name="_Toc127465451"/>
      <w:bookmarkStart w:id="1189" w:name="_Toc129130259"/>
      <w:r w:rsidRPr="00081CA2">
        <w:t>Substation Auxiliary Cabling</w:t>
      </w:r>
      <w:bookmarkEnd w:id="1184"/>
      <w:bookmarkEnd w:id="1185"/>
      <w:bookmarkEnd w:id="1186"/>
      <w:bookmarkEnd w:id="1187"/>
      <w:bookmarkEnd w:id="1188"/>
      <w:bookmarkEnd w:id="1189"/>
    </w:p>
    <w:p w14:paraId="66AB39DC" w14:textId="77777777" w:rsidR="00194FD5" w:rsidRPr="00081CA2" w:rsidRDefault="00194FD5" w:rsidP="00081CA2">
      <w:r w:rsidRPr="00081CA2">
        <w:t xml:space="preserve">Substation auxiliary cables (power and control) between substation buildings, relay rooms, marshalling points and primary equipment shall be installed in cast concrete trenches or cable tunnels on purpose made corrosion resistant racking.  The use of buried cable ducts is acceptable for routes to individual equipment and short lengths of direct buried </w:t>
      </w:r>
      <w:proofErr w:type="spellStart"/>
      <w:r w:rsidRPr="00081CA2">
        <w:t>armoured</w:t>
      </w:r>
      <w:proofErr w:type="spellEnd"/>
      <w:r w:rsidRPr="00081CA2">
        <w:t xml:space="preserve"> cable may be acceptable provided the location of such cables is clearly recorded.</w:t>
      </w:r>
    </w:p>
    <w:p w14:paraId="51D7A27C" w14:textId="77777777" w:rsidR="00194FD5" w:rsidRPr="00081CA2" w:rsidRDefault="00194FD5" w:rsidP="00081CA2">
      <w:r w:rsidRPr="00081CA2">
        <w:t>Where cables emerge from trenches or ducts, care shall be taken to eliminate tripping hazards and cable trays, or racks used above ground shall be designed and installed to avoid dangerous edges or projections.</w:t>
      </w:r>
    </w:p>
    <w:p w14:paraId="588148A9" w14:textId="77777777" w:rsidR="00194FD5" w:rsidRPr="00081CA2" w:rsidRDefault="00194FD5" w:rsidP="00081CA2">
      <w:r w:rsidRPr="00081CA2">
        <w:t>To limit the risk to personnel and equipment from smoke and corrosive fumes all auxiliary cabling shall be of a low fume, zero halogen type.</w:t>
      </w:r>
    </w:p>
    <w:p w14:paraId="72CD5E86" w14:textId="77777777" w:rsidR="00194FD5" w:rsidRPr="00081CA2" w:rsidRDefault="00194FD5" w:rsidP="00081CA2">
      <w:r w:rsidRPr="00081CA2">
        <w:t>Spacing between successive cable support brackets within the cable trench shall be maximum 750mm. Extra support brackets shall be provided in case of bends and crossings. Suitable trench covers and their support shall be provided at the bends and crossing of cable trenches. 40% spare space shall be available in individual tiers for laying cables in future. Number of layers in individual tiers shall be decided based on cable capacity calculations and is subject to approval by the Employer’s representative.</w:t>
      </w:r>
    </w:p>
    <w:p w14:paraId="4BB0206F" w14:textId="77777777" w:rsidR="00194FD5" w:rsidRPr="00081CA2" w:rsidRDefault="00194FD5" w:rsidP="00081CA2">
      <w:pPr>
        <w:pStyle w:val="Heading2"/>
      </w:pPr>
      <w:bookmarkStart w:id="1190" w:name="_Toc350840693"/>
      <w:bookmarkStart w:id="1191" w:name="_Toc115943959"/>
      <w:bookmarkStart w:id="1192" w:name="_Toc127463286"/>
      <w:bookmarkStart w:id="1193" w:name="_Toc127464378"/>
      <w:bookmarkStart w:id="1194" w:name="_Toc127465452"/>
      <w:bookmarkStart w:id="1195" w:name="_Toc129130260"/>
      <w:r w:rsidRPr="00081CA2">
        <w:lastRenderedPageBreak/>
        <w:t>Equipment Ratings</w:t>
      </w:r>
      <w:bookmarkEnd w:id="1190"/>
      <w:bookmarkEnd w:id="1191"/>
      <w:bookmarkEnd w:id="1192"/>
      <w:bookmarkEnd w:id="1193"/>
      <w:bookmarkEnd w:id="1194"/>
      <w:bookmarkEnd w:id="1195"/>
    </w:p>
    <w:p w14:paraId="3ED90F93" w14:textId="77777777" w:rsidR="00194FD5" w:rsidRPr="00081CA2" w:rsidRDefault="00194FD5" w:rsidP="00081CA2">
      <w:r w:rsidRPr="00081CA2">
        <w:t>To ensure long-term suitability of equipment and switchgear installations are rated to consider the projected development of the KETRACO system.  The minimum values given are those required after any de-rating factors (from Standard IEC testing conditions) associated with the climatic conditions prevalent in the territory.  The Contractor shall demonstrate by reference to type test information and calculation or by re-testing at the required ambient temperature that the equipment offered is suitable for the minimum site rating required.</w:t>
      </w:r>
    </w:p>
    <w:p w14:paraId="28375EA8" w14:textId="77777777" w:rsidR="00194FD5" w:rsidRPr="00081CA2" w:rsidRDefault="00194FD5" w:rsidP="00081CA2">
      <w:pPr>
        <w:pStyle w:val="Heading2"/>
      </w:pPr>
      <w:bookmarkStart w:id="1196" w:name="_Toc350840694"/>
      <w:bookmarkStart w:id="1197" w:name="_Toc115943960"/>
      <w:bookmarkStart w:id="1198" w:name="_Toc127463287"/>
      <w:bookmarkStart w:id="1199" w:name="_Toc127464379"/>
      <w:bookmarkStart w:id="1200" w:name="_Toc127465453"/>
      <w:bookmarkStart w:id="1201" w:name="_Toc129130261"/>
      <w:r w:rsidRPr="00081CA2">
        <w:t>Voltage Ratings</w:t>
      </w:r>
      <w:bookmarkEnd w:id="1196"/>
      <w:bookmarkEnd w:id="1197"/>
      <w:bookmarkEnd w:id="1198"/>
      <w:bookmarkEnd w:id="1199"/>
      <w:bookmarkEnd w:id="1200"/>
      <w:bookmarkEnd w:id="1201"/>
    </w:p>
    <w:p w14:paraId="6F372E37" w14:textId="77777777" w:rsidR="00194FD5" w:rsidRPr="00081CA2" w:rsidRDefault="00194FD5" w:rsidP="00081CA2">
      <w:r w:rsidRPr="00081CA2">
        <w:t>The required voltage ratings are given in the relevant equipment Schedules of Technical Information.</w:t>
      </w:r>
    </w:p>
    <w:p w14:paraId="32F4F65B" w14:textId="77777777" w:rsidR="00194FD5" w:rsidRPr="00081CA2" w:rsidRDefault="00194FD5" w:rsidP="00081CA2">
      <w:bookmarkStart w:id="1202" w:name="_Toc350840695"/>
      <w:r w:rsidRPr="00081CA2">
        <w:t xml:space="preserve"> </w:t>
      </w:r>
      <w:bookmarkStart w:id="1203" w:name="_Toc115943961"/>
      <w:r w:rsidRPr="00081CA2">
        <w:t>Rated Short Circuit Withstand Current and Time</w:t>
      </w:r>
      <w:bookmarkEnd w:id="1202"/>
      <w:bookmarkEnd w:id="1203"/>
    </w:p>
    <w:p w14:paraId="7A9BDCFE" w14:textId="77777777" w:rsidR="00194FD5" w:rsidRPr="00081CA2" w:rsidRDefault="00194FD5" w:rsidP="00081CA2">
      <w:r w:rsidRPr="00081CA2">
        <w:t>The required ratings are given in the relevant equipment Schedules of Technical Information.</w:t>
      </w:r>
    </w:p>
    <w:p w14:paraId="4879F79B" w14:textId="77777777" w:rsidR="00194FD5" w:rsidRPr="00081CA2" w:rsidRDefault="00194FD5" w:rsidP="00081CA2">
      <w:pPr>
        <w:pStyle w:val="Heading2"/>
      </w:pPr>
      <w:bookmarkStart w:id="1204" w:name="_Toc350840696"/>
      <w:bookmarkStart w:id="1205" w:name="_Toc115943962"/>
      <w:bookmarkStart w:id="1206" w:name="_Toc127463288"/>
      <w:bookmarkStart w:id="1207" w:name="_Toc127464380"/>
      <w:bookmarkStart w:id="1208" w:name="_Toc127465454"/>
      <w:bookmarkStart w:id="1209" w:name="_Toc129130262"/>
      <w:r w:rsidRPr="00081CA2">
        <w:t>Rated Continuous Current</w:t>
      </w:r>
      <w:bookmarkEnd w:id="1204"/>
      <w:bookmarkEnd w:id="1205"/>
      <w:bookmarkEnd w:id="1206"/>
      <w:bookmarkEnd w:id="1207"/>
      <w:bookmarkEnd w:id="1208"/>
      <w:bookmarkEnd w:id="1209"/>
    </w:p>
    <w:p w14:paraId="0A1CCE8D" w14:textId="77777777" w:rsidR="00194FD5" w:rsidRPr="00081CA2" w:rsidRDefault="00194FD5" w:rsidP="00081CA2">
      <w:r w:rsidRPr="00081CA2">
        <w:t>The required continuous current ratings are a function of the circuit application.  The values for each application are given in the application documents included in the relevant equipment specifications.</w:t>
      </w:r>
    </w:p>
    <w:p w14:paraId="0E2CB784" w14:textId="77777777" w:rsidR="00194FD5" w:rsidRPr="00081CA2" w:rsidRDefault="00194FD5" w:rsidP="00081CA2">
      <w:pPr>
        <w:pStyle w:val="Heading2"/>
      </w:pPr>
      <w:bookmarkStart w:id="1210" w:name="_Toc115943963"/>
      <w:bookmarkStart w:id="1211" w:name="_Toc127463289"/>
      <w:bookmarkStart w:id="1212" w:name="_Toc127464381"/>
      <w:bookmarkStart w:id="1213" w:name="_Toc127465455"/>
      <w:bookmarkStart w:id="1214" w:name="_Toc129130263"/>
      <w:r w:rsidRPr="00081CA2">
        <w:t>Insulation Coordination Studies</w:t>
      </w:r>
      <w:bookmarkEnd w:id="1210"/>
      <w:bookmarkEnd w:id="1211"/>
      <w:bookmarkEnd w:id="1212"/>
      <w:bookmarkEnd w:id="1213"/>
      <w:bookmarkEnd w:id="1214"/>
    </w:p>
    <w:p w14:paraId="6488F095" w14:textId="77777777" w:rsidR="00194FD5" w:rsidRPr="00081CA2" w:rsidRDefault="00194FD5" w:rsidP="00081CA2">
      <w:r w:rsidRPr="00081CA2">
        <w:t>It is in the scope of the contractor to conduct and submit for approval the complete insulation coordination studies, including collection of all the data necessary as input for the studies. The dielectric strength of equipment shall be selected accordingly, but minimum the data as given in Tender Documents shall be fulfilled. According to IEC, insulation coordination is “the selection of the dielectric strength of equipment in relation to the voltages which can appear on the system for which the equipment is intended and taking into account the service environment and the characteristics of the available protective devices”. It shall be carried out in accordance with the methodology and guidelines outlined in IEEE standard1313.2, IEC 60071-2, 4 and CIGRE WG 33-04 recommendations and IEEE technical papers presented in various forums.</w:t>
      </w:r>
    </w:p>
    <w:p w14:paraId="748275B8" w14:textId="77777777" w:rsidR="00194FD5" w:rsidRPr="00081CA2" w:rsidRDefault="00194FD5" w:rsidP="00081CA2">
      <w:r w:rsidRPr="00081CA2">
        <w:t xml:space="preserve">The procedure for insulation coordination consists of </w:t>
      </w:r>
    </w:p>
    <w:p w14:paraId="4BEAFBC5" w14:textId="77777777" w:rsidR="00194FD5" w:rsidRPr="00081CA2" w:rsidRDefault="00194FD5" w:rsidP="00081CA2">
      <w:pPr>
        <w:pStyle w:val="ListParagraph"/>
        <w:numPr>
          <w:ilvl w:val="0"/>
          <w:numId w:val="88"/>
        </w:numPr>
      </w:pPr>
      <w:r w:rsidRPr="00081CA2">
        <w:t xml:space="preserve">Determination of voltage stresses </w:t>
      </w:r>
    </w:p>
    <w:p w14:paraId="10C98C03" w14:textId="77777777" w:rsidR="00194FD5" w:rsidRPr="00081CA2" w:rsidRDefault="00194FD5" w:rsidP="00081CA2">
      <w:pPr>
        <w:pStyle w:val="ListParagraph"/>
        <w:numPr>
          <w:ilvl w:val="0"/>
          <w:numId w:val="88"/>
        </w:numPr>
      </w:pPr>
      <w:r w:rsidRPr="00081CA2">
        <w:t>Selection of the insulation strength to achieve the desired probability of failure.</w:t>
      </w:r>
    </w:p>
    <w:p w14:paraId="1F0D0198" w14:textId="77777777" w:rsidR="00194FD5" w:rsidRPr="00081CA2" w:rsidRDefault="00194FD5" w:rsidP="00081CA2">
      <w:r w:rsidRPr="00081CA2">
        <w:t xml:space="preserve">The voltage stresses can be reduced by the application of surge-protective devices, switching device insertion resistors and controlled closing, shield wires, improved grounding, etc. </w:t>
      </w:r>
    </w:p>
    <w:p w14:paraId="5102E807" w14:textId="77777777" w:rsidR="00194FD5" w:rsidRPr="00081CA2" w:rsidRDefault="00194FD5" w:rsidP="00081CA2">
      <w:r w:rsidRPr="00081CA2">
        <w:t xml:space="preserve">The studies shall comprise of three basic steps: </w:t>
      </w:r>
    </w:p>
    <w:p w14:paraId="778C3D24" w14:textId="77777777" w:rsidR="00194FD5" w:rsidRPr="00081CA2" w:rsidRDefault="00194FD5" w:rsidP="00081CA2">
      <w:pPr>
        <w:pStyle w:val="ListParagraph"/>
        <w:numPr>
          <w:ilvl w:val="0"/>
          <w:numId w:val="89"/>
        </w:numPr>
      </w:pPr>
      <w:r w:rsidRPr="00081CA2">
        <w:t>Determining the Over-voltages in the system, which are temporary Over-voltages, switching Over-voltages and lightning Over-voltages.</w:t>
      </w:r>
    </w:p>
    <w:p w14:paraId="5A127DCC" w14:textId="77777777" w:rsidR="00194FD5" w:rsidRPr="00081CA2" w:rsidRDefault="00194FD5" w:rsidP="00081CA2">
      <w:pPr>
        <w:pStyle w:val="ListParagraph"/>
        <w:numPr>
          <w:ilvl w:val="0"/>
          <w:numId w:val="89"/>
        </w:numPr>
      </w:pPr>
      <w:r w:rsidRPr="00081CA2">
        <w:t xml:space="preserve">Selecting surge arrester ratings and locations or other mitigation equipment or operating restrictions, to ensure that system-imposed Over-voltages do not exceed the insulation strength of the equipment including appropriate protective margins. </w:t>
      </w:r>
    </w:p>
    <w:p w14:paraId="1270CE5C" w14:textId="77777777" w:rsidR="00194FD5" w:rsidRPr="00081CA2" w:rsidRDefault="00194FD5" w:rsidP="00081CA2">
      <w:pPr>
        <w:pStyle w:val="ListParagraph"/>
        <w:numPr>
          <w:ilvl w:val="0"/>
          <w:numId w:val="89"/>
        </w:numPr>
      </w:pPr>
      <w:r w:rsidRPr="00081CA2">
        <w:t>Deciding the voltage ratings, basic lightning impulse level (BIL), basic switching impulse level (BSL) (wherever appropriate) with required margins or establishing the adequacy of these parameters for equipment by calculating the available protection margins.</w:t>
      </w:r>
    </w:p>
    <w:p w14:paraId="0CA94B55" w14:textId="77777777" w:rsidR="00194FD5" w:rsidRPr="00081CA2" w:rsidRDefault="00194FD5" w:rsidP="00081CA2">
      <w:r w:rsidRPr="00081CA2">
        <w:lastRenderedPageBreak/>
        <w:t>The resulting report shall describe the configuration selected for the study, modelling concepts and software used. It shall include lightning stroke current selection, analysis of lightning overvoltage performance for determination of voltage stresses at surge impedance transition points under shielding failure or direct stroke and back flash over conditions and switching surge voltage study for the line energization, line re-energization with trapped charges and for fault occurrence and fault clearance. The report specifies the selected type, number, and location of surge arresters, determines whether the Overvoltage are below the required withstand voltage and the selected BIL and BSL of the substation and indicates the minimum protective ratio for lightning and switching study as per the standard IEEE C62.22-1997.</w:t>
      </w:r>
    </w:p>
    <w:p w14:paraId="55BBC04A" w14:textId="77777777" w:rsidR="00194FD5" w:rsidRPr="00081CA2" w:rsidRDefault="00194FD5" w:rsidP="00081CA2">
      <w:pPr>
        <w:pStyle w:val="Heading1"/>
      </w:pPr>
      <w:bookmarkStart w:id="1215" w:name="_Ref26163111"/>
      <w:bookmarkStart w:id="1216" w:name="_Toc39571229"/>
      <w:bookmarkStart w:id="1217" w:name="_Toc394385886"/>
      <w:bookmarkStart w:id="1218" w:name="_Toc115943964"/>
      <w:bookmarkStart w:id="1219" w:name="_Toc127463290"/>
      <w:bookmarkStart w:id="1220" w:name="_Toc127464382"/>
      <w:bookmarkStart w:id="1221" w:name="_Toc127465456"/>
      <w:bookmarkStart w:id="1222" w:name="_Toc129130264"/>
      <w:bookmarkStart w:id="1223" w:name="_Toc524245427"/>
      <w:bookmarkStart w:id="1224" w:name="_Toc17609400"/>
      <w:r w:rsidRPr="00081CA2">
        <w:t>Air Insulated Substations</w:t>
      </w:r>
      <w:bookmarkEnd w:id="1215"/>
      <w:bookmarkEnd w:id="1216"/>
      <w:bookmarkEnd w:id="1217"/>
      <w:bookmarkEnd w:id="1218"/>
      <w:bookmarkEnd w:id="1219"/>
      <w:bookmarkEnd w:id="1220"/>
      <w:bookmarkEnd w:id="1221"/>
      <w:bookmarkEnd w:id="1222"/>
    </w:p>
    <w:p w14:paraId="1ECCAA81" w14:textId="77777777" w:rsidR="00194FD5" w:rsidRPr="00081CA2" w:rsidRDefault="00194FD5" w:rsidP="00081CA2">
      <w:pPr>
        <w:pStyle w:val="Heading2"/>
      </w:pPr>
      <w:bookmarkStart w:id="1225" w:name="_Toc39571230"/>
      <w:bookmarkStart w:id="1226" w:name="_Toc115943965"/>
      <w:bookmarkStart w:id="1227" w:name="_Toc127463291"/>
      <w:bookmarkStart w:id="1228" w:name="_Toc127464383"/>
      <w:bookmarkStart w:id="1229" w:name="_Toc127465457"/>
      <w:bookmarkStart w:id="1230" w:name="_Toc129130265"/>
      <w:r w:rsidRPr="00081CA2">
        <w:t xml:space="preserve">General Design </w:t>
      </w:r>
      <w:bookmarkEnd w:id="1223"/>
      <w:bookmarkEnd w:id="1224"/>
      <w:r w:rsidRPr="00081CA2">
        <w:t>Requirements</w:t>
      </w:r>
      <w:bookmarkEnd w:id="1225"/>
      <w:bookmarkEnd w:id="1226"/>
      <w:bookmarkEnd w:id="1227"/>
      <w:bookmarkEnd w:id="1228"/>
      <w:bookmarkEnd w:id="1229"/>
      <w:bookmarkEnd w:id="1230"/>
    </w:p>
    <w:p w14:paraId="2CB5E59D" w14:textId="77777777" w:rsidR="00194FD5" w:rsidRPr="00081CA2" w:rsidRDefault="00194FD5" w:rsidP="00081CA2">
      <w:r w:rsidRPr="00081CA2">
        <w:t xml:space="preserve">The substation design should be such as to limit the number of levels of conductors and to ensure that the consequences of a failure of one set of high-level conductors including earth wire conductors are kept to a minimum.  All materials and equipment for use in the substation shall be suitably rated to meet the site conditions specified in the schedules. All gantry type structure supporting conductors shall include facilities for ready access to all insulator sets.  There shall be permanently attached climbing devices with guard-rails and access to high level beams shall not be possible without proper authorization.  Safety screens shall be provided between adjacent circuits to maintain the specified safety clearances and to prevent accidental access to live circuits.  Vehicle access to permit the transport of major switchgear equipment shall be provided.  This shall be achieved without the need to de-energize adjacent circuits or bus bars.  Access for vehicles that require the de-energization of circuits shall be kept to a minimum.  Each substation shall be adequately protected against direct lightning strikes, using spikes and earth wires located on the substation structures.  The height, location, and number of spikes or earth wires shall be such as to protect all equipment installed within the substation to a failure rate of shielding from direct lightning strikes of not greater than 0.1 per cent per annum.  Where the connection to the substation is by overhead line, overhead line conductors shall be terminated either at the substation gantry structures or to anchor blocks adjacent to the overhead line terminal towers.  The overhead line conductors complete with tension insulators, line tee off clamps, and compression fittings (bimetallic where necessary) shall be supplied and erected under a separate contract unless otherwise stated. Where specified, the overhead earth wire shall be extended into the substation and the substation gantry structure shall be arranged to receive this.  Otherwise, the earth conductor shall be terminated at the overhead line terminal tower.  Where disconnectors are of the pantograph type, the contact arrangements shall cater for conditions of maximum wind loading coincident with either the maximum or minimum ambient temperature and shall conform to the requirements of IEC 62271-102.  The primary electrical connections in the substation shall be designed to withstand the combinations of atmospheric, geophysical, and electromagnetic forces to which it is subjected at the location.  The insulators, structures and equipment terminals supporting the connections shall not be subject to forces exceeding their design values and all primary connectors used for the attachment or jointing of conductors must be capable of withstanding the forces applied.  The effects of short circuits shall be calculated in accordance with the requirements of IEC 60865-1.  The contractor shall declare the combinations of forces used as the basis for design of the connections and their supporting structures. The earthing grid system shall be designed and installed accordance with IEEE 80. All steel structures shall be earthed with two connected </w:t>
      </w:r>
      <w:r w:rsidRPr="00081CA2">
        <w:lastRenderedPageBreak/>
        <w:t>conductors to the vertical and horizontal line of earthing grid. The horizontal members of the substation earthing grid shall be made of copper clad steel material while the equipment earthing risers shall utilize galvanized steel material.</w:t>
      </w:r>
    </w:p>
    <w:p w14:paraId="59368E34" w14:textId="77777777" w:rsidR="00194FD5" w:rsidRPr="00081CA2" w:rsidRDefault="00194FD5" w:rsidP="00081CA2">
      <w:pPr>
        <w:pStyle w:val="Heading2"/>
      </w:pPr>
      <w:bookmarkStart w:id="1231" w:name="_Toc39571231"/>
      <w:bookmarkStart w:id="1232" w:name="_Toc115943966"/>
      <w:bookmarkStart w:id="1233" w:name="_Toc127463292"/>
      <w:bookmarkStart w:id="1234" w:name="_Toc127464384"/>
      <w:bookmarkStart w:id="1235" w:name="_Toc127465458"/>
      <w:bookmarkStart w:id="1236" w:name="_Toc129130266"/>
      <w:r w:rsidRPr="00081CA2">
        <w:t>Insulation Requirements</w:t>
      </w:r>
      <w:bookmarkEnd w:id="1231"/>
      <w:bookmarkEnd w:id="1232"/>
      <w:bookmarkEnd w:id="1233"/>
      <w:bookmarkEnd w:id="1234"/>
      <w:bookmarkEnd w:id="1235"/>
      <w:bookmarkEnd w:id="1236"/>
    </w:p>
    <w:p w14:paraId="1CFA3663" w14:textId="77777777" w:rsidR="00194FD5" w:rsidRPr="00081CA2" w:rsidRDefault="00194FD5" w:rsidP="00081CA2">
      <w:r w:rsidRPr="00081CA2">
        <w:t>All external insulation shall be porcelain, of good quality, dimensionally accurate and rated to suit the application.  The external creep age distance shall be based on 31mm/kV of highest phase-to-phase system voltage and the design shall comply with the recommendations of IEC 60815-1.</w:t>
      </w:r>
    </w:p>
    <w:p w14:paraId="4605311B" w14:textId="77777777" w:rsidR="00194FD5" w:rsidRPr="00081CA2" w:rsidRDefault="00194FD5" w:rsidP="00081CA2">
      <w:pPr>
        <w:pStyle w:val="Heading2"/>
      </w:pPr>
      <w:bookmarkStart w:id="1237" w:name="_Toc39571233"/>
      <w:bookmarkStart w:id="1238" w:name="_Toc115943967"/>
      <w:bookmarkStart w:id="1239" w:name="_Toc127463293"/>
      <w:bookmarkStart w:id="1240" w:name="_Toc127464385"/>
      <w:bookmarkStart w:id="1241" w:name="_Toc127465459"/>
      <w:bookmarkStart w:id="1242" w:name="_Toc129130267"/>
      <w:r w:rsidRPr="00081CA2">
        <w:t>Movement of Conductors</w:t>
      </w:r>
      <w:bookmarkEnd w:id="1237"/>
      <w:bookmarkEnd w:id="1238"/>
      <w:bookmarkEnd w:id="1239"/>
      <w:bookmarkEnd w:id="1240"/>
      <w:bookmarkEnd w:id="1241"/>
      <w:bookmarkEnd w:id="1242"/>
    </w:p>
    <w:p w14:paraId="5039BB0A" w14:textId="77777777" w:rsidR="00194FD5" w:rsidRPr="00081CA2" w:rsidRDefault="00194FD5" w:rsidP="00081CA2">
      <w:r w:rsidRPr="00081CA2">
        <w:t>The design of the substation shall ensure that the clearances specified are maintained under all conditions of movement of conductors due to wind, short circuit, or other external influences.  Where necessary additional insulated supports shall be provided to control movement but their influence on substation availability and reliability must be evaluated.</w:t>
      </w:r>
    </w:p>
    <w:p w14:paraId="51C94D7E" w14:textId="77777777" w:rsidR="00194FD5" w:rsidRPr="00081CA2" w:rsidRDefault="00194FD5" w:rsidP="00081CA2">
      <w:pPr>
        <w:pStyle w:val="Heading2"/>
      </w:pPr>
      <w:bookmarkStart w:id="1243" w:name="_Toc39571234"/>
      <w:bookmarkStart w:id="1244" w:name="_Toc115943968"/>
      <w:bookmarkStart w:id="1245" w:name="_Toc127463294"/>
      <w:bookmarkStart w:id="1246" w:name="_Toc127464386"/>
      <w:bookmarkStart w:id="1247" w:name="_Toc127465460"/>
      <w:bookmarkStart w:id="1248" w:name="_Toc129130268"/>
      <w:r w:rsidRPr="00081CA2">
        <w:t>Application of Horizontal Clearance</w:t>
      </w:r>
      <w:bookmarkEnd w:id="1243"/>
      <w:bookmarkEnd w:id="1244"/>
      <w:bookmarkEnd w:id="1245"/>
      <w:bookmarkEnd w:id="1246"/>
      <w:bookmarkEnd w:id="1247"/>
      <w:bookmarkEnd w:id="1248"/>
    </w:p>
    <w:p w14:paraId="32AEB2F7" w14:textId="77777777" w:rsidR="00194FD5" w:rsidRPr="00081CA2" w:rsidRDefault="00194FD5" w:rsidP="00081CA2">
      <w:r w:rsidRPr="00081CA2">
        <w:t>Wherever possible the appropriate vertical design clearance shall be applied in all directions.  In any design where this practice has not been followed, the application of horizontal clearance is to be identified on the drawings submitted for approval.</w:t>
      </w:r>
    </w:p>
    <w:p w14:paraId="73147F8D" w14:textId="77777777" w:rsidR="00194FD5" w:rsidRPr="00081CA2" w:rsidRDefault="00194FD5" w:rsidP="00081CA2">
      <w:pPr>
        <w:pStyle w:val="Heading2"/>
      </w:pPr>
      <w:bookmarkStart w:id="1249" w:name="_Toc39571235"/>
      <w:bookmarkStart w:id="1250" w:name="_Toc115943969"/>
      <w:bookmarkStart w:id="1251" w:name="_Toc127463295"/>
      <w:bookmarkStart w:id="1252" w:name="_Toc127464387"/>
      <w:bookmarkStart w:id="1253" w:name="_Toc127465461"/>
      <w:bookmarkStart w:id="1254" w:name="_Toc129130269"/>
      <w:r w:rsidRPr="00081CA2">
        <w:t>Conductors Entering the Substation</w:t>
      </w:r>
      <w:bookmarkEnd w:id="1249"/>
      <w:bookmarkEnd w:id="1250"/>
      <w:bookmarkEnd w:id="1251"/>
      <w:bookmarkEnd w:id="1252"/>
      <w:bookmarkEnd w:id="1253"/>
      <w:bookmarkEnd w:id="1254"/>
    </w:p>
    <w:p w14:paraId="746E2B8C" w14:textId="77777777" w:rsidR="00194FD5" w:rsidRPr="00081CA2" w:rsidRDefault="00194FD5" w:rsidP="00081CA2">
      <w:r w:rsidRPr="00081CA2">
        <w:t>Where un-insulated conductors cross the substation perimeter fence or wall, care shall be taken to ensure that statutory clearances are not infringed, and that care is taken to maintain clearances to street lighting furniture adjacent to the line entry.</w:t>
      </w:r>
    </w:p>
    <w:p w14:paraId="41898648" w14:textId="77777777" w:rsidR="00194FD5" w:rsidRPr="00081CA2" w:rsidRDefault="00194FD5" w:rsidP="00081CA2">
      <w:pPr>
        <w:pStyle w:val="Heading2"/>
      </w:pPr>
      <w:bookmarkStart w:id="1255" w:name="_Toc39571236"/>
      <w:bookmarkStart w:id="1256" w:name="_Toc115943970"/>
      <w:bookmarkStart w:id="1257" w:name="_Toc127463296"/>
      <w:bookmarkStart w:id="1258" w:name="_Toc127464388"/>
      <w:bookmarkStart w:id="1259" w:name="_Toc127465462"/>
      <w:bookmarkStart w:id="1260" w:name="_Toc129130270"/>
      <w:r w:rsidRPr="00081CA2">
        <w:t>Substation Equipment Adjacent to the Perimeter Fence or Wall</w:t>
      </w:r>
      <w:bookmarkEnd w:id="1255"/>
      <w:bookmarkEnd w:id="1256"/>
      <w:bookmarkEnd w:id="1257"/>
      <w:bookmarkEnd w:id="1258"/>
      <w:bookmarkEnd w:id="1259"/>
      <w:bookmarkEnd w:id="1260"/>
    </w:p>
    <w:p w14:paraId="53F14BB3" w14:textId="77777777" w:rsidR="00194FD5" w:rsidRPr="00081CA2" w:rsidRDefault="00194FD5" w:rsidP="00081CA2">
      <w:r w:rsidRPr="00081CA2">
        <w:t xml:space="preserve">Safety working clearance shall be maintained between high voltage equipment and the substation fence (wall). </w:t>
      </w:r>
    </w:p>
    <w:p w14:paraId="6AF2002B" w14:textId="77777777" w:rsidR="00194FD5" w:rsidRPr="00081CA2" w:rsidRDefault="00194FD5" w:rsidP="00081CA2">
      <w:pPr>
        <w:pStyle w:val="Heading2"/>
      </w:pPr>
      <w:bookmarkStart w:id="1261" w:name="_Toc115943971"/>
      <w:bookmarkStart w:id="1262" w:name="_Toc127463297"/>
      <w:bookmarkStart w:id="1263" w:name="_Toc127464389"/>
      <w:bookmarkStart w:id="1264" w:name="_Toc127465463"/>
      <w:bookmarkStart w:id="1265" w:name="_Toc129130271"/>
      <w:bookmarkStart w:id="1266" w:name="_Toc39571238"/>
      <w:r w:rsidRPr="00081CA2">
        <w:t>Busbar, Connectors, Insulators and Structures</w:t>
      </w:r>
      <w:bookmarkEnd w:id="1261"/>
      <w:bookmarkEnd w:id="1262"/>
      <w:bookmarkEnd w:id="1263"/>
      <w:bookmarkEnd w:id="1264"/>
      <w:bookmarkEnd w:id="1265"/>
    </w:p>
    <w:p w14:paraId="60FD7245" w14:textId="77777777" w:rsidR="00194FD5" w:rsidRPr="00081CA2" w:rsidRDefault="00194FD5" w:rsidP="00081CA2">
      <w:pPr>
        <w:pStyle w:val="Heading3"/>
      </w:pPr>
      <w:bookmarkStart w:id="1267" w:name="_Toc127463298"/>
      <w:bookmarkStart w:id="1268" w:name="_Toc127464390"/>
      <w:bookmarkStart w:id="1269" w:name="_Toc127465464"/>
      <w:bookmarkStart w:id="1270" w:name="_Toc129130272"/>
      <w:r w:rsidRPr="00081CA2">
        <w:t>General</w:t>
      </w:r>
      <w:bookmarkEnd w:id="1267"/>
      <w:bookmarkEnd w:id="1268"/>
      <w:bookmarkEnd w:id="1269"/>
      <w:bookmarkEnd w:id="1270"/>
    </w:p>
    <w:p w14:paraId="7615BC9F" w14:textId="77777777" w:rsidR="00194FD5" w:rsidRPr="00081CA2" w:rsidRDefault="00194FD5" w:rsidP="00081CA2">
      <w:r w:rsidRPr="00081CA2">
        <w:t>The present specification outlines the standard technical requirements for busbars, connectors, insulators and structures required for the 400/132kV Makindu substation.</w:t>
      </w:r>
    </w:p>
    <w:p w14:paraId="3AF20DC2" w14:textId="77777777" w:rsidR="00194FD5" w:rsidRPr="00081CA2" w:rsidRDefault="00194FD5" w:rsidP="00081CA2">
      <w:r w:rsidRPr="00081CA2">
        <w:t>The system of conductors/tubes connecting high voltage equipment, including supports, structures (support as columns shall have provision for climbing during maintenance), insulators and the high voltage equipment itself shall be designed to withstand the maximum force that may be applied to it during its lifetime. The design of bus bars, connections and structures shall be generally as set out in BS EN 50522, with parameter values appropriate for the KETRACO system.  Alternative methods for the design of bus bars connections and structures shall be considered by KETRACO where it can be shown that such methods offer a technically compliant design.  In all cases, supporting calculations must be provided.</w:t>
      </w:r>
    </w:p>
    <w:p w14:paraId="730697D3" w14:textId="77777777" w:rsidR="00194FD5" w:rsidRPr="00081CA2" w:rsidRDefault="00194FD5" w:rsidP="00081CA2">
      <w:r w:rsidRPr="00081CA2">
        <w:t xml:space="preserve">The design shall be such that stresses due to expansion and contraction in any part of the insulator shall not lead to the development of defects.  Hollow insulators shall comply with IEC 62155.   Insulating material shall not engage directly with hard metal.  Where cement is used as fixing medium, cement thicknesses shall be as small and even as possible and proper care shall be taken to center and locate the individual parts during cementing.  Each insulator shall be legibly and </w:t>
      </w:r>
      <w:r w:rsidRPr="00081CA2">
        <w:lastRenderedPageBreak/>
        <w:t xml:space="preserve">indelibly marked as required by the appropriate IEC together with such other marks as may assist in the representative selection of batches for the purpose of type tests.  For glass insulators these marks may be applied by sand blasting.  Marking of ceramic insulation by indentations shall not be accepted.   </w:t>
      </w:r>
    </w:p>
    <w:p w14:paraId="5EFB7D60" w14:textId="77777777" w:rsidR="00194FD5" w:rsidRPr="00081CA2" w:rsidRDefault="00194FD5" w:rsidP="00081CA2">
      <w:pPr>
        <w:pStyle w:val="Heading3"/>
      </w:pPr>
      <w:bookmarkStart w:id="1271" w:name="_Toc127463299"/>
      <w:bookmarkStart w:id="1272" w:name="_Toc127464391"/>
      <w:bookmarkStart w:id="1273" w:name="_Toc127465465"/>
      <w:bookmarkStart w:id="1274" w:name="_Toc129130273"/>
      <w:r w:rsidRPr="00081CA2">
        <w:t>Technical requirements</w:t>
      </w:r>
      <w:bookmarkEnd w:id="1271"/>
      <w:bookmarkEnd w:id="1272"/>
      <w:bookmarkEnd w:id="1273"/>
      <w:bookmarkEnd w:id="1274"/>
    </w:p>
    <w:p w14:paraId="7105B24D" w14:textId="77777777" w:rsidR="00194FD5" w:rsidRPr="00081CA2" w:rsidRDefault="00194FD5" w:rsidP="00081CA2">
      <w:r w:rsidRPr="00081CA2">
        <w:t>The system of conductors connecting high voltage equipment, including supports, structures, insulators, and the high voltage equipment itself shall be designed to withstand the maximum force</w:t>
      </w:r>
    </w:p>
    <w:p w14:paraId="0296196E" w14:textId="77777777" w:rsidR="00194FD5" w:rsidRPr="00081CA2" w:rsidRDefault="00194FD5" w:rsidP="00081CA2">
      <w:r w:rsidRPr="00081CA2">
        <w:t>that may be applied to it during its lifetime.</w:t>
      </w:r>
    </w:p>
    <w:p w14:paraId="535A4256" w14:textId="2F4DD0E3" w:rsidR="00194FD5" w:rsidRPr="00081CA2" w:rsidRDefault="00194FD5" w:rsidP="00081CA2">
      <w:r w:rsidRPr="00081CA2">
        <w:t xml:space="preserve">The design of busbars, connections and structures shall be generally as per the standards </w:t>
      </w:r>
      <w:proofErr w:type="gramStart"/>
      <w:r w:rsidRPr="00081CA2">
        <w:t>listed ,</w:t>
      </w:r>
      <w:proofErr w:type="gramEnd"/>
      <w:r w:rsidRPr="00081CA2">
        <w:t xml:space="preserve"> with parameter values appropriate for the KETRACO system. </w:t>
      </w:r>
      <w:r w:rsidR="00E141F5" w:rsidRPr="00081CA2">
        <w:t xml:space="preserve">Also, the sizing of the buses must be checked according to IEEE 605 and IEC 60865-1.  </w:t>
      </w:r>
      <w:r w:rsidRPr="00081CA2">
        <w:t>Alternative methods for the design of busbars connections and structures will be considered by KETRACO where it can be shown that such methods offer a technically compliant design. In all cases, supporting calculations must be provided.</w:t>
      </w:r>
    </w:p>
    <w:p w14:paraId="48AFD1FC" w14:textId="77777777" w:rsidR="00194FD5" w:rsidRPr="00081CA2" w:rsidRDefault="00194FD5" w:rsidP="00081CA2">
      <w:r w:rsidRPr="00081CA2">
        <w:t>Tubular 200mm min. is proposed to be used for 400kV busbar and 100mm is proposed for 132kV to be supported on post insulators. Current capacity must be confirmed by calculation and checked for short circuit temperature rise as well. The Contractor should do the calculations to check the tubular busbar size at the bidding stage to confirm the size of the tubular busbar.</w:t>
      </w:r>
    </w:p>
    <w:p w14:paraId="1C177AE1" w14:textId="77777777" w:rsidR="00194FD5" w:rsidRPr="00081CA2" w:rsidRDefault="00194FD5" w:rsidP="00081CA2">
      <w:r w:rsidRPr="00081CA2">
        <w:t>Conductor 2x AAAC (like Aster 1144m2 or equivalent) was proposed to be used for 400kV for the span between gantries and equipment connections.</w:t>
      </w:r>
    </w:p>
    <w:p w14:paraId="4BD1C468" w14:textId="77777777" w:rsidR="00194FD5" w:rsidRPr="00081CA2" w:rsidRDefault="00194FD5" w:rsidP="00081CA2">
      <w:r w:rsidRPr="00081CA2">
        <w:t>Based on main design Contractor can use conductor 2x AAAC (like Aster 570mm2 or equivalent); 132kV for span between gantries and equipment connections. Current capacity must be confirmed by calculation.</w:t>
      </w:r>
    </w:p>
    <w:p w14:paraId="4968AC3D" w14:textId="77777777" w:rsidR="00194FD5" w:rsidRPr="00081CA2" w:rsidRDefault="00194FD5" w:rsidP="00081CA2">
      <w:pPr>
        <w:pStyle w:val="Heading3"/>
      </w:pPr>
      <w:bookmarkStart w:id="1275" w:name="_Toc127463300"/>
      <w:bookmarkStart w:id="1276" w:name="_Toc127464392"/>
      <w:bookmarkStart w:id="1277" w:name="_Toc127465466"/>
      <w:bookmarkStart w:id="1278" w:name="_Toc129130274"/>
      <w:bookmarkStart w:id="1279" w:name="_Toc39571237"/>
      <w:r w:rsidRPr="00081CA2">
        <w:t>Post insulators</w:t>
      </w:r>
      <w:bookmarkEnd w:id="1275"/>
      <w:bookmarkEnd w:id="1276"/>
      <w:bookmarkEnd w:id="1277"/>
      <w:bookmarkEnd w:id="1278"/>
    </w:p>
    <w:p w14:paraId="4FA46D8F" w14:textId="77777777" w:rsidR="00194FD5" w:rsidRPr="00081CA2" w:rsidRDefault="00194FD5" w:rsidP="00081CA2">
      <w:r w:rsidRPr="00081CA2">
        <w:t>Post insulators shall be mechanically dimensioned for stresses arising from wind load, tensile forces, and movement in connections as well as for short circuit and earthquake forces as specified.</w:t>
      </w:r>
    </w:p>
    <w:p w14:paraId="720BF923" w14:textId="77777777" w:rsidR="00194FD5" w:rsidRPr="00081CA2" w:rsidRDefault="00194FD5" w:rsidP="00081CA2">
      <w:r w:rsidRPr="00081CA2">
        <w:t xml:space="preserve">The post insulators shall be porcelain type and manufactured by the wet process and shall be of homogeneous structure free from laminations, cavities, or other flaws affecting its mechanical or dielectric have a brown - </w:t>
      </w:r>
      <w:proofErr w:type="spellStart"/>
      <w:r w:rsidRPr="00081CA2">
        <w:t>coloured</w:t>
      </w:r>
      <w:proofErr w:type="spellEnd"/>
      <w:r w:rsidRPr="00081CA2">
        <w:t xml:space="preserve"> glaze. The porcelain of each insulator unit shall have a uniform, smooth, hard glaze which shall be free from imperfections such as sports, blisters, and burrs which would in any way impair the unit for the service for which it is to be used.</w:t>
      </w:r>
    </w:p>
    <w:p w14:paraId="5061AD06" w14:textId="77777777" w:rsidR="00194FD5" w:rsidRPr="00081CA2" w:rsidRDefault="00194FD5" w:rsidP="00081CA2">
      <w:r w:rsidRPr="00081CA2">
        <w:t>Post insulators shall be designed so that they can be used either upright or inverted.</w:t>
      </w:r>
    </w:p>
    <w:p w14:paraId="4E379C04" w14:textId="77777777" w:rsidR="00194FD5" w:rsidRPr="00081CA2" w:rsidRDefault="00194FD5" w:rsidP="00081CA2">
      <w:r w:rsidRPr="00081CA2">
        <w:t>The top metal fittings of post insulators shall have a pitch circle diameter (to be used as busbar supports or as supports in bays).</w:t>
      </w:r>
    </w:p>
    <w:p w14:paraId="46692151" w14:textId="77777777" w:rsidR="00194FD5" w:rsidRPr="00081CA2" w:rsidRDefault="00194FD5" w:rsidP="00081CA2">
      <w:r w:rsidRPr="00081CA2">
        <w:t>Strength classes C6, C8, C10, C12, C16 and higher shall be used depending on the Contractor’s load calculations.</w:t>
      </w:r>
    </w:p>
    <w:p w14:paraId="4A2FEE6D" w14:textId="77777777" w:rsidR="00194FD5" w:rsidRPr="00081CA2" w:rsidRDefault="00194FD5" w:rsidP="00081CA2">
      <w:r w:rsidRPr="00081CA2">
        <w:t>Post insulators comprise fully interchangeable units of either the pedestal or solid core cylindrical type. The completed units shall be uniform in height and bolt locations for each voltage rating so that they are inter - changeable.</w:t>
      </w:r>
    </w:p>
    <w:p w14:paraId="2BDAA8CF" w14:textId="77777777" w:rsidR="00194FD5" w:rsidRPr="00081CA2" w:rsidRDefault="00194FD5" w:rsidP="00081CA2">
      <w:r w:rsidRPr="00081CA2">
        <w:lastRenderedPageBreak/>
        <w:t>The use of post insulators comprising units graded according to mechanical strength is not precluded, provided corresponding units are fully inter-changeable and clearly identified according to their mechanical characteristics.</w:t>
      </w:r>
    </w:p>
    <w:p w14:paraId="7E8AE589" w14:textId="77777777" w:rsidR="00194FD5" w:rsidRPr="00081CA2" w:rsidRDefault="00194FD5" w:rsidP="00081CA2">
      <w:pPr>
        <w:pStyle w:val="Heading3"/>
      </w:pPr>
      <w:bookmarkStart w:id="1280" w:name="_Toc127463301"/>
      <w:bookmarkStart w:id="1281" w:name="_Toc127464393"/>
      <w:bookmarkStart w:id="1282" w:name="_Toc127465467"/>
      <w:bookmarkStart w:id="1283" w:name="_Toc129130275"/>
      <w:r w:rsidRPr="00081CA2">
        <w:t>Suspension and Tension Insulators</w:t>
      </w:r>
      <w:bookmarkEnd w:id="1280"/>
      <w:bookmarkEnd w:id="1281"/>
      <w:bookmarkEnd w:id="1282"/>
      <w:bookmarkEnd w:id="1283"/>
    </w:p>
    <w:p w14:paraId="3194BEE4" w14:textId="77777777" w:rsidR="00194FD5" w:rsidRPr="00081CA2" w:rsidRDefault="00194FD5" w:rsidP="00081CA2">
      <w:r w:rsidRPr="00081CA2">
        <w:t xml:space="preserve">The long rod polymeric (composite) insulators with shed material formed from RTV silicone elastomer, shall comply with the requirements of the Specification and shall be to the approval of the Employer’s representative. The materials used for the polymeric insulators shall be of proven quality and formulation and shall meet all the technical and test requirements given in IEC 61109, IEC 61466-1, ANSI C29-11 and ANSI/IEEE 987. The Contractor shall provide documentary evidence to confirm that any composite insulators being proposed have proven service histories, when operating at voltages at least as high as that for which they are now being offered and in environments at least as aggressive.  Confirmation shall be provided that both the material from which the insulators are made, and the method of manufacture are identical for the insulators being proposed and for those whose service history is being presented.  Copies of previous type test reports shall be provided.  </w:t>
      </w:r>
    </w:p>
    <w:p w14:paraId="326C1010" w14:textId="77777777" w:rsidR="00194FD5" w:rsidRPr="00081CA2" w:rsidRDefault="00194FD5" w:rsidP="00081CA2">
      <w:r w:rsidRPr="00081CA2">
        <w:t xml:space="preserve">Composite </w:t>
      </w:r>
      <w:proofErr w:type="spellStart"/>
      <w:r w:rsidRPr="00081CA2">
        <w:t>longrod</w:t>
      </w:r>
      <w:proofErr w:type="spellEnd"/>
      <w:r w:rsidRPr="00081CA2">
        <w:t xml:space="preserve"> insulators shall be preferably provided with ball and socket fittings in accordance with IEC 60120 and “W” type security clips for the insulator units themselves, in accordance with IEC 60372. Other types of end fittings shall be to the approval of the Employer’s representative.    </w:t>
      </w:r>
    </w:p>
    <w:p w14:paraId="76B10A7A" w14:textId="77777777" w:rsidR="00194FD5" w:rsidRPr="00081CA2" w:rsidRDefault="00194FD5" w:rsidP="00081CA2">
      <w:r w:rsidRPr="00081CA2">
        <w:t xml:space="preserve">The locking devices shall be so formed that when set and under any conditions there shall be no risk of the locking device being displaced accidentally. Locking devices when in position shall be independent of rotation, and the efficiency of the locking shall be independent of the degree of opening applied to the locking device after insertion.  The locking device shall be of austenitic stainless steel or phosphor bronze and of the same design for all the complete insulator sets.  </w:t>
      </w:r>
    </w:p>
    <w:p w14:paraId="00EBF444" w14:textId="77777777" w:rsidR="00194FD5" w:rsidRPr="00081CA2" w:rsidRDefault="00194FD5" w:rsidP="00081CA2">
      <w:pPr>
        <w:pStyle w:val="Heading3"/>
      </w:pPr>
      <w:bookmarkStart w:id="1284" w:name="_Toc127463302"/>
      <w:bookmarkStart w:id="1285" w:name="_Toc127464394"/>
      <w:bookmarkStart w:id="1286" w:name="_Toc127465468"/>
      <w:bookmarkStart w:id="1287" w:name="_Toc129130276"/>
      <w:bookmarkEnd w:id="1279"/>
      <w:r w:rsidRPr="00081CA2">
        <w:t>Testing and Inspection</w:t>
      </w:r>
      <w:bookmarkEnd w:id="1284"/>
      <w:bookmarkEnd w:id="1285"/>
      <w:bookmarkEnd w:id="1286"/>
      <w:bookmarkEnd w:id="1287"/>
    </w:p>
    <w:p w14:paraId="7706979C" w14:textId="77777777" w:rsidR="00194FD5" w:rsidRPr="00081CA2" w:rsidRDefault="00194FD5" w:rsidP="00081CA2">
      <w:r w:rsidRPr="00081CA2">
        <w:t xml:space="preserve">The busbars for the span between gantries and equipment connections will be from standard </w:t>
      </w:r>
      <w:proofErr w:type="spellStart"/>
      <w:r w:rsidRPr="00081CA2">
        <w:t>aluminium</w:t>
      </w:r>
      <w:proofErr w:type="spellEnd"/>
      <w:r w:rsidRPr="00081CA2">
        <w:t xml:space="preserve"> conductors in accordance with IEC 61089.They shall be suitable for maximum specified short circuit fault rating and for satisfactory continuous operation at the site ambient temperature. The busbars shall be arranged so that each busbar can be independently isolated for maintenance.</w:t>
      </w:r>
    </w:p>
    <w:p w14:paraId="52F343BE" w14:textId="77777777" w:rsidR="00194FD5" w:rsidRPr="00081CA2" w:rsidRDefault="00194FD5" w:rsidP="00081CA2">
      <w:pPr>
        <w:pStyle w:val="Heading4"/>
      </w:pPr>
      <w:bookmarkStart w:id="1288" w:name="_Toc54756166"/>
      <w:bookmarkStart w:id="1289" w:name="_Toc127465469"/>
      <w:r w:rsidRPr="00081CA2">
        <w:t>Post Insulators</w:t>
      </w:r>
      <w:bookmarkEnd w:id="1288"/>
      <w:bookmarkEnd w:id="1289"/>
    </w:p>
    <w:p w14:paraId="597AB001" w14:textId="77777777" w:rsidR="00194FD5" w:rsidRPr="00081CA2" w:rsidRDefault="00194FD5" w:rsidP="00081CA2">
      <w:r w:rsidRPr="00081CA2">
        <w:t xml:space="preserve">Where applicable, each type of post insulator being provided shall be type, sample and routine tested in accordance with IEC 60168, IEC 60660, and the following supplementary tests: </w:t>
      </w:r>
      <w:bookmarkStart w:id="1290" w:name="_Toc231360474"/>
      <w:r w:rsidRPr="00081CA2">
        <w:rPr>
          <w:b/>
          <w:bCs/>
        </w:rPr>
        <w:t>Radio Influence Voltage Type Test</w:t>
      </w:r>
      <w:bookmarkEnd w:id="1290"/>
    </w:p>
    <w:p w14:paraId="52BF0A5A" w14:textId="77777777" w:rsidR="00194FD5" w:rsidRPr="00081CA2" w:rsidRDefault="00194FD5" w:rsidP="00081CA2">
      <w:r w:rsidRPr="00081CA2">
        <w:t xml:space="preserve">Each type of post insulator being provided shall be assembled as in service and subjected to radio influence voltage test in accordance with NEMA Publication 107, IEC 60060, and IEC 60437.   </w:t>
      </w:r>
    </w:p>
    <w:p w14:paraId="05FCFF6E" w14:textId="77777777" w:rsidR="00194FD5" w:rsidRPr="00081CA2" w:rsidRDefault="00194FD5" w:rsidP="00081CA2">
      <w:pPr>
        <w:pStyle w:val="Heading4"/>
      </w:pPr>
      <w:bookmarkStart w:id="1291" w:name="_Toc54756169"/>
      <w:bookmarkStart w:id="1292" w:name="_Toc127465470"/>
      <w:bookmarkStart w:id="1293" w:name="_Toc54756167"/>
      <w:r w:rsidRPr="00081CA2">
        <w:t>Large Hollow Porcelains</w:t>
      </w:r>
      <w:bookmarkEnd w:id="1291"/>
      <w:bookmarkEnd w:id="1292"/>
      <w:r w:rsidRPr="00081CA2">
        <w:t xml:space="preserve"> </w:t>
      </w:r>
    </w:p>
    <w:p w14:paraId="55DFE58B" w14:textId="77777777" w:rsidR="00194FD5" w:rsidRPr="00081CA2" w:rsidRDefault="00194FD5" w:rsidP="00081CA2">
      <w:pPr>
        <w:rPr>
          <w:b/>
          <w:bCs/>
        </w:rPr>
      </w:pPr>
      <w:r w:rsidRPr="00081CA2">
        <w:t xml:space="preserve">Where applicable, each type of large hollow porcelain being supplied shall be subjected to the routine and sample tests specified in IEC 62155, modified, and supplemented as follows: </w:t>
      </w:r>
      <w:bookmarkStart w:id="1294" w:name="_Toc231360487"/>
      <w:r w:rsidRPr="00081CA2">
        <w:rPr>
          <w:b/>
          <w:bCs/>
        </w:rPr>
        <w:t>Routine Pressure Test</w:t>
      </w:r>
      <w:bookmarkEnd w:id="1294"/>
    </w:p>
    <w:p w14:paraId="0975E363" w14:textId="77777777" w:rsidR="00194FD5" w:rsidRPr="00081CA2" w:rsidRDefault="00194FD5" w:rsidP="00081CA2">
      <w:r w:rsidRPr="00081CA2">
        <w:lastRenderedPageBreak/>
        <w:t>Each hollow porcelain being provided shall be subjected to the appropriate routine hydraulic pressure tests in accordance with the requirements of this Specification.  The test shall be made on the porcelain complete with irremovable metallic flanges.</w:t>
      </w:r>
    </w:p>
    <w:p w14:paraId="0AA0F0EF" w14:textId="77777777" w:rsidR="00194FD5" w:rsidRPr="00081CA2" w:rsidRDefault="00194FD5" w:rsidP="00081CA2">
      <w:bookmarkStart w:id="1295" w:name="_Toc231360488"/>
      <w:r w:rsidRPr="00081CA2">
        <w:rPr>
          <w:b/>
          <w:bCs/>
        </w:rPr>
        <w:t>Temperature Cycle Test</w:t>
      </w:r>
      <w:bookmarkEnd w:id="1295"/>
      <w:r w:rsidRPr="00081CA2">
        <w:rPr>
          <w:b/>
          <w:bCs/>
        </w:rPr>
        <w:t>:</w:t>
      </w:r>
      <w:r w:rsidRPr="00081CA2">
        <w:t xml:space="preserve"> These tests shall be made on the porcelain complete with all irremovable fittings.</w:t>
      </w:r>
    </w:p>
    <w:p w14:paraId="5B47BB7E" w14:textId="77777777" w:rsidR="00194FD5" w:rsidRPr="00081CA2" w:rsidRDefault="00194FD5" w:rsidP="00081CA2">
      <w:bookmarkStart w:id="1296" w:name="_Toc231360489"/>
      <w:r w:rsidRPr="00081CA2">
        <w:rPr>
          <w:b/>
          <w:bCs/>
        </w:rPr>
        <w:t>Routine Bending Test</w:t>
      </w:r>
      <w:bookmarkEnd w:id="1296"/>
      <w:r w:rsidRPr="00081CA2">
        <w:rPr>
          <w:b/>
          <w:bCs/>
        </w:rPr>
        <w:t>:</w:t>
      </w:r>
      <w:r w:rsidRPr="00081CA2">
        <w:t xml:space="preserve"> If the stress expected on the porcelain in service exceeds 20% of the minimum failing load, then the following routine test shall be made: Each porcelain shall be subjected to a cantilever bending test such that the insulator is fully stressed in all directions, but in the event of a point loading procedure being adopted and the number of points at which the load is applied shall be a minimum of four.   The applied bending moment, arrangement for test, and test procedure shall be to the approval of KETRACO.</w:t>
      </w:r>
    </w:p>
    <w:p w14:paraId="69F0B33A" w14:textId="77777777" w:rsidR="00194FD5" w:rsidRPr="00081CA2" w:rsidRDefault="00194FD5" w:rsidP="00081CA2">
      <w:bookmarkStart w:id="1297" w:name="_Toc231360490"/>
      <w:r w:rsidRPr="00081CA2">
        <w:rPr>
          <w:b/>
          <w:bCs/>
        </w:rPr>
        <w:t>Sample Bending Test</w:t>
      </w:r>
      <w:bookmarkEnd w:id="1297"/>
      <w:r w:rsidRPr="00081CA2">
        <w:rPr>
          <w:b/>
          <w:bCs/>
        </w:rPr>
        <w:t>:</w:t>
      </w:r>
      <w:r w:rsidRPr="00081CA2">
        <w:t xml:space="preserve"> When the porcelain service stress is less than 20 per cent of the minimum failing load then sample bending tests shall be made as specified.   Samples shall be selected as specified in IEC 62155.</w:t>
      </w:r>
    </w:p>
    <w:p w14:paraId="5218ABD5" w14:textId="77777777" w:rsidR="00194FD5" w:rsidRPr="00081CA2" w:rsidRDefault="00194FD5" w:rsidP="00081CA2">
      <w:bookmarkStart w:id="1298" w:name="_Toc231360491"/>
      <w:r w:rsidRPr="00081CA2">
        <w:rPr>
          <w:b/>
          <w:bCs/>
        </w:rPr>
        <w:t>Ultrasonic Tests</w:t>
      </w:r>
      <w:bookmarkEnd w:id="1298"/>
      <w:r w:rsidRPr="00081CA2">
        <w:rPr>
          <w:b/>
          <w:bCs/>
        </w:rPr>
        <w:t>:</w:t>
      </w:r>
      <w:r w:rsidRPr="00081CA2">
        <w:t xml:space="preserve"> Routine tests shall be made on each porcelain insulator being supplied using ultrasonic crack detection techniques.   These tests shall be made on the insulator prior to the fitting of metallic flanges.   </w:t>
      </w:r>
    </w:p>
    <w:p w14:paraId="1784FC93" w14:textId="77777777" w:rsidR="00194FD5" w:rsidRPr="00081CA2" w:rsidRDefault="00194FD5" w:rsidP="00081CA2">
      <w:pPr>
        <w:pStyle w:val="Heading4"/>
      </w:pPr>
      <w:bookmarkStart w:id="1299" w:name="_Toc127465471"/>
      <w:r w:rsidRPr="00081CA2">
        <w:t>Insulator Strings</w:t>
      </w:r>
      <w:bookmarkEnd w:id="1293"/>
      <w:bookmarkEnd w:id="1299"/>
    </w:p>
    <w:p w14:paraId="63DA3FFC" w14:textId="77777777" w:rsidR="00194FD5" w:rsidRPr="00081CA2" w:rsidRDefault="00194FD5" w:rsidP="00081CA2">
      <w:r w:rsidRPr="00081CA2">
        <w:t xml:space="preserve">Where applicable, type and routine tests on insulators of the string type, porcelain, or glass or </w:t>
      </w:r>
      <w:proofErr w:type="spellStart"/>
      <w:r w:rsidRPr="00081CA2">
        <w:t>longrod</w:t>
      </w:r>
      <w:proofErr w:type="spellEnd"/>
      <w:r w:rsidRPr="00081CA2">
        <w:t xml:space="preserve"> shall be made in accordance with the requirements of IEC 60383-1 and IEC 60815-1 IEC 61109, IEC 61466-1, ANSI C29-11 and ANSI/IEEE 987 and the supplementary type tests stated below.   </w:t>
      </w:r>
    </w:p>
    <w:p w14:paraId="46D5834F" w14:textId="77777777" w:rsidR="00194FD5" w:rsidRPr="00081CA2" w:rsidRDefault="00194FD5" w:rsidP="00081CA2">
      <w:bookmarkStart w:id="1300" w:name="_Toc231360477"/>
      <w:r w:rsidRPr="00081CA2">
        <w:rPr>
          <w:b/>
          <w:bCs/>
        </w:rPr>
        <w:t>Dielectric Tests</w:t>
      </w:r>
      <w:bookmarkEnd w:id="1300"/>
      <w:r w:rsidRPr="00081CA2">
        <w:rPr>
          <w:b/>
          <w:bCs/>
        </w:rPr>
        <w:t>:</w:t>
      </w:r>
      <w:r w:rsidRPr="00081CA2">
        <w:t xml:space="preserve"> The 50 per cent flashover level as well as withstand shall be determined during the impulse and power frequency tests.</w:t>
      </w:r>
    </w:p>
    <w:p w14:paraId="081B4299" w14:textId="77777777" w:rsidR="00194FD5" w:rsidRPr="00081CA2" w:rsidRDefault="00194FD5" w:rsidP="00081CA2">
      <w:bookmarkStart w:id="1301" w:name="_Toc231360478"/>
      <w:r w:rsidRPr="00081CA2">
        <w:rPr>
          <w:b/>
          <w:bCs/>
        </w:rPr>
        <w:t>Radio Influence Voltage Test</w:t>
      </w:r>
      <w:bookmarkEnd w:id="1301"/>
      <w:r w:rsidRPr="00081CA2">
        <w:rPr>
          <w:b/>
          <w:bCs/>
        </w:rPr>
        <w:t>:</w:t>
      </w:r>
      <w:r w:rsidRPr="00081CA2">
        <w:t xml:space="preserve"> Each type of string insulator shall be assembled as in service and subjected to radio influence voltage tests in accordance with NEMA 107, IEC 60060, IEC 60437, and this Specification.   </w:t>
      </w:r>
    </w:p>
    <w:p w14:paraId="18D69358" w14:textId="77777777" w:rsidR="00194FD5" w:rsidRPr="00081CA2" w:rsidRDefault="00194FD5" w:rsidP="00081CA2">
      <w:pPr>
        <w:pStyle w:val="Heading4"/>
      </w:pPr>
      <w:bookmarkStart w:id="1302" w:name="_Toc54756171"/>
      <w:bookmarkStart w:id="1303" w:name="_Toc127465472"/>
      <w:r w:rsidRPr="00081CA2">
        <w:t>Structures</w:t>
      </w:r>
      <w:bookmarkEnd w:id="1302"/>
      <w:bookmarkEnd w:id="1303"/>
    </w:p>
    <w:p w14:paraId="7ADF4D70" w14:textId="77777777" w:rsidR="00194FD5" w:rsidRPr="00081CA2" w:rsidRDefault="00194FD5" w:rsidP="00081CA2">
      <w:r w:rsidRPr="00081CA2">
        <w:t xml:space="preserve">Where applicable, a representative sample of each type of support structure being provided shall be assembled prior to dispatch to site, and loads applied which simulate the specified design parameters. Such loads shall be withstood without deformation of any structure member. </w:t>
      </w:r>
    </w:p>
    <w:p w14:paraId="63AAC3E9" w14:textId="77777777" w:rsidR="00194FD5" w:rsidRPr="00081CA2" w:rsidRDefault="00194FD5" w:rsidP="00081CA2">
      <w:pPr>
        <w:pStyle w:val="Heading2"/>
      </w:pPr>
      <w:bookmarkStart w:id="1304" w:name="_Toc115943972"/>
      <w:bookmarkStart w:id="1305" w:name="_Toc127463303"/>
      <w:bookmarkStart w:id="1306" w:name="_Toc127464395"/>
      <w:bookmarkStart w:id="1307" w:name="_Toc127465473"/>
      <w:bookmarkStart w:id="1308" w:name="_Toc129130277"/>
      <w:r w:rsidRPr="00081CA2">
        <w:t>Movement of Vehicles</w:t>
      </w:r>
      <w:bookmarkEnd w:id="1266"/>
      <w:bookmarkEnd w:id="1304"/>
      <w:bookmarkEnd w:id="1305"/>
      <w:bookmarkEnd w:id="1306"/>
      <w:bookmarkEnd w:id="1307"/>
      <w:bookmarkEnd w:id="1308"/>
    </w:p>
    <w:p w14:paraId="292AB629" w14:textId="77777777" w:rsidR="00194FD5" w:rsidRPr="00081CA2" w:rsidRDefault="00194FD5" w:rsidP="00081CA2">
      <w:r w:rsidRPr="00081CA2">
        <w:t>The design of the substation shall permit the safe movement of vehicles up to 2.4 meter’s high, within the substation on designated routes. Lockable height barriers shall be installed at all entrances to the substation to prevent uncontrolled access of vehicles exceeding the maximum allowable height. Adequate ground bearing pressure shall be provided on all designated routes and other locations within the substation where it is necessary for vehicles to be maneuvered, such that any underground installation is unaffected by such movements.</w:t>
      </w:r>
    </w:p>
    <w:p w14:paraId="669B07AD" w14:textId="77777777" w:rsidR="00194FD5" w:rsidRPr="00081CA2" w:rsidRDefault="00194FD5" w:rsidP="00081CA2">
      <w:pPr>
        <w:pStyle w:val="Heading2"/>
      </w:pPr>
      <w:bookmarkStart w:id="1309" w:name="_Toc39571239"/>
      <w:bookmarkStart w:id="1310" w:name="_Toc115943973"/>
      <w:bookmarkStart w:id="1311" w:name="_Toc127463304"/>
      <w:bookmarkStart w:id="1312" w:name="_Toc127464396"/>
      <w:bookmarkStart w:id="1313" w:name="_Toc127465474"/>
      <w:bookmarkStart w:id="1314" w:name="_Toc129130278"/>
      <w:r w:rsidRPr="00081CA2">
        <w:lastRenderedPageBreak/>
        <w:t>Earthing of Substation Conductors</w:t>
      </w:r>
      <w:bookmarkEnd w:id="1309"/>
      <w:bookmarkEnd w:id="1310"/>
      <w:bookmarkEnd w:id="1311"/>
      <w:bookmarkEnd w:id="1312"/>
      <w:bookmarkEnd w:id="1313"/>
      <w:bookmarkEnd w:id="1314"/>
    </w:p>
    <w:p w14:paraId="64826E4F" w14:textId="77777777" w:rsidR="00194FD5" w:rsidRPr="00081CA2" w:rsidRDefault="00194FD5" w:rsidP="00081CA2">
      <w:r w:rsidRPr="00081CA2">
        <w:t xml:space="preserve">Sufficient facilities, designed to permit the application of fixed or fully rated portable earthing devices for the safe maintenance of substation equipment shall be provided.  The existing earthing principles shall be applied for the extensions and modifications.  The application of portable earthing equipment shall be considered and where a conductor configuration, angle of approach or size prevents the direct application of a portable earth clamp, a supplementary connection facility shall be provided.  Provision shall also be made for the connection of the earth end of the portable earth at each location noting that several leads may be required to achieve a fully rated connection. All substation equipment true column shall be earthed to the earthing grid. </w:t>
      </w:r>
    </w:p>
    <w:p w14:paraId="7ACEAD34" w14:textId="77777777" w:rsidR="00194FD5" w:rsidRPr="00081CA2" w:rsidRDefault="00194FD5" w:rsidP="00081CA2">
      <w:pPr>
        <w:pStyle w:val="Heading2"/>
      </w:pPr>
      <w:bookmarkStart w:id="1315" w:name="_Toc115943974"/>
      <w:bookmarkStart w:id="1316" w:name="_Toc127463305"/>
      <w:bookmarkStart w:id="1317" w:name="_Toc127464397"/>
      <w:bookmarkStart w:id="1318" w:name="_Toc127465475"/>
      <w:bookmarkStart w:id="1319" w:name="_Toc129130279"/>
      <w:r w:rsidRPr="00081CA2">
        <w:t>Control &amp; Protection and Automation Panel Room</w:t>
      </w:r>
      <w:bookmarkEnd w:id="1315"/>
      <w:bookmarkEnd w:id="1316"/>
      <w:bookmarkEnd w:id="1317"/>
      <w:bookmarkEnd w:id="1318"/>
      <w:bookmarkEnd w:id="1319"/>
    </w:p>
    <w:p w14:paraId="65D7A24B" w14:textId="07D0B582" w:rsidR="00194FD5" w:rsidRPr="00081CA2" w:rsidRDefault="00194FD5" w:rsidP="00081CA2">
      <w:r w:rsidRPr="00081CA2">
        <w:t xml:space="preserve">For the housing of protection, control, metering and fault recorder cubicles, the control &amp; protection and automation shall be foreseen in the control building. It shall accommodate the cubicles for 400kV and 132kV protection, control, measurement, fault recorder, PMU, communication network, Telecommunication and AC/DC Auxiliary systems. Attached with the tender drawings is an example for size and layout of the building room. The final size and layout depend on the number of cubicles installed in it. Between cubicles in the substation control building and from Marshalling Kiosks where the Merging units and SCUs shall be located, and devices </w:t>
      </w:r>
      <w:r w:rsidR="00657C05" w:rsidRPr="00081CA2">
        <w:t>optical fiber</w:t>
      </w:r>
      <w:r w:rsidRPr="00081CA2">
        <w:t xml:space="preserve"> cables shall run. The </w:t>
      </w:r>
      <w:r w:rsidR="00657C05" w:rsidRPr="00081CA2">
        <w:t>optical fiber</w:t>
      </w:r>
      <w:r w:rsidRPr="00081CA2">
        <w:t xml:space="preserve"> cables shall be properly protected against physical damage and rodents. For that reason, outside of the control room and Marshalling Kiosks they shall be installed in suitable galvanized iron heavy duty conduits. Inside of control building and Marshalling Kiosks they may also run-in suitable cable ducts. In any case </w:t>
      </w:r>
      <w:r w:rsidR="00657C05" w:rsidRPr="00081CA2">
        <w:t>optical fiber</w:t>
      </w:r>
      <w:r w:rsidRPr="00081CA2">
        <w:t xml:space="preserve"> cables shall be strictly segregated from the power and control cables. The control room shall be equipped with raised floor to house the power, control, and signal cabling. To reduce the number and cross-section of cables for the AC and DC power distribution, AC and DC sub-distribution boards shall be installed in the control room. These sub-distribution boards shall have redundant supply (with automatic switch-over) from the main distribution boards. </w:t>
      </w:r>
    </w:p>
    <w:p w14:paraId="1C7A0192" w14:textId="77777777" w:rsidR="00194FD5" w:rsidRPr="00081CA2" w:rsidRDefault="00194FD5" w:rsidP="00081CA2">
      <w:pPr>
        <w:pStyle w:val="Heading2"/>
      </w:pPr>
      <w:bookmarkStart w:id="1320" w:name="_Toc115943975"/>
      <w:bookmarkStart w:id="1321" w:name="_Toc127463306"/>
      <w:bookmarkStart w:id="1322" w:name="_Toc127464398"/>
      <w:bookmarkStart w:id="1323" w:name="_Toc127465476"/>
      <w:bookmarkStart w:id="1324" w:name="_Toc129130280"/>
      <w:r w:rsidRPr="00081CA2">
        <w:t>Operator Earth Mats</w:t>
      </w:r>
      <w:bookmarkEnd w:id="1320"/>
      <w:bookmarkEnd w:id="1321"/>
      <w:bookmarkEnd w:id="1322"/>
      <w:bookmarkEnd w:id="1323"/>
      <w:bookmarkEnd w:id="1324"/>
    </w:p>
    <w:p w14:paraId="0F9B0E37" w14:textId="77777777" w:rsidR="00194FD5" w:rsidRPr="00081CA2" w:rsidRDefault="00194FD5" w:rsidP="00081CA2">
      <w:r w:rsidRPr="00081CA2">
        <w:t>Operator earth mats are required for:</w:t>
      </w:r>
    </w:p>
    <w:p w14:paraId="4A7D1518" w14:textId="77777777" w:rsidR="00194FD5" w:rsidRPr="00081CA2" w:rsidRDefault="00194FD5" w:rsidP="00081CA2">
      <w:pPr>
        <w:pStyle w:val="ListParagraph"/>
        <w:numPr>
          <w:ilvl w:val="0"/>
          <w:numId w:val="90"/>
        </w:numPr>
      </w:pPr>
      <w:r w:rsidRPr="00081CA2">
        <w:t>Disconnectors</w:t>
      </w:r>
    </w:p>
    <w:p w14:paraId="3B9F0DA4" w14:textId="77777777" w:rsidR="00194FD5" w:rsidRPr="00081CA2" w:rsidRDefault="00194FD5" w:rsidP="00081CA2">
      <w:pPr>
        <w:pStyle w:val="ListParagraph"/>
        <w:numPr>
          <w:ilvl w:val="0"/>
          <w:numId w:val="90"/>
        </w:numPr>
      </w:pPr>
      <w:r w:rsidRPr="00081CA2">
        <w:t>Earth switches</w:t>
      </w:r>
    </w:p>
    <w:p w14:paraId="5FDB10D6" w14:textId="77777777" w:rsidR="00194FD5" w:rsidRPr="00081CA2" w:rsidRDefault="00194FD5" w:rsidP="00081CA2">
      <w:r w:rsidRPr="00081CA2">
        <w:t>These earth mats are to be beneath the operating handles such that an operator must stand on the mat to operate the equipment without stepping off the mat. The earth mats shall be installed on gravel. Earth mats shall be bonded to the operator handles. Operator earth mats shall be of a consistent size throughout the site, where possible, and large enough to cover the area where an operator shall stand while operating disconnectors and earth switches. The operator handle shall be bonded directly to the earth grid.</w:t>
      </w:r>
    </w:p>
    <w:p w14:paraId="15E09561" w14:textId="77777777" w:rsidR="00194FD5" w:rsidRPr="00081CA2" w:rsidRDefault="00194FD5" w:rsidP="00081CA2">
      <w:pPr>
        <w:pStyle w:val="Heading2"/>
      </w:pPr>
      <w:bookmarkStart w:id="1325" w:name="_Toc115943977"/>
      <w:bookmarkStart w:id="1326" w:name="_Toc127463307"/>
      <w:bookmarkStart w:id="1327" w:name="_Toc127464399"/>
      <w:bookmarkStart w:id="1328" w:name="_Toc127465477"/>
      <w:bookmarkStart w:id="1329" w:name="_Toc129130281"/>
      <w:r w:rsidRPr="00081CA2">
        <w:t>Site Tests</w:t>
      </w:r>
      <w:bookmarkEnd w:id="1325"/>
      <w:bookmarkEnd w:id="1326"/>
      <w:bookmarkEnd w:id="1327"/>
      <w:bookmarkEnd w:id="1328"/>
      <w:bookmarkEnd w:id="1329"/>
    </w:p>
    <w:p w14:paraId="63CF595E" w14:textId="77777777" w:rsidR="00194FD5" w:rsidRPr="00081CA2" w:rsidRDefault="00194FD5" w:rsidP="00081CA2">
      <w:pPr>
        <w:pStyle w:val="Heading3"/>
      </w:pPr>
      <w:bookmarkStart w:id="1330" w:name="_Toc127463308"/>
      <w:bookmarkStart w:id="1331" w:name="_Toc127464400"/>
      <w:bookmarkStart w:id="1332" w:name="_Toc127465478"/>
      <w:bookmarkStart w:id="1333" w:name="_Toc129130282"/>
      <w:r w:rsidRPr="00081CA2">
        <w:t>General</w:t>
      </w:r>
      <w:bookmarkEnd w:id="1330"/>
      <w:bookmarkEnd w:id="1331"/>
      <w:bookmarkEnd w:id="1332"/>
      <w:bookmarkEnd w:id="1333"/>
    </w:p>
    <w:p w14:paraId="24A44EA8" w14:textId="77777777" w:rsidR="00194FD5" w:rsidRPr="00081CA2" w:rsidRDefault="00194FD5" w:rsidP="00081CA2">
      <w:r w:rsidRPr="00081CA2">
        <w:t xml:space="preserve">After the plant and ancillary equipment have been erected and connected on site, the Contractor shall carry out to the satisfaction of KETRACO such tests as may be required to prove compliance with the specification, independently of any tests carried out at the manufacturers’ works. Not less than thirteen weeks before any section of the plant is required to enter commercial service, the </w:t>
      </w:r>
      <w:r w:rsidRPr="00081CA2">
        <w:lastRenderedPageBreak/>
        <w:t>Contractor shall submit, for the approval of KETRACO, its detailed site test proposals for that section of the plant, together with details of the test equipment and methods that he proposes to use.   Subject to approval of the tests, these shall be written by KETRACO into an overall program of tests, which shall be issued to all directly concern prior to the starting date for the tests. KETRACO shall have the right to witness all tests, and the results must be available to them as the tests proceed.   They may recommend waiving of some tests or may add further tests if considered necessary to prove compliance with the Specification. Clear records of all tests necessary before the plant can be regarded as ready to be first connected to KETRACO's system shall be maintained by the Contractor and submitted to KETRACO in duplicate.   KETRACO requires this information before the plant shall be accepted for initial energizing. Initial energizing and all subsequent 'live' tests shall be directed by the Contractor and carried out jointly by KETRACO and Kenya Power (KPLC). The Contractor shall prepare a detailed shutdown procedure document (shutdown books) for review and approval by KETRACO and Kenya Power (KPLC). This shall clearly elaborate in stepwise manner how the energization of Makindu substation shall be executed considering the remote substations shall be live including the transmission line links. The shutdowns shall be planned to ensure minimum interruptions to the network and shall be guided by the system operator depending on the network reliability.</w:t>
      </w:r>
    </w:p>
    <w:p w14:paraId="4E6A3EE6" w14:textId="77777777" w:rsidR="00194FD5" w:rsidRPr="00081CA2" w:rsidRDefault="00194FD5" w:rsidP="00081CA2">
      <w:r w:rsidRPr="00081CA2">
        <w:t xml:space="preserve">The shutdown procedure shall be prepared and submitted by the Contractor sixty (60) days in advance to allow for detailed engagement with KPLC and network operator. During these 'live' tests the Contractor shall remain responsible for the performance of his plant. A record of the results of the tests in this category shall be made available to KETRACO. The Contractor shall submit to KETRACO for approval a list of recommended settings for all protection and other types of automatic equipment, not less than thirteen weeks before such equipment is required in commercial service.  Where the settings involve discrimination with settings of an existing network or plant supplied under a separate contract, the relevant information shall be supplied to the Contractor.   The following is a list of minimum site test requirements for MV power cables, LV power and multicore cables and protection equipment.   </w:t>
      </w:r>
    </w:p>
    <w:p w14:paraId="5CFBDC6A" w14:textId="77777777" w:rsidR="00194FD5" w:rsidRPr="00081CA2" w:rsidRDefault="00194FD5" w:rsidP="00081CA2">
      <w:r w:rsidRPr="00081CA2">
        <w:t>The program for system tests shall be issued by the Contractor for review by KETRACO and Employer’s representative.</w:t>
      </w:r>
    </w:p>
    <w:p w14:paraId="4543A6B3" w14:textId="77777777" w:rsidR="00194FD5" w:rsidRPr="00081CA2" w:rsidRDefault="00194FD5" w:rsidP="00081CA2">
      <w:r w:rsidRPr="00081CA2">
        <w:t>Before the shutdown books for final energization of Makindu substation are finalized, the contractor shall confirm that all works, and activities have been fully executed. These include:</w:t>
      </w:r>
    </w:p>
    <w:p w14:paraId="4F5EF2D9" w14:textId="77777777" w:rsidR="00194FD5" w:rsidRPr="00081CA2" w:rsidRDefault="00194FD5" w:rsidP="00081CA2">
      <w:pPr>
        <w:pStyle w:val="ListParagraph"/>
        <w:numPr>
          <w:ilvl w:val="0"/>
          <w:numId w:val="91"/>
        </w:numPr>
      </w:pPr>
      <w:r w:rsidRPr="00081CA2">
        <w:t>Completeness of the erection and installation works.</w:t>
      </w:r>
    </w:p>
    <w:p w14:paraId="08975629" w14:textId="77777777" w:rsidR="00194FD5" w:rsidRPr="00081CA2" w:rsidRDefault="00194FD5" w:rsidP="00081CA2">
      <w:pPr>
        <w:pStyle w:val="ListParagraph"/>
        <w:numPr>
          <w:ilvl w:val="0"/>
          <w:numId w:val="91"/>
        </w:numPr>
      </w:pPr>
      <w:r w:rsidRPr="00081CA2">
        <w:t>Completeness of testing of the primary equipment and plant.</w:t>
      </w:r>
    </w:p>
    <w:p w14:paraId="30D128E1" w14:textId="77777777" w:rsidR="00194FD5" w:rsidRPr="00081CA2" w:rsidRDefault="00194FD5" w:rsidP="00081CA2">
      <w:pPr>
        <w:pStyle w:val="ListParagraph"/>
        <w:numPr>
          <w:ilvl w:val="0"/>
          <w:numId w:val="91"/>
        </w:numPr>
      </w:pPr>
      <w:r w:rsidRPr="00081CA2">
        <w:t>Completeness of testing of the substation protection and control systems</w:t>
      </w:r>
    </w:p>
    <w:p w14:paraId="631A0C3D" w14:textId="77777777" w:rsidR="00194FD5" w:rsidRPr="00081CA2" w:rsidRDefault="00194FD5" w:rsidP="00081CA2">
      <w:pPr>
        <w:pStyle w:val="ListParagraph"/>
        <w:numPr>
          <w:ilvl w:val="0"/>
          <w:numId w:val="91"/>
        </w:numPr>
      </w:pPr>
      <w:r w:rsidRPr="00081CA2">
        <w:t>Completeness of testing of the substation auxiliary systems</w:t>
      </w:r>
    </w:p>
    <w:p w14:paraId="79546B74" w14:textId="77777777" w:rsidR="00194FD5" w:rsidRPr="00081CA2" w:rsidRDefault="00194FD5" w:rsidP="00081CA2">
      <w:pPr>
        <w:pStyle w:val="ListParagraph"/>
        <w:numPr>
          <w:ilvl w:val="0"/>
          <w:numId w:val="91"/>
        </w:numPr>
      </w:pPr>
      <w:r w:rsidRPr="00081CA2">
        <w:t>That the substation SCADA system shall be fully tested.</w:t>
      </w:r>
    </w:p>
    <w:p w14:paraId="36AB458A" w14:textId="77777777" w:rsidR="00194FD5" w:rsidRPr="00081CA2" w:rsidRDefault="00194FD5" w:rsidP="00081CA2">
      <w:pPr>
        <w:pStyle w:val="ListParagraph"/>
        <w:numPr>
          <w:ilvl w:val="0"/>
          <w:numId w:val="91"/>
        </w:numPr>
      </w:pPr>
      <w:r w:rsidRPr="00081CA2">
        <w:t>Validation and approval of protection settings and relay configurations (where applicable) for remote end substations.</w:t>
      </w:r>
    </w:p>
    <w:p w14:paraId="63979779" w14:textId="77777777" w:rsidR="00194FD5" w:rsidRPr="00081CA2" w:rsidRDefault="00194FD5" w:rsidP="00081CA2">
      <w:pPr>
        <w:pStyle w:val="ListParagraph"/>
        <w:numPr>
          <w:ilvl w:val="0"/>
          <w:numId w:val="91"/>
        </w:numPr>
      </w:pPr>
      <w:r w:rsidRPr="00081CA2">
        <w:t>Provision of marked up drawings for remote end substations showing the required modifications.</w:t>
      </w:r>
    </w:p>
    <w:p w14:paraId="499ADCB7" w14:textId="77777777" w:rsidR="00194FD5" w:rsidRPr="00081CA2" w:rsidRDefault="00194FD5" w:rsidP="00081CA2">
      <w:pPr>
        <w:pStyle w:val="ListParagraph"/>
        <w:numPr>
          <w:ilvl w:val="0"/>
          <w:numId w:val="91"/>
        </w:numPr>
      </w:pPr>
      <w:r w:rsidRPr="00081CA2">
        <w:t>Confirm availability of all necessary labels to be updated at the remote ends.</w:t>
      </w:r>
    </w:p>
    <w:p w14:paraId="55123790" w14:textId="77777777" w:rsidR="00194FD5" w:rsidRPr="00081CA2" w:rsidRDefault="00194FD5" w:rsidP="00081CA2">
      <w:r w:rsidRPr="00081CA2">
        <w:t xml:space="preserve">Upon confirmation of finalization of the above, shutdown meetings to be attended by KETRACO, KPLC, Contractor and Employer’s Representative shall be convened by KETRACO in liaison </w:t>
      </w:r>
      <w:r w:rsidRPr="00081CA2">
        <w:lastRenderedPageBreak/>
        <w:t>with KPLC and Network operator wherein the Contractor shall make a detailed presentation to the meeting on the shutdown plan.</w:t>
      </w:r>
    </w:p>
    <w:p w14:paraId="36EA7C69" w14:textId="77777777" w:rsidR="00194FD5" w:rsidRPr="00081CA2" w:rsidRDefault="00194FD5" w:rsidP="00081CA2">
      <w:pPr>
        <w:pStyle w:val="Heading3"/>
      </w:pPr>
      <w:bookmarkStart w:id="1334" w:name="_Toc127463309"/>
      <w:bookmarkStart w:id="1335" w:name="_Toc127464401"/>
      <w:bookmarkStart w:id="1336" w:name="_Toc127465479"/>
      <w:bookmarkStart w:id="1337" w:name="_Toc129130283"/>
      <w:r w:rsidRPr="00081CA2">
        <w:t>Tests</w:t>
      </w:r>
      <w:bookmarkEnd w:id="1334"/>
      <w:bookmarkEnd w:id="1335"/>
      <w:bookmarkEnd w:id="1336"/>
      <w:bookmarkEnd w:id="1337"/>
    </w:p>
    <w:p w14:paraId="5CB38D9A" w14:textId="77777777" w:rsidR="00194FD5" w:rsidRPr="00081CA2" w:rsidRDefault="00194FD5" w:rsidP="00081CA2">
      <w:r w:rsidRPr="00081CA2">
        <w:t>The site tests which shall be part of the pre-recommissioning and commissioning activities shall be as per the table below. Contractor to note that the tests are not limited to those as populated in table below.</w:t>
      </w:r>
    </w:p>
    <w:tbl>
      <w:tblPr>
        <w:tblStyle w:val="TableGrid"/>
        <w:tblW w:w="5000" w:type="pct"/>
        <w:tblLook w:val="04A0" w:firstRow="1" w:lastRow="0" w:firstColumn="1" w:lastColumn="0" w:noHBand="0" w:noVBand="1"/>
      </w:tblPr>
      <w:tblGrid>
        <w:gridCol w:w="670"/>
        <w:gridCol w:w="2030"/>
        <w:gridCol w:w="6650"/>
      </w:tblGrid>
      <w:tr w:rsidR="00194FD5" w:rsidRPr="00081CA2" w14:paraId="67C5FCEF" w14:textId="77777777" w:rsidTr="0071569D">
        <w:tc>
          <w:tcPr>
            <w:tcW w:w="460" w:type="pct"/>
          </w:tcPr>
          <w:p w14:paraId="6F4C3565" w14:textId="77777777" w:rsidR="00194FD5" w:rsidRPr="00081CA2" w:rsidRDefault="00194FD5" w:rsidP="00081CA2">
            <w:pPr>
              <w:spacing w:after="0"/>
              <w:rPr>
                <w:b/>
                <w:bCs/>
              </w:rPr>
            </w:pPr>
            <w:r w:rsidRPr="00081CA2">
              <w:rPr>
                <w:b/>
                <w:bCs/>
              </w:rPr>
              <w:t>S/no</w:t>
            </w:r>
          </w:p>
        </w:tc>
        <w:tc>
          <w:tcPr>
            <w:tcW w:w="878" w:type="pct"/>
          </w:tcPr>
          <w:p w14:paraId="59A94579" w14:textId="77777777" w:rsidR="00194FD5" w:rsidRPr="00081CA2" w:rsidRDefault="00194FD5" w:rsidP="00081CA2">
            <w:pPr>
              <w:spacing w:after="0"/>
              <w:rPr>
                <w:b/>
                <w:bCs/>
              </w:rPr>
            </w:pPr>
            <w:r w:rsidRPr="00081CA2">
              <w:rPr>
                <w:b/>
                <w:bCs/>
              </w:rPr>
              <w:t>Equipment</w:t>
            </w:r>
          </w:p>
        </w:tc>
        <w:tc>
          <w:tcPr>
            <w:tcW w:w="3662" w:type="pct"/>
          </w:tcPr>
          <w:p w14:paraId="4DDB0E72" w14:textId="77777777" w:rsidR="00194FD5" w:rsidRPr="00081CA2" w:rsidRDefault="00194FD5" w:rsidP="00081CA2">
            <w:pPr>
              <w:spacing w:after="0"/>
              <w:rPr>
                <w:b/>
                <w:bCs/>
              </w:rPr>
            </w:pPr>
            <w:r w:rsidRPr="00081CA2">
              <w:rPr>
                <w:b/>
                <w:bCs/>
              </w:rPr>
              <w:t>Site Tests (Pre-Commissioning &amp; Commissioning)</w:t>
            </w:r>
          </w:p>
        </w:tc>
      </w:tr>
      <w:tr w:rsidR="00194FD5" w:rsidRPr="00081CA2" w14:paraId="51570F11" w14:textId="77777777" w:rsidTr="0071569D">
        <w:tc>
          <w:tcPr>
            <w:tcW w:w="460" w:type="pct"/>
          </w:tcPr>
          <w:p w14:paraId="31854EA4" w14:textId="77777777" w:rsidR="00194FD5" w:rsidRPr="00081CA2" w:rsidRDefault="00194FD5" w:rsidP="00081CA2">
            <w:pPr>
              <w:spacing w:after="0"/>
            </w:pPr>
            <w:r w:rsidRPr="00081CA2">
              <w:t>1.</w:t>
            </w:r>
          </w:p>
        </w:tc>
        <w:tc>
          <w:tcPr>
            <w:tcW w:w="878" w:type="pct"/>
          </w:tcPr>
          <w:p w14:paraId="6226C00B" w14:textId="77777777" w:rsidR="00194FD5" w:rsidRPr="00081CA2" w:rsidRDefault="00194FD5" w:rsidP="00081CA2">
            <w:pPr>
              <w:spacing w:after="0"/>
            </w:pPr>
            <w:r w:rsidRPr="00081CA2">
              <w:t>Current Transformer-CT</w:t>
            </w:r>
          </w:p>
        </w:tc>
        <w:tc>
          <w:tcPr>
            <w:tcW w:w="3662" w:type="pct"/>
          </w:tcPr>
          <w:p w14:paraId="03A2575E"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05FE5DCF" w14:textId="77777777" w:rsidR="00194FD5" w:rsidRPr="00081CA2" w:rsidRDefault="00194FD5" w:rsidP="00081CA2">
            <w:pPr>
              <w:spacing w:after="0"/>
            </w:pPr>
            <w:r w:rsidRPr="00081CA2">
              <w:t>The signed installation check list shall be made available to the Employer.</w:t>
            </w:r>
          </w:p>
          <w:p w14:paraId="0A618B92" w14:textId="77777777" w:rsidR="00194FD5" w:rsidRPr="00081CA2" w:rsidRDefault="00194FD5" w:rsidP="00081CA2">
            <w:pPr>
              <w:spacing w:after="0"/>
            </w:pPr>
            <w:r w:rsidRPr="00081CA2">
              <w:t>Inspect for physical damages and defects including quality of paint works.</w:t>
            </w:r>
          </w:p>
          <w:p w14:paraId="5B340A72" w14:textId="77777777" w:rsidR="00194FD5" w:rsidRPr="00081CA2" w:rsidRDefault="00194FD5" w:rsidP="00081CA2">
            <w:pPr>
              <w:spacing w:after="0"/>
            </w:pPr>
            <w:r w:rsidRPr="00081CA2">
              <w:t>Check nameplate information for correctness as per approved drawings.</w:t>
            </w:r>
          </w:p>
          <w:p w14:paraId="7681B045" w14:textId="77777777" w:rsidR="00194FD5" w:rsidRPr="00081CA2" w:rsidRDefault="00194FD5" w:rsidP="00081CA2">
            <w:pPr>
              <w:spacing w:after="0"/>
            </w:pPr>
            <w:r w:rsidRPr="00081CA2">
              <w:t>Check the quality of galvanization of the steel support structures.</w:t>
            </w:r>
          </w:p>
          <w:p w14:paraId="685446BE" w14:textId="77777777" w:rsidR="00194FD5" w:rsidRPr="00081CA2" w:rsidRDefault="00194FD5" w:rsidP="00081CA2">
            <w:pPr>
              <w:spacing w:after="0"/>
            </w:pPr>
            <w:r w:rsidRPr="00081CA2">
              <w:t>Check that all grounding cables are properly secures and fastened.</w:t>
            </w:r>
          </w:p>
          <w:p w14:paraId="042AD4A6" w14:textId="77777777" w:rsidR="00194FD5" w:rsidRPr="00081CA2" w:rsidRDefault="00194FD5" w:rsidP="00081CA2">
            <w:pPr>
              <w:spacing w:after="0"/>
            </w:pPr>
            <w:r w:rsidRPr="00081CA2">
              <w:t>Check for good quality/neatness of control cable wiring, routing, and fastening</w:t>
            </w:r>
          </w:p>
          <w:p w14:paraId="7A2C8DD0" w14:textId="77777777" w:rsidR="00194FD5" w:rsidRPr="00081CA2" w:rsidRDefault="00194FD5" w:rsidP="00081CA2">
            <w:pPr>
              <w:spacing w:after="0"/>
            </w:pPr>
            <w:r w:rsidRPr="00081CA2">
              <w:t>Check tightness of all bolted connections-torque wrench method.</w:t>
            </w:r>
          </w:p>
          <w:p w14:paraId="1A495688" w14:textId="77777777" w:rsidR="00194FD5" w:rsidRPr="00081CA2" w:rsidRDefault="00194FD5" w:rsidP="00081CA2">
            <w:pPr>
              <w:spacing w:after="0"/>
            </w:pPr>
            <w:r w:rsidRPr="00081CA2">
              <w:t>Check the insulating oil levels via the view glass.</w:t>
            </w:r>
          </w:p>
          <w:p w14:paraId="0A895D87" w14:textId="77777777" w:rsidR="00194FD5" w:rsidRPr="00081CA2" w:rsidRDefault="00194FD5" w:rsidP="00081CA2">
            <w:pPr>
              <w:spacing w:after="0"/>
            </w:pPr>
            <w:r w:rsidRPr="00081CA2">
              <w:t>Check that the outdoor secondary terminations are installed in moisture proof enclosures.</w:t>
            </w:r>
          </w:p>
          <w:p w14:paraId="52D5A769" w14:textId="77777777" w:rsidR="00194FD5" w:rsidRPr="00081CA2" w:rsidRDefault="00194FD5" w:rsidP="00081CA2">
            <w:pPr>
              <w:spacing w:after="0"/>
            </w:pPr>
            <w:r w:rsidRPr="00081CA2">
              <w:t>Check for proper labelling of the P1, P2, and the secondary circuits including proper orientation of the P1 and P2 terminals as per approved drawings.</w:t>
            </w:r>
          </w:p>
          <w:p w14:paraId="698436CB" w14:textId="77777777" w:rsidR="00194FD5" w:rsidRPr="00081CA2" w:rsidRDefault="00194FD5" w:rsidP="00081CA2">
            <w:pPr>
              <w:spacing w:after="0"/>
            </w:pPr>
            <w:r w:rsidRPr="00081CA2">
              <w:t>Check for proper fastening of the HV connections.</w:t>
            </w:r>
          </w:p>
          <w:p w14:paraId="1036E6CF" w14:textId="77777777" w:rsidR="00194FD5" w:rsidRPr="00081CA2" w:rsidRDefault="00194FD5" w:rsidP="00081CA2">
            <w:pPr>
              <w:spacing w:after="0"/>
            </w:pPr>
            <w:r w:rsidRPr="00081CA2">
              <w:t>Check for the shorting of all the unused secondary cores.</w:t>
            </w:r>
          </w:p>
          <w:p w14:paraId="25415D9B" w14:textId="77777777" w:rsidR="00194FD5" w:rsidRPr="00081CA2" w:rsidRDefault="00194FD5" w:rsidP="00081CA2">
            <w:pPr>
              <w:spacing w:after="0"/>
            </w:pPr>
            <w:r w:rsidRPr="00081CA2">
              <w:t>Confirm that the secondary winding that is short circuited and grounded as per approved drawings.</w:t>
            </w:r>
          </w:p>
          <w:p w14:paraId="57B0C4F2" w14:textId="77777777" w:rsidR="00194FD5" w:rsidRPr="00081CA2" w:rsidRDefault="00194FD5" w:rsidP="00081CA2">
            <w:pPr>
              <w:spacing w:after="0"/>
            </w:pPr>
            <w:r w:rsidRPr="00081CA2">
              <w:t>Insulation Resistance Measurement – Primary terminals</w:t>
            </w:r>
          </w:p>
          <w:p w14:paraId="33805640" w14:textId="77777777" w:rsidR="00194FD5" w:rsidRPr="00081CA2" w:rsidRDefault="00194FD5" w:rsidP="00081CA2">
            <w:pPr>
              <w:spacing w:after="0"/>
            </w:pPr>
            <w:r w:rsidRPr="00081CA2">
              <w:t>Insulation Resistance Measurement – secondary terminals</w:t>
            </w:r>
          </w:p>
          <w:p w14:paraId="5D79A306" w14:textId="77777777" w:rsidR="00194FD5" w:rsidRPr="00081CA2" w:rsidRDefault="00194FD5" w:rsidP="00081CA2">
            <w:pPr>
              <w:spacing w:after="0"/>
            </w:pPr>
            <w:r w:rsidRPr="00081CA2">
              <w:t xml:space="preserve">Measurement of secondary winding resistance  </w:t>
            </w:r>
          </w:p>
          <w:p w14:paraId="1E700BDA" w14:textId="77777777" w:rsidR="00194FD5" w:rsidRPr="00081CA2" w:rsidRDefault="00194FD5" w:rsidP="00081CA2">
            <w:pPr>
              <w:spacing w:after="0"/>
            </w:pPr>
            <w:r w:rsidRPr="00081CA2">
              <w:t>Polarity test measurement</w:t>
            </w:r>
          </w:p>
          <w:p w14:paraId="4B836889" w14:textId="77777777" w:rsidR="00194FD5" w:rsidRPr="00081CA2" w:rsidRDefault="00194FD5" w:rsidP="00081CA2">
            <w:pPr>
              <w:spacing w:after="0"/>
            </w:pPr>
            <w:r w:rsidRPr="00081CA2">
              <w:t>Ratio test measurement.</w:t>
            </w:r>
          </w:p>
          <w:p w14:paraId="0B4E2E68" w14:textId="77777777" w:rsidR="00194FD5" w:rsidRPr="00081CA2" w:rsidRDefault="00194FD5" w:rsidP="00081CA2">
            <w:pPr>
              <w:spacing w:after="0"/>
            </w:pPr>
            <w:r w:rsidRPr="00081CA2">
              <w:t xml:space="preserve">Knee point voltage test (magnetizing curves performance)  </w:t>
            </w:r>
          </w:p>
        </w:tc>
      </w:tr>
      <w:tr w:rsidR="00194FD5" w:rsidRPr="00081CA2" w14:paraId="671957FD" w14:textId="77777777" w:rsidTr="0071569D">
        <w:tc>
          <w:tcPr>
            <w:tcW w:w="460" w:type="pct"/>
          </w:tcPr>
          <w:p w14:paraId="13E9DD5D" w14:textId="77777777" w:rsidR="00194FD5" w:rsidRPr="00081CA2" w:rsidRDefault="00194FD5" w:rsidP="00081CA2">
            <w:pPr>
              <w:spacing w:after="0"/>
            </w:pPr>
            <w:r w:rsidRPr="00081CA2">
              <w:t xml:space="preserve">    2.</w:t>
            </w:r>
          </w:p>
        </w:tc>
        <w:tc>
          <w:tcPr>
            <w:tcW w:w="878" w:type="pct"/>
          </w:tcPr>
          <w:p w14:paraId="0DDDF8A1" w14:textId="77777777" w:rsidR="00194FD5" w:rsidRPr="00081CA2" w:rsidRDefault="00194FD5" w:rsidP="00081CA2">
            <w:pPr>
              <w:spacing w:after="0"/>
            </w:pPr>
            <w:r w:rsidRPr="00081CA2">
              <w:t>Voltage Transformer/</w:t>
            </w:r>
          </w:p>
          <w:p w14:paraId="1797E2AD" w14:textId="77777777" w:rsidR="00194FD5" w:rsidRPr="00081CA2" w:rsidRDefault="00194FD5" w:rsidP="00081CA2">
            <w:pPr>
              <w:spacing w:after="0"/>
            </w:pPr>
            <w:r w:rsidRPr="00081CA2">
              <w:t>Capacitive Voltage Transformer (VT/CVT)</w:t>
            </w:r>
          </w:p>
        </w:tc>
        <w:tc>
          <w:tcPr>
            <w:tcW w:w="3662" w:type="pct"/>
          </w:tcPr>
          <w:p w14:paraId="38DFC471"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7B7FE25D" w14:textId="77777777" w:rsidR="00194FD5" w:rsidRPr="00081CA2" w:rsidRDefault="00194FD5" w:rsidP="00081CA2">
            <w:pPr>
              <w:spacing w:after="0"/>
            </w:pPr>
            <w:r w:rsidRPr="00081CA2">
              <w:t>The signed installation check list shall be made available to the Employer.</w:t>
            </w:r>
          </w:p>
          <w:p w14:paraId="741BF647" w14:textId="77777777" w:rsidR="00194FD5" w:rsidRPr="00081CA2" w:rsidRDefault="00194FD5" w:rsidP="00081CA2">
            <w:pPr>
              <w:spacing w:after="0"/>
            </w:pPr>
            <w:r w:rsidRPr="00081CA2">
              <w:t>Inspect for physical damages and defects including quality of paint works.</w:t>
            </w:r>
          </w:p>
          <w:p w14:paraId="6FC40298" w14:textId="77777777" w:rsidR="00194FD5" w:rsidRPr="00081CA2" w:rsidRDefault="00194FD5" w:rsidP="00081CA2">
            <w:pPr>
              <w:spacing w:after="0"/>
            </w:pPr>
            <w:r w:rsidRPr="00081CA2">
              <w:t>Check the insulating oil levels via the view glass.</w:t>
            </w:r>
          </w:p>
          <w:p w14:paraId="4DA46459" w14:textId="77777777" w:rsidR="00194FD5" w:rsidRPr="00081CA2" w:rsidRDefault="00194FD5" w:rsidP="00081CA2">
            <w:pPr>
              <w:spacing w:after="0"/>
            </w:pPr>
            <w:r w:rsidRPr="00081CA2">
              <w:lastRenderedPageBreak/>
              <w:t>Check the integrity and correct rating of the fuses/MCBs in the secondary termination box.</w:t>
            </w:r>
          </w:p>
          <w:p w14:paraId="36AA9029" w14:textId="77777777" w:rsidR="00194FD5" w:rsidRPr="00081CA2" w:rsidRDefault="00194FD5" w:rsidP="00081CA2">
            <w:pPr>
              <w:spacing w:after="0"/>
            </w:pPr>
            <w:r w:rsidRPr="00081CA2">
              <w:t>Check nameplate information for correctness as per approved drawings.</w:t>
            </w:r>
          </w:p>
          <w:p w14:paraId="486948F7" w14:textId="77777777" w:rsidR="00194FD5" w:rsidRPr="00081CA2" w:rsidRDefault="00194FD5" w:rsidP="00081CA2">
            <w:pPr>
              <w:spacing w:after="0"/>
            </w:pPr>
            <w:r w:rsidRPr="00081CA2">
              <w:t>Check the quality of galvanization of the steel support structures.</w:t>
            </w:r>
          </w:p>
          <w:p w14:paraId="0A20FDEE" w14:textId="77777777" w:rsidR="00194FD5" w:rsidRPr="00081CA2" w:rsidRDefault="00194FD5" w:rsidP="00081CA2">
            <w:pPr>
              <w:spacing w:after="0"/>
            </w:pPr>
            <w:r w:rsidRPr="00081CA2">
              <w:t>Check for correct labelling of the secondary windings with appropriate labels.</w:t>
            </w:r>
          </w:p>
          <w:p w14:paraId="2EBA50E7" w14:textId="77777777" w:rsidR="00194FD5" w:rsidRPr="00081CA2" w:rsidRDefault="00194FD5" w:rsidP="00081CA2">
            <w:pPr>
              <w:spacing w:after="0"/>
            </w:pPr>
            <w:r w:rsidRPr="00081CA2">
              <w:t>Check that all grounding cables are properly secures and fastened.</w:t>
            </w:r>
          </w:p>
          <w:p w14:paraId="3CBE85A9" w14:textId="77777777" w:rsidR="00194FD5" w:rsidRPr="00081CA2" w:rsidRDefault="00194FD5" w:rsidP="00081CA2">
            <w:pPr>
              <w:spacing w:after="0"/>
            </w:pPr>
            <w:r w:rsidRPr="00081CA2">
              <w:t>Check for good quality/neatness of control cable wiring, routing, and fastening.</w:t>
            </w:r>
          </w:p>
          <w:p w14:paraId="741A72C4" w14:textId="77777777" w:rsidR="00194FD5" w:rsidRPr="00081CA2" w:rsidRDefault="00194FD5" w:rsidP="00081CA2">
            <w:pPr>
              <w:spacing w:after="0"/>
            </w:pPr>
            <w:r w:rsidRPr="00081CA2">
              <w:t>Check tightness of all bolted connections-torque wrench method</w:t>
            </w:r>
          </w:p>
          <w:p w14:paraId="35B1C942" w14:textId="77777777" w:rsidR="00194FD5" w:rsidRPr="00081CA2" w:rsidRDefault="00194FD5" w:rsidP="00081CA2">
            <w:pPr>
              <w:spacing w:after="0"/>
            </w:pPr>
            <w:r w:rsidRPr="00081CA2">
              <w:t>Insulation Resistance Measurement – Primary terminals</w:t>
            </w:r>
          </w:p>
          <w:p w14:paraId="0082ACCA" w14:textId="77777777" w:rsidR="00194FD5" w:rsidRPr="00081CA2" w:rsidRDefault="00194FD5" w:rsidP="00081CA2">
            <w:pPr>
              <w:spacing w:after="0"/>
            </w:pPr>
            <w:r w:rsidRPr="00081CA2">
              <w:t>Insulation Resistance Measurement – secondary terminals</w:t>
            </w:r>
          </w:p>
          <w:p w14:paraId="302B839F" w14:textId="77777777" w:rsidR="00194FD5" w:rsidRPr="00081CA2" w:rsidRDefault="00194FD5" w:rsidP="00081CA2">
            <w:pPr>
              <w:spacing w:after="0"/>
            </w:pPr>
            <w:r w:rsidRPr="00081CA2">
              <w:t xml:space="preserve">Measurement of secondary winding resistance  </w:t>
            </w:r>
          </w:p>
          <w:p w14:paraId="1065341F" w14:textId="77777777" w:rsidR="00194FD5" w:rsidRPr="00081CA2" w:rsidRDefault="00194FD5" w:rsidP="00081CA2">
            <w:pPr>
              <w:spacing w:after="0"/>
            </w:pPr>
            <w:r w:rsidRPr="00081CA2">
              <w:t>Ratio Test</w:t>
            </w:r>
          </w:p>
          <w:p w14:paraId="158D4193" w14:textId="77777777" w:rsidR="00194FD5" w:rsidRPr="00081CA2" w:rsidRDefault="00194FD5" w:rsidP="00081CA2">
            <w:pPr>
              <w:spacing w:after="0"/>
            </w:pPr>
            <w:r w:rsidRPr="00081CA2">
              <w:t>Capacitance and tan delta tests of bushings.</w:t>
            </w:r>
          </w:p>
        </w:tc>
      </w:tr>
      <w:tr w:rsidR="00194FD5" w:rsidRPr="00081CA2" w14:paraId="48002FC3" w14:textId="77777777" w:rsidTr="0071569D">
        <w:tc>
          <w:tcPr>
            <w:tcW w:w="460" w:type="pct"/>
          </w:tcPr>
          <w:p w14:paraId="52517437" w14:textId="77777777" w:rsidR="00194FD5" w:rsidRPr="00081CA2" w:rsidRDefault="00194FD5" w:rsidP="00081CA2">
            <w:pPr>
              <w:spacing w:after="0"/>
            </w:pPr>
            <w:r w:rsidRPr="00081CA2">
              <w:lastRenderedPageBreak/>
              <w:t xml:space="preserve">       3.</w:t>
            </w:r>
          </w:p>
        </w:tc>
        <w:tc>
          <w:tcPr>
            <w:tcW w:w="878" w:type="pct"/>
          </w:tcPr>
          <w:p w14:paraId="19E44856" w14:textId="77777777" w:rsidR="00194FD5" w:rsidRPr="00081CA2" w:rsidRDefault="00194FD5" w:rsidP="00081CA2">
            <w:pPr>
              <w:spacing w:after="0"/>
            </w:pPr>
            <w:r w:rsidRPr="00081CA2">
              <w:t>Circuit Breaker-CB</w:t>
            </w:r>
          </w:p>
        </w:tc>
        <w:tc>
          <w:tcPr>
            <w:tcW w:w="3662" w:type="pct"/>
          </w:tcPr>
          <w:p w14:paraId="65B7C35D"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55CEA27F" w14:textId="77777777" w:rsidR="00194FD5" w:rsidRPr="00081CA2" w:rsidRDefault="00194FD5" w:rsidP="00081CA2">
            <w:pPr>
              <w:spacing w:after="0"/>
            </w:pPr>
            <w:r w:rsidRPr="00081CA2">
              <w:t>The signed installation check list shall be made available to the Employer.</w:t>
            </w:r>
          </w:p>
          <w:p w14:paraId="733CC890" w14:textId="77777777" w:rsidR="00194FD5" w:rsidRPr="00081CA2" w:rsidRDefault="00194FD5" w:rsidP="00081CA2">
            <w:pPr>
              <w:spacing w:after="0"/>
            </w:pPr>
            <w:r w:rsidRPr="00081CA2">
              <w:t>Check tightness of all bolted connections-torque wrench method Inspect for physical damages and defects including quality of paint works.</w:t>
            </w:r>
          </w:p>
          <w:p w14:paraId="7DE721C3" w14:textId="77777777" w:rsidR="00194FD5" w:rsidRPr="00081CA2" w:rsidRDefault="00194FD5" w:rsidP="00081CA2">
            <w:pPr>
              <w:spacing w:after="0"/>
            </w:pPr>
            <w:r w:rsidRPr="00081CA2">
              <w:t>Check nameplate information for correctness as per approved drawings.</w:t>
            </w:r>
          </w:p>
          <w:p w14:paraId="270733F2" w14:textId="77777777" w:rsidR="00194FD5" w:rsidRPr="00081CA2" w:rsidRDefault="00194FD5" w:rsidP="00081CA2">
            <w:pPr>
              <w:spacing w:after="0"/>
            </w:pPr>
            <w:r w:rsidRPr="00081CA2">
              <w:t>Check the quality of galvanization of the steel support structures.</w:t>
            </w:r>
          </w:p>
          <w:p w14:paraId="5A60995D" w14:textId="77777777" w:rsidR="00194FD5" w:rsidRPr="00081CA2" w:rsidRDefault="00194FD5" w:rsidP="00081CA2">
            <w:pPr>
              <w:spacing w:after="0"/>
            </w:pPr>
            <w:r w:rsidRPr="00081CA2">
              <w:t>Check that all grounding cables are properly secures and fastened.</w:t>
            </w:r>
          </w:p>
          <w:p w14:paraId="46E86571" w14:textId="77777777" w:rsidR="00194FD5" w:rsidRPr="00081CA2" w:rsidRDefault="00194FD5" w:rsidP="00081CA2">
            <w:pPr>
              <w:spacing w:after="0"/>
            </w:pPr>
            <w:r w:rsidRPr="00081CA2">
              <w:t>Verify that the doors of the mechanism box and control cabinet are functioning properly and can be lockable.</w:t>
            </w:r>
          </w:p>
          <w:p w14:paraId="5C888607" w14:textId="77777777" w:rsidR="00194FD5" w:rsidRPr="00081CA2" w:rsidRDefault="00194FD5" w:rsidP="00081CA2">
            <w:pPr>
              <w:spacing w:after="0"/>
            </w:pPr>
            <w:r w:rsidRPr="00081CA2">
              <w:t>Check for good quality/neatness of control cable wiring, routing, and fastening</w:t>
            </w:r>
          </w:p>
          <w:p w14:paraId="7C8A9C8C" w14:textId="77777777" w:rsidR="00194FD5" w:rsidRPr="00081CA2" w:rsidRDefault="00194FD5" w:rsidP="00081CA2">
            <w:pPr>
              <w:spacing w:after="0"/>
            </w:pPr>
            <w:r w:rsidRPr="00081CA2">
              <w:t xml:space="preserve">Trip Coils </w:t>
            </w:r>
            <w:proofErr w:type="gramStart"/>
            <w:r w:rsidRPr="00081CA2">
              <w:t>Resistance  measurement</w:t>
            </w:r>
            <w:proofErr w:type="gramEnd"/>
          </w:p>
          <w:p w14:paraId="6CA4972D" w14:textId="77777777" w:rsidR="00194FD5" w:rsidRPr="00081CA2" w:rsidRDefault="00194FD5" w:rsidP="00081CA2">
            <w:pPr>
              <w:spacing w:after="0"/>
            </w:pPr>
            <w:r w:rsidRPr="00081CA2">
              <w:t xml:space="preserve">Close </w:t>
            </w:r>
            <w:proofErr w:type="gramStart"/>
            <w:r w:rsidRPr="00081CA2">
              <w:t>Coil  Resistance</w:t>
            </w:r>
            <w:proofErr w:type="gramEnd"/>
            <w:r w:rsidRPr="00081CA2">
              <w:t xml:space="preserve">  measurement</w:t>
            </w:r>
          </w:p>
          <w:p w14:paraId="01487DFB" w14:textId="77777777" w:rsidR="00194FD5" w:rsidRPr="00081CA2" w:rsidRDefault="00194FD5" w:rsidP="00081CA2">
            <w:pPr>
              <w:spacing w:after="0"/>
            </w:pPr>
            <w:r w:rsidRPr="00081CA2">
              <w:t>SF6 gas leakage measurement.</w:t>
            </w:r>
          </w:p>
          <w:p w14:paraId="5515B78F" w14:textId="77777777" w:rsidR="00194FD5" w:rsidRPr="00081CA2" w:rsidRDefault="00194FD5" w:rsidP="00081CA2">
            <w:pPr>
              <w:spacing w:after="0"/>
            </w:pPr>
            <w:r w:rsidRPr="00081CA2">
              <w:t>Insulation Resistance measurement between Primary contacts (CB open)</w:t>
            </w:r>
          </w:p>
          <w:p w14:paraId="3D2FDDB0" w14:textId="77777777" w:rsidR="00194FD5" w:rsidRPr="00081CA2" w:rsidRDefault="00194FD5" w:rsidP="00081CA2">
            <w:pPr>
              <w:spacing w:after="0"/>
            </w:pPr>
            <w:r w:rsidRPr="00081CA2">
              <w:t>Insulation Resistance measurement between Primary contact and ground (CB closed)</w:t>
            </w:r>
          </w:p>
          <w:p w14:paraId="70588E17" w14:textId="77777777" w:rsidR="00194FD5" w:rsidRPr="00081CA2" w:rsidRDefault="00194FD5" w:rsidP="00081CA2">
            <w:pPr>
              <w:spacing w:after="0"/>
            </w:pPr>
            <w:r w:rsidRPr="00081CA2">
              <w:t>Insulation Resistance measurement between Control circuit contacts and ground.</w:t>
            </w:r>
          </w:p>
          <w:p w14:paraId="104FEA71" w14:textId="77777777" w:rsidR="00194FD5" w:rsidRPr="00081CA2" w:rsidRDefault="00194FD5" w:rsidP="00081CA2">
            <w:pPr>
              <w:spacing w:after="0"/>
            </w:pPr>
            <w:r w:rsidRPr="00081CA2">
              <w:t>Insulation Resistance measurement between trip coil 1, trip coil 2 and close coil.</w:t>
            </w:r>
          </w:p>
          <w:p w14:paraId="64E19BAF" w14:textId="77777777" w:rsidR="00194FD5" w:rsidRPr="00081CA2" w:rsidRDefault="00194FD5" w:rsidP="00081CA2">
            <w:pPr>
              <w:spacing w:after="0"/>
            </w:pPr>
            <w:r w:rsidRPr="00081CA2">
              <w:t>Minimum voltage picks up for the trip and close coils.</w:t>
            </w:r>
          </w:p>
          <w:p w14:paraId="3E1E6FFA" w14:textId="77777777" w:rsidR="00194FD5" w:rsidRPr="00081CA2" w:rsidRDefault="00194FD5" w:rsidP="00081CA2">
            <w:pPr>
              <w:spacing w:after="0"/>
            </w:pPr>
            <w:r w:rsidRPr="00081CA2">
              <w:t>Static Contact Resistance Measurement (CRM)</w:t>
            </w:r>
          </w:p>
          <w:p w14:paraId="30BA96C6" w14:textId="77777777" w:rsidR="00194FD5" w:rsidRPr="00081CA2" w:rsidRDefault="00194FD5" w:rsidP="00081CA2">
            <w:pPr>
              <w:spacing w:after="0"/>
            </w:pPr>
            <w:r w:rsidRPr="00081CA2">
              <w:t>Auxiliary contact operations.</w:t>
            </w:r>
          </w:p>
          <w:p w14:paraId="0136F251" w14:textId="77777777" w:rsidR="00194FD5" w:rsidRPr="00081CA2" w:rsidRDefault="00194FD5" w:rsidP="00081CA2">
            <w:pPr>
              <w:spacing w:after="0"/>
            </w:pPr>
            <w:r w:rsidRPr="00081CA2">
              <w:lastRenderedPageBreak/>
              <w:t>Operation tests</w:t>
            </w:r>
          </w:p>
          <w:p w14:paraId="33FAAC5F" w14:textId="77777777" w:rsidR="00194FD5" w:rsidRPr="00081CA2" w:rsidRDefault="00194FD5" w:rsidP="00081CA2">
            <w:pPr>
              <w:spacing w:after="0"/>
            </w:pPr>
            <w:r w:rsidRPr="00081CA2">
              <w:t>Check for proper operation of the SF6 gas density Meter (densimeter) for alarm and lock out signals.</w:t>
            </w:r>
          </w:p>
          <w:p w14:paraId="32B39307" w14:textId="77777777" w:rsidR="00194FD5" w:rsidRPr="00081CA2" w:rsidRDefault="00194FD5" w:rsidP="00081CA2">
            <w:pPr>
              <w:spacing w:after="0"/>
            </w:pPr>
            <w:r w:rsidRPr="00081CA2">
              <w:t>Pole discrepancy operation and timer settings.</w:t>
            </w:r>
          </w:p>
          <w:p w14:paraId="2E1C42B5" w14:textId="77777777" w:rsidR="00194FD5" w:rsidRPr="00081CA2" w:rsidRDefault="00194FD5" w:rsidP="00081CA2">
            <w:pPr>
              <w:spacing w:after="0"/>
            </w:pPr>
            <w:r w:rsidRPr="00081CA2">
              <w:t>Dew point measurement for SF6 gas (Humidity test of SF6 gas).</w:t>
            </w:r>
          </w:p>
          <w:p w14:paraId="0D37DCB5" w14:textId="77777777" w:rsidR="00194FD5" w:rsidRPr="00081CA2" w:rsidRDefault="00194FD5" w:rsidP="00081CA2">
            <w:pPr>
              <w:spacing w:after="0"/>
            </w:pPr>
            <w:r w:rsidRPr="00081CA2">
              <w:t xml:space="preserve">Operation time tests at rated voltage for Open/Close and Close </w:t>
            </w:r>
          </w:p>
          <w:p w14:paraId="331AB767" w14:textId="77777777" w:rsidR="00194FD5" w:rsidRPr="00081CA2" w:rsidRDefault="00194FD5" w:rsidP="00081CA2">
            <w:pPr>
              <w:spacing w:after="0"/>
            </w:pPr>
            <w:r w:rsidRPr="00081CA2">
              <w:t>Open (O, C, C-O)</w:t>
            </w:r>
          </w:p>
          <w:p w14:paraId="22FAA99F" w14:textId="77777777" w:rsidR="00194FD5" w:rsidRPr="00081CA2" w:rsidRDefault="00194FD5" w:rsidP="00081CA2">
            <w:pPr>
              <w:spacing w:after="0"/>
            </w:pPr>
            <w:r w:rsidRPr="00081CA2">
              <w:t>Check for contact Stroke and Wipe as per Manufacturer’s data.</w:t>
            </w:r>
          </w:p>
          <w:p w14:paraId="054A07A1" w14:textId="77777777" w:rsidR="00194FD5" w:rsidRPr="00081CA2" w:rsidRDefault="00194FD5" w:rsidP="00081CA2">
            <w:pPr>
              <w:spacing w:after="0"/>
            </w:pPr>
            <w:r w:rsidRPr="00081CA2">
              <w:t>Check for thermostat and Cubicle space heater Functionality</w:t>
            </w:r>
          </w:p>
          <w:p w14:paraId="04135291" w14:textId="77777777" w:rsidR="00194FD5" w:rsidRPr="00081CA2" w:rsidRDefault="00194FD5" w:rsidP="00081CA2">
            <w:pPr>
              <w:spacing w:after="0"/>
            </w:pPr>
            <w:r w:rsidRPr="00081CA2">
              <w:t xml:space="preserve"> including the temperature settings for thermostat.</w:t>
            </w:r>
          </w:p>
          <w:p w14:paraId="745340CE" w14:textId="77777777" w:rsidR="00194FD5" w:rsidRPr="00081CA2" w:rsidRDefault="00194FD5" w:rsidP="00081CA2">
            <w:pPr>
              <w:spacing w:after="0"/>
            </w:pPr>
            <w:r w:rsidRPr="00081CA2">
              <w:t>Open/Close mechanical position indications including the</w:t>
            </w:r>
          </w:p>
          <w:p w14:paraId="38EA02E7" w14:textId="77777777" w:rsidR="00194FD5" w:rsidRPr="00081CA2" w:rsidRDefault="00194FD5" w:rsidP="00081CA2">
            <w:pPr>
              <w:spacing w:after="0"/>
            </w:pPr>
            <w:r w:rsidRPr="00081CA2">
              <w:t xml:space="preserve"> illuminating lamps. </w:t>
            </w:r>
          </w:p>
          <w:p w14:paraId="047E34E8" w14:textId="77777777" w:rsidR="00194FD5" w:rsidRPr="00081CA2" w:rsidRDefault="00194FD5" w:rsidP="00081CA2">
            <w:pPr>
              <w:spacing w:after="0"/>
            </w:pPr>
            <w:r w:rsidRPr="00081CA2">
              <w:t>Check for mechanical spring charged/discharged indication and illuminating lamps.</w:t>
            </w:r>
          </w:p>
          <w:p w14:paraId="78C06BB7" w14:textId="77777777" w:rsidR="00194FD5" w:rsidRPr="00081CA2" w:rsidRDefault="00194FD5" w:rsidP="00081CA2">
            <w:pPr>
              <w:spacing w:after="0"/>
            </w:pPr>
            <w:r w:rsidRPr="00081CA2">
              <w:t>Check manual spring charge operation.</w:t>
            </w:r>
          </w:p>
          <w:p w14:paraId="08F1379B" w14:textId="77777777" w:rsidR="00194FD5" w:rsidRPr="00081CA2" w:rsidRDefault="00194FD5" w:rsidP="00081CA2">
            <w:pPr>
              <w:spacing w:after="0"/>
            </w:pPr>
            <w:r w:rsidRPr="00081CA2">
              <w:t>Closing anti-pumping functionality.</w:t>
            </w:r>
          </w:p>
          <w:p w14:paraId="28EEECFB" w14:textId="77777777" w:rsidR="00194FD5" w:rsidRPr="00081CA2" w:rsidRDefault="00194FD5" w:rsidP="00081CA2">
            <w:pPr>
              <w:spacing w:after="0"/>
            </w:pPr>
            <w:r w:rsidRPr="00081CA2">
              <w:t>Check for pole discrepancy functionality and timer settings.</w:t>
            </w:r>
          </w:p>
          <w:p w14:paraId="71063172" w14:textId="77777777" w:rsidR="00194FD5" w:rsidRPr="00081CA2" w:rsidRDefault="00194FD5" w:rsidP="00081CA2">
            <w:pPr>
              <w:spacing w:after="0"/>
            </w:pPr>
            <w:r w:rsidRPr="00081CA2">
              <w:t>Tripping through trip coil 1 for individual phases from protection</w:t>
            </w:r>
          </w:p>
          <w:p w14:paraId="15A3E192" w14:textId="77777777" w:rsidR="00194FD5" w:rsidRPr="00081CA2" w:rsidRDefault="00194FD5" w:rsidP="00081CA2">
            <w:pPr>
              <w:spacing w:after="0"/>
            </w:pPr>
            <w:r w:rsidRPr="00081CA2">
              <w:t xml:space="preserve"> relays.</w:t>
            </w:r>
          </w:p>
          <w:p w14:paraId="4B115AF5" w14:textId="77777777" w:rsidR="00194FD5" w:rsidRPr="00081CA2" w:rsidRDefault="00194FD5" w:rsidP="00081CA2">
            <w:pPr>
              <w:spacing w:after="0"/>
            </w:pPr>
            <w:r w:rsidRPr="00081CA2">
              <w:t>Trip through trip coil 2 for individual phases from protection relays.</w:t>
            </w:r>
          </w:p>
          <w:p w14:paraId="73DB3654" w14:textId="77777777" w:rsidR="00194FD5" w:rsidRPr="00081CA2" w:rsidRDefault="00194FD5" w:rsidP="00081CA2">
            <w:pPr>
              <w:spacing w:after="0"/>
            </w:pPr>
            <w:r w:rsidRPr="00081CA2">
              <w:t xml:space="preserve">Three phases for all phases from protection relays for TC1 and </w:t>
            </w:r>
          </w:p>
          <w:p w14:paraId="3BC01FBD" w14:textId="77777777" w:rsidR="00194FD5" w:rsidRPr="00081CA2" w:rsidRDefault="00194FD5" w:rsidP="00081CA2">
            <w:pPr>
              <w:spacing w:after="0"/>
            </w:pPr>
            <w:r w:rsidRPr="00081CA2">
              <w:t>TC2 separately.</w:t>
            </w:r>
          </w:p>
          <w:p w14:paraId="548E6CCD" w14:textId="77777777" w:rsidR="00194FD5" w:rsidRPr="00081CA2" w:rsidRDefault="00194FD5" w:rsidP="00081CA2">
            <w:pPr>
              <w:spacing w:after="0"/>
            </w:pPr>
            <w:r w:rsidRPr="00081CA2">
              <w:t>Local Trip/Neutral/Close (TNC) switch functionality.</w:t>
            </w:r>
          </w:p>
          <w:p w14:paraId="76F0D7D3" w14:textId="77777777" w:rsidR="00194FD5" w:rsidRPr="00081CA2" w:rsidRDefault="00194FD5" w:rsidP="00081CA2">
            <w:pPr>
              <w:spacing w:after="0"/>
            </w:pPr>
            <w:r w:rsidRPr="00081CA2">
              <w:t>Check for proper operation of the circuit breaker operations counter.</w:t>
            </w:r>
          </w:p>
          <w:p w14:paraId="1094B450" w14:textId="77777777" w:rsidR="00194FD5" w:rsidRPr="00081CA2" w:rsidRDefault="00194FD5" w:rsidP="00081CA2">
            <w:pPr>
              <w:spacing w:after="0"/>
            </w:pPr>
            <w:r w:rsidRPr="00081CA2">
              <w:t>Interlock with disconnector switches</w:t>
            </w:r>
          </w:p>
          <w:p w14:paraId="33D621E0" w14:textId="77777777" w:rsidR="00194FD5" w:rsidRPr="00081CA2" w:rsidRDefault="00194FD5" w:rsidP="00081CA2">
            <w:pPr>
              <w:spacing w:after="0"/>
            </w:pPr>
            <w:r w:rsidRPr="00081CA2">
              <w:t>Five Remote open/close operations</w:t>
            </w:r>
          </w:p>
          <w:p w14:paraId="38DE6CC9" w14:textId="77777777" w:rsidR="00194FD5" w:rsidRPr="00081CA2" w:rsidRDefault="00194FD5" w:rsidP="00081CA2">
            <w:pPr>
              <w:spacing w:after="0"/>
            </w:pPr>
            <w:r w:rsidRPr="00081CA2">
              <w:t>Check the spring charging time.</w:t>
            </w:r>
          </w:p>
        </w:tc>
      </w:tr>
      <w:tr w:rsidR="00194FD5" w:rsidRPr="00081CA2" w14:paraId="73C7D2E6" w14:textId="77777777" w:rsidTr="0071569D">
        <w:tc>
          <w:tcPr>
            <w:tcW w:w="460" w:type="pct"/>
          </w:tcPr>
          <w:p w14:paraId="4A353663" w14:textId="77777777" w:rsidR="00194FD5" w:rsidRPr="00081CA2" w:rsidRDefault="00194FD5" w:rsidP="00081CA2">
            <w:pPr>
              <w:spacing w:after="0"/>
            </w:pPr>
            <w:r w:rsidRPr="00081CA2">
              <w:lastRenderedPageBreak/>
              <w:t xml:space="preserve">       4.</w:t>
            </w:r>
          </w:p>
        </w:tc>
        <w:tc>
          <w:tcPr>
            <w:tcW w:w="878" w:type="pct"/>
          </w:tcPr>
          <w:p w14:paraId="7674590A" w14:textId="77777777" w:rsidR="00194FD5" w:rsidRPr="00081CA2" w:rsidRDefault="00194FD5" w:rsidP="00081CA2">
            <w:pPr>
              <w:spacing w:after="0"/>
            </w:pPr>
            <w:r w:rsidRPr="00081CA2">
              <w:t>Disconnector switch (Isolator)/Earth Switch</w:t>
            </w:r>
          </w:p>
        </w:tc>
        <w:tc>
          <w:tcPr>
            <w:tcW w:w="3662" w:type="pct"/>
          </w:tcPr>
          <w:p w14:paraId="6888D61B"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648AC537" w14:textId="77777777" w:rsidR="00194FD5" w:rsidRPr="00081CA2" w:rsidRDefault="00194FD5" w:rsidP="00081CA2">
            <w:pPr>
              <w:spacing w:after="0"/>
            </w:pPr>
            <w:r w:rsidRPr="00081CA2">
              <w:t>The signed installation check list shall be made available to the Employer.</w:t>
            </w:r>
          </w:p>
          <w:p w14:paraId="3ABCAF0A" w14:textId="77777777" w:rsidR="00194FD5" w:rsidRPr="00081CA2" w:rsidRDefault="00194FD5" w:rsidP="00081CA2">
            <w:pPr>
              <w:spacing w:after="0"/>
            </w:pPr>
            <w:r w:rsidRPr="00081CA2">
              <w:t xml:space="preserve">Check tightness of all bolted connections-torque wrench method </w:t>
            </w:r>
          </w:p>
          <w:p w14:paraId="7393E739" w14:textId="77777777" w:rsidR="00194FD5" w:rsidRPr="00081CA2" w:rsidRDefault="00194FD5" w:rsidP="00081CA2">
            <w:pPr>
              <w:spacing w:after="0"/>
            </w:pPr>
            <w:r w:rsidRPr="00081CA2">
              <w:t>Inspect for physical damages and defects.</w:t>
            </w:r>
          </w:p>
          <w:p w14:paraId="0C1A78AF" w14:textId="77777777" w:rsidR="00194FD5" w:rsidRPr="00081CA2" w:rsidRDefault="00194FD5" w:rsidP="00081CA2">
            <w:pPr>
              <w:spacing w:after="0"/>
            </w:pPr>
            <w:r w:rsidRPr="00081CA2">
              <w:t>Check nameplate information for correctness as per approved drawings.</w:t>
            </w:r>
          </w:p>
          <w:p w14:paraId="6E949887" w14:textId="77777777" w:rsidR="00194FD5" w:rsidRPr="00081CA2" w:rsidRDefault="00194FD5" w:rsidP="00081CA2">
            <w:pPr>
              <w:spacing w:after="0"/>
            </w:pPr>
            <w:r w:rsidRPr="00081CA2">
              <w:t>Check for equipment electrical drawing as per approved drawings. (If applicable in the cubicle)</w:t>
            </w:r>
          </w:p>
          <w:p w14:paraId="55AC73C5" w14:textId="77777777" w:rsidR="00194FD5" w:rsidRPr="00081CA2" w:rsidRDefault="00194FD5" w:rsidP="00081CA2">
            <w:pPr>
              <w:spacing w:after="0"/>
            </w:pPr>
            <w:r w:rsidRPr="00081CA2">
              <w:t>Check the quality of galvanization of the steel support structures.</w:t>
            </w:r>
          </w:p>
          <w:p w14:paraId="53E228CD" w14:textId="77777777" w:rsidR="00194FD5" w:rsidRPr="00081CA2" w:rsidRDefault="00194FD5" w:rsidP="00081CA2">
            <w:pPr>
              <w:spacing w:after="0"/>
            </w:pPr>
            <w:r w:rsidRPr="00081CA2">
              <w:t>Check for smoothness and ease of operation for both open/close.</w:t>
            </w:r>
          </w:p>
          <w:p w14:paraId="26443151" w14:textId="77777777" w:rsidR="00194FD5" w:rsidRPr="00081CA2" w:rsidRDefault="00194FD5" w:rsidP="00081CA2">
            <w:pPr>
              <w:spacing w:after="0"/>
            </w:pPr>
            <w:r w:rsidRPr="00081CA2">
              <w:t>Check for simultaneous/gang operation of all phases.</w:t>
            </w:r>
          </w:p>
          <w:p w14:paraId="2124B909" w14:textId="77777777" w:rsidR="00194FD5" w:rsidRPr="00081CA2" w:rsidRDefault="00194FD5" w:rsidP="00081CA2">
            <w:pPr>
              <w:spacing w:after="0"/>
            </w:pPr>
            <w:r w:rsidRPr="00081CA2">
              <w:t xml:space="preserve">Verify that the doors of the control cabinet </w:t>
            </w:r>
            <w:proofErr w:type="gramStart"/>
            <w:r w:rsidRPr="00081CA2">
              <w:t>is</w:t>
            </w:r>
            <w:proofErr w:type="gramEnd"/>
            <w:r w:rsidRPr="00081CA2">
              <w:t xml:space="preserve"> functioning properly and can be </w:t>
            </w:r>
            <w:proofErr w:type="gramStart"/>
            <w:r w:rsidRPr="00081CA2">
              <w:t>lockable</w:t>
            </w:r>
            <w:proofErr w:type="gramEnd"/>
            <w:r w:rsidRPr="00081CA2">
              <w:t>.</w:t>
            </w:r>
          </w:p>
          <w:p w14:paraId="18DB421F" w14:textId="77777777" w:rsidR="00194FD5" w:rsidRPr="00081CA2" w:rsidRDefault="00194FD5" w:rsidP="00081CA2">
            <w:pPr>
              <w:spacing w:after="0"/>
            </w:pPr>
            <w:r w:rsidRPr="00081CA2">
              <w:t>Confirm that the contact grease is applied on all the male and female main contacts.</w:t>
            </w:r>
          </w:p>
          <w:p w14:paraId="2E846D6A" w14:textId="77777777" w:rsidR="00194FD5" w:rsidRPr="00081CA2" w:rsidRDefault="00194FD5" w:rsidP="00081CA2">
            <w:pPr>
              <w:spacing w:after="0"/>
            </w:pPr>
            <w:r w:rsidRPr="00081CA2">
              <w:lastRenderedPageBreak/>
              <w:t>Check that the end of travel stops is correctly adjusted, set and locked properly.</w:t>
            </w:r>
          </w:p>
          <w:p w14:paraId="2966404B" w14:textId="77777777" w:rsidR="00194FD5" w:rsidRPr="00081CA2" w:rsidRDefault="00194FD5" w:rsidP="00081CA2">
            <w:pPr>
              <w:spacing w:after="0"/>
            </w:pPr>
            <w:r w:rsidRPr="00081CA2">
              <w:t>Check the open gap and phase to phase/phase to ground clearances are maintained in fully open position.</w:t>
            </w:r>
          </w:p>
          <w:p w14:paraId="52BD4D58" w14:textId="77777777" w:rsidR="00194FD5" w:rsidRPr="00081CA2" w:rsidRDefault="00194FD5" w:rsidP="00081CA2">
            <w:pPr>
              <w:spacing w:after="0"/>
            </w:pPr>
            <w:r w:rsidRPr="00081CA2">
              <w:t>Check that all grounding cables are properly secures and fastened.</w:t>
            </w:r>
          </w:p>
          <w:p w14:paraId="434D097A" w14:textId="77777777" w:rsidR="00194FD5" w:rsidRPr="00081CA2" w:rsidRDefault="00194FD5" w:rsidP="00081CA2">
            <w:pPr>
              <w:spacing w:after="0"/>
            </w:pPr>
            <w:r w:rsidRPr="00081CA2">
              <w:t>Check of proper contacts, fingers spread and contact pressure in fully closed position.</w:t>
            </w:r>
          </w:p>
          <w:p w14:paraId="7D71655C" w14:textId="77777777" w:rsidR="00194FD5" w:rsidRPr="00081CA2" w:rsidRDefault="00194FD5" w:rsidP="00081CA2">
            <w:pPr>
              <w:spacing w:after="0"/>
            </w:pPr>
            <w:r w:rsidRPr="00081CA2">
              <w:t>Check for mechanical indication of open/closed position if available.</w:t>
            </w:r>
          </w:p>
          <w:p w14:paraId="024A64AD" w14:textId="77777777" w:rsidR="00194FD5" w:rsidRPr="00081CA2" w:rsidRDefault="00194FD5" w:rsidP="00081CA2">
            <w:pPr>
              <w:spacing w:after="0"/>
            </w:pPr>
            <w:r w:rsidRPr="00081CA2">
              <w:t>Contact Resistance measurement for main contacts. This to be done before and after the operations tests.</w:t>
            </w:r>
          </w:p>
          <w:p w14:paraId="7B04E3D6" w14:textId="77777777" w:rsidR="00194FD5" w:rsidRPr="00081CA2" w:rsidRDefault="00194FD5" w:rsidP="00081CA2">
            <w:pPr>
              <w:spacing w:after="0"/>
            </w:pPr>
            <w:r w:rsidRPr="00081CA2">
              <w:t xml:space="preserve">Auxiliary contacts functionality for Open/Close operations and position </w:t>
            </w:r>
            <w:proofErr w:type="spellStart"/>
            <w:r w:rsidRPr="00081CA2">
              <w:t>signalling</w:t>
            </w:r>
            <w:proofErr w:type="spellEnd"/>
            <w:r w:rsidRPr="00081CA2">
              <w:t xml:space="preserve"> is correct.</w:t>
            </w:r>
          </w:p>
          <w:p w14:paraId="05A58248" w14:textId="77777777" w:rsidR="00194FD5" w:rsidRPr="00081CA2" w:rsidRDefault="00194FD5" w:rsidP="00081CA2">
            <w:pPr>
              <w:spacing w:after="0"/>
            </w:pPr>
            <w:r w:rsidRPr="00081CA2">
              <w:t>Five Local manual close/open operations</w:t>
            </w:r>
          </w:p>
          <w:p w14:paraId="3983C02D" w14:textId="77777777" w:rsidR="00194FD5" w:rsidRPr="00081CA2" w:rsidRDefault="00194FD5" w:rsidP="00081CA2">
            <w:pPr>
              <w:spacing w:after="0"/>
            </w:pPr>
            <w:r w:rsidRPr="00081CA2">
              <w:t>Five local electrical close/open operations</w:t>
            </w:r>
          </w:p>
          <w:p w14:paraId="0E7044C9" w14:textId="77777777" w:rsidR="00194FD5" w:rsidRPr="00081CA2" w:rsidRDefault="00194FD5" w:rsidP="00081CA2">
            <w:pPr>
              <w:spacing w:after="0"/>
            </w:pPr>
            <w:r w:rsidRPr="00081CA2">
              <w:t>Five Remote Electrical Close/Open operations.</w:t>
            </w:r>
          </w:p>
          <w:p w14:paraId="040B7C9C" w14:textId="77777777" w:rsidR="00194FD5" w:rsidRPr="00081CA2" w:rsidRDefault="00194FD5" w:rsidP="00081CA2">
            <w:pPr>
              <w:spacing w:after="0"/>
            </w:pPr>
            <w:r w:rsidRPr="00081CA2">
              <w:t>Insulation Resistance checks for Control circuit</w:t>
            </w:r>
          </w:p>
          <w:p w14:paraId="47B818E1" w14:textId="77777777" w:rsidR="00194FD5" w:rsidRPr="00081CA2" w:rsidRDefault="00194FD5" w:rsidP="00081CA2">
            <w:pPr>
              <w:spacing w:after="0"/>
            </w:pPr>
            <w:r w:rsidRPr="00081CA2">
              <w:t>Motor operating time checks (Open/close operations) at rated voltage.</w:t>
            </w:r>
          </w:p>
          <w:p w14:paraId="7C9F5005" w14:textId="77777777" w:rsidR="00194FD5" w:rsidRPr="00081CA2" w:rsidRDefault="00194FD5" w:rsidP="00081CA2">
            <w:pPr>
              <w:spacing w:after="0"/>
            </w:pPr>
            <w:r w:rsidRPr="00081CA2">
              <w:t>Check mechanical interlock with Earth switch</w:t>
            </w:r>
          </w:p>
          <w:p w14:paraId="06CDB952" w14:textId="77777777" w:rsidR="00194FD5" w:rsidRPr="00081CA2" w:rsidRDefault="00194FD5" w:rsidP="00081CA2">
            <w:pPr>
              <w:spacing w:after="0"/>
            </w:pPr>
            <w:r w:rsidRPr="00081CA2">
              <w:t>Check electrical interlock with earth switch.</w:t>
            </w:r>
          </w:p>
          <w:p w14:paraId="1D4B28AD" w14:textId="77777777" w:rsidR="00194FD5" w:rsidRPr="00081CA2" w:rsidRDefault="00194FD5" w:rsidP="00081CA2">
            <w:pPr>
              <w:spacing w:after="0"/>
            </w:pPr>
            <w:r w:rsidRPr="00081CA2">
              <w:t>Check electrical interlock with Circuit breaker</w:t>
            </w:r>
          </w:p>
          <w:p w14:paraId="67643CED" w14:textId="77777777" w:rsidR="00194FD5" w:rsidRPr="00081CA2" w:rsidRDefault="00194FD5" w:rsidP="00081CA2">
            <w:pPr>
              <w:spacing w:after="0"/>
            </w:pPr>
            <w:r w:rsidRPr="00081CA2">
              <w:t>Measurement of motor current during open/close operation.</w:t>
            </w:r>
          </w:p>
          <w:p w14:paraId="0B824643" w14:textId="77777777" w:rsidR="00194FD5" w:rsidRPr="00081CA2" w:rsidRDefault="00194FD5" w:rsidP="00081CA2">
            <w:pPr>
              <w:spacing w:after="0"/>
            </w:pPr>
            <w:r w:rsidRPr="00081CA2">
              <w:t>Functional checks for the thermostat, space heater and the settings of the thermostat.</w:t>
            </w:r>
          </w:p>
          <w:p w14:paraId="1FCE3CFA" w14:textId="77777777" w:rsidR="00194FD5" w:rsidRPr="00081CA2" w:rsidRDefault="00194FD5" w:rsidP="00081CA2">
            <w:pPr>
              <w:spacing w:after="0"/>
            </w:pPr>
            <w:r w:rsidRPr="00081CA2">
              <w:t>Confirm that the insertion of the manual operating handle disconnects motor 110vdc supply.</w:t>
            </w:r>
          </w:p>
          <w:p w14:paraId="460604FB" w14:textId="77777777" w:rsidR="00194FD5" w:rsidRPr="00081CA2" w:rsidRDefault="00194FD5" w:rsidP="00081CA2">
            <w:pPr>
              <w:spacing w:after="0"/>
            </w:pPr>
            <w:r w:rsidRPr="00081CA2">
              <w:t>Confirm proper operation of all the contactors associated with the open/close circuit.</w:t>
            </w:r>
          </w:p>
          <w:p w14:paraId="6FF9F9EE" w14:textId="77777777" w:rsidR="00194FD5" w:rsidRPr="00081CA2" w:rsidRDefault="00194FD5" w:rsidP="00081CA2">
            <w:pPr>
              <w:spacing w:after="0"/>
            </w:pPr>
            <w:r w:rsidRPr="00081CA2">
              <w:t>For disconnector switches with ac powered motor dries and dc control circuit, modification shall be done at site to ensure that an open/close command send to equipment (Locally/remotely) in the absence of ac supply is not executed once the ac is restored.</w:t>
            </w:r>
          </w:p>
          <w:p w14:paraId="63F61D1D" w14:textId="77777777" w:rsidR="00194FD5" w:rsidRPr="00081CA2" w:rsidRDefault="00194FD5" w:rsidP="00081CA2">
            <w:pPr>
              <w:spacing w:after="0"/>
            </w:pPr>
            <w:r w:rsidRPr="00081CA2">
              <w:t>Check for proper functioning of all interlock keys (castell keys) and the key exchange boxes associated with the disconnector circuit.</w:t>
            </w:r>
          </w:p>
        </w:tc>
      </w:tr>
      <w:tr w:rsidR="00194FD5" w:rsidRPr="00081CA2" w14:paraId="7BF77284" w14:textId="77777777" w:rsidTr="0071569D">
        <w:tc>
          <w:tcPr>
            <w:tcW w:w="460" w:type="pct"/>
          </w:tcPr>
          <w:p w14:paraId="53F2BAF0" w14:textId="77777777" w:rsidR="00194FD5" w:rsidRPr="00081CA2" w:rsidRDefault="00194FD5" w:rsidP="00081CA2">
            <w:pPr>
              <w:spacing w:after="0"/>
            </w:pPr>
            <w:r w:rsidRPr="00081CA2">
              <w:lastRenderedPageBreak/>
              <w:t xml:space="preserve">     5.</w:t>
            </w:r>
          </w:p>
        </w:tc>
        <w:tc>
          <w:tcPr>
            <w:tcW w:w="878" w:type="pct"/>
          </w:tcPr>
          <w:p w14:paraId="21FA6CEB" w14:textId="77777777" w:rsidR="00194FD5" w:rsidRPr="00081CA2" w:rsidRDefault="00194FD5" w:rsidP="00081CA2">
            <w:pPr>
              <w:spacing w:after="0"/>
            </w:pPr>
            <w:r w:rsidRPr="00081CA2">
              <w:t>Surge Arrestor</w:t>
            </w:r>
          </w:p>
        </w:tc>
        <w:tc>
          <w:tcPr>
            <w:tcW w:w="3662" w:type="pct"/>
          </w:tcPr>
          <w:p w14:paraId="1F314425"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401011F0" w14:textId="77777777" w:rsidR="00194FD5" w:rsidRPr="00081CA2" w:rsidRDefault="00194FD5" w:rsidP="00081CA2">
            <w:pPr>
              <w:spacing w:after="0"/>
            </w:pPr>
            <w:r w:rsidRPr="00081CA2">
              <w:t>The signed installation check list shall be made available to the Employer.</w:t>
            </w:r>
          </w:p>
          <w:p w14:paraId="438CFD81" w14:textId="77777777" w:rsidR="00194FD5" w:rsidRPr="00081CA2" w:rsidRDefault="00194FD5" w:rsidP="00081CA2">
            <w:pPr>
              <w:spacing w:after="0"/>
            </w:pPr>
            <w:r w:rsidRPr="00081CA2">
              <w:t>Physical checks and visual inspection.</w:t>
            </w:r>
          </w:p>
          <w:p w14:paraId="12E60520" w14:textId="77777777" w:rsidR="00194FD5" w:rsidRPr="00081CA2" w:rsidRDefault="00194FD5" w:rsidP="00081CA2">
            <w:pPr>
              <w:spacing w:after="0"/>
            </w:pPr>
            <w:r w:rsidRPr="00081CA2">
              <w:t>Inspect for physical damage/defects</w:t>
            </w:r>
          </w:p>
          <w:p w14:paraId="1D5F4623" w14:textId="77777777" w:rsidR="00194FD5" w:rsidRPr="00081CA2" w:rsidRDefault="00194FD5" w:rsidP="00081CA2">
            <w:pPr>
              <w:spacing w:after="0"/>
            </w:pPr>
            <w:r w:rsidRPr="00081CA2">
              <w:t>Check that all grounding cables are correctly secured and fastened.</w:t>
            </w:r>
          </w:p>
          <w:p w14:paraId="6B127851" w14:textId="77777777" w:rsidR="00194FD5" w:rsidRPr="00081CA2" w:rsidRDefault="00194FD5" w:rsidP="00081CA2">
            <w:pPr>
              <w:spacing w:after="0"/>
            </w:pPr>
            <w:r w:rsidRPr="00081CA2">
              <w:t>Check nameplate information and correctness as per approved drawings.</w:t>
            </w:r>
          </w:p>
          <w:p w14:paraId="3E9E9FD5" w14:textId="77777777" w:rsidR="00194FD5" w:rsidRPr="00081CA2" w:rsidRDefault="00194FD5" w:rsidP="00081CA2">
            <w:pPr>
              <w:spacing w:after="0"/>
            </w:pPr>
            <w:r w:rsidRPr="00081CA2">
              <w:t>Recording the surge counter reading.</w:t>
            </w:r>
          </w:p>
          <w:p w14:paraId="66667123" w14:textId="77777777" w:rsidR="00194FD5" w:rsidRPr="00081CA2" w:rsidRDefault="00194FD5" w:rsidP="00081CA2">
            <w:pPr>
              <w:spacing w:after="0"/>
            </w:pPr>
            <w:r w:rsidRPr="00081CA2">
              <w:lastRenderedPageBreak/>
              <w:t>Check the leakage current indictor.</w:t>
            </w:r>
          </w:p>
          <w:p w14:paraId="030F45DA" w14:textId="77777777" w:rsidR="00194FD5" w:rsidRPr="00081CA2" w:rsidRDefault="00194FD5" w:rsidP="00081CA2">
            <w:pPr>
              <w:spacing w:after="0"/>
            </w:pPr>
            <w:r w:rsidRPr="00081CA2">
              <w:t>Insulation Resistance testing.</w:t>
            </w:r>
          </w:p>
        </w:tc>
      </w:tr>
      <w:tr w:rsidR="00194FD5" w:rsidRPr="00081CA2" w14:paraId="6EECAC03" w14:textId="77777777" w:rsidTr="0071569D">
        <w:tc>
          <w:tcPr>
            <w:tcW w:w="460" w:type="pct"/>
          </w:tcPr>
          <w:p w14:paraId="5EF1263E" w14:textId="77777777" w:rsidR="00194FD5" w:rsidRPr="00081CA2" w:rsidRDefault="00194FD5" w:rsidP="00081CA2">
            <w:pPr>
              <w:spacing w:after="0"/>
            </w:pPr>
            <w:r w:rsidRPr="00081CA2">
              <w:lastRenderedPageBreak/>
              <w:t xml:space="preserve">      6.</w:t>
            </w:r>
          </w:p>
        </w:tc>
        <w:tc>
          <w:tcPr>
            <w:tcW w:w="878" w:type="pct"/>
          </w:tcPr>
          <w:p w14:paraId="645505D8" w14:textId="77777777" w:rsidR="00194FD5" w:rsidRPr="00081CA2" w:rsidRDefault="00194FD5" w:rsidP="00081CA2">
            <w:pPr>
              <w:spacing w:after="0"/>
            </w:pPr>
            <w:r w:rsidRPr="00081CA2">
              <w:t>Post Insulator/Bushings</w:t>
            </w:r>
          </w:p>
        </w:tc>
        <w:tc>
          <w:tcPr>
            <w:tcW w:w="3662" w:type="pct"/>
          </w:tcPr>
          <w:p w14:paraId="2CCE09D5"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775C0C76" w14:textId="77777777" w:rsidR="00194FD5" w:rsidRPr="00081CA2" w:rsidRDefault="00194FD5" w:rsidP="00081CA2">
            <w:pPr>
              <w:spacing w:after="0"/>
            </w:pPr>
            <w:r w:rsidRPr="00081CA2">
              <w:t>The signed installation check list shall be made available to the Employer.</w:t>
            </w:r>
          </w:p>
          <w:p w14:paraId="21571423" w14:textId="77777777" w:rsidR="00194FD5" w:rsidRPr="00081CA2" w:rsidRDefault="00194FD5" w:rsidP="00081CA2">
            <w:pPr>
              <w:spacing w:after="0"/>
            </w:pPr>
            <w:r w:rsidRPr="00081CA2">
              <w:t>Check for cleanliness of the insulator surface.</w:t>
            </w:r>
          </w:p>
          <w:p w14:paraId="24AC5391" w14:textId="77777777" w:rsidR="00194FD5" w:rsidRPr="00081CA2" w:rsidRDefault="00194FD5" w:rsidP="00081CA2">
            <w:pPr>
              <w:spacing w:after="0"/>
            </w:pPr>
            <w:r w:rsidRPr="00081CA2">
              <w:t>Physical checks and visual inspection.</w:t>
            </w:r>
          </w:p>
          <w:p w14:paraId="020E94C8" w14:textId="77777777" w:rsidR="00194FD5" w:rsidRPr="00081CA2" w:rsidRDefault="00194FD5" w:rsidP="00081CA2">
            <w:pPr>
              <w:spacing w:after="0"/>
            </w:pPr>
            <w:r w:rsidRPr="00081CA2">
              <w:t>Inspect for physical damage/defects</w:t>
            </w:r>
          </w:p>
          <w:p w14:paraId="046E6B7E" w14:textId="77777777" w:rsidR="00194FD5" w:rsidRPr="00081CA2" w:rsidRDefault="00194FD5" w:rsidP="00081CA2">
            <w:pPr>
              <w:spacing w:after="0"/>
            </w:pPr>
            <w:r w:rsidRPr="00081CA2">
              <w:t>Check for any leakage</w:t>
            </w:r>
          </w:p>
          <w:p w14:paraId="1B1E620C" w14:textId="77777777" w:rsidR="00194FD5" w:rsidRPr="00081CA2" w:rsidRDefault="00194FD5" w:rsidP="00081CA2">
            <w:pPr>
              <w:spacing w:after="0"/>
            </w:pPr>
            <w:r w:rsidRPr="00081CA2">
              <w:t>Measurement of capacitance and tangent delta</w:t>
            </w:r>
          </w:p>
          <w:p w14:paraId="77A42357" w14:textId="77777777" w:rsidR="00194FD5" w:rsidRPr="00081CA2" w:rsidRDefault="00194FD5" w:rsidP="00081CA2">
            <w:pPr>
              <w:spacing w:after="0"/>
            </w:pPr>
            <w:r w:rsidRPr="00081CA2">
              <w:t>Check the quality of galvanization of the steel support structures.</w:t>
            </w:r>
          </w:p>
        </w:tc>
      </w:tr>
      <w:tr w:rsidR="00194FD5" w:rsidRPr="00081CA2" w14:paraId="47DD287A" w14:textId="77777777" w:rsidTr="0071569D">
        <w:tc>
          <w:tcPr>
            <w:tcW w:w="460" w:type="pct"/>
          </w:tcPr>
          <w:p w14:paraId="088FEACD" w14:textId="77777777" w:rsidR="00194FD5" w:rsidRPr="00081CA2" w:rsidRDefault="00194FD5" w:rsidP="00081CA2">
            <w:pPr>
              <w:spacing w:after="0"/>
            </w:pPr>
            <w:r w:rsidRPr="00081CA2">
              <w:t xml:space="preserve">      7.</w:t>
            </w:r>
          </w:p>
        </w:tc>
        <w:tc>
          <w:tcPr>
            <w:tcW w:w="878" w:type="pct"/>
          </w:tcPr>
          <w:p w14:paraId="142F69C1" w14:textId="77777777" w:rsidR="00194FD5" w:rsidRPr="00081CA2" w:rsidRDefault="00194FD5" w:rsidP="00081CA2">
            <w:pPr>
              <w:spacing w:after="0"/>
            </w:pPr>
            <w:r w:rsidRPr="00081CA2">
              <w:t>Power Transformer</w:t>
            </w:r>
          </w:p>
        </w:tc>
        <w:tc>
          <w:tcPr>
            <w:tcW w:w="3662" w:type="pct"/>
          </w:tcPr>
          <w:p w14:paraId="79F8DC30"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5B241DCA" w14:textId="77777777" w:rsidR="00194FD5" w:rsidRPr="00081CA2" w:rsidRDefault="00194FD5" w:rsidP="00081CA2">
            <w:pPr>
              <w:spacing w:after="0"/>
            </w:pPr>
            <w:r w:rsidRPr="00081CA2">
              <w:t>The signed installation check list shall be made available to the Employer.</w:t>
            </w:r>
          </w:p>
          <w:p w14:paraId="1397AE12" w14:textId="77777777" w:rsidR="00194FD5" w:rsidRPr="00081CA2" w:rsidRDefault="00194FD5" w:rsidP="00081CA2">
            <w:pPr>
              <w:spacing w:after="0"/>
            </w:pPr>
            <w:r w:rsidRPr="00081CA2">
              <w:t>Carry out Mechanical checks and visual inspection.</w:t>
            </w:r>
          </w:p>
          <w:p w14:paraId="3CFD9A4B" w14:textId="77777777" w:rsidR="00194FD5" w:rsidRPr="00081CA2" w:rsidRDefault="00194FD5" w:rsidP="00081CA2">
            <w:pPr>
              <w:spacing w:after="0"/>
            </w:pPr>
            <w:r w:rsidRPr="00081CA2">
              <w:t>Check the impact recorder for any defects/damages.</w:t>
            </w:r>
          </w:p>
          <w:p w14:paraId="6814FA19" w14:textId="77777777" w:rsidR="00194FD5" w:rsidRPr="00081CA2" w:rsidRDefault="00194FD5" w:rsidP="00081CA2">
            <w:pPr>
              <w:spacing w:after="0"/>
            </w:pPr>
            <w:r w:rsidRPr="00081CA2">
              <w:t>Check the quality of paint, lifting lugs, quality of weld areas, rust spots and wheel stoppers.</w:t>
            </w:r>
          </w:p>
          <w:p w14:paraId="07CB7C88" w14:textId="77777777" w:rsidR="00194FD5" w:rsidRPr="00081CA2" w:rsidRDefault="00194FD5" w:rsidP="00081CA2">
            <w:pPr>
              <w:spacing w:after="0"/>
            </w:pPr>
            <w:r w:rsidRPr="00081CA2">
              <w:t xml:space="preserve">Check tightness of all bolted connections-torque wrench method </w:t>
            </w:r>
          </w:p>
          <w:p w14:paraId="24753304" w14:textId="77777777" w:rsidR="00194FD5" w:rsidRPr="00081CA2" w:rsidRDefault="00194FD5" w:rsidP="00081CA2">
            <w:pPr>
              <w:spacing w:after="0"/>
            </w:pPr>
            <w:r w:rsidRPr="00081CA2">
              <w:t>Check nameplate information for correctness as per approved drawings.</w:t>
            </w:r>
          </w:p>
          <w:p w14:paraId="3F32F07A" w14:textId="77777777" w:rsidR="00194FD5" w:rsidRPr="00081CA2" w:rsidRDefault="00194FD5" w:rsidP="00081CA2">
            <w:pPr>
              <w:spacing w:after="0"/>
            </w:pPr>
            <w:r w:rsidRPr="00081CA2">
              <w:t>Check that all grounding cables are properly secures and fastened.</w:t>
            </w:r>
          </w:p>
          <w:p w14:paraId="204051DD" w14:textId="77777777" w:rsidR="00194FD5" w:rsidRPr="00081CA2" w:rsidRDefault="00194FD5" w:rsidP="00081CA2">
            <w:pPr>
              <w:spacing w:after="0"/>
            </w:pPr>
            <w:r w:rsidRPr="00081CA2">
              <w:t>Check for proper piping of the Buchholz relay with proper slope.</w:t>
            </w:r>
          </w:p>
          <w:p w14:paraId="5E914115" w14:textId="77777777" w:rsidR="00194FD5" w:rsidRPr="00081CA2" w:rsidRDefault="00194FD5" w:rsidP="00081CA2">
            <w:pPr>
              <w:spacing w:after="0"/>
            </w:pPr>
            <w:r w:rsidRPr="00081CA2">
              <w:t>Check for positive tank pressure.</w:t>
            </w:r>
          </w:p>
          <w:p w14:paraId="057AAC82" w14:textId="77777777" w:rsidR="00194FD5" w:rsidRPr="00081CA2" w:rsidRDefault="00194FD5" w:rsidP="00081CA2">
            <w:pPr>
              <w:spacing w:after="0"/>
            </w:pPr>
            <w:r w:rsidRPr="00081CA2">
              <w:t>Check the space heaters and humidity meters in the marshalling box are at correct settings.</w:t>
            </w:r>
          </w:p>
          <w:p w14:paraId="4E389D97" w14:textId="77777777" w:rsidR="00194FD5" w:rsidRPr="00081CA2" w:rsidRDefault="00194FD5" w:rsidP="00081CA2">
            <w:pPr>
              <w:spacing w:after="0"/>
            </w:pPr>
            <w:r w:rsidRPr="00081CA2">
              <w:t>Check for phase markings for the primary terminals. R, Y B, r, y, b</w:t>
            </w:r>
          </w:p>
          <w:p w14:paraId="6D0283B1" w14:textId="77777777" w:rsidR="00194FD5" w:rsidRPr="00081CA2" w:rsidRDefault="00194FD5" w:rsidP="00081CA2">
            <w:pPr>
              <w:spacing w:after="0"/>
            </w:pPr>
            <w:r w:rsidRPr="00081CA2">
              <w:t>Check the vertical/horizontal clearances of live parts to adjacent grounding points to conform to standards/approved drawings.</w:t>
            </w:r>
          </w:p>
          <w:p w14:paraId="14831557" w14:textId="77777777" w:rsidR="00194FD5" w:rsidRPr="00081CA2" w:rsidRDefault="00194FD5" w:rsidP="00081CA2">
            <w:pPr>
              <w:spacing w:after="0"/>
            </w:pPr>
            <w:r w:rsidRPr="00081CA2">
              <w:t>Check labelling of auxiliary devices including the WT meters, OT meters, contactors, terminal blocks, fans, etc. as per approved drawings.</w:t>
            </w:r>
          </w:p>
          <w:p w14:paraId="03D65DC9" w14:textId="77777777" w:rsidR="00194FD5" w:rsidRPr="00081CA2" w:rsidRDefault="00194FD5" w:rsidP="00081CA2">
            <w:pPr>
              <w:spacing w:after="0"/>
            </w:pPr>
            <w:r w:rsidRPr="00081CA2">
              <w:t>Check operation of auxiliary system.</w:t>
            </w:r>
          </w:p>
          <w:p w14:paraId="51D89DD1" w14:textId="77777777" w:rsidR="00194FD5" w:rsidRPr="00081CA2" w:rsidRDefault="00194FD5" w:rsidP="00081CA2">
            <w:pPr>
              <w:spacing w:after="0"/>
            </w:pPr>
            <w:r w:rsidRPr="00081CA2">
              <w:t>Cooling pumps/fans for all settings</w:t>
            </w:r>
          </w:p>
          <w:p w14:paraId="7E2B44CC" w14:textId="77777777" w:rsidR="00194FD5" w:rsidRPr="00081CA2" w:rsidRDefault="00194FD5" w:rsidP="00081CA2">
            <w:pPr>
              <w:spacing w:after="0"/>
            </w:pPr>
            <w:r w:rsidRPr="00081CA2">
              <w:t>Direction of rotation of the fans and blowing of air.</w:t>
            </w:r>
          </w:p>
          <w:p w14:paraId="5CFB3933" w14:textId="77777777" w:rsidR="00194FD5" w:rsidRPr="00081CA2" w:rsidRDefault="00194FD5" w:rsidP="00081CA2">
            <w:pPr>
              <w:spacing w:after="0"/>
            </w:pPr>
            <w:r w:rsidRPr="00081CA2">
              <w:t>Oil level gauges</w:t>
            </w:r>
          </w:p>
          <w:p w14:paraId="2CCE335E" w14:textId="77777777" w:rsidR="00194FD5" w:rsidRPr="00081CA2" w:rsidRDefault="00194FD5" w:rsidP="00081CA2">
            <w:pPr>
              <w:spacing w:after="0"/>
            </w:pPr>
            <w:r w:rsidRPr="00081CA2">
              <w:t>Top oil temperature gauges</w:t>
            </w:r>
          </w:p>
          <w:p w14:paraId="7D956ED1" w14:textId="77777777" w:rsidR="00194FD5" w:rsidRPr="00081CA2" w:rsidRDefault="00194FD5" w:rsidP="00081CA2">
            <w:pPr>
              <w:spacing w:after="0"/>
            </w:pPr>
            <w:r w:rsidRPr="00081CA2">
              <w:t>Buchholz relay by gas injection.</w:t>
            </w:r>
          </w:p>
          <w:p w14:paraId="68C947AD" w14:textId="77777777" w:rsidR="00194FD5" w:rsidRPr="00081CA2" w:rsidRDefault="00194FD5" w:rsidP="00081CA2">
            <w:pPr>
              <w:spacing w:after="0"/>
            </w:pPr>
            <w:r w:rsidRPr="00081CA2">
              <w:t>Winding temperature gauge.</w:t>
            </w:r>
          </w:p>
          <w:p w14:paraId="0CCFAC84" w14:textId="77777777" w:rsidR="00194FD5" w:rsidRPr="00081CA2" w:rsidRDefault="00194FD5" w:rsidP="00081CA2">
            <w:pPr>
              <w:spacing w:after="0"/>
            </w:pPr>
            <w:r w:rsidRPr="00081CA2">
              <w:t>OLTC Oil/gas surge (pressure) relay.</w:t>
            </w:r>
          </w:p>
          <w:p w14:paraId="1619F050" w14:textId="77777777" w:rsidR="00194FD5" w:rsidRPr="00081CA2" w:rsidRDefault="00194FD5" w:rsidP="00081CA2">
            <w:pPr>
              <w:spacing w:after="0"/>
            </w:pPr>
            <w:r w:rsidRPr="00081CA2">
              <w:t xml:space="preserve">Pressure </w:t>
            </w:r>
            <w:proofErr w:type="gramStart"/>
            <w:r w:rsidRPr="00081CA2">
              <w:t>relieve</w:t>
            </w:r>
            <w:proofErr w:type="gramEnd"/>
            <w:r w:rsidRPr="00081CA2">
              <w:t xml:space="preserve"> devices.</w:t>
            </w:r>
          </w:p>
          <w:p w14:paraId="7C24F4EA" w14:textId="77777777" w:rsidR="00194FD5" w:rsidRPr="00081CA2" w:rsidRDefault="00194FD5" w:rsidP="00081CA2">
            <w:pPr>
              <w:spacing w:after="0"/>
            </w:pPr>
            <w:r w:rsidRPr="00081CA2">
              <w:t>Push buttons and indicators.</w:t>
            </w:r>
          </w:p>
          <w:p w14:paraId="30D4BCA1" w14:textId="77777777" w:rsidR="00194FD5" w:rsidRPr="00081CA2" w:rsidRDefault="00194FD5" w:rsidP="00081CA2">
            <w:pPr>
              <w:spacing w:after="0"/>
            </w:pPr>
            <w:r w:rsidRPr="00081CA2">
              <w:lastRenderedPageBreak/>
              <w:t>Upper and lower main tank indicators.</w:t>
            </w:r>
          </w:p>
          <w:p w14:paraId="6C553DA2" w14:textId="77777777" w:rsidR="00194FD5" w:rsidRPr="00081CA2" w:rsidRDefault="00194FD5" w:rsidP="00081CA2">
            <w:pPr>
              <w:spacing w:after="0"/>
            </w:pPr>
            <w:r w:rsidRPr="00081CA2">
              <w:t>Tap changer diverter switch compartment, oil filtering pumps and filter in good condition (if applicable)</w:t>
            </w:r>
          </w:p>
          <w:p w14:paraId="1D2A6531" w14:textId="77777777" w:rsidR="00194FD5" w:rsidRPr="00081CA2" w:rsidRDefault="00194FD5" w:rsidP="00081CA2">
            <w:pPr>
              <w:spacing w:after="0"/>
            </w:pPr>
            <w:r w:rsidRPr="00081CA2">
              <w:t>Check for any oil leakage.</w:t>
            </w:r>
          </w:p>
          <w:p w14:paraId="7E78CDA8" w14:textId="77777777" w:rsidR="00194FD5" w:rsidRPr="00081CA2" w:rsidRDefault="00194FD5" w:rsidP="00081CA2">
            <w:pPr>
              <w:spacing w:after="0"/>
            </w:pPr>
            <w:r w:rsidRPr="00081CA2">
              <w:t>Check oil levels in main tank, conservator, tap changer tank, and bushings etc., test the oil level gauges and their alarms.</w:t>
            </w:r>
          </w:p>
          <w:p w14:paraId="7B76A375" w14:textId="77777777" w:rsidR="00194FD5" w:rsidRPr="00081CA2" w:rsidRDefault="00194FD5" w:rsidP="00081CA2">
            <w:pPr>
              <w:spacing w:after="0"/>
            </w:pPr>
            <w:r w:rsidRPr="00081CA2">
              <w:t>Check all external wiring for correctness and tightness.</w:t>
            </w:r>
          </w:p>
          <w:p w14:paraId="1169C268" w14:textId="77777777" w:rsidR="00194FD5" w:rsidRPr="00081CA2" w:rsidRDefault="00194FD5" w:rsidP="00081CA2">
            <w:pPr>
              <w:spacing w:after="0"/>
            </w:pPr>
            <w:r w:rsidRPr="00081CA2">
              <w:t>Core insulation resistance test</w:t>
            </w:r>
          </w:p>
          <w:p w14:paraId="2153CFD9" w14:textId="77777777" w:rsidR="00194FD5" w:rsidRPr="00081CA2" w:rsidRDefault="00194FD5" w:rsidP="00081CA2">
            <w:pPr>
              <w:spacing w:after="0"/>
            </w:pPr>
            <w:r w:rsidRPr="00081CA2">
              <w:t>Magnetic balance test.</w:t>
            </w:r>
          </w:p>
          <w:p w14:paraId="275976EC" w14:textId="77777777" w:rsidR="00194FD5" w:rsidRPr="00081CA2" w:rsidRDefault="00194FD5" w:rsidP="00081CA2">
            <w:pPr>
              <w:spacing w:after="0"/>
            </w:pPr>
            <w:r w:rsidRPr="00081CA2">
              <w:t>Winding insulation resistance.</w:t>
            </w:r>
          </w:p>
          <w:p w14:paraId="2E341354" w14:textId="77777777" w:rsidR="00194FD5" w:rsidRPr="00081CA2" w:rsidRDefault="00194FD5" w:rsidP="00081CA2">
            <w:pPr>
              <w:spacing w:after="0"/>
            </w:pPr>
            <w:r w:rsidRPr="00081CA2">
              <w:t>Winding resistance test for all taps.</w:t>
            </w:r>
          </w:p>
          <w:p w14:paraId="1ED63DF5" w14:textId="77777777" w:rsidR="00194FD5" w:rsidRPr="00081CA2" w:rsidRDefault="00194FD5" w:rsidP="00081CA2">
            <w:pPr>
              <w:spacing w:after="0"/>
            </w:pPr>
            <w:r w:rsidRPr="00081CA2">
              <w:t>Excitation current measurement.</w:t>
            </w:r>
          </w:p>
          <w:p w14:paraId="1C139B93" w14:textId="77777777" w:rsidR="00194FD5" w:rsidRPr="00081CA2" w:rsidRDefault="00194FD5" w:rsidP="00081CA2">
            <w:pPr>
              <w:spacing w:after="0"/>
            </w:pPr>
            <w:r w:rsidRPr="00081CA2">
              <w:t>Capacitance and tangent delta measurement for bushings.</w:t>
            </w:r>
          </w:p>
          <w:p w14:paraId="37441964" w14:textId="77777777" w:rsidR="00194FD5" w:rsidRPr="00081CA2" w:rsidRDefault="00194FD5" w:rsidP="00081CA2">
            <w:pPr>
              <w:spacing w:after="0"/>
            </w:pPr>
            <w:r w:rsidRPr="00081CA2">
              <w:t>Vector group measurement.</w:t>
            </w:r>
          </w:p>
          <w:p w14:paraId="4A8ED3A4" w14:textId="77777777" w:rsidR="00194FD5" w:rsidRPr="00081CA2" w:rsidRDefault="00194FD5" w:rsidP="00081CA2">
            <w:pPr>
              <w:spacing w:after="0"/>
            </w:pPr>
            <w:r w:rsidRPr="00081CA2">
              <w:t>Turns ratio test at all taps.</w:t>
            </w:r>
          </w:p>
          <w:p w14:paraId="645A0AE6" w14:textId="77777777" w:rsidR="00194FD5" w:rsidRPr="00081CA2" w:rsidRDefault="00194FD5" w:rsidP="00081CA2">
            <w:pPr>
              <w:spacing w:after="0"/>
            </w:pPr>
            <w:r w:rsidRPr="00081CA2">
              <w:t>Polarization index calculation during insulation resistance testing.</w:t>
            </w:r>
          </w:p>
          <w:p w14:paraId="6D610EF7" w14:textId="77777777" w:rsidR="00194FD5" w:rsidRPr="00081CA2" w:rsidRDefault="00194FD5" w:rsidP="00081CA2">
            <w:pPr>
              <w:spacing w:after="0"/>
            </w:pPr>
            <w:r w:rsidRPr="00081CA2">
              <w:t>Check for current, voltage ratings for all motors, for tap changer and fans match the approved drawings and specifications. MCBs for protection are set at proper limits.</w:t>
            </w:r>
          </w:p>
          <w:p w14:paraId="3F880BC6" w14:textId="77777777" w:rsidR="00194FD5" w:rsidRPr="00081CA2" w:rsidRDefault="00194FD5" w:rsidP="00081CA2">
            <w:pPr>
              <w:spacing w:after="0"/>
            </w:pPr>
            <w:r w:rsidRPr="00081CA2">
              <w:t>Measure current drawn by the fans, to be as per specifications.</w:t>
            </w:r>
          </w:p>
          <w:p w14:paraId="61387016" w14:textId="77777777" w:rsidR="00194FD5" w:rsidRPr="00081CA2" w:rsidRDefault="00194FD5" w:rsidP="00081CA2">
            <w:pPr>
              <w:spacing w:after="0"/>
            </w:pPr>
            <w:r w:rsidRPr="00081CA2">
              <w:t>Check fan running direction to get air flow towards radiator, phase sequence of supply voltage to fan motor circuit is correct.</w:t>
            </w:r>
          </w:p>
          <w:p w14:paraId="4D30EEEF" w14:textId="77777777" w:rsidR="00194FD5" w:rsidRPr="00081CA2" w:rsidRDefault="00194FD5" w:rsidP="00081CA2">
            <w:pPr>
              <w:spacing w:after="0"/>
            </w:pPr>
            <w:r w:rsidRPr="00081CA2">
              <w:t xml:space="preserve">On Load Tap </w:t>
            </w:r>
            <w:proofErr w:type="gramStart"/>
            <w:r w:rsidRPr="00081CA2">
              <w:t>changer</w:t>
            </w:r>
            <w:proofErr w:type="gramEnd"/>
            <w:r w:rsidRPr="00081CA2">
              <w:t xml:space="preserve"> Tests</w:t>
            </w:r>
          </w:p>
          <w:p w14:paraId="694B12B9" w14:textId="77777777" w:rsidR="00194FD5" w:rsidRPr="00081CA2" w:rsidRDefault="00194FD5" w:rsidP="00081CA2">
            <w:pPr>
              <w:spacing w:after="0"/>
            </w:pPr>
            <w:r w:rsidRPr="00081CA2">
              <w:t>Check current and voltage rating of tap changer motor</w:t>
            </w:r>
          </w:p>
          <w:p w14:paraId="001A437D" w14:textId="77777777" w:rsidR="00194FD5" w:rsidRPr="00081CA2" w:rsidRDefault="00194FD5" w:rsidP="00081CA2">
            <w:pPr>
              <w:spacing w:after="0"/>
            </w:pPr>
            <w:r w:rsidRPr="00081CA2">
              <w:t>Raise/Lower operations for Local/Remote and check tap indication both on the tap-changer and top of main tank for tap position.</w:t>
            </w:r>
          </w:p>
          <w:p w14:paraId="0A9BC4B1" w14:textId="77777777" w:rsidR="00194FD5" w:rsidRPr="00081CA2" w:rsidRDefault="00194FD5" w:rsidP="00081CA2">
            <w:pPr>
              <w:spacing w:after="0"/>
            </w:pPr>
            <w:r w:rsidRPr="00081CA2">
              <w:t>AVR settings for bandwidth, midpoint, time delay, etc. and adjust accordingly.</w:t>
            </w:r>
          </w:p>
          <w:p w14:paraId="14D56936" w14:textId="77777777" w:rsidR="00194FD5" w:rsidRPr="00081CA2" w:rsidRDefault="00194FD5" w:rsidP="00081CA2">
            <w:pPr>
              <w:spacing w:after="0"/>
            </w:pPr>
            <w:r w:rsidRPr="00081CA2">
              <w:t>Check for AVR current blocking.</w:t>
            </w:r>
          </w:p>
          <w:p w14:paraId="5A31F33B" w14:textId="77777777" w:rsidR="00194FD5" w:rsidRPr="00081CA2" w:rsidRDefault="00194FD5" w:rsidP="00081CA2">
            <w:pPr>
              <w:spacing w:after="0"/>
            </w:pPr>
            <w:r w:rsidRPr="00081CA2">
              <w:t>Check for manual tap changing and confirm tap position indication.</w:t>
            </w:r>
          </w:p>
          <w:p w14:paraId="494CF8FC" w14:textId="77777777" w:rsidR="00194FD5" w:rsidRPr="00081CA2" w:rsidRDefault="00194FD5" w:rsidP="00081CA2">
            <w:pPr>
              <w:spacing w:after="0"/>
            </w:pPr>
            <w:r w:rsidRPr="00081CA2">
              <w:t>Check for master/Slave operation (if applicable)</w:t>
            </w:r>
          </w:p>
          <w:p w14:paraId="28F8B5EA" w14:textId="77777777" w:rsidR="00194FD5" w:rsidRPr="00081CA2" w:rsidRDefault="00194FD5" w:rsidP="00081CA2">
            <w:pPr>
              <w:spacing w:after="0"/>
            </w:pPr>
            <w:r w:rsidRPr="00081CA2">
              <w:t>Check for parallel operation (if applicable)</w:t>
            </w:r>
          </w:p>
          <w:p w14:paraId="686787BB" w14:textId="77777777" w:rsidR="00194FD5" w:rsidRPr="00081CA2" w:rsidRDefault="00194FD5" w:rsidP="00081CA2">
            <w:pPr>
              <w:spacing w:after="0"/>
            </w:pPr>
            <w:r w:rsidRPr="00081CA2">
              <w:t>Busing Current Transformer (If Applicable)</w:t>
            </w:r>
          </w:p>
          <w:p w14:paraId="66CEF3D6" w14:textId="77777777" w:rsidR="00194FD5" w:rsidRPr="00081CA2" w:rsidRDefault="00194FD5" w:rsidP="00081CA2">
            <w:pPr>
              <w:spacing w:after="0"/>
            </w:pPr>
            <w:r w:rsidRPr="00081CA2">
              <w:t>Polarity test</w:t>
            </w:r>
          </w:p>
          <w:p w14:paraId="2C6D4FF4" w14:textId="77777777" w:rsidR="00194FD5" w:rsidRPr="00081CA2" w:rsidRDefault="00194FD5" w:rsidP="00081CA2">
            <w:pPr>
              <w:spacing w:after="0"/>
            </w:pPr>
            <w:r w:rsidRPr="00081CA2">
              <w:t>Insulation Resistance Test</w:t>
            </w:r>
          </w:p>
          <w:p w14:paraId="78A11D1A" w14:textId="77777777" w:rsidR="00194FD5" w:rsidRPr="00081CA2" w:rsidRDefault="00194FD5" w:rsidP="00081CA2">
            <w:pPr>
              <w:spacing w:after="0"/>
            </w:pPr>
            <w:r w:rsidRPr="00081CA2">
              <w:t>Secondary winding Resistance Test.</w:t>
            </w:r>
          </w:p>
          <w:p w14:paraId="57E66A00" w14:textId="77777777" w:rsidR="00194FD5" w:rsidRPr="00081CA2" w:rsidRDefault="00194FD5" w:rsidP="00081CA2">
            <w:pPr>
              <w:spacing w:after="0"/>
            </w:pPr>
            <w:r w:rsidRPr="00081CA2">
              <w:t>Current ratio test.</w:t>
            </w:r>
          </w:p>
          <w:p w14:paraId="3D7D7012" w14:textId="77777777" w:rsidR="00194FD5" w:rsidRPr="00081CA2" w:rsidRDefault="00194FD5" w:rsidP="00081CA2">
            <w:pPr>
              <w:spacing w:after="0"/>
            </w:pPr>
            <w:r w:rsidRPr="00081CA2">
              <w:t>Magnetization characteristics.</w:t>
            </w:r>
          </w:p>
          <w:p w14:paraId="104135DD" w14:textId="77777777" w:rsidR="00194FD5" w:rsidRPr="00081CA2" w:rsidRDefault="00194FD5" w:rsidP="00081CA2">
            <w:pPr>
              <w:spacing w:after="0"/>
            </w:pPr>
            <w:r w:rsidRPr="00081CA2">
              <w:t>Verification of secondary circuits, terminal to terminal.</w:t>
            </w:r>
          </w:p>
          <w:p w14:paraId="30BC122A" w14:textId="77777777" w:rsidR="00194FD5" w:rsidRPr="00081CA2" w:rsidRDefault="00194FD5" w:rsidP="00081CA2">
            <w:pPr>
              <w:spacing w:after="0"/>
            </w:pPr>
            <w:r w:rsidRPr="00081CA2">
              <w:t>Verify the labelling of the CT secondary terminals</w:t>
            </w:r>
          </w:p>
          <w:p w14:paraId="3A11958C" w14:textId="77777777" w:rsidR="00194FD5" w:rsidRPr="00081CA2" w:rsidRDefault="00194FD5" w:rsidP="00081CA2">
            <w:pPr>
              <w:spacing w:after="0"/>
            </w:pPr>
            <w:r w:rsidRPr="00081CA2">
              <w:t>Confirm that the unused CT cores Secondaries are shorted.</w:t>
            </w:r>
          </w:p>
          <w:p w14:paraId="4FA2EFDA" w14:textId="77777777" w:rsidR="00194FD5" w:rsidRPr="00081CA2" w:rsidRDefault="00194FD5" w:rsidP="00081CA2">
            <w:pPr>
              <w:spacing w:after="0"/>
            </w:pPr>
            <w:r w:rsidRPr="00081CA2">
              <w:t xml:space="preserve">Confirm that the appropriate secondary circuit is short-circuited and grounded. </w:t>
            </w:r>
          </w:p>
          <w:p w14:paraId="38D86FCA" w14:textId="77777777" w:rsidR="00194FD5" w:rsidRPr="00081CA2" w:rsidRDefault="00194FD5" w:rsidP="00081CA2">
            <w:pPr>
              <w:spacing w:after="0"/>
            </w:pPr>
            <w:r w:rsidRPr="00081CA2">
              <w:t>Functional Checks of the following.</w:t>
            </w:r>
          </w:p>
          <w:p w14:paraId="624559F1" w14:textId="77777777" w:rsidR="00194FD5" w:rsidRPr="00081CA2" w:rsidRDefault="00194FD5" w:rsidP="00081CA2">
            <w:pPr>
              <w:spacing w:after="0"/>
            </w:pPr>
            <w:r w:rsidRPr="00081CA2">
              <w:t>Oil temperature devices: Fans, pumps (Stop, Start, alarm and trip)</w:t>
            </w:r>
          </w:p>
          <w:p w14:paraId="19987048" w14:textId="77777777" w:rsidR="00194FD5" w:rsidRPr="00081CA2" w:rsidRDefault="00194FD5" w:rsidP="00081CA2">
            <w:pPr>
              <w:spacing w:after="0"/>
            </w:pPr>
            <w:r w:rsidRPr="00081CA2">
              <w:t>Winding temperature device</w:t>
            </w:r>
          </w:p>
          <w:p w14:paraId="08184C0E" w14:textId="77777777" w:rsidR="00194FD5" w:rsidRPr="00081CA2" w:rsidRDefault="00194FD5" w:rsidP="00081CA2">
            <w:pPr>
              <w:spacing w:after="0"/>
            </w:pPr>
            <w:r w:rsidRPr="00081CA2">
              <w:lastRenderedPageBreak/>
              <w:t>Oil temperature Device</w:t>
            </w:r>
          </w:p>
          <w:p w14:paraId="272A7D05" w14:textId="77777777" w:rsidR="00194FD5" w:rsidRPr="00081CA2" w:rsidRDefault="00194FD5" w:rsidP="00081CA2">
            <w:pPr>
              <w:spacing w:after="0"/>
            </w:pPr>
            <w:r w:rsidRPr="00081CA2">
              <w:t>Buchholz relay alarm and trips</w:t>
            </w:r>
          </w:p>
          <w:p w14:paraId="240AEAAE" w14:textId="77777777" w:rsidR="00194FD5" w:rsidRPr="00081CA2" w:rsidRDefault="00194FD5" w:rsidP="00081CA2">
            <w:pPr>
              <w:spacing w:after="0"/>
            </w:pPr>
            <w:r w:rsidRPr="00081CA2">
              <w:t>Oil/Gas surge (pressure) relay alarm and trip</w:t>
            </w:r>
          </w:p>
          <w:p w14:paraId="51D9E216" w14:textId="77777777" w:rsidR="00194FD5" w:rsidRPr="00081CA2" w:rsidRDefault="00194FD5" w:rsidP="00081CA2">
            <w:pPr>
              <w:spacing w:after="0"/>
            </w:pPr>
            <w:r w:rsidRPr="00081CA2">
              <w:t>Pressure Relieve Device (Alarm and Trip)</w:t>
            </w:r>
          </w:p>
          <w:p w14:paraId="2EC34DC5" w14:textId="77777777" w:rsidR="00194FD5" w:rsidRPr="00081CA2" w:rsidRDefault="00194FD5" w:rsidP="00081CA2">
            <w:pPr>
              <w:spacing w:after="0"/>
            </w:pPr>
            <w:r w:rsidRPr="00081CA2">
              <w:t>Insulating oil BDV and DGA tests.</w:t>
            </w:r>
          </w:p>
          <w:p w14:paraId="158B4800" w14:textId="77777777" w:rsidR="00194FD5" w:rsidRPr="00081CA2" w:rsidRDefault="00194FD5" w:rsidP="00081CA2">
            <w:pPr>
              <w:spacing w:after="0"/>
            </w:pPr>
            <w:r w:rsidRPr="00081CA2">
              <w:t>Stability of differential/REF of power transformer via primary injection.</w:t>
            </w:r>
          </w:p>
          <w:p w14:paraId="1B55DBC7" w14:textId="77777777" w:rsidR="00194FD5" w:rsidRPr="00081CA2" w:rsidRDefault="00194FD5" w:rsidP="00081CA2">
            <w:pPr>
              <w:spacing w:after="0"/>
            </w:pPr>
            <w:r w:rsidRPr="00081CA2">
              <w:t>Sweep Frequency Response Analysis (SFRA)-To be done for notable damages on the transformer parts and/or impact recorder data shows appreciable disturbance.</w:t>
            </w:r>
          </w:p>
        </w:tc>
      </w:tr>
      <w:tr w:rsidR="00194FD5" w:rsidRPr="00081CA2" w14:paraId="1B7558AD" w14:textId="77777777" w:rsidTr="0071569D">
        <w:tc>
          <w:tcPr>
            <w:tcW w:w="460" w:type="pct"/>
          </w:tcPr>
          <w:p w14:paraId="0A66993B" w14:textId="77777777" w:rsidR="00194FD5" w:rsidRPr="00081CA2" w:rsidRDefault="00194FD5" w:rsidP="00081CA2">
            <w:pPr>
              <w:spacing w:after="0"/>
            </w:pPr>
            <w:r w:rsidRPr="00081CA2">
              <w:lastRenderedPageBreak/>
              <w:t>8.</w:t>
            </w:r>
          </w:p>
        </w:tc>
        <w:tc>
          <w:tcPr>
            <w:tcW w:w="878" w:type="pct"/>
          </w:tcPr>
          <w:p w14:paraId="1D1115CC" w14:textId="77777777" w:rsidR="00194FD5" w:rsidRPr="00081CA2" w:rsidRDefault="00194FD5" w:rsidP="00081CA2">
            <w:pPr>
              <w:spacing w:after="0"/>
            </w:pPr>
            <w:r w:rsidRPr="00081CA2">
              <w:t>Shunt reactor</w:t>
            </w:r>
          </w:p>
        </w:tc>
        <w:tc>
          <w:tcPr>
            <w:tcW w:w="3662" w:type="pct"/>
          </w:tcPr>
          <w:p w14:paraId="337DF0C7"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018AC894" w14:textId="77777777" w:rsidR="00194FD5" w:rsidRPr="00081CA2" w:rsidRDefault="00194FD5" w:rsidP="00081CA2">
            <w:pPr>
              <w:spacing w:after="0"/>
            </w:pPr>
            <w:r w:rsidRPr="00081CA2">
              <w:t>The signed installation check list shall be made available to the Employer.</w:t>
            </w:r>
          </w:p>
          <w:p w14:paraId="443D97C7" w14:textId="77777777" w:rsidR="00194FD5" w:rsidRPr="00081CA2" w:rsidRDefault="00194FD5" w:rsidP="00081CA2">
            <w:pPr>
              <w:spacing w:after="0"/>
            </w:pPr>
            <w:r w:rsidRPr="00081CA2">
              <w:t>Carry out Mechanical checks and visual inspection.</w:t>
            </w:r>
          </w:p>
          <w:p w14:paraId="09F4881C" w14:textId="77777777" w:rsidR="00194FD5" w:rsidRPr="00081CA2" w:rsidRDefault="00194FD5" w:rsidP="00081CA2">
            <w:pPr>
              <w:spacing w:after="0"/>
            </w:pPr>
            <w:r w:rsidRPr="00081CA2">
              <w:t>Check the impact recorder for any defects/damages.</w:t>
            </w:r>
          </w:p>
          <w:p w14:paraId="05165ECF" w14:textId="77777777" w:rsidR="00194FD5" w:rsidRPr="00081CA2" w:rsidRDefault="00194FD5" w:rsidP="00081CA2">
            <w:pPr>
              <w:spacing w:after="0"/>
            </w:pPr>
            <w:r w:rsidRPr="00081CA2">
              <w:t>Check the quality of paint, lifting lugs, quality of weld areas, rust spots and wheel stoppers.</w:t>
            </w:r>
          </w:p>
          <w:p w14:paraId="463FED5C" w14:textId="77777777" w:rsidR="00194FD5" w:rsidRPr="00081CA2" w:rsidRDefault="00194FD5" w:rsidP="00081CA2">
            <w:pPr>
              <w:spacing w:after="0"/>
            </w:pPr>
            <w:r w:rsidRPr="00081CA2">
              <w:t xml:space="preserve">Check tightness of all bolted connections-torque wrench method </w:t>
            </w:r>
          </w:p>
          <w:p w14:paraId="1D81CB2D" w14:textId="77777777" w:rsidR="00194FD5" w:rsidRPr="00081CA2" w:rsidRDefault="00194FD5" w:rsidP="00081CA2">
            <w:pPr>
              <w:spacing w:after="0"/>
            </w:pPr>
            <w:r w:rsidRPr="00081CA2">
              <w:t>Check nameplate information for correctness as per approved drawings.</w:t>
            </w:r>
          </w:p>
          <w:p w14:paraId="175C2E47" w14:textId="77777777" w:rsidR="00194FD5" w:rsidRPr="00081CA2" w:rsidRDefault="00194FD5" w:rsidP="00081CA2">
            <w:pPr>
              <w:spacing w:after="0"/>
            </w:pPr>
            <w:r w:rsidRPr="00081CA2">
              <w:t>Check that all grounding cables are properly secures and fastened.</w:t>
            </w:r>
          </w:p>
          <w:p w14:paraId="466824B9" w14:textId="77777777" w:rsidR="00194FD5" w:rsidRPr="00081CA2" w:rsidRDefault="00194FD5" w:rsidP="00081CA2">
            <w:pPr>
              <w:spacing w:after="0"/>
            </w:pPr>
            <w:r w:rsidRPr="00081CA2">
              <w:t>Check for proper piping of the Buchholz relay with proper slope.</w:t>
            </w:r>
          </w:p>
          <w:p w14:paraId="24559943" w14:textId="77777777" w:rsidR="00194FD5" w:rsidRPr="00081CA2" w:rsidRDefault="00194FD5" w:rsidP="00081CA2">
            <w:pPr>
              <w:spacing w:after="0"/>
            </w:pPr>
            <w:r w:rsidRPr="00081CA2">
              <w:t>Check for positive tank pressure.</w:t>
            </w:r>
          </w:p>
          <w:p w14:paraId="02E560D5" w14:textId="77777777" w:rsidR="00194FD5" w:rsidRPr="00081CA2" w:rsidRDefault="00194FD5" w:rsidP="00081CA2">
            <w:pPr>
              <w:spacing w:after="0"/>
            </w:pPr>
            <w:r w:rsidRPr="00081CA2">
              <w:t>Check the space heaters and humidity meters in the marshalling box are at correct settings.</w:t>
            </w:r>
          </w:p>
          <w:p w14:paraId="34C0756A" w14:textId="77777777" w:rsidR="00194FD5" w:rsidRPr="00081CA2" w:rsidRDefault="00194FD5" w:rsidP="00081CA2">
            <w:pPr>
              <w:spacing w:after="0"/>
            </w:pPr>
            <w:r w:rsidRPr="00081CA2">
              <w:t>Check for phase markings for the primary terminals. R, Y, B</w:t>
            </w:r>
          </w:p>
          <w:p w14:paraId="56653987" w14:textId="77777777" w:rsidR="00194FD5" w:rsidRPr="00081CA2" w:rsidRDefault="00194FD5" w:rsidP="00081CA2">
            <w:pPr>
              <w:spacing w:after="0"/>
            </w:pPr>
            <w:r w:rsidRPr="00081CA2">
              <w:t>Check the vertical/horizontal clearances of live parts to adjacent grounding points to conform to standards/approved drawings.</w:t>
            </w:r>
          </w:p>
          <w:p w14:paraId="045CCE9B" w14:textId="77777777" w:rsidR="00194FD5" w:rsidRPr="00081CA2" w:rsidRDefault="00194FD5" w:rsidP="00081CA2">
            <w:pPr>
              <w:spacing w:after="0"/>
            </w:pPr>
            <w:r w:rsidRPr="00081CA2">
              <w:t>Check labelling of auxiliary devices including the WT meters, OT meters, contactors, terminal blocks, fans, etc. as per approved drawings.</w:t>
            </w:r>
          </w:p>
          <w:p w14:paraId="776ECC9F" w14:textId="77777777" w:rsidR="00194FD5" w:rsidRPr="00081CA2" w:rsidRDefault="00194FD5" w:rsidP="00081CA2">
            <w:pPr>
              <w:spacing w:after="0"/>
            </w:pPr>
            <w:r w:rsidRPr="00081CA2">
              <w:t>Check operation of auxiliary system.</w:t>
            </w:r>
          </w:p>
          <w:p w14:paraId="70ACF86E" w14:textId="77777777" w:rsidR="00194FD5" w:rsidRPr="00081CA2" w:rsidRDefault="00194FD5" w:rsidP="00081CA2">
            <w:pPr>
              <w:spacing w:after="0"/>
            </w:pPr>
            <w:r w:rsidRPr="00081CA2">
              <w:t>Cooling pumps/fans for all settings</w:t>
            </w:r>
          </w:p>
          <w:p w14:paraId="36C379CA" w14:textId="77777777" w:rsidR="00194FD5" w:rsidRPr="00081CA2" w:rsidRDefault="00194FD5" w:rsidP="00081CA2">
            <w:pPr>
              <w:spacing w:after="0"/>
            </w:pPr>
            <w:r w:rsidRPr="00081CA2">
              <w:t>Direction of rotation of the fans and blowing of air.</w:t>
            </w:r>
          </w:p>
          <w:p w14:paraId="04240E88" w14:textId="77777777" w:rsidR="00194FD5" w:rsidRPr="00081CA2" w:rsidRDefault="00194FD5" w:rsidP="00081CA2">
            <w:pPr>
              <w:spacing w:after="0"/>
            </w:pPr>
            <w:r w:rsidRPr="00081CA2">
              <w:t>Oil level gauges</w:t>
            </w:r>
          </w:p>
          <w:p w14:paraId="764E2A34" w14:textId="77777777" w:rsidR="00194FD5" w:rsidRPr="00081CA2" w:rsidRDefault="00194FD5" w:rsidP="00081CA2">
            <w:pPr>
              <w:spacing w:after="0"/>
            </w:pPr>
            <w:r w:rsidRPr="00081CA2">
              <w:t>Top oil temperature gauges</w:t>
            </w:r>
          </w:p>
          <w:p w14:paraId="2FB612F0" w14:textId="77777777" w:rsidR="00194FD5" w:rsidRPr="00081CA2" w:rsidRDefault="00194FD5" w:rsidP="00081CA2">
            <w:pPr>
              <w:spacing w:after="0"/>
            </w:pPr>
            <w:r w:rsidRPr="00081CA2">
              <w:t>Buchholz relay by gas injection.</w:t>
            </w:r>
          </w:p>
          <w:p w14:paraId="77015960" w14:textId="77777777" w:rsidR="00194FD5" w:rsidRPr="00081CA2" w:rsidRDefault="00194FD5" w:rsidP="00081CA2">
            <w:pPr>
              <w:spacing w:after="0"/>
            </w:pPr>
            <w:r w:rsidRPr="00081CA2">
              <w:t>Winding temperature gauge.</w:t>
            </w:r>
          </w:p>
          <w:p w14:paraId="09CEB010" w14:textId="77777777" w:rsidR="00194FD5" w:rsidRPr="00081CA2" w:rsidRDefault="00194FD5" w:rsidP="00081CA2">
            <w:pPr>
              <w:spacing w:after="0"/>
            </w:pPr>
            <w:r w:rsidRPr="00081CA2">
              <w:t>Pressure relief devices.</w:t>
            </w:r>
          </w:p>
          <w:p w14:paraId="594516C6" w14:textId="77777777" w:rsidR="00194FD5" w:rsidRPr="00081CA2" w:rsidRDefault="00194FD5" w:rsidP="00081CA2">
            <w:pPr>
              <w:spacing w:after="0"/>
            </w:pPr>
            <w:r w:rsidRPr="00081CA2">
              <w:t>Push buttons and indicators.</w:t>
            </w:r>
          </w:p>
          <w:p w14:paraId="4A879647" w14:textId="77777777" w:rsidR="00194FD5" w:rsidRPr="00081CA2" w:rsidRDefault="00194FD5" w:rsidP="00081CA2">
            <w:pPr>
              <w:spacing w:after="0"/>
            </w:pPr>
            <w:r w:rsidRPr="00081CA2">
              <w:t>Upper and lower main tank indicators.</w:t>
            </w:r>
          </w:p>
          <w:p w14:paraId="4E9CEE4B" w14:textId="77777777" w:rsidR="00194FD5" w:rsidRPr="00081CA2" w:rsidRDefault="00194FD5" w:rsidP="00081CA2">
            <w:pPr>
              <w:spacing w:after="0"/>
            </w:pPr>
            <w:r w:rsidRPr="00081CA2">
              <w:t>Check for any oil leakage.</w:t>
            </w:r>
          </w:p>
          <w:p w14:paraId="756E9E8A" w14:textId="77777777" w:rsidR="00194FD5" w:rsidRPr="00081CA2" w:rsidRDefault="00194FD5" w:rsidP="00081CA2">
            <w:pPr>
              <w:spacing w:after="0"/>
            </w:pPr>
            <w:r w:rsidRPr="00081CA2">
              <w:t>Check oil levels in main tank, conservator, and bushings etc., test the oil level gauges and their alarms.</w:t>
            </w:r>
          </w:p>
          <w:p w14:paraId="2FC51888" w14:textId="77777777" w:rsidR="00194FD5" w:rsidRPr="00081CA2" w:rsidRDefault="00194FD5" w:rsidP="00081CA2">
            <w:pPr>
              <w:spacing w:after="0"/>
            </w:pPr>
            <w:r w:rsidRPr="00081CA2">
              <w:lastRenderedPageBreak/>
              <w:t>Check all external wiring for correctness and tightness.</w:t>
            </w:r>
          </w:p>
          <w:p w14:paraId="374AF1BF" w14:textId="77777777" w:rsidR="00194FD5" w:rsidRPr="00081CA2" w:rsidRDefault="00194FD5" w:rsidP="00081CA2">
            <w:pPr>
              <w:spacing w:after="0"/>
            </w:pPr>
            <w:r w:rsidRPr="00081CA2">
              <w:t>Core insulation resistance test</w:t>
            </w:r>
          </w:p>
          <w:p w14:paraId="51290C25" w14:textId="77777777" w:rsidR="00194FD5" w:rsidRPr="00081CA2" w:rsidRDefault="00194FD5" w:rsidP="00081CA2">
            <w:pPr>
              <w:spacing w:after="0"/>
            </w:pPr>
            <w:r w:rsidRPr="00081CA2">
              <w:t>Winding insulation resistance.</w:t>
            </w:r>
          </w:p>
          <w:p w14:paraId="2EC3C687" w14:textId="77777777" w:rsidR="00194FD5" w:rsidRPr="00081CA2" w:rsidRDefault="00194FD5" w:rsidP="00081CA2">
            <w:pPr>
              <w:spacing w:after="0"/>
            </w:pPr>
            <w:r w:rsidRPr="00081CA2">
              <w:t>Winding resistance test for all taps.</w:t>
            </w:r>
          </w:p>
          <w:p w14:paraId="27A3EFC7" w14:textId="77777777" w:rsidR="00194FD5" w:rsidRPr="00081CA2" w:rsidRDefault="00194FD5" w:rsidP="00081CA2">
            <w:pPr>
              <w:spacing w:after="0"/>
            </w:pPr>
            <w:r w:rsidRPr="00081CA2">
              <w:t>Excitation current measurement.</w:t>
            </w:r>
          </w:p>
          <w:p w14:paraId="57326AC0" w14:textId="77777777" w:rsidR="00194FD5" w:rsidRPr="00081CA2" w:rsidRDefault="00194FD5" w:rsidP="00081CA2">
            <w:pPr>
              <w:spacing w:after="0"/>
            </w:pPr>
            <w:r w:rsidRPr="00081CA2">
              <w:t>Capacitance and tangent delta measurement for bushings.</w:t>
            </w:r>
          </w:p>
          <w:p w14:paraId="44363033" w14:textId="77777777" w:rsidR="00194FD5" w:rsidRPr="00081CA2" w:rsidRDefault="00194FD5" w:rsidP="00081CA2">
            <w:pPr>
              <w:spacing w:after="0"/>
            </w:pPr>
            <w:r w:rsidRPr="00081CA2">
              <w:t>Polarization index calculation during insulation resistance testing.</w:t>
            </w:r>
          </w:p>
          <w:p w14:paraId="6DE3F64E" w14:textId="77777777" w:rsidR="00194FD5" w:rsidRPr="00081CA2" w:rsidRDefault="00194FD5" w:rsidP="00081CA2">
            <w:pPr>
              <w:spacing w:after="0"/>
            </w:pPr>
            <w:r w:rsidRPr="00081CA2">
              <w:t>Check for current, voltage ratings for all motors, and fans match the approved drawings and specifications. MCBs for protection are set at proper limits.</w:t>
            </w:r>
          </w:p>
          <w:p w14:paraId="5D6D101C" w14:textId="77777777" w:rsidR="00194FD5" w:rsidRPr="00081CA2" w:rsidRDefault="00194FD5" w:rsidP="00081CA2">
            <w:pPr>
              <w:spacing w:after="0"/>
            </w:pPr>
            <w:r w:rsidRPr="00081CA2">
              <w:t>Measure current drawn by the fans, to be as per specifications.</w:t>
            </w:r>
          </w:p>
          <w:p w14:paraId="3C0FF317" w14:textId="77777777" w:rsidR="00194FD5" w:rsidRPr="00081CA2" w:rsidRDefault="00194FD5" w:rsidP="00081CA2">
            <w:pPr>
              <w:spacing w:after="0"/>
            </w:pPr>
            <w:r w:rsidRPr="00081CA2">
              <w:t>Check fan running direction to get air flow towards radiator, phase sequence of supply voltage to fan motor circuit is correct.</w:t>
            </w:r>
          </w:p>
          <w:p w14:paraId="4AED88EE" w14:textId="77777777" w:rsidR="00194FD5" w:rsidRPr="00081CA2" w:rsidRDefault="00194FD5" w:rsidP="00081CA2">
            <w:pPr>
              <w:spacing w:after="0"/>
            </w:pPr>
            <w:r w:rsidRPr="00081CA2">
              <w:t>Busing Current Transformer (If Applicable)</w:t>
            </w:r>
          </w:p>
          <w:p w14:paraId="15AAE88E" w14:textId="77777777" w:rsidR="00194FD5" w:rsidRPr="00081CA2" w:rsidRDefault="00194FD5" w:rsidP="00081CA2">
            <w:pPr>
              <w:spacing w:after="0"/>
            </w:pPr>
            <w:r w:rsidRPr="00081CA2">
              <w:t>Polarity test</w:t>
            </w:r>
          </w:p>
          <w:p w14:paraId="58A85E1C" w14:textId="77777777" w:rsidR="00194FD5" w:rsidRPr="00081CA2" w:rsidRDefault="00194FD5" w:rsidP="00081CA2">
            <w:pPr>
              <w:spacing w:after="0"/>
            </w:pPr>
            <w:r w:rsidRPr="00081CA2">
              <w:t>Insulation Resistance Test</w:t>
            </w:r>
          </w:p>
          <w:p w14:paraId="4E2F3FCC" w14:textId="77777777" w:rsidR="00194FD5" w:rsidRPr="00081CA2" w:rsidRDefault="00194FD5" w:rsidP="00081CA2">
            <w:pPr>
              <w:spacing w:after="0"/>
            </w:pPr>
            <w:r w:rsidRPr="00081CA2">
              <w:t>Secondary winding Resistance Test.</w:t>
            </w:r>
          </w:p>
          <w:p w14:paraId="05AF56F8" w14:textId="77777777" w:rsidR="00194FD5" w:rsidRPr="00081CA2" w:rsidRDefault="00194FD5" w:rsidP="00081CA2">
            <w:pPr>
              <w:spacing w:after="0"/>
            </w:pPr>
            <w:r w:rsidRPr="00081CA2">
              <w:t>Current ratio test.</w:t>
            </w:r>
          </w:p>
          <w:p w14:paraId="32A8241D" w14:textId="77777777" w:rsidR="00194FD5" w:rsidRPr="00081CA2" w:rsidRDefault="00194FD5" w:rsidP="00081CA2">
            <w:pPr>
              <w:spacing w:after="0"/>
            </w:pPr>
            <w:r w:rsidRPr="00081CA2">
              <w:t>Magnetization characteristics.</w:t>
            </w:r>
          </w:p>
          <w:p w14:paraId="777E32F7" w14:textId="77777777" w:rsidR="00194FD5" w:rsidRPr="00081CA2" w:rsidRDefault="00194FD5" w:rsidP="00081CA2">
            <w:pPr>
              <w:spacing w:after="0"/>
            </w:pPr>
            <w:r w:rsidRPr="00081CA2">
              <w:t>Verification of secondary circuits, terminal to terminal.</w:t>
            </w:r>
          </w:p>
          <w:p w14:paraId="3F76240B" w14:textId="77777777" w:rsidR="00194FD5" w:rsidRPr="00081CA2" w:rsidRDefault="00194FD5" w:rsidP="00081CA2">
            <w:pPr>
              <w:spacing w:after="0"/>
            </w:pPr>
            <w:r w:rsidRPr="00081CA2">
              <w:t>Verify the labelling of the CT secondary terminals</w:t>
            </w:r>
          </w:p>
          <w:p w14:paraId="32518CA5" w14:textId="77777777" w:rsidR="00194FD5" w:rsidRPr="00081CA2" w:rsidRDefault="00194FD5" w:rsidP="00081CA2">
            <w:pPr>
              <w:spacing w:after="0"/>
            </w:pPr>
            <w:r w:rsidRPr="00081CA2">
              <w:t>Confirm that the unused CT cores Secondaries are shorted.</w:t>
            </w:r>
          </w:p>
          <w:p w14:paraId="7D8D56D3" w14:textId="77777777" w:rsidR="00194FD5" w:rsidRPr="00081CA2" w:rsidRDefault="00194FD5" w:rsidP="00081CA2">
            <w:pPr>
              <w:spacing w:after="0"/>
            </w:pPr>
            <w:r w:rsidRPr="00081CA2">
              <w:t xml:space="preserve">Confirm that the appropriate secondary circuit is short-circuited and grounded. </w:t>
            </w:r>
          </w:p>
          <w:p w14:paraId="3248E865" w14:textId="77777777" w:rsidR="00194FD5" w:rsidRPr="00081CA2" w:rsidRDefault="00194FD5" w:rsidP="00081CA2">
            <w:pPr>
              <w:spacing w:after="0"/>
            </w:pPr>
            <w:r w:rsidRPr="00081CA2">
              <w:t>Functional Checks of the following.</w:t>
            </w:r>
          </w:p>
          <w:p w14:paraId="32083B64" w14:textId="77777777" w:rsidR="00194FD5" w:rsidRPr="00081CA2" w:rsidRDefault="00194FD5" w:rsidP="00081CA2">
            <w:pPr>
              <w:spacing w:after="0"/>
            </w:pPr>
            <w:r w:rsidRPr="00081CA2">
              <w:t>Oil temperature devices: Fans, pumps (Stop, Start, alarm and trip)</w:t>
            </w:r>
          </w:p>
          <w:p w14:paraId="00DB36DC" w14:textId="77777777" w:rsidR="00194FD5" w:rsidRPr="00081CA2" w:rsidRDefault="00194FD5" w:rsidP="00081CA2">
            <w:pPr>
              <w:spacing w:after="0"/>
            </w:pPr>
            <w:r w:rsidRPr="00081CA2">
              <w:t>Winding temperature device</w:t>
            </w:r>
          </w:p>
          <w:p w14:paraId="74D44CFE" w14:textId="77777777" w:rsidR="00194FD5" w:rsidRPr="00081CA2" w:rsidRDefault="00194FD5" w:rsidP="00081CA2">
            <w:pPr>
              <w:spacing w:after="0"/>
            </w:pPr>
            <w:r w:rsidRPr="00081CA2">
              <w:t>Oil temperature Device</w:t>
            </w:r>
          </w:p>
          <w:p w14:paraId="0F9A9986" w14:textId="77777777" w:rsidR="00194FD5" w:rsidRPr="00081CA2" w:rsidRDefault="00194FD5" w:rsidP="00081CA2">
            <w:pPr>
              <w:spacing w:after="0"/>
            </w:pPr>
            <w:r w:rsidRPr="00081CA2">
              <w:t>Buchholz relay alarm and trips</w:t>
            </w:r>
          </w:p>
          <w:p w14:paraId="39006240" w14:textId="77777777" w:rsidR="00194FD5" w:rsidRPr="00081CA2" w:rsidRDefault="00194FD5" w:rsidP="00081CA2">
            <w:pPr>
              <w:spacing w:after="0"/>
            </w:pPr>
            <w:r w:rsidRPr="00081CA2">
              <w:t>Oil/Gas surge (pressure) relay alarm and trip</w:t>
            </w:r>
          </w:p>
          <w:p w14:paraId="5EC61068" w14:textId="77777777" w:rsidR="00194FD5" w:rsidRPr="00081CA2" w:rsidRDefault="00194FD5" w:rsidP="00081CA2">
            <w:pPr>
              <w:spacing w:after="0"/>
            </w:pPr>
            <w:r w:rsidRPr="00081CA2">
              <w:t>Pressure Relief Device (Alarm and Trip)</w:t>
            </w:r>
          </w:p>
          <w:p w14:paraId="6F7059D8" w14:textId="77777777" w:rsidR="00194FD5" w:rsidRPr="00081CA2" w:rsidRDefault="00194FD5" w:rsidP="00081CA2">
            <w:pPr>
              <w:spacing w:after="0"/>
            </w:pPr>
            <w:r w:rsidRPr="00081CA2">
              <w:t>Insulating oil BDV and DGA tests.</w:t>
            </w:r>
          </w:p>
          <w:p w14:paraId="44339B2B" w14:textId="77777777" w:rsidR="00194FD5" w:rsidRPr="00081CA2" w:rsidRDefault="00194FD5" w:rsidP="00081CA2">
            <w:pPr>
              <w:spacing w:after="0"/>
            </w:pPr>
            <w:r w:rsidRPr="00081CA2">
              <w:t xml:space="preserve">Stability of differential protection. </w:t>
            </w:r>
          </w:p>
          <w:p w14:paraId="0AD4A973" w14:textId="77777777" w:rsidR="00194FD5" w:rsidRPr="00081CA2" w:rsidRDefault="00194FD5" w:rsidP="00081CA2">
            <w:pPr>
              <w:spacing w:after="0"/>
            </w:pPr>
            <w:r w:rsidRPr="00081CA2">
              <w:t>Sweep Frequency Response Analysis (SFRA)-To be done if notable damages are observed on the transformer parts and/or impact recorder data shows appreciable disturbance.</w:t>
            </w:r>
          </w:p>
        </w:tc>
      </w:tr>
      <w:tr w:rsidR="00194FD5" w:rsidRPr="00081CA2" w14:paraId="2B362055" w14:textId="77777777" w:rsidTr="0071569D">
        <w:tc>
          <w:tcPr>
            <w:tcW w:w="460" w:type="pct"/>
          </w:tcPr>
          <w:p w14:paraId="7FD7ABA7" w14:textId="77777777" w:rsidR="00194FD5" w:rsidRPr="00081CA2" w:rsidRDefault="00194FD5" w:rsidP="00081CA2">
            <w:pPr>
              <w:spacing w:after="0"/>
            </w:pPr>
            <w:r w:rsidRPr="00081CA2">
              <w:lastRenderedPageBreak/>
              <w:t xml:space="preserve">      9.</w:t>
            </w:r>
          </w:p>
        </w:tc>
        <w:tc>
          <w:tcPr>
            <w:tcW w:w="878" w:type="pct"/>
          </w:tcPr>
          <w:p w14:paraId="0FE11876" w14:textId="77777777" w:rsidR="00194FD5" w:rsidRPr="00081CA2" w:rsidRDefault="00194FD5" w:rsidP="00081CA2">
            <w:pPr>
              <w:spacing w:after="0"/>
            </w:pPr>
            <w:r w:rsidRPr="00081CA2">
              <w:t>Station Services Transformer</w:t>
            </w:r>
          </w:p>
        </w:tc>
        <w:tc>
          <w:tcPr>
            <w:tcW w:w="3662" w:type="pct"/>
          </w:tcPr>
          <w:p w14:paraId="497424D5"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07B5E18A" w14:textId="77777777" w:rsidR="00194FD5" w:rsidRPr="00081CA2" w:rsidRDefault="00194FD5" w:rsidP="00081CA2">
            <w:pPr>
              <w:spacing w:after="0"/>
            </w:pPr>
            <w:r w:rsidRPr="00081CA2">
              <w:t>The signed installation check list shall be made available to the Employer.</w:t>
            </w:r>
          </w:p>
          <w:p w14:paraId="679A1CA9" w14:textId="77777777" w:rsidR="00194FD5" w:rsidRPr="00081CA2" w:rsidRDefault="00194FD5" w:rsidP="00081CA2">
            <w:pPr>
              <w:spacing w:after="0"/>
            </w:pPr>
            <w:r w:rsidRPr="00081CA2">
              <w:t>Carry out Mechanical checks and visual inspection.</w:t>
            </w:r>
          </w:p>
          <w:p w14:paraId="1E4A5BB5" w14:textId="77777777" w:rsidR="00194FD5" w:rsidRPr="00081CA2" w:rsidRDefault="00194FD5" w:rsidP="00081CA2">
            <w:pPr>
              <w:spacing w:after="0"/>
            </w:pPr>
            <w:r w:rsidRPr="00081CA2">
              <w:t>Check the impact recorder for any defects/damages. (if applicable)</w:t>
            </w:r>
          </w:p>
          <w:p w14:paraId="25AD0034" w14:textId="77777777" w:rsidR="00194FD5" w:rsidRPr="00081CA2" w:rsidRDefault="00194FD5" w:rsidP="00081CA2">
            <w:pPr>
              <w:spacing w:after="0"/>
            </w:pPr>
            <w:r w:rsidRPr="00081CA2">
              <w:t>Check the quality of paint, lifting lugs, quality of weld areas, rust spots, and wheel stoppers.</w:t>
            </w:r>
          </w:p>
          <w:p w14:paraId="78ED8F5F" w14:textId="77777777" w:rsidR="00194FD5" w:rsidRPr="00081CA2" w:rsidRDefault="00194FD5" w:rsidP="00081CA2">
            <w:pPr>
              <w:spacing w:after="0"/>
            </w:pPr>
            <w:r w:rsidRPr="00081CA2">
              <w:t xml:space="preserve">Check tightness of all bolted connections-torque wrench method </w:t>
            </w:r>
          </w:p>
          <w:p w14:paraId="4CA23076" w14:textId="77777777" w:rsidR="00194FD5" w:rsidRPr="00081CA2" w:rsidRDefault="00194FD5" w:rsidP="00081CA2">
            <w:pPr>
              <w:spacing w:after="0"/>
            </w:pPr>
            <w:r w:rsidRPr="00081CA2">
              <w:lastRenderedPageBreak/>
              <w:t>Check nameplate information for correctness as per approved drawings.</w:t>
            </w:r>
          </w:p>
          <w:p w14:paraId="052A0FF0" w14:textId="77777777" w:rsidR="00194FD5" w:rsidRPr="00081CA2" w:rsidRDefault="00194FD5" w:rsidP="00081CA2">
            <w:pPr>
              <w:spacing w:after="0"/>
            </w:pPr>
            <w:r w:rsidRPr="00081CA2">
              <w:t>Check that all grounding cables are properly secures and fastened.</w:t>
            </w:r>
          </w:p>
          <w:p w14:paraId="39B22156" w14:textId="77777777" w:rsidR="00194FD5" w:rsidRPr="00081CA2" w:rsidRDefault="00194FD5" w:rsidP="00081CA2">
            <w:pPr>
              <w:spacing w:after="0"/>
            </w:pPr>
            <w:r w:rsidRPr="00081CA2">
              <w:t>Check all devices are labelled as per approved drawings.</w:t>
            </w:r>
          </w:p>
          <w:p w14:paraId="01B5AE19" w14:textId="77777777" w:rsidR="00194FD5" w:rsidRPr="00081CA2" w:rsidRDefault="00194FD5" w:rsidP="00081CA2">
            <w:pPr>
              <w:spacing w:after="0"/>
            </w:pPr>
            <w:r w:rsidRPr="00081CA2">
              <w:t>Ratio test for all taps.</w:t>
            </w:r>
          </w:p>
          <w:p w14:paraId="31E49DFE" w14:textId="77777777" w:rsidR="00194FD5" w:rsidRPr="00081CA2" w:rsidRDefault="00194FD5" w:rsidP="00081CA2">
            <w:pPr>
              <w:spacing w:after="0"/>
            </w:pPr>
            <w:r w:rsidRPr="00081CA2">
              <w:t>Insulation resistance and polarization index.</w:t>
            </w:r>
          </w:p>
          <w:p w14:paraId="2A8DF9DC" w14:textId="77777777" w:rsidR="00194FD5" w:rsidRPr="00081CA2" w:rsidRDefault="00194FD5" w:rsidP="00081CA2">
            <w:pPr>
              <w:spacing w:after="0"/>
            </w:pPr>
            <w:r w:rsidRPr="00081CA2">
              <w:t>Polarity and Vector Group tests.</w:t>
            </w:r>
          </w:p>
          <w:p w14:paraId="23B73C93" w14:textId="77777777" w:rsidR="00194FD5" w:rsidRPr="00081CA2" w:rsidRDefault="00194FD5" w:rsidP="00081CA2">
            <w:pPr>
              <w:spacing w:after="0"/>
            </w:pPr>
            <w:r w:rsidRPr="00081CA2">
              <w:t>Check oil level and indication alarms.</w:t>
            </w:r>
          </w:p>
          <w:p w14:paraId="479B8A1A" w14:textId="77777777" w:rsidR="00194FD5" w:rsidRPr="00081CA2" w:rsidRDefault="00194FD5" w:rsidP="00081CA2">
            <w:pPr>
              <w:spacing w:after="0"/>
            </w:pPr>
            <w:r w:rsidRPr="00081CA2">
              <w:t>Winding Resistance Test at al taps.</w:t>
            </w:r>
          </w:p>
          <w:p w14:paraId="350DD1DA" w14:textId="77777777" w:rsidR="00194FD5" w:rsidRPr="00081CA2" w:rsidRDefault="00194FD5" w:rsidP="00081CA2">
            <w:pPr>
              <w:spacing w:after="0"/>
            </w:pPr>
            <w:r w:rsidRPr="00081CA2">
              <w:t>Excitation current test at all taps.</w:t>
            </w:r>
          </w:p>
          <w:p w14:paraId="6E3859D4" w14:textId="77777777" w:rsidR="00194FD5" w:rsidRPr="00081CA2" w:rsidRDefault="00194FD5" w:rsidP="00081CA2">
            <w:pPr>
              <w:spacing w:after="0"/>
            </w:pPr>
            <w:r w:rsidRPr="00081CA2">
              <w:t>Check that the off-load tap changer is set at nominal tap.</w:t>
            </w:r>
          </w:p>
          <w:p w14:paraId="02DB1EB8" w14:textId="77777777" w:rsidR="00194FD5" w:rsidRPr="00081CA2" w:rsidRDefault="00194FD5" w:rsidP="00081CA2">
            <w:pPr>
              <w:spacing w:after="0"/>
            </w:pPr>
            <w:r w:rsidRPr="00081CA2">
              <w:t>BDV and DGA tests for insulating oil.</w:t>
            </w:r>
          </w:p>
        </w:tc>
      </w:tr>
      <w:tr w:rsidR="00194FD5" w:rsidRPr="00081CA2" w14:paraId="23E67D6D" w14:textId="77777777" w:rsidTr="0071569D">
        <w:tc>
          <w:tcPr>
            <w:tcW w:w="460" w:type="pct"/>
          </w:tcPr>
          <w:p w14:paraId="56832C28" w14:textId="77777777" w:rsidR="00194FD5" w:rsidRPr="00081CA2" w:rsidRDefault="00194FD5" w:rsidP="00081CA2">
            <w:pPr>
              <w:spacing w:after="0"/>
            </w:pPr>
            <w:r w:rsidRPr="00081CA2">
              <w:lastRenderedPageBreak/>
              <w:t xml:space="preserve">    10.</w:t>
            </w:r>
          </w:p>
        </w:tc>
        <w:tc>
          <w:tcPr>
            <w:tcW w:w="878" w:type="pct"/>
          </w:tcPr>
          <w:p w14:paraId="0141CBC2" w14:textId="77777777" w:rsidR="00194FD5" w:rsidRPr="00081CA2" w:rsidRDefault="00194FD5" w:rsidP="00081CA2">
            <w:pPr>
              <w:spacing w:after="0"/>
            </w:pPr>
            <w:r w:rsidRPr="00081CA2">
              <w:t>Battery systems (48vdc and 110vdc)</w:t>
            </w:r>
          </w:p>
        </w:tc>
        <w:tc>
          <w:tcPr>
            <w:tcW w:w="3662" w:type="pct"/>
          </w:tcPr>
          <w:p w14:paraId="5432810E"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308DDD0A" w14:textId="77777777" w:rsidR="00194FD5" w:rsidRPr="00081CA2" w:rsidRDefault="00194FD5" w:rsidP="00081CA2">
            <w:pPr>
              <w:spacing w:after="0"/>
            </w:pPr>
            <w:r w:rsidRPr="00081CA2">
              <w:t>The signed installation check list shall be made available to the Employer.</w:t>
            </w:r>
          </w:p>
          <w:p w14:paraId="4D659D9A" w14:textId="77777777" w:rsidR="00194FD5" w:rsidRPr="00081CA2" w:rsidRDefault="00194FD5" w:rsidP="00081CA2">
            <w:pPr>
              <w:spacing w:after="0"/>
            </w:pPr>
            <w:r w:rsidRPr="00081CA2">
              <w:t>Inspect for physical damages and defects including quality of paint works.</w:t>
            </w:r>
          </w:p>
          <w:p w14:paraId="4E5BF609" w14:textId="77777777" w:rsidR="00194FD5" w:rsidRPr="00081CA2" w:rsidRDefault="00194FD5" w:rsidP="00081CA2">
            <w:pPr>
              <w:spacing w:after="0"/>
            </w:pPr>
            <w:r w:rsidRPr="00081CA2">
              <w:t>Check nameplate information for correctness as per approved drawings.</w:t>
            </w:r>
          </w:p>
          <w:p w14:paraId="38FA8FFC" w14:textId="77777777" w:rsidR="00194FD5" w:rsidRPr="00081CA2" w:rsidRDefault="00194FD5" w:rsidP="00081CA2">
            <w:pPr>
              <w:spacing w:after="0"/>
            </w:pPr>
            <w:r w:rsidRPr="00081CA2">
              <w:t>Check for proper/sequential labelling of the individual cells and banks.</w:t>
            </w:r>
          </w:p>
          <w:p w14:paraId="7F7292C8" w14:textId="77777777" w:rsidR="00194FD5" w:rsidRPr="00081CA2" w:rsidRDefault="00194FD5" w:rsidP="00081CA2">
            <w:pPr>
              <w:spacing w:after="0"/>
            </w:pPr>
            <w:r w:rsidRPr="00081CA2">
              <w:t>Check for proper installation on recommended racks with proper view and access to the entire bank. The racks to be properly grounded.</w:t>
            </w:r>
          </w:p>
          <w:p w14:paraId="6975F37F" w14:textId="77777777" w:rsidR="00194FD5" w:rsidRPr="00081CA2" w:rsidRDefault="00194FD5" w:rsidP="00081CA2">
            <w:pPr>
              <w:spacing w:after="0"/>
            </w:pPr>
            <w:r w:rsidRPr="00081CA2">
              <w:t>Check that protective covers for all cells are installed.</w:t>
            </w:r>
          </w:p>
          <w:p w14:paraId="6D0B3E41" w14:textId="77777777" w:rsidR="00194FD5" w:rsidRPr="00081CA2" w:rsidRDefault="00194FD5" w:rsidP="00081CA2">
            <w:pPr>
              <w:spacing w:after="0"/>
            </w:pPr>
            <w:r w:rsidRPr="00081CA2">
              <w:t>Check that the battery room has proper ventilation including and extraction fan as per specifications.</w:t>
            </w:r>
          </w:p>
          <w:p w14:paraId="63602BC3" w14:textId="77777777" w:rsidR="00194FD5" w:rsidRPr="00081CA2" w:rsidRDefault="00194FD5" w:rsidP="00081CA2">
            <w:pPr>
              <w:spacing w:after="0"/>
            </w:pPr>
            <w:r w:rsidRPr="00081CA2">
              <w:t>Conform the location of the fuse box for isolation of the batteries from the chargers i.e., not in same room as battery banks.</w:t>
            </w:r>
          </w:p>
          <w:p w14:paraId="7B7BC442" w14:textId="77777777" w:rsidR="00194FD5" w:rsidRPr="00081CA2" w:rsidRDefault="00194FD5" w:rsidP="00081CA2">
            <w:pPr>
              <w:spacing w:after="0"/>
            </w:pPr>
            <w:r w:rsidRPr="00081CA2">
              <w:t>Check that all battery connections are clean and free of corrosions.</w:t>
            </w:r>
          </w:p>
          <w:p w14:paraId="562511CF" w14:textId="77777777" w:rsidR="00194FD5" w:rsidRPr="00081CA2" w:rsidRDefault="00194FD5" w:rsidP="00081CA2">
            <w:pPr>
              <w:spacing w:after="0"/>
            </w:pPr>
            <w:r w:rsidRPr="00081CA2">
              <w:t>Perform the initial charging of the battery, equalize the voltage, charging rate and charging time according to manufacturer’s specifications.</w:t>
            </w:r>
          </w:p>
          <w:p w14:paraId="67291986" w14:textId="77777777" w:rsidR="00194FD5" w:rsidRPr="00081CA2" w:rsidRDefault="00194FD5" w:rsidP="00081CA2">
            <w:pPr>
              <w:spacing w:after="0"/>
            </w:pPr>
            <w:r w:rsidRPr="00081CA2">
              <w:t xml:space="preserve">Record individual cell voltage, cell temperature &amp; specific gravity. </w:t>
            </w:r>
          </w:p>
          <w:p w14:paraId="2EC51607" w14:textId="77777777" w:rsidR="00194FD5" w:rsidRPr="00081CA2" w:rsidRDefault="00194FD5" w:rsidP="00081CA2">
            <w:pPr>
              <w:spacing w:after="0"/>
            </w:pPr>
            <w:r w:rsidRPr="00081CA2">
              <w:t>With batteries in float charge, record the terminal voltage for entire bank and individual cells.</w:t>
            </w:r>
          </w:p>
          <w:p w14:paraId="59EAD70B" w14:textId="77777777" w:rsidR="00194FD5" w:rsidRPr="00081CA2" w:rsidRDefault="00194FD5" w:rsidP="00081CA2">
            <w:pPr>
              <w:spacing w:after="0"/>
            </w:pPr>
            <w:r w:rsidRPr="00081CA2">
              <w:t>Disconnect the battery chargers and any other load, connect the variable load (Constant current discharge bank), fix the discharge current according to the ampere-hour capacity-Ah and commence the discharge process.</w:t>
            </w:r>
          </w:p>
          <w:p w14:paraId="2148AC4C" w14:textId="77777777" w:rsidR="00194FD5" w:rsidRPr="00081CA2" w:rsidRDefault="00194FD5" w:rsidP="00081CA2">
            <w:pPr>
              <w:spacing w:after="0"/>
            </w:pPr>
            <w:r w:rsidRPr="00081CA2">
              <w:t>Record the individual cell voltage and bank terminal voltage after every 1hour period until end of the discharge period, 10hrs.</w:t>
            </w:r>
          </w:p>
          <w:p w14:paraId="7C069747" w14:textId="77777777" w:rsidR="00194FD5" w:rsidRPr="00081CA2" w:rsidRDefault="00194FD5" w:rsidP="00081CA2">
            <w:pPr>
              <w:spacing w:after="0"/>
            </w:pPr>
            <w:r w:rsidRPr="00081CA2">
              <w:t>Fully recharge the batteries as per manufacturer’s instructions.</w:t>
            </w:r>
          </w:p>
        </w:tc>
      </w:tr>
      <w:tr w:rsidR="00194FD5" w:rsidRPr="00081CA2" w14:paraId="43363476" w14:textId="77777777" w:rsidTr="0071569D">
        <w:tc>
          <w:tcPr>
            <w:tcW w:w="460" w:type="pct"/>
          </w:tcPr>
          <w:p w14:paraId="5C66712C" w14:textId="77777777" w:rsidR="00194FD5" w:rsidRPr="00081CA2" w:rsidRDefault="00194FD5" w:rsidP="00081CA2">
            <w:pPr>
              <w:spacing w:after="0"/>
            </w:pPr>
            <w:r w:rsidRPr="00081CA2">
              <w:lastRenderedPageBreak/>
              <w:t xml:space="preserve">    11.</w:t>
            </w:r>
          </w:p>
        </w:tc>
        <w:tc>
          <w:tcPr>
            <w:tcW w:w="878" w:type="pct"/>
          </w:tcPr>
          <w:p w14:paraId="61109620" w14:textId="77777777" w:rsidR="00194FD5" w:rsidRPr="00081CA2" w:rsidRDefault="00194FD5" w:rsidP="00081CA2">
            <w:pPr>
              <w:spacing w:after="0"/>
            </w:pPr>
            <w:r w:rsidRPr="00081CA2">
              <w:t>Earthing System</w:t>
            </w:r>
          </w:p>
        </w:tc>
        <w:tc>
          <w:tcPr>
            <w:tcW w:w="3662" w:type="pct"/>
          </w:tcPr>
          <w:p w14:paraId="545C2E1A" w14:textId="77777777" w:rsidR="00194FD5" w:rsidRPr="00081CA2" w:rsidRDefault="00194FD5" w:rsidP="00081CA2">
            <w:pPr>
              <w:spacing w:after="0"/>
            </w:pPr>
            <w:r w:rsidRPr="00081CA2">
              <w:t>Prior to commencement of pre-commissioning and commissioning tests, the erection/installation check list as per manufacturer’s recommendation MUST be adhered to by the Contractor.</w:t>
            </w:r>
          </w:p>
          <w:p w14:paraId="6F618B89" w14:textId="77777777" w:rsidR="00194FD5" w:rsidRPr="00081CA2" w:rsidRDefault="00194FD5" w:rsidP="00081CA2">
            <w:pPr>
              <w:spacing w:after="0"/>
            </w:pPr>
            <w:r w:rsidRPr="00081CA2">
              <w:t>The signed installation check list shall be made available to the Employer.</w:t>
            </w:r>
          </w:p>
          <w:p w14:paraId="0C32FCC9" w14:textId="77777777" w:rsidR="00194FD5" w:rsidRPr="00081CA2" w:rsidRDefault="00194FD5" w:rsidP="00081CA2">
            <w:pPr>
              <w:spacing w:after="0"/>
            </w:pPr>
            <w:r w:rsidRPr="00081CA2">
              <w:t>Inspect the earthing system for conformance to approved design drawings and documentations.</w:t>
            </w:r>
          </w:p>
          <w:p w14:paraId="1B1861CB" w14:textId="77777777" w:rsidR="00194FD5" w:rsidRPr="00081CA2" w:rsidRDefault="00194FD5" w:rsidP="00081CA2">
            <w:pPr>
              <w:spacing w:after="0"/>
            </w:pPr>
            <w:r w:rsidRPr="00081CA2">
              <w:t>Inspect the mechanical integrity and quality of all bolted or thermite welded joints and connections.</w:t>
            </w:r>
          </w:p>
          <w:p w14:paraId="116C7A1F" w14:textId="77777777" w:rsidR="00194FD5" w:rsidRPr="00081CA2" w:rsidRDefault="00194FD5" w:rsidP="00081CA2">
            <w:pPr>
              <w:spacing w:after="0"/>
            </w:pPr>
            <w:r w:rsidRPr="00081CA2">
              <w:t>Inspect and verify the size of conductor (and equipment downlead conductor) used to conform to approved design</w:t>
            </w:r>
          </w:p>
          <w:p w14:paraId="0995B4C8" w14:textId="77777777" w:rsidR="00194FD5" w:rsidRPr="00081CA2" w:rsidRDefault="00194FD5" w:rsidP="00081CA2">
            <w:pPr>
              <w:spacing w:after="0"/>
            </w:pPr>
            <w:r w:rsidRPr="00081CA2">
              <w:t>Check that all metallic arts in the substation are grounded.</w:t>
            </w:r>
          </w:p>
          <w:p w14:paraId="4F451500" w14:textId="77777777" w:rsidR="00194FD5" w:rsidRPr="00081CA2" w:rsidRDefault="00194FD5" w:rsidP="00081CA2">
            <w:pPr>
              <w:spacing w:after="0"/>
            </w:pPr>
            <w:r w:rsidRPr="00081CA2">
              <w:t>Measure the ground grid resistance and confirm the vale to be as per specifications.</w:t>
            </w:r>
          </w:p>
          <w:p w14:paraId="2843919E" w14:textId="77777777" w:rsidR="00194FD5" w:rsidRPr="00081CA2" w:rsidRDefault="00194FD5" w:rsidP="00081CA2">
            <w:pPr>
              <w:spacing w:after="0"/>
            </w:pPr>
            <w:r w:rsidRPr="00081CA2">
              <w:t>Measure the Contact Resistance of all bolted/termite welded joints at the grounding conductor between the equipment to be grounded and the earth grid.</w:t>
            </w:r>
          </w:p>
        </w:tc>
      </w:tr>
      <w:tr w:rsidR="000B64E7" w:rsidRPr="00081CA2" w14:paraId="685D6276" w14:textId="77777777" w:rsidTr="0071569D">
        <w:tc>
          <w:tcPr>
            <w:tcW w:w="460" w:type="pct"/>
          </w:tcPr>
          <w:p w14:paraId="03ECCEA5" w14:textId="6D76E97F" w:rsidR="008C0913" w:rsidRPr="00081CA2" w:rsidRDefault="008C0913" w:rsidP="00081CA2">
            <w:pPr>
              <w:spacing w:after="0"/>
            </w:pPr>
            <w:r w:rsidRPr="00081CA2">
              <w:t>12.</w:t>
            </w:r>
          </w:p>
        </w:tc>
        <w:tc>
          <w:tcPr>
            <w:tcW w:w="878" w:type="pct"/>
          </w:tcPr>
          <w:p w14:paraId="2EC03F99" w14:textId="58A7A2B4" w:rsidR="008C0913" w:rsidRPr="00081CA2" w:rsidRDefault="008C0913" w:rsidP="00081CA2">
            <w:pPr>
              <w:spacing w:after="0"/>
            </w:pPr>
            <w:r w:rsidRPr="00081CA2">
              <w:t>Inspection of overhead buses</w:t>
            </w:r>
          </w:p>
        </w:tc>
        <w:tc>
          <w:tcPr>
            <w:tcW w:w="3662" w:type="pct"/>
          </w:tcPr>
          <w:p w14:paraId="20549824" w14:textId="3D3A6607" w:rsidR="008C0913" w:rsidRPr="00081CA2" w:rsidRDefault="008C0913" w:rsidP="00081CA2">
            <w:pPr>
              <w:spacing w:after="0"/>
            </w:pPr>
            <w:r w:rsidRPr="00081CA2">
              <w:t>Check assembly, alignment, height, phase-to-phase and earth-phase distances, tightness, absence of cracks and oxidation.</w:t>
            </w:r>
          </w:p>
        </w:tc>
      </w:tr>
      <w:tr w:rsidR="00194FD5" w:rsidRPr="00081CA2" w14:paraId="409C059B" w14:textId="77777777" w:rsidTr="0071569D">
        <w:tc>
          <w:tcPr>
            <w:tcW w:w="460" w:type="pct"/>
          </w:tcPr>
          <w:p w14:paraId="11877972" w14:textId="625AC64D" w:rsidR="00194FD5" w:rsidRPr="00081CA2" w:rsidRDefault="00194FD5" w:rsidP="00081CA2">
            <w:pPr>
              <w:spacing w:after="0"/>
            </w:pPr>
            <w:r w:rsidRPr="00081CA2">
              <w:t xml:space="preserve">    1</w:t>
            </w:r>
            <w:r w:rsidR="008C0913" w:rsidRPr="00081CA2">
              <w:t>3</w:t>
            </w:r>
            <w:r w:rsidRPr="00081CA2">
              <w:t>.</w:t>
            </w:r>
          </w:p>
        </w:tc>
        <w:tc>
          <w:tcPr>
            <w:tcW w:w="878" w:type="pct"/>
          </w:tcPr>
          <w:p w14:paraId="154AD771" w14:textId="77777777" w:rsidR="00194FD5" w:rsidRPr="00081CA2" w:rsidRDefault="00194FD5" w:rsidP="00081CA2">
            <w:pPr>
              <w:spacing w:after="0"/>
            </w:pPr>
            <w:r w:rsidRPr="00081CA2">
              <w:t>Protection, Control and SCADA</w:t>
            </w:r>
          </w:p>
        </w:tc>
        <w:tc>
          <w:tcPr>
            <w:tcW w:w="3662" w:type="pct"/>
          </w:tcPr>
          <w:p w14:paraId="7337D966" w14:textId="77777777" w:rsidR="00194FD5" w:rsidRPr="00081CA2" w:rsidRDefault="00194FD5" w:rsidP="00081CA2">
            <w:pPr>
              <w:spacing w:after="0"/>
            </w:pPr>
            <w:r w:rsidRPr="00081CA2">
              <w:t>These shall be developed by the Contractor for review by KETRACO and Consultant to the Employer’s satisfaction.</w:t>
            </w:r>
          </w:p>
        </w:tc>
      </w:tr>
    </w:tbl>
    <w:p w14:paraId="3C8FE659" w14:textId="77777777" w:rsidR="00194FD5" w:rsidRPr="00081CA2" w:rsidRDefault="00194FD5" w:rsidP="00081CA2">
      <w:pPr>
        <w:pStyle w:val="Heading1"/>
      </w:pPr>
      <w:bookmarkStart w:id="1338" w:name="_Toc527489178"/>
      <w:bookmarkStart w:id="1339" w:name="_Toc81163312"/>
      <w:bookmarkStart w:id="1340" w:name="_Toc115943980"/>
      <w:bookmarkStart w:id="1341" w:name="_Toc127463310"/>
      <w:bookmarkStart w:id="1342" w:name="_Toc127464402"/>
      <w:bookmarkStart w:id="1343" w:name="_Toc127465480"/>
      <w:bookmarkStart w:id="1344" w:name="_Toc129130284"/>
      <w:r w:rsidRPr="00081CA2">
        <w:t>Open terminal switchgear (400kV and 132kV)</w:t>
      </w:r>
      <w:bookmarkEnd w:id="1338"/>
      <w:bookmarkEnd w:id="1339"/>
      <w:bookmarkEnd w:id="1340"/>
      <w:bookmarkEnd w:id="1341"/>
      <w:bookmarkEnd w:id="1342"/>
      <w:bookmarkEnd w:id="1343"/>
      <w:bookmarkEnd w:id="1344"/>
    </w:p>
    <w:p w14:paraId="7784B267" w14:textId="77777777" w:rsidR="00194FD5" w:rsidRPr="00081CA2" w:rsidRDefault="00194FD5" w:rsidP="00081CA2">
      <w:pPr>
        <w:pStyle w:val="Heading2"/>
      </w:pPr>
      <w:bookmarkStart w:id="1345" w:name="_Toc394385891"/>
      <w:r w:rsidRPr="00081CA2">
        <w:t xml:space="preserve"> </w:t>
      </w:r>
      <w:bookmarkStart w:id="1346" w:name="_Toc115943981"/>
      <w:bookmarkStart w:id="1347" w:name="_Toc127463311"/>
      <w:bookmarkStart w:id="1348" w:name="_Toc127464403"/>
      <w:bookmarkStart w:id="1349" w:name="_Toc127465481"/>
      <w:bookmarkStart w:id="1350" w:name="_Toc129130285"/>
      <w:r w:rsidRPr="00081CA2">
        <w:t>General</w:t>
      </w:r>
      <w:bookmarkEnd w:id="1345"/>
      <w:bookmarkEnd w:id="1346"/>
      <w:bookmarkEnd w:id="1347"/>
      <w:bookmarkEnd w:id="1348"/>
      <w:bookmarkEnd w:id="1349"/>
      <w:bookmarkEnd w:id="1350"/>
    </w:p>
    <w:p w14:paraId="38BD23F6" w14:textId="77777777" w:rsidR="00194FD5" w:rsidRPr="00081CA2" w:rsidRDefault="00194FD5" w:rsidP="00081CA2">
      <w:r w:rsidRPr="00081CA2">
        <w:t>Contractor for all switchgears offered shall be safe and reliable and shall have a minimum of ten (10) years of service experience in three different countries. These shall be supported by end user letters/certificates from the respective customers/utilities. External parts of the switchgear shall be of porcelain and their profile shed shall be suitable for the worst site conditions.  The switchgear shall be suitable for satisfactory continuous operation at the specified minimum rating, at the maximum site ambient temperature of +40°C, 24 hours a day, 365 days of the year. Satisfactory test evidence shall be submitted to confirm the performance of the equipment at all site conditions. The switchgear shall be fully type-tested in accordance with IEC 62271-100 and IEC 62271-1, IEC 62271-110, IEC 60270, IEC 60480, IEC 60691 and IEC 60815.  All type tests shall be either carried out by independent testing laboratories not associated with the manufacturers or witnessed by KETRACO Observers.  Type-test certificates (less than 5 years old) shall be submitted for approval by KETRACO.</w:t>
      </w:r>
    </w:p>
    <w:p w14:paraId="4B1968A9" w14:textId="77777777" w:rsidR="00194FD5" w:rsidRPr="00081CA2" w:rsidRDefault="00194FD5" w:rsidP="00081CA2">
      <w:pPr>
        <w:pStyle w:val="Heading2"/>
      </w:pPr>
      <w:bookmarkStart w:id="1351" w:name="_Toc54756135"/>
      <w:bookmarkStart w:id="1352" w:name="_Toc231360408"/>
      <w:r w:rsidRPr="00081CA2">
        <w:t xml:space="preserve"> </w:t>
      </w:r>
      <w:bookmarkStart w:id="1353" w:name="_Toc115943982"/>
      <w:bookmarkStart w:id="1354" w:name="_Toc127463312"/>
      <w:bookmarkStart w:id="1355" w:name="_Toc127464404"/>
      <w:bookmarkStart w:id="1356" w:name="_Toc127465482"/>
      <w:bookmarkStart w:id="1357" w:name="_Toc129130286"/>
      <w:r w:rsidRPr="00081CA2">
        <w:t>400kV and 132kV circuit breakers</w:t>
      </w:r>
      <w:bookmarkEnd w:id="1353"/>
      <w:bookmarkEnd w:id="1354"/>
      <w:bookmarkEnd w:id="1355"/>
      <w:bookmarkEnd w:id="1356"/>
      <w:bookmarkEnd w:id="1357"/>
      <w:r w:rsidRPr="00081CA2">
        <w:t xml:space="preserve"> </w:t>
      </w:r>
      <w:bookmarkEnd w:id="1351"/>
      <w:bookmarkEnd w:id="1352"/>
    </w:p>
    <w:p w14:paraId="28D1027F" w14:textId="77777777" w:rsidR="00194FD5" w:rsidRPr="00081CA2" w:rsidRDefault="00194FD5" w:rsidP="00081CA2">
      <w:pPr>
        <w:pStyle w:val="Heading3"/>
      </w:pPr>
      <w:bookmarkStart w:id="1358" w:name="_Toc32836946"/>
      <w:bookmarkStart w:id="1359" w:name="_Toc33802363"/>
      <w:bookmarkStart w:id="1360" w:name="_Toc34060803"/>
      <w:bookmarkStart w:id="1361" w:name="_Toc34062571"/>
      <w:bookmarkStart w:id="1362" w:name="_Toc34080100"/>
      <w:bookmarkStart w:id="1363" w:name="_Toc34145656"/>
      <w:bookmarkStart w:id="1364" w:name="_Toc65588489"/>
      <w:bookmarkStart w:id="1365" w:name="_Toc32836944"/>
      <w:bookmarkStart w:id="1366" w:name="_Toc33802361"/>
      <w:bookmarkStart w:id="1367" w:name="_Toc34060801"/>
      <w:bookmarkStart w:id="1368" w:name="_Toc34062569"/>
      <w:bookmarkStart w:id="1369" w:name="_Toc34080098"/>
      <w:bookmarkStart w:id="1370" w:name="_Toc34145654"/>
      <w:bookmarkStart w:id="1371" w:name="_Toc65588487"/>
      <w:r w:rsidRPr="00081CA2">
        <w:t xml:space="preserve"> </w:t>
      </w:r>
      <w:bookmarkStart w:id="1372" w:name="_Toc115943983"/>
      <w:bookmarkStart w:id="1373" w:name="_Toc127463313"/>
      <w:bookmarkStart w:id="1374" w:name="_Toc127464405"/>
      <w:bookmarkStart w:id="1375" w:name="_Toc127465483"/>
      <w:bookmarkStart w:id="1376" w:name="_Toc129130287"/>
      <w:r w:rsidRPr="00081CA2">
        <w:t>General</w:t>
      </w:r>
      <w:bookmarkEnd w:id="1358"/>
      <w:bookmarkEnd w:id="1359"/>
      <w:bookmarkEnd w:id="1360"/>
      <w:bookmarkEnd w:id="1361"/>
      <w:bookmarkEnd w:id="1362"/>
      <w:bookmarkEnd w:id="1363"/>
      <w:bookmarkEnd w:id="1364"/>
      <w:bookmarkEnd w:id="1372"/>
      <w:bookmarkEnd w:id="1373"/>
      <w:bookmarkEnd w:id="1374"/>
      <w:bookmarkEnd w:id="1375"/>
      <w:bookmarkEnd w:id="1376"/>
    </w:p>
    <w:p w14:paraId="75599993" w14:textId="77777777" w:rsidR="00194FD5" w:rsidRPr="00081CA2" w:rsidRDefault="00194FD5" w:rsidP="00081CA2">
      <w:r w:rsidRPr="00081CA2">
        <w:t>The scope relates to design, supply, install, testing and commissioning of AC circuit breakers designed for outdoor installation and on three-phase systems with rated voltages of 52 kV and above.</w:t>
      </w:r>
    </w:p>
    <w:p w14:paraId="09659BA2" w14:textId="77777777" w:rsidR="00194FD5" w:rsidRPr="00081CA2" w:rsidRDefault="00194FD5" w:rsidP="00081CA2">
      <w:r w:rsidRPr="00081CA2">
        <w:t>All switchgear offered shall be safe and reliable.</w:t>
      </w:r>
    </w:p>
    <w:p w14:paraId="1A1059D0" w14:textId="77777777" w:rsidR="00194FD5" w:rsidRPr="00081CA2" w:rsidRDefault="00194FD5" w:rsidP="00081CA2">
      <w:r w:rsidRPr="00081CA2">
        <w:lastRenderedPageBreak/>
        <w:t xml:space="preserve">External parts of the switchgear shall be of porcelain, composite polymeric or other suitable material and their profile shed shall be suitable for the worst site conditions.  </w:t>
      </w:r>
    </w:p>
    <w:p w14:paraId="005250BD" w14:textId="77777777" w:rsidR="00194FD5" w:rsidRPr="00081CA2" w:rsidRDefault="00194FD5" w:rsidP="00081CA2">
      <w:r w:rsidRPr="00081CA2">
        <w:t>The switchgear shall be suitable for satisfactory continuous operation at the specified minimum rating, at the maximum site ambient temperature, 24 hours a day, 365 days of the year. Satisfactory test evidence shall be submitted to confirm the performance of the equipment at all site conditions.</w:t>
      </w:r>
    </w:p>
    <w:p w14:paraId="70F023C5" w14:textId="77777777" w:rsidR="00194FD5" w:rsidRPr="00081CA2" w:rsidRDefault="00194FD5" w:rsidP="00081CA2">
      <w:r w:rsidRPr="00081CA2">
        <w:t>Circuit breakers shall use SF6 gas as the prime-insulating medium. Pneumatic, Oil or vacuum circuit shall not be accepted.</w:t>
      </w:r>
    </w:p>
    <w:p w14:paraId="479936DA" w14:textId="77777777" w:rsidR="00194FD5" w:rsidRPr="00081CA2" w:rsidRDefault="00194FD5" w:rsidP="00081CA2">
      <w:r w:rsidRPr="00081CA2">
        <w:t>SF6 gas shall comply with the requirements of IEC standards and shall also be used for arc quenching.</w:t>
      </w:r>
    </w:p>
    <w:p w14:paraId="5BDA1BD7" w14:textId="77777777" w:rsidR="00194FD5" w:rsidRPr="00081CA2" w:rsidRDefault="00194FD5" w:rsidP="00081CA2">
      <w:r w:rsidRPr="00081CA2">
        <w:t xml:space="preserve">Circuit breaker should be of proven design with type tests to IEC 62271-100 and a type test certificate issued by an approved laboratory affiliated with international organizations who is a member of the Short-Circuit Testing Liaison (STL), proving the successful passing of such tests </w:t>
      </w:r>
    </w:p>
    <w:p w14:paraId="596AEE5B" w14:textId="77777777" w:rsidR="00194FD5" w:rsidRPr="00081CA2" w:rsidRDefault="00194FD5" w:rsidP="00081CA2">
      <w:r w:rsidRPr="00081CA2">
        <w:t xml:space="preserve">The AIS-open terminal SF6 gas insulated circuit breakers shall be the single-pressure puffer or self-blast or self-blast/rotating arc type, suitable for outdoor installation.  They shall be of modern design, reliable and fit for purpose. </w:t>
      </w:r>
    </w:p>
    <w:p w14:paraId="7646FE6F" w14:textId="3D295B75" w:rsidR="00194FD5" w:rsidRPr="00081CA2" w:rsidRDefault="00194FD5" w:rsidP="00081CA2">
      <w:r w:rsidRPr="00081CA2">
        <w:t xml:space="preserve"> The individual poles of the circuit breaker shall have constant opening and closing times enabling Point of Wave (POW) switching.</w:t>
      </w:r>
      <w:r w:rsidR="00606158" w:rsidRPr="00081CA2">
        <w:t xml:space="preserve"> </w:t>
      </w:r>
    </w:p>
    <w:p w14:paraId="1C9BDF50" w14:textId="77777777" w:rsidR="00194FD5" w:rsidRPr="00081CA2" w:rsidRDefault="00194FD5" w:rsidP="00081CA2">
      <w:r w:rsidRPr="00081CA2">
        <w:t xml:space="preserve">The circuit breakers shall be designed and fully type tested in accordance with IEC 62271-100, IEC 62271-1, IEC 62271-101, </w:t>
      </w:r>
      <w:bookmarkStart w:id="1377" w:name="_Hlk61877023"/>
      <w:r w:rsidRPr="00081CA2">
        <w:t>IEC 62271-110</w:t>
      </w:r>
      <w:bookmarkEnd w:id="1377"/>
      <w:r w:rsidRPr="00081CA2">
        <w:t>, IEC 60270, IEC 60480, IEC 60691, and IEC 60815 and with the requirements of this Specification and shall be suitable for minimum continuous current at an ambient temperature specified in the scope of works.</w:t>
      </w:r>
    </w:p>
    <w:p w14:paraId="22D2C4A0" w14:textId="77777777" w:rsidR="00194FD5" w:rsidRPr="00081CA2" w:rsidRDefault="00194FD5" w:rsidP="00081CA2">
      <w:r w:rsidRPr="00081CA2">
        <w:t xml:space="preserve">External parts of the circuit breakers which are under continuous electrical stress shall be of porcelain, composite polymeric and other such suitable material.   The type and the profile of the insulator shed shall be suitable for the worst environmental conditions specified in the schedules.  The creepage and flashover distances of the insulators shall be dimensioned to suit the outdoor service conditions in Clause 4 and specified in the Schedules.   </w:t>
      </w:r>
    </w:p>
    <w:p w14:paraId="0ACDE952" w14:textId="77777777" w:rsidR="00194FD5" w:rsidRPr="00081CA2" w:rsidRDefault="00194FD5" w:rsidP="00081CA2">
      <w:r w:rsidRPr="00081CA2">
        <w:t>The design of the circuit breaker shall be such that inspection and replacement of contacts, nozzles and any worn or damaged component can be carried out quickly and easily.</w:t>
      </w:r>
    </w:p>
    <w:p w14:paraId="187CB54D" w14:textId="77777777" w:rsidR="00194FD5" w:rsidRPr="00081CA2" w:rsidRDefault="00194FD5" w:rsidP="00081CA2">
      <w:r w:rsidRPr="00081CA2">
        <w:t xml:space="preserve">The sound pressure levels of the circuit breakers during the mechanical operations shall comply with the local and national health and safety regulations.   </w:t>
      </w:r>
    </w:p>
    <w:p w14:paraId="0343FB88" w14:textId="77777777" w:rsidR="00194FD5" w:rsidRPr="00081CA2" w:rsidRDefault="00194FD5" w:rsidP="00081CA2">
      <w:r w:rsidRPr="00081CA2">
        <w:t xml:space="preserve">A suitably quantity of molecular sieve shall be used in the circuit breaker tank to absorb any moisture, SF6 degradation product and any contaminant for at least ten years in service.   </w:t>
      </w:r>
    </w:p>
    <w:p w14:paraId="6215387E" w14:textId="77777777" w:rsidR="00194FD5" w:rsidRPr="00081CA2" w:rsidRDefault="00194FD5" w:rsidP="00081CA2">
      <w:r w:rsidRPr="00081CA2">
        <w:t xml:space="preserve">Circuit breakers shall be single-pole (for Line breakers) or gang operated (for transformer breakers), SF6 gas insulated design, suitable for high-speed single phase or multi-pole auto-reclose operations.  The circuit breakers shall be supplied with a re-close facility and be equipped with duplicate trip coils.  The circuit breakers shall be capable of parallel tripping, when installed in the breaker and a half configuration, without delaying the tripping of either breaker.  Circuit breakers shall be electrically and mechanically trip free with either or both duplicate trip circuits connected.  </w:t>
      </w:r>
    </w:p>
    <w:p w14:paraId="63251A6E" w14:textId="77777777" w:rsidR="00194FD5" w:rsidRPr="00081CA2" w:rsidRDefault="00194FD5" w:rsidP="00081CA2">
      <w:r w:rsidRPr="00081CA2">
        <w:t>The circuit breaker shall be fitted with the mechanical open/closed position indicator easily visible from ground level complying with IEC 62271-100.</w:t>
      </w:r>
    </w:p>
    <w:p w14:paraId="42CB6310" w14:textId="54A99A0A" w:rsidR="0092612B" w:rsidRPr="00081CA2" w:rsidRDefault="0092612B" w:rsidP="00081CA2">
      <w:r w:rsidRPr="00081CA2">
        <w:lastRenderedPageBreak/>
        <w:t>Circuit breakers must operate transmission lines with no load without re-igniting arcs.</w:t>
      </w:r>
    </w:p>
    <w:p w14:paraId="2C8D7FD5" w14:textId="6A9B749B" w:rsidR="0092612B" w:rsidRPr="00081CA2" w:rsidRDefault="0092612B" w:rsidP="00081CA2">
      <w:r w:rsidRPr="00081CA2">
        <w:t>The circuit breakers must also be capable of energizing and reclosing the transmission lines, as well as the energizing and opening of transformers connected to the network, observing the overvoltage withstand limits of the associated equipment and the energy absorption capacity of the surge arrester involved.</w:t>
      </w:r>
    </w:p>
    <w:p w14:paraId="08A0BB23" w14:textId="22A2677E" w:rsidR="0092612B" w:rsidRPr="00081CA2" w:rsidRDefault="0092612B" w:rsidP="00081CA2">
      <w:r w:rsidRPr="00081CA2">
        <w:t>Circuit breakers must be class C2 (very low probability of rekindling during the intervention of capacitive currents), according to the IEC 62271-100 standard.</w:t>
      </w:r>
    </w:p>
    <w:p w14:paraId="26B4E0D9" w14:textId="68B18D77" w:rsidR="0092612B" w:rsidRPr="00081CA2" w:rsidRDefault="0092612B" w:rsidP="00081CA2">
      <w:r w:rsidRPr="00081CA2">
        <w:t>SF6 gas must be supplied for the first filling, as well as provision for adequate means for sampling, draining and refilling the gas.</w:t>
      </w:r>
    </w:p>
    <w:p w14:paraId="08EE8C22" w14:textId="5FEF6371" w:rsidR="0092612B" w:rsidRPr="00081CA2" w:rsidRDefault="0092612B" w:rsidP="00081CA2">
      <w:r w:rsidRPr="00081CA2">
        <w:t>The unit’s control cabinet must be accessible from the ground, without the need for stairs or platforms.</w:t>
      </w:r>
    </w:p>
    <w:p w14:paraId="2173EAF2" w14:textId="77777777" w:rsidR="00194FD5" w:rsidRPr="00081CA2" w:rsidRDefault="00194FD5" w:rsidP="00081CA2">
      <w:r w:rsidRPr="00081CA2">
        <w:t>Substations with altitude level higher than 1000 m must be confirmed by calculation in respect of Lighting impulse withstand voltage and power frequency withstand voltage.</w:t>
      </w:r>
    </w:p>
    <w:p w14:paraId="7708F87D" w14:textId="77777777" w:rsidR="00194FD5" w:rsidRPr="00081CA2" w:rsidRDefault="00194FD5" w:rsidP="00081CA2">
      <w:pPr>
        <w:pStyle w:val="Heading3"/>
      </w:pPr>
      <w:bookmarkStart w:id="1378" w:name="_Toc115943984"/>
      <w:bookmarkStart w:id="1379" w:name="_Toc127463314"/>
      <w:bookmarkStart w:id="1380" w:name="_Toc127464406"/>
      <w:bookmarkStart w:id="1381" w:name="_Toc127465484"/>
      <w:bookmarkStart w:id="1382" w:name="_Toc129130288"/>
      <w:r w:rsidRPr="00081CA2">
        <w:t>Scope</w:t>
      </w:r>
      <w:bookmarkEnd w:id="1365"/>
      <w:bookmarkEnd w:id="1366"/>
      <w:bookmarkEnd w:id="1367"/>
      <w:bookmarkEnd w:id="1368"/>
      <w:bookmarkEnd w:id="1369"/>
      <w:bookmarkEnd w:id="1370"/>
      <w:bookmarkEnd w:id="1371"/>
      <w:bookmarkEnd w:id="1378"/>
      <w:bookmarkEnd w:id="1379"/>
      <w:bookmarkEnd w:id="1380"/>
      <w:bookmarkEnd w:id="1381"/>
      <w:bookmarkEnd w:id="1382"/>
    </w:p>
    <w:p w14:paraId="2E31C48E" w14:textId="77777777" w:rsidR="00194FD5" w:rsidRPr="00081CA2" w:rsidRDefault="00194FD5" w:rsidP="00081CA2">
      <w:r w:rsidRPr="00081CA2">
        <w:t>The present specification outlines, the design, manufacturing, testing, packing, transport, insurance, unloading, storage on site, construction works and erection, corrosion protection, site testing, submission of documentation, commissioning, training of KETRACO’s personnel and warranty of the works for high voltage circuit breakers for the 400kV and 132kV substation. The Contractor is bound to provide complete works, even if the equipment or services to be provided are not specifically mentioned in the specification.</w:t>
      </w:r>
    </w:p>
    <w:p w14:paraId="464E39DA" w14:textId="77777777" w:rsidR="00194FD5" w:rsidRPr="00081CA2" w:rsidRDefault="00194FD5" w:rsidP="00081CA2">
      <w:r w:rsidRPr="00081CA2">
        <w:t>The Supply shall not be limited and includes the following:</w:t>
      </w:r>
    </w:p>
    <w:p w14:paraId="420E37DD" w14:textId="77777777" w:rsidR="00194FD5" w:rsidRPr="00081CA2" w:rsidRDefault="00194FD5" w:rsidP="00081CA2">
      <w:pPr>
        <w:pStyle w:val="ListParagraph"/>
        <w:numPr>
          <w:ilvl w:val="0"/>
          <w:numId w:val="92"/>
        </w:numPr>
      </w:pPr>
      <w:r w:rsidRPr="00081CA2">
        <w:t>Terminal connectors for HV and grounding conductors</w:t>
      </w:r>
    </w:p>
    <w:p w14:paraId="3681E0B1" w14:textId="77777777" w:rsidR="00194FD5" w:rsidRPr="00081CA2" w:rsidRDefault="00194FD5" w:rsidP="00081CA2">
      <w:pPr>
        <w:pStyle w:val="ListParagraph"/>
        <w:numPr>
          <w:ilvl w:val="0"/>
          <w:numId w:val="92"/>
        </w:numPr>
      </w:pPr>
      <w:r w:rsidRPr="00081CA2">
        <w:t>Terminal blocks for control, protection, and power cables, installed in waterproof enclosures</w:t>
      </w:r>
    </w:p>
    <w:p w14:paraId="2F95C41D" w14:textId="77777777" w:rsidR="00194FD5" w:rsidRPr="00081CA2" w:rsidRDefault="00194FD5" w:rsidP="00081CA2">
      <w:pPr>
        <w:pStyle w:val="ListParagraph"/>
        <w:numPr>
          <w:ilvl w:val="0"/>
          <w:numId w:val="92"/>
        </w:numPr>
      </w:pPr>
      <w:r w:rsidRPr="00081CA2">
        <w:t>Galvanized steel supports</w:t>
      </w:r>
    </w:p>
    <w:p w14:paraId="1F914FE6" w14:textId="77777777" w:rsidR="00194FD5" w:rsidRPr="00081CA2" w:rsidRDefault="00194FD5" w:rsidP="00081CA2">
      <w:pPr>
        <w:pStyle w:val="ListParagraph"/>
        <w:numPr>
          <w:ilvl w:val="0"/>
          <w:numId w:val="92"/>
        </w:numPr>
      </w:pPr>
      <w:r w:rsidRPr="00081CA2">
        <w:t>Mounting hardware</w:t>
      </w:r>
    </w:p>
    <w:p w14:paraId="15879AE9" w14:textId="264A5477" w:rsidR="00D04A98" w:rsidRPr="00081CA2" w:rsidRDefault="00D04A98" w:rsidP="00081CA2">
      <w:pPr>
        <w:pStyle w:val="ListParagraph"/>
        <w:numPr>
          <w:ilvl w:val="0"/>
          <w:numId w:val="92"/>
        </w:numPr>
      </w:pPr>
      <w:r w:rsidRPr="00081CA2">
        <w:t xml:space="preserve"> Control cables between the breaker poles and the breaker central control cabinet</w:t>
      </w:r>
    </w:p>
    <w:p w14:paraId="24B2E959" w14:textId="77777777" w:rsidR="00194FD5" w:rsidRPr="00081CA2" w:rsidRDefault="00194FD5" w:rsidP="00081CA2">
      <w:pPr>
        <w:pStyle w:val="Heading3"/>
      </w:pPr>
      <w:bookmarkStart w:id="1383" w:name="_Toc32836947"/>
      <w:bookmarkStart w:id="1384" w:name="_Toc33802364"/>
      <w:bookmarkStart w:id="1385" w:name="_Toc34060804"/>
      <w:bookmarkStart w:id="1386" w:name="_Toc34062572"/>
      <w:bookmarkStart w:id="1387" w:name="_Toc34080101"/>
      <w:bookmarkStart w:id="1388" w:name="_Toc34145657"/>
      <w:bookmarkStart w:id="1389" w:name="_Toc65588490"/>
      <w:bookmarkStart w:id="1390" w:name="_Toc115943986"/>
      <w:bookmarkStart w:id="1391" w:name="_Toc127463315"/>
      <w:bookmarkStart w:id="1392" w:name="_Toc127464407"/>
      <w:bookmarkStart w:id="1393" w:name="_Toc127465485"/>
      <w:bookmarkStart w:id="1394" w:name="_Toc129130289"/>
      <w:r w:rsidRPr="00081CA2">
        <w:t>Electrical Ratings and Requirements</w:t>
      </w:r>
      <w:bookmarkEnd w:id="1383"/>
      <w:bookmarkEnd w:id="1384"/>
      <w:bookmarkEnd w:id="1385"/>
      <w:bookmarkEnd w:id="1386"/>
      <w:bookmarkEnd w:id="1387"/>
      <w:bookmarkEnd w:id="1388"/>
      <w:bookmarkEnd w:id="1389"/>
      <w:bookmarkEnd w:id="1390"/>
      <w:bookmarkEnd w:id="1391"/>
      <w:bookmarkEnd w:id="1392"/>
      <w:bookmarkEnd w:id="1393"/>
      <w:bookmarkEnd w:id="1394"/>
    </w:p>
    <w:p w14:paraId="7EAEB70C" w14:textId="77777777" w:rsidR="00194FD5" w:rsidRPr="00081CA2" w:rsidRDefault="00194FD5" w:rsidP="00081CA2">
      <w:r w:rsidRPr="00081CA2">
        <w:t>The service conditions can be found in the Section 4- Service conditions.</w:t>
      </w:r>
    </w:p>
    <w:p w14:paraId="0FB13EA6" w14:textId="77777777" w:rsidR="00194FD5" w:rsidRPr="00081CA2" w:rsidRDefault="00194FD5" w:rsidP="00081CA2">
      <w:pPr>
        <w:pStyle w:val="Heading4"/>
      </w:pPr>
      <w:bookmarkStart w:id="1395" w:name="_Toc127465486"/>
      <w:r w:rsidRPr="00081CA2">
        <w:t>Insulators</w:t>
      </w:r>
      <w:bookmarkEnd w:id="1395"/>
    </w:p>
    <w:p w14:paraId="1DBD2060" w14:textId="77777777" w:rsidR="00194FD5" w:rsidRPr="00081CA2" w:rsidRDefault="00194FD5" w:rsidP="00081CA2">
      <w:r w:rsidRPr="00081CA2">
        <w:t xml:space="preserve">Insulators shall at least fulfil the requirements of IEC 62155 and IEC 60273.  The shape of the insulators shall be in accordance with IEC TS 60815.   Composite silicone insulators shall comply with IEC 61462. </w:t>
      </w:r>
    </w:p>
    <w:p w14:paraId="7B8FD3F2" w14:textId="77777777" w:rsidR="00194FD5" w:rsidRPr="00081CA2" w:rsidRDefault="00194FD5" w:rsidP="00081CA2">
      <w:r w:rsidRPr="00081CA2">
        <w:t>The profile shed shall be suitable for the worst site conditions.</w:t>
      </w:r>
    </w:p>
    <w:p w14:paraId="57C2D948" w14:textId="77777777" w:rsidR="00194FD5" w:rsidRPr="00081CA2" w:rsidRDefault="00194FD5" w:rsidP="00081CA2">
      <w:pPr>
        <w:pStyle w:val="Heading4"/>
      </w:pPr>
      <w:bookmarkStart w:id="1396" w:name="_Toc127465487"/>
      <w:r w:rsidRPr="00081CA2">
        <w:t>High voltage connections</w:t>
      </w:r>
      <w:bookmarkEnd w:id="1396"/>
    </w:p>
    <w:p w14:paraId="69168E6C" w14:textId="77777777" w:rsidR="00194FD5" w:rsidRPr="00081CA2" w:rsidRDefault="00194FD5" w:rsidP="00081CA2">
      <w:r w:rsidRPr="00081CA2">
        <w:t>The material of the connections and the surfaces of the connections shall be   aluminum. High-voltage connections shall be designed to withstand the rated and short circuit currents. The connection shall comply with IEC standards.</w:t>
      </w:r>
    </w:p>
    <w:p w14:paraId="2162BB53" w14:textId="77777777" w:rsidR="00194FD5" w:rsidRPr="00081CA2" w:rsidRDefault="00194FD5" w:rsidP="00081CA2">
      <w:r w:rsidRPr="00081CA2">
        <w:lastRenderedPageBreak/>
        <w:t>It shall be possible to make connection on either side of the circuit breaker. The connection must be convertible and suitable for clamp-type connectors.</w:t>
      </w:r>
    </w:p>
    <w:p w14:paraId="63B91CD1" w14:textId="77777777" w:rsidR="00194FD5" w:rsidRPr="00081CA2" w:rsidRDefault="00194FD5" w:rsidP="00081CA2">
      <w:pPr>
        <w:pStyle w:val="Heading4"/>
      </w:pPr>
      <w:bookmarkStart w:id="1397" w:name="_Toc127465488"/>
      <w:r w:rsidRPr="00081CA2">
        <w:t>Earthing</w:t>
      </w:r>
      <w:bookmarkEnd w:id="1397"/>
    </w:p>
    <w:p w14:paraId="4F936A92" w14:textId="77777777" w:rsidR="00194FD5" w:rsidRPr="00081CA2" w:rsidRDefault="00194FD5" w:rsidP="00081CA2">
      <w:r w:rsidRPr="00081CA2">
        <w:t>Earthing of every separate construction shall be possible by means of an earthing terminal. At least the circuit breaker and the support construction shall be equipped with an earthing terminal. The requirements for the earthing terminals are:</w:t>
      </w:r>
    </w:p>
    <w:p w14:paraId="656C4B6A" w14:textId="77777777" w:rsidR="00194FD5" w:rsidRPr="00081CA2" w:rsidRDefault="00194FD5" w:rsidP="00081CA2">
      <w:pPr>
        <w:pStyle w:val="ListParagraph"/>
        <w:numPr>
          <w:ilvl w:val="0"/>
          <w:numId w:val="93"/>
        </w:numPr>
      </w:pPr>
      <w:r w:rsidRPr="00081CA2">
        <w:t>Capable to withstand the short circuit currents</w:t>
      </w:r>
    </w:p>
    <w:p w14:paraId="0695FC53" w14:textId="77777777" w:rsidR="00194FD5" w:rsidRPr="00081CA2" w:rsidRDefault="00194FD5" w:rsidP="00081CA2">
      <w:pPr>
        <w:pStyle w:val="ListParagraph"/>
        <w:numPr>
          <w:ilvl w:val="0"/>
          <w:numId w:val="93"/>
        </w:numPr>
      </w:pPr>
      <w:r w:rsidRPr="00081CA2">
        <w:t>Minimum size 100 x 60 mm (subject to calculation), suitable to accommodate at least four bolts of adequate size material earthing terminal: stainless steel type 316, aluminum or hot dip galvanized steel.</w:t>
      </w:r>
    </w:p>
    <w:p w14:paraId="42FDB553" w14:textId="77777777" w:rsidR="00194FD5" w:rsidRPr="00081CA2" w:rsidRDefault="00194FD5" w:rsidP="00081CA2">
      <w:pPr>
        <w:pStyle w:val="Heading4"/>
      </w:pPr>
      <w:bookmarkStart w:id="1398" w:name="_Toc127465489"/>
      <w:r w:rsidRPr="00081CA2">
        <w:t>Switching capabilities</w:t>
      </w:r>
      <w:bookmarkEnd w:id="1398"/>
    </w:p>
    <w:p w14:paraId="1A21FB56" w14:textId="77777777" w:rsidR="00194FD5" w:rsidRPr="00081CA2" w:rsidRDefault="00194FD5" w:rsidP="00081CA2">
      <w:r w:rsidRPr="00081CA2">
        <w:t>Circuit   breakers   shall   be able to switch   all basic short -circuit   duties.  Additionally, the Contractor should ensure compliance of the circuit breaker with all possible switching duties required by specific site, network, and operational conditions, such as switching of no -load lines, no-load transformers and short-line faults. Circuit breakers shall be minimum of class C2.</w:t>
      </w:r>
    </w:p>
    <w:p w14:paraId="24B3BEFA" w14:textId="77777777" w:rsidR="00194FD5" w:rsidRPr="00081CA2" w:rsidRDefault="00194FD5" w:rsidP="00081CA2">
      <w:pPr>
        <w:pStyle w:val="Heading4"/>
      </w:pPr>
      <w:bookmarkStart w:id="1399" w:name="_Toc127465490"/>
      <w:r w:rsidRPr="00081CA2">
        <w:t>Interrupting Capability</w:t>
      </w:r>
      <w:bookmarkEnd w:id="1399"/>
    </w:p>
    <w:p w14:paraId="1EB24128" w14:textId="6E54887E" w:rsidR="00194FD5" w:rsidRPr="00081CA2" w:rsidRDefault="00194FD5" w:rsidP="00081CA2">
      <w:r w:rsidRPr="00081CA2">
        <w:t>The circuit breakers shall be capable of interrupting all currents from zero up to the symmetrical and asymmetrical fault currents, the charging capacitive current of the lines, short-line faults and of making against short-circuit.  They shall be able to interrupt the fault currents with the associated inherent rates of rise of re-striking voltages and amplitude factors.</w:t>
      </w:r>
      <w:r w:rsidR="00135404" w:rsidRPr="00081CA2">
        <w:t xml:space="preserve"> The circuit breaker manufacturer must ensure compliance with the parameters specified in the study of Transient Recovery Voltage (TRV) and transformer energization study.</w:t>
      </w:r>
    </w:p>
    <w:p w14:paraId="377A682F" w14:textId="77777777" w:rsidR="00194FD5" w:rsidRPr="00081CA2" w:rsidRDefault="00194FD5" w:rsidP="00081CA2">
      <w:pPr>
        <w:pStyle w:val="Heading3"/>
      </w:pPr>
      <w:bookmarkStart w:id="1400" w:name="_Toc32836948"/>
      <w:bookmarkStart w:id="1401" w:name="_Toc33802365"/>
      <w:bookmarkStart w:id="1402" w:name="_Toc34060805"/>
      <w:bookmarkStart w:id="1403" w:name="_Toc34062573"/>
      <w:bookmarkStart w:id="1404" w:name="_Toc34080102"/>
      <w:bookmarkStart w:id="1405" w:name="_Toc34145658"/>
      <w:bookmarkStart w:id="1406" w:name="_Toc65588491"/>
      <w:bookmarkStart w:id="1407" w:name="_Toc115943987"/>
      <w:bookmarkStart w:id="1408" w:name="_Toc127463316"/>
      <w:bookmarkStart w:id="1409" w:name="_Toc127464408"/>
      <w:bookmarkStart w:id="1410" w:name="_Toc127465491"/>
      <w:bookmarkStart w:id="1411" w:name="_Toc129130290"/>
      <w:r w:rsidRPr="00081CA2">
        <w:t>Mechanical Ratings and Requirements</w:t>
      </w:r>
      <w:bookmarkEnd w:id="1400"/>
      <w:bookmarkEnd w:id="1401"/>
      <w:bookmarkEnd w:id="1402"/>
      <w:bookmarkEnd w:id="1403"/>
      <w:bookmarkEnd w:id="1404"/>
      <w:bookmarkEnd w:id="1405"/>
      <w:bookmarkEnd w:id="1406"/>
      <w:bookmarkEnd w:id="1407"/>
      <w:bookmarkEnd w:id="1408"/>
      <w:bookmarkEnd w:id="1409"/>
      <w:bookmarkEnd w:id="1410"/>
      <w:bookmarkEnd w:id="1411"/>
    </w:p>
    <w:p w14:paraId="6DFBA5F1" w14:textId="77777777" w:rsidR="00194FD5" w:rsidRPr="00081CA2" w:rsidRDefault="00194FD5" w:rsidP="00081CA2">
      <w:r w:rsidRPr="00081CA2">
        <w:t>The circuit breakers shall be suitable for trip-free independent operation, with vertical or horizontal movement   of   the   moving   contact. Anti-pumping devices   shall   be   provided.   The arc-extinguishing devices, especially the fixed and moving contacts, shall be easily accessible for inspection and maintenance. The number of current interruption break points/units per phase shall be appropriate for the voltage level.</w:t>
      </w:r>
    </w:p>
    <w:p w14:paraId="6A1A0AB4" w14:textId="77777777" w:rsidR="00194FD5" w:rsidRPr="00081CA2" w:rsidRDefault="00194FD5" w:rsidP="00081CA2">
      <w:pPr>
        <w:pStyle w:val="Heading4"/>
      </w:pPr>
      <w:bookmarkStart w:id="1412" w:name="_Toc127465492"/>
      <w:r w:rsidRPr="00081CA2">
        <w:t>Circuit Breaker Operating Mechanisms</w:t>
      </w:r>
      <w:bookmarkEnd w:id="1412"/>
    </w:p>
    <w:p w14:paraId="04199AD9" w14:textId="77777777" w:rsidR="00194FD5" w:rsidRPr="00081CA2" w:rsidRDefault="00194FD5" w:rsidP="00081CA2">
      <w:r w:rsidRPr="00081CA2">
        <w:t xml:space="preserve">The circuit breakers shall be fitted with power-spring mechanism. A positively driven open/closed, mechanical indication device to show the position of the main contacts and with local manual operated features for tripping, closing and spring charging, visible without the necessity to open the mechanism door, shall be provided. The drive for the device shall be positive in both directions.  A hydraulic or pneumatic mechanism is not acceptable.   </w:t>
      </w:r>
    </w:p>
    <w:p w14:paraId="6556292F" w14:textId="77777777" w:rsidR="00194FD5" w:rsidRPr="00081CA2" w:rsidRDefault="00194FD5" w:rsidP="00081CA2">
      <w:r w:rsidRPr="00081CA2">
        <w:t>The individual circuit breaker poles shall be mechanically independent</w:t>
      </w:r>
    </w:p>
    <w:p w14:paraId="3576CC50" w14:textId="77777777" w:rsidR="00194FD5" w:rsidRPr="00081CA2" w:rsidRDefault="00194FD5" w:rsidP="00081CA2">
      <w:r w:rsidRPr="00081CA2">
        <w:t xml:space="preserve">The mechanism shall fully close the circuit breaker and sustain it in the closed position against the forces of the rated making current and shall fully open the circuit breaker without undue contact bounce at a speed commensurate with that shown by tests to be necessary to achieve the rated breaking capacity in accordance with IEC 62271-100. The mechanism shall be capable of being locked in either the open or closed position. Circuit breakers may be subject to several single shot auto-reclose duty cycles in quick succession upon the occurrence of multiple faults coupled with </w:t>
      </w:r>
      <w:r w:rsidRPr="00081CA2">
        <w:lastRenderedPageBreak/>
        <w:t xml:space="preserve">short reclaim timer settings.  The operating mechanism shall be capable of fully closing and opening again after the auto-reclose time interval specified i.e.: performing a complete O-0.3 sec-CO-3 min-CO duty.  </w:t>
      </w:r>
    </w:p>
    <w:p w14:paraId="2988E38B" w14:textId="77777777" w:rsidR="00194FD5" w:rsidRPr="00081CA2" w:rsidRDefault="00194FD5" w:rsidP="00081CA2">
      <w:r w:rsidRPr="00081CA2">
        <w:t>The operating mechanism of the circuit breakers shall be suitable for single and three-pole automatic reclosure, capable of one reclosure operations without recharging. It shall also be possible to operate the circuit breakers manually in the event of motor voltage failure.</w:t>
      </w:r>
    </w:p>
    <w:p w14:paraId="038E141B" w14:textId="77777777" w:rsidR="00194FD5" w:rsidRPr="00081CA2" w:rsidRDefault="00194FD5" w:rsidP="00081CA2">
      <w:r w:rsidRPr="00081CA2">
        <w:t>In in the event of power loss, it shall be possible to perform one open, one close and one open operation.</w:t>
      </w:r>
    </w:p>
    <w:p w14:paraId="7CA603A8" w14:textId="77777777" w:rsidR="00194FD5" w:rsidRPr="00081CA2" w:rsidRDefault="00194FD5" w:rsidP="00081CA2">
      <w:r w:rsidRPr="00081CA2">
        <w:t xml:space="preserve">The operating mechanism shall be suitable for single phase and three phase switching, the preferred operating cycle is: O-0.3s-CO-3min -CO. </w:t>
      </w:r>
    </w:p>
    <w:p w14:paraId="07E7388C" w14:textId="77777777" w:rsidR="00194FD5" w:rsidRPr="00081CA2" w:rsidRDefault="00194FD5" w:rsidP="00081CA2">
      <w:r w:rsidRPr="00081CA2">
        <w:t>Motor supply shall be DC powered.</w:t>
      </w:r>
    </w:p>
    <w:p w14:paraId="4C7117B8" w14:textId="77777777" w:rsidR="00194FD5" w:rsidRPr="00081CA2" w:rsidRDefault="00194FD5" w:rsidP="00081CA2">
      <w:r w:rsidRPr="00081CA2">
        <w:t xml:space="preserve">Mechanical counters, to record the number of closing operations, shall be provided for each circuit breaker mechanism. Circuit breakers arranged for single-pole operation shall be provided with a counter for each pole. The mechanism and the connected interrupters shall satisfy the mechanical endurance requirements of IEC 62271-100 and all additional requirements specified herein. The counters should not be resettable. </w:t>
      </w:r>
    </w:p>
    <w:p w14:paraId="29A7C4EA" w14:textId="77777777" w:rsidR="00194FD5" w:rsidRPr="00081CA2" w:rsidRDefault="00194FD5" w:rsidP="00081CA2">
      <w:r w:rsidRPr="00081CA2">
        <w:t>Means shall be provided to prevent the mechanism from responding to a close signal when the trip coil is energized or to reclosing from a sustained close signal either after opening due to a trip signal or failure to hold in the closed position, i.e., shall include an anti-pumping device.   Any relays to accomplish these provisions shall be continuously rated and mounted at the circuit breaker. The mechanism shall also incorporate manual-trip facility fitted with a guard to preclude inadvertent operation.</w:t>
      </w:r>
    </w:p>
    <w:p w14:paraId="2439FB08" w14:textId="77777777" w:rsidR="00194FD5" w:rsidRPr="00081CA2" w:rsidRDefault="00194FD5" w:rsidP="00081CA2">
      <w:r w:rsidRPr="00081CA2">
        <w:t>Means shall be provided to detect phase discrepancy in the event of one or two phases failing to complete a close or trip operation and to trip all three phases after an adjustable time delay, typically between 0 and 3 seconds. In case of pole discrepancies, an enforced three-phase trip lockout shall be generated. This device shall be present in both opening circuits. The pole discrepancy timer shall be placed in an easily accessible location.</w:t>
      </w:r>
    </w:p>
    <w:p w14:paraId="5F603A52" w14:textId="77777777" w:rsidR="00194FD5" w:rsidRPr="00081CA2" w:rsidRDefault="00194FD5" w:rsidP="00081CA2">
      <w:r w:rsidRPr="00081CA2">
        <w:t xml:space="preserve">Each mechanism shall be fitted with duplicate trip-coils and phase discrepancy remote indication shall also be provided.   </w:t>
      </w:r>
    </w:p>
    <w:p w14:paraId="09AA4285" w14:textId="77777777" w:rsidR="00194FD5" w:rsidRPr="00081CA2" w:rsidRDefault="00194FD5" w:rsidP="00081CA2">
      <w:r w:rsidRPr="00081CA2">
        <w:t xml:space="preserve">The local - remote selector switch shall be lockable in both positions and the trip-neutral-close control switch shall be lockable in the neutral position.   For maintenance purposes, means shall be provided for manual operation including the slow closing and opening of those circuit breakers whose moving contacts are mechanically coupled to the direct linkage mechanism.   Such operation shall be possible without the necessity of gaining access to the interior of the power unit and shall not require excessive physical effort.   </w:t>
      </w:r>
    </w:p>
    <w:p w14:paraId="63C69CEA" w14:textId="77777777" w:rsidR="00194FD5" w:rsidRPr="00081CA2" w:rsidRDefault="00194FD5" w:rsidP="00081CA2">
      <w:r w:rsidRPr="00081CA2">
        <w:t>The mechanism of each high voltage circuit breaker shall be designed so that it can be operated remotely from the control room or supervisory position and locally at the circuit breaker operating mechanism box by electrical release and by direct manual release from stored energy devices when the circuit breaker is isolated for maintenance.  The operating mechanism shall be furnished with a local-remote selector switch and local push buttons, or a standard control switch wired in the control circuits. Electrical opening and closing of the circuit breaker locally shall be permitted only when the selector switch is in the "local" position.</w:t>
      </w:r>
    </w:p>
    <w:p w14:paraId="557EAA7A" w14:textId="77777777" w:rsidR="00194FD5" w:rsidRPr="00081CA2" w:rsidRDefault="00194FD5" w:rsidP="00081CA2">
      <w:r w:rsidRPr="00081CA2">
        <w:lastRenderedPageBreak/>
        <w:t>The operating mechanism shall be spring operated charging by motor and by hand in case of motor supply failure.</w:t>
      </w:r>
    </w:p>
    <w:p w14:paraId="775EF29E" w14:textId="77777777" w:rsidR="00194FD5" w:rsidRPr="00081CA2" w:rsidRDefault="00194FD5" w:rsidP="00081CA2">
      <w:r w:rsidRPr="00081CA2">
        <w:t xml:space="preserve">Tripping, closing coils and motors of operating mechanism shall be rated for 110 volts dc. The closing coils shall be capable of operation between 110% and 85 % of the rated voltage. The opening coils shall be capable of operation between 110% and 70 % of the rated voltage. The circuit breakers shall be provided with two separate trip coils. </w:t>
      </w:r>
    </w:p>
    <w:p w14:paraId="108E919C" w14:textId="77777777" w:rsidR="00194FD5" w:rsidRPr="00081CA2" w:rsidRDefault="00194FD5" w:rsidP="00081CA2">
      <w:r w:rsidRPr="00081CA2">
        <w:t>When there are three single phase mechanisms, a central control cabinet shall be installed as per the manufacturer’s design.</w:t>
      </w:r>
    </w:p>
    <w:p w14:paraId="4874CB0A" w14:textId="77777777" w:rsidR="00194FD5" w:rsidRPr="00081CA2" w:rsidRDefault="00194FD5" w:rsidP="00081CA2">
      <w:r w:rsidRPr="00081CA2">
        <w:t>Operating mechanisms shall, as far as practicable, be located with respect to the circuit breaker to allow inspection and maintenance work during normal service.</w:t>
      </w:r>
    </w:p>
    <w:p w14:paraId="439E0F68" w14:textId="77777777" w:rsidR="00194FD5" w:rsidRPr="00081CA2" w:rsidRDefault="00194FD5" w:rsidP="00081CA2">
      <w:pPr>
        <w:pStyle w:val="Heading4"/>
      </w:pPr>
      <w:bookmarkStart w:id="1413" w:name="_Toc127465493"/>
      <w:r w:rsidRPr="00081CA2">
        <w:t>Spring Mechanisms</w:t>
      </w:r>
      <w:bookmarkEnd w:id="1413"/>
    </w:p>
    <w:p w14:paraId="21C1DB48" w14:textId="77777777" w:rsidR="00194FD5" w:rsidRPr="00081CA2" w:rsidRDefault="00194FD5" w:rsidP="00081CA2">
      <w:r w:rsidRPr="00081CA2">
        <w:t xml:space="preserve">Provision should be made for remote indication of ‘spring charged’ and ‘spring charge fail’ conditions. </w:t>
      </w:r>
    </w:p>
    <w:p w14:paraId="25060C1C" w14:textId="77777777" w:rsidR="00194FD5" w:rsidRPr="00081CA2" w:rsidRDefault="00194FD5" w:rsidP="00081CA2">
      <w:r w:rsidRPr="00081CA2">
        <w:t xml:space="preserve">It shall be possible to hand charge the operating springs with the circuit breaker in either the open or closed positions.   In normal operation, recharging of the operating springs shall commence immediately and automatically upon completion of the closing operation. Closure whilst a spring charging operation is in progress shall be prevented and release of the springs shall not be possible until they are fully charged.   </w:t>
      </w:r>
    </w:p>
    <w:p w14:paraId="740B556D" w14:textId="77777777" w:rsidR="00194FD5" w:rsidRPr="00081CA2" w:rsidRDefault="00194FD5" w:rsidP="00081CA2">
      <w:r w:rsidRPr="00081CA2">
        <w:t>The state of charge of the operating springs shall be indicated by a mechanical device which shows `SPRING CHARGED' when operation is permissible and `SPRING DISCHARGED' when operation is not possible.   A local manual spring release device shall be provided and arranged to prevent inadvertent operations. Provisions shall be made to prevent an operation of the breaker when the springs are in the partially charged condition.</w:t>
      </w:r>
    </w:p>
    <w:p w14:paraId="71D92CD5" w14:textId="77777777" w:rsidR="00194FD5" w:rsidRPr="00081CA2" w:rsidRDefault="00194FD5" w:rsidP="00081CA2">
      <w:r w:rsidRPr="00081CA2">
        <w:t xml:space="preserve">Means shall be provided for hand charging the operating springs and moving direction of handle shall be clearly marked. </w:t>
      </w:r>
    </w:p>
    <w:p w14:paraId="3399D97F" w14:textId="77777777" w:rsidR="00194FD5" w:rsidRPr="00081CA2" w:rsidRDefault="00194FD5" w:rsidP="00081CA2">
      <w:pPr>
        <w:pStyle w:val="Heading4"/>
      </w:pPr>
      <w:bookmarkStart w:id="1414" w:name="_Toc127465494"/>
      <w:r w:rsidRPr="00081CA2">
        <w:t>Spring/SF6 Mechanisms</w:t>
      </w:r>
      <w:bookmarkEnd w:id="1414"/>
    </w:p>
    <w:p w14:paraId="3039A931" w14:textId="77777777" w:rsidR="00194FD5" w:rsidRPr="00081CA2" w:rsidRDefault="00194FD5" w:rsidP="00081CA2">
      <w:r w:rsidRPr="00081CA2">
        <w:t>The Spring/SF6 gas mechanism shall be leak-free.  The SF6 gas pressure shall be maintained automatically, a numerically graduated gauge being provided to give indication of the pressure.   The pressure gauge shall be suitably compensated and damped to ensure that it is not subject to transient pressure oscillations either during pumping or during operation of the circuit breaker. The indicators shall display absolute values of the amount (density/ pressure) of SF6 gas in the SI units’ bar or MPa. The indicators shall be made of UV resistant material.</w:t>
      </w:r>
    </w:p>
    <w:p w14:paraId="2F1C7E4A" w14:textId="77777777" w:rsidR="00194FD5" w:rsidRPr="00081CA2" w:rsidRDefault="00194FD5" w:rsidP="00081CA2">
      <w:r w:rsidRPr="00081CA2">
        <w:t xml:space="preserve">A lockout functionality with provision for remote alarm indication shall be incorporated in each circuit breaker to prevent operation whenever the pressure of the operating medium is below that required for satisfactory subsequent operation at the specified rating.   Such facilities shall be provided for the following </w:t>
      </w:r>
      <w:proofErr w:type="gramStart"/>
      <w:r w:rsidRPr="00081CA2">
        <w:t>conditions:-</w:t>
      </w:r>
      <w:proofErr w:type="gramEnd"/>
      <w:r w:rsidRPr="00081CA2">
        <w:t xml:space="preserve">  </w:t>
      </w:r>
    </w:p>
    <w:p w14:paraId="7325AD47" w14:textId="77777777" w:rsidR="00194FD5" w:rsidRPr="00081CA2" w:rsidRDefault="00194FD5" w:rsidP="00081CA2">
      <w:pPr>
        <w:pStyle w:val="ListParagraph"/>
        <w:numPr>
          <w:ilvl w:val="0"/>
          <w:numId w:val="94"/>
        </w:numPr>
      </w:pPr>
      <w:r w:rsidRPr="00081CA2">
        <w:t xml:space="preserve">Trip lockout pressure.   </w:t>
      </w:r>
    </w:p>
    <w:p w14:paraId="0775792D" w14:textId="77777777" w:rsidR="00194FD5" w:rsidRPr="00081CA2" w:rsidRDefault="00194FD5" w:rsidP="00081CA2">
      <w:pPr>
        <w:pStyle w:val="ListParagraph"/>
        <w:numPr>
          <w:ilvl w:val="0"/>
          <w:numId w:val="94"/>
        </w:numPr>
      </w:pPr>
      <w:r w:rsidRPr="00081CA2">
        <w:t xml:space="preserve">Close lockout pressure.   </w:t>
      </w:r>
    </w:p>
    <w:p w14:paraId="40B67AE8" w14:textId="77777777" w:rsidR="00194FD5" w:rsidRPr="00081CA2" w:rsidRDefault="00194FD5" w:rsidP="00081CA2">
      <w:pPr>
        <w:pStyle w:val="ListParagraph"/>
        <w:numPr>
          <w:ilvl w:val="0"/>
          <w:numId w:val="94"/>
        </w:numPr>
      </w:pPr>
      <w:r w:rsidRPr="00081CA2">
        <w:t xml:space="preserve">Auto-reclose lockout pressure.   </w:t>
      </w:r>
    </w:p>
    <w:p w14:paraId="3395DBAA" w14:textId="77777777" w:rsidR="00194FD5" w:rsidRPr="00081CA2" w:rsidRDefault="00194FD5" w:rsidP="00081CA2">
      <w:r w:rsidRPr="00081CA2">
        <w:t xml:space="preserve">Alarm contacts shall be provided to indicate conditions a, b and c.   For two trip systems, the trip lockout shall apply to both systems.   </w:t>
      </w:r>
    </w:p>
    <w:p w14:paraId="1718EA3E" w14:textId="77777777" w:rsidR="00194FD5" w:rsidRPr="00081CA2" w:rsidRDefault="00194FD5" w:rsidP="00081CA2">
      <w:r w:rsidRPr="00081CA2">
        <w:lastRenderedPageBreak/>
        <w:t>A sudden fall in pressure of the operating medium to a level below which a safe operation is not possible shall not result in slow opening or closing of the circuit breaker contacts.   The mechanism shall be locked in position and electrical trip and close signals shall be isolated during this period.</w:t>
      </w:r>
    </w:p>
    <w:p w14:paraId="31DF0C10" w14:textId="77777777" w:rsidR="00194FD5" w:rsidRPr="00081CA2" w:rsidRDefault="00194FD5" w:rsidP="00081CA2">
      <w:r w:rsidRPr="00081CA2">
        <w:t>The rate of gas leakage per annum shall be guaranteed and shall not be greater than 0.1% for any compartment. The system of gas monitoring shall be temperature compensated and shall be to the approval of the Employer.</w:t>
      </w:r>
    </w:p>
    <w:p w14:paraId="54DE9CD9" w14:textId="77777777" w:rsidR="00194FD5" w:rsidRPr="00081CA2" w:rsidRDefault="00194FD5" w:rsidP="00081CA2">
      <w:r w:rsidRPr="00081CA2">
        <w:t>All circuit breakers shall be filled to the design pressure with Technical Grade SF6 gas to IEC 60376.</w:t>
      </w:r>
    </w:p>
    <w:p w14:paraId="7B342544" w14:textId="77777777" w:rsidR="00194FD5" w:rsidRPr="00081CA2" w:rsidRDefault="00194FD5" w:rsidP="00081CA2">
      <w:r w:rsidRPr="00081CA2">
        <w:t>Refilling of SF6 gas shall be easy and accessible from the ground, meaning that no ladder or lift is needed to refill SF6 gas or to read the SF6 gas amount.</w:t>
      </w:r>
    </w:p>
    <w:p w14:paraId="1A86AC40" w14:textId="77777777" w:rsidR="00194FD5" w:rsidRPr="00081CA2" w:rsidRDefault="00194FD5" w:rsidP="00081CA2">
      <w:r w:rsidRPr="00081CA2">
        <w:t xml:space="preserve">In view of the dependence of system security on the reliability of the SF6 gas-density relays, the gas density relays shall have a high degree of reliability.  The density relays require a damping mechanism to prevent inadvertent alarming during closing and opening operations. Consideration shall be given in the design of the relay to allow easy checking of its proper operation.   </w:t>
      </w:r>
    </w:p>
    <w:p w14:paraId="3B8AC12F" w14:textId="77777777" w:rsidR="00194FD5" w:rsidRPr="00081CA2" w:rsidRDefault="00194FD5" w:rsidP="00081CA2">
      <w:r w:rsidRPr="00081CA2">
        <w:t>SF6 gas taken from the circuit breaker shall be checked and handled in accordance with IEC 60480.</w:t>
      </w:r>
    </w:p>
    <w:p w14:paraId="5521E8D0" w14:textId="77777777" w:rsidR="00194FD5" w:rsidRPr="00081CA2" w:rsidRDefault="00194FD5" w:rsidP="00081CA2">
      <w:r w:rsidRPr="00081CA2">
        <w:t>Contacts of pressure and density monitors used for safety and tripping functions shall be redundant.</w:t>
      </w:r>
    </w:p>
    <w:p w14:paraId="10ED4B02" w14:textId="77777777" w:rsidR="00194FD5" w:rsidRPr="00081CA2" w:rsidRDefault="00194FD5" w:rsidP="00081CA2">
      <w:pPr>
        <w:pStyle w:val="Heading4"/>
      </w:pPr>
      <w:bookmarkStart w:id="1415" w:name="_Toc127465495"/>
      <w:r w:rsidRPr="00081CA2">
        <w:t>Mechanism Housings</w:t>
      </w:r>
      <w:bookmarkEnd w:id="1415"/>
    </w:p>
    <w:p w14:paraId="7A633E3A" w14:textId="77777777" w:rsidR="00194FD5" w:rsidRPr="00081CA2" w:rsidRDefault="00194FD5" w:rsidP="00081CA2">
      <w:r w:rsidRPr="00081CA2">
        <w:t xml:space="preserve">The cubicle heaters shall be provided with heaters.   </w:t>
      </w:r>
    </w:p>
    <w:p w14:paraId="4C57213E" w14:textId="77777777" w:rsidR="00194FD5" w:rsidRPr="00081CA2" w:rsidRDefault="00194FD5" w:rsidP="00081CA2">
      <w:r w:rsidRPr="00081CA2">
        <w:t>The heaters shall be thermostatically controlled for continuous operation at 240AC volts, 50 Hz   to prevent condensation. It shall be possible to adjust thermostat settings over range of the local ambient conditions</w:t>
      </w:r>
    </w:p>
    <w:p w14:paraId="45A33033" w14:textId="77777777" w:rsidR="00194FD5" w:rsidRPr="00081CA2" w:rsidRDefault="00194FD5" w:rsidP="00081CA2">
      <w:r w:rsidRPr="00081CA2">
        <w:t xml:space="preserve">Means for locking shall be provided for the doors of each mechanism-housing.   </w:t>
      </w:r>
    </w:p>
    <w:p w14:paraId="207CE4DA" w14:textId="77777777" w:rsidR="00194FD5" w:rsidRPr="00081CA2" w:rsidRDefault="00194FD5" w:rsidP="00081CA2">
      <w:r w:rsidRPr="00081CA2">
        <w:t>Mechanism housings for use outdoors shall have a minimum IP rating of 55.</w:t>
      </w:r>
    </w:p>
    <w:p w14:paraId="72644E3E" w14:textId="77777777" w:rsidR="00194FD5" w:rsidRPr="00081CA2" w:rsidRDefault="00194FD5" w:rsidP="00081CA2">
      <w:r w:rsidRPr="00081CA2">
        <w:t>The cubicle shall have one 240 V AC, 10 A socket. The socket shall be protected by a RCBO (Residual Current Breaker with Overcurrent).</w:t>
      </w:r>
    </w:p>
    <w:p w14:paraId="0D1A9291" w14:textId="77777777" w:rsidR="00194FD5" w:rsidRPr="00081CA2" w:rsidRDefault="00194FD5" w:rsidP="00081CA2">
      <w:r w:rsidRPr="00081CA2">
        <w:t>The cubicle shall be adequately labelled to allow easy identification of alarms/indications.</w:t>
      </w:r>
    </w:p>
    <w:p w14:paraId="4F7589D5" w14:textId="77777777" w:rsidR="00194FD5" w:rsidRPr="00081CA2" w:rsidRDefault="00194FD5" w:rsidP="00081CA2">
      <w:pPr>
        <w:pStyle w:val="Heading4"/>
      </w:pPr>
      <w:bookmarkStart w:id="1416" w:name="_Toc127465496"/>
      <w:r w:rsidRPr="00081CA2">
        <w:t>Mechanical loading</w:t>
      </w:r>
      <w:bookmarkEnd w:id="1416"/>
    </w:p>
    <w:p w14:paraId="6B35A351" w14:textId="77777777" w:rsidR="00194FD5" w:rsidRPr="00081CA2" w:rsidRDefault="00194FD5" w:rsidP="00081CA2">
      <w:r w:rsidRPr="00081CA2">
        <w:t>The circuit breaker shall be able to withstand all static and dynamic loads on the breaker itself and the reaction force caused by the switching movement.  Proper operation shall be guaranteed under these circumstances.  In case the wind load specified in general requirement, exceeds the standard values the component   shall be type -tested or proven by calculation at the specified values.</w:t>
      </w:r>
    </w:p>
    <w:p w14:paraId="03C74CB2" w14:textId="77777777" w:rsidR="00194FD5" w:rsidRPr="00081CA2" w:rsidRDefault="00194FD5" w:rsidP="00081CA2">
      <w:pPr>
        <w:pStyle w:val="Heading3"/>
      </w:pPr>
      <w:bookmarkStart w:id="1417" w:name="_Toc32836951"/>
      <w:bookmarkStart w:id="1418" w:name="_Toc33802368"/>
      <w:bookmarkStart w:id="1419" w:name="_Toc34060808"/>
      <w:bookmarkStart w:id="1420" w:name="_Toc34062576"/>
      <w:bookmarkStart w:id="1421" w:name="_Toc34080105"/>
      <w:bookmarkStart w:id="1422" w:name="_Toc34145661"/>
      <w:bookmarkStart w:id="1423" w:name="_Toc65588494"/>
      <w:bookmarkStart w:id="1424" w:name="_Toc115943988"/>
      <w:bookmarkStart w:id="1425" w:name="_Toc127463317"/>
      <w:bookmarkStart w:id="1426" w:name="_Toc127464409"/>
      <w:bookmarkStart w:id="1427" w:name="_Toc127465497"/>
      <w:bookmarkStart w:id="1428" w:name="_Toc129130291"/>
      <w:bookmarkStart w:id="1429" w:name="_Toc32836949"/>
      <w:bookmarkStart w:id="1430" w:name="_Toc33802366"/>
      <w:bookmarkStart w:id="1431" w:name="_Toc34060806"/>
      <w:bookmarkStart w:id="1432" w:name="_Toc34062574"/>
      <w:bookmarkStart w:id="1433" w:name="_Toc34080103"/>
      <w:bookmarkStart w:id="1434" w:name="_Toc34145659"/>
      <w:bookmarkStart w:id="1435" w:name="_Toc65588492"/>
      <w:r w:rsidRPr="00081CA2">
        <w:t>Control, Protection and Monitoring</w:t>
      </w:r>
      <w:bookmarkEnd w:id="1417"/>
      <w:bookmarkEnd w:id="1418"/>
      <w:bookmarkEnd w:id="1419"/>
      <w:bookmarkEnd w:id="1420"/>
      <w:bookmarkEnd w:id="1421"/>
      <w:bookmarkEnd w:id="1422"/>
      <w:bookmarkEnd w:id="1423"/>
      <w:bookmarkEnd w:id="1424"/>
      <w:bookmarkEnd w:id="1425"/>
      <w:bookmarkEnd w:id="1426"/>
      <w:bookmarkEnd w:id="1427"/>
      <w:bookmarkEnd w:id="1428"/>
    </w:p>
    <w:p w14:paraId="0FD5FC4B" w14:textId="77777777" w:rsidR="00194FD5" w:rsidRPr="00081CA2" w:rsidRDefault="00194FD5" w:rsidP="00081CA2">
      <w:pPr>
        <w:pStyle w:val="Heading4"/>
      </w:pPr>
      <w:bookmarkStart w:id="1436" w:name="_Toc127465498"/>
      <w:r w:rsidRPr="00081CA2">
        <w:t>Control</w:t>
      </w:r>
      <w:bookmarkEnd w:id="1436"/>
    </w:p>
    <w:p w14:paraId="1F3C827E" w14:textId="77777777" w:rsidR="00194FD5" w:rsidRPr="00081CA2" w:rsidRDefault="00194FD5" w:rsidP="00081CA2">
      <w:r w:rsidRPr="00081CA2">
        <w:t>The following facilities shall be provided at each circuit breaker local control point: -</w:t>
      </w:r>
    </w:p>
    <w:p w14:paraId="6F66ECEB" w14:textId="77777777" w:rsidR="00194FD5" w:rsidRPr="00081CA2" w:rsidRDefault="00194FD5" w:rsidP="00081CA2">
      <w:pPr>
        <w:pStyle w:val="ListParagraph"/>
        <w:numPr>
          <w:ilvl w:val="0"/>
          <w:numId w:val="95"/>
        </w:numPr>
      </w:pPr>
      <w:r w:rsidRPr="00081CA2">
        <w:t>LOCAL/REMOTE selector switch. The selection of `local' operation shall inhibit the operation of the breaker from any remote source. However, protection trip shall over-ride local remote selection.</w:t>
      </w:r>
    </w:p>
    <w:p w14:paraId="5A9BE8B5" w14:textId="77777777" w:rsidR="00194FD5" w:rsidRPr="00081CA2" w:rsidRDefault="00194FD5" w:rsidP="00081CA2">
      <w:pPr>
        <w:pStyle w:val="ListParagraph"/>
        <w:numPr>
          <w:ilvl w:val="0"/>
          <w:numId w:val="95"/>
        </w:numPr>
      </w:pPr>
      <w:r w:rsidRPr="00081CA2">
        <w:t xml:space="preserve">TRIP/NEUTRAL/CLOSE control switch or open and close push buttons.  </w:t>
      </w:r>
    </w:p>
    <w:p w14:paraId="2A3B52FA" w14:textId="318B4248" w:rsidR="00194FD5" w:rsidRPr="00081CA2" w:rsidRDefault="00194FD5" w:rsidP="00081CA2">
      <w:pPr>
        <w:pStyle w:val="ListParagraph"/>
        <w:numPr>
          <w:ilvl w:val="0"/>
          <w:numId w:val="95"/>
        </w:numPr>
      </w:pPr>
      <w:r w:rsidRPr="00081CA2">
        <w:lastRenderedPageBreak/>
        <w:t>EMERGENCY TRIP DEVICE, suitable for manual operation in event of failure of electrical supplies. The device shall be distinctively labelled and protected against inadvertent operation. The device shall be located as per the manufacturers type tested design.</w:t>
      </w:r>
    </w:p>
    <w:p w14:paraId="467A8831" w14:textId="2DE7E791" w:rsidR="001915A3" w:rsidRPr="00081CA2" w:rsidRDefault="001915A3" w:rsidP="00081CA2">
      <w:pPr>
        <w:pStyle w:val="ListParagraph"/>
        <w:numPr>
          <w:ilvl w:val="0"/>
          <w:numId w:val="95"/>
        </w:numPr>
      </w:pPr>
      <w:r w:rsidRPr="00081CA2">
        <w:t xml:space="preserve">AUXILIARY CONTACTS, for monitoring the status of MCBs of spring charge motor circuit, heating and lighting circuit, </w:t>
      </w:r>
      <w:proofErr w:type="spellStart"/>
      <w:r w:rsidRPr="00081CA2">
        <w:t>etc</w:t>
      </w:r>
      <w:proofErr w:type="spellEnd"/>
    </w:p>
    <w:p w14:paraId="40EB17E3" w14:textId="77777777" w:rsidR="00194FD5" w:rsidRPr="00081CA2" w:rsidRDefault="00194FD5" w:rsidP="00081CA2">
      <w:pPr>
        <w:pStyle w:val="Heading4"/>
      </w:pPr>
      <w:bookmarkStart w:id="1437" w:name="_Toc127465499"/>
      <w:r w:rsidRPr="00081CA2">
        <w:t>Opening and closing coils</w:t>
      </w:r>
      <w:bookmarkEnd w:id="1437"/>
    </w:p>
    <w:p w14:paraId="16003BDB" w14:textId="77777777" w:rsidR="00194FD5" w:rsidRPr="00081CA2" w:rsidRDefault="00194FD5" w:rsidP="00081CA2">
      <w:r w:rsidRPr="00081CA2">
        <w:t>The circuit breaker shall be equipped with the following   number of coils per operating mechanism:</w:t>
      </w:r>
    </w:p>
    <w:p w14:paraId="2204F29D" w14:textId="77777777" w:rsidR="00194FD5" w:rsidRPr="00081CA2" w:rsidRDefault="00194FD5" w:rsidP="00081CA2">
      <w:pPr>
        <w:pStyle w:val="ListParagraph"/>
        <w:numPr>
          <w:ilvl w:val="0"/>
          <w:numId w:val="96"/>
        </w:numPr>
      </w:pPr>
      <w:r w:rsidRPr="00081CA2">
        <w:t>2 independent opening coils, with fully redundant circuits</w:t>
      </w:r>
    </w:p>
    <w:p w14:paraId="32DC3166" w14:textId="77777777" w:rsidR="00194FD5" w:rsidRPr="00081CA2" w:rsidRDefault="00194FD5" w:rsidP="00081CA2">
      <w:pPr>
        <w:pStyle w:val="ListParagraph"/>
        <w:numPr>
          <w:ilvl w:val="0"/>
          <w:numId w:val="96"/>
        </w:numPr>
      </w:pPr>
      <w:r w:rsidRPr="00081CA2">
        <w:t>1 closing coil</w:t>
      </w:r>
    </w:p>
    <w:p w14:paraId="445FF105" w14:textId="77777777" w:rsidR="00194FD5" w:rsidRPr="00081CA2" w:rsidRDefault="00194FD5" w:rsidP="00081CA2">
      <w:pPr>
        <w:pStyle w:val="Heading4"/>
      </w:pPr>
      <w:bookmarkStart w:id="1438" w:name="_Toc127465500"/>
      <w:r w:rsidRPr="00081CA2">
        <w:t>Alarms and interlocks</w:t>
      </w:r>
      <w:bookmarkEnd w:id="1438"/>
    </w:p>
    <w:p w14:paraId="2FAE13ED" w14:textId="77777777" w:rsidR="00194FD5" w:rsidRPr="00081CA2" w:rsidRDefault="00194FD5" w:rsidP="00081CA2">
      <w:r w:rsidRPr="00081CA2">
        <w:t>Sufficient provision for electrical interlocking with associated disconnector switches shall be made available in the circuit breaker.</w:t>
      </w:r>
    </w:p>
    <w:p w14:paraId="443F2D09" w14:textId="77777777" w:rsidR="00194FD5" w:rsidRPr="00081CA2" w:rsidRDefault="00194FD5" w:rsidP="00081CA2">
      <w:r w:rsidRPr="00081CA2">
        <w:t>Signals for supervision and control of the SF 6   density shall be made available with the following functions:</w:t>
      </w:r>
    </w:p>
    <w:p w14:paraId="46AF861D" w14:textId="77777777" w:rsidR="00194FD5" w:rsidRPr="00081CA2" w:rsidRDefault="00194FD5" w:rsidP="00081CA2">
      <w:pPr>
        <w:pStyle w:val="ListParagraph"/>
        <w:numPr>
          <w:ilvl w:val="0"/>
          <w:numId w:val="97"/>
        </w:numPr>
      </w:pPr>
      <w:r w:rsidRPr="00081CA2">
        <w:t>A pressure indicator (red/yellow/green)</w:t>
      </w:r>
    </w:p>
    <w:p w14:paraId="56B8EA30" w14:textId="77777777" w:rsidR="00194FD5" w:rsidRPr="00081CA2" w:rsidRDefault="00194FD5" w:rsidP="00081CA2">
      <w:pPr>
        <w:pStyle w:val="ListParagraph"/>
        <w:numPr>
          <w:ilvl w:val="0"/>
          <w:numId w:val="97"/>
        </w:numPr>
      </w:pPr>
      <w:r w:rsidRPr="00081CA2">
        <w:t>A density meter, readable from the ground</w:t>
      </w:r>
    </w:p>
    <w:p w14:paraId="0EFD239C" w14:textId="77777777" w:rsidR="00194FD5" w:rsidRPr="00081CA2" w:rsidRDefault="00194FD5" w:rsidP="00081CA2">
      <w:r w:rsidRPr="00081CA2">
        <w:t>In case of pressure drop of the arc quenching medium, the following sequence of signals shall be made available:</w:t>
      </w:r>
    </w:p>
    <w:p w14:paraId="204BC7EE" w14:textId="77777777" w:rsidR="00194FD5" w:rsidRPr="00081CA2" w:rsidRDefault="00194FD5" w:rsidP="00081CA2">
      <w:pPr>
        <w:pStyle w:val="ListParagraph"/>
        <w:numPr>
          <w:ilvl w:val="0"/>
          <w:numId w:val="98"/>
        </w:numPr>
      </w:pPr>
      <w:r w:rsidRPr="00081CA2">
        <w:t>in the first stage: alarm for low pressure</w:t>
      </w:r>
    </w:p>
    <w:p w14:paraId="1641A80A" w14:textId="77777777" w:rsidR="00194FD5" w:rsidRPr="00081CA2" w:rsidRDefault="00194FD5" w:rsidP="00081CA2">
      <w:pPr>
        <w:pStyle w:val="ListParagraph"/>
        <w:numPr>
          <w:ilvl w:val="0"/>
          <w:numId w:val="98"/>
        </w:numPr>
      </w:pPr>
      <w:r w:rsidRPr="00081CA2">
        <w:t>in the second stage: locking of the circuit breaker with alarm</w:t>
      </w:r>
    </w:p>
    <w:p w14:paraId="6FD85269" w14:textId="77777777" w:rsidR="00194FD5" w:rsidRPr="00081CA2" w:rsidRDefault="00194FD5" w:rsidP="00081CA2">
      <w:pPr>
        <w:pStyle w:val="Heading4"/>
      </w:pPr>
      <w:bookmarkStart w:id="1439" w:name="_Toc127465501"/>
      <w:r w:rsidRPr="00081CA2">
        <w:t>Auxiliary contacts</w:t>
      </w:r>
      <w:bookmarkEnd w:id="1439"/>
    </w:p>
    <w:p w14:paraId="58DE6A9F" w14:textId="77777777" w:rsidR="00194FD5" w:rsidRPr="00081CA2" w:rsidRDefault="00194FD5" w:rsidP="00081CA2">
      <w:r w:rsidRPr="00081CA2">
        <w:t>The circuit breaker shall be equipped with the following number of freely accessible auxiliary contacts:</w:t>
      </w:r>
    </w:p>
    <w:p w14:paraId="67AD45ED" w14:textId="77777777" w:rsidR="00194FD5" w:rsidRPr="00081CA2" w:rsidRDefault="00194FD5" w:rsidP="00081CA2">
      <w:pPr>
        <w:pStyle w:val="ListParagraph"/>
        <w:numPr>
          <w:ilvl w:val="0"/>
          <w:numId w:val="99"/>
        </w:numPr>
      </w:pPr>
      <w:r w:rsidRPr="00081CA2">
        <w:t xml:space="preserve">10 normally open (NO) contacts per pole, closed in the closed position of the circuit breaker, when closing the circuit breaker.  </w:t>
      </w:r>
    </w:p>
    <w:p w14:paraId="7D609213" w14:textId="77777777" w:rsidR="00194FD5" w:rsidRPr="00081CA2" w:rsidRDefault="00194FD5" w:rsidP="00081CA2">
      <w:pPr>
        <w:pStyle w:val="ListParagraph"/>
        <w:numPr>
          <w:ilvl w:val="0"/>
          <w:numId w:val="99"/>
        </w:numPr>
      </w:pPr>
      <w:r w:rsidRPr="00081CA2">
        <w:t>10 normally closed (NC) contacts per pole, closed in the open position of the circuit breaker, when opening the circuit breaker.</w:t>
      </w:r>
    </w:p>
    <w:p w14:paraId="7CD0E234" w14:textId="77777777" w:rsidR="00194FD5" w:rsidRPr="00081CA2" w:rsidRDefault="00194FD5" w:rsidP="00081CA2">
      <w:r w:rsidRPr="00081CA2">
        <w:t>Auxiliary contacts shall fulfil the requirements according to IEC  497 -5 and shall have a technical lifetime of 100 000 operations.</w:t>
      </w:r>
    </w:p>
    <w:p w14:paraId="7482D61B" w14:textId="77777777" w:rsidR="00194FD5" w:rsidRPr="00081CA2" w:rsidRDefault="00194FD5" w:rsidP="00081CA2">
      <w:r w:rsidRPr="00081CA2">
        <w:t>The auxiliary contacts shall be suitable for:</w:t>
      </w:r>
    </w:p>
    <w:p w14:paraId="5A5CB554" w14:textId="77777777" w:rsidR="00194FD5" w:rsidRPr="00081CA2" w:rsidRDefault="00194FD5" w:rsidP="00081CA2">
      <w:pPr>
        <w:pStyle w:val="ListParagraph"/>
        <w:numPr>
          <w:ilvl w:val="0"/>
          <w:numId w:val="100"/>
        </w:numPr>
      </w:pPr>
      <w:r w:rsidRPr="00081CA2">
        <w:t>Alternating current: 230 V, 5 A, cos &lt;p   = 0.85</w:t>
      </w:r>
    </w:p>
    <w:p w14:paraId="31A54A88" w14:textId="77777777" w:rsidR="00194FD5" w:rsidRPr="00081CA2" w:rsidRDefault="00194FD5" w:rsidP="00081CA2">
      <w:pPr>
        <w:pStyle w:val="ListParagraph"/>
        <w:numPr>
          <w:ilvl w:val="0"/>
          <w:numId w:val="100"/>
        </w:numPr>
      </w:pPr>
      <w:r w:rsidRPr="00081CA2">
        <w:t xml:space="preserve">Direct current: 110 V, 20 A, time constant L =40 </w:t>
      </w:r>
      <w:proofErr w:type="spellStart"/>
      <w:r w:rsidRPr="00081CA2">
        <w:t>ms.</w:t>
      </w:r>
      <w:proofErr w:type="spellEnd"/>
    </w:p>
    <w:p w14:paraId="2D291647" w14:textId="77777777" w:rsidR="00194FD5" w:rsidRPr="00081CA2" w:rsidRDefault="00194FD5" w:rsidP="00081CA2">
      <w:pPr>
        <w:pStyle w:val="Heading4"/>
      </w:pPr>
      <w:bookmarkStart w:id="1440" w:name="_Toc127465502"/>
      <w:r w:rsidRPr="00081CA2">
        <w:t>Lubrication</w:t>
      </w:r>
      <w:bookmarkEnd w:id="1440"/>
    </w:p>
    <w:p w14:paraId="1C487797" w14:textId="77777777" w:rsidR="00194FD5" w:rsidRPr="00081CA2" w:rsidRDefault="00194FD5" w:rsidP="00081CA2">
      <w:r w:rsidRPr="00081CA2">
        <w:t>All lubricators and grease nipples shall be easily accessible. A lubrication instruction sheet must be supplied with each circuit breaker.</w:t>
      </w:r>
    </w:p>
    <w:p w14:paraId="23208E82" w14:textId="77777777" w:rsidR="00194FD5" w:rsidRPr="00081CA2" w:rsidRDefault="00194FD5" w:rsidP="00081CA2">
      <w:pPr>
        <w:pStyle w:val="Heading4"/>
      </w:pPr>
      <w:bookmarkStart w:id="1441" w:name="_Toc127465503"/>
      <w:r w:rsidRPr="00081CA2">
        <w:lastRenderedPageBreak/>
        <w:t>Motors</w:t>
      </w:r>
      <w:bookmarkEnd w:id="1441"/>
    </w:p>
    <w:p w14:paraId="3307E2F9" w14:textId="77777777" w:rsidR="00194FD5" w:rsidRPr="00081CA2" w:rsidRDefault="00194FD5" w:rsidP="00081CA2">
      <w:r w:rsidRPr="00081CA2">
        <w:t>A safety switch shall be installed in the motor circuits in accordance with IEC/EN 60204-1. All motors shall be provided with thermal and overload protection. The status of the switches and protections shall be signaled and monitored.</w:t>
      </w:r>
    </w:p>
    <w:p w14:paraId="509B4AD0" w14:textId="77777777" w:rsidR="00194FD5" w:rsidRPr="00081CA2" w:rsidRDefault="00194FD5" w:rsidP="00081CA2">
      <w:pPr>
        <w:pStyle w:val="Heading4"/>
      </w:pPr>
      <w:bookmarkStart w:id="1442" w:name="_Toc127465504"/>
      <w:r w:rsidRPr="00081CA2">
        <w:t>Tools</w:t>
      </w:r>
      <w:bookmarkEnd w:id="1442"/>
    </w:p>
    <w:p w14:paraId="7091FE07" w14:textId="77777777" w:rsidR="00194FD5" w:rsidRPr="00081CA2" w:rsidRDefault="00194FD5" w:rsidP="00081CA2">
      <w:r w:rsidRPr="00081CA2">
        <w:t>One set of special tools, adapters or other fixtures shall be provided for each type of circuit breaker.</w:t>
      </w:r>
    </w:p>
    <w:p w14:paraId="2BCB4509" w14:textId="77777777" w:rsidR="00194FD5" w:rsidRPr="00081CA2" w:rsidRDefault="00194FD5" w:rsidP="00081CA2">
      <w:r w:rsidRPr="00081CA2">
        <w:t>Desiccants, Filters, Pipes and Couplings for the Connection of SF6 Gas</w:t>
      </w:r>
    </w:p>
    <w:p w14:paraId="302432BA" w14:textId="77777777" w:rsidR="00194FD5" w:rsidRPr="00081CA2" w:rsidRDefault="00194FD5" w:rsidP="00081CA2">
      <w:r w:rsidRPr="00081CA2">
        <w:t>The necessary desiccants, filters for drying and cleaning the gas and all pipes, couplings, flexible tubes, and valves for coupling to the switchgear equipment for filling or evacuating all the gases to be used, with all necessary instructions for the storage of this equipment, shall be provided.</w:t>
      </w:r>
    </w:p>
    <w:p w14:paraId="77BAD5D8" w14:textId="77777777" w:rsidR="00194FD5" w:rsidRPr="00081CA2" w:rsidRDefault="00194FD5" w:rsidP="00081CA2">
      <w:pPr>
        <w:pStyle w:val="Heading3"/>
      </w:pPr>
      <w:bookmarkStart w:id="1443" w:name="_Toc115943989"/>
      <w:bookmarkStart w:id="1444" w:name="_Toc127463318"/>
      <w:bookmarkStart w:id="1445" w:name="_Toc127464410"/>
      <w:bookmarkStart w:id="1446" w:name="_Toc127465505"/>
      <w:bookmarkStart w:id="1447" w:name="_Toc129130292"/>
      <w:r w:rsidRPr="00081CA2">
        <w:t>Cable Entry</w:t>
      </w:r>
      <w:bookmarkEnd w:id="1429"/>
      <w:bookmarkEnd w:id="1430"/>
      <w:bookmarkEnd w:id="1431"/>
      <w:bookmarkEnd w:id="1432"/>
      <w:bookmarkEnd w:id="1433"/>
      <w:bookmarkEnd w:id="1434"/>
      <w:bookmarkEnd w:id="1435"/>
      <w:bookmarkEnd w:id="1443"/>
      <w:bookmarkEnd w:id="1444"/>
      <w:bookmarkEnd w:id="1445"/>
      <w:bookmarkEnd w:id="1446"/>
      <w:bookmarkEnd w:id="1447"/>
    </w:p>
    <w:p w14:paraId="55AABC39" w14:textId="77777777" w:rsidR="00194FD5" w:rsidRPr="00081CA2" w:rsidRDefault="00194FD5" w:rsidP="00081CA2">
      <w:r w:rsidRPr="00081CA2">
        <w:t>Enough cable entry glands shall be supplied on all operating mechanisms, and terminal blocks shall be supplied and installed as appropriate.</w:t>
      </w:r>
    </w:p>
    <w:p w14:paraId="1203C12F" w14:textId="77777777" w:rsidR="00194FD5" w:rsidRPr="00081CA2" w:rsidRDefault="00194FD5" w:rsidP="00081CA2">
      <w:pPr>
        <w:pStyle w:val="Heading3"/>
      </w:pPr>
      <w:bookmarkStart w:id="1448" w:name="_Toc32836950"/>
      <w:bookmarkStart w:id="1449" w:name="_Toc33802367"/>
      <w:bookmarkStart w:id="1450" w:name="_Toc34060807"/>
      <w:bookmarkStart w:id="1451" w:name="_Toc34062575"/>
      <w:bookmarkStart w:id="1452" w:name="_Toc34080104"/>
      <w:bookmarkStart w:id="1453" w:name="_Toc34145660"/>
      <w:bookmarkStart w:id="1454" w:name="_Toc65588493"/>
      <w:bookmarkStart w:id="1455" w:name="_Toc115943990"/>
      <w:bookmarkStart w:id="1456" w:name="_Toc127463319"/>
      <w:bookmarkStart w:id="1457" w:name="_Toc127464411"/>
      <w:bookmarkStart w:id="1458" w:name="_Toc127465506"/>
      <w:bookmarkStart w:id="1459" w:name="_Toc129130293"/>
      <w:r w:rsidRPr="00081CA2">
        <w:t>Support Structure</w:t>
      </w:r>
      <w:bookmarkEnd w:id="1448"/>
      <w:bookmarkEnd w:id="1449"/>
      <w:bookmarkEnd w:id="1450"/>
      <w:bookmarkEnd w:id="1451"/>
      <w:bookmarkEnd w:id="1452"/>
      <w:bookmarkEnd w:id="1453"/>
      <w:bookmarkEnd w:id="1454"/>
      <w:bookmarkEnd w:id="1455"/>
      <w:bookmarkEnd w:id="1456"/>
      <w:bookmarkEnd w:id="1457"/>
      <w:bookmarkEnd w:id="1458"/>
      <w:bookmarkEnd w:id="1459"/>
    </w:p>
    <w:p w14:paraId="3516DFD2" w14:textId="77777777" w:rsidR="00194FD5" w:rsidRPr="00081CA2" w:rsidRDefault="00194FD5" w:rsidP="00081CA2">
      <w:r w:rsidRPr="00081CA2">
        <w:t xml:space="preserve">Outdoor circuit breakers shall be supplied complete with galvanized steel support structures, as shown in the plans and section drawings of the substations. In cases where the height of the circuit breakers necessitates platforms during operation and maintenance, these shall be included in the steel support structures. They shall be permanent and earthed galvanized steel structures designed with safety and durability in mind. </w:t>
      </w:r>
    </w:p>
    <w:p w14:paraId="49955A86" w14:textId="77777777" w:rsidR="00194FD5" w:rsidRPr="00081CA2" w:rsidRDefault="00194FD5" w:rsidP="00081CA2">
      <w:r w:rsidRPr="00081CA2">
        <w:t>The complete assembly shall be designed and constructed to withstand a minimum of 0.25 g accelerating force in any direction due to earthquakes.</w:t>
      </w:r>
    </w:p>
    <w:p w14:paraId="01BE9B5A" w14:textId="77777777" w:rsidR="00194FD5" w:rsidRPr="00081CA2" w:rsidRDefault="00194FD5" w:rsidP="00081CA2">
      <w:r w:rsidRPr="00081CA2">
        <w:t xml:space="preserve">All ferrous parts of the operating mechanisms as well as supporting structures shall be hot dipped galvanized steel. </w:t>
      </w:r>
    </w:p>
    <w:p w14:paraId="085A88EA" w14:textId="77777777" w:rsidR="00194FD5" w:rsidRPr="00081CA2" w:rsidRDefault="00194FD5" w:rsidP="00081CA2">
      <w:r w:rsidRPr="00081CA2">
        <w:t>All circuit breakers shall be provided with safety platforms to protect operators from dangerous potentials. The safety platform shall be installed near the operating mechanisms, permanently secured to the support structures, and be connected to the station-grounding grid.</w:t>
      </w:r>
    </w:p>
    <w:p w14:paraId="14433BD9" w14:textId="77777777" w:rsidR="00194FD5" w:rsidRPr="00081CA2" w:rsidRDefault="00194FD5" w:rsidP="00081CA2">
      <w:pPr>
        <w:pStyle w:val="Heading3"/>
      </w:pPr>
      <w:bookmarkStart w:id="1460" w:name="_Toc423865174"/>
      <w:bookmarkStart w:id="1461" w:name="_Toc84356062"/>
      <w:bookmarkStart w:id="1462" w:name="_Toc115943991"/>
      <w:bookmarkStart w:id="1463" w:name="_Toc127463320"/>
      <w:bookmarkStart w:id="1464" w:name="_Toc127464412"/>
      <w:bookmarkStart w:id="1465" w:name="_Toc127465507"/>
      <w:bookmarkStart w:id="1466" w:name="_Toc129130294"/>
      <w:r w:rsidRPr="00081CA2">
        <w:t>Recommend Spare Parts and Tools</w:t>
      </w:r>
      <w:bookmarkEnd w:id="1460"/>
      <w:bookmarkEnd w:id="1461"/>
      <w:bookmarkEnd w:id="1462"/>
      <w:bookmarkEnd w:id="1463"/>
      <w:bookmarkEnd w:id="1464"/>
      <w:bookmarkEnd w:id="1465"/>
      <w:bookmarkEnd w:id="1466"/>
    </w:p>
    <w:p w14:paraId="725BBF33" w14:textId="77777777" w:rsidR="00194FD5" w:rsidRPr="00081CA2" w:rsidRDefault="00194FD5" w:rsidP="00081CA2">
      <w:r w:rsidRPr="00081CA2">
        <w:t>The supplier shall recommend optional spares which may be needed over a three-year period of normal operation as parts which, if not readily available, might result in a shutdown causing serious operation difficulties.  The supplier shall also propose, as an option, specialized tools that are usually required for maintenance of the equipment.</w:t>
      </w:r>
    </w:p>
    <w:p w14:paraId="44C2EE24" w14:textId="77777777" w:rsidR="00194FD5" w:rsidRPr="00081CA2" w:rsidRDefault="00194FD5" w:rsidP="00081CA2">
      <w:r w:rsidRPr="00081CA2">
        <w:t>As a basic guideline, the following shall be included for each type of circuit breaker and switcher:</w:t>
      </w:r>
    </w:p>
    <w:p w14:paraId="0536BED0" w14:textId="77777777" w:rsidR="00194FD5" w:rsidRPr="00081CA2" w:rsidRDefault="00194FD5" w:rsidP="00081CA2">
      <w:pPr>
        <w:pStyle w:val="ListParagraph"/>
        <w:numPr>
          <w:ilvl w:val="0"/>
          <w:numId w:val="101"/>
        </w:numPr>
      </w:pPr>
      <w:r w:rsidRPr="00081CA2">
        <w:t>Complete interrupting chamber</w:t>
      </w:r>
    </w:p>
    <w:p w14:paraId="2042DBF9" w14:textId="77777777" w:rsidR="00194FD5" w:rsidRPr="00081CA2" w:rsidRDefault="00194FD5" w:rsidP="00081CA2">
      <w:pPr>
        <w:pStyle w:val="ListParagraph"/>
        <w:numPr>
          <w:ilvl w:val="0"/>
          <w:numId w:val="101"/>
        </w:numPr>
      </w:pPr>
      <w:r w:rsidRPr="00081CA2">
        <w:t>One set of gaskets</w:t>
      </w:r>
    </w:p>
    <w:p w14:paraId="3FFDB1F4" w14:textId="77777777" w:rsidR="00194FD5" w:rsidRPr="00081CA2" w:rsidRDefault="00194FD5" w:rsidP="00081CA2">
      <w:pPr>
        <w:pStyle w:val="ListParagraph"/>
        <w:numPr>
          <w:ilvl w:val="0"/>
          <w:numId w:val="101"/>
        </w:numPr>
      </w:pPr>
      <w:r w:rsidRPr="00081CA2">
        <w:t>One complete mechanism</w:t>
      </w:r>
    </w:p>
    <w:p w14:paraId="02A0B6F6" w14:textId="77777777" w:rsidR="00194FD5" w:rsidRPr="00081CA2" w:rsidRDefault="00194FD5" w:rsidP="00081CA2">
      <w:pPr>
        <w:pStyle w:val="ListParagraph"/>
        <w:numPr>
          <w:ilvl w:val="0"/>
          <w:numId w:val="101"/>
        </w:numPr>
      </w:pPr>
      <w:r w:rsidRPr="00081CA2">
        <w:t>SF6 gas pressure switch and instrument</w:t>
      </w:r>
    </w:p>
    <w:p w14:paraId="6A979C42" w14:textId="77777777" w:rsidR="00194FD5" w:rsidRPr="00081CA2" w:rsidRDefault="00194FD5" w:rsidP="00081CA2">
      <w:pPr>
        <w:pStyle w:val="ListParagraph"/>
        <w:numPr>
          <w:ilvl w:val="0"/>
          <w:numId w:val="101"/>
        </w:numPr>
      </w:pPr>
      <w:r w:rsidRPr="00081CA2">
        <w:t xml:space="preserve">5% of all control components with a minimum of 1 (relays, fuses, contractors, </w:t>
      </w:r>
      <w:proofErr w:type="spellStart"/>
      <w:r w:rsidRPr="00081CA2">
        <w:t>moulded</w:t>
      </w:r>
      <w:proofErr w:type="spellEnd"/>
      <w:r w:rsidRPr="00081CA2">
        <w:t xml:space="preserve"> case circuit breakers, terminal block, wire,</w:t>
      </w:r>
    </w:p>
    <w:p w14:paraId="55528637" w14:textId="77777777" w:rsidR="00194FD5" w:rsidRPr="00081CA2" w:rsidRDefault="00194FD5" w:rsidP="00081CA2">
      <w:pPr>
        <w:pStyle w:val="ListParagraph"/>
        <w:numPr>
          <w:ilvl w:val="0"/>
          <w:numId w:val="101"/>
        </w:numPr>
      </w:pPr>
      <w:r w:rsidRPr="00081CA2">
        <w:t>Supporting insulator</w:t>
      </w:r>
    </w:p>
    <w:p w14:paraId="59F3CE96" w14:textId="77777777" w:rsidR="00194FD5" w:rsidRPr="00081CA2" w:rsidRDefault="00194FD5" w:rsidP="00081CA2">
      <w:pPr>
        <w:pStyle w:val="ListParagraph"/>
        <w:numPr>
          <w:ilvl w:val="0"/>
          <w:numId w:val="101"/>
        </w:numPr>
      </w:pPr>
      <w:r w:rsidRPr="00081CA2">
        <w:t xml:space="preserve">Internal insulated actuating rod </w:t>
      </w:r>
    </w:p>
    <w:p w14:paraId="79492BD4" w14:textId="77777777" w:rsidR="00194FD5" w:rsidRPr="00081CA2" w:rsidRDefault="00194FD5" w:rsidP="00081CA2">
      <w:pPr>
        <w:pStyle w:val="ListParagraph"/>
        <w:numPr>
          <w:ilvl w:val="0"/>
          <w:numId w:val="101"/>
        </w:numPr>
      </w:pPr>
      <w:r w:rsidRPr="00081CA2">
        <w:lastRenderedPageBreak/>
        <w:t>SF6 gas cylinder with valve and instruments for refilling</w:t>
      </w:r>
    </w:p>
    <w:p w14:paraId="07234DF8" w14:textId="77777777" w:rsidR="00194FD5" w:rsidRPr="00081CA2" w:rsidRDefault="00194FD5" w:rsidP="00081CA2">
      <w:pPr>
        <w:pStyle w:val="ListParagraph"/>
        <w:numPr>
          <w:ilvl w:val="0"/>
          <w:numId w:val="101"/>
        </w:numPr>
      </w:pPr>
      <w:r w:rsidRPr="00081CA2">
        <w:t>Auxiliary contact block</w:t>
      </w:r>
    </w:p>
    <w:p w14:paraId="7072D093" w14:textId="77777777" w:rsidR="00194FD5" w:rsidRPr="00081CA2" w:rsidRDefault="00194FD5" w:rsidP="00081CA2">
      <w:pPr>
        <w:pStyle w:val="ListParagraph"/>
        <w:numPr>
          <w:ilvl w:val="0"/>
          <w:numId w:val="101"/>
        </w:numPr>
      </w:pPr>
      <w:r w:rsidRPr="00081CA2">
        <w:t xml:space="preserve">Trip /close coils </w:t>
      </w:r>
    </w:p>
    <w:p w14:paraId="7FB87B0E" w14:textId="77777777" w:rsidR="00194FD5" w:rsidRPr="00081CA2" w:rsidRDefault="00194FD5" w:rsidP="00081CA2">
      <w:pPr>
        <w:pStyle w:val="ListParagraph"/>
        <w:numPr>
          <w:ilvl w:val="0"/>
          <w:numId w:val="101"/>
        </w:numPr>
      </w:pPr>
      <w:r w:rsidRPr="00081CA2">
        <w:t>Motor for mechanism</w:t>
      </w:r>
    </w:p>
    <w:p w14:paraId="6355B867" w14:textId="77777777" w:rsidR="00194FD5" w:rsidRPr="00081CA2" w:rsidRDefault="00194FD5" w:rsidP="00081CA2">
      <w:pPr>
        <w:pStyle w:val="ListParagraph"/>
        <w:numPr>
          <w:ilvl w:val="0"/>
          <w:numId w:val="101"/>
        </w:numPr>
      </w:pPr>
      <w:r w:rsidRPr="00081CA2">
        <w:t>Main contacts</w:t>
      </w:r>
    </w:p>
    <w:p w14:paraId="6A902C0B" w14:textId="77777777" w:rsidR="00194FD5" w:rsidRPr="00081CA2" w:rsidRDefault="00194FD5" w:rsidP="00081CA2">
      <w:pPr>
        <w:pStyle w:val="ListParagraph"/>
        <w:numPr>
          <w:ilvl w:val="0"/>
          <w:numId w:val="101"/>
        </w:numPr>
      </w:pPr>
      <w:r w:rsidRPr="00081CA2">
        <w:t>Toolbox of specialized maintenance tools</w:t>
      </w:r>
    </w:p>
    <w:p w14:paraId="37F6A007" w14:textId="77777777" w:rsidR="00194FD5" w:rsidRPr="00081CA2" w:rsidRDefault="00194FD5" w:rsidP="00081CA2">
      <w:pPr>
        <w:pStyle w:val="Heading3"/>
      </w:pPr>
      <w:bookmarkStart w:id="1467" w:name="_Toc32836952"/>
      <w:bookmarkStart w:id="1468" w:name="_Toc33802369"/>
      <w:bookmarkStart w:id="1469" w:name="_Toc34060809"/>
      <w:bookmarkStart w:id="1470" w:name="_Toc34062577"/>
      <w:bookmarkStart w:id="1471" w:name="_Toc34080106"/>
      <w:bookmarkStart w:id="1472" w:name="_Toc34145662"/>
      <w:bookmarkStart w:id="1473" w:name="_Toc65588495"/>
      <w:bookmarkStart w:id="1474" w:name="_Toc115943992"/>
      <w:bookmarkStart w:id="1475" w:name="_Toc127463321"/>
      <w:bookmarkStart w:id="1476" w:name="_Toc127464413"/>
      <w:bookmarkStart w:id="1477" w:name="_Toc127465508"/>
      <w:bookmarkStart w:id="1478" w:name="_Toc129130295"/>
      <w:r w:rsidRPr="00081CA2">
        <w:t>Tests</w:t>
      </w:r>
      <w:bookmarkEnd w:id="1467"/>
      <w:bookmarkEnd w:id="1468"/>
      <w:bookmarkEnd w:id="1469"/>
      <w:bookmarkEnd w:id="1470"/>
      <w:bookmarkEnd w:id="1471"/>
      <w:bookmarkEnd w:id="1472"/>
      <w:bookmarkEnd w:id="1473"/>
      <w:bookmarkEnd w:id="1474"/>
      <w:bookmarkEnd w:id="1475"/>
      <w:bookmarkEnd w:id="1476"/>
      <w:bookmarkEnd w:id="1477"/>
      <w:bookmarkEnd w:id="1478"/>
    </w:p>
    <w:p w14:paraId="0B65F3F4" w14:textId="77777777" w:rsidR="00194FD5" w:rsidRPr="00081CA2" w:rsidRDefault="00194FD5" w:rsidP="00081CA2">
      <w:pPr>
        <w:pStyle w:val="Heading4"/>
      </w:pPr>
      <w:bookmarkStart w:id="1479" w:name="_Toc32836953"/>
      <w:bookmarkStart w:id="1480" w:name="_Toc33802370"/>
      <w:bookmarkStart w:id="1481" w:name="_Toc34060810"/>
      <w:bookmarkStart w:id="1482" w:name="_Toc34062578"/>
      <w:bookmarkStart w:id="1483" w:name="_Toc34080107"/>
      <w:bookmarkStart w:id="1484" w:name="_Toc34145663"/>
      <w:bookmarkStart w:id="1485" w:name="_Toc65588496"/>
      <w:bookmarkStart w:id="1486" w:name="_Toc127465509"/>
      <w:r w:rsidRPr="00081CA2">
        <w:t>General</w:t>
      </w:r>
      <w:bookmarkEnd w:id="1479"/>
      <w:bookmarkEnd w:id="1480"/>
      <w:bookmarkEnd w:id="1481"/>
      <w:bookmarkEnd w:id="1482"/>
      <w:bookmarkEnd w:id="1483"/>
      <w:bookmarkEnd w:id="1484"/>
      <w:bookmarkEnd w:id="1485"/>
      <w:bookmarkEnd w:id="1486"/>
    </w:p>
    <w:p w14:paraId="614C8F16" w14:textId="77777777" w:rsidR="00194FD5" w:rsidRPr="00081CA2" w:rsidRDefault="00194FD5" w:rsidP="00081CA2">
      <w:r w:rsidRPr="00081CA2">
        <w:t>For the following tests, the operating pressures of SF6 gas circuit breakers of all types shall be as follows:</w:t>
      </w:r>
    </w:p>
    <w:p w14:paraId="511A28B7" w14:textId="77777777" w:rsidR="00194FD5" w:rsidRPr="00081CA2" w:rsidRDefault="00194FD5" w:rsidP="00081CA2">
      <w:pPr>
        <w:pStyle w:val="ListParagraph"/>
        <w:numPr>
          <w:ilvl w:val="0"/>
          <w:numId w:val="102"/>
        </w:numPr>
      </w:pPr>
      <w:r w:rsidRPr="00081CA2">
        <w:t>Making and breaking current capacity type tests at minimum operating (lock-out) pressures.</w:t>
      </w:r>
    </w:p>
    <w:p w14:paraId="7398D9A1" w14:textId="77777777" w:rsidR="00194FD5" w:rsidRPr="00081CA2" w:rsidRDefault="00194FD5" w:rsidP="00081CA2">
      <w:pPr>
        <w:pStyle w:val="ListParagraph"/>
        <w:numPr>
          <w:ilvl w:val="0"/>
          <w:numId w:val="102"/>
        </w:numPr>
      </w:pPr>
      <w:r w:rsidRPr="00081CA2">
        <w:t>Inductive (reactor) current interrupting type test at maximum operating pressures.</w:t>
      </w:r>
    </w:p>
    <w:p w14:paraId="49E1FDEF" w14:textId="77777777" w:rsidR="00194FD5" w:rsidRPr="00081CA2" w:rsidRDefault="00194FD5" w:rsidP="00081CA2">
      <w:pPr>
        <w:pStyle w:val="ListParagraph"/>
        <w:numPr>
          <w:ilvl w:val="0"/>
          <w:numId w:val="102"/>
        </w:numPr>
      </w:pPr>
      <w:r w:rsidRPr="00081CA2">
        <w:t>Capacitive current interrupting type tests at minimum operating (lock-out) pressures.</w:t>
      </w:r>
    </w:p>
    <w:p w14:paraId="7DD78AD1" w14:textId="77777777" w:rsidR="00194FD5" w:rsidRPr="00081CA2" w:rsidRDefault="00194FD5" w:rsidP="00081CA2">
      <w:pPr>
        <w:pStyle w:val="Heading4"/>
      </w:pPr>
      <w:bookmarkStart w:id="1487" w:name="_Toc32836954"/>
      <w:bookmarkStart w:id="1488" w:name="_Toc33802371"/>
      <w:bookmarkStart w:id="1489" w:name="_Toc34060811"/>
      <w:bookmarkStart w:id="1490" w:name="_Toc34062579"/>
      <w:bookmarkStart w:id="1491" w:name="_Toc34080108"/>
      <w:bookmarkStart w:id="1492" w:name="_Toc34145664"/>
      <w:bookmarkStart w:id="1493" w:name="_Toc65588497"/>
      <w:bookmarkStart w:id="1494" w:name="_Toc127465510"/>
      <w:r w:rsidRPr="00081CA2">
        <w:t>Type Tests</w:t>
      </w:r>
      <w:bookmarkEnd w:id="1487"/>
      <w:bookmarkEnd w:id="1488"/>
      <w:bookmarkEnd w:id="1489"/>
      <w:bookmarkEnd w:id="1490"/>
      <w:bookmarkEnd w:id="1491"/>
      <w:bookmarkEnd w:id="1492"/>
      <w:bookmarkEnd w:id="1493"/>
      <w:bookmarkEnd w:id="1494"/>
    </w:p>
    <w:p w14:paraId="50F581B0" w14:textId="77777777" w:rsidR="00194FD5" w:rsidRPr="00081CA2" w:rsidRDefault="00194FD5" w:rsidP="00081CA2">
      <w:r w:rsidRPr="00081CA2">
        <w:t>The circuit breakers shall be subject to type tests at the Contractor's factory, as per IEC 62271-100 Standard.</w:t>
      </w:r>
    </w:p>
    <w:p w14:paraId="757D3040" w14:textId="77777777" w:rsidR="00194FD5" w:rsidRPr="00081CA2" w:rsidRDefault="00194FD5" w:rsidP="00081CA2">
      <w:r w:rsidRPr="00081CA2">
        <w:t xml:space="preserve">A detailed test report proving the successful passing of such tests shall be provided. The following mandatory type tests, as a minimum, shall be performed before shipment: </w:t>
      </w:r>
    </w:p>
    <w:p w14:paraId="5EB0F5FE" w14:textId="77777777" w:rsidR="00194FD5" w:rsidRPr="00081CA2" w:rsidRDefault="00194FD5" w:rsidP="00081CA2">
      <w:pPr>
        <w:pStyle w:val="ListParagraph"/>
        <w:numPr>
          <w:ilvl w:val="0"/>
          <w:numId w:val="103"/>
        </w:numPr>
      </w:pPr>
      <w:r w:rsidRPr="00081CA2">
        <w:t>Dielectric tests</w:t>
      </w:r>
    </w:p>
    <w:p w14:paraId="45D9FD18" w14:textId="77777777" w:rsidR="00194FD5" w:rsidRPr="00081CA2" w:rsidRDefault="00194FD5" w:rsidP="00081CA2">
      <w:pPr>
        <w:pStyle w:val="ListParagraph"/>
        <w:numPr>
          <w:ilvl w:val="0"/>
          <w:numId w:val="103"/>
        </w:numPr>
      </w:pPr>
      <w:r w:rsidRPr="00081CA2">
        <w:t>RIV tests</w:t>
      </w:r>
    </w:p>
    <w:p w14:paraId="56CF6A2B" w14:textId="77777777" w:rsidR="00194FD5" w:rsidRPr="00081CA2" w:rsidRDefault="00194FD5" w:rsidP="00081CA2">
      <w:pPr>
        <w:pStyle w:val="ListParagraph"/>
        <w:numPr>
          <w:ilvl w:val="0"/>
          <w:numId w:val="103"/>
        </w:numPr>
      </w:pPr>
      <w:r w:rsidRPr="00081CA2">
        <w:t>Measurement of the resistance of main circuit</w:t>
      </w:r>
    </w:p>
    <w:p w14:paraId="6E28D566" w14:textId="77777777" w:rsidR="00194FD5" w:rsidRPr="00081CA2" w:rsidRDefault="00194FD5" w:rsidP="00081CA2">
      <w:pPr>
        <w:pStyle w:val="ListParagraph"/>
        <w:numPr>
          <w:ilvl w:val="0"/>
          <w:numId w:val="103"/>
        </w:numPr>
      </w:pPr>
      <w:r w:rsidRPr="00081CA2">
        <w:t>Temperature rise</w:t>
      </w:r>
    </w:p>
    <w:p w14:paraId="2F8FABD5" w14:textId="77777777" w:rsidR="00194FD5" w:rsidRPr="00081CA2" w:rsidRDefault="00194FD5" w:rsidP="00081CA2">
      <w:pPr>
        <w:pStyle w:val="ListParagraph"/>
        <w:numPr>
          <w:ilvl w:val="0"/>
          <w:numId w:val="103"/>
        </w:numPr>
      </w:pPr>
      <w:r w:rsidRPr="00081CA2">
        <w:t>Short-time current tests, Line charging current breaking tests</w:t>
      </w:r>
    </w:p>
    <w:p w14:paraId="35BFD4EF" w14:textId="77777777" w:rsidR="00194FD5" w:rsidRPr="00081CA2" w:rsidRDefault="00194FD5" w:rsidP="00081CA2">
      <w:pPr>
        <w:pStyle w:val="ListParagraph"/>
        <w:numPr>
          <w:ilvl w:val="0"/>
          <w:numId w:val="103"/>
        </w:numPr>
      </w:pPr>
      <w:r w:rsidRPr="00081CA2">
        <w:t>Tightness test</w:t>
      </w:r>
    </w:p>
    <w:p w14:paraId="1B58A467" w14:textId="77777777" w:rsidR="00194FD5" w:rsidRPr="00081CA2" w:rsidRDefault="00194FD5" w:rsidP="00081CA2">
      <w:pPr>
        <w:pStyle w:val="ListParagraph"/>
        <w:numPr>
          <w:ilvl w:val="0"/>
          <w:numId w:val="103"/>
        </w:numPr>
      </w:pPr>
      <w:r w:rsidRPr="00081CA2">
        <w:t>EMC test</w:t>
      </w:r>
    </w:p>
    <w:p w14:paraId="32A7B326" w14:textId="77777777" w:rsidR="00194FD5" w:rsidRPr="00081CA2" w:rsidRDefault="00194FD5" w:rsidP="00081CA2">
      <w:pPr>
        <w:pStyle w:val="ListParagraph"/>
        <w:numPr>
          <w:ilvl w:val="0"/>
          <w:numId w:val="103"/>
        </w:numPr>
      </w:pPr>
      <w:r w:rsidRPr="00081CA2">
        <w:t>Mechanical tests, Temperature rise tests</w:t>
      </w:r>
    </w:p>
    <w:p w14:paraId="66908754" w14:textId="77777777" w:rsidR="00194FD5" w:rsidRPr="00081CA2" w:rsidRDefault="00194FD5" w:rsidP="00081CA2">
      <w:pPr>
        <w:pStyle w:val="ListParagraph"/>
        <w:numPr>
          <w:ilvl w:val="0"/>
          <w:numId w:val="103"/>
        </w:numPr>
      </w:pPr>
      <w:r w:rsidRPr="00081CA2">
        <w:t>Short circuit making and breaking tests</w:t>
      </w:r>
    </w:p>
    <w:p w14:paraId="51A48924" w14:textId="77777777" w:rsidR="00194FD5" w:rsidRPr="00081CA2" w:rsidRDefault="00194FD5" w:rsidP="00081CA2">
      <w:pPr>
        <w:pStyle w:val="ListParagraph"/>
        <w:numPr>
          <w:ilvl w:val="0"/>
          <w:numId w:val="103"/>
        </w:numPr>
      </w:pPr>
      <w:r w:rsidRPr="00081CA2">
        <w:t>Capacitive current switching</w:t>
      </w:r>
    </w:p>
    <w:p w14:paraId="302E0BF0" w14:textId="77777777" w:rsidR="00194FD5" w:rsidRPr="00081CA2" w:rsidRDefault="00194FD5" w:rsidP="00081CA2">
      <w:pPr>
        <w:pStyle w:val="ListParagraph"/>
        <w:numPr>
          <w:ilvl w:val="0"/>
          <w:numId w:val="103"/>
        </w:numPr>
      </w:pPr>
      <w:r w:rsidRPr="00081CA2">
        <w:t>Critical current tests</w:t>
      </w:r>
    </w:p>
    <w:p w14:paraId="718CB234" w14:textId="77777777" w:rsidR="00194FD5" w:rsidRPr="00081CA2" w:rsidRDefault="00194FD5" w:rsidP="00081CA2">
      <w:pPr>
        <w:pStyle w:val="ListParagraph"/>
        <w:numPr>
          <w:ilvl w:val="0"/>
          <w:numId w:val="103"/>
        </w:numPr>
      </w:pPr>
      <w:r w:rsidRPr="00081CA2">
        <w:t>Out-of-phase switching tests</w:t>
      </w:r>
    </w:p>
    <w:p w14:paraId="3D9D61B0" w14:textId="77777777" w:rsidR="00194FD5" w:rsidRPr="00081CA2" w:rsidRDefault="00194FD5" w:rsidP="00081CA2">
      <w:pPr>
        <w:pStyle w:val="ListParagraph"/>
        <w:numPr>
          <w:ilvl w:val="0"/>
          <w:numId w:val="103"/>
        </w:numPr>
      </w:pPr>
      <w:r w:rsidRPr="00081CA2">
        <w:t>Small inductive current breaking tests.</w:t>
      </w:r>
    </w:p>
    <w:p w14:paraId="59B96CE2" w14:textId="77777777" w:rsidR="00194FD5" w:rsidRPr="00081CA2" w:rsidRDefault="00194FD5" w:rsidP="00081CA2">
      <w:pPr>
        <w:pStyle w:val="ListParagraph"/>
        <w:numPr>
          <w:ilvl w:val="0"/>
          <w:numId w:val="103"/>
        </w:numPr>
      </w:pPr>
      <w:r w:rsidRPr="00081CA2">
        <w:t xml:space="preserve">Mechanical endurance, environmental operation tests </w:t>
      </w:r>
    </w:p>
    <w:p w14:paraId="39931309" w14:textId="77777777" w:rsidR="00194FD5" w:rsidRPr="00081CA2" w:rsidRDefault="00194FD5" w:rsidP="00081CA2">
      <w:pPr>
        <w:pStyle w:val="ListParagraph"/>
        <w:numPr>
          <w:ilvl w:val="0"/>
          <w:numId w:val="103"/>
        </w:numPr>
      </w:pPr>
      <w:r w:rsidRPr="00081CA2">
        <w:t xml:space="preserve">Thermal stability and Electromagnetic compatibility (EMC) tests </w:t>
      </w:r>
    </w:p>
    <w:p w14:paraId="5A4E208D" w14:textId="77777777" w:rsidR="00194FD5" w:rsidRPr="00081CA2" w:rsidRDefault="00194FD5" w:rsidP="00081CA2">
      <w:pPr>
        <w:pStyle w:val="ListParagraph"/>
        <w:numPr>
          <w:ilvl w:val="0"/>
          <w:numId w:val="103"/>
        </w:numPr>
      </w:pPr>
      <w:r w:rsidRPr="00081CA2">
        <w:t xml:space="preserve">Verification of the degree of protection </w:t>
      </w:r>
    </w:p>
    <w:p w14:paraId="0243AABA" w14:textId="77777777" w:rsidR="00194FD5" w:rsidRPr="00081CA2" w:rsidRDefault="00194FD5" w:rsidP="00081CA2">
      <w:pPr>
        <w:pStyle w:val="ListParagraph"/>
        <w:numPr>
          <w:ilvl w:val="0"/>
          <w:numId w:val="103"/>
        </w:numPr>
      </w:pPr>
      <w:r w:rsidRPr="00081CA2">
        <w:t xml:space="preserve">Tightness and Pressure relief device tests.   </w:t>
      </w:r>
    </w:p>
    <w:p w14:paraId="78F94B74" w14:textId="77777777" w:rsidR="00194FD5" w:rsidRPr="00081CA2" w:rsidRDefault="00194FD5" w:rsidP="00081CA2">
      <w:pPr>
        <w:pStyle w:val="Heading4"/>
      </w:pPr>
      <w:bookmarkStart w:id="1495" w:name="_Toc127465511"/>
      <w:r w:rsidRPr="00081CA2">
        <w:t>Short Circuit Making and Breaking Current Tests</w:t>
      </w:r>
      <w:bookmarkEnd w:id="1495"/>
    </w:p>
    <w:p w14:paraId="0ED08F97" w14:textId="77777777" w:rsidR="00194FD5" w:rsidRPr="00081CA2" w:rsidRDefault="00194FD5" w:rsidP="00081CA2">
      <w:r w:rsidRPr="00081CA2">
        <w:t xml:space="preserve">Each type of circuit breaker being supplied shall be short circuit tested in accordance with the requirements of IEC 62271-100, IEC 62271-1 and IEC 62271-101 and shall include the following: </w:t>
      </w:r>
    </w:p>
    <w:p w14:paraId="7221545E" w14:textId="77777777" w:rsidR="00194FD5" w:rsidRPr="00081CA2" w:rsidRDefault="00194FD5" w:rsidP="00081CA2">
      <w:pPr>
        <w:pStyle w:val="ListParagraph"/>
        <w:numPr>
          <w:ilvl w:val="0"/>
          <w:numId w:val="104"/>
        </w:numPr>
      </w:pPr>
      <w:r w:rsidRPr="00081CA2">
        <w:t xml:space="preserve">The type tests shall be made on the full pole [maximum number of making or breaking units in series].  </w:t>
      </w:r>
    </w:p>
    <w:p w14:paraId="03AE830D" w14:textId="77777777" w:rsidR="00194FD5" w:rsidRPr="00081CA2" w:rsidRDefault="00194FD5" w:rsidP="00081CA2">
      <w:pPr>
        <w:pStyle w:val="ListParagraph"/>
        <w:numPr>
          <w:ilvl w:val="0"/>
          <w:numId w:val="104"/>
        </w:numPr>
      </w:pPr>
      <w:r w:rsidRPr="00081CA2">
        <w:lastRenderedPageBreak/>
        <w:t>The rate of rise and peak value of the inherent recovery voltage applicable to each test duty shall be the values specified in the Schedules.</w:t>
      </w:r>
    </w:p>
    <w:p w14:paraId="58E64896" w14:textId="77777777" w:rsidR="00194FD5" w:rsidRPr="00081CA2" w:rsidRDefault="00194FD5" w:rsidP="00081CA2">
      <w:pPr>
        <w:pStyle w:val="ListParagraph"/>
        <w:numPr>
          <w:ilvl w:val="0"/>
          <w:numId w:val="104"/>
        </w:numPr>
      </w:pPr>
      <w:r w:rsidRPr="00081CA2">
        <w:t>Prior to the commencement of any series of short circuit tests, a complete series of no-load timing tests shall be made on the circuit breaker as specified in IEC 62271-100.</w:t>
      </w:r>
    </w:p>
    <w:p w14:paraId="157B8B8B" w14:textId="77777777" w:rsidR="00194FD5" w:rsidRPr="00081CA2" w:rsidRDefault="00194FD5" w:rsidP="00081CA2">
      <w:pPr>
        <w:pStyle w:val="ListParagraph"/>
        <w:numPr>
          <w:ilvl w:val="0"/>
          <w:numId w:val="104"/>
        </w:numPr>
      </w:pPr>
      <w:r w:rsidRPr="00081CA2">
        <w:t>Test duty 4 make-break [CO] test must be performed at 100 per cent make peak current (C) and symmetrical break (0) at lock-out operating pressure and include longest arc duration.</w:t>
      </w:r>
    </w:p>
    <w:p w14:paraId="3FA5204C" w14:textId="77777777" w:rsidR="00194FD5" w:rsidRPr="00081CA2" w:rsidRDefault="00194FD5" w:rsidP="00081CA2">
      <w:pPr>
        <w:pStyle w:val="ListParagraph"/>
        <w:numPr>
          <w:ilvl w:val="0"/>
          <w:numId w:val="104"/>
        </w:numPr>
      </w:pPr>
      <w:r w:rsidRPr="00081CA2">
        <w:t>Test duty 5 break test (O) must be performed at 100 per cent asymmetrical break (0) at lock-out operating pressure and include minor loop break and longest arc durations.</w:t>
      </w:r>
    </w:p>
    <w:p w14:paraId="3CD4E46B" w14:textId="77777777" w:rsidR="00194FD5" w:rsidRPr="00081CA2" w:rsidRDefault="00194FD5" w:rsidP="00081CA2">
      <w:r w:rsidRPr="00081CA2">
        <w:t xml:space="preserve">Test evidence shall be provided to show that one set of contacts and nozzles are capable of successfully interrupting at least twenty times the rated short circuit current.   </w:t>
      </w:r>
    </w:p>
    <w:p w14:paraId="4E4BAA6C" w14:textId="77777777" w:rsidR="00194FD5" w:rsidRPr="00081CA2" w:rsidRDefault="00194FD5" w:rsidP="00081CA2">
      <w:pPr>
        <w:pStyle w:val="Heading4"/>
      </w:pPr>
      <w:bookmarkStart w:id="1496" w:name="_Toc127465512"/>
      <w:r w:rsidRPr="00081CA2">
        <w:t>Breaking and Making Current Capacity Under Out- Of- Phase Conditions</w:t>
      </w:r>
      <w:bookmarkEnd w:id="1496"/>
    </w:p>
    <w:p w14:paraId="47D5CB00" w14:textId="77777777" w:rsidR="00194FD5" w:rsidRPr="00081CA2" w:rsidRDefault="00194FD5" w:rsidP="00081CA2">
      <w:r w:rsidRPr="00081CA2">
        <w:t xml:space="preserve">Circuit breakers for operation under out-of-phase conditions shall be rated and tested in accordance with IEC 62271-100.   </w:t>
      </w:r>
    </w:p>
    <w:p w14:paraId="6FD989B3" w14:textId="77777777" w:rsidR="00194FD5" w:rsidRPr="00081CA2" w:rsidRDefault="00194FD5" w:rsidP="00081CA2">
      <w:pPr>
        <w:pStyle w:val="Heading4"/>
      </w:pPr>
      <w:bookmarkStart w:id="1497" w:name="_Toc127465513"/>
      <w:r w:rsidRPr="00081CA2">
        <w:t>Short Time Current Test</w:t>
      </w:r>
      <w:bookmarkEnd w:id="1497"/>
      <w:r w:rsidRPr="00081CA2">
        <w:t xml:space="preserve">  </w:t>
      </w:r>
    </w:p>
    <w:p w14:paraId="07849BE8" w14:textId="77777777" w:rsidR="00194FD5" w:rsidRPr="00081CA2" w:rsidRDefault="00194FD5" w:rsidP="00081CA2">
      <w:r w:rsidRPr="00081CA2">
        <w:t xml:space="preserve">The short time current test shall be carried out in accordance with IEC 62271-100.   </w:t>
      </w:r>
    </w:p>
    <w:p w14:paraId="055DBAC6" w14:textId="77777777" w:rsidR="00194FD5" w:rsidRPr="00081CA2" w:rsidRDefault="00194FD5" w:rsidP="00081CA2">
      <w:pPr>
        <w:pStyle w:val="Heading4"/>
      </w:pPr>
      <w:bookmarkStart w:id="1498" w:name="_Toc127465514"/>
      <w:r w:rsidRPr="00081CA2">
        <w:t>Capacitive Current Switching Tests</w:t>
      </w:r>
      <w:bookmarkEnd w:id="1498"/>
      <w:r w:rsidRPr="00081CA2">
        <w:t xml:space="preserve"> </w:t>
      </w:r>
    </w:p>
    <w:p w14:paraId="77D2E6D6" w14:textId="77777777" w:rsidR="00194FD5" w:rsidRPr="00081CA2" w:rsidRDefault="00194FD5" w:rsidP="00081CA2">
      <w:r w:rsidRPr="00081CA2">
        <w:t xml:space="preserve">The capacitive current switching duty specified in the Schedules the circuit breaker shall be tested in accordance with IEC 62271-100.  Test evidence shall be submitted to confirm that the highest over- voltage during any switching duty does not exceed &lt; 2.5 </w:t>
      </w:r>
      <w:proofErr w:type="spellStart"/>
      <w:r w:rsidRPr="00081CA2">
        <w:t>p.u</w:t>
      </w:r>
      <w:proofErr w:type="spellEnd"/>
      <w:r w:rsidRPr="00081CA2">
        <w:t>.  The relevant switching type tests shall be to the satisfaction of KETRACO.</w:t>
      </w:r>
    </w:p>
    <w:p w14:paraId="70EEA6AF" w14:textId="77777777" w:rsidR="00194FD5" w:rsidRPr="00081CA2" w:rsidRDefault="00194FD5" w:rsidP="00081CA2">
      <w:pPr>
        <w:pStyle w:val="Heading4"/>
      </w:pPr>
      <w:bookmarkStart w:id="1499" w:name="_Toc127465515"/>
      <w:r w:rsidRPr="00081CA2">
        <w:t>Low Inductive Current Switching Tests</w:t>
      </w:r>
      <w:bookmarkEnd w:id="1499"/>
    </w:p>
    <w:p w14:paraId="0E7D8D06" w14:textId="77777777" w:rsidR="00194FD5" w:rsidRPr="00081CA2" w:rsidRDefault="00194FD5" w:rsidP="00081CA2">
      <w:r w:rsidRPr="00081CA2">
        <w:t xml:space="preserve">A series of switching tests shall be made to IEC 62271-110 on each type of circuit breaker being supplied to demonstrate its performance when switching transformer </w:t>
      </w:r>
      <w:proofErr w:type="spellStart"/>
      <w:r w:rsidRPr="00081CA2">
        <w:t>magnetising</w:t>
      </w:r>
      <w:proofErr w:type="spellEnd"/>
      <w:r w:rsidRPr="00081CA2">
        <w:t xml:space="preserve"> currents and reactor currents.  Test evidence shall be submitted to confirm that the highest over voltage during any switching duty (including reactor) does not exceed &lt; 2.5 </w:t>
      </w:r>
      <w:proofErr w:type="spellStart"/>
      <w:r w:rsidRPr="00081CA2">
        <w:t>p.u</w:t>
      </w:r>
      <w:proofErr w:type="spellEnd"/>
      <w:r w:rsidRPr="00081CA2">
        <w:t>.  The relevant switching type tests shall be to the satisfaction of KETRACO.</w:t>
      </w:r>
    </w:p>
    <w:p w14:paraId="0197E5FE" w14:textId="77777777" w:rsidR="00194FD5" w:rsidRPr="00081CA2" w:rsidRDefault="00194FD5" w:rsidP="00081CA2">
      <w:r w:rsidRPr="00081CA2">
        <w:t xml:space="preserve">In addition to the above, additional, low inductive/reactor current switching test evidence of 10, 50, 100-amp currents, in accordance with IEC 62271-110 is required to confirm that the highest over voltage during any switching duty does not exceed &lt; 2.5 </w:t>
      </w:r>
      <w:proofErr w:type="spellStart"/>
      <w:r w:rsidRPr="00081CA2">
        <w:t>p.u</w:t>
      </w:r>
      <w:proofErr w:type="spellEnd"/>
      <w:r w:rsidRPr="00081CA2">
        <w:t>.  These switching tests under site conditions are required for comparing the performance of different circuit breaker interrupter designs.</w:t>
      </w:r>
    </w:p>
    <w:p w14:paraId="3B5EE756" w14:textId="77777777" w:rsidR="00194FD5" w:rsidRPr="00081CA2" w:rsidRDefault="00194FD5" w:rsidP="00081CA2">
      <w:r w:rsidRPr="00081CA2">
        <w:t>These tests shall preferably be made on a complete three phase or single-phase unit, at the rated SF6 gas pressure, rated control voltage and at maximum operating conditions of the mechanism with the agreement of KETRACO.</w:t>
      </w:r>
    </w:p>
    <w:p w14:paraId="42DDB293" w14:textId="77777777" w:rsidR="00194FD5" w:rsidRPr="00081CA2" w:rsidRDefault="00194FD5" w:rsidP="00081CA2">
      <w:pPr>
        <w:pStyle w:val="Heading4"/>
      </w:pPr>
      <w:bookmarkStart w:id="1500" w:name="_Toc127465516"/>
      <w:r w:rsidRPr="00081CA2">
        <w:t>Synthetic Testing</w:t>
      </w:r>
      <w:bookmarkEnd w:id="1500"/>
    </w:p>
    <w:p w14:paraId="4E1878A9" w14:textId="77777777" w:rsidR="00194FD5" w:rsidRPr="00081CA2" w:rsidRDefault="00194FD5" w:rsidP="00081CA2">
      <w:r w:rsidRPr="00081CA2">
        <w:t xml:space="preserve">The use of synthetic test circuits shall be in accordance with IEC 62271-101.   Tests shall be performed single-phase or three-phase, with maximum arc durations at lockout operating pressures.   Test duties with failure in the middle of arcing window shall not be acceptable.   </w:t>
      </w:r>
    </w:p>
    <w:p w14:paraId="1BD9BB45" w14:textId="77777777" w:rsidR="00194FD5" w:rsidRPr="00081CA2" w:rsidRDefault="00194FD5" w:rsidP="00081CA2">
      <w:pPr>
        <w:pStyle w:val="Heading4"/>
      </w:pPr>
      <w:bookmarkStart w:id="1501" w:name="_Toc127465517"/>
      <w:r w:rsidRPr="00081CA2">
        <w:lastRenderedPageBreak/>
        <w:t>Short Line Fault Tests</w:t>
      </w:r>
      <w:bookmarkEnd w:id="1501"/>
      <w:r w:rsidRPr="00081CA2">
        <w:t xml:space="preserve">  </w:t>
      </w:r>
    </w:p>
    <w:p w14:paraId="0AF211AC" w14:textId="77777777" w:rsidR="00194FD5" w:rsidRPr="00081CA2" w:rsidRDefault="00194FD5" w:rsidP="00081CA2">
      <w:r w:rsidRPr="00081CA2">
        <w:t xml:space="preserve">Each type of circuit breaker shall have satisfactory proven capability of interrupting short- line-faults [SLF90, SLF 75 and SLF 60] to IEC 62271-100.   </w:t>
      </w:r>
    </w:p>
    <w:p w14:paraId="039CB187" w14:textId="77777777" w:rsidR="00194FD5" w:rsidRPr="00081CA2" w:rsidRDefault="00194FD5" w:rsidP="00081CA2">
      <w:pPr>
        <w:pStyle w:val="Heading4"/>
      </w:pPr>
      <w:bookmarkStart w:id="1502" w:name="_Toc127465518"/>
      <w:r w:rsidRPr="00081CA2">
        <w:t>Auto-Reclosing Tests</w:t>
      </w:r>
      <w:bookmarkEnd w:id="1502"/>
      <w:r w:rsidRPr="00081CA2">
        <w:t xml:space="preserve">  </w:t>
      </w:r>
    </w:p>
    <w:p w14:paraId="2D534ACE" w14:textId="77777777" w:rsidR="00194FD5" w:rsidRPr="00081CA2" w:rsidRDefault="00194FD5" w:rsidP="00081CA2">
      <w:r w:rsidRPr="00081CA2">
        <w:t>When a circuit breaker is intended for auto-reclosing duties, the following supplementary tests shall be made:</w:t>
      </w:r>
    </w:p>
    <w:p w14:paraId="6F69949A" w14:textId="77777777" w:rsidR="00194FD5" w:rsidRPr="00081CA2" w:rsidRDefault="00194FD5" w:rsidP="00081CA2">
      <w:r w:rsidRPr="00081CA2">
        <w:t>O-t-CO duty cycle at 10% rating and O-t-CO duty cycle at 100% rating</w:t>
      </w:r>
    </w:p>
    <w:p w14:paraId="4076DAFF" w14:textId="77777777" w:rsidR="00194FD5" w:rsidRPr="00081CA2" w:rsidRDefault="00194FD5" w:rsidP="00081CA2">
      <w:r w:rsidRPr="00081CA2">
        <w:t>The time interval `t' shall be that specified in IEC 62271-100 and the Schedules for delayed and high-speed auto-reclosure.</w:t>
      </w:r>
    </w:p>
    <w:p w14:paraId="2ABC36A4" w14:textId="77777777" w:rsidR="00194FD5" w:rsidRPr="00081CA2" w:rsidRDefault="00194FD5" w:rsidP="00081CA2">
      <w:r w:rsidRPr="00081CA2">
        <w:t>The TRV shall be as specified in IEC 62271-100.   The operating pressure shall be the lockout / ’block-trip’ value appropriate to the above duty cycle.</w:t>
      </w:r>
    </w:p>
    <w:p w14:paraId="1188E86E" w14:textId="77777777" w:rsidR="00194FD5" w:rsidRPr="00081CA2" w:rsidRDefault="00194FD5" w:rsidP="00081CA2">
      <w:pPr>
        <w:pStyle w:val="Heading4"/>
      </w:pPr>
      <w:bookmarkStart w:id="1503" w:name="_Toc127465519"/>
      <w:r w:rsidRPr="00081CA2">
        <w:t>Dielectric Tests</w:t>
      </w:r>
      <w:bookmarkEnd w:id="1503"/>
    </w:p>
    <w:p w14:paraId="4C4975F0" w14:textId="77777777" w:rsidR="00194FD5" w:rsidRPr="00081CA2" w:rsidRDefault="00194FD5" w:rsidP="00081CA2">
      <w:r w:rsidRPr="00081CA2">
        <w:t xml:space="preserve">Each type of circuit breaker being provided shall be assembled complete as in service and subjected to the dielectric type tests specified in IEC 62271-100, IEC 60060, and </w:t>
      </w:r>
      <w:bookmarkStart w:id="1504" w:name="_Hlk61881883"/>
      <w:r w:rsidRPr="00081CA2">
        <w:t xml:space="preserve">IEC 62271-1 </w:t>
      </w:r>
      <w:bookmarkEnd w:id="1504"/>
      <w:r w:rsidRPr="00081CA2">
        <w:t>and in the Schedules and there shall be no self-restoring or non-self-restoring disruptive discharges during the fifteen positive and fifteen negative impulse test series.</w:t>
      </w:r>
    </w:p>
    <w:p w14:paraId="393E57F2" w14:textId="77777777" w:rsidR="00194FD5" w:rsidRPr="00081CA2" w:rsidRDefault="00194FD5" w:rsidP="00081CA2">
      <w:pPr>
        <w:pStyle w:val="Heading4"/>
      </w:pPr>
      <w:bookmarkStart w:id="1505" w:name="_Toc127465520"/>
      <w:r w:rsidRPr="00081CA2">
        <w:t>Insulation Co-Ordination</w:t>
      </w:r>
      <w:bookmarkEnd w:id="1505"/>
      <w:r w:rsidRPr="00081CA2">
        <w:t xml:space="preserve">  </w:t>
      </w:r>
    </w:p>
    <w:p w14:paraId="27C0BE00" w14:textId="77777777" w:rsidR="00194FD5" w:rsidRPr="00081CA2" w:rsidRDefault="00194FD5" w:rsidP="00081CA2">
      <w:r w:rsidRPr="00081CA2">
        <w:t xml:space="preserve">Insulation coordination tests on circuit breaker shall be performed in accordance with IEC 60071-1, IEC 60071-2, IEC 60691, and IEC TS 60815.   </w:t>
      </w:r>
    </w:p>
    <w:p w14:paraId="2845CCBC" w14:textId="77777777" w:rsidR="00194FD5" w:rsidRPr="00081CA2" w:rsidRDefault="00194FD5" w:rsidP="00081CA2">
      <w:pPr>
        <w:pStyle w:val="Heading4"/>
      </w:pPr>
      <w:bookmarkStart w:id="1506" w:name="_Toc127465521"/>
      <w:r w:rsidRPr="00081CA2">
        <w:t>Radio Influence Voltage and Partial Discharge Tests</w:t>
      </w:r>
      <w:bookmarkEnd w:id="1506"/>
      <w:r w:rsidRPr="00081CA2">
        <w:t xml:space="preserve">  </w:t>
      </w:r>
    </w:p>
    <w:p w14:paraId="18CC0DC2" w14:textId="77777777" w:rsidR="00194FD5" w:rsidRPr="00081CA2" w:rsidRDefault="00194FD5" w:rsidP="00081CA2">
      <w:r w:rsidRPr="00081CA2">
        <w:t xml:space="preserve">Where applicable, circuit breakers shall be subjected to RIV and PD type tests in accordance with and IEC 62271-1 and the values obtained shall not exceed the value guaranteed in the Schedules.   </w:t>
      </w:r>
    </w:p>
    <w:p w14:paraId="67388D90" w14:textId="77777777" w:rsidR="00194FD5" w:rsidRPr="00081CA2" w:rsidRDefault="00194FD5" w:rsidP="00081CA2">
      <w:r w:rsidRPr="00081CA2">
        <w:t>Test reports covering RIV and PD tests shall give full details of temperature, barometric pressure, humidity, and correction factor applied as well as the test values obtained.</w:t>
      </w:r>
    </w:p>
    <w:p w14:paraId="7F9BAF17" w14:textId="77777777" w:rsidR="00194FD5" w:rsidRPr="00081CA2" w:rsidRDefault="00194FD5" w:rsidP="00081CA2">
      <w:pPr>
        <w:pStyle w:val="Heading4"/>
      </w:pPr>
      <w:bookmarkStart w:id="1507" w:name="_Toc127465522"/>
      <w:r w:rsidRPr="00081CA2">
        <w:t>Mechanical Endurance Type Tests</w:t>
      </w:r>
      <w:bookmarkEnd w:id="1507"/>
      <w:r w:rsidRPr="00081CA2">
        <w:t xml:space="preserve">  </w:t>
      </w:r>
    </w:p>
    <w:p w14:paraId="12990722" w14:textId="77777777" w:rsidR="00194FD5" w:rsidRPr="00081CA2" w:rsidRDefault="00194FD5" w:rsidP="00081CA2">
      <w:r w:rsidRPr="00081CA2">
        <w:t xml:space="preserve">Mechanical endurance type tests shall be carried to demonstrate that the mechanism fitted to the circuit breaker is suitable for 10,000 satisfactory mechanical operations in accordance with IEC 62271-100.  </w:t>
      </w:r>
    </w:p>
    <w:p w14:paraId="13B36DE9" w14:textId="77777777" w:rsidR="00194FD5" w:rsidRPr="00081CA2" w:rsidRDefault="00194FD5" w:rsidP="00081CA2">
      <w:pPr>
        <w:pStyle w:val="Heading4"/>
      </w:pPr>
      <w:bookmarkStart w:id="1508" w:name="_Toc127465523"/>
      <w:r w:rsidRPr="00081CA2">
        <w:t>Type Test Certificate</w:t>
      </w:r>
      <w:bookmarkEnd w:id="1508"/>
      <w:r w:rsidRPr="00081CA2">
        <w:t xml:space="preserve">  </w:t>
      </w:r>
    </w:p>
    <w:p w14:paraId="658C2CDA" w14:textId="77777777" w:rsidR="00194FD5" w:rsidRPr="00081CA2" w:rsidRDefault="00194FD5" w:rsidP="00081CA2">
      <w:r w:rsidRPr="00081CA2">
        <w:t xml:space="preserve">All type test certificates must stand on the test evidence alone and not require interpretations.   It shall include relevant calibration, detailed drawings, construction, necessary dimensions, and details of material etc.   The contractor or sub-contractor shall supply to KETRACO two complete sets of the type test certificates.   </w:t>
      </w:r>
    </w:p>
    <w:p w14:paraId="4DA1A3A7" w14:textId="77777777" w:rsidR="00194FD5" w:rsidRPr="00081CA2" w:rsidRDefault="00194FD5" w:rsidP="00081CA2">
      <w:pPr>
        <w:pStyle w:val="Heading4"/>
      </w:pPr>
      <w:bookmarkStart w:id="1509" w:name="_Toc32836955"/>
      <w:bookmarkStart w:id="1510" w:name="_Toc33802372"/>
      <w:bookmarkStart w:id="1511" w:name="_Toc34060812"/>
      <w:bookmarkStart w:id="1512" w:name="_Toc34062580"/>
      <w:bookmarkStart w:id="1513" w:name="_Toc34080109"/>
      <w:bookmarkStart w:id="1514" w:name="_Toc34145665"/>
      <w:bookmarkStart w:id="1515" w:name="_Toc65588498"/>
      <w:bookmarkStart w:id="1516" w:name="_Toc127465524"/>
      <w:r w:rsidRPr="00081CA2">
        <w:t>Routine Tests</w:t>
      </w:r>
      <w:bookmarkEnd w:id="1509"/>
      <w:bookmarkEnd w:id="1510"/>
      <w:bookmarkEnd w:id="1511"/>
      <w:bookmarkEnd w:id="1512"/>
      <w:bookmarkEnd w:id="1513"/>
      <w:bookmarkEnd w:id="1514"/>
      <w:bookmarkEnd w:id="1515"/>
      <w:bookmarkEnd w:id="1516"/>
    </w:p>
    <w:p w14:paraId="4D100C31" w14:textId="77777777" w:rsidR="00194FD5" w:rsidRPr="00081CA2" w:rsidRDefault="00194FD5" w:rsidP="00081CA2">
      <w:r w:rsidRPr="00081CA2">
        <w:t xml:space="preserve">Each circuit breaker shall be assembled completed with its mechanism box, auxiliary switches and subjected to the routine tests in accordance with IEC 62271-100 and IEC 62271-1 It shall be noted that at least one local control cubicle (LCC) shall have to be tested together with the circuit breaker during the factory acceptance tests.  </w:t>
      </w:r>
    </w:p>
    <w:p w14:paraId="7BB09B6C" w14:textId="77777777" w:rsidR="00194FD5" w:rsidRPr="00081CA2" w:rsidRDefault="00194FD5" w:rsidP="00081CA2">
      <w:r w:rsidRPr="00081CA2">
        <w:lastRenderedPageBreak/>
        <w:t>Individual circuit breakers are subject to routine test as per Clause 7 of IEC 62271-100; these tests are:</w:t>
      </w:r>
    </w:p>
    <w:p w14:paraId="41478674" w14:textId="77777777" w:rsidR="00194FD5" w:rsidRPr="00081CA2" w:rsidRDefault="00194FD5" w:rsidP="00081CA2">
      <w:pPr>
        <w:pStyle w:val="ListParagraph"/>
        <w:numPr>
          <w:ilvl w:val="0"/>
          <w:numId w:val="105"/>
        </w:numPr>
      </w:pPr>
      <w:r w:rsidRPr="00081CA2">
        <w:t xml:space="preserve">Dielectric test on main circuit - power frequency voltage </w:t>
      </w:r>
      <w:proofErr w:type="gramStart"/>
      <w:r w:rsidRPr="00081CA2">
        <w:t>withstand</w:t>
      </w:r>
      <w:proofErr w:type="gramEnd"/>
      <w:r w:rsidRPr="00081CA2">
        <w:t xml:space="preserve"> tests, partial discharge and radio interference voltage (</w:t>
      </w:r>
      <w:proofErr w:type="spellStart"/>
      <w:r w:rsidRPr="00081CA2">
        <w:t>r.i.v</w:t>
      </w:r>
      <w:proofErr w:type="spellEnd"/>
      <w:r w:rsidRPr="00081CA2">
        <w:t>) tests</w:t>
      </w:r>
    </w:p>
    <w:p w14:paraId="6FFDF2AB" w14:textId="77777777" w:rsidR="00194FD5" w:rsidRPr="00081CA2" w:rsidRDefault="00194FD5" w:rsidP="00081CA2">
      <w:pPr>
        <w:pStyle w:val="ListParagraph"/>
        <w:numPr>
          <w:ilvl w:val="0"/>
          <w:numId w:val="105"/>
        </w:numPr>
      </w:pPr>
      <w:r w:rsidRPr="00081CA2">
        <w:t xml:space="preserve">Switching and lightning impulse test </w:t>
      </w:r>
    </w:p>
    <w:p w14:paraId="7C5384DA" w14:textId="77777777" w:rsidR="00194FD5" w:rsidRPr="00081CA2" w:rsidRDefault="00194FD5" w:rsidP="00081CA2">
      <w:pPr>
        <w:pStyle w:val="ListParagraph"/>
        <w:numPr>
          <w:ilvl w:val="0"/>
          <w:numId w:val="105"/>
        </w:numPr>
      </w:pPr>
      <w:r w:rsidRPr="00081CA2">
        <w:t>Power frequency dry tests on the main circuits</w:t>
      </w:r>
    </w:p>
    <w:p w14:paraId="2B1C8D6B" w14:textId="77777777" w:rsidR="00194FD5" w:rsidRPr="00081CA2" w:rsidRDefault="00194FD5" w:rsidP="00081CA2">
      <w:pPr>
        <w:pStyle w:val="ListParagraph"/>
        <w:numPr>
          <w:ilvl w:val="0"/>
          <w:numId w:val="105"/>
        </w:numPr>
      </w:pPr>
      <w:r w:rsidRPr="00081CA2">
        <w:t>Dielectric test on control and auxiliary circuits</w:t>
      </w:r>
    </w:p>
    <w:p w14:paraId="0169FCD8" w14:textId="77777777" w:rsidR="00194FD5" w:rsidRPr="00081CA2" w:rsidRDefault="00194FD5" w:rsidP="00081CA2">
      <w:pPr>
        <w:pStyle w:val="ListParagraph"/>
        <w:numPr>
          <w:ilvl w:val="0"/>
          <w:numId w:val="105"/>
        </w:numPr>
      </w:pPr>
      <w:r w:rsidRPr="00081CA2">
        <w:t>Measurements of the   resistance of main circuits</w:t>
      </w:r>
    </w:p>
    <w:p w14:paraId="5A159C12" w14:textId="77777777" w:rsidR="00194FD5" w:rsidRPr="00081CA2" w:rsidRDefault="00194FD5" w:rsidP="00081CA2">
      <w:pPr>
        <w:pStyle w:val="ListParagraph"/>
        <w:numPr>
          <w:ilvl w:val="0"/>
          <w:numId w:val="105"/>
        </w:numPr>
      </w:pPr>
      <w:r w:rsidRPr="00081CA2">
        <w:t>Tightness test</w:t>
      </w:r>
    </w:p>
    <w:p w14:paraId="0A1141D3" w14:textId="77777777" w:rsidR="00194FD5" w:rsidRPr="00081CA2" w:rsidRDefault="00194FD5" w:rsidP="00081CA2">
      <w:pPr>
        <w:pStyle w:val="ListParagraph"/>
        <w:numPr>
          <w:ilvl w:val="0"/>
          <w:numId w:val="105"/>
        </w:numPr>
      </w:pPr>
      <w:r w:rsidRPr="00081CA2">
        <w:t>Design and visual check</w:t>
      </w:r>
    </w:p>
    <w:p w14:paraId="5316EE14" w14:textId="77777777" w:rsidR="00194FD5" w:rsidRPr="00081CA2" w:rsidRDefault="00194FD5" w:rsidP="00081CA2">
      <w:pPr>
        <w:pStyle w:val="ListParagraph"/>
        <w:numPr>
          <w:ilvl w:val="0"/>
          <w:numId w:val="105"/>
        </w:numPr>
      </w:pPr>
      <w:r w:rsidRPr="00081CA2">
        <w:t>Mechanical operating test</w:t>
      </w:r>
    </w:p>
    <w:p w14:paraId="31B85879" w14:textId="77777777" w:rsidR="00194FD5" w:rsidRPr="00081CA2" w:rsidRDefault="00194FD5" w:rsidP="00081CA2">
      <w:pPr>
        <w:pStyle w:val="ListParagraph"/>
        <w:numPr>
          <w:ilvl w:val="0"/>
          <w:numId w:val="105"/>
        </w:numPr>
      </w:pPr>
      <w:r w:rsidRPr="00081CA2">
        <w:t>Timing tests of the main contacts and auxiliary switches</w:t>
      </w:r>
    </w:p>
    <w:p w14:paraId="0826E052" w14:textId="77777777" w:rsidR="00194FD5" w:rsidRPr="00081CA2" w:rsidRDefault="00194FD5" w:rsidP="00081CA2">
      <w:pPr>
        <w:pStyle w:val="ListParagraph"/>
        <w:numPr>
          <w:ilvl w:val="0"/>
          <w:numId w:val="105"/>
        </w:numPr>
      </w:pPr>
      <w:r w:rsidRPr="00081CA2">
        <w:t>Closing and opening check at reduced voltage and other necessary tests and verifications.</w:t>
      </w:r>
    </w:p>
    <w:p w14:paraId="56784C68" w14:textId="77777777" w:rsidR="00194FD5" w:rsidRPr="00081CA2" w:rsidRDefault="00194FD5" w:rsidP="00081CA2">
      <w:pPr>
        <w:pStyle w:val="ListParagraph"/>
        <w:numPr>
          <w:ilvl w:val="0"/>
          <w:numId w:val="105"/>
        </w:numPr>
      </w:pPr>
      <w:r w:rsidRPr="00081CA2">
        <w:t xml:space="preserve">Chattering time of the arc contact of circuit breaker shall be measured and recorded at no-load operations </w:t>
      </w:r>
    </w:p>
    <w:p w14:paraId="60180879" w14:textId="77777777" w:rsidR="00194FD5" w:rsidRPr="00081CA2" w:rsidRDefault="00194FD5" w:rsidP="00081CA2">
      <w:pPr>
        <w:pStyle w:val="ListParagraph"/>
        <w:numPr>
          <w:ilvl w:val="0"/>
          <w:numId w:val="105"/>
        </w:numPr>
      </w:pPr>
      <w:r w:rsidRPr="00081CA2">
        <w:t>Tests on components.</w:t>
      </w:r>
    </w:p>
    <w:p w14:paraId="1509E9DE" w14:textId="77777777" w:rsidR="00194FD5" w:rsidRPr="00081CA2" w:rsidRDefault="00194FD5" w:rsidP="00081CA2">
      <w:pPr>
        <w:pStyle w:val="ListParagraph"/>
        <w:numPr>
          <w:ilvl w:val="0"/>
          <w:numId w:val="105"/>
        </w:numPr>
      </w:pPr>
      <w:r w:rsidRPr="00081CA2">
        <w:t>Test of painted and galvanized surfaces</w:t>
      </w:r>
    </w:p>
    <w:p w14:paraId="385DB04E" w14:textId="77777777" w:rsidR="00194FD5" w:rsidRPr="00081CA2" w:rsidRDefault="00194FD5" w:rsidP="00081CA2">
      <w:pPr>
        <w:pStyle w:val="ListParagraph"/>
        <w:numPr>
          <w:ilvl w:val="0"/>
          <w:numId w:val="105"/>
        </w:numPr>
      </w:pPr>
      <w:r w:rsidRPr="00081CA2">
        <w:t>Pressure tests of enclosures</w:t>
      </w:r>
    </w:p>
    <w:p w14:paraId="7D418530" w14:textId="77777777" w:rsidR="00194FD5" w:rsidRPr="00081CA2" w:rsidRDefault="00194FD5" w:rsidP="00081CA2">
      <w:pPr>
        <w:pStyle w:val="ListParagraph"/>
        <w:numPr>
          <w:ilvl w:val="0"/>
          <w:numId w:val="105"/>
        </w:numPr>
      </w:pPr>
      <w:r w:rsidRPr="00081CA2">
        <w:t>Inspection of the general condition</w:t>
      </w:r>
    </w:p>
    <w:p w14:paraId="559F6F02" w14:textId="77777777" w:rsidR="00194FD5" w:rsidRPr="00081CA2" w:rsidRDefault="00194FD5" w:rsidP="00081CA2">
      <w:pPr>
        <w:pStyle w:val="ListParagraph"/>
        <w:numPr>
          <w:ilvl w:val="0"/>
          <w:numId w:val="105"/>
        </w:numPr>
      </w:pPr>
      <w:r w:rsidRPr="00081CA2">
        <w:t>Complete electrical and mechanical functioning tests including interlocking</w:t>
      </w:r>
    </w:p>
    <w:p w14:paraId="60728135" w14:textId="77777777" w:rsidR="00194FD5" w:rsidRPr="00081CA2" w:rsidRDefault="00194FD5" w:rsidP="00081CA2">
      <w:pPr>
        <w:pStyle w:val="Heading4"/>
      </w:pPr>
      <w:bookmarkStart w:id="1517" w:name="_Toc32836956"/>
      <w:bookmarkStart w:id="1518" w:name="_Toc33802373"/>
      <w:bookmarkStart w:id="1519" w:name="_Toc34060813"/>
      <w:bookmarkStart w:id="1520" w:name="_Toc34062581"/>
      <w:bookmarkStart w:id="1521" w:name="_Toc34080110"/>
      <w:bookmarkStart w:id="1522" w:name="_Toc34145666"/>
      <w:bookmarkStart w:id="1523" w:name="_Toc65588499"/>
      <w:bookmarkStart w:id="1524" w:name="_Toc127465525"/>
      <w:r w:rsidRPr="00081CA2">
        <w:t>Site Tests</w:t>
      </w:r>
      <w:bookmarkEnd w:id="1517"/>
      <w:bookmarkEnd w:id="1518"/>
      <w:bookmarkEnd w:id="1519"/>
      <w:bookmarkEnd w:id="1520"/>
      <w:bookmarkEnd w:id="1521"/>
      <w:bookmarkEnd w:id="1522"/>
      <w:bookmarkEnd w:id="1523"/>
      <w:bookmarkEnd w:id="1524"/>
      <w:r w:rsidRPr="00081CA2">
        <w:t xml:space="preserve"> </w:t>
      </w:r>
    </w:p>
    <w:p w14:paraId="23D3B429" w14:textId="77777777" w:rsidR="00194FD5" w:rsidRPr="00081CA2" w:rsidRDefault="00194FD5" w:rsidP="00081CA2">
      <w:r w:rsidRPr="00081CA2">
        <w:t>The site test shall refer to KETRACO as a minimum, the following tests after installation on site shall be performed:</w:t>
      </w:r>
    </w:p>
    <w:p w14:paraId="0BB33D93" w14:textId="77777777" w:rsidR="00194FD5" w:rsidRPr="00081CA2" w:rsidRDefault="00194FD5" w:rsidP="00081CA2">
      <w:pPr>
        <w:pStyle w:val="ListParagraph"/>
        <w:numPr>
          <w:ilvl w:val="0"/>
          <w:numId w:val="106"/>
        </w:numPr>
      </w:pPr>
      <w:r w:rsidRPr="00081CA2">
        <w:t xml:space="preserve">Inspection of general condition </w:t>
      </w:r>
    </w:p>
    <w:p w14:paraId="764DD81D" w14:textId="77777777" w:rsidR="00194FD5" w:rsidRPr="00081CA2" w:rsidRDefault="00194FD5" w:rsidP="00081CA2">
      <w:pPr>
        <w:pStyle w:val="ListParagraph"/>
        <w:numPr>
          <w:ilvl w:val="0"/>
          <w:numId w:val="106"/>
        </w:numPr>
      </w:pPr>
      <w:r w:rsidRPr="00081CA2">
        <w:t>Mechanical operation tests</w:t>
      </w:r>
    </w:p>
    <w:p w14:paraId="2368B4B7" w14:textId="77777777" w:rsidR="00194FD5" w:rsidRPr="00081CA2" w:rsidRDefault="00194FD5" w:rsidP="00081CA2">
      <w:pPr>
        <w:pStyle w:val="ListParagraph"/>
        <w:numPr>
          <w:ilvl w:val="0"/>
          <w:numId w:val="106"/>
        </w:numPr>
      </w:pPr>
      <w:r w:rsidRPr="00081CA2">
        <w:t xml:space="preserve">SF6 density and dew point measurement </w:t>
      </w:r>
    </w:p>
    <w:p w14:paraId="02E9A4C7" w14:textId="77777777" w:rsidR="00194FD5" w:rsidRPr="00081CA2" w:rsidRDefault="00194FD5" w:rsidP="00081CA2">
      <w:pPr>
        <w:pStyle w:val="ListParagraph"/>
        <w:numPr>
          <w:ilvl w:val="0"/>
          <w:numId w:val="106"/>
        </w:numPr>
      </w:pPr>
      <w:r w:rsidRPr="00081CA2">
        <w:t>Check tightness of all bolted connections-torque wrench method. Inspect for physical damages and defects including quality of paint works.</w:t>
      </w:r>
    </w:p>
    <w:p w14:paraId="58632708" w14:textId="77777777" w:rsidR="00194FD5" w:rsidRPr="00081CA2" w:rsidRDefault="00194FD5" w:rsidP="00081CA2">
      <w:pPr>
        <w:pStyle w:val="ListParagraph"/>
        <w:numPr>
          <w:ilvl w:val="0"/>
          <w:numId w:val="106"/>
        </w:numPr>
      </w:pPr>
      <w:r w:rsidRPr="00081CA2">
        <w:t>Check nameplate information for correctness as per approved drawings.</w:t>
      </w:r>
    </w:p>
    <w:p w14:paraId="6EDD3559" w14:textId="77777777" w:rsidR="00194FD5" w:rsidRPr="00081CA2" w:rsidRDefault="00194FD5" w:rsidP="00081CA2">
      <w:pPr>
        <w:pStyle w:val="ListParagraph"/>
        <w:numPr>
          <w:ilvl w:val="0"/>
          <w:numId w:val="106"/>
        </w:numPr>
      </w:pPr>
      <w:r w:rsidRPr="00081CA2">
        <w:t>Check the quality of galvanization of the steel support structures.</w:t>
      </w:r>
    </w:p>
    <w:p w14:paraId="37548733" w14:textId="77777777" w:rsidR="00194FD5" w:rsidRPr="00081CA2" w:rsidRDefault="00194FD5" w:rsidP="00081CA2">
      <w:pPr>
        <w:pStyle w:val="ListParagraph"/>
        <w:numPr>
          <w:ilvl w:val="0"/>
          <w:numId w:val="106"/>
        </w:numPr>
      </w:pPr>
      <w:r w:rsidRPr="00081CA2">
        <w:t>Check that all grounding cables are properly secures and fastened.</w:t>
      </w:r>
    </w:p>
    <w:p w14:paraId="40D390B6" w14:textId="77777777" w:rsidR="00194FD5" w:rsidRPr="00081CA2" w:rsidRDefault="00194FD5" w:rsidP="00081CA2">
      <w:pPr>
        <w:pStyle w:val="ListParagraph"/>
        <w:numPr>
          <w:ilvl w:val="0"/>
          <w:numId w:val="106"/>
        </w:numPr>
      </w:pPr>
      <w:r w:rsidRPr="00081CA2">
        <w:t>Check for good quality/neatness of control cable wiring, routing and fastening</w:t>
      </w:r>
    </w:p>
    <w:p w14:paraId="0F636026" w14:textId="77777777" w:rsidR="00194FD5" w:rsidRPr="00081CA2" w:rsidRDefault="00194FD5" w:rsidP="00081CA2">
      <w:pPr>
        <w:pStyle w:val="ListParagraph"/>
        <w:numPr>
          <w:ilvl w:val="0"/>
          <w:numId w:val="106"/>
        </w:numPr>
      </w:pPr>
      <w:r w:rsidRPr="00081CA2">
        <w:t>Check that permanent pole labelling and identification is done.</w:t>
      </w:r>
    </w:p>
    <w:p w14:paraId="726C56F6" w14:textId="77777777" w:rsidR="00194FD5" w:rsidRPr="00081CA2" w:rsidRDefault="00194FD5" w:rsidP="00081CA2">
      <w:pPr>
        <w:pStyle w:val="ListParagraph"/>
        <w:numPr>
          <w:ilvl w:val="0"/>
          <w:numId w:val="106"/>
        </w:numPr>
      </w:pPr>
      <w:r w:rsidRPr="00081CA2">
        <w:t>Trip Coils Insulation and winding Resistance measurement</w:t>
      </w:r>
    </w:p>
    <w:p w14:paraId="41510E4F" w14:textId="77777777" w:rsidR="00194FD5" w:rsidRPr="00081CA2" w:rsidRDefault="00194FD5" w:rsidP="00081CA2">
      <w:pPr>
        <w:pStyle w:val="ListParagraph"/>
        <w:numPr>
          <w:ilvl w:val="0"/>
          <w:numId w:val="106"/>
        </w:numPr>
      </w:pPr>
      <w:r w:rsidRPr="00081CA2">
        <w:t>Close Coil insulation and winding Resistance measurement</w:t>
      </w:r>
    </w:p>
    <w:p w14:paraId="5D9EB8C0" w14:textId="77777777" w:rsidR="00194FD5" w:rsidRPr="00081CA2" w:rsidRDefault="00194FD5" w:rsidP="00081CA2">
      <w:pPr>
        <w:pStyle w:val="ListParagraph"/>
        <w:numPr>
          <w:ilvl w:val="0"/>
          <w:numId w:val="106"/>
        </w:numPr>
      </w:pPr>
      <w:r w:rsidRPr="00081CA2">
        <w:t>Spring charging motor insulation and winding Resistance measurement</w:t>
      </w:r>
    </w:p>
    <w:p w14:paraId="2D22859A" w14:textId="77777777" w:rsidR="00194FD5" w:rsidRPr="00081CA2" w:rsidRDefault="00194FD5" w:rsidP="00081CA2">
      <w:pPr>
        <w:pStyle w:val="ListParagraph"/>
        <w:numPr>
          <w:ilvl w:val="0"/>
          <w:numId w:val="106"/>
        </w:numPr>
      </w:pPr>
      <w:r w:rsidRPr="00081CA2">
        <w:t>Insulation Resistance checks for Control circuit and power circuit</w:t>
      </w:r>
    </w:p>
    <w:p w14:paraId="206C3558" w14:textId="77777777" w:rsidR="00194FD5" w:rsidRPr="00081CA2" w:rsidRDefault="00194FD5" w:rsidP="00081CA2">
      <w:pPr>
        <w:pStyle w:val="ListParagraph"/>
        <w:numPr>
          <w:ilvl w:val="0"/>
          <w:numId w:val="106"/>
        </w:numPr>
      </w:pPr>
      <w:r w:rsidRPr="00081CA2">
        <w:t>SF6 gas leakage</w:t>
      </w:r>
    </w:p>
    <w:p w14:paraId="724746FC" w14:textId="77777777" w:rsidR="00194FD5" w:rsidRPr="00081CA2" w:rsidRDefault="00194FD5" w:rsidP="00081CA2">
      <w:pPr>
        <w:pStyle w:val="ListParagraph"/>
        <w:numPr>
          <w:ilvl w:val="0"/>
          <w:numId w:val="106"/>
        </w:numPr>
      </w:pPr>
      <w:r w:rsidRPr="00081CA2">
        <w:t>Insulation Resistance</w:t>
      </w:r>
    </w:p>
    <w:p w14:paraId="337B1F78" w14:textId="77777777" w:rsidR="00194FD5" w:rsidRPr="00081CA2" w:rsidRDefault="00194FD5" w:rsidP="00081CA2">
      <w:pPr>
        <w:pStyle w:val="ListParagraph"/>
        <w:numPr>
          <w:ilvl w:val="0"/>
          <w:numId w:val="106"/>
        </w:numPr>
      </w:pPr>
      <w:r w:rsidRPr="00081CA2">
        <w:t>Operating time tests (close/open and Close-Open i.e. O, C, and CO at rated voltage.</w:t>
      </w:r>
    </w:p>
    <w:p w14:paraId="1573040E" w14:textId="77777777" w:rsidR="00194FD5" w:rsidRPr="00081CA2" w:rsidRDefault="00194FD5" w:rsidP="00081CA2">
      <w:pPr>
        <w:pStyle w:val="ListParagraph"/>
        <w:numPr>
          <w:ilvl w:val="0"/>
          <w:numId w:val="106"/>
        </w:numPr>
      </w:pPr>
      <w:r w:rsidRPr="00081CA2">
        <w:t>Minimum voltage picks up for the trip and close coils</w:t>
      </w:r>
    </w:p>
    <w:p w14:paraId="786F4F2B" w14:textId="77777777" w:rsidR="00194FD5" w:rsidRPr="00081CA2" w:rsidRDefault="00194FD5" w:rsidP="00081CA2">
      <w:pPr>
        <w:pStyle w:val="ListParagraph"/>
        <w:numPr>
          <w:ilvl w:val="0"/>
          <w:numId w:val="106"/>
        </w:numPr>
      </w:pPr>
      <w:r w:rsidRPr="00081CA2">
        <w:t>Static Contact Resistance Measurement (CRM)</w:t>
      </w:r>
    </w:p>
    <w:p w14:paraId="613D2CC4" w14:textId="77777777" w:rsidR="00194FD5" w:rsidRPr="00081CA2" w:rsidRDefault="00194FD5" w:rsidP="00081CA2">
      <w:pPr>
        <w:pStyle w:val="ListParagraph"/>
        <w:numPr>
          <w:ilvl w:val="0"/>
          <w:numId w:val="106"/>
        </w:numPr>
      </w:pPr>
      <w:r w:rsidRPr="00081CA2">
        <w:t xml:space="preserve">Dynamic contact resistance measurement (DCRM)- where applicable </w:t>
      </w:r>
    </w:p>
    <w:p w14:paraId="02EB36B2" w14:textId="77777777" w:rsidR="00194FD5" w:rsidRPr="00081CA2" w:rsidRDefault="00194FD5" w:rsidP="00081CA2">
      <w:pPr>
        <w:pStyle w:val="ListParagraph"/>
        <w:numPr>
          <w:ilvl w:val="0"/>
          <w:numId w:val="106"/>
        </w:numPr>
      </w:pPr>
      <w:r w:rsidRPr="00081CA2">
        <w:lastRenderedPageBreak/>
        <w:t>Auxiliary contact operations.</w:t>
      </w:r>
    </w:p>
    <w:p w14:paraId="149DF5D3" w14:textId="77777777" w:rsidR="00194FD5" w:rsidRPr="00081CA2" w:rsidRDefault="00194FD5" w:rsidP="00081CA2">
      <w:pPr>
        <w:pStyle w:val="ListParagraph"/>
        <w:numPr>
          <w:ilvl w:val="0"/>
          <w:numId w:val="106"/>
        </w:numPr>
      </w:pPr>
      <w:r w:rsidRPr="00081CA2">
        <w:t>Operation tests</w:t>
      </w:r>
    </w:p>
    <w:p w14:paraId="0AEC6B1C" w14:textId="77777777" w:rsidR="00194FD5" w:rsidRPr="00081CA2" w:rsidRDefault="00194FD5" w:rsidP="00081CA2">
      <w:pPr>
        <w:pStyle w:val="ListParagraph"/>
        <w:numPr>
          <w:ilvl w:val="0"/>
          <w:numId w:val="106"/>
        </w:numPr>
      </w:pPr>
      <w:r w:rsidRPr="00081CA2">
        <w:t xml:space="preserve">Check for proper operation of the SF6 gas density </w:t>
      </w:r>
    </w:p>
    <w:p w14:paraId="2AD5D848" w14:textId="77777777" w:rsidR="00194FD5" w:rsidRPr="00081CA2" w:rsidRDefault="00194FD5" w:rsidP="00081CA2">
      <w:pPr>
        <w:pStyle w:val="ListParagraph"/>
        <w:numPr>
          <w:ilvl w:val="0"/>
          <w:numId w:val="106"/>
        </w:numPr>
      </w:pPr>
      <w:r w:rsidRPr="00081CA2">
        <w:t>Meter (densimeter) for alarm and lock out signals.</w:t>
      </w:r>
    </w:p>
    <w:p w14:paraId="68D70417" w14:textId="77777777" w:rsidR="00194FD5" w:rsidRPr="00081CA2" w:rsidRDefault="00194FD5" w:rsidP="00081CA2">
      <w:pPr>
        <w:pStyle w:val="ListParagraph"/>
        <w:numPr>
          <w:ilvl w:val="0"/>
          <w:numId w:val="106"/>
        </w:numPr>
      </w:pPr>
      <w:r w:rsidRPr="00081CA2">
        <w:t>Dew point measurement for SF6 gas.</w:t>
      </w:r>
    </w:p>
    <w:p w14:paraId="1BC4E091" w14:textId="77777777" w:rsidR="00194FD5" w:rsidRPr="00081CA2" w:rsidRDefault="00194FD5" w:rsidP="00081CA2">
      <w:pPr>
        <w:pStyle w:val="ListParagraph"/>
        <w:numPr>
          <w:ilvl w:val="0"/>
          <w:numId w:val="106"/>
        </w:numPr>
      </w:pPr>
      <w:r w:rsidRPr="00081CA2">
        <w:t>Check for contact Stroke and Wipe as per Manufacturer’s data.</w:t>
      </w:r>
    </w:p>
    <w:p w14:paraId="6AE7D7F7" w14:textId="77777777" w:rsidR="00194FD5" w:rsidRPr="00081CA2" w:rsidRDefault="00194FD5" w:rsidP="00081CA2">
      <w:pPr>
        <w:pStyle w:val="ListParagraph"/>
        <w:numPr>
          <w:ilvl w:val="0"/>
          <w:numId w:val="106"/>
        </w:numPr>
      </w:pPr>
      <w:r w:rsidRPr="00081CA2">
        <w:t>Check for thermostat and Cubicle space heater functionality including the temperature settings for thermostat.</w:t>
      </w:r>
    </w:p>
    <w:p w14:paraId="5B550EE6" w14:textId="77777777" w:rsidR="00194FD5" w:rsidRPr="00081CA2" w:rsidRDefault="00194FD5" w:rsidP="00081CA2">
      <w:pPr>
        <w:pStyle w:val="ListParagraph"/>
        <w:numPr>
          <w:ilvl w:val="0"/>
          <w:numId w:val="106"/>
        </w:numPr>
      </w:pPr>
      <w:r w:rsidRPr="00081CA2">
        <w:t xml:space="preserve">Open/Close mechanical position indications including the illuminating lamps. </w:t>
      </w:r>
    </w:p>
    <w:p w14:paraId="6929643F" w14:textId="77777777" w:rsidR="00194FD5" w:rsidRPr="00081CA2" w:rsidRDefault="00194FD5" w:rsidP="00081CA2">
      <w:pPr>
        <w:pStyle w:val="ListParagraph"/>
        <w:numPr>
          <w:ilvl w:val="0"/>
          <w:numId w:val="106"/>
        </w:numPr>
      </w:pPr>
      <w:r w:rsidRPr="00081CA2">
        <w:t>Check for mechanical spring charged/discharged indication and illuminating lamps.</w:t>
      </w:r>
    </w:p>
    <w:p w14:paraId="73F7A4CB" w14:textId="77777777" w:rsidR="00194FD5" w:rsidRPr="00081CA2" w:rsidRDefault="00194FD5" w:rsidP="00081CA2">
      <w:pPr>
        <w:pStyle w:val="ListParagraph"/>
        <w:numPr>
          <w:ilvl w:val="0"/>
          <w:numId w:val="106"/>
        </w:numPr>
      </w:pPr>
      <w:r w:rsidRPr="00081CA2">
        <w:t>Check manual spring charge operation.</w:t>
      </w:r>
    </w:p>
    <w:p w14:paraId="7E79ECC3" w14:textId="77777777" w:rsidR="00194FD5" w:rsidRPr="00081CA2" w:rsidRDefault="00194FD5" w:rsidP="00081CA2">
      <w:pPr>
        <w:pStyle w:val="ListParagraph"/>
        <w:numPr>
          <w:ilvl w:val="0"/>
          <w:numId w:val="106"/>
        </w:numPr>
      </w:pPr>
      <w:r w:rsidRPr="00081CA2">
        <w:t>Closing anti-pumping functionality</w:t>
      </w:r>
    </w:p>
    <w:p w14:paraId="267D0022" w14:textId="77777777" w:rsidR="00194FD5" w:rsidRPr="00081CA2" w:rsidRDefault="00194FD5" w:rsidP="00081CA2">
      <w:pPr>
        <w:pStyle w:val="ListParagraph"/>
        <w:numPr>
          <w:ilvl w:val="0"/>
          <w:numId w:val="106"/>
        </w:numPr>
      </w:pPr>
      <w:r w:rsidRPr="00081CA2">
        <w:t>Check for pole discrepancy functionality and timer settings.</w:t>
      </w:r>
    </w:p>
    <w:p w14:paraId="247AE59B" w14:textId="77777777" w:rsidR="00194FD5" w:rsidRPr="00081CA2" w:rsidRDefault="00194FD5" w:rsidP="00081CA2">
      <w:pPr>
        <w:pStyle w:val="ListParagraph"/>
        <w:numPr>
          <w:ilvl w:val="0"/>
          <w:numId w:val="106"/>
        </w:numPr>
      </w:pPr>
      <w:r w:rsidRPr="00081CA2">
        <w:t>Tripping through trip coil 1</w:t>
      </w:r>
    </w:p>
    <w:p w14:paraId="19C72934" w14:textId="77777777" w:rsidR="00194FD5" w:rsidRPr="00081CA2" w:rsidRDefault="00194FD5" w:rsidP="00081CA2">
      <w:pPr>
        <w:pStyle w:val="ListParagraph"/>
        <w:numPr>
          <w:ilvl w:val="0"/>
          <w:numId w:val="106"/>
        </w:numPr>
      </w:pPr>
      <w:r w:rsidRPr="00081CA2">
        <w:t>Trip through trip coil 2</w:t>
      </w:r>
    </w:p>
    <w:p w14:paraId="088464B8" w14:textId="77777777" w:rsidR="00194FD5" w:rsidRPr="00081CA2" w:rsidRDefault="00194FD5" w:rsidP="00081CA2">
      <w:pPr>
        <w:pStyle w:val="ListParagraph"/>
        <w:numPr>
          <w:ilvl w:val="0"/>
          <w:numId w:val="106"/>
        </w:numPr>
      </w:pPr>
      <w:r w:rsidRPr="00081CA2">
        <w:t>Local Trip/Neutral/Close (TNC) switch functionality</w:t>
      </w:r>
    </w:p>
    <w:p w14:paraId="5A189C7E" w14:textId="77777777" w:rsidR="00194FD5" w:rsidRPr="00081CA2" w:rsidRDefault="00194FD5" w:rsidP="00081CA2">
      <w:pPr>
        <w:pStyle w:val="ListParagraph"/>
        <w:numPr>
          <w:ilvl w:val="0"/>
          <w:numId w:val="106"/>
        </w:numPr>
      </w:pPr>
      <w:r w:rsidRPr="00081CA2">
        <w:t>Check for proper operation of the circuit breaker operations counter.</w:t>
      </w:r>
    </w:p>
    <w:p w14:paraId="7D3869B5" w14:textId="77777777" w:rsidR="00194FD5" w:rsidRPr="00081CA2" w:rsidRDefault="00194FD5" w:rsidP="00081CA2">
      <w:pPr>
        <w:pStyle w:val="ListParagraph"/>
        <w:numPr>
          <w:ilvl w:val="0"/>
          <w:numId w:val="106"/>
        </w:numPr>
      </w:pPr>
      <w:r w:rsidRPr="00081CA2">
        <w:t>Interlock with disconnector switches</w:t>
      </w:r>
    </w:p>
    <w:p w14:paraId="783C4015" w14:textId="77777777" w:rsidR="00194FD5" w:rsidRPr="00081CA2" w:rsidRDefault="00194FD5" w:rsidP="00081CA2">
      <w:pPr>
        <w:pStyle w:val="ListParagraph"/>
        <w:numPr>
          <w:ilvl w:val="0"/>
          <w:numId w:val="106"/>
        </w:numPr>
      </w:pPr>
      <w:r w:rsidRPr="00081CA2">
        <w:t>Check for electrical interlocks.</w:t>
      </w:r>
    </w:p>
    <w:p w14:paraId="3A73653C" w14:textId="77777777" w:rsidR="00194FD5" w:rsidRPr="00081CA2" w:rsidRDefault="00194FD5" w:rsidP="00081CA2">
      <w:pPr>
        <w:pStyle w:val="ListParagraph"/>
        <w:numPr>
          <w:ilvl w:val="0"/>
          <w:numId w:val="106"/>
        </w:numPr>
      </w:pPr>
      <w:r w:rsidRPr="00081CA2">
        <w:t>Five Remote open/close operations</w:t>
      </w:r>
    </w:p>
    <w:p w14:paraId="77FF6F28" w14:textId="77777777" w:rsidR="00194FD5" w:rsidRPr="00081CA2" w:rsidRDefault="00194FD5" w:rsidP="00081CA2">
      <w:pPr>
        <w:pStyle w:val="ListParagraph"/>
        <w:numPr>
          <w:ilvl w:val="0"/>
          <w:numId w:val="106"/>
        </w:numPr>
      </w:pPr>
      <w:r w:rsidRPr="00081CA2">
        <w:t>Check the spring charging time.</w:t>
      </w:r>
    </w:p>
    <w:p w14:paraId="1D5852DC" w14:textId="77777777" w:rsidR="00194FD5" w:rsidRPr="00081CA2" w:rsidRDefault="00194FD5" w:rsidP="00081CA2">
      <w:pPr>
        <w:pStyle w:val="Heading2"/>
      </w:pPr>
      <w:bookmarkStart w:id="1525" w:name="_Toc54756137"/>
      <w:bookmarkStart w:id="1526" w:name="_Toc394385893"/>
      <w:bookmarkStart w:id="1527" w:name="_Toc115943993"/>
      <w:bookmarkStart w:id="1528" w:name="_Toc127463322"/>
      <w:bookmarkStart w:id="1529" w:name="_Toc127464414"/>
      <w:bookmarkStart w:id="1530" w:name="_Toc127465526"/>
      <w:bookmarkStart w:id="1531" w:name="_Toc129130296"/>
      <w:r w:rsidRPr="00081CA2">
        <w:t>Disconnectors and Disconnector/Earth Switches</w:t>
      </w:r>
      <w:bookmarkEnd w:id="1525"/>
      <w:bookmarkEnd w:id="1526"/>
      <w:bookmarkEnd w:id="1527"/>
      <w:bookmarkEnd w:id="1528"/>
      <w:bookmarkEnd w:id="1529"/>
      <w:bookmarkEnd w:id="1530"/>
      <w:bookmarkEnd w:id="1531"/>
      <w:r w:rsidRPr="00081CA2">
        <w:t xml:space="preserve"> </w:t>
      </w:r>
    </w:p>
    <w:p w14:paraId="606F892D" w14:textId="77777777" w:rsidR="00194FD5" w:rsidRPr="00081CA2" w:rsidRDefault="00194FD5" w:rsidP="00081CA2">
      <w:pPr>
        <w:pStyle w:val="Heading3"/>
      </w:pPr>
      <w:bookmarkStart w:id="1532" w:name="_Toc32836961"/>
      <w:bookmarkStart w:id="1533" w:name="_Toc33802378"/>
      <w:bookmarkStart w:id="1534" w:name="_Toc34060818"/>
      <w:bookmarkStart w:id="1535" w:name="_Toc34062586"/>
      <w:bookmarkStart w:id="1536" w:name="_Toc34080115"/>
      <w:bookmarkStart w:id="1537" w:name="_Toc34145671"/>
      <w:bookmarkStart w:id="1538" w:name="_Toc65696967"/>
      <w:bookmarkStart w:id="1539" w:name="_Toc115943994"/>
      <w:bookmarkStart w:id="1540" w:name="_Toc127463323"/>
      <w:bookmarkStart w:id="1541" w:name="_Toc127464415"/>
      <w:bookmarkStart w:id="1542" w:name="_Toc127465527"/>
      <w:bookmarkStart w:id="1543" w:name="_Toc129130297"/>
      <w:r w:rsidRPr="00081CA2">
        <w:t>General</w:t>
      </w:r>
      <w:bookmarkEnd w:id="1532"/>
      <w:bookmarkEnd w:id="1533"/>
      <w:bookmarkEnd w:id="1534"/>
      <w:bookmarkEnd w:id="1535"/>
      <w:bookmarkEnd w:id="1536"/>
      <w:bookmarkEnd w:id="1537"/>
      <w:bookmarkEnd w:id="1538"/>
      <w:bookmarkEnd w:id="1539"/>
      <w:bookmarkEnd w:id="1540"/>
      <w:bookmarkEnd w:id="1541"/>
      <w:bookmarkEnd w:id="1542"/>
      <w:bookmarkEnd w:id="1543"/>
    </w:p>
    <w:p w14:paraId="31EE7996" w14:textId="77777777" w:rsidR="00194FD5" w:rsidRPr="00081CA2" w:rsidRDefault="00194FD5" w:rsidP="00081CA2">
      <w:r w:rsidRPr="00081CA2">
        <w:t>The scope relates to design, supply, install, testing and commissioning of AC disconnectors and disconnectors with earth switches for outdoor installation and on three-phase systems with rated voltages of 52 kV and above.</w:t>
      </w:r>
    </w:p>
    <w:p w14:paraId="24BB3B19" w14:textId="77777777" w:rsidR="00194FD5" w:rsidRPr="00081CA2" w:rsidRDefault="00194FD5" w:rsidP="00081CA2">
      <w:r w:rsidRPr="00081CA2">
        <w:t xml:space="preserve">All switchgear offered shall be safe and reliable. </w:t>
      </w:r>
    </w:p>
    <w:p w14:paraId="3DD6EC20" w14:textId="77777777" w:rsidR="00194FD5" w:rsidRPr="00081CA2" w:rsidRDefault="00194FD5" w:rsidP="00081CA2">
      <w:r w:rsidRPr="00081CA2">
        <w:t xml:space="preserve">External parts of the switchgear shall be of porcelain /composite and their profile shed shall be suitable for the worst site conditions.  </w:t>
      </w:r>
    </w:p>
    <w:p w14:paraId="792D4A62" w14:textId="706A6F61" w:rsidR="00194FD5" w:rsidRPr="00081CA2" w:rsidRDefault="00194FD5" w:rsidP="00081CA2">
      <w:r w:rsidRPr="00081CA2">
        <w:t xml:space="preserve">The </w:t>
      </w:r>
      <w:r w:rsidR="00D04A98" w:rsidRPr="00081CA2">
        <w:t>disconnector</w:t>
      </w:r>
      <w:r w:rsidRPr="00081CA2">
        <w:t xml:space="preserve"> shall be suitable for satisfactory continuous operation at the specified minimum rating, at the maximum site ambient temperature   24 hours a day, 365 days of the year. Satisfactory test evidence shall be submitted to confirm the performance of the equipment at all site conditions.</w:t>
      </w:r>
    </w:p>
    <w:p w14:paraId="598B8BBC" w14:textId="7A07EA4B" w:rsidR="00194FD5" w:rsidRPr="00081CA2" w:rsidRDefault="00D04A98" w:rsidP="00081CA2">
      <w:r w:rsidRPr="00081CA2">
        <w:t xml:space="preserve">The disconnector must be manufactured and tested in accordance with the IEC 62271-102 standard. </w:t>
      </w:r>
      <w:r w:rsidR="00194FD5" w:rsidRPr="00081CA2">
        <w:t>The disconnectors shall be of the single phase, double side break type, equipped with motorized drive or single phase, single side break type, equipped with motorized drive. Earthing switch shall be vertical break type, equipped with motorized drive. Open close movement of the earthing shaft shall be done in the longitudinal plane, that is, parallel to phase axis. The disconnector poles shall be so coupled mechanically as to ensure synchronism of the switching motions under all conditions.</w:t>
      </w:r>
    </w:p>
    <w:p w14:paraId="597C8822" w14:textId="77777777" w:rsidR="00194FD5" w:rsidRPr="00081CA2" w:rsidRDefault="00194FD5" w:rsidP="00081CA2">
      <w:r w:rsidRPr="00081CA2">
        <w:t xml:space="preserve">It is preferred that disconnector contacts can be maintained and replaced with the associated earthing switch closed. </w:t>
      </w:r>
    </w:p>
    <w:p w14:paraId="197F5C37" w14:textId="77777777" w:rsidR="00194FD5" w:rsidRPr="00081CA2" w:rsidRDefault="00194FD5" w:rsidP="00081CA2">
      <w:r w:rsidRPr="00081CA2">
        <w:lastRenderedPageBreak/>
        <w:t>The disconnectors and earth switches shall be provided with motorized and manually operated mechanisms.   The motor operation of the disconnectors shall be capable of being controlled from a local or remote point. The motor operation of the earth switches shall be limited to a local point.</w:t>
      </w:r>
    </w:p>
    <w:p w14:paraId="460177FB" w14:textId="77777777" w:rsidR="00194FD5" w:rsidRPr="00081CA2" w:rsidRDefault="00194FD5" w:rsidP="00081CA2">
      <w:r w:rsidRPr="00081CA2">
        <w:t xml:space="preserve">The position indicators shall be clearly visible from the permanent working platform level. </w:t>
      </w:r>
    </w:p>
    <w:p w14:paraId="4164B565" w14:textId="77777777" w:rsidR="00194FD5" w:rsidRPr="00081CA2" w:rsidRDefault="00194FD5" w:rsidP="00081CA2">
      <w:r w:rsidRPr="00081CA2">
        <w:t>The position of mechanical operation shall be at an ergonomic height for operation.</w:t>
      </w:r>
    </w:p>
    <w:p w14:paraId="4F8FBC08" w14:textId="77777777" w:rsidR="00194FD5" w:rsidRPr="00081CA2" w:rsidRDefault="00194FD5" w:rsidP="00081CA2">
      <w:r w:rsidRPr="00081CA2">
        <w:t xml:space="preserve">An auxiliary earth mat shall be provided for each disconnector and earth switch. </w:t>
      </w:r>
    </w:p>
    <w:p w14:paraId="582D5EAA" w14:textId="77777777" w:rsidR="00194FD5" w:rsidRPr="00081CA2" w:rsidRDefault="00194FD5" w:rsidP="00081CA2">
      <w:r w:rsidRPr="00081CA2">
        <w:t>Free-standing earthing switches shall include an insulator. Installation of an earthing switch shall be possible on either side of the disconnector.</w:t>
      </w:r>
    </w:p>
    <w:p w14:paraId="5F957ED7" w14:textId="77777777" w:rsidR="00194FD5" w:rsidRPr="00081CA2" w:rsidRDefault="00194FD5" w:rsidP="00081CA2">
      <w:r w:rsidRPr="00081CA2">
        <w:t>Substations with altitude level higher than 1000 m must be confirmed by calculation in respect of Lighting impulse withstand voltage and power frequency withstand voltage.</w:t>
      </w:r>
    </w:p>
    <w:p w14:paraId="052FEB34" w14:textId="77777777" w:rsidR="00194FD5" w:rsidRPr="00081CA2" w:rsidRDefault="00194FD5" w:rsidP="00081CA2">
      <w:pPr>
        <w:pStyle w:val="Heading3"/>
      </w:pPr>
      <w:bookmarkStart w:id="1544" w:name="_Toc115943995"/>
      <w:bookmarkStart w:id="1545" w:name="_Toc127463324"/>
      <w:bookmarkStart w:id="1546" w:name="_Toc127464416"/>
      <w:bookmarkStart w:id="1547" w:name="_Toc127465528"/>
      <w:bookmarkStart w:id="1548" w:name="_Toc129130298"/>
      <w:r w:rsidRPr="00081CA2">
        <w:t>Scope</w:t>
      </w:r>
      <w:bookmarkEnd w:id="1544"/>
      <w:bookmarkEnd w:id="1545"/>
      <w:bookmarkEnd w:id="1546"/>
      <w:bookmarkEnd w:id="1547"/>
      <w:bookmarkEnd w:id="1548"/>
    </w:p>
    <w:p w14:paraId="1A5EEF5A" w14:textId="77777777" w:rsidR="00194FD5" w:rsidRPr="00081CA2" w:rsidRDefault="00194FD5" w:rsidP="00081CA2">
      <w:r w:rsidRPr="00081CA2">
        <w:t>The present specification outlines, the design, manufacturing, testing, packing, transport, insurance, unloading, storage on site, construction works and erection, corrosion protection, site testing, submission of documentation, commissioning, training of KETRACO’s personnel and warranty of the works for high voltage disconnectors and disconnector with earth switches for the substation. The Contractor is bound to provide complete works, even if the equipment or services to be provided are not specifically mentioned in the specification.</w:t>
      </w:r>
    </w:p>
    <w:p w14:paraId="471111C8" w14:textId="77777777" w:rsidR="00194FD5" w:rsidRPr="00081CA2" w:rsidRDefault="00194FD5" w:rsidP="00081CA2">
      <w:r w:rsidRPr="00081CA2">
        <w:t>The following shall be provided with the equipment:</w:t>
      </w:r>
    </w:p>
    <w:p w14:paraId="74E4076F" w14:textId="77777777" w:rsidR="00194FD5" w:rsidRPr="00081CA2" w:rsidRDefault="00194FD5" w:rsidP="00081CA2">
      <w:pPr>
        <w:pStyle w:val="ListParagraph"/>
        <w:numPr>
          <w:ilvl w:val="0"/>
          <w:numId w:val="107"/>
        </w:numPr>
      </w:pPr>
      <w:r w:rsidRPr="00081CA2">
        <w:t>HV terminals and connectors</w:t>
      </w:r>
    </w:p>
    <w:p w14:paraId="6AFE2F19" w14:textId="77777777" w:rsidR="00194FD5" w:rsidRPr="00081CA2" w:rsidRDefault="00194FD5" w:rsidP="00081CA2">
      <w:pPr>
        <w:pStyle w:val="ListParagraph"/>
        <w:numPr>
          <w:ilvl w:val="0"/>
          <w:numId w:val="107"/>
        </w:numPr>
      </w:pPr>
      <w:r w:rsidRPr="00081CA2">
        <w:t>Grounding terminals and connectors</w:t>
      </w:r>
    </w:p>
    <w:p w14:paraId="3461C300" w14:textId="77777777" w:rsidR="00194FD5" w:rsidRPr="00081CA2" w:rsidRDefault="00194FD5" w:rsidP="00081CA2">
      <w:pPr>
        <w:pStyle w:val="Heading3"/>
      </w:pPr>
      <w:bookmarkStart w:id="1549" w:name="_Toc32836963"/>
      <w:bookmarkStart w:id="1550" w:name="_Toc33802380"/>
      <w:bookmarkStart w:id="1551" w:name="_Toc34060820"/>
      <w:bookmarkStart w:id="1552" w:name="_Toc34062588"/>
      <w:bookmarkStart w:id="1553" w:name="_Toc34080117"/>
      <w:bookmarkStart w:id="1554" w:name="_Toc34145673"/>
      <w:bookmarkStart w:id="1555" w:name="_Toc65696969"/>
      <w:bookmarkStart w:id="1556" w:name="_Toc115943996"/>
      <w:bookmarkStart w:id="1557" w:name="_Toc127463325"/>
      <w:bookmarkStart w:id="1558" w:name="_Toc127464417"/>
      <w:bookmarkStart w:id="1559" w:name="_Toc127465529"/>
      <w:bookmarkStart w:id="1560" w:name="_Toc129130299"/>
      <w:r w:rsidRPr="00081CA2">
        <w:t>Electrical Ratings and Requirements</w:t>
      </w:r>
      <w:bookmarkEnd w:id="1549"/>
      <w:bookmarkEnd w:id="1550"/>
      <w:bookmarkEnd w:id="1551"/>
      <w:bookmarkEnd w:id="1552"/>
      <w:bookmarkEnd w:id="1553"/>
      <w:bookmarkEnd w:id="1554"/>
      <w:bookmarkEnd w:id="1555"/>
      <w:bookmarkEnd w:id="1556"/>
      <w:bookmarkEnd w:id="1557"/>
      <w:bookmarkEnd w:id="1558"/>
      <w:bookmarkEnd w:id="1559"/>
      <w:bookmarkEnd w:id="1560"/>
    </w:p>
    <w:p w14:paraId="2582A6A7" w14:textId="77777777" w:rsidR="00194FD5" w:rsidRPr="00081CA2" w:rsidRDefault="00194FD5" w:rsidP="00081CA2">
      <w:r w:rsidRPr="00081CA2">
        <w:t>The system data and service conditions can be found in the general conditions.</w:t>
      </w:r>
    </w:p>
    <w:p w14:paraId="20400B5E" w14:textId="77777777" w:rsidR="00194FD5" w:rsidRPr="00081CA2" w:rsidRDefault="00194FD5" w:rsidP="00081CA2">
      <w:r w:rsidRPr="00081CA2">
        <w:t>Air insulated parts: the flashover distance shall be at least according the standards.  In case of deviation, switching impulse and lightning impulse tests shall prove the design.</w:t>
      </w:r>
    </w:p>
    <w:p w14:paraId="5400DF8D" w14:textId="77777777" w:rsidR="00194FD5" w:rsidRPr="00081CA2" w:rsidRDefault="00194FD5" w:rsidP="00081CA2">
      <w:r w:rsidRPr="00081CA2">
        <w:t>Earth switches online circuits shall be capable of interrupting the current induced in the line by a parallel fully loaded line.)</w:t>
      </w:r>
    </w:p>
    <w:p w14:paraId="408D0C39" w14:textId="77777777" w:rsidR="00194FD5" w:rsidRPr="00081CA2" w:rsidRDefault="00194FD5" w:rsidP="00081CA2">
      <w:r w:rsidRPr="00081CA2">
        <w:t>The rating shall also comply with the requirements shown in the Functional Guarantee and Technical Particulars.</w:t>
      </w:r>
    </w:p>
    <w:p w14:paraId="7E1AC50A" w14:textId="77777777" w:rsidR="00194FD5" w:rsidRPr="00081CA2" w:rsidRDefault="00194FD5" w:rsidP="00081CA2">
      <w:r w:rsidRPr="00081CA2">
        <w:t>They shall be suitable for off-load isolation at the maximum permissible continuous operating voltage and capable also of withstanding the short circuit forces specified.</w:t>
      </w:r>
    </w:p>
    <w:p w14:paraId="640604C5" w14:textId="77777777" w:rsidR="00194FD5" w:rsidRPr="00081CA2" w:rsidRDefault="00194FD5" w:rsidP="00081CA2">
      <w:pPr>
        <w:pStyle w:val="Heading4"/>
      </w:pPr>
      <w:bookmarkStart w:id="1561" w:name="_Toc42803136"/>
      <w:bookmarkStart w:id="1562" w:name="_Toc42803137"/>
      <w:bookmarkStart w:id="1563" w:name="_Toc42870243"/>
      <w:bookmarkStart w:id="1564" w:name="_Toc64965860"/>
      <w:bookmarkStart w:id="1565" w:name="_Toc64966290"/>
      <w:bookmarkStart w:id="1566" w:name="_Toc64966717"/>
      <w:bookmarkStart w:id="1567" w:name="_Toc65696970"/>
      <w:bookmarkStart w:id="1568" w:name="_Toc83238860"/>
      <w:bookmarkStart w:id="1569" w:name="_Toc83816717"/>
      <w:bookmarkStart w:id="1570" w:name="_Toc87820839"/>
      <w:bookmarkStart w:id="1571" w:name="_Toc96891145"/>
      <w:bookmarkStart w:id="1572" w:name="_Toc96891663"/>
      <w:bookmarkStart w:id="1573" w:name="_Toc96892181"/>
      <w:bookmarkStart w:id="1574" w:name="_Toc96892699"/>
      <w:bookmarkStart w:id="1575" w:name="_Toc96893217"/>
      <w:bookmarkStart w:id="1576" w:name="_Toc96967680"/>
      <w:bookmarkStart w:id="1577" w:name="_Toc97120092"/>
      <w:bookmarkStart w:id="1578" w:name="_Toc32836964"/>
      <w:bookmarkStart w:id="1579" w:name="_Toc33802381"/>
      <w:bookmarkStart w:id="1580" w:name="_Toc34060821"/>
      <w:bookmarkStart w:id="1581" w:name="_Toc34062589"/>
      <w:bookmarkStart w:id="1582" w:name="_Toc34080118"/>
      <w:bookmarkStart w:id="1583" w:name="_Toc34145674"/>
      <w:bookmarkStart w:id="1584" w:name="_Toc65696975"/>
      <w:bookmarkStart w:id="1585" w:name="_Toc12746553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r w:rsidRPr="00081CA2">
        <w:t>High Voltage Terminals</w:t>
      </w:r>
      <w:bookmarkEnd w:id="1578"/>
      <w:bookmarkEnd w:id="1579"/>
      <w:bookmarkEnd w:id="1580"/>
      <w:bookmarkEnd w:id="1581"/>
      <w:bookmarkEnd w:id="1582"/>
      <w:bookmarkEnd w:id="1583"/>
      <w:bookmarkEnd w:id="1584"/>
      <w:bookmarkEnd w:id="1585"/>
    </w:p>
    <w:p w14:paraId="55F1E862" w14:textId="77777777" w:rsidR="00194FD5" w:rsidRPr="00081CA2" w:rsidRDefault="00194FD5" w:rsidP="00081CA2">
      <w:r w:rsidRPr="00081CA2">
        <w:t xml:space="preserve">The material of the terminals and the surface of the terminals shall be </w:t>
      </w:r>
      <w:proofErr w:type="spellStart"/>
      <w:r w:rsidRPr="00081CA2">
        <w:t>aluminium</w:t>
      </w:r>
      <w:proofErr w:type="spellEnd"/>
      <w:r w:rsidRPr="00081CA2">
        <w:t xml:space="preserve"> alloy for mechanical strength. High -voltage terminals shall be equipped with a vertical connecting rod.</w:t>
      </w:r>
    </w:p>
    <w:p w14:paraId="3C6CEA3E" w14:textId="77777777" w:rsidR="00194FD5" w:rsidRPr="00081CA2" w:rsidRDefault="00194FD5" w:rsidP="00081CA2">
      <w:r w:rsidRPr="00081CA2">
        <w:t>The main contacts of the disconnector or earthing switch shall be easily replaceable.</w:t>
      </w:r>
    </w:p>
    <w:p w14:paraId="396322EB" w14:textId="77777777" w:rsidR="00194FD5" w:rsidRPr="00081CA2" w:rsidRDefault="00194FD5" w:rsidP="00081CA2">
      <w:r w:rsidRPr="00081CA2">
        <w:t>Air insulated parts: the flashover distance shall be at least according to the requirements given in the datasheet.  In case of deviation, switching impulse and lightning impulse tests shall prove the design.</w:t>
      </w:r>
    </w:p>
    <w:p w14:paraId="2B3F5568" w14:textId="77777777" w:rsidR="00194FD5" w:rsidRPr="00081CA2" w:rsidRDefault="00194FD5" w:rsidP="00081CA2">
      <w:pPr>
        <w:pStyle w:val="Heading3"/>
      </w:pPr>
      <w:bookmarkStart w:id="1586" w:name="_Toc32836965"/>
      <w:bookmarkStart w:id="1587" w:name="_Toc33802382"/>
      <w:bookmarkStart w:id="1588" w:name="_Toc34060822"/>
      <w:bookmarkStart w:id="1589" w:name="_Toc34062590"/>
      <w:bookmarkStart w:id="1590" w:name="_Toc34080119"/>
      <w:bookmarkStart w:id="1591" w:name="_Toc34145675"/>
      <w:bookmarkStart w:id="1592" w:name="_Toc65696976"/>
      <w:bookmarkStart w:id="1593" w:name="_Toc115943997"/>
      <w:bookmarkStart w:id="1594" w:name="_Toc127463326"/>
      <w:bookmarkStart w:id="1595" w:name="_Toc127464418"/>
      <w:bookmarkStart w:id="1596" w:name="_Toc127465531"/>
      <w:bookmarkStart w:id="1597" w:name="_Toc129130300"/>
      <w:r w:rsidRPr="00081CA2">
        <w:lastRenderedPageBreak/>
        <w:t>Mechanical Ratings and Requirements</w:t>
      </w:r>
      <w:bookmarkEnd w:id="1586"/>
      <w:bookmarkEnd w:id="1587"/>
      <w:bookmarkEnd w:id="1588"/>
      <w:bookmarkEnd w:id="1589"/>
      <w:bookmarkEnd w:id="1590"/>
      <w:bookmarkEnd w:id="1591"/>
      <w:bookmarkEnd w:id="1592"/>
      <w:bookmarkEnd w:id="1593"/>
      <w:bookmarkEnd w:id="1594"/>
      <w:bookmarkEnd w:id="1595"/>
      <w:bookmarkEnd w:id="1596"/>
      <w:bookmarkEnd w:id="1597"/>
    </w:p>
    <w:p w14:paraId="37BC4DEC" w14:textId="77777777" w:rsidR="00194FD5" w:rsidRPr="00081CA2" w:rsidRDefault="00194FD5" w:rsidP="00081CA2">
      <w:pPr>
        <w:pStyle w:val="Heading4"/>
      </w:pPr>
      <w:bookmarkStart w:id="1598" w:name="_Toc42803143"/>
      <w:bookmarkStart w:id="1599" w:name="_Toc42870250"/>
      <w:bookmarkStart w:id="1600" w:name="_Toc64965867"/>
      <w:bookmarkStart w:id="1601" w:name="_Toc64966297"/>
      <w:bookmarkStart w:id="1602" w:name="_Toc64966724"/>
      <w:bookmarkStart w:id="1603" w:name="_Toc65696977"/>
      <w:bookmarkStart w:id="1604" w:name="_Toc83238867"/>
      <w:bookmarkStart w:id="1605" w:name="_Toc83816724"/>
      <w:bookmarkStart w:id="1606" w:name="_Toc87820846"/>
      <w:bookmarkStart w:id="1607" w:name="_Toc96891152"/>
      <w:bookmarkStart w:id="1608" w:name="_Toc96891670"/>
      <w:bookmarkStart w:id="1609" w:name="_Toc96892188"/>
      <w:bookmarkStart w:id="1610" w:name="_Toc96892706"/>
      <w:bookmarkStart w:id="1611" w:name="_Toc96893224"/>
      <w:bookmarkStart w:id="1612" w:name="_Toc96967687"/>
      <w:bookmarkStart w:id="1613" w:name="_Toc97120098"/>
      <w:bookmarkStart w:id="1614" w:name="_Toc97483405"/>
      <w:bookmarkStart w:id="1615" w:name="_Toc97614904"/>
      <w:bookmarkStart w:id="1616" w:name="_Toc97615640"/>
      <w:bookmarkStart w:id="1617" w:name="_Toc97616374"/>
      <w:bookmarkStart w:id="1618" w:name="_Toc97617107"/>
      <w:bookmarkStart w:id="1619" w:name="_Toc97646316"/>
      <w:bookmarkStart w:id="1620" w:name="_Toc97647050"/>
      <w:bookmarkStart w:id="1621" w:name="_Toc97647783"/>
      <w:bookmarkStart w:id="1622" w:name="_Toc97648767"/>
      <w:bookmarkStart w:id="1623" w:name="_Toc97649735"/>
      <w:bookmarkStart w:id="1624" w:name="_Toc97650701"/>
      <w:bookmarkStart w:id="1625" w:name="_Toc97651652"/>
      <w:bookmarkStart w:id="1626" w:name="_Toc97649540"/>
      <w:bookmarkStart w:id="1627" w:name="_Toc97710608"/>
      <w:bookmarkStart w:id="1628" w:name="_Toc97711475"/>
      <w:bookmarkStart w:id="1629" w:name="_Toc97712342"/>
      <w:bookmarkStart w:id="1630" w:name="_Toc98250573"/>
      <w:bookmarkStart w:id="1631" w:name="_Toc98772710"/>
      <w:bookmarkStart w:id="1632" w:name="_Toc98781418"/>
      <w:bookmarkStart w:id="1633" w:name="_Toc98785911"/>
      <w:bookmarkStart w:id="1634" w:name="_Toc98870807"/>
      <w:bookmarkStart w:id="1635" w:name="_Toc98883727"/>
      <w:bookmarkStart w:id="1636" w:name="_Toc98885507"/>
      <w:bookmarkStart w:id="1637" w:name="_Toc99224913"/>
      <w:bookmarkStart w:id="1638" w:name="_Toc99230551"/>
      <w:bookmarkStart w:id="1639" w:name="_Toc102525292"/>
      <w:bookmarkStart w:id="1640" w:name="_Toc104126663"/>
      <w:bookmarkStart w:id="1641" w:name="_Toc104130985"/>
      <w:bookmarkStart w:id="1642" w:name="_Toc104134439"/>
      <w:bookmarkStart w:id="1643" w:name="_Toc104136426"/>
      <w:bookmarkStart w:id="1644" w:name="_Toc111195546"/>
      <w:bookmarkStart w:id="1645" w:name="_Toc115886556"/>
      <w:bookmarkStart w:id="1646" w:name="_Toc115941741"/>
      <w:bookmarkStart w:id="1647" w:name="_Toc115942756"/>
      <w:bookmarkStart w:id="1648" w:name="_Toc115943377"/>
      <w:bookmarkStart w:id="1649" w:name="_Toc115943998"/>
      <w:bookmarkStart w:id="1650" w:name="_Toc32836966"/>
      <w:bookmarkStart w:id="1651" w:name="_Toc33802383"/>
      <w:bookmarkStart w:id="1652" w:name="_Toc34060823"/>
      <w:bookmarkStart w:id="1653" w:name="_Toc34062591"/>
      <w:bookmarkStart w:id="1654" w:name="_Toc34080120"/>
      <w:bookmarkStart w:id="1655" w:name="_Toc34145676"/>
      <w:bookmarkStart w:id="1656" w:name="_Toc65696978"/>
      <w:bookmarkStart w:id="1657" w:name="_Toc127465532"/>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Pr="00081CA2">
        <w:t>Static and Dynamic Loads</w:t>
      </w:r>
      <w:bookmarkEnd w:id="1650"/>
      <w:bookmarkEnd w:id="1651"/>
      <w:bookmarkEnd w:id="1652"/>
      <w:bookmarkEnd w:id="1653"/>
      <w:bookmarkEnd w:id="1654"/>
      <w:bookmarkEnd w:id="1655"/>
      <w:bookmarkEnd w:id="1656"/>
      <w:bookmarkEnd w:id="1657"/>
    </w:p>
    <w:p w14:paraId="4E063A17" w14:textId="77777777" w:rsidR="00194FD5" w:rsidRPr="00081CA2" w:rsidRDefault="00194FD5" w:rsidP="00081CA2">
      <w:r w:rsidRPr="00081CA2">
        <w:t>The disconnectors and earthing switches shall at least fulfil all static and dynamic loads according to IEC 62271-102.</w:t>
      </w:r>
    </w:p>
    <w:p w14:paraId="5FEF58A6" w14:textId="77777777" w:rsidR="00194FD5" w:rsidRPr="00081CA2" w:rsidRDefault="00194FD5" w:rsidP="00081CA2">
      <w:pPr>
        <w:pStyle w:val="Heading4"/>
      </w:pPr>
      <w:bookmarkStart w:id="1658" w:name="_Toc32836967"/>
      <w:bookmarkStart w:id="1659" w:name="_Toc33802384"/>
      <w:bookmarkStart w:id="1660" w:name="_Toc34060824"/>
      <w:bookmarkStart w:id="1661" w:name="_Toc34062592"/>
      <w:bookmarkStart w:id="1662" w:name="_Toc34080121"/>
      <w:bookmarkStart w:id="1663" w:name="_Toc34145677"/>
      <w:bookmarkStart w:id="1664" w:name="_Toc65696979"/>
      <w:bookmarkStart w:id="1665" w:name="_Toc127465533"/>
      <w:r w:rsidRPr="00081CA2">
        <w:t>Mechanical latching and interlocking</w:t>
      </w:r>
      <w:bookmarkEnd w:id="1658"/>
      <w:bookmarkEnd w:id="1659"/>
      <w:bookmarkEnd w:id="1660"/>
      <w:bookmarkEnd w:id="1661"/>
      <w:bookmarkEnd w:id="1662"/>
      <w:bookmarkEnd w:id="1663"/>
      <w:bookmarkEnd w:id="1664"/>
      <w:bookmarkEnd w:id="1665"/>
    </w:p>
    <w:p w14:paraId="7C28BF67" w14:textId="77777777" w:rsidR="00194FD5" w:rsidRPr="00081CA2" w:rsidRDefault="00194FD5" w:rsidP="00081CA2">
      <w:r w:rsidRPr="00081CA2">
        <w:t>The main contacts of the earthing switch and disconnector should preferably be provided with mechanical latch unless the contact is secured otherwise.</w:t>
      </w:r>
    </w:p>
    <w:p w14:paraId="4243D039" w14:textId="77777777" w:rsidR="00194FD5" w:rsidRPr="00081CA2" w:rsidRDefault="00194FD5" w:rsidP="00081CA2">
      <w:r w:rsidRPr="00081CA2">
        <w:t>If an earthing switch is combined with a disconnector, a mechanical   interlocking   shall prevent:</w:t>
      </w:r>
    </w:p>
    <w:p w14:paraId="3E97F3A6" w14:textId="77777777" w:rsidR="00194FD5" w:rsidRPr="00081CA2" w:rsidRDefault="00194FD5" w:rsidP="00081CA2">
      <w:pPr>
        <w:pStyle w:val="ListParagraph"/>
        <w:numPr>
          <w:ilvl w:val="0"/>
          <w:numId w:val="108"/>
        </w:numPr>
      </w:pPr>
      <w:r w:rsidRPr="00081CA2">
        <w:t>Operation of the earthing switch in case the disconnector is closed</w:t>
      </w:r>
    </w:p>
    <w:p w14:paraId="666AF215" w14:textId="77777777" w:rsidR="00194FD5" w:rsidRPr="00081CA2" w:rsidRDefault="00194FD5" w:rsidP="00081CA2">
      <w:pPr>
        <w:pStyle w:val="ListParagraph"/>
        <w:numPr>
          <w:ilvl w:val="0"/>
          <w:numId w:val="108"/>
        </w:numPr>
      </w:pPr>
      <w:r w:rsidRPr="00081CA2">
        <w:t>Operation of the disconnector in case the earthing switch is closed.</w:t>
      </w:r>
    </w:p>
    <w:p w14:paraId="2FD5F41C" w14:textId="77777777" w:rsidR="00194FD5" w:rsidRPr="00081CA2" w:rsidRDefault="00194FD5" w:rsidP="00081CA2">
      <w:pPr>
        <w:pStyle w:val="Heading4"/>
      </w:pPr>
      <w:bookmarkStart w:id="1666" w:name="_Toc32836968"/>
      <w:bookmarkStart w:id="1667" w:name="_Toc33802385"/>
      <w:bookmarkStart w:id="1668" w:name="_Toc34060825"/>
      <w:bookmarkStart w:id="1669" w:name="_Toc34062593"/>
      <w:bookmarkStart w:id="1670" w:name="_Toc34080122"/>
      <w:bookmarkStart w:id="1671" w:name="_Toc34145678"/>
      <w:bookmarkStart w:id="1672" w:name="_Toc65696980"/>
      <w:bookmarkStart w:id="1673" w:name="_Toc127465534"/>
      <w:r w:rsidRPr="00081CA2">
        <w:t>Operating mechanism</w:t>
      </w:r>
      <w:bookmarkEnd w:id="1666"/>
      <w:bookmarkEnd w:id="1667"/>
      <w:bookmarkEnd w:id="1668"/>
      <w:bookmarkEnd w:id="1669"/>
      <w:bookmarkEnd w:id="1670"/>
      <w:bookmarkEnd w:id="1671"/>
      <w:bookmarkEnd w:id="1672"/>
      <w:bookmarkEnd w:id="1673"/>
    </w:p>
    <w:p w14:paraId="3E029FE7" w14:textId="77777777" w:rsidR="00194FD5" w:rsidRPr="00081CA2" w:rsidRDefault="00194FD5" w:rsidP="00081CA2">
      <w:r w:rsidRPr="00081CA2">
        <w:t>The construction of the disconnector or earthing switch including their operating mechanism shall be such, that under all circumstances   and in both directions a suitable operation is obtained.</w:t>
      </w:r>
    </w:p>
    <w:p w14:paraId="05BD3092" w14:textId="77777777" w:rsidR="00194FD5" w:rsidRPr="00081CA2" w:rsidRDefault="00194FD5" w:rsidP="00081CA2">
      <w:r w:rsidRPr="00081CA2">
        <w:t>All operating mechanisms shall be provided with locks to secure them in either the open or closed position of the disconnectors.</w:t>
      </w:r>
    </w:p>
    <w:p w14:paraId="45FD07BD" w14:textId="77777777" w:rsidR="00194FD5" w:rsidRPr="00081CA2" w:rsidRDefault="00194FD5" w:rsidP="00081CA2">
      <w:r w:rsidRPr="00081CA2">
        <w:t>Motor operated drives shall be suitable for local, remote and supervisory control   and should be fitted with a removable manual operation facility.</w:t>
      </w:r>
    </w:p>
    <w:p w14:paraId="171EA811" w14:textId="77777777" w:rsidR="00194FD5" w:rsidRPr="00081CA2" w:rsidRDefault="00194FD5" w:rsidP="00081CA2">
      <w:r w:rsidRPr="00081CA2">
        <w:t xml:space="preserve">Each power-operated disconnector or earthing switch shall be complete with a lockable LOCAL/MANUAL/REMOTE selector switch and OPEN/OFF/CLOSE control switch or push buttons.   The function of all control and selector switches shall be clearly labelled. </w:t>
      </w:r>
    </w:p>
    <w:p w14:paraId="0E2255D1" w14:textId="77777777" w:rsidR="00194FD5" w:rsidRPr="00081CA2" w:rsidRDefault="00194FD5" w:rsidP="00081CA2">
      <w:r w:rsidRPr="00081CA2">
        <w:t>The   driving   mechanism   shall   have   provisions   to   prevent   inadvertent   operation   of   a disconnector or earthing switch.</w:t>
      </w:r>
    </w:p>
    <w:p w14:paraId="5642EAE5" w14:textId="77777777" w:rsidR="00194FD5" w:rsidRPr="00081CA2" w:rsidRDefault="00194FD5" w:rsidP="00081CA2">
      <w:r w:rsidRPr="00081CA2">
        <w:t>The driving   mechanism   shall   be suitable for remote bipolar pulse control and bipolar continuous control for local operation on the driving mechanism.</w:t>
      </w:r>
    </w:p>
    <w:p w14:paraId="603A4754" w14:textId="77777777" w:rsidR="00194FD5" w:rsidRPr="00081CA2" w:rsidRDefault="00194FD5" w:rsidP="00081CA2">
      <w:r w:rsidRPr="00081CA2">
        <w:t>Each operating mechanism shall be of IP 65 or above.</w:t>
      </w:r>
    </w:p>
    <w:p w14:paraId="36CF5030" w14:textId="77777777" w:rsidR="00194FD5" w:rsidRPr="00081CA2" w:rsidRDefault="00194FD5" w:rsidP="00081CA2">
      <w:r w:rsidRPr="00081CA2">
        <w:t>Both disconnector and earthing switch have separate operating mechanism. Disconnectors and Earthing switches shall have independent weatherproof operating mechanisms with the own auxiliary contacts,), key operated local/remote selector switch, push buttons for closing and opening operations, lighting, heaters, contactors, etc.</w:t>
      </w:r>
    </w:p>
    <w:p w14:paraId="4A43FFC7" w14:textId="77777777" w:rsidR="00194FD5" w:rsidRPr="00081CA2" w:rsidRDefault="00194FD5" w:rsidP="00081CA2">
      <w:r w:rsidRPr="00081CA2">
        <w:t>Operating mechanisms shall be capable of being locked in the open or closed positions; Power operating mechanisms shall be suitable for the operation from voltage specified in the Schedules of this Specification.</w:t>
      </w:r>
    </w:p>
    <w:p w14:paraId="2DB853EE" w14:textId="77777777" w:rsidR="00194FD5" w:rsidRPr="00081CA2" w:rsidRDefault="00194FD5" w:rsidP="00081CA2">
      <w:r w:rsidRPr="00081CA2">
        <w:t>The driving mechanism shall have a provision for manual operation.   In case of manual operation, the   electrical operation shall be disabled.</w:t>
      </w:r>
    </w:p>
    <w:p w14:paraId="137894C0" w14:textId="77777777" w:rsidR="00194FD5" w:rsidRPr="00081CA2" w:rsidRDefault="00194FD5" w:rsidP="00081CA2">
      <w:r w:rsidRPr="00081CA2">
        <w:t xml:space="preserve">Manual hand operation shall be provided on power-operated disconnectors and the power drive shall be mechanically disconnected during hand operation.  It is required that the manual effort to operate the disconnectors or earth switches shall be less than 150N.   There shall be adequate access for the manual operation.   </w:t>
      </w:r>
    </w:p>
    <w:p w14:paraId="13EF4193" w14:textId="77777777" w:rsidR="00194FD5" w:rsidRPr="00081CA2" w:rsidRDefault="00194FD5" w:rsidP="00081CA2">
      <w:r w:rsidRPr="00081CA2">
        <w:lastRenderedPageBreak/>
        <w:t>The manual handle shall be insulated for safe operation.</w:t>
      </w:r>
    </w:p>
    <w:p w14:paraId="5CB3643D" w14:textId="77777777" w:rsidR="00194FD5" w:rsidRPr="00081CA2" w:rsidRDefault="00194FD5" w:rsidP="00081CA2">
      <w:r w:rsidRPr="00081CA2">
        <w:t xml:space="preserve">The operating handles for manual operation of power-operated mechanisms may be detachable. The handle must be stored appropriately inside the equipment local control cubicle. </w:t>
      </w:r>
    </w:p>
    <w:p w14:paraId="69196F12" w14:textId="77777777" w:rsidR="00194FD5" w:rsidRPr="00081CA2" w:rsidRDefault="00194FD5" w:rsidP="00081CA2">
      <w:pPr>
        <w:pStyle w:val="Heading3"/>
      </w:pPr>
      <w:bookmarkStart w:id="1674" w:name="_Toc32836969"/>
      <w:bookmarkStart w:id="1675" w:name="_Toc33802386"/>
      <w:bookmarkStart w:id="1676" w:name="_Toc34060826"/>
      <w:bookmarkStart w:id="1677" w:name="_Toc34062594"/>
      <w:bookmarkStart w:id="1678" w:name="_Toc34080123"/>
      <w:bookmarkStart w:id="1679" w:name="_Toc34145679"/>
      <w:bookmarkStart w:id="1680" w:name="_Toc65696981"/>
      <w:bookmarkStart w:id="1681" w:name="_Toc115944000"/>
      <w:bookmarkStart w:id="1682" w:name="_Toc127463327"/>
      <w:bookmarkStart w:id="1683" w:name="_Toc127464419"/>
      <w:bookmarkStart w:id="1684" w:name="_Toc127465535"/>
      <w:bookmarkStart w:id="1685" w:name="_Toc129130301"/>
      <w:r w:rsidRPr="00081CA2">
        <w:t>Main Contacts</w:t>
      </w:r>
      <w:bookmarkEnd w:id="1674"/>
      <w:bookmarkEnd w:id="1675"/>
      <w:bookmarkEnd w:id="1676"/>
      <w:bookmarkEnd w:id="1677"/>
      <w:bookmarkEnd w:id="1678"/>
      <w:bookmarkEnd w:id="1679"/>
      <w:bookmarkEnd w:id="1680"/>
      <w:bookmarkEnd w:id="1681"/>
      <w:bookmarkEnd w:id="1682"/>
      <w:bookmarkEnd w:id="1683"/>
      <w:bookmarkEnd w:id="1684"/>
      <w:bookmarkEnd w:id="1685"/>
    </w:p>
    <w:p w14:paraId="0FC6E97F" w14:textId="77777777" w:rsidR="00194FD5" w:rsidRPr="00081CA2" w:rsidRDefault="00194FD5" w:rsidP="00081CA2">
      <w:r w:rsidRPr="00081CA2">
        <w:t>The main contacts of the disconnector or earthing switch shall be made of plain copper   or copper alloy and have to be silver-plated with a thickness of 25 um.</w:t>
      </w:r>
    </w:p>
    <w:p w14:paraId="5CF86C73" w14:textId="77777777" w:rsidR="00194FD5" w:rsidRPr="00081CA2" w:rsidRDefault="00194FD5" w:rsidP="00081CA2">
      <w:r w:rsidRPr="00081CA2">
        <w:t xml:space="preserve">The design shall incorporate features which shall reduce or eliminate very high frequency voltage transients during disconnector operation.  </w:t>
      </w:r>
    </w:p>
    <w:p w14:paraId="41656446" w14:textId="77777777" w:rsidR="00194FD5" w:rsidRPr="00081CA2" w:rsidRDefault="00194FD5" w:rsidP="00081CA2">
      <w:r w:rsidRPr="00081CA2">
        <w:t>Disconnector switch blades shall be of tin-plated copper for H2S polluted environments. Adequate protection of blades should also be provided in case of other pollutants at installation site.</w:t>
      </w:r>
    </w:p>
    <w:p w14:paraId="69C4ABDE" w14:textId="77777777" w:rsidR="00194FD5" w:rsidRPr="00081CA2" w:rsidRDefault="00194FD5" w:rsidP="00081CA2">
      <w:pPr>
        <w:pStyle w:val="Heading3"/>
      </w:pPr>
      <w:bookmarkStart w:id="1686" w:name="_Toc115944001"/>
      <w:bookmarkStart w:id="1687" w:name="_Toc127463328"/>
      <w:bookmarkStart w:id="1688" w:name="_Toc127464420"/>
      <w:bookmarkStart w:id="1689" w:name="_Toc127465536"/>
      <w:bookmarkStart w:id="1690" w:name="_Toc129130302"/>
      <w:bookmarkStart w:id="1691" w:name="_Toc32836975"/>
      <w:bookmarkStart w:id="1692" w:name="_Toc33802392"/>
      <w:bookmarkStart w:id="1693" w:name="_Toc34060832"/>
      <w:bookmarkStart w:id="1694" w:name="_Toc34062600"/>
      <w:bookmarkStart w:id="1695" w:name="_Toc34080129"/>
      <w:bookmarkStart w:id="1696" w:name="_Toc34145685"/>
      <w:bookmarkStart w:id="1697" w:name="_Toc65696987"/>
      <w:bookmarkStart w:id="1698" w:name="_Toc32836970"/>
      <w:bookmarkStart w:id="1699" w:name="_Toc33802387"/>
      <w:bookmarkStart w:id="1700" w:name="_Toc34060827"/>
      <w:bookmarkStart w:id="1701" w:name="_Toc34062595"/>
      <w:bookmarkStart w:id="1702" w:name="_Toc34080124"/>
      <w:bookmarkStart w:id="1703" w:name="_Toc34145680"/>
      <w:bookmarkStart w:id="1704" w:name="_Toc65696982"/>
      <w:r w:rsidRPr="00081CA2">
        <w:t>Adjustment Facilities and Stability of Settings</w:t>
      </w:r>
      <w:bookmarkEnd w:id="1686"/>
      <w:bookmarkEnd w:id="1687"/>
      <w:bookmarkEnd w:id="1688"/>
      <w:bookmarkEnd w:id="1689"/>
      <w:bookmarkEnd w:id="1690"/>
    </w:p>
    <w:p w14:paraId="390246B4" w14:textId="77777777" w:rsidR="00194FD5" w:rsidRPr="00081CA2" w:rsidRDefault="00194FD5" w:rsidP="00081CA2">
      <w:r w:rsidRPr="00081CA2">
        <w:t xml:space="preserve">At points where stable and fine adjustment is necessary to achieve correct functional </w:t>
      </w:r>
      <w:proofErr w:type="spellStart"/>
      <w:r w:rsidRPr="00081CA2">
        <w:t>behaviour</w:t>
      </w:r>
      <w:proofErr w:type="spellEnd"/>
      <w:r w:rsidRPr="00081CA2">
        <w:t xml:space="preserve"> this must be possible in a step-less manner. Typically, preferred examples are right/left-handed threaded components, slotted flanges and/or levers or other methods which makes it possible to achieve this function reliably during the life expectancy of the disconnector. Use of round section U-bolt clamps and other similar methods for fine adjustment purposes is not allowed.</w:t>
      </w:r>
    </w:p>
    <w:p w14:paraId="275F462D" w14:textId="77777777" w:rsidR="00194FD5" w:rsidRPr="00081CA2" w:rsidRDefault="00194FD5" w:rsidP="00081CA2">
      <w:r w:rsidRPr="00081CA2">
        <w:t>Adjustment facilities shall be fixed by an approved method such as locknuts and shall not require drilling and pinning. Adjustment facilities and their fixings shall be designed for the life expectancy of the equipment</w:t>
      </w:r>
    </w:p>
    <w:p w14:paraId="0D13FD93" w14:textId="77777777" w:rsidR="00194FD5" w:rsidRPr="00081CA2" w:rsidRDefault="00194FD5" w:rsidP="00081CA2">
      <w:pPr>
        <w:pStyle w:val="Heading3"/>
      </w:pPr>
      <w:bookmarkStart w:id="1705" w:name="_Toc32836974"/>
      <w:bookmarkStart w:id="1706" w:name="_Toc33802391"/>
      <w:bookmarkStart w:id="1707" w:name="_Toc34060831"/>
      <w:bookmarkStart w:id="1708" w:name="_Toc34062599"/>
      <w:bookmarkStart w:id="1709" w:name="_Toc34080128"/>
      <w:bookmarkStart w:id="1710" w:name="_Toc34145684"/>
      <w:bookmarkStart w:id="1711" w:name="_Toc65696986"/>
      <w:bookmarkStart w:id="1712" w:name="_Toc115944002"/>
      <w:bookmarkStart w:id="1713" w:name="_Toc127463329"/>
      <w:bookmarkStart w:id="1714" w:name="_Toc127464421"/>
      <w:bookmarkStart w:id="1715" w:name="_Toc127465537"/>
      <w:bookmarkStart w:id="1716" w:name="_Toc129130303"/>
      <w:r w:rsidRPr="00081CA2">
        <w:t>Other Design and Construction Requirements</w:t>
      </w:r>
      <w:bookmarkEnd w:id="1705"/>
      <w:bookmarkEnd w:id="1706"/>
      <w:bookmarkEnd w:id="1707"/>
      <w:bookmarkEnd w:id="1708"/>
      <w:bookmarkEnd w:id="1709"/>
      <w:bookmarkEnd w:id="1710"/>
      <w:bookmarkEnd w:id="1711"/>
      <w:bookmarkEnd w:id="1712"/>
      <w:bookmarkEnd w:id="1713"/>
      <w:bookmarkEnd w:id="1714"/>
      <w:bookmarkEnd w:id="1715"/>
      <w:bookmarkEnd w:id="1716"/>
    </w:p>
    <w:p w14:paraId="52F39FFB" w14:textId="77777777" w:rsidR="00194FD5" w:rsidRPr="00081CA2" w:rsidRDefault="00194FD5" w:rsidP="00081CA2">
      <w:r w:rsidRPr="00081CA2">
        <w:t>The use of brass for mechanical loaded parts is not allowed.</w:t>
      </w:r>
    </w:p>
    <w:p w14:paraId="674D4722" w14:textId="77777777" w:rsidR="00194FD5" w:rsidRPr="00081CA2" w:rsidRDefault="00194FD5" w:rsidP="00081CA2">
      <w:r w:rsidRPr="00081CA2">
        <w:t>Springs, sleeve bearings or other moving parts not intended to conduct current shall be insulated sufficiently.</w:t>
      </w:r>
    </w:p>
    <w:p w14:paraId="1AAED339" w14:textId="77777777" w:rsidR="00194FD5" w:rsidRPr="00081CA2" w:rsidRDefault="00194FD5" w:rsidP="00081CA2">
      <w:r w:rsidRPr="00081CA2">
        <w:t xml:space="preserve">Fasteners exposed to ambient air shall be made of stainless steel.  </w:t>
      </w:r>
    </w:p>
    <w:p w14:paraId="3FE9EC73" w14:textId="77777777" w:rsidR="00194FD5" w:rsidRPr="00081CA2" w:rsidRDefault="00194FD5" w:rsidP="00081CA2">
      <w:r w:rsidRPr="00081CA2">
        <w:t>Treatment   and finishing   of all materials   used shall comply with requirements   of good workmanship.</w:t>
      </w:r>
    </w:p>
    <w:p w14:paraId="0C20E134" w14:textId="77777777" w:rsidR="00194FD5" w:rsidRPr="00081CA2" w:rsidRDefault="00194FD5" w:rsidP="00081CA2">
      <w:pPr>
        <w:pStyle w:val="Heading3"/>
      </w:pPr>
      <w:bookmarkStart w:id="1717" w:name="_Toc115944003"/>
      <w:bookmarkStart w:id="1718" w:name="_Toc127463330"/>
      <w:bookmarkStart w:id="1719" w:name="_Toc127464422"/>
      <w:bookmarkStart w:id="1720" w:name="_Toc127465538"/>
      <w:bookmarkStart w:id="1721" w:name="_Toc129130304"/>
      <w:r w:rsidRPr="00081CA2">
        <w:t>Control, Monitoring and Protection</w:t>
      </w:r>
      <w:bookmarkEnd w:id="1691"/>
      <w:bookmarkEnd w:id="1692"/>
      <w:bookmarkEnd w:id="1693"/>
      <w:bookmarkEnd w:id="1694"/>
      <w:bookmarkEnd w:id="1695"/>
      <w:bookmarkEnd w:id="1696"/>
      <w:bookmarkEnd w:id="1697"/>
      <w:bookmarkEnd w:id="1717"/>
      <w:bookmarkEnd w:id="1718"/>
      <w:bookmarkEnd w:id="1719"/>
      <w:bookmarkEnd w:id="1720"/>
      <w:bookmarkEnd w:id="1721"/>
    </w:p>
    <w:p w14:paraId="646C512B" w14:textId="77777777" w:rsidR="00194FD5" w:rsidRPr="00081CA2" w:rsidRDefault="00194FD5" w:rsidP="00081CA2">
      <w:pPr>
        <w:pStyle w:val="Heading4"/>
      </w:pPr>
      <w:bookmarkStart w:id="1722" w:name="_Toc42803154"/>
      <w:bookmarkStart w:id="1723" w:name="_Toc42870261"/>
      <w:bookmarkStart w:id="1724" w:name="_Toc64965878"/>
      <w:bookmarkStart w:id="1725" w:name="_Toc64966308"/>
      <w:bookmarkStart w:id="1726" w:name="_Toc64966735"/>
      <w:bookmarkStart w:id="1727" w:name="_Toc65696988"/>
      <w:bookmarkStart w:id="1728" w:name="_Toc83238878"/>
      <w:bookmarkStart w:id="1729" w:name="_Toc83816735"/>
      <w:bookmarkStart w:id="1730" w:name="_Toc87820857"/>
      <w:bookmarkStart w:id="1731" w:name="_Toc96891163"/>
      <w:bookmarkStart w:id="1732" w:name="_Toc96891681"/>
      <w:bookmarkStart w:id="1733" w:name="_Toc96892199"/>
      <w:bookmarkStart w:id="1734" w:name="_Toc96892717"/>
      <w:bookmarkStart w:id="1735" w:name="_Toc96893235"/>
      <w:bookmarkStart w:id="1736" w:name="_Toc96967698"/>
      <w:bookmarkStart w:id="1737" w:name="_Toc97120103"/>
      <w:bookmarkStart w:id="1738" w:name="_Toc97483410"/>
      <w:bookmarkStart w:id="1739" w:name="_Toc97614909"/>
      <w:bookmarkStart w:id="1740" w:name="_Toc97615645"/>
      <w:bookmarkStart w:id="1741" w:name="_Toc97616379"/>
      <w:bookmarkStart w:id="1742" w:name="_Toc97617112"/>
      <w:bookmarkStart w:id="1743" w:name="_Toc97646321"/>
      <w:bookmarkStart w:id="1744" w:name="_Toc97647055"/>
      <w:bookmarkStart w:id="1745" w:name="_Toc97647788"/>
      <w:bookmarkStart w:id="1746" w:name="_Toc97648772"/>
      <w:bookmarkStart w:id="1747" w:name="_Toc97649740"/>
      <w:bookmarkStart w:id="1748" w:name="_Toc97650706"/>
      <w:bookmarkStart w:id="1749" w:name="_Toc97651657"/>
      <w:bookmarkStart w:id="1750" w:name="_Toc97649545"/>
      <w:bookmarkStart w:id="1751" w:name="_Toc97710613"/>
      <w:bookmarkStart w:id="1752" w:name="_Toc97711480"/>
      <w:bookmarkStart w:id="1753" w:name="_Toc97712347"/>
      <w:bookmarkStart w:id="1754" w:name="_Toc98250578"/>
      <w:bookmarkStart w:id="1755" w:name="_Toc98772715"/>
      <w:bookmarkStart w:id="1756" w:name="_Toc98781423"/>
      <w:bookmarkStart w:id="1757" w:name="_Toc98785916"/>
      <w:bookmarkStart w:id="1758" w:name="_Toc98870812"/>
      <w:bookmarkStart w:id="1759" w:name="_Toc98883732"/>
      <w:bookmarkStart w:id="1760" w:name="_Toc98885512"/>
      <w:bookmarkStart w:id="1761" w:name="_Toc99224918"/>
      <w:bookmarkStart w:id="1762" w:name="_Toc99230556"/>
      <w:bookmarkStart w:id="1763" w:name="_Toc102525297"/>
      <w:bookmarkStart w:id="1764" w:name="_Toc104126668"/>
      <w:bookmarkStart w:id="1765" w:name="_Toc104130990"/>
      <w:bookmarkStart w:id="1766" w:name="_Toc104134444"/>
      <w:bookmarkStart w:id="1767" w:name="_Toc104136431"/>
      <w:bookmarkStart w:id="1768" w:name="_Toc111195552"/>
      <w:bookmarkStart w:id="1769" w:name="_Toc115886562"/>
      <w:bookmarkStart w:id="1770" w:name="_Toc115941747"/>
      <w:bookmarkStart w:id="1771" w:name="_Toc115942762"/>
      <w:bookmarkStart w:id="1772" w:name="_Toc115943383"/>
      <w:bookmarkStart w:id="1773" w:name="_Toc115944004"/>
      <w:bookmarkStart w:id="1774" w:name="_Toc32836976"/>
      <w:bookmarkStart w:id="1775" w:name="_Toc33802393"/>
      <w:bookmarkStart w:id="1776" w:name="_Toc34060833"/>
      <w:bookmarkStart w:id="1777" w:name="_Toc34062601"/>
      <w:bookmarkStart w:id="1778" w:name="_Toc34080130"/>
      <w:bookmarkStart w:id="1779" w:name="_Toc34145686"/>
      <w:bookmarkStart w:id="1780" w:name="_Toc65696989"/>
      <w:bookmarkStart w:id="1781" w:name="_Toc127465539"/>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r w:rsidRPr="00081CA2">
        <w:t>Control</w:t>
      </w:r>
      <w:bookmarkEnd w:id="1774"/>
      <w:bookmarkEnd w:id="1775"/>
      <w:bookmarkEnd w:id="1776"/>
      <w:bookmarkEnd w:id="1777"/>
      <w:bookmarkEnd w:id="1778"/>
      <w:bookmarkEnd w:id="1779"/>
      <w:bookmarkEnd w:id="1780"/>
      <w:bookmarkEnd w:id="1781"/>
    </w:p>
    <w:p w14:paraId="2A72D130" w14:textId="77777777" w:rsidR="00194FD5" w:rsidRPr="00081CA2" w:rsidRDefault="00194FD5" w:rsidP="00081CA2">
      <w:r w:rsidRPr="00081CA2">
        <w:t>Electrical control circuits shall be so arranged that once initiated, an operation shall be completed unless prevented by loss of supply or operation of the motor protection.  On restoration of supply the operation shall not be completed.</w:t>
      </w:r>
    </w:p>
    <w:p w14:paraId="11CFEDDD" w14:textId="77777777" w:rsidR="00194FD5" w:rsidRPr="00081CA2" w:rsidRDefault="00194FD5" w:rsidP="00081CA2">
      <w:r w:rsidRPr="00081CA2">
        <w:t>The disconnector or earthing switch control circuit shall be designed such that in the event of loss of motor supply (MCB trip at equipment control cubicle, yard marshalling kiosk or DC distribution board) the Control circuit shall not be complete i.e. the open and/or close contactors not to be actuated in the event of loss of motor supply.</w:t>
      </w:r>
    </w:p>
    <w:p w14:paraId="70E4FF70" w14:textId="77777777" w:rsidR="00194FD5" w:rsidRPr="00081CA2" w:rsidRDefault="00194FD5" w:rsidP="00081CA2">
      <w:r w:rsidRPr="00081CA2">
        <w:t>Electrical operation of the disconnector shall be enabled for equipment local level, substation automation and control system and BCU levels. Electrical operation of the earth switch shall be enabled   for equipment local level.  Electrical operation from NCC/RCC shall   be enabled for disconnector only.</w:t>
      </w:r>
    </w:p>
    <w:p w14:paraId="1C2868D2" w14:textId="77777777" w:rsidR="00194FD5" w:rsidRPr="00081CA2" w:rsidRDefault="00194FD5" w:rsidP="00081CA2">
      <w:r w:rsidRPr="00081CA2">
        <w:lastRenderedPageBreak/>
        <w:t xml:space="preserve">An “open” command to an open disconnector/earthing switch or a “close” command to a closed disconnector/earthing switch shall not result in operation of the disconnector/earthing switch. </w:t>
      </w:r>
    </w:p>
    <w:p w14:paraId="554A00F4" w14:textId="77777777" w:rsidR="00194FD5" w:rsidRPr="00081CA2" w:rsidRDefault="00194FD5" w:rsidP="00081CA2">
      <w:r w:rsidRPr="00081CA2">
        <w:t>The motors shall be 110 VDC powered.</w:t>
      </w:r>
    </w:p>
    <w:p w14:paraId="1313611E" w14:textId="77777777" w:rsidR="00194FD5" w:rsidRPr="00081CA2" w:rsidRDefault="00194FD5" w:rsidP="00081CA2">
      <w:pPr>
        <w:pStyle w:val="Heading4"/>
      </w:pPr>
      <w:bookmarkStart w:id="1782" w:name="_Toc32836977"/>
      <w:bookmarkStart w:id="1783" w:name="_Toc33802394"/>
      <w:bookmarkStart w:id="1784" w:name="_Toc34060834"/>
      <w:bookmarkStart w:id="1785" w:name="_Toc34062602"/>
      <w:bookmarkStart w:id="1786" w:name="_Toc34080131"/>
      <w:bookmarkStart w:id="1787" w:name="_Toc34145687"/>
      <w:bookmarkStart w:id="1788" w:name="_Toc65696990"/>
      <w:bookmarkStart w:id="1789" w:name="_Toc127465540"/>
      <w:r w:rsidRPr="00081CA2">
        <w:t>Protection</w:t>
      </w:r>
      <w:bookmarkEnd w:id="1782"/>
      <w:bookmarkEnd w:id="1783"/>
      <w:bookmarkEnd w:id="1784"/>
      <w:bookmarkEnd w:id="1785"/>
      <w:bookmarkEnd w:id="1786"/>
      <w:bookmarkEnd w:id="1787"/>
      <w:bookmarkEnd w:id="1788"/>
      <w:bookmarkEnd w:id="1789"/>
    </w:p>
    <w:p w14:paraId="69817285" w14:textId="77777777" w:rsidR="00194FD5" w:rsidRPr="00081CA2" w:rsidRDefault="00194FD5" w:rsidP="00081CA2">
      <w:r w:rsidRPr="00081CA2">
        <w:t xml:space="preserve">Operating motors shall be provided with thermal overload protection and in the case of 3 phase motors, phase unbalanced protection. The protection which shall have at least two free alarm </w:t>
      </w:r>
      <w:proofErr w:type="spellStart"/>
      <w:r w:rsidRPr="00081CA2">
        <w:t>signalling</w:t>
      </w:r>
      <w:proofErr w:type="spellEnd"/>
      <w:r w:rsidRPr="00081CA2">
        <w:t xml:space="preserve"> contacts (break contacts). Resetting of this relay shall be both manual and auto.</w:t>
      </w:r>
    </w:p>
    <w:p w14:paraId="2613421E" w14:textId="77777777" w:rsidR="00194FD5" w:rsidRPr="00081CA2" w:rsidRDefault="00194FD5" w:rsidP="00081CA2">
      <w:pPr>
        <w:pStyle w:val="Heading4"/>
      </w:pPr>
      <w:bookmarkStart w:id="1790" w:name="_Toc32836978"/>
      <w:bookmarkStart w:id="1791" w:name="_Toc33802395"/>
      <w:bookmarkStart w:id="1792" w:name="_Toc34060835"/>
      <w:bookmarkStart w:id="1793" w:name="_Toc34062603"/>
      <w:bookmarkStart w:id="1794" w:name="_Toc34080132"/>
      <w:bookmarkStart w:id="1795" w:name="_Toc34145688"/>
      <w:bookmarkStart w:id="1796" w:name="_Toc65696991"/>
      <w:bookmarkStart w:id="1797" w:name="_Toc127465541"/>
      <w:r w:rsidRPr="00081CA2">
        <w:t>Interlocks</w:t>
      </w:r>
      <w:bookmarkEnd w:id="1790"/>
      <w:bookmarkEnd w:id="1791"/>
      <w:bookmarkEnd w:id="1792"/>
      <w:bookmarkEnd w:id="1793"/>
      <w:bookmarkEnd w:id="1794"/>
      <w:bookmarkEnd w:id="1795"/>
      <w:bookmarkEnd w:id="1796"/>
      <w:bookmarkEnd w:id="1797"/>
    </w:p>
    <w:p w14:paraId="4BDC3EA8" w14:textId="77777777" w:rsidR="00194FD5" w:rsidRPr="00081CA2" w:rsidRDefault="00194FD5" w:rsidP="00081CA2">
      <w:r w:rsidRPr="00081CA2">
        <w:t xml:space="preserve">All disconnectors and earthing switches within the substation shall be mechanically and electrically interlocked in a manner that ensures that they always operate safely. Interlocking associated with normal system operation and switching is intended to ensure that unsafe switching actions are prevented.  The system employed shall satisfy “Operational interlocking </w:t>
      </w:r>
    </w:p>
    <w:p w14:paraId="5B5C90FD" w14:textId="77777777" w:rsidR="00194FD5" w:rsidRPr="00081CA2" w:rsidRDefault="00194FD5" w:rsidP="00081CA2">
      <w:r w:rsidRPr="00081CA2">
        <w:t>All disconnectors and circuit breakers shall be electrically interlocked in a manner that ensures that they always operate safely.</w:t>
      </w:r>
    </w:p>
    <w:p w14:paraId="09333193" w14:textId="77777777" w:rsidR="00194FD5" w:rsidRPr="00081CA2" w:rsidRDefault="00194FD5" w:rsidP="00081CA2">
      <w:r w:rsidRPr="00081CA2">
        <w:t>Disconnector - earth switch electrical interlocking shall be achieved through auxiliary contacts and magnetic interlock coil/solenoid.</w:t>
      </w:r>
    </w:p>
    <w:p w14:paraId="0C018AF4" w14:textId="77777777" w:rsidR="00194FD5" w:rsidRPr="00081CA2" w:rsidRDefault="00194FD5" w:rsidP="00081CA2">
      <w:r w:rsidRPr="00081CA2">
        <w:t>Contacts used for interlocking shall be directly driven auxiliary contacts of the main device.</w:t>
      </w:r>
    </w:p>
    <w:p w14:paraId="323C6F1C" w14:textId="77777777" w:rsidR="00194FD5" w:rsidRPr="00081CA2" w:rsidRDefault="00194FD5" w:rsidP="00081CA2">
      <w:r w:rsidRPr="00081CA2">
        <w:t>All operational interlocks shall function through the electrical bolt interlock circuit.   Electrical bolt interference interlocks shall be provided and energized, in the case of hand operation, only when the operating handle of the hand mechanism is brought into the working position or in the case of power operation, when the motor is called upon to operate.   A means of overriding the electrical interlock, in the event of loss of auxiliary supplies, shall be provided; the override shall be lockable.</w:t>
      </w:r>
    </w:p>
    <w:p w14:paraId="537F4F0D" w14:textId="77777777" w:rsidR="00194FD5" w:rsidRPr="00081CA2" w:rsidRDefault="00194FD5" w:rsidP="00081CA2">
      <w:pPr>
        <w:pStyle w:val="Heading4"/>
      </w:pPr>
      <w:bookmarkStart w:id="1798" w:name="_Toc32836979"/>
      <w:bookmarkStart w:id="1799" w:name="_Toc33802396"/>
      <w:bookmarkStart w:id="1800" w:name="_Toc34060836"/>
      <w:bookmarkStart w:id="1801" w:name="_Toc34062604"/>
      <w:bookmarkStart w:id="1802" w:name="_Toc34080133"/>
      <w:bookmarkStart w:id="1803" w:name="_Toc34145689"/>
      <w:bookmarkStart w:id="1804" w:name="_Toc65696992"/>
      <w:bookmarkStart w:id="1805" w:name="_Toc127465542"/>
      <w:r w:rsidRPr="00081CA2">
        <w:t>Auxiliary Contacts</w:t>
      </w:r>
      <w:bookmarkEnd w:id="1798"/>
      <w:bookmarkEnd w:id="1799"/>
      <w:bookmarkEnd w:id="1800"/>
      <w:bookmarkEnd w:id="1801"/>
      <w:bookmarkEnd w:id="1802"/>
      <w:bookmarkEnd w:id="1803"/>
      <w:bookmarkEnd w:id="1804"/>
      <w:bookmarkEnd w:id="1805"/>
    </w:p>
    <w:p w14:paraId="5608834F" w14:textId="77777777" w:rsidR="00194FD5" w:rsidRPr="00081CA2" w:rsidRDefault="00194FD5" w:rsidP="00081CA2">
      <w:r w:rsidRPr="00081CA2">
        <w:t>Each operating mechanism shall be provided with a positively driven auxiliary switch. The kinematic link between the primary contacts and the auxiliary contacts shall be directly driven and as short as possible.</w:t>
      </w:r>
    </w:p>
    <w:p w14:paraId="1FA24285" w14:textId="77777777" w:rsidR="00194FD5" w:rsidRPr="00081CA2" w:rsidRDefault="00194FD5" w:rsidP="00081CA2">
      <w:r w:rsidRPr="00081CA2">
        <w:t xml:space="preserve">The number of normally open (NO) and normally closed (NC) auxiliary switches required shall be as dictated by the particular scheme of application plus 30% extra as spare.  Where any particular scheme requires special timing of auxiliary contacts, these shall be provided. The design of the NO and NC auxiliary contacts shall allow for equipment intermediate position i.e. a state in which both NO and NC contacts do not make.  </w:t>
      </w:r>
    </w:p>
    <w:p w14:paraId="2EDEB379" w14:textId="77777777" w:rsidR="00194FD5" w:rsidRPr="00081CA2" w:rsidRDefault="00194FD5" w:rsidP="00081CA2">
      <w:r w:rsidRPr="00081CA2">
        <w:t>The number of the NO and NC contacts shall be as per the schedules of technical information</w:t>
      </w:r>
    </w:p>
    <w:p w14:paraId="3097E38D" w14:textId="77777777" w:rsidR="00194FD5" w:rsidRPr="00081CA2" w:rsidRDefault="00194FD5" w:rsidP="00081CA2">
      <w:r w:rsidRPr="00081CA2">
        <w:t xml:space="preserve">The auxiliary contacts shall comprise of NO, NC as well as MBB (Make before break) type auxiliary Contacts. </w:t>
      </w:r>
    </w:p>
    <w:p w14:paraId="4E0173B6" w14:textId="77777777" w:rsidR="00194FD5" w:rsidRPr="00081CA2" w:rsidRDefault="00194FD5" w:rsidP="00081CA2">
      <w:r w:rsidRPr="00081CA2">
        <w:t>A drawing illustrating the auxiliary contacts sequence of operation is provided below</w:t>
      </w:r>
    </w:p>
    <w:p w14:paraId="28C0DEA4" w14:textId="77777777" w:rsidR="00194FD5" w:rsidRPr="00081CA2" w:rsidRDefault="00194FD5" w:rsidP="00081CA2">
      <w:r w:rsidRPr="00081CA2">
        <w:rPr>
          <w:noProof/>
          <w:lang w:eastAsia="zh-CN"/>
        </w:rPr>
        <w:lastRenderedPageBreak/>
        <w:drawing>
          <wp:inline distT="0" distB="0" distL="0" distR="0" wp14:anchorId="218CF457" wp14:editId="37867C0E">
            <wp:extent cx="4691380" cy="3081020"/>
            <wp:effectExtent l="0" t="0" r="0" b="0"/>
            <wp:docPr id="11" name="image4.png" descr="Auxilliary contacts drawing"/>
            <wp:cNvGraphicFramePr/>
            <a:graphic xmlns:a="http://schemas.openxmlformats.org/drawingml/2006/main">
              <a:graphicData uri="http://schemas.openxmlformats.org/drawingml/2006/picture">
                <pic:pic xmlns:pic="http://schemas.openxmlformats.org/drawingml/2006/picture">
                  <pic:nvPicPr>
                    <pic:cNvPr id="0" name="image4.png" descr="Auxilliary contacts drawing"/>
                    <pic:cNvPicPr preferRelativeResize="0"/>
                  </pic:nvPicPr>
                  <pic:blipFill>
                    <a:blip r:embed="rId16"/>
                    <a:srcRect/>
                    <a:stretch>
                      <a:fillRect/>
                    </a:stretch>
                  </pic:blipFill>
                  <pic:spPr>
                    <a:xfrm>
                      <a:off x="0" y="0"/>
                      <a:ext cx="4691380" cy="3081020"/>
                    </a:xfrm>
                    <a:prstGeom prst="rect">
                      <a:avLst/>
                    </a:prstGeom>
                    <a:ln/>
                  </pic:spPr>
                </pic:pic>
              </a:graphicData>
            </a:graphic>
          </wp:inline>
        </w:drawing>
      </w:r>
    </w:p>
    <w:p w14:paraId="0A2A0509" w14:textId="77777777" w:rsidR="00194FD5" w:rsidRPr="00081CA2" w:rsidRDefault="00194FD5" w:rsidP="00081CA2">
      <w:r w:rsidRPr="00081CA2">
        <w:t xml:space="preserve">Figure </w:t>
      </w:r>
      <w:r w:rsidRPr="00081CA2">
        <w:fldChar w:fldCharType="begin"/>
      </w:r>
      <w:r w:rsidRPr="00081CA2">
        <w:instrText>STYLEREF 1 \s</w:instrText>
      </w:r>
      <w:r w:rsidRPr="00081CA2">
        <w:fldChar w:fldCharType="separate"/>
      </w:r>
      <w:r w:rsidRPr="00081CA2">
        <w:t>41</w:t>
      </w:r>
      <w:r w:rsidRPr="00081CA2">
        <w:fldChar w:fldCharType="end"/>
      </w:r>
      <w:r w:rsidRPr="00081CA2">
        <w:noBreakHyphen/>
      </w:r>
      <w:r w:rsidRPr="00081CA2">
        <w:fldChar w:fldCharType="begin"/>
      </w:r>
      <w:r w:rsidRPr="00081CA2">
        <w:instrText>SEQ Figure \* ARABIC \s 1</w:instrText>
      </w:r>
      <w:r w:rsidRPr="00081CA2">
        <w:fldChar w:fldCharType="separate"/>
      </w:r>
      <w:r w:rsidRPr="00081CA2">
        <w:t>1</w:t>
      </w:r>
      <w:r w:rsidRPr="00081CA2">
        <w:fldChar w:fldCharType="end"/>
      </w:r>
      <w:r w:rsidRPr="00081CA2">
        <w:t>: Auxiliary Contacts Sequence of Operation</w:t>
      </w:r>
    </w:p>
    <w:p w14:paraId="090FDA61" w14:textId="77777777" w:rsidR="00194FD5" w:rsidRPr="00081CA2" w:rsidRDefault="00194FD5" w:rsidP="00081CA2">
      <w:r w:rsidRPr="00081CA2">
        <w:t>The following freely accessible contacts shall at least be provided:</w:t>
      </w:r>
    </w:p>
    <w:p w14:paraId="40395FE1" w14:textId="77777777" w:rsidR="00194FD5" w:rsidRPr="00081CA2" w:rsidRDefault="00194FD5" w:rsidP="00081CA2">
      <w:pPr>
        <w:pStyle w:val="ListParagraph"/>
        <w:numPr>
          <w:ilvl w:val="0"/>
          <w:numId w:val="109"/>
        </w:numPr>
      </w:pPr>
      <w:r w:rsidRPr="00081CA2">
        <w:t xml:space="preserve">10 </w:t>
      </w:r>
      <w:proofErr w:type="gramStart"/>
      <w:r w:rsidRPr="00081CA2">
        <w:t>NO</w:t>
      </w:r>
      <w:proofErr w:type="gramEnd"/>
      <w:r w:rsidRPr="00081CA2">
        <w:t xml:space="preserve"> </w:t>
      </w:r>
      <w:r w:rsidRPr="00081CA2">
        <w:tab/>
      </w:r>
    </w:p>
    <w:p w14:paraId="74200DC2" w14:textId="77777777" w:rsidR="00194FD5" w:rsidRPr="00081CA2" w:rsidRDefault="00194FD5" w:rsidP="00081CA2">
      <w:pPr>
        <w:pStyle w:val="ListParagraph"/>
        <w:numPr>
          <w:ilvl w:val="0"/>
          <w:numId w:val="109"/>
        </w:numPr>
      </w:pPr>
      <w:r w:rsidRPr="00081CA2">
        <w:t>10 NC</w:t>
      </w:r>
    </w:p>
    <w:p w14:paraId="0CBCAF36" w14:textId="77777777" w:rsidR="00194FD5" w:rsidRPr="00081CA2" w:rsidRDefault="00194FD5" w:rsidP="00081CA2">
      <w:pPr>
        <w:pStyle w:val="ListParagraph"/>
        <w:numPr>
          <w:ilvl w:val="0"/>
          <w:numId w:val="109"/>
        </w:numPr>
      </w:pPr>
      <w:r w:rsidRPr="00081CA2">
        <w:t>4 MBB NO</w:t>
      </w:r>
    </w:p>
    <w:p w14:paraId="3D9A551A" w14:textId="77777777" w:rsidR="00194FD5" w:rsidRPr="00081CA2" w:rsidRDefault="00194FD5" w:rsidP="00081CA2">
      <w:pPr>
        <w:pStyle w:val="ListParagraph"/>
        <w:numPr>
          <w:ilvl w:val="0"/>
          <w:numId w:val="109"/>
        </w:numPr>
      </w:pPr>
      <w:r w:rsidRPr="00081CA2">
        <w:t>4 MBB NC</w:t>
      </w:r>
    </w:p>
    <w:p w14:paraId="64BF9FE8" w14:textId="77777777" w:rsidR="00194FD5" w:rsidRPr="00081CA2" w:rsidRDefault="00194FD5" w:rsidP="00081CA2">
      <w:pPr>
        <w:pStyle w:val="Heading4"/>
      </w:pPr>
      <w:bookmarkStart w:id="1806" w:name="_Toc32836980"/>
      <w:bookmarkStart w:id="1807" w:name="_Toc33802397"/>
      <w:bookmarkStart w:id="1808" w:name="_Toc34060837"/>
      <w:bookmarkStart w:id="1809" w:name="_Toc34062605"/>
      <w:bookmarkStart w:id="1810" w:name="_Toc34080134"/>
      <w:bookmarkStart w:id="1811" w:name="_Toc34145690"/>
      <w:bookmarkStart w:id="1812" w:name="_Toc65696993"/>
      <w:bookmarkStart w:id="1813" w:name="_Toc127465543"/>
      <w:r w:rsidRPr="00081CA2">
        <w:t>Contact Requirements</w:t>
      </w:r>
      <w:bookmarkEnd w:id="1806"/>
      <w:bookmarkEnd w:id="1807"/>
      <w:bookmarkEnd w:id="1808"/>
      <w:bookmarkEnd w:id="1809"/>
      <w:bookmarkEnd w:id="1810"/>
      <w:bookmarkEnd w:id="1811"/>
      <w:bookmarkEnd w:id="1812"/>
      <w:bookmarkEnd w:id="1813"/>
    </w:p>
    <w:p w14:paraId="266682D7" w14:textId="77777777" w:rsidR="00194FD5" w:rsidRPr="00081CA2" w:rsidRDefault="00194FD5" w:rsidP="00081CA2">
      <w:r w:rsidRPr="00081CA2">
        <w:t>Signaling of the closed position shall not take place unless it is certain that the movable contacts have reached a position in which the peak withstand   current and the short time withstand current can be carried safely.</w:t>
      </w:r>
    </w:p>
    <w:p w14:paraId="45B639BD" w14:textId="77777777" w:rsidR="00194FD5" w:rsidRPr="00081CA2" w:rsidRDefault="00194FD5" w:rsidP="00081CA2">
      <w:r w:rsidRPr="00081CA2">
        <w:t>Signaling of the open position shall not take place unless the movable contacts have reached a position in which the dielectric tests are guaranteed.</w:t>
      </w:r>
    </w:p>
    <w:p w14:paraId="7AD1D402" w14:textId="77777777" w:rsidR="00194FD5" w:rsidRPr="00081CA2" w:rsidRDefault="00194FD5" w:rsidP="00081CA2">
      <w:r w:rsidRPr="00081CA2">
        <w:t>Auxiliary contacts shall be suitable for:</w:t>
      </w:r>
    </w:p>
    <w:p w14:paraId="5EBF5473" w14:textId="77777777" w:rsidR="00194FD5" w:rsidRPr="00081CA2" w:rsidRDefault="00194FD5" w:rsidP="00081CA2">
      <w:r w:rsidRPr="00081CA2">
        <w:t>AC: 230 V, 20 A, cos &lt;p   = 0. 85</w:t>
      </w:r>
    </w:p>
    <w:p w14:paraId="6D17A634" w14:textId="77777777" w:rsidR="00194FD5" w:rsidRPr="00081CA2" w:rsidRDefault="00194FD5" w:rsidP="00081CA2">
      <w:r w:rsidRPr="00081CA2">
        <w:t xml:space="preserve">DC: 110 V, 20A, time constant 20 </w:t>
      </w:r>
      <w:proofErr w:type="spellStart"/>
      <w:r w:rsidRPr="00081CA2">
        <w:t>ms</w:t>
      </w:r>
      <w:proofErr w:type="spellEnd"/>
    </w:p>
    <w:p w14:paraId="3F4FFE58" w14:textId="77777777" w:rsidR="00194FD5" w:rsidRPr="00081CA2" w:rsidRDefault="00194FD5" w:rsidP="00081CA2">
      <w:pPr>
        <w:pStyle w:val="Heading4"/>
      </w:pPr>
      <w:bookmarkStart w:id="1814" w:name="_Toc32836981"/>
      <w:bookmarkStart w:id="1815" w:name="_Toc33802398"/>
      <w:bookmarkStart w:id="1816" w:name="_Toc34060838"/>
      <w:bookmarkStart w:id="1817" w:name="_Toc34062606"/>
      <w:bookmarkStart w:id="1818" w:name="_Toc34080135"/>
      <w:bookmarkStart w:id="1819" w:name="_Toc34145691"/>
      <w:bookmarkStart w:id="1820" w:name="_Toc65696994"/>
      <w:bookmarkStart w:id="1821" w:name="_Toc127465544"/>
      <w:r w:rsidRPr="00081CA2">
        <w:t>Control Cabinet</w:t>
      </w:r>
      <w:bookmarkEnd w:id="1814"/>
      <w:bookmarkEnd w:id="1815"/>
      <w:bookmarkEnd w:id="1816"/>
      <w:bookmarkEnd w:id="1817"/>
      <w:bookmarkEnd w:id="1818"/>
      <w:bookmarkEnd w:id="1819"/>
      <w:bookmarkEnd w:id="1820"/>
      <w:bookmarkEnd w:id="1821"/>
    </w:p>
    <w:p w14:paraId="7ADD4DB5" w14:textId="77777777" w:rsidR="00194FD5" w:rsidRPr="00081CA2" w:rsidRDefault="00194FD5" w:rsidP="00081CA2">
      <w:r w:rsidRPr="00081CA2">
        <w:t>Separate control Cabinet shall be provided for earth switches and disconnectors. Thus, shall be located disconnector switch and earthing switch.</w:t>
      </w:r>
    </w:p>
    <w:p w14:paraId="16FB0D7F" w14:textId="77777777" w:rsidR="00194FD5" w:rsidRPr="00081CA2" w:rsidRDefault="00194FD5" w:rsidP="00081CA2">
      <w:r w:rsidRPr="00081CA2">
        <w:t xml:space="preserve">The cubicle enclosing the operating mechanism shall accommodate the auxiliary contacts terminal block and control device for electrical or mechanical local operation. The cubicle shall be designed for protection class IP 65. A heating element for 240-Vac for Kenya shall be installed to prevent apparition of moisture in the cubicle. The heating shall be temperature </w:t>
      </w:r>
      <w:proofErr w:type="gramStart"/>
      <w:r w:rsidRPr="00081CA2">
        <w:t>controlled,</w:t>
      </w:r>
      <w:proofErr w:type="gramEnd"/>
      <w:r w:rsidRPr="00081CA2">
        <w:t xml:space="preserve"> however, a bypass switch shall enable continuous heating. The cubicle must be vermin-proof and </w:t>
      </w:r>
      <w:r w:rsidRPr="00081CA2">
        <w:lastRenderedPageBreak/>
        <w:t>weatherproof. Interior lighting, operated from a door switch shall be provided within each cubicle assembly. Lamps shall be fed at 240 Vac for Kenya. One 240-Vac (for Kenya) BS single-phase outlet shall be installed inside each cubicle assembly.</w:t>
      </w:r>
    </w:p>
    <w:p w14:paraId="3841749D" w14:textId="77777777" w:rsidR="00194FD5" w:rsidRPr="00081CA2" w:rsidRDefault="00194FD5" w:rsidP="00081CA2">
      <w:r w:rsidRPr="00081CA2">
        <w:t>A copper earth bus bar shall be provided with tapped holes and screws and shall be connected to the shields or associated earth-continuity conductors of all incoming cables.</w:t>
      </w:r>
    </w:p>
    <w:p w14:paraId="42237CB5" w14:textId="77777777" w:rsidR="00194FD5" w:rsidRPr="00081CA2" w:rsidRDefault="00194FD5" w:rsidP="00081CA2">
      <w:r w:rsidRPr="00081CA2">
        <w:t>Terminal blocks shall be arranged with sufficient space for easy connection of incoming cables. Parallel rows of terminal blocks shall be spaced at least 15 cm apart. At least 20% spare terminals shall be provided in each block.</w:t>
      </w:r>
    </w:p>
    <w:p w14:paraId="66740524" w14:textId="77777777" w:rsidR="00194FD5" w:rsidRPr="00081CA2" w:rsidRDefault="00194FD5" w:rsidP="00081CA2">
      <w:r w:rsidRPr="00081CA2">
        <w:t>Terminal studs and wires shall be numbered or otherwise marked in accordance with the applicable schematic and wiring diagrams. All wires shall be identified at both ends according to the interconnection diagrams.</w:t>
      </w:r>
    </w:p>
    <w:p w14:paraId="0BF62AAC" w14:textId="77777777" w:rsidR="00194FD5" w:rsidRPr="00081CA2" w:rsidRDefault="00194FD5" w:rsidP="00081CA2">
      <w:r w:rsidRPr="00081CA2">
        <w:t xml:space="preserve">Wiring between terminals of various devices shall be point-to-point, no splicing or "T" connection shall be allowed. </w:t>
      </w:r>
    </w:p>
    <w:p w14:paraId="7DCFADDF" w14:textId="77777777" w:rsidR="00194FD5" w:rsidRPr="00081CA2" w:rsidRDefault="00194FD5" w:rsidP="00081CA2">
      <w:r w:rsidRPr="00081CA2">
        <w:t>All internal wiring shall be neatly trunked in wiring troughs. All groups of bundled conductors to hinged doors and panels shall use extra flexible wire arranged so that a twisting rather than a bending motion is imparted to the moving conductor bundle.</w:t>
      </w:r>
    </w:p>
    <w:p w14:paraId="234E365B" w14:textId="77777777" w:rsidR="00194FD5" w:rsidRPr="00081CA2" w:rsidRDefault="00194FD5" w:rsidP="00081CA2">
      <w:pPr>
        <w:pStyle w:val="Heading3"/>
      </w:pPr>
      <w:bookmarkStart w:id="1822" w:name="_Toc32836973"/>
      <w:bookmarkStart w:id="1823" w:name="_Toc33802390"/>
      <w:bookmarkStart w:id="1824" w:name="_Toc34060830"/>
      <w:bookmarkStart w:id="1825" w:name="_Toc34062598"/>
      <w:bookmarkStart w:id="1826" w:name="_Toc34080127"/>
      <w:bookmarkStart w:id="1827" w:name="_Toc34145683"/>
      <w:bookmarkStart w:id="1828" w:name="_Toc65696985"/>
      <w:bookmarkStart w:id="1829" w:name="_Toc115944005"/>
      <w:bookmarkStart w:id="1830" w:name="_Toc127463331"/>
      <w:bookmarkStart w:id="1831" w:name="_Toc127464423"/>
      <w:bookmarkStart w:id="1832" w:name="_Toc127465545"/>
      <w:bookmarkStart w:id="1833" w:name="_Toc129130305"/>
      <w:bookmarkStart w:id="1834" w:name="_Toc32836971"/>
      <w:bookmarkStart w:id="1835" w:name="_Toc33802388"/>
      <w:bookmarkStart w:id="1836" w:name="_Toc34060828"/>
      <w:bookmarkStart w:id="1837" w:name="_Toc34062596"/>
      <w:bookmarkStart w:id="1838" w:name="_Toc34080125"/>
      <w:bookmarkStart w:id="1839" w:name="_Toc34145681"/>
      <w:bookmarkStart w:id="1840" w:name="_Toc65696983"/>
      <w:bookmarkEnd w:id="1698"/>
      <w:bookmarkEnd w:id="1699"/>
      <w:bookmarkEnd w:id="1700"/>
      <w:bookmarkEnd w:id="1701"/>
      <w:bookmarkEnd w:id="1702"/>
      <w:bookmarkEnd w:id="1703"/>
      <w:bookmarkEnd w:id="1704"/>
      <w:r w:rsidRPr="00081CA2">
        <w:t>Corrosion Protection</w:t>
      </w:r>
      <w:bookmarkEnd w:id="1822"/>
      <w:bookmarkEnd w:id="1823"/>
      <w:bookmarkEnd w:id="1824"/>
      <w:bookmarkEnd w:id="1825"/>
      <w:bookmarkEnd w:id="1826"/>
      <w:bookmarkEnd w:id="1827"/>
      <w:bookmarkEnd w:id="1828"/>
      <w:bookmarkEnd w:id="1829"/>
      <w:bookmarkEnd w:id="1830"/>
      <w:bookmarkEnd w:id="1831"/>
      <w:bookmarkEnd w:id="1832"/>
      <w:bookmarkEnd w:id="1833"/>
    </w:p>
    <w:p w14:paraId="0A87FBBB" w14:textId="77777777" w:rsidR="00194FD5" w:rsidRPr="00081CA2" w:rsidRDefault="00194FD5" w:rsidP="00081CA2">
      <w:r w:rsidRPr="00081CA2">
        <w:t xml:space="preserve">Steel parts shall at the outside be protected against corrosion by means of hot dip or flame spray galvanizing.   In addition, an adequate painting system should be applied.  </w:t>
      </w:r>
      <w:proofErr w:type="spellStart"/>
      <w:r w:rsidRPr="00081CA2">
        <w:t>Aluminium</w:t>
      </w:r>
      <w:proofErr w:type="spellEnd"/>
      <w:r w:rsidRPr="00081CA2">
        <w:t xml:space="preserve"> parts shall be protected at the outside by an adequate painting system and may be made gastight by lacquering at the inside.</w:t>
      </w:r>
    </w:p>
    <w:p w14:paraId="1DD0F107" w14:textId="77777777" w:rsidR="00194FD5" w:rsidRPr="00081CA2" w:rsidRDefault="00194FD5" w:rsidP="00081CA2">
      <w:pPr>
        <w:pStyle w:val="Heading3"/>
      </w:pPr>
      <w:bookmarkStart w:id="1841" w:name="_Toc115944006"/>
      <w:bookmarkStart w:id="1842" w:name="_Toc127463332"/>
      <w:bookmarkStart w:id="1843" w:name="_Toc127464424"/>
      <w:bookmarkStart w:id="1844" w:name="_Toc127465546"/>
      <w:bookmarkStart w:id="1845" w:name="_Toc129130306"/>
      <w:r w:rsidRPr="00081CA2">
        <w:t>Nameplate</w:t>
      </w:r>
      <w:bookmarkEnd w:id="1834"/>
      <w:bookmarkEnd w:id="1835"/>
      <w:bookmarkEnd w:id="1836"/>
      <w:bookmarkEnd w:id="1837"/>
      <w:bookmarkEnd w:id="1838"/>
      <w:bookmarkEnd w:id="1839"/>
      <w:bookmarkEnd w:id="1840"/>
      <w:bookmarkEnd w:id="1841"/>
      <w:bookmarkEnd w:id="1842"/>
      <w:bookmarkEnd w:id="1843"/>
      <w:bookmarkEnd w:id="1844"/>
      <w:bookmarkEnd w:id="1845"/>
    </w:p>
    <w:p w14:paraId="73BB66F1" w14:textId="77777777" w:rsidR="00194FD5" w:rsidRPr="00081CA2" w:rsidRDefault="00194FD5" w:rsidP="00081CA2">
      <w:r w:rsidRPr="00081CA2">
        <w:t xml:space="preserve">Nameplates shall be of a corrosion - and weatherproof material. The nameplate shall be of an </w:t>
      </w:r>
      <w:proofErr w:type="spellStart"/>
      <w:r w:rsidRPr="00081CA2">
        <w:t>aluminium</w:t>
      </w:r>
      <w:proofErr w:type="spellEnd"/>
      <w:r w:rsidRPr="00081CA2">
        <w:t xml:space="preserve"> plate engraved in black and fastened by rivets. All information on the name plate shall remain easily readable over the lifetime.</w:t>
      </w:r>
    </w:p>
    <w:p w14:paraId="77691DBD" w14:textId="77777777" w:rsidR="00194FD5" w:rsidRPr="00081CA2" w:rsidRDefault="00194FD5" w:rsidP="00081CA2">
      <w:r w:rsidRPr="00081CA2">
        <w:t xml:space="preserve">The nameplate(s) shall contain all information, as per IEC standards, including any other necessary information as required by the Employer. </w:t>
      </w:r>
    </w:p>
    <w:p w14:paraId="16A6D4F9" w14:textId="77777777" w:rsidR="00194FD5" w:rsidRPr="00081CA2" w:rsidRDefault="00194FD5" w:rsidP="00081CA2">
      <w:r w:rsidRPr="00081CA2">
        <w:t>The text on the rating plates shall be in the English language.</w:t>
      </w:r>
    </w:p>
    <w:p w14:paraId="19450AEF" w14:textId="77777777" w:rsidR="00194FD5" w:rsidRPr="00081CA2" w:rsidRDefault="00194FD5" w:rsidP="00081CA2">
      <w:pPr>
        <w:pStyle w:val="Heading3"/>
      </w:pPr>
      <w:bookmarkStart w:id="1846" w:name="_Toc32836972"/>
      <w:bookmarkStart w:id="1847" w:name="_Toc33802389"/>
      <w:bookmarkStart w:id="1848" w:name="_Toc34060829"/>
      <w:bookmarkStart w:id="1849" w:name="_Toc34062597"/>
      <w:bookmarkStart w:id="1850" w:name="_Toc34080126"/>
      <w:bookmarkStart w:id="1851" w:name="_Toc34145682"/>
      <w:bookmarkStart w:id="1852" w:name="_Toc65696984"/>
      <w:bookmarkStart w:id="1853" w:name="_Toc115944007"/>
      <w:bookmarkStart w:id="1854" w:name="_Toc127463333"/>
      <w:bookmarkStart w:id="1855" w:name="_Toc127464425"/>
      <w:bookmarkStart w:id="1856" w:name="_Toc127465547"/>
      <w:bookmarkStart w:id="1857" w:name="_Toc129130307"/>
      <w:r w:rsidRPr="00081CA2">
        <w:t>Terminals and Markings</w:t>
      </w:r>
      <w:bookmarkEnd w:id="1846"/>
      <w:bookmarkEnd w:id="1847"/>
      <w:bookmarkEnd w:id="1848"/>
      <w:bookmarkEnd w:id="1849"/>
      <w:bookmarkEnd w:id="1850"/>
      <w:bookmarkEnd w:id="1851"/>
      <w:bookmarkEnd w:id="1852"/>
      <w:bookmarkEnd w:id="1853"/>
      <w:bookmarkEnd w:id="1854"/>
      <w:bookmarkEnd w:id="1855"/>
      <w:bookmarkEnd w:id="1856"/>
      <w:bookmarkEnd w:id="1857"/>
    </w:p>
    <w:p w14:paraId="08C12854" w14:textId="77777777" w:rsidR="00194FD5" w:rsidRPr="00081CA2" w:rsidRDefault="00194FD5" w:rsidP="00081CA2">
      <w:r w:rsidRPr="00081CA2">
        <w:t>Marking of the terminals shall be in accordance with IEC.</w:t>
      </w:r>
    </w:p>
    <w:p w14:paraId="7534C626" w14:textId="77777777" w:rsidR="00194FD5" w:rsidRPr="00081CA2" w:rsidRDefault="00194FD5" w:rsidP="00081CA2">
      <w:pPr>
        <w:pStyle w:val="Heading3"/>
      </w:pPr>
      <w:bookmarkStart w:id="1858" w:name="_Toc32836982"/>
      <w:bookmarkStart w:id="1859" w:name="_Toc33802399"/>
      <w:bookmarkStart w:id="1860" w:name="_Toc34060839"/>
      <w:bookmarkStart w:id="1861" w:name="_Toc34062607"/>
      <w:bookmarkStart w:id="1862" w:name="_Toc34080136"/>
      <w:bookmarkStart w:id="1863" w:name="_Toc34145692"/>
      <w:bookmarkStart w:id="1864" w:name="_Toc65696995"/>
      <w:bookmarkStart w:id="1865" w:name="_Toc115944008"/>
      <w:bookmarkStart w:id="1866" w:name="_Toc127463334"/>
      <w:bookmarkStart w:id="1867" w:name="_Toc127464426"/>
      <w:bookmarkStart w:id="1868" w:name="_Toc127465548"/>
      <w:bookmarkStart w:id="1869" w:name="_Toc129130308"/>
      <w:r w:rsidRPr="00081CA2">
        <w:t>Support Structures and Platforms</w:t>
      </w:r>
      <w:bookmarkEnd w:id="1858"/>
      <w:bookmarkEnd w:id="1859"/>
      <w:bookmarkEnd w:id="1860"/>
      <w:bookmarkEnd w:id="1861"/>
      <w:bookmarkEnd w:id="1862"/>
      <w:bookmarkEnd w:id="1863"/>
      <w:bookmarkEnd w:id="1864"/>
      <w:bookmarkEnd w:id="1865"/>
      <w:bookmarkEnd w:id="1866"/>
      <w:bookmarkEnd w:id="1867"/>
      <w:bookmarkEnd w:id="1868"/>
      <w:bookmarkEnd w:id="1869"/>
    </w:p>
    <w:p w14:paraId="04A2A362" w14:textId="77777777" w:rsidR="00194FD5" w:rsidRPr="00081CA2" w:rsidRDefault="00194FD5" w:rsidP="00081CA2">
      <w:r w:rsidRPr="00081CA2">
        <w:t>All disconnectors shall be supplied with galvanized steel structures as shown in the plans and sections of the stations.</w:t>
      </w:r>
    </w:p>
    <w:p w14:paraId="6E629894" w14:textId="77777777" w:rsidR="00194FD5" w:rsidRPr="00081CA2" w:rsidRDefault="00194FD5" w:rsidP="00081CA2">
      <w:r w:rsidRPr="00081CA2">
        <w:t>The complete assembly shall be designed and constructed to withstand a minimum of 0.25 g accelerating force in any direction due to earthquakes, unless stated otherwise in the general requirements and scope of works.</w:t>
      </w:r>
    </w:p>
    <w:p w14:paraId="57844586" w14:textId="77777777" w:rsidR="00194FD5" w:rsidRPr="00081CA2" w:rsidRDefault="00194FD5" w:rsidP="00081CA2">
      <w:r w:rsidRPr="00081CA2">
        <w:t>All ferrous parts of the operating mechanisms as well as supporting structures shall be hot dip galvanized steel.</w:t>
      </w:r>
    </w:p>
    <w:p w14:paraId="086C04EB" w14:textId="77777777" w:rsidR="00194FD5" w:rsidRPr="00081CA2" w:rsidRDefault="00194FD5" w:rsidP="00081CA2">
      <w:r w:rsidRPr="00081CA2">
        <w:lastRenderedPageBreak/>
        <w:t>All disconnectors and earth switches shall be provided with safety platforms to protect operators from dangerous potentials. The safety platform shall be installed near the operating mechanisms, secured to the support structures and have connection with the substation grounding grid.</w:t>
      </w:r>
    </w:p>
    <w:p w14:paraId="330559AE" w14:textId="77777777" w:rsidR="00194FD5" w:rsidRPr="00081CA2" w:rsidRDefault="00194FD5" w:rsidP="00081CA2">
      <w:pPr>
        <w:pStyle w:val="Heading3"/>
      </w:pPr>
      <w:bookmarkStart w:id="1870" w:name="_Toc32836983"/>
      <w:bookmarkStart w:id="1871" w:name="_Toc33802400"/>
      <w:bookmarkStart w:id="1872" w:name="_Toc34060840"/>
      <w:bookmarkStart w:id="1873" w:name="_Toc34062608"/>
      <w:bookmarkStart w:id="1874" w:name="_Toc34080137"/>
      <w:bookmarkStart w:id="1875" w:name="_Toc34145693"/>
      <w:bookmarkStart w:id="1876" w:name="_Toc65696996"/>
      <w:bookmarkStart w:id="1877" w:name="_Toc115944009"/>
      <w:bookmarkStart w:id="1878" w:name="_Toc127463335"/>
      <w:bookmarkStart w:id="1879" w:name="_Toc127464427"/>
      <w:bookmarkStart w:id="1880" w:name="_Toc127465549"/>
      <w:bookmarkStart w:id="1881" w:name="_Toc129130309"/>
      <w:r w:rsidRPr="00081CA2">
        <w:t>Portable Maintenance-Earthing Devices</w:t>
      </w:r>
      <w:bookmarkEnd w:id="1870"/>
      <w:bookmarkEnd w:id="1871"/>
      <w:bookmarkEnd w:id="1872"/>
      <w:bookmarkEnd w:id="1873"/>
      <w:bookmarkEnd w:id="1874"/>
      <w:bookmarkEnd w:id="1875"/>
      <w:bookmarkEnd w:id="1876"/>
      <w:bookmarkEnd w:id="1877"/>
      <w:bookmarkEnd w:id="1878"/>
      <w:bookmarkEnd w:id="1879"/>
      <w:bookmarkEnd w:id="1880"/>
      <w:bookmarkEnd w:id="1881"/>
    </w:p>
    <w:p w14:paraId="6F4E256D" w14:textId="77777777" w:rsidR="00194FD5" w:rsidRPr="00081CA2" w:rsidRDefault="00194FD5" w:rsidP="00081CA2">
      <w:r w:rsidRPr="00081CA2">
        <w:t>Where portable-earthing is required, provision shall be made for applying fully rated portable maintenance-earthing devices to the primary conductors of the equipment.</w:t>
      </w:r>
    </w:p>
    <w:p w14:paraId="23FEAFCD" w14:textId="77777777" w:rsidR="00194FD5" w:rsidRPr="00081CA2" w:rsidRDefault="00194FD5" w:rsidP="00081CA2">
      <w:pPr>
        <w:pStyle w:val="Heading3"/>
      </w:pPr>
      <w:bookmarkStart w:id="1882" w:name="_Toc32836984"/>
      <w:bookmarkStart w:id="1883" w:name="_Toc33802401"/>
      <w:bookmarkStart w:id="1884" w:name="_Toc34060841"/>
      <w:bookmarkStart w:id="1885" w:name="_Toc34062609"/>
      <w:bookmarkStart w:id="1886" w:name="_Toc34080138"/>
      <w:bookmarkStart w:id="1887" w:name="_Toc34145694"/>
      <w:bookmarkStart w:id="1888" w:name="_Toc65696997"/>
      <w:bookmarkStart w:id="1889" w:name="_Toc115944010"/>
      <w:bookmarkStart w:id="1890" w:name="_Toc127463336"/>
      <w:bookmarkStart w:id="1891" w:name="_Toc127464428"/>
      <w:bookmarkStart w:id="1892" w:name="_Toc127465550"/>
      <w:bookmarkStart w:id="1893" w:name="_Toc129130310"/>
      <w:r w:rsidRPr="00081CA2">
        <w:t xml:space="preserve">Recommended Spare Parts and </w:t>
      </w:r>
      <w:bookmarkEnd w:id="1882"/>
      <w:bookmarkEnd w:id="1883"/>
      <w:bookmarkEnd w:id="1884"/>
      <w:bookmarkEnd w:id="1885"/>
      <w:bookmarkEnd w:id="1886"/>
      <w:bookmarkEnd w:id="1887"/>
      <w:bookmarkEnd w:id="1888"/>
      <w:r w:rsidRPr="00081CA2">
        <w:t>Tools</w:t>
      </w:r>
      <w:bookmarkEnd w:id="1889"/>
      <w:bookmarkEnd w:id="1890"/>
      <w:bookmarkEnd w:id="1891"/>
      <w:bookmarkEnd w:id="1892"/>
      <w:bookmarkEnd w:id="1893"/>
    </w:p>
    <w:p w14:paraId="7CAAFFD8" w14:textId="77777777" w:rsidR="00194FD5" w:rsidRPr="00081CA2" w:rsidRDefault="00194FD5" w:rsidP="00081CA2">
      <w:r w:rsidRPr="00081CA2">
        <w:t>The supplier shall recommend optional spare parts which may be required over a three years period of normal operation which, if not readily available, might result in a shutdown causing serious operation difficulties.  The supplier shall also propose as an option, specialized tools required for the maintenance of the equipment.</w:t>
      </w:r>
    </w:p>
    <w:p w14:paraId="47260066" w14:textId="77777777" w:rsidR="00194FD5" w:rsidRPr="00081CA2" w:rsidRDefault="00194FD5" w:rsidP="00081CA2">
      <w:r w:rsidRPr="00081CA2">
        <w:t>As a basic guideline, the following shall be included each type of equipment:</w:t>
      </w:r>
    </w:p>
    <w:p w14:paraId="17EA1782" w14:textId="77777777" w:rsidR="00194FD5" w:rsidRPr="00081CA2" w:rsidRDefault="00194FD5" w:rsidP="00081CA2">
      <w:pPr>
        <w:pStyle w:val="ListParagraph"/>
        <w:numPr>
          <w:ilvl w:val="0"/>
          <w:numId w:val="110"/>
        </w:numPr>
      </w:pPr>
      <w:r w:rsidRPr="00081CA2">
        <w:t>Complete set of each 400kV disconnect switch specified inside of technical data sheet</w:t>
      </w:r>
    </w:p>
    <w:p w14:paraId="0A949086" w14:textId="77777777" w:rsidR="00194FD5" w:rsidRPr="00081CA2" w:rsidRDefault="00194FD5" w:rsidP="00081CA2">
      <w:pPr>
        <w:pStyle w:val="ListParagraph"/>
        <w:numPr>
          <w:ilvl w:val="0"/>
          <w:numId w:val="110"/>
        </w:numPr>
      </w:pPr>
      <w:r w:rsidRPr="00081CA2">
        <w:t>Active parts for one pole</w:t>
      </w:r>
    </w:p>
    <w:p w14:paraId="0079244C" w14:textId="77777777" w:rsidR="00194FD5" w:rsidRPr="00081CA2" w:rsidRDefault="00194FD5" w:rsidP="00081CA2">
      <w:pPr>
        <w:pStyle w:val="ListParagraph"/>
        <w:numPr>
          <w:ilvl w:val="0"/>
          <w:numId w:val="110"/>
        </w:numPr>
      </w:pPr>
      <w:r w:rsidRPr="00081CA2">
        <w:t>Main contacts components</w:t>
      </w:r>
    </w:p>
    <w:p w14:paraId="42723341" w14:textId="77777777" w:rsidR="00194FD5" w:rsidRPr="00081CA2" w:rsidRDefault="00194FD5" w:rsidP="00081CA2">
      <w:pPr>
        <w:pStyle w:val="ListParagraph"/>
        <w:numPr>
          <w:ilvl w:val="0"/>
          <w:numId w:val="110"/>
        </w:numPr>
      </w:pPr>
      <w:r w:rsidRPr="00081CA2">
        <w:t>Linkage gear box</w:t>
      </w:r>
    </w:p>
    <w:p w14:paraId="32250E92" w14:textId="77777777" w:rsidR="00194FD5" w:rsidRPr="00081CA2" w:rsidRDefault="00194FD5" w:rsidP="00081CA2">
      <w:pPr>
        <w:pStyle w:val="ListParagraph"/>
        <w:numPr>
          <w:ilvl w:val="0"/>
          <w:numId w:val="110"/>
        </w:numPr>
      </w:pPr>
      <w:r w:rsidRPr="00081CA2">
        <w:t>Motor for motorized mechanism</w:t>
      </w:r>
    </w:p>
    <w:p w14:paraId="52ACC0B1" w14:textId="77777777" w:rsidR="00194FD5" w:rsidRPr="00081CA2" w:rsidRDefault="00194FD5" w:rsidP="00081CA2">
      <w:pPr>
        <w:pStyle w:val="ListParagraph"/>
        <w:numPr>
          <w:ilvl w:val="0"/>
          <w:numId w:val="110"/>
        </w:numPr>
      </w:pPr>
      <w:r w:rsidRPr="00081CA2">
        <w:t>5% of control components with a minimum of one (contactor, molded circuit breaker, fuses, relays, terminal blocks, auxiliary contacts…)</w:t>
      </w:r>
    </w:p>
    <w:p w14:paraId="48693558" w14:textId="77777777" w:rsidR="00194FD5" w:rsidRPr="00081CA2" w:rsidRDefault="00194FD5" w:rsidP="00081CA2">
      <w:pPr>
        <w:pStyle w:val="ListParagraph"/>
        <w:numPr>
          <w:ilvl w:val="0"/>
          <w:numId w:val="110"/>
        </w:numPr>
      </w:pPr>
      <w:r w:rsidRPr="00081CA2">
        <w:t>Insulator</w:t>
      </w:r>
    </w:p>
    <w:p w14:paraId="07305228" w14:textId="77777777" w:rsidR="00194FD5" w:rsidRPr="00081CA2" w:rsidRDefault="00194FD5" w:rsidP="00081CA2">
      <w:pPr>
        <w:pStyle w:val="ListParagraph"/>
        <w:numPr>
          <w:ilvl w:val="0"/>
          <w:numId w:val="110"/>
        </w:numPr>
      </w:pPr>
      <w:r w:rsidRPr="00081CA2">
        <w:t>Sleeve or rotating contacts</w:t>
      </w:r>
    </w:p>
    <w:p w14:paraId="63CC6C32" w14:textId="77777777" w:rsidR="00194FD5" w:rsidRPr="00081CA2" w:rsidRDefault="00194FD5" w:rsidP="00081CA2">
      <w:pPr>
        <w:pStyle w:val="ListParagraph"/>
        <w:numPr>
          <w:ilvl w:val="0"/>
          <w:numId w:val="110"/>
        </w:numPr>
      </w:pPr>
      <w:r w:rsidRPr="00081CA2">
        <w:t>Ceramic insulators</w:t>
      </w:r>
    </w:p>
    <w:p w14:paraId="345FA5B0" w14:textId="77777777" w:rsidR="00194FD5" w:rsidRPr="00081CA2" w:rsidRDefault="00194FD5" w:rsidP="00081CA2">
      <w:r w:rsidRPr="00081CA2">
        <w:t>One complete set each of special tools in new condition needed for operation, maintenance and repairs as well as for changing out components of disconnectors and earth switches and for storing dismounted parts shall be included in the delivery. All special tools required for installation of the disconnector and earth switches shall have handed them over at the completion of the Project.</w:t>
      </w:r>
    </w:p>
    <w:p w14:paraId="54641D83" w14:textId="77777777" w:rsidR="00194FD5" w:rsidRPr="00081CA2" w:rsidRDefault="00194FD5" w:rsidP="00081CA2">
      <w:r w:rsidRPr="00081CA2">
        <w:t>A list of all tools shall be incorporated with the technical proposal. Worn out tools or damaged tools shall be replaced with new one without additional cost. All standard accessories and auxiliary equipment normally belonging to the supplied items or that are required for commissioning of components, shall be provided.</w:t>
      </w:r>
    </w:p>
    <w:p w14:paraId="1FCD1CDC" w14:textId="77777777" w:rsidR="00194FD5" w:rsidRPr="00081CA2" w:rsidRDefault="00194FD5" w:rsidP="00081CA2">
      <w:pPr>
        <w:pStyle w:val="Heading3"/>
      </w:pPr>
      <w:bookmarkStart w:id="1894" w:name="_Toc32836985"/>
      <w:bookmarkStart w:id="1895" w:name="_Toc33802402"/>
      <w:bookmarkStart w:id="1896" w:name="_Toc34060842"/>
      <w:bookmarkStart w:id="1897" w:name="_Toc34062610"/>
      <w:bookmarkStart w:id="1898" w:name="_Toc34080139"/>
      <w:bookmarkStart w:id="1899" w:name="_Toc34145695"/>
      <w:bookmarkStart w:id="1900" w:name="_Toc65696998"/>
      <w:bookmarkStart w:id="1901" w:name="_Toc115944011"/>
      <w:bookmarkStart w:id="1902" w:name="_Toc127463337"/>
      <w:bookmarkStart w:id="1903" w:name="_Toc127464429"/>
      <w:bookmarkStart w:id="1904" w:name="_Toc127465551"/>
      <w:bookmarkStart w:id="1905" w:name="_Toc129130311"/>
      <w:r w:rsidRPr="00081CA2">
        <w:t>Tests</w:t>
      </w:r>
      <w:bookmarkEnd w:id="1894"/>
      <w:bookmarkEnd w:id="1895"/>
      <w:bookmarkEnd w:id="1896"/>
      <w:bookmarkEnd w:id="1897"/>
      <w:bookmarkEnd w:id="1898"/>
      <w:bookmarkEnd w:id="1899"/>
      <w:bookmarkEnd w:id="1900"/>
      <w:bookmarkEnd w:id="1901"/>
      <w:bookmarkEnd w:id="1902"/>
      <w:bookmarkEnd w:id="1903"/>
      <w:bookmarkEnd w:id="1904"/>
      <w:bookmarkEnd w:id="1905"/>
    </w:p>
    <w:p w14:paraId="1AD8D77A" w14:textId="77777777" w:rsidR="00194FD5" w:rsidRPr="00081CA2" w:rsidRDefault="00194FD5" w:rsidP="00081CA2">
      <w:r w:rsidRPr="00081CA2">
        <w:t xml:space="preserve">Each type of disconnector and earthing switch being provided shall be subjected strictly to the Type and Routine tests specified in IEC 62271-1 and IEC 62271-102 and shall comply fully with the supplementary type and routine tests described hereafter.   </w:t>
      </w:r>
    </w:p>
    <w:p w14:paraId="0BCF159A" w14:textId="77777777" w:rsidR="00194FD5" w:rsidRPr="00081CA2" w:rsidRDefault="00194FD5" w:rsidP="00081CA2">
      <w:r w:rsidRPr="00081CA2">
        <w:t>Before being fitted on equipment, all components shall be subject to routine tests at the Contractor's factory, provided by the relevant IEC standards.</w:t>
      </w:r>
    </w:p>
    <w:p w14:paraId="227C63DA" w14:textId="77777777" w:rsidR="00194FD5" w:rsidRPr="00081CA2" w:rsidRDefault="00194FD5" w:rsidP="00081CA2">
      <w:r w:rsidRPr="00081CA2">
        <w:t xml:space="preserve">A detailed test report proving the successful passing of such tests shall be provided. </w:t>
      </w:r>
    </w:p>
    <w:p w14:paraId="190F70CC" w14:textId="77777777" w:rsidR="00194FD5" w:rsidRPr="00081CA2" w:rsidRDefault="00194FD5" w:rsidP="00081CA2">
      <w:r w:rsidRPr="00081CA2">
        <w:t>The following tests shall be performed before shipment.</w:t>
      </w:r>
    </w:p>
    <w:p w14:paraId="00670A58" w14:textId="77777777" w:rsidR="00194FD5" w:rsidRPr="00081CA2" w:rsidRDefault="00194FD5" w:rsidP="00081CA2">
      <w:pPr>
        <w:pStyle w:val="Heading4"/>
      </w:pPr>
      <w:bookmarkStart w:id="1906" w:name="_Toc42803165"/>
      <w:bookmarkStart w:id="1907" w:name="_Toc42870272"/>
      <w:bookmarkStart w:id="1908" w:name="_Toc64965889"/>
      <w:bookmarkStart w:id="1909" w:name="_Toc64966319"/>
      <w:bookmarkStart w:id="1910" w:name="_Toc64966746"/>
      <w:bookmarkStart w:id="1911" w:name="_Toc65696999"/>
      <w:bookmarkStart w:id="1912" w:name="_Toc83238889"/>
      <w:bookmarkStart w:id="1913" w:name="_Toc83816746"/>
      <w:bookmarkStart w:id="1914" w:name="_Toc87820868"/>
      <w:bookmarkStart w:id="1915" w:name="_Toc96891174"/>
      <w:bookmarkStart w:id="1916" w:name="_Toc96891692"/>
      <w:bookmarkStart w:id="1917" w:name="_Toc96892210"/>
      <w:bookmarkStart w:id="1918" w:name="_Toc96892728"/>
      <w:bookmarkStart w:id="1919" w:name="_Toc96893246"/>
      <w:bookmarkStart w:id="1920" w:name="_Toc96967709"/>
      <w:bookmarkStart w:id="1921" w:name="_Toc97120111"/>
      <w:bookmarkStart w:id="1922" w:name="_Toc32836986"/>
      <w:bookmarkStart w:id="1923" w:name="_Toc33802403"/>
      <w:bookmarkStart w:id="1924" w:name="_Toc34060843"/>
      <w:bookmarkStart w:id="1925" w:name="_Toc34062611"/>
      <w:bookmarkStart w:id="1926" w:name="_Toc34080140"/>
      <w:bookmarkStart w:id="1927" w:name="_Toc34145696"/>
      <w:bookmarkStart w:id="1928" w:name="_Toc65697003"/>
      <w:bookmarkStart w:id="1929" w:name="_Toc127465552"/>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r w:rsidRPr="00081CA2">
        <w:lastRenderedPageBreak/>
        <w:t>Type Tests</w:t>
      </w:r>
      <w:bookmarkEnd w:id="1922"/>
      <w:bookmarkEnd w:id="1923"/>
      <w:bookmarkEnd w:id="1924"/>
      <w:bookmarkEnd w:id="1925"/>
      <w:bookmarkEnd w:id="1926"/>
      <w:bookmarkEnd w:id="1927"/>
      <w:bookmarkEnd w:id="1928"/>
      <w:bookmarkEnd w:id="1929"/>
    </w:p>
    <w:p w14:paraId="0C048958" w14:textId="77777777" w:rsidR="00194FD5" w:rsidRPr="00081CA2" w:rsidRDefault="00194FD5" w:rsidP="00081CA2">
      <w:r w:rsidRPr="00081CA2">
        <w:t>The mandatory type tests, as described in IEC 62271-102, shall be carried out on each type of disconnector and earthing switches, before beginning the routine tests.</w:t>
      </w:r>
    </w:p>
    <w:p w14:paraId="2515B15D" w14:textId="77777777" w:rsidR="00194FD5" w:rsidRPr="00081CA2" w:rsidRDefault="00194FD5" w:rsidP="00081CA2">
      <w:r w:rsidRPr="00081CA2">
        <w:t>To demonstrate the insulation co-ordination of the disconnection the critical flashover levels to earth and across the open gap shall be determined in accordance with IEC 60071 and IEC 62271-1. The `up and down' method described in IEC 60060 shall be used for these tests.</w:t>
      </w:r>
    </w:p>
    <w:p w14:paraId="4C420E13" w14:textId="77777777" w:rsidR="00194FD5" w:rsidRPr="00081CA2" w:rsidRDefault="00194FD5" w:rsidP="00081CA2">
      <w:r w:rsidRPr="00081CA2">
        <w:t>The Employer may waive the type test if type test certificates of tests performed on identical disconnectors are available and found acceptable.</w:t>
      </w:r>
    </w:p>
    <w:p w14:paraId="1D22BC91" w14:textId="77777777" w:rsidR="00194FD5" w:rsidRPr="00081CA2" w:rsidRDefault="00194FD5" w:rsidP="00081CA2">
      <w:r w:rsidRPr="00081CA2">
        <w:t>As a minimum, the following type tests shall be performed:</w:t>
      </w:r>
    </w:p>
    <w:p w14:paraId="58A8D7BF" w14:textId="77777777" w:rsidR="00194FD5" w:rsidRPr="00081CA2" w:rsidRDefault="00194FD5" w:rsidP="00081CA2">
      <w:pPr>
        <w:pStyle w:val="ListParagraph"/>
        <w:numPr>
          <w:ilvl w:val="0"/>
          <w:numId w:val="111"/>
        </w:numPr>
      </w:pPr>
      <w:r w:rsidRPr="00081CA2">
        <w:t>Dielectric test on main circuit - lightning impulse voltage tests, power frequency voltage withstands tests, partial discharge and radio interference voltage (RIV) tests and Dielectric test on auxiliary and control circuit</w:t>
      </w:r>
    </w:p>
    <w:p w14:paraId="6069A8C1" w14:textId="77777777" w:rsidR="00194FD5" w:rsidRPr="00081CA2" w:rsidRDefault="00194FD5" w:rsidP="00081CA2">
      <w:pPr>
        <w:pStyle w:val="ListParagraph"/>
        <w:numPr>
          <w:ilvl w:val="0"/>
          <w:numId w:val="111"/>
        </w:numPr>
      </w:pPr>
      <w:r w:rsidRPr="00081CA2">
        <w:t>Temperature rise test</w:t>
      </w:r>
    </w:p>
    <w:p w14:paraId="507BE34E" w14:textId="77777777" w:rsidR="00194FD5" w:rsidRPr="00081CA2" w:rsidRDefault="00194FD5" w:rsidP="00081CA2">
      <w:pPr>
        <w:pStyle w:val="ListParagraph"/>
        <w:numPr>
          <w:ilvl w:val="0"/>
          <w:numId w:val="111"/>
        </w:numPr>
      </w:pPr>
      <w:r w:rsidRPr="00081CA2">
        <w:t>Measurement of the resistance of the main circuit</w:t>
      </w:r>
    </w:p>
    <w:p w14:paraId="3BCC1675" w14:textId="77777777" w:rsidR="00194FD5" w:rsidRPr="00081CA2" w:rsidRDefault="00194FD5" w:rsidP="00081CA2">
      <w:pPr>
        <w:pStyle w:val="ListParagraph"/>
        <w:numPr>
          <w:ilvl w:val="0"/>
          <w:numId w:val="111"/>
        </w:numPr>
      </w:pPr>
      <w:r w:rsidRPr="00081CA2">
        <w:t>Short-time and peak withstand current tests and short-circuit making performance of earthing switches</w:t>
      </w:r>
    </w:p>
    <w:p w14:paraId="1F86484B" w14:textId="77777777" w:rsidR="00194FD5" w:rsidRPr="00081CA2" w:rsidRDefault="00194FD5" w:rsidP="00081CA2">
      <w:pPr>
        <w:pStyle w:val="ListParagraph"/>
        <w:numPr>
          <w:ilvl w:val="0"/>
          <w:numId w:val="111"/>
        </w:numPr>
      </w:pPr>
      <w:r w:rsidRPr="00081CA2">
        <w:t xml:space="preserve">Bus transfer current switching capability tests  </w:t>
      </w:r>
    </w:p>
    <w:p w14:paraId="7D902B27" w14:textId="77777777" w:rsidR="00194FD5" w:rsidRPr="00081CA2" w:rsidRDefault="00194FD5" w:rsidP="00081CA2">
      <w:pPr>
        <w:pStyle w:val="ListParagraph"/>
        <w:numPr>
          <w:ilvl w:val="0"/>
          <w:numId w:val="111"/>
        </w:numPr>
      </w:pPr>
      <w:r w:rsidRPr="00081CA2">
        <w:t xml:space="preserve">Insulation co-ordination tests </w:t>
      </w:r>
    </w:p>
    <w:p w14:paraId="1ED46311" w14:textId="77777777" w:rsidR="00194FD5" w:rsidRPr="00081CA2" w:rsidRDefault="00194FD5" w:rsidP="00081CA2">
      <w:pPr>
        <w:pStyle w:val="ListParagraph"/>
        <w:numPr>
          <w:ilvl w:val="0"/>
          <w:numId w:val="111"/>
        </w:numPr>
      </w:pPr>
      <w:r w:rsidRPr="00081CA2">
        <w:t xml:space="preserve">Mechanical endurance, environmental operation tests.  </w:t>
      </w:r>
    </w:p>
    <w:p w14:paraId="54E94C3B" w14:textId="77777777" w:rsidR="00194FD5" w:rsidRPr="00081CA2" w:rsidRDefault="00194FD5" w:rsidP="00081CA2">
      <w:pPr>
        <w:pStyle w:val="Heading4"/>
      </w:pPr>
      <w:bookmarkStart w:id="1930" w:name="_Toc32836987"/>
      <w:bookmarkStart w:id="1931" w:name="_Toc33802404"/>
      <w:bookmarkStart w:id="1932" w:name="_Toc34060844"/>
      <w:bookmarkStart w:id="1933" w:name="_Toc34062612"/>
      <w:bookmarkStart w:id="1934" w:name="_Toc34080141"/>
      <w:bookmarkStart w:id="1935" w:name="_Toc34145697"/>
      <w:bookmarkStart w:id="1936" w:name="_Toc65697004"/>
      <w:bookmarkStart w:id="1937" w:name="_Toc127465553"/>
      <w:r w:rsidRPr="00081CA2">
        <w:t>Routine Tests</w:t>
      </w:r>
      <w:bookmarkEnd w:id="1930"/>
      <w:bookmarkEnd w:id="1931"/>
      <w:bookmarkEnd w:id="1932"/>
      <w:bookmarkEnd w:id="1933"/>
      <w:bookmarkEnd w:id="1934"/>
      <w:bookmarkEnd w:id="1935"/>
      <w:bookmarkEnd w:id="1936"/>
      <w:bookmarkEnd w:id="1937"/>
    </w:p>
    <w:p w14:paraId="151E5119" w14:textId="77777777" w:rsidR="00194FD5" w:rsidRPr="00081CA2" w:rsidRDefault="00194FD5" w:rsidP="00081CA2">
      <w:r w:rsidRPr="00081CA2">
        <w:t>Tests shall be carried out prior to shipment on each apparatus manufactured, as per IEC 62271-102 and IEC 62271-1</w:t>
      </w:r>
      <w:r w:rsidRPr="00081CA2" w:rsidDel="00FD4235">
        <w:t xml:space="preserve"> </w:t>
      </w:r>
      <w:r w:rsidRPr="00081CA2">
        <w:t>Standards.</w:t>
      </w:r>
    </w:p>
    <w:p w14:paraId="4719E181" w14:textId="77777777" w:rsidR="00194FD5" w:rsidRPr="00081CA2" w:rsidRDefault="00194FD5" w:rsidP="00081CA2">
      <w:r w:rsidRPr="00081CA2">
        <w:t>The following tests shall be made:</w:t>
      </w:r>
    </w:p>
    <w:p w14:paraId="46ECFF42" w14:textId="77777777" w:rsidR="00194FD5" w:rsidRPr="00081CA2" w:rsidRDefault="00194FD5" w:rsidP="00081CA2">
      <w:pPr>
        <w:pStyle w:val="ListParagraph"/>
        <w:numPr>
          <w:ilvl w:val="0"/>
          <w:numId w:val="112"/>
        </w:numPr>
      </w:pPr>
      <w:r w:rsidRPr="00081CA2">
        <w:t>Dielectric test of the main circuit, and on auxiliary and control circuits.</w:t>
      </w:r>
    </w:p>
    <w:p w14:paraId="0D096850" w14:textId="77777777" w:rsidR="00194FD5" w:rsidRPr="00081CA2" w:rsidRDefault="00194FD5" w:rsidP="00081CA2">
      <w:pPr>
        <w:pStyle w:val="ListParagraph"/>
        <w:numPr>
          <w:ilvl w:val="0"/>
          <w:numId w:val="112"/>
        </w:numPr>
      </w:pPr>
      <w:r w:rsidRPr="00081CA2">
        <w:t>Measurement of the ohmic resistance of the main circuit;</w:t>
      </w:r>
    </w:p>
    <w:p w14:paraId="3CF376AA" w14:textId="77777777" w:rsidR="00194FD5" w:rsidRPr="00081CA2" w:rsidRDefault="00194FD5" w:rsidP="00081CA2">
      <w:pPr>
        <w:pStyle w:val="ListParagraph"/>
        <w:numPr>
          <w:ilvl w:val="0"/>
          <w:numId w:val="112"/>
        </w:numPr>
      </w:pPr>
      <w:r w:rsidRPr="00081CA2">
        <w:t>Mechanical operating tests;</w:t>
      </w:r>
    </w:p>
    <w:p w14:paraId="631C3B09" w14:textId="77777777" w:rsidR="00194FD5" w:rsidRPr="00081CA2" w:rsidRDefault="00194FD5" w:rsidP="00081CA2">
      <w:pPr>
        <w:pStyle w:val="ListParagraph"/>
        <w:numPr>
          <w:ilvl w:val="0"/>
          <w:numId w:val="112"/>
        </w:numPr>
      </w:pPr>
      <w:r w:rsidRPr="00081CA2">
        <w:t>Painted and galvanized surfaces tests.</w:t>
      </w:r>
    </w:p>
    <w:p w14:paraId="4D11BBF5" w14:textId="77777777" w:rsidR="00194FD5" w:rsidRPr="00081CA2" w:rsidRDefault="00194FD5" w:rsidP="00081CA2">
      <w:pPr>
        <w:pStyle w:val="ListParagraph"/>
        <w:numPr>
          <w:ilvl w:val="0"/>
          <w:numId w:val="112"/>
        </w:numPr>
      </w:pPr>
      <w:r w:rsidRPr="00081CA2">
        <w:t>Operation time tests</w:t>
      </w:r>
    </w:p>
    <w:p w14:paraId="3C64913A" w14:textId="77777777" w:rsidR="00194FD5" w:rsidRPr="00081CA2" w:rsidRDefault="00194FD5" w:rsidP="00081CA2">
      <w:pPr>
        <w:pStyle w:val="ListParagraph"/>
        <w:numPr>
          <w:ilvl w:val="0"/>
          <w:numId w:val="112"/>
        </w:numPr>
      </w:pPr>
      <w:r w:rsidRPr="00081CA2">
        <w:t>Motor current</w:t>
      </w:r>
    </w:p>
    <w:p w14:paraId="79243522" w14:textId="77777777" w:rsidR="00194FD5" w:rsidRPr="00081CA2" w:rsidRDefault="00194FD5" w:rsidP="00081CA2">
      <w:pPr>
        <w:pStyle w:val="ListParagraph"/>
        <w:numPr>
          <w:ilvl w:val="0"/>
          <w:numId w:val="112"/>
        </w:numPr>
      </w:pPr>
      <w:r w:rsidRPr="00081CA2">
        <w:t>Functional tests</w:t>
      </w:r>
    </w:p>
    <w:p w14:paraId="7D175C19" w14:textId="77777777" w:rsidR="00194FD5" w:rsidRPr="00081CA2" w:rsidRDefault="00194FD5" w:rsidP="00081CA2">
      <w:pPr>
        <w:pStyle w:val="ListParagraph"/>
        <w:numPr>
          <w:ilvl w:val="0"/>
          <w:numId w:val="112"/>
        </w:numPr>
      </w:pPr>
      <w:r w:rsidRPr="00081CA2">
        <w:t>Inspection of auxiliary and control circuit &amp; conformity of control and wiring diagrams (Bill of material check)</w:t>
      </w:r>
    </w:p>
    <w:p w14:paraId="043529F1" w14:textId="77777777" w:rsidR="00194FD5" w:rsidRPr="00081CA2" w:rsidRDefault="00194FD5" w:rsidP="00081CA2">
      <w:pPr>
        <w:pStyle w:val="ListParagraph"/>
        <w:numPr>
          <w:ilvl w:val="0"/>
          <w:numId w:val="112"/>
        </w:numPr>
      </w:pPr>
      <w:r w:rsidRPr="00081CA2">
        <w:t>Protection against electrical shock</w:t>
      </w:r>
    </w:p>
    <w:p w14:paraId="0696A399" w14:textId="77777777" w:rsidR="00194FD5" w:rsidRPr="00081CA2" w:rsidRDefault="00194FD5" w:rsidP="00081CA2">
      <w:pPr>
        <w:pStyle w:val="ListParagraph"/>
        <w:numPr>
          <w:ilvl w:val="0"/>
          <w:numId w:val="112"/>
        </w:numPr>
      </w:pPr>
      <w:r w:rsidRPr="00081CA2">
        <w:t>Tightness Test</w:t>
      </w:r>
    </w:p>
    <w:p w14:paraId="5C0EDC07" w14:textId="77777777" w:rsidR="00194FD5" w:rsidRPr="00081CA2" w:rsidRDefault="00194FD5" w:rsidP="00081CA2">
      <w:pPr>
        <w:pStyle w:val="ListParagraph"/>
        <w:numPr>
          <w:ilvl w:val="0"/>
          <w:numId w:val="112"/>
        </w:numPr>
      </w:pPr>
      <w:r w:rsidRPr="00081CA2">
        <w:t>Visual &amp; Dimensional Check</w:t>
      </w:r>
    </w:p>
    <w:p w14:paraId="411BE244" w14:textId="77777777" w:rsidR="00194FD5" w:rsidRPr="00081CA2" w:rsidRDefault="00194FD5" w:rsidP="00081CA2">
      <w:pPr>
        <w:pStyle w:val="Heading4"/>
      </w:pPr>
      <w:bookmarkStart w:id="1938" w:name="_Toc127465554"/>
      <w:r w:rsidRPr="00081CA2">
        <w:t>Site Tests</w:t>
      </w:r>
      <w:bookmarkEnd w:id="1938"/>
    </w:p>
    <w:p w14:paraId="65C42FDB" w14:textId="77777777" w:rsidR="00194FD5" w:rsidRPr="00081CA2" w:rsidRDefault="00194FD5" w:rsidP="00081CA2">
      <w:r w:rsidRPr="00081CA2">
        <w:t>As a minimum, the following tests after installation on site shall be performed:</w:t>
      </w:r>
    </w:p>
    <w:p w14:paraId="326CC6A4" w14:textId="77777777" w:rsidR="00194FD5" w:rsidRPr="00081CA2" w:rsidRDefault="00194FD5" w:rsidP="00081CA2">
      <w:pPr>
        <w:pStyle w:val="ListParagraph"/>
        <w:numPr>
          <w:ilvl w:val="0"/>
          <w:numId w:val="113"/>
        </w:numPr>
      </w:pPr>
      <w:r w:rsidRPr="00081CA2">
        <w:t>Inspection of general condition</w:t>
      </w:r>
    </w:p>
    <w:p w14:paraId="120D5281" w14:textId="77777777" w:rsidR="00194FD5" w:rsidRPr="00081CA2" w:rsidRDefault="00194FD5" w:rsidP="00081CA2">
      <w:pPr>
        <w:pStyle w:val="ListParagraph"/>
        <w:numPr>
          <w:ilvl w:val="0"/>
          <w:numId w:val="113"/>
        </w:numPr>
      </w:pPr>
      <w:r w:rsidRPr="00081CA2">
        <w:t>Operation timing tests at rated voltage.</w:t>
      </w:r>
    </w:p>
    <w:p w14:paraId="2422D8EF" w14:textId="77777777" w:rsidR="00194FD5" w:rsidRPr="00081CA2" w:rsidRDefault="00194FD5" w:rsidP="00081CA2">
      <w:pPr>
        <w:pStyle w:val="ListParagraph"/>
        <w:numPr>
          <w:ilvl w:val="0"/>
          <w:numId w:val="113"/>
        </w:numPr>
      </w:pPr>
      <w:r w:rsidRPr="00081CA2">
        <w:t>Manual and electromechanical closing and opening tests</w:t>
      </w:r>
    </w:p>
    <w:p w14:paraId="67E919E5" w14:textId="77777777" w:rsidR="00194FD5" w:rsidRPr="00081CA2" w:rsidRDefault="00194FD5" w:rsidP="00081CA2">
      <w:pPr>
        <w:pStyle w:val="ListParagraph"/>
        <w:numPr>
          <w:ilvl w:val="0"/>
          <w:numId w:val="113"/>
        </w:numPr>
      </w:pPr>
      <w:r w:rsidRPr="00081CA2">
        <w:lastRenderedPageBreak/>
        <w:t>Five Local manual close/open operations</w:t>
      </w:r>
    </w:p>
    <w:p w14:paraId="7493548F" w14:textId="77777777" w:rsidR="00194FD5" w:rsidRPr="00081CA2" w:rsidRDefault="00194FD5" w:rsidP="00081CA2">
      <w:pPr>
        <w:pStyle w:val="ListParagraph"/>
        <w:numPr>
          <w:ilvl w:val="0"/>
          <w:numId w:val="113"/>
        </w:numPr>
      </w:pPr>
      <w:r w:rsidRPr="00081CA2">
        <w:t>Five local electrical close/open operations</w:t>
      </w:r>
    </w:p>
    <w:p w14:paraId="531FE124" w14:textId="77777777" w:rsidR="00194FD5" w:rsidRPr="00081CA2" w:rsidRDefault="00194FD5" w:rsidP="00081CA2">
      <w:pPr>
        <w:pStyle w:val="ListParagraph"/>
        <w:numPr>
          <w:ilvl w:val="0"/>
          <w:numId w:val="113"/>
        </w:numPr>
      </w:pPr>
      <w:r w:rsidRPr="00081CA2">
        <w:t>Five Remote electrical Close/Open operations.</w:t>
      </w:r>
    </w:p>
    <w:p w14:paraId="090D1133" w14:textId="77777777" w:rsidR="00194FD5" w:rsidRPr="00081CA2" w:rsidRDefault="00194FD5" w:rsidP="00081CA2">
      <w:pPr>
        <w:pStyle w:val="ListParagraph"/>
        <w:numPr>
          <w:ilvl w:val="0"/>
          <w:numId w:val="113"/>
        </w:numPr>
      </w:pPr>
      <w:r w:rsidRPr="00081CA2">
        <w:t>Insulation Resistance checks for Control circuit</w:t>
      </w:r>
    </w:p>
    <w:p w14:paraId="55599350" w14:textId="77777777" w:rsidR="00194FD5" w:rsidRPr="00081CA2" w:rsidRDefault="00194FD5" w:rsidP="00081CA2">
      <w:pPr>
        <w:pStyle w:val="ListParagraph"/>
        <w:numPr>
          <w:ilvl w:val="0"/>
          <w:numId w:val="113"/>
        </w:numPr>
      </w:pPr>
      <w:r w:rsidRPr="00081CA2">
        <w:t>Complete electrical functioning tests including the function of all interlocks</w:t>
      </w:r>
    </w:p>
    <w:p w14:paraId="68755055" w14:textId="77777777" w:rsidR="00194FD5" w:rsidRPr="00081CA2" w:rsidRDefault="00194FD5" w:rsidP="00081CA2">
      <w:pPr>
        <w:pStyle w:val="ListParagraph"/>
        <w:numPr>
          <w:ilvl w:val="0"/>
          <w:numId w:val="113"/>
        </w:numPr>
      </w:pPr>
      <w:r w:rsidRPr="00081CA2">
        <w:t xml:space="preserve">Check tightness of all bolted connections-torque wrench method </w:t>
      </w:r>
    </w:p>
    <w:p w14:paraId="7797B8C6" w14:textId="77777777" w:rsidR="00194FD5" w:rsidRPr="00081CA2" w:rsidRDefault="00194FD5" w:rsidP="00081CA2">
      <w:pPr>
        <w:pStyle w:val="ListParagraph"/>
        <w:numPr>
          <w:ilvl w:val="0"/>
          <w:numId w:val="113"/>
        </w:numPr>
      </w:pPr>
      <w:r w:rsidRPr="00081CA2">
        <w:t>Inspect for physical damages and defects.</w:t>
      </w:r>
    </w:p>
    <w:p w14:paraId="1298735A" w14:textId="77777777" w:rsidR="00194FD5" w:rsidRPr="00081CA2" w:rsidRDefault="00194FD5" w:rsidP="00081CA2">
      <w:pPr>
        <w:pStyle w:val="ListParagraph"/>
        <w:numPr>
          <w:ilvl w:val="0"/>
          <w:numId w:val="113"/>
        </w:numPr>
      </w:pPr>
      <w:r w:rsidRPr="00081CA2">
        <w:t>Check nameplate information for correctness as per approved drawings.</w:t>
      </w:r>
    </w:p>
    <w:p w14:paraId="7D8DFB10" w14:textId="77777777" w:rsidR="00194FD5" w:rsidRPr="00081CA2" w:rsidRDefault="00194FD5" w:rsidP="00081CA2">
      <w:pPr>
        <w:pStyle w:val="ListParagraph"/>
        <w:numPr>
          <w:ilvl w:val="0"/>
          <w:numId w:val="113"/>
        </w:numPr>
      </w:pPr>
      <w:r w:rsidRPr="00081CA2">
        <w:t>Check for equipment electrical drawing as per approved drawings.</w:t>
      </w:r>
    </w:p>
    <w:p w14:paraId="4AE59DEE" w14:textId="77777777" w:rsidR="00194FD5" w:rsidRPr="00081CA2" w:rsidRDefault="00194FD5" w:rsidP="00081CA2">
      <w:pPr>
        <w:pStyle w:val="ListParagraph"/>
        <w:numPr>
          <w:ilvl w:val="0"/>
          <w:numId w:val="113"/>
        </w:numPr>
      </w:pPr>
      <w:r w:rsidRPr="00081CA2">
        <w:t>Check the quality of galvanization of the steel support structures.</w:t>
      </w:r>
    </w:p>
    <w:p w14:paraId="65E89CE2" w14:textId="77777777" w:rsidR="00194FD5" w:rsidRPr="00081CA2" w:rsidRDefault="00194FD5" w:rsidP="00081CA2">
      <w:pPr>
        <w:pStyle w:val="ListParagraph"/>
        <w:numPr>
          <w:ilvl w:val="0"/>
          <w:numId w:val="113"/>
        </w:numPr>
      </w:pPr>
      <w:r w:rsidRPr="00081CA2">
        <w:t>Check for smoothness and ease of operation for both open/close.</w:t>
      </w:r>
    </w:p>
    <w:p w14:paraId="27D779BF" w14:textId="77777777" w:rsidR="00194FD5" w:rsidRPr="00081CA2" w:rsidRDefault="00194FD5" w:rsidP="00081CA2">
      <w:pPr>
        <w:pStyle w:val="ListParagraph"/>
        <w:numPr>
          <w:ilvl w:val="0"/>
          <w:numId w:val="113"/>
        </w:numPr>
      </w:pPr>
      <w:r w:rsidRPr="00081CA2">
        <w:t>Check that all moving parts are lubricated.</w:t>
      </w:r>
    </w:p>
    <w:p w14:paraId="10666098" w14:textId="77777777" w:rsidR="00194FD5" w:rsidRPr="00081CA2" w:rsidRDefault="00194FD5" w:rsidP="00081CA2">
      <w:pPr>
        <w:pStyle w:val="ListParagraph"/>
        <w:numPr>
          <w:ilvl w:val="0"/>
          <w:numId w:val="113"/>
        </w:numPr>
      </w:pPr>
      <w:r w:rsidRPr="00081CA2">
        <w:t>Check for simultaneous/gang operation of all phases.</w:t>
      </w:r>
    </w:p>
    <w:p w14:paraId="42945048" w14:textId="77777777" w:rsidR="00194FD5" w:rsidRPr="00081CA2" w:rsidRDefault="00194FD5" w:rsidP="00081CA2">
      <w:pPr>
        <w:pStyle w:val="ListParagraph"/>
        <w:numPr>
          <w:ilvl w:val="0"/>
          <w:numId w:val="113"/>
        </w:numPr>
      </w:pPr>
      <w:r w:rsidRPr="00081CA2">
        <w:t>Check that the end of travel stops is correctly adjusted, set and locked properly.</w:t>
      </w:r>
    </w:p>
    <w:p w14:paraId="4ED8A250" w14:textId="77777777" w:rsidR="00194FD5" w:rsidRPr="00081CA2" w:rsidRDefault="00194FD5" w:rsidP="00081CA2">
      <w:pPr>
        <w:pStyle w:val="ListParagraph"/>
        <w:numPr>
          <w:ilvl w:val="0"/>
          <w:numId w:val="113"/>
        </w:numPr>
      </w:pPr>
      <w:r w:rsidRPr="00081CA2">
        <w:t>Check the open gap and phase to phase/phase to ground clearances are maintained in fully open position.</w:t>
      </w:r>
    </w:p>
    <w:p w14:paraId="67D7ADD4" w14:textId="77777777" w:rsidR="00194FD5" w:rsidRPr="00081CA2" w:rsidRDefault="00194FD5" w:rsidP="00081CA2">
      <w:pPr>
        <w:pStyle w:val="ListParagraph"/>
        <w:numPr>
          <w:ilvl w:val="0"/>
          <w:numId w:val="113"/>
        </w:numPr>
      </w:pPr>
      <w:r w:rsidRPr="00081CA2">
        <w:t>Check that all grounding cables are properly secures and fastened.</w:t>
      </w:r>
    </w:p>
    <w:p w14:paraId="583484E4" w14:textId="77777777" w:rsidR="00194FD5" w:rsidRPr="00081CA2" w:rsidRDefault="00194FD5" w:rsidP="00081CA2">
      <w:pPr>
        <w:pStyle w:val="ListParagraph"/>
        <w:numPr>
          <w:ilvl w:val="0"/>
          <w:numId w:val="113"/>
        </w:numPr>
      </w:pPr>
      <w:r w:rsidRPr="00081CA2">
        <w:t>Check of proper contacts, fingers spread and contact pressure in fully closed position.</w:t>
      </w:r>
    </w:p>
    <w:p w14:paraId="71DB07BA" w14:textId="77777777" w:rsidR="00194FD5" w:rsidRPr="00081CA2" w:rsidRDefault="00194FD5" w:rsidP="00081CA2">
      <w:pPr>
        <w:pStyle w:val="ListParagraph"/>
        <w:numPr>
          <w:ilvl w:val="0"/>
          <w:numId w:val="113"/>
        </w:numPr>
      </w:pPr>
      <w:r w:rsidRPr="00081CA2">
        <w:t>Check for mechanical indication of open/closed position if available.</w:t>
      </w:r>
    </w:p>
    <w:p w14:paraId="7AC44FCC" w14:textId="77777777" w:rsidR="00194FD5" w:rsidRPr="00081CA2" w:rsidRDefault="00194FD5" w:rsidP="00081CA2">
      <w:pPr>
        <w:pStyle w:val="ListParagraph"/>
        <w:numPr>
          <w:ilvl w:val="0"/>
          <w:numId w:val="113"/>
        </w:numPr>
      </w:pPr>
      <w:r w:rsidRPr="00081CA2">
        <w:t>Check for earth mat installation.</w:t>
      </w:r>
    </w:p>
    <w:p w14:paraId="58362E3C" w14:textId="77777777" w:rsidR="00194FD5" w:rsidRPr="00081CA2" w:rsidRDefault="00194FD5" w:rsidP="00081CA2">
      <w:pPr>
        <w:pStyle w:val="ListParagraph"/>
        <w:numPr>
          <w:ilvl w:val="0"/>
          <w:numId w:val="113"/>
        </w:numPr>
      </w:pPr>
      <w:r w:rsidRPr="00081CA2">
        <w:t>Contact Resistance measurement for main contacts.</w:t>
      </w:r>
    </w:p>
    <w:p w14:paraId="319887A5" w14:textId="77777777" w:rsidR="00194FD5" w:rsidRPr="00081CA2" w:rsidRDefault="00194FD5" w:rsidP="00081CA2">
      <w:pPr>
        <w:pStyle w:val="ListParagraph"/>
        <w:numPr>
          <w:ilvl w:val="0"/>
          <w:numId w:val="113"/>
        </w:numPr>
      </w:pPr>
      <w:r w:rsidRPr="00081CA2">
        <w:t>Insulation resistance measurement for main contacts.</w:t>
      </w:r>
    </w:p>
    <w:p w14:paraId="4398823C" w14:textId="77777777" w:rsidR="00194FD5" w:rsidRPr="00081CA2" w:rsidRDefault="00194FD5" w:rsidP="00081CA2">
      <w:pPr>
        <w:pStyle w:val="ListParagraph"/>
        <w:numPr>
          <w:ilvl w:val="0"/>
          <w:numId w:val="113"/>
        </w:numPr>
      </w:pPr>
      <w:r w:rsidRPr="00081CA2">
        <w:t xml:space="preserve">Auxiliary contacts functionality for Open/Close operations and position </w:t>
      </w:r>
      <w:proofErr w:type="spellStart"/>
      <w:r w:rsidRPr="00081CA2">
        <w:t>signalling</w:t>
      </w:r>
      <w:proofErr w:type="spellEnd"/>
      <w:r w:rsidRPr="00081CA2">
        <w:t xml:space="preserve"> is correct.</w:t>
      </w:r>
    </w:p>
    <w:p w14:paraId="4CC9019A" w14:textId="77777777" w:rsidR="00194FD5" w:rsidRPr="00081CA2" w:rsidRDefault="00194FD5" w:rsidP="00081CA2">
      <w:pPr>
        <w:pStyle w:val="ListParagraph"/>
        <w:numPr>
          <w:ilvl w:val="0"/>
          <w:numId w:val="113"/>
        </w:numPr>
      </w:pPr>
      <w:r w:rsidRPr="00081CA2">
        <w:t>Measurement of motor winding resistance.</w:t>
      </w:r>
    </w:p>
    <w:p w14:paraId="564F4790" w14:textId="77777777" w:rsidR="00194FD5" w:rsidRPr="00081CA2" w:rsidRDefault="00194FD5" w:rsidP="00081CA2">
      <w:pPr>
        <w:pStyle w:val="ListParagraph"/>
        <w:numPr>
          <w:ilvl w:val="0"/>
          <w:numId w:val="113"/>
        </w:numPr>
      </w:pPr>
      <w:r w:rsidRPr="00081CA2">
        <w:t>Check hardware interlock with Earth switch</w:t>
      </w:r>
    </w:p>
    <w:p w14:paraId="3A793841" w14:textId="77777777" w:rsidR="00194FD5" w:rsidRPr="00081CA2" w:rsidRDefault="00194FD5" w:rsidP="00081CA2">
      <w:pPr>
        <w:pStyle w:val="ListParagraph"/>
        <w:numPr>
          <w:ilvl w:val="0"/>
          <w:numId w:val="113"/>
        </w:numPr>
      </w:pPr>
      <w:r w:rsidRPr="00081CA2">
        <w:t>Check electrical interlock with earth switch.</w:t>
      </w:r>
    </w:p>
    <w:p w14:paraId="576FE064" w14:textId="77777777" w:rsidR="00194FD5" w:rsidRPr="00081CA2" w:rsidRDefault="00194FD5" w:rsidP="00081CA2">
      <w:pPr>
        <w:pStyle w:val="ListParagraph"/>
        <w:numPr>
          <w:ilvl w:val="0"/>
          <w:numId w:val="113"/>
        </w:numPr>
      </w:pPr>
      <w:r w:rsidRPr="00081CA2">
        <w:t>Check interlock with Circuit breaker</w:t>
      </w:r>
    </w:p>
    <w:p w14:paraId="7A0040CE" w14:textId="77777777" w:rsidR="00194FD5" w:rsidRPr="00081CA2" w:rsidRDefault="00194FD5" w:rsidP="00081CA2">
      <w:pPr>
        <w:pStyle w:val="ListParagraph"/>
        <w:numPr>
          <w:ilvl w:val="0"/>
          <w:numId w:val="113"/>
        </w:numPr>
      </w:pPr>
      <w:r w:rsidRPr="00081CA2">
        <w:t>Measurement of motor current during open/close operation.</w:t>
      </w:r>
    </w:p>
    <w:p w14:paraId="76C30EED" w14:textId="77777777" w:rsidR="00194FD5" w:rsidRPr="00081CA2" w:rsidRDefault="00194FD5" w:rsidP="00081CA2">
      <w:pPr>
        <w:pStyle w:val="ListParagraph"/>
        <w:numPr>
          <w:ilvl w:val="0"/>
          <w:numId w:val="113"/>
        </w:numPr>
      </w:pPr>
      <w:r w:rsidRPr="00081CA2">
        <w:t>Functional checks for the thermostat, space heater and the settings of the thermostat.</w:t>
      </w:r>
    </w:p>
    <w:p w14:paraId="3420901C" w14:textId="77777777" w:rsidR="00194FD5" w:rsidRPr="00081CA2" w:rsidRDefault="00194FD5" w:rsidP="00081CA2">
      <w:pPr>
        <w:pStyle w:val="ListParagraph"/>
        <w:numPr>
          <w:ilvl w:val="0"/>
          <w:numId w:val="113"/>
        </w:numPr>
      </w:pPr>
      <w:r w:rsidRPr="00081CA2">
        <w:t>Confirm that the insertion of the manual operating handle disconnects motor 110vdc supply.</w:t>
      </w:r>
    </w:p>
    <w:p w14:paraId="60455F4E" w14:textId="77777777" w:rsidR="00194FD5" w:rsidRPr="00081CA2" w:rsidRDefault="00194FD5" w:rsidP="00081CA2">
      <w:pPr>
        <w:pStyle w:val="ListParagraph"/>
        <w:numPr>
          <w:ilvl w:val="0"/>
          <w:numId w:val="113"/>
        </w:numPr>
      </w:pPr>
      <w:r w:rsidRPr="00081CA2">
        <w:t>Confirm proper operation of all the contactors associated with the open/close circuit.</w:t>
      </w:r>
    </w:p>
    <w:p w14:paraId="60662B12" w14:textId="77777777" w:rsidR="00194FD5" w:rsidRPr="00081CA2" w:rsidRDefault="00194FD5" w:rsidP="00081CA2">
      <w:pPr>
        <w:pStyle w:val="ListParagraph"/>
        <w:numPr>
          <w:ilvl w:val="0"/>
          <w:numId w:val="113"/>
        </w:numPr>
      </w:pPr>
      <w:r w:rsidRPr="00081CA2">
        <w:t>For disconnector switches with ac powered motor dries and dc control circuit, modification shall be done at site to ensure that an open/close command send to equipment (Locally/remotely) in the absence of ac supply is not executed once the ac is restored.</w:t>
      </w:r>
    </w:p>
    <w:p w14:paraId="4A8F356B" w14:textId="77777777" w:rsidR="00194FD5" w:rsidRPr="00081CA2" w:rsidRDefault="00194FD5" w:rsidP="00081CA2">
      <w:pPr>
        <w:pStyle w:val="ListParagraph"/>
        <w:numPr>
          <w:ilvl w:val="0"/>
          <w:numId w:val="113"/>
        </w:numPr>
      </w:pPr>
      <w:r w:rsidRPr="00081CA2">
        <w:t>Check for proper functioning of all interlock keys (castell keys) and the key exchange boxes associated with the disconnector circuit</w:t>
      </w:r>
    </w:p>
    <w:p w14:paraId="73012894" w14:textId="77777777" w:rsidR="00194FD5" w:rsidRPr="00081CA2" w:rsidRDefault="00194FD5" w:rsidP="00081CA2">
      <w:pPr>
        <w:pStyle w:val="Heading2"/>
      </w:pPr>
      <w:bookmarkStart w:id="1939" w:name="_Toc32837003"/>
      <w:bookmarkStart w:id="1940" w:name="_Toc33802420"/>
      <w:bookmarkStart w:id="1941" w:name="_Toc34060860"/>
      <w:bookmarkStart w:id="1942" w:name="_Toc34062628"/>
      <w:bookmarkStart w:id="1943" w:name="_Toc34080157"/>
      <w:bookmarkStart w:id="1944" w:name="_Toc34145713"/>
      <w:bookmarkStart w:id="1945" w:name="_Toc42720576"/>
      <w:bookmarkStart w:id="1946" w:name="_Toc65577779"/>
      <w:bookmarkStart w:id="1947" w:name="_Toc115944012"/>
      <w:bookmarkStart w:id="1948" w:name="_Toc127463338"/>
      <w:bookmarkStart w:id="1949" w:name="_Toc127464430"/>
      <w:bookmarkStart w:id="1950" w:name="_Toc127465555"/>
      <w:bookmarkStart w:id="1951" w:name="_Toc129130312"/>
      <w:bookmarkStart w:id="1952" w:name="_Toc54756153"/>
      <w:r w:rsidRPr="00081CA2">
        <w:t>Current Transformers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E7EA663" w14:textId="77777777" w:rsidR="00194FD5" w:rsidRPr="00081CA2" w:rsidRDefault="00194FD5" w:rsidP="00081CA2">
      <w:pPr>
        <w:pStyle w:val="Heading3"/>
      </w:pPr>
      <w:bookmarkStart w:id="1953" w:name="_Toc32837006"/>
      <w:bookmarkStart w:id="1954" w:name="_Toc33802423"/>
      <w:bookmarkStart w:id="1955" w:name="_Toc34060863"/>
      <w:bookmarkStart w:id="1956" w:name="_Toc34062631"/>
      <w:bookmarkStart w:id="1957" w:name="_Toc34080160"/>
      <w:bookmarkStart w:id="1958" w:name="_Toc34145716"/>
      <w:bookmarkStart w:id="1959" w:name="_Toc65577782"/>
      <w:bookmarkStart w:id="1960" w:name="_Toc115944013"/>
      <w:bookmarkStart w:id="1961" w:name="_Toc127463339"/>
      <w:bookmarkStart w:id="1962" w:name="_Toc127464431"/>
      <w:bookmarkStart w:id="1963" w:name="_Toc127465556"/>
      <w:bookmarkStart w:id="1964" w:name="_Toc129130313"/>
      <w:bookmarkStart w:id="1965" w:name="_Toc32837004"/>
      <w:bookmarkStart w:id="1966" w:name="_Toc33802421"/>
      <w:bookmarkStart w:id="1967" w:name="_Toc34060861"/>
      <w:bookmarkStart w:id="1968" w:name="_Toc34062629"/>
      <w:bookmarkStart w:id="1969" w:name="_Toc34080158"/>
      <w:bookmarkStart w:id="1970" w:name="_Toc34145714"/>
      <w:bookmarkStart w:id="1971" w:name="_Toc65577780"/>
      <w:r w:rsidRPr="00081CA2">
        <w:t>General</w:t>
      </w:r>
      <w:bookmarkEnd w:id="1953"/>
      <w:bookmarkEnd w:id="1954"/>
      <w:bookmarkEnd w:id="1955"/>
      <w:bookmarkEnd w:id="1956"/>
      <w:bookmarkEnd w:id="1957"/>
      <w:bookmarkEnd w:id="1958"/>
      <w:bookmarkEnd w:id="1959"/>
      <w:bookmarkEnd w:id="1960"/>
      <w:bookmarkEnd w:id="1961"/>
      <w:bookmarkEnd w:id="1962"/>
      <w:bookmarkEnd w:id="1963"/>
      <w:bookmarkEnd w:id="1964"/>
    </w:p>
    <w:p w14:paraId="2BC1D7BE" w14:textId="77777777" w:rsidR="00194FD5" w:rsidRPr="00081CA2" w:rsidRDefault="00194FD5" w:rsidP="00081CA2">
      <w:r w:rsidRPr="00081CA2">
        <w:t>This scope relates to the design, supply, install, testing and commissioning of free-standing high voltage current transformers, for outdoor use, with Oil-immersed / Oil impregnated paper insulation.</w:t>
      </w:r>
    </w:p>
    <w:p w14:paraId="467E5B35" w14:textId="77777777" w:rsidR="00194FD5" w:rsidRPr="00081CA2" w:rsidRDefault="00194FD5" w:rsidP="00081CA2">
      <w:r w:rsidRPr="00081CA2">
        <w:lastRenderedPageBreak/>
        <w:t>The required quantities, locations, sequence, ratio, rating and class of the current transformers are a function of the circuit application.  The requirements for each application are included in the Schedules of Technical Information and bid drawings.</w:t>
      </w:r>
    </w:p>
    <w:p w14:paraId="787DC928" w14:textId="2A234ACE" w:rsidR="00194FD5" w:rsidRPr="00081CA2" w:rsidRDefault="00F66EE9" w:rsidP="00081CA2">
      <w:r w:rsidRPr="00081CA2">
        <w:t xml:space="preserve">The equipment must be manufactured and tested in accordance with the IEC 61869-1 and IEC 61869-2 standard. </w:t>
      </w:r>
      <w:r w:rsidR="00194FD5" w:rsidRPr="00081CA2">
        <w:t>The current transformers shall either be of the Oil-immersed / Oil impregnated paper, multi core, hermetically sealed, post insulator type, with some form of oil level monitoring. They shall be suitable for outdoor installations and have the current rating as specified.</w:t>
      </w:r>
    </w:p>
    <w:p w14:paraId="0C9AF99F" w14:textId="77777777" w:rsidR="00194FD5" w:rsidRPr="00081CA2" w:rsidRDefault="00194FD5" w:rsidP="00081CA2">
      <w:r w:rsidRPr="00081CA2">
        <w:t>Substations with altitude level higher than 1000 m must be confirmed by calculation in respect of Lighting impulse withstand voltage and power frequency withstand voltage.</w:t>
      </w:r>
    </w:p>
    <w:p w14:paraId="3067066E" w14:textId="77777777" w:rsidR="00194FD5" w:rsidRPr="00081CA2" w:rsidRDefault="00194FD5" w:rsidP="00081CA2">
      <w:pPr>
        <w:pStyle w:val="Heading3"/>
      </w:pPr>
      <w:bookmarkStart w:id="1972" w:name="_Toc115944014"/>
      <w:bookmarkStart w:id="1973" w:name="_Toc127463340"/>
      <w:bookmarkStart w:id="1974" w:name="_Toc127464432"/>
      <w:bookmarkStart w:id="1975" w:name="_Toc127465557"/>
      <w:bookmarkStart w:id="1976" w:name="_Toc129130314"/>
      <w:r w:rsidRPr="00081CA2">
        <w:t>Scope</w:t>
      </w:r>
      <w:bookmarkEnd w:id="1965"/>
      <w:bookmarkEnd w:id="1966"/>
      <w:bookmarkEnd w:id="1967"/>
      <w:bookmarkEnd w:id="1968"/>
      <w:bookmarkEnd w:id="1969"/>
      <w:bookmarkEnd w:id="1970"/>
      <w:bookmarkEnd w:id="1971"/>
      <w:bookmarkEnd w:id="1972"/>
      <w:bookmarkEnd w:id="1973"/>
      <w:bookmarkEnd w:id="1974"/>
      <w:bookmarkEnd w:id="1975"/>
      <w:bookmarkEnd w:id="1976"/>
    </w:p>
    <w:p w14:paraId="7B6E703E" w14:textId="77777777" w:rsidR="00194FD5" w:rsidRPr="00081CA2" w:rsidRDefault="00194FD5" w:rsidP="00081CA2">
      <w:r w:rsidRPr="00081CA2">
        <w:t>The present specification outlines, the design, manufacturing, testing, packing, transport, insurance, unloading, storage on site, construction works and erection, corrosion protection, site testing, submission of documentation, commissioning, training of KETRACO’s personnel and warranty of the works for high voltage current transformers for the 400kV substation. The Contractor is bound to provide complete works, even if the equipment or services to be provided are not specifically mentioned in the specification.</w:t>
      </w:r>
    </w:p>
    <w:p w14:paraId="56D4E2E6" w14:textId="77777777" w:rsidR="00194FD5" w:rsidRPr="00081CA2" w:rsidRDefault="00194FD5" w:rsidP="00081CA2">
      <w:r w:rsidRPr="00081CA2">
        <w:t>The following shall be provided with the equipment:</w:t>
      </w:r>
    </w:p>
    <w:p w14:paraId="40116C71" w14:textId="77777777" w:rsidR="00194FD5" w:rsidRPr="00081CA2" w:rsidRDefault="00194FD5" w:rsidP="00081CA2">
      <w:pPr>
        <w:pStyle w:val="ListParagraph"/>
        <w:numPr>
          <w:ilvl w:val="0"/>
          <w:numId w:val="114"/>
        </w:numPr>
      </w:pPr>
      <w:r w:rsidRPr="00081CA2">
        <w:t>HV terminals and connectors</w:t>
      </w:r>
    </w:p>
    <w:p w14:paraId="777A118D" w14:textId="77777777" w:rsidR="00194FD5" w:rsidRPr="00081CA2" w:rsidRDefault="00194FD5" w:rsidP="00081CA2">
      <w:pPr>
        <w:pStyle w:val="ListParagraph"/>
        <w:numPr>
          <w:ilvl w:val="0"/>
          <w:numId w:val="114"/>
        </w:numPr>
      </w:pPr>
      <w:r w:rsidRPr="00081CA2">
        <w:t>Grounding terminals and connectors</w:t>
      </w:r>
    </w:p>
    <w:p w14:paraId="21003AA5" w14:textId="77777777" w:rsidR="00194FD5" w:rsidRPr="00081CA2" w:rsidRDefault="00194FD5" w:rsidP="00081CA2">
      <w:pPr>
        <w:pStyle w:val="ListParagraph"/>
        <w:numPr>
          <w:ilvl w:val="0"/>
          <w:numId w:val="114"/>
        </w:numPr>
      </w:pPr>
      <w:r w:rsidRPr="00081CA2">
        <w:t>All the terminal block needed inside the terminal box</w:t>
      </w:r>
    </w:p>
    <w:p w14:paraId="20D69F7D" w14:textId="77777777" w:rsidR="00194FD5" w:rsidRPr="00081CA2" w:rsidRDefault="00194FD5" w:rsidP="00081CA2">
      <w:r w:rsidRPr="00081CA2">
        <w:t>For each current transformer protection core, the magnetizing curves shall be submitted for approval. In order to guarantee the correct protection relay operation, the through fault stability calculations shall be submitted showing the correctness of the chosen current transformer cores, i.e. rated output, class of accuracy, rated accuracy limited factors. Furthermore, the data listed below shall be submitted for approval:</w:t>
      </w:r>
    </w:p>
    <w:p w14:paraId="64B14631" w14:textId="77777777" w:rsidR="00194FD5" w:rsidRPr="00081CA2" w:rsidRDefault="00194FD5" w:rsidP="00081CA2">
      <w:pPr>
        <w:pStyle w:val="ListParagraph"/>
        <w:numPr>
          <w:ilvl w:val="0"/>
          <w:numId w:val="115"/>
        </w:numPr>
      </w:pPr>
      <w:r w:rsidRPr="00081CA2">
        <w:t>Rated primary current, turns ratio, knee-point voltage and the resistance of the secondary windings corrected to 75°C or at the maximum service temperature, whichever is greater.</w:t>
      </w:r>
    </w:p>
    <w:p w14:paraId="7FDEA016" w14:textId="77777777" w:rsidR="00194FD5" w:rsidRPr="00081CA2" w:rsidRDefault="00194FD5" w:rsidP="00081CA2">
      <w:pPr>
        <w:pStyle w:val="ListParagraph"/>
        <w:numPr>
          <w:ilvl w:val="0"/>
          <w:numId w:val="115"/>
        </w:numPr>
      </w:pPr>
      <w:r w:rsidRPr="00081CA2">
        <w:t>Each current transformer shall have a certified maximum continues rating (CMR) of at least 1.2 times the rated current.</w:t>
      </w:r>
    </w:p>
    <w:p w14:paraId="1AB0677A" w14:textId="77777777" w:rsidR="00194FD5" w:rsidRPr="00081CA2" w:rsidRDefault="00194FD5" w:rsidP="00081CA2">
      <w:r w:rsidRPr="00081CA2">
        <w:t>The characteristics of current transformers used for protective gear circuits shall comply with the following requirements:</w:t>
      </w:r>
    </w:p>
    <w:p w14:paraId="7C7E73FB" w14:textId="77777777" w:rsidR="00194FD5" w:rsidRPr="00081CA2" w:rsidRDefault="00194FD5" w:rsidP="00081CA2">
      <w:r w:rsidRPr="00081CA2">
        <w:t>For over current protection</w:t>
      </w:r>
    </w:p>
    <w:p w14:paraId="1A345B06" w14:textId="77777777" w:rsidR="00194FD5" w:rsidRPr="00081CA2" w:rsidRDefault="00194FD5" w:rsidP="00081CA2">
      <w:pPr>
        <w:pStyle w:val="ListParagraph"/>
        <w:numPr>
          <w:ilvl w:val="0"/>
          <w:numId w:val="116"/>
        </w:numPr>
      </w:pPr>
      <w:r w:rsidRPr="00081CA2">
        <w:t>They shall not saturate, change ratio, or produce harmonic voltages in the secondary winding, which shall affect the accuracy of the relay with primary currents up to 20 times rated full load current.</w:t>
      </w:r>
    </w:p>
    <w:p w14:paraId="6594ABF3" w14:textId="77777777" w:rsidR="00194FD5" w:rsidRPr="00081CA2" w:rsidRDefault="00194FD5" w:rsidP="00081CA2">
      <w:r w:rsidRPr="00081CA2">
        <w:t>For earth fault protection and balance forms of protection</w:t>
      </w:r>
    </w:p>
    <w:p w14:paraId="13958104" w14:textId="77777777" w:rsidR="00194FD5" w:rsidRPr="00081CA2" w:rsidRDefault="00194FD5" w:rsidP="00081CA2">
      <w:pPr>
        <w:pStyle w:val="ListParagraph"/>
        <w:numPr>
          <w:ilvl w:val="0"/>
          <w:numId w:val="116"/>
        </w:numPr>
      </w:pPr>
      <w:r w:rsidRPr="00081CA2">
        <w:t>When connected as in service they shall not produce spill currents more than half the minimum operating current of the relay but provide stable equipment with primary currents up to 20 times rated full load.</w:t>
      </w:r>
    </w:p>
    <w:p w14:paraId="698333F8" w14:textId="77777777" w:rsidR="00194FD5" w:rsidRPr="00081CA2" w:rsidRDefault="00194FD5" w:rsidP="00081CA2">
      <w:pPr>
        <w:pStyle w:val="Heading3"/>
      </w:pPr>
      <w:bookmarkStart w:id="1977" w:name="_Toc32837007"/>
      <w:bookmarkStart w:id="1978" w:name="_Toc33802424"/>
      <w:bookmarkStart w:id="1979" w:name="_Toc34060864"/>
      <w:bookmarkStart w:id="1980" w:name="_Toc34062632"/>
      <w:bookmarkStart w:id="1981" w:name="_Toc34080161"/>
      <w:bookmarkStart w:id="1982" w:name="_Toc34145717"/>
      <w:bookmarkStart w:id="1983" w:name="_Toc65577783"/>
      <w:bookmarkStart w:id="1984" w:name="_Toc115944016"/>
      <w:bookmarkStart w:id="1985" w:name="_Toc127463341"/>
      <w:bookmarkStart w:id="1986" w:name="_Toc127464433"/>
      <w:bookmarkStart w:id="1987" w:name="_Toc127465558"/>
      <w:bookmarkStart w:id="1988" w:name="_Toc129130315"/>
      <w:r w:rsidRPr="00081CA2">
        <w:lastRenderedPageBreak/>
        <w:t>Current Transformers for Tariff Metering</w:t>
      </w:r>
      <w:bookmarkEnd w:id="1977"/>
      <w:bookmarkEnd w:id="1978"/>
      <w:bookmarkEnd w:id="1979"/>
      <w:bookmarkEnd w:id="1980"/>
      <w:bookmarkEnd w:id="1981"/>
      <w:bookmarkEnd w:id="1982"/>
      <w:bookmarkEnd w:id="1983"/>
      <w:bookmarkEnd w:id="1984"/>
      <w:bookmarkEnd w:id="1985"/>
      <w:bookmarkEnd w:id="1986"/>
      <w:bookmarkEnd w:id="1987"/>
      <w:bookmarkEnd w:id="1988"/>
    </w:p>
    <w:p w14:paraId="696D8FCD" w14:textId="77777777" w:rsidR="00194FD5" w:rsidRPr="00081CA2" w:rsidRDefault="00194FD5" w:rsidP="00081CA2">
      <w:r w:rsidRPr="00081CA2">
        <w:t>Current Transformers for tariff metering shall be provided as separate sets of 3-phase CT cores shall be provided, one set for the main meter and one set for the check meter.  Two class 0.2s cores shall be conforming to IEC 61869-2 and have a minimum burden of 15VA.  Preliminary values of rated output for bidding purposes shall be indicated in the Technical Data Sheets. CT dimensioning calculation shall be provided to demonstrate the supplied burden is adequate and shall operate within the accuracy parameters defined in IEC 61869-2. The secondary current shall be 1A. Wiring terminations shall be provided with integral earthing, isolation and shorting links to facilitate maintenance and testing.</w:t>
      </w:r>
    </w:p>
    <w:p w14:paraId="2B329C17" w14:textId="77777777" w:rsidR="00194FD5" w:rsidRPr="00081CA2" w:rsidRDefault="00194FD5" w:rsidP="00081CA2">
      <w:pPr>
        <w:pStyle w:val="Heading3"/>
      </w:pPr>
      <w:bookmarkStart w:id="1989" w:name="_Toc32837008"/>
      <w:bookmarkStart w:id="1990" w:name="_Toc33802425"/>
      <w:bookmarkStart w:id="1991" w:name="_Toc34060865"/>
      <w:bookmarkStart w:id="1992" w:name="_Toc34062633"/>
      <w:bookmarkStart w:id="1993" w:name="_Toc34080162"/>
      <w:bookmarkStart w:id="1994" w:name="_Toc34145718"/>
      <w:bookmarkStart w:id="1995" w:name="_Toc65577784"/>
      <w:bookmarkStart w:id="1996" w:name="_Toc115944017"/>
      <w:bookmarkStart w:id="1997" w:name="_Toc127463342"/>
      <w:bookmarkStart w:id="1998" w:name="_Toc127464434"/>
      <w:bookmarkStart w:id="1999" w:name="_Toc127465559"/>
      <w:bookmarkStart w:id="2000" w:name="_Toc129130316"/>
      <w:r w:rsidRPr="00081CA2">
        <w:t>Electrical Ratings and Requirements</w:t>
      </w:r>
      <w:bookmarkEnd w:id="1989"/>
      <w:bookmarkEnd w:id="1990"/>
      <w:bookmarkEnd w:id="1991"/>
      <w:bookmarkEnd w:id="1992"/>
      <w:bookmarkEnd w:id="1993"/>
      <w:bookmarkEnd w:id="1994"/>
      <w:bookmarkEnd w:id="1995"/>
      <w:bookmarkEnd w:id="1996"/>
      <w:bookmarkEnd w:id="1997"/>
      <w:bookmarkEnd w:id="1998"/>
      <w:bookmarkEnd w:id="1999"/>
      <w:bookmarkEnd w:id="2000"/>
    </w:p>
    <w:p w14:paraId="4F9AF86B" w14:textId="77777777" w:rsidR="00194FD5" w:rsidRPr="00081CA2" w:rsidRDefault="00194FD5" w:rsidP="00081CA2">
      <w:r w:rsidRPr="00081CA2">
        <w:t>The system data and service conditions can be found in the general requirements.</w:t>
      </w:r>
    </w:p>
    <w:p w14:paraId="07390774" w14:textId="77777777" w:rsidR="00194FD5" w:rsidRPr="00081CA2" w:rsidRDefault="00194FD5" w:rsidP="00081CA2">
      <w:pPr>
        <w:pStyle w:val="Heading4"/>
      </w:pPr>
      <w:bookmarkStart w:id="2001" w:name="_Toc32837009"/>
      <w:bookmarkStart w:id="2002" w:name="_Toc33802426"/>
      <w:bookmarkStart w:id="2003" w:name="_Toc34060866"/>
      <w:bookmarkStart w:id="2004" w:name="_Toc34062634"/>
      <w:bookmarkStart w:id="2005" w:name="_Toc34080163"/>
      <w:bookmarkStart w:id="2006" w:name="_Toc34145719"/>
      <w:bookmarkStart w:id="2007" w:name="_Toc65577785"/>
      <w:bookmarkStart w:id="2008" w:name="_Toc127465560"/>
      <w:r w:rsidRPr="00081CA2">
        <w:t>Windings</w:t>
      </w:r>
      <w:bookmarkEnd w:id="2001"/>
      <w:bookmarkEnd w:id="2002"/>
      <w:bookmarkEnd w:id="2003"/>
      <w:bookmarkEnd w:id="2004"/>
      <w:bookmarkEnd w:id="2005"/>
      <w:bookmarkEnd w:id="2006"/>
      <w:bookmarkEnd w:id="2007"/>
      <w:bookmarkEnd w:id="2008"/>
    </w:p>
    <w:p w14:paraId="31DF93CE" w14:textId="77777777" w:rsidR="00194FD5" w:rsidRPr="00081CA2" w:rsidRDefault="00194FD5" w:rsidP="00081CA2">
      <w:r w:rsidRPr="00081CA2">
        <w:t>Rated primary current:  detailed calculations are part of the scope of supply of the Contractor and shall be submitted to the Employer/Employer’s Representative for information.</w:t>
      </w:r>
    </w:p>
    <w:p w14:paraId="6936152F" w14:textId="77777777" w:rsidR="00194FD5" w:rsidRPr="00081CA2" w:rsidRDefault="00194FD5" w:rsidP="00081CA2">
      <w:r w:rsidRPr="00081CA2">
        <w:t>The rated continuous thermal current shall be 120% of the rated primary current.</w:t>
      </w:r>
    </w:p>
    <w:p w14:paraId="5AD793A0" w14:textId="77777777" w:rsidR="00194FD5" w:rsidRPr="00081CA2" w:rsidRDefault="00194FD5" w:rsidP="00081CA2">
      <w:r w:rsidRPr="00081CA2">
        <w:t>When short circuited, all secondary windings shall be able to withstand the currents, induced by the rated short-circuit currents, flowing in the primary winding.</w:t>
      </w:r>
    </w:p>
    <w:p w14:paraId="1B473C04" w14:textId="77777777" w:rsidR="00194FD5" w:rsidRPr="00081CA2" w:rsidRDefault="00194FD5" w:rsidP="00081CA2">
      <w:r w:rsidRPr="00081CA2">
        <w:t>The CT different ratios will only be achieved through tapping in the secondary circuit.</w:t>
      </w:r>
    </w:p>
    <w:p w14:paraId="16D62598" w14:textId="77777777" w:rsidR="00194FD5" w:rsidRPr="00081CA2" w:rsidRDefault="00194FD5" w:rsidP="00081CA2">
      <w:r w:rsidRPr="00081CA2">
        <w:t>The assembly of an iron core with its secondary winding is referred to as "core".</w:t>
      </w:r>
    </w:p>
    <w:p w14:paraId="306CFE47" w14:textId="77777777" w:rsidR="00194FD5" w:rsidRPr="00081CA2" w:rsidRDefault="00194FD5" w:rsidP="00081CA2">
      <w:r w:rsidRPr="00081CA2">
        <w:t>All cores shall be protected against high frequency interference from the high voltage side by rigidly earthed electrostatic shielding.</w:t>
      </w:r>
    </w:p>
    <w:p w14:paraId="6063BD43" w14:textId="77777777" w:rsidR="00194FD5" w:rsidRPr="00081CA2" w:rsidRDefault="00194FD5" w:rsidP="00081CA2">
      <w:r w:rsidRPr="00081CA2">
        <w:t>Accuracy classes are valid for the main transformation ratio.  The contractor shall specify deviations from the required accuracy class at other transformation ratios.</w:t>
      </w:r>
    </w:p>
    <w:p w14:paraId="6D609A83" w14:textId="77777777" w:rsidR="00194FD5" w:rsidRPr="00081CA2" w:rsidRDefault="00194FD5" w:rsidP="00081CA2">
      <w:r w:rsidRPr="00081CA2">
        <w:t>The saturation factor for the metering core shall be equal to 5 and for the protection cores greater than 30</w:t>
      </w:r>
    </w:p>
    <w:p w14:paraId="2E14985D" w14:textId="77777777" w:rsidR="00194FD5" w:rsidRPr="00081CA2" w:rsidRDefault="00194FD5" w:rsidP="00081CA2">
      <w:r w:rsidRPr="00081CA2">
        <w:t>For metering, the following requirements apply:</w:t>
      </w:r>
    </w:p>
    <w:p w14:paraId="6725FC87" w14:textId="77777777" w:rsidR="00194FD5" w:rsidRPr="00081CA2" w:rsidRDefault="00194FD5" w:rsidP="00081CA2">
      <w:pPr>
        <w:pStyle w:val="ListParagraph"/>
        <w:numPr>
          <w:ilvl w:val="0"/>
          <w:numId w:val="116"/>
        </w:numPr>
      </w:pPr>
      <w:r w:rsidRPr="00081CA2">
        <w:t>Two class 0.2s   cores shall be conforming to IEC 61869-2 and have a minimum burden of 15VA.</w:t>
      </w:r>
    </w:p>
    <w:p w14:paraId="3755B198" w14:textId="77777777" w:rsidR="00194FD5" w:rsidRPr="00081CA2" w:rsidRDefault="00194FD5" w:rsidP="00081CA2">
      <w:pPr>
        <w:pStyle w:val="ListParagraph"/>
        <w:numPr>
          <w:ilvl w:val="0"/>
          <w:numId w:val="116"/>
        </w:numPr>
      </w:pPr>
      <w:r w:rsidRPr="00081CA2">
        <w:t>One core shall be used for the Main Meter and one core shall be for the Check Meter.  The cores shall be conforming to IEC 61869-2 and have a minimum burden of 15VA.  Preliminary values of rated output for bidding purposes shall be indicated in the Technical Data Sheets. CT dimensioning calculation shall be provided to demonstrate the supplied burden is adequate and shall operate within the accuracy parameters defined in IEC 61869-2.</w:t>
      </w:r>
    </w:p>
    <w:p w14:paraId="6D8AD2EE" w14:textId="77777777" w:rsidR="00194FD5" w:rsidRPr="00081CA2" w:rsidRDefault="00194FD5" w:rsidP="00081CA2">
      <w:r w:rsidRPr="00081CA2">
        <w:t>For protection cores, the following requirements apply:</w:t>
      </w:r>
    </w:p>
    <w:p w14:paraId="01CAF5F1" w14:textId="77777777" w:rsidR="00194FD5" w:rsidRPr="00081CA2" w:rsidRDefault="00194FD5" w:rsidP="00081CA2">
      <w:pPr>
        <w:pStyle w:val="ListParagraph"/>
        <w:numPr>
          <w:ilvl w:val="0"/>
          <w:numId w:val="117"/>
        </w:numPr>
      </w:pPr>
      <w:r w:rsidRPr="00081CA2">
        <w:t xml:space="preserve">Type P and TPS: these protection cores shall not have secondary tapings.  However, if series/parallel connection    of   primary   winding    parts   has   been   specified, different transformation ratios are still possible.  In that case, accuracy classes and values defining the transient </w:t>
      </w:r>
      <w:proofErr w:type="spellStart"/>
      <w:r w:rsidRPr="00081CA2">
        <w:t>behaviour</w:t>
      </w:r>
      <w:proofErr w:type="spellEnd"/>
      <w:r w:rsidRPr="00081CA2">
        <w:t xml:space="preserve"> of the cores are only valid for the main transformation ratio. For </w:t>
      </w:r>
      <w:r w:rsidRPr="00081CA2">
        <w:lastRenderedPageBreak/>
        <w:t xml:space="preserve">the other transformation   ratios, the Contractor shall specify the accuracy class and transient </w:t>
      </w:r>
      <w:proofErr w:type="spellStart"/>
      <w:r w:rsidRPr="00081CA2">
        <w:t>behaviour</w:t>
      </w:r>
      <w:proofErr w:type="spellEnd"/>
      <w:r w:rsidRPr="00081CA2">
        <w:t>.</w:t>
      </w:r>
    </w:p>
    <w:p w14:paraId="6249CD3B" w14:textId="77777777" w:rsidR="00194FD5" w:rsidRPr="00081CA2" w:rsidRDefault="00194FD5" w:rsidP="00081CA2">
      <w:pPr>
        <w:pStyle w:val="ListParagraph"/>
        <w:numPr>
          <w:ilvl w:val="0"/>
          <w:numId w:val="117"/>
        </w:numPr>
      </w:pPr>
      <w:r w:rsidRPr="00081CA2">
        <w:t>Type TPS:  the practical value of the ratio (number of secondary   turns)/ (number   of primary turns) must be exactly equal to the theoretical transformation ratio</w:t>
      </w:r>
    </w:p>
    <w:p w14:paraId="4453307E" w14:textId="77777777" w:rsidR="00194FD5" w:rsidRPr="00081CA2" w:rsidRDefault="00194FD5" w:rsidP="00081CA2">
      <w:pPr>
        <w:pStyle w:val="ListParagraph"/>
        <w:numPr>
          <w:ilvl w:val="0"/>
          <w:numId w:val="117"/>
        </w:numPr>
      </w:pPr>
      <w:r w:rsidRPr="00081CA2">
        <w:t>Types TPX, TPY, and transient performance:  before the end of a specified duty cycle with fully asymmetrical primary short-circuit current(s) of a specified steady state RMS value,</w:t>
      </w:r>
    </w:p>
    <w:p w14:paraId="46783D5F" w14:textId="77777777" w:rsidR="00194FD5" w:rsidRPr="00081CA2" w:rsidRDefault="00194FD5" w:rsidP="00081CA2">
      <w:pPr>
        <w:pStyle w:val="ListParagraph"/>
        <w:numPr>
          <w:ilvl w:val="0"/>
          <w:numId w:val="117"/>
        </w:numPr>
      </w:pPr>
      <w:r w:rsidRPr="00081CA2">
        <w:t>The core shall not saturate.  Saturation is considered to start if the peak instantaneous error t: exceeds the value 10%</w:t>
      </w:r>
    </w:p>
    <w:p w14:paraId="0DD7390F" w14:textId="77777777" w:rsidR="00194FD5" w:rsidRPr="00081CA2" w:rsidRDefault="00194FD5" w:rsidP="00081CA2">
      <w:pPr>
        <w:pStyle w:val="ListParagraph"/>
        <w:numPr>
          <w:ilvl w:val="0"/>
          <w:numId w:val="117"/>
        </w:numPr>
      </w:pPr>
      <w:r w:rsidRPr="00081CA2">
        <w:t>Type TPZ, transient performance:  before the end of a specified single duty cycle with fully asymmetrical primary short-circuit current(s) of a specified steady state RMS. value, the core shall not saturate.  Saturation is considered to start if the peak instantaneous   AC Component error t: ac exceeds the value 10%</w:t>
      </w:r>
    </w:p>
    <w:p w14:paraId="14B4BC3C" w14:textId="77777777" w:rsidR="00194FD5" w:rsidRPr="00081CA2" w:rsidRDefault="00194FD5" w:rsidP="00081CA2">
      <w:r w:rsidRPr="00081CA2">
        <w:t xml:space="preserve">The transient performance requirements shall be met for all transformation ratios. The worst conditions with respect to transient performance do not necessarily occur with the Current Transformer   connected   for the main transformation   ratio.  Therefore, the contractor   shall specify all relevant information concerning the transient performance   of the core, for all transformation ratios and indicate the ratio, for which the maximum permissible value of the peak instantaneous error t: (TPX and TPY) or of the peak instantaneous </w:t>
      </w:r>
      <w:proofErr w:type="spellStart"/>
      <w:r w:rsidRPr="00081CA2">
        <w:t>a.c.</w:t>
      </w:r>
      <w:proofErr w:type="spellEnd"/>
      <w:r w:rsidRPr="00081CA2">
        <w:t xml:space="preserve"> component error t: ac (TPZ) shall be reached or best approached.</w:t>
      </w:r>
    </w:p>
    <w:p w14:paraId="74A5FDB8" w14:textId="77777777" w:rsidR="00194FD5" w:rsidRPr="00081CA2" w:rsidRDefault="00194FD5" w:rsidP="00081CA2">
      <w:r w:rsidRPr="00081CA2">
        <w:t>The transient performance of TPX, TPY and TPZ cores shall not be influenced by the return current in adjacent primary conductors.  In general, the proof that this requirement has been satisfied can only be given by registration of the secondary current(s) during a full-scale short circuit test on the complete CT.</w:t>
      </w:r>
    </w:p>
    <w:p w14:paraId="1F037754" w14:textId="77777777" w:rsidR="00194FD5" w:rsidRPr="00081CA2" w:rsidRDefault="00194FD5" w:rsidP="00081CA2">
      <w:r w:rsidRPr="00081CA2">
        <w:t>Similarly, for TPY-cores, the prospective value of the remanence factor Kr shall be specified for all transformation ratios and the ratio, for which the limit value is best approached, should be clearly indicated.</w:t>
      </w:r>
    </w:p>
    <w:p w14:paraId="6305922D" w14:textId="77777777" w:rsidR="00194FD5" w:rsidRPr="00081CA2" w:rsidRDefault="00194FD5" w:rsidP="00081CA2">
      <w:r w:rsidRPr="00081CA2">
        <w:t>Rated output of measuring cores shall be chosen from preferred standard values in such a manner that secondary burden is between 25% and 100% of the rated burden. Preliminary values of rated output for bidding purposes are indicated in the Technical Data Sheets. During design stage the contractor needs to confirm these values by calculation.</w:t>
      </w:r>
    </w:p>
    <w:p w14:paraId="67C5BF2F" w14:textId="77777777" w:rsidR="00194FD5" w:rsidRPr="00081CA2" w:rsidRDefault="00194FD5" w:rsidP="00081CA2">
      <w:pPr>
        <w:pStyle w:val="Heading3"/>
      </w:pPr>
      <w:bookmarkStart w:id="2009" w:name="_Toc32837010"/>
      <w:bookmarkStart w:id="2010" w:name="_Toc33802427"/>
      <w:bookmarkStart w:id="2011" w:name="_Toc34060867"/>
      <w:bookmarkStart w:id="2012" w:name="_Toc34062635"/>
      <w:bookmarkStart w:id="2013" w:name="_Toc34080164"/>
      <w:bookmarkStart w:id="2014" w:name="_Toc34145720"/>
      <w:bookmarkStart w:id="2015" w:name="_Toc65577786"/>
      <w:bookmarkStart w:id="2016" w:name="_Toc115944018"/>
      <w:bookmarkStart w:id="2017" w:name="_Toc127463343"/>
      <w:bookmarkStart w:id="2018" w:name="_Toc127464435"/>
      <w:bookmarkStart w:id="2019" w:name="_Toc127465561"/>
      <w:bookmarkStart w:id="2020" w:name="_Toc129130317"/>
      <w:r w:rsidRPr="00081CA2">
        <w:t>Mechanical Ratings and Requirements</w:t>
      </w:r>
      <w:bookmarkEnd w:id="2009"/>
      <w:bookmarkEnd w:id="2010"/>
      <w:bookmarkEnd w:id="2011"/>
      <w:bookmarkEnd w:id="2012"/>
      <w:bookmarkEnd w:id="2013"/>
      <w:bookmarkEnd w:id="2014"/>
      <w:bookmarkEnd w:id="2015"/>
      <w:bookmarkEnd w:id="2016"/>
      <w:bookmarkEnd w:id="2017"/>
      <w:bookmarkEnd w:id="2018"/>
      <w:bookmarkEnd w:id="2019"/>
      <w:bookmarkEnd w:id="2020"/>
    </w:p>
    <w:p w14:paraId="28444B10" w14:textId="77777777" w:rsidR="00194FD5" w:rsidRPr="00081CA2" w:rsidRDefault="00194FD5" w:rsidP="00081CA2">
      <w:pPr>
        <w:pStyle w:val="Heading4"/>
      </w:pPr>
      <w:bookmarkStart w:id="2021" w:name="_Toc65576592"/>
      <w:bookmarkStart w:id="2022" w:name="_Toc65577787"/>
      <w:bookmarkStart w:id="2023" w:name="_Toc32837011"/>
      <w:bookmarkStart w:id="2024" w:name="_Toc33802428"/>
      <w:bookmarkStart w:id="2025" w:name="_Toc34060868"/>
      <w:bookmarkStart w:id="2026" w:name="_Toc34062636"/>
      <w:bookmarkStart w:id="2027" w:name="_Toc34080165"/>
      <w:bookmarkStart w:id="2028" w:name="_Toc34145721"/>
      <w:bookmarkStart w:id="2029" w:name="_Toc65577801"/>
      <w:bookmarkStart w:id="2030" w:name="_Toc127465562"/>
      <w:bookmarkEnd w:id="2021"/>
      <w:bookmarkEnd w:id="2022"/>
      <w:r w:rsidRPr="00081CA2">
        <w:t>Withstand Forces</w:t>
      </w:r>
      <w:bookmarkEnd w:id="2023"/>
      <w:bookmarkEnd w:id="2024"/>
      <w:bookmarkEnd w:id="2025"/>
      <w:bookmarkEnd w:id="2026"/>
      <w:bookmarkEnd w:id="2027"/>
      <w:bookmarkEnd w:id="2028"/>
      <w:bookmarkEnd w:id="2029"/>
      <w:bookmarkEnd w:id="2030"/>
    </w:p>
    <w:p w14:paraId="5F00683F" w14:textId="77777777" w:rsidR="00194FD5" w:rsidRPr="00081CA2" w:rsidRDefault="00194FD5" w:rsidP="00081CA2">
      <w:r w:rsidRPr="00081CA2">
        <w:t>The current transformer shall be able to withstand the forces, originating from short circuit currents in the primary winding, the forces caused by wind load, and the static and dynamic forces from the conductors, connected to the primary terminals.</w:t>
      </w:r>
    </w:p>
    <w:p w14:paraId="2DAC2502" w14:textId="77777777" w:rsidR="00194FD5" w:rsidRPr="00081CA2" w:rsidRDefault="00194FD5" w:rsidP="00081CA2">
      <w:r w:rsidRPr="00081CA2">
        <w:t>The safety factor between static withstand load and breakdown load of the insulator shall be at least 2.</w:t>
      </w:r>
    </w:p>
    <w:p w14:paraId="40149BB0" w14:textId="77777777" w:rsidR="00194FD5" w:rsidRPr="00081CA2" w:rsidRDefault="00194FD5" w:rsidP="00081CA2">
      <w:pPr>
        <w:pStyle w:val="Heading4"/>
      </w:pPr>
      <w:bookmarkStart w:id="2031" w:name="_Toc32837012"/>
      <w:bookmarkStart w:id="2032" w:name="_Toc33802429"/>
      <w:bookmarkStart w:id="2033" w:name="_Toc34060869"/>
      <w:bookmarkStart w:id="2034" w:name="_Toc34062637"/>
      <w:bookmarkStart w:id="2035" w:name="_Toc34080166"/>
      <w:bookmarkStart w:id="2036" w:name="_Toc34145722"/>
      <w:bookmarkStart w:id="2037" w:name="_Toc65577802"/>
      <w:bookmarkStart w:id="2038" w:name="_Toc127465563"/>
      <w:r w:rsidRPr="00081CA2">
        <w:t>Oil</w:t>
      </w:r>
      <w:bookmarkEnd w:id="2031"/>
      <w:bookmarkEnd w:id="2032"/>
      <w:bookmarkEnd w:id="2033"/>
      <w:bookmarkEnd w:id="2034"/>
      <w:bookmarkEnd w:id="2035"/>
      <w:bookmarkEnd w:id="2036"/>
      <w:bookmarkEnd w:id="2037"/>
      <w:bookmarkEnd w:id="2038"/>
      <w:r w:rsidRPr="00081CA2">
        <w:t xml:space="preserve">  </w:t>
      </w:r>
    </w:p>
    <w:p w14:paraId="71A5803B" w14:textId="77777777" w:rsidR="00194FD5" w:rsidRPr="00081CA2" w:rsidRDefault="00194FD5" w:rsidP="00081CA2">
      <w:r w:rsidRPr="00081CA2">
        <w:t>The oil in paper/oil   insulated current transformers   shall be hermetically sealed from the ambient air. Contraction and expansion of the oil shall be made possible by means of a metal bellow or a plastic membrane or the like.</w:t>
      </w:r>
    </w:p>
    <w:p w14:paraId="75355AB4" w14:textId="77777777" w:rsidR="00194FD5" w:rsidRPr="00081CA2" w:rsidRDefault="00194FD5" w:rsidP="00081CA2">
      <w:r w:rsidRPr="00081CA2">
        <w:lastRenderedPageBreak/>
        <w:t>All oil shall comply with IEC 60296.</w:t>
      </w:r>
    </w:p>
    <w:p w14:paraId="1AE5B496" w14:textId="77777777" w:rsidR="00194FD5" w:rsidRPr="00081CA2" w:rsidRDefault="00194FD5" w:rsidP="00081CA2">
      <w:r w:rsidRPr="00081CA2">
        <w:t>The material and construction of the bellows shall allow all movements, during the lifetime of the current transformers.</w:t>
      </w:r>
    </w:p>
    <w:p w14:paraId="794DA871" w14:textId="77777777" w:rsidR="00194FD5" w:rsidRPr="00081CA2" w:rsidRDefault="00194FD5" w:rsidP="00081CA2">
      <w:r w:rsidRPr="00081CA2">
        <w:t>The material of the bellows shall be corrosion -resistant and gastight, preventing the ingress of ambient air or moisture into the oil. At the outside, the material shall be resistant against atmospheric conditions, i.e., oxidation, UV -radiation and pollution.</w:t>
      </w:r>
    </w:p>
    <w:p w14:paraId="334401F8" w14:textId="77777777" w:rsidR="00194FD5" w:rsidRPr="00081CA2" w:rsidRDefault="00194FD5" w:rsidP="00081CA2">
      <w:r w:rsidRPr="00081CA2">
        <w:t>At the inside the material shall be resistant against chemical   reaction with the oil and eventual by-products.</w:t>
      </w:r>
    </w:p>
    <w:p w14:paraId="530C57F1" w14:textId="77777777" w:rsidR="00194FD5" w:rsidRPr="00081CA2" w:rsidRDefault="00194FD5" w:rsidP="00081CA2">
      <w:r w:rsidRPr="00081CA2">
        <w:t>Expansion devices shall be provided with an adequate indicating device, readable from the ground. The indicating device shall be a position indicator or an oil level float.</w:t>
      </w:r>
    </w:p>
    <w:p w14:paraId="1B969205" w14:textId="77777777" w:rsidR="00194FD5" w:rsidRPr="00081CA2" w:rsidRDefault="00194FD5" w:rsidP="00081CA2">
      <w:r w:rsidRPr="00081CA2">
        <w:t>For current transformers, consisting of 2 or 3 independent parts (cascade type), each part shall be provided with an oil expansion device and accompanying indicating device.</w:t>
      </w:r>
    </w:p>
    <w:p w14:paraId="7A6C78A5" w14:textId="77777777" w:rsidR="00194FD5" w:rsidRPr="00081CA2" w:rsidRDefault="00194FD5" w:rsidP="00081CA2">
      <w:r w:rsidRPr="00081CA2">
        <w:t>Oil drain cock and sampling device shall also be provided.</w:t>
      </w:r>
    </w:p>
    <w:p w14:paraId="2E5D3FF0" w14:textId="77777777" w:rsidR="00194FD5" w:rsidRPr="00081CA2" w:rsidRDefault="00194FD5" w:rsidP="00081CA2">
      <w:pPr>
        <w:pStyle w:val="Heading4"/>
      </w:pPr>
      <w:bookmarkStart w:id="2039" w:name="_Toc32837013"/>
      <w:bookmarkStart w:id="2040" w:name="_Toc33802430"/>
      <w:bookmarkStart w:id="2041" w:name="_Toc34060870"/>
      <w:bookmarkStart w:id="2042" w:name="_Toc34062638"/>
      <w:bookmarkStart w:id="2043" w:name="_Toc34080167"/>
      <w:bookmarkStart w:id="2044" w:name="_Toc34145723"/>
      <w:bookmarkStart w:id="2045" w:name="_Toc65577803"/>
      <w:bookmarkStart w:id="2046" w:name="_Toc127465564"/>
      <w:r w:rsidRPr="00081CA2">
        <w:t xml:space="preserve">SF6 gas </w:t>
      </w:r>
      <w:bookmarkEnd w:id="2039"/>
      <w:bookmarkEnd w:id="2040"/>
      <w:bookmarkEnd w:id="2041"/>
      <w:bookmarkEnd w:id="2042"/>
      <w:bookmarkEnd w:id="2043"/>
      <w:bookmarkEnd w:id="2044"/>
      <w:bookmarkEnd w:id="2045"/>
      <w:r w:rsidRPr="00081CA2">
        <w:t>compartment (N.A)</w:t>
      </w:r>
      <w:bookmarkEnd w:id="2046"/>
    </w:p>
    <w:p w14:paraId="4A6AA68A" w14:textId="77777777" w:rsidR="00194FD5" w:rsidRPr="00081CA2" w:rsidRDefault="00194FD5" w:rsidP="00081CA2">
      <w:r w:rsidRPr="00081CA2">
        <w:t>All SF6-gas shall comply with IEC 60376.</w:t>
      </w:r>
    </w:p>
    <w:p w14:paraId="7883D97E" w14:textId="77777777" w:rsidR="00194FD5" w:rsidRPr="00081CA2" w:rsidRDefault="00194FD5" w:rsidP="00081CA2">
      <w:r w:rsidRPr="00081CA2">
        <w:t>The gas pressures at 20°C   shall comply with following requirements:</w:t>
      </w:r>
    </w:p>
    <w:p w14:paraId="753B9D0C" w14:textId="77777777" w:rsidR="00194FD5" w:rsidRPr="00081CA2" w:rsidRDefault="00194FD5" w:rsidP="00081CA2">
      <w:r w:rsidRPr="00081CA2">
        <w:t>The routine test pressure PP shall be 2 * PM, PM being the maximum working pressure</w:t>
      </w:r>
    </w:p>
    <w:p w14:paraId="0B04D351" w14:textId="77777777" w:rsidR="00194FD5" w:rsidRPr="00081CA2" w:rsidRDefault="00194FD5" w:rsidP="00081CA2">
      <w:r w:rsidRPr="00081CA2">
        <w:t>The minimum burst pressure Pb shall be &gt; 5 * PM</w:t>
      </w:r>
    </w:p>
    <w:p w14:paraId="532B8AF0" w14:textId="77777777" w:rsidR="00194FD5" w:rsidRPr="00081CA2" w:rsidRDefault="00194FD5" w:rsidP="00081CA2">
      <w:r w:rsidRPr="00081CA2">
        <w:t>The SF6 gas compartment shall be provided with a pressure limiting of device of which the operating pressure range PO shall be:  1.15 PM: O; PO:0;1.30PM respectively.</w:t>
      </w:r>
    </w:p>
    <w:p w14:paraId="487E0216" w14:textId="77777777" w:rsidR="00194FD5" w:rsidRPr="00081CA2" w:rsidRDefault="00194FD5" w:rsidP="00081CA2">
      <w:r w:rsidRPr="00081CA2">
        <w:t>Further important pressure values, to be supplied by the manufacturer, are the   set points of the signal contacts of the manometer (gas-density   meter), the higher value for the warning signal and the lower value for the alarm signal.  In the alarm stage the current transformer shall be disconnected from the network within 15 minutes.</w:t>
      </w:r>
    </w:p>
    <w:p w14:paraId="2522EB39" w14:textId="77777777" w:rsidR="00194FD5" w:rsidRPr="00081CA2" w:rsidRDefault="00194FD5" w:rsidP="00081CA2">
      <w:r w:rsidRPr="00081CA2">
        <w:t>The leakage rate of SFs-gas shall be less than 0.1 % per year.</w:t>
      </w:r>
    </w:p>
    <w:p w14:paraId="47A6AC65" w14:textId="77777777" w:rsidR="00194FD5" w:rsidRPr="00081CA2" w:rsidRDefault="00194FD5" w:rsidP="00081CA2">
      <w:r w:rsidRPr="00081CA2">
        <w:t>The gas containment shall be provided with a dehydration device, being able to absorb at least 200 grams of water.</w:t>
      </w:r>
    </w:p>
    <w:p w14:paraId="60306B7E" w14:textId="77777777" w:rsidR="00194FD5" w:rsidRPr="00081CA2" w:rsidRDefault="00194FD5" w:rsidP="00081CA2">
      <w:r w:rsidRPr="00081CA2">
        <w:t>The SFs gas compartment shall be provided with a gas density-monitoring device, protected against direct sun radiation.</w:t>
      </w:r>
    </w:p>
    <w:p w14:paraId="3C98A195" w14:textId="77777777" w:rsidR="00194FD5" w:rsidRPr="00081CA2" w:rsidRDefault="00194FD5" w:rsidP="00081CA2">
      <w:r w:rsidRPr="00081CA2">
        <w:t>SF6-gas insulated units shall be provided with:</w:t>
      </w:r>
    </w:p>
    <w:p w14:paraId="467B9EAE" w14:textId="77777777" w:rsidR="00194FD5" w:rsidRPr="00081CA2" w:rsidRDefault="00194FD5" w:rsidP="00081CA2">
      <w:pPr>
        <w:pStyle w:val="ListParagraph"/>
        <w:numPr>
          <w:ilvl w:val="0"/>
          <w:numId w:val="118"/>
        </w:numPr>
      </w:pPr>
      <w:r w:rsidRPr="00081CA2">
        <w:t>A gas density meter provided with warning and alarm contacts and connected by means of a self-closing valve</w:t>
      </w:r>
    </w:p>
    <w:p w14:paraId="0F8352FA" w14:textId="77777777" w:rsidR="00194FD5" w:rsidRPr="00081CA2" w:rsidRDefault="00194FD5" w:rsidP="00081CA2">
      <w:pPr>
        <w:pStyle w:val="ListParagraph"/>
        <w:numPr>
          <w:ilvl w:val="0"/>
          <w:numId w:val="118"/>
        </w:numPr>
      </w:pPr>
      <w:r w:rsidRPr="00081CA2">
        <w:t>A filling and gas sample valve, of the self -closing type.</w:t>
      </w:r>
    </w:p>
    <w:p w14:paraId="3C130B86" w14:textId="77777777" w:rsidR="00194FD5" w:rsidRPr="00081CA2" w:rsidRDefault="00194FD5" w:rsidP="00081CA2">
      <w:pPr>
        <w:pStyle w:val="Heading4"/>
      </w:pPr>
      <w:bookmarkStart w:id="2047" w:name="_Toc32837014"/>
      <w:bookmarkStart w:id="2048" w:name="_Toc33802431"/>
      <w:bookmarkStart w:id="2049" w:name="_Toc34060871"/>
      <w:bookmarkStart w:id="2050" w:name="_Toc34062639"/>
      <w:bookmarkStart w:id="2051" w:name="_Toc34080168"/>
      <w:bookmarkStart w:id="2052" w:name="_Toc34145724"/>
      <w:bookmarkStart w:id="2053" w:name="_Toc65577804"/>
      <w:bookmarkStart w:id="2054" w:name="_Toc127465565"/>
      <w:r w:rsidRPr="00081CA2">
        <w:t>Terminal box</w:t>
      </w:r>
      <w:bookmarkEnd w:id="2047"/>
      <w:bookmarkEnd w:id="2048"/>
      <w:bookmarkEnd w:id="2049"/>
      <w:bookmarkEnd w:id="2050"/>
      <w:bookmarkEnd w:id="2051"/>
      <w:bookmarkEnd w:id="2052"/>
      <w:bookmarkEnd w:id="2053"/>
      <w:bookmarkEnd w:id="2054"/>
    </w:p>
    <w:p w14:paraId="41ADF131" w14:textId="77777777" w:rsidR="00194FD5" w:rsidRPr="00081CA2" w:rsidRDefault="00194FD5" w:rsidP="00081CA2">
      <w:r w:rsidRPr="00081CA2">
        <w:t xml:space="preserve">The secondary and tertiary terminals should be brought out to a separate to a separate terminal box, providing sufficient room for easy connection of the secondary   cables   and being well ventilated, free of condensation and protected against water ingress (protection class IP65). The low -voltage terminals should be terminal blocks and enable the connection of secondary leads up to 6 mm2 </w:t>
      </w:r>
      <w:r w:rsidRPr="00081CA2">
        <w:lastRenderedPageBreak/>
        <w:t>gauge. The terminal box should be provided with an earthing bar, enabling the earthing of all S1 terminals, of the two-measuring terminal M and of the earth screens of the off -going secondary cables. The terminal box shall be provided with a warning plate with the following text: "WARNING! Connect burden to secondary windings or short circuit them before putting into service! Apply earthing to two-measuring   terminal   M and terminal   S1 of each core before putting into service!".</w:t>
      </w:r>
    </w:p>
    <w:p w14:paraId="490AB2A7" w14:textId="77777777" w:rsidR="00194FD5" w:rsidRPr="00081CA2" w:rsidRDefault="00194FD5" w:rsidP="00081CA2">
      <w:r w:rsidRPr="00081CA2">
        <w:t xml:space="preserve">The box shall be placed outside of the CT body. It shall be designed and constructed in a manner to provide ease of repairs e.g., replacement of terminals and to prevent oil leakage. DIN rail Terminal Boards shall be provided in the terminal box. </w:t>
      </w:r>
    </w:p>
    <w:p w14:paraId="3A747FF1" w14:textId="77777777" w:rsidR="00194FD5" w:rsidRPr="00081CA2" w:rsidRDefault="00194FD5" w:rsidP="00081CA2">
      <w:pPr>
        <w:pStyle w:val="Heading3"/>
      </w:pPr>
      <w:bookmarkStart w:id="2055" w:name="_Toc32837018"/>
      <w:bookmarkStart w:id="2056" w:name="_Toc33802435"/>
      <w:bookmarkStart w:id="2057" w:name="_Toc34060875"/>
      <w:bookmarkStart w:id="2058" w:name="_Toc34062643"/>
      <w:bookmarkStart w:id="2059" w:name="_Toc34080172"/>
      <w:bookmarkStart w:id="2060" w:name="_Toc34145728"/>
      <w:bookmarkStart w:id="2061" w:name="_Toc65577808"/>
      <w:bookmarkStart w:id="2062" w:name="_Toc115944019"/>
      <w:bookmarkStart w:id="2063" w:name="_Toc127463344"/>
      <w:bookmarkStart w:id="2064" w:name="_Toc127464436"/>
      <w:bookmarkStart w:id="2065" w:name="_Toc127465566"/>
      <w:bookmarkStart w:id="2066" w:name="_Toc129130318"/>
      <w:bookmarkStart w:id="2067" w:name="_Toc32837015"/>
      <w:bookmarkStart w:id="2068" w:name="_Toc33802432"/>
      <w:bookmarkStart w:id="2069" w:name="_Toc34060872"/>
      <w:bookmarkStart w:id="2070" w:name="_Toc34062640"/>
      <w:bookmarkStart w:id="2071" w:name="_Toc34080169"/>
      <w:bookmarkStart w:id="2072" w:name="_Toc34145725"/>
      <w:bookmarkStart w:id="2073" w:name="_Toc65577805"/>
      <w:r w:rsidRPr="00081CA2">
        <w:t>Other Technical Requirements</w:t>
      </w:r>
      <w:bookmarkEnd w:id="2055"/>
      <w:bookmarkEnd w:id="2056"/>
      <w:bookmarkEnd w:id="2057"/>
      <w:bookmarkEnd w:id="2058"/>
      <w:bookmarkEnd w:id="2059"/>
      <w:bookmarkEnd w:id="2060"/>
      <w:bookmarkEnd w:id="2061"/>
      <w:bookmarkEnd w:id="2062"/>
      <w:bookmarkEnd w:id="2063"/>
      <w:bookmarkEnd w:id="2064"/>
      <w:bookmarkEnd w:id="2065"/>
      <w:bookmarkEnd w:id="2066"/>
    </w:p>
    <w:p w14:paraId="225D2123" w14:textId="77777777" w:rsidR="00194FD5" w:rsidRPr="00081CA2" w:rsidRDefault="00194FD5" w:rsidP="00081CA2">
      <w:r w:rsidRPr="00081CA2">
        <w:t>All separate parts and components shall be equipped with rating plates   according to IEC 61869-1/-2, manufactured   of corrosion-free    material and remaining   readable during the lifetime of the components. Additionally, the following information shall be given:</w:t>
      </w:r>
    </w:p>
    <w:p w14:paraId="69CCF45C" w14:textId="77777777" w:rsidR="00194FD5" w:rsidRPr="00081CA2" w:rsidRDefault="00194FD5" w:rsidP="00081CA2">
      <w:r w:rsidRPr="00081CA2">
        <w:t>For TPX-, TPY- and TPZ-cores:   the rated value of the phase displacement   at rated current, with tolerances.</w:t>
      </w:r>
    </w:p>
    <w:p w14:paraId="76C7538C" w14:textId="77777777" w:rsidR="00194FD5" w:rsidRPr="00081CA2" w:rsidRDefault="00194FD5" w:rsidP="00081CA2">
      <w:r w:rsidRPr="00081CA2">
        <w:t>The total weight and the weight of the oil- or SF6-gas-content.</w:t>
      </w:r>
    </w:p>
    <w:p w14:paraId="57DD11CD" w14:textId="77777777" w:rsidR="00194FD5" w:rsidRPr="00081CA2" w:rsidRDefault="00194FD5" w:rsidP="00081CA2">
      <w:r w:rsidRPr="00081CA2">
        <w:t>The current transformer shall be provided with:</w:t>
      </w:r>
    </w:p>
    <w:p w14:paraId="5700CDB2" w14:textId="77777777" w:rsidR="00194FD5" w:rsidRPr="00081CA2" w:rsidRDefault="00194FD5" w:rsidP="00081CA2">
      <w:pPr>
        <w:pStyle w:val="ListParagraph"/>
        <w:numPr>
          <w:ilvl w:val="0"/>
          <w:numId w:val="119"/>
        </w:numPr>
      </w:pPr>
      <w:r w:rsidRPr="00081CA2">
        <w:t>Lifting lugs, allowing hoisting in vertical and horizontal positions</w:t>
      </w:r>
    </w:p>
    <w:p w14:paraId="54E018E7" w14:textId="77777777" w:rsidR="00194FD5" w:rsidRPr="00081CA2" w:rsidRDefault="00194FD5" w:rsidP="00081CA2">
      <w:pPr>
        <w:pStyle w:val="ListParagraph"/>
        <w:numPr>
          <w:ilvl w:val="0"/>
          <w:numId w:val="119"/>
        </w:numPr>
      </w:pPr>
      <w:r w:rsidRPr="00081CA2">
        <w:t>Mounting holes in the base</w:t>
      </w:r>
    </w:p>
    <w:p w14:paraId="34283DB2" w14:textId="77777777" w:rsidR="00194FD5" w:rsidRPr="00081CA2" w:rsidRDefault="00194FD5" w:rsidP="00081CA2">
      <w:r w:rsidRPr="00081CA2">
        <w:t>Two earthing pads at the base, positioned diametrically opposite each other, provided with two tap holes or two bolt holes. Earth terminal of adequate dimensions so arranged that the earth connection cannot be inadvertently removed.</w:t>
      </w:r>
    </w:p>
    <w:p w14:paraId="06D39F19" w14:textId="77777777" w:rsidR="00194FD5" w:rsidRPr="00081CA2" w:rsidRDefault="00194FD5" w:rsidP="00081CA2">
      <w:r w:rsidRPr="00081CA2">
        <w:t>Each current transformer secondary winding circuit shall be earthed at only one point.  Wherever possible the connection to earth shall be at S2 terminals.  Current transformers shall have a secondary terminal, outside the high voltage housing, mounted in suitable accessible, earthed boxes.  All secondary leads must be wired to shorting type terminals on the terminal strip in the local control cubicle.</w:t>
      </w:r>
    </w:p>
    <w:p w14:paraId="7F8B35DB" w14:textId="77777777" w:rsidR="00194FD5" w:rsidRPr="00081CA2" w:rsidRDefault="00194FD5" w:rsidP="00081CA2">
      <w:r w:rsidRPr="00081CA2">
        <w:t>Terminal boards Where multi-ratio secondary windings are specified a label shall be provided at the secondary terminals of the current transformer indicating clearly the connections required for each ratio. These connections and the ratio in use shall also be shown on the diagram of connections. The secondary windings shall also be earthed at one point through a removable link, which shall be in the relay panels for protection and control panels for instrumentation.</w:t>
      </w:r>
    </w:p>
    <w:p w14:paraId="1A9E001B" w14:textId="77777777" w:rsidR="00194FD5" w:rsidRPr="00081CA2" w:rsidRDefault="00194FD5" w:rsidP="00081CA2">
      <w:r w:rsidRPr="00081CA2">
        <w:t xml:space="preserve">Terminals shall have shorting/disconnecting links to allow testing with the circuit in service and load. </w:t>
      </w:r>
    </w:p>
    <w:p w14:paraId="3A76D4DD" w14:textId="77777777" w:rsidR="00194FD5" w:rsidRPr="00081CA2" w:rsidRDefault="00194FD5" w:rsidP="00081CA2">
      <w:r w:rsidRPr="00081CA2">
        <w:t>Current transformer secondary shorting and disconnecting links shall be provided in a position secure but readily accessible position for testing purposes.</w:t>
      </w:r>
    </w:p>
    <w:p w14:paraId="7BD0FFF1" w14:textId="77777777" w:rsidR="00194FD5" w:rsidRPr="00081CA2" w:rsidRDefault="00194FD5" w:rsidP="00081CA2">
      <w:r w:rsidRPr="00081CA2">
        <w:t>The static withstand load shall be selected from either load class I or II of IEC 61869-1, based on an assessment of the possible loads under local site conditions.</w:t>
      </w:r>
    </w:p>
    <w:p w14:paraId="1BF7C2B4" w14:textId="77777777" w:rsidR="00194FD5" w:rsidRPr="00081CA2" w:rsidRDefault="00194FD5" w:rsidP="00081CA2">
      <w:r w:rsidRPr="00081CA2">
        <w:t>Changing/selection of current transformer ratio shall be possible only through the secondary circuit. This shall not be implemented at the primary terminal.</w:t>
      </w:r>
    </w:p>
    <w:p w14:paraId="0AF53A80" w14:textId="77777777" w:rsidR="00194FD5" w:rsidRPr="00081CA2" w:rsidRDefault="00194FD5" w:rsidP="00081CA2">
      <w:pPr>
        <w:pStyle w:val="Heading3"/>
      </w:pPr>
      <w:bookmarkStart w:id="2074" w:name="_Toc115944020"/>
      <w:bookmarkStart w:id="2075" w:name="_Toc127463345"/>
      <w:bookmarkStart w:id="2076" w:name="_Toc127464437"/>
      <w:bookmarkStart w:id="2077" w:name="_Toc127465567"/>
      <w:bookmarkStart w:id="2078" w:name="_Toc129130319"/>
      <w:r w:rsidRPr="00081CA2">
        <w:lastRenderedPageBreak/>
        <w:t>Corrosion Protection</w:t>
      </w:r>
      <w:bookmarkEnd w:id="2067"/>
      <w:bookmarkEnd w:id="2068"/>
      <w:bookmarkEnd w:id="2069"/>
      <w:bookmarkEnd w:id="2070"/>
      <w:bookmarkEnd w:id="2071"/>
      <w:bookmarkEnd w:id="2072"/>
      <w:bookmarkEnd w:id="2073"/>
      <w:bookmarkEnd w:id="2074"/>
      <w:bookmarkEnd w:id="2075"/>
      <w:bookmarkEnd w:id="2076"/>
      <w:bookmarkEnd w:id="2077"/>
      <w:bookmarkEnd w:id="2078"/>
    </w:p>
    <w:p w14:paraId="7CD2026F" w14:textId="77777777" w:rsidR="00194FD5" w:rsidRPr="00081CA2" w:rsidRDefault="00194FD5" w:rsidP="00081CA2">
      <w:r w:rsidRPr="00081CA2">
        <w:t xml:space="preserve">Steel parts shall at the outside be protected against corrosion by means of hot dip or flame spray galvanizing and additional painting. </w:t>
      </w:r>
      <w:proofErr w:type="spellStart"/>
      <w:r w:rsidRPr="00081CA2">
        <w:t>Aluminium</w:t>
      </w:r>
      <w:proofErr w:type="spellEnd"/>
      <w:r w:rsidRPr="00081CA2">
        <w:t xml:space="preserve"> parts shall be protected at the outside by painting and may be made gastight by lacquering at the inside.</w:t>
      </w:r>
    </w:p>
    <w:p w14:paraId="1FB45689" w14:textId="77777777" w:rsidR="00194FD5" w:rsidRPr="00081CA2" w:rsidRDefault="00194FD5" w:rsidP="00081CA2">
      <w:pPr>
        <w:pStyle w:val="Heading3"/>
      </w:pPr>
      <w:bookmarkStart w:id="2079" w:name="_Toc32837016"/>
      <w:bookmarkStart w:id="2080" w:name="_Toc33802433"/>
      <w:bookmarkStart w:id="2081" w:name="_Toc34060873"/>
      <w:bookmarkStart w:id="2082" w:name="_Toc34062641"/>
      <w:bookmarkStart w:id="2083" w:name="_Toc34080170"/>
      <w:bookmarkStart w:id="2084" w:name="_Toc34145726"/>
      <w:bookmarkStart w:id="2085" w:name="_Toc65577806"/>
      <w:bookmarkStart w:id="2086" w:name="_Toc115944021"/>
      <w:bookmarkStart w:id="2087" w:name="_Toc127463346"/>
      <w:bookmarkStart w:id="2088" w:name="_Toc127464438"/>
      <w:bookmarkStart w:id="2089" w:name="_Toc127465568"/>
      <w:bookmarkStart w:id="2090" w:name="_Toc129130320"/>
      <w:r w:rsidRPr="00081CA2">
        <w:t>Safety Devices</w:t>
      </w:r>
      <w:bookmarkEnd w:id="2079"/>
      <w:bookmarkEnd w:id="2080"/>
      <w:bookmarkEnd w:id="2081"/>
      <w:bookmarkEnd w:id="2082"/>
      <w:bookmarkEnd w:id="2083"/>
      <w:bookmarkEnd w:id="2084"/>
      <w:bookmarkEnd w:id="2085"/>
      <w:bookmarkEnd w:id="2086"/>
      <w:bookmarkEnd w:id="2087"/>
      <w:bookmarkEnd w:id="2088"/>
      <w:bookmarkEnd w:id="2089"/>
      <w:bookmarkEnd w:id="2090"/>
    </w:p>
    <w:p w14:paraId="64688322" w14:textId="77777777" w:rsidR="00194FD5" w:rsidRPr="00081CA2" w:rsidRDefault="00194FD5" w:rsidP="00081CA2">
      <w:r w:rsidRPr="00081CA2">
        <w:t>Safety devices are intended to diminish the effects of a failure of the internal insulation.</w:t>
      </w:r>
    </w:p>
    <w:p w14:paraId="187BA67E" w14:textId="77777777" w:rsidR="00194FD5" w:rsidRPr="00081CA2" w:rsidRDefault="00194FD5" w:rsidP="00081CA2">
      <w:r w:rsidRPr="00081CA2">
        <w:t>SF6-gas   insulated current transformers   shall be provided with a rupture disc made of graphite or steel preferably placed at the top of the housing and venting in an upward direction.  The rupture disc shall be provided with a plastic cover, as protection against corrosion and (chemical) pollution.</w:t>
      </w:r>
    </w:p>
    <w:p w14:paraId="5AAEDBE8" w14:textId="77777777" w:rsidR="00194FD5" w:rsidRPr="00081CA2" w:rsidRDefault="00194FD5" w:rsidP="00081CA2">
      <w:pPr>
        <w:pStyle w:val="Heading3"/>
      </w:pPr>
      <w:bookmarkStart w:id="2091" w:name="_Toc32837017"/>
      <w:bookmarkStart w:id="2092" w:name="_Toc33802434"/>
      <w:bookmarkStart w:id="2093" w:name="_Toc34060874"/>
      <w:bookmarkStart w:id="2094" w:name="_Toc34062642"/>
      <w:bookmarkStart w:id="2095" w:name="_Toc34080171"/>
      <w:bookmarkStart w:id="2096" w:name="_Toc34145727"/>
      <w:bookmarkStart w:id="2097" w:name="_Toc65577807"/>
      <w:bookmarkStart w:id="2098" w:name="_Toc115944022"/>
      <w:bookmarkStart w:id="2099" w:name="_Toc127463347"/>
      <w:bookmarkStart w:id="2100" w:name="_Toc127464439"/>
      <w:bookmarkStart w:id="2101" w:name="_Toc127465569"/>
      <w:bookmarkStart w:id="2102" w:name="_Toc129130321"/>
      <w:r w:rsidRPr="00081CA2">
        <w:t>Oil Containment</w:t>
      </w:r>
      <w:bookmarkEnd w:id="2091"/>
      <w:bookmarkEnd w:id="2092"/>
      <w:bookmarkEnd w:id="2093"/>
      <w:bookmarkEnd w:id="2094"/>
      <w:bookmarkEnd w:id="2095"/>
      <w:bookmarkEnd w:id="2096"/>
      <w:bookmarkEnd w:id="2097"/>
      <w:bookmarkEnd w:id="2098"/>
      <w:bookmarkEnd w:id="2099"/>
      <w:bookmarkEnd w:id="2100"/>
      <w:bookmarkEnd w:id="2101"/>
      <w:bookmarkEnd w:id="2102"/>
    </w:p>
    <w:p w14:paraId="01372C9A" w14:textId="77777777" w:rsidR="00194FD5" w:rsidRPr="00081CA2" w:rsidRDefault="00194FD5" w:rsidP="00081CA2">
      <w:r w:rsidRPr="00081CA2">
        <w:t>Paper/oil insulated units shall be provided with:</w:t>
      </w:r>
    </w:p>
    <w:p w14:paraId="3CB6B0D7" w14:textId="77777777" w:rsidR="00194FD5" w:rsidRPr="00081CA2" w:rsidRDefault="00194FD5" w:rsidP="00081CA2">
      <w:pPr>
        <w:pStyle w:val="ListParagraph"/>
        <w:numPr>
          <w:ilvl w:val="0"/>
          <w:numId w:val="120"/>
        </w:numPr>
      </w:pPr>
      <w:r w:rsidRPr="00081CA2">
        <w:t>An oil-filling valve</w:t>
      </w:r>
    </w:p>
    <w:p w14:paraId="47AAF7FB" w14:textId="77777777" w:rsidR="00194FD5" w:rsidRPr="00081CA2" w:rsidRDefault="00194FD5" w:rsidP="00081CA2">
      <w:pPr>
        <w:pStyle w:val="ListParagraph"/>
        <w:numPr>
          <w:ilvl w:val="0"/>
          <w:numId w:val="120"/>
        </w:numPr>
      </w:pPr>
      <w:r w:rsidRPr="00081CA2">
        <w:t>A position indicator for bellows or membrane, or a floater for indication of the oil level, mounted   in the top housing and clearly visibly from below.  The visibility should be retained over the whole lifetime of the current transformer.</w:t>
      </w:r>
    </w:p>
    <w:p w14:paraId="04F82F41" w14:textId="77777777" w:rsidR="00194FD5" w:rsidRPr="00081CA2" w:rsidRDefault="00194FD5" w:rsidP="00081CA2">
      <w:pPr>
        <w:pStyle w:val="ListParagraph"/>
        <w:numPr>
          <w:ilvl w:val="0"/>
          <w:numId w:val="120"/>
        </w:numPr>
      </w:pPr>
      <w:r w:rsidRPr="00081CA2">
        <w:t>An oil-sampling valve</w:t>
      </w:r>
    </w:p>
    <w:p w14:paraId="403986A3" w14:textId="77777777" w:rsidR="00194FD5" w:rsidRPr="00081CA2" w:rsidRDefault="00194FD5" w:rsidP="00081CA2">
      <w:pPr>
        <w:pStyle w:val="Heading3"/>
      </w:pPr>
      <w:bookmarkStart w:id="2103" w:name="_Toc32837021"/>
      <w:bookmarkStart w:id="2104" w:name="_Toc33802438"/>
      <w:bookmarkStart w:id="2105" w:name="_Toc34060878"/>
      <w:bookmarkStart w:id="2106" w:name="_Toc34062646"/>
      <w:bookmarkStart w:id="2107" w:name="_Toc34080175"/>
      <w:bookmarkStart w:id="2108" w:name="_Toc34145731"/>
      <w:bookmarkStart w:id="2109" w:name="_Toc65577811"/>
      <w:bookmarkStart w:id="2110" w:name="_Toc115944023"/>
      <w:bookmarkStart w:id="2111" w:name="_Toc127463348"/>
      <w:bookmarkStart w:id="2112" w:name="_Toc127464440"/>
      <w:bookmarkStart w:id="2113" w:name="_Toc127465570"/>
      <w:bookmarkStart w:id="2114" w:name="_Toc129130322"/>
      <w:r w:rsidRPr="00081CA2">
        <w:t>Support Structures</w:t>
      </w:r>
      <w:bookmarkEnd w:id="2103"/>
      <w:bookmarkEnd w:id="2104"/>
      <w:bookmarkEnd w:id="2105"/>
      <w:bookmarkEnd w:id="2106"/>
      <w:bookmarkEnd w:id="2107"/>
      <w:bookmarkEnd w:id="2108"/>
      <w:bookmarkEnd w:id="2109"/>
      <w:bookmarkEnd w:id="2110"/>
      <w:bookmarkEnd w:id="2111"/>
      <w:bookmarkEnd w:id="2112"/>
      <w:bookmarkEnd w:id="2113"/>
      <w:bookmarkEnd w:id="2114"/>
    </w:p>
    <w:p w14:paraId="79EEF3A1" w14:textId="77777777" w:rsidR="00194FD5" w:rsidRPr="00081CA2" w:rsidRDefault="00194FD5" w:rsidP="00081CA2">
      <w:r w:rsidRPr="00081CA2">
        <w:t>Galvanized steel support structures shall be supplied for all outdoors current transformers as shown on the plans and section drawings of the switchyards.</w:t>
      </w:r>
    </w:p>
    <w:p w14:paraId="5F054E37" w14:textId="77777777" w:rsidR="00194FD5" w:rsidRPr="00081CA2" w:rsidRDefault="00194FD5" w:rsidP="00081CA2">
      <w:r w:rsidRPr="00081CA2">
        <w:t>The complete structure shall be designed and constructed to withstand a minimum of 0.25 g accelerating force in any direction due to earthquake. This is subject to the general requirements.</w:t>
      </w:r>
    </w:p>
    <w:p w14:paraId="69966F04" w14:textId="77777777" w:rsidR="00194FD5" w:rsidRPr="00081CA2" w:rsidRDefault="00194FD5" w:rsidP="00081CA2">
      <w:pPr>
        <w:pStyle w:val="Heading3"/>
      </w:pPr>
      <w:bookmarkStart w:id="2115" w:name="_Toc32837022"/>
      <w:bookmarkStart w:id="2116" w:name="_Toc33802439"/>
      <w:bookmarkStart w:id="2117" w:name="_Toc34060879"/>
      <w:bookmarkStart w:id="2118" w:name="_Toc34062647"/>
      <w:bookmarkStart w:id="2119" w:name="_Toc34080176"/>
      <w:bookmarkStart w:id="2120" w:name="_Toc34145732"/>
      <w:bookmarkStart w:id="2121" w:name="_Toc65577812"/>
      <w:bookmarkStart w:id="2122" w:name="_Toc115944024"/>
      <w:bookmarkStart w:id="2123" w:name="_Toc127463349"/>
      <w:bookmarkStart w:id="2124" w:name="_Toc127464441"/>
      <w:bookmarkStart w:id="2125" w:name="_Toc127465571"/>
      <w:bookmarkStart w:id="2126" w:name="_Toc129130323"/>
      <w:r w:rsidRPr="00081CA2">
        <w:t>Special Tools and Equipment</w:t>
      </w:r>
      <w:bookmarkEnd w:id="2115"/>
      <w:bookmarkEnd w:id="2116"/>
      <w:bookmarkEnd w:id="2117"/>
      <w:bookmarkEnd w:id="2118"/>
      <w:bookmarkEnd w:id="2119"/>
      <w:bookmarkEnd w:id="2120"/>
      <w:bookmarkEnd w:id="2121"/>
      <w:bookmarkEnd w:id="2122"/>
      <w:bookmarkEnd w:id="2123"/>
      <w:bookmarkEnd w:id="2124"/>
      <w:bookmarkEnd w:id="2125"/>
      <w:bookmarkEnd w:id="2126"/>
    </w:p>
    <w:p w14:paraId="4B2DE0E4" w14:textId="77777777" w:rsidR="00194FD5" w:rsidRPr="00081CA2" w:rsidRDefault="00194FD5" w:rsidP="00081CA2">
      <w:r w:rsidRPr="00081CA2">
        <w:t>One complete set each of special tools in new condition as needed for operation, maintenance and repairs as well as for changing out voltage transformers and for storing dismounted parts shall be included in the delivery.  All special tools required for installation of the disconnector and earth switches shall be handed them over   at the completion of the Project. A list of all tools shall be incorporated with the technical proposal. Worn out tools or damaged tools shall be replaced with new one without additional cost. These shall be stated in the price schedules.</w:t>
      </w:r>
    </w:p>
    <w:p w14:paraId="3A196F02" w14:textId="77777777" w:rsidR="00194FD5" w:rsidRPr="00081CA2" w:rsidRDefault="00194FD5" w:rsidP="00081CA2">
      <w:pPr>
        <w:pStyle w:val="Heading3"/>
      </w:pPr>
      <w:bookmarkStart w:id="2127" w:name="_Toc32837023"/>
      <w:bookmarkStart w:id="2128" w:name="_Toc33802440"/>
      <w:bookmarkStart w:id="2129" w:name="_Toc34060880"/>
      <w:bookmarkStart w:id="2130" w:name="_Toc34062648"/>
      <w:bookmarkStart w:id="2131" w:name="_Toc34080177"/>
      <w:bookmarkStart w:id="2132" w:name="_Toc34145733"/>
      <w:bookmarkStart w:id="2133" w:name="_Toc65577813"/>
      <w:bookmarkStart w:id="2134" w:name="_Toc115944025"/>
      <w:bookmarkStart w:id="2135" w:name="_Toc127463350"/>
      <w:bookmarkStart w:id="2136" w:name="_Toc127464442"/>
      <w:bookmarkStart w:id="2137" w:name="_Toc127465572"/>
      <w:bookmarkStart w:id="2138" w:name="_Toc129130324"/>
      <w:r w:rsidRPr="00081CA2">
        <w:t>Recommended Spare Parts</w:t>
      </w:r>
      <w:bookmarkEnd w:id="2127"/>
      <w:bookmarkEnd w:id="2128"/>
      <w:bookmarkEnd w:id="2129"/>
      <w:bookmarkEnd w:id="2130"/>
      <w:bookmarkEnd w:id="2131"/>
      <w:bookmarkEnd w:id="2132"/>
      <w:bookmarkEnd w:id="2133"/>
      <w:bookmarkEnd w:id="2134"/>
      <w:bookmarkEnd w:id="2135"/>
      <w:bookmarkEnd w:id="2136"/>
      <w:bookmarkEnd w:id="2137"/>
      <w:bookmarkEnd w:id="2138"/>
    </w:p>
    <w:p w14:paraId="7CC473F1" w14:textId="77777777" w:rsidR="00194FD5" w:rsidRPr="00081CA2" w:rsidRDefault="00194FD5" w:rsidP="00081CA2">
      <w:r w:rsidRPr="00081CA2">
        <w:t>The recommended spare parts shall comply with the requirements stated in the relevant Schedules of Technical Information and this Specification and shall be stated in the price schedules. However, based on Employer’s decision the spare parts may not be provided. This is due to the fact that the no repair of CT/CVT is permitted on Site.</w:t>
      </w:r>
    </w:p>
    <w:p w14:paraId="17A0EB0D" w14:textId="77777777" w:rsidR="00194FD5" w:rsidRPr="00081CA2" w:rsidRDefault="00194FD5" w:rsidP="00081CA2">
      <w:pPr>
        <w:pStyle w:val="Heading3"/>
      </w:pPr>
      <w:bookmarkStart w:id="2139" w:name="_Toc32837024"/>
      <w:bookmarkStart w:id="2140" w:name="_Toc33802441"/>
      <w:bookmarkStart w:id="2141" w:name="_Toc34060881"/>
      <w:bookmarkStart w:id="2142" w:name="_Toc34062649"/>
      <w:bookmarkStart w:id="2143" w:name="_Toc34080178"/>
      <w:bookmarkStart w:id="2144" w:name="_Toc34145734"/>
      <w:bookmarkStart w:id="2145" w:name="_Toc65577814"/>
      <w:bookmarkStart w:id="2146" w:name="_Toc115944026"/>
      <w:bookmarkStart w:id="2147" w:name="_Toc127463351"/>
      <w:bookmarkStart w:id="2148" w:name="_Toc127464443"/>
      <w:bookmarkStart w:id="2149" w:name="_Toc127465573"/>
      <w:bookmarkStart w:id="2150" w:name="_Toc129130325"/>
      <w:r w:rsidRPr="00081CA2">
        <w:t>Tests</w:t>
      </w:r>
      <w:bookmarkEnd w:id="2139"/>
      <w:bookmarkEnd w:id="2140"/>
      <w:bookmarkEnd w:id="2141"/>
      <w:bookmarkEnd w:id="2142"/>
      <w:bookmarkEnd w:id="2143"/>
      <w:bookmarkEnd w:id="2144"/>
      <w:bookmarkEnd w:id="2145"/>
      <w:bookmarkEnd w:id="2146"/>
      <w:bookmarkEnd w:id="2147"/>
      <w:bookmarkEnd w:id="2148"/>
      <w:bookmarkEnd w:id="2149"/>
      <w:bookmarkEnd w:id="2150"/>
    </w:p>
    <w:p w14:paraId="13660700" w14:textId="77777777" w:rsidR="00194FD5" w:rsidRPr="00081CA2" w:rsidRDefault="00194FD5" w:rsidP="00081CA2">
      <w:r w:rsidRPr="00081CA2">
        <w:t>Tests shall be carried out in accordance with IEC, unless stated otherwise in this Specification.</w:t>
      </w:r>
    </w:p>
    <w:p w14:paraId="4C274418" w14:textId="77777777" w:rsidR="00194FD5" w:rsidRPr="00081CA2" w:rsidRDefault="00194FD5" w:rsidP="00081CA2">
      <w:pPr>
        <w:pStyle w:val="Heading4"/>
      </w:pPr>
      <w:bookmarkStart w:id="2151" w:name="_Toc65576620"/>
      <w:bookmarkStart w:id="2152" w:name="_Toc65577815"/>
      <w:bookmarkStart w:id="2153" w:name="_Toc65577816"/>
      <w:bookmarkStart w:id="2154" w:name="_Toc127465574"/>
      <w:bookmarkEnd w:id="2151"/>
      <w:bookmarkEnd w:id="2152"/>
      <w:r w:rsidRPr="00081CA2">
        <w:t>Type tests</w:t>
      </w:r>
      <w:bookmarkEnd w:id="2153"/>
      <w:bookmarkEnd w:id="2154"/>
    </w:p>
    <w:p w14:paraId="196C364C" w14:textId="77777777" w:rsidR="00194FD5" w:rsidRPr="00081CA2" w:rsidRDefault="00194FD5" w:rsidP="00081CA2">
      <w:r w:rsidRPr="00081CA2">
        <w:t>All test reports shall be submitted on request. All type tests shall be carried out according to IEC 61869-1/-2 with following additional tests:</w:t>
      </w:r>
    </w:p>
    <w:p w14:paraId="676BB276" w14:textId="77777777" w:rsidR="00194FD5" w:rsidRPr="00081CA2" w:rsidRDefault="00194FD5" w:rsidP="00081CA2">
      <w:pPr>
        <w:pStyle w:val="ListParagraph"/>
        <w:numPr>
          <w:ilvl w:val="0"/>
          <w:numId w:val="121"/>
        </w:numPr>
      </w:pPr>
      <w:r w:rsidRPr="00081CA2">
        <w:lastRenderedPageBreak/>
        <w:t>Mutual influencing of cores (addition al test): short-circuiting, burdening with rated burden and no-load operation of adjacent cores should not change the errors of the core under test. At no-load operation the open voltage should be limited to 4, 5 kV peak, if necessary, by reducing the primary current. Details of the test to be convened</w:t>
      </w:r>
    </w:p>
    <w:p w14:paraId="29AA4331" w14:textId="77777777" w:rsidR="00194FD5" w:rsidRPr="00081CA2" w:rsidRDefault="00194FD5" w:rsidP="00081CA2">
      <w:pPr>
        <w:pStyle w:val="ListParagraph"/>
        <w:numPr>
          <w:ilvl w:val="0"/>
          <w:numId w:val="121"/>
        </w:numPr>
      </w:pPr>
      <w:r w:rsidRPr="00081CA2">
        <w:t>Measurement of accuracy limit factor (IEC 61869): for all cores determination from the excitation curve.  For TPS, TPX, TPY and TPZ cores also possible during the short -time current tests or by means of secondary excitation, according to IEC 61869, with AC, DC or by capacitor discharge.  See also the requirement on influencing by return current in adjacent primary conductors.  Chosen method to be specified by the manufacturer</w:t>
      </w:r>
    </w:p>
    <w:p w14:paraId="03E07EFA" w14:textId="77777777" w:rsidR="00194FD5" w:rsidRPr="00081CA2" w:rsidRDefault="00194FD5" w:rsidP="00081CA2">
      <w:pPr>
        <w:pStyle w:val="ListParagraph"/>
        <w:numPr>
          <w:ilvl w:val="0"/>
          <w:numId w:val="121"/>
        </w:numPr>
      </w:pPr>
      <w:r w:rsidRPr="00081CA2">
        <w:t xml:space="preserve">Short-time current tests: verification that no internal damages occurred during the tests shall also take place by partial discharge measurements.   The </w:t>
      </w:r>
      <w:proofErr w:type="spellStart"/>
      <w:r w:rsidRPr="00081CA2">
        <w:t>p.d.</w:t>
      </w:r>
      <w:proofErr w:type="spellEnd"/>
      <w:r w:rsidRPr="00081CA2">
        <w:t xml:space="preserve"> extinction voltages, before and after the test, shall not differ substantially</w:t>
      </w:r>
    </w:p>
    <w:p w14:paraId="5673FDEF" w14:textId="77777777" w:rsidR="00194FD5" w:rsidRPr="00081CA2" w:rsidRDefault="00194FD5" w:rsidP="00081CA2">
      <w:pPr>
        <w:pStyle w:val="ListParagraph"/>
        <w:numPr>
          <w:ilvl w:val="0"/>
          <w:numId w:val="121"/>
        </w:numPr>
      </w:pPr>
      <w:r w:rsidRPr="00081CA2">
        <w:t>Lightning impulse test</w:t>
      </w:r>
    </w:p>
    <w:p w14:paraId="3AE18DBF" w14:textId="77777777" w:rsidR="00194FD5" w:rsidRPr="00081CA2" w:rsidRDefault="00194FD5" w:rsidP="00081CA2">
      <w:pPr>
        <w:pStyle w:val="ListParagraph"/>
        <w:numPr>
          <w:ilvl w:val="0"/>
          <w:numId w:val="121"/>
        </w:numPr>
      </w:pPr>
      <w:r w:rsidRPr="00081CA2">
        <w:t>Switching impulse test</w:t>
      </w:r>
    </w:p>
    <w:p w14:paraId="7A079CA5" w14:textId="77777777" w:rsidR="00194FD5" w:rsidRPr="00081CA2" w:rsidRDefault="00194FD5" w:rsidP="00081CA2">
      <w:pPr>
        <w:pStyle w:val="ListParagraph"/>
        <w:numPr>
          <w:ilvl w:val="0"/>
          <w:numId w:val="121"/>
        </w:numPr>
      </w:pPr>
      <w:r w:rsidRPr="00081CA2">
        <w:t>Wet test for outdoor type of transformer</w:t>
      </w:r>
    </w:p>
    <w:p w14:paraId="111151FE" w14:textId="77777777" w:rsidR="00194FD5" w:rsidRPr="00081CA2" w:rsidRDefault="00194FD5" w:rsidP="00081CA2">
      <w:pPr>
        <w:pStyle w:val="ListParagraph"/>
        <w:numPr>
          <w:ilvl w:val="0"/>
          <w:numId w:val="121"/>
        </w:numPr>
      </w:pPr>
      <w:r w:rsidRPr="00081CA2">
        <w:t>Determination of errors</w:t>
      </w:r>
    </w:p>
    <w:p w14:paraId="60832E0D" w14:textId="77777777" w:rsidR="00194FD5" w:rsidRPr="00081CA2" w:rsidRDefault="00194FD5" w:rsidP="00081CA2">
      <w:pPr>
        <w:pStyle w:val="ListParagraph"/>
        <w:numPr>
          <w:ilvl w:val="0"/>
          <w:numId w:val="121"/>
        </w:numPr>
      </w:pPr>
      <w:r w:rsidRPr="00081CA2">
        <w:t>High-voltage power-frequency wet withstands test</w:t>
      </w:r>
    </w:p>
    <w:p w14:paraId="238A8C14" w14:textId="77777777" w:rsidR="00194FD5" w:rsidRPr="00081CA2" w:rsidRDefault="00194FD5" w:rsidP="00081CA2">
      <w:pPr>
        <w:pStyle w:val="ListParagraph"/>
        <w:numPr>
          <w:ilvl w:val="0"/>
          <w:numId w:val="121"/>
        </w:numPr>
      </w:pPr>
      <w:r w:rsidRPr="00081CA2">
        <w:t>Temperature rise test</w:t>
      </w:r>
    </w:p>
    <w:p w14:paraId="152CAF90" w14:textId="77777777" w:rsidR="00194FD5" w:rsidRPr="00081CA2" w:rsidRDefault="00194FD5" w:rsidP="00081CA2">
      <w:pPr>
        <w:pStyle w:val="Heading4"/>
      </w:pPr>
      <w:bookmarkStart w:id="2155" w:name="_Toc127465575"/>
      <w:r w:rsidRPr="00081CA2">
        <w:t>Routine tests</w:t>
      </w:r>
      <w:bookmarkEnd w:id="2155"/>
    </w:p>
    <w:p w14:paraId="6E57E80C" w14:textId="77777777" w:rsidR="00194FD5" w:rsidRPr="00081CA2" w:rsidRDefault="00194FD5" w:rsidP="00081CA2">
      <w:r w:rsidRPr="00081CA2">
        <w:t>All test reports shall be submitted.  All routine tests shall be carried out according to IEC 61869-1/-2 in addition to the following:</w:t>
      </w:r>
    </w:p>
    <w:p w14:paraId="3D6E122A" w14:textId="77777777" w:rsidR="00194FD5" w:rsidRPr="00081CA2" w:rsidRDefault="00194FD5" w:rsidP="00081CA2">
      <w:pPr>
        <w:pStyle w:val="ListParagraph"/>
        <w:numPr>
          <w:ilvl w:val="0"/>
          <w:numId w:val="122"/>
        </w:numPr>
      </w:pPr>
      <w:r w:rsidRPr="00081CA2">
        <w:t xml:space="preserve">Partial discharge measurement:  the measurement shall be made according to method A from IEC 61869-1.  Instead of a Pd level at a certain voltage, the pd extinction voltage shall be determined.  It is required that the extinction voltage be higher than the minimum value, as stated in this Specification.  The measurement   circuit shall have a detection threshold of:     o &lt; 5 </w:t>
      </w:r>
      <w:proofErr w:type="spellStart"/>
      <w:r w:rsidRPr="00081CA2">
        <w:t>pC</w:t>
      </w:r>
      <w:proofErr w:type="spellEnd"/>
      <w:r w:rsidRPr="00081CA2">
        <w:t xml:space="preserve"> for paper/oil insulation; o &lt; 2 </w:t>
      </w:r>
      <w:proofErr w:type="spellStart"/>
      <w:r w:rsidRPr="00081CA2">
        <w:t>pC</w:t>
      </w:r>
      <w:proofErr w:type="spellEnd"/>
      <w:r w:rsidRPr="00081CA2">
        <w:t xml:space="preserve"> for SF6-gas insulation</w:t>
      </w:r>
    </w:p>
    <w:p w14:paraId="42BBAE33" w14:textId="77777777" w:rsidR="00194FD5" w:rsidRPr="00081CA2" w:rsidRDefault="00194FD5" w:rsidP="00081CA2">
      <w:pPr>
        <w:pStyle w:val="ListParagraph"/>
        <w:numPr>
          <w:ilvl w:val="0"/>
          <w:numId w:val="122"/>
        </w:numPr>
      </w:pPr>
      <w:r w:rsidRPr="00081CA2">
        <w:t>Inter-turn overvoltage test: the manufacturer shall specify which cores shall be tested according to method A and which cores according to method B. If with method B the applied secondary voltage would remain far below the maximum value of 4.5 kV peak, it is allowed to perform the test at the highest frequency available (up to 400 Hz) and at a current, exceeding   the rated thermal   secondary   current, on the condition that the temperature rise, due to se mi-adiabatic heating shall not be more than 65 K and that sufficient cooling time is allowed after the test.</w:t>
      </w:r>
    </w:p>
    <w:p w14:paraId="3516A54F" w14:textId="77777777" w:rsidR="00194FD5" w:rsidRPr="00081CA2" w:rsidRDefault="00194FD5" w:rsidP="00081CA2">
      <w:pPr>
        <w:pStyle w:val="ListParagraph"/>
        <w:numPr>
          <w:ilvl w:val="0"/>
          <w:numId w:val="122"/>
        </w:numPr>
      </w:pPr>
      <w:r w:rsidRPr="00081CA2">
        <w:t>Verification of terminal marking</w:t>
      </w:r>
    </w:p>
    <w:p w14:paraId="40D085D1" w14:textId="77777777" w:rsidR="00194FD5" w:rsidRPr="00081CA2" w:rsidRDefault="00194FD5" w:rsidP="00081CA2">
      <w:pPr>
        <w:pStyle w:val="ListParagraph"/>
        <w:numPr>
          <w:ilvl w:val="0"/>
          <w:numId w:val="122"/>
        </w:numPr>
      </w:pPr>
      <w:r w:rsidRPr="00081CA2">
        <w:t>Determination of errors</w:t>
      </w:r>
    </w:p>
    <w:p w14:paraId="1AAA6CA8" w14:textId="77777777" w:rsidR="00194FD5" w:rsidRPr="00081CA2" w:rsidRDefault="00194FD5" w:rsidP="00081CA2">
      <w:pPr>
        <w:pStyle w:val="ListParagraph"/>
        <w:numPr>
          <w:ilvl w:val="0"/>
          <w:numId w:val="122"/>
        </w:numPr>
      </w:pPr>
      <w:r w:rsidRPr="00081CA2">
        <w:t>Power frequencies withstand test on primary winding</w:t>
      </w:r>
    </w:p>
    <w:p w14:paraId="171738AF" w14:textId="77777777" w:rsidR="00194FD5" w:rsidRPr="00081CA2" w:rsidRDefault="00194FD5" w:rsidP="00081CA2">
      <w:pPr>
        <w:pStyle w:val="ListParagraph"/>
        <w:numPr>
          <w:ilvl w:val="0"/>
          <w:numId w:val="122"/>
        </w:numPr>
      </w:pPr>
      <w:r w:rsidRPr="00081CA2">
        <w:t>Power frequencies withstand test on secondary winding</w:t>
      </w:r>
    </w:p>
    <w:p w14:paraId="70E64845" w14:textId="77777777" w:rsidR="00194FD5" w:rsidRPr="00081CA2" w:rsidRDefault="00194FD5" w:rsidP="00081CA2">
      <w:pPr>
        <w:pStyle w:val="ListParagraph"/>
        <w:numPr>
          <w:ilvl w:val="0"/>
          <w:numId w:val="122"/>
        </w:numPr>
      </w:pPr>
      <w:r w:rsidRPr="00081CA2">
        <w:t>Power frequencies withstand tests, between sections.</w:t>
      </w:r>
    </w:p>
    <w:p w14:paraId="4D6F6FD5" w14:textId="77777777" w:rsidR="00194FD5" w:rsidRPr="00081CA2" w:rsidRDefault="00194FD5" w:rsidP="00081CA2">
      <w:pPr>
        <w:pStyle w:val="ListParagraph"/>
        <w:numPr>
          <w:ilvl w:val="0"/>
          <w:numId w:val="122"/>
        </w:numPr>
      </w:pPr>
      <w:r w:rsidRPr="00081CA2">
        <w:t>Sealing test</w:t>
      </w:r>
    </w:p>
    <w:p w14:paraId="47222674" w14:textId="77777777" w:rsidR="00194FD5" w:rsidRPr="00081CA2" w:rsidRDefault="00194FD5" w:rsidP="00081CA2">
      <w:pPr>
        <w:pStyle w:val="ListParagraph"/>
        <w:numPr>
          <w:ilvl w:val="0"/>
          <w:numId w:val="122"/>
        </w:numPr>
      </w:pPr>
      <w:r w:rsidRPr="00081CA2">
        <w:t>Chopped lightning Impulse test on primary winding.</w:t>
      </w:r>
    </w:p>
    <w:p w14:paraId="042A1573" w14:textId="77777777" w:rsidR="00194FD5" w:rsidRPr="00081CA2" w:rsidRDefault="00194FD5" w:rsidP="00081CA2">
      <w:pPr>
        <w:pStyle w:val="ListParagraph"/>
        <w:numPr>
          <w:ilvl w:val="0"/>
          <w:numId w:val="122"/>
        </w:numPr>
      </w:pPr>
      <w:r w:rsidRPr="00081CA2">
        <w:t>Measurements of dielectric dissipation factor.</w:t>
      </w:r>
    </w:p>
    <w:p w14:paraId="5D858011" w14:textId="77777777" w:rsidR="00194FD5" w:rsidRPr="00081CA2" w:rsidRDefault="00194FD5" w:rsidP="00081CA2">
      <w:pPr>
        <w:pStyle w:val="Heading4"/>
      </w:pPr>
      <w:bookmarkStart w:id="2156" w:name="_Toc127465576"/>
      <w:r w:rsidRPr="00081CA2">
        <w:lastRenderedPageBreak/>
        <w:t>Site Tests</w:t>
      </w:r>
      <w:bookmarkEnd w:id="2156"/>
    </w:p>
    <w:p w14:paraId="658EFB38" w14:textId="77777777" w:rsidR="00194FD5" w:rsidRPr="00081CA2" w:rsidRDefault="00194FD5" w:rsidP="00081CA2">
      <w:r w:rsidRPr="00081CA2">
        <w:t>As a minimum, the following tests after installation on site shall be performed in accordance with their respective IEC Standards:</w:t>
      </w:r>
    </w:p>
    <w:p w14:paraId="39487487" w14:textId="77777777" w:rsidR="00194FD5" w:rsidRPr="00081CA2" w:rsidRDefault="00194FD5" w:rsidP="00081CA2">
      <w:pPr>
        <w:pStyle w:val="ListParagraph"/>
        <w:numPr>
          <w:ilvl w:val="0"/>
          <w:numId w:val="123"/>
        </w:numPr>
      </w:pPr>
      <w:r w:rsidRPr="00081CA2">
        <w:t>CT loop resistance measurement</w:t>
      </w:r>
    </w:p>
    <w:p w14:paraId="2BAB2913" w14:textId="77777777" w:rsidR="00194FD5" w:rsidRPr="00081CA2" w:rsidRDefault="00194FD5" w:rsidP="00081CA2">
      <w:pPr>
        <w:pStyle w:val="ListParagraph"/>
        <w:numPr>
          <w:ilvl w:val="0"/>
          <w:numId w:val="123"/>
        </w:numPr>
      </w:pPr>
      <w:r w:rsidRPr="00081CA2">
        <w:t>Inspect for physical damages and defects including quality of paint works.</w:t>
      </w:r>
    </w:p>
    <w:p w14:paraId="6053830F" w14:textId="77777777" w:rsidR="00194FD5" w:rsidRPr="00081CA2" w:rsidRDefault="00194FD5" w:rsidP="00081CA2">
      <w:pPr>
        <w:pStyle w:val="ListParagraph"/>
        <w:numPr>
          <w:ilvl w:val="0"/>
          <w:numId w:val="123"/>
        </w:numPr>
      </w:pPr>
      <w:r w:rsidRPr="00081CA2">
        <w:t>Check nameplate information for correctness as per approved drawings.</w:t>
      </w:r>
    </w:p>
    <w:p w14:paraId="7ED7C963" w14:textId="77777777" w:rsidR="00194FD5" w:rsidRPr="00081CA2" w:rsidRDefault="00194FD5" w:rsidP="00081CA2">
      <w:pPr>
        <w:pStyle w:val="ListParagraph"/>
        <w:numPr>
          <w:ilvl w:val="0"/>
          <w:numId w:val="123"/>
        </w:numPr>
      </w:pPr>
      <w:r w:rsidRPr="00081CA2">
        <w:t>Check the quality of galvanization of the steel support structures.</w:t>
      </w:r>
    </w:p>
    <w:p w14:paraId="3755CD3B" w14:textId="77777777" w:rsidR="00194FD5" w:rsidRPr="00081CA2" w:rsidRDefault="00194FD5" w:rsidP="00081CA2">
      <w:pPr>
        <w:pStyle w:val="ListParagraph"/>
        <w:numPr>
          <w:ilvl w:val="0"/>
          <w:numId w:val="123"/>
        </w:numPr>
      </w:pPr>
      <w:r w:rsidRPr="00081CA2">
        <w:t>Check that all grounding cables are properly secured and fastened.</w:t>
      </w:r>
    </w:p>
    <w:p w14:paraId="71AF2A6B" w14:textId="77777777" w:rsidR="00194FD5" w:rsidRPr="00081CA2" w:rsidRDefault="00194FD5" w:rsidP="00081CA2">
      <w:pPr>
        <w:pStyle w:val="ListParagraph"/>
        <w:numPr>
          <w:ilvl w:val="0"/>
          <w:numId w:val="123"/>
        </w:numPr>
      </w:pPr>
      <w:r w:rsidRPr="00081CA2">
        <w:t>Check for good quality/neatness of control cable wiring, routing, and fastening</w:t>
      </w:r>
    </w:p>
    <w:p w14:paraId="67FB50D7" w14:textId="77777777" w:rsidR="00194FD5" w:rsidRPr="00081CA2" w:rsidRDefault="00194FD5" w:rsidP="00081CA2">
      <w:pPr>
        <w:pStyle w:val="ListParagraph"/>
        <w:numPr>
          <w:ilvl w:val="0"/>
          <w:numId w:val="123"/>
        </w:numPr>
      </w:pPr>
      <w:r w:rsidRPr="00081CA2">
        <w:t>Check tightness of all bolted connections-torque wrench method.</w:t>
      </w:r>
    </w:p>
    <w:p w14:paraId="2F593F9E" w14:textId="77777777" w:rsidR="00194FD5" w:rsidRPr="00081CA2" w:rsidRDefault="00194FD5" w:rsidP="00081CA2">
      <w:pPr>
        <w:pStyle w:val="ListParagraph"/>
        <w:numPr>
          <w:ilvl w:val="0"/>
          <w:numId w:val="123"/>
        </w:numPr>
      </w:pPr>
      <w:r w:rsidRPr="00081CA2">
        <w:t>Check the insulating oil levels via the view glass.</w:t>
      </w:r>
    </w:p>
    <w:p w14:paraId="0DEA5F60" w14:textId="77777777" w:rsidR="00194FD5" w:rsidRPr="00081CA2" w:rsidRDefault="00194FD5" w:rsidP="00081CA2">
      <w:pPr>
        <w:pStyle w:val="ListParagraph"/>
        <w:numPr>
          <w:ilvl w:val="0"/>
          <w:numId w:val="123"/>
        </w:numPr>
      </w:pPr>
      <w:r w:rsidRPr="00081CA2">
        <w:t>Check that the outdoor secondary terminations are installed in moisture proof enclosures.</w:t>
      </w:r>
    </w:p>
    <w:p w14:paraId="7359AA95" w14:textId="77777777" w:rsidR="00194FD5" w:rsidRPr="00081CA2" w:rsidRDefault="00194FD5" w:rsidP="00081CA2">
      <w:pPr>
        <w:pStyle w:val="ListParagraph"/>
        <w:numPr>
          <w:ilvl w:val="0"/>
          <w:numId w:val="123"/>
        </w:numPr>
      </w:pPr>
      <w:r w:rsidRPr="00081CA2">
        <w:t>Check for proper labelling of the P1, P2, and the secondary circuits including proper orientation of the P1 and P2 terminals as per approved drawings.</w:t>
      </w:r>
    </w:p>
    <w:p w14:paraId="51F2059F" w14:textId="77777777" w:rsidR="00194FD5" w:rsidRPr="00081CA2" w:rsidRDefault="00194FD5" w:rsidP="00081CA2">
      <w:pPr>
        <w:pStyle w:val="ListParagraph"/>
        <w:numPr>
          <w:ilvl w:val="0"/>
          <w:numId w:val="123"/>
        </w:numPr>
      </w:pPr>
      <w:r w:rsidRPr="00081CA2">
        <w:t>Check for the shorting of all the unused secondary cores.</w:t>
      </w:r>
    </w:p>
    <w:p w14:paraId="4CCE8964" w14:textId="77777777" w:rsidR="00194FD5" w:rsidRPr="00081CA2" w:rsidRDefault="00194FD5" w:rsidP="00081CA2">
      <w:pPr>
        <w:pStyle w:val="ListParagraph"/>
        <w:numPr>
          <w:ilvl w:val="0"/>
          <w:numId w:val="123"/>
        </w:numPr>
      </w:pPr>
      <w:r w:rsidRPr="00081CA2">
        <w:t>Confirm that the secondary winding that is short circuited and grounded as per approved drawings.</w:t>
      </w:r>
    </w:p>
    <w:p w14:paraId="2A7998FF" w14:textId="77777777" w:rsidR="00194FD5" w:rsidRPr="00081CA2" w:rsidRDefault="00194FD5" w:rsidP="00081CA2">
      <w:pPr>
        <w:pStyle w:val="ListParagraph"/>
        <w:numPr>
          <w:ilvl w:val="0"/>
          <w:numId w:val="123"/>
        </w:numPr>
      </w:pPr>
      <w:r w:rsidRPr="00081CA2">
        <w:t>Insulation Resistance Measurement – Primary terminals</w:t>
      </w:r>
    </w:p>
    <w:p w14:paraId="15EF360C" w14:textId="77777777" w:rsidR="00194FD5" w:rsidRPr="00081CA2" w:rsidRDefault="00194FD5" w:rsidP="00081CA2">
      <w:pPr>
        <w:pStyle w:val="ListParagraph"/>
        <w:numPr>
          <w:ilvl w:val="0"/>
          <w:numId w:val="123"/>
        </w:numPr>
      </w:pPr>
      <w:r w:rsidRPr="00081CA2">
        <w:t>Insulation Resistance Measurement – secondary terminals</w:t>
      </w:r>
    </w:p>
    <w:p w14:paraId="14F921CF" w14:textId="77777777" w:rsidR="00194FD5" w:rsidRPr="00081CA2" w:rsidRDefault="00194FD5" w:rsidP="00081CA2">
      <w:pPr>
        <w:pStyle w:val="ListParagraph"/>
        <w:numPr>
          <w:ilvl w:val="0"/>
          <w:numId w:val="123"/>
        </w:numPr>
      </w:pPr>
      <w:r w:rsidRPr="00081CA2">
        <w:t xml:space="preserve">Measurement of secondary winding resistance  </w:t>
      </w:r>
    </w:p>
    <w:p w14:paraId="3492C590" w14:textId="77777777" w:rsidR="00194FD5" w:rsidRPr="00081CA2" w:rsidRDefault="00194FD5" w:rsidP="00081CA2">
      <w:pPr>
        <w:pStyle w:val="ListParagraph"/>
        <w:numPr>
          <w:ilvl w:val="0"/>
          <w:numId w:val="123"/>
        </w:numPr>
      </w:pPr>
      <w:r w:rsidRPr="00081CA2">
        <w:t xml:space="preserve">Polarity test  </w:t>
      </w:r>
    </w:p>
    <w:p w14:paraId="7DB1E419" w14:textId="77777777" w:rsidR="00194FD5" w:rsidRPr="00081CA2" w:rsidRDefault="00194FD5" w:rsidP="00081CA2">
      <w:pPr>
        <w:pStyle w:val="ListParagraph"/>
        <w:numPr>
          <w:ilvl w:val="0"/>
          <w:numId w:val="123"/>
        </w:numPr>
      </w:pPr>
      <w:r w:rsidRPr="00081CA2">
        <w:t>Ratio test</w:t>
      </w:r>
    </w:p>
    <w:p w14:paraId="2C889B87" w14:textId="77777777" w:rsidR="00194FD5" w:rsidRPr="00081CA2" w:rsidRDefault="00194FD5" w:rsidP="00081CA2">
      <w:pPr>
        <w:pStyle w:val="ListParagraph"/>
        <w:numPr>
          <w:ilvl w:val="0"/>
          <w:numId w:val="123"/>
        </w:numPr>
      </w:pPr>
      <w:r w:rsidRPr="00081CA2">
        <w:t xml:space="preserve">Knee point voltage test (magnetizing curves performance)  </w:t>
      </w:r>
    </w:p>
    <w:p w14:paraId="0FC35B0B" w14:textId="77777777" w:rsidR="00194FD5" w:rsidRPr="00081CA2" w:rsidRDefault="00194FD5" w:rsidP="00081CA2">
      <w:pPr>
        <w:pStyle w:val="ListParagraph"/>
        <w:numPr>
          <w:ilvl w:val="0"/>
          <w:numId w:val="123"/>
        </w:numPr>
      </w:pPr>
      <w:r w:rsidRPr="00081CA2">
        <w:t>Capacitance and dielectric dissipation factor measurement.</w:t>
      </w:r>
    </w:p>
    <w:p w14:paraId="54887608" w14:textId="77777777" w:rsidR="00194FD5" w:rsidRPr="00081CA2" w:rsidRDefault="00194FD5" w:rsidP="00081CA2">
      <w:pPr>
        <w:pStyle w:val="ListParagraph"/>
        <w:numPr>
          <w:ilvl w:val="0"/>
          <w:numId w:val="123"/>
        </w:numPr>
      </w:pPr>
      <w:r w:rsidRPr="00081CA2">
        <w:t>Power frequency voltage withstand test</w:t>
      </w:r>
    </w:p>
    <w:p w14:paraId="12250439" w14:textId="77777777" w:rsidR="00194FD5" w:rsidRPr="00081CA2" w:rsidRDefault="00194FD5" w:rsidP="00081CA2">
      <w:pPr>
        <w:pStyle w:val="ListParagraph"/>
        <w:numPr>
          <w:ilvl w:val="0"/>
          <w:numId w:val="123"/>
        </w:numPr>
      </w:pPr>
      <w:r w:rsidRPr="00081CA2">
        <w:t>Primary injection test</w:t>
      </w:r>
    </w:p>
    <w:p w14:paraId="311FC717" w14:textId="77777777" w:rsidR="00194FD5" w:rsidRPr="00081CA2" w:rsidRDefault="00194FD5" w:rsidP="00081CA2">
      <w:pPr>
        <w:pStyle w:val="ListParagraph"/>
        <w:numPr>
          <w:ilvl w:val="0"/>
          <w:numId w:val="123"/>
        </w:numPr>
      </w:pPr>
      <w:r w:rsidRPr="00081CA2">
        <w:t>DGA of oil on a sample size before and after commissioning.</w:t>
      </w:r>
    </w:p>
    <w:p w14:paraId="2B2582AA" w14:textId="77777777" w:rsidR="00194FD5" w:rsidRPr="00081CA2" w:rsidRDefault="00194FD5" w:rsidP="00081CA2">
      <w:pPr>
        <w:pStyle w:val="ListParagraph"/>
        <w:numPr>
          <w:ilvl w:val="0"/>
          <w:numId w:val="123"/>
        </w:numPr>
      </w:pPr>
      <w:r w:rsidRPr="00081CA2">
        <w:t>SF6 dew point and moisture content</w:t>
      </w:r>
    </w:p>
    <w:p w14:paraId="59128E45" w14:textId="77777777" w:rsidR="00194FD5" w:rsidRPr="00081CA2" w:rsidRDefault="00194FD5" w:rsidP="00081CA2">
      <w:pPr>
        <w:pStyle w:val="Heading2"/>
      </w:pPr>
      <w:bookmarkStart w:id="2157" w:name="_Toc65577746"/>
      <w:bookmarkStart w:id="2158" w:name="_Toc115944027"/>
      <w:bookmarkStart w:id="2159" w:name="_Toc127463352"/>
      <w:bookmarkStart w:id="2160" w:name="_Toc127464444"/>
      <w:bookmarkStart w:id="2161" w:name="_Toc127465577"/>
      <w:bookmarkStart w:id="2162" w:name="_Toc129130326"/>
      <w:r w:rsidRPr="00081CA2">
        <w:t>Capacitor Voltage Transformers</w:t>
      </w:r>
      <w:bookmarkEnd w:id="2157"/>
      <w:bookmarkEnd w:id="2158"/>
      <w:bookmarkEnd w:id="2159"/>
      <w:bookmarkEnd w:id="2160"/>
      <w:bookmarkEnd w:id="2161"/>
      <w:bookmarkEnd w:id="2162"/>
    </w:p>
    <w:p w14:paraId="37E8D717" w14:textId="77777777" w:rsidR="00194FD5" w:rsidRPr="00081CA2" w:rsidRDefault="00194FD5" w:rsidP="00081CA2">
      <w:pPr>
        <w:pStyle w:val="Heading3"/>
      </w:pPr>
      <w:bookmarkStart w:id="2163" w:name="_Toc32836994"/>
      <w:bookmarkStart w:id="2164" w:name="_Toc33802411"/>
      <w:bookmarkStart w:id="2165" w:name="_Toc34060851"/>
      <w:bookmarkStart w:id="2166" w:name="_Toc34062619"/>
      <w:bookmarkStart w:id="2167" w:name="_Toc34080148"/>
      <w:bookmarkStart w:id="2168" w:name="_Toc34145704"/>
      <w:bookmarkStart w:id="2169" w:name="_Toc65577749"/>
      <w:bookmarkStart w:id="2170" w:name="_Toc115944028"/>
      <w:bookmarkStart w:id="2171" w:name="_Toc127463353"/>
      <w:bookmarkStart w:id="2172" w:name="_Toc127464445"/>
      <w:bookmarkStart w:id="2173" w:name="_Toc127465578"/>
      <w:bookmarkStart w:id="2174" w:name="_Toc129130327"/>
      <w:bookmarkStart w:id="2175" w:name="_Toc32836992"/>
      <w:bookmarkStart w:id="2176" w:name="_Toc33802409"/>
      <w:bookmarkStart w:id="2177" w:name="_Toc34060849"/>
      <w:bookmarkStart w:id="2178" w:name="_Toc34062617"/>
      <w:bookmarkStart w:id="2179" w:name="_Toc34080146"/>
      <w:bookmarkStart w:id="2180" w:name="_Toc34145702"/>
      <w:bookmarkStart w:id="2181" w:name="_Toc65577747"/>
      <w:r w:rsidRPr="00081CA2">
        <w:t>General</w:t>
      </w:r>
      <w:bookmarkEnd w:id="2163"/>
      <w:bookmarkEnd w:id="2164"/>
      <w:bookmarkEnd w:id="2165"/>
      <w:bookmarkEnd w:id="2166"/>
      <w:bookmarkEnd w:id="2167"/>
      <w:bookmarkEnd w:id="2168"/>
      <w:bookmarkEnd w:id="2169"/>
      <w:bookmarkEnd w:id="2170"/>
      <w:bookmarkEnd w:id="2171"/>
      <w:bookmarkEnd w:id="2172"/>
      <w:bookmarkEnd w:id="2173"/>
      <w:bookmarkEnd w:id="2174"/>
    </w:p>
    <w:p w14:paraId="7A906804" w14:textId="77777777" w:rsidR="00194FD5" w:rsidRPr="00081CA2" w:rsidRDefault="00194FD5" w:rsidP="00081CA2">
      <w:r w:rsidRPr="00081CA2">
        <w:t>This specification relates to the design, supply, install, testing and commissioning of freestanding high voltage single - phase capacitor voltage transformers, for outdoor use, with oil-impregnated   paper or mixed insulation.</w:t>
      </w:r>
    </w:p>
    <w:p w14:paraId="10F3596B" w14:textId="77777777" w:rsidR="00194FD5" w:rsidRPr="00081CA2" w:rsidRDefault="00194FD5" w:rsidP="00081CA2">
      <w:r w:rsidRPr="00081CA2">
        <w:t>The required quantities, locations, sequence, ratio, rating and class of the voltage transformers are a function of the circuit application.  The requirements for each application are included in the technical data schedules (TDS) and/or bid drawings.</w:t>
      </w:r>
    </w:p>
    <w:p w14:paraId="62BA0A01" w14:textId="77777777" w:rsidR="00194FD5" w:rsidRPr="00081CA2" w:rsidRDefault="00194FD5" w:rsidP="00081CA2">
      <w:r w:rsidRPr="00081CA2">
        <w:t>These voltage transformers shall be designed to operate devices which require a potential source of approximately constant voltage ratio and negligible phase shift with respect to the high-voltage circuit.</w:t>
      </w:r>
    </w:p>
    <w:p w14:paraId="161EA1AE" w14:textId="036EC275" w:rsidR="00194FD5" w:rsidRPr="00081CA2" w:rsidRDefault="00194FD5" w:rsidP="00081CA2">
      <w:r w:rsidRPr="00081CA2">
        <w:t>The voltage transformers shall be high capacitance type.</w:t>
      </w:r>
      <w:r w:rsidR="000C49A4" w:rsidRPr="00081CA2">
        <w:t xml:space="preserve"> The equipment must be manufactured and tested in accordance with the IEC 61869-1 and IEC 61869-5 standard.</w:t>
      </w:r>
    </w:p>
    <w:p w14:paraId="302D5778" w14:textId="77777777" w:rsidR="00194FD5" w:rsidRPr="00081CA2" w:rsidRDefault="00194FD5" w:rsidP="00081CA2">
      <w:r w:rsidRPr="00081CA2">
        <w:lastRenderedPageBreak/>
        <w:t>The capacitor unit shall be hermetically sealed.</w:t>
      </w:r>
    </w:p>
    <w:p w14:paraId="56816677" w14:textId="77777777" w:rsidR="00194FD5" w:rsidRPr="00081CA2" w:rsidRDefault="00194FD5" w:rsidP="00081CA2">
      <w:r w:rsidRPr="00081CA2">
        <w:t>A bushing shall be provided to enable a high frequency signal to be coupled to the capacitor unit.  The bushing shall be fully protected against rain and vermin when in use so as to avoid the possibility of being shorted to earth.</w:t>
      </w:r>
    </w:p>
    <w:p w14:paraId="3D44D532" w14:textId="77777777" w:rsidR="00194FD5" w:rsidRPr="00081CA2" w:rsidRDefault="00194FD5" w:rsidP="00081CA2">
      <w:r w:rsidRPr="00081CA2">
        <w:t>Voltage transformers shall be suitable for the operation of protective gear, synchronizing equipment, voltage regulating equipment, instruments and/or metering and shall be of the Electromagnetic and capacitive type as specified.</w:t>
      </w:r>
    </w:p>
    <w:p w14:paraId="14B3C392" w14:textId="77777777" w:rsidR="00194FD5" w:rsidRPr="00081CA2" w:rsidRDefault="00194FD5" w:rsidP="00081CA2">
      <w:r w:rsidRPr="00081CA2">
        <w:t xml:space="preserve">The ratio and phase angle errors of voltage transformers shall not exceed the permissible limits prescribed in the relevant standard </w:t>
      </w:r>
    </w:p>
    <w:p w14:paraId="4F627ACD" w14:textId="77777777" w:rsidR="00194FD5" w:rsidRPr="00081CA2" w:rsidRDefault="00194FD5" w:rsidP="00081CA2">
      <w:r w:rsidRPr="00081CA2">
        <w:t>They shall be supplied with connections between terminal block and HF terminals suited to connect to ground the</w:t>
      </w:r>
      <w:r w:rsidRPr="00081CA2">
        <w:tab/>
        <w:t>impedance tuning filter unit of the telecommunication equipment, and a damping circuit against Ferro-resonance phenomena.</w:t>
      </w:r>
    </w:p>
    <w:p w14:paraId="100DDE3F" w14:textId="77777777" w:rsidR="00194FD5" w:rsidRPr="00081CA2" w:rsidRDefault="00194FD5" w:rsidP="00081CA2">
      <w:r w:rsidRPr="00081CA2">
        <w:t>The CVT shall be protected by means of a variable resistance surge Arrester located in the same terminal box.   The dielectric material shall be made of either paper or oilpaper and polypropylene   in   alternate sheets.   The impregnating   liquid   shall   be biodegradable. Polychlorobiphenyl is not to be used as winding impregnate.</w:t>
      </w:r>
    </w:p>
    <w:p w14:paraId="7F13CD35" w14:textId="77777777" w:rsidR="00194FD5" w:rsidRPr="00081CA2" w:rsidRDefault="00194FD5" w:rsidP="00081CA2">
      <w:r w:rsidRPr="00081CA2">
        <w:t>The secondary windings of all VTs shall be 110/√3 volts.</w:t>
      </w:r>
    </w:p>
    <w:p w14:paraId="35B45E8B" w14:textId="77777777" w:rsidR="00194FD5" w:rsidRPr="00081CA2" w:rsidRDefault="00194FD5" w:rsidP="00081CA2">
      <w:r w:rsidRPr="00081CA2">
        <w:t>For installation at an altitude higher than 1000 m, the arching distance under the standardized reference atmospheric conditions shall be determined by multiplying the withstand voltages required at the service location by altitude correction factor in accordance with IEC 61869-1.</w:t>
      </w:r>
    </w:p>
    <w:p w14:paraId="639BD0BD" w14:textId="77777777" w:rsidR="00194FD5" w:rsidRPr="00081CA2" w:rsidRDefault="00194FD5" w:rsidP="00081CA2">
      <w:pPr>
        <w:pStyle w:val="Heading3"/>
      </w:pPr>
      <w:bookmarkStart w:id="2182" w:name="_Toc115944029"/>
      <w:bookmarkStart w:id="2183" w:name="_Toc127463354"/>
      <w:bookmarkStart w:id="2184" w:name="_Toc127464446"/>
      <w:bookmarkStart w:id="2185" w:name="_Toc127465579"/>
      <w:bookmarkStart w:id="2186" w:name="_Toc129130328"/>
      <w:r w:rsidRPr="00081CA2">
        <w:t>Scope</w:t>
      </w:r>
      <w:bookmarkEnd w:id="2175"/>
      <w:bookmarkEnd w:id="2176"/>
      <w:bookmarkEnd w:id="2177"/>
      <w:bookmarkEnd w:id="2178"/>
      <w:bookmarkEnd w:id="2179"/>
      <w:bookmarkEnd w:id="2180"/>
      <w:bookmarkEnd w:id="2181"/>
      <w:bookmarkEnd w:id="2182"/>
      <w:bookmarkEnd w:id="2183"/>
      <w:bookmarkEnd w:id="2184"/>
      <w:bookmarkEnd w:id="2185"/>
      <w:bookmarkEnd w:id="2186"/>
    </w:p>
    <w:p w14:paraId="6BA3BF1F" w14:textId="77777777" w:rsidR="00194FD5" w:rsidRPr="00081CA2" w:rsidRDefault="00194FD5" w:rsidP="00081CA2">
      <w:r w:rsidRPr="00081CA2">
        <w:t>The present specification outlines, the design, manufacturing, testing, packing, transport, insurance, unloading, storage on site, construction works and erection, corrosion protection, site testing, submission of documentation, commissioning, training of KETRACO’s personnel and warranty of the works for the high voltage capacitive voltage transformers for the substation. The Contractor is bound to provide complete works, even if the equipment or services to be provided are not specifically mentioned in the specification.</w:t>
      </w:r>
    </w:p>
    <w:p w14:paraId="03E7E7A6" w14:textId="77777777" w:rsidR="00194FD5" w:rsidRPr="00081CA2" w:rsidRDefault="00194FD5" w:rsidP="00081CA2">
      <w:pPr>
        <w:pStyle w:val="Heading3"/>
      </w:pPr>
      <w:bookmarkStart w:id="2187" w:name="_Toc32836995"/>
      <w:bookmarkStart w:id="2188" w:name="_Toc33802412"/>
      <w:bookmarkStart w:id="2189" w:name="_Toc34060852"/>
      <w:bookmarkStart w:id="2190" w:name="_Toc34062620"/>
      <w:bookmarkStart w:id="2191" w:name="_Toc34080149"/>
      <w:bookmarkStart w:id="2192" w:name="_Toc34145705"/>
      <w:bookmarkStart w:id="2193" w:name="_Toc65577750"/>
      <w:bookmarkStart w:id="2194" w:name="_Toc115944031"/>
      <w:bookmarkStart w:id="2195" w:name="_Toc127463355"/>
      <w:bookmarkStart w:id="2196" w:name="_Toc127464447"/>
      <w:bookmarkStart w:id="2197" w:name="_Toc127465580"/>
      <w:bookmarkStart w:id="2198" w:name="_Toc129130329"/>
      <w:r w:rsidRPr="00081CA2">
        <w:t>Voltage Transformers for Tariff Metering</w:t>
      </w:r>
      <w:bookmarkEnd w:id="2187"/>
      <w:bookmarkEnd w:id="2188"/>
      <w:bookmarkEnd w:id="2189"/>
      <w:bookmarkEnd w:id="2190"/>
      <w:bookmarkEnd w:id="2191"/>
      <w:bookmarkEnd w:id="2192"/>
      <w:bookmarkEnd w:id="2193"/>
      <w:bookmarkEnd w:id="2194"/>
      <w:bookmarkEnd w:id="2195"/>
      <w:bookmarkEnd w:id="2196"/>
      <w:bookmarkEnd w:id="2197"/>
      <w:bookmarkEnd w:id="2198"/>
    </w:p>
    <w:p w14:paraId="72AE879F" w14:textId="77777777" w:rsidR="00194FD5" w:rsidRPr="00081CA2" w:rsidRDefault="00194FD5" w:rsidP="00081CA2">
      <w:r w:rsidRPr="00081CA2">
        <w:t xml:space="preserve">The voltage transformer may be of the wound design principle.  </w:t>
      </w:r>
    </w:p>
    <w:p w14:paraId="2C95C112" w14:textId="77777777" w:rsidR="00194FD5" w:rsidRPr="00081CA2" w:rsidRDefault="00194FD5" w:rsidP="00081CA2">
      <w:r w:rsidRPr="00081CA2">
        <w:t xml:space="preserve">The VT shall provide separate secondary windings for connection to main and check metering.  </w:t>
      </w:r>
    </w:p>
    <w:p w14:paraId="081C8F02" w14:textId="3E3FD360" w:rsidR="00194FD5" w:rsidRPr="00081CA2" w:rsidRDefault="00194FD5" w:rsidP="00081CA2">
      <w:r w:rsidRPr="00081CA2">
        <w:t>The VT secondary shall be of class 0.2 conforming to IEC 61869-</w:t>
      </w:r>
      <w:r w:rsidR="00906100" w:rsidRPr="00081CA2">
        <w:t xml:space="preserve">5 </w:t>
      </w:r>
      <w:r w:rsidRPr="00081CA2">
        <w:t xml:space="preserve">for a wound VT. VT dimensioning calculation shall be provided to demonstrate the supplied burden is adequate and shall operate within the accuracy parameters defined in IEC 61869.  </w:t>
      </w:r>
    </w:p>
    <w:p w14:paraId="4AA6ED6F" w14:textId="77777777" w:rsidR="00194FD5" w:rsidRPr="00081CA2" w:rsidRDefault="00194FD5" w:rsidP="00081CA2">
      <w:r w:rsidRPr="00081CA2">
        <w:t xml:space="preserve">The secondary voltage shall be 110V/√3.  </w:t>
      </w:r>
    </w:p>
    <w:p w14:paraId="00EF8D86" w14:textId="77777777" w:rsidR="00194FD5" w:rsidRPr="00081CA2" w:rsidRDefault="00194FD5" w:rsidP="00081CA2">
      <w:r w:rsidRPr="00081CA2">
        <w:t xml:space="preserve">VT secondary winding-1 shall connect to the Main Meter and secondary winding-2 to the Check Meter.  </w:t>
      </w:r>
    </w:p>
    <w:p w14:paraId="01150B20" w14:textId="77777777" w:rsidR="00194FD5" w:rsidRPr="00081CA2" w:rsidRDefault="00194FD5" w:rsidP="00081CA2">
      <w:r w:rsidRPr="00081CA2">
        <w:t xml:space="preserve">Wiring terminations shall be provided with integral earthing and isolation links to facilitate maintenance and testing.  </w:t>
      </w:r>
    </w:p>
    <w:p w14:paraId="1F587C02" w14:textId="77777777" w:rsidR="00194FD5" w:rsidRPr="00081CA2" w:rsidRDefault="00194FD5" w:rsidP="00081CA2">
      <w:r w:rsidRPr="00081CA2">
        <w:lastRenderedPageBreak/>
        <w:t xml:space="preserve">The VT shall be protected by a suitably rated MCB with an auxiliary contact.  This contact shall be wired out to a terminal block and raise upon operation “Metering VT MCB trip” alarm.  </w:t>
      </w:r>
    </w:p>
    <w:p w14:paraId="209A0C3D" w14:textId="77777777" w:rsidR="00194FD5" w:rsidRPr="00081CA2" w:rsidRDefault="00194FD5" w:rsidP="00081CA2">
      <w:pPr>
        <w:pStyle w:val="Heading3"/>
      </w:pPr>
      <w:bookmarkStart w:id="2199" w:name="_Toc32836996"/>
      <w:bookmarkStart w:id="2200" w:name="_Toc33802413"/>
      <w:bookmarkStart w:id="2201" w:name="_Toc34060853"/>
      <w:bookmarkStart w:id="2202" w:name="_Toc34062621"/>
      <w:bookmarkStart w:id="2203" w:name="_Toc34080150"/>
      <w:bookmarkStart w:id="2204" w:name="_Toc34145706"/>
      <w:bookmarkStart w:id="2205" w:name="_Toc65577751"/>
      <w:r w:rsidRPr="00081CA2">
        <w:t xml:space="preserve"> </w:t>
      </w:r>
      <w:bookmarkStart w:id="2206" w:name="_Toc115944032"/>
      <w:bookmarkStart w:id="2207" w:name="_Toc127463356"/>
      <w:bookmarkStart w:id="2208" w:name="_Toc127464448"/>
      <w:bookmarkStart w:id="2209" w:name="_Toc127465581"/>
      <w:bookmarkStart w:id="2210" w:name="_Toc129130330"/>
      <w:r w:rsidRPr="00081CA2">
        <w:t>Construction</w:t>
      </w:r>
      <w:bookmarkEnd w:id="2199"/>
      <w:bookmarkEnd w:id="2200"/>
      <w:bookmarkEnd w:id="2201"/>
      <w:bookmarkEnd w:id="2202"/>
      <w:bookmarkEnd w:id="2203"/>
      <w:bookmarkEnd w:id="2204"/>
      <w:bookmarkEnd w:id="2205"/>
      <w:bookmarkEnd w:id="2206"/>
      <w:bookmarkEnd w:id="2207"/>
      <w:bookmarkEnd w:id="2208"/>
      <w:bookmarkEnd w:id="2209"/>
      <w:bookmarkEnd w:id="2210"/>
    </w:p>
    <w:p w14:paraId="50D4517E" w14:textId="77777777" w:rsidR="00194FD5" w:rsidRPr="00081CA2" w:rsidRDefault="00194FD5" w:rsidP="00081CA2">
      <w:r w:rsidRPr="00081CA2">
        <w:t>The voltage transformers shall include a weather-proof metal-clad box mounted on the support structure and equipped with appropriate secondary circuit protection miniature circuit breakers, heaters, lighting, links which shall be accessible from ground level, terminal blocks, etc.</w:t>
      </w:r>
    </w:p>
    <w:p w14:paraId="7C474259" w14:textId="77777777" w:rsidR="00194FD5" w:rsidRPr="00081CA2" w:rsidRDefault="00194FD5" w:rsidP="00081CA2">
      <w:r w:rsidRPr="00081CA2">
        <w:t>The miniature circuit breakers to be supplied shall have normally closed contacts to signal voltage failure. Associated with the miniature circuit breakers, devices shall be provided to prevent distance relay operation by under impedance started owing to the tripping of the miniature circuit breakers. All intermediate wiring as well as contactors shall be installed in the weatherproof box to supervise the presence of voltage on the bus bar and signal voltage failure.</w:t>
      </w:r>
    </w:p>
    <w:p w14:paraId="54C94452" w14:textId="77777777" w:rsidR="00194FD5" w:rsidRPr="00081CA2" w:rsidRDefault="00194FD5" w:rsidP="00081CA2">
      <w:r w:rsidRPr="00081CA2">
        <w:t>Cable connections shall be watertight, and the cables shall be led through steel conduits until laid in cable trenches.</w:t>
      </w:r>
    </w:p>
    <w:p w14:paraId="484EDE85" w14:textId="77777777" w:rsidR="00194FD5" w:rsidRPr="00081CA2" w:rsidRDefault="00194FD5" w:rsidP="00081CA2">
      <w:pPr>
        <w:pStyle w:val="Heading3"/>
      </w:pPr>
      <w:bookmarkStart w:id="2211" w:name="_Toc32836998"/>
      <w:bookmarkStart w:id="2212" w:name="_Toc33802415"/>
      <w:bookmarkStart w:id="2213" w:name="_Toc34060855"/>
      <w:bookmarkStart w:id="2214" w:name="_Toc34062623"/>
      <w:bookmarkStart w:id="2215" w:name="_Toc34080152"/>
      <w:bookmarkStart w:id="2216" w:name="_Toc34145708"/>
      <w:bookmarkStart w:id="2217" w:name="_Toc65577753"/>
      <w:bookmarkStart w:id="2218" w:name="_Toc115944033"/>
      <w:bookmarkStart w:id="2219" w:name="_Toc127463357"/>
      <w:bookmarkStart w:id="2220" w:name="_Toc127464449"/>
      <w:bookmarkStart w:id="2221" w:name="_Toc127465582"/>
      <w:bookmarkStart w:id="2222" w:name="_Toc129130331"/>
      <w:r w:rsidRPr="00081CA2">
        <w:t>Electrical Ratings and Requirements</w:t>
      </w:r>
      <w:bookmarkEnd w:id="2211"/>
      <w:bookmarkEnd w:id="2212"/>
      <w:bookmarkEnd w:id="2213"/>
      <w:bookmarkEnd w:id="2214"/>
      <w:bookmarkEnd w:id="2215"/>
      <w:bookmarkEnd w:id="2216"/>
      <w:bookmarkEnd w:id="2217"/>
      <w:bookmarkEnd w:id="2218"/>
      <w:bookmarkEnd w:id="2219"/>
      <w:bookmarkEnd w:id="2220"/>
      <w:bookmarkEnd w:id="2221"/>
      <w:bookmarkEnd w:id="2222"/>
    </w:p>
    <w:p w14:paraId="14BB8144" w14:textId="77777777" w:rsidR="00194FD5" w:rsidRPr="00081CA2" w:rsidRDefault="00194FD5" w:rsidP="00081CA2">
      <w:r w:rsidRPr="00081CA2">
        <w:t>The capacitive voltage transformers shall comply with the requirements shown in the TDS.</w:t>
      </w:r>
    </w:p>
    <w:p w14:paraId="785AC539" w14:textId="77777777" w:rsidR="00194FD5" w:rsidRPr="00081CA2" w:rsidRDefault="00194FD5" w:rsidP="00081CA2">
      <w:r w:rsidRPr="00081CA2">
        <w:t>Rated output shall be chosen from preferred standard values in such a manner that the secondary burden is between 25% and 100% of the rated burden. Preliminary values of rated output for bidding purposes are indicated in the TDS. During design stage the contractor needs to confirm these values by calculation.</w:t>
      </w:r>
    </w:p>
    <w:p w14:paraId="4D4D0C66" w14:textId="77777777" w:rsidR="00194FD5" w:rsidRPr="00081CA2" w:rsidRDefault="00194FD5" w:rsidP="00081CA2">
      <w:r w:rsidRPr="00081CA2">
        <w:t>The secondary circuits shall be earthed at one point only.  A separate earth link shall be provided to each secondary winding.</w:t>
      </w:r>
    </w:p>
    <w:p w14:paraId="1FE18617" w14:textId="77777777" w:rsidR="00194FD5" w:rsidRPr="00081CA2" w:rsidRDefault="00194FD5" w:rsidP="00081CA2">
      <w:r w:rsidRPr="00081CA2">
        <w:t>The secondary terminals must be located in an accessible, earthed weatherproof terminal box located on the base of the voltage transformer.  The secondary connections must be protected with MCB and wired on the terminal strip in the local control cubicle.</w:t>
      </w:r>
    </w:p>
    <w:p w14:paraId="29E1DC73" w14:textId="77777777" w:rsidR="00194FD5" w:rsidRPr="00081CA2" w:rsidRDefault="00194FD5" w:rsidP="00081CA2">
      <w:pPr>
        <w:pStyle w:val="Heading4"/>
      </w:pPr>
      <w:bookmarkStart w:id="2223" w:name="_Toc65577754"/>
      <w:bookmarkStart w:id="2224" w:name="_Toc127465583"/>
      <w:r w:rsidRPr="00081CA2">
        <w:t>Active Part</w:t>
      </w:r>
      <w:bookmarkEnd w:id="2223"/>
      <w:bookmarkEnd w:id="2224"/>
    </w:p>
    <w:p w14:paraId="58D2F52D" w14:textId="77777777" w:rsidR="00194FD5" w:rsidRPr="00081CA2" w:rsidRDefault="00194FD5" w:rsidP="00081CA2">
      <w:r w:rsidRPr="00081CA2">
        <w:t xml:space="preserve">The two main components   of a capacitor voltage transformer   are the capacitor voltage divider and the Electromagnetic unit (EMU). The divider is provided with a tap, for an intermediate voltage </w:t>
      </w:r>
      <w:proofErr w:type="gramStart"/>
      <w:r w:rsidRPr="00081CA2">
        <w:t>Ui ,</w:t>
      </w:r>
      <w:proofErr w:type="gramEnd"/>
      <w:r w:rsidRPr="00081CA2">
        <w:t xml:space="preserve"> to which the EMU is connected.  The EMU in any case comprises an intermediate (inductive) voltage transformer (IVT) and a reactance (L) and usually devices for the damping of Ferro -resonance and for the achievement of the specified transient performance.</w:t>
      </w:r>
    </w:p>
    <w:p w14:paraId="3014B18A" w14:textId="77777777" w:rsidR="00194FD5" w:rsidRPr="00081CA2" w:rsidRDefault="00194FD5" w:rsidP="00081CA2">
      <w:r w:rsidRPr="00081CA2">
        <w:t>The capacitive divider can consist of one part, containing both the high -voltage capacitor C1 and the intermediate-voltage   capacitor C2 or of two or more parts, of which the bottom part shall contain C2 and a part of C1.</w:t>
      </w:r>
    </w:p>
    <w:p w14:paraId="24EBCE15" w14:textId="77777777" w:rsidR="00194FD5" w:rsidRPr="00081CA2" w:rsidRDefault="00194FD5" w:rsidP="00081CA2">
      <w:r w:rsidRPr="00081CA2">
        <w:t>In the capacitors, the dielectric, that is the insulation between the electrodes of the capacitor elements, can consist of oil-impregnated paper or it can be a "mixed" insulation, consisting of oil-impregnated sheets, alternating of plastic (ppl) film and paper.</w:t>
      </w:r>
    </w:p>
    <w:p w14:paraId="054DB208" w14:textId="77777777" w:rsidR="00194FD5" w:rsidRPr="00081CA2" w:rsidRDefault="00194FD5" w:rsidP="00081CA2">
      <w:r w:rsidRPr="00081CA2">
        <w:t>The secondary winding shall be able to supply a voltage signal to measuring equipment as well as to protection relays and therefore shall get an accuracy class for measuring voltage transformers,</w:t>
      </w:r>
    </w:p>
    <w:p w14:paraId="10B38B71" w14:textId="77777777" w:rsidR="00194FD5" w:rsidRPr="00081CA2" w:rsidRDefault="00194FD5" w:rsidP="00081CA2">
      <w:r w:rsidRPr="00081CA2">
        <w:t>Tertiary windings can be used for connecting devices for the damping of Ferro -resonance and for the achievement of the specified transient performance.</w:t>
      </w:r>
    </w:p>
    <w:p w14:paraId="52F919CF" w14:textId="77777777" w:rsidR="00194FD5" w:rsidRPr="00081CA2" w:rsidRDefault="00194FD5" w:rsidP="00081CA2">
      <w:r w:rsidRPr="00081CA2">
        <w:lastRenderedPageBreak/>
        <w:t>The rated voltage of the secondary winding is 110/√3V; the rated voltage of the tertiary windings shall be determined by the manufacturer and stated in the data sheet.</w:t>
      </w:r>
    </w:p>
    <w:p w14:paraId="395FF709" w14:textId="77777777" w:rsidR="00194FD5" w:rsidRPr="00081CA2" w:rsidRDefault="00194FD5" w:rsidP="00081CA2">
      <w:r w:rsidRPr="00081CA2">
        <w:t>The rated voltage factor shall be: - continuous:  1.2</w:t>
      </w:r>
    </w:p>
    <w:p w14:paraId="3194F022" w14:textId="77777777" w:rsidR="00194FD5" w:rsidRPr="00081CA2" w:rsidRDefault="00194FD5" w:rsidP="00081CA2">
      <w:r w:rsidRPr="00081CA2">
        <w:t>The power factor of the secondary output shall be cos phi = 0.8 lagging.</w:t>
      </w:r>
    </w:p>
    <w:p w14:paraId="39CD165A" w14:textId="77777777" w:rsidR="00194FD5" w:rsidRPr="00081CA2" w:rsidRDefault="00194FD5" w:rsidP="00081CA2">
      <w:r w:rsidRPr="00081CA2">
        <w:t>Minimum of three windings with the following characteristics shall be provided as follows</w:t>
      </w:r>
    </w:p>
    <w:p w14:paraId="0BDF57E9" w14:textId="77777777" w:rsidR="00194FD5" w:rsidRPr="00081CA2" w:rsidRDefault="00194FD5" w:rsidP="00081CA2">
      <w:pPr>
        <w:pStyle w:val="ListParagraph"/>
        <w:numPr>
          <w:ilvl w:val="0"/>
          <w:numId w:val="124"/>
        </w:numPr>
      </w:pPr>
      <w:r w:rsidRPr="00081CA2">
        <w:t>Winding 1. CL 3P/1.0,50 VA (Burden to be confirmed by calculation)</w:t>
      </w:r>
    </w:p>
    <w:p w14:paraId="123C37A0" w14:textId="77777777" w:rsidR="00194FD5" w:rsidRPr="00081CA2" w:rsidRDefault="00194FD5" w:rsidP="00081CA2">
      <w:pPr>
        <w:pStyle w:val="ListParagraph"/>
        <w:numPr>
          <w:ilvl w:val="0"/>
          <w:numId w:val="124"/>
        </w:numPr>
      </w:pPr>
      <w:r w:rsidRPr="00081CA2">
        <w:t>Winding 2. CL 3P/1.0, 50VA (Burden to be confirmed by calculation)</w:t>
      </w:r>
    </w:p>
    <w:p w14:paraId="2B2EAE86" w14:textId="77777777" w:rsidR="00194FD5" w:rsidRPr="00081CA2" w:rsidRDefault="00194FD5" w:rsidP="00081CA2">
      <w:pPr>
        <w:pStyle w:val="ListParagraph"/>
        <w:numPr>
          <w:ilvl w:val="0"/>
          <w:numId w:val="124"/>
        </w:numPr>
      </w:pPr>
      <w:r w:rsidRPr="00081CA2">
        <w:t>Winding 3. CL 3P/1.0,50VA (Burden to be confirmed by calculation)</w:t>
      </w:r>
    </w:p>
    <w:p w14:paraId="38EA0367" w14:textId="77777777" w:rsidR="00194FD5" w:rsidRPr="00081CA2" w:rsidRDefault="00194FD5" w:rsidP="00081CA2">
      <w:r w:rsidRPr="00081CA2">
        <w:t>For metering</w:t>
      </w:r>
    </w:p>
    <w:p w14:paraId="04914D27" w14:textId="77777777" w:rsidR="00194FD5" w:rsidRPr="00081CA2" w:rsidRDefault="00194FD5" w:rsidP="00081CA2">
      <w:pPr>
        <w:pStyle w:val="ListParagraph"/>
        <w:numPr>
          <w:ilvl w:val="0"/>
          <w:numId w:val="125"/>
        </w:numPr>
      </w:pPr>
      <w:r w:rsidRPr="00081CA2">
        <w:t>Winding 1. CL 0.2,50VA (Burden to be confirmed by calculation)</w:t>
      </w:r>
    </w:p>
    <w:p w14:paraId="554996A0" w14:textId="77777777" w:rsidR="00194FD5" w:rsidRPr="00081CA2" w:rsidRDefault="00194FD5" w:rsidP="00081CA2">
      <w:pPr>
        <w:pStyle w:val="ListParagraph"/>
        <w:numPr>
          <w:ilvl w:val="0"/>
          <w:numId w:val="125"/>
        </w:numPr>
      </w:pPr>
      <w:r w:rsidRPr="00081CA2">
        <w:t>Winding 2. CL 0.2, 50VA (Burden to be confirmed by calculation)</w:t>
      </w:r>
    </w:p>
    <w:p w14:paraId="03246094" w14:textId="77777777" w:rsidR="00194FD5" w:rsidRPr="00081CA2" w:rsidRDefault="00194FD5" w:rsidP="00081CA2">
      <w:pPr>
        <w:pStyle w:val="Heading4"/>
      </w:pPr>
      <w:bookmarkStart w:id="2225" w:name="_Toc65577755"/>
      <w:bookmarkStart w:id="2226" w:name="_Toc127465584"/>
      <w:r w:rsidRPr="00081CA2">
        <w:t>Temperature Rise</w:t>
      </w:r>
      <w:bookmarkEnd w:id="2225"/>
      <w:bookmarkEnd w:id="2226"/>
    </w:p>
    <w:p w14:paraId="2599C930" w14:textId="77777777" w:rsidR="00194FD5" w:rsidRPr="00081CA2" w:rsidRDefault="00194FD5" w:rsidP="00081CA2">
      <w:r w:rsidRPr="00081CA2">
        <w:t>With the voltage transformer loaded at rated output and at 1,2 times rated primary voltage continuously, the temperature rise above ambient temperature in the EMU shall not exceed:</w:t>
      </w:r>
    </w:p>
    <w:p w14:paraId="17C7EB7E" w14:textId="77777777" w:rsidR="00194FD5" w:rsidRPr="00081CA2" w:rsidRDefault="00194FD5" w:rsidP="00081CA2">
      <w:pPr>
        <w:pStyle w:val="ListParagraph"/>
        <w:numPr>
          <w:ilvl w:val="0"/>
          <w:numId w:val="126"/>
        </w:numPr>
      </w:pPr>
      <w:r w:rsidRPr="00081CA2">
        <w:t>60 K for the windings</w:t>
      </w:r>
    </w:p>
    <w:p w14:paraId="6BA1FBF7" w14:textId="77777777" w:rsidR="00194FD5" w:rsidRPr="00081CA2" w:rsidRDefault="00194FD5" w:rsidP="00081CA2">
      <w:pPr>
        <w:pStyle w:val="ListParagraph"/>
        <w:numPr>
          <w:ilvl w:val="0"/>
          <w:numId w:val="126"/>
        </w:numPr>
      </w:pPr>
      <w:r w:rsidRPr="00081CA2">
        <w:t>50 K for the oil</w:t>
      </w:r>
    </w:p>
    <w:p w14:paraId="404C1F9A" w14:textId="77777777" w:rsidR="00194FD5" w:rsidRPr="00081CA2" w:rsidRDefault="00194FD5" w:rsidP="00081CA2">
      <w:r w:rsidRPr="00081CA2">
        <w:t>If applicable, an altitude correction factor shall be applied to these figures according IEC Standards</w:t>
      </w:r>
    </w:p>
    <w:p w14:paraId="43652DF0" w14:textId="77777777" w:rsidR="00194FD5" w:rsidRPr="00081CA2" w:rsidRDefault="00194FD5" w:rsidP="00081CA2">
      <w:pPr>
        <w:pStyle w:val="Heading4"/>
      </w:pPr>
      <w:bookmarkStart w:id="2227" w:name="_Toc65577756"/>
      <w:bookmarkStart w:id="2228" w:name="_Toc127465585"/>
      <w:r w:rsidRPr="00081CA2">
        <w:t>Internal insulation</w:t>
      </w:r>
      <w:bookmarkEnd w:id="2227"/>
      <w:bookmarkEnd w:id="2228"/>
    </w:p>
    <w:p w14:paraId="1BA0259C" w14:textId="77777777" w:rsidR="00194FD5" w:rsidRPr="00081CA2" w:rsidRDefault="00194FD5" w:rsidP="00081CA2">
      <w:r w:rsidRPr="00081CA2">
        <w:t>All insulation levels and tests voltages shall be in accordance with IEC Power-frequency withstand voltage:</w:t>
      </w:r>
    </w:p>
    <w:p w14:paraId="69CF87D8" w14:textId="77777777" w:rsidR="00194FD5" w:rsidRPr="00081CA2" w:rsidRDefault="00194FD5" w:rsidP="00081CA2">
      <w:pPr>
        <w:pStyle w:val="ListParagraph"/>
        <w:numPr>
          <w:ilvl w:val="0"/>
          <w:numId w:val="127"/>
        </w:numPr>
      </w:pPr>
      <w:r w:rsidRPr="00081CA2">
        <w:t xml:space="preserve">For secondary and tertiary windings to earth: 3 </w:t>
      </w:r>
      <w:proofErr w:type="spellStart"/>
      <w:r w:rsidRPr="00081CA2">
        <w:t>kVrms</w:t>
      </w:r>
      <w:proofErr w:type="spellEnd"/>
      <w:r w:rsidRPr="00081CA2">
        <w:t>/60 s</w:t>
      </w:r>
    </w:p>
    <w:p w14:paraId="599B4FD2" w14:textId="77777777" w:rsidR="00194FD5" w:rsidRPr="00081CA2" w:rsidRDefault="00194FD5" w:rsidP="00081CA2">
      <w:pPr>
        <w:pStyle w:val="ListParagraph"/>
        <w:numPr>
          <w:ilvl w:val="0"/>
          <w:numId w:val="127"/>
        </w:numPr>
      </w:pPr>
      <w:r w:rsidRPr="00081CA2">
        <w:t xml:space="preserve">Between secondary and tertiary windings:  3 </w:t>
      </w:r>
      <w:proofErr w:type="spellStart"/>
      <w:r w:rsidRPr="00081CA2">
        <w:t>kVrms</w:t>
      </w:r>
      <w:proofErr w:type="spellEnd"/>
      <w:r w:rsidRPr="00081CA2">
        <w:t>/60 s</w:t>
      </w:r>
    </w:p>
    <w:p w14:paraId="365209C6" w14:textId="77777777" w:rsidR="00194FD5" w:rsidRPr="00081CA2" w:rsidRDefault="00194FD5" w:rsidP="00081CA2">
      <w:pPr>
        <w:pStyle w:val="ListParagraph"/>
        <w:numPr>
          <w:ilvl w:val="0"/>
          <w:numId w:val="127"/>
        </w:numPr>
      </w:pPr>
      <w:r w:rsidRPr="00081CA2">
        <w:t xml:space="preserve">On neutral primary terminal N of the capacitor divider:  4 </w:t>
      </w:r>
      <w:proofErr w:type="spellStart"/>
      <w:r w:rsidRPr="00081CA2">
        <w:t>kVrms</w:t>
      </w:r>
      <w:proofErr w:type="spellEnd"/>
      <w:r w:rsidRPr="00081CA2">
        <w:t>/60 s, or different on agreement (to be stated in the data sheet)</w:t>
      </w:r>
    </w:p>
    <w:p w14:paraId="044DCCA5" w14:textId="77777777" w:rsidR="00194FD5" w:rsidRPr="00081CA2" w:rsidRDefault="00194FD5" w:rsidP="00081CA2">
      <w:pPr>
        <w:pStyle w:val="ListParagraph"/>
        <w:numPr>
          <w:ilvl w:val="0"/>
          <w:numId w:val="127"/>
        </w:numPr>
      </w:pPr>
      <w:r w:rsidRPr="00081CA2">
        <w:t xml:space="preserve">On earth terminal M of the EMU: 3 </w:t>
      </w:r>
      <w:proofErr w:type="spellStart"/>
      <w:r w:rsidRPr="00081CA2">
        <w:t>kVrms</w:t>
      </w:r>
      <w:proofErr w:type="spellEnd"/>
      <w:r w:rsidRPr="00081CA2">
        <w:t>/60 s.</w:t>
      </w:r>
    </w:p>
    <w:p w14:paraId="37B09602" w14:textId="77777777" w:rsidR="00194FD5" w:rsidRPr="00081CA2" w:rsidRDefault="00194FD5" w:rsidP="00081CA2">
      <w:r w:rsidRPr="00081CA2">
        <w:t>The capacitor divider shall withstand 1.05 times the power -frequency withstand voltage of the complete voltage transformer.  If the high -voltage capacitor C1 and the intermediate -voltage capacitor C2 are tested separately, C1 shall withstand   1,05 C2/ (C1 + C2) and C2 shall withstand 1,05 C1/ (C1 + C2) times the power-frequency   withstand voltage of the complete voltage transformer.  Similar rules apply for the separate testing of capacitor parts.</w:t>
      </w:r>
    </w:p>
    <w:p w14:paraId="0C7789D2" w14:textId="77777777" w:rsidR="00194FD5" w:rsidRPr="00081CA2" w:rsidRDefault="00194FD5" w:rsidP="00081CA2">
      <w:r w:rsidRPr="00081CA2">
        <w:t>Safe service of the voltage transformer should remain possible if the breakdown dielectric strength of the oil in the EMU has diminished to 120 kV/cm.</w:t>
      </w:r>
    </w:p>
    <w:p w14:paraId="60EEEE84" w14:textId="77777777" w:rsidR="00194FD5" w:rsidRPr="00081CA2" w:rsidRDefault="00194FD5" w:rsidP="00081CA2">
      <w:pPr>
        <w:pStyle w:val="Heading4"/>
      </w:pPr>
      <w:bookmarkStart w:id="2229" w:name="_Toc65577757"/>
      <w:bookmarkStart w:id="2230" w:name="_Toc127465586"/>
      <w:r w:rsidRPr="00081CA2">
        <w:t>Partial Discharges</w:t>
      </w:r>
      <w:bookmarkEnd w:id="2229"/>
      <w:bookmarkEnd w:id="2230"/>
    </w:p>
    <w:p w14:paraId="494124C1" w14:textId="77777777" w:rsidR="00194FD5" w:rsidRPr="00081CA2" w:rsidRDefault="00194FD5" w:rsidP="00081CA2">
      <w:r w:rsidRPr="00081CA2">
        <w:t>The extinction voltage of partial discharges   shall be higher than the minimum   extinction voltage stated in the datasheet.  The measurement circuit should have a detection threshold of &lt; 5 pct. for paper/oil or mixed insulation.</w:t>
      </w:r>
    </w:p>
    <w:p w14:paraId="632BE20B" w14:textId="77777777" w:rsidR="00194FD5" w:rsidRPr="00081CA2" w:rsidRDefault="00194FD5" w:rsidP="00081CA2">
      <w:pPr>
        <w:pStyle w:val="Heading4"/>
      </w:pPr>
      <w:bookmarkStart w:id="2231" w:name="_Toc65577758"/>
      <w:bookmarkStart w:id="2232" w:name="_Toc127465587"/>
      <w:r w:rsidRPr="00081CA2">
        <w:lastRenderedPageBreak/>
        <w:t>Dielectric Dissipation Factor (Tan Delta)</w:t>
      </w:r>
      <w:bookmarkEnd w:id="2231"/>
      <w:bookmarkEnd w:id="2232"/>
    </w:p>
    <w:p w14:paraId="258BA959" w14:textId="77777777" w:rsidR="00194FD5" w:rsidRPr="00081CA2" w:rsidRDefault="00194FD5" w:rsidP="00081CA2">
      <w:r w:rsidRPr="00081CA2">
        <w:t xml:space="preserve">The tan delta value, at rated voltage and 20 </w:t>
      </w:r>
      <w:proofErr w:type="spellStart"/>
      <w:r w:rsidRPr="00081CA2">
        <w:t>pC</w:t>
      </w:r>
      <w:proofErr w:type="spellEnd"/>
      <w:r w:rsidRPr="00081CA2">
        <w:t xml:space="preserve"> of the capacitor divider or capacitor parts, should not exceed:</w:t>
      </w:r>
    </w:p>
    <w:p w14:paraId="79EC7DA4" w14:textId="77777777" w:rsidR="00194FD5" w:rsidRPr="00081CA2" w:rsidRDefault="00194FD5" w:rsidP="00081CA2">
      <w:r w:rsidRPr="00081CA2">
        <w:t>For paper/oil insulation: tan delta = 35*10-4</w:t>
      </w:r>
    </w:p>
    <w:p w14:paraId="009CF345" w14:textId="77777777" w:rsidR="00194FD5" w:rsidRPr="00081CA2" w:rsidRDefault="00194FD5" w:rsidP="00081CA2">
      <w:r w:rsidRPr="00081CA2">
        <w:t>For mixed insulation: guaranteed tan delta value to be stated in the data sheet.</w:t>
      </w:r>
    </w:p>
    <w:p w14:paraId="202D46C1" w14:textId="77777777" w:rsidR="00194FD5" w:rsidRPr="00081CA2" w:rsidRDefault="00194FD5" w:rsidP="00081CA2">
      <w:r w:rsidRPr="00081CA2">
        <w:t>External insulators shall be of composite type and comply with IEC 61462</w:t>
      </w:r>
    </w:p>
    <w:p w14:paraId="040025CC" w14:textId="77777777" w:rsidR="00194FD5" w:rsidRPr="00081CA2" w:rsidRDefault="00194FD5" w:rsidP="00081CA2">
      <w:r w:rsidRPr="00081CA2">
        <w:t>For SF6-gas insulation: value to be stated by the manufacturer.</w:t>
      </w:r>
    </w:p>
    <w:p w14:paraId="14B6AD42" w14:textId="77777777" w:rsidR="00194FD5" w:rsidRPr="00081CA2" w:rsidRDefault="00194FD5" w:rsidP="00081CA2">
      <w:r w:rsidRPr="00081CA2">
        <w:t>Air insulated parts: the flashover distance shall be at least according to the standards.  In case of deviation, switching impulse and lightning impulse tests shall prove the design.</w:t>
      </w:r>
    </w:p>
    <w:p w14:paraId="3F218A44" w14:textId="77777777" w:rsidR="00194FD5" w:rsidRPr="00081CA2" w:rsidRDefault="00194FD5" w:rsidP="00081CA2">
      <w:pPr>
        <w:pStyle w:val="Heading4"/>
      </w:pPr>
      <w:bookmarkStart w:id="2233" w:name="_Toc65577759"/>
      <w:bookmarkStart w:id="2234" w:name="_Toc127465588"/>
      <w:r w:rsidRPr="00081CA2">
        <w:t>Ferro Resonance</w:t>
      </w:r>
      <w:bookmarkEnd w:id="2233"/>
      <w:bookmarkEnd w:id="2234"/>
    </w:p>
    <w:p w14:paraId="04C22743" w14:textId="77777777" w:rsidR="00194FD5" w:rsidRPr="00081CA2" w:rsidRDefault="00194FD5" w:rsidP="00081CA2">
      <w:r w:rsidRPr="00081CA2">
        <w:t>In capacitive voltage transformers, internal Ferro -resonances can occur, due to saturation of the core of the reactance L or of the IVT, during a secondary short -circuit.  The voltage transformer shall meet the following requirements:</w:t>
      </w:r>
    </w:p>
    <w:p w14:paraId="2768FB53" w14:textId="77777777" w:rsidR="00194FD5" w:rsidRPr="00081CA2" w:rsidRDefault="00194FD5" w:rsidP="00081CA2">
      <w:pPr>
        <w:pStyle w:val="ListParagraph"/>
        <w:numPr>
          <w:ilvl w:val="0"/>
          <w:numId w:val="128"/>
        </w:numPr>
      </w:pPr>
      <w:r w:rsidRPr="00081CA2">
        <w:t xml:space="preserve">At no load and 120% of the rated voltage, Ferro -resonances shall extinguish within 200 </w:t>
      </w:r>
      <w:proofErr w:type="spellStart"/>
      <w:r w:rsidRPr="00081CA2">
        <w:t>ms</w:t>
      </w:r>
      <w:proofErr w:type="spellEnd"/>
    </w:p>
    <w:p w14:paraId="017E6BA9" w14:textId="77777777" w:rsidR="00194FD5" w:rsidRPr="00081CA2" w:rsidRDefault="00194FD5" w:rsidP="00081CA2">
      <w:pPr>
        <w:pStyle w:val="ListParagraph"/>
        <w:numPr>
          <w:ilvl w:val="0"/>
          <w:numId w:val="128"/>
        </w:numPr>
      </w:pPr>
      <w:r w:rsidRPr="00081CA2">
        <w:t>At no load and 150% of the rated voltage this shall happen within 2 s</w:t>
      </w:r>
    </w:p>
    <w:p w14:paraId="69F4D0F7" w14:textId="77777777" w:rsidR="00194FD5" w:rsidRPr="00081CA2" w:rsidRDefault="00194FD5" w:rsidP="00081CA2">
      <w:pPr>
        <w:pStyle w:val="ListParagraph"/>
        <w:numPr>
          <w:ilvl w:val="0"/>
          <w:numId w:val="128"/>
        </w:numPr>
      </w:pPr>
      <w:r w:rsidRPr="00081CA2">
        <w:t xml:space="preserve">At a resistive load of 25% of rated output and at 120% of rated voltage, Ferro -resonances shall extinguish within 300 </w:t>
      </w:r>
      <w:proofErr w:type="spellStart"/>
      <w:r w:rsidRPr="00081CA2">
        <w:t>ms.</w:t>
      </w:r>
      <w:proofErr w:type="spellEnd"/>
    </w:p>
    <w:p w14:paraId="700171C4" w14:textId="77777777" w:rsidR="00194FD5" w:rsidRPr="00081CA2" w:rsidRDefault="00194FD5" w:rsidP="00081CA2">
      <w:r w:rsidRPr="00081CA2">
        <w:t>The manufacturer shall state in the data sheet what devices have been applied to meet these requirements and provide a detailed description of the devices.</w:t>
      </w:r>
    </w:p>
    <w:p w14:paraId="02764FF0" w14:textId="77777777" w:rsidR="00194FD5" w:rsidRPr="00081CA2" w:rsidRDefault="00194FD5" w:rsidP="00081CA2">
      <w:r w:rsidRPr="00081CA2">
        <w:t xml:space="preserve">Under oil in the EMU, metal-oxide surge arresters are allowed for Ferro-resonance damping, on the condition that their characteristics shall not change when impregnated with oil. This should be proven with test reports.  Conventional (spark gap type) surge arresters are not accepted.  External spark gaps are only </w:t>
      </w:r>
      <w:proofErr w:type="gramStart"/>
      <w:r w:rsidRPr="00081CA2">
        <w:t>accept</w:t>
      </w:r>
      <w:proofErr w:type="gramEnd"/>
      <w:r w:rsidRPr="00081CA2">
        <w:t xml:space="preserve"> ted if it has been proven that the spark -over voltages do not change due to weather influences.  If electronic devices are used, they shall be easily accessible and exchangeable, i.e. by mounting them in the terminal box or in a separate box, at the outside of the tank of the EMU.</w:t>
      </w:r>
    </w:p>
    <w:p w14:paraId="0FE554AD" w14:textId="77777777" w:rsidR="00194FD5" w:rsidRPr="00081CA2" w:rsidRDefault="00194FD5" w:rsidP="00081CA2">
      <w:pPr>
        <w:pStyle w:val="Heading4"/>
      </w:pPr>
      <w:bookmarkStart w:id="2235" w:name="_Toc65577760"/>
      <w:bookmarkStart w:id="2236" w:name="_Toc127465589"/>
      <w:r w:rsidRPr="00081CA2">
        <w:t>Transient Performance</w:t>
      </w:r>
      <w:bookmarkEnd w:id="2235"/>
      <w:bookmarkEnd w:id="2236"/>
    </w:p>
    <w:p w14:paraId="6BEE23F3" w14:textId="77777777" w:rsidR="00194FD5" w:rsidRPr="00081CA2" w:rsidRDefault="00194FD5" w:rsidP="00081CA2">
      <w:r w:rsidRPr="00081CA2">
        <w:t xml:space="preserve">At a sudden drop, i.e., due to a primary short circuit, of the primary voltage from rated value to zero, the secondary voltage at a resistive load of 75% of rated output shall fall down below 5% of rated voltage within 10 </w:t>
      </w:r>
      <w:proofErr w:type="spellStart"/>
      <w:r w:rsidRPr="00081CA2">
        <w:t>ms.</w:t>
      </w:r>
      <w:proofErr w:type="spellEnd"/>
    </w:p>
    <w:p w14:paraId="29E60D7A" w14:textId="77777777" w:rsidR="00194FD5" w:rsidRPr="00081CA2" w:rsidRDefault="00194FD5" w:rsidP="00081CA2">
      <w:r w:rsidRPr="00081CA2">
        <w:t>If electronic devices are used, they shall be easily accessible and exchangeable, i.e.  By mounting them in the terminal box or in a separate box, at the outside of the tank of the EMU.</w:t>
      </w:r>
    </w:p>
    <w:p w14:paraId="799FBFE2" w14:textId="77777777" w:rsidR="00194FD5" w:rsidRPr="00081CA2" w:rsidRDefault="00194FD5" w:rsidP="00081CA2">
      <w:pPr>
        <w:pStyle w:val="Heading3"/>
      </w:pPr>
      <w:bookmarkStart w:id="2237" w:name="_Toc32836999"/>
      <w:bookmarkStart w:id="2238" w:name="_Toc33802416"/>
      <w:bookmarkStart w:id="2239" w:name="_Toc34060856"/>
      <w:bookmarkStart w:id="2240" w:name="_Toc34062624"/>
      <w:bookmarkStart w:id="2241" w:name="_Toc34080153"/>
      <w:bookmarkStart w:id="2242" w:name="_Toc34145709"/>
      <w:bookmarkStart w:id="2243" w:name="_Toc65577761"/>
      <w:bookmarkStart w:id="2244" w:name="_Toc115944034"/>
      <w:bookmarkStart w:id="2245" w:name="_Toc127463358"/>
      <w:bookmarkStart w:id="2246" w:name="_Toc127464450"/>
      <w:bookmarkStart w:id="2247" w:name="_Toc127465590"/>
      <w:bookmarkStart w:id="2248" w:name="_Toc129130332"/>
      <w:r w:rsidRPr="00081CA2">
        <w:t>Mechanical Ratings and Requirements</w:t>
      </w:r>
      <w:bookmarkEnd w:id="2237"/>
      <w:bookmarkEnd w:id="2238"/>
      <w:bookmarkEnd w:id="2239"/>
      <w:bookmarkEnd w:id="2240"/>
      <w:bookmarkEnd w:id="2241"/>
      <w:bookmarkEnd w:id="2242"/>
      <w:bookmarkEnd w:id="2243"/>
      <w:bookmarkEnd w:id="2244"/>
      <w:bookmarkEnd w:id="2245"/>
      <w:bookmarkEnd w:id="2246"/>
      <w:bookmarkEnd w:id="2247"/>
      <w:bookmarkEnd w:id="2248"/>
    </w:p>
    <w:p w14:paraId="009134A5" w14:textId="77777777" w:rsidR="00194FD5" w:rsidRPr="00081CA2" w:rsidRDefault="00194FD5" w:rsidP="00081CA2">
      <w:pPr>
        <w:pStyle w:val="Heading4"/>
      </w:pPr>
      <w:bookmarkStart w:id="2249" w:name="_Toc65576567"/>
      <w:bookmarkStart w:id="2250" w:name="_Toc65577762"/>
      <w:bookmarkStart w:id="2251" w:name="_Toc65577763"/>
      <w:bookmarkStart w:id="2252" w:name="_Toc127465591"/>
      <w:bookmarkEnd w:id="2249"/>
      <w:bookmarkEnd w:id="2250"/>
      <w:r w:rsidRPr="00081CA2">
        <w:t>External forces</w:t>
      </w:r>
      <w:bookmarkEnd w:id="2251"/>
      <w:bookmarkEnd w:id="2252"/>
    </w:p>
    <w:p w14:paraId="5D9D5503" w14:textId="77777777" w:rsidR="00194FD5" w:rsidRPr="00081CA2" w:rsidRDefault="00194FD5" w:rsidP="00081CA2">
      <w:r w:rsidRPr="00081CA2">
        <w:t xml:space="preserve">The voltage transformer shall comply with the requirements of IEC 60358, IEC 61869-2, and IEC 61869-5.   </w:t>
      </w:r>
    </w:p>
    <w:p w14:paraId="77D34155" w14:textId="77777777" w:rsidR="00194FD5" w:rsidRPr="00081CA2" w:rsidRDefault="00194FD5" w:rsidP="00081CA2">
      <w:r w:rsidRPr="00081CA2">
        <w:lastRenderedPageBreak/>
        <w:t>The static withstand load shall be selected from ‘Voltage terminals’ or ‘Through current terminals’ Load Class I or II of IEC 61869-2 and IEC 61869-5 depending on an assessment of the connections and possible loads under local site conditions.</w:t>
      </w:r>
    </w:p>
    <w:p w14:paraId="7E7E5F19" w14:textId="77777777" w:rsidR="00194FD5" w:rsidRPr="00081CA2" w:rsidRDefault="00194FD5" w:rsidP="00081CA2">
      <w:r w:rsidRPr="00081CA2">
        <w:t>The voltage transformer shall be able to withstand a combined load of:</w:t>
      </w:r>
    </w:p>
    <w:p w14:paraId="511340C9" w14:textId="77777777" w:rsidR="00194FD5" w:rsidRPr="00081CA2" w:rsidRDefault="00194FD5" w:rsidP="00081CA2">
      <w:pPr>
        <w:pStyle w:val="ListParagraph"/>
        <w:numPr>
          <w:ilvl w:val="0"/>
          <w:numId w:val="129"/>
        </w:numPr>
      </w:pPr>
      <w:r w:rsidRPr="00081CA2">
        <w:t xml:space="preserve">Horizontal wind force, from the most </w:t>
      </w:r>
      <w:proofErr w:type="spellStart"/>
      <w:r w:rsidRPr="00081CA2">
        <w:t>unfavourable</w:t>
      </w:r>
      <w:proofErr w:type="spellEnd"/>
      <w:r w:rsidRPr="00081CA2">
        <w:t xml:space="preserve"> direction, calculated according to the rules of the national standards and eventually ice load. The rated wind pressure and ice load shall be mentioned in the datasheet</w:t>
      </w:r>
    </w:p>
    <w:p w14:paraId="6AA93EDA" w14:textId="77777777" w:rsidR="00194FD5" w:rsidRPr="00081CA2" w:rsidRDefault="00194FD5" w:rsidP="00081CA2">
      <w:pPr>
        <w:pStyle w:val="ListParagraph"/>
        <w:numPr>
          <w:ilvl w:val="0"/>
          <w:numId w:val="129"/>
        </w:numPr>
      </w:pPr>
      <w:r w:rsidRPr="00081CA2">
        <w:t>Horizontal static forces (pulling)</w:t>
      </w:r>
    </w:p>
    <w:p w14:paraId="79DD173F" w14:textId="77777777" w:rsidR="00194FD5" w:rsidRPr="00081CA2" w:rsidRDefault="00194FD5" w:rsidP="00081CA2">
      <w:pPr>
        <w:pStyle w:val="ListParagraph"/>
        <w:numPr>
          <w:ilvl w:val="0"/>
          <w:numId w:val="129"/>
        </w:numPr>
      </w:pPr>
      <w:r w:rsidRPr="00081CA2">
        <w:t>Impulse   loads, because of contracting   forces from   short -circuits   currents   in the conductors, connected to the voltage transformer.</w:t>
      </w:r>
    </w:p>
    <w:p w14:paraId="31D1B4DD" w14:textId="77777777" w:rsidR="00194FD5" w:rsidRPr="00081CA2" w:rsidRDefault="00194FD5" w:rsidP="00081CA2">
      <w:r w:rsidRPr="00081CA2">
        <w:t>The resulting static withstand load shall be calculated with the formula from IEC 60358:</w:t>
      </w:r>
    </w:p>
    <w:p w14:paraId="55144831" w14:textId="77777777" w:rsidR="00194FD5" w:rsidRPr="00081CA2" w:rsidRDefault="00194FD5" w:rsidP="00081CA2">
      <w:r w:rsidRPr="00081CA2">
        <w:t>FT = (450*I*d + 500) *1. 5 (in N)</w:t>
      </w:r>
    </w:p>
    <w:p w14:paraId="06226BB4" w14:textId="77777777" w:rsidR="00194FD5" w:rsidRPr="00081CA2" w:rsidRDefault="00194FD5" w:rsidP="00081CA2">
      <w:r w:rsidRPr="00081CA2">
        <w:t>in which;</w:t>
      </w:r>
    </w:p>
    <w:p w14:paraId="718A7B14" w14:textId="77777777" w:rsidR="00194FD5" w:rsidRPr="00081CA2" w:rsidRDefault="00194FD5" w:rsidP="00081CA2">
      <w:r w:rsidRPr="00081CA2">
        <w:t xml:space="preserve">I - total length of the capacitor stack </w:t>
      </w:r>
    </w:p>
    <w:p w14:paraId="68A0B24A" w14:textId="77777777" w:rsidR="00194FD5" w:rsidRPr="00081CA2" w:rsidRDefault="00194FD5" w:rsidP="00081CA2">
      <w:r w:rsidRPr="00081CA2">
        <w:t xml:space="preserve">d - largest shed diameter of the external   insulator, both values given in meters.   </w:t>
      </w:r>
    </w:p>
    <w:p w14:paraId="77E49CD1" w14:textId="77777777" w:rsidR="00194FD5" w:rsidRPr="00081CA2" w:rsidRDefault="00194FD5" w:rsidP="00081CA2">
      <w:r w:rsidRPr="00081CA2">
        <w:t>The Manufacturer shall state the value of FT in the data sheet.</w:t>
      </w:r>
    </w:p>
    <w:p w14:paraId="1860F943" w14:textId="77777777" w:rsidR="00194FD5" w:rsidRPr="00081CA2" w:rsidRDefault="00194FD5" w:rsidP="00081CA2">
      <w:r w:rsidRPr="00081CA2">
        <w:t>The safety factor between static withstand load and breakdown load of the insulator shall be at least 2.</w:t>
      </w:r>
    </w:p>
    <w:p w14:paraId="5B473237" w14:textId="77777777" w:rsidR="00194FD5" w:rsidRPr="00081CA2" w:rsidRDefault="00194FD5" w:rsidP="00081CA2">
      <w:pPr>
        <w:pStyle w:val="Heading4"/>
      </w:pPr>
      <w:bookmarkStart w:id="2253" w:name="_Toc65577764"/>
      <w:bookmarkStart w:id="2254" w:name="_Toc127465592"/>
      <w:r w:rsidRPr="00081CA2">
        <w:t>Short Circuit Effects</w:t>
      </w:r>
      <w:bookmarkEnd w:id="2253"/>
      <w:bookmarkEnd w:id="2254"/>
    </w:p>
    <w:p w14:paraId="555E4EA2" w14:textId="77777777" w:rsidR="00194FD5" w:rsidRPr="00081CA2" w:rsidRDefault="00194FD5" w:rsidP="00081CA2">
      <w:r w:rsidRPr="00081CA2">
        <w:t>The voltage transformer shall be able to withstand the thermal and   mechanical effect of short-circuits   on the secondary and tertiary terminals, according to IEC, with a maximum duration of 1 sec. The maximum short-circuits current (thermal and dynamic) in the secondary winding shall be mentioned in the data sheet.</w:t>
      </w:r>
    </w:p>
    <w:p w14:paraId="1DFB70D9" w14:textId="77777777" w:rsidR="00194FD5" w:rsidRPr="00081CA2" w:rsidRDefault="00194FD5" w:rsidP="00081CA2">
      <w:pPr>
        <w:pStyle w:val="Heading4"/>
      </w:pPr>
      <w:bookmarkStart w:id="2255" w:name="_Toc65577765"/>
      <w:bookmarkStart w:id="2256" w:name="_Toc127465593"/>
      <w:r w:rsidRPr="00081CA2">
        <w:t>Oil Expansion and Sealing</w:t>
      </w:r>
      <w:bookmarkEnd w:id="2255"/>
      <w:bookmarkEnd w:id="2256"/>
    </w:p>
    <w:p w14:paraId="5225000F" w14:textId="77777777" w:rsidR="00194FD5" w:rsidRPr="00081CA2" w:rsidRDefault="00194FD5" w:rsidP="00081CA2">
      <w:r w:rsidRPr="00081CA2">
        <w:t>The oil in the different parts of the capacitor divider shall be hermetically sealed from the ambient air. Contraction and expansion of the oil shall be set off within the capacitor divider. A metal bellow, a plastic membrane or the like, and a gas cushion filled with an inert gas shall be acceptable.</w:t>
      </w:r>
    </w:p>
    <w:p w14:paraId="7080275F" w14:textId="77777777" w:rsidR="00194FD5" w:rsidRPr="00081CA2" w:rsidRDefault="00194FD5" w:rsidP="00081CA2">
      <w:r w:rsidRPr="00081CA2">
        <w:t>The material and construction of the bellows should allow all movements, during the lifetime of at least 30 years of the voltage transformers, without showing any material deterioration or fatigue. The material of the bellows shall be corrosion resistant.</w:t>
      </w:r>
    </w:p>
    <w:p w14:paraId="7F73653D" w14:textId="77777777" w:rsidR="00194FD5" w:rsidRPr="00081CA2" w:rsidRDefault="00194FD5" w:rsidP="00081CA2">
      <w:r w:rsidRPr="00081CA2">
        <w:t>The material of membranes   shall be gastight, preventing the ingress of ambient air or moisture into the oil.  At the outside, the material shall be resistant against atmospheric conditions, i.e.  Oxidation, UV-radiation and pollution. At the inside the material shall be resistant against chemical reaction with the oil and eventual by-products</w:t>
      </w:r>
    </w:p>
    <w:p w14:paraId="08FFCD93" w14:textId="77777777" w:rsidR="00194FD5" w:rsidRPr="00081CA2" w:rsidRDefault="00194FD5" w:rsidP="00081CA2">
      <w:r w:rsidRPr="00081CA2">
        <w:t>In case a gas cushion is applied a slight overpressure should be maintained, in order to prevent the ingress of air and or moisture.</w:t>
      </w:r>
    </w:p>
    <w:p w14:paraId="587E2FFB" w14:textId="77777777" w:rsidR="00194FD5" w:rsidRPr="00081CA2" w:rsidRDefault="00194FD5" w:rsidP="00081CA2">
      <w:r w:rsidRPr="00081CA2">
        <w:t xml:space="preserve">If a higher pressure   in the gas cushion   is required to prevent partial discharges, the manufacturer shall state the minimum gas pressure in the data sheet.  Proof shall be given that the pressure shall </w:t>
      </w:r>
      <w:r w:rsidRPr="00081CA2">
        <w:lastRenderedPageBreak/>
        <w:t>be maintained over the lifetime of the voltage transformer and that in emergency cases a pressure drops below the minimum gas pressure shall be signalized.</w:t>
      </w:r>
    </w:p>
    <w:p w14:paraId="7C039722" w14:textId="77777777" w:rsidR="00194FD5" w:rsidRPr="00081CA2" w:rsidRDefault="00194FD5" w:rsidP="00081CA2">
      <w:r w:rsidRPr="00081CA2">
        <w:t>Expansion devices shall be equipped with an adequate position indicating device.</w:t>
      </w:r>
    </w:p>
    <w:p w14:paraId="30C9E339" w14:textId="77777777" w:rsidR="00194FD5" w:rsidRPr="00081CA2" w:rsidRDefault="00194FD5" w:rsidP="00081CA2">
      <w:r w:rsidRPr="00081CA2">
        <w:t>For capacitor dividers consisting of 2 or more independent parts, each part shall be provided with an oil expansion and indicating device.</w:t>
      </w:r>
    </w:p>
    <w:p w14:paraId="4C1EBC86" w14:textId="77777777" w:rsidR="00194FD5" w:rsidRPr="00081CA2" w:rsidRDefault="00194FD5" w:rsidP="00081CA2">
      <w:r w:rsidRPr="00081CA2">
        <w:t>The indicating device shall be a position indicator or an oil level float in case a bellow or membrane is applied.  In case a gas cushion is applied a pressure, gauge shall be applied indicating the gas pressure in the gas cushion.</w:t>
      </w:r>
    </w:p>
    <w:p w14:paraId="52335112" w14:textId="77777777" w:rsidR="00194FD5" w:rsidRPr="00081CA2" w:rsidRDefault="00194FD5" w:rsidP="00081CA2">
      <w:r w:rsidRPr="00081CA2">
        <w:t>The oil in the EMU shall be sealed from ambient air, whereas a gas cushion, filled with dry air, shall allow for oil expansion a d contraction.  The tank of the EMU shall be provided with an oil level-indicating device.</w:t>
      </w:r>
    </w:p>
    <w:p w14:paraId="15BA0B10" w14:textId="77777777" w:rsidR="00194FD5" w:rsidRPr="00081CA2" w:rsidRDefault="00194FD5" w:rsidP="00081CA2">
      <w:pPr>
        <w:pStyle w:val="Heading3"/>
      </w:pPr>
      <w:bookmarkStart w:id="2257" w:name="_Toc65577772"/>
      <w:bookmarkStart w:id="2258" w:name="_Toc115944035"/>
      <w:bookmarkStart w:id="2259" w:name="_Toc127463359"/>
      <w:bookmarkStart w:id="2260" w:name="_Toc127464451"/>
      <w:bookmarkStart w:id="2261" w:name="_Toc127465594"/>
      <w:bookmarkStart w:id="2262" w:name="_Toc129130333"/>
      <w:bookmarkStart w:id="2263" w:name="_Toc65577766"/>
      <w:r w:rsidRPr="00081CA2">
        <w:t>Other requirements</w:t>
      </w:r>
      <w:bookmarkEnd w:id="2257"/>
      <w:bookmarkEnd w:id="2258"/>
      <w:bookmarkEnd w:id="2259"/>
      <w:bookmarkEnd w:id="2260"/>
      <w:bookmarkEnd w:id="2261"/>
      <w:bookmarkEnd w:id="2262"/>
    </w:p>
    <w:p w14:paraId="1D473164" w14:textId="77777777" w:rsidR="00194FD5" w:rsidRPr="00081CA2" w:rsidRDefault="00194FD5" w:rsidP="00081CA2">
      <w:r w:rsidRPr="00081CA2">
        <w:t>All capacitor parts and the EMU shall be provided with:</w:t>
      </w:r>
    </w:p>
    <w:p w14:paraId="4F3E953B" w14:textId="77777777" w:rsidR="00194FD5" w:rsidRPr="00081CA2" w:rsidRDefault="00194FD5" w:rsidP="00081CA2">
      <w:pPr>
        <w:pStyle w:val="ListParagraph"/>
        <w:numPr>
          <w:ilvl w:val="0"/>
          <w:numId w:val="130"/>
        </w:numPr>
      </w:pPr>
      <w:r w:rsidRPr="00081CA2">
        <w:t>An oil-filling valve</w:t>
      </w:r>
    </w:p>
    <w:p w14:paraId="2EEFD259" w14:textId="319CDC86" w:rsidR="00194FD5" w:rsidRPr="00081CA2" w:rsidRDefault="00194FD5" w:rsidP="00081CA2">
      <w:pPr>
        <w:pStyle w:val="ListParagraph"/>
        <w:numPr>
          <w:ilvl w:val="0"/>
          <w:numId w:val="130"/>
        </w:numPr>
      </w:pPr>
      <w:r w:rsidRPr="00081CA2">
        <w:t xml:space="preserve">A position indicator for bellows or membrane, or a float for indication of the oil level or a manometer for indication of the pressure in the gas cushion, mounted in the top housing and clearly visibly from below. The visibility should be retained over the whole lifetime of the </w:t>
      </w:r>
      <w:r w:rsidR="00F66EE9" w:rsidRPr="00081CA2">
        <w:t>voltage</w:t>
      </w:r>
      <w:r w:rsidRPr="00081CA2">
        <w:t xml:space="preserve"> transformer.</w:t>
      </w:r>
    </w:p>
    <w:p w14:paraId="56776A4D" w14:textId="29803AFF" w:rsidR="00F66EE9" w:rsidRPr="00081CA2" w:rsidRDefault="00F66EE9" w:rsidP="00081CA2">
      <w:pPr>
        <w:pStyle w:val="ListParagraph"/>
        <w:numPr>
          <w:ilvl w:val="0"/>
          <w:numId w:val="130"/>
        </w:numPr>
      </w:pPr>
      <w:r w:rsidRPr="00081CA2">
        <w:t>Oil withdrawals/sampling valve and sampling kit.</w:t>
      </w:r>
    </w:p>
    <w:p w14:paraId="416578F9" w14:textId="77777777" w:rsidR="00194FD5" w:rsidRPr="00081CA2" w:rsidRDefault="00194FD5" w:rsidP="00081CA2">
      <w:pPr>
        <w:pStyle w:val="Heading3"/>
      </w:pPr>
      <w:bookmarkStart w:id="2264" w:name="_Toc115944036"/>
      <w:bookmarkStart w:id="2265" w:name="_Toc127463360"/>
      <w:bookmarkStart w:id="2266" w:name="_Toc127464452"/>
      <w:bookmarkStart w:id="2267" w:name="_Toc127465595"/>
      <w:bookmarkStart w:id="2268" w:name="_Toc129130334"/>
      <w:r w:rsidRPr="00081CA2">
        <w:t>Insulator</w:t>
      </w:r>
      <w:bookmarkEnd w:id="2263"/>
      <w:bookmarkEnd w:id="2264"/>
      <w:bookmarkEnd w:id="2265"/>
      <w:bookmarkEnd w:id="2266"/>
      <w:bookmarkEnd w:id="2267"/>
      <w:bookmarkEnd w:id="2268"/>
    </w:p>
    <w:p w14:paraId="6CDEBDB9" w14:textId="77777777" w:rsidR="00194FD5" w:rsidRPr="00081CA2" w:rsidRDefault="00194FD5" w:rsidP="00081CA2">
      <w:r w:rsidRPr="00081CA2">
        <w:t xml:space="preserve">The external insulator of the capacitor part(s) can be a porcelain or composite type insulator. The </w:t>
      </w:r>
      <w:proofErr w:type="spellStart"/>
      <w:r w:rsidRPr="00081CA2">
        <w:t>colour</w:t>
      </w:r>
      <w:proofErr w:type="spellEnd"/>
      <w:r w:rsidRPr="00081CA2">
        <w:t xml:space="preserve"> of the insulator shall be mentioned in the data sheet.</w:t>
      </w:r>
    </w:p>
    <w:p w14:paraId="3821572C" w14:textId="77777777" w:rsidR="00194FD5" w:rsidRPr="00081CA2" w:rsidRDefault="00194FD5" w:rsidP="00081CA2">
      <w:pPr>
        <w:pStyle w:val="Heading3"/>
      </w:pPr>
      <w:bookmarkStart w:id="2269" w:name="_Toc65577767"/>
      <w:bookmarkStart w:id="2270" w:name="_Toc115944037"/>
      <w:bookmarkStart w:id="2271" w:name="_Toc127463361"/>
      <w:bookmarkStart w:id="2272" w:name="_Toc127464453"/>
      <w:bookmarkStart w:id="2273" w:name="_Toc127465596"/>
      <w:bookmarkStart w:id="2274" w:name="_Toc129130335"/>
      <w:r w:rsidRPr="00081CA2">
        <w:t>Accessories</w:t>
      </w:r>
      <w:bookmarkEnd w:id="2269"/>
      <w:bookmarkEnd w:id="2270"/>
      <w:bookmarkEnd w:id="2271"/>
      <w:bookmarkEnd w:id="2272"/>
      <w:bookmarkEnd w:id="2273"/>
      <w:bookmarkEnd w:id="2274"/>
    </w:p>
    <w:p w14:paraId="7219FB4A" w14:textId="77777777" w:rsidR="00194FD5" w:rsidRPr="00081CA2" w:rsidRDefault="00194FD5" w:rsidP="00081CA2">
      <w:r w:rsidRPr="00081CA2">
        <w:t>The voltage transformer shall be provided with:</w:t>
      </w:r>
    </w:p>
    <w:p w14:paraId="69CA2A96" w14:textId="77777777" w:rsidR="00194FD5" w:rsidRPr="00081CA2" w:rsidRDefault="00194FD5" w:rsidP="00081CA2">
      <w:pPr>
        <w:pStyle w:val="ListParagraph"/>
        <w:numPr>
          <w:ilvl w:val="0"/>
          <w:numId w:val="131"/>
        </w:numPr>
      </w:pPr>
      <w:r w:rsidRPr="00081CA2">
        <w:t>Lifting lugs, allowing hoisting in vertical and horizontal positions.  The total weight of the voltage transformer and the weight of the capacitor parts and the EMU shall be stated in the data sheet</w:t>
      </w:r>
    </w:p>
    <w:p w14:paraId="0BD09B21" w14:textId="77777777" w:rsidR="00194FD5" w:rsidRPr="00081CA2" w:rsidRDefault="00194FD5" w:rsidP="00081CA2">
      <w:pPr>
        <w:pStyle w:val="ListParagraph"/>
        <w:numPr>
          <w:ilvl w:val="0"/>
          <w:numId w:val="131"/>
        </w:numPr>
      </w:pPr>
      <w:r w:rsidRPr="00081CA2">
        <w:t>mounting holes in the base</w:t>
      </w:r>
    </w:p>
    <w:p w14:paraId="5CDC0446" w14:textId="77777777" w:rsidR="00194FD5" w:rsidRPr="00081CA2" w:rsidRDefault="00194FD5" w:rsidP="00081CA2">
      <w:pPr>
        <w:pStyle w:val="ListParagraph"/>
        <w:numPr>
          <w:ilvl w:val="0"/>
          <w:numId w:val="131"/>
        </w:numPr>
      </w:pPr>
      <w:r w:rsidRPr="00081CA2">
        <w:t>earthing pads, two pieces at the base, positioned diametrically   opposite each other, provided with two tap holes or two bolt holes.</w:t>
      </w:r>
    </w:p>
    <w:p w14:paraId="7F9CCF9C" w14:textId="77777777" w:rsidR="00194FD5" w:rsidRPr="00081CA2" w:rsidRDefault="00194FD5" w:rsidP="00081CA2">
      <w:pPr>
        <w:pStyle w:val="Heading3"/>
      </w:pPr>
      <w:bookmarkStart w:id="2275" w:name="_Toc65577769"/>
      <w:bookmarkStart w:id="2276" w:name="_Toc115944038"/>
      <w:bookmarkStart w:id="2277" w:name="_Toc127463362"/>
      <w:bookmarkStart w:id="2278" w:name="_Toc127464454"/>
      <w:bookmarkStart w:id="2279" w:name="_Toc127465597"/>
      <w:bookmarkStart w:id="2280" w:name="_Toc129130336"/>
      <w:r w:rsidRPr="00081CA2">
        <w:t>Corrosion protection</w:t>
      </w:r>
      <w:bookmarkEnd w:id="2275"/>
      <w:bookmarkEnd w:id="2276"/>
      <w:bookmarkEnd w:id="2277"/>
      <w:bookmarkEnd w:id="2278"/>
      <w:bookmarkEnd w:id="2279"/>
      <w:bookmarkEnd w:id="2280"/>
    </w:p>
    <w:p w14:paraId="3DD5A03D" w14:textId="77777777" w:rsidR="00194FD5" w:rsidRPr="00081CA2" w:rsidRDefault="00194FD5" w:rsidP="00081CA2">
      <w:r w:rsidRPr="00081CA2">
        <w:t xml:space="preserve">External parts shall be made of corrosion-resistant materials. Steel parts shall at the outside be protected against corrosion by means of hot dip or spray galvanizing and additional painting.  </w:t>
      </w:r>
      <w:proofErr w:type="spellStart"/>
      <w:r w:rsidRPr="00081CA2">
        <w:t>Aluminium</w:t>
      </w:r>
      <w:proofErr w:type="spellEnd"/>
      <w:r w:rsidRPr="00081CA2">
        <w:t xml:space="preserve">   parts she II be protected at the outside by painting and may be made gas tight by lacquering at the inside. If surfaces are processed, they shall be protected in a permanent way.</w:t>
      </w:r>
    </w:p>
    <w:p w14:paraId="477114B5" w14:textId="77777777" w:rsidR="00194FD5" w:rsidRPr="00081CA2" w:rsidRDefault="00194FD5" w:rsidP="00081CA2">
      <w:pPr>
        <w:pStyle w:val="Heading3"/>
      </w:pPr>
      <w:bookmarkStart w:id="2281" w:name="_Toc65577770"/>
      <w:bookmarkStart w:id="2282" w:name="_Toc115944039"/>
      <w:bookmarkStart w:id="2283" w:name="_Toc127463363"/>
      <w:bookmarkStart w:id="2284" w:name="_Toc127464455"/>
      <w:bookmarkStart w:id="2285" w:name="_Toc127465598"/>
      <w:bookmarkStart w:id="2286" w:name="_Toc129130337"/>
      <w:r w:rsidRPr="00081CA2">
        <w:t>Rating plate</w:t>
      </w:r>
      <w:bookmarkEnd w:id="2281"/>
      <w:bookmarkEnd w:id="2282"/>
      <w:bookmarkEnd w:id="2283"/>
      <w:bookmarkEnd w:id="2284"/>
      <w:bookmarkEnd w:id="2285"/>
      <w:bookmarkEnd w:id="2286"/>
    </w:p>
    <w:p w14:paraId="583447B5" w14:textId="77777777" w:rsidR="00194FD5" w:rsidRPr="00081CA2" w:rsidRDefault="00194FD5" w:rsidP="00081CA2">
      <w:r w:rsidRPr="00081CA2">
        <w:t xml:space="preserve">Rating plates shall be of a corrosion - and weatherproof material. All information on the rating plate shall remain easily readable over the whole lifetime (at least 30 years) of the voltage </w:t>
      </w:r>
      <w:r w:rsidRPr="00081CA2">
        <w:lastRenderedPageBreak/>
        <w:t>transformer.  The rating plate(s) shall contain all information in the English language, as mentioned in IEC, including any other information as required by the Employer/Employer’s Representative</w:t>
      </w:r>
    </w:p>
    <w:p w14:paraId="68AFD06E" w14:textId="77777777" w:rsidR="00194FD5" w:rsidRPr="00081CA2" w:rsidRDefault="00194FD5" w:rsidP="00081CA2">
      <w:pPr>
        <w:pStyle w:val="Heading3"/>
      </w:pPr>
      <w:bookmarkStart w:id="2287" w:name="_Toc65577768"/>
      <w:bookmarkStart w:id="2288" w:name="_Toc115944040"/>
      <w:bookmarkStart w:id="2289" w:name="_Toc127463364"/>
      <w:bookmarkStart w:id="2290" w:name="_Toc127464456"/>
      <w:bookmarkStart w:id="2291" w:name="_Toc127465599"/>
      <w:bookmarkStart w:id="2292" w:name="_Toc129130338"/>
      <w:bookmarkStart w:id="2293" w:name="_Toc65577771"/>
      <w:r w:rsidRPr="00081CA2">
        <w:t>Terminals and markings</w:t>
      </w:r>
      <w:bookmarkEnd w:id="2287"/>
      <w:bookmarkEnd w:id="2288"/>
      <w:bookmarkEnd w:id="2289"/>
      <w:bookmarkEnd w:id="2290"/>
      <w:bookmarkEnd w:id="2291"/>
      <w:bookmarkEnd w:id="2292"/>
    </w:p>
    <w:p w14:paraId="3BDBF875" w14:textId="77777777" w:rsidR="00194FD5" w:rsidRPr="00081CA2" w:rsidRDefault="00194FD5" w:rsidP="00081CA2">
      <w:r w:rsidRPr="00081CA2">
        <w:t xml:space="preserve">Marking of the terminals shall be in accordance with IEC. The secondary and tertiary terminals shall be brought out to a separate terminal box, complete with MCB with </w:t>
      </w:r>
      <w:proofErr w:type="spellStart"/>
      <w:r w:rsidRPr="00081CA2">
        <w:t>signalling</w:t>
      </w:r>
      <w:proofErr w:type="spellEnd"/>
      <w:r w:rsidRPr="00081CA2">
        <w:t xml:space="preserve"> contacts to be used for protection.</w:t>
      </w:r>
    </w:p>
    <w:p w14:paraId="00D77AF2" w14:textId="77777777" w:rsidR="00194FD5" w:rsidRPr="00081CA2" w:rsidRDefault="00194FD5" w:rsidP="00081CA2">
      <w:r w:rsidRPr="00081CA2">
        <w:t>The    box, shall be well equipped, providing sufficient room for easy connection   of the secondary   cables and being well ventilated, free of condensation and protected against water ingress (protection class IP65). The low-voltage terminals will be terminal block which should enable the connection of secondary leads up to 6 sq. mm. The terminal box shall be provided with an earthing bar, enabling the earthing of all low-voltage terminals, of the neutral terminal N of the capacitor unit, of the earth terminal M of the EMU and of the earth screens of the off-going secondary cables.  The terminal box shall be provided with a Warning plate with the following text: "WARNING! Apply earthing of terminals M and N before putting into service" or an equivalent text in the language, prescribed for the rating plate.</w:t>
      </w:r>
    </w:p>
    <w:p w14:paraId="6594529B" w14:textId="77777777" w:rsidR="00194FD5" w:rsidRPr="00081CA2" w:rsidRDefault="00194FD5" w:rsidP="00081CA2">
      <w:r w:rsidRPr="00081CA2">
        <w:t>The box shall be placed outside of the CVT body. It shall be designed and constructed in a manner to provide ease of repairs e.g. Replacement of terminals and to prevent oil leakage. DIN rail Terminal Boards shall be provided in the terminal box.</w:t>
      </w:r>
    </w:p>
    <w:p w14:paraId="0631E319" w14:textId="77777777" w:rsidR="00194FD5" w:rsidRPr="00081CA2" w:rsidRDefault="00194FD5" w:rsidP="00081CA2">
      <w:r w:rsidRPr="00081CA2">
        <w:t>The terminals of the taps for adjustment of the reactance L and the transformation ratio of the intermediate voltage transformer - when made attainable at the outside of the EMU - shall be housed   in separate terminal   boxes, which   can   be   locked   after   satisfying   accuracy measurements.</w:t>
      </w:r>
    </w:p>
    <w:p w14:paraId="42E1EC68" w14:textId="77777777" w:rsidR="00194FD5" w:rsidRPr="00081CA2" w:rsidRDefault="00194FD5" w:rsidP="00081CA2">
      <w:pPr>
        <w:pStyle w:val="Heading3"/>
      </w:pPr>
      <w:bookmarkStart w:id="2294" w:name="_Toc32836997"/>
      <w:bookmarkStart w:id="2295" w:name="_Toc33802414"/>
      <w:bookmarkStart w:id="2296" w:name="_Toc34060854"/>
      <w:bookmarkStart w:id="2297" w:name="_Toc34062622"/>
      <w:bookmarkStart w:id="2298" w:name="_Toc34080151"/>
      <w:bookmarkStart w:id="2299" w:name="_Toc34145707"/>
      <w:bookmarkStart w:id="2300" w:name="_Toc65577752"/>
      <w:bookmarkStart w:id="2301" w:name="_Toc115944041"/>
      <w:bookmarkStart w:id="2302" w:name="_Toc127463365"/>
      <w:bookmarkStart w:id="2303" w:name="_Toc127464457"/>
      <w:bookmarkStart w:id="2304" w:name="_Toc127465600"/>
      <w:bookmarkStart w:id="2305" w:name="_Toc129130339"/>
      <w:bookmarkStart w:id="2306" w:name="_Toc32837000"/>
      <w:bookmarkStart w:id="2307" w:name="_Toc33802417"/>
      <w:bookmarkStart w:id="2308" w:name="_Toc34060857"/>
      <w:bookmarkStart w:id="2309" w:name="_Toc34062625"/>
      <w:bookmarkStart w:id="2310" w:name="_Toc34080154"/>
      <w:bookmarkStart w:id="2311" w:name="_Toc34145710"/>
      <w:bookmarkStart w:id="2312" w:name="_Toc65577773"/>
      <w:bookmarkEnd w:id="2293"/>
      <w:r w:rsidRPr="00081CA2">
        <w:t>Support Structures</w:t>
      </w:r>
      <w:bookmarkEnd w:id="2294"/>
      <w:bookmarkEnd w:id="2295"/>
      <w:bookmarkEnd w:id="2296"/>
      <w:bookmarkEnd w:id="2297"/>
      <w:bookmarkEnd w:id="2298"/>
      <w:bookmarkEnd w:id="2299"/>
      <w:bookmarkEnd w:id="2300"/>
      <w:bookmarkEnd w:id="2301"/>
      <w:bookmarkEnd w:id="2302"/>
      <w:bookmarkEnd w:id="2303"/>
      <w:bookmarkEnd w:id="2304"/>
      <w:bookmarkEnd w:id="2305"/>
    </w:p>
    <w:p w14:paraId="70371FB4" w14:textId="77777777" w:rsidR="00194FD5" w:rsidRPr="00081CA2" w:rsidRDefault="00194FD5" w:rsidP="00081CA2">
      <w:r w:rsidRPr="00081CA2">
        <w:t>Galvanized steel support structures shall be supplied for all outdoor CVTs as shown on the plans and section drawings of the switchyard.  The complete structure shall be designed and constructed to withstand a minimum of 0.25g accelerating force in any direction due to earthquake.</w:t>
      </w:r>
    </w:p>
    <w:p w14:paraId="0DC83900" w14:textId="77777777" w:rsidR="00194FD5" w:rsidRPr="00081CA2" w:rsidRDefault="00194FD5" w:rsidP="00081CA2">
      <w:pPr>
        <w:pStyle w:val="Heading3"/>
      </w:pPr>
      <w:bookmarkStart w:id="2313" w:name="_Toc115944042"/>
      <w:bookmarkStart w:id="2314" w:name="_Toc127463366"/>
      <w:bookmarkStart w:id="2315" w:name="_Toc127464458"/>
      <w:bookmarkStart w:id="2316" w:name="_Toc127465601"/>
      <w:bookmarkStart w:id="2317" w:name="_Toc129130340"/>
      <w:r w:rsidRPr="00081CA2">
        <w:t>Special Tools and Equipment</w:t>
      </w:r>
      <w:bookmarkEnd w:id="2306"/>
      <w:bookmarkEnd w:id="2307"/>
      <w:bookmarkEnd w:id="2308"/>
      <w:bookmarkEnd w:id="2309"/>
      <w:bookmarkEnd w:id="2310"/>
      <w:bookmarkEnd w:id="2311"/>
      <w:bookmarkEnd w:id="2312"/>
      <w:bookmarkEnd w:id="2313"/>
      <w:bookmarkEnd w:id="2314"/>
      <w:bookmarkEnd w:id="2315"/>
      <w:bookmarkEnd w:id="2316"/>
      <w:bookmarkEnd w:id="2317"/>
    </w:p>
    <w:p w14:paraId="553F6B2C" w14:textId="77777777" w:rsidR="00194FD5" w:rsidRPr="00081CA2" w:rsidRDefault="00194FD5" w:rsidP="00081CA2">
      <w:r w:rsidRPr="00081CA2">
        <w:t>One complete set each of special tools in new condition as needed for operation, maintenance, and repairs as well as for changing out voltage transformers and for storing dismounted parts shall be included in the delivery.  All special tools required for installation of the disconnector and earth switches shall have handed them over   at the completion of the Project. A list of all tools shall be incorporated with the technical proposal. Worn out tools or damaged tools shall be replaced with new one without additional cost. These shall be stated in the price schedules.</w:t>
      </w:r>
    </w:p>
    <w:p w14:paraId="7CFF5D55" w14:textId="77777777" w:rsidR="00194FD5" w:rsidRPr="00081CA2" w:rsidRDefault="00194FD5" w:rsidP="00081CA2">
      <w:pPr>
        <w:pStyle w:val="Heading3"/>
      </w:pPr>
      <w:bookmarkStart w:id="2318" w:name="_Toc32837001"/>
      <w:bookmarkStart w:id="2319" w:name="_Toc33802418"/>
      <w:bookmarkStart w:id="2320" w:name="_Toc34060858"/>
      <w:bookmarkStart w:id="2321" w:name="_Toc34062626"/>
      <w:bookmarkStart w:id="2322" w:name="_Toc34080155"/>
      <w:bookmarkStart w:id="2323" w:name="_Toc34145711"/>
      <w:bookmarkStart w:id="2324" w:name="_Toc65577774"/>
      <w:bookmarkStart w:id="2325" w:name="_Toc115944043"/>
      <w:bookmarkStart w:id="2326" w:name="_Toc127463367"/>
      <w:bookmarkStart w:id="2327" w:name="_Toc127464459"/>
      <w:bookmarkStart w:id="2328" w:name="_Toc127465602"/>
      <w:bookmarkStart w:id="2329" w:name="_Toc129130341"/>
      <w:r w:rsidRPr="00081CA2">
        <w:t>Spare Parts</w:t>
      </w:r>
      <w:bookmarkEnd w:id="2318"/>
      <w:bookmarkEnd w:id="2319"/>
      <w:bookmarkEnd w:id="2320"/>
      <w:bookmarkEnd w:id="2321"/>
      <w:bookmarkEnd w:id="2322"/>
      <w:bookmarkEnd w:id="2323"/>
      <w:bookmarkEnd w:id="2324"/>
      <w:bookmarkEnd w:id="2325"/>
      <w:bookmarkEnd w:id="2326"/>
      <w:bookmarkEnd w:id="2327"/>
      <w:bookmarkEnd w:id="2328"/>
      <w:bookmarkEnd w:id="2329"/>
    </w:p>
    <w:p w14:paraId="6BAC8AB9" w14:textId="77777777" w:rsidR="00194FD5" w:rsidRPr="00081CA2" w:rsidRDefault="00194FD5" w:rsidP="00081CA2">
      <w:r w:rsidRPr="00081CA2">
        <w:t>The recommended spare parts shall comply with the requirements stated in the relevant Schedules of Technical Information and this Specification and shall be stated in the price schedules.  However, based on Employer’s decision the spare parts may not be provided. This is due to the fact that the no repair of CT/CVT is permitted on Site.</w:t>
      </w:r>
    </w:p>
    <w:p w14:paraId="5552DD5B" w14:textId="77777777" w:rsidR="00194FD5" w:rsidRPr="00081CA2" w:rsidRDefault="00194FD5" w:rsidP="00081CA2">
      <w:pPr>
        <w:pStyle w:val="Heading3"/>
      </w:pPr>
      <w:bookmarkStart w:id="2330" w:name="_Toc32837002"/>
      <w:bookmarkStart w:id="2331" w:name="_Toc33802419"/>
      <w:bookmarkStart w:id="2332" w:name="_Toc34060859"/>
      <w:bookmarkStart w:id="2333" w:name="_Toc34062627"/>
      <w:bookmarkStart w:id="2334" w:name="_Toc34080156"/>
      <w:bookmarkStart w:id="2335" w:name="_Toc34145712"/>
      <w:bookmarkStart w:id="2336" w:name="_Toc65577775"/>
      <w:bookmarkStart w:id="2337" w:name="_Toc115944044"/>
      <w:bookmarkStart w:id="2338" w:name="_Toc127463368"/>
      <w:bookmarkStart w:id="2339" w:name="_Toc127464460"/>
      <w:bookmarkStart w:id="2340" w:name="_Toc127465603"/>
      <w:bookmarkStart w:id="2341" w:name="_Toc129130342"/>
      <w:r w:rsidRPr="00081CA2">
        <w:lastRenderedPageBreak/>
        <w:t>Tests</w:t>
      </w:r>
      <w:bookmarkEnd w:id="2330"/>
      <w:bookmarkEnd w:id="2331"/>
      <w:bookmarkEnd w:id="2332"/>
      <w:bookmarkEnd w:id="2333"/>
      <w:bookmarkEnd w:id="2334"/>
      <w:bookmarkEnd w:id="2335"/>
      <w:bookmarkEnd w:id="2336"/>
      <w:bookmarkEnd w:id="2337"/>
      <w:bookmarkEnd w:id="2338"/>
      <w:bookmarkEnd w:id="2339"/>
      <w:bookmarkEnd w:id="2340"/>
      <w:bookmarkEnd w:id="2341"/>
    </w:p>
    <w:p w14:paraId="6702D987" w14:textId="77777777" w:rsidR="00194FD5" w:rsidRPr="00081CA2" w:rsidRDefault="00194FD5" w:rsidP="00081CA2">
      <w:pPr>
        <w:pStyle w:val="Heading4"/>
      </w:pPr>
      <w:bookmarkStart w:id="2342" w:name="_Toc65577776"/>
      <w:bookmarkStart w:id="2343" w:name="_Toc127465604"/>
      <w:r w:rsidRPr="00081CA2">
        <w:t>Type Tests</w:t>
      </w:r>
      <w:bookmarkEnd w:id="2342"/>
      <w:bookmarkEnd w:id="2343"/>
    </w:p>
    <w:p w14:paraId="735FF857" w14:textId="77777777" w:rsidR="00194FD5" w:rsidRPr="00081CA2" w:rsidRDefault="00194FD5" w:rsidP="00081CA2">
      <w:r w:rsidRPr="00081CA2">
        <w:t>To demonstrate that all voltage transformers made to the same specification comply with the requirements, the type tests in accordance with IEC 61869 shall be performed.</w:t>
      </w:r>
    </w:p>
    <w:p w14:paraId="43C71BD0" w14:textId="77777777" w:rsidR="00194FD5" w:rsidRPr="00081CA2" w:rsidRDefault="00194FD5" w:rsidP="00081CA2">
      <w:r w:rsidRPr="00081CA2">
        <w:t>As a minimum, the following type tests shall be performed:</w:t>
      </w:r>
    </w:p>
    <w:p w14:paraId="4882DE4B" w14:textId="77777777" w:rsidR="00194FD5" w:rsidRPr="00081CA2" w:rsidRDefault="00194FD5" w:rsidP="00081CA2">
      <w:pPr>
        <w:pStyle w:val="ListParagraph"/>
        <w:numPr>
          <w:ilvl w:val="0"/>
          <w:numId w:val="132"/>
        </w:numPr>
      </w:pPr>
      <w:r w:rsidRPr="00081CA2">
        <w:t>Accuracy check</w:t>
      </w:r>
    </w:p>
    <w:p w14:paraId="5F96B404" w14:textId="77777777" w:rsidR="00194FD5" w:rsidRPr="00081CA2" w:rsidRDefault="00194FD5" w:rsidP="00081CA2">
      <w:pPr>
        <w:pStyle w:val="ListParagraph"/>
        <w:numPr>
          <w:ilvl w:val="0"/>
          <w:numId w:val="132"/>
        </w:numPr>
      </w:pPr>
      <w:r w:rsidRPr="00081CA2">
        <w:t>Temperature rise tests</w:t>
      </w:r>
    </w:p>
    <w:p w14:paraId="3384F650" w14:textId="77777777" w:rsidR="00194FD5" w:rsidRPr="00081CA2" w:rsidRDefault="00194FD5" w:rsidP="00081CA2">
      <w:pPr>
        <w:pStyle w:val="ListParagraph"/>
        <w:numPr>
          <w:ilvl w:val="0"/>
          <w:numId w:val="132"/>
        </w:numPr>
      </w:pPr>
      <w:r w:rsidRPr="00081CA2">
        <w:t xml:space="preserve">Capacitance and </w:t>
      </w:r>
      <w:proofErr w:type="spellStart"/>
      <w:r w:rsidRPr="00081CA2">
        <w:t>tanδ</w:t>
      </w:r>
      <w:proofErr w:type="spellEnd"/>
      <w:r w:rsidRPr="00081CA2">
        <w:t xml:space="preserve"> measurement at power frequency</w:t>
      </w:r>
    </w:p>
    <w:p w14:paraId="0EEA3461" w14:textId="77777777" w:rsidR="00194FD5" w:rsidRPr="00081CA2" w:rsidRDefault="00194FD5" w:rsidP="00081CA2">
      <w:pPr>
        <w:pStyle w:val="ListParagraph"/>
        <w:numPr>
          <w:ilvl w:val="0"/>
          <w:numId w:val="132"/>
        </w:numPr>
      </w:pPr>
      <w:r w:rsidRPr="00081CA2">
        <w:t>Short circuit withstand capability</w:t>
      </w:r>
    </w:p>
    <w:p w14:paraId="49E8347F" w14:textId="77777777" w:rsidR="00194FD5" w:rsidRPr="00081CA2" w:rsidRDefault="00194FD5" w:rsidP="00081CA2">
      <w:pPr>
        <w:pStyle w:val="ListParagraph"/>
        <w:numPr>
          <w:ilvl w:val="0"/>
          <w:numId w:val="132"/>
        </w:numPr>
      </w:pPr>
      <w:r w:rsidRPr="00081CA2">
        <w:t xml:space="preserve">Lightning impulse test </w:t>
      </w:r>
    </w:p>
    <w:p w14:paraId="6C32BC02" w14:textId="77777777" w:rsidR="00194FD5" w:rsidRPr="00081CA2" w:rsidRDefault="00194FD5" w:rsidP="00081CA2">
      <w:pPr>
        <w:pStyle w:val="ListParagraph"/>
        <w:numPr>
          <w:ilvl w:val="0"/>
          <w:numId w:val="132"/>
        </w:numPr>
      </w:pPr>
      <w:r w:rsidRPr="00081CA2">
        <w:t xml:space="preserve">Wet test for outdoor type of transformer </w:t>
      </w:r>
    </w:p>
    <w:p w14:paraId="71638AB1" w14:textId="77777777" w:rsidR="00194FD5" w:rsidRPr="00081CA2" w:rsidRDefault="00194FD5" w:rsidP="00081CA2">
      <w:pPr>
        <w:pStyle w:val="ListParagraph"/>
        <w:numPr>
          <w:ilvl w:val="0"/>
          <w:numId w:val="132"/>
        </w:numPr>
      </w:pPr>
      <w:r w:rsidRPr="00081CA2">
        <w:t>Ferro-resonance test</w:t>
      </w:r>
    </w:p>
    <w:p w14:paraId="12CC8CC8" w14:textId="77777777" w:rsidR="00194FD5" w:rsidRPr="00081CA2" w:rsidRDefault="00194FD5" w:rsidP="00081CA2">
      <w:pPr>
        <w:pStyle w:val="ListParagraph"/>
        <w:numPr>
          <w:ilvl w:val="0"/>
          <w:numId w:val="132"/>
        </w:numPr>
      </w:pPr>
      <w:r w:rsidRPr="00081CA2">
        <w:t>Accuracy test</w:t>
      </w:r>
    </w:p>
    <w:p w14:paraId="4C419E76" w14:textId="77777777" w:rsidR="00194FD5" w:rsidRPr="00081CA2" w:rsidRDefault="00194FD5" w:rsidP="00081CA2">
      <w:pPr>
        <w:pStyle w:val="ListParagraph"/>
        <w:numPr>
          <w:ilvl w:val="0"/>
          <w:numId w:val="132"/>
        </w:numPr>
      </w:pPr>
      <w:r w:rsidRPr="00081CA2">
        <w:t>Chopped lightning Impulse test on primary winding.</w:t>
      </w:r>
    </w:p>
    <w:p w14:paraId="0C68EB7D" w14:textId="77777777" w:rsidR="00194FD5" w:rsidRPr="00081CA2" w:rsidRDefault="00194FD5" w:rsidP="00081CA2">
      <w:pPr>
        <w:pStyle w:val="ListParagraph"/>
        <w:numPr>
          <w:ilvl w:val="0"/>
          <w:numId w:val="132"/>
        </w:numPr>
      </w:pPr>
      <w:r w:rsidRPr="00081CA2">
        <w:t>Measurements of capacitance and dielectric dissipation factor.</w:t>
      </w:r>
    </w:p>
    <w:p w14:paraId="301ECCFD" w14:textId="77777777" w:rsidR="00194FD5" w:rsidRPr="00081CA2" w:rsidRDefault="00194FD5" w:rsidP="00081CA2">
      <w:pPr>
        <w:pStyle w:val="Heading4"/>
      </w:pPr>
      <w:bookmarkStart w:id="2344" w:name="_Toc65577777"/>
      <w:bookmarkStart w:id="2345" w:name="_Toc127465605"/>
      <w:r w:rsidRPr="00081CA2">
        <w:t>Routine tests</w:t>
      </w:r>
      <w:bookmarkEnd w:id="2344"/>
      <w:bookmarkEnd w:id="2345"/>
    </w:p>
    <w:p w14:paraId="28AAD0B1" w14:textId="77777777" w:rsidR="00194FD5" w:rsidRPr="00081CA2" w:rsidRDefault="00194FD5" w:rsidP="00081CA2">
      <w:r w:rsidRPr="00081CA2">
        <w:t>Routine tests on the current transformers shall be in accordance with IEC 61869:</w:t>
      </w:r>
    </w:p>
    <w:p w14:paraId="3C14D46B" w14:textId="77777777" w:rsidR="00194FD5" w:rsidRPr="00081CA2" w:rsidRDefault="00194FD5" w:rsidP="00081CA2">
      <w:r w:rsidRPr="00081CA2">
        <w:t>As a minimum, the following routine tests shall be performed:</w:t>
      </w:r>
    </w:p>
    <w:p w14:paraId="0625D69B" w14:textId="77777777" w:rsidR="00194FD5" w:rsidRPr="00081CA2" w:rsidRDefault="00194FD5" w:rsidP="00081CA2">
      <w:pPr>
        <w:pStyle w:val="ListParagraph"/>
        <w:numPr>
          <w:ilvl w:val="0"/>
          <w:numId w:val="133"/>
        </w:numPr>
      </w:pPr>
      <w:r w:rsidRPr="00081CA2">
        <w:t>Power-frequency voltage withstand tests on primary terminals</w:t>
      </w:r>
    </w:p>
    <w:p w14:paraId="74A6A197" w14:textId="77777777" w:rsidR="00194FD5" w:rsidRPr="00081CA2" w:rsidRDefault="00194FD5" w:rsidP="00081CA2">
      <w:pPr>
        <w:pStyle w:val="ListParagraph"/>
        <w:numPr>
          <w:ilvl w:val="0"/>
          <w:numId w:val="133"/>
        </w:numPr>
      </w:pPr>
      <w:r w:rsidRPr="00081CA2">
        <w:t xml:space="preserve">Power-frequency withstand test and measurement of capacitance, </w:t>
      </w:r>
      <w:proofErr w:type="spellStart"/>
      <w:r w:rsidRPr="00081CA2">
        <w:t>tanδ</w:t>
      </w:r>
      <w:proofErr w:type="spellEnd"/>
      <w:r w:rsidRPr="00081CA2">
        <w:t xml:space="preserve"> and partial discharge</w:t>
      </w:r>
    </w:p>
    <w:p w14:paraId="37922148" w14:textId="77777777" w:rsidR="00194FD5" w:rsidRPr="00081CA2" w:rsidRDefault="00194FD5" w:rsidP="00081CA2">
      <w:pPr>
        <w:pStyle w:val="ListParagraph"/>
        <w:numPr>
          <w:ilvl w:val="0"/>
          <w:numId w:val="133"/>
        </w:numPr>
      </w:pPr>
      <w:r w:rsidRPr="00081CA2">
        <w:t>Power-frequency -withstand test on low-voltage terminal of the capacitor voltage divider</w:t>
      </w:r>
    </w:p>
    <w:p w14:paraId="7C1391B5" w14:textId="77777777" w:rsidR="00194FD5" w:rsidRPr="00081CA2" w:rsidRDefault="00194FD5" w:rsidP="00081CA2">
      <w:pPr>
        <w:pStyle w:val="ListParagraph"/>
        <w:numPr>
          <w:ilvl w:val="0"/>
          <w:numId w:val="133"/>
        </w:numPr>
      </w:pPr>
      <w:r w:rsidRPr="00081CA2">
        <w:t xml:space="preserve">Power-frequency withstand test and measurement of C and </w:t>
      </w:r>
      <w:proofErr w:type="spellStart"/>
      <w:r w:rsidRPr="00081CA2">
        <w:t>tanδ</w:t>
      </w:r>
      <w:proofErr w:type="spellEnd"/>
      <w:r w:rsidRPr="00081CA2">
        <w:t xml:space="preserve"> on a capacitor voltage divider or on subsystems</w:t>
      </w:r>
    </w:p>
    <w:p w14:paraId="15C9C2B2" w14:textId="77777777" w:rsidR="00194FD5" w:rsidRPr="00081CA2" w:rsidRDefault="00194FD5" w:rsidP="00081CA2">
      <w:pPr>
        <w:pStyle w:val="ListParagraph"/>
        <w:numPr>
          <w:ilvl w:val="0"/>
          <w:numId w:val="133"/>
        </w:numPr>
      </w:pPr>
      <w:r w:rsidRPr="00081CA2">
        <w:t>Power-frequency withstand tests on the Electromagnetic unit</w:t>
      </w:r>
    </w:p>
    <w:p w14:paraId="783ED68A" w14:textId="77777777" w:rsidR="00194FD5" w:rsidRPr="00081CA2" w:rsidRDefault="00194FD5" w:rsidP="00081CA2">
      <w:pPr>
        <w:pStyle w:val="ListParagraph"/>
        <w:numPr>
          <w:ilvl w:val="0"/>
          <w:numId w:val="133"/>
        </w:numPr>
      </w:pPr>
      <w:r w:rsidRPr="00081CA2">
        <w:t>Partial discharge measurement</w:t>
      </w:r>
    </w:p>
    <w:p w14:paraId="1DB96EF6" w14:textId="77777777" w:rsidR="00194FD5" w:rsidRPr="00081CA2" w:rsidRDefault="00194FD5" w:rsidP="00081CA2">
      <w:pPr>
        <w:pStyle w:val="ListParagraph"/>
        <w:numPr>
          <w:ilvl w:val="0"/>
          <w:numId w:val="133"/>
        </w:numPr>
      </w:pPr>
      <w:r w:rsidRPr="00081CA2">
        <w:t>Enclosure tightness test at ambient temperature</w:t>
      </w:r>
    </w:p>
    <w:p w14:paraId="6DE28C89" w14:textId="77777777" w:rsidR="00194FD5" w:rsidRPr="00081CA2" w:rsidRDefault="00194FD5" w:rsidP="00081CA2">
      <w:pPr>
        <w:pStyle w:val="ListParagraph"/>
        <w:numPr>
          <w:ilvl w:val="0"/>
          <w:numId w:val="133"/>
        </w:numPr>
      </w:pPr>
      <w:r w:rsidRPr="00081CA2">
        <w:t>Pressure test for the enclosure</w:t>
      </w:r>
    </w:p>
    <w:p w14:paraId="27365450" w14:textId="77777777" w:rsidR="00194FD5" w:rsidRPr="00081CA2" w:rsidRDefault="00194FD5" w:rsidP="00081CA2">
      <w:pPr>
        <w:pStyle w:val="ListParagraph"/>
        <w:numPr>
          <w:ilvl w:val="0"/>
          <w:numId w:val="133"/>
        </w:numPr>
      </w:pPr>
      <w:r w:rsidRPr="00081CA2">
        <w:t>Test for accuracy</w:t>
      </w:r>
    </w:p>
    <w:p w14:paraId="6A4D544E" w14:textId="77777777" w:rsidR="00194FD5" w:rsidRPr="00081CA2" w:rsidRDefault="00194FD5" w:rsidP="00081CA2">
      <w:pPr>
        <w:pStyle w:val="ListParagraph"/>
        <w:numPr>
          <w:ilvl w:val="0"/>
          <w:numId w:val="133"/>
        </w:numPr>
      </w:pPr>
      <w:r w:rsidRPr="00081CA2">
        <w:t>Insulation test of the Electromagnetic unit</w:t>
      </w:r>
    </w:p>
    <w:p w14:paraId="33A82CF9" w14:textId="77777777" w:rsidR="00194FD5" w:rsidRPr="00081CA2" w:rsidRDefault="00194FD5" w:rsidP="00081CA2">
      <w:pPr>
        <w:pStyle w:val="ListParagraph"/>
        <w:numPr>
          <w:ilvl w:val="0"/>
          <w:numId w:val="133"/>
        </w:numPr>
      </w:pPr>
      <w:r w:rsidRPr="00081CA2">
        <w:t>Tightness of capacitor voltage divider</w:t>
      </w:r>
    </w:p>
    <w:p w14:paraId="55D210DE" w14:textId="77777777" w:rsidR="00194FD5" w:rsidRPr="00081CA2" w:rsidRDefault="00194FD5" w:rsidP="00081CA2">
      <w:pPr>
        <w:pStyle w:val="ListParagraph"/>
        <w:numPr>
          <w:ilvl w:val="0"/>
          <w:numId w:val="133"/>
        </w:numPr>
      </w:pPr>
      <w:r w:rsidRPr="00081CA2">
        <w:t xml:space="preserve">Capacitance and </w:t>
      </w:r>
      <w:proofErr w:type="spellStart"/>
      <w:r w:rsidRPr="00081CA2">
        <w:t>tanδ</w:t>
      </w:r>
      <w:proofErr w:type="spellEnd"/>
      <w:r w:rsidRPr="00081CA2">
        <w:t xml:space="preserve"> measurement at power frequency</w:t>
      </w:r>
    </w:p>
    <w:p w14:paraId="76DDE844" w14:textId="77777777" w:rsidR="00194FD5" w:rsidRPr="00081CA2" w:rsidRDefault="00194FD5" w:rsidP="00081CA2">
      <w:pPr>
        <w:pStyle w:val="ListParagraph"/>
        <w:numPr>
          <w:ilvl w:val="0"/>
          <w:numId w:val="133"/>
        </w:numPr>
      </w:pPr>
      <w:r w:rsidRPr="00081CA2">
        <w:t>Power frequency withstand test</w:t>
      </w:r>
    </w:p>
    <w:p w14:paraId="3A246DD1" w14:textId="77777777" w:rsidR="00194FD5" w:rsidRPr="00081CA2" w:rsidRDefault="00194FD5" w:rsidP="00081CA2">
      <w:pPr>
        <w:pStyle w:val="ListParagraph"/>
        <w:numPr>
          <w:ilvl w:val="0"/>
          <w:numId w:val="133"/>
        </w:numPr>
      </w:pPr>
      <w:r w:rsidRPr="00081CA2">
        <w:t>Partial discharge measurement</w:t>
      </w:r>
    </w:p>
    <w:p w14:paraId="2295C12C" w14:textId="77777777" w:rsidR="00194FD5" w:rsidRPr="00081CA2" w:rsidRDefault="00194FD5" w:rsidP="00081CA2">
      <w:pPr>
        <w:pStyle w:val="ListParagraph"/>
        <w:numPr>
          <w:ilvl w:val="0"/>
          <w:numId w:val="133"/>
        </w:numPr>
      </w:pPr>
      <w:r w:rsidRPr="00081CA2">
        <w:t>Verification of terminal marking</w:t>
      </w:r>
    </w:p>
    <w:p w14:paraId="66206B15" w14:textId="77777777" w:rsidR="00194FD5" w:rsidRPr="00081CA2" w:rsidRDefault="00194FD5" w:rsidP="00081CA2">
      <w:pPr>
        <w:pStyle w:val="ListParagraph"/>
        <w:numPr>
          <w:ilvl w:val="0"/>
          <w:numId w:val="133"/>
        </w:numPr>
      </w:pPr>
      <w:r w:rsidRPr="00081CA2">
        <w:t>Power frequencies withstand test on secondary winding</w:t>
      </w:r>
    </w:p>
    <w:p w14:paraId="04B8E404" w14:textId="77777777" w:rsidR="00194FD5" w:rsidRPr="00081CA2" w:rsidRDefault="00194FD5" w:rsidP="00081CA2">
      <w:pPr>
        <w:pStyle w:val="ListParagraph"/>
        <w:numPr>
          <w:ilvl w:val="0"/>
          <w:numId w:val="133"/>
        </w:numPr>
      </w:pPr>
      <w:r w:rsidRPr="00081CA2">
        <w:t>Ferro-resonance suppression check</w:t>
      </w:r>
    </w:p>
    <w:p w14:paraId="441029B2" w14:textId="77777777" w:rsidR="00194FD5" w:rsidRPr="00081CA2" w:rsidRDefault="00194FD5" w:rsidP="00081CA2">
      <w:pPr>
        <w:pStyle w:val="ListParagraph"/>
        <w:numPr>
          <w:ilvl w:val="0"/>
          <w:numId w:val="133"/>
        </w:numPr>
      </w:pPr>
      <w:r w:rsidRPr="00081CA2">
        <w:t>Accuracy class determination</w:t>
      </w:r>
    </w:p>
    <w:p w14:paraId="3B1C6D01" w14:textId="77777777" w:rsidR="00194FD5" w:rsidRPr="00081CA2" w:rsidRDefault="00194FD5" w:rsidP="00081CA2">
      <w:pPr>
        <w:pStyle w:val="ListParagraph"/>
        <w:numPr>
          <w:ilvl w:val="0"/>
          <w:numId w:val="133"/>
        </w:numPr>
      </w:pPr>
      <w:r w:rsidRPr="00081CA2">
        <w:t>Polarity and verification of terminal markings,</w:t>
      </w:r>
    </w:p>
    <w:p w14:paraId="4C8E82F3" w14:textId="77777777" w:rsidR="00194FD5" w:rsidRPr="00081CA2" w:rsidRDefault="00194FD5" w:rsidP="00081CA2">
      <w:pPr>
        <w:pStyle w:val="ListParagraph"/>
        <w:numPr>
          <w:ilvl w:val="0"/>
          <w:numId w:val="133"/>
        </w:numPr>
      </w:pPr>
      <w:r w:rsidRPr="00081CA2">
        <w:t>Tests on HF carrier accessories (if provided with CVT)</w:t>
      </w:r>
    </w:p>
    <w:p w14:paraId="124277FA" w14:textId="77777777" w:rsidR="00194FD5" w:rsidRPr="00081CA2" w:rsidRDefault="00194FD5" w:rsidP="00081CA2">
      <w:pPr>
        <w:pStyle w:val="ListParagraph"/>
        <w:numPr>
          <w:ilvl w:val="0"/>
          <w:numId w:val="133"/>
        </w:numPr>
      </w:pPr>
      <w:r w:rsidRPr="00081CA2">
        <w:t xml:space="preserve">Power frequency test between sections </w:t>
      </w:r>
    </w:p>
    <w:p w14:paraId="1B01612D" w14:textId="77777777" w:rsidR="00194FD5" w:rsidRPr="00081CA2" w:rsidRDefault="00194FD5" w:rsidP="00081CA2">
      <w:pPr>
        <w:pStyle w:val="Heading4"/>
      </w:pPr>
      <w:bookmarkStart w:id="2346" w:name="_Toc65577778"/>
      <w:bookmarkStart w:id="2347" w:name="_Toc127465606"/>
      <w:r w:rsidRPr="00081CA2">
        <w:lastRenderedPageBreak/>
        <w:t>Site Tests</w:t>
      </w:r>
      <w:bookmarkEnd w:id="2346"/>
      <w:bookmarkEnd w:id="2347"/>
    </w:p>
    <w:p w14:paraId="1EF9CD65" w14:textId="77777777" w:rsidR="00194FD5" w:rsidRPr="00081CA2" w:rsidRDefault="00194FD5" w:rsidP="00081CA2">
      <w:r w:rsidRPr="00081CA2">
        <w:t>As a minimum, the following tests after installation on site shall be performed in accordance with their respective IEC Standards:</w:t>
      </w:r>
    </w:p>
    <w:p w14:paraId="7049718E" w14:textId="77777777" w:rsidR="00194FD5" w:rsidRPr="00081CA2" w:rsidRDefault="00194FD5" w:rsidP="00081CA2">
      <w:pPr>
        <w:pStyle w:val="ListParagraph"/>
        <w:numPr>
          <w:ilvl w:val="0"/>
          <w:numId w:val="134"/>
        </w:numPr>
      </w:pPr>
      <w:r w:rsidRPr="00081CA2">
        <w:t xml:space="preserve">Polarity check </w:t>
      </w:r>
    </w:p>
    <w:p w14:paraId="4C965AEF" w14:textId="77777777" w:rsidR="00194FD5" w:rsidRPr="00081CA2" w:rsidRDefault="00194FD5" w:rsidP="00081CA2">
      <w:pPr>
        <w:pStyle w:val="ListParagraph"/>
        <w:numPr>
          <w:ilvl w:val="0"/>
          <w:numId w:val="134"/>
        </w:numPr>
      </w:pPr>
      <w:r w:rsidRPr="00081CA2">
        <w:t>Inspect for physical damages and defects including quality of paint works.</w:t>
      </w:r>
    </w:p>
    <w:p w14:paraId="3F2B5086" w14:textId="77777777" w:rsidR="00194FD5" w:rsidRPr="00081CA2" w:rsidRDefault="00194FD5" w:rsidP="00081CA2">
      <w:pPr>
        <w:pStyle w:val="ListParagraph"/>
        <w:numPr>
          <w:ilvl w:val="0"/>
          <w:numId w:val="134"/>
        </w:numPr>
      </w:pPr>
      <w:r w:rsidRPr="00081CA2">
        <w:t>Check the insulating oil levels via the view glass.</w:t>
      </w:r>
    </w:p>
    <w:p w14:paraId="7BBD0C61" w14:textId="77777777" w:rsidR="00194FD5" w:rsidRPr="00081CA2" w:rsidRDefault="00194FD5" w:rsidP="00081CA2">
      <w:pPr>
        <w:pStyle w:val="ListParagraph"/>
        <w:numPr>
          <w:ilvl w:val="0"/>
          <w:numId w:val="134"/>
        </w:numPr>
      </w:pPr>
      <w:r w:rsidRPr="00081CA2">
        <w:t>Check the integrity and correct rating of the fuses/MCBs in the secondary termination box.</w:t>
      </w:r>
    </w:p>
    <w:p w14:paraId="1E90CE11" w14:textId="77777777" w:rsidR="00194FD5" w:rsidRPr="00081CA2" w:rsidRDefault="00194FD5" w:rsidP="00081CA2">
      <w:pPr>
        <w:pStyle w:val="ListParagraph"/>
        <w:numPr>
          <w:ilvl w:val="0"/>
          <w:numId w:val="134"/>
        </w:numPr>
      </w:pPr>
      <w:r w:rsidRPr="00081CA2">
        <w:t>Check nameplate information for correctness as per approved drawings.</w:t>
      </w:r>
    </w:p>
    <w:p w14:paraId="343E1A26" w14:textId="77777777" w:rsidR="00194FD5" w:rsidRPr="00081CA2" w:rsidRDefault="00194FD5" w:rsidP="00081CA2">
      <w:pPr>
        <w:pStyle w:val="ListParagraph"/>
        <w:numPr>
          <w:ilvl w:val="0"/>
          <w:numId w:val="134"/>
        </w:numPr>
      </w:pPr>
      <w:r w:rsidRPr="00081CA2">
        <w:t>Check the quality of galvanization of the steel support structures.</w:t>
      </w:r>
    </w:p>
    <w:p w14:paraId="4D7DF194" w14:textId="77777777" w:rsidR="00194FD5" w:rsidRPr="00081CA2" w:rsidRDefault="00194FD5" w:rsidP="00081CA2">
      <w:pPr>
        <w:pStyle w:val="ListParagraph"/>
        <w:numPr>
          <w:ilvl w:val="0"/>
          <w:numId w:val="134"/>
        </w:numPr>
      </w:pPr>
      <w:r w:rsidRPr="00081CA2">
        <w:t>S. No of HV capacitors identical to the S.  No mentioned on the rating and diagram plate.</w:t>
      </w:r>
    </w:p>
    <w:p w14:paraId="73A9A96F" w14:textId="77777777" w:rsidR="00194FD5" w:rsidRPr="00081CA2" w:rsidRDefault="00194FD5" w:rsidP="00081CA2">
      <w:pPr>
        <w:pStyle w:val="ListParagraph"/>
        <w:numPr>
          <w:ilvl w:val="0"/>
          <w:numId w:val="134"/>
        </w:numPr>
      </w:pPr>
      <w:r w:rsidRPr="00081CA2">
        <w:t>Ensure brass vent plug between stacks of CVT is removed.</w:t>
      </w:r>
    </w:p>
    <w:p w14:paraId="4ED5EC07" w14:textId="77777777" w:rsidR="00194FD5" w:rsidRPr="00081CA2" w:rsidRDefault="00194FD5" w:rsidP="00081CA2">
      <w:pPr>
        <w:pStyle w:val="ListParagraph"/>
        <w:numPr>
          <w:ilvl w:val="0"/>
          <w:numId w:val="134"/>
        </w:numPr>
      </w:pPr>
      <w:r w:rsidRPr="00081CA2">
        <w:t>Check for correct labelling of the secondary windings with appropriate labels.</w:t>
      </w:r>
    </w:p>
    <w:p w14:paraId="7FCCA72D" w14:textId="77777777" w:rsidR="00194FD5" w:rsidRPr="00081CA2" w:rsidRDefault="00194FD5" w:rsidP="00081CA2">
      <w:pPr>
        <w:pStyle w:val="ListParagraph"/>
        <w:numPr>
          <w:ilvl w:val="0"/>
          <w:numId w:val="134"/>
        </w:numPr>
      </w:pPr>
      <w:r w:rsidRPr="00081CA2">
        <w:t>Check that all grounding cables are properly secures and fastened.</w:t>
      </w:r>
    </w:p>
    <w:p w14:paraId="693652FF" w14:textId="77777777" w:rsidR="00194FD5" w:rsidRPr="00081CA2" w:rsidRDefault="00194FD5" w:rsidP="00081CA2">
      <w:pPr>
        <w:pStyle w:val="ListParagraph"/>
        <w:numPr>
          <w:ilvl w:val="0"/>
          <w:numId w:val="134"/>
        </w:numPr>
      </w:pPr>
      <w:r w:rsidRPr="00081CA2">
        <w:t>Check for good quality/neatness of control cable wiring, routing and fastening.</w:t>
      </w:r>
    </w:p>
    <w:p w14:paraId="641ADEF8" w14:textId="77777777" w:rsidR="00194FD5" w:rsidRPr="00081CA2" w:rsidRDefault="00194FD5" w:rsidP="00081CA2">
      <w:pPr>
        <w:pStyle w:val="ListParagraph"/>
        <w:numPr>
          <w:ilvl w:val="0"/>
          <w:numId w:val="134"/>
        </w:numPr>
      </w:pPr>
      <w:r w:rsidRPr="00081CA2">
        <w:t>Check tightness of all bolted connections-torque wrench method</w:t>
      </w:r>
    </w:p>
    <w:p w14:paraId="75E8C43B" w14:textId="77777777" w:rsidR="00194FD5" w:rsidRPr="00081CA2" w:rsidRDefault="00194FD5" w:rsidP="00081CA2">
      <w:pPr>
        <w:pStyle w:val="ListParagraph"/>
        <w:numPr>
          <w:ilvl w:val="0"/>
          <w:numId w:val="134"/>
        </w:numPr>
      </w:pPr>
      <w:r w:rsidRPr="00081CA2">
        <w:t>Insulation Resistance Measurement – Primary terminals</w:t>
      </w:r>
    </w:p>
    <w:p w14:paraId="7DBCFA19" w14:textId="77777777" w:rsidR="00194FD5" w:rsidRPr="00081CA2" w:rsidRDefault="00194FD5" w:rsidP="00081CA2">
      <w:pPr>
        <w:pStyle w:val="ListParagraph"/>
        <w:numPr>
          <w:ilvl w:val="0"/>
          <w:numId w:val="134"/>
        </w:numPr>
      </w:pPr>
      <w:r w:rsidRPr="00081CA2">
        <w:t>Insulation Resistance Measurement – secondary terminals</w:t>
      </w:r>
    </w:p>
    <w:p w14:paraId="55D39C39" w14:textId="77777777" w:rsidR="00194FD5" w:rsidRPr="00081CA2" w:rsidRDefault="00194FD5" w:rsidP="00081CA2">
      <w:pPr>
        <w:pStyle w:val="ListParagraph"/>
        <w:numPr>
          <w:ilvl w:val="0"/>
          <w:numId w:val="134"/>
        </w:numPr>
      </w:pPr>
      <w:r w:rsidRPr="00081CA2">
        <w:t xml:space="preserve">Measurement of secondary winding resistance  </w:t>
      </w:r>
    </w:p>
    <w:p w14:paraId="321D1C63" w14:textId="77777777" w:rsidR="00194FD5" w:rsidRPr="00081CA2" w:rsidRDefault="00194FD5" w:rsidP="00081CA2">
      <w:pPr>
        <w:pStyle w:val="ListParagraph"/>
        <w:numPr>
          <w:ilvl w:val="0"/>
          <w:numId w:val="134"/>
        </w:numPr>
      </w:pPr>
      <w:r w:rsidRPr="00081CA2">
        <w:t>Ratio Test</w:t>
      </w:r>
    </w:p>
    <w:p w14:paraId="21D6C81A" w14:textId="77777777" w:rsidR="00194FD5" w:rsidRPr="00081CA2" w:rsidRDefault="00194FD5" w:rsidP="00081CA2">
      <w:pPr>
        <w:pStyle w:val="ListParagraph"/>
        <w:numPr>
          <w:ilvl w:val="0"/>
          <w:numId w:val="134"/>
        </w:numPr>
        <w:rPr>
          <w:lang w:val="es-CO"/>
        </w:rPr>
      </w:pPr>
      <w:proofErr w:type="spellStart"/>
      <w:r w:rsidRPr="00081CA2">
        <w:rPr>
          <w:lang w:val="es-CO"/>
        </w:rPr>
        <w:t>Capacitance</w:t>
      </w:r>
      <w:proofErr w:type="spellEnd"/>
      <w:r w:rsidRPr="00081CA2">
        <w:rPr>
          <w:lang w:val="es-CO"/>
        </w:rPr>
        <w:t xml:space="preserve"> and tan delta </w:t>
      </w:r>
      <w:proofErr w:type="spellStart"/>
      <w:r w:rsidRPr="00081CA2">
        <w:rPr>
          <w:lang w:val="es-CO"/>
        </w:rPr>
        <w:t>tests</w:t>
      </w:r>
      <w:proofErr w:type="spellEnd"/>
      <w:r w:rsidRPr="00081CA2">
        <w:rPr>
          <w:lang w:val="es-CO"/>
        </w:rPr>
        <w:t>.</w:t>
      </w:r>
    </w:p>
    <w:p w14:paraId="47C74185" w14:textId="77777777" w:rsidR="00194FD5" w:rsidRPr="00081CA2" w:rsidRDefault="00194FD5" w:rsidP="00081CA2">
      <w:pPr>
        <w:pStyle w:val="ListParagraph"/>
        <w:numPr>
          <w:ilvl w:val="0"/>
          <w:numId w:val="134"/>
        </w:numPr>
      </w:pPr>
      <w:r w:rsidRPr="00081CA2">
        <w:t>DGA of oil on a sample size before and after commissioning.</w:t>
      </w:r>
    </w:p>
    <w:p w14:paraId="42296E5F" w14:textId="77777777" w:rsidR="00194FD5" w:rsidRPr="00081CA2" w:rsidRDefault="00194FD5" w:rsidP="00081CA2">
      <w:pPr>
        <w:pStyle w:val="ListParagraph"/>
        <w:numPr>
          <w:ilvl w:val="0"/>
          <w:numId w:val="134"/>
        </w:numPr>
      </w:pPr>
      <w:r w:rsidRPr="00081CA2">
        <w:t>Power frequency voltage withstand test</w:t>
      </w:r>
    </w:p>
    <w:p w14:paraId="4A7C114C" w14:textId="77777777" w:rsidR="00194FD5" w:rsidRPr="00081CA2" w:rsidRDefault="00194FD5" w:rsidP="00081CA2">
      <w:pPr>
        <w:pStyle w:val="Heading2"/>
      </w:pPr>
      <w:bookmarkStart w:id="2348" w:name="_Toc394385908"/>
      <w:bookmarkStart w:id="2349" w:name="_Toc115944045"/>
      <w:bookmarkStart w:id="2350" w:name="_Toc127463369"/>
      <w:bookmarkStart w:id="2351" w:name="_Toc127464461"/>
      <w:bookmarkStart w:id="2352" w:name="_Toc127465607"/>
      <w:bookmarkStart w:id="2353" w:name="_Toc129130343"/>
      <w:bookmarkStart w:id="2354" w:name="_Toc54756174"/>
      <w:bookmarkStart w:id="2355" w:name="_Toc39469907"/>
      <w:bookmarkStart w:id="2356" w:name="_Toc54756158"/>
      <w:bookmarkEnd w:id="1952"/>
      <w:r w:rsidRPr="00081CA2">
        <w:t>Surge Arresters</w:t>
      </w:r>
      <w:bookmarkEnd w:id="2348"/>
      <w:bookmarkEnd w:id="2349"/>
      <w:bookmarkEnd w:id="2350"/>
      <w:bookmarkEnd w:id="2351"/>
      <w:bookmarkEnd w:id="2352"/>
      <w:bookmarkEnd w:id="2353"/>
    </w:p>
    <w:p w14:paraId="14B061D6" w14:textId="77777777" w:rsidR="00194FD5" w:rsidRPr="00081CA2" w:rsidRDefault="00194FD5" w:rsidP="00081CA2">
      <w:pPr>
        <w:pStyle w:val="Heading3"/>
      </w:pPr>
      <w:bookmarkStart w:id="2357" w:name="_Toc54756154"/>
      <w:bookmarkStart w:id="2358" w:name="_Toc231360427"/>
      <w:bookmarkStart w:id="2359" w:name="_Toc394385909"/>
      <w:bookmarkStart w:id="2360" w:name="_Toc115944046"/>
      <w:bookmarkStart w:id="2361" w:name="_Toc127463370"/>
      <w:bookmarkStart w:id="2362" w:name="_Toc127464462"/>
      <w:bookmarkStart w:id="2363" w:name="_Toc127465608"/>
      <w:bookmarkStart w:id="2364" w:name="_Toc129130344"/>
      <w:r w:rsidRPr="00081CA2">
        <w:t>General</w:t>
      </w:r>
      <w:bookmarkEnd w:id="2357"/>
      <w:bookmarkEnd w:id="2358"/>
      <w:bookmarkEnd w:id="2359"/>
      <w:bookmarkEnd w:id="2360"/>
      <w:bookmarkEnd w:id="2361"/>
      <w:bookmarkEnd w:id="2362"/>
      <w:bookmarkEnd w:id="2363"/>
      <w:bookmarkEnd w:id="2364"/>
      <w:r w:rsidRPr="00081CA2">
        <w:t xml:space="preserve"> </w:t>
      </w:r>
    </w:p>
    <w:p w14:paraId="4DA5FE52" w14:textId="77777777" w:rsidR="00194FD5" w:rsidRPr="00081CA2" w:rsidRDefault="00194FD5" w:rsidP="00081CA2">
      <w:r w:rsidRPr="00081CA2">
        <w:t>This specification relates to the design, supply, install, testing and commissioning of freestanding high voltage surge arrestors for outdoor use.</w:t>
      </w:r>
    </w:p>
    <w:p w14:paraId="741A76BD" w14:textId="675B92B5" w:rsidR="00194FD5" w:rsidRPr="00081CA2" w:rsidRDefault="00194FD5" w:rsidP="00081CA2">
      <w:r w:rsidRPr="00081CA2">
        <w:t xml:space="preserve">Surge arresters shall be of the metal-oxide, gapless type (MOAs).  Suitable outdoor type surge arresters shall be offered.  The application and rating of surge arresters shall be determined by insulation co-ordination studies. The design and testing of the surge arresters shall be in accordance with the requirements of </w:t>
      </w:r>
      <w:r w:rsidR="00CB6FD9" w:rsidRPr="00081CA2">
        <w:t xml:space="preserve">the </w:t>
      </w:r>
      <w:r w:rsidRPr="00081CA2">
        <w:t xml:space="preserve">IEC </w:t>
      </w:r>
      <w:r w:rsidR="00CB6FD9" w:rsidRPr="00081CA2">
        <w:t xml:space="preserve">60099-4 </w:t>
      </w:r>
      <w:r w:rsidRPr="00081CA2">
        <w:t xml:space="preserve">standard and any additional requirements of this Specification. </w:t>
      </w:r>
      <w:r w:rsidR="003522CC" w:rsidRPr="00081CA2">
        <w:t xml:space="preserve">It should be informed that the minimum kJ/kV energy absorption capacity must be compatible with the Insulation Coordination Study and Transformer </w:t>
      </w:r>
      <w:proofErr w:type="spellStart"/>
      <w:r w:rsidR="003522CC" w:rsidRPr="00081CA2">
        <w:t>Energi</w:t>
      </w:r>
      <w:r w:rsidR="002A1240" w:rsidRPr="00081CA2">
        <w:t>s</w:t>
      </w:r>
      <w:r w:rsidR="003522CC" w:rsidRPr="00081CA2">
        <w:t>ation</w:t>
      </w:r>
      <w:proofErr w:type="spellEnd"/>
      <w:r w:rsidR="003522CC" w:rsidRPr="00081CA2">
        <w:t xml:space="preserve"> Study.</w:t>
      </w:r>
      <w:r w:rsidRPr="00081CA2">
        <w:t xml:space="preserve"> Each pressure vessel for housing the metal-oxide discs shall comply with the requirements of the appropriate European standard.   </w:t>
      </w:r>
    </w:p>
    <w:p w14:paraId="364A2087" w14:textId="77777777" w:rsidR="00194FD5" w:rsidRPr="00081CA2" w:rsidRDefault="00194FD5" w:rsidP="00081CA2">
      <w:r w:rsidRPr="00081CA2">
        <w:t>The surge arresters shall be designed to incorporate a pressure relief device to prevent shattering of the blocks/or housing, following prolonged current flow or internal flashover.   They shall be designed to ensure satisfactory operation under the atmospheric conditions given, and under such sudden variation of voltage as may be met with under working conditions on the system.  The surge arresters form part of the overall contract for the engineering of the substations and the supply of equipment, therefore they shall be positioned as near to the equipment to be protected so that they can provide maximum protection in accordance with IEC 60099.</w:t>
      </w:r>
    </w:p>
    <w:p w14:paraId="54CEBC39" w14:textId="77777777" w:rsidR="00194FD5" w:rsidRPr="00081CA2" w:rsidRDefault="00194FD5" w:rsidP="00081CA2">
      <w:r w:rsidRPr="00081CA2">
        <w:lastRenderedPageBreak/>
        <w:t>Substations with altitude level higher than 1000 m must be confirmed by calculation in respect of Lighting impulse withstand voltage and power frequency withstand voltage.</w:t>
      </w:r>
    </w:p>
    <w:p w14:paraId="1A17C71A" w14:textId="77777777" w:rsidR="00194FD5" w:rsidRPr="00081CA2" w:rsidRDefault="00194FD5" w:rsidP="00081CA2">
      <w:pPr>
        <w:pStyle w:val="Heading3"/>
      </w:pPr>
      <w:bookmarkStart w:id="2365" w:name="_Toc115944047"/>
      <w:bookmarkStart w:id="2366" w:name="_Toc127463371"/>
      <w:bookmarkStart w:id="2367" w:name="_Toc127464463"/>
      <w:bookmarkStart w:id="2368" w:name="_Toc127465609"/>
      <w:bookmarkStart w:id="2369" w:name="_Toc129130345"/>
      <w:r w:rsidRPr="00081CA2">
        <w:t>Scope</w:t>
      </w:r>
      <w:bookmarkEnd w:id="2365"/>
      <w:bookmarkEnd w:id="2366"/>
      <w:bookmarkEnd w:id="2367"/>
      <w:bookmarkEnd w:id="2368"/>
      <w:bookmarkEnd w:id="2369"/>
    </w:p>
    <w:p w14:paraId="1D3DF59B" w14:textId="77777777" w:rsidR="00194FD5" w:rsidRPr="00081CA2" w:rsidRDefault="00194FD5" w:rsidP="00081CA2">
      <w:r w:rsidRPr="00081CA2">
        <w:t>The present specification outlines, the design, manufacturing, testing, packing, transport, insurance, unloading, storage on site, construction works and erection, corrosion protection, site testing, submission of documentation, commissioning, training of KETRACO’s personnel and warranty of the works for the high voltage surge arresters for the substation. The Contractor is bound to provide complete works, even if the equipment or services to be provided are not specifically mentioned in the specification.</w:t>
      </w:r>
    </w:p>
    <w:p w14:paraId="6D0407E2" w14:textId="77777777" w:rsidR="00194FD5" w:rsidRPr="00081CA2" w:rsidRDefault="00194FD5" w:rsidP="00081CA2">
      <w:r w:rsidRPr="00081CA2">
        <w:t>The supply of equipment shall be limited and shall include the following:</w:t>
      </w:r>
    </w:p>
    <w:p w14:paraId="4EAF5B5E" w14:textId="77777777" w:rsidR="00194FD5" w:rsidRPr="00081CA2" w:rsidRDefault="00194FD5" w:rsidP="00081CA2">
      <w:pPr>
        <w:pStyle w:val="ListParagraph"/>
        <w:numPr>
          <w:ilvl w:val="0"/>
          <w:numId w:val="135"/>
        </w:numPr>
      </w:pPr>
      <w:r w:rsidRPr="00081CA2">
        <w:t>HV terminals including connectors</w:t>
      </w:r>
    </w:p>
    <w:p w14:paraId="3850FF23" w14:textId="77777777" w:rsidR="00194FD5" w:rsidRPr="00081CA2" w:rsidRDefault="00194FD5" w:rsidP="00081CA2">
      <w:pPr>
        <w:pStyle w:val="ListParagraph"/>
        <w:numPr>
          <w:ilvl w:val="0"/>
          <w:numId w:val="135"/>
        </w:numPr>
      </w:pPr>
      <w:r w:rsidRPr="00081CA2">
        <w:t>Grounding terminals</w:t>
      </w:r>
    </w:p>
    <w:p w14:paraId="1658C154" w14:textId="77777777" w:rsidR="00194FD5" w:rsidRPr="00081CA2" w:rsidRDefault="00194FD5" w:rsidP="00081CA2">
      <w:pPr>
        <w:pStyle w:val="ListParagraph"/>
        <w:numPr>
          <w:ilvl w:val="0"/>
          <w:numId w:val="135"/>
        </w:numPr>
      </w:pPr>
      <w:r w:rsidRPr="00081CA2">
        <w:t>Mounting hardware</w:t>
      </w:r>
    </w:p>
    <w:p w14:paraId="65FD5E4C" w14:textId="77777777" w:rsidR="00194FD5" w:rsidRPr="00081CA2" w:rsidRDefault="00194FD5" w:rsidP="00081CA2">
      <w:pPr>
        <w:pStyle w:val="ListParagraph"/>
        <w:numPr>
          <w:ilvl w:val="0"/>
          <w:numId w:val="135"/>
        </w:numPr>
      </w:pPr>
      <w:r w:rsidRPr="00081CA2">
        <w:t>Discharge counters with mounting hardware, connectors and insulating bases</w:t>
      </w:r>
    </w:p>
    <w:p w14:paraId="44177EF2" w14:textId="77777777" w:rsidR="00194FD5" w:rsidRPr="00081CA2" w:rsidRDefault="00194FD5" w:rsidP="00081CA2">
      <w:pPr>
        <w:pStyle w:val="ListParagraph"/>
        <w:numPr>
          <w:ilvl w:val="0"/>
          <w:numId w:val="135"/>
        </w:numPr>
      </w:pPr>
      <w:r w:rsidRPr="00081CA2">
        <w:t>One spare counter and insulating base for the whole contract</w:t>
      </w:r>
    </w:p>
    <w:p w14:paraId="546DF4FC" w14:textId="77777777" w:rsidR="00194FD5" w:rsidRPr="00081CA2" w:rsidRDefault="00194FD5" w:rsidP="00081CA2">
      <w:pPr>
        <w:pStyle w:val="Heading3"/>
      </w:pPr>
      <w:bookmarkStart w:id="2370" w:name="_Toc54756155"/>
      <w:bookmarkStart w:id="2371" w:name="_Toc231360428"/>
      <w:bookmarkStart w:id="2372" w:name="_Toc394385910"/>
      <w:bookmarkStart w:id="2373" w:name="_Toc115944049"/>
      <w:bookmarkStart w:id="2374" w:name="_Toc127463372"/>
      <w:bookmarkStart w:id="2375" w:name="_Toc127464464"/>
      <w:bookmarkStart w:id="2376" w:name="_Toc127465610"/>
      <w:bookmarkStart w:id="2377" w:name="_Toc129130346"/>
      <w:r w:rsidRPr="00081CA2">
        <w:t>Surge Counters and Leakage Current Meters</w:t>
      </w:r>
      <w:bookmarkEnd w:id="2370"/>
      <w:bookmarkEnd w:id="2371"/>
      <w:bookmarkEnd w:id="2372"/>
      <w:bookmarkEnd w:id="2373"/>
      <w:bookmarkEnd w:id="2374"/>
      <w:bookmarkEnd w:id="2375"/>
      <w:bookmarkEnd w:id="2376"/>
      <w:bookmarkEnd w:id="2377"/>
      <w:r w:rsidRPr="00081CA2">
        <w:t xml:space="preserve"> </w:t>
      </w:r>
    </w:p>
    <w:p w14:paraId="195C570B" w14:textId="77777777" w:rsidR="00194FD5" w:rsidRPr="00081CA2" w:rsidRDefault="00194FD5" w:rsidP="00081CA2">
      <w:r w:rsidRPr="00081CA2">
        <w:t xml:space="preserve">A combined surge counter and leakage current meters shall be provided with each surge arrester.  The surge counter shall be operated by the discharge current passed by the surge arrester.  Surge counters shall be of the electro-mechanical type and designed for continuous service. The leakage current scale shall be </w:t>
      </w:r>
      <w:proofErr w:type="spellStart"/>
      <w:r w:rsidRPr="00081CA2">
        <w:t>coloured</w:t>
      </w:r>
      <w:proofErr w:type="spellEnd"/>
      <w:r w:rsidRPr="00081CA2">
        <w:t xml:space="preserve"> red and green for safe and unsafe/unhealthy leakage currents respectively.  Internal parts shall be unaffected by atmospheric conditions on Site.  Alternatively, a weatherproof housing to IP65 shall be provided as part of the Contract and this shall be designed to allow the recording device to be read without exposing the internal parts to the atmosphere.  The surge counter shall be connected in the main earth lead from the diverter in such a manner that the direction of the earth lead is not changed, or its surge impedance materially altered.   A bolted link shall be provided so that the surge counter may be short circuited and removed without taking the arrester out of service.  The leakage current meters shall be provided for installation in the earth connection of the surge arresters and shall be designed for continuous operation.   The internal parts shall be weatherproofed to IP65 with a transparent cover to provide an unobstructed view of the ammeter.</w:t>
      </w:r>
      <w:bookmarkStart w:id="2378" w:name="_Toc54756163"/>
      <w:bookmarkStart w:id="2379" w:name="_Toc394385911"/>
    </w:p>
    <w:p w14:paraId="0683FF44" w14:textId="77777777" w:rsidR="00194FD5" w:rsidRPr="00081CA2" w:rsidRDefault="00194FD5" w:rsidP="00081CA2">
      <w:pPr>
        <w:pStyle w:val="Heading3"/>
      </w:pPr>
      <w:bookmarkStart w:id="2380" w:name="_Toc115944050"/>
      <w:bookmarkStart w:id="2381" w:name="_Toc127463373"/>
      <w:bookmarkStart w:id="2382" w:name="_Toc127464465"/>
      <w:bookmarkStart w:id="2383" w:name="_Toc127465611"/>
      <w:bookmarkStart w:id="2384" w:name="_Toc129130347"/>
      <w:r w:rsidRPr="00081CA2">
        <w:t>Test</w:t>
      </w:r>
      <w:bookmarkEnd w:id="2378"/>
      <w:bookmarkEnd w:id="2379"/>
      <w:r w:rsidRPr="00081CA2">
        <w:t>s</w:t>
      </w:r>
      <w:bookmarkEnd w:id="2380"/>
      <w:bookmarkEnd w:id="2381"/>
      <w:bookmarkEnd w:id="2382"/>
      <w:bookmarkEnd w:id="2383"/>
      <w:bookmarkEnd w:id="2384"/>
      <w:r w:rsidRPr="00081CA2">
        <w:t xml:space="preserve"> </w:t>
      </w:r>
    </w:p>
    <w:p w14:paraId="10E48502" w14:textId="77777777" w:rsidR="00194FD5" w:rsidRPr="00081CA2" w:rsidRDefault="00194FD5" w:rsidP="00081CA2">
      <w:pPr>
        <w:pStyle w:val="Heading4"/>
      </w:pPr>
      <w:bookmarkStart w:id="2385" w:name="_Toc231360463"/>
      <w:bookmarkStart w:id="2386" w:name="_Toc127465612"/>
      <w:r w:rsidRPr="00081CA2">
        <w:t>Type Test</w:t>
      </w:r>
      <w:bookmarkEnd w:id="2385"/>
      <w:bookmarkEnd w:id="2386"/>
    </w:p>
    <w:p w14:paraId="29CF6523" w14:textId="77777777" w:rsidR="00194FD5" w:rsidRPr="00081CA2" w:rsidRDefault="00194FD5" w:rsidP="00081CA2">
      <w:r w:rsidRPr="00081CA2">
        <w:t>Type, routine, and standard acceptance tests on metal oxide surge arresters shall be carried out in accordance with the IEC 60099-4 and IEC 60099-1.  Type test certificates (not less than 5 years) shall be accepted subject to KETRACO approval. As a minimum, the following type tests shall be performed:</w:t>
      </w:r>
    </w:p>
    <w:p w14:paraId="1467A72A" w14:textId="77777777" w:rsidR="00194FD5" w:rsidRPr="00081CA2" w:rsidRDefault="00194FD5" w:rsidP="00081CA2">
      <w:pPr>
        <w:pStyle w:val="ListParagraph"/>
        <w:numPr>
          <w:ilvl w:val="0"/>
          <w:numId w:val="136"/>
        </w:numPr>
      </w:pPr>
      <w:r w:rsidRPr="00081CA2">
        <w:t>Dielectric test on main circuit - lightning impulse voltage tests, power frequency voltage withstands tests and internal partial discharge tests</w:t>
      </w:r>
    </w:p>
    <w:p w14:paraId="6784B99E" w14:textId="77777777" w:rsidR="00194FD5" w:rsidRPr="00081CA2" w:rsidRDefault="00194FD5" w:rsidP="00081CA2">
      <w:pPr>
        <w:pStyle w:val="ListParagraph"/>
        <w:numPr>
          <w:ilvl w:val="0"/>
          <w:numId w:val="136"/>
        </w:numPr>
      </w:pPr>
      <w:r w:rsidRPr="00081CA2">
        <w:t>Active part withstands tests</w:t>
      </w:r>
    </w:p>
    <w:p w14:paraId="69D1C78D" w14:textId="77777777" w:rsidR="00194FD5" w:rsidRPr="00081CA2" w:rsidRDefault="00194FD5" w:rsidP="00081CA2">
      <w:pPr>
        <w:pStyle w:val="ListParagraph"/>
        <w:numPr>
          <w:ilvl w:val="0"/>
          <w:numId w:val="136"/>
        </w:numPr>
      </w:pPr>
      <w:r w:rsidRPr="00081CA2">
        <w:t>Residual voltage tests</w:t>
      </w:r>
    </w:p>
    <w:p w14:paraId="2FE14E4E" w14:textId="77777777" w:rsidR="00194FD5" w:rsidRPr="00081CA2" w:rsidRDefault="00194FD5" w:rsidP="00081CA2">
      <w:pPr>
        <w:pStyle w:val="ListParagraph"/>
        <w:numPr>
          <w:ilvl w:val="0"/>
          <w:numId w:val="136"/>
        </w:numPr>
      </w:pPr>
      <w:r w:rsidRPr="00081CA2">
        <w:t>Long duration current impulse withstands tests</w:t>
      </w:r>
    </w:p>
    <w:p w14:paraId="7185D741" w14:textId="77777777" w:rsidR="00194FD5" w:rsidRPr="00081CA2" w:rsidRDefault="00194FD5" w:rsidP="00081CA2">
      <w:pPr>
        <w:pStyle w:val="ListParagraph"/>
        <w:numPr>
          <w:ilvl w:val="0"/>
          <w:numId w:val="136"/>
        </w:numPr>
      </w:pPr>
      <w:r w:rsidRPr="00081CA2">
        <w:t>Operating duty tests</w:t>
      </w:r>
    </w:p>
    <w:p w14:paraId="369FDF69" w14:textId="77777777" w:rsidR="00194FD5" w:rsidRPr="00081CA2" w:rsidRDefault="00194FD5" w:rsidP="00081CA2">
      <w:pPr>
        <w:pStyle w:val="ListParagraph"/>
        <w:numPr>
          <w:ilvl w:val="0"/>
          <w:numId w:val="136"/>
        </w:numPr>
      </w:pPr>
      <w:r w:rsidRPr="00081CA2">
        <w:lastRenderedPageBreak/>
        <w:t>Short-circuit tests</w:t>
      </w:r>
    </w:p>
    <w:p w14:paraId="2E4A904B" w14:textId="77777777" w:rsidR="00194FD5" w:rsidRPr="00081CA2" w:rsidRDefault="00194FD5" w:rsidP="00081CA2">
      <w:pPr>
        <w:pStyle w:val="ListParagraph"/>
        <w:numPr>
          <w:ilvl w:val="0"/>
          <w:numId w:val="136"/>
        </w:numPr>
      </w:pPr>
      <w:r w:rsidRPr="00081CA2">
        <w:t>Current distribution test.</w:t>
      </w:r>
    </w:p>
    <w:p w14:paraId="7D8E5C38" w14:textId="77777777" w:rsidR="00194FD5" w:rsidRPr="00081CA2" w:rsidRDefault="00194FD5" w:rsidP="00081CA2">
      <w:pPr>
        <w:pStyle w:val="Heading4"/>
      </w:pPr>
      <w:bookmarkStart w:id="2387" w:name="_Toc231360464"/>
      <w:bookmarkStart w:id="2388" w:name="_Toc127465613"/>
      <w:r w:rsidRPr="00081CA2">
        <w:t>Routine Tests</w:t>
      </w:r>
      <w:bookmarkEnd w:id="2387"/>
      <w:bookmarkEnd w:id="2388"/>
      <w:r w:rsidRPr="00081CA2">
        <w:t xml:space="preserve"> </w:t>
      </w:r>
    </w:p>
    <w:p w14:paraId="5974BB6A" w14:textId="77777777" w:rsidR="00194FD5" w:rsidRPr="00081CA2" w:rsidRDefault="00194FD5" w:rsidP="00081CA2">
      <w:r w:rsidRPr="00081CA2">
        <w:t>As a minimum, the following routine tests shall be performed:</w:t>
      </w:r>
    </w:p>
    <w:p w14:paraId="6E46C113" w14:textId="77777777" w:rsidR="00194FD5" w:rsidRPr="00081CA2" w:rsidRDefault="00194FD5" w:rsidP="00081CA2">
      <w:pPr>
        <w:pStyle w:val="ListParagraph"/>
        <w:numPr>
          <w:ilvl w:val="0"/>
          <w:numId w:val="137"/>
        </w:numPr>
      </w:pPr>
      <w:r w:rsidRPr="00081CA2">
        <w:t>Measurement of reference voltage</w:t>
      </w:r>
    </w:p>
    <w:p w14:paraId="2B69E180" w14:textId="77777777" w:rsidR="00194FD5" w:rsidRPr="00081CA2" w:rsidRDefault="00194FD5" w:rsidP="00081CA2">
      <w:pPr>
        <w:pStyle w:val="ListParagraph"/>
        <w:numPr>
          <w:ilvl w:val="0"/>
          <w:numId w:val="137"/>
        </w:numPr>
      </w:pPr>
      <w:r w:rsidRPr="00081CA2">
        <w:t>Residual voltage test</w:t>
      </w:r>
    </w:p>
    <w:p w14:paraId="17FCBF0C" w14:textId="77777777" w:rsidR="00194FD5" w:rsidRPr="00081CA2" w:rsidRDefault="00194FD5" w:rsidP="00081CA2">
      <w:pPr>
        <w:pStyle w:val="ListParagraph"/>
        <w:numPr>
          <w:ilvl w:val="0"/>
          <w:numId w:val="137"/>
        </w:numPr>
      </w:pPr>
      <w:r w:rsidRPr="00081CA2">
        <w:t>Internal partial discharge test</w:t>
      </w:r>
    </w:p>
    <w:p w14:paraId="5639F724" w14:textId="77777777" w:rsidR="00194FD5" w:rsidRPr="00081CA2" w:rsidRDefault="00194FD5" w:rsidP="00081CA2">
      <w:pPr>
        <w:pStyle w:val="ListParagraph"/>
        <w:numPr>
          <w:ilvl w:val="0"/>
          <w:numId w:val="137"/>
        </w:numPr>
      </w:pPr>
      <w:r w:rsidRPr="00081CA2">
        <w:t>Current distribution test.</w:t>
      </w:r>
    </w:p>
    <w:p w14:paraId="08CAFA5F" w14:textId="77777777" w:rsidR="00194FD5" w:rsidRPr="00081CA2" w:rsidRDefault="00194FD5" w:rsidP="00081CA2">
      <w:pPr>
        <w:pStyle w:val="Heading4"/>
      </w:pPr>
      <w:bookmarkStart w:id="2389" w:name="_Toc231360465"/>
      <w:bookmarkStart w:id="2390" w:name="_Toc127465614"/>
      <w:r w:rsidRPr="00081CA2">
        <w:t>Standard Acceptance Tests</w:t>
      </w:r>
      <w:bookmarkEnd w:id="2389"/>
      <w:bookmarkEnd w:id="2390"/>
    </w:p>
    <w:p w14:paraId="6DF3BD44" w14:textId="77777777" w:rsidR="00194FD5" w:rsidRPr="00081CA2" w:rsidRDefault="00194FD5" w:rsidP="00081CA2">
      <w:r w:rsidRPr="00081CA2">
        <w:t>As a minimum, the following standard acceptance tests shall be performed:</w:t>
      </w:r>
    </w:p>
    <w:p w14:paraId="3AB0C0BB" w14:textId="77777777" w:rsidR="00194FD5" w:rsidRPr="00081CA2" w:rsidRDefault="00194FD5" w:rsidP="00081CA2">
      <w:pPr>
        <w:pStyle w:val="ListParagraph"/>
        <w:numPr>
          <w:ilvl w:val="0"/>
          <w:numId w:val="138"/>
        </w:numPr>
      </w:pPr>
      <w:r w:rsidRPr="00081CA2">
        <w:t>Power frequency voltage test on the complete arrester</w:t>
      </w:r>
    </w:p>
    <w:p w14:paraId="29DE967C" w14:textId="77777777" w:rsidR="00194FD5" w:rsidRPr="00081CA2" w:rsidRDefault="00194FD5" w:rsidP="00081CA2">
      <w:pPr>
        <w:pStyle w:val="ListParagraph"/>
        <w:numPr>
          <w:ilvl w:val="0"/>
          <w:numId w:val="138"/>
        </w:numPr>
      </w:pPr>
      <w:r w:rsidRPr="00081CA2">
        <w:t>Lightning impulse residual voltage test on the complete arrester</w:t>
      </w:r>
    </w:p>
    <w:p w14:paraId="5B3FD0A3" w14:textId="77777777" w:rsidR="00194FD5" w:rsidRPr="00081CA2" w:rsidRDefault="00194FD5" w:rsidP="00081CA2">
      <w:pPr>
        <w:pStyle w:val="ListParagraph"/>
        <w:numPr>
          <w:ilvl w:val="0"/>
          <w:numId w:val="138"/>
        </w:numPr>
      </w:pPr>
      <w:r w:rsidRPr="00081CA2">
        <w:t>Internal partial discharge test</w:t>
      </w:r>
    </w:p>
    <w:p w14:paraId="3A33E2E5" w14:textId="77777777" w:rsidR="00194FD5" w:rsidRPr="00081CA2" w:rsidRDefault="00194FD5" w:rsidP="00081CA2">
      <w:pPr>
        <w:pStyle w:val="ListParagraph"/>
        <w:numPr>
          <w:ilvl w:val="0"/>
          <w:numId w:val="138"/>
        </w:numPr>
      </w:pPr>
      <w:r w:rsidRPr="00081CA2">
        <w:t>Thermal stability test.</w:t>
      </w:r>
    </w:p>
    <w:p w14:paraId="73943152" w14:textId="77777777" w:rsidR="00194FD5" w:rsidRPr="00081CA2" w:rsidRDefault="00194FD5" w:rsidP="00081CA2">
      <w:pPr>
        <w:pStyle w:val="Heading4"/>
      </w:pPr>
      <w:bookmarkStart w:id="2391" w:name="_Toc54756164"/>
      <w:bookmarkStart w:id="2392" w:name="_Toc127465615"/>
      <w:r w:rsidRPr="00081CA2">
        <w:t>Tests on Surge Counters</w:t>
      </w:r>
      <w:bookmarkEnd w:id="2391"/>
      <w:bookmarkEnd w:id="2392"/>
    </w:p>
    <w:p w14:paraId="17351798" w14:textId="77777777" w:rsidR="00194FD5" w:rsidRPr="00081CA2" w:rsidRDefault="00194FD5" w:rsidP="00081CA2">
      <w:bookmarkStart w:id="2393" w:name="_Toc231360468"/>
      <w:r w:rsidRPr="00081CA2">
        <w:rPr>
          <w:b/>
          <w:bCs/>
        </w:rPr>
        <w:t>Minimum Current Operation Tests</w:t>
      </w:r>
      <w:bookmarkEnd w:id="2393"/>
      <w:r w:rsidRPr="00081CA2">
        <w:rPr>
          <w:b/>
          <w:bCs/>
        </w:rPr>
        <w:t xml:space="preserve">: </w:t>
      </w:r>
      <w:r w:rsidRPr="00081CA2">
        <w:t>The rated minimum operating current of the counter, stated in the schedules, shall be passed ten   times and the counter shall correctly register these operations.</w:t>
      </w:r>
    </w:p>
    <w:p w14:paraId="6AD6DEFC" w14:textId="77777777" w:rsidR="00194FD5" w:rsidRPr="00081CA2" w:rsidRDefault="00194FD5" w:rsidP="00081CA2">
      <w:bookmarkStart w:id="2394" w:name="_Toc231360469"/>
      <w:r w:rsidRPr="00081CA2">
        <w:rPr>
          <w:b/>
          <w:bCs/>
        </w:rPr>
        <w:t>Maximum Current Withstand Tests</w:t>
      </w:r>
      <w:bookmarkEnd w:id="2394"/>
      <w:r w:rsidRPr="00081CA2">
        <w:rPr>
          <w:b/>
          <w:bCs/>
        </w:rPr>
        <w:t xml:space="preserve">: </w:t>
      </w:r>
      <w:r w:rsidRPr="00081CA2">
        <w:t xml:space="preserve">The maximum rated current stated in the schedules with an 8/20 µsec wave shape shall be applied to the counter ten times without any cooling periods and the counter shall register and withstand without distress.  </w:t>
      </w:r>
      <w:bookmarkEnd w:id="2354"/>
      <w:bookmarkEnd w:id="2355"/>
      <w:bookmarkEnd w:id="2356"/>
    </w:p>
    <w:p w14:paraId="50354F4D" w14:textId="77777777" w:rsidR="00194FD5" w:rsidRPr="00081CA2" w:rsidRDefault="00194FD5" w:rsidP="00081CA2">
      <w:pPr>
        <w:pStyle w:val="Heading4"/>
      </w:pPr>
      <w:bookmarkStart w:id="2395" w:name="_Toc127465616"/>
      <w:r w:rsidRPr="00081CA2">
        <w:t>Site Tests</w:t>
      </w:r>
      <w:bookmarkEnd w:id="2395"/>
    </w:p>
    <w:p w14:paraId="28300A3A" w14:textId="77777777" w:rsidR="00194FD5" w:rsidRPr="00081CA2" w:rsidRDefault="00194FD5" w:rsidP="00081CA2">
      <w:r w:rsidRPr="00081CA2">
        <w:t>The following site tests shall be carried out during the pre-commissioning and commissioning phase of the project.</w:t>
      </w:r>
    </w:p>
    <w:p w14:paraId="560510F6" w14:textId="77777777" w:rsidR="00194FD5" w:rsidRPr="00081CA2" w:rsidRDefault="00194FD5" w:rsidP="00081CA2">
      <w:pPr>
        <w:pStyle w:val="ListParagraph"/>
        <w:numPr>
          <w:ilvl w:val="0"/>
          <w:numId w:val="139"/>
        </w:numPr>
      </w:pPr>
      <w:r w:rsidRPr="00081CA2">
        <w:t>Physical checks and visual inspection.</w:t>
      </w:r>
    </w:p>
    <w:p w14:paraId="1B68888F" w14:textId="77777777" w:rsidR="00194FD5" w:rsidRPr="00081CA2" w:rsidRDefault="00194FD5" w:rsidP="00081CA2">
      <w:pPr>
        <w:pStyle w:val="ListParagraph"/>
        <w:numPr>
          <w:ilvl w:val="0"/>
          <w:numId w:val="139"/>
        </w:numPr>
      </w:pPr>
      <w:r w:rsidRPr="00081CA2">
        <w:t>Inspect for physical damage/defects</w:t>
      </w:r>
    </w:p>
    <w:p w14:paraId="144B8B9A" w14:textId="77777777" w:rsidR="00194FD5" w:rsidRPr="00081CA2" w:rsidRDefault="00194FD5" w:rsidP="00081CA2">
      <w:pPr>
        <w:pStyle w:val="ListParagraph"/>
        <w:numPr>
          <w:ilvl w:val="0"/>
          <w:numId w:val="139"/>
        </w:numPr>
      </w:pPr>
      <w:r w:rsidRPr="00081CA2">
        <w:t>Check that all grounding cables are correctly secured and fastened.</w:t>
      </w:r>
    </w:p>
    <w:p w14:paraId="31374885" w14:textId="77777777" w:rsidR="00194FD5" w:rsidRPr="00081CA2" w:rsidRDefault="00194FD5" w:rsidP="00081CA2">
      <w:pPr>
        <w:pStyle w:val="ListParagraph"/>
        <w:numPr>
          <w:ilvl w:val="0"/>
          <w:numId w:val="139"/>
        </w:numPr>
      </w:pPr>
      <w:r w:rsidRPr="00081CA2">
        <w:t>Check nameplate information and correctness as per approved drawings.</w:t>
      </w:r>
    </w:p>
    <w:p w14:paraId="30E5EB49" w14:textId="77777777" w:rsidR="00194FD5" w:rsidRPr="00081CA2" w:rsidRDefault="00194FD5" w:rsidP="00081CA2">
      <w:pPr>
        <w:pStyle w:val="ListParagraph"/>
        <w:numPr>
          <w:ilvl w:val="0"/>
          <w:numId w:val="139"/>
        </w:numPr>
      </w:pPr>
      <w:r w:rsidRPr="00081CA2">
        <w:t>Recording the surge counter reading.</w:t>
      </w:r>
    </w:p>
    <w:p w14:paraId="7F80289B" w14:textId="77777777" w:rsidR="00194FD5" w:rsidRPr="00081CA2" w:rsidRDefault="00194FD5" w:rsidP="00081CA2">
      <w:pPr>
        <w:pStyle w:val="ListParagraph"/>
        <w:numPr>
          <w:ilvl w:val="0"/>
          <w:numId w:val="139"/>
        </w:numPr>
      </w:pPr>
      <w:r w:rsidRPr="00081CA2">
        <w:t>Check the leakage current indictor.</w:t>
      </w:r>
    </w:p>
    <w:p w14:paraId="72A2C162" w14:textId="77777777" w:rsidR="00194FD5" w:rsidRPr="00081CA2" w:rsidRDefault="00194FD5" w:rsidP="00081CA2">
      <w:pPr>
        <w:pStyle w:val="ListParagraph"/>
        <w:numPr>
          <w:ilvl w:val="0"/>
          <w:numId w:val="139"/>
        </w:numPr>
      </w:pPr>
      <w:r w:rsidRPr="00081CA2">
        <w:t>Insulation Resistance testing.</w:t>
      </w:r>
    </w:p>
    <w:p w14:paraId="68E1CF33" w14:textId="77777777" w:rsidR="00194FD5" w:rsidRPr="00081CA2" w:rsidRDefault="00194FD5" w:rsidP="00081CA2">
      <w:pPr>
        <w:pStyle w:val="Heading2"/>
      </w:pPr>
      <w:bookmarkStart w:id="2396" w:name="_Toc394385968"/>
      <w:bookmarkStart w:id="2397" w:name="_Toc115944051"/>
      <w:bookmarkStart w:id="2398" w:name="_Toc127463374"/>
      <w:bookmarkStart w:id="2399" w:name="_Toc127464466"/>
      <w:bookmarkStart w:id="2400" w:name="_Toc127465617"/>
      <w:bookmarkStart w:id="2401" w:name="_Toc129130348"/>
      <w:bookmarkStart w:id="2402" w:name="_Toc527489188"/>
      <w:bookmarkStart w:id="2403" w:name="_Toc81163323"/>
      <w:r w:rsidRPr="00081CA2">
        <w:t>Power Transformers</w:t>
      </w:r>
      <w:bookmarkEnd w:id="2396"/>
      <w:bookmarkEnd w:id="2397"/>
      <w:bookmarkEnd w:id="2398"/>
      <w:bookmarkEnd w:id="2399"/>
      <w:bookmarkEnd w:id="2400"/>
      <w:bookmarkEnd w:id="2401"/>
      <w:r w:rsidRPr="00081CA2">
        <w:t xml:space="preserve"> </w:t>
      </w:r>
      <w:bookmarkEnd w:id="2402"/>
      <w:bookmarkEnd w:id="2403"/>
    </w:p>
    <w:p w14:paraId="39D6C872" w14:textId="77777777" w:rsidR="00194FD5" w:rsidRPr="00081CA2" w:rsidRDefault="00194FD5" w:rsidP="00081CA2">
      <w:pPr>
        <w:pStyle w:val="Heading3"/>
      </w:pPr>
      <w:bookmarkStart w:id="2404" w:name="_Toc115944052"/>
      <w:bookmarkStart w:id="2405" w:name="_Toc127463375"/>
      <w:bookmarkStart w:id="2406" w:name="_Toc127464467"/>
      <w:bookmarkStart w:id="2407" w:name="_Toc127465618"/>
      <w:bookmarkStart w:id="2408" w:name="_Toc129130349"/>
      <w:bookmarkStart w:id="2409" w:name="_Toc330470216"/>
      <w:bookmarkStart w:id="2410" w:name="_Toc394385969"/>
      <w:r w:rsidRPr="00081CA2">
        <w:t>General</w:t>
      </w:r>
      <w:bookmarkEnd w:id="2404"/>
      <w:bookmarkEnd w:id="2405"/>
      <w:bookmarkEnd w:id="2406"/>
      <w:bookmarkEnd w:id="2407"/>
      <w:bookmarkEnd w:id="2408"/>
    </w:p>
    <w:p w14:paraId="7FD48CFC" w14:textId="77777777" w:rsidR="00194FD5" w:rsidRPr="00081CA2" w:rsidRDefault="00194FD5" w:rsidP="00081CA2">
      <w:r w:rsidRPr="00081CA2">
        <w:t>The present specification outlines, from a technical point-of-view, the standard requirements applicable to the design, manufacture, and testing of 90MVA, 400/132/11kV Auto transformer.</w:t>
      </w:r>
    </w:p>
    <w:p w14:paraId="18319C01" w14:textId="77777777" w:rsidR="00194FD5" w:rsidRPr="00081CA2" w:rsidRDefault="00194FD5" w:rsidP="00081CA2">
      <w:pPr>
        <w:pStyle w:val="Heading3"/>
      </w:pPr>
      <w:bookmarkStart w:id="2411" w:name="_Toc115944053"/>
      <w:bookmarkStart w:id="2412" w:name="_Toc127463376"/>
      <w:bookmarkStart w:id="2413" w:name="_Toc127464468"/>
      <w:bookmarkStart w:id="2414" w:name="_Toc127465619"/>
      <w:bookmarkStart w:id="2415" w:name="_Toc129130350"/>
      <w:r w:rsidRPr="00081CA2">
        <w:t>Scope</w:t>
      </w:r>
      <w:bookmarkEnd w:id="2411"/>
      <w:bookmarkEnd w:id="2412"/>
      <w:bookmarkEnd w:id="2413"/>
      <w:bookmarkEnd w:id="2414"/>
      <w:bookmarkEnd w:id="2415"/>
      <w:r w:rsidRPr="00081CA2">
        <w:t xml:space="preserve"> </w:t>
      </w:r>
      <w:bookmarkEnd w:id="2409"/>
      <w:bookmarkEnd w:id="2410"/>
    </w:p>
    <w:p w14:paraId="423AA0F7" w14:textId="77777777" w:rsidR="00194FD5" w:rsidRPr="00081CA2" w:rsidRDefault="00194FD5" w:rsidP="00081CA2">
      <w:r w:rsidRPr="00081CA2">
        <w:t xml:space="preserve">The scope relates to design, manufacture, shop testing, packing, transport, insurance, unloading, storage on Site, construction works and erection, corrosion protection, site testing, submission of documentation, commissioning, training of KETRACO’s personnel and warranty of the works for </w:t>
      </w:r>
      <w:r w:rsidRPr="00081CA2">
        <w:lastRenderedPageBreak/>
        <w:t>the power transformers for the substation. The Contractor is bound to provide complete works, even if the equipment or services to be provided are not specifically mentioned in the specification.</w:t>
      </w:r>
    </w:p>
    <w:p w14:paraId="5E3DEBF6" w14:textId="77777777" w:rsidR="00194FD5" w:rsidRPr="00081CA2" w:rsidRDefault="00194FD5" w:rsidP="00081CA2">
      <w:r w:rsidRPr="00081CA2">
        <w:t>The Supply of equipment shall not be limited and include the following:</w:t>
      </w:r>
    </w:p>
    <w:p w14:paraId="08921A1B" w14:textId="77777777" w:rsidR="00194FD5" w:rsidRPr="00081CA2" w:rsidRDefault="00194FD5" w:rsidP="00081CA2">
      <w:pPr>
        <w:pStyle w:val="ListParagraph"/>
        <w:numPr>
          <w:ilvl w:val="0"/>
          <w:numId w:val="140"/>
        </w:numPr>
      </w:pPr>
      <w:r w:rsidRPr="00081CA2">
        <w:t>Tank bottom skids</w:t>
      </w:r>
    </w:p>
    <w:p w14:paraId="68003A33" w14:textId="77777777" w:rsidR="00194FD5" w:rsidRPr="00081CA2" w:rsidRDefault="00194FD5" w:rsidP="00081CA2">
      <w:pPr>
        <w:pStyle w:val="ListParagraph"/>
        <w:numPr>
          <w:ilvl w:val="0"/>
          <w:numId w:val="140"/>
        </w:numPr>
      </w:pPr>
      <w:r w:rsidRPr="00081CA2">
        <w:t>Mounting plates for accessories eventually mounted on stands</w:t>
      </w:r>
    </w:p>
    <w:p w14:paraId="6BC59FCD" w14:textId="77777777" w:rsidR="00194FD5" w:rsidRPr="00081CA2" w:rsidRDefault="00194FD5" w:rsidP="00081CA2">
      <w:pPr>
        <w:pStyle w:val="ListParagraph"/>
        <w:numPr>
          <w:ilvl w:val="0"/>
          <w:numId w:val="140"/>
        </w:numPr>
      </w:pPr>
      <w:r w:rsidRPr="00081CA2">
        <w:t>Auxiliary terminal blocks in the control cabinet for control devices and protection</w:t>
      </w:r>
    </w:p>
    <w:p w14:paraId="17905D2F" w14:textId="77777777" w:rsidR="00194FD5" w:rsidRPr="00081CA2" w:rsidRDefault="00194FD5" w:rsidP="00081CA2">
      <w:pPr>
        <w:pStyle w:val="ListParagraph"/>
        <w:numPr>
          <w:ilvl w:val="0"/>
          <w:numId w:val="140"/>
        </w:numPr>
      </w:pPr>
      <w:r w:rsidRPr="00081CA2">
        <w:t>Terminal connectors for bushings and grounding</w:t>
      </w:r>
    </w:p>
    <w:p w14:paraId="18538228" w14:textId="77777777" w:rsidR="00194FD5" w:rsidRPr="00081CA2" w:rsidRDefault="00194FD5" w:rsidP="00081CA2">
      <w:pPr>
        <w:pStyle w:val="ListParagraph"/>
        <w:numPr>
          <w:ilvl w:val="0"/>
          <w:numId w:val="140"/>
        </w:numPr>
      </w:pPr>
      <w:r w:rsidRPr="00081CA2">
        <w:t>Terminal blocks for wiring interconnections</w:t>
      </w:r>
    </w:p>
    <w:p w14:paraId="56B50734" w14:textId="77777777" w:rsidR="00194FD5" w:rsidRPr="00081CA2" w:rsidRDefault="00194FD5" w:rsidP="00081CA2">
      <w:pPr>
        <w:pStyle w:val="ListParagraph"/>
        <w:numPr>
          <w:ilvl w:val="0"/>
          <w:numId w:val="140"/>
        </w:numPr>
      </w:pPr>
      <w:r w:rsidRPr="00081CA2">
        <w:t>The loan of 2 impact recorder per equipment for a 4-month period</w:t>
      </w:r>
    </w:p>
    <w:p w14:paraId="79E24B73" w14:textId="77777777" w:rsidR="00194FD5" w:rsidRPr="00081CA2" w:rsidRDefault="00194FD5" w:rsidP="00081CA2">
      <w:pPr>
        <w:pStyle w:val="ListParagraph"/>
        <w:numPr>
          <w:ilvl w:val="0"/>
          <w:numId w:val="140"/>
        </w:numPr>
      </w:pPr>
      <w:r w:rsidRPr="00081CA2">
        <w:t>Oil for filling the apparatus plus 10 %, delivered in 45-gallon non-returnable drums</w:t>
      </w:r>
    </w:p>
    <w:p w14:paraId="79757AC0" w14:textId="77777777" w:rsidR="00194FD5" w:rsidRPr="00081CA2" w:rsidRDefault="00194FD5" w:rsidP="00081CA2">
      <w:pPr>
        <w:pStyle w:val="ListParagraph"/>
        <w:numPr>
          <w:ilvl w:val="0"/>
          <w:numId w:val="140"/>
        </w:numPr>
      </w:pPr>
      <w:r w:rsidRPr="00081CA2">
        <w:t>Fuse holders, fuses, and insulated rod with cable connectors.</w:t>
      </w:r>
    </w:p>
    <w:p w14:paraId="2AF3213F" w14:textId="77777777" w:rsidR="00194FD5" w:rsidRPr="00081CA2" w:rsidRDefault="00194FD5" w:rsidP="00081CA2">
      <w:pPr>
        <w:pStyle w:val="Heading3"/>
      </w:pPr>
      <w:bookmarkStart w:id="2416" w:name="_Toc115944055"/>
      <w:bookmarkStart w:id="2417" w:name="_Toc127463377"/>
      <w:bookmarkStart w:id="2418" w:name="_Toc127464469"/>
      <w:bookmarkStart w:id="2419" w:name="_Toc127465620"/>
      <w:bookmarkStart w:id="2420" w:name="_Toc129130351"/>
      <w:r w:rsidRPr="00081CA2">
        <w:t>Construction</w:t>
      </w:r>
      <w:bookmarkEnd w:id="2416"/>
      <w:bookmarkEnd w:id="2417"/>
      <w:bookmarkEnd w:id="2418"/>
      <w:bookmarkEnd w:id="2419"/>
      <w:bookmarkEnd w:id="2420"/>
    </w:p>
    <w:p w14:paraId="4C4F2D5A" w14:textId="77777777" w:rsidR="00194FD5" w:rsidRPr="00081CA2" w:rsidRDefault="00194FD5" w:rsidP="00081CA2">
      <w:pPr>
        <w:pStyle w:val="Heading4"/>
      </w:pPr>
      <w:bookmarkStart w:id="2421" w:name="_Toc127465621"/>
      <w:r w:rsidRPr="00081CA2">
        <w:t>General</w:t>
      </w:r>
      <w:bookmarkEnd w:id="2421"/>
    </w:p>
    <w:p w14:paraId="148BA9C5" w14:textId="77777777" w:rsidR="00194FD5" w:rsidRPr="00081CA2" w:rsidRDefault="00194FD5" w:rsidP="00081CA2">
      <w:r w:rsidRPr="00081CA2">
        <w:t xml:space="preserve">Transformers shall be outdoor, oil-immersed, three-phase type, with on-load tap-changer. They shall comply with the requirements of the schedules and standards listed in above and other relevant IEC standards.  Any ambiguity shall be referred to the KETRACO for clarification at the time of tendering. The transformers shall be suitable for continuous operation on a three-phase 50 Hz high voltage transmission system as specified in the Technical Schedules. Transformers and associated equipment shall be designed in such a manner as to meet the requirements in this section, Technical Schedules, and Drawings at ambient site conditions.  Therefore, the temperature-rise limits given in IEC 60076-2 and IEC 60076-7 (i.e., hotspot) shall not be exceeded. </w:t>
      </w:r>
    </w:p>
    <w:p w14:paraId="4CFC9666" w14:textId="77777777" w:rsidR="00194FD5" w:rsidRPr="00081CA2" w:rsidRDefault="00194FD5" w:rsidP="00081CA2">
      <w:r w:rsidRPr="00081CA2">
        <w:rPr>
          <w:b/>
          <w:bCs/>
        </w:rPr>
        <w:t>Note:</w:t>
      </w:r>
      <w:r w:rsidRPr="00081CA2">
        <w:t xml:space="preserve"> the annual average temperature needs to be considered with the necessary correction to the IEC 60076-2 allowable temperature rises to ensure meeting the life criteria of the transformers.</w:t>
      </w:r>
    </w:p>
    <w:p w14:paraId="1122AADD" w14:textId="77777777" w:rsidR="00194FD5" w:rsidRPr="00081CA2" w:rsidRDefault="00194FD5" w:rsidP="00081CA2">
      <w:r w:rsidRPr="00081CA2">
        <w:t xml:space="preserve">Transformers shall meet the latest stage of development reached in design, construction, and materials. The transformers and all associated facilities (e.g., tap-changer) shall have the ability to withstand the effects of short-circuit currents, defined as symmetrical short circuit current in the Technical Schedules, when operating on any tapping position according to requirements of IEC 60076-5. All metal parts of the transformer except for the individual core laminations, core bolts and associated individual side plates shall be maintained at the same fixed potential.  The earthing structure shall be designed to carry, without damage, the maximum possible earth fault current for a duration of at least equal to the short circuit withstand period of the main windings. The design and manufacture of the transformers and auxiliary plant shall be such that the noise level is at a minimum and that the level of vibration does not adversely affect any clamping or produce excessive stress in any material. The transformer manufacturer shall supply sufficient information to the civil works contractor to ensure adequate design of the transformer mounting structure.  </w:t>
      </w:r>
    </w:p>
    <w:p w14:paraId="7A0191A9" w14:textId="77777777" w:rsidR="00194FD5" w:rsidRPr="00081CA2" w:rsidRDefault="00194FD5" w:rsidP="00081CA2">
      <w:r w:rsidRPr="00081CA2">
        <w:t xml:space="preserve">Noise level (Sound Pressure) limits are based on NEMA TR1 which are generally assessed as high for modern construction, consequently the limit for this specification has been reduced by 5 dB(A).  It is assumed that this can be supplied without any cost penalty; Contractors should comment if this is not acceptable.  Where noise measurements are specified, they shall be made at the Manufacturer’s works in the presence of KETRACO or their appointed representative. If required by KETRACO, the transformers shall be subject to vibration tests. The transformers shall be designed with particular attention to the suppression of harmonic currents, especially the third and </w:t>
      </w:r>
      <w:r w:rsidRPr="00081CA2">
        <w:lastRenderedPageBreak/>
        <w:t>fifth, to minimize interference with communications circuits. The transformers shall be designed to ensure that leakage flux does not cause overheating in any part of the transformer.</w:t>
      </w:r>
    </w:p>
    <w:p w14:paraId="293DF522" w14:textId="77777777" w:rsidR="00194FD5" w:rsidRPr="00081CA2" w:rsidRDefault="00194FD5" w:rsidP="00081CA2">
      <w:pPr>
        <w:pStyle w:val="Heading4"/>
      </w:pPr>
      <w:bookmarkStart w:id="2422" w:name="_Toc39025179"/>
      <w:bookmarkStart w:id="2423" w:name="_Toc39025225"/>
      <w:bookmarkStart w:id="2424" w:name="_Toc39025300"/>
      <w:bookmarkStart w:id="2425" w:name="_Toc39025601"/>
      <w:bookmarkStart w:id="2426" w:name="_Toc39025687"/>
      <w:bookmarkStart w:id="2427" w:name="_Toc39026110"/>
      <w:bookmarkStart w:id="2428" w:name="_Toc330470219"/>
      <w:bookmarkStart w:id="2429" w:name="_Toc127465622"/>
      <w:r w:rsidRPr="00081CA2">
        <w:t>Magnetic Circuit</w:t>
      </w:r>
      <w:bookmarkEnd w:id="2422"/>
      <w:bookmarkEnd w:id="2423"/>
      <w:bookmarkEnd w:id="2424"/>
      <w:bookmarkEnd w:id="2425"/>
      <w:bookmarkEnd w:id="2426"/>
      <w:bookmarkEnd w:id="2427"/>
      <w:bookmarkEnd w:id="2428"/>
      <w:bookmarkEnd w:id="2429"/>
    </w:p>
    <w:p w14:paraId="48F1F331" w14:textId="77777777" w:rsidR="00194FD5" w:rsidRPr="00081CA2" w:rsidRDefault="00194FD5" w:rsidP="00081CA2">
      <w:r w:rsidRPr="00081CA2">
        <w:t>The core shall be built up of high-grade, non-ageing, low-loss, high-permeability grain-oriented steel sheets.  Both sides of each steel sheet shall be insulated with a durable, hot oil and heat resistant baked enamel varnish or other chemical treatment.  The cores shall be clamped and braced to withstand, without damage or deformation, the forces caused by short-circuit stresses, transportation, or handling, and to prevent the shifting of the core laminations.  The bolts, nuts, and end plates of the assembly and clamp structure shall be of a nonmagnetic type and shall be effectively insulated and locked so that they ensure an even pressure on the whole core assembly and are not loosened by vibrations caused by transport and operation.  The supporting framework of the cores shall be designed to avoid the presence of pockets which could prevent complete draining of the tank or cause the trapping of air when filling during service. Suitable axial cooling ducts shall be provided to ensure free circulation of oil and efficient cooling of the core.  The ducts shall be so dimensioned that the maximum temperature at any point remains with the admissible limits. Care shall be given to the design and construction of the corner joints between columns and yokes to avoid concentration of mechanical and magnetic stresses. Adequate metallic bridges shall be provided between the core lamination packets to keep all portions of the core assembly at the same potential.</w:t>
      </w:r>
    </w:p>
    <w:p w14:paraId="050B707A" w14:textId="77777777" w:rsidR="00194FD5" w:rsidRPr="00081CA2" w:rsidRDefault="00194FD5" w:rsidP="00081CA2">
      <w:r w:rsidRPr="00081CA2">
        <w:t xml:space="preserve">Lifting eyes or lugs shall be provided at suitable points of the core assembly. The core shall be earthed to the clamping structure at one point only through a removable link with a captive bolt and nut, placed for convenient access adjacent an inspection housing on the tank cover or tank wall.  All earthing connections except for those from individual core clamping rings, shall have a </w:t>
      </w:r>
      <w:proofErr w:type="gramStart"/>
      <w:r w:rsidRPr="00081CA2">
        <w:t>cross sectional</w:t>
      </w:r>
      <w:proofErr w:type="gramEnd"/>
      <w:r w:rsidRPr="00081CA2">
        <w:t xml:space="preserve"> area of not less than 80mm2.  Connections inserted between laminations shall have a </w:t>
      </w:r>
      <w:proofErr w:type="gramStart"/>
      <w:r w:rsidRPr="00081CA2">
        <w:t>cross sectional</w:t>
      </w:r>
      <w:proofErr w:type="gramEnd"/>
      <w:r w:rsidRPr="00081CA2">
        <w:t xml:space="preserve"> area of not less than 20mm2. The core shall be free from over-fluxing liable to cause damage or to cause maloperation of the protection equipment when the transformer is operating under the continuous overvoltage condition specified in the Technical Schedules.  Under this steady overvoltage condition, the maximum flux density must not exceed 1.9 Tesla and the magnetizing current must not exceed 5 per cent of the rated load current at normal rated voltage.</w:t>
      </w:r>
    </w:p>
    <w:p w14:paraId="22E6AB59" w14:textId="77777777" w:rsidR="00194FD5" w:rsidRPr="00081CA2" w:rsidRDefault="00194FD5" w:rsidP="00081CA2">
      <w:pPr>
        <w:pStyle w:val="Heading4"/>
      </w:pPr>
      <w:bookmarkStart w:id="2430" w:name="_Toc39025180"/>
      <w:bookmarkStart w:id="2431" w:name="_Toc39025226"/>
      <w:bookmarkStart w:id="2432" w:name="_Toc39025301"/>
      <w:bookmarkStart w:id="2433" w:name="_Toc39025602"/>
      <w:bookmarkStart w:id="2434" w:name="_Toc39025688"/>
      <w:bookmarkStart w:id="2435" w:name="_Toc39026111"/>
      <w:bookmarkStart w:id="2436" w:name="_Toc330470220"/>
      <w:bookmarkStart w:id="2437" w:name="_Toc127465623"/>
      <w:r w:rsidRPr="00081CA2">
        <w:t>Windings</w:t>
      </w:r>
      <w:bookmarkEnd w:id="2430"/>
      <w:bookmarkEnd w:id="2431"/>
      <w:bookmarkEnd w:id="2432"/>
      <w:bookmarkEnd w:id="2433"/>
      <w:bookmarkEnd w:id="2434"/>
      <w:bookmarkEnd w:id="2435"/>
      <w:bookmarkEnd w:id="2436"/>
      <w:bookmarkEnd w:id="2437"/>
    </w:p>
    <w:p w14:paraId="06484390" w14:textId="77777777" w:rsidR="00194FD5" w:rsidRPr="00081CA2" w:rsidRDefault="00194FD5" w:rsidP="00081CA2">
      <w:r w:rsidRPr="00081CA2">
        <w:t xml:space="preserve">The windings shall be of high conductivity electrolytic copper.  High purity cellulosic Kraft Paper shall be used for the principal conductor insulation. The conductors shall be transposed at sufficient intervals to minimize eddy currents and equalize the current and temperature distribution along the winding.  Coils shall be constructed to avoid abrasion of the insulation, (e.g., on transposed conductors), allowing for the expansion and contraction set up by the changes of temperature or the vibration encountered during normal operation. Windings shall be so designed as to obtain an optimal value for series and shunt capacities to ensure a </w:t>
      </w:r>
      <w:proofErr w:type="spellStart"/>
      <w:r w:rsidRPr="00081CA2">
        <w:t>favourable</w:t>
      </w:r>
      <w:proofErr w:type="spellEnd"/>
      <w:r w:rsidRPr="00081CA2">
        <w:t xml:space="preserve"> distribution of the voltage for full impulse waves and chopped impulse waves. Leads from winding to bushings shall be adequately supported to prevent damage from vibration and short-circuit forces. Permanent current-carrying joints or splices shall be welded or brazed, properly formed, finished, and insulated to avoid concentration of dielectric stresses. The windings shall be subjected to a thorough shrinking and stabilizing process.  Compensation devices shall be provided for possible further shrinkage of the coils in service.</w:t>
      </w:r>
    </w:p>
    <w:p w14:paraId="1D5490B4" w14:textId="77777777" w:rsidR="00194FD5" w:rsidRPr="00081CA2" w:rsidRDefault="00194FD5" w:rsidP="00081CA2">
      <w:r w:rsidRPr="00081CA2">
        <w:lastRenderedPageBreak/>
        <w:t>The coils, windings and leads shall be sufficiently braced and fastened to form rigid assemblies, preventing any relative movement due to transport, vibrations or other circumstances that may occur in service. The windings shall be designed to reduce to a minimum the out-of-balance forces inherent in the transformers. Tapping’s shall be arranged at such positions on the windings as shall preserve, as far as possible, electro-magnetic balance at all voltage ratios.  Tapping’s shall not be brought out from the inside of a coil, nor from intermediate turns. The winding shall be capable of withstanding the forces to which it is subjected under all conditions, particularly the forces due to a short circuit between terminals or between any terminal and earth, with full voltage maintained on all other windings intended for connection to external sources of supply and allowing for any feed-back through windings connected to rotating machines. The assembled core and windings shall be vacuum and/or vapor-phased processed to ensure optimum moisture removal.</w:t>
      </w:r>
    </w:p>
    <w:p w14:paraId="5040155E" w14:textId="77777777" w:rsidR="00194FD5" w:rsidRPr="00081CA2" w:rsidRDefault="00194FD5" w:rsidP="00081CA2">
      <w:pPr>
        <w:pStyle w:val="Heading4"/>
      </w:pPr>
      <w:bookmarkStart w:id="2438" w:name="_Toc127465624"/>
      <w:r w:rsidRPr="00081CA2">
        <w:t>Tertiary Windings</w:t>
      </w:r>
      <w:bookmarkEnd w:id="2438"/>
    </w:p>
    <w:p w14:paraId="45809808" w14:textId="77777777" w:rsidR="00194FD5" w:rsidRPr="00081CA2" w:rsidRDefault="00194FD5" w:rsidP="00081CA2">
      <w:r w:rsidRPr="00081CA2">
        <w:t xml:space="preserve">Tertiary windings are specified as auxiliary third winding that shall connect to a zigzag star earthing transformer.  When specified as a third winding the general terms for primary and secondary windings applies (as above), appropriate to the assigned tertiary voltage and MVA rating. The tertiary windings of zigzag/star connected transformers are, unless otherwise specified, stabilizing windings for control of zero sequence current.  Additional information is given in the ‘Neutral and Tertiary Connections’ part of this specification. </w:t>
      </w:r>
    </w:p>
    <w:p w14:paraId="71553F6C" w14:textId="77777777" w:rsidR="00194FD5" w:rsidRPr="00081CA2" w:rsidRDefault="00194FD5" w:rsidP="00081CA2">
      <w:pPr>
        <w:pStyle w:val="Heading4"/>
      </w:pPr>
      <w:bookmarkStart w:id="2439" w:name="_Toc39025181"/>
      <w:bookmarkStart w:id="2440" w:name="_Toc39025227"/>
      <w:bookmarkStart w:id="2441" w:name="_Toc39025302"/>
      <w:bookmarkStart w:id="2442" w:name="_Toc39025603"/>
      <w:bookmarkStart w:id="2443" w:name="_Toc39025689"/>
      <w:bookmarkStart w:id="2444" w:name="_Toc39026112"/>
      <w:bookmarkStart w:id="2445" w:name="_Toc330470221"/>
      <w:bookmarkStart w:id="2446" w:name="_Toc127465625"/>
      <w:r w:rsidRPr="00081CA2">
        <w:t>Neutral Earthing</w:t>
      </w:r>
      <w:bookmarkEnd w:id="2439"/>
      <w:bookmarkEnd w:id="2440"/>
      <w:bookmarkEnd w:id="2441"/>
      <w:bookmarkEnd w:id="2442"/>
      <w:bookmarkEnd w:id="2443"/>
      <w:bookmarkEnd w:id="2444"/>
      <w:bookmarkEnd w:id="2445"/>
      <w:bookmarkEnd w:id="2446"/>
      <w:r w:rsidRPr="00081CA2">
        <w:t xml:space="preserve"> </w:t>
      </w:r>
    </w:p>
    <w:p w14:paraId="6E6F0E3D" w14:textId="77777777" w:rsidR="00194FD5" w:rsidRPr="00081CA2" w:rsidRDefault="00194FD5" w:rsidP="00081CA2">
      <w:r w:rsidRPr="00081CA2">
        <w:t xml:space="preserve">According to general effective earthing policy of KETRACO, 400 kV, 220kV, 132kV and 66 kV systems, neutral points of transformers shall be directly connected to earth connection rod.  </w:t>
      </w:r>
    </w:p>
    <w:p w14:paraId="35822BAD" w14:textId="77777777" w:rsidR="00194FD5" w:rsidRPr="00081CA2" w:rsidRDefault="00194FD5" w:rsidP="00081CA2">
      <w:r w:rsidRPr="00081CA2">
        <w:t xml:space="preserve">Neutral terminals of 11kV LV side of all transformers shall be designed for the full line-side insulation level. </w:t>
      </w:r>
    </w:p>
    <w:p w14:paraId="5DD26CE1" w14:textId="77777777" w:rsidR="00194FD5" w:rsidRPr="00081CA2" w:rsidRDefault="00194FD5" w:rsidP="00081CA2">
      <w:pPr>
        <w:pStyle w:val="Heading4"/>
      </w:pPr>
      <w:bookmarkStart w:id="2447" w:name="_Toc39025182"/>
      <w:bookmarkStart w:id="2448" w:name="_Toc39025228"/>
      <w:bookmarkStart w:id="2449" w:name="_Toc39025303"/>
      <w:bookmarkStart w:id="2450" w:name="_Toc39025604"/>
      <w:bookmarkStart w:id="2451" w:name="_Toc39025690"/>
      <w:bookmarkStart w:id="2452" w:name="_Toc39026113"/>
      <w:bookmarkStart w:id="2453" w:name="_Toc330470222"/>
      <w:bookmarkStart w:id="2454" w:name="_Toc127465626"/>
      <w:r w:rsidRPr="00081CA2">
        <w:t>Tank</w:t>
      </w:r>
      <w:bookmarkEnd w:id="2447"/>
      <w:bookmarkEnd w:id="2448"/>
      <w:bookmarkEnd w:id="2449"/>
      <w:bookmarkEnd w:id="2450"/>
      <w:bookmarkEnd w:id="2451"/>
      <w:bookmarkEnd w:id="2452"/>
      <w:bookmarkEnd w:id="2453"/>
      <w:bookmarkEnd w:id="2454"/>
    </w:p>
    <w:p w14:paraId="6CA7D631" w14:textId="77777777" w:rsidR="00194FD5" w:rsidRPr="00081CA2" w:rsidRDefault="00194FD5" w:rsidP="00081CA2">
      <w:r w:rsidRPr="00081CA2">
        <w:t>The transformer tank shall be of welded construction with bolted cover, fabricated from steel plate of a suitable strength grade to meet the following requirements.</w:t>
      </w:r>
    </w:p>
    <w:p w14:paraId="7DD10990" w14:textId="77777777" w:rsidR="00194FD5" w:rsidRPr="00081CA2" w:rsidRDefault="00194FD5" w:rsidP="00081CA2">
      <w:r w:rsidRPr="00081CA2">
        <w:t>The tank shall be of adequate strength so that, when containing the core plus coil assembly and fully oil filled, any packing, lifting, rolling, and handling shall not cause overstressing of any part of the tank or leakage.  The main tank body, tap changing compartments, radiators and associated piping facilities shall be capable of withstanding full vacuum when empty of oil.</w:t>
      </w:r>
    </w:p>
    <w:p w14:paraId="5768CB94" w14:textId="77777777" w:rsidR="00194FD5" w:rsidRPr="00081CA2" w:rsidRDefault="00194FD5" w:rsidP="00081CA2">
      <w:r w:rsidRPr="00081CA2">
        <w:t>Each tank shall be provided with minimum of four jacking pads conveniently located to allow the raising or lowering of the completely mounted and oil filled transformer. The load carrying capacity of each jacking pad shall not be less than 50% of the total weight of the transformer. Lifting eyes or lugs for lifting the complete transformer and tank cover and facilities for the pulling and pushing of the transformer in any direction shall be provided for each unit.  Tank stiffeners and mounting brackets shall be continuously welded to the tank. Wherever possible, the transformer tank and its accessories shall be designed without pockets wherein gas may collect.  Where pockets cannot be avoided, pipes shall be provided to vent the gas into the main expansion pipe.  The vent pipes shall have a minimum inside diameter of 20mm and, if necessary, shall be protected against mechanical damage.</w:t>
      </w:r>
    </w:p>
    <w:p w14:paraId="6A56C6C1" w14:textId="77777777" w:rsidR="00194FD5" w:rsidRPr="00081CA2" w:rsidRDefault="00194FD5" w:rsidP="00081CA2">
      <w:r w:rsidRPr="00081CA2">
        <w:t xml:space="preserve">The shape and arrangement of the tank cover and external stiffeners shall permit rainwater and desert sand to flow easily and completely to the ground. All oil-tight joints shall be made with </w:t>
      </w:r>
      <w:r w:rsidRPr="00081CA2">
        <w:lastRenderedPageBreak/>
        <w:t>machined flanges and approved types of gaskets. The gaskets shall be tight under all prevailing service and atmospheric conditions; especially against the hot oil (synthetic rubber or neoprene-bonded cork is not permitted).   Means shall be provided to prevent over-compression of the gaskets.  The tanks shall be provided with bolted type manholes for easy inspection of bushings and windings.</w:t>
      </w:r>
    </w:p>
    <w:p w14:paraId="1E13B9B9" w14:textId="77777777" w:rsidR="00194FD5" w:rsidRPr="00081CA2" w:rsidRDefault="00194FD5" w:rsidP="00081CA2">
      <w:r w:rsidRPr="00081CA2">
        <w:t>The tank cover shall be fitted with thermometer pockets, for oil and winding temperature indicators, with a captive screw cap and be in the position of maximum oil temperature at continuous maximum rating. A pressure relief device of self-re-setting type and sufficient size capable of functioning without electrical power, shall be provided for the rapid release of any pressure that may be generated within the tank and which might result in damage to the equipment, but it shall be capable of maintaining the oil tightness of the transformer under all conditions of normal service.  The device shall operate at a static pressure of less than the hydraulic test pressure for transformer tanks and shall be designed to prevent further oil flow from the transformer during its operation.  (Note: When an integral fire protection system as described is specified, or to be provided for later, the transformer manufacturer shall ensure there is no conflict in operation between the fire protection system and the pressure relief device.) The relief device shall be mounted on the main tank and if mounted on the cover it shall be fitted with a skirt projecting inside the tank to prevent an accumulation of gas within the device.  Two sets of contacts shall be provided to initiate the alarm and trip relays. Terminals shall be provided close to each corner at the base of the tank for earthing purposes and each shall be designed to meet system fault levels. The necessary flanges and valves for the selected Fire protection system shall be provided. The following plates shall be fixed to the tank at an approximate height of 1.75 m above the ground level:</w:t>
      </w:r>
    </w:p>
    <w:p w14:paraId="75C8BF5A" w14:textId="77777777" w:rsidR="00194FD5" w:rsidRPr="00081CA2" w:rsidRDefault="00194FD5" w:rsidP="00081CA2">
      <w:pPr>
        <w:pStyle w:val="ListParagraph"/>
        <w:numPr>
          <w:ilvl w:val="0"/>
          <w:numId w:val="141"/>
        </w:numPr>
      </w:pPr>
      <w:r w:rsidRPr="00081CA2">
        <w:t xml:space="preserve">A rating plate bearing the data specified in IEC 60076. </w:t>
      </w:r>
    </w:p>
    <w:p w14:paraId="3161D509" w14:textId="77777777" w:rsidR="00194FD5" w:rsidRPr="00081CA2" w:rsidRDefault="00194FD5" w:rsidP="00081CA2">
      <w:pPr>
        <w:pStyle w:val="ListParagraph"/>
        <w:numPr>
          <w:ilvl w:val="0"/>
          <w:numId w:val="141"/>
        </w:numPr>
      </w:pPr>
      <w:r w:rsidRPr="00081CA2">
        <w:t xml:space="preserve">A diagram plate on which the transformer tapping voltages in kilovolts shall also be indicated for each tap, together with the transformer impedances at minimum and maximum voltage ratios and for the principal tapping.  </w:t>
      </w:r>
    </w:p>
    <w:p w14:paraId="11367F22" w14:textId="77777777" w:rsidR="00194FD5" w:rsidRPr="00081CA2" w:rsidRDefault="00194FD5" w:rsidP="00081CA2">
      <w:pPr>
        <w:pStyle w:val="ListParagraph"/>
        <w:numPr>
          <w:ilvl w:val="0"/>
          <w:numId w:val="141"/>
        </w:numPr>
      </w:pPr>
      <w:r w:rsidRPr="00081CA2">
        <w:t xml:space="preserve">A property plate of approved design and wording.  </w:t>
      </w:r>
    </w:p>
    <w:p w14:paraId="72B7EC0D" w14:textId="77777777" w:rsidR="00194FD5" w:rsidRPr="00081CA2" w:rsidRDefault="00194FD5" w:rsidP="00081CA2">
      <w:pPr>
        <w:pStyle w:val="ListParagraph"/>
        <w:numPr>
          <w:ilvl w:val="0"/>
          <w:numId w:val="141"/>
        </w:numPr>
      </w:pPr>
      <w:r w:rsidRPr="00081CA2">
        <w:t xml:space="preserve">A title plate.  </w:t>
      </w:r>
    </w:p>
    <w:p w14:paraId="14E7B17A" w14:textId="77777777" w:rsidR="00194FD5" w:rsidRPr="00081CA2" w:rsidRDefault="00194FD5" w:rsidP="00081CA2">
      <w:pPr>
        <w:pStyle w:val="ListParagraph"/>
        <w:numPr>
          <w:ilvl w:val="0"/>
          <w:numId w:val="141"/>
        </w:numPr>
      </w:pPr>
      <w:r w:rsidRPr="00081CA2">
        <w:t xml:space="preserve">A valve location plate showing the location and function of all valves, drain and air release plugs and oil sampling devices.  </w:t>
      </w:r>
    </w:p>
    <w:p w14:paraId="17904773" w14:textId="77777777" w:rsidR="00194FD5" w:rsidRPr="00081CA2" w:rsidRDefault="00194FD5" w:rsidP="00081CA2">
      <w:pPr>
        <w:pStyle w:val="Heading4"/>
      </w:pPr>
      <w:bookmarkStart w:id="2455" w:name="_Toc39025183"/>
      <w:bookmarkStart w:id="2456" w:name="_Toc39025229"/>
      <w:bookmarkStart w:id="2457" w:name="_Toc39025304"/>
      <w:bookmarkStart w:id="2458" w:name="_Toc39025605"/>
      <w:bookmarkStart w:id="2459" w:name="_Toc39025691"/>
      <w:bookmarkStart w:id="2460" w:name="_Toc39026114"/>
      <w:bookmarkStart w:id="2461" w:name="_Toc330470223"/>
      <w:bookmarkStart w:id="2462" w:name="_Toc127465627"/>
      <w:r w:rsidRPr="00081CA2">
        <w:t>Valves</w:t>
      </w:r>
      <w:bookmarkEnd w:id="2455"/>
      <w:bookmarkEnd w:id="2456"/>
      <w:bookmarkEnd w:id="2457"/>
      <w:bookmarkEnd w:id="2458"/>
      <w:bookmarkEnd w:id="2459"/>
      <w:bookmarkEnd w:id="2460"/>
      <w:bookmarkEnd w:id="2461"/>
      <w:bookmarkEnd w:id="2462"/>
    </w:p>
    <w:p w14:paraId="1511CE1D" w14:textId="77777777" w:rsidR="00194FD5" w:rsidRPr="00081CA2" w:rsidRDefault="00194FD5" w:rsidP="00081CA2">
      <w:r w:rsidRPr="00081CA2">
        <w:t>Valves shall be of the fully sealing full-way type and shall be opened by turning counter-clockwise when facing the hand wheel.  They shall be suitable for operation between the minimum ambient and the maximum oil temperatures stated in the Schedules.  All valves shall be lockable with appropriate sub-master series padlocks.  Padlocks shall be provided for locking all valves in the “open” and “closed” positions.  Valves other than filter and drain valves shall be provided with an indicator, readily visible from ground level, to clearly show the position of the valve. All valve hand wheels shall be fitted with nameplates that shall be chromium plated brass not less than 3mm thick with the engraving filed with enamel. All valves shall be fitted with spoked hand wheels, the spokes, and rims of which shall be smooth and where necessary, for appearance, shall be chromium plated. Each transformer tank shall be fitted at least with the following:</w:t>
      </w:r>
    </w:p>
    <w:p w14:paraId="671CDF03" w14:textId="77777777" w:rsidR="00194FD5" w:rsidRPr="00081CA2" w:rsidRDefault="00194FD5" w:rsidP="00081CA2">
      <w:pPr>
        <w:pStyle w:val="ListParagraph"/>
        <w:numPr>
          <w:ilvl w:val="0"/>
          <w:numId w:val="142"/>
        </w:numPr>
      </w:pPr>
      <w:r w:rsidRPr="00081CA2">
        <w:t xml:space="preserve">One 50mm valve at the top and one 50mm valve at the bottom of the tank, mounted diagonally opposite each other, for connection to oil circulating and oil filtering equipment.  </w:t>
      </w:r>
      <w:r w:rsidRPr="00081CA2">
        <w:lastRenderedPageBreak/>
        <w:t>The lower valve shall also function as a drain valve, for which a suitable combine arrangement shall be made.</w:t>
      </w:r>
    </w:p>
    <w:p w14:paraId="59A463EF" w14:textId="77777777" w:rsidR="00194FD5" w:rsidRPr="00081CA2" w:rsidRDefault="00194FD5" w:rsidP="00081CA2">
      <w:pPr>
        <w:pStyle w:val="ListParagraph"/>
        <w:numPr>
          <w:ilvl w:val="0"/>
          <w:numId w:val="142"/>
        </w:numPr>
      </w:pPr>
      <w:r w:rsidRPr="00081CA2">
        <w:t>Oil sampling devices at the top and bottom of the main tank.</w:t>
      </w:r>
    </w:p>
    <w:p w14:paraId="129AAC9B" w14:textId="77777777" w:rsidR="00194FD5" w:rsidRPr="00081CA2" w:rsidRDefault="00194FD5" w:rsidP="00081CA2">
      <w:pPr>
        <w:pStyle w:val="ListParagraph"/>
        <w:numPr>
          <w:ilvl w:val="0"/>
          <w:numId w:val="142"/>
        </w:numPr>
      </w:pPr>
      <w:r w:rsidRPr="00081CA2">
        <w:t>All parts containing oil, and liable to trap air during filling, shall be fitted with a flanged type of air release plug at their highest point.</w:t>
      </w:r>
    </w:p>
    <w:p w14:paraId="52DC758C" w14:textId="77777777" w:rsidR="00194FD5" w:rsidRPr="00081CA2" w:rsidRDefault="00194FD5" w:rsidP="00081CA2">
      <w:pPr>
        <w:pStyle w:val="ListParagraph"/>
        <w:numPr>
          <w:ilvl w:val="0"/>
          <w:numId w:val="142"/>
        </w:numPr>
      </w:pPr>
      <w:r w:rsidRPr="00081CA2">
        <w:t xml:space="preserve">Valves shall be provided on both sides of the gas and oil actuated relays.  </w:t>
      </w:r>
    </w:p>
    <w:p w14:paraId="6E966162" w14:textId="77777777" w:rsidR="00194FD5" w:rsidRPr="00081CA2" w:rsidRDefault="00194FD5" w:rsidP="00081CA2">
      <w:pPr>
        <w:pStyle w:val="ListParagraph"/>
        <w:numPr>
          <w:ilvl w:val="0"/>
          <w:numId w:val="142"/>
        </w:numPr>
      </w:pPr>
      <w:r w:rsidRPr="00081CA2">
        <w:t>All valves opening to atmosphere shall be fitted with blanking plates.</w:t>
      </w:r>
    </w:p>
    <w:p w14:paraId="1A22F187" w14:textId="77777777" w:rsidR="00194FD5" w:rsidRPr="00081CA2" w:rsidRDefault="00194FD5" w:rsidP="00081CA2">
      <w:pPr>
        <w:pStyle w:val="Heading4"/>
      </w:pPr>
      <w:bookmarkStart w:id="2463" w:name="_Toc39025184"/>
      <w:bookmarkStart w:id="2464" w:name="_Toc39025230"/>
      <w:bookmarkStart w:id="2465" w:name="_Toc39025305"/>
      <w:bookmarkStart w:id="2466" w:name="_Toc39025606"/>
      <w:bookmarkStart w:id="2467" w:name="_Toc39025692"/>
      <w:bookmarkStart w:id="2468" w:name="_Toc39026115"/>
      <w:bookmarkStart w:id="2469" w:name="_Toc330470224"/>
      <w:bookmarkStart w:id="2470" w:name="_Toc127465628"/>
      <w:r w:rsidRPr="00081CA2">
        <w:t>Conservator</w:t>
      </w:r>
      <w:bookmarkEnd w:id="2463"/>
      <w:bookmarkEnd w:id="2464"/>
      <w:bookmarkEnd w:id="2465"/>
      <w:bookmarkEnd w:id="2466"/>
      <w:bookmarkEnd w:id="2467"/>
      <w:bookmarkEnd w:id="2468"/>
      <w:bookmarkEnd w:id="2469"/>
      <w:bookmarkEnd w:id="2470"/>
    </w:p>
    <w:p w14:paraId="49988483" w14:textId="77777777" w:rsidR="00194FD5" w:rsidRPr="00081CA2" w:rsidRDefault="00194FD5" w:rsidP="00081CA2">
      <w:r w:rsidRPr="00081CA2">
        <w:t xml:space="preserve">Transformers rated at 10MVA and above shall be fitted with an oil conservator. Sealed construction or corrugated tanks may be offered for lower ratings. The conservator shall be made of welded steel.  It shall be designed to withstand full vacuum.  The conservator shall be of sufficient volume to enable expansion and contraction of oil within the highest and lowest oil levels in the conservator. The conservator vessel shall be mounted at the highest point of the oil system and shall be connected to the highest point of the tank through a straight sloping pipe.  Adequate isolating valves shall permit the removal of the main and tap-changer Buchholz relays while the conservator is still connected to the tank by a pipe bypassing the relays. For the power transformers, the conservator vessel shall contain two compartments, one for oil in the main tank and the other for the oil associated with the current making and breaking contacts of the tap change equipment.  There shall be no communication between the two compartments in respect of the oil and air spaces.  Each compartment shall be provided with the fittings detailed in this clause as if it were a separate conservator vessel. For transformers rated above 20MVA, each conservator shall include a synthetic diaphragm (or equivalent, e.g., an airbag) ensuring an airtight seal between the transformer oil and the external air.  A description of the proposed system shall be submitted with Tender. Additionally, the air outlet from each conservator vessel or its compartment shall be connected to a maintenance free dehumidifying breather o to facilitate monitoring from the asset management platform mounted at approximately 1.4 m above the ground level. </w:t>
      </w:r>
    </w:p>
    <w:p w14:paraId="7B205F77" w14:textId="77777777" w:rsidR="00194FD5" w:rsidRPr="00081CA2" w:rsidRDefault="00194FD5" w:rsidP="00081CA2">
      <w:r w:rsidRPr="00081CA2">
        <w:t>The air breather of transformers must be Auto Dehydrating Breather type.  The breather and associated pipework shall be firmly fixed to the transformer tank. As an alternative to the airbag/diaphragm method, an automatic repetitive cycle type breather may be offered.  (Note: A diaphragm restricts the operation of this class of breather and consequently, the diaphragm requirement is deleted when an automatic repetitive cycle type breather is specified.) Each conservator compartment shall be equipped with filling valve, drain valve, lifting lugs, etc.  An oil level gauge complete with low-level alarm shall be fitted to each conservator.  The indicated minimum oil level shall occur when the feed pipe to the main tank is covered with not less than 12mm depth of oil.  The oil levels at 15oC, 35oC and 90oC shall be marked on the gauge.  The front cover of all gauges shall be made of glass.</w:t>
      </w:r>
    </w:p>
    <w:p w14:paraId="23FB5C2E" w14:textId="77777777" w:rsidR="00194FD5" w:rsidRPr="00081CA2" w:rsidRDefault="00194FD5" w:rsidP="00081CA2">
      <w:pPr>
        <w:pStyle w:val="Heading4"/>
      </w:pPr>
      <w:bookmarkStart w:id="2471" w:name="_Toc39025185"/>
      <w:bookmarkStart w:id="2472" w:name="_Toc39025231"/>
      <w:bookmarkStart w:id="2473" w:name="_Toc39025306"/>
      <w:bookmarkStart w:id="2474" w:name="_Toc39025607"/>
      <w:bookmarkStart w:id="2475" w:name="_Toc39025693"/>
      <w:bookmarkStart w:id="2476" w:name="_Toc39026116"/>
      <w:bookmarkStart w:id="2477" w:name="_Toc330470225"/>
      <w:bookmarkStart w:id="2478" w:name="_Toc127465629"/>
      <w:r w:rsidRPr="00081CA2">
        <w:t>Transformer Oil</w:t>
      </w:r>
      <w:bookmarkEnd w:id="2471"/>
      <w:bookmarkEnd w:id="2472"/>
      <w:bookmarkEnd w:id="2473"/>
      <w:bookmarkEnd w:id="2474"/>
      <w:bookmarkEnd w:id="2475"/>
      <w:bookmarkEnd w:id="2476"/>
      <w:bookmarkEnd w:id="2477"/>
      <w:bookmarkEnd w:id="2478"/>
    </w:p>
    <w:p w14:paraId="7D0C259A" w14:textId="77777777" w:rsidR="00194FD5" w:rsidRPr="00081CA2" w:rsidRDefault="00194FD5" w:rsidP="00081CA2">
      <w:r w:rsidRPr="00081CA2">
        <w:t xml:space="preserve">The transformer oil shall comply with IEC 60296 (latest version) and other relevant IEC standards if not otherwise stated in this Tender Documents.  The oil shall be a highly refined mineral oil suitable for use as an insulating and cooling medium in transformers.  On the existing KETRACO system, Shell Diala S4 ZX-I and Nynas Nitro GBN10 oils (or equivalent) have been used.  To avoid possible difficulties and eliminate the risk of incompatibility, mixing of different oils (brand or type) in the same equipment is not permitted. </w:t>
      </w:r>
    </w:p>
    <w:p w14:paraId="560B7D6E" w14:textId="77777777" w:rsidR="00194FD5" w:rsidRPr="00081CA2" w:rsidRDefault="00194FD5" w:rsidP="00081CA2">
      <w:pPr>
        <w:pStyle w:val="Heading4"/>
      </w:pPr>
      <w:bookmarkStart w:id="2479" w:name="_Toc39025186"/>
      <w:bookmarkStart w:id="2480" w:name="_Toc39025232"/>
      <w:bookmarkStart w:id="2481" w:name="_Toc39025307"/>
      <w:bookmarkStart w:id="2482" w:name="_Toc39025608"/>
      <w:bookmarkStart w:id="2483" w:name="_Toc39025694"/>
      <w:bookmarkStart w:id="2484" w:name="_Toc39026117"/>
      <w:bookmarkStart w:id="2485" w:name="_Toc330470226"/>
      <w:bookmarkStart w:id="2486" w:name="_Toc127465630"/>
      <w:r w:rsidRPr="00081CA2">
        <w:lastRenderedPageBreak/>
        <w:t>Cooling Plant</w:t>
      </w:r>
      <w:bookmarkEnd w:id="2479"/>
      <w:bookmarkEnd w:id="2480"/>
      <w:bookmarkEnd w:id="2481"/>
      <w:bookmarkEnd w:id="2482"/>
      <w:bookmarkEnd w:id="2483"/>
      <w:bookmarkEnd w:id="2484"/>
      <w:bookmarkEnd w:id="2485"/>
      <w:bookmarkEnd w:id="2486"/>
    </w:p>
    <w:p w14:paraId="11D7C1CD" w14:textId="77777777" w:rsidR="00194FD5" w:rsidRPr="00081CA2" w:rsidRDefault="00194FD5" w:rsidP="00081CA2">
      <w:r w:rsidRPr="00081CA2">
        <w:t xml:space="preserve">Transformers rated up to and including 10MVA shall be ONAN cooled.  For ratings above 10MVA but below 20MVA, there is an option of ONAN (only) or ONAN/ONAF.  The choice of cooling in this range shall be made on an assessment of the economic considerations, unless otherwise specified in the schedules. Two-stage cooling (ONAN/ONAF/OFAF or ONAN/ONAF1/ONAF2) shall be used for transformers rated 90MVA and higher and facilities shall be provided at the marshalling kiosk or cubicle for the selection of AUTOMATIC or MANUAL control of the cooling plant motors.  The transformer manufacturer shall select his preferred arrangement, based on his economic and operational assessment.  Two-stage cooling (ONAN/ONAF/OFAF or ONAN/ONAF1/ONAF2) shall be used for transformers rated 90MVA and higher and facilities shall be provided at the marshalling kiosk or cubicle for the selection of AUTOMATIC or MANUAL control of the cooling plant motors.  The transformer manufacturer shall select his preferred arrangement, based on his economic and operational assessment.  </w:t>
      </w:r>
    </w:p>
    <w:p w14:paraId="1D328AF9" w14:textId="77777777" w:rsidR="00194FD5" w:rsidRPr="00081CA2" w:rsidRDefault="00194FD5" w:rsidP="00081CA2">
      <w:r w:rsidRPr="00081CA2">
        <w:t>Radiators and coolers shall be hot dip galvanized before painting; their design shall be such as to allow ease of cleaning and painting when in position.  Design features offering reduced maintenance requirements such as unpainted radiators (i.e., galvanized only) may be acceptable if there is no visual impact and if the manufacturer can demonstrate long-term and trouble-free experience with this finish in similar environments.  If the manufacturer wishes to offer unpainted radiators for consideration, it must be stated clearly in the tender documents. Detachable radiators and separate cooler assemblies connected to the main tank shall be provided with machined flanged inlet and outlet pipes. A minimum of two cooler banks shall be provided for all transformers having ratings of 30MVA and above. Where forced oil cooling is employed, two 100% rated pumps shall be supplied with one as standby, to be automatically operated in the event of failure of the other. Plugs shall be fitted at the top and bottom of each radiator for filling and draining.  Starting or stopping of the forced-oil circulation pumps shall not cause mal-operation of the gas and oil actuated relays.  The oil circuit of all coolers shall be provided with the following as appropriate to tank mounted or separate bank coolers:</w:t>
      </w:r>
    </w:p>
    <w:p w14:paraId="370A4075" w14:textId="77777777" w:rsidR="00194FD5" w:rsidRPr="00081CA2" w:rsidRDefault="00194FD5" w:rsidP="00081CA2">
      <w:pPr>
        <w:pStyle w:val="ListParagraph"/>
        <w:numPr>
          <w:ilvl w:val="0"/>
          <w:numId w:val="143"/>
        </w:numPr>
      </w:pPr>
      <w:r w:rsidRPr="00081CA2">
        <w:t xml:space="preserve">A valve at each point of connection to the transformer tank.  </w:t>
      </w:r>
    </w:p>
    <w:p w14:paraId="1F57A5B8" w14:textId="77777777" w:rsidR="00194FD5" w:rsidRPr="00081CA2" w:rsidRDefault="00194FD5" w:rsidP="00081CA2">
      <w:pPr>
        <w:pStyle w:val="ListParagraph"/>
        <w:numPr>
          <w:ilvl w:val="0"/>
          <w:numId w:val="143"/>
        </w:numPr>
      </w:pPr>
      <w:r w:rsidRPr="00081CA2">
        <w:t xml:space="preserve">A valve in the main oil connection at the bottom of each cooler.  </w:t>
      </w:r>
    </w:p>
    <w:p w14:paraId="007D35D3" w14:textId="77777777" w:rsidR="00194FD5" w:rsidRPr="00081CA2" w:rsidRDefault="00194FD5" w:rsidP="00081CA2">
      <w:pPr>
        <w:pStyle w:val="ListParagraph"/>
        <w:numPr>
          <w:ilvl w:val="0"/>
          <w:numId w:val="143"/>
        </w:numPr>
      </w:pPr>
      <w:r w:rsidRPr="00081CA2">
        <w:t xml:space="preserve">Loose blanking plates to permit the blanking off the main oil connection to the top of each cooler.  </w:t>
      </w:r>
    </w:p>
    <w:p w14:paraId="5E86990C" w14:textId="77777777" w:rsidR="00194FD5" w:rsidRPr="00081CA2" w:rsidRDefault="00194FD5" w:rsidP="00081CA2">
      <w:pPr>
        <w:pStyle w:val="ListParagraph"/>
        <w:numPr>
          <w:ilvl w:val="0"/>
          <w:numId w:val="143"/>
        </w:numPr>
      </w:pPr>
      <w:r w:rsidRPr="00081CA2">
        <w:t xml:space="preserve">A 50mm oil-filtering valve at the top and bottom of each cooler, the bottom valve shall also function as a drain valve.  </w:t>
      </w:r>
    </w:p>
    <w:p w14:paraId="6CAA4071" w14:textId="77777777" w:rsidR="00194FD5" w:rsidRPr="00081CA2" w:rsidRDefault="00194FD5" w:rsidP="00081CA2">
      <w:pPr>
        <w:pStyle w:val="ListParagraph"/>
        <w:numPr>
          <w:ilvl w:val="0"/>
          <w:numId w:val="143"/>
        </w:numPr>
      </w:pPr>
      <w:r w:rsidRPr="00081CA2">
        <w:t xml:space="preserve">A thermometer pocket fitted with a captive screwed cap on the inlet and outlet oil branches of each cooler.  </w:t>
      </w:r>
    </w:p>
    <w:p w14:paraId="5A77279C" w14:textId="77777777" w:rsidR="00194FD5" w:rsidRPr="00081CA2" w:rsidRDefault="00194FD5" w:rsidP="00081CA2">
      <w:pPr>
        <w:pStyle w:val="ListParagraph"/>
        <w:numPr>
          <w:ilvl w:val="0"/>
          <w:numId w:val="143"/>
        </w:numPr>
      </w:pPr>
      <w:r w:rsidRPr="00081CA2">
        <w:t xml:space="preserve">Visual oil flow indicators in the pipework adjacent to the coolers.  If this shall offer impedance to oil flow under ONAN conditions a differential pressure gauge of approved design and manufacture may be connected across the pumps, as an alternative.  </w:t>
      </w:r>
    </w:p>
    <w:p w14:paraId="28376F8E" w14:textId="77777777" w:rsidR="00194FD5" w:rsidRPr="00081CA2" w:rsidRDefault="00194FD5" w:rsidP="00081CA2">
      <w:r w:rsidRPr="00081CA2">
        <w:t xml:space="preserve">The material of the tube plates and tubes shall be such that corrosion shall not take place due to galvanic action.  Where separately mounted cooling equipment is provided a flexible piece shall be included in each oil pipe connection between the transformer and the oil coolers.  Drain plugs shall be provided in order that each section of pipework can be drained independently.  Complete set of loose blanking plates to suit the blanking of radiator and cooler connections to the main transformer tank shall be supplied complete with gaskets and delivered to KETRACO stores. All flange joints that are separated from the main transformer tank by gaskets shall be connected </w:t>
      </w:r>
      <w:r w:rsidRPr="00081CA2">
        <w:lastRenderedPageBreak/>
        <w:t>thereto via adequately rated copper earthing connections.  Connecting bolts shall not serve the purpose of earth continuity.</w:t>
      </w:r>
    </w:p>
    <w:p w14:paraId="71BF52EE" w14:textId="77777777" w:rsidR="00194FD5" w:rsidRPr="00081CA2" w:rsidRDefault="00194FD5" w:rsidP="00081CA2">
      <w:r w:rsidRPr="00081CA2">
        <w:t xml:space="preserve">Each forced oil cooler shall be provided with a fully weatherproof motor driven oil pump.  The motor shall be of the submersible type.  It shall be possible to remove the pump and motor from the oil circuit without having to lower the level of the oil in the transformer or coolers.  </w:t>
      </w:r>
    </w:p>
    <w:p w14:paraId="53DD6514" w14:textId="77777777" w:rsidR="00194FD5" w:rsidRPr="00081CA2" w:rsidRDefault="00194FD5" w:rsidP="00081CA2">
      <w:r w:rsidRPr="00081CA2">
        <w:t>Where forced air-cooling is provided it shall be possible to remove the fan, complete with its motor and supporting structure without disturbing or dismantling the cooler framework or pipework. The fans shall not be mounted directly on the radiator fins or radiators itself.  Fans shall be numbered and have clearly marked direction of rotation. Stainless steel wire mesh guards shall be provided to prevent accidental contact with the fan blades.  Metal guards shall also be provided over all other moving parts.  The guards shall be designed so that neither the blades nor other moving parts can be touched by a Standard Test Finger to IEC 60947-1. Control of cooling shall be provided at the marshalling kiosk or cubicle with facilities for the selection of automatic or manual control of the cooling plant motors and remote indication/alarms.</w:t>
      </w:r>
    </w:p>
    <w:p w14:paraId="6F7B8A67" w14:textId="77777777" w:rsidR="00194FD5" w:rsidRPr="00081CA2" w:rsidRDefault="00194FD5" w:rsidP="00081CA2">
      <w:pPr>
        <w:pStyle w:val="Heading4"/>
      </w:pPr>
      <w:bookmarkStart w:id="2487" w:name="_Toc350841095"/>
      <w:bookmarkStart w:id="2488" w:name="_Toc127465631"/>
      <w:r w:rsidRPr="00081CA2">
        <w:t>Cooler Control</w:t>
      </w:r>
      <w:bookmarkEnd w:id="2487"/>
      <w:bookmarkEnd w:id="2488"/>
    </w:p>
    <w:p w14:paraId="71797EF6" w14:textId="77777777" w:rsidR="00194FD5" w:rsidRPr="00081CA2" w:rsidRDefault="00194FD5" w:rsidP="00081CA2">
      <w:r w:rsidRPr="00081CA2">
        <w:t xml:space="preserve">Each motor or group of motors shall be provided with a three-pole electrically operated contactor and with control gear of approved design for starting and stopping manually.  </w:t>
      </w:r>
    </w:p>
    <w:p w14:paraId="5D0892C9" w14:textId="77777777" w:rsidR="00194FD5" w:rsidRPr="00081CA2" w:rsidRDefault="00194FD5" w:rsidP="00081CA2">
      <w:r w:rsidRPr="00081CA2">
        <w:t xml:space="preserve">Where forced cooling is used on transformers, provision shall be included under this contract for automatic starting and stopping from contacts on the winding temperature indicating devices. The control equipment shall be provided with a short time delay device to prevent the starting of more than one motor, or group of motors in the case of multiple cooling, at a time.  </w:t>
      </w:r>
    </w:p>
    <w:p w14:paraId="2CF406C2" w14:textId="77777777" w:rsidR="00194FD5" w:rsidRPr="00081CA2" w:rsidRDefault="00194FD5" w:rsidP="00081CA2">
      <w:r w:rsidRPr="00081CA2">
        <w:t xml:space="preserve">Where motors are operated in groups the group protection shall be arranged so that it will operate satisfactorily in the event of a fault occurring in a single motor.  </w:t>
      </w:r>
    </w:p>
    <w:p w14:paraId="28B3FCDF" w14:textId="77777777" w:rsidR="00194FD5" w:rsidRPr="00081CA2" w:rsidRDefault="00194FD5" w:rsidP="00081CA2">
      <w:r w:rsidRPr="00081CA2">
        <w:t xml:space="preserve">The control arrangements are to be designed to prevent the starting of motors </w:t>
      </w:r>
      <w:proofErr w:type="spellStart"/>
      <w:r w:rsidRPr="00081CA2">
        <w:t>totalling</w:t>
      </w:r>
      <w:proofErr w:type="spellEnd"/>
      <w:r w:rsidRPr="00081CA2">
        <w:t xml:space="preserve"> more than 15 kW simultaneously manually of automatically. Phase failure relays are to be provided in the main cooler supply circuit.  </w:t>
      </w:r>
    </w:p>
    <w:p w14:paraId="1BF8B9ED" w14:textId="77777777" w:rsidR="00194FD5" w:rsidRPr="00081CA2" w:rsidRDefault="00194FD5" w:rsidP="00081CA2">
      <w:r w:rsidRPr="00081CA2">
        <w:t xml:space="preserve">All contacts and other parts that may require periodic renewal, adjustment or inspection shall be readily accessible.  </w:t>
      </w:r>
    </w:p>
    <w:p w14:paraId="30017471" w14:textId="77777777" w:rsidR="00194FD5" w:rsidRPr="00081CA2" w:rsidRDefault="00194FD5" w:rsidP="00081CA2">
      <w:r w:rsidRPr="00081CA2">
        <w:t xml:space="preserve">All wiring for the control gear accommodated in the marshalling kiosk together with all necessary cable boxes and terminations and all wiring between the marshalling kiosk and the motors shall be included in the contract.  </w:t>
      </w:r>
    </w:p>
    <w:p w14:paraId="42DCE77F" w14:textId="77777777" w:rsidR="00194FD5" w:rsidRPr="00081CA2" w:rsidRDefault="00194FD5" w:rsidP="00081CA2">
      <w:r w:rsidRPr="00081CA2">
        <w:t xml:space="preserve">Two independent sources of power shall be made available to ensure loss of cooling capacity for a single contingency is not greater than 50 per cent.  </w:t>
      </w:r>
    </w:p>
    <w:p w14:paraId="2FA9C1D0" w14:textId="77777777" w:rsidR="00194FD5" w:rsidRPr="00081CA2" w:rsidRDefault="00194FD5" w:rsidP="00081CA2">
      <w:pPr>
        <w:pStyle w:val="Heading4"/>
      </w:pPr>
      <w:bookmarkStart w:id="2489" w:name="_Toc339378694"/>
      <w:bookmarkStart w:id="2490" w:name="_Toc340740383"/>
      <w:bookmarkStart w:id="2491" w:name="_Toc341297662"/>
      <w:bookmarkStart w:id="2492" w:name="_Toc350841096"/>
      <w:bookmarkStart w:id="2493" w:name="_Toc127465632"/>
      <w:r w:rsidRPr="00081CA2">
        <w:t>Voltage Control</w:t>
      </w:r>
      <w:bookmarkEnd w:id="2489"/>
      <w:bookmarkEnd w:id="2490"/>
      <w:bookmarkEnd w:id="2491"/>
      <w:bookmarkEnd w:id="2492"/>
      <w:bookmarkEnd w:id="2493"/>
    </w:p>
    <w:p w14:paraId="1E7D17C4" w14:textId="77777777" w:rsidR="00194FD5" w:rsidRPr="00081CA2" w:rsidRDefault="00194FD5" w:rsidP="00081CA2">
      <w:r w:rsidRPr="00081CA2">
        <w:t xml:space="preserve">Unless otherwise specified, transformers with an HV Um equal to 36 kV or higher shall be equipped with an on-load tap-changer (OLTC) on the high voltage winding.  The on-load tap-changer shall comply with the requirements of IEC 60214 and other relevant IEC standards if not otherwise specified in these Specifications.  It shall be possible for the power to flow in both directions.  </w:t>
      </w:r>
    </w:p>
    <w:p w14:paraId="40056D74" w14:textId="77777777" w:rsidR="00194FD5" w:rsidRPr="00081CA2" w:rsidRDefault="00194FD5" w:rsidP="00081CA2">
      <w:r w:rsidRPr="00081CA2">
        <w:t>Generally, transformers rated at Um equal to 12 kV will be equipped with an off-load (DETC) tap-changer with a range of plus/minus 5% in four steps (five positions).</w:t>
      </w:r>
    </w:p>
    <w:p w14:paraId="2B44DE46" w14:textId="77777777" w:rsidR="00194FD5" w:rsidRPr="00081CA2" w:rsidRDefault="00194FD5" w:rsidP="00081CA2">
      <w:r w:rsidRPr="00081CA2">
        <w:lastRenderedPageBreak/>
        <w:t>The OLTC shall be based on the Jansen principles and shall feature low-maintenance characteristics, preferably with belt-type (oil-free) transmission gear.  Leading European or Japanese manufacturers of international standing shall provide the OLTC; units from recent licensees are not acceptable.</w:t>
      </w:r>
    </w:p>
    <w:p w14:paraId="0C0FE2D3" w14:textId="77777777" w:rsidR="00194FD5" w:rsidRPr="00081CA2" w:rsidRDefault="00194FD5" w:rsidP="00081CA2">
      <w:r w:rsidRPr="00081CA2">
        <w:t>The diverter switch unit shall be placed in a separate gas tight compartment, which shall be, like the whole tap-changer, integrated in the transformer tank (in-tank mounting).  The diverter switch shall have an oil system completely separated from other transformer’s oil and shall be equipped with a conservator, pressure relief device with alarm/trip contacts and other devices stated for the main tank.  A separate gas actuated relay is to be provided in the connection between the on-load tap-changer tank and conservator.</w:t>
      </w:r>
    </w:p>
    <w:p w14:paraId="587D5F64" w14:textId="77777777" w:rsidR="00194FD5" w:rsidRPr="00081CA2" w:rsidRDefault="00194FD5" w:rsidP="00081CA2">
      <w:r w:rsidRPr="00081CA2">
        <w:rPr>
          <w:b/>
          <w:bCs/>
        </w:rPr>
        <w:t>Note:</w:t>
      </w:r>
      <w:r w:rsidRPr="00081CA2">
        <w:t xml:space="preserve"> Diverter switches with vacuum type interrupters are also acceptable.</w:t>
      </w:r>
    </w:p>
    <w:p w14:paraId="5CC155A5" w14:textId="77777777" w:rsidR="00194FD5" w:rsidRPr="00081CA2" w:rsidRDefault="00194FD5" w:rsidP="00081CA2">
      <w:r w:rsidRPr="00081CA2">
        <w:t>The diverter switch compartment shall be easily accessible for inspection, and it shall be possible to remove the diverter switch without difficulties for maintenance purposes.  The inspection and maintenance of the diverter switch shall be possible without lowering the oil level in the main tank. One set of each type of lifting tackle shall be supplied to facilitate removal of the tap-changer unit.  Necessary attachment facilities shall be incorporated in the main tank design.</w:t>
      </w:r>
    </w:p>
    <w:p w14:paraId="7FFF7E5E" w14:textId="77777777" w:rsidR="00194FD5" w:rsidRPr="00081CA2" w:rsidRDefault="00194FD5" w:rsidP="00081CA2">
      <w:r w:rsidRPr="00081CA2">
        <w:t>Any enclosed compartment not oil-filled shall be adequately ventilated and designed to prevent the ingress of vermin.  All contactors, relay coils or other parts shall be suitably protected against corrosion or deterioration due to condensation.</w:t>
      </w:r>
    </w:p>
    <w:p w14:paraId="079FDDC7" w14:textId="77777777" w:rsidR="00194FD5" w:rsidRPr="00081CA2" w:rsidRDefault="00194FD5" w:rsidP="00081CA2">
      <w:r w:rsidRPr="00081CA2">
        <w:t>Means shall be provided to ensure that the operating mechanism can be locked only when the switches are making full contact.</w:t>
      </w:r>
    </w:p>
    <w:p w14:paraId="1B0BD810" w14:textId="77777777" w:rsidR="00194FD5" w:rsidRPr="00081CA2" w:rsidRDefault="00194FD5" w:rsidP="00081CA2">
      <w:r w:rsidRPr="00081CA2">
        <w:t xml:space="preserve">The driving motor shall be rated for 415/240 V </w:t>
      </w:r>
      <w:proofErr w:type="spellStart"/>
      <w:r w:rsidRPr="00081CA2">
        <w:t>a.c.</w:t>
      </w:r>
      <w:proofErr w:type="spellEnd"/>
      <w:r w:rsidRPr="00081CA2">
        <w:t xml:space="preserve"> and shall be equipped with thermal overload and overcurrent protection to be installed in the motor drive cubicle.  Control voltage inside the motor drive cubicle shall be from the station control supply of 110V. D.C.  Limit switches shall be provided to prevent the tap-changer mechanism overrunning.  These shall be directly connected to the operating motor circuit.  In addition, mechanical stops shall be fitted to prevent the mechanism overrunning under any conditions.  For on-load tap-changer equipment these stops shall withstand the full torque of the driving mechanism without damage to the tap changing equipment.  The terminals of the operating motor shall be clearly and permanently inscribed with numbers corresponding to those on the leads attached thereto. </w:t>
      </w:r>
    </w:p>
    <w:p w14:paraId="306C9D34" w14:textId="77777777" w:rsidR="00194FD5" w:rsidRPr="00081CA2" w:rsidRDefault="00194FD5" w:rsidP="00081CA2">
      <w:r w:rsidRPr="00081CA2">
        <w:t>A device shall be fitted to the tap changing mechanism to indicate the number of operations completed by the equipment.</w:t>
      </w:r>
    </w:p>
    <w:p w14:paraId="51D7A0FE" w14:textId="77777777" w:rsidR="00194FD5" w:rsidRPr="00081CA2" w:rsidRDefault="00194FD5" w:rsidP="00081CA2">
      <w:r w:rsidRPr="00081CA2">
        <w:t>The tap-changer shall be arranged for local hand and electrical operation, remote electrical operation and for automatic control.</w:t>
      </w:r>
    </w:p>
    <w:p w14:paraId="58480697" w14:textId="77777777" w:rsidR="00194FD5" w:rsidRPr="00081CA2" w:rsidRDefault="00194FD5" w:rsidP="00081CA2">
      <w:r w:rsidRPr="00081CA2">
        <w:t>Equipment for local and remote electrical and local hand operation shall comply with the following conditions:</w:t>
      </w:r>
    </w:p>
    <w:p w14:paraId="5E31B249" w14:textId="77777777" w:rsidR="00194FD5" w:rsidRPr="00081CA2" w:rsidRDefault="00194FD5" w:rsidP="00081CA2">
      <w:pPr>
        <w:pStyle w:val="ListParagraph"/>
        <w:numPr>
          <w:ilvl w:val="0"/>
          <w:numId w:val="144"/>
        </w:numPr>
      </w:pPr>
      <w:r w:rsidRPr="00081CA2">
        <w:t>It shall not be possible to operate the electric drive when the hand operating gear is in use;</w:t>
      </w:r>
    </w:p>
    <w:p w14:paraId="339175C9" w14:textId="77777777" w:rsidR="00194FD5" w:rsidRPr="00081CA2" w:rsidRDefault="00194FD5" w:rsidP="00081CA2">
      <w:pPr>
        <w:pStyle w:val="ListParagraph"/>
        <w:numPr>
          <w:ilvl w:val="0"/>
          <w:numId w:val="144"/>
        </w:numPr>
      </w:pPr>
      <w:r w:rsidRPr="00081CA2">
        <w:t>It shall not be possible for any two electrical control points to be in operation at the same time;</w:t>
      </w:r>
    </w:p>
    <w:p w14:paraId="6E605CA2" w14:textId="77777777" w:rsidR="00194FD5" w:rsidRPr="00081CA2" w:rsidRDefault="00194FD5" w:rsidP="00081CA2">
      <w:pPr>
        <w:pStyle w:val="ListParagraph"/>
        <w:numPr>
          <w:ilvl w:val="0"/>
          <w:numId w:val="144"/>
        </w:numPr>
      </w:pPr>
      <w:r w:rsidRPr="00081CA2">
        <w:t>Each step movement shall require separate initiation at the control point;</w:t>
      </w:r>
    </w:p>
    <w:p w14:paraId="01CEB109" w14:textId="77777777" w:rsidR="00194FD5" w:rsidRPr="00081CA2" w:rsidRDefault="00194FD5" w:rsidP="00081CA2">
      <w:pPr>
        <w:pStyle w:val="ListParagraph"/>
        <w:numPr>
          <w:ilvl w:val="0"/>
          <w:numId w:val="144"/>
        </w:numPr>
      </w:pPr>
      <w:r w:rsidRPr="00081CA2">
        <w:t>All electrical control switches and the local operation gear shall be clearly labelled in an approved manner to indicate the direction of tap changing;</w:t>
      </w:r>
    </w:p>
    <w:p w14:paraId="716A553F" w14:textId="77777777" w:rsidR="00194FD5" w:rsidRPr="00081CA2" w:rsidRDefault="00194FD5" w:rsidP="00081CA2">
      <w:pPr>
        <w:pStyle w:val="ListParagraph"/>
        <w:numPr>
          <w:ilvl w:val="0"/>
          <w:numId w:val="144"/>
        </w:numPr>
      </w:pPr>
      <w:r w:rsidRPr="00081CA2">
        <w:lastRenderedPageBreak/>
        <w:t>The remote or supervisory-remote raise/lower control shall be blocked when the AVC selector is in “automatic” position;</w:t>
      </w:r>
    </w:p>
    <w:p w14:paraId="17554DD3" w14:textId="77777777" w:rsidR="00194FD5" w:rsidRPr="00081CA2" w:rsidRDefault="00194FD5" w:rsidP="00081CA2">
      <w:pPr>
        <w:pStyle w:val="ListParagraph"/>
        <w:numPr>
          <w:ilvl w:val="0"/>
          <w:numId w:val="144"/>
        </w:numPr>
      </w:pPr>
      <w:r w:rsidRPr="00081CA2">
        <w:t xml:space="preserve">The local control switches shall be housed in the marshalling kiosk.  These switches shall be so arranged that it is necessary for the AVC selector to be in a non-automatic position and the “local/remote” selector switch, located in the transformer marshalling kiosk, to be in the “local”: position before operation is possible.  Under these conditions the local selector switch shall have </w:t>
      </w:r>
      <w:proofErr w:type="gramStart"/>
      <w:r w:rsidRPr="00081CA2">
        <w:t>overriding</w:t>
      </w:r>
      <w:proofErr w:type="gramEnd"/>
      <w:r w:rsidRPr="00081CA2">
        <w:t xml:space="preserve"> control.  If the “local/remote” switch is not in “local” position, then local operation of tap-changer shall not be possible. </w:t>
      </w:r>
    </w:p>
    <w:p w14:paraId="3E974C7A" w14:textId="77777777" w:rsidR="00194FD5" w:rsidRPr="00081CA2" w:rsidRDefault="00194FD5" w:rsidP="00081CA2">
      <w:r w:rsidRPr="00081CA2">
        <w:t>The equipment shall be arranged so as to ensure that when a step movement has been commenced it shall be completed independently of the operation of the control relays or switches or failure of auxiliary supply or any other contingency.</w:t>
      </w:r>
    </w:p>
    <w:p w14:paraId="4D5DC055" w14:textId="77777777" w:rsidR="00194FD5" w:rsidRPr="00081CA2" w:rsidRDefault="00194FD5" w:rsidP="00081CA2">
      <w:r w:rsidRPr="00081CA2">
        <w:t xml:space="preserve">The control and </w:t>
      </w:r>
      <w:proofErr w:type="spellStart"/>
      <w:r w:rsidRPr="00081CA2">
        <w:t>signalling</w:t>
      </w:r>
      <w:proofErr w:type="spellEnd"/>
      <w:r w:rsidRPr="00081CA2">
        <w:t xml:space="preserve"> equipment shall be provided:</w:t>
      </w:r>
    </w:p>
    <w:p w14:paraId="20A858D1" w14:textId="77777777" w:rsidR="00194FD5" w:rsidRPr="00081CA2" w:rsidRDefault="00194FD5" w:rsidP="00081CA2">
      <w:pPr>
        <w:pStyle w:val="ListParagraph"/>
        <w:numPr>
          <w:ilvl w:val="0"/>
          <w:numId w:val="145"/>
        </w:numPr>
      </w:pPr>
      <w:r w:rsidRPr="00081CA2">
        <w:t xml:space="preserve">To give an indication mechanically at the transformer and electrically at the remote-control point of the tapping in use.  The indicator at the transformer shall show the number of tapping in use and the indicator at the remote-control point shall show clearly the actual voltage ratio in kilovolts and the tap number representing this ratio.  The numbers shall range from 1 upwards.  Position 1 shall refer to the maximum LV no-load voltage and the highest number position shall refer to the minimum LV no-load voltage, for the nominal HV voltage.  </w:t>
      </w:r>
    </w:p>
    <w:p w14:paraId="75641EE4" w14:textId="77777777" w:rsidR="00194FD5" w:rsidRPr="00081CA2" w:rsidRDefault="00194FD5" w:rsidP="00081CA2">
      <w:pPr>
        <w:pStyle w:val="ListParagraph"/>
        <w:numPr>
          <w:ilvl w:val="0"/>
          <w:numId w:val="145"/>
        </w:numPr>
      </w:pPr>
      <w:r w:rsidRPr="00081CA2">
        <w:t>To give an indication at the remote-control point that a tap change is in progress by means of an illuminated lamp and alarm buzzer.  If the tap change is not completed within the specified time the buzzer shall continue to sound until switched off by hand, but the lamp shall remain illuminated until the tap change is completed.</w:t>
      </w:r>
    </w:p>
    <w:p w14:paraId="1D021049" w14:textId="77777777" w:rsidR="00194FD5" w:rsidRPr="00081CA2" w:rsidRDefault="00194FD5" w:rsidP="00081CA2">
      <w:pPr>
        <w:pStyle w:val="ListParagraph"/>
        <w:numPr>
          <w:ilvl w:val="0"/>
          <w:numId w:val="145"/>
        </w:numPr>
      </w:pPr>
      <w:r w:rsidRPr="00081CA2">
        <w:t>To give an indication at the remote-control point by means of an approved illuminated indicator and the buzzer alarm as described above when the units of a group of transformers arranged to operate in parallel are operating at different ratios.</w:t>
      </w:r>
    </w:p>
    <w:p w14:paraId="733772F2" w14:textId="77777777" w:rsidR="00194FD5" w:rsidRPr="00081CA2" w:rsidRDefault="00194FD5" w:rsidP="00081CA2">
      <w:pPr>
        <w:pStyle w:val="ListParagraph"/>
        <w:numPr>
          <w:ilvl w:val="0"/>
          <w:numId w:val="145"/>
        </w:numPr>
      </w:pPr>
      <w:r w:rsidRPr="00081CA2">
        <w:t>To read with digital circuit voltmeter based on L.C.D. displays.</w:t>
      </w:r>
    </w:p>
    <w:p w14:paraId="3141911F" w14:textId="77777777" w:rsidR="00194FD5" w:rsidRPr="00081CA2" w:rsidRDefault="00194FD5" w:rsidP="00081CA2">
      <w:r w:rsidRPr="00081CA2">
        <w:t>An automatic voltage control relay and all other associated equipment shall be provided for each transformer with on-load tap-changer.  The relay shall be responsive to variation in the measured voltage and cause the necessary tap change to be made to restore the voltage to the desired level within pre-determined limits.</w:t>
      </w:r>
    </w:p>
    <w:p w14:paraId="3B69189F" w14:textId="77777777" w:rsidR="00194FD5" w:rsidRPr="00081CA2" w:rsidRDefault="00194FD5" w:rsidP="00081CA2">
      <w:r w:rsidRPr="00081CA2">
        <w:t>The automatic voltage control relay shall be suitable to work in automatic independent control mode, where the tap-changer is controlled irrespectively of the method of control selected for the other associated transformer, and automatic parallel control mode, where in a group of parallel working transformers it shall be possible to select any transformer for master control.</w:t>
      </w:r>
    </w:p>
    <w:p w14:paraId="49E254BE" w14:textId="77777777" w:rsidR="00194FD5" w:rsidRPr="00081CA2" w:rsidRDefault="00194FD5" w:rsidP="00081CA2">
      <w:r w:rsidRPr="00081CA2">
        <w:t>During a master/follower tap change operation, tap changing shall be sequential of slightly time staggered to ensure that at any time only one transformer is changing tap.</w:t>
      </w:r>
    </w:p>
    <w:p w14:paraId="0AD9D3B8" w14:textId="77777777" w:rsidR="00194FD5" w:rsidRPr="00081CA2" w:rsidRDefault="00194FD5" w:rsidP="00081CA2">
      <w:r w:rsidRPr="00081CA2">
        <w:t xml:space="preserve">The reference voltage shall be taken from voltage transformers on the low voltage side of the power transformer. </w:t>
      </w:r>
    </w:p>
    <w:p w14:paraId="619BF363" w14:textId="77777777" w:rsidR="00194FD5" w:rsidRPr="00081CA2" w:rsidRDefault="00194FD5" w:rsidP="00081CA2">
      <w:r w:rsidRPr="00081CA2">
        <w:t>The relay setting voltage, expressed as a percentage of the relay nominal voltage, shall be adjustable over a range of not less than ± 10 per cent of nominal.</w:t>
      </w:r>
    </w:p>
    <w:p w14:paraId="36D509FD" w14:textId="77777777" w:rsidR="00194FD5" w:rsidRPr="00081CA2" w:rsidRDefault="00194FD5" w:rsidP="00081CA2">
      <w:r w:rsidRPr="00081CA2">
        <w:t>The relay sensitivity shall be adjustable and shall suit the chosen tap change step.</w:t>
      </w:r>
    </w:p>
    <w:p w14:paraId="25ECED67" w14:textId="77777777" w:rsidR="00194FD5" w:rsidRPr="00081CA2" w:rsidRDefault="00194FD5" w:rsidP="00081CA2">
      <w:r w:rsidRPr="00081CA2">
        <w:lastRenderedPageBreak/>
        <w:t xml:space="preserve">On-load tap change transformers provided with fully automatic control and required to operate in parallel as a group shall be provided with the means to ensure proportionate sharing of watts and </w:t>
      </w:r>
      <w:proofErr w:type="spellStart"/>
      <w:r w:rsidRPr="00081CA2">
        <w:t>VARs.</w:t>
      </w:r>
      <w:proofErr w:type="spellEnd"/>
    </w:p>
    <w:p w14:paraId="0D5C4EA1" w14:textId="77777777" w:rsidR="00194FD5" w:rsidRPr="00081CA2" w:rsidRDefault="00194FD5" w:rsidP="00081CA2">
      <w:r w:rsidRPr="00081CA2">
        <w:t>All transformers operating in a group shall be on the same tap.  Operation with a tap difference between transformers in a group shall be automatically prevented by an “out-of-step” device and an” out-of-step” alarm signal shall be transmitted to control point(s) after an agreed time interval.  The tap change scheme shall be arranged so that the maximum difference between the transformers during a tap changing sequence is one tap.</w:t>
      </w:r>
    </w:p>
    <w:p w14:paraId="29413189" w14:textId="77777777" w:rsidR="00194FD5" w:rsidRPr="00081CA2" w:rsidRDefault="00194FD5" w:rsidP="00081CA2">
      <w:r w:rsidRPr="00081CA2">
        <w:t>For transformers which differ significantly from each other, in electrical characteristics and/or when they have substantial loads of differing types, it may be necessary to operate with more than one tap position difference in order to improve sharing between transformers.  In such cases schemes based on voltage/current compounding to achieve the desired objectives shall be provided.  Alternatively, a programmable control equipment (microprocessor) shall be provided.</w:t>
      </w:r>
    </w:p>
    <w:p w14:paraId="45160D57" w14:textId="77777777" w:rsidR="00194FD5" w:rsidRPr="00081CA2" w:rsidRDefault="00194FD5" w:rsidP="00081CA2">
      <w:r w:rsidRPr="00081CA2">
        <w:t>The load compensation shall be provided.</w:t>
      </w:r>
    </w:p>
    <w:p w14:paraId="7A0AA1C3" w14:textId="77777777" w:rsidR="00194FD5" w:rsidRPr="00081CA2" w:rsidRDefault="00194FD5" w:rsidP="00081CA2">
      <w:r w:rsidRPr="00081CA2">
        <w:t>All equipment shall be suitable for operation within the limits 85 per cent/110 per cent of the auxiliary voltage supply.  In the event of the reference supply voltage being outside the specified operating limits the voltage control relay shall initiate an alarm and block further operation of the tap-changer until voltage is restored.</w:t>
      </w:r>
    </w:p>
    <w:p w14:paraId="04ECA9E8" w14:textId="77777777" w:rsidR="00194FD5" w:rsidRPr="00081CA2" w:rsidRDefault="00194FD5" w:rsidP="00081CA2">
      <w:r w:rsidRPr="00081CA2">
        <w:t>AVC relay shall be suitable for supervisory-remote adjustment of a setting voltage (set point control).</w:t>
      </w:r>
    </w:p>
    <w:p w14:paraId="063EEAB3" w14:textId="77777777" w:rsidR="00194FD5" w:rsidRPr="00081CA2" w:rsidRDefault="00194FD5" w:rsidP="00081CA2">
      <w:r w:rsidRPr="00081CA2">
        <w:t>Requirements for supplementary adjustment of the voltage setting for operational reasons, (other than load shedding), will not exceed 5 steps nor an effective setting change of 10 per cent.</w:t>
      </w:r>
    </w:p>
    <w:p w14:paraId="36BE7818" w14:textId="77777777" w:rsidR="00194FD5" w:rsidRPr="00081CA2" w:rsidRDefault="00194FD5" w:rsidP="00081CA2">
      <w:pPr>
        <w:pStyle w:val="Heading4"/>
      </w:pPr>
      <w:bookmarkStart w:id="2494" w:name="_Toc339378695"/>
      <w:bookmarkStart w:id="2495" w:name="_Toc340740384"/>
      <w:bookmarkStart w:id="2496" w:name="_Toc341297663"/>
      <w:bookmarkStart w:id="2497" w:name="_Toc350841097"/>
      <w:bookmarkStart w:id="2498" w:name="_Toc127465633"/>
      <w:r w:rsidRPr="00081CA2">
        <w:t>Terminations</w:t>
      </w:r>
      <w:bookmarkEnd w:id="2494"/>
      <w:bookmarkEnd w:id="2495"/>
      <w:bookmarkEnd w:id="2496"/>
      <w:bookmarkEnd w:id="2497"/>
      <w:bookmarkEnd w:id="2498"/>
    </w:p>
    <w:p w14:paraId="44120ADC" w14:textId="77777777" w:rsidR="00194FD5" w:rsidRPr="00081CA2" w:rsidRDefault="00194FD5" w:rsidP="00081CA2">
      <w:r w:rsidRPr="00081CA2">
        <w:t>Alternative termination arrangements are possible for the HV, LV and TV connections.  The appropriate terminations for a particular project shall be identified in the Technical Data Sheets which accompany this specification.</w:t>
      </w:r>
    </w:p>
    <w:p w14:paraId="0337611C" w14:textId="77777777" w:rsidR="00194FD5" w:rsidRPr="00081CA2" w:rsidRDefault="00194FD5" w:rsidP="00081CA2">
      <w:r w:rsidRPr="00081CA2">
        <w:t>Unless otherwise specified the termination will be brown-glazed outdoor bushings with IEC Class IV (31 mm/kV) creepage distance which shall include the diameter correction factor (</w:t>
      </w:r>
      <w:proofErr w:type="spellStart"/>
      <w:r w:rsidRPr="00081CA2">
        <w:t>kD</w:t>
      </w:r>
      <w:proofErr w:type="spellEnd"/>
      <w:r w:rsidRPr="00081CA2">
        <w:t xml:space="preserve">) appropriate to the insulator diameter.  </w:t>
      </w:r>
    </w:p>
    <w:p w14:paraId="7E9511B6" w14:textId="77777777" w:rsidR="00194FD5" w:rsidRPr="00081CA2" w:rsidRDefault="00194FD5" w:rsidP="00081CA2">
      <w:r w:rsidRPr="00081CA2">
        <w:t>The following termination options with their appropriate codes are possible:</w:t>
      </w:r>
    </w:p>
    <w:p w14:paraId="37D56935" w14:textId="77777777" w:rsidR="00194FD5" w:rsidRPr="00081CA2" w:rsidRDefault="00194FD5" w:rsidP="00081CA2">
      <w:pPr>
        <w:pStyle w:val="ListParagraph"/>
        <w:numPr>
          <w:ilvl w:val="0"/>
          <w:numId w:val="146"/>
        </w:numPr>
      </w:pPr>
      <w:r w:rsidRPr="00081CA2">
        <w:t>AIS = Transformer to Air bushing = Standard arrangement</w:t>
      </w:r>
    </w:p>
    <w:p w14:paraId="1131EB00" w14:textId="77777777" w:rsidR="00194FD5" w:rsidRPr="00081CA2" w:rsidRDefault="00194FD5" w:rsidP="00081CA2">
      <w:pPr>
        <w:pStyle w:val="ListParagraph"/>
        <w:numPr>
          <w:ilvl w:val="0"/>
          <w:numId w:val="146"/>
        </w:numPr>
      </w:pPr>
      <w:r w:rsidRPr="00081CA2">
        <w:t>GIB = Connection to GIS or cable via Gas Insulated Busduct</w:t>
      </w:r>
    </w:p>
    <w:p w14:paraId="4311232F" w14:textId="77777777" w:rsidR="00194FD5" w:rsidRPr="00081CA2" w:rsidRDefault="00194FD5" w:rsidP="00081CA2">
      <w:pPr>
        <w:pStyle w:val="ListParagraph"/>
        <w:numPr>
          <w:ilvl w:val="0"/>
          <w:numId w:val="146"/>
        </w:numPr>
      </w:pPr>
      <w:r w:rsidRPr="00081CA2">
        <w:t>CSC = Separable cable connector with oil filled box on transformer</w:t>
      </w:r>
    </w:p>
    <w:p w14:paraId="037FA728" w14:textId="77777777" w:rsidR="00194FD5" w:rsidRPr="00081CA2" w:rsidRDefault="00194FD5" w:rsidP="00081CA2">
      <w:pPr>
        <w:pStyle w:val="ListParagraph"/>
        <w:numPr>
          <w:ilvl w:val="0"/>
          <w:numId w:val="146"/>
        </w:numPr>
      </w:pPr>
      <w:r w:rsidRPr="00081CA2">
        <w:t>CSE = Cable termination in oil-filled cable-sealing end chamber</w:t>
      </w:r>
    </w:p>
    <w:p w14:paraId="533C5E48" w14:textId="77777777" w:rsidR="00194FD5" w:rsidRPr="00081CA2" w:rsidRDefault="00194FD5" w:rsidP="00081CA2">
      <w:pPr>
        <w:pStyle w:val="ListParagraph"/>
        <w:numPr>
          <w:ilvl w:val="0"/>
          <w:numId w:val="146"/>
        </w:numPr>
      </w:pPr>
      <w:r w:rsidRPr="00081CA2">
        <w:t>CAF = Air-filled cable box</w:t>
      </w:r>
    </w:p>
    <w:p w14:paraId="4DF9C533" w14:textId="77777777" w:rsidR="00194FD5" w:rsidRPr="00081CA2" w:rsidRDefault="00194FD5" w:rsidP="00081CA2">
      <w:pPr>
        <w:pStyle w:val="Heading4"/>
      </w:pPr>
      <w:bookmarkStart w:id="2499" w:name="_Toc350841098"/>
      <w:bookmarkStart w:id="2500" w:name="_Toc127465634"/>
      <w:r w:rsidRPr="00081CA2">
        <w:t>Neutral and Tertiary Connections</w:t>
      </w:r>
      <w:bookmarkEnd w:id="2499"/>
      <w:bookmarkEnd w:id="2500"/>
    </w:p>
    <w:p w14:paraId="020F1597" w14:textId="77777777" w:rsidR="00194FD5" w:rsidRPr="00081CA2" w:rsidRDefault="00194FD5" w:rsidP="00081CA2">
      <w:r w:rsidRPr="00081CA2">
        <w:t>Unless otherwise specified, Neutral terminations shall be via outdoor bushings grounded via an insulated copper connection secured to the transformer tank</w:t>
      </w:r>
    </w:p>
    <w:p w14:paraId="17BBF017" w14:textId="77777777" w:rsidR="00194FD5" w:rsidRPr="00081CA2" w:rsidRDefault="00194FD5" w:rsidP="00081CA2">
      <w:r w:rsidRPr="00081CA2">
        <w:t xml:space="preserve">Where tertiary stabilizing winding connections are brought out, they shall be via outdoor bushings in accordance with the requirements given earlier and grounded to the tank via a removable link </w:t>
      </w:r>
      <w:r w:rsidRPr="00081CA2">
        <w:lastRenderedPageBreak/>
        <w:t>(or links).  A reduced creepage distance for bushings, which are grounded in service, is acceptable but the specific creepage distance should be at least 25 mm/kV.</w:t>
      </w:r>
    </w:p>
    <w:p w14:paraId="1FF6589C" w14:textId="77777777" w:rsidR="00194FD5" w:rsidRPr="00081CA2" w:rsidRDefault="00194FD5" w:rsidP="00081CA2">
      <w:r w:rsidRPr="00081CA2">
        <w:t xml:space="preserve">When tertiary bushings are required to provide an auxiliary supply or for the provision of reactive compensation, they shall retain the full project specific creepage distance of 31 mm/kV.  </w:t>
      </w:r>
    </w:p>
    <w:p w14:paraId="48B21045" w14:textId="77777777" w:rsidR="00194FD5" w:rsidRPr="00081CA2" w:rsidRDefault="00194FD5" w:rsidP="00081CA2">
      <w:pPr>
        <w:pStyle w:val="Heading4"/>
      </w:pPr>
      <w:bookmarkStart w:id="2501" w:name="_Toc339378696"/>
      <w:bookmarkStart w:id="2502" w:name="_Toc340740385"/>
      <w:bookmarkStart w:id="2503" w:name="_Toc341297664"/>
      <w:bookmarkStart w:id="2504" w:name="_Toc350841099"/>
      <w:bookmarkStart w:id="2505" w:name="_Toc127465635"/>
      <w:r w:rsidRPr="00081CA2">
        <w:t>Protection, Measuring and Indicating Devices</w:t>
      </w:r>
      <w:bookmarkEnd w:id="2501"/>
      <w:bookmarkEnd w:id="2502"/>
      <w:bookmarkEnd w:id="2503"/>
      <w:bookmarkEnd w:id="2504"/>
      <w:bookmarkEnd w:id="2505"/>
    </w:p>
    <w:p w14:paraId="7226F85C" w14:textId="77777777" w:rsidR="00194FD5" w:rsidRPr="00081CA2" w:rsidRDefault="00194FD5" w:rsidP="00081CA2">
      <w:r w:rsidRPr="00081CA2">
        <w:t>The power transformers shall be equipped with a range of protection, measuring and indicating devices supplied by the transformer manufacturer, to include:</w:t>
      </w:r>
    </w:p>
    <w:p w14:paraId="5C12E4B2" w14:textId="77777777" w:rsidR="00194FD5" w:rsidRPr="00081CA2" w:rsidRDefault="00194FD5" w:rsidP="00081CA2">
      <w:pPr>
        <w:pStyle w:val="ListParagraph"/>
        <w:numPr>
          <w:ilvl w:val="0"/>
          <w:numId w:val="147"/>
        </w:numPr>
      </w:pPr>
      <w:r w:rsidRPr="00081CA2">
        <w:t>Buchholz relay shall be fitted to transformer main tank, and on each compartment where oil is separated from the other oil in the transformer.</w:t>
      </w:r>
    </w:p>
    <w:p w14:paraId="5BDC637E" w14:textId="77777777" w:rsidR="00194FD5" w:rsidRPr="00081CA2" w:rsidRDefault="00194FD5" w:rsidP="00081CA2">
      <w:pPr>
        <w:pStyle w:val="ListParagraph"/>
        <w:numPr>
          <w:ilvl w:val="0"/>
          <w:numId w:val="147"/>
        </w:numPr>
      </w:pPr>
      <w:r w:rsidRPr="00081CA2">
        <w:t>Diverter switch chamber shall be equipped with an oil surge actuated relay.</w:t>
      </w:r>
    </w:p>
    <w:p w14:paraId="30E1C904" w14:textId="77777777" w:rsidR="00194FD5" w:rsidRPr="00081CA2" w:rsidRDefault="00194FD5" w:rsidP="00081CA2">
      <w:r w:rsidRPr="00081CA2">
        <w:t>They shall have:</w:t>
      </w:r>
    </w:p>
    <w:p w14:paraId="60E97C09" w14:textId="77777777" w:rsidR="00194FD5" w:rsidRPr="00081CA2" w:rsidRDefault="00194FD5" w:rsidP="00081CA2">
      <w:pPr>
        <w:pStyle w:val="ListParagraph"/>
        <w:numPr>
          <w:ilvl w:val="0"/>
          <w:numId w:val="148"/>
        </w:numPr>
      </w:pPr>
      <w:r w:rsidRPr="00081CA2">
        <w:t>Alarm contacts which close when gas collects or at low oil level;</w:t>
      </w:r>
    </w:p>
    <w:p w14:paraId="78486073" w14:textId="77777777" w:rsidR="00194FD5" w:rsidRPr="00081CA2" w:rsidRDefault="00194FD5" w:rsidP="00081CA2">
      <w:pPr>
        <w:pStyle w:val="ListParagraph"/>
        <w:numPr>
          <w:ilvl w:val="0"/>
          <w:numId w:val="148"/>
        </w:numPr>
      </w:pPr>
      <w:r w:rsidRPr="00081CA2">
        <w:t>Redundant tripping contacts which close following an oil surge, and gas collection in the 2nd stage.</w:t>
      </w:r>
    </w:p>
    <w:p w14:paraId="0BA90D4C" w14:textId="77777777" w:rsidR="00194FD5" w:rsidRPr="00081CA2" w:rsidRDefault="00194FD5" w:rsidP="00081CA2">
      <w:pPr>
        <w:pStyle w:val="ListParagraph"/>
        <w:numPr>
          <w:ilvl w:val="0"/>
          <w:numId w:val="148"/>
        </w:numPr>
      </w:pPr>
      <w:r w:rsidRPr="00081CA2">
        <w:t>The normally open, electrically separate, alarm and tripping contacts shall not be exposed to oil.</w:t>
      </w:r>
    </w:p>
    <w:p w14:paraId="6F6FD747" w14:textId="77777777" w:rsidR="00194FD5" w:rsidRPr="00081CA2" w:rsidRDefault="00194FD5" w:rsidP="00081CA2">
      <w:pPr>
        <w:pStyle w:val="ListParagraph"/>
        <w:numPr>
          <w:ilvl w:val="0"/>
          <w:numId w:val="148"/>
        </w:numPr>
      </w:pPr>
      <w:r w:rsidRPr="00081CA2">
        <w:t>Each relay shall be provided with a test cock to take a flexible pipe connection for checking the operation of the relay from ground level.</w:t>
      </w:r>
    </w:p>
    <w:p w14:paraId="30A2A140" w14:textId="77777777" w:rsidR="00194FD5" w:rsidRPr="00081CA2" w:rsidRDefault="00194FD5" w:rsidP="00081CA2">
      <w:r w:rsidRPr="00081CA2">
        <w:t>Winding temperature indicators shall be associated with one phase only and shall be provided for each winding.</w:t>
      </w:r>
    </w:p>
    <w:p w14:paraId="6A10E1CC" w14:textId="77777777" w:rsidR="00194FD5" w:rsidRPr="00081CA2" w:rsidRDefault="00194FD5" w:rsidP="00081CA2">
      <w:r w:rsidRPr="00081CA2">
        <w:t>One indicator shall basically serve as a thermometer for winding temperature, mounted in the control cubicle.  It shall be of conventional construction with a sensing bulb positioned in a separate pocket, arranged in the top oil capillary connected with a dial.  A separate pointer to register the maximum temperature reached shall be incorporated in the dial.  Two adjustable trip/alarm contacts shall be provided.</w:t>
      </w:r>
    </w:p>
    <w:p w14:paraId="24B34F3D" w14:textId="77777777" w:rsidR="00194FD5" w:rsidRPr="00081CA2" w:rsidRDefault="00194FD5" w:rsidP="00081CA2">
      <w:r w:rsidRPr="00081CA2">
        <w:t>The second winding temperature indicator shall be preferably of electronic simulated design with adjustable contacts for cooling control, trip and alarm and with mA output suitable for remote and supervisory measuring of winding temperature.  It shall be connected to a resistance (platinum 100 W at 0oC) inside a stainless-steel tube placed in a pocket located in the top oil capillary.</w:t>
      </w:r>
    </w:p>
    <w:p w14:paraId="0DF3A1DE" w14:textId="77777777" w:rsidR="00194FD5" w:rsidRPr="00081CA2" w:rsidRDefault="00194FD5" w:rsidP="00081CA2">
      <w:r w:rsidRPr="00081CA2">
        <w:t>The characteristics of the winding temperature indication devices shall be forwarded to KETRACO for approval prior to the delivery of the transformers and shall also be included in the operating and maintenance instructions.</w:t>
      </w:r>
    </w:p>
    <w:p w14:paraId="569578CB" w14:textId="77777777" w:rsidR="00194FD5" w:rsidRPr="00081CA2" w:rsidRDefault="00194FD5" w:rsidP="00081CA2">
      <w:pPr>
        <w:pStyle w:val="ListParagraph"/>
        <w:numPr>
          <w:ilvl w:val="0"/>
          <w:numId w:val="149"/>
        </w:numPr>
      </w:pPr>
      <w:r w:rsidRPr="00081CA2">
        <w:t>A dial type oil thermometer with two (alarm/trip) adjustable contacts shall be mounted in the control cubicle.  It shall be of conventional construction with a sensing bulb positioned in a separate pocket arranged in the top oil capillary and connected with a dial.</w:t>
      </w:r>
    </w:p>
    <w:p w14:paraId="3F47F7F6" w14:textId="77777777" w:rsidR="00194FD5" w:rsidRPr="00081CA2" w:rsidRDefault="00194FD5" w:rsidP="00081CA2">
      <w:pPr>
        <w:pStyle w:val="ListParagraph"/>
        <w:numPr>
          <w:ilvl w:val="0"/>
          <w:numId w:val="149"/>
        </w:numPr>
      </w:pPr>
      <w:r w:rsidRPr="00081CA2">
        <w:t>An oil thermometer, connected to a resistance (platinum 100 W at 0oC) inside a stainless-steel tube placed in a pocket located in the oil, suitable for remote and supervisory measuring.</w:t>
      </w:r>
    </w:p>
    <w:p w14:paraId="470067A4" w14:textId="77777777" w:rsidR="00194FD5" w:rsidRPr="00081CA2" w:rsidRDefault="00194FD5" w:rsidP="00081CA2">
      <w:r w:rsidRPr="00081CA2">
        <w:t>All indicating instruments shall have hard glass font covers.</w:t>
      </w:r>
    </w:p>
    <w:p w14:paraId="7594DF28" w14:textId="77777777" w:rsidR="00194FD5" w:rsidRPr="00081CA2" w:rsidRDefault="00194FD5" w:rsidP="00081CA2">
      <w:r w:rsidRPr="00081CA2">
        <w:rPr>
          <w:b/>
          <w:bCs/>
        </w:rPr>
        <w:lastRenderedPageBreak/>
        <w:t>Note:</w:t>
      </w:r>
      <w:r w:rsidRPr="00081CA2">
        <w:t xml:space="preserve"> The above describes protection for medium and large transformers; distribution type and small transformers may have reduced requirements typical of the industry standard.</w:t>
      </w:r>
    </w:p>
    <w:p w14:paraId="6B4206E7" w14:textId="77777777" w:rsidR="00194FD5" w:rsidRPr="00081CA2" w:rsidRDefault="00194FD5" w:rsidP="00081CA2">
      <w:pPr>
        <w:pStyle w:val="Heading4"/>
      </w:pPr>
      <w:bookmarkStart w:id="2506" w:name="_Toc339378697"/>
      <w:bookmarkStart w:id="2507" w:name="_Toc340740386"/>
      <w:bookmarkStart w:id="2508" w:name="_Toc341297665"/>
      <w:bookmarkStart w:id="2509" w:name="_Toc350841100"/>
      <w:bookmarkStart w:id="2510" w:name="_Toc127465636"/>
      <w:r w:rsidRPr="00081CA2">
        <w:t>Topping Up with Oil and Drying Out on Site</w:t>
      </w:r>
      <w:bookmarkEnd w:id="2506"/>
      <w:bookmarkEnd w:id="2507"/>
      <w:bookmarkEnd w:id="2508"/>
      <w:bookmarkEnd w:id="2509"/>
      <w:bookmarkEnd w:id="2510"/>
    </w:p>
    <w:p w14:paraId="5F0FB20B" w14:textId="77777777" w:rsidR="00194FD5" w:rsidRPr="00081CA2" w:rsidRDefault="00194FD5" w:rsidP="00081CA2">
      <w:r w:rsidRPr="00081CA2">
        <w:t>If oil is to be added to a transformer at site prior to commissioning, the oil in the transformer shall first be tested for dielectric strength and water content and each container of additional oil shall be similarly tested.  All tests shall be witnessed by KETRACO.</w:t>
      </w:r>
    </w:p>
    <w:p w14:paraId="782E4003" w14:textId="77777777" w:rsidR="00194FD5" w:rsidRPr="00081CA2" w:rsidRDefault="00194FD5" w:rsidP="00081CA2">
      <w:r w:rsidRPr="00081CA2">
        <w:t>Should it be found necessary to resort to oil treatment before a transformer is commissioned, the Contractor shall submit to KETRACO, in writing, a full description of the process to be adopted, the equipment to be used and statement of the precautions being taken to prevent fire or explosion.  Similarly, if a transformer should arrive on site without positive pressure of gas in the tank, it shall be dried out at Site at the Contractor’s expense using a heating and vacuum process, which has been approved by KETRACO.  Insulation resistance values shall be taken throughout the drying process to indicate clearly the point of full moisture removal.</w:t>
      </w:r>
    </w:p>
    <w:p w14:paraId="215AA223" w14:textId="77777777" w:rsidR="00194FD5" w:rsidRPr="00081CA2" w:rsidRDefault="00194FD5" w:rsidP="00081CA2">
      <w:r w:rsidRPr="00081CA2">
        <w:t>Clear instructions, in English shall be included in the Maintenance Instructions regarding any special precautionary measures, which must be taken before vacuum treatment can be carried out.  Any special equipment necessary to enable the transformer to withstand vacuum treatment shall be provided for each type of transformer.  The maximum vacuum which the complete transformer, filled with oil, can safely withstand without any special precautionary measures being taken shall be stated in the Maintenance Instructions.</w:t>
      </w:r>
    </w:p>
    <w:p w14:paraId="2D0AD3AF" w14:textId="77777777" w:rsidR="00194FD5" w:rsidRPr="00081CA2" w:rsidRDefault="00194FD5" w:rsidP="00081CA2">
      <w:pPr>
        <w:pStyle w:val="Heading4"/>
      </w:pPr>
      <w:bookmarkStart w:id="2511" w:name="_Toc339378698"/>
      <w:bookmarkStart w:id="2512" w:name="_Toc340740387"/>
      <w:bookmarkStart w:id="2513" w:name="_Toc341297666"/>
      <w:bookmarkStart w:id="2514" w:name="_Toc350841101"/>
      <w:bookmarkStart w:id="2515" w:name="_Toc127465637"/>
      <w:r w:rsidRPr="00081CA2">
        <w:t>Control Cubicles</w:t>
      </w:r>
      <w:bookmarkEnd w:id="2511"/>
      <w:bookmarkEnd w:id="2512"/>
      <w:bookmarkEnd w:id="2513"/>
      <w:bookmarkEnd w:id="2514"/>
      <w:bookmarkEnd w:id="2515"/>
    </w:p>
    <w:p w14:paraId="1367B88B" w14:textId="77777777" w:rsidR="00194FD5" w:rsidRPr="00081CA2" w:rsidRDefault="00194FD5" w:rsidP="00081CA2">
      <w:r w:rsidRPr="00081CA2">
        <w:t>Each transformer shall be fitted with a control cubicle of welded galvanized sheet steel housing, mounted on the transformer tank, in a position easily accessible from the ground level.  The cabinet shall contain all control and protective equipment for the cooling system, as well as the termination of all secondary circuits.</w:t>
      </w:r>
    </w:p>
    <w:p w14:paraId="0D1F696B" w14:textId="77777777" w:rsidR="00194FD5" w:rsidRPr="00081CA2" w:rsidRDefault="00194FD5" w:rsidP="00081CA2">
      <w:r w:rsidRPr="00081CA2">
        <w:t>The internal arrangement of the cabinet shall keep the various circuits clearly separate from each other, permitting easy and safe independent maintenance and repair of each of them without disturbing the others.</w:t>
      </w:r>
    </w:p>
    <w:p w14:paraId="091BD4D6" w14:textId="77777777" w:rsidR="00194FD5" w:rsidRPr="00081CA2" w:rsidRDefault="00194FD5" w:rsidP="00081CA2">
      <w:r w:rsidRPr="00081CA2">
        <w:t>Additionally, for the power transformers, tap-changer cubicle for local control shall be provided as required in previous clauses.</w:t>
      </w:r>
    </w:p>
    <w:p w14:paraId="0BC0DA9B" w14:textId="77777777" w:rsidR="00194FD5" w:rsidRPr="00081CA2" w:rsidRDefault="00194FD5" w:rsidP="00081CA2">
      <w:r w:rsidRPr="00081CA2">
        <w:t xml:space="preserve">All control cubicles shall be of IP 65 degree of protection, weather, vermin and insect-proof with sufficient ventilation and equipped with humidity controlled heating and sufficient illumination switched on and off by door contacts as well as one socket outlet 240V </w:t>
      </w:r>
      <w:proofErr w:type="spellStart"/>
      <w:r w:rsidRPr="00081CA2">
        <w:t>a.c</w:t>
      </w:r>
      <w:proofErr w:type="spellEnd"/>
      <w:r w:rsidRPr="00081CA2">
        <w:t>, 16 A.  Separate sunshades shall be provided for each cubicle.  Wherever applicable, window panels shall be fitted with laminated glass only.</w:t>
      </w:r>
    </w:p>
    <w:p w14:paraId="008F1D04" w14:textId="77777777" w:rsidR="00194FD5" w:rsidRPr="00081CA2" w:rsidRDefault="00194FD5" w:rsidP="00081CA2">
      <w:pPr>
        <w:pStyle w:val="Heading4"/>
      </w:pPr>
      <w:bookmarkStart w:id="2516" w:name="_Toc339378699"/>
      <w:bookmarkStart w:id="2517" w:name="_Toc340740388"/>
      <w:bookmarkStart w:id="2518" w:name="_Toc341297667"/>
      <w:bookmarkStart w:id="2519" w:name="_Toc350841102"/>
      <w:bookmarkStart w:id="2520" w:name="_Toc127465638"/>
      <w:r w:rsidRPr="00081CA2">
        <w:t>Corrosion Protection and Painting</w:t>
      </w:r>
      <w:bookmarkEnd w:id="2516"/>
      <w:bookmarkEnd w:id="2517"/>
      <w:bookmarkEnd w:id="2518"/>
      <w:bookmarkEnd w:id="2519"/>
      <w:bookmarkEnd w:id="2520"/>
    </w:p>
    <w:p w14:paraId="0D58D87B" w14:textId="77777777" w:rsidR="00194FD5" w:rsidRPr="00081CA2" w:rsidRDefault="00194FD5" w:rsidP="00081CA2">
      <w:r w:rsidRPr="00081CA2">
        <w:t>The corrosion protection and painting shall meet the requirements as stated below.</w:t>
      </w:r>
    </w:p>
    <w:p w14:paraId="247598BD" w14:textId="77777777" w:rsidR="00194FD5" w:rsidRPr="00081CA2" w:rsidRDefault="00194FD5" w:rsidP="00081CA2">
      <w:r w:rsidRPr="00081CA2">
        <w:t>Conservator vessel (note 1), radiators, fan grills (note 2), pipework, control boxes or cubicles, marshalling cubicles shall be hot dip galvanized and painted.</w:t>
      </w:r>
    </w:p>
    <w:p w14:paraId="4E715686" w14:textId="77777777" w:rsidR="00194FD5" w:rsidRPr="00081CA2" w:rsidRDefault="00194FD5" w:rsidP="00081CA2">
      <w:r w:rsidRPr="00081CA2">
        <w:t xml:space="preserve">Note 1: Where these are too large to </w:t>
      </w:r>
      <w:proofErr w:type="spellStart"/>
      <w:r w:rsidRPr="00081CA2">
        <w:t>galvanise</w:t>
      </w:r>
      <w:proofErr w:type="spellEnd"/>
      <w:r w:rsidRPr="00081CA2">
        <w:t>, the same corrosion protection treatment as the tank shall be used.</w:t>
      </w:r>
    </w:p>
    <w:p w14:paraId="6D113C4A" w14:textId="77777777" w:rsidR="00194FD5" w:rsidRPr="00081CA2" w:rsidRDefault="00194FD5" w:rsidP="00081CA2">
      <w:r w:rsidRPr="00081CA2">
        <w:lastRenderedPageBreak/>
        <w:t>Note 2: Not applicable to stainless steel grills</w:t>
      </w:r>
    </w:p>
    <w:p w14:paraId="4942D0BA" w14:textId="77777777" w:rsidR="00194FD5" w:rsidRPr="00081CA2" w:rsidRDefault="00194FD5" w:rsidP="00081CA2">
      <w:r w:rsidRPr="00081CA2">
        <w:t>The proposed method for tank corrosion protection manufacturer shall submit for approval.</w:t>
      </w:r>
    </w:p>
    <w:p w14:paraId="234E5480" w14:textId="77777777" w:rsidR="00194FD5" w:rsidRPr="00081CA2" w:rsidRDefault="00194FD5" w:rsidP="00081CA2">
      <w:r w:rsidRPr="00081CA2">
        <w:t>External surfaces shall be treated with anticorrosive and water-resistant paint and internal surfaces with oil-resistant anti condensation paint.</w:t>
      </w:r>
    </w:p>
    <w:p w14:paraId="0F0C7FAE" w14:textId="77777777" w:rsidR="00194FD5" w:rsidRPr="00081CA2" w:rsidRDefault="00194FD5" w:rsidP="00081CA2">
      <w:r w:rsidRPr="00081CA2">
        <w:t>In any case the manufacturer shall submit for approval the proposed painting coats with their chemical content and recommended application guide of the manufacturer.</w:t>
      </w:r>
    </w:p>
    <w:p w14:paraId="6D8AED22" w14:textId="77777777" w:rsidR="00194FD5" w:rsidRPr="00081CA2" w:rsidRDefault="00194FD5" w:rsidP="00081CA2">
      <w:r w:rsidRPr="00081CA2">
        <w:t>The equipment must be so designed that any features that may encourage the formation of rust, are avoided.</w:t>
      </w:r>
    </w:p>
    <w:p w14:paraId="05B810AA" w14:textId="77777777" w:rsidR="00194FD5" w:rsidRPr="00081CA2" w:rsidRDefault="00194FD5" w:rsidP="00081CA2">
      <w:pPr>
        <w:pStyle w:val="Heading4"/>
      </w:pPr>
      <w:bookmarkStart w:id="2521" w:name="_Toc339378700"/>
      <w:bookmarkStart w:id="2522" w:name="_Toc340740389"/>
      <w:bookmarkStart w:id="2523" w:name="_Toc341297668"/>
      <w:bookmarkStart w:id="2524" w:name="_Toc342389900"/>
      <w:bookmarkStart w:id="2525" w:name="_Toc350841103"/>
      <w:bookmarkStart w:id="2526" w:name="_Toc127465639"/>
      <w:r w:rsidRPr="00081CA2">
        <w:t>Performance Guarantees and Rejection</w:t>
      </w:r>
      <w:bookmarkEnd w:id="2521"/>
      <w:bookmarkEnd w:id="2522"/>
      <w:bookmarkEnd w:id="2523"/>
      <w:bookmarkEnd w:id="2524"/>
      <w:bookmarkEnd w:id="2525"/>
      <w:bookmarkEnd w:id="2526"/>
    </w:p>
    <w:p w14:paraId="0163FF09" w14:textId="77777777" w:rsidR="00194FD5" w:rsidRPr="00081CA2" w:rsidRDefault="00194FD5" w:rsidP="00081CA2">
      <w:r w:rsidRPr="00081CA2">
        <w:t>The Contractor shall guarantee that the transformers comply with the performance stated in the Technical Schedules.  Tolerances shall not exceed the values specified in IEC 60076 or those given in the Technical Schedules.</w:t>
      </w:r>
    </w:p>
    <w:p w14:paraId="743BB55D" w14:textId="77777777" w:rsidR="00194FD5" w:rsidRPr="00081CA2" w:rsidRDefault="00194FD5" w:rsidP="00081CA2">
      <w:r w:rsidRPr="00081CA2">
        <w:t>The loss evaluation is to be applied at the maximum ratings and at the principal tap positions.</w:t>
      </w:r>
    </w:p>
    <w:p w14:paraId="31A99A5D" w14:textId="77777777" w:rsidR="00194FD5" w:rsidRPr="00081CA2" w:rsidRDefault="00194FD5" w:rsidP="00081CA2">
      <w:pPr>
        <w:pStyle w:val="Heading4"/>
      </w:pPr>
      <w:bookmarkStart w:id="2527" w:name="_Toc339378701"/>
      <w:bookmarkStart w:id="2528" w:name="_Toc340740390"/>
      <w:bookmarkStart w:id="2529" w:name="_Toc341297669"/>
      <w:bookmarkStart w:id="2530" w:name="_Toc350841104"/>
      <w:bookmarkStart w:id="2531" w:name="_Toc127465640"/>
      <w:r w:rsidRPr="00081CA2">
        <w:t>Performance Evaluation</w:t>
      </w:r>
      <w:bookmarkEnd w:id="2527"/>
      <w:bookmarkEnd w:id="2528"/>
      <w:bookmarkEnd w:id="2529"/>
      <w:bookmarkEnd w:id="2530"/>
      <w:bookmarkEnd w:id="2531"/>
      <w:r w:rsidRPr="00081CA2">
        <w:t xml:space="preserve"> </w:t>
      </w:r>
    </w:p>
    <w:p w14:paraId="52939E40" w14:textId="77777777" w:rsidR="00194FD5" w:rsidRPr="00081CA2" w:rsidRDefault="00194FD5" w:rsidP="00081CA2">
      <w:r w:rsidRPr="00081CA2">
        <w:t>The evaluation regarding load and no-load losses will be performed according to the following criteria.  For every one kW in excess of the offered transformers with the lowest loss the price of the same type of proposed transformer shall be increased by:</w:t>
      </w:r>
    </w:p>
    <w:p w14:paraId="042AED7F" w14:textId="77777777" w:rsidR="00194FD5" w:rsidRPr="00081CA2" w:rsidRDefault="00194FD5" w:rsidP="00081CA2">
      <w:pPr>
        <w:pStyle w:val="ListParagraph"/>
        <w:numPr>
          <w:ilvl w:val="0"/>
          <w:numId w:val="150"/>
        </w:numPr>
      </w:pPr>
      <w:r w:rsidRPr="00081CA2">
        <w:t>KES 1 000 000. (one million)</w:t>
      </w:r>
      <w:r w:rsidRPr="00081CA2">
        <w:tab/>
        <w:t xml:space="preserve">for no-load losses (Po) </w:t>
      </w:r>
    </w:p>
    <w:p w14:paraId="7DE5D85B" w14:textId="77777777" w:rsidR="00194FD5" w:rsidRPr="00081CA2" w:rsidRDefault="00194FD5" w:rsidP="00081CA2">
      <w:pPr>
        <w:pStyle w:val="ListParagraph"/>
        <w:numPr>
          <w:ilvl w:val="0"/>
          <w:numId w:val="150"/>
        </w:numPr>
      </w:pPr>
      <w:r w:rsidRPr="00081CA2">
        <w:t>KES 1 000 000. (one million)</w:t>
      </w:r>
      <w:r w:rsidRPr="00081CA2">
        <w:tab/>
        <w:t xml:space="preserve">for </w:t>
      </w:r>
      <w:proofErr w:type="spellStart"/>
      <w:r w:rsidRPr="00081CA2">
        <w:t>load</w:t>
      </w:r>
      <w:proofErr w:type="spellEnd"/>
      <w:r w:rsidRPr="00081CA2">
        <w:t xml:space="preserve"> losses (Pk)</w:t>
      </w:r>
    </w:p>
    <w:p w14:paraId="75AA163D" w14:textId="77777777" w:rsidR="00194FD5" w:rsidRPr="00081CA2" w:rsidRDefault="00194FD5" w:rsidP="00081CA2">
      <w:pPr>
        <w:pStyle w:val="Heading4"/>
      </w:pPr>
      <w:bookmarkStart w:id="2532" w:name="_Toc350841105"/>
      <w:bookmarkStart w:id="2533" w:name="_Toc127465641"/>
      <w:r w:rsidRPr="00081CA2">
        <w:t>Losses</w:t>
      </w:r>
      <w:bookmarkEnd w:id="2532"/>
      <w:bookmarkEnd w:id="2533"/>
    </w:p>
    <w:p w14:paraId="192413AE" w14:textId="77777777" w:rsidR="00194FD5" w:rsidRPr="00081CA2" w:rsidRDefault="00194FD5" w:rsidP="00081CA2">
      <w:r w:rsidRPr="00081CA2">
        <w:t>For every one kW exceeding the guaranteed value as per Technical Schedules the Contractor will pay:</w:t>
      </w:r>
    </w:p>
    <w:p w14:paraId="1813B4E2" w14:textId="77777777" w:rsidR="00194FD5" w:rsidRPr="00081CA2" w:rsidRDefault="00194FD5" w:rsidP="00081CA2">
      <w:pPr>
        <w:pStyle w:val="ListParagraph"/>
        <w:numPr>
          <w:ilvl w:val="0"/>
          <w:numId w:val="151"/>
        </w:numPr>
      </w:pPr>
      <w:r w:rsidRPr="00081CA2">
        <w:t>KES 1 000 000. (one million)</w:t>
      </w:r>
      <w:r w:rsidRPr="00081CA2">
        <w:tab/>
        <w:t>for no-load losses (Po).</w:t>
      </w:r>
    </w:p>
    <w:p w14:paraId="470EFE32" w14:textId="77777777" w:rsidR="00194FD5" w:rsidRPr="00081CA2" w:rsidRDefault="00194FD5" w:rsidP="00081CA2">
      <w:pPr>
        <w:pStyle w:val="ListParagraph"/>
        <w:numPr>
          <w:ilvl w:val="0"/>
          <w:numId w:val="151"/>
        </w:numPr>
      </w:pPr>
      <w:r w:rsidRPr="00081CA2">
        <w:t>KES 1 000 000. (one million)</w:t>
      </w:r>
      <w:r w:rsidRPr="00081CA2">
        <w:tab/>
        <w:t xml:space="preserve">for </w:t>
      </w:r>
      <w:proofErr w:type="spellStart"/>
      <w:r w:rsidRPr="00081CA2">
        <w:t>load</w:t>
      </w:r>
      <w:proofErr w:type="spellEnd"/>
      <w:r w:rsidRPr="00081CA2">
        <w:t xml:space="preserve"> losses (Pk)</w:t>
      </w:r>
    </w:p>
    <w:p w14:paraId="253A9191" w14:textId="77777777" w:rsidR="00194FD5" w:rsidRPr="00081CA2" w:rsidRDefault="00194FD5" w:rsidP="00081CA2">
      <w:pPr>
        <w:pStyle w:val="Heading4"/>
      </w:pPr>
      <w:bookmarkStart w:id="2534" w:name="_Toc350841106"/>
      <w:bookmarkStart w:id="2535" w:name="_Toc127465642"/>
      <w:r w:rsidRPr="00081CA2">
        <w:t>Temperature Rise</w:t>
      </w:r>
      <w:bookmarkEnd w:id="2534"/>
      <w:bookmarkEnd w:id="2535"/>
      <w:r w:rsidRPr="00081CA2">
        <w:t xml:space="preserve"> </w:t>
      </w:r>
    </w:p>
    <w:p w14:paraId="52EF3381" w14:textId="77777777" w:rsidR="00194FD5" w:rsidRPr="00081CA2" w:rsidRDefault="00194FD5" w:rsidP="00081CA2">
      <w:r w:rsidRPr="00081CA2">
        <w:t>The temperature rise of windings shall be determined by type test.  If, according to the results of the tests carried out within the scope of the Contract, the measured temperature rise exceeds the guaranteed value, the price for all transformers shall be reduced as a compensation for decreased life expectancy.  The compensation shall be computed as follows:</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40"/>
        <w:gridCol w:w="4510"/>
      </w:tblGrid>
      <w:tr w:rsidR="00194FD5" w:rsidRPr="00081CA2" w14:paraId="27160D43" w14:textId="77777777" w:rsidTr="00895F84">
        <w:trPr>
          <w:jc w:val="right"/>
        </w:trPr>
        <w:tc>
          <w:tcPr>
            <w:tcW w:w="2588" w:type="pct"/>
          </w:tcPr>
          <w:p w14:paraId="3D97AECF" w14:textId="77777777" w:rsidR="00194FD5" w:rsidRPr="00081CA2" w:rsidRDefault="00194FD5" w:rsidP="00081CA2">
            <w:r w:rsidRPr="00081CA2">
              <w:t>Temperature Rise Over the Admissible Limit (K)</w:t>
            </w:r>
          </w:p>
        </w:tc>
        <w:tc>
          <w:tcPr>
            <w:tcW w:w="2412" w:type="pct"/>
          </w:tcPr>
          <w:p w14:paraId="7F1A17F5" w14:textId="77777777" w:rsidR="00194FD5" w:rsidRPr="00081CA2" w:rsidRDefault="00194FD5" w:rsidP="00081CA2">
            <w:r w:rsidRPr="00081CA2">
              <w:t>Compensation in Per cent of the Total F.O.B. Price of the Transformer</w:t>
            </w:r>
          </w:p>
        </w:tc>
      </w:tr>
      <w:tr w:rsidR="00194FD5" w:rsidRPr="00081CA2" w14:paraId="6A1DBB24" w14:textId="77777777" w:rsidTr="00895F84">
        <w:trPr>
          <w:jc w:val="right"/>
        </w:trPr>
        <w:tc>
          <w:tcPr>
            <w:tcW w:w="2588" w:type="pct"/>
          </w:tcPr>
          <w:p w14:paraId="1407958A" w14:textId="77777777" w:rsidR="00194FD5" w:rsidRPr="00081CA2" w:rsidRDefault="00194FD5" w:rsidP="00081CA2">
            <w:r w:rsidRPr="00081CA2">
              <w:t>0 – 1.99</w:t>
            </w:r>
          </w:p>
        </w:tc>
        <w:tc>
          <w:tcPr>
            <w:tcW w:w="2412" w:type="pct"/>
          </w:tcPr>
          <w:p w14:paraId="02008C94" w14:textId="77777777" w:rsidR="00194FD5" w:rsidRPr="00081CA2" w:rsidRDefault="00194FD5" w:rsidP="00081CA2">
            <w:r w:rsidRPr="00081CA2">
              <w:t>0</w:t>
            </w:r>
          </w:p>
        </w:tc>
      </w:tr>
      <w:tr w:rsidR="00194FD5" w:rsidRPr="00081CA2" w14:paraId="2DCE106F" w14:textId="77777777" w:rsidTr="00895F84">
        <w:trPr>
          <w:jc w:val="right"/>
        </w:trPr>
        <w:tc>
          <w:tcPr>
            <w:tcW w:w="2588" w:type="pct"/>
          </w:tcPr>
          <w:p w14:paraId="11A148D2" w14:textId="77777777" w:rsidR="00194FD5" w:rsidRPr="00081CA2" w:rsidRDefault="00194FD5" w:rsidP="00081CA2">
            <w:r w:rsidRPr="00081CA2">
              <w:t>2 – 2.99</w:t>
            </w:r>
          </w:p>
        </w:tc>
        <w:tc>
          <w:tcPr>
            <w:tcW w:w="2412" w:type="pct"/>
          </w:tcPr>
          <w:p w14:paraId="73736A9D" w14:textId="77777777" w:rsidR="00194FD5" w:rsidRPr="00081CA2" w:rsidRDefault="00194FD5" w:rsidP="00081CA2">
            <w:r w:rsidRPr="00081CA2">
              <w:t>4.5</w:t>
            </w:r>
          </w:p>
        </w:tc>
      </w:tr>
      <w:tr w:rsidR="00194FD5" w:rsidRPr="00081CA2" w14:paraId="56968F26" w14:textId="77777777" w:rsidTr="00895F84">
        <w:trPr>
          <w:jc w:val="right"/>
        </w:trPr>
        <w:tc>
          <w:tcPr>
            <w:tcW w:w="2588" w:type="pct"/>
          </w:tcPr>
          <w:p w14:paraId="55592E7E" w14:textId="77777777" w:rsidR="00194FD5" w:rsidRPr="00081CA2" w:rsidRDefault="00194FD5" w:rsidP="00081CA2">
            <w:r w:rsidRPr="00081CA2">
              <w:t>3 – 3.99</w:t>
            </w:r>
          </w:p>
        </w:tc>
        <w:tc>
          <w:tcPr>
            <w:tcW w:w="2412" w:type="pct"/>
          </w:tcPr>
          <w:p w14:paraId="59596C24" w14:textId="77777777" w:rsidR="00194FD5" w:rsidRPr="00081CA2" w:rsidRDefault="00194FD5" w:rsidP="00081CA2">
            <w:r w:rsidRPr="00081CA2">
              <w:t>9.0</w:t>
            </w:r>
          </w:p>
        </w:tc>
      </w:tr>
      <w:tr w:rsidR="00194FD5" w:rsidRPr="00081CA2" w14:paraId="6552D0EF" w14:textId="77777777" w:rsidTr="00895F84">
        <w:trPr>
          <w:jc w:val="right"/>
        </w:trPr>
        <w:tc>
          <w:tcPr>
            <w:tcW w:w="2588" w:type="pct"/>
          </w:tcPr>
          <w:p w14:paraId="68FE781F" w14:textId="77777777" w:rsidR="00194FD5" w:rsidRPr="00081CA2" w:rsidRDefault="00194FD5" w:rsidP="00081CA2">
            <w:r w:rsidRPr="00081CA2">
              <w:t>4 – 5.00</w:t>
            </w:r>
          </w:p>
        </w:tc>
        <w:tc>
          <w:tcPr>
            <w:tcW w:w="2412" w:type="pct"/>
          </w:tcPr>
          <w:p w14:paraId="05533CDE" w14:textId="77777777" w:rsidR="00194FD5" w:rsidRPr="00081CA2" w:rsidRDefault="00194FD5" w:rsidP="00081CA2">
            <w:r w:rsidRPr="00081CA2">
              <w:t>13.5</w:t>
            </w:r>
          </w:p>
        </w:tc>
      </w:tr>
    </w:tbl>
    <w:p w14:paraId="35265B2F" w14:textId="77777777" w:rsidR="00194FD5" w:rsidRPr="00081CA2" w:rsidRDefault="00194FD5" w:rsidP="00081CA2">
      <w:pPr>
        <w:spacing w:before="240"/>
      </w:pPr>
      <w:r w:rsidRPr="00081CA2">
        <w:lastRenderedPageBreak/>
        <w:t>No additional payment will be payable for measured temperature rise of less than the guaranteed maximum.</w:t>
      </w:r>
    </w:p>
    <w:p w14:paraId="1B84E54E" w14:textId="77777777" w:rsidR="00194FD5" w:rsidRPr="00081CA2" w:rsidRDefault="00194FD5" w:rsidP="00081CA2">
      <w:r w:rsidRPr="00081CA2">
        <w:t>KETRACO may during tests at works, reject a power transformer for the following reasons:</w:t>
      </w:r>
    </w:p>
    <w:p w14:paraId="545DA2E6" w14:textId="77777777" w:rsidR="00194FD5" w:rsidRPr="00081CA2" w:rsidRDefault="00194FD5" w:rsidP="00081CA2">
      <w:pPr>
        <w:pStyle w:val="ListParagraph"/>
        <w:numPr>
          <w:ilvl w:val="0"/>
          <w:numId w:val="152"/>
        </w:numPr>
      </w:pPr>
      <w:r w:rsidRPr="00081CA2">
        <w:t>If any of the losses exceed 25% of the guaranteed values;</w:t>
      </w:r>
    </w:p>
    <w:p w14:paraId="273F28EC" w14:textId="77777777" w:rsidR="00194FD5" w:rsidRPr="00081CA2" w:rsidRDefault="00194FD5" w:rsidP="00081CA2">
      <w:pPr>
        <w:pStyle w:val="ListParagraph"/>
        <w:numPr>
          <w:ilvl w:val="0"/>
          <w:numId w:val="152"/>
        </w:numPr>
      </w:pPr>
      <w:r w:rsidRPr="00081CA2">
        <w:t>If the impedance voltage exceeds tolerance values specified by IEC of the guaranteed value;</w:t>
      </w:r>
    </w:p>
    <w:p w14:paraId="3D11B7A2" w14:textId="77777777" w:rsidR="00194FD5" w:rsidRPr="00081CA2" w:rsidRDefault="00194FD5" w:rsidP="00081CA2">
      <w:pPr>
        <w:pStyle w:val="ListParagraph"/>
        <w:numPr>
          <w:ilvl w:val="0"/>
          <w:numId w:val="152"/>
        </w:numPr>
      </w:pPr>
      <w:r w:rsidRPr="00081CA2">
        <w:t>If the temperature rise exceeds more than 5 K of the prescribed values.</w:t>
      </w:r>
    </w:p>
    <w:p w14:paraId="6BBE89C8" w14:textId="77777777" w:rsidR="00194FD5" w:rsidRPr="00081CA2" w:rsidRDefault="00194FD5" w:rsidP="00081CA2">
      <w:r w:rsidRPr="00081CA2">
        <w:t>The rise of the measured temperature shall be corrected according to the environmental conditions, in conformity with the prescribed method in IEC 60076-2 and this value shall be lower than the limit specified in the Technical Data Schedules.</w:t>
      </w:r>
    </w:p>
    <w:p w14:paraId="07B8A5E3" w14:textId="77777777" w:rsidR="00194FD5" w:rsidRPr="00081CA2" w:rsidRDefault="00194FD5" w:rsidP="00081CA2">
      <w:r w:rsidRPr="00081CA2">
        <w:t>This will be done in the three (3) modes, without cooling, with ONAF1 and ONAF2.</w:t>
      </w:r>
    </w:p>
    <w:p w14:paraId="51C09C0D" w14:textId="77777777" w:rsidR="00194FD5" w:rsidRPr="00081CA2" w:rsidRDefault="00194FD5" w:rsidP="00081CA2">
      <w:r w:rsidRPr="00081CA2">
        <w:t xml:space="preserve">The temperature rise test shall be performed with the transformer at tap positions giving highest losses and with the standby cooling unit out of service. </w:t>
      </w:r>
    </w:p>
    <w:p w14:paraId="652F8D77" w14:textId="77777777" w:rsidR="00194FD5" w:rsidRPr="00081CA2" w:rsidRDefault="00194FD5" w:rsidP="00081CA2">
      <w:pPr>
        <w:pStyle w:val="Heading3"/>
      </w:pPr>
      <w:bookmarkStart w:id="2536" w:name="_Toc527489128"/>
      <w:bookmarkStart w:id="2537" w:name="_Toc81163263"/>
      <w:bookmarkStart w:id="2538" w:name="_Toc115944056"/>
      <w:bookmarkStart w:id="2539" w:name="_Toc127463378"/>
      <w:bookmarkStart w:id="2540" w:name="_Toc127464470"/>
      <w:bookmarkStart w:id="2541" w:name="_Toc127465643"/>
      <w:bookmarkStart w:id="2542" w:name="_Toc129130352"/>
      <w:r w:rsidRPr="00081CA2">
        <w:t>Transformer Fire Suppression System</w:t>
      </w:r>
      <w:bookmarkEnd w:id="2536"/>
      <w:bookmarkEnd w:id="2537"/>
      <w:bookmarkEnd w:id="2538"/>
      <w:bookmarkEnd w:id="2539"/>
      <w:bookmarkEnd w:id="2540"/>
      <w:bookmarkEnd w:id="2541"/>
      <w:bookmarkEnd w:id="2542"/>
    </w:p>
    <w:p w14:paraId="6C52F9E6" w14:textId="77777777" w:rsidR="00194FD5" w:rsidRPr="00081CA2" w:rsidRDefault="00194FD5" w:rsidP="00081CA2">
      <w:pPr>
        <w:pStyle w:val="Heading4"/>
      </w:pPr>
      <w:bookmarkStart w:id="2543" w:name="_Toc127465644"/>
      <w:r w:rsidRPr="00081CA2">
        <w:t>Gas Suppression System</w:t>
      </w:r>
      <w:bookmarkEnd w:id="2543"/>
      <w:r w:rsidRPr="00081CA2">
        <w:t xml:space="preserve"> </w:t>
      </w:r>
    </w:p>
    <w:p w14:paraId="4649ED6E" w14:textId="261A1E66" w:rsidR="00194FD5" w:rsidRPr="00081CA2" w:rsidRDefault="00194FD5" w:rsidP="00081CA2">
      <w:r w:rsidRPr="00081CA2">
        <w:t xml:space="preserve">Power transformers are among the most expensive equipment located in substations. They contain a large quantity of combustible substance, which can spray fire to nearby installations. Special attention should therefore be given to their protection. Transformer explosions and fires generally result from a fault inside the tank. This may be caused by overloads, short-circuits, or failure of the associated equipment/components within the transformer tank. Transformers are exploding because they are not protected against fast static pressure increase. The Pressure Relief Valve is ineffective during short-circuit and may not adequately protect the transformer against such occurrences due to the reaction time of its electromechanical components. </w:t>
      </w:r>
    </w:p>
    <w:p w14:paraId="1D267EFD" w14:textId="77777777" w:rsidR="00194FD5" w:rsidRPr="00081CA2" w:rsidRDefault="00194FD5" w:rsidP="00081CA2">
      <w:r w:rsidRPr="00081CA2">
        <w:t>The Fast depressurization system shall allow the depressurization of the transformer tank after a few milliseconds from the time the electric fault has occurred. To avoid delays that shall cause a transformer explosion.</w:t>
      </w:r>
    </w:p>
    <w:p w14:paraId="68E26435" w14:textId="77777777" w:rsidR="00194FD5" w:rsidRPr="00081CA2" w:rsidRDefault="00194FD5" w:rsidP="00081CA2">
      <w:r w:rsidRPr="00081CA2">
        <w:t>The Fast depressurization system shall be made of several sets, each playing a different role:</w:t>
      </w:r>
    </w:p>
    <w:p w14:paraId="502B3D37" w14:textId="77777777" w:rsidR="00194FD5" w:rsidRPr="00081CA2" w:rsidRDefault="00194FD5" w:rsidP="00081CA2">
      <w:r w:rsidRPr="00081CA2">
        <w:t xml:space="preserve">The Depressurization set with Rupture disk shall prevent transformer from explosion following a short circuit. Depressurization set shall relieve the dynamic pressure within milliseconds and a decompression chamber </w:t>
      </w:r>
      <w:proofErr w:type="spellStart"/>
      <w:r w:rsidRPr="00081CA2">
        <w:t>favours</w:t>
      </w:r>
      <w:proofErr w:type="spellEnd"/>
      <w:r w:rsidRPr="00081CA2">
        <w:t xml:space="preserve"> high-speed depressurization.</w:t>
      </w:r>
    </w:p>
    <w:p w14:paraId="25D83967" w14:textId="77777777" w:rsidR="00194FD5" w:rsidRPr="00081CA2" w:rsidRDefault="00194FD5" w:rsidP="00081CA2">
      <w:r w:rsidRPr="00081CA2">
        <w:t xml:space="preserve">The Inert gas injection set is required for personal safety to avoid the bazooka effect caused by the explosive gas in contact with air (oxygen) when the tank is opened after the incident. </w:t>
      </w:r>
    </w:p>
    <w:p w14:paraId="731EF6C3" w14:textId="77777777" w:rsidR="00194FD5" w:rsidRPr="00081CA2" w:rsidRDefault="00194FD5" w:rsidP="00081CA2">
      <w:r w:rsidRPr="00081CA2">
        <w:t>The Inert gas injection creates a safe environment in the transformer. An Oil-Gas separation tank shall collect the depressurized oil and explosive flammable gas to separate oil from gases.</w:t>
      </w:r>
    </w:p>
    <w:p w14:paraId="05ED8896" w14:textId="77777777" w:rsidR="00194FD5" w:rsidRPr="00081CA2" w:rsidRDefault="00194FD5" w:rsidP="00081CA2">
      <w:r w:rsidRPr="00081CA2">
        <w:t>The Explosive gas evacuation pipe shall then channel the gas to a safe and remote area (tank).</w:t>
      </w:r>
    </w:p>
    <w:p w14:paraId="049D8BC8" w14:textId="77777777" w:rsidR="00194FD5" w:rsidRPr="00081CA2" w:rsidRDefault="00194FD5" w:rsidP="00081CA2">
      <w:r w:rsidRPr="00081CA2">
        <w:t>For the automatic injection, two signals shall be required simultaneously to start up the Inert Gas Injection:</w:t>
      </w:r>
    </w:p>
    <w:p w14:paraId="2B082E5B" w14:textId="77777777" w:rsidR="00194FD5" w:rsidRPr="00081CA2" w:rsidRDefault="00194FD5" w:rsidP="00081CA2">
      <w:pPr>
        <w:pStyle w:val="ListParagraph"/>
        <w:numPr>
          <w:ilvl w:val="0"/>
          <w:numId w:val="153"/>
        </w:numPr>
      </w:pPr>
      <w:r w:rsidRPr="00081CA2">
        <w:t>The integrated Rupture Disk Burst Indicator confirming the dynamic pressure and the beginning of the depressurization process.</w:t>
      </w:r>
    </w:p>
    <w:p w14:paraId="73E72376" w14:textId="77777777" w:rsidR="00194FD5" w:rsidRPr="00081CA2" w:rsidRDefault="00194FD5" w:rsidP="00081CA2">
      <w:pPr>
        <w:pStyle w:val="ListParagraph"/>
        <w:numPr>
          <w:ilvl w:val="0"/>
          <w:numId w:val="153"/>
        </w:numPr>
      </w:pPr>
      <w:r w:rsidRPr="00081CA2">
        <w:lastRenderedPageBreak/>
        <w:t xml:space="preserve">One of the electrical protection signals, confirming the electrical fault of the protected Transformer or Reactor, of the On-Load Tap Changer (OLTC), of the Oil Cable Box (OCB) / Oil Bushing Cable Box (OBCB) or Bushing Turrets (BT). These signals shall be included in </w:t>
      </w:r>
      <w:proofErr w:type="spellStart"/>
      <w:r w:rsidRPr="00081CA2">
        <w:t>Signalling</w:t>
      </w:r>
      <w:proofErr w:type="spellEnd"/>
      <w:r w:rsidRPr="00081CA2">
        <w:t xml:space="preserve"> list.</w:t>
      </w:r>
    </w:p>
    <w:p w14:paraId="05484DDF" w14:textId="77777777" w:rsidR="00194FD5" w:rsidRPr="00081CA2" w:rsidRDefault="00194FD5" w:rsidP="00081CA2">
      <w:pPr>
        <w:pStyle w:val="ListParagraph"/>
        <w:numPr>
          <w:ilvl w:val="0"/>
          <w:numId w:val="153"/>
        </w:numPr>
      </w:pPr>
      <w:r w:rsidRPr="00081CA2">
        <w:t xml:space="preserve">The transformer fire suppression system shall be fully tested in the factory who has certificate according to NFPA codes 850/851. </w:t>
      </w:r>
    </w:p>
    <w:p w14:paraId="41E01BFC" w14:textId="77777777" w:rsidR="00194FD5" w:rsidRPr="00081CA2" w:rsidRDefault="00194FD5" w:rsidP="00081CA2">
      <w:pPr>
        <w:pStyle w:val="ListParagraph"/>
        <w:numPr>
          <w:ilvl w:val="0"/>
          <w:numId w:val="153"/>
        </w:numPr>
      </w:pPr>
      <w:r w:rsidRPr="00081CA2">
        <w:t>Previous Customer certification shall be required</w:t>
      </w:r>
    </w:p>
    <w:p w14:paraId="4D9E6052" w14:textId="77777777" w:rsidR="00194FD5" w:rsidRPr="00081CA2" w:rsidRDefault="00194FD5" w:rsidP="00081CA2">
      <w:pPr>
        <w:pStyle w:val="ListParagraph"/>
        <w:numPr>
          <w:ilvl w:val="0"/>
          <w:numId w:val="153"/>
        </w:numPr>
      </w:pPr>
      <w:r w:rsidRPr="00081CA2">
        <w:t>Operation certificate shall be required</w:t>
      </w:r>
    </w:p>
    <w:p w14:paraId="4FE21875" w14:textId="77777777" w:rsidR="00194FD5" w:rsidRPr="00081CA2" w:rsidRDefault="00194FD5" w:rsidP="00081CA2">
      <w:pPr>
        <w:pStyle w:val="ListParagraph"/>
        <w:numPr>
          <w:ilvl w:val="0"/>
          <w:numId w:val="153"/>
        </w:numPr>
      </w:pPr>
      <w:r w:rsidRPr="00081CA2">
        <w:t xml:space="preserve">Proposed international accreditation institution  </w:t>
      </w:r>
    </w:p>
    <w:p w14:paraId="2FD12535" w14:textId="77777777" w:rsidR="00194FD5" w:rsidRPr="00081CA2" w:rsidRDefault="00194FD5" w:rsidP="00081CA2">
      <w:pPr>
        <w:pStyle w:val="ListParagraph"/>
        <w:numPr>
          <w:ilvl w:val="0"/>
          <w:numId w:val="153"/>
        </w:numPr>
      </w:pPr>
      <w:r w:rsidRPr="00081CA2">
        <w:t>Transformer gas suppression system testing shall be provided by High voltage authorized   laboratory with certificate for testing the transformer along with gas suppression system (CIGRE 537 Guide for Fire safety protection)</w:t>
      </w:r>
    </w:p>
    <w:p w14:paraId="058D40E4" w14:textId="77777777" w:rsidR="00194FD5" w:rsidRPr="00081CA2" w:rsidRDefault="00194FD5" w:rsidP="00081CA2">
      <w:pPr>
        <w:pStyle w:val="ListParagraph"/>
        <w:numPr>
          <w:ilvl w:val="0"/>
          <w:numId w:val="153"/>
        </w:numPr>
      </w:pPr>
      <w:r w:rsidRPr="00081CA2">
        <w:t>The general principle for the transformer fire protection shall be explosion proof type of oil evacuation and inert gas injection.</w:t>
      </w:r>
    </w:p>
    <w:p w14:paraId="16FF2E1E" w14:textId="77777777" w:rsidR="00194FD5" w:rsidRPr="00081CA2" w:rsidRDefault="00194FD5" w:rsidP="00081CA2">
      <w:pPr>
        <w:pStyle w:val="Heading3"/>
      </w:pPr>
      <w:bookmarkStart w:id="2544" w:name="_Toc527489129"/>
      <w:bookmarkStart w:id="2545" w:name="_Toc81163264"/>
      <w:bookmarkStart w:id="2546" w:name="_Toc115944057"/>
      <w:bookmarkStart w:id="2547" w:name="_Toc127463379"/>
      <w:bookmarkStart w:id="2548" w:name="_Toc127464471"/>
      <w:bookmarkStart w:id="2549" w:name="_Toc127465645"/>
      <w:bookmarkStart w:id="2550" w:name="_Toc129130353"/>
      <w:r w:rsidRPr="00081CA2">
        <w:t>Transformer Online Monitoring System</w:t>
      </w:r>
      <w:bookmarkEnd w:id="2544"/>
      <w:bookmarkEnd w:id="2545"/>
      <w:bookmarkEnd w:id="2546"/>
      <w:bookmarkEnd w:id="2547"/>
      <w:bookmarkEnd w:id="2548"/>
      <w:bookmarkEnd w:id="2549"/>
      <w:bookmarkEnd w:id="2550"/>
    </w:p>
    <w:p w14:paraId="5698ECB8" w14:textId="77777777" w:rsidR="00194FD5" w:rsidRPr="00081CA2" w:rsidRDefault="00194FD5" w:rsidP="00081CA2">
      <w:r w:rsidRPr="00081CA2">
        <w:t>Proposed Transformer monitoring system supports a distributed diagnostic strategy where responsibility for responding to alarms and providing diagnostic expertise is regionally distributed. Field teams are self-sufficient in assessing asset condition, performing tests, and arriving at corrective actions to be   taken. Transformer signals shall be inserted in signal list.</w:t>
      </w:r>
    </w:p>
    <w:p w14:paraId="43BE350C" w14:textId="77777777" w:rsidR="00194FD5" w:rsidRPr="00081CA2" w:rsidRDefault="00194FD5" w:rsidP="00081CA2">
      <w:r w:rsidRPr="00081CA2">
        <w:t>The following functions are provided by Transformer monitoring system:</w:t>
      </w:r>
    </w:p>
    <w:p w14:paraId="7305DDE8" w14:textId="77777777" w:rsidR="00194FD5" w:rsidRPr="00081CA2" w:rsidRDefault="00194FD5" w:rsidP="00081CA2">
      <w:pPr>
        <w:pStyle w:val="ListParagraph"/>
        <w:numPr>
          <w:ilvl w:val="0"/>
          <w:numId w:val="154"/>
        </w:numPr>
      </w:pPr>
      <w:r w:rsidRPr="00081CA2">
        <w:t>Load current measurement via a current transformer.</w:t>
      </w:r>
    </w:p>
    <w:p w14:paraId="431EF13C" w14:textId="77777777" w:rsidR="00194FD5" w:rsidRPr="00081CA2" w:rsidRDefault="00194FD5" w:rsidP="00081CA2">
      <w:pPr>
        <w:pStyle w:val="ListParagraph"/>
        <w:numPr>
          <w:ilvl w:val="0"/>
          <w:numId w:val="154"/>
        </w:numPr>
      </w:pPr>
      <w:r w:rsidRPr="00081CA2">
        <w:t>A remote temperature device for measurement of top oil temperature.</w:t>
      </w:r>
    </w:p>
    <w:p w14:paraId="151970A1" w14:textId="77777777" w:rsidR="00194FD5" w:rsidRPr="00081CA2" w:rsidRDefault="00194FD5" w:rsidP="00081CA2">
      <w:pPr>
        <w:pStyle w:val="ListParagraph"/>
        <w:numPr>
          <w:ilvl w:val="0"/>
          <w:numId w:val="154"/>
        </w:numPr>
      </w:pPr>
      <w:r w:rsidRPr="00081CA2">
        <w:t>Bushing relative capacitance deviation</w:t>
      </w:r>
    </w:p>
    <w:p w14:paraId="0C027E33" w14:textId="77777777" w:rsidR="00194FD5" w:rsidRPr="00081CA2" w:rsidRDefault="00194FD5" w:rsidP="00081CA2">
      <w:pPr>
        <w:pStyle w:val="ListParagraph"/>
        <w:numPr>
          <w:ilvl w:val="0"/>
          <w:numId w:val="154"/>
        </w:numPr>
      </w:pPr>
      <w:r w:rsidRPr="00081CA2">
        <w:t>Evaluation of bushing insulation condition</w:t>
      </w:r>
    </w:p>
    <w:p w14:paraId="56B0165C" w14:textId="77777777" w:rsidR="00194FD5" w:rsidRPr="00081CA2" w:rsidRDefault="00194FD5" w:rsidP="00081CA2">
      <w:pPr>
        <w:pStyle w:val="ListParagraph"/>
        <w:numPr>
          <w:ilvl w:val="0"/>
          <w:numId w:val="154"/>
        </w:numPr>
      </w:pPr>
      <w:r w:rsidRPr="00081CA2">
        <w:t>Insulation moisture</w:t>
      </w:r>
    </w:p>
    <w:p w14:paraId="3C56AB3A" w14:textId="77777777" w:rsidR="00194FD5" w:rsidRPr="00081CA2" w:rsidRDefault="00194FD5" w:rsidP="00081CA2">
      <w:pPr>
        <w:pStyle w:val="ListParagraph"/>
        <w:numPr>
          <w:ilvl w:val="0"/>
          <w:numId w:val="154"/>
        </w:numPr>
      </w:pPr>
      <w:r w:rsidRPr="00081CA2">
        <w:t>Evaluation of oil moisture condition and estimated moisture in paper</w:t>
      </w:r>
    </w:p>
    <w:p w14:paraId="63F3A7CF" w14:textId="77777777" w:rsidR="00194FD5" w:rsidRPr="00081CA2" w:rsidRDefault="00194FD5" w:rsidP="00081CA2">
      <w:pPr>
        <w:pStyle w:val="ListParagraph"/>
        <w:numPr>
          <w:ilvl w:val="0"/>
          <w:numId w:val="154"/>
        </w:numPr>
      </w:pPr>
      <w:r w:rsidRPr="00081CA2">
        <w:t>Thermal-hot spot evaluation by ANSI, IEC, and factory proprietary methods</w:t>
      </w:r>
    </w:p>
    <w:p w14:paraId="1579A4F1" w14:textId="77777777" w:rsidR="00194FD5" w:rsidRPr="00081CA2" w:rsidRDefault="00194FD5" w:rsidP="00081CA2">
      <w:pPr>
        <w:pStyle w:val="ListParagraph"/>
        <w:numPr>
          <w:ilvl w:val="0"/>
          <w:numId w:val="154"/>
        </w:numPr>
      </w:pPr>
      <w:r w:rsidRPr="00081CA2">
        <w:t>Ageing and life expectancy with evaluation of relative loss of life</w:t>
      </w:r>
    </w:p>
    <w:p w14:paraId="76B964E0" w14:textId="77777777" w:rsidR="00194FD5" w:rsidRPr="00081CA2" w:rsidRDefault="00194FD5" w:rsidP="00081CA2">
      <w:pPr>
        <w:pStyle w:val="ListParagraph"/>
        <w:numPr>
          <w:ilvl w:val="0"/>
          <w:numId w:val="154"/>
        </w:numPr>
      </w:pPr>
      <w:r w:rsidRPr="00081CA2">
        <w:t>Cooling system monitoring with evaluation of proper cooling system operation by monitoring the load current of the fan groups and oil or water flow (depending on the cooling system)</w:t>
      </w:r>
    </w:p>
    <w:p w14:paraId="415FCF79" w14:textId="77777777" w:rsidR="00194FD5" w:rsidRPr="00081CA2" w:rsidRDefault="00194FD5" w:rsidP="00081CA2">
      <w:pPr>
        <w:pStyle w:val="ListParagraph"/>
        <w:numPr>
          <w:ilvl w:val="0"/>
          <w:numId w:val="154"/>
        </w:numPr>
      </w:pPr>
      <w:r w:rsidRPr="00081CA2">
        <w:t>Conservator oil volume with advanced notification of conservator oil volume before reaching lowest acceptable level</w:t>
      </w:r>
      <w:r w:rsidRPr="00081CA2">
        <w:rPr>
          <w:noProof/>
          <w:lang w:eastAsia="zh-CN"/>
        </w:rPr>
        <w:drawing>
          <wp:anchor distT="0" distB="0" distL="0" distR="0" simplePos="0" relativeHeight="251659264" behindDoc="0" locked="0" layoutInCell="1" allowOverlap="1" wp14:anchorId="3D5205BE" wp14:editId="0EB33001">
            <wp:simplePos x="0" y="0"/>
            <wp:positionH relativeFrom="page">
              <wp:posOffset>7558366</wp:posOffset>
            </wp:positionH>
            <wp:positionV relativeFrom="paragraph">
              <wp:posOffset>204443</wp:posOffset>
            </wp:positionV>
            <wp:extent cx="1625" cy="2196731"/>
            <wp:effectExtent l="0" t="0" r="0" b="0"/>
            <wp:wrapNone/>
            <wp:docPr id="20"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17" cstate="print"/>
                    <a:stretch>
                      <a:fillRect/>
                    </a:stretch>
                  </pic:blipFill>
                  <pic:spPr>
                    <a:xfrm>
                      <a:off x="0" y="0"/>
                      <a:ext cx="1625" cy="2196731"/>
                    </a:xfrm>
                    <a:prstGeom prst="rect">
                      <a:avLst/>
                    </a:prstGeom>
                  </pic:spPr>
                </pic:pic>
              </a:graphicData>
            </a:graphic>
          </wp:anchor>
        </w:drawing>
      </w:r>
    </w:p>
    <w:p w14:paraId="13A73697" w14:textId="77777777" w:rsidR="00194FD5" w:rsidRPr="00081CA2" w:rsidRDefault="00194FD5" w:rsidP="00081CA2">
      <w:pPr>
        <w:pStyle w:val="ListParagraph"/>
        <w:numPr>
          <w:ilvl w:val="0"/>
          <w:numId w:val="154"/>
        </w:numPr>
      </w:pPr>
      <w:r w:rsidRPr="00081CA2">
        <w:t>Controls the cooling system by calculating the future hot spot as a function of the current loading, executing periodical cooling groups exercise</w:t>
      </w:r>
    </w:p>
    <w:p w14:paraId="10E60C56" w14:textId="77777777" w:rsidR="00194FD5" w:rsidRPr="00081CA2" w:rsidRDefault="00194FD5" w:rsidP="00081CA2">
      <w:pPr>
        <w:pStyle w:val="ListParagraph"/>
        <w:numPr>
          <w:ilvl w:val="0"/>
          <w:numId w:val="154"/>
        </w:numPr>
      </w:pPr>
      <w:r w:rsidRPr="00081CA2">
        <w:t>Dissolved gas-in-oil (9 gas type) with evaluation of limit values of gas generation in oil (depending on sensors installed, may include methane, ethylene, acetylene, ethane, carbon dioxide, hydrogen, oxygen, and carbon monoxide). Analysis and indication of incipient faults using the Duval triangle method</w:t>
      </w:r>
    </w:p>
    <w:p w14:paraId="6473EBAC" w14:textId="77777777" w:rsidR="00194FD5" w:rsidRPr="00081CA2" w:rsidRDefault="00194FD5" w:rsidP="00081CA2">
      <w:pPr>
        <w:pStyle w:val="ListParagraph"/>
        <w:numPr>
          <w:ilvl w:val="0"/>
          <w:numId w:val="154"/>
        </w:numPr>
      </w:pPr>
      <w:r w:rsidRPr="00081CA2">
        <w:t>OLTC monitoring - Evaluation of position indication, contact wear calculation and torque for comparison with learned values</w:t>
      </w:r>
    </w:p>
    <w:p w14:paraId="4E251AAC" w14:textId="77777777" w:rsidR="00194FD5" w:rsidRPr="00081CA2" w:rsidRDefault="00194FD5" w:rsidP="00081CA2">
      <w:pPr>
        <w:pStyle w:val="ListParagraph"/>
        <w:numPr>
          <w:ilvl w:val="0"/>
          <w:numId w:val="154"/>
        </w:numPr>
      </w:pPr>
      <w:r w:rsidRPr="00081CA2">
        <w:rPr>
          <w:noProof/>
          <w:lang w:eastAsia="zh-CN"/>
        </w:rPr>
        <w:drawing>
          <wp:anchor distT="0" distB="0" distL="0" distR="0" simplePos="0" relativeHeight="251660288" behindDoc="0" locked="0" layoutInCell="1" allowOverlap="1" wp14:anchorId="0B455202" wp14:editId="7D67E0AD">
            <wp:simplePos x="0" y="0"/>
            <wp:positionH relativeFrom="page">
              <wp:posOffset>7558366</wp:posOffset>
            </wp:positionH>
            <wp:positionV relativeFrom="paragraph">
              <wp:posOffset>204443</wp:posOffset>
            </wp:positionV>
            <wp:extent cx="1625" cy="2196731"/>
            <wp:effectExtent l="0" t="0" r="0" b="0"/>
            <wp:wrapNone/>
            <wp:docPr id="1"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9.png"/>
                    <pic:cNvPicPr/>
                  </pic:nvPicPr>
                  <pic:blipFill>
                    <a:blip r:embed="rId17" cstate="print"/>
                    <a:stretch>
                      <a:fillRect/>
                    </a:stretch>
                  </pic:blipFill>
                  <pic:spPr>
                    <a:xfrm>
                      <a:off x="0" y="0"/>
                      <a:ext cx="1625" cy="2196731"/>
                    </a:xfrm>
                    <a:prstGeom prst="rect">
                      <a:avLst/>
                    </a:prstGeom>
                  </pic:spPr>
                </pic:pic>
              </a:graphicData>
            </a:graphic>
          </wp:anchor>
        </w:drawing>
      </w:r>
      <w:r w:rsidRPr="00081CA2">
        <w:t>Cooling system control to controls the cooling system by calculating the future hot spot as a function of the current loading, executing periodical cooling groups exercise</w:t>
      </w:r>
    </w:p>
    <w:p w14:paraId="007D15A0" w14:textId="77777777" w:rsidR="00194FD5" w:rsidRPr="00081CA2" w:rsidRDefault="00194FD5" w:rsidP="00081CA2">
      <w:pPr>
        <w:pStyle w:val="ListParagraph"/>
        <w:numPr>
          <w:ilvl w:val="0"/>
          <w:numId w:val="154"/>
        </w:numPr>
      </w:pPr>
      <w:r w:rsidRPr="00081CA2">
        <w:t>OLTC monitoring Evaluation of position indication, contact wear calculation and torque for comparison with functions:</w:t>
      </w:r>
    </w:p>
    <w:p w14:paraId="59B34622" w14:textId="77777777" w:rsidR="00194FD5" w:rsidRPr="00081CA2" w:rsidRDefault="00194FD5" w:rsidP="00081CA2">
      <w:pPr>
        <w:pStyle w:val="ListParagraph"/>
        <w:numPr>
          <w:ilvl w:val="0"/>
          <w:numId w:val="154"/>
        </w:numPr>
      </w:pPr>
      <w:r w:rsidRPr="00081CA2">
        <w:lastRenderedPageBreak/>
        <w:t>Provides monitoring and diagnostics for transformers in one or across multiple substations</w:t>
      </w:r>
    </w:p>
    <w:p w14:paraId="4D966A3B" w14:textId="77777777" w:rsidR="00194FD5" w:rsidRPr="00081CA2" w:rsidRDefault="00194FD5" w:rsidP="00081CA2">
      <w:pPr>
        <w:pStyle w:val="ListParagraph"/>
        <w:numPr>
          <w:ilvl w:val="0"/>
          <w:numId w:val="154"/>
        </w:numPr>
      </w:pPr>
      <w:r w:rsidRPr="00081CA2">
        <w:t>Provides advanced detection of abnormal conditions</w:t>
      </w:r>
    </w:p>
    <w:p w14:paraId="1E76439C" w14:textId="77777777" w:rsidR="00194FD5" w:rsidRPr="00081CA2" w:rsidRDefault="00194FD5" w:rsidP="00081CA2">
      <w:pPr>
        <w:pStyle w:val="ListParagraph"/>
        <w:numPr>
          <w:ilvl w:val="0"/>
          <w:numId w:val="154"/>
        </w:numPr>
      </w:pPr>
      <w:r w:rsidRPr="00081CA2">
        <w:t>Supports customer preference in sensing technologies</w:t>
      </w:r>
    </w:p>
    <w:p w14:paraId="3A0C79E9" w14:textId="77777777" w:rsidR="00194FD5" w:rsidRPr="00081CA2" w:rsidRDefault="00194FD5" w:rsidP="00081CA2">
      <w:pPr>
        <w:pStyle w:val="ListParagraph"/>
        <w:numPr>
          <w:ilvl w:val="0"/>
          <w:numId w:val="154"/>
        </w:numPr>
      </w:pPr>
      <w:r w:rsidRPr="00081CA2">
        <w:t>Automatically detects bad sensor data to avoid false diagnosis</w:t>
      </w:r>
    </w:p>
    <w:p w14:paraId="0BADA901" w14:textId="77777777" w:rsidR="00194FD5" w:rsidRPr="00081CA2" w:rsidRDefault="00194FD5" w:rsidP="00081CA2">
      <w:pPr>
        <w:pStyle w:val="Heading3"/>
      </w:pPr>
      <w:bookmarkStart w:id="2551" w:name="_Toc115944058"/>
      <w:bookmarkStart w:id="2552" w:name="_Toc127463380"/>
      <w:bookmarkStart w:id="2553" w:name="_Toc127464472"/>
      <w:bookmarkStart w:id="2554" w:name="_Toc127465646"/>
      <w:bookmarkStart w:id="2555" w:name="_Toc129130354"/>
      <w:bookmarkStart w:id="2556" w:name="_Toc527489130"/>
      <w:bookmarkStart w:id="2557" w:name="_Toc81163265"/>
      <w:r w:rsidRPr="00081CA2">
        <w:t>Transformer Oil Separator Pit</w:t>
      </w:r>
      <w:bookmarkEnd w:id="2551"/>
      <w:bookmarkEnd w:id="2552"/>
      <w:bookmarkEnd w:id="2553"/>
      <w:bookmarkEnd w:id="2554"/>
      <w:bookmarkEnd w:id="2555"/>
    </w:p>
    <w:p w14:paraId="2039382C" w14:textId="77777777" w:rsidR="00194FD5" w:rsidRPr="00081CA2" w:rsidRDefault="00194FD5" w:rsidP="00081CA2">
      <w:r w:rsidRPr="00081CA2">
        <w:t>Transformer oil separator pit is required for separation the rainwater collected inside of transformer basin along with transformer oil as spillage (produced during transformer operation) and stored in separate basin inside of transformer oil separator pit. The process of separation of the transformer oil from the water shall be clearly indicated in the EPC drawing. Since the transformer oil is lighter than water, transformer oil is on the surface of water. Concrete barrier is stopping the oil passing through second chamber and diverting to the chamber for stored the transformer oil. This oil can be filtrated by filtration machine. The separated and clean water can be diverted to the drainage channel.</w:t>
      </w:r>
    </w:p>
    <w:p w14:paraId="4E2CBB49" w14:textId="77777777" w:rsidR="00194FD5" w:rsidRPr="00081CA2" w:rsidRDefault="00194FD5" w:rsidP="00081CA2">
      <w:pPr>
        <w:pStyle w:val="Heading3"/>
      </w:pPr>
      <w:bookmarkStart w:id="2558" w:name="_Toc115944059"/>
      <w:bookmarkStart w:id="2559" w:name="_Toc127463381"/>
      <w:bookmarkStart w:id="2560" w:name="_Toc127464473"/>
      <w:bookmarkStart w:id="2561" w:name="_Toc127465647"/>
      <w:bookmarkStart w:id="2562" w:name="_Toc129130355"/>
      <w:r w:rsidRPr="00081CA2">
        <w:t>Voltage control for Transformers in Parallel Operation</w:t>
      </w:r>
      <w:bookmarkEnd w:id="2556"/>
      <w:bookmarkEnd w:id="2557"/>
      <w:bookmarkEnd w:id="2558"/>
      <w:bookmarkEnd w:id="2559"/>
      <w:bookmarkEnd w:id="2560"/>
      <w:bookmarkEnd w:id="2561"/>
      <w:bookmarkEnd w:id="2562"/>
    </w:p>
    <w:p w14:paraId="2519CE6A" w14:textId="77777777" w:rsidR="00194FD5" w:rsidRPr="00081CA2" w:rsidRDefault="00194FD5" w:rsidP="00081CA2">
      <w:pPr>
        <w:pStyle w:val="Heading4"/>
      </w:pPr>
      <w:bookmarkStart w:id="2563" w:name="_Toc127465648"/>
      <w:r w:rsidRPr="00081CA2">
        <w:t>General</w:t>
      </w:r>
      <w:bookmarkEnd w:id="2563"/>
    </w:p>
    <w:p w14:paraId="6A108BC0" w14:textId="77777777" w:rsidR="00194FD5" w:rsidRPr="00081CA2" w:rsidRDefault="00194FD5" w:rsidP="00081CA2">
      <w:r w:rsidRPr="00081CA2">
        <w:t>Various condition that must be fulfilled for the successful parallel operation of transformers:</w:t>
      </w:r>
    </w:p>
    <w:p w14:paraId="17CE3D63" w14:textId="77777777" w:rsidR="00194FD5" w:rsidRPr="00081CA2" w:rsidRDefault="00194FD5" w:rsidP="00081CA2">
      <w:pPr>
        <w:pStyle w:val="ListParagraph"/>
        <w:numPr>
          <w:ilvl w:val="0"/>
          <w:numId w:val="155"/>
        </w:numPr>
      </w:pPr>
      <w:r w:rsidRPr="00081CA2">
        <w:t>Same voltage and Turns Ratio (both primary and secondary voltage rating is same)</w:t>
      </w:r>
    </w:p>
    <w:p w14:paraId="5E15C35F" w14:textId="77777777" w:rsidR="00194FD5" w:rsidRPr="00081CA2" w:rsidRDefault="00194FD5" w:rsidP="00081CA2">
      <w:pPr>
        <w:pStyle w:val="ListParagraph"/>
        <w:numPr>
          <w:ilvl w:val="0"/>
          <w:numId w:val="155"/>
        </w:numPr>
      </w:pPr>
      <w:r w:rsidRPr="00081CA2">
        <w:t>Same Percentage Impedance and X/R ratio</w:t>
      </w:r>
    </w:p>
    <w:p w14:paraId="03F50D80" w14:textId="77777777" w:rsidR="00194FD5" w:rsidRPr="00081CA2" w:rsidRDefault="00194FD5" w:rsidP="00081CA2">
      <w:pPr>
        <w:pStyle w:val="ListParagraph"/>
        <w:numPr>
          <w:ilvl w:val="0"/>
          <w:numId w:val="155"/>
        </w:numPr>
      </w:pPr>
      <w:r w:rsidRPr="00081CA2">
        <w:t>Identical Position of Tap changer</w:t>
      </w:r>
    </w:p>
    <w:p w14:paraId="6B138FE2" w14:textId="77777777" w:rsidR="00194FD5" w:rsidRPr="00081CA2" w:rsidRDefault="00194FD5" w:rsidP="00081CA2">
      <w:pPr>
        <w:pStyle w:val="ListParagraph"/>
        <w:numPr>
          <w:ilvl w:val="0"/>
          <w:numId w:val="155"/>
        </w:numPr>
      </w:pPr>
      <w:r w:rsidRPr="00081CA2">
        <w:t>Same KVA ratings</w:t>
      </w:r>
    </w:p>
    <w:p w14:paraId="6883CDA1" w14:textId="77777777" w:rsidR="00194FD5" w:rsidRPr="00081CA2" w:rsidRDefault="00194FD5" w:rsidP="00081CA2">
      <w:pPr>
        <w:pStyle w:val="ListParagraph"/>
        <w:numPr>
          <w:ilvl w:val="0"/>
          <w:numId w:val="155"/>
        </w:numPr>
      </w:pPr>
      <w:r w:rsidRPr="00081CA2">
        <w:t>Same Phase angle shift (vector group are same)</w:t>
      </w:r>
    </w:p>
    <w:p w14:paraId="2374957F" w14:textId="77777777" w:rsidR="00194FD5" w:rsidRPr="00081CA2" w:rsidRDefault="00194FD5" w:rsidP="00081CA2">
      <w:pPr>
        <w:pStyle w:val="ListParagraph"/>
        <w:numPr>
          <w:ilvl w:val="0"/>
          <w:numId w:val="155"/>
        </w:numPr>
      </w:pPr>
      <w:r w:rsidRPr="00081CA2">
        <w:t>Same Frequency rating</w:t>
      </w:r>
    </w:p>
    <w:p w14:paraId="4A97F437" w14:textId="77777777" w:rsidR="00194FD5" w:rsidRPr="00081CA2" w:rsidRDefault="00194FD5" w:rsidP="00081CA2">
      <w:pPr>
        <w:pStyle w:val="ListParagraph"/>
        <w:numPr>
          <w:ilvl w:val="0"/>
          <w:numId w:val="155"/>
        </w:numPr>
      </w:pPr>
      <w:r w:rsidRPr="00081CA2">
        <w:t>Same Polarity</w:t>
      </w:r>
    </w:p>
    <w:p w14:paraId="4280BBF8" w14:textId="77777777" w:rsidR="00194FD5" w:rsidRPr="00081CA2" w:rsidRDefault="00194FD5" w:rsidP="00081CA2">
      <w:pPr>
        <w:pStyle w:val="ListParagraph"/>
        <w:numPr>
          <w:ilvl w:val="0"/>
          <w:numId w:val="155"/>
        </w:numPr>
      </w:pPr>
      <w:r w:rsidRPr="00081CA2">
        <w:t>Same Phase sequence</w:t>
      </w:r>
    </w:p>
    <w:p w14:paraId="5FB7F8B3" w14:textId="77777777" w:rsidR="00194FD5" w:rsidRPr="00081CA2" w:rsidRDefault="00194FD5" w:rsidP="00081CA2">
      <w:r w:rsidRPr="00081CA2">
        <w:t>The voltage control functionality is tailored to the control of three-winding transformers. The voltage controller scheme can be expanded to two parallel transformers using IEC 61850 GOOSE communication and interconnecting in master-follower mode.</w:t>
      </w:r>
    </w:p>
    <w:p w14:paraId="2FCCE28A" w14:textId="77777777" w:rsidR="00194FD5" w:rsidRPr="00081CA2" w:rsidRDefault="00194FD5" w:rsidP="00081CA2">
      <w:r w:rsidRPr="00081CA2">
        <w:t xml:space="preserve">An automatic voltage control relay and all other associated equipment shall be provided for each transformer with on-load tap-changer.  The relay shall be responsive to variation in the measured voltage and cause the necessary tap change to be made to restore the voltage to the desired level within pre-determined limits. The automatic voltage control relay shall be suitable to work in automatic independent control mode, where the tap-changer is controlled irrespectively of the method of control selected for the other associated transformer, and automatic parallel control mode, where in a group of parallel working transformers it shall be possible to select any transformer for master control. During a master/follower tap change operation, tap changing shall be sequential of slightly time staggered to ensure that at any time only one transformer is changing tap. The reference voltage shall be taken from voltage transformers on the low voltage side of the power transformer. The relay setting voltage, expressed as a percentage of the relay nominal voltage, shall be adjustable over a range of not less than ± 10 percent of nominal. The relay sensitivity shall be adjustable and shall suit the chosen tap change step. On-load tap change transformers provided with fully automatic control and required to operate in parallel as a group shall be provided with the means to ensure proportionate sharing of watts and vars. All transformers operating in a group shall be on the same tap.  Operation with a tap difference between </w:t>
      </w:r>
      <w:r w:rsidRPr="00081CA2">
        <w:lastRenderedPageBreak/>
        <w:t>transformers in a group shall be automatically prevented by an “out-of-step” device and an” out-of-step” alarm signal shall be transmitted to control point(s) after an agreed time interval.  The tap change scheme shall be arranged so that the maximum difference between the transformers during a tap changing sequence is one tap. For transformers which differ significantly from each other it is not accepted to be in parallel condition. Alternatively, a programmable control equipment (microprocessor) shall be provided. The load compensation shall be provided. All equipment shall be suitable for operation within the limits 85 percent/110 percent of the auxiliary voltage supply. In the event of the reference supply voltage being outside the specified operating limits the voltage control relay shall initiate an alarm and block further operation of the tap-changer until voltage is restored. AVC relay shall be suitable for supervisory-remote adjustment of a setting voltage (set point control). Requirements for supplementary adjustment of the voltage setting for operational reasons, (other than load shedding), will not exceed 5 steps nor an effective setting change of 10 percent.</w:t>
      </w:r>
    </w:p>
    <w:p w14:paraId="621B971B" w14:textId="77777777" w:rsidR="00194FD5" w:rsidRPr="00081CA2" w:rsidRDefault="00194FD5" w:rsidP="00081CA2">
      <w:pPr>
        <w:pStyle w:val="Heading4"/>
      </w:pPr>
      <w:bookmarkStart w:id="2564" w:name="_bookmark2"/>
      <w:bookmarkStart w:id="2565" w:name="_Toc527489132"/>
      <w:bookmarkStart w:id="2566" w:name="_Toc81163267"/>
      <w:bookmarkStart w:id="2567" w:name="_Toc127465649"/>
      <w:bookmarkEnd w:id="2564"/>
      <w:r w:rsidRPr="00081CA2">
        <w:t>Master-Follower Principle</w:t>
      </w:r>
      <w:bookmarkEnd w:id="2565"/>
      <w:bookmarkEnd w:id="2566"/>
      <w:bookmarkEnd w:id="2567"/>
    </w:p>
    <w:p w14:paraId="5780D1E1" w14:textId="77777777" w:rsidR="00194FD5" w:rsidRPr="00081CA2" w:rsidRDefault="00194FD5" w:rsidP="00081CA2">
      <w:r w:rsidRPr="00081CA2">
        <w:t>In the master-follower principle, one voltage controller is defined as the master. This controller takes the lead while the other controller regulates to the same tap position as the master. The master automatically controls the bus bar voltage following the same principles of the available voltage controller functionality for a two-winding transformer.</w:t>
      </w:r>
    </w:p>
    <w:p w14:paraId="0400943C" w14:textId="77777777" w:rsidR="00194FD5" w:rsidRPr="00081CA2" w:rsidRDefault="00194FD5" w:rsidP="00081CA2">
      <w:r w:rsidRPr="00081CA2">
        <w:t>In the master-follower scheme, the master tap is compared with the follower tap and the follower autonomously follows the master's tap changing commands. Compared to master-slave operation, this method has the advantage that a loss of higher/lower command (e.g., loss of communication, auxiliary voltage failure of the follower) shall not result in non-synchronous transformer tap positions.</w:t>
      </w:r>
    </w:p>
    <w:p w14:paraId="25438010" w14:textId="77777777" w:rsidR="00194FD5" w:rsidRPr="00081CA2" w:rsidRDefault="00194FD5" w:rsidP="00081CA2">
      <w:r w:rsidRPr="00081CA2">
        <w:t>This procedure is best suited for transformers identical in construction. When transformers with different capacities are controlled according to the master-follower principle, identical tap positions must result in identical transmission ratios (= same no-load voltages) and the relative short-circuit voltages of the transformers must not differ too much (max. 10%).</w:t>
      </w:r>
    </w:p>
    <w:p w14:paraId="2994BD7B" w14:textId="77777777" w:rsidR="00194FD5" w:rsidRPr="00081CA2" w:rsidRDefault="00194FD5" w:rsidP="00081CA2">
      <w:pPr>
        <w:pStyle w:val="Heading4"/>
      </w:pPr>
      <w:bookmarkStart w:id="2568" w:name="_bookmark3"/>
      <w:bookmarkStart w:id="2569" w:name="_Toc527489133"/>
      <w:bookmarkStart w:id="2570" w:name="_Toc81163268"/>
      <w:bookmarkStart w:id="2571" w:name="_Toc127465650"/>
      <w:bookmarkEnd w:id="2568"/>
      <w:r w:rsidRPr="00081CA2">
        <w:t>Operating Modes</w:t>
      </w:r>
      <w:bookmarkEnd w:id="2569"/>
      <w:bookmarkEnd w:id="2570"/>
      <w:bookmarkEnd w:id="2571"/>
    </w:p>
    <w:p w14:paraId="4A35DF17" w14:textId="77777777" w:rsidR="00194FD5" w:rsidRPr="00081CA2" w:rsidRDefault="00194FD5" w:rsidP="00081CA2">
      <w:r w:rsidRPr="00081CA2">
        <w:t>The following operating modes are possible due to the image of the switching devices and transformers involved as well as the power system operation requirements.</w:t>
      </w:r>
    </w:p>
    <w:p w14:paraId="0FBC532B" w14:textId="77777777" w:rsidR="00194FD5" w:rsidRPr="00081CA2" w:rsidRDefault="00194FD5" w:rsidP="00081CA2">
      <w:r w:rsidRPr="00081CA2">
        <w:rPr>
          <w:noProof/>
          <w:lang w:eastAsia="zh-CN"/>
        </w:rPr>
        <w:drawing>
          <wp:inline distT="0" distB="0" distL="0" distR="0" wp14:anchorId="152357C5" wp14:editId="07EACB0E">
            <wp:extent cx="3571974" cy="1828800"/>
            <wp:effectExtent l="0" t="0" r="9525" b="0"/>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71974" cy="1828800"/>
                    </a:xfrm>
                    <a:prstGeom prst="rect">
                      <a:avLst/>
                    </a:prstGeom>
                    <a:noFill/>
                  </pic:spPr>
                </pic:pic>
              </a:graphicData>
            </a:graphic>
          </wp:inline>
        </w:drawing>
      </w:r>
    </w:p>
    <w:p w14:paraId="46CF5BFB" w14:textId="77777777" w:rsidR="00194FD5" w:rsidRPr="00081CA2" w:rsidRDefault="00194FD5" w:rsidP="00081CA2">
      <w:pPr>
        <w:pStyle w:val="Heading4"/>
      </w:pPr>
      <w:bookmarkStart w:id="2572" w:name="_bookmark4"/>
      <w:bookmarkStart w:id="2573" w:name="_Toc527489134"/>
      <w:bookmarkStart w:id="2574" w:name="_Toc81163269"/>
      <w:bookmarkStart w:id="2575" w:name="_Toc127465651"/>
      <w:bookmarkEnd w:id="2572"/>
      <w:r w:rsidRPr="00081CA2">
        <w:lastRenderedPageBreak/>
        <w:t>Automatic Mode</w:t>
      </w:r>
      <w:bookmarkEnd w:id="2573"/>
      <w:bookmarkEnd w:id="2574"/>
      <w:r w:rsidRPr="00081CA2">
        <w:t xml:space="preserve"> (Parallel Operation)</w:t>
      </w:r>
      <w:bookmarkEnd w:id="2575"/>
    </w:p>
    <w:p w14:paraId="1C089157" w14:textId="77777777" w:rsidR="00194FD5" w:rsidRPr="00081CA2" w:rsidRDefault="00194FD5" w:rsidP="00081CA2">
      <w:r w:rsidRPr="00081CA2">
        <w:t>The scheme shall be implemented such that parallel operation of the two IBTs shall be achieved depending on the status of the switchgear in the bus section bays and bus coupler bays. Several combinations are possible for parallel operation as summarized below:</w:t>
      </w:r>
    </w:p>
    <w:p w14:paraId="0FBC7254" w14:textId="77777777" w:rsidR="00194FD5" w:rsidRPr="00081CA2" w:rsidRDefault="00194FD5" w:rsidP="00081CA2">
      <w:pPr>
        <w:pStyle w:val="ListParagraph"/>
        <w:numPr>
          <w:ilvl w:val="0"/>
          <w:numId w:val="156"/>
        </w:numPr>
      </w:pPr>
      <w:r w:rsidRPr="00081CA2">
        <w:t>Bus coupler 1 and bus section 1 closed with bus section 2 and bus coupler 2 open. With the TX bay 132kV CB closed for IBT 1 and IBT2.</w:t>
      </w:r>
    </w:p>
    <w:p w14:paraId="4B7AAB13" w14:textId="77777777" w:rsidR="00194FD5" w:rsidRPr="00081CA2" w:rsidRDefault="00194FD5" w:rsidP="00081CA2">
      <w:pPr>
        <w:pStyle w:val="ListParagraph"/>
        <w:numPr>
          <w:ilvl w:val="0"/>
          <w:numId w:val="156"/>
        </w:numPr>
      </w:pPr>
      <w:r w:rsidRPr="00081CA2">
        <w:t>Bus coupler 1 and bus section 2 closed with bus section 1 and bus coupler 2 open. With the TX bay 132kV CB closed for IBT 1 and IBT2.</w:t>
      </w:r>
    </w:p>
    <w:p w14:paraId="3C01D856" w14:textId="77777777" w:rsidR="00194FD5" w:rsidRPr="00081CA2" w:rsidRDefault="00194FD5" w:rsidP="00081CA2">
      <w:pPr>
        <w:pStyle w:val="ListParagraph"/>
        <w:numPr>
          <w:ilvl w:val="0"/>
          <w:numId w:val="156"/>
        </w:numPr>
      </w:pPr>
      <w:r w:rsidRPr="00081CA2">
        <w:t>Bus coupler 2 and bus section 1 closed with bus coupler 1 and bus section 2 open. With the TX bay 132kV CB closed for IBT 1 and IBT2.</w:t>
      </w:r>
    </w:p>
    <w:p w14:paraId="2DD52C51" w14:textId="77777777" w:rsidR="00194FD5" w:rsidRPr="00081CA2" w:rsidRDefault="00194FD5" w:rsidP="00081CA2">
      <w:pPr>
        <w:pStyle w:val="ListParagraph"/>
        <w:numPr>
          <w:ilvl w:val="0"/>
          <w:numId w:val="156"/>
        </w:numPr>
      </w:pPr>
      <w:r w:rsidRPr="00081CA2">
        <w:t>Bus coupler 2 and bus section 2 closed with bus section 1 and bus coupler 1 open. With the TX bay 132kV CB closed for IBT 1 and IBT2.</w:t>
      </w:r>
    </w:p>
    <w:p w14:paraId="6611E76E" w14:textId="77777777" w:rsidR="00194FD5" w:rsidRPr="00081CA2" w:rsidRDefault="00194FD5" w:rsidP="00081CA2">
      <w:pPr>
        <w:pStyle w:val="ListParagraph"/>
        <w:numPr>
          <w:ilvl w:val="0"/>
          <w:numId w:val="156"/>
        </w:numPr>
      </w:pPr>
      <w:r w:rsidRPr="00081CA2">
        <w:t>All circuits connected to 132kV bus bar 1 with bus section 1 closed and bus coupler 1 and 2 open. With the TX bay 132kV CB closed for IBT 1 and IBT2.</w:t>
      </w:r>
    </w:p>
    <w:p w14:paraId="57E85627" w14:textId="77777777" w:rsidR="00194FD5" w:rsidRPr="00081CA2" w:rsidRDefault="00194FD5" w:rsidP="00081CA2">
      <w:pPr>
        <w:pStyle w:val="ListParagraph"/>
        <w:numPr>
          <w:ilvl w:val="0"/>
          <w:numId w:val="156"/>
        </w:numPr>
      </w:pPr>
      <w:r w:rsidRPr="00081CA2">
        <w:t>All circuits connected to 132kV bus bar 2 with bus section 2 closed and bus coupler 1 and 2 open. With the TX bay 132kV CB closed for IBT 1 and IBT2.</w:t>
      </w:r>
    </w:p>
    <w:p w14:paraId="073E054A" w14:textId="77777777" w:rsidR="00194FD5" w:rsidRPr="00081CA2" w:rsidRDefault="00194FD5" w:rsidP="00081CA2">
      <w:r w:rsidRPr="00081CA2">
        <w:t>With the above scenarios, the Inter-bus transformers shall be deemed to operate on parallel mode where one transformer shall be selected as ‘Master’ while the other automatically select to ‘Follower’.</w:t>
      </w:r>
    </w:p>
    <w:p w14:paraId="715DA9AB" w14:textId="77777777" w:rsidR="00194FD5" w:rsidRPr="00081CA2" w:rsidRDefault="00194FD5" w:rsidP="00081CA2">
      <w:r w:rsidRPr="00081CA2">
        <w:t>The maximum tap position indication (TPI) difference for Master-Follower schemes shall be set to one (1)</w:t>
      </w:r>
    </w:p>
    <w:p w14:paraId="3142F165" w14:textId="77777777" w:rsidR="00194FD5" w:rsidRPr="00081CA2" w:rsidRDefault="00194FD5" w:rsidP="00081CA2">
      <w:r w:rsidRPr="00081CA2">
        <w:t>The design shall be such that the conditions for permitting Parallel operation e.g., switchgear status indication shall be implemented through GOOSE messaging or CAN Bus.</w:t>
      </w:r>
    </w:p>
    <w:p w14:paraId="7033754C" w14:textId="77777777" w:rsidR="00194FD5" w:rsidRPr="00081CA2" w:rsidRDefault="00194FD5" w:rsidP="00081CA2">
      <w:r w:rsidRPr="00081CA2">
        <w:t>Provision shall be made for the following modes of operation in addition to Parallel/automatic mode:</w:t>
      </w:r>
    </w:p>
    <w:p w14:paraId="0127DB00" w14:textId="77777777" w:rsidR="00194FD5" w:rsidRPr="00081CA2" w:rsidRDefault="00194FD5" w:rsidP="00081CA2">
      <w:pPr>
        <w:pStyle w:val="ListParagraph"/>
        <w:numPr>
          <w:ilvl w:val="0"/>
          <w:numId w:val="157"/>
        </w:numPr>
      </w:pPr>
      <w:r w:rsidRPr="00081CA2">
        <w:t>Independent automatic mode</w:t>
      </w:r>
    </w:p>
    <w:p w14:paraId="7109422C" w14:textId="77777777" w:rsidR="00194FD5" w:rsidRPr="00081CA2" w:rsidRDefault="00194FD5" w:rsidP="00081CA2">
      <w:pPr>
        <w:pStyle w:val="ListParagraph"/>
        <w:numPr>
          <w:ilvl w:val="0"/>
          <w:numId w:val="157"/>
        </w:numPr>
      </w:pPr>
      <w:r w:rsidRPr="00081CA2">
        <w:t>Remote Manual mode</w:t>
      </w:r>
    </w:p>
    <w:p w14:paraId="0B3C9484" w14:textId="77777777" w:rsidR="00194FD5" w:rsidRPr="00081CA2" w:rsidRDefault="00194FD5" w:rsidP="00081CA2">
      <w:pPr>
        <w:pStyle w:val="ListParagraph"/>
        <w:numPr>
          <w:ilvl w:val="0"/>
          <w:numId w:val="157"/>
        </w:numPr>
      </w:pPr>
      <w:r w:rsidRPr="00081CA2">
        <w:t>Local Manual</w:t>
      </w:r>
    </w:p>
    <w:p w14:paraId="2E1A34A4" w14:textId="77777777" w:rsidR="00194FD5" w:rsidRPr="00081CA2" w:rsidRDefault="00194FD5" w:rsidP="00081CA2">
      <w:r w:rsidRPr="00081CA2">
        <w:t>Parallel Operation when communication failure between devices or failure of one device should be as detailed below:</w:t>
      </w:r>
    </w:p>
    <w:p w14:paraId="3E624342" w14:textId="77777777" w:rsidR="00194FD5" w:rsidRPr="00081CA2" w:rsidRDefault="00194FD5" w:rsidP="00081CA2">
      <w:r w:rsidRPr="00081CA2">
        <w:t>Parallel operation cannot be recognized due to a communication failure in both devices. Manual control is activated in the follower and master device. The interlocking to manually switch the tap changer from "local" or "remote" is released.</w:t>
      </w:r>
    </w:p>
    <w:p w14:paraId="5ABAFFFC" w14:textId="77777777" w:rsidR="00194FD5" w:rsidRPr="00081CA2" w:rsidRDefault="00194FD5" w:rsidP="00081CA2">
      <w:r w:rsidRPr="00081CA2">
        <w:t>The follower mode in device T12 is cancelled or higher/lower commands are suppressed by the follower logic. So, in this condition the operator must manually assure that there is no tap changer difference between the tap changers.</w:t>
      </w:r>
    </w:p>
    <w:p w14:paraId="52FB4B8D" w14:textId="77777777" w:rsidR="00194FD5" w:rsidRPr="00081CA2" w:rsidRDefault="00194FD5" w:rsidP="00081CA2">
      <w:pPr>
        <w:pStyle w:val="Heading4"/>
      </w:pPr>
      <w:bookmarkStart w:id="2576" w:name="_Toc527489135"/>
      <w:bookmarkStart w:id="2577" w:name="_Toc81163270"/>
      <w:bookmarkStart w:id="2578" w:name="_Toc127465652"/>
      <w:r w:rsidRPr="00081CA2">
        <w:t>Manual Operating Mode</w:t>
      </w:r>
      <w:bookmarkEnd w:id="2576"/>
      <w:bookmarkEnd w:id="2577"/>
      <w:bookmarkEnd w:id="2578"/>
    </w:p>
    <w:p w14:paraId="0D8E345F" w14:textId="77777777" w:rsidR="00194FD5" w:rsidRPr="00081CA2" w:rsidRDefault="00194FD5" w:rsidP="00081CA2">
      <w:r w:rsidRPr="00081CA2">
        <w:t>The control object Tap Changer ("command with feedback") in devices T11 and T12 is adjusted using the control panel or the function keys (local) or via the control system (remote).</w:t>
      </w:r>
    </w:p>
    <w:p w14:paraId="237BD351" w14:textId="77777777" w:rsidR="00194FD5" w:rsidRPr="00081CA2" w:rsidRDefault="00194FD5" w:rsidP="00081CA2">
      <w:r w:rsidRPr="00081CA2">
        <w:t>The circuit breaker of the bus bar section is open.</w:t>
      </w:r>
    </w:p>
    <w:p w14:paraId="606683BF" w14:textId="77777777" w:rsidR="00194FD5" w:rsidRPr="00081CA2" w:rsidRDefault="00194FD5" w:rsidP="00081CA2">
      <w:r w:rsidRPr="00081CA2">
        <w:lastRenderedPageBreak/>
        <w:t>Manually updating the tap changer is separately possible for T11 and T12.</w:t>
      </w:r>
    </w:p>
    <w:p w14:paraId="57D90E80" w14:textId="77777777" w:rsidR="00194FD5" w:rsidRPr="00081CA2" w:rsidRDefault="00194FD5" w:rsidP="00081CA2">
      <w:r w:rsidRPr="00081CA2">
        <w:t>The circuit breaker is closed.</w:t>
      </w:r>
    </w:p>
    <w:p w14:paraId="3D0E35B8" w14:textId="77777777" w:rsidR="00194FD5" w:rsidRPr="00081CA2" w:rsidRDefault="00194FD5" w:rsidP="00081CA2">
      <w:r w:rsidRPr="00081CA2">
        <w:t>Consequently, the tap changers can only be switched manually in the master device T11.</w:t>
      </w:r>
    </w:p>
    <w:p w14:paraId="652F98ED" w14:textId="77777777" w:rsidR="00194FD5" w:rsidRPr="00081CA2" w:rsidRDefault="00194FD5" w:rsidP="00081CA2">
      <w:r w:rsidRPr="00081CA2">
        <w:t>Follower device T12 uses the follower logic to send higher/lower commands until the positions of both devices are identical, also across multiple taps.</w:t>
      </w:r>
    </w:p>
    <w:p w14:paraId="6E0AA811" w14:textId="77777777" w:rsidR="00194FD5" w:rsidRPr="00081CA2" w:rsidRDefault="00194FD5" w:rsidP="00081CA2">
      <w:r w:rsidRPr="00081CA2">
        <w:t>The tap changer difference is not verified in the master. The operator must check whether a tap changer difference exists after the tap change time of the follower.</w:t>
      </w:r>
    </w:p>
    <w:p w14:paraId="29DE8A90" w14:textId="77777777" w:rsidR="00194FD5" w:rsidRPr="00081CA2" w:rsidRDefault="00194FD5" w:rsidP="00081CA2">
      <w:r w:rsidRPr="00081CA2">
        <w:t>Manual control in the follower device is interlocked.</w:t>
      </w:r>
    </w:p>
    <w:p w14:paraId="59768FDA" w14:textId="77777777" w:rsidR="00194FD5" w:rsidRPr="00081CA2" w:rsidRDefault="00194FD5" w:rsidP="00081CA2">
      <w:r w:rsidRPr="00081CA2">
        <w:t>Communication failure between devices or failure of the master device</w:t>
      </w:r>
    </w:p>
    <w:p w14:paraId="34797A5C" w14:textId="77777777" w:rsidR="00194FD5" w:rsidRPr="00081CA2" w:rsidRDefault="00194FD5" w:rsidP="00081CA2">
      <w:r w:rsidRPr="00081CA2">
        <w:t>Manual control in the follower device and in the master, device must be possible in the event of a fault.</w:t>
      </w:r>
    </w:p>
    <w:p w14:paraId="3357DEEF" w14:textId="77777777" w:rsidR="00194FD5" w:rsidRPr="00081CA2" w:rsidRDefault="00194FD5" w:rsidP="00081CA2">
      <w:r w:rsidRPr="00081CA2">
        <w:t>Switching to parallel operation</w:t>
      </w:r>
    </w:p>
    <w:p w14:paraId="4D10438D" w14:textId="77777777" w:rsidR="00194FD5" w:rsidRPr="00081CA2" w:rsidRDefault="00194FD5" w:rsidP="00081CA2">
      <w:r w:rsidRPr="00081CA2">
        <w:t>In the voltage controller, a user-defined signal of the type "Parallel Mode" is created in the master device and is generated by means of logic from the circuit breaker position (binary input). This signal is transmitted to the follower device with IEC 61850 GOOSE.</w:t>
      </w:r>
    </w:p>
    <w:p w14:paraId="03FC5211" w14:textId="77777777" w:rsidR="00194FD5" w:rsidRPr="00081CA2" w:rsidRDefault="00194FD5" w:rsidP="00081CA2">
      <w:r w:rsidRPr="00081CA2">
        <w:t>If the transformers are operated in parallel, the voltage controller's operating mode in the follower device T12 is switched by means of "master/follower operation" with the IEC 61850 control object "operating mode".</w:t>
      </w:r>
    </w:p>
    <w:p w14:paraId="01E5017D" w14:textId="77777777" w:rsidR="00194FD5" w:rsidRPr="00081CA2" w:rsidRDefault="00194FD5" w:rsidP="00081CA2">
      <w:r w:rsidRPr="00081CA2">
        <w:t>Interlocking of manual operation "local" / "remote" in follower mode</w:t>
      </w:r>
    </w:p>
    <w:p w14:paraId="4976CB70" w14:textId="77777777" w:rsidR="00194FD5" w:rsidRPr="00081CA2" w:rsidRDefault="00194FD5" w:rsidP="00081CA2">
      <w:r w:rsidRPr="00081CA2">
        <w:t>In follower mode, manual control ("local") and control system ("remote") must be blocked. The blocking functionality is enabled through the possibility to check the interlocking conditions at the tap changer. If there is a communication error, manual updating of the tap changer from a local or remote source should also be possible in follower mode (manual control). In this case, interlocking in the follower mode must be released.</w:t>
      </w:r>
    </w:p>
    <w:p w14:paraId="6D6755EA" w14:textId="77777777" w:rsidR="00194FD5" w:rsidRPr="00081CA2" w:rsidRDefault="00194FD5" w:rsidP="00081CA2">
      <w:r w:rsidRPr="00081CA2">
        <w:t>The transformers work independently. The two devices T11 and T12 work independently in automatic mode.</w:t>
      </w:r>
    </w:p>
    <w:p w14:paraId="3057D4C4" w14:textId="77777777" w:rsidR="00194FD5" w:rsidRPr="00081CA2" w:rsidRDefault="00194FD5" w:rsidP="00081CA2">
      <w:pPr>
        <w:pStyle w:val="Heading3"/>
      </w:pPr>
      <w:bookmarkStart w:id="2579" w:name="_Toc424656409"/>
      <w:bookmarkStart w:id="2580" w:name="_Toc437416314"/>
      <w:bookmarkStart w:id="2581" w:name="_Toc115944060"/>
      <w:bookmarkStart w:id="2582" w:name="_Toc127463382"/>
      <w:bookmarkStart w:id="2583" w:name="_Toc127464474"/>
      <w:bookmarkStart w:id="2584" w:name="_Toc127465653"/>
      <w:bookmarkStart w:id="2585" w:name="_Toc129130356"/>
      <w:r w:rsidRPr="00081CA2">
        <w:t>Recommended Spare Parts and Tools</w:t>
      </w:r>
      <w:bookmarkEnd w:id="2579"/>
      <w:bookmarkEnd w:id="2580"/>
      <w:bookmarkEnd w:id="2581"/>
      <w:bookmarkEnd w:id="2582"/>
      <w:bookmarkEnd w:id="2583"/>
      <w:bookmarkEnd w:id="2584"/>
      <w:bookmarkEnd w:id="2585"/>
    </w:p>
    <w:p w14:paraId="348A2644" w14:textId="77777777" w:rsidR="00194FD5" w:rsidRPr="00081CA2" w:rsidRDefault="00194FD5" w:rsidP="00081CA2">
      <w:pPr>
        <w:pStyle w:val="ListParagraph"/>
        <w:numPr>
          <w:ilvl w:val="0"/>
          <w:numId w:val="158"/>
        </w:numPr>
      </w:pPr>
      <w:r w:rsidRPr="00081CA2">
        <w:t>Power transformer Gaskets</w:t>
      </w:r>
    </w:p>
    <w:p w14:paraId="32EAC7FC" w14:textId="77777777" w:rsidR="00194FD5" w:rsidRPr="00081CA2" w:rsidRDefault="00194FD5" w:rsidP="00081CA2">
      <w:pPr>
        <w:pStyle w:val="ListParagraph"/>
        <w:numPr>
          <w:ilvl w:val="0"/>
          <w:numId w:val="158"/>
        </w:numPr>
      </w:pPr>
      <w:r w:rsidRPr="00081CA2">
        <w:t>400kV bushing</w:t>
      </w:r>
    </w:p>
    <w:p w14:paraId="7406DABF" w14:textId="77777777" w:rsidR="00194FD5" w:rsidRPr="00081CA2" w:rsidRDefault="00194FD5" w:rsidP="00081CA2">
      <w:pPr>
        <w:pStyle w:val="ListParagraph"/>
        <w:numPr>
          <w:ilvl w:val="0"/>
          <w:numId w:val="158"/>
        </w:numPr>
      </w:pPr>
      <w:r w:rsidRPr="00081CA2">
        <w:t>132kV bushing</w:t>
      </w:r>
    </w:p>
    <w:p w14:paraId="4602C72D" w14:textId="77777777" w:rsidR="00194FD5" w:rsidRPr="00081CA2" w:rsidRDefault="00194FD5" w:rsidP="00081CA2">
      <w:pPr>
        <w:pStyle w:val="ListParagraph"/>
        <w:numPr>
          <w:ilvl w:val="0"/>
          <w:numId w:val="158"/>
        </w:numPr>
      </w:pPr>
      <w:r w:rsidRPr="00081CA2">
        <w:t>Buchholz relay</w:t>
      </w:r>
    </w:p>
    <w:p w14:paraId="739FD180" w14:textId="77777777" w:rsidR="00194FD5" w:rsidRPr="00081CA2" w:rsidRDefault="00194FD5" w:rsidP="00081CA2">
      <w:pPr>
        <w:pStyle w:val="ListParagraph"/>
        <w:numPr>
          <w:ilvl w:val="0"/>
          <w:numId w:val="158"/>
        </w:numPr>
      </w:pPr>
      <w:r w:rsidRPr="00081CA2">
        <w:t>10% of installed contactor, timers, MCB, MCCB</w:t>
      </w:r>
    </w:p>
    <w:p w14:paraId="553518A1" w14:textId="77777777" w:rsidR="00194FD5" w:rsidRPr="00081CA2" w:rsidRDefault="00194FD5" w:rsidP="00081CA2">
      <w:pPr>
        <w:pStyle w:val="Heading3"/>
      </w:pPr>
      <w:bookmarkStart w:id="2586" w:name="_Toc97647849"/>
      <w:bookmarkStart w:id="2587" w:name="_Toc97648833"/>
      <w:bookmarkStart w:id="2588" w:name="_Toc97649801"/>
      <w:bookmarkStart w:id="2589" w:name="_Toc97650767"/>
      <w:bookmarkStart w:id="2590" w:name="_Toc97651718"/>
      <w:bookmarkStart w:id="2591" w:name="_Toc97649606"/>
      <w:bookmarkStart w:id="2592" w:name="_Toc97710674"/>
      <w:bookmarkStart w:id="2593" w:name="_Toc97711541"/>
      <w:bookmarkStart w:id="2594" w:name="_Toc97712408"/>
      <w:bookmarkStart w:id="2595" w:name="_Toc97647850"/>
      <w:bookmarkStart w:id="2596" w:name="_Toc97648834"/>
      <w:bookmarkStart w:id="2597" w:name="_Toc97649802"/>
      <w:bookmarkStart w:id="2598" w:name="_Toc97650768"/>
      <w:bookmarkStart w:id="2599" w:name="_Toc97651719"/>
      <w:bookmarkStart w:id="2600" w:name="_Toc97649607"/>
      <w:bookmarkStart w:id="2601" w:name="_Toc97710675"/>
      <w:bookmarkStart w:id="2602" w:name="_Toc97711542"/>
      <w:bookmarkStart w:id="2603" w:name="_Toc97712409"/>
      <w:bookmarkStart w:id="2604" w:name="_Toc97647851"/>
      <w:bookmarkStart w:id="2605" w:name="_Toc97648835"/>
      <w:bookmarkStart w:id="2606" w:name="_Toc97649803"/>
      <w:bookmarkStart w:id="2607" w:name="_Toc97650769"/>
      <w:bookmarkStart w:id="2608" w:name="_Toc97651720"/>
      <w:bookmarkStart w:id="2609" w:name="_Toc97649608"/>
      <w:bookmarkStart w:id="2610" w:name="_Toc97710676"/>
      <w:bookmarkStart w:id="2611" w:name="_Toc97711543"/>
      <w:bookmarkStart w:id="2612" w:name="_Toc97712410"/>
      <w:bookmarkStart w:id="2613" w:name="_Toc97647852"/>
      <w:bookmarkStart w:id="2614" w:name="_Toc97648836"/>
      <w:bookmarkStart w:id="2615" w:name="_Toc97649804"/>
      <w:bookmarkStart w:id="2616" w:name="_Toc97650770"/>
      <w:bookmarkStart w:id="2617" w:name="_Toc97651721"/>
      <w:bookmarkStart w:id="2618" w:name="_Toc97649609"/>
      <w:bookmarkStart w:id="2619" w:name="_Toc97710677"/>
      <w:bookmarkStart w:id="2620" w:name="_Toc97711544"/>
      <w:bookmarkStart w:id="2621" w:name="_Toc97712411"/>
      <w:bookmarkStart w:id="2622" w:name="_Toc97647853"/>
      <w:bookmarkStart w:id="2623" w:name="_Toc97648837"/>
      <w:bookmarkStart w:id="2624" w:name="_Toc97649805"/>
      <w:bookmarkStart w:id="2625" w:name="_Toc97650771"/>
      <w:bookmarkStart w:id="2626" w:name="_Toc97651722"/>
      <w:bookmarkStart w:id="2627" w:name="_Toc97649610"/>
      <w:bookmarkStart w:id="2628" w:name="_Toc97710678"/>
      <w:bookmarkStart w:id="2629" w:name="_Toc97711545"/>
      <w:bookmarkStart w:id="2630" w:name="_Toc97712412"/>
      <w:bookmarkStart w:id="2631" w:name="_Toc97647854"/>
      <w:bookmarkStart w:id="2632" w:name="_Toc97648838"/>
      <w:bookmarkStart w:id="2633" w:name="_Toc97649806"/>
      <w:bookmarkStart w:id="2634" w:name="_Toc97650772"/>
      <w:bookmarkStart w:id="2635" w:name="_Toc97651723"/>
      <w:bookmarkStart w:id="2636" w:name="_Toc97649611"/>
      <w:bookmarkStart w:id="2637" w:name="_Toc97710679"/>
      <w:bookmarkStart w:id="2638" w:name="_Toc97711546"/>
      <w:bookmarkStart w:id="2639" w:name="_Toc97712413"/>
      <w:bookmarkStart w:id="2640" w:name="_Toc97647855"/>
      <w:bookmarkStart w:id="2641" w:name="_Toc97648839"/>
      <w:bookmarkStart w:id="2642" w:name="_Toc97649807"/>
      <w:bookmarkStart w:id="2643" w:name="_Toc97650773"/>
      <w:bookmarkStart w:id="2644" w:name="_Toc97651724"/>
      <w:bookmarkStart w:id="2645" w:name="_Toc97649612"/>
      <w:bookmarkStart w:id="2646" w:name="_Toc97710680"/>
      <w:bookmarkStart w:id="2647" w:name="_Toc97711547"/>
      <w:bookmarkStart w:id="2648" w:name="_Toc97712414"/>
      <w:bookmarkStart w:id="2649" w:name="_Toc97647856"/>
      <w:bookmarkStart w:id="2650" w:name="_Toc97648840"/>
      <w:bookmarkStart w:id="2651" w:name="_Toc97649808"/>
      <w:bookmarkStart w:id="2652" w:name="_Toc97650774"/>
      <w:bookmarkStart w:id="2653" w:name="_Toc97651725"/>
      <w:bookmarkStart w:id="2654" w:name="_Toc97649613"/>
      <w:bookmarkStart w:id="2655" w:name="_Toc97710681"/>
      <w:bookmarkStart w:id="2656" w:name="_Toc97711548"/>
      <w:bookmarkStart w:id="2657" w:name="_Toc97712415"/>
      <w:bookmarkStart w:id="2658" w:name="_Toc97647872"/>
      <w:bookmarkStart w:id="2659" w:name="_Toc97648856"/>
      <w:bookmarkStart w:id="2660" w:name="_Toc97649824"/>
      <w:bookmarkStart w:id="2661" w:name="_Toc97650790"/>
      <w:bookmarkStart w:id="2662" w:name="_Toc97651741"/>
      <w:bookmarkStart w:id="2663" w:name="_Toc97649629"/>
      <w:bookmarkStart w:id="2664" w:name="_Toc97710697"/>
      <w:bookmarkStart w:id="2665" w:name="_Toc97711564"/>
      <w:bookmarkStart w:id="2666" w:name="_Toc97712431"/>
      <w:bookmarkStart w:id="2667" w:name="_Toc97647873"/>
      <w:bookmarkStart w:id="2668" w:name="_Toc97648857"/>
      <w:bookmarkStart w:id="2669" w:name="_Toc97649825"/>
      <w:bookmarkStart w:id="2670" w:name="_Toc97650791"/>
      <w:bookmarkStart w:id="2671" w:name="_Toc97651742"/>
      <w:bookmarkStart w:id="2672" w:name="_Toc97649630"/>
      <w:bookmarkStart w:id="2673" w:name="_Toc97710698"/>
      <w:bookmarkStart w:id="2674" w:name="_Toc97711565"/>
      <w:bookmarkStart w:id="2675" w:name="_Toc97712432"/>
      <w:bookmarkStart w:id="2676" w:name="_Toc97647874"/>
      <w:bookmarkStart w:id="2677" w:name="_Toc97648858"/>
      <w:bookmarkStart w:id="2678" w:name="_Toc97649826"/>
      <w:bookmarkStart w:id="2679" w:name="_Toc97650792"/>
      <w:bookmarkStart w:id="2680" w:name="_Toc97651743"/>
      <w:bookmarkStart w:id="2681" w:name="_Toc97649631"/>
      <w:bookmarkStart w:id="2682" w:name="_Toc97710699"/>
      <w:bookmarkStart w:id="2683" w:name="_Toc97711566"/>
      <w:bookmarkStart w:id="2684" w:name="_Toc97712433"/>
      <w:bookmarkStart w:id="2685" w:name="_Toc97647875"/>
      <w:bookmarkStart w:id="2686" w:name="_Toc97648859"/>
      <w:bookmarkStart w:id="2687" w:name="_Toc97649827"/>
      <w:bookmarkStart w:id="2688" w:name="_Toc97650793"/>
      <w:bookmarkStart w:id="2689" w:name="_Toc97651744"/>
      <w:bookmarkStart w:id="2690" w:name="_Toc97649632"/>
      <w:bookmarkStart w:id="2691" w:name="_Toc97710700"/>
      <w:bookmarkStart w:id="2692" w:name="_Toc97711567"/>
      <w:bookmarkStart w:id="2693" w:name="_Toc97712434"/>
      <w:bookmarkStart w:id="2694" w:name="_Toc115944061"/>
      <w:bookmarkStart w:id="2695" w:name="_Toc127463383"/>
      <w:bookmarkStart w:id="2696" w:name="_Toc127464475"/>
      <w:bookmarkStart w:id="2697" w:name="_Toc127465654"/>
      <w:bookmarkStart w:id="2698" w:name="_Toc129130357"/>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r w:rsidRPr="00081CA2">
        <w:t>Tests</w:t>
      </w:r>
      <w:bookmarkEnd w:id="2694"/>
      <w:bookmarkEnd w:id="2695"/>
      <w:bookmarkEnd w:id="2696"/>
      <w:bookmarkEnd w:id="2697"/>
      <w:bookmarkEnd w:id="2698"/>
    </w:p>
    <w:p w14:paraId="70FEBF83" w14:textId="77777777" w:rsidR="00194FD5" w:rsidRPr="00081CA2" w:rsidRDefault="00194FD5" w:rsidP="00081CA2">
      <w:r w:rsidRPr="00081CA2">
        <w:t>The test must be performed in accordance with the relevant standards as specified in the Technical Data Schedules. The test program shall include the necessary tests to prove compliance of the equipment with the technical characteristics stated in the Technical Data Schedules.</w:t>
      </w:r>
    </w:p>
    <w:p w14:paraId="7805FB6C" w14:textId="77777777" w:rsidR="00194FD5" w:rsidRPr="00081CA2" w:rsidRDefault="00194FD5" w:rsidP="00081CA2">
      <w:r w:rsidRPr="00081CA2">
        <w:t xml:space="preserve">Copies of Type Test Reports and technical documents (catalogue, brochures, drawings.) of each major item offered. Copies of Type Test Reports shall be accompanied with Type- Test quality approval certificates to IEC standards and ISO certificate (periodic monitoring and quality control) </w:t>
      </w:r>
      <w:r w:rsidRPr="00081CA2">
        <w:lastRenderedPageBreak/>
        <w:t>for factory manufacturing each major item offered. Copies of Type Test Reports shall meet the following requirements.</w:t>
      </w:r>
    </w:p>
    <w:p w14:paraId="188B61BC" w14:textId="77777777" w:rsidR="00194FD5" w:rsidRPr="00081CA2" w:rsidRDefault="00194FD5" w:rsidP="00081CA2">
      <w:r w:rsidRPr="00081CA2">
        <w:t>Type Test Reports shall have been carried out by an independent laboratory, or with the witness of an independent laboratory. Accreditation certificate from the testing laboratory shall be presented.</w:t>
      </w:r>
    </w:p>
    <w:p w14:paraId="36313ABF" w14:textId="77777777" w:rsidR="00194FD5" w:rsidRPr="00081CA2" w:rsidRDefault="00194FD5" w:rsidP="00081CA2">
      <w:r w:rsidRPr="00081CA2">
        <w:t>Results of type test shall have been conducted at least six (6) months prior to the date of tender submission and the supplier shall have a record of supply of the equipment for at least ten (10) years. The Contractor shall submit contact details (Title, email, and fax) of certifying laboratory.</w:t>
      </w:r>
    </w:p>
    <w:p w14:paraId="19A775E0" w14:textId="77777777" w:rsidR="00194FD5" w:rsidRPr="00081CA2" w:rsidRDefault="00194FD5" w:rsidP="00081CA2">
      <w:r w:rsidRPr="00081CA2">
        <w:t>Testing materials and equipment in Type Test Reports shall have the same code/ country / manufacturer and technical parameters as offered materials and equipment. Type tests of non-conforming materials/equipment shall not be accepted.</w:t>
      </w:r>
    </w:p>
    <w:p w14:paraId="4861C69A" w14:textId="77777777" w:rsidR="00194FD5" w:rsidRPr="00081CA2" w:rsidRDefault="00194FD5" w:rsidP="00081CA2">
      <w:r w:rsidRPr="00081CA2">
        <w:t>Type Test Reports shall include all items tested and results confirming that they meet requirements of applied standards as stipulated in the Employer's Requirement</w:t>
      </w:r>
    </w:p>
    <w:p w14:paraId="6A0CCC92" w14:textId="77777777" w:rsidR="00194FD5" w:rsidRPr="00081CA2" w:rsidRDefault="00194FD5" w:rsidP="00081CA2">
      <w:r w:rsidRPr="00081CA2">
        <w:t>FAT test is repetition of routine test with addition to Power withstand and Lightning impulse withstand tests and shall be applied to all Surge arresters, in addition to the routine test specified in the standards.</w:t>
      </w:r>
    </w:p>
    <w:p w14:paraId="0810F9F3" w14:textId="77777777" w:rsidR="00194FD5" w:rsidRPr="00081CA2" w:rsidRDefault="00194FD5" w:rsidP="00081CA2">
      <w:pPr>
        <w:pStyle w:val="Heading4"/>
      </w:pPr>
      <w:bookmarkStart w:id="2699" w:name="_Toc127465655"/>
      <w:bookmarkStart w:id="2700" w:name="_Toc424656412"/>
      <w:bookmarkStart w:id="2701" w:name="_Toc437416317"/>
      <w:r w:rsidRPr="00081CA2">
        <w:t>Routine tests</w:t>
      </w:r>
      <w:bookmarkEnd w:id="2699"/>
    </w:p>
    <w:p w14:paraId="0E518AE4" w14:textId="77777777" w:rsidR="00194FD5" w:rsidRPr="00081CA2" w:rsidRDefault="00194FD5" w:rsidP="00081CA2">
      <w:r w:rsidRPr="00081CA2">
        <w:t>Tests which include partial discharge measurements shall be made after the principal dielectric withstand tests and after temperature rise type tests.</w:t>
      </w:r>
    </w:p>
    <w:p w14:paraId="6949F55D" w14:textId="77777777" w:rsidR="00194FD5" w:rsidRPr="00081CA2" w:rsidRDefault="00194FD5" w:rsidP="00081CA2">
      <w:r w:rsidRPr="00081CA2">
        <w:t>The following routine tests shall be performed:</w:t>
      </w:r>
    </w:p>
    <w:p w14:paraId="5556D4E3" w14:textId="77777777" w:rsidR="00194FD5" w:rsidRPr="00081CA2" w:rsidRDefault="00194FD5" w:rsidP="00081CA2">
      <w:pPr>
        <w:pStyle w:val="ListParagraph"/>
        <w:numPr>
          <w:ilvl w:val="0"/>
          <w:numId w:val="159"/>
        </w:numPr>
      </w:pPr>
      <w:r w:rsidRPr="00081CA2">
        <w:t>Measurement of winding resistances.</w:t>
      </w:r>
    </w:p>
    <w:p w14:paraId="7F31FC13" w14:textId="77777777" w:rsidR="00194FD5" w:rsidRPr="00081CA2" w:rsidRDefault="00194FD5" w:rsidP="00081CA2">
      <w:pPr>
        <w:pStyle w:val="ListParagraph"/>
        <w:numPr>
          <w:ilvl w:val="0"/>
          <w:numId w:val="159"/>
        </w:numPr>
      </w:pPr>
      <w:r w:rsidRPr="00081CA2">
        <w:t>Measurement of voltage ratio and check of voltage vector relationship</w:t>
      </w:r>
    </w:p>
    <w:p w14:paraId="3BA06F85" w14:textId="77777777" w:rsidR="00194FD5" w:rsidRPr="00081CA2" w:rsidRDefault="00194FD5" w:rsidP="00081CA2">
      <w:pPr>
        <w:pStyle w:val="ListParagraph"/>
        <w:numPr>
          <w:ilvl w:val="0"/>
          <w:numId w:val="159"/>
        </w:numPr>
      </w:pPr>
      <w:r w:rsidRPr="00081CA2">
        <w:t>Measurement of impedance voltage (principal tapping) short-circuits impedance and load loss.</w:t>
      </w:r>
    </w:p>
    <w:p w14:paraId="14E31CA8" w14:textId="77777777" w:rsidR="00194FD5" w:rsidRPr="00081CA2" w:rsidRDefault="00194FD5" w:rsidP="00081CA2">
      <w:pPr>
        <w:pStyle w:val="ListParagraph"/>
        <w:numPr>
          <w:ilvl w:val="0"/>
          <w:numId w:val="159"/>
        </w:numPr>
      </w:pPr>
      <w:r w:rsidRPr="00081CA2">
        <w:t>Measurement of no-load losses and no-load current at rated frequency and nominal voltage.</w:t>
      </w:r>
    </w:p>
    <w:p w14:paraId="67CF1C9D" w14:textId="77777777" w:rsidR="00194FD5" w:rsidRPr="00081CA2" w:rsidRDefault="00194FD5" w:rsidP="00081CA2">
      <w:pPr>
        <w:pStyle w:val="ListParagraph"/>
        <w:numPr>
          <w:ilvl w:val="0"/>
          <w:numId w:val="159"/>
        </w:numPr>
      </w:pPr>
      <w:r w:rsidRPr="00081CA2">
        <w:t>Lightning impulse (LI) withstand test: Transformers with HV Um &gt; 72.5 kV.</w:t>
      </w:r>
    </w:p>
    <w:p w14:paraId="0F89AD19" w14:textId="77777777" w:rsidR="00194FD5" w:rsidRPr="00081CA2" w:rsidRDefault="00194FD5" w:rsidP="00081CA2">
      <w:pPr>
        <w:pStyle w:val="ListParagraph"/>
        <w:numPr>
          <w:ilvl w:val="0"/>
          <w:numId w:val="159"/>
        </w:numPr>
      </w:pPr>
      <w:r w:rsidRPr="00081CA2">
        <w:t xml:space="preserve">Switching Impulse (SI) withstand test: Transformers with HV Um ≥ 245kV </w:t>
      </w:r>
    </w:p>
    <w:p w14:paraId="2FC24770" w14:textId="77777777" w:rsidR="00194FD5" w:rsidRPr="00081CA2" w:rsidRDefault="00194FD5" w:rsidP="00081CA2">
      <w:pPr>
        <w:pStyle w:val="ListParagraph"/>
        <w:numPr>
          <w:ilvl w:val="0"/>
          <w:numId w:val="159"/>
        </w:numPr>
      </w:pPr>
      <w:r w:rsidRPr="00081CA2">
        <w:t>Induced-voltage test with partial discharge measurement.</w:t>
      </w:r>
    </w:p>
    <w:p w14:paraId="4B3B65BC" w14:textId="77777777" w:rsidR="00194FD5" w:rsidRPr="00081CA2" w:rsidRDefault="00194FD5" w:rsidP="00081CA2">
      <w:pPr>
        <w:rPr>
          <w:b/>
          <w:bCs/>
        </w:rPr>
      </w:pPr>
      <w:r w:rsidRPr="00081CA2">
        <w:rPr>
          <w:b/>
          <w:bCs/>
        </w:rPr>
        <w:t>Long Duration AC (ACLD):  Um ≥ 245kV</w:t>
      </w:r>
    </w:p>
    <w:p w14:paraId="40BAB32A" w14:textId="77777777" w:rsidR="00194FD5" w:rsidRPr="00081CA2" w:rsidRDefault="00194FD5" w:rsidP="00081CA2">
      <w:r w:rsidRPr="00081CA2">
        <w:t>The test steps U1 (withstand level) and U2 (PD measurement level) will be at the enhanced values of 1.8 Um and 1.6 Um respectively.  The test sequence and PD limits shall be as given in IEC 60076-3.  The phase to ground test values for transformers with HV windings rated at 132 kV and 400 kV are given in the following table.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1547"/>
        <w:gridCol w:w="1547"/>
        <w:gridCol w:w="1546"/>
        <w:gridCol w:w="2085"/>
        <w:gridCol w:w="1556"/>
      </w:tblGrid>
      <w:tr w:rsidR="00194FD5" w:rsidRPr="00081CA2" w14:paraId="20D12A2F" w14:textId="77777777" w:rsidTr="00895F84">
        <w:trPr>
          <w:jc w:val="right"/>
        </w:trPr>
        <w:tc>
          <w:tcPr>
            <w:tcW w:w="571" w:type="pct"/>
          </w:tcPr>
          <w:p w14:paraId="5578323D" w14:textId="77777777" w:rsidR="00194FD5" w:rsidRPr="00081CA2" w:rsidRDefault="00194FD5" w:rsidP="00081CA2">
            <w:r w:rsidRPr="00081CA2">
              <w:t>HV Ur</w:t>
            </w:r>
          </w:p>
          <w:p w14:paraId="7F2C4225" w14:textId="77777777" w:rsidR="00194FD5" w:rsidRPr="00081CA2" w:rsidRDefault="00194FD5" w:rsidP="00081CA2">
            <w:r w:rsidRPr="00081CA2">
              <w:t>(kV)</w:t>
            </w:r>
          </w:p>
        </w:tc>
        <w:tc>
          <w:tcPr>
            <w:tcW w:w="827" w:type="pct"/>
          </w:tcPr>
          <w:p w14:paraId="5FF28C89" w14:textId="77777777" w:rsidR="00194FD5" w:rsidRPr="00081CA2" w:rsidRDefault="00194FD5" w:rsidP="00081CA2">
            <w:r w:rsidRPr="00081CA2">
              <w:t>HV Um</w:t>
            </w:r>
          </w:p>
          <w:p w14:paraId="770650CA" w14:textId="77777777" w:rsidR="00194FD5" w:rsidRPr="00081CA2" w:rsidRDefault="00194FD5" w:rsidP="00081CA2">
            <w:r w:rsidRPr="00081CA2">
              <w:t>(kV)</w:t>
            </w:r>
          </w:p>
        </w:tc>
        <w:tc>
          <w:tcPr>
            <w:tcW w:w="827" w:type="pct"/>
          </w:tcPr>
          <w:p w14:paraId="48563A3C" w14:textId="77777777" w:rsidR="00194FD5" w:rsidRPr="00081CA2" w:rsidRDefault="00194FD5" w:rsidP="00081CA2">
            <w:r w:rsidRPr="00081CA2">
              <w:t>U1</w:t>
            </w:r>
          </w:p>
          <w:p w14:paraId="2F04FC85" w14:textId="77777777" w:rsidR="00194FD5" w:rsidRPr="00081CA2" w:rsidRDefault="00194FD5" w:rsidP="00081CA2">
            <w:r w:rsidRPr="00081CA2">
              <w:t>(kV)</w:t>
            </w:r>
          </w:p>
        </w:tc>
        <w:tc>
          <w:tcPr>
            <w:tcW w:w="827" w:type="pct"/>
          </w:tcPr>
          <w:p w14:paraId="6D58434B" w14:textId="77777777" w:rsidR="00194FD5" w:rsidRPr="00081CA2" w:rsidRDefault="00194FD5" w:rsidP="00081CA2">
            <w:r w:rsidRPr="00081CA2">
              <w:t>U2</w:t>
            </w:r>
          </w:p>
          <w:p w14:paraId="6E1A914D" w14:textId="77777777" w:rsidR="00194FD5" w:rsidRPr="00081CA2" w:rsidRDefault="00194FD5" w:rsidP="00081CA2">
            <w:r w:rsidRPr="00081CA2">
              <w:t>(kV)</w:t>
            </w:r>
          </w:p>
        </w:tc>
        <w:tc>
          <w:tcPr>
            <w:tcW w:w="1115" w:type="pct"/>
          </w:tcPr>
          <w:p w14:paraId="0C4516F6" w14:textId="77777777" w:rsidR="00194FD5" w:rsidRPr="00081CA2" w:rsidRDefault="00194FD5" w:rsidP="00081CA2">
            <w:r w:rsidRPr="00081CA2">
              <w:t>PD test duration (minutes)</w:t>
            </w:r>
          </w:p>
        </w:tc>
        <w:tc>
          <w:tcPr>
            <w:tcW w:w="832" w:type="pct"/>
          </w:tcPr>
          <w:p w14:paraId="518E82B4" w14:textId="77777777" w:rsidR="00194FD5" w:rsidRPr="00081CA2" w:rsidRDefault="00194FD5" w:rsidP="00081CA2">
            <w:r w:rsidRPr="00081CA2">
              <w:t>Max PD</w:t>
            </w:r>
          </w:p>
          <w:p w14:paraId="63391B17" w14:textId="77777777" w:rsidR="00194FD5" w:rsidRPr="00081CA2" w:rsidRDefault="00194FD5" w:rsidP="00081CA2">
            <w:r w:rsidRPr="00081CA2">
              <w:t>(</w:t>
            </w:r>
            <w:proofErr w:type="spellStart"/>
            <w:r w:rsidRPr="00081CA2">
              <w:t>pC</w:t>
            </w:r>
            <w:proofErr w:type="spellEnd"/>
            <w:r w:rsidRPr="00081CA2">
              <w:t>)</w:t>
            </w:r>
          </w:p>
        </w:tc>
      </w:tr>
      <w:tr w:rsidR="00194FD5" w:rsidRPr="00081CA2" w14:paraId="51BAEF21" w14:textId="77777777" w:rsidTr="00895F84">
        <w:trPr>
          <w:jc w:val="right"/>
        </w:trPr>
        <w:tc>
          <w:tcPr>
            <w:tcW w:w="571" w:type="pct"/>
          </w:tcPr>
          <w:p w14:paraId="134C04F9" w14:textId="77777777" w:rsidR="00194FD5" w:rsidRPr="00081CA2" w:rsidRDefault="00194FD5" w:rsidP="00081CA2">
            <w:r w:rsidRPr="00081CA2">
              <w:t>132</w:t>
            </w:r>
          </w:p>
        </w:tc>
        <w:tc>
          <w:tcPr>
            <w:tcW w:w="827" w:type="pct"/>
          </w:tcPr>
          <w:p w14:paraId="66678B43" w14:textId="77777777" w:rsidR="00194FD5" w:rsidRPr="00081CA2" w:rsidRDefault="00194FD5" w:rsidP="00081CA2">
            <w:r w:rsidRPr="00081CA2">
              <w:t>245</w:t>
            </w:r>
          </w:p>
        </w:tc>
        <w:tc>
          <w:tcPr>
            <w:tcW w:w="827" w:type="pct"/>
          </w:tcPr>
          <w:p w14:paraId="2D567C22" w14:textId="77777777" w:rsidR="00194FD5" w:rsidRPr="00081CA2" w:rsidRDefault="00194FD5" w:rsidP="00081CA2">
            <w:r w:rsidRPr="00081CA2">
              <w:t>255</w:t>
            </w:r>
          </w:p>
        </w:tc>
        <w:tc>
          <w:tcPr>
            <w:tcW w:w="827" w:type="pct"/>
          </w:tcPr>
          <w:p w14:paraId="69E4E251" w14:textId="77777777" w:rsidR="00194FD5" w:rsidRPr="00081CA2" w:rsidRDefault="00194FD5" w:rsidP="00081CA2">
            <w:r w:rsidRPr="00081CA2">
              <w:t>226</w:t>
            </w:r>
          </w:p>
        </w:tc>
        <w:tc>
          <w:tcPr>
            <w:tcW w:w="1115" w:type="pct"/>
          </w:tcPr>
          <w:p w14:paraId="0CCB1F96" w14:textId="77777777" w:rsidR="00194FD5" w:rsidRPr="00081CA2" w:rsidRDefault="00194FD5" w:rsidP="00081CA2">
            <w:r w:rsidRPr="00081CA2">
              <w:t>30</w:t>
            </w:r>
          </w:p>
        </w:tc>
        <w:tc>
          <w:tcPr>
            <w:tcW w:w="832" w:type="pct"/>
          </w:tcPr>
          <w:p w14:paraId="67876F05" w14:textId="77777777" w:rsidR="00194FD5" w:rsidRPr="00081CA2" w:rsidRDefault="00194FD5" w:rsidP="00081CA2">
            <w:r w:rsidRPr="00081CA2">
              <w:t>500</w:t>
            </w:r>
          </w:p>
        </w:tc>
      </w:tr>
      <w:tr w:rsidR="00194FD5" w:rsidRPr="00081CA2" w14:paraId="2652B9A7" w14:textId="77777777" w:rsidTr="00895F84">
        <w:trPr>
          <w:jc w:val="right"/>
        </w:trPr>
        <w:tc>
          <w:tcPr>
            <w:tcW w:w="571" w:type="pct"/>
          </w:tcPr>
          <w:p w14:paraId="0B749670" w14:textId="77777777" w:rsidR="00194FD5" w:rsidRPr="00081CA2" w:rsidRDefault="00194FD5" w:rsidP="00081CA2">
            <w:r w:rsidRPr="00081CA2">
              <w:t>400</w:t>
            </w:r>
          </w:p>
        </w:tc>
        <w:tc>
          <w:tcPr>
            <w:tcW w:w="827" w:type="pct"/>
          </w:tcPr>
          <w:p w14:paraId="12BC0B2D" w14:textId="77777777" w:rsidR="00194FD5" w:rsidRPr="00081CA2" w:rsidRDefault="00194FD5" w:rsidP="00081CA2">
            <w:r w:rsidRPr="00081CA2">
              <w:t>420</w:t>
            </w:r>
          </w:p>
        </w:tc>
        <w:tc>
          <w:tcPr>
            <w:tcW w:w="827" w:type="pct"/>
          </w:tcPr>
          <w:p w14:paraId="53057192" w14:textId="77777777" w:rsidR="00194FD5" w:rsidRPr="00081CA2" w:rsidRDefault="00194FD5" w:rsidP="00081CA2">
            <w:r w:rsidRPr="00081CA2">
              <w:t>436</w:t>
            </w:r>
          </w:p>
        </w:tc>
        <w:tc>
          <w:tcPr>
            <w:tcW w:w="827" w:type="pct"/>
          </w:tcPr>
          <w:p w14:paraId="12E2DF09" w14:textId="77777777" w:rsidR="00194FD5" w:rsidRPr="00081CA2" w:rsidRDefault="00194FD5" w:rsidP="00081CA2">
            <w:r w:rsidRPr="00081CA2">
              <w:t>388</w:t>
            </w:r>
          </w:p>
        </w:tc>
        <w:tc>
          <w:tcPr>
            <w:tcW w:w="1115" w:type="pct"/>
          </w:tcPr>
          <w:p w14:paraId="24930C73" w14:textId="77777777" w:rsidR="00194FD5" w:rsidRPr="00081CA2" w:rsidRDefault="00194FD5" w:rsidP="00081CA2">
            <w:r w:rsidRPr="00081CA2">
              <w:t>60</w:t>
            </w:r>
          </w:p>
        </w:tc>
        <w:tc>
          <w:tcPr>
            <w:tcW w:w="832" w:type="pct"/>
          </w:tcPr>
          <w:p w14:paraId="385169C0" w14:textId="77777777" w:rsidR="00194FD5" w:rsidRPr="00081CA2" w:rsidRDefault="00194FD5" w:rsidP="00081CA2">
            <w:r w:rsidRPr="00081CA2">
              <w:t>500</w:t>
            </w:r>
          </w:p>
        </w:tc>
      </w:tr>
    </w:tbl>
    <w:p w14:paraId="4EA8F969" w14:textId="77777777" w:rsidR="00194FD5" w:rsidRPr="00081CA2" w:rsidRDefault="00194FD5" w:rsidP="00081CA2">
      <w:pPr>
        <w:spacing w:before="240"/>
        <w:rPr>
          <w:b/>
          <w:bCs/>
        </w:rPr>
      </w:pPr>
      <w:r w:rsidRPr="00081CA2">
        <w:rPr>
          <w:b/>
          <w:bCs/>
        </w:rPr>
        <w:t>Short Duration AC (ACSD):  Um ≤ 170kV</w:t>
      </w:r>
    </w:p>
    <w:p w14:paraId="4374FE65" w14:textId="77777777" w:rsidR="00194FD5" w:rsidRPr="00081CA2" w:rsidRDefault="00194FD5" w:rsidP="00081CA2">
      <w:r w:rsidRPr="00081CA2">
        <w:t>Separate source voltage test</w:t>
      </w:r>
    </w:p>
    <w:p w14:paraId="7A504CF1" w14:textId="77777777" w:rsidR="00194FD5" w:rsidRPr="00081CA2" w:rsidRDefault="00194FD5" w:rsidP="00081CA2">
      <w:r w:rsidRPr="00081CA2">
        <w:lastRenderedPageBreak/>
        <w:t>Tests on on-load tap-changers</w:t>
      </w:r>
    </w:p>
    <w:p w14:paraId="75A4BB19" w14:textId="77777777" w:rsidR="00194FD5" w:rsidRPr="00081CA2" w:rsidRDefault="00194FD5" w:rsidP="00081CA2">
      <w:r w:rsidRPr="00081CA2">
        <w:t>Oil test and function tests of auxiliary equipment</w:t>
      </w:r>
    </w:p>
    <w:p w14:paraId="4BAAB088" w14:textId="77777777" w:rsidR="00194FD5" w:rsidRPr="00081CA2" w:rsidRDefault="00194FD5" w:rsidP="00081CA2">
      <w:r w:rsidRPr="00081CA2">
        <w:t>Measurement of insulation of core</w:t>
      </w:r>
    </w:p>
    <w:p w14:paraId="6E433462" w14:textId="77777777" w:rsidR="00194FD5" w:rsidRPr="00081CA2" w:rsidRDefault="00194FD5" w:rsidP="00081CA2">
      <w:r w:rsidRPr="00081CA2">
        <w:t>Sweep Frequency Response Analysis (SFRA)</w:t>
      </w:r>
    </w:p>
    <w:p w14:paraId="233D91C8" w14:textId="77777777" w:rsidR="00194FD5" w:rsidRPr="00081CA2" w:rsidRDefault="00194FD5" w:rsidP="00081CA2">
      <w:pPr>
        <w:rPr>
          <w:b/>
          <w:bCs/>
        </w:rPr>
      </w:pPr>
      <w:r w:rsidRPr="00081CA2">
        <w:rPr>
          <w:b/>
          <w:bCs/>
        </w:rPr>
        <w:t xml:space="preserve">Lightning Impulse test:  </w:t>
      </w:r>
    </w:p>
    <w:p w14:paraId="0C0E7B01" w14:textId="77777777" w:rsidR="00194FD5" w:rsidRPr="00081CA2" w:rsidRDefault="00194FD5" w:rsidP="00081CA2">
      <w:r w:rsidRPr="00081CA2">
        <w:t>This test shall be carried out in accordance with IEC 60076-3 on the HV and neutral terminals.  Tap-changers shall be in the position of minimum, principal and maximum tap as each phase is tested in turn (A-B-C).</w:t>
      </w:r>
    </w:p>
    <w:p w14:paraId="22918492" w14:textId="77777777" w:rsidR="00194FD5" w:rsidRPr="00081CA2" w:rsidRDefault="00194FD5" w:rsidP="00081CA2">
      <w:r w:rsidRPr="00081CA2">
        <w:t>In-lieu evidence from demonstrably similar units and/or mechanical and thermal calculations shall be provided to demonstrate clear margins of short-circuit current withstand at system fault levels for all transformers.  All tests and calculations shall be in accordance with IEC 60076-5.</w:t>
      </w:r>
    </w:p>
    <w:p w14:paraId="43979926" w14:textId="77777777" w:rsidR="00194FD5" w:rsidRPr="00081CA2" w:rsidRDefault="00194FD5" w:rsidP="00081CA2">
      <w:pPr>
        <w:rPr>
          <w:b/>
          <w:bCs/>
        </w:rPr>
      </w:pPr>
      <w:r w:rsidRPr="00081CA2">
        <w:rPr>
          <w:b/>
          <w:bCs/>
        </w:rPr>
        <w:t>Switching impulse:</w:t>
      </w:r>
    </w:p>
    <w:p w14:paraId="29DB24EB" w14:textId="77777777" w:rsidR="00194FD5" w:rsidRPr="00081CA2" w:rsidRDefault="00194FD5" w:rsidP="00081CA2">
      <w:r w:rsidRPr="00081CA2">
        <w:t>These are applicable as Routine Tests on transformers having an HV Um ≥ 245kV.  There is currently no requirement to apply this test as a Type Test at Um &lt; 245 kV.</w:t>
      </w:r>
    </w:p>
    <w:p w14:paraId="5724043E" w14:textId="77777777" w:rsidR="00194FD5" w:rsidRPr="00081CA2" w:rsidRDefault="00194FD5" w:rsidP="00081CA2">
      <w:pPr>
        <w:pStyle w:val="Heading4"/>
      </w:pPr>
      <w:bookmarkStart w:id="2702" w:name="_Toc127465656"/>
      <w:r w:rsidRPr="00081CA2">
        <w:t>Type Tests</w:t>
      </w:r>
      <w:bookmarkEnd w:id="2702"/>
    </w:p>
    <w:p w14:paraId="1BC39332" w14:textId="77777777" w:rsidR="00194FD5" w:rsidRPr="00081CA2" w:rsidRDefault="00194FD5" w:rsidP="00081CA2">
      <w:pPr>
        <w:rPr>
          <w:b/>
          <w:bCs/>
        </w:rPr>
      </w:pPr>
      <w:bookmarkStart w:id="2703" w:name="_Toc424656413"/>
      <w:bookmarkStart w:id="2704" w:name="_Toc437416318"/>
      <w:r w:rsidRPr="00081CA2">
        <w:rPr>
          <w:b/>
          <w:bCs/>
        </w:rPr>
        <w:t>Temperature Rise Test</w:t>
      </w:r>
      <w:bookmarkEnd w:id="2703"/>
      <w:bookmarkEnd w:id="2704"/>
      <w:r w:rsidRPr="00081CA2">
        <w:rPr>
          <w:b/>
          <w:bCs/>
        </w:rPr>
        <w:t>:</w:t>
      </w:r>
    </w:p>
    <w:p w14:paraId="38F2A262" w14:textId="77777777" w:rsidR="00194FD5" w:rsidRPr="00081CA2" w:rsidRDefault="00194FD5" w:rsidP="00081CA2">
      <w:r w:rsidRPr="00081CA2">
        <w:t>The equipment must be subjected to temperature rise tests. These tests must be performed with all radiators and fans except for the spare radiator and fans that will be shut off during the test. The rise of the measured temperature shall be corrected according to the environmental conditions, in conformity with the prescribed method in IEC 60076-2 and this value shall be lower than the limit specified in the Technical Data Schedules.</w:t>
      </w:r>
    </w:p>
    <w:p w14:paraId="4F4C4C70" w14:textId="77777777" w:rsidR="00194FD5" w:rsidRPr="00081CA2" w:rsidRDefault="00194FD5" w:rsidP="00081CA2">
      <w:r w:rsidRPr="00081CA2">
        <w:t>The temperature rise test shall be repeated as frequently as necessary to prove that the rise of temperature of each winding in the ONAN and ONAF rating does not exceed the limit specified in the Technical Data Schedules.</w:t>
      </w:r>
    </w:p>
    <w:p w14:paraId="3D1D3F6D" w14:textId="77777777" w:rsidR="00194FD5" w:rsidRPr="00081CA2" w:rsidRDefault="00194FD5" w:rsidP="00081CA2">
      <w:pPr>
        <w:rPr>
          <w:b/>
          <w:bCs/>
        </w:rPr>
      </w:pPr>
      <w:r w:rsidRPr="00081CA2">
        <w:rPr>
          <w:b/>
          <w:bCs/>
        </w:rPr>
        <w:t>Short Circuit:</w:t>
      </w:r>
    </w:p>
    <w:p w14:paraId="2617112A" w14:textId="77777777" w:rsidR="00194FD5" w:rsidRPr="00081CA2" w:rsidRDefault="00194FD5" w:rsidP="00081CA2">
      <w:r w:rsidRPr="00081CA2">
        <w:t>In-lieu evidence from demonstrably similar units and/or mechanical and thermal calculations shall be provided to demonstrate clear margins of short-circuit current withstand at system fault levels for all transformers.  All tests and calculations shall be fully in accordance with IEC 60076-5.</w:t>
      </w:r>
    </w:p>
    <w:p w14:paraId="5DFA468E" w14:textId="77777777" w:rsidR="00194FD5" w:rsidRPr="00081CA2" w:rsidRDefault="00194FD5" w:rsidP="00081CA2">
      <w:pPr>
        <w:pStyle w:val="Heading4"/>
      </w:pPr>
      <w:bookmarkStart w:id="2705" w:name="_Toc127465657"/>
      <w:r w:rsidRPr="00081CA2">
        <w:t>Special Tests</w:t>
      </w:r>
      <w:bookmarkEnd w:id="2705"/>
    </w:p>
    <w:p w14:paraId="6571AEAB" w14:textId="77777777" w:rsidR="00194FD5" w:rsidRPr="00081CA2" w:rsidRDefault="00194FD5" w:rsidP="00081CA2">
      <w:r w:rsidRPr="00081CA2">
        <w:rPr>
          <w:b/>
          <w:bCs/>
        </w:rPr>
        <w:t>Dielectric Test</w:t>
      </w:r>
      <w:bookmarkEnd w:id="2700"/>
      <w:bookmarkEnd w:id="2701"/>
      <w:r w:rsidRPr="00081CA2">
        <w:rPr>
          <w:b/>
          <w:bCs/>
        </w:rPr>
        <w:t xml:space="preserve">: </w:t>
      </w:r>
      <w:r w:rsidRPr="00081CA2">
        <w:t>In accordance with IEC 60076-3; tests appropriate to the HV side transformer voltage class are identified under Routine and Type Tests and in the schedules.  In terms of the system voltages, the applicable special dielectric tests are:</w:t>
      </w:r>
    </w:p>
    <w:p w14:paraId="5546C457" w14:textId="77777777" w:rsidR="00194FD5" w:rsidRPr="00081CA2" w:rsidRDefault="00194FD5" w:rsidP="00081CA2">
      <w:pPr>
        <w:pStyle w:val="ListParagraph"/>
        <w:numPr>
          <w:ilvl w:val="0"/>
          <w:numId w:val="160"/>
        </w:numPr>
      </w:pPr>
      <w:r w:rsidRPr="00081CA2">
        <w:t>Chopped wave lightning impulse.  This test is a requirement at all system voltages online terminals and shall be at 110% of the full wave impulse level.  (Type or routine test as appropriate to transformer HV Um.)</w:t>
      </w:r>
    </w:p>
    <w:p w14:paraId="16E71EDD" w14:textId="77777777" w:rsidR="00194FD5" w:rsidRPr="00081CA2" w:rsidRDefault="00194FD5" w:rsidP="00081CA2">
      <w:pPr>
        <w:pStyle w:val="ListParagraph"/>
        <w:numPr>
          <w:ilvl w:val="0"/>
          <w:numId w:val="160"/>
        </w:numPr>
      </w:pPr>
      <w:r w:rsidRPr="00081CA2">
        <w:t>Um =145 kV:  The long duration AC (ACLD) is a special optional test at this voltage, in the manner of a routine test, i.e., on all transformers when specified.  Unless otherwise specified, this will not be required on KETRACO contracts</w:t>
      </w:r>
    </w:p>
    <w:p w14:paraId="3B97D549" w14:textId="77777777" w:rsidR="00194FD5" w:rsidRPr="00081CA2" w:rsidRDefault="00194FD5" w:rsidP="00081CA2">
      <w:pPr>
        <w:pStyle w:val="ListParagraph"/>
        <w:numPr>
          <w:ilvl w:val="0"/>
          <w:numId w:val="160"/>
        </w:numPr>
      </w:pPr>
      <w:r w:rsidRPr="00081CA2">
        <w:lastRenderedPageBreak/>
        <w:t>Um =245 kV:  The short duration AC (ACSD) is a special option at this voltage, in the manner of a routine test, i.e., on all transformers.  (Note: In accordance with IEC 60076-3, if the ACSD is specified the requirement for a routine switching impulse test is deleted.)</w:t>
      </w:r>
    </w:p>
    <w:p w14:paraId="4ADE128F" w14:textId="77777777" w:rsidR="00194FD5" w:rsidRPr="00081CA2" w:rsidRDefault="00194FD5" w:rsidP="00081CA2">
      <w:pPr>
        <w:pStyle w:val="ListParagraph"/>
        <w:numPr>
          <w:ilvl w:val="0"/>
          <w:numId w:val="160"/>
        </w:numPr>
      </w:pPr>
      <w:r w:rsidRPr="00081CA2">
        <w:t>Um &gt; 245 kV: The ACSD test may be included as special option as an additional routine test, this will be required this project.</w:t>
      </w:r>
    </w:p>
    <w:p w14:paraId="447AC4E7" w14:textId="77777777" w:rsidR="00194FD5" w:rsidRPr="00081CA2" w:rsidRDefault="00194FD5" w:rsidP="00081CA2">
      <w:r w:rsidRPr="00081CA2">
        <w:t xml:space="preserve">Any fault or difference while testing shall result in the repetition of the dielectric tests. </w:t>
      </w:r>
    </w:p>
    <w:p w14:paraId="34E09A4D" w14:textId="77777777" w:rsidR="00194FD5" w:rsidRPr="00081CA2" w:rsidRDefault="00194FD5" w:rsidP="00081CA2">
      <w:bookmarkStart w:id="2706" w:name="_Toc424656414"/>
      <w:bookmarkStart w:id="2707" w:name="_Toc437416319"/>
      <w:r w:rsidRPr="00081CA2">
        <w:rPr>
          <w:b/>
          <w:bCs/>
        </w:rPr>
        <w:t>Zero-Sequence Impedance Test</w:t>
      </w:r>
      <w:bookmarkEnd w:id="2706"/>
      <w:bookmarkEnd w:id="2707"/>
      <w:r w:rsidRPr="00081CA2">
        <w:rPr>
          <w:b/>
          <w:bCs/>
        </w:rPr>
        <w:t xml:space="preserve">: </w:t>
      </w:r>
      <w:r w:rsidRPr="00081CA2">
        <w:t>Measurement of transformer zero-sequence impedance shall be made for both short-circuit and open circuit conditions, for different windings and up to 30 % of rated voltage.</w:t>
      </w:r>
    </w:p>
    <w:p w14:paraId="278C4148" w14:textId="77777777" w:rsidR="00194FD5" w:rsidRPr="00081CA2" w:rsidRDefault="00194FD5" w:rsidP="00081CA2">
      <w:bookmarkStart w:id="2708" w:name="_Toc424656416"/>
      <w:bookmarkStart w:id="2709" w:name="_Toc437416321"/>
      <w:bookmarkStart w:id="2710" w:name="_Toc424656415"/>
      <w:bookmarkStart w:id="2711" w:name="_Toc437416320"/>
      <w:r w:rsidRPr="00081CA2">
        <w:rPr>
          <w:b/>
          <w:bCs/>
        </w:rPr>
        <w:t>Sound Level Test</w:t>
      </w:r>
      <w:bookmarkEnd w:id="2708"/>
      <w:bookmarkEnd w:id="2709"/>
      <w:r w:rsidRPr="00081CA2">
        <w:rPr>
          <w:b/>
          <w:bCs/>
        </w:rPr>
        <w:t xml:space="preserve">: </w:t>
      </w:r>
      <w:r w:rsidRPr="00081CA2">
        <w:t>Test shall be performed on one unit of each series of transformer or reactor in conformity with the prescribed method of IEEE C57.12.90 or IEEE C57.21 for shunt reactors.</w:t>
      </w:r>
    </w:p>
    <w:p w14:paraId="4AB141AB" w14:textId="77777777" w:rsidR="00194FD5" w:rsidRPr="00081CA2" w:rsidRDefault="00194FD5" w:rsidP="00081CA2">
      <w:r w:rsidRPr="00081CA2">
        <w:rPr>
          <w:b/>
          <w:bCs/>
        </w:rPr>
        <w:t xml:space="preserve">Harmonics of the no load current: </w:t>
      </w:r>
      <w:r w:rsidRPr="00081CA2">
        <w:t>Routine test for all transformers with Um equal to or greater than 11 kV.</w:t>
      </w:r>
    </w:p>
    <w:p w14:paraId="0D312726" w14:textId="77777777" w:rsidR="00194FD5" w:rsidRPr="00081CA2" w:rsidRDefault="00194FD5" w:rsidP="00081CA2">
      <w:r w:rsidRPr="00081CA2">
        <w:rPr>
          <w:b/>
          <w:bCs/>
        </w:rPr>
        <w:t>Measurement of the power by the fan motors and oil pumps</w:t>
      </w:r>
      <w:r w:rsidRPr="00081CA2">
        <w:t>: This test shall be performed as part of the type test.</w:t>
      </w:r>
    </w:p>
    <w:p w14:paraId="31B7911B" w14:textId="77777777" w:rsidR="00194FD5" w:rsidRPr="00081CA2" w:rsidRDefault="00194FD5" w:rsidP="00081CA2">
      <w:r w:rsidRPr="00081CA2">
        <w:rPr>
          <w:b/>
          <w:bCs/>
        </w:rPr>
        <w:t>Capacitance Measurement Test</w:t>
      </w:r>
      <w:bookmarkEnd w:id="2710"/>
      <w:bookmarkEnd w:id="2711"/>
      <w:r w:rsidRPr="00081CA2">
        <w:rPr>
          <w:b/>
          <w:bCs/>
        </w:rPr>
        <w:t>:</w:t>
      </w:r>
      <w:r w:rsidRPr="00081CA2">
        <w:t xml:space="preserve"> At the end of the dielectric tests, the capacitance measurement of different windings between them and to the tank must be made as well as the insulation (tangent delta) power factor according to IEEE C57.12.90 Standard. The insulation power factors shall not exceed 0,5% (20°C) as per IEEE C57.152 standard.</w:t>
      </w:r>
    </w:p>
    <w:p w14:paraId="6A468A67" w14:textId="77777777" w:rsidR="00194FD5" w:rsidRPr="00081CA2" w:rsidRDefault="00194FD5" w:rsidP="00081CA2">
      <w:bookmarkStart w:id="2712" w:name="_Toc424656417"/>
      <w:bookmarkStart w:id="2713" w:name="_Toc437416322"/>
      <w:r w:rsidRPr="00081CA2">
        <w:rPr>
          <w:b/>
          <w:bCs/>
        </w:rPr>
        <w:t xml:space="preserve">Measurement of insulation resistance to earth and loss angle of insulation system: </w:t>
      </w:r>
      <w:r w:rsidRPr="00081CA2">
        <w:t>Routine test for all transformers with Um equal to or greater than 36 kV.</w:t>
      </w:r>
    </w:p>
    <w:p w14:paraId="2F388A34" w14:textId="77777777" w:rsidR="00194FD5" w:rsidRPr="00081CA2" w:rsidRDefault="00194FD5" w:rsidP="00081CA2">
      <w:r w:rsidRPr="00081CA2">
        <w:rPr>
          <w:b/>
          <w:bCs/>
        </w:rPr>
        <w:t>Vibration Test (shunt reactors)</w:t>
      </w:r>
      <w:bookmarkEnd w:id="2712"/>
      <w:bookmarkEnd w:id="2713"/>
      <w:r w:rsidRPr="00081CA2">
        <w:rPr>
          <w:b/>
          <w:bCs/>
        </w:rPr>
        <w:t xml:space="preserve">: </w:t>
      </w:r>
      <w:r w:rsidRPr="00081CA2">
        <w:t>The vibration test shall be performed as per IEEE C57.21 standard considering the requirement of IEC 60076-2.</w:t>
      </w:r>
    </w:p>
    <w:p w14:paraId="271ABF3D" w14:textId="77777777" w:rsidR="00194FD5" w:rsidRPr="00081CA2" w:rsidRDefault="00194FD5" w:rsidP="00081CA2">
      <w:bookmarkStart w:id="2714" w:name="_Toc424656422"/>
      <w:bookmarkStart w:id="2715" w:name="_Toc437416327"/>
      <w:r w:rsidRPr="00081CA2">
        <w:rPr>
          <w:b/>
          <w:bCs/>
        </w:rPr>
        <w:t>On-load tap changer tests</w:t>
      </w:r>
      <w:bookmarkEnd w:id="2714"/>
      <w:bookmarkEnd w:id="2715"/>
      <w:r w:rsidRPr="00081CA2">
        <w:rPr>
          <w:b/>
          <w:bCs/>
        </w:rPr>
        <w:t>:</w:t>
      </w:r>
      <w:r w:rsidRPr="00081CA2">
        <w:t xml:space="preserve"> The following tests shall be performed as per specified standard.</w:t>
      </w:r>
    </w:p>
    <w:p w14:paraId="4827528A" w14:textId="77777777" w:rsidR="00194FD5" w:rsidRPr="00081CA2" w:rsidRDefault="00194FD5" w:rsidP="00081CA2">
      <w:pPr>
        <w:pStyle w:val="ListParagraph"/>
      </w:pPr>
      <w:bookmarkStart w:id="2716" w:name="_Toc424656423"/>
      <w:bookmarkStart w:id="2717" w:name="_Toc437416328"/>
      <w:r w:rsidRPr="00081CA2">
        <w:t>Type Tests</w:t>
      </w:r>
      <w:bookmarkEnd w:id="2716"/>
      <w:bookmarkEnd w:id="2717"/>
      <w:r w:rsidRPr="00081CA2">
        <w:t>:</w:t>
      </w:r>
    </w:p>
    <w:p w14:paraId="279647A2" w14:textId="77777777" w:rsidR="00194FD5" w:rsidRPr="00081CA2" w:rsidRDefault="00194FD5" w:rsidP="00081CA2">
      <w:pPr>
        <w:pStyle w:val="ListParagraph"/>
        <w:numPr>
          <w:ilvl w:val="0"/>
          <w:numId w:val="161"/>
        </w:numPr>
      </w:pPr>
      <w:r w:rsidRPr="00081CA2">
        <w:t>Contact temperature rise</w:t>
      </w:r>
    </w:p>
    <w:p w14:paraId="4B46E0FA" w14:textId="77777777" w:rsidR="00194FD5" w:rsidRPr="00081CA2" w:rsidRDefault="00194FD5" w:rsidP="00081CA2">
      <w:pPr>
        <w:pStyle w:val="ListParagraph"/>
        <w:numPr>
          <w:ilvl w:val="0"/>
          <w:numId w:val="161"/>
        </w:numPr>
      </w:pPr>
      <w:r w:rsidRPr="00081CA2">
        <w:t>Mechanical endurance with/without rated current</w:t>
      </w:r>
    </w:p>
    <w:p w14:paraId="7931A977" w14:textId="77777777" w:rsidR="00194FD5" w:rsidRPr="00081CA2" w:rsidRDefault="00194FD5" w:rsidP="00081CA2">
      <w:pPr>
        <w:pStyle w:val="ListParagraph"/>
        <w:numPr>
          <w:ilvl w:val="0"/>
          <w:numId w:val="161"/>
        </w:numPr>
      </w:pPr>
      <w:r w:rsidRPr="00081CA2">
        <w:t>Current interrupting duty</w:t>
      </w:r>
    </w:p>
    <w:p w14:paraId="013F217C" w14:textId="77777777" w:rsidR="00194FD5" w:rsidRPr="00081CA2" w:rsidRDefault="00194FD5" w:rsidP="00081CA2">
      <w:pPr>
        <w:pStyle w:val="ListParagraph"/>
        <w:numPr>
          <w:ilvl w:val="0"/>
          <w:numId w:val="161"/>
        </w:numPr>
      </w:pPr>
      <w:r w:rsidRPr="00081CA2">
        <w:t>Short-circuit withstand</w:t>
      </w:r>
    </w:p>
    <w:p w14:paraId="6DF45135" w14:textId="77777777" w:rsidR="00194FD5" w:rsidRPr="00081CA2" w:rsidRDefault="00194FD5" w:rsidP="00081CA2">
      <w:pPr>
        <w:pStyle w:val="ListParagraph"/>
        <w:numPr>
          <w:ilvl w:val="0"/>
          <w:numId w:val="161"/>
        </w:numPr>
      </w:pPr>
      <w:r w:rsidRPr="00081CA2">
        <w:t>Transition resistance</w:t>
      </w:r>
    </w:p>
    <w:p w14:paraId="50DC632D" w14:textId="77777777" w:rsidR="00194FD5" w:rsidRPr="00081CA2" w:rsidRDefault="00194FD5" w:rsidP="00081CA2">
      <w:pPr>
        <w:pStyle w:val="ListParagraph"/>
        <w:numPr>
          <w:ilvl w:val="0"/>
          <w:numId w:val="161"/>
        </w:numPr>
      </w:pPr>
      <w:r w:rsidRPr="00081CA2">
        <w:t>Operations sequence timing</w:t>
      </w:r>
    </w:p>
    <w:p w14:paraId="31D5A392" w14:textId="77777777" w:rsidR="00194FD5" w:rsidRPr="00081CA2" w:rsidRDefault="00194FD5" w:rsidP="00081CA2">
      <w:pPr>
        <w:pStyle w:val="ListParagraph"/>
        <w:numPr>
          <w:ilvl w:val="0"/>
          <w:numId w:val="161"/>
        </w:numPr>
      </w:pPr>
      <w:r w:rsidRPr="00081CA2">
        <w:t>Insulation dielectric tests</w:t>
      </w:r>
    </w:p>
    <w:p w14:paraId="6BF0D2EE" w14:textId="77777777" w:rsidR="00194FD5" w:rsidRPr="00081CA2" w:rsidRDefault="00194FD5" w:rsidP="00081CA2">
      <w:pPr>
        <w:pStyle w:val="ListParagraph"/>
      </w:pPr>
      <w:bookmarkStart w:id="2718" w:name="_Toc424656424"/>
      <w:bookmarkStart w:id="2719" w:name="_Toc437416329"/>
      <w:r w:rsidRPr="00081CA2">
        <w:t>Routine Tests</w:t>
      </w:r>
      <w:bookmarkEnd w:id="2718"/>
      <w:bookmarkEnd w:id="2719"/>
      <w:r w:rsidRPr="00081CA2">
        <w:t>:</w:t>
      </w:r>
    </w:p>
    <w:p w14:paraId="10D8EBD3" w14:textId="77777777" w:rsidR="00194FD5" w:rsidRPr="00081CA2" w:rsidRDefault="00194FD5" w:rsidP="00081CA2">
      <w:pPr>
        <w:pStyle w:val="ListParagraph"/>
        <w:numPr>
          <w:ilvl w:val="0"/>
          <w:numId w:val="162"/>
        </w:numPr>
      </w:pPr>
      <w:r w:rsidRPr="00081CA2">
        <w:t>Mechanical endurance</w:t>
      </w:r>
    </w:p>
    <w:p w14:paraId="6CDBBEC3" w14:textId="77777777" w:rsidR="00194FD5" w:rsidRPr="00081CA2" w:rsidRDefault="00194FD5" w:rsidP="00081CA2">
      <w:pPr>
        <w:pStyle w:val="ListParagraph"/>
        <w:numPr>
          <w:ilvl w:val="0"/>
          <w:numId w:val="162"/>
        </w:numPr>
      </w:pPr>
      <w:r w:rsidRPr="00081CA2">
        <w:t>Operations sequence timing</w:t>
      </w:r>
    </w:p>
    <w:p w14:paraId="4532391F" w14:textId="77777777" w:rsidR="00194FD5" w:rsidRPr="00081CA2" w:rsidRDefault="00194FD5" w:rsidP="00081CA2">
      <w:pPr>
        <w:pStyle w:val="ListParagraph"/>
        <w:numPr>
          <w:ilvl w:val="0"/>
          <w:numId w:val="162"/>
        </w:numPr>
      </w:pPr>
      <w:r w:rsidRPr="00081CA2">
        <w:t>Auxiliary circuit dielectric</w:t>
      </w:r>
    </w:p>
    <w:p w14:paraId="32C644E3" w14:textId="77777777" w:rsidR="00194FD5" w:rsidRPr="00081CA2" w:rsidRDefault="00194FD5" w:rsidP="00081CA2">
      <w:pPr>
        <w:pStyle w:val="Heading4"/>
      </w:pPr>
      <w:bookmarkStart w:id="2720" w:name="_Toc127465658"/>
      <w:r w:rsidRPr="00081CA2">
        <w:t>Site tests</w:t>
      </w:r>
      <w:bookmarkEnd w:id="2720"/>
    </w:p>
    <w:p w14:paraId="7B4D7E25" w14:textId="77777777" w:rsidR="00194FD5" w:rsidRPr="00081CA2" w:rsidRDefault="00194FD5" w:rsidP="00081CA2">
      <w:r w:rsidRPr="00081CA2">
        <w:t>The following tests, after installation on Site shall be performed:</w:t>
      </w:r>
    </w:p>
    <w:p w14:paraId="66ED4ECB" w14:textId="77777777" w:rsidR="00194FD5" w:rsidRPr="00081CA2" w:rsidRDefault="00194FD5" w:rsidP="00081CA2">
      <w:pPr>
        <w:pStyle w:val="ListParagraph"/>
        <w:numPr>
          <w:ilvl w:val="0"/>
          <w:numId w:val="163"/>
        </w:numPr>
      </w:pPr>
      <w:r w:rsidRPr="00081CA2">
        <w:t>Carry out Mechanical checks and visual inspection.</w:t>
      </w:r>
    </w:p>
    <w:p w14:paraId="38F4BD9A" w14:textId="77777777" w:rsidR="00194FD5" w:rsidRPr="00081CA2" w:rsidRDefault="00194FD5" w:rsidP="00081CA2">
      <w:pPr>
        <w:pStyle w:val="ListParagraph"/>
        <w:numPr>
          <w:ilvl w:val="0"/>
          <w:numId w:val="163"/>
        </w:numPr>
      </w:pPr>
      <w:r w:rsidRPr="00081CA2">
        <w:t>Check the impact recorder for any defects/damages.</w:t>
      </w:r>
    </w:p>
    <w:p w14:paraId="201AA074" w14:textId="77777777" w:rsidR="00194FD5" w:rsidRPr="00081CA2" w:rsidRDefault="00194FD5" w:rsidP="00081CA2">
      <w:pPr>
        <w:pStyle w:val="ListParagraph"/>
        <w:numPr>
          <w:ilvl w:val="0"/>
          <w:numId w:val="163"/>
        </w:numPr>
      </w:pPr>
      <w:r w:rsidRPr="00081CA2">
        <w:t>Check the quality of paint, lifting lugs, quality of weld areas, rust spots and wheel stoppers.</w:t>
      </w:r>
    </w:p>
    <w:p w14:paraId="388A3E02" w14:textId="77777777" w:rsidR="00194FD5" w:rsidRPr="00081CA2" w:rsidRDefault="00194FD5" w:rsidP="00081CA2">
      <w:pPr>
        <w:pStyle w:val="ListParagraph"/>
        <w:numPr>
          <w:ilvl w:val="0"/>
          <w:numId w:val="163"/>
        </w:numPr>
      </w:pPr>
      <w:r w:rsidRPr="00081CA2">
        <w:lastRenderedPageBreak/>
        <w:t xml:space="preserve">Check tightness of all bolted connections-torque wrench method </w:t>
      </w:r>
    </w:p>
    <w:p w14:paraId="2A79B196" w14:textId="77777777" w:rsidR="00194FD5" w:rsidRPr="00081CA2" w:rsidRDefault="00194FD5" w:rsidP="00081CA2">
      <w:pPr>
        <w:pStyle w:val="ListParagraph"/>
        <w:numPr>
          <w:ilvl w:val="0"/>
          <w:numId w:val="163"/>
        </w:numPr>
      </w:pPr>
      <w:r w:rsidRPr="00081CA2">
        <w:t>Check nameplate information for correctness as per approved drawings.</w:t>
      </w:r>
    </w:p>
    <w:p w14:paraId="199E9FAF" w14:textId="77777777" w:rsidR="00194FD5" w:rsidRPr="00081CA2" w:rsidRDefault="00194FD5" w:rsidP="00081CA2">
      <w:pPr>
        <w:pStyle w:val="ListParagraph"/>
        <w:numPr>
          <w:ilvl w:val="0"/>
          <w:numId w:val="163"/>
        </w:numPr>
      </w:pPr>
      <w:r w:rsidRPr="00081CA2">
        <w:t>Check that all grounding cables are properly secures and fastened.</w:t>
      </w:r>
    </w:p>
    <w:p w14:paraId="7560CE65" w14:textId="77777777" w:rsidR="00194FD5" w:rsidRPr="00081CA2" w:rsidRDefault="00194FD5" w:rsidP="00081CA2">
      <w:pPr>
        <w:pStyle w:val="ListParagraph"/>
        <w:numPr>
          <w:ilvl w:val="0"/>
          <w:numId w:val="163"/>
        </w:numPr>
      </w:pPr>
      <w:r w:rsidRPr="00081CA2">
        <w:t>Check for proper piping of the Buchholz relay with proper slope.</w:t>
      </w:r>
    </w:p>
    <w:p w14:paraId="1DDAE005" w14:textId="77777777" w:rsidR="00194FD5" w:rsidRPr="00081CA2" w:rsidRDefault="00194FD5" w:rsidP="00081CA2">
      <w:pPr>
        <w:pStyle w:val="ListParagraph"/>
        <w:numPr>
          <w:ilvl w:val="0"/>
          <w:numId w:val="163"/>
        </w:numPr>
      </w:pPr>
      <w:r w:rsidRPr="00081CA2">
        <w:t>Check for positive tank pressure.</w:t>
      </w:r>
    </w:p>
    <w:p w14:paraId="70D0E5DF" w14:textId="77777777" w:rsidR="00194FD5" w:rsidRPr="00081CA2" w:rsidRDefault="00194FD5" w:rsidP="00081CA2">
      <w:pPr>
        <w:pStyle w:val="ListParagraph"/>
        <w:numPr>
          <w:ilvl w:val="0"/>
          <w:numId w:val="163"/>
        </w:numPr>
      </w:pPr>
      <w:r w:rsidRPr="00081CA2">
        <w:t>Check the space heaters and humidity meters in the marshalling box are at correct settings.</w:t>
      </w:r>
    </w:p>
    <w:p w14:paraId="190F95D9" w14:textId="77777777" w:rsidR="00194FD5" w:rsidRPr="00081CA2" w:rsidRDefault="00194FD5" w:rsidP="00081CA2">
      <w:pPr>
        <w:pStyle w:val="ListParagraph"/>
        <w:numPr>
          <w:ilvl w:val="0"/>
          <w:numId w:val="163"/>
        </w:numPr>
      </w:pPr>
      <w:r w:rsidRPr="00081CA2">
        <w:t>Check for phase markings for the primary terminals. R, Y B, r, y, b</w:t>
      </w:r>
    </w:p>
    <w:p w14:paraId="05F466CC" w14:textId="77777777" w:rsidR="00194FD5" w:rsidRPr="00081CA2" w:rsidRDefault="00194FD5" w:rsidP="00081CA2">
      <w:pPr>
        <w:pStyle w:val="ListParagraph"/>
        <w:numPr>
          <w:ilvl w:val="0"/>
          <w:numId w:val="163"/>
        </w:numPr>
      </w:pPr>
      <w:r w:rsidRPr="00081CA2">
        <w:t>Check the vertical/horizontal clearances of live parts to adjacent grounding points to conform to standards/approved drawings.</w:t>
      </w:r>
    </w:p>
    <w:p w14:paraId="0C186619" w14:textId="77777777" w:rsidR="00194FD5" w:rsidRPr="00081CA2" w:rsidRDefault="00194FD5" w:rsidP="00081CA2">
      <w:pPr>
        <w:pStyle w:val="ListParagraph"/>
        <w:numPr>
          <w:ilvl w:val="0"/>
          <w:numId w:val="163"/>
        </w:numPr>
      </w:pPr>
      <w:r w:rsidRPr="00081CA2">
        <w:t>Check labelling of auxiliary devices including the WT meters, OT meters, contactors, terminal blocks, fans, etc. as per approved drawings.</w:t>
      </w:r>
    </w:p>
    <w:p w14:paraId="1F117339" w14:textId="77777777" w:rsidR="00194FD5" w:rsidRPr="00081CA2" w:rsidRDefault="00194FD5" w:rsidP="00081CA2">
      <w:pPr>
        <w:pStyle w:val="ListParagraph"/>
        <w:numPr>
          <w:ilvl w:val="0"/>
          <w:numId w:val="163"/>
        </w:numPr>
      </w:pPr>
      <w:r w:rsidRPr="00081CA2">
        <w:t>Check operation of auxiliary system</w:t>
      </w:r>
    </w:p>
    <w:p w14:paraId="7B7E16A3" w14:textId="77777777" w:rsidR="00194FD5" w:rsidRPr="00081CA2" w:rsidRDefault="00194FD5" w:rsidP="00081CA2">
      <w:pPr>
        <w:pStyle w:val="ListParagraph"/>
        <w:numPr>
          <w:ilvl w:val="0"/>
          <w:numId w:val="163"/>
        </w:numPr>
      </w:pPr>
      <w:r w:rsidRPr="00081CA2">
        <w:t>Cooling pumps/fans for all settings</w:t>
      </w:r>
    </w:p>
    <w:p w14:paraId="2F376F9D" w14:textId="77777777" w:rsidR="00194FD5" w:rsidRPr="00081CA2" w:rsidRDefault="00194FD5" w:rsidP="00081CA2">
      <w:pPr>
        <w:pStyle w:val="ListParagraph"/>
        <w:numPr>
          <w:ilvl w:val="0"/>
          <w:numId w:val="163"/>
        </w:numPr>
      </w:pPr>
      <w:r w:rsidRPr="00081CA2">
        <w:t>Direction of rotation of the fans and blowing of air.</w:t>
      </w:r>
    </w:p>
    <w:p w14:paraId="7CC1B25F" w14:textId="77777777" w:rsidR="00194FD5" w:rsidRPr="00081CA2" w:rsidRDefault="00194FD5" w:rsidP="00081CA2">
      <w:pPr>
        <w:pStyle w:val="ListParagraph"/>
        <w:numPr>
          <w:ilvl w:val="0"/>
          <w:numId w:val="163"/>
        </w:numPr>
      </w:pPr>
      <w:r w:rsidRPr="00081CA2">
        <w:t>Oil level gauges</w:t>
      </w:r>
    </w:p>
    <w:p w14:paraId="2DE4ECA3" w14:textId="77777777" w:rsidR="00194FD5" w:rsidRPr="00081CA2" w:rsidRDefault="00194FD5" w:rsidP="00081CA2">
      <w:pPr>
        <w:pStyle w:val="ListParagraph"/>
        <w:numPr>
          <w:ilvl w:val="0"/>
          <w:numId w:val="163"/>
        </w:numPr>
      </w:pPr>
      <w:r w:rsidRPr="00081CA2">
        <w:t>Top oil temperature gauges</w:t>
      </w:r>
    </w:p>
    <w:p w14:paraId="4256E216" w14:textId="77777777" w:rsidR="00194FD5" w:rsidRPr="00081CA2" w:rsidRDefault="00194FD5" w:rsidP="00081CA2">
      <w:pPr>
        <w:pStyle w:val="ListParagraph"/>
        <w:numPr>
          <w:ilvl w:val="0"/>
          <w:numId w:val="163"/>
        </w:numPr>
      </w:pPr>
      <w:r w:rsidRPr="00081CA2">
        <w:t>Buchholz relay by gas injection.</w:t>
      </w:r>
    </w:p>
    <w:p w14:paraId="1A2C3AAA" w14:textId="77777777" w:rsidR="00194FD5" w:rsidRPr="00081CA2" w:rsidRDefault="00194FD5" w:rsidP="00081CA2">
      <w:pPr>
        <w:pStyle w:val="ListParagraph"/>
        <w:numPr>
          <w:ilvl w:val="0"/>
          <w:numId w:val="163"/>
        </w:numPr>
      </w:pPr>
      <w:r w:rsidRPr="00081CA2">
        <w:t>Winding temperature gauge.</w:t>
      </w:r>
    </w:p>
    <w:p w14:paraId="2DD348FA" w14:textId="77777777" w:rsidR="00194FD5" w:rsidRPr="00081CA2" w:rsidRDefault="00194FD5" w:rsidP="00081CA2">
      <w:pPr>
        <w:pStyle w:val="ListParagraph"/>
        <w:numPr>
          <w:ilvl w:val="0"/>
          <w:numId w:val="163"/>
        </w:numPr>
      </w:pPr>
      <w:r w:rsidRPr="00081CA2">
        <w:t>OLTC Oil/gas surge (pressure) relay.</w:t>
      </w:r>
    </w:p>
    <w:p w14:paraId="1DA361A9" w14:textId="77777777" w:rsidR="00194FD5" w:rsidRPr="00081CA2" w:rsidRDefault="00194FD5" w:rsidP="00081CA2">
      <w:pPr>
        <w:pStyle w:val="ListParagraph"/>
        <w:numPr>
          <w:ilvl w:val="0"/>
          <w:numId w:val="163"/>
        </w:numPr>
      </w:pPr>
      <w:r w:rsidRPr="00081CA2">
        <w:t>Pressure relief devices.</w:t>
      </w:r>
    </w:p>
    <w:p w14:paraId="1FE644C6" w14:textId="77777777" w:rsidR="00194FD5" w:rsidRPr="00081CA2" w:rsidRDefault="00194FD5" w:rsidP="00081CA2">
      <w:pPr>
        <w:pStyle w:val="ListParagraph"/>
        <w:numPr>
          <w:ilvl w:val="0"/>
          <w:numId w:val="163"/>
        </w:numPr>
      </w:pPr>
      <w:r w:rsidRPr="00081CA2">
        <w:t>Push buttons and indicators.</w:t>
      </w:r>
    </w:p>
    <w:p w14:paraId="5FE91221" w14:textId="77777777" w:rsidR="00194FD5" w:rsidRPr="00081CA2" w:rsidRDefault="00194FD5" w:rsidP="00081CA2">
      <w:pPr>
        <w:pStyle w:val="ListParagraph"/>
        <w:numPr>
          <w:ilvl w:val="0"/>
          <w:numId w:val="163"/>
        </w:numPr>
      </w:pPr>
      <w:r w:rsidRPr="00081CA2">
        <w:t>Upper and lower main tank indicators.</w:t>
      </w:r>
    </w:p>
    <w:p w14:paraId="0B6970A8" w14:textId="77777777" w:rsidR="00194FD5" w:rsidRPr="00081CA2" w:rsidRDefault="00194FD5" w:rsidP="00081CA2">
      <w:pPr>
        <w:pStyle w:val="ListParagraph"/>
        <w:numPr>
          <w:ilvl w:val="0"/>
          <w:numId w:val="163"/>
        </w:numPr>
      </w:pPr>
      <w:r w:rsidRPr="00081CA2">
        <w:t>Tap changer diverter switch compartment, oil filtering pumps and filter in good condition (if applicable)</w:t>
      </w:r>
    </w:p>
    <w:p w14:paraId="67138963" w14:textId="77777777" w:rsidR="00194FD5" w:rsidRPr="00081CA2" w:rsidRDefault="00194FD5" w:rsidP="00081CA2">
      <w:pPr>
        <w:pStyle w:val="ListParagraph"/>
        <w:numPr>
          <w:ilvl w:val="0"/>
          <w:numId w:val="163"/>
        </w:numPr>
      </w:pPr>
      <w:r w:rsidRPr="00081CA2">
        <w:t>Check for any oil leakage.</w:t>
      </w:r>
    </w:p>
    <w:p w14:paraId="738A892E" w14:textId="77777777" w:rsidR="00194FD5" w:rsidRPr="00081CA2" w:rsidRDefault="00194FD5" w:rsidP="00081CA2">
      <w:pPr>
        <w:pStyle w:val="ListParagraph"/>
        <w:numPr>
          <w:ilvl w:val="0"/>
          <w:numId w:val="163"/>
        </w:numPr>
      </w:pPr>
      <w:r w:rsidRPr="00081CA2">
        <w:t>Check oil levels in main tank, conservator, tap changer tank, and bushings etc., test the oil level gauges and their alarms.</w:t>
      </w:r>
    </w:p>
    <w:p w14:paraId="24BDB155" w14:textId="77777777" w:rsidR="00194FD5" w:rsidRPr="00081CA2" w:rsidRDefault="00194FD5" w:rsidP="00081CA2">
      <w:pPr>
        <w:pStyle w:val="ListParagraph"/>
        <w:numPr>
          <w:ilvl w:val="0"/>
          <w:numId w:val="163"/>
        </w:numPr>
      </w:pPr>
      <w:r w:rsidRPr="00081CA2">
        <w:t>Check all external wiring for correctness and tightness.</w:t>
      </w:r>
    </w:p>
    <w:p w14:paraId="1C48DB07" w14:textId="77777777" w:rsidR="00194FD5" w:rsidRPr="00081CA2" w:rsidRDefault="00194FD5" w:rsidP="00081CA2">
      <w:pPr>
        <w:pStyle w:val="ListParagraph"/>
        <w:numPr>
          <w:ilvl w:val="0"/>
          <w:numId w:val="163"/>
        </w:numPr>
      </w:pPr>
      <w:r w:rsidRPr="00081CA2">
        <w:t>Core insulation resistance test</w:t>
      </w:r>
    </w:p>
    <w:p w14:paraId="32076A85" w14:textId="77777777" w:rsidR="00194FD5" w:rsidRPr="00081CA2" w:rsidRDefault="00194FD5" w:rsidP="00081CA2">
      <w:pPr>
        <w:pStyle w:val="ListParagraph"/>
        <w:numPr>
          <w:ilvl w:val="0"/>
          <w:numId w:val="163"/>
        </w:numPr>
      </w:pPr>
      <w:r w:rsidRPr="00081CA2">
        <w:t>Magnetic balance test.</w:t>
      </w:r>
    </w:p>
    <w:p w14:paraId="618E3506" w14:textId="77777777" w:rsidR="00194FD5" w:rsidRPr="00081CA2" w:rsidRDefault="00194FD5" w:rsidP="00081CA2">
      <w:pPr>
        <w:pStyle w:val="ListParagraph"/>
        <w:numPr>
          <w:ilvl w:val="0"/>
          <w:numId w:val="163"/>
        </w:numPr>
      </w:pPr>
      <w:r w:rsidRPr="00081CA2">
        <w:t>Winding insulation resistance.</w:t>
      </w:r>
    </w:p>
    <w:p w14:paraId="279516AD" w14:textId="77777777" w:rsidR="00194FD5" w:rsidRPr="00081CA2" w:rsidRDefault="00194FD5" w:rsidP="00081CA2">
      <w:pPr>
        <w:pStyle w:val="ListParagraph"/>
        <w:numPr>
          <w:ilvl w:val="0"/>
          <w:numId w:val="163"/>
        </w:numPr>
      </w:pPr>
      <w:r w:rsidRPr="00081CA2">
        <w:t>Winding resistance test for all taps.</w:t>
      </w:r>
    </w:p>
    <w:p w14:paraId="1D93A91E" w14:textId="77777777" w:rsidR="00194FD5" w:rsidRPr="00081CA2" w:rsidRDefault="00194FD5" w:rsidP="00081CA2">
      <w:pPr>
        <w:pStyle w:val="ListParagraph"/>
        <w:numPr>
          <w:ilvl w:val="0"/>
          <w:numId w:val="163"/>
        </w:numPr>
      </w:pPr>
      <w:r w:rsidRPr="00081CA2">
        <w:t>Excitation current measurement.</w:t>
      </w:r>
    </w:p>
    <w:p w14:paraId="44CB9534" w14:textId="77777777" w:rsidR="00194FD5" w:rsidRPr="00081CA2" w:rsidRDefault="00194FD5" w:rsidP="00081CA2">
      <w:pPr>
        <w:pStyle w:val="ListParagraph"/>
        <w:numPr>
          <w:ilvl w:val="0"/>
          <w:numId w:val="163"/>
        </w:numPr>
      </w:pPr>
      <w:r w:rsidRPr="00081CA2">
        <w:t>Capacitance and tangent delta measurement for bushings.</w:t>
      </w:r>
    </w:p>
    <w:p w14:paraId="5127B34C" w14:textId="77777777" w:rsidR="00194FD5" w:rsidRPr="00081CA2" w:rsidRDefault="00194FD5" w:rsidP="00081CA2">
      <w:pPr>
        <w:pStyle w:val="ListParagraph"/>
        <w:numPr>
          <w:ilvl w:val="0"/>
          <w:numId w:val="163"/>
        </w:numPr>
      </w:pPr>
      <w:r w:rsidRPr="00081CA2">
        <w:t>Vector group measurement.</w:t>
      </w:r>
    </w:p>
    <w:p w14:paraId="7B16486B" w14:textId="77777777" w:rsidR="00194FD5" w:rsidRPr="00081CA2" w:rsidRDefault="00194FD5" w:rsidP="00081CA2">
      <w:pPr>
        <w:pStyle w:val="ListParagraph"/>
        <w:numPr>
          <w:ilvl w:val="0"/>
          <w:numId w:val="163"/>
        </w:numPr>
      </w:pPr>
      <w:r w:rsidRPr="00081CA2">
        <w:t>Turns ratio test at all taps.</w:t>
      </w:r>
    </w:p>
    <w:p w14:paraId="20E51A99" w14:textId="77777777" w:rsidR="00194FD5" w:rsidRPr="00081CA2" w:rsidRDefault="00194FD5" w:rsidP="00081CA2">
      <w:pPr>
        <w:pStyle w:val="ListParagraph"/>
        <w:numPr>
          <w:ilvl w:val="0"/>
          <w:numId w:val="163"/>
        </w:numPr>
      </w:pPr>
      <w:r w:rsidRPr="00081CA2">
        <w:t>Polarization index calculation during insulation resistance testing.</w:t>
      </w:r>
    </w:p>
    <w:p w14:paraId="103A1E73" w14:textId="77777777" w:rsidR="00194FD5" w:rsidRPr="00081CA2" w:rsidRDefault="00194FD5" w:rsidP="00081CA2">
      <w:pPr>
        <w:pStyle w:val="ListParagraph"/>
        <w:numPr>
          <w:ilvl w:val="0"/>
          <w:numId w:val="163"/>
        </w:numPr>
      </w:pPr>
      <w:r w:rsidRPr="00081CA2">
        <w:t>Check for current, voltage ratings for all motors, for tap changer and fans match the approved drawings and specifications. MCBs for protection are set at proper limits.</w:t>
      </w:r>
    </w:p>
    <w:p w14:paraId="20AEE477" w14:textId="77777777" w:rsidR="00194FD5" w:rsidRPr="00081CA2" w:rsidRDefault="00194FD5" w:rsidP="00081CA2">
      <w:pPr>
        <w:pStyle w:val="ListParagraph"/>
        <w:numPr>
          <w:ilvl w:val="0"/>
          <w:numId w:val="163"/>
        </w:numPr>
      </w:pPr>
      <w:r w:rsidRPr="00081CA2">
        <w:t>Measure current drawn by the fans, to be as per specifications.</w:t>
      </w:r>
    </w:p>
    <w:p w14:paraId="707F7608" w14:textId="77777777" w:rsidR="00194FD5" w:rsidRPr="00081CA2" w:rsidRDefault="00194FD5" w:rsidP="00081CA2">
      <w:pPr>
        <w:pStyle w:val="ListParagraph"/>
        <w:numPr>
          <w:ilvl w:val="0"/>
          <w:numId w:val="163"/>
        </w:numPr>
      </w:pPr>
      <w:r w:rsidRPr="00081CA2">
        <w:t>Check fan running direction to get air flow towards radiator, phase sequence of supply voltage to fan motor circuit is correct.</w:t>
      </w:r>
    </w:p>
    <w:p w14:paraId="64DFF1B6" w14:textId="77777777" w:rsidR="00194FD5" w:rsidRPr="00081CA2" w:rsidRDefault="00194FD5" w:rsidP="00081CA2">
      <w:pPr>
        <w:pStyle w:val="ListParagraph"/>
        <w:numPr>
          <w:ilvl w:val="0"/>
          <w:numId w:val="163"/>
        </w:numPr>
      </w:pPr>
      <w:r w:rsidRPr="00081CA2">
        <w:t>On Load Tap Changer Tests</w:t>
      </w:r>
    </w:p>
    <w:p w14:paraId="7E48C707" w14:textId="77777777" w:rsidR="00194FD5" w:rsidRPr="00081CA2" w:rsidRDefault="00194FD5" w:rsidP="00081CA2">
      <w:pPr>
        <w:pStyle w:val="ListParagraph"/>
        <w:numPr>
          <w:ilvl w:val="0"/>
          <w:numId w:val="163"/>
        </w:numPr>
      </w:pPr>
      <w:r w:rsidRPr="00081CA2">
        <w:t>Check current and voltage rating of tap changer motor</w:t>
      </w:r>
    </w:p>
    <w:p w14:paraId="490857AC" w14:textId="77777777" w:rsidR="00194FD5" w:rsidRPr="00081CA2" w:rsidRDefault="00194FD5" w:rsidP="00081CA2">
      <w:pPr>
        <w:pStyle w:val="ListParagraph"/>
        <w:numPr>
          <w:ilvl w:val="0"/>
          <w:numId w:val="163"/>
        </w:numPr>
      </w:pPr>
      <w:r w:rsidRPr="00081CA2">
        <w:t>Raise/Lower operations for Local/Remote and check tap indication both on the tap-changer and top of main tank for tap position.</w:t>
      </w:r>
    </w:p>
    <w:p w14:paraId="60182C56" w14:textId="77777777" w:rsidR="00194FD5" w:rsidRPr="00081CA2" w:rsidRDefault="00194FD5" w:rsidP="00081CA2">
      <w:pPr>
        <w:pStyle w:val="ListParagraph"/>
        <w:numPr>
          <w:ilvl w:val="0"/>
          <w:numId w:val="163"/>
        </w:numPr>
      </w:pPr>
      <w:r w:rsidRPr="00081CA2">
        <w:lastRenderedPageBreak/>
        <w:t>AVR settings for bandwidth, midpoint, time delay, etc. and adjust accordingly.</w:t>
      </w:r>
    </w:p>
    <w:p w14:paraId="1A69CAB1" w14:textId="77777777" w:rsidR="00194FD5" w:rsidRPr="00081CA2" w:rsidRDefault="00194FD5" w:rsidP="00081CA2">
      <w:pPr>
        <w:pStyle w:val="ListParagraph"/>
        <w:numPr>
          <w:ilvl w:val="0"/>
          <w:numId w:val="163"/>
        </w:numPr>
      </w:pPr>
      <w:r w:rsidRPr="00081CA2">
        <w:t>Check for AVR current blocking.</w:t>
      </w:r>
    </w:p>
    <w:p w14:paraId="6791ADE8" w14:textId="77777777" w:rsidR="00194FD5" w:rsidRPr="00081CA2" w:rsidRDefault="00194FD5" w:rsidP="00081CA2">
      <w:pPr>
        <w:pStyle w:val="ListParagraph"/>
        <w:numPr>
          <w:ilvl w:val="0"/>
          <w:numId w:val="163"/>
        </w:numPr>
      </w:pPr>
      <w:r w:rsidRPr="00081CA2">
        <w:t>Check for manual tap changing and confirm tap position indication.</w:t>
      </w:r>
    </w:p>
    <w:p w14:paraId="5AC993AB" w14:textId="77777777" w:rsidR="00194FD5" w:rsidRPr="00081CA2" w:rsidRDefault="00194FD5" w:rsidP="00081CA2">
      <w:pPr>
        <w:pStyle w:val="ListParagraph"/>
        <w:numPr>
          <w:ilvl w:val="0"/>
          <w:numId w:val="163"/>
        </w:numPr>
      </w:pPr>
      <w:r w:rsidRPr="00081CA2">
        <w:t>Check for master/Slave operation (if applicable)</w:t>
      </w:r>
    </w:p>
    <w:p w14:paraId="0232E0AA" w14:textId="77777777" w:rsidR="00194FD5" w:rsidRPr="00081CA2" w:rsidRDefault="00194FD5" w:rsidP="00081CA2">
      <w:pPr>
        <w:pStyle w:val="ListParagraph"/>
        <w:numPr>
          <w:ilvl w:val="0"/>
          <w:numId w:val="163"/>
        </w:numPr>
      </w:pPr>
      <w:r w:rsidRPr="00081CA2">
        <w:t>Check for parallel operation (if applicable)</w:t>
      </w:r>
    </w:p>
    <w:p w14:paraId="74E18F8E" w14:textId="77777777" w:rsidR="00194FD5" w:rsidRPr="00081CA2" w:rsidRDefault="00194FD5" w:rsidP="00081CA2">
      <w:pPr>
        <w:pStyle w:val="ListParagraph"/>
        <w:numPr>
          <w:ilvl w:val="0"/>
          <w:numId w:val="163"/>
        </w:numPr>
      </w:pPr>
      <w:r w:rsidRPr="00081CA2">
        <w:t>Busing Current Transformer (If Applicable)</w:t>
      </w:r>
    </w:p>
    <w:p w14:paraId="0C4D2477" w14:textId="77777777" w:rsidR="00194FD5" w:rsidRPr="00081CA2" w:rsidRDefault="00194FD5" w:rsidP="00081CA2">
      <w:pPr>
        <w:pStyle w:val="ListParagraph"/>
        <w:numPr>
          <w:ilvl w:val="0"/>
          <w:numId w:val="163"/>
        </w:numPr>
      </w:pPr>
      <w:r w:rsidRPr="00081CA2">
        <w:t>Polarity test</w:t>
      </w:r>
    </w:p>
    <w:p w14:paraId="067CA69A" w14:textId="77777777" w:rsidR="00194FD5" w:rsidRPr="00081CA2" w:rsidRDefault="00194FD5" w:rsidP="00081CA2">
      <w:pPr>
        <w:pStyle w:val="ListParagraph"/>
        <w:numPr>
          <w:ilvl w:val="0"/>
          <w:numId w:val="163"/>
        </w:numPr>
      </w:pPr>
      <w:r w:rsidRPr="00081CA2">
        <w:t>Insulation Resistance Test</w:t>
      </w:r>
    </w:p>
    <w:p w14:paraId="77100C5A" w14:textId="77777777" w:rsidR="00194FD5" w:rsidRPr="00081CA2" w:rsidRDefault="00194FD5" w:rsidP="00081CA2">
      <w:pPr>
        <w:pStyle w:val="ListParagraph"/>
        <w:numPr>
          <w:ilvl w:val="0"/>
          <w:numId w:val="163"/>
        </w:numPr>
      </w:pPr>
      <w:r w:rsidRPr="00081CA2">
        <w:t>Secondary winding Resistance Test.</w:t>
      </w:r>
    </w:p>
    <w:p w14:paraId="3DB6D18E" w14:textId="77777777" w:rsidR="00194FD5" w:rsidRPr="00081CA2" w:rsidRDefault="00194FD5" w:rsidP="00081CA2">
      <w:pPr>
        <w:pStyle w:val="ListParagraph"/>
        <w:numPr>
          <w:ilvl w:val="0"/>
          <w:numId w:val="163"/>
        </w:numPr>
      </w:pPr>
      <w:r w:rsidRPr="00081CA2">
        <w:t>Current ratio test.</w:t>
      </w:r>
    </w:p>
    <w:p w14:paraId="29920DFA" w14:textId="77777777" w:rsidR="00194FD5" w:rsidRPr="00081CA2" w:rsidRDefault="00194FD5" w:rsidP="00081CA2">
      <w:pPr>
        <w:pStyle w:val="ListParagraph"/>
        <w:numPr>
          <w:ilvl w:val="0"/>
          <w:numId w:val="163"/>
        </w:numPr>
      </w:pPr>
      <w:r w:rsidRPr="00081CA2">
        <w:t>Magnetization characteristics.</w:t>
      </w:r>
    </w:p>
    <w:p w14:paraId="632EFE0B" w14:textId="77777777" w:rsidR="00194FD5" w:rsidRPr="00081CA2" w:rsidRDefault="00194FD5" w:rsidP="00081CA2">
      <w:pPr>
        <w:pStyle w:val="ListParagraph"/>
        <w:numPr>
          <w:ilvl w:val="0"/>
          <w:numId w:val="163"/>
        </w:numPr>
      </w:pPr>
      <w:r w:rsidRPr="00081CA2">
        <w:t>Verification of secondary circuits, terminal to terminal.</w:t>
      </w:r>
    </w:p>
    <w:p w14:paraId="1CD4DE1D" w14:textId="77777777" w:rsidR="00194FD5" w:rsidRPr="00081CA2" w:rsidRDefault="00194FD5" w:rsidP="00081CA2">
      <w:pPr>
        <w:pStyle w:val="ListParagraph"/>
        <w:numPr>
          <w:ilvl w:val="0"/>
          <w:numId w:val="163"/>
        </w:numPr>
      </w:pPr>
      <w:r w:rsidRPr="00081CA2">
        <w:t>Verify the labelling of the CT secondary terminals</w:t>
      </w:r>
    </w:p>
    <w:p w14:paraId="2D59CA84" w14:textId="77777777" w:rsidR="00194FD5" w:rsidRPr="00081CA2" w:rsidRDefault="00194FD5" w:rsidP="00081CA2">
      <w:pPr>
        <w:pStyle w:val="ListParagraph"/>
        <w:numPr>
          <w:ilvl w:val="0"/>
          <w:numId w:val="163"/>
        </w:numPr>
      </w:pPr>
      <w:r w:rsidRPr="00081CA2">
        <w:t>Confirm that the unused CT cores Secondaries are shorted.</w:t>
      </w:r>
    </w:p>
    <w:p w14:paraId="68BAE478" w14:textId="77777777" w:rsidR="00194FD5" w:rsidRPr="00081CA2" w:rsidRDefault="00194FD5" w:rsidP="00081CA2">
      <w:pPr>
        <w:pStyle w:val="ListParagraph"/>
        <w:numPr>
          <w:ilvl w:val="0"/>
          <w:numId w:val="163"/>
        </w:numPr>
      </w:pPr>
      <w:r w:rsidRPr="00081CA2">
        <w:t xml:space="preserve">Confirm that the appropriate secondary circuit is short-circuited and grounded. </w:t>
      </w:r>
    </w:p>
    <w:p w14:paraId="64DBCA79" w14:textId="77777777" w:rsidR="00194FD5" w:rsidRPr="00081CA2" w:rsidRDefault="00194FD5" w:rsidP="00081CA2">
      <w:pPr>
        <w:pStyle w:val="ListParagraph"/>
        <w:numPr>
          <w:ilvl w:val="0"/>
          <w:numId w:val="163"/>
        </w:numPr>
      </w:pPr>
      <w:r w:rsidRPr="00081CA2">
        <w:t>Functional Checks of the following.</w:t>
      </w:r>
    </w:p>
    <w:p w14:paraId="5EF37FF6" w14:textId="77777777" w:rsidR="00194FD5" w:rsidRPr="00081CA2" w:rsidRDefault="00194FD5" w:rsidP="00081CA2">
      <w:pPr>
        <w:pStyle w:val="ListParagraph"/>
        <w:numPr>
          <w:ilvl w:val="0"/>
          <w:numId w:val="163"/>
        </w:numPr>
      </w:pPr>
      <w:r w:rsidRPr="00081CA2">
        <w:t>Oil temperature devices: Fans, pumps (Stop, Start, alarm and trip)</w:t>
      </w:r>
    </w:p>
    <w:p w14:paraId="3E80F1CF" w14:textId="77777777" w:rsidR="00194FD5" w:rsidRPr="00081CA2" w:rsidRDefault="00194FD5" w:rsidP="00081CA2">
      <w:pPr>
        <w:pStyle w:val="ListParagraph"/>
        <w:numPr>
          <w:ilvl w:val="0"/>
          <w:numId w:val="163"/>
        </w:numPr>
      </w:pPr>
      <w:r w:rsidRPr="00081CA2">
        <w:t>Winding temperature device</w:t>
      </w:r>
    </w:p>
    <w:p w14:paraId="73C96C2F" w14:textId="77777777" w:rsidR="00194FD5" w:rsidRPr="00081CA2" w:rsidRDefault="00194FD5" w:rsidP="00081CA2">
      <w:pPr>
        <w:pStyle w:val="ListParagraph"/>
        <w:numPr>
          <w:ilvl w:val="0"/>
          <w:numId w:val="163"/>
        </w:numPr>
      </w:pPr>
      <w:r w:rsidRPr="00081CA2">
        <w:t>Oil temperature Device</w:t>
      </w:r>
    </w:p>
    <w:p w14:paraId="11484D0D" w14:textId="77777777" w:rsidR="00194FD5" w:rsidRPr="00081CA2" w:rsidRDefault="00194FD5" w:rsidP="00081CA2">
      <w:pPr>
        <w:pStyle w:val="ListParagraph"/>
        <w:numPr>
          <w:ilvl w:val="0"/>
          <w:numId w:val="163"/>
        </w:numPr>
      </w:pPr>
      <w:r w:rsidRPr="00081CA2">
        <w:t>Buchholz relay alarm and trips</w:t>
      </w:r>
    </w:p>
    <w:p w14:paraId="1DC09682" w14:textId="77777777" w:rsidR="00194FD5" w:rsidRPr="00081CA2" w:rsidRDefault="00194FD5" w:rsidP="00081CA2">
      <w:pPr>
        <w:pStyle w:val="ListParagraph"/>
        <w:numPr>
          <w:ilvl w:val="0"/>
          <w:numId w:val="163"/>
        </w:numPr>
      </w:pPr>
      <w:r w:rsidRPr="00081CA2">
        <w:t>Oil/Gas surge (pressure) relay alarm and trip</w:t>
      </w:r>
    </w:p>
    <w:p w14:paraId="005AC835" w14:textId="77777777" w:rsidR="00194FD5" w:rsidRPr="00081CA2" w:rsidRDefault="00194FD5" w:rsidP="00081CA2">
      <w:pPr>
        <w:pStyle w:val="ListParagraph"/>
        <w:numPr>
          <w:ilvl w:val="0"/>
          <w:numId w:val="163"/>
        </w:numPr>
      </w:pPr>
      <w:r w:rsidRPr="00081CA2">
        <w:t>Pressure Relieve Device (Alarm and Trip)</w:t>
      </w:r>
    </w:p>
    <w:p w14:paraId="35BF379A" w14:textId="77777777" w:rsidR="00194FD5" w:rsidRPr="00081CA2" w:rsidRDefault="00194FD5" w:rsidP="00081CA2">
      <w:pPr>
        <w:pStyle w:val="ListParagraph"/>
        <w:numPr>
          <w:ilvl w:val="0"/>
          <w:numId w:val="163"/>
        </w:numPr>
      </w:pPr>
      <w:r w:rsidRPr="00081CA2">
        <w:t>Insulating oil BDV and DGA tests.</w:t>
      </w:r>
    </w:p>
    <w:p w14:paraId="03C4D815" w14:textId="77777777" w:rsidR="00194FD5" w:rsidRPr="00081CA2" w:rsidRDefault="00194FD5" w:rsidP="00081CA2">
      <w:pPr>
        <w:pStyle w:val="ListParagraph"/>
        <w:numPr>
          <w:ilvl w:val="0"/>
          <w:numId w:val="163"/>
        </w:numPr>
      </w:pPr>
      <w:r w:rsidRPr="00081CA2">
        <w:t>Stability of differential/REF of power transformer via primary injection.</w:t>
      </w:r>
    </w:p>
    <w:p w14:paraId="31A243EB" w14:textId="77777777" w:rsidR="00194FD5" w:rsidRPr="00081CA2" w:rsidRDefault="00194FD5" w:rsidP="00081CA2">
      <w:pPr>
        <w:pStyle w:val="ListParagraph"/>
        <w:numPr>
          <w:ilvl w:val="0"/>
          <w:numId w:val="163"/>
        </w:numPr>
      </w:pPr>
      <w:r w:rsidRPr="00081CA2">
        <w:t>Sweep Frequency Response Analysis (SFRA)</w:t>
      </w:r>
    </w:p>
    <w:p w14:paraId="3914613E" w14:textId="77777777" w:rsidR="00194FD5" w:rsidRPr="00081CA2" w:rsidRDefault="00194FD5" w:rsidP="00081CA2">
      <w:pPr>
        <w:pStyle w:val="ListParagraph"/>
        <w:numPr>
          <w:ilvl w:val="0"/>
          <w:numId w:val="163"/>
        </w:numPr>
      </w:pPr>
      <w:r w:rsidRPr="00081CA2">
        <w:t>Fire protection equipment with Explosion proof and inert gas injection.</w:t>
      </w:r>
    </w:p>
    <w:p w14:paraId="5DE35D51" w14:textId="77777777" w:rsidR="00194FD5" w:rsidRPr="00081CA2" w:rsidRDefault="00194FD5" w:rsidP="00081CA2">
      <w:pPr>
        <w:pStyle w:val="Heading4"/>
      </w:pPr>
      <w:bookmarkStart w:id="2721" w:name="_Toc127465659"/>
      <w:bookmarkStart w:id="2722" w:name="_Toc339378724"/>
      <w:bookmarkStart w:id="2723" w:name="_Toc340740413"/>
      <w:bookmarkStart w:id="2724" w:name="_Toc341297692"/>
      <w:bookmarkStart w:id="2725" w:name="_Toc342389905"/>
      <w:bookmarkStart w:id="2726" w:name="_Toc350841136"/>
      <w:r w:rsidRPr="00081CA2">
        <w:t>Tests on Transformer Components</w:t>
      </w:r>
      <w:bookmarkEnd w:id="2721"/>
    </w:p>
    <w:p w14:paraId="767FC570" w14:textId="77777777" w:rsidR="00194FD5" w:rsidRPr="00081CA2" w:rsidRDefault="00194FD5" w:rsidP="00081CA2">
      <w:r w:rsidRPr="00081CA2">
        <w:t>Tests during and after manufacture shall be carried out on the transformer components to verify compliance with the Specifications, good workmanship, and their capability to perform the required duties when in service. Unless otherwise specifically mentioned these tests shall be made in accordance with the one of the applicable international standards, subject to the approval of KETRACO, or according to a method proposed by the Contractor and approved by KETRACO.</w:t>
      </w:r>
    </w:p>
    <w:p w14:paraId="1EC651CD" w14:textId="77777777" w:rsidR="00194FD5" w:rsidRPr="00081CA2" w:rsidRDefault="00194FD5" w:rsidP="00081CA2">
      <w:pPr>
        <w:pStyle w:val="Heading5"/>
      </w:pPr>
      <w:r w:rsidRPr="00081CA2">
        <w:t>Type Test for Transformer Tanks</w:t>
      </w:r>
    </w:p>
    <w:p w14:paraId="393CDF8B" w14:textId="77777777" w:rsidR="00194FD5" w:rsidRPr="00081CA2" w:rsidRDefault="00194FD5" w:rsidP="00081CA2">
      <w:r w:rsidRPr="00081CA2">
        <w:rPr>
          <w:b/>
          <w:bCs/>
        </w:rPr>
        <w:t>Vacuum:</w:t>
      </w:r>
      <w:r w:rsidRPr="00081CA2">
        <w:t xml:space="preserve"> One transformer tank, tap changing compartment, radiator and cooler of each size shall be subjected when empty of oil to the vacuum test level specified in the Schedules.  There shall be no permanent deflection of the stiffeners, nor shall the permanent deflection of the panels exceed the value specified in the following table:</w:t>
      </w:r>
    </w:p>
    <w:p w14:paraId="6F58A891" w14:textId="77777777" w:rsidR="00194FD5" w:rsidRPr="00081CA2" w:rsidRDefault="00194FD5" w:rsidP="00081CA2">
      <w:pPr>
        <w:pStyle w:val="ListParagraph"/>
        <w:numPr>
          <w:ilvl w:val="0"/>
          <w:numId w:val="164"/>
        </w:numPr>
      </w:pPr>
      <w:r w:rsidRPr="00081CA2">
        <w:t>Major dimension of panel between - Maximum permanent</w:t>
      </w:r>
    </w:p>
    <w:p w14:paraId="3747B10C" w14:textId="77777777" w:rsidR="00194FD5" w:rsidRPr="00081CA2" w:rsidRDefault="00194FD5" w:rsidP="00081CA2">
      <w:pPr>
        <w:pStyle w:val="ListParagraph"/>
        <w:numPr>
          <w:ilvl w:val="0"/>
          <w:numId w:val="164"/>
        </w:numPr>
      </w:pPr>
      <w:r w:rsidRPr="00081CA2">
        <w:t>Stiffeners meters vertical or horizontal- deflection</w:t>
      </w:r>
    </w:p>
    <w:p w14:paraId="545FE244" w14:textId="77777777" w:rsidR="00194FD5" w:rsidRPr="00081CA2" w:rsidRDefault="00194FD5" w:rsidP="00081CA2">
      <w:pPr>
        <w:pStyle w:val="ListParagraph"/>
        <w:numPr>
          <w:ilvl w:val="0"/>
          <w:numId w:val="164"/>
        </w:numPr>
      </w:pPr>
      <w:r w:rsidRPr="00081CA2">
        <w:t>Up to 1.5 m - 3mm</w:t>
      </w:r>
    </w:p>
    <w:p w14:paraId="7D781A6C" w14:textId="77777777" w:rsidR="00194FD5" w:rsidRPr="00081CA2" w:rsidRDefault="00194FD5" w:rsidP="00081CA2">
      <w:pPr>
        <w:pStyle w:val="ListParagraph"/>
        <w:numPr>
          <w:ilvl w:val="0"/>
          <w:numId w:val="164"/>
        </w:numPr>
      </w:pPr>
      <w:r w:rsidRPr="00081CA2">
        <w:t>1.5 m – 3.0 m- 8mm</w:t>
      </w:r>
    </w:p>
    <w:p w14:paraId="039AABA2" w14:textId="77777777" w:rsidR="00194FD5" w:rsidRPr="00081CA2" w:rsidRDefault="00194FD5" w:rsidP="00081CA2">
      <w:pPr>
        <w:pStyle w:val="ListParagraph"/>
        <w:numPr>
          <w:ilvl w:val="0"/>
          <w:numId w:val="164"/>
        </w:numPr>
      </w:pPr>
      <w:r w:rsidRPr="00081CA2">
        <w:t>Above 3.0 m - 13mm</w:t>
      </w:r>
      <w:r w:rsidRPr="00081CA2">
        <w:tab/>
      </w:r>
    </w:p>
    <w:p w14:paraId="5FB705D8" w14:textId="77777777" w:rsidR="00194FD5" w:rsidRPr="00081CA2" w:rsidRDefault="00194FD5" w:rsidP="00081CA2">
      <w:r w:rsidRPr="00081CA2">
        <w:t xml:space="preserve">A further test at a vacuum equivalent to 3 m bar absolute pressure for a period of 8 hours shall be made for the purpose of checking the mechanical withstand capability of the tank; during this test </w:t>
      </w:r>
      <w:r w:rsidRPr="00081CA2">
        <w:lastRenderedPageBreak/>
        <w:t>no damage or fractures shall occur.  This test is only applicable to units of 132kV and above and may be combined with other tests or made during the processing of the unit.</w:t>
      </w:r>
    </w:p>
    <w:p w14:paraId="0B681ED1" w14:textId="77777777" w:rsidR="00194FD5" w:rsidRPr="00081CA2" w:rsidRDefault="00194FD5" w:rsidP="00081CA2">
      <w:r w:rsidRPr="00081CA2">
        <w:rPr>
          <w:b/>
          <w:bCs/>
        </w:rPr>
        <w:t>Pressure:</w:t>
      </w:r>
      <w:r w:rsidRPr="00081CA2">
        <w:t xml:space="preserve"> Each size shall be subjected to a pressure corresponding to the normal pressure plus 35 </w:t>
      </w:r>
      <w:proofErr w:type="spellStart"/>
      <w:r w:rsidRPr="00081CA2">
        <w:t>kN</w:t>
      </w:r>
      <w:proofErr w:type="spellEnd"/>
      <w:r w:rsidRPr="00081CA2">
        <w:t>/m2.  After the release of the excess pressure there shall be no permanent deflection of the stiffeners nor shall the permanent deflection of panels between stiffeners exceed the value specified in the above table.  This test may be combined with a routine oil leakage test.</w:t>
      </w:r>
    </w:p>
    <w:p w14:paraId="3472E841" w14:textId="77777777" w:rsidR="00194FD5" w:rsidRPr="00081CA2" w:rsidRDefault="00194FD5" w:rsidP="00081CA2">
      <w:r w:rsidRPr="00081CA2">
        <w:t xml:space="preserve">The tap changer barrier shall be shown to withstand an over pressure test of normal pressure plus 35 </w:t>
      </w:r>
      <w:proofErr w:type="spellStart"/>
      <w:r w:rsidRPr="00081CA2">
        <w:t>kN</w:t>
      </w:r>
      <w:proofErr w:type="spellEnd"/>
      <w:r w:rsidRPr="00081CA2">
        <w:t>/m2 for 12 hours.</w:t>
      </w:r>
    </w:p>
    <w:p w14:paraId="3744E586" w14:textId="77777777" w:rsidR="00194FD5" w:rsidRPr="00081CA2" w:rsidRDefault="00194FD5" w:rsidP="00081CA2">
      <w:r w:rsidRPr="00081CA2">
        <w:rPr>
          <w:b/>
          <w:bCs/>
        </w:rPr>
        <w:t>Pressure Relief Device:</w:t>
      </w:r>
      <w:r w:rsidRPr="00081CA2">
        <w:t xml:space="preserve"> When required by KETRACO one pressure relief device of each size shall be subjected to increasing oil pressure and shall operate before reaching normal pressure plus 35 </w:t>
      </w:r>
      <w:proofErr w:type="spellStart"/>
      <w:r w:rsidRPr="00081CA2">
        <w:t>kN</w:t>
      </w:r>
      <w:proofErr w:type="spellEnd"/>
      <w:r w:rsidRPr="00081CA2">
        <w:t>/m</w:t>
      </w:r>
      <w:r w:rsidRPr="00081CA2">
        <w:rPr>
          <w:vertAlign w:val="superscript"/>
        </w:rPr>
        <w:t>2</w:t>
      </w:r>
      <w:r w:rsidRPr="00081CA2">
        <w:t>. The operating pressure shall be recorded on the test certificate.</w:t>
      </w:r>
    </w:p>
    <w:p w14:paraId="69260C56" w14:textId="77777777" w:rsidR="00194FD5" w:rsidRPr="00081CA2" w:rsidRDefault="00194FD5" w:rsidP="00081CA2">
      <w:pPr>
        <w:pStyle w:val="Heading5"/>
      </w:pPr>
      <w:r w:rsidRPr="00081CA2">
        <w:t>Routine Tests for Transformer Tank</w:t>
      </w:r>
    </w:p>
    <w:p w14:paraId="73B42418" w14:textId="77777777" w:rsidR="00194FD5" w:rsidRPr="00081CA2" w:rsidRDefault="00194FD5" w:rsidP="00081CA2">
      <w:r w:rsidRPr="00081CA2">
        <w:rPr>
          <w:b/>
          <w:bCs/>
        </w:rPr>
        <w:t>Oil leakage</w:t>
      </w:r>
      <w:r w:rsidRPr="00081CA2">
        <w:t xml:space="preserve">: All tanks and oil filled compartments including all forms of radiator shall be tested for oil tightness by being filled with oil of a viscosity not greater than that of IEC 60296 insulating oil at a temperature of 150oC and subjected to a pressure equal to the normal pressure plus 35 </w:t>
      </w:r>
      <w:proofErr w:type="spellStart"/>
      <w:r w:rsidRPr="00081CA2">
        <w:t>kN</w:t>
      </w:r>
      <w:proofErr w:type="spellEnd"/>
      <w:r w:rsidRPr="00081CA2">
        <w:t>/m2.  This pressure shall be maintained for a period of not less than 24 hours, during which time no leakage shall occur. The tap changer barrier shall be subjected to normal oil pressure head for 24 hours, during which time there shall be no leakage from the panel or bushings. Detachable radiators may be tested as separate units.</w:t>
      </w:r>
    </w:p>
    <w:p w14:paraId="60D9994A" w14:textId="77777777" w:rsidR="00194FD5" w:rsidRPr="00081CA2" w:rsidRDefault="00194FD5" w:rsidP="00081CA2">
      <w:pPr>
        <w:pStyle w:val="Heading5"/>
      </w:pPr>
      <w:r w:rsidRPr="00081CA2">
        <w:t>Type Test for Fans, Motors, Pipework, Oil Sampling Devices and Valves</w:t>
      </w:r>
    </w:p>
    <w:p w14:paraId="16DA8D5E" w14:textId="77777777" w:rsidR="00194FD5" w:rsidRPr="00081CA2" w:rsidRDefault="00194FD5" w:rsidP="00081CA2">
      <w:r w:rsidRPr="00081CA2">
        <w:t>Performance tests shall be in accordance with IEC 60034-1 however, certificates of type tests in accordance with IEC will be accepted. Except for non-return valves, all valves and oil sampling devices which are subject to oil pressure in service or during maintenance shall withstand, when empty of oil, absolute pressure not exceeding 350 m bars.  In the case of valves this test is to be applied to the body only.  This type test shall subsequently be followed by a repeat oil leakage test.</w:t>
      </w:r>
    </w:p>
    <w:p w14:paraId="596E0EB0" w14:textId="77777777" w:rsidR="00194FD5" w:rsidRPr="00081CA2" w:rsidRDefault="00194FD5" w:rsidP="00081CA2">
      <w:pPr>
        <w:pStyle w:val="Heading5"/>
      </w:pPr>
      <w:r w:rsidRPr="00081CA2">
        <w:t>Routine Test for Oil Filled Equipment</w:t>
      </w:r>
    </w:p>
    <w:p w14:paraId="6E3650F9" w14:textId="77777777" w:rsidR="00194FD5" w:rsidRPr="00081CA2" w:rsidRDefault="00194FD5" w:rsidP="00081CA2">
      <w:r w:rsidRPr="00081CA2">
        <w:t xml:space="preserve">The bodies of all oil pumps complete with submerged motors, if any, and the oil pipework, oil sampling devices and valves shall withstand a hydraulic pressure of 140 </w:t>
      </w:r>
      <w:proofErr w:type="spellStart"/>
      <w:r w:rsidRPr="00081CA2">
        <w:t>kN</w:t>
      </w:r>
      <w:proofErr w:type="spellEnd"/>
      <w:r w:rsidRPr="00081CA2">
        <w:t>/m2 for 15 minutes.</w:t>
      </w:r>
    </w:p>
    <w:p w14:paraId="34CD54E6" w14:textId="77777777" w:rsidR="00194FD5" w:rsidRPr="00081CA2" w:rsidRDefault="00194FD5" w:rsidP="00081CA2">
      <w:r w:rsidRPr="00081CA2">
        <w:t>Fans - Static and dynamic balance shall be checked on all fan impellers.</w:t>
      </w:r>
    </w:p>
    <w:p w14:paraId="443EB985" w14:textId="77777777" w:rsidR="00194FD5" w:rsidRPr="00081CA2" w:rsidRDefault="00194FD5" w:rsidP="00081CA2">
      <w:r w:rsidRPr="00081CA2">
        <w:t>Control gear - All control gear shall be subjected to the tests specified in the appropriate IEC.</w:t>
      </w:r>
    </w:p>
    <w:p w14:paraId="35600579" w14:textId="77777777" w:rsidR="00194FD5" w:rsidRPr="00081CA2" w:rsidRDefault="00194FD5" w:rsidP="00081CA2">
      <w:r w:rsidRPr="00081CA2">
        <w:t>Motors - Each machine shall be subjected to the following tests where applicable:</w:t>
      </w:r>
    </w:p>
    <w:p w14:paraId="3FBECAD9" w14:textId="77777777" w:rsidR="00194FD5" w:rsidRPr="00081CA2" w:rsidRDefault="00194FD5" w:rsidP="00081CA2">
      <w:pPr>
        <w:pStyle w:val="ListParagraph"/>
        <w:numPr>
          <w:ilvl w:val="0"/>
          <w:numId w:val="166"/>
        </w:numPr>
      </w:pPr>
      <w:r w:rsidRPr="00081CA2">
        <w:t>Measurement of winding resistance (cold).</w:t>
      </w:r>
    </w:p>
    <w:p w14:paraId="1578C326" w14:textId="77777777" w:rsidR="00194FD5" w:rsidRPr="00081CA2" w:rsidRDefault="00194FD5" w:rsidP="00081CA2">
      <w:pPr>
        <w:pStyle w:val="ListParagraph"/>
        <w:numPr>
          <w:ilvl w:val="0"/>
          <w:numId w:val="166"/>
        </w:numPr>
      </w:pPr>
      <w:r w:rsidRPr="00081CA2">
        <w:t>No load test at rated voltage for determination of fixed losses.</w:t>
      </w:r>
    </w:p>
    <w:p w14:paraId="54E333E3" w14:textId="77777777" w:rsidR="00194FD5" w:rsidRPr="00081CA2" w:rsidRDefault="00194FD5" w:rsidP="00081CA2">
      <w:pPr>
        <w:pStyle w:val="ListParagraph"/>
        <w:numPr>
          <w:ilvl w:val="0"/>
          <w:numId w:val="166"/>
        </w:numPr>
      </w:pPr>
      <w:r w:rsidRPr="00081CA2">
        <w:t>An overvoltage test at 1.5 times rated voltage applied with the machine running at no load, for a period of 3 minutes, to test inter-turn insulation.</w:t>
      </w:r>
    </w:p>
    <w:p w14:paraId="2B4A7650" w14:textId="77777777" w:rsidR="00194FD5" w:rsidRPr="00081CA2" w:rsidRDefault="00194FD5" w:rsidP="00081CA2">
      <w:pPr>
        <w:pStyle w:val="ListParagraph"/>
        <w:numPr>
          <w:ilvl w:val="0"/>
          <w:numId w:val="166"/>
        </w:numPr>
      </w:pPr>
      <w:r w:rsidRPr="00081CA2">
        <w:t>High voltage in accordance with IEC 60034-1.</w:t>
      </w:r>
    </w:p>
    <w:p w14:paraId="62A9B5A6" w14:textId="77777777" w:rsidR="00194FD5" w:rsidRPr="00081CA2" w:rsidRDefault="00194FD5" w:rsidP="00081CA2">
      <w:pPr>
        <w:pStyle w:val="Heading5"/>
      </w:pPr>
      <w:r w:rsidRPr="00081CA2">
        <w:t xml:space="preserve">Oil Sample Test </w:t>
      </w:r>
    </w:p>
    <w:p w14:paraId="23AA924C" w14:textId="77777777" w:rsidR="00194FD5" w:rsidRPr="00081CA2" w:rsidRDefault="00194FD5" w:rsidP="00081CA2">
      <w:r w:rsidRPr="00081CA2">
        <w:t>Samples of oil from each consignment shall be tested in accordance with IEC 60296 before dispatch.</w:t>
      </w:r>
    </w:p>
    <w:p w14:paraId="61BB4426" w14:textId="77777777" w:rsidR="00194FD5" w:rsidRPr="00081CA2" w:rsidRDefault="00194FD5" w:rsidP="00081CA2">
      <w:r w:rsidRPr="00081CA2">
        <w:lastRenderedPageBreak/>
        <w:t>Subject to the agreement of KETRACO a test certificate, confirming that the oil from which the consignment was drawn has been tested in accordance with IEC 60296, may be accepted.  Before commissioning any transformer, the electric strength of its oil shall be check-tested, and the results approved by KETRACO.</w:t>
      </w:r>
    </w:p>
    <w:p w14:paraId="68325E23" w14:textId="77777777" w:rsidR="00194FD5" w:rsidRPr="00081CA2" w:rsidRDefault="00194FD5" w:rsidP="00081CA2">
      <w:pPr>
        <w:pStyle w:val="Heading5"/>
      </w:pPr>
      <w:r w:rsidRPr="00081CA2">
        <w:t>Routine Tests for Gas and Oil Actuated Relays</w:t>
      </w:r>
    </w:p>
    <w:p w14:paraId="6F5259FA" w14:textId="77777777" w:rsidR="00194FD5" w:rsidRPr="00081CA2" w:rsidRDefault="00194FD5" w:rsidP="00081CA2">
      <w:r w:rsidRPr="00081CA2">
        <w:t>The following tests shall be made on relays when completely assembled.  Where oil is referred to, it shall have a viscosity not greater than that of IEC 60296 insulating oil at 150oC.</w:t>
      </w:r>
    </w:p>
    <w:p w14:paraId="4552AFED" w14:textId="77777777" w:rsidR="00194FD5" w:rsidRPr="00081CA2" w:rsidRDefault="00194FD5" w:rsidP="00081CA2">
      <w:r w:rsidRPr="00081CA2">
        <w:rPr>
          <w:b/>
          <w:bCs/>
        </w:rPr>
        <w:t>Oil leakage:</w:t>
      </w:r>
      <w:r w:rsidRPr="00081CA2">
        <w:t xml:space="preserve"> The relay, when filled with oil shall be subjected to an internal pressure of 140 </w:t>
      </w:r>
      <w:proofErr w:type="spellStart"/>
      <w:r w:rsidRPr="00081CA2">
        <w:t>kN</w:t>
      </w:r>
      <w:proofErr w:type="spellEnd"/>
      <w:r w:rsidRPr="00081CA2">
        <w:t>/m2 for 15 minutes.  No leakage shall occur either from the casing or into normally oil free spaces, such as floats, within the casing.</w:t>
      </w:r>
    </w:p>
    <w:p w14:paraId="1033E45A" w14:textId="77777777" w:rsidR="00194FD5" w:rsidRPr="00081CA2" w:rsidRDefault="00194FD5" w:rsidP="00081CA2">
      <w:pPr>
        <w:rPr>
          <w:b/>
          <w:bCs/>
        </w:rPr>
      </w:pPr>
      <w:r w:rsidRPr="00081CA2">
        <w:rPr>
          <w:b/>
          <w:bCs/>
        </w:rPr>
        <w:t>Gas Collection:</w:t>
      </w:r>
    </w:p>
    <w:p w14:paraId="31CC0E96" w14:textId="77777777" w:rsidR="00194FD5" w:rsidRPr="00081CA2" w:rsidRDefault="00194FD5" w:rsidP="00081CA2">
      <w:pPr>
        <w:pStyle w:val="ListParagraph"/>
        <w:numPr>
          <w:ilvl w:val="0"/>
          <w:numId w:val="167"/>
        </w:numPr>
      </w:pPr>
      <w:r w:rsidRPr="00081CA2">
        <w:t>With the relay mounted as in service and at a rising angle of 5 degrees (tank to conservator) and full of oil, gas shall be introduced into the relay until the gas collection contacts close.  The oil level contacts shall not close when gas is escaping freely from the relay on the conservator side.  These contacts shall, however, close when the pipework is empty of oil.</w:t>
      </w:r>
    </w:p>
    <w:p w14:paraId="7C586BAD" w14:textId="77777777" w:rsidR="00194FD5" w:rsidRPr="00081CA2" w:rsidRDefault="00194FD5" w:rsidP="00081CA2">
      <w:pPr>
        <w:pStyle w:val="ListParagraph"/>
        <w:numPr>
          <w:ilvl w:val="0"/>
          <w:numId w:val="167"/>
        </w:numPr>
      </w:pPr>
      <w:r w:rsidRPr="00081CA2">
        <w:t>The empty relay shall be tilted, as if mounted in pipework rising from tank to conservator, at an increasing angle until the gas collection contacts open.  The angle of tilt shall then be reduced, and the gas collection contacts shall close before the angle is reduced to less than 13 degrees to the horizontal.</w:t>
      </w:r>
    </w:p>
    <w:p w14:paraId="6727CE39" w14:textId="77777777" w:rsidR="00194FD5" w:rsidRPr="00081CA2" w:rsidRDefault="00194FD5" w:rsidP="00081CA2">
      <w:pPr>
        <w:pStyle w:val="ListParagraph"/>
        <w:numPr>
          <w:ilvl w:val="0"/>
          <w:numId w:val="167"/>
        </w:numPr>
      </w:pPr>
      <w:r w:rsidRPr="00081CA2">
        <w:t>With the relay mounted at a falling angle of 16 degrees to the horizontal and full of oil, the gas collection contacts shall be open.</w:t>
      </w:r>
    </w:p>
    <w:p w14:paraId="7D1F3CA4" w14:textId="77777777" w:rsidR="00194FD5" w:rsidRPr="00081CA2" w:rsidRDefault="00194FD5" w:rsidP="00081CA2">
      <w:r w:rsidRPr="00081CA2">
        <w:rPr>
          <w:b/>
          <w:bCs/>
        </w:rPr>
        <w:t>Oil surge:</w:t>
      </w:r>
      <w:r w:rsidRPr="00081CA2">
        <w:t xml:space="preserve"> with the relay mounted as in service and full of oil at approximately 150oC, the surge contacts shall close within the steady oil flow limits specified in the Schedules.  This operation shall not be adversely affected when the gas collection contacts have already closed and gas is escaping freely.</w:t>
      </w:r>
    </w:p>
    <w:p w14:paraId="32665AE9" w14:textId="77777777" w:rsidR="00194FD5" w:rsidRPr="00081CA2" w:rsidRDefault="00194FD5" w:rsidP="00081CA2">
      <w:r w:rsidRPr="00081CA2">
        <w:rPr>
          <w:b/>
          <w:bCs/>
        </w:rPr>
        <w:t>Voltage:</w:t>
      </w:r>
      <w:r w:rsidRPr="00081CA2">
        <w:t xml:space="preserve"> with the relay empty of oil, a voltage of 2kV shall be applied in turn between each of the electrical circuits and the casing for one minute, the remaining circuits being connected to the casing.</w:t>
      </w:r>
    </w:p>
    <w:p w14:paraId="1BBA75E3" w14:textId="77777777" w:rsidR="00194FD5" w:rsidRPr="00081CA2" w:rsidRDefault="00194FD5" w:rsidP="00081CA2">
      <w:pPr>
        <w:pStyle w:val="Heading5"/>
      </w:pPr>
      <w:bookmarkStart w:id="2727" w:name="_Toc424656418"/>
      <w:bookmarkStart w:id="2728" w:name="_Toc437416323"/>
      <w:r w:rsidRPr="00081CA2">
        <w:t>Bushing Tests</w:t>
      </w:r>
      <w:bookmarkEnd w:id="2727"/>
      <w:bookmarkEnd w:id="2728"/>
    </w:p>
    <w:p w14:paraId="5B4945C1" w14:textId="77777777" w:rsidR="00194FD5" w:rsidRPr="00081CA2" w:rsidRDefault="00194FD5" w:rsidP="00081CA2">
      <w:r w:rsidRPr="00081CA2">
        <w:t>The following test shall be performed in the Transformer Bushings:</w:t>
      </w:r>
    </w:p>
    <w:p w14:paraId="2505D11C" w14:textId="77777777" w:rsidR="00194FD5" w:rsidRPr="00081CA2" w:rsidRDefault="00194FD5" w:rsidP="00081CA2">
      <w:pPr>
        <w:pStyle w:val="ListParagraph"/>
        <w:numPr>
          <w:ilvl w:val="0"/>
          <w:numId w:val="168"/>
        </w:numPr>
      </w:pPr>
      <w:bookmarkStart w:id="2729" w:name="_Toc424656419"/>
      <w:bookmarkStart w:id="2730" w:name="_Toc437416324"/>
      <w:r w:rsidRPr="00081CA2">
        <w:t>Type Test (as per IEC standard)</w:t>
      </w:r>
      <w:bookmarkEnd w:id="2729"/>
      <w:bookmarkEnd w:id="2730"/>
    </w:p>
    <w:p w14:paraId="6B33EA66" w14:textId="77777777" w:rsidR="00194FD5" w:rsidRPr="00081CA2" w:rsidRDefault="00194FD5" w:rsidP="00081CA2">
      <w:pPr>
        <w:pStyle w:val="ListParagraph"/>
        <w:numPr>
          <w:ilvl w:val="0"/>
          <w:numId w:val="168"/>
        </w:numPr>
      </w:pPr>
      <w:bookmarkStart w:id="2731" w:name="_Toc424656420"/>
      <w:bookmarkStart w:id="2732" w:name="_Toc437416325"/>
      <w:r w:rsidRPr="00081CA2">
        <w:t>Routine Tests (as per IEC standard)</w:t>
      </w:r>
      <w:bookmarkEnd w:id="2731"/>
      <w:bookmarkEnd w:id="2732"/>
    </w:p>
    <w:p w14:paraId="41B432FB" w14:textId="77777777" w:rsidR="00194FD5" w:rsidRPr="00081CA2" w:rsidRDefault="00194FD5" w:rsidP="00081CA2">
      <w:pPr>
        <w:pStyle w:val="Heading5"/>
      </w:pPr>
      <w:bookmarkStart w:id="2733" w:name="_Toc424656421"/>
      <w:bookmarkStart w:id="2734" w:name="_Toc437416326"/>
      <w:r w:rsidRPr="00081CA2">
        <w:t>Bushing current transformer test</w:t>
      </w:r>
      <w:bookmarkEnd w:id="2733"/>
      <w:bookmarkEnd w:id="2734"/>
    </w:p>
    <w:p w14:paraId="39149EA0" w14:textId="77777777" w:rsidR="00194FD5" w:rsidRPr="00081CA2" w:rsidRDefault="00194FD5" w:rsidP="00081CA2">
      <w:r w:rsidRPr="00081CA2">
        <w:t>The following tests shall be performed on the bushing current transformer:</w:t>
      </w:r>
    </w:p>
    <w:p w14:paraId="671638FD" w14:textId="77777777" w:rsidR="00194FD5" w:rsidRPr="00081CA2" w:rsidRDefault="00194FD5" w:rsidP="00081CA2">
      <w:pPr>
        <w:pStyle w:val="ListParagraph"/>
        <w:numPr>
          <w:ilvl w:val="0"/>
          <w:numId w:val="169"/>
        </w:numPr>
      </w:pPr>
      <w:r w:rsidRPr="00081CA2">
        <w:t>Transformation ratio</w:t>
      </w:r>
    </w:p>
    <w:p w14:paraId="5A952C15" w14:textId="77777777" w:rsidR="00194FD5" w:rsidRPr="00081CA2" w:rsidRDefault="00194FD5" w:rsidP="00081CA2">
      <w:pPr>
        <w:pStyle w:val="ListParagraph"/>
        <w:numPr>
          <w:ilvl w:val="0"/>
          <w:numId w:val="169"/>
        </w:numPr>
      </w:pPr>
      <w:r w:rsidRPr="00081CA2">
        <w:t>Polarity</w:t>
      </w:r>
    </w:p>
    <w:p w14:paraId="27C90A3B" w14:textId="77777777" w:rsidR="00194FD5" w:rsidRPr="00081CA2" w:rsidRDefault="00194FD5" w:rsidP="00081CA2">
      <w:pPr>
        <w:pStyle w:val="ListParagraph"/>
        <w:numPr>
          <w:ilvl w:val="0"/>
          <w:numId w:val="169"/>
        </w:numPr>
      </w:pPr>
      <w:r w:rsidRPr="00081CA2">
        <w:t>Magnetization current and voltage measurement (saturation curve)</w:t>
      </w:r>
    </w:p>
    <w:p w14:paraId="669A42C9" w14:textId="77777777" w:rsidR="00194FD5" w:rsidRPr="00081CA2" w:rsidRDefault="00194FD5" w:rsidP="00081CA2">
      <w:pPr>
        <w:pStyle w:val="ListParagraph"/>
        <w:numPr>
          <w:ilvl w:val="0"/>
          <w:numId w:val="169"/>
        </w:numPr>
      </w:pPr>
      <w:r w:rsidRPr="00081CA2">
        <w:t>Dielectric insulation on secondary ride</w:t>
      </w:r>
    </w:p>
    <w:p w14:paraId="4701128E" w14:textId="77777777" w:rsidR="00194FD5" w:rsidRPr="00081CA2" w:rsidRDefault="00194FD5" w:rsidP="00081CA2">
      <w:pPr>
        <w:pStyle w:val="ListParagraph"/>
        <w:numPr>
          <w:ilvl w:val="0"/>
          <w:numId w:val="169"/>
        </w:numPr>
      </w:pPr>
      <w:r w:rsidRPr="00081CA2">
        <w:t>Accuracy test</w:t>
      </w:r>
    </w:p>
    <w:p w14:paraId="0F319CE4" w14:textId="77777777" w:rsidR="00194FD5" w:rsidRPr="00081CA2" w:rsidRDefault="00194FD5" w:rsidP="00081CA2">
      <w:pPr>
        <w:pStyle w:val="Heading4"/>
      </w:pPr>
      <w:bookmarkStart w:id="2735" w:name="_Toc127465660"/>
      <w:r w:rsidRPr="00081CA2">
        <w:lastRenderedPageBreak/>
        <w:t>Sample Test</w:t>
      </w:r>
      <w:bookmarkEnd w:id="2735"/>
    </w:p>
    <w:p w14:paraId="7D5C9F5B" w14:textId="77777777" w:rsidR="00194FD5" w:rsidRPr="00081CA2" w:rsidRDefault="00194FD5" w:rsidP="00081CA2">
      <w:r w:rsidRPr="00081CA2">
        <w:t>At the discretion of KETRACO, the following tests shall be made:</w:t>
      </w:r>
    </w:p>
    <w:p w14:paraId="655A5FAA" w14:textId="77777777" w:rsidR="00194FD5" w:rsidRPr="00081CA2" w:rsidRDefault="00194FD5" w:rsidP="00081CA2">
      <w:r w:rsidRPr="00081CA2">
        <w:t>Variation of performance with mounting angle with the mounting conditions as in service, the mounting angle shall be varied within the rising angle limit 10 and 90 and tests repeated in the manner prescribed for the routine tests.</w:t>
      </w:r>
    </w:p>
    <w:p w14:paraId="5714F577" w14:textId="77777777" w:rsidR="00194FD5" w:rsidRPr="00081CA2" w:rsidRDefault="00194FD5" w:rsidP="00081CA2">
      <w:pPr>
        <w:pStyle w:val="Heading5"/>
        <w:numPr>
          <w:ilvl w:val="0"/>
          <w:numId w:val="170"/>
        </w:numPr>
      </w:pPr>
      <w:r w:rsidRPr="00081CA2">
        <w:t>Voltage Control Equipment</w:t>
      </w:r>
    </w:p>
    <w:p w14:paraId="5A19C7F8" w14:textId="77777777" w:rsidR="00194FD5" w:rsidRPr="00081CA2" w:rsidRDefault="00194FD5" w:rsidP="00081CA2">
      <w:r w:rsidRPr="00081CA2">
        <w:t>Type and routine tests shall be carried out in accordance with IEC 60214.</w:t>
      </w:r>
    </w:p>
    <w:p w14:paraId="2A196AF5" w14:textId="77777777" w:rsidR="00194FD5" w:rsidRPr="00081CA2" w:rsidRDefault="00194FD5" w:rsidP="00081CA2">
      <w:pPr>
        <w:pStyle w:val="Heading5"/>
      </w:pPr>
      <w:r w:rsidRPr="00081CA2">
        <w:t>Tests on Bushings</w:t>
      </w:r>
    </w:p>
    <w:p w14:paraId="2C290821" w14:textId="77777777" w:rsidR="00194FD5" w:rsidRPr="00081CA2" w:rsidRDefault="00194FD5" w:rsidP="00081CA2">
      <w:r w:rsidRPr="00081CA2">
        <w:t>It is not intended to test the bushings separately during the transformer factory tests.  All bushings supplied including spares, shall be supplied with full documentation in accordance with IEC 60137 and/or IEC 61639 (latest version), plus additional items as follows:</w:t>
      </w:r>
    </w:p>
    <w:p w14:paraId="3D29ACA2" w14:textId="77777777" w:rsidR="00194FD5" w:rsidRPr="00081CA2" w:rsidRDefault="00194FD5" w:rsidP="00081CA2">
      <w:pPr>
        <w:pStyle w:val="ListParagraph"/>
        <w:numPr>
          <w:ilvl w:val="0"/>
          <w:numId w:val="171"/>
        </w:numPr>
      </w:pPr>
      <w:r w:rsidRPr="00081CA2">
        <w:t>Routine test certificates.  All condenser-graded bushings shall have a routine lightning impulse withstand test of five full wave negative impulses at a level not less than the transformer rating.</w:t>
      </w:r>
    </w:p>
    <w:p w14:paraId="02D0AA1B" w14:textId="77777777" w:rsidR="00194FD5" w:rsidRPr="00081CA2" w:rsidRDefault="00194FD5" w:rsidP="00081CA2">
      <w:pPr>
        <w:pStyle w:val="ListParagraph"/>
        <w:numPr>
          <w:ilvl w:val="0"/>
          <w:numId w:val="171"/>
        </w:numPr>
      </w:pPr>
      <w:r w:rsidRPr="00081CA2">
        <w:t>Type test reports, which shall include confirmation of creepage distance and pollution tests.  The lightning impulse type test shall include chopped impulses and is applicable to all condenser-graded bushings.</w:t>
      </w:r>
    </w:p>
    <w:p w14:paraId="1A1A8CD3" w14:textId="77777777" w:rsidR="00194FD5" w:rsidRPr="00081CA2" w:rsidRDefault="00194FD5" w:rsidP="00081CA2">
      <w:pPr>
        <w:pStyle w:val="ListParagraph"/>
        <w:numPr>
          <w:ilvl w:val="0"/>
          <w:numId w:val="171"/>
        </w:numPr>
      </w:pPr>
      <w:r w:rsidRPr="00081CA2">
        <w:t>Bushing temperature rises shall be based on local ambient temperatures.</w:t>
      </w:r>
    </w:p>
    <w:p w14:paraId="07994B48" w14:textId="77777777" w:rsidR="00194FD5" w:rsidRPr="00081CA2" w:rsidRDefault="00194FD5" w:rsidP="00081CA2">
      <w:pPr>
        <w:pStyle w:val="ListParagraph"/>
        <w:numPr>
          <w:ilvl w:val="0"/>
          <w:numId w:val="171"/>
        </w:numPr>
      </w:pPr>
      <w:r w:rsidRPr="00081CA2">
        <w:t>Installation and maintenance instructions</w:t>
      </w:r>
    </w:p>
    <w:p w14:paraId="1EE9BE5C" w14:textId="77777777" w:rsidR="00194FD5" w:rsidRPr="00081CA2" w:rsidRDefault="00194FD5" w:rsidP="00081CA2">
      <w:pPr>
        <w:pStyle w:val="Heading5"/>
      </w:pPr>
      <w:r w:rsidRPr="00081CA2">
        <w:t>Structures</w:t>
      </w:r>
    </w:p>
    <w:p w14:paraId="0838818D" w14:textId="77777777" w:rsidR="00194FD5" w:rsidRPr="00081CA2" w:rsidRDefault="00194FD5" w:rsidP="00081CA2">
      <w:r w:rsidRPr="00081CA2">
        <w:t>A representative sample of each type of support structure being provided shall be assembled prior to dispatch to site, and loads applied which simulate the specified design parameters.</w:t>
      </w:r>
    </w:p>
    <w:p w14:paraId="7ACEC58D" w14:textId="77777777" w:rsidR="00194FD5" w:rsidRPr="00081CA2" w:rsidRDefault="00194FD5" w:rsidP="00081CA2">
      <w:pPr>
        <w:pStyle w:val="Heading5"/>
      </w:pPr>
      <w:r w:rsidRPr="00081CA2">
        <w:t>Galvanizing</w:t>
      </w:r>
    </w:p>
    <w:p w14:paraId="697DAF6D" w14:textId="77777777" w:rsidR="00194FD5" w:rsidRPr="00081CA2" w:rsidRDefault="00194FD5" w:rsidP="00081CA2">
      <w:r w:rsidRPr="00081CA2">
        <w:t>Samples selected by KETRACO of all galvanized material shall be subjected to the galvanizing tests set out in BS EN 10244-2 (Testing of Zinc Coating on Galvanized Wires) or BS EN ISO 1461 (Testing of Zinc Coating on Galvanized Articles other than Wire) whichever is applicable.</w:t>
      </w:r>
    </w:p>
    <w:p w14:paraId="15BFD685" w14:textId="77777777" w:rsidR="00194FD5" w:rsidRPr="00081CA2" w:rsidRDefault="00194FD5" w:rsidP="00081CA2">
      <w:pPr>
        <w:pStyle w:val="Heading5"/>
      </w:pPr>
      <w:r w:rsidRPr="00081CA2">
        <w:t>Routine Tests for Handling Devices and Lifting Tackle</w:t>
      </w:r>
    </w:p>
    <w:p w14:paraId="7B9571B2" w14:textId="77777777" w:rsidR="00194FD5" w:rsidRPr="00081CA2" w:rsidRDefault="00194FD5" w:rsidP="00081CA2">
      <w:r w:rsidRPr="00081CA2">
        <w:rPr>
          <w:b/>
          <w:bCs/>
        </w:rPr>
        <w:t>Mechanical Tests:</w:t>
      </w:r>
      <w:r w:rsidRPr="00081CA2">
        <w:t xml:space="preserve"> All handling devices and lifting tackle supplied for maintenance purposes under this Contract shall, unless they are built into and form part of the equipment, be tested and marked and certificates of the test provided in the manner required by the appropriate regulations.</w:t>
      </w:r>
    </w:p>
    <w:p w14:paraId="2F37C183" w14:textId="77777777" w:rsidR="00194FD5" w:rsidRPr="00081CA2" w:rsidRDefault="00194FD5" w:rsidP="00081CA2">
      <w:r w:rsidRPr="00081CA2">
        <w:rPr>
          <w:b/>
          <w:bCs/>
        </w:rPr>
        <w:t>Operational Tests:</w:t>
      </w:r>
      <w:r w:rsidRPr="00081CA2">
        <w:t xml:space="preserve"> Lifting tackle built into and forming part of the equipment shall be operated with the maximum working load to the IEC or BS Specifications.</w:t>
      </w:r>
    </w:p>
    <w:p w14:paraId="09077E35" w14:textId="77777777" w:rsidR="00194FD5" w:rsidRPr="00081CA2" w:rsidRDefault="00194FD5" w:rsidP="00081CA2">
      <w:r w:rsidRPr="00081CA2">
        <w:rPr>
          <w:b/>
          <w:bCs/>
        </w:rPr>
        <w:t>Dielectric Tests on Auxiliary and Control Circuits:</w:t>
      </w:r>
      <w:r w:rsidRPr="00081CA2">
        <w:t xml:space="preserve"> All secondary wiring, including panel wiring and control circuits and all apparatus connected directly thereto shall withstand a high voltage test of 2000V to earth unless otherwise specified.</w:t>
      </w:r>
    </w:p>
    <w:p w14:paraId="7F8172E5" w14:textId="77777777" w:rsidR="00194FD5" w:rsidRPr="00081CA2" w:rsidRDefault="00194FD5" w:rsidP="00081CA2">
      <w:pPr>
        <w:pStyle w:val="Heading3"/>
      </w:pPr>
      <w:bookmarkStart w:id="2736" w:name="_Toc115944062"/>
      <w:bookmarkStart w:id="2737" w:name="_Toc127463384"/>
      <w:bookmarkStart w:id="2738" w:name="_Toc127464476"/>
      <w:bookmarkStart w:id="2739" w:name="_Toc127465661"/>
      <w:bookmarkStart w:id="2740" w:name="_Toc129130358"/>
      <w:r w:rsidRPr="00081CA2">
        <w:t>Installation/Dismantling Requirements</w:t>
      </w:r>
      <w:bookmarkEnd w:id="2736"/>
      <w:bookmarkEnd w:id="2737"/>
      <w:bookmarkEnd w:id="2738"/>
      <w:bookmarkEnd w:id="2739"/>
      <w:bookmarkEnd w:id="2740"/>
    </w:p>
    <w:p w14:paraId="2421AB83" w14:textId="77777777" w:rsidR="00194FD5" w:rsidRPr="00081CA2" w:rsidRDefault="00194FD5" w:rsidP="00081CA2">
      <w:r w:rsidRPr="00081CA2">
        <w:t>The transformer shall be designed for outdoor installation.</w:t>
      </w:r>
    </w:p>
    <w:p w14:paraId="3ABD7EDB" w14:textId="77777777" w:rsidR="00194FD5" w:rsidRPr="00081CA2" w:rsidRDefault="00194FD5" w:rsidP="00081CA2">
      <w:r w:rsidRPr="00081CA2">
        <w:lastRenderedPageBreak/>
        <w:t>Appropriate arrangements (rails/pads) shall be provided for the hauling and positioning of the transformers. The transformer shall be fixed on wheel and the rail shall be used. The rail shall be connected to the internal road for facilitate the uploading and loading of transformers.</w:t>
      </w:r>
    </w:p>
    <w:p w14:paraId="12B86F3A" w14:textId="77777777" w:rsidR="00194FD5" w:rsidRPr="00081CA2" w:rsidRDefault="00194FD5" w:rsidP="00081CA2">
      <w:pPr>
        <w:pStyle w:val="Heading3"/>
      </w:pPr>
      <w:bookmarkStart w:id="2741" w:name="_Toc115944063"/>
      <w:bookmarkStart w:id="2742" w:name="_Toc127463385"/>
      <w:bookmarkStart w:id="2743" w:name="_Toc127464477"/>
      <w:bookmarkStart w:id="2744" w:name="_Toc127465662"/>
      <w:bookmarkStart w:id="2745" w:name="_Toc129130359"/>
      <w:r w:rsidRPr="00081CA2">
        <w:t>Packing, Shipping and Transport</w:t>
      </w:r>
      <w:bookmarkEnd w:id="2722"/>
      <w:bookmarkEnd w:id="2723"/>
      <w:bookmarkEnd w:id="2724"/>
      <w:bookmarkEnd w:id="2725"/>
      <w:bookmarkEnd w:id="2726"/>
      <w:bookmarkEnd w:id="2741"/>
      <w:bookmarkEnd w:id="2742"/>
      <w:bookmarkEnd w:id="2743"/>
      <w:bookmarkEnd w:id="2744"/>
      <w:bookmarkEnd w:id="2745"/>
    </w:p>
    <w:p w14:paraId="488FCB7A" w14:textId="77777777" w:rsidR="00194FD5" w:rsidRPr="00081CA2" w:rsidRDefault="00194FD5" w:rsidP="00081CA2">
      <w:r w:rsidRPr="00081CA2">
        <w:t>If the transformer is to be transported with oil it shall be filled to such a level as to cover the windings completely.</w:t>
      </w:r>
    </w:p>
    <w:p w14:paraId="4F7DE521" w14:textId="77777777" w:rsidR="00194FD5" w:rsidRPr="00081CA2" w:rsidRDefault="00194FD5" w:rsidP="00081CA2">
      <w:r w:rsidRPr="00081CA2">
        <w:t>If the transformers are to be shipped without oil, the tank shall be filled with dry nitrogen gas, and automatic pressure regulating equipment shall be provided to maintain the pressure of the gas.  Transformers to be transported with gas shall be filled and maintained by the Contractor at a pressure more than atmospheric pressure until the gas is replaced by oil.  The gas pressure before dispatch and upon receipt on site shall be recorded.  Means shall be provided for measuring the pressure in the tank.</w:t>
      </w:r>
    </w:p>
    <w:p w14:paraId="2BCC0CB7" w14:textId="77777777" w:rsidR="00194FD5" w:rsidRPr="00081CA2" w:rsidRDefault="00194FD5" w:rsidP="00081CA2">
      <w:r w:rsidRPr="00081CA2">
        <w:t>Where oil for the first filling is to be provided it shall be supplied by the manufacturer in non-returnable drums.</w:t>
      </w:r>
    </w:p>
    <w:p w14:paraId="4E108745" w14:textId="77777777" w:rsidR="00194FD5" w:rsidRPr="00081CA2" w:rsidRDefault="00194FD5" w:rsidP="00081CA2">
      <w:r w:rsidRPr="00081CA2">
        <w:t>All openings for transformer components, e.g., bushings which have been removed from the transformers during transport, shall be covered by blanking-off plates.  Condenser type bushings shall be shipped with self-contained oil filled tanks.  Transformers shall be equipped with instruments to register “Shock” loading suffered during transit.</w:t>
      </w:r>
    </w:p>
    <w:p w14:paraId="6B224425" w14:textId="77777777" w:rsidR="00194FD5" w:rsidRPr="00081CA2" w:rsidRDefault="00194FD5" w:rsidP="00081CA2">
      <w:r w:rsidRPr="00081CA2">
        <w:t>Transformers shall be equipped with Impact recorders (to record acceleration values of vibration and shock) of KETRACO approved type.</w:t>
      </w:r>
    </w:p>
    <w:p w14:paraId="1C9D36BB" w14:textId="77777777" w:rsidR="00194FD5" w:rsidRPr="00081CA2" w:rsidRDefault="00194FD5" w:rsidP="00081CA2">
      <w:r w:rsidRPr="00081CA2">
        <w:t>Manufacturer shall advice for the acceptable “shock” limit criteria prior to transformers shipment.</w:t>
      </w:r>
    </w:p>
    <w:p w14:paraId="56495E01" w14:textId="77777777" w:rsidR="00194FD5" w:rsidRPr="00081CA2" w:rsidRDefault="00194FD5" w:rsidP="00081CA2">
      <w:r w:rsidRPr="00081CA2">
        <w:t>Impact recorders (impact recorders with electronic data storage), capable of indicating all horizontal and vertical impacts, shall be rigidly attached to each transformer.</w:t>
      </w:r>
    </w:p>
    <w:p w14:paraId="57A81D6F" w14:textId="77777777" w:rsidR="00194FD5" w:rsidRPr="00081CA2" w:rsidRDefault="00194FD5" w:rsidP="00081CA2">
      <w:r w:rsidRPr="00081CA2">
        <w:t>Provisions must be made to ensure that these indicators are sealed, that they will be completely functional without interruption of indicated records during the entire period of shipment, including loading and unloading, and to ensure that KETRACO will receive clearly indicated data by breaking the seal. Instructions for interpretation of the recorded data and a user manual for the equipment shall be provided prior to shipment.</w:t>
      </w:r>
    </w:p>
    <w:p w14:paraId="677E19B1" w14:textId="77777777" w:rsidR="00194FD5" w:rsidRPr="00081CA2" w:rsidRDefault="00194FD5" w:rsidP="00081CA2">
      <w:r w:rsidRPr="00081CA2">
        <w:t>All parts shall be carefully packed for transport in such a manner that they are protected against mechanical injury and the injurious effects of water and climatic conditions encountered during transit to their destination, as well as during long storage before erection.</w:t>
      </w:r>
    </w:p>
    <w:p w14:paraId="6BAC8A7E" w14:textId="77777777" w:rsidR="00194FD5" w:rsidRPr="00081CA2" w:rsidRDefault="00194FD5" w:rsidP="00081CA2">
      <w:r w:rsidRPr="00081CA2">
        <w:t>Manufacturers should give special consideration to five-limb transformers, which may require temporary support of the unwound limbs during transport.</w:t>
      </w:r>
    </w:p>
    <w:p w14:paraId="5549F2E4" w14:textId="77777777" w:rsidR="00194FD5" w:rsidRPr="00081CA2" w:rsidRDefault="00194FD5" w:rsidP="00081CA2">
      <w:r w:rsidRPr="00081CA2">
        <w:t>The Contractor shall prepare and submit for the approval of KETRACO drawings and complete instructions about the means and methods to be used for the installing and removing of heavy equipment such as transformers.</w:t>
      </w:r>
      <w:bookmarkStart w:id="2746" w:name="_Toc339378725"/>
      <w:bookmarkStart w:id="2747" w:name="_Toc340740414"/>
      <w:bookmarkStart w:id="2748" w:name="_Toc341297693"/>
      <w:bookmarkStart w:id="2749" w:name="_Toc350841137"/>
      <w:bookmarkStart w:id="2750" w:name="_Toc115944064"/>
    </w:p>
    <w:p w14:paraId="10F7FD0E" w14:textId="77777777" w:rsidR="00194FD5" w:rsidRPr="00081CA2" w:rsidRDefault="00194FD5" w:rsidP="00081CA2">
      <w:pPr>
        <w:pStyle w:val="Heading2"/>
      </w:pPr>
      <w:bookmarkStart w:id="2751" w:name="_Toc313524433"/>
      <w:bookmarkStart w:id="2752" w:name="_Toc394385991"/>
      <w:bookmarkStart w:id="2753" w:name="_Toc527489190"/>
      <w:bookmarkStart w:id="2754" w:name="_Toc81163325"/>
      <w:bookmarkStart w:id="2755" w:name="_Toc115944065"/>
      <w:bookmarkStart w:id="2756" w:name="_Toc127463386"/>
      <w:bookmarkStart w:id="2757" w:name="_Toc127464478"/>
      <w:bookmarkStart w:id="2758" w:name="_Toc127465663"/>
      <w:bookmarkStart w:id="2759" w:name="_Toc129130360"/>
      <w:bookmarkEnd w:id="2746"/>
      <w:bookmarkEnd w:id="2747"/>
      <w:bookmarkEnd w:id="2748"/>
      <w:bookmarkEnd w:id="2749"/>
      <w:bookmarkEnd w:id="2750"/>
      <w:r w:rsidRPr="00081CA2">
        <w:t>Auxiliary/Earthing Transformer</w:t>
      </w:r>
      <w:bookmarkEnd w:id="2751"/>
      <w:bookmarkEnd w:id="2752"/>
      <w:bookmarkEnd w:id="2753"/>
      <w:bookmarkEnd w:id="2754"/>
      <w:bookmarkEnd w:id="2755"/>
      <w:bookmarkEnd w:id="2756"/>
      <w:bookmarkEnd w:id="2757"/>
      <w:bookmarkEnd w:id="2758"/>
      <w:bookmarkEnd w:id="2759"/>
      <w:r w:rsidRPr="00081CA2">
        <w:t xml:space="preserve"> </w:t>
      </w:r>
    </w:p>
    <w:p w14:paraId="14B3CEF7" w14:textId="77777777" w:rsidR="00194FD5" w:rsidRPr="00081CA2" w:rsidRDefault="00194FD5" w:rsidP="00081CA2">
      <w:pPr>
        <w:pStyle w:val="Heading3"/>
      </w:pPr>
      <w:bookmarkStart w:id="2760" w:name="_Toc50292458"/>
      <w:bookmarkStart w:id="2761" w:name="_Toc313524434"/>
      <w:bookmarkStart w:id="2762" w:name="_Toc394385992"/>
      <w:bookmarkStart w:id="2763" w:name="_Toc115944066"/>
      <w:bookmarkStart w:id="2764" w:name="_Toc127463387"/>
      <w:bookmarkStart w:id="2765" w:name="_Toc127464479"/>
      <w:bookmarkStart w:id="2766" w:name="_Toc127465664"/>
      <w:bookmarkStart w:id="2767" w:name="_Toc129130361"/>
      <w:r w:rsidRPr="00081CA2">
        <w:t>General</w:t>
      </w:r>
      <w:bookmarkEnd w:id="2760"/>
      <w:bookmarkEnd w:id="2761"/>
      <w:bookmarkEnd w:id="2762"/>
      <w:bookmarkEnd w:id="2763"/>
      <w:bookmarkEnd w:id="2764"/>
      <w:bookmarkEnd w:id="2765"/>
      <w:bookmarkEnd w:id="2766"/>
      <w:bookmarkEnd w:id="2767"/>
    </w:p>
    <w:p w14:paraId="51179B24" w14:textId="77777777" w:rsidR="00194FD5" w:rsidRPr="00081CA2" w:rsidRDefault="00194FD5" w:rsidP="00081CA2">
      <w:r w:rsidRPr="00081CA2">
        <w:t>The present specification outlines, from a technical point-of-view, the standard requirements applicable to the design, manufacture, and testing of 500kVA, 11/0.415kV transformer.</w:t>
      </w:r>
    </w:p>
    <w:p w14:paraId="11A7A3E0" w14:textId="77777777" w:rsidR="00194FD5" w:rsidRPr="00081CA2" w:rsidRDefault="00194FD5" w:rsidP="00081CA2">
      <w:pPr>
        <w:pStyle w:val="Heading3"/>
      </w:pPr>
      <w:bookmarkStart w:id="2768" w:name="_Toc115944067"/>
      <w:bookmarkStart w:id="2769" w:name="_Toc127463388"/>
      <w:bookmarkStart w:id="2770" w:name="_Toc127464480"/>
      <w:bookmarkStart w:id="2771" w:name="_Toc127465665"/>
      <w:bookmarkStart w:id="2772" w:name="_Toc129130362"/>
      <w:r w:rsidRPr="00081CA2">
        <w:lastRenderedPageBreak/>
        <w:t>Scope</w:t>
      </w:r>
      <w:bookmarkEnd w:id="2768"/>
      <w:bookmarkEnd w:id="2769"/>
      <w:bookmarkEnd w:id="2770"/>
      <w:bookmarkEnd w:id="2771"/>
      <w:bookmarkEnd w:id="2772"/>
    </w:p>
    <w:p w14:paraId="67467C26" w14:textId="77777777" w:rsidR="00194FD5" w:rsidRPr="00081CA2" w:rsidRDefault="00194FD5" w:rsidP="00081CA2">
      <w:r w:rsidRPr="00081CA2">
        <w:t>The scope relates to design, manufacture, shop testing, packing, transport, insurance, unloading, storage on Site, construction works and erection, corrosion protection, site testing, submission of documentation, commissioning, training of KETRACO’s personnel and warranty of the works for the earthing transformers for the substation. The Contractor is bound to provide complete works, even if the equipment or services to be provided are not specifically mentioned in the specification.</w:t>
      </w:r>
    </w:p>
    <w:p w14:paraId="1615AB5A" w14:textId="77777777" w:rsidR="00194FD5" w:rsidRPr="00081CA2" w:rsidRDefault="00194FD5" w:rsidP="00081CA2">
      <w:r w:rsidRPr="00081CA2">
        <w:t xml:space="preserve">The substation 11 kV Cable System for connection of Tertiary winding of 400/132/11kv transformer should be submitted. </w:t>
      </w:r>
    </w:p>
    <w:p w14:paraId="585B6499" w14:textId="77777777" w:rsidR="00194FD5" w:rsidRPr="00081CA2" w:rsidRDefault="00194FD5" w:rsidP="00081CA2">
      <w:r w:rsidRPr="00081CA2">
        <w:t>The Supply of equipment shall not be limited and include the following:</w:t>
      </w:r>
    </w:p>
    <w:p w14:paraId="452F37AB" w14:textId="77777777" w:rsidR="00194FD5" w:rsidRPr="00081CA2" w:rsidRDefault="00194FD5" w:rsidP="00081CA2">
      <w:pPr>
        <w:pStyle w:val="ListParagraph"/>
        <w:numPr>
          <w:ilvl w:val="0"/>
          <w:numId w:val="174"/>
        </w:numPr>
      </w:pPr>
      <w:r w:rsidRPr="00081CA2">
        <w:t>Tank bottom skids</w:t>
      </w:r>
    </w:p>
    <w:p w14:paraId="3F777F27" w14:textId="77777777" w:rsidR="00194FD5" w:rsidRPr="00081CA2" w:rsidRDefault="00194FD5" w:rsidP="00081CA2">
      <w:pPr>
        <w:pStyle w:val="ListParagraph"/>
        <w:numPr>
          <w:ilvl w:val="0"/>
          <w:numId w:val="173"/>
        </w:numPr>
      </w:pPr>
      <w:r w:rsidRPr="00081CA2">
        <w:t>Mounting plates for accessories eventually mounted on stands</w:t>
      </w:r>
    </w:p>
    <w:p w14:paraId="6655C173" w14:textId="77777777" w:rsidR="00194FD5" w:rsidRPr="00081CA2" w:rsidRDefault="00194FD5" w:rsidP="00081CA2">
      <w:pPr>
        <w:pStyle w:val="ListParagraph"/>
        <w:numPr>
          <w:ilvl w:val="0"/>
          <w:numId w:val="173"/>
        </w:numPr>
      </w:pPr>
      <w:r w:rsidRPr="00081CA2">
        <w:t>Auxiliary terminal blocks in the control cabinet for control devices and protection</w:t>
      </w:r>
    </w:p>
    <w:p w14:paraId="02EB4128" w14:textId="77777777" w:rsidR="00194FD5" w:rsidRPr="00081CA2" w:rsidRDefault="00194FD5" w:rsidP="00081CA2">
      <w:pPr>
        <w:pStyle w:val="ListParagraph"/>
        <w:numPr>
          <w:ilvl w:val="0"/>
          <w:numId w:val="173"/>
        </w:numPr>
      </w:pPr>
      <w:r w:rsidRPr="00081CA2">
        <w:t>Terminal connectors for bushings and grounding</w:t>
      </w:r>
    </w:p>
    <w:p w14:paraId="162F4FFC" w14:textId="77777777" w:rsidR="00194FD5" w:rsidRPr="00081CA2" w:rsidRDefault="00194FD5" w:rsidP="00081CA2">
      <w:pPr>
        <w:pStyle w:val="ListParagraph"/>
        <w:numPr>
          <w:ilvl w:val="0"/>
          <w:numId w:val="173"/>
        </w:numPr>
      </w:pPr>
      <w:r w:rsidRPr="00081CA2">
        <w:t>Terminal blocks for wiring interconnections</w:t>
      </w:r>
    </w:p>
    <w:p w14:paraId="301C2FB9" w14:textId="77777777" w:rsidR="00194FD5" w:rsidRPr="00081CA2" w:rsidRDefault="00194FD5" w:rsidP="00081CA2">
      <w:pPr>
        <w:pStyle w:val="ListParagraph"/>
        <w:numPr>
          <w:ilvl w:val="0"/>
          <w:numId w:val="173"/>
        </w:numPr>
      </w:pPr>
      <w:r w:rsidRPr="00081CA2">
        <w:t>Oil for filling the apparatus plus 10 %, delivered in 45-gallon non-returnable drums</w:t>
      </w:r>
    </w:p>
    <w:p w14:paraId="445F8707" w14:textId="77777777" w:rsidR="00194FD5" w:rsidRPr="00081CA2" w:rsidRDefault="00194FD5" w:rsidP="00081CA2">
      <w:pPr>
        <w:pStyle w:val="Heading3"/>
      </w:pPr>
      <w:bookmarkStart w:id="2773" w:name="_Toc50292459"/>
      <w:bookmarkStart w:id="2774" w:name="_Toc313524435"/>
      <w:bookmarkStart w:id="2775" w:name="_Toc394385993"/>
      <w:bookmarkStart w:id="2776" w:name="_Toc115944069"/>
      <w:bookmarkStart w:id="2777" w:name="_Toc127463389"/>
      <w:bookmarkStart w:id="2778" w:name="_Toc127464481"/>
      <w:bookmarkStart w:id="2779" w:name="_Toc127465666"/>
      <w:bookmarkStart w:id="2780" w:name="_Toc129130363"/>
      <w:r w:rsidRPr="00081CA2">
        <w:t>Construction</w:t>
      </w:r>
      <w:bookmarkEnd w:id="2773"/>
      <w:bookmarkEnd w:id="2774"/>
      <w:bookmarkEnd w:id="2775"/>
      <w:bookmarkEnd w:id="2776"/>
      <w:bookmarkEnd w:id="2777"/>
      <w:bookmarkEnd w:id="2778"/>
      <w:bookmarkEnd w:id="2779"/>
      <w:bookmarkEnd w:id="2780"/>
    </w:p>
    <w:p w14:paraId="1FCBE193" w14:textId="77777777" w:rsidR="00194FD5" w:rsidRPr="00081CA2" w:rsidRDefault="00194FD5" w:rsidP="00081CA2">
      <w:r w:rsidRPr="00081CA2">
        <w:t>Earthing transformers shall be in accordance with IEC 60076 (latest version) and generally to the requirements of the Power Transformer section of this technical specification, as applied to transformers with an Um of 11kV and with a rating up to 500 KVA (secondary).  This document gives supplementary specification for the class of Earthing Transformer. The station transformer should have REF protection that will trip both the LVAC panels and the 400 and 132 kV side.</w:t>
      </w:r>
    </w:p>
    <w:p w14:paraId="6B99898F" w14:textId="77777777" w:rsidR="00194FD5" w:rsidRPr="00081CA2" w:rsidRDefault="00194FD5" w:rsidP="00081CA2">
      <w:r w:rsidRPr="00081CA2">
        <w:t>The interconnected secondary star winding of each earthing transformer, when at its maximum temperature due to continuous full load on the auxiliary winding, shall be designed to carry for thirty seconds without injurious heating an earth fault current not less than the full load lower voltage winding current of the main transformer to which it is connected or the following current, whichever is the greater:</w:t>
      </w:r>
    </w:p>
    <w:p w14:paraId="7C3F25E3" w14:textId="77777777" w:rsidR="00194FD5" w:rsidRPr="00081CA2" w:rsidRDefault="00194FD5" w:rsidP="00081CA2">
      <w:pPr>
        <w:pStyle w:val="ListParagraph"/>
        <w:numPr>
          <w:ilvl w:val="0"/>
          <w:numId w:val="175"/>
        </w:numPr>
      </w:pPr>
      <w:r w:rsidRPr="00081CA2">
        <w:t>Lower voltage of main transformer kV 11</w:t>
      </w:r>
    </w:p>
    <w:p w14:paraId="1D9D67E2" w14:textId="77777777" w:rsidR="00194FD5" w:rsidRPr="00081CA2" w:rsidRDefault="00194FD5" w:rsidP="00081CA2">
      <w:pPr>
        <w:pStyle w:val="ListParagraph"/>
        <w:numPr>
          <w:ilvl w:val="0"/>
          <w:numId w:val="175"/>
        </w:numPr>
      </w:pPr>
      <w:r w:rsidRPr="00081CA2">
        <w:t>Earth fault current required    Amp. 1000</w:t>
      </w:r>
    </w:p>
    <w:p w14:paraId="3AA70AAA" w14:textId="77777777" w:rsidR="00194FD5" w:rsidRPr="00081CA2" w:rsidRDefault="00194FD5" w:rsidP="00081CA2">
      <w:r w:rsidRPr="00081CA2">
        <w:t>The earthing/auxiliary transformers shall have a zero-sequence impedance equal to the positive sequence impedance.</w:t>
      </w:r>
    </w:p>
    <w:p w14:paraId="3550F320" w14:textId="77777777" w:rsidR="00194FD5" w:rsidRPr="00081CA2" w:rsidRDefault="00194FD5" w:rsidP="00081CA2">
      <w:r w:rsidRPr="00081CA2">
        <w:t>The construction and general requirements of the earthing transformers shall be in accordance with that specified for 2-winding transformers with ratings up to 50MVA in of the Power Transformer section of this technical specification.  This includes but is not limited to the following features:</w:t>
      </w:r>
    </w:p>
    <w:p w14:paraId="7D8BE485" w14:textId="77777777" w:rsidR="00194FD5" w:rsidRPr="00081CA2" w:rsidRDefault="00194FD5" w:rsidP="00081CA2">
      <w:pPr>
        <w:pStyle w:val="ListParagraph"/>
        <w:numPr>
          <w:ilvl w:val="0"/>
          <w:numId w:val="176"/>
        </w:numPr>
      </w:pPr>
      <w:r w:rsidRPr="00081CA2">
        <w:t>Off-circuit tap-changer with ±5% voltage variation in 4 equal steps</w:t>
      </w:r>
    </w:p>
    <w:p w14:paraId="7ACAB09C" w14:textId="77777777" w:rsidR="00194FD5" w:rsidRPr="00081CA2" w:rsidRDefault="00194FD5" w:rsidP="00081CA2">
      <w:pPr>
        <w:pStyle w:val="ListParagraph"/>
        <w:numPr>
          <w:ilvl w:val="0"/>
          <w:numId w:val="176"/>
        </w:numPr>
      </w:pPr>
      <w:r w:rsidRPr="00081CA2">
        <w:t>ONAN cooling</w:t>
      </w:r>
    </w:p>
    <w:p w14:paraId="4CE638E6" w14:textId="77777777" w:rsidR="00194FD5" w:rsidRPr="00081CA2" w:rsidRDefault="00194FD5" w:rsidP="00081CA2">
      <w:pPr>
        <w:pStyle w:val="ListParagraph"/>
        <w:numPr>
          <w:ilvl w:val="0"/>
          <w:numId w:val="176"/>
        </w:numPr>
      </w:pPr>
      <w:r w:rsidRPr="00081CA2">
        <w:t>Oil preservation system:  May be conservator with Buchholz and maintenance free dehydrating breather or sealed type (gas cushion or corrugated tank).  Where corrugated type is offered, the manufacturer shall provide adequate reinforcement to prevent damage during transport, installation, and service.</w:t>
      </w:r>
    </w:p>
    <w:p w14:paraId="37219C82" w14:textId="77777777" w:rsidR="00194FD5" w:rsidRPr="00081CA2" w:rsidRDefault="00194FD5" w:rsidP="00081CA2">
      <w:pPr>
        <w:pStyle w:val="ListParagraph"/>
        <w:numPr>
          <w:ilvl w:val="0"/>
          <w:numId w:val="176"/>
        </w:numPr>
      </w:pPr>
      <w:r w:rsidRPr="00081CA2">
        <w:t>HV connections shall be housed in an air-filled cable box suitable for separable connectors for XLPE cable or stranded conductor.</w:t>
      </w:r>
    </w:p>
    <w:p w14:paraId="1F7DEF9C" w14:textId="77777777" w:rsidR="00194FD5" w:rsidRPr="00081CA2" w:rsidRDefault="00194FD5" w:rsidP="00081CA2">
      <w:pPr>
        <w:pStyle w:val="ListParagraph"/>
        <w:numPr>
          <w:ilvl w:val="0"/>
          <w:numId w:val="176"/>
        </w:numPr>
      </w:pPr>
      <w:r w:rsidRPr="00081CA2">
        <w:lastRenderedPageBreak/>
        <w:t>The LV (auxiliary) terminals of the earthing transformer shall be brought out into a weatherproof cable box fitted with a lockable, hinged lockable door.  The cable box shall incorporate an adequately rated fuse-switch unit suitable for cable connections.</w:t>
      </w:r>
    </w:p>
    <w:p w14:paraId="3D5DF8FB" w14:textId="77777777" w:rsidR="00194FD5" w:rsidRPr="00081CA2" w:rsidRDefault="00194FD5" w:rsidP="00081CA2">
      <w:pPr>
        <w:pStyle w:val="ListParagraph"/>
        <w:numPr>
          <w:ilvl w:val="0"/>
          <w:numId w:val="176"/>
        </w:numPr>
      </w:pPr>
      <w:r w:rsidRPr="00081CA2">
        <w:t>Provision for protective current transformers (CTs) in primary, primary, and secondary neutrals is required.  When CTs are required, details including class and rating shall be included in the Technical Performance (TP) schedules.  Primary located CTs shall be located in-tank.</w:t>
      </w:r>
    </w:p>
    <w:p w14:paraId="59258FB2" w14:textId="77777777" w:rsidR="00194FD5" w:rsidRPr="00081CA2" w:rsidRDefault="00194FD5" w:rsidP="00081CA2">
      <w:pPr>
        <w:pStyle w:val="Heading3"/>
      </w:pPr>
      <w:bookmarkStart w:id="2781" w:name="_Toc115944070"/>
      <w:bookmarkStart w:id="2782" w:name="_Toc127463390"/>
      <w:bookmarkStart w:id="2783" w:name="_Toc127464482"/>
      <w:bookmarkStart w:id="2784" w:name="_Toc127465667"/>
      <w:bookmarkStart w:id="2785" w:name="_Toc129130364"/>
      <w:r w:rsidRPr="00081CA2">
        <w:t>Recommended Spare Parts and Tools</w:t>
      </w:r>
      <w:bookmarkEnd w:id="2781"/>
      <w:bookmarkEnd w:id="2782"/>
      <w:bookmarkEnd w:id="2783"/>
      <w:bookmarkEnd w:id="2784"/>
      <w:bookmarkEnd w:id="2785"/>
    </w:p>
    <w:p w14:paraId="110689B1" w14:textId="77777777" w:rsidR="00194FD5" w:rsidRPr="00081CA2" w:rsidRDefault="00194FD5" w:rsidP="00081CA2">
      <w:pPr>
        <w:pStyle w:val="ListParagraph"/>
        <w:numPr>
          <w:ilvl w:val="0"/>
          <w:numId w:val="177"/>
        </w:numPr>
      </w:pPr>
      <w:r w:rsidRPr="00081CA2">
        <w:t>Bushing 11kV</w:t>
      </w:r>
    </w:p>
    <w:p w14:paraId="42DCFF9A" w14:textId="77777777" w:rsidR="00194FD5" w:rsidRPr="00081CA2" w:rsidRDefault="00194FD5" w:rsidP="00081CA2">
      <w:pPr>
        <w:pStyle w:val="ListParagraph"/>
        <w:numPr>
          <w:ilvl w:val="0"/>
          <w:numId w:val="177"/>
        </w:numPr>
      </w:pPr>
      <w:r w:rsidRPr="00081CA2">
        <w:t>415V bushing</w:t>
      </w:r>
    </w:p>
    <w:p w14:paraId="3346888B" w14:textId="77777777" w:rsidR="00194FD5" w:rsidRPr="00081CA2" w:rsidRDefault="00194FD5" w:rsidP="00081CA2">
      <w:pPr>
        <w:pStyle w:val="ListParagraph"/>
        <w:numPr>
          <w:ilvl w:val="0"/>
          <w:numId w:val="177"/>
        </w:numPr>
      </w:pPr>
      <w:r w:rsidRPr="00081CA2">
        <w:t>Buchholz relay</w:t>
      </w:r>
    </w:p>
    <w:p w14:paraId="33F10EEB" w14:textId="77777777" w:rsidR="00194FD5" w:rsidRPr="00081CA2" w:rsidRDefault="00194FD5" w:rsidP="00081CA2">
      <w:pPr>
        <w:pStyle w:val="Heading3"/>
      </w:pPr>
      <w:bookmarkStart w:id="2786" w:name="_Toc50292460"/>
      <w:bookmarkStart w:id="2787" w:name="_Toc313524436"/>
      <w:bookmarkStart w:id="2788" w:name="_Toc394385994"/>
      <w:bookmarkStart w:id="2789" w:name="_Toc115944071"/>
      <w:bookmarkStart w:id="2790" w:name="_Toc127463391"/>
      <w:bookmarkStart w:id="2791" w:name="_Toc127464483"/>
      <w:bookmarkStart w:id="2792" w:name="_Toc127465668"/>
      <w:bookmarkStart w:id="2793" w:name="_Toc129130365"/>
      <w:r w:rsidRPr="00081CA2">
        <w:t>Tes</w:t>
      </w:r>
      <w:bookmarkEnd w:id="2786"/>
      <w:bookmarkEnd w:id="2787"/>
      <w:bookmarkEnd w:id="2788"/>
      <w:r w:rsidRPr="00081CA2">
        <w:t>ts</w:t>
      </w:r>
      <w:bookmarkEnd w:id="2789"/>
      <w:bookmarkEnd w:id="2790"/>
      <w:bookmarkEnd w:id="2791"/>
      <w:bookmarkEnd w:id="2792"/>
      <w:bookmarkEnd w:id="2793"/>
    </w:p>
    <w:p w14:paraId="41D61FB8" w14:textId="77777777" w:rsidR="00194FD5" w:rsidRPr="00081CA2" w:rsidRDefault="00194FD5" w:rsidP="00081CA2">
      <w:r w:rsidRPr="00081CA2">
        <w:t>Routine and Type tests (Type test along with certificate shall not be older than 5 year) shall be generally in accordance with the requirements of IEC 60076-1 and IEC 60076-3, appropriate to the voltage class of the transformer under consideration.  Additionally, some tests in the class identified as ‘Special’ in IEC 60076 are included, which may in practice be effectively a Routine or Type Test, as appropriate.</w:t>
      </w:r>
    </w:p>
    <w:p w14:paraId="4E8BA139" w14:textId="77777777" w:rsidR="00194FD5" w:rsidRPr="00081CA2" w:rsidRDefault="00194FD5" w:rsidP="00081CA2">
      <w:pPr>
        <w:pStyle w:val="Heading4"/>
      </w:pPr>
      <w:bookmarkStart w:id="2794" w:name="_Toc127465669"/>
      <w:r w:rsidRPr="00081CA2">
        <w:t>Routine Tests</w:t>
      </w:r>
      <w:bookmarkEnd w:id="2794"/>
    </w:p>
    <w:p w14:paraId="5DB4D734" w14:textId="77777777" w:rsidR="00194FD5" w:rsidRPr="00081CA2" w:rsidRDefault="00194FD5" w:rsidP="00081CA2">
      <w:r w:rsidRPr="00081CA2">
        <w:t>The following routine tests shall be performed:</w:t>
      </w:r>
    </w:p>
    <w:p w14:paraId="7DB0DB60" w14:textId="77777777" w:rsidR="00194FD5" w:rsidRPr="00081CA2" w:rsidRDefault="00194FD5" w:rsidP="00081CA2">
      <w:pPr>
        <w:pStyle w:val="ListParagraph"/>
        <w:numPr>
          <w:ilvl w:val="0"/>
          <w:numId w:val="178"/>
        </w:numPr>
      </w:pPr>
      <w:r w:rsidRPr="00081CA2">
        <w:t>Measurement of winding resistances.</w:t>
      </w:r>
    </w:p>
    <w:p w14:paraId="04DCEAE3" w14:textId="77777777" w:rsidR="00194FD5" w:rsidRPr="00081CA2" w:rsidRDefault="00194FD5" w:rsidP="00081CA2">
      <w:pPr>
        <w:pStyle w:val="ListParagraph"/>
        <w:numPr>
          <w:ilvl w:val="0"/>
          <w:numId w:val="178"/>
        </w:numPr>
      </w:pPr>
      <w:r w:rsidRPr="00081CA2">
        <w:t>Measurement of voltage ratio and check of voltage vector relationship</w:t>
      </w:r>
    </w:p>
    <w:p w14:paraId="2A2BC76E" w14:textId="77777777" w:rsidR="00194FD5" w:rsidRPr="00081CA2" w:rsidRDefault="00194FD5" w:rsidP="00081CA2">
      <w:pPr>
        <w:pStyle w:val="ListParagraph"/>
        <w:numPr>
          <w:ilvl w:val="0"/>
          <w:numId w:val="178"/>
        </w:numPr>
      </w:pPr>
      <w:r w:rsidRPr="00081CA2">
        <w:t>Measurement of impedance voltage (principal tapping) short-circuit impedance and load loss.</w:t>
      </w:r>
    </w:p>
    <w:p w14:paraId="6C8E8CF1" w14:textId="77777777" w:rsidR="00194FD5" w:rsidRPr="00081CA2" w:rsidRDefault="00194FD5" w:rsidP="00081CA2">
      <w:pPr>
        <w:pStyle w:val="ListParagraph"/>
        <w:numPr>
          <w:ilvl w:val="0"/>
          <w:numId w:val="178"/>
        </w:numPr>
      </w:pPr>
      <w:r w:rsidRPr="00081CA2">
        <w:t>Measurement of no-load losses and no-load current at rated frequency and nominal voltage.</w:t>
      </w:r>
    </w:p>
    <w:p w14:paraId="33C1EC6B" w14:textId="77777777" w:rsidR="00194FD5" w:rsidRPr="00081CA2" w:rsidRDefault="00194FD5" w:rsidP="00081CA2">
      <w:pPr>
        <w:pStyle w:val="ListParagraph"/>
        <w:numPr>
          <w:ilvl w:val="0"/>
          <w:numId w:val="178"/>
        </w:numPr>
      </w:pPr>
      <w:r w:rsidRPr="00081CA2">
        <w:t>Induced-voltage test with partial discharge measurement.</w:t>
      </w:r>
    </w:p>
    <w:p w14:paraId="319789E2" w14:textId="77777777" w:rsidR="00194FD5" w:rsidRPr="00081CA2" w:rsidRDefault="00194FD5" w:rsidP="00081CA2">
      <w:pPr>
        <w:pStyle w:val="ListParagraph"/>
        <w:numPr>
          <w:ilvl w:val="0"/>
          <w:numId w:val="178"/>
        </w:numPr>
      </w:pPr>
      <w:r w:rsidRPr="00081CA2">
        <w:t>Short Duration AC (ACSD)</w:t>
      </w:r>
    </w:p>
    <w:p w14:paraId="1D9161BE" w14:textId="77777777" w:rsidR="00194FD5" w:rsidRPr="00081CA2" w:rsidRDefault="00194FD5" w:rsidP="00081CA2">
      <w:pPr>
        <w:pStyle w:val="ListParagraph"/>
        <w:numPr>
          <w:ilvl w:val="0"/>
          <w:numId w:val="178"/>
        </w:numPr>
      </w:pPr>
      <w:r w:rsidRPr="00081CA2">
        <w:t>Separate source voltage test.</w:t>
      </w:r>
    </w:p>
    <w:p w14:paraId="6D5F8A2A" w14:textId="77777777" w:rsidR="00194FD5" w:rsidRPr="00081CA2" w:rsidRDefault="00194FD5" w:rsidP="00081CA2">
      <w:pPr>
        <w:pStyle w:val="ListParagraph"/>
        <w:numPr>
          <w:ilvl w:val="0"/>
          <w:numId w:val="178"/>
        </w:numPr>
      </w:pPr>
      <w:r w:rsidRPr="00081CA2">
        <w:t>Oil test and function tests.</w:t>
      </w:r>
    </w:p>
    <w:p w14:paraId="05446CCA" w14:textId="77777777" w:rsidR="00194FD5" w:rsidRPr="00081CA2" w:rsidRDefault="00194FD5" w:rsidP="00081CA2">
      <w:pPr>
        <w:pStyle w:val="ListParagraph"/>
        <w:numPr>
          <w:ilvl w:val="0"/>
          <w:numId w:val="178"/>
        </w:numPr>
      </w:pPr>
      <w:r w:rsidRPr="00081CA2">
        <w:t>Measurement of insulation of core.</w:t>
      </w:r>
    </w:p>
    <w:p w14:paraId="2D0E3ADB" w14:textId="77777777" w:rsidR="00194FD5" w:rsidRPr="00081CA2" w:rsidRDefault="00194FD5" w:rsidP="00081CA2">
      <w:pPr>
        <w:pStyle w:val="Heading4"/>
      </w:pPr>
      <w:bookmarkStart w:id="2795" w:name="_Toc127465670"/>
      <w:r w:rsidRPr="00081CA2">
        <w:t>Type Tests</w:t>
      </w:r>
      <w:bookmarkEnd w:id="2795"/>
    </w:p>
    <w:p w14:paraId="15F4A340" w14:textId="77777777" w:rsidR="00194FD5" w:rsidRPr="00081CA2" w:rsidRDefault="00194FD5" w:rsidP="00081CA2">
      <w:r w:rsidRPr="00081CA2">
        <w:t>Type tests along with certificate shall not be older than 5 years.</w:t>
      </w:r>
    </w:p>
    <w:p w14:paraId="652790DC" w14:textId="77777777" w:rsidR="00194FD5" w:rsidRPr="00081CA2" w:rsidRDefault="00194FD5" w:rsidP="00081CA2">
      <w:r w:rsidRPr="00081CA2">
        <w:t>The following type tests shall be performed:</w:t>
      </w:r>
    </w:p>
    <w:p w14:paraId="39ED341E" w14:textId="77777777" w:rsidR="00194FD5" w:rsidRPr="00081CA2" w:rsidRDefault="00194FD5" w:rsidP="00081CA2">
      <w:bookmarkStart w:id="2796" w:name="_Toc385174265"/>
      <w:bookmarkStart w:id="2797" w:name="_Toc424476387"/>
      <w:bookmarkStart w:id="2798" w:name="_Toc437416408"/>
      <w:r w:rsidRPr="00081CA2">
        <w:rPr>
          <w:b/>
          <w:bCs/>
        </w:rPr>
        <w:t>Dielectric Test</w:t>
      </w:r>
      <w:bookmarkEnd w:id="2796"/>
      <w:bookmarkEnd w:id="2797"/>
      <w:bookmarkEnd w:id="2798"/>
      <w:r w:rsidRPr="00081CA2">
        <w:rPr>
          <w:b/>
          <w:bCs/>
        </w:rPr>
        <w:t xml:space="preserve">: </w:t>
      </w:r>
      <w:r w:rsidRPr="00081CA2">
        <w:t>All windings of equipment with voltage equal or higher than 10 kV must be subjected to basic impulse withstand tests as a type test only. The test shall include application of chopped waves at 110% BIL value as a type test.</w:t>
      </w:r>
    </w:p>
    <w:p w14:paraId="5BF547D3" w14:textId="77777777" w:rsidR="00194FD5" w:rsidRPr="00081CA2" w:rsidRDefault="00194FD5" w:rsidP="00081CA2">
      <w:r w:rsidRPr="00081CA2">
        <w:t>Induced voltage: the routine test shall be performed as per IEC 76-3 standard with the tap changer in the position corresponding to the highest (turn to turn) voltage.</w:t>
      </w:r>
    </w:p>
    <w:p w14:paraId="6BD15D30" w14:textId="77777777" w:rsidR="00194FD5" w:rsidRPr="00081CA2" w:rsidRDefault="00194FD5" w:rsidP="00081CA2">
      <w:r w:rsidRPr="00081CA2">
        <w:t>Oil samples: oil samples must be taken before and after dielectric tests to verify its content in laboratory.</w:t>
      </w:r>
    </w:p>
    <w:p w14:paraId="59F0FE16" w14:textId="77777777" w:rsidR="00194FD5" w:rsidRPr="00081CA2" w:rsidRDefault="00194FD5" w:rsidP="00081CA2">
      <w:r w:rsidRPr="00081CA2">
        <w:lastRenderedPageBreak/>
        <w:t>The current and no-load losses must be measured before and after tests. The losses value measured after the dielectric tests shall be used to compare it with the Supplier's guaranteed values.</w:t>
      </w:r>
    </w:p>
    <w:p w14:paraId="0D507161" w14:textId="77777777" w:rsidR="00194FD5" w:rsidRPr="00081CA2" w:rsidRDefault="00194FD5" w:rsidP="00081CA2">
      <w:r w:rsidRPr="00081CA2">
        <w:t xml:space="preserve">Any fault or difference while testing shall result in the repetition of the dielectric tests. </w:t>
      </w:r>
    </w:p>
    <w:p w14:paraId="621A527B" w14:textId="77777777" w:rsidR="00194FD5" w:rsidRPr="00081CA2" w:rsidRDefault="00194FD5" w:rsidP="00081CA2">
      <w:r w:rsidRPr="00081CA2">
        <w:rPr>
          <w:b/>
          <w:bCs/>
        </w:rPr>
        <w:t xml:space="preserve">Temperature Rise Test: </w:t>
      </w:r>
      <w:r w:rsidRPr="00081CA2">
        <w:t>This test shall be carried out with the transformer at tap positions giving highest losses.  The temperature rise qualification of the earthing/auxiliary transformers shall be based on the sum of two factors; the first is a test in accordance with IEC 60076-2, at the auxiliary rating when the rises of the main and auxiliary windings shall be measured.  The second factor shall be the calculated rise according to IEC 60076-5 at the 30-second duty rating.  The total temperature rise shall be the sum of both figures and the overall winding temperature shall be less than 250oC.</w:t>
      </w:r>
    </w:p>
    <w:p w14:paraId="26DB1406" w14:textId="77777777" w:rsidR="00194FD5" w:rsidRPr="00081CA2" w:rsidRDefault="00194FD5" w:rsidP="00081CA2">
      <w:r w:rsidRPr="00081CA2">
        <w:rPr>
          <w:b/>
          <w:bCs/>
        </w:rPr>
        <w:t xml:space="preserve">Lightning Impulse (LI) test:  </w:t>
      </w:r>
      <w:r w:rsidRPr="00081CA2">
        <w:t>This test shall be carried out in accordance with IEC 60076-3 on the HV and neutral terminals.  Tap-changers shall be in the position of minimum, principal and maximum tap as each phase is tested in turn (A-B-C).</w:t>
      </w:r>
    </w:p>
    <w:p w14:paraId="3D9BEDC4" w14:textId="77777777" w:rsidR="00194FD5" w:rsidRPr="00081CA2" w:rsidRDefault="00194FD5" w:rsidP="00081CA2">
      <w:r w:rsidRPr="00081CA2">
        <w:t>In-lieu evidence from demonstrably similar units and/or mechanical and thermal calculations shall be provided to demonstrate clear margins of short-circuit current withstand at system fault levels for all transformers.  All tests and calculations shall be in accordance with IEC 60076-5.</w:t>
      </w:r>
    </w:p>
    <w:p w14:paraId="21FD4BE6" w14:textId="77777777" w:rsidR="00194FD5" w:rsidRPr="00081CA2" w:rsidRDefault="00194FD5" w:rsidP="00081CA2">
      <w:bookmarkStart w:id="2799" w:name="_Toc385174267"/>
      <w:bookmarkStart w:id="2800" w:name="_Toc424476389"/>
      <w:bookmarkStart w:id="2801" w:name="_Toc437416410"/>
      <w:r w:rsidRPr="00081CA2">
        <w:rPr>
          <w:b/>
          <w:bCs/>
        </w:rPr>
        <w:t>Zero-sequence Impedance Test</w:t>
      </w:r>
      <w:bookmarkEnd w:id="2799"/>
      <w:bookmarkEnd w:id="2800"/>
      <w:bookmarkEnd w:id="2801"/>
      <w:r w:rsidRPr="00081CA2">
        <w:rPr>
          <w:b/>
          <w:bCs/>
        </w:rPr>
        <w:t xml:space="preserve">: </w:t>
      </w:r>
      <w:r w:rsidRPr="00081CA2">
        <w:t>Measurement of transformer zero-sequence impedance shall be made for both short-circuit and open circuit conditions, for different windings and up to 30 % of rated voltage.</w:t>
      </w:r>
    </w:p>
    <w:p w14:paraId="0D558C47" w14:textId="77777777" w:rsidR="00194FD5" w:rsidRPr="00081CA2" w:rsidRDefault="00194FD5" w:rsidP="00081CA2">
      <w:bookmarkStart w:id="2802" w:name="_Toc385174268"/>
      <w:bookmarkStart w:id="2803" w:name="_Toc424476390"/>
      <w:bookmarkStart w:id="2804" w:name="_Toc437416411"/>
      <w:r w:rsidRPr="00081CA2">
        <w:rPr>
          <w:b/>
          <w:bCs/>
        </w:rPr>
        <w:t>Capacitance Measurement Test</w:t>
      </w:r>
      <w:bookmarkEnd w:id="2802"/>
      <w:bookmarkEnd w:id="2803"/>
      <w:bookmarkEnd w:id="2804"/>
      <w:r w:rsidRPr="00081CA2">
        <w:rPr>
          <w:b/>
          <w:bCs/>
        </w:rPr>
        <w:t>:</w:t>
      </w:r>
      <w:r w:rsidRPr="00081CA2">
        <w:t xml:space="preserve"> At the end of the dielectric tests, the capacitance measurement of different windings between them and to the tank must be made as well as the insulation (tangent delta) power factor according to IEEE C57.12.90 Standard. The insulation power factors shall not exceed 0.5% as per IEEE C57.152 standard.</w:t>
      </w:r>
    </w:p>
    <w:p w14:paraId="25F32B7A" w14:textId="77777777" w:rsidR="00194FD5" w:rsidRPr="00081CA2" w:rsidRDefault="00194FD5" w:rsidP="00081CA2">
      <w:pPr>
        <w:pStyle w:val="Heading4"/>
      </w:pPr>
      <w:bookmarkStart w:id="2805" w:name="_Toc127465671"/>
      <w:r w:rsidRPr="00081CA2">
        <w:t>Special Tests</w:t>
      </w:r>
      <w:bookmarkEnd w:id="2805"/>
    </w:p>
    <w:p w14:paraId="7CD7BD2F" w14:textId="77777777" w:rsidR="00194FD5" w:rsidRPr="00081CA2" w:rsidRDefault="00194FD5" w:rsidP="00081CA2">
      <w:r w:rsidRPr="00081CA2">
        <w:t>The following ‘special’ category tests shall be performed when specified and may be on each unit (equivalent to a routine test) or on one unit (equivalent to a type test) as indicated:</w:t>
      </w:r>
    </w:p>
    <w:p w14:paraId="7B81BA6B" w14:textId="77777777" w:rsidR="00194FD5" w:rsidRPr="00081CA2" w:rsidRDefault="00194FD5" w:rsidP="00081CA2">
      <w:pPr>
        <w:pStyle w:val="ListParagraph"/>
        <w:numPr>
          <w:ilvl w:val="0"/>
          <w:numId w:val="179"/>
        </w:numPr>
      </w:pPr>
      <w:r w:rsidRPr="00081CA2">
        <w:t>Determination of sound levels to IEC 60076-10: (Type test).</w:t>
      </w:r>
    </w:p>
    <w:p w14:paraId="3AD98EF0" w14:textId="77777777" w:rsidR="00194FD5" w:rsidRPr="00081CA2" w:rsidRDefault="00194FD5" w:rsidP="00081CA2">
      <w:pPr>
        <w:pStyle w:val="ListParagraph"/>
        <w:numPr>
          <w:ilvl w:val="0"/>
          <w:numId w:val="179"/>
        </w:numPr>
      </w:pPr>
      <w:r w:rsidRPr="00081CA2">
        <w:t>Measurement of the harmonics of the no-load current: (Routine test).</w:t>
      </w:r>
    </w:p>
    <w:p w14:paraId="474D4E9A" w14:textId="77777777" w:rsidR="00194FD5" w:rsidRPr="00081CA2" w:rsidRDefault="00194FD5" w:rsidP="00081CA2">
      <w:pPr>
        <w:pStyle w:val="Heading4"/>
      </w:pPr>
      <w:bookmarkStart w:id="2806" w:name="_Toc385174269"/>
      <w:bookmarkStart w:id="2807" w:name="_Toc424476391"/>
      <w:bookmarkStart w:id="2808" w:name="_Toc437416412"/>
      <w:bookmarkStart w:id="2809" w:name="_Toc127465672"/>
      <w:r w:rsidRPr="00081CA2">
        <w:t>Bushing tests</w:t>
      </w:r>
      <w:bookmarkEnd w:id="2806"/>
      <w:bookmarkEnd w:id="2807"/>
      <w:bookmarkEnd w:id="2808"/>
      <w:bookmarkEnd w:id="2809"/>
    </w:p>
    <w:p w14:paraId="7BCD335F" w14:textId="77777777" w:rsidR="00194FD5" w:rsidRPr="00081CA2" w:rsidRDefault="00194FD5" w:rsidP="00081CA2">
      <w:r w:rsidRPr="00081CA2">
        <w:t>The following test shall be performed in the Transformer Bushings:</w:t>
      </w:r>
    </w:p>
    <w:p w14:paraId="0A38C404" w14:textId="77777777" w:rsidR="00194FD5" w:rsidRPr="00081CA2" w:rsidRDefault="00194FD5" w:rsidP="00081CA2">
      <w:pPr>
        <w:pStyle w:val="ListParagraph"/>
      </w:pPr>
      <w:bookmarkStart w:id="2810" w:name="_Toc385174270"/>
      <w:bookmarkStart w:id="2811" w:name="_Toc424476392"/>
      <w:bookmarkStart w:id="2812" w:name="_Toc437416413"/>
      <w:r w:rsidRPr="00081CA2">
        <w:t>Type Test</w:t>
      </w:r>
      <w:bookmarkEnd w:id="2810"/>
      <w:bookmarkEnd w:id="2811"/>
      <w:bookmarkEnd w:id="2812"/>
      <w:r w:rsidRPr="00081CA2">
        <w:t>:</w:t>
      </w:r>
    </w:p>
    <w:p w14:paraId="3EC494B6" w14:textId="77777777" w:rsidR="00194FD5" w:rsidRPr="00081CA2" w:rsidRDefault="00194FD5" w:rsidP="00081CA2">
      <w:pPr>
        <w:pStyle w:val="ListParagraph"/>
        <w:numPr>
          <w:ilvl w:val="0"/>
          <w:numId w:val="180"/>
        </w:numPr>
      </w:pPr>
      <w:r w:rsidRPr="00081CA2">
        <w:t>Basic impulse level test and basic switching surge level (when applicable) test</w:t>
      </w:r>
    </w:p>
    <w:p w14:paraId="1689D9FE" w14:textId="77777777" w:rsidR="00194FD5" w:rsidRPr="00081CA2" w:rsidRDefault="00194FD5" w:rsidP="00081CA2">
      <w:pPr>
        <w:pStyle w:val="ListParagraph"/>
        <w:numPr>
          <w:ilvl w:val="0"/>
          <w:numId w:val="180"/>
        </w:numPr>
      </w:pPr>
      <w:r w:rsidRPr="00081CA2">
        <w:t>Wet power-frequency voltage tests</w:t>
      </w:r>
    </w:p>
    <w:p w14:paraId="417CB0E0" w14:textId="77777777" w:rsidR="00194FD5" w:rsidRPr="00081CA2" w:rsidRDefault="00194FD5" w:rsidP="00081CA2">
      <w:pPr>
        <w:pStyle w:val="ListParagraph"/>
        <w:numPr>
          <w:ilvl w:val="0"/>
          <w:numId w:val="180"/>
        </w:numPr>
      </w:pPr>
      <w:r w:rsidRPr="00081CA2">
        <w:t>Dry power-frequency voltage tests</w:t>
      </w:r>
    </w:p>
    <w:p w14:paraId="679A65C7" w14:textId="77777777" w:rsidR="00194FD5" w:rsidRPr="00081CA2" w:rsidRDefault="00194FD5" w:rsidP="00081CA2">
      <w:pPr>
        <w:pStyle w:val="ListParagraph"/>
        <w:numPr>
          <w:ilvl w:val="0"/>
          <w:numId w:val="180"/>
        </w:numPr>
      </w:pPr>
      <w:r w:rsidRPr="00081CA2">
        <w:t>Dielectric losses measure before and after the preceding tests</w:t>
      </w:r>
    </w:p>
    <w:p w14:paraId="293F6C6B" w14:textId="77777777" w:rsidR="00194FD5" w:rsidRPr="00081CA2" w:rsidRDefault="00194FD5" w:rsidP="00081CA2">
      <w:pPr>
        <w:pStyle w:val="ListParagraph"/>
        <w:numPr>
          <w:ilvl w:val="0"/>
          <w:numId w:val="180"/>
        </w:numPr>
      </w:pPr>
      <w:r w:rsidRPr="00081CA2">
        <w:t>Temperature rise and mechanical resistance tests</w:t>
      </w:r>
    </w:p>
    <w:p w14:paraId="012F18A5" w14:textId="77777777" w:rsidR="00194FD5" w:rsidRPr="00081CA2" w:rsidRDefault="00194FD5" w:rsidP="00081CA2">
      <w:pPr>
        <w:pStyle w:val="ListParagraph"/>
        <w:numPr>
          <w:ilvl w:val="0"/>
          <w:numId w:val="180"/>
        </w:numPr>
      </w:pPr>
      <w:r w:rsidRPr="00081CA2">
        <w:t>Short circuit current withstand ability</w:t>
      </w:r>
    </w:p>
    <w:p w14:paraId="06D12845" w14:textId="77777777" w:rsidR="00194FD5" w:rsidRPr="00081CA2" w:rsidRDefault="00194FD5" w:rsidP="00081CA2">
      <w:pPr>
        <w:pStyle w:val="ListParagraph"/>
      </w:pPr>
      <w:bookmarkStart w:id="2813" w:name="_Toc385174271"/>
      <w:bookmarkStart w:id="2814" w:name="_Toc424476393"/>
      <w:bookmarkStart w:id="2815" w:name="_Toc437416414"/>
      <w:r w:rsidRPr="00081CA2">
        <w:t>Routine Tests</w:t>
      </w:r>
      <w:bookmarkEnd w:id="2813"/>
      <w:bookmarkEnd w:id="2814"/>
      <w:bookmarkEnd w:id="2815"/>
      <w:r w:rsidRPr="00081CA2">
        <w:t>:</w:t>
      </w:r>
    </w:p>
    <w:p w14:paraId="210286A2" w14:textId="77777777" w:rsidR="00194FD5" w:rsidRPr="00081CA2" w:rsidRDefault="00194FD5" w:rsidP="00081CA2">
      <w:pPr>
        <w:pStyle w:val="ListParagraph"/>
        <w:numPr>
          <w:ilvl w:val="0"/>
          <w:numId w:val="180"/>
        </w:numPr>
      </w:pPr>
      <w:r w:rsidRPr="00081CA2">
        <w:t>Dry power-frequency voltage tests</w:t>
      </w:r>
    </w:p>
    <w:p w14:paraId="78F3B03B" w14:textId="77777777" w:rsidR="00194FD5" w:rsidRPr="00081CA2" w:rsidRDefault="00194FD5" w:rsidP="00081CA2">
      <w:pPr>
        <w:pStyle w:val="ListParagraph"/>
        <w:numPr>
          <w:ilvl w:val="0"/>
          <w:numId w:val="180"/>
        </w:numPr>
      </w:pPr>
      <w:r w:rsidRPr="00081CA2">
        <w:t>Dielectric losses measures</w:t>
      </w:r>
    </w:p>
    <w:p w14:paraId="37BCB28B" w14:textId="77777777" w:rsidR="00194FD5" w:rsidRPr="00081CA2" w:rsidRDefault="00194FD5" w:rsidP="00081CA2">
      <w:pPr>
        <w:pStyle w:val="ListParagraph"/>
        <w:numPr>
          <w:ilvl w:val="0"/>
          <w:numId w:val="180"/>
        </w:numPr>
      </w:pPr>
      <w:r w:rsidRPr="00081CA2">
        <w:t>Capacitive tap voltage power-frequency tests</w:t>
      </w:r>
    </w:p>
    <w:p w14:paraId="5D1A5E54" w14:textId="77777777" w:rsidR="00194FD5" w:rsidRPr="00081CA2" w:rsidRDefault="00194FD5" w:rsidP="00081CA2">
      <w:pPr>
        <w:pStyle w:val="Heading4"/>
      </w:pPr>
      <w:bookmarkStart w:id="2816" w:name="_Toc385174272"/>
      <w:bookmarkStart w:id="2817" w:name="_Toc424476394"/>
      <w:bookmarkStart w:id="2818" w:name="_Toc437416415"/>
      <w:bookmarkStart w:id="2819" w:name="_Toc127465673"/>
      <w:r w:rsidRPr="00081CA2">
        <w:lastRenderedPageBreak/>
        <w:t>Bushing Current Transformer Test</w:t>
      </w:r>
      <w:bookmarkEnd w:id="2816"/>
      <w:bookmarkEnd w:id="2817"/>
      <w:bookmarkEnd w:id="2818"/>
      <w:bookmarkEnd w:id="2819"/>
    </w:p>
    <w:p w14:paraId="57A1A291" w14:textId="77777777" w:rsidR="00194FD5" w:rsidRPr="00081CA2" w:rsidRDefault="00194FD5" w:rsidP="00081CA2">
      <w:r w:rsidRPr="00081CA2">
        <w:t>The following tests shall be performed on the bushing current transformer.</w:t>
      </w:r>
    </w:p>
    <w:p w14:paraId="6EE67DA6" w14:textId="77777777" w:rsidR="00194FD5" w:rsidRPr="00081CA2" w:rsidRDefault="00194FD5" w:rsidP="00081CA2">
      <w:pPr>
        <w:pStyle w:val="ListParagraph"/>
        <w:numPr>
          <w:ilvl w:val="0"/>
          <w:numId w:val="181"/>
        </w:numPr>
      </w:pPr>
      <w:r w:rsidRPr="00081CA2">
        <w:t>Transformation ratio</w:t>
      </w:r>
    </w:p>
    <w:p w14:paraId="1B6F3581" w14:textId="77777777" w:rsidR="00194FD5" w:rsidRPr="00081CA2" w:rsidRDefault="00194FD5" w:rsidP="00081CA2">
      <w:pPr>
        <w:pStyle w:val="ListParagraph"/>
        <w:numPr>
          <w:ilvl w:val="0"/>
          <w:numId w:val="181"/>
        </w:numPr>
      </w:pPr>
      <w:r w:rsidRPr="00081CA2">
        <w:t>Polarity</w:t>
      </w:r>
    </w:p>
    <w:p w14:paraId="1464546E" w14:textId="77777777" w:rsidR="00194FD5" w:rsidRPr="00081CA2" w:rsidRDefault="00194FD5" w:rsidP="00081CA2">
      <w:pPr>
        <w:pStyle w:val="ListParagraph"/>
        <w:numPr>
          <w:ilvl w:val="0"/>
          <w:numId w:val="181"/>
        </w:numPr>
      </w:pPr>
      <w:r w:rsidRPr="00081CA2">
        <w:t>Magnetization current and voltage measurement (saturation curve)</w:t>
      </w:r>
    </w:p>
    <w:p w14:paraId="6807CD23" w14:textId="77777777" w:rsidR="00194FD5" w:rsidRPr="00081CA2" w:rsidRDefault="00194FD5" w:rsidP="00081CA2">
      <w:pPr>
        <w:pStyle w:val="ListParagraph"/>
        <w:numPr>
          <w:ilvl w:val="0"/>
          <w:numId w:val="181"/>
        </w:numPr>
      </w:pPr>
      <w:r w:rsidRPr="00081CA2">
        <w:t>Dielectric insulation on secondary ride</w:t>
      </w:r>
    </w:p>
    <w:p w14:paraId="0E559501" w14:textId="77777777" w:rsidR="00194FD5" w:rsidRPr="00081CA2" w:rsidRDefault="00194FD5" w:rsidP="00081CA2">
      <w:pPr>
        <w:pStyle w:val="ListParagraph"/>
        <w:numPr>
          <w:ilvl w:val="0"/>
          <w:numId w:val="181"/>
        </w:numPr>
      </w:pPr>
      <w:r w:rsidRPr="00081CA2">
        <w:t>Accuracy test</w:t>
      </w:r>
    </w:p>
    <w:p w14:paraId="04420050" w14:textId="77777777" w:rsidR="00194FD5" w:rsidRPr="00081CA2" w:rsidRDefault="00194FD5" w:rsidP="00081CA2">
      <w:pPr>
        <w:pStyle w:val="Heading2"/>
      </w:pPr>
      <w:r w:rsidRPr="00081CA2">
        <w:t xml:space="preserve"> </w:t>
      </w:r>
      <w:bookmarkStart w:id="2820" w:name="_Toc115944072"/>
      <w:bookmarkStart w:id="2821" w:name="_Toc127463392"/>
      <w:bookmarkStart w:id="2822" w:name="_Toc127464484"/>
      <w:bookmarkStart w:id="2823" w:name="_Toc127465674"/>
      <w:bookmarkStart w:id="2824" w:name="_Toc129130366"/>
      <w:r w:rsidRPr="00081CA2">
        <w:t>50MVAR, 400kV Shunt Reactor</w:t>
      </w:r>
      <w:bookmarkEnd w:id="2820"/>
      <w:bookmarkEnd w:id="2821"/>
      <w:bookmarkEnd w:id="2822"/>
      <w:bookmarkEnd w:id="2823"/>
      <w:bookmarkEnd w:id="2824"/>
    </w:p>
    <w:p w14:paraId="7312B255" w14:textId="77777777" w:rsidR="00194FD5" w:rsidRPr="00081CA2" w:rsidRDefault="00194FD5" w:rsidP="00081CA2">
      <w:pPr>
        <w:pStyle w:val="Heading3"/>
      </w:pPr>
      <w:bookmarkStart w:id="2825" w:name="_Toc98885560"/>
      <w:r w:rsidRPr="00081CA2">
        <w:t xml:space="preserve"> </w:t>
      </w:r>
      <w:bookmarkStart w:id="2826" w:name="_Toc115944073"/>
      <w:bookmarkStart w:id="2827" w:name="_Toc127463393"/>
      <w:bookmarkStart w:id="2828" w:name="_Toc127464485"/>
      <w:bookmarkStart w:id="2829" w:name="_Toc127465675"/>
      <w:bookmarkStart w:id="2830" w:name="_Toc129130367"/>
      <w:r w:rsidRPr="00081CA2">
        <w:t>General</w:t>
      </w:r>
      <w:bookmarkEnd w:id="2825"/>
      <w:bookmarkEnd w:id="2826"/>
      <w:bookmarkEnd w:id="2827"/>
      <w:bookmarkEnd w:id="2828"/>
      <w:bookmarkEnd w:id="2829"/>
      <w:bookmarkEnd w:id="2830"/>
    </w:p>
    <w:p w14:paraId="2F506CB4" w14:textId="77777777" w:rsidR="00194FD5" w:rsidRPr="00081CA2" w:rsidRDefault="00194FD5" w:rsidP="00081CA2">
      <w:r w:rsidRPr="00081CA2">
        <w:t>The present specification outlines, from a technical point-of-view, the standard requirements applicable to the design, manufacture, and testing of 50MVAR, 400kV shunt reactor for 400kV busbars.</w:t>
      </w:r>
    </w:p>
    <w:p w14:paraId="3B66F8C0" w14:textId="77777777" w:rsidR="00194FD5" w:rsidRPr="00081CA2" w:rsidRDefault="00194FD5" w:rsidP="00081CA2">
      <w:pPr>
        <w:pStyle w:val="Heading3"/>
      </w:pPr>
      <w:bookmarkStart w:id="2831" w:name="_Toc98885561"/>
      <w:bookmarkStart w:id="2832" w:name="_Toc115944074"/>
      <w:bookmarkStart w:id="2833" w:name="_Toc127463394"/>
      <w:bookmarkStart w:id="2834" w:name="_Toc127464486"/>
      <w:bookmarkStart w:id="2835" w:name="_Toc127465676"/>
      <w:bookmarkStart w:id="2836" w:name="_Toc129130368"/>
      <w:r w:rsidRPr="00081CA2">
        <w:t>Scope</w:t>
      </w:r>
      <w:bookmarkEnd w:id="2831"/>
      <w:bookmarkEnd w:id="2832"/>
      <w:bookmarkEnd w:id="2833"/>
      <w:bookmarkEnd w:id="2834"/>
      <w:bookmarkEnd w:id="2835"/>
      <w:bookmarkEnd w:id="2836"/>
    </w:p>
    <w:p w14:paraId="7861C2E6" w14:textId="77777777" w:rsidR="00194FD5" w:rsidRPr="00081CA2" w:rsidRDefault="00194FD5" w:rsidP="00081CA2">
      <w:r w:rsidRPr="00081CA2">
        <w:t xml:space="preserve">The supply and services to be performed by the Contractor shall comprise the design, manufacture, shop testing, packing, transport to site, insurance, unloading, storage on site, construction works and erection, corrosion protection, site testing, submission of documentation, commissioning, handover to KETRACO, training of KETRACO’s personnel and warranty of the works. </w:t>
      </w:r>
    </w:p>
    <w:p w14:paraId="597EF9FF" w14:textId="77777777" w:rsidR="00194FD5" w:rsidRPr="00081CA2" w:rsidRDefault="00194FD5" w:rsidP="00081CA2">
      <w:r w:rsidRPr="00081CA2">
        <w:t xml:space="preserve">Further details of specific data are contained in the Technical Data Sheets associated with this specification together with project specific tender documents containing Bill of Quantities etc. </w:t>
      </w:r>
    </w:p>
    <w:p w14:paraId="7749A2FF" w14:textId="77777777" w:rsidR="00194FD5" w:rsidRPr="00081CA2" w:rsidRDefault="00194FD5" w:rsidP="00081CA2">
      <w:r w:rsidRPr="00081CA2">
        <w:t xml:space="preserve">In addition to this specification compliance to the General Requirements Specification is required. </w:t>
      </w:r>
    </w:p>
    <w:p w14:paraId="5EFEF809" w14:textId="77777777" w:rsidR="00194FD5" w:rsidRPr="00081CA2" w:rsidRDefault="00194FD5" w:rsidP="00081CA2">
      <w:r w:rsidRPr="00081CA2">
        <w:t xml:space="preserve">The Contractor shall be responsible for carrying out the erection, testing and commissioning of all Shunt Reactors covered by this specification under the direct supervision of the manufacturer according to the manufacturer’s instructions. Contractor shall arrange for the manufacturer’s representative to be at site at the appropriate times and for the appropriate time durations to satisfy this requirement. The costs of this are to be included in the tender costs and no additional payment shall be made in this regard. </w:t>
      </w:r>
    </w:p>
    <w:p w14:paraId="767E6495" w14:textId="77777777" w:rsidR="00194FD5" w:rsidRPr="00081CA2" w:rsidRDefault="00194FD5" w:rsidP="00081CA2">
      <w:r w:rsidRPr="00081CA2">
        <w:t xml:space="preserve">The Contractor is bound to provide complete works, even if the equipment or services to be provided are not specifically mentioned in the specification. </w:t>
      </w:r>
    </w:p>
    <w:p w14:paraId="69E596DF" w14:textId="77777777" w:rsidR="00194FD5" w:rsidRPr="00081CA2" w:rsidRDefault="00194FD5" w:rsidP="00081CA2">
      <w:pPr>
        <w:pStyle w:val="Heading3"/>
      </w:pPr>
      <w:bookmarkStart w:id="2837" w:name="_Toc98885563"/>
      <w:bookmarkStart w:id="2838" w:name="_Toc115944076"/>
      <w:bookmarkStart w:id="2839" w:name="_Toc127463395"/>
      <w:bookmarkStart w:id="2840" w:name="_Toc127464487"/>
      <w:bookmarkStart w:id="2841" w:name="_Toc127465677"/>
      <w:bookmarkStart w:id="2842" w:name="_Toc129130369"/>
      <w:r w:rsidRPr="00081CA2">
        <w:t>Construction</w:t>
      </w:r>
      <w:bookmarkEnd w:id="2837"/>
      <w:bookmarkEnd w:id="2838"/>
      <w:bookmarkEnd w:id="2839"/>
      <w:bookmarkEnd w:id="2840"/>
      <w:bookmarkEnd w:id="2841"/>
      <w:bookmarkEnd w:id="2842"/>
    </w:p>
    <w:p w14:paraId="27D9D4D6" w14:textId="77777777" w:rsidR="00194FD5" w:rsidRPr="00081CA2" w:rsidRDefault="00194FD5" w:rsidP="00081CA2">
      <w:pPr>
        <w:pStyle w:val="Heading4"/>
      </w:pPr>
      <w:bookmarkStart w:id="2843" w:name="_Toc127465678"/>
      <w:r w:rsidRPr="00081CA2">
        <w:t>General</w:t>
      </w:r>
      <w:bookmarkEnd w:id="2843"/>
    </w:p>
    <w:p w14:paraId="6AC6D7D4" w14:textId="77777777" w:rsidR="00194FD5" w:rsidRPr="00081CA2" w:rsidRDefault="00194FD5" w:rsidP="00081CA2">
      <w:r w:rsidRPr="00081CA2">
        <w:t>Shunt reactors shall be outdoor, oil-immersed, three-phase type. They shall comply with the requirements of the Technical Data Sheets and standards listed in above and other relevant IEC standards. Any ambiguity shall be referred to the KETRACO for clarification at the time of tendering.</w:t>
      </w:r>
    </w:p>
    <w:p w14:paraId="6952C1CB" w14:textId="77777777" w:rsidR="00194FD5" w:rsidRPr="00081CA2" w:rsidRDefault="00194FD5" w:rsidP="00081CA2">
      <w:r w:rsidRPr="00081CA2">
        <w:t>The shunt reactors shall be suitable for continuous operation on a three-phase 50 Hz high voltage transmission system at the maximum system voltage (Um) as specified in the Technical Data Sheets.</w:t>
      </w:r>
    </w:p>
    <w:p w14:paraId="26E18A99" w14:textId="77777777" w:rsidR="00194FD5" w:rsidRPr="00081CA2" w:rsidRDefault="00194FD5" w:rsidP="00081CA2">
      <w:r w:rsidRPr="00081CA2">
        <w:t xml:space="preserve">Shunt reactors shall meet the latest stage of development reached in design, construction and materials. Principal reactor accessories, e.g., Oil temperature Indicator (OTI), Winding Temperature Indicator (WTI), Bushings, Buchholz relay, Pressure relief devices (PRD), valves, </w:t>
      </w:r>
      <w:r w:rsidRPr="00081CA2">
        <w:lastRenderedPageBreak/>
        <w:t>shall be furnished from experienced international manufacturers of repute. Licensed products are not acceptable.</w:t>
      </w:r>
    </w:p>
    <w:p w14:paraId="358EE11B" w14:textId="77777777" w:rsidR="00194FD5" w:rsidRPr="00081CA2" w:rsidRDefault="00194FD5" w:rsidP="00081CA2">
      <w:r w:rsidRPr="00081CA2">
        <w:t>All metal parts of the shunt reactor except for the individual core laminations, core bolts and associated individual side plates shall be maintained at the same fixed potential.</w:t>
      </w:r>
    </w:p>
    <w:p w14:paraId="455E9443" w14:textId="77777777" w:rsidR="00194FD5" w:rsidRPr="00081CA2" w:rsidRDefault="00194FD5" w:rsidP="00081CA2">
      <w:r w:rsidRPr="00081CA2">
        <w:t>The earthing structure shall be designed to carry, without damage, the maximum possible earth fault current. Shunt reactors of the gapped-core type will have limbs employing radial packet segments for stray flux control, separated with high-strength porcelain spacers. Close machining of the ends shall be employed to ensure even compression.</w:t>
      </w:r>
    </w:p>
    <w:p w14:paraId="586AA4CE" w14:textId="77777777" w:rsidR="00194FD5" w:rsidRPr="00081CA2" w:rsidRDefault="00194FD5" w:rsidP="00081CA2">
      <w:r w:rsidRPr="00081CA2">
        <w:t>The design and manufacture of the shunt reactors shall be such that the noise level is at a minimum and that the level of vibration does not adversely affect any clamping or produce excessive stress in any material. The shunt reactor manufacturer shall supply sufficient information to the civil works contractor to ensure adequate design of the reactor mounting structure.</w:t>
      </w:r>
    </w:p>
    <w:p w14:paraId="0E416435" w14:textId="77777777" w:rsidR="00194FD5" w:rsidRPr="00081CA2" w:rsidRDefault="00194FD5" w:rsidP="00081CA2">
      <w:r w:rsidRPr="00081CA2">
        <w:t>If required by KETRACO, the shunt reactors shall be subject to vibration tests.</w:t>
      </w:r>
    </w:p>
    <w:p w14:paraId="7DADF1E8" w14:textId="77777777" w:rsidR="00194FD5" w:rsidRPr="00081CA2" w:rsidRDefault="00194FD5" w:rsidP="00081CA2">
      <w:r w:rsidRPr="00081CA2">
        <w:t>Where noise measurements are specified, they shall be made at the Manufacturer’s works in the presence of KETRACO. For guidance on acceptable sound pressure levels, we refer to NEMA TR1 which gives values for ONAN reactors up to 100 MVA. The reactor sound pressure shall not exceed the equivalent rating reactor sound level by more than 2 dB(A). Measurements shall be in accordance with IEC 60076-10.</w:t>
      </w:r>
    </w:p>
    <w:p w14:paraId="15265B61" w14:textId="77777777" w:rsidR="00194FD5" w:rsidRPr="00081CA2" w:rsidRDefault="00194FD5" w:rsidP="00081CA2">
      <w:r w:rsidRPr="00081CA2">
        <w:t>The shunt reactors shall be designed with particular attention to the suppression of harmonic currents, especially the third and fifth, so as to minimize interference with communications circuits.</w:t>
      </w:r>
    </w:p>
    <w:p w14:paraId="7B8C42B8" w14:textId="77777777" w:rsidR="00194FD5" w:rsidRPr="00081CA2" w:rsidRDefault="00194FD5" w:rsidP="00081CA2">
      <w:r w:rsidRPr="00081CA2">
        <w:t>The shunt reactors shall be designed to ensure that leakage flux does not cause overheating in any part of the reactor.</w:t>
      </w:r>
    </w:p>
    <w:p w14:paraId="4EE88CAC" w14:textId="77777777" w:rsidR="00194FD5" w:rsidRPr="00081CA2" w:rsidRDefault="00194FD5" w:rsidP="00081CA2">
      <w:r w:rsidRPr="00081CA2">
        <w:t>The reactors shall be capable of withstanding the effects of periodic switching in and out without suffering stresses that may damage the unit or associated equipment or affect the life of the unit.</w:t>
      </w:r>
    </w:p>
    <w:p w14:paraId="4A6977D4" w14:textId="77777777" w:rsidR="00194FD5" w:rsidRPr="00081CA2" w:rsidRDefault="00194FD5" w:rsidP="00081CA2">
      <w:pPr>
        <w:pStyle w:val="Heading4"/>
      </w:pPr>
      <w:bookmarkStart w:id="2844" w:name="_Toc127465679"/>
      <w:r w:rsidRPr="00081CA2">
        <w:t>Magnetic circuit</w:t>
      </w:r>
      <w:bookmarkEnd w:id="2844"/>
    </w:p>
    <w:p w14:paraId="4B26D595" w14:textId="77777777" w:rsidR="00194FD5" w:rsidRPr="00081CA2" w:rsidRDefault="00194FD5" w:rsidP="00081CA2">
      <w:r w:rsidRPr="00081CA2">
        <w:t>The core shall be built up of high-grade, non-ageing, low-loss, high-permeability grain-oriented steel sheets. Both sides of each steel sheet shall be insulated with a durable, hot oil and heat resistant baked enamel varnish or other chemical treatment. The assembled core shall be varnished with a suitable coating to inhibit corrosion.</w:t>
      </w:r>
    </w:p>
    <w:p w14:paraId="2BDC9F9B" w14:textId="77777777" w:rsidR="00194FD5" w:rsidRPr="00081CA2" w:rsidRDefault="00194FD5" w:rsidP="00081CA2">
      <w:r w:rsidRPr="00081CA2">
        <w:t>The cores shall be clamped and braced to withstand, without damage or deformation, the forces caused by service vibration, transportation, or handling, and to prevent the shifting of the core laminations. The bolts, nuts, and end plates of the assembly and clamp structure shall be of a nonmagnetic type and shall be effectively insulated and locked so that they ensure an even pressure on the whole core assembly and are not loosened by vibrations caused by transport and operation. The supporting framework of the cores shall be designed to avoid the presence of pockets which could prevent complete draining of the tank or cause the trapping of air when filling during service.</w:t>
      </w:r>
    </w:p>
    <w:p w14:paraId="49E3B50E" w14:textId="77777777" w:rsidR="00194FD5" w:rsidRPr="00081CA2" w:rsidRDefault="00194FD5" w:rsidP="00081CA2">
      <w:r w:rsidRPr="00081CA2">
        <w:t>Suitable axial cooling ducts shall be provided to ensure free circulation of oil and efficient cooling of the core. The ducts shall be so dimensioned that the maximum temperature at any point remains with the admissible limits.</w:t>
      </w:r>
    </w:p>
    <w:p w14:paraId="3FA5B952" w14:textId="77777777" w:rsidR="00194FD5" w:rsidRPr="00081CA2" w:rsidRDefault="00194FD5" w:rsidP="00081CA2">
      <w:r w:rsidRPr="00081CA2">
        <w:t>Adequate metallic bridges shall be provided between the core lamination packets to keep all portions of the core assembly at the same potential.</w:t>
      </w:r>
    </w:p>
    <w:p w14:paraId="53C35375" w14:textId="77777777" w:rsidR="00194FD5" w:rsidRPr="00081CA2" w:rsidRDefault="00194FD5" w:rsidP="00081CA2">
      <w:r w:rsidRPr="00081CA2">
        <w:lastRenderedPageBreak/>
        <w:t>Lifting eyes or lugs shall be provided at suitable points of the core assembly.</w:t>
      </w:r>
    </w:p>
    <w:p w14:paraId="07659316" w14:textId="77777777" w:rsidR="00194FD5" w:rsidRPr="00081CA2" w:rsidRDefault="00194FD5" w:rsidP="00081CA2">
      <w:r w:rsidRPr="00081CA2">
        <w:t xml:space="preserve">The core shall be earthed to the clamping structure at one point only through a removable link with a captive bolt and nut, accessibly placed beneath an inspection housing on the tank cover or tank wall. All earthing connections except for those from individual core clamping rings, shall have a </w:t>
      </w:r>
      <w:proofErr w:type="gramStart"/>
      <w:r w:rsidRPr="00081CA2">
        <w:t>cross sectional</w:t>
      </w:r>
      <w:proofErr w:type="gramEnd"/>
      <w:r w:rsidRPr="00081CA2">
        <w:t xml:space="preserve"> area of not less than 95 mm2. Connections inserted between laminations shall have a </w:t>
      </w:r>
      <w:proofErr w:type="gramStart"/>
      <w:r w:rsidRPr="00081CA2">
        <w:t>cross sectional</w:t>
      </w:r>
      <w:proofErr w:type="gramEnd"/>
      <w:r w:rsidRPr="00081CA2">
        <w:t xml:space="preserve"> area of not less than 20 mm2.</w:t>
      </w:r>
    </w:p>
    <w:p w14:paraId="5EC875D4" w14:textId="77777777" w:rsidR="00194FD5" w:rsidRPr="00081CA2" w:rsidRDefault="00194FD5" w:rsidP="00081CA2">
      <w:r w:rsidRPr="00081CA2">
        <w:t>The core shall be free from over fluxing liable to cause damage or to cause mal operation of the protection equipment when the shunt reactor is operating under the continuous overvoltage condition. The maximum flux density at the linearity limit shall not exceed 1.9 Tesla.</w:t>
      </w:r>
    </w:p>
    <w:p w14:paraId="4B5D20C1" w14:textId="77777777" w:rsidR="00194FD5" w:rsidRPr="00081CA2" w:rsidRDefault="00194FD5" w:rsidP="00081CA2">
      <w:pPr>
        <w:pStyle w:val="Heading4"/>
      </w:pPr>
      <w:bookmarkStart w:id="2845" w:name="_Toc127465680"/>
      <w:r w:rsidRPr="00081CA2">
        <w:t>Windings</w:t>
      </w:r>
      <w:bookmarkEnd w:id="2845"/>
    </w:p>
    <w:p w14:paraId="4EBE64AE" w14:textId="77777777" w:rsidR="00194FD5" w:rsidRPr="00081CA2" w:rsidRDefault="00194FD5" w:rsidP="00081CA2">
      <w:r w:rsidRPr="00081CA2">
        <w:t>The windings shall be of high conductivity electrolytic copper. Thermally upgraded paper shall be used for conductor insulation (see Note 1).</w:t>
      </w:r>
    </w:p>
    <w:p w14:paraId="79293582" w14:textId="6D9E7F64" w:rsidR="00194FD5" w:rsidRPr="00081CA2" w:rsidRDefault="00194FD5" w:rsidP="00081CA2">
      <w:r w:rsidRPr="00081CA2">
        <w:t xml:space="preserve">The maximum permissible temperature rise of the reactor top oil shall not exceed 55 K, the average temperature rise of the winding is to be limited to 50 K, and the winding hot spot temperature rise shall not exceed 68 K. The hotspot shall be measured directly using </w:t>
      </w:r>
      <w:r w:rsidR="00657C05" w:rsidRPr="00081CA2">
        <w:t>optical fiber</w:t>
      </w:r>
      <w:r w:rsidRPr="00081CA2">
        <w:t xml:space="preserve">s at two points whose location has been modelled by an appropriate program. The </w:t>
      </w:r>
      <w:r w:rsidR="00657C05" w:rsidRPr="00081CA2">
        <w:t>optical fiber</w:t>
      </w:r>
      <w:r w:rsidRPr="00081CA2">
        <w:t xml:space="preserve"> locations and measurements shall be in accordance with Annex E of IEC 60076-2.</w:t>
      </w:r>
    </w:p>
    <w:p w14:paraId="3CF6B550" w14:textId="77777777" w:rsidR="00194FD5" w:rsidRPr="00081CA2" w:rsidRDefault="00194FD5" w:rsidP="00081CA2">
      <w:r w:rsidRPr="00081CA2">
        <w:t>Note 1: Site locations are characterized by annual average temperatures substantially higher than the IEC 60076-2 reference levels. Shunt reactors are continuously rated and so subjected to rapid ageing unless adequate measures are taken. To achieve the required 40 years’ life expectancy, it is necessary to use thermally upgraded paper and/or reductions in allowable temperature rise.</w:t>
      </w:r>
    </w:p>
    <w:p w14:paraId="5F9685EB" w14:textId="77777777" w:rsidR="00194FD5" w:rsidRPr="00081CA2" w:rsidRDefault="00194FD5" w:rsidP="00081CA2">
      <w:r w:rsidRPr="00081CA2">
        <w:t>The conductors shall be transposed at sufficient intervals to minimize eddy currents and equalize the current and temperature distribution along the winding. Coils shall be constructed to avoid abrasion of the insulation, (e.g., on transposed conductors), allowing for the expansion and contraction set up by the changes of temperature or the vibration encountered during normal operation.</w:t>
      </w:r>
    </w:p>
    <w:p w14:paraId="2C9C69A1" w14:textId="77777777" w:rsidR="00194FD5" w:rsidRPr="00081CA2" w:rsidRDefault="00194FD5" w:rsidP="00081CA2">
      <w:r w:rsidRPr="00081CA2">
        <w:t>Windings shall be so designed as to obtain an optimal value for series and shunt capacities to ensure a favorable distribution of the voltage for full impulse waves and chopped impulse waves.</w:t>
      </w:r>
    </w:p>
    <w:p w14:paraId="078D167D" w14:textId="77777777" w:rsidR="00194FD5" w:rsidRPr="00081CA2" w:rsidRDefault="00194FD5" w:rsidP="00081CA2">
      <w:r w:rsidRPr="00081CA2">
        <w:t>Leads from winding to bushings shall be adequately supported to prevent damage from vibration and short-circuit forces.</w:t>
      </w:r>
    </w:p>
    <w:p w14:paraId="4AA47A73" w14:textId="77777777" w:rsidR="00194FD5" w:rsidRPr="00081CA2" w:rsidRDefault="00194FD5" w:rsidP="00081CA2">
      <w:r w:rsidRPr="00081CA2">
        <w:t>Permanent current-carrying joints or splices shall be welded or braced, properly formed, finished, and insulated to avoid concentration of dielectric stresses.</w:t>
      </w:r>
    </w:p>
    <w:p w14:paraId="22FA5ABB" w14:textId="77777777" w:rsidR="00194FD5" w:rsidRPr="00081CA2" w:rsidRDefault="00194FD5" w:rsidP="00081CA2">
      <w:r w:rsidRPr="00081CA2">
        <w:t>Windings shall be of best modern design with conductors having constant cross-section along the whole windings, and the current densities shall not exceed 3 A/mm2 in any part of the windings. Electrolytic copper of a high conductivity and insulation material of high quality (class A, in accordance with IEC 60085) shall be used. The insulation material of windings and connections shall be free from insulation compounds subject to softening, shrinking, or collapsing during service. Moreover, none of the material used shall disintegrate, carbonize, or become brittle under the action of hot oil, under all specified load conditions.</w:t>
      </w:r>
    </w:p>
    <w:p w14:paraId="79778050" w14:textId="77777777" w:rsidR="00194FD5" w:rsidRPr="00081CA2" w:rsidRDefault="00194FD5" w:rsidP="00081CA2">
      <w:r w:rsidRPr="00081CA2">
        <w:t>Use of any kind of wood for insulation parts is not acceptable, and the Contractor/Manufacturer is held fully responsible for all insulation material selected.</w:t>
      </w:r>
    </w:p>
    <w:p w14:paraId="788268BB" w14:textId="77777777" w:rsidR="00194FD5" w:rsidRPr="00081CA2" w:rsidRDefault="00194FD5" w:rsidP="00081CA2">
      <w:r w:rsidRPr="00081CA2">
        <w:lastRenderedPageBreak/>
        <w:t>The windings shall be subjected to a thorough shrinking and stabilizing process. Compensation devices shall be provided for possible further shrinkage of the coils in service.</w:t>
      </w:r>
    </w:p>
    <w:p w14:paraId="3DF8CEE3" w14:textId="77777777" w:rsidR="00194FD5" w:rsidRPr="00081CA2" w:rsidRDefault="00194FD5" w:rsidP="00081CA2">
      <w:r w:rsidRPr="00081CA2">
        <w:t>The coils, windings and leads shall be sufficiently braced and fastened to form rigid assemblies, preventing any relative movement due to transport, vibrations or other circumstances that may occur in service.</w:t>
      </w:r>
    </w:p>
    <w:p w14:paraId="0D25A52C" w14:textId="77777777" w:rsidR="00194FD5" w:rsidRPr="00081CA2" w:rsidRDefault="00194FD5" w:rsidP="00081CA2">
      <w:r w:rsidRPr="00081CA2">
        <w:t>The assembled core and windings shall be dried in a vacuum to ensure adequate moisture removal.</w:t>
      </w:r>
    </w:p>
    <w:p w14:paraId="783E4021" w14:textId="77777777" w:rsidR="00194FD5" w:rsidRPr="00081CA2" w:rsidRDefault="00194FD5" w:rsidP="00081CA2">
      <w:pPr>
        <w:pStyle w:val="Heading4"/>
      </w:pPr>
      <w:bookmarkStart w:id="2846" w:name="_Toc127465681"/>
      <w:r w:rsidRPr="00081CA2">
        <w:t>Neutral Earthing</w:t>
      </w:r>
      <w:bookmarkEnd w:id="2846"/>
    </w:p>
    <w:p w14:paraId="072F2635" w14:textId="77777777" w:rsidR="00194FD5" w:rsidRPr="00081CA2" w:rsidRDefault="00194FD5" w:rsidP="00081CA2">
      <w:r w:rsidRPr="00081CA2">
        <w:t xml:space="preserve">Shunt reactors shall be directly connected to earth. </w:t>
      </w:r>
    </w:p>
    <w:p w14:paraId="36D9683E" w14:textId="77777777" w:rsidR="00194FD5" w:rsidRPr="00081CA2" w:rsidRDefault="00194FD5" w:rsidP="00081CA2">
      <w:pPr>
        <w:pStyle w:val="Heading4"/>
      </w:pPr>
      <w:bookmarkStart w:id="2847" w:name="_Toc127465682"/>
      <w:r w:rsidRPr="00081CA2">
        <w:t>Tank</w:t>
      </w:r>
      <w:bookmarkEnd w:id="2847"/>
    </w:p>
    <w:p w14:paraId="4D80D3B6" w14:textId="77777777" w:rsidR="00194FD5" w:rsidRPr="00081CA2" w:rsidRDefault="00194FD5" w:rsidP="00081CA2">
      <w:r w:rsidRPr="00081CA2">
        <w:t>The main tank shall be of welded construction with bolted cover, fabricated from structural steel plate of a suitable and approved strength grade to meet the following requirements.</w:t>
      </w:r>
    </w:p>
    <w:p w14:paraId="6246C801" w14:textId="77777777" w:rsidR="00194FD5" w:rsidRPr="00081CA2" w:rsidRDefault="00194FD5" w:rsidP="00081CA2">
      <w:r w:rsidRPr="00081CA2">
        <w:t>The minimum thickness of tank walls shall be 6 mm for reactor lengths of less than 2500 mm and 9 mm for reactor length of 2500 mm and above, and that for tank cover shall be at least 20 mm for reactors up to 50 MVAr per unit. No kind of laminated tank covers are acceptable.</w:t>
      </w:r>
    </w:p>
    <w:p w14:paraId="5073B4DD" w14:textId="77777777" w:rsidR="00194FD5" w:rsidRPr="00081CA2" w:rsidRDefault="00194FD5" w:rsidP="00081CA2">
      <w:r w:rsidRPr="00081CA2">
        <w:t>The tank bottom shall be of one plane and shall be a heavy rigid base structure. The four tank walls shall be one plane each and shall be welded directly onto the tank bottom without steps. Any kind of bell-type tanks (e.g., modified with upper flange and cover and/or lower flanges welded/bolted onto tank bottom, etc.) or similar arrangements are not acceptable.</w:t>
      </w:r>
    </w:p>
    <w:p w14:paraId="01EE6EB6" w14:textId="77777777" w:rsidR="00194FD5" w:rsidRPr="00081CA2" w:rsidRDefault="00194FD5" w:rsidP="00081CA2">
      <w:r w:rsidRPr="00081CA2">
        <w:t>If heavy steel cross beams are provided as a rigid base structure the thickness of tank bottom shall not be less than 12 mm. In case of self-supporting tank bottom without heavy steel cross beams the bottom plate shall have a minimum thickness 30 mm for reactors up to 50 MVAr per unit. Laminated tank bottom will not be accepted.</w:t>
      </w:r>
    </w:p>
    <w:p w14:paraId="3319E93A" w14:textId="77777777" w:rsidR="00194FD5" w:rsidRPr="00081CA2" w:rsidRDefault="00194FD5" w:rsidP="00081CA2">
      <w:r w:rsidRPr="00081CA2">
        <w:t>The completely assembled reactor shall be oil and gas tight and shall be capable of withstanding without damage, under service conditions, the forces arising under pressure conditions of at least 1.0 bar (&gt;14 PSI) and/or exceeding 25 % over the maximum operating pressure, resulting from the system of oil preservation used (whatever is higher). Tank stiffeners shall be provided as required, and these shall be designed to avoid water penetration.</w:t>
      </w:r>
    </w:p>
    <w:p w14:paraId="041516E4" w14:textId="77777777" w:rsidR="00194FD5" w:rsidRPr="00081CA2" w:rsidRDefault="00194FD5" w:rsidP="00081CA2">
      <w:r w:rsidRPr="00081CA2">
        <w:t>The tank shall be of adequate strength so that, when containing the core plus coil assembly and fully oil filled, any packing, lifting, rolling and handling shall not cause overstressing of any part of the tank or leakage. The main tank body, tap changing compartments, radiators and associated piping facilities shall be capable of withstanding full vacuum when empty of oil. Tank stiffeners and mounting brackets shall be continuously welded to the tank.</w:t>
      </w:r>
    </w:p>
    <w:p w14:paraId="381BD184" w14:textId="77777777" w:rsidR="00194FD5" w:rsidRPr="00081CA2" w:rsidRDefault="00194FD5" w:rsidP="00081CA2">
      <w:r w:rsidRPr="00081CA2">
        <w:t>Inspection covers shall be provided at each line bushing location.</w:t>
      </w:r>
    </w:p>
    <w:p w14:paraId="1E4180A2" w14:textId="77777777" w:rsidR="00194FD5" w:rsidRPr="00081CA2" w:rsidRDefault="00194FD5" w:rsidP="00081CA2">
      <w:r w:rsidRPr="00081CA2">
        <w:t>The following moving and handling facilities shall be provided for each reactor:</w:t>
      </w:r>
    </w:p>
    <w:p w14:paraId="51F08BDC" w14:textId="77777777" w:rsidR="00194FD5" w:rsidRPr="00081CA2" w:rsidRDefault="00194FD5" w:rsidP="00081CA2">
      <w:pPr>
        <w:pStyle w:val="ListParagraph"/>
        <w:numPr>
          <w:ilvl w:val="0"/>
          <w:numId w:val="182"/>
        </w:numPr>
      </w:pPr>
      <w:r w:rsidRPr="00081CA2">
        <w:t xml:space="preserve">Each tank shall be provided with minimum of four jacking pads conveniently located to allow the raising or lowering of the completely mounted and oil filled reactor. The load carrying capacity of each jacking pad shall not be less than 50 % of the total weight of the reactor. </w:t>
      </w:r>
    </w:p>
    <w:p w14:paraId="14325BEE" w14:textId="77777777" w:rsidR="00194FD5" w:rsidRPr="00081CA2" w:rsidRDefault="00194FD5" w:rsidP="00081CA2">
      <w:pPr>
        <w:pStyle w:val="ListParagraph"/>
        <w:numPr>
          <w:ilvl w:val="0"/>
          <w:numId w:val="182"/>
        </w:numPr>
      </w:pPr>
      <w:r w:rsidRPr="00081CA2">
        <w:t xml:space="preserve">Lifting eyes or lugs for lifting the complete reactor and tank cover </w:t>
      </w:r>
    </w:p>
    <w:p w14:paraId="6AFD673D" w14:textId="77777777" w:rsidR="00194FD5" w:rsidRPr="00081CA2" w:rsidRDefault="00194FD5" w:rsidP="00081CA2">
      <w:pPr>
        <w:pStyle w:val="ListParagraph"/>
        <w:numPr>
          <w:ilvl w:val="0"/>
          <w:numId w:val="182"/>
        </w:numPr>
      </w:pPr>
      <w:r w:rsidRPr="00081CA2">
        <w:t xml:space="preserve">Eyes for lifting core, coils, tank and/or tank cover </w:t>
      </w:r>
    </w:p>
    <w:p w14:paraId="166E8EB1" w14:textId="77777777" w:rsidR="00194FD5" w:rsidRPr="00081CA2" w:rsidRDefault="00194FD5" w:rsidP="00081CA2">
      <w:pPr>
        <w:pStyle w:val="ListParagraph"/>
        <w:numPr>
          <w:ilvl w:val="0"/>
          <w:numId w:val="182"/>
        </w:numPr>
      </w:pPr>
      <w:r w:rsidRPr="00081CA2">
        <w:lastRenderedPageBreak/>
        <w:t xml:space="preserve">Facilities for the pulling and pushing of the reactor in any direction. </w:t>
      </w:r>
    </w:p>
    <w:p w14:paraId="2A64D5C6" w14:textId="77777777" w:rsidR="00194FD5" w:rsidRPr="00081CA2" w:rsidRDefault="00194FD5" w:rsidP="00081CA2">
      <w:pPr>
        <w:pStyle w:val="ListParagraph"/>
        <w:numPr>
          <w:ilvl w:val="0"/>
          <w:numId w:val="182"/>
        </w:numPr>
      </w:pPr>
      <w:r w:rsidRPr="00081CA2">
        <w:t>Skids of rigid construction to allow skidding in any direction for reactors above 125 MVAr per unit. In case of self-supporting tank bottom as specified above the skids shall be of solid flat mild steel having same thickness as provided for tank bottom (plain tank bottom without skids is not acceptable). In case of cross beams being provided as skid structures their width and height shall be at least 200 mm each.</w:t>
      </w:r>
    </w:p>
    <w:p w14:paraId="7969CC9E" w14:textId="77777777" w:rsidR="00194FD5" w:rsidRPr="00081CA2" w:rsidRDefault="00194FD5" w:rsidP="00081CA2">
      <w:pPr>
        <w:pStyle w:val="ListParagraph"/>
      </w:pPr>
      <w:r w:rsidRPr="00081CA2">
        <w:t>The movement of the shunt reactor shall be achieved by a set of bi-directional wheels (1).  The change of the direction shall be made after lifting the shunt reactor with hydraulic jacks.</w:t>
      </w:r>
    </w:p>
    <w:p w14:paraId="6ADBB25F" w14:textId="77777777" w:rsidR="00194FD5" w:rsidRPr="00081CA2" w:rsidRDefault="00194FD5" w:rsidP="00081CA2">
      <w:pPr>
        <w:pStyle w:val="ListParagraph"/>
      </w:pPr>
      <w:r w:rsidRPr="00081CA2">
        <w:t>The shunt reactors, when erected, will be left standing on their wheels.  The wheel blocking devices necessary to fix the position of the shunt reactor shall be supplied together with the shunt reactors and shall be designed to withstand seismic forces acting upon the shunt reactors. The rail shall be used for the movement of rector through wheels. The rail shall be connected to the access road also.</w:t>
      </w:r>
    </w:p>
    <w:p w14:paraId="0956D2C9" w14:textId="77777777" w:rsidR="00194FD5" w:rsidRPr="00081CA2" w:rsidRDefault="00194FD5" w:rsidP="00081CA2">
      <w:pPr>
        <w:pStyle w:val="ListParagraph"/>
      </w:pPr>
      <w:r w:rsidRPr="00081CA2">
        <w:t>[Note 1:  In locations where the contractor/manufacturer is confident that the shunt reactor can be installed and maintained without the need for wheels, e.g. principally by crane-lift and with some secondary skidding/hauling to position instead, a skid-base may be preferable.  When wheels are not fitted, adequate provisions shall be fitted to the tank to facilitate installation (and future removal) and to prevent damage to the underside structure and its corrosion protection.  A design that requires the use of either slide rails being placed in particular positions or detachable bases shall not be used.  Where adequate craneage cannot gain access, a wheeled arrangement is required]</w:t>
      </w:r>
    </w:p>
    <w:p w14:paraId="62E12EA0" w14:textId="77777777" w:rsidR="00194FD5" w:rsidRPr="00081CA2" w:rsidRDefault="00194FD5" w:rsidP="00081CA2">
      <w:pPr>
        <w:pStyle w:val="ListParagraph"/>
        <w:numPr>
          <w:ilvl w:val="0"/>
          <w:numId w:val="182"/>
        </w:numPr>
      </w:pPr>
      <w:r w:rsidRPr="00081CA2">
        <w:t xml:space="preserve">1 (one) mild steel galvanized and painted tank access ladder with lockable hinged door securely fixed onto the tank cover and lower parts of the tank (applicable for reactors with ratings of 20 MVAr and above). Ladders shall be provided with handrails of min. 100 cm length at the upper end. Handrails shall be rigidly fixed on the ladders and onto the reactor tank. If the distance between the ladder and tank cover exceeds 4 cm an appropriate platform (e.g., grating securely fixed in a rigid mounting frame) with handrails as specified above shall be provided. </w:t>
      </w:r>
    </w:p>
    <w:p w14:paraId="73C6A682" w14:textId="77777777" w:rsidR="00194FD5" w:rsidRPr="00081CA2" w:rsidRDefault="00194FD5" w:rsidP="00081CA2">
      <w:pPr>
        <w:pStyle w:val="ListParagraph"/>
        <w:numPr>
          <w:ilvl w:val="0"/>
          <w:numId w:val="182"/>
        </w:numPr>
      </w:pPr>
      <w:r w:rsidRPr="00081CA2">
        <w:t>Padlocking facilities for all valves including radiator butterfly valves.</w:t>
      </w:r>
    </w:p>
    <w:p w14:paraId="26EEC922" w14:textId="77777777" w:rsidR="00194FD5" w:rsidRPr="00081CA2" w:rsidRDefault="00194FD5" w:rsidP="00081CA2">
      <w:r w:rsidRPr="00081CA2">
        <w:t>Wherever possible, the reactor tank and its accessories shall be designed without pockets wherein gas may collect. Where pockets cannot be avoided, pipes shall be provided to vent the gas into the main expansion pipe. The vent pipes shall have a minimum inside diameter of 20 mm and, if necessary, shall be protected against mechanical damage.</w:t>
      </w:r>
    </w:p>
    <w:p w14:paraId="31A6D33A" w14:textId="77777777" w:rsidR="00194FD5" w:rsidRPr="00081CA2" w:rsidRDefault="00194FD5" w:rsidP="00081CA2">
      <w:r w:rsidRPr="00081CA2">
        <w:t>Both ends of the tank cover shall be connected to the main expansion pipe.</w:t>
      </w:r>
    </w:p>
    <w:p w14:paraId="6802228C" w14:textId="77777777" w:rsidR="00194FD5" w:rsidRPr="00081CA2" w:rsidRDefault="00194FD5" w:rsidP="00081CA2">
      <w:r w:rsidRPr="00081CA2">
        <w:t>The shape and arrangement of the tank cover and external stiffeners shall permit rainwater and desert sand to flow easily and completely to the ground.</w:t>
      </w:r>
    </w:p>
    <w:p w14:paraId="34F443D4" w14:textId="77777777" w:rsidR="00194FD5" w:rsidRPr="00081CA2" w:rsidRDefault="00194FD5" w:rsidP="00081CA2">
      <w:r w:rsidRPr="00081CA2">
        <w:t>Terminals shall be provided close to each corner at the base of the tank for earthing purposes and each shall be designed to meet system fault levels.</w:t>
      </w:r>
    </w:p>
    <w:p w14:paraId="19DAF63B" w14:textId="77777777" w:rsidR="00194FD5" w:rsidRPr="00081CA2" w:rsidRDefault="00194FD5" w:rsidP="00081CA2">
      <w:r w:rsidRPr="00081CA2">
        <w:t>All oil-tight joints shall be made with machined flanges and approved types of gaskets.</w:t>
      </w:r>
    </w:p>
    <w:p w14:paraId="00250397" w14:textId="77777777" w:rsidR="00194FD5" w:rsidRPr="00081CA2" w:rsidRDefault="00194FD5" w:rsidP="00081CA2">
      <w:r w:rsidRPr="00081CA2">
        <w:t xml:space="preserve">All connections bolted to the tank shall be fitted with suitable gas and oil resistant gaskets made of such a material that no serious deterioration occurs under service conditions, i.e. heat and oil resistant nitrile rubber. All gaskets shall be of closed design (without open ends) and shall be of one piece only. Rubber gaskets used for flange connections of the various oil compartments shall </w:t>
      </w:r>
      <w:r w:rsidRPr="00081CA2">
        <w:lastRenderedPageBreak/>
        <w:t>be laid in grooves or in groove-equivalent retainers on both sides of the gaskets throughout their total length. Care shall be taken to secure uniformly distributed mechanical pressure over the gaskets and retainers throughout the total length.</w:t>
      </w:r>
    </w:p>
    <w:p w14:paraId="27075647" w14:textId="77777777" w:rsidR="00194FD5" w:rsidRPr="00081CA2" w:rsidRDefault="00194FD5" w:rsidP="00081CA2">
      <w:r w:rsidRPr="00081CA2">
        <w:t>Gaskets of neoprene and/or such material which can be easily damaged by over-pressing (e.g. any kind of impregnated/bonded or other kind of cork) are not acceptable for any of the equipment. Use of hemp as gasket material is also prohibited.</w:t>
      </w:r>
    </w:p>
    <w:p w14:paraId="5F85B1E4" w14:textId="77777777" w:rsidR="00194FD5" w:rsidRPr="00081CA2" w:rsidRDefault="00194FD5" w:rsidP="00081CA2">
      <w:r w:rsidRPr="00081CA2">
        <w:t>The gaskets shall be tight under all prevailing service and atmospheric conditions; especially against the hot oil (synthetic rubber or neoprene-bonded cork is not permitted). Means shall be provided to prevent over-compression of the gaskets.</w:t>
      </w:r>
    </w:p>
    <w:p w14:paraId="270666B9" w14:textId="77777777" w:rsidR="00194FD5" w:rsidRPr="00081CA2" w:rsidRDefault="00194FD5" w:rsidP="00081CA2">
      <w:r w:rsidRPr="00081CA2">
        <w:t>The tanks shall be provided with bolted type manholes for easy inspection of bushings, tap changers and windings. Manholes for tap changers shall have size of minimum 800 mm in height and 350 mm in width and shall be arranged at a convenient floor height. All openings in the cover of the reactor tank for bushings, manholes and terminal boxes shall be provided with adequate flanges. Covers for inspection openings, hand-holes etc. located on the tank cover shall be provided with adequate gas stoppers. All inspection covers etc. shall be provided with two lifting handles each.</w:t>
      </w:r>
    </w:p>
    <w:p w14:paraId="3B9F9A74" w14:textId="77777777" w:rsidR="00194FD5" w:rsidRPr="00081CA2" w:rsidRDefault="00194FD5" w:rsidP="00081CA2">
      <w:r w:rsidRPr="00081CA2">
        <w:t>It shall be possible to remove any bushing completely without removing the tank cover. Easy access shall also be provided for internal connection of bushings without extensive dismantling any external mounting such as radiators.</w:t>
      </w:r>
    </w:p>
    <w:p w14:paraId="74F52669" w14:textId="77777777" w:rsidR="00194FD5" w:rsidRPr="00081CA2" w:rsidRDefault="00194FD5" w:rsidP="00081CA2">
      <w:r w:rsidRPr="00081CA2">
        <w:t>The tank cover shall be fitted with thermometer pockets, for oil and winding temperature indicators, with a captive screw cap and be in the position of maximum oil temperature at continuous maximum rating.</w:t>
      </w:r>
    </w:p>
    <w:p w14:paraId="7BCF74EA" w14:textId="77777777" w:rsidR="00194FD5" w:rsidRPr="00081CA2" w:rsidRDefault="00194FD5" w:rsidP="00081CA2">
      <w:r w:rsidRPr="00081CA2">
        <w:t xml:space="preserve">Two Pressure relief devices (1) of self-re-setting type and sufficient size capable of functioning without electrical power, shall be provided for the rapid release of any pressure that may be generated within the tank and which might result in damage to the equipment, but it shall be capable of maintaining the oil tightness of the reactor under all conditions of normal service. The device shall operate at a static pressure of less than the hydraulic test pressure for reactor tanks and shall be designed to prevent further oil flow from the reactor during its operation. The devices shall operate at a static pressure of less than the hydraulic test pressure for shunt reactor tanks and shall be designed to prevent further oil flow from the shunt reactor during its operation. </w:t>
      </w:r>
    </w:p>
    <w:p w14:paraId="60C52F10" w14:textId="77777777" w:rsidR="00194FD5" w:rsidRPr="00081CA2" w:rsidRDefault="00194FD5" w:rsidP="00081CA2">
      <w:r w:rsidRPr="00081CA2">
        <w:t>The relief devices shall be mounted on diagonally opposite sections of the main tank and if mounted on the cover they shall be fitted with a skirt projecting inside the tank to prevent an accumulation of gas within the device.  Two sets of contacts shall be provided to initiate the alarm and trip relays.</w:t>
      </w:r>
    </w:p>
    <w:p w14:paraId="07AB74F9" w14:textId="77777777" w:rsidR="00194FD5" w:rsidRPr="00081CA2" w:rsidRDefault="00194FD5" w:rsidP="00081CA2">
      <w:r w:rsidRPr="00081CA2">
        <w:t>The following stainless-steel plates with engraved characters shall be fixed to the tank at an approximate height of 1.75 m above the ground level:</w:t>
      </w:r>
    </w:p>
    <w:p w14:paraId="57B3271C" w14:textId="77777777" w:rsidR="00194FD5" w:rsidRPr="00081CA2" w:rsidRDefault="00194FD5" w:rsidP="00081CA2">
      <w:pPr>
        <w:pStyle w:val="ListParagraph"/>
        <w:numPr>
          <w:ilvl w:val="0"/>
          <w:numId w:val="183"/>
        </w:numPr>
      </w:pPr>
      <w:r w:rsidRPr="00081CA2">
        <w:t xml:space="preserve">A rating plate bearing the data specified in IEC 60076. </w:t>
      </w:r>
    </w:p>
    <w:p w14:paraId="0EF02EEC" w14:textId="77777777" w:rsidR="00194FD5" w:rsidRPr="00081CA2" w:rsidRDefault="00194FD5" w:rsidP="00081CA2">
      <w:pPr>
        <w:pStyle w:val="ListParagraph"/>
        <w:numPr>
          <w:ilvl w:val="0"/>
          <w:numId w:val="183"/>
        </w:numPr>
      </w:pPr>
      <w:r w:rsidRPr="00081CA2">
        <w:t xml:space="preserve">A property plate of approved design and wording. </w:t>
      </w:r>
    </w:p>
    <w:p w14:paraId="2F44CDBB" w14:textId="77777777" w:rsidR="00194FD5" w:rsidRPr="00081CA2" w:rsidRDefault="00194FD5" w:rsidP="00081CA2">
      <w:pPr>
        <w:pStyle w:val="ListParagraph"/>
        <w:numPr>
          <w:ilvl w:val="0"/>
          <w:numId w:val="183"/>
        </w:numPr>
      </w:pPr>
      <w:r w:rsidRPr="00081CA2">
        <w:t xml:space="preserve">A title plate. </w:t>
      </w:r>
    </w:p>
    <w:p w14:paraId="7D954909" w14:textId="77777777" w:rsidR="00194FD5" w:rsidRPr="00081CA2" w:rsidRDefault="00194FD5" w:rsidP="00081CA2">
      <w:pPr>
        <w:pStyle w:val="ListParagraph"/>
        <w:numPr>
          <w:ilvl w:val="0"/>
          <w:numId w:val="183"/>
        </w:numPr>
      </w:pPr>
      <w:r w:rsidRPr="00081CA2">
        <w:t xml:space="preserve">A valve location plate showing the location and function of all valves, drain and air release plugs and oil sampling devices. </w:t>
      </w:r>
    </w:p>
    <w:p w14:paraId="631FD0C2" w14:textId="77777777" w:rsidR="00194FD5" w:rsidRPr="00081CA2" w:rsidRDefault="00194FD5" w:rsidP="00081CA2">
      <w:pPr>
        <w:pStyle w:val="ListParagraph"/>
        <w:numPr>
          <w:ilvl w:val="0"/>
          <w:numId w:val="183"/>
        </w:numPr>
      </w:pPr>
      <w:r w:rsidRPr="00081CA2">
        <w:t>Diagram plates: Engraved stainless steel circuit diagram plates for reactor marshalling kiosk should be fixed inside the door.</w:t>
      </w:r>
    </w:p>
    <w:p w14:paraId="5698914B" w14:textId="77777777" w:rsidR="00194FD5" w:rsidRPr="00081CA2" w:rsidRDefault="00194FD5" w:rsidP="00081CA2">
      <w:pPr>
        <w:pStyle w:val="Heading4"/>
      </w:pPr>
      <w:bookmarkStart w:id="2848" w:name="_Toc127465683"/>
      <w:r w:rsidRPr="00081CA2">
        <w:lastRenderedPageBreak/>
        <w:t>Valves</w:t>
      </w:r>
      <w:bookmarkEnd w:id="2848"/>
    </w:p>
    <w:p w14:paraId="360ADCE3" w14:textId="77777777" w:rsidR="00194FD5" w:rsidRPr="00081CA2" w:rsidRDefault="00194FD5" w:rsidP="00081CA2">
      <w:r w:rsidRPr="00081CA2">
        <w:t>Valves shall be of the fully sealing full-way type and shall be opened by turning counterclockwise when facing the handwheel. They shall be suitable for operation between the minimum ambient and the maximum oil temperatures stated in the Schedules. All valves shall be lockable with appropriate sub-master series padlocks. Padlocks shall be provided for locking all valves in the “open” and “closed” positions. Valves other than filter and drain valves shall be provided with an indicator, readily visible from ground level, to show clearly the position of the valve.</w:t>
      </w:r>
    </w:p>
    <w:p w14:paraId="59C8C6DB" w14:textId="77777777" w:rsidR="00194FD5" w:rsidRPr="00081CA2" w:rsidRDefault="00194FD5" w:rsidP="00081CA2">
      <w:r w:rsidRPr="00081CA2">
        <w:t>All valve handwheels shall be fitted with nameplates which shall be chromium plated brass not less than 3 mm thick with the engraving filed with enamel. All valves shall be fitted with spoked handwheels, the spokes and rims of which shall be smooth and where necessary, for appearance, shall be chromium plated.</w:t>
      </w:r>
    </w:p>
    <w:p w14:paraId="0681A9F6" w14:textId="77777777" w:rsidR="00194FD5" w:rsidRPr="00081CA2" w:rsidRDefault="00194FD5" w:rsidP="00081CA2">
      <w:r w:rsidRPr="00081CA2">
        <w:t>Each shunt reactor tank shall be fitted at least with the following:</w:t>
      </w:r>
    </w:p>
    <w:p w14:paraId="3761F325" w14:textId="77777777" w:rsidR="00194FD5" w:rsidRPr="00081CA2" w:rsidRDefault="00194FD5" w:rsidP="00081CA2">
      <w:pPr>
        <w:pStyle w:val="ListParagraph"/>
        <w:numPr>
          <w:ilvl w:val="0"/>
          <w:numId w:val="184"/>
        </w:numPr>
      </w:pPr>
      <w:r w:rsidRPr="00081CA2">
        <w:t xml:space="preserve">One 50 mm valve at the top and one 50 mm valve at the bottom of the tank, mounted diagonally opposite each other, for connection to oil circulating and oil filtering equipment. The lower valve shall also function as a drain valve, for which a suitable combined arrangement shall be made. </w:t>
      </w:r>
    </w:p>
    <w:p w14:paraId="43B9B5CC" w14:textId="77777777" w:rsidR="00194FD5" w:rsidRPr="00081CA2" w:rsidRDefault="00194FD5" w:rsidP="00081CA2">
      <w:pPr>
        <w:pStyle w:val="ListParagraph"/>
        <w:numPr>
          <w:ilvl w:val="0"/>
          <w:numId w:val="184"/>
        </w:numPr>
      </w:pPr>
      <w:r w:rsidRPr="00081CA2">
        <w:t xml:space="preserve">Oil sampling devices/valves at the top and bottom of the main tank. </w:t>
      </w:r>
    </w:p>
    <w:p w14:paraId="46802767" w14:textId="77777777" w:rsidR="00194FD5" w:rsidRPr="00081CA2" w:rsidRDefault="00194FD5" w:rsidP="00081CA2">
      <w:pPr>
        <w:pStyle w:val="ListParagraph"/>
        <w:numPr>
          <w:ilvl w:val="0"/>
          <w:numId w:val="184"/>
        </w:numPr>
      </w:pPr>
      <w:r w:rsidRPr="00081CA2">
        <w:t xml:space="preserve">All parts containing oil, and liable to trap air during filling, shall be fitted with a flanged type air release plug at their highest point. </w:t>
      </w:r>
    </w:p>
    <w:p w14:paraId="3D748185" w14:textId="77777777" w:rsidR="00194FD5" w:rsidRPr="00081CA2" w:rsidRDefault="00194FD5" w:rsidP="00081CA2">
      <w:pPr>
        <w:pStyle w:val="ListParagraph"/>
        <w:numPr>
          <w:ilvl w:val="0"/>
          <w:numId w:val="184"/>
        </w:numPr>
      </w:pPr>
      <w:r w:rsidRPr="00081CA2">
        <w:t>Valves shall be provided on both sides of the gas and oil actuated relays.</w:t>
      </w:r>
    </w:p>
    <w:p w14:paraId="3999A2C2" w14:textId="77777777" w:rsidR="00194FD5" w:rsidRPr="00081CA2" w:rsidRDefault="00194FD5" w:rsidP="00081CA2">
      <w:r w:rsidRPr="00081CA2">
        <w:t>All valves opening to atmosphere shall be fitted with blanking plates.</w:t>
      </w:r>
    </w:p>
    <w:p w14:paraId="5605C557" w14:textId="77777777" w:rsidR="00194FD5" w:rsidRPr="00081CA2" w:rsidRDefault="00194FD5" w:rsidP="00081CA2">
      <w:pPr>
        <w:pStyle w:val="Heading4"/>
      </w:pPr>
      <w:bookmarkStart w:id="2849" w:name="_Toc127465684"/>
      <w:r w:rsidRPr="00081CA2">
        <w:t>Conservator</w:t>
      </w:r>
      <w:bookmarkEnd w:id="2849"/>
    </w:p>
    <w:p w14:paraId="367084C8" w14:textId="77777777" w:rsidR="00194FD5" w:rsidRPr="00081CA2" w:rsidRDefault="00194FD5" w:rsidP="00081CA2">
      <w:r w:rsidRPr="00081CA2">
        <w:t>Shunt reactors shall be fitted with an oil conservator.</w:t>
      </w:r>
    </w:p>
    <w:p w14:paraId="15A2AEE5" w14:textId="77777777" w:rsidR="00194FD5" w:rsidRPr="00081CA2" w:rsidRDefault="00194FD5" w:rsidP="00081CA2">
      <w:r w:rsidRPr="00081CA2">
        <w:t>The conservator shall be made of welded steel. It shall be designed to withstand full vacuum. The conservator shall be of sufficient volume to enable expansion and contraction of oil within the highest and lowest oil levels in the conservator.</w:t>
      </w:r>
    </w:p>
    <w:p w14:paraId="1D1C508C" w14:textId="77777777" w:rsidR="00194FD5" w:rsidRPr="00081CA2" w:rsidRDefault="00194FD5" w:rsidP="00081CA2">
      <w:r w:rsidRPr="00081CA2">
        <w:t>The conservator vessel shall be mounted at the highest point of the oil system and shall be connected to the highest point of the tank through a straight sloping pipe. Adequate isolating valves shall permit the removal of the main and tap-changer Buchholz relays while the conservator is still connected to the tank by a pipe bypassing the relays.</w:t>
      </w:r>
    </w:p>
    <w:p w14:paraId="624ADE07" w14:textId="77777777" w:rsidR="00194FD5" w:rsidRPr="00081CA2" w:rsidRDefault="00194FD5" w:rsidP="00081CA2">
      <w:r w:rsidRPr="00081CA2">
        <w:t>Each shunt reactors rated Um ≥ 145 kV shall be fitted with a modern oil preservation system, the conservator shall include a synthetic diaphragm (or equivalent, e.g. an airbag) ensuring an airtight seal between the shunt reactor oil and the external air. A description of the proposed system shall be submitted with the tender. Additionally, the air outlet from each conservator vessel or its compartment shall be connected to a dehumidifying breather mounted at approximately 1.4 m above the ground level.</w:t>
      </w:r>
    </w:p>
    <w:p w14:paraId="6D34A435" w14:textId="77777777" w:rsidR="00194FD5" w:rsidRPr="00081CA2" w:rsidRDefault="00194FD5" w:rsidP="00081CA2">
      <w:r w:rsidRPr="00081CA2">
        <w:t>Auto Dehydrating breather shall be used with adequate capacity and of the maintenance-free type, with integrated heater, capable of automatic recharge. Breathers shall be fitted with oil traps and contain a minimum of 2.5 kg of silica gel. Breather compartments and oil cup shall be made of glass. The breather and associated pipework shall be firmly fixed to the shunt reactor tank.</w:t>
      </w:r>
    </w:p>
    <w:p w14:paraId="178C7427" w14:textId="77777777" w:rsidR="00194FD5" w:rsidRPr="00081CA2" w:rsidRDefault="00194FD5" w:rsidP="00081CA2">
      <w:r w:rsidRPr="00081CA2">
        <w:lastRenderedPageBreak/>
        <w:t>Each conservator compartment shall be equipped with filling valve, drain valve, lifting lugs, etc. A magnetic oil level gauge complete with low-level alarm shall be fitted to each conservator. The gauge will have a minimum diameter of 150 mm and be clearly visible from ground level. The gauge shall be marked to indicate the oil level at 25 °C with the reactor energized and have sufficient range to show the oil level from 0 °C (Un-energized) to 40 °C (energized). In the lower position, there shall be a minimum of 12 mm of oil remaining in the conservator.</w:t>
      </w:r>
    </w:p>
    <w:p w14:paraId="0250A90E" w14:textId="77777777" w:rsidR="00194FD5" w:rsidRPr="00081CA2" w:rsidRDefault="00194FD5" w:rsidP="00081CA2">
      <w:pPr>
        <w:pStyle w:val="Heading4"/>
      </w:pPr>
      <w:bookmarkStart w:id="2850" w:name="_Toc127465685"/>
      <w:r w:rsidRPr="00081CA2">
        <w:t>Reactor Oil</w:t>
      </w:r>
      <w:bookmarkEnd w:id="2850"/>
    </w:p>
    <w:p w14:paraId="6B7229FE" w14:textId="77777777" w:rsidR="00194FD5" w:rsidRPr="00081CA2" w:rsidRDefault="00194FD5" w:rsidP="00081CA2">
      <w:r w:rsidRPr="00081CA2">
        <w:t>The shunt reactor oil shall comply with IEC 60296 and other relevant IEC standards if not otherwise stated in these Tender Documents. The oil shall be a highly refined mineral oil suitable for use as an insulating and cooling medium in shunt reactors. The oil shall be a naphthenic-base inhibited type supplied from a recognized international supplier of reactor oils which has been tested to the latest IEC/CIGRE proposals to ensure very low Sulphur content.</w:t>
      </w:r>
    </w:p>
    <w:p w14:paraId="15C1E00D" w14:textId="77777777" w:rsidR="00194FD5" w:rsidRPr="00081CA2" w:rsidRDefault="00194FD5" w:rsidP="00081CA2">
      <w:pPr>
        <w:pStyle w:val="Heading4"/>
      </w:pPr>
      <w:bookmarkStart w:id="2851" w:name="_Toc127465686"/>
      <w:r w:rsidRPr="00081CA2">
        <w:t>Cooling Plant</w:t>
      </w:r>
      <w:bookmarkEnd w:id="2851"/>
    </w:p>
    <w:p w14:paraId="49BD16FB" w14:textId="77777777" w:rsidR="00194FD5" w:rsidRPr="00081CA2" w:rsidRDefault="00194FD5" w:rsidP="00081CA2">
      <w:r w:rsidRPr="00081CA2">
        <w:t>Shunt reactors shall be ONAN cooled.</w:t>
      </w:r>
    </w:p>
    <w:p w14:paraId="7627873A" w14:textId="77777777" w:rsidR="00194FD5" w:rsidRPr="00081CA2" w:rsidRDefault="00194FD5" w:rsidP="00081CA2">
      <w:r w:rsidRPr="00081CA2">
        <w:t>Radiators shall be hot dip galvanized, before painting; their design shall be such as to allow ease of cleaning and painting when in position.</w:t>
      </w:r>
    </w:p>
    <w:p w14:paraId="657BB96C" w14:textId="77777777" w:rsidR="00194FD5" w:rsidRPr="00081CA2" w:rsidRDefault="00194FD5" w:rsidP="00081CA2">
      <w:r w:rsidRPr="00081CA2">
        <w:t>Detachable radiators and separate cooler assemblies connected to the main tank shall be provided with machined flanged inlet and outlet pipes.</w:t>
      </w:r>
    </w:p>
    <w:p w14:paraId="56856017" w14:textId="77777777" w:rsidR="00194FD5" w:rsidRPr="00081CA2" w:rsidRDefault="00194FD5" w:rsidP="00081CA2">
      <w:r w:rsidRPr="00081CA2">
        <w:t>Plugs shall be fitted at the top and bottom of each radiator for filling and draining.</w:t>
      </w:r>
    </w:p>
    <w:p w14:paraId="55C435DC" w14:textId="77777777" w:rsidR="00194FD5" w:rsidRPr="00081CA2" w:rsidRDefault="00194FD5" w:rsidP="00081CA2">
      <w:r w:rsidRPr="00081CA2">
        <w:t>The oil circuit of all coolers shall be provided with the following as appropriate to tank mounted or separate bank coolers:</w:t>
      </w:r>
    </w:p>
    <w:p w14:paraId="63531B27" w14:textId="77777777" w:rsidR="00194FD5" w:rsidRPr="00081CA2" w:rsidRDefault="00194FD5" w:rsidP="00081CA2">
      <w:pPr>
        <w:pStyle w:val="ListParagraph"/>
        <w:numPr>
          <w:ilvl w:val="0"/>
          <w:numId w:val="185"/>
        </w:numPr>
      </w:pPr>
      <w:r w:rsidRPr="00081CA2">
        <w:t xml:space="preserve">A valve at each point of connection to the shunt reactor tank. </w:t>
      </w:r>
    </w:p>
    <w:p w14:paraId="06458608" w14:textId="77777777" w:rsidR="00194FD5" w:rsidRPr="00081CA2" w:rsidRDefault="00194FD5" w:rsidP="00081CA2">
      <w:pPr>
        <w:pStyle w:val="ListParagraph"/>
        <w:numPr>
          <w:ilvl w:val="0"/>
          <w:numId w:val="185"/>
        </w:numPr>
      </w:pPr>
      <w:r w:rsidRPr="00081CA2">
        <w:t xml:space="preserve">A valve in the main oil connection at the bottom of each cooler. </w:t>
      </w:r>
    </w:p>
    <w:p w14:paraId="343392BC" w14:textId="77777777" w:rsidR="00194FD5" w:rsidRPr="00081CA2" w:rsidRDefault="00194FD5" w:rsidP="00081CA2">
      <w:pPr>
        <w:pStyle w:val="ListParagraph"/>
        <w:numPr>
          <w:ilvl w:val="0"/>
          <w:numId w:val="185"/>
        </w:numPr>
      </w:pPr>
      <w:r w:rsidRPr="00081CA2">
        <w:t xml:space="preserve">Loose blanking plates to permit the blanking off of the main oil connection to the top of each cooler. </w:t>
      </w:r>
    </w:p>
    <w:p w14:paraId="3991081F" w14:textId="77777777" w:rsidR="00194FD5" w:rsidRPr="00081CA2" w:rsidRDefault="00194FD5" w:rsidP="00081CA2">
      <w:pPr>
        <w:pStyle w:val="ListParagraph"/>
        <w:numPr>
          <w:ilvl w:val="0"/>
          <w:numId w:val="185"/>
        </w:numPr>
      </w:pPr>
      <w:r w:rsidRPr="00081CA2">
        <w:t xml:space="preserve">A 50 mm oil-filtering valve at the top and bottom of each cooler, the bottom valve shall also function as a drain valve. </w:t>
      </w:r>
    </w:p>
    <w:p w14:paraId="0BF14E3A" w14:textId="77777777" w:rsidR="00194FD5" w:rsidRPr="00081CA2" w:rsidRDefault="00194FD5" w:rsidP="00081CA2">
      <w:pPr>
        <w:pStyle w:val="ListParagraph"/>
        <w:numPr>
          <w:ilvl w:val="0"/>
          <w:numId w:val="185"/>
        </w:numPr>
      </w:pPr>
      <w:r w:rsidRPr="00081CA2">
        <w:t>A thermometer pocket fitted with a captive screwed cap on the inlet and outlet oil branches of each cooler.</w:t>
      </w:r>
    </w:p>
    <w:p w14:paraId="4352CD0E" w14:textId="77777777" w:rsidR="00194FD5" w:rsidRPr="00081CA2" w:rsidRDefault="00194FD5" w:rsidP="00081CA2">
      <w:r w:rsidRPr="00081CA2">
        <w:t>The material of the tube plates and tubes shall be such that corrosion shall not take place due to galvanic action.</w:t>
      </w:r>
    </w:p>
    <w:p w14:paraId="5A915E96" w14:textId="77777777" w:rsidR="00194FD5" w:rsidRPr="00081CA2" w:rsidRDefault="00194FD5" w:rsidP="00081CA2">
      <w:r w:rsidRPr="00081CA2">
        <w:t>Where separately mounted radiators are provided a flexible piece shall be included in each oil pipe connection between the shunt reactor and the radiators. Drain plugs shall be provided in order that each section of pipework can be drained independently.</w:t>
      </w:r>
    </w:p>
    <w:p w14:paraId="15E68BCB" w14:textId="77777777" w:rsidR="00194FD5" w:rsidRPr="00081CA2" w:rsidRDefault="00194FD5" w:rsidP="00081CA2">
      <w:r w:rsidRPr="00081CA2">
        <w:t>Complete set of loose blanking plates to suit the blanking of radiator and cooler connections to the shunt reactor tank shall be supplied complete with gaskets and delivered to KETRACO stores.</w:t>
      </w:r>
    </w:p>
    <w:p w14:paraId="488DA26B" w14:textId="77777777" w:rsidR="00194FD5" w:rsidRPr="00081CA2" w:rsidRDefault="00194FD5" w:rsidP="00081CA2">
      <w:r w:rsidRPr="00081CA2">
        <w:t>All flange joints which are separated from the shunt reactor tank by gaskets shall be connected thereto via adequately rated copper earthing connections. Connecting bolts shall not serve the purpose of earth continuity.</w:t>
      </w:r>
    </w:p>
    <w:p w14:paraId="7C9CBB22" w14:textId="77777777" w:rsidR="00194FD5" w:rsidRPr="00081CA2" w:rsidRDefault="00194FD5" w:rsidP="00081CA2">
      <w:pPr>
        <w:pStyle w:val="Heading4"/>
      </w:pPr>
      <w:bookmarkStart w:id="2852" w:name="_Toc127465687"/>
      <w:r w:rsidRPr="00081CA2">
        <w:lastRenderedPageBreak/>
        <w:t>Terminations</w:t>
      </w:r>
      <w:bookmarkEnd w:id="2852"/>
    </w:p>
    <w:p w14:paraId="23C40682" w14:textId="77777777" w:rsidR="00194FD5" w:rsidRPr="00081CA2" w:rsidRDefault="00194FD5" w:rsidP="00081CA2">
      <w:r w:rsidRPr="00081CA2">
        <w:t>Alternative termination arrangements are possible for the HV connections. The appropriate terminations for a particular project shall be identified in the Technical Data Sheets (“TDS”) which accompany this specification.</w:t>
      </w:r>
    </w:p>
    <w:p w14:paraId="323A6625" w14:textId="77777777" w:rsidR="00194FD5" w:rsidRPr="00081CA2" w:rsidRDefault="00194FD5" w:rsidP="00081CA2">
      <w:r w:rsidRPr="00081CA2">
        <w:t xml:space="preserve">AIS = Outdoor transformer terminal bushings </w:t>
      </w:r>
    </w:p>
    <w:p w14:paraId="056D66C5" w14:textId="77777777" w:rsidR="00194FD5" w:rsidRPr="00081CA2" w:rsidRDefault="00194FD5" w:rsidP="00081CA2">
      <w:r w:rsidRPr="00081CA2">
        <w:t>All bushings shall be at least of the same insulation level as that for the related windings and/or neutral. For all terminals of windings undergoing switching impulse tests the clearances in air between life parts shall exceed those specified in IEC 60076-3 by at least 5 percent. All bushings shall be capable of exceeding the transformer AC withstand test value by 10 % in accordance with IEC 60137.</w:t>
      </w:r>
    </w:p>
    <w:p w14:paraId="510C586D" w14:textId="77777777" w:rsidR="00194FD5" w:rsidRPr="00081CA2" w:rsidRDefault="00194FD5" w:rsidP="00081CA2">
      <w:r w:rsidRPr="00081CA2">
        <w:t>All main flange connections shall be earthed by suitable grounding conductors of the flexible type each having a cross section of minimum 95 mm2.</w:t>
      </w:r>
    </w:p>
    <w:p w14:paraId="61A924AA" w14:textId="77777777" w:rsidR="00194FD5" w:rsidRPr="00081CA2" w:rsidRDefault="00194FD5" w:rsidP="00081CA2">
      <w:r w:rsidRPr="00081CA2">
        <w:t>It is hereby understood that responsibility of the reactor Contractor covers the oil-tightness.</w:t>
      </w:r>
    </w:p>
    <w:p w14:paraId="30F06A25" w14:textId="77777777" w:rsidR="00194FD5" w:rsidRPr="00081CA2" w:rsidRDefault="00194FD5" w:rsidP="00081CA2">
      <w:pPr>
        <w:pStyle w:val="Heading5"/>
        <w:numPr>
          <w:ilvl w:val="0"/>
          <w:numId w:val="187"/>
        </w:numPr>
      </w:pPr>
      <w:r w:rsidRPr="00081CA2">
        <w:t>Bushings</w:t>
      </w:r>
    </w:p>
    <w:p w14:paraId="1224E5DC" w14:textId="77777777" w:rsidR="00194FD5" w:rsidRPr="00081CA2" w:rsidRDefault="00194FD5" w:rsidP="00081CA2">
      <w:r w:rsidRPr="00081CA2">
        <w:t xml:space="preserve">Where outdoor bushings are specified, they shall have a creepage distance significantly in excess of IEC 60137 Pollution Class IV (Very heavy). </w:t>
      </w:r>
    </w:p>
    <w:p w14:paraId="2C92E949" w14:textId="77777777" w:rsidR="00194FD5" w:rsidRPr="00081CA2" w:rsidRDefault="00194FD5" w:rsidP="00081CA2">
      <w:r w:rsidRPr="00081CA2">
        <w:t>The insulation system for high voltage bushings shall be Resin Impregnated Paper/ Oil Impregnated Paper with a power factor test tapping and porcelain (1) external insulator, in accordance with IEC 60137. Routine power frequency test levels on bushings shall be at a test voltage at least 10% higher than the Induced/Applied values applied to the shunt reactor.</w:t>
      </w:r>
    </w:p>
    <w:p w14:paraId="1B0C707C" w14:textId="77777777" w:rsidR="00194FD5" w:rsidRPr="00081CA2" w:rsidRDefault="00194FD5" w:rsidP="00081CA2">
      <w:r w:rsidRPr="00081CA2">
        <w:t>Unless otherwise specified in the schedules, the specific creepage distance shall be not less than 31 mm/kV based on the system Um.  Porcelain insulators shall be brown glazed with aerodynamic shed form (multiple plain shed or alternating long/short plain shed) in accordance with IEC 60233 and IEC 60815.  The shed form creepage to pitch ratio shall not exceed 4:1. Evidence shall be submitted that the insulator profiles have been pollution tested in conditions appropriate to those of the project.</w:t>
      </w:r>
    </w:p>
    <w:p w14:paraId="47440C27" w14:textId="77777777" w:rsidR="00194FD5" w:rsidRPr="00081CA2" w:rsidRDefault="00194FD5" w:rsidP="00081CA2">
      <w:r w:rsidRPr="00081CA2">
        <w:t xml:space="preserve">The creepage distance shall be corrected (factor </w:t>
      </w:r>
      <w:proofErr w:type="spellStart"/>
      <w:r w:rsidRPr="00081CA2">
        <w:t>kD</w:t>
      </w:r>
      <w:proofErr w:type="spellEnd"/>
      <w:r w:rsidRPr="00081CA2">
        <w:t>) for the average porcelain diameter (Dm) in accordance with IEC 60137.</w:t>
      </w:r>
    </w:p>
    <w:p w14:paraId="18931C79" w14:textId="77777777" w:rsidR="00194FD5" w:rsidRPr="00081CA2" w:rsidRDefault="00194FD5" w:rsidP="00081CA2">
      <w:r w:rsidRPr="00081CA2">
        <w:t>Note-1: Composite insulators will be considered if there is evidence of proven performance in similar environments.</w:t>
      </w:r>
    </w:p>
    <w:p w14:paraId="5EB7FB70" w14:textId="77777777" w:rsidR="00194FD5" w:rsidRPr="00081CA2" w:rsidRDefault="00194FD5" w:rsidP="00081CA2">
      <w:r w:rsidRPr="00081CA2">
        <w:t>Bushings for power windings of Um = 72.5 kV and above shall be of the condenser type equipped with test tap at the bushing flange. Bushings for windings below Um = 72.5 kV shall be preferably oil-filled as per DIN standard or equivalent equipped with rigidly fixed solid gas stoppers. All bushing connecting nuts, bolts, washers, rings, caps on the top shall be of non-magnetic material.</w:t>
      </w:r>
    </w:p>
    <w:p w14:paraId="5335DB57" w14:textId="77777777" w:rsidR="00194FD5" w:rsidRPr="00081CA2" w:rsidRDefault="00194FD5" w:rsidP="00081CA2">
      <w:r w:rsidRPr="00081CA2">
        <w:t>Each condenser bushing shall have marked upon it, the manufacturers name or identification mark, year of manufacture, serial number and principal rating and capacitance and power factor values. These marks shall be clearly legible and visible after assembly of fittings and shall be imprinted and not impressed.</w:t>
      </w:r>
    </w:p>
    <w:p w14:paraId="542C88C6" w14:textId="77777777" w:rsidR="00194FD5" w:rsidRPr="00081CA2" w:rsidRDefault="00194FD5" w:rsidP="00081CA2">
      <w:r w:rsidRPr="00081CA2">
        <w:t xml:space="preserve">All bushings shall be designed for operation and storage in a horizontal position without any restriction. All bushings shall be designed for the highest over-current that can flow through the </w:t>
      </w:r>
      <w:r w:rsidRPr="00081CA2">
        <w:lastRenderedPageBreak/>
        <w:t>windings, including maximum continuous rating when operating at Um at maximum ambient temperature.</w:t>
      </w:r>
    </w:p>
    <w:p w14:paraId="4B87EA8C" w14:textId="77777777" w:rsidR="00194FD5" w:rsidRPr="00081CA2" w:rsidRDefault="00194FD5" w:rsidP="00081CA2">
      <w:r w:rsidRPr="00081CA2">
        <w:t>The bushings shall be arranged on the tank cover in such a manner, that removal of the same is possible without lowering of the oil to such a level where the windings are exposed to the atmosphere.</w:t>
      </w:r>
    </w:p>
    <w:p w14:paraId="383DD5CD" w14:textId="77777777" w:rsidR="00194FD5" w:rsidRPr="00081CA2" w:rsidRDefault="00194FD5" w:rsidP="00081CA2">
      <w:r w:rsidRPr="00081CA2">
        <w:t>Bushing turrets with removable flanged-on covers on the bushing side shall be provided for all bushings. Removable bushing turrets bolted onto appropriate flanges on the tank cover are also acceptable. Common bushing turrets of an approved design may be provided for bushings up to Um = 52 kV and their height shall not be less than 30 cm. Common bushing turrets shall be provided with two vent plugs each to be arranged at an approved location. Removable bushing turrets shall be provided with four adequate lifting lugs each. All bushing turrets shall be equipped with vent pipes on their highest points which shall be connected to main expansion pipe to route any gas collection through Buchholz relay.</w:t>
      </w:r>
    </w:p>
    <w:p w14:paraId="373FE441" w14:textId="77777777" w:rsidR="00194FD5" w:rsidRPr="00081CA2" w:rsidRDefault="00194FD5" w:rsidP="00081CA2">
      <w:r w:rsidRPr="00081CA2">
        <w:t>Easy access shall be provided for internal connection of bushings without extensive dismantling any external mounting such as radiators etc.</w:t>
      </w:r>
    </w:p>
    <w:p w14:paraId="29244FBB" w14:textId="77777777" w:rsidR="00194FD5" w:rsidRPr="00081CA2" w:rsidRDefault="00194FD5" w:rsidP="00081CA2">
      <w:pPr>
        <w:pStyle w:val="Heading5"/>
      </w:pPr>
      <w:r w:rsidRPr="00081CA2">
        <w:t>Neutral Connections</w:t>
      </w:r>
    </w:p>
    <w:p w14:paraId="711382A9" w14:textId="77777777" w:rsidR="00194FD5" w:rsidRPr="00081CA2" w:rsidRDefault="00194FD5" w:rsidP="00081CA2">
      <w:r w:rsidRPr="00081CA2">
        <w:t>The neutral ends shall be brought out externally via separate bushings. These bushings may be of non-condenser oil-filled porcelain type. The bushings terminals will be shorted to form the neutral connection, with a fully insulated conductor to the local earthing point. As an alternative to porcelain bushings, solid cast-resin bushings may be used if suitable service experience can be demonstrated.</w:t>
      </w:r>
    </w:p>
    <w:p w14:paraId="14888369" w14:textId="77777777" w:rsidR="00194FD5" w:rsidRPr="00081CA2" w:rsidRDefault="00194FD5" w:rsidP="00081CA2">
      <w:r w:rsidRPr="00081CA2">
        <w:t>The neutral-end connections are rated at IV pollution class (Very heavy) insulation requiring appropriate coordination levels respectively.</w:t>
      </w:r>
    </w:p>
    <w:p w14:paraId="542609EB" w14:textId="77777777" w:rsidR="00194FD5" w:rsidRPr="00081CA2" w:rsidRDefault="00194FD5" w:rsidP="00081CA2">
      <w:pPr>
        <w:pStyle w:val="Heading4"/>
      </w:pPr>
      <w:r w:rsidRPr="00081CA2">
        <w:t xml:space="preserve"> </w:t>
      </w:r>
      <w:bookmarkStart w:id="2853" w:name="_Toc127465688"/>
      <w:r w:rsidRPr="00081CA2">
        <w:t>Protection, Measuring and Indicating Devices</w:t>
      </w:r>
      <w:bookmarkEnd w:id="2853"/>
    </w:p>
    <w:p w14:paraId="52574DBE" w14:textId="77777777" w:rsidR="00194FD5" w:rsidRPr="00081CA2" w:rsidRDefault="00194FD5" w:rsidP="00081CA2">
      <w:r w:rsidRPr="00081CA2">
        <w:t>The Shunt reactors shall be equipped with protection, measuring and indicating devices supplied by the shunt reactor manufacturer.</w:t>
      </w:r>
    </w:p>
    <w:p w14:paraId="7A4E55E6" w14:textId="77777777" w:rsidR="00194FD5" w:rsidRPr="00081CA2" w:rsidRDefault="00194FD5" w:rsidP="00081CA2">
      <w:r w:rsidRPr="00081CA2">
        <w:t>Buchholz relay shall be fitted to shunt reactor main tank. It shall have:</w:t>
      </w:r>
    </w:p>
    <w:p w14:paraId="2A425DA1" w14:textId="77777777" w:rsidR="00194FD5" w:rsidRPr="00081CA2" w:rsidRDefault="00194FD5" w:rsidP="00081CA2">
      <w:pPr>
        <w:pStyle w:val="ListParagraph"/>
        <w:numPr>
          <w:ilvl w:val="0"/>
          <w:numId w:val="186"/>
        </w:numPr>
      </w:pPr>
      <w:r w:rsidRPr="00081CA2">
        <w:t>Alarm contacts which close when gas collects or at low oil level</w:t>
      </w:r>
    </w:p>
    <w:p w14:paraId="4F0EB3BE" w14:textId="77777777" w:rsidR="00194FD5" w:rsidRPr="00081CA2" w:rsidRDefault="00194FD5" w:rsidP="00081CA2">
      <w:pPr>
        <w:pStyle w:val="ListParagraph"/>
        <w:numPr>
          <w:ilvl w:val="0"/>
          <w:numId w:val="186"/>
        </w:numPr>
      </w:pPr>
      <w:r w:rsidRPr="00081CA2">
        <w:t>Tripping contacts which close following an oil surge, and gas collection in the 2nd stage.</w:t>
      </w:r>
    </w:p>
    <w:p w14:paraId="02125A17" w14:textId="77777777" w:rsidR="00194FD5" w:rsidRPr="00081CA2" w:rsidRDefault="00194FD5" w:rsidP="00081CA2">
      <w:pPr>
        <w:pStyle w:val="ListParagraph"/>
        <w:numPr>
          <w:ilvl w:val="0"/>
          <w:numId w:val="186"/>
        </w:numPr>
      </w:pPr>
      <w:r w:rsidRPr="00081CA2">
        <w:t xml:space="preserve">The normally open, electrically separate, alarm and tripping contacts shall not be exposed to oil. </w:t>
      </w:r>
    </w:p>
    <w:p w14:paraId="1516E492" w14:textId="77777777" w:rsidR="00194FD5" w:rsidRPr="00081CA2" w:rsidRDefault="00194FD5" w:rsidP="00081CA2">
      <w:pPr>
        <w:pStyle w:val="ListParagraph"/>
        <w:numPr>
          <w:ilvl w:val="0"/>
          <w:numId w:val="186"/>
        </w:numPr>
      </w:pPr>
      <w:r w:rsidRPr="00081CA2">
        <w:t xml:space="preserve">Each relay shall be provided with a test cock to take a flexible pipe connection for checking the operation of the relay from ground level. </w:t>
      </w:r>
    </w:p>
    <w:p w14:paraId="2A4B8212" w14:textId="77777777" w:rsidR="00194FD5" w:rsidRPr="00081CA2" w:rsidRDefault="00194FD5" w:rsidP="00081CA2">
      <w:pPr>
        <w:pStyle w:val="ListParagraph"/>
        <w:numPr>
          <w:ilvl w:val="0"/>
          <w:numId w:val="186"/>
        </w:numPr>
      </w:pPr>
      <w:r w:rsidRPr="00081CA2">
        <w:t>Gas collection devices shall be provided for the Buchholz relay.</w:t>
      </w:r>
    </w:p>
    <w:p w14:paraId="2DC9AC87" w14:textId="77777777" w:rsidR="00194FD5" w:rsidRPr="00081CA2" w:rsidRDefault="00194FD5" w:rsidP="00081CA2">
      <w:r w:rsidRPr="00081CA2">
        <w:t xml:space="preserve">A dial type oil thermometer with two (alarm/trip) adjustable contacts shall be mounted in the control cubicle. It shall be of conventional construction with a sensing bulb positioned in a separate pocket arranged in the top oil capillary and connected with a dial. </w:t>
      </w:r>
    </w:p>
    <w:p w14:paraId="2CEC9587" w14:textId="77777777" w:rsidR="00194FD5" w:rsidRPr="00081CA2" w:rsidRDefault="00194FD5" w:rsidP="00081CA2">
      <w:r w:rsidRPr="00081CA2">
        <w:t xml:space="preserve">An oil thermometer, connected to a resistance (platinum 100 W at 0 ºC) inside a stainless-steel tube placed in a pocket located in the oil, suitable for remote and supervisory remote measuring. </w:t>
      </w:r>
    </w:p>
    <w:p w14:paraId="0B3137C2" w14:textId="77777777" w:rsidR="00194FD5" w:rsidRPr="00081CA2" w:rsidRDefault="00194FD5" w:rsidP="00081CA2">
      <w:r w:rsidRPr="00081CA2">
        <w:lastRenderedPageBreak/>
        <w:t>A winding temperature indicator calibrated in terms of the winding hotspot temperature via a WTI CT on the center phase with two (alarm/trip) adjustable contacts shall be mounted in the control cubicle.</w:t>
      </w:r>
    </w:p>
    <w:p w14:paraId="7A34CD89" w14:textId="77777777" w:rsidR="00194FD5" w:rsidRPr="00081CA2" w:rsidRDefault="00194FD5" w:rsidP="00081CA2">
      <w:r w:rsidRPr="00081CA2">
        <w:t>All indicating instruments shall have hard glass font covers.</w:t>
      </w:r>
    </w:p>
    <w:p w14:paraId="56BE0C96" w14:textId="77777777" w:rsidR="00194FD5" w:rsidRPr="00081CA2" w:rsidRDefault="00194FD5" w:rsidP="00081CA2">
      <w:pPr>
        <w:pStyle w:val="Heading4"/>
      </w:pPr>
      <w:bookmarkStart w:id="2854" w:name="_Toc127465689"/>
      <w:r w:rsidRPr="00081CA2">
        <w:t>Topping up with oil and drying out on site</w:t>
      </w:r>
      <w:bookmarkEnd w:id="2854"/>
    </w:p>
    <w:p w14:paraId="53F5AE3B" w14:textId="77777777" w:rsidR="00194FD5" w:rsidRPr="00081CA2" w:rsidRDefault="00194FD5" w:rsidP="00081CA2">
      <w:r w:rsidRPr="00081CA2">
        <w:t>If oil is to be added to a shunt reactor at site prior to commissioning, the oil in the shunt reactor shall first be tested for dielectric strength and water content and each container of additional oil shall be similarly test. All tests shall be witnessed by KETRACO/Engineer.</w:t>
      </w:r>
    </w:p>
    <w:p w14:paraId="132A022D" w14:textId="77777777" w:rsidR="00194FD5" w:rsidRPr="00081CA2" w:rsidRDefault="00194FD5" w:rsidP="00081CA2">
      <w:r w:rsidRPr="00081CA2">
        <w:t>Should it be found necessary to resort to oil treatment before a shunt reactor is commissioned, the Contractor shall submit to KETRACO/Engineer, in writing, a full description of the process to be adopted, the equipment to be used and a statement of the precautions being taken to prevent fire or explosion. Similarly, if a shunt reactor should arrive on site without positive pressure of gas in the tank, it shall be dried out at Site at the Contractor’s expense using a heating and vacuum process, which has been approved by KETRACO. Insulation resistance values should be taken throughout the drying process to indicate clearly the point of full moisture removal.</w:t>
      </w:r>
    </w:p>
    <w:p w14:paraId="4DA22BAC" w14:textId="77777777" w:rsidR="00194FD5" w:rsidRPr="00081CA2" w:rsidRDefault="00194FD5" w:rsidP="00081CA2">
      <w:r w:rsidRPr="00081CA2">
        <w:t>Clear instructions, in English shall be included in the Maintenance Instructions regarding any special precautionary measures, which must be taken before vacuum treatment can be carried out. Any special equipment necessary to enable the shunt reactor to withstand vacuum treatment shall be provided for each type of shunt reactor. The maximum vacuum which the complete shunt reactor, filled with oil, can safely withstand without any special precautionary measures being taken shall be stated in the Maintenance Instructions.</w:t>
      </w:r>
    </w:p>
    <w:p w14:paraId="61724F95" w14:textId="77777777" w:rsidR="00194FD5" w:rsidRPr="00081CA2" w:rsidRDefault="00194FD5" w:rsidP="00081CA2">
      <w:r w:rsidRPr="00081CA2">
        <w:t>Prior to commissioning, contractor shall prove that moisture in reactor insulation system is not more than 0.5 % moisture by dry weight (%M/DW) and oxygen content not more than 2000 ppm.</w:t>
      </w:r>
    </w:p>
    <w:p w14:paraId="7963E8C2" w14:textId="77777777" w:rsidR="00194FD5" w:rsidRPr="00081CA2" w:rsidRDefault="00194FD5" w:rsidP="00081CA2">
      <w:pPr>
        <w:pStyle w:val="Heading4"/>
      </w:pPr>
      <w:bookmarkStart w:id="2855" w:name="_Toc127465690"/>
      <w:r w:rsidRPr="00081CA2">
        <w:t>Control cubicles</w:t>
      </w:r>
      <w:bookmarkEnd w:id="2855"/>
    </w:p>
    <w:p w14:paraId="08E54E52" w14:textId="77777777" w:rsidR="00194FD5" w:rsidRPr="00081CA2" w:rsidRDefault="00194FD5" w:rsidP="00081CA2">
      <w:r w:rsidRPr="00081CA2">
        <w:t>Each shunt reactor shall be fitted with a control cubicle of welded galvanized sheet steel housing, mounted on the shunt reactor tank, in a position easily accessible from the ground level. The cabinet shall contain protective equipment as well as the termination of all secondary circuits.</w:t>
      </w:r>
    </w:p>
    <w:p w14:paraId="5FFA4C5F" w14:textId="77777777" w:rsidR="00194FD5" w:rsidRPr="00081CA2" w:rsidRDefault="00194FD5" w:rsidP="00081CA2">
      <w:r w:rsidRPr="00081CA2">
        <w:t>The internal arrangement of the cabinet shall keep the various circuits clearly separate from each other, permitting easy and safe independent maintenance and repair of each of them without disturbing the others.</w:t>
      </w:r>
    </w:p>
    <w:p w14:paraId="2050B546" w14:textId="77777777" w:rsidR="00194FD5" w:rsidRPr="00081CA2" w:rsidRDefault="00194FD5" w:rsidP="00081CA2">
      <w:r w:rsidRPr="00081CA2">
        <w:t xml:space="preserve">The cubicles shall comply with the general requirements of this specification. All control cubicles shall be of IP 65 degree of protection, weather, vermin and insect-proof with sufficient ventilation and equipped with humidity controlled heating and sufficient illumination switched on and off by door contacts as well as one socket outlet 240 V </w:t>
      </w:r>
      <w:proofErr w:type="spellStart"/>
      <w:r w:rsidRPr="00081CA2">
        <w:t>a.c</w:t>
      </w:r>
      <w:proofErr w:type="spellEnd"/>
      <w:r w:rsidRPr="00081CA2">
        <w:t>, 16 A. Separate sunshades shall be provided for each cubicle. Wherever applicable, the window panels shall be fitted with laminated glass.</w:t>
      </w:r>
    </w:p>
    <w:p w14:paraId="53471353" w14:textId="77777777" w:rsidR="00194FD5" w:rsidRPr="00081CA2" w:rsidRDefault="00194FD5" w:rsidP="00081CA2">
      <w:pPr>
        <w:pStyle w:val="Heading4"/>
      </w:pPr>
      <w:bookmarkStart w:id="2856" w:name="_Toc127465691"/>
      <w:r w:rsidRPr="00081CA2">
        <w:t>Corrosion protection and painting</w:t>
      </w:r>
      <w:bookmarkEnd w:id="2856"/>
    </w:p>
    <w:p w14:paraId="68BD2946" w14:textId="77777777" w:rsidR="00194FD5" w:rsidRPr="00081CA2" w:rsidRDefault="00194FD5" w:rsidP="00081CA2">
      <w:r w:rsidRPr="00081CA2">
        <w:t>Conservator vessel, radiators (1), pipework, control boxes or cubicles, marshalling cubicles shall be hot dip galvanized and painted. Components regarded as too large to be galvanized shall have the same finish and treatment as the tank and cover.</w:t>
      </w:r>
    </w:p>
    <w:p w14:paraId="3BE53F44" w14:textId="77777777" w:rsidR="00194FD5" w:rsidRPr="00081CA2" w:rsidRDefault="00194FD5" w:rsidP="00081CA2">
      <w:r w:rsidRPr="00081CA2">
        <w:t>The manufacturer shall submit the proposed method for tank corrosion protection to Employer/Employer’s representative for approval.</w:t>
      </w:r>
    </w:p>
    <w:p w14:paraId="64B8EF90" w14:textId="77777777" w:rsidR="00194FD5" w:rsidRPr="00081CA2" w:rsidRDefault="00194FD5" w:rsidP="00081CA2">
      <w:r w:rsidRPr="00081CA2">
        <w:lastRenderedPageBreak/>
        <w:t>External surfaces shall be treated with anticorrosive and water-resistant paint and internal surfaces with oil-resistant anti condensation paint.</w:t>
      </w:r>
    </w:p>
    <w:p w14:paraId="25CB5BAE" w14:textId="77777777" w:rsidR="00194FD5" w:rsidRPr="00081CA2" w:rsidRDefault="00194FD5" w:rsidP="00081CA2">
      <w:r w:rsidRPr="00081CA2">
        <w:t>In any case the Contractor shall submit to KETRACO for approval the proposed painting coats with their chemical content and recommended application guide of the manufacturer.</w:t>
      </w:r>
    </w:p>
    <w:p w14:paraId="0588D910" w14:textId="77777777" w:rsidR="00194FD5" w:rsidRPr="00081CA2" w:rsidRDefault="00194FD5" w:rsidP="00081CA2">
      <w:r w:rsidRPr="00081CA2">
        <w:t>The equipment must be so designed that any features which may encourage the formation of rust, are avoided.</w:t>
      </w:r>
    </w:p>
    <w:p w14:paraId="6DFBECCA" w14:textId="77777777" w:rsidR="00194FD5" w:rsidRPr="00081CA2" w:rsidRDefault="00194FD5" w:rsidP="00081CA2">
      <w:pPr>
        <w:pStyle w:val="Heading4"/>
      </w:pPr>
      <w:bookmarkStart w:id="2857" w:name="_Toc127465692"/>
      <w:r w:rsidRPr="00081CA2">
        <w:t>Performance guarantees and rejection</w:t>
      </w:r>
      <w:bookmarkEnd w:id="2857"/>
    </w:p>
    <w:p w14:paraId="74B7E123" w14:textId="77777777" w:rsidR="00194FD5" w:rsidRPr="00081CA2" w:rsidRDefault="00194FD5" w:rsidP="00081CA2">
      <w:r w:rsidRPr="00081CA2">
        <w:t>The Contractor shall guarantee that the shunt reactors comply with the performance stated in the Technical Data Sheets. Tolerances shall not exceed the values specified in IEC 60289 or those given in the Technical Data Sheets.</w:t>
      </w:r>
    </w:p>
    <w:p w14:paraId="4D450150" w14:textId="77777777" w:rsidR="00194FD5" w:rsidRPr="00081CA2" w:rsidRDefault="00194FD5" w:rsidP="00081CA2">
      <w:pPr>
        <w:pStyle w:val="Heading4"/>
      </w:pPr>
      <w:bookmarkStart w:id="2858" w:name="_Toc127465693"/>
      <w:r w:rsidRPr="00081CA2">
        <w:t>Performance Evaluation</w:t>
      </w:r>
      <w:bookmarkEnd w:id="2858"/>
    </w:p>
    <w:p w14:paraId="6B502ECE" w14:textId="77777777" w:rsidR="00194FD5" w:rsidRPr="00081CA2" w:rsidRDefault="00194FD5" w:rsidP="00081CA2">
      <w:r w:rsidRPr="00081CA2">
        <w:t>The evaluation regarding losses will be performed according to the following criteria. For every one kW in excess of the offered shunt reactors with the lowest loss, the price of the same type of proposed shunt reactor shall be increased by the amounts given in the Bidding Document.</w:t>
      </w:r>
    </w:p>
    <w:p w14:paraId="7E207F61" w14:textId="77777777" w:rsidR="00194FD5" w:rsidRPr="00081CA2" w:rsidRDefault="00194FD5" w:rsidP="00081CA2">
      <w:pPr>
        <w:pStyle w:val="Heading4"/>
      </w:pPr>
      <w:bookmarkStart w:id="2859" w:name="_Toc127465694"/>
      <w:r w:rsidRPr="00081CA2">
        <w:t>Penalties for Deviation from Guarantees</w:t>
      </w:r>
      <w:bookmarkEnd w:id="2859"/>
    </w:p>
    <w:p w14:paraId="3FC3B7D4" w14:textId="77777777" w:rsidR="00194FD5" w:rsidRPr="00081CA2" w:rsidRDefault="00194FD5" w:rsidP="00081CA2">
      <w:pPr>
        <w:pStyle w:val="Heading5"/>
        <w:numPr>
          <w:ilvl w:val="0"/>
          <w:numId w:val="574"/>
        </w:numPr>
      </w:pPr>
      <w:r w:rsidRPr="00081CA2">
        <w:t>Losses</w:t>
      </w:r>
    </w:p>
    <w:p w14:paraId="52702924" w14:textId="77777777" w:rsidR="00194FD5" w:rsidRPr="00081CA2" w:rsidRDefault="00194FD5" w:rsidP="00081CA2">
      <w:r w:rsidRPr="00081CA2">
        <w:t>For every one kW exceeding the guaranteed value as per Technical Data Sheets the Contractor will pay the amounts given in the Bidding Document:</w:t>
      </w:r>
    </w:p>
    <w:p w14:paraId="33E71DD9" w14:textId="77777777" w:rsidR="00194FD5" w:rsidRPr="00081CA2" w:rsidRDefault="00194FD5" w:rsidP="00081CA2">
      <w:pPr>
        <w:pStyle w:val="Heading5"/>
      </w:pPr>
      <w:r w:rsidRPr="00081CA2">
        <w:t>Temperature Rise</w:t>
      </w:r>
    </w:p>
    <w:p w14:paraId="4470EA85" w14:textId="77777777" w:rsidR="00194FD5" w:rsidRPr="00081CA2" w:rsidRDefault="00194FD5" w:rsidP="00081CA2">
      <w:r w:rsidRPr="00081CA2">
        <w:t>The temperature rise of windings shall be determined by type test. If, according to the results of the tests carried out within the scope of the Contract, the measured temperature rise exceeds the guaranteed value, the price for all shunt reactors shall be reduced as a compensation for decreased life expectancy. The compensation shall be computed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77"/>
        <w:gridCol w:w="4873"/>
      </w:tblGrid>
      <w:tr w:rsidR="00194FD5" w:rsidRPr="00081CA2" w14:paraId="617809AA" w14:textId="77777777" w:rsidTr="00895F84">
        <w:trPr>
          <w:trHeight w:val="620"/>
        </w:trPr>
        <w:tc>
          <w:tcPr>
            <w:tcW w:w="2394" w:type="pct"/>
          </w:tcPr>
          <w:p w14:paraId="3AE1BE3E" w14:textId="77777777" w:rsidR="00194FD5" w:rsidRPr="00081CA2" w:rsidRDefault="00194FD5" w:rsidP="00081CA2">
            <w:pPr>
              <w:spacing w:after="0"/>
            </w:pPr>
            <w:r w:rsidRPr="00081CA2">
              <w:t>Temperature Rise Over the Admissible Limit (K)</w:t>
            </w:r>
          </w:p>
        </w:tc>
        <w:tc>
          <w:tcPr>
            <w:tcW w:w="2606" w:type="pct"/>
          </w:tcPr>
          <w:p w14:paraId="014C26C5" w14:textId="77777777" w:rsidR="00194FD5" w:rsidRPr="00081CA2" w:rsidRDefault="00194FD5" w:rsidP="00081CA2">
            <w:pPr>
              <w:spacing w:after="0"/>
            </w:pPr>
            <w:r w:rsidRPr="00081CA2">
              <w:t>Compensation in Percent of the Total F.O.B. Price of the shunt reactor</w:t>
            </w:r>
          </w:p>
        </w:tc>
      </w:tr>
      <w:tr w:rsidR="00194FD5" w:rsidRPr="00081CA2" w14:paraId="4A3DBA20" w14:textId="77777777" w:rsidTr="00895F84">
        <w:trPr>
          <w:trHeight w:val="512"/>
        </w:trPr>
        <w:tc>
          <w:tcPr>
            <w:tcW w:w="2394" w:type="pct"/>
          </w:tcPr>
          <w:p w14:paraId="55179E24" w14:textId="77777777" w:rsidR="00194FD5" w:rsidRPr="00081CA2" w:rsidRDefault="00194FD5" w:rsidP="00081CA2">
            <w:pPr>
              <w:spacing w:after="0"/>
            </w:pPr>
            <w:r w:rsidRPr="00081CA2">
              <w:t>0 – 1.99</w:t>
            </w:r>
          </w:p>
        </w:tc>
        <w:tc>
          <w:tcPr>
            <w:tcW w:w="2606" w:type="pct"/>
          </w:tcPr>
          <w:p w14:paraId="061AB927" w14:textId="77777777" w:rsidR="00194FD5" w:rsidRPr="00081CA2" w:rsidRDefault="00194FD5" w:rsidP="00081CA2">
            <w:pPr>
              <w:spacing w:after="0"/>
            </w:pPr>
            <w:r w:rsidRPr="00081CA2">
              <w:t>0</w:t>
            </w:r>
          </w:p>
        </w:tc>
      </w:tr>
      <w:tr w:rsidR="00194FD5" w:rsidRPr="00081CA2" w14:paraId="6CF2A52E" w14:textId="77777777" w:rsidTr="00895F84">
        <w:trPr>
          <w:trHeight w:val="260"/>
        </w:trPr>
        <w:tc>
          <w:tcPr>
            <w:tcW w:w="2394" w:type="pct"/>
          </w:tcPr>
          <w:p w14:paraId="3D1A36DD" w14:textId="77777777" w:rsidR="00194FD5" w:rsidRPr="00081CA2" w:rsidRDefault="00194FD5" w:rsidP="00081CA2">
            <w:pPr>
              <w:spacing w:after="0"/>
            </w:pPr>
            <w:r w:rsidRPr="00081CA2">
              <w:t>2 – 2.99</w:t>
            </w:r>
          </w:p>
        </w:tc>
        <w:tc>
          <w:tcPr>
            <w:tcW w:w="2606" w:type="pct"/>
          </w:tcPr>
          <w:p w14:paraId="31B7A2F0" w14:textId="77777777" w:rsidR="00194FD5" w:rsidRPr="00081CA2" w:rsidRDefault="00194FD5" w:rsidP="00081CA2">
            <w:pPr>
              <w:spacing w:after="0"/>
            </w:pPr>
            <w:r w:rsidRPr="00081CA2">
              <w:t>4.5</w:t>
            </w:r>
          </w:p>
        </w:tc>
      </w:tr>
      <w:tr w:rsidR="00194FD5" w:rsidRPr="00081CA2" w14:paraId="560C9AEC" w14:textId="77777777" w:rsidTr="00895F84">
        <w:trPr>
          <w:trHeight w:val="180"/>
        </w:trPr>
        <w:tc>
          <w:tcPr>
            <w:tcW w:w="2394" w:type="pct"/>
          </w:tcPr>
          <w:p w14:paraId="33B7C74E" w14:textId="77777777" w:rsidR="00194FD5" w:rsidRPr="00081CA2" w:rsidRDefault="00194FD5" w:rsidP="00081CA2">
            <w:pPr>
              <w:spacing w:after="0"/>
            </w:pPr>
            <w:r w:rsidRPr="00081CA2">
              <w:t>3 – 3.99</w:t>
            </w:r>
          </w:p>
        </w:tc>
        <w:tc>
          <w:tcPr>
            <w:tcW w:w="2606" w:type="pct"/>
          </w:tcPr>
          <w:p w14:paraId="2C65BCE6" w14:textId="77777777" w:rsidR="00194FD5" w:rsidRPr="00081CA2" w:rsidRDefault="00194FD5" w:rsidP="00081CA2">
            <w:pPr>
              <w:spacing w:after="0"/>
            </w:pPr>
            <w:r w:rsidRPr="00081CA2">
              <w:t>9</w:t>
            </w:r>
          </w:p>
        </w:tc>
      </w:tr>
      <w:tr w:rsidR="00194FD5" w:rsidRPr="00081CA2" w14:paraId="68CBDFE1" w14:textId="77777777" w:rsidTr="00895F84">
        <w:trPr>
          <w:trHeight w:val="220"/>
        </w:trPr>
        <w:tc>
          <w:tcPr>
            <w:tcW w:w="2394" w:type="pct"/>
          </w:tcPr>
          <w:p w14:paraId="3CA021A2" w14:textId="77777777" w:rsidR="00194FD5" w:rsidRPr="00081CA2" w:rsidRDefault="00194FD5" w:rsidP="00081CA2">
            <w:pPr>
              <w:spacing w:after="0"/>
            </w:pPr>
            <w:r w:rsidRPr="00081CA2">
              <w:t>4 – 5.00</w:t>
            </w:r>
          </w:p>
        </w:tc>
        <w:tc>
          <w:tcPr>
            <w:tcW w:w="2606" w:type="pct"/>
          </w:tcPr>
          <w:p w14:paraId="66370BC8" w14:textId="77777777" w:rsidR="00194FD5" w:rsidRPr="00081CA2" w:rsidRDefault="00194FD5" w:rsidP="00081CA2">
            <w:pPr>
              <w:spacing w:after="0"/>
            </w:pPr>
            <w:r w:rsidRPr="00081CA2">
              <w:t>13.5</w:t>
            </w:r>
          </w:p>
        </w:tc>
      </w:tr>
    </w:tbl>
    <w:p w14:paraId="7058ADFA" w14:textId="77777777" w:rsidR="00194FD5" w:rsidRPr="00081CA2" w:rsidRDefault="00194FD5" w:rsidP="00081CA2">
      <w:pPr>
        <w:spacing w:before="240"/>
      </w:pPr>
      <w:r w:rsidRPr="00081CA2">
        <w:t>No additional payment will be payable for measured temperature rise of less than the guaranteed maximum.</w:t>
      </w:r>
    </w:p>
    <w:p w14:paraId="15173799" w14:textId="77777777" w:rsidR="00194FD5" w:rsidRPr="00081CA2" w:rsidRDefault="00194FD5" w:rsidP="00081CA2">
      <w:r w:rsidRPr="00081CA2">
        <w:t>KETRACO may during tests at works, reject a Shunt reactor for the following reasons:</w:t>
      </w:r>
    </w:p>
    <w:p w14:paraId="36BCB216" w14:textId="77777777" w:rsidR="00194FD5" w:rsidRPr="00081CA2" w:rsidRDefault="00194FD5" w:rsidP="00081CA2">
      <w:pPr>
        <w:pStyle w:val="ListParagraph"/>
        <w:numPr>
          <w:ilvl w:val="0"/>
          <w:numId w:val="188"/>
        </w:numPr>
      </w:pPr>
      <w:r w:rsidRPr="00081CA2">
        <w:t xml:space="preserve">If any of the losses exceed 25 % of the guaranteed values; </w:t>
      </w:r>
    </w:p>
    <w:p w14:paraId="0008D71A" w14:textId="77777777" w:rsidR="00194FD5" w:rsidRPr="00081CA2" w:rsidRDefault="00194FD5" w:rsidP="00081CA2">
      <w:pPr>
        <w:pStyle w:val="ListParagraph"/>
        <w:numPr>
          <w:ilvl w:val="0"/>
          <w:numId w:val="188"/>
        </w:numPr>
      </w:pPr>
      <w:r w:rsidRPr="00081CA2">
        <w:t xml:space="preserve">If the reactance exceeds tolerance values specified by IEC 60289 of the guaranteed value; </w:t>
      </w:r>
    </w:p>
    <w:p w14:paraId="6E30C381" w14:textId="77777777" w:rsidR="00194FD5" w:rsidRPr="00081CA2" w:rsidRDefault="00194FD5" w:rsidP="00081CA2">
      <w:pPr>
        <w:pStyle w:val="ListParagraph"/>
        <w:numPr>
          <w:ilvl w:val="0"/>
          <w:numId w:val="188"/>
        </w:numPr>
      </w:pPr>
      <w:r w:rsidRPr="00081CA2">
        <w:t>If the temperature rise exceeds more than 5 K of the prescribed values.</w:t>
      </w:r>
    </w:p>
    <w:p w14:paraId="5FC91B82" w14:textId="77777777" w:rsidR="00194FD5" w:rsidRPr="00081CA2" w:rsidRDefault="00194FD5" w:rsidP="00081CA2">
      <w:r w:rsidRPr="00081CA2">
        <w:t xml:space="preserve">    </w:t>
      </w:r>
      <w:r w:rsidRPr="00081CA2">
        <w:tab/>
        <w:t xml:space="preserve">      </w:t>
      </w:r>
      <w:r w:rsidRPr="00081CA2">
        <w:tab/>
        <w:t xml:space="preserve">  </w:t>
      </w:r>
    </w:p>
    <w:p w14:paraId="41312437" w14:textId="77777777" w:rsidR="00194FD5" w:rsidRPr="00081CA2" w:rsidRDefault="00194FD5" w:rsidP="00081CA2">
      <w:r w:rsidRPr="00081CA2">
        <w:lastRenderedPageBreak/>
        <w:t>For all shunt reactors rated Um ≥ 245 kV, the manufacturer shall include in his offer a modern shunt reactor Monitoring System with the following minimum features.</w:t>
      </w:r>
    </w:p>
    <w:p w14:paraId="15473198" w14:textId="77777777" w:rsidR="00194FD5" w:rsidRPr="00081CA2" w:rsidRDefault="00194FD5" w:rsidP="00081CA2">
      <w:pPr>
        <w:pStyle w:val="ListParagraph"/>
        <w:numPr>
          <w:ilvl w:val="0"/>
          <w:numId w:val="189"/>
        </w:numPr>
      </w:pPr>
      <w:r w:rsidRPr="00081CA2">
        <w:t xml:space="preserve">DGA system for monitoring of 8 gases </w:t>
      </w:r>
    </w:p>
    <w:p w14:paraId="67463F00" w14:textId="77777777" w:rsidR="00194FD5" w:rsidRPr="00081CA2" w:rsidRDefault="00194FD5" w:rsidP="00081CA2">
      <w:pPr>
        <w:pStyle w:val="ListParagraph"/>
        <w:numPr>
          <w:ilvl w:val="0"/>
          <w:numId w:val="189"/>
        </w:numPr>
      </w:pPr>
      <w:r w:rsidRPr="00081CA2">
        <w:t>A remote temperature device for measurement of top-oil temperature.</w:t>
      </w:r>
    </w:p>
    <w:p w14:paraId="0CEBD857" w14:textId="77777777" w:rsidR="00194FD5" w:rsidRPr="00081CA2" w:rsidRDefault="00194FD5" w:rsidP="00081CA2">
      <w:r w:rsidRPr="00081CA2">
        <w:t>The system shall be equipped with a modem and Ethernet outputs for connection to the substation communication system.</w:t>
      </w:r>
    </w:p>
    <w:p w14:paraId="4ED74650" w14:textId="77777777" w:rsidR="00194FD5" w:rsidRPr="00081CA2" w:rsidRDefault="00194FD5" w:rsidP="00081CA2">
      <w:pPr>
        <w:pStyle w:val="Heading4"/>
      </w:pPr>
      <w:bookmarkStart w:id="2860" w:name="_Toc127465695"/>
      <w:r w:rsidRPr="00081CA2">
        <w:t>Inspection and Testing</w:t>
      </w:r>
      <w:bookmarkEnd w:id="2860"/>
    </w:p>
    <w:p w14:paraId="33B15A8F" w14:textId="77777777" w:rsidR="00194FD5" w:rsidRPr="00081CA2" w:rsidRDefault="00194FD5" w:rsidP="00081CA2">
      <w:pPr>
        <w:pStyle w:val="Heading5"/>
        <w:numPr>
          <w:ilvl w:val="0"/>
          <w:numId w:val="190"/>
        </w:numPr>
      </w:pPr>
      <w:r w:rsidRPr="00081CA2">
        <w:t>General</w:t>
      </w:r>
    </w:p>
    <w:p w14:paraId="35EBDE37" w14:textId="77777777" w:rsidR="00194FD5" w:rsidRPr="00081CA2" w:rsidRDefault="00194FD5" w:rsidP="00081CA2">
      <w:r w:rsidRPr="00081CA2">
        <w:t>All tests shall be performed in accordance with, IEC 60076-6 “Shunt Reactors” and all referenced parts, IEC 60060, IEC 60270 and other relevant IEC Standards. The Contractor shall submit a detailed quality assurance program and full factory test program showing full compliance with the specification and the Technical Data Sheet requirements. These shall be submitted with 4 weeks’ notice to allow appraisal by KETRACO and to mobilize inspection personnel.</w:t>
      </w:r>
    </w:p>
    <w:p w14:paraId="34B8BBA6" w14:textId="77777777" w:rsidR="00194FD5" w:rsidRPr="00081CA2" w:rsidRDefault="00194FD5" w:rsidP="00081CA2">
      <w:r w:rsidRPr="00081CA2">
        <w:t>Note: The IEC 60076 series of standards has recently introduced major changes in testing procedures where some Special tests are now included as Routine or Type tests, especially on large and medium transformers. At present, until the reactor specifications have been updated accordingly, the tests remain in the traditional classifications.</w:t>
      </w:r>
    </w:p>
    <w:p w14:paraId="2E0396B6" w14:textId="77777777" w:rsidR="00194FD5" w:rsidRPr="00081CA2" w:rsidRDefault="00194FD5" w:rsidP="00081CA2">
      <w:pPr>
        <w:pStyle w:val="Heading5"/>
      </w:pPr>
      <w:r w:rsidRPr="00081CA2">
        <w:t>Factory Tests</w:t>
      </w:r>
    </w:p>
    <w:p w14:paraId="5AB9A1ED" w14:textId="77777777" w:rsidR="00194FD5" w:rsidRPr="00081CA2" w:rsidRDefault="00194FD5" w:rsidP="00081CA2">
      <w:r w:rsidRPr="00081CA2">
        <w:t xml:space="preserve">Routine and Type tests shall be generally in accordance with the requirements of IEC 60076-6 (and as referenced to IEC 60076-1 and IEC 60076-3), appropriate to the voltage class of the shunt reactor under consideration. Additionally, some tests in the class identified as ‘Special’ in IEC 60076-6 are included, which may in practice be effectively a Routine or Type Test, as appropriate. </w:t>
      </w:r>
    </w:p>
    <w:p w14:paraId="1E85EAD3" w14:textId="77777777" w:rsidR="00194FD5" w:rsidRPr="00081CA2" w:rsidRDefault="00194FD5" w:rsidP="00081CA2">
      <w:r w:rsidRPr="00081CA2">
        <w:t>The tests below are appropriate to Um ≥ 170 kV; some modification is required for lower Um values.</w:t>
      </w:r>
    </w:p>
    <w:p w14:paraId="128E5F72" w14:textId="77777777" w:rsidR="00194FD5" w:rsidRPr="00081CA2" w:rsidRDefault="00194FD5" w:rsidP="00081CA2">
      <w:pPr>
        <w:pStyle w:val="Heading5"/>
      </w:pPr>
      <w:r w:rsidRPr="00081CA2">
        <w:t>Routine Tests</w:t>
      </w:r>
    </w:p>
    <w:p w14:paraId="7AF05421" w14:textId="77777777" w:rsidR="00194FD5" w:rsidRPr="00081CA2" w:rsidRDefault="00194FD5" w:rsidP="00081CA2">
      <w:r w:rsidRPr="00081CA2">
        <w:t>The following routine tests shall be performed:</w:t>
      </w:r>
    </w:p>
    <w:p w14:paraId="70D86D45" w14:textId="77777777" w:rsidR="00194FD5" w:rsidRPr="00081CA2" w:rsidRDefault="00194FD5" w:rsidP="00081CA2">
      <w:pPr>
        <w:pStyle w:val="ListParagraph"/>
        <w:numPr>
          <w:ilvl w:val="0"/>
          <w:numId w:val="191"/>
        </w:numPr>
      </w:pPr>
      <w:r w:rsidRPr="00081CA2">
        <w:t xml:space="preserve">Measurement of winding resistances. </w:t>
      </w:r>
    </w:p>
    <w:p w14:paraId="39E4F6DD" w14:textId="77777777" w:rsidR="00194FD5" w:rsidRPr="00081CA2" w:rsidRDefault="00194FD5" w:rsidP="00081CA2">
      <w:pPr>
        <w:pStyle w:val="ListParagraph"/>
        <w:numPr>
          <w:ilvl w:val="0"/>
          <w:numId w:val="191"/>
        </w:numPr>
      </w:pPr>
      <w:r w:rsidRPr="00081CA2">
        <w:t xml:space="preserve">Measurement of reactance </w:t>
      </w:r>
    </w:p>
    <w:p w14:paraId="1FDF4D6F" w14:textId="77777777" w:rsidR="00194FD5" w:rsidRPr="00081CA2" w:rsidRDefault="00194FD5" w:rsidP="00081CA2">
      <w:pPr>
        <w:pStyle w:val="ListParagraph"/>
        <w:numPr>
          <w:ilvl w:val="0"/>
          <w:numId w:val="191"/>
        </w:numPr>
      </w:pPr>
      <w:r w:rsidRPr="00081CA2">
        <w:t xml:space="preserve">Measurement of losses at ambient temperature </w:t>
      </w:r>
    </w:p>
    <w:p w14:paraId="54AA6A4C" w14:textId="77777777" w:rsidR="00194FD5" w:rsidRPr="00081CA2" w:rsidRDefault="00194FD5" w:rsidP="00081CA2">
      <w:pPr>
        <w:pStyle w:val="ListParagraph"/>
        <w:numPr>
          <w:ilvl w:val="0"/>
          <w:numId w:val="191"/>
        </w:numPr>
      </w:pPr>
      <w:r w:rsidRPr="00081CA2">
        <w:t xml:space="preserve">Lightning impulse withstand test (LI + LIC) </w:t>
      </w:r>
    </w:p>
    <w:p w14:paraId="28BCD0AF" w14:textId="77777777" w:rsidR="00194FD5" w:rsidRPr="00081CA2" w:rsidRDefault="00194FD5" w:rsidP="00081CA2">
      <w:pPr>
        <w:pStyle w:val="ListParagraph"/>
        <w:numPr>
          <w:ilvl w:val="0"/>
          <w:numId w:val="191"/>
        </w:numPr>
      </w:pPr>
      <w:r w:rsidRPr="00081CA2">
        <w:t xml:space="preserve">Switching Impulse Test (SI) </w:t>
      </w:r>
    </w:p>
    <w:p w14:paraId="6E9E92B4" w14:textId="77777777" w:rsidR="00194FD5" w:rsidRPr="00081CA2" w:rsidRDefault="00194FD5" w:rsidP="00081CA2">
      <w:pPr>
        <w:pStyle w:val="ListParagraph"/>
        <w:numPr>
          <w:ilvl w:val="0"/>
          <w:numId w:val="191"/>
        </w:numPr>
      </w:pPr>
      <w:r w:rsidRPr="00081CA2">
        <w:t xml:space="preserve">Induced-voltage test with partial discharge measurement. (IVPD) </w:t>
      </w:r>
    </w:p>
    <w:p w14:paraId="546EE805" w14:textId="77777777" w:rsidR="00194FD5" w:rsidRPr="00081CA2" w:rsidRDefault="00194FD5" w:rsidP="00081CA2">
      <w:pPr>
        <w:pStyle w:val="ListParagraph"/>
        <w:numPr>
          <w:ilvl w:val="0"/>
          <w:numId w:val="191"/>
        </w:numPr>
      </w:pPr>
      <w:r w:rsidRPr="00081CA2">
        <w:t xml:space="preserve">Separate source (applied) voltage test (AV) </w:t>
      </w:r>
    </w:p>
    <w:p w14:paraId="3DC7DF8F" w14:textId="77777777" w:rsidR="00194FD5" w:rsidRPr="00081CA2" w:rsidRDefault="00194FD5" w:rsidP="00081CA2">
      <w:pPr>
        <w:pStyle w:val="ListParagraph"/>
        <w:numPr>
          <w:ilvl w:val="0"/>
          <w:numId w:val="191"/>
        </w:numPr>
      </w:pPr>
      <w:r w:rsidRPr="00081CA2">
        <w:t xml:space="preserve">Oil test and function tests of auxiliary equipment. </w:t>
      </w:r>
    </w:p>
    <w:p w14:paraId="37D83F53" w14:textId="77777777" w:rsidR="00194FD5" w:rsidRPr="00081CA2" w:rsidRDefault="00194FD5" w:rsidP="00081CA2">
      <w:pPr>
        <w:pStyle w:val="ListParagraph"/>
        <w:numPr>
          <w:ilvl w:val="0"/>
          <w:numId w:val="191"/>
        </w:numPr>
      </w:pPr>
      <w:r w:rsidRPr="00081CA2">
        <w:t xml:space="preserve">Measurement of insulation resistance to earth and loss angle of insulation system capacitances: Routine test. </w:t>
      </w:r>
    </w:p>
    <w:p w14:paraId="7E022CD7" w14:textId="77777777" w:rsidR="00194FD5" w:rsidRPr="00081CA2" w:rsidRDefault="00194FD5" w:rsidP="00081CA2">
      <w:pPr>
        <w:pStyle w:val="ListParagraph"/>
        <w:numPr>
          <w:ilvl w:val="0"/>
          <w:numId w:val="191"/>
        </w:numPr>
      </w:pPr>
      <w:r w:rsidRPr="00081CA2">
        <w:t>Sweep Frequency Response Analysis (SRA) tests</w:t>
      </w:r>
    </w:p>
    <w:p w14:paraId="347F1E34" w14:textId="77777777" w:rsidR="00194FD5" w:rsidRPr="00081CA2" w:rsidRDefault="00194FD5" w:rsidP="00081CA2">
      <w:pPr>
        <w:pStyle w:val="Heading5"/>
      </w:pPr>
      <w:r w:rsidRPr="00081CA2">
        <w:t>Type Tests</w:t>
      </w:r>
    </w:p>
    <w:p w14:paraId="0BB69287" w14:textId="77777777" w:rsidR="00194FD5" w:rsidRPr="00081CA2" w:rsidRDefault="00194FD5" w:rsidP="00081CA2">
      <w:r w:rsidRPr="00081CA2">
        <w:t>The following type tests shall be performed:</w:t>
      </w:r>
    </w:p>
    <w:p w14:paraId="761FEC27" w14:textId="77777777" w:rsidR="00194FD5" w:rsidRPr="00081CA2" w:rsidRDefault="00194FD5" w:rsidP="00081CA2">
      <w:pPr>
        <w:pStyle w:val="ListParagraph"/>
        <w:numPr>
          <w:ilvl w:val="0"/>
          <w:numId w:val="192"/>
        </w:numPr>
      </w:pPr>
      <w:r w:rsidRPr="00081CA2">
        <w:t xml:space="preserve">Temperature Rise Test </w:t>
      </w:r>
    </w:p>
    <w:p w14:paraId="41B38D54" w14:textId="77777777" w:rsidR="00194FD5" w:rsidRPr="00081CA2" w:rsidRDefault="00194FD5" w:rsidP="00081CA2">
      <w:pPr>
        <w:pStyle w:val="ListParagraph"/>
        <w:numPr>
          <w:ilvl w:val="0"/>
          <w:numId w:val="192"/>
        </w:numPr>
      </w:pPr>
      <w:r w:rsidRPr="00081CA2">
        <w:lastRenderedPageBreak/>
        <w:t xml:space="preserve">Measurement of vibration (200 µm peak-to-peak maximum.) </w:t>
      </w:r>
    </w:p>
    <w:p w14:paraId="20419E6B" w14:textId="77777777" w:rsidR="00194FD5" w:rsidRPr="00081CA2" w:rsidRDefault="00194FD5" w:rsidP="00081CA2">
      <w:pPr>
        <w:pStyle w:val="ListParagraph"/>
        <w:numPr>
          <w:ilvl w:val="0"/>
          <w:numId w:val="192"/>
        </w:numPr>
      </w:pPr>
      <w:r w:rsidRPr="00081CA2">
        <w:t>Measurement of sound level.</w:t>
      </w:r>
    </w:p>
    <w:p w14:paraId="10672C9E" w14:textId="77777777" w:rsidR="00194FD5" w:rsidRPr="00081CA2" w:rsidRDefault="00194FD5" w:rsidP="00081CA2">
      <w:pPr>
        <w:pStyle w:val="Heading5"/>
      </w:pPr>
      <w:r w:rsidRPr="00081CA2">
        <w:t>Special Tests</w:t>
      </w:r>
    </w:p>
    <w:p w14:paraId="61275049" w14:textId="77777777" w:rsidR="00194FD5" w:rsidRPr="00081CA2" w:rsidRDefault="00194FD5" w:rsidP="00081CA2">
      <w:r w:rsidRPr="00081CA2">
        <w:t>The following ‘special’ category tests shall be performed when specified in the Technical Data Sheets and may be on each unit (equivalent to a routine test) or on one unit (equivalent to a type test) as indicated:</w:t>
      </w:r>
    </w:p>
    <w:p w14:paraId="3C3FE4C6" w14:textId="77777777" w:rsidR="00194FD5" w:rsidRPr="00081CA2" w:rsidRDefault="00194FD5" w:rsidP="00081CA2">
      <w:pPr>
        <w:pStyle w:val="ListParagraph"/>
        <w:numPr>
          <w:ilvl w:val="0"/>
          <w:numId w:val="193"/>
        </w:numPr>
      </w:pPr>
      <w:r w:rsidRPr="00081CA2">
        <w:t xml:space="preserve">Measurement of zero-sequence impedance: Routine test. </w:t>
      </w:r>
    </w:p>
    <w:p w14:paraId="7A385B1D" w14:textId="77777777" w:rsidR="00194FD5" w:rsidRPr="00081CA2" w:rsidRDefault="00194FD5" w:rsidP="00081CA2">
      <w:pPr>
        <w:pStyle w:val="ListParagraph"/>
        <w:numPr>
          <w:ilvl w:val="0"/>
          <w:numId w:val="193"/>
        </w:numPr>
      </w:pPr>
      <w:r w:rsidRPr="00081CA2">
        <w:t xml:space="preserve">Measurement of the harmonics of the no-load current: Routine test. </w:t>
      </w:r>
    </w:p>
    <w:p w14:paraId="5F0C69E9" w14:textId="77777777" w:rsidR="00194FD5" w:rsidRPr="00081CA2" w:rsidRDefault="00194FD5" w:rsidP="00081CA2">
      <w:pPr>
        <w:pStyle w:val="ListParagraph"/>
        <w:numPr>
          <w:ilvl w:val="0"/>
          <w:numId w:val="193"/>
        </w:numPr>
      </w:pPr>
      <w:r w:rsidRPr="00081CA2">
        <w:t xml:space="preserve">Measurement of the mutual reactance between phases: Type test. </w:t>
      </w:r>
    </w:p>
    <w:p w14:paraId="7A47EB94" w14:textId="77777777" w:rsidR="00194FD5" w:rsidRPr="00081CA2" w:rsidRDefault="00194FD5" w:rsidP="00081CA2">
      <w:pPr>
        <w:pStyle w:val="ListParagraph"/>
        <w:numPr>
          <w:ilvl w:val="0"/>
          <w:numId w:val="193"/>
        </w:numPr>
      </w:pPr>
      <w:r w:rsidRPr="00081CA2">
        <w:t xml:space="preserve">Determination of magnetic characteristic: to be linear up to 110 % of nominal voltage – Type test </w:t>
      </w:r>
    </w:p>
    <w:p w14:paraId="34258819" w14:textId="77777777" w:rsidR="00194FD5" w:rsidRPr="00081CA2" w:rsidRDefault="00194FD5" w:rsidP="00081CA2">
      <w:pPr>
        <w:pStyle w:val="ListParagraph"/>
        <w:numPr>
          <w:ilvl w:val="0"/>
          <w:numId w:val="193"/>
        </w:numPr>
      </w:pPr>
      <w:r w:rsidRPr="00081CA2">
        <w:t xml:space="preserve">Determination of linearity of reactance – Type test </w:t>
      </w:r>
    </w:p>
    <w:p w14:paraId="1EE30053" w14:textId="77777777" w:rsidR="00194FD5" w:rsidRPr="00081CA2" w:rsidRDefault="00194FD5" w:rsidP="00081CA2">
      <w:pPr>
        <w:pStyle w:val="ListParagraph"/>
        <w:numPr>
          <w:ilvl w:val="0"/>
          <w:numId w:val="193"/>
        </w:numPr>
      </w:pPr>
      <w:r w:rsidRPr="00081CA2">
        <w:t>Measurement of loss close to reference temperature – Type test</w:t>
      </w:r>
    </w:p>
    <w:p w14:paraId="05903072" w14:textId="77777777" w:rsidR="00194FD5" w:rsidRPr="00081CA2" w:rsidRDefault="00194FD5" w:rsidP="00081CA2">
      <w:pPr>
        <w:pStyle w:val="Heading5"/>
      </w:pPr>
      <w:r w:rsidRPr="00081CA2">
        <w:t>Site Tests</w:t>
      </w:r>
    </w:p>
    <w:p w14:paraId="079F330D" w14:textId="77777777" w:rsidR="00194FD5" w:rsidRPr="00081CA2" w:rsidRDefault="00194FD5" w:rsidP="00081CA2">
      <w:r w:rsidRPr="00081CA2">
        <w:t>The following tests, after installation on Site shall be performed:</w:t>
      </w:r>
    </w:p>
    <w:p w14:paraId="01761E97" w14:textId="77777777" w:rsidR="00194FD5" w:rsidRPr="00081CA2" w:rsidRDefault="00194FD5" w:rsidP="00081CA2">
      <w:pPr>
        <w:pStyle w:val="ListParagraph"/>
        <w:numPr>
          <w:ilvl w:val="0"/>
          <w:numId w:val="194"/>
        </w:numPr>
      </w:pPr>
      <w:r w:rsidRPr="00081CA2">
        <w:t xml:space="preserve">Verification of correct and complete erection. </w:t>
      </w:r>
    </w:p>
    <w:p w14:paraId="2B80486B" w14:textId="77777777" w:rsidR="00194FD5" w:rsidRPr="00081CA2" w:rsidRDefault="00194FD5" w:rsidP="00081CA2">
      <w:pPr>
        <w:pStyle w:val="ListParagraph"/>
        <w:numPr>
          <w:ilvl w:val="0"/>
          <w:numId w:val="194"/>
        </w:numPr>
      </w:pPr>
      <w:r w:rsidRPr="00081CA2">
        <w:t xml:space="preserve">Verification of the soundness of porcelain surfaces and sealing. </w:t>
      </w:r>
    </w:p>
    <w:p w14:paraId="7367083C" w14:textId="77777777" w:rsidR="00194FD5" w:rsidRPr="00081CA2" w:rsidRDefault="00194FD5" w:rsidP="00081CA2">
      <w:pPr>
        <w:pStyle w:val="ListParagraph"/>
        <w:numPr>
          <w:ilvl w:val="0"/>
          <w:numId w:val="194"/>
        </w:numPr>
      </w:pPr>
      <w:r w:rsidRPr="00081CA2">
        <w:t xml:space="preserve">Verification of correct connections to the earthing system. </w:t>
      </w:r>
    </w:p>
    <w:p w14:paraId="52B3E98F" w14:textId="77777777" w:rsidR="00194FD5" w:rsidRPr="00081CA2" w:rsidRDefault="00194FD5" w:rsidP="00081CA2">
      <w:pPr>
        <w:pStyle w:val="ListParagraph"/>
        <w:numPr>
          <w:ilvl w:val="0"/>
          <w:numId w:val="194"/>
        </w:numPr>
      </w:pPr>
      <w:r w:rsidRPr="00081CA2">
        <w:t>Checking of auxiliary and control wiring and cabling and operation of all electrical LV equipment.</w:t>
      </w:r>
    </w:p>
    <w:p w14:paraId="5B13E9A4" w14:textId="77777777" w:rsidR="00194FD5" w:rsidRPr="00081CA2" w:rsidRDefault="00194FD5" w:rsidP="00081CA2">
      <w:pPr>
        <w:pStyle w:val="ListParagraph"/>
        <w:numPr>
          <w:ilvl w:val="0"/>
          <w:numId w:val="194"/>
        </w:numPr>
      </w:pPr>
      <w:r w:rsidRPr="00081CA2">
        <w:t xml:space="preserve">Voltage tests of all electrical LV circuits. </w:t>
      </w:r>
    </w:p>
    <w:p w14:paraId="25F7187D" w14:textId="77777777" w:rsidR="00194FD5" w:rsidRPr="00081CA2" w:rsidRDefault="00194FD5" w:rsidP="00081CA2">
      <w:pPr>
        <w:pStyle w:val="ListParagraph"/>
        <w:numPr>
          <w:ilvl w:val="0"/>
          <w:numId w:val="194"/>
        </w:numPr>
      </w:pPr>
      <w:r w:rsidRPr="00081CA2">
        <w:t xml:space="preserve">Measurement of the physical, chemical, and electrical characteristics of the oil after filling </w:t>
      </w:r>
    </w:p>
    <w:p w14:paraId="13733A12" w14:textId="77777777" w:rsidR="00194FD5" w:rsidRPr="00081CA2" w:rsidRDefault="00194FD5" w:rsidP="00081CA2">
      <w:pPr>
        <w:pStyle w:val="ListParagraph"/>
        <w:numPr>
          <w:ilvl w:val="1"/>
          <w:numId w:val="194"/>
        </w:numPr>
      </w:pPr>
      <w:proofErr w:type="spellStart"/>
      <w:r w:rsidRPr="00081CA2">
        <w:t>Colour</w:t>
      </w:r>
      <w:proofErr w:type="spellEnd"/>
      <w:r w:rsidRPr="00081CA2">
        <w:t xml:space="preserve"> and appearance </w:t>
      </w:r>
    </w:p>
    <w:p w14:paraId="46878307" w14:textId="77777777" w:rsidR="00194FD5" w:rsidRPr="00081CA2" w:rsidRDefault="00194FD5" w:rsidP="00081CA2">
      <w:pPr>
        <w:pStyle w:val="ListParagraph"/>
        <w:numPr>
          <w:ilvl w:val="1"/>
          <w:numId w:val="194"/>
        </w:numPr>
      </w:pPr>
      <w:r w:rsidRPr="00081CA2">
        <w:t xml:space="preserve">Breakdown voltage </w:t>
      </w:r>
    </w:p>
    <w:p w14:paraId="57BA901D" w14:textId="77777777" w:rsidR="00194FD5" w:rsidRPr="00081CA2" w:rsidRDefault="00194FD5" w:rsidP="00081CA2">
      <w:pPr>
        <w:pStyle w:val="ListParagraph"/>
        <w:numPr>
          <w:ilvl w:val="1"/>
          <w:numId w:val="194"/>
        </w:numPr>
      </w:pPr>
      <w:r w:rsidRPr="00081CA2">
        <w:t xml:space="preserve">Water content </w:t>
      </w:r>
    </w:p>
    <w:p w14:paraId="2B3789F2" w14:textId="77777777" w:rsidR="00194FD5" w:rsidRPr="00081CA2" w:rsidRDefault="00194FD5" w:rsidP="00081CA2">
      <w:pPr>
        <w:pStyle w:val="ListParagraph"/>
        <w:numPr>
          <w:ilvl w:val="1"/>
          <w:numId w:val="194"/>
        </w:numPr>
      </w:pPr>
      <w:r w:rsidRPr="00081CA2">
        <w:t xml:space="preserve">Acidity </w:t>
      </w:r>
    </w:p>
    <w:p w14:paraId="0CB3C17D" w14:textId="77777777" w:rsidR="00194FD5" w:rsidRPr="00081CA2" w:rsidRDefault="00194FD5" w:rsidP="00081CA2">
      <w:pPr>
        <w:pStyle w:val="ListParagraph"/>
        <w:numPr>
          <w:ilvl w:val="1"/>
          <w:numId w:val="194"/>
        </w:numPr>
      </w:pPr>
      <w:r w:rsidRPr="00081CA2">
        <w:t xml:space="preserve">Dielectric dissipation factor at 90°C at 40-to 60 Hz. </w:t>
      </w:r>
    </w:p>
    <w:p w14:paraId="67129134" w14:textId="77777777" w:rsidR="00194FD5" w:rsidRPr="00081CA2" w:rsidRDefault="00194FD5" w:rsidP="00081CA2">
      <w:pPr>
        <w:pStyle w:val="ListParagraph"/>
        <w:numPr>
          <w:ilvl w:val="1"/>
          <w:numId w:val="194"/>
        </w:numPr>
      </w:pPr>
      <w:r w:rsidRPr="00081CA2">
        <w:t xml:space="preserve">Resistivity at 90°C </w:t>
      </w:r>
    </w:p>
    <w:p w14:paraId="4E596BF4" w14:textId="77777777" w:rsidR="00194FD5" w:rsidRPr="00081CA2" w:rsidRDefault="00194FD5" w:rsidP="00081CA2">
      <w:pPr>
        <w:pStyle w:val="ListParagraph"/>
        <w:numPr>
          <w:ilvl w:val="1"/>
          <w:numId w:val="194"/>
        </w:numPr>
      </w:pPr>
      <w:r w:rsidRPr="00081CA2">
        <w:t xml:space="preserve">Corrosive Sulphur </w:t>
      </w:r>
    </w:p>
    <w:p w14:paraId="578F5757" w14:textId="77777777" w:rsidR="00194FD5" w:rsidRPr="00081CA2" w:rsidRDefault="00194FD5" w:rsidP="00081CA2">
      <w:pPr>
        <w:pStyle w:val="ListParagraph"/>
        <w:numPr>
          <w:ilvl w:val="1"/>
          <w:numId w:val="194"/>
        </w:numPr>
      </w:pPr>
      <w:r w:rsidRPr="00081CA2">
        <w:t>DBDS content (</w:t>
      </w:r>
      <w:proofErr w:type="spellStart"/>
      <w:r w:rsidRPr="00081CA2">
        <w:t>Dibenzine</w:t>
      </w:r>
      <w:proofErr w:type="spellEnd"/>
      <w:r w:rsidRPr="00081CA2">
        <w:t xml:space="preserve"> </w:t>
      </w:r>
      <w:proofErr w:type="spellStart"/>
      <w:r w:rsidRPr="00081CA2">
        <w:t>disulphate</w:t>
      </w:r>
      <w:proofErr w:type="spellEnd"/>
      <w:r w:rsidRPr="00081CA2">
        <w:t>)</w:t>
      </w:r>
    </w:p>
    <w:p w14:paraId="31168D6E" w14:textId="77777777" w:rsidR="00194FD5" w:rsidRPr="00081CA2" w:rsidRDefault="00194FD5" w:rsidP="00081CA2">
      <w:pPr>
        <w:pStyle w:val="ListParagraph"/>
        <w:numPr>
          <w:ilvl w:val="1"/>
          <w:numId w:val="194"/>
        </w:numPr>
      </w:pPr>
      <w:r w:rsidRPr="00081CA2">
        <w:t xml:space="preserve">Interfacial tension </w:t>
      </w:r>
    </w:p>
    <w:p w14:paraId="493C9338" w14:textId="60E9A99C" w:rsidR="00194FD5" w:rsidRPr="00081CA2" w:rsidRDefault="0060744A" w:rsidP="00081CA2">
      <w:pPr>
        <w:pStyle w:val="ListParagraph"/>
        <w:numPr>
          <w:ilvl w:val="1"/>
          <w:numId w:val="194"/>
        </w:numPr>
      </w:pPr>
      <w:r w:rsidRPr="00081CA2">
        <w:t xml:space="preserve">Total PCB content </w:t>
      </w:r>
      <w:r w:rsidR="002C406E" w:rsidRPr="00081CA2">
        <w:t>(=0)</w:t>
      </w:r>
    </w:p>
    <w:p w14:paraId="33E8B884" w14:textId="77777777" w:rsidR="00194FD5" w:rsidRPr="00081CA2" w:rsidRDefault="00194FD5" w:rsidP="00081CA2">
      <w:pPr>
        <w:pStyle w:val="ListParagraph"/>
        <w:numPr>
          <w:ilvl w:val="1"/>
          <w:numId w:val="194"/>
        </w:numPr>
      </w:pPr>
      <w:r w:rsidRPr="00081CA2">
        <w:t xml:space="preserve">Particle count </w:t>
      </w:r>
    </w:p>
    <w:p w14:paraId="01FB6C62" w14:textId="77777777" w:rsidR="00194FD5" w:rsidRPr="00081CA2" w:rsidRDefault="00194FD5" w:rsidP="00081CA2">
      <w:pPr>
        <w:pStyle w:val="ListParagraph"/>
        <w:numPr>
          <w:ilvl w:val="1"/>
          <w:numId w:val="194"/>
        </w:numPr>
      </w:pPr>
      <w:r w:rsidRPr="00081CA2">
        <w:t xml:space="preserve">Oxygen content (&lt; 2000 ppm) </w:t>
      </w:r>
    </w:p>
    <w:p w14:paraId="2579A992" w14:textId="77777777" w:rsidR="00194FD5" w:rsidRPr="00081CA2" w:rsidRDefault="00194FD5" w:rsidP="00081CA2">
      <w:pPr>
        <w:pStyle w:val="ListParagraph"/>
        <w:numPr>
          <w:ilvl w:val="0"/>
          <w:numId w:val="194"/>
        </w:numPr>
      </w:pPr>
      <w:r w:rsidRPr="00081CA2">
        <w:t>Carry out Mechanical checks and visual inspection.</w:t>
      </w:r>
    </w:p>
    <w:p w14:paraId="476B01D6" w14:textId="77777777" w:rsidR="00194FD5" w:rsidRPr="00081CA2" w:rsidRDefault="00194FD5" w:rsidP="00081CA2">
      <w:pPr>
        <w:pStyle w:val="ListParagraph"/>
        <w:numPr>
          <w:ilvl w:val="0"/>
          <w:numId w:val="194"/>
        </w:numPr>
      </w:pPr>
      <w:r w:rsidRPr="00081CA2">
        <w:t>Check the impact recorder for any defects/damages.</w:t>
      </w:r>
    </w:p>
    <w:p w14:paraId="6F323745" w14:textId="77777777" w:rsidR="00194FD5" w:rsidRPr="00081CA2" w:rsidRDefault="00194FD5" w:rsidP="00081CA2">
      <w:pPr>
        <w:pStyle w:val="ListParagraph"/>
        <w:numPr>
          <w:ilvl w:val="0"/>
          <w:numId w:val="194"/>
        </w:numPr>
      </w:pPr>
      <w:r w:rsidRPr="00081CA2">
        <w:t>Check the quality of paint, lifting lugs, quality of weld areas, rust spots and wheel stoppers.</w:t>
      </w:r>
    </w:p>
    <w:p w14:paraId="747F4BAC" w14:textId="77777777" w:rsidR="00194FD5" w:rsidRPr="00081CA2" w:rsidRDefault="00194FD5" w:rsidP="00081CA2">
      <w:pPr>
        <w:pStyle w:val="ListParagraph"/>
        <w:numPr>
          <w:ilvl w:val="0"/>
          <w:numId w:val="194"/>
        </w:numPr>
      </w:pPr>
      <w:r w:rsidRPr="00081CA2">
        <w:t xml:space="preserve">Check tightness of all bolted connections-torque wrench method </w:t>
      </w:r>
    </w:p>
    <w:p w14:paraId="5286FE31" w14:textId="77777777" w:rsidR="00194FD5" w:rsidRPr="00081CA2" w:rsidRDefault="00194FD5" w:rsidP="00081CA2">
      <w:pPr>
        <w:pStyle w:val="ListParagraph"/>
        <w:numPr>
          <w:ilvl w:val="0"/>
          <w:numId w:val="194"/>
        </w:numPr>
      </w:pPr>
      <w:r w:rsidRPr="00081CA2">
        <w:t>Check nameplate information for correctness as per approved drawings.</w:t>
      </w:r>
    </w:p>
    <w:p w14:paraId="1FD28F9F" w14:textId="77777777" w:rsidR="00194FD5" w:rsidRPr="00081CA2" w:rsidRDefault="00194FD5" w:rsidP="00081CA2">
      <w:pPr>
        <w:pStyle w:val="ListParagraph"/>
        <w:numPr>
          <w:ilvl w:val="0"/>
          <w:numId w:val="194"/>
        </w:numPr>
      </w:pPr>
      <w:r w:rsidRPr="00081CA2">
        <w:t>Check that all grounding cables are properly secures and fastened.</w:t>
      </w:r>
    </w:p>
    <w:p w14:paraId="6BDC76DD" w14:textId="77777777" w:rsidR="00194FD5" w:rsidRPr="00081CA2" w:rsidRDefault="00194FD5" w:rsidP="00081CA2">
      <w:pPr>
        <w:pStyle w:val="ListParagraph"/>
        <w:numPr>
          <w:ilvl w:val="0"/>
          <w:numId w:val="194"/>
        </w:numPr>
      </w:pPr>
      <w:r w:rsidRPr="00081CA2">
        <w:t>Check for proper piping of the Buchholz relay with proper slope.</w:t>
      </w:r>
    </w:p>
    <w:p w14:paraId="03C8EDA8" w14:textId="77777777" w:rsidR="00194FD5" w:rsidRPr="00081CA2" w:rsidRDefault="00194FD5" w:rsidP="00081CA2">
      <w:pPr>
        <w:pStyle w:val="ListParagraph"/>
        <w:numPr>
          <w:ilvl w:val="0"/>
          <w:numId w:val="194"/>
        </w:numPr>
      </w:pPr>
      <w:r w:rsidRPr="00081CA2">
        <w:t>Check for positive tank pressure.</w:t>
      </w:r>
    </w:p>
    <w:p w14:paraId="4E51F2C3" w14:textId="77777777" w:rsidR="00194FD5" w:rsidRPr="00081CA2" w:rsidRDefault="00194FD5" w:rsidP="00081CA2">
      <w:pPr>
        <w:pStyle w:val="ListParagraph"/>
        <w:numPr>
          <w:ilvl w:val="0"/>
          <w:numId w:val="194"/>
        </w:numPr>
      </w:pPr>
      <w:r w:rsidRPr="00081CA2">
        <w:t>Check the space heaters and humidity meters in the marshalling box are at correct settings.</w:t>
      </w:r>
    </w:p>
    <w:p w14:paraId="38DB0D8A" w14:textId="77777777" w:rsidR="00194FD5" w:rsidRPr="00081CA2" w:rsidRDefault="00194FD5" w:rsidP="00081CA2">
      <w:pPr>
        <w:pStyle w:val="ListParagraph"/>
        <w:numPr>
          <w:ilvl w:val="0"/>
          <w:numId w:val="194"/>
        </w:numPr>
      </w:pPr>
      <w:r w:rsidRPr="00081CA2">
        <w:t>Check for phase markings for the primary terminals. R, Y, B</w:t>
      </w:r>
    </w:p>
    <w:p w14:paraId="46A333C9" w14:textId="77777777" w:rsidR="00194FD5" w:rsidRPr="00081CA2" w:rsidRDefault="00194FD5" w:rsidP="00081CA2">
      <w:pPr>
        <w:pStyle w:val="ListParagraph"/>
        <w:numPr>
          <w:ilvl w:val="0"/>
          <w:numId w:val="194"/>
        </w:numPr>
      </w:pPr>
      <w:r w:rsidRPr="00081CA2">
        <w:lastRenderedPageBreak/>
        <w:t>Check the vertical/horizontal clearances of live parts to adjacent grounding points to conform to standards/approved drawings.</w:t>
      </w:r>
    </w:p>
    <w:p w14:paraId="7E0678E3" w14:textId="77777777" w:rsidR="00194FD5" w:rsidRPr="00081CA2" w:rsidRDefault="00194FD5" w:rsidP="00081CA2">
      <w:pPr>
        <w:pStyle w:val="ListParagraph"/>
        <w:numPr>
          <w:ilvl w:val="0"/>
          <w:numId w:val="194"/>
        </w:numPr>
      </w:pPr>
      <w:r w:rsidRPr="00081CA2">
        <w:t>Check labelling of auxiliary devices including the WT meters, OT meters, contactors, terminal blocks, fans, etc. as per approved drawings.</w:t>
      </w:r>
    </w:p>
    <w:p w14:paraId="5958989F" w14:textId="77777777" w:rsidR="00194FD5" w:rsidRPr="00081CA2" w:rsidRDefault="00194FD5" w:rsidP="00081CA2">
      <w:pPr>
        <w:pStyle w:val="ListParagraph"/>
        <w:numPr>
          <w:ilvl w:val="0"/>
          <w:numId w:val="194"/>
        </w:numPr>
      </w:pPr>
      <w:r w:rsidRPr="00081CA2">
        <w:t>Check operation of auxiliary system.</w:t>
      </w:r>
    </w:p>
    <w:p w14:paraId="36E3E4DA" w14:textId="77777777" w:rsidR="00194FD5" w:rsidRPr="00081CA2" w:rsidRDefault="00194FD5" w:rsidP="00081CA2">
      <w:pPr>
        <w:pStyle w:val="ListParagraph"/>
        <w:numPr>
          <w:ilvl w:val="1"/>
          <w:numId w:val="194"/>
        </w:numPr>
      </w:pPr>
      <w:r w:rsidRPr="00081CA2">
        <w:t>Cooling pumps/fans for all settings</w:t>
      </w:r>
    </w:p>
    <w:p w14:paraId="5FCF57E9" w14:textId="77777777" w:rsidR="00194FD5" w:rsidRPr="00081CA2" w:rsidRDefault="00194FD5" w:rsidP="00081CA2">
      <w:pPr>
        <w:pStyle w:val="ListParagraph"/>
        <w:numPr>
          <w:ilvl w:val="1"/>
          <w:numId w:val="194"/>
        </w:numPr>
      </w:pPr>
      <w:r w:rsidRPr="00081CA2">
        <w:t>Direction of rotation of the fans and blowing of air.</w:t>
      </w:r>
    </w:p>
    <w:p w14:paraId="306C61E2" w14:textId="77777777" w:rsidR="00194FD5" w:rsidRPr="00081CA2" w:rsidRDefault="00194FD5" w:rsidP="00081CA2">
      <w:pPr>
        <w:pStyle w:val="ListParagraph"/>
        <w:numPr>
          <w:ilvl w:val="1"/>
          <w:numId w:val="194"/>
        </w:numPr>
      </w:pPr>
      <w:r w:rsidRPr="00081CA2">
        <w:t>Oil level gauges</w:t>
      </w:r>
    </w:p>
    <w:p w14:paraId="48F3E594" w14:textId="77777777" w:rsidR="00194FD5" w:rsidRPr="00081CA2" w:rsidRDefault="00194FD5" w:rsidP="00081CA2">
      <w:pPr>
        <w:pStyle w:val="ListParagraph"/>
        <w:numPr>
          <w:ilvl w:val="1"/>
          <w:numId w:val="194"/>
        </w:numPr>
      </w:pPr>
      <w:r w:rsidRPr="00081CA2">
        <w:t>Top oil temperature gauges</w:t>
      </w:r>
    </w:p>
    <w:p w14:paraId="4FBB4DBC" w14:textId="77777777" w:rsidR="00194FD5" w:rsidRPr="00081CA2" w:rsidRDefault="00194FD5" w:rsidP="00081CA2">
      <w:pPr>
        <w:pStyle w:val="ListParagraph"/>
        <w:numPr>
          <w:ilvl w:val="1"/>
          <w:numId w:val="194"/>
        </w:numPr>
      </w:pPr>
      <w:r w:rsidRPr="00081CA2">
        <w:t>Buchholz relay by gas injection.</w:t>
      </w:r>
    </w:p>
    <w:p w14:paraId="5FA1FF82" w14:textId="77777777" w:rsidR="00194FD5" w:rsidRPr="00081CA2" w:rsidRDefault="00194FD5" w:rsidP="00081CA2">
      <w:pPr>
        <w:pStyle w:val="ListParagraph"/>
        <w:numPr>
          <w:ilvl w:val="1"/>
          <w:numId w:val="194"/>
        </w:numPr>
      </w:pPr>
      <w:r w:rsidRPr="00081CA2">
        <w:t>Winding temperature gauge.</w:t>
      </w:r>
    </w:p>
    <w:p w14:paraId="64D412BD" w14:textId="77777777" w:rsidR="00194FD5" w:rsidRPr="00081CA2" w:rsidRDefault="00194FD5" w:rsidP="00081CA2">
      <w:pPr>
        <w:pStyle w:val="ListParagraph"/>
        <w:numPr>
          <w:ilvl w:val="1"/>
          <w:numId w:val="194"/>
        </w:numPr>
      </w:pPr>
      <w:r w:rsidRPr="00081CA2">
        <w:t>Pressure relief devices.</w:t>
      </w:r>
    </w:p>
    <w:p w14:paraId="36DFC7CF" w14:textId="77777777" w:rsidR="00194FD5" w:rsidRPr="00081CA2" w:rsidRDefault="00194FD5" w:rsidP="00081CA2">
      <w:pPr>
        <w:pStyle w:val="ListParagraph"/>
        <w:numPr>
          <w:ilvl w:val="1"/>
          <w:numId w:val="194"/>
        </w:numPr>
      </w:pPr>
      <w:r w:rsidRPr="00081CA2">
        <w:t>Push buttons and indicators.</w:t>
      </w:r>
    </w:p>
    <w:p w14:paraId="4201204C" w14:textId="77777777" w:rsidR="00194FD5" w:rsidRPr="00081CA2" w:rsidRDefault="00194FD5" w:rsidP="00081CA2">
      <w:pPr>
        <w:pStyle w:val="ListParagraph"/>
        <w:numPr>
          <w:ilvl w:val="1"/>
          <w:numId w:val="194"/>
        </w:numPr>
      </w:pPr>
      <w:r w:rsidRPr="00081CA2">
        <w:t>Upper and lower main tank indicators.</w:t>
      </w:r>
    </w:p>
    <w:p w14:paraId="4040E41E" w14:textId="77777777" w:rsidR="00194FD5" w:rsidRPr="00081CA2" w:rsidRDefault="00194FD5" w:rsidP="00081CA2">
      <w:pPr>
        <w:pStyle w:val="ListParagraph"/>
        <w:numPr>
          <w:ilvl w:val="0"/>
          <w:numId w:val="194"/>
        </w:numPr>
      </w:pPr>
      <w:r w:rsidRPr="00081CA2">
        <w:t>Check for any oil leakage.</w:t>
      </w:r>
    </w:p>
    <w:p w14:paraId="147C2AF1" w14:textId="77777777" w:rsidR="00194FD5" w:rsidRPr="00081CA2" w:rsidRDefault="00194FD5" w:rsidP="00081CA2">
      <w:pPr>
        <w:pStyle w:val="ListParagraph"/>
        <w:numPr>
          <w:ilvl w:val="0"/>
          <w:numId w:val="194"/>
        </w:numPr>
      </w:pPr>
      <w:r w:rsidRPr="00081CA2">
        <w:t>Check oil levels in main tank, conservator, and bushings etc., test the oil level gauges and their alarms.</w:t>
      </w:r>
    </w:p>
    <w:p w14:paraId="7A88236F" w14:textId="77777777" w:rsidR="00194FD5" w:rsidRPr="00081CA2" w:rsidRDefault="00194FD5" w:rsidP="00081CA2">
      <w:pPr>
        <w:pStyle w:val="ListParagraph"/>
        <w:numPr>
          <w:ilvl w:val="0"/>
          <w:numId w:val="194"/>
        </w:numPr>
      </w:pPr>
      <w:r w:rsidRPr="00081CA2">
        <w:t>Check all external wiring for correctness and tightness.</w:t>
      </w:r>
    </w:p>
    <w:p w14:paraId="53C448E4" w14:textId="77777777" w:rsidR="00194FD5" w:rsidRPr="00081CA2" w:rsidRDefault="00194FD5" w:rsidP="00081CA2">
      <w:pPr>
        <w:pStyle w:val="ListParagraph"/>
        <w:numPr>
          <w:ilvl w:val="0"/>
          <w:numId w:val="194"/>
        </w:numPr>
      </w:pPr>
      <w:r w:rsidRPr="00081CA2">
        <w:t>Core insulation resistance test</w:t>
      </w:r>
    </w:p>
    <w:p w14:paraId="2C2D3E80" w14:textId="77777777" w:rsidR="00194FD5" w:rsidRPr="00081CA2" w:rsidRDefault="00194FD5" w:rsidP="00081CA2">
      <w:pPr>
        <w:pStyle w:val="ListParagraph"/>
        <w:numPr>
          <w:ilvl w:val="0"/>
          <w:numId w:val="194"/>
        </w:numPr>
      </w:pPr>
      <w:r w:rsidRPr="00081CA2">
        <w:t>Winding insulation resistance.</w:t>
      </w:r>
    </w:p>
    <w:p w14:paraId="5EC38F03" w14:textId="77777777" w:rsidR="00194FD5" w:rsidRPr="00081CA2" w:rsidRDefault="00194FD5" w:rsidP="00081CA2">
      <w:pPr>
        <w:pStyle w:val="ListParagraph"/>
        <w:numPr>
          <w:ilvl w:val="0"/>
          <w:numId w:val="194"/>
        </w:numPr>
      </w:pPr>
      <w:r w:rsidRPr="00081CA2">
        <w:t>Winding resistance test for all taps.</w:t>
      </w:r>
    </w:p>
    <w:p w14:paraId="0F52501E" w14:textId="77777777" w:rsidR="00194FD5" w:rsidRPr="00081CA2" w:rsidRDefault="00194FD5" w:rsidP="00081CA2">
      <w:pPr>
        <w:pStyle w:val="ListParagraph"/>
        <w:numPr>
          <w:ilvl w:val="0"/>
          <w:numId w:val="194"/>
        </w:numPr>
      </w:pPr>
      <w:r w:rsidRPr="00081CA2">
        <w:t>Excitation current measurement.</w:t>
      </w:r>
    </w:p>
    <w:p w14:paraId="63D84332" w14:textId="77777777" w:rsidR="00194FD5" w:rsidRPr="00081CA2" w:rsidRDefault="00194FD5" w:rsidP="00081CA2">
      <w:pPr>
        <w:pStyle w:val="ListParagraph"/>
        <w:numPr>
          <w:ilvl w:val="0"/>
          <w:numId w:val="194"/>
        </w:numPr>
      </w:pPr>
      <w:r w:rsidRPr="00081CA2">
        <w:t>Capacitance and tangent delta measurement for bushings.</w:t>
      </w:r>
    </w:p>
    <w:p w14:paraId="7A96CD1F" w14:textId="77777777" w:rsidR="00194FD5" w:rsidRPr="00081CA2" w:rsidRDefault="00194FD5" w:rsidP="00081CA2">
      <w:pPr>
        <w:pStyle w:val="ListParagraph"/>
        <w:numPr>
          <w:ilvl w:val="0"/>
          <w:numId w:val="194"/>
        </w:numPr>
      </w:pPr>
      <w:r w:rsidRPr="00081CA2">
        <w:t>Polarization index calculation during insulation resistance testing.</w:t>
      </w:r>
    </w:p>
    <w:p w14:paraId="0648170D" w14:textId="77777777" w:rsidR="00194FD5" w:rsidRPr="00081CA2" w:rsidRDefault="00194FD5" w:rsidP="00081CA2">
      <w:pPr>
        <w:pStyle w:val="ListParagraph"/>
        <w:numPr>
          <w:ilvl w:val="0"/>
          <w:numId w:val="194"/>
        </w:numPr>
      </w:pPr>
      <w:r w:rsidRPr="00081CA2">
        <w:t>Check for current, voltage ratings for all motors, and fans match the approved drawings and specifications. MCBs for protection are set at proper limits.</w:t>
      </w:r>
    </w:p>
    <w:p w14:paraId="16A8F9B5" w14:textId="77777777" w:rsidR="00194FD5" w:rsidRPr="00081CA2" w:rsidRDefault="00194FD5" w:rsidP="00081CA2">
      <w:pPr>
        <w:pStyle w:val="ListParagraph"/>
        <w:numPr>
          <w:ilvl w:val="0"/>
          <w:numId w:val="194"/>
        </w:numPr>
      </w:pPr>
      <w:r w:rsidRPr="00081CA2">
        <w:t>Measure current drawn by the fans, to be as per specifications.</w:t>
      </w:r>
    </w:p>
    <w:p w14:paraId="6B806021" w14:textId="77777777" w:rsidR="00194FD5" w:rsidRPr="00081CA2" w:rsidRDefault="00194FD5" w:rsidP="00081CA2">
      <w:pPr>
        <w:pStyle w:val="ListParagraph"/>
        <w:numPr>
          <w:ilvl w:val="0"/>
          <w:numId w:val="194"/>
        </w:numPr>
      </w:pPr>
      <w:r w:rsidRPr="00081CA2">
        <w:t>Check fan running direction to get air flow towards radiator, phase sequence of supply voltage to fan motor circuit is correct.</w:t>
      </w:r>
    </w:p>
    <w:p w14:paraId="36F4C7DA" w14:textId="77777777" w:rsidR="00194FD5" w:rsidRPr="00081CA2" w:rsidRDefault="00194FD5" w:rsidP="00081CA2">
      <w:pPr>
        <w:pStyle w:val="ListParagraph"/>
        <w:numPr>
          <w:ilvl w:val="0"/>
          <w:numId w:val="194"/>
        </w:numPr>
      </w:pPr>
      <w:r w:rsidRPr="00081CA2">
        <w:t>Busing Current Transformer (If Applicable)</w:t>
      </w:r>
    </w:p>
    <w:p w14:paraId="67A3C564" w14:textId="77777777" w:rsidR="00194FD5" w:rsidRPr="00081CA2" w:rsidRDefault="00194FD5" w:rsidP="00081CA2">
      <w:pPr>
        <w:pStyle w:val="ListParagraph"/>
        <w:numPr>
          <w:ilvl w:val="1"/>
          <w:numId w:val="194"/>
        </w:numPr>
      </w:pPr>
      <w:r w:rsidRPr="00081CA2">
        <w:t>Polarity test</w:t>
      </w:r>
    </w:p>
    <w:p w14:paraId="10D88D4F" w14:textId="77777777" w:rsidR="00194FD5" w:rsidRPr="00081CA2" w:rsidRDefault="00194FD5" w:rsidP="00081CA2">
      <w:pPr>
        <w:pStyle w:val="ListParagraph"/>
        <w:numPr>
          <w:ilvl w:val="1"/>
          <w:numId w:val="194"/>
        </w:numPr>
      </w:pPr>
      <w:r w:rsidRPr="00081CA2">
        <w:t>Insulation Resistance Test</w:t>
      </w:r>
    </w:p>
    <w:p w14:paraId="5EB1CC77" w14:textId="77777777" w:rsidR="00194FD5" w:rsidRPr="00081CA2" w:rsidRDefault="00194FD5" w:rsidP="00081CA2">
      <w:pPr>
        <w:pStyle w:val="ListParagraph"/>
        <w:numPr>
          <w:ilvl w:val="1"/>
          <w:numId w:val="194"/>
        </w:numPr>
      </w:pPr>
      <w:r w:rsidRPr="00081CA2">
        <w:t>Secondary winding Resistance Test.</w:t>
      </w:r>
    </w:p>
    <w:p w14:paraId="65FDD6FB" w14:textId="77777777" w:rsidR="00194FD5" w:rsidRPr="00081CA2" w:rsidRDefault="00194FD5" w:rsidP="00081CA2">
      <w:pPr>
        <w:pStyle w:val="ListParagraph"/>
        <w:numPr>
          <w:ilvl w:val="1"/>
          <w:numId w:val="194"/>
        </w:numPr>
      </w:pPr>
      <w:r w:rsidRPr="00081CA2">
        <w:t>Current ratio test.</w:t>
      </w:r>
    </w:p>
    <w:p w14:paraId="562D4EA6" w14:textId="77777777" w:rsidR="00194FD5" w:rsidRPr="00081CA2" w:rsidRDefault="00194FD5" w:rsidP="00081CA2">
      <w:pPr>
        <w:pStyle w:val="ListParagraph"/>
        <w:numPr>
          <w:ilvl w:val="1"/>
          <w:numId w:val="194"/>
        </w:numPr>
      </w:pPr>
      <w:r w:rsidRPr="00081CA2">
        <w:t>Magnetization characteristics.</w:t>
      </w:r>
    </w:p>
    <w:p w14:paraId="232F0CA0" w14:textId="77777777" w:rsidR="00194FD5" w:rsidRPr="00081CA2" w:rsidRDefault="00194FD5" w:rsidP="00081CA2">
      <w:pPr>
        <w:pStyle w:val="ListParagraph"/>
        <w:numPr>
          <w:ilvl w:val="1"/>
          <w:numId w:val="194"/>
        </w:numPr>
      </w:pPr>
      <w:r w:rsidRPr="00081CA2">
        <w:t>Verification of secondary circuits, terminal to terminal.</w:t>
      </w:r>
    </w:p>
    <w:p w14:paraId="5F041331" w14:textId="77777777" w:rsidR="00194FD5" w:rsidRPr="00081CA2" w:rsidRDefault="00194FD5" w:rsidP="00081CA2">
      <w:pPr>
        <w:pStyle w:val="ListParagraph"/>
        <w:numPr>
          <w:ilvl w:val="1"/>
          <w:numId w:val="194"/>
        </w:numPr>
      </w:pPr>
      <w:r w:rsidRPr="00081CA2">
        <w:t>Verify the labelling of the CT secondary terminals</w:t>
      </w:r>
    </w:p>
    <w:p w14:paraId="3A611A10" w14:textId="77777777" w:rsidR="00194FD5" w:rsidRPr="00081CA2" w:rsidRDefault="00194FD5" w:rsidP="00081CA2">
      <w:pPr>
        <w:pStyle w:val="ListParagraph"/>
        <w:numPr>
          <w:ilvl w:val="1"/>
          <w:numId w:val="194"/>
        </w:numPr>
      </w:pPr>
      <w:r w:rsidRPr="00081CA2">
        <w:t>Confirm that the unused CT cores Secondaries are shorted.</w:t>
      </w:r>
    </w:p>
    <w:p w14:paraId="3A31BACB" w14:textId="77777777" w:rsidR="00194FD5" w:rsidRPr="00081CA2" w:rsidRDefault="00194FD5" w:rsidP="00081CA2">
      <w:pPr>
        <w:pStyle w:val="ListParagraph"/>
        <w:numPr>
          <w:ilvl w:val="1"/>
          <w:numId w:val="194"/>
        </w:numPr>
      </w:pPr>
      <w:r w:rsidRPr="00081CA2">
        <w:t xml:space="preserve">Confirm that the appropriate secondary circuit is short-circuited and grounded. </w:t>
      </w:r>
    </w:p>
    <w:p w14:paraId="20D7D590" w14:textId="77777777" w:rsidR="00194FD5" w:rsidRPr="00081CA2" w:rsidRDefault="00194FD5" w:rsidP="00081CA2">
      <w:pPr>
        <w:pStyle w:val="ListParagraph"/>
        <w:numPr>
          <w:ilvl w:val="0"/>
          <w:numId w:val="194"/>
        </w:numPr>
      </w:pPr>
      <w:r w:rsidRPr="00081CA2">
        <w:t>Functional Checks of the following.</w:t>
      </w:r>
    </w:p>
    <w:p w14:paraId="1328CAA9" w14:textId="77777777" w:rsidR="00194FD5" w:rsidRPr="00081CA2" w:rsidRDefault="00194FD5" w:rsidP="00081CA2">
      <w:pPr>
        <w:pStyle w:val="ListParagraph"/>
        <w:numPr>
          <w:ilvl w:val="1"/>
          <w:numId w:val="194"/>
        </w:numPr>
      </w:pPr>
      <w:r w:rsidRPr="00081CA2">
        <w:t>Oil temperature devices: Fans, pumps (Stop, Start, alarm and trip)</w:t>
      </w:r>
    </w:p>
    <w:p w14:paraId="1EF3649A" w14:textId="77777777" w:rsidR="00194FD5" w:rsidRPr="00081CA2" w:rsidRDefault="00194FD5" w:rsidP="00081CA2">
      <w:pPr>
        <w:pStyle w:val="ListParagraph"/>
        <w:numPr>
          <w:ilvl w:val="1"/>
          <w:numId w:val="194"/>
        </w:numPr>
      </w:pPr>
      <w:r w:rsidRPr="00081CA2">
        <w:t>Winding temperature device</w:t>
      </w:r>
    </w:p>
    <w:p w14:paraId="7A672C0D" w14:textId="77777777" w:rsidR="00194FD5" w:rsidRPr="00081CA2" w:rsidRDefault="00194FD5" w:rsidP="00081CA2">
      <w:pPr>
        <w:pStyle w:val="ListParagraph"/>
        <w:numPr>
          <w:ilvl w:val="1"/>
          <w:numId w:val="194"/>
        </w:numPr>
      </w:pPr>
      <w:r w:rsidRPr="00081CA2">
        <w:t>Oil temperature Device</w:t>
      </w:r>
    </w:p>
    <w:p w14:paraId="6311F332" w14:textId="77777777" w:rsidR="00194FD5" w:rsidRPr="00081CA2" w:rsidRDefault="00194FD5" w:rsidP="00081CA2">
      <w:pPr>
        <w:pStyle w:val="ListParagraph"/>
        <w:numPr>
          <w:ilvl w:val="1"/>
          <w:numId w:val="194"/>
        </w:numPr>
      </w:pPr>
      <w:r w:rsidRPr="00081CA2">
        <w:t>Buchholz relay alarm and trips</w:t>
      </w:r>
    </w:p>
    <w:p w14:paraId="42ABA466" w14:textId="77777777" w:rsidR="00194FD5" w:rsidRPr="00081CA2" w:rsidRDefault="00194FD5" w:rsidP="00081CA2">
      <w:pPr>
        <w:pStyle w:val="ListParagraph"/>
        <w:numPr>
          <w:ilvl w:val="1"/>
          <w:numId w:val="194"/>
        </w:numPr>
      </w:pPr>
      <w:r w:rsidRPr="00081CA2">
        <w:t>Oil/Gas surge (pressure) relay alarm and trip</w:t>
      </w:r>
    </w:p>
    <w:p w14:paraId="4DCEB1B9" w14:textId="77777777" w:rsidR="00194FD5" w:rsidRPr="00081CA2" w:rsidRDefault="00194FD5" w:rsidP="00081CA2">
      <w:pPr>
        <w:pStyle w:val="ListParagraph"/>
        <w:numPr>
          <w:ilvl w:val="1"/>
          <w:numId w:val="194"/>
        </w:numPr>
      </w:pPr>
      <w:r w:rsidRPr="00081CA2">
        <w:t>Pressure Relief Device (Alarm and Trip)</w:t>
      </w:r>
    </w:p>
    <w:p w14:paraId="0D84E9CA" w14:textId="77777777" w:rsidR="00194FD5" w:rsidRPr="00081CA2" w:rsidRDefault="00194FD5" w:rsidP="00081CA2">
      <w:pPr>
        <w:pStyle w:val="ListParagraph"/>
        <w:numPr>
          <w:ilvl w:val="0"/>
          <w:numId w:val="194"/>
        </w:numPr>
      </w:pPr>
      <w:r w:rsidRPr="00081CA2">
        <w:lastRenderedPageBreak/>
        <w:t>Insulating oil BDV and DGA tests.</w:t>
      </w:r>
    </w:p>
    <w:p w14:paraId="3F09AD38" w14:textId="77777777" w:rsidR="00194FD5" w:rsidRPr="00081CA2" w:rsidRDefault="00194FD5" w:rsidP="00081CA2">
      <w:pPr>
        <w:pStyle w:val="ListParagraph"/>
        <w:numPr>
          <w:ilvl w:val="0"/>
          <w:numId w:val="194"/>
        </w:numPr>
      </w:pPr>
      <w:r w:rsidRPr="00081CA2">
        <w:t xml:space="preserve">Stability of differential protection. </w:t>
      </w:r>
    </w:p>
    <w:p w14:paraId="71471814" w14:textId="77777777" w:rsidR="00194FD5" w:rsidRPr="00081CA2" w:rsidRDefault="00194FD5" w:rsidP="00081CA2">
      <w:pPr>
        <w:pStyle w:val="ListParagraph"/>
        <w:numPr>
          <w:ilvl w:val="0"/>
          <w:numId w:val="194"/>
        </w:numPr>
      </w:pPr>
      <w:r w:rsidRPr="00081CA2">
        <w:t>Sweep Frequency Response Analysis (SFRA and other necessary checks and verifications.</w:t>
      </w:r>
    </w:p>
    <w:p w14:paraId="4F73B632" w14:textId="77777777" w:rsidR="00194FD5" w:rsidRPr="00081CA2" w:rsidRDefault="00194FD5" w:rsidP="00081CA2">
      <w:pPr>
        <w:pStyle w:val="Heading4"/>
      </w:pPr>
      <w:bookmarkStart w:id="2861" w:name="_Toc127465696"/>
      <w:r w:rsidRPr="00081CA2">
        <w:t>Tests on Shunt Reactor Components</w:t>
      </w:r>
      <w:bookmarkEnd w:id="2861"/>
    </w:p>
    <w:p w14:paraId="25216A9E" w14:textId="77777777" w:rsidR="00194FD5" w:rsidRPr="00081CA2" w:rsidRDefault="00194FD5" w:rsidP="00081CA2">
      <w:r w:rsidRPr="00081CA2">
        <w:t>Tests during and after manufacture shall be carried out on the shunt reactor components in order to verify compliance with the Specifications, good workmanship and their capability to perform the required duties when in service.</w:t>
      </w:r>
    </w:p>
    <w:p w14:paraId="0E03E9B2" w14:textId="77777777" w:rsidR="00194FD5" w:rsidRPr="00081CA2" w:rsidRDefault="00194FD5" w:rsidP="00081CA2">
      <w:r w:rsidRPr="00081CA2">
        <w:t>Unless otherwise specifically mentioned these tests shall be made in accordance with the one of the applicable international standards, subject to the approval of Employer/Employer’s representative.</w:t>
      </w:r>
    </w:p>
    <w:p w14:paraId="47291147" w14:textId="77777777" w:rsidR="00194FD5" w:rsidRPr="00081CA2" w:rsidRDefault="00194FD5" w:rsidP="00081CA2">
      <w:pPr>
        <w:pStyle w:val="Heading5"/>
        <w:numPr>
          <w:ilvl w:val="0"/>
          <w:numId w:val="195"/>
        </w:numPr>
      </w:pPr>
      <w:r w:rsidRPr="00081CA2">
        <w:t>Shunt Reactor Tanks Tests</w:t>
      </w:r>
    </w:p>
    <w:p w14:paraId="0D88B2CD" w14:textId="77777777" w:rsidR="00194FD5" w:rsidRPr="00081CA2" w:rsidRDefault="00194FD5" w:rsidP="00081CA2">
      <w:pPr>
        <w:rPr>
          <w:b/>
          <w:bCs/>
        </w:rPr>
      </w:pPr>
      <w:r w:rsidRPr="00081CA2">
        <w:rPr>
          <w:b/>
          <w:bCs/>
        </w:rPr>
        <w:t xml:space="preserve">Type Tests </w:t>
      </w:r>
    </w:p>
    <w:p w14:paraId="50402C6D" w14:textId="77777777" w:rsidR="00194FD5" w:rsidRPr="00081CA2" w:rsidRDefault="00194FD5" w:rsidP="00081CA2">
      <w:r w:rsidRPr="00081CA2">
        <w:rPr>
          <w:b/>
          <w:bCs/>
        </w:rPr>
        <w:t>Vacuum:</w:t>
      </w:r>
      <w:r w:rsidRPr="00081CA2">
        <w:t xml:space="preserve"> One shunt reactor tank and one radiator of each size shall be subjected when empty of oil the vacuum test level specified in the Schedules. There shall be no permanent deflection of the stiffeners, nor shall the permanent deflection of the panels exceed the value specified in the following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86"/>
        <w:gridCol w:w="2964"/>
      </w:tblGrid>
      <w:tr w:rsidR="00194FD5" w:rsidRPr="00081CA2" w14:paraId="2ECF39E8" w14:textId="77777777" w:rsidTr="00895F84">
        <w:trPr>
          <w:trHeight w:val="620"/>
        </w:trPr>
        <w:tc>
          <w:tcPr>
            <w:tcW w:w="3415" w:type="pct"/>
          </w:tcPr>
          <w:p w14:paraId="48F53627" w14:textId="77777777" w:rsidR="00194FD5" w:rsidRPr="00081CA2" w:rsidRDefault="00194FD5" w:rsidP="00081CA2">
            <w:pPr>
              <w:spacing w:after="0"/>
              <w:rPr>
                <w:b/>
                <w:bCs/>
              </w:rPr>
            </w:pPr>
            <w:r w:rsidRPr="00081CA2">
              <w:rPr>
                <w:b/>
                <w:bCs/>
              </w:rPr>
              <w:t xml:space="preserve">Major dimension of panel between Stiffeners meters </w:t>
            </w:r>
          </w:p>
          <w:p w14:paraId="022B46DF" w14:textId="77777777" w:rsidR="00194FD5" w:rsidRPr="00081CA2" w:rsidRDefault="00194FD5" w:rsidP="00081CA2">
            <w:pPr>
              <w:spacing w:after="0"/>
              <w:rPr>
                <w:b/>
                <w:bCs/>
              </w:rPr>
            </w:pPr>
            <w:r w:rsidRPr="00081CA2">
              <w:rPr>
                <w:b/>
                <w:bCs/>
              </w:rPr>
              <w:t>vertical or horizontal</w:t>
            </w:r>
          </w:p>
        </w:tc>
        <w:tc>
          <w:tcPr>
            <w:tcW w:w="1585" w:type="pct"/>
          </w:tcPr>
          <w:p w14:paraId="514A7E2D" w14:textId="77777777" w:rsidR="00194FD5" w:rsidRPr="00081CA2" w:rsidRDefault="00194FD5" w:rsidP="00081CA2">
            <w:pPr>
              <w:spacing w:after="0"/>
              <w:rPr>
                <w:b/>
                <w:bCs/>
              </w:rPr>
            </w:pPr>
            <w:r w:rsidRPr="00081CA2">
              <w:rPr>
                <w:b/>
                <w:bCs/>
              </w:rPr>
              <w:t xml:space="preserve">Maximum permanent </w:t>
            </w:r>
          </w:p>
          <w:p w14:paraId="31D761C9" w14:textId="77777777" w:rsidR="00194FD5" w:rsidRPr="00081CA2" w:rsidRDefault="00194FD5" w:rsidP="00081CA2">
            <w:pPr>
              <w:spacing w:after="0"/>
              <w:rPr>
                <w:b/>
                <w:bCs/>
              </w:rPr>
            </w:pPr>
            <w:r w:rsidRPr="00081CA2">
              <w:rPr>
                <w:b/>
                <w:bCs/>
              </w:rPr>
              <w:t>deflection</w:t>
            </w:r>
          </w:p>
        </w:tc>
      </w:tr>
      <w:tr w:rsidR="00194FD5" w:rsidRPr="00081CA2" w14:paraId="08BA13DA" w14:textId="77777777" w:rsidTr="00895F84">
        <w:trPr>
          <w:trHeight w:val="233"/>
        </w:trPr>
        <w:tc>
          <w:tcPr>
            <w:tcW w:w="3415" w:type="pct"/>
          </w:tcPr>
          <w:p w14:paraId="5EED439C" w14:textId="77777777" w:rsidR="00194FD5" w:rsidRPr="00081CA2" w:rsidRDefault="00194FD5" w:rsidP="00081CA2">
            <w:pPr>
              <w:spacing w:after="0"/>
            </w:pPr>
            <w:r w:rsidRPr="00081CA2">
              <w:t>Up to 1.5 m</w:t>
            </w:r>
          </w:p>
        </w:tc>
        <w:tc>
          <w:tcPr>
            <w:tcW w:w="1585" w:type="pct"/>
          </w:tcPr>
          <w:p w14:paraId="4F4798B4" w14:textId="77777777" w:rsidR="00194FD5" w:rsidRPr="00081CA2" w:rsidRDefault="00194FD5" w:rsidP="00081CA2">
            <w:pPr>
              <w:spacing w:after="0"/>
            </w:pPr>
            <w:r w:rsidRPr="00081CA2">
              <w:t>3 mm</w:t>
            </w:r>
          </w:p>
        </w:tc>
      </w:tr>
      <w:tr w:rsidR="00194FD5" w:rsidRPr="00081CA2" w14:paraId="5B7E9312" w14:textId="77777777" w:rsidTr="00895F84">
        <w:trPr>
          <w:trHeight w:val="260"/>
        </w:trPr>
        <w:tc>
          <w:tcPr>
            <w:tcW w:w="3415" w:type="pct"/>
          </w:tcPr>
          <w:p w14:paraId="6598393B" w14:textId="77777777" w:rsidR="00194FD5" w:rsidRPr="00081CA2" w:rsidRDefault="00194FD5" w:rsidP="00081CA2">
            <w:pPr>
              <w:spacing w:after="0"/>
            </w:pPr>
            <w:r w:rsidRPr="00081CA2">
              <w:t>1.5 m – 3.0 m</w:t>
            </w:r>
          </w:p>
        </w:tc>
        <w:tc>
          <w:tcPr>
            <w:tcW w:w="1585" w:type="pct"/>
          </w:tcPr>
          <w:p w14:paraId="1BD87EA0" w14:textId="77777777" w:rsidR="00194FD5" w:rsidRPr="00081CA2" w:rsidRDefault="00194FD5" w:rsidP="00081CA2">
            <w:pPr>
              <w:spacing w:after="0"/>
            </w:pPr>
            <w:r w:rsidRPr="00081CA2">
              <w:t>8 mm</w:t>
            </w:r>
          </w:p>
        </w:tc>
      </w:tr>
      <w:tr w:rsidR="00194FD5" w:rsidRPr="00081CA2" w14:paraId="531762C5" w14:textId="77777777" w:rsidTr="00895F84">
        <w:trPr>
          <w:trHeight w:val="180"/>
        </w:trPr>
        <w:tc>
          <w:tcPr>
            <w:tcW w:w="3415" w:type="pct"/>
          </w:tcPr>
          <w:p w14:paraId="21DCF64D" w14:textId="77777777" w:rsidR="00194FD5" w:rsidRPr="00081CA2" w:rsidRDefault="00194FD5" w:rsidP="00081CA2">
            <w:pPr>
              <w:spacing w:after="0"/>
            </w:pPr>
            <w:r w:rsidRPr="00081CA2">
              <w:t>Above 3.0 m</w:t>
            </w:r>
          </w:p>
        </w:tc>
        <w:tc>
          <w:tcPr>
            <w:tcW w:w="1585" w:type="pct"/>
          </w:tcPr>
          <w:p w14:paraId="34E1BCDE" w14:textId="77777777" w:rsidR="00194FD5" w:rsidRPr="00081CA2" w:rsidRDefault="00194FD5" w:rsidP="00081CA2">
            <w:pPr>
              <w:spacing w:after="0"/>
            </w:pPr>
            <w:r w:rsidRPr="00081CA2">
              <w:t>13 mm</w:t>
            </w:r>
          </w:p>
        </w:tc>
      </w:tr>
    </w:tbl>
    <w:p w14:paraId="4334FC67" w14:textId="77777777" w:rsidR="00194FD5" w:rsidRPr="00081CA2" w:rsidRDefault="00194FD5" w:rsidP="00081CA2">
      <w:pPr>
        <w:spacing w:before="240"/>
      </w:pPr>
      <w:r w:rsidRPr="00081CA2">
        <w:t>A further test at a vacuum equivalent to 3 m bar absolute pressure for a period of 8 hours shall be made for the purpose of checking the mechanical withstand capability of the tank; during this test no damage or fractures shall occur. This test is only applicable to units of 220 kV and above and may be combined with other tests or made during the processing of the unit.</w:t>
      </w:r>
    </w:p>
    <w:p w14:paraId="62C3D747" w14:textId="77777777" w:rsidR="00194FD5" w:rsidRPr="00081CA2" w:rsidRDefault="00194FD5" w:rsidP="00081CA2">
      <w:r w:rsidRPr="00081CA2">
        <w:rPr>
          <w:b/>
          <w:bCs/>
        </w:rPr>
        <w:t>Pressure:</w:t>
      </w:r>
      <w:r w:rsidRPr="00081CA2">
        <w:t xml:space="preserve"> One shunt reactor tank of each size shall be subjected to a pressure corresponding to the normal pressure plus 35 </w:t>
      </w:r>
      <w:proofErr w:type="spellStart"/>
      <w:r w:rsidRPr="00081CA2">
        <w:t>kN</w:t>
      </w:r>
      <w:proofErr w:type="spellEnd"/>
      <w:r w:rsidRPr="00081CA2">
        <w:t>/m2. After the release of the excess pressure there shall be no permanent deflection of the stiffeners nor shall the permanent deflection of panels between stiffeners exceed the value specified in the above table. This test may be combined with a routine oil leakage test.</w:t>
      </w:r>
    </w:p>
    <w:p w14:paraId="0E26B329" w14:textId="77777777" w:rsidR="00194FD5" w:rsidRPr="00081CA2" w:rsidRDefault="00194FD5" w:rsidP="00081CA2">
      <w:r w:rsidRPr="00081CA2">
        <w:rPr>
          <w:b/>
          <w:bCs/>
        </w:rPr>
        <w:t xml:space="preserve">Pressure Relief Device: </w:t>
      </w:r>
      <w:r w:rsidRPr="00081CA2">
        <w:t xml:space="preserve">When required by KETRACO one pressure relief device of each size shall be subjected to increasing oil pressure and shall operate before reaching normal pressure plus 35 </w:t>
      </w:r>
      <w:proofErr w:type="spellStart"/>
      <w:r w:rsidRPr="00081CA2">
        <w:t>kN</w:t>
      </w:r>
      <w:proofErr w:type="spellEnd"/>
      <w:r w:rsidRPr="00081CA2">
        <w:t>/m</w:t>
      </w:r>
      <w:r w:rsidRPr="00081CA2">
        <w:rPr>
          <w:vertAlign w:val="superscript"/>
        </w:rPr>
        <w:t>2</w:t>
      </w:r>
      <w:r w:rsidRPr="00081CA2">
        <w:t>. The operating pressure shall be recorded on the test certificate.</w:t>
      </w:r>
    </w:p>
    <w:p w14:paraId="7DB3E2BD" w14:textId="77777777" w:rsidR="00194FD5" w:rsidRPr="00081CA2" w:rsidRDefault="00194FD5" w:rsidP="00081CA2">
      <w:pPr>
        <w:rPr>
          <w:b/>
          <w:bCs/>
        </w:rPr>
      </w:pPr>
      <w:r w:rsidRPr="00081CA2">
        <w:rPr>
          <w:b/>
          <w:bCs/>
        </w:rPr>
        <w:t>Routine Tests</w:t>
      </w:r>
    </w:p>
    <w:p w14:paraId="790E6B5C" w14:textId="77777777" w:rsidR="00194FD5" w:rsidRPr="00081CA2" w:rsidRDefault="00194FD5" w:rsidP="00081CA2">
      <w:r w:rsidRPr="00081CA2">
        <w:rPr>
          <w:b/>
          <w:bCs/>
        </w:rPr>
        <w:t>Oil leakage:</w:t>
      </w:r>
      <w:r w:rsidRPr="00081CA2">
        <w:t xml:space="preserve"> All tanks and oil filled compartments including all forms of radiator shall be tested for oil tightness by being completely filled with oil of a viscosity not greater than that of IEC 60296 insulating oil at a temperature of 150 °C and subjected to a pressure equal to the normal pressure plus 35 </w:t>
      </w:r>
      <w:proofErr w:type="spellStart"/>
      <w:r w:rsidRPr="00081CA2">
        <w:t>kN</w:t>
      </w:r>
      <w:proofErr w:type="spellEnd"/>
      <w:r w:rsidRPr="00081CA2">
        <w:t>/m2. This pressure shall be maintained for a period of not less than 24 hours, during which time no leakage shall occur.</w:t>
      </w:r>
    </w:p>
    <w:p w14:paraId="3939AE9F" w14:textId="77777777" w:rsidR="00194FD5" w:rsidRPr="00081CA2" w:rsidRDefault="00194FD5" w:rsidP="00081CA2">
      <w:r w:rsidRPr="00081CA2">
        <w:t>Detachable radiators may be tested as separate units.</w:t>
      </w:r>
    </w:p>
    <w:p w14:paraId="74ECC986" w14:textId="77777777" w:rsidR="00194FD5" w:rsidRPr="00081CA2" w:rsidRDefault="00194FD5" w:rsidP="00081CA2">
      <w:pPr>
        <w:pStyle w:val="Heading5"/>
      </w:pPr>
      <w:r w:rsidRPr="00081CA2">
        <w:lastRenderedPageBreak/>
        <w:t>Pipework, Oil Sampling Devices and Valves</w:t>
      </w:r>
    </w:p>
    <w:p w14:paraId="3AFC09A0" w14:textId="77777777" w:rsidR="00194FD5" w:rsidRPr="00081CA2" w:rsidRDefault="00194FD5" w:rsidP="00081CA2">
      <w:pPr>
        <w:rPr>
          <w:b/>
          <w:bCs/>
        </w:rPr>
      </w:pPr>
      <w:r w:rsidRPr="00081CA2">
        <w:rPr>
          <w:b/>
          <w:bCs/>
        </w:rPr>
        <w:t>Type Tests</w:t>
      </w:r>
    </w:p>
    <w:p w14:paraId="720A00FC" w14:textId="77777777" w:rsidR="00194FD5" w:rsidRPr="00081CA2" w:rsidRDefault="00194FD5" w:rsidP="00081CA2">
      <w:r w:rsidRPr="00081CA2">
        <w:t>Except for non-return valves, all valves and oil sampling devices which are subject to oil pressure in service or during maintenance shall withstand, when empty of oil, absolute pressure not exceeding 350 m bars. In the case of valves this test is to be applied to the body only. This type test shall subsequently be followed by a repeat oil leakage test.</w:t>
      </w:r>
    </w:p>
    <w:p w14:paraId="04D4B6CA" w14:textId="77777777" w:rsidR="00194FD5" w:rsidRPr="00081CA2" w:rsidRDefault="00194FD5" w:rsidP="00081CA2">
      <w:pPr>
        <w:rPr>
          <w:b/>
          <w:bCs/>
        </w:rPr>
      </w:pPr>
      <w:r w:rsidRPr="00081CA2">
        <w:rPr>
          <w:b/>
          <w:bCs/>
        </w:rPr>
        <w:t>Routine Tests</w:t>
      </w:r>
    </w:p>
    <w:p w14:paraId="6F7524F1" w14:textId="77777777" w:rsidR="00194FD5" w:rsidRPr="00081CA2" w:rsidRDefault="00194FD5" w:rsidP="00081CA2">
      <w:r w:rsidRPr="00081CA2">
        <w:rPr>
          <w:b/>
          <w:bCs/>
        </w:rPr>
        <w:t>Oil filled equipment</w:t>
      </w:r>
      <w:r w:rsidRPr="00081CA2">
        <w:t xml:space="preserve">: the oil pipework, oil sampling devices and valves shall withstand a hydraulic pressure of 140 </w:t>
      </w:r>
      <w:proofErr w:type="spellStart"/>
      <w:r w:rsidRPr="00081CA2">
        <w:t>kN</w:t>
      </w:r>
      <w:proofErr w:type="spellEnd"/>
      <w:r w:rsidRPr="00081CA2">
        <w:t>/m2 for 15 minutes.</w:t>
      </w:r>
    </w:p>
    <w:p w14:paraId="7C172F47" w14:textId="77777777" w:rsidR="00194FD5" w:rsidRPr="00081CA2" w:rsidRDefault="00194FD5" w:rsidP="00081CA2">
      <w:pPr>
        <w:pStyle w:val="Heading5"/>
      </w:pPr>
      <w:r w:rsidRPr="00081CA2">
        <w:t>Oil</w:t>
      </w:r>
    </w:p>
    <w:p w14:paraId="207DAF34" w14:textId="77777777" w:rsidR="00194FD5" w:rsidRPr="00081CA2" w:rsidRDefault="00194FD5" w:rsidP="00081CA2">
      <w:r w:rsidRPr="00081CA2">
        <w:t>Samples of oil from each consignment shall be tested in accordance with IEC 60296 before dispatch.</w:t>
      </w:r>
    </w:p>
    <w:p w14:paraId="10B733D6" w14:textId="77777777" w:rsidR="00194FD5" w:rsidRPr="00081CA2" w:rsidRDefault="00194FD5" w:rsidP="00081CA2">
      <w:r w:rsidRPr="00081CA2">
        <w:t>Subject to the agreement of KETRACO a test certificate, confirming that the oil from which the consignment was drawn has been tested in accordance with IEC 60296, may be accepted. Before commissioning any shunt reactor, the electric strength of its oil shall be check-tested, and the results approved by KETRACO.</w:t>
      </w:r>
    </w:p>
    <w:p w14:paraId="5F4C5954" w14:textId="77777777" w:rsidR="00194FD5" w:rsidRPr="00081CA2" w:rsidRDefault="00194FD5" w:rsidP="00081CA2">
      <w:pPr>
        <w:pStyle w:val="Heading5"/>
      </w:pPr>
      <w:r w:rsidRPr="00081CA2">
        <w:t>Gas and Oil Actuated Relays</w:t>
      </w:r>
    </w:p>
    <w:p w14:paraId="0F0BDB63" w14:textId="77777777" w:rsidR="00194FD5" w:rsidRPr="00081CA2" w:rsidRDefault="00194FD5" w:rsidP="00081CA2">
      <w:pPr>
        <w:rPr>
          <w:b/>
          <w:bCs/>
        </w:rPr>
      </w:pPr>
      <w:r w:rsidRPr="00081CA2">
        <w:rPr>
          <w:b/>
          <w:bCs/>
        </w:rPr>
        <w:t>Routine Tests</w:t>
      </w:r>
    </w:p>
    <w:p w14:paraId="54EC1FB5" w14:textId="77777777" w:rsidR="00194FD5" w:rsidRPr="00081CA2" w:rsidRDefault="00194FD5" w:rsidP="00081CA2">
      <w:r w:rsidRPr="00081CA2">
        <w:t>The following tests shall be made on relays when completely assembled. Where oil is referred to, it shall have a viscosity not greater than that of IEC 60296 insulating oil at 150 °C.</w:t>
      </w:r>
    </w:p>
    <w:p w14:paraId="01894C2F" w14:textId="77777777" w:rsidR="00194FD5" w:rsidRPr="00081CA2" w:rsidRDefault="00194FD5" w:rsidP="00081CA2">
      <w:r w:rsidRPr="00081CA2">
        <w:rPr>
          <w:b/>
          <w:bCs/>
        </w:rPr>
        <w:t>Oil leakage:</w:t>
      </w:r>
      <w:r w:rsidRPr="00081CA2">
        <w:t xml:space="preserve"> The relay, when filled with oil shall be subjected to an internal pressure of 140 </w:t>
      </w:r>
      <w:proofErr w:type="spellStart"/>
      <w:r w:rsidRPr="00081CA2">
        <w:t>kN</w:t>
      </w:r>
      <w:proofErr w:type="spellEnd"/>
      <w:r w:rsidRPr="00081CA2">
        <w:t>/m2 for 15 minutes. No leakage shall occur either from the casing or into normally oil free spaces, such as floats, within the casing.</w:t>
      </w:r>
    </w:p>
    <w:p w14:paraId="0B3C49FF" w14:textId="77777777" w:rsidR="00194FD5" w:rsidRPr="00081CA2" w:rsidRDefault="00194FD5" w:rsidP="00081CA2">
      <w:r w:rsidRPr="00081CA2">
        <w:rPr>
          <w:b/>
          <w:bCs/>
        </w:rPr>
        <w:t xml:space="preserve">Gas Collection: </w:t>
      </w:r>
      <w:r w:rsidRPr="00081CA2">
        <w:t>With the relay mounted as in service and at a rising angle of 5 degrees (tank to conservator) and full of oil, gas shall be introduced into the relay until the gas collection contacts close. The oil level contacts shall not close when gas is escaping freely from the relay on the conservator side. These contacts shall, however, close when the pipework is empty of oil.</w:t>
      </w:r>
    </w:p>
    <w:p w14:paraId="22EF617B" w14:textId="77777777" w:rsidR="00194FD5" w:rsidRPr="00081CA2" w:rsidRDefault="00194FD5" w:rsidP="00081CA2">
      <w:r w:rsidRPr="00081CA2">
        <w:t>The empty relay shall be tilted, as if mounted in pipework rising from tank to conservator, at an increasing angle until the gas collection contacts open. The angle of tilt shall then be reduced, and the gas collection contacts shall close before the angle is reduced to less than 13 degrees to the horizontal.</w:t>
      </w:r>
    </w:p>
    <w:p w14:paraId="547B603F" w14:textId="77777777" w:rsidR="00194FD5" w:rsidRPr="00081CA2" w:rsidRDefault="00194FD5" w:rsidP="00081CA2">
      <w:r w:rsidRPr="00081CA2">
        <w:t>With the relay mounted at a falling angle of 16 degrees to the horizontal and full of oil, the gas collection contacts shall be open.</w:t>
      </w:r>
    </w:p>
    <w:p w14:paraId="1C2827B2" w14:textId="77777777" w:rsidR="00194FD5" w:rsidRPr="00081CA2" w:rsidRDefault="00194FD5" w:rsidP="00081CA2">
      <w:r w:rsidRPr="00081CA2">
        <w:rPr>
          <w:b/>
          <w:bCs/>
        </w:rPr>
        <w:t>Oil surge</w:t>
      </w:r>
      <w:r w:rsidRPr="00081CA2">
        <w:t>: with the relay mounted as in service and full of oil at approximately 150 ºC, the surge contacts shall close within the steady oil flow limits specified in the Schedules. This operation shall not be adversely affected when the gas collection contacts have already closed and gas is escaping freely.</w:t>
      </w:r>
    </w:p>
    <w:p w14:paraId="4B878884" w14:textId="77777777" w:rsidR="00194FD5" w:rsidRPr="00081CA2" w:rsidRDefault="00194FD5" w:rsidP="00081CA2">
      <w:r w:rsidRPr="00081CA2">
        <w:rPr>
          <w:b/>
          <w:bCs/>
        </w:rPr>
        <w:t>Voltage:</w:t>
      </w:r>
      <w:r w:rsidRPr="00081CA2">
        <w:t xml:space="preserve"> with the relay empty of oil, a voltage of 2 kV shall be applied in turn between each of the electrical circuits and the casing for one minute, the remaining circuits being connected to the casing.</w:t>
      </w:r>
    </w:p>
    <w:p w14:paraId="298D1A47" w14:textId="77777777" w:rsidR="00194FD5" w:rsidRPr="00081CA2" w:rsidRDefault="00194FD5" w:rsidP="00081CA2">
      <w:pPr>
        <w:rPr>
          <w:b/>
          <w:bCs/>
        </w:rPr>
      </w:pPr>
      <w:r w:rsidRPr="00081CA2">
        <w:rPr>
          <w:b/>
          <w:bCs/>
        </w:rPr>
        <w:lastRenderedPageBreak/>
        <w:t>Sample Test</w:t>
      </w:r>
    </w:p>
    <w:p w14:paraId="2535E5F8" w14:textId="77777777" w:rsidR="00194FD5" w:rsidRPr="00081CA2" w:rsidRDefault="00194FD5" w:rsidP="00081CA2">
      <w:r w:rsidRPr="00081CA2">
        <w:t xml:space="preserve">At the discretion of KETRACO, the following tests shall be made: </w:t>
      </w:r>
    </w:p>
    <w:p w14:paraId="1FC41C35" w14:textId="77777777" w:rsidR="00194FD5" w:rsidRPr="00081CA2" w:rsidRDefault="00194FD5" w:rsidP="00081CA2">
      <w:r w:rsidRPr="00081CA2">
        <w:t>Variation of performance with mounting angle with the mounting conditions as in service, the mounting angle shall be varied within the rising angle limit 10 and 90 and tests repeated in the manner prescribed for the routine tests.</w:t>
      </w:r>
    </w:p>
    <w:p w14:paraId="417AF12D" w14:textId="77777777" w:rsidR="00194FD5" w:rsidRPr="00081CA2" w:rsidRDefault="00194FD5" w:rsidP="00081CA2">
      <w:pPr>
        <w:pStyle w:val="Heading5"/>
      </w:pPr>
      <w:r w:rsidRPr="00081CA2">
        <w:t>Tests on Bushings</w:t>
      </w:r>
    </w:p>
    <w:p w14:paraId="24830F9C" w14:textId="77777777" w:rsidR="00194FD5" w:rsidRPr="00081CA2" w:rsidRDefault="00194FD5" w:rsidP="00081CA2">
      <w:r w:rsidRPr="00081CA2">
        <w:t xml:space="preserve">It is not intended to test the bushings separately during the shunt reactor factory tests. </w:t>
      </w:r>
    </w:p>
    <w:p w14:paraId="52FA995B" w14:textId="77777777" w:rsidR="00194FD5" w:rsidRPr="00081CA2" w:rsidRDefault="00194FD5" w:rsidP="00081CA2">
      <w:r w:rsidRPr="00081CA2">
        <w:t>All bushings supplied including spares, shall be supplied with full documentation in accordance with IEC 60137 and/or IEC 61639, plus additional items as follows:</w:t>
      </w:r>
    </w:p>
    <w:p w14:paraId="72DA0F0C" w14:textId="77777777" w:rsidR="00194FD5" w:rsidRPr="00081CA2" w:rsidRDefault="00194FD5" w:rsidP="00081CA2">
      <w:pPr>
        <w:pStyle w:val="ListParagraph"/>
        <w:numPr>
          <w:ilvl w:val="0"/>
          <w:numId w:val="196"/>
        </w:numPr>
      </w:pPr>
      <w:r w:rsidRPr="00081CA2">
        <w:t xml:space="preserve">Routine test certificates. All condenser-graded bushings shall have a routine lightning impulse withstand test of five full wave negative impulses at a level not less than the shunt reactor rating. </w:t>
      </w:r>
    </w:p>
    <w:p w14:paraId="32803B24" w14:textId="77777777" w:rsidR="00194FD5" w:rsidRPr="00081CA2" w:rsidRDefault="00194FD5" w:rsidP="00081CA2">
      <w:pPr>
        <w:pStyle w:val="ListParagraph"/>
        <w:numPr>
          <w:ilvl w:val="0"/>
          <w:numId w:val="196"/>
        </w:numPr>
      </w:pPr>
      <w:r w:rsidRPr="00081CA2">
        <w:t xml:space="preserve">Type test reports, which shall include confirmation of creepage distance and pollution tests. The lightning impulse type test shall include chopped impulses and is applicable to all condenser-graded bushings. </w:t>
      </w:r>
    </w:p>
    <w:p w14:paraId="7C69B09C" w14:textId="77777777" w:rsidR="00194FD5" w:rsidRPr="00081CA2" w:rsidRDefault="00194FD5" w:rsidP="00081CA2">
      <w:pPr>
        <w:pStyle w:val="ListParagraph"/>
        <w:numPr>
          <w:ilvl w:val="0"/>
          <w:numId w:val="196"/>
        </w:numPr>
      </w:pPr>
      <w:r w:rsidRPr="00081CA2">
        <w:t>Installation and maintenance instruction.</w:t>
      </w:r>
    </w:p>
    <w:p w14:paraId="7DA95D62" w14:textId="77777777" w:rsidR="00194FD5" w:rsidRPr="00081CA2" w:rsidRDefault="00194FD5" w:rsidP="00081CA2">
      <w:pPr>
        <w:pStyle w:val="Heading5"/>
      </w:pPr>
      <w:r w:rsidRPr="00081CA2">
        <w:t xml:space="preserve">Handling devices and lifting tackle </w:t>
      </w:r>
    </w:p>
    <w:p w14:paraId="65707D99" w14:textId="77777777" w:rsidR="00194FD5" w:rsidRPr="00081CA2" w:rsidRDefault="00194FD5" w:rsidP="00081CA2">
      <w:r w:rsidRPr="00081CA2">
        <w:rPr>
          <w:b/>
          <w:bCs/>
        </w:rPr>
        <w:t xml:space="preserve">Mechanical Tests: </w:t>
      </w:r>
      <w:r w:rsidRPr="00081CA2">
        <w:t>All handling devices and lifting tackle supplied for maintenance purposes under this Contract shall, unless they are built into and form part of the equipment, be tested and marked and certificates of the test provided in the manner required by the appropriate regulations.</w:t>
      </w:r>
    </w:p>
    <w:p w14:paraId="278F404F" w14:textId="77777777" w:rsidR="00194FD5" w:rsidRPr="00081CA2" w:rsidRDefault="00194FD5" w:rsidP="00081CA2">
      <w:r w:rsidRPr="00081CA2">
        <w:rPr>
          <w:b/>
          <w:bCs/>
        </w:rPr>
        <w:t xml:space="preserve">Operational Tests: </w:t>
      </w:r>
      <w:r w:rsidRPr="00081CA2">
        <w:t>Lifting tackle built into and forming part of the equipment shall be operated with the maximum working load to the IEC or BS Specifications.</w:t>
      </w:r>
    </w:p>
    <w:p w14:paraId="3DA2D57D" w14:textId="77777777" w:rsidR="00194FD5" w:rsidRPr="00081CA2" w:rsidRDefault="00194FD5" w:rsidP="00081CA2">
      <w:pPr>
        <w:pStyle w:val="Heading5"/>
      </w:pPr>
      <w:r w:rsidRPr="00081CA2">
        <w:t>Dielectric tests in auxiliary circuits</w:t>
      </w:r>
    </w:p>
    <w:p w14:paraId="2AE4FE7E" w14:textId="77777777" w:rsidR="00194FD5" w:rsidRPr="00081CA2" w:rsidRDefault="00194FD5" w:rsidP="00081CA2">
      <w:r w:rsidRPr="00081CA2">
        <w:t>All secondary wiring, including panel wiring and indication circuits and all apparatus connected directly thereto shall withstand a high voltage test of 2000 V to earth unless otherwise specified.</w:t>
      </w:r>
    </w:p>
    <w:p w14:paraId="2E03F8B3" w14:textId="77777777" w:rsidR="00194FD5" w:rsidRPr="00081CA2" w:rsidRDefault="00194FD5" w:rsidP="00081CA2">
      <w:pPr>
        <w:pStyle w:val="Heading4"/>
      </w:pPr>
      <w:bookmarkStart w:id="2862" w:name="_Toc127465697"/>
      <w:r w:rsidRPr="00081CA2">
        <w:t>Spare parts</w:t>
      </w:r>
      <w:bookmarkEnd w:id="2862"/>
    </w:p>
    <w:p w14:paraId="6968A518" w14:textId="77777777" w:rsidR="00194FD5" w:rsidRPr="00081CA2" w:rsidRDefault="00194FD5" w:rsidP="00081CA2">
      <w:r w:rsidRPr="00081CA2">
        <w:t>Works to be done under this section include the delivery of spare parts. Each tender shall include spares as follows:</w:t>
      </w:r>
    </w:p>
    <w:p w14:paraId="6E928127" w14:textId="77777777" w:rsidR="00194FD5" w:rsidRPr="00081CA2" w:rsidRDefault="00194FD5" w:rsidP="00081CA2">
      <w:pPr>
        <w:pStyle w:val="ListParagraph"/>
        <w:numPr>
          <w:ilvl w:val="0"/>
          <w:numId w:val="197"/>
        </w:numPr>
      </w:pPr>
      <w:r w:rsidRPr="00081CA2">
        <w:t xml:space="preserve">Bushings (one of each type) </w:t>
      </w:r>
    </w:p>
    <w:p w14:paraId="0571A38B" w14:textId="77777777" w:rsidR="00194FD5" w:rsidRPr="00081CA2" w:rsidRDefault="00194FD5" w:rsidP="00081CA2">
      <w:pPr>
        <w:pStyle w:val="ListParagraph"/>
        <w:numPr>
          <w:ilvl w:val="0"/>
          <w:numId w:val="197"/>
        </w:numPr>
      </w:pPr>
      <w:r w:rsidRPr="00081CA2">
        <w:t xml:space="preserve">Buchholz relay complete </w:t>
      </w:r>
    </w:p>
    <w:p w14:paraId="739BAE09" w14:textId="77777777" w:rsidR="00194FD5" w:rsidRPr="00081CA2" w:rsidRDefault="00194FD5" w:rsidP="00081CA2">
      <w:pPr>
        <w:pStyle w:val="ListParagraph"/>
        <w:numPr>
          <w:ilvl w:val="0"/>
          <w:numId w:val="197"/>
        </w:numPr>
      </w:pPr>
      <w:r w:rsidRPr="00081CA2">
        <w:t xml:space="preserve">Winding temperature indicator </w:t>
      </w:r>
    </w:p>
    <w:p w14:paraId="3670855C" w14:textId="77777777" w:rsidR="00194FD5" w:rsidRPr="00081CA2" w:rsidRDefault="00194FD5" w:rsidP="00081CA2">
      <w:pPr>
        <w:pStyle w:val="ListParagraph"/>
        <w:numPr>
          <w:ilvl w:val="0"/>
          <w:numId w:val="197"/>
        </w:numPr>
      </w:pPr>
      <w:r w:rsidRPr="00081CA2">
        <w:t>Oil temperature indicator</w:t>
      </w:r>
    </w:p>
    <w:p w14:paraId="15B8D817" w14:textId="77777777" w:rsidR="00194FD5" w:rsidRPr="00081CA2" w:rsidRDefault="00194FD5" w:rsidP="00081CA2">
      <w:pPr>
        <w:pStyle w:val="ListParagraph"/>
        <w:numPr>
          <w:ilvl w:val="0"/>
          <w:numId w:val="197"/>
        </w:numPr>
      </w:pPr>
      <w:r w:rsidRPr="00081CA2">
        <w:t xml:space="preserve">Pressure relief device </w:t>
      </w:r>
    </w:p>
    <w:p w14:paraId="6F46B0A3" w14:textId="77777777" w:rsidR="00194FD5" w:rsidRPr="00081CA2" w:rsidRDefault="00194FD5" w:rsidP="00081CA2">
      <w:pPr>
        <w:pStyle w:val="ListParagraph"/>
        <w:numPr>
          <w:ilvl w:val="0"/>
          <w:numId w:val="197"/>
        </w:numPr>
      </w:pPr>
      <w:r w:rsidRPr="00081CA2">
        <w:t xml:space="preserve">Magnetic oil level gauge </w:t>
      </w:r>
    </w:p>
    <w:p w14:paraId="05F34598" w14:textId="77777777" w:rsidR="00194FD5" w:rsidRPr="00081CA2" w:rsidRDefault="00194FD5" w:rsidP="00081CA2">
      <w:pPr>
        <w:pStyle w:val="ListParagraph"/>
        <w:numPr>
          <w:ilvl w:val="0"/>
          <w:numId w:val="197"/>
        </w:numPr>
      </w:pPr>
      <w:r w:rsidRPr="00081CA2">
        <w:t>Set of Valves</w:t>
      </w:r>
    </w:p>
    <w:p w14:paraId="60C18CBE" w14:textId="77777777" w:rsidR="00194FD5" w:rsidRPr="00081CA2" w:rsidRDefault="00194FD5" w:rsidP="00081CA2">
      <w:pPr>
        <w:pStyle w:val="ListParagraph"/>
        <w:numPr>
          <w:ilvl w:val="0"/>
          <w:numId w:val="197"/>
        </w:numPr>
      </w:pPr>
      <w:r w:rsidRPr="00081CA2">
        <w:t xml:space="preserve">Set of starters, contactors, relays and switches for electrical control panel </w:t>
      </w:r>
    </w:p>
    <w:p w14:paraId="7C413B86" w14:textId="77777777" w:rsidR="00194FD5" w:rsidRPr="00081CA2" w:rsidRDefault="00194FD5" w:rsidP="00081CA2">
      <w:pPr>
        <w:pStyle w:val="ListParagraph"/>
        <w:numPr>
          <w:ilvl w:val="0"/>
          <w:numId w:val="197"/>
        </w:numPr>
      </w:pPr>
      <w:r w:rsidRPr="00081CA2">
        <w:t>Breather assembly for main tank conservator</w:t>
      </w:r>
    </w:p>
    <w:p w14:paraId="6D957019" w14:textId="77777777" w:rsidR="00194FD5" w:rsidRPr="00081CA2" w:rsidRDefault="00194FD5" w:rsidP="00081CA2">
      <w:r w:rsidRPr="00081CA2">
        <w:t>Any additional spare parts recommended by the Contractor shall be listed and priced in the Schedule of Prices.</w:t>
      </w:r>
    </w:p>
    <w:p w14:paraId="18FA68FE" w14:textId="77777777" w:rsidR="00194FD5" w:rsidRPr="00081CA2" w:rsidRDefault="00194FD5" w:rsidP="00081CA2">
      <w:pPr>
        <w:pStyle w:val="Heading1"/>
      </w:pPr>
      <w:r w:rsidRPr="00081CA2">
        <w:lastRenderedPageBreak/>
        <w:t xml:space="preserve"> </w:t>
      </w:r>
      <w:bookmarkStart w:id="2863" w:name="_Toc115944077"/>
      <w:bookmarkStart w:id="2864" w:name="_Toc127463396"/>
      <w:bookmarkStart w:id="2865" w:name="_Toc127464488"/>
      <w:bookmarkStart w:id="2866" w:name="_Toc127465698"/>
      <w:bookmarkStart w:id="2867" w:name="_Toc129130370"/>
      <w:r w:rsidRPr="00081CA2">
        <w:t>11 kV Cables</w:t>
      </w:r>
      <w:bookmarkEnd w:id="2863"/>
      <w:bookmarkEnd w:id="2864"/>
      <w:bookmarkEnd w:id="2865"/>
      <w:bookmarkEnd w:id="2866"/>
      <w:bookmarkEnd w:id="2867"/>
    </w:p>
    <w:p w14:paraId="599AA021" w14:textId="77777777" w:rsidR="00194FD5" w:rsidRPr="00081CA2" w:rsidRDefault="00194FD5" w:rsidP="00081CA2">
      <w:pPr>
        <w:pStyle w:val="Heading2"/>
      </w:pPr>
      <w:bookmarkStart w:id="2868" w:name="_Toc115944078"/>
      <w:bookmarkStart w:id="2869" w:name="_Toc127463397"/>
      <w:bookmarkStart w:id="2870" w:name="_Toc127464489"/>
      <w:bookmarkStart w:id="2871" w:name="_Toc127465699"/>
      <w:bookmarkStart w:id="2872" w:name="_Toc129130371"/>
      <w:bookmarkStart w:id="2873" w:name="_Toc39470584"/>
      <w:bookmarkStart w:id="2874" w:name="_Toc39471955"/>
      <w:bookmarkStart w:id="2875" w:name="_Toc50292469"/>
      <w:bookmarkStart w:id="2876" w:name="_Toc313524440"/>
      <w:bookmarkStart w:id="2877" w:name="_Toc394385995"/>
      <w:r w:rsidRPr="00081CA2">
        <w:t>General</w:t>
      </w:r>
      <w:bookmarkEnd w:id="2868"/>
      <w:bookmarkEnd w:id="2869"/>
      <w:bookmarkEnd w:id="2870"/>
      <w:bookmarkEnd w:id="2871"/>
      <w:bookmarkEnd w:id="2872"/>
    </w:p>
    <w:p w14:paraId="1BFDF33F" w14:textId="77777777" w:rsidR="00194FD5" w:rsidRPr="00081CA2" w:rsidRDefault="00194FD5" w:rsidP="00081CA2">
      <w:r w:rsidRPr="00081CA2">
        <w:t>The present specification outlines, from a technical point-of-view, the standard requirements applicable to the design, manufacture, and testing of 11kV cables for connection from the tertiary winding of the auto transformer to the 500kVA, 11/0.415kV earthing transformer.</w:t>
      </w:r>
    </w:p>
    <w:p w14:paraId="786988E2" w14:textId="77777777" w:rsidR="00194FD5" w:rsidRPr="00081CA2" w:rsidRDefault="00194FD5" w:rsidP="00081CA2">
      <w:pPr>
        <w:pStyle w:val="Heading2"/>
      </w:pPr>
      <w:bookmarkStart w:id="2878" w:name="_Toc115944079"/>
      <w:bookmarkStart w:id="2879" w:name="_Toc127463398"/>
      <w:bookmarkStart w:id="2880" w:name="_Toc127464490"/>
      <w:bookmarkStart w:id="2881" w:name="_Toc127465700"/>
      <w:bookmarkStart w:id="2882" w:name="_Toc129130372"/>
      <w:r w:rsidRPr="00081CA2">
        <w:t>Scope</w:t>
      </w:r>
      <w:bookmarkEnd w:id="2878"/>
      <w:bookmarkEnd w:id="2879"/>
      <w:bookmarkEnd w:id="2880"/>
      <w:bookmarkEnd w:id="2881"/>
      <w:bookmarkEnd w:id="2882"/>
    </w:p>
    <w:p w14:paraId="03B52D82" w14:textId="77777777" w:rsidR="00194FD5" w:rsidRPr="00081CA2" w:rsidRDefault="00194FD5" w:rsidP="00081CA2">
      <w:r w:rsidRPr="00081CA2">
        <w:t>The scope relates to design, manufacture, shop testing, packing, transport, insurance, unloading, storage on Site, construction works and erection, corrosion protection, site testing, submission of documentation, commissioning, training of KETRACO’s personnel and warranty of the works for the 11kV cables for the substation. The Contractor is bound to provide complete works, even if the equipment or services to be provided are not specifically mentioned in the specification.</w:t>
      </w:r>
    </w:p>
    <w:p w14:paraId="589F7AD0" w14:textId="77777777" w:rsidR="00194FD5" w:rsidRPr="00081CA2" w:rsidRDefault="00194FD5" w:rsidP="00081CA2">
      <w:r w:rsidRPr="00081CA2">
        <w:t>The design of the cable system is to be coordinated with the overall substation design and installation.  Methods may include in air – with support depending on the site conditions.</w:t>
      </w:r>
    </w:p>
    <w:p w14:paraId="79376C4E" w14:textId="77777777" w:rsidR="00194FD5" w:rsidRPr="00081CA2" w:rsidRDefault="00194FD5" w:rsidP="00081CA2">
      <w:pPr>
        <w:pStyle w:val="Heading2"/>
      </w:pPr>
      <w:bookmarkStart w:id="2883" w:name="_Toc50290306"/>
      <w:bookmarkStart w:id="2884" w:name="_Toc313624032"/>
      <w:bookmarkStart w:id="2885" w:name="_Toc339460021"/>
      <w:bookmarkStart w:id="2886" w:name="_Toc394386006"/>
      <w:bookmarkStart w:id="2887" w:name="_Toc115944081"/>
      <w:bookmarkStart w:id="2888" w:name="_Toc127463399"/>
      <w:bookmarkStart w:id="2889" w:name="_Toc127464491"/>
      <w:bookmarkStart w:id="2890" w:name="_Toc127465701"/>
      <w:bookmarkStart w:id="2891" w:name="_Toc129130373"/>
      <w:r w:rsidRPr="00081CA2">
        <w:t>Design and Manufacturing Requirements</w:t>
      </w:r>
      <w:bookmarkEnd w:id="2883"/>
      <w:bookmarkEnd w:id="2884"/>
      <w:bookmarkEnd w:id="2885"/>
      <w:bookmarkEnd w:id="2886"/>
      <w:bookmarkEnd w:id="2887"/>
      <w:bookmarkEnd w:id="2888"/>
      <w:bookmarkEnd w:id="2889"/>
      <w:bookmarkEnd w:id="2890"/>
      <w:bookmarkEnd w:id="2891"/>
    </w:p>
    <w:p w14:paraId="5E42D802" w14:textId="77777777" w:rsidR="00194FD5" w:rsidRPr="00081CA2" w:rsidRDefault="00194FD5" w:rsidP="00081CA2">
      <w:r w:rsidRPr="00081CA2">
        <w:t xml:space="preserve">The 11 kV XLPE insulated cables shall comprise a circular stranded </w:t>
      </w:r>
      <w:proofErr w:type="spellStart"/>
      <w:r w:rsidRPr="00081CA2">
        <w:t>Aluminium</w:t>
      </w:r>
      <w:proofErr w:type="spellEnd"/>
      <w:r w:rsidRPr="00081CA2">
        <w:t xml:space="preserve"> conductor insulated by a continuous vulcanization, triple extrusion process, simultaneously applying a semiconducting conductor screen, a thermosetting insulating dielectric, and a semiconducting core screen.  The extruded core shall be cured using a dry curing process and the by-products of crosslinking removed by a prolonged degassing process.  The core shall be sheathed overall with an extruded </w:t>
      </w:r>
      <w:proofErr w:type="spellStart"/>
      <w:r w:rsidRPr="00081CA2">
        <w:t>aluminium</w:t>
      </w:r>
      <w:proofErr w:type="spellEnd"/>
      <w:r w:rsidRPr="00081CA2">
        <w:t xml:space="preserve"> of corrugated </w:t>
      </w:r>
      <w:proofErr w:type="spellStart"/>
      <w:r w:rsidRPr="00081CA2">
        <w:t>aluminium</w:t>
      </w:r>
      <w:proofErr w:type="spellEnd"/>
      <w:r w:rsidRPr="00081CA2">
        <w:t xml:space="preserve"> sheath and protected with a continuously extruded polymeric over heath.  A thin layer of graphite or semi-conducting polymer shall be applied overall and firmly bonded to permit testing of the cable over heath. 11 kV XLPE insulated cables shall comply with the requirements of IEC 60502 plus any additional requirements specified hereafter.</w:t>
      </w:r>
    </w:p>
    <w:p w14:paraId="45659F51" w14:textId="77777777" w:rsidR="00194FD5" w:rsidRPr="00081CA2" w:rsidRDefault="00194FD5" w:rsidP="00081CA2">
      <w:r w:rsidRPr="00081CA2">
        <w:t>The cable shall be designed for a reliable service life of at least 40 years.</w:t>
      </w:r>
    </w:p>
    <w:p w14:paraId="669DB10D" w14:textId="77777777" w:rsidR="00194FD5" w:rsidRPr="00081CA2" w:rsidRDefault="00194FD5" w:rsidP="00081CA2">
      <w:pPr>
        <w:pStyle w:val="Heading3"/>
      </w:pPr>
      <w:bookmarkStart w:id="2892" w:name="_Toc50290308"/>
      <w:bookmarkStart w:id="2893" w:name="_Toc313624034"/>
      <w:bookmarkStart w:id="2894" w:name="_Toc339460023"/>
      <w:bookmarkStart w:id="2895" w:name="_Toc127463400"/>
      <w:bookmarkStart w:id="2896" w:name="_Toc127464492"/>
      <w:bookmarkStart w:id="2897" w:name="_Toc127465702"/>
      <w:bookmarkStart w:id="2898" w:name="_Toc129130374"/>
      <w:r w:rsidRPr="00081CA2">
        <w:t>Conductors</w:t>
      </w:r>
      <w:bookmarkEnd w:id="2892"/>
      <w:bookmarkEnd w:id="2893"/>
      <w:bookmarkEnd w:id="2894"/>
      <w:bookmarkEnd w:id="2895"/>
      <w:bookmarkEnd w:id="2896"/>
      <w:bookmarkEnd w:id="2897"/>
      <w:bookmarkEnd w:id="2898"/>
    </w:p>
    <w:p w14:paraId="4A9E3CA1" w14:textId="77777777" w:rsidR="00194FD5" w:rsidRPr="00081CA2" w:rsidRDefault="00194FD5" w:rsidP="00081CA2">
      <w:r w:rsidRPr="00081CA2">
        <w:t xml:space="preserve">Conductors shall be stranded, annealed, high conductivity </w:t>
      </w:r>
      <w:proofErr w:type="spellStart"/>
      <w:r w:rsidRPr="00081CA2">
        <w:t>aluminium</w:t>
      </w:r>
      <w:proofErr w:type="spellEnd"/>
      <w:r w:rsidRPr="00081CA2">
        <w:t xml:space="preserve"> of at least 99.5 percent purity.  The </w:t>
      </w:r>
      <w:proofErr w:type="spellStart"/>
      <w:r w:rsidRPr="00081CA2">
        <w:t>aluminium</w:t>
      </w:r>
      <w:proofErr w:type="spellEnd"/>
      <w:r w:rsidRPr="00081CA2">
        <w:t xml:space="preserve"> wire before shaping shall be smooth, uniform in quality, free from scale, inequalities, spills, splits, and other defects and should comply with the requirements of international specification IEC 60228 (latest version). The term ‘annealed’ signifies that the wire before stranding is capable of at least 15 per cent elongation without fracture, the test piece being not less than 150mm and not more than 300mm long.    </w:t>
      </w:r>
    </w:p>
    <w:p w14:paraId="3388BE76" w14:textId="77777777" w:rsidR="00194FD5" w:rsidRPr="00081CA2" w:rsidRDefault="00194FD5" w:rsidP="00081CA2">
      <w:r w:rsidRPr="00081CA2">
        <w:t>When made up from shaped wires the conductor shall be clean and uniform in size and shape and its surface shall be free from sharp edges and unless otherwise approved shall be taped with a layer of conducting or semi-conducting material.  Not more than two joints shall be allowed in any of the single wires forming each length of conductor and no joint shall be within 300mm of any other joint in the same layer.  The jointing of wires shall be by brazing, silver soldering cold welding or electrical welding.  No joint shall be made in the wire after it has been formed up into the required length. The conductor shall be water blocked to meet the requirements of IEC 60502 using water blocking tapes and/or yarns.  The use of water blocking powder on its own is not permitted.</w:t>
      </w:r>
    </w:p>
    <w:p w14:paraId="1FFF83C5" w14:textId="77777777" w:rsidR="00194FD5" w:rsidRPr="00081CA2" w:rsidRDefault="00194FD5" w:rsidP="00081CA2">
      <w:pPr>
        <w:pStyle w:val="Heading3"/>
      </w:pPr>
      <w:bookmarkStart w:id="2899" w:name="_Toc50290309"/>
      <w:bookmarkStart w:id="2900" w:name="_Toc313624035"/>
      <w:bookmarkStart w:id="2901" w:name="_Toc339460024"/>
      <w:bookmarkStart w:id="2902" w:name="_Toc127463401"/>
      <w:bookmarkStart w:id="2903" w:name="_Toc127464493"/>
      <w:bookmarkStart w:id="2904" w:name="_Toc127465703"/>
      <w:bookmarkStart w:id="2905" w:name="_Toc129130375"/>
      <w:r w:rsidRPr="00081CA2">
        <w:lastRenderedPageBreak/>
        <w:t>Conductor Screens</w:t>
      </w:r>
      <w:bookmarkEnd w:id="2899"/>
      <w:bookmarkEnd w:id="2900"/>
      <w:bookmarkEnd w:id="2901"/>
      <w:bookmarkEnd w:id="2902"/>
      <w:bookmarkEnd w:id="2903"/>
      <w:bookmarkEnd w:id="2904"/>
      <w:bookmarkEnd w:id="2905"/>
    </w:p>
    <w:p w14:paraId="286EDA4F" w14:textId="77777777" w:rsidR="00194FD5" w:rsidRPr="00081CA2" w:rsidRDefault="00194FD5" w:rsidP="00081CA2">
      <w:r w:rsidRPr="00081CA2">
        <w:t>A conductor screen shall be used to provide a smooth interface between the conductor and the cable insulation. A suitable semi-conducting binder tape shall be applied over the conductor to prevent the extruded screen falling between the interstices of the conductor strands. The semi-conducting screen shall have a spot minimum thickness of 1.0mm. The conductor screen shall be made from semiconducting crosslinked polyethylene (XLPE) using carbon black material and shall be applied as part of a triple extrusion process. The conductor screen shall be extruded and consist of a black, semi-conducting thermoset material fully compatible with the conductor and extruded insulation. The outer surface of the semi-conducting screen shall be super smoothing, cylindrical and firmly bonded to the overlying insulation. A smoothness assessment should be conducted on extruded tape samples of the semi-conducting screen material.  The contact surface between the screen and the insulation shall be cylindrical, smooth, and free from protrusions and irregularities which extend more than 0.125mm into the insulation.</w:t>
      </w:r>
    </w:p>
    <w:p w14:paraId="3FB9D5F3" w14:textId="77777777" w:rsidR="00194FD5" w:rsidRPr="00081CA2" w:rsidRDefault="00194FD5" w:rsidP="00081CA2">
      <w:pPr>
        <w:pStyle w:val="Heading3"/>
      </w:pPr>
      <w:bookmarkStart w:id="2906" w:name="_Toc50290310"/>
      <w:bookmarkStart w:id="2907" w:name="_Toc313624036"/>
      <w:bookmarkStart w:id="2908" w:name="_Toc339460025"/>
      <w:bookmarkStart w:id="2909" w:name="_Toc127463402"/>
      <w:bookmarkStart w:id="2910" w:name="_Toc127464494"/>
      <w:bookmarkStart w:id="2911" w:name="_Toc127465704"/>
      <w:bookmarkStart w:id="2912" w:name="_Toc129130376"/>
      <w:r w:rsidRPr="00081CA2">
        <w:t>Insulation</w:t>
      </w:r>
      <w:bookmarkEnd w:id="2906"/>
      <w:bookmarkEnd w:id="2907"/>
      <w:bookmarkEnd w:id="2908"/>
      <w:bookmarkEnd w:id="2909"/>
      <w:bookmarkEnd w:id="2910"/>
      <w:bookmarkEnd w:id="2911"/>
      <w:bookmarkEnd w:id="2912"/>
    </w:p>
    <w:p w14:paraId="5751AF88" w14:textId="77777777" w:rsidR="00194FD5" w:rsidRPr="00081CA2" w:rsidRDefault="00194FD5" w:rsidP="00081CA2">
      <w:r w:rsidRPr="00081CA2">
        <w:t>The insulation shall be an extruded crosslinked polyethylene (XLPE) material forming a concentric dielectric surrounding the conductor. The use of insulation based on pure LDPE is preferred to the use of insulation based on Co-polymer. The materials for the manufacture of HV cables shall be delivered in clean bulk containers. The preferred manufacturing process is the vertical continuous vulcanization (VCV) line however cable manufactured with either MDCV or CCV lines shall also be considered.  Every effort is to be made by the manufacturer to ensure the purity of the insulation extruded on the cable core.  Frequent sampling during compound manufacture should take place. A contamination check of extruded tape samples of the insulation should be laser checked for contamination prior to manufacture.  The contamination level shall be:</w:t>
      </w:r>
    </w:p>
    <w:p w14:paraId="73C7CF97" w14:textId="77777777" w:rsidR="00194FD5" w:rsidRPr="00081CA2" w:rsidRDefault="00194FD5" w:rsidP="00081CA2">
      <w:r w:rsidRPr="00081CA2">
        <w:t xml:space="preserve">Not more than 5 contaminants </w:t>
      </w:r>
      <w:r w:rsidRPr="00081CA2">
        <w:tab/>
        <w:t>&gt;100um/100g</w:t>
      </w:r>
    </w:p>
    <w:p w14:paraId="5373D63B" w14:textId="77777777" w:rsidR="00194FD5" w:rsidRPr="00081CA2" w:rsidRDefault="00194FD5" w:rsidP="00081CA2">
      <w:r w:rsidRPr="00081CA2">
        <w:t>Not more than 2 contaminants</w:t>
      </w:r>
      <w:r w:rsidRPr="00081CA2">
        <w:tab/>
        <w:t>90um&lt;X&lt;110um/100g</w:t>
      </w:r>
    </w:p>
    <w:p w14:paraId="1DEE715F" w14:textId="77777777" w:rsidR="00194FD5" w:rsidRPr="00081CA2" w:rsidRDefault="00194FD5" w:rsidP="00081CA2">
      <w:r w:rsidRPr="00081CA2">
        <w:t>2kg per ton of material should be checked.</w:t>
      </w:r>
    </w:p>
    <w:p w14:paraId="5F801E7B" w14:textId="77777777" w:rsidR="00194FD5" w:rsidRPr="00081CA2" w:rsidRDefault="00194FD5" w:rsidP="00081CA2">
      <w:r w:rsidRPr="00081CA2">
        <w:t xml:space="preserve">Suitable sieves are to be employed to remove particulate contamination from the extruded material which may affect the electrical performance of the cable insulation.  The thickness of the insulation shall be specified as the minimum average value measured according to IEC 60502. The insulation thickness shall be based on the maximum conductor screen stress. The maximum conductor screen stress used shall be clearly stated and justification for its selection shall be provided in the form of Type Test reports and Experience lists. Evidence is required of Weibull Life Prediction from endurance and voltage ramp testing and of your calculations to predict cable service life. Any information supplied pertaining to XLPE insulation should be related to a unique compound identification number that can be cross-referenced to Type Test reports etc. The Cable Manufacturer shall demonstrate their system of incoming material control, manufacturing process control, and cable quality control.  Manufacturing processes that utilize advanced monitoring systems including </w:t>
      </w:r>
    </w:p>
    <w:p w14:paraId="511E2DC6" w14:textId="77777777" w:rsidR="00194FD5" w:rsidRPr="00081CA2" w:rsidRDefault="00194FD5" w:rsidP="00081CA2">
      <w:r w:rsidRPr="00081CA2">
        <w:t xml:space="preserve">Ultra-sense on-line ultrasonic core inspection equipment and ii) Pellet Checking equipment </w:t>
      </w:r>
      <w:proofErr w:type="gramStart"/>
      <w:r w:rsidRPr="00081CA2">
        <w:t>are</w:t>
      </w:r>
      <w:proofErr w:type="gramEnd"/>
      <w:r w:rsidRPr="00081CA2">
        <w:t xml:space="preserve"> considered desirable.</w:t>
      </w:r>
    </w:p>
    <w:p w14:paraId="0DCEDDA6" w14:textId="77777777" w:rsidR="00194FD5" w:rsidRPr="00081CA2" w:rsidRDefault="00194FD5" w:rsidP="00081CA2">
      <w:pPr>
        <w:pStyle w:val="Heading3"/>
      </w:pPr>
      <w:bookmarkStart w:id="2913" w:name="_Toc50290311"/>
      <w:bookmarkStart w:id="2914" w:name="_Toc313624037"/>
      <w:bookmarkStart w:id="2915" w:name="_Toc339460026"/>
      <w:bookmarkStart w:id="2916" w:name="_Toc127463403"/>
      <w:bookmarkStart w:id="2917" w:name="_Toc127464495"/>
      <w:bookmarkStart w:id="2918" w:name="_Toc127465705"/>
      <w:bookmarkStart w:id="2919" w:name="_Toc129130377"/>
      <w:r w:rsidRPr="00081CA2">
        <w:lastRenderedPageBreak/>
        <w:t>Insulation Screen</w:t>
      </w:r>
      <w:bookmarkEnd w:id="2913"/>
      <w:bookmarkEnd w:id="2914"/>
      <w:bookmarkEnd w:id="2915"/>
      <w:bookmarkEnd w:id="2916"/>
      <w:bookmarkEnd w:id="2917"/>
      <w:bookmarkEnd w:id="2918"/>
      <w:bookmarkEnd w:id="2919"/>
    </w:p>
    <w:p w14:paraId="5419DF2D" w14:textId="77777777" w:rsidR="00194FD5" w:rsidRPr="00081CA2" w:rsidRDefault="00194FD5" w:rsidP="00081CA2">
      <w:r w:rsidRPr="00081CA2">
        <w:t>The insulation screen shall be extruded and consist of a black, semiconducting thermoset material fully compatible with the extruded insulation. The interface between the insulation and the semiconducting screen shall be super smoothing, cylindrical and firmly bonded. Testing of the material should be as for the conductor screen.</w:t>
      </w:r>
    </w:p>
    <w:p w14:paraId="7F93B230" w14:textId="77777777" w:rsidR="00194FD5" w:rsidRPr="00081CA2" w:rsidRDefault="00194FD5" w:rsidP="00081CA2">
      <w:pPr>
        <w:pStyle w:val="Heading3"/>
      </w:pPr>
      <w:bookmarkStart w:id="2920" w:name="_Toc50290312"/>
      <w:bookmarkStart w:id="2921" w:name="_Toc313624038"/>
      <w:bookmarkStart w:id="2922" w:name="_Toc339460027"/>
      <w:bookmarkStart w:id="2923" w:name="_Toc127463404"/>
      <w:bookmarkStart w:id="2924" w:name="_Toc127464496"/>
      <w:bookmarkStart w:id="2925" w:name="_Toc127465706"/>
      <w:bookmarkStart w:id="2926" w:name="_Toc129130378"/>
      <w:r w:rsidRPr="00081CA2">
        <w:t>Cushioning/Water blocking Layer</w:t>
      </w:r>
      <w:bookmarkEnd w:id="2920"/>
      <w:bookmarkEnd w:id="2921"/>
      <w:bookmarkEnd w:id="2922"/>
      <w:bookmarkEnd w:id="2923"/>
      <w:bookmarkEnd w:id="2924"/>
      <w:bookmarkEnd w:id="2925"/>
      <w:bookmarkEnd w:id="2926"/>
    </w:p>
    <w:p w14:paraId="6027CA68" w14:textId="77777777" w:rsidR="00194FD5" w:rsidRPr="00081CA2" w:rsidRDefault="00194FD5" w:rsidP="00081CA2">
      <w:r w:rsidRPr="00081CA2">
        <w:t>The core shall be taped overall with semiconducting cushioning tapes to prevent possible mechanical damage of the cable core caused by thermal expansion during normal operation of the cable. Provision should be made to prevent the longitudinal penetration of water along the interface between the cable core and the metallic sheath by the application of suitable water swell able tapes applied over the cable core.</w:t>
      </w:r>
    </w:p>
    <w:p w14:paraId="718CD211" w14:textId="77777777" w:rsidR="00194FD5" w:rsidRPr="00081CA2" w:rsidRDefault="00194FD5" w:rsidP="00081CA2">
      <w:pPr>
        <w:pStyle w:val="Heading3"/>
      </w:pPr>
      <w:bookmarkStart w:id="2927" w:name="_Toc50290313"/>
      <w:bookmarkStart w:id="2928" w:name="_Toc313624039"/>
      <w:bookmarkStart w:id="2929" w:name="_Toc339460028"/>
      <w:bookmarkStart w:id="2930" w:name="_Toc127463405"/>
      <w:bookmarkStart w:id="2931" w:name="_Toc127464497"/>
      <w:bookmarkStart w:id="2932" w:name="_Toc127465707"/>
      <w:bookmarkStart w:id="2933" w:name="_Toc129130379"/>
      <w:r w:rsidRPr="00081CA2">
        <w:t>Metallic Sheath</w:t>
      </w:r>
      <w:bookmarkEnd w:id="2927"/>
      <w:bookmarkEnd w:id="2928"/>
      <w:bookmarkEnd w:id="2929"/>
      <w:bookmarkEnd w:id="2930"/>
      <w:bookmarkEnd w:id="2931"/>
      <w:bookmarkEnd w:id="2932"/>
      <w:bookmarkEnd w:id="2933"/>
    </w:p>
    <w:p w14:paraId="4263D1A8" w14:textId="77777777" w:rsidR="00194FD5" w:rsidRPr="00081CA2" w:rsidRDefault="00194FD5" w:rsidP="00081CA2">
      <w:r w:rsidRPr="00081CA2">
        <w:t xml:space="preserve">The sheath is required to fulfil the following requirements: </w:t>
      </w:r>
    </w:p>
    <w:p w14:paraId="0A6F0110" w14:textId="77777777" w:rsidR="00194FD5" w:rsidRPr="00081CA2" w:rsidRDefault="00194FD5" w:rsidP="00081CA2">
      <w:pPr>
        <w:pStyle w:val="ListParagraph"/>
        <w:numPr>
          <w:ilvl w:val="0"/>
          <w:numId w:val="198"/>
        </w:numPr>
      </w:pPr>
      <w:r w:rsidRPr="00081CA2">
        <w:t xml:space="preserve">provide a radial watertight barrier to the ingress of moisture into the extruded cable core, </w:t>
      </w:r>
    </w:p>
    <w:p w14:paraId="5F886CEC" w14:textId="77777777" w:rsidR="00194FD5" w:rsidRPr="00081CA2" w:rsidRDefault="00194FD5" w:rsidP="00081CA2">
      <w:pPr>
        <w:pStyle w:val="ListParagraph"/>
        <w:numPr>
          <w:ilvl w:val="0"/>
          <w:numId w:val="198"/>
        </w:numPr>
      </w:pPr>
      <w:r w:rsidRPr="00081CA2">
        <w:t>provide a low resistance path for cable charging current,</w:t>
      </w:r>
    </w:p>
    <w:p w14:paraId="0FC776B9" w14:textId="77777777" w:rsidR="00194FD5" w:rsidRPr="00081CA2" w:rsidRDefault="00194FD5" w:rsidP="00081CA2">
      <w:pPr>
        <w:pStyle w:val="ListParagraph"/>
        <w:numPr>
          <w:ilvl w:val="0"/>
          <w:numId w:val="198"/>
        </w:numPr>
      </w:pPr>
      <w:r w:rsidRPr="00081CA2">
        <w:t xml:space="preserve">provide protection against minor accidental damage caused by third party interference with cable during installation and service and </w:t>
      </w:r>
    </w:p>
    <w:p w14:paraId="72225AA4" w14:textId="77777777" w:rsidR="00194FD5" w:rsidRPr="00081CA2" w:rsidRDefault="00194FD5" w:rsidP="00081CA2">
      <w:pPr>
        <w:pStyle w:val="ListParagraph"/>
        <w:numPr>
          <w:ilvl w:val="0"/>
          <w:numId w:val="198"/>
        </w:numPr>
      </w:pPr>
      <w:r w:rsidRPr="00081CA2">
        <w:t>be capable of sustaining the specified earth fault currents for the time stipulated by the user.</w:t>
      </w:r>
    </w:p>
    <w:p w14:paraId="2AFC31B4" w14:textId="77777777" w:rsidR="00194FD5" w:rsidRPr="00081CA2" w:rsidRDefault="00194FD5" w:rsidP="00081CA2">
      <w:r w:rsidRPr="00081CA2">
        <w:t xml:space="preserve">The water impervious sheath shall consist of a seamless and continuously extruded tube of corrugated </w:t>
      </w:r>
      <w:proofErr w:type="spellStart"/>
      <w:r w:rsidRPr="00081CA2">
        <w:t>aluminium</w:t>
      </w:r>
      <w:proofErr w:type="spellEnd"/>
      <w:r w:rsidRPr="00081CA2">
        <w:t xml:space="preserve">. The corrugated </w:t>
      </w:r>
      <w:proofErr w:type="spellStart"/>
      <w:r w:rsidRPr="00081CA2">
        <w:t>aluminium</w:t>
      </w:r>
      <w:proofErr w:type="spellEnd"/>
      <w:r w:rsidRPr="00081CA2">
        <w:t xml:space="preserve"> used for the sheath shall be alloy 1/2C. A thin layer of bitumen shall be applied over the sheath. Corrugated </w:t>
      </w:r>
      <w:proofErr w:type="spellStart"/>
      <w:r w:rsidRPr="00081CA2">
        <w:t>aluminium</w:t>
      </w:r>
      <w:proofErr w:type="spellEnd"/>
      <w:r w:rsidRPr="00081CA2">
        <w:t xml:space="preserve"> sheath of best quality metal, free from pinhole flaws and other imperfections shall be tightly extruded over the water blocking layer. The minimum thickness at any point shall not fall below the specified nominal thickness by more than 0.1mm or 5% of the nominal thickness. For the purpose of increasing the total short circuit current rating of the cable, a copper wire screen of suitable cross-sectional area may be applied between the core bedding layer and the </w:t>
      </w:r>
      <w:proofErr w:type="spellStart"/>
      <w:r w:rsidRPr="00081CA2">
        <w:t>aluminium</w:t>
      </w:r>
      <w:proofErr w:type="spellEnd"/>
      <w:r w:rsidRPr="00081CA2">
        <w:t xml:space="preserve"> or corrugated </w:t>
      </w:r>
      <w:proofErr w:type="spellStart"/>
      <w:r w:rsidRPr="00081CA2">
        <w:t>aluminium</w:t>
      </w:r>
      <w:proofErr w:type="spellEnd"/>
      <w:r w:rsidRPr="00081CA2">
        <w:t xml:space="preserve"> sheath. A copper tape shall be applied directly over the copper wires in an opposite lay to the lay of the copper wires, to ensure equal current sharing in the copper wire screen.  A suitable binder tape shall be applied over the copper wire screen.</w:t>
      </w:r>
    </w:p>
    <w:p w14:paraId="280B7E10" w14:textId="77777777" w:rsidR="00194FD5" w:rsidRPr="00081CA2" w:rsidRDefault="00194FD5" w:rsidP="00081CA2">
      <w:pPr>
        <w:pStyle w:val="Heading3"/>
      </w:pPr>
      <w:bookmarkStart w:id="2934" w:name="_Toc50290314"/>
      <w:bookmarkStart w:id="2935" w:name="_Toc313624040"/>
      <w:bookmarkStart w:id="2936" w:name="_Toc339460029"/>
      <w:bookmarkStart w:id="2937" w:name="_Toc127463406"/>
      <w:bookmarkStart w:id="2938" w:name="_Toc127464498"/>
      <w:bookmarkStart w:id="2939" w:name="_Toc127465708"/>
      <w:bookmarkStart w:id="2940" w:name="_Toc129130380"/>
      <w:r w:rsidRPr="00081CA2">
        <w:t>Over sheath</w:t>
      </w:r>
      <w:bookmarkEnd w:id="2934"/>
      <w:bookmarkEnd w:id="2935"/>
      <w:bookmarkEnd w:id="2936"/>
      <w:bookmarkEnd w:id="2937"/>
      <w:bookmarkEnd w:id="2938"/>
      <w:bookmarkEnd w:id="2939"/>
      <w:bookmarkEnd w:id="2940"/>
    </w:p>
    <w:p w14:paraId="5BF00414" w14:textId="6DFA636A" w:rsidR="00194FD5" w:rsidRPr="00081CA2" w:rsidRDefault="00194FD5" w:rsidP="00081CA2">
      <w:r w:rsidRPr="00081CA2">
        <w:t xml:space="preserve">The cable serving shall be robust enough to prevent unnecessary damage during installation and shall insulate the cable from earth. The outer covering shall be of </w:t>
      </w:r>
      <w:r w:rsidR="00E1397C" w:rsidRPr="00081CA2">
        <w:t xml:space="preserve">halogen free </w:t>
      </w:r>
      <w:r w:rsidR="00427F3F" w:rsidRPr="00081CA2">
        <w:t>SHF1/2.</w:t>
      </w:r>
      <w:r w:rsidR="00A1581E" w:rsidRPr="00081CA2">
        <w:t xml:space="preserve"> And SHF1/2 cables must not contain PVC in their composition.</w:t>
      </w:r>
    </w:p>
    <w:p w14:paraId="21D94C0F" w14:textId="77777777" w:rsidR="00194FD5" w:rsidRPr="00081CA2" w:rsidRDefault="00194FD5" w:rsidP="00081CA2">
      <w:r w:rsidRPr="00081CA2">
        <w:t>The minimum average thickness and minimum thickness at a point shall comply with Clause 4.6. of IEC 60502 and not less than the value stated in the schedule. An outer conductive coating (graphite coating or extruded layer) shall be applied to the covering to serve as an electrode for the voltage test on the outer covering.</w:t>
      </w:r>
    </w:p>
    <w:p w14:paraId="2847984B" w14:textId="77777777" w:rsidR="00194FD5" w:rsidRPr="00081CA2" w:rsidRDefault="00194FD5" w:rsidP="00081CA2">
      <w:pPr>
        <w:pStyle w:val="Heading3"/>
      </w:pPr>
      <w:bookmarkStart w:id="2941" w:name="_Toc127463407"/>
      <w:bookmarkStart w:id="2942" w:name="_Toc127464499"/>
      <w:bookmarkStart w:id="2943" w:name="_Toc127465709"/>
      <w:bookmarkStart w:id="2944" w:name="_Toc129130381"/>
      <w:r w:rsidRPr="00081CA2">
        <w:t>Anti-Termite Protection</w:t>
      </w:r>
      <w:bookmarkEnd w:id="2941"/>
      <w:bookmarkEnd w:id="2942"/>
      <w:bookmarkEnd w:id="2943"/>
      <w:bookmarkEnd w:id="2944"/>
    </w:p>
    <w:p w14:paraId="5DAA3B9A" w14:textId="77777777" w:rsidR="00194FD5" w:rsidRPr="00081CA2" w:rsidRDefault="00194FD5" w:rsidP="00081CA2">
      <w:r w:rsidRPr="00081CA2">
        <w:t>All cables installed in concrete troughs within a substation shall have suitable anti-termite protection, to be approved by KETRACO.</w:t>
      </w:r>
    </w:p>
    <w:p w14:paraId="66BD7249" w14:textId="77777777" w:rsidR="00194FD5" w:rsidRPr="00081CA2" w:rsidRDefault="00194FD5" w:rsidP="00081CA2">
      <w:pPr>
        <w:pStyle w:val="Heading3"/>
      </w:pPr>
      <w:bookmarkStart w:id="2945" w:name="_Toc127463408"/>
      <w:bookmarkStart w:id="2946" w:name="_Toc127464500"/>
      <w:bookmarkStart w:id="2947" w:name="_Toc127465710"/>
      <w:bookmarkStart w:id="2948" w:name="_Toc129130382"/>
      <w:r w:rsidRPr="00081CA2">
        <w:lastRenderedPageBreak/>
        <w:t>Fire Resistance</w:t>
      </w:r>
      <w:bookmarkEnd w:id="2945"/>
      <w:bookmarkEnd w:id="2946"/>
      <w:bookmarkEnd w:id="2947"/>
      <w:bookmarkEnd w:id="2948"/>
    </w:p>
    <w:p w14:paraId="0CD65794" w14:textId="77777777" w:rsidR="00194FD5" w:rsidRPr="00081CA2" w:rsidRDefault="00194FD5" w:rsidP="00081CA2">
      <w:r w:rsidRPr="00081CA2">
        <w:t xml:space="preserve">All cable sections installed within substations shall have an over-sheath with a fire performance that conforms to the requirements of: </w:t>
      </w:r>
    </w:p>
    <w:p w14:paraId="15EA8250" w14:textId="77777777" w:rsidR="00194FD5" w:rsidRPr="00081CA2" w:rsidRDefault="00194FD5" w:rsidP="00081CA2">
      <w:pPr>
        <w:pStyle w:val="ListParagraph"/>
        <w:numPr>
          <w:ilvl w:val="0"/>
          <w:numId w:val="199"/>
        </w:numPr>
      </w:pPr>
      <w:r w:rsidRPr="00081CA2">
        <w:t xml:space="preserve">IEC 60332-1 (Fire) </w:t>
      </w:r>
    </w:p>
    <w:p w14:paraId="6095FDB8" w14:textId="77777777" w:rsidR="00194FD5" w:rsidRPr="00081CA2" w:rsidRDefault="00194FD5" w:rsidP="00081CA2">
      <w:pPr>
        <w:pStyle w:val="ListParagraph"/>
        <w:numPr>
          <w:ilvl w:val="0"/>
          <w:numId w:val="199"/>
        </w:numPr>
      </w:pPr>
      <w:r w:rsidRPr="00081CA2">
        <w:t xml:space="preserve">IEC 60332-3A (Fire) </w:t>
      </w:r>
    </w:p>
    <w:p w14:paraId="753360B2" w14:textId="77777777" w:rsidR="00194FD5" w:rsidRPr="00081CA2" w:rsidRDefault="00194FD5" w:rsidP="00081CA2">
      <w:pPr>
        <w:pStyle w:val="ListParagraph"/>
        <w:numPr>
          <w:ilvl w:val="0"/>
          <w:numId w:val="199"/>
        </w:numPr>
      </w:pPr>
      <w:r w:rsidRPr="00081CA2">
        <w:t xml:space="preserve">IEC 61034 (Smoke) </w:t>
      </w:r>
    </w:p>
    <w:p w14:paraId="4F11793C" w14:textId="77777777" w:rsidR="00194FD5" w:rsidRPr="00081CA2" w:rsidRDefault="00194FD5" w:rsidP="00081CA2">
      <w:pPr>
        <w:pStyle w:val="ListParagraph"/>
        <w:numPr>
          <w:ilvl w:val="0"/>
          <w:numId w:val="199"/>
        </w:numPr>
      </w:pPr>
      <w:r w:rsidRPr="00081CA2">
        <w:t xml:space="preserve">IEC 60754 (Minimal Halogen) </w:t>
      </w:r>
    </w:p>
    <w:p w14:paraId="6C64D447" w14:textId="77777777" w:rsidR="00194FD5" w:rsidRPr="00081CA2" w:rsidRDefault="00194FD5" w:rsidP="00081CA2">
      <w:r w:rsidRPr="00081CA2">
        <w:t>Over-sheath materials shall also have an oxygen index of less than 30% and a temperature index of greater than 260°C.</w:t>
      </w:r>
    </w:p>
    <w:p w14:paraId="73308DB1" w14:textId="77777777" w:rsidR="00194FD5" w:rsidRPr="00081CA2" w:rsidRDefault="00194FD5" w:rsidP="00081CA2">
      <w:pPr>
        <w:pStyle w:val="Heading3"/>
      </w:pPr>
      <w:bookmarkStart w:id="2949" w:name="_Toc50290315"/>
      <w:bookmarkStart w:id="2950" w:name="_Toc313624041"/>
      <w:bookmarkStart w:id="2951" w:name="_Toc339460030"/>
      <w:bookmarkStart w:id="2952" w:name="_Toc127463409"/>
      <w:bookmarkStart w:id="2953" w:name="_Toc127464501"/>
      <w:bookmarkStart w:id="2954" w:name="_Toc127465711"/>
      <w:bookmarkStart w:id="2955" w:name="_Toc129130383"/>
      <w:r w:rsidRPr="00081CA2">
        <w:t>Markings</w:t>
      </w:r>
      <w:bookmarkEnd w:id="2949"/>
      <w:bookmarkEnd w:id="2950"/>
      <w:bookmarkEnd w:id="2951"/>
      <w:bookmarkEnd w:id="2952"/>
      <w:bookmarkEnd w:id="2953"/>
      <w:bookmarkEnd w:id="2954"/>
      <w:bookmarkEnd w:id="2955"/>
    </w:p>
    <w:p w14:paraId="28B8C0B4" w14:textId="77777777" w:rsidR="00194FD5" w:rsidRPr="00081CA2" w:rsidRDefault="00194FD5" w:rsidP="00081CA2">
      <w:r w:rsidRPr="00081CA2">
        <w:t>The following information shall be clearly printed with indelible ink on the semiconducting XLPE screen of every cable:</w:t>
      </w:r>
    </w:p>
    <w:p w14:paraId="52C5878A" w14:textId="77777777" w:rsidR="00194FD5" w:rsidRPr="00081CA2" w:rsidRDefault="00194FD5" w:rsidP="00081CA2">
      <w:pPr>
        <w:jc w:val="center"/>
        <w:rPr>
          <w:b/>
          <w:bCs/>
        </w:rPr>
      </w:pPr>
      <w:r w:rsidRPr="00081CA2">
        <w:rPr>
          <w:b/>
          <w:bCs/>
          <w:lang w:val="es-CO"/>
        </w:rPr>
        <w:t xml:space="preserve">‘11 kV XLPE Cable – KETRACO – Cable No. </w:t>
      </w:r>
      <w:r w:rsidRPr="00081CA2">
        <w:rPr>
          <w:b/>
          <w:bCs/>
        </w:rPr>
        <w:t>XXXXX – Date’</w:t>
      </w:r>
    </w:p>
    <w:p w14:paraId="7EEDA447" w14:textId="77777777" w:rsidR="00194FD5" w:rsidRPr="00081CA2" w:rsidRDefault="00194FD5" w:rsidP="00081CA2">
      <w:r w:rsidRPr="00081CA2">
        <w:t>The over-sheath shall also be legibly embossed along its length with the following information:</w:t>
      </w:r>
    </w:p>
    <w:p w14:paraId="7DC42E40" w14:textId="77777777" w:rsidR="00194FD5" w:rsidRPr="00081CA2" w:rsidRDefault="00194FD5" w:rsidP="00081CA2">
      <w:r w:rsidRPr="00081CA2">
        <w:tab/>
        <w:t>‘Electric Cable, (Manufacturer), (Year of Manufacture), PROPERTY OF KETRACO’</w:t>
      </w:r>
    </w:p>
    <w:p w14:paraId="6A2F5432" w14:textId="77777777" w:rsidR="00194FD5" w:rsidRPr="00081CA2" w:rsidRDefault="00194FD5" w:rsidP="00081CA2">
      <w:r w:rsidRPr="00081CA2">
        <w:t>The embossed letters and figures shall be raised and consist of upright block characters along two or more lines, approximately equally spaced around the circumference of the cable. For both the semiconducting XLPE screen and the over-sheath, the maximum size of the characters shall be 13mm and the minimum size not less than 15 percent of the nominal or specified external diameter of the cable or 3mm, whichever is the greater. For both the semiconducting XLPE screen and the over-sheath, the spacing between the end of one set of embossed characters and the beginning of the next on the legend shall not exceed 150mm. Any additional information embossed on the sheath (e.g., the Manufacturer’s name) shall not affect the spacing between repetitions of the legend.</w:t>
      </w:r>
    </w:p>
    <w:p w14:paraId="34BDE140" w14:textId="77777777" w:rsidR="00194FD5" w:rsidRPr="00081CA2" w:rsidRDefault="00194FD5" w:rsidP="00081CA2">
      <w:pPr>
        <w:pStyle w:val="Heading3"/>
      </w:pPr>
      <w:bookmarkStart w:id="2956" w:name="_Toc50290316"/>
      <w:bookmarkStart w:id="2957" w:name="_Toc313624042"/>
      <w:bookmarkStart w:id="2958" w:name="_Toc339460031"/>
      <w:bookmarkStart w:id="2959" w:name="_Toc127463410"/>
      <w:bookmarkStart w:id="2960" w:name="_Toc127464502"/>
      <w:bookmarkStart w:id="2961" w:name="_Toc127465712"/>
      <w:bookmarkStart w:id="2962" w:name="_Toc129130384"/>
      <w:r w:rsidRPr="00081CA2">
        <w:t>Dispatch</w:t>
      </w:r>
      <w:bookmarkEnd w:id="2956"/>
      <w:bookmarkEnd w:id="2957"/>
      <w:bookmarkEnd w:id="2958"/>
      <w:bookmarkEnd w:id="2959"/>
      <w:bookmarkEnd w:id="2960"/>
      <w:bookmarkEnd w:id="2961"/>
      <w:bookmarkEnd w:id="2962"/>
    </w:p>
    <w:p w14:paraId="73771AFB" w14:textId="77777777" w:rsidR="00194FD5" w:rsidRPr="00081CA2" w:rsidRDefault="00194FD5" w:rsidP="00081CA2">
      <w:r w:rsidRPr="00081CA2">
        <w:t>Both ends of the cable shall be rendered fully watertight by fitting a metallic end cap and a pulling eye which are plumbed to the cable metallic sheath. The pulling eye shall be directly connected to the conductor and be capable of withstanding a tensile load of 100N/mm² of conductor area up to a maximum of 6 tons. When requested by the user, pulling eyes shall be fitted to both ends of the cable. The cable shall be dispatched on a drum of suitable construction of minimum hub diameter 20D (where D is the overall diameter of the cable). The drum shall be fully enclosed by either adjacent fitting wooden battens or continuous metallic cladding.</w:t>
      </w:r>
    </w:p>
    <w:p w14:paraId="3B52FB02" w14:textId="77777777" w:rsidR="00194FD5" w:rsidRPr="00081CA2" w:rsidRDefault="00194FD5" w:rsidP="00081CA2">
      <w:pPr>
        <w:pStyle w:val="Heading2"/>
      </w:pPr>
      <w:bookmarkStart w:id="2963" w:name="_Ref39562320"/>
      <w:bookmarkStart w:id="2964" w:name="_Toc50290317"/>
      <w:bookmarkStart w:id="2965" w:name="_Toc313624043"/>
      <w:bookmarkStart w:id="2966" w:name="_Toc339460032"/>
      <w:bookmarkStart w:id="2967" w:name="_Toc394386007"/>
      <w:bookmarkStart w:id="2968" w:name="_Toc115944082"/>
      <w:bookmarkStart w:id="2969" w:name="_Toc127463411"/>
      <w:bookmarkStart w:id="2970" w:name="_Toc127464503"/>
      <w:bookmarkStart w:id="2971" w:name="_Toc127465713"/>
      <w:bookmarkStart w:id="2972" w:name="_Toc129130385"/>
      <w:r w:rsidRPr="00081CA2">
        <w:t>Design &amp; Manufacturing Requirements for Accessories</w:t>
      </w:r>
      <w:bookmarkEnd w:id="2963"/>
      <w:bookmarkEnd w:id="2964"/>
      <w:bookmarkEnd w:id="2965"/>
      <w:bookmarkEnd w:id="2966"/>
      <w:bookmarkEnd w:id="2967"/>
      <w:bookmarkEnd w:id="2968"/>
      <w:bookmarkEnd w:id="2969"/>
      <w:bookmarkEnd w:id="2970"/>
      <w:bookmarkEnd w:id="2971"/>
      <w:bookmarkEnd w:id="2972"/>
    </w:p>
    <w:p w14:paraId="79743DE3" w14:textId="77777777" w:rsidR="00194FD5" w:rsidRPr="00081CA2" w:rsidRDefault="00194FD5" w:rsidP="00081CA2">
      <w:pPr>
        <w:pStyle w:val="Heading3"/>
      </w:pPr>
      <w:bookmarkStart w:id="2973" w:name="_Toc50290318"/>
      <w:bookmarkStart w:id="2974" w:name="_Toc313624044"/>
      <w:bookmarkStart w:id="2975" w:name="_Toc339460033"/>
      <w:bookmarkStart w:id="2976" w:name="_Toc127463412"/>
      <w:bookmarkStart w:id="2977" w:name="_Toc127464504"/>
      <w:bookmarkStart w:id="2978" w:name="_Toc127465714"/>
      <w:bookmarkStart w:id="2979" w:name="_Toc129130386"/>
      <w:r w:rsidRPr="00081CA2">
        <w:t>Outdoor Terminations</w:t>
      </w:r>
      <w:bookmarkEnd w:id="2973"/>
      <w:bookmarkEnd w:id="2974"/>
      <w:bookmarkEnd w:id="2975"/>
      <w:bookmarkEnd w:id="2976"/>
      <w:bookmarkEnd w:id="2977"/>
      <w:bookmarkEnd w:id="2978"/>
      <w:bookmarkEnd w:id="2979"/>
    </w:p>
    <w:p w14:paraId="7B771636" w14:textId="77777777" w:rsidR="00194FD5" w:rsidRPr="00081CA2" w:rsidRDefault="00194FD5" w:rsidP="00081CA2">
      <w:r w:rsidRPr="00081CA2">
        <w:t>Termination insulators must be manufactured from Porcelain materials, all materials shall be fully factory tested during production.  In accordance with IEC 60815 the pollution level specified is ‘very heavy’.</w:t>
      </w:r>
    </w:p>
    <w:p w14:paraId="229C136D" w14:textId="77777777" w:rsidR="00194FD5" w:rsidRPr="00081CA2" w:rsidRDefault="00194FD5" w:rsidP="00081CA2">
      <w:r w:rsidRPr="00081CA2">
        <w:t>The stress control method must allow for the thermal expansion of the cable and the Contractor must state how this is achieved. The sealing ends shall be filled with high viscosity poly-isobutylene, silicone oil, or equivalent and expansion devices shall be provided where necessary.</w:t>
      </w:r>
    </w:p>
    <w:p w14:paraId="58A1EF2C" w14:textId="77777777" w:rsidR="00194FD5" w:rsidRPr="00081CA2" w:rsidRDefault="00194FD5" w:rsidP="00081CA2">
      <w:r w:rsidRPr="00081CA2">
        <w:lastRenderedPageBreak/>
        <w:t>Corona shields and arcing rings or horns shall be provided at the top of each open type of termination and a horn or ring at the base.  The base itself shall be insulated from supporting steelwork by mounting upon porcelain pedestal type insulators.</w:t>
      </w:r>
    </w:p>
    <w:p w14:paraId="57615C20" w14:textId="77777777" w:rsidR="00194FD5" w:rsidRPr="00081CA2" w:rsidRDefault="00194FD5" w:rsidP="00081CA2">
      <w:pPr>
        <w:pStyle w:val="Heading3"/>
      </w:pPr>
      <w:bookmarkStart w:id="2980" w:name="_Toc50290320"/>
      <w:bookmarkStart w:id="2981" w:name="_Toc313624045"/>
      <w:bookmarkStart w:id="2982" w:name="_Toc339460034"/>
      <w:bookmarkStart w:id="2983" w:name="_Toc127463413"/>
      <w:bookmarkStart w:id="2984" w:name="_Toc127464505"/>
      <w:bookmarkStart w:id="2985" w:name="_Toc127465715"/>
      <w:bookmarkStart w:id="2986" w:name="_Toc129130387"/>
      <w:r w:rsidRPr="00081CA2">
        <w:t>Tertiary Winding of Transformer Terminations</w:t>
      </w:r>
      <w:bookmarkEnd w:id="2980"/>
      <w:bookmarkEnd w:id="2981"/>
      <w:bookmarkEnd w:id="2982"/>
      <w:bookmarkEnd w:id="2983"/>
      <w:bookmarkEnd w:id="2984"/>
      <w:bookmarkEnd w:id="2985"/>
      <w:bookmarkEnd w:id="2986"/>
    </w:p>
    <w:p w14:paraId="4D181C1A" w14:textId="77777777" w:rsidR="00194FD5" w:rsidRPr="00081CA2" w:rsidRDefault="00194FD5" w:rsidP="00081CA2">
      <w:r w:rsidRPr="00081CA2">
        <w:t>The terminations may be of "dry type" or “wet type” construction, containing an epoxy resin insulator and an elastomeric stress cone.  The insulator shall have a blind-ended construction to eliminate the possibility of transformer oil leaking into the cable termination via the conductor connection.</w:t>
      </w:r>
    </w:p>
    <w:p w14:paraId="30FB018A" w14:textId="77777777" w:rsidR="00194FD5" w:rsidRPr="00081CA2" w:rsidRDefault="00194FD5" w:rsidP="00081CA2">
      <w:r w:rsidRPr="00081CA2">
        <w:t>The cable glands of the sealing ends shall be insulated from the transformers.</w:t>
      </w:r>
    </w:p>
    <w:p w14:paraId="2876DAC9" w14:textId="77777777" w:rsidR="00194FD5" w:rsidRPr="00081CA2" w:rsidRDefault="00194FD5" w:rsidP="00081CA2">
      <w:r w:rsidRPr="00081CA2">
        <w:t>The cable manufacturer shall liaise fully with the transformer manufacturer to ensure that the cable sealing ends shall interface correctly with the transformer.</w:t>
      </w:r>
    </w:p>
    <w:p w14:paraId="72B407B7" w14:textId="77777777" w:rsidR="00194FD5" w:rsidRPr="00081CA2" w:rsidRDefault="00194FD5" w:rsidP="00081CA2">
      <w:pPr>
        <w:pStyle w:val="Heading3"/>
      </w:pPr>
      <w:bookmarkStart w:id="2987" w:name="_Toc50290321"/>
      <w:bookmarkStart w:id="2988" w:name="_Toc313624046"/>
      <w:bookmarkStart w:id="2989" w:name="_Toc339460035"/>
      <w:bookmarkStart w:id="2990" w:name="_Toc127463414"/>
      <w:bookmarkStart w:id="2991" w:name="_Toc127464506"/>
      <w:bookmarkStart w:id="2992" w:name="_Toc127465716"/>
      <w:bookmarkStart w:id="2993" w:name="_Toc129130388"/>
      <w:r w:rsidRPr="00081CA2">
        <w:t>Straight Joints</w:t>
      </w:r>
      <w:bookmarkEnd w:id="2987"/>
      <w:bookmarkEnd w:id="2988"/>
      <w:bookmarkEnd w:id="2989"/>
      <w:bookmarkEnd w:id="2990"/>
      <w:bookmarkEnd w:id="2991"/>
      <w:bookmarkEnd w:id="2992"/>
      <w:bookmarkEnd w:id="2993"/>
    </w:p>
    <w:p w14:paraId="7F98E83E" w14:textId="77777777" w:rsidR="00194FD5" w:rsidRPr="00081CA2" w:rsidRDefault="00194FD5" w:rsidP="00081CA2">
      <w:r w:rsidRPr="00081CA2">
        <w:t>The conductor connection shall be made using a compression ferrule. The following type of joint shall be used.</w:t>
      </w:r>
    </w:p>
    <w:p w14:paraId="2812A0F7" w14:textId="77777777" w:rsidR="00194FD5" w:rsidRPr="00081CA2" w:rsidRDefault="00194FD5" w:rsidP="00081CA2">
      <w:r w:rsidRPr="00081CA2">
        <w:rPr>
          <w:b/>
          <w:bCs/>
        </w:rPr>
        <w:t xml:space="preserve">Pre-molded One-Piece rubber: </w:t>
      </w:r>
      <w:r w:rsidRPr="00081CA2">
        <w:t>The design of joint shall accommodate insulation retraction and expansion. The joint shall be provided with a copper joint shell suitable for a metallic seal to the extruded metallic sheath of the cable. Cable joints buried in the ground shall be enclosed in a fiber-glass casing and the space between the joint and casing shall be filled with bituminous compound of approved grade.  Alternative methods of insulating and protecting the joint e.g., heat shrink sleeve, rubber tape, may be offered subject to demonstration of development tests and type tests.</w:t>
      </w:r>
    </w:p>
    <w:p w14:paraId="6DB5E2BE" w14:textId="77777777" w:rsidR="00194FD5" w:rsidRPr="00081CA2" w:rsidRDefault="00194FD5" w:rsidP="00081CA2">
      <w:pPr>
        <w:pStyle w:val="Heading2"/>
      </w:pPr>
      <w:bookmarkStart w:id="2994" w:name="_Toc115944083"/>
      <w:bookmarkStart w:id="2995" w:name="_Toc127463415"/>
      <w:bookmarkStart w:id="2996" w:name="_Toc127464507"/>
      <w:bookmarkStart w:id="2997" w:name="_Toc127465717"/>
      <w:bookmarkStart w:id="2998" w:name="_Toc129130389"/>
      <w:r w:rsidRPr="00081CA2">
        <w:t>Construction</w:t>
      </w:r>
      <w:bookmarkEnd w:id="2994"/>
      <w:bookmarkEnd w:id="2995"/>
      <w:bookmarkEnd w:id="2996"/>
      <w:bookmarkEnd w:id="2997"/>
      <w:bookmarkEnd w:id="2998"/>
    </w:p>
    <w:p w14:paraId="75C88A02" w14:textId="77777777" w:rsidR="00194FD5" w:rsidRPr="00081CA2" w:rsidRDefault="00194FD5" w:rsidP="00081CA2">
      <w:pPr>
        <w:pStyle w:val="Heading3"/>
      </w:pPr>
      <w:bookmarkStart w:id="2999" w:name="_Toc31348324"/>
      <w:bookmarkStart w:id="3000" w:name="_Toc38163509"/>
      <w:bookmarkStart w:id="3001" w:name="_Toc39547557"/>
      <w:bookmarkStart w:id="3002" w:name="_Toc49153535"/>
      <w:bookmarkStart w:id="3003" w:name="_Toc313624015"/>
      <w:bookmarkStart w:id="3004" w:name="_Toc339460004"/>
      <w:bookmarkStart w:id="3005" w:name="_Toc394385998"/>
      <w:bookmarkStart w:id="3006" w:name="_Toc127463416"/>
      <w:bookmarkStart w:id="3007" w:name="_Toc127464508"/>
      <w:bookmarkStart w:id="3008" w:name="_Toc127465718"/>
      <w:bookmarkStart w:id="3009" w:name="_Toc129130390"/>
      <w:bookmarkEnd w:id="2873"/>
      <w:bookmarkEnd w:id="2874"/>
      <w:bookmarkEnd w:id="2875"/>
      <w:bookmarkEnd w:id="2876"/>
      <w:bookmarkEnd w:id="2877"/>
      <w:r w:rsidRPr="00081CA2">
        <w:t>Insulation Coordination</w:t>
      </w:r>
      <w:bookmarkEnd w:id="2999"/>
      <w:bookmarkEnd w:id="3000"/>
      <w:bookmarkEnd w:id="3001"/>
      <w:bookmarkEnd w:id="3002"/>
      <w:bookmarkEnd w:id="3003"/>
      <w:bookmarkEnd w:id="3004"/>
      <w:bookmarkEnd w:id="3005"/>
      <w:bookmarkEnd w:id="3006"/>
      <w:bookmarkEnd w:id="3007"/>
      <w:bookmarkEnd w:id="3008"/>
      <w:bookmarkEnd w:id="3009"/>
    </w:p>
    <w:p w14:paraId="296359A7" w14:textId="77777777" w:rsidR="00194FD5" w:rsidRPr="00081CA2" w:rsidRDefault="00194FD5" w:rsidP="00081CA2">
      <w:r w:rsidRPr="00081CA2">
        <w:t>Insulation coordination shall be in accordance with IEC 60071.</w:t>
      </w:r>
    </w:p>
    <w:p w14:paraId="637316EF" w14:textId="77777777" w:rsidR="00194FD5" w:rsidRPr="00081CA2" w:rsidRDefault="00194FD5" w:rsidP="00081CA2">
      <w:r w:rsidRPr="00081CA2">
        <w:t>The cable system shall be designed to withstand the lightning impulse, switching impulse and temporary overvoltage levels defined within IEC 60502 for rated voltages from 1kV to 30kV.</w:t>
      </w:r>
    </w:p>
    <w:p w14:paraId="5143C2AA" w14:textId="77777777" w:rsidR="00194FD5" w:rsidRPr="00081CA2" w:rsidRDefault="00194FD5" w:rsidP="00081CA2">
      <w:r w:rsidRPr="00081CA2">
        <w:t>All cables and their accessories to be supplied shall have insulation levels able to withstand any voltage surges which are normally expected to occur in the power system in which the cable is to be employed, due to switching operations, sudden load variations, faults, etc.</w:t>
      </w:r>
    </w:p>
    <w:p w14:paraId="2F8FC68E" w14:textId="77777777" w:rsidR="00194FD5" w:rsidRPr="00081CA2" w:rsidRDefault="00194FD5" w:rsidP="00081CA2">
      <w:pPr>
        <w:pStyle w:val="Heading3"/>
      </w:pPr>
      <w:bookmarkStart w:id="3010" w:name="_Toc31348326"/>
      <w:bookmarkStart w:id="3011" w:name="_Toc38163511"/>
      <w:bookmarkStart w:id="3012" w:name="_Toc39547559"/>
      <w:bookmarkStart w:id="3013" w:name="_Toc49153537"/>
      <w:bookmarkStart w:id="3014" w:name="_Toc313624017"/>
      <w:bookmarkStart w:id="3015" w:name="_Toc339460006"/>
      <w:bookmarkStart w:id="3016" w:name="_Toc127463417"/>
      <w:bookmarkStart w:id="3017" w:name="_Toc127464509"/>
      <w:bookmarkStart w:id="3018" w:name="_Toc127465719"/>
      <w:bookmarkStart w:id="3019" w:name="_Toc129130391"/>
      <w:r w:rsidRPr="00081CA2">
        <w:t>Thermal Rating Design Parameters</w:t>
      </w:r>
      <w:bookmarkEnd w:id="3010"/>
      <w:bookmarkEnd w:id="3011"/>
      <w:bookmarkEnd w:id="3012"/>
      <w:bookmarkEnd w:id="3013"/>
      <w:bookmarkEnd w:id="3014"/>
      <w:bookmarkEnd w:id="3015"/>
      <w:bookmarkEnd w:id="3016"/>
      <w:bookmarkEnd w:id="3017"/>
      <w:bookmarkEnd w:id="3018"/>
      <w:bookmarkEnd w:id="3019"/>
    </w:p>
    <w:p w14:paraId="39C10469" w14:textId="77777777" w:rsidR="00194FD5" w:rsidRPr="00081CA2" w:rsidRDefault="00194FD5" w:rsidP="00081CA2">
      <w:r w:rsidRPr="00081CA2">
        <w:t>The following values shall be used for the environmental parameters that affect cable ratings.</w:t>
      </w:r>
    </w:p>
    <w:p w14:paraId="3CD30D48" w14:textId="77777777" w:rsidR="00194FD5" w:rsidRPr="00081CA2" w:rsidRDefault="00194FD5" w:rsidP="00081CA2">
      <w:r w:rsidRPr="00081CA2">
        <w:t>Maximum Air Temperature:</w:t>
      </w:r>
      <w:r w:rsidRPr="00081CA2">
        <w:tab/>
        <w:t xml:space="preserve">40°C </w:t>
      </w:r>
    </w:p>
    <w:p w14:paraId="07B15488" w14:textId="77777777" w:rsidR="00194FD5" w:rsidRPr="00081CA2" w:rsidRDefault="00194FD5" w:rsidP="00081CA2">
      <w:r w:rsidRPr="00081CA2">
        <w:t>Soil Thermal Resistivity:</w:t>
      </w:r>
      <w:r w:rsidRPr="00081CA2">
        <w:tab/>
        <w:t>2.0km/W</w:t>
      </w:r>
    </w:p>
    <w:p w14:paraId="3904A2EC" w14:textId="77777777" w:rsidR="00194FD5" w:rsidRPr="00081CA2" w:rsidRDefault="00194FD5" w:rsidP="00081CA2">
      <w:r w:rsidRPr="00081CA2">
        <w:t>The following installation parameters shall be used for direct buried cables, unless otherwise stated in this specification.</w:t>
      </w:r>
    </w:p>
    <w:p w14:paraId="01EB1673" w14:textId="77777777" w:rsidR="00194FD5" w:rsidRPr="00081CA2" w:rsidRDefault="00194FD5" w:rsidP="00081CA2">
      <w:r w:rsidRPr="00081CA2">
        <w:t>Depth to top of cable:</w:t>
      </w:r>
      <w:r w:rsidRPr="00081CA2">
        <w:tab/>
      </w:r>
      <w:r w:rsidRPr="00081CA2">
        <w:tab/>
        <w:t>1100mm</w:t>
      </w:r>
    </w:p>
    <w:p w14:paraId="32C8DDAB" w14:textId="77777777" w:rsidR="00194FD5" w:rsidRPr="00081CA2" w:rsidRDefault="00194FD5" w:rsidP="00081CA2">
      <w:r w:rsidRPr="00081CA2">
        <w:t>Group/Phase Spacing:</w:t>
      </w:r>
      <w:r w:rsidRPr="00081CA2">
        <w:tab/>
      </w:r>
      <w:r w:rsidRPr="00081CA2">
        <w:tab/>
        <w:t>150mm</w:t>
      </w:r>
    </w:p>
    <w:p w14:paraId="5EECC330" w14:textId="77777777" w:rsidR="00194FD5" w:rsidRPr="00081CA2" w:rsidRDefault="00194FD5" w:rsidP="00081CA2">
      <w:r w:rsidRPr="00081CA2">
        <w:t>Circuit Spacing:</w:t>
      </w:r>
      <w:r w:rsidRPr="00081CA2">
        <w:tab/>
      </w:r>
      <w:r w:rsidRPr="00081CA2">
        <w:tab/>
        <w:t>thermal independence</w:t>
      </w:r>
    </w:p>
    <w:p w14:paraId="3C08DFA8" w14:textId="77777777" w:rsidR="00194FD5" w:rsidRPr="00081CA2" w:rsidRDefault="00194FD5" w:rsidP="00081CA2">
      <w:r w:rsidRPr="00081CA2">
        <w:lastRenderedPageBreak/>
        <w:t>The following installation parameters shall be used for cables installed in back-filled surface, unless otherwise stated in the project specification:</w:t>
      </w:r>
    </w:p>
    <w:p w14:paraId="3B78F3FE" w14:textId="77777777" w:rsidR="00194FD5" w:rsidRPr="00081CA2" w:rsidRDefault="00194FD5" w:rsidP="00081CA2">
      <w:r w:rsidRPr="00081CA2">
        <w:t>Depth to top of cable:</w:t>
      </w:r>
      <w:r w:rsidRPr="00081CA2">
        <w:tab/>
      </w:r>
      <w:r w:rsidRPr="00081CA2">
        <w:tab/>
        <w:t>300mm</w:t>
      </w:r>
    </w:p>
    <w:p w14:paraId="2A352773" w14:textId="77777777" w:rsidR="00194FD5" w:rsidRPr="00081CA2" w:rsidRDefault="00194FD5" w:rsidP="00081CA2">
      <w:r w:rsidRPr="00081CA2">
        <w:t>Group/Phase Spacing:</w:t>
      </w:r>
      <w:r w:rsidRPr="00081CA2">
        <w:tab/>
      </w:r>
      <w:r w:rsidRPr="00081CA2">
        <w:tab/>
        <w:t>150mm</w:t>
      </w:r>
    </w:p>
    <w:p w14:paraId="543727E4" w14:textId="77777777" w:rsidR="00194FD5" w:rsidRPr="00081CA2" w:rsidRDefault="00194FD5" w:rsidP="00081CA2">
      <w:r w:rsidRPr="00081CA2">
        <w:t>Circuit Spacing:</w:t>
      </w:r>
      <w:r w:rsidRPr="00081CA2">
        <w:tab/>
      </w:r>
      <w:r w:rsidRPr="00081CA2">
        <w:tab/>
        <w:t>thermal independence</w:t>
      </w:r>
    </w:p>
    <w:p w14:paraId="630229BF" w14:textId="77777777" w:rsidR="00194FD5" w:rsidRPr="00081CA2" w:rsidRDefault="00194FD5" w:rsidP="00081CA2">
      <w:r w:rsidRPr="00081CA2">
        <w:t>The following installation parameters shall be used for cables installed in air in ventilated trenches, unless otherwise stated in the project specification.</w:t>
      </w:r>
    </w:p>
    <w:p w14:paraId="65086F02" w14:textId="77777777" w:rsidR="00194FD5" w:rsidRPr="00081CA2" w:rsidRDefault="00194FD5" w:rsidP="00081CA2">
      <w:r w:rsidRPr="00081CA2">
        <w:t>Group/Phase Spacing:</w:t>
      </w:r>
      <w:r w:rsidRPr="00081CA2">
        <w:tab/>
      </w:r>
      <w:r w:rsidRPr="00081CA2">
        <w:tab/>
        <w:t>150mm</w:t>
      </w:r>
    </w:p>
    <w:p w14:paraId="0F978BC7" w14:textId="77777777" w:rsidR="00194FD5" w:rsidRPr="00081CA2" w:rsidRDefault="00194FD5" w:rsidP="00081CA2">
      <w:r w:rsidRPr="00081CA2">
        <w:t>Circuit Spacing:</w:t>
      </w:r>
      <w:r w:rsidRPr="00081CA2">
        <w:tab/>
      </w:r>
      <w:r w:rsidRPr="00081CA2">
        <w:tab/>
        <w:t>thermal independence</w:t>
      </w:r>
    </w:p>
    <w:p w14:paraId="43DA01EC" w14:textId="77777777" w:rsidR="00194FD5" w:rsidRPr="00081CA2" w:rsidRDefault="00194FD5" w:rsidP="00081CA2">
      <w:pPr>
        <w:pStyle w:val="Heading3"/>
      </w:pPr>
      <w:bookmarkStart w:id="3020" w:name="_Toc31348327"/>
      <w:bookmarkStart w:id="3021" w:name="_Toc38163512"/>
      <w:bookmarkStart w:id="3022" w:name="_Toc39547560"/>
      <w:bookmarkStart w:id="3023" w:name="_Toc49153538"/>
      <w:bookmarkStart w:id="3024" w:name="_Toc313624018"/>
      <w:bookmarkStart w:id="3025" w:name="_Toc339460007"/>
      <w:bookmarkStart w:id="3026" w:name="_Toc127463418"/>
      <w:bookmarkStart w:id="3027" w:name="_Toc127464510"/>
      <w:bookmarkStart w:id="3028" w:name="_Toc127465720"/>
      <w:bookmarkStart w:id="3029" w:name="_Toc129130392"/>
      <w:r w:rsidRPr="00081CA2">
        <w:t>Continuous Ratings</w:t>
      </w:r>
      <w:bookmarkEnd w:id="3020"/>
      <w:bookmarkEnd w:id="3021"/>
      <w:bookmarkEnd w:id="3022"/>
      <w:bookmarkEnd w:id="3023"/>
      <w:bookmarkEnd w:id="3024"/>
      <w:bookmarkEnd w:id="3025"/>
      <w:bookmarkEnd w:id="3026"/>
      <w:bookmarkEnd w:id="3027"/>
      <w:bookmarkEnd w:id="3028"/>
      <w:bookmarkEnd w:id="3029"/>
    </w:p>
    <w:p w14:paraId="1D889028" w14:textId="77777777" w:rsidR="00194FD5" w:rsidRPr="00081CA2" w:rsidRDefault="00194FD5" w:rsidP="00081CA2">
      <w:r w:rsidRPr="00081CA2">
        <w:t>Continuous rating calculations are to be performed in accordance with IEC 60287.</w:t>
      </w:r>
    </w:p>
    <w:p w14:paraId="1B0F04B5" w14:textId="77777777" w:rsidR="00194FD5" w:rsidRPr="00081CA2" w:rsidRDefault="00194FD5" w:rsidP="00081CA2">
      <w:r w:rsidRPr="00081CA2">
        <w:t>Contractors are required to clearly state the value of ac resistance used for XLPE cable conductors and justify the value used.</w:t>
      </w:r>
    </w:p>
    <w:p w14:paraId="2A3453BF" w14:textId="77777777" w:rsidR="00194FD5" w:rsidRPr="00081CA2" w:rsidRDefault="00194FD5" w:rsidP="00081CA2">
      <w:r w:rsidRPr="00081CA2">
        <w:t>Contractors are required as part of their site survey works to identify any substation services near the new cable circuit that may de-rate the cable circuit and to calculate the derating effect and propose a solution to negate this effect.</w:t>
      </w:r>
    </w:p>
    <w:p w14:paraId="347D7E82" w14:textId="77777777" w:rsidR="00194FD5" w:rsidRPr="00081CA2" w:rsidRDefault="00194FD5" w:rsidP="00081CA2">
      <w:r w:rsidRPr="00081CA2">
        <w:t>Cable rating calculations shall be carried out after the final substation layout, site investigations and before the manufacture. This shall be approved by the Employer/Employer’s representative.</w:t>
      </w:r>
    </w:p>
    <w:p w14:paraId="4D6B1CF0" w14:textId="77777777" w:rsidR="00194FD5" w:rsidRPr="00081CA2" w:rsidRDefault="00194FD5" w:rsidP="00081CA2">
      <w:r w:rsidRPr="00081CA2">
        <w:t>reconfirmed and approved.</w:t>
      </w:r>
    </w:p>
    <w:p w14:paraId="2142099E" w14:textId="77777777" w:rsidR="00194FD5" w:rsidRPr="00081CA2" w:rsidRDefault="00194FD5" w:rsidP="00081CA2">
      <w:pPr>
        <w:pStyle w:val="Heading3"/>
      </w:pPr>
      <w:bookmarkStart w:id="3030" w:name="_Toc31348328"/>
      <w:bookmarkStart w:id="3031" w:name="_Toc38163513"/>
      <w:bookmarkStart w:id="3032" w:name="_Toc39547561"/>
      <w:bookmarkStart w:id="3033" w:name="_Toc49153539"/>
      <w:bookmarkStart w:id="3034" w:name="_Toc313624019"/>
      <w:bookmarkStart w:id="3035" w:name="_Toc339460008"/>
      <w:bookmarkStart w:id="3036" w:name="_Toc127463419"/>
      <w:bookmarkStart w:id="3037" w:name="_Toc127464511"/>
      <w:bookmarkStart w:id="3038" w:name="_Toc127465721"/>
      <w:bookmarkStart w:id="3039" w:name="_Toc129130393"/>
      <w:r w:rsidRPr="00081CA2">
        <w:t>Short Circuit Ratings</w:t>
      </w:r>
      <w:bookmarkEnd w:id="3030"/>
      <w:bookmarkEnd w:id="3031"/>
      <w:bookmarkEnd w:id="3032"/>
      <w:bookmarkEnd w:id="3033"/>
      <w:bookmarkEnd w:id="3034"/>
      <w:bookmarkEnd w:id="3035"/>
      <w:bookmarkEnd w:id="3036"/>
      <w:bookmarkEnd w:id="3037"/>
      <w:bookmarkEnd w:id="3038"/>
      <w:bookmarkEnd w:id="3039"/>
    </w:p>
    <w:p w14:paraId="7D77B17C" w14:textId="77777777" w:rsidR="00194FD5" w:rsidRPr="00081CA2" w:rsidRDefault="00194FD5" w:rsidP="00081CA2">
      <w:r w:rsidRPr="00081CA2">
        <w:t>Short circuit ratings must be calculated using the adiabatic methods described in IEC 60949.  Short-circuit levels for the different system voltages are as follows:</w:t>
      </w:r>
    </w:p>
    <w:tbl>
      <w:tblPr>
        <w:tblW w:w="0" w:type="auto"/>
        <w:tblInd w:w="89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2296"/>
        <w:gridCol w:w="2223"/>
      </w:tblGrid>
      <w:tr w:rsidR="00194FD5" w:rsidRPr="00081CA2" w14:paraId="79F1E859" w14:textId="77777777" w:rsidTr="00215A24">
        <w:tc>
          <w:tcPr>
            <w:tcW w:w="0" w:type="auto"/>
          </w:tcPr>
          <w:p w14:paraId="73E0E000" w14:textId="77777777" w:rsidR="00194FD5" w:rsidRPr="00081CA2" w:rsidRDefault="00194FD5" w:rsidP="00081CA2">
            <w:pPr>
              <w:jc w:val="left"/>
              <w:rPr>
                <w:b/>
                <w:bCs/>
              </w:rPr>
            </w:pPr>
            <w:r w:rsidRPr="00081CA2">
              <w:rPr>
                <w:b/>
                <w:bCs/>
              </w:rPr>
              <w:t>System Voltage (kV)</w:t>
            </w:r>
          </w:p>
        </w:tc>
        <w:tc>
          <w:tcPr>
            <w:tcW w:w="0" w:type="auto"/>
          </w:tcPr>
          <w:p w14:paraId="14FE46E1" w14:textId="77777777" w:rsidR="00194FD5" w:rsidRPr="00081CA2" w:rsidRDefault="00194FD5" w:rsidP="00081CA2">
            <w:pPr>
              <w:jc w:val="left"/>
              <w:rPr>
                <w:b/>
                <w:bCs/>
              </w:rPr>
            </w:pPr>
            <w:r w:rsidRPr="00081CA2">
              <w:rPr>
                <w:b/>
                <w:bCs/>
              </w:rPr>
              <w:t>Short-Circuit Level</w:t>
            </w:r>
          </w:p>
        </w:tc>
      </w:tr>
      <w:tr w:rsidR="00194FD5" w:rsidRPr="00081CA2" w14:paraId="6025BAA2" w14:textId="77777777" w:rsidTr="00215A24">
        <w:tc>
          <w:tcPr>
            <w:tcW w:w="0" w:type="auto"/>
          </w:tcPr>
          <w:p w14:paraId="506B8A87" w14:textId="77777777" w:rsidR="00194FD5" w:rsidRPr="00081CA2" w:rsidRDefault="00194FD5" w:rsidP="00081CA2">
            <w:pPr>
              <w:jc w:val="left"/>
            </w:pPr>
            <w:r w:rsidRPr="00081CA2">
              <w:t>11</w:t>
            </w:r>
          </w:p>
        </w:tc>
        <w:tc>
          <w:tcPr>
            <w:tcW w:w="0" w:type="auto"/>
          </w:tcPr>
          <w:p w14:paraId="48AE41F9" w14:textId="77777777" w:rsidR="00194FD5" w:rsidRPr="00081CA2" w:rsidRDefault="00194FD5" w:rsidP="00081CA2">
            <w:pPr>
              <w:jc w:val="left"/>
            </w:pPr>
            <w:r w:rsidRPr="00081CA2">
              <w:t>17.5 kA for 1 second</w:t>
            </w:r>
          </w:p>
        </w:tc>
      </w:tr>
    </w:tbl>
    <w:p w14:paraId="2275B624" w14:textId="77777777" w:rsidR="00194FD5" w:rsidRPr="00081CA2" w:rsidRDefault="00194FD5" w:rsidP="00081CA2">
      <w:r w:rsidRPr="00081CA2">
        <w:t>It should be noted that the KETRACO system is ‘effectively’ earthed.</w:t>
      </w:r>
    </w:p>
    <w:p w14:paraId="18D93C07" w14:textId="77777777" w:rsidR="00194FD5" w:rsidRPr="00081CA2" w:rsidRDefault="00194FD5" w:rsidP="00081CA2">
      <w:pPr>
        <w:pStyle w:val="Heading3"/>
      </w:pPr>
      <w:bookmarkStart w:id="3040" w:name="_Toc31348329"/>
      <w:bookmarkStart w:id="3041" w:name="_Toc38163514"/>
      <w:bookmarkStart w:id="3042" w:name="_Toc39547562"/>
      <w:bookmarkStart w:id="3043" w:name="_Toc49153540"/>
      <w:bookmarkStart w:id="3044" w:name="_Toc313624020"/>
      <w:bookmarkStart w:id="3045" w:name="_Toc339460009"/>
      <w:bookmarkStart w:id="3046" w:name="_Toc127463420"/>
      <w:bookmarkStart w:id="3047" w:name="_Toc127464512"/>
      <w:bookmarkStart w:id="3048" w:name="_Toc127465722"/>
      <w:bookmarkStart w:id="3049" w:name="_Toc129130394"/>
      <w:r w:rsidRPr="00081CA2">
        <w:t>Cyclic Ratings</w:t>
      </w:r>
      <w:bookmarkEnd w:id="3040"/>
      <w:bookmarkEnd w:id="3041"/>
      <w:bookmarkEnd w:id="3042"/>
      <w:bookmarkEnd w:id="3043"/>
      <w:bookmarkEnd w:id="3044"/>
      <w:bookmarkEnd w:id="3045"/>
      <w:bookmarkEnd w:id="3046"/>
      <w:bookmarkEnd w:id="3047"/>
      <w:bookmarkEnd w:id="3048"/>
      <w:bookmarkEnd w:id="3049"/>
    </w:p>
    <w:p w14:paraId="60E08DD1" w14:textId="77777777" w:rsidR="00194FD5" w:rsidRPr="00081CA2" w:rsidRDefault="00194FD5" w:rsidP="00081CA2">
      <w:r w:rsidRPr="00081CA2">
        <w:t>Cyclic ratings should be calculated in accordance with IEC 60853.</w:t>
      </w:r>
    </w:p>
    <w:p w14:paraId="21AD6A63" w14:textId="77777777" w:rsidR="00194FD5" w:rsidRPr="00081CA2" w:rsidRDefault="00194FD5" w:rsidP="00081CA2">
      <w:pPr>
        <w:pStyle w:val="Heading3"/>
      </w:pPr>
      <w:bookmarkStart w:id="3050" w:name="_Toc31348330"/>
      <w:bookmarkStart w:id="3051" w:name="_Toc38163515"/>
      <w:bookmarkStart w:id="3052" w:name="_Toc39547563"/>
      <w:bookmarkStart w:id="3053" w:name="_Toc49153541"/>
      <w:bookmarkStart w:id="3054" w:name="_Toc313624021"/>
      <w:bookmarkStart w:id="3055" w:name="_Toc339460010"/>
      <w:bookmarkStart w:id="3056" w:name="_Toc127463421"/>
      <w:bookmarkStart w:id="3057" w:name="_Toc127464513"/>
      <w:bookmarkStart w:id="3058" w:name="_Toc127465723"/>
      <w:bookmarkStart w:id="3059" w:name="_Toc129130395"/>
      <w:r w:rsidRPr="00081CA2">
        <w:t>Emergency Ratings</w:t>
      </w:r>
      <w:bookmarkEnd w:id="3050"/>
      <w:bookmarkEnd w:id="3051"/>
      <w:bookmarkEnd w:id="3052"/>
      <w:bookmarkEnd w:id="3053"/>
      <w:bookmarkEnd w:id="3054"/>
      <w:bookmarkEnd w:id="3055"/>
      <w:bookmarkEnd w:id="3056"/>
      <w:bookmarkEnd w:id="3057"/>
      <w:bookmarkEnd w:id="3058"/>
      <w:bookmarkEnd w:id="3059"/>
    </w:p>
    <w:p w14:paraId="14D71B2E" w14:textId="77777777" w:rsidR="00194FD5" w:rsidRPr="00081CA2" w:rsidRDefault="00194FD5" w:rsidP="00081CA2">
      <w:r w:rsidRPr="00081CA2">
        <w:t>Emergency or Overload ratings should be calculated in accordance with IEC 60853.</w:t>
      </w:r>
    </w:p>
    <w:p w14:paraId="1B3A6491" w14:textId="77777777" w:rsidR="00194FD5" w:rsidRPr="00081CA2" w:rsidRDefault="00194FD5" w:rsidP="00081CA2">
      <w:pPr>
        <w:pStyle w:val="Heading2"/>
      </w:pPr>
      <w:bookmarkStart w:id="3060" w:name="_Toc39552114"/>
      <w:bookmarkStart w:id="3061" w:name="_Toc50290328"/>
      <w:bookmarkStart w:id="3062" w:name="_Toc313624053"/>
      <w:bookmarkStart w:id="3063" w:name="_Toc339460042"/>
      <w:bookmarkStart w:id="3064" w:name="_Toc394386009"/>
      <w:bookmarkStart w:id="3065" w:name="_Toc115944084"/>
      <w:bookmarkStart w:id="3066" w:name="_Toc127463422"/>
      <w:bookmarkStart w:id="3067" w:name="_Toc127464514"/>
      <w:bookmarkStart w:id="3068" w:name="_Toc127465724"/>
      <w:bookmarkStart w:id="3069" w:name="_Toc129130396"/>
      <w:r w:rsidRPr="00081CA2">
        <w:t>Packing, Shipping and Transport</w:t>
      </w:r>
      <w:bookmarkEnd w:id="3060"/>
      <w:bookmarkEnd w:id="3061"/>
      <w:bookmarkEnd w:id="3062"/>
      <w:bookmarkEnd w:id="3063"/>
      <w:bookmarkEnd w:id="3064"/>
      <w:bookmarkEnd w:id="3065"/>
      <w:bookmarkEnd w:id="3066"/>
      <w:bookmarkEnd w:id="3067"/>
      <w:bookmarkEnd w:id="3068"/>
      <w:bookmarkEnd w:id="3069"/>
    </w:p>
    <w:p w14:paraId="2A30D2A3" w14:textId="77777777" w:rsidR="00194FD5" w:rsidRPr="00081CA2" w:rsidRDefault="00194FD5" w:rsidP="00081CA2">
      <w:r w:rsidRPr="00081CA2">
        <w:t>Each length of the finished cable shall be wound into a steel drum, and each end of a cable shall be sealed hermetically before shipment. The drum shall be lagged with strong closely fitting battens, which shall be securely fixed to prevent damage to the cable. The reels and lagging shall be sufficiently strong to withstand the conditions of shipment. All wooden parts shall be appropriately treated for protection against vermin.</w:t>
      </w:r>
    </w:p>
    <w:p w14:paraId="2E0D8764" w14:textId="77777777" w:rsidR="00194FD5" w:rsidRPr="00081CA2" w:rsidRDefault="00194FD5" w:rsidP="00081CA2">
      <w:r w:rsidRPr="00081CA2">
        <w:lastRenderedPageBreak/>
        <w:t>The cable drums shall be arranged to take a round spindle and shall have smooth internal flanges to accommodate an equal number of turns per layer.</w:t>
      </w:r>
    </w:p>
    <w:p w14:paraId="580FC871" w14:textId="77777777" w:rsidR="00194FD5" w:rsidRPr="00081CA2" w:rsidRDefault="00194FD5" w:rsidP="00081CA2">
      <w:r w:rsidRPr="00081CA2">
        <w:t>Any cable end, which is left projecting from the drum, shall be protected against damage.</w:t>
      </w:r>
    </w:p>
    <w:p w14:paraId="70896AF8" w14:textId="77777777" w:rsidR="00194FD5" w:rsidRPr="00081CA2" w:rsidRDefault="00194FD5" w:rsidP="00081CA2">
      <w:r w:rsidRPr="00081CA2">
        <w:t>Each drum shall bear a distinguishing number for identification purposes painted on the outside of the steel flange. Each reel shall be marked with the following particulars:</w:t>
      </w:r>
    </w:p>
    <w:p w14:paraId="62D996B7" w14:textId="77777777" w:rsidR="00194FD5" w:rsidRPr="00081CA2" w:rsidRDefault="00194FD5" w:rsidP="00081CA2">
      <w:pPr>
        <w:pStyle w:val="ListParagraph"/>
        <w:numPr>
          <w:ilvl w:val="0"/>
          <w:numId w:val="200"/>
        </w:numPr>
      </w:pPr>
      <w:r w:rsidRPr="00081CA2">
        <w:t>Type of cable</w:t>
      </w:r>
    </w:p>
    <w:p w14:paraId="5077D69A" w14:textId="77777777" w:rsidR="00194FD5" w:rsidRPr="00081CA2" w:rsidRDefault="00194FD5" w:rsidP="00081CA2">
      <w:pPr>
        <w:pStyle w:val="ListParagraph"/>
        <w:numPr>
          <w:ilvl w:val="0"/>
          <w:numId w:val="200"/>
        </w:numPr>
      </w:pPr>
      <w:r w:rsidRPr="00081CA2">
        <w:t>Direction of rolling</w:t>
      </w:r>
    </w:p>
    <w:p w14:paraId="2070AFE8" w14:textId="77777777" w:rsidR="00194FD5" w:rsidRPr="00081CA2" w:rsidRDefault="00194FD5" w:rsidP="00081CA2">
      <w:pPr>
        <w:pStyle w:val="ListParagraph"/>
        <w:numPr>
          <w:ilvl w:val="0"/>
          <w:numId w:val="200"/>
        </w:numPr>
      </w:pPr>
      <w:r w:rsidRPr="00081CA2">
        <w:t>Rated voltage and conductor size</w:t>
      </w:r>
    </w:p>
    <w:p w14:paraId="1E192895" w14:textId="77777777" w:rsidR="00194FD5" w:rsidRPr="00081CA2" w:rsidRDefault="00194FD5" w:rsidP="00081CA2">
      <w:pPr>
        <w:pStyle w:val="ListParagraph"/>
        <w:numPr>
          <w:ilvl w:val="0"/>
          <w:numId w:val="200"/>
        </w:numPr>
      </w:pPr>
      <w:r w:rsidRPr="00081CA2">
        <w:t>Reel length</w:t>
      </w:r>
    </w:p>
    <w:p w14:paraId="463692AD" w14:textId="77777777" w:rsidR="00194FD5" w:rsidRPr="00081CA2" w:rsidRDefault="00194FD5" w:rsidP="00081CA2">
      <w:pPr>
        <w:pStyle w:val="ListParagraph"/>
        <w:numPr>
          <w:ilvl w:val="0"/>
          <w:numId w:val="200"/>
        </w:numPr>
      </w:pPr>
      <w:r w:rsidRPr="00081CA2">
        <w:t>Cable net weight and gross weight</w:t>
      </w:r>
    </w:p>
    <w:p w14:paraId="36A5D9AE" w14:textId="77777777" w:rsidR="00194FD5" w:rsidRPr="00081CA2" w:rsidRDefault="00194FD5" w:rsidP="00081CA2">
      <w:pPr>
        <w:pStyle w:val="ListParagraph"/>
        <w:numPr>
          <w:ilvl w:val="0"/>
          <w:numId w:val="200"/>
        </w:numPr>
      </w:pPr>
      <w:r w:rsidRPr="00081CA2">
        <w:t>Name of manufacturer/trade work</w:t>
      </w:r>
    </w:p>
    <w:p w14:paraId="139CB218" w14:textId="77777777" w:rsidR="00194FD5" w:rsidRPr="00081CA2" w:rsidRDefault="00194FD5" w:rsidP="00081CA2">
      <w:pPr>
        <w:pStyle w:val="ListParagraph"/>
        <w:numPr>
          <w:ilvl w:val="0"/>
          <w:numId w:val="200"/>
        </w:numPr>
      </w:pPr>
      <w:r w:rsidRPr="00081CA2">
        <w:t>Year of manufacture</w:t>
      </w:r>
    </w:p>
    <w:p w14:paraId="7D68F9F0" w14:textId="77777777" w:rsidR="00194FD5" w:rsidRPr="00081CA2" w:rsidRDefault="00194FD5" w:rsidP="00081CA2">
      <w:pPr>
        <w:pStyle w:val="ListParagraph"/>
        <w:numPr>
          <w:ilvl w:val="0"/>
          <w:numId w:val="200"/>
        </w:numPr>
      </w:pPr>
      <w:r w:rsidRPr="00081CA2">
        <w:t>Contract No.</w:t>
      </w:r>
    </w:p>
    <w:p w14:paraId="3F49675F" w14:textId="148B50F3" w:rsidR="00194FD5" w:rsidRPr="00081CA2" w:rsidRDefault="00194FD5" w:rsidP="00081CA2">
      <w:r w:rsidRPr="00081CA2">
        <w:t xml:space="preserve">Shipping reels shall be free of any information not pertaining to the order. The ends of </w:t>
      </w:r>
      <w:proofErr w:type="spellStart"/>
      <w:r w:rsidRPr="00081CA2">
        <w:t>aluminium</w:t>
      </w:r>
      <w:proofErr w:type="spellEnd"/>
      <w:r w:rsidRPr="00081CA2">
        <w:t xml:space="preserve"> or corrugated </w:t>
      </w:r>
      <w:proofErr w:type="spellStart"/>
      <w:r w:rsidRPr="00081CA2">
        <w:t>aluminium</w:t>
      </w:r>
      <w:proofErr w:type="spellEnd"/>
      <w:r w:rsidRPr="00081CA2">
        <w:t xml:space="preserve"> sheathed cables shall be sealed by pluming a cap or disc on the lead sheath. The ends of </w:t>
      </w:r>
      <w:r w:rsidR="00427F3F" w:rsidRPr="00081CA2">
        <w:t>SHF1/2</w:t>
      </w:r>
      <w:r w:rsidRPr="00081CA2">
        <w:t xml:space="preserve"> sheathed cables shall be suitably sealed to prevent the ingress of moisture. The drums shall be of good quality and care must be taken to ensure that cables are not damaged during shipping, storage etc.  The gross weight of the loaded drum should be suitable for handling by KETRACO’s cable drum trailer during maintenance.</w:t>
      </w:r>
    </w:p>
    <w:p w14:paraId="7E0F72A9" w14:textId="77777777" w:rsidR="00194FD5" w:rsidRPr="00081CA2" w:rsidRDefault="00194FD5" w:rsidP="00081CA2">
      <w:pPr>
        <w:pStyle w:val="Heading2"/>
      </w:pPr>
      <w:bookmarkStart w:id="3070" w:name="_Toc115944085"/>
      <w:bookmarkStart w:id="3071" w:name="_Toc127463423"/>
      <w:bookmarkStart w:id="3072" w:name="_Toc127464515"/>
      <w:bookmarkStart w:id="3073" w:name="_Toc127465725"/>
      <w:bookmarkStart w:id="3074" w:name="_Toc129130397"/>
      <w:r w:rsidRPr="00081CA2">
        <w:t>Installation of 11 kV Cable Systems</w:t>
      </w:r>
      <w:bookmarkEnd w:id="3070"/>
      <w:bookmarkEnd w:id="3071"/>
      <w:bookmarkEnd w:id="3072"/>
      <w:bookmarkEnd w:id="3073"/>
      <w:bookmarkEnd w:id="3074"/>
    </w:p>
    <w:p w14:paraId="31AEC4B7" w14:textId="77777777" w:rsidR="00194FD5" w:rsidRPr="00081CA2" w:rsidRDefault="00194FD5" w:rsidP="00081CA2">
      <w:pPr>
        <w:pStyle w:val="Heading3"/>
      </w:pPr>
      <w:bookmarkStart w:id="3075" w:name="_Toc48104329"/>
      <w:bookmarkStart w:id="3076" w:name="_Toc313624082"/>
      <w:bookmarkStart w:id="3077" w:name="_Toc339460071"/>
      <w:bookmarkStart w:id="3078" w:name="_Toc394386028"/>
      <w:bookmarkStart w:id="3079" w:name="_Toc127463424"/>
      <w:bookmarkStart w:id="3080" w:name="_Toc127464516"/>
      <w:bookmarkStart w:id="3081" w:name="_Toc127465726"/>
      <w:bookmarkStart w:id="3082" w:name="_Toc129130398"/>
      <w:r w:rsidRPr="00081CA2">
        <w:t>Scope of Works</w:t>
      </w:r>
      <w:bookmarkEnd w:id="3075"/>
      <w:bookmarkEnd w:id="3076"/>
      <w:bookmarkEnd w:id="3077"/>
      <w:bookmarkEnd w:id="3078"/>
      <w:bookmarkEnd w:id="3079"/>
      <w:bookmarkEnd w:id="3080"/>
      <w:bookmarkEnd w:id="3081"/>
      <w:bookmarkEnd w:id="3082"/>
    </w:p>
    <w:p w14:paraId="18BD7C1F" w14:textId="77777777" w:rsidR="00194FD5" w:rsidRPr="00081CA2" w:rsidRDefault="00194FD5" w:rsidP="00081CA2">
      <w:r w:rsidRPr="00081CA2">
        <w:t>This specification details approved methods and practices for the installation of 11kV power cable systems where the complete cable route is contained within the substation.</w:t>
      </w:r>
    </w:p>
    <w:p w14:paraId="384F6A5C" w14:textId="77777777" w:rsidR="00194FD5" w:rsidRPr="00081CA2" w:rsidRDefault="00194FD5" w:rsidP="00081CA2">
      <w:r w:rsidRPr="00081CA2">
        <w:t>The supply and services to be performed by the Contractor shall comprise the design, manufacture, testing, packing, transport, insurance, unloading, storage on Site, construction works and erection, corrosion protection, site testing, submission of documentation, commissioning, training of KETRACO’s personnel and warranty of the works. The Contractor is bound to provide complete works, even if the equipment or services to be provided are not specifically mentioned in the specification.</w:t>
      </w:r>
    </w:p>
    <w:p w14:paraId="59B00EA2" w14:textId="77777777" w:rsidR="00194FD5" w:rsidRPr="00081CA2" w:rsidRDefault="00194FD5" w:rsidP="00081CA2">
      <w:pPr>
        <w:pStyle w:val="Heading3"/>
      </w:pPr>
      <w:bookmarkStart w:id="3083" w:name="_Toc31361130"/>
      <w:bookmarkStart w:id="3084" w:name="_Toc48104330"/>
      <w:bookmarkStart w:id="3085" w:name="_Toc313624083"/>
      <w:bookmarkStart w:id="3086" w:name="_Toc339460072"/>
      <w:bookmarkStart w:id="3087" w:name="_Toc394386029"/>
      <w:bookmarkStart w:id="3088" w:name="_Toc127463425"/>
      <w:bookmarkStart w:id="3089" w:name="_Toc127464517"/>
      <w:bookmarkStart w:id="3090" w:name="_Toc127465727"/>
      <w:bookmarkStart w:id="3091" w:name="_Toc129130399"/>
      <w:r w:rsidRPr="00081CA2">
        <w:t>Site Coordination and Integration</w:t>
      </w:r>
      <w:bookmarkEnd w:id="3083"/>
      <w:bookmarkEnd w:id="3084"/>
      <w:bookmarkEnd w:id="3085"/>
      <w:bookmarkEnd w:id="3086"/>
      <w:bookmarkEnd w:id="3087"/>
      <w:bookmarkEnd w:id="3088"/>
      <w:bookmarkEnd w:id="3089"/>
      <w:bookmarkEnd w:id="3090"/>
      <w:bookmarkEnd w:id="3091"/>
    </w:p>
    <w:p w14:paraId="522E3411" w14:textId="77777777" w:rsidR="00194FD5" w:rsidRPr="00081CA2" w:rsidRDefault="00194FD5" w:rsidP="00081CA2">
      <w:r w:rsidRPr="00081CA2">
        <w:t xml:space="preserve">The Contractor shall be responsible for the selection of the route, method of installation and testing of the cables installed within the substation.  The route(s) shall be coordinated with the other aspects of substation design to optimize the performance of the installation and minimize access limitations to facilitate maintenance and repair.  The length of cables required within the substation is such that jointing of cables shall not be required. Where necessary, the Contractor shall carry out, at his own expense, moisture content, water table level, and soil thermal resistivity tests within the proposed substation site and such other tests as he may consider necessary, sufficiently in advance of the manufacture of any cable, to satisfy himself that the conditions on site and his proposed arrangement of cables and method of installation are such that the required current carrying capacity can be maintained.  If the Contractor considers that the conditions and the proximity to other power cables, spacing and method of installation are likely to reduce the maximum current carrying capacity below the required value he shall develop alternative </w:t>
      </w:r>
      <w:r w:rsidRPr="00081CA2">
        <w:lastRenderedPageBreak/>
        <w:t>arrangements coordinated with the overall substation design. All routes shall be defined precisely and shown in drawings at an approved scale.  The fixed structures within the substation shall be indicated clearly with distances to the cable installation shown.  The crossings with roads and other underground installations within the substation shall be shown and each crossing point shall be clearly marked with the route markers, after backfilling.  The dates of installation of cable joints, cable drum serial numbers, name of jointers, shall be included in the “AS-BUILT” drawings.  Cable section lengths shall also be given. All drawings shall be subject to KETRACO’s approval. During installation, when crossing other heat sources, or laying at depths deeper than 1.1m at the crossings or such similar conditions, the Contractor shall maintain the specified rating, either by application of the special stabilized backfill or by increasing the phase spacing. For every situation the arrangement with relevant calculations shall be submitted to KETRACO for approval, prior to installation. Specific thermal resistance of 2.0Km/W shall be maintained even for completely dry backfilling material. This must be confirmed before placing the backfill materials in the trench. The ground temperature at depth of laying as well as the thermal resistance of the backfilling material shall be controlled during the cable installation and shall form part of the installation procedure. The works or supply necessary to meet this requirement is deemed included in the Contract Price. Where conditions require it, the use of a special backfill or other approved means to achieve cable rating shall be allowed.  The costs of these measures are deemed to be included in the contract price.</w:t>
      </w:r>
    </w:p>
    <w:p w14:paraId="51905A80" w14:textId="77777777" w:rsidR="00194FD5" w:rsidRPr="00081CA2" w:rsidRDefault="00194FD5" w:rsidP="00081CA2">
      <w:pPr>
        <w:pStyle w:val="Heading3"/>
      </w:pPr>
      <w:bookmarkStart w:id="3092" w:name="_Toc115944086"/>
      <w:bookmarkStart w:id="3093" w:name="_Toc127463426"/>
      <w:bookmarkStart w:id="3094" w:name="_Toc127464518"/>
      <w:bookmarkStart w:id="3095" w:name="_Toc127465728"/>
      <w:bookmarkStart w:id="3096" w:name="_Toc129130400"/>
      <w:r w:rsidRPr="00081CA2">
        <w:t>Tests</w:t>
      </w:r>
      <w:bookmarkEnd w:id="3092"/>
      <w:bookmarkEnd w:id="3093"/>
      <w:bookmarkEnd w:id="3094"/>
      <w:bookmarkEnd w:id="3095"/>
      <w:bookmarkEnd w:id="3096"/>
    </w:p>
    <w:p w14:paraId="29ECB0AD" w14:textId="74E64162" w:rsidR="00194FD5" w:rsidRPr="00081CA2" w:rsidRDefault="00194FD5" w:rsidP="00081CA2">
      <w:r w:rsidRPr="00081CA2">
        <w:t xml:space="preserve">11 kV cable and cable accessories should be tested together as a complete system for type test purposes.  Commissioning tests shall inherently test these components as a complete system. </w:t>
      </w:r>
      <w:r w:rsidR="005536B7" w:rsidRPr="00081CA2">
        <w:t xml:space="preserve">The </w:t>
      </w:r>
      <w:r w:rsidR="008B74E7" w:rsidRPr="00081CA2">
        <w:t xml:space="preserve">Very Low Frequency (VLF) technique shall be used </w:t>
      </w:r>
      <w:r w:rsidR="003706AE" w:rsidRPr="00081CA2">
        <w:t xml:space="preserve">to </w:t>
      </w:r>
      <w:r w:rsidR="008B74E7" w:rsidRPr="00081CA2">
        <w:t>test cables at the Factory and after installation.</w:t>
      </w:r>
    </w:p>
    <w:p w14:paraId="78429DF5" w14:textId="77777777" w:rsidR="00194FD5" w:rsidRPr="00081CA2" w:rsidRDefault="00194FD5" w:rsidP="00081CA2">
      <w:r w:rsidRPr="00081CA2">
        <w:t xml:space="preserve">All tests shall be carried out under the conditions stipulated in IEC 60502-2. </w:t>
      </w:r>
    </w:p>
    <w:p w14:paraId="2EB2BA4A" w14:textId="77777777" w:rsidR="00194FD5" w:rsidRPr="00081CA2" w:rsidRDefault="00194FD5" w:rsidP="00081CA2">
      <w:pPr>
        <w:pStyle w:val="Heading4"/>
      </w:pPr>
      <w:bookmarkStart w:id="3097" w:name="_Toc50290324"/>
      <w:bookmarkStart w:id="3098" w:name="_Toc313624049"/>
      <w:bookmarkStart w:id="3099" w:name="_Toc339460038"/>
      <w:bookmarkStart w:id="3100" w:name="_Toc127465729"/>
      <w:r w:rsidRPr="00081CA2">
        <w:t>Type Tests</w:t>
      </w:r>
      <w:bookmarkEnd w:id="3097"/>
      <w:bookmarkEnd w:id="3098"/>
      <w:bookmarkEnd w:id="3099"/>
      <w:bookmarkEnd w:id="3100"/>
    </w:p>
    <w:p w14:paraId="19A16D25" w14:textId="77777777" w:rsidR="00194FD5" w:rsidRPr="00081CA2" w:rsidRDefault="00194FD5" w:rsidP="00081CA2">
      <w:r w:rsidRPr="00081CA2">
        <w:t>The appropriate type tests specified in this clause shall be made before the manufacturer supplies on a general commercial basis the type of cable described in this specification to demonstrate satisfactory performance requirements. These tests excepting those which are also required as additional regular tests need not be repeated once they have been performed successfully unless alterations are made to the cable design or materials which might affect the performance. The accessory manufacturer must demonstrate by type test approval tests on the specific cable that any joint or termination that it is intended for use with the cable supplied for a specific contract is compatible with that cable. Tests are required to demonstrate satisfactory performance characteristics of the basic accessory design. Designs suitably tested may be used for applications where the electrical design stresses are the same or lower than those tested. Type Testing shall be in full accordance with IEC 60502.</w:t>
      </w:r>
    </w:p>
    <w:p w14:paraId="60E4EA1F" w14:textId="77777777" w:rsidR="00194FD5" w:rsidRPr="00081CA2" w:rsidRDefault="00194FD5" w:rsidP="00081CA2">
      <w:r w:rsidRPr="00081CA2">
        <w:t>The electrical tests shall be carried out in sequence on one sample of cable. The bending test shall be included in this sequence of tests to check that the electrical properties of the cable after bending are satisfactory.</w:t>
      </w:r>
    </w:p>
    <w:p w14:paraId="48F6A49E" w14:textId="77777777" w:rsidR="00194FD5" w:rsidRPr="00081CA2" w:rsidRDefault="00194FD5" w:rsidP="00081CA2">
      <w:pPr>
        <w:rPr>
          <w:b/>
          <w:bCs/>
        </w:rPr>
      </w:pPr>
      <w:r w:rsidRPr="00081CA2">
        <w:rPr>
          <w:b/>
          <w:bCs/>
        </w:rPr>
        <w:t>Electrical Tests:</w:t>
      </w:r>
    </w:p>
    <w:p w14:paraId="391616D1" w14:textId="77777777" w:rsidR="00194FD5" w:rsidRPr="00081CA2" w:rsidRDefault="00194FD5" w:rsidP="00081CA2">
      <w:r w:rsidRPr="00081CA2">
        <w:t>The normal sequence of tests shall be:</w:t>
      </w:r>
    </w:p>
    <w:p w14:paraId="1F762C77" w14:textId="77777777" w:rsidR="00194FD5" w:rsidRPr="00081CA2" w:rsidRDefault="00194FD5" w:rsidP="00081CA2">
      <w:pPr>
        <w:pStyle w:val="ListParagraph"/>
        <w:numPr>
          <w:ilvl w:val="0"/>
          <w:numId w:val="201"/>
        </w:numPr>
      </w:pPr>
      <w:r w:rsidRPr="00081CA2">
        <w:t xml:space="preserve">Bending test followed by partial discharge test according to IEC 60502-2 </w:t>
      </w:r>
    </w:p>
    <w:p w14:paraId="13949139" w14:textId="77777777" w:rsidR="00194FD5" w:rsidRPr="00081CA2" w:rsidRDefault="00194FD5" w:rsidP="00081CA2">
      <w:pPr>
        <w:pStyle w:val="ListParagraph"/>
        <w:numPr>
          <w:ilvl w:val="0"/>
          <w:numId w:val="201"/>
        </w:numPr>
      </w:pPr>
      <w:r w:rsidRPr="00081CA2">
        <w:lastRenderedPageBreak/>
        <w:t>Tan delta (Voltage/Temperature) measurements test according to IEC 60502</w:t>
      </w:r>
    </w:p>
    <w:p w14:paraId="4593EFD4" w14:textId="77777777" w:rsidR="00194FD5" w:rsidRPr="00081CA2" w:rsidRDefault="00194FD5" w:rsidP="00081CA2">
      <w:pPr>
        <w:pStyle w:val="ListParagraph"/>
        <w:numPr>
          <w:ilvl w:val="0"/>
          <w:numId w:val="201"/>
        </w:numPr>
      </w:pPr>
      <w:r w:rsidRPr="00081CA2">
        <w:t>Heating cycle voltage test, followed by partial discharge measurement according to IEC 60502-2.</w:t>
      </w:r>
    </w:p>
    <w:p w14:paraId="576473BA" w14:textId="77777777" w:rsidR="00194FD5" w:rsidRPr="00081CA2" w:rsidRDefault="00194FD5" w:rsidP="00081CA2">
      <w:pPr>
        <w:pStyle w:val="ListParagraph"/>
        <w:numPr>
          <w:ilvl w:val="0"/>
          <w:numId w:val="201"/>
        </w:numPr>
      </w:pPr>
      <w:r w:rsidRPr="00081CA2">
        <w:t>Impulse withstand test followed by power frequency voltage test according to IEC 60502-2</w:t>
      </w:r>
    </w:p>
    <w:p w14:paraId="43B88CFF" w14:textId="77777777" w:rsidR="00194FD5" w:rsidRPr="00081CA2" w:rsidRDefault="00194FD5" w:rsidP="00081CA2">
      <w:pPr>
        <w:rPr>
          <w:b/>
          <w:bCs/>
        </w:rPr>
      </w:pPr>
      <w:r w:rsidRPr="00081CA2">
        <w:rPr>
          <w:b/>
          <w:bCs/>
        </w:rPr>
        <w:t>Tests on Cable Components:</w:t>
      </w:r>
    </w:p>
    <w:p w14:paraId="1A05F818" w14:textId="77777777" w:rsidR="00194FD5" w:rsidRPr="00081CA2" w:rsidRDefault="00194FD5" w:rsidP="00081CA2">
      <w:pPr>
        <w:pStyle w:val="ListParagraph"/>
        <w:numPr>
          <w:ilvl w:val="0"/>
          <w:numId w:val="202"/>
        </w:numPr>
      </w:pPr>
      <w:r w:rsidRPr="00081CA2">
        <w:t>The following tests should be completed on the cable components:</w:t>
      </w:r>
    </w:p>
    <w:p w14:paraId="720B61F2" w14:textId="77777777" w:rsidR="00194FD5" w:rsidRPr="00081CA2" w:rsidRDefault="00194FD5" w:rsidP="00081CA2">
      <w:pPr>
        <w:pStyle w:val="ListParagraph"/>
        <w:numPr>
          <w:ilvl w:val="0"/>
          <w:numId w:val="202"/>
        </w:numPr>
      </w:pPr>
      <w:r w:rsidRPr="00081CA2">
        <w:t xml:space="preserve">Measurement of thickness of insulation </w:t>
      </w:r>
    </w:p>
    <w:p w14:paraId="39B967B7" w14:textId="77777777" w:rsidR="00194FD5" w:rsidRPr="00081CA2" w:rsidRDefault="00194FD5" w:rsidP="00081CA2">
      <w:pPr>
        <w:pStyle w:val="ListParagraph"/>
        <w:numPr>
          <w:ilvl w:val="0"/>
          <w:numId w:val="202"/>
        </w:numPr>
      </w:pPr>
      <w:r w:rsidRPr="00081CA2">
        <w:t xml:space="preserve">Measurement of insulation concentricity </w:t>
      </w:r>
    </w:p>
    <w:p w14:paraId="18CCB96A" w14:textId="77777777" w:rsidR="00194FD5" w:rsidRPr="00081CA2" w:rsidRDefault="00194FD5" w:rsidP="00081CA2">
      <w:pPr>
        <w:pStyle w:val="ListParagraph"/>
        <w:numPr>
          <w:ilvl w:val="0"/>
          <w:numId w:val="202"/>
        </w:numPr>
      </w:pPr>
      <w:r w:rsidRPr="00081CA2">
        <w:t xml:space="preserve">Measurement of insulation purity </w:t>
      </w:r>
    </w:p>
    <w:p w14:paraId="00F1DA7F" w14:textId="77777777" w:rsidR="00194FD5" w:rsidRPr="00081CA2" w:rsidRDefault="00194FD5" w:rsidP="00081CA2">
      <w:pPr>
        <w:pStyle w:val="ListParagraph"/>
        <w:numPr>
          <w:ilvl w:val="0"/>
          <w:numId w:val="202"/>
        </w:numPr>
      </w:pPr>
      <w:r w:rsidRPr="00081CA2">
        <w:t xml:space="preserve">Measurement of moisture content in extruded insulation and screens </w:t>
      </w:r>
    </w:p>
    <w:p w14:paraId="5957FC72" w14:textId="77777777" w:rsidR="00194FD5" w:rsidRPr="00081CA2" w:rsidRDefault="00194FD5" w:rsidP="00081CA2">
      <w:pPr>
        <w:pStyle w:val="ListParagraph"/>
        <w:numPr>
          <w:ilvl w:val="0"/>
          <w:numId w:val="202"/>
        </w:numPr>
      </w:pPr>
      <w:r w:rsidRPr="00081CA2">
        <w:t xml:space="preserve">Hot set test for XLPE insulation </w:t>
      </w:r>
    </w:p>
    <w:p w14:paraId="1F7C981B" w14:textId="77777777" w:rsidR="00194FD5" w:rsidRPr="00081CA2" w:rsidRDefault="00194FD5" w:rsidP="00081CA2">
      <w:pPr>
        <w:pStyle w:val="ListParagraph"/>
        <w:numPr>
          <w:ilvl w:val="0"/>
          <w:numId w:val="202"/>
        </w:numPr>
      </w:pPr>
      <w:r w:rsidRPr="00081CA2">
        <w:t xml:space="preserve">Shrinkage test </w:t>
      </w:r>
    </w:p>
    <w:p w14:paraId="09E3F7F6" w14:textId="77777777" w:rsidR="00194FD5" w:rsidRPr="00081CA2" w:rsidRDefault="00194FD5" w:rsidP="00081CA2">
      <w:pPr>
        <w:pStyle w:val="ListParagraph"/>
        <w:numPr>
          <w:ilvl w:val="0"/>
          <w:numId w:val="202"/>
        </w:numPr>
      </w:pPr>
      <w:r w:rsidRPr="00081CA2">
        <w:t xml:space="preserve">Measurement of resistivity of semiconducting screens </w:t>
      </w:r>
    </w:p>
    <w:p w14:paraId="09AC5C08" w14:textId="77777777" w:rsidR="00194FD5" w:rsidRPr="00081CA2" w:rsidRDefault="00194FD5" w:rsidP="00081CA2">
      <w:pPr>
        <w:pStyle w:val="ListParagraph"/>
        <w:numPr>
          <w:ilvl w:val="0"/>
          <w:numId w:val="202"/>
        </w:numPr>
      </w:pPr>
      <w:r w:rsidRPr="00081CA2">
        <w:t xml:space="preserve">Measurement of screen protrusions </w:t>
      </w:r>
    </w:p>
    <w:p w14:paraId="34535335" w14:textId="77777777" w:rsidR="00194FD5" w:rsidRPr="00081CA2" w:rsidRDefault="00194FD5" w:rsidP="00081CA2">
      <w:pPr>
        <w:pStyle w:val="ListParagraph"/>
        <w:numPr>
          <w:ilvl w:val="0"/>
          <w:numId w:val="202"/>
        </w:numPr>
      </w:pPr>
      <w:r w:rsidRPr="00081CA2">
        <w:t>Tests for determining the mechanical properties of the insulation before and after ageing (IEC 60502)</w:t>
      </w:r>
    </w:p>
    <w:p w14:paraId="7BABE9D9" w14:textId="77777777" w:rsidR="00194FD5" w:rsidRPr="00081CA2" w:rsidRDefault="00194FD5" w:rsidP="00081CA2">
      <w:pPr>
        <w:pStyle w:val="ListParagraph"/>
        <w:numPr>
          <w:ilvl w:val="0"/>
          <w:numId w:val="202"/>
        </w:numPr>
      </w:pPr>
      <w:r w:rsidRPr="00081CA2">
        <w:t>Ageing tests on pieces of complete cable to check compatibility of materials (IEC 60502)</w:t>
      </w:r>
    </w:p>
    <w:p w14:paraId="0D37229F" w14:textId="77777777" w:rsidR="00194FD5" w:rsidRPr="00081CA2" w:rsidRDefault="00194FD5" w:rsidP="00081CA2">
      <w:pPr>
        <w:pStyle w:val="ListParagraph"/>
        <w:numPr>
          <w:ilvl w:val="0"/>
          <w:numId w:val="202"/>
        </w:numPr>
      </w:pPr>
      <w:r w:rsidRPr="00081CA2">
        <w:t xml:space="preserve">Impact test on metallic sheath </w:t>
      </w:r>
    </w:p>
    <w:p w14:paraId="1737D9BF" w14:textId="77777777" w:rsidR="00194FD5" w:rsidRPr="00081CA2" w:rsidRDefault="00194FD5" w:rsidP="00081CA2">
      <w:pPr>
        <w:pStyle w:val="ListParagraph"/>
        <w:numPr>
          <w:ilvl w:val="0"/>
          <w:numId w:val="202"/>
        </w:numPr>
      </w:pPr>
      <w:r w:rsidRPr="00081CA2">
        <w:t>Water penetration test (IEC 60502)</w:t>
      </w:r>
    </w:p>
    <w:p w14:paraId="54A93FC3" w14:textId="77777777" w:rsidR="00194FD5" w:rsidRPr="00081CA2" w:rsidRDefault="00194FD5" w:rsidP="00081CA2">
      <w:pPr>
        <w:rPr>
          <w:b/>
          <w:bCs/>
        </w:rPr>
      </w:pPr>
      <w:r w:rsidRPr="00081CA2">
        <w:rPr>
          <w:b/>
          <w:bCs/>
        </w:rPr>
        <w:t>Additional Tests for Accessories:</w:t>
      </w:r>
    </w:p>
    <w:p w14:paraId="7C0011B3" w14:textId="77777777" w:rsidR="00194FD5" w:rsidRPr="00081CA2" w:rsidRDefault="00194FD5" w:rsidP="00081CA2">
      <w:r w:rsidRPr="00081CA2">
        <w:t>Upon completion of the Type Test the joint shall be fully dismantled and examined for any signs of distress or disruption not detected by the Type Test.</w:t>
      </w:r>
    </w:p>
    <w:p w14:paraId="29B3F584" w14:textId="77777777" w:rsidR="00194FD5" w:rsidRPr="00081CA2" w:rsidRDefault="00194FD5" w:rsidP="00081CA2">
      <w:r w:rsidRPr="00081CA2">
        <w:t>The sheath insulation used to enclose the joint shall be subjected to the following tests:</w:t>
      </w:r>
    </w:p>
    <w:p w14:paraId="77DE9B99" w14:textId="77777777" w:rsidR="00194FD5" w:rsidRPr="00081CA2" w:rsidRDefault="00194FD5" w:rsidP="00081CA2">
      <w:pPr>
        <w:pStyle w:val="ListParagraph"/>
        <w:numPr>
          <w:ilvl w:val="0"/>
          <w:numId w:val="203"/>
        </w:numPr>
      </w:pPr>
      <w:r w:rsidRPr="00081CA2">
        <w:t>Impulse tests in accordance with Engineering Recommendation C55-4: Insulated Sheath Power Cable Systems” from the Electricity Council, UK.</w:t>
      </w:r>
    </w:p>
    <w:p w14:paraId="320423D6" w14:textId="77777777" w:rsidR="00194FD5" w:rsidRPr="00081CA2" w:rsidRDefault="00194FD5" w:rsidP="00081CA2">
      <w:pPr>
        <w:pStyle w:val="ListParagraph"/>
        <w:numPr>
          <w:ilvl w:val="0"/>
          <w:numId w:val="203"/>
        </w:numPr>
      </w:pPr>
      <w:r w:rsidRPr="00081CA2">
        <w:t>Water penetration tests</w:t>
      </w:r>
    </w:p>
    <w:p w14:paraId="63DF87E8" w14:textId="77777777" w:rsidR="00194FD5" w:rsidRPr="00081CA2" w:rsidRDefault="00194FD5" w:rsidP="00081CA2">
      <w:pPr>
        <w:pStyle w:val="Heading4"/>
      </w:pPr>
      <w:bookmarkStart w:id="3101" w:name="_Toc50290325"/>
      <w:bookmarkStart w:id="3102" w:name="_Toc313624050"/>
      <w:bookmarkStart w:id="3103" w:name="_Toc339460039"/>
      <w:bookmarkStart w:id="3104" w:name="_Toc127465730"/>
      <w:r w:rsidRPr="00081CA2">
        <w:t>Routine Test Requirements for 11 kV XLPE Insulated Cable</w:t>
      </w:r>
      <w:bookmarkEnd w:id="3101"/>
      <w:bookmarkEnd w:id="3102"/>
      <w:bookmarkEnd w:id="3103"/>
      <w:bookmarkEnd w:id="3104"/>
      <w:r w:rsidRPr="00081CA2">
        <w:t xml:space="preserve"> </w:t>
      </w:r>
    </w:p>
    <w:p w14:paraId="116DADD8" w14:textId="77777777" w:rsidR="00194FD5" w:rsidRPr="00081CA2" w:rsidRDefault="00194FD5" w:rsidP="00081CA2">
      <w:r w:rsidRPr="00081CA2">
        <w:t xml:space="preserve">The following tests shall be carried out on dispatch drum of cable, to check that the whole of each length complies with the requirements.  </w:t>
      </w:r>
    </w:p>
    <w:p w14:paraId="37B2F3C9" w14:textId="77777777" w:rsidR="00194FD5" w:rsidRPr="00081CA2" w:rsidRDefault="00194FD5" w:rsidP="00081CA2">
      <w:pPr>
        <w:pStyle w:val="ListParagraph"/>
        <w:numPr>
          <w:ilvl w:val="0"/>
          <w:numId w:val="204"/>
        </w:numPr>
      </w:pPr>
      <w:r w:rsidRPr="00081CA2">
        <w:t>Voltage test</w:t>
      </w:r>
    </w:p>
    <w:p w14:paraId="673F4853" w14:textId="77777777" w:rsidR="00194FD5" w:rsidRPr="00081CA2" w:rsidRDefault="00194FD5" w:rsidP="00081CA2">
      <w:pPr>
        <w:pStyle w:val="ListParagraph"/>
        <w:numPr>
          <w:ilvl w:val="0"/>
          <w:numId w:val="204"/>
        </w:numPr>
      </w:pPr>
      <w:r w:rsidRPr="00081CA2">
        <w:t>Partial discharge test</w:t>
      </w:r>
    </w:p>
    <w:p w14:paraId="01C67DFC" w14:textId="77777777" w:rsidR="00194FD5" w:rsidRPr="00081CA2" w:rsidRDefault="00194FD5" w:rsidP="00081CA2">
      <w:pPr>
        <w:pStyle w:val="ListParagraph"/>
        <w:numPr>
          <w:ilvl w:val="0"/>
          <w:numId w:val="204"/>
        </w:numPr>
      </w:pPr>
      <w:r w:rsidRPr="00081CA2">
        <w:t>Dielectric loss angle</w:t>
      </w:r>
    </w:p>
    <w:p w14:paraId="36DBDA41" w14:textId="77777777" w:rsidR="00194FD5" w:rsidRPr="00081CA2" w:rsidRDefault="00194FD5" w:rsidP="00081CA2">
      <w:pPr>
        <w:pStyle w:val="ListParagraph"/>
        <w:numPr>
          <w:ilvl w:val="0"/>
          <w:numId w:val="204"/>
        </w:numPr>
      </w:pPr>
      <w:r w:rsidRPr="00081CA2">
        <w:t>Conductor examination</w:t>
      </w:r>
      <w:r w:rsidRPr="00081CA2">
        <w:tab/>
      </w:r>
    </w:p>
    <w:p w14:paraId="2B50C1D0" w14:textId="77777777" w:rsidR="00194FD5" w:rsidRPr="00081CA2" w:rsidRDefault="00194FD5" w:rsidP="00081CA2">
      <w:pPr>
        <w:pStyle w:val="ListParagraph"/>
        <w:numPr>
          <w:ilvl w:val="0"/>
          <w:numId w:val="204"/>
        </w:numPr>
      </w:pPr>
      <w:r w:rsidRPr="00081CA2">
        <w:t xml:space="preserve">Measurement of electrical resistance of conductor </w:t>
      </w:r>
    </w:p>
    <w:p w14:paraId="54281D01" w14:textId="77777777" w:rsidR="00194FD5" w:rsidRPr="00081CA2" w:rsidRDefault="00194FD5" w:rsidP="00081CA2">
      <w:pPr>
        <w:pStyle w:val="ListParagraph"/>
        <w:numPr>
          <w:ilvl w:val="0"/>
          <w:numId w:val="204"/>
        </w:numPr>
      </w:pPr>
      <w:r w:rsidRPr="00081CA2">
        <w:t>Over sheath voltage withstand test</w:t>
      </w:r>
    </w:p>
    <w:p w14:paraId="21EDA467" w14:textId="77777777" w:rsidR="00194FD5" w:rsidRPr="00081CA2" w:rsidRDefault="00194FD5" w:rsidP="00081CA2">
      <w:r w:rsidRPr="00081CA2">
        <w:rPr>
          <w:b/>
          <w:bCs/>
        </w:rPr>
        <w:t>Voltage Test:</w:t>
      </w:r>
      <w:r w:rsidRPr="00081CA2">
        <w:t xml:space="preserve"> The voltage test shall be conducted in accordance with IEC 60840.</w:t>
      </w:r>
    </w:p>
    <w:p w14:paraId="34C8D29E" w14:textId="77777777" w:rsidR="00194FD5" w:rsidRPr="00081CA2" w:rsidRDefault="00194FD5" w:rsidP="00081CA2">
      <w:r w:rsidRPr="00081CA2">
        <w:rPr>
          <w:b/>
          <w:bCs/>
        </w:rPr>
        <w:t>Partial Discharge Test:</w:t>
      </w:r>
      <w:r w:rsidRPr="00081CA2">
        <w:t xml:space="preserve"> The partial discharge test shall be conducted in accordance with IEC 60502.  Measurements shall be made at least after initial voltage energization and at the end of the specified test period.</w:t>
      </w:r>
    </w:p>
    <w:p w14:paraId="1744D104" w14:textId="77777777" w:rsidR="00194FD5" w:rsidRPr="00081CA2" w:rsidRDefault="00194FD5" w:rsidP="00081CA2">
      <w:pPr>
        <w:rPr>
          <w:b/>
          <w:bCs/>
        </w:rPr>
      </w:pPr>
      <w:r w:rsidRPr="00081CA2">
        <w:rPr>
          <w:b/>
          <w:bCs/>
        </w:rPr>
        <w:t xml:space="preserve">Dielectric Loss Angle: </w:t>
      </w:r>
    </w:p>
    <w:p w14:paraId="46134338" w14:textId="77777777" w:rsidR="00194FD5" w:rsidRPr="00081CA2" w:rsidRDefault="00194FD5" w:rsidP="00081CA2">
      <w:r w:rsidRPr="00081CA2">
        <w:lastRenderedPageBreak/>
        <w:t>This shall be measured at 1.5Uo.  The value shall be less than or equal to 0.0008.</w:t>
      </w:r>
    </w:p>
    <w:p w14:paraId="6C06A118" w14:textId="77777777" w:rsidR="00194FD5" w:rsidRPr="00081CA2" w:rsidRDefault="00194FD5" w:rsidP="00081CA2">
      <w:r w:rsidRPr="00081CA2">
        <w:rPr>
          <w:b/>
          <w:bCs/>
        </w:rPr>
        <w:t>Conductor Examination:</w:t>
      </w:r>
      <w:r w:rsidRPr="00081CA2">
        <w:t xml:space="preserve"> Compliance with the requirements of IEC 60228 for conductor construction shall be checked by inspection and measurement.</w:t>
      </w:r>
    </w:p>
    <w:p w14:paraId="555F092F" w14:textId="77777777" w:rsidR="00194FD5" w:rsidRPr="00081CA2" w:rsidRDefault="00194FD5" w:rsidP="00081CA2">
      <w:r w:rsidRPr="00081CA2">
        <w:rPr>
          <w:b/>
          <w:bCs/>
        </w:rPr>
        <w:t xml:space="preserve">Measurement of the Electrical Resistance of the Conductor: </w:t>
      </w:r>
      <w:r w:rsidRPr="00081CA2">
        <w:t>The measurement of the electrical resistance of the conductor shall be made in accordance with clause 16.2 of IEC 60502-2.  The measured resistance of the conductor should comply with the value specified in IEC 60228.</w:t>
      </w:r>
    </w:p>
    <w:p w14:paraId="39F02678" w14:textId="77777777" w:rsidR="00194FD5" w:rsidRPr="00081CA2" w:rsidRDefault="00194FD5" w:rsidP="00081CA2">
      <w:r w:rsidRPr="00081CA2">
        <w:rPr>
          <w:b/>
          <w:bCs/>
        </w:rPr>
        <w:t xml:space="preserve">Over-sheath Voltage Withstand Test: </w:t>
      </w:r>
      <w:r w:rsidRPr="00081CA2">
        <w:t>Each drum length of completed cable shall be subjected to a maximum voltage of 10kV DC for one minute between the metal sheath and the external conducting surface.</w:t>
      </w:r>
    </w:p>
    <w:p w14:paraId="4D008DA1" w14:textId="77777777" w:rsidR="00194FD5" w:rsidRPr="00081CA2" w:rsidRDefault="00194FD5" w:rsidP="00081CA2">
      <w:pPr>
        <w:pStyle w:val="Heading4"/>
      </w:pPr>
      <w:bookmarkStart w:id="3105" w:name="_Toc127465731"/>
      <w:r w:rsidRPr="00081CA2">
        <w:t>Additional Tests</w:t>
      </w:r>
      <w:bookmarkEnd w:id="3105"/>
    </w:p>
    <w:p w14:paraId="294630A2" w14:textId="77777777" w:rsidR="00194FD5" w:rsidRPr="00081CA2" w:rsidRDefault="00194FD5" w:rsidP="00081CA2">
      <w:r w:rsidRPr="00081CA2">
        <w:t xml:space="preserve">The Contractor shall carry out the following tests on a representative sample, according to IEC 60502 and supplements as appropriate to the type of cable under test. The samples shall be randomly selected from the completed and routine tested drums during the factory acceptance test, or on other agreed way. The testing piece (about 1.5m length) shall be taken from each drum and shall be available for selection to perform the hot set test and verification of cable dimensions. Each piece shall be marked with the drum number. If the samples from any length selected for the test should fail any of the tests, the procedure given in IEC 60502 shall apply. </w:t>
      </w:r>
    </w:p>
    <w:p w14:paraId="04C473D9" w14:textId="77777777" w:rsidR="00194FD5" w:rsidRPr="00081CA2" w:rsidRDefault="00194FD5" w:rsidP="00081CA2">
      <w:r w:rsidRPr="00081CA2">
        <w:t>The sequence of special tests shall include the following:</w:t>
      </w:r>
    </w:p>
    <w:p w14:paraId="7F9CF9C2" w14:textId="77777777" w:rsidR="00194FD5" w:rsidRPr="00081CA2" w:rsidRDefault="00194FD5" w:rsidP="00081CA2">
      <w:pPr>
        <w:pStyle w:val="ListParagraph"/>
        <w:numPr>
          <w:ilvl w:val="0"/>
          <w:numId w:val="205"/>
        </w:numPr>
      </w:pPr>
      <w:r w:rsidRPr="00081CA2">
        <w:t>Visual checking of packing and drums appearance.</w:t>
      </w:r>
    </w:p>
    <w:p w14:paraId="442694F1" w14:textId="77777777" w:rsidR="00194FD5" w:rsidRPr="00081CA2" w:rsidRDefault="00194FD5" w:rsidP="00081CA2">
      <w:pPr>
        <w:pStyle w:val="ListParagraph"/>
        <w:numPr>
          <w:ilvl w:val="0"/>
          <w:numId w:val="205"/>
        </w:numPr>
      </w:pPr>
      <w:r w:rsidRPr="00081CA2">
        <w:t>Repetition of the complete routine test.</w:t>
      </w:r>
    </w:p>
    <w:p w14:paraId="172CB8FF" w14:textId="77777777" w:rsidR="00194FD5" w:rsidRPr="00081CA2" w:rsidRDefault="00194FD5" w:rsidP="00081CA2">
      <w:pPr>
        <w:pStyle w:val="ListParagraph"/>
        <w:numPr>
          <w:ilvl w:val="0"/>
          <w:numId w:val="205"/>
        </w:numPr>
      </w:pPr>
      <w:r w:rsidRPr="00081CA2">
        <w:t>Measurement of thickness of insulation and non-metallic sheaths, as per IEC 60502 and IEC 60811-1-1.</w:t>
      </w:r>
    </w:p>
    <w:p w14:paraId="29C1C124" w14:textId="77777777" w:rsidR="00194FD5" w:rsidRPr="00081CA2" w:rsidRDefault="00194FD5" w:rsidP="00081CA2">
      <w:pPr>
        <w:pStyle w:val="ListParagraph"/>
        <w:numPr>
          <w:ilvl w:val="0"/>
          <w:numId w:val="205"/>
        </w:numPr>
      </w:pPr>
      <w:r w:rsidRPr="00081CA2">
        <w:t>Measurement of thickness of metallic sheaths, as per IEC 60502 (ring method).</w:t>
      </w:r>
    </w:p>
    <w:p w14:paraId="091B45E4" w14:textId="77777777" w:rsidR="00194FD5" w:rsidRPr="00081CA2" w:rsidRDefault="00194FD5" w:rsidP="00081CA2">
      <w:pPr>
        <w:pStyle w:val="ListParagraph"/>
        <w:numPr>
          <w:ilvl w:val="0"/>
          <w:numId w:val="205"/>
        </w:numPr>
      </w:pPr>
      <w:r w:rsidRPr="00081CA2">
        <w:t>Dimensional checking of copper screen, (no. and diameter of wires).</w:t>
      </w:r>
    </w:p>
    <w:p w14:paraId="7654FE10" w14:textId="77777777" w:rsidR="00194FD5" w:rsidRPr="00081CA2" w:rsidRDefault="00194FD5" w:rsidP="00081CA2">
      <w:pPr>
        <w:pStyle w:val="ListParagraph"/>
        <w:numPr>
          <w:ilvl w:val="0"/>
          <w:numId w:val="205"/>
        </w:numPr>
      </w:pPr>
      <w:r w:rsidRPr="00081CA2">
        <w:t>Hot set test of XLPE insulation, as per clause IEC 60502 and IEC 60811-2-1.</w:t>
      </w:r>
    </w:p>
    <w:p w14:paraId="35A39B88" w14:textId="77777777" w:rsidR="00194FD5" w:rsidRPr="00081CA2" w:rsidRDefault="00194FD5" w:rsidP="00081CA2">
      <w:pPr>
        <w:pStyle w:val="ListParagraph"/>
        <w:numPr>
          <w:ilvl w:val="0"/>
          <w:numId w:val="205"/>
        </w:numPr>
      </w:pPr>
      <w:r w:rsidRPr="00081CA2">
        <w:t>Checking of all cable dimensions against the values guaranteed in the Technical Schedules.</w:t>
      </w:r>
    </w:p>
    <w:p w14:paraId="609283A6" w14:textId="77777777" w:rsidR="00194FD5" w:rsidRPr="00081CA2" w:rsidRDefault="00194FD5" w:rsidP="00081CA2">
      <w:pPr>
        <w:pStyle w:val="ListParagraph"/>
        <w:numPr>
          <w:ilvl w:val="0"/>
          <w:numId w:val="205"/>
        </w:numPr>
      </w:pPr>
      <w:r w:rsidRPr="00081CA2">
        <w:t>Bending test and partial discharge test, as per IEC 60502</w:t>
      </w:r>
    </w:p>
    <w:p w14:paraId="6FD16FF0" w14:textId="77777777" w:rsidR="00194FD5" w:rsidRPr="00081CA2" w:rsidRDefault="00194FD5" w:rsidP="00081CA2">
      <w:pPr>
        <w:pStyle w:val="ListParagraph"/>
        <w:numPr>
          <w:ilvl w:val="0"/>
          <w:numId w:val="205"/>
        </w:numPr>
      </w:pPr>
      <w:r w:rsidRPr="00081CA2">
        <w:t>Abrasion test of PVC sheath, as per IEC 60229.</w:t>
      </w:r>
    </w:p>
    <w:p w14:paraId="50C034F6" w14:textId="77777777" w:rsidR="00194FD5" w:rsidRPr="00081CA2" w:rsidRDefault="00194FD5" w:rsidP="00081CA2">
      <w:pPr>
        <w:pStyle w:val="Heading4"/>
      </w:pPr>
      <w:bookmarkStart w:id="3106" w:name="_Toc50290326"/>
      <w:bookmarkStart w:id="3107" w:name="_Toc313624051"/>
      <w:bookmarkStart w:id="3108" w:name="_Toc339460040"/>
      <w:bookmarkStart w:id="3109" w:name="_Toc127465732"/>
      <w:r w:rsidRPr="00081CA2">
        <w:t>Routine Test Requirements for 11 kV XLPE Insulated Cable Accessories</w:t>
      </w:r>
      <w:bookmarkEnd w:id="3106"/>
      <w:bookmarkEnd w:id="3107"/>
      <w:bookmarkEnd w:id="3108"/>
      <w:bookmarkEnd w:id="3109"/>
    </w:p>
    <w:p w14:paraId="78BC950F" w14:textId="77777777" w:rsidR="00194FD5" w:rsidRPr="00081CA2" w:rsidRDefault="00194FD5" w:rsidP="00081CA2">
      <w:pPr>
        <w:pStyle w:val="Heading5"/>
        <w:numPr>
          <w:ilvl w:val="0"/>
          <w:numId w:val="206"/>
        </w:numPr>
      </w:pPr>
      <w:r w:rsidRPr="00081CA2">
        <w:t>One-Piece Pre-</w:t>
      </w:r>
      <w:proofErr w:type="spellStart"/>
      <w:r w:rsidRPr="00081CA2">
        <w:t>Moulded</w:t>
      </w:r>
      <w:proofErr w:type="spellEnd"/>
      <w:r w:rsidRPr="00081CA2">
        <w:t xml:space="preserve"> Joints</w:t>
      </w:r>
    </w:p>
    <w:p w14:paraId="75AF5C87" w14:textId="77777777" w:rsidR="00194FD5" w:rsidRPr="00081CA2" w:rsidRDefault="00194FD5" w:rsidP="00081CA2">
      <w:r w:rsidRPr="00081CA2">
        <w:t>The insulation and screening material used for all one-piece pre-</w:t>
      </w:r>
      <w:proofErr w:type="spellStart"/>
      <w:r w:rsidRPr="00081CA2">
        <w:t>moulded</w:t>
      </w:r>
      <w:proofErr w:type="spellEnd"/>
      <w:r w:rsidRPr="00081CA2">
        <w:t xml:space="preserve"> joints shall be identical to those used to manufacture the Type Test accessories.  The characterization of the insulation and screening material shall include:</w:t>
      </w:r>
    </w:p>
    <w:p w14:paraId="637D9F73" w14:textId="77777777" w:rsidR="00194FD5" w:rsidRPr="00081CA2" w:rsidRDefault="00194FD5" w:rsidP="00081CA2">
      <w:pPr>
        <w:pStyle w:val="ListParagraph"/>
        <w:numPr>
          <w:ilvl w:val="0"/>
          <w:numId w:val="207"/>
        </w:numPr>
      </w:pPr>
      <w:r w:rsidRPr="00081CA2">
        <w:t>Fourier Transform Infrared Spectroscopy (FTIR) to characterize the insulating polymer.</w:t>
      </w:r>
    </w:p>
    <w:p w14:paraId="655AFB15" w14:textId="77777777" w:rsidR="00194FD5" w:rsidRPr="00081CA2" w:rsidRDefault="00194FD5" w:rsidP="00081CA2">
      <w:pPr>
        <w:pStyle w:val="ListParagraph"/>
        <w:numPr>
          <w:ilvl w:val="0"/>
          <w:numId w:val="207"/>
        </w:numPr>
      </w:pPr>
      <w:r w:rsidRPr="00081CA2">
        <w:t>Cleanliness measurement on the incoming insulation material.</w:t>
      </w:r>
    </w:p>
    <w:p w14:paraId="6E5F3B94" w14:textId="77777777" w:rsidR="00194FD5" w:rsidRPr="00081CA2" w:rsidRDefault="00194FD5" w:rsidP="00081CA2">
      <w:pPr>
        <w:pStyle w:val="ListParagraph"/>
        <w:numPr>
          <w:ilvl w:val="0"/>
          <w:numId w:val="207"/>
        </w:numPr>
      </w:pPr>
      <w:r w:rsidRPr="00081CA2">
        <w:t>DLA measurement of insulation at 90ºC.</w:t>
      </w:r>
    </w:p>
    <w:p w14:paraId="567D8CA2" w14:textId="77777777" w:rsidR="00194FD5" w:rsidRPr="00081CA2" w:rsidRDefault="00194FD5" w:rsidP="00081CA2">
      <w:pPr>
        <w:pStyle w:val="ListParagraph"/>
        <w:numPr>
          <w:ilvl w:val="0"/>
          <w:numId w:val="207"/>
        </w:numPr>
      </w:pPr>
      <w:r w:rsidRPr="00081CA2">
        <w:t>Thermogravimetric Analysis (TGA) on the incoming semiconducting material to characterize the carbon black content.</w:t>
      </w:r>
    </w:p>
    <w:p w14:paraId="29890409" w14:textId="77777777" w:rsidR="00194FD5" w:rsidRPr="00081CA2" w:rsidRDefault="00194FD5" w:rsidP="00081CA2">
      <w:r w:rsidRPr="00081CA2">
        <w:t>The above tests shall be carried out on one joint in every ten manufactured for the contract.</w:t>
      </w:r>
    </w:p>
    <w:p w14:paraId="086C974D" w14:textId="77777777" w:rsidR="00194FD5" w:rsidRPr="00081CA2" w:rsidRDefault="00194FD5" w:rsidP="00081CA2">
      <w:r w:rsidRPr="00081CA2">
        <w:t>The following, additional tests, shall be conducted on everyone piece joint or rubber stress cone.</w:t>
      </w:r>
    </w:p>
    <w:p w14:paraId="48F52A22" w14:textId="77777777" w:rsidR="00194FD5" w:rsidRPr="00081CA2" w:rsidRDefault="00194FD5" w:rsidP="00081CA2">
      <w:pPr>
        <w:pStyle w:val="ListParagraph"/>
        <w:numPr>
          <w:ilvl w:val="0"/>
          <w:numId w:val="208"/>
        </w:numPr>
      </w:pPr>
      <w:r w:rsidRPr="00081CA2">
        <w:lastRenderedPageBreak/>
        <w:t>HV Withstand Test at 2Uo for 30 minutes.</w:t>
      </w:r>
    </w:p>
    <w:p w14:paraId="005E26EF" w14:textId="77777777" w:rsidR="00194FD5" w:rsidRPr="00081CA2" w:rsidRDefault="00194FD5" w:rsidP="00081CA2">
      <w:pPr>
        <w:pStyle w:val="ListParagraph"/>
        <w:numPr>
          <w:ilvl w:val="0"/>
          <w:numId w:val="208"/>
        </w:numPr>
      </w:pPr>
      <w:r w:rsidRPr="00081CA2">
        <w:t>Partial Discharge Measurement at 2Uo.  Discharge to be &lt; 10pC with background noise level of 2pC.</w:t>
      </w:r>
    </w:p>
    <w:p w14:paraId="3708445D" w14:textId="77777777" w:rsidR="00194FD5" w:rsidRPr="00081CA2" w:rsidRDefault="00194FD5" w:rsidP="00081CA2">
      <w:pPr>
        <w:pStyle w:val="ListParagraph"/>
        <w:numPr>
          <w:ilvl w:val="0"/>
          <w:numId w:val="208"/>
        </w:numPr>
      </w:pPr>
      <w:r w:rsidRPr="00081CA2">
        <w:t>Mechanical stretch of each rubber component over a mandrel equal in diameter to the Contractors site assembly mandrel.</w:t>
      </w:r>
    </w:p>
    <w:p w14:paraId="53337DB3" w14:textId="77777777" w:rsidR="00194FD5" w:rsidRPr="00081CA2" w:rsidRDefault="00194FD5" w:rsidP="00081CA2">
      <w:pPr>
        <w:pStyle w:val="ListParagraph"/>
        <w:numPr>
          <w:ilvl w:val="0"/>
          <w:numId w:val="208"/>
        </w:numPr>
      </w:pPr>
      <w:r w:rsidRPr="00081CA2">
        <w:t>Resistance of outer semi-conducting screen &lt; 20kohms.</w:t>
      </w:r>
    </w:p>
    <w:p w14:paraId="796A230D" w14:textId="77777777" w:rsidR="00194FD5" w:rsidRPr="00081CA2" w:rsidRDefault="00194FD5" w:rsidP="00081CA2">
      <w:pPr>
        <w:pStyle w:val="ListParagraph"/>
        <w:numPr>
          <w:ilvl w:val="0"/>
          <w:numId w:val="208"/>
        </w:numPr>
      </w:pPr>
      <w:r w:rsidRPr="00081CA2">
        <w:t>Integrity of insulated gap 70kV DC for 15 minutes.</w:t>
      </w:r>
    </w:p>
    <w:p w14:paraId="77CFA08E" w14:textId="77777777" w:rsidR="00194FD5" w:rsidRPr="00081CA2" w:rsidRDefault="00194FD5" w:rsidP="00081CA2">
      <w:pPr>
        <w:pStyle w:val="Heading1"/>
      </w:pPr>
      <w:bookmarkStart w:id="3110" w:name="_Toc394385939"/>
      <w:r w:rsidRPr="00081CA2">
        <w:t xml:space="preserve"> </w:t>
      </w:r>
      <w:bookmarkStart w:id="3111" w:name="_Toc115944087"/>
      <w:bookmarkStart w:id="3112" w:name="_Toc127463427"/>
      <w:bookmarkStart w:id="3113" w:name="_Toc127464519"/>
      <w:bookmarkStart w:id="3114" w:name="_Toc127465733"/>
      <w:bookmarkStart w:id="3115" w:name="_Toc129130401"/>
      <w:r w:rsidRPr="00081CA2">
        <w:t>Low voltage (LV) C</w:t>
      </w:r>
      <w:bookmarkEnd w:id="3110"/>
      <w:r w:rsidRPr="00081CA2">
        <w:t>ables</w:t>
      </w:r>
      <w:bookmarkEnd w:id="3111"/>
      <w:bookmarkEnd w:id="3112"/>
      <w:bookmarkEnd w:id="3113"/>
      <w:bookmarkEnd w:id="3114"/>
      <w:bookmarkEnd w:id="3115"/>
    </w:p>
    <w:p w14:paraId="734F6B15" w14:textId="77777777" w:rsidR="00194FD5" w:rsidRPr="00081CA2" w:rsidRDefault="00194FD5" w:rsidP="00081CA2">
      <w:pPr>
        <w:pStyle w:val="Heading2"/>
      </w:pPr>
      <w:r w:rsidRPr="00081CA2">
        <w:t xml:space="preserve"> </w:t>
      </w:r>
      <w:bookmarkStart w:id="3116" w:name="_Toc115944088"/>
      <w:bookmarkStart w:id="3117" w:name="_Toc127463428"/>
      <w:bookmarkStart w:id="3118" w:name="_Toc127464520"/>
      <w:bookmarkStart w:id="3119" w:name="_Toc127465734"/>
      <w:bookmarkStart w:id="3120" w:name="_Toc129130402"/>
      <w:r w:rsidRPr="00081CA2">
        <w:t>General</w:t>
      </w:r>
      <w:bookmarkEnd w:id="3116"/>
      <w:bookmarkEnd w:id="3117"/>
      <w:bookmarkEnd w:id="3118"/>
      <w:bookmarkEnd w:id="3119"/>
      <w:bookmarkEnd w:id="3120"/>
    </w:p>
    <w:p w14:paraId="48CBFC70" w14:textId="77777777" w:rsidR="00194FD5" w:rsidRPr="00081CA2" w:rsidRDefault="00194FD5" w:rsidP="00081CA2">
      <w:r w:rsidRPr="00081CA2">
        <w:t>The present specification outlines, from a technical point-of-view, the standard requirements applicable to the design, manufacture, and testing of low voltage (LV)cables.</w:t>
      </w:r>
    </w:p>
    <w:p w14:paraId="54A03F9C" w14:textId="77777777" w:rsidR="00194FD5" w:rsidRPr="00081CA2" w:rsidRDefault="00194FD5" w:rsidP="00081CA2">
      <w:r w:rsidRPr="00081CA2">
        <w:t xml:space="preserve">The LV Cable system installed in the substation shall be designed to support auxiliary power, monitoring and control functions of the substation. The selection of materials, and 110V DC design and installation shall ensure a high level of availability, minimize damage or disruption to other systems in the event of a fault and minimize the risk to personnel.  Wherever any part of an LV cable circuit is installed within a room or enclosure containing electrical control or protection equipment or where personnel are normally present cables employing insulation and sheathing which minimizes the production of smoke and toxic fumes shall be used.  Cable installed wholly outdoors shall be of </w:t>
      </w:r>
      <w:proofErr w:type="spellStart"/>
      <w:r w:rsidRPr="00081CA2">
        <w:t>armoured</w:t>
      </w:r>
      <w:proofErr w:type="spellEnd"/>
      <w:r w:rsidRPr="00081CA2">
        <w:t xml:space="preserve"> PVC insulated type.</w:t>
      </w:r>
    </w:p>
    <w:p w14:paraId="2F1E3877" w14:textId="1F5102F0" w:rsidR="00427F3F" w:rsidRPr="00081CA2" w:rsidRDefault="00427F3F" w:rsidP="00081CA2">
      <w:r w:rsidRPr="00081CA2">
        <w:t xml:space="preserve">Special arrangements </w:t>
      </w:r>
      <w:proofErr w:type="gramStart"/>
      <w:r w:rsidRPr="00081CA2">
        <w:t>is</w:t>
      </w:r>
      <w:proofErr w:type="gramEnd"/>
      <w:r w:rsidRPr="00081CA2">
        <w:t xml:space="preserve"> necessary for substation level PCs and network components not fulfilling the required EMC levels, concerning cabling, interposing relays, physical disposal (filtered and close A</w:t>
      </w:r>
      <w:r w:rsidR="00A93701" w:rsidRPr="00081CA2">
        <w:t>C</w:t>
      </w:r>
      <w:r w:rsidRPr="00081CA2">
        <w:t xml:space="preserve"> power supply units, to reduce disturbances). Visual inspections shall be done to check the conformity and quality of equipment integration in cubicles with respect to segregation of communication circuits from disturbed power circuits or CT/VT links, Earth cabling principles, Cable physical arrangement.</w:t>
      </w:r>
    </w:p>
    <w:p w14:paraId="22B5253B" w14:textId="77777777" w:rsidR="00194FD5" w:rsidRPr="00081CA2" w:rsidRDefault="00194FD5" w:rsidP="00081CA2">
      <w:pPr>
        <w:pStyle w:val="Heading2"/>
      </w:pPr>
      <w:bookmarkStart w:id="3121" w:name="_Toc54758606"/>
      <w:bookmarkStart w:id="3122" w:name="_Toc394385941"/>
      <w:r w:rsidRPr="00081CA2">
        <w:t xml:space="preserve"> </w:t>
      </w:r>
      <w:bookmarkStart w:id="3123" w:name="_Toc115944089"/>
      <w:bookmarkStart w:id="3124" w:name="_Toc127463429"/>
      <w:bookmarkStart w:id="3125" w:name="_Toc127464521"/>
      <w:bookmarkStart w:id="3126" w:name="_Toc127465735"/>
      <w:bookmarkStart w:id="3127" w:name="_Toc129130403"/>
      <w:r w:rsidRPr="00081CA2">
        <w:t>Scope</w:t>
      </w:r>
      <w:bookmarkEnd w:id="3123"/>
      <w:bookmarkEnd w:id="3124"/>
      <w:bookmarkEnd w:id="3125"/>
      <w:bookmarkEnd w:id="3126"/>
      <w:bookmarkEnd w:id="3127"/>
      <w:r w:rsidRPr="00081CA2">
        <w:t xml:space="preserve"> </w:t>
      </w:r>
      <w:bookmarkEnd w:id="3121"/>
      <w:bookmarkEnd w:id="3122"/>
    </w:p>
    <w:p w14:paraId="1A620EF2" w14:textId="77777777" w:rsidR="00194FD5" w:rsidRPr="00081CA2" w:rsidRDefault="00194FD5" w:rsidP="00081CA2">
      <w:bookmarkStart w:id="3128" w:name="_Toc54758607"/>
      <w:bookmarkStart w:id="3129" w:name="_Toc394385942"/>
      <w:r w:rsidRPr="00081CA2">
        <w:t>The supply and services to be performed by the Contractor shall comprise the design, manufacture, shop testing, packing, transport, insurance, unloading, storage on Site, construction works and erection, corrosion protection, site testing, submission of documentation, commissioning, and warranty of the works.</w:t>
      </w:r>
    </w:p>
    <w:p w14:paraId="3EE40A78" w14:textId="77777777" w:rsidR="00194FD5" w:rsidRPr="00081CA2" w:rsidRDefault="00194FD5" w:rsidP="00081CA2">
      <w:r w:rsidRPr="00081CA2">
        <w:t>The Contractor is bound to provide complete works, even if the equipment or services to be provided are not specifically mentioned in the specification.</w:t>
      </w:r>
    </w:p>
    <w:p w14:paraId="4D726C0B" w14:textId="77777777" w:rsidR="00194FD5" w:rsidRPr="00081CA2" w:rsidRDefault="00194FD5" w:rsidP="00081CA2">
      <w:pPr>
        <w:pStyle w:val="Heading3"/>
      </w:pPr>
      <w:bookmarkStart w:id="3130" w:name="_Toc127463430"/>
      <w:bookmarkStart w:id="3131" w:name="_Toc127464522"/>
      <w:bookmarkStart w:id="3132" w:name="_Toc127465736"/>
      <w:bookmarkStart w:id="3133" w:name="_Toc129130404"/>
      <w:r w:rsidRPr="00081CA2">
        <w:t>LV Power and Multicore Cables</w:t>
      </w:r>
      <w:bookmarkEnd w:id="3128"/>
      <w:bookmarkEnd w:id="3129"/>
      <w:r w:rsidRPr="00081CA2">
        <w:t xml:space="preserve"> - armored</w:t>
      </w:r>
      <w:bookmarkEnd w:id="3130"/>
      <w:bookmarkEnd w:id="3131"/>
      <w:bookmarkEnd w:id="3132"/>
      <w:bookmarkEnd w:id="3133"/>
    </w:p>
    <w:p w14:paraId="39A7C2A8" w14:textId="77777777" w:rsidR="00194FD5" w:rsidRPr="00081CA2" w:rsidRDefault="00194FD5" w:rsidP="00081CA2">
      <w:r w:rsidRPr="00081CA2">
        <w:t>The scope of supply shall include the following:</w:t>
      </w:r>
    </w:p>
    <w:p w14:paraId="73E366A4" w14:textId="77777777" w:rsidR="00194FD5" w:rsidRPr="00081CA2" w:rsidRDefault="00194FD5" w:rsidP="00081CA2">
      <w:pPr>
        <w:pStyle w:val="ListParagraph"/>
        <w:numPr>
          <w:ilvl w:val="0"/>
          <w:numId w:val="209"/>
        </w:numPr>
      </w:pPr>
      <w:r w:rsidRPr="00081CA2">
        <w:t>Power cables used for the connection between auxiliary supply system and consumers such as motors, chargers, sub-distribution boards, local control cubicles, protection panels, substation control systems, marshalling cubicles, equipment cabinets and all other users directly fed from the switchgear shall be sized according to the continuous site rating calculation.  These calculations shall be submitted for approval.</w:t>
      </w:r>
    </w:p>
    <w:p w14:paraId="75E5A9F2" w14:textId="77777777" w:rsidR="00194FD5" w:rsidRPr="00081CA2" w:rsidRDefault="00194FD5" w:rsidP="00081CA2">
      <w:pPr>
        <w:pStyle w:val="ListParagraph"/>
        <w:numPr>
          <w:ilvl w:val="0"/>
          <w:numId w:val="209"/>
        </w:numPr>
      </w:pPr>
      <w:proofErr w:type="spellStart"/>
      <w:r w:rsidRPr="00081CA2">
        <w:t>Armoured</w:t>
      </w:r>
      <w:proofErr w:type="spellEnd"/>
      <w:r w:rsidRPr="00081CA2">
        <w:t xml:space="preserve"> Power cables used for the connection 11/0.415kV auxiliary/earthing transformers and L.V.A.C. switchboard; between batteries, chargers, and DC Boards.</w:t>
      </w:r>
    </w:p>
    <w:p w14:paraId="06B5993C" w14:textId="77777777" w:rsidR="00194FD5" w:rsidRPr="00081CA2" w:rsidRDefault="00194FD5" w:rsidP="00081CA2">
      <w:pPr>
        <w:pStyle w:val="ListParagraph"/>
        <w:numPr>
          <w:ilvl w:val="0"/>
          <w:numId w:val="209"/>
        </w:numPr>
      </w:pPr>
      <w:r w:rsidRPr="00081CA2">
        <w:lastRenderedPageBreak/>
        <w:t xml:space="preserve">Multicore </w:t>
      </w:r>
      <w:proofErr w:type="spellStart"/>
      <w:r w:rsidRPr="00081CA2">
        <w:t>armoured</w:t>
      </w:r>
      <w:proofErr w:type="spellEnd"/>
      <w:r w:rsidRPr="00081CA2">
        <w:t xml:space="preserve"> control cables for 110 V D.C. system,</w:t>
      </w:r>
    </w:p>
    <w:p w14:paraId="7FC4510F" w14:textId="77777777" w:rsidR="00194FD5" w:rsidRPr="00081CA2" w:rsidRDefault="00194FD5" w:rsidP="00081CA2">
      <w:pPr>
        <w:pStyle w:val="ListParagraph"/>
        <w:numPr>
          <w:ilvl w:val="0"/>
          <w:numId w:val="209"/>
        </w:numPr>
      </w:pPr>
      <w:r w:rsidRPr="00081CA2">
        <w:t xml:space="preserve">Multicore </w:t>
      </w:r>
      <w:proofErr w:type="spellStart"/>
      <w:r w:rsidRPr="00081CA2">
        <w:t>armoured</w:t>
      </w:r>
      <w:proofErr w:type="spellEnd"/>
      <w:r w:rsidRPr="00081CA2">
        <w:t xml:space="preserve"> (control, protection, measuring, alarm, and indication) cables used for the connection of various individual control boards or equipment cabinets to the remote-control panels, protection panels, substation control system, marshalling cubicles, equipment and consumers, connection between the elements of control cubicles, connection between telemetry marshalling cubicles and control cubicles and all other connections.</w:t>
      </w:r>
    </w:p>
    <w:p w14:paraId="2966AA7B" w14:textId="77777777" w:rsidR="00194FD5" w:rsidRPr="00081CA2" w:rsidRDefault="00194FD5" w:rsidP="00081CA2">
      <w:pPr>
        <w:pStyle w:val="ListParagraph"/>
        <w:numPr>
          <w:ilvl w:val="0"/>
          <w:numId w:val="209"/>
        </w:numPr>
      </w:pPr>
      <w:r w:rsidRPr="00081CA2">
        <w:t>Cable racks trays and fixing devices for all LV cables.</w:t>
      </w:r>
    </w:p>
    <w:p w14:paraId="62A6F83D" w14:textId="77777777" w:rsidR="00194FD5" w:rsidRPr="00081CA2" w:rsidRDefault="00194FD5" w:rsidP="00081CA2">
      <w:pPr>
        <w:pStyle w:val="ListParagraph"/>
        <w:numPr>
          <w:ilvl w:val="0"/>
          <w:numId w:val="209"/>
        </w:numPr>
      </w:pPr>
      <w:r w:rsidRPr="00081CA2">
        <w:t>Cable terminating material for all LV cables.</w:t>
      </w:r>
    </w:p>
    <w:p w14:paraId="3A8E27E8" w14:textId="77777777" w:rsidR="00194FD5" w:rsidRPr="00081CA2" w:rsidRDefault="00194FD5" w:rsidP="00081CA2">
      <w:pPr>
        <w:pStyle w:val="ListParagraph"/>
        <w:numPr>
          <w:ilvl w:val="0"/>
          <w:numId w:val="209"/>
        </w:numPr>
      </w:pPr>
      <w:r w:rsidRPr="00081CA2">
        <w:t>Corrosion protection.</w:t>
      </w:r>
    </w:p>
    <w:p w14:paraId="7A9DD0C2" w14:textId="77777777" w:rsidR="00194FD5" w:rsidRPr="00081CA2" w:rsidRDefault="00194FD5" w:rsidP="00081CA2">
      <w:pPr>
        <w:pStyle w:val="ListParagraph"/>
        <w:numPr>
          <w:ilvl w:val="0"/>
          <w:numId w:val="209"/>
        </w:numPr>
      </w:pPr>
      <w:r w:rsidRPr="00081CA2">
        <w:t>Special equipment, tools and spare parts shall be included as required for proper maintenance.</w:t>
      </w:r>
    </w:p>
    <w:p w14:paraId="135EAEBF" w14:textId="77777777" w:rsidR="00194FD5" w:rsidRPr="00081CA2" w:rsidRDefault="00194FD5" w:rsidP="00081CA2">
      <w:pPr>
        <w:pStyle w:val="Heading2"/>
      </w:pPr>
      <w:bookmarkStart w:id="3134" w:name="_Toc54758608"/>
      <w:bookmarkStart w:id="3135" w:name="_Toc115944091"/>
      <w:bookmarkStart w:id="3136" w:name="_Toc127463431"/>
      <w:bookmarkStart w:id="3137" w:name="_Toc127464523"/>
      <w:bookmarkStart w:id="3138" w:name="_Toc127465737"/>
      <w:bookmarkStart w:id="3139" w:name="_Toc129130405"/>
      <w:r w:rsidRPr="00081CA2">
        <w:t>Technical Data</w:t>
      </w:r>
      <w:bookmarkEnd w:id="3134"/>
      <w:bookmarkEnd w:id="3135"/>
      <w:bookmarkEnd w:id="3136"/>
      <w:bookmarkEnd w:id="3137"/>
      <w:bookmarkEnd w:id="3138"/>
      <w:bookmarkEnd w:id="3139"/>
    </w:p>
    <w:p w14:paraId="32628A10" w14:textId="77777777" w:rsidR="00194FD5" w:rsidRPr="00081CA2" w:rsidRDefault="00194FD5" w:rsidP="00081CA2">
      <w:r w:rsidRPr="00081CA2">
        <w:t>Rated voltage:</w:t>
      </w:r>
      <w:r w:rsidRPr="00081CA2">
        <w:tab/>
      </w:r>
      <w:r w:rsidRPr="00081CA2">
        <w:tab/>
        <w:t>0.6/1 kV</w:t>
      </w:r>
    </w:p>
    <w:p w14:paraId="095755E4" w14:textId="77777777" w:rsidR="00194FD5" w:rsidRPr="00081CA2" w:rsidRDefault="00194FD5" w:rsidP="00081CA2">
      <w:r w:rsidRPr="00081CA2">
        <w:t>Conductor material:</w:t>
      </w:r>
      <w:r w:rsidRPr="00081CA2">
        <w:tab/>
        <w:t>Copper</w:t>
      </w:r>
    </w:p>
    <w:p w14:paraId="7686C9A4" w14:textId="3FAD2AE8" w:rsidR="00194FD5" w:rsidRPr="00081CA2" w:rsidRDefault="00194FD5" w:rsidP="00081CA2">
      <w:r w:rsidRPr="00081CA2">
        <w:t>Core insulation:</w:t>
      </w:r>
      <w:r w:rsidRPr="00081CA2">
        <w:tab/>
        <w:t xml:space="preserve">Thermosetting or </w:t>
      </w:r>
      <w:r w:rsidR="00374D5D" w:rsidRPr="00081CA2">
        <w:t>Polyethylene compound</w:t>
      </w:r>
    </w:p>
    <w:p w14:paraId="2BF2932A" w14:textId="77777777" w:rsidR="00194FD5" w:rsidRPr="00081CA2" w:rsidRDefault="00194FD5" w:rsidP="00081CA2">
      <w:r w:rsidRPr="00081CA2">
        <w:t xml:space="preserve">Protective sheath: </w:t>
      </w:r>
      <w:r w:rsidRPr="00081CA2">
        <w:tab/>
        <w:t xml:space="preserve">Galvanized steel-wire </w:t>
      </w:r>
      <w:proofErr w:type="spellStart"/>
      <w:r w:rsidRPr="00081CA2">
        <w:t>armoured</w:t>
      </w:r>
      <w:proofErr w:type="spellEnd"/>
      <w:r w:rsidRPr="00081CA2">
        <w:t xml:space="preserve"> and LSOH </w:t>
      </w:r>
    </w:p>
    <w:p w14:paraId="14046C08" w14:textId="6FE54D6B" w:rsidR="00194FD5" w:rsidRPr="00081CA2" w:rsidRDefault="00194FD5" w:rsidP="00081CA2">
      <w:r w:rsidRPr="00081CA2">
        <w:t>All parts of the cable installation shall comply with this Specification and the latest revisions of the relevant IEC standards except where otherwise stated.</w:t>
      </w:r>
      <w:r w:rsidR="003706AE" w:rsidRPr="00081CA2">
        <w:t xml:space="preserve"> LSOH or SHF1/2 cables must not contain PVC even in their insulation.</w:t>
      </w:r>
    </w:p>
    <w:p w14:paraId="08B1241C" w14:textId="77777777" w:rsidR="00194FD5" w:rsidRPr="00081CA2" w:rsidRDefault="00194FD5" w:rsidP="00081CA2">
      <w:pPr>
        <w:pStyle w:val="Heading2"/>
      </w:pPr>
      <w:bookmarkStart w:id="3140" w:name="_Toc54758609"/>
      <w:bookmarkStart w:id="3141" w:name="_Toc115944092"/>
      <w:bookmarkStart w:id="3142" w:name="_Toc127463432"/>
      <w:bookmarkStart w:id="3143" w:name="_Toc127464524"/>
      <w:bookmarkStart w:id="3144" w:name="_Toc127465738"/>
      <w:bookmarkStart w:id="3145" w:name="_Toc129130406"/>
      <w:r w:rsidRPr="00081CA2">
        <w:t>General Design Requirements</w:t>
      </w:r>
      <w:bookmarkEnd w:id="3140"/>
      <w:bookmarkEnd w:id="3141"/>
      <w:bookmarkEnd w:id="3142"/>
      <w:bookmarkEnd w:id="3143"/>
      <w:bookmarkEnd w:id="3144"/>
      <w:bookmarkEnd w:id="3145"/>
    </w:p>
    <w:p w14:paraId="0EC2F84D" w14:textId="77777777" w:rsidR="00194FD5" w:rsidRPr="00081CA2" w:rsidRDefault="00194FD5" w:rsidP="00081CA2">
      <w:r w:rsidRPr="00081CA2">
        <w:t>The low voltage power and multicore cables shall comply with these specifications and the requirements of the latest revision of the following IEC Standards, except where otherwise stated:</w:t>
      </w:r>
    </w:p>
    <w:p w14:paraId="68BC694D" w14:textId="77777777" w:rsidR="00194FD5" w:rsidRPr="00081CA2" w:rsidRDefault="00194FD5" w:rsidP="00081CA2">
      <w:pPr>
        <w:pStyle w:val="ListParagraph"/>
        <w:numPr>
          <w:ilvl w:val="0"/>
          <w:numId w:val="210"/>
        </w:numPr>
      </w:pPr>
      <w:r w:rsidRPr="00081CA2">
        <w:t xml:space="preserve">All control cables shall be </w:t>
      </w:r>
      <w:proofErr w:type="spellStart"/>
      <w:r w:rsidRPr="00081CA2">
        <w:t>armoured</w:t>
      </w:r>
      <w:proofErr w:type="spellEnd"/>
      <w:r w:rsidRPr="00081CA2">
        <w:t xml:space="preserve"> for mechanical protection.</w:t>
      </w:r>
    </w:p>
    <w:p w14:paraId="1F20AC2E" w14:textId="77777777" w:rsidR="00194FD5" w:rsidRPr="00081CA2" w:rsidRDefault="00194FD5" w:rsidP="00081CA2">
      <w:pPr>
        <w:pStyle w:val="ListParagraph"/>
        <w:numPr>
          <w:ilvl w:val="0"/>
          <w:numId w:val="210"/>
        </w:numPr>
      </w:pPr>
      <w:r w:rsidRPr="00081CA2">
        <w:t>All cables shall be suitable for continuous operation under climatic conditions prevailing on site.</w:t>
      </w:r>
    </w:p>
    <w:p w14:paraId="437A2831" w14:textId="77777777" w:rsidR="00194FD5" w:rsidRPr="00081CA2" w:rsidRDefault="00194FD5" w:rsidP="00081CA2">
      <w:pPr>
        <w:pStyle w:val="ListParagraph"/>
        <w:numPr>
          <w:ilvl w:val="0"/>
          <w:numId w:val="210"/>
        </w:numPr>
      </w:pPr>
      <w:r w:rsidRPr="00081CA2">
        <w:t>All transient and abnormal conditions, such as overload and short circuits shall be withstood without detrimental effects.</w:t>
      </w:r>
    </w:p>
    <w:p w14:paraId="4064C494" w14:textId="7153DBB2" w:rsidR="00194FD5" w:rsidRPr="00081CA2" w:rsidRDefault="00194FD5" w:rsidP="00081CA2">
      <w:r w:rsidRPr="00081CA2">
        <w:t>The cables shall have copper conductor with thermosetting insulation with LSOH characteristics as determined by the application.</w:t>
      </w:r>
      <w:r w:rsidR="003706AE" w:rsidRPr="00081CA2">
        <w:t xml:space="preserve"> LSOH or SHF1/2 cables must not contain PVC even in their insulation.</w:t>
      </w:r>
    </w:p>
    <w:p w14:paraId="74D6475E" w14:textId="77777777" w:rsidR="00194FD5" w:rsidRPr="00081CA2" w:rsidRDefault="00194FD5" w:rsidP="00081CA2">
      <w:r w:rsidRPr="00081CA2">
        <w:t>The cables shall be identified at both terminations with stainless steel metallic ferrules engraved with the reference number, the number and size of cores, the type of cable and the designation.</w:t>
      </w:r>
    </w:p>
    <w:p w14:paraId="5B7CC6AD" w14:textId="77777777" w:rsidR="00194FD5" w:rsidRPr="00081CA2" w:rsidRDefault="00194FD5" w:rsidP="00081CA2">
      <w:r w:rsidRPr="00081CA2">
        <w:t>At those points of interconnection between the wiring carried out by separate contractors where a change of number cannot be avoided double ferrules shall be provided on each wire. The change of numbering shall be shown on the appropriate diagram of the equipment.</w:t>
      </w:r>
    </w:p>
    <w:p w14:paraId="5CDEB97B" w14:textId="77777777" w:rsidR="00194FD5" w:rsidRPr="00081CA2" w:rsidRDefault="00194FD5" w:rsidP="00081CA2">
      <w:r w:rsidRPr="00081CA2">
        <w:t>The Contractor shall provide a complete set of cable schedules listing all cables required for connecting the equipment supplied under this Contract.</w:t>
      </w:r>
    </w:p>
    <w:p w14:paraId="677E8D55" w14:textId="77777777" w:rsidR="00194FD5" w:rsidRPr="00081CA2" w:rsidRDefault="00194FD5" w:rsidP="00081CA2">
      <w:r w:rsidRPr="00081CA2">
        <w:t>Cable schedules listing all cables and their points of termination including details of cable, number of cores, core reference, core size, number of cores in use and cable length etc. shall be provided.</w:t>
      </w:r>
    </w:p>
    <w:p w14:paraId="7D00D40F" w14:textId="77777777" w:rsidR="00194FD5" w:rsidRPr="00081CA2" w:rsidRDefault="00194FD5" w:rsidP="00081CA2">
      <w:r w:rsidRPr="00081CA2">
        <w:lastRenderedPageBreak/>
        <w:t>The Contractor shall ensure that the core identification at their terminals corresponds to the above-mentioned schedule.</w:t>
      </w:r>
    </w:p>
    <w:p w14:paraId="23D45004" w14:textId="77777777" w:rsidR="00194FD5" w:rsidRPr="00081CA2" w:rsidRDefault="00194FD5" w:rsidP="00081CA2">
      <w:r w:rsidRPr="00081CA2">
        <w:t>The cables shall be laid on trays in single layers in such a manner that they can be replaced or added to without difficulty.</w:t>
      </w:r>
    </w:p>
    <w:p w14:paraId="230E7A01" w14:textId="77777777" w:rsidR="00194FD5" w:rsidRPr="00081CA2" w:rsidRDefault="00194FD5" w:rsidP="00081CA2">
      <w:r w:rsidRPr="00081CA2">
        <w:t>In general, the cables for double in-feeds from the switchgear, transformers, distribution boards and cubicles shall be laid separately so that in the event of a short-circuit in one in-feed, the other is not affected.</w:t>
      </w:r>
    </w:p>
    <w:p w14:paraId="7D6B35F3" w14:textId="77777777" w:rsidR="00194FD5" w:rsidRPr="00081CA2" w:rsidRDefault="00194FD5" w:rsidP="00081CA2">
      <w:r w:rsidRPr="00081CA2">
        <w:t>All AC and DC control and power circuits shall be segregated from one another and the circuits to main protective gear shall be segregated from those for back up protection.</w:t>
      </w:r>
    </w:p>
    <w:p w14:paraId="1501B752" w14:textId="77777777" w:rsidR="00194FD5" w:rsidRPr="00081CA2" w:rsidRDefault="00194FD5" w:rsidP="00081CA2">
      <w:r w:rsidRPr="00081CA2">
        <w:t>The cable sheaths must be resistant to solar radiation, the effect of oil, bacterial action, insects, and rodents. They must be suitable for laying indoors, outdoors, underground and in water.</w:t>
      </w:r>
    </w:p>
    <w:p w14:paraId="7DE28AFE" w14:textId="77777777" w:rsidR="00194FD5" w:rsidRPr="00081CA2" w:rsidRDefault="00194FD5" w:rsidP="00081CA2">
      <w:r w:rsidRPr="00081CA2">
        <w:t>All cables installed in concrete troughs within the substation shall have anti-termite protection applied to the outer covering in the form of a chemical additive. The chemical used, percentage strength and the changes in electrical and mechanical properties of the outer covering shall be stated in the Technical Schedules.</w:t>
      </w:r>
    </w:p>
    <w:p w14:paraId="76FB3A0A" w14:textId="77777777" w:rsidR="00194FD5" w:rsidRPr="00081CA2" w:rsidRDefault="00194FD5" w:rsidP="00081CA2">
      <w:r w:rsidRPr="00081CA2">
        <w:t xml:space="preserve">The screen of the shielded cables shall be brought out and earthed at one end. The </w:t>
      </w:r>
      <w:proofErr w:type="spellStart"/>
      <w:r w:rsidRPr="00081CA2">
        <w:t>armouring</w:t>
      </w:r>
      <w:proofErr w:type="spellEnd"/>
      <w:r w:rsidRPr="00081CA2">
        <w:t xml:space="preserve"> of the cables shall be earthed at both ends.</w:t>
      </w:r>
    </w:p>
    <w:p w14:paraId="1EEE96EF" w14:textId="77777777" w:rsidR="00194FD5" w:rsidRPr="00081CA2" w:rsidRDefault="00194FD5" w:rsidP="00081CA2">
      <w:r w:rsidRPr="00081CA2">
        <w:t>When laying the cables on trays, vertical runs, in cable ducts, etc. and when choosing the sizes of cables, care must be taken to ensure that adequate ventilation is guaranteed and that there is no risk of thermal overloading, undue pressure or distortions of the cables.</w:t>
      </w:r>
    </w:p>
    <w:p w14:paraId="422107B2" w14:textId="77777777" w:rsidR="00194FD5" w:rsidRPr="00081CA2" w:rsidRDefault="00194FD5" w:rsidP="00081CA2">
      <w:r w:rsidRPr="00081CA2">
        <w:t xml:space="preserve">Outer sheath of LV cables shall be of uniform </w:t>
      </w:r>
      <w:proofErr w:type="spellStart"/>
      <w:r w:rsidRPr="00081CA2">
        <w:t>colour</w:t>
      </w:r>
      <w:proofErr w:type="spellEnd"/>
      <w:r w:rsidRPr="00081CA2">
        <w:t>, even and free of outlines to achieve the appropriate tightness for the required IP degree together with the cable glands. The stranding must not become apparent.</w:t>
      </w:r>
    </w:p>
    <w:p w14:paraId="08310C56" w14:textId="77777777" w:rsidR="00194FD5" w:rsidRPr="00081CA2" w:rsidRDefault="00194FD5" w:rsidP="00081CA2">
      <w:r w:rsidRPr="00081CA2">
        <w:t>Outer sheath of the cables shall be widely resistant to oils, greases, acids, and bases.</w:t>
      </w:r>
    </w:p>
    <w:p w14:paraId="5CB2FC75" w14:textId="77777777" w:rsidR="00194FD5" w:rsidRPr="00081CA2" w:rsidRDefault="00194FD5" w:rsidP="00081CA2">
      <w:r w:rsidRPr="00081CA2">
        <w:t>Shore hardness of outer sheath shall be as follows:</w:t>
      </w:r>
    </w:p>
    <w:p w14:paraId="598BFDB4" w14:textId="77777777" w:rsidR="00194FD5" w:rsidRPr="00081CA2" w:rsidRDefault="00194FD5" w:rsidP="00081CA2">
      <w:pPr>
        <w:pStyle w:val="ListParagraph"/>
        <w:numPr>
          <w:ilvl w:val="0"/>
          <w:numId w:val="211"/>
        </w:numPr>
      </w:pPr>
      <w:r w:rsidRPr="00081CA2">
        <w:t>Halogen free material:</w:t>
      </w:r>
      <w:r w:rsidRPr="00081CA2">
        <w:tab/>
      </w:r>
      <w:r w:rsidRPr="00081CA2">
        <w:tab/>
        <w:t>Shore-D, 40</w:t>
      </w:r>
    </w:p>
    <w:p w14:paraId="6A90BD20" w14:textId="77777777" w:rsidR="00194FD5" w:rsidRPr="00081CA2" w:rsidRDefault="00194FD5" w:rsidP="00081CA2">
      <w:pPr>
        <w:pStyle w:val="ListParagraph"/>
        <w:numPr>
          <w:ilvl w:val="0"/>
          <w:numId w:val="211"/>
        </w:numPr>
      </w:pPr>
      <w:r w:rsidRPr="00081CA2">
        <w:t>Polyurethane (outdoor):</w:t>
      </w:r>
      <w:r w:rsidRPr="00081CA2">
        <w:tab/>
        <w:t>Shore-A, 85</w:t>
      </w:r>
    </w:p>
    <w:p w14:paraId="4DB4738E" w14:textId="77777777" w:rsidR="00194FD5" w:rsidRPr="00081CA2" w:rsidRDefault="00194FD5" w:rsidP="00081CA2">
      <w:r w:rsidRPr="00081CA2">
        <w:t>Shore hardness of core insulation shall be as follows:</w:t>
      </w:r>
    </w:p>
    <w:p w14:paraId="1EC1DCE3" w14:textId="77777777" w:rsidR="00194FD5" w:rsidRPr="00081CA2" w:rsidRDefault="00194FD5" w:rsidP="00081CA2">
      <w:pPr>
        <w:pStyle w:val="ListParagraph"/>
        <w:numPr>
          <w:ilvl w:val="0"/>
          <w:numId w:val="212"/>
        </w:numPr>
      </w:pPr>
      <w:r w:rsidRPr="00081CA2">
        <w:t>Halogen free material:</w:t>
      </w:r>
      <w:r w:rsidRPr="00081CA2">
        <w:tab/>
      </w:r>
      <w:r w:rsidRPr="00081CA2">
        <w:tab/>
        <w:t>Shore-D, 48</w:t>
      </w:r>
    </w:p>
    <w:p w14:paraId="0E43C330" w14:textId="77777777" w:rsidR="00194FD5" w:rsidRPr="00081CA2" w:rsidRDefault="00194FD5" w:rsidP="00081CA2">
      <w:pPr>
        <w:pStyle w:val="ListParagraph"/>
        <w:numPr>
          <w:ilvl w:val="0"/>
          <w:numId w:val="212"/>
        </w:numPr>
      </w:pPr>
      <w:r w:rsidRPr="00081CA2">
        <w:t xml:space="preserve">Outdoor material: </w:t>
      </w:r>
      <w:r w:rsidRPr="00081CA2">
        <w:tab/>
      </w:r>
      <w:r w:rsidRPr="00081CA2">
        <w:tab/>
        <w:t>Shore-A, 89</w:t>
      </w:r>
    </w:p>
    <w:p w14:paraId="58A3D04B" w14:textId="77777777" w:rsidR="00194FD5" w:rsidRPr="00081CA2" w:rsidRDefault="00194FD5" w:rsidP="00081CA2">
      <w:r w:rsidRPr="00081CA2">
        <w:t>All cables to be supplied shall be connected to the relevant equipment in an approved manner, including all necessary wiring. Their spare conductors shall be terminated and marked for future extensions. The conductors shall be connected to terminals as such that crossovers are avoided.</w:t>
      </w:r>
    </w:p>
    <w:p w14:paraId="1F7AAE81" w14:textId="77777777" w:rsidR="00194FD5" w:rsidRPr="00081CA2" w:rsidRDefault="00194FD5" w:rsidP="00081CA2">
      <w:r w:rsidRPr="00081CA2">
        <w:t>The dimensions of the cables shall meet the required operating currents, considering also that the permissible voltage drops are not exceeding the limit. Furthermore, the cables shall resist the expected thermic and dynamic short-circuit currents trouble-free.</w:t>
      </w:r>
    </w:p>
    <w:p w14:paraId="40855BDC" w14:textId="77777777" w:rsidR="00194FD5" w:rsidRPr="00081CA2" w:rsidRDefault="00194FD5" w:rsidP="00081CA2">
      <w:r w:rsidRPr="00081CA2">
        <w:t>The cable length of delivery shall be selected in that way that cable joints are not needed.</w:t>
      </w:r>
    </w:p>
    <w:p w14:paraId="5721EE52" w14:textId="77777777" w:rsidR="00194FD5" w:rsidRPr="00081CA2" w:rsidRDefault="00194FD5" w:rsidP="00081CA2">
      <w:r w:rsidRPr="00081CA2">
        <w:t>Minimum cross section of cable cores except telecommunication shall be 1.5 sq.mm.</w:t>
      </w:r>
    </w:p>
    <w:p w14:paraId="4BC0B31A" w14:textId="77777777" w:rsidR="00194FD5" w:rsidRPr="00081CA2" w:rsidRDefault="00194FD5" w:rsidP="00081CA2">
      <w:r w:rsidRPr="00081CA2">
        <w:lastRenderedPageBreak/>
        <w:t>The maximum permissible voltage drops for all auxiliary power supply and control cable circuits up to the consumer shall be less than 5 %.</w:t>
      </w:r>
    </w:p>
    <w:p w14:paraId="3AA3DB31" w14:textId="77777777" w:rsidR="00194FD5" w:rsidRPr="00081CA2" w:rsidRDefault="00194FD5" w:rsidP="00081CA2">
      <w:pPr>
        <w:pStyle w:val="Heading2"/>
      </w:pPr>
      <w:bookmarkStart w:id="3146" w:name="_Toc54758610"/>
      <w:bookmarkStart w:id="3147" w:name="_Toc394385943"/>
      <w:bookmarkStart w:id="3148" w:name="_Toc115944093"/>
      <w:bookmarkStart w:id="3149" w:name="_Toc127463433"/>
      <w:bookmarkStart w:id="3150" w:name="_Toc127464525"/>
      <w:bookmarkStart w:id="3151" w:name="_Toc127465739"/>
      <w:bookmarkStart w:id="3152" w:name="_Toc129130407"/>
      <w:r w:rsidRPr="00081CA2">
        <w:t>Low Voltage Power Cables</w:t>
      </w:r>
      <w:bookmarkEnd w:id="3146"/>
      <w:bookmarkEnd w:id="3147"/>
      <w:r w:rsidRPr="00081CA2">
        <w:t xml:space="preserve"> – armored</w:t>
      </w:r>
      <w:bookmarkEnd w:id="3148"/>
      <w:bookmarkEnd w:id="3149"/>
      <w:bookmarkEnd w:id="3150"/>
      <w:bookmarkEnd w:id="3151"/>
      <w:bookmarkEnd w:id="3152"/>
      <w:r w:rsidRPr="00081CA2">
        <w:t xml:space="preserve"> </w:t>
      </w:r>
    </w:p>
    <w:p w14:paraId="3B1CAC1C" w14:textId="77777777" w:rsidR="00194FD5" w:rsidRPr="00081CA2" w:rsidRDefault="00194FD5" w:rsidP="00081CA2">
      <w:r w:rsidRPr="00081CA2">
        <w:t xml:space="preserve">The conductors for power supply cables at voltages up to 600/1000 V AC shall be plain annealed copper wire complying with IEC 60228 as applicable, with circular or shaped conductors.  All cores shall be identified by phase </w:t>
      </w:r>
      <w:proofErr w:type="spellStart"/>
      <w:r w:rsidRPr="00081CA2">
        <w:t>colours</w:t>
      </w:r>
      <w:proofErr w:type="spellEnd"/>
      <w:r w:rsidRPr="00081CA2">
        <w:t>.</w:t>
      </w:r>
    </w:p>
    <w:p w14:paraId="560388AF" w14:textId="77777777" w:rsidR="00194FD5" w:rsidRPr="00081CA2" w:rsidRDefault="00194FD5" w:rsidP="00081CA2">
      <w:r w:rsidRPr="00081CA2">
        <w:t>The conductor sizes shall be in accordance with loading of the individual circuits under the site conditions and to the approval of KETRACO.</w:t>
      </w:r>
    </w:p>
    <w:p w14:paraId="609F8B99" w14:textId="77777777" w:rsidR="00194FD5" w:rsidRPr="00081CA2" w:rsidRDefault="00194FD5" w:rsidP="00081CA2">
      <w:r w:rsidRPr="00081CA2">
        <w:t>During motor starting or re-acceleration in groups, the voltage at the motor terminals shall not fall below 80% of the rated voltage.  Cables and systems shall be sized to meet these criteria.</w:t>
      </w:r>
    </w:p>
    <w:p w14:paraId="63BB473E" w14:textId="77777777" w:rsidR="00194FD5" w:rsidRPr="00081CA2" w:rsidRDefault="00194FD5" w:rsidP="00081CA2">
      <w:r w:rsidRPr="00081CA2">
        <w:t>The basis of voltage drop calculations shall be for worst case, i.e., minimum fault level and outage of supply feeders or transformers.</w:t>
      </w:r>
    </w:p>
    <w:p w14:paraId="22A90D7C" w14:textId="77777777" w:rsidR="00194FD5" w:rsidRPr="00081CA2" w:rsidRDefault="00194FD5" w:rsidP="00081CA2">
      <w:r w:rsidRPr="00081CA2">
        <w:t>The maximum permissible volt drop in cables shall be:</w:t>
      </w:r>
    </w:p>
    <w:p w14:paraId="4A772078" w14:textId="77777777" w:rsidR="00194FD5" w:rsidRPr="00081CA2" w:rsidRDefault="00194FD5" w:rsidP="00081CA2">
      <w:r w:rsidRPr="00081CA2">
        <w:t>Feeders and sub-feeders:</w:t>
      </w:r>
      <w:r w:rsidRPr="00081CA2">
        <w:tab/>
        <w:t>1%</w:t>
      </w:r>
    </w:p>
    <w:p w14:paraId="57256DF0" w14:textId="77777777" w:rsidR="00194FD5" w:rsidRPr="00081CA2" w:rsidRDefault="00194FD5" w:rsidP="00081CA2">
      <w:r w:rsidRPr="00081CA2">
        <w:t xml:space="preserve">Motors branch circuits: </w:t>
      </w:r>
      <w:r w:rsidRPr="00081CA2">
        <w:tab/>
        <w:t>2.5% (from power center to load terminals),</w:t>
      </w:r>
    </w:p>
    <w:p w14:paraId="51F781EE" w14:textId="77777777" w:rsidR="00194FD5" w:rsidRPr="00081CA2" w:rsidRDefault="00194FD5" w:rsidP="00081CA2">
      <w:r w:rsidRPr="00081CA2">
        <w:t>Lighting sub-circuits:</w:t>
      </w:r>
      <w:r w:rsidRPr="00081CA2">
        <w:tab/>
      </w:r>
      <w:r w:rsidRPr="00081CA2">
        <w:tab/>
        <w:t>2.5% (from lighting switchboard to furthest fitting).</w:t>
      </w:r>
    </w:p>
    <w:p w14:paraId="1F4056F6" w14:textId="77777777" w:rsidR="00194FD5" w:rsidRPr="00081CA2" w:rsidRDefault="00194FD5" w:rsidP="00081CA2">
      <w:r w:rsidRPr="00081CA2">
        <w:t>A derating factor based on the manufacturer’s recommendations shall be applied to cable vendors stated current capacities, considering grouping factor, ambient temperature, and environmental conditions.</w:t>
      </w:r>
    </w:p>
    <w:p w14:paraId="0254EA7F" w14:textId="77777777" w:rsidR="00194FD5" w:rsidRPr="00081CA2" w:rsidRDefault="00194FD5" w:rsidP="00081CA2">
      <w:pPr>
        <w:pStyle w:val="ListParagraph"/>
        <w:numPr>
          <w:ilvl w:val="0"/>
          <w:numId w:val="213"/>
        </w:numPr>
      </w:pPr>
      <w:r w:rsidRPr="00081CA2">
        <w:t>Cable shall be sized by consideration of:</w:t>
      </w:r>
    </w:p>
    <w:p w14:paraId="0EB4B66C" w14:textId="77777777" w:rsidR="00194FD5" w:rsidRPr="00081CA2" w:rsidRDefault="00194FD5" w:rsidP="00081CA2">
      <w:pPr>
        <w:pStyle w:val="ListParagraph"/>
        <w:numPr>
          <w:ilvl w:val="0"/>
          <w:numId w:val="213"/>
        </w:numPr>
      </w:pPr>
      <w:r w:rsidRPr="00081CA2">
        <w:t>Nameplate full load current of equipment,</w:t>
      </w:r>
    </w:p>
    <w:p w14:paraId="45C70E20" w14:textId="77777777" w:rsidR="00194FD5" w:rsidRPr="00081CA2" w:rsidRDefault="00194FD5" w:rsidP="00081CA2">
      <w:pPr>
        <w:pStyle w:val="ListParagraph"/>
        <w:numPr>
          <w:ilvl w:val="0"/>
          <w:numId w:val="213"/>
        </w:numPr>
      </w:pPr>
      <w:r w:rsidRPr="00081CA2">
        <w:t>Current carrying capacity after de-rating,</w:t>
      </w:r>
    </w:p>
    <w:p w14:paraId="0075B7A6" w14:textId="77777777" w:rsidR="00194FD5" w:rsidRPr="00081CA2" w:rsidRDefault="00194FD5" w:rsidP="00081CA2">
      <w:pPr>
        <w:pStyle w:val="ListParagraph"/>
        <w:numPr>
          <w:ilvl w:val="0"/>
          <w:numId w:val="213"/>
        </w:numPr>
      </w:pPr>
      <w:r w:rsidRPr="00081CA2">
        <w:t>Voltage drops,</w:t>
      </w:r>
    </w:p>
    <w:p w14:paraId="3F12FC80" w14:textId="77777777" w:rsidR="00194FD5" w:rsidRPr="00081CA2" w:rsidRDefault="00194FD5" w:rsidP="00081CA2">
      <w:pPr>
        <w:pStyle w:val="ListParagraph"/>
        <w:numPr>
          <w:ilvl w:val="0"/>
          <w:numId w:val="213"/>
        </w:numPr>
      </w:pPr>
      <w:r w:rsidRPr="00081CA2">
        <w:t>Short circuit rating.</w:t>
      </w:r>
    </w:p>
    <w:p w14:paraId="566D7FE2" w14:textId="77777777" w:rsidR="00194FD5" w:rsidRPr="00081CA2" w:rsidRDefault="00194FD5" w:rsidP="00081CA2">
      <w:r w:rsidRPr="00081CA2">
        <w:t>The minimum cross-section of standard conductors shall be 2.5 mm².</w:t>
      </w:r>
    </w:p>
    <w:p w14:paraId="41CFEE0C" w14:textId="77777777" w:rsidR="00194FD5" w:rsidRPr="00081CA2" w:rsidRDefault="00194FD5" w:rsidP="00081CA2">
      <w:r w:rsidRPr="00081CA2">
        <w:t>The low voltage power cables shall consist of single, two, three and four core-cables.</w:t>
      </w:r>
    </w:p>
    <w:p w14:paraId="60EC203E" w14:textId="77777777" w:rsidR="00194FD5" w:rsidRPr="00081CA2" w:rsidRDefault="00194FD5" w:rsidP="00081CA2">
      <w:r w:rsidRPr="00081CA2">
        <w:t>On the low-voltage side, the cable connection between the station service transformers and the 0.4 kV infeed cubicles shall consist of single core power cables.</w:t>
      </w:r>
    </w:p>
    <w:p w14:paraId="5D9DDB37" w14:textId="77777777" w:rsidR="00194FD5" w:rsidRPr="00081CA2" w:rsidRDefault="00194FD5" w:rsidP="00081CA2">
      <w:r w:rsidRPr="00081CA2">
        <w:t>The connections between batteries or rectifiers respectively and the DC distribution board shall generally consist of single core power cables.</w:t>
      </w:r>
    </w:p>
    <w:p w14:paraId="0BEFAE04" w14:textId="77777777" w:rsidR="00194FD5" w:rsidRPr="00081CA2" w:rsidRDefault="00194FD5" w:rsidP="00081CA2">
      <w:pPr>
        <w:pStyle w:val="Heading2"/>
      </w:pPr>
      <w:bookmarkStart w:id="3153" w:name="_Toc54758611"/>
      <w:bookmarkStart w:id="3154" w:name="_Toc115944094"/>
      <w:bookmarkStart w:id="3155" w:name="_Toc129130408"/>
      <w:bookmarkStart w:id="3156" w:name="_Toc127463434"/>
      <w:bookmarkStart w:id="3157" w:name="_Toc127464526"/>
      <w:bookmarkStart w:id="3158" w:name="_Toc127465740"/>
      <w:r w:rsidRPr="00081CA2">
        <w:t>Low Voltage Multicore Cables</w:t>
      </w:r>
      <w:bookmarkEnd w:id="3153"/>
      <w:r w:rsidRPr="00081CA2">
        <w:t xml:space="preserve"> - armored</w:t>
      </w:r>
      <w:bookmarkEnd w:id="3154"/>
      <w:bookmarkEnd w:id="3155"/>
      <w:r w:rsidRPr="00081CA2">
        <w:t xml:space="preserve"> </w:t>
      </w:r>
      <w:bookmarkEnd w:id="3156"/>
      <w:bookmarkEnd w:id="3157"/>
      <w:bookmarkEnd w:id="3158"/>
    </w:p>
    <w:p w14:paraId="04F38B8D" w14:textId="77777777" w:rsidR="00194FD5" w:rsidRPr="00081CA2" w:rsidRDefault="00194FD5" w:rsidP="00081CA2">
      <w:bookmarkStart w:id="3159" w:name="_Toc54758612"/>
      <w:r w:rsidRPr="00081CA2">
        <w:t>The conductors for power supply cables at voltages up to 600/1000 V AC and for all 110 V DC protection, control, alarm, and indication shall be plain annealed copper wire complying with IEC 60228 as applicable or equivalent and all cores shall be clearly identified by printed numbers at regular intervals.</w:t>
      </w:r>
    </w:p>
    <w:p w14:paraId="0E3D4743" w14:textId="77777777" w:rsidR="00194FD5" w:rsidRPr="00081CA2" w:rsidRDefault="00194FD5" w:rsidP="00081CA2">
      <w:r w:rsidRPr="00081CA2">
        <w:t xml:space="preserve">The minimum conductor size shall be not less than seven strands of 0.67 mm diameter wire and the minimum cross-sectional area shall be not less than 2.5mm². In special cases for light current installations single strand, annealed copper conductors with a cross section of 1.5mm² may be used. </w:t>
      </w:r>
      <w:r w:rsidRPr="00081CA2">
        <w:lastRenderedPageBreak/>
        <w:t>Also, conductor sizes less than 2.5mm² may be used for specific electronic circuits (e.g., ribbon cable) subject to KETRACO’s approval.</w:t>
      </w:r>
    </w:p>
    <w:p w14:paraId="5FE3A12A" w14:textId="77777777" w:rsidR="00194FD5" w:rsidRPr="00081CA2" w:rsidRDefault="00194FD5" w:rsidP="00081CA2">
      <w:r w:rsidRPr="00081CA2">
        <w:t>All multicore cables shall have stranded copper conductors.</w:t>
      </w:r>
    </w:p>
    <w:p w14:paraId="3AAAC191" w14:textId="77777777" w:rsidR="00194FD5" w:rsidRPr="00081CA2" w:rsidRDefault="00194FD5" w:rsidP="00081CA2">
      <w:r w:rsidRPr="00081CA2">
        <w:t>Multicore cables of 7 cores and above shall have a minimum of ten percent (10%) spare cores over the original design requirements.</w:t>
      </w:r>
    </w:p>
    <w:p w14:paraId="43D0B470" w14:textId="77777777" w:rsidR="00194FD5" w:rsidRPr="00081CA2" w:rsidRDefault="00194FD5" w:rsidP="00081CA2">
      <w:r w:rsidRPr="00081CA2">
        <w:t>The number of cores in multicore cables shall be selected from the following numbers: 2, 3, 4, 7, 12, 19, 27 and 37.</w:t>
      </w:r>
    </w:p>
    <w:p w14:paraId="38A70195" w14:textId="77777777" w:rsidR="00194FD5" w:rsidRPr="00081CA2" w:rsidRDefault="00194FD5" w:rsidP="00081CA2">
      <w:r w:rsidRPr="00081CA2">
        <w:t>The multicore cable tails shall be so bound that each wire may be traced to its cable without difficulty.</w:t>
      </w:r>
    </w:p>
    <w:p w14:paraId="79F4833F" w14:textId="77777777" w:rsidR="00194FD5" w:rsidRPr="00081CA2" w:rsidRDefault="00194FD5" w:rsidP="00081CA2">
      <w:r w:rsidRPr="00081CA2">
        <w:t>The screens of screened pairs of multipair cables shall be earthed at one end of the cable only. The position of the earthing connections shall be shown clearly on the diagram.</w:t>
      </w:r>
    </w:p>
    <w:p w14:paraId="345C0B16" w14:textId="77777777" w:rsidR="00194FD5" w:rsidRPr="00081CA2" w:rsidRDefault="00194FD5" w:rsidP="00081CA2">
      <w:r w:rsidRPr="00081CA2">
        <w:t xml:space="preserve">Multicore </w:t>
      </w:r>
      <w:proofErr w:type="spellStart"/>
      <w:r w:rsidRPr="00081CA2">
        <w:t>armoured</w:t>
      </w:r>
      <w:proofErr w:type="spellEnd"/>
      <w:r w:rsidRPr="00081CA2">
        <w:t xml:space="preserve"> and shielded control cables shall have standard cross section copper cores. The outer covering shall be preferably high-density polyethylene, termite resistant, vermin proof, and suitable for the prevailing service conditions at site.</w:t>
      </w:r>
    </w:p>
    <w:p w14:paraId="4A2226EE" w14:textId="77777777" w:rsidR="00194FD5" w:rsidRPr="00081CA2" w:rsidRDefault="00194FD5" w:rsidP="00081CA2">
      <w:r w:rsidRPr="00081CA2">
        <w:t>The printing on the cable sheath shall be repeated in intervals of at least 0.5 m and shall contain</w:t>
      </w:r>
    </w:p>
    <w:p w14:paraId="1B3C4D6F" w14:textId="77777777" w:rsidR="00194FD5" w:rsidRPr="00081CA2" w:rsidRDefault="00194FD5" w:rsidP="00081CA2">
      <w:pPr>
        <w:pStyle w:val="ListParagraph"/>
        <w:numPr>
          <w:ilvl w:val="0"/>
          <w:numId w:val="214"/>
        </w:numPr>
      </w:pPr>
      <w:r w:rsidRPr="00081CA2">
        <w:t>manufacturers name or trademark</w:t>
      </w:r>
    </w:p>
    <w:p w14:paraId="73734E0C" w14:textId="77777777" w:rsidR="00194FD5" w:rsidRPr="00081CA2" w:rsidRDefault="00194FD5" w:rsidP="00081CA2">
      <w:pPr>
        <w:pStyle w:val="ListParagraph"/>
        <w:numPr>
          <w:ilvl w:val="0"/>
          <w:numId w:val="214"/>
        </w:numPr>
      </w:pPr>
      <w:r w:rsidRPr="00081CA2">
        <w:t>cable type designation</w:t>
      </w:r>
    </w:p>
    <w:p w14:paraId="29862170" w14:textId="77777777" w:rsidR="00194FD5" w:rsidRPr="00081CA2" w:rsidRDefault="00194FD5" w:rsidP="00081CA2">
      <w:pPr>
        <w:pStyle w:val="ListParagraph"/>
        <w:numPr>
          <w:ilvl w:val="0"/>
          <w:numId w:val="214"/>
        </w:numPr>
      </w:pPr>
      <w:r w:rsidRPr="00081CA2">
        <w:t>number and cross-sectional area of the cable cores</w:t>
      </w:r>
    </w:p>
    <w:p w14:paraId="19BDA1ED" w14:textId="77777777" w:rsidR="00194FD5" w:rsidRPr="00081CA2" w:rsidRDefault="00194FD5" w:rsidP="00081CA2">
      <w:pPr>
        <w:pStyle w:val="ListParagraph"/>
        <w:numPr>
          <w:ilvl w:val="0"/>
          <w:numId w:val="214"/>
        </w:numPr>
      </w:pPr>
      <w:r w:rsidRPr="00081CA2">
        <w:t>mark of conformity to RoHS</w:t>
      </w:r>
    </w:p>
    <w:p w14:paraId="1AF9CB94" w14:textId="77777777" w:rsidR="00194FD5" w:rsidRPr="00081CA2" w:rsidRDefault="00194FD5" w:rsidP="00081CA2">
      <w:r w:rsidRPr="00081CA2">
        <w:t>Control/ signaling cables shall have an overall screen with an optical covering ≥85 % and with the screen suitably earthed. In normal cases screens are earthed on both sides. For that reason, they shall have the necessary ampacity. In special cases only earthing on one side might be needed, but this shall be agreed during design phase with KETRACO.</w:t>
      </w:r>
    </w:p>
    <w:p w14:paraId="7C03B55E" w14:textId="77777777" w:rsidR="00194FD5" w:rsidRPr="00081CA2" w:rsidRDefault="00194FD5" w:rsidP="00081CA2">
      <w:r w:rsidRPr="00081CA2">
        <w:t xml:space="preserve">Cables running outside of a building shall be additionally </w:t>
      </w:r>
      <w:proofErr w:type="spellStart"/>
      <w:r w:rsidRPr="00081CA2">
        <w:t>armoured</w:t>
      </w:r>
      <w:proofErr w:type="spellEnd"/>
      <w:r w:rsidRPr="00081CA2">
        <w:t>.</w:t>
      </w:r>
    </w:p>
    <w:p w14:paraId="3551D7BA" w14:textId="77777777" w:rsidR="00194FD5" w:rsidRPr="00081CA2" w:rsidRDefault="00194FD5" w:rsidP="00081CA2">
      <w:r w:rsidRPr="00081CA2">
        <w:t>Control/ signaling cables shall be of copper wires, multi stranded acc. to IEC 60228 Class 5 and with standardized conductivity in accordance with IEC 60228. Cable cores shall be stranded concentrically; each cable core layer shall run in the opposite direction to the subjacent one.</w:t>
      </w:r>
    </w:p>
    <w:p w14:paraId="1FCDC8B9" w14:textId="77777777" w:rsidR="00194FD5" w:rsidRPr="00081CA2" w:rsidRDefault="00194FD5" w:rsidP="00081CA2">
      <w:r w:rsidRPr="00081CA2">
        <w:t xml:space="preserve">The cable core insulation shall be either </w:t>
      </w:r>
      <w:proofErr w:type="spellStart"/>
      <w:r w:rsidRPr="00081CA2">
        <w:t>colour</w:t>
      </w:r>
      <w:proofErr w:type="spellEnd"/>
      <w:r w:rsidRPr="00081CA2">
        <w:t xml:space="preserve"> coded (cables to current transformers and voltage transformers) or black with white numbering acc. To BS EN 50334, consecutive and starting with #1 from the inner core. Repetition of the numbering shall be in intervals of at least 0.1 m.</w:t>
      </w:r>
    </w:p>
    <w:p w14:paraId="349A25FE" w14:textId="77777777" w:rsidR="00194FD5" w:rsidRPr="00081CA2" w:rsidRDefault="00194FD5" w:rsidP="00081CA2">
      <w:r w:rsidRPr="00081CA2">
        <w:t>The cables shall be designed for nominal voltage of (U0/U) of 300/500 V, the test voltage (50 Hz, 1 min) shall be 3 kV.</w:t>
      </w:r>
    </w:p>
    <w:p w14:paraId="18B05160" w14:textId="77777777" w:rsidR="00194FD5" w:rsidRPr="00081CA2" w:rsidRDefault="00194FD5" w:rsidP="00081CA2">
      <w:r w:rsidRPr="00081CA2">
        <w:t xml:space="preserve">Individual cables shall be used for current transformer secondary circuits, voltage transformer secondary circuits, control and </w:t>
      </w:r>
      <w:proofErr w:type="spellStart"/>
      <w:r w:rsidRPr="00081CA2">
        <w:t>signalling</w:t>
      </w:r>
      <w:proofErr w:type="spellEnd"/>
      <w:r w:rsidRPr="00081CA2">
        <w:t xml:space="preserve"> circuits and communication circuits.</w:t>
      </w:r>
    </w:p>
    <w:p w14:paraId="3F2E8A05" w14:textId="77777777" w:rsidR="00194FD5" w:rsidRPr="00081CA2" w:rsidRDefault="00194FD5" w:rsidP="00081CA2">
      <w:r w:rsidRPr="00081CA2">
        <w:t>Cables for telephone and data links shall be of the twisted pair wire type with an appropriate screen. The screen shall be connected to earth.</w:t>
      </w:r>
    </w:p>
    <w:p w14:paraId="7771B9DB" w14:textId="77777777" w:rsidR="00194FD5" w:rsidRPr="00081CA2" w:rsidRDefault="00194FD5" w:rsidP="00081CA2">
      <w:r w:rsidRPr="00081CA2">
        <w:t>The cables for connection of the batteries to the fuse boxes shall be single core, halogen free insulated, short-circuit safe and inherently earth-fault-proof.</w:t>
      </w:r>
    </w:p>
    <w:p w14:paraId="60F3F0CE" w14:textId="77777777" w:rsidR="00194FD5" w:rsidRPr="00081CA2" w:rsidRDefault="00194FD5" w:rsidP="00081CA2">
      <w:r w:rsidRPr="00081CA2">
        <w:lastRenderedPageBreak/>
        <w:t>The cable connections from the voltage transformer secondary terminals up to the mini circuit breakers shall be short-circuit safe and inherently earth-fault-proof. This unprotected cable length shall be as short as possible.</w:t>
      </w:r>
    </w:p>
    <w:p w14:paraId="0969FE8F" w14:textId="77777777" w:rsidR="00194FD5" w:rsidRPr="00081CA2" w:rsidRDefault="00194FD5" w:rsidP="00081CA2">
      <w:r w:rsidRPr="00081CA2">
        <w:t>Control cables that are exposed to high temperatures like on transformers shall conform to an increased maximum permissible temperature (for fixed installation operation temperature up to 145 °C and temperature under short-circuit conditions up to 280 °C). For use in outdoor applications and if applicable due to the climatic conditions the cables shall additionally allow a minimum ambient temperature of -55 °C for fixed installation and they shall have good resistance to weathering, ozone, and UV-rays. In areas with possible oil contact (e.g., on oil insulated transformers) the cables shall also be oil resistant. In other respects, requirements specified for control cables shall apply.</w:t>
      </w:r>
    </w:p>
    <w:p w14:paraId="425760C2" w14:textId="77777777" w:rsidR="00194FD5" w:rsidRPr="00081CA2" w:rsidRDefault="00194FD5" w:rsidP="00081CA2">
      <w:r w:rsidRPr="00081CA2">
        <w:t>Fire resistant cables shall be used wherever personal safety has to be considered e.g., for the following applications:</w:t>
      </w:r>
    </w:p>
    <w:p w14:paraId="2D27BDC8" w14:textId="77777777" w:rsidR="00194FD5" w:rsidRPr="00081CA2" w:rsidRDefault="00194FD5" w:rsidP="00081CA2">
      <w:pPr>
        <w:pStyle w:val="ListParagraph"/>
        <w:numPr>
          <w:ilvl w:val="0"/>
          <w:numId w:val="215"/>
        </w:numPr>
      </w:pPr>
      <w:r w:rsidRPr="00081CA2">
        <w:t>Fire protection and fire alarm systems</w:t>
      </w:r>
    </w:p>
    <w:p w14:paraId="68A86A2F" w14:textId="77777777" w:rsidR="00194FD5" w:rsidRPr="00081CA2" w:rsidRDefault="00194FD5" w:rsidP="00081CA2">
      <w:pPr>
        <w:pStyle w:val="ListParagraph"/>
        <w:numPr>
          <w:ilvl w:val="0"/>
          <w:numId w:val="215"/>
        </w:numPr>
      </w:pPr>
      <w:r w:rsidRPr="00081CA2">
        <w:t>Emergency and safety lighting</w:t>
      </w:r>
    </w:p>
    <w:p w14:paraId="1FFE86AF" w14:textId="77777777" w:rsidR="00194FD5" w:rsidRPr="00081CA2" w:rsidRDefault="00194FD5" w:rsidP="00081CA2">
      <w:pPr>
        <w:pStyle w:val="ListParagraph"/>
        <w:numPr>
          <w:ilvl w:val="0"/>
          <w:numId w:val="215"/>
        </w:numPr>
      </w:pPr>
      <w:r w:rsidRPr="00081CA2">
        <w:t>Systems for emergency evacuation</w:t>
      </w:r>
    </w:p>
    <w:p w14:paraId="0281B9D9" w14:textId="77777777" w:rsidR="00194FD5" w:rsidRPr="00081CA2" w:rsidRDefault="00194FD5" w:rsidP="00081CA2">
      <w:r w:rsidRPr="00081CA2">
        <w:t>The cables shall fulfil:</w:t>
      </w:r>
    </w:p>
    <w:p w14:paraId="45C37E3E" w14:textId="77777777" w:rsidR="00194FD5" w:rsidRPr="00081CA2" w:rsidRDefault="00194FD5" w:rsidP="00081CA2">
      <w:pPr>
        <w:pStyle w:val="ListParagraph"/>
        <w:numPr>
          <w:ilvl w:val="0"/>
          <w:numId w:val="216"/>
        </w:numPr>
      </w:pPr>
      <w:r w:rsidRPr="00081CA2">
        <w:t>Circuit integrity (FE180) in accordance with IEC 60331, VDE 0472-814</w:t>
      </w:r>
    </w:p>
    <w:p w14:paraId="77CEE425" w14:textId="77777777" w:rsidR="00194FD5" w:rsidRPr="00081CA2" w:rsidRDefault="00194FD5" w:rsidP="00081CA2">
      <w:pPr>
        <w:pStyle w:val="ListParagraph"/>
        <w:numPr>
          <w:ilvl w:val="0"/>
          <w:numId w:val="216"/>
        </w:numPr>
      </w:pPr>
      <w:r w:rsidRPr="00081CA2">
        <w:t>System Circuit Integrity E90 in accordance with DIN 4102-12.</w:t>
      </w:r>
    </w:p>
    <w:p w14:paraId="57134531" w14:textId="77777777" w:rsidR="00194FD5" w:rsidRPr="00081CA2" w:rsidRDefault="00194FD5" w:rsidP="00081CA2">
      <w:r w:rsidRPr="00081CA2">
        <w:t>The system circuit integrity can only be reached together with appropriate cable support systems.</w:t>
      </w:r>
    </w:p>
    <w:p w14:paraId="19525C6B" w14:textId="77777777" w:rsidR="00194FD5" w:rsidRPr="00081CA2" w:rsidRDefault="00194FD5" w:rsidP="00081CA2">
      <w:r w:rsidRPr="00081CA2">
        <w:t>The Contractor shall submit full details of all cable loads and in the case of interposing current transformer connections, the loop resistance of each circuit.</w:t>
      </w:r>
    </w:p>
    <w:p w14:paraId="07B032C4" w14:textId="77777777" w:rsidR="00194FD5" w:rsidRPr="00081CA2" w:rsidRDefault="00194FD5" w:rsidP="00081CA2">
      <w:r w:rsidRPr="00081CA2">
        <w:t>An instrument transformer cable may transmit the current or voltage from only one transformer. If the same voltage is required for different purposes (e.g., protection, measurement, metering) each voltage transformer circuit must be wired via a separate MCB to the switchgear control cabinets.</w:t>
      </w:r>
    </w:p>
    <w:p w14:paraId="0D983E08" w14:textId="77777777" w:rsidR="00194FD5" w:rsidRPr="00081CA2" w:rsidRDefault="00194FD5" w:rsidP="00081CA2">
      <w:pPr>
        <w:pStyle w:val="Heading2"/>
      </w:pPr>
      <w:bookmarkStart w:id="3160" w:name="_Toc115944095"/>
      <w:bookmarkStart w:id="3161" w:name="_Toc127463435"/>
      <w:bookmarkStart w:id="3162" w:name="_Toc127464527"/>
      <w:bookmarkStart w:id="3163" w:name="_Toc127465741"/>
      <w:bookmarkStart w:id="3164" w:name="_Toc129130409"/>
      <w:r w:rsidRPr="00081CA2">
        <w:t>Termination of Cables and Wires</w:t>
      </w:r>
      <w:bookmarkEnd w:id="3159"/>
      <w:bookmarkEnd w:id="3160"/>
      <w:bookmarkEnd w:id="3161"/>
      <w:bookmarkEnd w:id="3162"/>
      <w:bookmarkEnd w:id="3163"/>
      <w:bookmarkEnd w:id="3164"/>
    </w:p>
    <w:p w14:paraId="24906E8F" w14:textId="77777777" w:rsidR="00194FD5" w:rsidRPr="00081CA2" w:rsidRDefault="00194FD5" w:rsidP="00081CA2">
      <w:bookmarkStart w:id="3165" w:name="_Toc54758613"/>
      <w:bookmarkStart w:id="3166" w:name="_Toc394385944"/>
      <w:r w:rsidRPr="00081CA2">
        <w:t>All cables shall be terminated in accordance with the manufacturer’s recommendations and the cable cores shall be long enough to be terminated to any terminal in an enclosure without extension. All cables shall enter cubicles and boxes from bottom side.</w:t>
      </w:r>
    </w:p>
    <w:p w14:paraId="53EE1986" w14:textId="77777777" w:rsidR="00194FD5" w:rsidRPr="00081CA2" w:rsidRDefault="00194FD5" w:rsidP="00081CA2">
      <w:r w:rsidRPr="00081CA2">
        <w:t>PVC sheathed cables shall be terminated by compression glands complying with BS 6121 (or equivalent).</w:t>
      </w:r>
    </w:p>
    <w:p w14:paraId="7055FEA5" w14:textId="77777777" w:rsidR="00194FD5" w:rsidRPr="00081CA2" w:rsidRDefault="00194FD5" w:rsidP="00081CA2">
      <w:r w:rsidRPr="00081CA2">
        <w:t>Where cable cores are liable to be in contact with oil or oil vapor the insulation shall be unaffected by oil.</w:t>
      </w:r>
    </w:p>
    <w:p w14:paraId="2E16FF65" w14:textId="77777777" w:rsidR="00194FD5" w:rsidRPr="00081CA2" w:rsidRDefault="00194FD5" w:rsidP="00081CA2">
      <w:r w:rsidRPr="00081CA2">
        <w:t>The Contractor must terminate all power and control cables inside the appropriate cubicle. The spare cores of all multicore cables shall be label properly and laid in the duct.</w:t>
      </w:r>
    </w:p>
    <w:p w14:paraId="43509E7B" w14:textId="77777777" w:rsidR="00194FD5" w:rsidRPr="00081CA2" w:rsidRDefault="00194FD5" w:rsidP="00081CA2">
      <w:r w:rsidRPr="00081CA2">
        <w:t xml:space="preserve">AC terminals shall be clearly </w:t>
      </w:r>
      <w:proofErr w:type="spellStart"/>
      <w:r w:rsidRPr="00081CA2">
        <w:t>colour</w:t>
      </w:r>
      <w:proofErr w:type="spellEnd"/>
      <w:r w:rsidRPr="00081CA2">
        <w:t xml:space="preserve"> coded and shrouded.</w:t>
      </w:r>
    </w:p>
    <w:p w14:paraId="06DCB7E4" w14:textId="77777777" w:rsidR="00194FD5" w:rsidRPr="00081CA2" w:rsidRDefault="00194FD5" w:rsidP="00081CA2">
      <w:proofErr w:type="spellStart"/>
      <w:r w:rsidRPr="00081CA2">
        <w:t>Colours</w:t>
      </w:r>
      <w:proofErr w:type="spellEnd"/>
      <w:r w:rsidRPr="00081CA2">
        <w:t xml:space="preserve"> shall be marked on cable box; cable tail ends and single core cables at all connecting points and/or any positions KETRACO may determine. Cable boxes shall be marked with stamped stainless-steel labels indicating the purpose of the supply where such supply is not obvious.</w:t>
      </w:r>
    </w:p>
    <w:p w14:paraId="5C876C2F" w14:textId="77777777" w:rsidR="00194FD5" w:rsidRPr="00081CA2" w:rsidRDefault="00194FD5" w:rsidP="00081CA2">
      <w:pPr>
        <w:pStyle w:val="Heading2"/>
      </w:pPr>
      <w:bookmarkStart w:id="3167" w:name="_Toc115944096"/>
      <w:bookmarkStart w:id="3168" w:name="_Toc127463436"/>
      <w:bookmarkStart w:id="3169" w:name="_Toc127464528"/>
      <w:bookmarkStart w:id="3170" w:name="_Toc127465742"/>
      <w:bookmarkStart w:id="3171" w:name="_Toc129130410"/>
      <w:r w:rsidRPr="00081CA2">
        <w:lastRenderedPageBreak/>
        <w:t>Installation Requirements</w:t>
      </w:r>
      <w:bookmarkEnd w:id="3165"/>
      <w:bookmarkEnd w:id="3166"/>
      <w:bookmarkEnd w:id="3167"/>
      <w:bookmarkEnd w:id="3168"/>
      <w:bookmarkEnd w:id="3169"/>
      <w:bookmarkEnd w:id="3170"/>
      <w:bookmarkEnd w:id="3171"/>
    </w:p>
    <w:p w14:paraId="524E366B" w14:textId="77777777" w:rsidR="00194FD5" w:rsidRPr="00081CA2" w:rsidRDefault="00194FD5" w:rsidP="00081CA2">
      <w:r w:rsidRPr="00081CA2">
        <w:t>The following requirements shall apply:</w:t>
      </w:r>
    </w:p>
    <w:p w14:paraId="1D8A7D91" w14:textId="77777777" w:rsidR="00194FD5" w:rsidRPr="00081CA2" w:rsidRDefault="00194FD5" w:rsidP="00081CA2">
      <w:pPr>
        <w:pStyle w:val="ListParagraph"/>
        <w:numPr>
          <w:ilvl w:val="0"/>
          <w:numId w:val="217"/>
        </w:numPr>
      </w:pPr>
      <w:r w:rsidRPr="00081CA2">
        <w:t>HV/MV Power Cables shall be routed in separate cable troughs.</w:t>
      </w:r>
    </w:p>
    <w:p w14:paraId="64FFDD38" w14:textId="77777777" w:rsidR="00194FD5" w:rsidRPr="00081CA2" w:rsidRDefault="00194FD5" w:rsidP="00081CA2">
      <w:pPr>
        <w:pStyle w:val="ListParagraph"/>
        <w:numPr>
          <w:ilvl w:val="0"/>
          <w:numId w:val="217"/>
        </w:numPr>
      </w:pPr>
      <w:r w:rsidRPr="00081CA2">
        <w:t>LV power cables, multicore cables and telecommunication cables shall each be routed in   separate trays, racks, ducts, troughs, or compartments separated by steel sheet barriers.</w:t>
      </w:r>
    </w:p>
    <w:p w14:paraId="46D69A5D" w14:textId="7EE2381C" w:rsidR="00194FD5" w:rsidRPr="00081CA2" w:rsidRDefault="0095790D" w:rsidP="00081CA2">
      <w:pPr>
        <w:pStyle w:val="ListParagraph"/>
        <w:numPr>
          <w:ilvl w:val="0"/>
          <w:numId w:val="217"/>
        </w:numPr>
      </w:pPr>
      <w:r w:rsidRPr="00081CA2">
        <w:t>Optical fiber</w:t>
      </w:r>
      <w:r w:rsidR="00194FD5" w:rsidRPr="00081CA2">
        <w:t xml:space="preserve"> cable shall be routed and installed such that they are protected from deformation or damage by auxiliary power or control cables throughout their installed length.</w:t>
      </w:r>
    </w:p>
    <w:p w14:paraId="31ECC6A4" w14:textId="77777777" w:rsidR="00194FD5" w:rsidRPr="00081CA2" w:rsidRDefault="00194FD5" w:rsidP="00081CA2">
      <w:pPr>
        <w:pStyle w:val="ListParagraph"/>
        <w:numPr>
          <w:ilvl w:val="0"/>
          <w:numId w:val="217"/>
        </w:numPr>
      </w:pPr>
      <w:r w:rsidRPr="00081CA2">
        <w:t>Sufficient space shall be allowed to run in each duct or compartment the necessary draw wires, being of non-corrosive metal and having devices for securing the conductors,</w:t>
      </w:r>
    </w:p>
    <w:p w14:paraId="638D47C9" w14:textId="77777777" w:rsidR="00194FD5" w:rsidRPr="00081CA2" w:rsidRDefault="00194FD5" w:rsidP="00081CA2">
      <w:pPr>
        <w:pStyle w:val="ListParagraph"/>
        <w:numPr>
          <w:ilvl w:val="0"/>
          <w:numId w:val="217"/>
        </w:numPr>
      </w:pPr>
      <w:r w:rsidRPr="00081CA2">
        <w:t>A spare capacity of 20% shall be provided on cable trays, ladder racks, ducts, compartments, or openings in walls and floors,</w:t>
      </w:r>
    </w:p>
    <w:p w14:paraId="3E07CB6D" w14:textId="77777777" w:rsidR="00194FD5" w:rsidRPr="00081CA2" w:rsidRDefault="00194FD5" w:rsidP="00081CA2">
      <w:pPr>
        <w:pStyle w:val="ListParagraph"/>
        <w:numPr>
          <w:ilvl w:val="0"/>
          <w:numId w:val="217"/>
        </w:numPr>
      </w:pPr>
      <w:r w:rsidRPr="00081CA2">
        <w:t>Openings in floors and foundation pads shall be large enough to permit free movement of cables during installation,</w:t>
      </w:r>
    </w:p>
    <w:p w14:paraId="4C13F388" w14:textId="77777777" w:rsidR="00194FD5" w:rsidRPr="00081CA2" w:rsidRDefault="00194FD5" w:rsidP="00081CA2">
      <w:pPr>
        <w:pStyle w:val="ListParagraph"/>
        <w:numPr>
          <w:ilvl w:val="0"/>
          <w:numId w:val="217"/>
        </w:numPr>
      </w:pPr>
      <w:r w:rsidRPr="00081CA2">
        <w:t>Channels and ducts shall be sealed where they enter a building to prevent the ingress of moisture, gases, and vermin,</w:t>
      </w:r>
    </w:p>
    <w:p w14:paraId="34728791" w14:textId="77777777" w:rsidR="00194FD5" w:rsidRPr="00081CA2" w:rsidRDefault="00194FD5" w:rsidP="00081CA2">
      <w:pPr>
        <w:pStyle w:val="ListParagraph"/>
        <w:numPr>
          <w:ilvl w:val="0"/>
          <w:numId w:val="217"/>
        </w:numPr>
      </w:pPr>
      <w:r w:rsidRPr="00081CA2">
        <w:t>Openings in walls and floors shall be sealed after the cable installation with a fireproof barrier,</w:t>
      </w:r>
    </w:p>
    <w:p w14:paraId="28C79361" w14:textId="77777777" w:rsidR="00194FD5" w:rsidRPr="00081CA2" w:rsidRDefault="00194FD5" w:rsidP="00081CA2">
      <w:pPr>
        <w:pStyle w:val="ListParagraph"/>
        <w:numPr>
          <w:ilvl w:val="0"/>
          <w:numId w:val="217"/>
        </w:numPr>
      </w:pPr>
      <w:r w:rsidRPr="00081CA2">
        <w:t>Cabling and wiring installations shall be arranged to minimize the risk of fire and damage which might be caused in the event of fire,</w:t>
      </w:r>
    </w:p>
    <w:p w14:paraId="0B6DB194" w14:textId="77777777" w:rsidR="00194FD5" w:rsidRPr="00081CA2" w:rsidRDefault="00194FD5" w:rsidP="00081CA2">
      <w:pPr>
        <w:pStyle w:val="ListParagraph"/>
        <w:numPr>
          <w:ilvl w:val="0"/>
          <w:numId w:val="217"/>
        </w:numPr>
      </w:pPr>
      <w:r w:rsidRPr="00081CA2">
        <w:t>Only one layer of cables shall be laid on one tray or in one cable channel,</w:t>
      </w:r>
    </w:p>
    <w:p w14:paraId="0A423D3B" w14:textId="77777777" w:rsidR="00194FD5" w:rsidRPr="00081CA2" w:rsidRDefault="00194FD5" w:rsidP="00081CA2">
      <w:pPr>
        <w:pStyle w:val="ListParagraph"/>
        <w:numPr>
          <w:ilvl w:val="0"/>
          <w:numId w:val="217"/>
        </w:numPr>
      </w:pPr>
      <w:r w:rsidRPr="00081CA2">
        <w:t>All cables leaving buildings for outside plant shall be laid in cable ducts,</w:t>
      </w:r>
    </w:p>
    <w:p w14:paraId="2A33B855" w14:textId="77777777" w:rsidR="00194FD5" w:rsidRPr="00081CA2" w:rsidRDefault="00194FD5" w:rsidP="00081CA2">
      <w:pPr>
        <w:pStyle w:val="ListParagraph"/>
        <w:numPr>
          <w:ilvl w:val="0"/>
          <w:numId w:val="217"/>
        </w:numPr>
      </w:pPr>
      <w:r w:rsidRPr="00081CA2">
        <w:t>Where cables emerge from grade, they shall be protected by a section of steel pipe extending 150 mm above grade,</w:t>
      </w:r>
    </w:p>
    <w:p w14:paraId="1D335BB0" w14:textId="77777777" w:rsidR="00194FD5" w:rsidRPr="00081CA2" w:rsidRDefault="00194FD5" w:rsidP="00081CA2">
      <w:pPr>
        <w:pStyle w:val="ListParagraph"/>
        <w:numPr>
          <w:ilvl w:val="0"/>
          <w:numId w:val="217"/>
        </w:numPr>
      </w:pPr>
      <w:r w:rsidRPr="00081CA2">
        <w:t>Cables above ground shall be run on galvanized cable racks, trays or supports, suitably clipped to prevent movement.  Care shall be taken to provide for differential movement between the structures.</w:t>
      </w:r>
    </w:p>
    <w:p w14:paraId="56513B5D" w14:textId="77777777" w:rsidR="00194FD5" w:rsidRPr="00081CA2" w:rsidRDefault="00194FD5" w:rsidP="00081CA2">
      <w:pPr>
        <w:pStyle w:val="ListParagraph"/>
        <w:numPr>
          <w:ilvl w:val="0"/>
          <w:numId w:val="217"/>
        </w:numPr>
      </w:pPr>
      <w:r w:rsidRPr="00081CA2">
        <w:t>Protection from direct sunlight shall be provided by means of suitable sunshades continuous covering the cable and of the same materials as the rack/tray.  Cable straps shall be made of stainless steel.</w:t>
      </w:r>
    </w:p>
    <w:p w14:paraId="055F431E" w14:textId="77777777" w:rsidR="00194FD5" w:rsidRPr="00081CA2" w:rsidRDefault="00194FD5" w:rsidP="00081CA2">
      <w:bookmarkStart w:id="3172" w:name="_Toc54758614"/>
      <w:bookmarkStart w:id="3173" w:name="_Toc394385945"/>
      <w:bookmarkStart w:id="3174" w:name="_Toc39470580"/>
      <w:r w:rsidRPr="00081CA2">
        <w:t>The cable routes shall be designed/ planned by the Contractor in close coordination with KETRACO. All cables shall be laid according to a cable schedule to be prepared by the Contractor. In the cable schedule all cables shall be identified by numbers, their route and length shall be indicated, and the points of termination shall be specified. At either end of a cable and before and after each firewall a metallic legend plate or other permanent identification label shall be affixed bearing the same identification number as in the cable schedule. The identification number shall be consecutive.</w:t>
      </w:r>
    </w:p>
    <w:p w14:paraId="329E91B1" w14:textId="77777777" w:rsidR="00194FD5" w:rsidRPr="00081CA2" w:rsidRDefault="00194FD5" w:rsidP="00081CA2">
      <w:r w:rsidRPr="00081CA2">
        <w:t>All types of cable glands required for the termination of the various sizes of cables shall be part of cable supply.</w:t>
      </w:r>
    </w:p>
    <w:p w14:paraId="08480B32" w14:textId="77777777" w:rsidR="00194FD5" w:rsidRPr="00081CA2" w:rsidRDefault="00194FD5" w:rsidP="00081CA2">
      <w:r w:rsidRPr="00081CA2">
        <w:t xml:space="preserve">Cable glands shall be made of non-corrosive material (e.g., nickel-plated brass or stainless steel) and shall be of metric size. They shall provide protection class of at least IP67 at 5 bars. Cable screens and </w:t>
      </w:r>
      <w:proofErr w:type="spellStart"/>
      <w:r w:rsidRPr="00081CA2">
        <w:t>armours</w:t>
      </w:r>
      <w:proofErr w:type="spellEnd"/>
      <w:r w:rsidRPr="00081CA2">
        <w:t xml:space="preserve"> shall be contacted in a circumferential manner for earthing purpose. Gasket material shall not be exposed to sunlight radiation.</w:t>
      </w:r>
    </w:p>
    <w:p w14:paraId="4EE2331D" w14:textId="77777777" w:rsidR="00194FD5" w:rsidRPr="00081CA2" w:rsidRDefault="00194FD5" w:rsidP="00081CA2">
      <w:r w:rsidRPr="00081CA2">
        <w:lastRenderedPageBreak/>
        <w:t>Cable routes shall consider redundancy requirements like for example in case of trip circuits. Redundant cables shall be laid on different routes as far as possible.</w:t>
      </w:r>
    </w:p>
    <w:p w14:paraId="56CFB0FB" w14:textId="77777777" w:rsidR="00194FD5" w:rsidRPr="00081CA2" w:rsidRDefault="00194FD5" w:rsidP="00081CA2">
      <w:r w:rsidRPr="00081CA2">
        <w:t>To resist the short-circuit forces spacers shall be used as far as needed.</w:t>
      </w:r>
    </w:p>
    <w:p w14:paraId="78C57807" w14:textId="77777777" w:rsidR="00194FD5" w:rsidRPr="00081CA2" w:rsidRDefault="00194FD5" w:rsidP="00081CA2">
      <w:r w:rsidRPr="00081CA2">
        <w:t>Immediately after tests at the Contractor's premises, both ends of every length of cable shall be sealed with a metal cap (with pulling eye for power cables) which shall be plumbed to the sheath.</w:t>
      </w:r>
    </w:p>
    <w:p w14:paraId="4A9AA57F" w14:textId="77777777" w:rsidR="00194FD5" w:rsidRPr="00081CA2" w:rsidRDefault="00194FD5" w:rsidP="00081CA2">
      <w:r w:rsidRPr="00081CA2">
        <w:t xml:space="preserve">All cables and conductors shall have the inner ends brought out and suitably fixed to the drum to avoid any damage during handling or pulling operations. </w:t>
      </w:r>
    </w:p>
    <w:p w14:paraId="29CBC3D8" w14:textId="77777777" w:rsidR="00194FD5" w:rsidRPr="00081CA2" w:rsidRDefault="00194FD5" w:rsidP="00081CA2">
      <w:r w:rsidRPr="00081CA2">
        <w:t>The cables shall be rolled on strong wooden, or steel drums provided with suitable wooden battens to protect the cables from damage. They shall also be suitable for storage in the open air without additional protection by casing or shutters for a period of at least two years.</w:t>
      </w:r>
    </w:p>
    <w:p w14:paraId="0924EC9F" w14:textId="77777777" w:rsidR="00194FD5" w:rsidRPr="00081CA2" w:rsidRDefault="00194FD5" w:rsidP="00081CA2">
      <w:r w:rsidRPr="00081CA2">
        <w:t>The drums shall be marked in English to indicate the direction of rolling, and as stipulated in the Special Conditions of Contract, Shipping Marks, plus the following: SIZE AND TYPE OF CABLE, VOLTAGE, CABLE LENGTH</w:t>
      </w:r>
    </w:p>
    <w:p w14:paraId="6896373F" w14:textId="77777777" w:rsidR="00194FD5" w:rsidRPr="00081CA2" w:rsidRDefault="00194FD5" w:rsidP="00081CA2">
      <w:r w:rsidRPr="00081CA2">
        <w:t>For all spare cut lengths of cable which are to be delivered to the Employer's stock, approved sealing caps of correct sizes shall be supplied and properly mounted immediately after the respective cable length is cut.</w:t>
      </w:r>
    </w:p>
    <w:p w14:paraId="65D26186" w14:textId="77777777" w:rsidR="00194FD5" w:rsidRPr="00081CA2" w:rsidRDefault="00194FD5" w:rsidP="00081CA2">
      <w:pPr>
        <w:pStyle w:val="Heading2"/>
      </w:pPr>
      <w:bookmarkStart w:id="3175" w:name="_Toc115944097"/>
      <w:bookmarkStart w:id="3176" w:name="_Toc127463437"/>
      <w:bookmarkStart w:id="3177" w:name="_Toc127464529"/>
      <w:bookmarkStart w:id="3178" w:name="_Toc127465743"/>
      <w:bookmarkStart w:id="3179" w:name="_Toc129130411"/>
      <w:r w:rsidRPr="00081CA2">
        <w:t>Recommended Spare Parts and Tools</w:t>
      </w:r>
      <w:bookmarkEnd w:id="3175"/>
      <w:bookmarkEnd w:id="3176"/>
      <w:bookmarkEnd w:id="3177"/>
      <w:bookmarkEnd w:id="3178"/>
      <w:bookmarkEnd w:id="3179"/>
    </w:p>
    <w:p w14:paraId="52F43243" w14:textId="77777777" w:rsidR="00194FD5" w:rsidRPr="00081CA2" w:rsidRDefault="00194FD5" w:rsidP="00081CA2">
      <w:r w:rsidRPr="00081CA2">
        <w:t>Works to be done under this section include the delivery of spare parts.  Requirements for spare parts are described in General Technical Requirements and quantities in Schedule of Prices. Any additional spare parts recommended by the Contractor shall be listed and priced.</w:t>
      </w:r>
    </w:p>
    <w:p w14:paraId="7D391358" w14:textId="77777777" w:rsidR="00194FD5" w:rsidRPr="00081CA2" w:rsidRDefault="00194FD5" w:rsidP="00081CA2">
      <w:pPr>
        <w:pStyle w:val="Heading2"/>
      </w:pPr>
      <w:bookmarkStart w:id="3180" w:name="_Toc115944098"/>
      <w:bookmarkStart w:id="3181" w:name="_Toc127463438"/>
      <w:bookmarkStart w:id="3182" w:name="_Toc127464530"/>
      <w:bookmarkStart w:id="3183" w:name="_Toc127465744"/>
      <w:bookmarkStart w:id="3184" w:name="_Toc129130412"/>
      <w:r w:rsidRPr="00081CA2">
        <w:t>Tests</w:t>
      </w:r>
      <w:bookmarkEnd w:id="3172"/>
      <w:bookmarkEnd w:id="3173"/>
      <w:bookmarkEnd w:id="3180"/>
      <w:bookmarkEnd w:id="3181"/>
      <w:bookmarkEnd w:id="3182"/>
      <w:bookmarkEnd w:id="3183"/>
      <w:bookmarkEnd w:id="3184"/>
    </w:p>
    <w:p w14:paraId="11A82376" w14:textId="77777777" w:rsidR="00194FD5" w:rsidRPr="00081CA2" w:rsidRDefault="00194FD5" w:rsidP="00081CA2">
      <w:r w:rsidRPr="00081CA2">
        <w:t>Tests shall be carried out to determine whether the material and equipment comply with the required properties.  All tests on material and equipment shall be carried out in accordance with IEC Standards.  If some tests are not covered or if a method of testing is not specified in IEC Standards or if there are options in relevant IEC Standards the Contractor shall submit the method by which he proposes to conduct the tests to KETRACO for approval.</w:t>
      </w:r>
    </w:p>
    <w:p w14:paraId="7A652F85" w14:textId="77777777" w:rsidR="00194FD5" w:rsidRPr="00081CA2" w:rsidRDefault="00194FD5" w:rsidP="00081CA2">
      <w:r w:rsidRPr="00081CA2">
        <w:t xml:space="preserve">The following lists of tests do not restrict KETRACO’s right to call for further tests if considered necessary.  </w:t>
      </w:r>
    </w:p>
    <w:p w14:paraId="16DCF05D" w14:textId="77777777" w:rsidR="00194FD5" w:rsidRPr="00081CA2" w:rsidRDefault="00194FD5" w:rsidP="00081CA2">
      <w:pPr>
        <w:pStyle w:val="Heading3"/>
      </w:pPr>
      <w:bookmarkStart w:id="3185" w:name="_Toc127463439"/>
      <w:bookmarkStart w:id="3186" w:name="_Toc127464531"/>
      <w:bookmarkStart w:id="3187" w:name="_Toc127465745"/>
      <w:bookmarkStart w:id="3188" w:name="_Toc129130413"/>
      <w:r w:rsidRPr="00081CA2">
        <w:t>Type Tests</w:t>
      </w:r>
      <w:bookmarkEnd w:id="3185"/>
      <w:bookmarkEnd w:id="3186"/>
      <w:bookmarkEnd w:id="3187"/>
      <w:bookmarkEnd w:id="3188"/>
    </w:p>
    <w:p w14:paraId="34FDDAC1" w14:textId="77777777" w:rsidR="00194FD5" w:rsidRPr="00081CA2" w:rsidRDefault="00194FD5" w:rsidP="00081CA2">
      <w:r w:rsidRPr="00081CA2">
        <w:t>Type tests shall be performed on each type and rating of the specified equipment with purpose of proving its properties. The following type tests shall be performed:</w:t>
      </w:r>
    </w:p>
    <w:p w14:paraId="09BDF615" w14:textId="77777777" w:rsidR="00194FD5" w:rsidRPr="00081CA2" w:rsidRDefault="00194FD5" w:rsidP="00081CA2">
      <w:pPr>
        <w:pStyle w:val="ListParagraph"/>
        <w:numPr>
          <w:ilvl w:val="0"/>
          <w:numId w:val="218"/>
        </w:numPr>
      </w:pPr>
      <w:r w:rsidRPr="00081CA2">
        <w:t>Partial discharge test at room temperature.</w:t>
      </w:r>
    </w:p>
    <w:p w14:paraId="5796408B" w14:textId="77777777" w:rsidR="00194FD5" w:rsidRPr="00081CA2" w:rsidRDefault="00194FD5" w:rsidP="00081CA2">
      <w:pPr>
        <w:pStyle w:val="ListParagraph"/>
        <w:numPr>
          <w:ilvl w:val="0"/>
          <w:numId w:val="218"/>
        </w:numPr>
      </w:pPr>
      <w:r w:rsidRPr="00081CA2">
        <w:t>Bending test followed by partial discharge test.</w:t>
      </w:r>
    </w:p>
    <w:p w14:paraId="3A370830" w14:textId="77777777" w:rsidR="00194FD5" w:rsidRPr="00081CA2" w:rsidRDefault="00194FD5" w:rsidP="00081CA2">
      <w:pPr>
        <w:pStyle w:val="ListParagraph"/>
        <w:numPr>
          <w:ilvl w:val="0"/>
          <w:numId w:val="218"/>
        </w:numPr>
      </w:pPr>
      <w:r w:rsidRPr="00081CA2">
        <w:t>Measurement of power factor depending on temperature.</w:t>
      </w:r>
    </w:p>
    <w:p w14:paraId="6C41DE4B" w14:textId="77777777" w:rsidR="00194FD5" w:rsidRPr="00081CA2" w:rsidRDefault="00194FD5" w:rsidP="00081CA2">
      <w:pPr>
        <w:pStyle w:val="ListParagraph"/>
        <w:numPr>
          <w:ilvl w:val="0"/>
          <w:numId w:val="218"/>
        </w:numPr>
      </w:pPr>
      <w:r w:rsidRPr="00081CA2">
        <w:t>Measurement of insulation resistance at room temperature and service temperature.</w:t>
      </w:r>
    </w:p>
    <w:p w14:paraId="35F9E0AD" w14:textId="77777777" w:rsidR="00194FD5" w:rsidRPr="00081CA2" w:rsidRDefault="00194FD5" w:rsidP="00081CA2">
      <w:pPr>
        <w:pStyle w:val="ListParagraph"/>
        <w:numPr>
          <w:ilvl w:val="0"/>
          <w:numId w:val="218"/>
        </w:numPr>
      </w:pPr>
      <w:r w:rsidRPr="00081CA2">
        <w:t>Impulse voltage withstand test.</w:t>
      </w:r>
    </w:p>
    <w:p w14:paraId="4E2D2962" w14:textId="77777777" w:rsidR="00194FD5" w:rsidRPr="00081CA2" w:rsidRDefault="00194FD5" w:rsidP="00081CA2">
      <w:pPr>
        <w:pStyle w:val="ListParagraph"/>
        <w:numPr>
          <w:ilvl w:val="0"/>
          <w:numId w:val="218"/>
        </w:numPr>
      </w:pPr>
      <w:r w:rsidRPr="00081CA2">
        <w:t>Dielectric test by DC voltage preferably.</w:t>
      </w:r>
    </w:p>
    <w:p w14:paraId="35997AF4" w14:textId="77777777" w:rsidR="00194FD5" w:rsidRPr="00081CA2" w:rsidRDefault="00194FD5" w:rsidP="00081CA2">
      <w:pPr>
        <w:pStyle w:val="Heading3"/>
      </w:pPr>
      <w:bookmarkStart w:id="3189" w:name="_Toc127463440"/>
      <w:bookmarkStart w:id="3190" w:name="_Toc127464532"/>
      <w:bookmarkStart w:id="3191" w:name="_Toc127465746"/>
      <w:bookmarkStart w:id="3192" w:name="_Toc129130414"/>
      <w:r w:rsidRPr="00081CA2">
        <w:t>Routine Tests</w:t>
      </w:r>
      <w:bookmarkEnd w:id="3189"/>
      <w:bookmarkEnd w:id="3190"/>
      <w:bookmarkEnd w:id="3191"/>
      <w:bookmarkEnd w:id="3192"/>
    </w:p>
    <w:p w14:paraId="5C0EC120" w14:textId="77777777" w:rsidR="00194FD5" w:rsidRPr="00081CA2" w:rsidRDefault="00194FD5" w:rsidP="00081CA2">
      <w:r w:rsidRPr="00081CA2">
        <w:t xml:space="preserve">Routine test shall be performed at each item of equipment to be supplied for the purpose of revealing faults in material or construction.  They shall not impair the properties and reliability of </w:t>
      </w:r>
      <w:r w:rsidRPr="00081CA2">
        <w:lastRenderedPageBreak/>
        <w:t>a test object or reduce its lifetime. The following routine tests shall be performed on all lengths of cables and all accessories to be supplied:</w:t>
      </w:r>
    </w:p>
    <w:p w14:paraId="3D13C456" w14:textId="77777777" w:rsidR="00194FD5" w:rsidRPr="00081CA2" w:rsidRDefault="00194FD5" w:rsidP="00081CA2">
      <w:pPr>
        <w:pStyle w:val="ListParagraph"/>
        <w:numPr>
          <w:ilvl w:val="0"/>
          <w:numId w:val="219"/>
        </w:numPr>
      </w:pPr>
      <w:r w:rsidRPr="00081CA2">
        <w:t>General inspection.</w:t>
      </w:r>
    </w:p>
    <w:p w14:paraId="3A5FFDAB" w14:textId="77777777" w:rsidR="00194FD5" w:rsidRPr="00081CA2" w:rsidRDefault="00194FD5" w:rsidP="00081CA2">
      <w:pPr>
        <w:pStyle w:val="ListParagraph"/>
        <w:numPr>
          <w:ilvl w:val="0"/>
          <w:numId w:val="219"/>
        </w:numPr>
      </w:pPr>
      <w:r w:rsidRPr="00081CA2">
        <w:t xml:space="preserve">Examination of sheath, </w:t>
      </w:r>
      <w:proofErr w:type="spellStart"/>
      <w:r w:rsidRPr="00081CA2">
        <w:t>armour</w:t>
      </w:r>
      <w:proofErr w:type="spellEnd"/>
      <w:r w:rsidRPr="00081CA2">
        <w:t>, and protective coverings, as well as examination of insulation, to be performed after bending test.</w:t>
      </w:r>
    </w:p>
    <w:p w14:paraId="0F936E94" w14:textId="77777777" w:rsidR="00194FD5" w:rsidRPr="00081CA2" w:rsidRDefault="00194FD5" w:rsidP="00081CA2">
      <w:pPr>
        <w:pStyle w:val="ListParagraph"/>
        <w:numPr>
          <w:ilvl w:val="0"/>
          <w:numId w:val="219"/>
        </w:numPr>
      </w:pPr>
      <w:r w:rsidRPr="00081CA2">
        <w:t>Measurement of conductor resistance.</w:t>
      </w:r>
    </w:p>
    <w:p w14:paraId="2605D4FF" w14:textId="77777777" w:rsidR="00194FD5" w:rsidRPr="00081CA2" w:rsidRDefault="00194FD5" w:rsidP="00081CA2">
      <w:pPr>
        <w:pStyle w:val="ListParagraph"/>
        <w:numPr>
          <w:ilvl w:val="0"/>
          <w:numId w:val="219"/>
        </w:numPr>
      </w:pPr>
      <w:r w:rsidRPr="00081CA2">
        <w:t>High voltage test.</w:t>
      </w:r>
    </w:p>
    <w:p w14:paraId="48C8FB13" w14:textId="77777777" w:rsidR="00194FD5" w:rsidRPr="00081CA2" w:rsidRDefault="00194FD5" w:rsidP="00081CA2">
      <w:pPr>
        <w:pStyle w:val="ListParagraph"/>
        <w:numPr>
          <w:ilvl w:val="0"/>
          <w:numId w:val="219"/>
        </w:numPr>
      </w:pPr>
      <w:r w:rsidRPr="00081CA2">
        <w:t>High voltage test on outer sheath.</w:t>
      </w:r>
    </w:p>
    <w:p w14:paraId="6154E9D5" w14:textId="77777777" w:rsidR="00194FD5" w:rsidRPr="00081CA2" w:rsidRDefault="00194FD5" w:rsidP="00081CA2">
      <w:pPr>
        <w:pStyle w:val="Heading3"/>
      </w:pPr>
      <w:bookmarkStart w:id="3193" w:name="_Toc54758617"/>
      <w:bookmarkStart w:id="3194" w:name="_Toc127463441"/>
      <w:bookmarkStart w:id="3195" w:name="_Toc127464533"/>
      <w:bookmarkStart w:id="3196" w:name="_Toc127465747"/>
      <w:bookmarkStart w:id="3197" w:name="_Toc129130415"/>
      <w:r w:rsidRPr="00081CA2">
        <w:t>Site Tests</w:t>
      </w:r>
      <w:bookmarkEnd w:id="3193"/>
      <w:bookmarkEnd w:id="3194"/>
      <w:bookmarkEnd w:id="3195"/>
      <w:bookmarkEnd w:id="3196"/>
      <w:bookmarkEnd w:id="3197"/>
    </w:p>
    <w:p w14:paraId="119B79BB" w14:textId="77777777" w:rsidR="00194FD5" w:rsidRPr="00081CA2" w:rsidRDefault="00194FD5" w:rsidP="00081CA2">
      <w:r w:rsidRPr="00081CA2">
        <w:t>On arrival at site, during installation and after complete installation, all items of equipment shall be inspected and tested to check quality, correct operation, and correct installation of the equipment. The following tests shall be performed:</w:t>
      </w:r>
    </w:p>
    <w:p w14:paraId="1499BD40" w14:textId="77777777" w:rsidR="00194FD5" w:rsidRPr="00081CA2" w:rsidRDefault="00194FD5" w:rsidP="00081CA2">
      <w:pPr>
        <w:pStyle w:val="ListParagraph"/>
        <w:numPr>
          <w:ilvl w:val="0"/>
          <w:numId w:val="220"/>
        </w:numPr>
      </w:pPr>
      <w:r w:rsidRPr="00081CA2">
        <w:t>General inspection of the cable routes, verification of proper installation, fixing to the racks, bending radius, etc.</w:t>
      </w:r>
    </w:p>
    <w:p w14:paraId="68FDEA35" w14:textId="77777777" w:rsidR="00194FD5" w:rsidRPr="00081CA2" w:rsidRDefault="00194FD5" w:rsidP="00081CA2">
      <w:pPr>
        <w:pStyle w:val="ListParagraph"/>
        <w:numPr>
          <w:ilvl w:val="0"/>
          <w:numId w:val="220"/>
        </w:numPr>
      </w:pPr>
      <w:r w:rsidRPr="00081CA2">
        <w:t xml:space="preserve">Verification of proper earthing of the screen and </w:t>
      </w:r>
      <w:proofErr w:type="spellStart"/>
      <w:r w:rsidRPr="00081CA2">
        <w:t>armouring</w:t>
      </w:r>
      <w:proofErr w:type="spellEnd"/>
      <w:r w:rsidRPr="00081CA2">
        <w:t>.</w:t>
      </w:r>
    </w:p>
    <w:p w14:paraId="700EE8AA" w14:textId="77777777" w:rsidR="00194FD5" w:rsidRPr="00081CA2" w:rsidRDefault="00194FD5" w:rsidP="00081CA2">
      <w:pPr>
        <w:pStyle w:val="ListParagraph"/>
        <w:numPr>
          <w:ilvl w:val="0"/>
          <w:numId w:val="220"/>
        </w:numPr>
      </w:pPr>
      <w:r w:rsidRPr="00081CA2">
        <w:t>Measurement of cables insulation resistance.</w:t>
      </w:r>
    </w:p>
    <w:p w14:paraId="0700B3CD" w14:textId="77777777" w:rsidR="00194FD5" w:rsidRPr="00081CA2" w:rsidRDefault="00194FD5" w:rsidP="00081CA2">
      <w:pPr>
        <w:pStyle w:val="ListParagraph"/>
        <w:numPr>
          <w:ilvl w:val="0"/>
          <w:numId w:val="220"/>
        </w:numPr>
      </w:pPr>
      <w:r w:rsidRPr="00081CA2">
        <w:t>Verification of proper condition of external surfaces.</w:t>
      </w:r>
    </w:p>
    <w:bookmarkEnd w:id="3174"/>
    <w:p w14:paraId="40FE84A2" w14:textId="77777777" w:rsidR="00194FD5" w:rsidRPr="00081CA2" w:rsidRDefault="00194FD5" w:rsidP="00081CA2">
      <w:pPr>
        <w:pStyle w:val="Heading1"/>
      </w:pPr>
      <w:r w:rsidRPr="00081CA2">
        <w:t xml:space="preserve"> </w:t>
      </w:r>
      <w:bookmarkStart w:id="3198" w:name="_Toc115944099"/>
      <w:bookmarkStart w:id="3199" w:name="_Toc127463442"/>
      <w:bookmarkStart w:id="3200" w:name="_Toc127464534"/>
      <w:bookmarkStart w:id="3201" w:name="_Toc127465748"/>
      <w:bookmarkStart w:id="3202" w:name="_Toc129130416"/>
      <w:r w:rsidRPr="00081CA2">
        <w:t>LV Service Equipment</w:t>
      </w:r>
      <w:bookmarkEnd w:id="3198"/>
      <w:bookmarkEnd w:id="3199"/>
      <w:bookmarkEnd w:id="3200"/>
      <w:bookmarkEnd w:id="3201"/>
      <w:bookmarkEnd w:id="3202"/>
    </w:p>
    <w:p w14:paraId="7F33076D" w14:textId="77777777" w:rsidR="00194FD5" w:rsidRPr="00081CA2" w:rsidRDefault="00194FD5" w:rsidP="00081CA2">
      <w:pPr>
        <w:pStyle w:val="Heading2"/>
      </w:pPr>
      <w:bookmarkStart w:id="3203" w:name="_Toc115944100"/>
      <w:bookmarkStart w:id="3204" w:name="_Toc127463443"/>
      <w:bookmarkStart w:id="3205" w:name="_Toc127464535"/>
      <w:bookmarkStart w:id="3206" w:name="_Toc127465749"/>
      <w:bookmarkStart w:id="3207" w:name="_Toc129130417"/>
      <w:bookmarkStart w:id="3208" w:name="_Toc81163320"/>
      <w:r w:rsidRPr="00081CA2">
        <w:t>General</w:t>
      </w:r>
      <w:bookmarkEnd w:id="3203"/>
      <w:bookmarkEnd w:id="3204"/>
      <w:bookmarkEnd w:id="3205"/>
      <w:bookmarkEnd w:id="3206"/>
      <w:bookmarkEnd w:id="3207"/>
      <w:r w:rsidRPr="00081CA2">
        <w:t xml:space="preserve"> </w:t>
      </w:r>
      <w:bookmarkEnd w:id="3208"/>
    </w:p>
    <w:p w14:paraId="63B0D2DD" w14:textId="77777777" w:rsidR="00194FD5" w:rsidRPr="00081CA2" w:rsidRDefault="00194FD5" w:rsidP="00081CA2">
      <w:r w:rsidRPr="00081CA2">
        <w:t>The present specification outlines, from a technical point-of-view, the standard requirements applicable to the complete LV (AC and DC) service equipment and includes all auxiliary equipment necessary for complete installation.</w:t>
      </w:r>
    </w:p>
    <w:p w14:paraId="11964247" w14:textId="77777777" w:rsidR="00194FD5" w:rsidRPr="00081CA2" w:rsidRDefault="00194FD5" w:rsidP="00081CA2">
      <w:r w:rsidRPr="00081CA2">
        <w:t>All materials and equipment shall be provided as required to make a complete, properly functioning installation and shall conform to the highest standards of engineering design and workmanship.</w:t>
      </w:r>
    </w:p>
    <w:p w14:paraId="4C79570A" w14:textId="77777777" w:rsidR="00194FD5" w:rsidRPr="00081CA2" w:rsidRDefault="00194FD5" w:rsidP="00081CA2">
      <w:r w:rsidRPr="00081CA2">
        <w:t xml:space="preserve">The 415/240 V AC, three phase, five wire (3~, N, PE) solidly earthed supply system shall comprise two 11/0.415kV earthing/ auxiliary transformers supplied from the 90 MVA power-transformer tertiary winding. </w:t>
      </w:r>
    </w:p>
    <w:p w14:paraId="660CEBC7" w14:textId="77777777" w:rsidR="00194FD5" w:rsidRPr="00081CA2" w:rsidRDefault="00194FD5" w:rsidP="00081CA2">
      <w:r w:rsidRPr="00081CA2">
        <w:t xml:space="preserve">Each incoming supply connected to the LVAC switchgear defined in this specification is to provide a highly reliable and safe auxiliary power supply within the substation.  The switchboard shall provide feeds to substation equipment as defined by the single line diagrams and additional spare feeds for future diameters’ requirements.  The auxiliary transformers shall constitute the main auxiliary LVAC supply.  </w:t>
      </w:r>
    </w:p>
    <w:p w14:paraId="18BE26A2" w14:textId="77777777" w:rsidR="00194FD5" w:rsidRPr="00081CA2" w:rsidRDefault="00194FD5" w:rsidP="00081CA2">
      <w:r w:rsidRPr="00081CA2">
        <w:t>The 110V and 48V DC supply system shall comprise 2 x 50% rated duty, Nickel-Cadmium (Ni-Cd) type battery units, 2 x 100% rated battery float/boost chargers and a DC distribution switchboard configured to provide duplicated supplies as defined by the single line diagrams and additional spare feeds for future diameters’ requirements.  The 240V AC uninterruptible power supply system shall be supplied and installed to feed:</w:t>
      </w:r>
    </w:p>
    <w:p w14:paraId="51DCD98F" w14:textId="77777777" w:rsidR="00194FD5" w:rsidRPr="00081CA2" w:rsidRDefault="00194FD5" w:rsidP="00081CA2">
      <w:pPr>
        <w:pStyle w:val="ListParagraph"/>
        <w:numPr>
          <w:ilvl w:val="0"/>
          <w:numId w:val="221"/>
        </w:numPr>
      </w:pPr>
      <w:r w:rsidRPr="00081CA2">
        <w:t>Substation control system equipment whose power supply is not available with 110V DC</w:t>
      </w:r>
    </w:p>
    <w:p w14:paraId="20933272" w14:textId="77777777" w:rsidR="00194FD5" w:rsidRPr="00081CA2" w:rsidRDefault="00194FD5" w:rsidP="00081CA2">
      <w:pPr>
        <w:pStyle w:val="ListParagraph"/>
        <w:numPr>
          <w:ilvl w:val="0"/>
          <w:numId w:val="221"/>
        </w:numPr>
      </w:pPr>
      <w:r w:rsidRPr="00081CA2">
        <w:t>Fire protection panel</w:t>
      </w:r>
    </w:p>
    <w:p w14:paraId="4A02FDAE" w14:textId="77777777" w:rsidR="00194FD5" w:rsidRPr="00081CA2" w:rsidRDefault="00194FD5" w:rsidP="00081CA2">
      <w:pPr>
        <w:pStyle w:val="ListParagraph"/>
        <w:numPr>
          <w:ilvl w:val="0"/>
          <w:numId w:val="221"/>
        </w:numPr>
      </w:pPr>
      <w:r w:rsidRPr="00081CA2">
        <w:lastRenderedPageBreak/>
        <w:t>Online monitoring systems</w:t>
      </w:r>
    </w:p>
    <w:p w14:paraId="6FCAD3E0" w14:textId="77777777" w:rsidR="00194FD5" w:rsidRPr="00081CA2" w:rsidRDefault="00194FD5" w:rsidP="00081CA2">
      <w:pPr>
        <w:pStyle w:val="ListParagraph"/>
        <w:numPr>
          <w:ilvl w:val="0"/>
          <w:numId w:val="221"/>
        </w:numPr>
      </w:pPr>
      <w:r w:rsidRPr="00081CA2">
        <w:t xml:space="preserve">The UPS shall comprise dual independently operating units, arranged to share the load, incorporating static switches, manual bypass switch and a distribution switchboard.  </w:t>
      </w:r>
    </w:p>
    <w:p w14:paraId="532F2625" w14:textId="77777777" w:rsidR="00194FD5" w:rsidRPr="00081CA2" w:rsidRDefault="00194FD5" w:rsidP="00081CA2">
      <w:pPr>
        <w:pStyle w:val="Heading2"/>
      </w:pPr>
      <w:bookmarkStart w:id="3209" w:name="_Toc115944101"/>
      <w:bookmarkStart w:id="3210" w:name="_Toc127463444"/>
      <w:bookmarkStart w:id="3211" w:name="_Toc127464536"/>
      <w:bookmarkStart w:id="3212" w:name="_Toc127465750"/>
      <w:bookmarkStart w:id="3213" w:name="_Toc129130418"/>
      <w:bookmarkStart w:id="3214" w:name="_Toc50290070"/>
      <w:bookmarkStart w:id="3215" w:name="_Toc302738267"/>
      <w:bookmarkStart w:id="3216" w:name="_Toc394385936"/>
      <w:r w:rsidRPr="00081CA2">
        <w:t>Scope</w:t>
      </w:r>
      <w:bookmarkEnd w:id="3209"/>
      <w:bookmarkEnd w:id="3210"/>
      <w:bookmarkEnd w:id="3211"/>
      <w:bookmarkEnd w:id="3212"/>
      <w:bookmarkEnd w:id="3213"/>
      <w:r w:rsidRPr="00081CA2">
        <w:t xml:space="preserve"> </w:t>
      </w:r>
      <w:bookmarkEnd w:id="3214"/>
      <w:bookmarkEnd w:id="3215"/>
      <w:bookmarkEnd w:id="3216"/>
    </w:p>
    <w:p w14:paraId="52D73753" w14:textId="77777777" w:rsidR="00194FD5" w:rsidRPr="00081CA2" w:rsidRDefault="00194FD5" w:rsidP="00081CA2">
      <w:r w:rsidRPr="00081CA2">
        <w:t xml:space="preserve">The supply and services to be performed by the Contractor shall include, design, manufacture, shop testing, packing, transport, insurance, unloading, storage on Site, construction works and erection, corrosion protection, site testing, submission of documentation, commissioning, training of KETRACO’s personnel and warranty of the works. The Contractor is bound to provide complete works, even if the equipment or services to be provided are not specifically mentioned in the specification. </w:t>
      </w:r>
    </w:p>
    <w:p w14:paraId="25725BD9" w14:textId="77777777" w:rsidR="00194FD5" w:rsidRPr="00081CA2" w:rsidRDefault="00194FD5" w:rsidP="00081CA2">
      <w:r w:rsidRPr="00081CA2">
        <w:t>Typically, each new Control building Low Voltage Services shall include:</w:t>
      </w:r>
    </w:p>
    <w:p w14:paraId="2F3A4E81" w14:textId="77777777" w:rsidR="00194FD5" w:rsidRPr="00081CA2" w:rsidRDefault="00194FD5" w:rsidP="00081CA2">
      <w:pPr>
        <w:pStyle w:val="Heading3"/>
      </w:pPr>
      <w:bookmarkStart w:id="3217" w:name="_Toc127463445"/>
      <w:bookmarkStart w:id="3218" w:name="_Toc127464537"/>
      <w:bookmarkStart w:id="3219" w:name="_Toc127465751"/>
      <w:bookmarkStart w:id="3220" w:name="_Toc129130419"/>
      <w:r w:rsidRPr="00081CA2">
        <w:t>415/240 LVAC Switchgear</w:t>
      </w:r>
      <w:bookmarkEnd w:id="3217"/>
      <w:bookmarkEnd w:id="3218"/>
      <w:bookmarkEnd w:id="3219"/>
      <w:bookmarkEnd w:id="3220"/>
    </w:p>
    <w:p w14:paraId="6AE266F4" w14:textId="77777777" w:rsidR="00194FD5" w:rsidRPr="00081CA2" w:rsidRDefault="00194FD5" w:rsidP="00081CA2">
      <w:r w:rsidRPr="00081CA2">
        <w:t>1 – Main distribution board to be installed in the substation control building with two sections, fully metal enclosed design, draw-out type, comprising two incoming cubicles, one bus-section cubicle, one Emergency Diesel Generator/temporary commissioning supply cubicle, and separate cubicles with the required number of outgoing feeders equipped with MCCBs, including spares, completely wired, and tested, complete with all other devices and accessories including automatic changeover scheme.</w:t>
      </w:r>
    </w:p>
    <w:p w14:paraId="0A949269" w14:textId="77777777" w:rsidR="00194FD5" w:rsidRPr="00081CA2" w:rsidRDefault="00194FD5" w:rsidP="00081CA2">
      <w:r w:rsidRPr="00081CA2">
        <w:t>The sub distribution boards to be installed in the substation control building as specified/required by KETRACO, fully metal enclosed design, incoming feeders equipped with MCCBs, with the required number of outgoing feeders, including spares, completely wired, and tested, complete with all other devices and accessories including automatic changeover scheme, if redundant incoming feeders present.</w:t>
      </w:r>
    </w:p>
    <w:p w14:paraId="00C16BB0" w14:textId="77777777" w:rsidR="00194FD5" w:rsidRPr="00081CA2" w:rsidRDefault="00194FD5" w:rsidP="00081CA2">
      <w:r w:rsidRPr="00081CA2">
        <w:t>Sub distribution board to be installed in each marshalling house, fully metal enclosed design, redundant incoming feeders equipped with MCCBs, with the required number of outgoing feeders, including spares, completely wired, and tested, complete with all other devices and accessories including automatic changeover scheme.</w:t>
      </w:r>
    </w:p>
    <w:p w14:paraId="174CF27E" w14:textId="77777777" w:rsidR="00194FD5" w:rsidRPr="00081CA2" w:rsidRDefault="00194FD5" w:rsidP="00081CA2">
      <w:pPr>
        <w:pStyle w:val="Heading3"/>
      </w:pPr>
      <w:bookmarkStart w:id="3221" w:name="_Toc127463446"/>
      <w:bookmarkStart w:id="3222" w:name="_Toc127464538"/>
      <w:bookmarkStart w:id="3223" w:name="_Toc127465752"/>
      <w:bookmarkStart w:id="3224" w:name="_Toc129130420"/>
      <w:r w:rsidRPr="00081CA2">
        <w:t>110V and 48V DC System Switchgear</w:t>
      </w:r>
      <w:bookmarkEnd w:id="3221"/>
      <w:bookmarkEnd w:id="3222"/>
      <w:bookmarkEnd w:id="3223"/>
      <w:bookmarkEnd w:id="3224"/>
    </w:p>
    <w:p w14:paraId="7DFF7E0C" w14:textId="77777777" w:rsidR="00194FD5" w:rsidRPr="00081CA2" w:rsidRDefault="00194FD5" w:rsidP="00081CA2">
      <w:r w:rsidRPr="00081CA2">
        <w:t>Shall comprise:</w:t>
      </w:r>
    </w:p>
    <w:p w14:paraId="4D93997E" w14:textId="77777777" w:rsidR="00194FD5" w:rsidRPr="00081CA2" w:rsidRDefault="00194FD5" w:rsidP="00081CA2">
      <w:pPr>
        <w:pStyle w:val="ListParagraph"/>
        <w:numPr>
          <w:ilvl w:val="0"/>
          <w:numId w:val="222"/>
        </w:numPr>
      </w:pPr>
      <w:r w:rsidRPr="00081CA2">
        <w:t>2 - Nickel-Cadmium (Ni-Cd) Batteries 110V and 48v DC, minimum Ah (10hr) rating as indicated in the Technical Datasheets, to be installed in the substation control building.</w:t>
      </w:r>
    </w:p>
    <w:p w14:paraId="3274540F" w14:textId="77777777" w:rsidR="00194FD5" w:rsidRPr="00081CA2" w:rsidRDefault="00194FD5" w:rsidP="00081CA2">
      <w:pPr>
        <w:pStyle w:val="ListParagraph"/>
        <w:numPr>
          <w:ilvl w:val="0"/>
          <w:numId w:val="222"/>
        </w:numPr>
      </w:pPr>
      <w:r w:rsidRPr="00081CA2">
        <w:t>2 - Battery Chargers 415V AC/110V DC, minimum 250 A rated and 415 AC/48V DC, minimum 85A, thyristor controlled, suitable for parallel operation with each other sharing the load, complete with all the accessories, to be installed in the substation control building.</w:t>
      </w:r>
    </w:p>
    <w:p w14:paraId="33C9A2C2" w14:textId="77777777" w:rsidR="00194FD5" w:rsidRPr="00081CA2" w:rsidRDefault="00194FD5" w:rsidP="00081CA2">
      <w:pPr>
        <w:pStyle w:val="ListParagraph"/>
        <w:numPr>
          <w:ilvl w:val="0"/>
          <w:numId w:val="222"/>
        </w:numPr>
      </w:pPr>
      <w:r w:rsidRPr="00081CA2">
        <w:t>1 - 110V and 48V DC Switchboard with two sections, fully metal enclosed design, draw-out type, comprising two incomers and one bus-section equipped with MCCBs of the required rating, with the required number of outgoing feeders, including spares, completely wired, and tested and complete with all the devices and accessories, including automatic changeover scheme, to be installed in the substation control building.</w:t>
      </w:r>
    </w:p>
    <w:p w14:paraId="5975C81D" w14:textId="77777777" w:rsidR="00194FD5" w:rsidRPr="00081CA2" w:rsidRDefault="00194FD5" w:rsidP="00081CA2">
      <w:pPr>
        <w:pStyle w:val="ListParagraph"/>
        <w:numPr>
          <w:ilvl w:val="0"/>
          <w:numId w:val="222"/>
        </w:numPr>
      </w:pPr>
      <w:r w:rsidRPr="00081CA2">
        <w:t xml:space="preserve">Inverter 110V DC/240V AC, appropriately sized (4000 VA minimum) consisting of dual independently operation units complete with all accessories. The Contractor shall provide sizing calculations for the UPS loading. The UPS supply shall power the fire protection </w:t>
      </w:r>
      <w:r w:rsidRPr="00081CA2">
        <w:lastRenderedPageBreak/>
        <w:t>panel within the control building as well as the power transformers online monitoring devices, Engineering workstation, Operator workstation, CCTV unit, Printers, gateways, station servers, protocol converters etc.</w:t>
      </w:r>
    </w:p>
    <w:p w14:paraId="168ADFFF" w14:textId="77777777" w:rsidR="00194FD5" w:rsidRPr="00081CA2" w:rsidRDefault="00194FD5" w:rsidP="00081CA2">
      <w:r w:rsidRPr="00081CA2">
        <w:t>The system shall be designed with:</w:t>
      </w:r>
    </w:p>
    <w:p w14:paraId="68BFFCD8" w14:textId="77777777" w:rsidR="00194FD5" w:rsidRPr="00081CA2" w:rsidRDefault="00194FD5" w:rsidP="00081CA2">
      <w:pPr>
        <w:pStyle w:val="ListParagraph"/>
        <w:numPr>
          <w:ilvl w:val="0"/>
          <w:numId w:val="223"/>
        </w:numPr>
      </w:pPr>
      <w:r w:rsidRPr="00081CA2">
        <w:t>provision for 240Vac input supply from 415Vac distribution board</w:t>
      </w:r>
    </w:p>
    <w:p w14:paraId="2853E80D" w14:textId="77777777" w:rsidR="00194FD5" w:rsidRPr="00081CA2" w:rsidRDefault="00194FD5" w:rsidP="00081CA2">
      <w:pPr>
        <w:pStyle w:val="ListParagraph"/>
        <w:numPr>
          <w:ilvl w:val="0"/>
          <w:numId w:val="223"/>
        </w:numPr>
      </w:pPr>
      <w:r w:rsidRPr="00081CA2">
        <w:t>110Vdc supply input from 110Vdc distribution board</w:t>
      </w:r>
    </w:p>
    <w:p w14:paraId="35F9FEAF" w14:textId="77777777" w:rsidR="00194FD5" w:rsidRPr="00081CA2" w:rsidRDefault="00194FD5" w:rsidP="00081CA2">
      <w:pPr>
        <w:pStyle w:val="ListParagraph"/>
        <w:numPr>
          <w:ilvl w:val="0"/>
          <w:numId w:val="223"/>
        </w:numPr>
      </w:pPr>
      <w:r w:rsidRPr="00081CA2">
        <w:t xml:space="preserve">240Vac supply output </w:t>
      </w:r>
    </w:p>
    <w:p w14:paraId="52AC4FBF" w14:textId="77777777" w:rsidR="00194FD5" w:rsidRPr="00081CA2" w:rsidRDefault="00194FD5" w:rsidP="00081CA2">
      <w:r w:rsidRPr="00081CA2">
        <w:t>It shall be fitted with a selector switch for ‘Normal’ and ‘By-pass’ modes of operation.</w:t>
      </w:r>
    </w:p>
    <w:p w14:paraId="377C39DD" w14:textId="77777777" w:rsidR="00194FD5" w:rsidRPr="00081CA2" w:rsidRDefault="00194FD5" w:rsidP="00081CA2">
      <w:r w:rsidRPr="00081CA2">
        <w:t>Under ‘Normal’ operation, the 240Vac input shall be passed to the 240Vac supply output through the stabilizer and in the absence of AC input the 110Vdc input shall be inverted to 240Vac output for the normal loads as described above.</w:t>
      </w:r>
    </w:p>
    <w:p w14:paraId="33C4A735" w14:textId="77777777" w:rsidR="00194FD5" w:rsidRPr="00081CA2" w:rsidRDefault="00194FD5" w:rsidP="00081CA2">
      <w:r w:rsidRPr="00081CA2">
        <w:t>Under ‘By-pass’ mode, the 240vac input shall be by-passed to the 240Vac supply output. This mode is necessary in event of failure of the inverting and stabilizing function.</w:t>
      </w:r>
    </w:p>
    <w:p w14:paraId="1A4F6084" w14:textId="77777777" w:rsidR="00194FD5" w:rsidRPr="00081CA2" w:rsidRDefault="00194FD5" w:rsidP="00081CA2">
      <w:pPr>
        <w:pStyle w:val="Heading2"/>
      </w:pPr>
      <w:bookmarkStart w:id="3225" w:name="_Toc50290071"/>
      <w:bookmarkStart w:id="3226" w:name="_Toc302738268"/>
      <w:bookmarkStart w:id="3227" w:name="_Toc394385937"/>
      <w:bookmarkStart w:id="3228" w:name="_Toc115944103"/>
      <w:bookmarkStart w:id="3229" w:name="_Toc127463447"/>
      <w:bookmarkStart w:id="3230" w:name="_Toc127464539"/>
      <w:bookmarkStart w:id="3231" w:name="_Toc127465753"/>
      <w:bookmarkStart w:id="3232" w:name="_Toc129130421"/>
      <w:r w:rsidRPr="00081CA2">
        <w:t>Equipment Requirements</w:t>
      </w:r>
      <w:bookmarkEnd w:id="3225"/>
      <w:bookmarkEnd w:id="3226"/>
      <w:bookmarkEnd w:id="3227"/>
      <w:bookmarkEnd w:id="3228"/>
      <w:bookmarkEnd w:id="3229"/>
      <w:bookmarkEnd w:id="3230"/>
      <w:bookmarkEnd w:id="3231"/>
      <w:bookmarkEnd w:id="3232"/>
    </w:p>
    <w:p w14:paraId="72366DA2" w14:textId="77777777" w:rsidR="00194FD5" w:rsidRPr="00081CA2" w:rsidRDefault="00194FD5" w:rsidP="00081CA2">
      <w:pPr>
        <w:pStyle w:val="Heading3"/>
      </w:pPr>
      <w:bookmarkStart w:id="3233" w:name="_Toc50290072"/>
      <w:bookmarkStart w:id="3234" w:name="_Toc302738269"/>
      <w:bookmarkStart w:id="3235" w:name="_Toc127463448"/>
      <w:bookmarkStart w:id="3236" w:name="_Toc127464540"/>
      <w:bookmarkStart w:id="3237" w:name="_Toc127465754"/>
      <w:bookmarkStart w:id="3238" w:name="_Toc129130422"/>
      <w:r w:rsidRPr="00081CA2">
        <w:t>LV AC Service Equipment</w:t>
      </w:r>
      <w:bookmarkEnd w:id="3233"/>
      <w:bookmarkEnd w:id="3234"/>
      <w:bookmarkEnd w:id="3235"/>
      <w:bookmarkEnd w:id="3236"/>
      <w:bookmarkEnd w:id="3237"/>
      <w:bookmarkEnd w:id="3238"/>
    </w:p>
    <w:p w14:paraId="2D18DD35" w14:textId="77777777" w:rsidR="00194FD5" w:rsidRPr="00081CA2" w:rsidRDefault="00194FD5" w:rsidP="00081CA2">
      <w:r w:rsidRPr="00081CA2">
        <w:t>The LV AC switchgear shall be designed as an indoor switchgear installation and shall be of metal-clad design with fully insulated bus bars.  The free-standing switchgear shall be mounted directly above the cable trench and shall have both front and rear access for maintenance.  The switchgear shall be purpose built to meet the requirements of the Specification.</w:t>
      </w:r>
    </w:p>
    <w:p w14:paraId="2DEB0FC0" w14:textId="77777777" w:rsidR="00194FD5" w:rsidRPr="00081CA2" w:rsidRDefault="00194FD5" w:rsidP="00081CA2">
      <w:r w:rsidRPr="00081CA2">
        <w:t>The switchgear shall be supplied from either substation earthing transformers or auxiliary transformers by cables.  The switchboard shall be equipped with outgoing 3-phase, four wire, 415/240 V circuits to cater for station services. The nominal rating of all outgoing feeders shall be selected according to the respective load. The LVAC panels should have meters in the incomers from the transformers. This should include metering class CT 0.2s. The station transformer should have REF protection that will trip both the LVAC panels and the 400 and 132 kV side.</w:t>
      </w:r>
    </w:p>
    <w:p w14:paraId="2DC7F5E5" w14:textId="77777777" w:rsidR="00194FD5" w:rsidRPr="00081CA2" w:rsidRDefault="00194FD5" w:rsidP="00081CA2">
      <w:r w:rsidRPr="00081CA2">
        <w:t>The AC switchgear shall be of a single bus bar arrangement.  The main fully insulated bus bars shall be divided into two independent sections with a bus section circuit breaker.  The incoming feeder circuit breakers and the bus section circuit breaker shall be provided with automatic, high-speed changeover facilities and, shall be interlocked such that per connected bus bar only one incoming circuit breaker can be closed at one time.  Auto changeover facility shall be provided in case one out of two breakers opens/trips.</w:t>
      </w:r>
    </w:p>
    <w:p w14:paraId="6B310E0F" w14:textId="77777777" w:rsidR="00194FD5" w:rsidRPr="00081CA2" w:rsidRDefault="00194FD5" w:rsidP="00081CA2">
      <w:r w:rsidRPr="00081CA2">
        <w:t>All electrical components shall be incorporated into the withdrawable portion and shall be capable of complete withdrawal without removing any termination.</w:t>
      </w:r>
    </w:p>
    <w:p w14:paraId="53F5344F" w14:textId="77777777" w:rsidR="00194FD5" w:rsidRPr="00081CA2" w:rsidRDefault="00194FD5" w:rsidP="00081CA2">
      <w:r w:rsidRPr="00081CA2">
        <w:t xml:space="preserve">The incoming circuit breaker shall be interlocked with the earthing switches of the respective 11 kV transformer circuits. Incoming circuit breakers shall also be interlocked with the EDG/Commissioning temporary supply circuit breaker to prevent parallel operation.  </w:t>
      </w:r>
    </w:p>
    <w:p w14:paraId="00E4930B" w14:textId="77777777" w:rsidR="00194FD5" w:rsidRPr="00081CA2" w:rsidRDefault="00194FD5" w:rsidP="00081CA2">
      <w:r w:rsidRPr="00081CA2">
        <w:t>In the event of outage of the air-conditioning system in the LV Services room, the switchgear installation shall remain operational at full load, and at the ambient temperature of 50°C. Switchgear shall be provided with humidity controlled anti-condensation heaters with isolation facilities.</w:t>
      </w:r>
    </w:p>
    <w:p w14:paraId="5BE9C664" w14:textId="77777777" w:rsidR="00194FD5" w:rsidRPr="00081CA2" w:rsidRDefault="00194FD5" w:rsidP="00081CA2">
      <w:r w:rsidRPr="00081CA2">
        <w:lastRenderedPageBreak/>
        <w:t>The complete switchgear shall be capable of carrying rated load current without a temperature rise of any part exceeding 65°C. Parts that may be touched by operating personnel shall not exceed a temperature of 70°C.</w:t>
      </w:r>
    </w:p>
    <w:p w14:paraId="326CC96A" w14:textId="77777777" w:rsidR="00194FD5" w:rsidRPr="00081CA2" w:rsidRDefault="00194FD5" w:rsidP="00081CA2">
      <w:pPr>
        <w:pStyle w:val="Heading4"/>
      </w:pPr>
      <w:bookmarkStart w:id="3239" w:name="_Toc350841005"/>
      <w:bookmarkStart w:id="3240" w:name="_Toc127463449"/>
      <w:bookmarkStart w:id="3241" w:name="_Toc127464541"/>
      <w:bookmarkStart w:id="3242" w:name="_Toc127465755"/>
      <w:r w:rsidRPr="00081CA2">
        <w:t>Switchgear</w:t>
      </w:r>
      <w:bookmarkEnd w:id="3239"/>
      <w:bookmarkEnd w:id="3240"/>
      <w:bookmarkEnd w:id="3241"/>
      <w:bookmarkEnd w:id="3242"/>
    </w:p>
    <w:p w14:paraId="1277B9B5" w14:textId="77777777" w:rsidR="00194FD5" w:rsidRPr="00081CA2" w:rsidRDefault="00194FD5" w:rsidP="00081CA2">
      <w:r w:rsidRPr="00081CA2">
        <w:t>The switchgear shall consist of cubicles and shall be erected in a single row. The switchboard shall be provided with lifting lugs. The height of the switchgear shall not exceed 2250 mm and operating handles of all equipment shall be within the reach of a person standing at ground level.</w:t>
      </w:r>
    </w:p>
    <w:p w14:paraId="161C1233" w14:textId="77777777" w:rsidR="00194FD5" w:rsidRPr="00081CA2" w:rsidRDefault="00194FD5" w:rsidP="00081CA2">
      <w:r w:rsidRPr="00081CA2">
        <w:t xml:space="preserve">The switchgear shall comply with IEC 61439-2 and other relevant IEC Standards and local standards if not otherwise stated.  The switchgear shall be of draw-out design. The switchgear shall be designed to comply with the degree of protection of IP51 and shall be vermin and termite proof.  </w:t>
      </w:r>
    </w:p>
    <w:p w14:paraId="4DF2DFE8" w14:textId="77777777" w:rsidR="00194FD5" w:rsidRPr="00081CA2" w:rsidRDefault="00194FD5" w:rsidP="00081CA2">
      <w:r w:rsidRPr="00081CA2">
        <w:t>The switchboards shall be type-tested including arc fault containment (IEC 61641, criteria 1 to 7 to be fulfilled).</w:t>
      </w:r>
    </w:p>
    <w:p w14:paraId="798495A7" w14:textId="77777777" w:rsidR="00194FD5" w:rsidRPr="00081CA2" w:rsidRDefault="00194FD5" w:rsidP="00081CA2">
      <w:r w:rsidRPr="00081CA2">
        <w:t>The fully insulated bus bars shall be in the rear upper part of the cubicle. The connections from the bus bars to the equipment contacts shall be isolated from the incoming or outgoing connections.</w:t>
      </w:r>
    </w:p>
    <w:p w14:paraId="6E6E27B8" w14:textId="77777777" w:rsidR="00194FD5" w:rsidRPr="00081CA2" w:rsidRDefault="00194FD5" w:rsidP="00081CA2">
      <w:r w:rsidRPr="00081CA2">
        <w:t>The cross-sectional area of the bus bars may be graded according to the current rating but shall remain capable of the short time current rating stated in the Schedules.  All bus bars and connections shall be made of copper and encapsulated.</w:t>
      </w:r>
    </w:p>
    <w:p w14:paraId="12F6A805" w14:textId="77777777" w:rsidR="00194FD5" w:rsidRPr="00081CA2" w:rsidRDefault="00194FD5" w:rsidP="00081CA2">
      <w:r w:rsidRPr="00081CA2">
        <w:t xml:space="preserve">All separately mounted metallic parts that are not normally energized shall be earthed. To this end they shall be equipped individually with terminals for the connection of the earth conductor. The switchboard shall be provided with an earth bar incorporating terminals for the connection of earth conductors, directly connected to the earthing system at both ends.  All metallic parts that are to be earthed for safety reasons shall be connected to this bar in the factory and form part of the wiring system. The cross section of this earth wiring shall be adequate for the short-circuit current. </w:t>
      </w:r>
    </w:p>
    <w:p w14:paraId="1B988A21" w14:textId="77777777" w:rsidR="00194FD5" w:rsidRPr="00081CA2" w:rsidRDefault="00194FD5" w:rsidP="00081CA2">
      <w:r w:rsidRPr="00081CA2">
        <w:t>Hinged doors shall be provided at the rear for easy access to equipment contained within the cubicle. The hinged doors shall be of the lift-off type, secured with integral handles provided with locks, and duplicate keys to an approved change system and shall be flush fitting and sealed with a gasket of rubber or other approved material to prevent the ingress of dust. Cubicles and doors shall be structurally stiff and braced to withstand twisting without distortion.</w:t>
      </w:r>
    </w:p>
    <w:p w14:paraId="45F7E450" w14:textId="77777777" w:rsidR="00194FD5" w:rsidRPr="00081CA2" w:rsidRDefault="00194FD5" w:rsidP="00081CA2">
      <w:r w:rsidRPr="00081CA2">
        <w:t xml:space="preserve">Each cubicle shall be equipped with a cable compartment, isolated against other compartments of the cubicle, and glands suitable for all incoming and outgoing cables. The cubicle shall be designed for cable entry from the bottom rear. </w:t>
      </w:r>
      <w:proofErr w:type="spellStart"/>
      <w:r w:rsidRPr="00081CA2">
        <w:t>Armoured</w:t>
      </w:r>
      <w:proofErr w:type="spellEnd"/>
      <w:r w:rsidRPr="00081CA2">
        <w:t xml:space="preserve"> cables shall be equipped with </w:t>
      </w:r>
      <w:proofErr w:type="spellStart"/>
      <w:r w:rsidRPr="00081CA2">
        <w:t>armour</w:t>
      </w:r>
      <w:proofErr w:type="spellEnd"/>
      <w:r w:rsidRPr="00081CA2">
        <w:t xml:space="preserve"> clamps for connection to the earth bar.</w:t>
      </w:r>
    </w:p>
    <w:p w14:paraId="51FEA01C" w14:textId="77777777" w:rsidR="00194FD5" w:rsidRPr="00081CA2" w:rsidRDefault="00194FD5" w:rsidP="00081CA2">
      <w:r w:rsidRPr="00081CA2">
        <w:t>It must be possible to work within each cubicle with the equipment withdrawn whilst the incoming contacts are energized.  The minimum requirements for protection shall be:</w:t>
      </w:r>
    </w:p>
    <w:p w14:paraId="30514437" w14:textId="77777777" w:rsidR="00194FD5" w:rsidRPr="00081CA2" w:rsidRDefault="00194FD5" w:rsidP="00081CA2">
      <w:pPr>
        <w:pStyle w:val="ListParagraph"/>
        <w:numPr>
          <w:ilvl w:val="0"/>
          <w:numId w:val="224"/>
        </w:numPr>
      </w:pPr>
      <w:r w:rsidRPr="00081CA2">
        <w:t>Insulating barriers installed between phases within the cubicle</w:t>
      </w:r>
    </w:p>
    <w:p w14:paraId="38B2B6FD" w14:textId="77777777" w:rsidR="00194FD5" w:rsidRPr="00081CA2" w:rsidRDefault="00194FD5" w:rsidP="00081CA2">
      <w:pPr>
        <w:pStyle w:val="ListParagraph"/>
        <w:numPr>
          <w:ilvl w:val="0"/>
          <w:numId w:val="224"/>
        </w:numPr>
      </w:pPr>
      <w:r w:rsidRPr="00081CA2">
        <w:t>Automatically operated metallic shutters provided to cover bus bar and feeder spouts</w:t>
      </w:r>
    </w:p>
    <w:p w14:paraId="3B22ECEA" w14:textId="77777777" w:rsidR="00194FD5" w:rsidRPr="00081CA2" w:rsidRDefault="00194FD5" w:rsidP="00081CA2">
      <w:pPr>
        <w:pStyle w:val="ListParagraph"/>
        <w:numPr>
          <w:ilvl w:val="0"/>
          <w:numId w:val="224"/>
        </w:numPr>
      </w:pPr>
      <w:r w:rsidRPr="00081CA2">
        <w:t xml:space="preserve">On the front of the switchgear cubicle of each incoming feeder a </w:t>
      </w:r>
      <w:proofErr w:type="spellStart"/>
      <w:r w:rsidRPr="00081CA2">
        <w:t>coloured</w:t>
      </w:r>
      <w:proofErr w:type="spellEnd"/>
      <w:r w:rsidRPr="00081CA2">
        <w:t xml:space="preserve"> mimic diagram shall be provided, with the necessary switch position indicators, symbols, and signal lamps.</w:t>
      </w:r>
    </w:p>
    <w:p w14:paraId="45E7A127" w14:textId="77777777" w:rsidR="00194FD5" w:rsidRPr="00081CA2" w:rsidRDefault="00194FD5" w:rsidP="00081CA2">
      <w:r w:rsidRPr="00081CA2">
        <w:t>All equipment installed on the front panel of the cubicle shall be flush mounted.</w:t>
      </w:r>
    </w:p>
    <w:p w14:paraId="621E2E55" w14:textId="77777777" w:rsidR="00194FD5" w:rsidRPr="00081CA2" w:rsidRDefault="00194FD5" w:rsidP="00081CA2">
      <w:r w:rsidRPr="00081CA2">
        <w:lastRenderedPageBreak/>
        <w:t xml:space="preserve">Each incoming feeder unit, including the emergency diesel generator/commissioning supply incomer, shall be fitted with an indicating voltmeter with selector switch and one ammeter with a selector switch.  Each bus bar section shall be fitted with an indicating voltmeter.  </w:t>
      </w:r>
    </w:p>
    <w:p w14:paraId="3AE45290" w14:textId="77777777" w:rsidR="00194FD5" w:rsidRPr="00081CA2" w:rsidRDefault="00194FD5" w:rsidP="00081CA2">
      <w:r w:rsidRPr="00081CA2">
        <w:t>Outgoing feeders of 250A or more and feeders to rectifiers shall also be fitted with an ammeter.</w:t>
      </w:r>
    </w:p>
    <w:p w14:paraId="6440366D" w14:textId="77777777" w:rsidR="00194FD5" w:rsidRPr="00081CA2" w:rsidRDefault="00194FD5" w:rsidP="00081CA2">
      <w:r w:rsidRPr="00081CA2">
        <w:t>The indicating instruments shall be connected to earthed cases and shall comply with IEC 60051.</w:t>
      </w:r>
    </w:p>
    <w:p w14:paraId="0E74E4D1" w14:textId="77777777" w:rsidR="00194FD5" w:rsidRPr="00081CA2" w:rsidRDefault="00194FD5" w:rsidP="00081CA2">
      <w:r w:rsidRPr="00081CA2">
        <w:t>Cast-resin insulated, corona-free current transformers shall be provided for protection and measurement as per single line diagram. The current transformers shall be of the single or three pole, multi-ratio type for indoor installation and shall comply in all respects with the requirements of IEC 61869-1. The current transformers shall be mounted at the withdrawable units or in case of incoming feeders’ current transformers shall be mounted in the circuit breaker compartments. The current transformers must withstand the dynamic and thermal short circuit stress resulting from system faults.</w:t>
      </w:r>
    </w:p>
    <w:p w14:paraId="357AEB03" w14:textId="77777777" w:rsidR="00194FD5" w:rsidRPr="00081CA2" w:rsidRDefault="00194FD5" w:rsidP="00081CA2">
      <w:r w:rsidRPr="00081CA2">
        <w:t xml:space="preserve">Earthing transformer LV side restrictive earth fault protection shall be provided.  On the incoming circuits, overcurrent, and earth fault protection as well as for overvoltage / under-voltage protection shall be provided. LV side restrictive earth fault protection shall trip both the LV incomer and main transformer circuit breakers.  </w:t>
      </w:r>
    </w:p>
    <w:p w14:paraId="479697B3" w14:textId="77777777" w:rsidR="00194FD5" w:rsidRPr="00081CA2" w:rsidRDefault="00194FD5" w:rsidP="00081CA2">
      <w:r w:rsidRPr="00081CA2">
        <w:t xml:space="preserve">Each outgoing circuit from the switchgear shall be controlled and protected by </w:t>
      </w:r>
      <w:proofErr w:type="spellStart"/>
      <w:r w:rsidRPr="00081CA2">
        <w:t>moulded</w:t>
      </w:r>
      <w:proofErr w:type="spellEnd"/>
      <w:r w:rsidRPr="00081CA2">
        <w:t xml:space="preserve"> case circuit breakers of a design type that provides a means to readily remove it from the installation and their short circuit rating being adequate to protect each circuit against the effects of a fault at the outgoing terminal of the unit.</w:t>
      </w:r>
    </w:p>
    <w:p w14:paraId="77467E0C" w14:textId="77777777" w:rsidR="00194FD5" w:rsidRPr="00081CA2" w:rsidRDefault="00194FD5" w:rsidP="00081CA2">
      <w:r w:rsidRPr="00081CA2">
        <w:t>Switchgear provision shall be made for an Emergency Diesel Generator connection that additionally provides a temporary diesel generator supply for construction and commissioning purposes.  The connection shall be arranged to ensure that the Emergency Diesel Generator cannot be connected in parallel with incoming supplies from the earthing / auxiliary transformers.  The connection point for the diesel generator shall be positioned to permit a convenient and speedy connection, preferably close to the substation entrance.</w:t>
      </w:r>
    </w:p>
    <w:p w14:paraId="665E9243" w14:textId="77777777" w:rsidR="00194FD5" w:rsidRPr="00081CA2" w:rsidRDefault="00194FD5" w:rsidP="00081CA2">
      <w:r w:rsidRPr="00081CA2">
        <w:t>All cubicles shall be supplied complete, including protection, instrumentation, all internal wiring, terminal blocks, etc.</w:t>
      </w:r>
    </w:p>
    <w:p w14:paraId="551DF093" w14:textId="77777777" w:rsidR="00194FD5" w:rsidRPr="00081CA2" w:rsidRDefault="00194FD5" w:rsidP="00081CA2">
      <w:r w:rsidRPr="00081CA2">
        <w:t xml:space="preserve">Suitably rated LV surge arresters shall be installed to protect the system against overvoltage impulses. The surge arresters shall be equipped with remote </w:t>
      </w:r>
      <w:proofErr w:type="spellStart"/>
      <w:r w:rsidRPr="00081CA2">
        <w:t>signalling</w:t>
      </w:r>
      <w:proofErr w:type="spellEnd"/>
      <w:r w:rsidRPr="00081CA2">
        <w:t xml:space="preserve"> contact, the alarm to be transmitted to the substations control system.</w:t>
      </w:r>
    </w:p>
    <w:p w14:paraId="78A3283E" w14:textId="77777777" w:rsidR="00194FD5" w:rsidRPr="00081CA2" w:rsidRDefault="00194FD5" w:rsidP="00081CA2">
      <w:r w:rsidRPr="00081CA2">
        <w:t>Proof of selectivity for the feeders regarding the grading shall be provided and the Contractor shall submit the respective calculations for approval.</w:t>
      </w:r>
    </w:p>
    <w:p w14:paraId="264BC17E" w14:textId="77777777" w:rsidR="00194FD5" w:rsidRPr="00081CA2" w:rsidRDefault="00194FD5" w:rsidP="00081CA2">
      <w:pPr>
        <w:pStyle w:val="Heading4"/>
      </w:pPr>
      <w:bookmarkStart w:id="3243" w:name="_Toc350841006"/>
      <w:bookmarkStart w:id="3244" w:name="_Toc127463450"/>
      <w:bookmarkStart w:id="3245" w:name="_Toc127464542"/>
      <w:bookmarkStart w:id="3246" w:name="_Toc127465756"/>
      <w:r w:rsidRPr="00081CA2">
        <w:t>Circuit Breakers</w:t>
      </w:r>
      <w:bookmarkEnd w:id="3243"/>
      <w:bookmarkEnd w:id="3244"/>
      <w:bookmarkEnd w:id="3245"/>
      <w:bookmarkEnd w:id="3246"/>
    </w:p>
    <w:p w14:paraId="434AD910" w14:textId="77777777" w:rsidR="00194FD5" w:rsidRPr="00081CA2" w:rsidRDefault="00194FD5" w:rsidP="00081CA2">
      <w:r w:rsidRPr="00081CA2">
        <w:t xml:space="preserve">The circuit breakers shall be of the air </w:t>
      </w:r>
      <w:proofErr w:type="gramStart"/>
      <w:r w:rsidRPr="00081CA2">
        <w:t>break</w:t>
      </w:r>
      <w:proofErr w:type="gramEnd"/>
      <w:r w:rsidRPr="00081CA2">
        <w:t xml:space="preserve"> type in accordance with IEC 60947, be modularly sized, of draw out design and suitably rated to handle the relevant capacities at their installation location.</w:t>
      </w:r>
    </w:p>
    <w:p w14:paraId="29760FEF" w14:textId="77777777" w:rsidR="00194FD5" w:rsidRPr="00081CA2" w:rsidRDefault="00194FD5" w:rsidP="00081CA2">
      <w:r w:rsidRPr="00081CA2">
        <w:t>Circuit breakers shall be fitted with 110V DC electric motor wound spring operated mechanisms. Means shall be provided for hand-charging the operation springs.</w:t>
      </w:r>
    </w:p>
    <w:p w14:paraId="314E047D" w14:textId="77777777" w:rsidR="00194FD5" w:rsidRPr="00081CA2" w:rsidRDefault="00194FD5" w:rsidP="00081CA2">
      <w:r w:rsidRPr="00081CA2">
        <w:t xml:space="preserve">Circuit breakers shall have a test position, in which their main contacts are separated (with automatic metallic shutters closed), but the mechanism stays fully operational, and the auxiliary </w:t>
      </w:r>
      <w:r w:rsidRPr="00081CA2">
        <w:lastRenderedPageBreak/>
        <w:t xml:space="preserve">contacts are still connected. The draw out operation from the service to the test position shall only be possible with the circuit breaker in its off position. In addition, it shall not be possible to put back a closed-circuit breaker into its service position. The circuit breaker compartments shall be provided with an adequate number of auxiliary contacts </w:t>
      </w:r>
      <w:proofErr w:type="spellStart"/>
      <w:r w:rsidRPr="00081CA2">
        <w:t>signalling</w:t>
      </w:r>
      <w:proofErr w:type="spellEnd"/>
      <w:r w:rsidRPr="00081CA2">
        <w:t xml:space="preserve"> the circuit breaker position.</w:t>
      </w:r>
    </w:p>
    <w:p w14:paraId="190EFFE3" w14:textId="77777777" w:rsidR="00194FD5" w:rsidRPr="00081CA2" w:rsidRDefault="00194FD5" w:rsidP="00081CA2">
      <w:r w:rsidRPr="00081CA2">
        <w:t>The main contacts shall be generously dimensioned and shall be silver-plated or equivalent, and arcing contacts shall be fitted. Direct acting overcurrent release shall be provided for protection against short-circuit currents and shall be adjustable to a multiple of the normal current. These devices must ensure selectivity with the fuses and/or circuit breakers below. The circuit breakers shall further protect the transformers against overload.</w:t>
      </w:r>
    </w:p>
    <w:p w14:paraId="6F7B5E16" w14:textId="77777777" w:rsidR="00194FD5" w:rsidRPr="00081CA2" w:rsidRDefault="00194FD5" w:rsidP="00081CA2">
      <w:r w:rsidRPr="00081CA2">
        <w:t xml:space="preserve">An adequate number of auxiliary contacts shall be available for each circuit breaker. A trip alarm contact shall be provided for </w:t>
      </w:r>
      <w:proofErr w:type="spellStart"/>
      <w:r w:rsidRPr="00081CA2">
        <w:t>signalling</w:t>
      </w:r>
      <w:proofErr w:type="spellEnd"/>
      <w:r w:rsidRPr="00081CA2">
        <w:t xml:space="preserve"> any involuntary tripping of the circuit breaker. All contacts shall be easily convertible from close to open and vice versa. All contacts shall be wired onto the cubicle’s terminal blocks. </w:t>
      </w:r>
    </w:p>
    <w:p w14:paraId="6AD55BCA" w14:textId="77777777" w:rsidR="00194FD5" w:rsidRPr="00081CA2" w:rsidRDefault="00194FD5" w:rsidP="00081CA2">
      <w:r w:rsidRPr="00081CA2">
        <w:t xml:space="preserve">The circuit breaker shall be supplied with an appropriately rated integral protection (control) module that shall provide long time, short time, Instantaneous (LSI) and Ground (G) protection functions.  Separate neutral protection is not required.  </w:t>
      </w:r>
    </w:p>
    <w:p w14:paraId="162F4082" w14:textId="77777777" w:rsidR="00194FD5" w:rsidRPr="00081CA2" w:rsidRDefault="00194FD5" w:rsidP="00081CA2">
      <w:r w:rsidRPr="00081CA2">
        <w:t xml:space="preserve">The circuit breaker shall be completed with the following: </w:t>
      </w:r>
    </w:p>
    <w:p w14:paraId="2DCA72E6" w14:textId="77777777" w:rsidR="00194FD5" w:rsidRPr="00081CA2" w:rsidRDefault="00194FD5" w:rsidP="00081CA2">
      <w:pPr>
        <w:pStyle w:val="ListParagraph"/>
        <w:numPr>
          <w:ilvl w:val="0"/>
          <w:numId w:val="225"/>
        </w:numPr>
      </w:pPr>
      <w:r w:rsidRPr="00081CA2">
        <w:t>Manual charging lever for the closing spring</w:t>
      </w:r>
    </w:p>
    <w:p w14:paraId="4AA6B9D2" w14:textId="77777777" w:rsidR="00194FD5" w:rsidRPr="00081CA2" w:rsidRDefault="00194FD5" w:rsidP="00081CA2">
      <w:pPr>
        <w:pStyle w:val="ListParagraph"/>
        <w:numPr>
          <w:ilvl w:val="0"/>
          <w:numId w:val="225"/>
        </w:numPr>
      </w:pPr>
      <w:r w:rsidRPr="00081CA2">
        <w:t>Manual On green push button (to be placed behind sliding covers which serve to pre-vent unintentional actuation)</w:t>
      </w:r>
    </w:p>
    <w:p w14:paraId="79338613" w14:textId="77777777" w:rsidR="00194FD5" w:rsidRPr="00081CA2" w:rsidRDefault="00194FD5" w:rsidP="00081CA2">
      <w:pPr>
        <w:pStyle w:val="ListParagraph"/>
        <w:numPr>
          <w:ilvl w:val="0"/>
          <w:numId w:val="225"/>
        </w:numPr>
      </w:pPr>
      <w:r w:rsidRPr="00081CA2">
        <w:t>Manual Off red push button (to be placed behind sliding covers which serve to prevent unintentional actuation)</w:t>
      </w:r>
    </w:p>
    <w:p w14:paraId="48AB9078" w14:textId="77777777" w:rsidR="00194FD5" w:rsidRPr="00081CA2" w:rsidRDefault="00194FD5" w:rsidP="00081CA2">
      <w:pPr>
        <w:pStyle w:val="ListParagraph"/>
        <w:numPr>
          <w:ilvl w:val="0"/>
          <w:numId w:val="225"/>
        </w:numPr>
      </w:pPr>
      <w:r w:rsidRPr="00081CA2">
        <w:t>Handling truck</w:t>
      </w:r>
    </w:p>
    <w:p w14:paraId="78D23850" w14:textId="77777777" w:rsidR="00194FD5" w:rsidRPr="00081CA2" w:rsidRDefault="00194FD5" w:rsidP="00081CA2">
      <w:pPr>
        <w:pStyle w:val="ListParagraph"/>
        <w:numPr>
          <w:ilvl w:val="0"/>
          <w:numId w:val="225"/>
        </w:numPr>
      </w:pPr>
      <w:r w:rsidRPr="00081CA2">
        <w:t>The circuit breaker shall have following flag indicators.</w:t>
      </w:r>
    </w:p>
    <w:p w14:paraId="33C74468" w14:textId="77777777" w:rsidR="00194FD5" w:rsidRPr="00081CA2" w:rsidRDefault="00194FD5" w:rsidP="00081CA2">
      <w:pPr>
        <w:pStyle w:val="ListParagraph"/>
        <w:numPr>
          <w:ilvl w:val="0"/>
          <w:numId w:val="225"/>
        </w:numPr>
      </w:pPr>
      <w:r w:rsidRPr="00081CA2">
        <w:t>On/ Off indicator</w:t>
      </w:r>
    </w:p>
    <w:p w14:paraId="7E98209F" w14:textId="77777777" w:rsidR="00194FD5" w:rsidRPr="00081CA2" w:rsidRDefault="00194FD5" w:rsidP="00081CA2">
      <w:pPr>
        <w:pStyle w:val="ListParagraph"/>
        <w:numPr>
          <w:ilvl w:val="0"/>
          <w:numId w:val="225"/>
        </w:numPr>
      </w:pPr>
      <w:r w:rsidRPr="00081CA2">
        <w:t>Spring charged/ uncharged</w:t>
      </w:r>
    </w:p>
    <w:p w14:paraId="2D28619C" w14:textId="77777777" w:rsidR="00194FD5" w:rsidRPr="00081CA2" w:rsidRDefault="00194FD5" w:rsidP="00081CA2">
      <w:pPr>
        <w:pStyle w:val="ListParagraph"/>
        <w:numPr>
          <w:ilvl w:val="0"/>
          <w:numId w:val="225"/>
        </w:numPr>
      </w:pPr>
      <w:r w:rsidRPr="00081CA2">
        <w:t>Position indicator for fully inserted, test, isolated position</w:t>
      </w:r>
    </w:p>
    <w:p w14:paraId="01355C3E" w14:textId="77777777" w:rsidR="00194FD5" w:rsidRPr="00081CA2" w:rsidRDefault="00194FD5" w:rsidP="00081CA2">
      <w:pPr>
        <w:pStyle w:val="ListParagraph"/>
        <w:numPr>
          <w:ilvl w:val="0"/>
          <w:numId w:val="225"/>
        </w:numPr>
      </w:pPr>
      <w:r w:rsidRPr="00081CA2">
        <w:t>Each circuit breaker shall be equipped with two tripping coils.</w:t>
      </w:r>
    </w:p>
    <w:p w14:paraId="77205D55" w14:textId="77777777" w:rsidR="00194FD5" w:rsidRPr="00081CA2" w:rsidRDefault="00194FD5" w:rsidP="00081CA2">
      <w:pPr>
        <w:pStyle w:val="Heading4"/>
      </w:pPr>
      <w:bookmarkStart w:id="3247" w:name="_Toc350841007"/>
      <w:bookmarkStart w:id="3248" w:name="_Toc127463451"/>
      <w:bookmarkStart w:id="3249" w:name="_Toc127464543"/>
      <w:bookmarkStart w:id="3250" w:name="_Toc127465757"/>
      <w:r w:rsidRPr="00081CA2">
        <w:t>Miniature and Molded Case Circuit Breakers</w:t>
      </w:r>
      <w:bookmarkEnd w:id="3247"/>
      <w:bookmarkEnd w:id="3248"/>
      <w:bookmarkEnd w:id="3249"/>
      <w:bookmarkEnd w:id="3250"/>
    </w:p>
    <w:p w14:paraId="2FA98988" w14:textId="77777777" w:rsidR="00194FD5" w:rsidRPr="00081CA2" w:rsidRDefault="00194FD5" w:rsidP="00081CA2">
      <w:r w:rsidRPr="00081CA2">
        <w:t xml:space="preserve">Each outgoing feeder shall be controlled and protected by a withdrawable </w:t>
      </w:r>
      <w:proofErr w:type="spellStart"/>
      <w:r w:rsidRPr="00081CA2">
        <w:t>moulded</w:t>
      </w:r>
      <w:proofErr w:type="spellEnd"/>
      <w:r w:rsidRPr="00081CA2">
        <w:t xml:space="preserve"> case circuit breaker.</w:t>
      </w:r>
    </w:p>
    <w:p w14:paraId="160DEAF8" w14:textId="77777777" w:rsidR="00194FD5" w:rsidRPr="00081CA2" w:rsidRDefault="00194FD5" w:rsidP="00081CA2">
      <w:r w:rsidRPr="00081CA2">
        <w:t>All MCCB’s shall be of instantaneous type and shall be designed and constructed to have short circuit breaking capacity as required. The rated service short-circuit breaking capacity shall fulfil the values of the prospective short-circuit current at the location. This guarantees, that the shut down time, after a breaking of short-circuit current, is as short as possible, because the circuit breaker keeps being serviceable.</w:t>
      </w:r>
    </w:p>
    <w:p w14:paraId="2EFBE74A" w14:textId="77777777" w:rsidR="00194FD5" w:rsidRPr="00081CA2" w:rsidRDefault="00194FD5" w:rsidP="00081CA2">
      <w:r w:rsidRPr="00081CA2">
        <w:t xml:space="preserve">The MCCB’s shall be designed to provide positive trip-free operation on abnormal overloads and short-circuit, with quick break contacts for both manual and automatic operation. Adequate protection for the stationary and movable contacts shall be provided with effective and rapid arc interrupting devices, limiting the value of the specific let-through energy I2t and the current peak. All MCCB’s shall be fitted with thermo-magnetic trip unit, opening the breaker automatically in case of abnormal overload or short-circuit. The thresholds for the thermal device (bimetal) and the magnetic device shall be adjustable. The MCCB’s shall have an operating lever for manual </w:t>
      </w:r>
      <w:r w:rsidRPr="00081CA2">
        <w:lastRenderedPageBreak/>
        <w:t>operation. The position of the operating lever shall correspond with that of the power contacts (positive operation), thereby guaranteeing safe and reliable signals, in compliance with the prescriptions of the relevant IEC standards. The operating lever shall indicate:</w:t>
      </w:r>
    </w:p>
    <w:p w14:paraId="10E4C865" w14:textId="77777777" w:rsidR="00194FD5" w:rsidRPr="00081CA2" w:rsidRDefault="00194FD5" w:rsidP="00081CA2">
      <w:pPr>
        <w:pStyle w:val="ListParagraph"/>
        <w:numPr>
          <w:ilvl w:val="0"/>
          <w:numId w:val="226"/>
        </w:numPr>
      </w:pPr>
      <w:r w:rsidRPr="00081CA2">
        <w:t>MCCB closed</w:t>
      </w:r>
    </w:p>
    <w:p w14:paraId="33E87B3F" w14:textId="77777777" w:rsidR="00194FD5" w:rsidRPr="00081CA2" w:rsidRDefault="00194FD5" w:rsidP="00081CA2">
      <w:pPr>
        <w:pStyle w:val="ListParagraph"/>
        <w:numPr>
          <w:ilvl w:val="0"/>
          <w:numId w:val="226"/>
        </w:numPr>
      </w:pPr>
      <w:r w:rsidRPr="00081CA2">
        <w:t>MCCB open</w:t>
      </w:r>
    </w:p>
    <w:p w14:paraId="78CCEE55" w14:textId="77777777" w:rsidR="00194FD5" w:rsidRPr="00081CA2" w:rsidRDefault="00194FD5" w:rsidP="00081CA2">
      <w:pPr>
        <w:pStyle w:val="ListParagraph"/>
        <w:numPr>
          <w:ilvl w:val="0"/>
          <w:numId w:val="226"/>
        </w:numPr>
      </w:pPr>
      <w:r w:rsidRPr="00081CA2">
        <w:t>MCCB open due to protection trip</w:t>
      </w:r>
    </w:p>
    <w:p w14:paraId="68E039E6" w14:textId="77777777" w:rsidR="00194FD5" w:rsidRPr="00081CA2" w:rsidRDefault="00194FD5" w:rsidP="00081CA2">
      <w:r w:rsidRPr="00081CA2">
        <w:t>The circuit-breaker operating mechanism shall have free release regardless of the pressure on the lever and the speed of the operation. Protection tripping automatically opens the power contacts. To close them again, the operating mechanism shall have to be reset by pushing the operating lever from the intermediate position into the lowest open position.</w:t>
      </w:r>
    </w:p>
    <w:p w14:paraId="7D1A12AE" w14:textId="77777777" w:rsidR="00194FD5" w:rsidRPr="00081CA2" w:rsidRDefault="00194FD5" w:rsidP="00081CA2">
      <w:r w:rsidRPr="00081CA2">
        <w:t>The MCCB’s shall have double insulation between the live power parts and the front parts of the apparatus. Each electrical accessory shall be completely segregated from the power circuit, thereby preventing any risk of contact with live parts, and the operating mechanism shall be completely insulated in relation to the powered circuits.</w:t>
      </w:r>
    </w:p>
    <w:p w14:paraId="6C4B8D27" w14:textId="77777777" w:rsidR="00194FD5" w:rsidRPr="00081CA2" w:rsidRDefault="00194FD5" w:rsidP="00081CA2">
      <w:r w:rsidRPr="00081CA2">
        <w:t>It shall not be possible to open the board door when the circuit breaker is in ‘CLOSED’ position.</w:t>
      </w:r>
    </w:p>
    <w:p w14:paraId="2972F965" w14:textId="77777777" w:rsidR="00194FD5" w:rsidRPr="00081CA2" w:rsidRDefault="00194FD5" w:rsidP="00081CA2">
      <w:r w:rsidRPr="00081CA2">
        <w:t>The MCCB’s shall be delivered with padlocking facility to prevent the lever closing operation.</w:t>
      </w:r>
    </w:p>
    <w:p w14:paraId="3AD664A5" w14:textId="77777777" w:rsidR="00194FD5" w:rsidRPr="00081CA2" w:rsidRDefault="00194FD5" w:rsidP="00081CA2">
      <w:r w:rsidRPr="00081CA2">
        <w:t>The MCCB’s shall be provided with under voltage release wherever necessary according to the supplied consumer.</w:t>
      </w:r>
    </w:p>
    <w:p w14:paraId="4DDFD652" w14:textId="77777777" w:rsidR="00194FD5" w:rsidRPr="00081CA2" w:rsidRDefault="00194FD5" w:rsidP="00081CA2">
      <w:r w:rsidRPr="00081CA2">
        <w:t>All Mini Circuit Breakers (MCBs) shall be of high performance, rapid interrupting, current limiting type designed, and type tested. They shall be of type B characteristic for all general lighting and small power circuits, and of type C characteristic for circuits supplying pumps, air-conditioning units, street lighting etc. The category of duty shall be selected adequately, the necessity of back-up protection to be considered thoroughly.</w:t>
      </w:r>
    </w:p>
    <w:p w14:paraId="1F2DF377" w14:textId="77777777" w:rsidR="00194FD5" w:rsidRPr="00081CA2" w:rsidRDefault="00194FD5" w:rsidP="00081CA2">
      <w:r w:rsidRPr="00081CA2">
        <w:t xml:space="preserve">The MCBs shall be of single or three pole types, depending on the consumer to be supplied. The MCBs shall be equipped with auxiliary trip contacts as required for </w:t>
      </w:r>
      <w:proofErr w:type="spellStart"/>
      <w:r w:rsidRPr="00081CA2">
        <w:t>signalling</w:t>
      </w:r>
      <w:proofErr w:type="spellEnd"/>
      <w:r w:rsidRPr="00081CA2">
        <w:t>. The MCBs shall be equipped with real contact position indication, directly connected to the moving contact. Padlocking facilities shall be provided and included in the delivery.</w:t>
      </w:r>
    </w:p>
    <w:p w14:paraId="40E1D061" w14:textId="77777777" w:rsidR="00194FD5" w:rsidRPr="00081CA2" w:rsidRDefault="00194FD5" w:rsidP="00081CA2">
      <w:r w:rsidRPr="00081CA2">
        <w:t xml:space="preserve">Each distribution board shall provide MCBs as spare for future, completely wired in respect to connection to busbar and auxiliary contact remote </w:t>
      </w:r>
      <w:proofErr w:type="spellStart"/>
      <w:r w:rsidRPr="00081CA2">
        <w:t>signalling</w:t>
      </w:r>
      <w:proofErr w:type="spellEnd"/>
      <w:r w:rsidRPr="00081CA2">
        <w:t>. In each distribution board 20 % spare MCBs of each installed type (type regarding characteristic and rated current) shall be furnished, but minimum three spare MCBs of each type.</w:t>
      </w:r>
    </w:p>
    <w:p w14:paraId="32040343" w14:textId="77777777" w:rsidR="00194FD5" w:rsidRPr="00081CA2" w:rsidRDefault="00194FD5" w:rsidP="00081CA2">
      <w:r w:rsidRPr="00081CA2">
        <w:t>In addition to the overcurrent and short circuit protection afforded by MCBs every circuit supplying socket outlets, water heater, water cooler, cooker unit, wet area etc. shall be equipped with a Residual Current Circuit Breaker (RCCBs) to provide protection against shock and earth leakages. The sensitivity of these units shall be 30 mA.</w:t>
      </w:r>
      <w:bookmarkStart w:id="3251" w:name="_Toc350841008"/>
      <w:bookmarkStart w:id="3252" w:name="_Toc341297619"/>
      <w:bookmarkStart w:id="3253" w:name="_Toc340740344"/>
    </w:p>
    <w:p w14:paraId="5EFDFC00" w14:textId="77777777" w:rsidR="00194FD5" w:rsidRPr="00081CA2" w:rsidRDefault="00194FD5" w:rsidP="00081CA2">
      <w:pPr>
        <w:pStyle w:val="Heading3"/>
      </w:pPr>
      <w:bookmarkStart w:id="3254" w:name="_Toc127463452"/>
      <w:bookmarkStart w:id="3255" w:name="_Toc127464544"/>
      <w:bookmarkStart w:id="3256" w:name="_Toc127465758"/>
      <w:bookmarkStart w:id="3257" w:name="_Toc129130423"/>
      <w:r w:rsidRPr="00081CA2">
        <w:t>110V DC Service Equipment</w:t>
      </w:r>
      <w:bookmarkEnd w:id="3251"/>
      <w:bookmarkEnd w:id="3252"/>
      <w:bookmarkEnd w:id="3253"/>
      <w:bookmarkEnd w:id="3254"/>
      <w:bookmarkEnd w:id="3255"/>
      <w:bookmarkEnd w:id="3256"/>
      <w:bookmarkEnd w:id="3257"/>
    </w:p>
    <w:p w14:paraId="50B983F6" w14:textId="77777777" w:rsidR="00194FD5" w:rsidRPr="00081CA2" w:rsidRDefault="00194FD5" w:rsidP="00081CA2">
      <w:r w:rsidRPr="00081CA2">
        <w:t>The 110V DC service equipment shall be designed, supplied, and installed to provide high availability, reliable and safe supply for control, protection, alarm, and indication devices, tripping and closing circuits, emergency power and emergency lighting.</w:t>
      </w:r>
    </w:p>
    <w:p w14:paraId="780846C9" w14:textId="77777777" w:rsidR="00194FD5" w:rsidRPr="00081CA2" w:rsidRDefault="00194FD5" w:rsidP="00081CA2">
      <w:r w:rsidRPr="00081CA2">
        <w:t xml:space="preserve">The 110 V battery system shall comprise 2 x 50% rated duty Nickel-Cadmium (Ni-Cd) type battery units and 2 x 100% rated duty float/boost charger units.  These shall be arranged such that under </w:t>
      </w:r>
      <w:r w:rsidRPr="00081CA2">
        <w:lastRenderedPageBreak/>
        <w:t>normal conditions both float chargers are operating to supply the specified DC load via two busbars operated independently and at the same time each automatically float charging its associated battery to keep it fully charged within the specified voltage limit for the correct operation of equipment.</w:t>
      </w:r>
    </w:p>
    <w:p w14:paraId="709085BA" w14:textId="77777777" w:rsidR="00194FD5" w:rsidRPr="00081CA2" w:rsidRDefault="00194FD5" w:rsidP="00081CA2">
      <w:r w:rsidRPr="00081CA2">
        <w:t>It shall be possible to switch either charger out of service leaving the remaining charger and batteries to carry the full DC load requirement and at the same time provide the full battery float charge requirements. It shall not be possible to switch off more than one charger at one time.</w:t>
      </w:r>
    </w:p>
    <w:p w14:paraId="73672262" w14:textId="77777777" w:rsidR="00194FD5" w:rsidRPr="00081CA2" w:rsidRDefault="00194FD5" w:rsidP="00081CA2">
      <w:r w:rsidRPr="00081CA2">
        <w:t>It shall also be possible to switch either battery out of service leaving the remaining chargers and batteries to carry the full DC load requirement and at the same time provide the full battery float charge requirements.  In this case the normally independent DC supply bus bars shall be coupled through a bus section switch.</w:t>
      </w:r>
    </w:p>
    <w:p w14:paraId="569F0682" w14:textId="77777777" w:rsidR="00194FD5" w:rsidRPr="00081CA2" w:rsidRDefault="00194FD5" w:rsidP="00081CA2">
      <w:r w:rsidRPr="00081CA2">
        <w:t>The system shall be such that either battery may be connected to the chargers through changeover contactors, which shall be mounted in the DC Switchboard.</w:t>
      </w:r>
    </w:p>
    <w:p w14:paraId="2DC97B46" w14:textId="77777777" w:rsidR="00194FD5" w:rsidRPr="00081CA2" w:rsidRDefault="00194FD5" w:rsidP="00081CA2">
      <w:r w:rsidRPr="00081CA2">
        <w:t>Under boost charge conditions the charger shall be capable of supplying the full boost charge requirement, taking care not to exceed the maximum permissible battery voltage. Only one battery unit (50% of total battery capacity) shall be on boost charge at any one time and means shall be provided to automatically limit the voltage applied to the loads connected to the DC bus during the boost charge period to a value no greater than the float charge value.</w:t>
      </w:r>
    </w:p>
    <w:p w14:paraId="258B024D" w14:textId="77777777" w:rsidR="00194FD5" w:rsidRPr="00081CA2" w:rsidRDefault="00194FD5" w:rsidP="00081CA2">
      <w:r w:rsidRPr="00081CA2">
        <w:t xml:space="preserve">In case of loss of AC supply during boost charging, the charger shall return automatically to the float charge position upon restoration of AC supply and the battery automatically reconnect to the DC bus bar.  The charger shall continue to operate in float charge mode unless manually re-selected to boost charge.  </w:t>
      </w:r>
    </w:p>
    <w:p w14:paraId="60E3FD97" w14:textId="77777777" w:rsidR="00194FD5" w:rsidRPr="00081CA2" w:rsidRDefault="00194FD5" w:rsidP="00081CA2">
      <w:r w:rsidRPr="00081CA2">
        <w:t xml:space="preserve">The second 100% charger shall continue to operate normally in float charge mode with the second battery and continue to supply its own DC load requirement.  </w:t>
      </w:r>
    </w:p>
    <w:p w14:paraId="25847DD9" w14:textId="77777777" w:rsidR="00194FD5" w:rsidRPr="00081CA2" w:rsidRDefault="00194FD5" w:rsidP="00081CA2">
      <w:r w:rsidRPr="00081CA2">
        <w:t>Selection of the boost charge shall be by automatic and manual means. Each charger shall be rated to be capable of boost recharging each battery from the discharge condition to 100% of fully charged capacity in a time not exceeding 8 hours. The control of the boost charge condition shall be such that the charging rate is reduced as the battery approaches full charge to avoid excessive gassing.</w:t>
      </w:r>
    </w:p>
    <w:p w14:paraId="66DCA833" w14:textId="77777777" w:rsidR="00194FD5" w:rsidRPr="00081CA2" w:rsidRDefault="00194FD5" w:rsidP="00081CA2">
      <w:r w:rsidRPr="00081CA2">
        <w:t>When selected to "Boost charge" mode, the battery condition shall be monitored and on achieving a fully charged condition, the rectifier shall automatically regulate the charging current and change over to the float charge mode.  The maximum period of boost charging shall be controlled automatically by a pre-set timing switch which shall return the charger to float mode.</w:t>
      </w:r>
    </w:p>
    <w:p w14:paraId="3A2D9979" w14:textId="77777777" w:rsidR="00194FD5" w:rsidRPr="00081CA2" w:rsidRDefault="00194FD5" w:rsidP="00081CA2">
      <w:r w:rsidRPr="00081CA2">
        <w:t xml:space="preserve">The 110-volt battery system shall be </w:t>
      </w:r>
      <w:proofErr w:type="spellStart"/>
      <w:r w:rsidRPr="00081CA2">
        <w:t>centre</w:t>
      </w:r>
      <w:proofErr w:type="spellEnd"/>
      <w:r w:rsidRPr="00081CA2">
        <w:t xml:space="preserve"> point earthed through a limiting resistance to limit earth fault D.C. current to maximum 10 mA.  A suitable D.C. </w:t>
      </w:r>
      <w:proofErr w:type="spellStart"/>
      <w:r w:rsidRPr="00081CA2">
        <w:t>centre</w:t>
      </w:r>
      <w:proofErr w:type="spellEnd"/>
      <w:r w:rsidRPr="00081CA2">
        <w:t xml:space="preserve"> zero milli-ammeter shall be provided for the detection and clearing of 110 volts D.C. faults.  A suitable battery earth fault scheme shall be provided, which shall be capable of detecting, in the event of an earth fault, whether the positive or negative pole is earthed.  Earth-fault alarm shall be initiated locally and remotely via the SAS.</w:t>
      </w:r>
    </w:p>
    <w:p w14:paraId="026594D9" w14:textId="77777777" w:rsidR="00194FD5" w:rsidRPr="00081CA2" w:rsidRDefault="00194FD5" w:rsidP="00081CA2">
      <w:pPr>
        <w:pStyle w:val="Heading4"/>
      </w:pPr>
      <w:bookmarkStart w:id="3258" w:name="_Toc350841010"/>
      <w:bookmarkStart w:id="3259" w:name="_Toc127463453"/>
      <w:bookmarkStart w:id="3260" w:name="_Toc127464545"/>
      <w:bookmarkStart w:id="3261" w:name="_Toc127465759"/>
      <w:r w:rsidRPr="00081CA2">
        <w:t>110 V Battery Units</w:t>
      </w:r>
      <w:bookmarkEnd w:id="3258"/>
      <w:bookmarkEnd w:id="3259"/>
      <w:bookmarkEnd w:id="3260"/>
      <w:bookmarkEnd w:id="3261"/>
    </w:p>
    <w:p w14:paraId="0E0BECCD" w14:textId="77777777" w:rsidR="00194FD5" w:rsidRPr="00081CA2" w:rsidRDefault="00194FD5" w:rsidP="00081CA2">
      <w:r w:rsidRPr="00081CA2">
        <w:t>The battery units shall be Nickel-Cadmium (Ni-Cd) type.  The batteries shall comply with IEC 60623 and other relevant Standards if not otherwise stated.</w:t>
      </w:r>
    </w:p>
    <w:p w14:paraId="7A882F24" w14:textId="77777777" w:rsidR="00194FD5" w:rsidRPr="00081CA2" w:rsidRDefault="00194FD5" w:rsidP="00081CA2">
      <w:r w:rsidRPr="00081CA2">
        <w:lastRenderedPageBreak/>
        <w:t>The battery shall be mounted on heavy-duty epoxy coated metal racks suitably protected against corrosion and attack by the battery electrolyte. The battery shall be spaced to permit sufficient access to all individual cells to allow replacement of cells and/or checking cell voltages and connections.  Racks shall be assembled clear of walls to permit access on all four sides of the battery bank.</w:t>
      </w:r>
    </w:p>
    <w:p w14:paraId="55857189" w14:textId="77777777" w:rsidR="00194FD5" w:rsidRPr="00081CA2" w:rsidRDefault="00194FD5" w:rsidP="00081CA2">
      <w:r w:rsidRPr="00081CA2">
        <w:t>Battery trays shall be factory treated with an electrolyte corrosion resistance coating.</w:t>
      </w:r>
    </w:p>
    <w:p w14:paraId="7B617F8A" w14:textId="77777777" w:rsidR="00194FD5" w:rsidRPr="00081CA2" w:rsidRDefault="00194FD5" w:rsidP="00081CA2">
      <w:r w:rsidRPr="00081CA2">
        <w:t>The cell container shall be made for non-flame propagating “transparent” shock resistant and leak-proof plastics.</w:t>
      </w:r>
    </w:p>
    <w:p w14:paraId="6666CB1D" w14:textId="77777777" w:rsidR="00194FD5" w:rsidRPr="00081CA2" w:rsidRDefault="00194FD5" w:rsidP="00081CA2">
      <w:r w:rsidRPr="00081CA2">
        <w:t>Positive and negative terminals of each cell shall be clearly and permanently indicated. Intercell connections shall be silver plated. Each terminal connector shall be stamped with the associated battery numbers.</w:t>
      </w:r>
    </w:p>
    <w:p w14:paraId="108B0CA7" w14:textId="77777777" w:rsidR="00194FD5" w:rsidRPr="00081CA2" w:rsidRDefault="00194FD5" w:rsidP="00081CA2">
      <w:r w:rsidRPr="00081CA2">
        <w:t>The float voltage of the battery shall be the optimum required.  It shall not exceed the maximum voltage rating of the equipment being supplied.</w:t>
      </w:r>
    </w:p>
    <w:p w14:paraId="41711279" w14:textId="77777777" w:rsidR="00194FD5" w:rsidRPr="00081CA2" w:rsidRDefault="00194FD5" w:rsidP="00081CA2">
      <w:r w:rsidRPr="00081CA2">
        <w:t>The discharge capacity of the battery shall be sufficient to supply loads during a discharge time of 10 hours and maintain at least 90% rated voltage.  The battery shall be capable of supplying normal standing load for the full discharge period at the minimum stated ambient temperature, emergency lighting load for a period of three hours and be capable of sequentially closing and simultaneous tripping the most distant group of circuit breakers when the battery is at the end of its discharge period. (The ‘most-distant group’ is defined as that group of circuit breakers which may be tripped simultaneously by a single protection operation, and which has the highest impedance in the dc supply system). Furthermore, random load at the most critical time of the duty cycle shall be verified.</w:t>
      </w:r>
    </w:p>
    <w:p w14:paraId="29DE8174" w14:textId="77777777" w:rsidR="00194FD5" w:rsidRPr="00081CA2" w:rsidRDefault="00194FD5" w:rsidP="00081CA2">
      <w:r w:rsidRPr="00081CA2">
        <w:t xml:space="preserve">The capacities of batteries selected shall be justified by calculation using the principles laid down in IEEE 1115 - Recommended Practice for Sizing Nickel-Cadmium batteries for stationary Applications.  The minimum ambient temperature relevant for the calculation of the normal standing load must be 00C.  The battery capacity shall include a design margin of 1.3 to accommodate any future substation expansion and an aging factor of 1.25. The calculation shall consider the voltage drop between battery and consumer. The consumer currents shall be calculated during the complete discharge time using the final discharge voltage. For the calculation of the consumer load the final configuration of the substation shall be considered.  </w:t>
      </w:r>
    </w:p>
    <w:p w14:paraId="5818FC48" w14:textId="77777777" w:rsidR="00194FD5" w:rsidRPr="00081CA2" w:rsidRDefault="00194FD5" w:rsidP="00081CA2">
      <w:r w:rsidRPr="00081CA2">
        <w:t>At the end of the rated discharge period the voltage available at the terminals of the equipment being controlled shall not be less than the minimum operating voltage of the equipment being supplied.</w:t>
      </w:r>
    </w:p>
    <w:p w14:paraId="51933863" w14:textId="77777777" w:rsidR="00194FD5" w:rsidRPr="00081CA2" w:rsidRDefault="00194FD5" w:rsidP="00081CA2">
      <w:r w:rsidRPr="00081CA2">
        <w:t>Protective relays that need non-standard DC voltages shall be supplied with DC/DC converters.</w:t>
      </w:r>
    </w:p>
    <w:p w14:paraId="17E70CD4" w14:textId="77777777" w:rsidR="00194FD5" w:rsidRPr="00081CA2" w:rsidRDefault="00194FD5" w:rsidP="00081CA2">
      <w:r w:rsidRPr="00081CA2">
        <w:t xml:space="preserve">The battery units shall be in a battery room and shall be connected to the distribution board and battery charger by halogen free insulated copper cables. A fuse box, located in the battery room, shall be provided for each 50% battery. The positive and negative fuses for each battery shall be arranged in pairs and shall be fully segregated from each other by an insulating barrier. The fuses shall be of the high breaking capacity type in accordance with IEC 60269 and shall have auxiliary contacts for remote supervision.  </w:t>
      </w:r>
    </w:p>
    <w:p w14:paraId="15E3D2D9" w14:textId="77777777" w:rsidR="00194FD5" w:rsidRPr="00081CA2" w:rsidRDefault="00194FD5" w:rsidP="00081CA2">
      <w:r w:rsidRPr="00081CA2">
        <w:lastRenderedPageBreak/>
        <w:t xml:space="preserve">Sufficient electrolyte shall be provided to permit the first filling of each cell and 5% spare electrolyte in solid form shall be provided for topping up during commissioning and another 5% spare electrolyte in solid form shall be delivered to KETRACO Stores.  </w:t>
      </w:r>
    </w:p>
    <w:p w14:paraId="601C7A4A" w14:textId="77777777" w:rsidR="00194FD5" w:rsidRPr="00081CA2" w:rsidRDefault="00194FD5" w:rsidP="00081CA2">
      <w:r w:rsidRPr="00081CA2">
        <w:t>After first filling of the battery cells the contractor shall carry out the initial charging. Everything needed for this shall be in the responsibility of the contractor. Furthermore, it is in the contractor’s responsibility that the batteries remain charged.</w:t>
      </w:r>
    </w:p>
    <w:p w14:paraId="3F8C5036" w14:textId="77777777" w:rsidR="00194FD5" w:rsidRPr="00081CA2" w:rsidRDefault="00194FD5" w:rsidP="00081CA2">
      <w:r w:rsidRPr="00081CA2">
        <w:t>The following information shall be indelibly marked on outside of each cell of the batteries:</w:t>
      </w:r>
    </w:p>
    <w:p w14:paraId="04EDED9B" w14:textId="77777777" w:rsidR="00194FD5" w:rsidRPr="00081CA2" w:rsidRDefault="00194FD5" w:rsidP="00081CA2">
      <w:pPr>
        <w:pStyle w:val="ListParagraph"/>
        <w:numPr>
          <w:ilvl w:val="0"/>
          <w:numId w:val="227"/>
        </w:numPr>
      </w:pPr>
      <w:r w:rsidRPr="00081CA2">
        <w:t>Manufacturer’s name and trademark</w:t>
      </w:r>
    </w:p>
    <w:p w14:paraId="36C0F973" w14:textId="77777777" w:rsidR="00194FD5" w:rsidRPr="00081CA2" w:rsidRDefault="00194FD5" w:rsidP="00081CA2">
      <w:pPr>
        <w:pStyle w:val="ListParagraph"/>
        <w:numPr>
          <w:ilvl w:val="0"/>
          <w:numId w:val="227"/>
        </w:numPr>
      </w:pPr>
      <w:r w:rsidRPr="00081CA2">
        <w:t>Country and year of manufacture</w:t>
      </w:r>
    </w:p>
    <w:p w14:paraId="242E75B7" w14:textId="77777777" w:rsidR="00194FD5" w:rsidRPr="00081CA2" w:rsidRDefault="00194FD5" w:rsidP="00081CA2">
      <w:pPr>
        <w:pStyle w:val="ListParagraph"/>
        <w:numPr>
          <w:ilvl w:val="0"/>
          <w:numId w:val="227"/>
        </w:numPr>
      </w:pPr>
      <w:r w:rsidRPr="00081CA2">
        <w:t>Ah capacity</w:t>
      </w:r>
    </w:p>
    <w:p w14:paraId="2566A527" w14:textId="77777777" w:rsidR="00194FD5" w:rsidRPr="00081CA2" w:rsidRDefault="00194FD5" w:rsidP="00081CA2">
      <w:pPr>
        <w:pStyle w:val="ListParagraph"/>
        <w:numPr>
          <w:ilvl w:val="0"/>
          <w:numId w:val="227"/>
        </w:numPr>
      </w:pPr>
      <w:r w:rsidRPr="00081CA2">
        <w:t>Upper and lower electrolyte level</w:t>
      </w:r>
    </w:p>
    <w:p w14:paraId="6DDAA16E" w14:textId="77777777" w:rsidR="00194FD5" w:rsidRPr="00081CA2" w:rsidRDefault="00194FD5" w:rsidP="00081CA2">
      <w:r w:rsidRPr="00081CA2">
        <w:t>One set of tools comprising two syringe hydrometers, one voltmeter, ten cell-bridging connectors, one electrolyte-pouring funnels, two electrolyte thermometers, battery instruction card for wall mounting, electrolyte airtight containers, labels, other items necessary for the erection and correct functioning and maintenance of the battery shall be provided with the battery.</w:t>
      </w:r>
    </w:p>
    <w:p w14:paraId="776FF81C" w14:textId="77777777" w:rsidR="00194FD5" w:rsidRPr="00081CA2" w:rsidRDefault="00194FD5" w:rsidP="00081CA2">
      <w:pPr>
        <w:pStyle w:val="Heading4"/>
      </w:pPr>
      <w:bookmarkStart w:id="3262" w:name="_Toc350841011"/>
      <w:bookmarkStart w:id="3263" w:name="_Toc127463454"/>
      <w:bookmarkStart w:id="3264" w:name="_Toc127464546"/>
      <w:bookmarkStart w:id="3265" w:name="_Toc127465760"/>
      <w:r w:rsidRPr="00081CA2">
        <w:t>Battery Charging Equipment</w:t>
      </w:r>
      <w:bookmarkEnd w:id="3262"/>
      <w:bookmarkEnd w:id="3263"/>
      <w:bookmarkEnd w:id="3264"/>
      <w:bookmarkEnd w:id="3265"/>
    </w:p>
    <w:p w14:paraId="1D8E53D1" w14:textId="77777777" w:rsidR="00194FD5" w:rsidRPr="00081CA2" w:rsidRDefault="00194FD5" w:rsidP="00081CA2">
      <w:r w:rsidRPr="00081CA2">
        <w:t>The battery chargers shall be thyristor-controlled devices and shall operate fully automatically. The battery chargers must be designed and fabricated with hot swappable rectifier modules</w:t>
      </w:r>
    </w:p>
    <w:p w14:paraId="78324653" w14:textId="77777777" w:rsidR="00194FD5" w:rsidRPr="00081CA2" w:rsidRDefault="00194FD5" w:rsidP="00081CA2">
      <w:r w:rsidRPr="00081CA2">
        <w:t>The battery charger output voltage shall be maintained constant and just sufficiently above the open circuit voltage of the battery to keep the battery in a fully charged condition, independent of load variations or variation of the AC input voltage.</w:t>
      </w:r>
    </w:p>
    <w:p w14:paraId="3BC0D058" w14:textId="77777777" w:rsidR="00194FD5" w:rsidRPr="00081CA2" w:rsidRDefault="00194FD5" w:rsidP="00081CA2">
      <w:r w:rsidRPr="00081CA2">
        <w:t>Drop of the battery charger output voltage on float charge position shall be such that the failure of a single cell shall not lead to cascading of the bank on excessive charging.</w:t>
      </w:r>
    </w:p>
    <w:p w14:paraId="6F0592E9" w14:textId="77777777" w:rsidR="00194FD5" w:rsidRPr="00081CA2" w:rsidRDefault="00194FD5" w:rsidP="00081CA2">
      <w:r w:rsidRPr="00081CA2">
        <w:t>The DC output of each charger unit shall remain within ± 2 per cent under any of the following conditions:</w:t>
      </w:r>
    </w:p>
    <w:p w14:paraId="43E1F7C5" w14:textId="77777777" w:rsidR="00194FD5" w:rsidRPr="00081CA2" w:rsidRDefault="00194FD5" w:rsidP="00081CA2">
      <w:pPr>
        <w:pStyle w:val="ListParagraph"/>
        <w:numPr>
          <w:ilvl w:val="0"/>
          <w:numId w:val="228"/>
        </w:numPr>
      </w:pPr>
      <w:r w:rsidRPr="00081CA2">
        <w:t>System frequency ± 5 per cent.</w:t>
      </w:r>
    </w:p>
    <w:p w14:paraId="4EEB159C" w14:textId="77777777" w:rsidR="00194FD5" w:rsidRPr="00081CA2" w:rsidRDefault="00194FD5" w:rsidP="00081CA2">
      <w:pPr>
        <w:pStyle w:val="ListParagraph"/>
        <w:numPr>
          <w:ilvl w:val="0"/>
          <w:numId w:val="228"/>
        </w:numPr>
      </w:pPr>
      <w:r w:rsidRPr="00081CA2">
        <w:t>Rated voltage input ± 10 per cent.</w:t>
      </w:r>
    </w:p>
    <w:p w14:paraId="2BA8E1BB" w14:textId="77777777" w:rsidR="00194FD5" w:rsidRPr="00081CA2" w:rsidRDefault="00194FD5" w:rsidP="00081CA2">
      <w:pPr>
        <w:pStyle w:val="ListParagraph"/>
        <w:numPr>
          <w:ilvl w:val="0"/>
          <w:numId w:val="228"/>
        </w:numPr>
      </w:pPr>
      <w:r w:rsidRPr="00081CA2">
        <w:t>Output between 5 - 100 per cent of rated output.</w:t>
      </w:r>
    </w:p>
    <w:p w14:paraId="08E89788" w14:textId="77777777" w:rsidR="00194FD5" w:rsidRPr="00081CA2" w:rsidRDefault="00194FD5" w:rsidP="00081CA2">
      <w:r w:rsidRPr="00081CA2">
        <w:t>The chargers shall be equipped with an automatic current limiting device to make them short-circuit proof. Current limitation shall be at 110% of rated output current. Each charger shall be designed to carry 110% of rated output current for an indefinite time.</w:t>
      </w:r>
    </w:p>
    <w:p w14:paraId="5E09F2A7" w14:textId="77777777" w:rsidR="00194FD5" w:rsidRPr="00081CA2" w:rsidRDefault="00194FD5" w:rsidP="00081CA2">
      <w:r w:rsidRPr="00081CA2">
        <w:t>The charger shall be equipped with fuses, protective devices, indication instruments, switches, lamps, and other necessary equipment.</w:t>
      </w:r>
    </w:p>
    <w:p w14:paraId="3EAEDDFD" w14:textId="77777777" w:rsidR="00194FD5" w:rsidRPr="00081CA2" w:rsidRDefault="00194FD5" w:rsidP="00081CA2">
      <w:r w:rsidRPr="00081CA2">
        <w:t>Rectifier stacks shall comply with the requirements of IEC 60146.</w:t>
      </w:r>
    </w:p>
    <w:p w14:paraId="55870D46" w14:textId="77777777" w:rsidR="00194FD5" w:rsidRPr="00081CA2" w:rsidRDefault="00194FD5" w:rsidP="00081CA2">
      <w:r w:rsidRPr="00081CA2">
        <w:t>Rectifier transformers shall be of the air-cooled type, rated in accordance with the requirements of the Schedules and comply with BS EN 61558 as appropriate. They shall be capable of withstanding the "let through" energy of the fuse controlling the AC supply to the transformer.</w:t>
      </w:r>
    </w:p>
    <w:p w14:paraId="39151284" w14:textId="77777777" w:rsidR="00194FD5" w:rsidRPr="00081CA2" w:rsidRDefault="00194FD5" w:rsidP="00081CA2">
      <w:r w:rsidRPr="00081CA2">
        <w:t>The rectifiers shall be fed from the LVAC switchgear.</w:t>
      </w:r>
    </w:p>
    <w:p w14:paraId="787434DB" w14:textId="77777777" w:rsidR="00194FD5" w:rsidRPr="00081CA2" w:rsidRDefault="00194FD5" w:rsidP="00081CA2">
      <w:r w:rsidRPr="00081CA2">
        <w:t>Rectifier transformer shall be double wound to prevent galvanic connection between the DC and LVAC systems.</w:t>
      </w:r>
    </w:p>
    <w:p w14:paraId="1D1CACC6" w14:textId="77777777" w:rsidR="00194FD5" w:rsidRPr="00081CA2" w:rsidRDefault="00194FD5" w:rsidP="00081CA2">
      <w:r w:rsidRPr="00081CA2">
        <w:lastRenderedPageBreak/>
        <w:t>It shall be possible to switch either charger out of service leaving the remaining charger and batteries to carry the full DC load requirement and at the same time provide the full battery float charge requirements. It shall not be possible to switch off more than one charger at one time.</w:t>
      </w:r>
    </w:p>
    <w:p w14:paraId="701CDB1A" w14:textId="77777777" w:rsidR="00194FD5" w:rsidRPr="00081CA2" w:rsidRDefault="00194FD5" w:rsidP="00081CA2">
      <w:r w:rsidRPr="00081CA2">
        <w:t>It shall also be possible to switch either battery out of service leaving the remaining chargers and batteries to carry the full DC load requirement and at the same time provide the full battery float charge requirements.  In this case the normally independent DC supply bus bars shall be coupled through a bus section switch.</w:t>
      </w:r>
    </w:p>
    <w:p w14:paraId="1E0E76F9" w14:textId="77777777" w:rsidR="00194FD5" w:rsidRPr="00081CA2" w:rsidRDefault="00194FD5" w:rsidP="00081CA2">
      <w:r w:rsidRPr="00081CA2">
        <w:t>The system shall be such that either battery may be connected to the chargers through changeover contactors, which shall be mounted in the DC Switchboard.</w:t>
      </w:r>
    </w:p>
    <w:p w14:paraId="2BF6F21E" w14:textId="77777777" w:rsidR="00194FD5" w:rsidRPr="00081CA2" w:rsidRDefault="00194FD5" w:rsidP="00081CA2">
      <w:r w:rsidRPr="00081CA2">
        <w:t>Under boost charge conditions the charger shall be capable of supplying the full boost charge requirement, taking care not to exceed the maximum permissible battery voltage. Only one battery unit (50% of total battery capacity) shall be on boost charge at any one time and means shall be provided to automatically limit the voltage applied to the loads connected to the DC bus during the boost charge period to a value no greater than the float charge value.</w:t>
      </w:r>
    </w:p>
    <w:p w14:paraId="3BB34390" w14:textId="77777777" w:rsidR="00194FD5" w:rsidRPr="00081CA2" w:rsidRDefault="00194FD5" w:rsidP="00081CA2">
      <w:r w:rsidRPr="00081CA2">
        <w:t xml:space="preserve">In case of loss of AC supply during boost charging, the charger shall return automatically to the float charge position upon restoration of AC supply and the battery automatically reconnect to the DC bus bar.  The charger shall continue to operate in float charge mode unless manually re-selected to boost charge.  </w:t>
      </w:r>
    </w:p>
    <w:p w14:paraId="6733BCE8" w14:textId="77777777" w:rsidR="00194FD5" w:rsidRPr="00081CA2" w:rsidRDefault="00194FD5" w:rsidP="00081CA2">
      <w:r w:rsidRPr="00081CA2">
        <w:t xml:space="preserve">The second 100% charger shall continue to operate normally in float charge mode with the second battery and continue to supply its own DC load requirement.  </w:t>
      </w:r>
    </w:p>
    <w:p w14:paraId="46E30911" w14:textId="77777777" w:rsidR="00194FD5" w:rsidRPr="00081CA2" w:rsidRDefault="00194FD5" w:rsidP="00081CA2">
      <w:r w:rsidRPr="00081CA2">
        <w:t>Selection of the boost charge shall be by both automatically and manually. Each charger shall be rated to be capable of boost recharging each battery from the discharge condition to 100% of fully charged capacity in a time not exceeding 8 hours. The control of the boost charge condition shall be such that the charging rate is reduced as the battery approaches full charge to avoid excessive gassing.</w:t>
      </w:r>
    </w:p>
    <w:p w14:paraId="0EDFA386" w14:textId="77777777" w:rsidR="00194FD5" w:rsidRPr="00081CA2" w:rsidRDefault="00194FD5" w:rsidP="00081CA2">
      <w:r w:rsidRPr="00081CA2">
        <w:t>When selected to "Boost charge" mode, the battery condition shall be monitored and on achieving a fully charged condition, the rectifier shall automatically regulate the charging current and change over to the float charge mode.  The maximum period of boost charging shall be controlled automatically by a pre-set timing switch which shall return the charger to float mode.</w:t>
      </w:r>
    </w:p>
    <w:p w14:paraId="3491170F" w14:textId="77777777" w:rsidR="00194FD5" w:rsidRPr="00081CA2" w:rsidRDefault="00194FD5" w:rsidP="00081CA2">
      <w:r w:rsidRPr="00081CA2">
        <w:t xml:space="preserve">The 110-volt battery system shall be </w:t>
      </w:r>
      <w:proofErr w:type="spellStart"/>
      <w:r w:rsidRPr="00081CA2">
        <w:t>centre</w:t>
      </w:r>
      <w:proofErr w:type="spellEnd"/>
      <w:r w:rsidRPr="00081CA2">
        <w:t xml:space="preserve"> point earthed through a limiting resistance to limit earth fault D.C. current to maximum 10 mA.  A suitable D.C. </w:t>
      </w:r>
      <w:proofErr w:type="spellStart"/>
      <w:r w:rsidRPr="00081CA2">
        <w:t>centre</w:t>
      </w:r>
      <w:proofErr w:type="spellEnd"/>
      <w:r w:rsidRPr="00081CA2">
        <w:t xml:space="preserve"> zero milli-ammeter shall be provided for the detection and clearing of 110 volts D.C. faults.  A suitable battery earth fault scheme shall be provided, which shall be capable of detecting, in the event of an earth fault, whether the positive or negative pole is earthed.  Earth-fault alarm shall be initiated locally and remotely via the SAS.</w:t>
      </w:r>
    </w:p>
    <w:p w14:paraId="3D2E69F3" w14:textId="77777777" w:rsidR="00194FD5" w:rsidRPr="00081CA2" w:rsidRDefault="00194FD5" w:rsidP="00081CA2">
      <w:pPr>
        <w:pStyle w:val="Heading4"/>
      </w:pPr>
      <w:bookmarkStart w:id="3266" w:name="_Toc350841012"/>
      <w:bookmarkStart w:id="3267" w:name="_Toc127463455"/>
      <w:bookmarkStart w:id="3268" w:name="_Toc127464547"/>
      <w:bookmarkStart w:id="3269" w:name="_Toc127465761"/>
      <w:r w:rsidRPr="00081CA2">
        <w:t>Switchboard and Charger Cubicles</w:t>
      </w:r>
      <w:bookmarkEnd w:id="3266"/>
      <w:bookmarkEnd w:id="3267"/>
      <w:bookmarkEnd w:id="3268"/>
      <w:bookmarkEnd w:id="3269"/>
    </w:p>
    <w:p w14:paraId="38A35E67" w14:textId="77777777" w:rsidR="00194FD5" w:rsidRPr="00081CA2" w:rsidRDefault="00194FD5" w:rsidP="00081CA2">
      <w:r w:rsidRPr="00081CA2">
        <w:t>The DC switchboard and charger cubicles shall be designed for indoor mounting and shall be of fully metal enclosed design. The free-standing switchboard and charger cubicles shall be mounted directly above the cable trench and shall have both front and rear access for maintenance. Battery charger cubicles shall be of single tier construction and a separate DC distribution panel shall be incorporated.</w:t>
      </w:r>
    </w:p>
    <w:p w14:paraId="6E696810" w14:textId="77777777" w:rsidR="00194FD5" w:rsidRPr="00081CA2" w:rsidRDefault="00194FD5" w:rsidP="00081CA2">
      <w:r w:rsidRPr="00081CA2">
        <w:lastRenderedPageBreak/>
        <w:t>The switchboard shall consist of cubicle(s) and shall be erected in a single row. Each charger shall be arranged in a metallic cubicle that shall match the switchboard cubicles in height and other dimensions. The height of the cubicles shall not exceed 2250 mm and operating handles of all equipment shall be within the reach of a person standing at ground level.</w:t>
      </w:r>
    </w:p>
    <w:p w14:paraId="5CCA1510" w14:textId="77777777" w:rsidR="00194FD5" w:rsidRPr="00081CA2" w:rsidRDefault="00194FD5" w:rsidP="00081CA2">
      <w:r w:rsidRPr="00081CA2">
        <w:t>The switchboard shall comply with IEC 61439-2 and other relevant IEC Standards if not otherwise stated.  The switchboard shall be of draw out design.</w:t>
      </w:r>
    </w:p>
    <w:p w14:paraId="4F96EC57" w14:textId="77777777" w:rsidR="00194FD5" w:rsidRPr="00081CA2" w:rsidRDefault="00194FD5" w:rsidP="00081CA2">
      <w:r w:rsidRPr="00081CA2">
        <w:t>The switchboard and charger cubicles shall be designed with a degree of protection IP51 and shall be vermin and termite proof.</w:t>
      </w:r>
    </w:p>
    <w:p w14:paraId="6BF5A42A" w14:textId="77777777" w:rsidR="00194FD5" w:rsidRPr="00081CA2" w:rsidRDefault="00194FD5" w:rsidP="00081CA2">
      <w:r w:rsidRPr="00081CA2">
        <w:t>Hinged doors shall be provided to provide easy access to equipment contained within the cubicle.  The hinged doors shall be of the lift-off type, secured with integral handles provided with locks and shall be flush fitting and sealed with a gasket made of rubber or other approved material to prevent the ingress of dust. Cubicles and doors shall be structurally stiff and braced to withstand twisting without distortion.</w:t>
      </w:r>
    </w:p>
    <w:p w14:paraId="49A7C1F0" w14:textId="77777777" w:rsidR="00194FD5" w:rsidRPr="00081CA2" w:rsidRDefault="00194FD5" w:rsidP="00081CA2">
      <w:r w:rsidRPr="00081CA2">
        <w:t>The cubicle shall be designed for cable entry from the bottom rear and equipped with glands suitable for all incoming and outgoing cables. Adequate working clearance shall be maintained inside the cubicles.</w:t>
      </w:r>
    </w:p>
    <w:p w14:paraId="43C7F692" w14:textId="77777777" w:rsidR="00194FD5" w:rsidRPr="00081CA2" w:rsidRDefault="00194FD5" w:rsidP="00081CA2">
      <w:r w:rsidRPr="00081CA2">
        <w:t xml:space="preserve">The main DC switchboard shall be designed with a single bus bar system containing two sections with a coupling load switch in between and each section shall be supervised by under voltage, overvoltage, and earth fault relays.  The main bus bar shall be installed in the rear upper part of the distribution panel and shall be fed by battery/charger units. </w:t>
      </w:r>
    </w:p>
    <w:p w14:paraId="694B0578" w14:textId="77777777" w:rsidR="00194FD5" w:rsidRPr="00081CA2" w:rsidRDefault="00194FD5" w:rsidP="00081CA2">
      <w:r w:rsidRPr="00081CA2">
        <w:t xml:space="preserve"> The incoming circuits to the main bus bars shall be controlled and protected by two-pole type MCCBs suitable for use on battery backed 110V DC circuits.</w:t>
      </w:r>
    </w:p>
    <w:p w14:paraId="7E1DC2E7" w14:textId="77777777" w:rsidR="00194FD5" w:rsidRPr="00081CA2" w:rsidRDefault="00194FD5" w:rsidP="00081CA2">
      <w:r w:rsidRPr="00081CA2">
        <w:t>Outgoing circuits shall be controlled and protected by DC miniature circuit breakers, their short circuit rating being adequate to protect each circuit against the effects of a fault at the outgoing terminal of the unit.  Enough two pole MCBs for outgoing circuits including spare unused feeders shall be provided.</w:t>
      </w:r>
    </w:p>
    <w:p w14:paraId="56CB10DA" w14:textId="77777777" w:rsidR="00194FD5" w:rsidRPr="00081CA2" w:rsidRDefault="00194FD5" w:rsidP="00081CA2">
      <w:proofErr w:type="spellStart"/>
      <w:r w:rsidRPr="00081CA2">
        <w:t>Coloured</w:t>
      </w:r>
      <w:proofErr w:type="spellEnd"/>
      <w:r w:rsidRPr="00081CA2">
        <w:t xml:space="preserve"> mimic diagrams shall be provided on the front of the DC equipment cubicles with the necessary switch position indicators, device symbols and alarm lamps.  The </w:t>
      </w:r>
      <w:proofErr w:type="spellStart"/>
      <w:r w:rsidRPr="00081CA2">
        <w:t>colour</w:t>
      </w:r>
      <w:proofErr w:type="spellEnd"/>
      <w:r w:rsidRPr="00081CA2">
        <w:t xml:space="preserve"> and format of the mimic shall be approved by KETRACO</w:t>
      </w:r>
    </w:p>
    <w:p w14:paraId="47525BA1" w14:textId="77777777" w:rsidR="00194FD5" w:rsidRPr="00081CA2" w:rsidRDefault="00194FD5" w:rsidP="00081CA2">
      <w:r w:rsidRPr="00081CA2">
        <w:t>For individual cubicles the necessary instruments, control switches and switch operating devices shall be installed on the front panel.</w:t>
      </w:r>
    </w:p>
    <w:p w14:paraId="3D920090" w14:textId="77777777" w:rsidR="00194FD5" w:rsidRPr="00081CA2" w:rsidRDefault="00194FD5" w:rsidP="00081CA2">
      <w:r w:rsidRPr="00081CA2">
        <w:t>Ammeters shall be provided to indicate battery output current. Voltmeters shall be provided for measuring battery and charger volts. Voltmeter shall be connected via miniature circuit breakers to the bus bar. The indicating instruments shall be provided with connections from the back side and in accordance with IEC 60051.</w:t>
      </w:r>
    </w:p>
    <w:p w14:paraId="252C5C52" w14:textId="77777777" w:rsidR="00194FD5" w:rsidRPr="00081CA2" w:rsidRDefault="00194FD5" w:rsidP="00081CA2">
      <w:r w:rsidRPr="00081CA2">
        <w:t>The following local alarms shall be provided by means of indicator lamps, together with facility for remote indication through the Common Bay Units (CBUs) and audible alarm:</w:t>
      </w:r>
    </w:p>
    <w:p w14:paraId="1BF591B7" w14:textId="77777777" w:rsidR="00374D5D" w:rsidRPr="00081CA2" w:rsidRDefault="00374D5D" w:rsidP="00081CA2">
      <w:pPr>
        <w:pStyle w:val="ListParagraph"/>
        <w:numPr>
          <w:ilvl w:val="0"/>
          <w:numId w:val="229"/>
        </w:numPr>
      </w:pPr>
      <w:r w:rsidRPr="00081CA2">
        <w:t>Fuse box / Charger input/output CB ON/OFF</w:t>
      </w:r>
    </w:p>
    <w:p w14:paraId="31DE7E9F" w14:textId="0467C4CD" w:rsidR="00194FD5" w:rsidRPr="00081CA2" w:rsidRDefault="00194FD5" w:rsidP="00081CA2">
      <w:pPr>
        <w:pStyle w:val="ListParagraph"/>
        <w:numPr>
          <w:ilvl w:val="0"/>
          <w:numId w:val="229"/>
        </w:numPr>
      </w:pPr>
      <w:r w:rsidRPr="00081CA2">
        <w:t>AC Supply Fail.</w:t>
      </w:r>
    </w:p>
    <w:p w14:paraId="3FAC6284" w14:textId="77777777" w:rsidR="00194FD5" w:rsidRPr="00081CA2" w:rsidRDefault="00194FD5" w:rsidP="00081CA2">
      <w:pPr>
        <w:pStyle w:val="ListParagraph"/>
        <w:numPr>
          <w:ilvl w:val="0"/>
          <w:numId w:val="229"/>
        </w:numPr>
      </w:pPr>
      <w:r w:rsidRPr="00081CA2">
        <w:t>Battery - High Voltage.</w:t>
      </w:r>
    </w:p>
    <w:p w14:paraId="534C4A1A" w14:textId="77777777" w:rsidR="00194FD5" w:rsidRPr="00081CA2" w:rsidRDefault="00194FD5" w:rsidP="00081CA2">
      <w:pPr>
        <w:pStyle w:val="ListParagraph"/>
        <w:numPr>
          <w:ilvl w:val="0"/>
          <w:numId w:val="229"/>
        </w:numPr>
      </w:pPr>
      <w:r w:rsidRPr="00081CA2">
        <w:t>Battery - Low Voltage.</w:t>
      </w:r>
    </w:p>
    <w:p w14:paraId="30C3B3B8" w14:textId="77777777" w:rsidR="00194FD5" w:rsidRPr="00081CA2" w:rsidRDefault="00194FD5" w:rsidP="00081CA2">
      <w:pPr>
        <w:pStyle w:val="ListParagraph"/>
        <w:numPr>
          <w:ilvl w:val="0"/>
          <w:numId w:val="229"/>
        </w:numPr>
      </w:pPr>
      <w:r w:rsidRPr="00081CA2">
        <w:lastRenderedPageBreak/>
        <w:t>Charger Fail Indication.</w:t>
      </w:r>
    </w:p>
    <w:p w14:paraId="5ED25F60" w14:textId="77777777" w:rsidR="00194FD5" w:rsidRPr="00081CA2" w:rsidRDefault="00194FD5" w:rsidP="00081CA2">
      <w:pPr>
        <w:pStyle w:val="ListParagraph"/>
        <w:numPr>
          <w:ilvl w:val="0"/>
          <w:numId w:val="229"/>
        </w:numPr>
      </w:pPr>
      <w:r w:rsidRPr="00081CA2">
        <w:t>Battery Earth Fault.</w:t>
      </w:r>
    </w:p>
    <w:p w14:paraId="47A1D54B" w14:textId="77777777" w:rsidR="00194FD5" w:rsidRPr="00081CA2" w:rsidRDefault="00194FD5" w:rsidP="00081CA2">
      <w:pPr>
        <w:pStyle w:val="ListParagraph"/>
        <w:numPr>
          <w:ilvl w:val="0"/>
          <w:numId w:val="229"/>
        </w:numPr>
      </w:pPr>
      <w:r w:rsidRPr="00081CA2">
        <w:t>DC Supply Fail.</w:t>
      </w:r>
    </w:p>
    <w:p w14:paraId="26807BE9" w14:textId="77777777" w:rsidR="00194FD5" w:rsidRPr="00081CA2" w:rsidRDefault="00194FD5" w:rsidP="00081CA2">
      <w:pPr>
        <w:pStyle w:val="ListParagraph"/>
        <w:numPr>
          <w:ilvl w:val="0"/>
          <w:numId w:val="229"/>
        </w:numPr>
      </w:pPr>
      <w:r w:rsidRPr="00081CA2">
        <w:t>Float Charger On.</w:t>
      </w:r>
    </w:p>
    <w:p w14:paraId="2A1E4F12" w14:textId="77777777" w:rsidR="00194FD5" w:rsidRPr="00081CA2" w:rsidRDefault="00194FD5" w:rsidP="00081CA2">
      <w:pPr>
        <w:pStyle w:val="ListParagraph"/>
        <w:numPr>
          <w:ilvl w:val="0"/>
          <w:numId w:val="229"/>
        </w:numPr>
      </w:pPr>
      <w:r w:rsidRPr="00081CA2">
        <w:t>Boost Charger On.</w:t>
      </w:r>
    </w:p>
    <w:p w14:paraId="67CC2C92" w14:textId="77777777" w:rsidR="00194FD5" w:rsidRPr="00081CA2" w:rsidRDefault="00194FD5" w:rsidP="00081CA2">
      <w:pPr>
        <w:pStyle w:val="ListParagraph"/>
        <w:numPr>
          <w:ilvl w:val="0"/>
          <w:numId w:val="229"/>
        </w:numPr>
      </w:pPr>
      <w:r w:rsidRPr="00081CA2">
        <w:t>Output DC MCB Trip (Common)</w:t>
      </w:r>
    </w:p>
    <w:p w14:paraId="1ED6BE60" w14:textId="77777777" w:rsidR="00194FD5" w:rsidRPr="00081CA2" w:rsidRDefault="00194FD5" w:rsidP="00081CA2">
      <w:r w:rsidRPr="00081CA2">
        <w:t>Means shall be provided to provide separate initiations to remote systems for each alarm generated in the 110 V DC power supply system.</w:t>
      </w:r>
    </w:p>
    <w:p w14:paraId="2F521A7B" w14:textId="77777777" w:rsidR="00194FD5" w:rsidRPr="00081CA2" w:rsidRDefault="00194FD5" w:rsidP="00081CA2">
      <w:r w:rsidRPr="00081CA2">
        <w:t>In the event of outage of the air-conditioning system in the LVAC/DC room the switchgear installation shall remain operational at full load and at the ambient temperature of 50°C. Switchgear cubicles shall be provided with humidity controlled anti-condensation heaters with isolation facilities.</w:t>
      </w:r>
    </w:p>
    <w:p w14:paraId="7BCE9D99" w14:textId="77777777" w:rsidR="00194FD5" w:rsidRPr="00081CA2" w:rsidRDefault="00194FD5" w:rsidP="00081CA2">
      <w:r w:rsidRPr="00081CA2">
        <w:t>Cubicle wiring and terminals shall be in accordance with the General Technical Requirements.</w:t>
      </w:r>
    </w:p>
    <w:p w14:paraId="4080EA46" w14:textId="77777777" w:rsidR="00194FD5" w:rsidRPr="00081CA2" w:rsidRDefault="00194FD5" w:rsidP="00081CA2">
      <w:pPr>
        <w:pStyle w:val="Heading4"/>
      </w:pPr>
      <w:bookmarkStart w:id="3270" w:name="_Toc350841013"/>
      <w:bookmarkStart w:id="3271" w:name="_Toc127463456"/>
      <w:bookmarkStart w:id="3272" w:name="_Toc127464548"/>
      <w:bookmarkStart w:id="3273" w:name="_Toc127465762"/>
      <w:r w:rsidRPr="00081CA2">
        <w:t>Miniature and Molded Case Circuit Breakers</w:t>
      </w:r>
      <w:bookmarkEnd w:id="3270"/>
      <w:bookmarkEnd w:id="3271"/>
      <w:bookmarkEnd w:id="3272"/>
      <w:bookmarkEnd w:id="3273"/>
    </w:p>
    <w:p w14:paraId="2CA8444A" w14:textId="77777777" w:rsidR="00194FD5" w:rsidRPr="00081CA2" w:rsidRDefault="00194FD5" w:rsidP="00081CA2">
      <w:r w:rsidRPr="00081CA2">
        <w:t>All MCCB’s shall be of instantaneous type and shall be designed and constructed to have short circuit breaking capacity as required. The rated service short-circuit breaking capacity shall fulfil the values of the prospective short-circuit current at the location. This guarantees, that the shut down time, after a breaking of short-circuit current, is as short as possible, since the circuit breaker keeps being serviceable.</w:t>
      </w:r>
    </w:p>
    <w:p w14:paraId="4E50A1F3" w14:textId="77777777" w:rsidR="00194FD5" w:rsidRPr="00081CA2" w:rsidRDefault="00194FD5" w:rsidP="00081CA2">
      <w:r w:rsidRPr="00081CA2">
        <w:t>The MCCB’s shall be designed to provide positive trip-free operation on abnormal overloads and short-circuit, with quick break contacts for both manual and automatic operation. Adequate protection for the stationary and movable contacts shall be provided with effective and rapid arc interrupting devices, limiting the value of the specific let-through energy I2t and the current peak. All MCCB’s shall be fitted with thermo-magnetic trip unit, opening the breaker automatically in case of abnormal overload or short-circuit. The thresholds for the thermal device (bimetal) and the magnetic device shall be adjustable. The MCCB’s shall have an operating lever for manual operation. The position of the operating lever shall correspond with that of the power contacts (positive operation), thereby guaranteeing safe and reliable signals, in compliance with the prescriptions of the relevant IEC standards. The operating lever shall indicate:</w:t>
      </w:r>
    </w:p>
    <w:p w14:paraId="0661C3AB" w14:textId="77777777" w:rsidR="00194FD5" w:rsidRPr="00081CA2" w:rsidRDefault="00194FD5" w:rsidP="00081CA2">
      <w:pPr>
        <w:pStyle w:val="ListParagraph"/>
        <w:numPr>
          <w:ilvl w:val="0"/>
          <w:numId w:val="230"/>
        </w:numPr>
      </w:pPr>
      <w:r w:rsidRPr="00081CA2">
        <w:t>MCCB closed</w:t>
      </w:r>
    </w:p>
    <w:p w14:paraId="6F9C292C" w14:textId="77777777" w:rsidR="00194FD5" w:rsidRPr="00081CA2" w:rsidRDefault="00194FD5" w:rsidP="00081CA2">
      <w:pPr>
        <w:pStyle w:val="ListParagraph"/>
        <w:numPr>
          <w:ilvl w:val="0"/>
          <w:numId w:val="230"/>
        </w:numPr>
      </w:pPr>
      <w:r w:rsidRPr="00081CA2">
        <w:t>MCCB open</w:t>
      </w:r>
    </w:p>
    <w:p w14:paraId="54E463B6" w14:textId="77777777" w:rsidR="00194FD5" w:rsidRPr="00081CA2" w:rsidRDefault="00194FD5" w:rsidP="00081CA2">
      <w:pPr>
        <w:pStyle w:val="ListParagraph"/>
        <w:numPr>
          <w:ilvl w:val="0"/>
          <w:numId w:val="230"/>
        </w:numPr>
      </w:pPr>
      <w:r w:rsidRPr="00081CA2">
        <w:t>MCCB open due to protection trip</w:t>
      </w:r>
    </w:p>
    <w:p w14:paraId="58D21827" w14:textId="77777777" w:rsidR="00194FD5" w:rsidRPr="00081CA2" w:rsidRDefault="00194FD5" w:rsidP="00081CA2">
      <w:r w:rsidRPr="00081CA2">
        <w:t>The circuit-breaker operating mechanism shall have free release regardless of the pressure on the lever and the speed of the operation. Protection tripping automatically opens the power contacts. To close them again, the operating mechanism shall have to be reset by pushing the operating lever from the intermediate position into the lowest open position.</w:t>
      </w:r>
    </w:p>
    <w:p w14:paraId="0EF5849C" w14:textId="77777777" w:rsidR="00194FD5" w:rsidRPr="00081CA2" w:rsidRDefault="00194FD5" w:rsidP="00081CA2">
      <w:r w:rsidRPr="00081CA2">
        <w:t>The MCCB’s shall have double insulation between the live power parts and the front parts of the apparatus. Each electrical accessory shall be completely segregated from the power circuit, thereby preventing any risk of contact with live parts, and the operating mechanism shall be completely insulated in relation to the powered circuits.</w:t>
      </w:r>
    </w:p>
    <w:p w14:paraId="7BED127C" w14:textId="77777777" w:rsidR="00194FD5" w:rsidRPr="00081CA2" w:rsidRDefault="00194FD5" w:rsidP="00081CA2">
      <w:r w:rsidRPr="00081CA2">
        <w:t>It shall not be possible to open the board door when the circuit breaker is in ‘CLOSED’ position.</w:t>
      </w:r>
    </w:p>
    <w:p w14:paraId="50EB19A1" w14:textId="77777777" w:rsidR="00194FD5" w:rsidRPr="00081CA2" w:rsidRDefault="00194FD5" w:rsidP="00081CA2">
      <w:r w:rsidRPr="00081CA2">
        <w:t>The MCCB’s shall be delivered with padlocking facility to prevent the lever closing operation.</w:t>
      </w:r>
    </w:p>
    <w:p w14:paraId="6643159F" w14:textId="77777777" w:rsidR="00194FD5" w:rsidRPr="00081CA2" w:rsidRDefault="00194FD5" w:rsidP="00081CA2">
      <w:r w:rsidRPr="00081CA2">
        <w:lastRenderedPageBreak/>
        <w:t>All Mini Circuit Breakers (MCBs) shall be of high performance, rapid interrupting, current limiting type designed, and type tested. The category of duty shall be selected adequately, the necessity of back-up protection to be considered thoroughly.</w:t>
      </w:r>
    </w:p>
    <w:p w14:paraId="36A15053" w14:textId="77777777" w:rsidR="00194FD5" w:rsidRPr="00081CA2" w:rsidRDefault="00194FD5" w:rsidP="00081CA2">
      <w:r w:rsidRPr="00081CA2">
        <w:t xml:space="preserve">The MCBs shall be of two pole types. The MCBs shall be equipped with auxiliary trip contacts as required for </w:t>
      </w:r>
      <w:proofErr w:type="spellStart"/>
      <w:r w:rsidRPr="00081CA2">
        <w:t>signalling</w:t>
      </w:r>
      <w:proofErr w:type="spellEnd"/>
      <w:r w:rsidRPr="00081CA2">
        <w:t>. The MCBs shall be equipped with real contact position indication, directly connected to the moving contact. Padlocking facilities shall be provided and included in the delivery.</w:t>
      </w:r>
    </w:p>
    <w:p w14:paraId="659358A4" w14:textId="77777777" w:rsidR="00194FD5" w:rsidRPr="00081CA2" w:rsidRDefault="00194FD5" w:rsidP="00081CA2">
      <w:r w:rsidRPr="00081CA2">
        <w:t xml:space="preserve">Each switchboard shall provide MCBs as spare for future, completely wired in respect to connection to busbar and auxiliary contact remote </w:t>
      </w:r>
      <w:proofErr w:type="spellStart"/>
      <w:r w:rsidRPr="00081CA2">
        <w:t>signalling</w:t>
      </w:r>
      <w:proofErr w:type="spellEnd"/>
      <w:r w:rsidRPr="00081CA2">
        <w:t>. In each switchboard 20 % spare MCBs of each installed type (type regarding characteristic and rated current) shall be furnished, but minimum three spare MCBs of each type.</w:t>
      </w:r>
      <w:bookmarkStart w:id="3274" w:name="_Toc50290074"/>
      <w:bookmarkStart w:id="3275" w:name="_Toc302738271"/>
    </w:p>
    <w:p w14:paraId="60BC7945" w14:textId="77777777" w:rsidR="00194FD5" w:rsidRPr="00081CA2" w:rsidRDefault="00194FD5" w:rsidP="00081CA2">
      <w:pPr>
        <w:pStyle w:val="Heading3"/>
      </w:pPr>
      <w:bookmarkStart w:id="3276" w:name="_Toc127463457"/>
      <w:bookmarkStart w:id="3277" w:name="_Toc127464549"/>
      <w:bookmarkStart w:id="3278" w:name="_Toc127465763"/>
      <w:bookmarkStart w:id="3279" w:name="_Toc129130424"/>
      <w:r w:rsidRPr="00081CA2">
        <w:t>240 V AC Uninterruptible Power Supply</w:t>
      </w:r>
      <w:bookmarkEnd w:id="3274"/>
      <w:bookmarkEnd w:id="3275"/>
      <w:r w:rsidRPr="00081CA2">
        <w:t xml:space="preserve"> – Control building</w:t>
      </w:r>
      <w:bookmarkEnd w:id="3276"/>
      <w:bookmarkEnd w:id="3277"/>
      <w:bookmarkEnd w:id="3278"/>
      <w:bookmarkEnd w:id="3279"/>
    </w:p>
    <w:p w14:paraId="39854946" w14:textId="77777777" w:rsidR="00194FD5" w:rsidRPr="00081CA2" w:rsidRDefault="00194FD5" w:rsidP="00081CA2">
      <w:r w:rsidRPr="00081CA2">
        <w:t>The uninterruptible power supply system shall supply continuously regulated AC power as required for substation operation including but not limited to station servers, gateway computers, protocols converters, CCTV, Printer, transformer online monitoring. The UPS shall also power the online monitoring system for the reactor bank and autotransformer and fire protection panel. The UPS system shall consist of dual independently operating units working as sharing the load method with all necessary control, static switches, manual bypass switch, etc. necessary for the reliable operation of the system under all operating conditions of the substation.</w:t>
      </w:r>
    </w:p>
    <w:p w14:paraId="4958C9E9" w14:textId="77777777" w:rsidR="00194FD5" w:rsidRPr="00081CA2" w:rsidRDefault="00194FD5" w:rsidP="00081CA2">
      <w:r w:rsidRPr="00081CA2">
        <w:t>The system shall comprise but not be limited to the following major items:</w:t>
      </w:r>
    </w:p>
    <w:p w14:paraId="6E46D46C" w14:textId="77777777" w:rsidR="00194FD5" w:rsidRPr="00081CA2" w:rsidRDefault="00194FD5" w:rsidP="00081CA2">
      <w:pPr>
        <w:pStyle w:val="ListParagraph"/>
        <w:numPr>
          <w:ilvl w:val="0"/>
          <w:numId w:val="231"/>
        </w:numPr>
      </w:pPr>
      <w:r w:rsidRPr="00081CA2">
        <w:t xml:space="preserve">a thyristor controlled 110V DC/240 V AC inverter and a phase isolating transformer just after the inverter and before the static switch for the DC mode. </w:t>
      </w:r>
    </w:p>
    <w:p w14:paraId="2E5018D7" w14:textId="77777777" w:rsidR="00194FD5" w:rsidRPr="00081CA2" w:rsidRDefault="00194FD5" w:rsidP="00081CA2">
      <w:pPr>
        <w:pStyle w:val="ListParagraph"/>
        <w:numPr>
          <w:ilvl w:val="0"/>
          <w:numId w:val="231"/>
        </w:numPr>
      </w:pPr>
      <w:r w:rsidRPr="00081CA2">
        <w:t>A 240V AC/240V AC stabilizer and a phase isolating transformer for the AC Mains mode. The supply shall be tapped after the isolating transformer and before the stabilizer for Bypass mode.</w:t>
      </w:r>
    </w:p>
    <w:p w14:paraId="51D5AF45" w14:textId="77777777" w:rsidR="00194FD5" w:rsidRPr="00081CA2" w:rsidRDefault="00194FD5" w:rsidP="00081CA2">
      <w:pPr>
        <w:pStyle w:val="ListParagraph"/>
        <w:numPr>
          <w:ilvl w:val="0"/>
          <w:numId w:val="231"/>
        </w:numPr>
      </w:pPr>
      <w:r w:rsidRPr="00081CA2">
        <w:t>static interrupters and transfer switches.</w:t>
      </w:r>
    </w:p>
    <w:p w14:paraId="0DB1C8A1" w14:textId="77777777" w:rsidR="00194FD5" w:rsidRPr="00081CA2" w:rsidRDefault="00194FD5" w:rsidP="00081CA2">
      <w:pPr>
        <w:pStyle w:val="ListParagraph"/>
        <w:numPr>
          <w:ilvl w:val="0"/>
          <w:numId w:val="231"/>
        </w:numPr>
      </w:pPr>
      <w:r w:rsidRPr="00081CA2">
        <w:t>manual by-pass switch.</w:t>
      </w:r>
    </w:p>
    <w:p w14:paraId="786A84CD" w14:textId="77777777" w:rsidR="00194FD5" w:rsidRPr="00081CA2" w:rsidRDefault="00194FD5" w:rsidP="00081CA2">
      <w:pPr>
        <w:pStyle w:val="ListParagraph"/>
        <w:numPr>
          <w:ilvl w:val="0"/>
          <w:numId w:val="231"/>
        </w:numPr>
      </w:pPr>
      <w:r w:rsidRPr="00081CA2">
        <w:t>One common distribution board with control devices.</w:t>
      </w:r>
    </w:p>
    <w:p w14:paraId="2975B525" w14:textId="77777777" w:rsidR="00194FD5" w:rsidRPr="00081CA2" w:rsidRDefault="00194FD5" w:rsidP="00081CA2">
      <w:r w:rsidRPr="00081CA2">
        <w:t>The operating unit should always choose the AC mains mode as the first priority and Bypass mode as the least priority.</w:t>
      </w:r>
    </w:p>
    <w:p w14:paraId="23B30BE8" w14:textId="77777777" w:rsidR="00194FD5" w:rsidRPr="00081CA2" w:rsidRDefault="00194FD5" w:rsidP="00081CA2">
      <w:r w:rsidRPr="00081CA2">
        <w:t>The output power shall be designed to meet the uninterruptible consumer demands and shall be in no case less than 4000VA for a 10hr autonomy period (to be confirmed by calculation).</w:t>
      </w:r>
    </w:p>
    <w:p w14:paraId="26DC975A" w14:textId="77777777" w:rsidR="00194FD5" w:rsidRPr="00081CA2" w:rsidRDefault="00194FD5" w:rsidP="00081CA2">
      <w:r w:rsidRPr="00081CA2">
        <w:t>The system shall be suitable for continuous operation, and function satisfactorily with a combination of variations of the incoming supply voltage of ±10% of nominal and frequency of ±5% of nominal.</w:t>
      </w:r>
    </w:p>
    <w:p w14:paraId="77A729E3" w14:textId="77777777" w:rsidR="00194FD5" w:rsidRPr="00081CA2" w:rsidRDefault="00194FD5" w:rsidP="00081CA2">
      <w:r w:rsidRPr="00081CA2">
        <w:t>The system shall be fed from 110 V DC switchboard by two suitable rated MCCB connected to the separate bus sections.</w:t>
      </w:r>
    </w:p>
    <w:p w14:paraId="62FEF3A1" w14:textId="77777777" w:rsidR="00194FD5" w:rsidRPr="00081CA2" w:rsidRDefault="00194FD5" w:rsidP="00081CA2">
      <w:r w:rsidRPr="00081CA2">
        <w:t>Multiplication relays with three contacts for each alarm of the system to be provided.</w:t>
      </w:r>
    </w:p>
    <w:p w14:paraId="69D56597" w14:textId="77777777" w:rsidR="00194FD5" w:rsidRPr="00081CA2" w:rsidRDefault="00194FD5" w:rsidP="00081CA2">
      <w:r w:rsidRPr="00081CA2">
        <w:t>The enclosure of the system shall be of similar construction and height, as the cubicles of LV AC and DC systems. The cubicle shall be in the LVAC and DC room, as well. The cubicle shall be suitable for installation on false floor or above floor openings.</w:t>
      </w:r>
    </w:p>
    <w:p w14:paraId="3AA74698" w14:textId="77777777" w:rsidR="00194FD5" w:rsidRPr="00081CA2" w:rsidRDefault="00194FD5" w:rsidP="00081CA2">
      <w:r w:rsidRPr="00081CA2">
        <w:lastRenderedPageBreak/>
        <w:t>The system shall be isolated from the earth.</w:t>
      </w:r>
    </w:p>
    <w:p w14:paraId="3E4C0EE9" w14:textId="77777777" w:rsidR="00194FD5" w:rsidRPr="00081CA2" w:rsidRDefault="00194FD5" w:rsidP="00081CA2">
      <w:pPr>
        <w:pStyle w:val="Heading3"/>
      </w:pPr>
      <w:bookmarkStart w:id="3280" w:name="_Toc350841016"/>
      <w:bookmarkStart w:id="3281" w:name="_Toc127463458"/>
      <w:bookmarkStart w:id="3282" w:name="_Toc127464550"/>
      <w:bookmarkStart w:id="3283" w:name="_Toc127465764"/>
      <w:bookmarkStart w:id="3284" w:name="_Toc129130425"/>
      <w:r w:rsidRPr="00081CA2">
        <w:t>Inverters</w:t>
      </w:r>
      <w:bookmarkEnd w:id="3280"/>
      <w:bookmarkEnd w:id="3281"/>
      <w:bookmarkEnd w:id="3282"/>
      <w:bookmarkEnd w:id="3283"/>
      <w:bookmarkEnd w:id="3284"/>
    </w:p>
    <w:p w14:paraId="06E4C462" w14:textId="77777777" w:rsidR="00194FD5" w:rsidRPr="00081CA2" w:rsidRDefault="00194FD5" w:rsidP="00081CA2">
      <w:r w:rsidRPr="00081CA2">
        <w:t>Two inverters with static switches shall be supplied and installed to provide the 415 V three phase, 4 wire, 50 Hz, power supply. The output of the invertors shall be continuously synchronized to the input of the static switch.</w:t>
      </w:r>
    </w:p>
    <w:p w14:paraId="114E9EDF" w14:textId="77777777" w:rsidR="00194FD5" w:rsidRPr="00081CA2" w:rsidRDefault="00194FD5" w:rsidP="00081CA2">
      <w:r w:rsidRPr="00081CA2">
        <w:t>The inverters shall furnish a constant output voltage to a varying AC load with a varying DC input voltage.</w:t>
      </w:r>
    </w:p>
    <w:p w14:paraId="10319E7E" w14:textId="77777777" w:rsidR="00194FD5" w:rsidRPr="00081CA2" w:rsidRDefault="00194FD5" w:rsidP="00081CA2">
      <w:r w:rsidRPr="00081CA2">
        <w:t>The inverters shall have load switches for the input circuits, as well as contactors, locally/manually and automatically operated, for the output circuits, located upstream the static switches.</w:t>
      </w:r>
    </w:p>
    <w:p w14:paraId="5A99F434" w14:textId="77777777" w:rsidR="00194FD5" w:rsidRPr="00081CA2" w:rsidRDefault="00194FD5" w:rsidP="00081CA2">
      <w:r w:rsidRPr="00081CA2">
        <w:t>The inverters shall have overload and short circuit protection. All internal circuits of the inverters shall be protected by HRC fuses or current limiting circuit breakers.</w:t>
      </w:r>
    </w:p>
    <w:p w14:paraId="5F3A6414" w14:textId="77777777" w:rsidR="00194FD5" w:rsidRPr="00081CA2" w:rsidRDefault="00194FD5" w:rsidP="00081CA2">
      <w:r w:rsidRPr="00081CA2">
        <w:t xml:space="preserve">The electronic control modules printed circuit boards shall be equipped only with solid state equipment. Their regulation shall meet output voltage requirements under all load conditions.  It shall be specified whether the transformers used are off the shelf equipment and easily replaceable. The system output shall be Y-connected. Control sensors shall be included for detecting and </w:t>
      </w:r>
      <w:proofErr w:type="spellStart"/>
      <w:r w:rsidRPr="00081CA2">
        <w:t>signalling</w:t>
      </w:r>
      <w:proofErr w:type="spellEnd"/>
      <w:r w:rsidRPr="00081CA2">
        <w:t xml:space="preserve"> inverter failures (including internal faults). The specifications outlined below are applicable for the conditions of 0-100% load changes, 0.5 lag to 1.0 power factors, and 0-50 °C temperature range.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8"/>
        <w:gridCol w:w="5632"/>
      </w:tblGrid>
      <w:tr w:rsidR="00194FD5" w:rsidRPr="00081CA2" w14:paraId="25121944" w14:textId="77777777" w:rsidTr="00895F84">
        <w:trPr>
          <w:jc w:val="right"/>
        </w:trPr>
        <w:tc>
          <w:tcPr>
            <w:tcW w:w="1988" w:type="pct"/>
            <w:hideMark/>
          </w:tcPr>
          <w:p w14:paraId="5E1E3066" w14:textId="77777777" w:rsidR="00194FD5" w:rsidRPr="00081CA2" w:rsidRDefault="00194FD5" w:rsidP="00081CA2">
            <w:r w:rsidRPr="00081CA2">
              <w:t>Inverter voltage input from DCDB</w:t>
            </w:r>
          </w:p>
        </w:tc>
        <w:tc>
          <w:tcPr>
            <w:tcW w:w="3012" w:type="pct"/>
            <w:hideMark/>
          </w:tcPr>
          <w:p w14:paraId="4733B0CA" w14:textId="77777777" w:rsidR="00194FD5" w:rsidRPr="00081CA2" w:rsidRDefault="00194FD5" w:rsidP="00081CA2">
            <w:r w:rsidRPr="00081CA2">
              <w:t>110V DC ±10%</w:t>
            </w:r>
          </w:p>
        </w:tc>
      </w:tr>
      <w:tr w:rsidR="00194FD5" w:rsidRPr="00081CA2" w14:paraId="1D590AE3" w14:textId="77777777" w:rsidTr="00895F84">
        <w:trPr>
          <w:jc w:val="right"/>
        </w:trPr>
        <w:tc>
          <w:tcPr>
            <w:tcW w:w="1988" w:type="pct"/>
            <w:hideMark/>
          </w:tcPr>
          <w:p w14:paraId="425FFE0D" w14:textId="77777777" w:rsidR="00194FD5" w:rsidRPr="00081CA2" w:rsidRDefault="00194FD5" w:rsidP="00081CA2">
            <w:r w:rsidRPr="00081CA2">
              <w:t>Inverter voltage input from ACDB</w:t>
            </w:r>
          </w:p>
        </w:tc>
        <w:tc>
          <w:tcPr>
            <w:tcW w:w="3012" w:type="pct"/>
            <w:hideMark/>
          </w:tcPr>
          <w:p w14:paraId="77A202F9" w14:textId="77777777" w:rsidR="00194FD5" w:rsidRPr="00081CA2" w:rsidRDefault="00194FD5" w:rsidP="00081CA2">
            <w:r w:rsidRPr="00081CA2">
              <w:t>240V, 50 Hz, 3 wire (Phase, neutral and earth)</w:t>
            </w:r>
          </w:p>
        </w:tc>
      </w:tr>
      <w:tr w:rsidR="00194FD5" w:rsidRPr="00081CA2" w14:paraId="14FB3D71" w14:textId="77777777" w:rsidTr="00895F84">
        <w:trPr>
          <w:jc w:val="right"/>
        </w:trPr>
        <w:tc>
          <w:tcPr>
            <w:tcW w:w="1988" w:type="pct"/>
          </w:tcPr>
          <w:p w14:paraId="7C0366D3" w14:textId="77777777" w:rsidR="00194FD5" w:rsidRPr="00081CA2" w:rsidRDefault="00194FD5" w:rsidP="00081CA2">
            <w:r w:rsidRPr="00081CA2">
              <w:t>Inverter voltage output</w:t>
            </w:r>
          </w:p>
        </w:tc>
        <w:tc>
          <w:tcPr>
            <w:tcW w:w="3012" w:type="pct"/>
          </w:tcPr>
          <w:p w14:paraId="298CADFB" w14:textId="77777777" w:rsidR="00194FD5" w:rsidRPr="00081CA2" w:rsidRDefault="00194FD5" w:rsidP="00081CA2">
            <w:r w:rsidRPr="00081CA2">
              <w:t>240V, 50 Hz, 3 wire (Phase, neutral and earth)</w:t>
            </w:r>
          </w:p>
        </w:tc>
      </w:tr>
      <w:tr w:rsidR="00194FD5" w:rsidRPr="00081CA2" w14:paraId="209EC96F" w14:textId="77777777" w:rsidTr="00895F84">
        <w:trPr>
          <w:jc w:val="right"/>
        </w:trPr>
        <w:tc>
          <w:tcPr>
            <w:tcW w:w="1988" w:type="pct"/>
            <w:hideMark/>
          </w:tcPr>
          <w:p w14:paraId="0570E7EE" w14:textId="77777777" w:rsidR="00194FD5" w:rsidRPr="00081CA2" w:rsidRDefault="00194FD5" w:rsidP="00081CA2">
            <w:r w:rsidRPr="00081CA2">
              <w:t>Voltage adjustment</w:t>
            </w:r>
          </w:p>
        </w:tc>
        <w:tc>
          <w:tcPr>
            <w:tcW w:w="3012" w:type="pct"/>
            <w:hideMark/>
          </w:tcPr>
          <w:p w14:paraId="577E3AB3" w14:textId="77777777" w:rsidR="00194FD5" w:rsidRPr="00081CA2" w:rsidRDefault="00194FD5" w:rsidP="00081CA2">
            <w:r w:rsidRPr="00081CA2">
              <w:t>±5%</w:t>
            </w:r>
          </w:p>
        </w:tc>
      </w:tr>
      <w:tr w:rsidR="00194FD5" w:rsidRPr="00081CA2" w14:paraId="08669288" w14:textId="77777777" w:rsidTr="00895F84">
        <w:trPr>
          <w:jc w:val="right"/>
        </w:trPr>
        <w:tc>
          <w:tcPr>
            <w:tcW w:w="1988" w:type="pct"/>
            <w:hideMark/>
          </w:tcPr>
          <w:p w14:paraId="06A26A17" w14:textId="77777777" w:rsidR="00194FD5" w:rsidRPr="00081CA2" w:rsidRDefault="00194FD5" w:rsidP="00081CA2">
            <w:r w:rsidRPr="00081CA2">
              <w:t>Frequency adjustment</w:t>
            </w:r>
          </w:p>
        </w:tc>
        <w:tc>
          <w:tcPr>
            <w:tcW w:w="3012" w:type="pct"/>
            <w:hideMark/>
          </w:tcPr>
          <w:p w14:paraId="1FCCA1C4" w14:textId="77777777" w:rsidR="00194FD5" w:rsidRPr="00081CA2" w:rsidRDefault="00194FD5" w:rsidP="00081CA2">
            <w:r w:rsidRPr="00081CA2">
              <w:t>±2 Hz</w:t>
            </w:r>
          </w:p>
        </w:tc>
      </w:tr>
      <w:tr w:rsidR="00194FD5" w:rsidRPr="00081CA2" w14:paraId="0B44AF8A" w14:textId="77777777" w:rsidTr="00895F84">
        <w:trPr>
          <w:jc w:val="right"/>
        </w:trPr>
        <w:tc>
          <w:tcPr>
            <w:tcW w:w="1988" w:type="pct"/>
            <w:hideMark/>
          </w:tcPr>
          <w:p w14:paraId="621012F7" w14:textId="77777777" w:rsidR="00194FD5" w:rsidRPr="00081CA2" w:rsidRDefault="00194FD5" w:rsidP="00081CA2">
            <w:r w:rsidRPr="00081CA2">
              <w:t>Overload rating</w:t>
            </w:r>
          </w:p>
        </w:tc>
        <w:tc>
          <w:tcPr>
            <w:tcW w:w="3012" w:type="pct"/>
            <w:hideMark/>
          </w:tcPr>
          <w:p w14:paraId="1DB48A57" w14:textId="77777777" w:rsidR="00194FD5" w:rsidRPr="00081CA2" w:rsidRDefault="00194FD5" w:rsidP="00081CA2">
            <w:r w:rsidRPr="00081CA2">
              <w:t>150% of rated output for 1 minute</w:t>
            </w:r>
          </w:p>
          <w:p w14:paraId="322BE1B4" w14:textId="77777777" w:rsidR="00194FD5" w:rsidRPr="00081CA2" w:rsidRDefault="00194FD5" w:rsidP="00081CA2">
            <w:r w:rsidRPr="00081CA2">
              <w:t>125% of rated output for 15 minutes</w:t>
            </w:r>
          </w:p>
          <w:p w14:paraId="587E95C6" w14:textId="77777777" w:rsidR="00194FD5" w:rsidRPr="00081CA2" w:rsidRDefault="00194FD5" w:rsidP="00081CA2"/>
        </w:tc>
      </w:tr>
    </w:tbl>
    <w:p w14:paraId="650EF61B" w14:textId="77777777" w:rsidR="00194FD5" w:rsidRPr="00081CA2" w:rsidRDefault="00194FD5" w:rsidP="00081CA2">
      <w:r w:rsidRPr="00081CA2">
        <w:t>The inverter shall have natural ventilation.</w:t>
      </w:r>
    </w:p>
    <w:p w14:paraId="0A0453C3" w14:textId="77777777" w:rsidR="00194FD5" w:rsidRPr="00081CA2" w:rsidRDefault="00194FD5" w:rsidP="00081CA2">
      <w:pPr>
        <w:pStyle w:val="Heading4"/>
      </w:pPr>
      <w:bookmarkStart w:id="3285" w:name="_Toc350841017"/>
      <w:bookmarkStart w:id="3286" w:name="_Toc127463459"/>
      <w:bookmarkStart w:id="3287" w:name="_Toc127464551"/>
      <w:bookmarkStart w:id="3288" w:name="_Toc127465765"/>
      <w:r w:rsidRPr="00081CA2">
        <w:t>Static Transfer Switches</w:t>
      </w:r>
      <w:bookmarkEnd w:id="3285"/>
      <w:bookmarkEnd w:id="3286"/>
      <w:bookmarkEnd w:id="3287"/>
      <w:bookmarkEnd w:id="3288"/>
    </w:p>
    <w:p w14:paraId="630E0D2B" w14:textId="77777777" w:rsidR="00194FD5" w:rsidRPr="00081CA2" w:rsidRDefault="00194FD5" w:rsidP="00081CA2">
      <w:r w:rsidRPr="00081CA2">
        <w:t>A static transfer switch shall be provided to bypass the critical load from the inverters directly to the main power source (230/230V AC single phase bypass transformer), and vice versa, without interrupting or degrading computer operations. This operation shall occur if the inverted system fails or an overload beyond the capabilities of the inverters develops either by load faults or inrush currents. The static transfer switch shall consist of static interrupters located on the output of each inverter and a static switch on the bypass transformer.</w:t>
      </w:r>
    </w:p>
    <w:p w14:paraId="2D1C26B4" w14:textId="77777777" w:rsidR="00194FD5" w:rsidRPr="00081CA2" w:rsidRDefault="00194FD5" w:rsidP="00081CA2">
      <w:r w:rsidRPr="00081CA2">
        <w:t>The static switch shall be capable to feed the output loads and shall be rated 30% above the nominal inverter rating.</w:t>
      </w:r>
    </w:p>
    <w:p w14:paraId="2C059970" w14:textId="77777777" w:rsidR="00194FD5" w:rsidRPr="00081CA2" w:rsidRDefault="00194FD5" w:rsidP="00081CA2">
      <w:r w:rsidRPr="00081CA2">
        <w:t xml:space="preserve">Internal failures in an inverter unit shall cause the static interrupter to trip with minimum damage to the inverter and isolate only the inverter which failed. Failure of two inverters or overload conditions discussed above shall remove the inverters and bypass to the main supply. Necessary </w:t>
      </w:r>
      <w:r w:rsidRPr="00081CA2">
        <w:lastRenderedPageBreak/>
        <w:t>voltage, frequency, and automatic synchronizing devices for synchronization of the inverter outputs with the main supply shall be provided.</w:t>
      </w:r>
    </w:p>
    <w:p w14:paraId="6DDC338E" w14:textId="77777777" w:rsidR="00194FD5" w:rsidRPr="00081CA2" w:rsidRDefault="00194FD5" w:rsidP="00081CA2">
      <w:pPr>
        <w:pStyle w:val="Heading4"/>
      </w:pPr>
      <w:bookmarkStart w:id="3289" w:name="_Toc350841018"/>
      <w:bookmarkStart w:id="3290" w:name="_Toc127463460"/>
      <w:bookmarkStart w:id="3291" w:name="_Toc127464552"/>
      <w:bookmarkStart w:id="3292" w:name="_Toc127465766"/>
      <w:r w:rsidRPr="00081CA2">
        <w:t>Manual By-pass Switches</w:t>
      </w:r>
      <w:bookmarkEnd w:id="3289"/>
      <w:bookmarkEnd w:id="3290"/>
      <w:bookmarkEnd w:id="3291"/>
      <w:bookmarkEnd w:id="3292"/>
    </w:p>
    <w:p w14:paraId="33B2AE92" w14:textId="77777777" w:rsidR="00194FD5" w:rsidRPr="00081CA2" w:rsidRDefault="00194FD5" w:rsidP="00081CA2">
      <w:r w:rsidRPr="00081CA2">
        <w:t>This switch shall allow the load to be supplied from the AC distribution board, during periods when the UPS is being installed or repaired. The switch transfer shall be "make-before-break" to assure loads power continuity.</w:t>
      </w:r>
    </w:p>
    <w:p w14:paraId="68DFE4BD" w14:textId="77777777" w:rsidR="00194FD5" w:rsidRPr="00081CA2" w:rsidRDefault="00194FD5" w:rsidP="00081CA2">
      <w:pPr>
        <w:pStyle w:val="Heading4"/>
      </w:pPr>
      <w:bookmarkStart w:id="3293" w:name="_Toc350841019"/>
      <w:bookmarkStart w:id="3294" w:name="_Toc127463461"/>
      <w:bookmarkStart w:id="3295" w:name="_Toc127464553"/>
      <w:bookmarkStart w:id="3296" w:name="_Toc127465767"/>
      <w:r w:rsidRPr="00081CA2">
        <w:t>Isolating By-Pass Transformer</w:t>
      </w:r>
      <w:bookmarkEnd w:id="3293"/>
      <w:bookmarkEnd w:id="3294"/>
      <w:bookmarkEnd w:id="3295"/>
      <w:bookmarkEnd w:id="3296"/>
    </w:p>
    <w:p w14:paraId="70570E5C" w14:textId="77777777" w:rsidR="00194FD5" w:rsidRPr="00081CA2" w:rsidRDefault="00194FD5" w:rsidP="00081CA2">
      <w:r w:rsidRPr="00081CA2">
        <w:t>This transformer shall be 240/240V, three phase, 50 Hz and shall be oversized to accommodate overloading and to meet the performance required in the transient and short-circuit states, it shall be of the dry type with electrostatic screen.</w:t>
      </w:r>
    </w:p>
    <w:p w14:paraId="56CEC83F" w14:textId="77777777" w:rsidR="00194FD5" w:rsidRPr="00081CA2" w:rsidRDefault="00194FD5" w:rsidP="00081CA2">
      <w:r w:rsidRPr="00081CA2">
        <w:t>Its regulation shall meet output voltage requirements under all load conditions (0% to 100% load t 0.8 power factor).</w:t>
      </w:r>
    </w:p>
    <w:p w14:paraId="55E4F738" w14:textId="77777777" w:rsidR="00194FD5" w:rsidRPr="00081CA2" w:rsidRDefault="00194FD5" w:rsidP="00081CA2">
      <w:pPr>
        <w:pStyle w:val="Heading4"/>
      </w:pPr>
      <w:bookmarkStart w:id="3297" w:name="_Toc350841020"/>
      <w:bookmarkStart w:id="3298" w:name="_Toc127463462"/>
      <w:bookmarkStart w:id="3299" w:name="_Toc127464554"/>
      <w:bookmarkStart w:id="3300" w:name="_Toc127465768"/>
      <w:r w:rsidRPr="00081CA2">
        <w:t>Power Supply Output Protection (Including Outgoing Lines)</w:t>
      </w:r>
      <w:bookmarkEnd w:id="3297"/>
      <w:bookmarkEnd w:id="3298"/>
      <w:bookmarkEnd w:id="3299"/>
      <w:bookmarkEnd w:id="3300"/>
    </w:p>
    <w:p w14:paraId="4BED137B" w14:textId="77777777" w:rsidR="00194FD5" w:rsidRPr="00081CA2" w:rsidRDefault="00194FD5" w:rsidP="00081CA2">
      <w:r w:rsidRPr="00081CA2">
        <w:t>The Contractor shall install the protection devices he deems necessary to protect the UPS from overloads and short-circuits at its output. The devices must not activate because of transient caused by connecting in a load drawing a heavy current.</w:t>
      </w:r>
    </w:p>
    <w:p w14:paraId="6111445A" w14:textId="77777777" w:rsidR="00194FD5" w:rsidRPr="00081CA2" w:rsidRDefault="00194FD5" w:rsidP="00081CA2">
      <w:pPr>
        <w:pStyle w:val="Heading2"/>
      </w:pPr>
      <w:bookmarkStart w:id="3301" w:name="_Toc424902270"/>
      <w:bookmarkStart w:id="3302" w:name="_Toc437416421"/>
      <w:bookmarkStart w:id="3303" w:name="_Toc115944104"/>
      <w:bookmarkStart w:id="3304" w:name="_Toc127463463"/>
      <w:bookmarkStart w:id="3305" w:name="_Toc127464555"/>
      <w:bookmarkStart w:id="3306" w:name="_Toc127465769"/>
      <w:bookmarkStart w:id="3307" w:name="_Toc129130426"/>
      <w:bookmarkStart w:id="3308" w:name="_Toc50290075"/>
      <w:bookmarkStart w:id="3309" w:name="_Toc302738272"/>
      <w:bookmarkStart w:id="3310" w:name="_Toc394385938"/>
      <w:r w:rsidRPr="00081CA2">
        <w:t>Recommended Spare parts</w:t>
      </w:r>
      <w:bookmarkEnd w:id="3301"/>
      <w:bookmarkEnd w:id="3302"/>
      <w:bookmarkEnd w:id="3303"/>
      <w:bookmarkEnd w:id="3304"/>
      <w:bookmarkEnd w:id="3305"/>
      <w:bookmarkEnd w:id="3306"/>
      <w:bookmarkEnd w:id="3307"/>
    </w:p>
    <w:p w14:paraId="6E781565" w14:textId="77777777" w:rsidR="00194FD5" w:rsidRPr="00081CA2" w:rsidRDefault="00194FD5" w:rsidP="00081CA2">
      <w:r w:rsidRPr="00081CA2">
        <w:t>The Contractor shall propose a list of optional spare parts for the first three years of operation and the specialized tools needed for the installation and maintenance of the equipment:</w:t>
      </w:r>
    </w:p>
    <w:p w14:paraId="0FD9C8B1" w14:textId="77777777" w:rsidR="00194FD5" w:rsidRPr="00081CA2" w:rsidRDefault="00194FD5" w:rsidP="00081CA2">
      <w:r w:rsidRPr="00081CA2">
        <w:t>As basic guidelines, the list may include (non-limitative):</w:t>
      </w:r>
    </w:p>
    <w:p w14:paraId="30F4F1AA" w14:textId="77777777" w:rsidR="00194FD5" w:rsidRPr="00081CA2" w:rsidRDefault="00194FD5" w:rsidP="00081CA2">
      <w:pPr>
        <w:pStyle w:val="ListParagraph"/>
        <w:numPr>
          <w:ilvl w:val="0"/>
          <w:numId w:val="232"/>
        </w:numPr>
      </w:pPr>
      <w:r w:rsidRPr="00081CA2">
        <w:t>Complete circuit breaker</w:t>
      </w:r>
    </w:p>
    <w:p w14:paraId="3FE7C58C" w14:textId="77777777" w:rsidR="00194FD5" w:rsidRPr="00081CA2" w:rsidRDefault="00194FD5" w:rsidP="00081CA2">
      <w:pPr>
        <w:pStyle w:val="ListParagraph"/>
        <w:numPr>
          <w:ilvl w:val="0"/>
          <w:numId w:val="232"/>
        </w:numPr>
      </w:pPr>
      <w:r w:rsidRPr="00081CA2">
        <w:t>Contact set for circuit breaker</w:t>
      </w:r>
    </w:p>
    <w:p w14:paraId="39926DF1" w14:textId="77777777" w:rsidR="00194FD5" w:rsidRPr="00081CA2" w:rsidRDefault="00194FD5" w:rsidP="00081CA2">
      <w:pPr>
        <w:pStyle w:val="ListParagraph"/>
        <w:numPr>
          <w:ilvl w:val="0"/>
          <w:numId w:val="232"/>
        </w:numPr>
      </w:pPr>
      <w:r w:rsidRPr="00081CA2">
        <w:t>Protective relay for circuit breaker</w:t>
      </w:r>
    </w:p>
    <w:p w14:paraId="41908779" w14:textId="77777777" w:rsidR="00194FD5" w:rsidRPr="00081CA2" w:rsidRDefault="00194FD5" w:rsidP="00081CA2">
      <w:pPr>
        <w:pStyle w:val="ListParagraph"/>
        <w:numPr>
          <w:ilvl w:val="0"/>
          <w:numId w:val="232"/>
        </w:numPr>
      </w:pPr>
      <w:r w:rsidRPr="00081CA2">
        <w:t>Current sensors for circuit breaker</w:t>
      </w:r>
    </w:p>
    <w:p w14:paraId="60AA0D63" w14:textId="77777777" w:rsidR="00194FD5" w:rsidRPr="00081CA2" w:rsidRDefault="00194FD5" w:rsidP="00081CA2">
      <w:pPr>
        <w:pStyle w:val="ListParagraph"/>
        <w:numPr>
          <w:ilvl w:val="0"/>
          <w:numId w:val="232"/>
        </w:numPr>
      </w:pPr>
      <w:r w:rsidRPr="00081CA2">
        <w:t>Spare bus insulator and section</w:t>
      </w:r>
    </w:p>
    <w:p w14:paraId="76D08666" w14:textId="77777777" w:rsidR="00194FD5" w:rsidRPr="00081CA2" w:rsidRDefault="00194FD5" w:rsidP="00081CA2">
      <w:pPr>
        <w:pStyle w:val="ListParagraph"/>
        <w:numPr>
          <w:ilvl w:val="0"/>
          <w:numId w:val="232"/>
        </w:numPr>
      </w:pPr>
      <w:r w:rsidRPr="00081CA2">
        <w:t>Control modules and relays</w:t>
      </w:r>
    </w:p>
    <w:p w14:paraId="38C0E56D" w14:textId="77777777" w:rsidR="00194FD5" w:rsidRPr="00081CA2" w:rsidRDefault="00194FD5" w:rsidP="00081CA2">
      <w:pPr>
        <w:pStyle w:val="ListParagraph"/>
        <w:numPr>
          <w:ilvl w:val="0"/>
          <w:numId w:val="232"/>
        </w:numPr>
      </w:pPr>
      <w:proofErr w:type="spellStart"/>
      <w:r w:rsidRPr="00081CA2">
        <w:t>Moulded</w:t>
      </w:r>
      <w:proofErr w:type="spellEnd"/>
      <w:r w:rsidRPr="00081CA2">
        <w:t xml:space="preserve"> circuit breaker: 5 % of each type and rating with a minimum of one</w:t>
      </w:r>
    </w:p>
    <w:p w14:paraId="5B2E4F80" w14:textId="77777777" w:rsidR="00194FD5" w:rsidRPr="00081CA2" w:rsidRDefault="00194FD5" w:rsidP="00081CA2">
      <w:pPr>
        <w:pStyle w:val="ListParagraph"/>
        <w:numPr>
          <w:ilvl w:val="0"/>
          <w:numId w:val="232"/>
        </w:numPr>
      </w:pPr>
      <w:r w:rsidRPr="00081CA2">
        <w:t>Digital voltmeter, ammeter with shunt</w:t>
      </w:r>
    </w:p>
    <w:p w14:paraId="1AACD797" w14:textId="77777777" w:rsidR="00194FD5" w:rsidRPr="00081CA2" w:rsidRDefault="00194FD5" w:rsidP="00081CA2">
      <w:pPr>
        <w:pStyle w:val="ListParagraph"/>
        <w:numPr>
          <w:ilvl w:val="0"/>
          <w:numId w:val="232"/>
        </w:numPr>
      </w:pPr>
      <w:r w:rsidRPr="00081CA2">
        <w:t>Under voltage relay</w:t>
      </w:r>
    </w:p>
    <w:p w14:paraId="73D77985" w14:textId="77777777" w:rsidR="00194FD5" w:rsidRPr="00081CA2" w:rsidRDefault="00194FD5" w:rsidP="00081CA2">
      <w:pPr>
        <w:pStyle w:val="ListParagraph"/>
        <w:numPr>
          <w:ilvl w:val="0"/>
          <w:numId w:val="232"/>
        </w:numPr>
      </w:pPr>
      <w:r w:rsidRPr="00081CA2">
        <w:t>Lamp and LEDs: 5 % of each type and rating</w:t>
      </w:r>
    </w:p>
    <w:p w14:paraId="2C5DCFF7" w14:textId="77777777" w:rsidR="00194FD5" w:rsidRPr="00081CA2" w:rsidRDefault="00194FD5" w:rsidP="00081CA2">
      <w:pPr>
        <w:pStyle w:val="ListParagraph"/>
        <w:numPr>
          <w:ilvl w:val="0"/>
          <w:numId w:val="232"/>
        </w:numPr>
      </w:pPr>
      <w:r w:rsidRPr="00081CA2">
        <w:t>Ground fault relay with current sensor</w:t>
      </w:r>
    </w:p>
    <w:p w14:paraId="25FFF8E5" w14:textId="77777777" w:rsidR="00194FD5" w:rsidRPr="00081CA2" w:rsidRDefault="00194FD5" w:rsidP="00081CA2">
      <w:pPr>
        <w:pStyle w:val="ListParagraph"/>
        <w:numPr>
          <w:ilvl w:val="0"/>
          <w:numId w:val="232"/>
        </w:numPr>
      </w:pPr>
      <w:r w:rsidRPr="00081CA2">
        <w:t>Lighting contactor with selector switch and push button</w:t>
      </w:r>
    </w:p>
    <w:p w14:paraId="67FC2B93" w14:textId="77777777" w:rsidR="00194FD5" w:rsidRPr="00081CA2" w:rsidRDefault="00194FD5" w:rsidP="00081CA2">
      <w:pPr>
        <w:pStyle w:val="ListParagraph"/>
        <w:numPr>
          <w:ilvl w:val="0"/>
          <w:numId w:val="232"/>
        </w:numPr>
      </w:pPr>
      <w:r w:rsidRPr="00081CA2">
        <w:t>Fuses: 5 % of each type and rating</w:t>
      </w:r>
    </w:p>
    <w:p w14:paraId="5020A40E" w14:textId="77777777" w:rsidR="00194FD5" w:rsidRPr="00081CA2" w:rsidRDefault="00194FD5" w:rsidP="00081CA2">
      <w:pPr>
        <w:pStyle w:val="ListParagraph"/>
        <w:numPr>
          <w:ilvl w:val="0"/>
          <w:numId w:val="232"/>
        </w:numPr>
      </w:pPr>
      <w:r w:rsidRPr="00081CA2">
        <w:t>Terminal blocks and wiring accessories kit</w:t>
      </w:r>
    </w:p>
    <w:p w14:paraId="0F429E61" w14:textId="77777777" w:rsidR="00194FD5" w:rsidRPr="00081CA2" w:rsidRDefault="00194FD5" w:rsidP="00081CA2">
      <w:pPr>
        <w:pStyle w:val="ListParagraph"/>
        <w:numPr>
          <w:ilvl w:val="0"/>
          <w:numId w:val="232"/>
        </w:numPr>
      </w:pPr>
      <w:r w:rsidRPr="00081CA2">
        <w:t>Test set</w:t>
      </w:r>
    </w:p>
    <w:p w14:paraId="09C2BB4B" w14:textId="77777777" w:rsidR="00194FD5" w:rsidRPr="00081CA2" w:rsidRDefault="00194FD5" w:rsidP="00081CA2">
      <w:pPr>
        <w:pStyle w:val="Heading2"/>
      </w:pPr>
      <w:bookmarkStart w:id="3311" w:name="_Toc115944105"/>
      <w:bookmarkStart w:id="3312" w:name="_Toc127463464"/>
      <w:bookmarkStart w:id="3313" w:name="_Toc127464556"/>
      <w:bookmarkStart w:id="3314" w:name="_Toc127465770"/>
      <w:bookmarkStart w:id="3315" w:name="_Toc129130427"/>
      <w:r w:rsidRPr="00081CA2">
        <w:t>Tests</w:t>
      </w:r>
      <w:bookmarkEnd w:id="3308"/>
      <w:bookmarkEnd w:id="3309"/>
      <w:bookmarkEnd w:id="3310"/>
      <w:bookmarkEnd w:id="3311"/>
      <w:bookmarkEnd w:id="3312"/>
      <w:bookmarkEnd w:id="3313"/>
      <w:bookmarkEnd w:id="3314"/>
      <w:bookmarkEnd w:id="3315"/>
    </w:p>
    <w:p w14:paraId="0E97EDBD" w14:textId="77777777" w:rsidR="00194FD5" w:rsidRPr="00081CA2" w:rsidRDefault="00194FD5" w:rsidP="00081CA2">
      <w:r w:rsidRPr="00081CA2">
        <w:t>The factory test shall include:</w:t>
      </w:r>
    </w:p>
    <w:p w14:paraId="758815B1" w14:textId="77777777" w:rsidR="00194FD5" w:rsidRPr="00081CA2" w:rsidRDefault="00194FD5" w:rsidP="00081CA2">
      <w:pPr>
        <w:pStyle w:val="ListParagraph"/>
        <w:numPr>
          <w:ilvl w:val="0"/>
          <w:numId w:val="233"/>
        </w:numPr>
      </w:pPr>
      <w:r w:rsidRPr="00081CA2">
        <w:t>operation and mechanical check.</w:t>
      </w:r>
    </w:p>
    <w:p w14:paraId="00B523B0" w14:textId="77777777" w:rsidR="00194FD5" w:rsidRPr="00081CA2" w:rsidRDefault="00194FD5" w:rsidP="00081CA2">
      <w:pPr>
        <w:pStyle w:val="ListParagraph"/>
        <w:numPr>
          <w:ilvl w:val="0"/>
          <w:numId w:val="233"/>
        </w:numPr>
      </w:pPr>
      <w:r w:rsidRPr="00081CA2">
        <w:t>continuity test of all circuits.</w:t>
      </w:r>
    </w:p>
    <w:p w14:paraId="4026B822" w14:textId="77777777" w:rsidR="00194FD5" w:rsidRPr="00081CA2" w:rsidRDefault="00194FD5" w:rsidP="00081CA2">
      <w:pPr>
        <w:pStyle w:val="ListParagraph"/>
        <w:numPr>
          <w:ilvl w:val="0"/>
          <w:numId w:val="233"/>
        </w:numPr>
      </w:pPr>
      <w:r w:rsidRPr="00081CA2">
        <w:t>insulation test of all wiring, devices, and components.</w:t>
      </w:r>
    </w:p>
    <w:p w14:paraId="2872B5BD" w14:textId="77777777" w:rsidR="00194FD5" w:rsidRPr="00081CA2" w:rsidRDefault="00194FD5" w:rsidP="00081CA2">
      <w:pPr>
        <w:pStyle w:val="ListParagraph"/>
        <w:numPr>
          <w:ilvl w:val="0"/>
          <w:numId w:val="233"/>
        </w:numPr>
      </w:pPr>
      <w:r w:rsidRPr="00081CA2">
        <w:lastRenderedPageBreak/>
        <w:t>polarity test of auxiliary transformers.</w:t>
      </w:r>
    </w:p>
    <w:p w14:paraId="53B2DA3E" w14:textId="77777777" w:rsidR="00194FD5" w:rsidRPr="00081CA2" w:rsidRDefault="00194FD5" w:rsidP="00081CA2">
      <w:pPr>
        <w:pStyle w:val="ListParagraph"/>
        <w:numPr>
          <w:ilvl w:val="0"/>
          <w:numId w:val="233"/>
        </w:numPr>
      </w:pPr>
      <w:r w:rsidRPr="00081CA2">
        <w:t>setting verification of protection relays, instruments, and transducers.</w:t>
      </w:r>
    </w:p>
    <w:p w14:paraId="0F6B5A69" w14:textId="77777777" w:rsidR="00194FD5" w:rsidRPr="00081CA2" w:rsidRDefault="00194FD5" w:rsidP="00081CA2">
      <w:pPr>
        <w:pStyle w:val="ListParagraph"/>
        <w:numPr>
          <w:ilvl w:val="0"/>
          <w:numId w:val="233"/>
        </w:numPr>
      </w:pPr>
      <w:r w:rsidRPr="00081CA2">
        <w:t>relays tests by secondary injection.</w:t>
      </w:r>
    </w:p>
    <w:p w14:paraId="2478387A" w14:textId="77777777" w:rsidR="00194FD5" w:rsidRPr="00081CA2" w:rsidRDefault="00194FD5" w:rsidP="00081CA2">
      <w:pPr>
        <w:pStyle w:val="ListParagraph"/>
        <w:numPr>
          <w:ilvl w:val="0"/>
          <w:numId w:val="233"/>
        </w:numPr>
      </w:pPr>
      <w:r w:rsidRPr="00081CA2">
        <w:t>Functionality test of all control circuits and automation with simulation of external circuits and equipment.</w:t>
      </w:r>
    </w:p>
    <w:p w14:paraId="331B5AFE" w14:textId="77777777" w:rsidR="00194FD5" w:rsidRPr="00081CA2" w:rsidRDefault="00194FD5" w:rsidP="00081CA2">
      <w:pPr>
        <w:pStyle w:val="ListParagraph"/>
        <w:numPr>
          <w:ilvl w:val="0"/>
          <w:numId w:val="233"/>
        </w:numPr>
      </w:pPr>
      <w:r w:rsidRPr="00081CA2">
        <w:t>High temperature operation tests shall be performed at the maximum ambient temperature of 50°C.</w:t>
      </w:r>
    </w:p>
    <w:p w14:paraId="3B7E7E5E" w14:textId="77777777" w:rsidR="00194FD5" w:rsidRPr="00081CA2" w:rsidRDefault="00194FD5" w:rsidP="00081CA2">
      <w:pPr>
        <w:pStyle w:val="Heading3"/>
      </w:pPr>
      <w:bookmarkStart w:id="3316" w:name="_Toc127463465"/>
      <w:bookmarkStart w:id="3317" w:name="_Toc127464557"/>
      <w:bookmarkStart w:id="3318" w:name="_Toc127465771"/>
      <w:bookmarkStart w:id="3319" w:name="_Toc129130428"/>
      <w:r w:rsidRPr="00081CA2">
        <w:t>Type Test</w:t>
      </w:r>
      <w:bookmarkEnd w:id="3316"/>
      <w:bookmarkEnd w:id="3317"/>
      <w:bookmarkEnd w:id="3318"/>
      <w:bookmarkEnd w:id="3319"/>
    </w:p>
    <w:p w14:paraId="7EC2A98C" w14:textId="77777777" w:rsidR="00194FD5" w:rsidRPr="00081CA2" w:rsidRDefault="00194FD5" w:rsidP="00081CA2">
      <w:r w:rsidRPr="00081CA2">
        <w:t>Type test shall be performed on each type and rating of the specified equipment with the purpose of proving its properties.</w:t>
      </w:r>
    </w:p>
    <w:p w14:paraId="0CEF520E" w14:textId="77777777" w:rsidR="00194FD5" w:rsidRPr="00081CA2" w:rsidRDefault="00194FD5" w:rsidP="00081CA2">
      <w:r w:rsidRPr="00081CA2">
        <w:t>The following type tests shall be performed:</w:t>
      </w:r>
    </w:p>
    <w:p w14:paraId="542B8FAB" w14:textId="77777777" w:rsidR="00194FD5" w:rsidRPr="00081CA2" w:rsidRDefault="00194FD5" w:rsidP="00081CA2">
      <w:pPr>
        <w:pStyle w:val="ListParagraph"/>
        <w:numPr>
          <w:ilvl w:val="0"/>
          <w:numId w:val="234"/>
        </w:numPr>
      </w:pPr>
      <w:r w:rsidRPr="00081CA2">
        <w:t>Testing of breaking and making capacity of circuit breaker and fuses (breaking capacity).</w:t>
      </w:r>
    </w:p>
    <w:p w14:paraId="26336FE2" w14:textId="77777777" w:rsidR="00194FD5" w:rsidRPr="00081CA2" w:rsidRDefault="00194FD5" w:rsidP="00081CA2">
      <w:pPr>
        <w:pStyle w:val="ListParagraph"/>
        <w:numPr>
          <w:ilvl w:val="0"/>
          <w:numId w:val="234"/>
        </w:numPr>
      </w:pPr>
      <w:r w:rsidRPr="00081CA2">
        <w:t xml:space="preserve">Testing of current-time characteristics of protective releases on circuit breakers and of fuses, </w:t>
      </w:r>
    </w:p>
    <w:p w14:paraId="1E5805FF" w14:textId="77777777" w:rsidR="00194FD5" w:rsidRPr="00081CA2" w:rsidRDefault="00194FD5" w:rsidP="00081CA2">
      <w:pPr>
        <w:pStyle w:val="ListParagraph"/>
        <w:numPr>
          <w:ilvl w:val="0"/>
          <w:numId w:val="234"/>
        </w:numPr>
      </w:pPr>
      <w:r w:rsidRPr="00081CA2">
        <w:t>verification of selectivity of different elements.</w:t>
      </w:r>
    </w:p>
    <w:p w14:paraId="31EAD9C2" w14:textId="77777777" w:rsidR="00194FD5" w:rsidRPr="00081CA2" w:rsidRDefault="00194FD5" w:rsidP="00081CA2">
      <w:pPr>
        <w:pStyle w:val="ListParagraph"/>
        <w:numPr>
          <w:ilvl w:val="0"/>
          <w:numId w:val="234"/>
        </w:numPr>
      </w:pPr>
      <w:r w:rsidRPr="00081CA2">
        <w:t>Temperature rises test(s).</w:t>
      </w:r>
    </w:p>
    <w:p w14:paraId="19B0C451" w14:textId="77777777" w:rsidR="00194FD5" w:rsidRPr="00081CA2" w:rsidRDefault="00194FD5" w:rsidP="00081CA2">
      <w:pPr>
        <w:pStyle w:val="Heading3"/>
      </w:pPr>
      <w:bookmarkStart w:id="3320" w:name="_Toc127463466"/>
      <w:bookmarkStart w:id="3321" w:name="_Toc127464558"/>
      <w:bookmarkStart w:id="3322" w:name="_Toc127465772"/>
      <w:bookmarkStart w:id="3323" w:name="_Toc129130429"/>
      <w:r w:rsidRPr="00081CA2">
        <w:t>Routine Tests</w:t>
      </w:r>
      <w:bookmarkEnd w:id="3320"/>
      <w:bookmarkEnd w:id="3321"/>
      <w:bookmarkEnd w:id="3322"/>
      <w:bookmarkEnd w:id="3323"/>
    </w:p>
    <w:p w14:paraId="2D680CED" w14:textId="77777777" w:rsidR="00194FD5" w:rsidRPr="00081CA2" w:rsidRDefault="00194FD5" w:rsidP="00081CA2">
      <w:r w:rsidRPr="00081CA2">
        <w:t>Routine tests shall be performed on each piece of equipment to be supplied for the purpose of revealing faults in material or construction. They shall not impair the properties and reliability of any part being tested or reduce its lifetime.</w:t>
      </w:r>
    </w:p>
    <w:p w14:paraId="0BC4AE1A" w14:textId="77777777" w:rsidR="00194FD5" w:rsidRPr="00081CA2" w:rsidRDefault="00194FD5" w:rsidP="00081CA2">
      <w:r w:rsidRPr="00081CA2">
        <w:t>The following routine tests shall be performed:</w:t>
      </w:r>
    </w:p>
    <w:p w14:paraId="1357D24C" w14:textId="77777777" w:rsidR="00194FD5" w:rsidRPr="00081CA2" w:rsidRDefault="00194FD5" w:rsidP="00081CA2">
      <w:pPr>
        <w:pStyle w:val="ListParagraph"/>
        <w:numPr>
          <w:ilvl w:val="0"/>
          <w:numId w:val="235"/>
        </w:numPr>
      </w:pPr>
      <w:r w:rsidRPr="00081CA2">
        <w:t>Visual checking of all the equipment to verify conformity with the specifications.</w:t>
      </w:r>
    </w:p>
    <w:p w14:paraId="2B2B5F97" w14:textId="77777777" w:rsidR="00194FD5" w:rsidRPr="00081CA2" w:rsidRDefault="00194FD5" w:rsidP="00081CA2">
      <w:pPr>
        <w:pStyle w:val="ListParagraph"/>
        <w:numPr>
          <w:ilvl w:val="0"/>
          <w:numId w:val="235"/>
        </w:numPr>
      </w:pPr>
      <w:r w:rsidRPr="00081CA2">
        <w:t>Power frequencies withstand voltage test for all LVAC equipment with 2500 V, 1 min. and for all DC equipment with 1500 V, 1 min.</w:t>
      </w:r>
    </w:p>
    <w:p w14:paraId="39FEDD40" w14:textId="77777777" w:rsidR="00194FD5" w:rsidRPr="00081CA2" w:rsidRDefault="00194FD5" w:rsidP="00081CA2">
      <w:pPr>
        <w:pStyle w:val="ListParagraph"/>
        <w:numPr>
          <w:ilvl w:val="0"/>
          <w:numId w:val="235"/>
        </w:numPr>
      </w:pPr>
      <w:r w:rsidRPr="00081CA2">
        <w:t>Electrical test of charging rectifier to check the automatic current limitation, trickle and boost charging, ripple, and manual control.</w:t>
      </w:r>
    </w:p>
    <w:p w14:paraId="017ABF57" w14:textId="77777777" w:rsidR="00194FD5" w:rsidRPr="00081CA2" w:rsidRDefault="00194FD5" w:rsidP="00081CA2">
      <w:pPr>
        <w:pStyle w:val="ListParagraph"/>
        <w:numPr>
          <w:ilvl w:val="0"/>
          <w:numId w:val="235"/>
        </w:numPr>
      </w:pPr>
      <w:r w:rsidRPr="00081CA2">
        <w:t>Operational test.</w:t>
      </w:r>
    </w:p>
    <w:p w14:paraId="5D0B0CF9" w14:textId="77777777" w:rsidR="00194FD5" w:rsidRPr="00081CA2" w:rsidRDefault="00194FD5" w:rsidP="00081CA2">
      <w:pPr>
        <w:pStyle w:val="Heading3"/>
      </w:pPr>
      <w:bookmarkStart w:id="3324" w:name="_Toc50290078"/>
      <w:bookmarkStart w:id="3325" w:name="_Toc302738275"/>
      <w:bookmarkStart w:id="3326" w:name="_Toc127463467"/>
      <w:bookmarkStart w:id="3327" w:name="_Toc127464559"/>
      <w:bookmarkStart w:id="3328" w:name="_Toc127465773"/>
      <w:bookmarkStart w:id="3329" w:name="_Toc129130430"/>
      <w:r w:rsidRPr="00081CA2">
        <w:t>Site Tests</w:t>
      </w:r>
      <w:bookmarkEnd w:id="3324"/>
      <w:bookmarkEnd w:id="3325"/>
      <w:bookmarkEnd w:id="3326"/>
      <w:bookmarkEnd w:id="3327"/>
      <w:bookmarkEnd w:id="3328"/>
      <w:bookmarkEnd w:id="3329"/>
    </w:p>
    <w:p w14:paraId="0BFD9849" w14:textId="77777777" w:rsidR="00194FD5" w:rsidRPr="00081CA2" w:rsidRDefault="00194FD5" w:rsidP="00081CA2">
      <w:r w:rsidRPr="00081CA2">
        <w:t>On arrival at the site and during and after completion of erection all items of equipment shall be inspected and tested to check quality, correct operation, and correct installation of the equipment.</w:t>
      </w:r>
    </w:p>
    <w:p w14:paraId="1AC7CFB6" w14:textId="77777777" w:rsidR="00194FD5" w:rsidRPr="00081CA2" w:rsidRDefault="00194FD5" w:rsidP="00081CA2">
      <w:r w:rsidRPr="00081CA2">
        <w:t>The following tests shall be performed:</w:t>
      </w:r>
    </w:p>
    <w:p w14:paraId="7E782C84" w14:textId="77777777" w:rsidR="00194FD5" w:rsidRPr="00081CA2" w:rsidRDefault="00194FD5" w:rsidP="00081CA2">
      <w:pPr>
        <w:rPr>
          <w:b/>
          <w:bCs/>
        </w:rPr>
      </w:pPr>
      <w:r w:rsidRPr="00081CA2">
        <w:rPr>
          <w:b/>
          <w:bCs/>
        </w:rPr>
        <w:t>Batteries:</w:t>
      </w:r>
    </w:p>
    <w:p w14:paraId="6350B505" w14:textId="77777777" w:rsidR="00194FD5" w:rsidRPr="00081CA2" w:rsidRDefault="00194FD5" w:rsidP="00081CA2">
      <w:pPr>
        <w:pStyle w:val="ListParagraph"/>
        <w:numPr>
          <w:ilvl w:val="0"/>
          <w:numId w:val="236"/>
        </w:numPr>
      </w:pPr>
      <w:r w:rsidRPr="00081CA2">
        <w:t>Inspect for physical damages and defects including quality of paint works.</w:t>
      </w:r>
    </w:p>
    <w:p w14:paraId="2A3D5E67" w14:textId="77777777" w:rsidR="00194FD5" w:rsidRPr="00081CA2" w:rsidRDefault="00194FD5" w:rsidP="00081CA2">
      <w:pPr>
        <w:pStyle w:val="ListParagraph"/>
        <w:numPr>
          <w:ilvl w:val="0"/>
          <w:numId w:val="236"/>
        </w:numPr>
      </w:pPr>
      <w:r w:rsidRPr="00081CA2">
        <w:t>Check nameplate information for correctness as per approved drawings.</w:t>
      </w:r>
    </w:p>
    <w:p w14:paraId="0F5B6A3D" w14:textId="77777777" w:rsidR="00194FD5" w:rsidRPr="00081CA2" w:rsidRDefault="00194FD5" w:rsidP="00081CA2">
      <w:pPr>
        <w:pStyle w:val="ListParagraph"/>
        <w:numPr>
          <w:ilvl w:val="0"/>
          <w:numId w:val="236"/>
        </w:numPr>
      </w:pPr>
      <w:r w:rsidRPr="00081CA2">
        <w:t>Check for proper/sequential labelling of the individual cells and banks.</w:t>
      </w:r>
    </w:p>
    <w:p w14:paraId="41077150" w14:textId="77777777" w:rsidR="00194FD5" w:rsidRPr="00081CA2" w:rsidRDefault="00194FD5" w:rsidP="00081CA2">
      <w:pPr>
        <w:pStyle w:val="ListParagraph"/>
        <w:numPr>
          <w:ilvl w:val="0"/>
          <w:numId w:val="236"/>
        </w:numPr>
      </w:pPr>
      <w:r w:rsidRPr="00081CA2">
        <w:t>Check for proper installation on recommended racks with proper view and access to the entire bank. The racks to be properly grounded.</w:t>
      </w:r>
    </w:p>
    <w:p w14:paraId="5592EB05" w14:textId="77777777" w:rsidR="00194FD5" w:rsidRPr="00081CA2" w:rsidRDefault="00194FD5" w:rsidP="00081CA2">
      <w:pPr>
        <w:pStyle w:val="ListParagraph"/>
        <w:numPr>
          <w:ilvl w:val="0"/>
          <w:numId w:val="236"/>
        </w:numPr>
      </w:pPr>
      <w:r w:rsidRPr="00081CA2">
        <w:t>Check that protective covers for all cells are installed.</w:t>
      </w:r>
    </w:p>
    <w:p w14:paraId="004EFA4F" w14:textId="77777777" w:rsidR="00194FD5" w:rsidRPr="00081CA2" w:rsidRDefault="00194FD5" w:rsidP="00081CA2">
      <w:pPr>
        <w:pStyle w:val="ListParagraph"/>
        <w:numPr>
          <w:ilvl w:val="0"/>
          <w:numId w:val="236"/>
        </w:numPr>
      </w:pPr>
      <w:r w:rsidRPr="00081CA2">
        <w:t>Check that the battery room has proper ventilation including and extraction fan as per specifications.</w:t>
      </w:r>
    </w:p>
    <w:p w14:paraId="70E553DB" w14:textId="77777777" w:rsidR="00194FD5" w:rsidRPr="00081CA2" w:rsidRDefault="00194FD5" w:rsidP="00081CA2">
      <w:pPr>
        <w:pStyle w:val="ListParagraph"/>
        <w:numPr>
          <w:ilvl w:val="0"/>
          <w:numId w:val="236"/>
        </w:numPr>
      </w:pPr>
      <w:r w:rsidRPr="00081CA2">
        <w:t>Conform the location of the fuse box for isolation of the batteries from the chargers i.e., not in same room as battery banks.</w:t>
      </w:r>
    </w:p>
    <w:p w14:paraId="28CEEA61" w14:textId="77777777" w:rsidR="00194FD5" w:rsidRPr="00081CA2" w:rsidRDefault="00194FD5" w:rsidP="00081CA2">
      <w:pPr>
        <w:pStyle w:val="ListParagraph"/>
        <w:numPr>
          <w:ilvl w:val="0"/>
          <w:numId w:val="236"/>
        </w:numPr>
      </w:pPr>
      <w:r w:rsidRPr="00081CA2">
        <w:lastRenderedPageBreak/>
        <w:t>Check that all battery connections are clean and free of corrosions.</w:t>
      </w:r>
    </w:p>
    <w:p w14:paraId="250249CE" w14:textId="77777777" w:rsidR="00194FD5" w:rsidRPr="00081CA2" w:rsidRDefault="00194FD5" w:rsidP="00081CA2">
      <w:pPr>
        <w:pStyle w:val="ListParagraph"/>
        <w:numPr>
          <w:ilvl w:val="0"/>
          <w:numId w:val="236"/>
        </w:numPr>
      </w:pPr>
      <w:r w:rsidRPr="00081CA2">
        <w:t>Perform the initial charging of the battery, equalize the voltage, charging rate and charging time according to manufacturer’s specifications.</w:t>
      </w:r>
    </w:p>
    <w:p w14:paraId="63D63103" w14:textId="77777777" w:rsidR="00194FD5" w:rsidRPr="00081CA2" w:rsidRDefault="00194FD5" w:rsidP="00081CA2">
      <w:pPr>
        <w:pStyle w:val="ListParagraph"/>
        <w:numPr>
          <w:ilvl w:val="0"/>
          <w:numId w:val="236"/>
        </w:numPr>
      </w:pPr>
      <w:r w:rsidRPr="00081CA2">
        <w:t xml:space="preserve">Record individual cell voltage, cell temperature &amp; specific gravity. </w:t>
      </w:r>
    </w:p>
    <w:p w14:paraId="2B231D61" w14:textId="77777777" w:rsidR="00194FD5" w:rsidRPr="00081CA2" w:rsidRDefault="00194FD5" w:rsidP="00081CA2">
      <w:pPr>
        <w:pStyle w:val="ListParagraph"/>
        <w:numPr>
          <w:ilvl w:val="0"/>
          <w:numId w:val="236"/>
        </w:numPr>
      </w:pPr>
      <w:r w:rsidRPr="00081CA2">
        <w:t>With batteries in float charge, record the terminal voltage for entire bank and individual cells.</w:t>
      </w:r>
    </w:p>
    <w:p w14:paraId="7D2ACB2E" w14:textId="77777777" w:rsidR="00194FD5" w:rsidRPr="00081CA2" w:rsidRDefault="00194FD5" w:rsidP="00081CA2">
      <w:pPr>
        <w:pStyle w:val="ListParagraph"/>
        <w:numPr>
          <w:ilvl w:val="0"/>
          <w:numId w:val="236"/>
        </w:numPr>
      </w:pPr>
      <w:r w:rsidRPr="00081CA2">
        <w:t>Disconnect the battery chargers and any other load, connect the variable load (Constant current discharge bank), fix the discharge current according to the ampere-hour capacity-Ah and commence the discharge process.</w:t>
      </w:r>
    </w:p>
    <w:p w14:paraId="6DC1A5B6" w14:textId="77777777" w:rsidR="00194FD5" w:rsidRPr="00081CA2" w:rsidRDefault="00194FD5" w:rsidP="00081CA2">
      <w:pPr>
        <w:pStyle w:val="ListParagraph"/>
        <w:numPr>
          <w:ilvl w:val="0"/>
          <w:numId w:val="236"/>
        </w:numPr>
      </w:pPr>
      <w:r w:rsidRPr="00081CA2">
        <w:t>Record the individual cell voltage and bank terminal voltage after every 1hour period until end of the discharge period, 10hrs.</w:t>
      </w:r>
    </w:p>
    <w:p w14:paraId="38FF16A7" w14:textId="77777777" w:rsidR="00194FD5" w:rsidRPr="00081CA2" w:rsidRDefault="00194FD5" w:rsidP="00081CA2">
      <w:pPr>
        <w:pStyle w:val="ListParagraph"/>
        <w:numPr>
          <w:ilvl w:val="0"/>
          <w:numId w:val="236"/>
        </w:numPr>
      </w:pPr>
      <w:r w:rsidRPr="00081CA2">
        <w:t>Fully recharge the batteries as per manufacturer’s instructions.</w:t>
      </w:r>
    </w:p>
    <w:p w14:paraId="2D14CEEC" w14:textId="77777777" w:rsidR="00194FD5" w:rsidRPr="00081CA2" w:rsidRDefault="00194FD5" w:rsidP="00081CA2">
      <w:pPr>
        <w:rPr>
          <w:b/>
          <w:bCs/>
        </w:rPr>
      </w:pPr>
      <w:r w:rsidRPr="00081CA2">
        <w:rPr>
          <w:b/>
          <w:bCs/>
        </w:rPr>
        <w:t>Chargers:</w:t>
      </w:r>
    </w:p>
    <w:p w14:paraId="12530DCD" w14:textId="77777777" w:rsidR="00194FD5" w:rsidRPr="00081CA2" w:rsidRDefault="00194FD5" w:rsidP="00081CA2">
      <w:pPr>
        <w:pStyle w:val="ListParagraph"/>
        <w:numPr>
          <w:ilvl w:val="0"/>
          <w:numId w:val="237"/>
        </w:numPr>
      </w:pPr>
      <w:r w:rsidRPr="00081CA2">
        <w:t>Verification of proper and complete erection of chargers.</w:t>
      </w:r>
    </w:p>
    <w:p w14:paraId="174531B0" w14:textId="77777777" w:rsidR="00194FD5" w:rsidRPr="00081CA2" w:rsidRDefault="00194FD5" w:rsidP="00081CA2">
      <w:pPr>
        <w:pStyle w:val="ListParagraph"/>
        <w:numPr>
          <w:ilvl w:val="0"/>
          <w:numId w:val="237"/>
        </w:numPr>
      </w:pPr>
      <w:r w:rsidRPr="00081CA2">
        <w:t>Verification of proper AC supply voltage, all connections.</w:t>
      </w:r>
    </w:p>
    <w:p w14:paraId="548FF9F6" w14:textId="77777777" w:rsidR="00194FD5" w:rsidRPr="00081CA2" w:rsidRDefault="00194FD5" w:rsidP="00081CA2">
      <w:pPr>
        <w:pStyle w:val="ListParagraph"/>
        <w:numPr>
          <w:ilvl w:val="0"/>
          <w:numId w:val="237"/>
        </w:numPr>
      </w:pPr>
      <w:r w:rsidRPr="00081CA2">
        <w:t>Measuring of insulation resistance to earth.</w:t>
      </w:r>
    </w:p>
    <w:p w14:paraId="32754815" w14:textId="77777777" w:rsidR="00194FD5" w:rsidRPr="00081CA2" w:rsidRDefault="00194FD5" w:rsidP="00081CA2">
      <w:pPr>
        <w:pStyle w:val="ListParagraph"/>
        <w:numPr>
          <w:ilvl w:val="0"/>
          <w:numId w:val="237"/>
        </w:numPr>
      </w:pPr>
      <w:r w:rsidRPr="00081CA2">
        <w:t>Checking of operation of chargers in each mode.</w:t>
      </w:r>
    </w:p>
    <w:p w14:paraId="585B0ED1" w14:textId="77777777" w:rsidR="00194FD5" w:rsidRPr="00081CA2" w:rsidRDefault="00194FD5" w:rsidP="00081CA2">
      <w:pPr>
        <w:pStyle w:val="ListParagraph"/>
        <w:numPr>
          <w:ilvl w:val="0"/>
          <w:numId w:val="237"/>
        </w:numPr>
      </w:pPr>
      <w:r w:rsidRPr="00081CA2">
        <w:t xml:space="preserve">Checking of control, </w:t>
      </w:r>
      <w:proofErr w:type="spellStart"/>
      <w:r w:rsidRPr="00081CA2">
        <w:t>signalling</w:t>
      </w:r>
      <w:proofErr w:type="spellEnd"/>
      <w:r w:rsidRPr="00081CA2">
        <w:t>, and tripping circuits.</w:t>
      </w:r>
    </w:p>
    <w:p w14:paraId="385442D1" w14:textId="77777777" w:rsidR="00194FD5" w:rsidRPr="00081CA2" w:rsidRDefault="00194FD5" w:rsidP="00081CA2">
      <w:pPr>
        <w:pStyle w:val="ListParagraph"/>
        <w:numPr>
          <w:ilvl w:val="0"/>
          <w:numId w:val="237"/>
        </w:numPr>
      </w:pPr>
      <w:r w:rsidRPr="00081CA2">
        <w:t>Load voltage - characteristics.</w:t>
      </w:r>
    </w:p>
    <w:p w14:paraId="13940C11" w14:textId="77777777" w:rsidR="00194FD5" w:rsidRPr="00081CA2" w:rsidRDefault="00194FD5" w:rsidP="00081CA2">
      <w:pPr>
        <w:rPr>
          <w:b/>
          <w:bCs/>
        </w:rPr>
      </w:pPr>
      <w:r w:rsidRPr="00081CA2">
        <w:rPr>
          <w:b/>
          <w:bCs/>
        </w:rPr>
        <w:t>LVAC and DC Switchgear:</w:t>
      </w:r>
    </w:p>
    <w:p w14:paraId="319FAE3C" w14:textId="77777777" w:rsidR="00194FD5" w:rsidRPr="00081CA2" w:rsidRDefault="00194FD5" w:rsidP="00081CA2">
      <w:pPr>
        <w:pStyle w:val="ListParagraph"/>
        <w:numPr>
          <w:ilvl w:val="0"/>
          <w:numId w:val="238"/>
        </w:numPr>
      </w:pPr>
      <w:r w:rsidRPr="00081CA2">
        <w:t>Verification of proper and complete erection.</w:t>
      </w:r>
    </w:p>
    <w:p w14:paraId="55EC0744" w14:textId="77777777" w:rsidR="00194FD5" w:rsidRPr="00081CA2" w:rsidRDefault="00194FD5" w:rsidP="00081CA2">
      <w:pPr>
        <w:pStyle w:val="ListParagraph"/>
        <w:numPr>
          <w:ilvl w:val="0"/>
          <w:numId w:val="238"/>
        </w:numPr>
      </w:pPr>
      <w:r w:rsidRPr="00081CA2">
        <w:t>Checking of all connections.</w:t>
      </w:r>
    </w:p>
    <w:p w14:paraId="5ADFA2E1" w14:textId="77777777" w:rsidR="00194FD5" w:rsidRPr="00081CA2" w:rsidRDefault="00194FD5" w:rsidP="00081CA2">
      <w:pPr>
        <w:pStyle w:val="ListParagraph"/>
        <w:numPr>
          <w:ilvl w:val="0"/>
          <w:numId w:val="238"/>
        </w:numPr>
      </w:pPr>
      <w:r w:rsidRPr="00081CA2">
        <w:t>Checking of labelling of the cubicles, fuses, circuit breakers, etc.</w:t>
      </w:r>
    </w:p>
    <w:p w14:paraId="50787026" w14:textId="77777777" w:rsidR="00194FD5" w:rsidRPr="00081CA2" w:rsidRDefault="00194FD5" w:rsidP="00081CA2">
      <w:pPr>
        <w:pStyle w:val="ListParagraph"/>
        <w:numPr>
          <w:ilvl w:val="0"/>
          <w:numId w:val="238"/>
        </w:numPr>
      </w:pPr>
      <w:r w:rsidRPr="00081CA2">
        <w:t>Measuring of insulation resistance.</w:t>
      </w:r>
    </w:p>
    <w:p w14:paraId="3773368D" w14:textId="77777777" w:rsidR="00194FD5" w:rsidRPr="00081CA2" w:rsidRDefault="00194FD5" w:rsidP="00081CA2">
      <w:pPr>
        <w:pStyle w:val="ListParagraph"/>
        <w:numPr>
          <w:ilvl w:val="0"/>
          <w:numId w:val="238"/>
        </w:numPr>
      </w:pPr>
      <w:r w:rsidRPr="00081CA2">
        <w:t xml:space="preserve">Operation checking of different elements such as contactors, relays, circuit breakers </w:t>
      </w:r>
      <w:proofErr w:type="spellStart"/>
      <w:r w:rsidRPr="00081CA2">
        <w:t>signalling</w:t>
      </w:r>
      <w:proofErr w:type="spellEnd"/>
      <w:r w:rsidRPr="00081CA2">
        <w:t xml:space="preserve"> devices, etc.</w:t>
      </w:r>
    </w:p>
    <w:p w14:paraId="5A008368" w14:textId="77777777" w:rsidR="00194FD5" w:rsidRPr="00081CA2" w:rsidRDefault="00194FD5" w:rsidP="00081CA2">
      <w:pPr>
        <w:pStyle w:val="ListParagraph"/>
        <w:numPr>
          <w:ilvl w:val="0"/>
          <w:numId w:val="238"/>
        </w:numPr>
      </w:pPr>
      <w:r w:rsidRPr="00081CA2">
        <w:t>Commissioning tests shall be done according to a program agreed with KETRACO.</w:t>
      </w:r>
    </w:p>
    <w:p w14:paraId="60BE11DC" w14:textId="77777777" w:rsidR="00194FD5" w:rsidRPr="00081CA2" w:rsidRDefault="00194FD5" w:rsidP="00081CA2">
      <w:pPr>
        <w:pStyle w:val="Heading1"/>
      </w:pPr>
      <w:bookmarkStart w:id="3330" w:name="_Toc313623997"/>
      <w:bookmarkStart w:id="3331" w:name="_Toc394386033"/>
      <w:bookmarkStart w:id="3332" w:name="_Toc527489192"/>
      <w:bookmarkStart w:id="3333" w:name="_Toc81163327"/>
      <w:bookmarkStart w:id="3334" w:name="_Toc38162956"/>
      <w:bookmarkStart w:id="3335" w:name="_Toc38163097"/>
      <w:bookmarkStart w:id="3336" w:name="_Toc38163247"/>
      <w:bookmarkStart w:id="3337" w:name="_Toc55636940"/>
      <w:bookmarkStart w:id="3338" w:name="_Toc251594812"/>
      <w:r w:rsidRPr="00081CA2">
        <w:t xml:space="preserve"> </w:t>
      </w:r>
      <w:bookmarkStart w:id="3339" w:name="_Toc115944106"/>
      <w:bookmarkStart w:id="3340" w:name="_Toc127463468"/>
      <w:bookmarkStart w:id="3341" w:name="_Toc127464560"/>
      <w:bookmarkStart w:id="3342" w:name="_Toc127465774"/>
      <w:bookmarkStart w:id="3343" w:name="_Toc129130431"/>
      <w:r w:rsidRPr="00081CA2">
        <w:t>Diesel Generator</w:t>
      </w:r>
      <w:bookmarkEnd w:id="3330"/>
      <w:bookmarkEnd w:id="3331"/>
      <w:bookmarkEnd w:id="3332"/>
      <w:bookmarkEnd w:id="3333"/>
      <w:bookmarkEnd w:id="3339"/>
      <w:bookmarkEnd w:id="3340"/>
      <w:bookmarkEnd w:id="3341"/>
      <w:bookmarkEnd w:id="3342"/>
      <w:bookmarkEnd w:id="3343"/>
      <w:r w:rsidRPr="00081CA2">
        <w:t xml:space="preserve">  </w:t>
      </w:r>
    </w:p>
    <w:p w14:paraId="76C00008" w14:textId="77777777" w:rsidR="00194FD5" w:rsidRPr="00081CA2" w:rsidRDefault="00194FD5" w:rsidP="00081CA2">
      <w:pPr>
        <w:pStyle w:val="Heading2"/>
      </w:pPr>
      <w:bookmarkStart w:id="3344" w:name="_Toc313623998"/>
      <w:bookmarkStart w:id="3345" w:name="_Toc394386034"/>
      <w:r w:rsidRPr="00081CA2">
        <w:t xml:space="preserve"> </w:t>
      </w:r>
      <w:bookmarkStart w:id="3346" w:name="_Toc115944107"/>
      <w:bookmarkStart w:id="3347" w:name="_Toc127463469"/>
      <w:bookmarkStart w:id="3348" w:name="_Toc127464561"/>
      <w:bookmarkStart w:id="3349" w:name="_Toc127465775"/>
      <w:bookmarkStart w:id="3350" w:name="_Toc129130432"/>
      <w:r w:rsidRPr="00081CA2">
        <w:t>General</w:t>
      </w:r>
      <w:bookmarkEnd w:id="3344"/>
      <w:bookmarkEnd w:id="3345"/>
      <w:bookmarkEnd w:id="3346"/>
      <w:bookmarkEnd w:id="3347"/>
      <w:bookmarkEnd w:id="3348"/>
      <w:bookmarkEnd w:id="3349"/>
      <w:bookmarkEnd w:id="3350"/>
    </w:p>
    <w:p w14:paraId="3ECE2E50" w14:textId="77777777" w:rsidR="00194FD5" w:rsidRPr="00081CA2" w:rsidRDefault="00194FD5" w:rsidP="00081CA2">
      <w:bookmarkStart w:id="3351" w:name="_Toc164066702"/>
      <w:bookmarkStart w:id="3352" w:name="_Toc169586491"/>
      <w:bookmarkStart w:id="3353" w:name="_Toc187828294"/>
      <w:bookmarkStart w:id="3354" w:name="_Toc313623999"/>
      <w:bookmarkStart w:id="3355" w:name="_Toc394386035"/>
      <w:r w:rsidRPr="00081CA2">
        <w:t>A fully rated emergency diesel generating set (250 kVA) complete with all accessories shall be provided. The emergency diesel generator set shall be of well proven design configured to enable the safe shutdown of the plant and maintain supplies in the event of loss of supplies.</w:t>
      </w:r>
    </w:p>
    <w:p w14:paraId="06D39333" w14:textId="77777777" w:rsidR="00194FD5" w:rsidRPr="00081CA2" w:rsidRDefault="00194FD5" w:rsidP="00081CA2">
      <w:r w:rsidRPr="00081CA2">
        <w:t xml:space="preserve">The Contractor shall do loading calculations to determine the actual sizing of the diesel generator during detail design and in case of required lower capacity of diesel generator, the cost compensation/variation shall be made accordingly. </w:t>
      </w:r>
    </w:p>
    <w:p w14:paraId="7DC2C0B9" w14:textId="77777777" w:rsidR="00194FD5" w:rsidRPr="00081CA2" w:rsidRDefault="00194FD5" w:rsidP="00081CA2">
      <w:r w:rsidRPr="00081CA2">
        <w:t>The diesel generator sets will be used as emergency standby and backup power supply for the switchyard auxiliary services.</w:t>
      </w:r>
    </w:p>
    <w:p w14:paraId="33687810" w14:textId="77777777" w:rsidR="00194FD5" w:rsidRPr="00081CA2" w:rsidRDefault="00194FD5" w:rsidP="00081CA2">
      <w:r w:rsidRPr="00081CA2">
        <w:t>The diesel generator set will be supplied with an outdoor sound attenuated enclosure with filtered louvers openings for cooling and combustion air and placed inside of generator house. The diesel generator shall fulfil the environmentally friendly requirements.</w:t>
      </w:r>
    </w:p>
    <w:p w14:paraId="49D2C538" w14:textId="77777777" w:rsidR="00194FD5" w:rsidRPr="00081CA2" w:rsidRDefault="00194FD5" w:rsidP="00081CA2">
      <w:r w:rsidRPr="00081CA2">
        <w:lastRenderedPageBreak/>
        <w:t>The diesel generator set shall come with a diesel engine directly coupled to an alternator mounted on a steel frame structure with skids and necessary dampers and floor anchors. The engine shall meet Tier 4 final standards and Tier 4 final regulation for emissions.</w:t>
      </w:r>
    </w:p>
    <w:p w14:paraId="35E4D328" w14:textId="77777777" w:rsidR="00194FD5" w:rsidRPr="00081CA2" w:rsidRDefault="00194FD5" w:rsidP="00081CA2">
      <w:r w:rsidRPr="00081CA2">
        <w:t>The Supplier shall include all the equipment and components necessary to complete the set as a fully operational unit namely control cabinet, electric starter, battery, charger exhaust system, fuel day tank, cables, piping, etc.</w:t>
      </w:r>
    </w:p>
    <w:p w14:paraId="268568E5" w14:textId="77777777" w:rsidR="00194FD5" w:rsidRPr="00081CA2" w:rsidRDefault="00194FD5" w:rsidP="00081CA2">
      <w:r w:rsidRPr="00081CA2">
        <w:t>All mechanical and electrical accessories shall be mounted on the generator set except for the control cabinet and charger that should be in the enclosure beside the generator set.</w:t>
      </w:r>
      <w:r w:rsidRPr="00081CA2" w:rsidDel="00D71E0B">
        <w:t xml:space="preserve"> </w:t>
      </w:r>
      <w:r w:rsidRPr="00081CA2">
        <w:t>The fuel day tank will be preferably installed inside at the bottom of the enclosure.</w:t>
      </w:r>
    </w:p>
    <w:p w14:paraId="6715D7FB" w14:textId="77777777" w:rsidR="00194FD5" w:rsidRPr="00081CA2" w:rsidRDefault="00194FD5" w:rsidP="00081CA2">
      <w:r w:rsidRPr="00081CA2">
        <w:t>The exhaust pipe and muffler shall extend outside the enclosure through convenient wall openings.</w:t>
      </w:r>
    </w:p>
    <w:p w14:paraId="4C0B9A44" w14:textId="77777777" w:rsidR="00194FD5" w:rsidRPr="00081CA2" w:rsidRDefault="00194FD5" w:rsidP="00081CA2">
      <w:pPr>
        <w:pStyle w:val="Heading3"/>
      </w:pPr>
      <w:bookmarkStart w:id="3356" w:name="_Toc127463470"/>
      <w:bookmarkStart w:id="3357" w:name="_Toc127464562"/>
      <w:bookmarkStart w:id="3358" w:name="_Toc127465776"/>
      <w:bookmarkStart w:id="3359" w:name="_Toc129130433"/>
      <w:r w:rsidRPr="00081CA2">
        <w:t>Foundations and Supports</w:t>
      </w:r>
      <w:bookmarkEnd w:id="3356"/>
      <w:bookmarkEnd w:id="3357"/>
      <w:bookmarkEnd w:id="3358"/>
      <w:bookmarkEnd w:id="3359"/>
      <w:r w:rsidRPr="00081CA2">
        <w:t xml:space="preserve"> </w:t>
      </w:r>
    </w:p>
    <w:p w14:paraId="7429F39F" w14:textId="77777777" w:rsidR="00194FD5" w:rsidRPr="00081CA2" w:rsidRDefault="00194FD5" w:rsidP="00081CA2">
      <w:bookmarkStart w:id="3360" w:name="_Toc164066703"/>
      <w:bookmarkStart w:id="3361" w:name="_Toc169586492"/>
      <w:bookmarkStart w:id="3362" w:name="_Toc187828295"/>
      <w:bookmarkStart w:id="3363" w:name="_Toc313624000"/>
      <w:bookmarkStart w:id="3364" w:name="_Toc394386036"/>
      <w:r w:rsidRPr="00081CA2">
        <w:t xml:space="preserve">The foundations together with any steelwork, foundation bolts, tubes, or other equipment necessary shall be supplied in accordance with the relevant requirements specified elsewhere in this document. The diesel generating sets shall be mounted on fabricated steel channel sub-frames of the skid type through anti-vibration mountings of an approved type. </w:t>
      </w:r>
    </w:p>
    <w:p w14:paraId="08742190" w14:textId="77777777" w:rsidR="00194FD5" w:rsidRPr="00081CA2" w:rsidRDefault="00194FD5" w:rsidP="00081CA2">
      <w:r w:rsidRPr="00081CA2">
        <w:t xml:space="preserve">All supports for intake air filtration equipment and exhaust silencers; daily service oil tanks and any other equipment shall be supplied. Silencer and exhaust pipe support shall be of the anti-vibration type. Equipment such as the control panels and any other item likely to be affected shall be protected from vibrations transmitted through the floor. </w:t>
      </w:r>
    </w:p>
    <w:p w14:paraId="6A383C18" w14:textId="77777777" w:rsidR="00194FD5" w:rsidRPr="00081CA2" w:rsidRDefault="00194FD5" w:rsidP="00081CA2">
      <w:pPr>
        <w:pStyle w:val="Heading3"/>
      </w:pPr>
      <w:bookmarkStart w:id="3365" w:name="_Toc127463471"/>
      <w:bookmarkStart w:id="3366" w:name="_Toc127464563"/>
      <w:bookmarkStart w:id="3367" w:name="_Toc127465777"/>
      <w:bookmarkStart w:id="3368" w:name="_Toc129130434"/>
      <w:r w:rsidRPr="00081CA2">
        <w:t>Fuel and fuel systems</w:t>
      </w:r>
      <w:bookmarkEnd w:id="3360"/>
      <w:bookmarkEnd w:id="3361"/>
      <w:bookmarkEnd w:id="3362"/>
      <w:bookmarkEnd w:id="3363"/>
      <w:bookmarkEnd w:id="3364"/>
      <w:bookmarkEnd w:id="3365"/>
      <w:bookmarkEnd w:id="3366"/>
      <w:bookmarkEnd w:id="3367"/>
      <w:bookmarkEnd w:id="3368"/>
    </w:p>
    <w:p w14:paraId="0A665A0F" w14:textId="77777777" w:rsidR="00194FD5" w:rsidRPr="00081CA2" w:rsidRDefault="00194FD5" w:rsidP="00081CA2">
      <w:r w:rsidRPr="00081CA2">
        <w:t xml:space="preserve">The engines shall be suitable for operating on the specified distillate fuel. A complete distillate fuel oil system including valves, piping, daily storage tanks and fuel meters shall be provided to for the emergency generating plant. The daily service tank for the diesel generator shall be free standing. The tank, which shall be large enough to supply the generator with fuel for a continuous running period of 10 hours, shall be complete with all mountings including a contents gauge. High- and low-level alarm switches shall be provided together with all fuel piping between the daily service tank and engine.  Sight glasses, filters and fire shut off valves for the unit shall be included. Direct motor driven self-priming gear type booster pumps shall be provided (if required) to guarantee the maximum required fuel flow under all circumstances. The capacity to be determined by the engine manufacturer. Replenishment of the daily service tank shall normally be from the distillate fuel oil purge pumps with alternative connection facilities provided for road tanker. A fill point cabinet shall be provided.  The cabinet shall be of mild steel construction with a lockable door and shall include a contents gauge, a flanged valve, cap, and chain. Fuel shall be provided as part of the contract as soon as the set is installed to enable the diesel generator to provide power during commissioning. Drawings showing the extent of oil fuel pipework included in the Contract shall be submitted with the Bid.  </w:t>
      </w:r>
      <w:bookmarkStart w:id="3369" w:name="_Toc164066704"/>
      <w:bookmarkStart w:id="3370" w:name="_Toc169586493"/>
      <w:bookmarkStart w:id="3371" w:name="_Toc187828296"/>
      <w:bookmarkStart w:id="3372" w:name="_Toc313624001"/>
      <w:bookmarkStart w:id="3373" w:name="_Toc394386037"/>
    </w:p>
    <w:p w14:paraId="1399B629" w14:textId="77777777" w:rsidR="00194FD5" w:rsidRPr="00081CA2" w:rsidRDefault="00194FD5" w:rsidP="00081CA2">
      <w:pPr>
        <w:pStyle w:val="Heading3"/>
      </w:pPr>
      <w:bookmarkStart w:id="3374" w:name="_Toc127463472"/>
      <w:bookmarkStart w:id="3375" w:name="_Toc127464564"/>
      <w:bookmarkStart w:id="3376" w:name="_Toc127465778"/>
      <w:bookmarkStart w:id="3377" w:name="_Toc129130435"/>
      <w:r w:rsidRPr="00081CA2">
        <w:t>Engine</w:t>
      </w:r>
      <w:bookmarkEnd w:id="3369"/>
      <w:bookmarkEnd w:id="3370"/>
      <w:bookmarkEnd w:id="3371"/>
      <w:bookmarkEnd w:id="3372"/>
      <w:bookmarkEnd w:id="3373"/>
      <w:bookmarkEnd w:id="3374"/>
      <w:bookmarkEnd w:id="3375"/>
      <w:bookmarkEnd w:id="3376"/>
      <w:bookmarkEnd w:id="3377"/>
    </w:p>
    <w:p w14:paraId="0AEE0C07" w14:textId="77777777" w:rsidR="00194FD5" w:rsidRPr="00081CA2" w:rsidRDefault="00194FD5" w:rsidP="00081CA2">
      <w:r w:rsidRPr="00081CA2">
        <w:t xml:space="preserve">The engine shall comply with ISO 3046 and shall be medium speed, of the multi-cylinder, in line or different arrangement, water cooled, cold starting type, fitted with renewable cylinder liners. Forced lubrication oil systems shall be incorporated and shall include filters with replaceable elements. Suitable oil pressure switches shall be provided to give warning of low oil pressure and to trip the associated unit if the pressure falls to a dangerously low level.  Lubricating oil coolers </w:t>
      </w:r>
      <w:r w:rsidRPr="00081CA2">
        <w:lastRenderedPageBreak/>
        <w:t xml:space="preserve">complete with all necessary pipework suitable for operating from the engine cooling water system shall be provided as necessary. An integral fuel system shall be provided for the diesel engine consisting of injectors, metering pumps and duplex filtration equipment which shall be of the replaceable element type, complete with changeover device and pressure difference indicator. A flywheel shall be provided between the engine and the generator.  A proximity sensor shall be mounted close to the circumference of the flywheel starter ring and used to measure the speed of rotation of the engine. The Contractor shall state in the Schedules whether turbo-charged or naturally aspirated engines are to be supplied.  The Contractor shall include for the provision of a steel drip tray on the diesel generator room floor in front of each unit.  </w:t>
      </w:r>
    </w:p>
    <w:p w14:paraId="695026CE" w14:textId="77777777" w:rsidR="00194FD5" w:rsidRPr="00081CA2" w:rsidRDefault="00194FD5" w:rsidP="00081CA2">
      <w:pPr>
        <w:pStyle w:val="Heading3"/>
      </w:pPr>
      <w:bookmarkStart w:id="3378" w:name="_Toc164066705"/>
      <w:bookmarkStart w:id="3379" w:name="_Toc169586494"/>
      <w:bookmarkStart w:id="3380" w:name="_Toc187828297"/>
      <w:bookmarkStart w:id="3381" w:name="_Toc313624002"/>
      <w:bookmarkStart w:id="3382" w:name="_Toc394386038"/>
      <w:bookmarkStart w:id="3383" w:name="_Toc127463473"/>
      <w:bookmarkStart w:id="3384" w:name="_Toc127464565"/>
      <w:bookmarkStart w:id="3385" w:name="_Toc127465779"/>
      <w:bookmarkStart w:id="3386" w:name="_Toc129130436"/>
      <w:r w:rsidRPr="00081CA2">
        <w:t>Engine governing</w:t>
      </w:r>
      <w:bookmarkEnd w:id="3378"/>
      <w:bookmarkEnd w:id="3379"/>
      <w:bookmarkEnd w:id="3380"/>
      <w:bookmarkEnd w:id="3381"/>
      <w:bookmarkEnd w:id="3382"/>
      <w:bookmarkEnd w:id="3383"/>
      <w:bookmarkEnd w:id="3384"/>
      <w:bookmarkEnd w:id="3385"/>
      <w:bookmarkEnd w:id="3386"/>
    </w:p>
    <w:p w14:paraId="42EDAADE" w14:textId="77777777" w:rsidR="00194FD5" w:rsidRPr="00081CA2" w:rsidRDefault="00194FD5" w:rsidP="00081CA2">
      <w:r w:rsidRPr="00081CA2">
        <w:t>Details of the governing equipment shall be stated in the Schedules. The governing equipment supplied shall comply with ISO 3046. It is anticipated that the load shall be stepped onto the diesel generator.  A delay of a few seconds shall be allowed between application of loads. On return of the mains supply it is anticipated that the load shall be removed from the diesel generator at a similar rate.</w:t>
      </w:r>
      <w:r w:rsidRPr="00081CA2" w:rsidDel="00D71E0B">
        <w:t xml:space="preserve"> </w:t>
      </w:r>
      <w:r w:rsidRPr="00081CA2">
        <w:t xml:space="preserve">All electric motors shall be direct online started.  </w:t>
      </w:r>
    </w:p>
    <w:p w14:paraId="32C0CE0E" w14:textId="77777777" w:rsidR="00194FD5" w:rsidRPr="00081CA2" w:rsidRDefault="00194FD5" w:rsidP="00081CA2">
      <w:pPr>
        <w:pStyle w:val="Heading3"/>
      </w:pPr>
      <w:bookmarkStart w:id="3387" w:name="_Toc164066706"/>
      <w:bookmarkStart w:id="3388" w:name="_Toc169586495"/>
      <w:bookmarkStart w:id="3389" w:name="_Toc187828298"/>
      <w:bookmarkStart w:id="3390" w:name="_Toc313624003"/>
      <w:bookmarkStart w:id="3391" w:name="_Toc394386039"/>
      <w:bookmarkStart w:id="3392" w:name="_Toc127463474"/>
      <w:bookmarkStart w:id="3393" w:name="_Toc127464566"/>
      <w:bookmarkStart w:id="3394" w:name="_Toc127465780"/>
      <w:bookmarkStart w:id="3395" w:name="_Toc129130437"/>
      <w:r w:rsidRPr="00081CA2">
        <w:t>Cooling equipment</w:t>
      </w:r>
      <w:bookmarkEnd w:id="3387"/>
      <w:bookmarkEnd w:id="3388"/>
      <w:bookmarkEnd w:id="3389"/>
      <w:bookmarkEnd w:id="3390"/>
      <w:bookmarkEnd w:id="3391"/>
      <w:bookmarkEnd w:id="3392"/>
      <w:bookmarkEnd w:id="3393"/>
      <w:bookmarkEnd w:id="3394"/>
      <w:bookmarkEnd w:id="3395"/>
    </w:p>
    <w:p w14:paraId="29ADCCE6" w14:textId="77777777" w:rsidR="00194FD5" w:rsidRPr="00081CA2" w:rsidRDefault="00194FD5" w:rsidP="00081CA2">
      <w:r w:rsidRPr="00081CA2">
        <w:t>The diesel generator unit supplied shall have an air-cooled radiator and engine driven fans arranged to discharge cooling air from within the diesel generator room to the outside of the building.  The diesel generator unit shall be complete with a suitable canvas or sheet metal duct to connect the radiator outlet to the cooling air discharge louvre which shall be supplied and fixed to the wall of the building.  The Contractor shall provide anti draught flap louvres at each discharge connection to prevent the ingress of wind.   The diesel generator room air intake louvre shall open automatically on diesel generator start-up</w:t>
      </w:r>
      <w:bookmarkStart w:id="3396" w:name="_Toc164066707"/>
      <w:bookmarkStart w:id="3397" w:name="_Toc169586496"/>
      <w:r w:rsidRPr="00081CA2">
        <w:t xml:space="preserve"> and shall close on shut down. Engine driven fans shall provide the necessary air flow.  Water shall be circulated through the radiators and engine jackets by engine driven pumps.  The water circulating systems shall have a thermostatic control to ensure the water attains operating temperature as quickly as possible.  Thermostatically controlled electrical heaters shall be installed in the engine jackets to maintain the water temperature at a minimum of 10°C under standby conditions.  High water temperature alarm, and low water level detection equipment complete with relays shall be fitted to the generator unit, and the engine shall be arranged to automatically shut down should the water temperature reach a dangerous level or cooling water level be unsatisfactory.  Suitable drain points for the attachment of a hose connection shall be provided on diesel generator unit cooling system.  </w:t>
      </w:r>
    </w:p>
    <w:p w14:paraId="0B9A56EB" w14:textId="77777777" w:rsidR="00194FD5" w:rsidRPr="00081CA2" w:rsidRDefault="00194FD5" w:rsidP="00081CA2">
      <w:pPr>
        <w:pStyle w:val="Heading3"/>
      </w:pPr>
      <w:bookmarkStart w:id="3398" w:name="_Toc187828299"/>
      <w:bookmarkStart w:id="3399" w:name="_Toc313624004"/>
      <w:bookmarkStart w:id="3400" w:name="_Toc394386040"/>
      <w:bookmarkStart w:id="3401" w:name="_Toc127463475"/>
      <w:bookmarkStart w:id="3402" w:name="_Toc127464567"/>
      <w:bookmarkStart w:id="3403" w:name="_Toc127465781"/>
      <w:bookmarkStart w:id="3404" w:name="_Toc129130438"/>
      <w:r w:rsidRPr="00081CA2">
        <w:t>Starting equipment</w:t>
      </w:r>
      <w:bookmarkEnd w:id="3396"/>
      <w:bookmarkEnd w:id="3397"/>
      <w:bookmarkEnd w:id="3398"/>
      <w:bookmarkEnd w:id="3399"/>
      <w:bookmarkEnd w:id="3400"/>
      <w:bookmarkEnd w:id="3401"/>
      <w:bookmarkEnd w:id="3402"/>
      <w:bookmarkEnd w:id="3403"/>
      <w:bookmarkEnd w:id="3404"/>
    </w:p>
    <w:p w14:paraId="3B053429" w14:textId="77777777" w:rsidR="00194FD5" w:rsidRPr="00081CA2" w:rsidRDefault="00194FD5" w:rsidP="00081CA2">
      <w:r w:rsidRPr="00081CA2">
        <w:t xml:space="preserve">The diesel generator shall be provided with an emergency starting air receiver sized to provide ample storage to allow at least 12 consecutive starts without re-pressurizing between starts.  The air receivers shall be constructed in accordance with the ASME code for unfired pressure vessels, or equivalent. Three (3) compressors arranged in parallel shall be provided for the diesel generator units.  These compressors shall be low capacity, high discharge pressure, reciprocating multi-stage machines.  Two compressors shall be motor driven, and the third (back up) compressor shall be driven by a battery start diesel engine with provision for manual cranking.  The maximum air pressure for the starting air system shall be 30 bars.  Each compressor shall be capable of charging one receiver in one hour or less. The two motor driven compressors shall be controlled by an automatic start/stop controller which starts the compressor on a pre-set low receiver pressure and </w:t>
      </w:r>
      <w:r w:rsidRPr="00081CA2">
        <w:lastRenderedPageBreak/>
        <w:t xml:space="preserve">stops the compressor when the air pressure reaches the desired maximum level.  Alarm indication of low pressure shall be provided in the Central Control Room.  </w:t>
      </w:r>
      <w:bookmarkStart w:id="3405" w:name="_Toc169586497"/>
      <w:bookmarkStart w:id="3406" w:name="_Toc187828300"/>
      <w:bookmarkStart w:id="3407" w:name="_Toc313624005"/>
      <w:bookmarkStart w:id="3408" w:name="_Toc394386041"/>
      <w:bookmarkStart w:id="3409" w:name="_Toc164066708"/>
    </w:p>
    <w:p w14:paraId="51AEEAFA" w14:textId="77777777" w:rsidR="00194FD5" w:rsidRPr="00081CA2" w:rsidRDefault="00194FD5" w:rsidP="00081CA2">
      <w:pPr>
        <w:pStyle w:val="Heading3"/>
      </w:pPr>
      <w:bookmarkStart w:id="3410" w:name="_Toc127463476"/>
      <w:bookmarkStart w:id="3411" w:name="_Toc127464568"/>
      <w:bookmarkStart w:id="3412" w:name="_Toc127465782"/>
      <w:bookmarkStart w:id="3413" w:name="_Toc129130439"/>
      <w:r w:rsidRPr="00081CA2">
        <w:t>Intake air system</w:t>
      </w:r>
      <w:bookmarkEnd w:id="3405"/>
      <w:bookmarkEnd w:id="3406"/>
      <w:bookmarkEnd w:id="3407"/>
      <w:bookmarkEnd w:id="3408"/>
      <w:bookmarkEnd w:id="3410"/>
      <w:bookmarkEnd w:id="3411"/>
      <w:bookmarkEnd w:id="3412"/>
      <w:bookmarkEnd w:id="3413"/>
    </w:p>
    <w:p w14:paraId="3E7949BE" w14:textId="77777777" w:rsidR="00194FD5" w:rsidRPr="00081CA2" w:rsidRDefault="00194FD5" w:rsidP="00081CA2">
      <w:r w:rsidRPr="00081CA2">
        <w:t xml:space="preserve">The diesel generator shall be provided with air filtration equipment. The air intake louvres shall be installed, and these should be opened/closed automatically when the generator switched </w:t>
      </w:r>
      <w:proofErr w:type="gramStart"/>
      <w:r w:rsidRPr="00081CA2">
        <w:t>On</w:t>
      </w:r>
      <w:proofErr w:type="gramEnd"/>
      <w:r w:rsidRPr="00081CA2">
        <w:t>/Off.</w:t>
      </w:r>
    </w:p>
    <w:p w14:paraId="4E0EDE75" w14:textId="77777777" w:rsidR="00194FD5" w:rsidRPr="00081CA2" w:rsidRDefault="00194FD5" w:rsidP="00081CA2">
      <w:r w:rsidRPr="00081CA2">
        <w:t>The above equipment shall be mounted as high as possible above the ground with provision to ensure the equipment can be serviced easily. The turbo-charged provided with the unit shall ensure scavenging air as well as fresh air for combustion.  The turbochargers shall be preferably driven by engine accessory gear. Sound attenuators, which properly reduce the turbo-charged noise within the specified limits, shall be provided.</w:t>
      </w:r>
    </w:p>
    <w:p w14:paraId="2B78FF94" w14:textId="77777777" w:rsidR="00194FD5" w:rsidRPr="00081CA2" w:rsidRDefault="00194FD5" w:rsidP="00081CA2">
      <w:pPr>
        <w:pStyle w:val="Heading3"/>
      </w:pPr>
      <w:bookmarkStart w:id="3414" w:name="_Toc169586498"/>
      <w:bookmarkStart w:id="3415" w:name="_Toc187828301"/>
      <w:bookmarkStart w:id="3416" w:name="_Toc313624006"/>
      <w:bookmarkStart w:id="3417" w:name="_Toc394386042"/>
      <w:bookmarkStart w:id="3418" w:name="_Toc127463477"/>
      <w:bookmarkStart w:id="3419" w:name="_Toc127464569"/>
      <w:bookmarkStart w:id="3420" w:name="_Toc127465783"/>
      <w:bookmarkStart w:id="3421" w:name="_Toc129130440"/>
      <w:r w:rsidRPr="00081CA2">
        <w:t>Exhaust system</w:t>
      </w:r>
      <w:bookmarkEnd w:id="3414"/>
      <w:bookmarkEnd w:id="3415"/>
      <w:bookmarkEnd w:id="3416"/>
      <w:bookmarkEnd w:id="3417"/>
      <w:bookmarkEnd w:id="3418"/>
      <w:bookmarkEnd w:id="3419"/>
      <w:bookmarkEnd w:id="3420"/>
      <w:bookmarkEnd w:id="3421"/>
    </w:p>
    <w:p w14:paraId="5BF198C5" w14:textId="77777777" w:rsidR="00194FD5" w:rsidRPr="00081CA2" w:rsidRDefault="00194FD5" w:rsidP="00081CA2">
      <w:r w:rsidRPr="00081CA2">
        <w:t xml:space="preserve">The diesel engines shall be provided with exhaust silencers mounted with capable of meeting the specified noise levels. Exhaust piping as well as the silencer shall be stainless steel.  Exhaust manifolds, stack and silencer shall be insulated with mineral wool and provided with </w:t>
      </w:r>
      <w:proofErr w:type="spellStart"/>
      <w:r w:rsidRPr="00081CA2">
        <w:t>aluminium</w:t>
      </w:r>
      <w:proofErr w:type="spellEnd"/>
      <w:r w:rsidRPr="00081CA2">
        <w:t xml:space="preserve"> cladding. The air exhaust louvres shall be installed, and these should be opened/closed automatically when the generator switched </w:t>
      </w:r>
      <w:proofErr w:type="gramStart"/>
      <w:r w:rsidRPr="00081CA2">
        <w:t>On</w:t>
      </w:r>
      <w:proofErr w:type="gramEnd"/>
      <w:r w:rsidRPr="00081CA2">
        <w:t xml:space="preserve">/Off. The Contractor shall be responsible for the design, furnishing the materials and installation of all supporting steel, rigid duct supports, sliding supports, expansion joints and insulation needed in conjunction with the exhaust system. </w:t>
      </w:r>
    </w:p>
    <w:p w14:paraId="5E7EACC2" w14:textId="77777777" w:rsidR="00194FD5" w:rsidRPr="00081CA2" w:rsidRDefault="00194FD5" w:rsidP="00081CA2">
      <w:pPr>
        <w:pStyle w:val="Heading3"/>
      </w:pPr>
      <w:bookmarkStart w:id="3422" w:name="_Toc169586499"/>
      <w:bookmarkStart w:id="3423" w:name="_Toc187828302"/>
      <w:bookmarkStart w:id="3424" w:name="_Toc313624007"/>
      <w:bookmarkStart w:id="3425" w:name="_Toc394386043"/>
      <w:bookmarkStart w:id="3426" w:name="_Toc127463478"/>
      <w:bookmarkStart w:id="3427" w:name="_Toc127464570"/>
      <w:bookmarkStart w:id="3428" w:name="_Toc127465784"/>
      <w:bookmarkStart w:id="3429" w:name="_Toc129130441"/>
      <w:r w:rsidRPr="00081CA2">
        <w:t>Oil/water drain pump</w:t>
      </w:r>
      <w:bookmarkEnd w:id="3422"/>
      <w:bookmarkEnd w:id="3423"/>
      <w:bookmarkEnd w:id="3424"/>
      <w:bookmarkEnd w:id="3425"/>
      <w:bookmarkEnd w:id="3426"/>
      <w:bookmarkEnd w:id="3427"/>
      <w:bookmarkEnd w:id="3428"/>
      <w:bookmarkEnd w:id="3429"/>
    </w:p>
    <w:p w14:paraId="3CB67D99" w14:textId="77777777" w:rsidR="00194FD5" w:rsidRPr="00081CA2" w:rsidRDefault="00194FD5" w:rsidP="00081CA2">
      <w:r w:rsidRPr="00081CA2">
        <w:t xml:space="preserve">A drain pump shall be provided complete with all accessories, piping, valves, controls etc. to drain oily water from the sump pit below the diesel generator.  </w:t>
      </w:r>
    </w:p>
    <w:p w14:paraId="3FFD185F" w14:textId="77777777" w:rsidR="00194FD5" w:rsidRPr="00081CA2" w:rsidRDefault="00194FD5" w:rsidP="00081CA2">
      <w:pPr>
        <w:pStyle w:val="Heading3"/>
      </w:pPr>
      <w:bookmarkStart w:id="3430" w:name="_Toc169586500"/>
      <w:bookmarkStart w:id="3431" w:name="_Toc187828303"/>
      <w:bookmarkStart w:id="3432" w:name="_Toc313624008"/>
      <w:bookmarkStart w:id="3433" w:name="_Toc394386044"/>
      <w:bookmarkStart w:id="3434" w:name="_Toc127463479"/>
      <w:bookmarkStart w:id="3435" w:name="_Toc127464571"/>
      <w:bookmarkStart w:id="3436" w:name="_Toc127465785"/>
      <w:bookmarkStart w:id="3437" w:name="_Toc129130442"/>
      <w:r w:rsidRPr="00081CA2">
        <w:t>Barring device</w:t>
      </w:r>
      <w:bookmarkEnd w:id="3430"/>
      <w:bookmarkEnd w:id="3431"/>
      <w:bookmarkEnd w:id="3432"/>
      <w:bookmarkEnd w:id="3433"/>
      <w:bookmarkEnd w:id="3434"/>
      <w:bookmarkEnd w:id="3435"/>
      <w:bookmarkEnd w:id="3436"/>
      <w:bookmarkEnd w:id="3437"/>
    </w:p>
    <w:p w14:paraId="6B9CBA6B" w14:textId="77777777" w:rsidR="00194FD5" w:rsidRPr="00081CA2" w:rsidRDefault="00194FD5" w:rsidP="00081CA2">
      <w:r w:rsidRPr="00081CA2">
        <w:t>A barring device shall be provided to rotate the engine shaft for engine adjustment and repair purposes.  The engine manufacturer shall determine whether the device is power or manually operated.  An interlock shall be provided to prevent the starting of the diesel while the barring device is engaged.</w:t>
      </w:r>
    </w:p>
    <w:p w14:paraId="76A886C4" w14:textId="77777777" w:rsidR="00194FD5" w:rsidRPr="00081CA2" w:rsidRDefault="00194FD5" w:rsidP="00081CA2">
      <w:pPr>
        <w:pStyle w:val="Heading3"/>
      </w:pPr>
      <w:bookmarkStart w:id="3438" w:name="_Toc169586501"/>
      <w:bookmarkStart w:id="3439" w:name="_Toc187828304"/>
      <w:bookmarkStart w:id="3440" w:name="_Toc313624009"/>
      <w:bookmarkStart w:id="3441" w:name="_Toc394386045"/>
      <w:bookmarkStart w:id="3442" w:name="_Toc127463480"/>
      <w:bookmarkStart w:id="3443" w:name="_Toc127464572"/>
      <w:bookmarkStart w:id="3444" w:name="_Toc127465786"/>
      <w:bookmarkStart w:id="3445" w:name="_Toc129130443"/>
      <w:r w:rsidRPr="00081CA2">
        <w:t>Operation of the generating plant</w:t>
      </w:r>
      <w:bookmarkEnd w:id="3409"/>
      <w:bookmarkEnd w:id="3438"/>
      <w:bookmarkEnd w:id="3439"/>
      <w:bookmarkEnd w:id="3440"/>
      <w:bookmarkEnd w:id="3441"/>
      <w:bookmarkEnd w:id="3442"/>
      <w:bookmarkEnd w:id="3443"/>
      <w:bookmarkEnd w:id="3444"/>
      <w:bookmarkEnd w:id="3445"/>
    </w:p>
    <w:p w14:paraId="3A46FC9F" w14:textId="77777777" w:rsidR="00194FD5" w:rsidRPr="00081CA2" w:rsidRDefault="00194FD5" w:rsidP="00081CA2">
      <w:r w:rsidRPr="00081CA2">
        <w:t xml:space="preserve">The set shall be complete with auxiliary equipment required to operate the set locally as well as from the SAS via its associated control console in the Substation Control Room.  The emergency generator set shall be connected to the LVAC switchboard.  During emergency conditions the generator breaker shall be manually/automatically closed either locally or remotely.  Controls shall be provided to synchronize (manually or automatically) and load each generator.  The generator shall be capable of being started, synchronized to the system without dependence upon the substation ac auxiliary supplies and accepting load within 10 seconds after receiving start signal.  With initiation of stop signal the unit shall shut down in an orderly manner.  Operation of the generator protective devices shall trip a lockout relay which in turn shall open the generator circuit breaker and cause a set shut down.  Failure of starting sequence shall automatically shut down and make insensitive any further start signals until the fault has been corrected.  Active and reactive load sharing with other machines and load control, speed, voltage and VAR control shall be provided.  </w:t>
      </w:r>
    </w:p>
    <w:p w14:paraId="50563D7F" w14:textId="77777777" w:rsidR="00194FD5" w:rsidRPr="00081CA2" w:rsidRDefault="00194FD5" w:rsidP="00081CA2">
      <w:pPr>
        <w:pStyle w:val="Heading3"/>
      </w:pPr>
      <w:bookmarkStart w:id="3446" w:name="_Toc164066709"/>
      <w:bookmarkStart w:id="3447" w:name="_Toc169586502"/>
      <w:bookmarkStart w:id="3448" w:name="_Toc187828305"/>
      <w:bookmarkStart w:id="3449" w:name="_Toc313624010"/>
      <w:bookmarkStart w:id="3450" w:name="_Toc394386046"/>
      <w:bookmarkStart w:id="3451" w:name="_Toc127463481"/>
      <w:bookmarkStart w:id="3452" w:name="_Toc127464573"/>
      <w:bookmarkStart w:id="3453" w:name="_Toc127465787"/>
      <w:bookmarkStart w:id="3454" w:name="_Toc129130444"/>
      <w:r w:rsidRPr="00081CA2">
        <w:lastRenderedPageBreak/>
        <w:t>Generator</w:t>
      </w:r>
      <w:bookmarkEnd w:id="3446"/>
      <w:bookmarkEnd w:id="3447"/>
      <w:bookmarkEnd w:id="3448"/>
      <w:bookmarkEnd w:id="3449"/>
      <w:bookmarkEnd w:id="3450"/>
      <w:bookmarkEnd w:id="3451"/>
      <w:bookmarkEnd w:id="3452"/>
      <w:bookmarkEnd w:id="3453"/>
      <w:bookmarkEnd w:id="3454"/>
    </w:p>
    <w:p w14:paraId="178213E5" w14:textId="77777777" w:rsidR="00194FD5" w:rsidRPr="00081CA2" w:rsidRDefault="00194FD5" w:rsidP="00081CA2">
      <w:r w:rsidRPr="00081CA2">
        <w:t xml:space="preserve">The diesel generating set shall be complete with a direct driven generator together with automatic voltage control equipment (AVR).  The AVR shall be of well proven design selected in conjunction with the other features of the diesel generating sets offered, to ensure trouble free operation.  The AVR shall use three phase voltages sensing to minimize the effect of the waveform distortion caused by load.  The generator shall be air cooled type and meet the requirements of IEC 60034-1 and IEC 60034-22.  Insulation shall be to Class 155(F) or Class 180(H) with winding temperature rises to Class 130(B) or Clash 155(F) levels respectively.  A solid coupling shall connect the generator rotor to the flywheel.  </w:t>
      </w:r>
    </w:p>
    <w:p w14:paraId="7441FB19" w14:textId="77777777" w:rsidR="00194FD5" w:rsidRPr="00081CA2" w:rsidRDefault="00194FD5" w:rsidP="00081CA2">
      <w:pPr>
        <w:pStyle w:val="Heading3"/>
      </w:pPr>
      <w:bookmarkStart w:id="3455" w:name="_Toc164066710"/>
      <w:bookmarkStart w:id="3456" w:name="_Toc169586503"/>
      <w:bookmarkStart w:id="3457" w:name="_Toc187828306"/>
      <w:bookmarkStart w:id="3458" w:name="_Toc313624011"/>
      <w:bookmarkStart w:id="3459" w:name="_Toc394386047"/>
      <w:bookmarkStart w:id="3460" w:name="_Toc127463482"/>
      <w:bookmarkStart w:id="3461" w:name="_Toc127464574"/>
      <w:bookmarkStart w:id="3462" w:name="_Toc127465788"/>
      <w:bookmarkStart w:id="3463" w:name="_Toc129130445"/>
      <w:r w:rsidRPr="00081CA2">
        <w:t>Generating set protection</w:t>
      </w:r>
      <w:bookmarkEnd w:id="3455"/>
      <w:bookmarkEnd w:id="3456"/>
      <w:bookmarkEnd w:id="3457"/>
      <w:bookmarkEnd w:id="3458"/>
      <w:bookmarkEnd w:id="3459"/>
      <w:bookmarkEnd w:id="3460"/>
      <w:bookmarkEnd w:id="3461"/>
      <w:bookmarkEnd w:id="3462"/>
      <w:bookmarkEnd w:id="3463"/>
    </w:p>
    <w:p w14:paraId="224AF627" w14:textId="77777777" w:rsidR="00194FD5" w:rsidRPr="00081CA2" w:rsidRDefault="00194FD5" w:rsidP="00081CA2">
      <w:r w:rsidRPr="00081CA2">
        <w:t>The generating set shall be provided with equipment which shall protect the generator set from damage due to fault conditions.  All relays or similar equipment for over-speed, oil pressure, cooling water level and high cooling water temperature, directly associated with the prime mover shall be mounted on the generating set engine and associated with a suitable trip relay.  Protection equipment shall be provided and arranged to trip the associated circuit breaker, suppress the excitation, and shut down the diesel engine and control system if faults should occur.  The minimum requirement for the protection of the diesel generator shall be:</w:t>
      </w:r>
    </w:p>
    <w:p w14:paraId="30D20A9D" w14:textId="77777777" w:rsidR="00194FD5" w:rsidRPr="00081CA2" w:rsidRDefault="00194FD5" w:rsidP="00081CA2">
      <w:pPr>
        <w:pStyle w:val="ListParagraph"/>
        <w:numPr>
          <w:ilvl w:val="0"/>
          <w:numId w:val="239"/>
        </w:numPr>
      </w:pPr>
      <w:r w:rsidRPr="00081CA2">
        <w:t>Differential</w:t>
      </w:r>
    </w:p>
    <w:p w14:paraId="04EDF7B7" w14:textId="77777777" w:rsidR="00194FD5" w:rsidRPr="00081CA2" w:rsidRDefault="00194FD5" w:rsidP="00081CA2">
      <w:pPr>
        <w:pStyle w:val="ListParagraph"/>
        <w:numPr>
          <w:ilvl w:val="0"/>
          <w:numId w:val="239"/>
        </w:numPr>
      </w:pPr>
      <w:r w:rsidRPr="00081CA2">
        <w:t>Overcurrent</w:t>
      </w:r>
    </w:p>
    <w:p w14:paraId="3844D051" w14:textId="77777777" w:rsidR="00194FD5" w:rsidRPr="00081CA2" w:rsidRDefault="00194FD5" w:rsidP="00081CA2">
      <w:pPr>
        <w:pStyle w:val="ListParagraph"/>
        <w:numPr>
          <w:ilvl w:val="0"/>
          <w:numId w:val="239"/>
        </w:numPr>
      </w:pPr>
      <w:r w:rsidRPr="00081CA2">
        <w:t>Restricted earth fault</w:t>
      </w:r>
    </w:p>
    <w:p w14:paraId="42F88D0A" w14:textId="77777777" w:rsidR="00194FD5" w:rsidRPr="00081CA2" w:rsidRDefault="00194FD5" w:rsidP="00081CA2">
      <w:pPr>
        <w:pStyle w:val="ListParagraph"/>
        <w:numPr>
          <w:ilvl w:val="0"/>
          <w:numId w:val="239"/>
        </w:numPr>
      </w:pPr>
      <w:r w:rsidRPr="00081CA2">
        <w:t>Reverse power</w:t>
      </w:r>
    </w:p>
    <w:p w14:paraId="54479BC3" w14:textId="77777777" w:rsidR="00194FD5" w:rsidRPr="00081CA2" w:rsidRDefault="00194FD5" w:rsidP="00081CA2">
      <w:pPr>
        <w:pStyle w:val="ListParagraph"/>
        <w:numPr>
          <w:ilvl w:val="0"/>
          <w:numId w:val="239"/>
        </w:numPr>
      </w:pPr>
      <w:r w:rsidRPr="00081CA2">
        <w:t>Overvoltage</w:t>
      </w:r>
    </w:p>
    <w:p w14:paraId="5A2F6D97" w14:textId="77777777" w:rsidR="00194FD5" w:rsidRPr="00081CA2" w:rsidRDefault="00194FD5" w:rsidP="00081CA2">
      <w:pPr>
        <w:pStyle w:val="ListParagraph"/>
        <w:numPr>
          <w:ilvl w:val="0"/>
          <w:numId w:val="239"/>
        </w:numPr>
      </w:pPr>
      <w:r w:rsidRPr="00081CA2">
        <w:t xml:space="preserve">Diode failure.  </w:t>
      </w:r>
    </w:p>
    <w:p w14:paraId="688C2D51" w14:textId="77777777" w:rsidR="00194FD5" w:rsidRPr="00081CA2" w:rsidRDefault="00194FD5" w:rsidP="00081CA2">
      <w:pPr>
        <w:pStyle w:val="Heading3"/>
      </w:pPr>
      <w:bookmarkStart w:id="3464" w:name="_Toc164066711"/>
      <w:bookmarkStart w:id="3465" w:name="_Toc169586504"/>
      <w:bookmarkStart w:id="3466" w:name="_Toc187828307"/>
      <w:bookmarkStart w:id="3467" w:name="_Toc313624012"/>
      <w:bookmarkStart w:id="3468" w:name="_Toc394386048"/>
      <w:bookmarkStart w:id="3469" w:name="_Toc127463483"/>
      <w:bookmarkStart w:id="3470" w:name="_Toc127464575"/>
      <w:bookmarkStart w:id="3471" w:name="_Toc127465789"/>
      <w:bookmarkStart w:id="3472" w:name="_Toc129130446"/>
      <w:r w:rsidRPr="00081CA2">
        <w:t>Generator control panel</w:t>
      </w:r>
      <w:bookmarkEnd w:id="3464"/>
      <w:bookmarkEnd w:id="3465"/>
      <w:bookmarkEnd w:id="3466"/>
      <w:bookmarkEnd w:id="3467"/>
      <w:bookmarkEnd w:id="3468"/>
      <w:bookmarkEnd w:id="3469"/>
      <w:bookmarkEnd w:id="3470"/>
      <w:bookmarkEnd w:id="3471"/>
      <w:bookmarkEnd w:id="3472"/>
    </w:p>
    <w:p w14:paraId="64B3791B" w14:textId="77777777" w:rsidR="00194FD5" w:rsidRPr="00081CA2" w:rsidRDefault="00194FD5" w:rsidP="00081CA2">
      <w:r w:rsidRPr="00081CA2">
        <w:t>The control panel shall be of the automatic standby type a fabricated steel cubicle, set mounted or freestanding, to form a pre-wired package.  Generator control shall be PLC/BCU operated to SAS.  Visual indication of alarm conditions and system status shall be provided on the control panel using LEDs.  Each of the conditions shall be linked to the Substation Control Room.  The control panel shall incorporate repeat starting protection.  Three repeat starting attempts shall be made.  The engine shall be automatically cranked for a 10 second period with a 10 second rest period between each attempt.  All adjustable timers shall be factory set to a nominal value, along with all adjustable sensing systems.  The adjustable sensing systems shall be factory set to a nominal value.  The control panel shall include a selector switch the positions shall be: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042"/>
      </w:tblGrid>
      <w:tr w:rsidR="00194FD5" w:rsidRPr="00081CA2" w14:paraId="30BCB937" w14:textId="77777777" w:rsidTr="00895F84">
        <w:trPr>
          <w:jc w:val="right"/>
        </w:trPr>
        <w:tc>
          <w:tcPr>
            <w:tcW w:w="1769" w:type="pct"/>
          </w:tcPr>
          <w:p w14:paraId="5439E43D" w14:textId="77777777" w:rsidR="00194FD5" w:rsidRPr="00081CA2" w:rsidRDefault="00194FD5" w:rsidP="00081CA2">
            <w:r w:rsidRPr="00081CA2">
              <w:t>Test off load</w:t>
            </w:r>
          </w:p>
        </w:tc>
        <w:tc>
          <w:tcPr>
            <w:tcW w:w="3231" w:type="pct"/>
          </w:tcPr>
          <w:p w14:paraId="4BF5D36C" w14:textId="77777777" w:rsidR="00194FD5" w:rsidRPr="00081CA2" w:rsidRDefault="00194FD5" w:rsidP="00081CA2">
            <w:r w:rsidRPr="00081CA2">
              <w:t>Exercise mains failure detection</w:t>
            </w:r>
          </w:p>
        </w:tc>
      </w:tr>
      <w:tr w:rsidR="00194FD5" w:rsidRPr="00081CA2" w14:paraId="4972BCB5" w14:textId="77777777" w:rsidTr="00895F84">
        <w:trPr>
          <w:jc w:val="right"/>
        </w:trPr>
        <w:tc>
          <w:tcPr>
            <w:tcW w:w="1769" w:type="pct"/>
          </w:tcPr>
          <w:p w14:paraId="531A4ACC" w14:textId="77777777" w:rsidR="00194FD5" w:rsidRPr="00081CA2" w:rsidRDefault="00194FD5" w:rsidP="00081CA2">
            <w:r w:rsidRPr="00081CA2">
              <w:t>Test on load</w:t>
            </w:r>
          </w:p>
        </w:tc>
        <w:tc>
          <w:tcPr>
            <w:tcW w:w="3231" w:type="pct"/>
          </w:tcPr>
          <w:p w14:paraId="32B44974" w14:textId="77777777" w:rsidR="00194FD5" w:rsidRPr="00081CA2" w:rsidRDefault="00194FD5" w:rsidP="00081CA2">
            <w:r w:rsidRPr="00081CA2">
              <w:t>Run up and load in parallel with auxiliary system</w:t>
            </w:r>
          </w:p>
        </w:tc>
      </w:tr>
      <w:tr w:rsidR="00194FD5" w:rsidRPr="00081CA2" w14:paraId="03123CF3" w14:textId="77777777" w:rsidTr="00895F84">
        <w:trPr>
          <w:jc w:val="right"/>
        </w:trPr>
        <w:tc>
          <w:tcPr>
            <w:tcW w:w="1769" w:type="pct"/>
          </w:tcPr>
          <w:p w14:paraId="51BE563A" w14:textId="77777777" w:rsidR="00194FD5" w:rsidRPr="00081CA2" w:rsidRDefault="00194FD5" w:rsidP="00081CA2">
            <w:r w:rsidRPr="00081CA2">
              <w:t>Normal/automatic</w:t>
            </w:r>
          </w:p>
        </w:tc>
        <w:tc>
          <w:tcPr>
            <w:tcW w:w="3231" w:type="pct"/>
          </w:tcPr>
          <w:p w14:paraId="0DFECD2F" w14:textId="77777777" w:rsidR="00194FD5" w:rsidRPr="00081CA2" w:rsidRDefault="00194FD5" w:rsidP="00081CA2">
            <w:r w:rsidRPr="00081CA2">
              <w:t>Alert status monitoring auxiliary system</w:t>
            </w:r>
          </w:p>
        </w:tc>
      </w:tr>
      <w:tr w:rsidR="00194FD5" w:rsidRPr="00081CA2" w14:paraId="739C1EF4" w14:textId="77777777" w:rsidTr="00895F84">
        <w:trPr>
          <w:jc w:val="right"/>
        </w:trPr>
        <w:tc>
          <w:tcPr>
            <w:tcW w:w="1769" w:type="pct"/>
          </w:tcPr>
          <w:p w14:paraId="6DB8E495" w14:textId="77777777" w:rsidR="00194FD5" w:rsidRPr="00081CA2" w:rsidRDefault="00194FD5" w:rsidP="00081CA2">
            <w:r w:rsidRPr="00081CA2">
              <w:t>Off position</w:t>
            </w:r>
          </w:p>
        </w:tc>
        <w:tc>
          <w:tcPr>
            <w:tcW w:w="3231" w:type="pct"/>
          </w:tcPr>
          <w:p w14:paraId="69260BB5" w14:textId="77777777" w:rsidR="00194FD5" w:rsidRPr="00081CA2" w:rsidRDefault="00194FD5" w:rsidP="00081CA2">
            <w:r w:rsidRPr="00081CA2">
              <w:t>Set shall not start/set shall stop</w:t>
            </w:r>
          </w:p>
        </w:tc>
      </w:tr>
    </w:tbl>
    <w:p w14:paraId="475C6EAD" w14:textId="77777777" w:rsidR="00194FD5" w:rsidRPr="00081CA2" w:rsidRDefault="00194FD5" w:rsidP="00081CA2">
      <w:r w:rsidRPr="00081CA2">
        <w:t xml:space="preserve">When on normal/automatic the system shall sense a transient, a permanent fall, or a complete failure of the supply voltage on one or more phases.  Depending on the pre-programmed time delay settings, a start command signal shall initiate the automatic starting sequence.  Once the generator frequency and voltage have attained the correct level, the standby contactor shall close.  If the </w:t>
      </w:r>
      <w:r w:rsidRPr="00081CA2">
        <w:lastRenderedPageBreak/>
        <w:t xml:space="preserve">auxiliary system supply returns during the start sequence, the system shall abort starting and return to normal.  In the event of a further start of the auxiliary system supply during the shut-down sequence, the plant shall automatically resume supply of the load.  On complete shut-down the system shall automatically reset itself in readiness for further failures.  The diesel generator auxiliary system shall be self-supporting to allow diesel generator start in the absence of external power.  </w:t>
      </w:r>
    </w:p>
    <w:p w14:paraId="400EBC63" w14:textId="77777777" w:rsidR="00194FD5" w:rsidRPr="00081CA2" w:rsidRDefault="00194FD5" w:rsidP="00081CA2">
      <w:pPr>
        <w:pStyle w:val="Heading2"/>
      </w:pPr>
      <w:r w:rsidRPr="00081CA2">
        <w:t xml:space="preserve"> </w:t>
      </w:r>
      <w:bookmarkStart w:id="3473" w:name="_Toc115944108"/>
      <w:bookmarkStart w:id="3474" w:name="_Toc127463484"/>
      <w:bookmarkStart w:id="3475" w:name="_Toc127464576"/>
      <w:bookmarkStart w:id="3476" w:name="_Toc127465790"/>
      <w:bookmarkStart w:id="3477" w:name="_Toc129130447"/>
      <w:r w:rsidRPr="00081CA2">
        <w:t>Scope</w:t>
      </w:r>
      <w:bookmarkEnd w:id="3473"/>
      <w:bookmarkEnd w:id="3474"/>
      <w:bookmarkEnd w:id="3475"/>
      <w:bookmarkEnd w:id="3476"/>
      <w:bookmarkEnd w:id="3477"/>
    </w:p>
    <w:p w14:paraId="105DFE21" w14:textId="77777777" w:rsidR="00194FD5" w:rsidRPr="00081CA2" w:rsidRDefault="00194FD5" w:rsidP="00081CA2">
      <w:r w:rsidRPr="00081CA2">
        <w:t>The supply and services to be performed by the Contractor shall include, design, manufacture, shop testing, packing, transport, insurance, unloading, storage on Site, construction works and erection, corrosion protection, site testing, submission of documentation, commissioning, training of KETRACO’s personnel and warranty of the works. The Contractor is bound to provide complete works, even if the equipment or services to be provided are not specifically mentioned in the specification.</w:t>
      </w:r>
    </w:p>
    <w:p w14:paraId="00EAFB81" w14:textId="77777777" w:rsidR="00194FD5" w:rsidRPr="00081CA2" w:rsidRDefault="00194FD5" w:rsidP="00081CA2">
      <w:r w:rsidRPr="00081CA2">
        <w:t>The supply shall not be limited and include the following:</w:t>
      </w:r>
    </w:p>
    <w:p w14:paraId="51BF2A3A" w14:textId="77777777" w:rsidR="00194FD5" w:rsidRPr="00081CA2" w:rsidRDefault="00194FD5" w:rsidP="00081CA2">
      <w:pPr>
        <w:pStyle w:val="ListParagraph"/>
        <w:numPr>
          <w:ilvl w:val="0"/>
          <w:numId w:val="240"/>
        </w:numPr>
      </w:pPr>
      <w:r w:rsidRPr="00081CA2">
        <w:t>The frame of the generating set enclosure, complete with anchor bolts and dampers</w:t>
      </w:r>
    </w:p>
    <w:p w14:paraId="2DC3CCE9" w14:textId="77777777" w:rsidR="00194FD5" w:rsidRPr="00081CA2" w:rsidRDefault="00194FD5" w:rsidP="00081CA2">
      <w:pPr>
        <w:pStyle w:val="ListParagraph"/>
        <w:numPr>
          <w:ilvl w:val="0"/>
          <w:numId w:val="240"/>
        </w:numPr>
      </w:pPr>
      <w:r w:rsidRPr="00081CA2">
        <w:t>The exhaust piping system, complete with all supports, accessories, and wall thimble</w:t>
      </w:r>
    </w:p>
    <w:p w14:paraId="4B98E3C8" w14:textId="77777777" w:rsidR="00194FD5" w:rsidRPr="00081CA2" w:rsidRDefault="00194FD5" w:rsidP="00081CA2">
      <w:pPr>
        <w:pStyle w:val="ListParagraph"/>
        <w:numPr>
          <w:ilvl w:val="0"/>
          <w:numId w:val="240"/>
        </w:numPr>
      </w:pPr>
      <w:r w:rsidRPr="00081CA2">
        <w:t>Fuel tank, complete with the piping between the tank and the generating set</w:t>
      </w:r>
    </w:p>
    <w:p w14:paraId="43674107" w14:textId="77777777" w:rsidR="00194FD5" w:rsidRPr="00081CA2" w:rsidRDefault="00194FD5" w:rsidP="00081CA2">
      <w:pPr>
        <w:pStyle w:val="ListParagraph"/>
        <w:numPr>
          <w:ilvl w:val="0"/>
          <w:numId w:val="240"/>
        </w:numPr>
      </w:pPr>
      <w:r w:rsidRPr="00081CA2">
        <w:t>Terminal blocks of the control cabinet (for Purchaser’s use) and main output circuit breaker</w:t>
      </w:r>
    </w:p>
    <w:p w14:paraId="6B368D6C" w14:textId="77777777" w:rsidR="00194FD5" w:rsidRPr="00081CA2" w:rsidRDefault="00194FD5" w:rsidP="00081CA2">
      <w:pPr>
        <w:pStyle w:val="ListParagraph"/>
        <w:numPr>
          <w:ilvl w:val="0"/>
          <w:numId w:val="240"/>
        </w:numPr>
      </w:pPr>
      <w:proofErr w:type="spellStart"/>
      <w:r w:rsidRPr="00081CA2">
        <w:t>Armoured</w:t>
      </w:r>
      <w:proofErr w:type="spellEnd"/>
      <w:r w:rsidRPr="00081CA2">
        <w:t xml:space="preserve"> cables to be included in the supply: cables between the generator set components such as battery, charger, control cabinet, generator instruments and switches.</w:t>
      </w:r>
    </w:p>
    <w:p w14:paraId="26DC46F2" w14:textId="77777777" w:rsidR="00194FD5" w:rsidRPr="00081CA2" w:rsidRDefault="00194FD5" w:rsidP="00081CA2">
      <w:pPr>
        <w:pStyle w:val="ListParagraph"/>
        <w:numPr>
          <w:ilvl w:val="0"/>
          <w:numId w:val="240"/>
        </w:numPr>
      </w:pPr>
      <w:r w:rsidRPr="00081CA2">
        <w:t>Remote control interface with digital cable and computer software.</w:t>
      </w:r>
    </w:p>
    <w:p w14:paraId="6B9A7C2A" w14:textId="77777777" w:rsidR="00194FD5" w:rsidRPr="00081CA2" w:rsidRDefault="00194FD5" w:rsidP="00081CA2">
      <w:pPr>
        <w:pStyle w:val="ListParagraph"/>
        <w:numPr>
          <w:ilvl w:val="0"/>
          <w:numId w:val="240"/>
        </w:numPr>
      </w:pPr>
      <w:r w:rsidRPr="00081CA2">
        <w:t>Specialized slings or devices for handling the generator enclosure.</w:t>
      </w:r>
    </w:p>
    <w:p w14:paraId="209A57B0" w14:textId="77777777" w:rsidR="00194FD5" w:rsidRPr="00081CA2" w:rsidRDefault="00194FD5" w:rsidP="00081CA2">
      <w:pPr>
        <w:pStyle w:val="Heading2"/>
      </w:pPr>
      <w:bookmarkStart w:id="3478" w:name="_Toc421476741"/>
      <w:bookmarkStart w:id="3479" w:name="_Toc437416438"/>
      <w:bookmarkStart w:id="3480" w:name="_Toc115944110"/>
      <w:bookmarkStart w:id="3481" w:name="_Toc127463485"/>
      <w:bookmarkStart w:id="3482" w:name="_Toc127464577"/>
      <w:bookmarkStart w:id="3483" w:name="_Toc127465791"/>
      <w:bookmarkStart w:id="3484" w:name="_Toc129130448"/>
      <w:r w:rsidRPr="00081CA2">
        <w:t>Altitude and Other Ambient Conditions</w:t>
      </w:r>
      <w:bookmarkEnd w:id="3478"/>
      <w:bookmarkEnd w:id="3479"/>
      <w:bookmarkEnd w:id="3480"/>
      <w:bookmarkEnd w:id="3481"/>
      <w:bookmarkEnd w:id="3482"/>
      <w:bookmarkEnd w:id="3483"/>
      <w:bookmarkEnd w:id="3484"/>
    </w:p>
    <w:p w14:paraId="5C22BB4D" w14:textId="77777777" w:rsidR="00194FD5" w:rsidRPr="00081CA2" w:rsidRDefault="00194FD5" w:rsidP="00081CA2">
      <w:r w:rsidRPr="00081CA2">
        <w:t>The diesel generator set shall be designed to operate normally at specified voltage and power under the climatic and ambient conditions prevailing at the corresponding substation which means that the diesel generator set shall supply power at rated capacity, altitude, temperature, humidity, and other specified substation environmental conditions.</w:t>
      </w:r>
    </w:p>
    <w:p w14:paraId="3B7853F0" w14:textId="77777777" w:rsidR="00194FD5" w:rsidRPr="00081CA2" w:rsidRDefault="00194FD5" w:rsidP="00081CA2">
      <w:pPr>
        <w:pStyle w:val="Heading2"/>
      </w:pPr>
      <w:bookmarkStart w:id="3485" w:name="_Toc421476742"/>
      <w:bookmarkStart w:id="3486" w:name="_Toc437416439"/>
      <w:r w:rsidRPr="00081CA2">
        <w:t xml:space="preserve"> </w:t>
      </w:r>
      <w:bookmarkStart w:id="3487" w:name="_Toc115944111"/>
      <w:bookmarkStart w:id="3488" w:name="_Toc127463486"/>
      <w:bookmarkStart w:id="3489" w:name="_Toc127464578"/>
      <w:bookmarkStart w:id="3490" w:name="_Toc127465792"/>
      <w:bookmarkStart w:id="3491" w:name="_Toc129130449"/>
      <w:r w:rsidRPr="00081CA2">
        <w:t>Operating Conditions</w:t>
      </w:r>
      <w:bookmarkEnd w:id="3485"/>
      <w:bookmarkEnd w:id="3486"/>
      <w:bookmarkEnd w:id="3487"/>
      <w:bookmarkEnd w:id="3488"/>
      <w:bookmarkEnd w:id="3489"/>
      <w:bookmarkEnd w:id="3490"/>
      <w:bookmarkEnd w:id="3491"/>
    </w:p>
    <w:p w14:paraId="1238E54C" w14:textId="77777777" w:rsidR="00194FD5" w:rsidRPr="00081CA2" w:rsidRDefault="00194FD5" w:rsidP="00081CA2">
      <w:r w:rsidRPr="00081CA2">
        <w:t>The generator's electric output circuit breaker will be connected directly to an automatic transfer switching panel (supplied by others).</w:t>
      </w:r>
    </w:p>
    <w:p w14:paraId="2BC1568C" w14:textId="77777777" w:rsidR="00194FD5" w:rsidRPr="00081CA2" w:rsidRDefault="00194FD5" w:rsidP="00081CA2">
      <w:r w:rsidRPr="00081CA2">
        <w:t>The generator will not operate in parallel with the network.</w:t>
      </w:r>
    </w:p>
    <w:p w14:paraId="33220CB5" w14:textId="77777777" w:rsidR="00194FD5" w:rsidRPr="00081CA2" w:rsidRDefault="00194FD5" w:rsidP="00081CA2">
      <w:r w:rsidRPr="00081CA2">
        <w:t>The diesel generator unit must automatically start upon reception of a starting signal from the transfer panel, within a maximum delay of 60 seconds.</w:t>
      </w:r>
    </w:p>
    <w:p w14:paraId="3C4E390C" w14:textId="77777777" w:rsidR="00194FD5" w:rsidRPr="00081CA2" w:rsidRDefault="00194FD5" w:rsidP="00081CA2">
      <w:r w:rsidRPr="00081CA2">
        <w:t xml:space="preserve">During a power failure of the main network the control, protection, start-up system and auxiliary devices of the diesel generator unit shall be completely autonomous and be powered only by the diesel generator set battery. </w:t>
      </w:r>
    </w:p>
    <w:p w14:paraId="1FEF4B2B" w14:textId="77777777" w:rsidR="00194FD5" w:rsidRPr="00081CA2" w:rsidRDefault="00194FD5" w:rsidP="00081CA2">
      <w:r w:rsidRPr="00081CA2">
        <w:t>The Essential loads but not limited to be supplied by the generator set:</w:t>
      </w:r>
    </w:p>
    <w:p w14:paraId="3A2360E0" w14:textId="77777777" w:rsidR="00194FD5" w:rsidRPr="00081CA2" w:rsidRDefault="00194FD5" w:rsidP="00081CA2">
      <w:pPr>
        <w:pStyle w:val="ListParagraph"/>
        <w:numPr>
          <w:ilvl w:val="0"/>
          <w:numId w:val="241"/>
        </w:numPr>
      </w:pPr>
      <w:r w:rsidRPr="00081CA2">
        <w:t>Substation battery chargers</w:t>
      </w:r>
    </w:p>
    <w:p w14:paraId="7A484A50" w14:textId="77777777" w:rsidR="00194FD5" w:rsidRPr="00081CA2" w:rsidRDefault="00194FD5" w:rsidP="00081CA2">
      <w:pPr>
        <w:pStyle w:val="ListParagraph"/>
        <w:numPr>
          <w:ilvl w:val="0"/>
          <w:numId w:val="241"/>
        </w:numPr>
      </w:pPr>
      <w:r w:rsidRPr="00081CA2">
        <w:t>Emergency Outdoor lighting</w:t>
      </w:r>
    </w:p>
    <w:p w14:paraId="4257D034" w14:textId="77777777" w:rsidR="00194FD5" w:rsidRPr="00081CA2" w:rsidRDefault="00194FD5" w:rsidP="00081CA2">
      <w:pPr>
        <w:pStyle w:val="ListParagraph"/>
        <w:numPr>
          <w:ilvl w:val="0"/>
          <w:numId w:val="241"/>
        </w:numPr>
      </w:pPr>
      <w:r w:rsidRPr="00081CA2">
        <w:t>Emergency AC supply (Transformer’s fan motors etc.)</w:t>
      </w:r>
    </w:p>
    <w:p w14:paraId="3DDB3F85" w14:textId="77777777" w:rsidR="00194FD5" w:rsidRPr="00081CA2" w:rsidRDefault="00194FD5" w:rsidP="00081CA2">
      <w:pPr>
        <w:pStyle w:val="ListParagraph"/>
        <w:numPr>
          <w:ilvl w:val="0"/>
          <w:numId w:val="241"/>
        </w:numPr>
      </w:pPr>
      <w:r w:rsidRPr="00081CA2">
        <w:t>Domestic loads: lighting, pumps, heating, and air conditioning</w:t>
      </w:r>
    </w:p>
    <w:p w14:paraId="1F20A8FC" w14:textId="77777777" w:rsidR="00194FD5" w:rsidRPr="00081CA2" w:rsidRDefault="00194FD5" w:rsidP="00081CA2">
      <w:pPr>
        <w:pStyle w:val="ListParagraph"/>
        <w:numPr>
          <w:ilvl w:val="0"/>
          <w:numId w:val="241"/>
        </w:numPr>
      </w:pPr>
      <w:r w:rsidRPr="00081CA2">
        <w:lastRenderedPageBreak/>
        <w:t>UPS for computer and control systems</w:t>
      </w:r>
    </w:p>
    <w:p w14:paraId="42FF92F4" w14:textId="77777777" w:rsidR="00194FD5" w:rsidRPr="00081CA2" w:rsidRDefault="00194FD5" w:rsidP="00081CA2">
      <w:r w:rsidRPr="00081CA2">
        <w:t>A certain number of loads are single phase loads for which the generator set will be exposed to neutral current.</w:t>
      </w:r>
    </w:p>
    <w:p w14:paraId="61B57873" w14:textId="77777777" w:rsidR="00194FD5" w:rsidRPr="00081CA2" w:rsidRDefault="00194FD5" w:rsidP="00081CA2">
      <w:r w:rsidRPr="00081CA2">
        <w:t>The generator set shall be designed in such a manner that the speed and voltage is maintained within the specified ranges, (refer to Technical Data Schedule) with the application of a step load equal to the generator set rated power.</w:t>
      </w:r>
    </w:p>
    <w:p w14:paraId="09DABD81" w14:textId="77777777" w:rsidR="00194FD5" w:rsidRPr="00081CA2" w:rsidRDefault="00194FD5" w:rsidP="00081CA2">
      <w:pPr>
        <w:pStyle w:val="Heading2"/>
      </w:pPr>
      <w:bookmarkStart w:id="3492" w:name="_Toc421476743"/>
      <w:bookmarkStart w:id="3493" w:name="_Toc437416440"/>
      <w:bookmarkStart w:id="3494" w:name="_Toc115944112"/>
      <w:bookmarkStart w:id="3495" w:name="_Toc127463487"/>
      <w:bookmarkStart w:id="3496" w:name="_Toc127464579"/>
      <w:bookmarkStart w:id="3497" w:name="_Toc127465793"/>
      <w:bookmarkStart w:id="3498" w:name="_Toc129130450"/>
      <w:r w:rsidRPr="00081CA2">
        <w:t>Design and manufacture</w:t>
      </w:r>
      <w:bookmarkEnd w:id="3492"/>
      <w:bookmarkEnd w:id="3493"/>
      <w:bookmarkEnd w:id="3494"/>
      <w:bookmarkEnd w:id="3495"/>
      <w:bookmarkEnd w:id="3496"/>
      <w:bookmarkEnd w:id="3497"/>
      <w:bookmarkEnd w:id="3498"/>
    </w:p>
    <w:p w14:paraId="27A4BCA8" w14:textId="77777777" w:rsidR="00194FD5" w:rsidRPr="00081CA2" w:rsidRDefault="00194FD5" w:rsidP="00081CA2">
      <w:pPr>
        <w:pStyle w:val="Heading3"/>
      </w:pPr>
      <w:bookmarkStart w:id="3499" w:name="_Toc421476744"/>
      <w:bookmarkStart w:id="3500" w:name="_Toc437416441"/>
      <w:bookmarkStart w:id="3501" w:name="_Toc127463488"/>
      <w:bookmarkStart w:id="3502" w:name="_Toc127464580"/>
      <w:bookmarkStart w:id="3503" w:name="_Toc127465794"/>
      <w:bookmarkStart w:id="3504" w:name="_Toc129130451"/>
      <w:r w:rsidRPr="00081CA2">
        <w:t>Engine</w:t>
      </w:r>
      <w:bookmarkEnd w:id="3499"/>
      <w:bookmarkEnd w:id="3500"/>
      <w:bookmarkEnd w:id="3501"/>
      <w:bookmarkEnd w:id="3502"/>
      <w:bookmarkEnd w:id="3503"/>
      <w:bookmarkEnd w:id="3504"/>
    </w:p>
    <w:p w14:paraId="75E634BF" w14:textId="77777777" w:rsidR="00194FD5" w:rsidRPr="00081CA2" w:rsidRDefault="00194FD5" w:rsidP="00081CA2">
      <w:r w:rsidRPr="00081CA2">
        <w:t>The engine shall be equipped with a day tank and all the necessary devices for its autonomous operation and personnel security. These are: fan, radiator and pump, exhaust, guard for moving parts, oil pump, day tank, speed regulator, electric starter, filters, etc. The engine shall be provided with block heater to insure starting.</w:t>
      </w:r>
    </w:p>
    <w:p w14:paraId="1B827AAD" w14:textId="77777777" w:rsidR="00194FD5" w:rsidRPr="00081CA2" w:rsidRDefault="00194FD5" w:rsidP="00081CA2">
      <w:r w:rsidRPr="00081CA2">
        <w:t>The diesel generator set shall be placed such that the hot air of the radiator is directed out of the enclosure through a wall louvered opening.  The air shall flow from the cooling fan through the radiator and outdoor.  The supply includes all the necessary accessories for the air outlet of the enclosure wall and generator house.</w:t>
      </w:r>
    </w:p>
    <w:p w14:paraId="77A8F8EA" w14:textId="77777777" w:rsidR="00194FD5" w:rsidRPr="00081CA2" w:rsidRDefault="00194FD5" w:rsidP="00081CA2">
      <w:r w:rsidRPr="00081CA2">
        <w:t>The air inlet for combustion and cooling will come from enclosure louvered wall openings.</w:t>
      </w:r>
    </w:p>
    <w:p w14:paraId="28622072" w14:textId="77777777" w:rsidR="00194FD5" w:rsidRPr="00081CA2" w:rsidRDefault="00194FD5" w:rsidP="00081CA2">
      <w:r w:rsidRPr="00081CA2">
        <w:t>All parts and accessories for exhaust pipe installation including flexible couplings, wall thimble and supports must be supplied with the set</w:t>
      </w:r>
    </w:p>
    <w:p w14:paraId="57837D92" w14:textId="77777777" w:rsidR="00194FD5" w:rsidRPr="00081CA2" w:rsidRDefault="00194FD5" w:rsidP="00081CA2">
      <w:pPr>
        <w:pStyle w:val="Heading3"/>
      </w:pPr>
      <w:bookmarkStart w:id="3505" w:name="_Toc421476745"/>
      <w:bookmarkStart w:id="3506" w:name="_Toc437416442"/>
      <w:bookmarkStart w:id="3507" w:name="_Toc127463489"/>
      <w:bookmarkStart w:id="3508" w:name="_Toc127464581"/>
      <w:bookmarkStart w:id="3509" w:name="_Toc127465795"/>
      <w:bookmarkStart w:id="3510" w:name="_Toc129130452"/>
      <w:r w:rsidRPr="00081CA2">
        <w:t>Alternator</w:t>
      </w:r>
      <w:bookmarkEnd w:id="3505"/>
      <w:bookmarkEnd w:id="3506"/>
      <w:bookmarkEnd w:id="3507"/>
      <w:bookmarkEnd w:id="3508"/>
      <w:bookmarkEnd w:id="3509"/>
      <w:bookmarkEnd w:id="3510"/>
    </w:p>
    <w:p w14:paraId="6A7520CE" w14:textId="77777777" w:rsidR="00194FD5" w:rsidRPr="00081CA2" w:rsidRDefault="00194FD5" w:rsidP="00081CA2">
      <w:r w:rsidRPr="00081CA2">
        <w:t xml:space="preserve">The alternator shall be of the synchronous type, self-cooled, brushless, and self-excited with rotating diodes and inductor. The electrical insulation shall be of the non-water non-hygroscopic type and tropicalized. </w:t>
      </w:r>
    </w:p>
    <w:p w14:paraId="2A7865B7" w14:textId="77777777" w:rsidR="00194FD5" w:rsidRPr="00081CA2" w:rsidRDefault="00194FD5" w:rsidP="00081CA2">
      <w:r w:rsidRPr="00081CA2">
        <w:t>The Supplier shall provide a heating element and an adjustable thermostat to prevent humidity condensation.</w:t>
      </w:r>
    </w:p>
    <w:p w14:paraId="67E2E004" w14:textId="77777777" w:rsidR="00194FD5" w:rsidRPr="00081CA2" w:rsidRDefault="00194FD5" w:rsidP="00081CA2">
      <w:pPr>
        <w:pStyle w:val="Heading3"/>
      </w:pPr>
      <w:bookmarkStart w:id="3511" w:name="_Toc421476746"/>
      <w:bookmarkStart w:id="3512" w:name="_Toc437416443"/>
      <w:bookmarkStart w:id="3513" w:name="_Toc127463490"/>
      <w:bookmarkStart w:id="3514" w:name="_Toc127464582"/>
      <w:bookmarkStart w:id="3515" w:name="_Toc127465796"/>
      <w:bookmarkStart w:id="3516" w:name="_Toc129130453"/>
      <w:r w:rsidRPr="00081CA2">
        <w:t>Control Panel</w:t>
      </w:r>
      <w:bookmarkEnd w:id="3511"/>
      <w:bookmarkEnd w:id="3512"/>
      <w:bookmarkEnd w:id="3513"/>
      <w:bookmarkEnd w:id="3514"/>
      <w:bookmarkEnd w:id="3515"/>
      <w:bookmarkEnd w:id="3516"/>
    </w:p>
    <w:p w14:paraId="05B8DEAF" w14:textId="77777777" w:rsidR="00194FD5" w:rsidRPr="00081CA2" w:rsidRDefault="00194FD5" w:rsidP="00081CA2">
      <w:r w:rsidRPr="00081CA2">
        <w:t>All the control, measure and protection devices shall be installed in the cabinet. The cabinet should preferably be free-standing for installation near the generator set.</w:t>
      </w:r>
    </w:p>
    <w:p w14:paraId="2043A243" w14:textId="77777777" w:rsidR="00194FD5" w:rsidRPr="00081CA2" w:rsidRDefault="00194FD5" w:rsidP="00081CA2">
      <w:pPr>
        <w:pStyle w:val="Heading3"/>
      </w:pPr>
      <w:bookmarkStart w:id="3517" w:name="_Toc127463491"/>
      <w:bookmarkStart w:id="3518" w:name="_Toc127464583"/>
      <w:bookmarkStart w:id="3519" w:name="_Toc127465797"/>
      <w:bookmarkStart w:id="3520" w:name="_Toc129130454"/>
      <w:r w:rsidRPr="00081CA2">
        <w:t>Construction</w:t>
      </w:r>
      <w:bookmarkEnd w:id="3517"/>
      <w:bookmarkEnd w:id="3518"/>
      <w:bookmarkEnd w:id="3519"/>
      <w:bookmarkEnd w:id="3520"/>
    </w:p>
    <w:p w14:paraId="5DB4B124" w14:textId="77777777" w:rsidR="00194FD5" w:rsidRPr="00081CA2" w:rsidRDefault="00194FD5" w:rsidP="00081CA2">
      <w:r w:rsidRPr="00081CA2">
        <w:t>The panels must be manufactured with cold-laminated steel of 3.2 mm (1/8") thickness and a frame of welded steel profiles.  The panels must be provided with installation plates over the lateral internal sides of the panel for the installation of components and devices.</w:t>
      </w:r>
    </w:p>
    <w:p w14:paraId="77FC92E2" w14:textId="77777777" w:rsidR="00194FD5" w:rsidRPr="00081CA2" w:rsidRDefault="00194FD5" w:rsidP="00081CA2">
      <w:r w:rsidRPr="00081CA2">
        <w:t>The panel front door must be lockable, the key must be extracted in both locked and unlocked position (two sets of keys shall be supplied).</w:t>
      </w:r>
    </w:p>
    <w:p w14:paraId="2F9BDC04" w14:textId="77777777" w:rsidR="00194FD5" w:rsidRPr="00081CA2" w:rsidRDefault="00194FD5" w:rsidP="00081CA2">
      <w:r w:rsidRPr="00081CA2">
        <w:t>The Supplier shall provide a removable metal for installation of gland connectors.</w:t>
      </w:r>
    </w:p>
    <w:p w14:paraId="09545F4C" w14:textId="77777777" w:rsidR="00194FD5" w:rsidRPr="00081CA2" w:rsidRDefault="00194FD5" w:rsidP="00081CA2">
      <w:pPr>
        <w:pStyle w:val="Heading3"/>
      </w:pPr>
      <w:bookmarkStart w:id="3521" w:name="_Toc127463492"/>
      <w:bookmarkStart w:id="3522" w:name="_Toc127464584"/>
      <w:bookmarkStart w:id="3523" w:name="_Toc127465798"/>
      <w:bookmarkStart w:id="3524" w:name="_Toc129130455"/>
      <w:r w:rsidRPr="00081CA2">
        <w:lastRenderedPageBreak/>
        <w:t>Components installation</w:t>
      </w:r>
      <w:bookmarkEnd w:id="3521"/>
      <w:bookmarkEnd w:id="3522"/>
      <w:bookmarkEnd w:id="3523"/>
      <w:bookmarkEnd w:id="3524"/>
    </w:p>
    <w:p w14:paraId="04D891EC" w14:textId="77777777" w:rsidR="00194FD5" w:rsidRPr="00081CA2" w:rsidRDefault="00194FD5" w:rsidP="00081CA2">
      <w:r w:rsidRPr="00081CA2">
        <w:t>All equipment installed in the panel shall be easily accessible and within convenient reach and visibility of an average person (1 - 2 m). No device or wiring shall impede the removal of another device.</w:t>
      </w:r>
    </w:p>
    <w:p w14:paraId="0362BDC4" w14:textId="77777777" w:rsidR="00194FD5" w:rsidRPr="00081CA2" w:rsidRDefault="00194FD5" w:rsidP="00081CA2">
      <w:r w:rsidRPr="00081CA2">
        <w:t>All equipment mounted on/or in the panel, shall be clearly identified by labels and nameplates.</w:t>
      </w:r>
    </w:p>
    <w:p w14:paraId="7E16B010" w14:textId="77777777" w:rsidR="00194FD5" w:rsidRPr="00081CA2" w:rsidRDefault="00194FD5" w:rsidP="00081CA2">
      <w:r w:rsidRPr="00081CA2">
        <w:t>Withdrawable devices shall carry identification on both base and withdrawable element. Equipment mounted on/or inside the panels shall be mounted on stringer and shall not be mounted directly on the panel sides.</w:t>
      </w:r>
    </w:p>
    <w:p w14:paraId="476D47EE" w14:textId="77777777" w:rsidR="00194FD5" w:rsidRPr="00081CA2" w:rsidRDefault="00194FD5" w:rsidP="00081CA2">
      <w:r w:rsidRPr="00081CA2">
        <w:t>In general, relays, switches, mimic accessories, measuring instruments, lamps and annunciators must be manufactured for flush installation on front side of panel. Blank plates will be installed to cover unused space provided for future device installation.</w:t>
      </w:r>
    </w:p>
    <w:p w14:paraId="466D4183" w14:textId="77777777" w:rsidR="00194FD5" w:rsidRPr="00081CA2" w:rsidRDefault="00194FD5" w:rsidP="00081CA2">
      <w:r w:rsidRPr="00081CA2">
        <w:t>Terminal blocks, circuit breakers, auxiliary transformers, transducers, and auxiliary relays shall be installed on two lateral walls, inside of panel.</w:t>
      </w:r>
    </w:p>
    <w:p w14:paraId="68772670" w14:textId="77777777" w:rsidR="00194FD5" w:rsidRPr="00081CA2" w:rsidRDefault="00194FD5" w:rsidP="00081CA2">
      <w:pPr>
        <w:pStyle w:val="Heading3"/>
      </w:pPr>
      <w:bookmarkStart w:id="3525" w:name="_Toc127463493"/>
      <w:bookmarkStart w:id="3526" w:name="_Toc127464585"/>
      <w:bookmarkStart w:id="3527" w:name="_Toc127465799"/>
      <w:bookmarkStart w:id="3528" w:name="_Toc129130456"/>
      <w:r w:rsidRPr="00081CA2">
        <w:t>Nameplates</w:t>
      </w:r>
      <w:bookmarkEnd w:id="3525"/>
      <w:bookmarkEnd w:id="3526"/>
      <w:bookmarkEnd w:id="3527"/>
      <w:bookmarkEnd w:id="3528"/>
    </w:p>
    <w:p w14:paraId="3E0A8D73" w14:textId="77777777" w:rsidR="00194FD5" w:rsidRPr="00081CA2" w:rsidRDefault="00194FD5" w:rsidP="00081CA2">
      <w:r w:rsidRPr="00081CA2">
        <w:t xml:space="preserve">Each panel and component shall be identified with a white laminated plastic plate, with letters engraved in black </w:t>
      </w:r>
      <w:proofErr w:type="spellStart"/>
      <w:r w:rsidRPr="00081CA2">
        <w:t>colour</w:t>
      </w:r>
      <w:proofErr w:type="spellEnd"/>
      <w:r w:rsidRPr="00081CA2">
        <w:t>. A metallic plate for substation identification will be installed 2 cm (minimum) from the top of the panel.</w:t>
      </w:r>
    </w:p>
    <w:p w14:paraId="35E14ACC" w14:textId="77777777" w:rsidR="00194FD5" w:rsidRPr="00081CA2" w:rsidRDefault="00194FD5" w:rsidP="00081CA2">
      <w:pPr>
        <w:pStyle w:val="Heading3"/>
      </w:pPr>
      <w:bookmarkStart w:id="3529" w:name="_Toc127463494"/>
      <w:bookmarkStart w:id="3530" w:name="_Toc127464586"/>
      <w:bookmarkStart w:id="3531" w:name="_Toc127465800"/>
      <w:bookmarkStart w:id="3532" w:name="_Toc129130457"/>
      <w:r w:rsidRPr="00081CA2">
        <w:t>Wiring</w:t>
      </w:r>
      <w:bookmarkEnd w:id="3529"/>
      <w:bookmarkEnd w:id="3530"/>
      <w:bookmarkEnd w:id="3531"/>
      <w:bookmarkEnd w:id="3532"/>
    </w:p>
    <w:p w14:paraId="1EFF3BAB" w14:textId="77777777" w:rsidR="00194FD5" w:rsidRPr="00081CA2" w:rsidRDefault="00194FD5" w:rsidP="00081CA2">
      <w:r w:rsidRPr="00081CA2">
        <w:t xml:space="preserve">The wiring must be of single-conductor type, insulated with fluoropolymer fireproof 400 V insulation materials. The minimum wire size acceptable is 2.5 mm2 for the wiring, except for alarm signals and other specialized instruments. </w:t>
      </w:r>
    </w:p>
    <w:p w14:paraId="40A0D481" w14:textId="77777777" w:rsidR="00194FD5" w:rsidRPr="00081CA2" w:rsidRDefault="00194FD5" w:rsidP="00081CA2">
      <w:r w:rsidRPr="00081CA2">
        <w:t xml:space="preserve">The wires shall be the following </w:t>
      </w:r>
      <w:proofErr w:type="spellStart"/>
      <w:r w:rsidRPr="00081CA2">
        <w:t>colours</w:t>
      </w:r>
      <w:proofErr w:type="spellEnd"/>
      <w:r w:rsidRPr="00081CA2">
        <w:t>:</w:t>
      </w:r>
    </w:p>
    <w:p w14:paraId="75053A58" w14:textId="77777777" w:rsidR="00194FD5" w:rsidRPr="00081CA2" w:rsidRDefault="00194FD5" w:rsidP="00081CA2">
      <w:pPr>
        <w:pStyle w:val="ListParagraph"/>
        <w:numPr>
          <w:ilvl w:val="0"/>
          <w:numId w:val="242"/>
        </w:numPr>
      </w:pPr>
      <w:r w:rsidRPr="00081CA2">
        <w:t xml:space="preserve">current circuit (CT) </w:t>
      </w:r>
    </w:p>
    <w:p w14:paraId="649C27DF" w14:textId="77777777" w:rsidR="00194FD5" w:rsidRPr="00081CA2" w:rsidRDefault="00194FD5" w:rsidP="00081CA2">
      <w:pPr>
        <w:pStyle w:val="ListParagraph"/>
        <w:numPr>
          <w:ilvl w:val="0"/>
          <w:numId w:val="242"/>
        </w:numPr>
      </w:pPr>
      <w:r w:rsidRPr="00081CA2">
        <w:t xml:space="preserve">voltage circuit (VT) </w:t>
      </w:r>
    </w:p>
    <w:p w14:paraId="55B2710C" w14:textId="77777777" w:rsidR="00194FD5" w:rsidRPr="00081CA2" w:rsidRDefault="00194FD5" w:rsidP="00081CA2">
      <w:pPr>
        <w:pStyle w:val="ListParagraph"/>
        <w:numPr>
          <w:ilvl w:val="0"/>
          <w:numId w:val="242"/>
        </w:numPr>
      </w:pPr>
      <w:r w:rsidRPr="00081CA2">
        <w:t xml:space="preserve">control circuits </w:t>
      </w:r>
    </w:p>
    <w:p w14:paraId="39A7CDCC" w14:textId="77777777" w:rsidR="00194FD5" w:rsidRPr="00081CA2" w:rsidRDefault="00194FD5" w:rsidP="00081CA2">
      <w:pPr>
        <w:pStyle w:val="ListParagraph"/>
        <w:numPr>
          <w:ilvl w:val="0"/>
          <w:numId w:val="242"/>
        </w:numPr>
      </w:pPr>
      <w:r w:rsidRPr="00081CA2">
        <w:t xml:space="preserve">grounding </w:t>
      </w:r>
    </w:p>
    <w:p w14:paraId="758EEF49" w14:textId="77777777" w:rsidR="00194FD5" w:rsidRPr="00081CA2" w:rsidRDefault="00194FD5" w:rsidP="00081CA2">
      <w:r w:rsidRPr="00081CA2">
        <w:t>All wires shall be of 19 strands copper (minimum) type.</w:t>
      </w:r>
    </w:p>
    <w:p w14:paraId="077EBE1B" w14:textId="77777777" w:rsidR="00194FD5" w:rsidRPr="00081CA2" w:rsidRDefault="00194FD5" w:rsidP="00081CA2">
      <w:r w:rsidRPr="00081CA2">
        <w:t>The Supplier shall install terminal blocks for:</w:t>
      </w:r>
    </w:p>
    <w:p w14:paraId="244FCB95" w14:textId="77777777" w:rsidR="00194FD5" w:rsidRPr="00081CA2" w:rsidRDefault="00194FD5" w:rsidP="00081CA2">
      <w:pPr>
        <w:pStyle w:val="ListParagraph"/>
        <w:numPr>
          <w:ilvl w:val="0"/>
          <w:numId w:val="243"/>
        </w:numPr>
      </w:pPr>
      <w:r w:rsidRPr="00081CA2">
        <w:t>power supply;</w:t>
      </w:r>
    </w:p>
    <w:p w14:paraId="2441C854" w14:textId="77777777" w:rsidR="00194FD5" w:rsidRPr="00081CA2" w:rsidRDefault="00194FD5" w:rsidP="00081CA2">
      <w:pPr>
        <w:pStyle w:val="ListParagraph"/>
        <w:numPr>
          <w:ilvl w:val="0"/>
          <w:numId w:val="243"/>
        </w:numPr>
      </w:pPr>
      <w:r w:rsidRPr="00081CA2">
        <w:t>external incoming cables;</w:t>
      </w:r>
    </w:p>
    <w:p w14:paraId="0AAF1702" w14:textId="77777777" w:rsidR="00194FD5" w:rsidRPr="00081CA2" w:rsidRDefault="00194FD5" w:rsidP="00081CA2">
      <w:r w:rsidRPr="00081CA2">
        <w:t xml:space="preserve">The terminal blocks of type </w:t>
      </w:r>
      <w:proofErr w:type="spellStart"/>
      <w:r w:rsidRPr="00081CA2">
        <w:t>Entrelec</w:t>
      </w:r>
      <w:proofErr w:type="spellEnd"/>
      <w:r w:rsidRPr="00081CA2">
        <w:t xml:space="preserve"> M4/6 or equivalent will be installed on asymmetrical rails.</w:t>
      </w:r>
    </w:p>
    <w:p w14:paraId="7A126F0E" w14:textId="77777777" w:rsidR="00194FD5" w:rsidRPr="00081CA2" w:rsidRDefault="00194FD5" w:rsidP="00081CA2">
      <w:r w:rsidRPr="00081CA2">
        <w:t>The terminal block arrangement and identification shall be strictly in accordance with the drawings included in this specification (see appendix).</w:t>
      </w:r>
    </w:p>
    <w:p w14:paraId="303B694B" w14:textId="77777777" w:rsidR="00194FD5" w:rsidRPr="00081CA2" w:rsidRDefault="00194FD5" w:rsidP="00081CA2">
      <w:r w:rsidRPr="00081CA2">
        <w:t>The Supplier shall provide 20 % of spare terminals for customer use. The entrance of cables shall be from the bottom of the panel by means of cable glands.</w:t>
      </w:r>
    </w:p>
    <w:p w14:paraId="724329CD" w14:textId="77777777" w:rsidR="00194FD5" w:rsidRPr="00081CA2" w:rsidRDefault="00194FD5" w:rsidP="00081CA2">
      <w:pPr>
        <w:pStyle w:val="Heading3"/>
      </w:pPr>
      <w:bookmarkStart w:id="3533" w:name="_Toc127463495"/>
      <w:bookmarkStart w:id="3534" w:name="_Toc127464587"/>
      <w:bookmarkStart w:id="3535" w:name="_Toc127465801"/>
      <w:bookmarkStart w:id="3536" w:name="_Toc129130458"/>
      <w:r w:rsidRPr="00081CA2">
        <w:t>Grounding</w:t>
      </w:r>
      <w:bookmarkEnd w:id="3533"/>
      <w:bookmarkEnd w:id="3534"/>
      <w:bookmarkEnd w:id="3535"/>
      <w:bookmarkEnd w:id="3536"/>
    </w:p>
    <w:p w14:paraId="15A78939" w14:textId="77777777" w:rsidR="00194FD5" w:rsidRPr="00081CA2" w:rsidRDefault="00194FD5" w:rsidP="00081CA2">
      <w:r w:rsidRPr="00081CA2">
        <w:t xml:space="preserve">A grounding bus of 50 x 6 mm shall be installed at the bottom of the panel. The grounding bus must be provided with screw type terminals for grounding of devices and components. All earth </w:t>
      </w:r>
      <w:r w:rsidRPr="00081CA2">
        <w:lastRenderedPageBreak/>
        <w:t>connections shall be made via bolted identified earth links, which can be unbolted to permit routine testing.</w:t>
      </w:r>
    </w:p>
    <w:p w14:paraId="57480AF9" w14:textId="77777777" w:rsidR="00194FD5" w:rsidRPr="00081CA2" w:rsidRDefault="00194FD5" w:rsidP="00081CA2">
      <w:pPr>
        <w:pStyle w:val="Heading3"/>
      </w:pPr>
      <w:bookmarkStart w:id="3537" w:name="_Toc127463496"/>
      <w:bookmarkStart w:id="3538" w:name="_Toc127464588"/>
      <w:bookmarkStart w:id="3539" w:name="_Toc127465802"/>
      <w:bookmarkStart w:id="3540" w:name="_Toc129130459"/>
      <w:r w:rsidRPr="00081CA2">
        <w:t>Lighting, outlets, and heater</w:t>
      </w:r>
      <w:bookmarkEnd w:id="3537"/>
      <w:bookmarkEnd w:id="3538"/>
      <w:bookmarkEnd w:id="3539"/>
      <w:bookmarkEnd w:id="3540"/>
    </w:p>
    <w:p w14:paraId="01D9E64D" w14:textId="77777777" w:rsidR="00194FD5" w:rsidRPr="00081CA2" w:rsidRDefault="00194FD5" w:rsidP="00081CA2">
      <w:r w:rsidRPr="00081CA2">
        <w:t>Each panel shall be provided with a convenient door-switched lamp, a double 240 Vac single-phase outlet, and a thermostat-controlled heater.</w:t>
      </w:r>
    </w:p>
    <w:p w14:paraId="1F64C468" w14:textId="77777777" w:rsidR="00194FD5" w:rsidRPr="00081CA2" w:rsidRDefault="00194FD5" w:rsidP="00081CA2">
      <w:pPr>
        <w:pStyle w:val="Heading3"/>
      </w:pPr>
      <w:bookmarkStart w:id="3541" w:name="_Toc421476747"/>
      <w:bookmarkStart w:id="3542" w:name="_Toc437416444"/>
      <w:bookmarkStart w:id="3543" w:name="_Toc127463497"/>
      <w:bookmarkStart w:id="3544" w:name="_Toc127464589"/>
      <w:bookmarkStart w:id="3545" w:name="_Toc127465803"/>
      <w:bookmarkStart w:id="3546" w:name="_Toc129130460"/>
      <w:r w:rsidRPr="00081CA2">
        <w:t>Battery and Battery Charger</w:t>
      </w:r>
      <w:bookmarkEnd w:id="3541"/>
      <w:bookmarkEnd w:id="3542"/>
      <w:bookmarkEnd w:id="3543"/>
      <w:bookmarkEnd w:id="3544"/>
      <w:bookmarkEnd w:id="3545"/>
      <w:bookmarkEnd w:id="3546"/>
    </w:p>
    <w:p w14:paraId="77CF989B" w14:textId="77777777" w:rsidR="00194FD5" w:rsidRPr="00081CA2" w:rsidRDefault="00194FD5" w:rsidP="00081CA2">
      <w:r w:rsidRPr="00081CA2">
        <w:t>The battery shall come with a stand located on the generating set skid. The connection cables between the battery, control panel, starter and battery charger shall be included in the supply.</w:t>
      </w:r>
    </w:p>
    <w:p w14:paraId="721E6672" w14:textId="77777777" w:rsidR="00194FD5" w:rsidRPr="00081CA2" w:rsidRDefault="00194FD5" w:rsidP="00081CA2">
      <w:r w:rsidRPr="00081CA2">
        <w:t>The main function of the battery is to start the generating unit and to feed its control circuits. The capacity of the battery shall allow for 10 consecutive starts of the engine during an average of 20 second each. During this period (200 second) the battery shall maintain sufficient voltage to ensure the operation of the control circuits.</w:t>
      </w:r>
    </w:p>
    <w:p w14:paraId="134D123C" w14:textId="77777777" w:rsidR="00194FD5" w:rsidRPr="00081CA2" w:rsidRDefault="00194FD5" w:rsidP="00081CA2">
      <w:r w:rsidRPr="00081CA2">
        <w:t>The battery charger shall be designed for wall mounting with thyristors, electronic voltage regulator and a two-winding transformer. The dc output current of the charger shall be equal to the charging current of the battery during a 10-hour period, plus the constant load current of the generator control, metering, and protective circuit (excluding engine starter) engine starters. The Supplier shall provide a battery and battery charger calculation brief for the Purchaser's review at time of drawings submittal.</w:t>
      </w:r>
    </w:p>
    <w:p w14:paraId="0EC15427" w14:textId="77777777" w:rsidR="00194FD5" w:rsidRPr="00081CA2" w:rsidRDefault="00194FD5" w:rsidP="00081CA2">
      <w:pPr>
        <w:pStyle w:val="Heading2"/>
      </w:pPr>
      <w:bookmarkStart w:id="3547" w:name="_Toc115944113"/>
      <w:bookmarkStart w:id="3548" w:name="_Toc127463498"/>
      <w:bookmarkStart w:id="3549" w:name="_Toc127464590"/>
      <w:bookmarkStart w:id="3550" w:name="_Toc127465804"/>
      <w:bookmarkStart w:id="3551" w:name="_Toc129130461"/>
      <w:r w:rsidRPr="00081CA2">
        <w:t>Grounding</w:t>
      </w:r>
      <w:bookmarkEnd w:id="3547"/>
      <w:bookmarkEnd w:id="3548"/>
      <w:bookmarkEnd w:id="3549"/>
      <w:bookmarkEnd w:id="3550"/>
      <w:bookmarkEnd w:id="3551"/>
    </w:p>
    <w:p w14:paraId="29C6132B" w14:textId="77777777" w:rsidR="00194FD5" w:rsidRPr="00081CA2" w:rsidRDefault="00194FD5" w:rsidP="00081CA2">
      <w:r w:rsidRPr="00081CA2">
        <w:t>The frame of the generating set enclosure must be provided with two grounding connectors for 240 mm</w:t>
      </w:r>
      <w:r w:rsidRPr="00081CA2">
        <w:rPr>
          <w:vertAlign w:val="superscript"/>
        </w:rPr>
        <w:t>2</w:t>
      </w:r>
      <w:r w:rsidRPr="00081CA2">
        <w:t xml:space="preserve"> stranded copper cables on each side of the frame. Grounding conductor must be confirmed by calculation.</w:t>
      </w:r>
    </w:p>
    <w:p w14:paraId="2EDA1889" w14:textId="77777777" w:rsidR="00194FD5" w:rsidRPr="00081CA2" w:rsidRDefault="00194FD5" w:rsidP="00081CA2">
      <w:r w:rsidRPr="00081CA2">
        <w:t>The charger must also be equipped with a grounding bus with connectors.</w:t>
      </w:r>
    </w:p>
    <w:p w14:paraId="7FEC1748" w14:textId="77777777" w:rsidR="00194FD5" w:rsidRPr="00081CA2" w:rsidRDefault="00194FD5" w:rsidP="00081CA2">
      <w:pPr>
        <w:pStyle w:val="Heading2"/>
      </w:pPr>
      <w:bookmarkStart w:id="3552" w:name="_Toc421476750"/>
      <w:bookmarkStart w:id="3553" w:name="_Toc437416447"/>
      <w:bookmarkStart w:id="3554" w:name="_Toc115944114"/>
      <w:bookmarkStart w:id="3555" w:name="_Toc127463499"/>
      <w:bookmarkStart w:id="3556" w:name="_Toc127464591"/>
      <w:bookmarkStart w:id="3557" w:name="_Toc127465805"/>
      <w:bookmarkStart w:id="3558" w:name="_Toc129130462"/>
      <w:r w:rsidRPr="00081CA2">
        <w:t>Optional Spare Parts and Tools</w:t>
      </w:r>
      <w:bookmarkEnd w:id="3552"/>
      <w:bookmarkEnd w:id="3553"/>
      <w:bookmarkEnd w:id="3554"/>
      <w:bookmarkEnd w:id="3555"/>
      <w:bookmarkEnd w:id="3556"/>
      <w:bookmarkEnd w:id="3557"/>
      <w:bookmarkEnd w:id="3558"/>
    </w:p>
    <w:p w14:paraId="1F462B5B" w14:textId="77777777" w:rsidR="00194FD5" w:rsidRPr="00081CA2" w:rsidRDefault="00194FD5" w:rsidP="00081CA2">
      <w:r w:rsidRPr="00081CA2">
        <w:t>The Contractor shall propose a list of optional spare parts for the first three years of operation and the specialized tools needed for the installation and maintenance of the equipment. As a basic guideline, the list may include (not limitative):</w:t>
      </w:r>
    </w:p>
    <w:p w14:paraId="61FA01D2" w14:textId="77777777" w:rsidR="00194FD5" w:rsidRPr="00081CA2" w:rsidRDefault="00194FD5" w:rsidP="00081CA2">
      <w:pPr>
        <w:pStyle w:val="ListParagraph"/>
        <w:numPr>
          <w:ilvl w:val="0"/>
          <w:numId w:val="244"/>
        </w:numPr>
      </w:pPr>
      <w:r w:rsidRPr="00081CA2">
        <w:t>Replaceable elements for air filter</w:t>
      </w:r>
    </w:p>
    <w:p w14:paraId="4F24C53B" w14:textId="77777777" w:rsidR="00194FD5" w:rsidRPr="00081CA2" w:rsidRDefault="00194FD5" w:rsidP="00081CA2">
      <w:pPr>
        <w:pStyle w:val="ListParagraph"/>
        <w:numPr>
          <w:ilvl w:val="0"/>
          <w:numId w:val="244"/>
        </w:numPr>
      </w:pPr>
      <w:r w:rsidRPr="00081CA2">
        <w:t>Replaceable elements for oil filter</w:t>
      </w:r>
    </w:p>
    <w:p w14:paraId="50AF5082" w14:textId="77777777" w:rsidR="00194FD5" w:rsidRPr="00081CA2" w:rsidRDefault="00194FD5" w:rsidP="00081CA2">
      <w:pPr>
        <w:pStyle w:val="ListParagraph"/>
        <w:numPr>
          <w:ilvl w:val="0"/>
          <w:numId w:val="244"/>
        </w:numPr>
      </w:pPr>
      <w:r w:rsidRPr="00081CA2">
        <w:t>Replaceable elements for fuel filter</w:t>
      </w:r>
    </w:p>
    <w:p w14:paraId="70B07087" w14:textId="77777777" w:rsidR="00194FD5" w:rsidRPr="00081CA2" w:rsidRDefault="00194FD5" w:rsidP="00081CA2">
      <w:pPr>
        <w:pStyle w:val="ListParagraph"/>
        <w:numPr>
          <w:ilvl w:val="0"/>
          <w:numId w:val="244"/>
        </w:numPr>
      </w:pPr>
      <w:r w:rsidRPr="00081CA2">
        <w:t>One set of injectors</w:t>
      </w:r>
    </w:p>
    <w:p w14:paraId="3BD9DB10" w14:textId="77777777" w:rsidR="00194FD5" w:rsidRPr="00081CA2" w:rsidRDefault="00194FD5" w:rsidP="00081CA2">
      <w:pPr>
        <w:pStyle w:val="ListParagraph"/>
        <w:numPr>
          <w:ilvl w:val="0"/>
          <w:numId w:val="244"/>
        </w:numPr>
      </w:pPr>
      <w:r w:rsidRPr="00081CA2">
        <w:t>One fuel injector pump</w:t>
      </w:r>
    </w:p>
    <w:p w14:paraId="2FB5BD92" w14:textId="77777777" w:rsidR="00194FD5" w:rsidRPr="00081CA2" w:rsidRDefault="00194FD5" w:rsidP="00081CA2">
      <w:pPr>
        <w:pStyle w:val="ListParagraph"/>
        <w:numPr>
          <w:ilvl w:val="0"/>
          <w:numId w:val="244"/>
        </w:numPr>
      </w:pPr>
      <w:r w:rsidRPr="00081CA2">
        <w:t>One oil pump</w:t>
      </w:r>
    </w:p>
    <w:p w14:paraId="6A364BD3" w14:textId="77777777" w:rsidR="00194FD5" w:rsidRPr="00081CA2" w:rsidRDefault="00194FD5" w:rsidP="00081CA2">
      <w:pPr>
        <w:pStyle w:val="ListParagraph"/>
        <w:numPr>
          <w:ilvl w:val="0"/>
          <w:numId w:val="244"/>
        </w:numPr>
      </w:pPr>
      <w:r w:rsidRPr="00081CA2">
        <w:t>One set of intake valves</w:t>
      </w:r>
    </w:p>
    <w:p w14:paraId="4007C9ED" w14:textId="77777777" w:rsidR="00194FD5" w:rsidRPr="00081CA2" w:rsidRDefault="00194FD5" w:rsidP="00081CA2">
      <w:pPr>
        <w:pStyle w:val="ListParagraph"/>
        <w:numPr>
          <w:ilvl w:val="0"/>
          <w:numId w:val="244"/>
        </w:numPr>
      </w:pPr>
      <w:r w:rsidRPr="00081CA2">
        <w:t>One set of seats for intake valves</w:t>
      </w:r>
    </w:p>
    <w:p w14:paraId="05DA4EA3" w14:textId="77777777" w:rsidR="00194FD5" w:rsidRPr="00081CA2" w:rsidRDefault="00194FD5" w:rsidP="00081CA2">
      <w:pPr>
        <w:pStyle w:val="ListParagraph"/>
        <w:numPr>
          <w:ilvl w:val="0"/>
          <w:numId w:val="244"/>
        </w:numPr>
      </w:pPr>
      <w:r w:rsidRPr="00081CA2">
        <w:t>One set of exhaust valves</w:t>
      </w:r>
    </w:p>
    <w:p w14:paraId="230765E9" w14:textId="77777777" w:rsidR="00194FD5" w:rsidRPr="00081CA2" w:rsidRDefault="00194FD5" w:rsidP="00081CA2">
      <w:pPr>
        <w:pStyle w:val="ListParagraph"/>
        <w:numPr>
          <w:ilvl w:val="0"/>
          <w:numId w:val="244"/>
        </w:numPr>
      </w:pPr>
      <w:r w:rsidRPr="00081CA2">
        <w:t>One set of seats for exhaust valves</w:t>
      </w:r>
    </w:p>
    <w:p w14:paraId="6DDD52F0" w14:textId="77777777" w:rsidR="00194FD5" w:rsidRPr="00081CA2" w:rsidRDefault="00194FD5" w:rsidP="00081CA2">
      <w:pPr>
        <w:pStyle w:val="ListParagraph"/>
        <w:numPr>
          <w:ilvl w:val="0"/>
          <w:numId w:val="244"/>
        </w:numPr>
      </w:pPr>
      <w:r w:rsidRPr="00081CA2">
        <w:t>One set of piston rings</w:t>
      </w:r>
    </w:p>
    <w:p w14:paraId="5EC3C356" w14:textId="77777777" w:rsidR="00194FD5" w:rsidRPr="00081CA2" w:rsidRDefault="00194FD5" w:rsidP="00081CA2">
      <w:pPr>
        <w:pStyle w:val="ListParagraph"/>
        <w:numPr>
          <w:ilvl w:val="0"/>
          <w:numId w:val="244"/>
        </w:numPr>
      </w:pPr>
      <w:r w:rsidRPr="00081CA2">
        <w:t>One set of pistons</w:t>
      </w:r>
    </w:p>
    <w:p w14:paraId="1729A7B7" w14:textId="77777777" w:rsidR="00194FD5" w:rsidRPr="00081CA2" w:rsidRDefault="00194FD5" w:rsidP="00081CA2">
      <w:pPr>
        <w:pStyle w:val="ListParagraph"/>
        <w:numPr>
          <w:ilvl w:val="0"/>
          <w:numId w:val="244"/>
        </w:numPr>
      </w:pPr>
      <w:r w:rsidRPr="00081CA2">
        <w:t>One set of complete bearings for the engine</w:t>
      </w:r>
    </w:p>
    <w:p w14:paraId="3413D96B" w14:textId="77777777" w:rsidR="00194FD5" w:rsidRPr="00081CA2" w:rsidRDefault="00194FD5" w:rsidP="00081CA2">
      <w:pPr>
        <w:pStyle w:val="ListParagraph"/>
        <w:numPr>
          <w:ilvl w:val="0"/>
          <w:numId w:val="244"/>
        </w:numPr>
      </w:pPr>
      <w:r w:rsidRPr="00081CA2">
        <w:t>One set of all the gaskets needed for the engine</w:t>
      </w:r>
    </w:p>
    <w:p w14:paraId="7888B1B6" w14:textId="77777777" w:rsidR="00194FD5" w:rsidRPr="00081CA2" w:rsidRDefault="00194FD5" w:rsidP="00081CA2">
      <w:pPr>
        <w:pStyle w:val="ListParagraph"/>
        <w:numPr>
          <w:ilvl w:val="0"/>
          <w:numId w:val="244"/>
        </w:numPr>
      </w:pPr>
      <w:r w:rsidRPr="00081CA2">
        <w:lastRenderedPageBreak/>
        <w:t>One set of thermostats</w:t>
      </w:r>
    </w:p>
    <w:p w14:paraId="2F169D23" w14:textId="77777777" w:rsidR="00194FD5" w:rsidRPr="00081CA2" w:rsidRDefault="00194FD5" w:rsidP="00081CA2">
      <w:pPr>
        <w:pStyle w:val="ListParagraph"/>
        <w:numPr>
          <w:ilvl w:val="0"/>
          <w:numId w:val="244"/>
        </w:numPr>
      </w:pPr>
      <w:r w:rsidRPr="00081CA2">
        <w:t>One set of bearings for the alternator</w:t>
      </w:r>
    </w:p>
    <w:p w14:paraId="119711AC" w14:textId="77777777" w:rsidR="00194FD5" w:rsidRPr="00081CA2" w:rsidRDefault="00194FD5" w:rsidP="00081CA2">
      <w:pPr>
        <w:pStyle w:val="ListParagraph"/>
        <w:numPr>
          <w:ilvl w:val="0"/>
          <w:numId w:val="244"/>
        </w:numPr>
      </w:pPr>
      <w:r w:rsidRPr="00081CA2">
        <w:t>One control card of each type used</w:t>
      </w:r>
    </w:p>
    <w:p w14:paraId="6B8DB1AC" w14:textId="77777777" w:rsidR="00194FD5" w:rsidRPr="00081CA2" w:rsidRDefault="00194FD5" w:rsidP="00081CA2">
      <w:pPr>
        <w:pStyle w:val="ListParagraph"/>
        <w:numPr>
          <w:ilvl w:val="0"/>
          <w:numId w:val="244"/>
        </w:numPr>
      </w:pPr>
      <w:r w:rsidRPr="00081CA2">
        <w:t>One diode of each type used</w:t>
      </w:r>
    </w:p>
    <w:p w14:paraId="35E60A8C" w14:textId="77777777" w:rsidR="00194FD5" w:rsidRPr="00081CA2" w:rsidRDefault="00194FD5" w:rsidP="00081CA2">
      <w:pPr>
        <w:pStyle w:val="ListParagraph"/>
        <w:numPr>
          <w:ilvl w:val="0"/>
          <w:numId w:val="244"/>
        </w:numPr>
      </w:pPr>
      <w:r w:rsidRPr="00081CA2">
        <w:t>One lamp of each type used</w:t>
      </w:r>
    </w:p>
    <w:p w14:paraId="552F6876" w14:textId="77777777" w:rsidR="00194FD5" w:rsidRPr="00081CA2" w:rsidRDefault="00194FD5" w:rsidP="00081CA2">
      <w:pPr>
        <w:pStyle w:val="ListParagraph"/>
        <w:numPr>
          <w:ilvl w:val="0"/>
          <w:numId w:val="244"/>
        </w:numPr>
      </w:pPr>
      <w:r w:rsidRPr="00081CA2">
        <w:t>One set of the auxiliary relays used</w:t>
      </w:r>
    </w:p>
    <w:p w14:paraId="16C75B46" w14:textId="77777777" w:rsidR="00194FD5" w:rsidRPr="00081CA2" w:rsidRDefault="00194FD5" w:rsidP="00081CA2">
      <w:pPr>
        <w:pStyle w:val="ListParagraph"/>
        <w:numPr>
          <w:ilvl w:val="0"/>
          <w:numId w:val="244"/>
        </w:numPr>
      </w:pPr>
      <w:r w:rsidRPr="00081CA2">
        <w:t>Multi-function type meter</w:t>
      </w:r>
    </w:p>
    <w:p w14:paraId="79054F30" w14:textId="77777777" w:rsidR="00194FD5" w:rsidRPr="00081CA2" w:rsidRDefault="00194FD5" w:rsidP="00081CA2">
      <w:pPr>
        <w:pStyle w:val="ListParagraph"/>
        <w:numPr>
          <w:ilvl w:val="0"/>
          <w:numId w:val="244"/>
        </w:numPr>
      </w:pPr>
      <w:r w:rsidRPr="00081CA2">
        <w:t>Voltage and speed regulator component and actuators</w:t>
      </w:r>
    </w:p>
    <w:p w14:paraId="5BBBDE92" w14:textId="77777777" w:rsidR="00194FD5" w:rsidRPr="00081CA2" w:rsidRDefault="00194FD5" w:rsidP="00081CA2">
      <w:pPr>
        <w:pStyle w:val="ListParagraph"/>
        <w:numPr>
          <w:ilvl w:val="0"/>
          <w:numId w:val="244"/>
        </w:numPr>
      </w:pPr>
      <w:r w:rsidRPr="00081CA2">
        <w:t>Controllers’ components</w:t>
      </w:r>
    </w:p>
    <w:p w14:paraId="515663E0" w14:textId="77777777" w:rsidR="00194FD5" w:rsidRPr="00081CA2" w:rsidRDefault="00194FD5" w:rsidP="00081CA2">
      <w:pPr>
        <w:pStyle w:val="ListParagraph"/>
        <w:numPr>
          <w:ilvl w:val="0"/>
          <w:numId w:val="244"/>
        </w:numPr>
      </w:pPr>
      <w:r w:rsidRPr="00081CA2">
        <w:t xml:space="preserve">Instruments, detectors </w:t>
      </w:r>
    </w:p>
    <w:p w14:paraId="7A42643C" w14:textId="77777777" w:rsidR="00194FD5" w:rsidRPr="00081CA2" w:rsidRDefault="00194FD5" w:rsidP="00081CA2">
      <w:pPr>
        <w:pStyle w:val="Heading2"/>
      </w:pPr>
      <w:bookmarkStart w:id="3559" w:name="_Toc115944115"/>
      <w:bookmarkStart w:id="3560" w:name="_Toc127463500"/>
      <w:bookmarkStart w:id="3561" w:name="_Toc127464592"/>
      <w:bookmarkStart w:id="3562" w:name="_Toc127465806"/>
      <w:bookmarkStart w:id="3563" w:name="_Toc129130463"/>
      <w:r w:rsidRPr="00081CA2">
        <w:t>Tests</w:t>
      </w:r>
      <w:bookmarkEnd w:id="3559"/>
      <w:bookmarkEnd w:id="3560"/>
      <w:bookmarkEnd w:id="3561"/>
      <w:bookmarkEnd w:id="3562"/>
      <w:bookmarkEnd w:id="3563"/>
    </w:p>
    <w:p w14:paraId="600C4629" w14:textId="77777777" w:rsidR="00194FD5" w:rsidRPr="00081CA2" w:rsidRDefault="00194FD5" w:rsidP="00081CA2">
      <w:r w:rsidRPr="00081CA2">
        <w:t>The following tests are to be conducted for the generator parts.</w:t>
      </w:r>
    </w:p>
    <w:p w14:paraId="51EC702E" w14:textId="77777777" w:rsidR="00194FD5" w:rsidRPr="00081CA2" w:rsidRDefault="00194FD5" w:rsidP="00081CA2">
      <w:pPr>
        <w:rPr>
          <w:b/>
          <w:bCs/>
        </w:rPr>
      </w:pPr>
      <w:bookmarkStart w:id="3564" w:name="_Toc421476752"/>
      <w:bookmarkStart w:id="3565" w:name="_Toc437416449"/>
      <w:r w:rsidRPr="00081CA2">
        <w:rPr>
          <w:b/>
          <w:bCs/>
        </w:rPr>
        <w:t>Engine</w:t>
      </w:r>
      <w:bookmarkEnd w:id="3564"/>
      <w:bookmarkEnd w:id="3565"/>
      <w:r w:rsidRPr="00081CA2">
        <w:rPr>
          <w:b/>
          <w:bCs/>
        </w:rPr>
        <w:t>:</w:t>
      </w:r>
    </w:p>
    <w:p w14:paraId="76987404" w14:textId="77777777" w:rsidR="00194FD5" w:rsidRPr="00081CA2" w:rsidRDefault="00194FD5" w:rsidP="00081CA2">
      <w:pPr>
        <w:pStyle w:val="ListParagraph"/>
        <w:numPr>
          <w:ilvl w:val="0"/>
          <w:numId w:val="245"/>
        </w:numPr>
      </w:pPr>
      <w:r w:rsidRPr="00081CA2">
        <w:t>Vibration</w:t>
      </w:r>
    </w:p>
    <w:p w14:paraId="51A7BF74" w14:textId="77777777" w:rsidR="00194FD5" w:rsidRPr="00081CA2" w:rsidRDefault="00194FD5" w:rsidP="00081CA2">
      <w:pPr>
        <w:pStyle w:val="ListParagraph"/>
        <w:numPr>
          <w:ilvl w:val="0"/>
          <w:numId w:val="245"/>
        </w:numPr>
      </w:pPr>
      <w:r w:rsidRPr="00081CA2">
        <w:t>Lubrication</w:t>
      </w:r>
    </w:p>
    <w:p w14:paraId="2B68A4AD" w14:textId="77777777" w:rsidR="00194FD5" w:rsidRPr="00081CA2" w:rsidRDefault="00194FD5" w:rsidP="00081CA2">
      <w:pPr>
        <w:pStyle w:val="ListParagraph"/>
        <w:numPr>
          <w:ilvl w:val="0"/>
          <w:numId w:val="245"/>
        </w:numPr>
      </w:pPr>
      <w:r w:rsidRPr="00081CA2">
        <w:t>Carburation</w:t>
      </w:r>
    </w:p>
    <w:p w14:paraId="68824B06" w14:textId="77777777" w:rsidR="00194FD5" w:rsidRPr="00081CA2" w:rsidRDefault="00194FD5" w:rsidP="00081CA2">
      <w:pPr>
        <w:pStyle w:val="ListParagraph"/>
        <w:numPr>
          <w:ilvl w:val="0"/>
          <w:numId w:val="245"/>
        </w:numPr>
      </w:pPr>
      <w:r w:rsidRPr="00081CA2">
        <w:t>Speed regulation</w:t>
      </w:r>
    </w:p>
    <w:p w14:paraId="69851EA3" w14:textId="77777777" w:rsidR="00194FD5" w:rsidRPr="00081CA2" w:rsidRDefault="00194FD5" w:rsidP="00081CA2">
      <w:pPr>
        <w:pStyle w:val="ListParagraph"/>
        <w:numPr>
          <w:ilvl w:val="0"/>
          <w:numId w:val="245"/>
        </w:numPr>
      </w:pPr>
      <w:r w:rsidRPr="00081CA2">
        <w:t>Shut-off at maximum speed</w:t>
      </w:r>
    </w:p>
    <w:p w14:paraId="32F53DEA" w14:textId="77777777" w:rsidR="00194FD5" w:rsidRPr="00081CA2" w:rsidRDefault="00194FD5" w:rsidP="00081CA2">
      <w:pPr>
        <w:pStyle w:val="ListParagraph"/>
        <w:numPr>
          <w:ilvl w:val="0"/>
          <w:numId w:val="245"/>
        </w:numPr>
      </w:pPr>
      <w:r w:rsidRPr="00081CA2">
        <w:t>Temperature</w:t>
      </w:r>
    </w:p>
    <w:p w14:paraId="055506AA" w14:textId="77777777" w:rsidR="00194FD5" w:rsidRPr="00081CA2" w:rsidRDefault="00194FD5" w:rsidP="00081CA2">
      <w:pPr>
        <w:pStyle w:val="ListParagraph"/>
        <w:numPr>
          <w:ilvl w:val="0"/>
          <w:numId w:val="245"/>
        </w:numPr>
      </w:pPr>
      <w:r w:rsidRPr="00081CA2">
        <w:t>Pressure</w:t>
      </w:r>
    </w:p>
    <w:p w14:paraId="29ED5444" w14:textId="77777777" w:rsidR="00194FD5" w:rsidRPr="00081CA2" w:rsidRDefault="00194FD5" w:rsidP="00081CA2">
      <w:pPr>
        <w:rPr>
          <w:b/>
          <w:bCs/>
        </w:rPr>
      </w:pPr>
      <w:bookmarkStart w:id="3566" w:name="_Toc421476753"/>
      <w:bookmarkStart w:id="3567" w:name="_Toc437416450"/>
      <w:r w:rsidRPr="00081CA2">
        <w:rPr>
          <w:b/>
          <w:bCs/>
        </w:rPr>
        <w:t>Alternator</w:t>
      </w:r>
      <w:bookmarkEnd w:id="3566"/>
      <w:bookmarkEnd w:id="3567"/>
      <w:r w:rsidRPr="00081CA2">
        <w:rPr>
          <w:b/>
          <w:bCs/>
        </w:rPr>
        <w:t>:</w:t>
      </w:r>
    </w:p>
    <w:p w14:paraId="10C68A80" w14:textId="77777777" w:rsidR="00194FD5" w:rsidRPr="00081CA2" w:rsidRDefault="00194FD5" w:rsidP="00081CA2">
      <w:pPr>
        <w:pStyle w:val="ListParagraph"/>
        <w:numPr>
          <w:ilvl w:val="0"/>
          <w:numId w:val="246"/>
        </w:numPr>
      </w:pPr>
      <w:r w:rsidRPr="00081CA2">
        <w:t>No-load test</w:t>
      </w:r>
    </w:p>
    <w:p w14:paraId="2BBC0327" w14:textId="77777777" w:rsidR="00194FD5" w:rsidRPr="00081CA2" w:rsidRDefault="00194FD5" w:rsidP="00081CA2">
      <w:pPr>
        <w:pStyle w:val="ListParagraph"/>
        <w:numPr>
          <w:ilvl w:val="0"/>
          <w:numId w:val="246"/>
        </w:numPr>
      </w:pPr>
      <w:r w:rsidRPr="00081CA2">
        <w:t>Loading test (15 minutes)</w:t>
      </w:r>
    </w:p>
    <w:p w14:paraId="66D1C0EA" w14:textId="77777777" w:rsidR="00194FD5" w:rsidRPr="00081CA2" w:rsidRDefault="00194FD5" w:rsidP="00081CA2">
      <w:pPr>
        <w:pStyle w:val="ListParagraph"/>
        <w:numPr>
          <w:ilvl w:val="0"/>
          <w:numId w:val="246"/>
        </w:numPr>
      </w:pPr>
      <w:r w:rsidRPr="00081CA2">
        <w:t>Over-speed test</w:t>
      </w:r>
    </w:p>
    <w:p w14:paraId="17E2B15E" w14:textId="77777777" w:rsidR="00194FD5" w:rsidRPr="00081CA2" w:rsidRDefault="00194FD5" w:rsidP="00081CA2">
      <w:pPr>
        <w:pStyle w:val="ListParagraph"/>
        <w:numPr>
          <w:ilvl w:val="0"/>
          <w:numId w:val="246"/>
        </w:numPr>
      </w:pPr>
      <w:r w:rsidRPr="00081CA2">
        <w:t>Dielectric test</w:t>
      </w:r>
    </w:p>
    <w:p w14:paraId="6EBB2D40" w14:textId="77777777" w:rsidR="00194FD5" w:rsidRPr="00081CA2" w:rsidRDefault="00194FD5" w:rsidP="00081CA2">
      <w:pPr>
        <w:pStyle w:val="ListParagraph"/>
        <w:numPr>
          <w:ilvl w:val="0"/>
          <w:numId w:val="246"/>
        </w:numPr>
      </w:pPr>
      <w:r w:rsidRPr="00081CA2">
        <w:t>Insulation measurement</w:t>
      </w:r>
    </w:p>
    <w:p w14:paraId="1DC3E2BE" w14:textId="77777777" w:rsidR="00194FD5" w:rsidRPr="00081CA2" w:rsidRDefault="00194FD5" w:rsidP="00081CA2">
      <w:pPr>
        <w:pStyle w:val="ListParagraph"/>
        <w:numPr>
          <w:ilvl w:val="0"/>
          <w:numId w:val="246"/>
        </w:numPr>
      </w:pPr>
      <w:r w:rsidRPr="00081CA2">
        <w:t>Control of voltage, current, kilowatts, pf, kVA, excitation voltage &amp; field current</w:t>
      </w:r>
    </w:p>
    <w:p w14:paraId="7EDE5B7A" w14:textId="77777777" w:rsidR="00194FD5" w:rsidRPr="00081CA2" w:rsidRDefault="00194FD5" w:rsidP="00081CA2">
      <w:pPr>
        <w:rPr>
          <w:b/>
          <w:bCs/>
        </w:rPr>
      </w:pPr>
      <w:bookmarkStart w:id="3568" w:name="_Toc421476754"/>
      <w:bookmarkStart w:id="3569" w:name="_Toc437416451"/>
      <w:r w:rsidRPr="00081CA2">
        <w:rPr>
          <w:b/>
          <w:bCs/>
        </w:rPr>
        <w:t>Complete assembled se</w:t>
      </w:r>
      <w:bookmarkEnd w:id="3568"/>
      <w:bookmarkEnd w:id="3569"/>
      <w:r w:rsidRPr="00081CA2">
        <w:rPr>
          <w:b/>
          <w:bCs/>
        </w:rPr>
        <w:t>t:</w:t>
      </w:r>
    </w:p>
    <w:p w14:paraId="336849F6" w14:textId="77777777" w:rsidR="00194FD5" w:rsidRPr="00081CA2" w:rsidRDefault="00194FD5" w:rsidP="00081CA2">
      <w:pPr>
        <w:pStyle w:val="ListParagraph"/>
        <w:numPr>
          <w:ilvl w:val="0"/>
          <w:numId w:val="247"/>
        </w:numPr>
      </w:pPr>
      <w:r w:rsidRPr="00081CA2">
        <w:t>Full load operation for a two-hour period at PF = 1.0</w:t>
      </w:r>
    </w:p>
    <w:p w14:paraId="42EA38E9" w14:textId="77777777" w:rsidR="00194FD5" w:rsidRPr="00081CA2" w:rsidRDefault="00194FD5" w:rsidP="00081CA2">
      <w:pPr>
        <w:pStyle w:val="ListParagraph"/>
        <w:numPr>
          <w:ilvl w:val="0"/>
          <w:numId w:val="247"/>
        </w:numPr>
      </w:pPr>
      <w:r w:rsidRPr="00081CA2">
        <w:t>Demonstration of automatic start-up</w:t>
      </w:r>
    </w:p>
    <w:p w14:paraId="2E96149E" w14:textId="77777777" w:rsidR="00194FD5" w:rsidRPr="00081CA2" w:rsidRDefault="00194FD5" w:rsidP="00081CA2">
      <w:pPr>
        <w:pStyle w:val="ListParagraph"/>
        <w:numPr>
          <w:ilvl w:val="0"/>
          <w:numId w:val="247"/>
        </w:numPr>
      </w:pPr>
      <w:r w:rsidRPr="00081CA2">
        <w:t>Demonstration of manual start-up</w:t>
      </w:r>
    </w:p>
    <w:p w14:paraId="4EA1C04C" w14:textId="77777777" w:rsidR="00194FD5" w:rsidRPr="00081CA2" w:rsidRDefault="00194FD5" w:rsidP="00081CA2">
      <w:pPr>
        <w:pStyle w:val="ListParagraph"/>
        <w:numPr>
          <w:ilvl w:val="0"/>
          <w:numId w:val="247"/>
        </w:numPr>
      </w:pPr>
      <w:r w:rsidRPr="00081CA2">
        <w:t>Demonstration of voltage regulation</w:t>
      </w:r>
    </w:p>
    <w:p w14:paraId="2E5B07B7" w14:textId="77777777" w:rsidR="00194FD5" w:rsidRPr="00081CA2" w:rsidRDefault="00194FD5" w:rsidP="00081CA2">
      <w:pPr>
        <w:pStyle w:val="ListParagraph"/>
        <w:numPr>
          <w:ilvl w:val="0"/>
          <w:numId w:val="247"/>
        </w:numPr>
      </w:pPr>
      <w:r w:rsidRPr="00081CA2">
        <w:t>Demonstration of automatic shut-off in case of fault</w:t>
      </w:r>
    </w:p>
    <w:p w14:paraId="7543C4BB" w14:textId="77777777" w:rsidR="00194FD5" w:rsidRPr="00081CA2" w:rsidRDefault="00194FD5" w:rsidP="00081CA2">
      <w:pPr>
        <w:pStyle w:val="ListParagraph"/>
        <w:numPr>
          <w:ilvl w:val="0"/>
          <w:numId w:val="247"/>
        </w:numPr>
      </w:pPr>
      <w:r w:rsidRPr="00081CA2">
        <w:t xml:space="preserve">Demonstration of speed regulation </w:t>
      </w:r>
    </w:p>
    <w:bookmarkEnd w:id="3334"/>
    <w:bookmarkEnd w:id="3335"/>
    <w:bookmarkEnd w:id="3336"/>
    <w:bookmarkEnd w:id="3337"/>
    <w:bookmarkEnd w:id="3338"/>
    <w:bookmarkEnd w:id="3351"/>
    <w:bookmarkEnd w:id="3352"/>
    <w:bookmarkEnd w:id="3353"/>
    <w:bookmarkEnd w:id="3354"/>
    <w:bookmarkEnd w:id="3355"/>
    <w:p w14:paraId="43DF1E30" w14:textId="77777777" w:rsidR="00194FD5" w:rsidRPr="00081CA2" w:rsidRDefault="00194FD5" w:rsidP="00081CA2">
      <w:pPr>
        <w:pStyle w:val="Heading1"/>
      </w:pPr>
      <w:r w:rsidRPr="00081CA2">
        <w:t xml:space="preserve"> </w:t>
      </w:r>
      <w:bookmarkStart w:id="3570" w:name="_Toc115944116"/>
      <w:bookmarkStart w:id="3571" w:name="_Toc127463501"/>
      <w:bookmarkStart w:id="3572" w:name="_Toc127464593"/>
      <w:bookmarkStart w:id="3573" w:name="_Toc127465807"/>
      <w:bookmarkStart w:id="3574" w:name="_Toc129130464"/>
      <w:r w:rsidRPr="00081CA2">
        <w:t>48V DC Power Supply System in Control building</w:t>
      </w:r>
      <w:bookmarkEnd w:id="3570"/>
      <w:bookmarkEnd w:id="3571"/>
      <w:bookmarkEnd w:id="3572"/>
      <w:bookmarkEnd w:id="3573"/>
      <w:bookmarkEnd w:id="3574"/>
    </w:p>
    <w:p w14:paraId="6195F2C6" w14:textId="77777777" w:rsidR="00194FD5" w:rsidRPr="00081CA2" w:rsidRDefault="00194FD5" w:rsidP="00081CA2">
      <w:pPr>
        <w:pStyle w:val="Heading2"/>
      </w:pPr>
      <w:bookmarkStart w:id="3575" w:name="_Toc30560648"/>
      <w:bookmarkStart w:id="3576" w:name="_Toc35830207"/>
      <w:bookmarkStart w:id="3577" w:name="_Toc160523859"/>
      <w:bookmarkStart w:id="3578" w:name="_Toc181693909"/>
      <w:r w:rsidRPr="00081CA2">
        <w:t xml:space="preserve"> </w:t>
      </w:r>
      <w:bookmarkStart w:id="3579" w:name="_Toc115944117"/>
      <w:bookmarkStart w:id="3580" w:name="_Toc127463502"/>
      <w:bookmarkStart w:id="3581" w:name="_Toc127464594"/>
      <w:bookmarkStart w:id="3582" w:name="_Toc127465808"/>
      <w:bookmarkStart w:id="3583" w:name="_Toc129130465"/>
      <w:r w:rsidRPr="00081CA2">
        <w:t>General</w:t>
      </w:r>
      <w:bookmarkEnd w:id="3579"/>
      <w:bookmarkEnd w:id="3580"/>
      <w:bookmarkEnd w:id="3581"/>
      <w:bookmarkEnd w:id="3582"/>
      <w:bookmarkEnd w:id="3583"/>
    </w:p>
    <w:p w14:paraId="508F7FE1" w14:textId="77777777" w:rsidR="00194FD5" w:rsidRPr="00081CA2" w:rsidRDefault="00194FD5" w:rsidP="00081CA2">
      <w:r w:rsidRPr="00081CA2">
        <w:t>The present specification outlines, from a technical point-of-view, the standard requirements applicable to the design, manufacture and testing of substation batteries, their supporting chassis and the corresponding battery chargers for the substations.</w:t>
      </w:r>
    </w:p>
    <w:p w14:paraId="2C29AE6F" w14:textId="77777777" w:rsidR="00194FD5" w:rsidRPr="00081CA2" w:rsidRDefault="00194FD5" w:rsidP="00081CA2">
      <w:r w:rsidRPr="00081CA2">
        <w:t>These batteries and chargers will supply 48 V dc power for telecommunication equipment.</w:t>
      </w:r>
    </w:p>
    <w:bookmarkEnd w:id="3575"/>
    <w:bookmarkEnd w:id="3576"/>
    <w:bookmarkEnd w:id="3577"/>
    <w:bookmarkEnd w:id="3578"/>
    <w:p w14:paraId="5615AE0B" w14:textId="77777777" w:rsidR="00194FD5" w:rsidRPr="00081CA2" w:rsidRDefault="00194FD5" w:rsidP="00081CA2">
      <w:r w:rsidRPr="00081CA2">
        <w:lastRenderedPageBreak/>
        <w:t xml:space="preserve">The 48V dc battery and charger system shall be used (in Control building) for powering the telecommunication equipment. The 110V dc battery and charger system shall be used for powering the DC motors and relays. It shall comprise 2 x 50% rated duty Nickel-Cadmium (Ni-Cd) type battery units, 2 x 100% rated battery float/boost chargers and duplicated distribution panels. The system shall be designed for ease of maintenance and shall include a variety of built-in alarms associated with vital operating parameters.  </w:t>
      </w:r>
    </w:p>
    <w:p w14:paraId="18C2AE0C" w14:textId="77777777" w:rsidR="00194FD5" w:rsidRPr="00081CA2" w:rsidRDefault="00194FD5" w:rsidP="00081CA2">
      <w:pPr>
        <w:pStyle w:val="Heading2"/>
      </w:pPr>
      <w:bookmarkStart w:id="3584" w:name="_Toc115944118"/>
      <w:bookmarkStart w:id="3585" w:name="_Toc127463503"/>
      <w:bookmarkStart w:id="3586" w:name="_Toc127464595"/>
      <w:bookmarkStart w:id="3587" w:name="_Toc127465809"/>
      <w:bookmarkStart w:id="3588" w:name="_Toc129130466"/>
      <w:bookmarkStart w:id="3589" w:name="_Toc30560651"/>
      <w:bookmarkStart w:id="3590" w:name="_Toc35830210"/>
      <w:bookmarkStart w:id="3591" w:name="_Toc160523860"/>
      <w:bookmarkStart w:id="3592" w:name="_Toc181693910"/>
      <w:r w:rsidRPr="00081CA2">
        <w:t>Scope</w:t>
      </w:r>
      <w:bookmarkEnd w:id="3584"/>
      <w:bookmarkEnd w:id="3585"/>
      <w:bookmarkEnd w:id="3586"/>
      <w:bookmarkEnd w:id="3587"/>
      <w:bookmarkEnd w:id="3588"/>
    </w:p>
    <w:p w14:paraId="7F9BB1DC" w14:textId="77777777" w:rsidR="00194FD5" w:rsidRPr="00081CA2" w:rsidRDefault="00194FD5" w:rsidP="00081CA2">
      <w:r w:rsidRPr="00081CA2">
        <w:t>The supply and services to be performed by the Contractor shall include, design, manufacture, shop testing, packing, transport, insurance, unloading, storage on Site, construction works and erection, corrosion protection, site testing, submission of documentation, commissioning, training of KETRACO’s personnel and warranty of the works. The Contractor is bound to provide complete works, even if the equipment or services to be provided are not specifically mentioned in the specification.</w:t>
      </w:r>
    </w:p>
    <w:p w14:paraId="13034B45" w14:textId="77777777" w:rsidR="00194FD5" w:rsidRPr="00081CA2" w:rsidRDefault="00194FD5" w:rsidP="00081CA2">
      <w:r w:rsidRPr="00081CA2">
        <w:t>The supply shall not be limited and include the following:</w:t>
      </w:r>
    </w:p>
    <w:p w14:paraId="006B63C5" w14:textId="77777777" w:rsidR="00194FD5" w:rsidRPr="00081CA2" w:rsidRDefault="00194FD5" w:rsidP="00081CA2">
      <w:pPr>
        <w:pStyle w:val="ListParagraph"/>
        <w:numPr>
          <w:ilvl w:val="0"/>
          <w:numId w:val="248"/>
        </w:numPr>
      </w:pPr>
      <w:r w:rsidRPr="00081CA2">
        <w:t>Terminals for power and ground cable connections</w:t>
      </w:r>
    </w:p>
    <w:p w14:paraId="32DF3DE8" w14:textId="77777777" w:rsidR="00194FD5" w:rsidRPr="00081CA2" w:rsidRDefault="00194FD5" w:rsidP="00081CA2">
      <w:pPr>
        <w:pStyle w:val="ListParagraph"/>
        <w:numPr>
          <w:ilvl w:val="0"/>
          <w:numId w:val="248"/>
        </w:numPr>
      </w:pPr>
      <w:r w:rsidRPr="00081CA2">
        <w:t>Terminal blocks for control cable connection</w:t>
      </w:r>
    </w:p>
    <w:p w14:paraId="3956AFBF" w14:textId="77777777" w:rsidR="00194FD5" w:rsidRPr="00081CA2" w:rsidRDefault="00194FD5" w:rsidP="00081CA2">
      <w:pPr>
        <w:pStyle w:val="ListParagraph"/>
        <w:numPr>
          <w:ilvl w:val="0"/>
          <w:numId w:val="248"/>
        </w:numPr>
      </w:pPr>
      <w:r w:rsidRPr="00081CA2">
        <w:t>Anchor bolts</w:t>
      </w:r>
    </w:p>
    <w:p w14:paraId="4DA0F5C9" w14:textId="77777777" w:rsidR="00194FD5" w:rsidRPr="00081CA2" w:rsidRDefault="00194FD5" w:rsidP="00081CA2">
      <w:pPr>
        <w:pStyle w:val="ListParagraph"/>
        <w:numPr>
          <w:ilvl w:val="0"/>
          <w:numId w:val="248"/>
        </w:numPr>
      </w:pPr>
      <w:r w:rsidRPr="00081CA2">
        <w:t>Chassis for battery installation</w:t>
      </w:r>
    </w:p>
    <w:p w14:paraId="3301F570" w14:textId="77777777" w:rsidR="00194FD5" w:rsidRPr="00081CA2" w:rsidRDefault="00194FD5" w:rsidP="00081CA2">
      <w:pPr>
        <w:pStyle w:val="ListParagraph"/>
        <w:numPr>
          <w:ilvl w:val="0"/>
          <w:numId w:val="248"/>
        </w:numPr>
      </w:pPr>
      <w:r w:rsidRPr="00081CA2">
        <w:t>Specialized tools and maintenance devices for batteries</w:t>
      </w:r>
    </w:p>
    <w:p w14:paraId="6D31A639" w14:textId="77777777" w:rsidR="00194FD5" w:rsidRPr="00081CA2" w:rsidRDefault="00194FD5" w:rsidP="00081CA2">
      <w:pPr>
        <w:pStyle w:val="Heading2"/>
      </w:pPr>
      <w:bookmarkStart w:id="3593" w:name="_Toc115944120"/>
      <w:bookmarkStart w:id="3594" w:name="_Toc127463504"/>
      <w:bookmarkStart w:id="3595" w:name="_Toc127464596"/>
      <w:bookmarkStart w:id="3596" w:name="_Toc127465810"/>
      <w:bookmarkStart w:id="3597" w:name="_Toc129130467"/>
      <w:r w:rsidRPr="00081CA2">
        <w:t>Functional requirements</w:t>
      </w:r>
      <w:bookmarkEnd w:id="3589"/>
      <w:bookmarkEnd w:id="3590"/>
      <w:bookmarkEnd w:id="3591"/>
      <w:bookmarkEnd w:id="3592"/>
      <w:bookmarkEnd w:id="3593"/>
      <w:bookmarkEnd w:id="3594"/>
      <w:bookmarkEnd w:id="3595"/>
      <w:bookmarkEnd w:id="3596"/>
      <w:bookmarkEnd w:id="3597"/>
    </w:p>
    <w:p w14:paraId="24C2BF10" w14:textId="77777777" w:rsidR="00194FD5" w:rsidRPr="00081CA2" w:rsidRDefault="00194FD5" w:rsidP="00081CA2">
      <w:pPr>
        <w:pStyle w:val="Heading3"/>
      </w:pPr>
      <w:bookmarkStart w:id="3598" w:name="_Toc30560652"/>
      <w:bookmarkStart w:id="3599" w:name="_Toc35830211"/>
      <w:bookmarkStart w:id="3600" w:name="_Toc160523861"/>
      <w:bookmarkStart w:id="3601" w:name="_Toc127463505"/>
      <w:bookmarkStart w:id="3602" w:name="_Toc127464597"/>
      <w:bookmarkStart w:id="3603" w:name="_Toc127465811"/>
      <w:bookmarkStart w:id="3604" w:name="_Toc129130468"/>
      <w:r w:rsidRPr="00081CA2">
        <w:t>General</w:t>
      </w:r>
      <w:bookmarkEnd w:id="3598"/>
      <w:bookmarkEnd w:id="3599"/>
      <w:bookmarkEnd w:id="3600"/>
      <w:bookmarkEnd w:id="3601"/>
      <w:bookmarkEnd w:id="3602"/>
      <w:bookmarkEnd w:id="3603"/>
      <w:bookmarkEnd w:id="3604"/>
    </w:p>
    <w:p w14:paraId="5E288115" w14:textId="77777777" w:rsidR="00194FD5" w:rsidRPr="00081CA2" w:rsidRDefault="00194FD5" w:rsidP="00081CA2">
      <w:r w:rsidRPr="00081CA2">
        <w:t xml:space="preserve">The Contractor shall be responsible for the design and provision of a 48V DC and the 110V DC system.  The chargers shall be sized to ensure that one charger alone can supply the total normal consumption of the two distribution panels. During normal operation both rectifiers shall be in operation, and they shall be able to operate in parallel. The system shall have, as a minimum, the following features:  </w:t>
      </w:r>
    </w:p>
    <w:p w14:paraId="52ECEC47" w14:textId="77777777" w:rsidR="00194FD5" w:rsidRPr="00081CA2" w:rsidRDefault="00194FD5" w:rsidP="00081CA2">
      <w:pPr>
        <w:pStyle w:val="ListParagraph"/>
        <w:numPr>
          <w:ilvl w:val="0"/>
          <w:numId w:val="249"/>
        </w:numPr>
      </w:pPr>
      <w:r w:rsidRPr="00081CA2">
        <w:t xml:space="preserve">High operational security and reliability.  </w:t>
      </w:r>
    </w:p>
    <w:p w14:paraId="66313DFA" w14:textId="77777777" w:rsidR="00194FD5" w:rsidRPr="00081CA2" w:rsidRDefault="00194FD5" w:rsidP="00081CA2">
      <w:pPr>
        <w:pStyle w:val="ListParagraph"/>
        <w:numPr>
          <w:ilvl w:val="0"/>
          <w:numId w:val="249"/>
        </w:numPr>
      </w:pPr>
      <w:r w:rsidRPr="00081CA2">
        <w:t xml:space="preserve">Alarm monitoring facilities.  </w:t>
      </w:r>
    </w:p>
    <w:p w14:paraId="0A238607" w14:textId="77777777" w:rsidR="00194FD5" w:rsidRPr="00081CA2" w:rsidRDefault="00194FD5" w:rsidP="00081CA2">
      <w:pPr>
        <w:pStyle w:val="ListParagraph"/>
        <w:numPr>
          <w:ilvl w:val="0"/>
          <w:numId w:val="249"/>
        </w:numPr>
      </w:pPr>
      <w:r w:rsidRPr="00081CA2">
        <w:t xml:space="preserve">Simple operation and fault diagnosis.  </w:t>
      </w:r>
    </w:p>
    <w:p w14:paraId="0FD964BB" w14:textId="77777777" w:rsidR="00194FD5" w:rsidRPr="00081CA2" w:rsidRDefault="00194FD5" w:rsidP="00081CA2">
      <w:r w:rsidRPr="00081CA2">
        <w:t xml:space="preserve">The output of the battery and charger system shall be 48 volts (positive earth) and 110V and shall continuously supply the power requirements of the load.  There shall be no power interruption to the load during mains power failure or when the mains power is restored.  </w:t>
      </w:r>
    </w:p>
    <w:p w14:paraId="21FA1787" w14:textId="77777777" w:rsidR="00194FD5" w:rsidRPr="00081CA2" w:rsidRDefault="00194FD5" w:rsidP="00081CA2">
      <w:pPr>
        <w:pStyle w:val="Heading3"/>
      </w:pPr>
      <w:bookmarkStart w:id="3605" w:name="_Toc30560653"/>
      <w:bookmarkStart w:id="3606" w:name="_Toc35830212"/>
      <w:bookmarkStart w:id="3607" w:name="_Toc160523862"/>
      <w:bookmarkStart w:id="3608" w:name="_Toc127463506"/>
      <w:bookmarkStart w:id="3609" w:name="_Toc127464598"/>
      <w:bookmarkStart w:id="3610" w:name="_Toc127465812"/>
      <w:bookmarkStart w:id="3611" w:name="_Toc129130469"/>
      <w:r w:rsidRPr="00081CA2">
        <w:t>System capacity and performance</w:t>
      </w:r>
      <w:bookmarkEnd w:id="3605"/>
      <w:bookmarkEnd w:id="3606"/>
      <w:bookmarkEnd w:id="3607"/>
      <w:bookmarkEnd w:id="3608"/>
      <w:bookmarkEnd w:id="3609"/>
      <w:bookmarkEnd w:id="3610"/>
      <w:bookmarkEnd w:id="3611"/>
    </w:p>
    <w:p w14:paraId="1265555C" w14:textId="77777777" w:rsidR="00194FD5" w:rsidRPr="00081CA2" w:rsidRDefault="00194FD5" w:rsidP="00081CA2">
      <w:r w:rsidRPr="00081CA2">
        <w:t xml:space="preserve">The ampere capacity of the batteries shall be adequate when fully charged to maintain the stated load in normal operation within its stated voltage limits for a period of at least 10 hours. The batteries shall normally be kept charged by a dual battery charger unit, each charger comprising a float charger with manual boost charge facilities.  The rating of each charger shall be sufficient to carry the specified maximum load including the spare capacity, whilst maintaining the battery in a fully charged condition.  The boost charger shall be rated to restore the fully discharged battery to the fully charged condition within 12 hours, without interrupting supplies to the equipment.  When the battery is connected to the charger, the sophomoric noise level at the output, for loads between 0 per cent and 100 per cent, shall not exceed the equivalent of 2 mV at a frequency of 800 Hz after </w:t>
      </w:r>
      <w:r w:rsidRPr="00081CA2">
        <w:lastRenderedPageBreak/>
        <w:t xml:space="preserve">weighting as specified by ITU-T recommendations for any operational condition.  Automatic control of the output dc voltage is required.  Variation shall not exceed 0.5 V from 20 per cent to 100 per cent full load current.  </w:t>
      </w:r>
    </w:p>
    <w:p w14:paraId="5488708E" w14:textId="77777777" w:rsidR="00194FD5" w:rsidRPr="00081CA2" w:rsidRDefault="00194FD5" w:rsidP="00081CA2">
      <w:pPr>
        <w:pStyle w:val="Heading3"/>
      </w:pPr>
      <w:bookmarkStart w:id="3612" w:name="_Toc369768954"/>
      <w:bookmarkStart w:id="3613" w:name="_Toc369768981"/>
      <w:bookmarkStart w:id="3614" w:name="_Toc369769037"/>
      <w:bookmarkStart w:id="3615" w:name="_Toc369769741"/>
      <w:bookmarkStart w:id="3616" w:name="_Toc369774582"/>
      <w:bookmarkStart w:id="3617" w:name="_Toc383331959"/>
      <w:bookmarkStart w:id="3618" w:name="_Toc30560656"/>
      <w:bookmarkStart w:id="3619" w:name="_Toc35830215"/>
      <w:bookmarkStart w:id="3620" w:name="_Toc160523863"/>
      <w:bookmarkStart w:id="3621" w:name="_Toc127463507"/>
      <w:bookmarkStart w:id="3622" w:name="_Toc127464599"/>
      <w:bookmarkStart w:id="3623" w:name="_Toc127465813"/>
      <w:bookmarkStart w:id="3624" w:name="_Toc129130470"/>
      <w:r w:rsidRPr="00081CA2">
        <w:t>Alarm indications</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1152D207" w14:textId="77777777" w:rsidR="00194FD5" w:rsidRPr="00081CA2" w:rsidRDefault="00194FD5" w:rsidP="00081CA2">
      <w:r w:rsidRPr="00081CA2">
        <w:t>The battery and charger system shall be provided with efficient built-in self-monitoring and alarm facilities.  An alarm shall be activated when a fault is detected.  Alarm conditions shall be displayed locally.  Voltage free contacts wired to cabling terminals shall also be provided to enable remote indication of each alarm.  As a minimum the following remote signals shall be provided for connection to external systems such as SCADA telemetry system:</w:t>
      </w:r>
    </w:p>
    <w:p w14:paraId="3150133C" w14:textId="77777777" w:rsidR="00194FD5" w:rsidRPr="00081CA2" w:rsidRDefault="00194FD5" w:rsidP="00081CA2">
      <w:pPr>
        <w:pStyle w:val="ListParagraph"/>
        <w:numPr>
          <w:ilvl w:val="0"/>
          <w:numId w:val="250"/>
        </w:numPr>
      </w:pPr>
      <w:r w:rsidRPr="00081CA2">
        <w:t xml:space="preserve">supply fail.  </w:t>
      </w:r>
    </w:p>
    <w:p w14:paraId="67FEC394" w14:textId="77777777" w:rsidR="00194FD5" w:rsidRPr="00081CA2" w:rsidRDefault="00194FD5" w:rsidP="00081CA2">
      <w:pPr>
        <w:pStyle w:val="ListParagraph"/>
        <w:numPr>
          <w:ilvl w:val="0"/>
          <w:numId w:val="250"/>
        </w:numPr>
      </w:pPr>
      <w:r w:rsidRPr="00081CA2">
        <w:t xml:space="preserve">Battery voltage high.  </w:t>
      </w:r>
    </w:p>
    <w:p w14:paraId="33A1FC5A" w14:textId="77777777" w:rsidR="00194FD5" w:rsidRPr="00081CA2" w:rsidRDefault="00194FD5" w:rsidP="00081CA2">
      <w:pPr>
        <w:pStyle w:val="ListParagraph"/>
        <w:numPr>
          <w:ilvl w:val="0"/>
          <w:numId w:val="250"/>
        </w:numPr>
      </w:pPr>
      <w:r w:rsidRPr="00081CA2">
        <w:t xml:space="preserve">Battery voltage low.  </w:t>
      </w:r>
    </w:p>
    <w:p w14:paraId="685ADEA3" w14:textId="77777777" w:rsidR="00194FD5" w:rsidRPr="00081CA2" w:rsidRDefault="00194FD5" w:rsidP="00081CA2">
      <w:pPr>
        <w:pStyle w:val="ListParagraph"/>
        <w:numPr>
          <w:ilvl w:val="0"/>
          <w:numId w:val="250"/>
        </w:numPr>
      </w:pPr>
      <w:r w:rsidRPr="00081CA2">
        <w:t xml:space="preserve">Chargers fail indication.  </w:t>
      </w:r>
    </w:p>
    <w:p w14:paraId="011BFA2C" w14:textId="77777777" w:rsidR="00194FD5" w:rsidRPr="00081CA2" w:rsidRDefault="00194FD5" w:rsidP="00081CA2">
      <w:pPr>
        <w:pStyle w:val="ListParagraph"/>
        <w:numPr>
          <w:ilvl w:val="0"/>
          <w:numId w:val="250"/>
        </w:numPr>
      </w:pPr>
      <w:r w:rsidRPr="00081CA2">
        <w:t xml:space="preserve">Battery earth fault.  </w:t>
      </w:r>
    </w:p>
    <w:p w14:paraId="29590D21" w14:textId="77777777" w:rsidR="00194FD5" w:rsidRPr="00081CA2" w:rsidRDefault="00194FD5" w:rsidP="00081CA2">
      <w:pPr>
        <w:pStyle w:val="ListParagraph"/>
        <w:numPr>
          <w:ilvl w:val="0"/>
          <w:numId w:val="250"/>
        </w:numPr>
      </w:pPr>
      <w:r w:rsidRPr="00081CA2">
        <w:t xml:space="preserve">DC supply fail.  </w:t>
      </w:r>
    </w:p>
    <w:p w14:paraId="585965BB" w14:textId="77777777" w:rsidR="00194FD5" w:rsidRPr="00081CA2" w:rsidRDefault="00194FD5" w:rsidP="00081CA2">
      <w:pPr>
        <w:pStyle w:val="ListParagraph"/>
        <w:numPr>
          <w:ilvl w:val="0"/>
          <w:numId w:val="250"/>
        </w:numPr>
      </w:pPr>
      <w:r w:rsidRPr="00081CA2">
        <w:t xml:space="preserve">Output dc MCB Trip (Common for all MCBs).  </w:t>
      </w:r>
    </w:p>
    <w:p w14:paraId="78A0ABDB" w14:textId="77777777" w:rsidR="00194FD5" w:rsidRPr="00081CA2" w:rsidRDefault="00194FD5" w:rsidP="00081CA2">
      <w:r w:rsidRPr="00081CA2">
        <w:t>AC Sufficient alarm initiation outputs shall be provided to allow each alarm of the 48 V dc and 110 Vdc power supply system, to be displayed at up to three remote locations.</w:t>
      </w:r>
    </w:p>
    <w:p w14:paraId="46EDEEE3" w14:textId="77777777" w:rsidR="00194FD5" w:rsidRPr="00081CA2" w:rsidRDefault="00194FD5" w:rsidP="00081CA2">
      <w:pPr>
        <w:pStyle w:val="Heading3"/>
      </w:pPr>
      <w:bookmarkStart w:id="3625" w:name="_Toc383331960"/>
      <w:bookmarkStart w:id="3626" w:name="_Toc30560657"/>
      <w:bookmarkStart w:id="3627" w:name="_Toc35830216"/>
      <w:bookmarkStart w:id="3628" w:name="_Toc160523864"/>
      <w:bookmarkStart w:id="3629" w:name="_Toc181693911"/>
      <w:bookmarkStart w:id="3630" w:name="_Toc127463508"/>
      <w:bookmarkStart w:id="3631" w:name="_Toc127464600"/>
      <w:bookmarkStart w:id="3632" w:name="_Toc127465814"/>
      <w:bookmarkStart w:id="3633" w:name="_Toc129130471"/>
      <w:r w:rsidRPr="00081CA2">
        <w:t>Battery and charger equipment</w:t>
      </w:r>
      <w:bookmarkEnd w:id="3625"/>
      <w:bookmarkEnd w:id="3626"/>
      <w:bookmarkEnd w:id="3627"/>
      <w:bookmarkEnd w:id="3628"/>
      <w:bookmarkEnd w:id="3629"/>
      <w:bookmarkEnd w:id="3630"/>
      <w:bookmarkEnd w:id="3631"/>
      <w:bookmarkEnd w:id="3632"/>
      <w:bookmarkEnd w:id="3633"/>
    </w:p>
    <w:p w14:paraId="30F25DE5" w14:textId="77777777" w:rsidR="00194FD5" w:rsidRPr="00081CA2" w:rsidRDefault="00194FD5" w:rsidP="00081CA2">
      <w:pPr>
        <w:pStyle w:val="Heading4"/>
      </w:pPr>
      <w:bookmarkStart w:id="3634" w:name="_Toc369768956"/>
      <w:bookmarkStart w:id="3635" w:name="_Toc369768983"/>
      <w:bookmarkStart w:id="3636" w:name="_Toc369769039"/>
      <w:bookmarkStart w:id="3637" w:name="_Toc369769743"/>
      <w:bookmarkStart w:id="3638" w:name="_Toc369774584"/>
      <w:bookmarkStart w:id="3639" w:name="_Toc383331961"/>
      <w:bookmarkStart w:id="3640" w:name="_Toc30560658"/>
      <w:bookmarkStart w:id="3641" w:name="_Toc35830217"/>
      <w:bookmarkStart w:id="3642" w:name="_Toc160523865"/>
      <w:bookmarkStart w:id="3643" w:name="_Toc127465815"/>
      <w:r w:rsidRPr="00081CA2">
        <w:t>Batteries</w:t>
      </w:r>
      <w:bookmarkEnd w:id="3634"/>
      <w:bookmarkEnd w:id="3635"/>
      <w:bookmarkEnd w:id="3636"/>
      <w:bookmarkEnd w:id="3637"/>
      <w:bookmarkEnd w:id="3638"/>
      <w:bookmarkEnd w:id="3639"/>
      <w:bookmarkEnd w:id="3640"/>
      <w:bookmarkEnd w:id="3641"/>
      <w:bookmarkEnd w:id="3642"/>
      <w:bookmarkEnd w:id="3643"/>
    </w:p>
    <w:p w14:paraId="5D08F574" w14:textId="77777777" w:rsidR="00194FD5" w:rsidRPr="00081CA2" w:rsidRDefault="00194FD5" w:rsidP="00081CA2">
      <w:r w:rsidRPr="00081CA2">
        <w:t>The batteries shall provide power supply for the telecommunication equipment demand and be designed to give at least 10 years’ life from the date of installation.  The batteries shall operate in floating service, i.e., they shall be continuously connected to load and to the charging rectifiers.  The 48 V dc and the 110V dc batteries shall be housed in the battery room in Control building and shall be mounted on heavy-duty epoxy coated metal racks suitably protected against corrosion and attack by the battery electrolyte.  The battery shall be spaced to permit sufficient access to all individual cells to allow replacement of cells and/or checking cell voltages and connections.  Racks shall be assembled clear of walls to permit access on all four sides of the battery bank. Battery trays shall be factory treated with an electrolyte corrosion resistance coating. The positive and negative terminals of each cell shall be clearly marked and permanently indicated.  The positive and negative terminals of each complete battery shall be indicated by red and black markings respectively in an approved form. Each cell shall be identified by a number formed in a non-corrodible material and fixed to the cells to be visible when installed on the racks. The Contractor, shall select the Ah capacity according to the load requirements of telecommunication and control equipment, taking into consideration the following:</w:t>
      </w:r>
    </w:p>
    <w:p w14:paraId="3BBD461F" w14:textId="77777777" w:rsidR="00194FD5" w:rsidRPr="00081CA2" w:rsidRDefault="00194FD5" w:rsidP="00081CA2">
      <w:pPr>
        <w:pStyle w:val="ListParagraph"/>
        <w:numPr>
          <w:ilvl w:val="0"/>
          <w:numId w:val="251"/>
        </w:numPr>
      </w:pPr>
      <w:r w:rsidRPr="00081CA2">
        <w:t xml:space="preserve">The 50% spare capacity.  </w:t>
      </w:r>
    </w:p>
    <w:p w14:paraId="6737EB13" w14:textId="77777777" w:rsidR="00194FD5" w:rsidRPr="00081CA2" w:rsidRDefault="00194FD5" w:rsidP="00081CA2">
      <w:pPr>
        <w:pStyle w:val="ListParagraph"/>
        <w:numPr>
          <w:ilvl w:val="0"/>
          <w:numId w:val="251"/>
        </w:numPr>
      </w:pPr>
      <w:r w:rsidRPr="00081CA2">
        <w:t xml:space="preserve">The standby time required.  </w:t>
      </w:r>
    </w:p>
    <w:p w14:paraId="6742339B" w14:textId="77777777" w:rsidR="00194FD5" w:rsidRPr="00081CA2" w:rsidRDefault="00194FD5" w:rsidP="00081CA2">
      <w:pPr>
        <w:pStyle w:val="ListParagraph"/>
        <w:numPr>
          <w:ilvl w:val="0"/>
          <w:numId w:val="251"/>
        </w:numPr>
      </w:pPr>
      <w:r w:rsidRPr="00081CA2">
        <w:t xml:space="preserve">The service voltage required shall not drop below recommended figures (permitted voltage tolerances of the individual loads).  </w:t>
      </w:r>
    </w:p>
    <w:p w14:paraId="71C2BD3D" w14:textId="77777777" w:rsidR="00194FD5" w:rsidRPr="00081CA2" w:rsidRDefault="00194FD5" w:rsidP="00081CA2">
      <w:pPr>
        <w:pStyle w:val="ListParagraph"/>
        <w:numPr>
          <w:ilvl w:val="0"/>
          <w:numId w:val="251"/>
        </w:numPr>
      </w:pPr>
      <w:r w:rsidRPr="00081CA2">
        <w:t xml:space="preserve">The voltage fluctuations caused by power consumption of various loads shall be kept within permitted limits.  </w:t>
      </w:r>
    </w:p>
    <w:p w14:paraId="56E2B7A2" w14:textId="77777777" w:rsidR="00194FD5" w:rsidRPr="00081CA2" w:rsidRDefault="00194FD5" w:rsidP="00081CA2">
      <w:r w:rsidRPr="00081CA2">
        <w:t xml:space="preserve">Cells shall be formed into a sub-assembly by mounting in groups, in robust containers.  Taping together of cells shall not be accepted.  Stainless steel containers shall be insulated one from the </w:t>
      </w:r>
      <w:r w:rsidRPr="00081CA2">
        <w:lastRenderedPageBreak/>
        <w:t xml:space="preserve">other.  Cells utilizing plastic containers shall be constructed so that the plates are rigidly held to avoid the possibility of distortion and short-circuiting of the plates.  Each cell container shall be equipped with an electrolyte level indicator and the electrolyte capacity shall be sufficient to ensure long intervals between topping-up.  The battery unit, located in a battery room, shall be connected to the distribution board and battery charger by PVC insulated copper cables.  A fuse box, located outside the battery room, shall be provided for the battery.  The positive and negative fuses shall be arranged in pairs and shall be fully segregated from each other by an insulating barrier.  The fuses shall be of the high breaking capacity type in accordance with IEC 60269.  The Contractor shall submit a calculation of battery capacity. </w:t>
      </w:r>
    </w:p>
    <w:p w14:paraId="52ABA009" w14:textId="77777777" w:rsidR="00194FD5" w:rsidRPr="00081CA2" w:rsidRDefault="00194FD5" w:rsidP="00081CA2">
      <w:pPr>
        <w:pStyle w:val="Heading4"/>
      </w:pPr>
      <w:bookmarkStart w:id="3644" w:name="_Toc369768957"/>
      <w:bookmarkStart w:id="3645" w:name="_Toc369768984"/>
      <w:bookmarkStart w:id="3646" w:name="_Toc369769040"/>
      <w:bookmarkStart w:id="3647" w:name="_Toc369769744"/>
      <w:bookmarkStart w:id="3648" w:name="_Toc369774585"/>
      <w:bookmarkStart w:id="3649" w:name="_Toc383331962"/>
      <w:bookmarkStart w:id="3650" w:name="_Toc30560659"/>
      <w:bookmarkStart w:id="3651" w:name="_Toc35830218"/>
      <w:bookmarkStart w:id="3652" w:name="_Toc160523866"/>
      <w:bookmarkStart w:id="3653" w:name="_Toc127465816"/>
      <w:r w:rsidRPr="00081CA2">
        <w:t>Battery Chargers</w:t>
      </w:r>
      <w:bookmarkEnd w:id="3644"/>
      <w:bookmarkEnd w:id="3645"/>
      <w:bookmarkEnd w:id="3646"/>
      <w:bookmarkEnd w:id="3647"/>
      <w:bookmarkEnd w:id="3648"/>
      <w:bookmarkEnd w:id="3649"/>
      <w:bookmarkEnd w:id="3650"/>
      <w:bookmarkEnd w:id="3651"/>
      <w:bookmarkEnd w:id="3652"/>
      <w:r w:rsidRPr="00081CA2">
        <w:t xml:space="preserve"> in Control building</w:t>
      </w:r>
      <w:bookmarkEnd w:id="3653"/>
    </w:p>
    <w:p w14:paraId="1D275F79" w14:textId="77777777" w:rsidR="00194FD5" w:rsidRPr="00081CA2" w:rsidRDefault="00194FD5" w:rsidP="00081CA2">
      <w:r w:rsidRPr="00081CA2">
        <w:t>The batteries shall normally be kept fully charged by a dual battery charger unit.  Each battery charger shall be capable of simultaneously supply the full load and trickle charging the batteries.  Under normal condition, each battery charger shall support half the load.  In the event of a failure of one of the battery chargers, the healthy charger shall automatically take-over the full load current without supply interruption.  Manual change-over of chargers shall also be possible.  The battery charger shall be of the solid-state static thyristor or switch-mode rectifier type suitable for dc power supply and charging of the associated storage battery.  The battery chargers must be designed and fabricated with hot swappable rectifier modules</w:t>
      </w:r>
    </w:p>
    <w:p w14:paraId="0A867582" w14:textId="77777777" w:rsidR="00194FD5" w:rsidRPr="00081CA2" w:rsidRDefault="00194FD5" w:rsidP="00081CA2">
      <w:r w:rsidRPr="00081CA2">
        <w:t xml:space="preserve">The rated output and current of rectifier shall correspond to the requirements of system load and battery charging.  The operation of the rectifier shall be fully automatic.  The output voltage shall be maintained constant and just sufficiently above the open circuit voltage of battery to keep the battery in a fully charged condition, independent of load variations or variations of ac input voltage within the specified limits.  Provisions shall be made to adjust the charging voltage for a fully charged battery with an accuracy of at least 1%, and to move the setting point within a range of ±10%.  The rectifiers shall be fed from the LVAC main switchgear.  Double wound transformers shall be provided at the input side of rectifier to prevent galvanic connection between the dc and ac system.  The charging rectifier shall normally operate in the float charge mode.  It shall be possible to select the charger to ‘Boost charge’ mode.  When selected to ‘Boost charge’ mode, the battery condition shall be monitored and on achieving a fully charged condition, the rectifier shall automatically regulate the charging current and change over to the ‘Trickle charge mode’.  In addition to Boost and Float Charge modes, the charger shall also be equipped with manual equalizing mode for initial conditioning and periodical maintenance of batteries.  Irrespective of the mode of operation the load voltage shall be maintained to nominal level by the automatic introduction of suitable dropping diodes.  When an A.C. supply failure occurs which lasts for more than five minutes, the rectifier shall automatically select the ‘Boost charge’ mode immediately on restoration of the ac supply.  Each mode shall be </w:t>
      </w:r>
      <w:proofErr w:type="spellStart"/>
      <w:r w:rsidRPr="00081CA2">
        <w:t>signalled</w:t>
      </w:r>
      <w:proofErr w:type="spellEnd"/>
      <w:r w:rsidRPr="00081CA2">
        <w:t xml:space="preserve"> on the front of the rectifier cubicle.  Manual or automatic switchover from one mode to the other shall be possible.  No break in voltage shall occur during such switchover.  Rectifier ratings in all modes of operation shall be adequately adjustable to deliver the optimum charging rate recommended by the battery manufacturer while also supplying the normal steady state loads.  The Contractor shall submit a calculation of rectifier load.  The rectifiers shall be equipped with automatic current limiting devices to make them short-circuit proof.  Current limitation shall be 100% of rated output current.  Each rectifier shall be designed to carry 110% of rated output current for an indefinite time.  All fuses shall be equipped with a flag, enabling an easily visible detection of any blown fuse.  Battery fuse shall be equipped with </w:t>
      </w:r>
      <w:proofErr w:type="spellStart"/>
      <w:r w:rsidRPr="00081CA2">
        <w:t>signalling</w:t>
      </w:r>
      <w:proofErr w:type="spellEnd"/>
      <w:r w:rsidRPr="00081CA2">
        <w:t xml:space="preserve"> contact.  The charging rectifiers shall be of approved construction and shall be </w:t>
      </w:r>
      <w:r w:rsidRPr="00081CA2">
        <w:lastRenderedPageBreak/>
        <w:t xml:space="preserve">equipped with all necessary fuses, protective devices, indicating instruments, switches, lamps, etc. and shall be suitable for automatic and manual control.  All voltmeter instruments shall be connected via fuses to the bus bars, feeders, batteries, etc.  The mains supply voltages available to the chargers shall be 415 V AC, 50 Hz three phase and/or a 240 V AC, 50 Hz single phase.  Internal cooling of the charger shall be by natural ventilation.  If forced ventilation is unavoidable then 100 per cent redundant fans shall be provided.  The output dc voltage control range shall be adjustable, and the range of voltage shall be stated in the Tender.  The dual battery charger unit shall be housed in the LVAC room or in the telecommunication room.  Final location to be decided and agreed by the Engineer.  </w:t>
      </w:r>
    </w:p>
    <w:p w14:paraId="6356B9D1" w14:textId="77777777" w:rsidR="00194FD5" w:rsidRPr="00081CA2" w:rsidRDefault="00194FD5" w:rsidP="00081CA2">
      <w:pPr>
        <w:pStyle w:val="Heading3"/>
      </w:pPr>
      <w:bookmarkStart w:id="3654" w:name="_Toc383331963"/>
      <w:bookmarkStart w:id="3655" w:name="_Toc30560660"/>
      <w:bookmarkStart w:id="3656" w:name="_Toc35830219"/>
      <w:bookmarkStart w:id="3657" w:name="_Toc160523867"/>
      <w:bookmarkStart w:id="3658" w:name="_Toc127463509"/>
      <w:bookmarkStart w:id="3659" w:name="_Toc127464601"/>
      <w:bookmarkStart w:id="3660" w:name="_Toc127465817"/>
      <w:bookmarkStart w:id="3661" w:name="_Toc129130472"/>
      <w:bookmarkStart w:id="3662" w:name="_Toc369768958"/>
      <w:bookmarkStart w:id="3663" w:name="_Toc369768985"/>
      <w:bookmarkStart w:id="3664" w:name="_Toc369769041"/>
      <w:bookmarkStart w:id="3665" w:name="_Toc369769745"/>
      <w:bookmarkStart w:id="3666" w:name="_Toc369774586"/>
      <w:r w:rsidRPr="00081CA2">
        <w:t>Control and Instrumentation</w:t>
      </w:r>
      <w:bookmarkEnd w:id="3654"/>
      <w:bookmarkEnd w:id="3655"/>
      <w:bookmarkEnd w:id="3656"/>
      <w:bookmarkEnd w:id="3657"/>
      <w:bookmarkEnd w:id="3658"/>
      <w:bookmarkEnd w:id="3659"/>
      <w:bookmarkEnd w:id="3660"/>
      <w:bookmarkEnd w:id="3661"/>
    </w:p>
    <w:p w14:paraId="11236C9B" w14:textId="77777777" w:rsidR="00194FD5" w:rsidRPr="00081CA2" w:rsidRDefault="00194FD5" w:rsidP="00081CA2">
      <w:r w:rsidRPr="00081CA2">
        <w:t xml:space="preserve">The battery and charger system shall have a local control panel to show the status of the key parameters and mode of operation of the system.  </w:t>
      </w:r>
      <w:bookmarkStart w:id="3667" w:name="_Toc383331964"/>
      <w:bookmarkStart w:id="3668" w:name="_Toc30560661"/>
      <w:bookmarkStart w:id="3669" w:name="_Toc35830220"/>
      <w:r w:rsidRPr="00081CA2">
        <w:t xml:space="preserve">A mimic diagram shall be mounted on the front panel and shall clearly display the main circuit in relation to the various switching equipment.  Each of the two rectifier cubicles shall contain at least the following indications/meters:  </w:t>
      </w:r>
    </w:p>
    <w:p w14:paraId="170A3C72" w14:textId="77777777" w:rsidR="00194FD5" w:rsidRPr="00081CA2" w:rsidRDefault="00194FD5" w:rsidP="00081CA2">
      <w:pPr>
        <w:pStyle w:val="ListParagraph"/>
        <w:numPr>
          <w:ilvl w:val="0"/>
          <w:numId w:val="252"/>
        </w:numPr>
      </w:pPr>
      <w:r w:rsidRPr="00081CA2">
        <w:t xml:space="preserve">DC output voltmeter.  </w:t>
      </w:r>
    </w:p>
    <w:p w14:paraId="7EBD957C" w14:textId="77777777" w:rsidR="00194FD5" w:rsidRPr="00081CA2" w:rsidRDefault="00194FD5" w:rsidP="00081CA2">
      <w:pPr>
        <w:pStyle w:val="ListParagraph"/>
        <w:numPr>
          <w:ilvl w:val="0"/>
          <w:numId w:val="252"/>
        </w:numPr>
      </w:pPr>
      <w:r w:rsidRPr="00081CA2">
        <w:t xml:space="preserve">Ammeters for charger current output &amp; battery current.  </w:t>
      </w:r>
    </w:p>
    <w:p w14:paraId="4A1CBF77" w14:textId="77777777" w:rsidR="00194FD5" w:rsidRPr="00081CA2" w:rsidRDefault="00194FD5" w:rsidP="00081CA2">
      <w:pPr>
        <w:pStyle w:val="ListParagraph"/>
        <w:numPr>
          <w:ilvl w:val="0"/>
          <w:numId w:val="252"/>
        </w:numPr>
      </w:pPr>
      <w:r w:rsidRPr="00081CA2">
        <w:t xml:space="preserve">LED indications for:  </w:t>
      </w:r>
    </w:p>
    <w:p w14:paraId="0E76585F" w14:textId="77777777" w:rsidR="00B3211D" w:rsidRPr="00081CA2" w:rsidRDefault="00B3211D" w:rsidP="00081CA2">
      <w:pPr>
        <w:pStyle w:val="ListParagraph"/>
        <w:numPr>
          <w:ilvl w:val="1"/>
          <w:numId w:val="253"/>
        </w:numPr>
        <w:ind w:left="1418"/>
      </w:pPr>
      <w:r w:rsidRPr="00081CA2">
        <w:t>Fuse box / Charger input/output CB ON/OFF</w:t>
      </w:r>
    </w:p>
    <w:p w14:paraId="4BEA172A" w14:textId="02479045" w:rsidR="00194FD5" w:rsidRPr="00081CA2" w:rsidRDefault="00194FD5" w:rsidP="00081CA2">
      <w:pPr>
        <w:pStyle w:val="ListParagraph"/>
        <w:numPr>
          <w:ilvl w:val="1"/>
          <w:numId w:val="253"/>
        </w:numPr>
        <w:ind w:left="1418"/>
      </w:pPr>
      <w:r w:rsidRPr="00081CA2">
        <w:t xml:space="preserve">Charger on.  </w:t>
      </w:r>
    </w:p>
    <w:p w14:paraId="6E87856A" w14:textId="77777777" w:rsidR="00194FD5" w:rsidRPr="00081CA2" w:rsidRDefault="00194FD5" w:rsidP="00081CA2">
      <w:pPr>
        <w:pStyle w:val="ListParagraph"/>
        <w:numPr>
          <w:ilvl w:val="1"/>
          <w:numId w:val="253"/>
        </w:numPr>
        <w:ind w:left="1418"/>
      </w:pPr>
      <w:r w:rsidRPr="00081CA2">
        <w:t xml:space="preserve">Float mode.  </w:t>
      </w:r>
    </w:p>
    <w:p w14:paraId="60162792" w14:textId="77777777" w:rsidR="00194FD5" w:rsidRPr="00081CA2" w:rsidRDefault="00194FD5" w:rsidP="00081CA2">
      <w:pPr>
        <w:pStyle w:val="ListParagraph"/>
        <w:numPr>
          <w:ilvl w:val="1"/>
          <w:numId w:val="253"/>
        </w:numPr>
        <w:ind w:left="1418"/>
      </w:pPr>
      <w:r w:rsidRPr="00081CA2">
        <w:t xml:space="preserve">Boost mode.  </w:t>
      </w:r>
    </w:p>
    <w:p w14:paraId="4CF8F3D0" w14:textId="77777777" w:rsidR="00194FD5" w:rsidRPr="00081CA2" w:rsidRDefault="00194FD5" w:rsidP="00081CA2">
      <w:pPr>
        <w:pStyle w:val="ListParagraph"/>
        <w:numPr>
          <w:ilvl w:val="1"/>
          <w:numId w:val="253"/>
        </w:numPr>
        <w:ind w:left="1418"/>
      </w:pPr>
      <w:r w:rsidRPr="00081CA2">
        <w:t xml:space="preserve">Under voltage.  </w:t>
      </w:r>
    </w:p>
    <w:p w14:paraId="05AE625C" w14:textId="77777777" w:rsidR="00194FD5" w:rsidRPr="00081CA2" w:rsidRDefault="00194FD5" w:rsidP="00081CA2">
      <w:pPr>
        <w:pStyle w:val="ListParagraph"/>
        <w:numPr>
          <w:ilvl w:val="1"/>
          <w:numId w:val="253"/>
        </w:numPr>
        <w:ind w:left="1418"/>
      </w:pPr>
      <w:r w:rsidRPr="00081CA2">
        <w:t xml:space="preserve">Over voltage.  </w:t>
      </w:r>
    </w:p>
    <w:p w14:paraId="0E001733" w14:textId="77777777" w:rsidR="00194FD5" w:rsidRPr="00081CA2" w:rsidRDefault="00194FD5" w:rsidP="00081CA2">
      <w:pPr>
        <w:pStyle w:val="ListParagraph"/>
        <w:numPr>
          <w:ilvl w:val="1"/>
          <w:numId w:val="253"/>
        </w:numPr>
        <w:ind w:left="1418"/>
      </w:pPr>
      <w:r w:rsidRPr="00081CA2">
        <w:t xml:space="preserve">Current limit.  </w:t>
      </w:r>
    </w:p>
    <w:p w14:paraId="3486C6B6" w14:textId="77777777" w:rsidR="00194FD5" w:rsidRPr="00081CA2" w:rsidRDefault="00194FD5" w:rsidP="00081CA2">
      <w:pPr>
        <w:pStyle w:val="ListParagraph"/>
        <w:numPr>
          <w:ilvl w:val="1"/>
          <w:numId w:val="253"/>
        </w:numPr>
        <w:ind w:left="1418"/>
      </w:pPr>
      <w:r w:rsidRPr="00081CA2">
        <w:t xml:space="preserve">Chargers fail.  </w:t>
      </w:r>
    </w:p>
    <w:p w14:paraId="3181FD06" w14:textId="77777777" w:rsidR="00194FD5" w:rsidRPr="00081CA2" w:rsidRDefault="00194FD5" w:rsidP="00081CA2">
      <w:pPr>
        <w:pStyle w:val="ListParagraph"/>
        <w:numPr>
          <w:ilvl w:val="0"/>
          <w:numId w:val="252"/>
        </w:numPr>
      </w:pPr>
      <w:r w:rsidRPr="00081CA2">
        <w:t xml:space="preserve">Circuit breakers for rectifiers shall be electrically operated with provision to be controlled:  </w:t>
      </w:r>
    </w:p>
    <w:p w14:paraId="62D49EE7" w14:textId="77777777" w:rsidR="00194FD5" w:rsidRPr="00081CA2" w:rsidRDefault="00194FD5" w:rsidP="00081CA2">
      <w:pPr>
        <w:pStyle w:val="ListParagraph"/>
        <w:numPr>
          <w:ilvl w:val="1"/>
          <w:numId w:val="253"/>
        </w:numPr>
        <w:ind w:left="1418"/>
      </w:pPr>
      <w:r w:rsidRPr="00081CA2">
        <w:t>Individually, from the board.</w:t>
      </w:r>
    </w:p>
    <w:p w14:paraId="11E0E7F3" w14:textId="77777777" w:rsidR="00194FD5" w:rsidRPr="00081CA2" w:rsidRDefault="00194FD5" w:rsidP="00081CA2">
      <w:pPr>
        <w:pStyle w:val="ListParagraph"/>
        <w:numPr>
          <w:ilvl w:val="1"/>
          <w:numId w:val="253"/>
        </w:numPr>
        <w:ind w:left="1418"/>
      </w:pPr>
      <w:r w:rsidRPr="00081CA2">
        <w:t xml:space="preserve">Remotely.  </w:t>
      </w:r>
    </w:p>
    <w:p w14:paraId="7C2F1B8F" w14:textId="77777777" w:rsidR="00194FD5" w:rsidRPr="00081CA2" w:rsidRDefault="00194FD5" w:rsidP="00081CA2">
      <w:pPr>
        <w:pStyle w:val="Heading2"/>
      </w:pPr>
      <w:bookmarkStart w:id="3670" w:name="_Ref32373819"/>
      <w:bookmarkStart w:id="3671" w:name="_Toc160523868"/>
      <w:bookmarkStart w:id="3672" w:name="_Toc115944121"/>
      <w:bookmarkStart w:id="3673" w:name="_Toc127463510"/>
      <w:bookmarkStart w:id="3674" w:name="_Toc127464602"/>
      <w:bookmarkStart w:id="3675" w:name="_Toc127465818"/>
      <w:bookmarkStart w:id="3676" w:name="_Toc129130473"/>
      <w:r w:rsidRPr="00081CA2">
        <w:t>Construction</w:t>
      </w:r>
      <w:bookmarkEnd w:id="3670"/>
      <w:bookmarkEnd w:id="3671"/>
      <w:bookmarkEnd w:id="3672"/>
      <w:bookmarkEnd w:id="3673"/>
      <w:bookmarkEnd w:id="3674"/>
      <w:bookmarkEnd w:id="3675"/>
      <w:bookmarkEnd w:id="3676"/>
    </w:p>
    <w:p w14:paraId="36412553" w14:textId="77777777" w:rsidR="00194FD5" w:rsidRPr="00081CA2" w:rsidRDefault="00194FD5" w:rsidP="00081CA2">
      <w:r w:rsidRPr="00081CA2">
        <w:t xml:space="preserve">The cubicles shall be completely self -supporting, made of a required number of standardized, prefabricated, vertical sections bolted together to form indoor metal clad, dust-proof rigid unit, degree of protection IP54.  The cubicles shall be free standing, equipped with bottom frames suitable for bolting to the floor.  Sheet steel thickness shall not be less than 2 mm.  The switchboard and charger cubicles shall be vermin and termite proof. Hinged doors shall be provided to provide easy access to equipment contained within the cubicle.  The hinged doors shall be of the lift-off type, secured with integral handles provided with locks and shall be flush fitting and sealed with a gasket made of rubber or other approved material to prevent the ingress of dust.  Cubicles and doors shall be structurally stiff and braced to withstand twisting without distortion. The cubicle shall be designed for cable entry from the bottom rear and equipped with glands suitable for all incoming and outgoing cables.  Adequate working clearance shall be maintained inside the cubicles. The main switchgear and distribution board shall be provided with a copper earth bus of the size not less than 100 mm2 and in cases where two or more cubicles are installed adjacent to each other this earth bar shall be continuous. A light suitably positioned to ensure even illumination </w:t>
      </w:r>
      <w:r w:rsidRPr="00081CA2">
        <w:lastRenderedPageBreak/>
        <w:t>of the entire panel shall be provided inside each cubicle as well as 1-phase, 10 A, socket-outlet of the same type as other outlets in the installation.</w:t>
      </w:r>
    </w:p>
    <w:p w14:paraId="7C41BC09" w14:textId="77777777" w:rsidR="00194FD5" w:rsidRPr="00081CA2" w:rsidRDefault="00194FD5" w:rsidP="00081CA2">
      <w:pPr>
        <w:pStyle w:val="Heading2"/>
      </w:pPr>
      <w:bookmarkStart w:id="3677" w:name="_Toc160523869"/>
      <w:bookmarkEnd w:id="3662"/>
      <w:bookmarkEnd w:id="3663"/>
      <w:bookmarkEnd w:id="3664"/>
      <w:bookmarkEnd w:id="3665"/>
      <w:bookmarkEnd w:id="3666"/>
      <w:bookmarkEnd w:id="3667"/>
      <w:bookmarkEnd w:id="3668"/>
      <w:bookmarkEnd w:id="3669"/>
      <w:r w:rsidRPr="00081CA2">
        <w:t xml:space="preserve"> </w:t>
      </w:r>
      <w:bookmarkStart w:id="3678" w:name="_Toc115944122"/>
      <w:bookmarkStart w:id="3679" w:name="_Toc127463511"/>
      <w:bookmarkStart w:id="3680" w:name="_Toc127464603"/>
      <w:bookmarkStart w:id="3681" w:name="_Toc127465819"/>
      <w:bookmarkStart w:id="3682" w:name="_Toc129130474"/>
      <w:r w:rsidRPr="00081CA2">
        <w:t>48V DC distribution board</w:t>
      </w:r>
      <w:bookmarkEnd w:id="3677"/>
      <w:r w:rsidRPr="00081CA2">
        <w:t xml:space="preserve"> in Control building</w:t>
      </w:r>
      <w:bookmarkEnd w:id="3678"/>
      <w:bookmarkEnd w:id="3679"/>
      <w:bookmarkEnd w:id="3680"/>
      <w:bookmarkEnd w:id="3681"/>
      <w:bookmarkEnd w:id="3682"/>
    </w:p>
    <w:p w14:paraId="00D7B224" w14:textId="77777777" w:rsidR="00194FD5" w:rsidRPr="00081CA2" w:rsidRDefault="00194FD5" w:rsidP="00081CA2">
      <w:r w:rsidRPr="00081CA2">
        <w:t xml:space="preserve">The 48 V dc distribution boards in Control building shall supply power to telecommunications equipment.  The board shall be composed of standard cubicle of approved construction.  The bus bars shall be made of copper painted with suitable paint while all connection points shall be tin-plated.  The bus bars shall be supported by insulators having high mechanical and electrical strength, sufficient creep age distance and shall be able to withstand all short-circuit conditions without damage.  To ensure maximum safety to personnel, the bus bars shall be completely insulated at the front.  The bus bar shall be supervised by an under-voltage relay to be set at 80% of rated voltage with time delay between 0-5 seconds.  Switching of the outgoing feeders shall be affected by two poles, manually operated miniature circuit breakers.  The miniature circuit breakers shall be equipped with an adjustable, temperature compensated thermal overload and an adjustable magnetic instantaneous over current release for automatic tripping.  The short circuit rating shall be adequate to protect each circuit against the effects of a fault at the outgoing terminal of the unit.  Auxiliary contacts shall be provided on each circuit breaker for </w:t>
      </w:r>
      <w:proofErr w:type="spellStart"/>
      <w:r w:rsidRPr="00081CA2">
        <w:t>signalling</w:t>
      </w:r>
      <w:proofErr w:type="spellEnd"/>
      <w:r w:rsidRPr="00081CA2">
        <w:t xml:space="preserve"> circuits. The Contractor shall submit a calculation of selectivity between all protective devices in a circuit for all 48 V dc feeders to the Engineer for approval.  Time delayed releases shall be used wherever necessary to provide proper selectivity between circuit breakers of a circuit.  Resetting shall also be provided.  The above-mentioned protective devices shall withstand the specified short currents.  Auxiliary contacts shall be provided on each circuit breaker for </w:t>
      </w:r>
      <w:proofErr w:type="spellStart"/>
      <w:r w:rsidRPr="00081CA2">
        <w:t>signalling</w:t>
      </w:r>
      <w:proofErr w:type="spellEnd"/>
      <w:r w:rsidRPr="00081CA2">
        <w:t xml:space="preserve"> circuits.  The number of spare ways for future loads shall be at least 100 per cent of the number required for the specified loads. </w:t>
      </w:r>
      <w:bookmarkStart w:id="3683" w:name="_Toc31160859"/>
      <w:bookmarkStart w:id="3684" w:name="_Toc526644341"/>
      <w:bookmarkStart w:id="3685" w:name="_Toc405793533"/>
      <w:bookmarkStart w:id="3686" w:name="_Toc115944123"/>
      <w:bookmarkEnd w:id="3683"/>
    </w:p>
    <w:p w14:paraId="6DD9AEC5" w14:textId="77777777" w:rsidR="00194FD5" w:rsidRPr="00081CA2" w:rsidRDefault="00194FD5" w:rsidP="00081CA2">
      <w:pPr>
        <w:pStyle w:val="Heading2"/>
      </w:pPr>
      <w:bookmarkStart w:id="3687" w:name="_Toc127463512"/>
      <w:bookmarkStart w:id="3688" w:name="_Toc127464604"/>
      <w:bookmarkStart w:id="3689" w:name="_Toc127465820"/>
      <w:bookmarkStart w:id="3690" w:name="_Toc129130475"/>
      <w:r w:rsidRPr="00081CA2">
        <w:t>Recommended Spare Parts</w:t>
      </w:r>
      <w:bookmarkEnd w:id="3684"/>
      <w:bookmarkEnd w:id="3685"/>
      <w:bookmarkEnd w:id="3686"/>
      <w:bookmarkEnd w:id="3687"/>
      <w:bookmarkEnd w:id="3688"/>
      <w:bookmarkEnd w:id="3689"/>
      <w:bookmarkEnd w:id="3690"/>
    </w:p>
    <w:p w14:paraId="5312B566" w14:textId="77777777" w:rsidR="00194FD5" w:rsidRPr="00081CA2" w:rsidRDefault="00194FD5" w:rsidP="00081CA2">
      <w:r w:rsidRPr="00081CA2">
        <w:t xml:space="preserve">Spare parts as specified in the Price Schedules. </w:t>
      </w:r>
    </w:p>
    <w:p w14:paraId="0FC5FCC6" w14:textId="77777777" w:rsidR="00194FD5" w:rsidRPr="00081CA2" w:rsidRDefault="00194FD5" w:rsidP="00081CA2">
      <w:pPr>
        <w:pStyle w:val="Heading2"/>
      </w:pPr>
      <w:bookmarkStart w:id="3691" w:name="_Toc115944124"/>
      <w:bookmarkStart w:id="3692" w:name="_Toc127463513"/>
      <w:bookmarkStart w:id="3693" w:name="_Toc127464605"/>
      <w:bookmarkStart w:id="3694" w:name="_Toc127465821"/>
      <w:bookmarkStart w:id="3695" w:name="_Toc129130476"/>
      <w:r w:rsidRPr="00081CA2">
        <w:t>Tests</w:t>
      </w:r>
      <w:bookmarkEnd w:id="3691"/>
      <w:bookmarkEnd w:id="3692"/>
      <w:bookmarkEnd w:id="3693"/>
      <w:bookmarkEnd w:id="3694"/>
      <w:bookmarkEnd w:id="3695"/>
    </w:p>
    <w:p w14:paraId="397EEEEE" w14:textId="77777777" w:rsidR="00194FD5" w:rsidRPr="00081CA2" w:rsidRDefault="00194FD5" w:rsidP="00081CA2">
      <w:r w:rsidRPr="00081CA2">
        <w:t>The Supplier must submit, for KETRACO's review, a test program developed to prove the compliance of the equipment with specification that shall include the following (not limitative):</w:t>
      </w:r>
    </w:p>
    <w:p w14:paraId="55A0E060" w14:textId="77777777" w:rsidR="00194FD5" w:rsidRPr="00081CA2" w:rsidRDefault="00194FD5" w:rsidP="00081CA2">
      <w:pPr>
        <w:pStyle w:val="ListParagraph"/>
        <w:numPr>
          <w:ilvl w:val="0"/>
          <w:numId w:val="254"/>
        </w:numPr>
      </w:pPr>
      <w:r w:rsidRPr="00081CA2">
        <w:t>Verification of technical characteristics and operation</w:t>
      </w:r>
    </w:p>
    <w:p w14:paraId="17CC9A65" w14:textId="77777777" w:rsidR="00194FD5" w:rsidRPr="00081CA2" w:rsidRDefault="00194FD5" w:rsidP="00081CA2">
      <w:pPr>
        <w:pStyle w:val="ListParagraph"/>
        <w:numPr>
          <w:ilvl w:val="0"/>
          <w:numId w:val="254"/>
        </w:numPr>
      </w:pPr>
      <w:r w:rsidRPr="00081CA2">
        <w:t>Continuity test of all circuits</w:t>
      </w:r>
    </w:p>
    <w:p w14:paraId="1F4BCE2A" w14:textId="77777777" w:rsidR="00194FD5" w:rsidRPr="00081CA2" w:rsidRDefault="00194FD5" w:rsidP="00081CA2">
      <w:pPr>
        <w:pStyle w:val="ListParagraph"/>
        <w:numPr>
          <w:ilvl w:val="0"/>
          <w:numId w:val="254"/>
        </w:numPr>
      </w:pPr>
      <w:r w:rsidRPr="00081CA2">
        <w:t>Dielectric test of all wiring, devices and components</w:t>
      </w:r>
    </w:p>
    <w:p w14:paraId="3A30E0F3" w14:textId="77777777" w:rsidR="00194FD5" w:rsidRPr="00081CA2" w:rsidRDefault="00194FD5" w:rsidP="00081CA2">
      <w:pPr>
        <w:pStyle w:val="ListParagraph"/>
        <w:numPr>
          <w:ilvl w:val="0"/>
          <w:numId w:val="254"/>
        </w:numPr>
      </w:pPr>
      <w:r w:rsidRPr="00081CA2">
        <w:t>Polarity test of auxiliary transformers</w:t>
      </w:r>
    </w:p>
    <w:p w14:paraId="00328CE5" w14:textId="77777777" w:rsidR="00194FD5" w:rsidRPr="00081CA2" w:rsidRDefault="00194FD5" w:rsidP="00081CA2">
      <w:pPr>
        <w:pStyle w:val="ListParagraph"/>
        <w:numPr>
          <w:ilvl w:val="0"/>
          <w:numId w:val="254"/>
        </w:numPr>
      </w:pPr>
      <w:r w:rsidRPr="00081CA2">
        <w:t>Protection devices and instruments setting verification</w:t>
      </w:r>
    </w:p>
    <w:p w14:paraId="2E53CCAA" w14:textId="77777777" w:rsidR="00194FD5" w:rsidRPr="00081CA2" w:rsidRDefault="00194FD5" w:rsidP="00081CA2">
      <w:pPr>
        <w:pStyle w:val="ListParagraph"/>
        <w:numPr>
          <w:ilvl w:val="0"/>
          <w:numId w:val="254"/>
        </w:numPr>
      </w:pPr>
      <w:r w:rsidRPr="00081CA2">
        <w:t>Functionality test of all control circuits with simulation of external circuits and equipment</w:t>
      </w:r>
    </w:p>
    <w:p w14:paraId="5FDF5453" w14:textId="77777777" w:rsidR="00194FD5" w:rsidRPr="00081CA2" w:rsidRDefault="00194FD5" w:rsidP="00081CA2">
      <w:pPr>
        <w:pStyle w:val="ListParagraph"/>
        <w:numPr>
          <w:ilvl w:val="0"/>
          <w:numId w:val="254"/>
        </w:numPr>
      </w:pPr>
      <w:r w:rsidRPr="00081CA2">
        <w:t>Test to demonstrate the capacity, current and voltage discharge performance under site environment conditions.</w:t>
      </w:r>
    </w:p>
    <w:p w14:paraId="15B2CFB8" w14:textId="77777777" w:rsidR="00194FD5" w:rsidRPr="00081CA2" w:rsidRDefault="00194FD5" w:rsidP="00081CA2">
      <w:pPr>
        <w:pStyle w:val="ListParagraph"/>
        <w:numPr>
          <w:ilvl w:val="0"/>
          <w:numId w:val="254"/>
        </w:numPr>
      </w:pPr>
      <w:r w:rsidRPr="00081CA2">
        <w:t xml:space="preserve">Current </w:t>
      </w:r>
      <w:proofErr w:type="gramStart"/>
      <w:r w:rsidRPr="00081CA2">
        <w:t>withstand</w:t>
      </w:r>
      <w:proofErr w:type="gramEnd"/>
      <w:r w:rsidRPr="00081CA2">
        <w:t xml:space="preserve"> ability of battery connectors.</w:t>
      </w:r>
    </w:p>
    <w:p w14:paraId="07D777F9" w14:textId="77777777" w:rsidR="00194FD5" w:rsidRPr="00081CA2" w:rsidRDefault="00194FD5" w:rsidP="00081CA2">
      <w:r w:rsidRPr="00081CA2">
        <w:t xml:space="preserve">FAT inspection is repetition of Routine test. The Employer reserves the right to witness all or part of the tests. </w:t>
      </w:r>
    </w:p>
    <w:p w14:paraId="702252C9" w14:textId="77777777" w:rsidR="00194FD5" w:rsidRPr="00081CA2" w:rsidRDefault="00194FD5" w:rsidP="00081CA2">
      <w:r w:rsidRPr="00081CA2">
        <w:t>The following lists of tests do not restrict KETRACO right to call for further tests if he considers these necessary.</w:t>
      </w:r>
    </w:p>
    <w:p w14:paraId="6FCEE639" w14:textId="77777777" w:rsidR="00194FD5" w:rsidRPr="00081CA2" w:rsidRDefault="00194FD5" w:rsidP="00081CA2">
      <w:pPr>
        <w:pStyle w:val="Heading3"/>
      </w:pPr>
      <w:bookmarkStart w:id="3696" w:name="_Toc127463514"/>
      <w:bookmarkStart w:id="3697" w:name="_Toc127464606"/>
      <w:bookmarkStart w:id="3698" w:name="_Toc127465822"/>
      <w:bookmarkStart w:id="3699" w:name="_Toc129130477"/>
      <w:r w:rsidRPr="00081CA2">
        <w:lastRenderedPageBreak/>
        <w:t>Type Test</w:t>
      </w:r>
      <w:bookmarkEnd w:id="3696"/>
      <w:bookmarkEnd w:id="3697"/>
      <w:bookmarkEnd w:id="3698"/>
      <w:bookmarkEnd w:id="3699"/>
    </w:p>
    <w:p w14:paraId="6F6306A0" w14:textId="77777777" w:rsidR="00194FD5" w:rsidRPr="00081CA2" w:rsidRDefault="00194FD5" w:rsidP="00081CA2">
      <w:r w:rsidRPr="00081CA2">
        <w:t>Type test shall be performed on each type and rating of the specified equipment with the purpose of proving its properties. - The following type tests shall be performed:</w:t>
      </w:r>
    </w:p>
    <w:p w14:paraId="450213F2" w14:textId="77777777" w:rsidR="00194FD5" w:rsidRPr="00081CA2" w:rsidRDefault="00194FD5" w:rsidP="00081CA2">
      <w:pPr>
        <w:pStyle w:val="ListParagraph"/>
        <w:numPr>
          <w:ilvl w:val="0"/>
          <w:numId w:val="255"/>
        </w:numPr>
      </w:pPr>
      <w:r w:rsidRPr="00081CA2">
        <w:t>Testing of breaking and making capacity of circuit breaker and fuses (breaking capacity);</w:t>
      </w:r>
    </w:p>
    <w:p w14:paraId="7BC41370" w14:textId="77777777" w:rsidR="00194FD5" w:rsidRPr="00081CA2" w:rsidRDefault="00194FD5" w:rsidP="00081CA2">
      <w:pPr>
        <w:pStyle w:val="ListParagraph"/>
        <w:numPr>
          <w:ilvl w:val="0"/>
          <w:numId w:val="255"/>
        </w:numPr>
      </w:pPr>
      <w:r w:rsidRPr="00081CA2">
        <w:t>Testing of current-time characteristics of protective releases on circuit breakers and of fuses, verification of selectivity of different elements.</w:t>
      </w:r>
    </w:p>
    <w:p w14:paraId="2C2A9870" w14:textId="77777777" w:rsidR="00194FD5" w:rsidRPr="00081CA2" w:rsidRDefault="00194FD5" w:rsidP="00081CA2">
      <w:pPr>
        <w:pStyle w:val="ListParagraph"/>
        <w:numPr>
          <w:ilvl w:val="0"/>
          <w:numId w:val="255"/>
        </w:numPr>
      </w:pPr>
      <w:r w:rsidRPr="00081CA2">
        <w:t>Temperature rise test(s).</w:t>
      </w:r>
    </w:p>
    <w:p w14:paraId="7926D820" w14:textId="77777777" w:rsidR="00194FD5" w:rsidRPr="00081CA2" w:rsidRDefault="00194FD5" w:rsidP="00081CA2">
      <w:pPr>
        <w:pStyle w:val="Heading3"/>
      </w:pPr>
      <w:bookmarkStart w:id="3700" w:name="_Toc127463515"/>
      <w:bookmarkStart w:id="3701" w:name="_Toc127464607"/>
      <w:bookmarkStart w:id="3702" w:name="_Toc127465823"/>
      <w:bookmarkStart w:id="3703" w:name="_Toc129130478"/>
      <w:r w:rsidRPr="00081CA2">
        <w:t>Routine Tests</w:t>
      </w:r>
      <w:bookmarkEnd w:id="3700"/>
      <w:bookmarkEnd w:id="3701"/>
      <w:bookmarkEnd w:id="3702"/>
      <w:bookmarkEnd w:id="3703"/>
    </w:p>
    <w:p w14:paraId="623E42DA" w14:textId="77777777" w:rsidR="00194FD5" w:rsidRPr="00081CA2" w:rsidRDefault="00194FD5" w:rsidP="00081CA2">
      <w:r w:rsidRPr="00081CA2">
        <w:t>Routine tests shall be performed on each piece of equipment to be supplied for the purpose of revealing faults in material or construction. They shall not impair the properties and reliability of any part being tested or reduce its lifetime. The following routine tests shall be performed:</w:t>
      </w:r>
    </w:p>
    <w:p w14:paraId="09978F86" w14:textId="77777777" w:rsidR="00194FD5" w:rsidRPr="00081CA2" w:rsidRDefault="00194FD5" w:rsidP="00081CA2">
      <w:pPr>
        <w:pStyle w:val="ListParagraph"/>
        <w:numPr>
          <w:ilvl w:val="0"/>
          <w:numId w:val="256"/>
        </w:numPr>
      </w:pPr>
      <w:r w:rsidRPr="00081CA2">
        <w:t>Visual checking of all the equipment to verify conformity with the specifications;</w:t>
      </w:r>
    </w:p>
    <w:p w14:paraId="1669B17E" w14:textId="77777777" w:rsidR="00194FD5" w:rsidRPr="00081CA2" w:rsidRDefault="00194FD5" w:rsidP="00081CA2">
      <w:pPr>
        <w:pStyle w:val="ListParagraph"/>
        <w:numPr>
          <w:ilvl w:val="0"/>
          <w:numId w:val="256"/>
        </w:numPr>
      </w:pPr>
      <w:r w:rsidRPr="00081CA2">
        <w:t>Visual checking of all the equipment to verify conformity with the specifications;</w:t>
      </w:r>
    </w:p>
    <w:p w14:paraId="6FCAEFE2" w14:textId="77777777" w:rsidR="00194FD5" w:rsidRPr="00081CA2" w:rsidRDefault="00194FD5" w:rsidP="00081CA2">
      <w:pPr>
        <w:pStyle w:val="ListParagraph"/>
        <w:numPr>
          <w:ilvl w:val="0"/>
          <w:numId w:val="256"/>
        </w:numPr>
      </w:pPr>
      <w:r w:rsidRPr="00081CA2">
        <w:t>Power frequency withstand voltage test for all LVAC equipment with 2500V, 1 min and for all DC equipment with 1500V, 1 min.</w:t>
      </w:r>
    </w:p>
    <w:p w14:paraId="5761AB62" w14:textId="77777777" w:rsidR="00194FD5" w:rsidRPr="00081CA2" w:rsidRDefault="00194FD5" w:rsidP="00081CA2">
      <w:pPr>
        <w:pStyle w:val="ListParagraph"/>
        <w:numPr>
          <w:ilvl w:val="0"/>
          <w:numId w:val="256"/>
        </w:numPr>
      </w:pPr>
      <w:r w:rsidRPr="00081CA2">
        <w:t>Electrical test of charging rectifier to check the automatic current limitation, trickle and boost charging, ripple and manual control</w:t>
      </w:r>
    </w:p>
    <w:p w14:paraId="58F8B939" w14:textId="77777777" w:rsidR="00194FD5" w:rsidRPr="00081CA2" w:rsidRDefault="00194FD5" w:rsidP="00081CA2">
      <w:pPr>
        <w:pStyle w:val="Heading3"/>
      </w:pPr>
      <w:bookmarkStart w:id="3704" w:name="_Toc127463516"/>
      <w:bookmarkStart w:id="3705" w:name="_Toc127464608"/>
      <w:bookmarkStart w:id="3706" w:name="_Toc127465824"/>
      <w:bookmarkStart w:id="3707" w:name="_Toc129130479"/>
      <w:r w:rsidRPr="00081CA2">
        <w:t>Operational test</w:t>
      </w:r>
      <w:bookmarkEnd w:id="3704"/>
      <w:bookmarkEnd w:id="3705"/>
      <w:bookmarkEnd w:id="3706"/>
      <w:bookmarkEnd w:id="3707"/>
    </w:p>
    <w:p w14:paraId="58E6ABC1" w14:textId="77777777" w:rsidR="00194FD5" w:rsidRPr="00081CA2" w:rsidRDefault="00194FD5" w:rsidP="00081CA2">
      <w:r w:rsidRPr="00081CA2">
        <w:t xml:space="preserve">Details of all necessary pre-energization and commissioning tests shall be submitted for approval prior to the tests being performed, together with any supporting explanatory documentation such as “Installation, Operation and Maintenance manuals”.  </w:t>
      </w:r>
    </w:p>
    <w:p w14:paraId="2457E21B" w14:textId="77777777" w:rsidR="00194FD5" w:rsidRPr="00081CA2" w:rsidRDefault="00194FD5" w:rsidP="00081CA2">
      <w:pPr>
        <w:pStyle w:val="Heading3"/>
      </w:pPr>
      <w:bookmarkStart w:id="3708" w:name="_Toc127463517"/>
      <w:bookmarkStart w:id="3709" w:name="_Toc127464609"/>
      <w:bookmarkStart w:id="3710" w:name="_Toc127465825"/>
      <w:bookmarkStart w:id="3711" w:name="_Toc129130480"/>
      <w:r w:rsidRPr="00081CA2">
        <w:t>Site Tests</w:t>
      </w:r>
      <w:bookmarkEnd w:id="3708"/>
      <w:bookmarkEnd w:id="3709"/>
      <w:bookmarkEnd w:id="3710"/>
      <w:bookmarkEnd w:id="3711"/>
    </w:p>
    <w:p w14:paraId="5A89FB3A" w14:textId="77777777" w:rsidR="00194FD5" w:rsidRPr="00081CA2" w:rsidRDefault="00194FD5" w:rsidP="00081CA2">
      <w:r w:rsidRPr="00081CA2">
        <w:t xml:space="preserve">On arrival at the site and during and after completion of erection all items of equipment shall be inspected and tested to check quality, correct operation and correct installation of the equipment. The following tests shall be performed: </w:t>
      </w:r>
    </w:p>
    <w:p w14:paraId="7A77BC9A" w14:textId="77777777" w:rsidR="00194FD5" w:rsidRPr="00081CA2" w:rsidRDefault="00194FD5" w:rsidP="00081CA2">
      <w:pPr>
        <w:rPr>
          <w:b/>
          <w:bCs/>
        </w:rPr>
      </w:pPr>
      <w:r w:rsidRPr="00081CA2">
        <w:rPr>
          <w:b/>
          <w:bCs/>
        </w:rPr>
        <w:t>Batteries:</w:t>
      </w:r>
    </w:p>
    <w:p w14:paraId="5E8B6CA9" w14:textId="77777777" w:rsidR="00194FD5" w:rsidRPr="00081CA2" w:rsidRDefault="00194FD5" w:rsidP="00081CA2">
      <w:pPr>
        <w:pStyle w:val="ListParagraph"/>
        <w:numPr>
          <w:ilvl w:val="0"/>
          <w:numId w:val="257"/>
        </w:numPr>
      </w:pPr>
      <w:r w:rsidRPr="00081CA2">
        <w:t xml:space="preserve">Verification of proper and complete erection of the batteries; </w:t>
      </w:r>
    </w:p>
    <w:p w14:paraId="25D46E08" w14:textId="77777777" w:rsidR="00194FD5" w:rsidRPr="00081CA2" w:rsidRDefault="00194FD5" w:rsidP="00081CA2">
      <w:pPr>
        <w:pStyle w:val="ListParagraph"/>
        <w:numPr>
          <w:ilvl w:val="0"/>
          <w:numId w:val="257"/>
        </w:numPr>
      </w:pPr>
      <w:r w:rsidRPr="00081CA2">
        <w:t xml:space="preserve">Checking of inter cell connections; </w:t>
      </w:r>
    </w:p>
    <w:p w14:paraId="618DEC31" w14:textId="77777777" w:rsidR="00194FD5" w:rsidRPr="00081CA2" w:rsidRDefault="00194FD5" w:rsidP="00081CA2">
      <w:pPr>
        <w:pStyle w:val="ListParagraph"/>
        <w:numPr>
          <w:ilvl w:val="0"/>
          <w:numId w:val="257"/>
        </w:numPr>
      </w:pPr>
      <w:r w:rsidRPr="00081CA2">
        <w:t xml:space="preserve">First filling with electrolyte and initial charging; </w:t>
      </w:r>
    </w:p>
    <w:p w14:paraId="1CAAF1FD" w14:textId="77777777" w:rsidR="00194FD5" w:rsidRPr="00081CA2" w:rsidRDefault="00194FD5" w:rsidP="00081CA2">
      <w:pPr>
        <w:pStyle w:val="ListParagraph"/>
        <w:numPr>
          <w:ilvl w:val="0"/>
          <w:numId w:val="257"/>
        </w:numPr>
      </w:pPr>
      <w:r w:rsidRPr="00081CA2">
        <w:t xml:space="preserve">Checking of electrolyte level and density; </w:t>
      </w:r>
    </w:p>
    <w:p w14:paraId="651236BF" w14:textId="77777777" w:rsidR="00194FD5" w:rsidRPr="00081CA2" w:rsidRDefault="00194FD5" w:rsidP="00081CA2">
      <w:pPr>
        <w:pStyle w:val="ListParagraph"/>
        <w:numPr>
          <w:ilvl w:val="0"/>
          <w:numId w:val="257"/>
        </w:numPr>
      </w:pPr>
      <w:r w:rsidRPr="00081CA2">
        <w:t xml:space="preserve">Checking of voltage of each cell after the charging; </w:t>
      </w:r>
    </w:p>
    <w:p w14:paraId="06CB344D" w14:textId="77777777" w:rsidR="00194FD5" w:rsidRPr="00081CA2" w:rsidRDefault="00194FD5" w:rsidP="00081CA2">
      <w:pPr>
        <w:pStyle w:val="ListParagraph"/>
        <w:numPr>
          <w:ilvl w:val="0"/>
          <w:numId w:val="257"/>
        </w:numPr>
      </w:pPr>
      <w:r w:rsidRPr="00081CA2">
        <w:t xml:space="preserve">Measuring of the insulation resistance to earth; </w:t>
      </w:r>
    </w:p>
    <w:p w14:paraId="3CA22B90" w14:textId="77777777" w:rsidR="00194FD5" w:rsidRPr="00081CA2" w:rsidRDefault="00194FD5" w:rsidP="00081CA2">
      <w:pPr>
        <w:pStyle w:val="ListParagraph"/>
        <w:numPr>
          <w:ilvl w:val="0"/>
          <w:numId w:val="257"/>
        </w:numPr>
      </w:pPr>
      <w:r w:rsidRPr="00081CA2">
        <w:t xml:space="preserve">Charge and discharge tests. </w:t>
      </w:r>
    </w:p>
    <w:p w14:paraId="346E18FE" w14:textId="77777777" w:rsidR="00194FD5" w:rsidRPr="00081CA2" w:rsidRDefault="00194FD5" w:rsidP="00081CA2">
      <w:pPr>
        <w:rPr>
          <w:b/>
          <w:bCs/>
        </w:rPr>
      </w:pPr>
      <w:r w:rsidRPr="00081CA2">
        <w:rPr>
          <w:b/>
          <w:bCs/>
        </w:rPr>
        <w:t xml:space="preserve">Chargers: </w:t>
      </w:r>
    </w:p>
    <w:p w14:paraId="7EC18E67" w14:textId="77777777" w:rsidR="00194FD5" w:rsidRPr="00081CA2" w:rsidRDefault="00194FD5" w:rsidP="00081CA2">
      <w:pPr>
        <w:pStyle w:val="ListParagraph"/>
        <w:numPr>
          <w:ilvl w:val="0"/>
          <w:numId w:val="258"/>
        </w:numPr>
      </w:pPr>
      <w:r w:rsidRPr="00081CA2">
        <w:t xml:space="preserve">Verification of proper and complete erection of chargers; </w:t>
      </w:r>
    </w:p>
    <w:p w14:paraId="62810638" w14:textId="77777777" w:rsidR="00194FD5" w:rsidRPr="00081CA2" w:rsidRDefault="00194FD5" w:rsidP="00081CA2">
      <w:pPr>
        <w:pStyle w:val="ListParagraph"/>
        <w:numPr>
          <w:ilvl w:val="0"/>
          <w:numId w:val="258"/>
        </w:numPr>
      </w:pPr>
      <w:r w:rsidRPr="00081CA2">
        <w:t xml:space="preserve">Verification of proper AC supply voltage, all connections; </w:t>
      </w:r>
    </w:p>
    <w:p w14:paraId="0AD8757A" w14:textId="77777777" w:rsidR="00194FD5" w:rsidRPr="00081CA2" w:rsidRDefault="00194FD5" w:rsidP="00081CA2">
      <w:pPr>
        <w:pStyle w:val="ListParagraph"/>
        <w:numPr>
          <w:ilvl w:val="0"/>
          <w:numId w:val="258"/>
        </w:numPr>
      </w:pPr>
      <w:r w:rsidRPr="00081CA2">
        <w:t xml:space="preserve">Measuring of insulation resistance to earth; </w:t>
      </w:r>
    </w:p>
    <w:p w14:paraId="2D1F88B6" w14:textId="77777777" w:rsidR="00194FD5" w:rsidRPr="00081CA2" w:rsidRDefault="00194FD5" w:rsidP="00081CA2">
      <w:pPr>
        <w:pStyle w:val="ListParagraph"/>
        <w:numPr>
          <w:ilvl w:val="0"/>
          <w:numId w:val="258"/>
        </w:numPr>
      </w:pPr>
      <w:r w:rsidRPr="00081CA2">
        <w:t xml:space="preserve">Checking of operation of chargers in each mode; </w:t>
      </w:r>
    </w:p>
    <w:p w14:paraId="2DCC7B38" w14:textId="77777777" w:rsidR="00194FD5" w:rsidRPr="00081CA2" w:rsidRDefault="00194FD5" w:rsidP="00081CA2">
      <w:pPr>
        <w:pStyle w:val="ListParagraph"/>
        <w:numPr>
          <w:ilvl w:val="0"/>
          <w:numId w:val="258"/>
        </w:numPr>
      </w:pPr>
      <w:r w:rsidRPr="00081CA2">
        <w:t xml:space="preserve">Checking of control, signaling and tripping circuits; </w:t>
      </w:r>
    </w:p>
    <w:p w14:paraId="189FE9AA" w14:textId="77777777" w:rsidR="00194FD5" w:rsidRPr="00081CA2" w:rsidRDefault="00194FD5" w:rsidP="00081CA2">
      <w:pPr>
        <w:pStyle w:val="ListParagraph"/>
        <w:numPr>
          <w:ilvl w:val="0"/>
          <w:numId w:val="258"/>
        </w:numPr>
      </w:pPr>
      <w:r w:rsidRPr="00081CA2">
        <w:t xml:space="preserve">Load voltage - characteristics. </w:t>
      </w:r>
    </w:p>
    <w:p w14:paraId="49D3DBD3" w14:textId="77777777" w:rsidR="00194FD5" w:rsidRPr="00081CA2" w:rsidRDefault="00194FD5" w:rsidP="00081CA2">
      <w:pPr>
        <w:rPr>
          <w:b/>
          <w:bCs/>
        </w:rPr>
      </w:pPr>
      <w:r w:rsidRPr="00081CA2">
        <w:rPr>
          <w:b/>
          <w:bCs/>
        </w:rPr>
        <w:lastRenderedPageBreak/>
        <w:t>LVAC and DC Switchgear:</w:t>
      </w:r>
    </w:p>
    <w:p w14:paraId="5FA508EA" w14:textId="77777777" w:rsidR="00194FD5" w:rsidRPr="00081CA2" w:rsidRDefault="00194FD5" w:rsidP="00081CA2">
      <w:pPr>
        <w:pStyle w:val="ListParagraph"/>
        <w:numPr>
          <w:ilvl w:val="0"/>
          <w:numId w:val="259"/>
        </w:numPr>
      </w:pPr>
      <w:r w:rsidRPr="00081CA2">
        <w:t xml:space="preserve">Verification of proper and complete erection; </w:t>
      </w:r>
    </w:p>
    <w:p w14:paraId="5953DBFD" w14:textId="77777777" w:rsidR="00194FD5" w:rsidRPr="00081CA2" w:rsidRDefault="00194FD5" w:rsidP="00081CA2">
      <w:pPr>
        <w:pStyle w:val="ListParagraph"/>
        <w:numPr>
          <w:ilvl w:val="0"/>
          <w:numId w:val="259"/>
        </w:numPr>
      </w:pPr>
      <w:r w:rsidRPr="00081CA2">
        <w:t xml:space="preserve">Checking of all connections. </w:t>
      </w:r>
    </w:p>
    <w:p w14:paraId="012B50BB" w14:textId="77777777" w:rsidR="00194FD5" w:rsidRPr="00081CA2" w:rsidRDefault="00194FD5" w:rsidP="00081CA2">
      <w:pPr>
        <w:pStyle w:val="ListParagraph"/>
        <w:numPr>
          <w:ilvl w:val="0"/>
          <w:numId w:val="259"/>
        </w:numPr>
      </w:pPr>
      <w:r w:rsidRPr="00081CA2">
        <w:t xml:space="preserve">Checking of labelling of the cubicles, fuses, circuit breakers, </w:t>
      </w:r>
      <w:proofErr w:type="spellStart"/>
      <w:r w:rsidRPr="00081CA2">
        <w:t>etc</w:t>
      </w:r>
      <w:proofErr w:type="spellEnd"/>
      <w:r w:rsidRPr="00081CA2">
        <w:t xml:space="preserve">; </w:t>
      </w:r>
    </w:p>
    <w:p w14:paraId="75C4C4E9" w14:textId="77777777" w:rsidR="00194FD5" w:rsidRPr="00081CA2" w:rsidRDefault="00194FD5" w:rsidP="00081CA2">
      <w:pPr>
        <w:pStyle w:val="ListParagraph"/>
        <w:numPr>
          <w:ilvl w:val="0"/>
          <w:numId w:val="259"/>
        </w:numPr>
      </w:pPr>
      <w:r w:rsidRPr="00081CA2">
        <w:t xml:space="preserve">Measuring of insulation resistance; </w:t>
      </w:r>
    </w:p>
    <w:p w14:paraId="18C31A94" w14:textId="77777777" w:rsidR="00194FD5" w:rsidRPr="00081CA2" w:rsidRDefault="00194FD5" w:rsidP="00081CA2">
      <w:pPr>
        <w:pStyle w:val="ListParagraph"/>
        <w:numPr>
          <w:ilvl w:val="0"/>
          <w:numId w:val="259"/>
        </w:numPr>
      </w:pPr>
      <w:r w:rsidRPr="00081CA2">
        <w:t xml:space="preserve">Operation checking of different elements such as contactors, relays, circuit breakers, signaling devices, etc. </w:t>
      </w:r>
    </w:p>
    <w:p w14:paraId="0FDF6F6B" w14:textId="77777777" w:rsidR="00194FD5" w:rsidRPr="00081CA2" w:rsidRDefault="00194FD5" w:rsidP="00081CA2">
      <w:pPr>
        <w:pStyle w:val="ListParagraph"/>
        <w:numPr>
          <w:ilvl w:val="0"/>
          <w:numId w:val="259"/>
        </w:numPr>
      </w:pPr>
      <w:r w:rsidRPr="00081CA2">
        <w:t>Commissioning tests shall be done according to a program agreed with KETRACO.</w:t>
      </w:r>
    </w:p>
    <w:p w14:paraId="09C21293" w14:textId="77777777" w:rsidR="00194FD5" w:rsidRPr="00081CA2" w:rsidRDefault="00194FD5" w:rsidP="00081CA2">
      <w:pPr>
        <w:pStyle w:val="Heading1"/>
      </w:pPr>
      <w:bookmarkStart w:id="3712" w:name="_Toc65594059"/>
      <w:bookmarkStart w:id="3713" w:name="_Toc115944125"/>
      <w:bookmarkStart w:id="3714" w:name="_Toc127463518"/>
      <w:bookmarkStart w:id="3715" w:name="_Toc127464610"/>
      <w:bookmarkStart w:id="3716" w:name="_Toc127465826"/>
      <w:bookmarkStart w:id="3717" w:name="_Toc129130481"/>
      <w:r w:rsidRPr="00081CA2">
        <w:t>Substation Earthing</w:t>
      </w:r>
      <w:bookmarkEnd w:id="3712"/>
      <w:bookmarkEnd w:id="3713"/>
      <w:bookmarkEnd w:id="3714"/>
      <w:bookmarkEnd w:id="3715"/>
      <w:bookmarkEnd w:id="3716"/>
      <w:bookmarkEnd w:id="3717"/>
    </w:p>
    <w:p w14:paraId="754F3571" w14:textId="77777777" w:rsidR="00194FD5" w:rsidRPr="00081CA2" w:rsidRDefault="00194FD5" w:rsidP="00081CA2">
      <w:pPr>
        <w:pStyle w:val="Heading2"/>
      </w:pPr>
      <w:bookmarkStart w:id="3718" w:name="_Toc31867362"/>
      <w:bookmarkStart w:id="3719" w:name="_Toc33803274"/>
      <w:bookmarkStart w:id="3720" w:name="_Toc34061313"/>
      <w:bookmarkStart w:id="3721" w:name="_Toc34063637"/>
      <w:bookmarkStart w:id="3722" w:name="_Toc34146188"/>
      <w:bookmarkStart w:id="3723" w:name="_Toc46395172"/>
      <w:bookmarkStart w:id="3724" w:name="_Toc65594060"/>
      <w:bookmarkStart w:id="3725" w:name="_Toc115944126"/>
      <w:bookmarkStart w:id="3726" w:name="_Toc127463519"/>
      <w:bookmarkStart w:id="3727" w:name="_Toc127464611"/>
      <w:bookmarkStart w:id="3728" w:name="_Toc127465827"/>
      <w:bookmarkStart w:id="3729" w:name="_Toc129130482"/>
      <w:r w:rsidRPr="00081CA2">
        <w:t>General</w:t>
      </w:r>
      <w:bookmarkEnd w:id="3718"/>
      <w:bookmarkEnd w:id="3719"/>
      <w:bookmarkEnd w:id="3720"/>
      <w:bookmarkEnd w:id="3721"/>
      <w:bookmarkEnd w:id="3722"/>
      <w:bookmarkEnd w:id="3723"/>
      <w:bookmarkEnd w:id="3724"/>
      <w:bookmarkEnd w:id="3725"/>
      <w:bookmarkEnd w:id="3726"/>
      <w:bookmarkEnd w:id="3727"/>
      <w:bookmarkEnd w:id="3728"/>
      <w:bookmarkEnd w:id="3729"/>
    </w:p>
    <w:p w14:paraId="7AC2180C" w14:textId="77777777" w:rsidR="00194FD5" w:rsidRPr="00081CA2" w:rsidRDefault="00194FD5" w:rsidP="00081CA2">
      <w:r w:rsidRPr="00081CA2">
        <w:t>The present specification outlines, from a technical point-of-view, the standard requirements applicable to the design, manufacture and testing of grounding cables and earth electrodes.</w:t>
      </w:r>
    </w:p>
    <w:p w14:paraId="03218910" w14:textId="77777777" w:rsidR="00194FD5" w:rsidRPr="00081CA2" w:rsidRDefault="00194FD5" w:rsidP="00081CA2">
      <w:r w:rsidRPr="00081CA2">
        <w:t>The Contractor shall provide an earthing system designed to protect persons and plant and to allow for the correct service, operation, and maintenance of the installation.  The earthing system shall consist of the earth electrode system in the ground under the switchyard, and of the earth conductors above ground and in the buildings.</w:t>
      </w:r>
    </w:p>
    <w:p w14:paraId="3893D24D" w14:textId="77777777" w:rsidR="00194FD5" w:rsidRPr="00081CA2" w:rsidRDefault="00194FD5" w:rsidP="00081CA2">
      <w:pPr>
        <w:pStyle w:val="Heading2"/>
      </w:pPr>
      <w:bookmarkStart w:id="3730" w:name="_Toc115944127"/>
      <w:bookmarkStart w:id="3731" w:name="_Toc127463520"/>
      <w:bookmarkStart w:id="3732" w:name="_Toc127464612"/>
      <w:bookmarkStart w:id="3733" w:name="_Toc127465828"/>
      <w:bookmarkStart w:id="3734" w:name="_Toc129130483"/>
      <w:r w:rsidRPr="00081CA2">
        <w:t>Scope</w:t>
      </w:r>
      <w:bookmarkEnd w:id="3730"/>
      <w:bookmarkEnd w:id="3731"/>
      <w:bookmarkEnd w:id="3732"/>
      <w:bookmarkEnd w:id="3733"/>
      <w:bookmarkEnd w:id="3734"/>
    </w:p>
    <w:p w14:paraId="19F7A340" w14:textId="77777777" w:rsidR="00194FD5" w:rsidRPr="00081CA2" w:rsidRDefault="00194FD5" w:rsidP="00081CA2">
      <w:r w:rsidRPr="00081CA2">
        <w:t>As a rule, the Contractor is liable to include all material necessary for full operation of the grounding installations in the substations.</w:t>
      </w:r>
    </w:p>
    <w:p w14:paraId="4C3E9F79" w14:textId="77777777" w:rsidR="00194FD5" w:rsidRPr="00081CA2" w:rsidRDefault="00194FD5" w:rsidP="00081CA2">
      <w:pPr>
        <w:pStyle w:val="Heading2"/>
      </w:pPr>
      <w:bookmarkStart w:id="3735" w:name="_Toc31867364"/>
      <w:bookmarkStart w:id="3736" w:name="_Toc33803276"/>
      <w:bookmarkStart w:id="3737" w:name="_Toc34061315"/>
      <w:bookmarkStart w:id="3738" w:name="_Toc34063639"/>
      <w:bookmarkStart w:id="3739" w:name="_Toc34146190"/>
      <w:bookmarkStart w:id="3740" w:name="_Toc46395174"/>
      <w:bookmarkStart w:id="3741" w:name="_Toc65594062"/>
      <w:bookmarkStart w:id="3742" w:name="_Toc115944129"/>
      <w:bookmarkStart w:id="3743" w:name="_Toc127463521"/>
      <w:bookmarkStart w:id="3744" w:name="_Toc127464613"/>
      <w:bookmarkStart w:id="3745" w:name="_Toc127465829"/>
      <w:bookmarkStart w:id="3746" w:name="_Toc129130484"/>
      <w:r w:rsidRPr="00081CA2">
        <w:t>Design</w:t>
      </w:r>
      <w:bookmarkEnd w:id="3735"/>
      <w:bookmarkEnd w:id="3736"/>
      <w:bookmarkEnd w:id="3737"/>
      <w:bookmarkEnd w:id="3738"/>
      <w:bookmarkEnd w:id="3739"/>
      <w:bookmarkEnd w:id="3740"/>
      <w:bookmarkEnd w:id="3741"/>
      <w:bookmarkEnd w:id="3742"/>
      <w:bookmarkEnd w:id="3743"/>
      <w:bookmarkEnd w:id="3744"/>
      <w:bookmarkEnd w:id="3745"/>
      <w:bookmarkEnd w:id="3746"/>
    </w:p>
    <w:p w14:paraId="1978BAE7" w14:textId="77777777" w:rsidR="00194FD5" w:rsidRPr="00081CA2" w:rsidRDefault="00194FD5" w:rsidP="00081CA2">
      <w:r w:rsidRPr="00081CA2">
        <w:t>The earthing system shall be provided by an earth grid of buried conductors designed for the specified earth fault current. The preliminary design shall be such that the potential rise shall not exceed 5 kV.</w:t>
      </w:r>
    </w:p>
    <w:p w14:paraId="47A6F082" w14:textId="77777777" w:rsidR="00194FD5" w:rsidRPr="00081CA2" w:rsidRDefault="00194FD5" w:rsidP="00081CA2">
      <w:r w:rsidRPr="00081CA2">
        <w:t>The earthing system shall be constructed and installed to comply with the requirements of local regulations and of the applicable standards.</w:t>
      </w:r>
    </w:p>
    <w:p w14:paraId="6A6574BB" w14:textId="77777777" w:rsidR="00194FD5" w:rsidRPr="00081CA2" w:rsidRDefault="00194FD5" w:rsidP="00081CA2">
      <w:r w:rsidRPr="00081CA2">
        <w:t>The earthing system shall provide:</w:t>
      </w:r>
    </w:p>
    <w:p w14:paraId="513C0B0A" w14:textId="77777777" w:rsidR="00194FD5" w:rsidRPr="00081CA2" w:rsidRDefault="00194FD5" w:rsidP="00081CA2">
      <w:pPr>
        <w:pStyle w:val="ListParagraph"/>
        <w:numPr>
          <w:ilvl w:val="0"/>
          <w:numId w:val="260"/>
        </w:numPr>
      </w:pPr>
      <w:r w:rsidRPr="00081CA2">
        <w:t>Adequate protection for personnel against dangerous voltages, currents and arcs;</w:t>
      </w:r>
    </w:p>
    <w:p w14:paraId="07806810" w14:textId="77777777" w:rsidR="00194FD5" w:rsidRPr="00081CA2" w:rsidRDefault="00194FD5" w:rsidP="00081CA2">
      <w:pPr>
        <w:pStyle w:val="ListParagraph"/>
        <w:numPr>
          <w:ilvl w:val="0"/>
          <w:numId w:val="260"/>
        </w:numPr>
      </w:pPr>
      <w:r w:rsidRPr="00081CA2">
        <w:t>Safe touch voltages and step voltages.</w:t>
      </w:r>
    </w:p>
    <w:p w14:paraId="6424D0BA" w14:textId="77777777" w:rsidR="00194FD5" w:rsidRPr="00081CA2" w:rsidRDefault="00194FD5" w:rsidP="00081CA2">
      <w:pPr>
        <w:pStyle w:val="ListParagraph"/>
        <w:numPr>
          <w:ilvl w:val="0"/>
          <w:numId w:val="260"/>
        </w:numPr>
      </w:pPr>
      <w:r w:rsidRPr="00081CA2">
        <w:t>A low earthing impedance for the lightning arresters.</w:t>
      </w:r>
    </w:p>
    <w:p w14:paraId="73686222" w14:textId="77777777" w:rsidR="00194FD5" w:rsidRPr="00081CA2" w:rsidRDefault="00194FD5" w:rsidP="00081CA2">
      <w:pPr>
        <w:pStyle w:val="ListParagraph"/>
        <w:numPr>
          <w:ilvl w:val="0"/>
          <w:numId w:val="260"/>
        </w:numPr>
      </w:pPr>
      <w:r w:rsidRPr="00081CA2">
        <w:t>An earth resistance which does not exceed 1 ohm at any location in the substation under all pertinent climatic conditions.</w:t>
      </w:r>
    </w:p>
    <w:p w14:paraId="0689A825" w14:textId="77777777" w:rsidR="00194FD5" w:rsidRPr="00081CA2" w:rsidRDefault="00194FD5" w:rsidP="00081CA2">
      <w:pPr>
        <w:pStyle w:val="ListParagraph"/>
        <w:numPr>
          <w:ilvl w:val="0"/>
          <w:numId w:val="260"/>
        </w:numPr>
      </w:pPr>
      <w:r w:rsidRPr="00081CA2">
        <w:t>A low earth impedance for the transformer neutrals and a sufficiently low neutral conductor impedance.</w:t>
      </w:r>
    </w:p>
    <w:p w14:paraId="6A04353B" w14:textId="77777777" w:rsidR="00194FD5" w:rsidRPr="00081CA2" w:rsidRDefault="00194FD5" w:rsidP="00081CA2">
      <w:pPr>
        <w:pStyle w:val="ListParagraph"/>
        <w:numPr>
          <w:ilvl w:val="0"/>
          <w:numId w:val="260"/>
        </w:numPr>
      </w:pPr>
      <w:r w:rsidRPr="00081CA2">
        <w:t>Limitation of the induced, or capacitively transformed, voltages on low voltage, current and electronic cables, circuits, panels and other plant.</w:t>
      </w:r>
    </w:p>
    <w:p w14:paraId="3E7B1590" w14:textId="77777777" w:rsidR="00194FD5" w:rsidRPr="00081CA2" w:rsidRDefault="00194FD5" w:rsidP="00081CA2">
      <w:pPr>
        <w:pStyle w:val="ListParagraph"/>
        <w:numPr>
          <w:ilvl w:val="0"/>
          <w:numId w:val="260"/>
        </w:numPr>
      </w:pPr>
      <w:r w:rsidRPr="00081CA2">
        <w:t>That short circuit, earth fault and double earth faults currents shall flow through the earth systems and not through other conducting parts or building constructions to a hazardous extent.</w:t>
      </w:r>
    </w:p>
    <w:p w14:paraId="12F71C31" w14:textId="77777777" w:rsidR="00194FD5" w:rsidRPr="00081CA2" w:rsidRDefault="00194FD5" w:rsidP="00081CA2">
      <w:pPr>
        <w:pStyle w:val="ListParagraph"/>
        <w:numPr>
          <w:ilvl w:val="0"/>
          <w:numId w:val="260"/>
        </w:numPr>
      </w:pPr>
      <w:r w:rsidRPr="00081CA2">
        <w:t>The conductors shall be reliably protected against mechanical damage and corrosion.</w:t>
      </w:r>
    </w:p>
    <w:p w14:paraId="2D014657" w14:textId="77777777" w:rsidR="00194FD5" w:rsidRPr="00081CA2" w:rsidRDefault="00194FD5" w:rsidP="00081CA2">
      <w:r w:rsidRPr="00081CA2">
        <w:lastRenderedPageBreak/>
        <w:t>Buried connections shall be made by compression clamps or by approved exothermic welding process. No bolted clamps may be used underground except where accessible by link chamber (covered inspection/test pit). Connections above ground shall be bolted and shall be easily accessible for test purposes. All connections shall be protected against corrosion.</w:t>
      </w:r>
    </w:p>
    <w:p w14:paraId="24F43679" w14:textId="77777777" w:rsidR="00194FD5" w:rsidRPr="00081CA2" w:rsidRDefault="00194FD5" w:rsidP="00081CA2">
      <w:r w:rsidRPr="00081CA2">
        <w:t>The Contractor shall submit his preliminary design for the earth systems for approval by Employer/Employer’s Representative. This shall include measurement of soil resistivity, calculations of resistance, potentials and current ratings for current flowing into or out of the ground and physical design of the system.</w:t>
      </w:r>
    </w:p>
    <w:p w14:paraId="47DA82A5" w14:textId="77777777" w:rsidR="00194FD5" w:rsidRPr="00081CA2" w:rsidRDefault="00194FD5" w:rsidP="00081CA2">
      <w:pPr>
        <w:pStyle w:val="Heading2"/>
      </w:pPr>
      <w:bookmarkStart w:id="3747" w:name="_Toc31867365"/>
      <w:bookmarkStart w:id="3748" w:name="_Toc33803277"/>
      <w:bookmarkStart w:id="3749" w:name="_Toc34061316"/>
      <w:bookmarkStart w:id="3750" w:name="_Toc34063640"/>
      <w:bookmarkStart w:id="3751" w:name="_Toc34146191"/>
      <w:bookmarkStart w:id="3752" w:name="_Toc46395175"/>
      <w:bookmarkStart w:id="3753" w:name="_Toc65594063"/>
      <w:bookmarkStart w:id="3754" w:name="_Toc115944130"/>
      <w:bookmarkStart w:id="3755" w:name="_Toc127463522"/>
      <w:bookmarkStart w:id="3756" w:name="_Toc127464614"/>
      <w:bookmarkStart w:id="3757" w:name="_Toc127465830"/>
      <w:bookmarkStart w:id="3758" w:name="_Toc129130485"/>
      <w:r w:rsidRPr="00081CA2">
        <w:t>Substation Grounding Grid</w:t>
      </w:r>
      <w:bookmarkEnd w:id="3747"/>
      <w:bookmarkEnd w:id="3748"/>
      <w:bookmarkEnd w:id="3749"/>
      <w:bookmarkEnd w:id="3750"/>
      <w:bookmarkEnd w:id="3751"/>
      <w:bookmarkEnd w:id="3752"/>
      <w:bookmarkEnd w:id="3753"/>
      <w:bookmarkEnd w:id="3754"/>
      <w:bookmarkEnd w:id="3755"/>
      <w:bookmarkEnd w:id="3756"/>
      <w:bookmarkEnd w:id="3757"/>
      <w:bookmarkEnd w:id="3758"/>
    </w:p>
    <w:p w14:paraId="24D2C0BF" w14:textId="77777777" w:rsidR="00194FD5" w:rsidRPr="00081CA2" w:rsidRDefault="00194FD5" w:rsidP="00081CA2">
      <w:r w:rsidRPr="00081CA2">
        <w:t>The Contractor shall submit for approval by the Employer/Employer’s Representative a detailed grounding grid design comprising:</w:t>
      </w:r>
    </w:p>
    <w:p w14:paraId="443919D5" w14:textId="77777777" w:rsidR="00194FD5" w:rsidRPr="00081CA2" w:rsidRDefault="00194FD5" w:rsidP="00081CA2">
      <w:pPr>
        <w:pStyle w:val="ListParagraph"/>
        <w:numPr>
          <w:ilvl w:val="0"/>
          <w:numId w:val="261"/>
        </w:numPr>
      </w:pPr>
      <w:r w:rsidRPr="00081CA2">
        <w:t>Overview of substation grounding grid.</w:t>
      </w:r>
    </w:p>
    <w:p w14:paraId="5DA0CDEE" w14:textId="77777777" w:rsidR="00194FD5" w:rsidRPr="00081CA2" w:rsidRDefault="00194FD5" w:rsidP="00081CA2">
      <w:pPr>
        <w:pStyle w:val="ListParagraph"/>
        <w:numPr>
          <w:ilvl w:val="0"/>
          <w:numId w:val="261"/>
        </w:numPr>
      </w:pPr>
      <w:r w:rsidRPr="00081CA2">
        <w:t>Equipment grounding connections details.</w:t>
      </w:r>
    </w:p>
    <w:p w14:paraId="7D08FD39" w14:textId="77777777" w:rsidR="00194FD5" w:rsidRPr="00081CA2" w:rsidRDefault="00194FD5" w:rsidP="00081CA2">
      <w:pPr>
        <w:pStyle w:val="ListParagraph"/>
        <w:numPr>
          <w:ilvl w:val="0"/>
          <w:numId w:val="261"/>
        </w:numPr>
      </w:pPr>
      <w:r w:rsidRPr="00081CA2">
        <w:t>Bill of material where the various items are identified as per numbering system specified by the Employer/Employer’s Representative.</w:t>
      </w:r>
    </w:p>
    <w:p w14:paraId="5CE764C6" w14:textId="05A3FA36" w:rsidR="00194FD5" w:rsidRPr="00081CA2" w:rsidRDefault="00194FD5" w:rsidP="00081CA2">
      <w:pPr>
        <w:pStyle w:val="ListParagraph"/>
        <w:numPr>
          <w:ilvl w:val="0"/>
          <w:numId w:val="261"/>
        </w:numPr>
      </w:pPr>
      <w:r w:rsidRPr="00081CA2">
        <w:t xml:space="preserve">Calculation brief:  Table of measurements on site with resistance versus distance curves, calculation of </w:t>
      </w:r>
      <w:r w:rsidR="00B3211D" w:rsidRPr="00081CA2">
        <w:t>multi layers</w:t>
      </w:r>
      <w:r w:rsidRPr="00081CA2">
        <w:t xml:space="preserve"> resistivity with curves of resistivity as a function of distance, calculations of grid resistance, step and touch voltages (refer to IEEE 80 design guide);</w:t>
      </w:r>
    </w:p>
    <w:p w14:paraId="3411DD84" w14:textId="77777777" w:rsidR="00194FD5" w:rsidRPr="00081CA2" w:rsidRDefault="00194FD5" w:rsidP="00081CA2">
      <w:r w:rsidRPr="00081CA2">
        <w:t>The grid design shall be based on the following criteria:</w:t>
      </w:r>
    </w:p>
    <w:p w14:paraId="2C6BE5C6" w14:textId="77777777" w:rsidR="00194FD5" w:rsidRPr="00081CA2" w:rsidRDefault="00194FD5" w:rsidP="00081CA2">
      <w:r w:rsidRPr="00081CA2">
        <w:t xml:space="preserve">Measurements shall be carried out at site by using the Wenner 4 electrodes method along longitudinal, transversal and diagonal axis in both directions.  Measurements shall be validated by comparing results plotted as measured resistance versus distance curves where closed match shall be obtained between the curves along the same axis and relative match between curves of different axis.  Otherwise, a new set of measurements shall be obtained using the same method. Resistance of grounding grid shall be less or equal to 1 ohm. </w:t>
      </w:r>
    </w:p>
    <w:p w14:paraId="425AA815" w14:textId="77777777" w:rsidR="00194FD5" w:rsidRPr="00081CA2" w:rsidRDefault="00194FD5" w:rsidP="00081CA2">
      <w:r w:rsidRPr="00081CA2">
        <w:t xml:space="preserve">Single phase to ground fault current used for purpose of grid design shall be the highest obtained from any fault occurring at the boundary of substation considering the ultimate configuration of substation.  Reduction of earth current by line shield wire shall also be considered. </w:t>
      </w:r>
    </w:p>
    <w:p w14:paraId="2AEF0E96" w14:textId="77777777" w:rsidR="00194FD5" w:rsidRPr="00081CA2" w:rsidRDefault="00194FD5" w:rsidP="00081CA2">
      <w:r w:rsidRPr="00081CA2">
        <w:t>The following fault levels shall be used for earthing calculations:</w:t>
      </w:r>
    </w:p>
    <w:p w14:paraId="300F6BFB" w14:textId="77777777" w:rsidR="00194FD5" w:rsidRPr="00081CA2" w:rsidRDefault="00194FD5" w:rsidP="00081CA2">
      <w:pPr>
        <w:pStyle w:val="ListParagraph"/>
        <w:numPr>
          <w:ilvl w:val="0"/>
          <w:numId w:val="262"/>
        </w:numPr>
      </w:pPr>
      <w:r w:rsidRPr="00081CA2">
        <w:t>400kv single phase to earth fault level is 13.48kA</w:t>
      </w:r>
    </w:p>
    <w:p w14:paraId="5AAE4DB4" w14:textId="77777777" w:rsidR="00194FD5" w:rsidRPr="00081CA2" w:rsidRDefault="00194FD5" w:rsidP="00081CA2">
      <w:pPr>
        <w:pStyle w:val="ListParagraph"/>
        <w:numPr>
          <w:ilvl w:val="0"/>
          <w:numId w:val="262"/>
        </w:numPr>
      </w:pPr>
      <w:r w:rsidRPr="00081CA2">
        <w:t xml:space="preserve">132kv single phase to earth fault level is 10.68kA </w:t>
      </w:r>
    </w:p>
    <w:p w14:paraId="6BE7E434" w14:textId="77777777" w:rsidR="00194FD5" w:rsidRPr="00081CA2" w:rsidRDefault="00194FD5" w:rsidP="00081CA2">
      <w:r w:rsidRPr="00081CA2">
        <w:t>The resistance of the grid shall be lower than the lowest short-circuit direct sequence impedance (at any voltage level) to ensure that all circuit remain effectively grounded.  Voltage rise shall be limited to 5 kV maximum with the substation ultimate equipment configuration. Resistance of grounding grid shall be less or equal than 1.</w:t>
      </w:r>
    </w:p>
    <w:p w14:paraId="3A2A9BB9" w14:textId="77777777" w:rsidR="00194FD5" w:rsidRPr="00081CA2" w:rsidRDefault="00194FD5" w:rsidP="00081CA2">
      <w:r w:rsidRPr="00081CA2">
        <w:t>Buried grid conductor shall be of tinned copper/galvanized steel (shall be confirmed by grounding calculation) with thermo-weld type connectors and to be confirmed by grounding calculation.  Jumpers from grounding grid to surface equipment shall be same size as the buried conductor and the size shall be confirmed by grounding calculation.  Grounding rods shall be used to take benefit of lower resistivity from second layer.  Conductors smaller than 70 mm2 (depending on design) shall be used for panels and junction boxes. HV switchgear equipment down link conductors shall be checked or determined by the grounding calculation.</w:t>
      </w:r>
    </w:p>
    <w:p w14:paraId="0FA4D35D" w14:textId="77777777" w:rsidR="00194FD5" w:rsidRPr="00081CA2" w:rsidRDefault="00194FD5" w:rsidP="00081CA2">
      <w:r w:rsidRPr="00081CA2">
        <w:lastRenderedPageBreak/>
        <w:t>All surface equipment and metal support or structures shall be properly grounded by means of jumpers and mechanical connectors.</w:t>
      </w:r>
    </w:p>
    <w:p w14:paraId="414D5161" w14:textId="77777777" w:rsidR="00194FD5" w:rsidRPr="00081CA2" w:rsidRDefault="00194FD5" w:rsidP="00081CA2">
      <w:r w:rsidRPr="00081CA2">
        <w:t xml:space="preserve">Surge arresters’ counters shall be connected directly to grounding grid with </w:t>
      </w:r>
      <w:r w:rsidRPr="00081CA2">
        <w:br/>
        <w:t>1000 V PVC insulated conductor (copper same size as buried conductor) and confirmed by calculation.  Connection from arrester to counter shall be made with accessories supplied by the arrester manufacturers. Treated earthing pits shall be required for all individual surge arrestors.</w:t>
      </w:r>
    </w:p>
    <w:p w14:paraId="4E37D1BA" w14:textId="77777777" w:rsidR="00194FD5" w:rsidRPr="00081CA2" w:rsidRDefault="00194FD5" w:rsidP="00081CA2">
      <w:r w:rsidRPr="00081CA2">
        <w:t>HV switch mechanism shall be grounded to the metal structure by means of a slip ring and braided jumper.  For safety of operator, a grounding pad shall be provided at ground surface located by the switch steering wheel or handle.</w:t>
      </w:r>
    </w:p>
    <w:p w14:paraId="4E759E17" w14:textId="77777777" w:rsidR="00194FD5" w:rsidRPr="00081CA2" w:rsidRDefault="00194FD5" w:rsidP="00081CA2">
      <w:r w:rsidRPr="00081CA2">
        <w:t>Transformer and reactors neutral point shall be directly connected to grounding grid.</w:t>
      </w:r>
    </w:p>
    <w:p w14:paraId="113ECA2D" w14:textId="77777777" w:rsidR="00194FD5" w:rsidRPr="00081CA2" w:rsidRDefault="00194FD5" w:rsidP="00081CA2">
      <w:r w:rsidRPr="00081CA2">
        <w:t>Ground bus located in equipment cabinet or panels shall be connected to grid by using a conductor.</w:t>
      </w:r>
    </w:p>
    <w:p w14:paraId="30DED074" w14:textId="77777777" w:rsidR="00194FD5" w:rsidRPr="00081CA2" w:rsidRDefault="00194FD5" w:rsidP="00081CA2">
      <w:r w:rsidRPr="00081CA2">
        <w:t>A grounding conductor shall be laid along with power cables set and connected to cable shield and to ground at one end.</w:t>
      </w:r>
    </w:p>
    <w:p w14:paraId="6EEFBD24" w14:textId="77777777" w:rsidR="00194FD5" w:rsidRPr="00081CA2" w:rsidRDefault="00194FD5" w:rsidP="00081CA2">
      <w:pPr>
        <w:pStyle w:val="Heading3"/>
      </w:pPr>
      <w:bookmarkStart w:id="3759" w:name="_Toc127463523"/>
      <w:bookmarkStart w:id="3760" w:name="_Toc127464615"/>
      <w:bookmarkStart w:id="3761" w:name="_Toc127465831"/>
      <w:bookmarkStart w:id="3762" w:name="_Toc129130486"/>
      <w:r w:rsidRPr="00081CA2">
        <w:t>Control building</w:t>
      </w:r>
      <w:bookmarkEnd w:id="3759"/>
      <w:bookmarkEnd w:id="3760"/>
      <w:bookmarkEnd w:id="3761"/>
      <w:bookmarkEnd w:id="3762"/>
    </w:p>
    <w:p w14:paraId="7E380775" w14:textId="77777777" w:rsidR="00194FD5" w:rsidRPr="00081CA2" w:rsidRDefault="00194FD5" w:rsidP="00081CA2">
      <w:r w:rsidRPr="00081CA2">
        <w:t xml:space="preserve">The grid shall be extended to the control building by laying in the cable trenches a grounding conductor connected to equipment or panel grounding busses.  A grounding bus (6 x 50 mm Copper minimum) shall be installed at the bottom of main control room and equipment room walls and connected to grid conductor located in cable trenches. This grounding bus shall be installed beneath the false flooring in the control building.  Telecommunication equipment shall be interconnected radially by using an insulated (1000 V) cable with a single connection point to grid to avoid circulating currents. Connection conductor between control room and grounding grid shall be confirmed by grounding calculations. </w:t>
      </w:r>
    </w:p>
    <w:p w14:paraId="46831D99" w14:textId="77777777" w:rsidR="00194FD5" w:rsidRPr="00081CA2" w:rsidRDefault="00194FD5" w:rsidP="00081CA2">
      <w:pPr>
        <w:pStyle w:val="Heading3"/>
      </w:pPr>
      <w:bookmarkStart w:id="3763" w:name="_Toc127463524"/>
      <w:bookmarkStart w:id="3764" w:name="_Toc127464616"/>
      <w:bookmarkStart w:id="3765" w:name="_Toc127465832"/>
      <w:bookmarkStart w:id="3766" w:name="_Toc129130487"/>
      <w:r w:rsidRPr="00081CA2">
        <w:t>Substation fence</w:t>
      </w:r>
      <w:bookmarkEnd w:id="3763"/>
      <w:bookmarkEnd w:id="3764"/>
      <w:bookmarkEnd w:id="3765"/>
      <w:bookmarkEnd w:id="3766"/>
    </w:p>
    <w:p w14:paraId="2F13476E" w14:textId="77777777" w:rsidR="00194FD5" w:rsidRPr="00081CA2" w:rsidRDefault="00194FD5" w:rsidP="00081CA2">
      <w:r w:rsidRPr="00081CA2">
        <w:t>Steel meshed fence shall be connected at each pole.  Doors shall be linked to pivot by using a flexible conductor.</w:t>
      </w:r>
    </w:p>
    <w:p w14:paraId="11A8206E" w14:textId="77777777" w:rsidR="00194FD5" w:rsidRPr="00081CA2" w:rsidRDefault="00194FD5" w:rsidP="00081CA2">
      <w:pPr>
        <w:pStyle w:val="Heading3"/>
      </w:pPr>
      <w:bookmarkStart w:id="3767" w:name="_Toc31867366"/>
      <w:bookmarkStart w:id="3768" w:name="_Toc33803278"/>
      <w:bookmarkStart w:id="3769" w:name="_Toc34061317"/>
      <w:bookmarkStart w:id="3770" w:name="_Toc34063641"/>
      <w:bookmarkStart w:id="3771" w:name="_Toc34146192"/>
      <w:bookmarkStart w:id="3772" w:name="_Toc46395176"/>
      <w:bookmarkStart w:id="3773" w:name="_Toc65594064"/>
      <w:bookmarkStart w:id="3774" w:name="_Toc127463525"/>
      <w:bookmarkStart w:id="3775" w:name="_Toc127464617"/>
      <w:bookmarkStart w:id="3776" w:name="_Toc127465833"/>
      <w:bookmarkStart w:id="3777" w:name="_Toc129130488"/>
      <w:r w:rsidRPr="00081CA2">
        <w:t>Earthing System under Buildings</w:t>
      </w:r>
      <w:bookmarkEnd w:id="3767"/>
      <w:bookmarkEnd w:id="3768"/>
      <w:bookmarkEnd w:id="3769"/>
      <w:bookmarkEnd w:id="3770"/>
      <w:bookmarkEnd w:id="3771"/>
      <w:bookmarkEnd w:id="3772"/>
      <w:bookmarkEnd w:id="3773"/>
      <w:bookmarkEnd w:id="3774"/>
      <w:bookmarkEnd w:id="3775"/>
      <w:bookmarkEnd w:id="3776"/>
      <w:bookmarkEnd w:id="3777"/>
    </w:p>
    <w:p w14:paraId="79F0CACA" w14:textId="77777777" w:rsidR="00194FD5" w:rsidRPr="00081CA2" w:rsidRDefault="00194FD5" w:rsidP="00081CA2">
      <w:r w:rsidRPr="00081CA2">
        <w:t>Earth conductors shall be of galvanized steel or electrolytic copper with dimensions at least 30 x3 mm for strap or at least 95 mm2 for stranded wires. Risers shall be galvanized steel strap or copper stranded wire at least 95 mm2.</w:t>
      </w:r>
    </w:p>
    <w:p w14:paraId="25A09561" w14:textId="77777777" w:rsidR="00194FD5" w:rsidRPr="00081CA2" w:rsidRDefault="00194FD5" w:rsidP="00081CA2">
      <w:r w:rsidRPr="00081CA2">
        <w:t>The conductors shall be placed on or in the ground after the excavation is completed and just before the concreting commences. Care must be taken that the earth wire is in good contact with the soil and embedded into it.</w:t>
      </w:r>
    </w:p>
    <w:p w14:paraId="1C8F7698" w14:textId="77777777" w:rsidR="00194FD5" w:rsidRPr="00081CA2" w:rsidRDefault="00194FD5" w:rsidP="00081CA2">
      <w:r w:rsidRPr="00081CA2">
        <w:t>Under the building, the grid of conductors shall be placed with an average distance between conductors of not more than 10m. At all crossings the conductors shall be interconnected by exothermic welding or equivalent, acceptable to the Employer/Employer’s Representative.  The grid shall also be connected to the concrete reinforcement at several places as well as to the earthing grid of the switchyard area.  Vertical risers shall be exothermically welded to the conductors where not accessible for inspection/testing.</w:t>
      </w:r>
    </w:p>
    <w:p w14:paraId="46C55C37" w14:textId="77777777" w:rsidR="00194FD5" w:rsidRPr="00081CA2" w:rsidRDefault="00194FD5" w:rsidP="00081CA2">
      <w:r w:rsidRPr="00081CA2">
        <w:lastRenderedPageBreak/>
        <w:t>The risers shall be placed in the concrete shuttering and led out of the shuttering at appropriate places approximately 300 mm above the floors. Care shall be taken to protect the risers against damage during shuttering and concreting.</w:t>
      </w:r>
    </w:p>
    <w:p w14:paraId="1C6F9043" w14:textId="77777777" w:rsidR="00194FD5" w:rsidRPr="00081CA2" w:rsidRDefault="00194FD5" w:rsidP="00081CA2">
      <w:r w:rsidRPr="00081CA2">
        <w:t>Connecting terminals for the screwed connections between the risers and the above-floor   main earthing conductors shall be placed at easily accessible places and protected against mechanical damage.</w:t>
      </w:r>
    </w:p>
    <w:p w14:paraId="7EFE0B7D" w14:textId="77777777" w:rsidR="00194FD5" w:rsidRPr="00081CA2" w:rsidRDefault="00194FD5" w:rsidP="00081CA2">
      <w:r w:rsidRPr="00081CA2">
        <w:t>The above information describes the minimum requirements. The final design and construction for the achievement of the total requirements of the earthing systems shall be made by the Contractor.</w:t>
      </w:r>
    </w:p>
    <w:p w14:paraId="730BC09B" w14:textId="77777777" w:rsidR="00194FD5" w:rsidRPr="00081CA2" w:rsidRDefault="00194FD5" w:rsidP="00081CA2">
      <w:pPr>
        <w:pStyle w:val="Heading3"/>
      </w:pPr>
      <w:bookmarkStart w:id="3778" w:name="_Toc33803279"/>
      <w:bookmarkStart w:id="3779" w:name="_Toc34061318"/>
      <w:bookmarkStart w:id="3780" w:name="_Toc34063642"/>
      <w:bookmarkStart w:id="3781" w:name="_Toc34146193"/>
      <w:bookmarkStart w:id="3782" w:name="_Toc46395177"/>
      <w:bookmarkStart w:id="3783" w:name="_Toc65594065"/>
      <w:bookmarkStart w:id="3784" w:name="_Toc127463526"/>
      <w:bookmarkStart w:id="3785" w:name="_Toc127464618"/>
      <w:bookmarkStart w:id="3786" w:name="_Toc127465834"/>
      <w:bookmarkStart w:id="3787" w:name="_Toc129130489"/>
      <w:r w:rsidRPr="00081CA2">
        <w:t>Earthing System for the Switchyard</w:t>
      </w:r>
      <w:bookmarkEnd w:id="3778"/>
      <w:bookmarkEnd w:id="3779"/>
      <w:bookmarkEnd w:id="3780"/>
      <w:bookmarkEnd w:id="3781"/>
      <w:bookmarkEnd w:id="3782"/>
      <w:bookmarkEnd w:id="3783"/>
      <w:bookmarkEnd w:id="3784"/>
      <w:bookmarkEnd w:id="3785"/>
      <w:bookmarkEnd w:id="3786"/>
      <w:bookmarkEnd w:id="3787"/>
    </w:p>
    <w:p w14:paraId="24E8E070" w14:textId="77777777" w:rsidR="00194FD5" w:rsidRPr="00081CA2" w:rsidRDefault="00194FD5" w:rsidP="00081CA2">
      <w:r w:rsidRPr="00081CA2">
        <w:t xml:space="preserve">The Contractor's design shall comply with the following requirements as a minimum. </w:t>
      </w:r>
    </w:p>
    <w:p w14:paraId="14F6F258" w14:textId="77777777" w:rsidR="00194FD5" w:rsidRPr="00081CA2" w:rsidRDefault="00194FD5" w:rsidP="00081CA2">
      <w:r w:rsidRPr="00081CA2">
        <w:t>The actual size of conductors shall be determined by detailed calculation by the Contractor. The risers shall be with copper clad steel at least 95 mm2 or as proven by calculation whichever is higher. The earthing of lightning arrester shall be done through a cable with minimum cross-section of 120mm2 between surge arrester and surge counter. The conductors for the earth mat shall be at least 120 mm2 or as proven by calculation whichever is higher and shall be placed forming a grid covering the whole switchyard area. The average distance between the conductors shall not be more than 20 m.</w:t>
      </w:r>
    </w:p>
    <w:p w14:paraId="60BBE2A6" w14:textId="77777777" w:rsidR="00194FD5" w:rsidRPr="00081CA2" w:rsidRDefault="00194FD5" w:rsidP="00081CA2">
      <w:r w:rsidRPr="00081CA2">
        <w:t>Auxiliary earth mats connected to the main earthing grid shall be installed at the position of operating cubicles/handles of isolating switches and other plant in the switchyard and substations.</w:t>
      </w:r>
    </w:p>
    <w:p w14:paraId="22F2DB7D" w14:textId="77777777" w:rsidR="00194FD5" w:rsidRPr="00081CA2" w:rsidRDefault="00194FD5" w:rsidP="00081CA2">
      <w:r w:rsidRPr="00081CA2">
        <w:t>A conductor shall also be placed outside the fence along the whole length of the fence at a distance and at a depth suitable for the potential gradation needed to avoid dangerous touch voltages between the fence and the ground.</w:t>
      </w:r>
    </w:p>
    <w:p w14:paraId="59DB1470" w14:textId="77777777" w:rsidR="00194FD5" w:rsidRPr="00081CA2" w:rsidRDefault="00194FD5" w:rsidP="00081CA2">
      <w:r w:rsidRPr="00081CA2">
        <w:t>Trenches 900 mm deep, for the earthing grid shall be excavated in the ground, backfilled   with soil of good conductivity with and a layer of at least 250 mm of the conductive material placed over the conductor. The conductor shall at no place be less than 800 mm below the ground level.</w:t>
      </w:r>
    </w:p>
    <w:p w14:paraId="44ABF836" w14:textId="77777777" w:rsidR="00194FD5" w:rsidRPr="00081CA2" w:rsidRDefault="00194FD5" w:rsidP="00081CA2">
      <w:r w:rsidRPr="00081CA2">
        <w:t>Where advantageous for achieving low resistance to ground, vertical galvanized steel earthing rods may be used, in addition to the horizontal grid.</w:t>
      </w:r>
    </w:p>
    <w:p w14:paraId="145DFC32" w14:textId="77777777" w:rsidR="00194FD5" w:rsidRPr="00081CA2" w:rsidRDefault="00194FD5" w:rsidP="00081CA2">
      <w:r w:rsidRPr="00081CA2">
        <w:t xml:space="preserve">Connecting terminals for the bolted connections between the risers and the above ground earth conductors shall be placed in easily accessible locations for testing and visual inspection. </w:t>
      </w:r>
    </w:p>
    <w:p w14:paraId="74A0D610" w14:textId="77777777" w:rsidR="00194FD5" w:rsidRPr="00081CA2" w:rsidRDefault="00194FD5" w:rsidP="00081CA2">
      <w:r w:rsidRPr="00081CA2">
        <w:t>The fence of the switchyard shall be earthed at intervals of not more than 20 m.</w:t>
      </w:r>
    </w:p>
    <w:p w14:paraId="59412417" w14:textId="77777777" w:rsidR="00194FD5" w:rsidRPr="00081CA2" w:rsidRDefault="00194FD5" w:rsidP="00081CA2">
      <w:pPr>
        <w:pStyle w:val="Heading3"/>
      </w:pPr>
      <w:bookmarkStart w:id="3788" w:name="_Toc31867368"/>
      <w:bookmarkStart w:id="3789" w:name="_Toc33803280"/>
      <w:bookmarkStart w:id="3790" w:name="_Toc34061319"/>
      <w:bookmarkStart w:id="3791" w:name="_Toc34063643"/>
      <w:bookmarkStart w:id="3792" w:name="_Toc34146194"/>
      <w:bookmarkStart w:id="3793" w:name="_Toc46395178"/>
      <w:bookmarkStart w:id="3794" w:name="_Toc65594066"/>
      <w:bookmarkStart w:id="3795" w:name="_Toc127463527"/>
      <w:bookmarkStart w:id="3796" w:name="_Toc127464619"/>
      <w:bookmarkStart w:id="3797" w:name="_Toc127465835"/>
      <w:bookmarkStart w:id="3798" w:name="_Toc129130490"/>
      <w:r w:rsidRPr="00081CA2">
        <w:t>Earth Conductors in Buildings</w:t>
      </w:r>
      <w:bookmarkEnd w:id="3788"/>
      <w:bookmarkEnd w:id="3789"/>
      <w:bookmarkEnd w:id="3790"/>
      <w:bookmarkEnd w:id="3791"/>
      <w:bookmarkEnd w:id="3792"/>
      <w:bookmarkEnd w:id="3793"/>
      <w:bookmarkEnd w:id="3794"/>
      <w:bookmarkEnd w:id="3795"/>
      <w:bookmarkEnd w:id="3796"/>
      <w:bookmarkEnd w:id="3797"/>
      <w:bookmarkEnd w:id="3798"/>
    </w:p>
    <w:p w14:paraId="33125EFF" w14:textId="77777777" w:rsidR="00194FD5" w:rsidRPr="00081CA2" w:rsidRDefault="00194FD5" w:rsidP="00081CA2">
      <w:r w:rsidRPr="00081CA2">
        <w:t>In buildings a main earthing bus shall be installed on each floor in the cable trenches.</w:t>
      </w:r>
    </w:p>
    <w:p w14:paraId="62D331E7" w14:textId="77777777" w:rsidR="00194FD5" w:rsidRPr="00081CA2" w:rsidRDefault="00194FD5" w:rsidP="00081CA2">
      <w:r w:rsidRPr="00081CA2">
        <w:t>The conductors for these main earthing buses shall be of electrolytic copper with flat bar or stranded conductor.</w:t>
      </w:r>
    </w:p>
    <w:p w14:paraId="5B2E5FE1" w14:textId="77777777" w:rsidR="00194FD5" w:rsidRPr="00081CA2" w:rsidRDefault="00194FD5" w:rsidP="00081CA2">
      <w:r w:rsidRPr="00081CA2">
        <w:t>All the risers from the earth electrode systems shall be connected to these main buses by disconnecting bolted connections. At appropriate places at the end of the buses they shall be interconnected, thus to the greatest extent forming interconnected grids or loops.</w:t>
      </w:r>
    </w:p>
    <w:p w14:paraId="1D212956" w14:textId="77777777" w:rsidR="00194FD5" w:rsidRPr="00081CA2" w:rsidRDefault="00194FD5" w:rsidP="00081CA2">
      <w:r w:rsidRPr="00081CA2">
        <w:t>Branch offs to switchgear, panels and other parts which must be earthed, shall be of electrolytic copper with adequate dimensions for each item to be earthed.</w:t>
      </w:r>
    </w:p>
    <w:p w14:paraId="1C3B7F9E" w14:textId="77777777" w:rsidR="00194FD5" w:rsidRPr="00081CA2" w:rsidRDefault="00194FD5" w:rsidP="00081CA2">
      <w:r w:rsidRPr="00081CA2">
        <w:lastRenderedPageBreak/>
        <w:t>Each item shall be directly connected to an earth conductor and not through a series connection of other metallic parts. Where rows of switchgear cubicles, boards and panels occur, each cubicle, board or panel shall be earthed individually.</w:t>
      </w:r>
    </w:p>
    <w:p w14:paraId="319B8CCB" w14:textId="5D7CCAC6" w:rsidR="00194FD5" w:rsidRPr="00081CA2" w:rsidRDefault="00194FD5" w:rsidP="00081CA2">
      <w:r w:rsidRPr="00081CA2">
        <w:t xml:space="preserve">Earth conductors for low current and electronic systems shall be insulated and shall be run from the systems, panels, directly to a main earthing bus close to a connection to the earth electrode system. These earth conductors shall not be mixed with the earth conductors of the </w:t>
      </w:r>
      <w:proofErr w:type="gramStart"/>
      <w:r w:rsidRPr="00081CA2">
        <w:t>high power</w:t>
      </w:r>
      <w:proofErr w:type="gramEnd"/>
      <w:r w:rsidRPr="00081CA2">
        <w:t xml:space="preserve"> systems.</w:t>
      </w:r>
      <w:r w:rsidR="00CA433C" w:rsidRPr="00081CA2">
        <w:t xml:space="preserve"> The dimensioning of the grounding of buildings must follow the recommendations of IEC-62305, IEEE 998 &amp; IEEE 80.</w:t>
      </w:r>
    </w:p>
    <w:p w14:paraId="37750AA8" w14:textId="77777777" w:rsidR="00194FD5" w:rsidRPr="00081CA2" w:rsidRDefault="00194FD5" w:rsidP="00081CA2">
      <w:pPr>
        <w:pStyle w:val="Heading2"/>
      </w:pPr>
      <w:bookmarkStart w:id="3799" w:name="_Toc31867369"/>
      <w:bookmarkStart w:id="3800" w:name="_Toc33803281"/>
      <w:bookmarkStart w:id="3801" w:name="_Toc34061320"/>
      <w:bookmarkStart w:id="3802" w:name="_Toc34063644"/>
      <w:bookmarkStart w:id="3803" w:name="_Toc34146195"/>
      <w:bookmarkStart w:id="3804" w:name="_Toc46395179"/>
      <w:bookmarkStart w:id="3805" w:name="_Toc65594067"/>
      <w:bookmarkStart w:id="3806" w:name="_Toc115944131"/>
      <w:bookmarkStart w:id="3807" w:name="_Toc127463528"/>
      <w:bookmarkStart w:id="3808" w:name="_Toc127464620"/>
      <w:bookmarkStart w:id="3809" w:name="_Toc127465836"/>
      <w:bookmarkStart w:id="3810" w:name="_Toc129130491"/>
      <w:r w:rsidRPr="00081CA2">
        <w:t>Earth Points</w:t>
      </w:r>
      <w:bookmarkEnd w:id="3799"/>
      <w:bookmarkEnd w:id="3800"/>
      <w:bookmarkEnd w:id="3801"/>
      <w:bookmarkEnd w:id="3802"/>
      <w:bookmarkEnd w:id="3803"/>
      <w:bookmarkEnd w:id="3804"/>
      <w:bookmarkEnd w:id="3805"/>
      <w:bookmarkEnd w:id="3806"/>
      <w:bookmarkEnd w:id="3807"/>
      <w:bookmarkEnd w:id="3808"/>
      <w:bookmarkEnd w:id="3809"/>
      <w:bookmarkEnd w:id="3810"/>
    </w:p>
    <w:p w14:paraId="2026B0BD" w14:textId="77777777" w:rsidR="00194FD5" w:rsidRPr="00081CA2" w:rsidRDefault="00194FD5" w:rsidP="00081CA2">
      <w:r w:rsidRPr="00081CA2">
        <w:t>Where the minimum earth resistance may not be achieved by the installation of the earth grid, additional earth rods shall be used as appropriate.</w:t>
      </w:r>
    </w:p>
    <w:p w14:paraId="0757171C" w14:textId="77777777" w:rsidR="00194FD5" w:rsidRPr="00081CA2" w:rsidRDefault="00194FD5" w:rsidP="00081CA2">
      <w:r w:rsidRPr="00081CA2">
        <w:t>The number of earths points necessary for installation of additional earth rods shall be verified by site earth resistivity tests during construction works.</w:t>
      </w:r>
    </w:p>
    <w:p w14:paraId="331E357C" w14:textId="77777777" w:rsidR="00194FD5" w:rsidRPr="00081CA2" w:rsidRDefault="00194FD5" w:rsidP="00081CA2">
      <w:r w:rsidRPr="00081CA2">
        <w:t>Each earth point shall consist of not less than four and not more than eight 15 mm diameter galvanized steel electrodes, each approximately 3.5 m in length and driven or drilled into undisturbed ground, at spacing of not less than the length of the rods. Each electrode shall be complete with approved clamps for the connection of earth conductors   and with a hardened steel tip and cap for driving by means of a power hammer.</w:t>
      </w:r>
    </w:p>
    <w:p w14:paraId="28F6A53F" w14:textId="77777777" w:rsidR="00194FD5" w:rsidRPr="00081CA2" w:rsidRDefault="00194FD5" w:rsidP="00081CA2">
      <w:r w:rsidRPr="00081CA2">
        <w:t>Test link chambers and covers for each point shall be provided and a drawing showing the proposed arrangement shall be submitted by the Contractor for approval. Locations   for the electrode chambers and the interconnection arrangement shall be approved by the Employer when the results of the site earth resistivity tests are known.</w:t>
      </w:r>
    </w:p>
    <w:p w14:paraId="192E3B81" w14:textId="77777777" w:rsidR="00194FD5" w:rsidRPr="00081CA2" w:rsidRDefault="00194FD5" w:rsidP="00081CA2">
      <w:pPr>
        <w:pStyle w:val="Heading2"/>
      </w:pPr>
      <w:bookmarkStart w:id="3811" w:name="_Toc31867370"/>
      <w:bookmarkStart w:id="3812" w:name="_Toc33803282"/>
      <w:bookmarkStart w:id="3813" w:name="_Toc34061321"/>
      <w:bookmarkStart w:id="3814" w:name="_Toc34063645"/>
      <w:bookmarkStart w:id="3815" w:name="_Toc34146196"/>
      <w:bookmarkStart w:id="3816" w:name="_Toc46395180"/>
      <w:bookmarkStart w:id="3817" w:name="_Toc65594068"/>
      <w:bookmarkStart w:id="3818" w:name="_Toc115944132"/>
      <w:bookmarkStart w:id="3819" w:name="_Toc127463529"/>
      <w:bookmarkStart w:id="3820" w:name="_Toc127464621"/>
      <w:bookmarkStart w:id="3821" w:name="_Toc127465837"/>
      <w:bookmarkStart w:id="3822" w:name="_Toc129130492"/>
      <w:r w:rsidRPr="00081CA2">
        <w:t>Connection of Earth Points and System Neutrals</w:t>
      </w:r>
      <w:bookmarkEnd w:id="3811"/>
      <w:bookmarkEnd w:id="3812"/>
      <w:bookmarkEnd w:id="3813"/>
      <w:bookmarkEnd w:id="3814"/>
      <w:bookmarkEnd w:id="3815"/>
      <w:bookmarkEnd w:id="3816"/>
      <w:bookmarkEnd w:id="3817"/>
      <w:bookmarkEnd w:id="3818"/>
      <w:bookmarkEnd w:id="3819"/>
      <w:bookmarkEnd w:id="3820"/>
      <w:bookmarkEnd w:id="3821"/>
      <w:bookmarkEnd w:id="3822"/>
    </w:p>
    <w:p w14:paraId="1DAD80A2" w14:textId="77777777" w:rsidR="00194FD5" w:rsidRPr="00081CA2" w:rsidRDefault="00194FD5" w:rsidP="00081CA2">
      <w:r w:rsidRPr="00081CA2">
        <w:t>The electrodes of an earth point shall be arranged in two groups with a conductor from each group to the test link and there shall be duplicate conductors from each test link to the earth grid.  Each connection to the earth grid shall be at a link chamber adjacent to the grid with two conductors from the grid connected to one terminal. Where the electrode   groups are close to the grid, the group connection can be made directly to a link chamber at the grid.</w:t>
      </w:r>
    </w:p>
    <w:p w14:paraId="242C863E" w14:textId="77777777" w:rsidR="00194FD5" w:rsidRPr="00081CA2" w:rsidRDefault="00194FD5" w:rsidP="00081CA2">
      <w:r w:rsidRPr="00081CA2">
        <w:t>Any neutral points for high voltage systems within a substation shall have duplicate   connections to the closest link chamber(s) of an earthing point(s).</w:t>
      </w:r>
    </w:p>
    <w:p w14:paraId="5B26C5A0" w14:textId="77777777" w:rsidR="00194FD5" w:rsidRPr="00081CA2" w:rsidRDefault="00194FD5" w:rsidP="00081CA2">
      <w:r w:rsidRPr="00081CA2">
        <w:t>Conductors interconnecting the electrodes to a test link and between the tests links and the earth grid shall have a cross-sectional area of not less than 95 mm2 steel/copper. There shall be at least two such connections from each link to the electrodes and to the earth grid. Duplicate connection may be in the form of rings.</w:t>
      </w:r>
    </w:p>
    <w:p w14:paraId="79786170" w14:textId="77777777" w:rsidR="00194FD5" w:rsidRPr="00081CA2" w:rsidRDefault="00194FD5" w:rsidP="00081CA2">
      <w:r w:rsidRPr="00081CA2">
        <w:t>Earthing conductors shall be of annealed high conductivity copper stranded in accordance with Table 4 in BS.6346 and protected with an extruded PVC sheath of 1000 V grade. Earth conductors shall normally be buried directly in the ground but where necessary they may be attached to walls, fixed to cable racks or laid in the cable trenches as convenient.</w:t>
      </w:r>
    </w:p>
    <w:p w14:paraId="1A3F0F7C" w14:textId="77777777" w:rsidR="00194FD5" w:rsidRPr="00081CA2" w:rsidRDefault="00194FD5" w:rsidP="00081CA2">
      <w:pPr>
        <w:pStyle w:val="Heading2"/>
      </w:pPr>
      <w:bookmarkStart w:id="3823" w:name="_Toc31867371"/>
      <w:bookmarkStart w:id="3824" w:name="_Toc33803283"/>
      <w:bookmarkStart w:id="3825" w:name="_Toc34061322"/>
      <w:bookmarkStart w:id="3826" w:name="_Toc34063646"/>
      <w:bookmarkStart w:id="3827" w:name="_Toc34146197"/>
      <w:bookmarkStart w:id="3828" w:name="_Toc46395181"/>
      <w:bookmarkStart w:id="3829" w:name="_Toc65594069"/>
      <w:bookmarkStart w:id="3830" w:name="_Toc115944133"/>
      <w:bookmarkStart w:id="3831" w:name="_Toc127463530"/>
      <w:bookmarkStart w:id="3832" w:name="_Toc127464622"/>
      <w:bookmarkStart w:id="3833" w:name="_Toc127465838"/>
      <w:bookmarkStart w:id="3834" w:name="_Toc129130493"/>
      <w:r w:rsidRPr="00081CA2">
        <w:t>Plant Earths</w:t>
      </w:r>
      <w:bookmarkEnd w:id="3823"/>
      <w:bookmarkEnd w:id="3824"/>
      <w:bookmarkEnd w:id="3825"/>
      <w:bookmarkEnd w:id="3826"/>
      <w:bookmarkEnd w:id="3827"/>
      <w:bookmarkEnd w:id="3828"/>
      <w:bookmarkEnd w:id="3829"/>
      <w:bookmarkEnd w:id="3830"/>
      <w:bookmarkEnd w:id="3831"/>
      <w:bookmarkEnd w:id="3832"/>
      <w:bookmarkEnd w:id="3833"/>
      <w:bookmarkEnd w:id="3834"/>
    </w:p>
    <w:p w14:paraId="0041BD07" w14:textId="77777777" w:rsidR="00194FD5" w:rsidRPr="00081CA2" w:rsidRDefault="00194FD5" w:rsidP="00081CA2">
      <w:r w:rsidRPr="00081CA2">
        <w:t xml:space="preserve">The frames of all electrical plant and the bases of all structural steelwork shall be connected by branches of the same cross section area to the earth grid or to subsidiary branches running to a </w:t>
      </w:r>
      <w:r w:rsidRPr="00081CA2">
        <w:lastRenderedPageBreak/>
        <w:t>group of plant. All disconnector bases, earth terminals and earthing switches, neutral current transformers, power transformers, surge arrester bases and towers and gantries on which overhead earth wires are terminated shall be connected to the earth grid.</w:t>
      </w:r>
    </w:p>
    <w:p w14:paraId="74FD52C3" w14:textId="77777777" w:rsidR="00194FD5" w:rsidRPr="00081CA2" w:rsidRDefault="00194FD5" w:rsidP="00081CA2">
      <w:r w:rsidRPr="00081CA2">
        <w:t>Surge arresters installed for the protection of transformers shall be connected by direct low reactance paths both to the transformer tank and to the earth grid. Particular care shall be taken to avoid any sharp bends, with lengths of such leads minimized, to avoid additional high impendence at lightning frequency levels.</w:t>
      </w:r>
    </w:p>
    <w:p w14:paraId="355CFCE7" w14:textId="77777777" w:rsidR="00194FD5" w:rsidRPr="00081CA2" w:rsidRDefault="00194FD5" w:rsidP="00081CA2">
      <w:r w:rsidRPr="00081CA2">
        <w:t>Capacitor voltage transformers used in connection with line traps shall be connected by direct low reactance paths to a single earth rod in addition to the earth grid.</w:t>
      </w:r>
    </w:p>
    <w:p w14:paraId="4B5EE7BC" w14:textId="77777777" w:rsidR="00194FD5" w:rsidRPr="00081CA2" w:rsidRDefault="00194FD5" w:rsidP="00081CA2">
      <w:r w:rsidRPr="00081CA2">
        <w:t>Disconnector and earth switch operating mechanisms and circuit breaker control kiosks not integral with the circuit breaker shall be connected to the earth system by a branch entirely separate from that employed for earthing the disconnector, earthing-switch    or circuit breaker structure.  Such branches shall be connected to a ground mat which shall be provided beneath the position where an operator shall stand.</w:t>
      </w:r>
    </w:p>
    <w:p w14:paraId="12ECEB85" w14:textId="77777777" w:rsidR="00194FD5" w:rsidRPr="00081CA2" w:rsidRDefault="00194FD5" w:rsidP="00081CA2">
      <w:r w:rsidRPr="00081CA2">
        <w:t>Galvanized   steel structures with sufficient area and current carrying capacity may be used as part of the earth connection to post and strain insulators and to overhead earth conductors which shall be terminated   directly on the steel works.</w:t>
      </w:r>
    </w:p>
    <w:p w14:paraId="26140717" w14:textId="77777777" w:rsidR="00194FD5" w:rsidRPr="00081CA2" w:rsidRDefault="00194FD5" w:rsidP="00081CA2">
      <w:r w:rsidRPr="00081CA2">
        <w:t>Buildings containing electrical plant shall be provided, at each level, with a ring of earth conductors which shall have duplicate connections to the earth grid outside the building.  The frames of all switchgear control and relay panels and other electrical plant and exposed structural metal work shall be connected by branches to a ring. The ring and branch conductors shall be of the same material as the earth grid.</w:t>
      </w:r>
    </w:p>
    <w:p w14:paraId="6960B28D" w14:textId="77777777" w:rsidR="00194FD5" w:rsidRPr="00081CA2" w:rsidRDefault="00194FD5" w:rsidP="00081CA2">
      <w:r w:rsidRPr="00081CA2">
        <w:t>Earthing strip run within buildings, inside cable trenches or above ground level apparatus shall be neatly supported in clamps.</w:t>
      </w:r>
    </w:p>
    <w:p w14:paraId="3DAECA14" w14:textId="77777777" w:rsidR="00194FD5" w:rsidRPr="00081CA2" w:rsidRDefault="00194FD5" w:rsidP="00081CA2">
      <w:pPr>
        <w:pStyle w:val="Heading2"/>
      </w:pPr>
      <w:bookmarkStart w:id="3835" w:name="_Toc31867372"/>
      <w:bookmarkStart w:id="3836" w:name="_Toc33803284"/>
      <w:bookmarkStart w:id="3837" w:name="_Toc34061323"/>
      <w:bookmarkStart w:id="3838" w:name="_Toc34063647"/>
      <w:bookmarkStart w:id="3839" w:name="_Toc34146198"/>
      <w:bookmarkStart w:id="3840" w:name="_Toc46395182"/>
      <w:bookmarkStart w:id="3841" w:name="_Toc65594070"/>
      <w:bookmarkStart w:id="3842" w:name="_Toc115944134"/>
      <w:bookmarkStart w:id="3843" w:name="_Toc127463531"/>
      <w:bookmarkStart w:id="3844" w:name="_Toc127464623"/>
      <w:bookmarkStart w:id="3845" w:name="_Toc127465839"/>
      <w:bookmarkStart w:id="3846" w:name="_Toc129130494"/>
      <w:r w:rsidRPr="00081CA2">
        <w:t>Jointing and Bonding</w:t>
      </w:r>
      <w:bookmarkEnd w:id="3835"/>
      <w:bookmarkEnd w:id="3836"/>
      <w:bookmarkEnd w:id="3837"/>
      <w:bookmarkEnd w:id="3838"/>
      <w:bookmarkEnd w:id="3839"/>
      <w:bookmarkEnd w:id="3840"/>
      <w:bookmarkEnd w:id="3841"/>
      <w:bookmarkEnd w:id="3842"/>
      <w:bookmarkEnd w:id="3843"/>
      <w:bookmarkEnd w:id="3844"/>
      <w:bookmarkEnd w:id="3845"/>
      <w:bookmarkEnd w:id="3846"/>
    </w:p>
    <w:p w14:paraId="758B2898" w14:textId="77777777" w:rsidR="00194FD5" w:rsidRPr="00081CA2" w:rsidRDefault="00194FD5" w:rsidP="00081CA2">
      <w:r w:rsidRPr="00081CA2">
        <w:t>Where a strip must be drilled to fit an earth terminal the diameter of the hole shall not be greater than a quarter the width of the strip.</w:t>
      </w:r>
    </w:p>
    <w:p w14:paraId="76A14C6C" w14:textId="77777777" w:rsidR="00194FD5" w:rsidRPr="00081CA2" w:rsidRDefault="00194FD5" w:rsidP="00081CA2">
      <w:r w:rsidRPr="00081CA2">
        <w:t>Stranded earth conductors shall be terminated with sweated or crimped cable lugs.</w:t>
      </w:r>
    </w:p>
    <w:p w14:paraId="24FDB928" w14:textId="77777777" w:rsidR="00194FD5" w:rsidRPr="00081CA2" w:rsidRDefault="00194FD5" w:rsidP="00081CA2">
      <w:pPr>
        <w:pStyle w:val="Heading2"/>
      </w:pPr>
      <w:bookmarkStart w:id="3847" w:name="_Toc31867373"/>
      <w:bookmarkStart w:id="3848" w:name="_Toc33803285"/>
      <w:bookmarkStart w:id="3849" w:name="_Toc34061324"/>
      <w:bookmarkStart w:id="3850" w:name="_Toc34063648"/>
      <w:bookmarkStart w:id="3851" w:name="_Toc34146199"/>
      <w:bookmarkStart w:id="3852" w:name="_Toc46395183"/>
      <w:bookmarkStart w:id="3853" w:name="_Toc65594071"/>
      <w:bookmarkStart w:id="3854" w:name="_Toc115944135"/>
      <w:bookmarkStart w:id="3855" w:name="_Toc127463532"/>
      <w:bookmarkStart w:id="3856" w:name="_Toc127464624"/>
      <w:bookmarkStart w:id="3857" w:name="_Toc127465840"/>
      <w:bookmarkStart w:id="3858" w:name="_Toc129130495"/>
      <w:r w:rsidRPr="00081CA2">
        <w:t>Attachment Points for Portable Earthing Devices</w:t>
      </w:r>
      <w:bookmarkEnd w:id="3847"/>
      <w:bookmarkEnd w:id="3848"/>
      <w:bookmarkEnd w:id="3849"/>
      <w:bookmarkEnd w:id="3850"/>
      <w:bookmarkEnd w:id="3851"/>
      <w:bookmarkEnd w:id="3852"/>
      <w:bookmarkEnd w:id="3853"/>
      <w:bookmarkEnd w:id="3854"/>
      <w:bookmarkEnd w:id="3855"/>
      <w:bookmarkEnd w:id="3856"/>
      <w:bookmarkEnd w:id="3857"/>
      <w:bookmarkEnd w:id="3858"/>
    </w:p>
    <w:p w14:paraId="34B4F8FE" w14:textId="77777777" w:rsidR="00194FD5" w:rsidRPr="00081CA2" w:rsidRDefault="00194FD5" w:rsidP="00081CA2">
      <w:r w:rsidRPr="00081CA2">
        <w:t>Facilities designed to permit the application of fully rated portable earthing devices for the safe maintenance of substation equipment shall be provided. Enough shall be provided for each substation for the safe earthing of one complete substation   bay (or each set of switchgear for two circuits at one and a half circuit breaker substations).</w:t>
      </w:r>
    </w:p>
    <w:p w14:paraId="1DC0EA5D" w14:textId="77777777" w:rsidR="00194FD5" w:rsidRPr="00081CA2" w:rsidRDefault="00194FD5" w:rsidP="00081CA2">
      <w:r w:rsidRPr="00081CA2">
        <w:t>The application of portable earthing equipment shall be considered and where a conductor configuration, angle of approach or size prevents the direct application   of a portable earth clamp, a supplementary connection facility shall be provided. Provision   shall also be made for the connection of the earth end of the portable earth at each location noting that several leads may be required to achieve a fully rated connection</w:t>
      </w:r>
    </w:p>
    <w:p w14:paraId="0CEBAD35" w14:textId="77777777" w:rsidR="00194FD5" w:rsidRPr="00081CA2" w:rsidRDefault="00194FD5" w:rsidP="00081CA2">
      <w:r w:rsidRPr="00081CA2">
        <w:t>The portable earthing equipment shall be designed for ease of application and removal, and when it has been applied shall be firmly locked in position such that it shall not be dislodged for any electrical fault.</w:t>
      </w:r>
    </w:p>
    <w:p w14:paraId="48607F4E" w14:textId="77777777" w:rsidR="00194FD5" w:rsidRPr="00081CA2" w:rsidRDefault="00194FD5" w:rsidP="00081CA2">
      <w:pPr>
        <w:pStyle w:val="Heading2"/>
      </w:pPr>
      <w:bookmarkStart w:id="3859" w:name="_Toc31867374"/>
      <w:bookmarkStart w:id="3860" w:name="_Toc33803286"/>
      <w:bookmarkStart w:id="3861" w:name="_Toc34061325"/>
      <w:bookmarkStart w:id="3862" w:name="_Toc34063649"/>
      <w:bookmarkStart w:id="3863" w:name="_Toc34146200"/>
      <w:bookmarkStart w:id="3864" w:name="_Toc46395184"/>
      <w:bookmarkStart w:id="3865" w:name="_Toc65594072"/>
      <w:bookmarkStart w:id="3866" w:name="_Toc115944136"/>
      <w:bookmarkStart w:id="3867" w:name="_Toc127463533"/>
      <w:bookmarkStart w:id="3868" w:name="_Toc127464625"/>
      <w:bookmarkStart w:id="3869" w:name="_Toc127465841"/>
      <w:bookmarkStart w:id="3870" w:name="_Toc129130496"/>
      <w:r w:rsidRPr="00081CA2">
        <w:lastRenderedPageBreak/>
        <w:t>Safety-Earthing During Work</w:t>
      </w:r>
      <w:bookmarkEnd w:id="3859"/>
      <w:bookmarkEnd w:id="3860"/>
      <w:bookmarkEnd w:id="3861"/>
      <w:bookmarkEnd w:id="3862"/>
      <w:bookmarkEnd w:id="3863"/>
      <w:bookmarkEnd w:id="3864"/>
      <w:bookmarkEnd w:id="3865"/>
      <w:bookmarkEnd w:id="3866"/>
      <w:bookmarkEnd w:id="3867"/>
      <w:bookmarkEnd w:id="3868"/>
      <w:bookmarkEnd w:id="3869"/>
      <w:bookmarkEnd w:id="3870"/>
    </w:p>
    <w:p w14:paraId="39009DE4" w14:textId="77777777" w:rsidR="00194FD5" w:rsidRPr="00081CA2" w:rsidRDefault="00194FD5" w:rsidP="00081CA2">
      <w:r w:rsidRPr="00081CA2">
        <w:t>All high-voltage and medium-voltage equipment shall have facilities for safety-earthing of the part being worked on. Generally, this should be accomplished by earthing-switches which are described in the switchgear specifications.</w:t>
      </w:r>
    </w:p>
    <w:p w14:paraId="67B60366" w14:textId="77777777" w:rsidR="00194FD5" w:rsidRPr="00081CA2" w:rsidRDefault="00194FD5" w:rsidP="00081CA2">
      <w:r w:rsidRPr="00081CA2">
        <w:t>Parts which are not covered by these earthing-switches shall include contact-points for applying portable earthing apparatus.</w:t>
      </w:r>
    </w:p>
    <w:p w14:paraId="4CAD5C83" w14:textId="77777777" w:rsidR="00194FD5" w:rsidRPr="00081CA2" w:rsidRDefault="00194FD5" w:rsidP="00081CA2">
      <w:r w:rsidRPr="00081CA2">
        <w:t>The Contractor shall supply all necessary types of portable earthing apparatus and voltage testers together with storage racks.</w:t>
      </w:r>
    </w:p>
    <w:p w14:paraId="31C2DC1E" w14:textId="77777777" w:rsidR="00194FD5" w:rsidRPr="00081CA2" w:rsidRDefault="00194FD5" w:rsidP="00081CA2">
      <w:pPr>
        <w:pStyle w:val="Heading3"/>
      </w:pPr>
      <w:bookmarkStart w:id="3871" w:name="_2emvufp"/>
      <w:bookmarkStart w:id="3872" w:name="_Toc115944137"/>
      <w:bookmarkStart w:id="3873" w:name="_Toc127463534"/>
      <w:bookmarkStart w:id="3874" w:name="_Toc127464626"/>
      <w:bookmarkStart w:id="3875" w:name="_Toc127465842"/>
      <w:bookmarkStart w:id="3876" w:name="_Toc129130497"/>
      <w:bookmarkStart w:id="3877" w:name="_Toc31867375"/>
      <w:bookmarkStart w:id="3878" w:name="_Toc33803287"/>
      <w:bookmarkStart w:id="3879" w:name="_Toc34061326"/>
      <w:bookmarkStart w:id="3880" w:name="_Toc34063650"/>
      <w:bookmarkStart w:id="3881" w:name="_Toc34146201"/>
      <w:bookmarkStart w:id="3882" w:name="_Toc46395185"/>
      <w:bookmarkEnd w:id="3871"/>
      <w:r w:rsidRPr="00081CA2">
        <w:t>Tests</w:t>
      </w:r>
      <w:bookmarkEnd w:id="3872"/>
      <w:bookmarkEnd w:id="3873"/>
      <w:bookmarkEnd w:id="3874"/>
      <w:bookmarkEnd w:id="3875"/>
      <w:bookmarkEnd w:id="3876"/>
    </w:p>
    <w:p w14:paraId="1B832C2A" w14:textId="77777777" w:rsidR="00194FD5" w:rsidRPr="00081CA2" w:rsidRDefault="00194FD5" w:rsidP="00081CA2">
      <w:r w:rsidRPr="00081CA2">
        <w:t>FAT inspection shall be carried out except if decided otherwise by the Employer.</w:t>
      </w:r>
    </w:p>
    <w:p w14:paraId="124202C1" w14:textId="77777777" w:rsidR="00194FD5" w:rsidRPr="00081CA2" w:rsidRDefault="00194FD5" w:rsidP="00081CA2">
      <w:pPr>
        <w:pStyle w:val="Heading1"/>
      </w:pPr>
      <w:bookmarkStart w:id="3883" w:name="_Toc31867405"/>
      <w:bookmarkStart w:id="3884" w:name="_Toc33803288"/>
      <w:bookmarkStart w:id="3885" w:name="_Toc34061327"/>
      <w:bookmarkStart w:id="3886" w:name="_Toc34063651"/>
      <w:bookmarkStart w:id="3887" w:name="_Toc34146202"/>
      <w:bookmarkStart w:id="3888" w:name="_Toc46395186"/>
      <w:bookmarkStart w:id="3889" w:name="_Toc65594074"/>
      <w:bookmarkStart w:id="3890" w:name="_Toc115944138"/>
      <w:bookmarkStart w:id="3891" w:name="_Toc127463535"/>
      <w:bookmarkStart w:id="3892" w:name="_Toc127464627"/>
      <w:bookmarkStart w:id="3893" w:name="_Toc127465843"/>
      <w:bookmarkStart w:id="3894" w:name="_Toc129130498"/>
      <w:bookmarkStart w:id="3895" w:name="_Toc350841484"/>
      <w:bookmarkStart w:id="3896" w:name="_Toc342390004"/>
      <w:bookmarkStart w:id="3897" w:name="_Toc341297964"/>
      <w:bookmarkStart w:id="3898" w:name="_Toc340740685"/>
      <w:bookmarkStart w:id="3899" w:name="_Toc339378783"/>
      <w:bookmarkStart w:id="3900" w:name="_Toc338156255"/>
      <w:bookmarkStart w:id="3901" w:name="_Toc527489193"/>
      <w:bookmarkEnd w:id="3877"/>
      <w:bookmarkEnd w:id="3878"/>
      <w:bookmarkEnd w:id="3879"/>
      <w:bookmarkEnd w:id="3880"/>
      <w:bookmarkEnd w:id="3881"/>
      <w:bookmarkEnd w:id="3882"/>
      <w:r w:rsidRPr="00081CA2">
        <w:t>Lightning Protection System</w:t>
      </w:r>
      <w:bookmarkEnd w:id="3883"/>
      <w:bookmarkEnd w:id="3884"/>
      <w:bookmarkEnd w:id="3885"/>
      <w:bookmarkEnd w:id="3886"/>
      <w:bookmarkEnd w:id="3887"/>
      <w:bookmarkEnd w:id="3888"/>
      <w:bookmarkEnd w:id="3889"/>
      <w:bookmarkEnd w:id="3890"/>
      <w:bookmarkEnd w:id="3891"/>
      <w:bookmarkEnd w:id="3892"/>
      <w:bookmarkEnd w:id="3893"/>
      <w:bookmarkEnd w:id="3894"/>
    </w:p>
    <w:p w14:paraId="09706222" w14:textId="092F3BB3" w:rsidR="00194FD5" w:rsidRPr="00081CA2" w:rsidRDefault="00194FD5" w:rsidP="00081CA2">
      <w:r w:rsidRPr="00081CA2">
        <w:t>The Contractor shall provide and install a lightning protection system to provide the necessary protection to each building.  Each building shall have its own air terminal network, down coming tapes and earth points.</w:t>
      </w:r>
      <w:r w:rsidR="00B3211D" w:rsidRPr="00081CA2">
        <w:t xml:space="preserve"> The dimensioning of the lightning protection system must be carried out using the electro geometric model according to the procedures defined in the IEEE 998 standard.</w:t>
      </w:r>
    </w:p>
    <w:p w14:paraId="377178C9" w14:textId="24123145" w:rsidR="00194FD5" w:rsidRPr="00081CA2" w:rsidRDefault="00194FD5" w:rsidP="00081CA2">
      <w:r w:rsidRPr="00081CA2">
        <w:t>Lightning protection shall be provided for each substation. This protection shall be carried out by a combination of Faraday rods, lightning masts and stranded overhead conductor with cross-section area of not less than of 35 mm2 forming a lightning screen. The rods and masts shall be made of hot-dip galvanized steel, of suitable height and number. All necessary clamps and accessories shall be provided for connecting the overhead conductor.</w:t>
      </w:r>
      <w:r w:rsidR="00B3211D" w:rsidRPr="00081CA2">
        <w:t xml:space="preserve"> The surge current calculation shall be done as per IEEE 998 standard. The calculation of lightning protection for the buildings inside the perimeter fence/boundary wall shall be comply with the risk management stipulated in the IEC 62305 standard. </w:t>
      </w:r>
    </w:p>
    <w:p w14:paraId="173386F9" w14:textId="77777777" w:rsidR="00194FD5" w:rsidRPr="00081CA2" w:rsidRDefault="00194FD5" w:rsidP="00081CA2">
      <w:r w:rsidRPr="00081CA2">
        <w:t>The Contractor shall determine the layout of the earthing screen required using the rolling sphere method.</w:t>
      </w:r>
    </w:p>
    <w:p w14:paraId="2ECDAAAB" w14:textId="77777777" w:rsidR="00194FD5" w:rsidRPr="00081CA2" w:rsidRDefault="00194FD5" w:rsidP="00081CA2">
      <w:r w:rsidRPr="00081CA2">
        <w:t>The lightning protection system shall be inter-connected with the earthing system. The connections shall form the most direct path for lightning currents from the air terminals to the earth electrodes. Additional conductors and earth electrodes shall be installed as necessary to ensure a direct path.</w:t>
      </w:r>
    </w:p>
    <w:p w14:paraId="23191C0B" w14:textId="77777777" w:rsidR="00194FD5" w:rsidRPr="00081CA2" w:rsidRDefault="00194FD5" w:rsidP="00081CA2">
      <w:r w:rsidRPr="00081CA2">
        <w:t>The down leads shall be brought in such a manner that they pose minimum risk to personnel and do not disturb the visual appearance of the building. The earth screens shall be suitable for extension to protect the substation plant to be installed in future stages of development.</w:t>
      </w:r>
    </w:p>
    <w:p w14:paraId="15559523" w14:textId="77777777" w:rsidR="00194FD5" w:rsidRPr="00081CA2" w:rsidRDefault="00194FD5" w:rsidP="00081CA2">
      <w:r w:rsidRPr="00081CA2">
        <w:t xml:space="preserve">The Contractor shall connect with a perimeter conductor all earth rods of each individual lightning system.  From the nearest point of the perimeter conductor the Contractor shall provide a link to the Plant earthing system.  </w:t>
      </w:r>
    </w:p>
    <w:p w14:paraId="0F47099A" w14:textId="77777777" w:rsidR="00194FD5" w:rsidRPr="00081CA2" w:rsidRDefault="00194FD5" w:rsidP="00081CA2">
      <w:r w:rsidRPr="00081CA2">
        <w:t xml:space="preserve">Each substation shall be adequately protected against direct lightning strikes, either by the use of spikes or earth wires located on the substation structures: the use of spikes is preferred.  The height, location, and number of spikes or earth wires shall be such as to protect all equipment installed within the substation to a failure rate of shielding from direct lightning strikes of not greater than 0.1 per cent per annum.  </w:t>
      </w:r>
    </w:p>
    <w:p w14:paraId="33482107" w14:textId="77777777" w:rsidR="00194FD5" w:rsidRPr="00081CA2" w:rsidRDefault="00194FD5" w:rsidP="00081CA2">
      <w:r w:rsidRPr="00081CA2">
        <w:lastRenderedPageBreak/>
        <w:t>Overhead earthing wires supported from switchgear structures or overhead line towers within the area of the installation shall be bonded to the earthing system at each structure or tower. The metalwork of the structure, including steel reinforcement in concrete, may form part of the bonding conductor.</w:t>
      </w:r>
    </w:p>
    <w:p w14:paraId="7127D957" w14:textId="77777777" w:rsidR="00194FD5" w:rsidRPr="00081CA2" w:rsidRDefault="00194FD5" w:rsidP="00081CA2">
      <w:r w:rsidRPr="00081CA2">
        <w:t>Earth wires shall be held in clamps with free, pin type joints between clamps and supports. Connections shall be provided for the terminations of the earth wire of the overhead lines including bimetal connectors where necessary.</w:t>
      </w:r>
      <w:bookmarkEnd w:id="3895"/>
      <w:bookmarkEnd w:id="3896"/>
      <w:bookmarkEnd w:id="3897"/>
      <w:bookmarkEnd w:id="3898"/>
      <w:bookmarkEnd w:id="3899"/>
      <w:bookmarkEnd w:id="3900"/>
      <w:bookmarkEnd w:id="3901"/>
    </w:p>
    <w:p w14:paraId="20C9C99B" w14:textId="77777777" w:rsidR="00194FD5" w:rsidRPr="00081CA2" w:rsidRDefault="00194FD5" w:rsidP="00081CA2">
      <w:pPr>
        <w:pStyle w:val="Heading1"/>
      </w:pPr>
      <w:bookmarkStart w:id="3902" w:name="_Toc127463536"/>
      <w:bookmarkStart w:id="3903" w:name="_Toc127464628"/>
      <w:bookmarkStart w:id="3904" w:name="_Toc127465844"/>
      <w:bookmarkStart w:id="3905" w:name="_Toc129130499"/>
      <w:r w:rsidRPr="00081CA2">
        <w:t>Protection and Indication System</w:t>
      </w:r>
      <w:bookmarkEnd w:id="3902"/>
      <w:bookmarkEnd w:id="3903"/>
      <w:bookmarkEnd w:id="3904"/>
      <w:bookmarkEnd w:id="3905"/>
    </w:p>
    <w:p w14:paraId="78480178" w14:textId="77777777" w:rsidR="00194FD5" w:rsidRPr="00081CA2" w:rsidRDefault="00194FD5" w:rsidP="00081CA2">
      <w:pPr>
        <w:pStyle w:val="Heading2"/>
      </w:pPr>
      <w:bookmarkStart w:id="3906" w:name="_Toc302414365"/>
      <w:bookmarkStart w:id="3907" w:name="_Toc340747929"/>
      <w:bookmarkStart w:id="3908" w:name="_Toc115944140"/>
      <w:bookmarkStart w:id="3909" w:name="_Toc127463537"/>
      <w:bookmarkStart w:id="3910" w:name="_Toc127464629"/>
      <w:bookmarkStart w:id="3911" w:name="_Toc127465845"/>
      <w:bookmarkStart w:id="3912" w:name="_Toc129130500"/>
      <w:r w:rsidRPr="00081CA2">
        <w:t xml:space="preserve">General </w:t>
      </w:r>
      <w:bookmarkEnd w:id="3906"/>
      <w:bookmarkEnd w:id="3907"/>
      <w:r w:rsidRPr="00081CA2">
        <w:t>requirements</w:t>
      </w:r>
      <w:bookmarkEnd w:id="3908"/>
      <w:bookmarkEnd w:id="3909"/>
      <w:bookmarkEnd w:id="3910"/>
      <w:bookmarkEnd w:id="3911"/>
      <w:bookmarkEnd w:id="3912"/>
    </w:p>
    <w:p w14:paraId="7D6D4157" w14:textId="77777777" w:rsidR="00194FD5" w:rsidRPr="00081CA2" w:rsidRDefault="00194FD5" w:rsidP="00081CA2">
      <w:r w:rsidRPr="00081CA2">
        <w:t>This section contains the general requirements applicable to all protection relays. A type test certificate shall be provided for each relay type, which should confirm compliance of the protection relay with the requirements of the relevant sections of IEC 60255 as detailed in this specification. Type test with relevant certificate shall not be older than five (</w:t>
      </w:r>
      <w:proofErr w:type="gramStart"/>
      <w:r w:rsidRPr="00081CA2">
        <w:t>5)years</w:t>
      </w:r>
      <w:proofErr w:type="gramEnd"/>
      <w:r w:rsidRPr="00081CA2">
        <w:t xml:space="preserve">. Type test shall be provided as per relevant IEC standard mentioned under. Routine test shall be provided based on Contractor proposed program approved by KETRACO and relevant standards. Any areas of non-compliance shall specifically be identified. It shall be stated whether the protection relay has been approved by any independent approval bodies or users. </w:t>
      </w:r>
    </w:p>
    <w:p w14:paraId="6370A469" w14:textId="77777777" w:rsidR="00194FD5" w:rsidRPr="00081CA2" w:rsidRDefault="00194FD5" w:rsidP="00081CA2">
      <w:r w:rsidRPr="00081CA2">
        <w:t xml:space="preserve">Each element of the main plant, transmission and distribution systems shall be provided with high-speed discriminative protection (main protection), capable of detecting all "credible" faults and issuing tripping commands to the associated circuit breakers within the prescribed time.  "Credible" faults shall include all faults whether phase/phase or phase/earth irrespective of whether maximum or minimum plant is connected, account being taken of the fault impedance.  "Non-credible" faults are those involving a second order plant failure, for example, a broken conductor lying on high resistance ground, and for which extended fault clearance time may be acceptable. There shall be two sets of main protection for systems at 132 kV and above such that the loss of one set or the failure of one set to clear a fault shall not result in time delayed tripping for an electrical fault. Redundant auxiliary supplies shall be used and there shall be redundant tripping systems. High-speed discriminative protection systems shall be engineered as complete schemes, with due account being taken of current and/or voltage transformer performance. Attention shall be paid to the total performance including the </w:t>
      </w:r>
      <w:proofErr w:type="spellStart"/>
      <w:r w:rsidRPr="00081CA2">
        <w:t>behaviour</w:t>
      </w:r>
      <w:proofErr w:type="spellEnd"/>
      <w:r w:rsidRPr="00081CA2">
        <w:t xml:space="preserve"> pattern in the presence of system transients for faults "in zone", faults "out-of-zone", and during the period immediately following a switching operation irrespective of whether that operation is to eliminate a network short-circuit or is to energize or to de-energize any part of the network. In the event of an un-cleared external fault or any other abnormal operating condition which may cause damage to plant, time delayed tripping shall be initiated as a back-up action to prevent plant damage.  With reference to the above the protection systems must therefore be designed, manufactured, applied, set, and commissioned to offer the highest level of security against incorrect operation for faults beyond the protected circuit or during disturbances or temporary overload conditions from which the power system should recover.  </w:t>
      </w:r>
    </w:p>
    <w:p w14:paraId="73602915" w14:textId="77777777" w:rsidR="00194FD5" w:rsidRPr="00081CA2" w:rsidRDefault="00194FD5" w:rsidP="00081CA2">
      <w:pPr>
        <w:pStyle w:val="Heading2"/>
      </w:pPr>
      <w:bookmarkStart w:id="3913" w:name="_Toc302414366"/>
      <w:bookmarkStart w:id="3914" w:name="_Toc340747930"/>
      <w:bookmarkStart w:id="3915" w:name="_Toc115944142"/>
      <w:bookmarkStart w:id="3916" w:name="_Toc127463538"/>
      <w:bookmarkStart w:id="3917" w:name="_Toc127464630"/>
      <w:bookmarkStart w:id="3918" w:name="_Toc127465846"/>
      <w:bookmarkStart w:id="3919" w:name="_Toc129130501"/>
      <w:r w:rsidRPr="00081CA2">
        <w:t>Protection Technology</w:t>
      </w:r>
      <w:bookmarkEnd w:id="3913"/>
      <w:bookmarkEnd w:id="3914"/>
      <w:bookmarkEnd w:id="3915"/>
      <w:bookmarkEnd w:id="3916"/>
      <w:bookmarkEnd w:id="3917"/>
      <w:bookmarkEnd w:id="3918"/>
      <w:bookmarkEnd w:id="3919"/>
    </w:p>
    <w:p w14:paraId="4B14FBC5" w14:textId="74A9709C" w:rsidR="00194FD5" w:rsidRPr="00081CA2" w:rsidRDefault="00194FD5" w:rsidP="00081CA2">
      <w:r w:rsidRPr="00081CA2">
        <w:t xml:space="preserve">All relays performing a measuring function shall be of numerical design with continuous self-monitoring.  Auxiliary relays, repeat relays, trip relays and any other simple auxiliary or contact multiplication function may be based on standard attracted armature or other electromechanical </w:t>
      </w:r>
      <w:r w:rsidRPr="00081CA2">
        <w:lastRenderedPageBreak/>
        <w:t xml:space="preserve">techniques.  To maximize the cost-benefit of the protection in all groups and to reduce lifetime costs, all protection relays shall be of numerical design wherever practical. The main numerical relays should offer instrumentation, disturbance recording and event logging functions in addition to providing protection.  Routine test requirements shall be limited to basic function testing only, through the provision of comprehensive, continuous self-monitoring with alarm and diagnostic functions. All protections shall integrate a redundant PRP interface with the </w:t>
      </w:r>
      <w:r w:rsidR="00F53C82" w:rsidRPr="00081CA2">
        <w:t xml:space="preserve">IEC61850 Ed2 </w:t>
      </w:r>
      <w:r w:rsidRPr="00081CA2">
        <w:t xml:space="preserve">Process Bus to subscribe the required sampled values streams </w:t>
      </w:r>
      <w:r w:rsidR="00F53C82" w:rsidRPr="00081CA2">
        <w:t>from Mergin</w:t>
      </w:r>
      <w:r w:rsidR="00182F8A" w:rsidRPr="00081CA2">
        <w:t>g</w:t>
      </w:r>
      <w:r w:rsidR="00F53C82" w:rsidRPr="00081CA2">
        <w:t xml:space="preserve"> Units </w:t>
      </w:r>
      <w:r w:rsidRPr="00081CA2">
        <w:t xml:space="preserve">and publish/subscribe to GOOSE messages. Additionally, a redundant PRP interface with the Station Bus and management network shall be provided in order to integrate them to SCADA and for protection management tasks, implementing a RBAC as defined in the Digital Substation Appendix. With the resulting system it shall be possible to interrogate all numerical relays and schemes to monitor and extract recorded data (including settings, measurement parameters and disturbance records). It shall also be possible to enable remote adjustment of relay settings if required. Numerical relays shall also be provided with a local communications port to allow direct interfacing to a </w:t>
      </w:r>
      <w:proofErr w:type="gramStart"/>
      <w:r w:rsidRPr="00081CA2">
        <w:t>laptop ,</w:t>
      </w:r>
      <w:proofErr w:type="gramEnd"/>
      <w:r w:rsidRPr="00081CA2">
        <w:t xml:space="preserve"> to facilitate local interrogation, setting-up and recorded data extraction. Individual protection units shall be provided with an integral user interface to facilitate setting changes and observation of indications without the use of remote communications.  Protection relays shall be from approved suppliers, and they shall be type-tested according to relevant sections of the current IEC 60255 standards and copies of type test certificates should be provided. Relays shall be СЄ-marked in accordance with European Union requirements related to electromagnetic compatibility and low voltage equipment safety. Equipment complying with other national standards may be accepted at KETRACO’s discretion and where the vendor provides copies of the relevant standards.  Protection relays shall have a minimum of two (2) year’s satisfactory service history in similar applications with at least five (5) utilities.  The history is to be supported by the reference lists. Relays must be offered based on a minimum service life of fifteen (15) years (Mean time between failure-MTBF). Statements must be obtained from the relay manufacturer(s) to this effect, with confirmation that a spares and repairs service shall be available for the stated minimum service life. Additional requirements for protection relays are described in the Digital Substation appendix.</w:t>
      </w:r>
    </w:p>
    <w:p w14:paraId="7F0B9931" w14:textId="77777777" w:rsidR="00194FD5" w:rsidRPr="00081CA2" w:rsidRDefault="00194FD5" w:rsidP="00081CA2">
      <w:pPr>
        <w:pStyle w:val="Heading2"/>
      </w:pPr>
      <w:bookmarkStart w:id="3920" w:name="_Toc302414367"/>
      <w:bookmarkStart w:id="3921" w:name="_Toc340747931"/>
      <w:bookmarkStart w:id="3922" w:name="_Toc115944143"/>
      <w:bookmarkStart w:id="3923" w:name="_Toc127463539"/>
      <w:bookmarkStart w:id="3924" w:name="_Toc127464631"/>
      <w:bookmarkStart w:id="3925" w:name="_Toc127465847"/>
      <w:bookmarkStart w:id="3926" w:name="_Toc129130502"/>
      <w:r w:rsidRPr="00081CA2">
        <w:t>Protection Discrimination</w:t>
      </w:r>
      <w:bookmarkEnd w:id="3920"/>
      <w:bookmarkEnd w:id="3921"/>
      <w:bookmarkEnd w:id="3922"/>
      <w:bookmarkEnd w:id="3923"/>
      <w:bookmarkEnd w:id="3924"/>
      <w:bookmarkEnd w:id="3925"/>
      <w:bookmarkEnd w:id="3926"/>
    </w:p>
    <w:p w14:paraId="7B00EAD4" w14:textId="77777777" w:rsidR="00194FD5" w:rsidRPr="00081CA2" w:rsidRDefault="00194FD5" w:rsidP="00081CA2">
      <w:r w:rsidRPr="00081CA2">
        <w:t xml:space="preserve">On the occurrence of an electrical fault on the power systems, the high-speed discriminating protection systems (main protection) shall rapidly detect the fault and initiate the opening of only those circuit breakers which are necessary to disconnect the faulted plant or circuit from the network.  Protection equipment associated with adjacent plant or circuits may detect the fault, but there must be discrimination between this protection and that of the faulted plant or circuit. Time delayed tripping is not permitted except where main protection has failed to clear a fault or where plant damage would otherwise occur. All back-up protection systems shall be able to discriminate with main protection systems, circuit breaker fail protection and with other back-up protection systems installed elsewhere on the electrical system.  </w:t>
      </w:r>
    </w:p>
    <w:p w14:paraId="6D3DB4EF" w14:textId="77777777" w:rsidR="00194FD5" w:rsidRPr="00081CA2" w:rsidRDefault="00194FD5" w:rsidP="00081CA2">
      <w:pPr>
        <w:pStyle w:val="Heading2"/>
      </w:pPr>
      <w:bookmarkStart w:id="3927" w:name="_Toc302414368"/>
      <w:bookmarkStart w:id="3928" w:name="_Toc340747932"/>
      <w:bookmarkStart w:id="3929" w:name="_Toc115944144"/>
      <w:bookmarkStart w:id="3930" w:name="_Toc127463540"/>
      <w:bookmarkStart w:id="3931" w:name="_Toc127464632"/>
      <w:bookmarkStart w:id="3932" w:name="_Toc127465848"/>
      <w:bookmarkStart w:id="3933" w:name="_Toc129130503"/>
      <w:r w:rsidRPr="00081CA2">
        <w:t>Protection /Control Settings</w:t>
      </w:r>
      <w:bookmarkEnd w:id="3927"/>
      <w:bookmarkEnd w:id="3928"/>
      <w:bookmarkEnd w:id="3929"/>
      <w:bookmarkEnd w:id="3930"/>
      <w:bookmarkEnd w:id="3931"/>
      <w:bookmarkEnd w:id="3932"/>
      <w:bookmarkEnd w:id="3933"/>
    </w:p>
    <w:p w14:paraId="735320A5" w14:textId="77777777" w:rsidR="00194FD5" w:rsidRPr="00081CA2" w:rsidRDefault="00194FD5" w:rsidP="00081CA2">
      <w:r w:rsidRPr="00081CA2">
        <w:t xml:space="preserve">Detailed protection settings calculations and protection coordination shall be included in scope of Contractor. </w:t>
      </w:r>
    </w:p>
    <w:p w14:paraId="57184277" w14:textId="77777777" w:rsidR="00194FD5" w:rsidRPr="00081CA2" w:rsidRDefault="00194FD5" w:rsidP="00081CA2">
      <w:r w:rsidRPr="00081CA2">
        <w:t>A protection setting study shall be performed as part of the contract and a list of the settings to be applied to all protection equipment, together with all associated calculations and relay co-</w:t>
      </w:r>
      <w:r w:rsidRPr="00081CA2">
        <w:lastRenderedPageBreak/>
        <w:t xml:space="preserve">ordination curves on log paper, shall be provided for review and approval not less than six (6) months prior to the first program date for commissioning.  </w:t>
      </w:r>
    </w:p>
    <w:p w14:paraId="58BAB80E" w14:textId="77777777" w:rsidR="00194FD5" w:rsidRPr="00081CA2" w:rsidRDefault="00194FD5" w:rsidP="00081CA2">
      <w:r w:rsidRPr="00081CA2">
        <w:t>The modification of the protection settings of the remote stations of the 400 kV line and 132 kV lines and testing of these settings is included in contractor’s scope.</w:t>
      </w:r>
    </w:p>
    <w:p w14:paraId="0E33CF59" w14:textId="77777777" w:rsidR="00194FD5" w:rsidRPr="00081CA2" w:rsidRDefault="00194FD5" w:rsidP="00081CA2">
      <w:r w:rsidRPr="00081CA2">
        <w:t>The Contractor shall evaluate all necessary parameters, maximum and minimum faults levels etc., CT data as required by the relay. All data domicile with the Employer shall be provided to the Contractor during detailed design stage.</w:t>
      </w:r>
    </w:p>
    <w:p w14:paraId="74A65023" w14:textId="77777777" w:rsidR="00194FD5" w:rsidRPr="00081CA2" w:rsidRDefault="00194FD5" w:rsidP="00081CA2">
      <w:r w:rsidRPr="00081CA2">
        <w:t xml:space="preserve">Modification of the protection, control, communication, SCADA system of the remote stations and at NCC and RCC SCADA shall be included in the scope of the Contractor. </w:t>
      </w:r>
    </w:p>
    <w:p w14:paraId="2B5D4182" w14:textId="77777777" w:rsidR="00194FD5" w:rsidRPr="00081CA2" w:rsidRDefault="00194FD5" w:rsidP="00081CA2">
      <w:r w:rsidRPr="00081CA2">
        <w:t>Revision of Panel labels, equipment labels, bay name labels, telecom system update and update at NCC/RCC shall be included in Contractor’s scope.</w:t>
      </w:r>
    </w:p>
    <w:p w14:paraId="33A6D631" w14:textId="77777777" w:rsidR="00194FD5" w:rsidRPr="00081CA2" w:rsidRDefault="00194FD5" w:rsidP="00081CA2">
      <w:r w:rsidRPr="00081CA2">
        <w:t>Review and modification of remote end substations AC/DC systems shall be included in the Contractor’s scope.</w:t>
      </w:r>
    </w:p>
    <w:p w14:paraId="2273F7F5" w14:textId="77777777" w:rsidR="00194FD5" w:rsidRPr="00081CA2" w:rsidRDefault="00194FD5" w:rsidP="00081CA2">
      <w:r w:rsidRPr="00081CA2">
        <w:t>All ‘As Built’ drawings and documents for Makindu project shall be provided in RAW editable format in a version that can be accessed by KETRACO.</w:t>
      </w:r>
    </w:p>
    <w:p w14:paraId="55FC49E5" w14:textId="77777777" w:rsidR="00194FD5" w:rsidRPr="00081CA2" w:rsidRDefault="00194FD5" w:rsidP="00081CA2">
      <w:r w:rsidRPr="00081CA2">
        <w:t>The Contractor to note that for the modifications of remote end substation drawings, no editable files shall be provided by KETRACO. Use shall be made of the existing drawings in PDF format which shall be modified by the Contractor at his own cost.</w:t>
      </w:r>
    </w:p>
    <w:p w14:paraId="4AABB281" w14:textId="77777777" w:rsidR="00194FD5" w:rsidRPr="00081CA2" w:rsidRDefault="00194FD5" w:rsidP="00081CA2">
      <w:r w:rsidRPr="00081CA2">
        <w:t xml:space="preserve">Contractor to provide three phase secondary injection test set of type complete with two (2) CMGPS antenna and two (2) </w:t>
      </w:r>
      <w:proofErr w:type="spellStart"/>
      <w:r w:rsidRPr="00081CA2">
        <w:t>RelaySim</w:t>
      </w:r>
      <w:proofErr w:type="spellEnd"/>
      <w:r w:rsidRPr="00081CA2">
        <w:t xml:space="preserve"> test software. Any limitations imposed on the power system operation because of the settings proposed shall be explicitly stated.  In the absence of system data required for calculation purposes, assumptions may be made, providing these are clearly identified as such in the relevant calculations.  </w:t>
      </w:r>
    </w:p>
    <w:p w14:paraId="37EBD050" w14:textId="77777777" w:rsidR="00194FD5" w:rsidRPr="00081CA2" w:rsidRDefault="00194FD5" w:rsidP="00081CA2">
      <w:pPr>
        <w:pStyle w:val="Heading2"/>
      </w:pPr>
      <w:bookmarkStart w:id="3934" w:name="_Toc302414369"/>
      <w:bookmarkStart w:id="3935" w:name="_Toc340747933"/>
      <w:bookmarkStart w:id="3936" w:name="_Toc115944145"/>
      <w:bookmarkStart w:id="3937" w:name="_Toc127463541"/>
      <w:bookmarkStart w:id="3938" w:name="_Toc127464633"/>
      <w:bookmarkStart w:id="3939" w:name="_Toc127465849"/>
      <w:bookmarkStart w:id="3940" w:name="_Toc129130504"/>
      <w:r w:rsidRPr="00081CA2">
        <w:t>Construction requirements</w:t>
      </w:r>
      <w:bookmarkEnd w:id="3934"/>
      <w:bookmarkEnd w:id="3935"/>
      <w:bookmarkEnd w:id="3936"/>
      <w:bookmarkEnd w:id="3937"/>
      <w:bookmarkEnd w:id="3938"/>
      <w:bookmarkEnd w:id="3939"/>
      <w:bookmarkEnd w:id="3940"/>
    </w:p>
    <w:p w14:paraId="6CA3518B" w14:textId="77777777" w:rsidR="00194FD5" w:rsidRPr="00081CA2" w:rsidRDefault="00194FD5" w:rsidP="00081CA2">
      <w:pPr>
        <w:pStyle w:val="Heading3"/>
      </w:pPr>
      <w:bookmarkStart w:id="3941" w:name="_Toc127463542"/>
      <w:bookmarkStart w:id="3942" w:name="_Toc127464634"/>
      <w:bookmarkStart w:id="3943" w:name="_Toc127465850"/>
      <w:bookmarkStart w:id="3944" w:name="_Toc129130505"/>
      <w:r w:rsidRPr="00081CA2">
        <w:t>General</w:t>
      </w:r>
      <w:bookmarkEnd w:id="3941"/>
      <w:bookmarkEnd w:id="3942"/>
      <w:bookmarkEnd w:id="3943"/>
      <w:bookmarkEnd w:id="3944"/>
    </w:p>
    <w:p w14:paraId="507C4272" w14:textId="77777777" w:rsidR="00194FD5" w:rsidRPr="00081CA2" w:rsidRDefault="00194FD5" w:rsidP="00081CA2">
      <w:r w:rsidRPr="00081CA2">
        <w:t xml:space="preserve">Means shall be provided to positively lock each withdrawable module, circuit board or unit in the “service” position within the relay case.  It shall not be possible to withdraw the analogue/communication input modules from its case before short-circuiting the current transformer connections (applicable for merging units).  All relay cases shall be earthed except where insulated cases are provided for special requirements.  A list of all the protection and control equipment being offered under the contract shall be provided together with a list of all of the test and ancillary equipment required for commissioning and routine testing of all protection and control equipment.  </w:t>
      </w:r>
    </w:p>
    <w:p w14:paraId="4A0E007B" w14:textId="77777777" w:rsidR="00194FD5" w:rsidRPr="00081CA2" w:rsidRDefault="00194FD5" w:rsidP="00081CA2">
      <w:pPr>
        <w:pStyle w:val="Heading3"/>
      </w:pPr>
      <w:bookmarkStart w:id="3945" w:name="_Toc127463543"/>
      <w:bookmarkStart w:id="3946" w:name="_Toc127464635"/>
      <w:bookmarkStart w:id="3947" w:name="_Toc127465851"/>
      <w:bookmarkStart w:id="3948" w:name="_Toc129130506"/>
      <w:r w:rsidRPr="00081CA2">
        <w:t>Protection and control panels</w:t>
      </w:r>
      <w:bookmarkEnd w:id="3945"/>
      <w:bookmarkEnd w:id="3946"/>
      <w:bookmarkEnd w:id="3947"/>
      <w:bookmarkEnd w:id="3948"/>
    </w:p>
    <w:p w14:paraId="16354C32" w14:textId="77777777" w:rsidR="00194FD5" w:rsidRPr="00081CA2" w:rsidRDefault="00194FD5" w:rsidP="00081CA2">
      <w:r w:rsidRPr="00081CA2">
        <w:t xml:space="preserve">Protection and control panels shall be front access with swing door-rack design. Cubicles shall provide protection against the ingress of dust and moisture and shall be well ventilated.  </w:t>
      </w:r>
    </w:p>
    <w:p w14:paraId="15B8E804" w14:textId="77777777" w:rsidR="00194FD5" w:rsidRPr="00081CA2" w:rsidRDefault="00194FD5" w:rsidP="00081CA2">
      <w:r w:rsidRPr="00081CA2">
        <w:t>At 400kV and 132kV the cubicle arrangement shall be:</w:t>
      </w:r>
    </w:p>
    <w:p w14:paraId="71A9B0B9" w14:textId="77777777" w:rsidR="00194FD5" w:rsidRPr="00081CA2" w:rsidRDefault="00194FD5" w:rsidP="00081CA2">
      <w:pPr>
        <w:pStyle w:val="ListParagraph"/>
        <w:numPr>
          <w:ilvl w:val="0"/>
          <w:numId w:val="263"/>
        </w:numPr>
      </w:pPr>
      <w:r w:rsidRPr="00081CA2">
        <w:t xml:space="preserve">For 400 kV OHL circuits. Combined cubicles for main 1 and main 2 protection.  Auto-reclose function shall be in main 1 and main 2 protection IEDs with priority being on main </w:t>
      </w:r>
      <w:r w:rsidRPr="00081CA2">
        <w:lastRenderedPageBreak/>
        <w:t xml:space="preserve">1 relay. Upon failure of main 1, the auto reclose function in main 2 relay shall take precedence.  </w:t>
      </w:r>
    </w:p>
    <w:p w14:paraId="15EDB028" w14:textId="77777777" w:rsidR="00194FD5" w:rsidRPr="00081CA2" w:rsidRDefault="00194FD5" w:rsidP="00081CA2">
      <w:pPr>
        <w:ind w:left="720"/>
      </w:pPr>
      <w:r w:rsidRPr="00081CA2">
        <w:t>For compatibility with remote end substations especially on the line differential protection relays, following are necessary technical details of the 87L relays installed at these remote ends:</w:t>
      </w:r>
    </w:p>
    <w:p w14:paraId="5A8BA740" w14:textId="77777777" w:rsidR="00194FD5" w:rsidRPr="00081CA2" w:rsidRDefault="00194FD5" w:rsidP="00081CA2">
      <w:pPr>
        <w:pStyle w:val="ListParagraph"/>
        <w:numPr>
          <w:ilvl w:val="0"/>
          <w:numId w:val="264"/>
        </w:numPr>
        <w:ind w:left="2127"/>
      </w:pPr>
      <w:proofErr w:type="spellStart"/>
      <w:r w:rsidRPr="00081CA2">
        <w:t>Mariakani</w:t>
      </w:r>
      <w:proofErr w:type="spellEnd"/>
      <w:r w:rsidRPr="00081CA2">
        <w:t xml:space="preserve"> 1 Line at Isinya substation</w:t>
      </w:r>
    </w:p>
    <w:p w14:paraId="3A9C2F59" w14:textId="77777777" w:rsidR="00194FD5" w:rsidRPr="00081CA2" w:rsidRDefault="00194FD5" w:rsidP="00081CA2">
      <w:pPr>
        <w:ind w:left="1407" w:firstLine="720"/>
      </w:pPr>
      <w:r w:rsidRPr="00081CA2">
        <w:t>SIEMENS 7SD52</w:t>
      </w:r>
    </w:p>
    <w:p w14:paraId="14D12ECB" w14:textId="77777777" w:rsidR="00194FD5" w:rsidRPr="00081CA2" w:rsidRDefault="00194FD5" w:rsidP="00081CA2">
      <w:pPr>
        <w:ind w:left="2127"/>
      </w:pPr>
      <w:r w:rsidRPr="00081CA2">
        <w:t>MLFB: 7SD5221-5CB99-3HM4/GG</w:t>
      </w:r>
    </w:p>
    <w:p w14:paraId="37FCE3D5" w14:textId="77777777" w:rsidR="00194FD5" w:rsidRPr="00081CA2" w:rsidRDefault="00194FD5" w:rsidP="00081CA2">
      <w:pPr>
        <w:ind w:left="2127"/>
      </w:pPr>
      <w:r w:rsidRPr="00081CA2">
        <w:t>BF – Number: 1702513353</w:t>
      </w:r>
    </w:p>
    <w:p w14:paraId="7BBD4428" w14:textId="77777777" w:rsidR="00194FD5" w:rsidRPr="00081CA2" w:rsidRDefault="00194FD5" w:rsidP="00081CA2">
      <w:pPr>
        <w:ind w:left="2127" w:firstLine="33"/>
      </w:pPr>
      <w:r w:rsidRPr="00081CA2">
        <w:t>Firmware: V04.74.00</w:t>
      </w:r>
    </w:p>
    <w:p w14:paraId="26ECB44F" w14:textId="77777777" w:rsidR="00194FD5" w:rsidRPr="00081CA2" w:rsidRDefault="00194FD5" w:rsidP="00081CA2">
      <w:pPr>
        <w:ind w:left="2127" w:firstLine="33"/>
      </w:pPr>
      <w:r w:rsidRPr="00081CA2">
        <w:t>Boot system: V02.06.00</w:t>
      </w:r>
    </w:p>
    <w:p w14:paraId="61CE0540" w14:textId="77777777" w:rsidR="00194FD5" w:rsidRPr="00081CA2" w:rsidRDefault="00194FD5" w:rsidP="00081CA2">
      <w:pPr>
        <w:ind w:left="2127" w:firstLine="33"/>
      </w:pPr>
      <w:r w:rsidRPr="00081CA2">
        <w:t>P-Set: V04.73.03</w:t>
      </w:r>
    </w:p>
    <w:p w14:paraId="37AC5E30" w14:textId="77777777" w:rsidR="00194FD5" w:rsidRPr="00081CA2" w:rsidRDefault="00194FD5" w:rsidP="00081CA2">
      <w:pPr>
        <w:ind w:left="1407" w:firstLine="720"/>
      </w:pPr>
      <w:r w:rsidRPr="00081CA2">
        <w:t>IBS-Tool: 02.02.01</w:t>
      </w:r>
    </w:p>
    <w:p w14:paraId="6AA62D87" w14:textId="77777777" w:rsidR="00194FD5" w:rsidRPr="00081CA2" w:rsidRDefault="00194FD5" w:rsidP="00081CA2">
      <w:pPr>
        <w:pStyle w:val="ListParagraph"/>
        <w:numPr>
          <w:ilvl w:val="0"/>
          <w:numId w:val="264"/>
        </w:numPr>
        <w:ind w:left="2127"/>
      </w:pPr>
      <w:proofErr w:type="spellStart"/>
      <w:r w:rsidRPr="00081CA2">
        <w:t>Mariakani</w:t>
      </w:r>
      <w:proofErr w:type="spellEnd"/>
      <w:r w:rsidRPr="00081CA2">
        <w:t xml:space="preserve"> 2 Line at Isinya substation</w:t>
      </w:r>
    </w:p>
    <w:p w14:paraId="042D88EF" w14:textId="77777777" w:rsidR="00194FD5" w:rsidRPr="00081CA2" w:rsidRDefault="00194FD5" w:rsidP="00081CA2">
      <w:pPr>
        <w:ind w:left="1407" w:firstLine="720"/>
      </w:pPr>
      <w:r w:rsidRPr="00081CA2">
        <w:t>SIEMENS 7SD52</w:t>
      </w:r>
    </w:p>
    <w:p w14:paraId="61EAFA16" w14:textId="77777777" w:rsidR="00194FD5" w:rsidRPr="00081CA2" w:rsidRDefault="00194FD5" w:rsidP="00081CA2">
      <w:pPr>
        <w:ind w:left="1407" w:firstLine="720"/>
      </w:pPr>
      <w:r w:rsidRPr="00081CA2">
        <w:t>MLFB: 7SD5221-5CB99-3HM4/GG</w:t>
      </w:r>
    </w:p>
    <w:p w14:paraId="0E88FFDA" w14:textId="77777777" w:rsidR="00194FD5" w:rsidRPr="00081CA2" w:rsidRDefault="00194FD5" w:rsidP="00081CA2">
      <w:pPr>
        <w:ind w:left="1407" w:firstLine="720"/>
      </w:pPr>
      <w:r w:rsidRPr="00081CA2">
        <w:t>BF – Number: 1702513349</w:t>
      </w:r>
    </w:p>
    <w:p w14:paraId="38CC0A37" w14:textId="77777777" w:rsidR="00194FD5" w:rsidRPr="00081CA2" w:rsidRDefault="00194FD5" w:rsidP="00081CA2">
      <w:pPr>
        <w:ind w:left="1407" w:firstLine="720"/>
      </w:pPr>
      <w:r w:rsidRPr="00081CA2">
        <w:t>Firmware: V04.74.00</w:t>
      </w:r>
    </w:p>
    <w:p w14:paraId="06B0A66B" w14:textId="77777777" w:rsidR="00194FD5" w:rsidRPr="00081CA2" w:rsidRDefault="00194FD5" w:rsidP="00081CA2">
      <w:pPr>
        <w:ind w:left="1407" w:firstLine="720"/>
      </w:pPr>
      <w:r w:rsidRPr="00081CA2">
        <w:t>Boot system: V02.06.00</w:t>
      </w:r>
    </w:p>
    <w:p w14:paraId="41ED0075" w14:textId="77777777" w:rsidR="00194FD5" w:rsidRPr="00081CA2" w:rsidRDefault="00194FD5" w:rsidP="00081CA2">
      <w:pPr>
        <w:ind w:left="1407" w:firstLine="720"/>
      </w:pPr>
      <w:r w:rsidRPr="00081CA2">
        <w:t>P-Set: V04.73.03</w:t>
      </w:r>
    </w:p>
    <w:p w14:paraId="3C375B13" w14:textId="77777777" w:rsidR="00194FD5" w:rsidRPr="00081CA2" w:rsidRDefault="00194FD5" w:rsidP="00081CA2">
      <w:pPr>
        <w:ind w:left="1407" w:firstLine="720"/>
      </w:pPr>
      <w:r w:rsidRPr="00081CA2">
        <w:t>IBS-Tool: 02.02.01</w:t>
      </w:r>
    </w:p>
    <w:p w14:paraId="32ADC830" w14:textId="77777777" w:rsidR="00194FD5" w:rsidRPr="00081CA2" w:rsidRDefault="00194FD5" w:rsidP="00081CA2">
      <w:pPr>
        <w:pStyle w:val="ListParagraph"/>
        <w:numPr>
          <w:ilvl w:val="0"/>
          <w:numId w:val="264"/>
        </w:numPr>
        <w:ind w:left="2127"/>
      </w:pPr>
      <w:r w:rsidRPr="00081CA2">
        <w:t xml:space="preserve">For </w:t>
      </w:r>
      <w:proofErr w:type="spellStart"/>
      <w:r w:rsidRPr="00081CA2">
        <w:t>Mariakani</w:t>
      </w:r>
      <w:proofErr w:type="spellEnd"/>
      <w:r w:rsidRPr="00081CA2">
        <w:t xml:space="preserve"> substation the relay details are:</w:t>
      </w:r>
    </w:p>
    <w:p w14:paraId="250C817A" w14:textId="4DFC4499" w:rsidR="000D3CEA" w:rsidRPr="00081CA2" w:rsidRDefault="00194FD5" w:rsidP="00081CA2">
      <w:pPr>
        <w:ind w:left="1407" w:firstLine="720"/>
      </w:pPr>
      <w:r w:rsidRPr="00081CA2">
        <w:t>SIEMENS 7SD5221-5CB99-1HM4-L0S-M2S</w:t>
      </w:r>
    </w:p>
    <w:p w14:paraId="6CE8F38F" w14:textId="278988F8" w:rsidR="005C2E3B" w:rsidRPr="00081CA2" w:rsidRDefault="005C2E3B" w:rsidP="00081CA2">
      <w:r w:rsidRPr="00081CA2">
        <w:t>The contractor must ensure the compatibility of the remote end relays with the local end, especially the firmware of the relays, IEC 61850 Edition 2, proper functioning of the line differential functions etc. If needed, the contractor must replace the existing remote end relays and/or associated wiring, IEC 61850 Edition 2 network capabilities and functionalities in the panel to match the local end for the proper functioning of line differential and other functions.</w:t>
      </w:r>
    </w:p>
    <w:p w14:paraId="36B483A7" w14:textId="77777777" w:rsidR="00194FD5" w:rsidRPr="00081CA2" w:rsidRDefault="00194FD5" w:rsidP="00081CA2">
      <w:pPr>
        <w:pStyle w:val="ListParagraph"/>
        <w:numPr>
          <w:ilvl w:val="0"/>
          <w:numId w:val="263"/>
        </w:numPr>
      </w:pPr>
      <w:r w:rsidRPr="00081CA2">
        <w:t xml:space="preserve">For 132 kV OHL circuits. Combined cubicles for main 1, main 2 protection and BCU.  Auto-reclose function may be in the BCU.  </w:t>
      </w:r>
    </w:p>
    <w:p w14:paraId="462B65C0" w14:textId="77777777" w:rsidR="00194FD5" w:rsidRPr="00081CA2" w:rsidRDefault="00194FD5" w:rsidP="00081CA2">
      <w:pPr>
        <w:pStyle w:val="ListParagraph"/>
        <w:numPr>
          <w:ilvl w:val="0"/>
          <w:numId w:val="263"/>
        </w:numPr>
      </w:pPr>
      <w:r w:rsidRPr="00081CA2">
        <w:t>For SHX circuits, combined cubicle for Reactor differential and HV connections</w:t>
      </w:r>
    </w:p>
    <w:p w14:paraId="09EB468D" w14:textId="77777777" w:rsidR="00194FD5" w:rsidRPr="00081CA2" w:rsidRDefault="00194FD5" w:rsidP="00081CA2">
      <w:pPr>
        <w:pStyle w:val="ListParagraph"/>
        <w:numPr>
          <w:ilvl w:val="0"/>
          <w:numId w:val="263"/>
        </w:numPr>
      </w:pPr>
      <w:r w:rsidRPr="00081CA2">
        <w:t xml:space="preserve">For Tx circuits. Combined cubicles for transformer HV side, differential and HV connections. </w:t>
      </w:r>
    </w:p>
    <w:p w14:paraId="21FE53DC" w14:textId="77777777" w:rsidR="00194FD5" w:rsidRPr="00081CA2" w:rsidRDefault="00194FD5" w:rsidP="00081CA2">
      <w:pPr>
        <w:pStyle w:val="ListParagraph"/>
        <w:numPr>
          <w:ilvl w:val="0"/>
          <w:numId w:val="263"/>
        </w:numPr>
      </w:pPr>
      <w:r w:rsidRPr="00081CA2">
        <w:t>Separate cubicle for transformer LV side combined with BCU</w:t>
      </w:r>
    </w:p>
    <w:p w14:paraId="34E3E116" w14:textId="77777777" w:rsidR="00194FD5" w:rsidRPr="00081CA2" w:rsidRDefault="00194FD5" w:rsidP="00081CA2">
      <w:pPr>
        <w:pStyle w:val="ListParagraph"/>
        <w:numPr>
          <w:ilvl w:val="0"/>
          <w:numId w:val="263"/>
        </w:numPr>
      </w:pPr>
      <w:r w:rsidRPr="00081CA2">
        <w:t xml:space="preserve">Separate cubicle for Tertiary/Earthing transformer circuit combined with BCU </w:t>
      </w:r>
    </w:p>
    <w:p w14:paraId="253ECB61" w14:textId="77777777" w:rsidR="00194FD5" w:rsidRPr="00081CA2" w:rsidRDefault="00194FD5" w:rsidP="00081CA2">
      <w:pPr>
        <w:pStyle w:val="ListParagraph"/>
        <w:numPr>
          <w:ilvl w:val="0"/>
          <w:numId w:val="263"/>
        </w:numPr>
      </w:pPr>
      <w:r w:rsidRPr="00081CA2">
        <w:t xml:space="preserve">BCU’s for each circuit breaker may be housed in a diameter control panel </w:t>
      </w:r>
    </w:p>
    <w:p w14:paraId="750D1F87" w14:textId="77777777" w:rsidR="00194FD5" w:rsidRPr="00081CA2" w:rsidRDefault="00194FD5" w:rsidP="00081CA2">
      <w:pPr>
        <w:pStyle w:val="ListParagraph"/>
        <w:numPr>
          <w:ilvl w:val="0"/>
          <w:numId w:val="263"/>
        </w:numPr>
      </w:pPr>
      <w:r w:rsidRPr="00081CA2">
        <w:t>Separate cubicle for Transformer AVR.</w:t>
      </w:r>
    </w:p>
    <w:p w14:paraId="137F6F56" w14:textId="77777777" w:rsidR="00194FD5" w:rsidRPr="00081CA2" w:rsidRDefault="00194FD5" w:rsidP="00081CA2">
      <w:pPr>
        <w:pStyle w:val="ListParagraph"/>
        <w:numPr>
          <w:ilvl w:val="0"/>
          <w:numId w:val="263"/>
        </w:numPr>
      </w:pPr>
      <w:r w:rsidRPr="00081CA2">
        <w:lastRenderedPageBreak/>
        <w:t>Combined protection and control cabinet for 132kV couplers and bus-section may be provided</w:t>
      </w:r>
    </w:p>
    <w:p w14:paraId="1ADF024C" w14:textId="77777777" w:rsidR="00194FD5" w:rsidRPr="00081CA2" w:rsidRDefault="00194FD5" w:rsidP="00081CA2">
      <w:pPr>
        <w:pStyle w:val="ListParagraph"/>
        <w:numPr>
          <w:ilvl w:val="0"/>
          <w:numId w:val="263"/>
        </w:numPr>
      </w:pPr>
      <w:r w:rsidRPr="00081CA2">
        <w:t>400 kV busbar 1 and busbar 2 protection may be in a combined cabinet</w:t>
      </w:r>
    </w:p>
    <w:p w14:paraId="7867DF18" w14:textId="77777777" w:rsidR="00194FD5" w:rsidRPr="00081CA2" w:rsidRDefault="00194FD5" w:rsidP="00081CA2">
      <w:pPr>
        <w:pStyle w:val="ListParagraph"/>
        <w:numPr>
          <w:ilvl w:val="0"/>
          <w:numId w:val="263"/>
        </w:numPr>
      </w:pPr>
      <w:r w:rsidRPr="00081CA2">
        <w:t>132 kV busbar protection is in an independent cabinet</w:t>
      </w:r>
    </w:p>
    <w:p w14:paraId="43E6927B" w14:textId="77777777" w:rsidR="00194FD5" w:rsidRPr="00081CA2" w:rsidRDefault="00194FD5" w:rsidP="00081CA2">
      <w:pPr>
        <w:pStyle w:val="Heading3"/>
      </w:pPr>
      <w:bookmarkStart w:id="3949" w:name="_Toc127463544"/>
      <w:bookmarkStart w:id="3950" w:name="_Toc127464636"/>
      <w:bookmarkStart w:id="3951" w:name="_Toc127465852"/>
      <w:bookmarkStart w:id="3952" w:name="_Toc129130507"/>
      <w:r w:rsidRPr="00081CA2">
        <w:t>Operator Interface</w:t>
      </w:r>
      <w:bookmarkEnd w:id="3949"/>
      <w:bookmarkEnd w:id="3950"/>
      <w:bookmarkEnd w:id="3951"/>
      <w:bookmarkEnd w:id="3952"/>
    </w:p>
    <w:p w14:paraId="7F8E4EC6" w14:textId="77777777" w:rsidR="00194FD5" w:rsidRPr="00081CA2" w:rsidRDefault="00194FD5" w:rsidP="00081CA2">
      <w:r w:rsidRPr="00081CA2">
        <w:t>All numerical protection systems shall be provided with an integral local user interface Ethernet Type, to enable communication with the relay without the use of external equipment.  Any facilities provided for connection to an external computer shall be an additional feature to the local user interface.  No exceptions to this requirement shall be permitted.  Relay serial communication is not allowed but can be provided as backup option.  It should also be possible to carry out bulk transfer of settings and fault record information using appropriate PC based software and following the authentication defined in the RBAC (Role Based Access Control</w:t>
      </w:r>
      <w:proofErr w:type="gramStart"/>
      <w:r w:rsidRPr="00081CA2">
        <w:t>).The</w:t>
      </w:r>
      <w:proofErr w:type="gramEnd"/>
      <w:r w:rsidRPr="00081CA2">
        <w:t xml:space="preserve"> necessary software for communication with each relay type shall be provided as part of the contract. Each protection relay shall also comply with the following requirements.  </w:t>
      </w:r>
    </w:p>
    <w:p w14:paraId="1170F6D2" w14:textId="77777777" w:rsidR="00194FD5" w:rsidRPr="00081CA2" w:rsidRDefault="00194FD5" w:rsidP="00081CA2">
      <w:pPr>
        <w:pStyle w:val="Heading3"/>
      </w:pPr>
      <w:bookmarkStart w:id="3953" w:name="_Toc127463545"/>
      <w:bookmarkStart w:id="3954" w:name="_Toc127464637"/>
      <w:bookmarkStart w:id="3955" w:name="_Toc127465853"/>
      <w:bookmarkStart w:id="3956" w:name="_Toc129130508"/>
      <w:r w:rsidRPr="00081CA2">
        <w:t>Identification</w:t>
      </w:r>
      <w:bookmarkEnd w:id="3953"/>
      <w:bookmarkEnd w:id="3954"/>
      <w:bookmarkEnd w:id="3955"/>
      <w:bookmarkEnd w:id="3956"/>
    </w:p>
    <w:p w14:paraId="35B9978D" w14:textId="77777777" w:rsidR="00194FD5" w:rsidRPr="00081CA2" w:rsidRDefault="00194FD5" w:rsidP="00081CA2">
      <w:r w:rsidRPr="00081CA2">
        <w:t xml:space="preserve">Each protection relay shall have a unique identifier that is clearly visible.  The software reference and issue level shall be identified.  The marking of all relays shall comply with Clause 12 of IEC 60255-6 (1988).  </w:t>
      </w:r>
    </w:p>
    <w:p w14:paraId="2BF7DE15" w14:textId="77777777" w:rsidR="00194FD5" w:rsidRPr="00081CA2" w:rsidRDefault="00194FD5" w:rsidP="00081CA2">
      <w:r w:rsidRPr="00081CA2">
        <w:t xml:space="preserve">Each protection relay shall be provided with an LCD display facility on which shall be shown: </w:t>
      </w:r>
    </w:p>
    <w:p w14:paraId="5F0F87A5" w14:textId="77777777" w:rsidR="00194FD5" w:rsidRPr="00081CA2" w:rsidRDefault="00194FD5" w:rsidP="00081CA2">
      <w:r w:rsidRPr="00081CA2">
        <w:t xml:space="preserve">Current and voltage measurement of all subscribed sampled values, time synchronization, ports GOOSE/SV subscription status. </w:t>
      </w:r>
    </w:p>
    <w:p w14:paraId="71D3B1BC" w14:textId="77777777" w:rsidR="00194FD5" w:rsidRPr="00081CA2" w:rsidRDefault="00194FD5" w:rsidP="00081CA2">
      <w:pPr>
        <w:pStyle w:val="Heading3"/>
      </w:pPr>
      <w:bookmarkStart w:id="3957" w:name="_Toc127463546"/>
      <w:bookmarkStart w:id="3958" w:name="_Toc127464638"/>
      <w:bookmarkStart w:id="3959" w:name="_Toc127465854"/>
      <w:bookmarkStart w:id="3960" w:name="_Toc129130509"/>
      <w:r w:rsidRPr="00081CA2">
        <w:t>Settings</w:t>
      </w:r>
      <w:bookmarkEnd w:id="3957"/>
      <w:bookmarkEnd w:id="3958"/>
      <w:bookmarkEnd w:id="3959"/>
      <w:bookmarkEnd w:id="3960"/>
      <w:r w:rsidRPr="00081CA2">
        <w:t xml:space="preserve"> </w:t>
      </w:r>
    </w:p>
    <w:p w14:paraId="61566F9B" w14:textId="63D8F65D" w:rsidR="00194FD5" w:rsidRPr="00081CA2" w:rsidRDefault="00194FD5" w:rsidP="00081CA2">
      <w:r w:rsidRPr="00081CA2">
        <w:t xml:space="preserve">Each protection relay shall provide a means by which the user can easily apply the required settings, which is also secure from inadvertent operation.  A display of the selected settings shall be provided on the protection relay. </w:t>
      </w:r>
      <w:r w:rsidR="00AA04A0" w:rsidRPr="00081CA2">
        <w:t>Change of setting group via substation control system (when receiving order from Scada EMS) shall also be implemented.</w:t>
      </w:r>
      <w:r w:rsidRPr="00081CA2">
        <w:t xml:space="preserve"> </w:t>
      </w:r>
    </w:p>
    <w:p w14:paraId="4C048651" w14:textId="77777777" w:rsidR="00194FD5" w:rsidRPr="00081CA2" w:rsidRDefault="00194FD5" w:rsidP="00081CA2">
      <w:pPr>
        <w:pStyle w:val="Heading3"/>
      </w:pPr>
      <w:bookmarkStart w:id="3961" w:name="_Toc127463547"/>
      <w:bookmarkStart w:id="3962" w:name="_Toc127464639"/>
      <w:bookmarkStart w:id="3963" w:name="_Toc127465855"/>
      <w:bookmarkStart w:id="3964" w:name="_Toc129130510"/>
      <w:r w:rsidRPr="00081CA2">
        <w:t>Indications</w:t>
      </w:r>
      <w:bookmarkEnd w:id="3961"/>
      <w:bookmarkEnd w:id="3962"/>
      <w:bookmarkEnd w:id="3963"/>
      <w:bookmarkEnd w:id="3964"/>
    </w:p>
    <w:p w14:paraId="64A1B8AD" w14:textId="77777777" w:rsidR="00194FD5" w:rsidRPr="00081CA2" w:rsidRDefault="00194FD5" w:rsidP="00081CA2">
      <w:r w:rsidRPr="00081CA2">
        <w:t xml:space="preserve">Each relay or protection scheme shall be provided with an adequate number of indications to ensure that the appropriate faulted phase, zone, operated element, etc. can be easily identified after a fault condition.  Each indicator shall be visible and capable of being reset without removing the relay cover.  It shall not be possible to operate the relay when resetting the indication.  Unless otherwise approved, indications shall only be given by the protection(s) causing the relay to trip. </w:t>
      </w:r>
    </w:p>
    <w:p w14:paraId="2B36AA3A" w14:textId="77777777" w:rsidR="00194FD5" w:rsidRPr="00081CA2" w:rsidRDefault="00194FD5" w:rsidP="00081CA2">
      <w:r w:rsidRPr="00081CA2">
        <w:t xml:space="preserve">Numerical relays shall include continuous self-monitoring and supervision of all parts of the relay hardware, firmware and software and any failure shall be annunciate via the relay and any remote-control facility.  An alarm contact shall make for any detected failure. All relay failures shall be annunciated on LEDs as well as on the SCADA system.  </w:t>
      </w:r>
    </w:p>
    <w:p w14:paraId="6B2D43B1" w14:textId="77777777" w:rsidR="00194FD5" w:rsidRPr="00081CA2" w:rsidRDefault="00194FD5" w:rsidP="00081CA2">
      <w:r w:rsidRPr="00081CA2">
        <w:t xml:space="preserve">The record of relay indications shall be maintained following any DC auxiliary supply interruption and the status of the DC power supplies shall be permanently indicated.  </w:t>
      </w:r>
    </w:p>
    <w:p w14:paraId="428AC839" w14:textId="77777777" w:rsidR="00194FD5" w:rsidRPr="00081CA2" w:rsidRDefault="00194FD5" w:rsidP="00081CA2">
      <w:pPr>
        <w:pStyle w:val="Heading3"/>
      </w:pPr>
      <w:bookmarkStart w:id="3965" w:name="_Toc127463548"/>
      <w:bookmarkStart w:id="3966" w:name="_Toc127464640"/>
      <w:bookmarkStart w:id="3967" w:name="_Toc127465856"/>
      <w:bookmarkStart w:id="3968" w:name="_Toc129130511"/>
      <w:r w:rsidRPr="00081CA2">
        <w:lastRenderedPageBreak/>
        <w:t>Output Contacts</w:t>
      </w:r>
      <w:bookmarkEnd w:id="3965"/>
      <w:bookmarkEnd w:id="3966"/>
      <w:bookmarkEnd w:id="3967"/>
      <w:bookmarkEnd w:id="3968"/>
    </w:p>
    <w:p w14:paraId="61301456" w14:textId="77777777" w:rsidR="00194FD5" w:rsidRPr="00081CA2" w:rsidRDefault="00194FD5" w:rsidP="00081CA2">
      <w:r w:rsidRPr="00081CA2">
        <w:t xml:space="preserve">All protection relays shall be provided with an adequate number of contacts of suitable rating to perform the required tripping functions, alarm indications, fault recorder functions and such supplementary signaling functions as may be necessary for initiation of automatic switching control, inter tripping etc.  In all cases contacts intended for tripping duty shall be designed such that: </w:t>
      </w:r>
    </w:p>
    <w:p w14:paraId="0C891B16" w14:textId="77777777" w:rsidR="00194FD5" w:rsidRPr="00081CA2" w:rsidRDefault="00194FD5" w:rsidP="00081CA2">
      <w:pPr>
        <w:pStyle w:val="ListParagraph"/>
        <w:numPr>
          <w:ilvl w:val="0"/>
          <w:numId w:val="265"/>
        </w:numPr>
      </w:pPr>
      <w:r w:rsidRPr="00081CA2">
        <w:t xml:space="preserve">They cannot inadvertently interrupt trip coil current.  </w:t>
      </w:r>
    </w:p>
    <w:p w14:paraId="02E0C76E" w14:textId="77777777" w:rsidR="00194FD5" w:rsidRPr="00081CA2" w:rsidRDefault="00194FD5" w:rsidP="00081CA2">
      <w:pPr>
        <w:pStyle w:val="ListParagraph"/>
        <w:numPr>
          <w:ilvl w:val="0"/>
          <w:numId w:val="265"/>
        </w:numPr>
      </w:pPr>
      <w:r w:rsidRPr="00081CA2">
        <w:t xml:space="preserve">They initiate the circuit breaker trip coil directly without the interposition of auxiliary relays or reinforcing contacts.  </w:t>
      </w:r>
    </w:p>
    <w:p w14:paraId="044F6F6D" w14:textId="77777777" w:rsidR="00194FD5" w:rsidRPr="00081CA2" w:rsidRDefault="00194FD5" w:rsidP="00081CA2">
      <w:pPr>
        <w:pStyle w:val="Heading2"/>
      </w:pPr>
      <w:bookmarkStart w:id="3969" w:name="_Toc115944146"/>
      <w:bookmarkStart w:id="3970" w:name="_Toc127463549"/>
      <w:bookmarkStart w:id="3971" w:name="_Toc127464641"/>
      <w:bookmarkStart w:id="3972" w:name="_Toc127465857"/>
      <w:bookmarkStart w:id="3973" w:name="_Toc129130512"/>
      <w:r w:rsidRPr="00081CA2">
        <w:t>Test and Isolation Facilities</w:t>
      </w:r>
      <w:bookmarkEnd w:id="3969"/>
      <w:bookmarkEnd w:id="3970"/>
      <w:bookmarkEnd w:id="3971"/>
      <w:bookmarkEnd w:id="3972"/>
      <w:bookmarkEnd w:id="3973"/>
    </w:p>
    <w:p w14:paraId="76725F5F" w14:textId="77777777" w:rsidR="00194FD5" w:rsidRPr="00081CA2" w:rsidRDefault="00194FD5" w:rsidP="00081CA2">
      <w:bookmarkStart w:id="3974" w:name="_Toc302414370"/>
      <w:bookmarkStart w:id="3975" w:name="_Toc340747934"/>
      <w:r w:rsidRPr="00081CA2">
        <w:t xml:space="preserve">Each functional protection relay shall be so arranged that operational and calibration checks can be carried out with the associated primary circuit(s) in service.  </w:t>
      </w:r>
    </w:p>
    <w:p w14:paraId="1CC1A7E1" w14:textId="77777777" w:rsidR="00194FD5" w:rsidRPr="00081CA2" w:rsidRDefault="00194FD5" w:rsidP="00081CA2">
      <w:r w:rsidRPr="00081CA2">
        <w:t>Test plug facilities shall be provided within the protection scheme to enable the protection and control equipment to be tested from the front of the protection equipment panel.  For digital substations, the physical isolation shall be possible in the Marshalling Kiosks, before the Merging Units, but for function-oriented test, the isolation and test shall be possible using the methods described in IEC61850 Test mode and Sim flag which shall be supported for all the protection, merging units and BCUs (details in Digital Substation Appendix).</w:t>
      </w:r>
    </w:p>
    <w:p w14:paraId="4C522E57" w14:textId="77777777" w:rsidR="00194FD5" w:rsidRPr="00081CA2" w:rsidRDefault="00194FD5" w:rsidP="00081CA2">
      <w:r w:rsidRPr="00081CA2">
        <w:t xml:space="preserve">The test facilities shall isolate all DC and AC incoming and outgoing circuits so that work may be carried out on the equipment with complete safety for personnel and without loss of security in the operation of the switching station.  The isolation points shall be clearly identified and labelled.  The labels on the isolation points shall either describe the function or be uniquely numbered.  </w:t>
      </w:r>
    </w:p>
    <w:p w14:paraId="07C8A403" w14:textId="77777777" w:rsidR="00194FD5" w:rsidRPr="00081CA2" w:rsidRDefault="00194FD5" w:rsidP="00081CA2">
      <w:pPr>
        <w:pStyle w:val="Heading2"/>
      </w:pPr>
      <w:bookmarkStart w:id="3976" w:name="_Toc115944147"/>
      <w:bookmarkStart w:id="3977" w:name="_Toc127463550"/>
      <w:bookmarkStart w:id="3978" w:name="_Toc127464642"/>
      <w:bookmarkStart w:id="3979" w:name="_Toc127465858"/>
      <w:bookmarkStart w:id="3980" w:name="_Toc129130513"/>
      <w:r w:rsidRPr="00081CA2">
        <w:t>Service Life and Service Support</w:t>
      </w:r>
      <w:bookmarkEnd w:id="3974"/>
      <w:bookmarkEnd w:id="3975"/>
      <w:bookmarkEnd w:id="3976"/>
      <w:bookmarkEnd w:id="3977"/>
      <w:bookmarkEnd w:id="3978"/>
      <w:bookmarkEnd w:id="3979"/>
      <w:bookmarkEnd w:id="3980"/>
    </w:p>
    <w:p w14:paraId="3748C9DA" w14:textId="77777777" w:rsidR="00194FD5" w:rsidRPr="00081CA2" w:rsidRDefault="00194FD5" w:rsidP="00081CA2">
      <w:r w:rsidRPr="00081CA2">
        <w:t xml:space="preserve">The protection systems shall be designed for a service life of 15 years, allowing for only routine testing that is limited to basic functional testing in accordance with manufacturers recommendations.  The service life of the protection system equipment in relation to that of the main HV plant and apparatus shall be stated so that the cost of any replacement during the life of the substation can be assessed.  The period for which lifetime support shall be provided for the protection system equipment shall be stated.  Recommendations for the provision of spare parts are required. Circuit diagrams for each protection system and the associated tripping system(s) shall be supplied. The diagrams shall provide sufficient information to enable fault finding and maintenance to be carried out and shall not consist solely of information used for equipment manufacture.  A service to enable any faulty item of protection equipment to be rectified or replaced within a stated period of the fault being reported shall be provided.  The repair/ replacement period shall be defined. Training for the Engineer’s personnel in the operation and maintenance of the protection equipment shall be offered.  </w:t>
      </w:r>
    </w:p>
    <w:p w14:paraId="7E7483F6" w14:textId="77777777" w:rsidR="00194FD5" w:rsidRPr="00081CA2" w:rsidRDefault="00194FD5" w:rsidP="00081CA2">
      <w:pPr>
        <w:pStyle w:val="Heading2"/>
      </w:pPr>
      <w:bookmarkStart w:id="3981" w:name="_Toc302414371"/>
      <w:bookmarkStart w:id="3982" w:name="_Toc340747935"/>
      <w:bookmarkStart w:id="3983" w:name="_Toc115944148"/>
      <w:bookmarkStart w:id="3984" w:name="_Toc127463551"/>
      <w:bookmarkStart w:id="3985" w:name="_Toc127464643"/>
      <w:bookmarkStart w:id="3986" w:name="_Toc127465859"/>
      <w:bookmarkStart w:id="3987" w:name="_Toc129130514"/>
      <w:r w:rsidRPr="00081CA2">
        <w:t>Protection Testing</w:t>
      </w:r>
      <w:bookmarkEnd w:id="3981"/>
      <w:bookmarkEnd w:id="3982"/>
      <w:bookmarkEnd w:id="3983"/>
      <w:bookmarkEnd w:id="3984"/>
      <w:bookmarkEnd w:id="3985"/>
      <w:bookmarkEnd w:id="3986"/>
      <w:bookmarkEnd w:id="3987"/>
    </w:p>
    <w:p w14:paraId="56F7776A" w14:textId="77777777" w:rsidR="00194FD5" w:rsidRPr="00081CA2" w:rsidRDefault="00194FD5" w:rsidP="00081CA2">
      <w:pPr>
        <w:pStyle w:val="Heading3"/>
      </w:pPr>
      <w:bookmarkStart w:id="3988" w:name="_Toc127463552"/>
      <w:bookmarkStart w:id="3989" w:name="_Toc127464644"/>
      <w:bookmarkStart w:id="3990" w:name="_Toc127465860"/>
      <w:bookmarkStart w:id="3991" w:name="_Toc129130515"/>
      <w:r w:rsidRPr="00081CA2">
        <w:t>Type Tests</w:t>
      </w:r>
      <w:bookmarkEnd w:id="3988"/>
      <w:bookmarkEnd w:id="3989"/>
      <w:bookmarkEnd w:id="3990"/>
      <w:bookmarkEnd w:id="3991"/>
    </w:p>
    <w:p w14:paraId="6EAD11DE" w14:textId="77777777" w:rsidR="00194FD5" w:rsidRPr="00081CA2" w:rsidRDefault="00194FD5" w:rsidP="00081CA2">
      <w:r w:rsidRPr="00081CA2">
        <w:t xml:space="preserve">Type test and type test certificate shall be provided for each relay type and shall not be older than 5 years, which should confirm compliance of the protection relay with the requirements of the relevant sections of IEC 60255 as detailed in this specification.  Any areas of non-compliance shall specifically be identified. It shall be stated whether the protection relay has been approved by any </w:t>
      </w:r>
      <w:r w:rsidRPr="00081CA2">
        <w:lastRenderedPageBreak/>
        <w:t xml:space="preserve">independent approval bodies or users.  Should the certificates be invalid or unacceptable to KETRACO, the type tests shall be performed by a recognized and KETRACO approved independent laboratory.  </w:t>
      </w:r>
    </w:p>
    <w:p w14:paraId="0093753A" w14:textId="77777777" w:rsidR="00194FD5" w:rsidRPr="00081CA2" w:rsidRDefault="00194FD5" w:rsidP="00081CA2">
      <w:pPr>
        <w:pStyle w:val="Heading3"/>
      </w:pPr>
      <w:bookmarkStart w:id="3992" w:name="_Toc127463553"/>
      <w:bookmarkStart w:id="3993" w:name="_Toc127464645"/>
      <w:bookmarkStart w:id="3994" w:name="_Toc127465861"/>
      <w:bookmarkStart w:id="3995" w:name="_Toc129130516"/>
      <w:r w:rsidRPr="00081CA2">
        <w:t>Routine Tests</w:t>
      </w:r>
      <w:bookmarkEnd w:id="3992"/>
      <w:bookmarkEnd w:id="3993"/>
      <w:bookmarkEnd w:id="3994"/>
      <w:bookmarkEnd w:id="3995"/>
    </w:p>
    <w:p w14:paraId="3404E40C" w14:textId="77777777" w:rsidR="00194FD5" w:rsidRPr="00081CA2" w:rsidRDefault="00194FD5" w:rsidP="00081CA2">
      <w:r w:rsidRPr="00081CA2">
        <w:t>A routine testing program shall be determined between the Engineer and the Contractor before the tests are undertaken at the premises of the equipment supplier.  Notwithstanding, the routine testing shall comprise, as a minimum, of the following tests performed on one tenth of each relay type:</w:t>
      </w:r>
    </w:p>
    <w:p w14:paraId="3AAD801F" w14:textId="77777777" w:rsidR="00194FD5" w:rsidRPr="00081CA2" w:rsidRDefault="00194FD5" w:rsidP="00081CA2">
      <w:r w:rsidRPr="00081CA2">
        <w:t xml:space="preserve">Functional tests (relay test, panel test and all protection system test).  </w:t>
      </w:r>
    </w:p>
    <w:p w14:paraId="2D18E97C" w14:textId="77777777" w:rsidR="00194FD5" w:rsidRPr="00081CA2" w:rsidRDefault="00194FD5" w:rsidP="00081CA2">
      <w:r w:rsidRPr="00081CA2">
        <w:t xml:space="preserve">Dielectric Test (A.C. power frequency high voltage test) with 2 kV, 50Hz for 1 min as per IEC-60255-5.  </w:t>
      </w:r>
    </w:p>
    <w:p w14:paraId="2FC20F77" w14:textId="77777777" w:rsidR="00194FD5" w:rsidRPr="00081CA2" w:rsidRDefault="00194FD5" w:rsidP="00081CA2">
      <w:r w:rsidRPr="00081CA2">
        <w:t xml:space="preserve">Electrical disturbance test (for static relays only) to IEC 60255-22.  </w:t>
      </w:r>
    </w:p>
    <w:p w14:paraId="42D824C4" w14:textId="77777777" w:rsidR="00194FD5" w:rsidRPr="00081CA2" w:rsidRDefault="00194FD5" w:rsidP="00081CA2">
      <w:r w:rsidRPr="00081CA2">
        <w:t xml:space="preserve">The tests shall be conducted in the presence of KETRACO or their representative. The Contractor shall submit a report to the Engineer detailing the routine tests and the test results. Inspection and taking over in the factory do not relieve the Contractor from his obligations as per the contract </w:t>
      </w:r>
    </w:p>
    <w:p w14:paraId="7907598D" w14:textId="77777777" w:rsidR="00194FD5" w:rsidRPr="00081CA2" w:rsidRDefault="00194FD5" w:rsidP="00081CA2">
      <w:pPr>
        <w:pStyle w:val="Heading3"/>
      </w:pPr>
      <w:bookmarkStart w:id="3996" w:name="_Toc127463554"/>
      <w:bookmarkStart w:id="3997" w:name="_Toc127464646"/>
      <w:bookmarkStart w:id="3998" w:name="_Toc127465862"/>
      <w:bookmarkStart w:id="3999" w:name="_Toc129130517"/>
      <w:r w:rsidRPr="00081CA2">
        <w:t>Site Tests</w:t>
      </w:r>
      <w:bookmarkEnd w:id="3996"/>
      <w:bookmarkEnd w:id="3997"/>
      <w:bookmarkEnd w:id="3998"/>
      <w:bookmarkEnd w:id="3999"/>
      <w:r w:rsidRPr="00081CA2">
        <w:t xml:space="preserve"> </w:t>
      </w:r>
    </w:p>
    <w:p w14:paraId="2A037B12" w14:textId="77777777" w:rsidR="00194FD5" w:rsidRPr="00081CA2" w:rsidRDefault="00194FD5" w:rsidP="00081CA2">
      <w:r w:rsidRPr="00081CA2">
        <w:t>The Contractor shall perform the following site tests on the protective relays:</w:t>
      </w:r>
    </w:p>
    <w:p w14:paraId="62953D53" w14:textId="77777777" w:rsidR="00194FD5" w:rsidRPr="00081CA2" w:rsidRDefault="00194FD5" w:rsidP="00081CA2">
      <w:pPr>
        <w:pStyle w:val="ListParagraph"/>
        <w:numPr>
          <w:ilvl w:val="0"/>
          <w:numId w:val="266"/>
        </w:numPr>
      </w:pPr>
      <w:r w:rsidRPr="00081CA2">
        <w:t>Relay auxiliary D.C. supply checks</w:t>
      </w:r>
    </w:p>
    <w:p w14:paraId="125E868D" w14:textId="77777777" w:rsidR="00194FD5" w:rsidRPr="00081CA2" w:rsidRDefault="00194FD5" w:rsidP="00081CA2">
      <w:pPr>
        <w:pStyle w:val="ListParagraph"/>
        <w:numPr>
          <w:ilvl w:val="0"/>
          <w:numId w:val="266"/>
        </w:numPr>
      </w:pPr>
      <w:r w:rsidRPr="00081CA2">
        <w:t>CTs and associated secondary wiring tests, for Merging Units</w:t>
      </w:r>
    </w:p>
    <w:p w14:paraId="4F5C8A31" w14:textId="77777777" w:rsidR="00194FD5" w:rsidRPr="00081CA2" w:rsidRDefault="00194FD5" w:rsidP="00081CA2">
      <w:pPr>
        <w:pStyle w:val="ListParagraph"/>
        <w:numPr>
          <w:ilvl w:val="0"/>
          <w:numId w:val="266"/>
        </w:numPr>
      </w:pPr>
      <w:r w:rsidRPr="00081CA2">
        <w:t>VTs and associated secondary wiring tests, for Merging Units</w:t>
      </w:r>
    </w:p>
    <w:p w14:paraId="2C2E51C5" w14:textId="77777777" w:rsidR="00194FD5" w:rsidRPr="00081CA2" w:rsidRDefault="00194FD5" w:rsidP="00081CA2">
      <w:pPr>
        <w:pStyle w:val="ListParagraph"/>
        <w:numPr>
          <w:ilvl w:val="0"/>
          <w:numId w:val="266"/>
        </w:numPr>
      </w:pPr>
      <w:r w:rsidRPr="00081CA2">
        <w:t>Application of relay settings as determined in the Protection Setting Report</w:t>
      </w:r>
    </w:p>
    <w:p w14:paraId="0803AF7D" w14:textId="77777777" w:rsidR="00194FD5" w:rsidRPr="00081CA2" w:rsidRDefault="00194FD5" w:rsidP="00081CA2">
      <w:pPr>
        <w:pStyle w:val="ListParagraph"/>
        <w:numPr>
          <w:ilvl w:val="0"/>
          <w:numId w:val="266"/>
        </w:numPr>
      </w:pPr>
      <w:r w:rsidRPr="00081CA2">
        <w:t xml:space="preserve">Secondary injection testing to determine relay settings and operation within manufacturers stated parameters.  </w:t>
      </w:r>
    </w:p>
    <w:p w14:paraId="322528BC" w14:textId="77777777" w:rsidR="00194FD5" w:rsidRPr="00081CA2" w:rsidRDefault="00194FD5" w:rsidP="00081CA2">
      <w:pPr>
        <w:pStyle w:val="ListParagraph"/>
        <w:numPr>
          <w:ilvl w:val="0"/>
          <w:numId w:val="266"/>
        </w:numPr>
      </w:pPr>
      <w:r w:rsidRPr="00081CA2">
        <w:t>Checks of all alarm circuits</w:t>
      </w:r>
    </w:p>
    <w:p w14:paraId="56988B5D" w14:textId="77777777" w:rsidR="00194FD5" w:rsidRPr="00081CA2" w:rsidRDefault="00194FD5" w:rsidP="00081CA2">
      <w:pPr>
        <w:pStyle w:val="ListParagraph"/>
        <w:numPr>
          <w:ilvl w:val="0"/>
          <w:numId w:val="266"/>
        </w:numPr>
      </w:pPr>
      <w:r w:rsidRPr="00081CA2">
        <w:t xml:space="preserve">Functional testing of all relays.  This includes testing protection relays, aided by secondary as necessary, a scheme operation of relevant CBs </w:t>
      </w:r>
    </w:p>
    <w:p w14:paraId="35274B2C" w14:textId="77777777" w:rsidR="00194FD5" w:rsidRPr="00081CA2" w:rsidRDefault="00194FD5" w:rsidP="00081CA2">
      <w:pPr>
        <w:pStyle w:val="ListParagraph"/>
        <w:numPr>
          <w:ilvl w:val="0"/>
          <w:numId w:val="266"/>
        </w:numPr>
      </w:pPr>
      <w:r w:rsidRPr="00081CA2">
        <w:t>The Contractor shall submit for approval a Commissioning Program prior to the tests being performed.  The Commissioning Program shall include, as a minimum, the following:</w:t>
      </w:r>
    </w:p>
    <w:p w14:paraId="3F7BAF66" w14:textId="77777777" w:rsidR="00194FD5" w:rsidRPr="00081CA2" w:rsidRDefault="00194FD5" w:rsidP="00081CA2">
      <w:pPr>
        <w:pStyle w:val="ListParagraph"/>
        <w:numPr>
          <w:ilvl w:val="0"/>
          <w:numId w:val="266"/>
        </w:numPr>
      </w:pPr>
      <w:r w:rsidRPr="00081CA2">
        <w:t>List of the site test for all protection systems/relays and associated power equipment (CTs/VTs etc.)</w:t>
      </w:r>
    </w:p>
    <w:p w14:paraId="0704C2C9" w14:textId="77777777" w:rsidR="00194FD5" w:rsidRPr="00081CA2" w:rsidRDefault="00194FD5" w:rsidP="00081CA2">
      <w:pPr>
        <w:pStyle w:val="ListParagraph"/>
        <w:numPr>
          <w:ilvl w:val="0"/>
          <w:numId w:val="266"/>
        </w:numPr>
      </w:pPr>
      <w:r w:rsidRPr="00081CA2">
        <w:t xml:space="preserve">Procedures and methods for each commissioning test including those to be preform on-load.  </w:t>
      </w:r>
    </w:p>
    <w:p w14:paraId="5CB14D9E" w14:textId="77777777" w:rsidR="00194FD5" w:rsidRPr="00081CA2" w:rsidRDefault="00194FD5" w:rsidP="00081CA2">
      <w:pPr>
        <w:pStyle w:val="ListParagraph"/>
        <w:numPr>
          <w:ilvl w:val="0"/>
          <w:numId w:val="266"/>
        </w:numPr>
      </w:pPr>
      <w:r w:rsidRPr="00081CA2">
        <w:t>Testing equipment and instruments necessary for performing of each test</w:t>
      </w:r>
    </w:p>
    <w:p w14:paraId="18FB93DF" w14:textId="77777777" w:rsidR="00194FD5" w:rsidRPr="00081CA2" w:rsidRDefault="00194FD5" w:rsidP="00081CA2">
      <w:pPr>
        <w:pStyle w:val="ListParagraph"/>
        <w:numPr>
          <w:ilvl w:val="0"/>
          <w:numId w:val="266"/>
        </w:numPr>
      </w:pPr>
      <w:r w:rsidRPr="00081CA2">
        <w:t xml:space="preserve">Format of site test reports for each test.  </w:t>
      </w:r>
    </w:p>
    <w:p w14:paraId="066493F4" w14:textId="77777777" w:rsidR="00194FD5" w:rsidRPr="00081CA2" w:rsidRDefault="00194FD5" w:rsidP="00081CA2">
      <w:pPr>
        <w:pStyle w:val="ListParagraph"/>
        <w:numPr>
          <w:ilvl w:val="0"/>
          <w:numId w:val="266"/>
        </w:numPr>
      </w:pPr>
      <w:r w:rsidRPr="00081CA2">
        <w:t>Installation, operation, and maintenance manuals</w:t>
      </w:r>
    </w:p>
    <w:p w14:paraId="5B8CA51F" w14:textId="77777777" w:rsidR="00194FD5" w:rsidRPr="00081CA2" w:rsidRDefault="00194FD5" w:rsidP="00081CA2">
      <w:pPr>
        <w:pStyle w:val="ListParagraph"/>
        <w:numPr>
          <w:ilvl w:val="0"/>
          <w:numId w:val="266"/>
        </w:numPr>
      </w:pPr>
      <w:r w:rsidRPr="00081CA2">
        <w:t xml:space="preserve">Each site test shall be witnessed and signed off by a KETRACO Engineer and the Consultant.  One month before the site tests and commissioning start the Contractor shall submit to KETRACO the approved Protection Setting Report.  Commissioning shall be deemed complete when all relevant equipment is energized, loaded and all necessary on-load tests, measurements and checks are complete and signed for by the Employer’s representative.  </w:t>
      </w:r>
    </w:p>
    <w:p w14:paraId="3DA779EB" w14:textId="77777777" w:rsidR="00194FD5" w:rsidRPr="00081CA2" w:rsidRDefault="00194FD5" w:rsidP="00081CA2">
      <w:pPr>
        <w:pStyle w:val="Heading2"/>
      </w:pPr>
      <w:bookmarkStart w:id="4000" w:name="_Toc302414372"/>
      <w:bookmarkStart w:id="4001" w:name="_Toc340747936"/>
      <w:bookmarkStart w:id="4002" w:name="_Toc115944149"/>
      <w:bookmarkStart w:id="4003" w:name="_Toc127463555"/>
      <w:bookmarkStart w:id="4004" w:name="_Toc127464647"/>
      <w:bookmarkStart w:id="4005" w:name="_Toc127465863"/>
      <w:bookmarkStart w:id="4006" w:name="_Toc129130518"/>
      <w:r w:rsidRPr="00081CA2">
        <w:lastRenderedPageBreak/>
        <w:t>Environmental Requirements</w:t>
      </w:r>
      <w:bookmarkEnd w:id="4000"/>
      <w:bookmarkEnd w:id="4001"/>
      <w:bookmarkEnd w:id="4002"/>
      <w:bookmarkEnd w:id="4003"/>
      <w:bookmarkEnd w:id="4004"/>
      <w:bookmarkEnd w:id="4005"/>
      <w:bookmarkEnd w:id="4006"/>
    </w:p>
    <w:p w14:paraId="5CFCF62D" w14:textId="77777777" w:rsidR="00194FD5" w:rsidRPr="00081CA2" w:rsidRDefault="00194FD5" w:rsidP="00081CA2">
      <w:pPr>
        <w:pStyle w:val="Heading3"/>
      </w:pPr>
      <w:bookmarkStart w:id="4007" w:name="_Toc127463556"/>
      <w:bookmarkStart w:id="4008" w:name="_Toc127464648"/>
      <w:bookmarkStart w:id="4009" w:name="_Toc127465864"/>
      <w:bookmarkStart w:id="4010" w:name="_Toc129130519"/>
      <w:r w:rsidRPr="00081CA2">
        <w:t>Atmospheric Environment</w:t>
      </w:r>
      <w:bookmarkEnd w:id="4007"/>
      <w:bookmarkEnd w:id="4008"/>
      <w:bookmarkEnd w:id="4009"/>
      <w:bookmarkEnd w:id="4010"/>
    </w:p>
    <w:p w14:paraId="6F7CF2F6" w14:textId="77777777" w:rsidR="00194FD5" w:rsidRPr="00081CA2" w:rsidRDefault="00194FD5" w:rsidP="00081CA2">
      <w:pPr>
        <w:rPr>
          <w:b/>
          <w:bCs/>
        </w:rPr>
      </w:pPr>
      <w:r w:rsidRPr="00081CA2">
        <w:rPr>
          <w:b/>
          <w:bCs/>
        </w:rPr>
        <w:t>Temperature:</w:t>
      </w:r>
    </w:p>
    <w:p w14:paraId="2781C6AC" w14:textId="77777777" w:rsidR="00194FD5" w:rsidRPr="00081CA2" w:rsidRDefault="00194FD5" w:rsidP="00081CA2">
      <w:r w:rsidRPr="00081CA2">
        <w:t xml:space="preserve">The standard nominal range of ambient temperature shall be -10°C to +55°C. The protection system shall operate satisfactorily when tested to the following requirements:  </w:t>
      </w:r>
    </w:p>
    <w:p w14:paraId="38AF7F57" w14:textId="77777777" w:rsidR="00194FD5" w:rsidRPr="00081CA2" w:rsidRDefault="00194FD5" w:rsidP="00081CA2">
      <w:r w:rsidRPr="00081CA2">
        <w:t>IEC Publication 60068-2-1 with severity class -10°C, 96 hours.</w:t>
      </w:r>
    </w:p>
    <w:p w14:paraId="3FB4F1B1" w14:textId="77777777" w:rsidR="00194FD5" w:rsidRPr="00081CA2" w:rsidRDefault="00194FD5" w:rsidP="00081CA2">
      <w:r w:rsidRPr="00081CA2">
        <w:t>IEC Publication 60068-2-2 with severity class 55°C, 96 hours.</w:t>
      </w:r>
    </w:p>
    <w:p w14:paraId="1BA8D8E9" w14:textId="77777777" w:rsidR="00194FD5" w:rsidRPr="00081CA2" w:rsidRDefault="00194FD5" w:rsidP="00081CA2">
      <w:r w:rsidRPr="00081CA2">
        <w:t xml:space="preserve">The protection system shall be able to withstand the temperature requirements for storage and transportation and shall be tested to the following requirements:  </w:t>
      </w:r>
    </w:p>
    <w:p w14:paraId="379632AB" w14:textId="77777777" w:rsidR="00194FD5" w:rsidRPr="00081CA2" w:rsidRDefault="00194FD5" w:rsidP="00081CA2">
      <w:r w:rsidRPr="00081CA2">
        <w:t>IEC Publication 60068-2-1 with severity class -25°C, 96 hours.</w:t>
      </w:r>
    </w:p>
    <w:p w14:paraId="1822A3AA" w14:textId="77777777" w:rsidR="00194FD5" w:rsidRPr="00081CA2" w:rsidRDefault="00194FD5" w:rsidP="00081CA2">
      <w:r w:rsidRPr="00081CA2">
        <w:t>IEC Publication 60068-2-2 with severity class 70°C, 96 hours.</w:t>
      </w:r>
    </w:p>
    <w:p w14:paraId="03ED668F" w14:textId="77777777" w:rsidR="00194FD5" w:rsidRPr="00081CA2" w:rsidRDefault="00194FD5" w:rsidP="00081CA2">
      <w:pPr>
        <w:rPr>
          <w:b/>
          <w:bCs/>
        </w:rPr>
      </w:pPr>
      <w:r w:rsidRPr="00081CA2">
        <w:rPr>
          <w:b/>
          <w:bCs/>
        </w:rPr>
        <w:t>Relative humidity:</w:t>
      </w:r>
    </w:p>
    <w:p w14:paraId="45843F76" w14:textId="77777777" w:rsidR="00194FD5" w:rsidRPr="00081CA2" w:rsidRDefault="00194FD5" w:rsidP="00081CA2">
      <w:r w:rsidRPr="00081CA2">
        <w:t xml:space="preserve">The protection system shall operate correctly with a relative humidity of 93 % and shall be tested to IEC Publication 60068-2-3 with severity class 56 days.  </w:t>
      </w:r>
    </w:p>
    <w:p w14:paraId="7D835E97" w14:textId="77777777" w:rsidR="00194FD5" w:rsidRPr="00081CA2" w:rsidRDefault="00194FD5" w:rsidP="00081CA2">
      <w:pPr>
        <w:pStyle w:val="Heading3"/>
      </w:pPr>
      <w:bookmarkStart w:id="4011" w:name="_Toc127463557"/>
      <w:bookmarkStart w:id="4012" w:name="_Toc127464649"/>
      <w:bookmarkStart w:id="4013" w:name="_Toc127465865"/>
      <w:bookmarkStart w:id="4014" w:name="_Toc129130520"/>
      <w:r w:rsidRPr="00081CA2">
        <w:t>Enclosure</w:t>
      </w:r>
      <w:bookmarkEnd w:id="4011"/>
      <w:bookmarkEnd w:id="4012"/>
      <w:bookmarkEnd w:id="4013"/>
      <w:bookmarkEnd w:id="4014"/>
    </w:p>
    <w:p w14:paraId="33D0C70F" w14:textId="77777777" w:rsidR="00194FD5" w:rsidRPr="00081CA2" w:rsidRDefault="00194FD5" w:rsidP="00081CA2">
      <w:r w:rsidRPr="00081CA2">
        <w:t xml:space="preserve">The protection relay shall meet the requirements of the tests detailed in IEC Publication 60529 with classification IP54-min. (dust protected).  If the individual enclosure of the relay is to a class less than IP50 then the Contractor shall provide a cubicle to classification IP54 -min. to accommodate the relay.  </w:t>
      </w:r>
    </w:p>
    <w:p w14:paraId="6B715C32" w14:textId="77777777" w:rsidR="00194FD5" w:rsidRPr="00081CA2" w:rsidRDefault="00194FD5" w:rsidP="00081CA2">
      <w:pPr>
        <w:pStyle w:val="Heading3"/>
      </w:pPr>
      <w:bookmarkStart w:id="4015" w:name="_Toc127463558"/>
      <w:bookmarkStart w:id="4016" w:name="_Toc127464650"/>
      <w:bookmarkStart w:id="4017" w:name="_Toc127465866"/>
      <w:bookmarkStart w:id="4018" w:name="_Toc129130521"/>
      <w:r w:rsidRPr="00081CA2">
        <w:t>Mechanical Environment</w:t>
      </w:r>
      <w:bookmarkEnd w:id="4015"/>
      <w:bookmarkEnd w:id="4016"/>
      <w:bookmarkEnd w:id="4017"/>
      <w:bookmarkEnd w:id="4018"/>
    </w:p>
    <w:p w14:paraId="76EACA85" w14:textId="77777777" w:rsidR="00194FD5" w:rsidRPr="00081CA2" w:rsidRDefault="00194FD5" w:rsidP="00081CA2">
      <w:pPr>
        <w:rPr>
          <w:b/>
          <w:bCs/>
        </w:rPr>
      </w:pPr>
      <w:r w:rsidRPr="00081CA2">
        <w:rPr>
          <w:b/>
          <w:bCs/>
        </w:rPr>
        <w:t xml:space="preserve">Vibration: </w:t>
      </w:r>
    </w:p>
    <w:p w14:paraId="286840EF" w14:textId="77777777" w:rsidR="00194FD5" w:rsidRPr="00081CA2" w:rsidRDefault="00194FD5" w:rsidP="00081CA2">
      <w:r w:rsidRPr="00081CA2">
        <w:t xml:space="preserve">The protection system shall meet the requirements of the tests detailed in IEC Publication 60255-21-1 with severity class 1.  </w:t>
      </w:r>
    </w:p>
    <w:p w14:paraId="428FEAF7" w14:textId="77777777" w:rsidR="00194FD5" w:rsidRPr="00081CA2" w:rsidRDefault="00194FD5" w:rsidP="00081CA2">
      <w:pPr>
        <w:rPr>
          <w:b/>
          <w:bCs/>
        </w:rPr>
      </w:pPr>
      <w:r w:rsidRPr="00081CA2">
        <w:rPr>
          <w:b/>
          <w:bCs/>
        </w:rPr>
        <w:t>Shock and bump:</w:t>
      </w:r>
    </w:p>
    <w:p w14:paraId="2635CCEA" w14:textId="77777777" w:rsidR="00194FD5" w:rsidRPr="00081CA2" w:rsidRDefault="00194FD5" w:rsidP="00081CA2">
      <w:r w:rsidRPr="00081CA2">
        <w:t xml:space="preserve">The protection system shall meet the requirements of the tests detailed in IEC Publication 60255-21-2 with severity class 1.  </w:t>
      </w:r>
    </w:p>
    <w:p w14:paraId="7902F5E9" w14:textId="77777777" w:rsidR="00194FD5" w:rsidRPr="00081CA2" w:rsidRDefault="00194FD5" w:rsidP="00081CA2">
      <w:pPr>
        <w:rPr>
          <w:b/>
          <w:bCs/>
        </w:rPr>
      </w:pPr>
      <w:r w:rsidRPr="00081CA2">
        <w:rPr>
          <w:b/>
          <w:bCs/>
        </w:rPr>
        <w:t xml:space="preserve">Seismic:  </w:t>
      </w:r>
    </w:p>
    <w:p w14:paraId="01A0E1BC" w14:textId="77777777" w:rsidR="00194FD5" w:rsidRPr="00081CA2" w:rsidRDefault="00194FD5" w:rsidP="00081CA2">
      <w:r w:rsidRPr="00081CA2">
        <w:t>The protection system shall meet the requirements of the tests detailed in IEC Publication 60255-21-3 with severity class 1.</w:t>
      </w:r>
    </w:p>
    <w:p w14:paraId="1400A6F7" w14:textId="77777777" w:rsidR="00194FD5" w:rsidRPr="00081CA2" w:rsidRDefault="00194FD5" w:rsidP="00081CA2">
      <w:pPr>
        <w:pStyle w:val="Heading3"/>
      </w:pPr>
      <w:bookmarkStart w:id="4019" w:name="_Toc127463559"/>
      <w:bookmarkStart w:id="4020" w:name="_Toc127464651"/>
      <w:bookmarkStart w:id="4021" w:name="_Toc127465867"/>
      <w:bookmarkStart w:id="4022" w:name="_Toc129130522"/>
      <w:r w:rsidRPr="00081CA2">
        <w:t>Electrical Environment</w:t>
      </w:r>
      <w:bookmarkEnd w:id="4019"/>
      <w:bookmarkEnd w:id="4020"/>
      <w:bookmarkEnd w:id="4021"/>
      <w:bookmarkEnd w:id="4022"/>
    </w:p>
    <w:p w14:paraId="78121803" w14:textId="77777777" w:rsidR="00194FD5" w:rsidRPr="00081CA2" w:rsidRDefault="00194FD5" w:rsidP="00081CA2">
      <w:pPr>
        <w:rPr>
          <w:b/>
          <w:bCs/>
        </w:rPr>
      </w:pPr>
      <w:r w:rsidRPr="00081CA2">
        <w:rPr>
          <w:b/>
          <w:bCs/>
        </w:rPr>
        <w:t xml:space="preserve">DC auxiliary energizing quantity: </w:t>
      </w:r>
    </w:p>
    <w:p w14:paraId="69301EF7" w14:textId="77777777" w:rsidR="00194FD5" w:rsidRPr="00081CA2" w:rsidRDefault="00194FD5" w:rsidP="00081CA2">
      <w:r w:rsidRPr="00081CA2">
        <w:t xml:space="preserve">The protection systems shall be capable of being energized from a DC auxiliary energizing voltage of 110 V (nominal).  </w:t>
      </w:r>
    </w:p>
    <w:p w14:paraId="7620D34D" w14:textId="77777777" w:rsidR="00194FD5" w:rsidRPr="00081CA2" w:rsidRDefault="00194FD5" w:rsidP="00081CA2">
      <w:r w:rsidRPr="00081CA2">
        <w:t xml:space="preserve">The protection system or its associated power supply for use in a 110 V (nominal) DC supply system shall operate correctly over a voltage range of 88 V to 150 V.  </w:t>
      </w:r>
    </w:p>
    <w:p w14:paraId="64572E8D" w14:textId="77777777" w:rsidR="00194FD5" w:rsidRPr="00081CA2" w:rsidRDefault="00194FD5" w:rsidP="00081CA2">
      <w:r w:rsidRPr="00081CA2">
        <w:lastRenderedPageBreak/>
        <w:t xml:space="preserve">Numerical protection systems shall meet the requirements of IEC Publication 60255-11 with interruptions to the DC auxiliary energizing quantity of 20 </w:t>
      </w:r>
      <w:proofErr w:type="spellStart"/>
      <w:r w:rsidRPr="00081CA2">
        <w:t>ms.</w:t>
      </w:r>
      <w:proofErr w:type="spellEnd"/>
      <w:r w:rsidRPr="00081CA2">
        <w:t xml:space="preserve">  </w:t>
      </w:r>
    </w:p>
    <w:p w14:paraId="7FA1C18B" w14:textId="77777777" w:rsidR="00194FD5" w:rsidRPr="00081CA2" w:rsidRDefault="00194FD5" w:rsidP="00081CA2">
      <w:pPr>
        <w:rPr>
          <w:b/>
          <w:bCs/>
        </w:rPr>
      </w:pPr>
      <w:r w:rsidRPr="00081CA2">
        <w:rPr>
          <w:b/>
          <w:bCs/>
        </w:rPr>
        <w:t>Frequency:</w:t>
      </w:r>
    </w:p>
    <w:p w14:paraId="7B8AE808" w14:textId="77777777" w:rsidR="00194FD5" w:rsidRPr="00081CA2" w:rsidRDefault="00194FD5" w:rsidP="00081CA2">
      <w:r w:rsidRPr="00081CA2">
        <w:t xml:space="preserve">The rated frequency shall be 50 Hz.  The nominal range of operating frequency shall be -5 % to +5 % of nominal.  </w:t>
      </w:r>
    </w:p>
    <w:p w14:paraId="1AF46289" w14:textId="77777777" w:rsidR="00194FD5" w:rsidRPr="00081CA2" w:rsidRDefault="00194FD5" w:rsidP="00081CA2">
      <w:pPr>
        <w:rPr>
          <w:b/>
          <w:bCs/>
        </w:rPr>
      </w:pPr>
      <w:r w:rsidRPr="00081CA2">
        <w:rPr>
          <w:b/>
          <w:bCs/>
        </w:rPr>
        <w:t xml:space="preserve">Thermal rating: </w:t>
      </w:r>
    </w:p>
    <w:p w14:paraId="2C74DD57" w14:textId="77777777" w:rsidR="00194FD5" w:rsidRPr="00081CA2" w:rsidRDefault="00194FD5" w:rsidP="00081CA2">
      <w:r w:rsidRPr="00081CA2">
        <w:t xml:space="preserve">Relay equipment intended to perform a current measurement function shall be capable of continuous operation at a current of not less than 2.4 times the nominal rating or 2 times the setting value, whichever is the more onerous.  Relay equipment intended for use in a normally quiescent mode and having a short time rating - for example, high impedance differential protection - shall be rated in accordance with the intended function and taking account of such inherent protective devices as may be incorporated in the design. The short time rating for all protection relaying schemes shall be 100 times the nominal relay rating for a duration of 1 s. Voltage sensitive equipment intended for use on effectively earthed networks shall have a continuous withstand of not less than 1.2 times nominal voltage and a short duration withstand of not less than 1.5 times nominal phase-to-ground voltage for 30 s.  </w:t>
      </w:r>
    </w:p>
    <w:p w14:paraId="1A5C1598" w14:textId="77777777" w:rsidR="00194FD5" w:rsidRPr="00081CA2" w:rsidRDefault="00194FD5" w:rsidP="00081CA2">
      <w:r w:rsidRPr="00081CA2">
        <w:rPr>
          <w:b/>
          <w:bCs/>
        </w:rPr>
        <w:t>Insulation:</w:t>
      </w:r>
      <w:r w:rsidRPr="00081CA2">
        <w:t xml:space="preserve"> </w:t>
      </w:r>
    </w:p>
    <w:p w14:paraId="59B52A87" w14:textId="77777777" w:rsidR="00194FD5" w:rsidRPr="00081CA2" w:rsidRDefault="00194FD5" w:rsidP="00081CA2">
      <w:pPr>
        <w:pStyle w:val="ListParagraph"/>
        <w:numPr>
          <w:ilvl w:val="0"/>
          <w:numId w:val="267"/>
        </w:numPr>
        <w:rPr>
          <w:b/>
          <w:bCs/>
          <w:i/>
          <w:iCs/>
        </w:rPr>
      </w:pPr>
      <w:r w:rsidRPr="00081CA2">
        <w:rPr>
          <w:b/>
          <w:bCs/>
          <w:i/>
          <w:iCs/>
        </w:rPr>
        <w:t>Rated Insulation Voltage:</w:t>
      </w:r>
    </w:p>
    <w:p w14:paraId="162D73BB" w14:textId="77777777" w:rsidR="00194FD5" w:rsidRPr="00081CA2" w:rsidRDefault="00194FD5" w:rsidP="00081CA2">
      <w:r w:rsidRPr="00081CA2">
        <w:t>The rated insulation voltage of circuits connected to current transformers of high impedance relays shall be 1000 V.  All other circuits shall have an insulation voltage of 250 V.</w:t>
      </w:r>
    </w:p>
    <w:p w14:paraId="68BD9BFB" w14:textId="77777777" w:rsidR="00194FD5" w:rsidRPr="00081CA2" w:rsidRDefault="00194FD5" w:rsidP="00081CA2">
      <w:r w:rsidRPr="00081CA2">
        <w:t>All open contacts of the protection system shall withstand a voltage of 1000 V.</w:t>
      </w:r>
    </w:p>
    <w:p w14:paraId="4D15DE39" w14:textId="77777777" w:rsidR="00194FD5" w:rsidRPr="00081CA2" w:rsidRDefault="00194FD5" w:rsidP="00081CA2">
      <w:pPr>
        <w:pStyle w:val="ListParagraph"/>
        <w:numPr>
          <w:ilvl w:val="0"/>
          <w:numId w:val="267"/>
        </w:numPr>
        <w:rPr>
          <w:b/>
          <w:bCs/>
          <w:i/>
          <w:iCs/>
        </w:rPr>
      </w:pPr>
      <w:r w:rsidRPr="00081CA2">
        <w:rPr>
          <w:b/>
          <w:bCs/>
          <w:i/>
          <w:iCs/>
        </w:rPr>
        <w:t>Dielectric Tests:</w:t>
      </w:r>
    </w:p>
    <w:p w14:paraId="5AFB1C14" w14:textId="77777777" w:rsidR="00194FD5" w:rsidRPr="00081CA2" w:rsidRDefault="00194FD5" w:rsidP="00081CA2">
      <w:r w:rsidRPr="00081CA2">
        <w:t>The protection system shall comply with the dielectric test requirements of IEC Publication 60255-5.  The test voltage shall be selected according to the rated insulation voltage of the circuits being tested form Series C of Table 1 of IEC Publication 60255-5.</w:t>
      </w:r>
    </w:p>
    <w:p w14:paraId="6E711044" w14:textId="77777777" w:rsidR="00194FD5" w:rsidRPr="00081CA2" w:rsidRDefault="00194FD5" w:rsidP="00081CA2">
      <w:pPr>
        <w:pStyle w:val="ListParagraph"/>
        <w:numPr>
          <w:ilvl w:val="0"/>
          <w:numId w:val="267"/>
        </w:numPr>
        <w:rPr>
          <w:b/>
          <w:bCs/>
          <w:i/>
          <w:iCs/>
        </w:rPr>
      </w:pPr>
      <w:r w:rsidRPr="00081CA2">
        <w:rPr>
          <w:b/>
          <w:bCs/>
          <w:i/>
          <w:iCs/>
        </w:rPr>
        <w:t>Impulse Voltage:</w:t>
      </w:r>
    </w:p>
    <w:p w14:paraId="0289FB37" w14:textId="77777777" w:rsidR="00194FD5" w:rsidRPr="00081CA2" w:rsidRDefault="00194FD5" w:rsidP="00081CA2">
      <w:r w:rsidRPr="00081CA2">
        <w:t>The protection system shall comply with the impulse test requirements of IEC Publication 60255-5 with test voltage of 5 kV.</w:t>
      </w:r>
    </w:p>
    <w:p w14:paraId="02771FDC" w14:textId="77777777" w:rsidR="00194FD5" w:rsidRPr="00081CA2" w:rsidRDefault="00194FD5" w:rsidP="00081CA2">
      <w:pPr>
        <w:rPr>
          <w:b/>
          <w:bCs/>
        </w:rPr>
      </w:pPr>
      <w:r w:rsidRPr="00081CA2">
        <w:rPr>
          <w:b/>
          <w:bCs/>
        </w:rPr>
        <w:t>Electromagnetic Compatibility:</w:t>
      </w:r>
    </w:p>
    <w:p w14:paraId="2F0DFB37" w14:textId="77777777" w:rsidR="00194FD5" w:rsidRPr="00081CA2" w:rsidRDefault="00194FD5" w:rsidP="00081CA2">
      <w:r w:rsidRPr="00081CA2">
        <w:t>The requirements of this section of the specification are applicable to electronic protection systems whether these are based on analogue digital or numerical design techniques.  The requirements may also be applied to electromechanical relays that may radiate electromagnetic interference during their operation.</w:t>
      </w:r>
    </w:p>
    <w:p w14:paraId="466B319C" w14:textId="77777777" w:rsidR="00194FD5" w:rsidRPr="00081CA2" w:rsidRDefault="00194FD5" w:rsidP="00081CA2">
      <w:pPr>
        <w:pStyle w:val="ListParagraph"/>
        <w:numPr>
          <w:ilvl w:val="0"/>
          <w:numId w:val="267"/>
        </w:numPr>
        <w:rPr>
          <w:b/>
          <w:bCs/>
          <w:i/>
          <w:iCs/>
        </w:rPr>
      </w:pPr>
      <w:r w:rsidRPr="00081CA2">
        <w:rPr>
          <w:b/>
          <w:bCs/>
          <w:i/>
          <w:iCs/>
        </w:rPr>
        <w:t xml:space="preserve">1 </w:t>
      </w:r>
      <w:proofErr w:type="spellStart"/>
      <w:r w:rsidRPr="00081CA2">
        <w:rPr>
          <w:b/>
          <w:bCs/>
          <w:i/>
          <w:iCs/>
        </w:rPr>
        <w:t>MHz.</w:t>
      </w:r>
      <w:proofErr w:type="spellEnd"/>
      <w:r w:rsidRPr="00081CA2">
        <w:rPr>
          <w:b/>
          <w:bCs/>
          <w:i/>
          <w:iCs/>
        </w:rPr>
        <w:t xml:space="preserve"> Burst Disturbance:</w:t>
      </w:r>
    </w:p>
    <w:p w14:paraId="195B0E8F" w14:textId="77777777" w:rsidR="00194FD5" w:rsidRPr="00081CA2" w:rsidRDefault="00194FD5" w:rsidP="00081CA2">
      <w:r w:rsidRPr="00081CA2">
        <w:t>The protection system shall comply with the requirements of IEC Publication 60255-22-1 with severity Class III.</w:t>
      </w:r>
    </w:p>
    <w:p w14:paraId="554A321B" w14:textId="77777777" w:rsidR="00194FD5" w:rsidRPr="00081CA2" w:rsidRDefault="00194FD5" w:rsidP="00081CA2">
      <w:pPr>
        <w:pStyle w:val="ListParagraph"/>
        <w:numPr>
          <w:ilvl w:val="0"/>
          <w:numId w:val="267"/>
        </w:numPr>
        <w:rPr>
          <w:b/>
          <w:bCs/>
          <w:i/>
          <w:iCs/>
        </w:rPr>
      </w:pPr>
      <w:r w:rsidRPr="00081CA2">
        <w:rPr>
          <w:b/>
          <w:bCs/>
          <w:i/>
          <w:iCs/>
        </w:rPr>
        <w:t xml:space="preserve">Electrostatic Discharge </w:t>
      </w:r>
    </w:p>
    <w:p w14:paraId="1A710B74" w14:textId="77777777" w:rsidR="00194FD5" w:rsidRPr="00081CA2" w:rsidRDefault="00194FD5" w:rsidP="00081CA2">
      <w:r w:rsidRPr="00081CA2">
        <w:lastRenderedPageBreak/>
        <w:t>The protection system shall comply with the requirements of IEC Publication 60255-22-2 with severity Class III.</w:t>
      </w:r>
    </w:p>
    <w:p w14:paraId="7DD12C37" w14:textId="77777777" w:rsidR="00194FD5" w:rsidRPr="00081CA2" w:rsidRDefault="00194FD5" w:rsidP="00081CA2">
      <w:pPr>
        <w:pStyle w:val="ListParagraph"/>
        <w:numPr>
          <w:ilvl w:val="0"/>
          <w:numId w:val="267"/>
        </w:numPr>
        <w:rPr>
          <w:b/>
          <w:bCs/>
          <w:i/>
          <w:iCs/>
        </w:rPr>
      </w:pPr>
      <w:r w:rsidRPr="00081CA2">
        <w:rPr>
          <w:b/>
          <w:bCs/>
          <w:i/>
          <w:iCs/>
        </w:rPr>
        <w:t>Radiated Electromagnetic Field Disturbance:</w:t>
      </w:r>
    </w:p>
    <w:p w14:paraId="5C9A3A55" w14:textId="77777777" w:rsidR="00194FD5" w:rsidRPr="00081CA2" w:rsidRDefault="00194FD5" w:rsidP="00081CA2">
      <w:r w:rsidRPr="00081CA2">
        <w:t xml:space="preserve">The protection system shall comply with the requirements of IEC Publication 60255-22-3 with severity Class III. The test shall be carried out by using Test Method A and by sweeping through the entire frequency range 27 MHz to 500 </w:t>
      </w:r>
      <w:proofErr w:type="spellStart"/>
      <w:r w:rsidRPr="00081CA2">
        <w:t>MHz.</w:t>
      </w:r>
      <w:proofErr w:type="spellEnd"/>
      <w:r w:rsidRPr="00081CA2">
        <w:t xml:space="preserve"> </w:t>
      </w:r>
    </w:p>
    <w:p w14:paraId="23BCAE90" w14:textId="77777777" w:rsidR="00194FD5" w:rsidRPr="00081CA2" w:rsidRDefault="00194FD5" w:rsidP="00081CA2">
      <w:pPr>
        <w:pStyle w:val="ListParagraph"/>
        <w:numPr>
          <w:ilvl w:val="0"/>
          <w:numId w:val="267"/>
        </w:numPr>
        <w:rPr>
          <w:b/>
          <w:bCs/>
          <w:i/>
          <w:iCs/>
        </w:rPr>
      </w:pPr>
      <w:r w:rsidRPr="00081CA2">
        <w:rPr>
          <w:b/>
          <w:bCs/>
          <w:i/>
          <w:iCs/>
        </w:rPr>
        <w:t>Electromagnetic Emissions:</w:t>
      </w:r>
    </w:p>
    <w:p w14:paraId="1881A26E" w14:textId="77777777" w:rsidR="00194FD5" w:rsidRPr="00081CA2" w:rsidRDefault="00194FD5" w:rsidP="00081CA2">
      <w:r w:rsidRPr="00081CA2">
        <w:t xml:space="preserve">The protection system shall comply with the requirements of IEC Publication 60255-25. </w:t>
      </w:r>
    </w:p>
    <w:p w14:paraId="404120D1" w14:textId="77777777" w:rsidR="00194FD5" w:rsidRPr="00081CA2" w:rsidRDefault="00194FD5" w:rsidP="00081CA2">
      <w:pPr>
        <w:pStyle w:val="ListParagraph"/>
        <w:numPr>
          <w:ilvl w:val="0"/>
          <w:numId w:val="267"/>
        </w:numPr>
        <w:rPr>
          <w:b/>
          <w:bCs/>
          <w:i/>
          <w:iCs/>
        </w:rPr>
      </w:pPr>
      <w:r w:rsidRPr="00081CA2">
        <w:rPr>
          <w:b/>
          <w:bCs/>
          <w:i/>
          <w:iCs/>
        </w:rPr>
        <w:t>Fast Transient Disturbance:</w:t>
      </w:r>
    </w:p>
    <w:p w14:paraId="1D94B703" w14:textId="77777777" w:rsidR="00194FD5" w:rsidRPr="00081CA2" w:rsidRDefault="00194FD5" w:rsidP="00081CA2">
      <w:r w:rsidRPr="00081CA2">
        <w:t>The protection system shall comply with the requirements of IEC Publication 60255-22-4 with severity level IV.</w:t>
      </w:r>
    </w:p>
    <w:p w14:paraId="6D3DB3B2" w14:textId="77777777" w:rsidR="00194FD5" w:rsidRPr="00081CA2" w:rsidRDefault="00194FD5" w:rsidP="00081CA2">
      <w:pPr>
        <w:pStyle w:val="Heading2"/>
      </w:pPr>
      <w:bookmarkStart w:id="4023" w:name="_Toc302414373"/>
      <w:bookmarkStart w:id="4024" w:name="_Toc340747937"/>
      <w:bookmarkStart w:id="4025" w:name="_Toc394385914"/>
      <w:r w:rsidRPr="00081CA2">
        <w:t xml:space="preserve"> </w:t>
      </w:r>
      <w:bookmarkStart w:id="4026" w:name="_Toc115944150"/>
      <w:bookmarkStart w:id="4027" w:name="_Toc127463560"/>
      <w:bookmarkStart w:id="4028" w:name="_Toc127464652"/>
      <w:bookmarkStart w:id="4029" w:name="_Toc127465868"/>
      <w:bookmarkStart w:id="4030" w:name="_Toc129130523"/>
      <w:r w:rsidRPr="00081CA2">
        <w:t>Protection System Particular Requirements</w:t>
      </w:r>
      <w:bookmarkEnd w:id="4023"/>
      <w:bookmarkEnd w:id="4024"/>
      <w:bookmarkEnd w:id="4025"/>
      <w:bookmarkEnd w:id="4026"/>
      <w:bookmarkEnd w:id="4027"/>
      <w:bookmarkEnd w:id="4028"/>
      <w:bookmarkEnd w:id="4029"/>
      <w:bookmarkEnd w:id="4030"/>
    </w:p>
    <w:p w14:paraId="7323AA0C" w14:textId="77777777" w:rsidR="00194FD5" w:rsidRPr="00081CA2" w:rsidRDefault="00194FD5" w:rsidP="00081CA2">
      <w:pPr>
        <w:pStyle w:val="Heading3"/>
      </w:pPr>
      <w:bookmarkStart w:id="4031" w:name="_Toc115944151"/>
      <w:bookmarkStart w:id="4032" w:name="_Toc127463561"/>
      <w:bookmarkStart w:id="4033" w:name="_Toc127464653"/>
      <w:bookmarkStart w:id="4034" w:name="_Toc127465869"/>
      <w:bookmarkStart w:id="4035" w:name="_Toc129130524"/>
      <w:r w:rsidRPr="00081CA2">
        <w:t>400kV systems</w:t>
      </w:r>
      <w:bookmarkEnd w:id="4031"/>
      <w:bookmarkEnd w:id="4032"/>
      <w:bookmarkEnd w:id="4033"/>
      <w:bookmarkEnd w:id="4034"/>
      <w:bookmarkEnd w:id="4035"/>
    </w:p>
    <w:p w14:paraId="3A3F8E43" w14:textId="77777777" w:rsidR="00194FD5" w:rsidRPr="00081CA2" w:rsidRDefault="00194FD5" w:rsidP="00081CA2">
      <w:r w:rsidRPr="00081CA2">
        <w:t xml:space="preserve">New Makindu 400/132 kV substation shall comprise four fully populated diameters for this development stage (four OHL connections, two transformer connections and two shunt reactor connections) and partially populated diameters. The substation shall be with 4x 400kV OHL feeders (connecting to LILO of </w:t>
      </w:r>
      <w:proofErr w:type="spellStart"/>
      <w:r w:rsidRPr="00081CA2">
        <w:t>Mariakani</w:t>
      </w:r>
      <w:proofErr w:type="spellEnd"/>
      <w:r w:rsidRPr="00081CA2">
        <w:t xml:space="preserve">/Isinya 4xOHL), 2x50MVAr 400kV Shunt Reactor and 2 x 90MVA 400/132/11 kV transformers (IBT 1 &amp; 2) feeding Makindu 132kV substation as illustrated in the Single Line diagrams. The Contractor shall ensure the main protection for the 400kV Isinya and </w:t>
      </w:r>
      <w:proofErr w:type="spellStart"/>
      <w:r w:rsidRPr="00081CA2">
        <w:t>Mariakani</w:t>
      </w:r>
      <w:proofErr w:type="spellEnd"/>
      <w:r w:rsidRPr="00081CA2">
        <w:t xml:space="preserve"> feeders is compatible with the existing main protection for the remote ends of these feeders. Contractor shall be responsible for final dimensions of Control building. Contractor shall be responsible for number of panels inside Control building.</w:t>
      </w:r>
    </w:p>
    <w:p w14:paraId="33417C94" w14:textId="77777777" w:rsidR="00194FD5" w:rsidRPr="00081CA2" w:rsidRDefault="00194FD5" w:rsidP="00081CA2">
      <w:pPr>
        <w:pStyle w:val="Heading3"/>
      </w:pPr>
      <w:bookmarkStart w:id="4036" w:name="_Toc115944152"/>
      <w:bookmarkStart w:id="4037" w:name="_Toc127463562"/>
      <w:bookmarkStart w:id="4038" w:name="_Toc127464654"/>
      <w:bookmarkStart w:id="4039" w:name="_Toc127465870"/>
      <w:bookmarkStart w:id="4040" w:name="_Toc129130525"/>
      <w:r w:rsidRPr="00081CA2">
        <w:t>400kV Protection performance requirements</w:t>
      </w:r>
      <w:bookmarkEnd w:id="4036"/>
      <w:bookmarkEnd w:id="4037"/>
      <w:bookmarkEnd w:id="4038"/>
      <w:bookmarkEnd w:id="4039"/>
      <w:bookmarkEnd w:id="4040"/>
    </w:p>
    <w:p w14:paraId="7255043E" w14:textId="77777777" w:rsidR="00194FD5" w:rsidRPr="00081CA2" w:rsidRDefault="00194FD5" w:rsidP="00081CA2">
      <w:pPr>
        <w:pStyle w:val="Heading4"/>
      </w:pPr>
      <w:bookmarkStart w:id="4041" w:name="_Toc127465871"/>
      <w:r w:rsidRPr="00081CA2">
        <w:t xml:space="preserve">Protection </w:t>
      </w:r>
      <w:r w:rsidRPr="00081CA2">
        <w:rPr>
          <w:rStyle w:val="Emphasis"/>
          <w:i/>
          <w:iCs/>
        </w:rPr>
        <w:t>redundancy</w:t>
      </w:r>
      <w:bookmarkEnd w:id="4041"/>
    </w:p>
    <w:p w14:paraId="4290AD7E" w14:textId="77777777" w:rsidR="00194FD5" w:rsidRPr="00081CA2" w:rsidRDefault="00194FD5" w:rsidP="00081CA2">
      <w:r w:rsidRPr="00081CA2">
        <w:t xml:space="preserve">The protection systems for the primary 400kV transmission system must provide fast and highly dependable clearance of any electrical fault to minimize the duration of severe voltage dips to many customers and to avoid loss of transmission system capacity due to back-up tripping of any other circuits. A forced shutdown of a 400kV circuit for any single item of protection equipment failure should not be required. For a limited period, it shall be possible to operate a 400kV circuit with only one group of protection in service, while the other group is out of service for testing or while it is awaiting repair. During this period any fault must still be cleared quickly, and the plant must still be protected against damage if exposed to abnormal operating conditions. To meet these dependability and redundancy requirements, all 400kV plant and circuits should be provided with two fully independent, high-speed protection systems for detecting and clearing electrical faults.  Unless otherwise specified, each independent protection group shall also be driven from independent current transformers cores and independent VT secondary circuits. </w:t>
      </w:r>
    </w:p>
    <w:p w14:paraId="435C9510" w14:textId="77777777" w:rsidR="00194FD5" w:rsidRPr="00081CA2" w:rsidRDefault="00194FD5" w:rsidP="00081CA2">
      <w:pPr>
        <w:pStyle w:val="Heading4"/>
      </w:pPr>
      <w:bookmarkStart w:id="4042" w:name="_Toc127465872"/>
      <w:r w:rsidRPr="00081CA2">
        <w:t>Protection clearance time</w:t>
      </w:r>
      <w:bookmarkEnd w:id="4042"/>
    </w:p>
    <w:p w14:paraId="51CF5BEE" w14:textId="77777777" w:rsidR="00194FD5" w:rsidRPr="00081CA2" w:rsidRDefault="00194FD5" w:rsidP="00081CA2">
      <w:r w:rsidRPr="00081CA2">
        <w:t xml:space="preserve">Each main protection scheme shall independently clear any credible fault within 100ms from fault inception. </w:t>
      </w:r>
    </w:p>
    <w:p w14:paraId="1B06A07D" w14:textId="77777777" w:rsidR="00194FD5" w:rsidRPr="00081CA2" w:rsidRDefault="00194FD5" w:rsidP="00081CA2">
      <w:pPr>
        <w:pStyle w:val="Heading4"/>
      </w:pPr>
      <w:r w:rsidRPr="00081CA2">
        <w:lastRenderedPageBreak/>
        <w:t xml:space="preserve"> </w:t>
      </w:r>
      <w:bookmarkStart w:id="4043" w:name="_Toc127465873"/>
      <w:r w:rsidRPr="00081CA2">
        <w:t>Provision of back-up protection</w:t>
      </w:r>
      <w:bookmarkEnd w:id="4043"/>
    </w:p>
    <w:p w14:paraId="6847ABE2" w14:textId="77777777" w:rsidR="00194FD5" w:rsidRPr="00081CA2" w:rsidRDefault="00194FD5" w:rsidP="00081CA2">
      <w:r w:rsidRPr="00081CA2">
        <w:t xml:space="preserve">Back-up protection (e.g.DEF protection, inverse-time overcurrent and earth fault protection, overvoltage, undervoltage or thermal overload protection) shall be provided to trip protected plant and circuits in the event of a sustained external fault condition or of a sustained power system abnormality that would otherwise damage or significantly reduce the life expectancy of the protected plant. Where applicable, each set of feeder protection shall include “Zone-2” under impedance remote back-up protection for bus bars to ensure that, in the event of bus bar protection failure, a remote-end bus bar fault shall be cleared within the switchgear internal arcing fault withstand time.  </w:t>
      </w:r>
    </w:p>
    <w:p w14:paraId="2099DA17" w14:textId="77777777" w:rsidR="00194FD5" w:rsidRPr="00081CA2" w:rsidRDefault="00194FD5" w:rsidP="00081CA2">
      <w:pPr>
        <w:pStyle w:val="Heading5"/>
        <w:numPr>
          <w:ilvl w:val="0"/>
          <w:numId w:val="268"/>
        </w:numPr>
      </w:pPr>
      <w:r w:rsidRPr="00081CA2">
        <w:t>Circuit breaker failure</w:t>
      </w:r>
    </w:p>
    <w:p w14:paraId="495067CA" w14:textId="77777777" w:rsidR="00194FD5" w:rsidRPr="00081CA2" w:rsidRDefault="00194FD5" w:rsidP="00081CA2">
      <w:r w:rsidRPr="00081CA2">
        <w:t xml:space="preserve">400 kV protection system shall have the circuit breaker(s) failure as separate relays depending on the CB i.e., for bus side CBs this function shall be implemented in the respective bus bar protection relays. For tie CBs, the circuit breaker failure function shall be implemented in the BCU.132kV protection system shall have circuit breaker(s) failure incorporated inside of busbar protection relay. Circuit breaker failure protection shall be provided to cater for the possibility of a single circuit breaker failing to clear fault current when commanded to do so, by either of the two main protection systems. The breaker fail protection shall initiate a first stage CB re-trip followed by a second stage rapid back-trip/inter trip of adjacent circuit breakers, as necessary, and within KETRACO’s required 400kV breaker failure fault clearance time of 260 </w:t>
      </w:r>
      <w:proofErr w:type="spellStart"/>
      <w:r w:rsidRPr="00081CA2">
        <w:t>ms.</w:t>
      </w:r>
      <w:proofErr w:type="spellEnd"/>
      <w:r w:rsidRPr="00081CA2">
        <w:t xml:space="preserve"> The final circuit breaker failure protection timing shall be as per Employer’s standard practice.</w:t>
      </w:r>
    </w:p>
    <w:p w14:paraId="2CAA9C81" w14:textId="77777777" w:rsidR="00194FD5" w:rsidRPr="00081CA2" w:rsidRDefault="00194FD5" w:rsidP="00081CA2">
      <w:pPr>
        <w:pStyle w:val="Heading5"/>
      </w:pPr>
      <w:r w:rsidRPr="00081CA2">
        <w:t>Auxiliary DC supplies</w:t>
      </w:r>
    </w:p>
    <w:p w14:paraId="2842DED3" w14:textId="77777777" w:rsidR="00194FD5" w:rsidRPr="00081CA2" w:rsidRDefault="00194FD5" w:rsidP="00081CA2">
      <w:r w:rsidRPr="00081CA2">
        <w:t xml:space="preserve">The auxiliary power and tripping supplies for each independent protection group shall be derived from independent DC auxiliary supply systems comprising two separate batteries and battery chargers as detailed in LV Service Equipment specification. </w:t>
      </w:r>
    </w:p>
    <w:p w14:paraId="286B15F4" w14:textId="77777777" w:rsidR="00194FD5" w:rsidRPr="00081CA2" w:rsidRDefault="00194FD5" w:rsidP="00081CA2">
      <w:pPr>
        <w:pStyle w:val="Heading5"/>
      </w:pPr>
      <w:r w:rsidRPr="00081CA2">
        <w:t>Protection supply and trip circuit supervision</w:t>
      </w:r>
    </w:p>
    <w:p w14:paraId="2F35E831" w14:textId="77777777" w:rsidR="00194FD5" w:rsidRPr="00081CA2" w:rsidRDefault="00194FD5" w:rsidP="00081CA2">
      <w:r w:rsidRPr="00081CA2">
        <w:t xml:space="preserve">The protection systems shall continuously supervise the DC auxiliary supplies and the integrity of all circuit breaker tripping circuits with the CB in the closed or open state.  Upon operation of both trip circuit supervision relays, the Circuit breaker closing shall be inhibited. All protection relays shall incorporate comprehensive continuous self-monitoring and diagnostic facilities.  The trip coil supervision function shall be implemented using binary inputs in the Switch Controller Units SCUs and supervised using LEDs in the BCUs. All supervision relays/functions shall provide an alarm signal into the SCADA system. </w:t>
      </w:r>
    </w:p>
    <w:p w14:paraId="42195C45" w14:textId="77777777" w:rsidR="00194FD5" w:rsidRPr="00081CA2" w:rsidRDefault="00194FD5" w:rsidP="00081CA2">
      <w:pPr>
        <w:pStyle w:val="Heading5"/>
      </w:pPr>
      <w:r w:rsidRPr="00081CA2">
        <w:t>High speed tripping relays</w:t>
      </w:r>
    </w:p>
    <w:p w14:paraId="61F58CF2" w14:textId="77777777" w:rsidR="00194FD5" w:rsidRPr="00081CA2" w:rsidRDefault="00194FD5" w:rsidP="00081CA2">
      <w:r w:rsidRPr="00081CA2">
        <w:t xml:space="preserve">Trip and lockout relays shall be implemented by logic within SCU and protection relays. </w:t>
      </w:r>
    </w:p>
    <w:p w14:paraId="242CFD80" w14:textId="77777777" w:rsidR="00194FD5" w:rsidRPr="00081CA2" w:rsidRDefault="00194FD5" w:rsidP="00081CA2">
      <w:pPr>
        <w:pStyle w:val="Heading5"/>
      </w:pPr>
      <w:r w:rsidRPr="00081CA2">
        <w:t>Protection trip, alarm, and disturbance records</w:t>
      </w:r>
    </w:p>
    <w:p w14:paraId="6D05EC51" w14:textId="77777777" w:rsidR="00194FD5" w:rsidRPr="00081CA2" w:rsidRDefault="00194FD5" w:rsidP="00081CA2">
      <w:r w:rsidRPr="00081CA2">
        <w:t>The protection systems shall provide comprehensive records for trip and alarm conditions, with local indications of which element has initiated a trip or alarm and of voltage and current vector parameters at the time of trip initiation. Voltage and current waveform disturbance recording, and event-logging shall be included as part of the protection system.</w:t>
      </w:r>
    </w:p>
    <w:p w14:paraId="1747D0F2" w14:textId="77777777" w:rsidR="00194FD5" w:rsidRPr="00081CA2" w:rsidRDefault="00194FD5" w:rsidP="00081CA2">
      <w:pPr>
        <w:pStyle w:val="Heading5"/>
      </w:pPr>
      <w:r w:rsidRPr="00081CA2">
        <w:lastRenderedPageBreak/>
        <w:t>Test facilities</w:t>
      </w:r>
    </w:p>
    <w:p w14:paraId="39278E95" w14:textId="77777777" w:rsidR="00194FD5" w:rsidRPr="00081CA2" w:rsidRDefault="00194FD5" w:rsidP="00081CA2">
      <w:r w:rsidRPr="00081CA2">
        <w:t xml:space="preserve">The protection systems shall include comprehensive maintenance isolation and test facilities as defined in the Protection General Requirements of this specification.  </w:t>
      </w:r>
    </w:p>
    <w:p w14:paraId="3D95CC96" w14:textId="77777777" w:rsidR="00194FD5" w:rsidRPr="00081CA2" w:rsidRDefault="00194FD5" w:rsidP="00081CA2">
      <w:pPr>
        <w:pStyle w:val="Heading5"/>
      </w:pPr>
      <w:r w:rsidRPr="00081CA2">
        <w:t>Other provisions</w:t>
      </w:r>
    </w:p>
    <w:p w14:paraId="36D663E5" w14:textId="77777777" w:rsidR="00194FD5" w:rsidRPr="00081CA2" w:rsidRDefault="00194FD5" w:rsidP="00081CA2">
      <w:r w:rsidRPr="00081CA2">
        <w:t>The protection and control arrangements are illustrated in the single line schematic diagrams.</w:t>
      </w:r>
    </w:p>
    <w:p w14:paraId="59C31405" w14:textId="77777777" w:rsidR="00194FD5" w:rsidRPr="00081CA2" w:rsidRDefault="00194FD5" w:rsidP="00081CA2">
      <w:r w:rsidRPr="00081CA2">
        <w:t>The circuit protection shall be housed in a relays panel as defined in the Protection General Requirements. The Contractor shall ensure the existing 400kV OHL feeder protection arrangements at Isinya 220 or 400kV substation and Rabai 220kV (</w:t>
      </w:r>
      <w:proofErr w:type="spellStart"/>
      <w:r w:rsidRPr="00081CA2">
        <w:t>Mariakani</w:t>
      </w:r>
      <w:proofErr w:type="spellEnd"/>
      <w:r w:rsidRPr="00081CA2">
        <w:t xml:space="preserve"> 400kV) are compatible with the new feeder protection proposed for Makindu 400/132kV substation. </w:t>
      </w:r>
    </w:p>
    <w:p w14:paraId="2BE3D6C3" w14:textId="77777777" w:rsidR="00194FD5" w:rsidRPr="00081CA2" w:rsidRDefault="00194FD5" w:rsidP="00081CA2">
      <w:pPr>
        <w:pStyle w:val="Heading4"/>
      </w:pPr>
      <w:bookmarkStart w:id="4044" w:name="_Toc127465874"/>
      <w:r w:rsidRPr="00081CA2">
        <w:t>Bay control and monitoring</w:t>
      </w:r>
      <w:bookmarkEnd w:id="4044"/>
    </w:p>
    <w:p w14:paraId="5EB2D399" w14:textId="77777777" w:rsidR="00194FD5" w:rsidRPr="00081CA2" w:rsidRDefault="00194FD5" w:rsidP="00081CA2">
      <w:bookmarkStart w:id="4045" w:name="_Hlk83292577"/>
      <w:r w:rsidRPr="00081CA2">
        <w:t xml:space="preserve">The Contractor shall propose configuration with three BCUs per diameter.  The BCUs shall perform the check synchronization function for manual CB close and shall provide 3ph voltage signals to the SAS pertaining to each bus bar and each mid-diameter section. The appropriate bus bar and circuit VT secondary voltages shall be resolve performing by itself the voltage selection scheme according to the status of the AIS switchgear and using all the Sampled Values streams received.  BCU shall also provide fault recording functions however the separate Fault Recorder is the principal system and shall be provided as well. For communication purposes, all protection devices, BCU, SCU shall be capable to share digital signals within the substation Process or Station Bus.  The BCU shall normally be powered from DC 1 auxiliary supply and upon loss of this supply automatic changeover to DC 2 shall occur within the tolerable BCU dc interruptions ride through time.  Bay control unit requirements are fully detailed in the SAS specification.  </w:t>
      </w:r>
    </w:p>
    <w:p w14:paraId="0D6C8FD8" w14:textId="77777777" w:rsidR="00194FD5" w:rsidRPr="00081CA2" w:rsidRDefault="00194FD5" w:rsidP="00081CA2">
      <w:bookmarkStart w:id="4046" w:name="_Hlk83292841"/>
      <w:bookmarkEnd w:id="4045"/>
      <w:r w:rsidRPr="00081CA2">
        <w:t>The design shall ensure that the CB trip and close coils do not draw current beyond the short time rating of the SCU output contacts. The design shall avoid utilization of interposing auxiliary relays in the CB open and closing circuits. The BCU remote open commands shall be wired to both coils of the circuit breaker.</w:t>
      </w:r>
    </w:p>
    <w:p w14:paraId="18D6FD3B" w14:textId="77777777" w:rsidR="00194FD5" w:rsidRPr="00081CA2" w:rsidRDefault="00194FD5" w:rsidP="00081CA2">
      <w:pPr>
        <w:pStyle w:val="Heading3"/>
      </w:pPr>
      <w:bookmarkStart w:id="4047" w:name="_Toc115944153"/>
      <w:bookmarkStart w:id="4048" w:name="_Toc127463563"/>
      <w:bookmarkStart w:id="4049" w:name="_Toc127464655"/>
      <w:bookmarkStart w:id="4050" w:name="_Toc127465875"/>
      <w:bookmarkStart w:id="4051" w:name="_Toc129130526"/>
      <w:bookmarkEnd w:id="4046"/>
      <w:r w:rsidRPr="00081CA2">
        <w:t>400kV Overhead Line Main Protection</w:t>
      </w:r>
      <w:bookmarkEnd w:id="4047"/>
      <w:bookmarkEnd w:id="4048"/>
      <w:bookmarkEnd w:id="4049"/>
      <w:bookmarkEnd w:id="4050"/>
      <w:bookmarkEnd w:id="4051"/>
    </w:p>
    <w:p w14:paraId="0ABD76E9" w14:textId="77777777" w:rsidR="00194FD5" w:rsidRPr="00081CA2" w:rsidRDefault="00194FD5" w:rsidP="00081CA2">
      <w:r w:rsidRPr="00081CA2">
        <w:t xml:space="preserve">The new overhead line feeder circuits shall be provided with fully duplicated main protection systems that comprise: </w:t>
      </w:r>
    </w:p>
    <w:p w14:paraId="21877E25" w14:textId="77777777" w:rsidR="00194FD5" w:rsidRPr="00081CA2" w:rsidRDefault="00194FD5" w:rsidP="00081CA2">
      <w:pPr>
        <w:pStyle w:val="Heading4"/>
      </w:pPr>
      <w:bookmarkStart w:id="4052" w:name="_Toc127465876"/>
      <w:r w:rsidRPr="00081CA2">
        <w:t>Main 1</w:t>
      </w:r>
      <w:bookmarkEnd w:id="4052"/>
    </w:p>
    <w:p w14:paraId="65FF1F71" w14:textId="77777777" w:rsidR="00194FD5" w:rsidRPr="00081CA2" w:rsidRDefault="00194FD5" w:rsidP="00081CA2">
      <w:r w:rsidRPr="00081CA2">
        <w:t>One set of numerical distance protection operating in “Permissive overreach transfer tripping mode/permissive under reaching transfer tripping mode/Blocking mode” depending on the applicable scheme as per Employer’s practice.  The Main 1 distance relay shall also incorporate Directional Earth Fault comparison protection. Upon opening of the line disconnector, the distance protection function shall be blocked and a stub protection function integral to the main protection relay shall be invoked.  The Contractor shall ensure the OHL feeder is adequately protected by high-speed main protection at the remote terminal should it be energized from the remote terminal up to the local line disconnector.</w:t>
      </w:r>
    </w:p>
    <w:p w14:paraId="07660F44" w14:textId="77777777" w:rsidR="00194FD5" w:rsidRPr="00081CA2" w:rsidRDefault="00194FD5" w:rsidP="00081CA2">
      <w:r w:rsidRPr="00081CA2">
        <w:t xml:space="preserve">The distance protection function shall have a minimum of four (4) forward looking zones and one (1) reverse looking zone for both phase and ground elements. The relay shall be equipped with other protection functions as deems necessary e.g., for power swing protection function. Each zone of protection shall be individually set and freely selected either as non-directional, forward looking, </w:t>
      </w:r>
      <w:r w:rsidRPr="00081CA2">
        <w:lastRenderedPageBreak/>
        <w:t>reverse looking and non-active zone. The reach of each zone shall be individually set depending on the protection setting criteria and the relay manual. Zone 1 element shall normally be set to 80% of the line impedance with instantaneous operate time. The reach criteria and operate times for all the zones shall be guided by the Employer’s practice.</w:t>
      </w:r>
    </w:p>
    <w:p w14:paraId="716455AD" w14:textId="77777777" w:rsidR="00194FD5" w:rsidRPr="00081CA2" w:rsidRDefault="00194FD5" w:rsidP="00081CA2">
      <w:r w:rsidRPr="00081CA2">
        <w:t>Under no circumstances shall the relay operate because of normal system switching including line de-energization.</w:t>
      </w:r>
    </w:p>
    <w:p w14:paraId="3137D3F8" w14:textId="77777777" w:rsidR="00194FD5" w:rsidRPr="00081CA2" w:rsidRDefault="00194FD5" w:rsidP="00081CA2">
      <w:r w:rsidRPr="00081CA2">
        <w:t xml:space="preserve">The detailed capability of the distance protection IED is as defined in the technical datasheets. </w:t>
      </w:r>
    </w:p>
    <w:p w14:paraId="45CBB054" w14:textId="77777777" w:rsidR="00194FD5" w:rsidRPr="00081CA2" w:rsidRDefault="00194FD5" w:rsidP="00081CA2">
      <w:r w:rsidRPr="00081CA2">
        <w:t>A short reverse distance zone shall provide back-up protection for the bus bars and trip 3ph with lockout. The distance relay shall operate for all types of phase and ground faults.</w:t>
      </w:r>
    </w:p>
    <w:p w14:paraId="32385B30" w14:textId="77777777" w:rsidR="00194FD5" w:rsidRPr="00081CA2" w:rsidRDefault="00194FD5" w:rsidP="00081CA2">
      <w:r w:rsidRPr="00081CA2">
        <w:t>The distance relay shall incorporate indicators/LEDs to show the zone in which the relay tripped, the phase of phases faulted or whether the operation was tele protection assisted.</w:t>
      </w:r>
    </w:p>
    <w:p w14:paraId="370EFDA8" w14:textId="77777777" w:rsidR="00194FD5" w:rsidRPr="00081CA2" w:rsidRDefault="00194FD5" w:rsidP="00081CA2">
      <w:r w:rsidRPr="00081CA2">
        <w:t>Main 1 protection relay shall be supplied by 110vdc 1 and shall trip the CB through trip coil 1.</w:t>
      </w:r>
    </w:p>
    <w:p w14:paraId="5525D8DE" w14:textId="77777777" w:rsidR="00194FD5" w:rsidRPr="00081CA2" w:rsidRDefault="00194FD5" w:rsidP="00081CA2">
      <w:pPr>
        <w:pStyle w:val="Heading4"/>
      </w:pPr>
      <w:bookmarkStart w:id="4053" w:name="_Toc127465877"/>
      <w:r w:rsidRPr="00081CA2">
        <w:t>Main 2</w:t>
      </w:r>
      <w:bookmarkEnd w:id="4053"/>
    </w:p>
    <w:p w14:paraId="27FD9763" w14:textId="6318B0B8" w:rsidR="00194FD5" w:rsidRPr="00081CA2" w:rsidRDefault="00194FD5" w:rsidP="00081CA2">
      <w:r w:rsidRPr="00081CA2">
        <w:t xml:space="preserve">One set of optical fiber current differential protection, with integral plain distance protection elements to provide Zone-1 protection (activated by loss of telecommunication that disable current differential protection) and Zone-2 remote bus bar back-up protection.  The current differential protections shall remain stable during charging current inrush and with the presence of steady state charging current.  For current differential protection via </w:t>
      </w:r>
      <w:r w:rsidR="00657C05" w:rsidRPr="00081CA2">
        <w:t>optical fiber</w:t>
      </w:r>
      <w:r w:rsidRPr="00081CA2">
        <w:t xml:space="preserve">s pilots, upon opening of the feeder disconnector the current differential function shall be blocked and a stub protection function integral to the main protection relay shall be invoked.  This shall also block the remote end terminal differential function and in this respect the Contractor shall ensure the feeder is adequately protected by high-speed protection should the feeder be energized from the remote terminal up to the local line disconnector.  Main-2 differential protection shall also provide integral back up non directional overcurrent and earth fault protection. Main 1 and Main 2 protections shall be provided by different manufacturers. </w:t>
      </w:r>
    </w:p>
    <w:p w14:paraId="46A58988" w14:textId="77777777" w:rsidR="00194FD5" w:rsidRPr="00081CA2" w:rsidRDefault="00194FD5" w:rsidP="00081CA2">
      <w:r w:rsidRPr="00081CA2">
        <w:t>The detailed capability of the differential protection IED is as defined in the technical datasheets.</w:t>
      </w:r>
    </w:p>
    <w:p w14:paraId="5799F4B5" w14:textId="77777777" w:rsidR="00194FD5" w:rsidRPr="00081CA2" w:rsidRDefault="00194FD5" w:rsidP="00081CA2">
      <w:r w:rsidRPr="00081CA2">
        <w:t>Main 2 protection relay shall be supplied by 110vdc 2 and shall trip the CB through trip coil 2.</w:t>
      </w:r>
    </w:p>
    <w:p w14:paraId="484D9679" w14:textId="77777777" w:rsidR="00194FD5" w:rsidRPr="00081CA2" w:rsidRDefault="00194FD5" w:rsidP="00081CA2">
      <w:r w:rsidRPr="00081CA2">
        <w:t xml:space="preserve">The Contractor shall coordinate the Main 1 and Main 2 relays with similar relays at the remote end substations to Makindu 400/132kV substation to ensure compatibility of the communication between the relays. </w:t>
      </w:r>
    </w:p>
    <w:p w14:paraId="63928E2D" w14:textId="77777777" w:rsidR="00194FD5" w:rsidRPr="00081CA2" w:rsidRDefault="00194FD5" w:rsidP="00081CA2">
      <w:pPr>
        <w:pStyle w:val="Heading4"/>
      </w:pPr>
      <w:bookmarkStart w:id="4054" w:name="_Toc127465878"/>
      <w:r w:rsidRPr="00081CA2">
        <w:t>Back-up protection</w:t>
      </w:r>
      <w:bookmarkEnd w:id="4054"/>
    </w:p>
    <w:p w14:paraId="0865359C" w14:textId="77777777" w:rsidR="00194FD5" w:rsidRPr="00081CA2" w:rsidRDefault="00194FD5" w:rsidP="00081CA2">
      <w:r w:rsidRPr="00081CA2">
        <w:t>The backup protection functions for each OHL feeder in addition shall be integral to the main protection relays. These back up protection functions shall include but not limited to the following:</w:t>
      </w:r>
    </w:p>
    <w:p w14:paraId="2DC64C4F" w14:textId="77777777" w:rsidR="00194FD5" w:rsidRPr="00081CA2" w:rsidRDefault="00194FD5" w:rsidP="00081CA2">
      <w:pPr>
        <w:pStyle w:val="ListParagraph"/>
        <w:numPr>
          <w:ilvl w:val="0"/>
          <w:numId w:val="269"/>
        </w:numPr>
      </w:pPr>
      <w:r w:rsidRPr="00081CA2">
        <w:t>One (1) Directional earth fault (67N) protection. The directional earth fault function shall be configured and set with two (2) stages with settable operate time delays. Stage 1 being tele-protection assisted. The operation philosophy shall adapt to the employer’s standard practice.</w:t>
      </w:r>
    </w:p>
    <w:p w14:paraId="2B6A33BD" w14:textId="77777777" w:rsidR="00194FD5" w:rsidRPr="00081CA2" w:rsidRDefault="00194FD5" w:rsidP="00081CA2">
      <w:pPr>
        <w:pStyle w:val="ListParagraph"/>
        <w:numPr>
          <w:ilvl w:val="0"/>
          <w:numId w:val="269"/>
        </w:numPr>
      </w:pPr>
      <w:r w:rsidRPr="00081CA2">
        <w:t xml:space="preserve">One (1) </w:t>
      </w:r>
      <w:proofErr w:type="gramStart"/>
      <w:r w:rsidRPr="00081CA2">
        <w:t>Non-directional</w:t>
      </w:r>
      <w:proofErr w:type="gramEnd"/>
      <w:r w:rsidRPr="00081CA2">
        <w:t xml:space="preserve"> overcurrent (51) and earth fault (51N) protection.</w:t>
      </w:r>
    </w:p>
    <w:p w14:paraId="244FA69D" w14:textId="77777777" w:rsidR="00194FD5" w:rsidRPr="00081CA2" w:rsidRDefault="00194FD5" w:rsidP="00081CA2">
      <w:pPr>
        <w:pStyle w:val="ListParagraph"/>
        <w:numPr>
          <w:ilvl w:val="0"/>
          <w:numId w:val="269"/>
        </w:numPr>
      </w:pPr>
      <w:r w:rsidRPr="00081CA2">
        <w:t>Switch on to Fault (SOTF) protection,</w:t>
      </w:r>
    </w:p>
    <w:p w14:paraId="1EB79D6B" w14:textId="77777777" w:rsidR="00194FD5" w:rsidRPr="00081CA2" w:rsidRDefault="00194FD5" w:rsidP="00081CA2">
      <w:pPr>
        <w:pStyle w:val="ListParagraph"/>
        <w:numPr>
          <w:ilvl w:val="0"/>
          <w:numId w:val="269"/>
        </w:numPr>
      </w:pPr>
      <w:r w:rsidRPr="00081CA2">
        <w:t>Over-voltage protection</w:t>
      </w:r>
    </w:p>
    <w:p w14:paraId="051ED72F" w14:textId="77777777" w:rsidR="00194FD5" w:rsidRPr="00081CA2" w:rsidRDefault="00194FD5" w:rsidP="00081CA2">
      <w:pPr>
        <w:pStyle w:val="ListParagraph"/>
        <w:numPr>
          <w:ilvl w:val="0"/>
          <w:numId w:val="269"/>
        </w:numPr>
      </w:pPr>
      <w:r w:rsidRPr="00081CA2">
        <w:t>Broken conductor protection</w:t>
      </w:r>
    </w:p>
    <w:p w14:paraId="0B31DA3A" w14:textId="77777777" w:rsidR="00194FD5" w:rsidRPr="00081CA2" w:rsidRDefault="00194FD5" w:rsidP="00081CA2">
      <w:r w:rsidRPr="00081CA2">
        <w:lastRenderedPageBreak/>
        <w:t>The fully redundant protection systems applied at 400kV present a negligible probability of the OHL short time withstand limit being exceeded but in order to provide additional security back-up the main protection relays shall include:</w:t>
      </w:r>
    </w:p>
    <w:p w14:paraId="128DA6BC" w14:textId="77777777" w:rsidR="00194FD5" w:rsidRPr="00081CA2" w:rsidRDefault="00194FD5" w:rsidP="00081CA2">
      <w:r w:rsidRPr="00081CA2">
        <w:t>The Main-1 relay shall have integral directional phase overcurrent (67), directional earth fault (67N) and definite time overvoltage (59) protections elements as back up protection functions. The 67N protection function shall be configured and set with two (2) stages with settable operate time delays. Stage 1 shall be tele protection assisted. The operation philosophy of this function shall adapt to the Employer’s standard practice.</w:t>
      </w:r>
    </w:p>
    <w:p w14:paraId="5F422E98" w14:textId="77777777" w:rsidR="00194FD5" w:rsidRPr="00081CA2" w:rsidRDefault="00194FD5" w:rsidP="00081CA2">
      <w:r w:rsidRPr="00081CA2">
        <w:t xml:space="preserve">The Main-2 - relay shall have integral non-directional inverse time overcurrent (51), non-directional earth fault protection (51N) and definite time overvoltage (59).  </w:t>
      </w:r>
    </w:p>
    <w:p w14:paraId="0902752F" w14:textId="77777777" w:rsidR="00194FD5" w:rsidRPr="00081CA2" w:rsidRDefault="00194FD5" w:rsidP="00081CA2">
      <w:r w:rsidRPr="00081CA2">
        <w:t>Overvoltage shall comprise 3 stages:</w:t>
      </w:r>
    </w:p>
    <w:p w14:paraId="3E563822" w14:textId="77777777" w:rsidR="00194FD5" w:rsidRPr="00081CA2" w:rsidRDefault="00194FD5" w:rsidP="00081CA2">
      <w:pPr>
        <w:ind w:left="720"/>
      </w:pPr>
      <w:r w:rsidRPr="00081CA2">
        <w:t>Stage-1 – Alarm 112% (0.1s) or as determined in studies or by the Engineer</w:t>
      </w:r>
    </w:p>
    <w:p w14:paraId="0CB442B4" w14:textId="77777777" w:rsidR="00194FD5" w:rsidRPr="00081CA2" w:rsidRDefault="00194FD5" w:rsidP="00081CA2">
      <w:pPr>
        <w:ind w:left="720"/>
      </w:pPr>
      <w:r w:rsidRPr="00081CA2">
        <w:t>Stage-2 – Trip 120% (10s) or as determined in studies or by the Engineer</w:t>
      </w:r>
    </w:p>
    <w:p w14:paraId="7A6F9867" w14:textId="77777777" w:rsidR="00194FD5" w:rsidRPr="00081CA2" w:rsidRDefault="00194FD5" w:rsidP="00081CA2">
      <w:pPr>
        <w:ind w:left="720"/>
      </w:pPr>
      <w:r w:rsidRPr="00081CA2">
        <w:t>Stage-3 – Trip 126% (0.5s) or as determined in studies or by the Engineer</w:t>
      </w:r>
    </w:p>
    <w:p w14:paraId="26369D48" w14:textId="77777777" w:rsidR="00194FD5" w:rsidRPr="00081CA2" w:rsidRDefault="00194FD5" w:rsidP="00081CA2">
      <w:r w:rsidRPr="00081CA2">
        <w:t xml:space="preserve">The existing overvoltage protection philosophy for the </w:t>
      </w:r>
      <w:proofErr w:type="spellStart"/>
      <w:r w:rsidRPr="00081CA2">
        <w:t>Mariakani</w:t>
      </w:r>
      <w:proofErr w:type="spellEnd"/>
      <w:r w:rsidRPr="00081CA2">
        <w:t>-Isinya transmission line shall be maintained.</w:t>
      </w:r>
    </w:p>
    <w:p w14:paraId="183CA25C" w14:textId="77777777" w:rsidR="00194FD5" w:rsidRPr="00081CA2" w:rsidRDefault="00194FD5" w:rsidP="00081CA2">
      <w:r w:rsidRPr="00081CA2">
        <w:t xml:space="preserve">Overvoltage shall trip the local CB with lockout and inter-trip to the remote substation.  If the line disconnector is open and the line charged overvoltage inter-trip only shall the voltage exceed the above values.  </w:t>
      </w:r>
    </w:p>
    <w:p w14:paraId="692D56AC" w14:textId="77777777" w:rsidR="00194FD5" w:rsidRPr="00081CA2" w:rsidRDefault="00194FD5" w:rsidP="00081CA2">
      <w:r w:rsidRPr="00081CA2">
        <w:t>The final settings of the overvoltage protection function shall be determined by the Employer’s standard practice.</w:t>
      </w:r>
    </w:p>
    <w:p w14:paraId="0B62E79E" w14:textId="77777777" w:rsidR="00194FD5" w:rsidRPr="00081CA2" w:rsidRDefault="00194FD5" w:rsidP="00081CA2">
      <w:r w:rsidRPr="00081CA2">
        <w:rPr>
          <w:b/>
          <w:bCs/>
        </w:rPr>
        <w:t xml:space="preserve">Distance Protection Signaling: </w:t>
      </w:r>
      <w:r w:rsidRPr="00081CA2">
        <w:t xml:space="preserve">Distance tele-protection signaling shall be via a digital tele-protection signaling unit or Multiplexer.    </w:t>
      </w:r>
    </w:p>
    <w:p w14:paraId="6C5C57C9" w14:textId="454073C3" w:rsidR="00194FD5" w:rsidRPr="00081CA2" w:rsidRDefault="00194FD5" w:rsidP="00081CA2">
      <w:r w:rsidRPr="00081CA2">
        <w:rPr>
          <w:b/>
          <w:bCs/>
        </w:rPr>
        <w:t xml:space="preserve">Current Differential Protection Signaling: </w:t>
      </w:r>
      <w:r w:rsidRPr="00081CA2">
        <w:t xml:space="preserve">This shall be via direct </w:t>
      </w:r>
      <w:r w:rsidR="00657C05" w:rsidRPr="00081CA2">
        <w:t>optical fiber</w:t>
      </w:r>
      <w:r w:rsidRPr="00081CA2">
        <w:t xml:space="preserve"> communication.</w:t>
      </w:r>
    </w:p>
    <w:p w14:paraId="2DA0AD7C" w14:textId="54A5CF6A" w:rsidR="00194FD5" w:rsidRPr="00081CA2" w:rsidRDefault="00194FD5" w:rsidP="00081CA2">
      <w:r w:rsidRPr="00081CA2">
        <w:t xml:space="preserve">For remote substations with identical distance relays (including firmware) then direct fiber signaling may be proposed.  For Multiplexer schemes a separate inter trip channel shall be provided via dedicated inter tripping equipment.  For direct fiber connections the current differential protection shall be provided with an integral, two-way, high-speed, high-security inter tripping channel where the energization of an inter trip send opto-input of one relay shall cause dedicated inter trip receive contacts of the remote relay to operate.  In the case of relay </w:t>
      </w:r>
      <w:r w:rsidR="00657C05" w:rsidRPr="00081CA2">
        <w:t>optical fiber</w:t>
      </w:r>
      <w:r w:rsidRPr="00081CA2">
        <w:t xml:space="preserve"> direct connection, the OPGW (if available) shall provide a pair of fibers plus a pair of spares for each main protection. </w:t>
      </w:r>
    </w:p>
    <w:p w14:paraId="082C4471" w14:textId="77777777" w:rsidR="00194FD5" w:rsidRPr="00081CA2" w:rsidRDefault="00194FD5" w:rsidP="00081CA2">
      <w:pPr>
        <w:pStyle w:val="Heading4"/>
      </w:pPr>
      <w:bookmarkStart w:id="4055" w:name="_Toc127465879"/>
      <w:r w:rsidRPr="00081CA2">
        <w:t>Inter trip signaling</w:t>
      </w:r>
      <w:bookmarkEnd w:id="4055"/>
    </w:p>
    <w:p w14:paraId="254A6716" w14:textId="77777777" w:rsidR="00194FD5" w:rsidRPr="00081CA2" w:rsidRDefault="00194FD5" w:rsidP="00081CA2">
      <w:r w:rsidRPr="00081CA2">
        <w:t>Inter trip signals from the remote terminal shall be blocked upon opening of the local OHL disconnector.  It shall be possible to send inter trips from the overvoltage protection when the line disconnector is open.  Upon receipt of the inter trip signal, inter trip receive relays shall trip and lockout the circuit breakers.</w:t>
      </w:r>
    </w:p>
    <w:p w14:paraId="32618E23" w14:textId="77777777" w:rsidR="00194FD5" w:rsidRPr="00081CA2" w:rsidRDefault="00194FD5" w:rsidP="00081CA2">
      <w:r w:rsidRPr="00081CA2">
        <w:t xml:space="preserve">The channel allocation for tele-protection and inter-tripping (DTT) signaling shall be as per employer’s practice. i.e. </w:t>
      </w:r>
    </w:p>
    <w:p w14:paraId="639691B4" w14:textId="77777777" w:rsidR="00194FD5" w:rsidRPr="00081CA2" w:rsidRDefault="00194FD5" w:rsidP="00081CA2">
      <w:pPr>
        <w:pStyle w:val="ListParagraph"/>
        <w:numPr>
          <w:ilvl w:val="0"/>
          <w:numId w:val="267"/>
        </w:numPr>
      </w:pPr>
      <w:r w:rsidRPr="00081CA2">
        <w:lastRenderedPageBreak/>
        <w:t>Channel 1: Distance protection tele-protection signaling</w:t>
      </w:r>
    </w:p>
    <w:p w14:paraId="2260A10D" w14:textId="77777777" w:rsidR="00194FD5" w:rsidRPr="00081CA2" w:rsidRDefault="00194FD5" w:rsidP="00081CA2">
      <w:pPr>
        <w:pStyle w:val="ListParagraph"/>
        <w:numPr>
          <w:ilvl w:val="0"/>
          <w:numId w:val="267"/>
        </w:numPr>
      </w:pPr>
      <w:r w:rsidRPr="00081CA2">
        <w:t>Channel 2: Directional Earth fault tele-protection signaling</w:t>
      </w:r>
    </w:p>
    <w:p w14:paraId="700F3075" w14:textId="77777777" w:rsidR="00194FD5" w:rsidRPr="00081CA2" w:rsidRDefault="00194FD5" w:rsidP="00081CA2">
      <w:pPr>
        <w:pStyle w:val="ListParagraph"/>
        <w:numPr>
          <w:ilvl w:val="0"/>
          <w:numId w:val="267"/>
        </w:numPr>
      </w:pPr>
      <w:r w:rsidRPr="00081CA2">
        <w:t>Channel 3: Overvoltage protection direct transfer signaling</w:t>
      </w:r>
    </w:p>
    <w:p w14:paraId="11C2F650" w14:textId="77777777" w:rsidR="00194FD5" w:rsidRPr="00081CA2" w:rsidRDefault="00194FD5" w:rsidP="00081CA2">
      <w:pPr>
        <w:pStyle w:val="ListParagraph"/>
        <w:numPr>
          <w:ilvl w:val="0"/>
          <w:numId w:val="267"/>
        </w:numPr>
      </w:pPr>
      <w:r w:rsidRPr="00081CA2">
        <w:t>Channel 4: Circuit breaker failure and end fault protection direct transfer signaling</w:t>
      </w:r>
    </w:p>
    <w:p w14:paraId="7F700DA3" w14:textId="77777777" w:rsidR="00194FD5" w:rsidRPr="00081CA2" w:rsidRDefault="00194FD5" w:rsidP="00081CA2">
      <w:pPr>
        <w:pStyle w:val="Heading4"/>
      </w:pPr>
      <w:bookmarkStart w:id="4056" w:name="_Toc127465880"/>
      <w:r w:rsidRPr="00081CA2">
        <w:t>Auto Reclose Functionality</w:t>
      </w:r>
      <w:bookmarkEnd w:id="4056"/>
    </w:p>
    <w:p w14:paraId="08C8175C" w14:textId="77777777" w:rsidR="00194FD5" w:rsidRPr="00081CA2" w:rsidRDefault="00194FD5" w:rsidP="00081CA2">
      <w:r w:rsidRPr="00081CA2">
        <w:t>Faults occurring on an overhead line feeder are mostly transient and following a short delay after tripping the line can reclose and the supply of power re-established.  Most transient faults on overhead line feeders are earth faults that are usually the result of lightning strikes, vegetation, or animal contact.  Following the initial fault, the insulation of the line is re-established once arc products have dispersed, and the line can be re-energized.  The KETRACO 132kV transmission network OHL feeders principally use single pole AIS circuit-breakers configured to provide single phase auto-reclose.  The same philosophy is to be applied to the 400kV OHL feeders.  Single-pole auto reclose is the standard operational mode however the option of selecting three phase auto-reclose shall be provided by means of a logic function selector in the relay. There shall be two logic function selector switches for the auto reclose function. The first switch shall be AR ON and AR OFF. The second selector switch shall provide the following auto-reclose modes:</w:t>
      </w:r>
    </w:p>
    <w:p w14:paraId="7F34E2AF" w14:textId="77777777" w:rsidR="00194FD5" w:rsidRPr="00081CA2" w:rsidRDefault="00194FD5" w:rsidP="00081CA2">
      <w:pPr>
        <w:pStyle w:val="ListParagraph"/>
        <w:numPr>
          <w:ilvl w:val="0"/>
          <w:numId w:val="270"/>
        </w:numPr>
      </w:pPr>
      <w:r w:rsidRPr="00081CA2">
        <w:t>1ph AR</w:t>
      </w:r>
    </w:p>
    <w:p w14:paraId="2AE9519B" w14:textId="77777777" w:rsidR="00194FD5" w:rsidRPr="00081CA2" w:rsidRDefault="00194FD5" w:rsidP="00081CA2">
      <w:pPr>
        <w:pStyle w:val="ListParagraph"/>
        <w:numPr>
          <w:ilvl w:val="0"/>
          <w:numId w:val="270"/>
        </w:numPr>
      </w:pPr>
      <w:r w:rsidRPr="00081CA2">
        <w:t>3ph AR</w:t>
      </w:r>
    </w:p>
    <w:p w14:paraId="53EC6EDD" w14:textId="77777777" w:rsidR="00194FD5" w:rsidRPr="00081CA2" w:rsidRDefault="00194FD5" w:rsidP="00081CA2">
      <w:pPr>
        <w:pStyle w:val="ListParagraph"/>
        <w:numPr>
          <w:ilvl w:val="0"/>
          <w:numId w:val="270"/>
        </w:numPr>
      </w:pPr>
      <w:r w:rsidRPr="00081CA2">
        <w:t>1ph+3ph AR</w:t>
      </w:r>
    </w:p>
    <w:p w14:paraId="30660009" w14:textId="77777777" w:rsidR="00194FD5" w:rsidRPr="00081CA2" w:rsidRDefault="00194FD5" w:rsidP="00081CA2">
      <w:r w:rsidRPr="00081CA2">
        <w:t>Auto-reclose sequence shall be initiated depending on the AR selection mode and the nature of the transmission line fault as detected by high-speed main protection elements.  The auto-reclose selection mode adopted after commissioning and energization of the project shall be as per employer’s standard practice.</w:t>
      </w:r>
    </w:p>
    <w:p w14:paraId="541C1463" w14:textId="77777777" w:rsidR="00194FD5" w:rsidRPr="00081CA2" w:rsidRDefault="00194FD5" w:rsidP="00081CA2">
      <w:r w:rsidRPr="00081CA2">
        <w:t xml:space="preserve">The auto reclose relay shall have integral synchronism check functionality for three phase AR sequence and shall be located within main 1 protection panel. The separate auto reclose relay shall allow for either main protection to be out of service without affecting the auto-reclose function availability and avoids complex racing between the main protections. The Auto reclose scheme shall be one (1) shot only and shall trip 3ph and go to lockout mode if a second fault occurs within the reclaim time following the first shot reclose.  </w:t>
      </w:r>
    </w:p>
    <w:p w14:paraId="5446FFDE" w14:textId="77777777" w:rsidR="00194FD5" w:rsidRPr="00081CA2" w:rsidRDefault="00194FD5" w:rsidP="00081CA2">
      <w:r w:rsidRPr="00081CA2">
        <w:t xml:space="preserve">For 1ph AR sequences both CBs in the diameter shall close simultaneously.  For 3ph AR sequences a master-follower scheme shall be adopted such the CBs shall close sequentially – master CB first then follower CB after a settable time delay. It shall be possible to select the bus side or tie CB as Master or Follower.  </w:t>
      </w:r>
    </w:p>
    <w:p w14:paraId="42D2C2B0" w14:textId="77777777" w:rsidR="00194FD5" w:rsidRPr="00081CA2" w:rsidRDefault="00194FD5" w:rsidP="00081CA2">
      <w:r w:rsidRPr="00081CA2">
        <w:t>The Auto reclose sequence shall be blocked by distance protection time delayed impedance zones, operation of main protection Switch-onto-fault (SOTF) function, operation of bus bar protection circuit breaker failure protection and all back up protection functions. Circuit breaker low stored energy signals shall inhibit the auto–reclose sequence until the elapse of a timer resulting in AR lockout.  Should the stored energy recover before the elapse of the timer then auto reclose sequence shall be continuing.  In 3ph AR mode and to protect against loss of synchronism three-phase auto-reclose shall be performed with a synchro check relay. During 3ph AR sequence, the line shall be charged at one end only and upon detection of the voltage at the opposite substation the CB shall Check sync and close following a settable time delay.  Should there be a permanent fault the primed check sync relay shall reset after a suitable time delay. For operational flexibility of the synchro-</w:t>
      </w:r>
      <w:r w:rsidRPr="00081CA2">
        <w:lastRenderedPageBreak/>
        <w:t>check function, a separate check synch function shall be implemented in the BCU for CB manual closing. The auto reclose relay shall be provided with a manual close inhibit feature that prevents AR for a settable period following manual CB closure e.g., following CB maintenance.  The Auto-reclose relay shall provide CB maintenance alarm and lockout functionality and it shall monitor all relevant CB signals and other signals for CB ready status.  The auto-reclose relay shall be provided with indications and alarms for:</w:t>
      </w:r>
    </w:p>
    <w:p w14:paraId="2A83A804" w14:textId="77777777" w:rsidR="00194FD5" w:rsidRPr="00081CA2" w:rsidRDefault="00194FD5" w:rsidP="00081CA2">
      <w:pPr>
        <w:pStyle w:val="ListParagraph"/>
        <w:numPr>
          <w:ilvl w:val="0"/>
          <w:numId w:val="271"/>
        </w:numPr>
      </w:pPr>
      <w:r w:rsidRPr="00081CA2">
        <w:t>In/out of service</w:t>
      </w:r>
    </w:p>
    <w:p w14:paraId="17D15F46" w14:textId="77777777" w:rsidR="00194FD5" w:rsidRPr="00081CA2" w:rsidRDefault="00194FD5" w:rsidP="00081CA2">
      <w:pPr>
        <w:pStyle w:val="ListParagraph"/>
        <w:numPr>
          <w:ilvl w:val="0"/>
          <w:numId w:val="271"/>
        </w:numPr>
      </w:pPr>
      <w:r w:rsidRPr="00081CA2">
        <w:t>Auto reclose relay healthy</w:t>
      </w:r>
    </w:p>
    <w:p w14:paraId="5640AE49" w14:textId="77777777" w:rsidR="00194FD5" w:rsidRPr="00081CA2" w:rsidRDefault="00194FD5" w:rsidP="00081CA2">
      <w:pPr>
        <w:pStyle w:val="ListParagraph"/>
        <w:numPr>
          <w:ilvl w:val="0"/>
          <w:numId w:val="271"/>
        </w:numPr>
      </w:pPr>
      <w:r w:rsidRPr="00081CA2">
        <w:t>Auto reclose in progress</w:t>
      </w:r>
    </w:p>
    <w:p w14:paraId="0A6B06A8" w14:textId="77777777" w:rsidR="00194FD5" w:rsidRPr="00081CA2" w:rsidRDefault="00194FD5" w:rsidP="00081CA2">
      <w:pPr>
        <w:pStyle w:val="ListParagraph"/>
        <w:numPr>
          <w:ilvl w:val="0"/>
          <w:numId w:val="271"/>
        </w:numPr>
      </w:pPr>
      <w:r w:rsidRPr="00081CA2">
        <w:t>Auto reclose lockout</w:t>
      </w:r>
    </w:p>
    <w:p w14:paraId="46EB103B" w14:textId="77777777" w:rsidR="00194FD5" w:rsidRPr="00081CA2" w:rsidRDefault="00194FD5" w:rsidP="00081CA2">
      <w:pPr>
        <w:pStyle w:val="ListParagraph"/>
        <w:numPr>
          <w:ilvl w:val="0"/>
          <w:numId w:val="271"/>
        </w:numPr>
      </w:pPr>
      <w:r w:rsidRPr="00081CA2">
        <w:t>Auto reclose complete</w:t>
      </w:r>
    </w:p>
    <w:p w14:paraId="42DA7FED" w14:textId="77777777" w:rsidR="00194FD5" w:rsidRPr="00081CA2" w:rsidRDefault="00194FD5" w:rsidP="00081CA2">
      <w:r w:rsidRPr="00081CA2">
        <w:t>The alarms shall be available locally on the relay and via the SAS.</w:t>
      </w:r>
    </w:p>
    <w:p w14:paraId="536A6E6E" w14:textId="77777777" w:rsidR="00194FD5" w:rsidRPr="00081CA2" w:rsidRDefault="00194FD5" w:rsidP="00081CA2">
      <w:r w:rsidRPr="00081CA2">
        <w:t>All permanent line faults and other faults that block AR and trip the CB through trip lock out relays.</w:t>
      </w:r>
    </w:p>
    <w:p w14:paraId="351B48CE" w14:textId="77777777" w:rsidR="00194FD5" w:rsidRPr="00081CA2" w:rsidRDefault="00194FD5" w:rsidP="00081CA2">
      <w:r w:rsidRPr="00081CA2">
        <w:t>The auto reclose relay shall have integral synchronism check function for three phase reclose cycles. The synchronism check function for auto reclosing shall not be obtained from an external relay.</w:t>
      </w:r>
    </w:p>
    <w:p w14:paraId="72C4CE51" w14:textId="77777777" w:rsidR="00194FD5" w:rsidRPr="00081CA2" w:rsidRDefault="00194FD5" w:rsidP="00081CA2">
      <w:pPr>
        <w:pStyle w:val="Heading4"/>
      </w:pPr>
      <w:bookmarkStart w:id="4057" w:name="_Toc127465881"/>
      <w:r w:rsidRPr="00081CA2">
        <w:t>Circuit breaker failure (50BF)</w:t>
      </w:r>
      <w:bookmarkEnd w:id="4057"/>
    </w:p>
    <w:p w14:paraId="032BDE35" w14:textId="77777777" w:rsidR="00194FD5" w:rsidRPr="00081CA2" w:rsidRDefault="00194FD5" w:rsidP="00081CA2">
      <w:r w:rsidRPr="00081CA2">
        <w:t>The circuit breaker failure protection function shall be implemented with two stages with stage 1 being a re-trip stage. Stage 2 shall be back up trip for complete isolation of the faulted CB. The operate times for the two stages shall be defined by the employer during detailed design stage.</w:t>
      </w:r>
    </w:p>
    <w:p w14:paraId="44F85691" w14:textId="77777777" w:rsidR="00194FD5" w:rsidRPr="00081CA2" w:rsidRDefault="00194FD5" w:rsidP="00081CA2">
      <w:r w:rsidRPr="00081CA2">
        <w:t xml:space="preserve">For CBs adjacent to the bus bars, the breaker fail protection shall be integral to the bus bar protection scheme and implemented by the respective bus bar protection bay units and so arranged to trip the mid diameter and inter trip the circuit remote terminal CB.  </w:t>
      </w:r>
    </w:p>
    <w:p w14:paraId="061DE52E" w14:textId="77777777" w:rsidR="00194FD5" w:rsidRPr="00081CA2" w:rsidRDefault="00194FD5" w:rsidP="00081CA2">
      <w:r w:rsidRPr="00081CA2">
        <w:t xml:space="preserve">For the bus bar side circuit breakers, this function shall be implemented in the respective bus bar bay unit with appropriate trip and inter trip scheme designed to trip all adjacent CBs upon stage-2 operation. For the tie circuit breaker, this function shall be implemented in the combined Control and Protection Bay Unit PCBU. All protection tripping shall initiate circuit breaker failure function except inter-trip/Direct transfer trip receive from remote end. </w:t>
      </w:r>
    </w:p>
    <w:p w14:paraId="43EDBA6D" w14:textId="77777777" w:rsidR="00194FD5" w:rsidRPr="00081CA2" w:rsidRDefault="00194FD5" w:rsidP="00081CA2">
      <w:pPr>
        <w:pStyle w:val="Heading4"/>
      </w:pPr>
      <w:bookmarkStart w:id="4058" w:name="_Toc127465882"/>
      <w:r w:rsidRPr="00081CA2">
        <w:t>Trip Relays and Lock out Relays.</w:t>
      </w:r>
      <w:bookmarkEnd w:id="4058"/>
    </w:p>
    <w:p w14:paraId="1215C197" w14:textId="77777777" w:rsidR="00194FD5" w:rsidRPr="00081CA2" w:rsidRDefault="00194FD5" w:rsidP="00081CA2">
      <w:r w:rsidRPr="00081CA2">
        <w:t xml:space="preserve">Trip and lockout relays shall be implemented by logic within SCU and protection relays to permit auto-reclose functionality on OHL circuits, self-resetting trip logic shall be provided for each trip coil and for each phase. This shall however be firmed up during detailed design stage to confirm to the employer’s practice.  Lock-out logic shall be provided for the protection functions that do not initiate Auto-reclose.  These logics shall be manually reset locally via a relay button, SCADA system and from NCC/RCC. The lock out logic shall be per circuit breaker i.e., one lock out logic per Circuit breaker. </w:t>
      </w:r>
    </w:p>
    <w:p w14:paraId="67B07719" w14:textId="77777777" w:rsidR="00194FD5" w:rsidRPr="00081CA2" w:rsidRDefault="00194FD5" w:rsidP="00081CA2">
      <w:r w:rsidRPr="00081CA2">
        <w:t>Adequate annunciation shall be provided for the operation of each of the lock out relays.</w:t>
      </w:r>
    </w:p>
    <w:p w14:paraId="77D5F197" w14:textId="77777777" w:rsidR="00194FD5" w:rsidRPr="00081CA2" w:rsidRDefault="00194FD5" w:rsidP="00081CA2">
      <w:r w:rsidRPr="00081CA2">
        <w:t>The CB remote open communication message from the BCU shall separate from the protection trip.</w:t>
      </w:r>
    </w:p>
    <w:p w14:paraId="65A22331" w14:textId="77777777" w:rsidR="00194FD5" w:rsidRPr="00081CA2" w:rsidRDefault="00194FD5" w:rsidP="00081CA2">
      <w:pPr>
        <w:pStyle w:val="Heading4"/>
      </w:pPr>
      <w:bookmarkStart w:id="4059" w:name="_Toc127465883"/>
      <w:r w:rsidRPr="00081CA2">
        <w:lastRenderedPageBreak/>
        <w:t>Fault recording</w:t>
      </w:r>
      <w:bookmarkEnd w:id="4059"/>
    </w:p>
    <w:p w14:paraId="182CFA07" w14:textId="77777777" w:rsidR="00194FD5" w:rsidRPr="00081CA2" w:rsidRDefault="00194FD5" w:rsidP="00081CA2">
      <w:r w:rsidRPr="00081CA2">
        <w:t>For new build substations a standalone substation fault recorder shall be provided, and all appropriate feeder analogue and digital signals shall be extended to this device.  Additional fault recording can be provided by the numerical protection relays.  All fault records shall be retrieved via the SCADA Engineering Workstation as well a dedicated fault recording system.  For existing substations, where practical, the existing fault recorder shall be adopted for the new circuits.</w:t>
      </w:r>
    </w:p>
    <w:p w14:paraId="10808F40" w14:textId="77777777" w:rsidR="00194FD5" w:rsidRPr="00081CA2" w:rsidRDefault="00194FD5" w:rsidP="00081CA2">
      <w:pPr>
        <w:pStyle w:val="Heading3"/>
      </w:pPr>
      <w:bookmarkStart w:id="4060" w:name="_Toc115944154"/>
      <w:bookmarkStart w:id="4061" w:name="_Toc127463564"/>
      <w:bookmarkStart w:id="4062" w:name="_Toc127464656"/>
      <w:bookmarkStart w:id="4063" w:name="_Toc127465884"/>
      <w:bookmarkStart w:id="4064" w:name="_Toc129130527"/>
      <w:r w:rsidRPr="00081CA2">
        <w:t>400/132/11 kV transformers (400kV side)</w:t>
      </w:r>
      <w:bookmarkEnd w:id="4060"/>
      <w:bookmarkEnd w:id="4061"/>
      <w:bookmarkEnd w:id="4062"/>
      <w:bookmarkEnd w:id="4063"/>
      <w:bookmarkEnd w:id="4064"/>
      <w:r w:rsidRPr="00081CA2">
        <w:t xml:space="preserve">  </w:t>
      </w:r>
    </w:p>
    <w:p w14:paraId="2F044046" w14:textId="77777777" w:rsidR="00194FD5" w:rsidRPr="00081CA2" w:rsidRDefault="00194FD5" w:rsidP="00081CA2">
      <w:pPr>
        <w:pStyle w:val="Heading4"/>
      </w:pPr>
      <w:bookmarkStart w:id="4065" w:name="_Toc127465885"/>
      <w:r w:rsidRPr="00081CA2">
        <w:t>Protection arrangements</w:t>
      </w:r>
      <w:bookmarkEnd w:id="4065"/>
    </w:p>
    <w:p w14:paraId="512295D8" w14:textId="77777777" w:rsidR="00194FD5" w:rsidRPr="00081CA2" w:rsidRDefault="00194FD5" w:rsidP="00081CA2">
      <w:r w:rsidRPr="00081CA2">
        <w:t xml:space="preserve">The protection and control arrangements are illustrated in the protection single line schematic diagrams for 400kV substation transformer circuits. </w:t>
      </w:r>
    </w:p>
    <w:p w14:paraId="36DB6632" w14:textId="77777777" w:rsidR="00194FD5" w:rsidRPr="00081CA2" w:rsidRDefault="00194FD5" w:rsidP="00081CA2">
      <w:pPr>
        <w:pStyle w:val="Heading4"/>
      </w:pPr>
      <w:bookmarkStart w:id="4066" w:name="_Toc127465886"/>
      <w:r w:rsidRPr="00081CA2">
        <w:t>Bay control and monitoring</w:t>
      </w:r>
      <w:bookmarkEnd w:id="4066"/>
    </w:p>
    <w:p w14:paraId="19EC6721" w14:textId="77777777" w:rsidR="00194FD5" w:rsidRPr="00081CA2" w:rsidRDefault="00194FD5" w:rsidP="00081CA2">
      <w:r w:rsidRPr="00081CA2">
        <w:t xml:space="preserve">The BCU associated with the CB adjacent to the Bus bar shall be configured to control the circuit breaker, disconnector, and earth switch.  For mid diameter circuits with bus bar CB then (one of three) BCU to the associated CBs shall control the circuit disconnector and earth switch.  Alternative BCU configurations shall be considered.  The BCUs shall perform the check synchronization function for manual CB close and shall provide 3ph voltage signals from each bus bar and each mid-diameter section to the SAS.  The appropriate bus bar and circuit VT secondary voltages shall be resolved performing by itself the voltage selection scheme according to the status of the AIS switchgear and using all the Sampled Values streams received.  For communication purposes, all protection devices, BCU, SCU shall be capable to share digital signals within the substation Process or Station Bus.  </w:t>
      </w:r>
    </w:p>
    <w:p w14:paraId="1D3D2419" w14:textId="77777777" w:rsidR="00194FD5" w:rsidRPr="00081CA2" w:rsidRDefault="00194FD5" w:rsidP="00081CA2">
      <w:r w:rsidRPr="00081CA2">
        <w:t>The BCU shall normally be supplied from DC1 auxiliary supply and upon loss of this supply automatic changeover to DC2 shall occur within the tolerable BCU dc interruptions ride through time. The design shall ensure that the CB trip and close coils do not draw current beyond the short time rating of the SCU output contacts. The design shall avoid utilization of interposing auxiliary relays in the CB open and close circuits.</w:t>
      </w:r>
    </w:p>
    <w:p w14:paraId="4D9E9505" w14:textId="77777777" w:rsidR="00194FD5" w:rsidRPr="00081CA2" w:rsidRDefault="00194FD5" w:rsidP="00081CA2">
      <w:pPr>
        <w:pStyle w:val="Heading4"/>
      </w:pPr>
      <w:bookmarkStart w:id="4067" w:name="_Toc127465887"/>
      <w:r w:rsidRPr="00081CA2">
        <w:t>Transformer protection</w:t>
      </w:r>
      <w:bookmarkEnd w:id="4067"/>
    </w:p>
    <w:p w14:paraId="57C7B4A9" w14:textId="77777777" w:rsidR="00194FD5" w:rsidRPr="00081CA2" w:rsidRDefault="00194FD5" w:rsidP="00081CA2">
      <w:r w:rsidRPr="00081CA2">
        <w:t xml:space="preserve">The transformer is protected by the main protection transformer biased differential protection featuring magnetizing inrush restraint and inhibition of current differential operation upon transient over fluxing.  Also, the transformer is protected by the High impedance Restricted Earth Fault. The HV Main protection is to be located within the 400kV transformer protection panel.  Operation of the main protection relay shall operate separate 400kV side and 132kV side trip relays on each protection channel.  </w:t>
      </w:r>
    </w:p>
    <w:p w14:paraId="236A9B0D" w14:textId="77777777" w:rsidR="00194FD5" w:rsidRPr="00081CA2" w:rsidRDefault="00194FD5" w:rsidP="00081CA2">
      <w:pPr>
        <w:pStyle w:val="Heading3"/>
      </w:pPr>
      <w:bookmarkStart w:id="4068" w:name="_Toc115944155"/>
      <w:bookmarkStart w:id="4069" w:name="_Toc127463565"/>
      <w:bookmarkStart w:id="4070" w:name="_Toc127464657"/>
      <w:bookmarkStart w:id="4071" w:name="_Toc127465888"/>
      <w:bookmarkStart w:id="4072" w:name="_Toc129130528"/>
      <w:r w:rsidRPr="00081CA2">
        <w:t>400kV Connection’s protection (HV Connection Protection)</w:t>
      </w:r>
      <w:bookmarkEnd w:id="4068"/>
      <w:bookmarkEnd w:id="4069"/>
      <w:bookmarkEnd w:id="4070"/>
      <w:bookmarkEnd w:id="4071"/>
      <w:bookmarkEnd w:id="4072"/>
    </w:p>
    <w:p w14:paraId="4BCB0B87" w14:textId="77777777" w:rsidR="00194FD5" w:rsidRPr="00081CA2" w:rsidRDefault="00194FD5" w:rsidP="00081CA2">
      <w:r w:rsidRPr="00081CA2">
        <w:t xml:space="preserve">The transformer HV connections shall be provided with two sets of numerical main protection systems connected to current transformers.  400kV HV connections-1 shall comprise current differential protection of the low impedance principle.  For low impedance protection, the protection relays shall be provided with separate CT inputs to ensure a bias characteristic across all CT inputs.  Opening of the 400kV transformer disconnector the connection protection shall be blocked from tripping the 132kV side CB’s. This protection relay inherently provides stub-protection-1 function.  400kV HV connections-2 shall be provided by a second protection arrangement as specified for HV connections-1 above.  The 400kV HV connection protection is to </w:t>
      </w:r>
      <w:r w:rsidRPr="00081CA2">
        <w:lastRenderedPageBreak/>
        <w:t xml:space="preserve">be located within the 400kV transformer protection panel.  Operation of a connection protection relay shall operate separate 400kV and 132kV side trip relays on each protection channel except when the Transformer HV side disconnector is open.  </w:t>
      </w:r>
    </w:p>
    <w:p w14:paraId="478610A9" w14:textId="77777777" w:rsidR="00194FD5" w:rsidRPr="00081CA2" w:rsidRDefault="00194FD5" w:rsidP="00081CA2">
      <w:pPr>
        <w:pStyle w:val="Heading4"/>
      </w:pPr>
      <w:bookmarkStart w:id="4073" w:name="_Toc127465889"/>
      <w:r w:rsidRPr="00081CA2">
        <w:t>Back-up protection</w:t>
      </w:r>
      <w:bookmarkEnd w:id="4073"/>
    </w:p>
    <w:p w14:paraId="7D39FC55" w14:textId="77777777" w:rsidR="00194FD5" w:rsidRPr="00081CA2" w:rsidRDefault="00194FD5" w:rsidP="00081CA2">
      <w:r w:rsidRPr="00081CA2">
        <w:t xml:space="preserve">400kV back-up protection shall include inverse-time through fault overcurrent protection to ensure that the transformer shall not be operated beyond its short-time withstand limits, earth fault protection, Back-up protection may also provide stub-protection when the 400kV disconnector is open.  A transformer neutral connected standby earth fault relay shall provide system back-up earth fault protection and provided tertiary winding protection (subject to tertiary phase connection to main winding neutral).  </w:t>
      </w:r>
    </w:p>
    <w:p w14:paraId="34923A06" w14:textId="77777777" w:rsidR="00194FD5" w:rsidRPr="00081CA2" w:rsidRDefault="00194FD5" w:rsidP="00081CA2">
      <w:pPr>
        <w:pStyle w:val="Heading4"/>
      </w:pPr>
      <w:bookmarkStart w:id="4074" w:name="_Toc127465890"/>
      <w:r w:rsidRPr="00081CA2">
        <w:t>Transformer Auxiliary (Mechanical) protections</w:t>
      </w:r>
      <w:bookmarkEnd w:id="4074"/>
    </w:p>
    <w:p w14:paraId="68C8B671" w14:textId="77777777" w:rsidR="00194FD5" w:rsidRPr="00081CA2" w:rsidRDefault="00194FD5" w:rsidP="00081CA2">
      <w:r w:rsidRPr="00081CA2">
        <w:t xml:space="preserve">Each transformer shall be fitted with a range of auxiliary protection and alarm devices as illustrated in the protection single line diagrams.  The auxiliary protection trips shall be integrated into the transformer protection tripping scheme. The auxiliary protection trips shall be wired to trip the CBs directly from trip relay contacts as well as through protection relay trip binary outputs. The operation of these devices shall be logged by the SCADA. </w:t>
      </w:r>
    </w:p>
    <w:p w14:paraId="770C0B14" w14:textId="77777777" w:rsidR="00194FD5" w:rsidRPr="00081CA2" w:rsidRDefault="00194FD5" w:rsidP="00081CA2">
      <w:pPr>
        <w:pStyle w:val="Heading4"/>
      </w:pPr>
      <w:bookmarkStart w:id="4075" w:name="_Toc127465891"/>
      <w:r w:rsidRPr="00081CA2">
        <w:t>Circuit breaker failure</w:t>
      </w:r>
      <w:bookmarkEnd w:id="4075"/>
    </w:p>
    <w:p w14:paraId="2411EC0A" w14:textId="77777777" w:rsidR="00194FD5" w:rsidRPr="00081CA2" w:rsidRDefault="00194FD5" w:rsidP="00081CA2">
      <w:r w:rsidRPr="00081CA2">
        <w:t>The circuit breaker failure protection function shall be implemented with two stages with stage 1 being a re-trip stage. Stage 2 shall be back up trip for complete isolation of the faulted CB. The operate times for the two stages shall be defined by the employer during detailed design stage.</w:t>
      </w:r>
    </w:p>
    <w:p w14:paraId="5E98F327" w14:textId="77777777" w:rsidR="00194FD5" w:rsidRPr="00081CA2" w:rsidRDefault="00194FD5" w:rsidP="00081CA2">
      <w:r w:rsidRPr="00081CA2">
        <w:t xml:space="preserve">For CBs adjacent to the bus bars, the breaker fail protection shall be integral to the bus bar protection scheme and so arranged to trip the mid diameter and inter trip the circuit remote terminal CB.  </w:t>
      </w:r>
    </w:p>
    <w:p w14:paraId="2CB50FDD" w14:textId="77777777" w:rsidR="00194FD5" w:rsidRPr="00081CA2" w:rsidRDefault="00194FD5" w:rsidP="00081CA2">
      <w:r w:rsidRPr="00081CA2">
        <w:t xml:space="preserve">For the mid diameter CB, separate breaker fail protection shall be provided and the appropriate trip and inter trip scheme designed to trip all adjacent CBs upon stage-2 operation. </w:t>
      </w:r>
    </w:p>
    <w:p w14:paraId="392E4BF4" w14:textId="77777777" w:rsidR="00194FD5" w:rsidRPr="00081CA2" w:rsidRDefault="00194FD5" w:rsidP="00081CA2">
      <w:r w:rsidRPr="00081CA2">
        <w:t>All protection tripping including the transformer mechanical protections shall initiate circuit breaker failure function.</w:t>
      </w:r>
    </w:p>
    <w:p w14:paraId="4024B219" w14:textId="77777777" w:rsidR="00194FD5" w:rsidRPr="00081CA2" w:rsidRDefault="00194FD5" w:rsidP="00081CA2">
      <w:pPr>
        <w:pStyle w:val="Heading4"/>
      </w:pPr>
      <w:bookmarkStart w:id="4076" w:name="_Toc127465892"/>
      <w:r w:rsidRPr="00081CA2">
        <w:t>Trip Relays and Lock out Relays</w:t>
      </w:r>
      <w:bookmarkEnd w:id="4076"/>
    </w:p>
    <w:p w14:paraId="5AD1367B" w14:textId="77777777" w:rsidR="00194FD5" w:rsidRPr="00081CA2" w:rsidRDefault="00194FD5" w:rsidP="00081CA2">
      <w:r w:rsidRPr="00081CA2">
        <w:t>Lock-out relay shall be provided for all transformer protection functions. These relays shall be electrically reset locally via a panel mounted push button and via the SCACA. The lock out relays shall be per circuit breaker i.e., one lock out relay per Circuit breaker.</w:t>
      </w:r>
    </w:p>
    <w:p w14:paraId="2723FEE0" w14:textId="77777777" w:rsidR="00194FD5" w:rsidRPr="00081CA2" w:rsidRDefault="00194FD5" w:rsidP="00081CA2">
      <w:r w:rsidRPr="00081CA2">
        <w:t>These relays shall be electrically reset locally and via the SCADA.</w:t>
      </w:r>
    </w:p>
    <w:p w14:paraId="2AF5AA52" w14:textId="77777777" w:rsidR="00194FD5" w:rsidRPr="00081CA2" w:rsidRDefault="00194FD5" w:rsidP="00081CA2">
      <w:r w:rsidRPr="00081CA2">
        <w:t>The Circuit breaker remote open circuit from the BCU shall separate from the protection trip circuit.</w:t>
      </w:r>
    </w:p>
    <w:p w14:paraId="2D93E88D" w14:textId="77777777" w:rsidR="00194FD5" w:rsidRPr="00081CA2" w:rsidRDefault="00194FD5" w:rsidP="00081CA2">
      <w:r w:rsidRPr="00081CA2">
        <w:t>Adequate annunciation shall be provided for operation of each lock out relay.</w:t>
      </w:r>
    </w:p>
    <w:p w14:paraId="1E4D3E1E" w14:textId="77777777" w:rsidR="00194FD5" w:rsidRPr="00081CA2" w:rsidRDefault="00194FD5" w:rsidP="00081CA2">
      <w:pPr>
        <w:pStyle w:val="Heading4"/>
      </w:pPr>
      <w:bookmarkStart w:id="4077" w:name="_Toc127465893"/>
      <w:r w:rsidRPr="00081CA2">
        <w:t>Fault recording</w:t>
      </w:r>
      <w:bookmarkEnd w:id="4077"/>
    </w:p>
    <w:p w14:paraId="1454D706" w14:textId="77777777" w:rsidR="00194FD5" w:rsidRPr="00081CA2" w:rsidRDefault="00194FD5" w:rsidP="00081CA2">
      <w:r w:rsidRPr="00081CA2">
        <w:t xml:space="preserve">Standalone substation fault recorder shall be provided, and all appropriate 400kV feeder analogue and digital signals shall be extended to this device.  Additional fault recording can be provided by the numerical protection relays.  All fault records shall be retrieved via the SCADA Engineering Workstation as well a dedicated fault recording system.  </w:t>
      </w:r>
    </w:p>
    <w:p w14:paraId="15C9B7A8" w14:textId="77777777" w:rsidR="00194FD5" w:rsidRPr="00081CA2" w:rsidRDefault="00194FD5" w:rsidP="00081CA2">
      <w:pPr>
        <w:pStyle w:val="Heading3"/>
      </w:pPr>
      <w:bookmarkStart w:id="4078" w:name="_Toc115944156"/>
      <w:bookmarkStart w:id="4079" w:name="_Toc127463566"/>
      <w:bookmarkStart w:id="4080" w:name="_Toc127464658"/>
      <w:bookmarkStart w:id="4081" w:name="_Toc127465894"/>
      <w:bookmarkStart w:id="4082" w:name="_Toc129130529"/>
      <w:r w:rsidRPr="00081CA2">
        <w:lastRenderedPageBreak/>
        <w:t>400/132/11kV Transformers (132kV side)</w:t>
      </w:r>
      <w:bookmarkEnd w:id="4078"/>
      <w:bookmarkEnd w:id="4079"/>
      <w:bookmarkEnd w:id="4080"/>
      <w:bookmarkEnd w:id="4081"/>
      <w:bookmarkEnd w:id="4082"/>
    </w:p>
    <w:p w14:paraId="76975D87" w14:textId="77777777" w:rsidR="00194FD5" w:rsidRPr="00081CA2" w:rsidRDefault="00194FD5" w:rsidP="00081CA2">
      <w:pPr>
        <w:pStyle w:val="Heading4"/>
      </w:pPr>
      <w:bookmarkStart w:id="4083" w:name="_Toc127465895"/>
      <w:r w:rsidRPr="00081CA2">
        <w:t>Protection arrangements</w:t>
      </w:r>
      <w:bookmarkEnd w:id="4083"/>
    </w:p>
    <w:p w14:paraId="27EBF869" w14:textId="77777777" w:rsidR="00194FD5" w:rsidRPr="00081CA2" w:rsidRDefault="00194FD5" w:rsidP="00081CA2">
      <w:r w:rsidRPr="00081CA2">
        <w:t>The protection and control arrangements are illustrated in the protection single line diagrams for substation transformer circuits.  The circuit protection shall be housed in a relays panel as defined in the Protection General Requirements.  The illustrated control arrangement is one Bay Control Unit (BCU) per CB and shall be in a dedicated panel per diameter basis. The Contractor may provide alternative BCU arrangements.</w:t>
      </w:r>
    </w:p>
    <w:p w14:paraId="22A58B12" w14:textId="77777777" w:rsidR="00194FD5" w:rsidRPr="00081CA2" w:rsidRDefault="00194FD5" w:rsidP="00081CA2">
      <w:pPr>
        <w:pStyle w:val="Heading4"/>
      </w:pPr>
      <w:bookmarkStart w:id="4084" w:name="_Toc127465896"/>
      <w:r w:rsidRPr="00081CA2">
        <w:t>Bay control and monitoring</w:t>
      </w:r>
      <w:bookmarkEnd w:id="4084"/>
    </w:p>
    <w:p w14:paraId="43D4EA7C" w14:textId="77777777" w:rsidR="00194FD5" w:rsidRPr="00081CA2" w:rsidRDefault="00194FD5" w:rsidP="00081CA2">
      <w:r w:rsidRPr="00081CA2">
        <w:t xml:space="preserve">The BCU associated with the CB adjacent to the Bus bar shall be configured to control the circuit breaker, disconnector, and earth switch.  For mid diameter circuits with bus bar CB then (one of three) BCU to the associated CBs shall control the circuit disconnector and earth switch.  Alternative BCU configurations shall be considered.  The BCUs shall perform the check synchronization function for manual CB close and shall provide 3ph voltage signals from each bus bar and each mid-diameter section to the SAS.  The appropriate bus bar and circuit VT secondary voltages shall be resolved performing by itself the voltage selection scheme according to the status of the AIS switchgear and using all the Sampled Values streams received.  For communication purposes, all protection devices, BCU, SCU shall be capable to share digital signals within the substation Process or Station Bus.  </w:t>
      </w:r>
    </w:p>
    <w:p w14:paraId="5A3472AF" w14:textId="77777777" w:rsidR="00194FD5" w:rsidRPr="00081CA2" w:rsidRDefault="00194FD5" w:rsidP="00081CA2">
      <w:r w:rsidRPr="00081CA2">
        <w:t>The BCU shall normally be supplied from DC1 auxiliary supply and upon loss of this supply automatic changeover to DC2 shall occur within the tolerable BCU dc interruptions ride through time. The design shall ensure that the CB trip and close coils do not draw current beyond the short time rating of the SCU output contacts. The design shall avoid utilization of interposing auxiliary relays in the CB open and close circuits.</w:t>
      </w:r>
    </w:p>
    <w:p w14:paraId="29208309" w14:textId="77777777" w:rsidR="00194FD5" w:rsidRPr="00081CA2" w:rsidRDefault="00194FD5" w:rsidP="00081CA2">
      <w:pPr>
        <w:pStyle w:val="Heading4"/>
      </w:pPr>
      <w:bookmarkStart w:id="4085" w:name="_Toc127465897"/>
      <w:r w:rsidRPr="00081CA2">
        <w:t>Transformer protection</w:t>
      </w:r>
      <w:bookmarkEnd w:id="4085"/>
    </w:p>
    <w:p w14:paraId="5F4FB37B" w14:textId="77777777" w:rsidR="00194FD5" w:rsidRPr="00081CA2" w:rsidRDefault="00194FD5" w:rsidP="00081CA2">
      <w:r w:rsidRPr="00081CA2">
        <w:t xml:space="preserve">The transformers shall be provided with one numerical main protection systems.  Main protection schemes are detailed in the 400kV requirements specification.  Operation of the main protection relay shall operate separate 132kV side and 400kV side trip relays on each protection channel.  </w:t>
      </w:r>
    </w:p>
    <w:p w14:paraId="0FA54CE7" w14:textId="77777777" w:rsidR="00194FD5" w:rsidRPr="00081CA2" w:rsidRDefault="00194FD5" w:rsidP="00081CA2">
      <w:pPr>
        <w:pStyle w:val="Heading4"/>
      </w:pPr>
      <w:bookmarkStart w:id="4086" w:name="_Toc127465898"/>
      <w:r w:rsidRPr="00081CA2">
        <w:t>Back-up protection</w:t>
      </w:r>
      <w:bookmarkEnd w:id="4086"/>
    </w:p>
    <w:p w14:paraId="5383FDE1" w14:textId="77777777" w:rsidR="00194FD5" w:rsidRPr="00081CA2" w:rsidRDefault="00194FD5" w:rsidP="00081CA2">
      <w:r w:rsidRPr="00081CA2">
        <w:t xml:space="preserve">132kV Transformer back-up protection shall include inverse-time through fault overcurrent protection to ensure that the transformer shall not be operated beyond its short-time withstand limits and earth fault protection. A transformer neutral connected standby earth fault relay shall provide system back-up earth fault protection  </w:t>
      </w:r>
    </w:p>
    <w:p w14:paraId="09AF70EA" w14:textId="77777777" w:rsidR="00194FD5" w:rsidRPr="00081CA2" w:rsidRDefault="00194FD5" w:rsidP="00081CA2">
      <w:pPr>
        <w:pStyle w:val="Heading4"/>
      </w:pPr>
      <w:bookmarkStart w:id="4087" w:name="_Toc127465899"/>
      <w:r w:rsidRPr="00081CA2">
        <w:t>Circuit breaker failure</w:t>
      </w:r>
      <w:bookmarkEnd w:id="4087"/>
    </w:p>
    <w:p w14:paraId="2A8B821F" w14:textId="77777777" w:rsidR="00194FD5" w:rsidRPr="00081CA2" w:rsidRDefault="00194FD5" w:rsidP="00081CA2">
      <w:r w:rsidRPr="00081CA2">
        <w:t>The circuit breaker failure protection function shall be implemented with two stages with stage 1 being a re-trip stage. Stage 2 shall be back up trip for complete isolation of the faulted CB. The operate times for the two stages shall be defined by the employer during detailed design stage.</w:t>
      </w:r>
    </w:p>
    <w:p w14:paraId="450BB32E" w14:textId="77777777" w:rsidR="00194FD5" w:rsidRPr="00081CA2" w:rsidRDefault="00194FD5" w:rsidP="00081CA2">
      <w:r w:rsidRPr="00081CA2">
        <w:t xml:space="preserve">For CBs adjacent to the bus bars, the breaker fail protection shall be integral to the bus bar protection scheme and so arranged to trip the mid diameter and inter trip the circuit remote terminal CB.  </w:t>
      </w:r>
    </w:p>
    <w:p w14:paraId="6CE5D655" w14:textId="77777777" w:rsidR="00194FD5" w:rsidRPr="00081CA2" w:rsidRDefault="00194FD5" w:rsidP="00081CA2">
      <w:r w:rsidRPr="00081CA2">
        <w:lastRenderedPageBreak/>
        <w:t>For the mid diameter CB, separate breaker fail protection shall be provided and the appropriate trip and inter trip scheme designed to trip all adjacent CBs upon stage-2 operation.  Trip signals to adjacent CBs from mid diameter CBF trip relays shall be hardwired direct to the CB trip relays.</w:t>
      </w:r>
    </w:p>
    <w:p w14:paraId="485C66ED" w14:textId="77777777" w:rsidR="00194FD5" w:rsidRPr="00081CA2" w:rsidRDefault="00194FD5" w:rsidP="00081CA2">
      <w:r w:rsidRPr="00081CA2">
        <w:t>All protection tripping including the transformer mechanical protections shall initiate circuit breaker failure function.</w:t>
      </w:r>
    </w:p>
    <w:p w14:paraId="1BE5693E" w14:textId="77777777" w:rsidR="00194FD5" w:rsidRPr="00081CA2" w:rsidRDefault="00194FD5" w:rsidP="00081CA2">
      <w:pPr>
        <w:pStyle w:val="Heading4"/>
      </w:pPr>
      <w:bookmarkStart w:id="4088" w:name="_Toc127465900"/>
      <w:r w:rsidRPr="00081CA2">
        <w:t>Tertiary winding protection</w:t>
      </w:r>
      <w:bookmarkEnd w:id="4088"/>
    </w:p>
    <w:p w14:paraId="4B032C84" w14:textId="77777777" w:rsidR="00194FD5" w:rsidRPr="00081CA2" w:rsidRDefault="00194FD5" w:rsidP="00081CA2">
      <w:r w:rsidRPr="00081CA2">
        <w:t xml:space="preserve">The 11kV Tertiary winding is connected to a 500kVA earthing transformer that supplies the LV services switchboard.  </w:t>
      </w:r>
    </w:p>
    <w:p w14:paraId="53CF983F" w14:textId="77777777" w:rsidR="00194FD5" w:rsidRPr="00081CA2" w:rsidRDefault="00194FD5" w:rsidP="00081CA2">
      <w:r w:rsidRPr="00081CA2">
        <w:t>The protection comprises the following:</w:t>
      </w:r>
    </w:p>
    <w:p w14:paraId="5E108FFD" w14:textId="77777777" w:rsidR="00194FD5" w:rsidRPr="00081CA2" w:rsidRDefault="00194FD5" w:rsidP="00081CA2">
      <w:pPr>
        <w:pStyle w:val="ListParagraph"/>
        <w:numPr>
          <w:ilvl w:val="0"/>
          <w:numId w:val="272"/>
        </w:numPr>
      </w:pPr>
      <w:r w:rsidRPr="00081CA2">
        <w:t xml:space="preserve">Tertiary 3-phase overcurrent and earth fault relay.  </w:t>
      </w:r>
    </w:p>
    <w:p w14:paraId="3C70B45A" w14:textId="77777777" w:rsidR="00194FD5" w:rsidRPr="00081CA2" w:rsidRDefault="00194FD5" w:rsidP="00081CA2">
      <w:pPr>
        <w:pStyle w:val="ListParagraph"/>
        <w:numPr>
          <w:ilvl w:val="0"/>
          <w:numId w:val="272"/>
        </w:numPr>
      </w:pPr>
      <w:r w:rsidRPr="00081CA2">
        <w:t xml:space="preserve">Earthing Transformer 11 kV side restricted earth fault protection.  </w:t>
      </w:r>
    </w:p>
    <w:p w14:paraId="4AC3B98F" w14:textId="77777777" w:rsidR="00194FD5" w:rsidRPr="00081CA2" w:rsidRDefault="00194FD5" w:rsidP="00081CA2">
      <w:pPr>
        <w:pStyle w:val="ListParagraph"/>
        <w:numPr>
          <w:ilvl w:val="0"/>
          <w:numId w:val="272"/>
        </w:numPr>
      </w:pPr>
      <w:r w:rsidRPr="00081CA2">
        <w:t>Earthing Transformer LV side restricted earth fault protection</w:t>
      </w:r>
    </w:p>
    <w:p w14:paraId="51B28D1F" w14:textId="77777777" w:rsidR="00194FD5" w:rsidRPr="00081CA2" w:rsidRDefault="00194FD5" w:rsidP="00081CA2">
      <w:pPr>
        <w:pStyle w:val="ListParagraph"/>
        <w:numPr>
          <w:ilvl w:val="0"/>
          <w:numId w:val="272"/>
        </w:numPr>
      </w:pPr>
      <w:r w:rsidRPr="00081CA2">
        <w:t>LV side standby earth fault protection</w:t>
      </w:r>
    </w:p>
    <w:p w14:paraId="49DCC6DD" w14:textId="77777777" w:rsidR="00194FD5" w:rsidRPr="00081CA2" w:rsidRDefault="00194FD5" w:rsidP="00081CA2">
      <w:pPr>
        <w:pStyle w:val="ListParagraph"/>
        <w:numPr>
          <w:ilvl w:val="0"/>
          <w:numId w:val="272"/>
        </w:numPr>
      </w:pPr>
      <w:r w:rsidRPr="00081CA2">
        <w:t xml:space="preserve">Earthing Transformer Auxiliary protections (if any).  </w:t>
      </w:r>
    </w:p>
    <w:p w14:paraId="35C5D5A4" w14:textId="77777777" w:rsidR="00194FD5" w:rsidRPr="00081CA2" w:rsidRDefault="00194FD5" w:rsidP="00081CA2">
      <w:r w:rsidRPr="00081CA2">
        <w:t xml:space="preserve">All tertiary and LV protections shall trip both the 400kV and 132kV CBs.  </w:t>
      </w:r>
    </w:p>
    <w:p w14:paraId="01A1C7C1" w14:textId="77777777" w:rsidR="00194FD5" w:rsidRPr="00081CA2" w:rsidRDefault="00194FD5" w:rsidP="00081CA2">
      <w:pPr>
        <w:pStyle w:val="Heading4"/>
      </w:pPr>
      <w:bookmarkStart w:id="4089" w:name="_Toc127465901"/>
      <w:r w:rsidRPr="00081CA2">
        <w:t>Automatic Voltage Regulator</w:t>
      </w:r>
      <w:bookmarkEnd w:id="4089"/>
    </w:p>
    <w:p w14:paraId="3678DC0E" w14:textId="77777777" w:rsidR="00194FD5" w:rsidRPr="00081CA2" w:rsidRDefault="00194FD5" w:rsidP="00081CA2">
      <w:r w:rsidRPr="00081CA2">
        <w:t>Automatic Voltage Regulation (AVR) shall be separate panel shall be provided by a (dedicated) numerical relay provided solely for control of each transformer On-Load Tap-Changer (OLTC).  The AVR shall provide selectable local/remote, manual/automatic, parallel/independent, and selectable Master/follower control/indication.  The AVR shall be connected to the substation LAN.</w:t>
      </w:r>
    </w:p>
    <w:p w14:paraId="559ECD9E" w14:textId="77777777" w:rsidR="00194FD5" w:rsidRPr="00081CA2" w:rsidRDefault="00194FD5" w:rsidP="00081CA2">
      <w:pPr>
        <w:pStyle w:val="Heading4"/>
      </w:pPr>
      <w:bookmarkStart w:id="4090" w:name="_Toc127465902"/>
      <w:r w:rsidRPr="00081CA2">
        <w:t>Trip Relays and Lock out Relays</w:t>
      </w:r>
      <w:bookmarkEnd w:id="4090"/>
    </w:p>
    <w:p w14:paraId="4843051C" w14:textId="77777777" w:rsidR="00194FD5" w:rsidRPr="00081CA2" w:rsidRDefault="00194FD5" w:rsidP="00081CA2">
      <w:r w:rsidRPr="00081CA2">
        <w:t xml:space="preserve">Lock-out relay shall be provided for all transformer protection functions. These relays shall be electrically reset locally via a panel mounted button and via the SAS. The lock out relays shall be per circuit breaker i.e., one lock out relay per Circuit breaker. </w:t>
      </w:r>
    </w:p>
    <w:p w14:paraId="4E27CD6D" w14:textId="77777777" w:rsidR="00194FD5" w:rsidRPr="00081CA2" w:rsidRDefault="00194FD5" w:rsidP="00081CA2">
      <w:r w:rsidRPr="00081CA2">
        <w:t>These relays shall be electrically reset locally and via the SCADA.</w:t>
      </w:r>
    </w:p>
    <w:p w14:paraId="6800A8A9" w14:textId="77777777" w:rsidR="00194FD5" w:rsidRPr="00081CA2" w:rsidRDefault="00194FD5" w:rsidP="00081CA2">
      <w:r w:rsidRPr="00081CA2">
        <w:t>The circuit breaker remote open communication message from the BCU shall separate from the protection trip.</w:t>
      </w:r>
    </w:p>
    <w:p w14:paraId="7C5341F8" w14:textId="77777777" w:rsidR="00194FD5" w:rsidRPr="00081CA2" w:rsidRDefault="00194FD5" w:rsidP="00081CA2">
      <w:r w:rsidRPr="00081CA2">
        <w:t>Adequate annunciation shall be provided for the operation of the lock out relays.</w:t>
      </w:r>
    </w:p>
    <w:p w14:paraId="2116BA7C" w14:textId="77777777" w:rsidR="00194FD5" w:rsidRPr="00081CA2" w:rsidRDefault="00194FD5" w:rsidP="00081CA2">
      <w:pPr>
        <w:pStyle w:val="Heading4"/>
      </w:pPr>
      <w:bookmarkStart w:id="4091" w:name="_Toc127465903"/>
      <w:r w:rsidRPr="00081CA2">
        <w:t>Fault recording</w:t>
      </w:r>
      <w:bookmarkEnd w:id="4091"/>
    </w:p>
    <w:p w14:paraId="7FFCF664" w14:textId="7812EB99" w:rsidR="00194FD5" w:rsidRPr="00081CA2" w:rsidRDefault="00194FD5" w:rsidP="00081CA2">
      <w:r w:rsidRPr="00081CA2">
        <w:t xml:space="preserve">Standalone substation fault recorder feeder shall be installed with </w:t>
      </w:r>
      <w:r w:rsidR="00657C05" w:rsidRPr="00081CA2">
        <w:t>Optical fiber</w:t>
      </w:r>
      <w:r w:rsidRPr="00081CA2">
        <w:t>/Ethernet cable connected to the SCADA system.  Additional fault recording shall be provided by the numerical protection relays.  All fault records shall be retrieved via the SCADA Engineering Workstation as well a dedicated fault recording system.</w:t>
      </w:r>
    </w:p>
    <w:p w14:paraId="2685683F" w14:textId="77777777" w:rsidR="00194FD5" w:rsidRPr="00081CA2" w:rsidRDefault="00194FD5" w:rsidP="00081CA2">
      <w:pPr>
        <w:pStyle w:val="Heading3"/>
      </w:pPr>
      <w:r w:rsidRPr="00081CA2">
        <w:t xml:space="preserve"> </w:t>
      </w:r>
      <w:bookmarkStart w:id="4092" w:name="_Toc115944157"/>
      <w:bookmarkStart w:id="4093" w:name="_Toc127463567"/>
      <w:bookmarkStart w:id="4094" w:name="_Toc127464659"/>
      <w:bookmarkStart w:id="4095" w:name="_Toc127465904"/>
      <w:bookmarkStart w:id="4096" w:name="_Toc129130530"/>
      <w:r w:rsidRPr="00081CA2">
        <w:t>400kV shunt reactors</w:t>
      </w:r>
      <w:bookmarkEnd w:id="4092"/>
      <w:bookmarkEnd w:id="4093"/>
      <w:bookmarkEnd w:id="4094"/>
      <w:bookmarkEnd w:id="4095"/>
      <w:bookmarkEnd w:id="4096"/>
    </w:p>
    <w:p w14:paraId="66FCED8F" w14:textId="77777777" w:rsidR="00194FD5" w:rsidRPr="00081CA2" w:rsidRDefault="00194FD5" w:rsidP="00081CA2">
      <w:pPr>
        <w:pStyle w:val="Heading4"/>
      </w:pPr>
      <w:bookmarkStart w:id="4097" w:name="_Toc127465905"/>
      <w:r w:rsidRPr="00081CA2">
        <w:t>Protection arrangements</w:t>
      </w:r>
      <w:bookmarkEnd w:id="4097"/>
    </w:p>
    <w:p w14:paraId="10327B64" w14:textId="77777777" w:rsidR="00194FD5" w:rsidRPr="00081CA2" w:rsidRDefault="00194FD5" w:rsidP="00081CA2">
      <w:r w:rsidRPr="00081CA2">
        <w:t xml:space="preserve">The protection and control arrangements are illustrated in the protection single line schematic diagrams for 400kV substation Reactor circuits. </w:t>
      </w:r>
    </w:p>
    <w:p w14:paraId="7BB46924" w14:textId="77777777" w:rsidR="00194FD5" w:rsidRPr="00081CA2" w:rsidRDefault="00194FD5" w:rsidP="00081CA2">
      <w:pPr>
        <w:pStyle w:val="Heading4"/>
      </w:pPr>
      <w:bookmarkStart w:id="4098" w:name="_Toc127465906"/>
      <w:r w:rsidRPr="00081CA2">
        <w:lastRenderedPageBreak/>
        <w:t>Bay control and monitoring</w:t>
      </w:r>
      <w:bookmarkEnd w:id="4098"/>
    </w:p>
    <w:p w14:paraId="533284A9" w14:textId="77777777" w:rsidR="00194FD5" w:rsidRPr="00081CA2" w:rsidRDefault="00194FD5" w:rsidP="00081CA2">
      <w:r w:rsidRPr="00081CA2">
        <w:t xml:space="preserve">The BCU associated with the CB adjacent to the Bus bar shall be configured to control the circuit breaker, disconnector, and earth switch.  For mid diameter circuits with bus bar CB then (one of three) BCU to the associated CBs shall control the circuit disconnector and earth switch.  Alternative BCU configurations shall be considered.  The BCUs shall perform the check synchronization function for manual CB close and shall provide 3ph voltage signals from each bus bar and each mid-diameter section to the SAS.  The appropriate bus bar and circuit VT secondary voltages shall be resolved performing by itself the voltage selection scheme according to the status of the AIS switchgear and using all the Sampled Values streams received.  For communication purposes, all protection devices, BCU, SCU shall be capable to share digital signals within the substation Process or Station Bus.  </w:t>
      </w:r>
    </w:p>
    <w:p w14:paraId="54182787" w14:textId="77777777" w:rsidR="00194FD5" w:rsidRPr="00081CA2" w:rsidRDefault="00194FD5" w:rsidP="00081CA2">
      <w:r w:rsidRPr="00081CA2">
        <w:t>The BCU shall normally be supplied from Main 1 DC auxiliary supply and upon loss of this supply automatic changeover to main 2 DC and shall occur within the tolerable BCU dc interruptions ride through time. The design shall ensure that the CB trip and close coils do not draw current beyond the short time rating of the SCU output contacts. The design shall avoid utilization of interposing auxiliary relays in the CB open and close circuits.</w:t>
      </w:r>
    </w:p>
    <w:p w14:paraId="3DB1419B" w14:textId="77777777" w:rsidR="00194FD5" w:rsidRPr="00081CA2" w:rsidRDefault="00194FD5" w:rsidP="00081CA2">
      <w:pPr>
        <w:pStyle w:val="Heading4"/>
      </w:pPr>
      <w:bookmarkStart w:id="4099" w:name="_Toc127465907"/>
      <w:r w:rsidRPr="00081CA2">
        <w:t>Reactor protection</w:t>
      </w:r>
      <w:bookmarkEnd w:id="4099"/>
    </w:p>
    <w:p w14:paraId="542EAFCC" w14:textId="77777777" w:rsidR="00194FD5" w:rsidRPr="00081CA2" w:rsidRDefault="00194FD5" w:rsidP="00081CA2">
      <w:r w:rsidRPr="00081CA2">
        <w:t xml:space="preserve">The reactor is protected by the main protection differential and REF protection featuring magnetizing inrush restraint and inhibition of current differential operation upon transient over fluxing.  The Main protection is to be located within the 400kV reactor protection panel.   </w:t>
      </w:r>
    </w:p>
    <w:p w14:paraId="1E1B12CF" w14:textId="77777777" w:rsidR="00194FD5" w:rsidRPr="00081CA2" w:rsidRDefault="00194FD5" w:rsidP="00081CA2">
      <w:pPr>
        <w:pStyle w:val="Heading5"/>
        <w:numPr>
          <w:ilvl w:val="0"/>
          <w:numId w:val="273"/>
        </w:numPr>
      </w:pPr>
      <w:r w:rsidRPr="00081CA2">
        <w:t>400kV reactor Connection’s protection (HV Connection Protection)</w:t>
      </w:r>
    </w:p>
    <w:p w14:paraId="0FAD3FAE" w14:textId="77777777" w:rsidR="00194FD5" w:rsidRPr="00081CA2" w:rsidRDefault="00194FD5" w:rsidP="00081CA2">
      <w:r w:rsidRPr="00081CA2">
        <w:t xml:space="preserve">The reactor HV connections shall be provided with two sets of numerical main protection systems connected to current transformers.  400kV HV connections-1 shall comprise current differential protection of the low impedance principle.  For low impedance protection, the protection relays shall be provided with separate CT inputs to ensure a bias characteristic across all CT inputs.  Opening of the 400kV reactor disconnector the connection protection shall be blocked from tripping the 132kV side CB’s. This protection relay inherently provides stub-protection-1 function.  400kV HV connections-2 shall be provided by a second protection arrangement as specified for HV connections-1 above.  The 400kV HV connection protection is to be located within the 400kV reactor protection panel.    </w:t>
      </w:r>
    </w:p>
    <w:p w14:paraId="0470BDB2" w14:textId="77777777" w:rsidR="00194FD5" w:rsidRPr="00081CA2" w:rsidRDefault="00194FD5" w:rsidP="00081CA2">
      <w:pPr>
        <w:pStyle w:val="Heading5"/>
      </w:pPr>
      <w:r w:rsidRPr="00081CA2">
        <w:t>Back-up protection</w:t>
      </w:r>
    </w:p>
    <w:p w14:paraId="742A1414" w14:textId="77777777" w:rsidR="00194FD5" w:rsidRPr="00081CA2" w:rsidRDefault="00194FD5" w:rsidP="00081CA2">
      <w:r w:rsidRPr="00081CA2">
        <w:t>400kV back-up protection shall include inverse-time through fault overcurrent protection to ensure that the reactor shall not be operated beyond its short-time withstand limits, earth fault protecting, Back-up protection may also provide stub-protection when the 400kV disconnector is open.  A reactor neutral connected standby earth fault relay shall provide system back-up earth fault protection.</w:t>
      </w:r>
    </w:p>
    <w:p w14:paraId="0D5128DF" w14:textId="77777777" w:rsidR="00194FD5" w:rsidRPr="00081CA2" w:rsidRDefault="00194FD5" w:rsidP="00081CA2">
      <w:r w:rsidRPr="00081CA2">
        <w:t>REF Protection shall be provided.</w:t>
      </w:r>
    </w:p>
    <w:p w14:paraId="7D99B22C" w14:textId="77777777" w:rsidR="00194FD5" w:rsidRPr="00081CA2" w:rsidRDefault="00194FD5" w:rsidP="00081CA2">
      <w:pPr>
        <w:pStyle w:val="Heading5"/>
      </w:pPr>
      <w:r w:rsidRPr="00081CA2">
        <w:t>Reactor Auxiliary (Mechanical) protections</w:t>
      </w:r>
    </w:p>
    <w:p w14:paraId="0C5546E9" w14:textId="77777777" w:rsidR="00194FD5" w:rsidRPr="00081CA2" w:rsidRDefault="00194FD5" w:rsidP="00081CA2">
      <w:r w:rsidRPr="00081CA2">
        <w:t xml:space="preserve">Each reactor shall be fitted with a range of auxiliary protection and alarm devices as illustrated in the protection single line diagrams.  The auxiliary protection trips shall be integrated into the transformer protection tripping scheme. The auxiliary protection trips shall be wired to trip the </w:t>
      </w:r>
      <w:r w:rsidRPr="00081CA2">
        <w:lastRenderedPageBreak/>
        <w:t xml:space="preserve">CBs directly from trip relay contacts as well as through protection relay trip binary outputs. The operation of these devices shall be logged by the SCADA. </w:t>
      </w:r>
    </w:p>
    <w:p w14:paraId="3E8E151D" w14:textId="77777777" w:rsidR="00194FD5" w:rsidRPr="00081CA2" w:rsidRDefault="00194FD5" w:rsidP="00081CA2">
      <w:pPr>
        <w:pStyle w:val="Heading5"/>
      </w:pPr>
      <w:r w:rsidRPr="00081CA2">
        <w:t>Circuit breaker failure</w:t>
      </w:r>
    </w:p>
    <w:p w14:paraId="6BCCC369" w14:textId="77777777" w:rsidR="00194FD5" w:rsidRPr="00081CA2" w:rsidRDefault="00194FD5" w:rsidP="00081CA2">
      <w:r w:rsidRPr="00081CA2">
        <w:t>The circuit breaker failure protection function shall be implemented with two stages with stage 1 being a re-trip stage. Stage 2 shall be back up trip for complete isolation of the faulted CB. The operate times for the two stages shall be defined by the employer during detailed design stage.</w:t>
      </w:r>
    </w:p>
    <w:p w14:paraId="29719718" w14:textId="77777777" w:rsidR="00194FD5" w:rsidRPr="00081CA2" w:rsidRDefault="00194FD5" w:rsidP="00081CA2">
      <w:r w:rsidRPr="00081CA2">
        <w:t xml:space="preserve">For CBs adjacent to the bus bars, the breaker fail protection shall be integral to the bus bar protection scheme and so arranged to trip the mid diameter and inter trip the circuit remote terminal CB.  </w:t>
      </w:r>
    </w:p>
    <w:p w14:paraId="05BE489E" w14:textId="77777777" w:rsidR="00194FD5" w:rsidRPr="00081CA2" w:rsidRDefault="00194FD5" w:rsidP="00081CA2">
      <w:r w:rsidRPr="00081CA2">
        <w:t xml:space="preserve">For the mid diameter CB, separate breaker fail protection shall be provided and the appropriate trip and inter trip scheme designed to trip all adjacent CBs upon stage-2 operation. </w:t>
      </w:r>
    </w:p>
    <w:p w14:paraId="6FF48127" w14:textId="77777777" w:rsidR="00194FD5" w:rsidRPr="00081CA2" w:rsidRDefault="00194FD5" w:rsidP="00081CA2">
      <w:r w:rsidRPr="00081CA2">
        <w:t>All protection tripping including the transformer mechanical protections shall initiate circuit breaker failure function.</w:t>
      </w:r>
    </w:p>
    <w:p w14:paraId="120BB85F" w14:textId="77777777" w:rsidR="00194FD5" w:rsidRPr="00081CA2" w:rsidRDefault="00194FD5" w:rsidP="00081CA2">
      <w:pPr>
        <w:pStyle w:val="Heading5"/>
      </w:pPr>
      <w:r w:rsidRPr="00081CA2">
        <w:t>Fault recording</w:t>
      </w:r>
    </w:p>
    <w:p w14:paraId="66ACCA15" w14:textId="77777777" w:rsidR="00194FD5" w:rsidRPr="00081CA2" w:rsidRDefault="00194FD5" w:rsidP="00081CA2">
      <w:r w:rsidRPr="00081CA2">
        <w:t xml:space="preserve">Standalone substation fault recorder shall be provided, and all appropriate 400kV feeder analogue and digital signals shall be extended to this device.  Additional fault recording can be provided by the numerical protection relays.  All fault records shall be retrieved via the SCADA Engineering Workstation as well a dedicated fault recording system.  </w:t>
      </w:r>
    </w:p>
    <w:p w14:paraId="0DD182F7" w14:textId="77777777" w:rsidR="00194FD5" w:rsidRPr="00081CA2" w:rsidRDefault="00194FD5" w:rsidP="00081CA2">
      <w:pPr>
        <w:pStyle w:val="Heading3"/>
      </w:pPr>
      <w:r w:rsidRPr="00081CA2">
        <w:t xml:space="preserve"> </w:t>
      </w:r>
      <w:bookmarkStart w:id="4100" w:name="_Toc115944158"/>
      <w:bookmarkStart w:id="4101" w:name="_Toc127463568"/>
      <w:bookmarkStart w:id="4102" w:name="_Toc127464660"/>
      <w:bookmarkStart w:id="4103" w:name="_Toc127465908"/>
      <w:bookmarkStart w:id="4104" w:name="_Toc129130531"/>
      <w:r w:rsidRPr="00081CA2">
        <w:t>400kV Bus Bar Protection</w:t>
      </w:r>
      <w:bookmarkEnd w:id="4100"/>
      <w:bookmarkEnd w:id="4101"/>
      <w:bookmarkEnd w:id="4102"/>
      <w:bookmarkEnd w:id="4103"/>
      <w:bookmarkEnd w:id="4104"/>
    </w:p>
    <w:p w14:paraId="3999F075" w14:textId="77777777" w:rsidR="00194FD5" w:rsidRPr="00081CA2" w:rsidRDefault="00194FD5" w:rsidP="00081CA2">
      <w:r w:rsidRPr="00081CA2">
        <w:t xml:space="preserve">The bus bar protection arrangements are illustrated in the individual 400kV circuit single line schematic diagrams. Main Bus bar protection central unit shall be installed in Control building (Main protection panel). The bus bar protection scheme shall be low impedance current differential protection of numerical design of distributed principle.  Main bus bar 1 and main bus bar 2 protections shall be installed in separate panels. There shall be a high degree of continuous self-supervision, where the failure of any bay module, communications link, or loss of auxiliary supply to a module shall be alarmed and shall not result in any incorrect tripping. The BB protection relays shall acquire the appropriate current signals from each diameter from concerned merging units and shall acquire and monitor the position of the busbar disconnector switch auxiliary contacts for each diameter from the concerned SCUs. The CB fail protection functionality for each tie bay CB shall be configured in concerned BCU and CB fail protection of other breakers of the diameter shall be configured in concerned Busbar protection relay itself. Overall BBP IN/OUT switching and separately for each BBP CT input shall be provided to facilitate maintenance testing. Check zone functionality shall be integral to the numerical bus bar protection scheme and hence a separate relay providing check zone functionality is not required.  The bus bar protection along with local bus bar feeder protection shall include checking techniques to detect analogue input errors that might provoke an incorrect trip under load. In addition, the sensitivity of the bus bar protection should be settable such that it cannot trip for any current measuring error under load conditions whilst still providing adequate sensitivity under minimum plant conditions.  Provision shall be made for future substation extension by ensuring the bus bar protection scheme is installed with BCUs for (future) “spare” diameters to ensure there shall be no future problems with software/firmware versions.  Dual trip lockout relays (86) shall be provided with each separately operating CB trip-coil 1 and trip-coil 2. These relays shall be electrically reset locally via a panel mounted button and via the SAS. Provision shall be made for future substation extension by </w:t>
      </w:r>
      <w:r w:rsidRPr="00081CA2">
        <w:lastRenderedPageBreak/>
        <w:t>including in the delivery four spare bay units per busbar, to ensure there shall be no future problems with software versions.</w:t>
      </w:r>
    </w:p>
    <w:p w14:paraId="61AA9138" w14:textId="77777777" w:rsidR="00194FD5" w:rsidRPr="00081CA2" w:rsidRDefault="00194FD5" w:rsidP="00081CA2">
      <w:r w:rsidRPr="00081CA2">
        <w:t>The Contractor shall include in his bid a detailed description about his proposed way of reliable and effective testing of the bus bar protection against the background that central units and bay units are not installed in the same place and bay units are in different relay.</w:t>
      </w:r>
    </w:p>
    <w:p w14:paraId="5925565C" w14:textId="47EC9481" w:rsidR="00444406" w:rsidRPr="00081CA2" w:rsidRDefault="00444406" w:rsidP="00081CA2">
      <w:pPr>
        <w:pStyle w:val="Heading3"/>
      </w:pPr>
      <w:r w:rsidRPr="00081CA2">
        <w:t xml:space="preserve">Point On Wave Switching for </w:t>
      </w:r>
      <w:r w:rsidR="00B164BC" w:rsidRPr="00081CA2">
        <w:t>400kV System</w:t>
      </w:r>
      <w:r w:rsidR="00E14B82" w:rsidRPr="00081CA2">
        <w:t>.</w:t>
      </w:r>
    </w:p>
    <w:p w14:paraId="2BAEB78A" w14:textId="46C439FE" w:rsidR="00444406" w:rsidRPr="00081CA2" w:rsidRDefault="00444406" w:rsidP="00081CA2">
      <w:r w:rsidRPr="00081CA2">
        <w:t xml:space="preserve">A separate Point on </w:t>
      </w:r>
      <w:r w:rsidR="00E14B82" w:rsidRPr="00081CA2">
        <w:t>Wave (</w:t>
      </w:r>
      <w:proofErr w:type="spellStart"/>
      <w:r w:rsidRPr="00081CA2">
        <w:t>P</w:t>
      </w:r>
      <w:r w:rsidR="00E14B82" w:rsidRPr="00081CA2">
        <w:t>o</w:t>
      </w:r>
      <w:r w:rsidRPr="00081CA2">
        <w:t>W</w:t>
      </w:r>
      <w:proofErr w:type="spellEnd"/>
      <w:r w:rsidRPr="00081CA2">
        <w:t>) relay</w:t>
      </w:r>
      <w:r w:rsidR="00E14B82" w:rsidRPr="00081CA2">
        <w:t xml:space="preserve"> for synchro-switching (Open &amp; Close) of </w:t>
      </w:r>
      <w:r w:rsidR="00B164BC" w:rsidRPr="00081CA2">
        <w:t>400kV Circuit Breakers</w:t>
      </w:r>
      <w:r w:rsidR="00E14B82" w:rsidRPr="00081CA2">
        <w:t xml:space="preserve"> </w:t>
      </w:r>
      <w:r w:rsidR="00B164BC" w:rsidRPr="00081CA2">
        <w:t xml:space="preserve">including </w:t>
      </w:r>
      <w:r w:rsidR="00E14B82" w:rsidRPr="00081CA2">
        <w:t>lines</w:t>
      </w:r>
      <w:r w:rsidR="00B164BC" w:rsidRPr="00081CA2">
        <w:t>, reactor and transformers</w:t>
      </w:r>
      <w:r w:rsidR="00E14B82" w:rsidRPr="00081CA2">
        <w:t xml:space="preserve"> shall be provided. Controlled de-energization ensures reignition-free behavior, controlled closing minimize the inrush</w:t>
      </w:r>
      <w:r w:rsidR="00B164BC" w:rsidRPr="00081CA2">
        <w:t>/transient</w:t>
      </w:r>
      <w:r w:rsidR="00E14B82" w:rsidRPr="00081CA2">
        <w:t xml:space="preserve"> currents. The </w:t>
      </w:r>
      <w:proofErr w:type="spellStart"/>
      <w:r w:rsidR="00E14B82" w:rsidRPr="00081CA2">
        <w:t>PoW</w:t>
      </w:r>
      <w:proofErr w:type="spellEnd"/>
      <w:r w:rsidR="00E14B82" w:rsidRPr="00081CA2">
        <w:t xml:space="preserve"> relay shall be fully frequency adaptive. The result of a controlled operation shall be supervised and corrected accordingly in the next operation by detection of respective voltage and </w:t>
      </w:r>
      <w:r w:rsidR="00B164BC" w:rsidRPr="00081CA2">
        <w:t>current</w:t>
      </w:r>
      <w:r w:rsidR="00E14B82" w:rsidRPr="00081CA2">
        <w:t xml:space="preserve"> instants in the main circuit. Adaption control shall adjust the internally created waiting time when needed. Switching times shall be stored to allow for monitoring of the circuit breaker operating times.</w:t>
      </w:r>
    </w:p>
    <w:p w14:paraId="6791ED94" w14:textId="77777777" w:rsidR="00194FD5" w:rsidRPr="00081CA2" w:rsidRDefault="00194FD5" w:rsidP="00081CA2">
      <w:pPr>
        <w:pStyle w:val="Heading3"/>
      </w:pPr>
      <w:bookmarkStart w:id="4105" w:name="_Toc308766546"/>
      <w:bookmarkStart w:id="4106" w:name="_Toc308769396"/>
      <w:bookmarkStart w:id="4107" w:name="_Toc332893709"/>
      <w:bookmarkStart w:id="4108" w:name="_Toc333571991"/>
      <w:bookmarkStart w:id="4109" w:name="_Toc338346033"/>
      <w:bookmarkStart w:id="4110" w:name="_Toc115944159"/>
      <w:bookmarkStart w:id="4111" w:name="_Toc127463569"/>
      <w:bookmarkStart w:id="4112" w:name="_Toc127464661"/>
      <w:bookmarkStart w:id="4113" w:name="_Toc127465909"/>
      <w:bookmarkStart w:id="4114" w:name="_Toc129130532"/>
      <w:r w:rsidRPr="00081CA2">
        <w:t xml:space="preserve">132kV </w:t>
      </w:r>
      <w:bookmarkEnd w:id="4105"/>
      <w:bookmarkEnd w:id="4106"/>
      <w:bookmarkEnd w:id="4107"/>
      <w:bookmarkEnd w:id="4108"/>
      <w:bookmarkEnd w:id="4109"/>
      <w:r w:rsidRPr="00081CA2">
        <w:t>Protection Performance Requirements</w:t>
      </w:r>
      <w:bookmarkEnd w:id="4110"/>
      <w:bookmarkEnd w:id="4111"/>
      <w:bookmarkEnd w:id="4112"/>
      <w:bookmarkEnd w:id="4113"/>
      <w:bookmarkEnd w:id="4114"/>
    </w:p>
    <w:p w14:paraId="6454379B" w14:textId="77777777" w:rsidR="00194FD5" w:rsidRPr="00081CA2" w:rsidRDefault="00194FD5" w:rsidP="00081CA2">
      <w:pPr>
        <w:pStyle w:val="Heading4"/>
      </w:pPr>
      <w:bookmarkStart w:id="4115" w:name="_Toc127465910"/>
      <w:r w:rsidRPr="00081CA2">
        <w:t>Protection redundancy</w:t>
      </w:r>
      <w:bookmarkEnd w:id="4115"/>
    </w:p>
    <w:p w14:paraId="0DE62448" w14:textId="77777777" w:rsidR="00194FD5" w:rsidRPr="00081CA2" w:rsidRDefault="00194FD5" w:rsidP="00081CA2">
      <w:r w:rsidRPr="00081CA2">
        <w:t xml:space="preserve">The protection systems for the primary 132kV transmission system must provide fast and highly dependable clearance of any electrical fault to minimize the duration of severe voltage dips to many customers and to avoid loss of transmission system capacity due to back-up tripping of any other circuits. A forced shutdown of a 132kV circuit for any single item of protection equipment failure should not be required. For a limited period, it shall be possible to operate a 132kV circuit with only one group of protection in service, while the other group is out of service for testing or while it is awaiting repair. During this period any fault must still be cleared quickly, and the plant must still be protected against damage if exposed to abnormal operating conditions. To meet these dependability and redundancy requirements, all 132kV plant and circuits should be provided with two fully independent, high-speed protection systems for detecting and clearing electrical faults.  Unless otherwise specified, each independent protection group shall also be driven from independent current transformers and independent VT secondary circuits. </w:t>
      </w:r>
    </w:p>
    <w:p w14:paraId="510A9202" w14:textId="77777777" w:rsidR="00194FD5" w:rsidRPr="00081CA2" w:rsidRDefault="00194FD5" w:rsidP="00081CA2">
      <w:pPr>
        <w:pStyle w:val="Heading4"/>
      </w:pPr>
      <w:bookmarkStart w:id="4116" w:name="_Toc127465911"/>
      <w:r w:rsidRPr="00081CA2">
        <w:t>Protection clearance time</w:t>
      </w:r>
      <w:bookmarkEnd w:id="4116"/>
    </w:p>
    <w:p w14:paraId="1D9024E1" w14:textId="77777777" w:rsidR="00194FD5" w:rsidRPr="00081CA2" w:rsidRDefault="00194FD5" w:rsidP="00081CA2">
      <w:r w:rsidRPr="00081CA2">
        <w:t xml:space="preserve">Each main protection scheme shall independently clear any credible fault within 100ms from fault inception. </w:t>
      </w:r>
    </w:p>
    <w:p w14:paraId="3DE39086" w14:textId="77777777" w:rsidR="00194FD5" w:rsidRPr="00081CA2" w:rsidRDefault="00194FD5" w:rsidP="00081CA2">
      <w:pPr>
        <w:pStyle w:val="Heading4"/>
      </w:pPr>
      <w:bookmarkStart w:id="4117" w:name="_Toc127465912"/>
      <w:r w:rsidRPr="00081CA2">
        <w:t>Provision of back-up protection</w:t>
      </w:r>
      <w:bookmarkEnd w:id="4117"/>
    </w:p>
    <w:p w14:paraId="5E2C34C7" w14:textId="77777777" w:rsidR="00194FD5" w:rsidRPr="00081CA2" w:rsidRDefault="00194FD5" w:rsidP="00081CA2">
      <w:r w:rsidRPr="00081CA2">
        <w:t xml:space="preserve">Back-up protection (e.g., directional, and non-directional current and earth fault protections) shall be provided to trip protected plant and circuits in the event of a sustained external fault condition or of a sustained power system abnormality that would otherwise damage or significantly reduce the life expectancy of the protected plant. </w:t>
      </w:r>
    </w:p>
    <w:p w14:paraId="60F196CD" w14:textId="77777777" w:rsidR="00194FD5" w:rsidRPr="00081CA2" w:rsidRDefault="00194FD5" w:rsidP="00081CA2">
      <w:pPr>
        <w:pStyle w:val="Heading4"/>
      </w:pPr>
      <w:bookmarkStart w:id="4118" w:name="_Toc127465913"/>
      <w:r w:rsidRPr="00081CA2">
        <w:t>Circuit breaker failure</w:t>
      </w:r>
      <w:bookmarkEnd w:id="4118"/>
    </w:p>
    <w:p w14:paraId="2F330E84" w14:textId="77777777" w:rsidR="00194FD5" w:rsidRPr="00081CA2" w:rsidRDefault="00194FD5" w:rsidP="00081CA2">
      <w:r w:rsidRPr="00081CA2">
        <w:t xml:space="preserve">The provision of the main numerical bus bar protection in Control building shall enable the inherent application of circuit breaker fail protection and shall cater for the possibility of a single circuit breaker failing to clear fault current when commanded to do so, by the main protection system. The breaker fail protection shall initiate a first stage circuit breaker re-trip followed by a </w:t>
      </w:r>
      <w:r w:rsidRPr="00081CA2">
        <w:lastRenderedPageBreak/>
        <w:t xml:space="preserve">second stage rapid back-trip/inter trip of adjacent circuit breakers, as necessary, and within KETRACO’s required breaker failure fault clearance times.  </w:t>
      </w:r>
    </w:p>
    <w:p w14:paraId="54C0A1D6" w14:textId="77777777" w:rsidR="00194FD5" w:rsidRPr="00081CA2" w:rsidRDefault="00194FD5" w:rsidP="00081CA2">
      <w:pPr>
        <w:pStyle w:val="Heading4"/>
      </w:pPr>
      <w:bookmarkStart w:id="4119" w:name="_Toc127465914"/>
      <w:r w:rsidRPr="00081CA2">
        <w:t>Auxiliary DC supplies</w:t>
      </w:r>
      <w:bookmarkEnd w:id="4119"/>
    </w:p>
    <w:p w14:paraId="7D0D7E4F" w14:textId="77777777" w:rsidR="00194FD5" w:rsidRPr="00081CA2" w:rsidRDefault="00194FD5" w:rsidP="00081CA2">
      <w:r w:rsidRPr="00081CA2">
        <w:t xml:space="preserve">The auxiliary power and tripping supplies for main and back-up protection group shall be derived from the distribution board in the control building. Control building AC panels shall be connected from the Earthing transformers LV side. </w:t>
      </w:r>
    </w:p>
    <w:p w14:paraId="09B3884D" w14:textId="77777777" w:rsidR="00194FD5" w:rsidRPr="00081CA2" w:rsidRDefault="00194FD5" w:rsidP="00081CA2">
      <w:pPr>
        <w:pStyle w:val="Heading4"/>
      </w:pPr>
      <w:bookmarkStart w:id="4120" w:name="_Toc127465915"/>
      <w:r w:rsidRPr="00081CA2">
        <w:t>Protection supply and trip circuit supervision</w:t>
      </w:r>
      <w:bookmarkEnd w:id="4120"/>
    </w:p>
    <w:p w14:paraId="47809F27" w14:textId="77777777" w:rsidR="00194FD5" w:rsidRPr="00081CA2" w:rsidRDefault="00194FD5" w:rsidP="00081CA2">
      <w:r w:rsidRPr="00081CA2">
        <w:t>The protection systems shall continuously supervise the DC auxiliary supplies and the integrity of all circuit breaker tripping circuits with the circuit breaker in the closed or open state. All protection relays shall incorporate comprehensive continuous self-monitoring and diagnostic facilities.  The trip coil supervision function shall be implemented using binary inputs in the Switch Controller Units SCUs and supervised using LEDs in the BCUs. All supervision relays/functions shall provide an alarm signal into the SCADA system.</w:t>
      </w:r>
    </w:p>
    <w:p w14:paraId="2C668950" w14:textId="77777777" w:rsidR="00194FD5" w:rsidRPr="00081CA2" w:rsidRDefault="00194FD5" w:rsidP="00081CA2">
      <w:pPr>
        <w:pStyle w:val="Heading4"/>
      </w:pPr>
      <w:bookmarkStart w:id="4121" w:name="_Toc127465916"/>
      <w:r w:rsidRPr="00081CA2">
        <w:t>High speed tripping relays</w:t>
      </w:r>
      <w:bookmarkEnd w:id="4121"/>
    </w:p>
    <w:p w14:paraId="74AE9C59" w14:textId="77777777" w:rsidR="00194FD5" w:rsidRPr="00081CA2" w:rsidRDefault="00194FD5" w:rsidP="00081CA2">
      <w:r w:rsidRPr="00081CA2">
        <w:t>Trip and lockout relays shall be implemented by logic within SCU and protection relays.</w:t>
      </w:r>
    </w:p>
    <w:p w14:paraId="69B0FDD0" w14:textId="77777777" w:rsidR="00194FD5" w:rsidRPr="00081CA2" w:rsidRDefault="00194FD5" w:rsidP="00081CA2">
      <w:pPr>
        <w:pStyle w:val="Heading4"/>
      </w:pPr>
      <w:bookmarkStart w:id="4122" w:name="_Toc127465917"/>
      <w:r w:rsidRPr="00081CA2">
        <w:t>Protection trip, alarm, and disturbance records</w:t>
      </w:r>
      <w:bookmarkEnd w:id="4122"/>
    </w:p>
    <w:p w14:paraId="4605FB97" w14:textId="77777777" w:rsidR="00194FD5" w:rsidRPr="00081CA2" w:rsidRDefault="00194FD5" w:rsidP="00081CA2">
      <w:r w:rsidRPr="00081CA2">
        <w:t>The protection systems shall provide comprehensive records for trip and alarm conditions, with local indications of which element has initiated a trip or alarm and of voltage and current vector parameters at the time of trip initiation. Voltage and current waveform disturbance recording, and event-logging shall be included as part of the protection system.</w:t>
      </w:r>
    </w:p>
    <w:p w14:paraId="6E91A053" w14:textId="77777777" w:rsidR="00194FD5" w:rsidRPr="00081CA2" w:rsidRDefault="00194FD5" w:rsidP="00081CA2">
      <w:pPr>
        <w:pStyle w:val="Heading4"/>
      </w:pPr>
      <w:bookmarkStart w:id="4123" w:name="_Toc127465918"/>
      <w:r w:rsidRPr="00081CA2">
        <w:t>Test facilities</w:t>
      </w:r>
      <w:bookmarkEnd w:id="4123"/>
    </w:p>
    <w:p w14:paraId="63C09380" w14:textId="77777777" w:rsidR="00194FD5" w:rsidRPr="00081CA2" w:rsidRDefault="00194FD5" w:rsidP="00081CA2">
      <w:r w:rsidRPr="00081CA2">
        <w:t>The protection systems shall include comprehensive maintenance, isolation and test facilities. Adequate test blocks shall be provided by the Contractor and handed over to KETRACO after commissioning and energization of the project. The number of test blocks handed over shall ensure complete testing of the protection systems.</w:t>
      </w:r>
    </w:p>
    <w:p w14:paraId="6DE77F5F" w14:textId="77777777" w:rsidR="00194FD5" w:rsidRPr="00081CA2" w:rsidRDefault="00194FD5" w:rsidP="00081CA2">
      <w:pPr>
        <w:pStyle w:val="Heading3"/>
      </w:pPr>
      <w:bookmarkStart w:id="4124" w:name="_Toc115944160"/>
      <w:bookmarkStart w:id="4125" w:name="_Toc127463570"/>
      <w:bookmarkStart w:id="4126" w:name="_Toc127464662"/>
      <w:bookmarkStart w:id="4127" w:name="_Toc127465919"/>
      <w:bookmarkStart w:id="4128" w:name="_Toc129130533"/>
      <w:r w:rsidRPr="00081CA2">
        <w:t>132kV Overhead Line Feeders</w:t>
      </w:r>
      <w:bookmarkEnd w:id="4124"/>
      <w:bookmarkEnd w:id="4125"/>
      <w:bookmarkEnd w:id="4126"/>
      <w:bookmarkEnd w:id="4127"/>
      <w:bookmarkEnd w:id="4128"/>
      <w:r w:rsidRPr="00081CA2">
        <w:t xml:space="preserve">  </w:t>
      </w:r>
    </w:p>
    <w:p w14:paraId="650E529A" w14:textId="77777777" w:rsidR="00194FD5" w:rsidRPr="00081CA2" w:rsidRDefault="00194FD5" w:rsidP="00081CA2">
      <w:pPr>
        <w:pStyle w:val="Heading4"/>
      </w:pPr>
      <w:bookmarkStart w:id="4129" w:name="_Toc127465920"/>
      <w:r w:rsidRPr="00081CA2">
        <w:t>Protection arrangements</w:t>
      </w:r>
      <w:bookmarkEnd w:id="4129"/>
    </w:p>
    <w:p w14:paraId="7183B7C8" w14:textId="77777777" w:rsidR="00194FD5" w:rsidRPr="00081CA2" w:rsidRDefault="00194FD5" w:rsidP="00081CA2">
      <w:r w:rsidRPr="00081CA2">
        <w:t>The protection and control arrangements are illustrated in the single line schematic diagrams.   The OHL circuit protection shall be housed in a relay panel as defined in the Protection General Requirements. Main Bus bar protection shall be installed inside of Control building.</w:t>
      </w:r>
    </w:p>
    <w:p w14:paraId="652E6BB0" w14:textId="77777777" w:rsidR="00194FD5" w:rsidRPr="00081CA2" w:rsidRDefault="00194FD5" w:rsidP="00081CA2">
      <w:pPr>
        <w:pStyle w:val="Heading5"/>
        <w:numPr>
          <w:ilvl w:val="0"/>
          <w:numId w:val="274"/>
        </w:numPr>
      </w:pPr>
      <w:r w:rsidRPr="00081CA2">
        <w:t>Main protection</w:t>
      </w:r>
    </w:p>
    <w:p w14:paraId="40E63ED7" w14:textId="77777777" w:rsidR="00194FD5" w:rsidRPr="00081CA2" w:rsidRDefault="00194FD5" w:rsidP="00081CA2">
      <w:r w:rsidRPr="00081CA2">
        <w:t xml:space="preserve">The new overhead line feeder circuits shall be provided with fully duplicated main protection systems that comprise: </w:t>
      </w:r>
    </w:p>
    <w:p w14:paraId="5C059A44" w14:textId="77777777" w:rsidR="00194FD5" w:rsidRPr="00081CA2" w:rsidRDefault="00194FD5" w:rsidP="00081CA2">
      <w:r w:rsidRPr="00081CA2">
        <w:t xml:space="preserve">Main 1 – one (1) set of numerical distance protection operating in “Permissive overreach transfer tripping mode/permissive under reaching transfer tripping mode/Blocking mode” depending on the applicable scheme as per Employer’s practice.  The Main 1 distance relay shall also incorporate Directional Earth Fault comparison protection. Upon opening of the line disconnector, the distance protection function shall be blocked and a stub protection function integral to the main protection relay shall be invoked.  The Contractor shall ensure the OHL feeder is adequately protected by </w:t>
      </w:r>
      <w:r w:rsidRPr="00081CA2">
        <w:lastRenderedPageBreak/>
        <w:t>high-speed main protection at the remote terminal should it be energized from the remote terminal up to the local line disconnector.</w:t>
      </w:r>
    </w:p>
    <w:p w14:paraId="5DFC0C93" w14:textId="77777777" w:rsidR="00194FD5" w:rsidRPr="00081CA2" w:rsidRDefault="00194FD5" w:rsidP="00081CA2">
      <w:r w:rsidRPr="00081CA2">
        <w:t>The distance protection function shall have a minimum of four (4) forward looking zones and one (1) reverse looking zone for both phase and ground faults. The relay shall be equipped with other zones as deems necessary e.g., for power swing protection function. Each zone of protection shall be individually set and freely selected either as non-directional, forward looking, reverse looking and non-active zone. The reach of each zone shall be individually set depending on the protection setting criteria and the relay manual. Zone 1 element shall normally be set to 80% of the line impedance with instantaneous operate time. The reach criteria and operate times for all the zones shall be guided by the Employer’s practice.</w:t>
      </w:r>
    </w:p>
    <w:p w14:paraId="297B567E" w14:textId="77777777" w:rsidR="00194FD5" w:rsidRPr="00081CA2" w:rsidRDefault="00194FD5" w:rsidP="00081CA2">
      <w:r w:rsidRPr="00081CA2">
        <w:t>Under no circumstances shall the relay operate because of normal system switching including line de-energization.</w:t>
      </w:r>
    </w:p>
    <w:p w14:paraId="7BB1F99C" w14:textId="77777777" w:rsidR="00194FD5" w:rsidRPr="00081CA2" w:rsidRDefault="00194FD5" w:rsidP="00081CA2">
      <w:r w:rsidRPr="00081CA2">
        <w:t xml:space="preserve">The detailed capability of the distance protection IED is as defined in the technical datasheets. </w:t>
      </w:r>
    </w:p>
    <w:p w14:paraId="75C1CDB4" w14:textId="77777777" w:rsidR="00194FD5" w:rsidRPr="00081CA2" w:rsidRDefault="00194FD5" w:rsidP="00081CA2">
      <w:r w:rsidRPr="00081CA2">
        <w:t>A short reverse distance zone shall provide back-up protection for the bus bars and trip 3ph with lockout. The distance relay shall operate for all types of phase and ground faults.</w:t>
      </w:r>
    </w:p>
    <w:p w14:paraId="26FD724C" w14:textId="77777777" w:rsidR="00194FD5" w:rsidRPr="00081CA2" w:rsidRDefault="00194FD5" w:rsidP="00081CA2">
      <w:r w:rsidRPr="00081CA2">
        <w:t>The distance relay shall incorporate indicators/LEDs to show the zone in which the relay tripped, the phase of phases faulted or whether the operation was tele-protection assisted.</w:t>
      </w:r>
    </w:p>
    <w:p w14:paraId="6416837B" w14:textId="77777777" w:rsidR="00194FD5" w:rsidRPr="00081CA2" w:rsidRDefault="00194FD5" w:rsidP="00081CA2">
      <w:r w:rsidRPr="00081CA2">
        <w:t>Main 1 protection relay shall be supplied by 110vdc 1 and shall trip the CB through tri coil 1.</w:t>
      </w:r>
    </w:p>
    <w:p w14:paraId="4EBEF686" w14:textId="6A4C74E8" w:rsidR="00194FD5" w:rsidRPr="00081CA2" w:rsidRDefault="00194FD5" w:rsidP="00081CA2">
      <w:r w:rsidRPr="00081CA2">
        <w:t>Main 2 – one (1) set of optical fib</w:t>
      </w:r>
      <w:r w:rsidR="007D13C6" w:rsidRPr="00081CA2">
        <w:t>er</w:t>
      </w:r>
      <w:r w:rsidRPr="00081CA2">
        <w:t xml:space="preserve"> current differential protection, with integral plain distance protection elements to provide Zone-1 protection (activated by loss of tele protection communications that disable current differential) and Zone-2 remote bus bar back-up protection.  The current differential protections shall remain stable during charging current inrush and with the presence of steady state charging current.  For current differential protection via </w:t>
      </w:r>
      <w:r w:rsidR="0095790D" w:rsidRPr="00081CA2">
        <w:t>optical fiber</w:t>
      </w:r>
      <w:r w:rsidRPr="00081CA2">
        <w:t xml:space="preserve">s pilots, upon opening of the feeder disconnector the current differential function shall be blocked and a stub protection function integral to the main protection relay shall be invoked.  This shall also block the remote end terminal differential function and in this respect the Contractor shall ensure the feeder is adequately protected by high-speed protection should the feeder be energized from the remote terminal up to the local line disconnector.  Main-2 differential protection shall also provide integral back up non-directional overcurrent and earth fault protection. Main 1 and Main 2 protections shall be provided by different manufacturers. </w:t>
      </w:r>
    </w:p>
    <w:p w14:paraId="0F0461A7" w14:textId="77777777" w:rsidR="00194FD5" w:rsidRPr="00081CA2" w:rsidRDefault="00194FD5" w:rsidP="00081CA2">
      <w:r w:rsidRPr="00081CA2">
        <w:t>The detailed capability of the differential protection IED is as defined in the technical datasheets.</w:t>
      </w:r>
    </w:p>
    <w:p w14:paraId="3622F785" w14:textId="77777777" w:rsidR="00194FD5" w:rsidRPr="00081CA2" w:rsidRDefault="00194FD5" w:rsidP="00081CA2">
      <w:r w:rsidRPr="00081CA2">
        <w:t>Main 2 protection relay shall be supplied by 110vdc 2 and shall trip the CB through tri coil 2.</w:t>
      </w:r>
    </w:p>
    <w:p w14:paraId="767E7777" w14:textId="77777777" w:rsidR="00194FD5" w:rsidRPr="00081CA2" w:rsidRDefault="00194FD5" w:rsidP="00081CA2">
      <w:r w:rsidRPr="00081CA2">
        <w:t>The Contractor shall coordinate the Main 1 and Main 2 relays with similar relays at the remote end substations to Makindu 400/132kV substation to ensure compatibility of the communication between the relays.</w:t>
      </w:r>
    </w:p>
    <w:p w14:paraId="6CB9FB60" w14:textId="77777777" w:rsidR="00194FD5" w:rsidRPr="00081CA2" w:rsidRDefault="00194FD5" w:rsidP="00081CA2">
      <w:pPr>
        <w:pStyle w:val="Heading4"/>
      </w:pPr>
      <w:bookmarkStart w:id="4130" w:name="_Toc127465921"/>
      <w:r w:rsidRPr="00081CA2">
        <w:t>Bay control and monitoring</w:t>
      </w:r>
      <w:bookmarkEnd w:id="4130"/>
    </w:p>
    <w:p w14:paraId="35ED887D" w14:textId="77777777" w:rsidR="00194FD5" w:rsidRPr="00081CA2" w:rsidRDefault="00194FD5" w:rsidP="00081CA2">
      <w:r w:rsidRPr="00081CA2">
        <w:t xml:space="preserve">The contractor shall propose configuration of one BCUs per circuit breaker.  The BCUs shall perform the check synchronization function for manual CB close and shall provide 3ph voltage signals to the SAS pertaining to each bus bar and each mid-diameter section. The appropriate bus bar and circuit VT secondary voltages shall be resolved performing by itself the voltage selection scheme according to the status of the AIS switchgear and using all the Sampled Values streams </w:t>
      </w:r>
      <w:r w:rsidRPr="00081CA2">
        <w:lastRenderedPageBreak/>
        <w:t xml:space="preserve">received.  BCU shall also provide fault recording functions however the separate Fault Recorder is the principal system and shall be provided as well. For communication purposes, all protection devices, BCU, SCU shall be capable to share digital signals within the substation Process or Station Bus.  The BCU shall normally be powered from DC 1 auxiliary supply and upon loss of this supply automatic changeover to DC 2 shall occur within the tolerable BCU dc interruptions ride through time.  Bay control unit requirements are fully detailed in the SAS specification.  </w:t>
      </w:r>
    </w:p>
    <w:p w14:paraId="7499EB90" w14:textId="77777777" w:rsidR="00194FD5" w:rsidRPr="00081CA2" w:rsidRDefault="00194FD5" w:rsidP="00081CA2">
      <w:r w:rsidRPr="00081CA2">
        <w:t>The design shall ensure that the CB trip and close coils do not draw current beyond the short time rating of the SCU output contacts. The design shall avoid utilization of interposing auxiliary relays in the CB open and close circuits.</w:t>
      </w:r>
    </w:p>
    <w:p w14:paraId="4FEEF071" w14:textId="77777777" w:rsidR="00194FD5" w:rsidRPr="00081CA2" w:rsidRDefault="00194FD5" w:rsidP="00081CA2">
      <w:pPr>
        <w:pStyle w:val="Heading4"/>
      </w:pPr>
      <w:bookmarkStart w:id="4131" w:name="_Toc127465922"/>
      <w:r w:rsidRPr="00081CA2">
        <w:t>OHL back-up protection</w:t>
      </w:r>
      <w:bookmarkEnd w:id="4131"/>
    </w:p>
    <w:p w14:paraId="1C8B0614" w14:textId="77777777" w:rsidR="00194FD5" w:rsidRPr="00081CA2" w:rsidRDefault="00194FD5" w:rsidP="00081CA2">
      <w:r w:rsidRPr="00081CA2">
        <w:t>The backup protection shall be integral to the main protection relays.</w:t>
      </w:r>
    </w:p>
    <w:p w14:paraId="1C74FDBE" w14:textId="77777777" w:rsidR="00194FD5" w:rsidRPr="00081CA2" w:rsidRDefault="00194FD5" w:rsidP="00081CA2">
      <w:r w:rsidRPr="00081CA2">
        <w:t>The fully redundant protection systems applied at 132kV present a negligible probability of the OHL short time withstand limit being exceeded but to provide additional security back-up the protection scheme design shall include:</w:t>
      </w:r>
    </w:p>
    <w:p w14:paraId="4F3718A5" w14:textId="77777777" w:rsidR="00194FD5" w:rsidRPr="00081CA2" w:rsidRDefault="00194FD5" w:rsidP="00081CA2">
      <w:r w:rsidRPr="00081CA2">
        <w:t>Main-1 - directional phase overcurrent (67), directional earth fault (67N and definite time overvoltage (59) protections. The 67N protection function shall be configured and set with two (2) stages with settable operate time delays. Stage 1 shall be tele protection assisted. The operation philosophy of this function shall adapt to the Employer’s standard practice.</w:t>
      </w:r>
    </w:p>
    <w:p w14:paraId="0FB95BBE" w14:textId="77777777" w:rsidR="00194FD5" w:rsidRPr="00081CA2" w:rsidRDefault="00194FD5" w:rsidP="00081CA2">
      <w:r w:rsidRPr="00081CA2">
        <w:t xml:space="preserve">Main-2 - non-directional inverse time overcurrent (51), non-directional earth fault protection (51N) and definite time overvoltage (59).  </w:t>
      </w:r>
    </w:p>
    <w:p w14:paraId="55014DC8" w14:textId="77777777" w:rsidR="00194FD5" w:rsidRPr="00081CA2" w:rsidRDefault="00194FD5" w:rsidP="00081CA2">
      <w:r w:rsidRPr="00081CA2">
        <w:t>Overvoltage shall comprise 3 stages:</w:t>
      </w:r>
    </w:p>
    <w:p w14:paraId="2E11CF9E" w14:textId="77777777" w:rsidR="00194FD5" w:rsidRPr="00081CA2" w:rsidRDefault="00194FD5" w:rsidP="00081CA2">
      <w:pPr>
        <w:pStyle w:val="ListParagraph"/>
        <w:numPr>
          <w:ilvl w:val="0"/>
          <w:numId w:val="275"/>
        </w:numPr>
      </w:pPr>
      <w:r w:rsidRPr="00081CA2">
        <w:t>Stage-1 – Alarm 112% (0.1s) or as determined in studies or by the Engineer</w:t>
      </w:r>
    </w:p>
    <w:p w14:paraId="7C56B1B1" w14:textId="77777777" w:rsidR="00194FD5" w:rsidRPr="00081CA2" w:rsidRDefault="00194FD5" w:rsidP="00081CA2">
      <w:pPr>
        <w:pStyle w:val="ListParagraph"/>
        <w:numPr>
          <w:ilvl w:val="0"/>
          <w:numId w:val="275"/>
        </w:numPr>
      </w:pPr>
      <w:r w:rsidRPr="00081CA2">
        <w:t>Stage-2 – Trip 120% (10s) or as determined in studies or by the Engineer</w:t>
      </w:r>
    </w:p>
    <w:p w14:paraId="24EBD694" w14:textId="77777777" w:rsidR="00194FD5" w:rsidRPr="00081CA2" w:rsidRDefault="00194FD5" w:rsidP="00081CA2">
      <w:pPr>
        <w:pStyle w:val="ListParagraph"/>
        <w:numPr>
          <w:ilvl w:val="0"/>
          <w:numId w:val="275"/>
        </w:numPr>
      </w:pPr>
      <w:r w:rsidRPr="00081CA2">
        <w:t>Stage-3 – Trip 126% (0.5s) or as determined in studies or by the Engineer</w:t>
      </w:r>
    </w:p>
    <w:p w14:paraId="0693A83D" w14:textId="77777777" w:rsidR="00194FD5" w:rsidRPr="00081CA2" w:rsidRDefault="00194FD5" w:rsidP="00081CA2">
      <w:r w:rsidRPr="00081CA2">
        <w:t xml:space="preserve">Overvoltage shall trip the local CB with lockout and inter-trip to the remote substation.  If the line disconnector is open and the line charged overvoltage inter-trip only shall the voltage exceed the above values.  </w:t>
      </w:r>
    </w:p>
    <w:p w14:paraId="69A9CFAD" w14:textId="77777777" w:rsidR="00194FD5" w:rsidRPr="00081CA2" w:rsidRDefault="00194FD5" w:rsidP="00081CA2">
      <w:r w:rsidRPr="00081CA2">
        <w:t>The final settings of the overvoltage protection function shall be determined by the Employer’s standard practice.</w:t>
      </w:r>
    </w:p>
    <w:p w14:paraId="3290FD6F" w14:textId="77777777" w:rsidR="00194FD5" w:rsidRPr="00081CA2" w:rsidRDefault="00194FD5" w:rsidP="00081CA2">
      <w:pPr>
        <w:pStyle w:val="Heading4"/>
      </w:pPr>
      <w:bookmarkStart w:id="4132" w:name="_Toc127465923"/>
      <w:r w:rsidRPr="00081CA2">
        <w:t>Distance Protection Signaling</w:t>
      </w:r>
      <w:bookmarkEnd w:id="4132"/>
    </w:p>
    <w:p w14:paraId="7F576024" w14:textId="77777777" w:rsidR="00194FD5" w:rsidRPr="00081CA2" w:rsidRDefault="00194FD5" w:rsidP="00081CA2">
      <w:r w:rsidRPr="00081CA2">
        <w:t xml:space="preserve">Distance tele-protection </w:t>
      </w:r>
      <w:proofErr w:type="spellStart"/>
      <w:r w:rsidRPr="00081CA2">
        <w:t>signalling</w:t>
      </w:r>
      <w:proofErr w:type="spellEnd"/>
      <w:r w:rsidRPr="00081CA2">
        <w:t xml:space="preserve"> shall be via a digital tele-protection </w:t>
      </w:r>
      <w:proofErr w:type="spellStart"/>
      <w:r w:rsidRPr="00081CA2">
        <w:t>signalling</w:t>
      </w:r>
      <w:proofErr w:type="spellEnd"/>
      <w:r w:rsidRPr="00081CA2">
        <w:t xml:space="preserve"> unit or Multiplexer.  </w:t>
      </w:r>
    </w:p>
    <w:p w14:paraId="56103698" w14:textId="77777777" w:rsidR="00194FD5" w:rsidRPr="00081CA2" w:rsidRDefault="00194FD5" w:rsidP="00081CA2">
      <w:pPr>
        <w:pStyle w:val="Heading4"/>
      </w:pPr>
      <w:bookmarkStart w:id="4133" w:name="_Toc127465924"/>
      <w:r w:rsidRPr="00081CA2">
        <w:t>Current Differential Protection Signaling</w:t>
      </w:r>
      <w:bookmarkEnd w:id="4133"/>
    </w:p>
    <w:p w14:paraId="470B4640" w14:textId="3D14630E" w:rsidR="00194FD5" w:rsidRPr="00081CA2" w:rsidRDefault="00194FD5" w:rsidP="00081CA2">
      <w:r w:rsidRPr="00081CA2">
        <w:t xml:space="preserve">This shall be through direct </w:t>
      </w:r>
      <w:r w:rsidR="0095790D" w:rsidRPr="00081CA2">
        <w:t>optical fiber</w:t>
      </w:r>
      <w:r w:rsidRPr="00081CA2">
        <w:t xml:space="preserve"> communication.  For remote substations with identical distance relays (including firmware) then direct fib</w:t>
      </w:r>
      <w:r w:rsidR="007D13C6" w:rsidRPr="00081CA2">
        <w:t>er</w:t>
      </w:r>
      <w:r w:rsidRPr="00081CA2">
        <w:t xml:space="preserve"> </w:t>
      </w:r>
      <w:proofErr w:type="spellStart"/>
      <w:r w:rsidRPr="00081CA2">
        <w:t>signalling</w:t>
      </w:r>
      <w:proofErr w:type="spellEnd"/>
      <w:r w:rsidRPr="00081CA2">
        <w:t xml:space="preserve"> may be proposed. For direct fib</w:t>
      </w:r>
      <w:r w:rsidR="007D13C6" w:rsidRPr="00081CA2">
        <w:t>er</w:t>
      </w:r>
      <w:r w:rsidRPr="00081CA2">
        <w:t xml:space="preserve"> connections the current differential protection shall be provided with an integral, two-way, high-speed, high-security inter tripping channel where the energization of an inter trip send opto-input of one relay shall cause dedicated inter trip receive contacts of the remote relay to operate.  In the case of relay </w:t>
      </w:r>
      <w:r w:rsidR="0095790D" w:rsidRPr="00081CA2">
        <w:t>optical fiber</w:t>
      </w:r>
      <w:r w:rsidRPr="00081CA2">
        <w:t xml:space="preserve"> direct connection, the OPGW (if available) shall provide a pair of fib</w:t>
      </w:r>
      <w:r w:rsidR="007D13C6" w:rsidRPr="00081CA2">
        <w:t>er</w:t>
      </w:r>
      <w:r w:rsidRPr="00081CA2">
        <w:t xml:space="preserve">s plus a pair of spares for each main protection. </w:t>
      </w:r>
    </w:p>
    <w:p w14:paraId="1692E7B5" w14:textId="77777777" w:rsidR="00194FD5" w:rsidRPr="00081CA2" w:rsidRDefault="00194FD5" w:rsidP="00081CA2">
      <w:pPr>
        <w:pStyle w:val="Heading4"/>
      </w:pPr>
      <w:bookmarkStart w:id="4134" w:name="_Toc127465925"/>
      <w:r w:rsidRPr="00081CA2">
        <w:lastRenderedPageBreak/>
        <w:t>Inter trip signaling</w:t>
      </w:r>
      <w:bookmarkEnd w:id="4134"/>
    </w:p>
    <w:p w14:paraId="1CCFD828" w14:textId="77777777" w:rsidR="00194FD5" w:rsidRPr="00081CA2" w:rsidRDefault="00194FD5" w:rsidP="00081CA2">
      <w:r w:rsidRPr="00081CA2">
        <w:t>Inter trip signals from the remote terminal shall be blocked upon opening of the local OHL disconnector.  It shall be possible to send inter trips from the overvoltage protection when the line disconnector is open.  Upon receipt of the inter trip signal, inter trip receive relays shall trip and lockout the circuit breakers.</w:t>
      </w:r>
    </w:p>
    <w:p w14:paraId="6CA4425B" w14:textId="77777777" w:rsidR="00194FD5" w:rsidRPr="00081CA2" w:rsidRDefault="00194FD5" w:rsidP="00081CA2">
      <w:r w:rsidRPr="00081CA2">
        <w:t xml:space="preserve">The channel allocation for tele protection and inter tripping (DTT) </w:t>
      </w:r>
      <w:proofErr w:type="spellStart"/>
      <w:r w:rsidRPr="00081CA2">
        <w:t>signalling</w:t>
      </w:r>
      <w:proofErr w:type="spellEnd"/>
      <w:r w:rsidRPr="00081CA2">
        <w:t xml:space="preserve"> shall be as per employer’s standard practice.</w:t>
      </w:r>
    </w:p>
    <w:p w14:paraId="7492965D" w14:textId="77777777" w:rsidR="00194FD5" w:rsidRPr="00081CA2" w:rsidRDefault="00194FD5" w:rsidP="00081CA2">
      <w:pPr>
        <w:pStyle w:val="Heading4"/>
      </w:pPr>
      <w:bookmarkStart w:id="4135" w:name="_Toc127465926"/>
      <w:r w:rsidRPr="00081CA2">
        <w:t>Auto Reclose Functionality</w:t>
      </w:r>
      <w:bookmarkEnd w:id="4135"/>
    </w:p>
    <w:p w14:paraId="369F70FC" w14:textId="77777777" w:rsidR="00194FD5" w:rsidRPr="00081CA2" w:rsidRDefault="00194FD5" w:rsidP="00081CA2">
      <w:r w:rsidRPr="00081CA2">
        <w:t>Faults occurring on an overhead line feeder are mostly transient and following a short delay after tripping the line can reclose and the supply of power re-established.  Most transient faults on overhead line feeders are earth faults that are usually the result of lightning strikes, vegetation, or animal contact.  Following the initial fault, the insulation of the line is re-established once arc products have dispersed, and the line can be re-energized. The KETRACO 132kV transmission network OHL feeders principally use single pole AIS circuit-breakers configured to provide single phase auto-reclose mode with the option of selecting three phases auto reclose.    There shall be two (2) logic function selector switches for the auto reclose function. The first switch shall be AR ON and AR OFF. The second selector switch shall provide the following auto-reclose modes:</w:t>
      </w:r>
    </w:p>
    <w:p w14:paraId="1DBE4F7C" w14:textId="77777777" w:rsidR="00194FD5" w:rsidRPr="00081CA2" w:rsidRDefault="00194FD5" w:rsidP="00081CA2">
      <w:pPr>
        <w:pStyle w:val="ListParagraph"/>
        <w:numPr>
          <w:ilvl w:val="0"/>
          <w:numId w:val="276"/>
        </w:numPr>
      </w:pPr>
      <w:r w:rsidRPr="00081CA2">
        <w:t>1ph AR</w:t>
      </w:r>
    </w:p>
    <w:p w14:paraId="28FC1D04" w14:textId="77777777" w:rsidR="00194FD5" w:rsidRPr="00081CA2" w:rsidRDefault="00194FD5" w:rsidP="00081CA2">
      <w:pPr>
        <w:pStyle w:val="ListParagraph"/>
        <w:numPr>
          <w:ilvl w:val="0"/>
          <w:numId w:val="276"/>
        </w:numPr>
      </w:pPr>
      <w:r w:rsidRPr="00081CA2">
        <w:t>3ph AR</w:t>
      </w:r>
    </w:p>
    <w:p w14:paraId="6AF1FB8A" w14:textId="77777777" w:rsidR="00194FD5" w:rsidRPr="00081CA2" w:rsidRDefault="00194FD5" w:rsidP="00081CA2">
      <w:pPr>
        <w:pStyle w:val="ListParagraph"/>
        <w:numPr>
          <w:ilvl w:val="0"/>
          <w:numId w:val="276"/>
        </w:numPr>
      </w:pPr>
      <w:r w:rsidRPr="00081CA2">
        <w:t>1ph+3ph AR</w:t>
      </w:r>
    </w:p>
    <w:p w14:paraId="604BDC36" w14:textId="77777777" w:rsidR="00194FD5" w:rsidRPr="00081CA2" w:rsidRDefault="00194FD5" w:rsidP="00081CA2">
      <w:r w:rsidRPr="00081CA2">
        <w:t>Auto-reclose sequence shall be initiated depending on the AR selection mode and the nature of the transmission line fault as detected by high-speed main protection elements.  The auto-reclose selection mode adopted after commissioning and energization of the project shall be as per employer’s standard practice.</w:t>
      </w:r>
    </w:p>
    <w:p w14:paraId="594BDFDA" w14:textId="77777777" w:rsidR="00194FD5" w:rsidRPr="00081CA2" w:rsidRDefault="00194FD5" w:rsidP="00081CA2">
      <w:r w:rsidRPr="00081CA2">
        <w:t xml:space="preserve">A separate numerical auto-reclose relay with this capability is required rather than the main protection’s integral auto-reclose function. The auto reclose relay shall have integral synchronism check functionality for three phase AR sequence. The separate auto reclose relay allows for either main protection to be out of service without affecting the auto-reclose function availability and avoids complex racing between the main protections. The Auto reclose scheme shall be one (1) shot only and shall trip 3ph and go to lockout mode if a second fault occurs within the reclaim time following the first shot reclose.  </w:t>
      </w:r>
    </w:p>
    <w:p w14:paraId="4ED79F09" w14:textId="77777777" w:rsidR="00194FD5" w:rsidRPr="00081CA2" w:rsidRDefault="00194FD5" w:rsidP="00081CA2">
      <w:r w:rsidRPr="00081CA2">
        <w:t xml:space="preserve">The Auto reclose sequence shall be blocked by distance protection time delayed impedance zones, operation of main protection Switch-onto-fault (SOTF) function, operation of bus bar protection circuit breaker failure protection and all back up protection functions. Circuit breaker low stored energy signals shall inhibit the auto–reclose sequence until the elapse of a timer resulting in AR lockout.  Should the stored energy recover before the elapse of the timer then auto reclose sequence have continued in 3ph AR mode and to protect against loss of synchronism three-phase auto-reclose shall be performed with a check synchronism. During 3ph AR sequence, the line shall be charged at one end only and upon detection of the voltage at the opposite substation the CB shall Check sync and close following a settable time delay.  Should there be a permanent fault the primed check sync relay shall reset after a suitable time delay. For operational flexibility of the synchro check function, a separate check synch function shall be implemented in the BCU for CB manual closing. The auto reclose relay shall be provided with a manual close inhibit feature that prevents </w:t>
      </w:r>
      <w:r w:rsidRPr="00081CA2">
        <w:lastRenderedPageBreak/>
        <w:t>AR for a settable period following manual CB closure e.g., following CB maintenance.  The Auto-reclose relay shall provide CB maintenance alarm and lockout functionality and it shall monitor all relevant CB signals and other signals for CB ready status.  The auto-reclose relay shall be provided with indications and alarms for:</w:t>
      </w:r>
    </w:p>
    <w:p w14:paraId="40FD0B3D" w14:textId="77777777" w:rsidR="00194FD5" w:rsidRPr="00081CA2" w:rsidRDefault="00194FD5" w:rsidP="00081CA2">
      <w:pPr>
        <w:pStyle w:val="ListParagraph"/>
        <w:numPr>
          <w:ilvl w:val="0"/>
          <w:numId w:val="277"/>
        </w:numPr>
      </w:pPr>
      <w:r w:rsidRPr="00081CA2">
        <w:t>In/out of service</w:t>
      </w:r>
    </w:p>
    <w:p w14:paraId="46A4FD60" w14:textId="77777777" w:rsidR="00194FD5" w:rsidRPr="00081CA2" w:rsidRDefault="00194FD5" w:rsidP="00081CA2">
      <w:pPr>
        <w:pStyle w:val="ListParagraph"/>
        <w:numPr>
          <w:ilvl w:val="0"/>
          <w:numId w:val="277"/>
        </w:numPr>
      </w:pPr>
      <w:r w:rsidRPr="00081CA2">
        <w:t>Auto reclose relay healthy</w:t>
      </w:r>
    </w:p>
    <w:p w14:paraId="42991A06" w14:textId="77777777" w:rsidR="00194FD5" w:rsidRPr="00081CA2" w:rsidRDefault="00194FD5" w:rsidP="00081CA2">
      <w:pPr>
        <w:pStyle w:val="ListParagraph"/>
        <w:numPr>
          <w:ilvl w:val="0"/>
          <w:numId w:val="277"/>
        </w:numPr>
      </w:pPr>
      <w:r w:rsidRPr="00081CA2">
        <w:t>Auto reclose in progress</w:t>
      </w:r>
    </w:p>
    <w:p w14:paraId="06884355" w14:textId="77777777" w:rsidR="00194FD5" w:rsidRPr="00081CA2" w:rsidRDefault="00194FD5" w:rsidP="00081CA2">
      <w:pPr>
        <w:pStyle w:val="ListParagraph"/>
        <w:numPr>
          <w:ilvl w:val="0"/>
          <w:numId w:val="277"/>
        </w:numPr>
      </w:pPr>
      <w:r w:rsidRPr="00081CA2">
        <w:t>Auto reclose lockout</w:t>
      </w:r>
    </w:p>
    <w:p w14:paraId="348BBD9D" w14:textId="77777777" w:rsidR="00194FD5" w:rsidRPr="00081CA2" w:rsidRDefault="00194FD5" w:rsidP="00081CA2">
      <w:pPr>
        <w:pStyle w:val="ListParagraph"/>
        <w:numPr>
          <w:ilvl w:val="0"/>
          <w:numId w:val="277"/>
        </w:numPr>
      </w:pPr>
      <w:r w:rsidRPr="00081CA2">
        <w:t>Auto reclose complete</w:t>
      </w:r>
    </w:p>
    <w:p w14:paraId="6FF6108A" w14:textId="77777777" w:rsidR="00194FD5" w:rsidRPr="00081CA2" w:rsidRDefault="00194FD5" w:rsidP="00081CA2">
      <w:r w:rsidRPr="00081CA2">
        <w:t>The alarms shall be available locally on the relay and via the SCADA.</w:t>
      </w:r>
    </w:p>
    <w:p w14:paraId="4DE57C89" w14:textId="77777777" w:rsidR="00194FD5" w:rsidRPr="00081CA2" w:rsidRDefault="00194FD5" w:rsidP="00081CA2">
      <w:r w:rsidRPr="00081CA2">
        <w:t>All permanent line faults and other faults that block AR and trip the CB through trip lock out relays.</w:t>
      </w:r>
    </w:p>
    <w:p w14:paraId="77E77E17" w14:textId="77777777" w:rsidR="00194FD5" w:rsidRPr="00081CA2" w:rsidRDefault="00194FD5" w:rsidP="00081CA2">
      <w:r w:rsidRPr="00081CA2">
        <w:t>The synchronism check function for three phases auto reclose shall be integral to the auto reclose relay.</w:t>
      </w:r>
    </w:p>
    <w:p w14:paraId="06DD2EE5" w14:textId="77777777" w:rsidR="00194FD5" w:rsidRPr="00081CA2" w:rsidRDefault="00194FD5" w:rsidP="00081CA2">
      <w:pPr>
        <w:pStyle w:val="Heading4"/>
      </w:pPr>
      <w:bookmarkStart w:id="4136" w:name="_Toc127465927"/>
      <w:r w:rsidRPr="00081CA2">
        <w:t>Inter trip signaling</w:t>
      </w:r>
      <w:bookmarkEnd w:id="4136"/>
    </w:p>
    <w:p w14:paraId="6E5CC874" w14:textId="77777777" w:rsidR="00194FD5" w:rsidRPr="00081CA2" w:rsidRDefault="00194FD5" w:rsidP="00081CA2">
      <w:r w:rsidRPr="00081CA2">
        <w:t xml:space="preserve">Inter trip signals to and from the remote terminal shall be blocked upon opening of the local 132kV OHL disconnector.  Upon receipt of the inter-trip signal from main protection, inter-trip receive relays shall trip and lockout the circuit breakers.  There shall be one inter-trip receive relay per signaling channel that individually trips each circuit breaker trip coil.  </w:t>
      </w:r>
    </w:p>
    <w:p w14:paraId="7882EBFE" w14:textId="77777777" w:rsidR="00194FD5" w:rsidRPr="00081CA2" w:rsidRDefault="00194FD5" w:rsidP="00081CA2">
      <w:pPr>
        <w:pStyle w:val="Heading4"/>
      </w:pPr>
      <w:bookmarkStart w:id="4137" w:name="_Toc127465928"/>
      <w:r w:rsidRPr="00081CA2">
        <w:t>Circuit breaker failure</w:t>
      </w:r>
      <w:bookmarkEnd w:id="4137"/>
    </w:p>
    <w:p w14:paraId="51A4782B" w14:textId="77777777" w:rsidR="00194FD5" w:rsidRPr="00081CA2" w:rsidRDefault="00194FD5" w:rsidP="00081CA2">
      <w:r w:rsidRPr="00081CA2">
        <w:t xml:space="preserve">Circuit breaker fail protection shall be integral to the bus bar protection scheme and so arranged to inter trip the circuit remote terminal circuit breaker.  </w:t>
      </w:r>
    </w:p>
    <w:p w14:paraId="2DA2DE11" w14:textId="77777777" w:rsidR="00194FD5" w:rsidRPr="00081CA2" w:rsidRDefault="00194FD5" w:rsidP="00081CA2">
      <w:pPr>
        <w:pStyle w:val="Heading4"/>
      </w:pPr>
      <w:bookmarkStart w:id="4138" w:name="_Toc127465929"/>
      <w:r w:rsidRPr="00081CA2">
        <w:t>Trip Relays</w:t>
      </w:r>
      <w:bookmarkEnd w:id="4138"/>
    </w:p>
    <w:p w14:paraId="5C2E00D9" w14:textId="77777777" w:rsidR="00194FD5" w:rsidRPr="00081CA2" w:rsidRDefault="00194FD5" w:rsidP="00081CA2">
      <w:r w:rsidRPr="00081CA2">
        <w:t>To permit auto-reclose functionality on OHL circuits, self- resetting trip logic shall be provided for main protection.</w:t>
      </w:r>
    </w:p>
    <w:p w14:paraId="6BE37A64" w14:textId="77777777" w:rsidR="00194FD5" w:rsidRPr="00081CA2" w:rsidRDefault="00194FD5" w:rsidP="00081CA2">
      <w:pPr>
        <w:pStyle w:val="Heading4"/>
      </w:pPr>
      <w:bookmarkStart w:id="4139" w:name="_Toc127465930"/>
      <w:r w:rsidRPr="00081CA2">
        <w:t>Fault recording</w:t>
      </w:r>
      <w:bookmarkEnd w:id="4139"/>
    </w:p>
    <w:p w14:paraId="10DB4E4F" w14:textId="77777777" w:rsidR="00194FD5" w:rsidRPr="00081CA2" w:rsidRDefault="00194FD5" w:rsidP="00081CA2">
      <w:r w:rsidRPr="00081CA2">
        <w:t>A standalone substation fault recorder shall be provided, and all appropriate 132kV feeder analogue and digital signals shall be extended to this device.  Additional fault recording can be provided by the numerical protection relays.</w:t>
      </w:r>
    </w:p>
    <w:p w14:paraId="4857E977" w14:textId="77777777" w:rsidR="00194FD5" w:rsidRPr="00081CA2" w:rsidRDefault="00194FD5" w:rsidP="00081CA2">
      <w:pPr>
        <w:pStyle w:val="Heading3"/>
      </w:pPr>
      <w:bookmarkStart w:id="4140" w:name="_Toc115944161"/>
      <w:bookmarkStart w:id="4141" w:name="_Toc127463571"/>
      <w:bookmarkStart w:id="4142" w:name="_Toc127464663"/>
      <w:bookmarkStart w:id="4143" w:name="_Toc127465931"/>
      <w:bookmarkStart w:id="4144" w:name="_Toc129130534"/>
      <w:r w:rsidRPr="00081CA2">
        <w:t>132kV Bus Bar Protection</w:t>
      </w:r>
      <w:bookmarkEnd w:id="4140"/>
      <w:bookmarkEnd w:id="4141"/>
      <w:bookmarkEnd w:id="4142"/>
      <w:bookmarkEnd w:id="4143"/>
      <w:bookmarkEnd w:id="4144"/>
    </w:p>
    <w:p w14:paraId="6FA45FFB" w14:textId="77777777" w:rsidR="00194FD5" w:rsidRPr="00081CA2" w:rsidRDefault="00194FD5" w:rsidP="00081CA2">
      <w:r w:rsidRPr="00081CA2">
        <w:t xml:space="preserve">The protection arrangements are illustrated in the 132kV single line schematic diagram. Main Bus bar protection shall be installed inside of Control building. New bus bar protection schemes shall be low impedance current differential protection of numerical design of distributed principle. The bus bar protection scheme shall acquire the necessary current signals and they shall monitor the position of the bus bar disconnectors as necessary. The bus bar side disconnector switch status shall be hard wired to the respective bay units. The scheme shall also provide the breaker fail protection functionality for each bus bar adjacent circuit breaker.  </w:t>
      </w:r>
    </w:p>
    <w:p w14:paraId="100313A7" w14:textId="5228D65E" w:rsidR="00194FD5" w:rsidRPr="00081CA2" w:rsidRDefault="00194FD5" w:rsidP="00081CA2">
      <w:r w:rsidRPr="00081CA2">
        <w:t>Provision shall be made for future substation extension by ensuring the bus bar protection scheme is installed with BCUs or spare inputs which can accommodate at least two future 132kV circuits to ensure there shall be no future problems with software versions.  For distributed schemes there shall be optical fib</w:t>
      </w:r>
      <w:r w:rsidR="007D13C6" w:rsidRPr="00081CA2">
        <w:t>er</w:t>
      </w:r>
      <w:r w:rsidRPr="00081CA2">
        <w:t xml:space="preserve"> communication between the BCUs and the central system modules. The </w:t>
      </w:r>
      <w:r w:rsidRPr="00081CA2">
        <w:lastRenderedPageBreak/>
        <w:t>central modules shall be located within a dedicated bus bar protection cubicle should the arrangement of bay units be distributed. The central module shall be powered from two station DC auxiliary supplies, via dual power supply units, such that failure of one power supply unit shall not result in loss of bus bar protection. There shall be a high degree of continuous self-supervision, where the failure of any BCU, communications link or loss of auxiliary supply to a BCU shall be alarmed and shall not result in any incorrect tripping. The bus bar protection shall include checking techniques to detect analogue input errors that might provoke an incorrect trip under load. In addition, the sensitivity of the bus bar protection should be settable such that it cannot trip for any current measuring error under load conditions whilst still providing adequate sensitivity under minimum plant conditions. Check zone functionality shall be integral to the numerical bus bar protection scheme and hence a separate relay providing check zone functionality is not required.  Provision shall be made for future substation extension by including in the delivery eight spare bay units per bus bar, to ensure there shall be no future problems with software versions.</w:t>
      </w:r>
    </w:p>
    <w:p w14:paraId="61159DB2" w14:textId="77777777" w:rsidR="00194FD5" w:rsidRPr="00081CA2" w:rsidRDefault="00194FD5" w:rsidP="00081CA2">
      <w:pPr>
        <w:pStyle w:val="Heading3"/>
      </w:pPr>
      <w:bookmarkStart w:id="4145" w:name="_Toc115944162"/>
      <w:bookmarkStart w:id="4146" w:name="_Toc127463572"/>
      <w:bookmarkStart w:id="4147" w:name="_Toc127464664"/>
      <w:bookmarkStart w:id="4148" w:name="_Toc127465932"/>
      <w:bookmarkStart w:id="4149" w:name="_Toc129130535"/>
      <w:r w:rsidRPr="00081CA2">
        <w:t>132kV Bus Coupler</w:t>
      </w:r>
      <w:bookmarkEnd w:id="4145"/>
      <w:bookmarkEnd w:id="4146"/>
      <w:bookmarkEnd w:id="4147"/>
      <w:bookmarkEnd w:id="4148"/>
      <w:bookmarkEnd w:id="4149"/>
    </w:p>
    <w:p w14:paraId="154FA011" w14:textId="77777777" w:rsidR="00194FD5" w:rsidRPr="00081CA2" w:rsidRDefault="00194FD5" w:rsidP="00081CA2">
      <w:pPr>
        <w:pStyle w:val="Heading4"/>
      </w:pPr>
      <w:bookmarkStart w:id="4150" w:name="_Toc127465933"/>
      <w:r w:rsidRPr="00081CA2">
        <w:t>Protection arrangements</w:t>
      </w:r>
      <w:bookmarkEnd w:id="4150"/>
    </w:p>
    <w:p w14:paraId="2ABC5CF5" w14:textId="77777777" w:rsidR="00194FD5" w:rsidRPr="00081CA2" w:rsidRDefault="00194FD5" w:rsidP="00081CA2">
      <w:r w:rsidRPr="00081CA2">
        <w:t xml:space="preserve">The 132kV double bus bar substation Bus-Coupler circuit protection and control arrangements are illustrated in the single line schematic diagrams.  </w:t>
      </w:r>
    </w:p>
    <w:p w14:paraId="1746E000" w14:textId="77777777" w:rsidR="00194FD5" w:rsidRPr="00081CA2" w:rsidRDefault="00194FD5" w:rsidP="00081CA2">
      <w:pPr>
        <w:pStyle w:val="Heading4"/>
      </w:pPr>
      <w:bookmarkStart w:id="4151" w:name="_Toc127465934"/>
      <w:r w:rsidRPr="00081CA2">
        <w:t>Bay control and monitoring</w:t>
      </w:r>
      <w:bookmarkEnd w:id="4151"/>
    </w:p>
    <w:p w14:paraId="150C0DEF" w14:textId="77777777" w:rsidR="00194FD5" w:rsidRPr="00081CA2" w:rsidRDefault="00194FD5" w:rsidP="00081CA2">
      <w:r w:rsidRPr="00081CA2">
        <w:t xml:space="preserve">For communication purposes, all numerical protection devices shall be capable of connection to the Bay control unit or substation LAN. The BCUs shall perform the check synchronization function and shall provide 3-phase voltage signals to the SAS.  The appropriate bus bar voltages shall be resolve performing by itself the voltage selection scheme according to the status of the AIS switchgear and using all the Sampled Values streams received.  BCU shall also provide fault recording functions. Logic shall be provided within the Bay Control Units and the communication-based logic scheme such that operator open, and protection trip signals, to the Bus Coupler and Bus Section circuit breaker are blocked when any bay is undergoing load transfer until the transfer process is complete.  For double bus bar configurations with two Bus Couplers and one or more Bus Sections, the Bus Section tripping shall not be blocked if the circuit undergoing on-load transfer and the Bus Coupler being used to provide the “parallel path” are on the same section of bus bar.  Where the Bus Section is included in the “parallel path” the tripping shall be inhibited.  The BCU shall have a main DC supply and a standby DC supply automatically connected should the main DC supply be lost.  Change-over should occur within the tolerable BCU DC interruptions ride through time.  Bay control unit requirements are fully detailed in the SAS specification.  </w:t>
      </w:r>
    </w:p>
    <w:p w14:paraId="0A7F4A91" w14:textId="77777777" w:rsidR="00194FD5" w:rsidRPr="00081CA2" w:rsidRDefault="00194FD5" w:rsidP="00081CA2">
      <w:pPr>
        <w:pStyle w:val="Heading4"/>
      </w:pPr>
      <w:bookmarkStart w:id="4152" w:name="_Toc127465935"/>
      <w:r w:rsidRPr="00081CA2">
        <w:t>Back-up protection</w:t>
      </w:r>
      <w:bookmarkEnd w:id="4152"/>
    </w:p>
    <w:p w14:paraId="505C4DC1" w14:textId="77777777" w:rsidR="00194FD5" w:rsidRPr="00081CA2" w:rsidRDefault="00194FD5" w:rsidP="00081CA2">
      <w:r w:rsidRPr="00081CA2">
        <w:t xml:space="preserve">Inverse-time overcurrent and earth fault protection shall be provided to safeguard against sustained overloading of a bus section circuit breaker because of operator error or of a power system break up. </w:t>
      </w:r>
    </w:p>
    <w:p w14:paraId="001FBDFC" w14:textId="77777777" w:rsidR="00194FD5" w:rsidRPr="00081CA2" w:rsidRDefault="00194FD5" w:rsidP="00081CA2">
      <w:pPr>
        <w:pStyle w:val="Heading3"/>
      </w:pPr>
      <w:bookmarkStart w:id="4153" w:name="_Toc137103547"/>
      <w:bookmarkStart w:id="4154" w:name="_Toc115944163"/>
      <w:bookmarkStart w:id="4155" w:name="_Toc127463573"/>
      <w:bookmarkStart w:id="4156" w:name="_Toc127464665"/>
      <w:bookmarkStart w:id="4157" w:name="_Toc127465936"/>
      <w:bookmarkStart w:id="4158" w:name="_Toc129130536"/>
      <w:r w:rsidRPr="00081CA2">
        <w:t>132kV Bus Section</w:t>
      </w:r>
      <w:bookmarkEnd w:id="4153"/>
      <w:bookmarkEnd w:id="4154"/>
      <w:bookmarkEnd w:id="4155"/>
      <w:bookmarkEnd w:id="4156"/>
      <w:bookmarkEnd w:id="4157"/>
      <w:bookmarkEnd w:id="4158"/>
    </w:p>
    <w:p w14:paraId="5CC809FE" w14:textId="77777777" w:rsidR="00194FD5" w:rsidRPr="00081CA2" w:rsidRDefault="00194FD5" w:rsidP="00081CA2">
      <w:pPr>
        <w:pStyle w:val="Heading4"/>
      </w:pPr>
      <w:bookmarkStart w:id="4159" w:name="_Toc127465937"/>
      <w:r w:rsidRPr="00081CA2">
        <w:t>Protection arrangements</w:t>
      </w:r>
      <w:bookmarkEnd w:id="4159"/>
    </w:p>
    <w:p w14:paraId="01343DE1" w14:textId="77777777" w:rsidR="00194FD5" w:rsidRPr="00081CA2" w:rsidRDefault="00194FD5" w:rsidP="00081CA2">
      <w:r w:rsidRPr="00081CA2">
        <w:t xml:space="preserve">The 132kV double bus bar substation Bus Section circuit protection and control arrangements are illustrated in the single line schematic diagrams. The bay protection and control equipment shall be located within a dedicated 132kV relay panel, as indicated in the respective diagram.  </w:t>
      </w:r>
    </w:p>
    <w:p w14:paraId="4C36921E" w14:textId="77777777" w:rsidR="00194FD5" w:rsidRPr="00081CA2" w:rsidRDefault="00194FD5" w:rsidP="00081CA2">
      <w:pPr>
        <w:pStyle w:val="Heading4"/>
      </w:pPr>
      <w:bookmarkStart w:id="4160" w:name="_Toc127465938"/>
      <w:r w:rsidRPr="00081CA2">
        <w:lastRenderedPageBreak/>
        <w:t>Bay control and monitoring</w:t>
      </w:r>
      <w:bookmarkEnd w:id="4160"/>
    </w:p>
    <w:p w14:paraId="64905746" w14:textId="77777777" w:rsidR="00194FD5" w:rsidRPr="00081CA2" w:rsidRDefault="00194FD5" w:rsidP="00081CA2">
      <w:r w:rsidRPr="00081CA2">
        <w:t xml:space="preserve">For communication purposes, all numerical protection devices shall be capable of connection to the Bay control unit or substation LAN.  The BCUs shall perform the check synchronization function and shall provide 3-phase voltage signals to the SAS.  The appropriate bus bar voltages shall be resolve performing by itself the voltage selection scheme according to the status of the AIS switchgear and using all the Sampled Values streams received.  BCU shall also provide fault recording functions.  Logic shall be provided within the Bay Control Units and the communication-based logic scheme such that operator open, and protection trip signals, to the Bus Coupler and Bus Section circuit breaker are blocked when any bay is undergoing load transfer until the transfer process is complete.  For double bus bar configurations with two Bus Couplers and one or more Bus Sections, the Bus Section tripping shall not be blocked if the circuit undergoing on-load transfer and the Bus Coupler being used to provide the “parallel path” are on the same section of bus bar.  Where the Bus Section is included in the “parallel path” the tripping shall be inhibited. The BCU shall have a main DC supply and a standby DC supply automatically connected should the main DC supply be lost.  Change-over should occur within the tolerable BCU DC interruptions ride through time. Bay control unit requirements are fully detailed in the SCADA specification.  </w:t>
      </w:r>
    </w:p>
    <w:p w14:paraId="1070FD96" w14:textId="77777777" w:rsidR="00194FD5" w:rsidRPr="00081CA2" w:rsidRDefault="00194FD5" w:rsidP="00081CA2">
      <w:pPr>
        <w:pStyle w:val="Heading4"/>
      </w:pPr>
      <w:bookmarkStart w:id="4161" w:name="_Toc127465939"/>
      <w:r w:rsidRPr="00081CA2">
        <w:t>Back-up protection</w:t>
      </w:r>
      <w:bookmarkEnd w:id="4161"/>
    </w:p>
    <w:p w14:paraId="59BD1F35" w14:textId="77777777" w:rsidR="00194FD5" w:rsidRPr="00081CA2" w:rsidRDefault="00194FD5" w:rsidP="00081CA2">
      <w:r w:rsidRPr="00081CA2">
        <w:t xml:space="preserve">Inverse-time overcurrent and earth fault protection shall be provided to safeguard against sustained overloading of a bus section circuit breaker because of operator error or of a power system break up. </w:t>
      </w:r>
    </w:p>
    <w:p w14:paraId="47632B8A" w14:textId="77777777" w:rsidR="00194FD5" w:rsidRPr="00081CA2" w:rsidRDefault="00194FD5" w:rsidP="00081CA2">
      <w:pPr>
        <w:pStyle w:val="Heading3"/>
      </w:pPr>
      <w:bookmarkStart w:id="4162" w:name="_Toc243363425"/>
      <w:bookmarkStart w:id="4163" w:name="_Toc340747940"/>
      <w:bookmarkStart w:id="4164" w:name="_Toc115944164"/>
      <w:bookmarkStart w:id="4165" w:name="_Toc127463574"/>
      <w:bookmarkStart w:id="4166" w:name="_Toc127464666"/>
      <w:bookmarkStart w:id="4167" w:name="_Toc127465940"/>
      <w:bookmarkStart w:id="4168" w:name="_Toc129130537"/>
      <w:r w:rsidRPr="00081CA2">
        <w:t>Substation Optical Cables and Termination</w:t>
      </w:r>
      <w:bookmarkEnd w:id="4162"/>
      <w:bookmarkEnd w:id="4163"/>
      <w:bookmarkEnd w:id="4164"/>
      <w:bookmarkEnd w:id="4165"/>
      <w:bookmarkEnd w:id="4166"/>
      <w:bookmarkEnd w:id="4167"/>
      <w:bookmarkEnd w:id="4168"/>
    </w:p>
    <w:p w14:paraId="428A2D91" w14:textId="063C044C" w:rsidR="00194FD5" w:rsidRPr="00081CA2" w:rsidRDefault="00194FD5" w:rsidP="00081CA2">
      <w:bookmarkStart w:id="4169" w:name="_Toc39394301"/>
      <w:r w:rsidRPr="00081CA2">
        <w:t>The main optical fib</w:t>
      </w:r>
      <w:r w:rsidR="007D13C6" w:rsidRPr="00081CA2">
        <w:t>er</w:t>
      </w:r>
      <w:r w:rsidRPr="00081CA2">
        <w:t xml:space="preserve"> cables are supplied under the overhead line contracts and are to be terminated at a termination block (TB) supplied by the overhead line contractors.  The OPGW TB is to be mounted on either the line landing gantry or terminal tower and the substation Contractor shall continue the FO into the substation.  Once in the substation, the main optical fib</w:t>
      </w:r>
      <w:r w:rsidR="007D13C6" w:rsidRPr="00081CA2">
        <w:t>er</w:t>
      </w:r>
      <w:r w:rsidRPr="00081CA2">
        <w:t xml:space="preserve"> cables are to be terminated at an </w:t>
      </w:r>
      <w:r w:rsidR="00AA04A0" w:rsidRPr="00081CA2">
        <w:t>Optical Distribution Frame (ODF)</w:t>
      </w:r>
      <w:r w:rsidRPr="00081CA2">
        <w:t xml:space="preserve">.  The main </w:t>
      </w:r>
      <w:r w:rsidR="00AA04A0" w:rsidRPr="00081CA2">
        <w:t xml:space="preserve">ODF </w:t>
      </w:r>
      <w:r w:rsidRPr="00081CA2">
        <w:t xml:space="preserve">may be housed within a termination panel or telecommunication cubicles.  The substation Contractor shall supply and install the </w:t>
      </w:r>
      <w:r w:rsidR="0095790D" w:rsidRPr="00081CA2">
        <w:t>optical fiber</w:t>
      </w:r>
      <w:r w:rsidRPr="00081CA2">
        <w:t xml:space="preserve"> cable between the main </w:t>
      </w:r>
      <w:r w:rsidR="00AA04A0" w:rsidRPr="00081CA2">
        <w:t xml:space="preserve">ODF </w:t>
      </w:r>
      <w:r w:rsidRPr="00081CA2">
        <w:t xml:space="preserve">and the </w:t>
      </w:r>
      <w:r w:rsidR="00AA04A0" w:rsidRPr="00081CA2">
        <w:t xml:space="preserve">ODF </w:t>
      </w:r>
      <w:r w:rsidRPr="00081CA2">
        <w:t>located in the applicable protection panel.  The optical characteristics of the substation optical fib</w:t>
      </w:r>
      <w:r w:rsidR="007D13C6" w:rsidRPr="00081CA2">
        <w:t>er</w:t>
      </w:r>
      <w:r w:rsidRPr="00081CA2">
        <w:t xml:space="preserve">s shall be the same as those specified in the overhead line contracts.  Patch cords shall connect the protection relays to the panel </w:t>
      </w:r>
      <w:r w:rsidR="00AA04A0" w:rsidRPr="00081CA2">
        <w:t>ODF</w:t>
      </w:r>
      <w:r w:rsidRPr="00081CA2">
        <w:t>.  A pair of spare optical fib</w:t>
      </w:r>
      <w:r w:rsidR="007D13C6" w:rsidRPr="00081CA2">
        <w:t>er</w:t>
      </w:r>
      <w:r w:rsidRPr="00081CA2">
        <w:t>s shall also be available in each substation optical fib</w:t>
      </w:r>
      <w:r w:rsidR="007D13C6" w:rsidRPr="00081CA2">
        <w:t>er</w:t>
      </w:r>
      <w:r w:rsidRPr="00081CA2">
        <w:t xml:space="preserve"> cable running from the </w:t>
      </w:r>
      <w:r w:rsidR="00AA04A0" w:rsidRPr="00081CA2">
        <w:t xml:space="preserve">ODF </w:t>
      </w:r>
      <w:r w:rsidRPr="00081CA2">
        <w:t xml:space="preserve">to the main protection panels and these shall be terminated at each end with the appropriate connectors.  The substation Contractor shall undertake a loss budget analysis and provide multiplexers if necessary for satisfactory transmission of signals between the substations.  </w:t>
      </w:r>
    </w:p>
    <w:p w14:paraId="4A02E4BF" w14:textId="77777777" w:rsidR="00194FD5" w:rsidRPr="00081CA2" w:rsidRDefault="00194FD5" w:rsidP="00081CA2">
      <w:pPr>
        <w:pStyle w:val="Heading1"/>
      </w:pPr>
      <w:bookmarkStart w:id="4170" w:name="_Toc394385916"/>
      <w:bookmarkStart w:id="4171" w:name="_Toc527489180"/>
      <w:bookmarkStart w:id="4172" w:name="_Toc81163314"/>
      <w:bookmarkStart w:id="4173" w:name="_Toc115944166"/>
      <w:bookmarkStart w:id="4174" w:name="_Toc127463575"/>
      <w:bookmarkStart w:id="4175" w:name="_Toc127464667"/>
      <w:bookmarkStart w:id="4176" w:name="_Toc127465941"/>
      <w:bookmarkStart w:id="4177" w:name="_Toc129130538"/>
      <w:bookmarkEnd w:id="4169"/>
      <w:r w:rsidRPr="00081CA2">
        <w:t>Telecommunication System</w:t>
      </w:r>
      <w:bookmarkEnd w:id="4170"/>
      <w:bookmarkEnd w:id="4171"/>
      <w:bookmarkEnd w:id="4172"/>
      <w:bookmarkEnd w:id="4173"/>
      <w:bookmarkEnd w:id="4174"/>
      <w:bookmarkEnd w:id="4175"/>
      <w:bookmarkEnd w:id="4176"/>
      <w:bookmarkEnd w:id="4177"/>
    </w:p>
    <w:p w14:paraId="6C0E61C1" w14:textId="77777777" w:rsidR="00194FD5" w:rsidRPr="00081CA2" w:rsidRDefault="00194FD5" w:rsidP="00081CA2">
      <w:pPr>
        <w:pStyle w:val="Heading2"/>
      </w:pPr>
      <w:bookmarkStart w:id="4178" w:name="_Toc115944167"/>
      <w:bookmarkStart w:id="4179" w:name="_Toc127463576"/>
      <w:bookmarkStart w:id="4180" w:name="_Toc127464668"/>
      <w:bookmarkStart w:id="4181" w:name="_Toc127465942"/>
      <w:bookmarkStart w:id="4182" w:name="_Toc129130539"/>
      <w:r w:rsidRPr="00081CA2">
        <w:t>General</w:t>
      </w:r>
      <w:bookmarkEnd w:id="4178"/>
      <w:bookmarkEnd w:id="4179"/>
      <w:bookmarkEnd w:id="4180"/>
      <w:bookmarkEnd w:id="4181"/>
      <w:bookmarkEnd w:id="4182"/>
    </w:p>
    <w:p w14:paraId="7EC9184E" w14:textId="77777777" w:rsidR="00194FD5" w:rsidRPr="00081CA2" w:rsidRDefault="00194FD5" w:rsidP="00081CA2">
      <w:r w:rsidRPr="00081CA2">
        <w:t>The present specification outlines, from a technical point-of-view, the requirements applicable to the design, manufacture and testing of Telecommunication systems.</w:t>
      </w:r>
    </w:p>
    <w:p w14:paraId="03B65775" w14:textId="77777777" w:rsidR="00194FD5" w:rsidRPr="00081CA2" w:rsidRDefault="00194FD5" w:rsidP="00081CA2">
      <w:pPr>
        <w:pStyle w:val="Heading2"/>
      </w:pPr>
      <w:bookmarkStart w:id="4183" w:name="_Toc115944168"/>
      <w:bookmarkStart w:id="4184" w:name="_Toc127463577"/>
      <w:bookmarkStart w:id="4185" w:name="_Toc127464669"/>
      <w:bookmarkStart w:id="4186" w:name="_Toc127465943"/>
      <w:bookmarkStart w:id="4187" w:name="_Toc129130540"/>
      <w:r w:rsidRPr="00081CA2">
        <w:lastRenderedPageBreak/>
        <w:t>Scope</w:t>
      </w:r>
      <w:bookmarkEnd w:id="4183"/>
      <w:bookmarkEnd w:id="4184"/>
      <w:bookmarkEnd w:id="4185"/>
      <w:bookmarkEnd w:id="4186"/>
      <w:bookmarkEnd w:id="4187"/>
    </w:p>
    <w:p w14:paraId="0545E55F" w14:textId="77777777" w:rsidR="00194FD5" w:rsidRPr="00081CA2" w:rsidRDefault="00194FD5" w:rsidP="00081CA2">
      <w:r w:rsidRPr="00081CA2">
        <w:t>The supply and services to be performed by the Contractor shall include, design, manufacture, shop testing, packing, transport, insurance, unloading, storage on Site, construction works and erection, corrosion protection, site testing, submission of documentation, commissioning, training of KETRACO’s personnel and warranty of the works. The Contractor is bound to provide complete works, even if the equipment or services to be provided are not specifically mentioned in the specification.</w:t>
      </w:r>
    </w:p>
    <w:p w14:paraId="657D1406" w14:textId="77777777" w:rsidR="00194FD5" w:rsidRPr="00081CA2" w:rsidRDefault="00194FD5" w:rsidP="00081CA2">
      <w:pPr>
        <w:pStyle w:val="Heading2"/>
      </w:pPr>
      <w:bookmarkStart w:id="4188" w:name="_Toc313524319"/>
      <w:bookmarkStart w:id="4189" w:name="_Toc394385917"/>
      <w:bookmarkStart w:id="4190" w:name="_Toc115944170"/>
      <w:bookmarkStart w:id="4191" w:name="_Toc127463578"/>
      <w:bookmarkStart w:id="4192" w:name="_Toc127464670"/>
      <w:bookmarkStart w:id="4193" w:name="_Toc127465944"/>
      <w:bookmarkStart w:id="4194" w:name="_Toc129130541"/>
      <w:r w:rsidRPr="00081CA2">
        <w:t>General requirements</w:t>
      </w:r>
      <w:bookmarkEnd w:id="4188"/>
      <w:bookmarkEnd w:id="4189"/>
      <w:bookmarkEnd w:id="4190"/>
      <w:bookmarkEnd w:id="4191"/>
      <w:bookmarkEnd w:id="4192"/>
      <w:bookmarkEnd w:id="4193"/>
      <w:bookmarkEnd w:id="4194"/>
    </w:p>
    <w:p w14:paraId="0A7611F5" w14:textId="77777777" w:rsidR="00194FD5" w:rsidRPr="00081CA2" w:rsidRDefault="00194FD5" w:rsidP="00081CA2">
      <w:r w:rsidRPr="00081CA2">
        <w:t xml:space="preserve">The new telecommunication systems to be provided at the substations shall be designed to transmit and receive data, voice and tele protection signals.  The objectives of the telecommunication systems are to provide the relevant communication facilities and interfaces at the new substations and to integrate into the existing telecommunication network.  All necessary hardware and software shall be provided to enable full integration to be achieved.  </w:t>
      </w:r>
    </w:p>
    <w:p w14:paraId="6E9BAD6E" w14:textId="5071631A" w:rsidR="00194FD5" w:rsidRPr="00081CA2" w:rsidRDefault="00194FD5" w:rsidP="00081CA2">
      <w:r w:rsidRPr="00081CA2">
        <w:t>The new telecommunication equipment shall be based on synchronous digital hierarchy (SDH) technology operating at STM-1, STM-4 or STM-16 transmission level.  The final choice shall be decided by the Employer/Employer’s Representative during the detailed design stage.  All necessary optical boosters and pre-amplifiers shall be provided to enable satisfactory communications between substations</w:t>
      </w:r>
      <w:r w:rsidR="00AA04A0" w:rsidRPr="00081CA2">
        <w:t>. It also shall be provided with</w:t>
      </w:r>
      <w:r w:rsidRPr="00081CA2">
        <w:t xml:space="preserve"> using intermediate repeaters or regenerators</w:t>
      </w:r>
      <w:r w:rsidR="00AA04A0" w:rsidRPr="00081CA2">
        <w:t xml:space="preserve"> for the long lines, especially 350km or higher long</w:t>
      </w:r>
      <w:r w:rsidRPr="00081CA2">
        <w:t xml:space="preserve">.  The operating wavelength of the SDH network shall be 1550 nm or </w:t>
      </w:r>
      <w:r w:rsidR="0018327B" w:rsidRPr="00081CA2">
        <w:t>1310</w:t>
      </w:r>
      <w:r w:rsidRPr="00081CA2">
        <w:t xml:space="preserve"> nm as appropriate.  </w:t>
      </w:r>
    </w:p>
    <w:p w14:paraId="65595576" w14:textId="6BA78445" w:rsidR="00194FD5" w:rsidRPr="00081CA2" w:rsidRDefault="00194FD5" w:rsidP="00081CA2">
      <w:r w:rsidRPr="00081CA2">
        <w:t>The SDH network shall be designed for digital transmission using single mode optical fib</w:t>
      </w:r>
      <w:r w:rsidR="007D13C6" w:rsidRPr="00081CA2">
        <w:t>er</w:t>
      </w:r>
      <w:r w:rsidRPr="00081CA2">
        <w:t xml:space="preserve">s and shall conform to relevant ITU-T recommendations for the specified transmission bit rates.  A minimum of </w:t>
      </w:r>
      <w:r w:rsidR="0018327B" w:rsidRPr="00081CA2">
        <w:t xml:space="preserve">2x2 </w:t>
      </w:r>
      <w:r w:rsidRPr="00081CA2">
        <w:t>fib</w:t>
      </w:r>
      <w:r w:rsidR="007D13C6" w:rsidRPr="00081CA2">
        <w:t>er</w:t>
      </w:r>
      <w:r w:rsidRPr="00081CA2">
        <w:t xml:space="preserve"> pairs (i.e. </w:t>
      </w:r>
      <w:r w:rsidR="0018327B" w:rsidRPr="00081CA2">
        <w:t xml:space="preserve">2x4 </w:t>
      </w:r>
      <w:r w:rsidRPr="00081CA2">
        <w:t>single fib</w:t>
      </w:r>
      <w:r w:rsidR="007D13C6" w:rsidRPr="00081CA2">
        <w:t>er</w:t>
      </w:r>
      <w:r w:rsidRPr="00081CA2">
        <w:t>s)</w:t>
      </w:r>
      <w:r w:rsidR="0018327B" w:rsidRPr="00081CA2">
        <w:t xml:space="preserve"> by direction</w:t>
      </w:r>
      <w:r w:rsidRPr="00081CA2">
        <w:t xml:space="preserve"> shall be made available for use by the telecommunication system.  </w:t>
      </w:r>
    </w:p>
    <w:p w14:paraId="2F307D7D" w14:textId="11F5EB5A" w:rsidR="00194FD5" w:rsidRPr="00081CA2" w:rsidRDefault="00194FD5" w:rsidP="00081CA2">
      <w:r w:rsidRPr="00081CA2">
        <w:t xml:space="preserve">The existing telecommunication network backbone is based on </w:t>
      </w:r>
      <w:r w:rsidR="0095790D" w:rsidRPr="00081CA2">
        <w:t>optical fiber</w:t>
      </w:r>
      <w:r w:rsidRPr="00081CA2">
        <w:t xml:space="preserve"> via OPGW fitted to overhead lines.  The Contractor shall be responsible for ensuring the supplied equipment is capable of interfacing with the existing telecommunication equipment.  Should the Contractor have any additional requirements he should state these in the Tender.  </w:t>
      </w:r>
    </w:p>
    <w:p w14:paraId="724AF448" w14:textId="77777777" w:rsidR="00194FD5" w:rsidRPr="00081CA2" w:rsidRDefault="00194FD5" w:rsidP="00081CA2">
      <w:r w:rsidRPr="00081CA2">
        <w:t>The digital multiplex equipment shall be designed to operate in electrical high-voltage networks and shall be suitable for installations in substations with harsh environment and high electromagnetic interference. It shall be highly reliable and provide secure communications for real time signals such as voice, SCADA, tele protection and data, including IP/Ethernet and status/control signals. The multiplexing equipment shall offer the possibility for fan less operation in order to ensure maintenance free operation and comply with the environmental conditions in substation environment. Accordingly, it shall comply with substation relevant standards such as IEEE 1613, IEC61850-3.</w:t>
      </w:r>
    </w:p>
    <w:p w14:paraId="408A601F" w14:textId="77777777" w:rsidR="00194FD5" w:rsidRPr="00081CA2" w:rsidRDefault="00194FD5" w:rsidP="00081CA2">
      <w:r w:rsidRPr="00081CA2">
        <w:t>The equipment offered shall comply with the latest ITU-T and IETF recommendations, ETSI and IEEE standards and be able to be interconnected with legacy multiplexer and other telecommunication equipment.</w:t>
      </w:r>
    </w:p>
    <w:p w14:paraId="179669BE" w14:textId="77777777" w:rsidR="00194FD5" w:rsidRPr="00081CA2" w:rsidRDefault="00194FD5" w:rsidP="00081CA2">
      <w:r w:rsidRPr="00081CA2">
        <w:t xml:space="preserve">On PACKET TRANSPORT LEVEL interfaces for optical MPLS-TP based transmission up to 10Gbit/s shall be available. Enhanced traffic engineering using MPLS-TP technology as per relevant IETF standards shall be supported by providing VPWS, VPLS and Tree services using </w:t>
      </w:r>
      <w:r w:rsidRPr="00081CA2">
        <w:lastRenderedPageBreak/>
        <w:t>the MPLS-TP infrastructure. Activation of MPLS-TP functionality on SDH devices shall be possible without the need to exchange hardware.</w:t>
      </w:r>
    </w:p>
    <w:p w14:paraId="006367C2" w14:textId="77777777" w:rsidR="00194FD5" w:rsidRPr="00081CA2" w:rsidRDefault="00194FD5" w:rsidP="00081CA2">
      <w:r w:rsidRPr="00081CA2">
        <w:t>On TDM TRANSPORT LEVEL interfaces for optical transmission on STM-1 (155Mbit/s), STM-4 (622Mbit/s) and STM-16 (2.5Gbit/s) shall be available. Additionally, 2Mbit/s DSL interfaces shall be available for connection to copper cables. For connection to higher order transport equipment also Nx2Mbit/s (E1) and STM-1 electrical interfaces shall be available.</w:t>
      </w:r>
    </w:p>
    <w:p w14:paraId="009026C4" w14:textId="77777777" w:rsidR="00194FD5" w:rsidRPr="00081CA2" w:rsidRDefault="00194FD5" w:rsidP="00081CA2">
      <w:r w:rsidRPr="00081CA2">
        <w:t>MPLS-TP and PDH/ SDH functionality shall be natively integrated (true hybrid functionality).</w:t>
      </w:r>
    </w:p>
    <w:p w14:paraId="352BE3E7" w14:textId="77777777" w:rsidR="00194FD5" w:rsidRPr="00081CA2" w:rsidRDefault="00194FD5" w:rsidP="00081CA2">
      <w:r w:rsidRPr="00081CA2">
        <w:t>Static configuration of bidirectional and co-routed communication channels shall be supported using the NMS. Dynamic routing shall be prohibited for all critical data channels. End to end channel supervision should be supported.</w:t>
      </w:r>
    </w:p>
    <w:p w14:paraId="6FD2EDB1" w14:textId="77777777" w:rsidR="00194FD5" w:rsidRPr="00081CA2" w:rsidRDefault="00194FD5" w:rsidP="00081CA2">
      <w:r w:rsidRPr="00081CA2">
        <w:t>The equipment shall be software controlled, of modular design and all modules shall form an integrated part of a 19” shelf.</w:t>
      </w:r>
    </w:p>
    <w:p w14:paraId="09F59D7C" w14:textId="77777777" w:rsidR="00194FD5" w:rsidRPr="00081CA2" w:rsidRDefault="00194FD5" w:rsidP="00081CA2">
      <w:r w:rsidRPr="00081CA2">
        <w:t>The platform shall have means to cross-connect, drop and insert individual channels (64kbit/s time slots), 2Mbit/s framed (G.704) and unframed (G.703) signals. It shall also support termination and cross connection of VC-12, VC-3 and VC-4.</w:t>
      </w:r>
    </w:p>
    <w:p w14:paraId="2EA74D07" w14:textId="77777777" w:rsidR="00194FD5" w:rsidRPr="00081CA2" w:rsidRDefault="00194FD5" w:rsidP="00081CA2">
      <w:r w:rsidRPr="00081CA2">
        <w:t>Equipment protection and various protection schemes shall be supported. For stations with tele protection and telecommunication requirements an integrated tele protection function (distance and differential protection) has to be provided. External tele protection equipment is only accepted in stations, where existing equipment has to be extended.</w:t>
      </w:r>
    </w:p>
    <w:p w14:paraId="6342DB1C" w14:textId="1D553395" w:rsidR="00194FD5" w:rsidRPr="00081CA2" w:rsidRDefault="00194FD5" w:rsidP="00081CA2">
      <w:r w:rsidRPr="00081CA2">
        <w:t xml:space="preserve">Each network element shall be manageable locally as well as from an operation </w:t>
      </w:r>
      <w:proofErr w:type="spellStart"/>
      <w:r w:rsidRPr="00081CA2">
        <w:t>centre</w:t>
      </w:r>
      <w:proofErr w:type="spellEnd"/>
      <w:r w:rsidRPr="00081CA2">
        <w:t xml:space="preserve">. There shall be means available to supervise external/existing equipment. It must be possible to access the platform over a TCP-IP network as well as other </w:t>
      </w:r>
      <w:proofErr w:type="spellStart"/>
      <w:r w:rsidRPr="00081CA2">
        <w:t>neighbouring</w:t>
      </w:r>
      <w:proofErr w:type="spellEnd"/>
      <w:r w:rsidRPr="00081CA2">
        <w:t xml:space="preserve"> platforms in the extensive Kenya </w:t>
      </w:r>
      <w:r w:rsidR="0095790D" w:rsidRPr="00081CA2">
        <w:t>Optical Fiber</w:t>
      </w:r>
      <w:r w:rsidRPr="00081CA2">
        <w:t xml:space="preserve"> Backbone Telecommunication Network through the specific platform.</w:t>
      </w:r>
    </w:p>
    <w:p w14:paraId="16DCABA6" w14:textId="77777777" w:rsidR="00194FD5" w:rsidRPr="00081CA2" w:rsidRDefault="00194FD5" w:rsidP="00081CA2">
      <w:r w:rsidRPr="00081CA2">
        <w:t xml:space="preserve">The Contractor shall be fully responsible for the design of the telecommunication system and the provision of necessary items and works required for proper operation of the telecommunication system under the Contract.  The telecommunication system shall provide, as a minimum, the following communication facilities:  </w:t>
      </w:r>
    </w:p>
    <w:p w14:paraId="2AB1B70E" w14:textId="77777777" w:rsidR="00194FD5" w:rsidRPr="00081CA2" w:rsidRDefault="00194FD5" w:rsidP="00081CA2">
      <w:r w:rsidRPr="00081CA2">
        <w:t>Functionality / Interfaces for direct connection to following USER SIGNALS shall be available on hot pluggable plug-in modules for the equipment:</w:t>
      </w:r>
    </w:p>
    <w:p w14:paraId="7EC84CF4" w14:textId="77777777" w:rsidR="00194FD5" w:rsidRPr="00081CA2" w:rsidRDefault="00194FD5" w:rsidP="00081CA2">
      <w:pPr>
        <w:pStyle w:val="ListParagraph"/>
        <w:numPr>
          <w:ilvl w:val="0"/>
          <w:numId w:val="278"/>
        </w:numPr>
      </w:pPr>
      <w:r w:rsidRPr="00081CA2">
        <w:t>Programmable data interface V.24, /V.28, V.35, X.24/V.11, RS-485 (2-wire/ 4-wire)</w:t>
      </w:r>
    </w:p>
    <w:p w14:paraId="653D27AC" w14:textId="77777777" w:rsidR="00194FD5" w:rsidRPr="00081CA2" w:rsidRDefault="00194FD5" w:rsidP="00081CA2">
      <w:pPr>
        <w:pStyle w:val="ListParagraph"/>
        <w:numPr>
          <w:ilvl w:val="0"/>
          <w:numId w:val="278"/>
        </w:numPr>
      </w:pPr>
      <w:r w:rsidRPr="00081CA2">
        <w:t>64 kbit/s codirectional/ contra directional electrical interface acc. to ITU-T G.703</w:t>
      </w:r>
    </w:p>
    <w:p w14:paraId="7627D536" w14:textId="77777777" w:rsidR="00194FD5" w:rsidRPr="00081CA2" w:rsidRDefault="00194FD5" w:rsidP="00081CA2">
      <w:pPr>
        <w:pStyle w:val="ListParagraph"/>
        <w:numPr>
          <w:ilvl w:val="0"/>
          <w:numId w:val="278"/>
        </w:numPr>
      </w:pPr>
      <w:r w:rsidRPr="00081CA2">
        <w:t>Alarm collection interface</w:t>
      </w:r>
    </w:p>
    <w:p w14:paraId="712B6FC0" w14:textId="77777777" w:rsidR="00194FD5" w:rsidRPr="00081CA2" w:rsidRDefault="00194FD5" w:rsidP="00081CA2">
      <w:pPr>
        <w:pStyle w:val="ListParagraph"/>
        <w:numPr>
          <w:ilvl w:val="0"/>
          <w:numId w:val="278"/>
        </w:numPr>
      </w:pPr>
      <w:r w:rsidRPr="00081CA2">
        <w:t>Teleprotection command interface as per IEC 60834-1</w:t>
      </w:r>
    </w:p>
    <w:p w14:paraId="2A6B11C3" w14:textId="77777777" w:rsidR="00194FD5" w:rsidRPr="00081CA2" w:rsidRDefault="00194FD5" w:rsidP="00081CA2">
      <w:pPr>
        <w:pStyle w:val="ListParagraph"/>
        <w:numPr>
          <w:ilvl w:val="0"/>
          <w:numId w:val="278"/>
        </w:numPr>
      </w:pPr>
      <w:r w:rsidRPr="00081CA2">
        <w:t>Optical interface module for up to 4 protection relays compliant to IEEE C37.94</w:t>
      </w:r>
    </w:p>
    <w:p w14:paraId="689526CD" w14:textId="77777777" w:rsidR="00194FD5" w:rsidRPr="00081CA2" w:rsidRDefault="00194FD5" w:rsidP="00081CA2">
      <w:pPr>
        <w:pStyle w:val="ListParagraph"/>
        <w:numPr>
          <w:ilvl w:val="0"/>
          <w:numId w:val="278"/>
        </w:numPr>
      </w:pPr>
      <w:r w:rsidRPr="00081CA2">
        <w:t>IEC 61850 GOOSE based protection interface</w:t>
      </w:r>
    </w:p>
    <w:p w14:paraId="3CFE72D2" w14:textId="77777777" w:rsidR="00194FD5" w:rsidRPr="00081CA2" w:rsidRDefault="00194FD5" w:rsidP="00081CA2">
      <w:pPr>
        <w:pStyle w:val="ListParagraph"/>
        <w:numPr>
          <w:ilvl w:val="0"/>
          <w:numId w:val="278"/>
        </w:numPr>
      </w:pPr>
      <w:r w:rsidRPr="00081CA2">
        <w:t>Binary signal (status and control) interface</w:t>
      </w:r>
    </w:p>
    <w:p w14:paraId="0887AECB" w14:textId="77777777" w:rsidR="00194FD5" w:rsidRPr="00081CA2" w:rsidRDefault="00194FD5" w:rsidP="00081CA2">
      <w:pPr>
        <w:pStyle w:val="ListParagraph"/>
        <w:numPr>
          <w:ilvl w:val="0"/>
          <w:numId w:val="278"/>
        </w:numPr>
      </w:pPr>
      <w:r w:rsidRPr="00081CA2">
        <w:t>2 Mbit/s electrical interface for unframed signals acc. to ITU-T G.703 and framed signals acc. to G.703 and G.704</w:t>
      </w:r>
    </w:p>
    <w:p w14:paraId="584966AE" w14:textId="77777777" w:rsidR="00194FD5" w:rsidRPr="00081CA2" w:rsidRDefault="00194FD5" w:rsidP="00081CA2">
      <w:pPr>
        <w:pStyle w:val="ListParagraph"/>
        <w:numPr>
          <w:ilvl w:val="0"/>
          <w:numId w:val="278"/>
        </w:numPr>
      </w:pPr>
      <w:r w:rsidRPr="00081CA2">
        <w:t>Circuit emulation function for E1, serial and telephony interfaces</w:t>
      </w:r>
    </w:p>
    <w:p w14:paraId="12F4FF40" w14:textId="77777777" w:rsidR="00194FD5" w:rsidRPr="00081CA2" w:rsidRDefault="00194FD5" w:rsidP="00081CA2">
      <w:pPr>
        <w:pStyle w:val="ListParagraph"/>
        <w:numPr>
          <w:ilvl w:val="0"/>
          <w:numId w:val="278"/>
        </w:numPr>
      </w:pPr>
      <w:r w:rsidRPr="00081CA2">
        <w:t>n x 2 Mbit/s electrical SHDSL ports for TDM services supporting copper pair bonding</w:t>
      </w:r>
    </w:p>
    <w:p w14:paraId="5BF0EC27" w14:textId="77777777" w:rsidR="00194FD5" w:rsidRPr="00081CA2" w:rsidRDefault="00194FD5" w:rsidP="00081CA2">
      <w:pPr>
        <w:pStyle w:val="ListParagraph"/>
        <w:numPr>
          <w:ilvl w:val="0"/>
          <w:numId w:val="278"/>
        </w:numPr>
      </w:pPr>
      <w:r w:rsidRPr="00081CA2">
        <w:t>n x 2 Mbit/s electrical SHDSL ports for EFM services supporting copper pair bonding</w:t>
      </w:r>
    </w:p>
    <w:p w14:paraId="44A06CF5" w14:textId="77777777" w:rsidR="00194FD5" w:rsidRPr="00081CA2" w:rsidRDefault="00194FD5" w:rsidP="00081CA2">
      <w:pPr>
        <w:pStyle w:val="ListParagraph"/>
        <w:numPr>
          <w:ilvl w:val="0"/>
          <w:numId w:val="278"/>
        </w:numPr>
      </w:pPr>
      <w:r w:rsidRPr="00081CA2">
        <w:lastRenderedPageBreak/>
        <w:t>Ethernet interface 10/100/1000BaseT, electrical, RJ-45 or SFP based</w:t>
      </w:r>
    </w:p>
    <w:p w14:paraId="5980D635" w14:textId="77777777" w:rsidR="00194FD5" w:rsidRPr="00081CA2" w:rsidRDefault="00194FD5" w:rsidP="00081CA2">
      <w:pPr>
        <w:pStyle w:val="ListParagraph"/>
        <w:numPr>
          <w:ilvl w:val="0"/>
          <w:numId w:val="278"/>
        </w:numPr>
      </w:pPr>
      <w:r w:rsidRPr="00081CA2">
        <w:t>Ethernet Interface 100BaseFX and 1000BaseLX/SX, optical, SFP based</w:t>
      </w:r>
    </w:p>
    <w:p w14:paraId="3EA69BFA" w14:textId="77777777" w:rsidR="00194FD5" w:rsidRPr="00081CA2" w:rsidRDefault="00194FD5" w:rsidP="00081CA2">
      <w:pPr>
        <w:pStyle w:val="ListParagraph"/>
        <w:numPr>
          <w:ilvl w:val="0"/>
          <w:numId w:val="278"/>
        </w:numPr>
      </w:pPr>
      <w:r w:rsidRPr="00081CA2">
        <w:t>Support of L2 switching functions</w:t>
      </w:r>
    </w:p>
    <w:p w14:paraId="18BA8ECE" w14:textId="77777777" w:rsidR="00194FD5" w:rsidRPr="00081CA2" w:rsidRDefault="00194FD5" w:rsidP="00081CA2">
      <w:pPr>
        <w:pStyle w:val="ListParagraph"/>
        <w:numPr>
          <w:ilvl w:val="0"/>
          <w:numId w:val="278"/>
        </w:numPr>
      </w:pPr>
      <w:r w:rsidRPr="00081CA2">
        <w:t>Support of L3 routing functions</w:t>
      </w:r>
    </w:p>
    <w:p w14:paraId="4805252A" w14:textId="77777777" w:rsidR="00194FD5" w:rsidRPr="00081CA2" w:rsidRDefault="00194FD5" w:rsidP="00081CA2">
      <w:pPr>
        <w:pStyle w:val="ListParagraph"/>
        <w:numPr>
          <w:ilvl w:val="0"/>
          <w:numId w:val="278"/>
        </w:numPr>
      </w:pPr>
      <w:r w:rsidRPr="00081CA2">
        <w:t>Support of Power over Ethernet</w:t>
      </w:r>
    </w:p>
    <w:p w14:paraId="086F9C2B" w14:textId="77777777" w:rsidR="00194FD5" w:rsidRPr="00081CA2" w:rsidRDefault="00194FD5" w:rsidP="00081CA2">
      <w:pPr>
        <w:pStyle w:val="ListParagraph"/>
        <w:numPr>
          <w:ilvl w:val="0"/>
          <w:numId w:val="278"/>
        </w:numPr>
      </w:pPr>
      <w:r w:rsidRPr="00081CA2">
        <w:t>Ethernet interface supporting Ethernet over SDH (</w:t>
      </w:r>
      <w:proofErr w:type="spellStart"/>
      <w:r w:rsidRPr="00081CA2">
        <w:t>EoSDH</w:t>
      </w:r>
      <w:proofErr w:type="spellEnd"/>
      <w:r w:rsidRPr="00081CA2">
        <w:t>, GFP ITU-T G.7041 and     LCAS ITU-T G.G.7042 functions)</w:t>
      </w:r>
    </w:p>
    <w:p w14:paraId="3CC6E447" w14:textId="77777777" w:rsidR="00194FD5" w:rsidRPr="00081CA2" w:rsidRDefault="00194FD5" w:rsidP="00081CA2">
      <w:pPr>
        <w:pStyle w:val="ListParagraph"/>
        <w:numPr>
          <w:ilvl w:val="0"/>
          <w:numId w:val="278"/>
        </w:numPr>
      </w:pPr>
      <w:r w:rsidRPr="00081CA2">
        <w:t>Ethernet interface supporting Ethernet over PDH (</w:t>
      </w:r>
      <w:proofErr w:type="spellStart"/>
      <w:r w:rsidRPr="00081CA2">
        <w:t>EoPDH</w:t>
      </w:r>
      <w:proofErr w:type="spellEnd"/>
      <w:r w:rsidRPr="00081CA2">
        <w:t>, MLPPP functions)</w:t>
      </w:r>
    </w:p>
    <w:p w14:paraId="35305CA6" w14:textId="77777777" w:rsidR="00194FD5" w:rsidRPr="00081CA2" w:rsidRDefault="00194FD5" w:rsidP="00081CA2">
      <w:r w:rsidRPr="00081CA2">
        <w:t>On TRANSPORT LEVEL the equipment shall support the following connection ports:</w:t>
      </w:r>
    </w:p>
    <w:p w14:paraId="1B5F1284" w14:textId="77777777" w:rsidR="00194FD5" w:rsidRPr="00081CA2" w:rsidRDefault="00194FD5" w:rsidP="00081CA2">
      <w:pPr>
        <w:pStyle w:val="ListParagraph"/>
        <w:numPr>
          <w:ilvl w:val="0"/>
          <w:numId w:val="279"/>
        </w:numPr>
      </w:pPr>
      <w:r w:rsidRPr="00081CA2">
        <w:t>Up to 8 x STM-16 SDH optical ports</w:t>
      </w:r>
    </w:p>
    <w:p w14:paraId="29560D00" w14:textId="77777777" w:rsidR="00194FD5" w:rsidRPr="00081CA2" w:rsidRDefault="00194FD5" w:rsidP="00081CA2">
      <w:pPr>
        <w:pStyle w:val="ListParagraph"/>
        <w:numPr>
          <w:ilvl w:val="0"/>
          <w:numId w:val="279"/>
        </w:numPr>
      </w:pPr>
      <w:r w:rsidRPr="00081CA2">
        <w:t>Up to 16 x STM-4 SDH optical ports</w:t>
      </w:r>
    </w:p>
    <w:p w14:paraId="653D7192" w14:textId="77777777" w:rsidR="00194FD5" w:rsidRPr="00081CA2" w:rsidRDefault="00194FD5" w:rsidP="00081CA2">
      <w:pPr>
        <w:pStyle w:val="ListParagraph"/>
        <w:numPr>
          <w:ilvl w:val="0"/>
          <w:numId w:val="279"/>
        </w:numPr>
      </w:pPr>
      <w:r w:rsidRPr="00081CA2">
        <w:t>Up to 8 x STM-1 SDH optical / electrical ports</w:t>
      </w:r>
    </w:p>
    <w:p w14:paraId="013ACD34" w14:textId="77777777" w:rsidR="00194FD5" w:rsidRPr="00081CA2" w:rsidRDefault="00194FD5" w:rsidP="00081CA2">
      <w:pPr>
        <w:pStyle w:val="ListParagraph"/>
        <w:numPr>
          <w:ilvl w:val="0"/>
          <w:numId w:val="279"/>
        </w:numPr>
      </w:pPr>
      <w:r w:rsidRPr="00081CA2">
        <w:t>Up to 8 x MPLS-TP capable transport ports</w:t>
      </w:r>
    </w:p>
    <w:p w14:paraId="47DEEB3A" w14:textId="77777777" w:rsidR="00194FD5" w:rsidRPr="00081CA2" w:rsidRDefault="00194FD5" w:rsidP="00081CA2">
      <w:pPr>
        <w:pStyle w:val="ListParagraph"/>
        <w:numPr>
          <w:ilvl w:val="0"/>
          <w:numId w:val="279"/>
        </w:numPr>
      </w:pPr>
      <w:r w:rsidRPr="00081CA2">
        <w:t>Up to 8 x 10 Gbit/s Ethernet (MPLS-TP) ports</w:t>
      </w:r>
    </w:p>
    <w:p w14:paraId="4DF2F7C6" w14:textId="77777777" w:rsidR="00194FD5" w:rsidRPr="00081CA2" w:rsidRDefault="00194FD5" w:rsidP="00081CA2">
      <w:pPr>
        <w:pStyle w:val="ListParagraph"/>
        <w:numPr>
          <w:ilvl w:val="0"/>
          <w:numId w:val="279"/>
        </w:numPr>
      </w:pPr>
      <w:r w:rsidRPr="00081CA2">
        <w:t>N x 2 Mbit/s electrical E1 ports</w:t>
      </w:r>
    </w:p>
    <w:p w14:paraId="7D1834DA" w14:textId="77777777" w:rsidR="00194FD5" w:rsidRPr="00081CA2" w:rsidRDefault="00194FD5" w:rsidP="00081CA2">
      <w:pPr>
        <w:pStyle w:val="ListParagraph"/>
        <w:numPr>
          <w:ilvl w:val="0"/>
          <w:numId w:val="279"/>
        </w:numPr>
      </w:pPr>
      <w:r w:rsidRPr="00081CA2">
        <w:t>N x 2 Mbit/s SHDSL ports</w:t>
      </w:r>
    </w:p>
    <w:p w14:paraId="24B08BCE" w14:textId="77777777" w:rsidR="00194FD5" w:rsidRPr="00081CA2" w:rsidRDefault="00194FD5" w:rsidP="00081CA2">
      <w:pPr>
        <w:pStyle w:val="ListParagraph"/>
        <w:numPr>
          <w:ilvl w:val="0"/>
          <w:numId w:val="279"/>
        </w:numPr>
      </w:pPr>
      <w:r w:rsidRPr="00081CA2">
        <w:t>Up to 200 x electrical/ optical 1 Gbit/s Ethernet ports</w:t>
      </w:r>
    </w:p>
    <w:p w14:paraId="23F01403" w14:textId="77777777" w:rsidR="00194FD5" w:rsidRPr="00081CA2" w:rsidRDefault="00194FD5" w:rsidP="00081CA2">
      <w:r w:rsidRPr="00081CA2">
        <w:t>All optical MPLS-TP, SDH and Ethernet ports shall support SFP or SFP+ modules (small-factor pluggable unit) for short, medium, long and extra-long optical communication. ALS (Automatic Laser Shutdown) shall be fully supported.</w:t>
      </w:r>
    </w:p>
    <w:p w14:paraId="4C3C7714" w14:textId="77777777" w:rsidR="00194FD5" w:rsidRPr="00081CA2" w:rsidRDefault="00194FD5" w:rsidP="00081CA2">
      <w:r w:rsidRPr="00081CA2">
        <w:t>The Multiservice Platform shall support at least the following Cyber Security features:</w:t>
      </w:r>
    </w:p>
    <w:p w14:paraId="46B118C0" w14:textId="77777777" w:rsidR="00194FD5" w:rsidRPr="00081CA2" w:rsidRDefault="00194FD5" w:rsidP="00081CA2">
      <w:pPr>
        <w:pStyle w:val="ListParagraph"/>
        <w:numPr>
          <w:ilvl w:val="0"/>
          <w:numId w:val="280"/>
        </w:numPr>
      </w:pPr>
      <w:r w:rsidRPr="00081CA2">
        <w:t>Authentication, Authorization and Accounting</w:t>
      </w:r>
    </w:p>
    <w:p w14:paraId="130F5977" w14:textId="77777777" w:rsidR="00194FD5" w:rsidRPr="00081CA2" w:rsidRDefault="00194FD5" w:rsidP="00081CA2">
      <w:pPr>
        <w:pStyle w:val="ListParagraph"/>
        <w:numPr>
          <w:ilvl w:val="0"/>
          <w:numId w:val="280"/>
        </w:numPr>
      </w:pPr>
      <w:r w:rsidRPr="00081CA2">
        <w:t>Secured management communication</w:t>
      </w:r>
    </w:p>
    <w:p w14:paraId="4EE7EA4B" w14:textId="77777777" w:rsidR="00194FD5" w:rsidRPr="00081CA2" w:rsidRDefault="00194FD5" w:rsidP="00081CA2">
      <w:pPr>
        <w:pStyle w:val="ListParagraph"/>
        <w:numPr>
          <w:ilvl w:val="0"/>
          <w:numId w:val="280"/>
        </w:numPr>
      </w:pPr>
      <w:r w:rsidRPr="00081CA2">
        <w:t>DoS prevention</w:t>
      </w:r>
    </w:p>
    <w:p w14:paraId="321424B3" w14:textId="77777777" w:rsidR="00194FD5" w:rsidRPr="00081CA2" w:rsidRDefault="00194FD5" w:rsidP="00081CA2">
      <w:pPr>
        <w:pStyle w:val="ListParagraph"/>
        <w:numPr>
          <w:ilvl w:val="0"/>
          <w:numId w:val="280"/>
        </w:numPr>
      </w:pPr>
      <w:r w:rsidRPr="00081CA2">
        <w:t>Traffic authentication and encryption</w:t>
      </w:r>
    </w:p>
    <w:p w14:paraId="49D0BE9E" w14:textId="68A88CBB" w:rsidR="00194FD5" w:rsidRPr="00081CA2" w:rsidRDefault="00194FD5" w:rsidP="00081CA2">
      <w:r w:rsidRPr="00081CA2">
        <w:t>The SDH multiplexers shall contain the latest firmware appropriate to manage and handle the services for which it is designed for in the network, such as but not limited to hybrid SDH and MPLS-TP. It shall be capable of being upgraded to the next hierarchy level, by exchanging appropriate modules at a later stage, to provide a higher transmission rate using the same optical fib</w:t>
      </w:r>
      <w:r w:rsidR="0085107C" w:rsidRPr="00081CA2">
        <w:t>er</w:t>
      </w:r>
      <w:r w:rsidRPr="00081CA2">
        <w:t xml:space="preserve">s.  The maximum transmission capacity that the proposed SDH network can achieve and whether the upgrading can be carried out whilst the system is carrying live traffic shall be stated in the offer.  </w:t>
      </w:r>
    </w:p>
    <w:p w14:paraId="682D9A33" w14:textId="77777777" w:rsidR="00194FD5" w:rsidRPr="00081CA2" w:rsidRDefault="00194FD5" w:rsidP="00081CA2">
      <w:r w:rsidRPr="00081CA2">
        <w:t>The Contractor shall be responsible for any modifications and re-allocations of existing channel assignment required to ensure that the telecommunication system can be developed, and existing facilities are fully migrated to the new network with minimal disruption to power system operation.  </w:t>
      </w:r>
    </w:p>
    <w:p w14:paraId="38817876" w14:textId="77777777" w:rsidR="00194FD5" w:rsidRPr="00081CA2" w:rsidRDefault="00194FD5" w:rsidP="00081CA2">
      <w:r w:rsidRPr="00081CA2">
        <w:t>A diagram showing the Contractor’s proposed telecommunication system and a detailed description on the functionality provided shall be submitted with the Tender.  </w:t>
      </w:r>
    </w:p>
    <w:p w14:paraId="59F709DA" w14:textId="77777777" w:rsidR="00194FD5" w:rsidRPr="00081CA2" w:rsidRDefault="00194FD5" w:rsidP="00081CA2">
      <w:r w:rsidRPr="00081CA2">
        <w:t xml:space="preserve">The new telecommunication equipment shall conform to the latest editions of the International Electrotechnical Commission (IEC) Specifications, ISO Standards, IEEE Standards, and International Telecommunication Union (ITU) Specifications. </w:t>
      </w:r>
    </w:p>
    <w:p w14:paraId="7541D8DE" w14:textId="77777777" w:rsidR="00194FD5" w:rsidRPr="00081CA2" w:rsidRDefault="00194FD5" w:rsidP="00081CA2">
      <w:r w:rsidRPr="00081CA2">
        <w:lastRenderedPageBreak/>
        <w:t xml:space="preserve">The Contractor shall be responsible for the completeness of the telecommunication service. The scope of supply of material necessary in </w:t>
      </w:r>
      <w:proofErr w:type="spellStart"/>
      <w:r w:rsidRPr="00081CA2">
        <w:t>neighbouring</w:t>
      </w:r>
      <w:proofErr w:type="spellEnd"/>
      <w:r w:rsidRPr="00081CA2">
        <w:t xml:space="preserve"> substations’ telecommunication system for the completeness of the telecommunication services shall form part of this contract.</w:t>
      </w:r>
    </w:p>
    <w:p w14:paraId="7A29B355" w14:textId="77777777" w:rsidR="00194FD5" w:rsidRPr="00081CA2" w:rsidRDefault="00194FD5" w:rsidP="00081CA2">
      <w:r w:rsidRPr="00081CA2">
        <w:t>The contractor shall also provide a VoIP telephone system for each substation as well as two-way radio communication devices for coordination of instructions between the operator in the control room and operator in the switchyard.</w:t>
      </w:r>
    </w:p>
    <w:p w14:paraId="2CD1B94B" w14:textId="77777777" w:rsidR="00194FD5" w:rsidRPr="00081CA2" w:rsidRDefault="00194FD5" w:rsidP="00081CA2">
      <w:r w:rsidRPr="00081CA2">
        <w:t>Details of the existing telecommunication system and OPGW cable may be provided to the contractor by the Employer upon request.  </w:t>
      </w:r>
    </w:p>
    <w:p w14:paraId="04BE3E01" w14:textId="77777777" w:rsidR="00194FD5" w:rsidRPr="00081CA2" w:rsidRDefault="00194FD5" w:rsidP="00081CA2">
      <w:pPr>
        <w:pStyle w:val="Heading2"/>
      </w:pPr>
      <w:bookmarkStart w:id="4195" w:name="_Toc378307587"/>
      <w:bookmarkStart w:id="4196" w:name="_Toc378319418"/>
      <w:bookmarkStart w:id="4197" w:name="_Toc27473897"/>
      <w:bookmarkStart w:id="4198" w:name="_Toc30565230"/>
      <w:bookmarkStart w:id="4199" w:name="_Toc35759230"/>
      <w:bookmarkStart w:id="4200" w:name="_Toc160523762"/>
      <w:bookmarkStart w:id="4201" w:name="_Toc181693886"/>
      <w:bookmarkStart w:id="4202" w:name="_Toc115944171"/>
      <w:bookmarkStart w:id="4203" w:name="_Toc127463579"/>
      <w:bookmarkStart w:id="4204" w:name="_Toc127464671"/>
      <w:bookmarkStart w:id="4205" w:name="_Toc127465945"/>
      <w:bookmarkStart w:id="4206" w:name="_Toc129130542"/>
      <w:r w:rsidRPr="00081CA2">
        <w:t>Design and operational philosophy</w:t>
      </w:r>
      <w:bookmarkEnd w:id="4195"/>
      <w:bookmarkEnd w:id="4196"/>
      <w:bookmarkEnd w:id="4197"/>
      <w:bookmarkEnd w:id="4198"/>
      <w:bookmarkEnd w:id="4199"/>
      <w:bookmarkEnd w:id="4200"/>
      <w:bookmarkEnd w:id="4201"/>
      <w:bookmarkEnd w:id="4202"/>
      <w:bookmarkEnd w:id="4203"/>
      <w:bookmarkEnd w:id="4204"/>
      <w:bookmarkEnd w:id="4205"/>
      <w:bookmarkEnd w:id="4206"/>
    </w:p>
    <w:p w14:paraId="115D51FB" w14:textId="77777777" w:rsidR="00194FD5" w:rsidRPr="00081CA2" w:rsidRDefault="00194FD5" w:rsidP="00081CA2">
      <w:bookmarkStart w:id="4207" w:name="_Toc378307589"/>
      <w:bookmarkStart w:id="4208" w:name="_Toc378319420"/>
      <w:bookmarkStart w:id="4209" w:name="_Toc27473899"/>
      <w:bookmarkStart w:id="4210" w:name="_Toc30565231"/>
      <w:bookmarkStart w:id="4211" w:name="_Toc35759231"/>
      <w:bookmarkStart w:id="4212" w:name="_Toc160523763"/>
      <w:bookmarkStart w:id="4213" w:name="_Toc181693887"/>
      <w:r w:rsidRPr="00081CA2">
        <w:t>The design philosophy of the new telecommunication system is that failure of any single component shall not cause failure of critical function.  In addition, the telecommunication system shall be capable of providing a fully resilient network in which all speech, data and tele protection signaling channels can be automatically re-routed in the event of a trunk/node failure and/or traffic congestion occurring anywhere on the network.  </w:t>
      </w:r>
    </w:p>
    <w:p w14:paraId="441EC4B4" w14:textId="77777777" w:rsidR="00194FD5" w:rsidRPr="00081CA2" w:rsidRDefault="00194FD5" w:rsidP="00081CA2">
      <w:r w:rsidRPr="00081CA2">
        <w:t>Cross-connection design criteria of channels shall be as follows:  </w:t>
      </w:r>
    </w:p>
    <w:p w14:paraId="6B6D01E8" w14:textId="77777777" w:rsidR="00194FD5" w:rsidRPr="00081CA2" w:rsidRDefault="00194FD5" w:rsidP="00081CA2">
      <w:pPr>
        <w:pStyle w:val="ListParagraph"/>
        <w:numPr>
          <w:ilvl w:val="0"/>
          <w:numId w:val="281"/>
        </w:numPr>
      </w:pPr>
      <w:r w:rsidRPr="00081CA2">
        <w:t>Transmission of tele protection channels over physically separated multiplex equipment.  </w:t>
      </w:r>
    </w:p>
    <w:p w14:paraId="4FEF1D49" w14:textId="77777777" w:rsidR="00194FD5" w:rsidRPr="00081CA2" w:rsidRDefault="00194FD5" w:rsidP="00081CA2">
      <w:pPr>
        <w:pStyle w:val="ListParagraph"/>
        <w:numPr>
          <w:ilvl w:val="0"/>
          <w:numId w:val="281"/>
        </w:numPr>
      </w:pPr>
      <w:r w:rsidRPr="00081CA2">
        <w:t>Transmission of “main” and “standby/backup” channels over physically separated multiplex equipment as much as possible.  </w:t>
      </w:r>
    </w:p>
    <w:p w14:paraId="23436B0A" w14:textId="77777777" w:rsidR="00194FD5" w:rsidRPr="00081CA2" w:rsidRDefault="00194FD5" w:rsidP="00081CA2">
      <w:r w:rsidRPr="00081CA2">
        <w:t xml:space="preserve">Telecommunication equipment supplied shall be equipped with dual redundant hot-standby control modules and power supply units.  The equipment shall preserve configuration data during power failure and all modules shall be capable of hot swappable.  </w:t>
      </w:r>
    </w:p>
    <w:p w14:paraId="6C6E1939" w14:textId="77777777" w:rsidR="00194FD5" w:rsidRPr="00081CA2" w:rsidRDefault="00194FD5" w:rsidP="00081CA2">
      <w:r w:rsidRPr="00081CA2">
        <w:t xml:space="preserve">Appropriate number of 2 Mb/s tributaries on the STM-4/16 system shall be </w:t>
      </w:r>
      <w:proofErr w:type="spellStart"/>
      <w:r w:rsidRPr="00081CA2">
        <w:t>utilised</w:t>
      </w:r>
      <w:proofErr w:type="spellEnd"/>
      <w:r w:rsidRPr="00081CA2">
        <w:t xml:space="preserve"> to provide voice, data and tele protection </w:t>
      </w:r>
      <w:proofErr w:type="spellStart"/>
      <w:r w:rsidRPr="00081CA2">
        <w:t>signalling</w:t>
      </w:r>
      <w:proofErr w:type="spellEnd"/>
      <w:r w:rsidRPr="00081CA2">
        <w:t xml:space="preserve"> connectivity using first order multiplexing equipment.  The 2 Mb/s transmission system shall interconnect the following end-user facilities:  </w:t>
      </w:r>
    </w:p>
    <w:p w14:paraId="56CAA18F" w14:textId="77777777" w:rsidR="00194FD5" w:rsidRPr="00081CA2" w:rsidRDefault="00194FD5" w:rsidP="00081CA2">
      <w:pPr>
        <w:pStyle w:val="ListParagraph"/>
        <w:numPr>
          <w:ilvl w:val="0"/>
          <w:numId w:val="282"/>
        </w:numPr>
      </w:pPr>
      <w:r w:rsidRPr="00081CA2">
        <w:t>High speed (64 kb/s) data channels according to ITU-T G.703.  </w:t>
      </w:r>
    </w:p>
    <w:p w14:paraId="36A4BC8C" w14:textId="77777777" w:rsidR="00194FD5" w:rsidRPr="00081CA2" w:rsidRDefault="00194FD5" w:rsidP="00081CA2">
      <w:pPr>
        <w:pStyle w:val="ListParagraph"/>
        <w:numPr>
          <w:ilvl w:val="0"/>
          <w:numId w:val="282"/>
        </w:numPr>
      </w:pPr>
      <w:r w:rsidRPr="00081CA2">
        <w:t>Low speed data channels (up to 9.6 kb/s asynchronous according to ITU-T V.24/V.28).  </w:t>
      </w:r>
    </w:p>
    <w:p w14:paraId="68E21947" w14:textId="77777777" w:rsidR="00194FD5" w:rsidRPr="00081CA2" w:rsidRDefault="00194FD5" w:rsidP="00081CA2">
      <w:pPr>
        <w:pStyle w:val="ListParagraph"/>
        <w:numPr>
          <w:ilvl w:val="0"/>
          <w:numId w:val="282"/>
        </w:numPr>
      </w:pPr>
      <w:r w:rsidRPr="00081CA2">
        <w:t>Voice channels (E&amp;M 2/4 wire).  </w:t>
      </w:r>
    </w:p>
    <w:p w14:paraId="44F0B181" w14:textId="77777777" w:rsidR="00194FD5" w:rsidRPr="00081CA2" w:rsidRDefault="00194FD5" w:rsidP="00081CA2">
      <w:pPr>
        <w:pStyle w:val="ListParagraph"/>
        <w:numPr>
          <w:ilvl w:val="0"/>
          <w:numId w:val="282"/>
        </w:numPr>
      </w:pPr>
      <w:r w:rsidRPr="00081CA2">
        <w:t>Remote subscriber channels.  </w:t>
      </w:r>
    </w:p>
    <w:p w14:paraId="60D66D3D" w14:textId="77777777" w:rsidR="00194FD5" w:rsidRPr="00081CA2" w:rsidRDefault="00194FD5" w:rsidP="00081CA2">
      <w:pPr>
        <w:pStyle w:val="ListParagraph"/>
        <w:numPr>
          <w:ilvl w:val="0"/>
          <w:numId w:val="282"/>
        </w:numPr>
      </w:pPr>
      <w:r w:rsidRPr="00081CA2">
        <w:t>Gigabit Ethernet Interfaces 1000 Base-X/T</w:t>
      </w:r>
    </w:p>
    <w:p w14:paraId="1D29B306" w14:textId="77777777" w:rsidR="00194FD5" w:rsidRPr="00081CA2" w:rsidRDefault="00194FD5" w:rsidP="00081CA2">
      <w:pPr>
        <w:pStyle w:val="ListParagraph"/>
        <w:numPr>
          <w:ilvl w:val="0"/>
          <w:numId w:val="282"/>
        </w:numPr>
      </w:pPr>
      <w:r w:rsidRPr="00081CA2">
        <w:t>Common LAN – 10/100/1000 Base-T interfaces (RJ45) for connection of gateway computers of Substation Automation &amp; Control System.</w:t>
      </w:r>
    </w:p>
    <w:p w14:paraId="63C5BC4D" w14:textId="77777777" w:rsidR="00194FD5" w:rsidRPr="00081CA2" w:rsidRDefault="00194FD5" w:rsidP="00081CA2">
      <w:r w:rsidRPr="00081CA2">
        <w:t>The telecommunication system shall also have provision for an engineering order wire (EOW) facility capable of providing a dedicated telephone communication system for commissioning/maintenance purposes between nodes.  </w:t>
      </w:r>
    </w:p>
    <w:p w14:paraId="33D5CEFC" w14:textId="77777777" w:rsidR="00194FD5" w:rsidRPr="00081CA2" w:rsidRDefault="00194FD5" w:rsidP="00081CA2">
      <w:r w:rsidRPr="00081CA2">
        <w:t xml:space="preserve">Major communication equipment malfunction alarms shall be transmitted to the appropriate Control Centre via the SCADA system, to alert the system operators of the operational status of the telecommunication system.  In addition, it is envisaged that remote supervision and monitoring of the new communication equipment shall be via the existing telecommunication network management system.  </w:t>
      </w:r>
    </w:p>
    <w:p w14:paraId="2C725A70" w14:textId="77777777" w:rsidR="00194FD5" w:rsidRPr="00081CA2" w:rsidRDefault="00194FD5" w:rsidP="00081CA2">
      <w:r w:rsidRPr="00081CA2">
        <w:lastRenderedPageBreak/>
        <w:t>All necessary hardware and software interfaces to enable integration with the existing telecommunication network management systems shall be provided under the Contract.  Full details showing how this is achieved shall be submitted in the Tender.</w:t>
      </w:r>
    </w:p>
    <w:p w14:paraId="3A0439B4" w14:textId="77777777" w:rsidR="00194FD5" w:rsidRPr="00081CA2" w:rsidRDefault="00194FD5" w:rsidP="00081CA2">
      <w:pPr>
        <w:pStyle w:val="Heading2"/>
      </w:pPr>
      <w:bookmarkStart w:id="4214" w:name="_Toc115944172"/>
      <w:bookmarkStart w:id="4215" w:name="_Toc127463580"/>
      <w:bookmarkStart w:id="4216" w:name="_Toc127464672"/>
      <w:bookmarkStart w:id="4217" w:name="_Toc127465946"/>
      <w:bookmarkStart w:id="4218" w:name="_Toc129130543"/>
      <w:r w:rsidRPr="00081CA2">
        <w:t>Expansion and upgrade capability</w:t>
      </w:r>
      <w:bookmarkEnd w:id="4207"/>
      <w:bookmarkEnd w:id="4208"/>
      <w:bookmarkEnd w:id="4209"/>
      <w:bookmarkEnd w:id="4210"/>
      <w:bookmarkEnd w:id="4211"/>
      <w:bookmarkEnd w:id="4212"/>
      <w:bookmarkEnd w:id="4213"/>
      <w:bookmarkEnd w:id="4214"/>
      <w:bookmarkEnd w:id="4215"/>
      <w:bookmarkEnd w:id="4216"/>
      <w:bookmarkEnd w:id="4217"/>
      <w:bookmarkEnd w:id="4218"/>
    </w:p>
    <w:p w14:paraId="4F267F03" w14:textId="77777777" w:rsidR="00194FD5" w:rsidRPr="00081CA2" w:rsidRDefault="00194FD5" w:rsidP="00081CA2">
      <w:bookmarkStart w:id="4219" w:name="_Toc160523766"/>
      <w:bookmarkStart w:id="4220" w:name="_Toc181693888"/>
      <w:r w:rsidRPr="00081CA2">
        <w:t xml:space="preserve">The telecommunication system supplied by the Contractor shall employ open standard concept in the design and shall offer greatest flexibility for future expansion and upgrade of the system and facilities.  </w:t>
      </w:r>
    </w:p>
    <w:p w14:paraId="12E38104" w14:textId="77777777" w:rsidR="00194FD5" w:rsidRPr="00081CA2" w:rsidRDefault="00194FD5" w:rsidP="00081CA2">
      <w:r w:rsidRPr="00081CA2">
        <w:t xml:space="preserve">System expansions and upgrades carried out at a later stage shall be possible by means of minor modifications and/or by the addition of extra equipment modules to the telecommunications system.  The following future upgrade options shall be possible:  </w:t>
      </w:r>
    </w:p>
    <w:p w14:paraId="3CD931A6" w14:textId="252BC537" w:rsidR="00194FD5" w:rsidRPr="00081CA2" w:rsidRDefault="00194FD5" w:rsidP="00081CA2">
      <w:pPr>
        <w:pStyle w:val="ListParagraph"/>
        <w:numPr>
          <w:ilvl w:val="0"/>
          <w:numId w:val="283"/>
        </w:numPr>
      </w:pPr>
      <w:r w:rsidRPr="00081CA2">
        <w:t>Single fib</w:t>
      </w:r>
      <w:r w:rsidR="0085107C" w:rsidRPr="00081CA2">
        <w:t>er</w:t>
      </w:r>
      <w:r w:rsidRPr="00081CA2">
        <w:t xml:space="preserve"> operation.  </w:t>
      </w:r>
    </w:p>
    <w:p w14:paraId="735273CF" w14:textId="77777777" w:rsidR="00194FD5" w:rsidRPr="00081CA2" w:rsidRDefault="00194FD5" w:rsidP="00081CA2">
      <w:pPr>
        <w:pStyle w:val="ListParagraph"/>
        <w:numPr>
          <w:ilvl w:val="0"/>
          <w:numId w:val="283"/>
        </w:numPr>
      </w:pPr>
      <w:r w:rsidRPr="00081CA2">
        <w:t xml:space="preserve">Dense wavelength division multiplexing (DWDM).  </w:t>
      </w:r>
    </w:p>
    <w:p w14:paraId="3D31C97B" w14:textId="77777777" w:rsidR="00194FD5" w:rsidRPr="00081CA2" w:rsidRDefault="00194FD5" w:rsidP="00081CA2">
      <w:pPr>
        <w:pStyle w:val="ListParagraph"/>
        <w:numPr>
          <w:ilvl w:val="0"/>
          <w:numId w:val="283"/>
        </w:numPr>
      </w:pPr>
      <w:r w:rsidRPr="00081CA2">
        <w:t>TCP/IP Ethernet networking</w:t>
      </w:r>
    </w:p>
    <w:p w14:paraId="3A0B4222" w14:textId="77777777" w:rsidR="00194FD5" w:rsidRPr="00081CA2" w:rsidRDefault="00194FD5" w:rsidP="00081CA2">
      <w:pPr>
        <w:pStyle w:val="ListParagraph"/>
        <w:numPr>
          <w:ilvl w:val="0"/>
          <w:numId w:val="283"/>
        </w:numPr>
      </w:pPr>
      <w:r w:rsidRPr="00081CA2">
        <w:t xml:space="preserve">MPLS-TP/IP </w:t>
      </w:r>
    </w:p>
    <w:p w14:paraId="5CF4F302" w14:textId="77777777" w:rsidR="00194FD5" w:rsidRPr="00081CA2" w:rsidRDefault="00194FD5" w:rsidP="00081CA2">
      <w:r w:rsidRPr="00081CA2">
        <w:t xml:space="preserve">The telecommunication system shall be supplied already equipped with a minimum of 25 per cent spare capacity including interface modules for each type of communication circuit.  A minimum of 50 per cent system expansion capability shall be provided over and above the capacity/channel requirements that are needed for the new telecommunication system.  </w:t>
      </w:r>
    </w:p>
    <w:p w14:paraId="3C1B79B4" w14:textId="77777777" w:rsidR="00194FD5" w:rsidRPr="00081CA2" w:rsidRDefault="00194FD5" w:rsidP="00081CA2">
      <w:r w:rsidRPr="00081CA2">
        <w:t>Details of system expansion and upgrade capability shall be submitted with the Tender.</w:t>
      </w:r>
    </w:p>
    <w:p w14:paraId="0518D067" w14:textId="77777777" w:rsidR="00194FD5" w:rsidRPr="00081CA2" w:rsidRDefault="00194FD5" w:rsidP="00081CA2">
      <w:pPr>
        <w:pStyle w:val="Heading2"/>
      </w:pPr>
      <w:bookmarkStart w:id="4221" w:name="_Toc115944173"/>
      <w:bookmarkStart w:id="4222" w:name="_Toc127463581"/>
      <w:bookmarkStart w:id="4223" w:name="_Toc127464673"/>
      <w:bookmarkStart w:id="4224" w:name="_Toc127465947"/>
      <w:bookmarkStart w:id="4225" w:name="_Toc129130544"/>
      <w:r w:rsidRPr="00081CA2">
        <w:t>Tele-protection signaling</w:t>
      </w:r>
      <w:bookmarkEnd w:id="4219"/>
      <w:bookmarkEnd w:id="4220"/>
      <w:bookmarkEnd w:id="4221"/>
      <w:bookmarkEnd w:id="4222"/>
      <w:bookmarkEnd w:id="4223"/>
      <w:bookmarkEnd w:id="4224"/>
      <w:bookmarkEnd w:id="4225"/>
    </w:p>
    <w:p w14:paraId="23FFA303" w14:textId="6DA72185" w:rsidR="00194FD5" w:rsidRPr="00081CA2" w:rsidRDefault="00194FD5" w:rsidP="00081CA2">
      <w:bookmarkStart w:id="4226" w:name="_Toc160523767"/>
      <w:bookmarkStart w:id="4227" w:name="_Toc181693889"/>
      <w:r w:rsidRPr="00081CA2">
        <w:t xml:space="preserve">The Contractor shall provide the necessary tele protection signaling equipment including all necessary ancillary equipment so that tele protection signaling commands such as blocking, permissive tripping and direct tripping can be transmitted via the new </w:t>
      </w:r>
      <w:r w:rsidR="00657C05" w:rsidRPr="00081CA2">
        <w:t>optical fiber</w:t>
      </w:r>
      <w:r w:rsidRPr="00081CA2">
        <w:t xml:space="preserve"> link.  </w:t>
      </w:r>
    </w:p>
    <w:p w14:paraId="211D6848" w14:textId="77777777" w:rsidR="00194FD5" w:rsidRPr="00081CA2" w:rsidRDefault="00194FD5" w:rsidP="00081CA2">
      <w:r w:rsidRPr="00081CA2">
        <w:t xml:space="preserve">It is envisaged that at least 4 simultaneous tele protection signaling commands shall be required per circuit. </w:t>
      </w:r>
    </w:p>
    <w:p w14:paraId="003662DC" w14:textId="77777777" w:rsidR="00194FD5" w:rsidRPr="00081CA2" w:rsidRDefault="00194FD5" w:rsidP="00081CA2">
      <w:r w:rsidRPr="00081CA2">
        <w:t>The Contractor shall include details of the proposed tele protection signaling system in the Tender.</w:t>
      </w:r>
    </w:p>
    <w:p w14:paraId="417B3716" w14:textId="77777777" w:rsidR="00194FD5" w:rsidRPr="00081CA2" w:rsidRDefault="00194FD5" w:rsidP="00081CA2">
      <w:pPr>
        <w:pStyle w:val="Heading2"/>
      </w:pPr>
      <w:bookmarkStart w:id="4228" w:name="_Toc115944174"/>
      <w:bookmarkStart w:id="4229" w:name="_Toc127463582"/>
      <w:bookmarkStart w:id="4230" w:name="_Toc127464674"/>
      <w:bookmarkStart w:id="4231" w:name="_Toc127465948"/>
      <w:bookmarkStart w:id="4232" w:name="_Toc129130545"/>
      <w:r w:rsidRPr="00081CA2">
        <w:t>Telephony</w:t>
      </w:r>
      <w:bookmarkEnd w:id="4226"/>
      <w:bookmarkEnd w:id="4227"/>
      <w:bookmarkEnd w:id="4228"/>
      <w:bookmarkEnd w:id="4229"/>
      <w:bookmarkEnd w:id="4230"/>
      <w:bookmarkEnd w:id="4231"/>
      <w:bookmarkEnd w:id="4232"/>
    </w:p>
    <w:p w14:paraId="2EFD246E" w14:textId="77777777" w:rsidR="00194FD5" w:rsidRPr="00081CA2" w:rsidRDefault="00194FD5" w:rsidP="00081CA2">
      <w:bookmarkStart w:id="4233" w:name="_Toc160523768"/>
      <w:bookmarkStart w:id="4234" w:name="_Toc181693890"/>
      <w:r w:rsidRPr="00081CA2">
        <w:t>The telecommunication system shall be capable of supporting 34 simultaneous voice channels at each substation.</w:t>
      </w:r>
    </w:p>
    <w:p w14:paraId="406B653B" w14:textId="74F81FD6" w:rsidR="00194FD5" w:rsidRPr="00081CA2" w:rsidRDefault="00194FD5" w:rsidP="00081CA2">
      <w:r w:rsidRPr="00081CA2">
        <w:t xml:space="preserve">Each substation shall be supplied with Four (4) Telephone handsets of modern design and equipped with push buttons for call selection and shall be suitable for desktop installation. The handsets shall be compatible with the existing Telephony Network for Transmission Substations to enable communication with the main Exchange and the </w:t>
      </w:r>
      <w:proofErr w:type="spellStart"/>
      <w:r w:rsidRPr="00081CA2">
        <w:t>neighbouring</w:t>
      </w:r>
      <w:proofErr w:type="spellEnd"/>
      <w:r w:rsidRPr="00081CA2">
        <w:t xml:space="preserve"> telephone subscriber units.</w:t>
      </w:r>
    </w:p>
    <w:p w14:paraId="73175708" w14:textId="77777777" w:rsidR="00194FD5" w:rsidRPr="00081CA2" w:rsidRDefault="00194FD5" w:rsidP="00081CA2">
      <w:r w:rsidRPr="00081CA2">
        <w:t xml:space="preserve">The telephones shall be VoIP phone fully configured and integrated into the expansive Kenya Telecommunication Network Telephony System for communication with the </w:t>
      </w:r>
      <w:proofErr w:type="spellStart"/>
      <w:r w:rsidRPr="00081CA2">
        <w:t>neighbouring</w:t>
      </w:r>
      <w:proofErr w:type="spellEnd"/>
      <w:r w:rsidRPr="00081CA2">
        <w:t xml:space="preserve"> substations and the National and Regional Control </w:t>
      </w:r>
      <w:proofErr w:type="spellStart"/>
      <w:r w:rsidRPr="00081CA2">
        <w:t>Centres</w:t>
      </w:r>
      <w:proofErr w:type="spellEnd"/>
      <w:r w:rsidRPr="00081CA2">
        <w:t>.</w:t>
      </w:r>
    </w:p>
    <w:p w14:paraId="6172BC80" w14:textId="77777777" w:rsidR="00194FD5" w:rsidRPr="00081CA2" w:rsidRDefault="00194FD5" w:rsidP="00081CA2">
      <w:r w:rsidRPr="00081CA2">
        <w:t xml:space="preserve">The Contractor shall also provide Four (4) portable Digital Mobile Radio units to avail communication between operators in the control building and the switchyard. They shall be slim, pocket- sized and light portable radios with a full keypad and five-line </w:t>
      </w:r>
      <w:proofErr w:type="spellStart"/>
      <w:r w:rsidRPr="00081CA2">
        <w:t>colour</w:t>
      </w:r>
      <w:proofErr w:type="spellEnd"/>
      <w:r w:rsidRPr="00081CA2">
        <w:t xml:space="preserve"> screen with </w:t>
      </w:r>
      <w:proofErr w:type="spellStart"/>
      <w:r w:rsidRPr="00081CA2">
        <w:t>customisable</w:t>
      </w:r>
      <w:proofErr w:type="spellEnd"/>
      <w:r w:rsidRPr="00081CA2">
        <w:t xml:space="preserve"> display schemes. They shall operate in the UHF 1 band (403-470MHz) on 4FSK </w:t>
      </w:r>
      <w:r w:rsidRPr="00081CA2">
        <w:lastRenderedPageBreak/>
        <w:t>digital modulation with a power output of UHF:1W/3W, with up to 14 hours battery life and repeater capable. It shall also contain 1000 channels with 12.5kHz channel spacing. They shall have the following capabilities:</w:t>
      </w:r>
    </w:p>
    <w:p w14:paraId="09B6583D" w14:textId="77777777" w:rsidR="00194FD5" w:rsidRPr="00081CA2" w:rsidRDefault="00194FD5" w:rsidP="00081CA2">
      <w:pPr>
        <w:pStyle w:val="ListParagraph"/>
        <w:numPr>
          <w:ilvl w:val="0"/>
          <w:numId w:val="284"/>
        </w:numPr>
      </w:pPr>
      <w:r w:rsidRPr="00081CA2">
        <w:t>Integrated accelerometer for optional Man Down</w:t>
      </w:r>
    </w:p>
    <w:p w14:paraId="3363D88E" w14:textId="77777777" w:rsidR="00194FD5" w:rsidRPr="00081CA2" w:rsidRDefault="00194FD5" w:rsidP="00081CA2">
      <w:pPr>
        <w:pStyle w:val="ListParagraph"/>
        <w:numPr>
          <w:ilvl w:val="0"/>
          <w:numId w:val="284"/>
        </w:numPr>
      </w:pPr>
      <w:r w:rsidRPr="00081CA2">
        <w:t>Bluetooth 4.0: Class 2 Range, 10m</w:t>
      </w:r>
    </w:p>
    <w:p w14:paraId="18778280" w14:textId="77777777" w:rsidR="00194FD5" w:rsidRPr="00081CA2" w:rsidRDefault="00194FD5" w:rsidP="00081CA2">
      <w:pPr>
        <w:pStyle w:val="ListParagraph"/>
        <w:numPr>
          <w:ilvl w:val="0"/>
          <w:numId w:val="284"/>
        </w:numPr>
      </w:pPr>
      <w:r w:rsidRPr="00081CA2">
        <w:t>Indoor location tracking</w:t>
      </w:r>
    </w:p>
    <w:p w14:paraId="3BD623D8" w14:textId="77777777" w:rsidR="00194FD5" w:rsidRPr="00081CA2" w:rsidRDefault="00194FD5" w:rsidP="00081CA2">
      <w:pPr>
        <w:pStyle w:val="ListParagraph"/>
        <w:numPr>
          <w:ilvl w:val="0"/>
          <w:numId w:val="284"/>
        </w:numPr>
      </w:pPr>
      <w:r w:rsidRPr="00081CA2">
        <w:t>Integrated Wi-Fi: IEEE 802.11b, 802.11g, 802.11n</w:t>
      </w:r>
    </w:p>
    <w:p w14:paraId="2129E9EA" w14:textId="77777777" w:rsidR="00194FD5" w:rsidRPr="00081CA2" w:rsidRDefault="00194FD5" w:rsidP="00081CA2">
      <w:pPr>
        <w:pStyle w:val="ListParagraph"/>
        <w:numPr>
          <w:ilvl w:val="0"/>
          <w:numId w:val="284"/>
        </w:numPr>
      </w:pPr>
      <w:r w:rsidRPr="00081CA2">
        <w:t>Environmental Standard: MIL-STD-810D and E compliant</w:t>
      </w:r>
    </w:p>
    <w:p w14:paraId="5FFF84AE" w14:textId="77777777" w:rsidR="00194FD5" w:rsidRPr="00081CA2" w:rsidRDefault="00194FD5" w:rsidP="00081CA2">
      <w:r w:rsidRPr="00081CA2">
        <w:t>The contractor shall also supply a Digital telephone exchange complete with 50% spare capacity for future extension works use including maintenance software, modem and desktop computer (PC-based Network Management System).</w:t>
      </w:r>
    </w:p>
    <w:p w14:paraId="6891FCC5" w14:textId="77777777" w:rsidR="00194FD5" w:rsidRPr="00081CA2" w:rsidRDefault="00194FD5" w:rsidP="00081CA2">
      <w:r w:rsidRPr="00081CA2">
        <w:t xml:space="preserve">The final design and </w:t>
      </w:r>
      <w:proofErr w:type="spellStart"/>
      <w:r w:rsidRPr="00081CA2">
        <w:t>colour</w:t>
      </w:r>
      <w:proofErr w:type="spellEnd"/>
      <w:r w:rsidRPr="00081CA2">
        <w:t xml:space="preserve"> of the telephone handsets including configuration details of both local subscriber unit and the main telephone exchange shall be provided for shall be subject to the approval of by the Employer.</w:t>
      </w:r>
    </w:p>
    <w:p w14:paraId="439B118B" w14:textId="77777777" w:rsidR="00194FD5" w:rsidRPr="00081CA2" w:rsidRDefault="00194FD5" w:rsidP="00081CA2">
      <w:pPr>
        <w:pStyle w:val="Heading2"/>
      </w:pPr>
      <w:bookmarkStart w:id="4235" w:name="_Toc115944175"/>
      <w:bookmarkStart w:id="4236" w:name="_Toc127463583"/>
      <w:bookmarkStart w:id="4237" w:name="_Toc127464675"/>
      <w:bookmarkStart w:id="4238" w:name="_Toc127465949"/>
      <w:bookmarkStart w:id="4239" w:name="_Toc129130546"/>
      <w:r w:rsidRPr="00081CA2">
        <w:t>Power supply</w:t>
      </w:r>
      <w:bookmarkEnd w:id="4233"/>
      <w:bookmarkEnd w:id="4234"/>
      <w:bookmarkEnd w:id="4235"/>
      <w:bookmarkEnd w:id="4236"/>
      <w:bookmarkEnd w:id="4237"/>
      <w:bookmarkEnd w:id="4238"/>
      <w:bookmarkEnd w:id="4239"/>
    </w:p>
    <w:p w14:paraId="2EFCE4A1" w14:textId="77777777" w:rsidR="00194FD5" w:rsidRPr="00081CA2" w:rsidRDefault="00194FD5" w:rsidP="00081CA2">
      <w:bookmarkStart w:id="4240" w:name="_Toc160523769"/>
      <w:bookmarkStart w:id="4241" w:name="_Toc181693891"/>
      <w:r w:rsidRPr="00081CA2">
        <w:t xml:space="preserve">A 48 Vdc power supply system shall be provided at each new substation for powering the telecommunication systems.  The 48 Vdc power supply system shall consist of duplicated 100% float/boost chargers and two sets of storage battery.  In the case of mains failure, the autonomy of the system shall be 12 hours.  Power supply system operating in so called full float regime shall be used.  The batteries and the chargers shall be sized to support the full load and 50 per cent spare capacity over and above the required loading requirements. </w:t>
      </w:r>
    </w:p>
    <w:p w14:paraId="36DBB3E1" w14:textId="77777777" w:rsidR="00194FD5" w:rsidRPr="00081CA2" w:rsidRDefault="00194FD5" w:rsidP="00081CA2">
      <w:pPr>
        <w:pStyle w:val="Heading2"/>
      </w:pPr>
      <w:bookmarkStart w:id="4242" w:name="_Toc115944176"/>
      <w:bookmarkStart w:id="4243" w:name="_Toc127463584"/>
      <w:bookmarkStart w:id="4244" w:name="_Toc127464676"/>
      <w:bookmarkStart w:id="4245" w:name="_Toc127465950"/>
      <w:bookmarkStart w:id="4246" w:name="_Toc129130547"/>
      <w:r w:rsidRPr="00081CA2">
        <w:t>Interfaces with other systems/equipment</w:t>
      </w:r>
      <w:bookmarkEnd w:id="4240"/>
      <w:bookmarkEnd w:id="4241"/>
      <w:bookmarkEnd w:id="4242"/>
      <w:bookmarkEnd w:id="4243"/>
      <w:bookmarkEnd w:id="4244"/>
      <w:bookmarkEnd w:id="4245"/>
      <w:bookmarkEnd w:id="4246"/>
    </w:p>
    <w:p w14:paraId="25908BD7" w14:textId="77777777" w:rsidR="00194FD5" w:rsidRPr="00081CA2" w:rsidRDefault="00194FD5" w:rsidP="00081CA2">
      <w:r w:rsidRPr="00081CA2">
        <w:t>The telecommunication system shall be equipped with the necessary hardware including interconnection cabling and software to enable interfaces and full compatibility with the following systems to be made:  </w:t>
      </w:r>
    </w:p>
    <w:p w14:paraId="35518D6D" w14:textId="77777777" w:rsidR="00194FD5" w:rsidRPr="00081CA2" w:rsidRDefault="00194FD5" w:rsidP="00081CA2">
      <w:pPr>
        <w:pStyle w:val="ListParagraph"/>
        <w:numPr>
          <w:ilvl w:val="0"/>
          <w:numId w:val="285"/>
        </w:numPr>
      </w:pPr>
      <w:r w:rsidRPr="00081CA2">
        <w:t xml:space="preserve">Existing telecommunication systems. </w:t>
      </w:r>
    </w:p>
    <w:p w14:paraId="14AB4BAB" w14:textId="77777777" w:rsidR="00194FD5" w:rsidRPr="00081CA2" w:rsidRDefault="00194FD5" w:rsidP="00081CA2">
      <w:pPr>
        <w:pStyle w:val="ListParagraph"/>
        <w:numPr>
          <w:ilvl w:val="0"/>
          <w:numId w:val="285"/>
        </w:numPr>
      </w:pPr>
      <w:r w:rsidRPr="00081CA2">
        <w:t xml:space="preserve">Existing telecommunication network management systems. </w:t>
      </w:r>
    </w:p>
    <w:p w14:paraId="0A829406" w14:textId="77777777" w:rsidR="00194FD5" w:rsidRPr="00081CA2" w:rsidRDefault="00194FD5" w:rsidP="00081CA2">
      <w:r w:rsidRPr="00081CA2">
        <w:t xml:space="preserve">The Contractor shall be responsible for resolving and coordinating with other contractors or Authorities to ensure that the interfaces and the final installation between the telecommunication systems and other systems are fully compatible both physically and operationally.  Failure to co-ordinate or delay in providing or timely requisition of the necessary interfacing information/ requirements shall be at the risk of the Contractor and the Contractor shall bear any costs which may arise as a result thereof for the provision of modification to other works which are involved with or subject to another contract. </w:t>
      </w:r>
    </w:p>
    <w:p w14:paraId="4E7566CC" w14:textId="77777777" w:rsidR="00194FD5" w:rsidRPr="00081CA2" w:rsidRDefault="00194FD5" w:rsidP="00081CA2">
      <w:pPr>
        <w:pStyle w:val="Heading2"/>
      </w:pPr>
      <w:bookmarkStart w:id="4247" w:name="_Toc115944177"/>
      <w:bookmarkStart w:id="4248" w:name="_Toc127463585"/>
      <w:bookmarkStart w:id="4249" w:name="_Toc127464677"/>
      <w:bookmarkStart w:id="4250" w:name="_Toc127465951"/>
      <w:bookmarkStart w:id="4251" w:name="_Toc129130548"/>
      <w:r w:rsidRPr="00081CA2">
        <w:t>Recommended spare parts and tools</w:t>
      </w:r>
      <w:bookmarkEnd w:id="4247"/>
      <w:bookmarkEnd w:id="4248"/>
      <w:bookmarkEnd w:id="4249"/>
      <w:bookmarkEnd w:id="4250"/>
      <w:bookmarkEnd w:id="4251"/>
    </w:p>
    <w:p w14:paraId="08F577EE" w14:textId="77777777" w:rsidR="00194FD5" w:rsidRPr="00081CA2" w:rsidRDefault="00194FD5" w:rsidP="00081CA2">
      <w:r w:rsidRPr="00081CA2">
        <w:t>Spare parts will be proposed by the Contractor in their proposal.</w:t>
      </w:r>
    </w:p>
    <w:p w14:paraId="4C069471" w14:textId="77777777" w:rsidR="00194FD5" w:rsidRPr="00081CA2" w:rsidRDefault="00194FD5" w:rsidP="00081CA2">
      <w:pPr>
        <w:pStyle w:val="Heading2"/>
      </w:pPr>
      <w:bookmarkStart w:id="4252" w:name="_Toc115944178"/>
      <w:bookmarkStart w:id="4253" w:name="_Toc127463586"/>
      <w:bookmarkStart w:id="4254" w:name="_Toc127464678"/>
      <w:bookmarkStart w:id="4255" w:name="_Toc127465952"/>
      <w:bookmarkStart w:id="4256" w:name="_Toc129130549"/>
      <w:r w:rsidRPr="00081CA2">
        <w:t>Tests</w:t>
      </w:r>
      <w:bookmarkEnd w:id="4252"/>
      <w:bookmarkEnd w:id="4253"/>
      <w:bookmarkEnd w:id="4254"/>
      <w:bookmarkEnd w:id="4255"/>
      <w:bookmarkEnd w:id="4256"/>
    </w:p>
    <w:p w14:paraId="3379889F" w14:textId="77777777" w:rsidR="00194FD5" w:rsidRPr="00081CA2" w:rsidRDefault="00194FD5" w:rsidP="00081CA2">
      <w:r w:rsidRPr="00081CA2">
        <w:t xml:space="preserve">The test on the Telecommunication system must be performed in accordance with the relevant standards. </w:t>
      </w:r>
      <w:proofErr w:type="gramStart"/>
      <w:r w:rsidRPr="00081CA2">
        <w:t>Also</w:t>
      </w:r>
      <w:proofErr w:type="gramEnd"/>
      <w:r w:rsidRPr="00081CA2">
        <w:t xml:space="preserve"> during the tests, training shall be conducted for the operation and maintenance of the telecommunication system.</w:t>
      </w:r>
    </w:p>
    <w:p w14:paraId="587AFFDF" w14:textId="1D086E4A" w:rsidR="00194FD5" w:rsidRPr="00081CA2" w:rsidRDefault="00657C05" w:rsidP="00081CA2">
      <w:pPr>
        <w:pStyle w:val="Heading1"/>
      </w:pPr>
      <w:bookmarkStart w:id="4257" w:name="_Toc115944179"/>
      <w:bookmarkStart w:id="4258" w:name="_Toc127463587"/>
      <w:bookmarkStart w:id="4259" w:name="_Toc127464679"/>
      <w:bookmarkStart w:id="4260" w:name="_Toc127465953"/>
      <w:bookmarkStart w:id="4261" w:name="_Toc129130550"/>
      <w:r w:rsidRPr="00081CA2">
        <w:lastRenderedPageBreak/>
        <w:t>Optical fiber</w:t>
      </w:r>
      <w:r w:rsidR="00194FD5" w:rsidRPr="00081CA2">
        <w:t xml:space="preserve"> communication system</w:t>
      </w:r>
      <w:bookmarkEnd w:id="4257"/>
      <w:bookmarkEnd w:id="4258"/>
      <w:bookmarkEnd w:id="4259"/>
      <w:bookmarkEnd w:id="4260"/>
      <w:bookmarkEnd w:id="4261"/>
      <w:r w:rsidR="00194FD5" w:rsidRPr="00081CA2">
        <w:t xml:space="preserve"> </w:t>
      </w:r>
    </w:p>
    <w:p w14:paraId="01B6EC20" w14:textId="77777777" w:rsidR="00194FD5" w:rsidRPr="00081CA2" w:rsidRDefault="00194FD5" w:rsidP="00081CA2">
      <w:pPr>
        <w:pStyle w:val="Heading2"/>
      </w:pPr>
      <w:bookmarkStart w:id="4262" w:name="_Toc115944180"/>
      <w:bookmarkStart w:id="4263" w:name="_Toc127463588"/>
      <w:bookmarkStart w:id="4264" w:name="_Toc127464680"/>
      <w:bookmarkStart w:id="4265" w:name="_Toc127465954"/>
      <w:bookmarkStart w:id="4266" w:name="_Toc129130551"/>
      <w:bookmarkStart w:id="4267" w:name="_Toc160523796"/>
      <w:bookmarkStart w:id="4268" w:name="_Toc181693893"/>
      <w:r w:rsidRPr="00081CA2">
        <w:t>General</w:t>
      </w:r>
      <w:bookmarkEnd w:id="4262"/>
      <w:bookmarkEnd w:id="4263"/>
      <w:bookmarkEnd w:id="4264"/>
      <w:bookmarkEnd w:id="4265"/>
      <w:bookmarkEnd w:id="4266"/>
      <w:r w:rsidRPr="00081CA2">
        <w:t xml:space="preserve"> </w:t>
      </w:r>
      <w:bookmarkEnd w:id="4267"/>
      <w:bookmarkEnd w:id="4268"/>
    </w:p>
    <w:p w14:paraId="618D407E" w14:textId="182F7B37" w:rsidR="00194FD5" w:rsidRPr="00081CA2" w:rsidRDefault="00194FD5" w:rsidP="00081CA2">
      <w:r w:rsidRPr="00081CA2">
        <w:t xml:space="preserve">The present specification outlines, from a technical point-of-view, the requirements applicable to the design, manufacture and testing of </w:t>
      </w:r>
      <w:r w:rsidR="00657C05" w:rsidRPr="00081CA2">
        <w:t>optical fiber</w:t>
      </w:r>
      <w:r w:rsidRPr="00081CA2">
        <w:t xml:space="preserve"> communication systems.</w:t>
      </w:r>
    </w:p>
    <w:p w14:paraId="02F01CD0" w14:textId="77777777" w:rsidR="00194FD5" w:rsidRPr="00081CA2" w:rsidRDefault="00194FD5" w:rsidP="00081CA2">
      <w:pPr>
        <w:pStyle w:val="Heading2"/>
      </w:pPr>
      <w:bookmarkStart w:id="4269" w:name="_Toc115944182"/>
      <w:bookmarkStart w:id="4270" w:name="_Toc127463589"/>
      <w:bookmarkStart w:id="4271" w:name="_Toc127464681"/>
      <w:bookmarkStart w:id="4272" w:name="_Toc127465955"/>
      <w:bookmarkStart w:id="4273" w:name="_Toc129130552"/>
      <w:r w:rsidRPr="00081CA2">
        <w:t>General requirements</w:t>
      </w:r>
      <w:bookmarkEnd w:id="4269"/>
      <w:bookmarkEnd w:id="4270"/>
      <w:bookmarkEnd w:id="4271"/>
      <w:bookmarkEnd w:id="4272"/>
      <w:bookmarkEnd w:id="4273"/>
    </w:p>
    <w:p w14:paraId="508E056B" w14:textId="7096A240" w:rsidR="00194FD5" w:rsidRPr="00081CA2" w:rsidRDefault="00194FD5" w:rsidP="00081CA2">
      <w:r w:rsidRPr="00081CA2">
        <w:t>The SDH system shall be designed for digital transmission using single mode optical fib</w:t>
      </w:r>
      <w:r w:rsidR="0085107C" w:rsidRPr="00081CA2">
        <w:t>er</w:t>
      </w:r>
      <w:r w:rsidRPr="00081CA2">
        <w:t>s and shall conform to the ITU-T Recommendations G.703, G.704, G.707, G.783 and G.957.  </w:t>
      </w:r>
    </w:p>
    <w:p w14:paraId="7372BA01" w14:textId="77777777" w:rsidR="00194FD5" w:rsidRPr="00081CA2" w:rsidRDefault="00194FD5" w:rsidP="00081CA2">
      <w:r w:rsidRPr="00081CA2">
        <w:t xml:space="preserve">The multiplexing structure of the proposed SDH system shall allow existing PDH signals to be carried over the synchronous network and shall permit the extraction of individual circuits from high-capacity systems without having to demultiplex the whole system.  Cross connect facilities shall be provided to enable interconnections between different channels and network components.  </w:t>
      </w:r>
    </w:p>
    <w:p w14:paraId="1356AAEF" w14:textId="5DDB7712" w:rsidR="00194FD5" w:rsidRPr="00081CA2" w:rsidRDefault="00194FD5" w:rsidP="00081CA2">
      <w:r w:rsidRPr="00081CA2">
        <w:t xml:space="preserve">The </w:t>
      </w:r>
      <w:r w:rsidR="00657C05" w:rsidRPr="00081CA2">
        <w:t>optical fiber</w:t>
      </w:r>
      <w:r w:rsidRPr="00081CA2">
        <w:t xml:space="preserve"> communication system shall be provided with direct software control of network functions and in-service provision, and comprehensive network management and distributed bandwidth on demand facilities.  In addition, remote test control and </w:t>
      </w:r>
      <w:proofErr w:type="spellStart"/>
      <w:r w:rsidRPr="00081CA2">
        <w:t>centralised</w:t>
      </w:r>
      <w:proofErr w:type="spellEnd"/>
      <w:r w:rsidRPr="00081CA2">
        <w:t xml:space="preserve"> alarm gathering, and reporting features shall also be provided.  </w:t>
      </w:r>
    </w:p>
    <w:p w14:paraId="7EE83BF5" w14:textId="77777777" w:rsidR="00194FD5" w:rsidRPr="00081CA2" w:rsidRDefault="00194FD5" w:rsidP="00081CA2">
      <w:r w:rsidRPr="00081CA2">
        <w:t xml:space="preserve">All electrical and electronic equipment supplied shall be properly grounded and shielded to protect the equipment and operating personnel from effects of induced currents and voltages.  The equipment shall be rack mounted and be of modular design construction and be housed in approved equipment enclosures.  The enclosures shall be provided with lockable doors.  </w:t>
      </w:r>
    </w:p>
    <w:p w14:paraId="2E511B7E" w14:textId="77777777" w:rsidR="00194FD5" w:rsidRPr="00081CA2" w:rsidRDefault="00194FD5" w:rsidP="00081CA2">
      <w:r w:rsidRPr="00081CA2">
        <w:t>The equipment shall not generate any type of electromagnetic interference at a level which could be detrimental to the performance of other equipment, or which could cause annoyance or discomfort to personnel.  Details of electromagnetic emission levels shall be included in the Tender.  Where the performance of the equipment could be susceptible to interference, the Contractor shall state the maximum level of such interference, which shall not cause equipment malfunctioning.  </w:t>
      </w:r>
    </w:p>
    <w:p w14:paraId="7898836B" w14:textId="77777777" w:rsidR="00194FD5" w:rsidRPr="00081CA2" w:rsidRDefault="00194FD5" w:rsidP="00081CA2">
      <w:r w:rsidRPr="00081CA2">
        <w:t>Built-in test and self-monitoring facilities shall be provided to enable maintenance personnel to break-in and/or make bridging measurements without degradation or interruption of service.  </w:t>
      </w:r>
    </w:p>
    <w:p w14:paraId="0DF68720" w14:textId="77777777" w:rsidR="00194FD5" w:rsidRPr="00081CA2" w:rsidRDefault="00194FD5" w:rsidP="00081CA2">
      <w:r w:rsidRPr="00081CA2">
        <w:t xml:space="preserve">To maximize the benefit of the communication network and to facilitate the operation and maintenance of the SDH and PDH equipment, the system shall include network management capability to facilitate system performance monitoring, alarm and fault monitoring, system configuration, bandwidth management, dynamic allocation, automatic re-routing, </w:t>
      </w:r>
      <w:proofErr w:type="spellStart"/>
      <w:r w:rsidRPr="00081CA2">
        <w:t>prioritising</w:t>
      </w:r>
      <w:proofErr w:type="spellEnd"/>
      <w:r w:rsidRPr="00081CA2">
        <w:t xml:space="preserve"> of channels, testing and maintenance facilities etc.  </w:t>
      </w:r>
    </w:p>
    <w:p w14:paraId="45AA95CA" w14:textId="77777777" w:rsidR="00194FD5" w:rsidRPr="00081CA2" w:rsidRDefault="00194FD5" w:rsidP="00081CA2">
      <w:r w:rsidRPr="00081CA2">
        <w:t>A redundant configuration for ensuring minimum down time in case of equipment failure shall be provided by installing two physically separated SDH – multiplexers.  Any failure shall produce automatic switch-over to the back-up unit and initiation of an alarm.  Contractors shall provide detailed design philosophies for equipment and routing redundancy.  </w:t>
      </w:r>
    </w:p>
    <w:p w14:paraId="3C4144F1" w14:textId="4773D743" w:rsidR="00194FD5" w:rsidRPr="00081CA2" w:rsidRDefault="00194FD5" w:rsidP="00081CA2">
      <w:r w:rsidRPr="00081CA2">
        <w:t xml:space="preserve">The </w:t>
      </w:r>
      <w:r w:rsidR="00657C05" w:rsidRPr="00081CA2">
        <w:t>optical fiber</w:t>
      </w:r>
      <w:r w:rsidRPr="00081CA2">
        <w:t xml:space="preserve"> communication equipment shall be capable of providing proper performance for at least 20 years.  </w:t>
      </w:r>
    </w:p>
    <w:p w14:paraId="2EFEB43C" w14:textId="77777777" w:rsidR="00194FD5" w:rsidRPr="00081CA2" w:rsidRDefault="00194FD5" w:rsidP="00081CA2">
      <w:pPr>
        <w:pStyle w:val="Heading2"/>
      </w:pPr>
      <w:bookmarkStart w:id="4274" w:name="_Toc369599711"/>
      <w:bookmarkStart w:id="4275" w:name="_Toc369748381"/>
      <w:bookmarkStart w:id="4276" w:name="_Toc369755097"/>
      <w:bookmarkStart w:id="4277" w:name="_Toc369761254"/>
      <w:bookmarkStart w:id="4278" w:name="_Toc370017084"/>
      <w:bookmarkStart w:id="4279" w:name="_Toc370372089"/>
      <w:bookmarkStart w:id="4280" w:name="_Toc383330803"/>
      <w:bookmarkStart w:id="4281" w:name="_Toc476113639"/>
      <w:bookmarkStart w:id="4282" w:name="_Toc31169542"/>
      <w:bookmarkStart w:id="4283" w:name="_Toc35309562"/>
      <w:bookmarkStart w:id="4284" w:name="_Toc160523798"/>
      <w:bookmarkStart w:id="4285" w:name="_Toc115944183"/>
      <w:bookmarkStart w:id="4286" w:name="_Toc127463590"/>
      <w:bookmarkStart w:id="4287" w:name="_Toc127464682"/>
      <w:bookmarkStart w:id="4288" w:name="_Toc127465956"/>
      <w:bookmarkStart w:id="4289" w:name="_Toc129130553"/>
      <w:r w:rsidRPr="00081CA2">
        <w:t>Loss budget calculations</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C551DBC" w14:textId="77777777" w:rsidR="00194FD5" w:rsidRPr="00081CA2" w:rsidRDefault="00194FD5" w:rsidP="00081CA2">
      <w:r w:rsidRPr="00081CA2">
        <w:t xml:space="preserve">The Contractor shall carry out loss budget calculations for each transmission link to ensure the SDH system meets the requirements of this Specification.  The calculations shall include both a </w:t>
      </w:r>
      <w:r w:rsidRPr="00081CA2">
        <w:lastRenderedPageBreak/>
        <w:t>‘worst case’ and a ‘typical’ loss budget calculation, using the respective maximum and average attenuation predicted for each component in the system.  </w:t>
      </w:r>
    </w:p>
    <w:p w14:paraId="6862C17C" w14:textId="77777777" w:rsidR="00194FD5" w:rsidRPr="00081CA2" w:rsidRDefault="00194FD5" w:rsidP="00081CA2">
      <w:r w:rsidRPr="00081CA2">
        <w:t>The optical power budget calculation shall consider of the following parameters:  </w:t>
      </w:r>
    </w:p>
    <w:p w14:paraId="2FA5AC8E" w14:textId="77777777" w:rsidR="00194FD5" w:rsidRPr="00081CA2" w:rsidRDefault="00194FD5" w:rsidP="00081CA2">
      <w:pPr>
        <w:pStyle w:val="ListParagraph"/>
        <w:numPr>
          <w:ilvl w:val="0"/>
          <w:numId w:val="286"/>
        </w:numPr>
      </w:pPr>
      <w:r w:rsidRPr="00081CA2">
        <w:t>Mean launch power.  </w:t>
      </w:r>
    </w:p>
    <w:p w14:paraId="01D99CC1" w14:textId="77777777" w:rsidR="00194FD5" w:rsidRPr="00081CA2" w:rsidRDefault="00194FD5" w:rsidP="00081CA2">
      <w:pPr>
        <w:pStyle w:val="ListParagraph"/>
        <w:numPr>
          <w:ilvl w:val="0"/>
          <w:numId w:val="286"/>
        </w:numPr>
      </w:pPr>
      <w:r w:rsidRPr="00081CA2">
        <w:t>Receiver sensitivity.  </w:t>
      </w:r>
    </w:p>
    <w:p w14:paraId="145F5170" w14:textId="77777777" w:rsidR="00194FD5" w:rsidRPr="00081CA2" w:rsidRDefault="00194FD5" w:rsidP="00081CA2">
      <w:pPr>
        <w:pStyle w:val="ListParagraph"/>
        <w:numPr>
          <w:ilvl w:val="0"/>
          <w:numId w:val="286"/>
        </w:numPr>
      </w:pPr>
      <w:r w:rsidRPr="00081CA2">
        <w:t>System design penalties.  </w:t>
      </w:r>
    </w:p>
    <w:p w14:paraId="27C3E772" w14:textId="77777777" w:rsidR="00194FD5" w:rsidRPr="00081CA2" w:rsidRDefault="00194FD5" w:rsidP="00081CA2">
      <w:pPr>
        <w:pStyle w:val="ListParagraph"/>
        <w:numPr>
          <w:ilvl w:val="0"/>
          <w:numId w:val="286"/>
        </w:numPr>
      </w:pPr>
      <w:r w:rsidRPr="00081CA2">
        <w:t>Margin for age degradation and temperature.  </w:t>
      </w:r>
    </w:p>
    <w:p w14:paraId="2192BBE9" w14:textId="77777777" w:rsidR="00194FD5" w:rsidRPr="00081CA2" w:rsidRDefault="00194FD5" w:rsidP="00081CA2">
      <w:pPr>
        <w:pStyle w:val="ListParagraph"/>
        <w:numPr>
          <w:ilvl w:val="0"/>
          <w:numId w:val="286"/>
        </w:numPr>
      </w:pPr>
      <w:r w:rsidRPr="00081CA2">
        <w:t>Connector losses.  </w:t>
      </w:r>
    </w:p>
    <w:p w14:paraId="153F95AA" w14:textId="77777777" w:rsidR="00194FD5" w:rsidRPr="00081CA2" w:rsidRDefault="00194FD5" w:rsidP="00081CA2">
      <w:pPr>
        <w:pStyle w:val="ListParagraph"/>
        <w:numPr>
          <w:ilvl w:val="0"/>
          <w:numId w:val="286"/>
        </w:numPr>
      </w:pPr>
      <w:r w:rsidRPr="00081CA2">
        <w:t>Maximum installed cable loss.  </w:t>
      </w:r>
    </w:p>
    <w:p w14:paraId="435D6131" w14:textId="77777777" w:rsidR="00194FD5" w:rsidRPr="00081CA2" w:rsidRDefault="00194FD5" w:rsidP="00081CA2">
      <w:r w:rsidRPr="00081CA2">
        <w:t>System performance calculations shall include a minimum safety margin of 3 db.  </w:t>
      </w:r>
    </w:p>
    <w:p w14:paraId="706664BF" w14:textId="77777777" w:rsidR="00194FD5" w:rsidRPr="00081CA2" w:rsidRDefault="00194FD5" w:rsidP="00081CA2">
      <w:r w:rsidRPr="00081CA2">
        <w:t>Preliminary loss budget calculations shall be included in the Tender.  Detailed calculations shall be submitted during the detail design stage for the approval of the Employer/Employer’s Representative.  </w:t>
      </w:r>
    </w:p>
    <w:p w14:paraId="2333EC53" w14:textId="77777777" w:rsidR="00194FD5" w:rsidRPr="00081CA2" w:rsidRDefault="00194FD5" w:rsidP="00081CA2">
      <w:pPr>
        <w:pStyle w:val="Heading2"/>
      </w:pPr>
      <w:bookmarkStart w:id="4290" w:name="_Toc369755120"/>
      <w:bookmarkStart w:id="4291" w:name="_Toc369761276"/>
      <w:bookmarkStart w:id="4292" w:name="_Toc370017086"/>
      <w:bookmarkStart w:id="4293" w:name="_Toc370372091"/>
      <w:bookmarkStart w:id="4294" w:name="_Toc383330805"/>
      <w:bookmarkStart w:id="4295" w:name="_Toc476113641"/>
      <w:bookmarkStart w:id="4296" w:name="_Toc31169544"/>
      <w:bookmarkStart w:id="4297" w:name="_Toc35309564"/>
      <w:bookmarkStart w:id="4298" w:name="_Toc160523799"/>
      <w:bookmarkStart w:id="4299" w:name="_Toc115944184"/>
      <w:bookmarkStart w:id="4300" w:name="_Toc127463591"/>
      <w:bookmarkStart w:id="4301" w:name="_Toc127464683"/>
      <w:bookmarkStart w:id="4302" w:name="_Toc127465957"/>
      <w:bookmarkStart w:id="4303" w:name="_Toc129130554"/>
      <w:r w:rsidRPr="00081CA2">
        <w:t>Safety</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19FDE639" w14:textId="77777777" w:rsidR="00194FD5" w:rsidRPr="00081CA2" w:rsidRDefault="00194FD5" w:rsidP="00081CA2">
      <w:r w:rsidRPr="00081CA2">
        <w:t xml:space="preserve">The SDH and PDH equipment shall be situated in high voltage electricity substations which are subject to rises in earth potential at times of system faults.  Precautions shall be taken to prevent damage occurring to the equipment.  </w:t>
      </w:r>
    </w:p>
    <w:p w14:paraId="3C75E9C8" w14:textId="77777777" w:rsidR="00194FD5" w:rsidRPr="00081CA2" w:rsidRDefault="00194FD5" w:rsidP="00081CA2">
      <w:r w:rsidRPr="00081CA2">
        <w:t xml:space="preserve">The system shall incorporate all reasonable precautions and provision for the safety shut-off of the optical source to prevent exposure to laser light during installation, maintenance, and repair work.  The possibility of automatic laser shutdown adjustment through the network management system should be supported.  Laser products shall comply with the requirements of IEC 60825 specification.  </w:t>
      </w:r>
    </w:p>
    <w:p w14:paraId="129665AA" w14:textId="77777777" w:rsidR="00194FD5" w:rsidRPr="00081CA2" w:rsidRDefault="00194FD5" w:rsidP="00081CA2">
      <w:r w:rsidRPr="00081CA2">
        <w:t>All metal parts, metal cable sheaths and equipment housings shall be bonded to earth.  Details of the earthing arrangements shall be submitted to the Employer/Employer’s Representative for approval.  </w:t>
      </w:r>
    </w:p>
    <w:p w14:paraId="2EC6F397" w14:textId="77777777" w:rsidR="00194FD5" w:rsidRPr="00081CA2" w:rsidRDefault="00194FD5" w:rsidP="00081CA2">
      <w:pPr>
        <w:pStyle w:val="Heading2"/>
      </w:pPr>
      <w:bookmarkStart w:id="4304" w:name="_Toc369599713"/>
      <w:bookmarkStart w:id="4305" w:name="_Toc369748383"/>
      <w:bookmarkStart w:id="4306" w:name="_Toc369755099"/>
      <w:bookmarkStart w:id="4307" w:name="_Toc369761256"/>
      <w:bookmarkStart w:id="4308" w:name="_Toc370017087"/>
      <w:bookmarkStart w:id="4309" w:name="_Toc370372092"/>
      <w:bookmarkStart w:id="4310" w:name="_Toc383330806"/>
      <w:bookmarkStart w:id="4311" w:name="_Toc476113642"/>
      <w:bookmarkStart w:id="4312" w:name="_Toc31169545"/>
      <w:bookmarkStart w:id="4313" w:name="_Toc35309565"/>
      <w:bookmarkStart w:id="4314" w:name="_Toc160523800"/>
      <w:bookmarkStart w:id="4315" w:name="_Toc181693894"/>
      <w:bookmarkStart w:id="4316" w:name="_Toc115944185"/>
      <w:bookmarkStart w:id="4317" w:name="_Toc127463592"/>
      <w:bookmarkStart w:id="4318" w:name="_Toc127464684"/>
      <w:bookmarkStart w:id="4319" w:name="_Toc127465958"/>
      <w:bookmarkStart w:id="4320" w:name="_Toc129130555"/>
      <w:r w:rsidRPr="00081CA2">
        <w:t>Functional requirements</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217BB09D" w14:textId="77777777" w:rsidR="00194FD5" w:rsidRPr="00081CA2" w:rsidRDefault="00194FD5" w:rsidP="00081CA2">
      <w:pPr>
        <w:pStyle w:val="Heading3"/>
      </w:pPr>
      <w:bookmarkStart w:id="4321" w:name="_Toc369599714"/>
      <w:bookmarkStart w:id="4322" w:name="_Toc369748384"/>
      <w:bookmarkStart w:id="4323" w:name="_Toc369755100"/>
      <w:bookmarkStart w:id="4324" w:name="_Toc369761257"/>
      <w:bookmarkStart w:id="4325" w:name="_Toc370017088"/>
      <w:bookmarkStart w:id="4326" w:name="_Toc370372093"/>
      <w:bookmarkStart w:id="4327" w:name="_Toc383330807"/>
      <w:bookmarkStart w:id="4328" w:name="_Toc476113643"/>
      <w:bookmarkStart w:id="4329" w:name="_Toc31169546"/>
      <w:bookmarkStart w:id="4330" w:name="_Toc35309566"/>
      <w:bookmarkStart w:id="4331" w:name="_Toc160523801"/>
      <w:bookmarkStart w:id="4332" w:name="_Toc127463593"/>
      <w:bookmarkStart w:id="4333" w:name="_Toc127464685"/>
      <w:bookmarkStart w:id="4334" w:name="_Toc127465959"/>
      <w:bookmarkStart w:id="4335" w:name="_Toc129130556"/>
      <w:r w:rsidRPr="00081CA2">
        <w:t>General</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13338D3" w14:textId="77777777" w:rsidR="00194FD5" w:rsidRPr="00081CA2" w:rsidRDefault="00194FD5" w:rsidP="00081CA2">
      <w:r w:rsidRPr="00081CA2">
        <w:t>The SDH system shall have the following features:  </w:t>
      </w:r>
    </w:p>
    <w:p w14:paraId="4517BC8F" w14:textId="77777777" w:rsidR="00194FD5" w:rsidRPr="00081CA2" w:rsidRDefault="00194FD5" w:rsidP="00081CA2">
      <w:pPr>
        <w:pStyle w:val="ListParagraph"/>
        <w:numPr>
          <w:ilvl w:val="0"/>
          <w:numId w:val="287"/>
        </w:numPr>
      </w:pPr>
      <w:r w:rsidRPr="00081CA2">
        <w:t>High operational security and reliability.  </w:t>
      </w:r>
    </w:p>
    <w:p w14:paraId="3AA9A5D9" w14:textId="77777777" w:rsidR="00194FD5" w:rsidRPr="00081CA2" w:rsidRDefault="00194FD5" w:rsidP="00081CA2">
      <w:pPr>
        <w:pStyle w:val="ListParagraph"/>
        <w:numPr>
          <w:ilvl w:val="0"/>
          <w:numId w:val="287"/>
        </w:numPr>
      </w:pPr>
      <w:r w:rsidRPr="00081CA2">
        <w:t>High quality transmission in accordance with ITU-T recommendations.  </w:t>
      </w:r>
    </w:p>
    <w:p w14:paraId="194C3EE4" w14:textId="77777777" w:rsidR="00194FD5" w:rsidRPr="00081CA2" w:rsidRDefault="00194FD5" w:rsidP="00081CA2">
      <w:pPr>
        <w:pStyle w:val="ListParagraph"/>
        <w:numPr>
          <w:ilvl w:val="0"/>
          <w:numId w:val="287"/>
        </w:numPr>
      </w:pPr>
      <w:r w:rsidRPr="00081CA2">
        <w:t>Flexibility for adaptation to the desired transmission capacity.  </w:t>
      </w:r>
    </w:p>
    <w:p w14:paraId="1D156821" w14:textId="77777777" w:rsidR="00194FD5" w:rsidRPr="00081CA2" w:rsidRDefault="00194FD5" w:rsidP="00081CA2">
      <w:pPr>
        <w:pStyle w:val="ListParagraph"/>
        <w:numPr>
          <w:ilvl w:val="0"/>
          <w:numId w:val="287"/>
        </w:numPr>
      </w:pPr>
      <w:r w:rsidRPr="00081CA2">
        <w:t>Integrated monitoring facilities.  </w:t>
      </w:r>
    </w:p>
    <w:p w14:paraId="59486F69" w14:textId="77777777" w:rsidR="00194FD5" w:rsidRPr="00081CA2" w:rsidRDefault="00194FD5" w:rsidP="00081CA2">
      <w:pPr>
        <w:pStyle w:val="ListParagraph"/>
        <w:numPr>
          <w:ilvl w:val="0"/>
          <w:numId w:val="287"/>
        </w:numPr>
      </w:pPr>
      <w:r w:rsidRPr="00081CA2">
        <w:t>Comprehensive operation and fault diagnosis.  </w:t>
      </w:r>
    </w:p>
    <w:p w14:paraId="4AE6FC8A" w14:textId="77777777" w:rsidR="00194FD5" w:rsidRPr="00081CA2" w:rsidRDefault="00194FD5" w:rsidP="00081CA2">
      <w:pPr>
        <w:pStyle w:val="ListParagraph"/>
        <w:numPr>
          <w:ilvl w:val="0"/>
          <w:numId w:val="287"/>
        </w:numPr>
      </w:pPr>
      <w:r w:rsidRPr="00081CA2">
        <w:t>Redundancy capability where required.  </w:t>
      </w:r>
    </w:p>
    <w:p w14:paraId="1A731B78" w14:textId="77777777" w:rsidR="00194FD5" w:rsidRPr="00081CA2" w:rsidRDefault="00194FD5" w:rsidP="00081CA2">
      <w:pPr>
        <w:pStyle w:val="ListParagraph"/>
        <w:numPr>
          <w:ilvl w:val="0"/>
          <w:numId w:val="287"/>
        </w:numPr>
      </w:pPr>
      <w:r w:rsidRPr="00081CA2">
        <w:t>Direct and easy access to the transmitted base band signal.  </w:t>
      </w:r>
    </w:p>
    <w:p w14:paraId="4CF17C32" w14:textId="77777777" w:rsidR="00194FD5" w:rsidRPr="00081CA2" w:rsidRDefault="00194FD5" w:rsidP="00081CA2">
      <w:pPr>
        <w:pStyle w:val="ListParagraph"/>
        <w:numPr>
          <w:ilvl w:val="0"/>
          <w:numId w:val="287"/>
        </w:numPr>
      </w:pPr>
      <w:r w:rsidRPr="00081CA2">
        <w:t>Direct connection to multiplexing equipment employing pulse code modulation (PCM) techniques.  </w:t>
      </w:r>
    </w:p>
    <w:p w14:paraId="67366D71" w14:textId="77777777" w:rsidR="00194FD5" w:rsidRPr="00081CA2" w:rsidRDefault="00194FD5" w:rsidP="00081CA2">
      <w:pPr>
        <w:pStyle w:val="ListParagraph"/>
        <w:numPr>
          <w:ilvl w:val="0"/>
          <w:numId w:val="287"/>
        </w:numPr>
      </w:pPr>
      <w:r w:rsidRPr="00081CA2">
        <w:t>Capability of routing TCP/IP traffic.  </w:t>
      </w:r>
    </w:p>
    <w:p w14:paraId="2E117BBE" w14:textId="77777777" w:rsidR="00194FD5" w:rsidRPr="00081CA2" w:rsidRDefault="00194FD5" w:rsidP="00081CA2">
      <w:pPr>
        <w:pStyle w:val="ListParagraph"/>
        <w:numPr>
          <w:ilvl w:val="0"/>
          <w:numId w:val="287"/>
        </w:numPr>
      </w:pPr>
      <w:r w:rsidRPr="00081CA2">
        <w:t>Support Q3 interface in accordance with ITU-T G.773.  </w:t>
      </w:r>
    </w:p>
    <w:p w14:paraId="6FC4ECE1" w14:textId="42160A7E" w:rsidR="00194FD5" w:rsidRPr="00081CA2" w:rsidRDefault="00194FD5" w:rsidP="00081CA2">
      <w:r w:rsidRPr="00081CA2">
        <w:lastRenderedPageBreak/>
        <w:t xml:space="preserve">As far as practicable all </w:t>
      </w:r>
      <w:r w:rsidR="00657C05" w:rsidRPr="00081CA2">
        <w:t>optical fiber</w:t>
      </w:r>
      <w:r w:rsidRPr="00081CA2">
        <w:t xml:space="preserve"> communication equipment shall self-diagnose internal fault conditions and separately alarm their occurrence.  The designs shall also include diagnostic test facilities to allow step-by-step checking of the performance of the equipment.  </w:t>
      </w:r>
    </w:p>
    <w:p w14:paraId="70C0712A" w14:textId="77777777" w:rsidR="00194FD5" w:rsidRPr="00081CA2" w:rsidRDefault="00194FD5" w:rsidP="00081CA2">
      <w:pPr>
        <w:pStyle w:val="Heading3"/>
      </w:pPr>
      <w:bookmarkStart w:id="4336" w:name="_Toc369599715"/>
      <w:bookmarkStart w:id="4337" w:name="_Toc369748385"/>
      <w:bookmarkStart w:id="4338" w:name="_Toc369755101"/>
      <w:bookmarkStart w:id="4339" w:name="_Toc369761258"/>
      <w:bookmarkStart w:id="4340" w:name="_Toc370017089"/>
      <w:bookmarkStart w:id="4341" w:name="_Toc370372094"/>
      <w:bookmarkStart w:id="4342" w:name="_Toc383330808"/>
      <w:bookmarkStart w:id="4343" w:name="_Toc476113644"/>
      <w:bookmarkStart w:id="4344" w:name="_Toc31169547"/>
      <w:bookmarkStart w:id="4345" w:name="_Toc35309567"/>
      <w:bookmarkStart w:id="4346" w:name="_Toc160523802"/>
      <w:bookmarkStart w:id="4347" w:name="_Toc127463594"/>
      <w:bookmarkStart w:id="4348" w:name="_Toc127464686"/>
      <w:bookmarkStart w:id="4349" w:name="_Toc127465960"/>
      <w:bookmarkStart w:id="4350" w:name="_Toc129130557"/>
      <w:r w:rsidRPr="00081CA2">
        <w:t>System capacity and performance</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21C25B29" w14:textId="77777777" w:rsidR="00194FD5" w:rsidRPr="00081CA2" w:rsidRDefault="00194FD5" w:rsidP="00081CA2">
      <w:r w:rsidRPr="00081CA2">
        <w:t>The system shall be capable of being upgraded to the next STM hierarchy level by exchanging appropriate modules at a later stage, to provide a higher transmission rate using the same optical fibers and repeater locations, if any.  </w:t>
      </w:r>
    </w:p>
    <w:p w14:paraId="382FF3F6" w14:textId="77777777" w:rsidR="00194FD5" w:rsidRPr="00081CA2" w:rsidRDefault="00194FD5" w:rsidP="00081CA2">
      <w:r w:rsidRPr="00081CA2">
        <w:t>The overall mean equivalent bit error rate (BER) of the SDH system between any two end terminals shall not be worse than 10-9 under normal operating conditions.  The typical error rate for each traffic path shall be stated.  End to end error performance shall be in accordance with the requirements of ITU-T Recommendation G.826.  </w:t>
      </w:r>
    </w:p>
    <w:p w14:paraId="22AEE375" w14:textId="77777777" w:rsidR="00194FD5" w:rsidRPr="00081CA2" w:rsidRDefault="00194FD5" w:rsidP="00081CA2">
      <w:r w:rsidRPr="00081CA2">
        <w:t xml:space="preserve">The automatic switch-over to standby transmitter criterion shall be BER&gt;10-9.  Switching shall also be possible manually for maintenance purposes.  The switchover shall be transparent to the data stream.  </w:t>
      </w:r>
    </w:p>
    <w:p w14:paraId="2A58D719" w14:textId="77777777" w:rsidR="00194FD5" w:rsidRPr="00081CA2" w:rsidRDefault="00194FD5" w:rsidP="00081CA2">
      <w:r w:rsidRPr="00081CA2">
        <w:t>Jitter performance on STM-1/4/16 interfaces shall follow ITU-T Recommendations G.813 and G.825.  </w:t>
      </w:r>
    </w:p>
    <w:p w14:paraId="2D409A86" w14:textId="77777777" w:rsidR="00194FD5" w:rsidRPr="00081CA2" w:rsidRDefault="00194FD5" w:rsidP="00081CA2">
      <w:r w:rsidRPr="00081CA2">
        <w:t xml:space="preserve">The SDH system shall include provision for overcoming impairments caused by transmission delays.  Details of the performance of the proposed SDH system shall be included in the Tender.  </w:t>
      </w:r>
    </w:p>
    <w:p w14:paraId="2274C240" w14:textId="77777777" w:rsidR="00194FD5" w:rsidRPr="00081CA2" w:rsidRDefault="00194FD5" w:rsidP="00081CA2">
      <w:r w:rsidRPr="00081CA2">
        <w:t>The SDH system shall preserve configuration data during power failure or management connection failure.  During power or management connection failure alarm logs and performance monitoring statistics shall be preserved.  </w:t>
      </w:r>
    </w:p>
    <w:p w14:paraId="744CD43C" w14:textId="3CE4761E" w:rsidR="00194FD5" w:rsidRPr="00081CA2" w:rsidRDefault="00194FD5" w:rsidP="00081CA2">
      <w:r w:rsidRPr="00081CA2">
        <w:t xml:space="preserve">Signal </w:t>
      </w:r>
      <w:proofErr w:type="spellStart"/>
      <w:r w:rsidRPr="00081CA2">
        <w:t>synchronising</w:t>
      </w:r>
      <w:proofErr w:type="spellEnd"/>
      <w:r w:rsidRPr="00081CA2">
        <w:t xml:space="preserve"> facilities are required to enable the system to be implemented effectively, and facilities for connection of unused multiplexer inputs to appropriate signals as specified by the manufacturer shall be provided.  In addition, details of how the Contractor intends to perform </w:t>
      </w:r>
      <w:proofErr w:type="spellStart"/>
      <w:r w:rsidRPr="00081CA2">
        <w:t>synchronisation</w:t>
      </w:r>
      <w:proofErr w:type="spellEnd"/>
      <w:r w:rsidRPr="00081CA2">
        <w:t xml:space="preserve"> across the </w:t>
      </w:r>
      <w:r w:rsidR="0095790D" w:rsidRPr="00081CA2">
        <w:t>optical fiber</w:t>
      </w:r>
      <w:r w:rsidRPr="00081CA2">
        <w:t xml:space="preserve"> communication network shall be included in the Tender. The existing synchronization scheme applied in the system shall be followed.  </w:t>
      </w:r>
    </w:p>
    <w:p w14:paraId="4276EA79" w14:textId="77777777" w:rsidR="00194FD5" w:rsidRPr="00081CA2" w:rsidRDefault="00194FD5" w:rsidP="00081CA2">
      <w:pPr>
        <w:pStyle w:val="Heading3"/>
      </w:pPr>
      <w:bookmarkStart w:id="4351" w:name="_Toc369599719"/>
      <w:bookmarkStart w:id="4352" w:name="_Toc369748389"/>
      <w:bookmarkStart w:id="4353" w:name="_Toc369755105"/>
      <w:bookmarkStart w:id="4354" w:name="_Toc369761262"/>
      <w:bookmarkStart w:id="4355" w:name="_Toc370017093"/>
      <w:bookmarkStart w:id="4356" w:name="_Toc370372098"/>
      <w:bookmarkStart w:id="4357" w:name="_Toc383330810"/>
      <w:bookmarkStart w:id="4358" w:name="_Toc476113646"/>
      <w:bookmarkStart w:id="4359" w:name="_Toc31169549"/>
      <w:bookmarkStart w:id="4360" w:name="_Toc35309569"/>
      <w:bookmarkStart w:id="4361" w:name="_Toc160523803"/>
      <w:bookmarkStart w:id="4362" w:name="_Toc127463595"/>
      <w:bookmarkStart w:id="4363" w:name="_Toc127464687"/>
      <w:bookmarkStart w:id="4364" w:name="_Toc127465961"/>
      <w:bookmarkStart w:id="4365" w:name="_Toc129130558"/>
      <w:r w:rsidRPr="00081CA2">
        <w:t>Service channels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670DF45A" w14:textId="77777777" w:rsidR="00194FD5" w:rsidRPr="00081CA2" w:rsidRDefault="00194FD5" w:rsidP="00081CA2">
      <w:r w:rsidRPr="00081CA2">
        <w:t>Each SDH terminal equipment shall provide at least two analogue and four digital service channels for voice communications and testing purposes between any two terminal stations exclusively for the use of installation and servicing personnel.  </w:t>
      </w:r>
    </w:p>
    <w:p w14:paraId="1D641D14" w14:textId="77777777" w:rsidR="00194FD5" w:rsidRPr="00081CA2" w:rsidRDefault="00194FD5" w:rsidP="00081CA2">
      <w:r w:rsidRPr="00081CA2">
        <w:t>The 64 kb/s digital service channels shall be suitable for any data transmission requirements.  </w:t>
      </w:r>
    </w:p>
    <w:p w14:paraId="24BC4FD3" w14:textId="77777777" w:rsidR="00194FD5" w:rsidRPr="00081CA2" w:rsidRDefault="00194FD5" w:rsidP="00081CA2">
      <w:r w:rsidRPr="00081CA2">
        <w:t>Each SDH terminal equipment shall have a handset for voice communications.  </w:t>
      </w:r>
    </w:p>
    <w:p w14:paraId="674F1709" w14:textId="77777777" w:rsidR="00194FD5" w:rsidRPr="00081CA2" w:rsidRDefault="00194FD5" w:rsidP="00081CA2">
      <w:pPr>
        <w:pStyle w:val="Heading2"/>
      </w:pPr>
      <w:bookmarkStart w:id="4366" w:name="_Toc378474783"/>
      <w:bookmarkStart w:id="4367" w:name="_Toc383330811"/>
      <w:bookmarkStart w:id="4368" w:name="_Toc476113647"/>
      <w:bookmarkStart w:id="4369" w:name="_Toc31169550"/>
      <w:bookmarkStart w:id="4370" w:name="_Toc35309570"/>
      <w:bookmarkStart w:id="4371" w:name="_Toc160523804"/>
      <w:bookmarkStart w:id="4372" w:name="_Toc181693895"/>
      <w:bookmarkStart w:id="4373" w:name="_Toc115944186"/>
      <w:bookmarkStart w:id="4374" w:name="_Toc127463596"/>
      <w:bookmarkStart w:id="4375" w:name="_Toc127464688"/>
      <w:bookmarkStart w:id="4376" w:name="_Toc127465962"/>
      <w:bookmarkStart w:id="4377" w:name="_Toc129130559"/>
      <w:bookmarkStart w:id="4378" w:name="_Toc370782246"/>
      <w:r w:rsidRPr="00081CA2">
        <w:t>SDH equipment</w:t>
      </w:r>
      <w:bookmarkEnd w:id="4366"/>
      <w:bookmarkEnd w:id="4367"/>
      <w:bookmarkEnd w:id="4368"/>
      <w:bookmarkEnd w:id="4369"/>
      <w:bookmarkEnd w:id="4370"/>
      <w:bookmarkEnd w:id="4371"/>
      <w:bookmarkEnd w:id="4372"/>
      <w:bookmarkEnd w:id="4373"/>
      <w:bookmarkEnd w:id="4374"/>
      <w:bookmarkEnd w:id="4375"/>
      <w:bookmarkEnd w:id="4376"/>
      <w:bookmarkEnd w:id="4377"/>
    </w:p>
    <w:p w14:paraId="603395C0" w14:textId="77777777" w:rsidR="00194FD5" w:rsidRPr="00081CA2" w:rsidRDefault="00194FD5" w:rsidP="00081CA2">
      <w:r w:rsidRPr="00081CA2">
        <w:t xml:space="preserve">The SDH equipment shall perform both multiplexing and optical line terminating functions.  The aggregate ports of the SDH equipment shall be duplicated and shall be capable of operating in a ‘1 + 1’ protected mode as part of a point-to-point link, or as an ‘east/west’ mode when used in a drop and insert chain in a ring.  All features and functions of the SDH equipment shall be readily software configurable to suit operational requirements of the SDH system.  </w:t>
      </w:r>
    </w:p>
    <w:p w14:paraId="3604CCA7" w14:textId="77777777" w:rsidR="00194FD5" w:rsidRPr="00081CA2" w:rsidRDefault="00194FD5" w:rsidP="00081CA2">
      <w:r w:rsidRPr="00081CA2">
        <w:t>The SDH equipment shall be capable of being configured as a hub, cross connection, repeater, add/drop multiplexer, or terminal multiplexer.  </w:t>
      </w:r>
    </w:p>
    <w:p w14:paraId="712BFDB4" w14:textId="77777777" w:rsidR="00194FD5" w:rsidRPr="00081CA2" w:rsidRDefault="00194FD5" w:rsidP="00081CA2">
      <w:r w:rsidRPr="00081CA2">
        <w:lastRenderedPageBreak/>
        <w:t xml:space="preserve">The SDH equipment shall be equipped with a range of plug-in tributary interfaces to support a comprehensive range of </w:t>
      </w:r>
      <w:proofErr w:type="spellStart"/>
      <w:r w:rsidRPr="00081CA2">
        <w:t>plesiochronous</w:t>
      </w:r>
      <w:proofErr w:type="spellEnd"/>
      <w:r w:rsidRPr="00081CA2">
        <w:t xml:space="preserve"> and synchronous tributaries including 2 Mb/s, 34 Mb/s, 140 Mb/s, and from STM-1 operation.  Cross connection levels shall include 64 kb/s, VC-12, VC-3 and VC-4.  Further common LAN interfaces and Gigabit Ethernet interfaces on tributary side shall be present.</w:t>
      </w:r>
    </w:p>
    <w:p w14:paraId="3FB0D6D4" w14:textId="77777777" w:rsidR="00194FD5" w:rsidRPr="00081CA2" w:rsidRDefault="00194FD5" w:rsidP="00081CA2">
      <w:r w:rsidRPr="00081CA2">
        <w:t>Each SDH equipment shall comprise, but not be limited to, the following functional elements:  </w:t>
      </w:r>
    </w:p>
    <w:p w14:paraId="7E2E6757" w14:textId="77777777" w:rsidR="00194FD5" w:rsidRPr="00081CA2" w:rsidRDefault="00194FD5" w:rsidP="00081CA2">
      <w:pPr>
        <w:pStyle w:val="ListParagraph"/>
        <w:numPr>
          <w:ilvl w:val="0"/>
          <w:numId w:val="288"/>
        </w:numPr>
      </w:pPr>
      <w:r w:rsidRPr="00081CA2">
        <w:t>Optical line interface.  </w:t>
      </w:r>
    </w:p>
    <w:p w14:paraId="553F7D20" w14:textId="77777777" w:rsidR="00194FD5" w:rsidRPr="00081CA2" w:rsidRDefault="00194FD5" w:rsidP="00081CA2">
      <w:pPr>
        <w:pStyle w:val="ListParagraph"/>
        <w:numPr>
          <w:ilvl w:val="0"/>
          <w:numId w:val="288"/>
        </w:numPr>
      </w:pPr>
      <w:r w:rsidRPr="00081CA2">
        <w:t>Electrical line interface.  </w:t>
      </w:r>
    </w:p>
    <w:p w14:paraId="7FB00CAA" w14:textId="77777777" w:rsidR="00194FD5" w:rsidRPr="00081CA2" w:rsidRDefault="00194FD5" w:rsidP="00081CA2">
      <w:pPr>
        <w:pStyle w:val="ListParagraph"/>
        <w:numPr>
          <w:ilvl w:val="0"/>
          <w:numId w:val="288"/>
        </w:numPr>
      </w:pPr>
      <w:r w:rsidRPr="00081CA2">
        <w:t>Tributary module.  </w:t>
      </w:r>
    </w:p>
    <w:p w14:paraId="1FE2C002" w14:textId="77777777" w:rsidR="00194FD5" w:rsidRPr="00081CA2" w:rsidRDefault="00194FD5" w:rsidP="00081CA2">
      <w:pPr>
        <w:pStyle w:val="ListParagraph"/>
        <w:numPr>
          <w:ilvl w:val="0"/>
          <w:numId w:val="288"/>
        </w:numPr>
      </w:pPr>
      <w:r w:rsidRPr="00081CA2">
        <w:t>Switching unit.  </w:t>
      </w:r>
    </w:p>
    <w:p w14:paraId="58ECD615" w14:textId="77777777" w:rsidR="00194FD5" w:rsidRPr="00081CA2" w:rsidRDefault="00194FD5" w:rsidP="00081CA2">
      <w:pPr>
        <w:pStyle w:val="ListParagraph"/>
        <w:numPr>
          <w:ilvl w:val="0"/>
          <w:numId w:val="288"/>
        </w:numPr>
      </w:pPr>
      <w:r w:rsidRPr="00081CA2">
        <w:t>Control and alarm functions.  </w:t>
      </w:r>
    </w:p>
    <w:p w14:paraId="10DDB6CD" w14:textId="77777777" w:rsidR="00194FD5" w:rsidRPr="00081CA2" w:rsidRDefault="00194FD5" w:rsidP="00081CA2">
      <w:pPr>
        <w:pStyle w:val="ListParagraph"/>
        <w:numPr>
          <w:ilvl w:val="0"/>
          <w:numId w:val="288"/>
        </w:numPr>
      </w:pPr>
      <w:r w:rsidRPr="00081CA2">
        <w:t>Engineering order wire (service telephone) unit.  </w:t>
      </w:r>
    </w:p>
    <w:p w14:paraId="24BAA1C7" w14:textId="77777777" w:rsidR="00194FD5" w:rsidRPr="00081CA2" w:rsidRDefault="00194FD5" w:rsidP="00081CA2">
      <w:pPr>
        <w:pStyle w:val="ListParagraph"/>
        <w:numPr>
          <w:ilvl w:val="0"/>
          <w:numId w:val="288"/>
        </w:numPr>
      </w:pPr>
      <w:r w:rsidRPr="00081CA2">
        <w:t>Service data interface.  </w:t>
      </w:r>
    </w:p>
    <w:p w14:paraId="26DD17D3" w14:textId="77777777" w:rsidR="00194FD5" w:rsidRPr="00081CA2" w:rsidRDefault="00194FD5" w:rsidP="00081CA2">
      <w:pPr>
        <w:pStyle w:val="ListParagraph"/>
        <w:numPr>
          <w:ilvl w:val="0"/>
          <w:numId w:val="288"/>
        </w:numPr>
      </w:pPr>
      <w:r w:rsidRPr="00081CA2">
        <w:t>Ethernet interface.</w:t>
      </w:r>
    </w:p>
    <w:p w14:paraId="0AE7CCE7" w14:textId="77777777" w:rsidR="00194FD5" w:rsidRPr="00081CA2" w:rsidRDefault="00194FD5" w:rsidP="00081CA2">
      <w:r w:rsidRPr="00081CA2">
        <w:t>The equipment shall be safe to use and shall comply with EN 60950-1. The equipment shall comply to the following environmental conditions of operation:</w:t>
      </w:r>
    </w:p>
    <w:p w14:paraId="79AC65D3" w14:textId="77777777" w:rsidR="00194FD5" w:rsidRPr="00081CA2" w:rsidRDefault="00194FD5" w:rsidP="00081CA2">
      <w:pPr>
        <w:pStyle w:val="ListParagraph"/>
        <w:numPr>
          <w:ilvl w:val="0"/>
          <w:numId w:val="289"/>
        </w:numPr>
      </w:pPr>
      <w:r w:rsidRPr="00081CA2">
        <w:t>Temperature range:</w:t>
      </w:r>
      <w:r w:rsidRPr="00081CA2">
        <w:tab/>
      </w:r>
      <w:r w:rsidRPr="00081CA2">
        <w:tab/>
        <w:t>-25°C to +60°C</w:t>
      </w:r>
    </w:p>
    <w:p w14:paraId="65CB3A6C" w14:textId="77777777" w:rsidR="00194FD5" w:rsidRPr="00081CA2" w:rsidRDefault="00194FD5" w:rsidP="00081CA2">
      <w:pPr>
        <w:pStyle w:val="ListParagraph"/>
        <w:numPr>
          <w:ilvl w:val="0"/>
          <w:numId w:val="289"/>
        </w:numPr>
      </w:pPr>
      <w:r w:rsidRPr="00081CA2">
        <w:t xml:space="preserve">in fan less, configuration: </w:t>
      </w:r>
      <w:r w:rsidRPr="00081CA2">
        <w:tab/>
        <w:t>-25°C to +55°C</w:t>
      </w:r>
    </w:p>
    <w:p w14:paraId="408D3B4B" w14:textId="77777777" w:rsidR="00194FD5" w:rsidRPr="00081CA2" w:rsidRDefault="00194FD5" w:rsidP="00081CA2">
      <w:pPr>
        <w:pStyle w:val="ListParagraph"/>
        <w:numPr>
          <w:ilvl w:val="0"/>
          <w:numId w:val="289"/>
        </w:numPr>
      </w:pPr>
      <w:r w:rsidRPr="00081CA2">
        <w:t>Humidity:</w:t>
      </w:r>
      <w:r w:rsidRPr="00081CA2">
        <w:tab/>
      </w:r>
      <w:r w:rsidRPr="00081CA2">
        <w:tab/>
      </w:r>
      <w:r w:rsidRPr="00081CA2">
        <w:tab/>
        <w:t>max. 95% (no condensation)</w:t>
      </w:r>
    </w:p>
    <w:p w14:paraId="052881F8" w14:textId="77777777" w:rsidR="00194FD5" w:rsidRPr="00081CA2" w:rsidRDefault="00194FD5" w:rsidP="00081CA2">
      <w:pPr>
        <w:pStyle w:val="Heading2"/>
      </w:pPr>
      <w:bookmarkStart w:id="4379" w:name="_Toc383330813"/>
      <w:bookmarkStart w:id="4380" w:name="_Toc476113649"/>
      <w:bookmarkStart w:id="4381" w:name="_Toc31169552"/>
      <w:bookmarkStart w:id="4382" w:name="_Toc35309572"/>
      <w:bookmarkStart w:id="4383" w:name="_Toc160523806"/>
      <w:bookmarkStart w:id="4384" w:name="_Toc115944187"/>
      <w:bookmarkStart w:id="4385" w:name="_Toc127463597"/>
      <w:bookmarkStart w:id="4386" w:name="_Toc127464689"/>
      <w:bookmarkStart w:id="4387" w:name="_Toc127465963"/>
      <w:bookmarkStart w:id="4388" w:name="_Toc129130560"/>
      <w:r w:rsidRPr="00081CA2">
        <w:t>Optical line interface</w:t>
      </w:r>
      <w:bookmarkEnd w:id="4379"/>
      <w:bookmarkEnd w:id="4380"/>
      <w:bookmarkEnd w:id="4381"/>
      <w:bookmarkEnd w:id="4382"/>
      <w:bookmarkEnd w:id="4383"/>
      <w:bookmarkEnd w:id="4384"/>
      <w:bookmarkEnd w:id="4385"/>
      <w:bookmarkEnd w:id="4386"/>
      <w:bookmarkEnd w:id="4387"/>
      <w:bookmarkEnd w:id="4388"/>
    </w:p>
    <w:p w14:paraId="7E0EB2C6" w14:textId="77777777" w:rsidR="00194FD5" w:rsidRPr="00081CA2" w:rsidRDefault="00194FD5" w:rsidP="00081CA2">
      <w:r w:rsidRPr="00081CA2">
        <w:t>The SDH equipment shall be capable of supporting the following optical interfaces:  </w:t>
      </w:r>
    </w:p>
    <w:p w14:paraId="14ED522A" w14:textId="77777777" w:rsidR="00194FD5" w:rsidRPr="00081CA2" w:rsidRDefault="00194FD5" w:rsidP="00081CA2">
      <w:pPr>
        <w:pStyle w:val="ListParagraph"/>
        <w:numPr>
          <w:ilvl w:val="0"/>
          <w:numId w:val="290"/>
        </w:numPr>
      </w:pPr>
      <w:r w:rsidRPr="00081CA2">
        <w:t>S-1.1, L-1.1, L-1.2 and X-1.2 STM-1 interfaces in accordance with ITU-T G.957.  </w:t>
      </w:r>
    </w:p>
    <w:p w14:paraId="6F75CF06" w14:textId="77777777" w:rsidR="00194FD5" w:rsidRPr="00081CA2" w:rsidRDefault="00194FD5" w:rsidP="00081CA2">
      <w:pPr>
        <w:pStyle w:val="ListParagraph"/>
        <w:numPr>
          <w:ilvl w:val="0"/>
          <w:numId w:val="290"/>
        </w:numPr>
      </w:pPr>
      <w:r w:rsidRPr="00081CA2">
        <w:t>S-4.1, L-4.1 L-4.2 and X-4.2 STM-4 interfaces in accordance with ITU-T G.957</w:t>
      </w:r>
    </w:p>
    <w:p w14:paraId="15941B1C" w14:textId="77777777" w:rsidR="00194FD5" w:rsidRPr="00081CA2" w:rsidRDefault="00194FD5" w:rsidP="00081CA2">
      <w:pPr>
        <w:pStyle w:val="ListParagraph"/>
        <w:numPr>
          <w:ilvl w:val="0"/>
          <w:numId w:val="290"/>
        </w:numPr>
      </w:pPr>
      <w:r w:rsidRPr="00081CA2">
        <w:t>S-16.1, L-16.1, L-16.2 and LR-16.2 interfaces in accordance with ITU-T G.957  </w:t>
      </w:r>
    </w:p>
    <w:p w14:paraId="6DE0B372" w14:textId="06B47178" w:rsidR="00194FD5" w:rsidRPr="00081CA2" w:rsidRDefault="00194FD5" w:rsidP="00081CA2">
      <w:r w:rsidRPr="00081CA2">
        <w:t>The optical interface shall carry out the parallel to serial conversion of traffic from the switch unit into a STM-1 155 Mb/s, STM-4 622Mb/s and STM-16 2.5Gb/s stream.  The optical section shall convert electrical signals into an optical signal for transmission over an optical fib</w:t>
      </w:r>
      <w:r w:rsidR="0085107C" w:rsidRPr="00081CA2">
        <w:t>er</w:t>
      </w:r>
      <w:r w:rsidRPr="00081CA2">
        <w:t xml:space="preserve"> and perform a reciprocal function on the receive side.  Each optical line system shall be suitable for duplex operation at optical wavelength of 1550 nm over 2 optical fib</w:t>
      </w:r>
      <w:r w:rsidR="0085107C" w:rsidRPr="00081CA2">
        <w:t>er</w:t>
      </w:r>
      <w:r w:rsidRPr="00081CA2">
        <w:t xml:space="preserve">s.   </w:t>
      </w:r>
    </w:p>
    <w:p w14:paraId="6051180B" w14:textId="5752F5E8" w:rsidR="00194FD5" w:rsidRPr="00081CA2" w:rsidRDefault="00194FD5" w:rsidP="00081CA2">
      <w:r w:rsidRPr="00081CA2">
        <w:t xml:space="preserve">The electro-optic converter shall have a power output suited to the requirements of the </w:t>
      </w:r>
      <w:r w:rsidR="0095790D" w:rsidRPr="00081CA2">
        <w:t>optical fiber</w:t>
      </w:r>
      <w:r w:rsidRPr="00081CA2">
        <w:t xml:space="preserve"> links and shall be suitable for transmission length of at least 180 km without the use of intermediate repeaters.  All necessary optical boosters and pre-amplifiers shall be provided to suit the optical performance requirements of the </w:t>
      </w:r>
      <w:r w:rsidR="0095790D" w:rsidRPr="00081CA2">
        <w:t>optical fiber</w:t>
      </w:r>
      <w:r w:rsidRPr="00081CA2">
        <w:t xml:space="preserve"> link.</w:t>
      </w:r>
    </w:p>
    <w:p w14:paraId="2214531C" w14:textId="77777777" w:rsidR="00194FD5" w:rsidRPr="00081CA2" w:rsidRDefault="00194FD5" w:rsidP="00081CA2">
      <w:r w:rsidRPr="00081CA2">
        <w:t>The optical source shall have minimum life of at least 50 000 hours at an ambient temperature of +50ºC.  The transmitter shall have internal diode current and output power monitoring, which shall provide status indications.  </w:t>
      </w:r>
    </w:p>
    <w:p w14:paraId="00C52F58" w14:textId="24B0A2F2" w:rsidR="00194FD5" w:rsidRPr="00081CA2" w:rsidRDefault="00194FD5" w:rsidP="00081CA2">
      <w:r w:rsidRPr="00081CA2">
        <w:t>The design of the transmitter shall be in a way that under fault conditions, the launch power shall be significantly reduced to a safe level.  It is preferable that the optical transmit and receive equipment are interconnected in such a way that a broken fib</w:t>
      </w:r>
      <w:r w:rsidR="0085107C" w:rsidRPr="00081CA2">
        <w:t>er</w:t>
      </w:r>
      <w:r w:rsidRPr="00081CA2">
        <w:t xml:space="preserve"> shall automatically switch off the optical transmitters at both ends of the section.  </w:t>
      </w:r>
    </w:p>
    <w:p w14:paraId="27B5F21A" w14:textId="77777777" w:rsidR="00194FD5" w:rsidRPr="00081CA2" w:rsidRDefault="00194FD5" w:rsidP="00081CA2">
      <w:r w:rsidRPr="00081CA2">
        <w:lastRenderedPageBreak/>
        <w:t xml:space="preserve">Transmitters which output optical power of sufficient intensity to cause hazard to health shall have mechanical interlocks to isolate the diode supply current during the installation or maintenance of the equipment.  Sign warning of possible hazard shall be permanently fixed at all appropriate points.  </w:t>
      </w:r>
    </w:p>
    <w:p w14:paraId="0A158C97" w14:textId="77777777" w:rsidR="00194FD5" w:rsidRPr="00081CA2" w:rsidRDefault="00194FD5" w:rsidP="00081CA2">
      <w:r w:rsidRPr="00081CA2">
        <w:t>Transmitters shall provide the continuous transmission of data timing information.  </w:t>
      </w:r>
    </w:p>
    <w:p w14:paraId="77BF4439" w14:textId="77777777" w:rsidR="00194FD5" w:rsidRPr="00081CA2" w:rsidRDefault="00194FD5" w:rsidP="00081CA2">
      <w:r w:rsidRPr="00081CA2">
        <w:t>The optical receiver equipment shall have a bit error rate performance suited to the requirements of the network.  </w:t>
      </w:r>
    </w:p>
    <w:p w14:paraId="7FA92C36" w14:textId="77777777" w:rsidR="00194FD5" w:rsidRPr="00081CA2" w:rsidRDefault="00194FD5" w:rsidP="00081CA2">
      <w:r w:rsidRPr="00081CA2">
        <w:t xml:space="preserve">The receiver shall automatically accommodate signal level changes due to temperature effects and ageing of the system.  Where necessary, receiver optical attenuators shall be provided to optimize link performance.  </w:t>
      </w:r>
    </w:p>
    <w:p w14:paraId="181212A0" w14:textId="77777777" w:rsidR="00194FD5" w:rsidRPr="00081CA2" w:rsidRDefault="00194FD5" w:rsidP="00081CA2">
      <w:r w:rsidRPr="00081CA2">
        <w:t>It shall be possible to use an optical line interface unit as a tributary module to enable STM-1 signals to be terminated when the equipment is configured as an ‘Add/Drop’ multiplexer.  </w:t>
      </w:r>
    </w:p>
    <w:p w14:paraId="0861331C" w14:textId="77777777" w:rsidR="00194FD5" w:rsidRPr="00081CA2" w:rsidRDefault="00194FD5" w:rsidP="00081CA2">
      <w:r w:rsidRPr="00081CA2">
        <w:t>The SDH equipment shall support FC/PC type of optical connectors or similar.</w:t>
      </w:r>
    </w:p>
    <w:p w14:paraId="13F26861" w14:textId="77777777" w:rsidR="00194FD5" w:rsidRPr="00081CA2" w:rsidRDefault="00194FD5" w:rsidP="00081CA2">
      <w:pPr>
        <w:pStyle w:val="Heading2"/>
      </w:pPr>
      <w:bookmarkStart w:id="4389" w:name="_Toc383330814"/>
      <w:bookmarkStart w:id="4390" w:name="_Toc476113650"/>
      <w:bookmarkStart w:id="4391" w:name="_Toc31169553"/>
      <w:bookmarkStart w:id="4392" w:name="_Toc35309573"/>
      <w:bookmarkStart w:id="4393" w:name="_Toc160523807"/>
      <w:bookmarkStart w:id="4394" w:name="_Toc115944188"/>
      <w:bookmarkStart w:id="4395" w:name="_Toc127463598"/>
      <w:bookmarkStart w:id="4396" w:name="_Toc127464690"/>
      <w:bookmarkStart w:id="4397" w:name="_Toc127465964"/>
      <w:bookmarkStart w:id="4398" w:name="_Toc129130561"/>
      <w:r w:rsidRPr="00081CA2">
        <w:t>Electrical line interface</w:t>
      </w:r>
      <w:bookmarkEnd w:id="4389"/>
      <w:bookmarkEnd w:id="4390"/>
      <w:bookmarkEnd w:id="4391"/>
      <w:bookmarkEnd w:id="4392"/>
      <w:bookmarkEnd w:id="4393"/>
      <w:bookmarkEnd w:id="4394"/>
      <w:bookmarkEnd w:id="4395"/>
      <w:bookmarkEnd w:id="4396"/>
      <w:bookmarkEnd w:id="4397"/>
      <w:bookmarkEnd w:id="4398"/>
    </w:p>
    <w:p w14:paraId="559B1559" w14:textId="77777777" w:rsidR="00194FD5" w:rsidRPr="00081CA2" w:rsidRDefault="00194FD5" w:rsidP="00081CA2">
      <w:r w:rsidRPr="00081CA2">
        <w:t>The equipment shall support standard electrical tributary interfaces in accordance with ITU-T Recommendation G.703.  The electrical interface shall perform the same electrical functions as the optical interface unit.  STM-1 electrical line signals shall be in accordance with ITU-T Recommendation G.709.  </w:t>
      </w:r>
    </w:p>
    <w:p w14:paraId="398ED571" w14:textId="77777777" w:rsidR="00194FD5" w:rsidRPr="00081CA2" w:rsidRDefault="00194FD5" w:rsidP="00081CA2">
      <w:r w:rsidRPr="00081CA2">
        <w:t xml:space="preserve">It shall be possible to use an electrical interface unit as a tributary module to enable STM-1 signals to be terminated when the equipment is configured as an ‘Add/Drop’ multiplexer.  A 10/100/1000 Mb/s Ethernet LAN interface shall also be supported.  </w:t>
      </w:r>
    </w:p>
    <w:p w14:paraId="379F2F49" w14:textId="77777777" w:rsidR="00194FD5" w:rsidRPr="00081CA2" w:rsidRDefault="00194FD5" w:rsidP="00081CA2">
      <w:pPr>
        <w:pStyle w:val="Heading2"/>
      </w:pPr>
      <w:bookmarkStart w:id="4399" w:name="_Toc383330815"/>
      <w:bookmarkStart w:id="4400" w:name="_Toc476113651"/>
      <w:bookmarkStart w:id="4401" w:name="_Toc31169554"/>
      <w:bookmarkStart w:id="4402" w:name="_Toc35309574"/>
      <w:bookmarkStart w:id="4403" w:name="_Toc160523808"/>
      <w:bookmarkStart w:id="4404" w:name="_Toc115944189"/>
      <w:bookmarkStart w:id="4405" w:name="_Toc127463599"/>
      <w:bookmarkStart w:id="4406" w:name="_Toc127464691"/>
      <w:bookmarkStart w:id="4407" w:name="_Toc127465965"/>
      <w:bookmarkStart w:id="4408" w:name="_Toc129130562"/>
      <w:r w:rsidRPr="00081CA2">
        <w:t>Tributary module</w:t>
      </w:r>
      <w:bookmarkEnd w:id="4399"/>
      <w:bookmarkEnd w:id="4400"/>
      <w:bookmarkEnd w:id="4401"/>
      <w:bookmarkEnd w:id="4402"/>
      <w:bookmarkEnd w:id="4403"/>
      <w:bookmarkEnd w:id="4404"/>
      <w:bookmarkEnd w:id="4405"/>
      <w:bookmarkEnd w:id="4406"/>
      <w:bookmarkEnd w:id="4407"/>
      <w:bookmarkEnd w:id="4408"/>
    </w:p>
    <w:p w14:paraId="70E5D830" w14:textId="77777777" w:rsidR="00194FD5" w:rsidRPr="00081CA2" w:rsidRDefault="00194FD5" w:rsidP="00081CA2">
      <w:r w:rsidRPr="00081CA2">
        <w:t>The tributary module shall perform the selective extraction/insertion of tributaries to and from the STM-1 signal whilst enabling other traffic to pass through without interruption.  </w:t>
      </w:r>
    </w:p>
    <w:p w14:paraId="3CA38D05" w14:textId="77777777" w:rsidR="00194FD5" w:rsidRPr="00081CA2" w:rsidRDefault="00194FD5" w:rsidP="00081CA2">
      <w:r w:rsidRPr="00081CA2">
        <w:t>The tributary module shall be capable of supporting tributary data rates of 2 Mb/s, 8 Mb/s, 34 Mb/s &amp; 140 Mb/s.  </w:t>
      </w:r>
    </w:p>
    <w:p w14:paraId="6965BBBA" w14:textId="77777777" w:rsidR="00194FD5" w:rsidRPr="00081CA2" w:rsidRDefault="00194FD5" w:rsidP="00081CA2">
      <w:r w:rsidRPr="00081CA2">
        <w:t>The data from each tributary shall be mapped into virtual containers and tributary units in accordance with ITU-T Recommendation G.774 which shall make up the SDH payload before being sent to the switch unit.  </w:t>
      </w:r>
    </w:p>
    <w:p w14:paraId="7EDFB046" w14:textId="77777777" w:rsidR="00194FD5" w:rsidRPr="00081CA2" w:rsidRDefault="00194FD5" w:rsidP="00081CA2">
      <w:pPr>
        <w:pStyle w:val="Heading2"/>
      </w:pPr>
      <w:bookmarkStart w:id="4409" w:name="_Toc383330816"/>
      <w:bookmarkStart w:id="4410" w:name="_Toc476113652"/>
      <w:bookmarkStart w:id="4411" w:name="_Toc31169555"/>
      <w:bookmarkStart w:id="4412" w:name="_Toc35309575"/>
      <w:bookmarkStart w:id="4413" w:name="_Toc160523809"/>
      <w:bookmarkStart w:id="4414" w:name="_Toc115944190"/>
      <w:bookmarkStart w:id="4415" w:name="_Toc127463600"/>
      <w:bookmarkStart w:id="4416" w:name="_Toc127464692"/>
      <w:bookmarkStart w:id="4417" w:name="_Toc127465966"/>
      <w:bookmarkStart w:id="4418" w:name="_Toc129130563"/>
      <w:r w:rsidRPr="00081CA2">
        <w:t>Switching unit</w:t>
      </w:r>
      <w:bookmarkEnd w:id="4409"/>
      <w:bookmarkEnd w:id="4410"/>
      <w:bookmarkEnd w:id="4411"/>
      <w:bookmarkEnd w:id="4412"/>
      <w:bookmarkEnd w:id="4413"/>
      <w:bookmarkEnd w:id="4414"/>
      <w:bookmarkEnd w:id="4415"/>
      <w:bookmarkEnd w:id="4416"/>
      <w:bookmarkEnd w:id="4417"/>
      <w:bookmarkEnd w:id="4418"/>
    </w:p>
    <w:p w14:paraId="667A683C" w14:textId="77777777" w:rsidR="00194FD5" w:rsidRPr="00081CA2" w:rsidRDefault="00194FD5" w:rsidP="00081CA2">
      <w:r w:rsidRPr="00081CA2">
        <w:t xml:space="preserve">A switching unit shall be provided to allow traffic from any line interface unit to be connected to any tributary port or any other line port.  In addition, it shall allow full cross connections between tributaries.  </w:t>
      </w:r>
    </w:p>
    <w:p w14:paraId="00FDBAEA" w14:textId="77777777" w:rsidR="00194FD5" w:rsidRPr="00081CA2" w:rsidRDefault="00194FD5" w:rsidP="00081CA2">
      <w:r w:rsidRPr="00081CA2">
        <w:t>The switching unit shall provide the changeover facility from faulty units to the standby units to achieve 1+1 protection.  </w:t>
      </w:r>
    </w:p>
    <w:p w14:paraId="20F852D0" w14:textId="77777777" w:rsidR="00194FD5" w:rsidRPr="00081CA2" w:rsidRDefault="00194FD5" w:rsidP="00081CA2">
      <w:pPr>
        <w:pStyle w:val="Heading2"/>
      </w:pPr>
      <w:bookmarkStart w:id="4419" w:name="_Toc383330817"/>
      <w:bookmarkStart w:id="4420" w:name="_Toc476113653"/>
      <w:bookmarkStart w:id="4421" w:name="_Toc31169556"/>
      <w:bookmarkStart w:id="4422" w:name="_Toc35309576"/>
      <w:bookmarkStart w:id="4423" w:name="_Toc160523810"/>
      <w:bookmarkStart w:id="4424" w:name="_Toc115944191"/>
      <w:bookmarkStart w:id="4425" w:name="_Toc127463601"/>
      <w:bookmarkStart w:id="4426" w:name="_Toc127464693"/>
      <w:bookmarkStart w:id="4427" w:name="_Toc127465967"/>
      <w:bookmarkStart w:id="4428" w:name="_Toc129130564"/>
      <w:r w:rsidRPr="00081CA2">
        <w:t>Control and alarms functions</w:t>
      </w:r>
      <w:bookmarkStart w:id="4429" w:name="_Toc383330818"/>
      <w:bookmarkStart w:id="4430" w:name="_Toc476113654"/>
      <w:bookmarkStart w:id="4431" w:name="_Toc31169557"/>
      <w:bookmarkStart w:id="4432" w:name="_Toc35309577"/>
      <w:bookmarkStart w:id="4433" w:name="_Toc160523811"/>
      <w:bookmarkEnd w:id="4419"/>
      <w:bookmarkEnd w:id="4420"/>
      <w:bookmarkEnd w:id="4421"/>
      <w:bookmarkEnd w:id="4422"/>
      <w:bookmarkEnd w:id="4423"/>
      <w:bookmarkEnd w:id="4424"/>
      <w:bookmarkEnd w:id="4425"/>
      <w:bookmarkEnd w:id="4426"/>
      <w:bookmarkEnd w:id="4427"/>
      <w:bookmarkEnd w:id="4428"/>
    </w:p>
    <w:p w14:paraId="718DCB0E" w14:textId="77777777" w:rsidR="00194FD5" w:rsidRPr="00081CA2" w:rsidRDefault="00194FD5" w:rsidP="00081CA2">
      <w:r w:rsidRPr="00081CA2">
        <w:t xml:space="preserve">Comprehensive control and alarm functions shall be included to provide performance monitoring, alarm and fault monitoring, system configuration, bandwidth management, dynamic allocation, automatic re-routing, prioritizing of channels, testing, and maintenance facilities etc.  These </w:t>
      </w:r>
      <w:r w:rsidRPr="00081CA2">
        <w:lastRenderedPageBreak/>
        <w:t xml:space="preserve">functions shall interface to the telecommunication network management system to allow the control and alarm monitoring of the equipment to be carried out locally and remotely.  </w:t>
      </w:r>
    </w:p>
    <w:p w14:paraId="67B3C717" w14:textId="77777777" w:rsidR="00194FD5" w:rsidRPr="00081CA2" w:rsidRDefault="00194FD5" w:rsidP="00081CA2">
      <w:r w:rsidRPr="00081CA2">
        <w:t xml:space="preserve">The equipment shall be provided with a fault location and supervisory system to monitor the status and alarms of the SDH equipment.  The fault location and supervision system shall provide in-service bit error monitoring facilities.  </w:t>
      </w:r>
    </w:p>
    <w:p w14:paraId="76E9AE45" w14:textId="77777777" w:rsidR="00194FD5" w:rsidRPr="00081CA2" w:rsidRDefault="00194FD5" w:rsidP="00081CA2">
      <w:r w:rsidRPr="00081CA2">
        <w:t>The following alarms shall be provided on the SDH equipment as a minimum:</w:t>
      </w:r>
    </w:p>
    <w:p w14:paraId="7DCF8300" w14:textId="77777777" w:rsidR="00194FD5" w:rsidRPr="00081CA2" w:rsidRDefault="00194FD5" w:rsidP="00081CA2">
      <w:pPr>
        <w:pStyle w:val="ListParagraph"/>
        <w:numPr>
          <w:ilvl w:val="0"/>
          <w:numId w:val="291"/>
        </w:numPr>
      </w:pPr>
      <w:r w:rsidRPr="00081CA2">
        <w:t>Loss of incoming signal or loss of frame alignment.  </w:t>
      </w:r>
    </w:p>
    <w:p w14:paraId="1CE1939C" w14:textId="77777777" w:rsidR="00194FD5" w:rsidRPr="00081CA2" w:rsidRDefault="00194FD5" w:rsidP="00081CA2">
      <w:pPr>
        <w:pStyle w:val="ListParagraph"/>
        <w:numPr>
          <w:ilvl w:val="0"/>
          <w:numId w:val="291"/>
        </w:numPr>
      </w:pPr>
      <w:r w:rsidRPr="00081CA2">
        <w:t>Optical transmit power low.  </w:t>
      </w:r>
    </w:p>
    <w:p w14:paraId="14E87DD9" w14:textId="77777777" w:rsidR="00194FD5" w:rsidRPr="00081CA2" w:rsidRDefault="00194FD5" w:rsidP="00081CA2">
      <w:pPr>
        <w:pStyle w:val="ListParagraph"/>
        <w:numPr>
          <w:ilvl w:val="0"/>
          <w:numId w:val="291"/>
        </w:numPr>
      </w:pPr>
      <w:r w:rsidRPr="00081CA2">
        <w:t>Laser current high.  </w:t>
      </w:r>
    </w:p>
    <w:p w14:paraId="3630ADD2" w14:textId="77777777" w:rsidR="00194FD5" w:rsidRPr="00081CA2" w:rsidRDefault="00194FD5" w:rsidP="00081CA2">
      <w:pPr>
        <w:pStyle w:val="ListParagraph"/>
        <w:numPr>
          <w:ilvl w:val="0"/>
          <w:numId w:val="291"/>
        </w:numPr>
      </w:pPr>
      <w:r w:rsidRPr="00081CA2">
        <w:t>Bit error rate (BER) threshold high.  </w:t>
      </w:r>
    </w:p>
    <w:p w14:paraId="04892FC7" w14:textId="77777777" w:rsidR="00194FD5" w:rsidRPr="00081CA2" w:rsidRDefault="00194FD5" w:rsidP="00081CA2">
      <w:pPr>
        <w:pStyle w:val="ListParagraph"/>
        <w:numPr>
          <w:ilvl w:val="0"/>
          <w:numId w:val="291"/>
        </w:numPr>
      </w:pPr>
      <w:r w:rsidRPr="00081CA2">
        <w:t>Optical receive level low.  </w:t>
      </w:r>
    </w:p>
    <w:p w14:paraId="1DFA9AA5" w14:textId="77777777" w:rsidR="00194FD5" w:rsidRPr="00081CA2" w:rsidRDefault="00194FD5" w:rsidP="00081CA2">
      <w:pPr>
        <w:pStyle w:val="ListParagraph"/>
        <w:numPr>
          <w:ilvl w:val="0"/>
          <w:numId w:val="291"/>
        </w:numPr>
      </w:pPr>
      <w:r w:rsidRPr="00081CA2">
        <w:t>Multiplex input fail.  </w:t>
      </w:r>
    </w:p>
    <w:p w14:paraId="320B6C02" w14:textId="77777777" w:rsidR="00194FD5" w:rsidRPr="00081CA2" w:rsidRDefault="00194FD5" w:rsidP="00081CA2">
      <w:pPr>
        <w:pStyle w:val="ListParagraph"/>
        <w:numPr>
          <w:ilvl w:val="0"/>
          <w:numId w:val="291"/>
        </w:numPr>
      </w:pPr>
      <w:r w:rsidRPr="00081CA2">
        <w:t>Loss of clock signal.  </w:t>
      </w:r>
    </w:p>
    <w:p w14:paraId="7B3B47D0" w14:textId="77777777" w:rsidR="00194FD5" w:rsidRPr="00081CA2" w:rsidRDefault="00194FD5" w:rsidP="00081CA2">
      <w:pPr>
        <w:pStyle w:val="ListParagraph"/>
        <w:numPr>
          <w:ilvl w:val="0"/>
          <w:numId w:val="291"/>
        </w:numPr>
      </w:pPr>
      <w:r w:rsidRPr="00081CA2">
        <w:t>Distance alarms.  </w:t>
      </w:r>
    </w:p>
    <w:p w14:paraId="2C3EF485" w14:textId="77777777" w:rsidR="00194FD5" w:rsidRPr="00081CA2" w:rsidRDefault="00194FD5" w:rsidP="00081CA2">
      <w:pPr>
        <w:pStyle w:val="ListParagraph"/>
        <w:numPr>
          <w:ilvl w:val="0"/>
          <w:numId w:val="291"/>
        </w:numPr>
      </w:pPr>
      <w:r w:rsidRPr="00081CA2">
        <w:t>Power supply fail or out of limits.  </w:t>
      </w:r>
    </w:p>
    <w:p w14:paraId="063752D5" w14:textId="77777777" w:rsidR="00194FD5" w:rsidRPr="00081CA2" w:rsidRDefault="00194FD5" w:rsidP="00081CA2">
      <w:r w:rsidRPr="00081CA2">
        <w:t xml:space="preserve">An alarm monitoring system shall be provided to monitor and display the locally derived alarms and if applicable adjacent repeater station alarms, showing the location of each alarm displayed.  The system shall be capable of providing details of origin, date and time of the occurrence of alarms.  It shall be possible to change alarm severity and threshold levels manually.  </w:t>
      </w:r>
    </w:p>
    <w:p w14:paraId="137177EB" w14:textId="77777777" w:rsidR="00194FD5" w:rsidRPr="00081CA2" w:rsidRDefault="00194FD5" w:rsidP="00081CA2">
      <w:r w:rsidRPr="00081CA2">
        <w:t>Alarm indications shall be clearly displayed through LEDs on the front panel of the module.  It shall also be possible to remotely display some of the alarms locally at that site via voltage free contacts.  </w:t>
      </w:r>
    </w:p>
    <w:p w14:paraId="0312313D" w14:textId="77777777" w:rsidR="00194FD5" w:rsidRPr="00081CA2" w:rsidRDefault="00194FD5" w:rsidP="00081CA2">
      <w:r w:rsidRPr="00081CA2">
        <w:t>The alarm monitoring system shall form an integral part of the network management system.  The alarm concept shall conform to ITU-T Recommendation G.784.  Test points shall be available on each unit to help in failure diagnosis.  </w:t>
      </w:r>
    </w:p>
    <w:p w14:paraId="6BF7B3D8" w14:textId="77777777" w:rsidR="00194FD5" w:rsidRPr="00081CA2" w:rsidRDefault="00194FD5" w:rsidP="00081CA2">
      <w:r w:rsidRPr="00081CA2">
        <w:t>Digital data streams shall be monitored at all levels.  Equipment power supplies shall be monitored, and a fuse alarm indication shall be provided for each cabinet or rack.  </w:t>
      </w:r>
    </w:p>
    <w:p w14:paraId="18BB58A3" w14:textId="77777777" w:rsidR="00194FD5" w:rsidRPr="00081CA2" w:rsidRDefault="00194FD5" w:rsidP="00081CA2">
      <w:pPr>
        <w:pStyle w:val="Heading2"/>
      </w:pPr>
      <w:bookmarkStart w:id="4434" w:name="_Toc115944192"/>
      <w:bookmarkStart w:id="4435" w:name="_Toc127463602"/>
      <w:bookmarkStart w:id="4436" w:name="_Toc127464694"/>
      <w:bookmarkStart w:id="4437" w:name="_Toc127465968"/>
      <w:bookmarkStart w:id="4438" w:name="_Toc129130565"/>
      <w:r w:rsidRPr="00081CA2">
        <w:t>Engineer order wire</w:t>
      </w:r>
      <w:bookmarkEnd w:id="4429"/>
      <w:bookmarkEnd w:id="4430"/>
      <w:bookmarkEnd w:id="4431"/>
      <w:bookmarkEnd w:id="4432"/>
      <w:bookmarkEnd w:id="4433"/>
      <w:bookmarkEnd w:id="4434"/>
      <w:bookmarkEnd w:id="4435"/>
      <w:bookmarkEnd w:id="4436"/>
      <w:bookmarkEnd w:id="4437"/>
      <w:bookmarkEnd w:id="4438"/>
    </w:p>
    <w:p w14:paraId="664436A9" w14:textId="77777777" w:rsidR="00194FD5" w:rsidRPr="00081CA2" w:rsidRDefault="00194FD5" w:rsidP="00081CA2">
      <w:r w:rsidRPr="00081CA2">
        <w:t>An engineer order wire (EOW) telephone system shall be provided at each SDH terminal site.  The system shall operate on a service channel in the STM-1/4/16-bit stream.  The system shall be configured as an omnibus circuit, with a telephone handset, selective calling to reach any station along the route and an audible alert provided at each terminal.  </w:t>
      </w:r>
    </w:p>
    <w:p w14:paraId="61F1DC3E" w14:textId="77777777" w:rsidR="00194FD5" w:rsidRPr="00081CA2" w:rsidRDefault="00194FD5" w:rsidP="00081CA2">
      <w:pPr>
        <w:pStyle w:val="Heading2"/>
      </w:pPr>
      <w:bookmarkStart w:id="4439" w:name="_Toc383330819"/>
      <w:bookmarkStart w:id="4440" w:name="_Toc476113655"/>
      <w:bookmarkStart w:id="4441" w:name="_Toc31169558"/>
      <w:bookmarkStart w:id="4442" w:name="_Toc35309578"/>
      <w:bookmarkStart w:id="4443" w:name="_Toc160523812"/>
      <w:bookmarkStart w:id="4444" w:name="_Toc115944193"/>
      <w:bookmarkStart w:id="4445" w:name="_Toc127463603"/>
      <w:bookmarkStart w:id="4446" w:name="_Toc127464695"/>
      <w:bookmarkStart w:id="4447" w:name="_Toc127465969"/>
      <w:bookmarkStart w:id="4448" w:name="_Toc129130566"/>
      <w:r w:rsidRPr="00081CA2">
        <w:t>Service data interface</w:t>
      </w:r>
      <w:bookmarkEnd w:id="4439"/>
      <w:bookmarkEnd w:id="4440"/>
      <w:bookmarkEnd w:id="4441"/>
      <w:bookmarkEnd w:id="4442"/>
      <w:bookmarkEnd w:id="4443"/>
      <w:bookmarkEnd w:id="4444"/>
      <w:bookmarkEnd w:id="4445"/>
      <w:bookmarkEnd w:id="4446"/>
      <w:bookmarkEnd w:id="4447"/>
      <w:bookmarkEnd w:id="4448"/>
    </w:p>
    <w:p w14:paraId="169B111D" w14:textId="4CB1898C" w:rsidR="00194FD5" w:rsidRPr="00081CA2" w:rsidRDefault="00194FD5" w:rsidP="00081CA2">
      <w:bookmarkStart w:id="4449" w:name="_Toc160523813"/>
      <w:r w:rsidRPr="00081CA2">
        <w:t xml:space="preserve">Means shall be provided for accessing auxiliary channels using spare bytes in the SDH ‘overhead’ bit stream to enable management signals from additional equipment such as primary access multiplexers to be transmitted over the </w:t>
      </w:r>
      <w:r w:rsidR="0095790D" w:rsidRPr="00081CA2">
        <w:t>optical fiber</w:t>
      </w:r>
      <w:r w:rsidRPr="00081CA2">
        <w:t xml:space="preserve"> communication system.  </w:t>
      </w:r>
    </w:p>
    <w:p w14:paraId="55EC502A" w14:textId="77777777" w:rsidR="00194FD5" w:rsidRPr="00081CA2" w:rsidRDefault="00194FD5" w:rsidP="00081CA2">
      <w:r w:rsidRPr="00081CA2">
        <w:t>The number, bit rate and type interfaces available shall be stated by the Contractor.  </w:t>
      </w:r>
    </w:p>
    <w:p w14:paraId="65CC31CC" w14:textId="77777777" w:rsidR="00194FD5" w:rsidRPr="00081CA2" w:rsidRDefault="00194FD5" w:rsidP="00081CA2">
      <w:pPr>
        <w:pStyle w:val="Heading2"/>
      </w:pPr>
      <w:bookmarkStart w:id="4450" w:name="_Toc115944194"/>
      <w:bookmarkStart w:id="4451" w:name="_Toc127463604"/>
      <w:bookmarkStart w:id="4452" w:name="_Toc127464696"/>
      <w:bookmarkStart w:id="4453" w:name="_Toc127465970"/>
      <w:bookmarkStart w:id="4454" w:name="_Toc129130567"/>
      <w:r w:rsidRPr="00081CA2">
        <w:t>Ethernet interface</w:t>
      </w:r>
      <w:bookmarkEnd w:id="4449"/>
      <w:bookmarkEnd w:id="4450"/>
      <w:bookmarkEnd w:id="4451"/>
      <w:bookmarkEnd w:id="4452"/>
      <w:bookmarkEnd w:id="4453"/>
      <w:bookmarkEnd w:id="4454"/>
    </w:p>
    <w:p w14:paraId="659F5771" w14:textId="77777777" w:rsidR="00194FD5" w:rsidRPr="00081CA2" w:rsidRDefault="00194FD5" w:rsidP="00081CA2">
      <w:r w:rsidRPr="00081CA2">
        <w:t xml:space="preserve">The SDH equipment shall be capable of supporting a 10/100 Mb/s Base T interface complying with IEEE standard 802.  </w:t>
      </w:r>
    </w:p>
    <w:p w14:paraId="2CEA7F51" w14:textId="77777777" w:rsidR="00194FD5" w:rsidRPr="00081CA2" w:rsidRDefault="00194FD5" w:rsidP="00081CA2">
      <w:pPr>
        <w:pStyle w:val="Heading1"/>
      </w:pPr>
      <w:bookmarkStart w:id="4455" w:name="_Toc370782254"/>
      <w:bookmarkStart w:id="4456" w:name="_Toc378474789"/>
      <w:bookmarkStart w:id="4457" w:name="_Toc383330823"/>
      <w:bookmarkStart w:id="4458" w:name="_Toc476113659"/>
      <w:bookmarkStart w:id="4459" w:name="_Toc31169561"/>
      <w:bookmarkStart w:id="4460" w:name="_Toc35309579"/>
      <w:bookmarkStart w:id="4461" w:name="_Toc160523814"/>
      <w:bookmarkStart w:id="4462" w:name="_Toc181693896"/>
      <w:bookmarkStart w:id="4463" w:name="_Toc115944195"/>
      <w:bookmarkStart w:id="4464" w:name="_Toc127463605"/>
      <w:bookmarkStart w:id="4465" w:name="_Toc127464697"/>
      <w:bookmarkStart w:id="4466" w:name="_Toc127465971"/>
      <w:bookmarkStart w:id="4467" w:name="_Toc129130568"/>
      <w:bookmarkEnd w:id="4378"/>
      <w:r w:rsidRPr="00081CA2">
        <w:lastRenderedPageBreak/>
        <w:t>Primary access multiplexing equipment</w:t>
      </w:r>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3B23042B" w14:textId="77777777" w:rsidR="00194FD5" w:rsidRPr="00081CA2" w:rsidRDefault="00194FD5" w:rsidP="00081CA2">
      <w:pPr>
        <w:pStyle w:val="Heading2"/>
      </w:pPr>
      <w:bookmarkStart w:id="4468" w:name="_Toc378474790"/>
      <w:bookmarkStart w:id="4469" w:name="_Toc383330824"/>
      <w:bookmarkStart w:id="4470" w:name="_Toc476113660"/>
      <w:bookmarkStart w:id="4471" w:name="_Toc31169562"/>
      <w:bookmarkStart w:id="4472" w:name="_Toc35309580"/>
      <w:bookmarkStart w:id="4473" w:name="_Toc160523815"/>
      <w:bookmarkStart w:id="4474" w:name="_Toc115944196"/>
      <w:bookmarkStart w:id="4475" w:name="_Toc127463606"/>
      <w:bookmarkStart w:id="4476" w:name="_Toc127464698"/>
      <w:bookmarkStart w:id="4477" w:name="_Toc127465972"/>
      <w:bookmarkStart w:id="4478" w:name="_Toc129130569"/>
      <w:r w:rsidRPr="00081CA2">
        <w:t>General</w:t>
      </w:r>
      <w:bookmarkEnd w:id="4468"/>
      <w:bookmarkEnd w:id="4469"/>
      <w:bookmarkEnd w:id="4470"/>
      <w:bookmarkEnd w:id="4471"/>
      <w:bookmarkEnd w:id="4472"/>
      <w:bookmarkEnd w:id="4473"/>
      <w:bookmarkEnd w:id="4474"/>
      <w:bookmarkEnd w:id="4475"/>
      <w:bookmarkEnd w:id="4476"/>
      <w:bookmarkEnd w:id="4477"/>
      <w:bookmarkEnd w:id="4478"/>
    </w:p>
    <w:p w14:paraId="4963B2DF" w14:textId="77777777" w:rsidR="00194FD5" w:rsidRPr="00081CA2" w:rsidRDefault="00194FD5" w:rsidP="00081CA2">
      <w:bookmarkStart w:id="4479" w:name="_Toc378474791"/>
      <w:bookmarkStart w:id="4480" w:name="_Toc383330825"/>
      <w:bookmarkStart w:id="4481" w:name="_Toc476113661"/>
      <w:bookmarkStart w:id="4482" w:name="_Toc31169563"/>
      <w:bookmarkStart w:id="4483" w:name="_Toc35309581"/>
      <w:bookmarkStart w:id="4484" w:name="_Toc160523816"/>
      <w:r w:rsidRPr="00081CA2">
        <w:t>Primary access multiplexing equipment shall be provided as necessary and shall comply with the relevant ITU-T recommendations.  The digital interface of the multiplexing equipment shall be of a time division multiplex signal conforming to the ITU-T Recommendation G.703 to enable direct connection to the SDH optical multiplexing equipment.  </w:t>
      </w:r>
    </w:p>
    <w:p w14:paraId="10D1F945" w14:textId="02C1B6F2" w:rsidR="00194FD5" w:rsidRPr="00081CA2" w:rsidRDefault="00194FD5" w:rsidP="00081CA2">
      <w:r w:rsidRPr="00081CA2">
        <w:t xml:space="preserve">All primary access multiplexing, de-multiplexing and signal processing and conditioning equipment shall be provided to interconnect SCADA, tele protection and telecommunication equipment to the </w:t>
      </w:r>
      <w:r w:rsidR="0095790D" w:rsidRPr="00081CA2">
        <w:t>optical fiber</w:t>
      </w:r>
      <w:r w:rsidRPr="00081CA2">
        <w:t xml:space="preserve"> communication system.  It shall be the Contractors responsibility to ensure that the types and quantities of primary multiplexing equipment provided shall be capable of meeting the required number of communication channels specified, including redundancy requirements.  </w:t>
      </w:r>
    </w:p>
    <w:p w14:paraId="625480E4" w14:textId="77777777" w:rsidR="00194FD5" w:rsidRPr="00081CA2" w:rsidRDefault="00194FD5" w:rsidP="00081CA2">
      <w:r w:rsidRPr="00081CA2">
        <w:t>All equipment shall be wired for their maximum capacity.  Future extension shall be possible by simple field installation of appropriate modules.  </w:t>
      </w:r>
    </w:p>
    <w:p w14:paraId="5EE186D7" w14:textId="77777777" w:rsidR="00194FD5" w:rsidRPr="00081CA2" w:rsidRDefault="00194FD5" w:rsidP="00081CA2">
      <w:pPr>
        <w:pStyle w:val="Heading2"/>
      </w:pPr>
      <w:bookmarkStart w:id="4485" w:name="_Toc115944197"/>
      <w:bookmarkStart w:id="4486" w:name="_Toc127463607"/>
      <w:bookmarkStart w:id="4487" w:name="_Toc127464699"/>
      <w:bookmarkStart w:id="4488" w:name="_Toc127465973"/>
      <w:bookmarkStart w:id="4489" w:name="_Toc129130570"/>
      <w:r w:rsidRPr="00081CA2">
        <w:t>Multiplexer</w:t>
      </w:r>
      <w:bookmarkEnd w:id="4479"/>
      <w:bookmarkEnd w:id="4480"/>
      <w:bookmarkEnd w:id="4481"/>
      <w:bookmarkEnd w:id="4482"/>
      <w:bookmarkEnd w:id="4483"/>
      <w:bookmarkEnd w:id="4484"/>
      <w:bookmarkEnd w:id="4485"/>
      <w:bookmarkEnd w:id="4486"/>
      <w:bookmarkEnd w:id="4487"/>
      <w:bookmarkEnd w:id="4488"/>
      <w:bookmarkEnd w:id="4489"/>
    </w:p>
    <w:p w14:paraId="0CFEC20C" w14:textId="77777777" w:rsidR="00194FD5" w:rsidRPr="00081CA2" w:rsidRDefault="00194FD5" w:rsidP="00081CA2">
      <w:bookmarkStart w:id="4490" w:name="_Toc370782257"/>
      <w:bookmarkStart w:id="4491" w:name="_Toc378474792"/>
      <w:bookmarkStart w:id="4492" w:name="_Toc383330826"/>
      <w:bookmarkStart w:id="4493" w:name="_Toc476113662"/>
      <w:bookmarkStart w:id="4494" w:name="_Toc31169564"/>
      <w:bookmarkStart w:id="4495" w:name="_Toc35309582"/>
      <w:bookmarkStart w:id="4496" w:name="_Toc160523817"/>
      <w:r w:rsidRPr="00081CA2">
        <w:t>The primary digital multiplexing equipment shall be capable of combining timeslots into a digital 2048 kb/s data stream conforming to the ITU-T Recommendation G.703.  </w:t>
      </w:r>
    </w:p>
    <w:p w14:paraId="2466F4F7" w14:textId="77777777" w:rsidR="00194FD5" w:rsidRPr="00081CA2" w:rsidRDefault="00194FD5" w:rsidP="00081CA2">
      <w:r w:rsidRPr="00081CA2">
        <w:t>The multiplexing equipment shall have the following features:  </w:t>
      </w:r>
    </w:p>
    <w:p w14:paraId="1CD080D3" w14:textId="77777777" w:rsidR="00194FD5" w:rsidRPr="00081CA2" w:rsidRDefault="00194FD5" w:rsidP="00081CA2">
      <w:pPr>
        <w:pStyle w:val="ListParagraph"/>
        <w:numPr>
          <w:ilvl w:val="0"/>
          <w:numId w:val="292"/>
        </w:numPr>
      </w:pPr>
      <w:r w:rsidRPr="00081CA2">
        <w:t xml:space="preserve">Sample rate for each channel shall be 8 kHz with maximum deviation of ±50 parts per million, with 8 coding bits per sample, giving 256 </w:t>
      </w:r>
      <w:proofErr w:type="spellStart"/>
      <w:r w:rsidRPr="00081CA2">
        <w:t>quantisation</w:t>
      </w:r>
      <w:proofErr w:type="spellEnd"/>
      <w:r w:rsidRPr="00081CA2">
        <w:t xml:space="preserve"> levels, resulting in a 64 kb/s rate for each channel.  </w:t>
      </w:r>
    </w:p>
    <w:p w14:paraId="05EAD102" w14:textId="77777777" w:rsidR="00194FD5" w:rsidRPr="00081CA2" w:rsidRDefault="00194FD5" w:rsidP="00081CA2">
      <w:pPr>
        <w:pStyle w:val="ListParagraph"/>
        <w:numPr>
          <w:ilvl w:val="0"/>
          <w:numId w:val="292"/>
        </w:numPr>
      </w:pPr>
      <w:r w:rsidRPr="00081CA2">
        <w:t>Encoding law shall be in accordance with the requirements of ITU-T G.771.  </w:t>
      </w:r>
    </w:p>
    <w:p w14:paraId="1C60EF9A" w14:textId="77777777" w:rsidR="00194FD5" w:rsidRPr="00081CA2" w:rsidRDefault="00194FD5" w:rsidP="00081CA2">
      <w:pPr>
        <w:pStyle w:val="ListParagraph"/>
        <w:numPr>
          <w:ilvl w:val="0"/>
          <w:numId w:val="292"/>
        </w:numPr>
      </w:pPr>
      <w:r w:rsidRPr="00081CA2">
        <w:t>Jitter characteristics shall be equal to or better than ITU-T G.703.  </w:t>
      </w:r>
    </w:p>
    <w:p w14:paraId="4DD4B16C" w14:textId="77777777" w:rsidR="00194FD5" w:rsidRPr="00081CA2" w:rsidRDefault="00194FD5" w:rsidP="00081CA2">
      <w:pPr>
        <w:pStyle w:val="ListParagraph"/>
        <w:numPr>
          <w:ilvl w:val="0"/>
          <w:numId w:val="292"/>
        </w:numPr>
      </w:pPr>
      <w:r w:rsidRPr="00081CA2">
        <w:t>The equipment shall comply with the EN 55022 class A, EN 61000-6-2, EN 61850-3, and shall be in conformance with CE.</w:t>
      </w:r>
    </w:p>
    <w:p w14:paraId="73A76B33" w14:textId="77777777" w:rsidR="00194FD5" w:rsidRPr="00081CA2" w:rsidRDefault="00194FD5" w:rsidP="00081CA2">
      <w:r w:rsidRPr="00081CA2">
        <w:t>The 2 Mb/s interface shall be 2048 kb/s ±50 parts per million with a HDB3 line code conforming to the ITU-T G.703.  </w:t>
      </w:r>
    </w:p>
    <w:p w14:paraId="78C8841A" w14:textId="77777777" w:rsidR="00194FD5" w:rsidRPr="00081CA2" w:rsidRDefault="00194FD5" w:rsidP="00081CA2">
      <w:r w:rsidRPr="00081CA2">
        <w:t xml:space="preserve">Signal synchronizing facilities are required to enable the system to be implemented effectively, and facilities for connection of unused multiplexer inputs to appropriate signals as specified by the manufacturer shall be provided.  The existing synchronization scheme shall be applied.  </w:t>
      </w:r>
    </w:p>
    <w:p w14:paraId="3F80CDF6" w14:textId="77777777" w:rsidR="00194FD5" w:rsidRPr="00081CA2" w:rsidRDefault="00194FD5" w:rsidP="00081CA2">
      <w:r w:rsidRPr="00081CA2">
        <w:t>Communications interfaces shall be capable of being made available by means of insertion of appropriate plug-in cards into the multiplexer rack to support the following user interfaces:  </w:t>
      </w:r>
    </w:p>
    <w:p w14:paraId="4B6A1B3A" w14:textId="77777777" w:rsidR="00194FD5" w:rsidRPr="00081CA2" w:rsidRDefault="00194FD5" w:rsidP="00081CA2">
      <w:pPr>
        <w:pStyle w:val="ListParagraph"/>
        <w:numPr>
          <w:ilvl w:val="0"/>
          <w:numId w:val="293"/>
        </w:numPr>
      </w:pPr>
      <w:r w:rsidRPr="00081CA2">
        <w:t>4-wire to 4-wire voice frequency.  </w:t>
      </w:r>
    </w:p>
    <w:p w14:paraId="40A35723" w14:textId="77777777" w:rsidR="00194FD5" w:rsidRPr="00081CA2" w:rsidRDefault="00194FD5" w:rsidP="00081CA2">
      <w:pPr>
        <w:pStyle w:val="ListParagraph"/>
        <w:numPr>
          <w:ilvl w:val="0"/>
          <w:numId w:val="293"/>
        </w:numPr>
      </w:pPr>
      <w:r w:rsidRPr="00081CA2">
        <w:t>2-wire to 2-wire voice frequency.  </w:t>
      </w:r>
    </w:p>
    <w:p w14:paraId="5552B61A" w14:textId="77777777" w:rsidR="00194FD5" w:rsidRPr="00081CA2" w:rsidRDefault="00194FD5" w:rsidP="00081CA2">
      <w:pPr>
        <w:pStyle w:val="ListParagraph"/>
        <w:numPr>
          <w:ilvl w:val="0"/>
          <w:numId w:val="293"/>
        </w:numPr>
      </w:pPr>
      <w:r w:rsidRPr="00081CA2">
        <w:t xml:space="preserve">2-wire E&amp;M </w:t>
      </w:r>
      <w:proofErr w:type="spellStart"/>
      <w:r w:rsidRPr="00081CA2">
        <w:t>signalling</w:t>
      </w:r>
      <w:proofErr w:type="spellEnd"/>
      <w:r w:rsidRPr="00081CA2">
        <w:t>.  </w:t>
      </w:r>
    </w:p>
    <w:p w14:paraId="6120DBDC" w14:textId="77777777" w:rsidR="00194FD5" w:rsidRPr="00081CA2" w:rsidRDefault="00194FD5" w:rsidP="00081CA2">
      <w:pPr>
        <w:pStyle w:val="ListParagraph"/>
        <w:numPr>
          <w:ilvl w:val="0"/>
          <w:numId w:val="293"/>
        </w:numPr>
      </w:pPr>
      <w:r w:rsidRPr="00081CA2">
        <w:t xml:space="preserve">4-wire E&amp;M </w:t>
      </w:r>
      <w:proofErr w:type="spellStart"/>
      <w:r w:rsidRPr="00081CA2">
        <w:t>signalling</w:t>
      </w:r>
      <w:proofErr w:type="spellEnd"/>
      <w:r w:rsidRPr="00081CA2">
        <w:t>.  </w:t>
      </w:r>
    </w:p>
    <w:p w14:paraId="449F6DA6" w14:textId="77777777" w:rsidR="00194FD5" w:rsidRPr="00081CA2" w:rsidRDefault="00194FD5" w:rsidP="00081CA2">
      <w:pPr>
        <w:pStyle w:val="ListParagraph"/>
        <w:numPr>
          <w:ilvl w:val="0"/>
          <w:numId w:val="293"/>
        </w:numPr>
      </w:pPr>
      <w:r w:rsidRPr="00081CA2">
        <w:t>2-wire with ring down suitable for a remote subscriber telephone connection.  </w:t>
      </w:r>
    </w:p>
    <w:p w14:paraId="333E5445" w14:textId="77777777" w:rsidR="00194FD5" w:rsidRPr="00081CA2" w:rsidRDefault="00194FD5" w:rsidP="00081CA2">
      <w:pPr>
        <w:pStyle w:val="ListParagraph"/>
        <w:numPr>
          <w:ilvl w:val="0"/>
          <w:numId w:val="293"/>
        </w:numPr>
      </w:pPr>
      <w:r w:rsidRPr="00081CA2">
        <w:t xml:space="preserve">2-wire loop disconnect </w:t>
      </w:r>
      <w:proofErr w:type="spellStart"/>
      <w:r w:rsidRPr="00081CA2">
        <w:t>signalling</w:t>
      </w:r>
      <w:proofErr w:type="spellEnd"/>
      <w:r w:rsidRPr="00081CA2">
        <w:t>.  </w:t>
      </w:r>
    </w:p>
    <w:p w14:paraId="7933A22C" w14:textId="77777777" w:rsidR="00194FD5" w:rsidRPr="00081CA2" w:rsidRDefault="00194FD5" w:rsidP="00081CA2">
      <w:pPr>
        <w:pStyle w:val="ListParagraph"/>
        <w:numPr>
          <w:ilvl w:val="0"/>
          <w:numId w:val="293"/>
        </w:numPr>
      </w:pPr>
      <w:r w:rsidRPr="00081CA2">
        <w:t>4-wire to 4-wire voice frequency with FSK modem and channel fail detection.  </w:t>
      </w:r>
    </w:p>
    <w:p w14:paraId="4CE15A49" w14:textId="77777777" w:rsidR="00194FD5" w:rsidRPr="00081CA2" w:rsidRDefault="00194FD5" w:rsidP="00081CA2">
      <w:pPr>
        <w:pStyle w:val="ListParagraph"/>
        <w:numPr>
          <w:ilvl w:val="0"/>
          <w:numId w:val="293"/>
        </w:numPr>
      </w:pPr>
      <w:r w:rsidRPr="00081CA2">
        <w:t xml:space="preserve">Data interface suitable for multi rate synchronous/asynchronous data </w:t>
      </w:r>
      <w:proofErr w:type="spellStart"/>
      <w:r w:rsidRPr="00081CA2">
        <w:t>signalling</w:t>
      </w:r>
      <w:proofErr w:type="spellEnd"/>
      <w:r w:rsidRPr="00081CA2">
        <w:t>.  </w:t>
      </w:r>
    </w:p>
    <w:p w14:paraId="7C51765C" w14:textId="77777777" w:rsidR="00194FD5" w:rsidRPr="00081CA2" w:rsidRDefault="00194FD5" w:rsidP="00081CA2">
      <w:pPr>
        <w:pStyle w:val="ListParagraph"/>
        <w:numPr>
          <w:ilvl w:val="0"/>
          <w:numId w:val="293"/>
        </w:numPr>
      </w:pPr>
      <w:r w:rsidRPr="00081CA2">
        <w:t>64 kb/s data channel according to ITU-T G.703.  </w:t>
      </w:r>
    </w:p>
    <w:p w14:paraId="5C36B170" w14:textId="77777777" w:rsidR="00194FD5" w:rsidRPr="00081CA2" w:rsidRDefault="00194FD5" w:rsidP="00081CA2">
      <w:pPr>
        <w:pStyle w:val="ListParagraph"/>
        <w:numPr>
          <w:ilvl w:val="0"/>
          <w:numId w:val="293"/>
        </w:numPr>
      </w:pPr>
      <w:r w:rsidRPr="00081CA2">
        <w:lastRenderedPageBreak/>
        <w:t>2 Mb/s data interface according to ITU-T G.703.</w:t>
      </w:r>
    </w:p>
    <w:p w14:paraId="39420601" w14:textId="77777777" w:rsidR="00194FD5" w:rsidRPr="00081CA2" w:rsidRDefault="00194FD5" w:rsidP="00081CA2">
      <w:pPr>
        <w:pStyle w:val="ListParagraph"/>
        <w:numPr>
          <w:ilvl w:val="0"/>
          <w:numId w:val="293"/>
        </w:numPr>
      </w:pPr>
      <w:r w:rsidRPr="00081CA2">
        <w:t>Alarm collection interface.  </w:t>
      </w:r>
    </w:p>
    <w:p w14:paraId="34ED38EB" w14:textId="77777777" w:rsidR="00194FD5" w:rsidRPr="00081CA2" w:rsidRDefault="00194FD5" w:rsidP="00081CA2">
      <w:r w:rsidRPr="00081CA2">
        <w:t xml:space="preserve">The types and quantities of the cards for the 30 PCM channels (64 kb/s) shall be supplied to meet the requirements of the project. </w:t>
      </w:r>
    </w:p>
    <w:p w14:paraId="0BAD6013" w14:textId="77777777" w:rsidR="00194FD5" w:rsidRPr="00081CA2" w:rsidRDefault="00194FD5" w:rsidP="00081CA2">
      <w:pPr>
        <w:pStyle w:val="Heading2"/>
      </w:pPr>
      <w:bookmarkStart w:id="4497" w:name="_Toc115944198"/>
      <w:bookmarkStart w:id="4498" w:name="_Toc127463608"/>
      <w:bookmarkStart w:id="4499" w:name="_Toc127464700"/>
      <w:bookmarkStart w:id="4500" w:name="_Toc127465974"/>
      <w:bookmarkStart w:id="4501" w:name="_Toc129130571"/>
      <w:r w:rsidRPr="00081CA2">
        <w:t>Alarm indications</w:t>
      </w:r>
      <w:bookmarkEnd w:id="4490"/>
      <w:bookmarkEnd w:id="4491"/>
      <w:bookmarkEnd w:id="4492"/>
      <w:bookmarkEnd w:id="4493"/>
      <w:bookmarkEnd w:id="4494"/>
      <w:bookmarkEnd w:id="4495"/>
      <w:bookmarkEnd w:id="4496"/>
      <w:bookmarkEnd w:id="4497"/>
      <w:bookmarkEnd w:id="4498"/>
      <w:bookmarkEnd w:id="4499"/>
      <w:bookmarkEnd w:id="4500"/>
      <w:bookmarkEnd w:id="4501"/>
    </w:p>
    <w:p w14:paraId="154B5E12" w14:textId="77777777" w:rsidR="00194FD5" w:rsidRPr="00081CA2" w:rsidRDefault="00194FD5" w:rsidP="00081CA2">
      <w:r w:rsidRPr="00081CA2">
        <w:t xml:space="preserve">The PCM multiplexing equipment shall have extensive alarm monitoring facilities.  In the event of failure, appropriate alarm indications shall be initiated.  Alarm indications shall be clearly displayed through LEDs on the front panel of the module.  It shall also be possible to remotely display some of the alarms locally at that site via voltage free contacts. </w:t>
      </w:r>
    </w:p>
    <w:p w14:paraId="07648F9D" w14:textId="77777777" w:rsidR="00194FD5" w:rsidRPr="00081CA2" w:rsidRDefault="00194FD5" w:rsidP="00081CA2">
      <w:pPr>
        <w:pStyle w:val="Heading2"/>
      </w:pPr>
      <w:bookmarkStart w:id="4502" w:name="_Toc370782259"/>
      <w:bookmarkStart w:id="4503" w:name="_Toc378474794"/>
      <w:bookmarkStart w:id="4504" w:name="_Toc383330827"/>
      <w:bookmarkStart w:id="4505" w:name="_Toc476113663"/>
      <w:bookmarkStart w:id="4506" w:name="_Toc31169565"/>
      <w:bookmarkStart w:id="4507" w:name="_Toc35309583"/>
      <w:bookmarkStart w:id="4508" w:name="_Toc160523818"/>
      <w:bookmarkStart w:id="4509" w:name="_Toc115944199"/>
      <w:bookmarkStart w:id="4510" w:name="_Toc127463609"/>
      <w:bookmarkStart w:id="4511" w:name="_Toc127464701"/>
      <w:bookmarkStart w:id="4512" w:name="_Toc127465975"/>
      <w:bookmarkStart w:id="4513" w:name="_Toc129130572"/>
      <w:r w:rsidRPr="00081CA2">
        <w:t>User interfaces</w:t>
      </w:r>
      <w:bookmarkEnd w:id="4502"/>
      <w:bookmarkEnd w:id="4503"/>
      <w:bookmarkEnd w:id="4504"/>
      <w:bookmarkEnd w:id="4505"/>
      <w:bookmarkEnd w:id="4506"/>
      <w:bookmarkEnd w:id="4507"/>
      <w:bookmarkEnd w:id="4508"/>
      <w:bookmarkEnd w:id="4509"/>
      <w:bookmarkEnd w:id="4510"/>
      <w:bookmarkEnd w:id="4511"/>
      <w:bookmarkEnd w:id="4512"/>
      <w:bookmarkEnd w:id="4513"/>
    </w:p>
    <w:p w14:paraId="37E640EB" w14:textId="77777777" w:rsidR="00194FD5" w:rsidRPr="00081CA2" w:rsidRDefault="00194FD5" w:rsidP="00081CA2">
      <w:r w:rsidRPr="00081CA2">
        <w:t xml:space="preserve">User interfaces shall be provided by the Contractor to accommodate various voice frequency (VF) and data channels requirements.  The user interfaces shall allow direct connection to SCADA, tele-protection, and other communication equipment.  Any special interfaces which are considered necessary for the provision of a full and complete installation of the communication system shall be included in the offer and full details shall be supplied with the Tender.  </w:t>
      </w:r>
    </w:p>
    <w:p w14:paraId="17554AC5" w14:textId="77777777" w:rsidR="00194FD5" w:rsidRPr="00081CA2" w:rsidRDefault="00194FD5" w:rsidP="00081CA2">
      <w:pPr>
        <w:pStyle w:val="Heading2"/>
      </w:pPr>
      <w:bookmarkStart w:id="4514" w:name="_Toc370782262"/>
      <w:bookmarkStart w:id="4515" w:name="_Toc378474797"/>
      <w:bookmarkStart w:id="4516" w:name="_Toc383330830"/>
      <w:bookmarkStart w:id="4517" w:name="_Toc476113666"/>
      <w:bookmarkStart w:id="4518" w:name="_Toc31169568"/>
      <w:bookmarkStart w:id="4519" w:name="_Toc35309586"/>
      <w:bookmarkStart w:id="4520" w:name="_Toc160523820"/>
      <w:bookmarkStart w:id="4521" w:name="_Toc115944200"/>
      <w:bookmarkStart w:id="4522" w:name="_Toc127463610"/>
      <w:bookmarkStart w:id="4523" w:name="_Toc127464702"/>
      <w:bookmarkStart w:id="4524" w:name="_Toc127465976"/>
      <w:bookmarkStart w:id="4525" w:name="_Toc129130573"/>
      <w:r w:rsidRPr="00081CA2">
        <w:t>Data interface</w:t>
      </w:r>
      <w:bookmarkEnd w:id="4514"/>
      <w:bookmarkEnd w:id="4515"/>
      <w:bookmarkEnd w:id="4516"/>
      <w:bookmarkEnd w:id="4517"/>
      <w:bookmarkEnd w:id="4518"/>
      <w:bookmarkEnd w:id="4519"/>
      <w:bookmarkEnd w:id="4520"/>
      <w:bookmarkEnd w:id="4521"/>
      <w:bookmarkEnd w:id="4522"/>
      <w:bookmarkEnd w:id="4523"/>
      <w:bookmarkEnd w:id="4524"/>
      <w:bookmarkEnd w:id="4525"/>
    </w:p>
    <w:p w14:paraId="3E222169" w14:textId="77777777" w:rsidR="00194FD5" w:rsidRPr="00081CA2" w:rsidRDefault="00194FD5" w:rsidP="00081CA2">
      <w:bookmarkStart w:id="4526" w:name="_Toc179616179"/>
      <w:r w:rsidRPr="00081CA2">
        <w:t xml:space="preserve">Data interfaces of the following types shall be capable of being made available by insertion of appropriate cards into the multiplexer rack for direct connection to computer systems.  The following data interfaces shall be supported as a minimum:  </w:t>
      </w:r>
    </w:p>
    <w:p w14:paraId="3E689BAD" w14:textId="77777777" w:rsidR="00194FD5" w:rsidRPr="00081CA2" w:rsidRDefault="00194FD5" w:rsidP="00081CA2">
      <w:pPr>
        <w:pStyle w:val="ListParagraph"/>
        <w:numPr>
          <w:ilvl w:val="0"/>
          <w:numId w:val="294"/>
        </w:numPr>
      </w:pPr>
      <w:r w:rsidRPr="00081CA2">
        <w:t>64 kb/s data interface according to ITU-T Recommendation G.703.  </w:t>
      </w:r>
    </w:p>
    <w:p w14:paraId="4E291037" w14:textId="77777777" w:rsidR="00194FD5" w:rsidRPr="00081CA2" w:rsidRDefault="00194FD5" w:rsidP="00081CA2">
      <w:pPr>
        <w:pStyle w:val="ListParagraph"/>
        <w:numPr>
          <w:ilvl w:val="0"/>
          <w:numId w:val="294"/>
        </w:numPr>
      </w:pPr>
      <w:proofErr w:type="spellStart"/>
      <w:r w:rsidRPr="00081CA2">
        <w:t>Multirate</w:t>
      </w:r>
      <w:proofErr w:type="spellEnd"/>
      <w:r w:rsidRPr="00081CA2">
        <w:t xml:space="preserve"> 0.6 to 64 kb/s data interface according to ITU-T Recommendations X.21/V.11.  </w:t>
      </w:r>
    </w:p>
    <w:p w14:paraId="185FFC0E" w14:textId="77777777" w:rsidR="00194FD5" w:rsidRPr="00081CA2" w:rsidRDefault="00194FD5" w:rsidP="00081CA2">
      <w:pPr>
        <w:pStyle w:val="ListParagraph"/>
        <w:numPr>
          <w:ilvl w:val="0"/>
          <w:numId w:val="294"/>
        </w:numPr>
      </w:pPr>
      <w:proofErr w:type="spellStart"/>
      <w:r w:rsidRPr="00081CA2">
        <w:t>Multirate</w:t>
      </w:r>
      <w:proofErr w:type="spellEnd"/>
      <w:r w:rsidRPr="00081CA2">
        <w:t xml:space="preserve"> 0 to 19.2 kb/s data interface according to ITU-T Recommendations V.24/V.28.  </w:t>
      </w:r>
    </w:p>
    <w:p w14:paraId="3555520B" w14:textId="77777777" w:rsidR="00194FD5" w:rsidRPr="00081CA2" w:rsidRDefault="00194FD5" w:rsidP="00081CA2">
      <w:pPr>
        <w:pStyle w:val="ListParagraph"/>
        <w:numPr>
          <w:ilvl w:val="0"/>
          <w:numId w:val="294"/>
        </w:numPr>
      </w:pPr>
      <w:r w:rsidRPr="00081CA2">
        <w:t>nx64 kb/s data interface according to ITU-T Recommendation V.35.  </w:t>
      </w:r>
    </w:p>
    <w:p w14:paraId="2539493D" w14:textId="77777777" w:rsidR="00194FD5" w:rsidRPr="00081CA2" w:rsidRDefault="00194FD5" w:rsidP="00081CA2">
      <w:pPr>
        <w:pStyle w:val="ListParagraph"/>
        <w:numPr>
          <w:ilvl w:val="0"/>
          <w:numId w:val="294"/>
        </w:numPr>
      </w:pPr>
      <w:r w:rsidRPr="00081CA2">
        <w:t xml:space="preserve">2 Mb/s HDB3 coded signals online interfaces conforming to ITU-T Recommendation G.703 using 120 ohms balanced impedance, with co-directional interface </w:t>
      </w:r>
      <w:proofErr w:type="spellStart"/>
      <w:r w:rsidRPr="00081CA2">
        <w:t>synchronisation</w:t>
      </w:r>
      <w:proofErr w:type="spellEnd"/>
      <w:r w:rsidRPr="00081CA2">
        <w:t>.  </w:t>
      </w:r>
    </w:p>
    <w:p w14:paraId="21BB6973" w14:textId="77777777" w:rsidR="00194FD5" w:rsidRPr="00081CA2" w:rsidRDefault="00194FD5" w:rsidP="00081CA2">
      <w:pPr>
        <w:pStyle w:val="ListParagraph"/>
        <w:numPr>
          <w:ilvl w:val="0"/>
          <w:numId w:val="294"/>
        </w:numPr>
      </w:pPr>
      <w:r w:rsidRPr="00081CA2">
        <w:t>Gigabit Ethernet Interfaces 1000 Base-X/T</w:t>
      </w:r>
    </w:p>
    <w:p w14:paraId="2DC934C6" w14:textId="77777777" w:rsidR="00194FD5" w:rsidRPr="00081CA2" w:rsidRDefault="00194FD5" w:rsidP="00081CA2">
      <w:pPr>
        <w:pStyle w:val="ListParagraph"/>
        <w:numPr>
          <w:ilvl w:val="0"/>
          <w:numId w:val="294"/>
        </w:numPr>
      </w:pPr>
      <w:r w:rsidRPr="00081CA2">
        <w:t>Common LAN – 10/100/1000 Base-T interfaces (RJ45) for connection of gateway computers of Substation Automation &amp; Control System.</w:t>
      </w:r>
    </w:p>
    <w:p w14:paraId="1AFA5B29" w14:textId="77777777" w:rsidR="00194FD5" w:rsidRPr="00081CA2" w:rsidRDefault="00194FD5" w:rsidP="00081CA2">
      <w:pPr>
        <w:pStyle w:val="ListParagraph"/>
        <w:numPr>
          <w:ilvl w:val="0"/>
          <w:numId w:val="294"/>
        </w:numPr>
      </w:pPr>
      <w:r w:rsidRPr="00081CA2">
        <w:t>Sub-multiplexing up to 8 low speed (0 to 1 200 baud) asynchronous data inputs over a single 64 kb/s communication channel shall be possible.</w:t>
      </w:r>
    </w:p>
    <w:p w14:paraId="1187F576" w14:textId="77777777" w:rsidR="00194FD5" w:rsidRPr="00081CA2" w:rsidRDefault="00194FD5" w:rsidP="00081CA2">
      <w:pPr>
        <w:pStyle w:val="Heading2"/>
      </w:pPr>
      <w:bookmarkStart w:id="4527" w:name="_Toc115944201"/>
      <w:bookmarkStart w:id="4528" w:name="_Toc127463611"/>
      <w:bookmarkStart w:id="4529" w:name="_Toc127464703"/>
      <w:bookmarkStart w:id="4530" w:name="_Toc127465977"/>
      <w:bookmarkStart w:id="4531" w:name="_Toc129130574"/>
      <w:r w:rsidRPr="00081CA2">
        <w:t>Tele protection signaling interface</w:t>
      </w:r>
      <w:bookmarkEnd w:id="4526"/>
      <w:bookmarkEnd w:id="4527"/>
      <w:bookmarkEnd w:id="4528"/>
      <w:bookmarkEnd w:id="4529"/>
      <w:bookmarkEnd w:id="4530"/>
      <w:bookmarkEnd w:id="4531"/>
    </w:p>
    <w:p w14:paraId="27E060DF" w14:textId="619631A1" w:rsidR="00194FD5" w:rsidRPr="00081CA2" w:rsidRDefault="00194FD5" w:rsidP="00081CA2">
      <w:bookmarkStart w:id="4532" w:name="_Toc160523821"/>
      <w:bookmarkStart w:id="4533" w:name="_Toc181693897"/>
      <w:bookmarkStart w:id="4534" w:name="_Toc370782268"/>
      <w:bookmarkStart w:id="4535" w:name="_Toc378474803"/>
      <w:bookmarkStart w:id="4536" w:name="_Toc383330832"/>
      <w:bookmarkStart w:id="4537" w:name="_Toc476113668"/>
      <w:bookmarkStart w:id="4538" w:name="_Toc31169570"/>
      <w:bookmarkStart w:id="4539" w:name="_Toc35309588"/>
      <w:r w:rsidRPr="00081CA2">
        <w:t xml:space="preserve">The </w:t>
      </w:r>
      <w:r w:rsidR="00D94A2E" w:rsidRPr="00081CA2">
        <w:t>optical fiber</w:t>
      </w:r>
      <w:r w:rsidRPr="00081CA2">
        <w:t xml:space="preserve"> communication system shall be capable of facilitating the transmission of tele protection signaling commands associated with the power transmission network.  Provision shall be made by the Contractor to enable direct connection to the tele protection equipment for transmission of remote protection signaling/tripping commands.  The transmission of protection signaling commands shall preferably be utilizing a complete 2Mbit/s channel according to ITU-T G.703.  </w:t>
      </w:r>
    </w:p>
    <w:p w14:paraId="65F11CE8" w14:textId="77777777" w:rsidR="00194FD5" w:rsidRPr="00081CA2" w:rsidRDefault="00194FD5" w:rsidP="00081CA2">
      <w:r w:rsidRPr="00081CA2">
        <w:t xml:space="preserve">The protection channel interface units shall operate regular loop tests to ensure their readiness for operation.  In the event of a fault being detected an alarm shall be raised and the protection command inhibited.  </w:t>
      </w:r>
    </w:p>
    <w:p w14:paraId="6DEEDE93" w14:textId="40899FDF" w:rsidR="00194FD5" w:rsidRPr="00081CA2" w:rsidRDefault="00194FD5" w:rsidP="00081CA2">
      <w:r w:rsidRPr="00081CA2">
        <w:lastRenderedPageBreak/>
        <w:t xml:space="preserve">The maximum signal transmission time of the </w:t>
      </w:r>
      <w:r w:rsidR="00D94A2E" w:rsidRPr="00081CA2">
        <w:t>optical fiber</w:t>
      </w:r>
      <w:r w:rsidRPr="00081CA2">
        <w:t xml:space="preserve"> communication system over any </w:t>
      </w:r>
      <w:r w:rsidR="0095790D" w:rsidRPr="00081CA2">
        <w:t>optical fiber</w:t>
      </w:r>
      <w:r w:rsidRPr="00081CA2">
        <w:t xml:space="preserve"> links shall not exceed 2 milliseconds.  This signal transmission time shall exclude any delay times of the tele protection equipment.  </w:t>
      </w:r>
    </w:p>
    <w:p w14:paraId="7FDD95A0" w14:textId="77777777" w:rsidR="00194FD5" w:rsidRPr="00081CA2" w:rsidRDefault="00194FD5" w:rsidP="00081CA2">
      <w:r w:rsidRPr="00081CA2">
        <w:t>The Contractor shall ensure that the routing and rerouting of the SDH transmission network do not compromise the operating time of the protection signaling equipment.  </w:t>
      </w:r>
    </w:p>
    <w:p w14:paraId="72C20E70" w14:textId="77777777" w:rsidR="00194FD5" w:rsidRPr="00081CA2" w:rsidRDefault="00194FD5" w:rsidP="00081CA2">
      <w:pPr>
        <w:pStyle w:val="Heading2"/>
      </w:pPr>
      <w:bookmarkStart w:id="4540" w:name="_Toc115944202"/>
      <w:bookmarkStart w:id="4541" w:name="_Toc127463612"/>
      <w:bookmarkStart w:id="4542" w:name="_Toc127464704"/>
      <w:bookmarkStart w:id="4543" w:name="_Toc127465978"/>
      <w:bookmarkStart w:id="4544" w:name="_Toc129130575"/>
      <w:r w:rsidRPr="00081CA2">
        <w:t>Cross connection equipment</w:t>
      </w:r>
      <w:bookmarkEnd w:id="4532"/>
      <w:bookmarkEnd w:id="4533"/>
      <w:bookmarkEnd w:id="4540"/>
      <w:bookmarkEnd w:id="4541"/>
      <w:bookmarkEnd w:id="4542"/>
      <w:bookmarkEnd w:id="4543"/>
      <w:bookmarkEnd w:id="4544"/>
    </w:p>
    <w:p w14:paraId="19B0CD82" w14:textId="77777777" w:rsidR="00194FD5" w:rsidRPr="00081CA2" w:rsidRDefault="00194FD5" w:rsidP="00081CA2">
      <w:r w:rsidRPr="00081CA2">
        <w:t xml:space="preserve">Cross connection equipment shall be provided as necessary to enable interconnections between different channels and network components be made.  Cross connection functions available shall include pass through, broadcast, add/drop and loopback. </w:t>
      </w:r>
    </w:p>
    <w:p w14:paraId="2EC8C094" w14:textId="77777777" w:rsidR="00194FD5" w:rsidRPr="00081CA2" w:rsidRDefault="00194FD5" w:rsidP="00081CA2">
      <w:pPr>
        <w:pStyle w:val="Heading2"/>
      </w:pPr>
      <w:bookmarkStart w:id="4545" w:name="_Toc160523822"/>
      <w:bookmarkStart w:id="4546" w:name="_Toc181693898"/>
      <w:bookmarkStart w:id="4547" w:name="_Toc115944203"/>
      <w:bookmarkStart w:id="4548" w:name="_Toc127463613"/>
      <w:bookmarkStart w:id="4549" w:name="_Toc127464705"/>
      <w:bookmarkStart w:id="4550" w:name="_Toc127465979"/>
      <w:bookmarkStart w:id="4551" w:name="_Toc129130576"/>
      <w:r w:rsidRPr="00081CA2">
        <w:t>Power supply</w:t>
      </w:r>
      <w:bookmarkEnd w:id="4534"/>
      <w:bookmarkEnd w:id="4535"/>
      <w:bookmarkEnd w:id="4536"/>
      <w:bookmarkEnd w:id="4537"/>
      <w:bookmarkEnd w:id="4538"/>
      <w:bookmarkEnd w:id="4539"/>
      <w:bookmarkEnd w:id="4545"/>
      <w:r w:rsidRPr="00081CA2">
        <w:t xml:space="preserve"> requirements</w:t>
      </w:r>
      <w:bookmarkEnd w:id="4546"/>
      <w:bookmarkEnd w:id="4547"/>
      <w:bookmarkEnd w:id="4548"/>
      <w:bookmarkEnd w:id="4549"/>
      <w:bookmarkEnd w:id="4550"/>
      <w:bookmarkEnd w:id="4551"/>
    </w:p>
    <w:p w14:paraId="6690CB20" w14:textId="4A4DDC7F" w:rsidR="00194FD5" w:rsidRPr="00081CA2" w:rsidRDefault="00194FD5" w:rsidP="00081CA2">
      <w:bookmarkStart w:id="4552" w:name="_Toc31169575"/>
      <w:bookmarkStart w:id="4553" w:name="_Toc35309593"/>
      <w:bookmarkStart w:id="4554" w:name="_Toc160523823"/>
      <w:bookmarkStart w:id="4555" w:name="_Toc181693899"/>
      <w:r w:rsidRPr="00081CA2">
        <w:t xml:space="preserve">The </w:t>
      </w:r>
      <w:r w:rsidR="00D94A2E" w:rsidRPr="00081CA2">
        <w:t>optical fiber</w:t>
      </w:r>
      <w:r w:rsidRPr="00081CA2">
        <w:t xml:space="preserve"> communication equipment shall be designed to operate from a 48 Vdc (positively earthed) supply.  The equipment shall have protection against transient voltages and operate without degradation in performance for a supply voltage variation stipulated in the Technical Schedules.  </w:t>
      </w:r>
    </w:p>
    <w:p w14:paraId="5BCD70E7" w14:textId="2810C356" w:rsidR="00194FD5" w:rsidRPr="00081CA2" w:rsidRDefault="00194FD5" w:rsidP="00081CA2">
      <w:r w:rsidRPr="00081CA2">
        <w:t xml:space="preserve">All interconnection cabling from the equipment to power source and any necessary devices to protect the </w:t>
      </w:r>
      <w:r w:rsidR="00D94A2E" w:rsidRPr="00081CA2">
        <w:t>optical fiber</w:t>
      </w:r>
      <w:r w:rsidRPr="00081CA2">
        <w:t xml:space="preserve"> communication equipment from damage in the event of overload shall be provided.  </w:t>
      </w:r>
    </w:p>
    <w:p w14:paraId="7371256E" w14:textId="682614B0" w:rsidR="00194FD5" w:rsidRPr="00081CA2" w:rsidRDefault="00194FD5" w:rsidP="00081CA2">
      <w:r w:rsidRPr="00081CA2">
        <w:t xml:space="preserve">The power supply input to individual items of equipment comprising the </w:t>
      </w:r>
      <w:r w:rsidR="0095790D" w:rsidRPr="00081CA2">
        <w:t>optical fiber</w:t>
      </w:r>
      <w:r w:rsidRPr="00081CA2">
        <w:t xml:space="preserve"> communication system shall be individually fused.</w:t>
      </w:r>
    </w:p>
    <w:p w14:paraId="56B5F328" w14:textId="77777777" w:rsidR="00194FD5" w:rsidRPr="00081CA2" w:rsidRDefault="00194FD5" w:rsidP="00081CA2">
      <w:pPr>
        <w:pStyle w:val="Heading2"/>
      </w:pPr>
      <w:bookmarkStart w:id="4556" w:name="_Toc115944204"/>
      <w:bookmarkStart w:id="4557" w:name="_Toc127463614"/>
      <w:bookmarkStart w:id="4558" w:name="_Toc127464706"/>
      <w:bookmarkStart w:id="4559" w:name="_Toc127465980"/>
      <w:bookmarkStart w:id="4560" w:name="_Toc129130577"/>
      <w:r w:rsidRPr="00081CA2">
        <w:t>Optical fiber distribution frame</w:t>
      </w:r>
      <w:bookmarkEnd w:id="4552"/>
      <w:bookmarkEnd w:id="4553"/>
      <w:r w:rsidRPr="00081CA2">
        <w:t>s</w:t>
      </w:r>
      <w:bookmarkEnd w:id="4554"/>
      <w:bookmarkEnd w:id="4555"/>
      <w:bookmarkEnd w:id="4556"/>
      <w:bookmarkEnd w:id="4557"/>
      <w:bookmarkEnd w:id="4558"/>
      <w:bookmarkEnd w:id="4559"/>
      <w:bookmarkEnd w:id="4560"/>
    </w:p>
    <w:p w14:paraId="1D3E2BA9" w14:textId="0300B582" w:rsidR="00194FD5" w:rsidRPr="00081CA2" w:rsidRDefault="00194FD5" w:rsidP="00081CA2">
      <w:r w:rsidRPr="00081CA2">
        <w:t xml:space="preserve">Optical fiber distribution frames shall be provided as necessary by the Contractor to facilitate the termination of fibers, testing, and isolation of both the optical fiber cable and </w:t>
      </w:r>
      <w:r w:rsidR="0095790D" w:rsidRPr="00081CA2">
        <w:t>optical fiber</w:t>
      </w:r>
      <w:r w:rsidRPr="00081CA2">
        <w:t xml:space="preserve"> terminal equipment, and to provide interface and/or cross-connect facilities between the digital multiplex equipment.  Sufficient space shall be available on the frame to allow ease of access and minimize the possibility of interference or damage to fibers carrying traffic during maintenance testing on the back-up or spare fibers.  </w:t>
      </w:r>
    </w:p>
    <w:p w14:paraId="751DBBF9" w14:textId="7E9E286F" w:rsidR="00194FD5" w:rsidRPr="00081CA2" w:rsidRDefault="00194FD5" w:rsidP="00081CA2">
      <w:r w:rsidRPr="00081CA2">
        <w:t>Optical fibers shall be terminated by detachable connectors, complying with the requirements of IEC 60874, at the optical fiber distribution frame and shall be properly labelled with fib</w:t>
      </w:r>
      <w:r w:rsidR="0085107C" w:rsidRPr="00081CA2">
        <w:t>er</w:t>
      </w:r>
      <w:r w:rsidRPr="00081CA2">
        <w:t xml:space="preserve"> identity, destination, or source, go or return.  It shall be possible to connect each optical fib</w:t>
      </w:r>
      <w:r w:rsidR="0085107C" w:rsidRPr="00081CA2">
        <w:t>er</w:t>
      </w:r>
      <w:r w:rsidRPr="00081CA2">
        <w:t xml:space="preserve"> to the appropriate point on any terminating equipment.  Fixed couplers shall be provided for each fib</w:t>
      </w:r>
      <w:r w:rsidR="0085107C" w:rsidRPr="00081CA2">
        <w:t>er</w:t>
      </w:r>
      <w:r w:rsidRPr="00081CA2">
        <w:t xml:space="preserve"> comprising a link.  </w:t>
      </w:r>
    </w:p>
    <w:p w14:paraId="10C12789" w14:textId="77777777" w:rsidR="00194FD5" w:rsidRPr="00081CA2" w:rsidRDefault="00194FD5" w:rsidP="00081CA2">
      <w:r w:rsidRPr="00081CA2">
        <w:t>The following basic functions of the fiber distribution frame are required:  </w:t>
      </w:r>
    </w:p>
    <w:p w14:paraId="5D1671C8" w14:textId="77777777" w:rsidR="00194FD5" w:rsidRPr="00081CA2" w:rsidRDefault="00194FD5" w:rsidP="00081CA2">
      <w:pPr>
        <w:pStyle w:val="ListParagraph"/>
        <w:numPr>
          <w:ilvl w:val="0"/>
          <w:numId w:val="295"/>
        </w:numPr>
      </w:pPr>
      <w:r w:rsidRPr="00081CA2">
        <w:t>Circuit re-routing/</w:t>
      </w:r>
      <w:proofErr w:type="spellStart"/>
      <w:r w:rsidRPr="00081CA2">
        <w:t>jumpering</w:t>
      </w:r>
      <w:proofErr w:type="spellEnd"/>
      <w:r w:rsidRPr="00081CA2">
        <w:t>.  </w:t>
      </w:r>
    </w:p>
    <w:p w14:paraId="4117FCA5" w14:textId="77777777" w:rsidR="00194FD5" w:rsidRPr="00081CA2" w:rsidRDefault="00194FD5" w:rsidP="00081CA2">
      <w:pPr>
        <w:pStyle w:val="ListParagraph"/>
        <w:numPr>
          <w:ilvl w:val="0"/>
          <w:numId w:val="295"/>
        </w:numPr>
      </w:pPr>
      <w:r w:rsidRPr="00081CA2">
        <w:t>Circuit disconnection.  </w:t>
      </w:r>
    </w:p>
    <w:p w14:paraId="50440A80" w14:textId="77777777" w:rsidR="00194FD5" w:rsidRPr="00081CA2" w:rsidRDefault="00194FD5" w:rsidP="00081CA2">
      <w:pPr>
        <w:pStyle w:val="ListParagraph"/>
        <w:numPr>
          <w:ilvl w:val="0"/>
          <w:numId w:val="295"/>
        </w:numPr>
      </w:pPr>
      <w:r w:rsidRPr="00081CA2">
        <w:t>Patching and test connections.  </w:t>
      </w:r>
    </w:p>
    <w:p w14:paraId="5D53B20E" w14:textId="77777777" w:rsidR="00194FD5" w:rsidRPr="00081CA2" w:rsidRDefault="00194FD5" w:rsidP="00081CA2">
      <w:pPr>
        <w:pStyle w:val="ListParagraph"/>
        <w:numPr>
          <w:ilvl w:val="0"/>
          <w:numId w:val="295"/>
        </w:numPr>
      </w:pPr>
      <w:r w:rsidRPr="00081CA2">
        <w:t>Bridging measurements.  </w:t>
      </w:r>
    </w:p>
    <w:p w14:paraId="6EE2AFF4" w14:textId="77777777" w:rsidR="00194FD5" w:rsidRPr="00081CA2" w:rsidRDefault="00194FD5" w:rsidP="00081CA2">
      <w:r w:rsidRPr="00081CA2">
        <w:t xml:space="preserve">Plug-in connection shall be used, and the transmit and received direction of the transmission shall be segregated.  The optical fiber tail cables and connections shall be substantially protected from possibility of damage due to maintenance or installation activity. </w:t>
      </w:r>
    </w:p>
    <w:p w14:paraId="098520ED" w14:textId="148226DC" w:rsidR="00194FD5" w:rsidRPr="00081CA2" w:rsidRDefault="00194FD5" w:rsidP="00081CA2">
      <w:r w:rsidRPr="00081CA2">
        <w:lastRenderedPageBreak/>
        <w:t xml:space="preserve">The capacity of the fiber distribution frame shall be chosen to accommodate the maximum capacity of the </w:t>
      </w:r>
      <w:r w:rsidR="00D94A2E" w:rsidRPr="00081CA2">
        <w:t>optical fiber</w:t>
      </w:r>
      <w:r w:rsidRPr="00081CA2">
        <w:t xml:space="preserve"> communication system plus 50 per cent spare capacity to cater for any future expansions.  All fiber distribution frames shall have an earth connection provided and shall be protected from corrosion by painting or galvanizing.</w:t>
      </w:r>
    </w:p>
    <w:p w14:paraId="534CCC2F" w14:textId="77777777" w:rsidR="00194FD5" w:rsidRPr="00081CA2" w:rsidRDefault="00194FD5" w:rsidP="00081CA2">
      <w:pPr>
        <w:pStyle w:val="Heading1"/>
      </w:pPr>
      <w:bookmarkStart w:id="4561" w:name="_Toc115944205"/>
      <w:bookmarkStart w:id="4562" w:name="_Toc127463615"/>
      <w:bookmarkStart w:id="4563" w:name="_Toc127464707"/>
      <w:bookmarkStart w:id="4564" w:name="_Toc127465981"/>
      <w:bookmarkStart w:id="4565" w:name="_Toc129130578"/>
      <w:r w:rsidRPr="00081CA2">
        <w:t>Tele protection signaling equipment</w:t>
      </w:r>
      <w:bookmarkEnd w:id="4561"/>
      <w:bookmarkEnd w:id="4562"/>
      <w:bookmarkEnd w:id="4563"/>
      <w:bookmarkEnd w:id="4564"/>
      <w:bookmarkEnd w:id="4565"/>
    </w:p>
    <w:p w14:paraId="444207BB" w14:textId="77777777" w:rsidR="00194FD5" w:rsidRPr="00081CA2" w:rsidRDefault="00194FD5" w:rsidP="00081CA2">
      <w:pPr>
        <w:pStyle w:val="Heading2"/>
      </w:pPr>
      <w:bookmarkStart w:id="4566" w:name="_Toc370816558"/>
      <w:bookmarkStart w:id="4567" w:name="_Toc382962924"/>
      <w:bookmarkStart w:id="4568" w:name="_Toc383403941"/>
      <w:bookmarkStart w:id="4569" w:name="_Toc35315053"/>
      <w:bookmarkStart w:id="4570" w:name="_Toc160523849"/>
      <w:bookmarkStart w:id="4571" w:name="_Toc181693901"/>
      <w:bookmarkStart w:id="4572" w:name="_Toc115944206"/>
      <w:bookmarkStart w:id="4573" w:name="_Toc127463616"/>
      <w:bookmarkStart w:id="4574" w:name="_Toc127464708"/>
      <w:bookmarkStart w:id="4575" w:name="_Toc127465982"/>
      <w:bookmarkStart w:id="4576" w:name="_Toc129130579"/>
      <w:r w:rsidRPr="00081CA2">
        <w:t>General requirements</w:t>
      </w:r>
      <w:bookmarkEnd w:id="4566"/>
      <w:bookmarkEnd w:id="4567"/>
      <w:bookmarkEnd w:id="4568"/>
      <w:bookmarkEnd w:id="4569"/>
      <w:bookmarkEnd w:id="4570"/>
      <w:bookmarkEnd w:id="4571"/>
      <w:bookmarkEnd w:id="4572"/>
      <w:bookmarkEnd w:id="4573"/>
      <w:bookmarkEnd w:id="4574"/>
      <w:bookmarkEnd w:id="4575"/>
      <w:bookmarkEnd w:id="4576"/>
    </w:p>
    <w:p w14:paraId="342F76E9" w14:textId="77777777" w:rsidR="00194FD5" w:rsidRPr="00081CA2" w:rsidRDefault="00194FD5" w:rsidP="00081CA2">
      <w:bookmarkStart w:id="4577" w:name="_Toc369768949"/>
      <w:bookmarkStart w:id="4578" w:name="_Toc369768976"/>
      <w:bookmarkStart w:id="4579" w:name="_Toc369769032"/>
      <w:bookmarkStart w:id="4580" w:name="_Toc369769736"/>
      <w:bookmarkStart w:id="4581" w:name="_Toc369774577"/>
      <w:bookmarkStart w:id="4582" w:name="_Toc370816561"/>
      <w:bookmarkStart w:id="4583" w:name="_Toc382962927"/>
      <w:bookmarkStart w:id="4584" w:name="_Toc383403944"/>
      <w:bookmarkStart w:id="4585" w:name="_Toc35315056"/>
      <w:bookmarkStart w:id="4586" w:name="_Toc160523851"/>
      <w:bookmarkStart w:id="4587" w:name="_Toc181693902"/>
      <w:r w:rsidRPr="00081CA2">
        <w:t xml:space="preserve">The tele protection signaling equipment shall be suitable for transmission of tele protection commands in the high voltage networks and shall be capable of being used for blocking, permissive and direct tripping commands without any additional equipment.  The tele protection </w:t>
      </w:r>
      <w:proofErr w:type="spellStart"/>
      <w:r w:rsidRPr="00081CA2">
        <w:t>signalling</w:t>
      </w:r>
      <w:proofErr w:type="spellEnd"/>
      <w:r w:rsidRPr="00081CA2">
        <w:t xml:space="preserve"> equipment shall, in addition, be capable of direct transfer tripping, special switching functions and digital current comparison protection.  </w:t>
      </w:r>
    </w:p>
    <w:p w14:paraId="1BF1AAA7" w14:textId="77777777" w:rsidR="00194FD5" w:rsidRPr="00081CA2" w:rsidRDefault="00194FD5" w:rsidP="00081CA2">
      <w:r w:rsidRPr="00081CA2">
        <w:t>The tele protection signaling equipment shall be designed and manufactured in such a way that disturbances on the transmission path shall not lead to false operation or cause undue delay in the transmission of the tripping command.  </w:t>
      </w:r>
    </w:p>
    <w:p w14:paraId="212C92A0" w14:textId="77777777" w:rsidR="00194FD5" w:rsidRPr="00081CA2" w:rsidRDefault="00194FD5" w:rsidP="00081CA2">
      <w:r w:rsidRPr="00081CA2">
        <w:t>The tele protection signaling equipment and signal transmission shall not be affected by switching operations, atmospheric conditions, and other sources of interference.  </w:t>
      </w:r>
    </w:p>
    <w:p w14:paraId="4601C251" w14:textId="77777777" w:rsidR="00194FD5" w:rsidRPr="00081CA2" w:rsidRDefault="00194FD5" w:rsidP="00081CA2">
      <w:r w:rsidRPr="00081CA2">
        <w:t>The tele protection signaling equipment shall employ state-of-the-art components together with the digital signal processing technique to provide programming facilities for flexible adaptation to various requirements of tele protection signal transmission.  </w:t>
      </w:r>
    </w:p>
    <w:p w14:paraId="4C886E20" w14:textId="77777777" w:rsidR="00194FD5" w:rsidRPr="00081CA2" w:rsidRDefault="00194FD5" w:rsidP="00081CA2">
      <w:r w:rsidRPr="00081CA2">
        <w:t>The selection of transmission time, dependability, and security to suit the different operating modes shall be possible by means of programming using either a plug-in handheld terminal or programming switches on the equipment.  </w:t>
      </w:r>
    </w:p>
    <w:p w14:paraId="28F58D28" w14:textId="1D0D9DAD" w:rsidR="00194FD5" w:rsidRPr="00081CA2" w:rsidRDefault="00194FD5" w:rsidP="00081CA2">
      <w:r w:rsidRPr="00081CA2">
        <w:t xml:space="preserve">The tele protection signaling equipment is required to operate over </w:t>
      </w:r>
      <w:r w:rsidR="0095790D" w:rsidRPr="00081CA2">
        <w:t>optical fiber</w:t>
      </w:r>
      <w:r w:rsidRPr="00081CA2">
        <w:t xml:space="preserve"> links.  It shall therefore be of a modular design so that it can be readily for direct connection to the SDH </w:t>
      </w:r>
      <w:r w:rsidR="0095790D" w:rsidRPr="00081CA2">
        <w:t>optical fiber</w:t>
      </w:r>
      <w:r w:rsidRPr="00081CA2">
        <w:t xml:space="preserve"> equipment by insertion of a plug-in interface module.  Tele protection </w:t>
      </w:r>
      <w:proofErr w:type="spellStart"/>
      <w:r w:rsidRPr="00081CA2">
        <w:t>signalling</w:t>
      </w:r>
      <w:proofErr w:type="spellEnd"/>
      <w:r w:rsidRPr="00081CA2">
        <w:t xml:space="preserve"> equipment that is an integral part of the SDH equipment without via multiplexing equipment is preferred.  The type of tele protection signaling equipment proposed shall be clearly stated in the Tender.  </w:t>
      </w:r>
    </w:p>
    <w:p w14:paraId="6F34EE9A" w14:textId="77777777" w:rsidR="00194FD5" w:rsidRPr="00081CA2" w:rsidRDefault="00194FD5" w:rsidP="00081CA2">
      <w:r w:rsidRPr="00081CA2">
        <w:t>The equipment should be able to selectively disconnect the faulty part of the system in the event of faults in high voltage installations within the shortest possible time.  </w:t>
      </w:r>
    </w:p>
    <w:p w14:paraId="5CB27730" w14:textId="77777777" w:rsidR="00194FD5" w:rsidRPr="00081CA2" w:rsidRDefault="00194FD5" w:rsidP="00081CA2">
      <w:r w:rsidRPr="00081CA2">
        <w:t>Technical descriptions detailing the tele protection signaling equipment performance and equipment configuration shall be provided in the Tender.  </w:t>
      </w:r>
    </w:p>
    <w:p w14:paraId="45936659" w14:textId="77777777" w:rsidR="00194FD5" w:rsidRPr="00081CA2" w:rsidRDefault="00194FD5" w:rsidP="00081CA2">
      <w:r w:rsidRPr="00081CA2">
        <w:t>The protection signaling equipment shall be capable of providing reliable performance throughout the 15-year life expectancy of the system.  </w:t>
      </w:r>
    </w:p>
    <w:p w14:paraId="42CA2C1D" w14:textId="77777777" w:rsidR="00194FD5" w:rsidRPr="00081CA2" w:rsidRDefault="00194FD5" w:rsidP="00081CA2">
      <w:r w:rsidRPr="00081CA2">
        <w:t>The tele protection signaling equipment shall be designed for ease of maintenance and shall include a variety of built-in alarms associated with vital operating parameters and a loop test facility.  </w:t>
      </w:r>
    </w:p>
    <w:p w14:paraId="610B2ED2" w14:textId="77777777" w:rsidR="00194FD5" w:rsidRPr="00081CA2" w:rsidRDefault="00194FD5" w:rsidP="00081CA2">
      <w:pPr>
        <w:pStyle w:val="Heading2"/>
      </w:pPr>
      <w:bookmarkStart w:id="4588" w:name="_Toc115944207"/>
      <w:bookmarkStart w:id="4589" w:name="_Toc127463617"/>
      <w:bookmarkStart w:id="4590" w:name="_Toc127464709"/>
      <w:bookmarkStart w:id="4591" w:name="_Toc127465983"/>
      <w:bookmarkStart w:id="4592" w:name="_Toc129130580"/>
      <w:r w:rsidRPr="00081CA2">
        <w:t>Functional requirements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051029C6" w14:textId="77777777" w:rsidR="00194FD5" w:rsidRPr="00081CA2" w:rsidRDefault="00194FD5" w:rsidP="00081CA2">
      <w:bookmarkStart w:id="4593" w:name="_Toc382962929"/>
      <w:bookmarkStart w:id="4594" w:name="_Toc383403946"/>
      <w:bookmarkStart w:id="4595" w:name="_Toc35315058"/>
      <w:bookmarkStart w:id="4596" w:name="_Toc160523853"/>
      <w:bookmarkStart w:id="4597" w:name="_Toc181693903"/>
      <w:r w:rsidRPr="00081CA2">
        <w:t>The tele protection signaling equipment shall have the following features:  </w:t>
      </w:r>
    </w:p>
    <w:p w14:paraId="581F5197" w14:textId="77777777" w:rsidR="00194FD5" w:rsidRPr="00081CA2" w:rsidRDefault="00194FD5" w:rsidP="00081CA2">
      <w:pPr>
        <w:pStyle w:val="ListParagraph"/>
        <w:numPr>
          <w:ilvl w:val="0"/>
          <w:numId w:val="296"/>
        </w:numPr>
      </w:pPr>
      <w:r w:rsidRPr="00081CA2">
        <w:t>High equipment reliability.  </w:t>
      </w:r>
    </w:p>
    <w:p w14:paraId="448A04B1" w14:textId="77777777" w:rsidR="00194FD5" w:rsidRPr="00081CA2" w:rsidRDefault="00194FD5" w:rsidP="00081CA2">
      <w:pPr>
        <w:pStyle w:val="ListParagraph"/>
        <w:numPr>
          <w:ilvl w:val="0"/>
          <w:numId w:val="296"/>
        </w:numPr>
      </w:pPr>
      <w:r w:rsidRPr="00081CA2">
        <w:lastRenderedPageBreak/>
        <w:t>Integral monitoring facilities.  </w:t>
      </w:r>
    </w:p>
    <w:p w14:paraId="7DE2D749" w14:textId="77777777" w:rsidR="00194FD5" w:rsidRPr="00081CA2" w:rsidRDefault="00194FD5" w:rsidP="00081CA2">
      <w:pPr>
        <w:pStyle w:val="ListParagraph"/>
        <w:numPr>
          <w:ilvl w:val="0"/>
          <w:numId w:val="296"/>
        </w:numPr>
      </w:pPr>
      <w:r w:rsidRPr="00081CA2">
        <w:t>Simple operation and fault diagnosis.  </w:t>
      </w:r>
    </w:p>
    <w:p w14:paraId="0269F553" w14:textId="77777777" w:rsidR="00194FD5" w:rsidRPr="00081CA2" w:rsidRDefault="00194FD5" w:rsidP="00081CA2">
      <w:pPr>
        <w:pStyle w:val="ListParagraph"/>
        <w:numPr>
          <w:ilvl w:val="0"/>
          <w:numId w:val="296"/>
        </w:numPr>
      </w:pPr>
      <w:r w:rsidRPr="00081CA2">
        <w:t>Direct integration to existing telecommunication systems.  </w:t>
      </w:r>
    </w:p>
    <w:p w14:paraId="35F5108C" w14:textId="77777777" w:rsidR="00194FD5" w:rsidRPr="00081CA2" w:rsidRDefault="00194FD5" w:rsidP="00081CA2">
      <w:pPr>
        <w:pStyle w:val="ListParagraph"/>
        <w:numPr>
          <w:ilvl w:val="0"/>
          <w:numId w:val="296"/>
        </w:numPr>
      </w:pPr>
      <w:r w:rsidRPr="00081CA2">
        <w:t>Wide selection of user interfaces.  </w:t>
      </w:r>
    </w:p>
    <w:p w14:paraId="1588A8D3" w14:textId="77777777" w:rsidR="00194FD5" w:rsidRPr="00081CA2" w:rsidRDefault="00194FD5" w:rsidP="00081CA2">
      <w:pPr>
        <w:pStyle w:val="ListParagraph"/>
        <w:numPr>
          <w:ilvl w:val="0"/>
          <w:numId w:val="296"/>
        </w:numPr>
      </w:pPr>
      <w:r w:rsidRPr="00081CA2">
        <w:t>Easy programming for optimum setting of signal processing time, security, and dependability.  </w:t>
      </w:r>
    </w:p>
    <w:p w14:paraId="36C16897" w14:textId="77777777" w:rsidR="00194FD5" w:rsidRPr="00081CA2" w:rsidRDefault="00194FD5" w:rsidP="00081CA2">
      <w:pPr>
        <w:pStyle w:val="ListParagraph"/>
        <w:numPr>
          <w:ilvl w:val="0"/>
          <w:numId w:val="296"/>
        </w:numPr>
      </w:pPr>
      <w:r w:rsidRPr="00081CA2">
        <w:t>Permanent self-supervision.  </w:t>
      </w:r>
    </w:p>
    <w:p w14:paraId="34D63CB4" w14:textId="77777777" w:rsidR="00194FD5" w:rsidRPr="00081CA2" w:rsidRDefault="00194FD5" w:rsidP="00081CA2">
      <w:pPr>
        <w:pStyle w:val="ListParagraph"/>
        <w:numPr>
          <w:ilvl w:val="0"/>
          <w:numId w:val="296"/>
        </w:numPr>
      </w:pPr>
      <w:r w:rsidRPr="00081CA2">
        <w:t>Automatic loop checking.  </w:t>
      </w:r>
    </w:p>
    <w:p w14:paraId="19E382AF" w14:textId="77777777" w:rsidR="00194FD5" w:rsidRPr="00081CA2" w:rsidRDefault="00194FD5" w:rsidP="00081CA2">
      <w:r w:rsidRPr="00081CA2">
        <w:t>The communication system must ensure simple, reliable, and secure operation of the integrated tele protection functions using MPLS-TP based Wide-Area Networks (WAN). Therefore, the following features must be provided.</w:t>
      </w:r>
    </w:p>
    <w:p w14:paraId="48193D61" w14:textId="77777777" w:rsidR="00194FD5" w:rsidRPr="00081CA2" w:rsidRDefault="00194FD5" w:rsidP="00081CA2">
      <w:pPr>
        <w:pStyle w:val="Heading2"/>
      </w:pPr>
      <w:bookmarkStart w:id="4598" w:name="_Toc115944208"/>
      <w:bookmarkStart w:id="4599" w:name="_Toc127463618"/>
      <w:bookmarkStart w:id="4600" w:name="_Toc127464710"/>
      <w:bookmarkStart w:id="4601" w:name="_Toc127465984"/>
      <w:bookmarkStart w:id="4602" w:name="_Toc129130581"/>
      <w:r w:rsidRPr="00081CA2">
        <w:t>Contact Based Distance Protection Application</w:t>
      </w:r>
      <w:bookmarkEnd w:id="4598"/>
      <w:bookmarkEnd w:id="4599"/>
      <w:bookmarkEnd w:id="4600"/>
      <w:bookmarkEnd w:id="4601"/>
      <w:bookmarkEnd w:id="4602"/>
    </w:p>
    <w:p w14:paraId="0B5488DC" w14:textId="77777777" w:rsidR="00194FD5" w:rsidRPr="00081CA2" w:rsidRDefault="00194FD5" w:rsidP="00081CA2">
      <w:r w:rsidRPr="00081CA2">
        <w:t>To guarantee correct operation of the distance protection relays the following performance parameters need to be met:</w:t>
      </w:r>
    </w:p>
    <w:p w14:paraId="45131280" w14:textId="77777777" w:rsidR="00194FD5" w:rsidRPr="00081CA2" w:rsidRDefault="00194FD5" w:rsidP="00081CA2">
      <w:pPr>
        <w:pStyle w:val="ListParagraph"/>
        <w:numPr>
          <w:ilvl w:val="0"/>
          <w:numId w:val="297"/>
        </w:numPr>
      </w:pPr>
      <w:r w:rsidRPr="00081CA2">
        <w:t>Guaranteed dependability and security as per IEC 60834-1 for distance protection signals, also in highly disturbed communication networks (e.g., with packet loss or bit errors)</w:t>
      </w:r>
    </w:p>
    <w:p w14:paraId="07B98348" w14:textId="77777777" w:rsidR="00194FD5" w:rsidRPr="00081CA2" w:rsidRDefault="00194FD5" w:rsidP="00081CA2">
      <w:pPr>
        <w:pStyle w:val="ListParagraph"/>
        <w:numPr>
          <w:ilvl w:val="0"/>
          <w:numId w:val="297"/>
        </w:numPr>
      </w:pPr>
      <w:r w:rsidRPr="00081CA2">
        <w:t xml:space="preserve">Guaranteed back-to-back latency of &lt; 5 </w:t>
      </w:r>
      <w:proofErr w:type="spellStart"/>
      <w:r w:rsidRPr="00081CA2">
        <w:t>ms</w:t>
      </w:r>
      <w:proofErr w:type="spellEnd"/>
      <w:r w:rsidRPr="00081CA2">
        <w:t xml:space="preserve"> for high and extra high voltage line tripping</w:t>
      </w:r>
    </w:p>
    <w:p w14:paraId="72EE1F45" w14:textId="77777777" w:rsidR="00194FD5" w:rsidRPr="00081CA2" w:rsidRDefault="00194FD5" w:rsidP="00081CA2">
      <w:pPr>
        <w:pStyle w:val="ListParagraph"/>
        <w:numPr>
          <w:ilvl w:val="0"/>
          <w:numId w:val="297"/>
        </w:numPr>
      </w:pPr>
      <w:r w:rsidRPr="00081CA2">
        <w:t>Availability of communication channel of 99.999%</w:t>
      </w:r>
    </w:p>
    <w:p w14:paraId="34328A29" w14:textId="77777777" w:rsidR="00194FD5" w:rsidRPr="00081CA2" w:rsidRDefault="00194FD5" w:rsidP="00081CA2">
      <w:pPr>
        <w:pStyle w:val="ListParagraph"/>
        <w:numPr>
          <w:ilvl w:val="0"/>
          <w:numId w:val="297"/>
        </w:numPr>
      </w:pPr>
      <w:r w:rsidRPr="00081CA2">
        <w:t>Command addressing for tele protection signal shall be provided to prevent tripping if the signal is inadvertently re-routed through the telecommunication network.</w:t>
      </w:r>
    </w:p>
    <w:p w14:paraId="11EB168C" w14:textId="77777777" w:rsidR="00194FD5" w:rsidRPr="00081CA2" w:rsidRDefault="00194FD5" w:rsidP="00081CA2">
      <w:pPr>
        <w:pStyle w:val="ListParagraph"/>
        <w:numPr>
          <w:ilvl w:val="0"/>
          <w:numId w:val="297"/>
        </w:numPr>
      </w:pPr>
      <w:r w:rsidRPr="00081CA2">
        <w:t xml:space="preserve">An automatic and periodic loop test (&lt; 100 </w:t>
      </w:r>
      <w:proofErr w:type="spellStart"/>
      <w:r w:rsidRPr="00081CA2">
        <w:t>ms</w:t>
      </w:r>
      <w:proofErr w:type="spellEnd"/>
      <w:r w:rsidRPr="00081CA2">
        <w:t>) must be provided for a signal delay measurement.</w:t>
      </w:r>
    </w:p>
    <w:p w14:paraId="02CCAF90" w14:textId="77777777" w:rsidR="00194FD5" w:rsidRPr="00081CA2" w:rsidRDefault="00194FD5" w:rsidP="00081CA2">
      <w:pPr>
        <w:pStyle w:val="ListParagraph"/>
        <w:numPr>
          <w:ilvl w:val="0"/>
          <w:numId w:val="297"/>
        </w:numPr>
      </w:pPr>
      <w:r w:rsidRPr="00081CA2">
        <w:t>In case of loss of communication on main path a switch-over of the tele protection command to the standby path shall be hitless</w:t>
      </w:r>
    </w:p>
    <w:p w14:paraId="0177CB5B" w14:textId="77777777" w:rsidR="00194FD5" w:rsidRPr="00081CA2" w:rsidRDefault="00194FD5" w:rsidP="00081CA2">
      <w:pPr>
        <w:pStyle w:val="ListParagraph"/>
        <w:numPr>
          <w:ilvl w:val="0"/>
          <w:numId w:val="297"/>
        </w:numPr>
      </w:pPr>
      <w:r w:rsidRPr="00081CA2">
        <w:t>Trip counters shall allow the supervision of the tele protection functionality</w:t>
      </w:r>
    </w:p>
    <w:p w14:paraId="6BC123B2" w14:textId="77777777" w:rsidR="00194FD5" w:rsidRPr="00081CA2" w:rsidRDefault="00194FD5" w:rsidP="00081CA2">
      <w:pPr>
        <w:pStyle w:val="ListParagraph"/>
        <w:numPr>
          <w:ilvl w:val="0"/>
          <w:numId w:val="297"/>
        </w:numPr>
      </w:pPr>
      <w:r w:rsidRPr="00081CA2">
        <w:t>Enhanced channel supervision and warnings and alarming in case of communication channel performance needs to be provided (approaching critical threshold/ critical threshold passed)</w:t>
      </w:r>
    </w:p>
    <w:p w14:paraId="6B8358FE" w14:textId="77777777" w:rsidR="00194FD5" w:rsidRPr="00081CA2" w:rsidRDefault="00194FD5" w:rsidP="00081CA2">
      <w:pPr>
        <w:pStyle w:val="ListParagraph"/>
        <w:numPr>
          <w:ilvl w:val="0"/>
          <w:numId w:val="297"/>
        </w:numPr>
      </w:pPr>
      <w:r w:rsidRPr="00081CA2">
        <w:t>The configuration of the tele protection must be integrated into the communication configuration tool of the multiplexer to ensure easy maintenance</w:t>
      </w:r>
    </w:p>
    <w:p w14:paraId="28FA06AE" w14:textId="77777777" w:rsidR="00194FD5" w:rsidRPr="00081CA2" w:rsidRDefault="00194FD5" w:rsidP="00081CA2">
      <w:pPr>
        <w:pStyle w:val="ListParagraph"/>
        <w:numPr>
          <w:ilvl w:val="0"/>
          <w:numId w:val="297"/>
        </w:numPr>
      </w:pPr>
      <w:r w:rsidRPr="00081CA2">
        <w:t>The Tele protection function needs to be fully integrated into the network management system to ensure full visibility of the complete communication system</w:t>
      </w:r>
    </w:p>
    <w:p w14:paraId="1ADF052C" w14:textId="77777777" w:rsidR="00194FD5" w:rsidRPr="00081CA2" w:rsidRDefault="00194FD5" w:rsidP="00081CA2">
      <w:pPr>
        <w:pStyle w:val="ListParagraph"/>
        <w:numPr>
          <w:ilvl w:val="0"/>
          <w:numId w:val="297"/>
        </w:numPr>
      </w:pPr>
      <w:r w:rsidRPr="00081CA2">
        <w:t>Authentication of signals to detect data modification in WAN and replay of data</w:t>
      </w:r>
    </w:p>
    <w:p w14:paraId="78D63928" w14:textId="77777777" w:rsidR="00194FD5" w:rsidRPr="00081CA2" w:rsidRDefault="00194FD5" w:rsidP="00081CA2">
      <w:pPr>
        <w:pStyle w:val="Heading2"/>
      </w:pPr>
      <w:bookmarkStart w:id="4603" w:name="_Toc115944209"/>
      <w:bookmarkStart w:id="4604" w:name="_Toc127463619"/>
      <w:bookmarkStart w:id="4605" w:name="_Toc127464711"/>
      <w:bookmarkStart w:id="4606" w:name="_Toc127465985"/>
      <w:bookmarkStart w:id="4607" w:name="_Toc129130582"/>
      <w:r w:rsidRPr="00081CA2">
        <w:t>Differential protection application</w:t>
      </w:r>
      <w:bookmarkEnd w:id="4603"/>
      <w:bookmarkEnd w:id="4604"/>
      <w:bookmarkEnd w:id="4605"/>
      <w:bookmarkEnd w:id="4606"/>
      <w:bookmarkEnd w:id="4607"/>
    </w:p>
    <w:p w14:paraId="4D5B9B02" w14:textId="77777777" w:rsidR="00194FD5" w:rsidRPr="00081CA2" w:rsidRDefault="00194FD5" w:rsidP="00081CA2">
      <w:r w:rsidRPr="00081CA2">
        <w:t>To guarantee correct operation of the differential protection relays the following performance parameters need to be met:</w:t>
      </w:r>
    </w:p>
    <w:p w14:paraId="4E566FB8" w14:textId="77777777" w:rsidR="00194FD5" w:rsidRPr="00081CA2" w:rsidRDefault="00194FD5" w:rsidP="00081CA2">
      <w:pPr>
        <w:pStyle w:val="ListParagraph"/>
        <w:numPr>
          <w:ilvl w:val="0"/>
          <w:numId w:val="298"/>
        </w:numPr>
      </w:pPr>
      <w:r w:rsidRPr="00081CA2">
        <w:t>Guaranteed performance for the differential protection interfaces as per the standards (IEEE C37.94, ITU-T G.703, G.712, G.823, V.11)</w:t>
      </w:r>
    </w:p>
    <w:p w14:paraId="6508D76F" w14:textId="77777777" w:rsidR="00194FD5" w:rsidRPr="00081CA2" w:rsidRDefault="00194FD5" w:rsidP="00081CA2">
      <w:pPr>
        <w:pStyle w:val="ListParagraph"/>
        <w:numPr>
          <w:ilvl w:val="0"/>
          <w:numId w:val="298"/>
        </w:numPr>
      </w:pPr>
      <w:r w:rsidRPr="00081CA2">
        <w:t>Guaranteed maximum end to end asymmetry of ≤ 150 us for IEEE C37.94 channels</w:t>
      </w:r>
    </w:p>
    <w:p w14:paraId="1F3DA541" w14:textId="77777777" w:rsidR="00194FD5" w:rsidRPr="00081CA2" w:rsidRDefault="00194FD5" w:rsidP="00081CA2">
      <w:pPr>
        <w:pStyle w:val="ListParagraph"/>
        <w:numPr>
          <w:ilvl w:val="0"/>
          <w:numId w:val="298"/>
        </w:numPr>
      </w:pPr>
      <w:r w:rsidRPr="00081CA2">
        <w:t>Guaranteed maximum end to end asymmetry of ≤ 400 us for all other legacy PDH interfaces commonly used for differential protection channels</w:t>
      </w:r>
    </w:p>
    <w:p w14:paraId="1AF95F9E" w14:textId="77777777" w:rsidR="00194FD5" w:rsidRPr="00081CA2" w:rsidRDefault="00194FD5" w:rsidP="00081CA2">
      <w:pPr>
        <w:pStyle w:val="ListParagraph"/>
        <w:numPr>
          <w:ilvl w:val="0"/>
          <w:numId w:val="298"/>
        </w:numPr>
      </w:pPr>
      <w:r w:rsidRPr="00081CA2">
        <w:t>Enhanced channel supervision as well as warnings and alarming in case of communication channel performance degradation (approaching critical threshold/ critical threshold passed)</w:t>
      </w:r>
    </w:p>
    <w:p w14:paraId="6BD6024B" w14:textId="77777777" w:rsidR="00194FD5" w:rsidRPr="00081CA2" w:rsidRDefault="00194FD5" w:rsidP="00081CA2">
      <w:pPr>
        <w:pStyle w:val="ListParagraph"/>
        <w:numPr>
          <w:ilvl w:val="0"/>
          <w:numId w:val="298"/>
        </w:numPr>
      </w:pPr>
      <w:r w:rsidRPr="00081CA2">
        <w:lastRenderedPageBreak/>
        <w:t>In case of loss of communication on main path a switch-over of the differential protection channel to the standby path shall be hitless</w:t>
      </w:r>
    </w:p>
    <w:p w14:paraId="0C22E58B" w14:textId="77777777" w:rsidR="00194FD5" w:rsidRPr="00081CA2" w:rsidRDefault="00194FD5" w:rsidP="00081CA2">
      <w:pPr>
        <w:pStyle w:val="ListParagraph"/>
        <w:numPr>
          <w:ilvl w:val="0"/>
          <w:numId w:val="298"/>
        </w:numPr>
      </w:pPr>
      <w:r w:rsidRPr="00081CA2">
        <w:t xml:space="preserve">Guaranteed back-to-back latency of ≤ 6 </w:t>
      </w:r>
      <w:proofErr w:type="spellStart"/>
      <w:r w:rsidRPr="00081CA2">
        <w:t>ms</w:t>
      </w:r>
      <w:proofErr w:type="spellEnd"/>
      <w:r w:rsidRPr="00081CA2">
        <w:t xml:space="preserve"> for high and extra high voltage line tripping</w:t>
      </w:r>
    </w:p>
    <w:p w14:paraId="31CCC75C" w14:textId="77777777" w:rsidR="00194FD5" w:rsidRPr="00081CA2" w:rsidRDefault="00194FD5" w:rsidP="00081CA2">
      <w:pPr>
        <w:pStyle w:val="ListParagraph"/>
        <w:numPr>
          <w:ilvl w:val="0"/>
          <w:numId w:val="298"/>
        </w:numPr>
      </w:pPr>
      <w:r w:rsidRPr="00081CA2">
        <w:t>Availability of communication channel of 99.999%</w:t>
      </w:r>
    </w:p>
    <w:p w14:paraId="1808E14D" w14:textId="77777777" w:rsidR="00194FD5" w:rsidRPr="00081CA2" w:rsidRDefault="00194FD5" w:rsidP="00081CA2">
      <w:pPr>
        <w:pStyle w:val="ListParagraph"/>
        <w:numPr>
          <w:ilvl w:val="0"/>
          <w:numId w:val="298"/>
        </w:numPr>
      </w:pPr>
      <w:r w:rsidRPr="00081CA2">
        <w:t>Application oriented configuration possibility. Latency as a critical parameter for differential protection application shall be available as a configuration parameter by using the GUI</w:t>
      </w:r>
    </w:p>
    <w:p w14:paraId="27B80863" w14:textId="77777777" w:rsidR="00194FD5" w:rsidRPr="00081CA2" w:rsidRDefault="00194FD5" w:rsidP="00081CA2">
      <w:pPr>
        <w:pStyle w:val="ListParagraph"/>
        <w:numPr>
          <w:ilvl w:val="0"/>
          <w:numId w:val="298"/>
        </w:numPr>
      </w:pPr>
      <w:r w:rsidRPr="00081CA2">
        <w:t>Authentication of signals to detect data modification in WAN and replay of data</w:t>
      </w:r>
    </w:p>
    <w:p w14:paraId="5A268765" w14:textId="77777777" w:rsidR="00194FD5" w:rsidRPr="00081CA2" w:rsidRDefault="00194FD5" w:rsidP="00081CA2">
      <w:pPr>
        <w:pStyle w:val="Heading2"/>
      </w:pPr>
      <w:bookmarkStart w:id="4608" w:name="_Toc115944210"/>
      <w:bookmarkStart w:id="4609" w:name="_Toc127463620"/>
      <w:bookmarkStart w:id="4610" w:name="_Toc127464712"/>
      <w:bookmarkStart w:id="4611" w:name="_Toc127465986"/>
      <w:bookmarkStart w:id="4612" w:name="_Toc129130583"/>
      <w:r w:rsidRPr="00081CA2">
        <w:t>IEC 61850 GOOSE based protection</w:t>
      </w:r>
      <w:bookmarkEnd w:id="4608"/>
      <w:bookmarkEnd w:id="4609"/>
      <w:bookmarkEnd w:id="4610"/>
      <w:bookmarkEnd w:id="4611"/>
      <w:bookmarkEnd w:id="4612"/>
    </w:p>
    <w:p w14:paraId="132507D5" w14:textId="77777777" w:rsidR="00194FD5" w:rsidRPr="00081CA2" w:rsidRDefault="00194FD5" w:rsidP="00081CA2">
      <w:pPr>
        <w:pStyle w:val="ListParagraph"/>
        <w:numPr>
          <w:ilvl w:val="0"/>
          <w:numId w:val="299"/>
        </w:numPr>
      </w:pPr>
      <w:r w:rsidRPr="00081CA2">
        <w:t>IEC 61850 GOOSE transmission module shall be integrated and configurable as part of the substation configuration file</w:t>
      </w:r>
    </w:p>
    <w:p w14:paraId="0EAA3D90" w14:textId="77777777" w:rsidR="00194FD5" w:rsidRPr="00081CA2" w:rsidRDefault="00194FD5" w:rsidP="00081CA2">
      <w:pPr>
        <w:pStyle w:val="ListParagraph"/>
        <w:numPr>
          <w:ilvl w:val="0"/>
          <w:numId w:val="299"/>
        </w:numPr>
      </w:pPr>
      <w:r w:rsidRPr="00081CA2">
        <w:t>Possibility to filter specific GOOSE messages and transmit the same to the remote end</w:t>
      </w:r>
    </w:p>
    <w:p w14:paraId="34088638" w14:textId="77777777" w:rsidR="00194FD5" w:rsidRPr="00081CA2" w:rsidRDefault="00194FD5" w:rsidP="00081CA2">
      <w:pPr>
        <w:pStyle w:val="ListParagraph"/>
        <w:numPr>
          <w:ilvl w:val="0"/>
          <w:numId w:val="299"/>
        </w:numPr>
      </w:pPr>
      <w:r w:rsidRPr="00081CA2">
        <w:t>Possibility for solving conflicting GOOSE message fields in wire speed (</w:t>
      </w:r>
      <w:proofErr w:type="spellStart"/>
      <w:proofErr w:type="gramStart"/>
      <w:r w:rsidRPr="00081CA2">
        <w:t>e.g.,VLAN</w:t>
      </w:r>
      <w:proofErr w:type="spellEnd"/>
      <w:proofErr w:type="gramEnd"/>
      <w:r w:rsidRPr="00081CA2">
        <w:t xml:space="preserve"> Address, MAC Multicast Group, Application ID)</w:t>
      </w:r>
    </w:p>
    <w:p w14:paraId="4611E211" w14:textId="77777777" w:rsidR="00194FD5" w:rsidRPr="00081CA2" w:rsidRDefault="00194FD5" w:rsidP="00081CA2">
      <w:pPr>
        <w:pStyle w:val="ListParagraph"/>
        <w:numPr>
          <w:ilvl w:val="0"/>
          <w:numId w:val="299"/>
        </w:numPr>
      </w:pPr>
      <w:r w:rsidRPr="00081CA2">
        <w:t>Possibility to interconnect redundantly to a PRP redundant substation LAN</w:t>
      </w:r>
    </w:p>
    <w:p w14:paraId="371A8A35" w14:textId="77777777" w:rsidR="00194FD5" w:rsidRPr="00081CA2" w:rsidRDefault="00194FD5" w:rsidP="00081CA2">
      <w:pPr>
        <w:pStyle w:val="ListParagraph"/>
        <w:numPr>
          <w:ilvl w:val="0"/>
          <w:numId w:val="299"/>
        </w:numPr>
      </w:pPr>
      <w:r w:rsidRPr="00081CA2">
        <w:t>Possibility for trip counters of interested GOOSE messages</w:t>
      </w:r>
    </w:p>
    <w:p w14:paraId="1034D98A" w14:textId="77777777" w:rsidR="00194FD5" w:rsidRPr="00081CA2" w:rsidRDefault="00194FD5" w:rsidP="00081CA2">
      <w:pPr>
        <w:pStyle w:val="ListParagraph"/>
        <w:numPr>
          <w:ilvl w:val="0"/>
          <w:numId w:val="299"/>
        </w:numPr>
      </w:pPr>
      <w:r w:rsidRPr="00081CA2">
        <w:t>In case of loss of communication on main path a switch-over of the IEC 61850 GOOSE based protection channel to the standby path shall be hitless</w:t>
      </w:r>
    </w:p>
    <w:p w14:paraId="568A4525" w14:textId="77777777" w:rsidR="00194FD5" w:rsidRPr="00081CA2" w:rsidRDefault="00194FD5" w:rsidP="00081CA2">
      <w:pPr>
        <w:pStyle w:val="ListParagraph"/>
        <w:numPr>
          <w:ilvl w:val="0"/>
          <w:numId w:val="299"/>
        </w:numPr>
      </w:pPr>
      <w:r w:rsidRPr="00081CA2">
        <w:t xml:space="preserve">Guaranteed back-to-back latency of ≤ 3 </w:t>
      </w:r>
      <w:proofErr w:type="spellStart"/>
      <w:r w:rsidRPr="00081CA2">
        <w:t>ms</w:t>
      </w:r>
      <w:proofErr w:type="spellEnd"/>
      <w:r w:rsidRPr="00081CA2">
        <w:t xml:space="preserve"> for high and extra high voltage line tripping</w:t>
      </w:r>
    </w:p>
    <w:p w14:paraId="118B7742" w14:textId="77777777" w:rsidR="00194FD5" w:rsidRPr="00081CA2" w:rsidRDefault="00194FD5" w:rsidP="00081CA2">
      <w:pPr>
        <w:pStyle w:val="ListParagraph"/>
        <w:numPr>
          <w:ilvl w:val="0"/>
          <w:numId w:val="299"/>
        </w:numPr>
      </w:pPr>
      <w:r w:rsidRPr="00081CA2">
        <w:t>Availability of communication channel of 99.999%</w:t>
      </w:r>
    </w:p>
    <w:p w14:paraId="2E6AD826" w14:textId="77777777" w:rsidR="00194FD5" w:rsidRPr="00081CA2" w:rsidRDefault="00194FD5" w:rsidP="00081CA2">
      <w:pPr>
        <w:pStyle w:val="ListParagraph"/>
        <w:numPr>
          <w:ilvl w:val="0"/>
          <w:numId w:val="299"/>
        </w:numPr>
      </w:pPr>
      <w:r w:rsidRPr="00081CA2">
        <w:t>Authentication of signals to detect data modification in WAN and replay of data</w:t>
      </w:r>
    </w:p>
    <w:p w14:paraId="53F2F3FC" w14:textId="77777777" w:rsidR="00194FD5" w:rsidRPr="00081CA2" w:rsidRDefault="00194FD5" w:rsidP="00081CA2">
      <w:r w:rsidRPr="00081CA2">
        <w:t>More details on the requirement of the tele protection features are defined in the corresponding tele protection interface module chapters.</w:t>
      </w:r>
    </w:p>
    <w:p w14:paraId="2A86DDA5" w14:textId="77777777" w:rsidR="00194FD5" w:rsidRPr="00081CA2" w:rsidRDefault="00194FD5" w:rsidP="00081CA2">
      <w:r w:rsidRPr="00081CA2">
        <w:t>Distance and differential protection functions shall also be made available for TDM based transport (networks) complying with the established, standard TDM performance parameters.</w:t>
      </w:r>
    </w:p>
    <w:p w14:paraId="12F1C747" w14:textId="77777777" w:rsidR="00194FD5" w:rsidRPr="00081CA2" w:rsidRDefault="00194FD5" w:rsidP="00081CA2">
      <w:pPr>
        <w:pStyle w:val="Heading2"/>
      </w:pPr>
      <w:bookmarkStart w:id="4613" w:name="_Toc115944211"/>
      <w:bookmarkStart w:id="4614" w:name="_Toc127463621"/>
      <w:bookmarkStart w:id="4615" w:name="_Toc127464713"/>
      <w:bookmarkStart w:id="4616" w:name="_Toc127465987"/>
      <w:bookmarkStart w:id="4617" w:name="_Toc129130584"/>
      <w:r w:rsidRPr="00081CA2">
        <w:t>System capacity</w:t>
      </w:r>
      <w:bookmarkEnd w:id="4593"/>
      <w:bookmarkEnd w:id="4594"/>
      <w:bookmarkEnd w:id="4595"/>
      <w:bookmarkEnd w:id="4596"/>
      <w:bookmarkEnd w:id="4597"/>
      <w:bookmarkEnd w:id="4613"/>
      <w:bookmarkEnd w:id="4614"/>
      <w:bookmarkEnd w:id="4615"/>
      <w:bookmarkEnd w:id="4616"/>
      <w:bookmarkEnd w:id="4617"/>
    </w:p>
    <w:p w14:paraId="6076BB71" w14:textId="77777777" w:rsidR="00194FD5" w:rsidRPr="00081CA2" w:rsidRDefault="00194FD5" w:rsidP="00081CA2">
      <w:r w:rsidRPr="00081CA2">
        <w:t xml:space="preserve">The protection signaling system shall be designed with a minimum of 4 diverse tele protection command channels operating in full duplex mode.  </w:t>
      </w:r>
    </w:p>
    <w:p w14:paraId="4601D749" w14:textId="77777777" w:rsidR="00194FD5" w:rsidRPr="00081CA2" w:rsidRDefault="00194FD5" w:rsidP="00081CA2">
      <w:pPr>
        <w:pStyle w:val="Heading2"/>
      </w:pPr>
      <w:bookmarkStart w:id="4618" w:name="_Toc382962930"/>
      <w:bookmarkStart w:id="4619" w:name="_Toc383403947"/>
      <w:bookmarkStart w:id="4620" w:name="_Toc35315059"/>
      <w:bookmarkStart w:id="4621" w:name="_Toc160523854"/>
      <w:bookmarkStart w:id="4622" w:name="_Toc181693904"/>
      <w:bookmarkStart w:id="4623" w:name="_Toc115944212"/>
      <w:bookmarkStart w:id="4624" w:name="_Toc127463622"/>
      <w:bookmarkStart w:id="4625" w:name="_Toc127464714"/>
      <w:bookmarkStart w:id="4626" w:name="_Toc127465988"/>
      <w:bookmarkStart w:id="4627" w:name="_Toc129130585"/>
      <w:r w:rsidRPr="00081CA2">
        <w:t>System performance</w:t>
      </w:r>
      <w:bookmarkEnd w:id="4618"/>
      <w:bookmarkEnd w:id="4619"/>
      <w:bookmarkEnd w:id="4620"/>
      <w:bookmarkEnd w:id="4621"/>
      <w:bookmarkEnd w:id="4622"/>
      <w:bookmarkEnd w:id="4623"/>
      <w:bookmarkEnd w:id="4624"/>
      <w:bookmarkEnd w:id="4625"/>
      <w:bookmarkEnd w:id="4626"/>
      <w:bookmarkEnd w:id="4627"/>
    </w:p>
    <w:p w14:paraId="4FACE150" w14:textId="77777777" w:rsidR="00194FD5" w:rsidRPr="00081CA2" w:rsidRDefault="00194FD5" w:rsidP="00081CA2">
      <w:r w:rsidRPr="00081CA2">
        <w:t xml:space="preserve">The protection signaling system performance shall be in accordance with the requirements of IEC 60834 specification (last version).  </w:t>
      </w:r>
    </w:p>
    <w:p w14:paraId="364C9314" w14:textId="77777777" w:rsidR="00194FD5" w:rsidRPr="00081CA2" w:rsidRDefault="00194FD5" w:rsidP="00081CA2">
      <w:pPr>
        <w:pStyle w:val="Heading2"/>
      </w:pPr>
      <w:bookmarkStart w:id="4628" w:name="_Toc382962931"/>
      <w:bookmarkStart w:id="4629" w:name="_Toc383403948"/>
      <w:bookmarkStart w:id="4630" w:name="_Toc35315060"/>
      <w:bookmarkStart w:id="4631" w:name="_Toc160523855"/>
      <w:bookmarkStart w:id="4632" w:name="_Toc181693905"/>
      <w:bookmarkStart w:id="4633" w:name="_Toc115944213"/>
      <w:bookmarkStart w:id="4634" w:name="_Toc127463623"/>
      <w:bookmarkStart w:id="4635" w:name="_Toc127464715"/>
      <w:bookmarkStart w:id="4636" w:name="_Toc127465989"/>
      <w:bookmarkStart w:id="4637" w:name="_Toc129130586"/>
      <w:r w:rsidRPr="00081CA2">
        <w:t>Interfaces</w:t>
      </w:r>
      <w:bookmarkEnd w:id="4628"/>
      <w:bookmarkEnd w:id="4629"/>
      <w:bookmarkEnd w:id="4630"/>
      <w:bookmarkEnd w:id="4631"/>
      <w:bookmarkEnd w:id="4632"/>
      <w:bookmarkEnd w:id="4633"/>
      <w:bookmarkEnd w:id="4634"/>
      <w:bookmarkEnd w:id="4635"/>
      <w:bookmarkEnd w:id="4636"/>
      <w:bookmarkEnd w:id="4637"/>
    </w:p>
    <w:p w14:paraId="32B33803" w14:textId="60A66F54" w:rsidR="00194FD5" w:rsidRPr="00081CA2" w:rsidRDefault="00194FD5" w:rsidP="00081CA2">
      <w:r w:rsidRPr="00081CA2">
        <w:t xml:space="preserve">The tele protection signaling equipment shall provide suitable interfaces for the direct connection to </w:t>
      </w:r>
      <w:r w:rsidR="00D94A2E" w:rsidRPr="00081CA2">
        <w:t>optical fiber</w:t>
      </w:r>
      <w:r w:rsidRPr="00081CA2">
        <w:t xml:space="preserve"> communication equipment.  </w:t>
      </w:r>
    </w:p>
    <w:p w14:paraId="2078AB73" w14:textId="77777777" w:rsidR="00194FD5" w:rsidRPr="00081CA2" w:rsidRDefault="00194FD5" w:rsidP="00081CA2">
      <w:pPr>
        <w:pStyle w:val="Heading2"/>
      </w:pPr>
      <w:bookmarkStart w:id="4638" w:name="_Toc382962932"/>
      <w:bookmarkStart w:id="4639" w:name="_Toc383403949"/>
      <w:bookmarkStart w:id="4640" w:name="_Toc35315061"/>
      <w:bookmarkStart w:id="4641" w:name="_Toc160523856"/>
      <w:bookmarkStart w:id="4642" w:name="_Toc181693906"/>
      <w:r w:rsidRPr="00081CA2">
        <w:t xml:space="preserve"> </w:t>
      </w:r>
      <w:bookmarkStart w:id="4643" w:name="_Toc115944214"/>
      <w:bookmarkStart w:id="4644" w:name="_Toc127463624"/>
      <w:bookmarkStart w:id="4645" w:name="_Toc127464716"/>
      <w:bookmarkStart w:id="4646" w:name="_Toc127465990"/>
      <w:bookmarkStart w:id="4647" w:name="_Toc129130587"/>
      <w:r w:rsidRPr="00081CA2">
        <w:t>Alarms indications</w:t>
      </w:r>
      <w:bookmarkEnd w:id="4638"/>
      <w:bookmarkEnd w:id="4639"/>
      <w:bookmarkEnd w:id="4640"/>
      <w:bookmarkEnd w:id="4641"/>
      <w:bookmarkEnd w:id="4642"/>
      <w:bookmarkEnd w:id="4643"/>
      <w:bookmarkEnd w:id="4644"/>
      <w:bookmarkEnd w:id="4645"/>
      <w:bookmarkEnd w:id="4646"/>
      <w:bookmarkEnd w:id="4647"/>
    </w:p>
    <w:p w14:paraId="505624E1" w14:textId="77777777" w:rsidR="00194FD5" w:rsidRPr="00081CA2" w:rsidRDefault="00194FD5" w:rsidP="00081CA2">
      <w:r w:rsidRPr="00081CA2">
        <w:t xml:space="preserve">The tele protection signaling equipment shall have extensive alarm and operational monitoring facilities.  In the event of failure, appropriate alarm indications shall be initiated.  Alarms and monitoring indication shall be clearly displayed through </w:t>
      </w:r>
      <w:proofErr w:type="spellStart"/>
      <w:r w:rsidRPr="00081CA2">
        <w:t>coloured</w:t>
      </w:r>
      <w:proofErr w:type="spellEnd"/>
      <w:r w:rsidRPr="00081CA2">
        <w:t xml:space="preserve"> LEDs on the front panel of the module.  It shall also be possible to transmit alarms to other systems such as the existing SCADA systems via voltage free contacts with a maximum operation time of 1.5 </w:t>
      </w:r>
      <w:proofErr w:type="spellStart"/>
      <w:r w:rsidRPr="00081CA2">
        <w:t>ms.</w:t>
      </w:r>
      <w:proofErr w:type="spellEnd"/>
      <w:r w:rsidRPr="00081CA2">
        <w:t xml:space="preserve"> The equipment shall be equipped with alarm circuits to detect at least the following:  </w:t>
      </w:r>
    </w:p>
    <w:p w14:paraId="13D1BE3B" w14:textId="77777777" w:rsidR="00194FD5" w:rsidRPr="00081CA2" w:rsidRDefault="00194FD5" w:rsidP="00081CA2">
      <w:pPr>
        <w:pStyle w:val="ListParagraph"/>
        <w:numPr>
          <w:ilvl w:val="0"/>
          <w:numId w:val="300"/>
        </w:numPr>
      </w:pPr>
      <w:r w:rsidRPr="00081CA2">
        <w:lastRenderedPageBreak/>
        <w:t xml:space="preserve">Error rate of guard or tripping signal codes too high.  </w:t>
      </w:r>
    </w:p>
    <w:p w14:paraId="707BA5E3" w14:textId="77777777" w:rsidR="00194FD5" w:rsidRPr="00081CA2" w:rsidRDefault="00194FD5" w:rsidP="00081CA2">
      <w:pPr>
        <w:pStyle w:val="ListParagraph"/>
        <w:numPr>
          <w:ilvl w:val="0"/>
          <w:numId w:val="300"/>
        </w:numPr>
      </w:pPr>
      <w:r w:rsidRPr="00081CA2">
        <w:t xml:space="preserve">Loss of synchronization.  </w:t>
      </w:r>
    </w:p>
    <w:p w14:paraId="5297E81B" w14:textId="77777777" w:rsidR="00194FD5" w:rsidRPr="00081CA2" w:rsidRDefault="00194FD5" w:rsidP="00081CA2">
      <w:pPr>
        <w:pStyle w:val="ListParagraph"/>
        <w:numPr>
          <w:ilvl w:val="0"/>
          <w:numId w:val="300"/>
        </w:numPr>
      </w:pPr>
      <w:r w:rsidRPr="00081CA2">
        <w:t xml:space="preserve">Alarm indication signal response.  </w:t>
      </w:r>
    </w:p>
    <w:p w14:paraId="28B02A5A" w14:textId="77777777" w:rsidR="00194FD5" w:rsidRPr="00081CA2" w:rsidRDefault="00194FD5" w:rsidP="00081CA2">
      <w:pPr>
        <w:pStyle w:val="ListParagraph"/>
        <w:numPr>
          <w:ilvl w:val="0"/>
          <w:numId w:val="300"/>
        </w:numPr>
      </w:pPr>
      <w:r w:rsidRPr="00081CA2">
        <w:t xml:space="preserve">Bit error rate above the set level.  </w:t>
      </w:r>
    </w:p>
    <w:p w14:paraId="095590AC" w14:textId="77777777" w:rsidR="00194FD5" w:rsidRPr="00081CA2" w:rsidRDefault="00194FD5" w:rsidP="00081CA2">
      <w:pPr>
        <w:pStyle w:val="ListParagraph"/>
        <w:numPr>
          <w:ilvl w:val="0"/>
          <w:numId w:val="300"/>
        </w:numPr>
      </w:pPr>
      <w:r w:rsidRPr="00081CA2">
        <w:t xml:space="preserve">Component’s failure.  </w:t>
      </w:r>
    </w:p>
    <w:p w14:paraId="329BBF06" w14:textId="77777777" w:rsidR="00194FD5" w:rsidRPr="00081CA2" w:rsidRDefault="00194FD5" w:rsidP="00081CA2">
      <w:pPr>
        <w:pStyle w:val="ListParagraph"/>
        <w:numPr>
          <w:ilvl w:val="0"/>
          <w:numId w:val="300"/>
        </w:numPr>
      </w:pPr>
      <w:r w:rsidRPr="00081CA2">
        <w:t xml:space="preserve">Response of an internal test routine.  </w:t>
      </w:r>
    </w:p>
    <w:p w14:paraId="1BFC06EC" w14:textId="77777777" w:rsidR="00194FD5" w:rsidRPr="00081CA2" w:rsidRDefault="00194FD5" w:rsidP="00081CA2">
      <w:pPr>
        <w:pStyle w:val="ListParagraph"/>
        <w:numPr>
          <w:ilvl w:val="0"/>
          <w:numId w:val="300"/>
        </w:numPr>
      </w:pPr>
      <w:r w:rsidRPr="00081CA2">
        <w:t xml:space="preserve">Receive signal low level.  </w:t>
      </w:r>
    </w:p>
    <w:p w14:paraId="2EA258FD" w14:textId="77777777" w:rsidR="00194FD5" w:rsidRPr="00081CA2" w:rsidRDefault="00194FD5" w:rsidP="00081CA2">
      <w:pPr>
        <w:pStyle w:val="ListParagraph"/>
        <w:numPr>
          <w:ilvl w:val="0"/>
          <w:numId w:val="300"/>
        </w:numPr>
      </w:pPr>
      <w:r w:rsidRPr="00081CA2">
        <w:t xml:space="preserve">Loss of guard signal.  </w:t>
      </w:r>
    </w:p>
    <w:p w14:paraId="253C9FCE" w14:textId="77777777" w:rsidR="00194FD5" w:rsidRPr="00081CA2" w:rsidRDefault="00194FD5" w:rsidP="00081CA2">
      <w:bookmarkStart w:id="4648" w:name="_Toc369768955"/>
      <w:bookmarkStart w:id="4649" w:name="_Toc369768982"/>
      <w:bookmarkStart w:id="4650" w:name="_Toc369769038"/>
      <w:bookmarkStart w:id="4651" w:name="_Toc369769742"/>
      <w:bookmarkStart w:id="4652" w:name="_Toc369774583"/>
      <w:bookmarkStart w:id="4653" w:name="_Toc370816567"/>
      <w:bookmarkStart w:id="4654" w:name="_Toc382962933"/>
      <w:bookmarkStart w:id="4655" w:name="_Toc383403950"/>
      <w:bookmarkStart w:id="4656" w:name="_Toc35315062"/>
      <w:r w:rsidRPr="00081CA2">
        <w:t xml:space="preserve">The LED alarm displays shall be capable of being reset from the equipment.  </w:t>
      </w:r>
    </w:p>
    <w:p w14:paraId="21CB56AA" w14:textId="77777777" w:rsidR="00194FD5" w:rsidRPr="00081CA2" w:rsidRDefault="00194FD5" w:rsidP="00081CA2">
      <w:pPr>
        <w:pStyle w:val="Heading2"/>
      </w:pPr>
      <w:bookmarkStart w:id="4657" w:name="_Toc160523857"/>
      <w:bookmarkStart w:id="4658" w:name="_Toc181693907"/>
      <w:bookmarkStart w:id="4659" w:name="_Toc115944215"/>
      <w:bookmarkStart w:id="4660" w:name="_Toc127463625"/>
      <w:bookmarkStart w:id="4661" w:name="_Toc127464717"/>
      <w:bookmarkStart w:id="4662" w:name="_Toc127465991"/>
      <w:bookmarkStart w:id="4663" w:name="_Toc129130588"/>
      <w:bookmarkEnd w:id="4648"/>
      <w:bookmarkEnd w:id="4649"/>
      <w:bookmarkEnd w:id="4650"/>
      <w:bookmarkEnd w:id="4651"/>
      <w:bookmarkEnd w:id="4652"/>
      <w:bookmarkEnd w:id="4653"/>
      <w:bookmarkEnd w:id="4654"/>
      <w:bookmarkEnd w:id="4655"/>
      <w:bookmarkEnd w:id="4656"/>
      <w:r w:rsidRPr="00081CA2">
        <w:t>Power supply requirements</w:t>
      </w:r>
      <w:bookmarkEnd w:id="4657"/>
      <w:bookmarkEnd w:id="4658"/>
      <w:bookmarkEnd w:id="4659"/>
      <w:bookmarkEnd w:id="4660"/>
      <w:bookmarkEnd w:id="4661"/>
      <w:bookmarkEnd w:id="4662"/>
      <w:bookmarkEnd w:id="4663"/>
    </w:p>
    <w:p w14:paraId="10C86D69" w14:textId="77777777" w:rsidR="00194FD5" w:rsidRPr="00081CA2" w:rsidRDefault="00194FD5" w:rsidP="00081CA2">
      <w:r w:rsidRPr="00081CA2">
        <w:t xml:space="preserve">The tele protection </w:t>
      </w:r>
      <w:proofErr w:type="spellStart"/>
      <w:r w:rsidRPr="00081CA2">
        <w:t>signalling</w:t>
      </w:r>
      <w:proofErr w:type="spellEnd"/>
      <w:r w:rsidRPr="00081CA2">
        <w:t xml:space="preserve"> equipment shall be designed to operate from a 48 V dc (positively earthed) supply.  The equipment shall have protection against transient voltages and operate without degradation in performance for a supply voltage variation stipulated in the Technical Schedules.  </w:t>
      </w:r>
    </w:p>
    <w:p w14:paraId="741A0AB7" w14:textId="77777777" w:rsidR="00194FD5" w:rsidRPr="00081CA2" w:rsidRDefault="00194FD5" w:rsidP="00081CA2">
      <w:r w:rsidRPr="00081CA2">
        <w:t xml:space="preserve">All interconnection cabling from the equipment to power source and any necessary devices to protect the tele protection </w:t>
      </w:r>
      <w:proofErr w:type="spellStart"/>
      <w:r w:rsidRPr="00081CA2">
        <w:t>signalling</w:t>
      </w:r>
      <w:proofErr w:type="spellEnd"/>
      <w:r w:rsidRPr="00081CA2">
        <w:t xml:space="preserve"> equipment from damage in the event of overload shall be provided as part of this contract.  The power supply input to individual items of equipment comprising the tele protection </w:t>
      </w:r>
      <w:proofErr w:type="spellStart"/>
      <w:r w:rsidRPr="00081CA2">
        <w:t>signalling</w:t>
      </w:r>
      <w:proofErr w:type="spellEnd"/>
      <w:r w:rsidRPr="00081CA2">
        <w:t xml:space="preserve"> equipment shall be individually fused.</w:t>
      </w:r>
    </w:p>
    <w:p w14:paraId="261A09D0" w14:textId="77777777" w:rsidR="00194FD5" w:rsidRPr="00081CA2" w:rsidRDefault="00194FD5" w:rsidP="00081CA2">
      <w:pPr>
        <w:pStyle w:val="Heading1"/>
      </w:pPr>
      <w:bookmarkStart w:id="4664" w:name="_Toc32838323"/>
      <w:bookmarkStart w:id="4665" w:name="_Toc33807205"/>
      <w:bookmarkStart w:id="4666" w:name="_Toc34062098"/>
      <w:bookmarkStart w:id="4667" w:name="_Toc34065055"/>
      <w:bookmarkStart w:id="4668" w:name="_Toc34148008"/>
      <w:bookmarkStart w:id="4669" w:name="_Toc65576476"/>
      <w:bookmarkStart w:id="4670" w:name="_Toc115944216"/>
      <w:bookmarkStart w:id="4671" w:name="_Toc127463626"/>
      <w:bookmarkStart w:id="4672" w:name="_Toc127464718"/>
      <w:bookmarkStart w:id="4673" w:name="_Toc127465992"/>
      <w:bookmarkStart w:id="4674" w:name="_Toc129130589"/>
      <w:r w:rsidRPr="00081CA2">
        <w:t>Hybrid Multiservice Platform requirements</w:t>
      </w:r>
      <w:bookmarkEnd w:id="4664"/>
      <w:bookmarkEnd w:id="4665"/>
      <w:bookmarkEnd w:id="4666"/>
      <w:bookmarkEnd w:id="4667"/>
      <w:bookmarkEnd w:id="4668"/>
      <w:bookmarkEnd w:id="4669"/>
      <w:bookmarkEnd w:id="4670"/>
      <w:bookmarkEnd w:id="4671"/>
      <w:bookmarkEnd w:id="4672"/>
      <w:bookmarkEnd w:id="4673"/>
      <w:bookmarkEnd w:id="4674"/>
    </w:p>
    <w:p w14:paraId="4FF749CD" w14:textId="77777777" w:rsidR="00194FD5" w:rsidRPr="00081CA2" w:rsidRDefault="00194FD5" w:rsidP="00081CA2">
      <w:pPr>
        <w:pStyle w:val="Heading2"/>
      </w:pPr>
      <w:bookmarkStart w:id="4675" w:name="_Toc32838324"/>
      <w:bookmarkStart w:id="4676" w:name="_Toc33807206"/>
      <w:bookmarkStart w:id="4677" w:name="_Toc34062099"/>
      <w:bookmarkStart w:id="4678" w:name="_Toc34065056"/>
      <w:bookmarkStart w:id="4679" w:name="_Toc34148009"/>
      <w:bookmarkStart w:id="4680" w:name="_Toc65576477"/>
      <w:bookmarkStart w:id="4681" w:name="_Toc115944217"/>
      <w:bookmarkStart w:id="4682" w:name="_Toc127463627"/>
      <w:bookmarkStart w:id="4683" w:name="_Toc127464719"/>
      <w:bookmarkStart w:id="4684" w:name="_Toc127465993"/>
      <w:bookmarkStart w:id="4685" w:name="_Toc129130590"/>
      <w:r w:rsidRPr="00081CA2">
        <w:t>General requirements</w:t>
      </w:r>
      <w:bookmarkEnd w:id="4675"/>
      <w:bookmarkEnd w:id="4676"/>
      <w:bookmarkEnd w:id="4677"/>
      <w:bookmarkEnd w:id="4678"/>
      <w:bookmarkEnd w:id="4679"/>
      <w:bookmarkEnd w:id="4680"/>
      <w:bookmarkEnd w:id="4681"/>
      <w:bookmarkEnd w:id="4682"/>
      <w:bookmarkEnd w:id="4683"/>
      <w:bookmarkEnd w:id="4684"/>
      <w:bookmarkEnd w:id="4685"/>
    </w:p>
    <w:p w14:paraId="5CD7241F" w14:textId="77777777" w:rsidR="00194FD5" w:rsidRPr="00081CA2" w:rsidRDefault="00194FD5" w:rsidP="00081CA2">
      <w:r w:rsidRPr="00081CA2">
        <w:t>The equipment shall be capable of operating as a label edge (LER) and label switch router (LSR) in MPLS-TP networks. It shall support packet switched point-to-point, point-to-multipoint and multipoint-to-multipoint topologies. The equipment shall as well support hybrid operation where MPLS-TP and SDH is operational at the same time. Ethernet over PDH/ SDH as well as circuit emulation functionality shall be provided to link the TDM with the PSN domain. In SDH networks the equipment shall operate as a terminal, as an add-drop multiplexer and in transit mode as a regenerator/repeater. First order (2 Mbps), low order (VC-12) and high order (VC-4) multiplexing shall be integrated. Conference for voice channels and point-multipoint functions for data signals shall be supported. The equipment shall be of modular design.</w:t>
      </w:r>
    </w:p>
    <w:p w14:paraId="4491B39F" w14:textId="77777777" w:rsidR="00194FD5" w:rsidRPr="00081CA2" w:rsidRDefault="00194FD5" w:rsidP="00081CA2">
      <w:pPr>
        <w:pStyle w:val="Heading2"/>
      </w:pPr>
      <w:bookmarkStart w:id="4686" w:name="_Toc115944218"/>
      <w:bookmarkStart w:id="4687" w:name="_Toc127463628"/>
      <w:bookmarkStart w:id="4688" w:name="_Toc127464720"/>
      <w:bookmarkStart w:id="4689" w:name="_Toc127465994"/>
      <w:bookmarkStart w:id="4690" w:name="_Toc129130591"/>
      <w:r w:rsidRPr="00081CA2">
        <w:t>Packet switched capacity</w:t>
      </w:r>
      <w:bookmarkEnd w:id="4686"/>
      <w:bookmarkEnd w:id="4687"/>
      <w:bookmarkEnd w:id="4688"/>
      <w:bookmarkEnd w:id="4689"/>
      <w:bookmarkEnd w:id="4690"/>
    </w:p>
    <w:p w14:paraId="24A4A5FE" w14:textId="77777777" w:rsidR="00194FD5" w:rsidRPr="00081CA2" w:rsidRDefault="00194FD5" w:rsidP="00081CA2">
      <w:r w:rsidRPr="00081CA2">
        <w:t>The design of the backplane shall provide wire-speed GbE connectivity between the different slots and the central (redundant) Ethernet switching matrix slots. Between uplink slot positions a backplane capacity of n x 10 GbE shall be available (n ≥ 2). For future upgrade purposes a 10 GbE backplane connection from the central Ethernet switching matrix to x different slots shall be available (x ≥ 6). The central switching matrix shall at least support 64 Gbit/s in fullduplex wire-speed switching capacity in a lower scale version and at least 240 Gbit/s in a higher scale version.</w:t>
      </w:r>
    </w:p>
    <w:p w14:paraId="5B80C2D6" w14:textId="77777777" w:rsidR="00194FD5" w:rsidRPr="00081CA2" w:rsidRDefault="00194FD5" w:rsidP="00081CA2">
      <w:pPr>
        <w:pStyle w:val="Heading2"/>
      </w:pPr>
      <w:bookmarkStart w:id="4691" w:name="_Toc115944219"/>
      <w:bookmarkStart w:id="4692" w:name="_Toc127463629"/>
      <w:bookmarkStart w:id="4693" w:name="_Toc127464721"/>
      <w:bookmarkStart w:id="4694" w:name="_Toc127465995"/>
      <w:bookmarkStart w:id="4695" w:name="_Toc129130592"/>
      <w:bookmarkStart w:id="4696" w:name="_Toc32838331"/>
      <w:r w:rsidRPr="00081CA2">
        <w:t>Circuit switched capacity</w:t>
      </w:r>
      <w:bookmarkEnd w:id="4691"/>
      <w:bookmarkEnd w:id="4692"/>
      <w:bookmarkEnd w:id="4693"/>
      <w:bookmarkEnd w:id="4694"/>
      <w:bookmarkEnd w:id="4695"/>
    </w:p>
    <w:p w14:paraId="75BF631B" w14:textId="77777777" w:rsidR="00194FD5" w:rsidRPr="00081CA2" w:rsidRDefault="00194FD5" w:rsidP="00081CA2">
      <w:r w:rsidRPr="00081CA2">
        <w:t>The digital cross-connect function shall be implemented in such a way that no single point of failure exists. The PDH cross-connect capacity shall be up to 128 x 2 Mbit/s non-blocking with a granularity of 64 kbit/s.</w:t>
      </w:r>
    </w:p>
    <w:p w14:paraId="4A49FB11" w14:textId="77777777" w:rsidR="00194FD5" w:rsidRPr="00081CA2" w:rsidRDefault="00194FD5" w:rsidP="00081CA2">
      <w:r w:rsidRPr="00081CA2">
        <w:lastRenderedPageBreak/>
        <w:t>Additionally, the equipment shall offer a scalable high-order SDH cross-connect capacity with at least 80x80 VC-4 and a low order cross-connect for VC-3 and VC-12 in the same equipment with a capacity of at least 48x48 VC-3 and 945x945 VC-12.</w:t>
      </w:r>
    </w:p>
    <w:p w14:paraId="1331A98C" w14:textId="77777777" w:rsidR="00194FD5" w:rsidRPr="00081CA2" w:rsidRDefault="00194FD5" w:rsidP="00081CA2">
      <w:pPr>
        <w:pStyle w:val="Heading2"/>
      </w:pPr>
      <w:bookmarkStart w:id="4697" w:name="_Toc115944220"/>
      <w:bookmarkStart w:id="4698" w:name="_Toc127463630"/>
      <w:bookmarkStart w:id="4699" w:name="_Toc127464722"/>
      <w:bookmarkStart w:id="4700" w:name="_Toc127465996"/>
      <w:bookmarkStart w:id="4701" w:name="_Toc129130593"/>
      <w:r w:rsidRPr="00081CA2">
        <w:t>Redundancy capabilities</w:t>
      </w:r>
      <w:bookmarkEnd w:id="4696"/>
      <w:bookmarkEnd w:id="4697"/>
      <w:bookmarkEnd w:id="4698"/>
      <w:bookmarkEnd w:id="4699"/>
      <w:bookmarkEnd w:id="4700"/>
      <w:bookmarkEnd w:id="4701"/>
    </w:p>
    <w:p w14:paraId="734228B0" w14:textId="77777777" w:rsidR="00194FD5" w:rsidRPr="00081CA2" w:rsidRDefault="00194FD5" w:rsidP="00081CA2">
      <w:r w:rsidRPr="00081CA2">
        <w:t>The equipment shall provide enhanced redundancy features to ensure highest availability of the communication network. The following redundancy schemes shall be supported:</w:t>
      </w:r>
    </w:p>
    <w:p w14:paraId="4C1FD70E" w14:textId="77777777" w:rsidR="00194FD5" w:rsidRPr="00081CA2" w:rsidRDefault="00194FD5" w:rsidP="00081CA2">
      <w:pPr>
        <w:pStyle w:val="ListParagraph"/>
        <w:numPr>
          <w:ilvl w:val="0"/>
          <w:numId w:val="301"/>
        </w:numPr>
      </w:pPr>
      <w:r w:rsidRPr="00081CA2">
        <w:t>Redundant or distributed cross connect</w:t>
      </w:r>
    </w:p>
    <w:p w14:paraId="7C8A1C4F" w14:textId="77777777" w:rsidR="00194FD5" w:rsidRPr="00081CA2" w:rsidRDefault="00194FD5" w:rsidP="00081CA2">
      <w:pPr>
        <w:pStyle w:val="ListParagraph"/>
        <w:numPr>
          <w:ilvl w:val="0"/>
          <w:numId w:val="301"/>
        </w:numPr>
      </w:pPr>
      <w:r w:rsidRPr="00081CA2">
        <w:t>Redundant power feeding</w:t>
      </w:r>
    </w:p>
    <w:p w14:paraId="596CF5F0" w14:textId="77777777" w:rsidR="00194FD5" w:rsidRPr="00081CA2" w:rsidRDefault="00194FD5" w:rsidP="00081CA2">
      <w:pPr>
        <w:pStyle w:val="ListParagraph"/>
        <w:numPr>
          <w:ilvl w:val="0"/>
          <w:numId w:val="301"/>
        </w:numPr>
      </w:pPr>
      <w:r w:rsidRPr="00081CA2">
        <w:t>Redundant CPU functionality</w:t>
      </w:r>
    </w:p>
    <w:p w14:paraId="4423E01D" w14:textId="77777777" w:rsidR="00194FD5" w:rsidRPr="00081CA2" w:rsidRDefault="00194FD5" w:rsidP="00081CA2">
      <w:pPr>
        <w:pStyle w:val="ListParagraph"/>
        <w:numPr>
          <w:ilvl w:val="0"/>
          <w:numId w:val="301"/>
        </w:numPr>
      </w:pPr>
      <w:r w:rsidRPr="00081CA2">
        <w:t>HW redundancy of SDH aggregate interfaces</w:t>
      </w:r>
    </w:p>
    <w:p w14:paraId="2F598FE7" w14:textId="77777777" w:rsidR="00194FD5" w:rsidRPr="00081CA2" w:rsidRDefault="00194FD5" w:rsidP="00081CA2">
      <w:pPr>
        <w:pStyle w:val="ListParagraph"/>
        <w:numPr>
          <w:ilvl w:val="0"/>
          <w:numId w:val="301"/>
        </w:numPr>
      </w:pPr>
      <w:r w:rsidRPr="00081CA2">
        <w:t>HW redundancy of 1 Gbit/s and 10 Gbit/s MPLS-TP aggregate interfaces</w:t>
      </w:r>
    </w:p>
    <w:p w14:paraId="19F262D1" w14:textId="77777777" w:rsidR="00194FD5" w:rsidRPr="00081CA2" w:rsidRDefault="00194FD5" w:rsidP="00081CA2">
      <w:pPr>
        <w:pStyle w:val="ListParagraph"/>
        <w:numPr>
          <w:ilvl w:val="0"/>
          <w:numId w:val="301"/>
        </w:numPr>
      </w:pPr>
      <w:r w:rsidRPr="00081CA2">
        <w:t>HW redundancy of voice and data conferencing</w:t>
      </w:r>
    </w:p>
    <w:p w14:paraId="02C5B3DC" w14:textId="77777777" w:rsidR="00194FD5" w:rsidRPr="00081CA2" w:rsidRDefault="00194FD5" w:rsidP="00081CA2">
      <w:pPr>
        <w:pStyle w:val="ListParagraph"/>
        <w:numPr>
          <w:ilvl w:val="0"/>
          <w:numId w:val="301"/>
        </w:numPr>
      </w:pPr>
      <w:r w:rsidRPr="00081CA2">
        <w:t>HW redundancy of central Ethernet switching matrix</w:t>
      </w:r>
    </w:p>
    <w:p w14:paraId="7591C0C8" w14:textId="77777777" w:rsidR="00194FD5" w:rsidRPr="00081CA2" w:rsidRDefault="00194FD5" w:rsidP="00081CA2">
      <w:pPr>
        <w:pStyle w:val="ListParagraph"/>
        <w:numPr>
          <w:ilvl w:val="0"/>
          <w:numId w:val="301"/>
        </w:numPr>
      </w:pPr>
      <w:r w:rsidRPr="00081CA2">
        <w:t>HW redundancy of routing function</w:t>
      </w:r>
    </w:p>
    <w:p w14:paraId="739DABE5" w14:textId="77777777" w:rsidR="00194FD5" w:rsidRPr="00081CA2" w:rsidRDefault="00194FD5" w:rsidP="00081CA2">
      <w:pPr>
        <w:pStyle w:val="ListParagraph"/>
        <w:numPr>
          <w:ilvl w:val="0"/>
          <w:numId w:val="301"/>
        </w:numPr>
      </w:pPr>
      <w:r w:rsidRPr="00081CA2">
        <w:t>Enhanced TDM traffic protection schemes</w:t>
      </w:r>
    </w:p>
    <w:p w14:paraId="02D86F0D" w14:textId="77777777" w:rsidR="00194FD5" w:rsidRPr="00081CA2" w:rsidRDefault="00194FD5" w:rsidP="00081CA2">
      <w:pPr>
        <w:pStyle w:val="ListParagraph"/>
        <w:numPr>
          <w:ilvl w:val="0"/>
          <w:numId w:val="301"/>
        </w:numPr>
      </w:pPr>
      <w:r w:rsidRPr="00081CA2">
        <w:t>SNCP/ MSP/ VCAT/ LCAS over redundant TDM aggregate modules</w:t>
      </w:r>
    </w:p>
    <w:p w14:paraId="4428E6C4" w14:textId="77777777" w:rsidR="00194FD5" w:rsidRPr="00081CA2" w:rsidRDefault="00194FD5" w:rsidP="00081CA2">
      <w:pPr>
        <w:pStyle w:val="ListParagraph"/>
        <w:numPr>
          <w:ilvl w:val="0"/>
          <w:numId w:val="301"/>
        </w:numPr>
      </w:pPr>
      <w:r w:rsidRPr="00081CA2">
        <w:t>Enhanced PSN traffic protection schemes</w:t>
      </w:r>
    </w:p>
    <w:p w14:paraId="7029CB03" w14:textId="77777777" w:rsidR="00194FD5" w:rsidRPr="00081CA2" w:rsidRDefault="00194FD5" w:rsidP="00081CA2">
      <w:pPr>
        <w:pStyle w:val="ListParagraph"/>
        <w:numPr>
          <w:ilvl w:val="0"/>
          <w:numId w:val="301"/>
        </w:numPr>
      </w:pPr>
      <w:r w:rsidRPr="00081CA2">
        <w:t xml:space="preserve">1:1 LSP protection switching (&lt; 50 </w:t>
      </w:r>
      <w:proofErr w:type="spellStart"/>
      <w:r w:rsidRPr="00081CA2">
        <w:t>ms</w:t>
      </w:r>
      <w:proofErr w:type="spellEnd"/>
      <w:r w:rsidRPr="00081CA2">
        <w:t xml:space="preserve"> switchover time)</w:t>
      </w:r>
    </w:p>
    <w:p w14:paraId="0E5E32D2" w14:textId="77777777" w:rsidR="00194FD5" w:rsidRPr="00081CA2" w:rsidRDefault="00194FD5" w:rsidP="00081CA2">
      <w:pPr>
        <w:pStyle w:val="ListParagraph"/>
        <w:numPr>
          <w:ilvl w:val="0"/>
          <w:numId w:val="301"/>
        </w:numPr>
      </w:pPr>
      <w:r w:rsidRPr="00081CA2">
        <w:t>Hitless redundancy for protection data channels using MPLS-TP</w:t>
      </w:r>
    </w:p>
    <w:p w14:paraId="4ED05829" w14:textId="77777777" w:rsidR="00194FD5" w:rsidRPr="00081CA2" w:rsidRDefault="00194FD5" w:rsidP="00081CA2">
      <w:pPr>
        <w:pStyle w:val="ListParagraph"/>
        <w:numPr>
          <w:ilvl w:val="0"/>
          <w:numId w:val="301"/>
        </w:numPr>
      </w:pPr>
      <w:proofErr w:type="spellStart"/>
      <w:r w:rsidRPr="00081CA2">
        <w:t>xSTP</w:t>
      </w:r>
      <w:proofErr w:type="spellEnd"/>
      <w:r w:rsidRPr="00081CA2">
        <w:t xml:space="preserve"> and ERPS loop prevention</w:t>
      </w:r>
    </w:p>
    <w:p w14:paraId="29D30DBD" w14:textId="77777777" w:rsidR="00194FD5" w:rsidRPr="00081CA2" w:rsidRDefault="00194FD5" w:rsidP="00081CA2">
      <w:pPr>
        <w:pStyle w:val="ListParagraph"/>
        <w:numPr>
          <w:ilvl w:val="0"/>
          <w:numId w:val="301"/>
        </w:numPr>
      </w:pPr>
      <w:r w:rsidRPr="00081CA2">
        <w:t>VRRP for routing function</w:t>
      </w:r>
    </w:p>
    <w:p w14:paraId="20C2D445" w14:textId="77777777" w:rsidR="00194FD5" w:rsidRPr="00081CA2" w:rsidRDefault="00194FD5" w:rsidP="00081CA2">
      <w:pPr>
        <w:pStyle w:val="Heading2"/>
      </w:pPr>
      <w:bookmarkStart w:id="4702" w:name="_Toc32838333"/>
      <w:bookmarkStart w:id="4703" w:name="_Toc33807207"/>
      <w:bookmarkStart w:id="4704" w:name="_Toc34062100"/>
      <w:bookmarkStart w:id="4705" w:name="_Toc34065057"/>
      <w:bookmarkStart w:id="4706" w:name="_Toc34148010"/>
      <w:bookmarkStart w:id="4707" w:name="_Toc65576478"/>
      <w:bookmarkStart w:id="4708" w:name="_Toc115944221"/>
      <w:bookmarkStart w:id="4709" w:name="_Toc127463631"/>
      <w:bookmarkStart w:id="4710" w:name="_Toc127464723"/>
      <w:bookmarkStart w:id="4711" w:name="_Toc127465997"/>
      <w:bookmarkStart w:id="4712" w:name="_Toc129130594"/>
      <w:r w:rsidRPr="00081CA2">
        <w:t>Traffic protection</w:t>
      </w:r>
      <w:bookmarkEnd w:id="4702"/>
      <w:bookmarkEnd w:id="4703"/>
      <w:bookmarkEnd w:id="4704"/>
      <w:bookmarkEnd w:id="4705"/>
      <w:bookmarkEnd w:id="4706"/>
      <w:bookmarkEnd w:id="4707"/>
      <w:bookmarkEnd w:id="4708"/>
      <w:bookmarkEnd w:id="4709"/>
      <w:bookmarkEnd w:id="4710"/>
      <w:bookmarkEnd w:id="4711"/>
      <w:bookmarkEnd w:id="4712"/>
    </w:p>
    <w:p w14:paraId="6D560EEA" w14:textId="77777777" w:rsidR="00194FD5" w:rsidRPr="00081CA2" w:rsidRDefault="00194FD5" w:rsidP="00081CA2">
      <w:pPr>
        <w:pStyle w:val="Heading3"/>
      </w:pPr>
      <w:bookmarkStart w:id="4713" w:name="_Toc127463632"/>
      <w:bookmarkStart w:id="4714" w:name="_Toc127464724"/>
      <w:bookmarkStart w:id="4715" w:name="_Toc127465998"/>
      <w:bookmarkStart w:id="4716" w:name="_Toc129130595"/>
      <w:r w:rsidRPr="00081CA2">
        <w:t>Path protection</w:t>
      </w:r>
      <w:bookmarkEnd w:id="4713"/>
      <w:bookmarkEnd w:id="4714"/>
      <w:bookmarkEnd w:id="4715"/>
      <w:bookmarkEnd w:id="4716"/>
    </w:p>
    <w:p w14:paraId="19871B86" w14:textId="77777777" w:rsidR="00194FD5" w:rsidRPr="00081CA2" w:rsidRDefault="00194FD5" w:rsidP="00081CA2">
      <w:r w:rsidRPr="00081CA2">
        <w:t>1:1 protection of MPLS LSPs shall be supported. Switching from main to backup path shall be automatic, bidirectional, and symmetrical. Configuration options shall exist for reversible or non-reversible operation.</w:t>
      </w:r>
    </w:p>
    <w:p w14:paraId="6F37A889" w14:textId="77777777" w:rsidR="00194FD5" w:rsidRPr="00081CA2" w:rsidRDefault="00194FD5" w:rsidP="00081CA2">
      <w:pPr>
        <w:pStyle w:val="Heading3"/>
      </w:pPr>
      <w:bookmarkStart w:id="4717" w:name="_Toc127463633"/>
      <w:bookmarkStart w:id="4718" w:name="_Toc127464725"/>
      <w:bookmarkStart w:id="4719" w:name="_Toc127465999"/>
      <w:bookmarkStart w:id="4720" w:name="_Toc129130596"/>
      <w:r w:rsidRPr="00081CA2">
        <w:t>Path protection</w:t>
      </w:r>
      <w:bookmarkEnd w:id="4717"/>
      <w:bookmarkEnd w:id="4718"/>
      <w:bookmarkEnd w:id="4719"/>
      <w:bookmarkEnd w:id="4720"/>
    </w:p>
    <w:p w14:paraId="45498D33" w14:textId="77777777" w:rsidR="00194FD5" w:rsidRPr="00081CA2" w:rsidRDefault="00194FD5" w:rsidP="00081CA2">
      <w:r w:rsidRPr="00081CA2">
        <w:t>The equipment shall provide means to protect 64kbit/s PDH channels. The protection shall be ended to end from one interface (telephone, data, protection signaling) to the other. It shall switch automatically from the main channel to the standby channel. It shall be configurable whether the system switches back to the main channel (reversible switching) or not (non-reversible).</w:t>
      </w:r>
    </w:p>
    <w:p w14:paraId="31BABA11" w14:textId="77777777" w:rsidR="00194FD5" w:rsidRPr="00081CA2" w:rsidRDefault="00194FD5" w:rsidP="00081CA2">
      <w:r w:rsidRPr="00081CA2">
        <w:t>If a path has switched to its standby route because the main route is disturbed this shall be indicated with an alarm. The switching shall be done within the multiplexer without using the Network Management System.</w:t>
      </w:r>
    </w:p>
    <w:p w14:paraId="6380DE2A" w14:textId="77777777" w:rsidR="00194FD5" w:rsidRPr="00081CA2" w:rsidRDefault="00194FD5" w:rsidP="00081CA2">
      <w:r w:rsidRPr="00081CA2">
        <w:t xml:space="preserve">SNCP protection on VC-12, VC-3 and VC-4 level shall be supported. Switching from main to backup path shall be automatically. Configuration options shall exist for reversible or non-reversible switching. Switchover time shall be less than 50 </w:t>
      </w:r>
      <w:proofErr w:type="spellStart"/>
      <w:r w:rsidRPr="00081CA2">
        <w:t>ms.</w:t>
      </w:r>
      <w:proofErr w:type="spellEnd"/>
    </w:p>
    <w:p w14:paraId="61D7CFBE" w14:textId="77777777" w:rsidR="00194FD5" w:rsidRPr="00081CA2" w:rsidRDefault="00194FD5" w:rsidP="00081CA2">
      <w:r w:rsidRPr="00081CA2">
        <w:t>For utility critical applications symmetrical switching of TX and RX on VC-12 and 64Kbps level shall be supported.</w:t>
      </w:r>
    </w:p>
    <w:p w14:paraId="2F4987BD" w14:textId="77777777" w:rsidR="00194FD5" w:rsidRPr="00081CA2" w:rsidRDefault="00194FD5" w:rsidP="00081CA2">
      <w:pPr>
        <w:pStyle w:val="Heading3"/>
      </w:pPr>
      <w:bookmarkStart w:id="4721" w:name="_Toc127463634"/>
      <w:bookmarkStart w:id="4722" w:name="_Toc127464726"/>
      <w:bookmarkStart w:id="4723" w:name="_Toc127466000"/>
      <w:bookmarkStart w:id="4724" w:name="_Toc129130597"/>
      <w:r w:rsidRPr="00081CA2">
        <w:lastRenderedPageBreak/>
        <w:t>Section protection</w:t>
      </w:r>
      <w:bookmarkEnd w:id="4721"/>
      <w:bookmarkEnd w:id="4722"/>
      <w:bookmarkEnd w:id="4723"/>
      <w:bookmarkEnd w:id="4724"/>
    </w:p>
    <w:p w14:paraId="32E91DBA" w14:textId="77777777" w:rsidR="00194FD5" w:rsidRPr="00081CA2" w:rsidRDefault="00194FD5" w:rsidP="00081CA2">
      <w:r w:rsidRPr="00081CA2">
        <w:t>The equipment shall provide means to protect SDH STM-n sections (MSP). It shall be possible to use two independent links: one as the main and the other as the standby. The system shall automatically switch to the standby connection and generate an alarm if the main connection is disturbed. MSP shall be configurable as intra- and inter-card feature to provide aggregate interface as well as module protection. The switching shall be done within the multiplexer without using the Network Management System.</w:t>
      </w:r>
    </w:p>
    <w:p w14:paraId="342627A9" w14:textId="77777777" w:rsidR="00194FD5" w:rsidRPr="00081CA2" w:rsidRDefault="00194FD5" w:rsidP="00081CA2">
      <w:pPr>
        <w:pStyle w:val="Heading3"/>
      </w:pPr>
      <w:bookmarkStart w:id="4725" w:name="_Toc127463635"/>
      <w:bookmarkStart w:id="4726" w:name="_Toc127464727"/>
      <w:bookmarkStart w:id="4727" w:name="_Toc127466001"/>
      <w:bookmarkStart w:id="4728" w:name="_Toc129130598"/>
      <w:r w:rsidRPr="00081CA2">
        <w:t>Hitless protection for tele protection data channels</w:t>
      </w:r>
      <w:bookmarkEnd w:id="4725"/>
      <w:bookmarkEnd w:id="4726"/>
      <w:bookmarkEnd w:id="4727"/>
      <w:bookmarkEnd w:id="4728"/>
    </w:p>
    <w:p w14:paraId="36CC55FD" w14:textId="77777777" w:rsidR="00194FD5" w:rsidRPr="00081CA2" w:rsidRDefault="00194FD5" w:rsidP="00081CA2">
      <w:r w:rsidRPr="00081CA2">
        <w:t>Critical tele protection data shall not use any LSP 1:1 protection but rather be implemented using a hitless redundancy scheme where critical tele protection data is duplicated at the tele protection interface card itself and transmitted via two diverse non redundant LSP’s.</w:t>
      </w:r>
    </w:p>
    <w:p w14:paraId="580B8B59" w14:textId="77777777" w:rsidR="00194FD5" w:rsidRPr="00081CA2" w:rsidRDefault="00194FD5" w:rsidP="00081CA2">
      <w:pPr>
        <w:pStyle w:val="Heading2"/>
      </w:pPr>
      <w:bookmarkStart w:id="4729" w:name="_Toc32838334"/>
      <w:bookmarkStart w:id="4730" w:name="_Toc33807208"/>
      <w:bookmarkStart w:id="4731" w:name="_Toc34062101"/>
      <w:bookmarkStart w:id="4732" w:name="_Toc34065058"/>
      <w:bookmarkStart w:id="4733" w:name="_Toc34148011"/>
      <w:bookmarkStart w:id="4734" w:name="_Toc65576479"/>
      <w:bookmarkStart w:id="4735" w:name="_Toc115944222"/>
      <w:bookmarkStart w:id="4736" w:name="_Toc127463636"/>
      <w:bookmarkStart w:id="4737" w:name="_Toc127464728"/>
      <w:bookmarkStart w:id="4738" w:name="_Toc127466002"/>
      <w:bookmarkStart w:id="4739" w:name="_Toc129130599"/>
      <w:r w:rsidRPr="00081CA2">
        <w:t>Network Topology</w:t>
      </w:r>
      <w:bookmarkEnd w:id="4729"/>
      <w:bookmarkEnd w:id="4730"/>
      <w:bookmarkEnd w:id="4731"/>
      <w:bookmarkEnd w:id="4732"/>
      <w:bookmarkEnd w:id="4733"/>
      <w:bookmarkEnd w:id="4734"/>
      <w:bookmarkEnd w:id="4735"/>
      <w:bookmarkEnd w:id="4736"/>
      <w:bookmarkEnd w:id="4737"/>
      <w:bookmarkEnd w:id="4738"/>
      <w:bookmarkEnd w:id="4739"/>
    </w:p>
    <w:p w14:paraId="4DEDB743" w14:textId="77777777" w:rsidR="00194FD5" w:rsidRPr="00081CA2" w:rsidRDefault="00194FD5" w:rsidP="00081CA2">
      <w:r w:rsidRPr="00081CA2">
        <w:t>It shall be possible to build point to point, linear, ring, T, and meshed networks.</w:t>
      </w:r>
    </w:p>
    <w:p w14:paraId="339C6EB1" w14:textId="77777777" w:rsidR="00194FD5" w:rsidRPr="00081CA2" w:rsidRDefault="00194FD5" w:rsidP="00081CA2">
      <w:pPr>
        <w:pStyle w:val="Heading2"/>
      </w:pPr>
      <w:bookmarkStart w:id="4740" w:name="_Toc32838335"/>
      <w:bookmarkStart w:id="4741" w:name="_Toc33807209"/>
      <w:bookmarkStart w:id="4742" w:name="_Toc34062102"/>
      <w:bookmarkStart w:id="4743" w:name="_Toc34065059"/>
      <w:bookmarkStart w:id="4744" w:name="_Toc34148012"/>
      <w:bookmarkStart w:id="4745" w:name="_Toc65576480"/>
      <w:bookmarkStart w:id="4746" w:name="_Toc115944223"/>
      <w:bookmarkStart w:id="4747" w:name="_Toc127463637"/>
      <w:bookmarkStart w:id="4748" w:name="_Toc127464729"/>
      <w:bookmarkStart w:id="4749" w:name="_Toc127466003"/>
      <w:bookmarkStart w:id="4750" w:name="_Toc129130600"/>
      <w:r w:rsidRPr="00081CA2">
        <w:t>Synchronization</w:t>
      </w:r>
      <w:bookmarkEnd w:id="4740"/>
      <w:bookmarkEnd w:id="4741"/>
      <w:bookmarkEnd w:id="4742"/>
      <w:bookmarkEnd w:id="4743"/>
      <w:bookmarkEnd w:id="4744"/>
      <w:bookmarkEnd w:id="4745"/>
      <w:bookmarkEnd w:id="4746"/>
      <w:bookmarkEnd w:id="4747"/>
      <w:bookmarkEnd w:id="4748"/>
      <w:bookmarkEnd w:id="4749"/>
      <w:bookmarkEnd w:id="4750"/>
    </w:p>
    <w:p w14:paraId="134F3E9E" w14:textId="77777777" w:rsidR="00194FD5" w:rsidRPr="00081CA2" w:rsidRDefault="00194FD5" w:rsidP="00081CA2">
      <w:r w:rsidRPr="00081CA2">
        <w:t>It shall be possible to synchronize the equipment using an external clock source, derived from a network or from an internal oscillator. The synchronization shall be configurable, and it shall be possible to distribute the synchronization to other equipment as well. The system shall have the means of switching to select the synchronization source as well as a means of preventing the system from creating synchronization loops.</w:t>
      </w:r>
    </w:p>
    <w:p w14:paraId="6221DD5B" w14:textId="77777777" w:rsidR="00194FD5" w:rsidRPr="00081CA2" w:rsidRDefault="00194FD5" w:rsidP="00081CA2">
      <w:r w:rsidRPr="00081CA2">
        <w:t>The equipment shall support synchronous Ethernet and a synchronization selection process based on ESMC (Ethernet Synchronization Message Channel).</w:t>
      </w:r>
    </w:p>
    <w:p w14:paraId="4835E179" w14:textId="77777777" w:rsidR="00194FD5" w:rsidRPr="00081CA2" w:rsidRDefault="00194FD5" w:rsidP="00081CA2">
      <w:r w:rsidRPr="00081CA2">
        <w:t>The precision time protocol (PTP) as defined by IEEE/ IEC shall be supported for frequency and time of day synchronization.</w:t>
      </w:r>
    </w:p>
    <w:p w14:paraId="5617AAA2" w14:textId="77777777" w:rsidR="00194FD5" w:rsidRPr="00081CA2" w:rsidRDefault="00194FD5" w:rsidP="00081CA2">
      <w:r w:rsidRPr="00081CA2">
        <w:t>For tele protection event recording it shall be possible to synchronize the event recorder of tele protection interfaces to a GPS. The GPS time shall be available for the Network Element time as well.</w:t>
      </w:r>
    </w:p>
    <w:p w14:paraId="64F9F439" w14:textId="77777777" w:rsidR="00194FD5" w:rsidRPr="00081CA2" w:rsidRDefault="00194FD5" w:rsidP="00081CA2">
      <w:r w:rsidRPr="00081CA2">
        <w:t>Configuration support for Synced and PTP synchronization shall be available e.g., by means of wizards or guided configuration.</w:t>
      </w:r>
    </w:p>
    <w:p w14:paraId="641B13B5" w14:textId="77777777" w:rsidR="00194FD5" w:rsidRPr="00081CA2" w:rsidRDefault="00194FD5" w:rsidP="00081CA2">
      <w:r w:rsidRPr="00081CA2">
        <w:t>For TDM synchronization the equipment shall be capable of selecting the source of synchronization by means of SSM (Synchronization Status Messaging) on 2 Mbit/s PDH or SDH port or by means of a priority-based sequence.</w:t>
      </w:r>
    </w:p>
    <w:p w14:paraId="7DD00142" w14:textId="77777777" w:rsidR="00194FD5" w:rsidRPr="00081CA2" w:rsidRDefault="00194FD5" w:rsidP="00081CA2">
      <w:pPr>
        <w:pStyle w:val="Heading2"/>
      </w:pPr>
      <w:bookmarkStart w:id="4751" w:name="_Toc32838336"/>
      <w:bookmarkStart w:id="4752" w:name="_Toc33807210"/>
      <w:bookmarkStart w:id="4753" w:name="_Toc34062103"/>
      <w:bookmarkStart w:id="4754" w:name="_Toc34065060"/>
      <w:bookmarkStart w:id="4755" w:name="_Toc34148013"/>
      <w:bookmarkStart w:id="4756" w:name="_Toc65576481"/>
      <w:bookmarkStart w:id="4757" w:name="_Toc115944224"/>
      <w:bookmarkStart w:id="4758" w:name="_Toc127463638"/>
      <w:bookmarkStart w:id="4759" w:name="_Toc127464730"/>
      <w:bookmarkStart w:id="4760" w:name="_Toc127466004"/>
      <w:bookmarkStart w:id="4761" w:name="_Toc129130601"/>
      <w:r w:rsidRPr="00081CA2">
        <w:t>Alarms</w:t>
      </w:r>
      <w:bookmarkEnd w:id="4751"/>
      <w:bookmarkEnd w:id="4752"/>
      <w:bookmarkEnd w:id="4753"/>
      <w:bookmarkEnd w:id="4754"/>
      <w:bookmarkEnd w:id="4755"/>
      <w:bookmarkEnd w:id="4756"/>
      <w:bookmarkEnd w:id="4757"/>
      <w:bookmarkEnd w:id="4758"/>
      <w:bookmarkEnd w:id="4759"/>
      <w:bookmarkEnd w:id="4760"/>
      <w:bookmarkEnd w:id="4761"/>
    </w:p>
    <w:p w14:paraId="2FCD4081" w14:textId="77777777" w:rsidR="00194FD5" w:rsidRPr="00081CA2" w:rsidRDefault="00194FD5" w:rsidP="00081CA2">
      <w:r w:rsidRPr="00081CA2">
        <w:t>Each module shall supervise its functions and shall have an alarm-indication LED on its front. All alarms shall be collected by the NMS. Each node shall be capable of collecting external alarms.</w:t>
      </w:r>
    </w:p>
    <w:p w14:paraId="703074B2" w14:textId="77777777" w:rsidR="00194FD5" w:rsidRPr="00081CA2" w:rsidRDefault="00194FD5" w:rsidP="00081CA2">
      <w:pPr>
        <w:pStyle w:val="Heading2"/>
      </w:pPr>
      <w:bookmarkStart w:id="4762" w:name="_Toc32838337"/>
      <w:bookmarkStart w:id="4763" w:name="_Toc33807211"/>
      <w:bookmarkStart w:id="4764" w:name="_Toc34062104"/>
      <w:bookmarkStart w:id="4765" w:name="_Toc34065061"/>
      <w:bookmarkStart w:id="4766" w:name="_Toc34148014"/>
      <w:bookmarkStart w:id="4767" w:name="_Toc65576482"/>
      <w:bookmarkStart w:id="4768" w:name="_Toc115944225"/>
      <w:bookmarkStart w:id="4769" w:name="_Toc127463639"/>
      <w:bookmarkStart w:id="4770" w:name="_Toc127464731"/>
      <w:bookmarkStart w:id="4771" w:name="_Toc127466005"/>
      <w:bookmarkStart w:id="4772" w:name="_Toc129130602"/>
      <w:r w:rsidRPr="00081CA2">
        <w:t>Maintenance facilities</w:t>
      </w:r>
      <w:bookmarkEnd w:id="4762"/>
      <w:bookmarkEnd w:id="4763"/>
      <w:bookmarkEnd w:id="4764"/>
      <w:bookmarkEnd w:id="4765"/>
      <w:bookmarkEnd w:id="4766"/>
      <w:bookmarkEnd w:id="4767"/>
      <w:bookmarkEnd w:id="4768"/>
      <w:bookmarkEnd w:id="4769"/>
      <w:bookmarkEnd w:id="4770"/>
      <w:bookmarkEnd w:id="4771"/>
      <w:bookmarkEnd w:id="4772"/>
    </w:p>
    <w:p w14:paraId="0DF9B6B8" w14:textId="77777777" w:rsidR="00194FD5" w:rsidRPr="00081CA2" w:rsidRDefault="00194FD5" w:rsidP="00081CA2">
      <w:r w:rsidRPr="00081CA2">
        <w:t>On hardware level the following maintenance features shall be supported</w:t>
      </w:r>
    </w:p>
    <w:p w14:paraId="3FE3739B" w14:textId="77777777" w:rsidR="00194FD5" w:rsidRPr="00081CA2" w:rsidRDefault="00194FD5" w:rsidP="00081CA2">
      <w:pPr>
        <w:pStyle w:val="ListParagraph"/>
        <w:numPr>
          <w:ilvl w:val="0"/>
          <w:numId w:val="302"/>
        </w:numPr>
      </w:pPr>
      <w:r w:rsidRPr="00081CA2">
        <w:t>Port mirroring</w:t>
      </w:r>
    </w:p>
    <w:p w14:paraId="13D6D515" w14:textId="77777777" w:rsidR="00194FD5" w:rsidRPr="00081CA2" w:rsidRDefault="00194FD5" w:rsidP="00081CA2">
      <w:pPr>
        <w:pStyle w:val="ListParagraph"/>
        <w:numPr>
          <w:ilvl w:val="0"/>
          <w:numId w:val="302"/>
        </w:numPr>
      </w:pPr>
      <w:r w:rsidRPr="00081CA2">
        <w:t>SNMP based port and traffic class counter statistics (UC, MC, BC)</w:t>
      </w:r>
    </w:p>
    <w:p w14:paraId="33B93CF4" w14:textId="77777777" w:rsidR="00194FD5" w:rsidRPr="00081CA2" w:rsidRDefault="00194FD5" w:rsidP="00081CA2">
      <w:pPr>
        <w:pStyle w:val="ListParagraph"/>
        <w:numPr>
          <w:ilvl w:val="0"/>
          <w:numId w:val="302"/>
        </w:numPr>
      </w:pPr>
      <w:r w:rsidRPr="00081CA2">
        <w:t>On MPLS level the device shall support at least the below OAM features</w:t>
      </w:r>
    </w:p>
    <w:p w14:paraId="64642A90" w14:textId="77777777" w:rsidR="00194FD5" w:rsidRPr="00081CA2" w:rsidRDefault="00194FD5" w:rsidP="00081CA2">
      <w:pPr>
        <w:pStyle w:val="ListParagraph"/>
        <w:numPr>
          <w:ilvl w:val="0"/>
          <w:numId w:val="302"/>
        </w:numPr>
      </w:pPr>
      <w:r w:rsidRPr="00081CA2">
        <w:lastRenderedPageBreak/>
        <w:t>LSP ping/ traceroute</w:t>
      </w:r>
    </w:p>
    <w:p w14:paraId="71C1D2EA" w14:textId="77777777" w:rsidR="00194FD5" w:rsidRPr="00081CA2" w:rsidRDefault="00194FD5" w:rsidP="00081CA2">
      <w:pPr>
        <w:pStyle w:val="ListParagraph"/>
        <w:numPr>
          <w:ilvl w:val="0"/>
          <w:numId w:val="302"/>
        </w:numPr>
      </w:pPr>
      <w:r w:rsidRPr="00081CA2">
        <w:t>Delay measurement</w:t>
      </w:r>
    </w:p>
    <w:p w14:paraId="33C55DD5" w14:textId="77777777" w:rsidR="00194FD5" w:rsidRPr="00081CA2" w:rsidRDefault="00194FD5" w:rsidP="00081CA2">
      <w:pPr>
        <w:pStyle w:val="ListParagraph"/>
        <w:numPr>
          <w:ilvl w:val="0"/>
          <w:numId w:val="302"/>
        </w:numPr>
      </w:pPr>
      <w:r w:rsidRPr="00081CA2">
        <w:t>BFD</w:t>
      </w:r>
    </w:p>
    <w:p w14:paraId="35AD93EA" w14:textId="77777777" w:rsidR="00194FD5" w:rsidRPr="00081CA2" w:rsidRDefault="00194FD5" w:rsidP="00081CA2">
      <w:r w:rsidRPr="00081CA2">
        <w:t>Specifically, for tele protection interfaces the device shall support enhanced monitoring</w:t>
      </w:r>
    </w:p>
    <w:p w14:paraId="5F10422F" w14:textId="77777777" w:rsidR="00194FD5" w:rsidRPr="00081CA2" w:rsidRDefault="00194FD5" w:rsidP="00081CA2">
      <w:pPr>
        <w:pStyle w:val="ListParagraph"/>
        <w:numPr>
          <w:ilvl w:val="0"/>
          <w:numId w:val="303"/>
        </w:numPr>
      </w:pPr>
      <w:r w:rsidRPr="00081CA2">
        <w:t>Configurable packet loss thresholds with warning and alarming functionality</w:t>
      </w:r>
    </w:p>
    <w:p w14:paraId="0DC7FE89" w14:textId="77777777" w:rsidR="00194FD5" w:rsidRPr="00081CA2" w:rsidRDefault="00194FD5" w:rsidP="00081CA2">
      <w:pPr>
        <w:pStyle w:val="ListParagraph"/>
        <w:numPr>
          <w:ilvl w:val="0"/>
          <w:numId w:val="303"/>
        </w:numPr>
      </w:pPr>
      <w:r w:rsidRPr="00081CA2">
        <w:t>Graphical/ tabular performance histograms including 15 min/ 24 hours/ 7 days’ statistics</w:t>
      </w:r>
    </w:p>
    <w:p w14:paraId="4C7C921B" w14:textId="77777777" w:rsidR="00194FD5" w:rsidRPr="00081CA2" w:rsidRDefault="00194FD5" w:rsidP="00081CA2">
      <w:pPr>
        <w:pStyle w:val="ListParagraph"/>
        <w:numPr>
          <w:ilvl w:val="0"/>
          <w:numId w:val="303"/>
        </w:numPr>
      </w:pPr>
      <w:r w:rsidRPr="00081CA2">
        <w:t>On legacy TDM interfaces the equipment shall provide</w:t>
      </w:r>
    </w:p>
    <w:p w14:paraId="61FDE275" w14:textId="77777777" w:rsidR="00194FD5" w:rsidRPr="00081CA2" w:rsidRDefault="00194FD5" w:rsidP="00081CA2">
      <w:pPr>
        <w:pStyle w:val="ListParagraph"/>
        <w:numPr>
          <w:ilvl w:val="0"/>
          <w:numId w:val="303"/>
        </w:numPr>
      </w:pPr>
      <w:r w:rsidRPr="00081CA2">
        <w:t>Means to loop signals towards the network and towards the user on 64kBit/s level as well as on 2Mbit/s level. It shall indicate an alarm if a loop is activated.</w:t>
      </w:r>
    </w:p>
    <w:p w14:paraId="63E59BBC" w14:textId="77777777" w:rsidR="00194FD5" w:rsidRPr="00081CA2" w:rsidRDefault="00194FD5" w:rsidP="00081CA2">
      <w:pPr>
        <w:pStyle w:val="ListParagraph"/>
        <w:numPr>
          <w:ilvl w:val="0"/>
          <w:numId w:val="303"/>
        </w:numPr>
      </w:pPr>
      <w:r w:rsidRPr="00081CA2">
        <w:t>Performance monitoring and counters according to ITU-T standards.</w:t>
      </w:r>
    </w:p>
    <w:p w14:paraId="7A947773" w14:textId="77777777" w:rsidR="00194FD5" w:rsidRPr="00081CA2" w:rsidRDefault="00194FD5" w:rsidP="00081CA2">
      <w:pPr>
        <w:pStyle w:val="Heading2"/>
      </w:pPr>
      <w:bookmarkStart w:id="4773" w:name="_Toc32838338"/>
      <w:bookmarkStart w:id="4774" w:name="_Toc33807212"/>
      <w:bookmarkStart w:id="4775" w:name="_Toc34062105"/>
      <w:bookmarkStart w:id="4776" w:name="_Toc34065062"/>
      <w:bookmarkStart w:id="4777" w:name="_Toc34148015"/>
      <w:bookmarkStart w:id="4778" w:name="_Toc65576483"/>
      <w:bookmarkStart w:id="4779" w:name="_Toc115944226"/>
      <w:bookmarkStart w:id="4780" w:name="_Toc127463640"/>
      <w:bookmarkStart w:id="4781" w:name="_Toc127464732"/>
      <w:bookmarkStart w:id="4782" w:name="_Toc127466006"/>
      <w:bookmarkStart w:id="4783" w:name="_Toc129130603"/>
      <w:r w:rsidRPr="00081CA2">
        <w:t>Telephony</w:t>
      </w:r>
      <w:bookmarkEnd w:id="4773"/>
      <w:bookmarkEnd w:id="4774"/>
      <w:bookmarkEnd w:id="4775"/>
      <w:bookmarkEnd w:id="4776"/>
      <w:bookmarkEnd w:id="4777"/>
      <w:bookmarkEnd w:id="4778"/>
      <w:bookmarkEnd w:id="4779"/>
      <w:bookmarkEnd w:id="4780"/>
      <w:bookmarkEnd w:id="4781"/>
      <w:bookmarkEnd w:id="4782"/>
      <w:bookmarkEnd w:id="4783"/>
    </w:p>
    <w:p w14:paraId="2CB77628" w14:textId="77777777" w:rsidR="00194FD5" w:rsidRPr="00081CA2" w:rsidRDefault="00194FD5" w:rsidP="00081CA2">
      <w:pPr>
        <w:pStyle w:val="ListParagraph"/>
        <w:numPr>
          <w:ilvl w:val="0"/>
          <w:numId w:val="304"/>
        </w:numPr>
      </w:pPr>
      <w:r w:rsidRPr="00081CA2">
        <w:t>The equipment shall provide means to interconnect telephony subscribers and PBX systems. Analogue as well as digital solutions shall be supported.</w:t>
      </w:r>
    </w:p>
    <w:p w14:paraId="153CAE48" w14:textId="77777777" w:rsidR="00194FD5" w:rsidRPr="00081CA2" w:rsidRDefault="00194FD5" w:rsidP="00081CA2">
      <w:pPr>
        <w:pStyle w:val="ListParagraph"/>
        <w:numPr>
          <w:ilvl w:val="0"/>
          <w:numId w:val="304"/>
        </w:numPr>
      </w:pPr>
      <w:r w:rsidRPr="00081CA2">
        <w:t>Analogue two wire subscriber and four wire subscriber/ trunk solutions</w:t>
      </w:r>
    </w:p>
    <w:p w14:paraId="53F6BA26" w14:textId="77777777" w:rsidR="00194FD5" w:rsidRPr="00081CA2" w:rsidRDefault="00194FD5" w:rsidP="00081CA2">
      <w:pPr>
        <w:pStyle w:val="ListParagraph"/>
        <w:numPr>
          <w:ilvl w:val="0"/>
          <w:numId w:val="304"/>
        </w:numPr>
      </w:pPr>
      <w:r w:rsidRPr="00081CA2">
        <w:t>Digital VoIP subscriber and gateway functionality (SIP)</w:t>
      </w:r>
    </w:p>
    <w:p w14:paraId="3B503446" w14:textId="77777777" w:rsidR="00194FD5" w:rsidRPr="00081CA2" w:rsidRDefault="00194FD5" w:rsidP="00081CA2">
      <w:pPr>
        <w:pStyle w:val="ListParagraph"/>
        <w:numPr>
          <w:ilvl w:val="0"/>
          <w:numId w:val="304"/>
        </w:numPr>
      </w:pPr>
      <w:r w:rsidRPr="00081CA2">
        <w:t>Power over Ethernet solutions</w:t>
      </w:r>
    </w:p>
    <w:p w14:paraId="0EF22D8F" w14:textId="77777777" w:rsidR="00194FD5" w:rsidRPr="00081CA2" w:rsidRDefault="00194FD5" w:rsidP="00081CA2">
      <w:pPr>
        <w:pStyle w:val="ListParagraph"/>
        <w:numPr>
          <w:ilvl w:val="0"/>
          <w:numId w:val="304"/>
        </w:numPr>
      </w:pPr>
      <w:r w:rsidRPr="00081CA2">
        <w:t>Hotline services</w:t>
      </w:r>
    </w:p>
    <w:p w14:paraId="7BCA8F67" w14:textId="77777777" w:rsidR="00194FD5" w:rsidRPr="00081CA2" w:rsidRDefault="00194FD5" w:rsidP="00081CA2">
      <w:pPr>
        <w:pStyle w:val="Heading2"/>
      </w:pPr>
      <w:bookmarkStart w:id="4784" w:name="_Toc33807213"/>
      <w:bookmarkStart w:id="4785" w:name="_Toc34062106"/>
      <w:bookmarkStart w:id="4786" w:name="_Toc34065063"/>
      <w:bookmarkStart w:id="4787" w:name="_Toc34148016"/>
      <w:bookmarkStart w:id="4788" w:name="_Toc65576484"/>
      <w:bookmarkStart w:id="4789" w:name="_Toc115944227"/>
      <w:bookmarkStart w:id="4790" w:name="_Toc127463641"/>
      <w:bookmarkStart w:id="4791" w:name="_Toc127464733"/>
      <w:bookmarkStart w:id="4792" w:name="_Toc127466007"/>
      <w:bookmarkStart w:id="4793" w:name="_Toc129130604"/>
      <w:r w:rsidRPr="00081CA2">
        <w:t>Digital Telephone Exchange</w:t>
      </w:r>
      <w:bookmarkEnd w:id="4784"/>
      <w:bookmarkEnd w:id="4785"/>
      <w:bookmarkEnd w:id="4786"/>
      <w:bookmarkEnd w:id="4787"/>
      <w:bookmarkEnd w:id="4788"/>
      <w:bookmarkEnd w:id="4789"/>
      <w:bookmarkEnd w:id="4790"/>
      <w:bookmarkEnd w:id="4791"/>
      <w:bookmarkEnd w:id="4792"/>
      <w:bookmarkEnd w:id="4793"/>
    </w:p>
    <w:p w14:paraId="24EC550F" w14:textId="77777777" w:rsidR="00194FD5" w:rsidRPr="00081CA2" w:rsidRDefault="00194FD5" w:rsidP="00081CA2">
      <w:r w:rsidRPr="00081CA2">
        <w:t>The contractor shall provide a Digital telephone exchange complete with 50% spare capacity for future extension works use including maintenance software, modem, and desktop computer (PC-based Network Management System).</w:t>
      </w:r>
    </w:p>
    <w:p w14:paraId="1987F6FE" w14:textId="77777777" w:rsidR="00194FD5" w:rsidRPr="00081CA2" w:rsidRDefault="00194FD5" w:rsidP="00081CA2">
      <w:r w:rsidRPr="00081CA2">
        <w:t>The exchange shall have the following minimum specifications:</w:t>
      </w:r>
    </w:p>
    <w:p w14:paraId="101B4040" w14:textId="77777777" w:rsidR="00194FD5" w:rsidRPr="00081CA2" w:rsidRDefault="00194FD5" w:rsidP="00081CA2">
      <w:pPr>
        <w:pStyle w:val="ListParagraph"/>
        <w:numPr>
          <w:ilvl w:val="0"/>
          <w:numId w:val="305"/>
        </w:numPr>
      </w:pPr>
      <w:r w:rsidRPr="00081CA2">
        <w:t>Dual CPU:</w:t>
      </w:r>
    </w:p>
    <w:p w14:paraId="007C7FCA" w14:textId="77777777" w:rsidR="00194FD5" w:rsidRPr="00081CA2" w:rsidRDefault="00194FD5" w:rsidP="00081CA2">
      <w:pPr>
        <w:pStyle w:val="ListParagraph"/>
        <w:numPr>
          <w:ilvl w:val="0"/>
          <w:numId w:val="305"/>
        </w:numPr>
      </w:pPr>
      <w:r w:rsidRPr="00081CA2">
        <w:t>Intel Core i3 330E with 2GB memory</w:t>
      </w:r>
    </w:p>
    <w:p w14:paraId="433F2620" w14:textId="77777777" w:rsidR="00194FD5" w:rsidRPr="00081CA2" w:rsidRDefault="00194FD5" w:rsidP="00081CA2">
      <w:pPr>
        <w:pStyle w:val="ListParagraph"/>
        <w:numPr>
          <w:ilvl w:val="0"/>
          <w:numId w:val="305"/>
        </w:numPr>
      </w:pPr>
      <w:r w:rsidRPr="00081CA2">
        <w:t>Diskless storage: 8GB compact flash</w:t>
      </w:r>
    </w:p>
    <w:p w14:paraId="68A666E0" w14:textId="77777777" w:rsidR="00194FD5" w:rsidRPr="00081CA2" w:rsidRDefault="00194FD5" w:rsidP="00081CA2">
      <w:pPr>
        <w:pStyle w:val="ListParagraph"/>
        <w:numPr>
          <w:ilvl w:val="0"/>
          <w:numId w:val="305"/>
        </w:numPr>
      </w:pPr>
      <w:r w:rsidRPr="00081CA2">
        <w:t>Combined TP(Proprietary) and SP (Linux) into one CPU</w:t>
      </w:r>
    </w:p>
    <w:p w14:paraId="52C58F18" w14:textId="77777777" w:rsidR="00194FD5" w:rsidRPr="00081CA2" w:rsidRDefault="00194FD5" w:rsidP="00081CA2">
      <w:pPr>
        <w:pStyle w:val="ListParagraph"/>
        <w:numPr>
          <w:ilvl w:val="0"/>
          <w:numId w:val="305"/>
        </w:numPr>
      </w:pPr>
      <w:r w:rsidRPr="00081CA2">
        <w:t>SIP server embedded</w:t>
      </w:r>
    </w:p>
    <w:p w14:paraId="000F5EE5" w14:textId="77777777" w:rsidR="00194FD5" w:rsidRPr="00081CA2" w:rsidRDefault="00194FD5" w:rsidP="00081CA2">
      <w:pPr>
        <w:pStyle w:val="ListParagraph"/>
        <w:numPr>
          <w:ilvl w:val="0"/>
          <w:numId w:val="305"/>
        </w:numPr>
      </w:pPr>
      <w:r w:rsidRPr="00081CA2">
        <w:t>Redundant Gigabit Ethernet ports</w:t>
      </w:r>
    </w:p>
    <w:p w14:paraId="68B81C21" w14:textId="77777777" w:rsidR="00194FD5" w:rsidRPr="00081CA2" w:rsidRDefault="00194FD5" w:rsidP="00081CA2">
      <w:pPr>
        <w:pStyle w:val="ListParagraph"/>
        <w:numPr>
          <w:ilvl w:val="0"/>
          <w:numId w:val="305"/>
        </w:numPr>
      </w:pPr>
      <w:r w:rsidRPr="00081CA2">
        <w:t>19-inch stackable chassis architecture</w:t>
      </w:r>
    </w:p>
    <w:p w14:paraId="7A1C0CE1" w14:textId="77777777" w:rsidR="00194FD5" w:rsidRPr="00081CA2" w:rsidRDefault="00194FD5" w:rsidP="00081CA2">
      <w:pPr>
        <w:pStyle w:val="ListParagraph"/>
        <w:numPr>
          <w:ilvl w:val="0"/>
          <w:numId w:val="305"/>
        </w:numPr>
      </w:pPr>
      <w:r w:rsidRPr="00081CA2">
        <w:t>Virtualization</w:t>
      </w:r>
    </w:p>
    <w:p w14:paraId="21271AFC" w14:textId="77777777" w:rsidR="00194FD5" w:rsidRPr="00081CA2" w:rsidRDefault="00194FD5" w:rsidP="00081CA2">
      <w:pPr>
        <w:pStyle w:val="ListParagraph"/>
        <w:numPr>
          <w:ilvl w:val="0"/>
          <w:numId w:val="305"/>
        </w:numPr>
      </w:pPr>
      <w:r w:rsidRPr="00081CA2">
        <w:t>48VDC power supply</w:t>
      </w:r>
    </w:p>
    <w:p w14:paraId="74430A23" w14:textId="77777777" w:rsidR="00194FD5" w:rsidRPr="00081CA2" w:rsidRDefault="00194FD5" w:rsidP="00081CA2">
      <w:pPr>
        <w:pStyle w:val="ListParagraph"/>
        <w:numPr>
          <w:ilvl w:val="0"/>
          <w:numId w:val="305"/>
        </w:numPr>
      </w:pPr>
      <w:r w:rsidRPr="00081CA2">
        <w:t>Operation temperature range of 0°C - 40°C</w:t>
      </w:r>
    </w:p>
    <w:p w14:paraId="4AE8E3B0" w14:textId="77777777" w:rsidR="00194FD5" w:rsidRPr="00081CA2" w:rsidRDefault="00194FD5" w:rsidP="00081CA2">
      <w:pPr>
        <w:pStyle w:val="ListParagraph"/>
        <w:numPr>
          <w:ilvl w:val="0"/>
          <w:numId w:val="305"/>
        </w:numPr>
      </w:pPr>
      <w:r w:rsidRPr="00081CA2">
        <w:t>Maximum capacity of 6144 IP+TDM ports</w:t>
      </w:r>
    </w:p>
    <w:p w14:paraId="6373C442" w14:textId="77777777" w:rsidR="00194FD5" w:rsidRPr="00081CA2" w:rsidRDefault="00194FD5" w:rsidP="00081CA2">
      <w:pPr>
        <w:pStyle w:val="ListParagraph"/>
        <w:numPr>
          <w:ilvl w:val="0"/>
          <w:numId w:val="305"/>
        </w:numPr>
      </w:pPr>
      <w:r w:rsidRPr="00081CA2">
        <w:t>System capacity of up to 4000 IP/TDM stations</w:t>
      </w:r>
    </w:p>
    <w:p w14:paraId="6B3CF256" w14:textId="77777777" w:rsidR="00194FD5" w:rsidRPr="00081CA2" w:rsidRDefault="00194FD5" w:rsidP="00081CA2">
      <w:pPr>
        <w:pStyle w:val="ListParagraph"/>
        <w:numPr>
          <w:ilvl w:val="0"/>
          <w:numId w:val="305"/>
        </w:numPr>
      </w:pPr>
      <w:r w:rsidRPr="00081CA2">
        <w:t>Up to 1524 number of trunks</w:t>
      </w:r>
    </w:p>
    <w:p w14:paraId="1C29CFB2" w14:textId="77777777" w:rsidR="00194FD5" w:rsidRPr="00081CA2" w:rsidRDefault="00194FD5" w:rsidP="00081CA2">
      <w:pPr>
        <w:pStyle w:val="ListParagraph"/>
        <w:numPr>
          <w:ilvl w:val="0"/>
          <w:numId w:val="305"/>
        </w:numPr>
      </w:pPr>
      <w:r w:rsidRPr="00081CA2">
        <w:t>Expandable to 24,576 ports</w:t>
      </w:r>
    </w:p>
    <w:p w14:paraId="0B119C49" w14:textId="77777777" w:rsidR="00194FD5" w:rsidRPr="00081CA2" w:rsidRDefault="00194FD5" w:rsidP="00081CA2">
      <w:pPr>
        <w:pStyle w:val="ListParagraph"/>
        <w:numPr>
          <w:ilvl w:val="0"/>
          <w:numId w:val="305"/>
        </w:numPr>
      </w:pPr>
      <w:r w:rsidRPr="00081CA2">
        <w:t>Up to 192,000 ports in a fusion network</w:t>
      </w:r>
    </w:p>
    <w:p w14:paraId="3DA54DF9" w14:textId="77777777" w:rsidR="00194FD5" w:rsidRPr="00081CA2" w:rsidRDefault="00194FD5" w:rsidP="00081CA2">
      <w:r w:rsidRPr="00081CA2">
        <w:t xml:space="preserve">The Exchange shall be configured to manage all KETRACO substations telephone subscriber units through the Multiplexer unit via the Kenya Power System Telecommunications Network. </w:t>
      </w:r>
    </w:p>
    <w:p w14:paraId="09AD1ECE" w14:textId="77777777" w:rsidR="00194FD5" w:rsidRPr="00081CA2" w:rsidRDefault="00194FD5" w:rsidP="00081CA2">
      <w:r w:rsidRPr="00081CA2">
        <w:t>The design and configuration details of the complete Telephony exchange system as well as the telephone subscriber units shall be provided to the Employer for approval before implementation. The location of the Digital Exchange shall be as advised by the Employer.</w:t>
      </w:r>
    </w:p>
    <w:p w14:paraId="5183740A" w14:textId="77777777" w:rsidR="00194FD5" w:rsidRPr="00081CA2" w:rsidRDefault="00194FD5" w:rsidP="00081CA2">
      <w:pPr>
        <w:pStyle w:val="Heading2"/>
      </w:pPr>
      <w:bookmarkStart w:id="4794" w:name="_Toc32838339"/>
      <w:bookmarkStart w:id="4795" w:name="_Toc33807214"/>
      <w:bookmarkStart w:id="4796" w:name="_Toc34062107"/>
      <w:bookmarkStart w:id="4797" w:name="_Toc34065064"/>
      <w:bookmarkStart w:id="4798" w:name="_Toc34148017"/>
      <w:bookmarkStart w:id="4799" w:name="_Toc65576485"/>
      <w:bookmarkStart w:id="4800" w:name="_Toc115944228"/>
      <w:bookmarkStart w:id="4801" w:name="_Toc127463642"/>
      <w:bookmarkStart w:id="4802" w:name="_Toc127464734"/>
      <w:bookmarkStart w:id="4803" w:name="_Toc127466008"/>
      <w:bookmarkStart w:id="4804" w:name="_Toc129130605"/>
      <w:r w:rsidRPr="00081CA2">
        <w:lastRenderedPageBreak/>
        <w:t>Cyber Security</w:t>
      </w:r>
      <w:bookmarkEnd w:id="4794"/>
      <w:bookmarkEnd w:id="4795"/>
      <w:bookmarkEnd w:id="4796"/>
      <w:bookmarkEnd w:id="4797"/>
      <w:bookmarkEnd w:id="4798"/>
      <w:bookmarkEnd w:id="4799"/>
      <w:bookmarkEnd w:id="4800"/>
      <w:bookmarkEnd w:id="4801"/>
      <w:bookmarkEnd w:id="4802"/>
      <w:bookmarkEnd w:id="4803"/>
      <w:bookmarkEnd w:id="4804"/>
    </w:p>
    <w:p w14:paraId="3B078E1B" w14:textId="77777777" w:rsidR="00194FD5" w:rsidRPr="00081CA2" w:rsidRDefault="00194FD5" w:rsidP="00081CA2">
      <w:r w:rsidRPr="00081CA2">
        <w:t>The equipment shall provide means to support integration into a cyber-security architecture enabling cyber secure operation of a communication network.</w:t>
      </w:r>
    </w:p>
    <w:p w14:paraId="2BE37FEC" w14:textId="77777777" w:rsidR="00194FD5" w:rsidRPr="00081CA2" w:rsidRDefault="00194FD5" w:rsidP="00081CA2">
      <w:pPr>
        <w:pStyle w:val="ListParagraph"/>
        <w:numPr>
          <w:ilvl w:val="0"/>
          <w:numId w:val="306"/>
        </w:numPr>
      </w:pPr>
      <w:r w:rsidRPr="00081CA2">
        <w:t>Authentication, Authorization and Accounting (AAA)</w:t>
      </w:r>
    </w:p>
    <w:p w14:paraId="51AF399B" w14:textId="77777777" w:rsidR="00194FD5" w:rsidRPr="00081CA2" w:rsidRDefault="00194FD5" w:rsidP="00081CA2">
      <w:pPr>
        <w:pStyle w:val="ListParagraph"/>
        <w:numPr>
          <w:ilvl w:val="0"/>
          <w:numId w:val="306"/>
        </w:numPr>
      </w:pPr>
      <w:r w:rsidRPr="00081CA2">
        <w:t>Local management port disabling</w:t>
      </w:r>
    </w:p>
    <w:p w14:paraId="4A41C3FA" w14:textId="77777777" w:rsidR="00194FD5" w:rsidRPr="00081CA2" w:rsidRDefault="00194FD5" w:rsidP="00081CA2">
      <w:pPr>
        <w:pStyle w:val="ListParagraph"/>
        <w:numPr>
          <w:ilvl w:val="0"/>
          <w:numId w:val="306"/>
        </w:numPr>
      </w:pPr>
      <w:r w:rsidRPr="00081CA2">
        <w:t>User roles (privilege-levels)</w:t>
      </w:r>
    </w:p>
    <w:p w14:paraId="58083166" w14:textId="77777777" w:rsidR="00194FD5" w:rsidRPr="00081CA2" w:rsidRDefault="00194FD5" w:rsidP="00081CA2">
      <w:pPr>
        <w:pStyle w:val="ListParagraph"/>
        <w:numPr>
          <w:ilvl w:val="0"/>
          <w:numId w:val="306"/>
        </w:numPr>
      </w:pPr>
      <w:r w:rsidRPr="00081CA2">
        <w:t>Radius based authentication</w:t>
      </w:r>
    </w:p>
    <w:p w14:paraId="4D5BFF41" w14:textId="77777777" w:rsidR="00194FD5" w:rsidRPr="00081CA2" w:rsidRDefault="00194FD5" w:rsidP="00081CA2">
      <w:pPr>
        <w:pStyle w:val="ListParagraph"/>
        <w:numPr>
          <w:ilvl w:val="0"/>
          <w:numId w:val="306"/>
        </w:numPr>
      </w:pPr>
      <w:r w:rsidRPr="00081CA2">
        <w:t>Security relevant local event logging (audit log)</w:t>
      </w:r>
    </w:p>
    <w:p w14:paraId="5D5C3B5A" w14:textId="77777777" w:rsidR="00194FD5" w:rsidRPr="00081CA2" w:rsidRDefault="00194FD5" w:rsidP="00081CA2">
      <w:pPr>
        <w:pStyle w:val="ListParagraph"/>
        <w:numPr>
          <w:ilvl w:val="0"/>
          <w:numId w:val="306"/>
        </w:numPr>
      </w:pPr>
      <w:r w:rsidRPr="00081CA2">
        <w:t>Syslog</w:t>
      </w:r>
    </w:p>
    <w:p w14:paraId="365DC443" w14:textId="77777777" w:rsidR="00194FD5" w:rsidRPr="00081CA2" w:rsidRDefault="00194FD5" w:rsidP="00081CA2">
      <w:pPr>
        <w:pStyle w:val="ListParagraph"/>
        <w:numPr>
          <w:ilvl w:val="0"/>
          <w:numId w:val="306"/>
        </w:numPr>
      </w:pPr>
      <w:r w:rsidRPr="00081CA2">
        <w:t>Secured management communication</w:t>
      </w:r>
    </w:p>
    <w:p w14:paraId="463F0CA4" w14:textId="77777777" w:rsidR="00194FD5" w:rsidRPr="00081CA2" w:rsidRDefault="00194FD5" w:rsidP="00081CA2">
      <w:pPr>
        <w:pStyle w:val="ListParagraph"/>
        <w:numPr>
          <w:ilvl w:val="0"/>
          <w:numId w:val="306"/>
        </w:numPr>
      </w:pPr>
      <w:r w:rsidRPr="00081CA2">
        <w:t>SNMPv3</w:t>
      </w:r>
    </w:p>
    <w:p w14:paraId="7BD4C24C" w14:textId="77777777" w:rsidR="00194FD5" w:rsidRPr="00081CA2" w:rsidRDefault="00194FD5" w:rsidP="00081CA2">
      <w:pPr>
        <w:pStyle w:val="ListParagraph"/>
        <w:numPr>
          <w:ilvl w:val="0"/>
          <w:numId w:val="306"/>
        </w:numPr>
      </w:pPr>
      <w:r w:rsidRPr="00081CA2">
        <w:t>IPSec</w:t>
      </w:r>
    </w:p>
    <w:p w14:paraId="2C2ECBD5" w14:textId="77777777" w:rsidR="00194FD5" w:rsidRPr="00081CA2" w:rsidRDefault="00194FD5" w:rsidP="00081CA2">
      <w:pPr>
        <w:pStyle w:val="ListParagraph"/>
        <w:numPr>
          <w:ilvl w:val="0"/>
          <w:numId w:val="306"/>
        </w:numPr>
      </w:pPr>
      <w:r w:rsidRPr="00081CA2">
        <w:t>SSH</w:t>
      </w:r>
    </w:p>
    <w:p w14:paraId="1A4E655A" w14:textId="77777777" w:rsidR="00194FD5" w:rsidRPr="00081CA2" w:rsidRDefault="00194FD5" w:rsidP="00081CA2">
      <w:pPr>
        <w:pStyle w:val="ListParagraph"/>
        <w:numPr>
          <w:ilvl w:val="0"/>
          <w:numId w:val="306"/>
        </w:numPr>
      </w:pPr>
      <w:r w:rsidRPr="00081CA2">
        <w:t>Denial of service (DoS) prevention for device functions and user traffic</w:t>
      </w:r>
    </w:p>
    <w:p w14:paraId="4C92DF4C" w14:textId="77777777" w:rsidR="00194FD5" w:rsidRPr="00081CA2" w:rsidRDefault="00194FD5" w:rsidP="00081CA2">
      <w:pPr>
        <w:pStyle w:val="ListParagraph"/>
        <w:numPr>
          <w:ilvl w:val="0"/>
          <w:numId w:val="306"/>
        </w:numPr>
      </w:pPr>
      <w:r w:rsidRPr="00081CA2">
        <w:t>Rate limiters for different traffic types</w:t>
      </w:r>
    </w:p>
    <w:p w14:paraId="398D49E4" w14:textId="77777777" w:rsidR="00194FD5" w:rsidRPr="00081CA2" w:rsidRDefault="00194FD5" w:rsidP="00081CA2">
      <w:pPr>
        <w:pStyle w:val="ListParagraph"/>
        <w:numPr>
          <w:ilvl w:val="0"/>
          <w:numId w:val="306"/>
        </w:numPr>
      </w:pPr>
      <w:r w:rsidRPr="00081CA2">
        <w:t>Firewall towards device management</w:t>
      </w:r>
    </w:p>
    <w:p w14:paraId="7C587D27" w14:textId="77777777" w:rsidR="00194FD5" w:rsidRPr="00081CA2" w:rsidRDefault="00194FD5" w:rsidP="00081CA2">
      <w:pPr>
        <w:pStyle w:val="ListParagraph"/>
        <w:numPr>
          <w:ilvl w:val="0"/>
          <w:numId w:val="306"/>
        </w:numPr>
      </w:pPr>
      <w:r w:rsidRPr="00081CA2">
        <w:t>Traffic authentication and encryption</w:t>
      </w:r>
    </w:p>
    <w:p w14:paraId="69C62C63" w14:textId="77777777" w:rsidR="00194FD5" w:rsidRPr="00081CA2" w:rsidRDefault="00194FD5" w:rsidP="00081CA2">
      <w:pPr>
        <w:pStyle w:val="ListParagraph"/>
        <w:numPr>
          <w:ilvl w:val="0"/>
          <w:numId w:val="306"/>
        </w:numPr>
      </w:pPr>
      <w:r w:rsidRPr="00081CA2">
        <w:t>The equipment shall be of robust design and hardening shall be done considering cyber security aspects.</w:t>
      </w:r>
    </w:p>
    <w:p w14:paraId="72A1CF78" w14:textId="77777777" w:rsidR="00194FD5" w:rsidRPr="00081CA2" w:rsidRDefault="00194FD5" w:rsidP="00081CA2">
      <w:pPr>
        <w:pStyle w:val="Heading2"/>
      </w:pPr>
      <w:bookmarkStart w:id="4805" w:name="_Toc32838340"/>
      <w:bookmarkStart w:id="4806" w:name="_Toc33807215"/>
      <w:bookmarkStart w:id="4807" w:name="_Toc34062108"/>
      <w:bookmarkStart w:id="4808" w:name="_Toc34065065"/>
      <w:bookmarkStart w:id="4809" w:name="_Toc34148018"/>
      <w:bookmarkStart w:id="4810" w:name="_Toc65576486"/>
      <w:bookmarkStart w:id="4811" w:name="_Toc115944229"/>
      <w:bookmarkStart w:id="4812" w:name="_Toc127463643"/>
      <w:bookmarkStart w:id="4813" w:name="_Toc127464735"/>
      <w:bookmarkStart w:id="4814" w:name="_Toc127466009"/>
      <w:bookmarkStart w:id="4815" w:name="_Toc129130606"/>
      <w:r w:rsidRPr="00081CA2">
        <w:t>Quality of service</w:t>
      </w:r>
      <w:bookmarkEnd w:id="4805"/>
      <w:bookmarkEnd w:id="4806"/>
      <w:bookmarkEnd w:id="4807"/>
      <w:bookmarkEnd w:id="4808"/>
      <w:bookmarkEnd w:id="4809"/>
      <w:bookmarkEnd w:id="4810"/>
      <w:bookmarkEnd w:id="4811"/>
      <w:bookmarkEnd w:id="4812"/>
      <w:bookmarkEnd w:id="4813"/>
      <w:bookmarkEnd w:id="4814"/>
      <w:bookmarkEnd w:id="4815"/>
    </w:p>
    <w:p w14:paraId="44A111F3" w14:textId="77777777" w:rsidR="00194FD5" w:rsidRPr="00081CA2" w:rsidRDefault="00194FD5" w:rsidP="00081CA2">
      <w:r w:rsidRPr="00081CA2">
        <w:t>Hardware support to ensure device internal and user traffic quality of service shall be provided.</w:t>
      </w:r>
    </w:p>
    <w:p w14:paraId="723A6BB8" w14:textId="77777777" w:rsidR="00194FD5" w:rsidRPr="00081CA2" w:rsidRDefault="00194FD5" w:rsidP="00081CA2">
      <w:pPr>
        <w:pStyle w:val="ListParagraph"/>
        <w:numPr>
          <w:ilvl w:val="0"/>
          <w:numId w:val="307"/>
        </w:numPr>
      </w:pPr>
      <w:r w:rsidRPr="00081CA2">
        <w:t>≥ 8 hardware queues per physical port</w:t>
      </w:r>
    </w:p>
    <w:p w14:paraId="464366E2" w14:textId="77777777" w:rsidR="00194FD5" w:rsidRPr="00081CA2" w:rsidRDefault="00194FD5" w:rsidP="00081CA2">
      <w:pPr>
        <w:pStyle w:val="ListParagraph"/>
        <w:numPr>
          <w:ilvl w:val="0"/>
          <w:numId w:val="307"/>
        </w:numPr>
      </w:pPr>
      <w:r w:rsidRPr="00081CA2">
        <w:t>Configurable scheduling profiles</w:t>
      </w:r>
    </w:p>
    <w:p w14:paraId="22CEBB74" w14:textId="77777777" w:rsidR="00194FD5" w:rsidRPr="00081CA2" w:rsidRDefault="00194FD5" w:rsidP="00081CA2">
      <w:pPr>
        <w:pStyle w:val="ListParagraph"/>
        <w:numPr>
          <w:ilvl w:val="0"/>
          <w:numId w:val="307"/>
        </w:numPr>
      </w:pPr>
      <w:r w:rsidRPr="00081CA2">
        <w:t>Priority mapping tables (DSCP, PCP, EXP, PHB, TC)</w:t>
      </w:r>
    </w:p>
    <w:p w14:paraId="6FFA1253" w14:textId="77777777" w:rsidR="00194FD5" w:rsidRPr="00081CA2" w:rsidRDefault="00194FD5" w:rsidP="00081CA2">
      <w:pPr>
        <w:pStyle w:val="ListParagraph"/>
        <w:numPr>
          <w:ilvl w:val="0"/>
          <w:numId w:val="307"/>
        </w:numPr>
      </w:pPr>
      <w:r w:rsidRPr="00081CA2">
        <w:t>Priority configuration for individual protocols (e.g., SC, MCC, …)</w:t>
      </w:r>
    </w:p>
    <w:p w14:paraId="679DFB67" w14:textId="77777777" w:rsidR="00194FD5" w:rsidRPr="00081CA2" w:rsidRDefault="00194FD5" w:rsidP="00081CA2">
      <w:pPr>
        <w:pStyle w:val="ListParagraph"/>
        <w:numPr>
          <w:ilvl w:val="0"/>
          <w:numId w:val="307"/>
        </w:numPr>
      </w:pPr>
      <w:r w:rsidRPr="00081CA2">
        <w:t xml:space="preserve">Port and service-based rate limiting (at least single rate two </w:t>
      </w:r>
      <w:proofErr w:type="spellStart"/>
      <w:r w:rsidRPr="00081CA2">
        <w:t>colour</w:t>
      </w:r>
      <w:proofErr w:type="spellEnd"/>
      <w:r w:rsidRPr="00081CA2">
        <w:t xml:space="preserve"> marker (SR2CM))</w:t>
      </w:r>
    </w:p>
    <w:p w14:paraId="32C284FF" w14:textId="77777777" w:rsidR="00194FD5" w:rsidRPr="00081CA2" w:rsidRDefault="00194FD5" w:rsidP="00081CA2">
      <w:pPr>
        <w:pStyle w:val="ListParagraph"/>
        <w:numPr>
          <w:ilvl w:val="0"/>
          <w:numId w:val="307"/>
        </w:numPr>
      </w:pPr>
      <w:r w:rsidRPr="00081CA2">
        <w:t>Configurable storm control for unicast, unknown unicast, multicast and broadcast per port</w:t>
      </w:r>
    </w:p>
    <w:p w14:paraId="6B74F7A9" w14:textId="77777777" w:rsidR="00194FD5" w:rsidRPr="00081CA2" w:rsidRDefault="00194FD5" w:rsidP="00081CA2">
      <w:pPr>
        <w:pStyle w:val="Heading2"/>
      </w:pPr>
      <w:bookmarkStart w:id="4816" w:name="_Toc32838341"/>
      <w:bookmarkStart w:id="4817" w:name="_Toc33807216"/>
      <w:bookmarkStart w:id="4818" w:name="_Toc34062109"/>
      <w:bookmarkStart w:id="4819" w:name="_Toc34065066"/>
      <w:bookmarkStart w:id="4820" w:name="_Toc34148019"/>
      <w:bookmarkStart w:id="4821" w:name="_Toc65576487"/>
      <w:bookmarkStart w:id="4822" w:name="_Toc115944230"/>
      <w:bookmarkStart w:id="4823" w:name="_Toc127463644"/>
      <w:bookmarkStart w:id="4824" w:name="_Toc127464736"/>
      <w:bookmarkStart w:id="4825" w:name="_Toc127466010"/>
      <w:bookmarkStart w:id="4826" w:name="_Toc129130607"/>
      <w:r w:rsidRPr="00081CA2">
        <w:t>SNMP</w:t>
      </w:r>
      <w:bookmarkEnd w:id="4816"/>
      <w:bookmarkEnd w:id="4817"/>
      <w:bookmarkEnd w:id="4818"/>
      <w:bookmarkEnd w:id="4819"/>
      <w:bookmarkEnd w:id="4820"/>
      <w:bookmarkEnd w:id="4821"/>
      <w:bookmarkEnd w:id="4822"/>
      <w:bookmarkEnd w:id="4823"/>
      <w:bookmarkEnd w:id="4824"/>
      <w:bookmarkEnd w:id="4825"/>
      <w:bookmarkEnd w:id="4826"/>
    </w:p>
    <w:p w14:paraId="014E041C" w14:textId="77777777" w:rsidR="00194FD5" w:rsidRPr="00081CA2" w:rsidRDefault="00194FD5" w:rsidP="00081CA2">
      <w:r w:rsidRPr="00081CA2">
        <w:t>The device shall at least provide the following information via SNMPv3 interface.</w:t>
      </w:r>
    </w:p>
    <w:p w14:paraId="29006770" w14:textId="77777777" w:rsidR="00194FD5" w:rsidRPr="00081CA2" w:rsidRDefault="00194FD5" w:rsidP="00081CA2">
      <w:pPr>
        <w:pStyle w:val="ListParagraph"/>
        <w:numPr>
          <w:ilvl w:val="0"/>
          <w:numId w:val="308"/>
        </w:numPr>
      </w:pPr>
      <w:r w:rsidRPr="00081CA2">
        <w:t>Alarms</w:t>
      </w:r>
    </w:p>
    <w:p w14:paraId="0F8CEF2F" w14:textId="77777777" w:rsidR="00194FD5" w:rsidRPr="00081CA2" w:rsidRDefault="00194FD5" w:rsidP="00081CA2">
      <w:pPr>
        <w:pStyle w:val="ListParagraph"/>
        <w:numPr>
          <w:ilvl w:val="0"/>
          <w:numId w:val="308"/>
        </w:numPr>
      </w:pPr>
      <w:r w:rsidRPr="00081CA2">
        <w:t>Interface counters</w:t>
      </w:r>
    </w:p>
    <w:p w14:paraId="2CC0A598" w14:textId="77777777" w:rsidR="00194FD5" w:rsidRPr="00081CA2" w:rsidRDefault="00194FD5" w:rsidP="00081CA2">
      <w:pPr>
        <w:pStyle w:val="Heading2"/>
      </w:pPr>
      <w:bookmarkStart w:id="4827" w:name="_Toc32838342"/>
      <w:bookmarkStart w:id="4828" w:name="_Toc33807217"/>
      <w:bookmarkStart w:id="4829" w:name="_Toc34062110"/>
      <w:bookmarkStart w:id="4830" w:name="_Toc34065067"/>
      <w:bookmarkStart w:id="4831" w:name="_Toc34148020"/>
      <w:bookmarkStart w:id="4832" w:name="_Toc65576488"/>
      <w:bookmarkStart w:id="4833" w:name="_Toc115944231"/>
      <w:bookmarkStart w:id="4834" w:name="_Toc127463645"/>
      <w:bookmarkStart w:id="4835" w:name="_Toc127464737"/>
      <w:bookmarkStart w:id="4836" w:name="_Toc127466011"/>
      <w:bookmarkStart w:id="4837" w:name="_Toc129130608"/>
      <w:r w:rsidRPr="00081CA2">
        <w:t>Local User Terminal</w:t>
      </w:r>
      <w:bookmarkEnd w:id="4827"/>
      <w:bookmarkEnd w:id="4828"/>
      <w:bookmarkEnd w:id="4829"/>
      <w:bookmarkEnd w:id="4830"/>
      <w:bookmarkEnd w:id="4831"/>
      <w:bookmarkEnd w:id="4832"/>
      <w:bookmarkEnd w:id="4833"/>
      <w:bookmarkEnd w:id="4834"/>
      <w:bookmarkEnd w:id="4835"/>
      <w:bookmarkEnd w:id="4836"/>
      <w:bookmarkEnd w:id="4837"/>
    </w:p>
    <w:p w14:paraId="759D8D4C" w14:textId="77777777" w:rsidR="00194FD5" w:rsidRPr="00081CA2" w:rsidRDefault="00194FD5" w:rsidP="00081CA2">
      <w:r w:rsidRPr="00081CA2">
        <w:t>It shall be possible to connect the craft terminal to any network element in the network using the TCP-IP protocol. The craft terminal shall support configuration, maintenance, and status information. It shall provide a ‘windows’-oriented user interface.</w:t>
      </w:r>
    </w:p>
    <w:p w14:paraId="38429356" w14:textId="77777777" w:rsidR="00194FD5" w:rsidRPr="00081CA2" w:rsidRDefault="00194FD5" w:rsidP="00081CA2">
      <w:pPr>
        <w:pStyle w:val="Heading2"/>
      </w:pPr>
      <w:bookmarkStart w:id="4838" w:name="_Toc32838343"/>
      <w:bookmarkStart w:id="4839" w:name="_Toc33807218"/>
      <w:bookmarkStart w:id="4840" w:name="_Toc34062111"/>
      <w:bookmarkStart w:id="4841" w:name="_Toc34065068"/>
      <w:bookmarkStart w:id="4842" w:name="_Toc34148021"/>
      <w:bookmarkStart w:id="4843" w:name="_Toc65576489"/>
      <w:bookmarkStart w:id="4844" w:name="_Toc115944232"/>
      <w:bookmarkStart w:id="4845" w:name="_Toc127463646"/>
      <w:bookmarkStart w:id="4846" w:name="_Toc127464738"/>
      <w:bookmarkStart w:id="4847" w:name="_Toc127466012"/>
      <w:bookmarkStart w:id="4848" w:name="_Toc129130609"/>
      <w:r w:rsidRPr="00081CA2">
        <w:t>Network Management System</w:t>
      </w:r>
      <w:bookmarkEnd w:id="4838"/>
      <w:bookmarkEnd w:id="4839"/>
      <w:bookmarkEnd w:id="4840"/>
      <w:bookmarkEnd w:id="4841"/>
      <w:bookmarkEnd w:id="4842"/>
      <w:bookmarkEnd w:id="4843"/>
      <w:bookmarkEnd w:id="4844"/>
      <w:bookmarkEnd w:id="4845"/>
      <w:bookmarkEnd w:id="4846"/>
      <w:bookmarkEnd w:id="4847"/>
      <w:bookmarkEnd w:id="4848"/>
    </w:p>
    <w:p w14:paraId="6D1B09B4" w14:textId="77777777" w:rsidR="00194FD5" w:rsidRPr="00081CA2" w:rsidRDefault="00194FD5" w:rsidP="00081CA2">
      <w:r w:rsidRPr="00081CA2">
        <w:t xml:space="preserve">The Multiplexing equipment shall be managed from the National Control Centre via a Network Management System. The contractor shall be expected to provide supervision, monitoring, and control of the Multiplexer equipment into the Network Management System located in the National Control Centre. </w:t>
      </w:r>
    </w:p>
    <w:p w14:paraId="415038D3" w14:textId="77777777" w:rsidR="00194FD5" w:rsidRPr="00081CA2" w:rsidRDefault="00194FD5" w:rsidP="00081CA2">
      <w:r w:rsidRPr="00081CA2">
        <w:lastRenderedPageBreak/>
        <w:t>The Network Management System (NMS) in the NCC has facilities to supervise, monitor, control and configure each equipment and the whole network. It has capabilities of fault, configuration, performance, and security management with various graphical views to the network such as geographical overview, logical network structure, and hierarchical view. It allows to define different user profiles.</w:t>
      </w:r>
    </w:p>
    <w:p w14:paraId="3DA0C900" w14:textId="77777777" w:rsidR="00194FD5" w:rsidRPr="00081CA2" w:rsidRDefault="00194FD5" w:rsidP="00081CA2">
      <w:r w:rsidRPr="00081CA2">
        <w:t>With the contractor’s integration of the Multiplexing equipment(s) into the NMS, the NMS shall support end-to-end service provisioning for MPLS-TP as well as for TDM based services for the whole network. For MPLS-TP based services, all service types (VPWS, Tree, VPLS) shall be supported by the end-to-end service provisioning functionality. The NMS shall also perform channel calculations based on various parameters such as available bandwidth, number of hops, provisioned bandwidth/services, and channel diversity requirements.</w:t>
      </w:r>
    </w:p>
    <w:p w14:paraId="5C4BD060" w14:textId="77777777" w:rsidR="00194FD5" w:rsidRPr="00081CA2" w:rsidRDefault="00194FD5" w:rsidP="00081CA2">
      <w:r w:rsidRPr="00081CA2">
        <w:t xml:space="preserve">A comprehensive alarm management shall show current alarms such of all the stations’ Multiplexers including the Multiplexer(s) installed by the Contractor, with icons of the network elements change their </w:t>
      </w:r>
      <w:proofErr w:type="spellStart"/>
      <w:r w:rsidRPr="00081CA2">
        <w:t>colours</w:t>
      </w:r>
      <w:proofErr w:type="spellEnd"/>
      <w:r w:rsidRPr="00081CA2">
        <w:t xml:space="preserve"> according to the alarm level. The alarms shall be categorized as critical, major, minor alarms and warnings. A summary shall indicate the total number of alarms and warnings in the entire network. An alarm list shall list all alarms of the entire network according to the time of their occurrence. It shall be possible to filter alarms with various filter criteria. Operators shall be able to add comments to the alarms.</w:t>
      </w:r>
    </w:p>
    <w:p w14:paraId="6385E8BC" w14:textId="77777777" w:rsidR="00194FD5" w:rsidRPr="00081CA2" w:rsidRDefault="00194FD5" w:rsidP="00081CA2">
      <w:r w:rsidRPr="00081CA2">
        <w:t>The NMS shall also provide the following:</w:t>
      </w:r>
    </w:p>
    <w:p w14:paraId="233E69C9" w14:textId="77777777" w:rsidR="00194FD5" w:rsidRPr="00081CA2" w:rsidRDefault="00194FD5" w:rsidP="00081CA2">
      <w:pPr>
        <w:pStyle w:val="ListParagraph"/>
        <w:numPr>
          <w:ilvl w:val="0"/>
          <w:numId w:val="309"/>
        </w:numPr>
      </w:pPr>
      <w:r w:rsidRPr="00081CA2">
        <w:t>Additional functionality such as centralized ESW handling with the possibility for scheduled ESW distribution and timed ESW activation on a node. Inventory management functionality allowing the upload of all the inventory information of a complete network with detailed information on HW state, serial number or ESW information running on NEs, and individual interface cards shall be provided.</w:t>
      </w:r>
    </w:p>
    <w:p w14:paraId="2C6D16AB" w14:textId="77777777" w:rsidR="00194FD5" w:rsidRPr="00081CA2" w:rsidRDefault="00194FD5" w:rsidP="00081CA2">
      <w:pPr>
        <w:pStyle w:val="ListParagraph"/>
        <w:numPr>
          <w:ilvl w:val="0"/>
          <w:numId w:val="309"/>
        </w:numPr>
      </w:pPr>
      <w:r w:rsidRPr="00081CA2">
        <w:t xml:space="preserve">A Graphical User Interface with definable network displays (maps). Icons symbolizing sub-networks, equipment and sections shall be available to be placed on a background image. Drill down to display greater details down to equipment port level shall be possible. An online help shall be integrated in the NMS. </w:t>
      </w:r>
    </w:p>
    <w:p w14:paraId="700B5F02" w14:textId="77777777" w:rsidR="00194FD5" w:rsidRPr="00081CA2" w:rsidRDefault="00194FD5" w:rsidP="00081CA2">
      <w:pPr>
        <w:pStyle w:val="ListParagraph"/>
        <w:numPr>
          <w:ilvl w:val="0"/>
          <w:numId w:val="309"/>
        </w:numPr>
      </w:pPr>
      <w:r w:rsidRPr="00081CA2">
        <w:t xml:space="preserve">A graphical shelf view of the devices. Currently installed and configured modules in the network element shall be displayed. Current alarm and status information for the different modules and ports shall be presented with dynamic </w:t>
      </w:r>
      <w:proofErr w:type="spellStart"/>
      <w:r w:rsidRPr="00081CA2">
        <w:t>colouring</w:t>
      </w:r>
      <w:proofErr w:type="spellEnd"/>
      <w:r w:rsidRPr="00081CA2">
        <w:t xml:space="preserve"> of the network element. </w:t>
      </w:r>
    </w:p>
    <w:p w14:paraId="7F48B51A" w14:textId="77777777" w:rsidR="00194FD5" w:rsidRPr="00081CA2" w:rsidRDefault="00194FD5" w:rsidP="00081CA2">
      <w:pPr>
        <w:pStyle w:val="ListParagraph"/>
        <w:numPr>
          <w:ilvl w:val="0"/>
          <w:numId w:val="309"/>
        </w:numPr>
      </w:pPr>
      <w:r w:rsidRPr="00081CA2">
        <w:t>Security in the NMS with all the stations shall be organized around domains, profiles, and users with defined privileges. Profiles shall define access rights to different NMS functions (e.g. Map view, alarm view). User privileges shall be configurable to define user access rights for a defined number of functions.</w:t>
      </w:r>
    </w:p>
    <w:p w14:paraId="23589D82" w14:textId="77777777" w:rsidR="00194FD5" w:rsidRPr="00081CA2" w:rsidRDefault="00194FD5" w:rsidP="00081CA2">
      <w:pPr>
        <w:pStyle w:val="ListParagraph"/>
        <w:numPr>
          <w:ilvl w:val="0"/>
          <w:numId w:val="309"/>
        </w:numPr>
      </w:pPr>
      <w:r w:rsidRPr="00081CA2">
        <w:t>The NMS shall have a graphical representation of the synchronization status of the complete network elements (for TDM traffic as well as for SyncE).</w:t>
      </w:r>
    </w:p>
    <w:p w14:paraId="199F4FD5" w14:textId="77777777" w:rsidR="00194FD5" w:rsidRPr="00081CA2" w:rsidRDefault="00194FD5" w:rsidP="00081CA2">
      <w:pPr>
        <w:pStyle w:val="ListParagraph"/>
        <w:numPr>
          <w:ilvl w:val="0"/>
          <w:numId w:val="309"/>
        </w:numPr>
      </w:pPr>
      <w:r w:rsidRPr="00081CA2">
        <w:t>Main/Standby functionality of all Multiplexer units shall be supported by the NMS. In case of a failure of the main NMS, the standby NMS takes over. Replication of the databases shall be automatically performed.</w:t>
      </w:r>
    </w:p>
    <w:p w14:paraId="0FC65C6C" w14:textId="77777777" w:rsidR="00194FD5" w:rsidRPr="00081CA2" w:rsidRDefault="00194FD5" w:rsidP="00081CA2">
      <w:pPr>
        <w:pStyle w:val="ListParagraph"/>
        <w:numPr>
          <w:ilvl w:val="0"/>
          <w:numId w:val="309"/>
        </w:numPr>
      </w:pPr>
      <w:r w:rsidRPr="00081CA2">
        <w:t xml:space="preserve">The DCN’s (Data Communication Network) to access all Network Elements are based on TCP-IP and the Contractor shall be expected to consult the Employer on the implementation of the DCN for the Multiplexer(s) provided by the Contractor. The </w:t>
      </w:r>
      <w:r w:rsidRPr="00081CA2">
        <w:lastRenderedPageBreak/>
        <w:t>management system shall also be able to offer an SNMP northbound interface for alarm integration into higher order network management systems.</w:t>
      </w:r>
    </w:p>
    <w:p w14:paraId="47D45DFF" w14:textId="77777777" w:rsidR="00194FD5" w:rsidRPr="00081CA2" w:rsidRDefault="00194FD5" w:rsidP="00081CA2">
      <w:pPr>
        <w:pStyle w:val="Heading1"/>
      </w:pPr>
      <w:bookmarkStart w:id="4849" w:name="_Toc32838344"/>
      <w:bookmarkStart w:id="4850" w:name="_Toc33807219"/>
      <w:bookmarkStart w:id="4851" w:name="_Toc34062112"/>
      <w:bookmarkStart w:id="4852" w:name="_Toc34065069"/>
      <w:bookmarkStart w:id="4853" w:name="_Toc34148022"/>
      <w:bookmarkStart w:id="4854" w:name="_Toc65576490"/>
      <w:bookmarkStart w:id="4855" w:name="_Toc115944233"/>
      <w:bookmarkStart w:id="4856" w:name="_Toc127463647"/>
      <w:bookmarkStart w:id="4857" w:name="_Toc127464739"/>
      <w:bookmarkStart w:id="4858" w:name="_Toc127466013"/>
      <w:bookmarkStart w:id="4859" w:name="_Toc129130610"/>
      <w:r w:rsidRPr="00081CA2">
        <w:t>Aggregation/ transport interface requirements</w:t>
      </w:r>
      <w:bookmarkEnd w:id="4849"/>
      <w:bookmarkEnd w:id="4850"/>
      <w:bookmarkEnd w:id="4851"/>
      <w:bookmarkEnd w:id="4852"/>
      <w:bookmarkEnd w:id="4853"/>
      <w:bookmarkEnd w:id="4854"/>
      <w:bookmarkEnd w:id="4855"/>
      <w:bookmarkEnd w:id="4856"/>
      <w:bookmarkEnd w:id="4857"/>
      <w:bookmarkEnd w:id="4858"/>
      <w:bookmarkEnd w:id="4859"/>
    </w:p>
    <w:p w14:paraId="3926D368" w14:textId="77777777" w:rsidR="00194FD5" w:rsidRPr="00081CA2" w:rsidRDefault="00194FD5" w:rsidP="00081CA2">
      <w:pPr>
        <w:pStyle w:val="Heading2"/>
      </w:pPr>
      <w:bookmarkStart w:id="4860" w:name="_Toc32838345"/>
      <w:bookmarkStart w:id="4861" w:name="_Toc33807220"/>
      <w:bookmarkStart w:id="4862" w:name="_Toc34062113"/>
      <w:bookmarkStart w:id="4863" w:name="_Toc34065070"/>
      <w:bookmarkStart w:id="4864" w:name="_Toc34148023"/>
      <w:bookmarkStart w:id="4865" w:name="_Toc65576491"/>
      <w:bookmarkStart w:id="4866" w:name="_Toc115944234"/>
      <w:bookmarkStart w:id="4867" w:name="_Toc127463648"/>
      <w:bookmarkStart w:id="4868" w:name="_Toc127464740"/>
      <w:bookmarkStart w:id="4869" w:name="_Toc127466014"/>
      <w:bookmarkStart w:id="4870" w:name="_Toc129130611"/>
      <w:r w:rsidRPr="00081CA2">
        <w:t>MPLS-TP functionality</w:t>
      </w:r>
      <w:bookmarkEnd w:id="4860"/>
      <w:bookmarkEnd w:id="4861"/>
      <w:bookmarkEnd w:id="4862"/>
      <w:bookmarkEnd w:id="4863"/>
      <w:bookmarkEnd w:id="4864"/>
      <w:bookmarkEnd w:id="4865"/>
      <w:bookmarkEnd w:id="4866"/>
      <w:bookmarkEnd w:id="4867"/>
      <w:bookmarkEnd w:id="4868"/>
      <w:bookmarkEnd w:id="4869"/>
      <w:bookmarkEnd w:id="4870"/>
    </w:p>
    <w:p w14:paraId="21891978" w14:textId="77777777" w:rsidR="00194FD5" w:rsidRPr="00081CA2" w:rsidRDefault="00194FD5" w:rsidP="00081CA2">
      <w:r w:rsidRPr="00081CA2">
        <w:t>The following MPLS-TP functionality shall be supported:</w:t>
      </w:r>
    </w:p>
    <w:p w14:paraId="23A2DE85" w14:textId="77777777" w:rsidR="00194FD5" w:rsidRPr="00081CA2" w:rsidRDefault="00194FD5" w:rsidP="00081CA2">
      <w:pPr>
        <w:pStyle w:val="ListParagraph"/>
        <w:numPr>
          <w:ilvl w:val="0"/>
          <w:numId w:val="310"/>
        </w:numPr>
      </w:pPr>
      <w:r w:rsidRPr="00081CA2">
        <w:t>Static configuration of MPLS-TP tunnels via configuration tool or network management system</w:t>
      </w:r>
    </w:p>
    <w:p w14:paraId="3A3F6A8F" w14:textId="77777777" w:rsidR="00194FD5" w:rsidRPr="00081CA2" w:rsidRDefault="00194FD5" w:rsidP="00081CA2">
      <w:pPr>
        <w:pStyle w:val="ListParagraph"/>
        <w:numPr>
          <w:ilvl w:val="0"/>
          <w:numId w:val="310"/>
        </w:numPr>
      </w:pPr>
      <w:r w:rsidRPr="00081CA2">
        <w:t>Bidirectional MPLS-TP tunnels</w:t>
      </w:r>
    </w:p>
    <w:p w14:paraId="2DE7CC6A" w14:textId="77777777" w:rsidR="00194FD5" w:rsidRPr="00081CA2" w:rsidRDefault="00194FD5" w:rsidP="00081CA2">
      <w:pPr>
        <w:pStyle w:val="ListParagraph"/>
        <w:numPr>
          <w:ilvl w:val="0"/>
          <w:numId w:val="310"/>
        </w:numPr>
      </w:pPr>
      <w:r w:rsidRPr="00081CA2">
        <w:t>Priority handling using L2 or L3 class of service information</w:t>
      </w:r>
    </w:p>
    <w:p w14:paraId="3099B788" w14:textId="77777777" w:rsidR="00194FD5" w:rsidRPr="00081CA2" w:rsidRDefault="00194FD5" w:rsidP="00081CA2">
      <w:pPr>
        <w:pStyle w:val="ListParagraph"/>
        <w:numPr>
          <w:ilvl w:val="0"/>
          <w:numId w:val="310"/>
        </w:numPr>
      </w:pPr>
      <w:r w:rsidRPr="00081CA2">
        <w:t>Special care needs to be taken for mission critical services, required performance parameters for tele protection applications need to be guaranteed</w:t>
      </w:r>
    </w:p>
    <w:p w14:paraId="142298A7" w14:textId="77777777" w:rsidR="00194FD5" w:rsidRPr="00081CA2" w:rsidRDefault="00194FD5" w:rsidP="00081CA2">
      <w:pPr>
        <w:pStyle w:val="ListParagraph"/>
        <w:numPr>
          <w:ilvl w:val="0"/>
          <w:numId w:val="310"/>
        </w:numPr>
      </w:pPr>
      <w:r w:rsidRPr="00081CA2">
        <w:t>Port based MPLS assignment</w:t>
      </w:r>
    </w:p>
    <w:p w14:paraId="0E46F3A5" w14:textId="77777777" w:rsidR="00194FD5" w:rsidRPr="00081CA2" w:rsidRDefault="00194FD5" w:rsidP="00081CA2">
      <w:pPr>
        <w:pStyle w:val="ListParagraph"/>
        <w:numPr>
          <w:ilvl w:val="0"/>
          <w:numId w:val="310"/>
        </w:numPr>
      </w:pPr>
      <w:r w:rsidRPr="00081CA2">
        <w:t>VLAN based MPLS assignment</w:t>
      </w:r>
    </w:p>
    <w:p w14:paraId="52FDC487" w14:textId="77777777" w:rsidR="00194FD5" w:rsidRPr="00081CA2" w:rsidRDefault="00194FD5" w:rsidP="00081CA2">
      <w:r w:rsidRPr="00081CA2">
        <w:t>The following topologies shall be supported:</w:t>
      </w:r>
    </w:p>
    <w:p w14:paraId="6C6942BC" w14:textId="77777777" w:rsidR="00194FD5" w:rsidRPr="00081CA2" w:rsidRDefault="00194FD5" w:rsidP="00081CA2">
      <w:pPr>
        <w:pStyle w:val="ListParagraph"/>
        <w:numPr>
          <w:ilvl w:val="0"/>
          <w:numId w:val="311"/>
        </w:numPr>
      </w:pPr>
      <w:r w:rsidRPr="00081CA2">
        <w:t>Point to point virtual private wire services (VPWS)</w:t>
      </w:r>
    </w:p>
    <w:p w14:paraId="1D322261" w14:textId="77777777" w:rsidR="00194FD5" w:rsidRPr="00081CA2" w:rsidRDefault="00194FD5" w:rsidP="00081CA2">
      <w:pPr>
        <w:pStyle w:val="ListParagraph"/>
        <w:numPr>
          <w:ilvl w:val="0"/>
          <w:numId w:val="311"/>
        </w:numPr>
      </w:pPr>
      <w:r w:rsidRPr="00081CA2">
        <w:t>Tree structures</w:t>
      </w:r>
    </w:p>
    <w:p w14:paraId="275DB549" w14:textId="77777777" w:rsidR="00194FD5" w:rsidRPr="00081CA2" w:rsidRDefault="00194FD5" w:rsidP="00081CA2">
      <w:pPr>
        <w:pStyle w:val="ListParagraph"/>
        <w:numPr>
          <w:ilvl w:val="0"/>
          <w:numId w:val="311"/>
        </w:numPr>
      </w:pPr>
      <w:r w:rsidRPr="00081CA2">
        <w:t>Virtual private LAN structures (VPLS)</w:t>
      </w:r>
    </w:p>
    <w:p w14:paraId="51008763" w14:textId="77777777" w:rsidR="00194FD5" w:rsidRPr="00081CA2" w:rsidRDefault="00194FD5" w:rsidP="00081CA2">
      <w:pPr>
        <w:pStyle w:val="ListParagraph"/>
        <w:numPr>
          <w:ilvl w:val="0"/>
          <w:numId w:val="311"/>
        </w:numPr>
      </w:pPr>
      <w:r w:rsidRPr="00081CA2">
        <w:t>Hierarchical VPLS structures (H-VPLS)</w:t>
      </w:r>
    </w:p>
    <w:p w14:paraId="1C56C0F3" w14:textId="77777777" w:rsidR="00194FD5" w:rsidRPr="00081CA2" w:rsidRDefault="00194FD5" w:rsidP="00081CA2">
      <w:r w:rsidRPr="00081CA2">
        <w:t>End to end Operation Administration and Maintenance (OAM) channel with at least the following functionality</w:t>
      </w:r>
    </w:p>
    <w:p w14:paraId="4734F7E7" w14:textId="77777777" w:rsidR="00194FD5" w:rsidRPr="00081CA2" w:rsidRDefault="00194FD5" w:rsidP="00081CA2">
      <w:pPr>
        <w:pStyle w:val="ListParagraph"/>
        <w:numPr>
          <w:ilvl w:val="0"/>
          <w:numId w:val="312"/>
        </w:numPr>
      </w:pPr>
      <w:r w:rsidRPr="00081CA2">
        <w:t>Continuity check messages (CCM)</w:t>
      </w:r>
    </w:p>
    <w:p w14:paraId="561739A6" w14:textId="77777777" w:rsidR="00194FD5" w:rsidRPr="00081CA2" w:rsidRDefault="00194FD5" w:rsidP="00081CA2">
      <w:pPr>
        <w:pStyle w:val="ListParagraph"/>
        <w:numPr>
          <w:ilvl w:val="0"/>
          <w:numId w:val="312"/>
        </w:numPr>
      </w:pPr>
      <w:r w:rsidRPr="00081CA2">
        <w:t>Remote defect indication (RDI)</w:t>
      </w:r>
    </w:p>
    <w:p w14:paraId="540B8240" w14:textId="77777777" w:rsidR="00194FD5" w:rsidRPr="00081CA2" w:rsidRDefault="00194FD5" w:rsidP="00081CA2">
      <w:pPr>
        <w:pStyle w:val="ListParagraph"/>
        <w:numPr>
          <w:ilvl w:val="0"/>
          <w:numId w:val="312"/>
        </w:numPr>
      </w:pPr>
      <w:r w:rsidRPr="00081CA2">
        <w:t>Route tracing (LSP ping/ trace route)</w:t>
      </w:r>
    </w:p>
    <w:p w14:paraId="5890AF22" w14:textId="77777777" w:rsidR="00194FD5" w:rsidRPr="00081CA2" w:rsidRDefault="00194FD5" w:rsidP="00081CA2">
      <w:pPr>
        <w:pStyle w:val="ListParagraph"/>
        <w:numPr>
          <w:ilvl w:val="0"/>
          <w:numId w:val="312"/>
        </w:numPr>
      </w:pPr>
      <w:r w:rsidRPr="00081CA2">
        <w:t xml:space="preserve">1:1 traffic protection with &lt; 50 </w:t>
      </w:r>
      <w:proofErr w:type="spellStart"/>
      <w:r w:rsidRPr="00081CA2">
        <w:t>ms</w:t>
      </w:r>
      <w:proofErr w:type="spellEnd"/>
      <w:r w:rsidRPr="00081CA2">
        <w:t xml:space="preserve"> switchover time</w:t>
      </w:r>
    </w:p>
    <w:p w14:paraId="419B9C0B" w14:textId="77777777" w:rsidR="00194FD5" w:rsidRPr="00081CA2" w:rsidRDefault="00194FD5" w:rsidP="00081CA2">
      <w:pPr>
        <w:pStyle w:val="ListParagraph"/>
        <w:numPr>
          <w:ilvl w:val="0"/>
          <w:numId w:val="312"/>
        </w:numPr>
      </w:pPr>
      <w:r w:rsidRPr="00081CA2">
        <w:t>Management functionality using dedicated MPLS channel</w:t>
      </w:r>
    </w:p>
    <w:p w14:paraId="09BE3308" w14:textId="77777777" w:rsidR="00194FD5" w:rsidRPr="00081CA2" w:rsidRDefault="00194FD5" w:rsidP="00081CA2">
      <w:pPr>
        <w:pStyle w:val="ListParagraph"/>
        <w:numPr>
          <w:ilvl w:val="0"/>
          <w:numId w:val="312"/>
        </w:numPr>
      </w:pPr>
      <w:r w:rsidRPr="00081CA2">
        <w:t>Circuit emulation of legacy services via MPLS-TP shall be supported</w:t>
      </w:r>
    </w:p>
    <w:p w14:paraId="60B875FF" w14:textId="77777777" w:rsidR="00194FD5" w:rsidRPr="00081CA2" w:rsidRDefault="00194FD5" w:rsidP="00081CA2">
      <w:pPr>
        <w:pStyle w:val="Heading2"/>
      </w:pPr>
      <w:bookmarkStart w:id="4871" w:name="_Toc32838346"/>
      <w:bookmarkStart w:id="4872" w:name="_Toc33807221"/>
      <w:bookmarkStart w:id="4873" w:name="_Toc34062114"/>
      <w:bookmarkStart w:id="4874" w:name="_Toc34065071"/>
      <w:bookmarkStart w:id="4875" w:name="_Toc34148024"/>
      <w:bookmarkStart w:id="4876" w:name="_Toc65576492"/>
      <w:bookmarkStart w:id="4877" w:name="_Toc115944235"/>
      <w:bookmarkStart w:id="4878" w:name="_Toc127463649"/>
      <w:bookmarkStart w:id="4879" w:name="_Toc127464741"/>
      <w:bookmarkStart w:id="4880" w:name="_Toc127466015"/>
      <w:bookmarkStart w:id="4881" w:name="_Toc129130612"/>
      <w:r w:rsidRPr="00081CA2">
        <w:t>Scalability of MPLS solution</w:t>
      </w:r>
      <w:bookmarkEnd w:id="4871"/>
      <w:bookmarkEnd w:id="4872"/>
      <w:bookmarkEnd w:id="4873"/>
      <w:bookmarkEnd w:id="4874"/>
      <w:bookmarkEnd w:id="4875"/>
      <w:bookmarkEnd w:id="4876"/>
      <w:bookmarkEnd w:id="4877"/>
      <w:bookmarkEnd w:id="4878"/>
      <w:bookmarkEnd w:id="4879"/>
      <w:bookmarkEnd w:id="4880"/>
      <w:bookmarkEnd w:id="4881"/>
    </w:p>
    <w:p w14:paraId="1F93AB67" w14:textId="77777777" w:rsidR="00194FD5" w:rsidRPr="00081CA2" w:rsidRDefault="00194FD5" w:rsidP="00081CA2">
      <w:r w:rsidRPr="00081CA2">
        <w:t>A lower scale and a higher scale version of the MPLS function shall be available.</w:t>
      </w:r>
    </w:p>
    <w:p w14:paraId="7F235A3E" w14:textId="77777777" w:rsidR="00194FD5" w:rsidRPr="00081CA2" w:rsidRDefault="00194FD5" w:rsidP="00081CA2">
      <w:r w:rsidRPr="00081CA2">
        <w:t>The lower scale version shall support at least</w:t>
      </w:r>
    </w:p>
    <w:p w14:paraId="0A49F5D6" w14:textId="77777777" w:rsidR="00194FD5" w:rsidRPr="00081CA2" w:rsidRDefault="00194FD5" w:rsidP="00081CA2">
      <w:pPr>
        <w:pStyle w:val="ListParagraph"/>
        <w:numPr>
          <w:ilvl w:val="0"/>
          <w:numId w:val="313"/>
        </w:numPr>
      </w:pPr>
      <w:r w:rsidRPr="00081CA2">
        <w:t>≥ 15 x protected hierarchical VPLS networks in parallel in a 200 nodes MPLS network, considering a backbone of 15 devices.</w:t>
      </w:r>
    </w:p>
    <w:p w14:paraId="5268C937" w14:textId="77777777" w:rsidR="00194FD5" w:rsidRPr="00081CA2" w:rsidRDefault="00194FD5" w:rsidP="00081CA2">
      <w:pPr>
        <w:pStyle w:val="ListParagraph"/>
        <w:numPr>
          <w:ilvl w:val="0"/>
          <w:numId w:val="313"/>
        </w:numPr>
      </w:pPr>
      <w:r w:rsidRPr="00081CA2">
        <w:t xml:space="preserve">≥ 50 x protected point to point links with guaranteed switchover time &lt; 50 </w:t>
      </w:r>
      <w:proofErr w:type="spellStart"/>
      <w:r w:rsidRPr="00081CA2">
        <w:t>ms</w:t>
      </w:r>
      <w:proofErr w:type="spellEnd"/>
    </w:p>
    <w:p w14:paraId="18FC1ED8" w14:textId="77777777" w:rsidR="00194FD5" w:rsidRPr="00081CA2" w:rsidRDefault="00194FD5" w:rsidP="00081CA2">
      <w:pPr>
        <w:pStyle w:val="ListParagraph"/>
        <w:numPr>
          <w:ilvl w:val="0"/>
          <w:numId w:val="313"/>
        </w:numPr>
      </w:pPr>
      <w:r w:rsidRPr="00081CA2">
        <w:t xml:space="preserve">≥ 100 x protected point to point links with guaranteed switchover time &lt; 500 </w:t>
      </w:r>
      <w:proofErr w:type="spellStart"/>
      <w:r w:rsidRPr="00081CA2">
        <w:t>ms</w:t>
      </w:r>
      <w:proofErr w:type="spellEnd"/>
    </w:p>
    <w:p w14:paraId="1B381279" w14:textId="77777777" w:rsidR="00194FD5" w:rsidRPr="00081CA2" w:rsidRDefault="00194FD5" w:rsidP="00081CA2">
      <w:pPr>
        <w:pStyle w:val="ListParagraph"/>
        <w:numPr>
          <w:ilvl w:val="0"/>
          <w:numId w:val="313"/>
        </w:numPr>
      </w:pPr>
      <w:r w:rsidRPr="00081CA2">
        <w:t>≥ 100 x protected point to point links with guaranteed switchover time &lt; 1 s</w:t>
      </w:r>
    </w:p>
    <w:p w14:paraId="512962CE" w14:textId="77777777" w:rsidR="00194FD5" w:rsidRPr="00081CA2" w:rsidRDefault="00194FD5" w:rsidP="00081CA2">
      <w:r w:rsidRPr="00081CA2">
        <w:t>The higher scale version shall support at least three times the resources of the lower scale version.</w:t>
      </w:r>
    </w:p>
    <w:p w14:paraId="3BC0512D" w14:textId="77777777" w:rsidR="00194FD5" w:rsidRPr="00081CA2" w:rsidRDefault="00194FD5" w:rsidP="00081CA2">
      <w:pPr>
        <w:pStyle w:val="Heading2"/>
      </w:pPr>
      <w:bookmarkStart w:id="4882" w:name="_Toc32838347"/>
      <w:bookmarkStart w:id="4883" w:name="_Toc33807222"/>
      <w:bookmarkStart w:id="4884" w:name="_Toc34062115"/>
      <w:bookmarkStart w:id="4885" w:name="_Toc34065072"/>
      <w:bookmarkStart w:id="4886" w:name="_Toc34148025"/>
      <w:bookmarkStart w:id="4887" w:name="_Toc65576493"/>
      <w:bookmarkStart w:id="4888" w:name="_Toc115944236"/>
      <w:bookmarkStart w:id="4889" w:name="_Toc127463650"/>
      <w:bookmarkStart w:id="4890" w:name="_Toc127464742"/>
      <w:bookmarkStart w:id="4891" w:name="_Toc127466016"/>
      <w:bookmarkStart w:id="4892" w:name="_Toc129130613"/>
      <w:r w:rsidRPr="00081CA2">
        <w:t>Ethernet Interface</w:t>
      </w:r>
      <w:bookmarkEnd w:id="4882"/>
      <w:bookmarkEnd w:id="4883"/>
      <w:bookmarkEnd w:id="4884"/>
      <w:bookmarkEnd w:id="4885"/>
      <w:bookmarkEnd w:id="4886"/>
      <w:bookmarkEnd w:id="4887"/>
      <w:bookmarkEnd w:id="4888"/>
      <w:bookmarkEnd w:id="4889"/>
      <w:bookmarkEnd w:id="4890"/>
      <w:bookmarkEnd w:id="4891"/>
      <w:bookmarkEnd w:id="4892"/>
    </w:p>
    <w:p w14:paraId="5BF70B1B" w14:textId="77777777" w:rsidR="00194FD5" w:rsidRPr="00081CA2" w:rsidRDefault="00194FD5" w:rsidP="00081CA2">
      <w:r w:rsidRPr="00081CA2">
        <w:t>Up to 8 x 10Gbit/s optical ports shall be available for Ethernet uplink purposes. The ports shall be available for the synchronization source selection process and support synchronous Ethernet (Sync-E / ESMC) as well as PTP.</w:t>
      </w:r>
    </w:p>
    <w:p w14:paraId="2F71E9E5" w14:textId="77777777" w:rsidR="00194FD5" w:rsidRPr="00081CA2" w:rsidRDefault="00194FD5" w:rsidP="00081CA2">
      <w:r w:rsidRPr="00081CA2">
        <w:lastRenderedPageBreak/>
        <w:t>1Gbit/s optical / electrical ports shall be available for Ethernet uplink purposes as well.</w:t>
      </w:r>
    </w:p>
    <w:p w14:paraId="4026BCED" w14:textId="77777777" w:rsidR="00194FD5" w:rsidRPr="00081CA2" w:rsidRDefault="00194FD5" w:rsidP="00081CA2">
      <w:r w:rsidRPr="00081CA2">
        <w:t>The uplink 1 Gbit/s and 10 Gbit/s uplink interfaces shall be upgradable to support MPLS-TP encapsulation.</w:t>
      </w:r>
    </w:p>
    <w:p w14:paraId="292A958F" w14:textId="77777777" w:rsidR="00194FD5" w:rsidRPr="00081CA2" w:rsidRDefault="00194FD5" w:rsidP="00081CA2">
      <w:pPr>
        <w:pStyle w:val="Heading2"/>
      </w:pPr>
      <w:bookmarkStart w:id="4893" w:name="_Toc32838348"/>
      <w:bookmarkStart w:id="4894" w:name="_Toc33807223"/>
      <w:bookmarkStart w:id="4895" w:name="_Toc34062116"/>
      <w:bookmarkStart w:id="4896" w:name="_Toc34065073"/>
      <w:bookmarkStart w:id="4897" w:name="_Toc34148026"/>
      <w:bookmarkStart w:id="4898" w:name="_Toc65576494"/>
      <w:bookmarkStart w:id="4899" w:name="_Toc115944237"/>
      <w:bookmarkStart w:id="4900" w:name="_Toc127463651"/>
      <w:bookmarkStart w:id="4901" w:name="_Toc127464743"/>
      <w:bookmarkStart w:id="4902" w:name="_Toc127466017"/>
      <w:bookmarkStart w:id="4903" w:name="_Toc129130614"/>
      <w:r w:rsidRPr="00081CA2">
        <w:t>SDH Interface</w:t>
      </w:r>
      <w:bookmarkEnd w:id="4893"/>
      <w:bookmarkEnd w:id="4894"/>
      <w:bookmarkEnd w:id="4895"/>
      <w:bookmarkEnd w:id="4896"/>
      <w:bookmarkEnd w:id="4897"/>
      <w:bookmarkEnd w:id="4898"/>
      <w:bookmarkEnd w:id="4899"/>
      <w:bookmarkEnd w:id="4900"/>
      <w:bookmarkEnd w:id="4901"/>
      <w:bookmarkEnd w:id="4902"/>
      <w:bookmarkEnd w:id="4903"/>
    </w:p>
    <w:p w14:paraId="61B85109" w14:textId="77777777" w:rsidR="00194FD5" w:rsidRPr="00081CA2" w:rsidRDefault="00194FD5" w:rsidP="00081CA2">
      <w:r w:rsidRPr="00081CA2">
        <w:t xml:space="preserve">The interface shall be designed for use on single mode fiber (conforming to ITU-T G.652 or G.655). The interface card shall be based on SFP technology and use LC/PC connectors. </w:t>
      </w:r>
    </w:p>
    <w:p w14:paraId="7709A80C" w14:textId="77777777" w:rsidR="00194FD5" w:rsidRPr="00081CA2" w:rsidRDefault="00194FD5" w:rsidP="00081CA2">
      <w:r w:rsidRPr="00081CA2">
        <w:t>The following main functions shall be supported.</w:t>
      </w:r>
    </w:p>
    <w:p w14:paraId="4880D623" w14:textId="77777777" w:rsidR="00194FD5" w:rsidRPr="00081CA2" w:rsidRDefault="00194FD5" w:rsidP="00081CA2">
      <w:pPr>
        <w:pStyle w:val="ListParagraph"/>
        <w:numPr>
          <w:ilvl w:val="0"/>
          <w:numId w:val="314"/>
        </w:numPr>
      </w:pPr>
      <w:r w:rsidRPr="00081CA2">
        <w:t xml:space="preserve">Prepared for STM-1/4/16 SFP’s (small-factor pluggable units) for short, medium, long, and extra-long optical communications (1310nm, 1550nm or </w:t>
      </w:r>
      <w:proofErr w:type="spellStart"/>
      <w:r w:rsidRPr="00081CA2">
        <w:t>xWDM</w:t>
      </w:r>
      <w:proofErr w:type="spellEnd"/>
      <w:r w:rsidRPr="00081CA2">
        <w:t>)</w:t>
      </w:r>
    </w:p>
    <w:p w14:paraId="11A3C746" w14:textId="77777777" w:rsidR="00194FD5" w:rsidRPr="00081CA2" w:rsidRDefault="00194FD5" w:rsidP="00081CA2">
      <w:pPr>
        <w:pStyle w:val="ListParagraph"/>
        <w:numPr>
          <w:ilvl w:val="0"/>
          <w:numId w:val="314"/>
        </w:numPr>
      </w:pPr>
      <w:r w:rsidRPr="00081CA2">
        <w:t>Prepared for electrical STM-1 (155Mbit/s) SFPs</w:t>
      </w:r>
    </w:p>
    <w:p w14:paraId="532071A4" w14:textId="77777777" w:rsidR="00194FD5" w:rsidRPr="00081CA2" w:rsidRDefault="00194FD5" w:rsidP="00081CA2">
      <w:pPr>
        <w:pStyle w:val="ListParagraph"/>
        <w:numPr>
          <w:ilvl w:val="0"/>
          <w:numId w:val="314"/>
        </w:numPr>
      </w:pPr>
      <w:r w:rsidRPr="00081CA2">
        <w:t>Termination of the OS-, RS-, MS- and VC-4 layer</w:t>
      </w:r>
    </w:p>
    <w:p w14:paraId="1EB476AC" w14:textId="77777777" w:rsidR="00194FD5" w:rsidRPr="00081CA2" w:rsidRDefault="00194FD5" w:rsidP="00081CA2">
      <w:pPr>
        <w:pStyle w:val="ListParagraph"/>
        <w:numPr>
          <w:ilvl w:val="0"/>
          <w:numId w:val="314"/>
        </w:numPr>
      </w:pPr>
      <w:r w:rsidRPr="00081CA2">
        <w:t>Extraction and insertion of the SOH communications information</w:t>
      </w:r>
    </w:p>
    <w:p w14:paraId="0C397303" w14:textId="77777777" w:rsidR="00194FD5" w:rsidRPr="00081CA2" w:rsidRDefault="00194FD5" w:rsidP="00081CA2">
      <w:pPr>
        <w:pStyle w:val="ListParagraph"/>
        <w:numPr>
          <w:ilvl w:val="0"/>
          <w:numId w:val="314"/>
        </w:numPr>
      </w:pPr>
      <w:r w:rsidRPr="00081CA2">
        <w:t>Through connections of VC-12, VC-3, and VC-4</w:t>
      </w:r>
    </w:p>
    <w:p w14:paraId="12FDFB5B" w14:textId="77777777" w:rsidR="00194FD5" w:rsidRPr="00081CA2" w:rsidRDefault="00194FD5" w:rsidP="00081CA2">
      <w:pPr>
        <w:pStyle w:val="ListParagraph"/>
        <w:numPr>
          <w:ilvl w:val="0"/>
          <w:numId w:val="314"/>
        </w:numPr>
      </w:pPr>
      <w:r w:rsidRPr="00081CA2">
        <w:t>Support of MSP (Multiplex Section Protection)</w:t>
      </w:r>
    </w:p>
    <w:p w14:paraId="34A08D8D" w14:textId="77777777" w:rsidR="00194FD5" w:rsidRPr="00081CA2" w:rsidRDefault="00194FD5" w:rsidP="00081CA2">
      <w:pPr>
        <w:pStyle w:val="ListParagraph"/>
        <w:numPr>
          <w:ilvl w:val="0"/>
          <w:numId w:val="314"/>
        </w:numPr>
      </w:pPr>
      <w:r w:rsidRPr="00081CA2">
        <w:t>Support of SNCP (Subnetwork Connection Protection)</w:t>
      </w:r>
    </w:p>
    <w:p w14:paraId="0E633C9B" w14:textId="77777777" w:rsidR="00194FD5" w:rsidRPr="00081CA2" w:rsidRDefault="00194FD5" w:rsidP="00081CA2">
      <w:pPr>
        <w:pStyle w:val="ListParagraph"/>
        <w:numPr>
          <w:ilvl w:val="0"/>
          <w:numId w:val="314"/>
        </w:numPr>
      </w:pPr>
      <w:r w:rsidRPr="00081CA2">
        <w:t>Ethernet over SDH (</w:t>
      </w:r>
      <w:proofErr w:type="spellStart"/>
      <w:r w:rsidRPr="00081CA2">
        <w:t>EoS</w:t>
      </w:r>
      <w:proofErr w:type="spellEnd"/>
      <w:r w:rsidRPr="00081CA2">
        <w:t>) functionality based on GFP / VCAT / LCAS</w:t>
      </w:r>
    </w:p>
    <w:p w14:paraId="1018CCBF" w14:textId="77777777" w:rsidR="00194FD5" w:rsidRPr="00081CA2" w:rsidRDefault="00194FD5" w:rsidP="00081CA2">
      <w:pPr>
        <w:pStyle w:val="ListParagraph"/>
        <w:numPr>
          <w:ilvl w:val="0"/>
          <w:numId w:val="314"/>
        </w:numPr>
      </w:pPr>
      <w:r w:rsidRPr="00081CA2">
        <w:t>1+1 SETS timing protection</w:t>
      </w:r>
    </w:p>
    <w:p w14:paraId="227364F9" w14:textId="77777777" w:rsidR="00194FD5" w:rsidRPr="00081CA2" w:rsidRDefault="00194FD5" w:rsidP="00081CA2">
      <w:pPr>
        <w:pStyle w:val="ListParagraph"/>
        <w:numPr>
          <w:ilvl w:val="0"/>
          <w:numId w:val="314"/>
        </w:numPr>
      </w:pPr>
      <w:r w:rsidRPr="00081CA2">
        <w:t>1+1 hardware protection</w:t>
      </w:r>
    </w:p>
    <w:p w14:paraId="3FF57707" w14:textId="77777777" w:rsidR="00194FD5" w:rsidRPr="00081CA2" w:rsidRDefault="00194FD5" w:rsidP="00081CA2">
      <w:r w:rsidRPr="00081CA2">
        <w:t>The following maintenance functions shall be supported.</w:t>
      </w:r>
    </w:p>
    <w:p w14:paraId="46E427D3" w14:textId="77777777" w:rsidR="00194FD5" w:rsidRPr="00081CA2" w:rsidRDefault="00194FD5" w:rsidP="00081CA2">
      <w:pPr>
        <w:pStyle w:val="ListParagraph"/>
        <w:numPr>
          <w:ilvl w:val="0"/>
          <w:numId w:val="315"/>
        </w:numPr>
      </w:pPr>
      <w:r w:rsidRPr="00081CA2">
        <w:t>Status indications</w:t>
      </w:r>
    </w:p>
    <w:p w14:paraId="39D8B327" w14:textId="77777777" w:rsidR="00194FD5" w:rsidRPr="00081CA2" w:rsidRDefault="00194FD5" w:rsidP="00081CA2">
      <w:pPr>
        <w:pStyle w:val="ListParagraph"/>
        <w:numPr>
          <w:ilvl w:val="0"/>
          <w:numId w:val="315"/>
        </w:numPr>
      </w:pPr>
      <w:r w:rsidRPr="00081CA2">
        <w:t>Loops</w:t>
      </w:r>
      <w:r w:rsidRPr="00081CA2">
        <w:tab/>
      </w:r>
    </w:p>
    <w:p w14:paraId="495DAF6A" w14:textId="77777777" w:rsidR="00194FD5" w:rsidRPr="00081CA2" w:rsidRDefault="00194FD5" w:rsidP="00081CA2">
      <w:pPr>
        <w:pStyle w:val="ListParagraph"/>
        <w:numPr>
          <w:ilvl w:val="0"/>
          <w:numId w:val="315"/>
        </w:numPr>
      </w:pPr>
      <w:r w:rsidRPr="00081CA2">
        <w:t>Restart after ALS</w:t>
      </w:r>
    </w:p>
    <w:p w14:paraId="2A1F63F4" w14:textId="77777777" w:rsidR="00194FD5" w:rsidRPr="00081CA2" w:rsidRDefault="00194FD5" w:rsidP="00081CA2">
      <w:pPr>
        <w:pStyle w:val="ListParagraph"/>
        <w:numPr>
          <w:ilvl w:val="0"/>
          <w:numId w:val="315"/>
        </w:numPr>
      </w:pPr>
      <w:r w:rsidRPr="00081CA2">
        <w:t>Trail Trace Identifier (TTI) monitoring</w:t>
      </w:r>
    </w:p>
    <w:p w14:paraId="114A5771" w14:textId="77777777" w:rsidR="00194FD5" w:rsidRPr="00081CA2" w:rsidRDefault="00194FD5" w:rsidP="00081CA2">
      <w:pPr>
        <w:pStyle w:val="ListParagraph"/>
        <w:numPr>
          <w:ilvl w:val="0"/>
          <w:numId w:val="315"/>
        </w:numPr>
      </w:pPr>
      <w:r w:rsidRPr="00081CA2">
        <w:t>SFP inventory and diagnostics</w:t>
      </w:r>
    </w:p>
    <w:p w14:paraId="6C094EAF" w14:textId="77777777" w:rsidR="00194FD5" w:rsidRPr="00081CA2" w:rsidRDefault="00194FD5" w:rsidP="00081CA2">
      <w:r w:rsidRPr="00081CA2">
        <w:t>At least the following number of ports shall be available per module. Twice the amount shall be available in hardware redundant configuration.</w:t>
      </w:r>
    </w:p>
    <w:p w14:paraId="3C1C781A" w14:textId="77777777" w:rsidR="00194FD5" w:rsidRPr="00081CA2" w:rsidRDefault="00194FD5" w:rsidP="00081CA2">
      <w:pPr>
        <w:pStyle w:val="ListParagraph"/>
        <w:numPr>
          <w:ilvl w:val="0"/>
          <w:numId w:val="316"/>
        </w:numPr>
      </w:pPr>
      <w:r w:rsidRPr="00081CA2">
        <w:t>4 x STM-1</w:t>
      </w:r>
    </w:p>
    <w:p w14:paraId="2B383FE9" w14:textId="77777777" w:rsidR="00194FD5" w:rsidRPr="00081CA2" w:rsidRDefault="00194FD5" w:rsidP="00081CA2">
      <w:pPr>
        <w:pStyle w:val="ListParagraph"/>
        <w:numPr>
          <w:ilvl w:val="0"/>
          <w:numId w:val="316"/>
        </w:numPr>
      </w:pPr>
      <w:r w:rsidRPr="00081CA2">
        <w:t>4 x STM-4</w:t>
      </w:r>
    </w:p>
    <w:p w14:paraId="27F8858B" w14:textId="77777777" w:rsidR="00194FD5" w:rsidRPr="00081CA2" w:rsidRDefault="00194FD5" w:rsidP="00081CA2">
      <w:pPr>
        <w:pStyle w:val="ListParagraph"/>
        <w:numPr>
          <w:ilvl w:val="0"/>
          <w:numId w:val="316"/>
        </w:numPr>
      </w:pPr>
      <w:r w:rsidRPr="00081CA2">
        <w:t>2 x STM-16</w:t>
      </w:r>
    </w:p>
    <w:p w14:paraId="0427EC4F" w14:textId="77777777" w:rsidR="00194FD5" w:rsidRPr="00081CA2" w:rsidRDefault="00194FD5" w:rsidP="00081CA2">
      <w:pPr>
        <w:pStyle w:val="Heading2"/>
      </w:pPr>
      <w:bookmarkStart w:id="4904" w:name="_Toc32838349"/>
      <w:bookmarkStart w:id="4905" w:name="_Toc33807224"/>
      <w:bookmarkStart w:id="4906" w:name="_Toc34062117"/>
      <w:bookmarkStart w:id="4907" w:name="_Toc34065074"/>
      <w:bookmarkStart w:id="4908" w:name="_Toc34148027"/>
      <w:bookmarkStart w:id="4909" w:name="_Toc65576495"/>
      <w:bookmarkStart w:id="4910" w:name="_Toc115944238"/>
      <w:bookmarkStart w:id="4911" w:name="_Toc127463652"/>
      <w:bookmarkStart w:id="4912" w:name="_Toc127464744"/>
      <w:bookmarkStart w:id="4913" w:name="_Toc127466018"/>
      <w:bookmarkStart w:id="4914" w:name="_Toc129130615"/>
      <w:r w:rsidRPr="00081CA2">
        <w:t>PDH Interface</w:t>
      </w:r>
      <w:bookmarkEnd w:id="4904"/>
      <w:bookmarkEnd w:id="4905"/>
      <w:bookmarkEnd w:id="4906"/>
      <w:bookmarkEnd w:id="4907"/>
      <w:bookmarkEnd w:id="4908"/>
      <w:bookmarkEnd w:id="4909"/>
      <w:bookmarkEnd w:id="4910"/>
      <w:bookmarkEnd w:id="4911"/>
      <w:bookmarkEnd w:id="4912"/>
      <w:bookmarkEnd w:id="4913"/>
      <w:bookmarkEnd w:id="4914"/>
    </w:p>
    <w:p w14:paraId="0AA138C4" w14:textId="77777777" w:rsidR="00194FD5" w:rsidRPr="00081CA2" w:rsidRDefault="00194FD5" w:rsidP="00081CA2">
      <w:r w:rsidRPr="00081CA2">
        <w:t xml:space="preserve">A 2Mbit/s E1 module for electrical transport communication shall be supported. Each module shall provide at least 8 x 2 Mbit/s electrical ports according to ITU-T G.703. The ports shall be available for the synchronization source selection process. The interface shall be able to extract the 2.048 MHz clock for synchronization of the multiplex equipment. Support of SSM synchronization signaling shall be supported. </w:t>
      </w:r>
    </w:p>
    <w:p w14:paraId="660B752B" w14:textId="77777777" w:rsidR="00194FD5" w:rsidRPr="00081CA2" w:rsidRDefault="00194FD5" w:rsidP="00081CA2">
      <w:pPr>
        <w:pStyle w:val="Heading2"/>
      </w:pPr>
      <w:bookmarkStart w:id="4915" w:name="_Toc32838350"/>
      <w:bookmarkStart w:id="4916" w:name="_Toc33807225"/>
      <w:bookmarkStart w:id="4917" w:name="_Toc34062118"/>
      <w:bookmarkStart w:id="4918" w:name="_Toc34065075"/>
      <w:bookmarkStart w:id="4919" w:name="_Toc34148028"/>
      <w:bookmarkStart w:id="4920" w:name="_Toc65576496"/>
      <w:bookmarkStart w:id="4921" w:name="_Toc115944239"/>
      <w:bookmarkStart w:id="4922" w:name="_Toc127463653"/>
      <w:bookmarkStart w:id="4923" w:name="_Toc127464745"/>
      <w:bookmarkStart w:id="4924" w:name="_Toc127466019"/>
      <w:bookmarkStart w:id="4925" w:name="_Toc129130616"/>
      <w:r w:rsidRPr="00081CA2">
        <w:t>SHDSL Interface</w:t>
      </w:r>
      <w:bookmarkEnd w:id="4915"/>
      <w:bookmarkEnd w:id="4916"/>
      <w:bookmarkEnd w:id="4917"/>
      <w:bookmarkEnd w:id="4918"/>
      <w:bookmarkEnd w:id="4919"/>
      <w:bookmarkEnd w:id="4920"/>
      <w:bookmarkEnd w:id="4921"/>
      <w:bookmarkEnd w:id="4922"/>
      <w:bookmarkEnd w:id="4923"/>
      <w:bookmarkEnd w:id="4924"/>
      <w:bookmarkEnd w:id="4925"/>
    </w:p>
    <w:p w14:paraId="609AD4C7" w14:textId="77777777" w:rsidR="00194FD5" w:rsidRPr="00081CA2" w:rsidRDefault="00194FD5" w:rsidP="00081CA2">
      <w:r w:rsidRPr="00081CA2">
        <w:t>The 2 Mbit/s SHDSL interface shall provide means to interconnect the multiplexer over one or two pairs of copper wire up to 10 km using G. SHDSL modulations. At least 8 x SHDSL interfaces shall be available on the module. The ports shall be available for the synchronization source selection process. Clock quality level transmission/ reception shall be supported.</w:t>
      </w:r>
    </w:p>
    <w:p w14:paraId="2EE1AE2F" w14:textId="77777777" w:rsidR="00194FD5" w:rsidRPr="00081CA2" w:rsidRDefault="00194FD5" w:rsidP="00081CA2">
      <w:pPr>
        <w:pStyle w:val="Heading1"/>
      </w:pPr>
      <w:bookmarkStart w:id="4926" w:name="_Toc32838351"/>
      <w:bookmarkStart w:id="4927" w:name="_Toc33807226"/>
      <w:bookmarkStart w:id="4928" w:name="_Toc34062119"/>
      <w:bookmarkStart w:id="4929" w:name="_Toc34065076"/>
      <w:bookmarkStart w:id="4930" w:name="_Toc34148029"/>
      <w:bookmarkStart w:id="4931" w:name="_Toc65576497"/>
      <w:bookmarkStart w:id="4932" w:name="_Toc115944240"/>
      <w:bookmarkStart w:id="4933" w:name="_Toc127463654"/>
      <w:bookmarkStart w:id="4934" w:name="_Toc127464746"/>
      <w:bookmarkStart w:id="4935" w:name="_Toc127466020"/>
      <w:bookmarkStart w:id="4936" w:name="_Toc129130617"/>
      <w:r w:rsidRPr="00081CA2">
        <w:lastRenderedPageBreak/>
        <w:t>Access/ user interface requirements</w:t>
      </w:r>
      <w:bookmarkEnd w:id="4926"/>
      <w:bookmarkEnd w:id="4927"/>
      <w:bookmarkEnd w:id="4928"/>
      <w:bookmarkEnd w:id="4929"/>
      <w:bookmarkEnd w:id="4930"/>
      <w:bookmarkEnd w:id="4931"/>
      <w:bookmarkEnd w:id="4932"/>
      <w:bookmarkEnd w:id="4933"/>
      <w:bookmarkEnd w:id="4934"/>
      <w:bookmarkEnd w:id="4935"/>
      <w:bookmarkEnd w:id="4936"/>
    </w:p>
    <w:p w14:paraId="22E41D63" w14:textId="77777777" w:rsidR="00194FD5" w:rsidRPr="00081CA2" w:rsidRDefault="00194FD5" w:rsidP="00081CA2">
      <w:pPr>
        <w:pStyle w:val="Heading2"/>
      </w:pPr>
      <w:bookmarkStart w:id="4937" w:name="_Toc32838352"/>
      <w:bookmarkStart w:id="4938" w:name="_Toc33807227"/>
      <w:bookmarkStart w:id="4939" w:name="_Toc34062120"/>
      <w:bookmarkStart w:id="4940" w:name="_Toc34065077"/>
      <w:bookmarkStart w:id="4941" w:name="_Toc34148030"/>
      <w:bookmarkStart w:id="4942" w:name="_Toc65576498"/>
      <w:bookmarkStart w:id="4943" w:name="_Toc115944241"/>
      <w:bookmarkStart w:id="4944" w:name="_Toc127463655"/>
      <w:bookmarkStart w:id="4945" w:name="_Toc127464747"/>
      <w:bookmarkStart w:id="4946" w:name="_Toc127466021"/>
      <w:bookmarkStart w:id="4947" w:name="_Toc129130618"/>
      <w:r w:rsidRPr="00081CA2">
        <w:t>2/4-Wire Interface (VF interface)</w:t>
      </w:r>
      <w:bookmarkEnd w:id="4937"/>
      <w:bookmarkEnd w:id="4938"/>
      <w:bookmarkEnd w:id="4939"/>
      <w:bookmarkEnd w:id="4940"/>
      <w:bookmarkEnd w:id="4941"/>
      <w:bookmarkEnd w:id="4942"/>
      <w:bookmarkEnd w:id="4943"/>
      <w:bookmarkEnd w:id="4944"/>
      <w:bookmarkEnd w:id="4945"/>
      <w:bookmarkEnd w:id="4946"/>
      <w:bookmarkEnd w:id="4947"/>
    </w:p>
    <w:p w14:paraId="2448306A" w14:textId="77777777" w:rsidR="00194FD5" w:rsidRPr="00081CA2" w:rsidRDefault="00194FD5" w:rsidP="00081CA2">
      <w:r w:rsidRPr="00081CA2">
        <w:t>The module shall provide at least 8 interfaces for voice channels with a bandwidth of 300 Hz - 3.4 kHz and 2 signaling channels (M → E, M’ → E’) per voice channel. Each voice channel shall be configurable to operate with or without CAS. With CAS it shall use the “a” and “b” bits for the two signaling channels.</w:t>
      </w:r>
    </w:p>
    <w:p w14:paraId="007616FF" w14:textId="77777777" w:rsidR="00194FD5" w:rsidRPr="00081CA2" w:rsidRDefault="00194FD5" w:rsidP="00081CA2">
      <w:r w:rsidRPr="00081CA2">
        <w:t>The level shall be software adjustable within the following range in 4-wire operation:</w:t>
      </w:r>
    </w:p>
    <w:p w14:paraId="4D5CE8DC" w14:textId="77777777" w:rsidR="00194FD5" w:rsidRPr="00081CA2" w:rsidRDefault="00194FD5" w:rsidP="00081CA2">
      <w:pPr>
        <w:pStyle w:val="ListParagraph"/>
        <w:numPr>
          <w:ilvl w:val="0"/>
          <w:numId w:val="317"/>
        </w:numPr>
      </w:pPr>
      <w:r w:rsidRPr="00081CA2">
        <w:t>Input:  +9.5 to -16dBr</w:t>
      </w:r>
    </w:p>
    <w:p w14:paraId="005E30EB" w14:textId="77777777" w:rsidR="00194FD5" w:rsidRPr="00081CA2" w:rsidRDefault="00194FD5" w:rsidP="00081CA2">
      <w:pPr>
        <w:pStyle w:val="ListParagraph"/>
        <w:numPr>
          <w:ilvl w:val="0"/>
          <w:numId w:val="317"/>
        </w:numPr>
      </w:pPr>
      <w:r w:rsidRPr="00081CA2">
        <w:t>Output: +7.0 to -16.5dBr</w:t>
      </w:r>
    </w:p>
    <w:p w14:paraId="38876304" w14:textId="77777777" w:rsidR="00194FD5" w:rsidRPr="00081CA2" w:rsidRDefault="00194FD5" w:rsidP="00081CA2">
      <w:r w:rsidRPr="00081CA2">
        <w:t>Each voice channel shall be individually configurable with 1+1 path protection. Conferencing functionality of more than 10 parties shall be supported. Stacking of conferences of up to at least 30 participants shall be possible. The conferencing function shall be EQP protected (1:1 hardware protection).</w:t>
      </w:r>
    </w:p>
    <w:p w14:paraId="3CEE5A69" w14:textId="77777777" w:rsidR="00194FD5" w:rsidRPr="00081CA2" w:rsidRDefault="00194FD5" w:rsidP="00081CA2">
      <w:pPr>
        <w:pStyle w:val="Heading2"/>
      </w:pPr>
      <w:bookmarkStart w:id="4948" w:name="_Toc32838355"/>
      <w:bookmarkStart w:id="4949" w:name="_Toc33807228"/>
      <w:bookmarkStart w:id="4950" w:name="_Toc34062121"/>
      <w:bookmarkStart w:id="4951" w:name="_Toc34065078"/>
      <w:bookmarkStart w:id="4952" w:name="_Toc34148031"/>
      <w:bookmarkStart w:id="4953" w:name="_Toc65576499"/>
      <w:bookmarkStart w:id="4954" w:name="_Toc115944242"/>
      <w:bookmarkStart w:id="4955" w:name="_Toc127463656"/>
      <w:bookmarkStart w:id="4956" w:name="_Toc127464748"/>
      <w:bookmarkStart w:id="4957" w:name="_Toc127466022"/>
      <w:bookmarkStart w:id="4958" w:name="_Toc129130619"/>
      <w:r w:rsidRPr="00081CA2">
        <w:t>Voice over IP subscriber media gateway</w:t>
      </w:r>
      <w:bookmarkEnd w:id="4948"/>
      <w:bookmarkEnd w:id="4949"/>
      <w:bookmarkEnd w:id="4950"/>
      <w:bookmarkEnd w:id="4951"/>
      <w:bookmarkEnd w:id="4952"/>
      <w:bookmarkEnd w:id="4953"/>
      <w:bookmarkEnd w:id="4954"/>
      <w:bookmarkEnd w:id="4955"/>
      <w:bookmarkEnd w:id="4956"/>
      <w:bookmarkEnd w:id="4957"/>
      <w:bookmarkEnd w:id="4958"/>
    </w:p>
    <w:p w14:paraId="1F0F3AB9" w14:textId="77777777" w:rsidR="00194FD5" w:rsidRPr="00081CA2" w:rsidRDefault="00194FD5" w:rsidP="00081CA2">
      <w:r w:rsidRPr="00081CA2">
        <w:t>The module shall, as a local concentration unit, provide gateway functionality. PSTN (2-wire) subscribers over PSN shall be supported using the SIP protocol. Redundant connection to the VoIP PBX network shall be possible. Local call routing shall be supported in case of connection loss to the PSN network. This unit shall be EQP protected (1:1 hardware protection).</w:t>
      </w:r>
    </w:p>
    <w:p w14:paraId="264C971C" w14:textId="77777777" w:rsidR="00194FD5" w:rsidRPr="00081CA2" w:rsidRDefault="00194FD5" w:rsidP="00081CA2">
      <w:pPr>
        <w:pStyle w:val="Heading2"/>
      </w:pPr>
      <w:bookmarkStart w:id="4959" w:name="_Toc32838356"/>
      <w:bookmarkStart w:id="4960" w:name="_Toc33807229"/>
      <w:bookmarkStart w:id="4961" w:name="_Toc34062122"/>
      <w:bookmarkStart w:id="4962" w:name="_Toc34065079"/>
      <w:bookmarkStart w:id="4963" w:name="_Toc34148032"/>
      <w:bookmarkStart w:id="4964" w:name="_Toc65576500"/>
      <w:bookmarkStart w:id="4965" w:name="_Toc115944243"/>
      <w:bookmarkStart w:id="4966" w:name="_Toc127463657"/>
      <w:bookmarkStart w:id="4967" w:name="_Toc127464749"/>
      <w:bookmarkStart w:id="4968" w:name="_Toc127466023"/>
      <w:bookmarkStart w:id="4969" w:name="_Toc129130620"/>
      <w:r w:rsidRPr="00081CA2">
        <w:t>Party line Telephone System (Engineering Order Wire)</w:t>
      </w:r>
      <w:bookmarkEnd w:id="4959"/>
      <w:bookmarkEnd w:id="4960"/>
      <w:bookmarkEnd w:id="4961"/>
      <w:bookmarkEnd w:id="4962"/>
      <w:bookmarkEnd w:id="4963"/>
      <w:bookmarkEnd w:id="4964"/>
      <w:bookmarkEnd w:id="4965"/>
      <w:bookmarkEnd w:id="4966"/>
      <w:bookmarkEnd w:id="4967"/>
      <w:bookmarkEnd w:id="4968"/>
      <w:bookmarkEnd w:id="4969"/>
    </w:p>
    <w:p w14:paraId="634DE716" w14:textId="77777777" w:rsidR="00194FD5" w:rsidRPr="00081CA2" w:rsidRDefault="00194FD5" w:rsidP="00081CA2">
      <w:r w:rsidRPr="00081CA2">
        <w:t>An engineering order wire (EOW) facility shall be provided at each multiplexer.</w:t>
      </w:r>
    </w:p>
    <w:p w14:paraId="3EA70FA2" w14:textId="77777777" w:rsidR="00194FD5" w:rsidRPr="00081CA2" w:rsidRDefault="00194FD5" w:rsidP="00081CA2">
      <w:pPr>
        <w:pStyle w:val="ListParagraph"/>
        <w:numPr>
          <w:ilvl w:val="0"/>
          <w:numId w:val="318"/>
        </w:numPr>
      </w:pPr>
      <w:r w:rsidRPr="00081CA2">
        <w:t>EOW based on Voice over IP (VoIP). The EOW traffic shall be routed over the management channel.</w:t>
      </w:r>
    </w:p>
    <w:p w14:paraId="2A0F8F1F" w14:textId="77777777" w:rsidR="00194FD5" w:rsidRPr="00081CA2" w:rsidRDefault="00194FD5" w:rsidP="00081CA2">
      <w:pPr>
        <w:pStyle w:val="ListParagraph"/>
        <w:numPr>
          <w:ilvl w:val="0"/>
          <w:numId w:val="318"/>
        </w:numPr>
      </w:pPr>
      <w:r w:rsidRPr="00081CA2">
        <w:t xml:space="preserve">Alternatively, over TDM the EOW shall be configurable as a party line (conferencing) and use in band DTMF </w:t>
      </w:r>
      <w:proofErr w:type="spellStart"/>
      <w:r w:rsidRPr="00081CA2">
        <w:t>signalling</w:t>
      </w:r>
      <w:proofErr w:type="spellEnd"/>
      <w:r w:rsidRPr="00081CA2">
        <w:t xml:space="preserve"> to call another EOW-Terminal. The Terminal shall have an integrated DTMF decoder allowing to program a subscriber call number (1...4 digits), and two group call numbers (1...4 digits each).</w:t>
      </w:r>
    </w:p>
    <w:p w14:paraId="31F266DD" w14:textId="77777777" w:rsidR="00194FD5" w:rsidRPr="00081CA2" w:rsidRDefault="00194FD5" w:rsidP="00081CA2">
      <w:pPr>
        <w:pStyle w:val="Heading2"/>
      </w:pPr>
      <w:bookmarkStart w:id="4970" w:name="_Toc32838357"/>
      <w:bookmarkStart w:id="4971" w:name="_Toc33807230"/>
      <w:bookmarkStart w:id="4972" w:name="_Toc34062123"/>
      <w:bookmarkStart w:id="4973" w:name="_Toc34065080"/>
      <w:bookmarkStart w:id="4974" w:name="_Toc34148033"/>
      <w:bookmarkStart w:id="4975" w:name="_Toc65576501"/>
      <w:bookmarkStart w:id="4976" w:name="_Toc115944244"/>
      <w:bookmarkStart w:id="4977" w:name="_Toc127463658"/>
      <w:bookmarkStart w:id="4978" w:name="_Toc127464750"/>
      <w:bookmarkStart w:id="4979" w:name="_Toc127466024"/>
      <w:bookmarkStart w:id="4980" w:name="_Toc129130621"/>
      <w:r w:rsidRPr="00081CA2">
        <w:t>Serial Data Interface</w:t>
      </w:r>
      <w:bookmarkEnd w:id="4970"/>
      <w:bookmarkEnd w:id="4971"/>
      <w:bookmarkEnd w:id="4972"/>
      <w:bookmarkEnd w:id="4973"/>
      <w:bookmarkEnd w:id="4974"/>
      <w:bookmarkEnd w:id="4975"/>
      <w:bookmarkEnd w:id="4976"/>
      <w:bookmarkEnd w:id="4977"/>
      <w:bookmarkEnd w:id="4978"/>
      <w:bookmarkEnd w:id="4979"/>
      <w:bookmarkEnd w:id="4980"/>
    </w:p>
    <w:p w14:paraId="3B60F484" w14:textId="77777777" w:rsidR="00194FD5" w:rsidRPr="00081CA2" w:rsidRDefault="00194FD5" w:rsidP="00081CA2">
      <w:r w:rsidRPr="00081CA2">
        <w:t>The following features shall be supported:</w:t>
      </w:r>
    </w:p>
    <w:p w14:paraId="119149B1" w14:textId="6C09C753" w:rsidR="00194FD5" w:rsidRPr="00081CA2" w:rsidRDefault="00194FD5" w:rsidP="00081CA2">
      <w:r w:rsidRPr="00081CA2">
        <w:t>Programmable data interface RS-485 (2-wire/ 4-wire)</w:t>
      </w:r>
      <w:r w:rsidR="00EC5F89" w:rsidRPr="00081CA2">
        <w:t>, Ethernet (10/100/1000BaseT)</w:t>
      </w:r>
    </w:p>
    <w:p w14:paraId="0DC4C7B2" w14:textId="77777777" w:rsidR="00194FD5" w:rsidRPr="00081CA2" w:rsidRDefault="00194FD5" w:rsidP="00081CA2">
      <w:r w:rsidRPr="00081CA2">
        <w:t>Synchronous and asynchronous operation from 0.6 …  38.4kbit/s</w:t>
      </w:r>
    </w:p>
    <w:p w14:paraId="512DBA93" w14:textId="77777777" w:rsidR="00194FD5" w:rsidRPr="00081CA2" w:rsidRDefault="00194FD5" w:rsidP="00081CA2">
      <w:r w:rsidRPr="00081CA2">
        <w:t>Synchronous operation on 48, 56, N x 64kbit/s (N = 1 … 31)</w:t>
      </w:r>
    </w:p>
    <w:p w14:paraId="625B7B1B" w14:textId="77777777" w:rsidR="00194FD5" w:rsidRPr="00081CA2" w:rsidRDefault="00194FD5" w:rsidP="00081CA2">
      <w:r w:rsidRPr="00081CA2">
        <w:t>1+1 path protection, Point-Multipoint, Performance Monitoring, Data conferencing</w:t>
      </w:r>
    </w:p>
    <w:p w14:paraId="6A8EB59D" w14:textId="77777777" w:rsidR="00194FD5" w:rsidRPr="00081CA2" w:rsidRDefault="00194FD5" w:rsidP="00081CA2">
      <w:r w:rsidRPr="00081CA2">
        <w:t>The conferencing function shall be EQP protected (1:1 hardware protection).</w:t>
      </w:r>
    </w:p>
    <w:p w14:paraId="7FDA3D12" w14:textId="77777777" w:rsidR="00194FD5" w:rsidRPr="00081CA2" w:rsidRDefault="00194FD5" w:rsidP="00081CA2">
      <w:pPr>
        <w:pStyle w:val="Heading2"/>
      </w:pPr>
      <w:bookmarkStart w:id="4981" w:name="_Toc32838358"/>
      <w:bookmarkStart w:id="4982" w:name="_Toc33807231"/>
      <w:bookmarkStart w:id="4983" w:name="_Toc34062124"/>
      <w:bookmarkStart w:id="4984" w:name="_Toc34065081"/>
      <w:bookmarkStart w:id="4985" w:name="_Toc34148034"/>
      <w:bookmarkStart w:id="4986" w:name="_Toc65576502"/>
      <w:bookmarkStart w:id="4987" w:name="_Toc115944245"/>
      <w:bookmarkStart w:id="4988" w:name="_Toc127463659"/>
      <w:bookmarkStart w:id="4989" w:name="_Toc127464751"/>
      <w:bookmarkStart w:id="4990" w:name="_Toc127466025"/>
      <w:bookmarkStart w:id="4991" w:name="_Toc129130622"/>
      <w:r w:rsidRPr="00081CA2">
        <w:t>Ethernet/IP Interface</w:t>
      </w:r>
      <w:bookmarkEnd w:id="4981"/>
      <w:bookmarkEnd w:id="4982"/>
      <w:bookmarkEnd w:id="4983"/>
      <w:bookmarkEnd w:id="4984"/>
      <w:bookmarkEnd w:id="4985"/>
      <w:bookmarkEnd w:id="4986"/>
      <w:bookmarkEnd w:id="4987"/>
      <w:bookmarkEnd w:id="4988"/>
      <w:bookmarkEnd w:id="4989"/>
      <w:bookmarkEnd w:id="4990"/>
      <w:bookmarkEnd w:id="4991"/>
    </w:p>
    <w:p w14:paraId="7265D119" w14:textId="77777777" w:rsidR="00194FD5" w:rsidRPr="00081CA2" w:rsidRDefault="00194FD5" w:rsidP="00081CA2">
      <w:r w:rsidRPr="00081CA2">
        <w:t>For MPLS-TP based networks the Ethernet L2 or IP L3 interface cards shall function as provider edge (PE). Ethernet/ IP modules with the following functionalities shall be available:</w:t>
      </w:r>
    </w:p>
    <w:p w14:paraId="4713AC22" w14:textId="77777777" w:rsidR="00194FD5" w:rsidRPr="00081CA2" w:rsidRDefault="00194FD5" w:rsidP="00081CA2">
      <w:pPr>
        <w:pStyle w:val="ListParagraph"/>
        <w:numPr>
          <w:ilvl w:val="0"/>
          <w:numId w:val="319"/>
        </w:numPr>
      </w:pPr>
      <w:r w:rsidRPr="00081CA2">
        <w:t>Layer 2 Ethernet switching/ MPLS attachment service access interfaces.</w:t>
      </w:r>
    </w:p>
    <w:p w14:paraId="58BF7E86" w14:textId="77777777" w:rsidR="00194FD5" w:rsidRPr="00081CA2" w:rsidRDefault="00194FD5" w:rsidP="00081CA2">
      <w:pPr>
        <w:pStyle w:val="ListParagraph"/>
        <w:numPr>
          <w:ilvl w:val="0"/>
          <w:numId w:val="319"/>
        </w:numPr>
      </w:pPr>
      <w:r w:rsidRPr="00081CA2">
        <w:t>At least 12 ports per module</w:t>
      </w:r>
    </w:p>
    <w:p w14:paraId="4565C348" w14:textId="77777777" w:rsidR="00194FD5" w:rsidRPr="00081CA2" w:rsidRDefault="00194FD5" w:rsidP="00081CA2">
      <w:pPr>
        <w:pStyle w:val="ListParagraph"/>
        <w:numPr>
          <w:ilvl w:val="0"/>
          <w:numId w:val="319"/>
        </w:numPr>
      </w:pPr>
      <w:r w:rsidRPr="00081CA2">
        <w:lastRenderedPageBreak/>
        <w:t>Ethernet electrical connection: 10/100/1000BaseT</w:t>
      </w:r>
    </w:p>
    <w:p w14:paraId="6C016A82" w14:textId="77777777" w:rsidR="00194FD5" w:rsidRPr="00081CA2" w:rsidRDefault="00194FD5" w:rsidP="00081CA2">
      <w:pPr>
        <w:pStyle w:val="ListParagraph"/>
        <w:numPr>
          <w:ilvl w:val="0"/>
          <w:numId w:val="319"/>
        </w:numPr>
      </w:pPr>
      <w:r w:rsidRPr="00081CA2">
        <w:t>Ethernet optical connection: 100Base-FX and 1000Base-LX/-SX/-EX/-ZX</w:t>
      </w:r>
    </w:p>
    <w:p w14:paraId="0D5FF6C4" w14:textId="77777777" w:rsidR="00194FD5" w:rsidRPr="00081CA2" w:rsidRDefault="00194FD5" w:rsidP="00081CA2">
      <w:pPr>
        <w:pStyle w:val="ListParagraph"/>
        <w:numPr>
          <w:ilvl w:val="0"/>
          <w:numId w:val="319"/>
        </w:numPr>
      </w:pPr>
      <w:r w:rsidRPr="00081CA2">
        <w:t>Support of VLAN tag stacking</w:t>
      </w:r>
    </w:p>
    <w:p w14:paraId="358A624B" w14:textId="77777777" w:rsidR="00194FD5" w:rsidRPr="00081CA2" w:rsidRDefault="00194FD5" w:rsidP="00081CA2">
      <w:pPr>
        <w:pStyle w:val="ListParagraph"/>
        <w:numPr>
          <w:ilvl w:val="0"/>
          <w:numId w:val="319"/>
        </w:numPr>
      </w:pPr>
      <w:r w:rsidRPr="00081CA2">
        <w:t xml:space="preserve">Protection by means of </w:t>
      </w:r>
      <w:proofErr w:type="spellStart"/>
      <w:r w:rsidRPr="00081CA2">
        <w:t>xSTP</w:t>
      </w:r>
      <w:proofErr w:type="spellEnd"/>
      <w:r w:rsidRPr="00081CA2">
        <w:t>, ERPS or L2GP in case of MPLS based networks</w:t>
      </w:r>
    </w:p>
    <w:p w14:paraId="18E9ADB7" w14:textId="77777777" w:rsidR="00194FD5" w:rsidRPr="00081CA2" w:rsidRDefault="00194FD5" w:rsidP="00081CA2">
      <w:pPr>
        <w:pStyle w:val="ListParagraph"/>
        <w:numPr>
          <w:ilvl w:val="0"/>
          <w:numId w:val="319"/>
        </w:numPr>
      </w:pPr>
      <w:r w:rsidRPr="00081CA2">
        <w:t>Port and VLAN based rate limiting</w:t>
      </w:r>
    </w:p>
    <w:p w14:paraId="57BA107C" w14:textId="77777777" w:rsidR="00194FD5" w:rsidRPr="00081CA2" w:rsidRDefault="00194FD5" w:rsidP="00081CA2">
      <w:pPr>
        <w:pStyle w:val="ListParagraph"/>
        <w:numPr>
          <w:ilvl w:val="0"/>
          <w:numId w:val="319"/>
        </w:numPr>
      </w:pPr>
      <w:r w:rsidRPr="00081CA2">
        <w:t>Hard QoS (8 queues per physical port)</w:t>
      </w:r>
    </w:p>
    <w:p w14:paraId="18173812" w14:textId="77777777" w:rsidR="00194FD5" w:rsidRPr="00081CA2" w:rsidRDefault="00194FD5" w:rsidP="00081CA2">
      <w:pPr>
        <w:pStyle w:val="ListParagraph"/>
        <w:numPr>
          <w:ilvl w:val="0"/>
          <w:numId w:val="319"/>
        </w:numPr>
      </w:pPr>
      <w:r w:rsidRPr="00081CA2">
        <w:t>Priority handling (PCP/ TC/ PHB/ EXP) shall be configurable</w:t>
      </w:r>
    </w:p>
    <w:p w14:paraId="4DCEC7E8" w14:textId="77777777" w:rsidR="00194FD5" w:rsidRPr="00081CA2" w:rsidRDefault="00194FD5" w:rsidP="00081CA2">
      <w:pPr>
        <w:pStyle w:val="ListParagraph"/>
        <w:numPr>
          <w:ilvl w:val="0"/>
          <w:numId w:val="319"/>
        </w:numPr>
      </w:pPr>
      <w:r w:rsidRPr="00081CA2">
        <w:t>Port based access (all traffic is mapped into MPLS-TP services)</w:t>
      </w:r>
    </w:p>
    <w:p w14:paraId="10D7E00F" w14:textId="77777777" w:rsidR="00194FD5" w:rsidRPr="00081CA2" w:rsidRDefault="00194FD5" w:rsidP="00081CA2">
      <w:pPr>
        <w:pStyle w:val="ListParagraph"/>
        <w:numPr>
          <w:ilvl w:val="0"/>
          <w:numId w:val="319"/>
        </w:numPr>
      </w:pPr>
      <w:r w:rsidRPr="00081CA2">
        <w:t>VLAN based access (separation of VLANs into different MPLS-TP services)</w:t>
      </w:r>
    </w:p>
    <w:p w14:paraId="44BB4B95" w14:textId="77777777" w:rsidR="00194FD5" w:rsidRPr="00081CA2" w:rsidRDefault="00194FD5" w:rsidP="00081CA2">
      <w:pPr>
        <w:pStyle w:val="ListParagraph"/>
        <w:numPr>
          <w:ilvl w:val="0"/>
          <w:numId w:val="319"/>
        </w:numPr>
      </w:pPr>
      <w:r w:rsidRPr="00081CA2">
        <w:t>Mix of port and VLAN based access and mapping into VPWS/ VPLS on the same physical port</w:t>
      </w:r>
    </w:p>
    <w:p w14:paraId="604F6C71" w14:textId="77777777" w:rsidR="00194FD5" w:rsidRPr="00081CA2" w:rsidRDefault="00194FD5" w:rsidP="00081CA2">
      <w:pPr>
        <w:pStyle w:val="ListParagraph"/>
        <w:numPr>
          <w:ilvl w:val="0"/>
          <w:numId w:val="319"/>
        </w:numPr>
      </w:pPr>
      <w:r w:rsidRPr="00081CA2">
        <w:t>Configurable storm control for unicast, unknown unicast, multicast and broadcast per port</w:t>
      </w:r>
    </w:p>
    <w:p w14:paraId="620018AB" w14:textId="77777777" w:rsidR="00194FD5" w:rsidRPr="00081CA2" w:rsidRDefault="00194FD5" w:rsidP="00081CA2">
      <w:pPr>
        <w:pStyle w:val="ListParagraph"/>
        <w:numPr>
          <w:ilvl w:val="0"/>
          <w:numId w:val="319"/>
        </w:numPr>
      </w:pPr>
      <w:r w:rsidRPr="00081CA2">
        <w:t>Traffic policing/ rate limiting shall be supported</w:t>
      </w:r>
    </w:p>
    <w:p w14:paraId="38BF4E5C" w14:textId="77777777" w:rsidR="00194FD5" w:rsidRPr="00081CA2" w:rsidRDefault="00194FD5" w:rsidP="00081CA2">
      <w:pPr>
        <w:pStyle w:val="ListParagraph"/>
        <w:numPr>
          <w:ilvl w:val="0"/>
          <w:numId w:val="319"/>
        </w:numPr>
      </w:pPr>
      <w:r w:rsidRPr="00081CA2">
        <w:t>Traffic type filtering shall be supported (multicast, broadcast, unicast)</w:t>
      </w:r>
    </w:p>
    <w:p w14:paraId="1E2DEB07" w14:textId="77777777" w:rsidR="00194FD5" w:rsidRPr="00081CA2" w:rsidRDefault="00194FD5" w:rsidP="00081CA2">
      <w:pPr>
        <w:pStyle w:val="ListParagraph"/>
        <w:numPr>
          <w:ilvl w:val="0"/>
          <w:numId w:val="319"/>
        </w:numPr>
      </w:pPr>
      <w:r w:rsidRPr="00081CA2">
        <w:t>VLAN mapping shall be possible</w:t>
      </w:r>
    </w:p>
    <w:p w14:paraId="629E2995" w14:textId="77777777" w:rsidR="00194FD5" w:rsidRPr="00081CA2" w:rsidRDefault="00194FD5" w:rsidP="00081CA2">
      <w:pPr>
        <w:pStyle w:val="ListParagraph"/>
        <w:numPr>
          <w:ilvl w:val="0"/>
          <w:numId w:val="319"/>
        </w:numPr>
      </w:pPr>
      <w:r w:rsidRPr="00081CA2">
        <w:t>Ethernet routing modules shall comply with the following specification.</w:t>
      </w:r>
    </w:p>
    <w:p w14:paraId="68AE2240" w14:textId="77777777" w:rsidR="00194FD5" w:rsidRPr="00081CA2" w:rsidRDefault="00194FD5" w:rsidP="00081CA2">
      <w:pPr>
        <w:pStyle w:val="ListParagraph"/>
        <w:numPr>
          <w:ilvl w:val="0"/>
          <w:numId w:val="319"/>
        </w:numPr>
      </w:pPr>
      <w:r w:rsidRPr="00081CA2">
        <w:t>Low-capacity layer 3 routing interface card with access to TDM bus.</w:t>
      </w:r>
    </w:p>
    <w:p w14:paraId="7B64EB61" w14:textId="77777777" w:rsidR="00194FD5" w:rsidRPr="00081CA2" w:rsidRDefault="00194FD5" w:rsidP="00081CA2">
      <w:pPr>
        <w:pStyle w:val="ListParagraph"/>
        <w:numPr>
          <w:ilvl w:val="0"/>
          <w:numId w:val="319"/>
        </w:numPr>
      </w:pPr>
      <w:r w:rsidRPr="00081CA2">
        <w:t>At least 4 ports per module</w:t>
      </w:r>
    </w:p>
    <w:p w14:paraId="69A6EB49" w14:textId="77777777" w:rsidR="00194FD5" w:rsidRPr="00081CA2" w:rsidRDefault="00194FD5" w:rsidP="00081CA2">
      <w:pPr>
        <w:pStyle w:val="ListParagraph"/>
        <w:numPr>
          <w:ilvl w:val="0"/>
          <w:numId w:val="319"/>
        </w:numPr>
      </w:pPr>
      <w:r w:rsidRPr="00081CA2">
        <w:t>Ethernet connection: at least 10/100BaseT</w:t>
      </w:r>
    </w:p>
    <w:p w14:paraId="439D43E2" w14:textId="77777777" w:rsidR="00194FD5" w:rsidRPr="00081CA2" w:rsidRDefault="00194FD5" w:rsidP="00081CA2">
      <w:pPr>
        <w:pStyle w:val="ListParagraph"/>
        <w:numPr>
          <w:ilvl w:val="0"/>
          <w:numId w:val="319"/>
        </w:numPr>
      </w:pPr>
      <w:r w:rsidRPr="00081CA2">
        <w:t>Routing Protocols: static IPv4 routing, OSPF2 v2, RIP v2</w:t>
      </w:r>
    </w:p>
    <w:p w14:paraId="03421251" w14:textId="77777777" w:rsidR="00194FD5" w:rsidRPr="00081CA2" w:rsidRDefault="00194FD5" w:rsidP="00081CA2">
      <w:pPr>
        <w:pStyle w:val="ListParagraph"/>
        <w:numPr>
          <w:ilvl w:val="0"/>
          <w:numId w:val="319"/>
        </w:numPr>
      </w:pPr>
      <w:r w:rsidRPr="00081CA2">
        <w:t>WAN protocols: PPP, MLPPP</w:t>
      </w:r>
    </w:p>
    <w:p w14:paraId="18C55F68" w14:textId="77777777" w:rsidR="00194FD5" w:rsidRPr="00081CA2" w:rsidRDefault="00194FD5" w:rsidP="00081CA2">
      <w:pPr>
        <w:pStyle w:val="ListParagraph"/>
        <w:numPr>
          <w:ilvl w:val="0"/>
          <w:numId w:val="319"/>
        </w:numPr>
      </w:pPr>
      <w:r w:rsidRPr="00081CA2">
        <w:t>WAN capacity: up to 16 x 2Mbit/s</w:t>
      </w:r>
    </w:p>
    <w:p w14:paraId="66E9D22D" w14:textId="77777777" w:rsidR="00194FD5" w:rsidRPr="00081CA2" w:rsidRDefault="00194FD5" w:rsidP="00081CA2">
      <w:pPr>
        <w:pStyle w:val="ListParagraph"/>
        <w:numPr>
          <w:ilvl w:val="0"/>
          <w:numId w:val="319"/>
        </w:numPr>
      </w:pPr>
      <w:r w:rsidRPr="00081CA2">
        <w:t>WAN ports: ≥ 30</w:t>
      </w:r>
    </w:p>
    <w:p w14:paraId="3330FE70" w14:textId="77777777" w:rsidR="00194FD5" w:rsidRPr="00081CA2" w:rsidRDefault="00194FD5" w:rsidP="00081CA2">
      <w:pPr>
        <w:pStyle w:val="ListParagraph"/>
        <w:numPr>
          <w:ilvl w:val="0"/>
          <w:numId w:val="319"/>
        </w:numPr>
      </w:pPr>
      <w:r w:rsidRPr="00081CA2">
        <w:t>Redundancy: EQP (1:1 hardware protection) and VRRP</w:t>
      </w:r>
    </w:p>
    <w:p w14:paraId="799DCC5A" w14:textId="77777777" w:rsidR="00194FD5" w:rsidRPr="00081CA2" w:rsidRDefault="00194FD5" w:rsidP="00081CA2">
      <w:pPr>
        <w:pStyle w:val="ListParagraph"/>
        <w:numPr>
          <w:ilvl w:val="0"/>
          <w:numId w:val="319"/>
        </w:numPr>
      </w:pPr>
      <w:r w:rsidRPr="00081CA2">
        <w:t>Port based rate limiting</w:t>
      </w:r>
    </w:p>
    <w:p w14:paraId="35B58558" w14:textId="77777777" w:rsidR="00194FD5" w:rsidRPr="00081CA2" w:rsidRDefault="00194FD5" w:rsidP="00081CA2">
      <w:pPr>
        <w:pStyle w:val="ListParagraph"/>
        <w:numPr>
          <w:ilvl w:val="0"/>
          <w:numId w:val="319"/>
        </w:numPr>
      </w:pPr>
      <w:r w:rsidRPr="00081CA2">
        <w:t>Soft QoS (software queuing)</w:t>
      </w:r>
    </w:p>
    <w:p w14:paraId="0FC94322" w14:textId="77777777" w:rsidR="00194FD5" w:rsidRPr="00081CA2" w:rsidRDefault="00194FD5" w:rsidP="00081CA2">
      <w:pPr>
        <w:pStyle w:val="ListParagraph"/>
        <w:numPr>
          <w:ilvl w:val="0"/>
          <w:numId w:val="319"/>
        </w:numPr>
      </w:pPr>
      <w:r w:rsidRPr="00081CA2">
        <w:t>High-capacity layer 3 routing interface card with access to 1Gbit/s and upgradable to 10Gbit/s backplane.</w:t>
      </w:r>
    </w:p>
    <w:p w14:paraId="372131BD" w14:textId="77777777" w:rsidR="00194FD5" w:rsidRPr="00081CA2" w:rsidRDefault="00194FD5" w:rsidP="00081CA2">
      <w:pPr>
        <w:pStyle w:val="ListParagraph"/>
        <w:numPr>
          <w:ilvl w:val="0"/>
          <w:numId w:val="319"/>
        </w:numPr>
      </w:pPr>
      <w:r w:rsidRPr="00081CA2">
        <w:t>At least 12 x FE/ GbE optical/ electrical SFP based front interfaces</w:t>
      </w:r>
    </w:p>
    <w:p w14:paraId="0F7DF6F4" w14:textId="77777777" w:rsidR="00194FD5" w:rsidRPr="00081CA2" w:rsidRDefault="00194FD5" w:rsidP="00081CA2">
      <w:pPr>
        <w:pStyle w:val="ListParagraph"/>
        <w:numPr>
          <w:ilvl w:val="0"/>
          <w:numId w:val="319"/>
        </w:numPr>
      </w:pPr>
      <w:r w:rsidRPr="00081CA2">
        <w:t>At least 4 x virtual routing functions (VRF/ VPRN)</w:t>
      </w:r>
    </w:p>
    <w:p w14:paraId="6E77B991" w14:textId="77777777" w:rsidR="00194FD5" w:rsidRPr="00081CA2" w:rsidRDefault="00194FD5" w:rsidP="00081CA2">
      <w:pPr>
        <w:pStyle w:val="ListParagraph"/>
        <w:numPr>
          <w:ilvl w:val="0"/>
          <w:numId w:val="319"/>
        </w:numPr>
      </w:pPr>
      <w:r w:rsidRPr="00081CA2">
        <w:t>Wire speed forwarding on all ports (1GbE or 10GbE backplane access)</w:t>
      </w:r>
    </w:p>
    <w:p w14:paraId="0216E218" w14:textId="77777777" w:rsidR="00194FD5" w:rsidRPr="00081CA2" w:rsidRDefault="00194FD5" w:rsidP="00081CA2">
      <w:pPr>
        <w:pStyle w:val="ListParagraph"/>
        <w:numPr>
          <w:ilvl w:val="0"/>
          <w:numId w:val="319"/>
        </w:numPr>
      </w:pPr>
      <w:r w:rsidRPr="00081CA2">
        <w:t>At least IPv4 unicast routing (IPv6 ready)</w:t>
      </w:r>
    </w:p>
    <w:p w14:paraId="42EC7448" w14:textId="77777777" w:rsidR="00194FD5" w:rsidRPr="00081CA2" w:rsidRDefault="00194FD5" w:rsidP="00081CA2">
      <w:pPr>
        <w:pStyle w:val="ListParagraph"/>
        <w:numPr>
          <w:ilvl w:val="0"/>
          <w:numId w:val="319"/>
        </w:numPr>
      </w:pPr>
      <w:r w:rsidRPr="00081CA2">
        <w:t>OSPFv2 (RFC 2328)/ static routing</w:t>
      </w:r>
    </w:p>
    <w:p w14:paraId="0435C587" w14:textId="77777777" w:rsidR="00194FD5" w:rsidRPr="00081CA2" w:rsidRDefault="00194FD5" w:rsidP="00081CA2">
      <w:pPr>
        <w:pStyle w:val="ListParagraph"/>
        <w:numPr>
          <w:ilvl w:val="0"/>
          <w:numId w:val="319"/>
        </w:numPr>
      </w:pPr>
      <w:r w:rsidRPr="00081CA2">
        <w:t>OSPF authentication (Simple/ MD5)</w:t>
      </w:r>
    </w:p>
    <w:p w14:paraId="1DE78E95" w14:textId="77777777" w:rsidR="00194FD5" w:rsidRPr="00081CA2" w:rsidRDefault="00194FD5" w:rsidP="00081CA2">
      <w:pPr>
        <w:pStyle w:val="ListParagraph"/>
        <w:numPr>
          <w:ilvl w:val="0"/>
          <w:numId w:val="319"/>
        </w:numPr>
      </w:pPr>
      <w:r w:rsidRPr="00081CA2">
        <w:t>VRRPv3 (RFC 5798)</w:t>
      </w:r>
    </w:p>
    <w:p w14:paraId="5755A8FE" w14:textId="77777777" w:rsidR="00194FD5" w:rsidRPr="00081CA2" w:rsidRDefault="00194FD5" w:rsidP="00081CA2">
      <w:pPr>
        <w:pStyle w:val="ListParagraph"/>
        <w:numPr>
          <w:ilvl w:val="0"/>
          <w:numId w:val="319"/>
        </w:numPr>
      </w:pPr>
      <w:r w:rsidRPr="00081CA2">
        <w:t>At least 1:1 NAT, one instance per VRF</w:t>
      </w:r>
    </w:p>
    <w:p w14:paraId="0C410154" w14:textId="77777777" w:rsidR="00194FD5" w:rsidRPr="00081CA2" w:rsidRDefault="00194FD5" w:rsidP="00081CA2">
      <w:pPr>
        <w:pStyle w:val="ListParagraph"/>
        <w:numPr>
          <w:ilvl w:val="0"/>
          <w:numId w:val="319"/>
        </w:numPr>
      </w:pPr>
      <w:r w:rsidRPr="00081CA2">
        <w:t>At least basic firewalling (ACL rules/ DoS protection/ port and VLAN based rate limiting)</w:t>
      </w:r>
    </w:p>
    <w:p w14:paraId="34DC99F4" w14:textId="77777777" w:rsidR="00194FD5" w:rsidRPr="00081CA2" w:rsidRDefault="00194FD5" w:rsidP="00081CA2">
      <w:pPr>
        <w:pStyle w:val="ListParagraph"/>
        <w:numPr>
          <w:ilvl w:val="0"/>
          <w:numId w:val="319"/>
        </w:numPr>
      </w:pPr>
      <w:r w:rsidRPr="00081CA2">
        <w:t>Layer 3 hardware supported QoS (DSCP/ 8 queues per physical port)</w:t>
      </w:r>
    </w:p>
    <w:p w14:paraId="0E0B0674" w14:textId="77777777" w:rsidR="00194FD5" w:rsidRPr="00081CA2" w:rsidRDefault="00194FD5" w:rsidP="00081CA2">
      <w:pPr>
        <w:pStyle w:val="ListParagraph"/>
        <w:numPr>
          <w:ilvl w:val="0"/>
          <w:numId w:val="319"/>
        </w:numPr>
      </w:pPr>
      <w:r w:rsidRPr="00081CA2">
        <w:t>1:1 hardware protection (intra-chassis EQP)</w:t>
      </w:r>
    </w:p>
    <w:p w14:paraId="58033754" w14:textId="77777777" w:rsidR="00194FD5" w:rsidRPr="00081CA2" w:rsidRDefault="00194FD5" w:rsidP="00081CA2">
      <w:pPr>
        <w:pStyle w:val="ListParagraph"/>
        <w:numPr>
          <w:ilvl w:val="0"/>
          <w:numId w:val="319"/>
        </w:numPr>
      </w:pPr>
      <w:r w:rsidRPr="00081CA2">
        <w:t>SNMP MIBs (at least IF counters/ alarms)</w:t>
      </w:r>
    </w:p>
    <w:p w14:paraId="0E6E6B48" w14:textId="77777777" w:rsidR="00194FD5" w:rsidRPr="00081CA2" w:rsidRDefault="00194FD5" w:rsidP="00081CA2">
      <w:pPr>
        <w:pStyle w:val="ListParagraph"/>
        <w:numPr>
          <w:ilvl w:val="0"/>
          <w:numId w:val="319"/>
        </w:numPr>
      </w:pPr>
      <w:r w:rsidRPr="00081CA2">
        <w:t>Maintenance features (Ping/ trace route)</w:t>
      </w:r>
    </w:p>
    <w:p w14:paraId="3D1673DC" w14:textId="77777777" w:rsidR="00194FD5" w:rsidRPr="00081CA2" w:rsidRDefault="00194FD5" w:rsidP="00081CA2">
      <w:pPr>
        <w:pStyle w:val="ListParagraph"/>
        <w:numPr>
          <w:ilvl w:val="0"/>
          <w:numId w:val="319"/>
        </w:numPr>
      </w:pPr>
      <w:r w:rsidRPr="00081CA2">
        <w:t>At least 128 x VLAN interfaces per module</w:t>
      </w:r>
    </w:p>
    <w:p w14:paraId="21679C6F" w14:textId="77777777" w:rsidR="00194FD5" w:rsidRPr="00081CA2" w:rsidRDefault="00194FD5" w:rsidP="00081CA2">
      <w:pPr>
        <w:pStyle w:val="ListParagraph"/>
        <w:numPr>
          <w:ilvl w:val="0"/>
          <w:numId w:val="319"/>
        </w:numPr>
      </w:pPr>
      <w:r w:rsidRPr="00081CA2">
        <w:t>At least 128 x VRRP instances per module</w:t>
      </w:r>
    </w:p>
    <w:p w14:paraId="1EE91C2D" w14:textId="77777777" w:rsidR="00194FD5" w:rsidRPr="00081CA2" w:rsidRDefault="00194FD5" w:rsidP="00081CA2">
      <w:pPr>
        <w:pStyle w:val="ListParagraph"/>
        <w:numPr>
          <w:ilvl w:val="0"/>
          <w:numId w:val="319"/>
        </w:numPr>
      </w:pPr>
      <w:r w:rsidRPr="00081CA2">
        <w:t>At least 32 x VRRP link tracking per module</w:t>
      </w:r>
    </w:p>
    <w:p w14:paraId="6FEAB99F" w14:textId="77777777" w:rsidR="00194FD5" w:rsidRPr="00081CA2" w:rsidRDefault="00194FD5" w:rsidP="00081CA2">
      <w:pPr>
        <w:pStyle w:val="ListParagraph"/>
        <w:numPr>
          <w:ilvl w:val="0"/>
          <w:numId w:val="319"/>
        </w:numPr>
      </w:pPr>
      <w:r w:rsidRPr="00081CA2">
        <w:lastRenderedPageBreak/>
        <w:t>For legacy SDH integration the following Ethernet over SDH (</w:t>
      </w:r>
      <w:proofErr w:type="spellStart"/>
      <w:r w:rsidRPr="00081CA2">
        <w:t>EoS</w:t>
      </w:r>
      <w:proofErr w:type="spellEnd"/>
      <w:r w:rsidRPr="00081CA2">
        <w:t>) functionality shall be supported.</w:t>
      </w:r>
    </w:p>
    <w:p w14:paraId="1ADFE959" w14:textId="77777777" w:rsidR="00194FD5" w:rsidRPr="00081CA2" w:rsidRDefault="00194FD5" w:rsidP="00081CA2">
      <w:pPr>
        <w:pStyle w:val="ListParagraph"/>
        <w:numPr>
          <w:ilvl w:val="0"/>
          <w:numId w:val="319"/>
        </w:numPr>
      </w:pPr>
      <w:r w:rsidRPr="00081CA2">
        <w:t xml:space="preserve">At least 12 x logical </w:t>
      </w:r>
      <w:proofErr w:type="spellStart"/>
      <w:r w:rsidRPr="00081CA2">
        <w:t>EoS</w:t>
      </w:r>
      <w:proofErr w:type="spellEnd"/>
      <w:r w:rsidRPr="00081CA2">
        <w:t xml:space="preserve"> WAN ports per module</w:t>
      </w:r>
    </w:p>
    <w:p w14:paraId="1B07B40E" w14:textId="77777777" w:rsidR="00194FD5" w:rsidRPr="00081CA2" w:rsidRDefault="00194FD5" w:rsidP="00081CA2">
      <w:pPr>
        <w:pStyle w:val="ListParagraph"/>
        <w:numPr>
          <w:ilvl w:val="0"/>
          <w:numId w:val="319"/>
        </w:numPr>
      </w:pPr>
      <w:proofErr w:type="spellStart"/>
      <w:r w:rsidRPr="00081CA2">
        <w:t>EoS</w:t>
      </w:r>
      <w:proofErr w:type="spellEnd"/>
      <w:r w:rsidRPr="00081CA2">
        <w:t xml:space="preserve"> WAN port capacity of at least 2.4 Gbit/s per module</w:t>
      </w:r>
    </w:p>
    <w:p w14:paraId="119343D2" w14:textId="77777777" w:rsidR="00194FD5" w:rsidRPr="00081CA2" w:rsidRDefault="00194FD5" w:rsidP="00081CA2">
      <w:pPr>
        <w:pStyle w:val="ListParagraph"/>
        <w:numPr>
          <w:ilvl w:val="0"/>
          <w:numId w:val="319"/>
        </w:numPr>
      </w:pPr>
      <w:r w:rsidRPr="00081CA2">
        <w:t>Framing according to General Framing Procedure (GFP) ITU-T G.7041</w:t>
      </w:r>
    </w:p>
    <w:p w14:paraId="599D94BF" w14:textId="77777777" w:rsidR="00194FD5" w:rsidRPr="00081CA2" w:rsidRDefault="00194FD5" w:rsidP="00081CA2">
      <w:pPr>
        <w:pStyle w:val="ListParagraph"/>
        <w:numPr>
          <w:ilvl w:val="0"/>
          <w:numId w:val="319"/>
        </w:numPr>
      </w:pPr>
      <w:r w:rsidRPr="00081CA2">
        <w:t>Virtual Concatenation (VCAT) according ITU-T G.707</w:t>
      </w:r>
    </w:p>
    <w:p w14:paraId="0D604BD7" w14:textId="77777777" w:rsidR="00194FD5" w:rsidRPr="00081CA2" w:rsidRDefault="00194FD5" w:rsidP="00081CA2">
      <w:pPr>
        <w:pStyle w:val="ListParagraph"/>
        <w:numPr>
          <w:ilvl w:val="0"/>
          <w:numId w:val="319"/>
        </w:numPr>
      </w:pPr>
      <w:r w:rsidRPr="00081CA2">
        <w:t>Protection by means of Link Capacity Adjustment Scheme (LCAS) according ITU-T G.7042</w:t>
      </w:r>
    </w:p>
    <w:p w14:paraId="424A3286" w14:textId="77777777" w:rsidR="00194FD5" w:rsidRPr="00081CA2" w:rsidRDefault="00194FD5" w:rsidP="00081CA2">
      <w:pPr>
        <w:pStyle w:val="ListParagraph"/>
        <w:numPr>
          <w:ilvl w:val="0"/>
          <w:numId w:val="319"/>
        </w:numPr>
      </w:pPr>
      <w:r w:rsidRPr="00081CA2">
        <w:t>A module with Power over Ethernet shall be available to power e.g., camera, telephone set (Voice over IP). MDI / MDIX shall be supported on electrical interfaces.</w:t>
      </w:r>
    </w:p>
    <w:p w14:paraId="33811A18" w14:textId="77777777" w:rsidR="00194FD5" w:rsidRPr="00081CA2" w:rsidRDefault="00194FD5" w:rsidP="00081CA2">
      <w:pPr>
        <w:pStyle w:val="ListParagraph"/>
        <w:numPr>
          <w:ilvl w:val="0"/>
          <w:numId w:val="319"/>
        </w:numPr>
      </w:pPr>
      <w:r w:rsidRPr="00081CA2">
        <w:t>At least 12 x PoE ports per module</w:t>
      </w:r>
    </w:p>
    <w:p w14:paraId="7AD2D545" w14:textId="77777777" w:rsidR="00194FD5" w:rsidRPr="00081CA2" w:rsidRDefault="00194FD5" w:rsidP="00081CA2">
      <w:pPr>
        <w:pStyle w:val="ListParagraph"/>
        <w:numPr>
          <w:ilvl w:val="0"/>
          <w:numId w:val="319"/>
        </w:numPr>
      </w:pPr>
      <w:r w:rsidRPr="00081CA2">
        <w:t>PoE and PoE+ standard. At least 2 x PoE+ with up to 30 W shall be supported per card. In case end devices do not need the full PoE+ power capacity the remaining PoE capacity shall be shared among all ports on the same module.</w:t>
      </w:r>
    </w:p>
    <w:p w14:paraId="054CAE02" w14:textId="77777777" w:rsidR="00194FD5" w:rsidRPr="00081CA2" w:rsidRDefault="00194FD5" w:rsidP="00081CA2">
      <w:pPr>
        <w:pStyle w:val="ListParagraph"/>
        <w:numPr>
          <w:ilvl w:val="0"/>
          <w:numId w:val="319"/>
        </w:numPr>
      </w:pPr>
      <w:r w:rsidRPr="00081CA2">
        <w:t>At least 84 W of PoE power per module</w:t>
      </w:r>
    </w:p>
    <w:p w14:paraId="69BC329B" w14:textId="77777777" w:rsidR="00194FD5" w:rsidRPr="00081CA2" w:rsidRDefault="00194FD5" w:rsidP="00081CA2">
      <w:r w:rsidRPr="00081CA2">
        <w:t>The list or equipment to be installed in each station shall be supplied to match the equipment already installed in the existing KETRACO WAN network which includes:</w:t>
      </w:r>
    </w:p>
    <w:p w14:paraId="73EE40C4" w14:textId="77777777" w:rsidR="00194FD5" w:rsidRPr="00081CA2" w:rsidRDefault="00194FD5" w:rsidP="00081CA2">
      <w:pPr>
        <w:pStyle w:val="ListParagraph"/>
        <w:numPr>
          <w:ilvl w:val="0"/>
          <w:numId w:val="320"/>
        </w:numPr>
      </w:pPr>
      <w:r w:rsidRPr="00081CA2">
        <w:t>Redundant Duplex Optical patch cords</w:t>
      </w:r>
    </w:p>
    <w:p w14:paraId="1637A4F4" w14:textId="77777777" w:rsidR="00194FD5" w:rsidRPr="00081CA2" w:rsidRDefault="00194FD5" w:rsidP="00081CA2">
      <w:pPr>
        <w:pStyle w:val="ListParagraph"/>
        <w:numPr>
          <w:ilvl w:val="0"/>
          <w:numId w:val="320"/>
        </w:numPr>
      </w:pPr>
      <w:r w:rsidRPr="00081CA2">
        <w:t xml:space="preserve">1GbE SFP modules  </w:t>
      </w:r>
    </w:p>
    <w:p w14:paraId="6FBFE0F5" w14:textId="77777777" w:rsidR="00194FD5" w:rsidRPr="00081CA2" w:rsidRDefault="00194FD5" w:rsidP="00081CA2">
      <w:pPr>
        <w:pStyle w:val="ListParagraph"/>
        <w:numPr>
          <w:ilvl w:val="0"/>
          <w:numId w:val="320"/>
        </w:numPr>
      </w:pPr>
      <w:r w:rsidRPr="00081CA2">
        <w:t xml:space="preserve">FortiGate 60F Firewall Hardware </w:t>
      </w:r>
    </w:p>
    <w:p w14:paraId="2F25F950" w14:textId="77777777" w:rsidR="00194FD5" w:rsidRPr="00081CA2" w:rsidRDefault="00194FD5" w:rsidP="00081CA2">
      <w:pPr>
        <w:pStyle w:val="ListParagraph"/>
        <w:numPr>
          <w:ilvl w:val="0"/>
          <w:numId w:val="320"/>
        </w:numPr>
      </w:pPr>
      <w:r w:rsidRPr="00081CA2">
        <w:t>AIR-AP28021-E-K9 – Cisco AirNet 2802i Access Point located to be wall-mounted at an appropriate height in the control room and along the station corridor positioned for reach in the panel room</w:t>
      </w:r>
    </w:p>
    <w:p w14:paraId="5EDA3186" w14:textId="77777777" w:rsidR="00194FD5" w:rsidRPr="00081CA2" w:rsidRDefault="00194FD5" w:rsidP="00081CA2">
      <w:pPr>
        <w:pStyle w:val="ListParagraph"/>
        <w:numPr>
          <w:ilvl w:val="0"/>
          <w:numId w:val="320"/>
        </w:numPr>
      </w:pPr>
      <w:r w:rsidRPr="00081CA2">
        <w:t>Cisco SW2802-CAPWAP-K9 Aironet 2800 Series CAPWAP Software Image</w:t>
      </w:r>
    </w:p>
    <w:p w14:paraId="73AADC1C" w14:textId="77777777" w:rsidR="00194FD5" w:rsidRPr="00081CA2" w:rsidRDefault="00194FD5" w:rsidP="00081CA2">
      <w:pPr>
        <w:pStyle w:val="ListParagraph"/>
        <w:numPr>
          <w:ilvl w:val="0"/>
          <w:numId w:val="320"/>
        </w:numPr>
      </w:pPr>
      <w:r w:rsidRPr="00081CA2">
        <w:t>802.11 AP Low Profile Mounting Bracket (Default)</w:t>
      </w:r>
    </w:p>
    <w:p w14:paraId="7CCB16BA" w14:textId="77777777" w:rsidR="00194FD5" w:rsidRPr="00081CA2" w:rsidRDefault="00194FD5" w:rsidP="00081CA2">
      <w:pPr>
        <w:pStyle w:val="ListParagraph"/>
        <w:numPr>
          <w:ilvl w:val="0"/>
          <w:numId w:val="320"/>
        </w:numPr>
      </w:pPr>
      <w:r w:rsidRPr="00081CA2">
        <w:t xml:space="preserve">Cisco Ceiling Grid Clip for Aironet Aps – Recessed Mount (Default)  </w:t>
      </w:r>
    </w:p>
    <w:p w14:paraId="1633E7D1" w14:textId="77777777" w:rsidR="00194FD5" w:rsidRPr="00081CA2" w:rsidRDefault="00194FD5" w:rsidP="00081CA2">
      <w:pPr>
        <w:pStyle w:val="ListParagraph"/>
        <w:numPr>
          <w:ilvl w:val="0"/>
          <w:numId w:val="320"/>
        </w:numPr>
      </w:pPr>
      <w:r w:rsidRPr="00081CA2">
        <w:t xml:space="preserve">Cisco C9200L-24P-4G Switch </w:t>
      </w:r>
    </w:p>
    <w:p w14:paraId="6050F558" w14:textId="77777777" w:rsidR="00194FD5" w:rsidRPr="00081CA2" w:rsidRDefault="00194FD5" w:rsidP="00081CA2">
      <w:pPr>
        <w:pStyle w:val="ListParagraph"/>
        <w:numPr>
          <w:ilvl w:val="0"/>
          <w:numId w:val="320"/>
        </w:numPr>
      </w:pPr>
      <w:r w:rsidRPr="00081CA2">
        <w:t>Cisco SG350-10P Layer 3 Switch</w:t>
      </w:r>
    </w:p>
    <w:p w14:paraId="1CE1288F" w14:textId="77777777" w:rsidR="00194FD5" w:rsidRPr="00081CA2" w:rsidRDefault="00194FD5" w:rsidP="00081CA2">
      <w:pPr>
        <w:pStyle w:val="ListParagraph"/>
        <w:numPr>
          <w:ilvl w:val="0"/>
          <w:numId w:val="320"/>
        </w:numPr>
      </w:pPr>
      <w:r w:rsidRPr="00081CA2">
        <w:t>24U Wall Mount Rack Enclosure Server Cabinet, 600mm Deep complete with mounting trays</w:t>
      </w:r>
    </w:p>
    <w:p w14:paraId="04DDA588" w14:textId="77777777" w:rsidR="00194FD5" w:rsidRPr="00081CA2" w:rsidRDefault="00194FD5" w:rsidP="00081CA2">
      <w:pPr>
        <w:pStyle w:val="ListParagraph"/>
        <w:numPr>
          <w:ilvl w:val="0"/>
          <w:numId w:val="320"/>
        </w:numPr>
      </w:pPr>
      <w:r w:rsidRPr="00081CA2">
        <w:t>Shielded Twisted Pair CAT6 crimped ethernet cable for the following spans:</w:t>
      </w:r>
    </w:p>
    <w:p w14:paraId="462412FF" w14:textId="77777777" w:rsidR="00194FD5" w:rsidRPr="00081CA2" w:rsidRDefault="00194FD5" w:rsidP="00081CA2">
      <w:pPr>
        <w:pStyle w:val="ListParagraph"/>
        <w:numPr>
          <w:ilvl w:val="0"/>
          <w:numId w:val="320"/>
        </w:numPr>
      </w:pPr>
      <w:r w:rsidRPr="00081CA2">
        <w:t>FortiGate 60F firewall to FOX panel</w:t>
      </w:r>
    </w:p>
    <w:p w14:paraId="70F98A24" w14:textId="77777777" w:rsidR="00194FD5" w:rsidRPr="00081CA2" w:rsidRDefault="00194FD5" w:rsidP="00081CA2">
      <w:pPr>
        <w:pStyle w:val="ListParagraph"/>
        <w:numPr>
          <w:ilvl w:val="0"/>
          <w:numId w:val="320"/>
        </w:numPr>
      </w:pPr>
      <w:r w:rsidRPr="00081CA2">
        <w:t xml:space="preserve">FortiGate firewall to CISCO Switches </w:t>
      </w:r>
    </w:p>
    <w:p w14:paraId="5F2EC86D" w14:textId="6FFF4A3C" w:rsidR="00C056B1" w:rsidRPr="00081CA2" w:rsidRDefault="00194FD5" w:rsidP="00081CA2">
      <w:pPr>
        <w:pStyle w:val="ListParagraph"/>
        <w:numPr>
          <w:ilvl w:val="0"/>
          <w:numId w:val="320"/>
        </w:numPr>
      </w:pPr>
      <w:r w:rsidRPr="00081CA2">
        <w:t>CISCO switch(es) to Access points and wall mounted Ethernet Faceplates</w:t>
      </w:r>
    </w:p>
    <w:p w14:paraId="1A64E524" w14:textId="1364006D" w:rsidR="00C056B1" w:rsidRPr="00081CA2" w:rsidRDefault="00C056B1" w:rsidP="00081CA2">
      <w:r w:rsidRPr="00081CA2">
        <w:t>However, the contractor can recommend the switches and other network equipment that are in the production lifecycle with the equivalent specification and compliance with IEC 61850.</w:t>
      </w:r>
    </w:p>
    <w:p w14:paraId="7CA3460A" w14:textId="77777777" w:rsidR="00C056B1" w:rsidRPr="00081CA2" w:rsidRDefault="00C056B1" w:rsidP="00081CA2"/>
    <w:p w14:paraId="0BEABC80" w14:textId="77777777" w:rsidR="00194FD5" w:rsidRPr="00081CA2" w:rsidRDefault="00194FD5" w:rsidP="00081CA2">
      <w:r w:rsidRPr="00081CA2">
        <w:t>Additional Material required (at a minimum) such as:</w:t>
      </w:r>
    </w:p>
    <w:p w14:paraId="474E43C8" w14:textId="77777777" w:rsidR="00194FD5" w:rsidRPr="00081CA2" w:rsidRDefault="00194FD5" w:rsidP="00081CA2">
      <w:pPr>
        <w:pStyle w:val="ListParagraph"/>
        <w:numPr>
          <w:ilvl w:val="0"/>
          <w:numId w:val="321"/>
        </w:numPr>
      </w:pPr>
      <w:r w:rsidRPr="00081CA2">
        <w:t xml:space="preserve">cable trays (wall mount), cable </w:t>
      </w:r>
      <w:proofErr w:type="spellStart"/>
      <w:r w:rsidRPr="00081CA2">
        <w:t>trunking</w:t>
      </w:r>
      <w:proofErr w:type="spellEnd"/>
      <w:r w:rsidRPr="00081CA2">
        <w:t>, flexible conduit, and Cable Ties</w:t>
      </w:r>
    </w:p>
    <w:p w14:paraId="208B1BDC" w14:textId="77777777" w:rsidR="00194FD5" w:rsidRPr="00081CA2" w:rsidRDefault="00194FD5" w:rsidP="00081CA2">
      <w:pPr>
        <w:pStyle w:val="ListParagraph"/>
        <w:numPr>
          <w:ilvl w:val="0"/>
          <w:numId w:val="321"/>
        </w:numPr>
      </w:pPr>
      <w:r w:rsidRPr="00081CA2">
        <w:t>DC power cables to FOX panel with cable lugs</w:t>
      </w:r>
    </w:p>
    <w:p w14:paraId="13B89659" w14:textId="77777777" w:rsidR="00194FD5" w:rsidRPr="00081CA2" w:rsidRDefault="00194FD5" w:rsidP="00081CA2">
      <w:pPr>
        <w:pStyle w:val="ListParagraph"/>
        <w:numPr>
          <w:ilvl w:val="0"/>
          <w:numId w:val="321"/>
        </w:numPr>
      </w:pPr>
      <w:r w:rsidRPr="00081CA2">
        <w:t>2*VDC DIN Rail Mount power supply distribution terminal blocks /splitter board (FOX panel and WAN panel)</w:t>
      </w:r>
    </w:p>
    <w:p w14:paraId="2B6C9C7D" w14:textId="77777777" w:rsidR="00194FD5" w:rsidRPr="00081CA2" w:rsidRDefault="00194FD5" w:rsidP="00081CA2">
      <w:pPr>
        <w:pStyle w:val="ListParagraph"/>
        <w:numPr>
          <w:ilvl w:val="0"/>
          <w:numId w:val="321"/>
        </w:numPr>
      </w:pPr>
      <w:r w:rsidRPr="00081CA2">
        <w:lastRenderedPageBreak/>
        <w:t>2*10A double pole DC MCB</w:t>
      </w:r>
    </w:p>
    <w:p w14:paraId="00BC3E2E" w14:textId="77777777" w:rsidR="00194FD5" w:rsidRPr="00081CA2" w:rsidRDefault="00194FD5" w:rsidP="00081CA2">
      <w:pPr>
        <w:pStyle w:val="ListParagraph"/>
        <w:numPr>
          <w:ilvl w:val="0"/>
          <w:numId w:val="321"/>
        </w:numPr>
      </w:pPr>
      <w:r w:rsidRPr="00081CA2">
        <w:t xml:space="preserve">M12 Raw Bolts and drill bits for mounting of cabinets. </w:t>
      </w:r>
    </w:p>
    <w:p w14:paraId="50AA2B39" w14:textId="77777777" w:rsidR="00194FD5" w:rsidRPr="00081CA2" w:rsidRDefault="00194FD5" w:rsidP="00081CA2">
      <w:pPr>
        <w:pStyle w:val="ListParagraph"/>
        <w:numPr>
          <w:ilvl w:val="0"/>
          <w:numId w:val="321"/>
        </w:numPr>
      </w:pPr>
      <w:r w:rsidRPr="00081CA2">
        <w:t>Ethernet Angled Cat6 Face Plate with STP Shield Type, 2 ports</w:t>
      </w:r>
    </w:p>
    <w:p w14:paraId="2B49129C" w14:textId="77777777" w:rsidR="00194FD5" w:rsidRPr="00081CA2" w:rsidRDefault="00194FD5" w:rsidP="00081CA2">
      <w:pPr>
        <w:pStyle w:val="Heading2"/>
      </w:pPr>
      <w:bookmarkStart w:id="4992" w:name="_Toc32838359"/>
      <w:bookmarkStart w:id="4993" w:name="_Toc33807232"/>
      <w:bookmarkStart w:id="4994" w:name="_Toc34062125"/>
      <w:bookmarkStart w:id="4995" w:name="_Toc34065082"/>
      <w:bookmarkStart w:id="4996" w:name="_Toc34148035"/>
      <w:bookmarkStart w:id="4997" w:name="_Toc65576503"/>
      <w:bookmarkStart w:id="4998" w:name="_Toc115944246"/>
      <w:bookmarkStart w:id="4999" w:name="_Toc127463660"/>
      <w:bookmarkStart w:id="5000" w:name="_Toc127464752"/>
      <w:bookmarkStart w:id="5001" w:name="_Toc127466026"/>
      <w:bookmarkStart w:id="5002" w:name="_Toc129130623"/>
      <w:r w:rsidRPr="00081CA2">
        <w:t>Alarm Interface</w:t>
      </w:r>
      <w:bookmarkEnd w:id="4992"/>
      <w:bookmarkEnd w:id="4993"/>
      <w:bookmarkEnd w:id="4994"/>
      <w:bookmarkEnd w:id="4995"/>
      <w:bookmarkEnd w:id="4996"/>
      <w:bookmarkEnd w:id="4997"/>
      <w:bookmarkEnd w:id="4998"/>
      <w:bookmarkEnd w:id="4999"/>
      <w:bookmarkEnd w:id="5000"/>
      <w:bookmarkEnd w:id="5001"/>
      <w:bookmarkEnd w:id="5002"/>
    </w:p>
    <w:p w14:paraId="2D5BB501" w14:textId="77777777" w:rsidR="00194FD5" w:rsidRPr="00081CA2" w:rsidRDefault="00194FD5" w:rsidP="00081CA2">
      <w:r w:rsidRPr="00081CA2">
        <w:t>The module shall provide means to collect at least 12 external alarms, which shall be displayed on the Network Management System. It shall be used to supervise external equipment by the Network Management System. A minimum of 8 outputs, which can be controlled from the Network Management System, shall be available. It shall be possible to connect an input to an output so that if an alarm occurs, the output contact is triggered.</w:t>
      </w:r>
    </w:p>
    <w:p w14:paraId="323BA209" w14:textId="77777777" w:rsidR="00194FD5" w:rsidRPr="00081CA2" w:rsidRDefault="00194FD5" w:rsidP="00081CA2">
      <w:r w:rsidRPr="00081CA2">
        <w:t>Logical operations among alarm inputs shall be supported.</w:t>
      </w:r>
    </w:p>
    <w:p w14:paraId="34C3EF5D" w14:textId="77777777" w:rsidR="00194FD5" w:rsidRPr="00081CA2" w:rsidRDefault="00194FD5" w:rsidP="00081CA2">
      <w:r w:rsidRPr="00081CA2">
        <w:t>It shall be possible to label an alarm. The label-text shall be read from the interface module and visible as well on the Network Management System as well as on the local craft terminal.</w:t>
      </w:r>
    </w:p>
    <w:p w14:paraId="5BC2902F" w14:textId="77777777" w:rsidR="00194FD5" w:rsidRPr="00081CA2" w:rsidRDefault="00194FD5" w:rsidP="00081CA2">
      <w:pPr>
        <w:pStyle w:val="Heading2"/>
      </w:pPr>
      <w:bookmarkStart w:id="5003" w:name="_Toc32838360"/>
      <w:bookmarkStart w:id="5004" w:name="_Toc33807233"/>
      <w:bookmarkStart w:id="5005" w:name="_Toc34062126"/>
      <w:bookmarkStart w:id="5006" w:name="_Toc34065083"/>
      <w:bookmarkStart w:id="5007" w:name="_Toc34148036"/>
      <w:bookmarkStart w:id="5008" w:name="_Toc65576504"/>
      <w:bookmarkStart w:id="5009" w:name="_Toc115944247"/>
      <w:bookmarkStart w:id="5010" w:name="_Toc127463661"/>
      <w:bookmarkStart w:id="5011" w:name="_Toc127464753"/>
      <w:bookmarkStart w:id="5012" w:name="_Toc127466027"/>
      <w:bookmarkStart w:id="5013" w:name="_Toc129130624"/>
      <w:r w:rsidRPr="00081CA2">
        <w:t>Tele protection Command Interface</w:t>
      </w:r>
      <w:bookmarkEnd w:id="5003"/>
      <w:bookmarkEnd w:id="5004"/>
      <w:bookmarkEnd w:id="5005"/>
      <w:bookmarkEnd w:id="5006"/>
      <w:bookmarkEnd w:id="5007"/>
      <w:bookmarkEnd w:id="5008"/>
      <w:bookmarkEnd w:id="5009"/>
      <w:bookmarkEnd w:id="5010"/>
      <w:bookmarkEnd w:id="5011"/>
      <w:bookmarkEnd w:id="5012"/>
      <w:bookmarkEnd w:id="5013"/>
    </w:p>
    <w:p w14:paraId="52224D44" w14:textId="77777777" w:rsidR="00194FD5" w:rsidRPr="00081CA2" w:rsidRDefault="00194FD5" w:rsidP="00081CA2">
      <w:r w:rsidRPr="00081CA2">
        <w:t>The module shall support the following features related to the protection commands.</w:t>
      </w:r>
    </w:p>
    <w:p w14:paraId="08FAFCA7" w14:textId="77777777" w:rsidR="00194FD5" w:rsidRPr="00081CA2" w:rsidRDefault="00194FD5" w:rsidP="00081CA2">
      <w:pPr>
        <w:pStyle w:val="ListParagraph"/>
        <w:numPr>
          <w:ilvl w:val="0"/>
          <w:numId w:val="322"/>
        </w:numPr>
      </w:pPr>
      <w:r w:rsidRPr="00081CA2">
        <w:t>Transmit up to 4 protection commands bi-directionally</w:t>
      </w:r>
    </w:p>
    <w:p w14:paraId="1FBB4911" w14:textId="77777777" w:rsidR="00194FD5" w:rsidRPr="00081CA2" w:rsidRDefault="00194FD5" w:rsidP="00081CA2">
      <w:pPr>
        <w:pStyle w:val="ListParagraph"/>
        <w:numPr>
          <w:ilvl w:val="0"/>
          <w:numId w:val="322"/>
        </w:numPr>
      </w:pPr>
      <w:r w:rsidRPr="00081CA2">
        <w:t>Accept protection command signals in the range of 24VDC … 250VDC</w:t>
      </w:r>
    </w:p>
    <w:p w14:paraId="6EEEE611" w14:textId="77777777" w:rsidR="00194FD5" w:rsidRPr="00081CA2" w:rsidRDefault="00194FD5" w:rsidP="00081CA2">
      <w:pPr>
        <w:pStyle w:val="ListParagraph"/>
        <w:numPr>
          <w:ilvl w:val="0"/>
          <w:numId w:val="322"/>
        </w:numPr>
      </w:pPr>
      <w:r w:rsidRPr="00081CA2">
        <w:t>All inputs and outputs shall be isolated and with EMC immunity for harsh environment (see also table of compliance, emission, and immunity)</w:t>
      </w:r>
    </w:p>
    <w:p w14:paraId="5DFD12A9" w14:textId="77777777" w:rsidR="00194FD5" w:rsidRPr="00081CA2" w:rsidRDefault="00194FD5" w:rsidP="00081CA2">
      <w:pPr>
        <w:pStyle w:val="ListParagraph"/>
        <w:numPr>
          <w:ilvl w:val="0"/>
          <w:numId w:val="322"/>
        </w:numPr>
      </w:pPr>
      <w:r w:rsidRPr="00081CA2">
        <w:t>Security and Dependability according to IEC 60834-1 shall be fulfilled</w:t>
      </w:r>
    </w:p>
    <w:p w14:paraId="50C1BA3B" w14:textId="77777777" w:rsidR="00194FD5" w:rsidRPr="00081CA2" w:rsidRDefault="00194FD5" w:rsidP="00081CA2">
      <w:r w:rsidRPr="00081CA2">
        <w:t>It shall also be able to drop and insert commands, transfer commands as a transit station and to realize AND- and OR-combinations between commands. The module shall support T-node configurations.</w:t>
      </w:r>
    </w:p>
    <w:p w14:paraId="3312454C" w14:textId="77777777" w:rsidR="00194FD5" w:rsidRPr="00081CA2" w:rsidRDefault="00194FD5" w:rsidP="00081CA2">
      <w:r w:rsidRPr="00081CA2">
        <w:t>The tele protection module shall provide:</w:t>
      </w:r>
    </w:p>
    <w:p w14:paraId="5EF9429C" w14:textId="77777777" w:rsidR="00194FD5" w:rsidRPr="00081CA2" w:rsidRDefault="00194FD5" w:rsidP="00081CA2">
      <w:pPr>
        <w:pStyle w:val="ListParagraph"/>
        <w:numPr>
          <w:ilvl w:val="0"/>
          <w:numId w:val="323"/>
        </w:numPr>
      </w:pPr>
      <w:r w:rsidRPr="00081CA2">
        <w:t>An integrated non-volatile event-recorder, which shall be synchronized to either the PTP information available in the MPLS-TP based WAN, to the node local clock or via local connection to the Global Positioning System (GPS) using the IRIG-B inputs</w:t>
      </w:r>
    </w:p>
    <w:p w14:paraId="1B7D37E3" w14:textId="77777777" w:rsidR="00194FD5" w:rsidRPr="00081CA2" w:rsidRDefault="00194FD5" w:rsidP="00081CA2">
      <w:pPr>
        <w:pStyle w:val="ListParagraph"/>
        <w:numPr>
          <w:ilvl w:val="0"/>
          <w:numId w:val="323"/>
        </w:numPr>
      </w:pPr>
      <w:r w:rsidRPr="00081CA2">
        <w:t>A command counter, which counts trip commands</w:t>
      </w:r>
    </w:p>
    <w:p w14:paraId="2DD5B172" w14:textId="77777777" w:rsidR="00194FD5" w:rsidRPr="00081CA2" w:rsidRDefault="00194FD5" w:rsidP="00081CA2">
      <w:pPr>
        <w:pStyle w:val="ListParagraph"/>
        <w:numPr>
          <w:ilvl w:val="0"/>
          <w:numId w:val="323"/>
        </w:numPr>
      </w:pPr>
      <w:r w:rsidRPr="00081CA2">
        <w:t>IRIG-B time of day outputs to pass on time-of-day information to end devices</w:t>
      </w:r>
    </w:p>
    <w:p w14:paraId="7A051BCE" w14:textId="77777777" w:rsidR="00194FD5" w:rsidRPr="00081CA2" w:rsidRDefault="00194FD5" w:rsidP="00081CA2">
      <w:pPr>
        <w:pStyle w:val="ListParagraph"/>
        <w:numPr>
          <w:ilvl w:val="0"/>
          <w:numId w:val="323"/>
        </w:numPr>
      </w:pPr>
      <w:r w:rsidRPr="00081CA2">
        <w:t>Robust and fast transmission of tele protection commands by means of direct packetization of tele protection signals in case of MPLS-TP WAN shall be supported</w:t>
      </w:r>
    </w:p>
    <w:p w14:paraId="3108B349" w14:textId="77777777" w:rsidR="00194FD5" w:rsidRPr="00081CA2" w:rsidRDefault="00194FD5" w:rsidP="00081CA2">
      <w:pPr>
        <w:pStyle w:val="ListParagraph"/>
        <w:numPr>
          <w:ilvl w:val="0"/>
          <w:numId w:val="323"/>
        </w:numPr>
      </w:pPr>
      <w:r w:rsidRPr="00081CA2">
        <w:t>The tele protection module shall further support:</w:t>
      </w:r>
    </w:p>
    <w:p w14:paraId="35D2BE54" w14:textId="77777777" w:rsidR="00194FD5" w:rsidRPr="00081CA2" w:rsidRDefault="00194FD5" w:rsidP="00081CA2">
      <w:pPr>
        <w:pStyle w:val="ListParagraph"/>
        <w:numPr>
          <w:ilvl w:val="0"/>
          <w:numId w:val="323"/>
        </w:numPr>
      </w:pPr>
      <w:r w:rsidRPr="00081CA2">
        <w:t xml:space="preserve">1+1 path protection. Switching shall be done within less than 4 </w:t>
      </w:r>
      <w:proofErr w:type="spellStart"/>
      <w:r w:rsidRPr="00081CA2">
        <w:t>ms</w:t>
      </w:r>
      <w:proofErr w:type="spellEnd"/>
      <w:r w:rsidRPr="00081CA2">
        <w:t xml:space="preserve"> (typical value) for TDM line interfaces and hitless for MPLS-TP networks</w:t>
      </w:r>
    </w:p>
    <w:p w14:paraId="70DC68F1" w14:textId="77777777" w:rsidR="00194FD5" w:rsidRPr="00081CA2" w:rsidRDefault="00194FD5" w:rsidP="00081CA2">
      <w:pPr>
        <w:pStyle w:val="ListParagraph"/>
        <w:numPr>
          <w:ilvl w:val="0"/>
          <w:numId w:val="323"/>
        </w:numPr>
      </w:pPr>
      <w:r w:rsidRPr="00081CA2">
        <w:t>Periodical automatically initiated loop-tests</w:t>
      </w:r>
    </w:p>
    <w:p w14:paraId="52B2C9E1" w14:textId="77777777" w:rsidR="00194FD5" w:rsidRPr="00081CA2" w:rsidRDefault="00194FD5" w:rsidP="00081CA2">
      <w:pPr>
        <w:pStyle w:val="ListParagraph"/>
        <w:numPr>
          <w:ilvl w:val="0"/>
          <w:numId w:val="323"/>
        </w:numPr>
      </w:pPr>
      <w:r w:rsidRPr="00081CA2">
        <w:t>Delay measurement and supervision of the tele protection channel including a warning if a configured threshold is exceeded</w:t>
      </w:r>
    </w:p>
    <w:p w14:paraId="2FF79EF8" w14:textId="77777777" w:rsidR="00194FD5" w:rsidRPr="00081CA2" w:rsidRDefault="00194FD5" w:rsidP="00081CA2">
      <w:pPr>
        <w:pStyle w:val="ListParagraph"/>
        <w:numPr>
          <w:ilvl w:val="0"/>
          <w:numId w:val="323"/>
        </w:numPr>
      </w:pPr>
      <w:r w:rsidRPr="00081CA2">
        <w:t>Input debouncing functionality shall be provided</w:t>
      </w:r>
    </w:p>
    <w:p w14:paraId="499A6EF4" w14:textId="77777777" w:rsidR="00194FD5" w:rsidRPr="00081CA2" w:rsidRDefault="00194FD5" w:rsidP="00081CA2">
      <w:pPr>
        <w:pStyle w:val="ListParagraph"/>
        <w:numPr>
          <w:ilvl w:val="0"/>
          <w:numId w:val="323"/>
        </w:numPr>
      </w:pPr>
      <w:r w:rsidRPr="00081CA2">
        <w:t>Input/ output command prolongation functionality shall be provided</w:t>
      </w:r>
    </w:p>
    <w:p w14:paraId="449F5ED5" w14:textId="77777777" w:rsidR="00194FD5" w:rsidRPr="00081CA2" w:rsidRDefault="00194FD5" w:rsidP="00081CA2">
      <w:pPr>
        <w:pStyle w:val="ListParagraph"/>
        <w:numPr>
          <w:ilvl w:val="0"/>
          <w:numId w:val="323"/>
        </w:numPr>
      </w:pPr>
      <w:r w:rsidRPr="00081CA2">
        <w:t>Command addressing: this function shall be used to prevent tripping if the signal is wrongly routed through the telecommunication network</w:t>
      </w:r>
    </w:p>
    <w:p w14:paraId="3105E334" w14:textId="77777777" w:rsidR="00194FD5" w:rsidRPr="00081CA2" w:rsidRDefault="00194FD5" w:rsidP="00081CA2">
      <w:pPr>
        <w:pStyle w:val="ListParagraph"/>
        <w:numPr>
          <w:ilvl w:val="0"/>
          <w:numId w:val="323"/>
        </w:numPr>
      </w:pPr>
      <w:r w:rsidRPr="00081CA2">
        <w:t>Under no circumstances the module shall cause false trip-commands in case of power supply failure or when equipment is put into or taken out of service.</w:t>
      </w:r>
    </w:p>
    <w:p w14:paraId="49EA02DA" w14:textId="77777777" w:rsidR="00194FD5" w:rsidRPr="00081CA2" w:rsidRDefault="00194FD5" w:rsidP="00081CA2">
      <w:pPr>
        <w:pStyle w:val="Heading2"/>
      </w:pPr>
      <w:bookmarkStart w:id="5014" w:name="_Toc32838361"/>
      <w:bookmarkStart w:id="5015" w:name="_Toc33807234"/>
      <w:bookmarkStart w:id="5016" w:name="_Toc34062127"/>
      <w:bookmarkStart w:id="5017" w:name="_Toc34065084"/>
      <w:bookmarkStart w:id="5018" w:name="_Toc34148037"/>
      <w:bookmarkStart w:id="5019" w:name="_Toc65576505"/>
      <w:bookmarkStart w:id="5020" w:name="_Toc115944248"/>
      <w:bookmarkStart w:id="5021" w:name="_Toc127463662"/>
      <w:bookmarkStart w:id="5022" w:name="_Toc127464754"/>
      <w:bookmarkStart w:id="5023" w:name="_Toc127466028"/>
      <w:bookmarkStart w:id="5024" w:name="_Toc129130625"/>
      <w:r w:rsidRPr="00081CA2">
        <w:lastRenderedPageBreak/>
        <w:t>Optical Tele protection Interface</w:t>
      </w:r>
      <w:bookmarkEnd w:id="5014"/>
      <w:bookmarkEnd w:id="5015"/>
      <w:bookmarkEnd w:id="5016"/>
      <w:bookmarkEnd w:id="5017"/>
      <w:bookmarkEnd w:id="5018"/>
      <w:bookmarkEnd w:id="5019"/>
      <w:bookmarkEnd w:id="5020"/>
      <w:bookmarkEnd w:id="5021"/>
      <w:bookmarkEnd w:id="5022"/>
      <w:bookmarkEnd w:id="5023"/>
      <w:bookmarkEnd w:id="5024"/>
    </w:p>
    <w:p w14:paraId="317C518B" w14:textId="77777777" w:rsidR="00194FD5" w:rsidRPr="00081CA2" w:rsidRDefault="00194FD5" w:rsidP="00081CA2">
      <w:r w:rsidRPr="00081CA2">
        <w:t>This module shall have at least 4 optical ports each of them allowing direct connection to protection relays with interfaces complying with ANSI/IEEE C37.94. Each interface shall support all 12 time slots (64 kbit/s – 768 kbit/s) in accordance with ANSI/IEEE C37.94.</w:t>
      </w:r>
    </w:p>
    <w:p w14:paraId="09510E00" w14:textId="4E30A4E0" w:rsidR="00194FD5" w:rsidRPr="00081CA2" w:rsidRDefault="00194FD5" w:rsidP="00081CA2">
      <w:r w:rsidRPr="00081CA2">
        <w:t>The ports shall be configurable to be used also for connection with protection relays using the former interface operate according to IEC 60870-5-1, format class FT 1.2 on 1300 nm, single mode fib</w:t>
      </w:r>
      <w:r w:rsidR="0085107C" w:rsidRPr="00081CA2">
        <w:t>er</w:t>
      </w:r>
      <w:r w:rsidRPr="00081CA2">
        <w:t xml:space="preserve"> using MCMI (Multi Coded Mark Inversion) line coding.</w:t>
      </w:r>
    </w:p>
    <w:p w14:paraId="0592DAF0" w14:textId="77777777" w:rsidR="00194FD5" w:rsidRPr="00081CA2" w:rsidRDefault="00194FD5" w:rsidP="00081CA2">
      <w:r w:rsidRPr="00081CA2">
        <w:t>Symmetry as well as jitter and wander values shall be guaranteed to meet application requirements regardless of the transport technology (TDM or MPLS-TP). IRIG-B outputs (optical and electrical) shall be available to pass on time-of-day information to end devices in case WAN supports transmission of accurate Time of Day information.</w:t>
      </w:r>
    </w:p>
    <w:p w14:paraId="6DE5E0DB" w14:textId="77777777" w:rsidR="00194FD5" w:rsidRPr="00081CA2" w:rsidRDefault="00194FD5" w:rsidP="00081CA2">
      <w:r w:rsidRPr="00081CA2">
        <w:t>Redundant communication channels in line with application requirements shall be supported.</w:t>
      </w:r>
    </w:p>
    <w:p w14:paraId="26F03030" w14:textId="77777777" w:rsidR="00194FD5" w:rsidRPr="00081CA2" w:rsidRDefault="00194FD5" w:rsidP="00081CA2">
      <w:pPr>
        <w:pStyle w:val="Heading2"/>
      </w:pPr>
      <w:bookmarkStart w:id="5025" w:name="_Toc32838362"/>
      <w:bookmarkStart w:id="5026" w:name="_Toc33807235"/>
      <w:bookmarkStart w:id="5027" w:name="_Toc34062128"/>
      <w:bookmarkStart w:id="5028" w:name="_Toc34065085"/>
      <w:bookmarkStart w:id="5029" w:name="_Toc34148038"/>
      <w:bookmarkStart w:id="5030" w:name="_Toc65576506"/>
      <w:bookmarkStart w:id="5031" w:name="_Toc115944249"/>
      <w:bookmarkStart w:id="5032" w:name="_Toc127463663"/>
      <w:bookmarkStart w:id="5033" w:name="_Toc127464755"/>
      <w:bookmarkStart w:id="5034" w:name="_Toc127466029"/>
      <w:bookmarkStart w:id="5035" w:name="_Toc129130626"/>
      <w:r w:rsidRPr="00081CA2">
        <w:t>IEC 61850 GOOSE protection interface</w:t>
      </w:r>
      <w:bookmarkEnd w:id="5025"/>
      <w:bookmarkEnd w:id="5026"/>
      <w:bookmarkEnd w:id="5027"/>
      <w:bookmarkEnd w:id="5028"/>
      <w:bookmarkEnd w:id="5029"/>
      <w:bookmarkEnd w:id="5030"/>
      <w:bookmarkEnd w:id="5031"/>
      <w:bookmarkEnd w:id="5032"/>
      <w:bookmarkEnd w:id="5033"/>
      <w:bookmarkEnd w:id="5034"/>
      <w:bookmarkEnd w:id="5035"/>
    </w:p>
    <w:p w14:paraId="67757A60" w14:textId="77777777" w:rsidR="00194FD5" w:rsidRPr="00081CA2" w:rsidRDefault="00194FD5" w:rsidP="00081CA2">
      <w:r w:rsidRPr="00081CA2">
        <w:t>A specific interface for future IEC 61850 based protection applications shall be available. The same shall be part of the IEC 61850 configuration of the substation and act as a gateway IED subscribing to the relevant messages for line distance protection. At least the following functionality shall be provided:</w:t>
      </w:r>
    </w:p>
    <w:p w14:paraId="20E4A605" w14:textId="1E16485A" w:rsidR="00194FD5" w:rsidRPr="00081CA2" w:rsidRDefault="00194FD5" w:rsidP="00081CA2">
      <w:pPr>
        <w:pStyle w:val="ListParagraph"/>
        <w:numPr>
          <w:ilvl w:val="0"/>
          <w:numId w:val="324"/>
        </w:numPr>
      </w:pPr>
      <w:r w:rsidRPr="00081CA2">
        <w:t>4 x FE/ GbE interfaces (SFP based</w:t>
      </w:r>
      <w:r w:rsidR="00D42D33" w:rsidRPr="00081CA2">
        <w:t xml:space="preserve"> Optical Fiber Port ST or LC</w:t>
      </w:r>
      <w:r w:rsidRPr="00081CA2">
        <w:t>) for direct connection with the station bus of IEC 61850 substations</w:t>
      </w:r>
    </w:p>
    <w:p w14:paraId="7EC1CBEE" w14:textId="77777777" w:rsidR="00194FD5" w:rsidRPr="00081CA2" w:rsidRDefault="00194FD5" w:rsidP="00081CA2">
      <w:pPr>
        <w:pStyle w:val="ListParagraph"/>
        <w:numPr>
          <w:ilvl w:val="0"/>
          <w:numId w:val="324"/>
        </w:numPr>
      </w:pPr>
      <w:r w:rsidRPr="00081CA2">
        <w:t>Representation of remote IED for inter substation IEC 61850 GOOSE signal transmission</w:t>
      </w:r>
    </w:p>
    <w:p w14:paraId="6BB9598D" w14:textId="77777777" w:rsidR="00194FD5" w:rsidRPr="00081CA2" w:rsidRDefault="00194FD5" w:rsidP="00081CA2">
      <w:pPr>
        <w:pStyle w:val="ListParagraph"/>
        <w:numPr>
          <w:ilvl w:val="0"/>
          <w:numId w:val="324"/>
        </w:numPr>
      </w:pPr>
      <w:r w:rsidRPr="00081CA2">
        <w:t xml:space="preserve">Filtering capabilities for GOOSE messages </w:t>
      </w:r>
    </w:p>
    <w:p w14:paraId="40AD6C3C" w14:textId="77777777" w:rsidR="00194FD5" w:rsidRPr="00081CA2" w:rsidRDefault="00194FD5" w:rsidP="00081CA2">
      <w:pPr>
        <w:pStyle w:val="ListParagraph"/>
        <w:numPr>
          <w:ilvl w:val="0"/>
          <w:numId w:val="324"/>
        </w:numPr>
      </w:pPr>
      <w:r w:rsidRPr="00081CA2">
        <w:t>Translation capabilities of GOOSE messages to resolve potential addressing/ naming conflicts between substations</w:t>
      </w:r>
    </w:p>
    <w:p w14:paraId="581E16EE" w14:textId="77777777" w:rsidR="00194FD5" w:rsidRPr="00081CA2" w:rsidRDefault="00194FD5" w:rsidP="00081CA2">
      <w:pPr>
        <w:pStyle w:val="ListParagraph"/>
        <w:numPr>
          <w:ilvl w:val="0"/>
          <w:numId w:val="324"/>
        </w:numPr>
      </w:pPr>
      <w:r w:rsidRPr="00081CA2">
        <w:t>Redbox functionality for connection to PRP redundant station bus (one card/ two card solution)</w:t>
      </w:r>
    </w:p>
    <w:p w14:paraId="1562A033" w14:textId="77777777" w:rsidR="00194FD5" w:rsidRPr="00081CA2" w:rsidRDefault="00194FD5" w:rsidP="00081CA2">
      <w:pPr>
        <w:pStyle w:val="ListParagraph"/>
        <w:numPr>
          <w:ilvl w:val="0"/>
          <w:numId w:val="324"/>
        </w:numPr>
      </w:pPr>
      <w:r w:rsidRPr="00081CA2">
        <w:t>L2 firewall for access restriction from the WAN to the substation station bus</w:t>
      </w:r>
    </w:p>
    <w:p w14:paraId="03A8820C" w14:textId="77777777" w:rsidR="00194FD5" w:rsidRPr="00081CA2" w:rsidRDefault="00194FD5" w:rsidP="00081CA2">
      <w:pPr>
        <w:pStyle w:val="ListParagraph"/>
        <w:numPr>
          <w:ilvl w:val="0"/>
          <w:numId w:val="324"/>
        </w:numPr>
      </w:pPr>
      <w:r w:rsidRPr="00081CA2">
        <w:t>Hitless redundancy for GOOSE protection communication channels</w:t>
      </w:r>
    </w:p>
    <w:p w14:paraId="7291BEB4" w14:textId="77777777" w:rsidR="00194FD5" w:rsidRPr="00081CA2" w:rsidRDefault="00194FD5" w:rsidP="00081CA2">
      <w:pPr>
        <w:pStyle w:val="ListParagraph"/>
        <w:numPr>
          <w:ilvl w:val="0"/>
          <w:numId w:val="324"/>
        </w:numPr>
      </w:pPr>
      <w:r w:rsidRPr="00081CA2">
        <w:t>Guaranteed data integrity thanks to authentication of data streams</w:t>
      </w:r>
    </w:p>
    <w:p w14:paraId="5C4DF002" w14:textId="77777777" w:rsidR="00194FD5" w:rsidRPr="00081CA2" w:rsidRDefault="00194FD5" w:rsidP="00081CA2">
      <w:pPr>
        <w:pStyle w:val="ListParagraph"/>
        <w:numPr>
          <w:ilvl w:val="0"/>
          <w:numId w:val="324"/>
        </w:numPr>
      </w:pPr>
      <w:r w:rsidRPr="00081CA2">
        <w:t>6 electrical IRIG-B outputs for synchronization of end devices to GPS Grandmaster clock</w:t>
      </w:r>
    </w:p>
    <w:p w14:paraId="34FD56DE" w14:textId="77777777" w:rsidR="00194FD5" w:rsidRPr="00081CA2" w:rsidRDefault="00194FD5" w:rsidP="00081CA2">
      <w:pPr>
        <w:pStyle w:val="ListParagraph"/>
        <w:numPr>
          <w:ilvl w:val="0"/>
          <w:numId w:val="324"/>
        </w:numPr>
      </w:pPr>
      <w:r w:rsidRPr="00081CA2">
        <w:t>Optical IRIG-B output for synchronization of end devices to GPS Grandmaster clock</w:t>
      </w:r>
    </w:p>
    <w:p w14:paraId="75FA49D4" w14:textId="77777777" w:rsidR="00194FD5" w:rsidRPr="00081CA2" w:rsidRDefault="00194FD5" w:rsidP="00081CA2">
      <w:pPr>
        <w:pStyle w:val="ListParagraph"/>
        <w:numPr>
          <w:ilvl w:val="0"/>
          <w:numId w:val="324"/>
        </w:numPr>
      </w:pPr>
      <w:r w:rsidRPr="00081CA2">
        <w:t>SNTP master functionality for providing time of day information to IEDs</w:t>
      </w:r>
    </w:p>
    <w:p w14:paraId="1DEF3949" w14:textId="77777777" w:rsidR="00194FD5" w:rsidRPr="00081CA2" w:rsidRDefault="00194FD5" w:rsidP="00081CA2">
      <w:pPr>
        <w:pStyle w:val="ListParagraph"/>
        <w:numPr>
          <w:ilvl w:val="0"/>
          <w:numId w:val="324"/>
        </w:numPr>
      </w:pPr>
      <w:r w:rsidRPr="00081CA2">
        <w:t>SNTP Employer functionality for full IEC 61850 compliance</w:t>
      </w:r>
    </w:p>
    <w:p w14:paraId="7D757551" w14:textId="77777777" w:rsidR="00194FD5" w:rsidRPr="00081CA2" w:rsidRDefault="00194FD5" w:rsidP="00081CA2">
      <w:pPr>
        <w:pStyle w:val="ListParagraph"/>
        <w:numPr>
          <w:ilvl w:val="0"/>
          <w:numId w:val="324"/>
        </w:numPr>
      </w:pPr>
      <w:r w:rsidRPr="00081CA2">
        <w:t>MMS status reporting to substation automation system for full IEC 61850 compliance</w:t>
      </w:r>
    </w:p>
    <w:p w14:paraId="1E228F6D" w14:textId="77777777" w:rsidR="00194FD5" w:rsidRPr="00081CA2" w:rsidRDefault="00194FD5" w:rsidP="00081CA2">
      <w:pPr>
        <w:pStyle w:val="ListParagraph"/>
        <w:numPr>
          <w:ilvl w:val="0"/>
          <w:numId w:val="324"/>
        </w:numPr>
      </w:pPr>
      <w:r w:rsidRPr="00081CA2">
        <w:t>Enhanced traffic supervision features providing full visibility of the communication channel performance</w:t>
      </w:r>
    </w:p>
    <w:p w14:paraId="2EE50AC3" w14:textId="77777777" w:rsidR="00194FD5" w:rsidRPr="00081CA2" w:rsidRDefault="00194FD5" w:rsidP="00081CA2">
      <w:pPr>
        <w:pStyle w:val="ListParagraph"/>
        <w:numPr>
          <w:ilvl w:val="0"/>
          <w:numId w:val="324"/>
        </w:numPr>
      </w:pPr>
      <w:r w:rsidRPr="00081CA2">
        <w:t>Full integration in FOXMAN-UN network management system and FOXCST configuration tool</w:t>
      </w:r>
    </w:p>
    <w:p w14:paraId="23DA9D3A" w14:textId="77777777" w:rsidR="00194FD5" w:rsidRPr="00081CA2" w:rsidRDefault="00194FD5" w:rsidP="00081CA2">
      <w:pPr>
        <w:pStyle w:val="ListParagraph"/>
        <w:numPr>
          <w:ilvl w:val="0"/>
          <w:numId w:val="324"/>
        </w:numPr>
      </w:pPr>
      <w:r w:rsidRPr="00081CA2">
        <w:t>Providing all optical interconnections from relay to relay through multiplexer without any converter boxes</w:t>
      </w:r>
    </w:p>
    <w:p w14:paraId="14CE915D" w14:textId="77777777" w:rsidR="00194FD5" w:rsidRPr="00081CA2" w:rsidRDefault="00194FD5" w:rsidP="00081CA2">
      <w:r w:rsidRPr="00081CA2">
        <w:t>It shall be possible to connect to up to 8 different remote ends with 1 interface card (or 1 PRP redundant interface card couple)</w:t>
      </w:r>
    </w:p>
    <w:p w14:paraId="53AB67B6" w14:textId="77777777" w:rsidR="00194FD5" w:rsidRPr="00081CA2" w:rsidRDefault="00194FD5" w:rsidP="00081CA2">
      <w:pPr>
        <w:pStyle w:val="Heading3"/>
      </w:pPr>
      <w:bookmarkStart w:id="5036" w:name="_Toc32838363"/>
      <w:bookmarkStart w:id="5037" w:name="_Toc33807236"/>
      <w:bookmarkStart w:id="5038" w:name="_Toc34062129"/>
      <w:bookmarkStart w:id="5039" w:name="_Toc34065086"/>
      <w:bookmarkStart w:id="5040" w:name="_Toc34148039"/>
      <w:bookmarkStart w:id="5041" w:name="_Toc65576507"/>
      <w:bookmarkStart w:id="5042" w:name="_Toc127463664"/>
      <w:bookmarkStart w:id="5043" w:name="_Toc127464756"/>
      <w:bookmarkStart w:id="5044" w:name="_Toc127466030"/>
      <w:bookmarkStart w:id="5045" w:name="_Toc129130627"/>
      <w:r w:rsidRPr="00081CA2">
        <w:lastRenderedPageBreak/>
        <w:t>Binary Signal transmission interface</w:t>
      </w:r>
      <w:bookmarkEnd w:id="5036"/>
      <w:bookmarkEnd w:id="5037"/>
      <w:bookmarkEnd w:id="5038"/>
      <w:bookmarkEnd w:id="5039"/>
      <w:bookmarkEnd w:id="5040"/>
      <w:bookmarkEnd w:id="5041"/>
      <w:bookmarkEnd w:id="5042"/>
      <w:bookmarkEnd w:id="5043"/>
      <w:bookmarkEnd w:id="5044"/>
      <w:bookmarkEnd w:id="5045"/>
    </w:p>
    <w:p w14:paraId="71B6A388" w14:textId="77777777" w:rsidR="00194FD5" w:rsidRPr="00081CA2" w:rsidRDefault="00194FD5" w:rsidP="00081CA2">
      <w:r w:rsidRPr="00081CA2">
        <w:t>This interface shall provide means to transmit binary signals and support the following features.</w:t>
      </w:r>
    </w:p>
    <w:p w14:paraId="06AC8043" w14:textId="77777777" w:rsidR="00194FD5" w:rsidRPr="00081CA2" w:rsidRDefault="00194FD5" w:rsidP="00081CA2">
      <w:pPr>
        <w:pStyle w:val="ListParagraph"/>
        <w:numPr>
          <w:ilvl w:val="0"/>
          <w:numId w:val="325"/>
        </w:numPr>
      </w:pPr>
      <w:r w:rsidRPr="00081CA2">
        <w:t>Isolated inputs and outputs (I/O)</w:t>
      </w:r>
    </w:p>
    <w:p w14:paraId="22C13487" w14:textId="77777777" w:rsidR="00194FD5" w:rsidRPr="00081CA2" w:rsidRDefault="00194FD5" w:rsidP="00081CA2">
      <w:pPr>
        <w:pStyle w:val="ListParagraph"/>
        <w:numPr>
          <w:ilvl w:val="0"/>
          <w:numId w:val="325"/>
        </w:numPr>
      </w:pPr>
      <w:r w:rsidRPr="00081CA2">
        <w:t>Accepting I/O for 24 … 60 VDC</w:t>
      </w:r>
    </w:p>
    <w:p w14:paraId="6908DCA2" w14:textId="77777777" w:rsidR="00194FD5" w:rsidRPr="00081CA2" w:rsidRDefault="00194FD5" w:rsidP="00081CA2">
      <w:pPr>
        <w:pStyle w:val="ListParagraph"/>
        <w:numPr>
          <w:ilvl w:val="0"/>
          <w:numId w:val="325"/>
        </w:numPr>
      </w:pPr>
      <w:r w:rsidRPr="00081CA2">
        <w:t>Outputs shall be solid-state relays</w:t>
      </w:r>
    </w:p>
    <w:p w14:paraId="14051888" w14:textId="77777777" w:rsidR="00194FD5" w:rsidRPr="00081CA2" w:rsidRDefault="00194FD5" w:rsidP="00081CA2">
      <w:pPr>
        <w:pStyle w:val="ListParagraph"/>
        <w:numPr>
          <w:ilvl w:val="0"/>
          <w:numId w:val="325"/>
        </w:numPr>
      </w:pPr>
      <w:r w:rsidRPr="00081CA2">
        <w:t>The interface shall provide a 24 VDC auxiliary power supply, short-circuit-proof</w:t>
      </w:r>
    </w:p>
    <w:p w14:paraId="228ADF8B" w14:textId="77777777" w:rsidR="00194FD5" w:rsidRPr="00081CA2" w:rsidRDefault="00194FD5" w:rsidP="00081CA2">
      <w:pPr>
        <w:pStyle w:val="ListParagraph"/>
        <w:numPr>
          <w:ilvl w:val="0"/>
          <w:numId w:val="325"/>
        </w:numPr>
      </w:pPr>
      <w:r w:rsidRPr="00081CA2">
        <w:t>Logical combinations of binary signals shall be supported</w:t>
      </w:r>
    </w:p>
    <w:p w14:paraId="44AE8B92" w14:textId="77777777" w:rsidR="00194FD5" w:rsidRPr="00081CA2" w:rsidRDefault="00194FD5" w:rsidP="00081CA2">
      <w:pPr>
        <w:pStyle w:val="Heading3"/>
      </w:pPr>
      <w:bookmarkStart w:id="5046" w:name="_Toc32838364"/>
      <w:bookmarkStart w:id="5047" w:name="_Toc33807237"/>
      <w:bookmarkStart w:id="5048" w:name="_Toc34062130"/>
      <w:bookmarkStart w:id="5049" w:name="_Toc34065087"/>
      <w:bookmarkStart w:id="5050" w:name="_Toc34148040"/>
      <w:bookmarkStart w:id="5051" w:name="_Toc65576508"/>
      <w:bookmarkStart w:id="5052" w:name="_Toc127463665"/>
      <w:bookmarkStart w:id="5053" w:name="_Toc127464757"/>
      <w:bookmarkStart w:id="5054" w:name="_Toc127466031"/>
      <w:bookmarkStart w:id="5055" w:name="_Toc129130628"/>
      <w:r w:rsidRPr="00081CA2">
        <w:t>E1 Interface</w:t>
      </w:r>
      <w:bookmarkEnd w:id="5046"/>
      <w:bookmarkEnd w:id="5047"/>
      <w:bookmarkEnd w:id="5048"/>
      <w:bookmarkEnd w:id="5049"/>
      <w:bookmarkEnd w:id="5050"/>
      <w:bookmarkEnd w:id="5051"/>
      <w:bookmarkEnd w:id="5052"/>
      <w:bookmarkEnd w:id="5053"/>
      <w:bookmarkEnd w:id="5054"/>
      <w:bookmarkEnd w:id="5055"/>
    </w:p>
    <w:p w14:paraId="772D4317" w14:textId="77777777" w:rsidR="00194FD5" w:rsidRPr="00081CA2" w:rsidRDefault="00194FD5" w:rsidP="00081CA2">
      <w:r w:rsidRPr="00081CA2">
        <w:t>A 2 Mbit/s E1 module for electrical communication shall be supported. Each module shall provide at least 8 x 2 Mbit/s electrical ports according to ITU-T G.703 and G.704. Support of SSM synchronization signaling shall be supported.</w:t>
      </w:r>
    </w:p>
    <w:p w14:paraId="1E73CE81" w14:textId="77777777" w:rsidR="00194FD5" w:rsidRPr="00081CA2" w:rsidRDefault="00194FD5" w:rsidP="00081CA2">
      <w:r w:rsidRPr="00081CA2">
        <w:t xml:space="preserve">A high density E1 module providing at least 48 x E1 interface ports shall be available. Hardware protection of these E1 circuits shall be supported. </w:t>
      </w:r>
    </w:p>
    <w:p w14:paraId="5BC5FC29" w14:textId="77777777" w:rsidR="00194FD5" w:rsidRPr="00081CA2" w:rsidRDefault="00194FD5" w:rsidP="00081CA2">
      <w:pPr>
        <w:pStyle w:val="Heading3"/>
      </w:pPr>
      <w:bookmarkStart w:id="5056" w:name="_Toc32838365"/>
      <w:bookmarkStart w:id="5057" w:name="_Toc33807238"/>
      <w:bookmarkStart w:id="5058" w:name="_Toc34062131"/>
      <w:bookmarkStart w:id="5059" w:name="_Toc34065088"/>
      <w:bookmarkStart w:id="5060" w:name="_Toc34148041"/>
      <w:bookmarkStart w:id="5061" w:name="_Toc65576509"/>
      <w:bookmarkStart w:id="5062" w:name="_Toc127463666"/>
      <w:bookmarkStart w:id="5063" w:name="_Toc127464758"/>
      <w:bookmarkStart w:id="5064" w:name="_Toc127466032"/>
      <w:bookmarkStart w:id="5065" w:name="_Toc129130629"/>
      <w:r w:rsidRPr="00081CA2">
        <w:t>Circuit Emulation Interface</w:t>
      </w:r>
      <w:bookmarkEnd w:id="5056"/>
      <w:bookmarkEnd w:id="5057"/>
      <w:bookmarkEnd w:id="5058"/>
      <w:bookmarkEnd w:id="5059"/>
      <w:bookmarkEnd w:id="5060"/>
      <w:bookmarkEnd w:id="5061"/>
      <w:bookmarkEnd w:id="5062"/>
      <w:bookmarkEnd w:id="5063"/>
      <w:bookmarkEnd w:id="5064"/>
      <w:bookmarkEnd w:id="5065"/>
    </w:p>
    <w:p w14:paraId="55678DCE" w14:textId="77777777" w:rsidR="00194FD5" w:rsidRPr="00081CA2" w:rsidRDefault="00194FD5" w:rsidP="00081CA2">
      <w:r w:rsidRPr="00081CA2">
        <w:t>This module shall comply with the ITU-T G.703 / G.704 recommendations and allow transparent 2Mbit/s signals complying with G.703. The module shall have at least 8 x 2 Mbit/s interfaces, each of which may be individually activated. Additionally, the circuit emulation instances shall be available for the other access interfaces, e.g., serial and telephony.</w:t>
      </w:r>
    </w:p>
    <w:p w14:paraId="00B7FAAC" w14:textId="77777777" w:rsidR="00194FD5" w:rsidRPr="00081CA2" w:rsidRDefault="00194FD5" w:rsidP="00081CA2">
      <w:pPr>
        <w:pStyle w:val="ListParagraph"/>
        <w:numPr>
          <w:ilvl w:val="0"/>
          <w:numId w:val="326"/>
        </w:numPr>
      </w:pPr>
      <w:r w:rsidRPr="00081CA2">
        <w:t>Impedance of 120 ohms (75 ohms with external balun)</w:t>
      </w:r>
    </w:p>
    <w:p w14:paraId="2D183C00" w14:textId="77777777" w:rsidR="00194FD5" w:rsidRPr="00081CA2" w:rsidRDefault="00194FD5" w:rsidP="00081CA2">
      <w:pPr>
        <w:pStyle w:val="ListParagraph"/>
        <w:numPr>
          <w:ilvl w:val="0"/>
          <w:numId w:val="326"/>
        </w:numPr>
      </w:pPr>
      <w:r w:rsidRPr="00081CA2">
        <w:t>Supporting CRC-4 multi-frame according to ITU-T G.704 (administrative state configurable by software)</w:t>
      </w:r>
    </w:p>
    <w:p w14:paraId="15C2A997" w14:textId="77777777" w:rsidR="00194FD5" w:rsidRPr="00081CA2" w:rsidRDefault="00194FD5" w:rsidP="00081CA2">
      <w:pPr>
        <w:pStyle w:val="ListParagraph"/>
        <w:numPr>
          <w:ilvl w:val="0"/>
          <w:numId w:val="326"/>
        </w:numPr>
      </w:pPr>
      <w:r w:rsidRPr="00081CA2">
        <w:t>The CAS signaling according to ITU-T G.704 table 9 shall be activated optionally</w:t>
      </w:r>
    </w:p>
    <w:p w14:paraId="67F0BFCF" w14:textId="77777777" w:rsidR="00194FD5" w:rsidRPr="00081CA2" w:rsidRDefault="00194FD5" w:rsidP="00081CA2">
      <w:pPr>
        <w:pStyle w:val="ListParagraph"/>
        <w:numPr>
          <w:ilvl w:val="0"/>
          <w:numId w:val="326"/>
        </w:numPr>
      </w:pPr>
      <w:r w:rsidRPr="00081CA2">
        <w:t>2 Mbit/s loop-back of the incoming signal as well as the loop-back of the internal signals</w:t>
      </w:r>
    </w:p>
    <w:p w14:paraId="19FB685E" w14:textId="77777777" w:rsidR="00194FD5" w:rsidRPr="00081CA2" w:rsidRDefault="00194FD5" w:rsidP="00081CA2">
      <w:pPr>
        <w:pStyle w:val="ListParagraph"/>
        <w:numPr>
          <w:ilvl w:val="0"/>
          <w:numId w:val="326"/>
        </w:numPr>
      </w:pPr>
      <w:r w:rsidRPr="00081CA2">
        <w:t>Flexible, individual configuration of the 2 Mbit/s interfaces to the circuit emulation instances or to the TDM backplane</w:t>
      </w:r>
    </w:p>
    <w:p w14:paraId="5CDF9931" w14:textId="77777777" w:rsidR="00194FD5" w:rsidRPr="00081CA2" w:rsidRDefault="00194FD5" w:rsidP="00081CA2">
      <w:pPr>
        <w:pStyle w:val="ListParagraph"/>
        <w:numPr>
          <w:ilvl w:val="0"/>
          <w:numId w:val="326"/>
        </w:numPr>
      </w:pPr>
      <w:proofErr w:type="spellStart"/>
      <w:r w:rsidRPr="00081CA2">
        <w:t>SAToP</w:t>
      </w:r>
      <w:proofErr w:type="spellEnd"/>
      <w:r w:rsidRPr="00081CA2">
        <w:t xml:space="preserve"> (RFC 4553) “Structure Agnostic Transport over Packet” circuit emulation method support</w:t>
      </w:r>
    </w:p>
    <w:p w14:paraId="0904CBBD" w14:textId="77777777" w:rsidR="00194FD5" w:rsidRPr="00081CA2" w:rsidRDefault="00194FD5" w:rsidP="00081CA2">
      <w:pPr>
        <w:pStyle w:val="ListParagraph"/>
        <w:numPr>
          <w:ilvl w:val="0"/>
          <w:numId w:val="326"/>
        </w:numPr>
      </w:pPr>
      <w:proofErr w:type="spellStart"/>
      <w:r w:rsidRPr="00081CA2">
        <w:t>CESoPSN</w:t>
      </w:r>
      <w:proofErr w:type="spellEnd"/>
      <w:r w:rsidRPr="00081CA2">
        <w:t xml:space="preserve"> (RFC 5086) “Circuit Emulation Service over Packet Switched Network” circuit emulation method support</w:t>
      </w:r>
    </w:p>
    <w:p w14:paraId="1808CA75" w14:textId="77777777" w:rsidR="00194FD5" w:rsidRPr="00081CA2" w:rsidRDefault="00194FD5" w:rsidP="00081CA2">
      <w:pPr>
        <w:pStyle w:val="ListParagraph"/>
        <w:numPr>
          <w:ilvl w:val="0"/>
          <w:numId w:val="326"/>
        </w:numPr>
      </w:pPr>
      <w:proofErr w:type="spellStart"/>
      <w:r w:rsidRPr="00081CA2">
        <w:t>CESoETH</w:t>
      </w:r>
      <w:proofErr w:type="spellEnd"/>
      <w:r w:rsidRPr="00081CA2">
        <w:t xml:space="preserve"> (MEF8) “Circuit Emulation Services over Ethernet” method support</w:t>
      </w:r>
    </w:p>
    <w:p w14:paraId="244BB835" w14:textId="77777777" w:rsidR="00194FD5" w:rsidRPr="00081CA2" w:rsidRDefault="00194FD5" w:rsidP="00081CA2">
      <w:pPr>
        <w:pStyle w:val="Heading3"/>
      </w:pPr>
      <w:bookmarkStart w:id="5066" w:name="_Toc32838366"/>
      <w:bookmarkStart w:id="5067" w:name="_Toc33807239"/>
      <w:bookmarkStart w:id="5068" w:name="_Toc34062132"/>
      <w:bookmarkStart w:id="5069" w:name="_Toc34065089"/>
      <w:bookmarkStart w:id="5070" w:name="_Toc34148042"/>
      <w:bookmarkStart w:id="5071" w:name="_Toc65576510"/>
      <w:bookmarkStart w:id="5072" w:name="_Toc127463667"/>
      <w:bookmarkStart w:id="5073" w:name="_Toc127464759"/>
      <w:bookmarkStart w:id="5074" w:name="_Toc127466033"/>
      <w:bookmarkStart w:id="5075" w:name="_Toc129130630"/>
      <w:r w:rsidRPr="00081CA2">
        <w:t>SHDSL Interface</w:t>
      </w:r>
      <w:bookmarkEnd w:id="5066"/>
      <w:bookmarkEnd w:id="5067"/>
      <w:bookmarkEnd w:id="5068"/>
      <w:bookmarkEnd w:id="5069"/>
      <w:bookmarkEnd w:id="5070"/>
      <w:bookmarkEnd w:id="5071"/>
      <w:bookmarkEnd w:id="5072"/>
      <w:bookmarkEnd w:id="5073"/>
      <w:bookmarkEnd w:id="5074"/>
      <w:bookmarkEnd w:id="5075"/>
    </w:p>
    <w:p w14:paraId="07E68A98" w14:textId="77777777" w:rsidR="00194FD5" w:rsidRPr="00081CA2" w:rsidRDefault="00194FD5" w:rsidP="00081CA2">
      <w:r w:rsidRPr="00081CA2">
        <w:t>The 2 Mbit/s SHDSL interface shall provide means to interconnect the multiplexer over one or two pairs of copper wire up to10 km using G. SHDSL modulations. It shall communicate either with another interface of the same type or with a remote desktop terminal. Remote powering of the desktop terminal shall be available. Up to 8 x SHDSL interfaces shall be available on the module.</w:t>
      </w:r>
    </w:p>
    <w:p w14:paraId="325FABAE" w14:textId="77777777" w:rsidR="00194FD5" w:rsidRPr="00081CA2" w:rsidRDefault="00194FD5" w:rsidP="00081CA2">
      <w:r w:rsidRPr="00081CA2">
        <w:t>In addition, a SHDSL interface complying with Ethernet first mile (EFM) standard as per ITU-T G.991.2 shall be available. The same shall provide at least 8 x SHDSL EFM ports. The capacity shall be up to 22.8 Mbit/s if pair bonding is used. The capacity on 1 pair shall be up to 5.696 Mbit/s.</w:t>
      </w:r>
    </w:p>
    <w:p w14:paraId="1B4A1079" w14:textId="77777777" w:rsidR="00194FD5" w:rsidRPr="00081CA2" w:rsidRDefault="00194FD5" w:rsidP="00081CA2">
      <w:pPr>
        <w:pStyle w:val="Heading3"/>
      </w:pPr>
      <w:bookmarkStart w:id="5076" w:name="_Toc127463668"/>
      <w:bookmarkStart w:id="5077" w:name="_Toc127464760"/>
      <w:bookmarkStart w:id="5078" w:name="_Toc127466034"/>
      <w:bookmarkStart w:id="5079" w:name="_Toc129130631"/>
      <w:r w:rsidRPr="00081CA2">
        <w:lastRenderedPageBreak/>
        <w:t>SHDSL Desktop Terminal Equipment</w:t>
      </w:r>
      <w:bookmarkEnd w:id="5076"/>
      <w:bookmarkEnd w:id="5077"/>
      <w:bookmarkEnd w:id="5078"/>
      <w:bookmarkEnd w:id="5079"/>
    </w:p>
    <w:p w14:paraId="0366B8C5" w14:textId="77777777" w:rsidR="00194FD5" w:rsidRPr="00081CA2" w:rsidRDefault="00194FD5" w:rsidP="00081CA2">
      <w:r w:rsidRPr="00081CA2">
        <w:t>The terminal shall provide a SHDSL interface to transmit 2Mbit/s on 1 or 2 pairs of copper wire over up to 10 km. It shall be housed in a metallic indoor case (desktop).</w:t>
      </w:r>
    </w:p>
    <w:p w14:paraId="16CB03A2" w14:textId="77777777" w:rsidR="00194FD5" w:rsidRPr="00081CA2" w:rsidRDefault="00194FD5" w:rsidP="00081CA2">
      <w:r w:rsidRPr="00081CA2">
        <w:t>The following interfaces shall be available</w:t>
      </w:r>
    </w:p>
    <w:p w14:paraId="05571BD2" w14:textId="77777777" w:rsidR="00194FD5" w:rsidRPr="00081CA2" w:rsidRDefault="00194FD5" w:rsidP="00081CA2">
      <w:pPr>
        <w:pStyle w:val="ListParagraph"/>
        <w:numPr>
          <w:ilvl w:val="0"/>
          <w:numId w:val="327"/>
        </w:numPr>
      </w:pPr>
      <w:r w:rsidRPr="00081CA2">
        <w:t>G.703, 2 Mbit/s, 75 ohms</w:t>
      </w:r>
    </w:p>
    <w:p w14:paraId="79D30314" w14:textId="77777777" w:rsidR="00194FD5" w:rsidRPr="00081CA2" w:rsidRDefault="00194FD5" w:rsidP="00081CA2">
      <w:pPr>
        <w:pStyle w:val="ListParagraph"/>
        <w:numPr>
          <w:ilvl w:val="0"/>
          <w:numId w:val="327"/>
        </w:numPr>
      </w:pPr>
      <w:r w:rsidRPr="00081CA2">
        <w:t>G.703, 2 Mbit/s, 120 ohms</w:t>
      </w:r>
    </w:p>
    <w:p w14:paraId="2F2A1485" w14:textId="77777777" w:rsidR="00194FD5" w:rsidRPr="00081CA2" w:rsidRDefault="00194FD5" w:rsidP="00081CA2">
      <w:pPr>
        <w:pStyle w:val="ListParagraph"/>
        <w:numPr>
          <w:ilvl w:val="0"/>
          <w:numId w:val="327"/>
        </w:numPr>
      </w:pPr>
      <w:r w:rsidRPr="00081CA2">
        <w:t xml:space="preserve">X.21/V11, </w:t>
      </w:r>
      <w:proofErr w:type="spellStart"/>
      <w:r w:rsidRPr="00081CA2">
        <w:t>n</w:t>
      </w:r>
      <w:proofErr w:type="spellEnd"/>
      <w:r w:rsidRPr="00081CA2">
        <w:t xml:space="preserve"> x 64 </w:t>
      </w:r>
      <w:proofErr w:type="spellStart"/>
      <w:r w:rsidRPr="00081CA2">
        <w:t>kBit</w:t>
      </w:r>
      <w:proofErr w:type="spellEnd"/>
      <w:r w:rsidRPr="00081CA2">
        <w:t>/s (n = 1 to 31)</w:t>
      </w:r>
    </w:p>
    <w:p w14:paraId="7C620EB3" w14:textId="77777777" w:rsidR="00194FD5" w:rsidRPr="00081CA2" w:rsidRDefault="00194FD5" w:rsidP="00081CA2">
      <w:pPr>
        <w:pStyle w:val="ListParagraph"/>
        <w:numPr>
          <w:ilvl w:val="0"/>
          <w:numId w:val="327"/>
        </w:numPr>
      </w:pPr>
      <w:r w:rsidRPr="00081CA2">
        <w:t xml:space="preserve">V.35, n x 64 </w:t>
      </w:r>
      <w:proofErr w:type="spellStart"/>
      <w:r w:rsidRPr="00081CA2">
        <w:t>kBit</w:t>
      </w:r>
      <w:proofErr w:type="spellEnd"/>
      <w:r w:rsidRPr="00081CA2">
        <w:t>/s (n = 1 to 31)</w:t>
      </w:r>
    </w:p>
    <w:p w14:paraId="58DAE7CE" w14:textId="77777777" w:rsidR="00194FD5" w:rsidRPr="00081CA2" w:rsidRDefault="00194FD5" w:rsidP="00081CA2">
      <w:pPr>
        <w:pStyle w:val="ListParagraph"/>
        <w:numPr>
          <w:ilvl w:val="0"/>
          <w:numId w:val="327"/>
        </w:numPr>
      </w:pPr>
      <w:r w:rsidRPr="00081CA2">
        <w:t>10/100BaseT Ethernet</w:t>
      </w:r>
    </w:p>
    <w:p w14:paraId="60FBB090" w14:textId="77777777" w:rsidR="00194FD5" w:rsidRPr="00081CA2" w:rsidRDefault="00194FD5" w:rsidP="00081CA2">
      <w:pPr>
        <w:pStyle w:val="Heading3"/>
      </w:pPr>
      <w:bookmarkStart w:id="5080" w:name="_Toc127463669"/>
      <w:bookmarkStart w:id="5081" w:name="_Toc127464761"/>
      <w:bookmarkStart w:id="5082" w:name="_Toc127466035"/>
      <w:bookmarkStart w:id="5083" w:name="_Toc129130632"/>
      <w:r w:rsidRPr="00081CA2">
        <w:t>SHDSL Repeater</w:t>
      </w:r>
      <w:bookmarkEnd w:id="5080"/>
      <w:bookmarkEnd w:id="5081"/>
      <w:bookmarkEnd w:id="5082"/>
      <w:bookmarkEnd w:id="5083"/>
    </w:p>
    <w:p w14:paraId="32B15F47" w14:textId="77777777" w:rsidR="00194FD5" w:rsidRPr="00081CA2" w:rsidRDefault="00194FD5" w:rsidP="00081CA2">
      <w:r w:rsidRPr="00081CA2">
        <w:t>For distances longer than 10 km a SHDSL repeater solution shall be available including a remote powering solution.</w:t>
      </w:r>
    </w:p>
    <w:p w14:paraId="59A0EDE6" w14:textId="77777777" w:rsidR="00194FD5" w:rsidRPr="00081CA2" w:rsidRDefault="00194FD5" w:rsidP="00081CA2">
      <w:pPr>
        <w:pStyle w:val="Heading1"/>
      </w:pPr>
      <w:bookmarkStart w:id="5084" w:name="_Toc32838367"/>
      <w:bookmarkStart w:id="5085" w:name="_Toc33807240"/>
      <w:bookmarkStart w:id="5086" w:name="_Toc34062133"/>
      <w:bookmarkStart w:id="5087" w:name="_Toc34065090"/>
      <w:bookmarkStart w:id="5088" w:name="_Toc34148043"/>
      <w:bookmarkStart w:id="5089" w:name="_Toc65576511"/>
      <w:bookmarkStart w:id="5090" w:name="_Toc115944250"/>
      <w:bookmarkStart w:id="5091" w:name="_Toc127463670"/>
      <w:bookmarkStart w:id="5092" w:name="_Toc127464762"/>
      <w:bookmarkStart w:id="5093" w:name="_Toc127466036"/>
      <w:bookmarkStart w:id="5094" w:name="_Toc129130633"/>
      <w:r w:rsidRPr="00081CA2">
        <w:t>Optical Fiber Cables for Data Application</w:t>
      </w:r>
      <w:bookmarkStart w:id="5095" w:name="_Toc32838368"/>
      <w:bookmarkStart w:id="5096" w:name="_Toc33807241"/>
      <w:bookmarkStart w:id="5097" w:name="_Toc34062134"/>
      <w:bookmarkStart w:id="5098" w:name="_Toc34065091"/>
      <w:bookmarkStart w:id="5099" w:name="_Toc34148044"/>
      <w:bookmarkStart w:id="5100" w:name="_Toc65576512"/>
      <w:bookmarkEnd w:id="5084"/>
      <w:bookmarkEnd w:id="5085"/>
      <w:bookmarkEnd w:id="5086"/>
      <w:bookmarkEnd w:id="5087"/>
      <w:bookmarkEnd w:id="5088"/>
      <w:bookmarkEnd w:id="5089"/>
      <w:bookmarkEnd w:id="5090"/>
      <w:bookmarkEnd w:id="5091"/>
      <w:bookmarkEnd w:id="5092"/>
      <w:bookmarkEnd w:id="5093"/>
      <w:bookmarkEnd w:id="5094"/>
    </w:p>
    <w:p w14:paraId="0DD378DC" w14:textId="77777777" w:rsidR="00194FD5" w:rsidRPr="00081CA2" w:rsidRDefault="00194FD5" w:rsidP="00081CA2">
      <w:pPr>
        <w:pStyle w:val="Heading2"/>
      </w:pPr>
      <w:bookmarkStart w:id="5101" w:name="_Toc115944251"/>
      <w:bookmarkStart w:id="5102" w:name="_Toc127463671"/>
      <w:bookmarkStart w:id="5103" w:name="_Toc127464763"/>
      <w:bookmarkStart w:id="5104" w:name="_Toc127466037"/>
      <w:bookmarkStart w:id="5105" w:name="_Toc129130634"/>
      <w:r w:rsidRPr="00081CA2">
        <w:t>Scope</w:t>
      </w:r>
      <w:bookmarkEnd w:id="5095"/>
      <w:bookmarkEnd w:id="5096"/>
      <w:bookmarkEnd w:id="5097"/>
      <w:bookmarkEnd w:id="5098"/>
      <w:bookmarkEnd w:id="5099"/>
      <w:bookmarkEnd w:id="5100"/>
      <w:bookmarkEnd w:id="5101"/>
      <w:bookmarkEnd w:id="5102"/>
      <w:bookmarkEnd w:id="5103"/>
      <w:bookmarkEnd w:id="5104"/>
      <w:bookmarkEnd w:id="5105"/>
    </w:p>
    <w:p w14:paraId="04D03D68" w14:textId="09CD9F00" w:rsidR="00194FD5" w:rsidRPr="00081CA2" w:rsidRDefault="00194FD5" w:rsidP="00081CA2">
      <w:r w:rsidRPr="00081CA2">
        <w:t>This specification details the requirements for the design, manufacture, splicing and testing of optical fiber cables (Optical Power Ground Wires, All Dielectric Self-Supporting Fib</w:t>
      </w:r>
      <w:r w:rsidR="0085107C" w:rsidRPr="00081CA2">
        <w:t>er</w:t>
      </w:r>
      <w:r w:rsidRPr="00081CA2">
        <w:t xml:space="preserve"> Cables and Direct buried </w:t>
      </w:r>
      <w:r w:rsidR="00D94A2E" w:rsidRPr="00081CA2">
        <w:t>Optical Fiber</w:t>
      </w:r>
      <w:r w:rsidRPr="00081CA2">
        <w:t xml:space="preserve"> </w:t>
      </w:r>
      <w:proofErr w:type="spellStart"/>
      <w:r w:rsidRPr="00081CA2">
        <w:t>Armoured</w:t>
      </w:r>
      <w:proofErr w:type="spellEnd"/>
      <w:r w:rsidRPr="00081CA2">
        <w:t xml:space="preserve"> Cables) and accessories for application as Pilot &amp; Telephone/data cable with EHV power cable circuits.</w:t>
      </w:r>
    </w:p>
    <w:p w14:paraId="43D07C13" w14:textId="77777777" w:rsidR="00194FD5" w:rsidRPr="00081CA2" w:rsidRDefault="00194FD5" w:rsidP="00081CA2">
      <w:r w:rsidRPr="00081CA2">
        <w:t xml:space="preserve">The equipment to be supplied shall conform in all respects to this specification.  Unless another standard is specifically mentioned in this specification, all material and practices employed in the works must be in accordance with such other authorized standard appropriate to the country of manufacture, which in the opinion of this company shall ensure an equivalent or higher quality. </w:t>
      </w:r>
    </w:p>
    <w:p w14:paraId="3034AEB5" w14:textId="77777777" w:rsidR="00194FD5" w:rsidRPr="00081CA2" w:rsidRDefault="00194FD5" w:rsidP="00081CA2">
      <w:r w:rsidRPr="00081CA2">
        <w:t xml:space="preserve">All material used under this Contract shall be new, of the highest quality and of the class most suitable for working under the conditions specified, shall withstand the variations of temperature and atmospheric condition arising under working conditions without distortion or deterioration or setting up of undue stresses on, or impairing the effectiveness of any part. </w:t>
      </w:r>
    </w:p>
    <w:p w14:paraId="701F2C5E" w14:textId="77777777" w:rsidR="00194FD5" w:rsidRPr="00081CA2" w:rsidRDefault="00194FD5" w:rsidP="00081CA2">
      <w:pPr>
        <w:pStyle w:val="Heading2"/>
      </w:pPr>
      <w:bookmarkStart w:id="5106" w:name="_Toc32838369"/>
      <w:bookmarkStart w:id="5107" w:name="_Toc33807242"/>
      <w:bookmarkStart w:id="5108" w:name="_Toc34062135"/>
      <w:bookmarkStart w:id="5109" w:name="_Toc34065092"/>
      <w:bookmarkStart w:id="5110" w:name="_Toc34148045"/>
      <w:bookmarkStart w:id="5111" w:name="_Toc65576513"/>
      <w:bookmarkStart w:id="5112" w:name="_Toc115944253"/>
      <w:bookmarkStart w:id="5113" w:name="_Toc127463672"/>
      <w:bookmarkStart w:id="5114" w:name="_Toc127464764"/>
      <w:bookmarkStart w:id="5115" w:name="_Toc127466038"/>
      <w:bookmarkStart w:id="5116" w:name="_Toc129130635"/>
      <w:r w:rsidRPr="00081CA2">
        <w:t>FO Cable and Accessories</w:t>
      </w:r>
      <w:bookmarkEnd w:id="5106"/>
      <w:bookmarkEnd w:id="5107"/>
      <w:bookmarkEnd w:id="5108"/>
      <w:bookmarkEnd w:id="5109"/>
      <w:bookmarkEnd w:id="5110"/>
      <w:bookmarkEnd w:id="5111"/>
      <w:bookmarkEnd w:id="5112"/>
      <w:bookmarkEnd w:id="5113"/>
      <w:bookmarkEnd w:id="5114"/>
      <w:bookmarkEnd w:id="5115"/>
      <w:bookmarkEnd w:id="5116"/>
    </w:p>
    <w:p w14:paraId="76F61173" w14:textId="4D2B58C7" w:rsidR="00194FD5" w:rsidRPr="00081CA2" w:rsidRDefault="00194FD5" w:rsidP="00081CA2">
      <w:r w:rsidRPr="00081CA2">
        <w:t xml:space="preserve">This section contains equipment requirements for pilot </w:t>
      </w:r>
      <w:r w:rsidR="0095790D" w:rsidRPr="00081CA2">
        <w:t>optical fiber</w:t>
      </w:r>
      <w:r w:rsidRPr="00081CA2">
        <w:t xml:space="preserve"> cable and accessories. Design criteria shall be in accordance with IEC 60793-1-5, 60793-2, 60794-1, 2 and ITU-T (G.655) recommendations as well as Telecommunication system requirements. Type test certificate for the </w:t>
      </w:r>
      <w:r w:rsidR="00D94A2E" w:rsidRPr="00081CA2">
        <w:t>optical fiber</w:t>
      </w:r>
      <w:r w:rsidRPr="00081CA2">
        <w:t xml:space="preserve"> cable is required.</w:t>
      </w:r>
    </w:p>
    <w:p w14:paraId="590859FE" w14:textId="12F99BF8" w:rsidR="00194FD5" w:rsidRPr="00081CA2" w:rsidRDefault="00D94A2E" w:rsidP="00081CA2">
      <w:pPr>
        <w:pStyle w:val="Heading2"/>
      </w:pPr>
      <w:bookmarkStart w:id="5117" w:name="_Toc32838370"/>
      <w:bookmarkStart w:id="5118" w:name="_Toc33807243"/>
      <w:bookmarkStart w:id="5119" w:name="_Toc34062136"/>
      <w:bookmarkStart w:id="5120" w:name="_Toc34065093"/>
      <w:bookmarkStart w:id="5121" w:name="_Toc34148046"/>
      <w:bookmarkStart w:id="5122" w:name="_Toc65576514"/>
      <w:bookmarkStart w:id="5123" w:name="_Toc115944254"/>
      <w:bookmarkStart w:id="5124" w:name="_Toc127463673"/>
      <w:bookmarkStart w:id="5125" w:name="_Toc127464765"/>
      <w:bookmarkStart w:id="5126" w:name="_Toc127466039"/>
      <w:bookmarkStart w:id="5127" w:name="_Toc129130636"/>
      <w:r w:rsidRPr="00081CA2">
        <w:t>Optical Fiber</w:t>
      </w:r>
      <w:r w:rsidR="00194FD5" w:rsidRPr="00081CA2">
        <w:t xml:space="preserve"> Cables</w:t>
      </w:r>
      <w:bookmarkEnd w:id="5117"/>
      <w:bookmarkEnd w:id="5118"/>
      <w:bookmarkEnd w:id="5119"/>
      <w:bookmarkEnd w:id="5120"/>
      <w:bookmarkEnd w:id="5121"/>
      <w:bookmarkEnd w:id="5122"/>
      <w:bookmarkEnd w:id="5123"/>
      <w:bookmarkEnd w:id="5124"/>
      <w:bookmarkEnd w:id="5125"/>
      <w:bookmarkEnd w:id="5126"/>
      <w:bookmarkEnd w:id="5127"/>
    </w:p>
    <w:p w14:paraId="307150CC" w14:textId="209363AE" w:rsidR="00194FD5" w:rsidRPr="00081CA2" w:rsidRDefault="00194FD5" w:rsidP="00081CA2">
      <w:r w:rsidRPr="00081CA2">
        <w:t xml:space="preserve">The </w:t>
      </w:r>
      <w:r w:rsidR="00D94A2E" w:rsidRPr="00081CA2">
        <w:t>Optical Fiber</w:t>
      </w:r>
      <w:r w:rsidRPr="00081CA2">
        <w:t xml:space="preserve"> Pilot Cables shall comprise of the OPGW and ADSS for pilot and data applications.</w:t>
      </w:r>
    </w:p>
    <w:p w14:paraId="06356EB1" w14:textId="77777777" w:rsidR="00194FD5" w:rsidRPr="00081CA2" w:rsidRDefault="00194FD5" w:rsidP="00081CA2">
      <w:pPr>
        <w:pStyle w:val="Heading3"/>
      </w:pPr>
      <w:bookmarkStart w:id="5128" w:name="_Toc127463674"/>
      <w:bookmarkStart w:id="5129" w:name="_Toc127464766"/>
      <w:bookmarkStart w:id="5130" w:name="_Toc127466040"/>
      <w:bookmarkStart w:id="5131" w:name="_Toc129130637"/>
      <w:r w:rsidRPr="00081CA2">
        <w:t>OPGW Cables</w:t>
      </w:r>
      <w:bookmarkEnd w:id="5128"/>
      <w:bookmarkEnd w:id="5129"/>
      <w:bookmarkEnd w:id="5130"/>
      <w:bookmarkEnd w:id="5131"/>
    </w:p>
    <w:p w14:paraId="4AE421D7" w14:textId="77777777" w:rsidR="00194FD5" w:rsidRPr="00081CA2" w:rsidRDefault="00194FD5" w:rsidP="00081CA2">
      <w:r w:rsidRPr="00081CA2">
        <w:t>The OPGW (Optical Power Ground Wire) shall have the following design standards:</w:t>
      </w:r>
    </w:p>
    <w:p w14:paraId="2CF30F05" w14:textId="77777777" w:rsidR="00194FD5" w:rsidRPr="00081CA2" w:rsidRDefault="00194FD5" w:rsidP="00081CA2">
      <w:pPr>
        <w:pStyle w:val="ListParagraph"/>
        <w:numPr>
          <w:ilvl w:val="0"/>
          <w:numId w:val="329"/>
        </w:numPr>
      </w:pPr>
      <w:r w:rsidRPr="00081CA2">
        <w:t>The cross section shall be comprised of:</w:t>
      </w:r>
    </w:p>
    <w:p w14:paraId="03940B76" w14:textId="77777777" w:rsidR="00194FD5" w:rsidRPr="00081CA2" w:rsidRDefault="00194FD5" w:rsidP="00081CA2">
      <w:pPr>
        <w:pStyle w:val="ListParagraph"/>
        <w:numPr>
          <w:ilvl w:val="0"/>
          <w:numId w:val="328"/>
        </w:numPr>
      </w:pPr>
      <w:r w:rsidRPr="00081CA2">
        <w:t xml:space="preserve">External </w:t>
      </w:r>
      <w:proofErr w:type="spellStart"/>
      <w:r w:rsidRPr="00081CA2">
        <w:t>aluminium</w:t>
      </w:r>
      <w:proofErr w:type="spellEnd"/>
      <w:r w:rsidRPr="00081CA2">
        <w:t xml:space="preserve"> alloy </w:t>
      </w:r>
      <w:proofErr w:type="spellStart"/>
      <w:r w:rsidRPr="00081CA2">
        <w:t>armour</w:t>
      </w:r>
      <w:proofErr w:type="spellEnd"/>
      <w:r w:rsidRPr="00081CA2">
        <w:t xml:space="preserve"> layer</w:t>
      </w:r>
    </w:p>
    <w:p w14:paraId="61885CC5" w14:textId="77777777" w:rsidR="00194FD5" w:rsidRPr="00081CA2" w:rsidRDefault="00194FD5" w:rsidP="00081CA2">
      <w:pPr>
        <w:pStyle w:val="ListParagraph"/>
        <w:numPr>
          <w:ilvl w:val="0"/>
          <w:numId w:val="328"/>
        </w:numPr>
      </w:pPr>
      <w:proofErr w:type="spellStart"/>
      <w:r w:rsidRPr="00081CA2">
        <w:lastRenderedPageBreak/>
        <w:t>Aluminium</w:t>
      </w:r>
      <w:proofErr w:type="spellEnd"/>
      <w:r w:rsidRPr="00081CA2">
        <w:t xml:space="preserve">-clad steel </w:t>
      </w:r>
      <w:proofErr w:type="spellStart"/>
      <w:r w:rsidRPr="00081CA2">
        <w:t>armour</w:t>
      </w:r>
      <w:proofErr w:type="spellEnd"/>
      <w:r w:rsidRPr="00081CA2">
        <w:t xml:space="preserve"> layer</w:t>
      </w:r>
    </w:p>
    <w:p w14:paraId="475BE688" w14:textId="77777777" w:rsidR="00194FD5" w:rsidRPr="00081CA2" w:rsidRDefault="00194FD5" w:rsidP="00081CA2">
      <w:pPr>
        <w:pStyle w:val="ListParagraph"/>
        <w:numPr>
          <w:ilvl w:val="0"/>
          <w:numId w:val="328"/>
        </w:numPr>
      </w:pPr>
      <w:r w:rsidRPr="00081CA2">
        <w:t xml:space="preserve">Extruded </w:t>
      </w:r>
      <w:proofErr w:type="spellStart"/>
      <w:r w:rsidRPr="00081CA2">
        <w:t>Aluminium</w:t>
      </w:r>
      <w:proofErr w:type="spellEnd"/>
      <w:r w:rsidRPr="00081CA2">
        <w:t xml:space="preserve"> Core tube</w:t>
      </w:r>
    </w:p>
    <w:p w14:paraId="2BA7B7A4" w14:textId="77777777" w:rsidR="00194FD5" w:rsidRPr="00081CA2" w:rsidRDefault="00194FD5" w:rsidP="00081CA2">
      <w:pPr>
        <w:pStyle w:val="ListParagraph"/>
        <w:numPr>
          <w:ilvl w:val="0"/>
          <w:numId w:val="328"/>
        </w:numPr>
      </w:pPr>
      <w:r w:rsidRPr="00081CA2">
        <w:t>Heat barrier tape</w:t>
      </w:r>
    </w:p>
    <w:p w14:paraId="5C3CC5F3" w14:textId="77777777" w:rsidR="00194FD5" w:rsidRPr="00081CA2" w:rsidRDefault="00194FD5" w:rsidP="00081CA2">
      <w:pPr>
        <w:pStyle w:val="ListParagraph"/>
        <w:numPr>
          <w:ilvl w:val="0"/>
          <w:numId w:val="328"/>
        </w:numPr>
      </w:pPr>
      <w:r w:rsidRPr="00081CA2">
        <w:t>Gel-Filled Buffer Tube covered</w:t>
      </w:r>
    </w:p>
    <w:p w14:paraId="2282DE09" w14:textId="5163DEBB" w:rsidR="00194FD5" w:rsidRPr="00081CA2" w:rsidRDefault="00194FD5" w:rsidP="00081CA2">
      <w:pPr>
        <w:pStyle w:val="ListParagraph"/>
        <w:numPr>
          <w:ilvl w:val="0"/>
          <w:numId w:val="328"/>
        </w:numPr>
      </w:pPr>
      <w:r w:rsidRPr="00081CA2">
        <w:t>48 optical fib</w:t>
      </w:r>
      <w:r w:rsidR="0085107C" w:rsidRPr="00081CA2">
        <w:t>er</w:t>
      </w:r>
      <w:r w:rsidRPr="00081CA2">
        <w:t xml:space="preserve">s separated in groups of 12 with </w:t>
      </w:r>
      <w:proofErr w:type="spellStart"/>
      <w:r w:rsidRPr="00081CA2">
        <w:t>colour</w:t>
      </w:r>
      <w:proofErr w:type="spellEnd"/>
      <w:r w:rsidRPr="00081CA2">
        <w:t xml:space="preserve"> coded Group/Binder/Buffer separator following the TIA-598-C </w:t>
      </w:r>
      <w:proofErr w:type="spellStart"/>
      <w:r w:rsidRPr="00081CA2">
        <w:t>colour</w:t>
      </w:r>
      <w:proofErr w:type="spellEnd"/>
      <w:r w:rsidRPr="00081CA2">
        <w:t xml:space="preserve"> coding standard</w:t>
      </w:r>
    </w:p>
    <w:p w14:paraId="118CC22F" w14:textId="5E4895F7" w:rsidR="00194FD5" w:rsidRPr="00081CA2" w:rsidRDefault="00194FD5" w:rsidP="00081CA2">
      <w:pPr>
        <w:pStyle w:val="ListParagraph"/>
        <w:numPr>
          <w:ilvl w:val="0"/>
          <w:numId w:val="329"/>
        </w:numPr>
      </w:pPr>
      <w:r w:rsidRPr="00081CA2">
        <w:t>The optical fib</w:t>
      </w:r>
      <w:r w:rsidR="0085107C" w:rsidRPr="00081CA2">
        <w:t>er</w:t>
      </w:r>
      <w:r w:rsidRPr="00081CA2">
        <w:t>s shall be made of high pure silica and germanium doped silica. UV curable acrylate material is applied over fib</w:t>
      </w:r>
      <w:r w:rsidR="0085107C" w:rsidRPr="00081CA2">
        <w:t>er</w:t>
      </w:r>
      <w:r w:rsidRPr="00081CA2">
        <w:t xml:space="preserve"> cladding as optical fib</w:t>
      </w:r>
      <w:r w:rsidR="0085107C" w:rsidRPr="00081CA2">
        <w:t>er</w:t>
      </w:r>
      <w:r w:rsidRPr="00081CA2">
        <w:t xml:space="preserve"> primary protective coating.</w:t>
      </w:r>
    </w:p>
    <w:p w14:paraId="6002406A" w14:textId="21AE0B3C" w:rsidR="00194FD5" w:rsidRPr="00081CA2" w:rsidRDefault="00194FD5" w:rsidP="00081CA2">
      <w:pPr>
        <w:pStyle w:val="ListParagraph"/>
        <w:numPr>
          <w:ilvl w:val="0"/>
          <w:numId w:val="329"/>
        </w:numPr>
      </w:pPr>
      <w:r w:rsidRPr="00081CA2">
        <w:t>Fibers shall be contained in one or more loose buffer tubes allowing the fib</w:t>
      </w:r>
      <w:r w:rsidR="0085107C" w:rsidRPr="00081CA2">
        <w:t>er</w:t>
      </w:r>
      <w:r w:rsidRPr="00081CA2">
        <w:t>s to be free from strain even at high operating loads.</w:t>
      </w:r>
    </w:p>
    <w:p w14:paraId="516E1D51" w14:textId="2CF1C2DB" w:rsidR="00194FD5" w:rsidRPr="00081CA2" w:rsidRDefault="00194FD5" w:rsidP="00081CA2">
      <w:pPr>
        <w:pStyle w:val="ListParagraph"/>
        <w:numPr>
          <w:ilvl w:val="0"/>
          <w:numId w:val="329"/>
        </w:numPr>
      </w:pPr>
      <w:r w:rsidRPr="00081CA2">
        <w:t xml:space="preserve">Specific </w:t>
      </w:r>
      <w:proofErr w:type="spellStart"/>
      <w:r w:rsidRPr="00081CA2">
        <w:t>colour</w:t>
      </w:r>
      <w:proofErr w:type="spellEnd"/>
      <w:r w:rsidRPr="00081CA2">
        <w:t xml:space="preserve"> code shall be as described below in the fib</w:t>
      </w:r>
      <w:r w:rsidR="0085107C" w:rsidRPr="00081CA2">
        <w:t>er</w:t>
      </w:r>
      <w:r w:rsidRPr="00081CA2">
        <w:t xml:space="preserve"> </w:t>
      </w:r>
      <w:proofErr w:type="spellStart"/>
      <w:r w:rsidRPr="00081CA2">
        <w:t>colour</w:t>
      </w:r>
      <w:proofErr w:type="spellEnd"/>
      <w:r w:rsidRPr="00081CA2">
        <w:t xml:space="preserve"> code section.</w:t>
      </w:r>
    </w:p>
    <w:p w14:paraId="08677B1B" w14:textId="51CD1F07" w:rsidR="00194FD5" w:rsidRPr="00081CA2" w:rsidRDefault="00194FD5" w:rsidP="00081CA2">
      <w:pPr>
        <w:pStyle w:val="Heading3"/>
      </w:pPr>
      <w:bookmarkStart w:id="5132" w:name="_Toc127463675"/>
      <w:bookmarkStart w:id="5133" w:name="_Toc127464767"/>
      <w:bookmarkStart w:id="5134" w:name="_Toc127466041"/>
      <w:bookmarkStart w:id="5135" w:name="_Toc129130638"/>
      <w:r w:rsidRPr="00081CA2">
        <w:t xml:space="preserve">ADSS </w:t>
      </w:r>
      <w:r w:rsidR="00D94A2E" w:rsidRPr="00081CA2">
        <w:t>Optical Fiber</w:t>
      </w:r>
      <w:r w:rsidRPr="00081CA2">
        <w:t xml:space="preserve"> Cables</w:t>
      </w:r>
      <w:bookmarkEnd w:id="5132"/>
      <w:bookmarkEnd w:id="5133"/>
      <w:bookmarkEnd w:id="5134"/>
      <w:bookmarkEnd w:id="5135"/>
    </w:p>
    <w:p w14:paraId="04EA63A6" w14:textId="7B1A4E4E" w:rsidR="00194FD5" w:rsidRPr="00081CA2" w:rsidRDefault="00194FD5" w:rsidP="00081CA2">
      <w:r w:rsidRPr="00081CA2">
        <w:t xml:space="preserve">The ADSS (All Dielectric Self Supporting) </w:t>
      </w:r>
      <w:r w:rsidR="0095790D" w:rsidRPr="00081CA2">
        <w:t>optical fiber</w:t>
      </w:r>
      <w:r w:rsidRPr="00081CA2">
        <w:t xml:space="preserve"> cable shall have the following design standard:</w:t>
      </w:r>
    </w:p>
    <w:p w14:paraId="2EFD8A8F" w14:textId="77777777" w:rsidR="00194FD5" w:rsidRPr="00081CA2" w:rsidRDefault="00194FD5" w:rsidP="00081CA2">
      <w:pPr>
        <w:pStyle w:val="ListParagraph"/>
        <w:numPr>
          <w:ilvl w:val="0"/>
          <w:numId w:val="330"/>
        </w:numPr>
      </w:pPr>
      <w:r w:rsidRPr="00081CA2">
        <w:t>The cable shall be designed to provide self-support performance of up to 800meters and shall be designed to operate under full weather load, ensuring safe and reliable lifetime performance</w:t>
      </w:r>
    </w:p>
    <w:p w14:paraId="4FB94CB7" w14:textId="77777777" w:rsidR="00194FD5" w:rsidRPr="00081CA2" w:rsidRDefault="00194FD5" w:rsidP="00081CA2">
      <w:pPr>
        <w:pStyle w:val="ListParagraph"/>
        <w:numPr>
          <w:ilvl w:val="0"/>
          <w:numId w:val="330"/>
        </w:numPr>
      </w:pPr>
      <w:r w:rsidRPr="00081CA2">
        <w:t>For installation in and for high-voltage lines up to 275 kV, an optional track-resistant jacket prevents dry-band arcing damage</w:t>
      </w:r>
    </w:p>
    <w:p w14:paraId="12C0EE3C" w14:textId="3ED0A5E4" w:rsidR="00194FD5" w:rsidRPr="00081CA2" w:rsidRDefault="00194FD5" w:rsidP="00081CA2">
      <w:pPr>
        <w:pStyle w:val="ListParagraph"/>
        <w:numPr>
          <w:ilvl w:val="0"/>
          <w:numId w:val="330"/>
        </w:numPr>
      </w:pPr>
      <w:r w:rsidRPr="00081CA2">
        <w:t>The optical fib</w:t>
      </w:r>
      <w:r w:rsidR="0085107C" w:rsidRPr="00081CA2">
        <w:t>er</w:t>
      </w:r>
      <w:r w:rsidRPr="00081CA2">
        <w:t>s shall be made of high pure silica and germanium doped silica. UV curable acrylate material is applied over fib</w:t>
      </w:r>
      <w:r w:rsidR="0085107C" w:rsidRPr="00081CA2">
        <w:t>er</w:t>
      </w:r>
      <w:r w:rsidRPr="00081CA2">
        <w:t xml:space="preserve"> cladding as optical fib</w:t>
      </w:r>
      <w:r w:rsidR="0085107C" w:rsidRPr="00081CA2">
        <w:t>er</w:t>
      </w:r>
      <w:r w:rsidRPr="00081CA2">
        <w:t xml:space="preserve"> primary protective coating.</w:t>
      </w:r>
    </w:p>
    <w:p w14:paraId="0E8040E7" w14:textId="77777777" w:rsidR="00194FD5" w:rsidRPr="00081CA2" w:rsidRDefault="00194FD5" w:rsidP="00081CA2">
      <w:pPr>
        <w:pStyle w:val="ListParagraph"/>
        <w:numPr>
          <w:ilvl w:val="0"/>
          <w:numId w:val="330"/>
        </w:numPr>
      </w:pPr>
      <w:r w:rsidRPr="00081CA2">
        <w:t>The cable shall be an all-dielectric, single, and dual jacket and track resistant construction</w:t>
      </w:r>
    </w:p>
    <w:p w14:paraId="69468DDF" w14:textId="77777777" w:rsidR="00194FD5" w:rsidRPr="00081CA2" w:rsidRDefault="00194FD5" w:rsidP="00081CA2">
      <w:pPr>
        <w:pStyle w:val="ListParagraph"/>
        <w:numPr>
          <w:ilvl w:val="0"/>
          <w:numId w:val="330"/>
        </w:numPr>
      </w:pPr>
      <w:r w:rsidRPr="00081CA2">
        <w:t>The cross section shall be comprised of:</w:t>
      </w:r>
    </w:p>
    <w:p w14:paraId="52BD8771" w14:textId="77777777" w:rsidR="00194FD5" w:rsidRPr="00081CA2" w:rsidRDefault="00194FD5" w:rsidP="00081CA2">
      <w:pPr>
        <w:pStyle w:val="ListParagraph"/>
        <w:numPr>
          <w:ilvl w:val="0"/>
          <w:numId w:val="328"/>
        </w:numPr>
      </w:pPr>
      <w:r w:rsidRPr="00081CA2">
        <w:t>HDPE (High-Density Polyethylene) outer jacket</w:t>
      </w:r>
    </w:p>
    <w:p w14:paraId="4C01D550" w14:textId="77777777" w:rsidR="00194FD5" w:rsidRPr="00081CA2" w:rsidRDefault="00194FD5" w:rsidP="00081CA2">
      <w:pPr>
        <w:pStyle w:val="ListParagraph"/>
        <w:numPr>
          <w:ilvl w:val="0"/>
          <w:numId w:val="328"/>
        </w:numPr>
      </w:pPr>
      <w:r w:rsidRPr="00081CA2">
        <w:t>Aramid strength yarns between the outer and inner jackets with rip cord</w:t>
      </w:r>
    </w:p>
    <w:p w14:paraId="7D61410A" w14:textId="77777777" w:rsidR="00194FD5" w:rsidRPr="00081CA2" w:rsidRDefault="00194FD5" w:rsidP="00081CA2">
      <w:pPr>
        <w:pStyle w:val="ListParagraph"/>
        <w:numPr>
          <w:ilvl w:val="0"/>
          <w:numId w:val="328"/>
        </w:numPr>
      </w:pPr>
      <w:r w:rsidRPr="00081CA2">
        <w:t>Inner Polyethylene Jacket</w:t>
      </w:r>
    </w:p>
    <w:p w14:paraId="17091AD1" w14:textId="77777777" w:rsidR="00194FD5" w:rsidRPr="00081CA2" w:rsidRDefault="00194FD5" w:rsidP="00081CA2">
      <w:pPr>
        <w:pStyle w:val="ListParagraph"/>
        <w:numPr>
          <w:ilvl w:val="0"/>
          <w:numId w:val="328"/>
        </w:numPr>
      </w:pPr>
      <w:r w:rsidRPr="00081CA2">
        <w:t>Water blocking tube</w:t>
      </w:r>
    </w:p>
    <w:p w14:paraId="535672E8" w14:textId="657900E8" w:rsidR="00194FD5" w:rsidRPr="00081CA2" w:rsidRDefault="00194FD5" w:rsidP="00081CA2">
      <w:pPr>
        <w:pStyle w:val="ListParagraph"/>
        <w:numPr>
          <w:ilvl w:val="0"/>
          <w:numId w:val="328"/>
        </w:numPr>
      </w:pPr>
      <w:r w:rsidRPr="00081CA2">
        <w:t>4*Gel-filled buffer tube material containing 12 fib</w:t>
      </w:r>
      <w:r w:rsidR="0085107C" w:rsidRPr="00081CA2">
        <w:t>er</w:t>
      </w:r>
      <w:r w:rsidRPr="00081CA2">
        <w:t xml:space="preserve">s each in a tube/buffer which shall follow the TIA-598-C </w:t>
      </w:r>
      <w:proofErr w:type="spellStart"/>
      <w:r w:rsidRPr="00081CA2">
        <w:t>colour</w:t>
      </w:r>
      <w:proofErr w:type="spellEnd"/>
      <w:r w:rsidRPr="00081CA2">
        <w:t xml:space="preserve"> coding standard </w:t>
      </w:r>
    </w:p>
    <w:p w14:paraId="368303DA" w14:textId="77777777" w:rsidR="00194FD5" w:rsidRPr="00081CA2" w:rsidRDefault="00194FD5" w:rsidP="00081CA2">
      <w:pPr>
        <w:pStyle w:val="ListParagraph"/>
        <w:numPr>
          <w:ilvl w:val="0"/>
          <w:numId w:val="328"/>
        </w:numPr>
      </w:pPr>
      <w:r w:rsidRPr="00081CA2">
        <w:t>Central strength member</w:t>
      </w:r>
    </w:p>
    <w:p w14:paraId="5B37864E" w14:textId="6E249F64" w:rsidR="00194FD5" w:rsidRPr="00081CA2" w:rsidRDefault="00194FD5" w:rsidP="00081CA2">
      <w:pPr>
        <w:pStyle w:val="ListParagraph"/>
        <w:numPr>
          <w:ilvl w:val="0"/>
          <w:numId w:val="328"/>
        </w:numPr>
      </w:pPr>
      <w:r w:rsidRPr="00081CA2">
        <w:t xml:space="preserve">Specific </w:t>
      </w:r>
      <w:proofErr w:type="spellStart"/>
      <w:r w:rsidRPr="00081CA2">
        <w:t>colour</w:t>
      </w:r>
      <w:proofErr w:type="spellEnd"/>
      <w:r w:rsidRPr="00081CA2">
        <w:t xml:space="preserve"> code shall be as described below in the fib</w:t>
      </w:r>
      <w:r w:rsidR="0085107C" w:rsidRPr="00081CA2">
        <w:t>er</w:t>
      </w:r>
      <w:r w:rsidRPr="00081CA2">
        <w:t xml:space="preserve"> </w:t>
      </w:r>
      <w:proofErr w:type="spellStart"/>
      <w:r w:rsidRPr="00081CA2">
        <w:t>colour</w:t>
      </w:r>
      <w:proofErr w:type="spellEnd"/>
      <w:r w:rsidRPr="00081CA2">
        <w:t xml:space="preserve"> code section </w:t>
      </w:r>
    </w:p>
    <w:p w14:paraId="7C283C71" w14:textId="0E03BABD" w:rsidR="00194FD5" w:rsidRPr="00081CA2" w:rsidRDefault="00194FD5" w:rsidP="00081CA2">
      <w:pPr>
        <w:pStyle w:val="Heading3"/>
      </w:pPr>
      <w:bookmarkStart w:id="5136" w:name="_Toc127463676"/>
      <w:bookmarkStart w:id="5137" w:name="_Toc127464768"/>
      <w:bookmarkStart w:id="5138" w:name="_Toc127466042"/>
      <w:bookmarkStart w:id="5139" w:name="_Toc129130639"/>
      <w:r w:rsidRPr="00081CA2">
        <w:t xml:space="preserve">Direct Buried </w:t>
      </w:r>
      <w:r w:rsidR="00D94A2E" w:rsidRPr="00081CA2">
        <w:t>Optical Fiber</w:t>
      </w:r>
      <w:r w:rsidRPr="00081CA2">
        <w:t xml:space="preserve"> </w:t>
      </w:r>
      <w:proofErr w:type="spellStart"/>
      <w:r w:rsidRPr="00081CA2">
        <w:t>Armoured</w:t>
      </w:r>
      <w:proofErr w:type="spellEnd"/>
      <w:r w:rsidRPr="00081CA2">
        <w:t xml:space="preserve"> Cables</w:t>
      </w:r>
      <w:bookmarkEnd w:id="5136"/>
      <w:bookmarkEnd w:id="5137"/>
      <w:bookmarkEnd w:id="5138"/>
      <w:bookmarkEnd w:id="5139"/>
    </w:p>
    <w:p w14:paraId="2EA3C0A6" w14:textId="7AAD758B" w:rsidR="00194FD5" w:rsidRPr="00081CA2" w:rsidRDefault="00194FD5" w:rsidP="00081CA2">
      <w:r w:rsidRPr="00081CA2">
        <w:t xml:space="preserve">The cable shall be a fully </w:t>
      </w:r>
      <w:proofErr w:type="spellStart"/>
      <w:r w:rsidRPr="00081CA2">
        <w:t>armoured</w:t>
      </w:r>
      <w:proofErr w:type="spellEnd"/>
      <w:r w:rsidRPr="00081CA2">
        <w:t xml:space="preserve"> all dielectric, Non-Zero Dispersion Shifted Single Mode, 48 fib</w:t>
      </w:r>
      <w:r w:rsidR="0085107C" w:rsidRPr="00081CA2">
        <w:t>er</w:t>
      </w:r>
      <w:r w:rsidRPr="00081CA2">
        <w:t>s, Optical Fib</w:t>
      </w:r>
      <w:r w:rsidR="0085107C" w:rsidRPr="00081CA2">
        <w:t>er</w:t>
      </w:r>
      <w:r w:rsidRPr="00081CA2">
        <w:t xml:space="preserve"> Cable Specifically manufactured for underground Installation. The cable is to be laid inside a High-Density conduit, the same place there shall be high voltage transmission line power cables. A written confirmation must be obtained from the cable manufacturer giving an assurance that the cable so offered is suitable for underground installation alongside the HV power cables and that it shall give a reliable communication link suitable for Protection of the power cable, Speech and Data Transmission.     </w:t>
      </w:r>
    </w:p>
    <w:p w14:paraId="5B22750C" w14:textId="77777777" w:rsidR="00194FD5" w:rsidRPr="00081CA2" w:rsidRDefault="00194FD5" w:rsidP="00081CA2">
      <w:r w:rsidRPr="00081CA2">
        <w:t>The Manufacturer shall also submit a list showing Locations where similar cables have been laid underground alongside similar HV power cables or of higher voltages and the duration over which the cables have been in Operation.</w:t>
      </w:r>
    </w:p>
    <w:p w14:paraId="53F137E8" w14:textId="77777777" w:rsidR="00194FD5" w:rsidRPr="00081CA2" w:rsidRDefault="00194FD5" w:rsidP="00081CA2">
      <w:r w:rsidRPr="00081CA2">
        <w:rPr>
          <w:b/>
          <w:bCs/>
        </w:rPr>
        <w:lastRenderedPageBreak/>
        <w:t>Note:</w:t>
      </w:r>
      <w:r w:rsidRPr="00081CA2">
        <w:t xml:space="preserve"> It should have the pre-requisite Mechanical Protection to prevent damage during installation and due to other Human activities, such as excavation.  The cable should also be Rodent resistant.  The cable must be specifically manufactured for underground installation and must be all dielectric fully </w:t>
      </w:r>
      <w:proofErr w:type="spellStart"/>
      <w:r w:rsidRPr="00081CA2">
        <w:t>armoured</w:t>
      </w:r>
      <w:proofErr w:type="spellEnd"/>
      <w:r w:rsidRPr="00081CA2">
        <w:t>, hence unaffected by Electromagnetic induction from the HV power cables. This must be specifically stated in the Tender Offer.</w:t>
      </w:r>
    </w:p>
    <w:p w14:paraId="67FAA45B" w14:textId="6B8360A3" w:rsidR="00194FD5" w:rsidRPr="00081CA2" w:rsidRDefault="00194FD5" w:rsidP="00081CA2">
      <w:r w:rsidRPr="00081CA2">
        <w:t xml:space="preserve">The </w:t>
      </w:r>
      <w:r w:rsidR="00D94A2E" w:rsidRPr="00081CA2">
        <w:t>optical fiber</w:t>
      </w:r>
      <w:r w:rsidRPr="00081CA2">
        <w:t xml:space="preserve"> pilot cables shall have the following main general characteristics:</w:t>
      </w:r>
    </w:p>
    <w:p w14:paraId="1580388A" w14:textId="77777777" w:rsidR="00194FD5" w:rsidRPr="00081CA2" w:rsidRDefault="00194FD5" w:rsidP="00081CA2">
      <w:pPr>
        <w:pStyle w:val="ListParagraph"/>
        <w:numPr>
          <w:ilvl w:val="0"/>
          <w:numId w:val="331"/>
        </w:numPr>
      </w:pPr>
      <w:r w:rsidRPr="00081CA2">
        <w:t xml:space="preserve">Fibers contained in loose tube.  </w:t>
      </w:r>
    </w:p>
    <w:p w14:paraId="7305B4CF" w14:textId="77777777" w:rsidR="00194FD5" w:rsidRPr="00081CA2" w:rsidRDefault="00194FD5" w:rsidP="00081CA2">
      <w:pPr>
        <w:pStyle w:val="ListParagraph"/>
        <w:numPr>
          <w:ilvl w:val="0"/>
          <w:numId w:val="331"/>
        </w:numPr>
      </w:pPr>
      <w:r w:rsidRPr="00081CA2">
        <w:t xml:space="preserve">The fiber shall be of single mode type according to ITU-T Recommendation G.655 suitable for transmission of information at the ITU-T recommended rates of either 2, 8, 34, 140, 155 or 622 Mb/s.  </w:t>
      </w:r>
    </w:p>
    <w:p w14:paraId="3CF66F9F" w14:textId="77777777" w:rsidR="00194FD5" w:rsidRPr="00081CA2" w:rsidRDefault="00194FD5" w:rsidP="00081CA2">
      <w:pPr>
        <w:pStyle w:val="ListParagraph"/>
        <w:numPr>
          <w:ilvl w:val="0"/>
          <w:numId w:val="331"/>
        </w:numPr>
      </w:pPr>
      <w:r w:rsidRPr="00081CA2">
        <w:t xml:space="preserve">The fiber shall have dual operative windows, at 1550 nm and 1625 nm.  </w:t>
      </w:r>
    </w:p>
    <w:p w14:paraId="5524FB81" w14:textId="77777777" w:rsidR="00194FD5" w:rsidRPr="00081CA2" w:rsidRDefault="00194FD5" w:rsidP="00081CA2">
      <w:pPr>
        <w:pStyle w:val="ListParagraph"/>
        <w:numPr>
          <w:ilvl w:val="0"/>
          <w:numId w:val="331"/>
        </w:numPr>
      </w:pPr>
      <w:r w:rsidRPr="00081CA2">
        <w:t xml:space="preserve">Minimum of 48 fiber cores.  </w:t>
      </w:r>
    </w:p>
    <w:p w14:paraId="06D16E6A" w14:textId="77777777" w:rsidR="00194FD5" w:rsidRPr="00081CA2" w:rsidRDefault="00194FD5" w:rsidP="00081CA2">
      <w:pPr>
        <w:pStyle w:val="ListParagraph"/>
        <w:numPr>
          <w:ilvl w:val="0"/>
          <w:numId w:val="331"/>
        </w:numPr>
      </w:pPr>
      <w:r w:rsidRPr="00081CA2">
        <w:t xml:space="preserve">Maximum optical attenuation shall be 0.22 dB/km for 1550 nm, and 0.24 dB/km for 1625 nm.  </w:t>
      </w:r>
    </w:p>
    <w:p w14:paraId="2B859739" w14:textId="77777777" w:rsidR="00194FD5" w:rsidRPr="00081CA2" w:rsidRDefault="00194FD5" w:rsidP="00081CA2">
      <w:r w:rsidRPr="00081CA2">
        <w:t xml:space="preserve">Each individual fiber shall be </w:t>
      </w:r>
      <w:proofErr w:type="spellStart"/>
      <w:r w:rsidRPr="00081CA2">
        <w:t>colour</w:t>
      </w:r>
      <w:proofErr w:type="spellEnd"/>
      <w:r w:rsidRPr="00081CA2">
        <w:t xml:space="preserve"> coded for identification purposes, with the details of the color-coding scheme described below.  </w:t>
      </w:r>
    </w:p>
    <w:p w14:paraId="3F0740D2" w14:textId="2A1F32E5" w:rsidR="00194FD5" w:rsidRPr="00081CA2" w:rsidRDefault="00194FD5" w:rsidP="00081CA2">
      <w:r w:rsidRPr="00081CA2">
        <w:t xml:space="preserve">The Contractor shall provide a drawing showing a cross-section of the cable indicating the dimensions of each element it contains.  The drawing shall provide a clear illustration of the design and make-up of the cable.  Technical descriptions detailing the </w:t>
      </w:r>
      <w:r w:rsidR="00D94A2E" w:rsidRPr="00081CA2">
        <w:t>optical fiber</w:t>
      </w:r>
      <w:r w:rsidRPr="00081CA2">
        <w:t xml:space="preserve"> cable performance shall be provided.  </w:t>
      </w:r>
    </w:p>
    <w:p w14:paraId="144E8D56" w14:textId="4F35D8CD" w:rsidR="00194FD5" w:rsidRPr="00081CA2" w:rsidRDefault="00194FD5" w:rsidP="00081CA2">
      <w:r w:rsidRPr="00081CA2">
        <w:t xml:space="preserve">All necessary civil works and installation materials required to complete the </w:t>
      </w:r>
      <w:r w:rsidR="006E3306" w:rsidRPr="00081CA2">
        <w:t>optical fiber</w:t>
      </w:r>
      <w:r w:rsidRPr="00081CA2">
        <w:t xml:space="preserve"> cable system shall be included in the Contract.  </w:t>
      </w:r>
    </w:p>
    <w:p w14:paraId="2490D5F0" w14:textId="5FCB0FA1" w:rsidR="00194FD5" w:rsidRPr="00081CA2" w:rsidRDefault="00194FD5" w:rsidP="00081CA2">
      <w:r w:rsidRPr="00081CA2">
        <w:t xml:space="preserve">All </w:t>
      </w:r>
      <w:r w:rsidR="00D94A2E" w:rsidRPr="00081CA2">
        <w:t>optical fiber</w:t>
      </w:r>
      <w:r w:rsidRPr="00081CA2">
        <w:t xml:space="preserve"> cables shall have a design life of at least 25 years.</w:t>
      </w:r>
    </w:p>
    <w:p w14:paraId="636C2CC8" w14:textId="77777777" w:rsidR="00194FD5" w:rsidRPr="00081CA2" w:rsidRDefault="00194FD5" w:rsidP="00081CA2">
      <w:r w:rsidRPr="00081CA2">
        <w:t>The optical fibers shall be made of high pure silica and germanium doped silica. UV curable acrylate material is applied over fiber cladding as optical fiber primary protective coating.</w:t>
      </w:r>
    </w:p>
    <w:p w14:paraId="47FED144" w14:textId="77777777" w:rsidR="00194FD5" w:rsidRPr="00081CA2" w:rsidRDefault="00194FD5" w:rsidP="00081CA2">
      <w:r w:rsidRPr="00081CA2">
        <w:t>The cable shall be an all-dielectric, single, and dual jacket and track resistant construction</w:t>
      </w:r>
    </w:p>
    <w:p w14:paraId="15AF0B07" w14:textId="77777777" w:rsidR="00194FD5" w:rsidRPr="00081CA2" w:rsidRDefault="00194FD5" w:rsidP="00081CA2">
      <w:r w:rsidRPr="00081CA2">
        <w:t>The cross section shall be comprised of:</w:t>
      </w:r>
    </w:p>
    <w:p w14:paraId="7746BF8A" w14:textId="77777777" w:rsidR="00194FD5" w:rsidRPr="00081CA2" w:rsidRDefault="00194FD5" w:rsidP="00081CA2">
      <w:pPr>
        <w:pStyle w:val="ListParagraph"/>
        <w:numPr>
          <w:ilvl w:val="0"/>
          <w:numId w:val="332"/>
        </w:numPr>
      </w:pPr>
      <w:r w:rsidRPr="00081CA2">
        <w:t>HDPE (High-Density Polyethylene) outer jacket</w:t>
      </w:r>
    </w:p>
    <w:p w14:paraId="702F1395" w14:textId="77777777" w:rsidR="00194FD5" w:rsidRPr="00081CA2" w:rsidRDefault="00194FD5" w:rsidP="00081CA2">
      <w:pPr>
        <w:pStyle w:val="ListParagraph"/>
        <w:numPr>
          <w:ilvl w:val="0"/>
          <w:numId w:val="332"/>
        </w:numPr>
      </w:pPr>
      <w:r w:rsidRPr="00081CA2">
        <w:t>Aramid strength yarns between the outer and inner jackets with rip cord</w:t>
      </w:r>
    </w:p>
    <w:p w14:paraId="590F1E1C" w14:textId="77777777" w:rsidR="00194FD5" w:rsidRPr="00081CA2" w:rsidRDefault="00194FD5" w:rsidP="00081CA2">
      <w:pPr>
        <w:pStyle w:val="ListParagraph"/>
        <w:numPr>
          <w:ilvl w:val="0"/>
          <w:numId w:val="332"/>
        </w:numPr>
      </w:pPr>
      <w:r w:rsidRPr="00081CA2">
        <w:t>Inner Polyethylene Jacket</w:t>
      </w:r>
    </w:p>
    <w:p w14:paraId="3402F010" w14:textId="77777777" w:rsidR="00194FD5" w:rsidRPr="00081CA2" w:rsidRDefault="00194FD5" w:rsidP="00081CA2">
      <w:pPr>
        <w:pStyle w:val="ListParagraph"/>
        <w:numPr>
          <w:ilvl w:val="0"/>
          <w:numId w:val="332"/>
        </w:numPr>
      </w:pPr>
      <w:r w:rsidRPr="00081CA2">
        <w:t>Water blocking tube</w:t>
      </w:r>
    </w:p>
    <w:p w14:paraId="6FC0721F" w14:textId="0C23878E" w:rsidR="00194FD5" w:rsidRPr="00081CA2" w:rsidRDefault="00194FD5" w:rsidP="00081CA2">
      <w:pPr>
        <w:pStyle w:val="ListParagraph"/>
        <w:numPr>
          <w:ilvl w:val="0"/>
          <w:numId w:val="332"/>
        </w:numPr>
      </w:pPr>
      <w:r w:rsidRPr="00081CA2">
        <w:t>4*Gel-filled buffer tube material containing 12 fib</w:t>
      </w:r>
      <w:r w:rsidR="0085107C" w:rsidRPr="00081CA2">
        <w:t>er</w:t>
      </w:r>
      <w:r w:rsidRPr="00081CA2">
        <w:t xml:space="preserve">s each in a tube/buffer which shall follow the TIA-598-C </w:t>
      </w:r>
      <w:proofErr w:type="spellStart"/>
      <w:r w:rsidRPr="00081CA2">
        <w:t>colour</w:t>
      </w:r>
      <w:proofErr w:type="spellEnd"/>
      <w:r w:rsidRPr="00081CA2">
        <w:t xml:space="preserve"> coding standard </w:t>
      </w:r>
    </w:p>
    <w:p w14:paraId="44E70712" w14:textId="4ED9A535" w:rsidR="00194FD5" w:rsidRPr="00081CA2" w:rsidRDefault="00194FD5" w:rsidP="00081CA2">
      <w:r w:rsidRPr="00081CA2">
        <w:rPr>
          <w:b/>
          <w:bCs/>
        </w:rPr>
        <w:t>Central strength member Inner Sheath:</w:t>
      </w:r>
      <w:r w:rsidRPr="00081CA2">
        <w:t xml:space="preserve"> The </w:t>
      </w:r>
      <w:r w:rsidR="006E3306" w:rsidRPr="00081CA2">
        <w:t>Optical Fiber</w:t>
      </w:r>
      <w:r w:rsidRPr="00081CA2">
        <w:t xml:space="preserve"> Cable shall be covered with tough weather resistant Black High Density Polythene Compound (HDPE) of thickness not less than 1.2mm. It shall be circular, free from holes, joints, mended pieces, and defects. </w:t>
      </w:r>
    </w:p>
    <w:p w14:paraId="6E072876" w14:textId="77777777" w:rsidR="00194FD5" w:rsidRPr="00081CA2" w:rsidRDefault="00194FD5" w:rsidP="00081CA2">
      <w:proofErr w:type="spellStart"/>
      <w:r w:rsidRPr="00081CA2">
        <w:rPr>
          <w:b/>
          <w:bCs/>
        </w:rPr>
        <w:t>Armouring</w:t>
      </w:r>
      <w:proofErr w:type="spellEnd"/>
      <w:r w:rsidRPr="00081CA2">
        <w:rPr>
          <w:b/>
          <w:bCs/>
        </w:rPr>
        <w:t>:</w:t>
      </w:r>
      <w:r w:rsidRPr="00081CA2">
        <w:t xml:space="preserve"> </w:t>
      </w:r>
      <w:proofErr w:type="spellStart"/>
      <w:r w:rsidRPr="00081CA2">
        <w:t>Armouring</w:t>
      </w:r>
      <w:proofErr w:type="spellEnd"/>
      <w:r w:rsidRPr="00081CA2">
        <w:t xml:space="preserve"> shall be provided over inner sheath by Corrugated Stainless Steel </w:t>
      </w:r>
      <w:proofErr w:type="spellStart"/>
      <w:r w:rsidRPr="00081CA2">
        <w:t>Armouring</w:t>
      </w:r>
      <w:proofErr w:type="spellEnd"/>
      <w:r w:rsidRPr="00081CA2">
        <w:t xml:space="preserve"> Tape to make the cable rodent and Termite Proof.  The steel tape should be both side coated with transparent polymer coating of minimum thickness of 0.05mm. The height of the corrugations shall be minimum 0.6 mm and the pitch of the corrugated tape shall be max. 2.5mm. </w:t>
      </w:r>
    </w:p>
    <w:p w14:paraId="23A8186D" w14:textId="77777777" w:rsidR="00194FD5" w:rsidRPr="00081CA2" w:rsidRDefault="00194FD5" w:rsidP="00081CA2">
      <w:r w:rsidRPr="00081CA2">
        <w:lastRenderedPageBreak/>
        <w:t>The expected life of the cable is at least 25 years. The supplier shall submit necessary statistical calculation to prove this requirement.</w:t>
      </w:r>
    </w:p>
    <w:p w14:paraId="02BDD442" w14:textId="77777777" w:rsidR="00194FD5" w:rsidRPr="00081CA2" w:rsidRDefault="00194FD5" w:rsidP="00081CA2">
      <w:pPr>
        <w:pStyle w:val="Heading3"/>
      </w:pPr>
      <w:bookmarkStart w:id="5140" w:name="_Toc127463677"/>
      <w:bookmarkStart w:id="5141" w:name="_Toc127464769"/>
      <w:bookmarkStart w:id="5142" w:name="_Toc127466043"/>
      <w:bookmarkStart w:id="5143" w:name="_Toc129130640"/>
      <w:r w:rsidRPr="00081CA2">
        <w:t>Mechanical/Environmental requirements:</w:t>
      </w:r>
      <w:bookmarkEnd w:id="5140"/>
      <w:bookmarkEnd w:id="5141"/>
      <w:bookmarkEnd w:id="5142"/>
      <w:bookmarkEnd w:id="5143"/>
      <w:r w:rsidRPr="00081CA2">
        <w:t xml:space="preserve"> </w:t>
      </w:r>
    </w:p>
    <w:p w14:paraId="4784A677" w14:textId="0EA3CF94" w:rsidR="00194FD5" w:rsidRPr="00081CA2" w:rsidRDefault="00194FD5" w:rsidP="00081CA2">
      <w:pPr>
        <w:pStyle w:val="ListParagraph"/>
        <w:numPr>
          <w:ilvl w:val="0"/>
          <w:numId w:val="333"/>
        </w:numPr>
      </w:pPr>
      <w:r w:rsidRPr="00081CA2">
        <w:t>Proof test: Entire length of the fib</w:t>
      </w:r>
      <w:r w:rsidR="0085107C" w:rsidRPr="00081CA2">
        <w:t>er</w:t>
      </w:r>
      <w:r w:rsidRPr="00081CA2">
        <w:t xml:space="preserve"> should be subject to a tensile proof stress of &gt; 100 (0.7 </w:t>
      </w:r>
      <w:proofErr w:type="spellStart"/>
      <w:r w:rsidRPr="00081CA2">
        <w:t>Gpa</w:t>
      </w:r>
      <w:proofErr w:type="spellEnd"/>
      <w:r w:rsidRPr="00081CA2">
        <w:t>)</w:t>
      </w:r>
    </w:p>
    <w:p w14:paraId="46F30FCE" w14:textId="77777777" w:rsidR="00194FD5" w:rsidRPr="00081CA2" w:rsidRDefault="00194FD5" w:rsidP="00081CA2">
      <w:pPr>
        <w:pStyle w:val="ListParagraph"/>
        <w:numPr>
          <w:ilvl w:val="0"/>
          <w:numId w:val="333"/>
        </w:numPr>
      </w:pPr>
      <w:r w:rsidRPr="00081CA2">
        <w:t>Strip ability force: 1.3 ≤ F≤ 8.9N</w:t>
      </w:r>
    </w:p>
    <w:p w14:paraId="75B223E1" w14:textId="77777777" w:rsidR="00194FD5" w:rsidRPr="00081CA2" w:rsidRDefault="00194FD5" w:rsidP="00081CA2">
      <w:pPr>
        <w:pStyle w:val="ListParagraph"/>
        <w:numPr>
          <w:ilvl w:val="0"/>
          <w:numId w:val="333"/>
        </w:numPr>
      </w:pPr>
      <w:r w:rsidRPr="00081CA2">
        <w:t xml:space="preserve">Dynamic tensile strength: &gt;3.8 </w:t>
      </w:r>
      <w:proofErr w:type="spellStart"/>
      <w:r w:rsidRPr="00081CA2">
        <w:t>Gpa</w:t>
      </w:r>
      <w:proofErr w:type="spellEnd"/>
      <w:r w:rsidRPr="00081CA2">
        <w:t xml:space="preserve"> (Nominal 5.26 </w:t>
      </w:r>
      <w:proofErr w:type="spellStart"/>
      <w:r w:rsidRPr="00081CA2">
        <w:t>Gpa</w:t>
      </w:r>
      <w:proofErr w:type="spellEnd"/>
      <w:r w:rsidRPr="00081CA2">
        <w:t>) For both Unaged/Aged (30 days at 85 degrees Celsius and 85% RH)</w:t>
      </w:r>
    </w:p>
    <w:p w14:paraId="4E176AF8" w14:textId="77777777" w:rsidR="00194FD5" w:rsidRPr="00081CA2" w:rsidRDefault="00194FD5" w:rsidP="00081CA2">
      <w:pPr>
        <w:pStyle w:val="ListParagraph"/>
        <w:numPr>
          <w:ilvl w:val="0"/>
          <w:numId w:val="333"/>
        </w:numPr>
      </w:pPr>
      <w:r w:rsidRPr="00081CA2">
        <w:t>Dynamic fatigue: ≥ 20 (Nominal 22)</w:t>
      </w:r>
    </w:p>
    <w:p w14:paraId="736F8C39" w14:textId="77777777" w:rsidR="00194FD5" w:rsidRPr="00081CA2" w:rsidRDefault="00194FD5" w:rsidP="00081CA2">
      <w:pPr>
        <w:pStyle w:val="ListParagraph"/>
        <w:numPr>
          <w:ilvl w:val="0"/>
          <w:numId w:val="333"/>
        </w:numPr>
      </w:pPr>
      <w:r w:rsidRPr="00081CA2">
        <w:t>Static Fatigue: ≥ 20 (Nominal 25)</w:t>
      </w:r>
    </w:p>
    <w:p w14:paraId="196368A3" w14:textId="77777777" w:rsidR="00194FD5" w:rsidRPr="00081CA2" w:rsidRDefault="00194FD5" w:rsidP="00081CA2">
      <w:pPr>
        <w:pStyle w:val="ListParagraph"/>
        <w:numPr>
          <w:ilvl w:val="0"/>
          <w:numId w:val="333"/>
        </w:numPr>
      </w:pPr>
      <w:r w:rsidRPr="00081CA2">
        <w:t>Fiber curl: ≥4m radius of curvature</w:t>
      </w:r>
    </w:p>
    <w:p w14:paraId="15B1E77F" w14:textId="77777777" w:rsidR="00194FD5" w:rsidRPr="00081CA2" w:rsidRDefault="00194FD5" w:rsidP="00081CA2">
      <w:pPr>
        <w:pStyle w:val="ListParagraph"/>
        <w:numPr>
          <w:ilvl w:val="0"/>
          <w:numId w:val="333"/>
        </w:numPr>
      </w:pPr>
      <w:r w:rsidRPr="00081CA2">
        <w:t>Fiber micro-bend:</w:t>
      </w:r>
    </w:p>
    <w:tbl>
      <w:tblPr>
        <w:tblStyle w:val="TableGrid"/>
        <w:tblpPr w:leftFromText="180" w:rightFromText="180" w:vertAnchor="text" w:horzAnchor="margin" w:tblpXSpec="right" w:tblpY="143"/>
        <w:tblW w:w="5000" w:type="pct"/>
        <w:tblLook w:val="04A0" w:firstRow="1" w:lastRow="0" w:firstColumn="1" w:lastColumn="0" w:noHBand="0" w:noVBand="1"/>
      </w:tblPr>
      <w:tblGrid>
        <w:gridCol w:w="1981"/>
        <w:gridCol w:w="1664"/>
        <w:gridCol w:w="2571"/>
        <w:gridCol w:w="3134"/>
      </w:tblGrid>
      <w:tr w:rsidR="00194FD5" w:rsidRPr="00081CA2" w14:paraId="2CDC2E5E" w14:textId="77777777" w:rsidTr="004637B3">
        <w:trPr>
          <w:trHeight w:val="458"/>
        </w:trPr>
        <w:tc>
          <w:tcPr>
            <w:tcW w:w="1059" w:type="pct"/>
          </w:tcPr>
          <w:p w14:paraId="650AA20A" w14:textId="77777777" w:rsidR="00194FD5" w:rsidRPr="00081CA2" w:rsidRDefault="00194FD5" w:rsidP="00081CA2">
            <w:pPr>
              <w:spacing w:after="0"/>
              <w:rPr>
                <w:b/>
                <w:bCs/>
              </w:rPr>
            </w:pPr>
            <w:r w:rsidRPr="00081CA2">
              <w:rPr>
                <w:b/>
                <w:bCs/>
              </w:rPr>
              <w:t>Mandrel Dia mm</w:t>
            </w:r>
          </w:p>
        </w:tc>
        <w:tc>
          <w:tcPr>
            <w:tcW w:w="890" w:type="pct"/>
          </w:tcPr>
          <w:p w14:paraId="63F74E98" w14:textId="77777777" w:rsidR="00194FD5" w:rsidRPr="00081CA2" w:rsidRDefault="00194FD5" w:rsidP="00081CA2">
            <w:pPr>
              <w:spacing w:after="0"/>
              <w:rPr>
                <w:b/>
                <w:bCs/>
              </w:rPr>
            </w:pPr>
            <w:r w:rsidRPr="00081CA2">
              <w:rPr>
                <w:b/>
                <w:bCs/>
              </w:rPr>
              <w:t>No of Turns</w:t>
            </w:r>
          </w:p>
        </w:tc>
        <w:tc>
          <w:tcPr>
            <w:tcW w:w="1375" w:type="pct"/>
          </w:tcPr>
          <w:p w14:paraId="218F0BD1" w14:textId="77777777" w:rsidR="00194FD5" w:rsidRPr="00081CA2" w:rsidRDefault="00194FD5" w:rsidP="00081CA2">
            <w:pPr>
              <w:spacing w:after="0"/>
              <w:rPr>
                <w:b/>
                <w:bCs/>
              </w:rPr>
            </w:pPr>
            <w:r w:rsidRPr="00081CA2">
              <w:rPr>
                <w:b/>
                <w:bCs/>
              </w:rPr>
              <w:t>Wavelength nm</w:t>
            </w:r>
          </w:p>
        </w:tc>
        <w:tc>
          <w:tcPr>
            <w:tcW w:w="1676" w:type="pct"/>
          </w:tcPr>
          <w:p w14:paraId="07C5084D" w14:textId="77777777" w:rsidR="00194FD5" w:rsidRPr="00081CA2" w:rsidRDefault="00194FD5" w:rsidP="00081CA2">
            <w:pPr>
              <w:spacing w:after="0"/>
              <w:rPr>
                <w:b/>
                <w:bCs/>
              </w:rPr>
            </w:pPr>
            <w:r w:rsidRPr="00081CA2">
              <w:rPr>
                <w:b/>
                <w:bCs/>
              </w:rPr>
              <w:t>Induced attenuation in dB</w:t>
            </w:r>
          </w:p>
        </w:tc>
      </w:tr>
      <w:tr w:rsidR="00194FD5" w:rsidRPr="00081CA2" w14:paraId="5F5E2E7C" w14:textId="77777777" w:rsidTr="004637B3">
        <w:tc>
          <w:tcPr>
            <w:tcW w:w="1059" w:type="pct"/>
          </w:tcPr>
          <w:p w14:paraId="15EB8F10" w14:textId="77777777" w:rsidR="00194FD5" w:rsidRPr="00081CA2" w:rsidRDefault="00194FD5" w:rsidP="00081CA2">
            <w:pPr>
              <w:spacing w:after="0"/>
            </w:pPr>
            <w:r w:rsidRPr="00081CA2">
              <w:t>32</w:t>
            </w:r>
          </w:p>
        </w:tc>
        <w:tc>
          <w:tcPr>
            <w:tcW w:w="890" w:type="pct"/>
          </w:tcPr>
          <w:p w14:paraId="08DC1429" w14:textId="77777777" w:rsidR="00194FD5" w:rsidRPr="00081CA2" w:rsidRDefault="00194FD5" w:rsidP="00081CA2">
            <w:pPr>
              <w:spacing w:after="0"/>
            </w:pPr>
            <w:r w:rsidRPr="00081CA2">
              <w:t>1</w:t>
            </w:r>
          </w:p>
        </w:tc>
        <w:tc>
          <w:tcPr>
            <w:tcW w:w="1375" w:type="pct"/>
          </w:tcPr>
          <w:p w14:paraId="7DFE16F9" w14:textId="77777777" w:rsidR="00194FD5" w:rsidRPr="00081CA2" w:rsidRDefault="00194FD5" w:rsidP="00081CA2">
            <w:pPr>
              <w:spacing w:after="0"/>
            </w:pPr>
            <w:r w:rsidRPr="00081CA2">
              <w:t>1550</w:t>
            </w:r>
          </w:p>
        </w:tc>
        <w:tc>
          <w:tcPr>
            <w:tcW w:w="1676" w:type="pct"/>
          </w:tcPr>
          <w:p w14:paraId="17C4437F" w14:textId="77777777" w:rsidR="00194FD5" w:rsidRPr="00081CA2" w:rsidRDefault="00194FD5" w:rsidP="00081CA2">
            <w:pPr>
              <w:spacing w:after="0"/>
            </w:pPr>
            <w:r w:rsidRPr="00081CA2">
              <w:t>&lt;0.5</w:t>
            </w:r>
          </w:p>
        </w:tc>
      </w:tr>
      <w:tr w:rsidR="00194FD5" w:rsidRPr="00081CA2" w14:paraId="756DB58C" w14:textId="77777777" w:rsidTr="004637B3">
        <w:tc>
          <w:tcPr>
            <w:tcW w:w="1059" w:type="pct"/>
          </w:tcPr>
          <w:p w14:paraId="3B2A3299" w14:textId="77777777" w:rsidR="00194FD5" w:rsidRPr="00081CA2" w:rsidRDefault="00194FD5" w:rsidP="00081CA2">
            <w:pPr>
              <w:spacing w:after="0"/>
            </w:pPr>
            <w:r w:rsidRPr="00081CA2">
              <w:t>50/75</w:t>
            </w:r>
          </w:p>
        </w:tc>
        <w:tc>
          <w:tcPr>
            <w:tcW w:w="890" w:type="pct"/>
          </w:tcPr>
          <w:p w14:paraId="5CE3F278" w14:textId="77777777" w:rsidR="00194FD5" w:rsidRPr="00081CA2" w:rsidRDefault="00194FD5" w:rsidP="00081CA2">
            <w:pPr>
              <w:spacing w:after="0"/>
            </w:pPr>
            <w:r w:rsidRPr="00081CA2">
              <w:t>100</w:t>
            </w:r>
          </w:p>
        </w:tc>
        <w:tc>
          <w:tcPr>
            <w:tcW w:w="1375" w:type="pct"/>
          </w:tcPr>
          <w:p w14:paraId="2FD9CC19" w14:textId="77777777" w:rsidR="00194FD5" w:rsidRPr="00081CA2" w:rsidRDefault="00194FD5" w:rsidP="00081CA2">
            <w:pPr>
              <w:spacing w:after="0"/>
            </w:pPr>
            <w:r w:rsidRPr="00081CA2">
              <w:t>1550</w:t>
            </w:r>
          </w:p>
        </w:tc>
        <w:tc>
          <w:tcPr>
            <w:tcW w:w="1676" w:type="pct"/>
          </w:tcPr>
          <w:p w14:paraId="5177A124" w14:textId="77777777" w:rsidR="00194FD5" w:rsidRPr="00081CA2" w:rsidRDefault="00194FD5" w:rsidP="00081CA2">
            <w:pPr>
              <w:spacing w:after="0"/>
            </w:pPr>
            <w:r w:rsidRPr="00081CA2">
              <w:t>&lt;0.05</w:t>
            </w:r>
          </w:p>
        </w:tc>
      </w:tr>
      <w:tr w:rsidR="00194FD5" w:rsidRPr="00081CA2" w14:paraId="08059AB9" w14:textId="77777777" w:rsidTr="004637B3">
        <w:tc>
          <w:tcPr>
            <w:tcW w:w="1059" w:type="pct"/>
          </w:tcPr>
          <w:p w14:paraId="0CDAA30A" w14:textId="77777777" w:rsidR="00194FD5" w:rsidRPr="00081CA2" w:rsidRDefault="00194FD5" w:rsidP="00081CA2">
            <w:pPr>
              <w:spacing w:after="0"/>
            </w:pPr>
            <w:r w:rsidRPr="00081CA2">
              <w:t>50</w:t>
            </w:r>
          </w:p>
        </w:tc>
        <w:tc>
          <w:tcPr>
            <w:tcW w:w="890" w:type="pct"/>
          </w:tcPr>
          <w:p w14:paraId="3AAD6EC1" w14:textId="77777777" w:rsidR="00194FD5" w:rsidRPr="00081CA2" w:rsidRDefault="00194FD5" w:rsidP="00081CA2">
            <w:pPr>
              <w:spacing w:after="0"/>
            </w:pPr>
            <w:r w:rsidRPr="00081CA2">
              <w:t>100</w:t>
            </w:r>
          </w:p>
        </w:tc>
        <w:tc>
          <w:tcPr>
            <w:tcW w:w="1375" w:type="pct"/>
          </w:tcPr>
          <w:p w14:paraId="2A7EBDD4" w14:textId="77777777" w:rsidR="00194FD5" w:rsidRPr="00081CA2" w:rsidRDefault="00194FD5" w:rsidP="00081CA2">
            <w:pPr>
              <w:spacing w:after="0"/>
            </w:pPr>
            <w:r w:rsidRPr="00081CA2">
              <w:t>1550</w:t>
            </w:r>
          </w:p>
        </w:tc>
        <w:tc>
          <w:tcPr>
            <w:tcW w:w="1676" w:type="pct"/>
          </w:tcPr>
          <w:p w14:paraId="5B452E14" w14:textId="77777777" w:rsidR="00194FD5" w:rsidRPr="00081CA2" w:rsidRDefault="00194FD5" w:rsidP="00081CA2">
            <w:pPr>
              <w:spacing w:after="0"/>
            </w:pPr>
            <w:r w:rsidRPr="00081CA2">
              <w:t>&lt;0.10</w:t>
            </w:r>
          </w:p>
        </w:tc>
      </w:tr>
      <w:tr w:rsidR="00194FD5" w:rsidRPr="00081CA2" w14:paraId="54DDC780" w14:textId="77777777" w:rsidTr="004637B3">
        <w:tc>
          <w:tcPr>
            <w:tcW w:w="1059" w:type="pct"/>
          </w:tcPr>
          <w:p w14:paraId="5A0D5C6F" w14:textId="77777777" w:rsidR="00194FD5" w:rsidRPr="00081CA2" w:rsidRDefault="00194FD5" w:rsidP="00081CA2">
            <w:pPr>
              <w:spacing w:after="0"/>
            </w:pPr>
            <w:r w:rsidRPr="00081CA2">
              <w:t>60/75</w:t>
            </w:r>
          </w:p>
        </w:tc>
        <w:tc>
          <w:tcPr>
            <w:tcW w:w="890" w:type="pct"/>
          </w:tcPr>
          <w:p w14:paraId="4D9FF520" w14:textId="77777777" w:rsidR="00194FD5" w:rsidRPr="00081CA2" w:rsidRDefault="00194FD5" w:rsidP="00081CA2">
            <w:pPr>
              <w:spacing w:after="0"/>
            </w:pPr>
            <w:r w:rsidRPr="00081CA2">
              <w:t>100</w:t>
            </w:r>
          </w:p>
        </w:tc>
        <w:tc>
          <w:tcPr>
            <w:tcW w:w="1375" w:type="pct"/>
          </w:tcPr>
          <w:p w14:paraId="0C8BAE8F" w14:textId="77777777" w:rsidR="00194FD5" w:rsidRPr="00081CA2" w:rsidRDefault="00194FD5" w:rsidP="00081CA2">
            <w:pPr>
              <w:spacing w:after="0"/>
            </w:pPr>
            <w:r w:rsidRPr="00081CA2">
              <w:t>1550</w:t>
            </w:r>
          </w:p>
        </w:tc>
        <w:tc>
          <w:tcPr>
            <w:tcW w:w="1676" w:type="pct"/>
          </w:tcPr>
          <w:p w14:paraId="65B466EF" w14:textId="77777777" w:rsidR="00194FD5" w:rsidRPr="00081CA2" w:rsidRDefault="00194FD5" w:rsidP="00081CA2">
            <w:pPr>
              <w:spacing w:after="0"/>
            </w:pPr>
            <w:r w:rsidRPr="00081CA2">
              <w:t>&lt;0.05</w:t>
            </w:r>
          </w:p>
        </w:tc>
      </w:tr>
    </w:tbl>
    <w:p w14:paraId="5B3B49D2" w14:textId="77777777" w:rsidR="00194FD5" w:rsidRPr="00081CA2" w:rsidRDefault="00194FD5" w:rsidP="00081CA2"/>
    <w:p w14:paraId="0C8BF2B5" w14:textId="77777777" w:rsidR="00194FD5" w:rsidRPr="00081CA2" w:rsidRDefault="00194FD5" w:rsidP="00081CA2">
      <w:pPr>
        <w:pStyle w:val="ListParagraph"/>
        <w:numPr>
          <w:ilvl w:val="0"/>
          <w:numId w:val="334"/>
        </w:numPr>
      </w:pPr>
      <w:r w:rsidRPr="00081CA2">
        <w:t>The induced attenuation due to fiber wrapped around a mandrel of a specified diameter.</w:t>
      </w:r>
    </w:p>
    <w:p w14:paraId="6FEAAF11" w14:textId="77777777" w:rsidR="00194FD5" w:rsidRPr="00081CA2" w:rsidRDefault="00194FD5" w:rsidP="00081CA2">
      <w:pPr>
        <w:pStyle w:val="ListParagraph"/>
        <w:numPr>
          <w:ilvl w:val="0"/>
          <w:numId w:val="334"/>
        </w:numPr>
      </w:pPr>
      <w:r w:rsidRPr="00081CA2">
        <w:t>Induced Attenuation at 1550nm: ≤0.05 Db/km</w:t>
      </w:r>
    </w:p>
    <w:p w14:paraId="194B0A8D" w14:textId="77777777" w:rsidR="00194FD5" w:rsidRPr="00081CA2" w:rsidRDefault="00194FD5" w:rsidP="00081CA2">
      <w:pPr>
        <w:pStyle w:val="ListParagraph"/>
        <w:numPr>
          <w:ilvl w:val="0"/>
          <w:numId w:val="334"/>
        </w:numPr>
      </w:pPr>
      <w:r w:rsidRPr="00081CA2">
        <w:t>Temp Humidity Cycling -10 degree Celsius to 85 degree Celsius: &lt; 0.05 dB/km up to 98%RH where ref Temp is +23 degree Celsius</w:t>
      </w:r>
    </w:p>
    <w:p w14:paraId="6EE081EF" w14:textId="77777777" w:rsidR="00194FD5" w:rsidRPr="00081CA2" w:rsidRDefault="00194FD5" w:rsidP="00081CA2">
      <w:pPr>
        <w:pStyle w:val="ListParagraph"/>
        <w:numPr>
          <w:ilvl w:val="0"/>
          <w:numId w:val="334"/>
        </w:numPr>
      </w:pPr>
      <w:r w:rsidRPr="00081CA2">
        <w:t>Water Immersion 23 degree Celsius:  ≤0.05 Db/km</w:t>
      </w:r>
    </w:p>
    <w:p w14:paraId="35E5AF4D" w14:textId="77777777" w:rsidR="00194FD5" w:rsidRPr="00081CA2" w:rsidRDefault="00194FD5" w:rsidP="00081CA2">
      <w:pPr>
        <w:pStyle w:val="ListParagraph"/>
        <w:numPr>
          <w:ilvl w:val="0"/>
          <w:numId w:val="334"/>
        </w:numPr>
      </w:pPr>
      <w:r w:rsidRPr="00081CA2">
        <w:t>Heat Aging, 85 degrees Celsius, where Ref Temp is +23 degree Celsius: ≤0.05 Db/km</w:t>
      </w:r>
    </w:p>
    <w:p w14:paraId="4782F204" w14:textId="77777777" w:rsidR="00194FD5" w:rsidRPr="00081CA2" w:rsidRDefault="00194FD5" w:rsidP="00081CA2">
      <w:pPr>
        <w:pStyle w:val="Heading3"/>
      </w:pPr>
      <w:bookmarkStart w:id="5144" w:name="_Toc127463678"/>
      <w:bookmarkStart w:id="5145" w:name="_Toc127464770"/>
      <w:bookmarkStart w:id="5146" w:name="_Toc127466044"/>
      <w:bookmarkStart w:id="5147" w:name="_Toc129130641"/>
      <w:r w:rsidRPr="00081CA2">
        <w:t>Mechanical Requirement of the cable</w:t>
      </w:r>
      <w:bookmarkEnd w:id="5144"/>
      <w:bookmarkEnd w:id="5145"/>
      <w:bookmarkEnd w:id="5146"/>
      <w:bookmarkEnd w:id="5147"/>
    </w:p>
    <w:p w14:paraId="058B6384" w14:textId="77777777" w:rsidR="00194FD5" w:rsidRPr="00081CA2" w:rsidRDefault="00194FD5" w:rsidP="00081CA2">
      <w:r w:rsidRPr="00081CA2">
        <w:t xml:space="preserve">After each mechanical test below, the change in attenuation shall be ≤0.05 dB/km for each individual fiber. </w:t>
      </w:r>
    </w:p>
    <w:p w14:paraId="4F756D2F" w14:textId="77777777" w:rsidR="00194FD5" w:rsidRPr="00081CA2" w:rsidRDefault="00194FD5" w:rsidP="00081CA2">
      <w:pPr>
        <w:pStyle w:val="ListParagraph"/>
        <w:numPr>
          <w:ilvl w:val="0"/>
          <w:numId w:val="335"/>
        </w:numPr>
      </w:pPr>
      <w:r w:rsidRPr="00081CA2">
        <w:t>Tensile strength: The cable shall withstand a load of value ≤9.81 x 2.5 x W is the weight of 11km of the cable @ strain ≤0.25%</w:t>
      </w:r>
    </w:p>
    <w:p w14:paraId="66EA80AF" w14:textId="77777777" w:rsidR="00194FD5" w:rsidRPr="00081CA2" w:rsidRDefault="00194FD5" w:rsidP="00081CA2">
      <w:pPr>
        <w:pStyle w:val="ListParagraph"/>
        <w:numPr>
          <w:ilvl w:val="0"/>
          <w:numId w:val="335"/>
        </w:numPr>
      </w:pPr>
      <w:r w:rsidRPr="00081CA2">
        <w:t>Crush load:    The    cable    shall    sustain    a    compressive    load    of    4    KN/100x10mm.</w:t>
      </w:r>
    </w:p>
    <w:p w14:paraId="4D57A6E5" w14:textId="77777777" w:rsidR="00194FD5" w:rsidRPr="00081CA2" w:rsidRDefault="00194FD5" w:rsidP="00081CA2">
      <w:pPr>
        <w:pStyle w:val="ListParagraph"/>
        <w:numPr>
          <w:ilvl w:val="0"/>
          <w:numId w:val="335"/>
        </w:numPr>
      </w:pPr>
      <w:r w:rsidRPr="00081CA2">
        <w:t>Impact load: Shall withstand an impact caused by a mass of weight of 50N</w:t>
      </w:r>
    </w:p>
    <w:p w14:paraId="36AA798E" w14:textId="77777777" w:rsidR="00194FD5" w:rsidRPr="00081CA2" w:rsidRDefault="00194FD5" w:rsidP="00081CA2">
      <w:pPr>
        <w:pStyle w:val="ListParagraph"/>
        <w:numPr>
          <w:ilvl w:val="0"/>
          <w:numId w:val="335"/>
        </w:numPr>
      </w:pPr>
      <w:r w:rsidRPr="00081CA2">
        <w:t xml:space="preserve">Torsion load: Shall withstand a load of 100N for 2m cable length. </w:t>
      </w:r>
    </w:p>
    <w:p w14:paraId="450618AC" w14:textId="77777777" w:rsidR="00194FD5" w:rsidRPr="00081CA2" w:rsidRDefault="00194FD5" w:rsidP="00081CA2">
      <w:pPr>
        <w:pStyle w:val="ListParagraph"/>
        <w:numPr>
          <w:ilvl w:val="0"/>
          <w:numId w:val="335"/>
        </w:numPr>
      </w:pPr>
      <w:r w:rsidRPr="00081CA2">
        <w:t>Water penetration: Shall meet or exceed the limit as per latest. TEC specification.</w:t>
      </w:r>
    </w:p>
    <w:p w14:paraId="15ED6165" w14:textId="77777777" w:rsidR="00194FD5" w:rsidRPr="00081CA2" w:rsidRDefault="00194FD5" w:rsidP="00081CA2">
      <w:pPr>
        <w:pStyle w:val="ListParagraph"/>
        <w:numPr>
          <w:ilvl w:val="0"/>
          <w:numId w:val="335"/>
        </w:numPr>
      </w:pPr>
      <w:r w:rsidRPr="00081CA2">
        <w:t xml:space="preserve">Cable bend: Minimum-bending radius shall be 20D, where ‘D’ is outer </w:t>
      </w:r>
      <w:proofErr w:type="spellStart"/>
      <w:r w:rsidRPr="00081CA2">
        <w:t>dia</w:t>
      </w:r>
      <w:proofErr w:type="spellEnd"/>
      <w:r w:rsidRPr="00081CA2">
        <w:t xml:space="preserve"> of the Cable.</w:t>
      </w:r>
    </w:p>
    <w:p w14:paraId="4EBE0A2D" w14:textId="77777777" w:rsidR="00194FD5" w:rsidRPr="00081CA2" w:rsidRDefault="00194FD5" w:rsidP="00081CA2">
      <w:pPr>
        <w:pStyle w:val="Heading3"/>
      </w:pPr>
      <w:bookmarkStart w:id="5148" w:name="_Toc33807244"/>
      <w:bookmarkStart w:id="5149" w:name="_Toc34062137"/>
      <w:bookmarkStart w:id="5150" w:name="_Toc34065094"/>
      <w:bookmarkStart w:id="5151" w:name="_Toc34148047"/>
      <w:bookmarkStart w:id="5152" w:name="_Toc65576515"/>
      <w:bookmarkStart w:id="5153" w:name="_Toc127463679"/>
      <w:bookmarkStart w:id="5154" w:name="_Toc127464771"/>
      <w:bookmarkStart w:id="5155" w:name="_Toc127466045"/>
      <w:bookmarkStart w:id="5156" w:name="_Toc129130642"/>
      <w:r w:rsidRPr="00081CA2">
        <w:t>Optical Fibers Characteristics</w:t>
      </w:r>
      <w:bookmarkEnd w:id="5148"/>
      <w:bookmarkEnd w:id="5149"/>
      <w:bookmarkEnd w:id="5150"/>
      <w:bookmarkEnd w:id="5151"/>
      <w:bookmarkEnd w:id="5152"/>
      <w:bookmarkEnd w:id="5153"/>
      <w:bookmarkEnd w:id="5154"/>
      <w:bookmarkEnd w:id="5155"/>
      <w:bookmarkEnd w:id="5156"/>
    </w:p>
    <w:p w14:paraId="6B9939CF" w14:textId="77777777" w:rsidR="00194FD5" w:rsidRPr="00081CA2" w:rsidRDefault="00194FD5" w:rsidP="00081CA2">
      <w:r w:rsidRPr="00081CA2">
        <w:t>The optical fibers shall be made of high pure silica and germanium doped silica. UV curable acrylate material shall be applied over fiber cladding as optical fiber primary protective coating. The detail data of optical fiber performance shall comply with ITU-T G.655 standard and with the specification shown below:</w:t>
      </w:r>
    </w:p>
    <w:tbl>
      <w:tblPr>
        <w:tblStyle w:val="TableGrid"/>
        <w:tblW w:w="4800" w:type="pct"/>
        <w:tblLook w:val="04A0" w:firstRow="1" w:lastRow="0" w:firstColumn="1" w:lastColumn="0" w:noHBand="0" w:noVBand="1"/>
      </w:tblPr>
      <w:tblGrid>
        <w:gridCol w:w="1643"/>
        <w:gridCol w:w="4419"/>
        <w:gridCol w:w="2914"/>
      </w:tblGrid>
      <w:tr w:rsidR="00194FD5" w:rsidRPr="00081CA2" w14:paraId="49FB34CD" w14:textId="77777777" w:rsidTr="00B6510D">
        <w:trPr>
          <w:trHeight w:val="350"/>
        </w:trPr>
        <w:tc>
          <w:tcPr>
            <w:tcW w:w="907" w:type="pct"/>
          </w:tcPr>
          <w:p w14:paraId="704BB5C1" w14:textId="77777777" w:rsidR="00194FD5" w:rsidRPr="00081CA2" w:rsidRDefault="00194FD5" w:rsidP="00081CA2">
            <w:pPr>
              <w:spacing w:after="0"/>
              <w:rPr>
                <w:b/>
                <w:bCs/>
              </w:rPr>
            </w:pPr>
            <w:r w:rsidRPr="00081CA2">
              <w:rPr>
                <w:b/>
                <w:bCs/>
              </w:rPr>
              <w:lastRenderedPageBreak/>
              <w:t>Category</w:t>
            </w:r>
          </w:p>
        </w:tc>
        <w:tc>
          <w:tcPr>
            <w:tcW w:w="2466" w:type="pct"/>
          </w:tcPr>
          <w:p w14:paraId="23889B2F" w14:textId="77777777" w:rsidR="00194FD5" w:rsidRPr="00081CA2" w:rsidRDefault="00194FD5" w:rsidP="00081CA2">
            <w:pPr>
              <w:spacing w:after="0"/>
              <w:rPr>
                <w:b/>
                <w:bCs/>
              </w:rPr>
            </w:pPr>
            <w:r w:rsidRPr="00081CA2">
              <w:rPr>
                <w:b/>
                <w:bCs/>
              </w:rPr>
              <w:t>Description</w:t>
            </w:r>
          </w:p>
        </w:tc>
        <w:tc>
          <w:tcPr>
            <w:tcW w:w="1627" w:type="pct"/>
          </w:tcPr>
          <w:p w14:paraId="4AB62D78" w14:textId="77777777" w:rsidR="00194FD5" w:rsidRPr="00081CA2" w:rsidRDefault="00194FD5" w:rsidP="00081CA2">
            <w:pPr>
              <w:spacing w:after="0"/>
              <w:rPr>
                <w:b/>
                <w:bCs/>
              </w:rPr>
            </w:pPr>
            <w:r w:rsidRPr="00081CA2">
              <w:rPr>
                <w:b/>
                <w:bCs/>
              </w:rPr>
              <w:t>Specifications</w:t>
            </w:r>
          </w:p>
        </w:tc>
      </w:tr>
      <w:tr w:rsidR="00194FD5" w:rsidRPr="00081CA2" w14:paraId="36DB62AF" w14:textId="77777777" w:rsidTr="00B6510D">
        <w:tc>
          <w:tcPr>
            <w:tcW w:w="907" w:type="pct"/>
            <w:vMerge w:val="restart"/>
          </w:tcPr>
          <w:p w14:paraId="45257F01" w14:textId="77777777" w:rsidR="00194FD5" w:rsidRPr="00081CA2" w:rsidRDefault="00194FD5" w:rsidP="00081CA2">
            <w:pPr>
              <w:spacing w:after="0"/>
            </w:pPr>
            <w:r w:rsidRPr="00081CA2">
              <w:t>Optical Specifications</w:t>
            </w:r>
          </w:p>
        </w:tc>
        <w:tc>
          <w:tcPr>
            <w:tcW w:w="2466" w:type="pct"/>
          </w:tcPr>
          <w:p w14:paraId="4A861DBB" w14:textId="77777777" w:rsidR="00194FD5" w:rsidRPr="00081CA2" w:rsidRDefault="00194FD5" w:rsidP="00081CA2">
            <w:pPr>
              <w:spacing w:after="0"/>
            </w:pPr>
            <w:r w:rsidRPr="00081CA2">
              <w:t>Attenuation between 1525-1625nm</w:t>
            </w:r>
          </w:p>
        </w:tc>
        <w:tc>
          <w:tcPr>
            <w:tcW w:w="1627" w:type="pct"/>
          </w:tcPr>
          <w:p w14:paraId="162F7D02" w14:textId="77777777" w:rsidR="00194FD5" w:rsidRPr="00081CA2" w:rsidRDefault="00194FD5" w:rsidP="00081CA2">
            <w:pPr>
              <w:spacing w:after="0"/>
            </w:pPr>
            <w:r w:rsidRPr="00081CA2">
              <w:t>≤ 0.22 dB/km</w:t>
            </w:r>
          </w:p>
        </w:tc>
      </w:tr>
      <w:tr w:rsidR="00194FD5" w:rsidRPr="00081CA2" w14:paraId="109FED20" w14:textId="77777777" w:rsidTr="00B6510D">
        <w:tc>
          <w:tcPr>
            <w:tcW w:w="907" w:type="pct"/>
            <w:vMerge/>
          </w:tcPr>
          <w:p w14:paraId="1965ACD1" w14:textId="77777777" w:rsidR="00194FD5" w:rsidRPr="00081CA2" w:rsidRDefault="00194FD5" w:rsidP="00081CA2">
            <w:pPr>
              <w:spacing w:after="0"/>
            </w:pPr>
          </w:p>
        </w:tc>
        <w:tc>
          <w:tcPr>
            <w:tcW w:w="2466" w:type="pct"/>
          </w:tcPr>
          <w:p w14:paraId="6CA38E36" w14:textId="77777777" w:rsidR="00194FD5" w:rsidRPr="00081CA2" w:rsidRDefault="00194FD5" w:rsidP="00081CA2">
            <w:pPr>
              <w:spacing w:after="0"/>
            </w:pPr>
            <w:r w:rsidRPr="00081CA2">
              <w:t>Attenuation between 1565-1625nm</w:t>
            </w:r>
          </w:p>
        </w:tc>
        <w:tc>
          <w:tcPr>
            <w:tcW w:w="1627" w:type="pct"/>
          </w:tcPr>
          <w:p w14:paraId="5993A7F9" w14:textId="77777777" w:rsidR="00194FD5" w:rsidRPr="00081CA2" w:rsidRDefault="00194FD5" w:rsidP="00081CA2">
            <w:pPr>
              <w:spacing w:after="0"/>
            </w:pPr>
            <w:r w:rsidRPr="00081CA2">
              <w:t>≤ 0.24 dB/km</w:t>
            </w:r>
          </w:p>
        </w:tc>
      </w:tr>
      <w:tr w:rsidR="00194FD5" w:rsidRPr="00081CA2" w14:paraId="2CEE8D3D" w14:textId="77777777" w:rsidTr="00B6510D">
        <w:tc>
          <w:tcPr>
            <w:tcW w:w="907" w:type="pct"/>
            <w:vMerge/>
          </w:tcPr>
          <w:p w14:paraId="6258AD27" w14:textId="77777777" w:rsidR="00194FD5" w:rsidRPr="00081CA2" w:rsidRDefault="00194FD5" w:rsidP="00081CA2">
            <w:pPr>
              <w:spacing w:after="0"/>
            </w:pPr>
          </w:p>
        </w:tc>
        <w:tc>
          <w:tcPr>
            <w:tcW w:w="2466" w:type="pct"/>
          </w:tcPr>
          <w:p w14:paraId="7EF7AAC6" w14:textId="77777777" w:rsidR="00194FD5" w:rsidRPr="00081CA2" w:rsidRDefault="00194FD5" w:rsidP="00081CA2">
            <w:pPr>
              <w:spacing w:after="0"/>
            </w:pPr>
            <w:r w:rsidRPr="00081CA2">
              <w:t>Attenuation discontinuities @1550nm</w:t>
            </w:r>
          </w:p>
        </w:tc>
        <w:tc>
          <w:tcPr>
            <w:tcW w:w="1627" w:type="pct"/>
          </w:tcPr>
          <w:p w14:paraId="7E5F6690" w14:textId="77777777" w:rsidR="00194FD5" w:rsidRPr="00081CA2" w:rsidRDefault="00194FD5" w:rsidP="00081CA2">
            <w:pPr>
              <w:spacing w:after="0"/>
            </w:pPr>
            <w:r w:rsidRPr="00081CA2">
              <w:t>≤ 0.05 dB</w:t>
            </w:r>
          </w:p>
        </w:tc>
      </w:tr>
      <w:tr w:rsidR="00194FD5" w:rsidRPr="00081CA2" w14:paraId="6DE77BDE" w14:textId="77777777" w:rsidTr="00B6510D">
        <w:tc>
          <w:tcPr>
            <w:tcW w:w="907" w:type="pct"/>
            <w:vMerge/>
          </w:tcPr>
          <w:p w14:paraId="56AD186D" w14:textId="77777777" w:rsidR="00194FD5" w:rsidRPr="00081CA2" w:rsidRDefault="00194FD5" w:rsidP="00081CA2">
            <w:pPr>
              <w:spacing w:after="0"/>
            </w:pPr>
          </w:p>
        </w:tc>
        <w:tc>
          <w:tcPr>
            <w:tcW w:w="2466" w:type="pct"/>
          </w:tcPr>
          <w:p w14:paraId="498F0170" w14:textId="77777777" w:rsidR="00194FD5" w:rsidRPr="00081CA2" w:rsidRDefault="00194FD5" w:rsidP="00081CA2">
            <w:pPr>
              <w:spacing w:after="0"/>
            </w:pPr>
            <w:r w:rsidRPr="00081CA2">
              <w:t>Attenuation coefficient at water Peak (at 1385±3nm)</w:t>
            </w:r>
          </w:p>
        </w:tc>
        <w:tc>
          <w:tcPr>
            <w:tcW w:w="1627" w:type="pct"/>
          </w:tcPr>
          <w:p w14:paraId="0E36F87D" w14:textId="77777777" w:rsidR="00194FD5" w:rsidRPr="00081CA2" w:rsidRDefault="00194FD5" w:rsidP="00081CA2">
            <w:pPr>
              <w:spacing w:after="0"/>
            </w:pPr>
            <w:r w:rsidRPr="00081CA2">
              <w:t>≤1.00 dB/km</w:t>
            </w:r>
          </w:p>
        </w:tc>
      </w:tr>
      <w:tr w:rsidR="00194FD5" w:rsidRPr="00081CA2" w14:paraId="61AA0EFF" w14:textId="77777777" w:rsidTr="00B6510D">
        <w:tc>
          <w:tcPr>
            <w:tcW w:w="907" w:type="pct"/>
            <w:vMerge/>
          </w:tcPr>
          <w:p w14:paraId="6487F725" w14:textId="77777777" w:rsidR="00194FD5" w:rsidRPr="00081CA2" w:rsidRDefault="00194FD5" w:rsidP="00081CA2">
            <w:pPr>
              <w:spacing w:after="0"/>
            </w:pPr>
          </w:p>
        </w:tc>
        <w:tc>
          <w:tcPr>
            <w:tcW w:w="2466" w:type="pct"/>
          </w:tcPr>
          <w:p w14:paraId="4F213E40" w14:textId="77777777" w:rsidR="00194FD5" w:rsidRPr="00081CA2" w:rsidRDefault="00194FD5" w:rsidP="00081CA2">
            <w:pPr>
              <w:spacing w:after="0"/>
            </w:pPr>
            <w:r w:rsidRPr="00081CA2">
              <w:t>Chromatic Dispersion coefficient in 1530-1565nm band:</w:t>
            </w:r>
          </w:p>
          <w:p w14:paraId="495E0819" w14:textId="77777777" w:rsidR="00194FD5" w:rsidRPr="00081CA2" w:rsidRDefault="00194FD5" w:rsidP="00081CA2">
            <w:pPr>
              <w:spacing w:after="0"/>
            </w:pPr>
            <w:proofErr w:type="spellStart"/>
            <w:r w:rsidRPr="00081CA2">
              <w:t>λmin</w:t>
            </w:r>
            <w:proofErr w:type="spellEnd"/>
            <w:r w:rsidRPr="00081CA2">
              <w:t xml:space="preserve"> and </w:t>
            </w:r>
            <w:proofErr w:type="spellStart"/>
            <w:r w:rsidRPr="00081CA2">
              <w:t>λmax</w:t>
            </w:r>
            <w:proofErr w:type="spellEnd"/>
          </w:p>
          <w:p w14:paraId="376981AC" w14:textId="77777777" w:rsidR="00194FD5" w:rsidRPr="00081CA2" w:rsidRDefault="00194FD5" w:rsidP="00081CA2">
            <w:pPr>
              <w:spacing w:after="0"/>
            </w:pPr>
            <w:r w:rsidRPr="00081CA2">
              <w:t xml:space="preserve">Minimum value of </w:t>
            </w:r>
            <w:proofErr w:type="spellStart"/>
            <w:r w:rsidRPr="00081CA2">
              <w:t>Dmin</w:t>
            </w:r>
            <w:proofErr w:type="spellEnd"/>
          </w:p>
          <w:p w14:paraId="65A06E1C" w14:textId="77777777" w:rsidR="00194FD5" w:rsidRPr="00081CA2" w:rsidRDefault="00194FD5" w:rsidP="00081CA2">
            <w:pPr>
              <w:spacing w:after="0"/>
            </w:pPr>
            <w:r w:rsidRPr="00081CA2">
              <w:t xml:space="preserve">Maximum value of </w:t>
            </w:r>
            <w:proofErr w:type="spellStart"/>
            <w:r w:rsidRPr="00081CA2">
              <w:t>Dmax</w:t>
            </w:r>
            <w:proofErr w:type="spellEnd"/>
          </w:p>
          <w:p w14:paraId="56AD2514" w14:textId="77777777" w:rsidR="00194FD5" w:rsidRPr="00081CA2" w:rsidRDefault="00194FD5" w:rsidP="00081CA2">
            <w:pPr>
              <w:spacing w:after="0"/>
            </w:pPr>
            <w:proofErr w:type="spellStart"/>
            <w:r w:rsidRPr="00081CA2">
              <w:t>Dmax</w:t>
            </w:r>
            <w:proofErr w:type="spellEnd"/>
            <w:r w:rsidRPr="00081CA2">
              <w:t xml:space="preserve"> – </w:t>
            </w:r>
            <w:proofErr w:type="spellStart"/>
            <w:r w:rsidRPr="00081CA2">
              <w:t>Dmin</w:t>
            </w:r>
            <w:proofErr w:type="spellEnd"/>
          </w:p>
          <w:p w14:paraId="4B74423D" w14:textId="77777777" w:rsidR="00194FD5" w:rsidRPr="00081CA2" w:rsidRDefault="00194FD5" w:rsidP="00081CA2">
            <w:pPr>
              <w:spacing w:after="0"/>
            </w:pPr>
            <w:r w:rsidRPr="00081CA2">
              <w:t>Sign</w:t>
            </w:r>
          </w:p>
          <w:p w14:paraId="461DED0F" w14:textId="77777777" w:rsidR="00194FD5" w:rsidRPr="00081CA2" w:rsidRDefault="00194FD5" w:rsidP="00081CA2">
            <w:pPr>
              <w:spacing w:after="0"/>
            </w:pPr>
          </w:p>
          <w:p w14:paraId="051C3C8F" w14:textId="77777777" w:rsidR="00194FD5" w:rsidRPr="00081CA2" w:rsidRDefault="00194FD5" w:rsidP="00081CA2">
            <w:pPr>
              <w:spacing w:after="0"/>
            </w:pPr>
            <w:r w:rsidRPr="00081CA2">
              <w:t>Chromatic Dispersion coefficient in 1565-1625 band:</w:t>
            </w:r>
          </w:p>
          <w:p w14:paraId="274BE0D7" w14:textId="77777777" w:rsidR="00194FD5" w:rsidRPr="00081CA2" w:rsidRDefault="00194FD5" w:rsidP="00081CA2">
            <w:pPr>
              <w:spacing w:after="0"/>
            </w:pPr>
            <w:proofErr w:type="spellStart"/>
            <w:r w:rsidRPr="00081CA2">
              <w:t>λmin</w:t>
            </w:r>
            <w:proofErr w:type="spellEnd"/>
            <w:r w:rsidRPr="00081CA2">
              <w:t xml:space="preserve"> and </w:t>
            </w:r>
            <w:proofErr w:type="spellStart"/>
            <w:r w:rsidRPr="00081CA2">
              <w:t>λmax</w:t>
            </w:r>
            <w:proofErr w:type="spellEnd"/>
          </w:p>
          <w:p w14:paraId="24FD5600" w14:textId="77777777" w:rsidR="00194FD5" w:rsidRPr="00081CA2" w:rsidRDefault="00194FD5" w:rsidP="00081CA2">
            <w:pPr>
              <w:spacing w:after="0"/>
            </w:pPr>
            <w:r w:rsidRPr="00081CA2">
              <w:t xml:space="preserve">Minimum value of </w:t>
            </w:r>
            <w:proofErr w:type="spellStart"/>
            <w:r w:rsidRPr="00081CA2">
              <w:t>Dmin</w:t>
            </w:r>
            <w:proofErr w:type="spellEnd"/>
          </w:p>
          <w:p w14:paraId="25D8F2D4" w14:textId="77777777" w:rsidR="00194FD5" w:rsidRPr="00081CA2" w:rsidRDefault="00194FD5" w:rsidP="00081CA2">
            <w:pPr>
              <w:spacing w:after="0"/>
            </w:pPr>
            <w:r w:rsidRPr="00081CA2">
              <w:t xml:space="preserve">Maximum value of </w:t>
            </w:r>
            <w:proofErr w:type="spellStart"/>
            <w:r w:rsidRPr="00081CA2">
              <w:t>Dmax</w:t>
            </w:r>
            <w:proofErr w:type="spellEnd"/>
          </w:p>
          <w:p w14:paraId="0EE864AB" w14:textId="77777777" w:rsidR="00194FD5" w:rsidRPr="00081CA2" w:rsidRDefault="00194FD5" w:rsidP="00081CA2">
            <w:pPr>
              <w:spacing w:after="0"/>
            </w:pPr>
            <w:r w:rsidRPr="00081CA2">
              <w:t>Sign</w:t>
            </w:r>
          </w:p>
        </w:tc>
        <w:tc>
          <w:tcPr>
            <w:tcW w:w="1627" w:type="pct"/>
          </w:tcPr>
          <w:p w14:paraId="046AA9B3" w14:textId="77777777" w:rsidR="00194FD5" w:rsidRPr="00081CA2" w:rsidRDefault="00194FD5" w:rsidP="00081CA2">
            <w:pPr>
              <w:spacing w:after="0"/>
            </w:pPr>
          </w:p>
          <w:p w14:paraId="0AFCE6A3" w14:textId="77777777" w:rsidR="00194FD5" w:rsidRPr="00081CA2" w:rsidRDefault="00194FD5" w:rsidP="00081CA2">
            <w:pPr>
              <w:spacing w:after="0"/>
            </w:pPr>
          </w:p>
          <w:p w14:paraId="2328ADF2" w14:textId="77777777" w:rsidR="00194FD5" w:rsidRPr="00081CA2" w:rsidRDefault="00194FD5" w:rsidP="00081CA2">
            <w:pPr>
              <w:spacing w:after="0"/>
            </w:pPr>
            <w:r w:rsidRPr="00081CA2">
              <w:t>1530nm and 1565nm</w:t>
            </w:r>
          </w:p>
          <w:p w14:paraId="6AA5CF43" w14:textId="77777777" w:rsidR="00194FD5" w:rsidRPr="00081CA2" w:rsidRDefault="00194FD5" w:rsidP="00081CA2">
            <w:pPr>
              <w:spacing w:after="0"/>
            </w:pPr>
            <w:r w:rsidRPr="00081CA2">
              <w:t>1.0 ps/nm.km</w:t>
            </w:r>
          </w:p>
          <w:p w14:paraId="760D3FF0" w14:textId="77777777" w:rsidR="00194FD5" w:rsidRPr="00081CA2" w:rsidRDefault="00194FD5" w:rsidP="00081CA2">
            <w:pPr>
              <w:spacing w:after="0"/>
            </w:pPr>
            <w:r w:rsidRPr="00081CA2">
              <w:t>10.0 ps/nm.km</w:t>
            </w:r>
          </w:p>
          <w:p w14:paraId="755ACB07" w14:textId="77777777" w:rsidR="00194FD5" w:rsidRPr="00081CA2" w:rsidRDefault="00194FD5" w:rsidP="00081CA2">
            <w:pPr>
              <w:spacing w:after="0"/>
            </w:pPr>
            <w:r w:rsidRPr="00081CA2">
              <w:t>≤ 5.0 ps/nm.km</w:t>
            </w:r>
          </w:p>
          <w:p w14:paraId="372BBAAA" w14:textId="77777777" w:rsidR="00194FD5" w:rsidRPr="00081CA2" w:rsidRDefault="00194FD5" w:rsidP="00081CA2">
            <w:pPr>
              <w:spacing w:after="0"/>
            </w:pPr>
            <w:r w:rsidRPr="00081CA2">
              <w:t>Positive</w:t>
            </w:r>
          </w:p>
          <w:p w14:paraId="23A4CD9F" w14:textId="77777777" w:rsidR="00194FD5" w:rsidRPr="00081CA2" w:rsidRDefault="00194FD5" w:rsidP="00081CA2">
            <w:pPr>
              <w:spacing w:after="0"/>
            </w:pPr>
          </w:p>
          <w:p w14:paraId="047119A4" w14:textId="77777777" w:rsidR="00194FD5" w:rsidRPr="00081CA2" w:rsidRDefault="00194FD5" w:rsidP="00081CA2">
            <w:pPr>
              <w:spacing w:after="0"/>
            </w:pPr>
          </w:p>
          <w:p w14:paraId="01F169FF" w14:textId="77777777" w:rsidR="00194FD5" w:rsidRPr="00081CA2" w:rsidRDefault="00194FD5" w:rsidP="00081CA2">
            <w:pPr>
              <w:spacing w:after="0"/>
            </w:pPr>
          </w:p>
          <w:p w14:paraId="257BFEB5" w14:textId="77777777" w:rsidR="00194FD5" w:rsidRPr="00081CA2" w:rsidRDefault="00194FD5" w:rsidP="00081CA2">
            <w:pPr>
              <w:spacing w:after="0"/>
            </w:pPr>
            <w:r w:rsidRPr="00081CA2">
              <w:t>1565nm and 1625nm</w:t>
            </w:r>
          </w:p>
          <w:p w14:paraId="20E71989" w14:textId="77777777" w:rsidR="00194FD5" w:rsidRPr="00081CA2" w:rsidRDefault="00194FD5" w:rsidP="00081CA2">
            <w:pPr>
              <w:spacing w:after="0"/>
            </w:pPr>
            <w:r w:rsidRPr="00081CA2">
              <w:t>4.0 ps/nm.km</w:t>
            </w:r>
          </w:p>
          <w:p w14:paraId="5CCB5497" w14:textId="77777777" w:rsidR="00194FD5" w:rsidRPr="00081CA2" w:rsidRDefault="00194FD5" w:rsidP="00081CA2">
            <w:pPr>
              <w:spacing w:after="0"/>
            </w:pPr>
            <w:r w:rsidRPr="00081CA2">
              <w:t>14.0 ps/nm.km</w:t>
            </w:r>
          </w:p>
          <w:p w14:paraId="7F790B0E" w14:textId="77777777" w:rsidR="00194FD5" w:rsidRPr="00081CA2" w:rsidRDefault="00194FD5" w:rsidP="00081CA2">
            <w:pPr>
              <w:spacing w:after="0"/>
            </w:pPr>
            <w:r w:rsidRPr="00081CA2">
              <w:t>Positive</w:t>
            </w:r>
          </w:p>
        </w:tc>
      </w:tr>
      <w:tr w:rsidR="00194FD5" w:rsidRPr="00081CA2" w14:paraId="379BE78F" w14:textId="77777777" w:rsidTr="00B6510D">
        <w:tc>
          <w:tcPr>
            <w:tcW w:w="907" w:type="pct"/>
            <w:vMerge/>
          </w:tcPr>
          <w:p w14:paraId="540E30AA" w14:textId="77777777" w:rsidR="00194FD5" w:rsidRPr="00081CA2" w:rsidRDefault="00194FD5" w:rsidP="00081CA2">
            <w:pPr>
              <w:spacing w:after="0"/>
            </w:pPr>
          </w:p>
        </w:tc>
        <w:tc>
          <w:tcPr>
            <w:tcW w:w="2466" w:type="pct"/>
          </w:tcPr>
          <w:p w14:paraId="3F6DD667" w14:textId="77777777" w:rsidR="00194FD5" w:rsidRPr="00081CA2" w:rsidRDefault="00194FD5" w:rsidP="00081CA2">
            <w:pPr>
              <w:spacing w:after="0"/>
            </w:pPr>
            <w:r w:rsidRPr="00081CA2">
              <w:t>Dispersion Slope</w:t>
            </w:r>
          </w:p>
        </w:tc>
        <w:tc>
          <w:tcPr>
            <w:tcW w:w="1627" w:type="pct"/>
          </w:tcPr>
          <w:p w14:paraId="73C715CA" w14:textId="77777777" w:rsidR="00194FD5" w:rsidRPr="00081CA2" w:rsidRDefault="00194FD5" w:rsidP="00081CA2">
            <w:pPr>
              <w:spacing w:after="0"/>
            </w:pPr>
            <w:r w:rsidRPr="00081CA2">
              <w:t xml:space="preserve">&lt; 0.07 </w:t>
            </w:r>
            <w:proofErr w:type="spellStart"/>
            <w:r w:rsidRPr="00081CA2">
              <w:t>ps</w:t>
            </w:r>
            <w:proofErr w:type="spellEnd"/>
            <w:r w:rsidRPr="00081CA2">
              <w:t>/(nm2.km)</w:t>
            </w:r>
          </w:p>
        </w:tc>
      </w:tr>
      <w:tr w:rsidR="00194FD5" w:rsidRPr="00081CA2" w14:paraId="6F0CA519" w14:textId="77777777" w:rsidTr="00B6510D">
        <w:tc>
          <w:tcPr>
            <w:tcW w:w="907" w:type="pct"/>
            <w:vMerge/>
          </w:tcPr>
          <w:p w14:paraId="730F387B" w14:textId="77777777" w:rsidR="00194FD5" w:rsidRPr="00081CA2" w:rsidRDefault="00194FD5" w:rsidP="00081CA2">
            <w:pPr>
              <w:spacing w:after="0"/>
            </w:pPr>
          </w:p>
        </w:tc>
        <w:tc>
          <w:tcPr>
            <w:tcW w:w="2466" w:type="pct"/>
          </w:tcPr>
          <w:p w14:paraId="29F6B73A" w14:textId="77777777" w:rsidR="00194FD5" w:rsidRPr="00081CA2" w:rsidRDefault="00194FD5" w:rsidP="00081CA2">
            <w:pPr>
              <w:spacing w:after="0"/>
            </w:pPr>
            <w:r w:rsidRPr="00081CA2">
              <w:t>Polarization Mode Dispersion @1550nm</w:t>
            </w:r>
          </w:p>
          <w:p w14:paraId="78DFFF50" w14:textId="77777777" w:rsidR="00194FD5" w:rsidRPr="00081CA2" w:rsidRDefault="00194FD5" w:rsidP="00081CA2">
            <w:pPr>
              <w:spacing w:after="0"/>
            </w:pPr>
            <w:r w:rsidRPr="00081CA2">
              <w:t>Individual Fiber</w:t>
            </w:r>
          </w:p>
          <w:p w14:paraId="445298B2" w14:textId="77777777" w:rsidR="00194FD5" w:rsidRPr="00081CA2" w:rsidRDefault="00194FD5" w:rsidP="00081CA2">
            <w:pPr>
              <w:spacing w:after="0"/>
            </w:pPr>
            <w:r w:rsidRPr="00081CA2">
              <w:t>Cabled Fiber PMD for 90% of fiber in a cable</w:t>
            </w:r>
          </w:p>
          <w:p w14:paraId="2FB8CF97" w14:textId="77777777" w:rsidR="00194FD5" w:rsidRPr="00081CA2" w:rsidRDefault="00194FD5" w:rsidP="00081CA2">
            <w:pPr>
              <w:spacing w:after="0"/>
            </w:pPr>
            <w:r w:rsidRPr="00081CA2">
              <w:t>PMD Link Design Value</w:t>
            </w:r>
          </w:p>
        </w:tc>
        <w:tc>
          <w:tcPr>
            <w:tcW w:w="1627" w:type="pct"/>
          </w:tcPr>
          <w:p w14:paraId="60008F0C" w14:textId="77777777" w:rsidR="00194FD5" w:rsidRPr="00081CA2" w:rsidRDefault="00194FD5" w:rsidP="00081CA2">
            <w:pPr>
              <w:spacing w:after="0"/>
            </w:pPr>
          </w:p>
          <w:p w14:paraId="107CAC3C" w14:textId="77777777" w:rsidR="00194FD5" w:rsidRPr="00081CA2" w:rsidRDefault="00194FD5" w:rsidP="00081CA2">
            <w:pPr>
              <w:spacing w:after="0"/>
            </w:pPr>
            <w:r w:rsidRPr="00081CA2">
              <w:t xml:space="preserve">≤0.2 </w:t>
            </w:r>
            <w:proofErr w:type="spellStart"/>
            <w:r w:rsidRPr="00081CA2">
              <w:t>ps</w:t>
            </w:r>
            <w:proofErr w:type="spellEnd"/>
            <w:r w:rsidRPr="00081CA2">
              <w:t>/√km</w:t>
            </w:r>
          </w:p>
          <w:p w14:paraId="19E82A5A" w14:textId="77777777" w:rsidR="00194FD5" w:rsidRPr="00081CA2" w:rsidRDefault="00194FD5" w:rsidP="00081CA2">
            <w:pPr>
              <w:spacing w:after="0"/>
            </w:pPr>
            <w:r w:rsidRPr="00081CA2">
              <w:t xml:space="preserve">≤0.3 </w:t>
            </w:r>
            <w:proofErr w:type="spellStart"/>
            <w:r w:rsidRPr="00081CA2">
              <w:t>ps</w:t>
            </w:r>
            <w:proofErr w:type="spellEnd"/>
            <w:r w:rsidRPr="00081CA2">
              <w:t>/√km</w:t>
            </w:r>
          </w:p>
          <w:p w14:paraId="7AAD8D24" w14:textId="77777777" w:rsidR="00194FD5" w:rsidRPr="00081CA2" w:rsidRDefault="00194FD5" w:rsidP="00081CA2">
            <w:pPr>
              <w:spacing w:after="0"/>
            </w:pPr>
            <w:r w:rsidRPr="00081CA2">
              <w:t xml:space="preserve">≤0.1 </w:t>
            </w:r>
            <w:proofErr w:type="spellStart"/>
            <w:r w:rsidRPr="00081CA2">
              <w:t>ps</w:t>
            </w:r>
            <w:proofErr w:type="spellEnd"/>
            <w:r w:rsidRPr="00081CA2">
              <w:t>/√km</w:t>
            </w:r>
          </w:p>
        </w:tc>
      </w:tr>
      <w:tr w:rsidR="00194FD5" w:rsidRPr="00081CA2" w14:paraId="5A5C185A" w14:textId="77777777" w:rsidTr="00B6510D">
        <w:tc>
          <w:tcPr>
            <w:tcW w:w="907" w:type="pct"/>
            <w:vMerge/>
          </w:tcPr>
          <w:p w14:paraId="53269635" w14:textId="77777777" w:rsidR="00194FD5" w:rsidRPr="00081CA2" w:rsidRDefault="00194FD5" w:rsidP="00081CA2">
            <w:pPr>
              <w:spacing w:after="0"/>
            </w:pPr>
          </w:p>
        </w:tc>
        <w:tc>
          <w:tcPr>
            <w:tcW w:w="2466" w:type="pct"/>
          </w:tcPr>
          <w:p w14:paraId="0A5D5F46" w14:textId="77777777" w:rsidR="00194FD5" w:rsidRPr="00081CA2" w:rsidRDefault="00194FD5" w:rsidP="00081CA2">
            <w:pPr>
              <w:spacing w:after="0"/>
            </w:pPr>
            <w:r w:rsidRPr="00081CA2">
              <w:t>Cut-off Wavelength (</w:t>
            </w:r>
            <w:proofErr w:type="spellStart"/>
            <w:r w:rsidRPr="00081CA2">
              <w:t>λcc</w:t>
            </w:r>
            <w:proofErr w:type="spellEnd"/>
            <w:r w:rsidRPr="00081CA2">
              <w:t>)</w:t>
            </w:r>
          </w:p>
        </w:tc>
        <w:tc>
          <w:tcPr>
            <w:tcW w:w="1627" w:type="pct"/>
          </w:tcPr>
          <w:p w14:paraId="3B1CC91C" w14:textId="77777777" w:rsidR="00194FD5" w:rsidRPr="00081CA2" w:rsidRDefault="00194FD5" w:rsidP="00081CA2">
            <w:pPr>
              <w:spacing w:after="0"/>
            </w:pPr>
            <w:r w:rsidRPr="00081CA2">
              <w:t>≤1550 nm</w:t>
            </w:r>
          </w:p>
        </w:tc>
      </w:tr>
      <w:tr w:rsidR="00194FD5" w:rsidRPr="00081CA2" w14:paraId="63C8D94F" w14:textId="77777777" w:rsidTr="00B6510D">
        <w:tc>
          <w:tcPr>
            <w:tcW w:w="907" w:type="pct"/>
            <w:vMerge/>
          </w:tcPr>
          <w:p w14:paraId="1A1F2517" w14:textId="77777777" w:rsidR="00194FD5" w:rsidRPr="00081CA2" w:rsidRDefault="00194FD5" w:rsidP="00081CA2">
            <w:pPr>
              <w:spacing w:after="0"/>
            </w:pPr>
          </w:p>
        </w:tc>
        <w:tc>
          <w:tcPr>
            <w:tcW w:w="2466" w:type="pct"/>
          </w:tcPr>
          <w:p w14:paraId="37DEA884" w14:textId="77777777" w:rsidR="00194FD5" w:rsidRPr="00081CA2" w:rsidRDefault="00194FD5" w:rsidP="00081CA2">
            <w:pPr>
              <w:spacing w:after="0"/>
            </w:pPr>
            <w:r w:rsidRPr="00081CA2">
              <w:t>Mode Field Diameter @1550nm</w:t>
            </w:r>
          </w:p>
        </w:tc>
        <w:tc>
          <w:tcPr>
            <w:tcW w:w="1627" w:type="pct"/>
          </w:tcPr>
          <w:p w14:paraId="73F39C87" w14:textId="77777777" w:rsidR="00194FD5" w:rsidRPr="00081CA2" w:rsidRDefault="00194FD5" w:rsidP="00081CA2">
            <w:pPr>
              <w:spacing w:after="0"/>
            </w:pPr>
            <w:r w:rsidRPr="00081CA2">
              <w:t xml:space="preserve">9.0±0.7 </w:t>
            </w:r>
            <w:proofErr w:type="spellStart"/>
            <w:r w:rsidRPr="00081CA2">
              <w:t>μm</w:t>
            </w:r>
            <w:proofErr w:type="spellEnd"/>
          </w:p>
        </w:tc>
      </w:tr>
      <w:tr w:rsidR="00194FD5" w:rsidRPr="00081CA2" w14:paraId="4FF91192" w14:textId="77777777" w:rsidTr="00B6510D">
        <w:tc>
          <w:tcPr>
            <w:tcW w:w="907" w:type="pct"/>
          </w:tcPr>
          <w:p w14:paraId="2B4585B1" w14:textId="77777777" w:rsidR="00194FD5" w:rsidRPr="00081CA2" w:rsidRDefault="00194FD5" w:rsidP="00081CA2">
            <w:pPr>
              <w:spacing w:after="0"/>
            </w:pPr>
          </w:p>
        </w:tc>
        <w:tc>
          <w:tcPr>
            <w:tcW w:w="2466" w:type="pct"/>
          </w:tcPr>
          <w:p w14:paraId="2526908C" w14:textId="77777777" w:rsidR="00194FD5" w:rsidRPr="00081CA2" w:rsidRDefault="00194FD5" w:rsidP="00081CA2">
            <w:pPr>
              <w:spacing w:after="0"/>
            </w:pPr>
            <w:r w:rsidRPr="00081CA2">
              <w:t>Macro Bending Loss @1550nm</w:t>
            </w:r>
          </w:p>
          <w:p w14:paraId="53841C01" w14:textId="77777777" w:rsidR="00194FD5" w:rsidRPr="00081CA2" w:rsidRDefault="00194FD5" w:rsidP="00081CA2">
            <w:pPr>
              <w:spacing w:after="0"/>
            </w:pPr>
            <w:r w:rsidRPr="00081CA2">
              <w:t>(1 turn of fiber, Φ32mm)</w:t>
            </w:r>
          </w:p>
          <w:p w14:paraId="0E3347B4" w14:textId="77777777" w:rsidR="00194FD5" w:rsidRPr="00081CA2" w:rsidRDefault="00194FD5" w:rsidP="00081CA2">
            <w:pPr>
              <w:spacing w:after="0"/>
            </w:pPr>
            <w:r w:rsidRPr="00081CA2">
              <w:t>(100 turns of fiber, Φ60mm)</w:t>
            </w:r>
          </w:p>
        </w:tc>
        <w:tc>
          <w:tcPr>
            <w:tcW w:w="1627" w:type="pct"/>
          </w:tcPr>
          <w:p w14:paraId="60528919" w14:textId="77777777" w:rsidR="00194FD5" w:rsidRPr="00081CA2" w:rsidRDefault="00194FD5" w:rsidP="00081CA2">
            <w:pPr>
              <w:spacing w:after="0"/>
            </w:pPr>
          </w:p>
          <w:p w14:paraId="59627393" w14:textId="77777777" w:rsidR="00194FD5" w:rsidRPr="00081CA2" w:rsidRDefault="00194FD5" w:rsidP="00081CA2">
            <w:pPr>
              <w:spacing w:after="0"/>
            </w:pPr>
            <w:r w:rsidRPr="00081CA2">
              <w:t>&lt;0.5dB</w:t>
            </w:r>
          </w:p>
          <w:p w14:paraId="30F8B308" w14:textId="77777777" w:rsidR="00194FD5" w:rsidRPr="00081CA2" w:rsidRDefault="00194FD5" w:rsidP="00081CA2">
            <w:pPr>
              <w:spacing w:after="0"/>
            </w:pPr>
            <w:r w:rsidRPr="00081CA2">
              <w:t>&lt;0.05dB</w:t>
            </w:r>
          </w:p>
        </w:tc>
      </w:tr>
      <w:tr w:rsidR="00194FD5" w:rsidRPr="00081CA2" w14:paraId="20C6E102" w14:textId="77777777" w:rsidTr="00B6510D">
        <w:tc>
          <w:tcPr>
            <w:tcW w:w="907" w:type="pct"/>
            <w:vMerge w:val="restart"/>
          </w:tcPr>
          <w:p w14:paraId="2123FBD0" w14:textId="77777777" w:rsidR="00194FD5" w:rsidRPr="00081CA2" w:rsidRDefault="00194FD5" w:rsidP="00081CA2">
            <w:pPr>
              <w:spacing w:after="0"/>
            </w:pPr>
            <w:r w:rsidRPr="00081CA2">
              <w:t>Dimensional Specifications</w:t>
            </w:r>
          </w:p>
        </w:tc>
        <w:tc>
          <w:tcPr>
            <w:tcW w:w="2466" w:type="pct"/>
          </w:tcPr>
          <w:p w14:paraId="7C801202" w14:textId="77777777" w:rsidR="00194FD5" w:rsidRPr="00081CA2" w:rsidRDefault="00194FD5" w:rsidP="00081CA2">
            <w:pPr>
              <w:spacing w:after="0"/>
            </w:pPr>
            <w:r w:rsidRPr="00081CA2">
              <w:t>Cladding Diameter</w:t>
            </w:r>
          </w:p>
        </w:tc>
        <w:tc>
          <w:tcPr>
            <w:tcW w:w="1627" w:type="pct"/>
          </w:tcPr>
          <w:p w14:paraId="583FC073" w14:textId="77777777" w:rsidR="00194FD5" w:rsidRPr="00081CA2" w:rsidRDefault="00194FD5" w:rsidP="00081CA2">
            <w:pPr>
              <w:spacing w:after="0"/>
            </w:pPr>
            <w:r w:rsidRPr="00081CA2">
              <w:t xml:space="preserve">125±1 </w:t>
            </w:r>
            <w:proofErr w:type="spellStart"/>
            <w:r w:rsidRPr="00081CA2">
              <w:t>μm</w:t>
            </w:r>
            <w:proofErr w:type="spellEnd"/>
          </w:p>
        </w:tc>
      </w:tr>
      <w:tr w:rsidR="00194FD5" w:rsidRPr="00081CA2" w14:paraId="24DB26C8" w14:textId="77777777" w:rsidTr="00B6510D">
        <w:tc>
          <w:tcPr>
            <w:tcW w:w="907" w:type="pct"/>
            <w:vMerge/>
          </w:tcPr>
          <w:p w14:paraId="08B2CC6B" w14:textId="77777777" w:rsidR="00194FD5" w:rsidRPr="00081CA2" w:rsidRDefault="00194FD5" w:rsidP="00081CA2">
            <w:pPr>
              <w:spacing w:after="0"/>
            </w:pPr>
          </w:p>
        </w:tc>
        <w:tc>
          <w:tcPr>
            <w:tcW w:w="2466" w:type="pct"/>
          </w:tcPr>
          <w:p w14:paraId="4E58CB4F" w14:textId="77777777" w:rsidR="00194FD5" w:rsidRPr="00081CA2" w:rsidRDefault="00194FD5" w:rsidP="00081CA2">
            <w:pPr>
              <w:spacing w:after="0"/>
            </w:pPr>
            <w:r w:rsidRPr="00081CA2">
              <w:t>Core/Clad Concentricity Error</w:t>
            </w:r>
          </w:p>
        </w:tc>
        <w:tc>
          <w:tcPr>
            <w:tcW w:w="1627" w:type="pct"/>
          </w:tcPr>
          <w:p w14:paraId="3F7C7682" w14:textId="77777777" w:rsidR="00194FD5" w:rsidRPr="00081CA2" w:rsidRDefault="00194FD5" w:rsidP="00081CA2">
            <w:pPr>
              <w:spacing w:after="0"/>
            </w:pPr>
            <w:r w:rsidRPr="00081CA2">
              <w:t xml:space="preserve">≤0.8 </w:t>
            </w:r>
            <w:proofErr w:type="spellStart"/>
            <w:r w:rsidRPr="00081CA2">
              <w:t>μm</w:t>
            </w:r>
            <w:proofErr w:type="spellEnd"/>
          </w:p>
        </w:tc>
      </w:tr>
      <w:tr w:rsidR="00194FD5" w:rsidRPr="00081CA2" w14:paraId="2C6ADE10" w14:textId="77777777" w:rsidTr="00B6510D">
        <w:tc>
          <w:tcPr>
            <w:tcW w:w="907" w:type="pct"/>
            <w:vMerge/>
          </w:tcPr>
          <w:p w14:paraId="066B7A10" w14:textId="77777777" w:rsidR="00194FD5" w:rsidRPr="00081CA2" w:rsidRDefault="00194FD5" w:rsidP="00081CA2">
            <w:pPr>
              <w:spacing w:after="0"/>
            </w:pPr>
          </w:p>
        </w:tc>
        <w:tc>
          <w:tcPr>
            <w:tcW w:w="2466" w:type="pct"/>
          </w:tcPr>
          <w:p w14:paraId="64365C27" w14:textId="77777777" w:rsidR="00194FD5" w:rsidRPr="00081CA2" w:rsidRDefault="00194FD5" w:rsidP="00081CA2">
            <w:pPr>
              <w:spacing w:after="0"/>
            </w:pPr>
            <w:r w:rsidRPr="00081CA2">
              <w:t xml:space="preserve">Cladding </w:t>
            </w:r>
            <w:proofErr w:type="gramStart"/>
            <w:r w:rsidRPr="00081CA2">
              <w:t>Non-Circularity</w:t>
            </w:r>
            <w:proofErr w:type="gramEnd"/>
          </w:p>
        </w:tc>
        <w:tc>
          <w:tcPr>
            <w:tcW w:w="1627" w:type="pct"/>
          </w:tcPr>
          <w:p w14:paraId="147A21AE" w14:textId="77777777" w:rsidR="00194FD5" w:rsidRPr="00081CA2" w:rsidRDefault="00194FD5" w:rsidP="00081CA2">
            <w:pPr>
              <w:spacing w:after="0"/>
            </w:pPr>
            <w:r w:rsidRPr="00081CA2">
              <w:t>≤1.0%</w:t>
            </w:r>
          </w:p>
        </w:tc>
      </w:tr>
      <w:tr w:rsidR="00194FD5" w:rsidRPr="00081CA2" w14:paraId="43620346" w14:textId="77777777" w:rsidTr="00B6510D">
        <w:tc>
          <w:tcPr>
            <w:tcW w:w="907" w:type="pct"/>
            <w:vMerge/>
          </w:tcPr>
          <w:p w14:paraId="1AD5DB17" w14:textId="77777777" w:rsidR="00194FD5" w:rsidRPr="00081CA2" w:rsidRDefault="00194FD5" w:rsidP="00081CA2">
            <w:pPr>
              <w:spacing w:after="0"/>
            </w:pPr>
          </w:p>
        </w:tc>
        <w:tc>
          <w:tcPr>
            <w:tcW w:w="2466" w:type="pct"/>
          </w:tcPr>
          <w:p w14:paraId="1942BB94" w14:textId="77777777" w:rsidR="00194FD5" w:rsidRPr="00081CA2" w:rsidRDefault="00194FD5" w:rsidP="00081CA2">
            <w:pPr>
              <w:spacing w:after="0"/>
            </w:pPr>
            <w:r w:rsidRPr="00081CA2">
              <w:t>Coating Diameter</w:t>
            </w:r>
          </w:p>
        </w:tc>
        <w:tc>
          <w:tcPr>
            <w:tcW w:w="1627" w:type="pct"/>
          </w:tcPr>
          <w:p w14:paraId="3022D56A" w14:textId="77777777" w:rsidR="00194FD5" w:rsidRPr="00081CA2" w:rsidRDefault="00194FD5" w:rsidP="00081CA2">
            <w:pPr>
              <w:spacing w:after="0"/>
            </w:pPr>
            <w:r w:rsidRPr="00081CA2">
              <w:t xml:space="preserve">235-225 </w:t>
            </w:r>
            <w:proofErr w:type="spellStart"/>
            <w:r w:rsidRPr="00081CA2">
              <w:t>μm</w:t>
            </w:r>
            <w:proofErr w:type="spellEnd"/>
          </w:p>
        </w:tc>
      </w:tr>
      <w:tr w:rsidR="00194FD5" w:rsidRPr="00081CA2" w14:paraId="4A384EF2" w14:textId="77777777" w:rsidTr="00B6510D">
        <w:tc>
          <w:tcPr>
            <w:tcW w:w="907" w:type="pct"/>
            <w:vMerge/>
          </w:tcPr>
          <w:p w14:paraId="22245E03" w14:textId="77777777" w:rsidR="00194FD5" w:rsidRPr="00081CA2" w:rsidRDefault="00194FD5" w:rsidP="00081CA2">
            <w:pPr>
              <w:spacing w:after="0"/>
            </w:pPr>
          </w:p>
        </w:tc>
        <w:tc>
          <w:tcPr>
            <w:tcW w:w="2466" w:type="pct"/>
          </w:tcPr>
          <w:p w14:paraId="68375ACD" w14:textId="77777777" w:rsidR="00194FD5" w:rsidRPr="00081CA2" w:rsidRDefault="00194FD5" w:rsidP="00081CA2">
            <w:pPr>
              <w:spacing w:after="0"/>
            </w:pPr>
            <w:r w:rsidRPr="00081CA2">
              <w:t>Coating-Cladding Concentricity Error</w:t>
            </w:r>
          </w:p>
        </w:tc>
        <w:tc>
          <w:tcPr>
            <w:tcW w:w="1627" w:type="pct"/>
          </w:tcPr>
          <w:p w14:paraId="2EA34FC7" w14:textId="77777777" w:rsidR="00194FD5" w:rsidRPr="00081CA2" w:rsidRDefault="00194FD5" w:rsidP="00081CA2">
            <w:pPr>
              <w:spacing w:after="0"/>
            </w:pPr>
            <w:r w:rsidRPr="00081CA2">
              <w:t xml:space="preserve">10 </w:t>
            </w:r>
            <w:proofErr w:type="spellStart"/>
            <w:r w:rsidRPr="00081CA2">
              <w:t>μm</w:t>
            </w:r>
            <w:proofErr w:type="spellEnd"/>
          </w:p>
        </w:tc>
      </w:tr>
      <w:tr w:rsidR="00194FD5" w:rsidRPr="00081CA2" w14:paraId="742DCF9F" w14:textId="77777777" w:rsidTr="00B6510D">
        <w:tc>
          <w:tcPr>
            <w:tcW w:w="907" w:type="pct"/>
            <w:vMerge/>
          </w:tcPr>
          <w:p w14:paraId="6D3988F5" w14:textId="77777777" w:rsidR="00194FD5" w:rsidRPr="00081CA2" w:rsidRDefault="00194FD5" w:rsidP="00081CA2">
            <w:pPr>
              <w:spacing w:after="0"/>
            </w:pPr>
          </w:p>
        </w:tc>
        <w:tc>
          <w:tcPr>
            <w:tcW w:w="2466" w:type="pct"/>
          </w:tcPr>
          <w:p w14:paraId="5348002F" w14:textId="77777777" w:rsidR="00194FD5" w:rsidRPr="00081CA2" w:rsidRDefault="00194FD5" w:rsidP="00081CA2">
            <w:pPr>
              <w:spacing w:after="0"/>
            </w:pPr>
            <w:r w:rsidRPr="00081CA2">
              <w:t>Fiber Curl</w:t>
            </w:r>
          </w:p>
        </w:tc>
        <w:tc>
          <w:tcPr>
            <w:tcW w:w="1627" w:type="pct"/>
          </w:tcPr>
          <w:p w14:paraId="0C3BFB8C" w14:textId="77777777" w:rsidR="00194FD5" w:rsidRPr="00081CA2" w:rsidRDefault="00194FD5" w:rsidP="00081CA2">
            <w:pPr>
              <w:spacing w:after="0"/>
            </w:pPr>
            <w:r w:rsidRPr="00081CA2">
              <w:t>≥4m radius of curvature</w:t>
            </w:r>
          </w:p>
        </w:tc>
      </w:tr>
      <w:tr w:rsidR="00194FD5" w:rsidRPr="00081CA2" w14:paraId="04E01147" w14:textId="77777777" w:rsidTr="00B6510D">
        <w:tc>
          <w:tcPr>
            <w:tcW w:w="907" w:type="pct"/>
            <w:vMerge w:val="restart"/>
          </w:tcPr>
          <w:p w14:paraId="1C82F595" w14:textId="77777777" w:rsidR="00194FD5" w:rsidRPr="00081CA2" w:rsidRDefault="00194FD5" w:rsidP="00081CA2">
            <w:pPr>
              <w:spacing w:after="0"/>
            </w:pPr>
            <w:r w:rsidRPr="00081CA2">
              <w:t>Mechanical Specifications</w:t>
            </w:r>
          </w:p>
        </w:tc>
        <w:tc>
          <w:tcPr>
            <w:tcW w:w="2466" w:type="pct"/>
          </w:tcPr>
          <w:p w14:paraId="6714217B" w14:textId="77777777" w:rsidR="00194FD5" w:rsidRPr="00081CA2" w:rsidRDefault="00194FD5" w:rsidP="00081CA2">
            <w:pPr>
              <w:spacing w:after="0"/>
            </w:pPr>
            <w:r w:rsidRPr="00081CA2">
              <w:t>Proof Stress</w:t>
            </w:r>
          </w:p>
        </w:tc>
        <w:tc>
          <w:tcPr>
            <w:tcW w:w="1627" w:type="pct"/>
          </w:tcPr>
          <w:p w14:paraId="0A55490C" w14:textId="77777777" w:rsidR="00194FD5" w:rsidRPr="00081CA2" w:rsidRDefault="00194FD5" w:rsidP="00081CA2">
            <w:pPr>
              <w:spacing w:after="0"/>
            </w:pPr>
            <w:r w:rsidRPr="00081CA2">
              <w:t>1%</w:t>
            </w:r>
          </w:p>
        </w:tc>
      </w:tr>
      <w:tr w:rsidR="00194FD5" w:rsidRPr="00081CA2" w14:paraId="1F3602AA" w14:textId="77777777" w:rsidTr="00B6510D">
        <w:tc>
          <w:tcPr>
            <w:tcW w:w="907" w:type="pct"/>
            <w:vMerge/>
          </w:tcPr>
          <w:p w14:paraId="230381F3" w14:textId="77777777" w:rsidR="00194FD5" w:rsidRPr="00081CA2" w:rsidRDefault="00194FD5" w:rsidP="00081CA2">
            <w:pPr>
              <w:spacing w:after="0"/>
            </w:pPr>
          </w:p>
        </w:tc>
        <w:tc>
          <w:tcPr>
            <w:tcW w:w="2466" w:type="pct"/>
          </w:tcPr>
          <w:p w14:paraId="589D00BF" w14:textId="77777777" w:rsidR="00194FD5" w:rsidRPr="00081CA2" w:rsidRDefault="00194FD5" w:rsidP="00081CA2">
            <w:pPr>
              <w:spacing w:after="0"/>
            </w:pPr>
            <w:r w:rsidRPr="00081CA2">
              <w:t>Strip ability force to remove secondary coating of fiber</w:t>
            </w:r>
          </w:p>
        </w:tc>
        <w:tc>
          <w:tcPr>
            <w:tcW w:w="1627" w:type="pct"/>
          </w:tcPr>
          <w:p w14:paraId="1A328571" w14:textId="77777777" w:rsidR="00194FD5" w:rsidRPr="00081CA2" w:rsidRDefault="00194FD5" w:rsidP="00081CA2">
            <w:pPr>
              <w:spacing w:after="0"/>
            </w:pPr>
            <w:r w:rsidRPr="00081CA2">
              <w:t>1.3≤F≤8.9</w:t>
            </w:r>
          </w:p>
        </w:tc>
      </w:tr>
      <w:tr w:rsidR="00194FD5" w:rsidRPr="00081CA2" w14:paraId="19156A66" w14:textId="77777777" w:rsidTr="00B6510D">
        <w:trPr>
          <w:trHeight w:val="850"/>
        </w:trPr>
        <w:tc>
          <w:tcPr>
            <w:tcW w:w="907" w:type="pct"/>
            <w:vMerge/>
          </w:tcPr>
          <w:p w14:paraId="7610F997" w14:textId="77777777" w:rsidR="00194FD5" w:rsidRPr="00081CA2" w:rsidRDefault="00194FD5" w:rsidP="00081CA2">
            <w:pPr>
              <w:spacing w:after="0"/>
            </w:pPr>
          </w:p>
        </w:tc>
        <w:tc>
          <w:tcPr>
            <w:tcW w:w="2466" w:type="pct"/>
          </w:tcPr>
          <w:p w14:paraId="0443FACA" w14:textId="77777777" w:rsidR="00194FD5" w:rsidRPr="00081CA2" w:rsidRDefault="00194FD5" w:rsidP="00081CA2">
            <w:pPr>
              <w:spacing w:after="0"/>
            </w:pPr>
            <w:r w:rsidRPr="00081CA2">
              <w:t>Dynamic Tensile Strength</w:t>
            </w:r>
          </w:p>
          <w:p w14:paraId="3EF8BE45" w14:textId="77777777" w:rsidR="00194FD5" w:rsidRPr="00081CA2" w:rsidRDefault="00194FD5" w:rsidP="00081CA2">
            <w:pPr>
              <w:spacing w:after="0"/>
            </w:pPr>
            <w:r w:rsidRPr="00081CA2">
              <w:t>Unaged</w:t>
            </w:r>
          </w:p>
          <w:p w14:paraId="67A84152" w14:textId="77777777" w:rsidR="00194FD5" w:rsidRPr="00081CA2" w:rsidRDefault="00194FD5" w:rsidP="00081CA2">
            <w:pPr>
              <w:spacing w:after="0"/>
            </w:pPr>
            <w:r w:rsidRPr="00081CA2">
              <w:t>Aged (Aged at 85°C,95% RH for 30 days)</w:t>
            </w:r>
          </w:p>
        </w:tc>
        <w:tc>
          <w:tcPr>
            <w:tcW w:w="1627" w:type="pct"/>
          </w:tcPr>
          <w:p w14:paraId="3CDEC1FA" w14:textId="77777777" w:rsidR="00194FD5" w:rsidRPr="00081CA2" w:rsidRDefault="00194FD5" w:rsidP="00081CA2">
            <w:pPr>
              <w:spacing w:after="0"/>
            </w:pPr>
          </w:p>
          <w:p w14:paraId="48C46FD5" w14:textId="77777777" w:rsidR="00194FD5" w:rsidRPr="00081CA2" w:rsidRDefault="00194FD5" w:rsidP="00081CA2">
            <w:pPr>
              <w:spacing w:after="0"/>
            </w:pPr>
            <w:r w:rsidRPr="00081CA2">
              <w:t xml:space="preserve">&gt;550 </w:t>
            </w:r>
            <w:proofErr w:type="spellStart"/>
            <w:r w:rsidRPr="00081CA2">
              <w:t>Kpsi</w:t>
            </w:r>
            <w:proofErr w:type="spellEnd"/>
            <w:r w:rsidRPr="00081CA2">
              <w:t xml:space="preserve"> (3.8 </w:t>
            </w:r>
            <w:proofErr w:type="spellStart"/>
            <w:r w:rsidRPr="00081CA2">
              <w:t>GPa</w:t>
            </w:r>
            <w:proofErr w:type="spellEnd"/>
            <w:r w:rsidRPr="00081CA2">
              <w:t>)</w:t>
            </w:r>
          </w:p>
          <w:p w14:paraId="33031A51" w14:textId="77777777" w:rsidR="00194FD5" w:rsidRPr="00081CA2" w:rsidRDefault="00194FD5" w:rsidP="00081CA2">
            <w:pPr>
              <w:spacing w:after="0"/>
            </w:pPr>
            <w:r w:rsidRPr="00081CA2">
              <w:t xml:space="preserve">&gt;440 </w:t>
            </w:r>
            <w:proofErr w:type="spellStart"/>
            <w:r w:rsidRPr="00081CA2">
              <w:t>Kpsi</w:t>
            </w:r>
            <w:proofErr w:type="spellEnd"/>
            <w:r w:rsidRPr="00081CA2">
              <w:t xml:space="preserve"> (3.0 </w:t>
            </w:r>
            <w:proofErr w:type="spellStart"/>
            <w:r w:rsidRPr="00081CA2">
              <w:t>GPa</w:t>
            </w:r>
            <w:proofErr w:type="spellEnd"/>
            <w:r w:rsidRPr="00081CA2">
              <w:t>)</w:t>
            </w:r>
          </w:p>
        </w:tc>
      </w:tr>
      <w:tr w:rsidR="00194FD5" w:rsidRPr="00081CA2" w14:paraId="7641D23A" w14:textId="77777777" w:rsidTr="00B6510D">
        <w:tc>
          <w:tcPr>
            <w:tcW w:w="907" w:type="pct"/>
            <w:vMerge/>
          </w:tcPr>
          <w:p w14:paraId="659F7DC7" w14:textId="77777777" w:rsidR="00194FD5" w:rsidRPr="00081CA2" w:rsidRDefault="00194FD5" w:rsidP="00081CA2">
            <w:pPr>
              <w:spacing w:after="0"/>
            </w:pPr>
          </w:p>
        </w:tc>
        <w:tc>
          <w:tcPr>
            <w:tcW w:w="2466" w:type="pct"/>
          </w:tcPr>
          <w:p w14:paraId="32A93A5F" w14:textId="77777777" w:rsidR="00194FD5" w:rsidRPr="00081CA2" w:rsidRDefault="00194FD5" w:rsidP="00081CA2">
            <w:pPr>
              <w:spacing w:after="0"/>
            </w:pPr>
            <w:r w:rsidRPr="00081CA2">
              <w:t>Dynamic Fatigue Parameter</w:t>
            </w:r>
          </w:p>
        </w:tc>
        <w:tc>
          <w:tcPr>
            <w:tcW w:w="1627" w:type="pct"/>
          </w:tcPr>
          <w:p w14:paraId="21312AC0" w14:textId="77777777" w:rsidR="00194FD5" w:rsidRPr="00081CA2" w:rsidRDefault="00194FD5" w:rsidP="00081CA2">
            <w:pPr>
              <w:spacing w:after="0"/>
            </w:pPr>
            <w:r w:rsidRPr="00081CA2">
              <w:t>≥20</w:t>
            </w:r>
          </w:p>
        </w:tc>
      </w:tr>
      <w:tr w:rsidR="00194FD5" w:rsidRPr="00081CA2" w14:paraId="73BB2F38" w14:textId="77777777" w:rsidTr="00B6510D">
        <w:trPr>
          <w:trHeight w:val="242"/>
        </w:trPr>
        <w:tc>
          <w:tcPr>
            <w:tcW w:w="907" w:type="pct"/>
            <w:vMerge/>
          </w:tcPr>
          <w:p w14:paraId="562AEA0A" w14:textId="77777777" w:rsidR="00194FD5" w:rsidRPr="00081CA2" w:rsidRDefault="00194FD5" w:rsidP="00081CA2">
            <w:pPr>
              <w:spacing w:after="0"/>
            </w:pPr>
          </w:p>
        </w:tc>
        <w:tc>
          <w:tcPr>
            <w:tcW w:w="2466" w:type="pct"/>
          </w:tcPr>
          <w:p w14:paraId="47615BEC" w14:textId="77777777" w:rsidR="00194FD5" w:rsidRPr="00081CA2" w:rsidRDefault="00194FD5" w:rsidP="00081CA2">
            <w:pPr>
              <w:spacing w:after="0"/>
            </w:pPr>
            <w:r w:rsidRPr="00081CA2">
              <w:t>Static Fatigue Parameter</w:t>
            </w:r>
          </w:p>
        </w:tc>
        <w:tc>
          <w:tcPr>
            <w:tcW w:w="1627" w:type="pct"/>
          </w:tcPr>
          <w:p w14:paraId="7D1041D9" w14:textId="77777777" w:rsidR="00194FD5" w:rsidRPr="00081CA2" w:rsidRDefault="00194FD5" w:rsidP="00081CA2">
            <w:pPr>
              <w:spacing w:after="0"/>
            </w:pPr>
            <w:r w:rsidRPr="00081CA2">
              <w:t>≥20</w:t>
            </w:r>
          </w:p>
        </w:tc>
      </w:tr>
      <w:tr w:rsidR="00194FD5" w:rsidRPr="00081CA2" w14:paraId="4AE812EE" w14:textId="77777777" w:rsidTr="00B6510D">
        <w:trPr>
          <w:trHeight w:val="2987"/>
        </w:trPr>
        <w:tc>
          <w:tcPr>
            <w:tcW w:w="907" w:type="pct"/>
          </w:tcPr>
          <w:p w14:paraId="6F0F6E41" w14:textId="77777777" w:rsidR="00194FD5" w:rsidRPr="00081CA2" w:rsidRDefault="00194FD5" w:rsidP="00081CA2">
            <w:pPr>
              <w:spacing w:after="0"/>
            </w:pPr>
            <w:r w:rsidRPr="00081CA2">
              <w:lastRenderedPageBreak/>
              <w:t>Environmental Characteristics</w:t>
            </w:r>
          </w:p>
        </w:tc>
        <w:tc>
          <w:tcPr>
            <w:tcW w:w="2466" w:type="pct"/>
          </w:tcPr>
          <w:p w14:paraId="3E0597A5" w14:textId="77777777" w:rsidR="00194FD5" w:rsidRPr="00081CA2" w:rsidRDefault="00194FD5" w:rsidP="00081CA2">
            <w:pPr>
              <w:spacing w:after="0"/>
            </w:pPr>
            <w:r w:rsidRPr="00081CA2">
              <w:t>Temperature Dependence of Attenuation (Induced attenuation at -60°C to+85°C)</w:t>
            </w:r>
          </w:p>
          <w:p w14:paraId="77975B4C" w14:textId="77777777" w:rsidR="00194FD5" w:rsidRPr="00081CA2" w:rsidRDefault="00194FD5" w:rsidP="00081CA2">
            <w:pPr>
              <w:spacing w:after="0"/>
            </w:pPr>
          </w:p>
          <w:p w14:paraId="049661F5" w14:textId="77777777" w:rsidR="00194FD5" w:rsidRPr="00081CA2" w:rsidRDefault="00194FD5" w:rsidP="00081CA2">
            <w:pPr>
              <w:spacing w:after="0"/>
            </w:pPr>
            <w:r w:rsidRPr="00081CA2">
              <w:t>Temperature Humidity Cycle (Induced attenuation at -10°C to+85°C, 95% RH)</w:t>
            </w:r>
          </w:p>
          <w:p w14:paraId="1838A47C" w14:textId="77777777" w:rsidR="00194FD5" w:rsidRPr="00081CA2" w:rsidRDefault="00194FD5" w:rsidP="00081CA2">
            <w:pPr>
              <w:spacing w:after="0"/>
            </w:pPr>
          </w:p>
          <w:p w14:paraId="500AF087" w14:textId="77777777" w:rsidR="00194FD5" w:rsidRPr="00081CA2" w:rsidRDefault="00194FD5" w:rsidP="00081CA2">
            <w:pPr>
              <w:spacing w:after="0"/>
            </w:pPr>
            <w:r w:rsidRPr="00081CA2">
              <w:t>Water Immersion (Induced attenuation at 23 ± 2°C)</w:t>
            </w:r>
          </w:p>
          <w:p w14:paraId="4EBA4FD2" w14:textId="77777777" w:rsidR="00194FD5" w:rsidRPr="00081CA2" w:rsidRDefault="00194FD5" w:rsidP="00081CA2">
            <w:pPr>
              <w:spacing w:after="0"/>
            </w:pPr>
          </w:p>
          <w:p w14:paraId="5C9510E4" w14:textId="77777777" w:rsidR="00194FD5" w:rsidRPr="00081CA2" w:rsidRDefault="00194FD5" w:rsidP="00081CA2">
            <w:pPr>
              <w:spacing w:after="0"/>
            </w:pPr>
            <w:r w:rsidRPr="00081CA2">
              <w:t>Heat Aging (Induced attenuation at +85 ± 2°C)</w:t>
            </w:r>
          </w:p>
        </w:tc>
        <w:tc>
          <w:tcPr>
            <w:tcW w:w="1627" w:type="pct"/>
          </w:tcPr>
          <w:p w14:paraId="5DB5E05B" w14:textId="77777777" w:rsidR="00194FD5" w:rsidRPr="00081CA2" w:rsidRDefault="00194FD5" w:rsidP="00081CA2">
            <w:pPr>
              <w:spacing w:after="0"/>
            </w:pPr>
            <w:r w:rsidRPr="00081CA2">
              <w:t>≤0.05dB/km at 1550nm</w:t>
            </w:r>
          </w:p>
          <w:p w14:paraId="256CE19F" w14:textId="77777777" w:rsidR="00194FD5" w:rsidRPr="00081CA2" w:rsidRDefault="00194FD5" w:rsidP="00081CA2">
            <w:pPr>
              <w:spacing w:after="0"/>
            </w:pPr>
          </w:p>
          <w:p w14:paraId="5D184D14" w14:textId="77777777" w:rsidR="00194FD5" w:rsidRPr="00081CA2" w:rsidRDefault="00194FD5" w:rsidP="00081CA2">
            <w:pPr>
              <w:spacing w:after="0"/>
            </w:pPr>
          </w:p>
          <w:p w14:paraId="0851DA93" w14:textId="77777777" w:rsidR="00194FD5" w:rsidRPr="00081CA2" w:rsidRDefault="00194FD5" w:rsidP="00081CA2">
            <w:pPr>
              <w:spacing w:after="0"/>
            </w:pPr>
            <w:r w:rsidRPr="00081CA2">
              <w:t>≤0.05dB/km at 1550nm</w:t>
            </w:r>
          </w:p>
          <w:p w14:paraId="473AF8DE" w14:textId="77777777" w:rsidR="00194FD5" w:rsidRPr="00081CA2" w:rsidRDefault="00194FD5" w:rsidP="00081CA2">
            <w:pPr>
              <w:spacing w:after="0"/>
            </w:pPr>
          </w:p>
          <w:p w14:paraId="3C6A30B8" w14:textId="77777777" w:rsidR="00194FD5" w:rsidRPr="00081CA2" w:rsidRDefault="00194FD5" w:rsidP="00081CA2">
            <w:pPr>
              <w:spacing w:after="0"/>
            </w:pPr>
          </w:p>
          <w:p w14:paraId="50DBD50A" w14:textId="77777777" w:rsidR="00194FD5" w:rsidRPr="00081CA2" w:rsidRDefault="00194FD5" w:rsidP="00081CA2">
            <w:pPr>
              <w:spacing w:after="0"/>
            </w:pPr>
            <w:r w:rsidRPr="00081CA2">
              <w:t>≤0.05dB/km at 1550nm</w:t>
            </w:r>
          </w:p>
          <w:p w14:paraId="1C88C471" w14:textId="77777777" w:rsidR="00194FD5" w:rsidRPr="00081CA2" w:rsidRDefault="00194FD5" w:rsidP="00081CA2">
            <w:pPr>
              <w:spacing w:after="0"/>
            </w:pPr>
          </w:p>
          <w:p w14:paraId="45E4D46E" w14:textId="77777777" w:rsidR="00194FD5" w:rsidRPr="00081CA2" w:rsidRDefault="00194FD5" w:rsidP="00081CA2">
            <w:pPr>
              <w:spacing w:after="0"/>
            </w:pPr>
          </w:p>
          <w:p w14:paraId="76B64E55" w14:textId="77777777" w:rsidR="00194FD5" w:rsidRPr="00081CA2" w:rsidRDefault="00194FD5" w:rsidP="00081CA2">
            <w:pPr>
              <w:spacing w:after="0"/>
            </w:pPr>
            <w:r w:rsidRPr="00081CA2">
              <w:t>≤0.05dB/km at 1550nm</w:t>
            </w:r>
          </w:p>
        </w:tc>
      </w:tr>
      <w:tr w:rsidR="00194FD5" w:rsidRPr="00081CA2" w14:paraId="67535D00" w14:textId="77777777" w:rsidTr="00B6510D">
        <w:trPr>
          <w:trHeight w:val="20"/>
        </w:trPr>
        <w:tc>
          <w:tcPr>
            <w:tcW w:w="907" w:type="pct"/>
            <w:vMerge w:val="restart"/>
          </w:tcPr>
          <w:p w14:paraId="442B1EA2" w14:textId="77777777" w:rsidR="00194FD5" w:rsidRPr="00081CA2" w:rsidRDefault="00194FD5" w:rsidP="00081CA2">
            <w:pPr>
              <w:spacing w:after="0"/>
            </w:pPr>
            <w:r w:rsidRPr="00081CA2">
              <w:t>Dimension and Properties:</w:t>
            </w:r>
          </w:p>
          <w:p w14:paraId="45431574" w14:textId="77777777" w:rsidR="00194FD5" w:rsidRPr="00081CA2" w:rsidRDefault="00194FD5" w:rsidP="00081CA2">
            <w:pPr>
              <w:spacing w:after="0"/>
            </w:pPr>
            <w:r w:rsidRPr="00081CA2">
              <w:t>Physical</w:t>
            </w:r>
          </w:p>
        </w:tc>
        <w:tc>
          <w:tcPr>
            <w:tcW w:w="2466" w:type="pct"/>
          </w:tcPr>
          <w:p w14:paraId="399ACC7F" w14:textId="77777777" w:rsidR="00194FD5" w:rsidRPr="00081CA2" w:rsidRDefault="00194FD5" w:rsidP="00081CA2">
            <w:pPr>
              <w:spacing w:after="0"/>
            </w:pPr>
            <w:r w:rsidRPr="00081CA2">
              <w:t>Fiber Count (G.655)</w:t>
            </w:r>
          </w:p>
        </w:tc>
        <w:tc>
          <w:tcPr>
            <w:tcW w:w="1627" w:type="pct"/>
          </w:tcPr>
          <w:p w14:paraId="02A3F750" w14:textId="77777777" w:rsidR="00194FD5" w:rsidRPr="00081CA2" w:rsidRDefault="00194FD5" w:rsidP="00081CA2">
            <w:pPr>
              <w:spacing w:after="0"/>
            </w:pPr>
            <w:r w:rsidRPr="00081CA2">
              <w:t>48 or 96 (as per Scope of Supply)</w:t>
            </w:r>
          </w:p>
        </w:tc>
      </w:tr>
      <w:tr w:rsidR="00194FD5" w:rsidRPr="00081CA2" w14:paraId="6A816735" w14:textId="77777777" w:rsidTr="00B6510D">
        <w:trPr>
          <w:trHeight w:val="20"/>
        </w:trPr>
        <w:tc>
          <w:tcPr>
            <w:tcW w:w="907" w:type="pct"/>
            <w:vMerge/>
          </w:tcPr>
          <w:p w14:paraId="0423B7E6" w14:textId="77777777" w:rsidR="00194FD5" w:rsidRPr="00081CA2" w:rsidRDefault="00194FD5" w:rsidP="00081CA2">
            <w:pPr>
              <w:spacing w:after="0"/>
            </w:pPr>
          </w:p>
        </w:tc>
        <w:tc>
          <w:tcPr>
            <w:tcW w:w="2466" w:type="pct"/>
          </w:tcPr>
          <w:p w14:paraId="6952B670" w14:textId="77777777" w:rsidR="00194FD5" w:rsidRPr="00081CA2" w:rsidRDefault="00194FD5" w:rsidP="00081CA2">
            <w:pPr>
              <w:spacing w:after="0"/>
            </w:pPr>
            <w:r w:rsidRPr="00081CA2">
              <w:t>No of lose tube/filter</w:t>
            </w:r>
          </w:p>
        </w:tc>
        <w:tc>
          <w:tcPr>
            <w:tcW w:w="1627" w:type="pct"/>
          </w:tcPr>
          <w:p w14:paraId="252DD642" w14:textId="77777777" w:rsidR="00194FD5" w:rsidRPr="00081CA2" w:rsidRDefault="00194FD5" w:rsidP="00081CA2">
            <w:pPr>
              <w:spacing w:after="0"/>
            </w:pPr>
            <w:r w:rsidRPr="00081CA2">
              <w:t>4/2</w:t>
            </w:r>
          </w:p>
        </w:tc>
      </w:tr>
      <w:tr w:rsidR="00194FD5" w:rsidRPr="00081CA2" w14:paraId="08B42C5C" w14:textId="77777777" w:rsidTr="00B6510D">
        <w:trPr>
          <w:trHeight w:val="20"/>
        </w:trPr>
        <w:tc>
          <w:tcPr>
            <w:tcW w:w="907" w:type="pct"/>
            <w:vMerge/>
          </w:tcPr>
          <w:p w14:paraId="0161562B" w14:textId="77777777" w:rsidR="00194FD5" w:rsidRPr="00081CA2" w:rsidRDefault="00194FD5" w:rsidP="00081CA2">
            <w:pPr>
              <w:spacing w:after="0"/>
            </w:pPr>
          </w:p>
        </w:tc>
        <w:tc>
          <w:tcPr>
            <w:tcW w:w="2466" w:type="pct"/>
          </w:tcPr>
          <w:p w14:paraId="0E33510B" w14:textId="77777777" w:rsidR="00194FD5" w:rsidRPr="00081CA2" w:rsidRDefault="00194FD5" w:rsidP="00081CA2">
            <w:pPr>
              <w:spacing w:after="0"/>
            </w:pPr>
            <w:r w:rsidRPr="00081CA2">
              <w:t>Fiber number per tube</w:t>
            </w:r>
          </w:p>
        </w:tc>
        <w:tc>
          <w:tcPr>
            <w:tcW w:w="1627" w:type="pct"/>
          </w:tcPr>
          <w:p w14:paraId="61B8C6EC" w14:textId="77777777" w:rsidR="00194FD5" w:rsidRPr="00081CA2" w:rsidRDefault="00194FD5" w:rsidP="00081CA2">
            <w:pPr>
              <w:spacing w:after="0"/>
            </w:pPr>
            <w:r w:rsidRPr="00081CA2">
              <w:t>12</w:t>
            </w:r>
          </w:p>
        </w:tc>
      </w:tr>
      <w:tr w:rsidR="00194FD5" w:rsidRPr="00081CA2" w14:paraId="7CD40F2D" w14:textId="77777777" w:rsidTr="00B6510D">
        <w:trPr>
          <w:trHeight w:val="20"/>
        </w:trPr>
        <w:tc>
          <w:tcPr>
            <w:tcW w:w="907" w:type="pct"/>
            <w:vMerge/>
          </w:tcPr>
          <w:p w14:paraId="03166E56" w14:textId="77777777" w:rsidR="00194FD5" w:rsidRPr="00081CA2" w:rsidRDefault="00194FD5" w:rsidP="00081CA2">
            <w:pPr>
              <w:spacing w:after="0"/>
            </w:pPr>
          </w:p>
        </w:tc>
        <w:tc>
          <w:tcPr>
            <w:tcW w:w="2466" w:type="pct"/>
          </w:tcPr>
          <w:p w14:paraId="0E939377" w14:textId="77777777" w:rsidR="00194FD5" w:rsidRPr="00081CA2" w:rsidRDefault="00194FD5" w:rsidP="00081CA2">
            <w:pPr>
              <w:spacing w:after="0"/>
            </w:pPr>
            <w:r w:rsidRPr="00081CA2">
              <w:t>Glass Composition</w:t>
            </w:r>
          </w:p>
          <w:p w14:paraId="4E8CF4E1" w14:textId="77777777" w:rsidR="00194FD5" w:rsidRPr="00081CA2" w:rsidRDefault="00194FD5" w:rsidP="00081CA2">
            <w:pPr>
              <w:spacing w:after="0"/>
            </w:pPr>
            <w:r w:rsidRPr="00081CA2">
              <w:t>Core</w:t>
            </w:r>
          </w:p>
          <w:p w14:paraId="109B3282" w14:textId="77777777" w:rsidR="00194FD5" w:rsidRPr="00081CA2" w:rsidRDefault="00194FD5" w:rsidP="00081CA2">
            <w:pPr>
              <w:spacing w:after="0"/>
            </w:pPr>
            <w:r w:rsidRPr="00081CA2">
              <w:t>Cladding</w:t>
            </w:r>
          </w:p>
        </w:tc>
        <w:tc>
          <w:tcPr>
            <w:tcW w:w="1627" w:type="pct"/>
          </w:tcPr>
          <w:p w14:paraId="2CED65BE" w14:textId="77777777" w:rsidR="00194FD5" w:rsidRPr="00081CA2" w:rsidRDefault="00194FD5" w:rsidP="00081CA2">
            <w:pPr>
              <w:spacing w:after="0"/>
              <w:rPr>
                <w:lang w:val="es-CO"/>
              </w:rPr>
            </w:pPr>
            <w:r w:rsidRPr="00081CA2">
              <w:rPr>
                <w:lang w:val="es-CO"/>
              </w:rPr>
              <w:t xml:space="preserve">Germania (GeO2) </w:t>
            </w:r>
            <w:proofErr w:type="spellStart"/>
            <w:r w:rsidRPr="00081CA2">
              <w:rPr>
                <w:lang w:val="es-CO"/>
              </w:rPr>
              <w:t>doped</w:t>
            </w:r>
            <w:proofErr w:type="spellEnd"/>
            <w:r w:rsidRPr="00081CA2">
              <w:rPr>
                <w:lang w:val="es-CO"/>
              </w:rPr>
              <w:t xml:space="preserve"> </w:t>
            </w:r>
            <w:proofErr w:type="spellStart"/>
            <w:r w:rsidRPr="00081CA2">
              <w:rPr>
                <w:lang w:val="es-CO"/>
              </w:rPr>
              <w:t>Silica</w:t>
            </w:r>
            <w:proofErr w:type="spellEnd"/>
            <w:r w:rsidRPr="00081CA2">
              <w:rPr>
                <w:lang w:val="es-CO"/>
              </w:rPr>
              <w:t xml:space="preserve"> (SiO2)</w:t>
            </w:r>
          </w:p>
          <w:p w14:paraId="2A64EC90" w14:textId="77777777" w:rsidR="00194FD5" w:rsidRPr="00081CA2" w:rsidRDefault="00194FD5" w:rsidP="00081CA2">
            <w:pPr>
              <w:spacing w:after="0"/>
              <w:rPr>
                <w:lang w:val="es-CO"/>
              </w:rPr>
            </w:pPr>
            <w:proofErr w:type="spellStart"/>
            <w:r w:rsidRPr="00081CA2">
              <w:rPr>
                <w:lang w:val="es-CO"/>
              </w:rPr>
              <w:t>Silica</w:t>
            </w:r>
            <w:proofErr w:type="spellEnd"/>
            <w:r w:rsidRPr="00081CA2">
              <w:rPr>
                <w:lang w:val="es-CO"/>
              </w:rPr>
              <w:t xml:space="preserve"> (SiO2)</w:t>
            </w:r>
          </w:p>
        </w:tc>
      </w:tr>
      <w:tr w:rsidR="00194FD5" w:rsidRPr="00081CA2" w14:paraId="71414059" w14:textId="77777777" w:rsidTr="00B6510D">
        <w:trPr>
          <w:trHeight w:val="20"/>
        </w:trPr>
        <w:tc>
          <w:tcPr>
            <w:tcW w:w="907" w:type="pct"/>
            <w:vMerge/>
          </w:tcPr>
          <w:p w14:paraId="6E571A65" w14:textId="77777777" w:rsidR="00194FD5" w:rsidRPr="00081CA2" w:rsidRDefault="00194FD5" w:rsidP="00081CA2">
            <w:pPr>
              <w:spacing w:after="0"/>
              <w:rPr>
                <w:lang w:val="es-CO"/>
              </w:rPr>
            </w:pPr>
          </w:p>
        </w:tc>
        <w:tc>
          <w:tcPr>
            <w:tcW w:w="2466" w:type="pct"/>
          </w:tcPr>
          <w:p w14:paraId="1E9C8802" w14:textId="77777777" w:rsidR="00194FD5" w:rsidRPr="00081CA2" w:rsidRDefault="00194FD5" w:rsidP="00081CA2">
            <w:pPr>
              <w:spacing w:after="0"/>
            </w:pPr>
            <w:r w:rsidRPr="00081CA2">
              <w:t>Primary Coating</w:t>
            </w:r>
          </w:p>
        </w:tc>
        <w:tc>
          <w:tcPr>
            <w:tcW w:w="1627" w:type="pct"/>
          </w:tcPr>
          <w:p w14:paraId="761A7D2E" w14:textId="77777777" w:rsidR="00194FD5" w:rsidRPr="00081CA2" w:rsidRDefault="00194FD5" w:rsidP="00081CA2">
            <w:pPr>
              <w:spacing w:after="0"/>
            </w:pPr>
            <w:r w:rsidRPr="00081CA2">
              <w:t>2 layers of UC curable resin</w:t>
            </w:r>
          </w:p>
        </w:tc>
      </w:tr>
    </w:tbl>
    <w:p w14:paraId="6F4E933C" w14:textId="77777777" w:rsidR="00194FD5" w:rsidRPr="00081CA2" w:rsidRDefault="00194FD5" w:rsidP="00081CA2"/>
    <w:p w14:paraId="34735D35" w14:textId="77777777" w:rsidR="00194FD5" w:rsidRPr="00081CA2" w:rsidRDefault="00194FD5" w:rsidP="00081CA2">
      <w:pPr>
        <w:pStyle w:val="Heading3"/>
      </w:pPr>
      <w:bookmarkStart w:id="5157" w:name="_Toc127463680"/>
      <w:bookmarkStart w:id="5158" w:name="_Toc127464772"/>
      <w:bookmarkStart w:id="5159" w:name="_Toc127466046"/>
      <w:bookmarkStart w:id="5160" w:name="_Toc129130643"/>
      <w:r w:rsidRPr="00081CA2">
        <w:t>Fiber Color Coding</w:t>
      </w:r>
      <w:bookmarkEnd w:id="5157"/>
      <w:bookmarkEnd w:id="5158"/>
      <w:bookmarkEnd w:id="5159"/>
      <w:bookmarkEnd w:id="5160"/>
    </w:p>
    <w:p w14:paraId="48CB9032" w14:textId="03AC7F4B" w:rsidR="00194FD5" w:rsidRPr="00081CA2" w:rsidRDefault="00194FD5" w:rsidP="00081CA2">
      <w:r w:rsidRPr="00081CA2">
        <w:t xml:space="preserve">The </w:t>
      </w:r>
      <w:proofErr w:type="spellStart"/>
      <w:r w:rsidRPr="00081CA2">
        <w:t>colour</w:t>
      </w:r>
      <w:proofErr w:type="spellEnd"/>
      <w:r w:rsidRPr="00081CA2">
        <w:t xml:space="preserve"> code for the </w:t>
      </w:r>
      <w:r w:rsidR="00D94A2E" w:rsidRPr="00081CA2">
        <w:t>optical fiber</w:t>
      </w:r>
      <w:r w:rsidRPr="00081CA2">
        <w:t xml:space="preserve"> strands shall follow the TIA-598-C standard for the 12 fib</w:t>
      </w:r>
      <w:r w:rsidR="00B05C95" w:rsidRPr="00081CA2">
        <w:t>er</w:t>
      </w:r>
      <w:r w:rsidRPr="00081CA2">
        <w:t xml:space="preserve"> cores. For the 48 fibers (or more) the color-coding scheme shall be as described below:</w:t>
      </w:r>
    </w:p>
    <w:tbl>
      <w:tblPr>
        <w:tblStyle w:val="TableGrid"/>
        <w:tblpPr w:leftFromText="180" w:rightFromText="180" w:vertAnchor="text" w:horzAnchor="margin" w:tblpY="312"/>
        <w:tblW w:w="9941" w:type="dxa"/>
        <w:tblLook w:val="04A0" w:firstRow="1" w:lastRow="0" w:firstColumn="1" w:lastColumn="0" w:noHBand="0" w:noVBand="1"/>
      </w:tblPr>
      <w:tblGrid>
        <w:gridCol w:w="696"/>
        <w:gridCol w:w="594"/>
        <w:gridCol w:w="805"/>
        <w:gridCol w:w="705"/>
        <w:gridCol w:w="761"/>
        <w:gridCol w:w="616"/>
        <w:gridCol w:w="705"/>
        <w:gridCol w:w="539"/>
        <w:gridCol w:w="683"/>
        <w:gridCol w:w="805"/>
        <w:gridCol w:w="716"/>
        <w:gridCol w:w="616"/>
        <w:gridCol w:w="650"/>
        <w:gridCol w:w="1050"/>
      </w:tblGrid>
      <w:tr w:rsidR="00194FD5" w:rsidRPr="00081CA2" w14:paraId="4048F6B5" w14:textId="77777777" w:rsidTr="00112502">
        <w:trPr>
          <w:cantSplit/>
          <w:trHeight w:val="1134"/>
        </w:trPr>
        <w:tc>
          <w:tcPr>
            <w:tcW w:w="696" w:type="dxa"/>
            <w:textDirection w:val="btLr"/>
          </w:tcPr>
          <w:p w14:paraId="4467B51E" w14:textId="77777777" w:rsidR="00194FD5" w:rsidRPr="00081CA2" w:rsidRDefault="00194FD5" w:rsidP="00081CA2">
            <w:pPr>
              <w:spacing w:after="0"/>
              <w:ind w:left="113" w:right="113"/>
              <w:rPr>
                <w:sz w:val="20"/>
                <w:szCs w:val="20"/>
              </w:rPr>
            </w:pPr>
            <w:r w:rsidRPr="00081CA2">
              <w:rPr>
                <w:sz w:val="20"/>
                <w:szCs w:val="20"/>
              </w:rPr>
              <w:t xml:space="preserve">TUBE/ </w:t>
            </w:r>
          </w:p>
          <w:p w14:paraId="599C0967" w14:textId="77777777" w:rsidR="00194FD5" w:rsidRPr="00081CA2" w:rsidRDefault="00194FD5" w:rsidP="00081CA2">
            <w:pPr>
              <w:spacing w:after="0"/>
              <w:ind w:left="113" w:right="113"/>
              <w:rPr>
                <w:sz w:val="20"/>
                <w:szCs w:val="20"/>
              </w:rPr>
            </w:pPr>
            <w:r w:rsidRPr="00081CA2">
              <w:rPr>
                <w:sz w:val="20"/>
                <w:szCs w:val="20"/>
              </w:rPr>
              <w:t>GROUP</w:t>
            </w:r>
          </w:p>
        </w:tc>
        <w:tc>
          <w:tcPr>
            <w:tcW w:w="8195" w:type="dxa"/>
            <w:gridSpan w:val="12"/>
            <w:vAlign w:val="bottom"/>
          </w:tcPr>
          <w:p w14:paraId="52219586" w14:textId="77777777" w:rsidR="00194FD5" w:rsidRPr="00081CA2" w:rsidRDefault="00194FD5" w:rsidP="00081CA2">
            <w:pPr>
              <w:spacing w:after="0"/>
              <w:jc w:val="center"/>
              <w:rPr>
                <w:sz w:val="20"/>
                <w:szCs w:val="20"/>
              </w:rPr>
            </w:pPr>
            <w:r w:rsidRPr="00081CA2">
              <w:rPr>
                <w:sz w:val="20"/>
                <w:szCs w:val="20"/>
              </w:rPr>
              <w:t>FIBER COLORS</w:t>
            </w:r>
          </w:p>
        </w:tc>
        <w:tc>
          <w:tcPr>
            <w:tcW w:w="1050" w:type="dxa"/>
            <w:textDirection w:val="btLr"/>
          </w:tcPr>
          <w:p w14:paraId="6D721F1A" w14:textId="77777777" w:rsidR="00194FD5" w:rsidRPr="00081CA2" w:rsidRDefault="00194FD5" w:rsidP="00081CA2">
            <w:pPr>
              <w:spacing w:after="0"/>
              <w:ind w:left="113" w:right="113"/>
              <w:rPr>
                <w:sz w:val="20"/>
                <w:szCs w:val="20"/>
              </w:rPr>
            </w:pPr>
            <w:r w:rsidRPr="00081CA2">
              <w:rPr>
                <w:sz w:val="20"/>
                <w:szCs w:val="20"/>
              </w:rPr>
              <w:t xml:space="preserve">BINDER </w:t>
            </w:r>
          </w:p>
          <w:p w14:paraId="4E201817" w14:textId="77777777" w:rsidR="00194FD5" w:rsidRPr="00081CA2" w:rsidRDefault="00194FD5" w:rsidP="00081CA2">
            <w:pPr>
              <w:spacing w:after="0"/>
              <w:ind w:left="113" w:right="113"/>
              <w:rPr>
                <w:sz w:val="20"/>
                <w:szCs w:val="20"/>
              </w:rPr>
            </w:pPr>
            <w:r w:rsidRPr="00081CA2">
              <w:rPr>
                <w:sz w:val="20"/>
                <w:szCs w:val="20"/>
              </w:rPr>
              <w:t>COLOR</w:t>
            </w:r>
          </w:p>
        </w:tc>
      </w:tr>
      <w:tr w:rsidR="00194FD5" w:rsidRPr="00081CA2" w14:paraId="71DDEAC9" w14:textId="77777777" w:rsidTr="00112502">
        <w:tc>
          <w:tcPr>
            <w:tcW w:w="696" w:type="dxa"/>
            <w:vMerge w:val="restart"/>
          </w:tcPr>
          <w:p w14:paraId="4A2D5B1D" w14:textId="77777777" w:rsidR="00194FD5" w:rsidRPr="00081CA2" w:rsidRDefault="00194FD5" w:rsidP="00081CA2">
            <w:pPr>
              <w:spacing w:after="0"/>
              <w:rPr>
                <w:sz w:val="20"/>
                <w:szCs w:val="20"/>
              </w:rPr>
            </w:pPr>
            <w:r w:rsidRPr="00081CA2">
              <w:rPr>
                <w:sz w:val="20"/>
                <w:szCs w:val="20"/>
              </w:rPr>
              <w:t>1</w:t>
            </w:r>
          </w:p>
        </w:tc>
        <w:tc>
          <w:tcPr>
            <w:tcW w:w="594" w:type="dxa"/>
          </w:tcPr>
          <w:p w14:paraId="490D4DD0" w14:textId="77777777" w:rsidR="00194FD5" w:rsidRPr="00081CA2" w:rsidRDefault="00194FD5" w:rsidP="00081CA2">
            <w:pPr>
              <w:spacing w:after="0"/>
              <w:rPr>
                <w:sz w:val="20"/>
                <w:szCs w:val="20"/>
              </w:rPr>
            </w:pPr>
            <w:r w:rsidRPr="00081CA2">
              <w:rPr>
                <w:sz w:val="20"/>
                <w:szCs w:val="20"/>
              </w:rPr>
              <w:t>1</w:t>
            </w:r>
          </w:p>
        </w:tc>
        <w:tc>
          <w:tcPr>
            <w:tcW w:w="0" w:type="auto"/>
          </w:tcPr>
          <w:p w14:paraId="1E6EFC15" w14:textId="77777777" w:rsidR="00194FD5" w:rsidRPr="00081CA2" w:rsidRDefault="00194FD5" w:rsidP="00081CA2">
            <w:pPr>
              <w:spacing w:after="0"/>
              <w:rPr>
                <w:sz w:val="20"/>
                <w:szCs w:val="20"/>
              </w:rPr>
            </w:pPr>
            <w:r w:rsidRPr="00081CA2">
              <w:rPr>
                <w:sz w:val="20"/>
                <w:szCs w:val="20"/>
              </w:rPr>
              <w:t>2</w:t>
            </w:r>
          </w:p>
        </w:tc>
        <w:tc>
          <w:tcPr>
            <w:tcW w:w="0" w:type="auto"/>
          </w:tcPr>
          <w:p w14:paraId="22C96B1A" w14:textId="77777777" w:rsidR="00194FD5" w:rsidRPr="00081CA2" w:rsidRDefault="00194FD5" w:rsidP="00081CA2">
            <w:pPr>
              <w:spacing w:after="0"/>
              <w:rPr>
                <w:sz w:val="20"/>
                <w:szCs w:val="20"/>
              </w:rPr>
            </w:pPr>
            <w:r w:rsidRPr="00081CA2">
              <w:rPr>
                <w:sz w:val="20"/>
                <w:szCs w:val="20"/>
              </w:rPr>
              <w:t>3</w:t>
            </w:r>
          </w:p>
        </w:tc>
        <w:tc>
          <w:tcPr>
            <w:tcW w:w="0" w:type="auto"/>
          </w:tcPr>
          <w:p w14:paraId="241E8423" w14:textId="77777777" w:rsidR="00194FD5" w:rsidRPr="00081CA2" w:rsidRDefault="00194FD5" w:rsidP="00081CA2">
            <w:pPr>
              <w:spacing w:after="0"/>
              <w:rPr>
                <w:sz w:val="20"/>
                <w:szCs w:val="20"/>
              </w:rPr>
            </w:pPr>
            <w:r w:rsidRPr="00081CA2">
              <w:rPr>
                <w:sz w:val="20"/>
                <w:szCs w:val="20"/>
              </w:rPr>
              <w:t>4</w:t>
            </w:r>
          </w:p>
        </w:tc>
        <w:tc>
          <w:tcPr>
            <w:tcW w:w="0" w:type="auto"/>
          </w:tcPr>
          <w:p w14:paraId="41BFF554" w14:textId="77777777" w:rsidR="00194FD5" w:rsidRPr="00081CA2" w:rsidRDefault="00194FD5" w:rsidP="00081CA2">
            <w:pPr>
              <w:spacing w:after="0"/>
              <w:rPr>
                <w:sz w:val="20"/>
                <w:szCs w:val="20"/>
              </w:rPr>
            </w:pPr>
            <w:r w:rsidRPr="00081CA2">
              <w:rPr>
                <w:sz w:val="20"/>
                <w:szCs w:val="20"/>
              </w:rPr>
              <w:t>5</w:t>
            </w:r>
          </w:p>
        </w:tc>
        <w:tc>
          <w:tcPr>
            <w:tcW w:w="0" w:type="auto"/>
          </w:tcPr>
          <w:p w14:paraId="7C335D58" w14:textId="77777777" w:rsidR="00194FD5" w:rsidRPr="00081CA2" w:rsidRDefault="00194FD5" w:rsidP="00081CA2">
            <w:pPr>
              <w:spacing w:after="0"/>
              <w:rPr>
                <w:sz w:val="20"/>
                <w:szCs w:val="20"/>
              </w:rPr>
            </w:pPr>
            <w:r w:rsidRPr="00081CA2">
              <w:rPr>
                <w:sz w:val="20"/>
                <w:szCs w:val="20"/>
              </w:rPr>
              <w:t>6</w:t>
            </w:r>
          </w:p>
        </w:tc>
        <w:tc>
          <w:tcPr>
            <w:tcW w:w="0" w:type="auto"/>
          </w:tcPr>
          <w:p w14:paraId="59910442" w14:textId="77777777" w:rsidR="00194FD5" w:rsidRPr="00081CA2" w:rsidRDefault="00194FD5" w:rsidP="00081CA2">
            <w:pPr>
              <w:spacing w:after="0"/>
              <w:rPr>
                <w:sz w:val="20"/>
                <w:szCs w:val="20"/>
              </w:rPr>
            </w:pPr>
            <w:r w:rsidRPr="00081CA2">
              <w:rPr>
                <w:sz w:val="20"/>
                <w:szCs w:val="20"/>
              </w:rPr>
              <w:t>7</w:t>
            </w:r>
          </w:p>
        </w:tc>
        <w:tc>
          <w:tcPr>
            <w:tcW w:w="0" w:type="auto"/>
          </w:tcPr>
          <w:p w14:paraId="2B5D4B98" w14:textId="77777777" w:rsidR="00194FD5" w:rsidRPr="00081CA2" w:rsidRDefault="00194FD5" w:rsidP="00081CA2">
            <w:pPr>
              <w:spacing w:after="0"/>
              <w:rPr>
                <w:sz w:val="20"/>
                <w:szCs w:val="20"/>
              </w:rPr>
            </w:pPr>
            <w:r w:rsidRPr="00081CA2">
              <w:rPr>
                <w:sz w:val="20"/>
                <w:szCs w:val="20"/>
              </w:rPr>
              <w:t>8</w:t>
            </w:r>
          </w:p>
        </w:tc>
        <w:tc>
          <w:tcPr>
            <w:tcW w:w="0" w:type="auto"/>
          </w:tcPr>
          <w:p w14:paraId="3529C41C" w14:textId="77777777" w:rsidR="00194FD5" w:rsidRPr="00081CA2" w:rsidRDefault="00194FD5" w:rsidP="00081CA2">
            <w:pPr>
              <w:spacing w:after="0"/>
              <w:rPr>
                <w:sz w:val="20"/>
                <w:szCs w:val="20"/>
              </w:rPr>
            </w:pPr>
            <w:r w:rsidRPr="00081CA2">
              <w:rPr>
                <w:sz w:val="20"/>
                <w:szCs w:val="20"/>
              </w:rPr>
              <w:t>9</w:t>
            </w:r>
          </w:p>
        </w:tc>
        <w:tc>
          <w:tcPr>
            <w:tcW w:w="0" w:type="auto"/>
          </w:tcPr>
          <w:p w14:paraId="1E55415D" w14:textId="77777777" w:rsidR="00194FD5" w:rsidRPr="00081CA2" w:rsidRDefault="00194FD5" w:rsidP="00081CA2">
            <w:pPr>
              <w:spacing w:after="0"/>
              <w:rPr>
                <w:sz w:val="20"/>
                <w:szCs w:val="20"/>
              </w:rPr>
            </w:pPr>
            <w:r w:rsidRPr="00081CA2">
              <w:rPr>
                <w:sz w:val="20"/>
                <w:szCs w:val="20"/>
              </w:rPr>
              <w:t>10</w:t>
            </w:r>
          </w:p>
        </w:tc>
        <w:tc>
          <w:tcPr>
            <w:tcW w:w="0" w:type="auto"/>
          </w:tcPr>
          <w:p w14:paraId="47B9426F" w14:textId="77777777" w:rsidR="00194FD5" w:rsidRPr="00081CA2" w:rsidRDefault="00194FD5" w:rsidP="00081CA2">
            <w:pPr>
              <w:spacing w:after="0"/>
              <w:rPr>
                <w:sz w:val="20"/>
                <w:szCs w:val="20"/>
              </w:rPr>
            </w:pPr>
            <w:r w:rsidRPr="00081CA2">
              <w:rPr>
                <w:sz w:val="20"/>
                <w:szCs w:val="20"/>
              </w:rPr>
              <w:t>11</w:t>
            </w:r>
          </w:p>
        </w:tc>
        <w:tc>
          <w:tcPr>
            <w:tcW w:w="0" w:type="auto"/>
          </w:tcPr>
          <w:p w14:paraId="29367843" w14:textId="77777777" w:rsidR="00194FD5" w:rsidRPr="00081CA2" w:rsidRDefault="00194FD5" w:rsidP="00081CA2">
            <w:pPr>
              <w:spacing w:after="0"/>
              <w:rPr>
                <w:sz w:val="20"/>
                <w:szCs w:val="20"/>
              </w:rPr>
            </w:pPr>
            <w:r w:rsidRPr="00081CA2">
              <w:rPr>
                <w:sz w:val="20"/>
                <w:szCs w:val="20"/>
              </w:rPr>
              <w:t>12</w:t>
            </w:r>
          </w:p>
        </w:tc>
        <w:tc>
          <w:tcPr>
            <w:tcW w:w="1050" w:type="dxa"/>
            <w:vMerge w:val="restart"/>
          </w:tcPr>
          <w:p w14:paraId="29B0774F" w14:textId="77777777" w:rsidR="00194FD5" w:rsidRPr="00081CA2" w:rsidRDefault="00194FD5" w:rsidP="00081CA2">
            <w:pPr>
              <w:spacing w:after="0"/>
              <w:rPr>
                <w:sz w:val="20"/>
                <w:szCs w:val="20"/>
              </w:rPr>
            </w:pPr>
            <w:r w:rsidRPr="00081CA2">
              <w:rPr>
                <w:sz w:val="20"/>
                <w:szCs w:val="20"/>
              </w:rPr>
              <w:t>BLUE</w:t>
            </w:r>
          </w:p>
        </w:tc>
      </w:tr>
      <w:tr w:rsidR="00194FD5" w:rsidRPr="00081CA2" w14:paraId="15FFE0EA" w14:textId="77777777" w:rsidTr="00112502">
        <w:tc>
          <w:tcPr>
            <w:tcW w:w="696" w:type="dxa"/>
            <w:vMerge/>
          </w:tcPr>
          <w:p w14:paraId="69852018" w14:textId="77777777" w:rsidR="00194FD5" w:rsidRPr="00081CA2" w:rsidRDefault="00194FD5" w:rsidP="00081CA2">
            <w:pPr>
              <w:spacing w:after="0"/>
              <w:rPr>
                <w:sz w:val="20"/>
                <w:szCs w:val="20"/>
              </w:rPr>
            </w:pPr>
          </w:p>
        </w:tc>
        <w:tc>
          <w:tcPr>
            <w:tcW w:w="594" w:type="dxa"/>
          </w:tcPr>
          <w:p w14:paraId="332D3B52" w14:textId="77777777" w:rsidR="00194FD5" w:rsidRPr="00081CA2" w:rsidRDefault="00194FD5" w:rsidP="00081CA2">
            <w:pPr>
              <w:spacing w:after="0"/>
              <w:rPr>
                <w:sz w:val="20"/>
                <w:szCs w:val="20"/>
              </w:rPr>
            </w:pPr>
            <w:r w:rsidRPr="00081CA2">
              <w:rPr>
                <w:sz w:val="20"/>
                <w:szCs w:val="20"/>
              </w:rPr>
              <w:t>Blue</w:t>
            </w:r>
          </w:p>
        </w:tc>
        <w:tc>
          <w:tcPr>
            <w:tcW w:w="0" w:type="auto"/>
          </w:tcPr>
          <w:p w14:paraId="69498344" w14:textId="77777777" w:rsidR="00194FD5" w:rsidRPr="00081CA2" w:rsidRDefault="00194FD5" w:rsidP="00081CA2">
            <w:pPr>
              <w:spacing w:after="0"/>
              <w:rPr>
                <w:sz w:val="20"/>
                <w:szCs w:val="20"/>
              </w:rPr>
            </w:pPr>
            <w:r w:rsidRPr="00081CA2">
              <w:rPr>
                <w:sz w:val="20"/>
                <w:szCs w:val="20"/>
              </w:rPr>
              <w:t>Orange</w:t>
            </w:r>
          </w:p>
        </w:tc>
        <w:tc>
          <w:tcPr>
            <w:tcW w:w="0" w:type="auto"/>
          </w:tcPr>
          <w:p w14:paraId="443DB6AC" w14:textId="77777777" w:rsidR="00194FD5" w:rsidRPr="00081CA2" w:rsidRDefault="00194FD5" w:rsidP="00081CA2">
            <w:pPr>
              <w:spacing w:after="0"/>
              <w:rPr>
                <w:sz w:val="20"/>
                <w:szCs w:val="20"/>
              </w:rPr>
            </w:pPr>
            <w:r w:rsidRPr="00081CA2">
              <w:rPr>
                <w:sz w:val="20"/>
                <w:szCs w:val="20"/>
              </w:rPr>
              <w:t>Green</w:t>
            </w:r>
          </w:p>
        </w:tc>
        <w:tc>
          <w:tcPr>
            <w:tcW w:w="0" w:type="auto"/>
          </w:tcPr>
          <w:p w14:paraId="0E95BEB4" w14:textId="77777777" w:rsidR="00194FD5" w:rsidRPr="00081CA2" w:rsidRDefault="00194FD5" w:rsidP="00081CA2">
            <w:pPr>
              <w:spacing w:after="0"/>
              <w:rPr>
                <w:sz w:val="20"/>
                <w:szCs w:val="20"/>
              </w:rPr>
            </w:pPr>
            <w:r w:rsidRPr="00081CA2">
              <w:rPr>
                <w:sz w:val="20"/>
                <w:szCs w:val="20"/>
              </w:rPr>
              <w:t>Brown</w:t>
            </w:r>
          </w:p>
        </w:tc>
        <w:tc>
          <w:tcPr>
            <w:tcW w:w="0" w:type="auto"/>
          </w:tcPr>
          <w:p w14:paraId="21C1A72E" w14:textId="77777777" w:rsidR="00194FD5" w:rsidRPr="00081CA2" w:rsidRDefault="00194FD5" w:rsidP="00081CA2">
            <w:pPr>
              <w:spacing w:after="0"/>
              <w:rPr>
                <w:sz w:val="20"/>
                <w:szCs w:val="20"/>
              </w:rPr>
            </w:pPr>
            <w:r w:rsidRPr="00081CA2">
              <w:rPr>
                <w:sz w:val="20"/>
                <w:szCs w:val="20"/>
              </w:rPr>
              <w:t>Slate</w:t>
            </w:r>
          </w:p>
        </w:tc>
        <w:tc>
          <w:tcPr>
            <w:tcW w:w="0" w:type="auto"/>
          </w:tcPr>
          <w:p w14:paraId="1D37547F" w14:textId="77777777" w:rsidR="00194FD5" w:rsidRPr="00081CA2" w:rsidRDefault="00194FD5" w:rsidP="00081CA2">
            <w:pPr>
              <w:spacing w:after="0"/>
              <w:rPr>
                <w:sz w:val="20"/>
                <w:szCs w:val="20"/>
              </w:rPr>
            </w:pPr>
            <w:r w:rsidRPr="00081CA2">
              <w:rPr>
                <w:sz w:val="20"/>
                <w:szCs w:val="20"/>
              </w:rPr>
              <w:t>White</w:t>
            </w:r>
          </w:p>
        </w:tc>
        <w:tc>
          <w:tcPr>
            <w:tcW w:w="0" w:type="auto"/>
          </w:tcPr>
          <w:p w14:paraId="6EB15C3C" w14:textId="77777777" w:rsidR="00194FD5" w:rsidRPr="00081CA2" w:rsidRDefault="00194FD5" w:rsidP="00081CA2">
            <w:pPr>
              <w:spacing w:after="0"/>
              <w:rPr>
                <w:sz w:val="20"/>
                <w:szCs w:val="20"/>
              </w:rPr>
            </w:pPr>
            <w:r w:rsidRPr="00081CA2">
              <w:rPr>
                <w:sz w:val="20"/>
                <w:szCs w:val="20"/>
              </w:rPr>
              <w:t>Red</w:t>
            </w:r>
          </w:p>
        </w:tc>
        <w:tc>
          <w:tcPr>
            <w:tcW w:w="0" w:type="auto"/>
          </w:tcPr>
          <w:p w14:paraId="252C4A4E" w14:textId="77777777" w:rsidR="00194FD5" w:rsidRPr="00081CA2" w:rsidRDefault="00194FD5" w:rsidP="00081CA2">
            <w:pPr>
              <w:spacing w:after="0"/>
              <w:rPr>
                <w:sz w:val="20"/>
                <w:szCs w:val="20"/>
              </w:rPr>
            </w:pPr>
            <w:r w:rsidRPr="00081CA2">
              <w:rPr>
                <w:sz w:val="20"/>
                <w:szCs w:val="20"/>
              </w:rPr>
              <w:t>Black</w:t>
            </w:r>
          </w:p>
        </w:tc>
        <w:tc>
          <w:tcPr>
            <w:tcW w:w="0" w:type="auto"/>
          </w:tcPr>
          <w:p w14:paraId="2F2B6A61" w14:textId="77777777" w:rsidR="00194FD5" w:rsidRPr="00081CA2" w:rsidRDefault="00194FD5" w:rsidP="00081CA2">
            <w:pPr>
              <w:spacing w:after="0"/>
              <w:rPr>
                <w:sz w:val="20"/>
                <w:szCs w:val="20"/>
              </w:rPr>
            </w:pPr>
            <w:r w:rsidRPr="00081CA2">
              <w:rPr>
                <w:sz w:val="20"/>
                <w:szCs w:val="20"/>
              </w:rPr>
              <w:t>Yellow</w:t>
            </w:r>
          </w:p>
        </w:tc>
        <w:tc>
          <w:tcPr>
            <w:tcW w:w="0" w:type="auto"/>
          </w:tcPr>
          <w:p w14:paraId="2F9CCF20" w14:textId="77777777" w:rsidR="00194FD5" w:rsidRPr="00081CA2" w:rsidRDefault="00194FD5" w:rsidP="00081CA2">
            <w:pPr>
              <w:spacing w:after="0"/>
              <w:rPr>
                <w:sz w:val="20"/>
                <w:szCs w:val="20"/>
              </w:rPr>
            </w:pPr>
            <w:r w:rsidRPr="00081CA2">
              <w:rPr>
                <w:sz w:val="20"/>
                <w:szCs w:val="20"/>
              </w:rPr>
              <w:t>Violet</w:t>
            </w:r>
          </w:p>
        </w:tc>
        <w:tc>
          <w:tcPr>
            <w:tcW w:w="0" w:type="auto"/>
          </w:tcPr>
          <w:p w14:paraId="2DC2C7D5" w14:textId="77777777" w:rsidR="00194FD5" w:rsidRPr="00081CA2" w:rsidRDefault="00194FD5" w:rsidP="00081CA2">
            <w:pPr>
              <w:spacing w:after="0"/>
              <w:rPr>
                <w:sz w:val="20"/>
                <w:szCs w:val="20"/>
              </w:rPr>
            </w:pPr>
            <w:r w:rsidRPr="00081CA2">
              <w:rPr>
                <w:sz w:val="20"/>
                <w:szCs w:val="20"/>
              </w:rPr>
              <w:t>Rose</w:t>
            </w:r>
          </w:p>
        </w:tc>
        <w:tc>
          <w:tcPr>
            <w:tcW w:w="0" w:type="auto"/>
          </w:tcPr>
          <w:p w14:paraId="2478FB9D" w14:textId="77777777" w:rsidR="00194FD5" w:rsidRPr="00081CA2" w:rsidRDefault="00194FD5" w:rsidP="00081CA2">
            <w:pPr>
              <w:spacing w:after="0"/>
              <w:rPr>
                <w:sz w:val="20"/>
                <w:szCs w:val="20"/>
              </w:rPr>
            </w:pPr>
            <w:r w:rsidRPr="00081CA2">
              <w:rPr>
                <w:sz w:val="20"/>
                <w:szCs w:val="20"/>
              </w:rPr>
              <w:t>Aqua</w:t>
            </w:r>
          </w:p>
        </w:tc>
        <w:tc>
          <w:tcPr>
            <w:tcW w:w="1050" w:type="dxa"/>
            <w:vMerge/>
          </w:tcPr>
          <w:p w14:paraId="50598994" w14:textId="77777777" w:rsidR="00194FD5" w:rsidRPr="00081CA2" w:rsidRDefault="00194FD5" w:rsidP="00081CA2">
            <w:pPr>
              <w:spacing w:after="0"/>
              <w:rPr>
                <w:sz w:val="20"/>
                <w:szCs w:val="20"/>
              </w:rPr>
            </w:pPr>
          </w:p>
        </w:tc>
      </w:tr>
      <w:tr w:rsidR="00194FD5" w:rsidRPr="00081CA2" w14:paraId="292F6031" w14:textId="77777777" w:rsidTr="00112502">
        <w:tc>
          <w:tcPr>
            <w:tcW w:w="696" w:type="dxa"/>
            <w:vMerge w:val="restart"/>
          </w:tcPr>
          <w:p w14:paraId="146424F0" w14:textId="77777777" w:rsidR="00194FD5" w:rsidRPr="00081CA2" w:rsidRDefault="00194FD5" w:rsidP="00081CA2">
            <w:pPr>
              <w:spacing w:after="0"/>
              <w:rPr>
                <w:sz w:val="20"/>
                <w:szCs w:val="20"/>
              </w:rPr>
            </w:pPr>
            <w:r w:rsidRPr="00081CA2">
              <w:rPr>
                <w:sz w:val="20"/>
                <w:szCs w:val="20"/>
              </w:rPr>
              <w:t>2</w:t>
            </w:r>
          </w:p>
        </w:tc>
        <w:tc>
          <w:tcPr>
            <w:tcW w:w="594" w:type="dxa"/>
          </w:tcPr>
          <w:p w14:paraId="60E9B9F1" w14:textId="77777777" w:rsidR="00194FD5" w:rsidRPr="00081CA2" w:rsidRDefault="00194FD5" w:rsidP="00081CA2">
            <w:pPr>
              <w:spacing w:after="0"/>
              <w:rPr>
                <w:sz w:val="20"/>
                <w:szCs w:val="20"/>
              </w:rPr>
            </w:pPr>
            <w:r w:rsidRPr="00081CA2">
              <w:rPr>
                <w:sz w:val="20"/>
                <w:szCs w:val="20"/>
              </w:rPr>
              <w:t>13</w:t>
            </w:r>
          </w:p>
        </w:tc>
        <w:tc>
          <w:tcPr>
            <w:tcW w:w="0" w:type="auto"/>
          </w:tcPr>
          <w:p w14:paraId="018F3995" w14:textId="77777777" w:rsidR="00194FD5" w:rsidRPr="00081CA2" w:rsidRDefault="00194FD5" w:rsidP="00081CA2">
            <w:pPr>
              <w:spacing w:after="0"/>
              <w:rPr>
                <w:sz w:val="20"/>
                <w:szCs w:val="20"/>
              </w:rPr>
            </w:pPr>
            <w:r w:rsidRPr="00081CA2">
              <w:rPr>
                <w:sz w:val="20"/>
                <w:szCs w:val="20"/>
              </w:rPr>
              <w:t>14</w:t>
            </w:r>
          </w:p>
        </w:tc>
        <w:tc>
          <w:tcPr>
            <w:tcW w:w="0" w:type="auto"/>
          </w:tcPr>
          <w:p w14:paraId="6EA0B33C" w14:textId="77777777" w:rsidR="00194FD5" w:rsidRPr="00081CA2" w:rsidRDefault="00194FD5" w:rsidP="00081CA2">
            <w:pPr>
              <w:spacing w:after="0"/>
              <w:rPr>
                <w:sz w:val="20"/>
                <w:szCs w:val="20"/>
              </w:rPr>
            </w:pPr>
            <w:r w:rsidRPr="00081CA2">
              <w:rPr>
                <w:sz w:val="20"/>
                <w:szCs w:val="20"/>
              </w:rPr>
              <w:t>15</w:t>
            </w:r>
          </w:p>
        </w:tc>
        <w:tc>
          <w:tcPr>
            <w:tcW w:w="0" w:type="auto"/>
          </w:tcPr>
          <w:p w14:paraId="26090826" w14:textId="77777777" w:rsidR="00194FD5" w:rsidRPr="00081CA2" w:rsidRDefault="00194FD5" w:rsidP="00081CA2">
            <w:pPr>
              <w:spacing w:after="0"/>
              <w:rPr>
                <w:sz w:val="20"/>
                <w:szCs w:val="20"/>
              </w:rPr>
            </w:pPr>
            <w:r w:rsidRPr="00081CA2">
              <w:rPr>
                <w:sz w:val="20"/>
                <w:szCs w:val="20"/>
              </w:rPr>
              <w:t>16</w:t>
            </w:r>
          </w:p>
        </w:tc>
        <w:tc>
          <w:tcPr>
            <w:tcW w:w="0" w:type="auto"/>
          </w:tcPr>
          <w:p w14:paraId="438A68DB" w14:textId="77777777" w:rsidR="00194FD5" w:rsidRPr="00081CA2" w:rsidRDefault="00194FD5" w:rsidP="00081CA2">
            <w:pPr>
              <w:spacing w:after="0"/>
              <w:rPr>
                <w:sz w:val="20"/>
                <w:szCs w:val="20"/>
              </w:rPr>
            </w:pPr>
            <w:r w:rsidRPr="00081CA2">
              <w:rPr>
                <w:sz w:val="20"/>
                <w:szCs w:val="20"/>
              </w:rPr>
              <w:t>17</w:t>
            </w:r>
          </w:p>
        </w:tc>
        <w:tc>
          <w:tcPr>
            <w:tcW w:w="0" w:type="auto"/>
          </w:tcPr>
          <w:p w14:paraId="2FE5653D" w14:textId="77777777" w:rsidR="00194FD5" w:rsidRPr="00081CA2" w:rsidRDefault="00194FD5" w:rsidP="00081CA2">
            <w:pPr>
              <w:spacing w:after="0"/>
              <w:rPr>
                <w:sz w:val="20"/>
                <w:szCs w:val="20"/>
              </w:rPr>
            </w:pPr>
            <w:r w:rsidRPr="00081CA2">
              <w:rPr>
                <w:sz w:val="20"/>
                <w:szCs w:val="20"/>
              </w:rPr>
              <w:t>18</w:t>
            </w:r>
          </w:p>
        </w:tc>
        <w:tc>
          <w:tcPr>
            <w:tcW w:w="0" w:type="auto"/>
          </w:tcPr>
          <w:p w14:paraId="0E699A2C" w14:textId="77777777" w:rsidR="00194FD5" w:rsidRPr="00081CA2" w:rsidRDefault="00194FD5" w:rsidP="00081CA2">
            <w:pPr>
              <w:spacing w:after="0"/>
              <w:rPr>
                <w:sz w:val="20"/>
                <w:szCs w:val="20"/>
              </w:rPr>
            </w:pPr>
            <w:r w:rsidRPr="00081CA2">
              <w:rPr>
                <w:sz w:val="20"/>
                <w:szCs w:val="20"/>
              </w:rPr>
              <w:t>19</w:t>
            </w:r>
          </w:p>
        </w:tc>
        <w:tc>
          <w:tcPr>
            <w:tcW w:w="0" w:type="auto"/>
          </w:tcPr>
          <w:p w14:paraId="044C48A1" w14:textId="77777777" w:rsidR="00194FD5" w:rsidRPr="00081CA2" w:rsidRDefault="00194FD5" w:rsidP="00081CA2">
            <w:pPr>
              <w:spacing w:after="0"/>
              <w:rPr>
                <w:sz w:val="20"/>
                <w:szCs w:val="20"/>
              </w:rPr>
            </w:pPr>
            <w:r w:rsidRPr="00081CA2">
              <w:rPr>
                <w:sz w:val="20"/>
                <w:szCs w:val="20"/>
              </w:rPr>
              <w:t>20</w:t>
            </w:r>
          </w:p>
        </w:tc>
        <w:tc>
          <w:tcPr>
            <w:tcW w:w="0" w:type="auto"/>
          </w:tcPr>
          <w:p w14:paraId="7D8AF644" w14:textId="77777777" w:rsidR="00194FD5" w:rsidRPr="00081CA2" w:rsidRDefault="00194FD5" w:rsidP="00081CA2">
            <w:pPr>
              <w:spacing w:after="0"/>
              <w:rPr>
                <w:sz w:val="20"/>
                <w:szCs w:val="20"/>
              </w:rPr>
            </w:pPr>
            <w:r w:rsidRPr="00081CA2">
              <w:rPr>
                <w:sz w:val="20"/>
                <w:szCs w:val="20"/>
              </w:rPr>
              <w:t>21</w:t>
            </w:r>
          </w:p>
        </w:tc>
        <w:tc>
          <w:tcPr>
            <w:tcW w:w="0" w:type="auto"/>
          </w:tcPr>
          <w:p w14:paraId="57168E3B" w14:textId="77777777" w:rsidR="00194FD5" w:rsidRPr="00081CA2" w:rsidRDefault="00194FD5" w:rsidP="00081CA2">
            <w:pPr>
              <w:spacing w:after="0"/>
              <w:rPr>
                <w:sz w:val="20"/>
                <w:szCs w:val="20"/>
              </w:rPr>
            </w:pPr>
            <w:r w:rsidRPr="00081CA2">
              <w:rPr>
                <w:sz w:val="20"/>
                <w:szCs w:val="20"/>
              </w:rPr>
              <w:t>22</w:t>
            </w:r>
          </w:p>
        </w:tc>
        <w:tc>
          <w:tcPr>
            <w:tcW w:w="0" w:type="auto"/>
          </w:tcPr>
          <w:p w14:paraId="175B4D45" w14:textId="77777777" w:rsidR="00194FD5" w:rsidRPr="00081CA2" w:rsidRDefault="00194FD5" w:rsidP="00081CA2">
            <w:pPr>
              <w:spacing w:after="0"/>
              <w:rPr>
                <w:sz w:val="20"/>
                <w:szCs w:val="20"/>
              </w:rPr>
            </w:pPr>
            <w:r w:rsidRPr="00081CA2">
              <w:rPr>
                <w:sz w:val="20"/>
                <w:szCs w:val="20"/>
              </w:rPr>
              <w:t>23</w:t>
            </w:r>
          </w:p>
        </w:tc>
        <w:tc>
          <w:tcPr>
            <w:tcW w:w="0" w:type="auto"/>
          </w:tcPr>
          <w:p w14:paraId="24B00FC2" w14:textId="77777777" w:rsidR="00194FD5" w:rsidRPr="00081CA2" w:rsidRDefault="00194FD5" w:rsidP="00081CA2">
            <w:pPr>
              <w:spacing w:after="0"/>
              <w:rPr>
                <w:sz w:val="20"/>
                <w:szCs w:val="20"/>
              </w:rPr>
            </w:pPr>
            <w:r w:rsidRPr="00081CA2">
              <w:rPr>
                <w:sz w:val="20"/>
                <w:szCs w:val="20"/>
              </w:rPr>
              <w:t>24</w:t>
            </w:r>
          </w:p>
        </w:tc>
        <w:tc>
          <w:tcPr>
            <w:tcW w:w="1050" w:type="dxa"/>
            <w:vMerge w:val="restart"/>
          </w:tcPr>
          <w:p w14:paraId="11594817" w14:textId="77777777" w:rsidR="00194FD5" w:rsidRPr="00081CA2" w:rsidRDefault="00194FD5" w:rsidP="00081CA2">
            <w:pPr>
              <w:spacing w:after="0"/>
              <w:rPr>
                <w:sz w:val="20"/>
                <w:szCs w:val="20"/>
              </w:rPr>
            </w:pPr>
            <w:r w:rsidRPr="00081CA2">
              <w:rPr>
                <w:sz w:val="20"/>
                <w:szCs w:val="20"/>
              </w:rPr>
              <w:t>ORANGE</w:t>
            </w:r>
          </w:p>
        </w:tc>
      </w:tr>
      <w:tr w:rsidR="00194FD5" w:rsidRPr="00081CA2" w14:paraId="625AF12C" w14:textId="77777777" w:rsidTr="00112502">
        <w:tc>
          <w:tcPr>
            <w:tcW w:w="696" w:type="dxa"/>
            <w:vMerge/>
          </w:tcPr>
          <w:p w14:paraId="1989F65E" w14:textId="77777777" w:rsidR="00194FD5" w:rsidRPr="00081CA2" w:rsidRDefault="00194FD5" w:rsidP="00081CA2">
            <w:pPr>
              <w:spacing w:after="0"/>
              <w:rPr>
                <w:sz w:val="20"/>
                <w:szCs w:val="20"/>
              </w:rPr>
            </w:pPr>
          </w:p>
        </w:tc>
        <w:tc>
          <w:tcPr>
            <w:tcW w:w="594" w:type="dxa"/>
          </w:tcPr>
          <w:p w14:paraId="5CBD4153" w14:textId="77777777" w:rsidR="00194FD5" w:rsidRPr="00081CA2" w:rsidRDefault="00194FD5" w:rsidP="00081CA2">
            <w:pPr>
              <w:spacing w:after="0"/>
              <w:rPr>
                <w:sz w:val="20"/>
                <w:szCs w:val="20"/>
              </w:rPr>
            </w:pPr>
            <w:r w:rsidRPr="00081CA2">
              <w:rPr>
                <w:sz w:val="20"/>
                <w:szCs w:val="20"/>
              </w:rPr>
              <w:t>Blue</w:t>
            </w:r>
          </w:p>
        </w:tc>
        <w:tc>
          <w:tcPr>
            <w:tcW w:w="0" w:type="auto"/>
          </w:tcPr>
          <w:p w14:paraId="637FEA70" w14:textId="77777777" w:rsidR="00194FD5" w:rsidRPr="00081CA2" w:rsidRDefault="00194FD5" w:rsidP="00081CA2">
            <w:pPr>
              <w:spacing w:after="0"/>
              <w:rPr>
                <w:sz w:val="20"/>
                <w:szCs w:val="20"/>
              </w:rPr>
            </w:pPr>
            <w:r w:rsidRPr="00081CA2">
              <w:rPr>
                <w:sz w:val="20"/>
                <w:szCs w:val="20"/>
              </w:rPr>
              <w:t>Orange</w:t>
            </w:r>
          </w:p>
        </w:tc>
        <w:tc>
          <w:tcPr>
            <w:tcW w:w="0" w:type="auto"/>
          </w:tcPr>
          <w:p w14:paraId="3D51A9FF" w14:textId="77777777" w:rsidR="00194FD5" w:rsidRPr="00081CA2" w:rsidRDefault="00194FD5" w:rsidP="00081CA2">
            <w:pPr>
              <w:spacing w:after="0"/>
              <w:rPr>
                <w:sz w:val="20"/>
                <w:szCs w:val="20"/>
              </w:rPr>
            </w:pPr>
            <w:r w:rsidRPr="00081CA2">
              <w:rPr>
                <w:sz w:val="20"/>
                <w:szCs w:val="20"/>
              </w:rPr>
              <w:t>Green</w:t>
            </w:r>
          </w:p>
        </w:tc>
        <w:tc>
          <w:tcPr>
            <w:tcW w:w="0" w:type="auto"/>
          </w:tcPr>
          <w:p w14:paraId="00F37747" w14:textId="77777777" w:rsidR="00194FD5" w:rsidRPr="00081CA2" w:rsidRDefault="00194FD5" w:rsidP="00081CA2">
            <w:pPr>
              <w:spacing w:after="0"/>
              <w:rPr>
                <w:sz w:val="20"/>
                <w:szCs w:val="20"/>
              </w:rPr>
            </w:pPr>
            <w:r w:rsidRPr="00081CA2">
              <w:rPr>
                <w:sz w:val="20"/>
                <w:szCs w:val="20"/>
              </w:rPr>
              <w:t>Brown</w:t>
            </w:r>
          </w:p>
        </w:tc>
        <w:tc>
          <w:tcPr>
            <w:tcW w:w="0" w:type="auto"/>
          </w:tcPr>
          <w:p w14:paraId="173397E4" w14:textId="77777777" w:rsidR="00194FD5" w:rsidRPr="00081CA2" w:rsidRDefault="00194FD5" w:rsidP="00081CA2">
            <w:pPr>
              <w:spacing w:after="0"/>
              <w:rPr>
                <w:sz w:val="20"/>
                <w:szCs w:val="20"/>
              </w:rPr>
            </w:pPr>
            <w:r w:rsidRPr="00081CA2">
              <w:rPr>
                <w:sz w:val="20"/>
                <w:szCs w:val="20"/>
              </w:rPr>
              <w:t>Slate</w:t>
            </w:r>
          </w:p>
        </w:tc>
        <w:tc>
          <w:tcPr>
            <w:tcW w:w="0" w:type="auto"/>
          </w:tcPr>
          <w:p w14:paraId="3156C90B" w14:textId="77777777" w:rsidR="00194FD5" w:rsidRPr="00081CA2" w:rsidRDefault="00194FD5" w:rsidP="00081CA2">
            <w:pPr>
              <w:spacing w:after="0"/>
              <w:rPr>
                <w:sz w:val="20"/>
                <w:szCs w:val="20"/>
              </w:rPr>
            </w:pPr>
            <w:r w:rsidRPr="00081CA2">
              <w:rPr>
                <w:sz w:val="20"/>
                <w:szCs w:val="20"/>
              </w:rPr>
              <w:t>White</w:t>
            </w:r>
          </w:p>
        </w:tc>
        <w:tc>
          <w:tcPr>
            <w:tcW w:w="0" w:type="auto"/>
          </w:tcPr>
          <w:p w14:paraId="696B6759" w14:textId="77777777" w:rsidR="00194FD5" w:rsidRPr="00081CA2" w:rsidRDefault="00194FD5" w:rsidP="00081CA2">
            <w:pPr>
              <w:spacing w:after="0"/>
              <w:rPr>
                <w:sz w:val="20"/>
                <w:szCs w:val="20"/>
              </w:rPr>
            </w:pPr>
            <w:r w:rsidRPr="00081CA2">
              <w:rPr>
                <w:sz w:val="20"/>
                <w:szCs w:val="20"/>
              </w:rPr>
              <w:t>Red</w:t>
            </w:r>
          </w:p>
        </w:tc>
        <w:tc>
          <w:tcPr>
            <w:tcW w:w="0" w:type="auto"/>
          </w:tcPr>
          <w:p w14:paraId="5868BA4D" w14:textId="77777777" w:rsidR="00194FD5" w:rsidRPr="00081CA2" w:rsidRDefault="00194FD5" w:rsidP="00081CA2">
            <w:pPr>
              <w:spacing w:after="0"/>
              <w:rPr>
                <w:sz w:val="20"/>
                <w:szCs w:val="20"/>
              </w:rPr>
            </w:pPr>
            <w:r w:rsidRPr="00081CA2">
              <w:rPr>
                <w:sz w:val="20"/>
                <w:szCs w:val="20"/>
              </w:rPr>
              <w:t>Clear</w:t>
            </w:r>
          </w:p>
        </w:tc>
        <w:tc>
          <w:tcPr>
            <w:tcW w:w="0" w:type="auto"/>
          </w:tcPr>
          <w:p w14:paraId="44C012F5" w14:textId="77777777" w:rsidR="00194FD5" w:rsidRPr="00081CA2" w:rsidRDefault="00194FD5" w:rsidP="00081CA2">
            <w:pPr>
              <w:spacing w:after="0"/>
              <w:rPr>
                <w:sz w:val="20"/>
                <w:szCs w:val="20"/>
              </w:rPr>
            </w:pPr>
            <w:r w:rsidRPr="00081CA2">
              <w:rPr>
                <w:sz w:val="20"/>
                <w:szCs w:val="20"/>
              </w:rPr>
              <w:t>Yellow</w:t>
            </w:r>
          </w:p>
        </w:tc>
        <w:tc>
          <w:tcPr>
            <w:tcW w:w="0" w:type="auto"/>
          </w:tcPr>
          <w:p w14:paraId="17A42BEE" w14:textId="77777777" w:rsidR="00194FD5" w:rsidRPr="00081CA2" w:rsidRDefault="00194FD5" w:rsidP="00081CA2">
            <w:pPr>
              <w:spacing w:after="0"/>
              <w:rPr>
                <w:sz w:val="20"/>
                <w:szCs w:val="20"/>
              </w:rPr>
            </w:pPr>
            <w:r w:rsidRPr="00081CA2">
              <w:rPr>
                <w:sz w:val="20"/>
                <w:szCs w:val="20"/>
              </w:rPr>
              <w:t>Violet</w:t>
            </w:r>
          </w:p>
        </w:tc>
        <w:tc>
          <w:tcPr>
            <w:tcW w:w="0" w:type="auto"/>
          </w:tcPr>
          <w:p w14:paraId="103604A8" w14:textId="77777777" w:rsidR="00194FD5" w:rsidRPr="00081CA2" w:rsidRDefault="00194FD5" w:rsidP="00081CA2">
            <w:pPr>
              <w:spacing w:after="0"/>
              <w:rPr>
                <w:sz w:val="20"/>
                <w:szCs w:val="20"/>
              </w:rPr>
            </w:pPr>
            <w:r w:rsidRPr="00081CA2">
              <w:rPr>
                <w:sz w:val="20"/>
                <w:szCs w:val="20"/>
              </w:rPr>
              <w:t>Rose</w:t>
            </w:r>
          </w:p>
        </w:tc>
        <w:tc>
          <w:tcPr>
            <w:tcW w:w="0" w:type="auto"/>
          </w:tcPr>
          <w:p w14:paraId="035D678B" w14:textId="77777777" w:rsidR="00194FD5" w:rsidRPr="00081CA2" w:rsidRDefault="00194FD5" w:rsidP="00081CA2">
            <w:pPr>
              <w:spacing w:after="0"/>
              <w:rPr>
                <w:sz w:val="20"/>
                <w:szCs w:val="20"/>
              </w:rPr>
            </w:pPr>
            <w:r w:rsidRPr="00081CA2">
              <w:rPr>
                <w:sz w:val="20"/>
                <w:szCs w:val="20"/>
              </w:rPr>
              <w:t>Aqua</w:t>
            </w:r>
          </w:p>
        </w:tc>
        <w:tc>
          <w:tcPr>
            <w:tcW w:w="1050" w:type="dxa"/>
            <w:vMerge/>
          </w:tcPr>
          <w:p w14:paraId="3159F00D" w14:textId="77777777" w:rsidR="00194FD5" w:rsidRPr="00081CA2" w:rsidRDefault="00194FD5" w:rsidP="00081CA2">
            <w:pPr>
              <w:spacing w:after="0"/>
              <w:rPr>
                <w:sz w:val="20"/>
                <w:szCs w:val="20"/>
              </w:rPr>
            </w:pPr>
          </w:p>
        </w:tc>
      </w:tr>
      <w:tr w:rsidR="00194FD5" w:rsidRPr="00081CA2" w14:paraId="3CC4496F" w14:textId="77777777" w:rsidTr="00112502">
        <w:tc>
          <w:tcPr>
            <w:tcW w:w="696" w:type="dxa"/>
            <w:vMerge w:val="restart"/>
          </w:tcPr>
          <w:p w14:paraId="55E305A4" w14:textId="77777777" w:rsidR="00194FD5" w:rsidRPr="00081CA2" w:rsidRDefault="00194FD5" w:rsidP="00081CA2">
            <w:pPr>
              <w:spacing w:after="0"/>
              <w:rPr>
                <w:sz w:val="20"/>
                <w:szCs w:val="20"/>
              </w:rPr>
            </w:pPr>
            <w:r w:rsidRPr="00081CA2">
              <w:rPr>
                <w:sz w:val="20"/>
                <w:szCs w:val="20"/>
              </w:rPr>
              <w:t>3</w:t>
            </w:r>
          </w:p>
        </w:tc>
        <w:tc>
          <w:tcPr>
            <w:tcW w:w="594" w:type="dxa"/>
          </w:tcPr>
          <w:p w14:paraId="015C4A8F" w14:textId="77777777" w:rsidR="00194FD5" w:rsidRPr="00081CA2" w:rsidRDefault="00194FD5" w:rsidP="00081CA2">
            <w:pPr>
              <w:spacing w:after="0"/>
              <w:rPr>
                <w:sz w:val="20"/>
                <w:szCs w:val="20"/>
              </w:rPr>
            </w:pPr>
            <w:r w:rsidRPr="00081CA2">
              <w:rPr>
                <w:sz w:val="20"/>
                <w:szCs w:val="20"/>
              </w:rPr>
              <w:t>25</w:t>
            </w:r>
          </w:p>
        </w:tc>
        <w:tc>
          <w:tcPr>
            <w:tcW w:w="0" w:type="auto"/>
          </w:tcPr>
          <w:p w14:paraId="4CA50B97" w14:textId="77777777" w:rsidR="00194FD5" w:rsidRPr="00081CA2" w:rsidRDefault="00194FD5" w:rsidP="00081CA2">
            <w:pPr>
              <w:spacing w:after="0"/>
              <w:rPr>
                <w:sz w:val="20"/>
                <w:szCs w:val="20"/>
              </w:rPr>
            </w:pPr>
            <w:r w:rsidRPr="00081CA2">
              <w:rPr>
                <w:sz w:val="20"/>
                <w:szCs w:val="20"/>
              </w:rPr>
              <w:t>26</w:t>
            </w:r>
          </w:p>
        </w:tc>
        <w:tc>
          <w:tcPr>
            <w:tcW w:w="0" w:type="auto"/>
          </w:tcPr>
          <w:p w14:paraId="72BA902C" w14:textId="77777777" w:rsidR="00194FD5" w:rsidRPr="00081CA2" w:rsidRDefault="00194FD5" w:rsidP="00081CA2">
            <w:pPr>
              <w:spacing w:after="0"/>
              <w:rPr>
                <w:sz w:val="20"/>
                <w:szCs w:val="20"/>
              </w:rPr>
            </w:pPr>
            <w:r w:rsidRPr="00081CA2">
              <w:rPr>
                <w:sz w:val="20"/>
                <w:szCs w:val="20"/>
              </w:rPr>
              <w:t>27</w:t>
            </w:r>
          </w:p>
        </w:tc>
        <w:tc>
          <w:tcPr>
            <w:tcW w:w="0" w:type="auto"/>
          </w:tcPr>
          <w:p w14:paraId="7A39D800" w14:textId="77777777" w:rsidR="00194FD5" w:rsidRPr="00081CA2" w:rsidRDefault="00194FD5" w:rsidP="00081CA2">
            <w:pPr>
              <w:spacing w:after="0"/>
              <w:rPr>
                <w:sz w:val="20"/>
                <w:szCs w:val="20"/>
              </w:rPr>
            </w:pPr>
            <w:r w:rsidRPr="00081CA2">
              <w:rPr>
                <w:sz w:val="20"/>
                <w:szCs w:val="20"/>
              </w:rPr>
              <w:t>28</w:t>
            </w:r>
          </w:p>
        </w:tc>
        <w:tc>
          <w:tcPr>
            <w:tcW w:w="0" w:type="auto"/>
          </w:tcPr>
          <w:p w14:paraId="1820671F" w14:textId="77777777" w:rsidR="00194FD5" w:rsidRPr="00081CA2" w:rsidRDefault="00194FD5" w:rsidP="00081CA2">
            <w:pPr>
              <w:spacing w:after="0"/>
              <w:rPr>
                <w:sz w:val="20"/>
                <w:szCs w:val="20"/>
              </w:rPr>
            </w:pPr>
            <w:r w:rsidRPr="00081CA2">
              <w:rPr>
                <w:sz w:val="20"/>
                <w:szCs w:val="20"/>
              </w:rPr>
              <w:t>29</w:t>
            </w:r>
          </w:p>
        </w:tc>
        <w:tc>
          <w:tcPr>
            <w:tcW w:w="0" w:type="auto"/>
          </w:tcPr>
          <w:p w14:paraId="2E20D220" w14:textId="77777777" w:rsidR="00194FD5" w:rsidRPr="00081CA2" w:rsidRDefault="00194FD5" w:rsidP="00081CA2">
            <w:pPr>
              <w:spacing w:after="0"/>
              <w:rPr>
                <w:sz w:val="20"/>
                <w:szCs w:val="20"/>
              </w:rPr>
            </w:pPr>
            <w:r w:rsidRPr="00081CA2">
              <w:rPr>
                <w:sz w:val="20"/>
                <w:szCs w:val="20"/>
              </w:rPr>
              <w:t>30</w:t>
            </w:r>
          </w:p>
        </w:tc>
        <w:tc>
          <w:tcPr>
            <w:tcW w:w="0" w:type="auto"/>
          </w:tcPr>
          <w:p w14:paraId="3C29E281" w14:textId="77777777" w:rsidR="00194FD5" w:rsidRPr="00081CA2" w:rsidRDefault="00194FD5" w:rsidP="00081CA2">
            <w:pPr>
              <w:spacing w:after="0"/>
              <w:rPr>
                <w:sz w:val="20"/>
                <w:szCs w:val="20"/>
              </w:rPr>
            </w:pPr>
            <w:r w:rsidRPr="00081CA2">
              <w:rPr>
                <w:sz w:val="20"/>
                <w:szCs w:val="20"/>
              </w:rPr>
              <w:t>31</w:t>
            </w:r>
          </w:p>
        </w:tc>
        <w:tc>
          <w:tcPr>
            <w:tcW w:w="0" w:type="auto"/>
          </w:tcPr>
          <w:p w14:paraId="2DE33047" w14:textId="77777777" w:rsidR="00194FD5" w:rsidRPr="00081CA2" w:rsidRDefault="00194FD5" w:rsidP="00081CA2">
            <w:pPr>
              <w:spacing w:after="0"/>
              <w:rPr>
                <w:sz w:val="20"/>
                <w:szCs w:val="20"/>
              </w:rPr>
            </w:pPr>
            <w:r w:rsidRPr="00081CA2">
              <w:rPr>
                <w:sz w:val="20"/>
                <w:szCs w:val="20"/>
              </w:rPr>
              <w:t>32</w:t>
            </w:r>
          </w:p>
        </w:tc>
        <w:tc>
          <w:tcPr>
            <w:tcW w:w="0" w:type="auto"/>
          </w:tcPr>
          <w:p w14:paraId="7FBFDD38" w14:textId="77777777" w:rsidR="00194FD5" w:rsidRPr="00081CA2" w:rsidRDefault="00194FD5" w:rsidP="00081CA2">
            <w:pPr>
              <w:spacing w:after="0"/>
              <w:rPr>
                <w:sz w:val="20"/>
                <w:szCs w:val="20"/>
              </w:rPr>
            </w:pPr>
            <w:r w:rsidRPr="00081CA2">
              <w:rPr>
                <w:sz w:val="20"/>
                <w:szCs w:val="20"/>
              </w:rPr>
              <w:t>33</w:t>
            </w:r>
          </w:p>
        </w:tc>
        <w:tc>
          <w:tcPr>
            <w:tcW w:w="0" w:type="auto"/>
          </w:tcPr>
          <w:p w14:paraId="7E96ADD8" w14:textId="77777777" w:rsidR="00194FD5" w:rsidRPr="00081CA2" w:rsidRDefault="00194FD5" w:rsidP="00081CA2">
            <w:pPr>
              <w:spacing w:after="0"/>
              <w:rPr>
                <w:sz w:val="20"/>
                <w:szCs w:val="20"/>
              </w:rPr>
            </w:pPr>
            <w:r w:rsidRPr="00081CA2">
              <w:rPr>
                <w:sz w:val="20"/>
                <w:szCs w:val="20"/>
              </w:rPr>
              <w:t>34</w:t>
            </w:r>
          </w:p>
        </w:tc>
        <w:tc>
          <w:tcPr>
            <w:tcW w:w="0" w:type="auto"/>
          </w:tcPr>
          <w:p w14:paraId="75982516" w14:textId="77777777" w:rsidR="00194FD5" w:rsidRPr="00081CA2" w:rsidRDefault="00194FD5" w:rsidP="00081CA2">
            <w:pPr>
              <w:spacing w:after="0"/>
              <w:rPr>
                <w:sz w:val="20"/>
                <w:szCs w:val="20"/>
              </w:rPr>
            </w:pPr>
            <w:r w:rsidRPr="00081CA2">
              <w:rPr>
                <w:sz w:val="20"/>
                <w:szCs w:val="20"/>
              </w:rPr>
              <w:t>35</w:t>
            </w:r>
          </w:p>
        </w:tc>
        <w:tc>
          <w:tcPr>
            <w:tcW w:w="0" w:type="auto"/>
          </w:tcPr>
          <w:p w14:paraId="68D3B34D" w14:textId="77777777" w:rsidR="00194FD5" w:rsidRPr="00081CA2" w:rsidRDefault="00194FD5" w:rsidP="00081CA2">
            <w:pPr>
              <w:spacing w:after="0"/>
              <w:rPr>
                <w:sz w:val="20"/>
                <w:szCs w:val="20"/>
              </w:rPr>
            </w:pPr>
            <w:r w:rsidRPr="00081CA2">
              <w:rPr>
                <w:sz w:val="20"/>
                <w:szCs w:val="20"/>
              </w:rPr>
              <w:t>36</w:t>
            </w:r>
          </w:p>
        </w:tc>
        <w:tc>
          <w:tcPr>
            <w:tcW w:w="1050" w:type="dxa"/>
            <w:vMerge w:val="restart"/>
          </w:tcPr>
          <w:p w14:paraId="1C9289FC" w14:textId="77777777" w:rsidR="00194FD5" w:rsidRPr="00081CA2" w:rsidRDefault="00194FD5" w:rsidP="00081CA2">
            <w:pPr>
              <w:spacing w:after="0"/>
              <w:rPr>
                <w:sz w:val="20"/>
                <w:szCs w:val="20"/>
              </w:rPr>
            </w:pPr>
            <w:r w:rsidRPr="00081CA2">
              <w:rPr>
                <w:sz w:val="20"/>
                <w:szCs w:val="20"/>
              </w:rPr>
              <w:t>GREEN</w:t>
            </w:r>
          </w:p>
        </w:tc>
      </w:tr>
      <w:tr w:rsidR="00194FD5" w:rsidRPr="00081CA2" w14:paraId="6486E840" w14:textId="77777777" w:rsidTr="00112502">
        <w:tc>
          <w:tcPr>
            <w:tcW w:w="696" w:type="dxa"/>
            <w:vMerge/>
          </w:tcPr>
          <w:p w14:paraId="51420CB4" w14:textId="77777777" w:rsidR="00194FD5" w:rsidRPr="00081CA2" w:rsidRDefault="00194FD5" w:rsidP="00081CA2">
            <w:pPr>
              <w:spacing w:after="0"/>
              <w:rPr>
                <w:sz w:val="20"/>
                <w:szCs w:val="20"/>
              </w:rPr>
            </w:pPr>
          </w:p>
        </w:tc>
        <w:tc>
          <w:tcPr>
            <w:tcW w:w="594" w:type="dxa"/>
          </w:tcPr>
          <w:p w14:paraId="6DEE2603" w14:textId="77777777" w:rsidR="00194FD5" w:rsidRPr="00081CA2" w:rsidRDefault="00194FD5" w:rsidP="00081CA2">
            <w:pPr>
              <w:spacing w:after="0"/>
              <w:rPr>
                <w:sz w:val="20"/>
                <w:szCs w:val="20"/>
              </w:rPr>
            </w:pPr>
            <w:r w:rsidRPr="00081CA2">
              <w:rPr>
                <w:sz w:val="20"/>
                <w:szCs w:val="20"/>
              </w:rPr>
              <w:t>Blue</w:t>
            </w:r>
          </w:p>
        </w:tc>
        <w:tc>
          <w:tcPr>
            <w:tcW w:w="0" w:type="auto"/>
          </w:tcPr>
          <w:p w14:paraId="64352C03" w14:textId="77777777" w:rsidR="00194FD5" w:rsidRPr="00081CA2" w:rsidRDefault="00194FD5" w:rsidP="00081CA2">
            <w:pPr>
              <w:spacing w:after="0"/>
              <w:rPr>
                <w:sz w:val="20"/>
                <w:szCs w:val="20"/>
              </w:rPr>
            </w:pPr>
            <w:r w:rsidRPr="00081CA2">
              <w:rPr>
                <w:sz w:val="20"/>
                <w:szCs w:val="20"/>
              </w:rPr>
              <w:t>Orange</w:t>
            </w:r>
          </w:p>
        </w:tc>
        <w:tc>
          <w:tcPr>
            <w:tcW w:w="0" w:type="auto"/>
          </w:tcPr>
          <w:p w14:paraId="66E650B8" w14:textId="77777777" w:rsidR="00194FD5" w:rsidRPr="00081CA2" w:rsidRDefault="00194FD5" w:rsidP="00081CA2">
            <w:pPr>
              <w:spacing w:after="0"/>
              <w:rPr>
                <w:sz w:val="20"/>
                <w:szCs w:val="20"/>
              </w:rPr>
            </w:pPr>
            <w:r w:rsidRPr="00081CA2">
              <w:rPr>
                <w:sz w:val="20"/>
                <w:szCs w:val="20"/>
              </w:rPr>
              <w:t>Green</w:t>
            </w:r>
          </w:p>
        </w:tc>
        <w:tc>
          <w:tcPr>
            <w:tcW w:w="0" w:type="auto"/>
          </w:tcPr>
          <w:p w14:paraId="2CB396AF" w14:textId="77777777" w:rsidR="00194FD5" w:rsidRPr="00081CA2" w:rsidRDefault="00194FD5" w:rsidP="00081CA2">
            <w:pPr>
              <w:spacing w:after="0"/>
              <w:rPr>
                <w:sz w:val="20"/>
                <w:szCs w:val="20"/>
              </w:rPr>
            </w:pPr>
            <w:r w:rsidRPr="00081CA2">
              <w:rPr>
                <w:sz w:val="20"/>
                <w:szCs w:val="20"/>
              </w:rPr>
              <w:t>Brown</w:t>
            </w:r>
          </w:p>
        </w:tc>
        <w:tc>
          <w:tcPr>
            <w:tcW w:w="0" w:type="auto"/>
          </w:tcPr>
          <w:p w14:paraId="00A88A60" w14:textId="77777777" w:rsidR="00194FD5" w:rsidRPr="00081CA2" w:rsidRDefault="00194FD5" w:rsidP="00081CA2">
            <w:pPr>
              <w:spacing w:after="0"/>
              <w:rPr>
                <w:sz w:val="20"/>
                <w:szCs w:val="20"/>
              </w:rPr>
            </w:pPr>
            <w:r w:rsidRPr="00081CA2">
              <w:rPr>
                <w:sz w:val="20"/>
                <w:szCs w:val="20"/>
              </w:rPr>
              <w:t>Slate</w:t>
            </w:r>
          </w:p>
        </w:tc>
        <w:tc>
          <w:tcPr>
            <w:tcW w:w="0" w:type="auto"/>
          </w:tcPr>
          <w:p w14:paraId="5CD12D56" w14:textId="77777777" w:rsidR="00194FD5" w:rsidRPr="00081CA2" w:rsidRDefault="00194FD5" w:rsidP="00081CA2">
            <w:pPr>
              <w:spacing w:after="0"/>
              <w:rPr>
                <w:sz w:val="20"/>
                <w:szCs w:val="20"/>
              </w:rPr>
            </w:pPr>
            <w:r w:rsidRPr="00081CA2">
              <w:rPr>
                <w:sz w:val="20"/>
                <w:szCs w:val="20"/>
              </w:rPr>
              <w:t>White</w:t>
            </w:r>
          </w:p>
        </w:tc>
        <w:tc>
          <w:tcPr>
            <w:tcW w:w="0" w:type="auto"/>
          </w:tcPr>
          <w:p w14:paraId="5FC51961" w14:textId="77777777" w:rsidR="00194FD5" w:rsidRPr="00081CA2" w:rsidRDefault="00194FD5" w:rsidP="00081CA2">
            <w:pPr>
              <w:spacing w:after="0"/>
              <w:rPr>
                <w:sz w:val="20"/>
                <w:szCs w:val="20"/>
              </w:rPr>
            </w:pPr>
            <w:r w:rsidRPr="00081CA2">
              <w:rPr>
                <w:sz w:val="20"/>
                <w:szCs w:val="20"/>
              </w:rPr>
              <w:t>Red</w:t>
            </w:r>
          </w:p>
        </w:tc>
        <w:tc>
          <w:tcPr>
            <w:tcW w:w="0" w:type="auto"/>
          </w:tcPr>
          <w:p w14:paraId="276B7B14" w14:textId="77777777" w:rsidR="00194FD5" w:rsidRPr="00081CA2" w:rsidRDefault="00194FD5" w:rsidP="00081CA2">
            <w:pPr>
              <w:spacing w:after="0"/>
              <w:rPr>
                <w:sz w:val="20"/>
                <w:szCs w:val="20"/>
              </w:rPr>
            </w:pPr>
            <w:r w:rsidRPr="00081CA2">
              <w:rPr>
                <w:sz w:val="20"/>
                <w:szCs w:val="20"/>
              </w:rPr>
              <w:t>Clear</w:t>
            </w:r>
          </w:p>
        </w:tc>
        <w:tc>
          <w:tcPr>
            <w:tcW w:w="0" w:type="auto"/>
          </w:tcPr>
          <w:p w14:paraId="615D63C3" w14:textId="77777777" w:rsidR="00194FD5" w:rsidRPr="00081CA2" w:rsidRDefault="00194FD5" w:rsidP="00081CA2">
            <w:pPr>
              <w:spacing w:after="0"/>
              <w:rPr>
                <w:sz w:val="20"/>
                <w:szCs w:val="20"/>
              </w:rPr>
            </w:pPr>
            <w:r w:rsidRPr="00081CA2">
              <w:rPr>
                <w:sz w:val="20"/>
                <w:szCs w:val="20"/>
              </w:rPr>
              <w:t>Yellow</w:t>
            </w:r>
          </w:p>
        </w:tc>
        <w:tc>
          <w:tcPr>
            <w:tcW w:w="0" w:type="auto"/>
          </w:tcPr>
          <w:p w14:paraId="56C92434" w14:textId="77777777" w:rsidR="00194FD5" w:rsidRPr="00081CA2" w:rsidRDefault="00194FD5" w:rsidP="00081CA2">
            <w:pPr>
              <w:spacing w:after="0"/>
              <w:rPr>
                <w:sz w:val="20"/>
                <w:szCs w:val="20"/>
              </w:rPr>
            </w:pPr>
            <w:r w:rsidRPr="00081CA2">
              <w:rPr>
                <w:sz w:val="20"/>
                <w:szCs w:val="20"/>
              </w:rPr>
              <w:t>Violet</w:t>
            </w:r>
          </w:p>
        </w:tc>
        <w:tc>
          <w:tcPr>
            <w:tcW w:w="0" w:type="auto"/>
          </w:tcPr>
          <w:p w14:paraId="7D7EBC19" w14:textId="77777777" w:rsidR="00194FD5" w:rsidRPr="00081CA2" w:rsidRDefault="00194FD5" w:rsidP="00081CA2">
            <w:pPr>
              <w:spacing w:after="0"/>
              <w:rPr>
                <w:sz w:val="20"/>
                <w:szCs w:val="20"/>
              </w:rPr>
            </w:pPr>
            <w:r w:rsidRPr="00081CA2">
              <w:rPr>
                <w:sz w:val="20"/>
                <w:szCs w:val="20"/>
              </w:rPr>
              <w:t>Rose</w:t>
            </w:r>
          </w:p>
        </w:tc>
        <w:tc>
          <w:tcPr>
            <w:tcW w:w="0" w:type="auto"/>
          </w:tcPr>
          <w:p w14:paraId="020309CA" w14:textId="77777777" w:rsidR="00194FD5" w:rsidRPr="00081CA2" w:rsidRDefault="00194FD5" w:rsidP="00081CA2">
            <w:pPr>
              <w:spacing w:after="0"/>
              <w:rPr>
                <w:sz w:val="20"/>
                <w:szCs w:val="20"/>
              </w:rPr>
            </w:pPr>
            <w:r w:rsidRPr="00081CA2">
              <w:rPr>
                <w:sz w:val="20"/>
                <w:szCs w:val="20"/>
              </w:rPr>
              <w:t>Aqua</w:t>
            </w:r>
          </w:p>
        </w:tc>
        <w:tc>
          <w:tcPr>
            <w:tcW w:w="1050" w:type="dxa"/>
            <w:vMerge/>
          </w:tcPr>
          <w:p w14:paraId="499B43DA" w14:textId="77777777" w:rsidR="00194FD5" w:rsidRPr="00081CA2" w:rsidRDefault="00194FD5" w:rsidP="00081CA2">
            <w:pPr>
              <w:spacing w:after="0"/>
              <w:rPr>
                <w:sz w:val="20"/>
                <w:szCs w:val="20"/>
              </w:rPr>
            </w:pPr>
          </w:p>
        </w:tc>
      </w:tr>
      <w:tr w:rsidR="00194FD5" w:rsidRPr="00081CA2" w14:paraId="09082511" w14:textId="77777777" w:rsidTr="00112502">
        <w:tc>
          <w:tcPr>
            <w:tcW w:w="696" w:type="dxa"/>
            <w:vMerge w:val="restart"/>
          </w:tcPr>
          <w:p w14:paraId="2688B8DE" w14:textId="77777777" w:rsidR="00194FD5" w:rsidRPr="00081CA2" w:rsidRDefault="00194FD5" w:rsidP="00081CA2">
            <w:pPr>
              <w:spacing w:after="0"/>
              <w:rPr>
                <w:sz w:val="20"/>
                <w:szCs w:val="20"/>
              </w:rPr>
            </w:pPr>
            <w:r w:rsidRPr="00081CA2">
              <w:rPr>
                <w:sz w:val="20"/>
                <w:szCs w:val="20"/>
              </w:rPr>
              <w:t>4</w:t>
            </w:r>
          </w:p>
        </w:tc>
        <w:tc>
          <w:tcPr>
            <w:tcW w:w="594" w:type="dxa"/>
          </w:tcPr>
          <w:p w14:paraId="6628D96A" w14:textId="77777777" w:rsidR="00194FD5" w:rsidRPr="00081CA2" w:rsidRDefault="00194FD5" w:rsidP="00081CA2">
            <w:pPr>
              <w:spacing w:after="0"/>
              <w:rPr>
                <w:sz w:val="20"/>
                <w:szCs w:val="20"/>
              </w:rPr>
            </w:pPr>
            <w:r w:rsidRPr="00081CA2">
              <w:rPr>
                <w:sz w:val="20"/>
                <w:szCs w:val="20"/>
              </w:rPr>
              <w:t>37</w:t>
            </w:r>
          </w:p>
        </w:tc>
        <w:tc>
          <w:tcPr>
            <w:tcW w:w="0" w:type="auto"/>
          </w:tcPr>
          <w:p w14:paraId="48299D43" w14:textId="77777777" w:rsidR="00194FD5" w:rsidRPr="00081CA2" w:rsidRDefault="00194FD5" w:rsidP="00081CA2">
            <w:pPr>
              <w:spacing w:after="0"/>
              <w:rPr>
                <w:sz w:val="20"/>
                <w:szCs w:val="20"/>
              </w:rPr>
            </w:pPr>
            <w:r w:rsidRPr="00081CA2">
              <w:rPr>
                <w:sz w:val="20"/>
                <w:szCs w:val="20"/>
              </w:rPr>
              <w:t>38</w:t>
            </w:r>
          </w:p>
        </w:tc>
        <w:tc>
          <w:tcPr>
            <w:tcW w:w="0" w:type="auto"/>
          </w:tcPr>
          <w:p w14:paraId="7F82E070" w14:textId="77777777" w:rsidR="00194FD5" w:rsidRPr="00081CA2" w:rsidRDefault="00194FD5" w:rsidP="00081CA2">
            <w:pPr>
              <w:spacing w:after="0"/>
              <w:rPr>
                <w:sz w:val="20"/>
                <w:szCs w:val="20"/>
              </w:rPr>
            </w:pPr>
            <w:r w:rsidRPr="00081CA2">
              <w:rPr>
                <w:sz w:val="20"/>
                <w:szCs w:val="20"/>
              </w:rPr>
              <w:t>39</w:t>
            </w:r>
          </w:p>
        </w:tc>
        <w:tc>
          <w:tcPr>
            <w:tcW w:w="0" w:type="auto"/>
          </w:tcPr>
          <w:p w14:paraId="5AE9255E" w14:textId="77777777" w:rsidR="00194FD5" w:rsidRPr="00081CA2" w:rsidRDefault="00194FD5" w:rsidP="00081CA2">
            <w:pPr>
              <w:spacing w:after="0"/>
              <w:rPr>
                <w:sz w:val="20"/>
                <w:szCs w:val="20"/>
              </w:rPr>
            </w:pPr>
            <w:r w:rsidRPr="00081CA2">
              <w:rPr>
                <w:sz w:val="20"/>
                <w:szCs w:val="20"/>
              </w:rPr>
              <w:t>40</w:t>
            </w:r>
          </w:p>
        </w:tc>
        <w:tc>
          <w:tcPr>
            <w:tcW w:w="0" w:type="auto"/>
          </w:tcPr>
          <w:p w14:paraId="3D4B6A94" w14:textId="77777777" w:rsidR="00194FD5" w:rsidRPr="00081CA2" w:rsidRDefault="00194FD5" w:rsidP="00081CA2">
            <w:pPr>
              <w:spacing w:after="0"/>
              <w:rPr>
                <w:sz w:val="20"/>
                <w:szCs w:val="20"/>
              </w:rPr>
            </w:pPr>
            <w:r w:rsidRPr="00081CA2">
              <w:rPr>
                <w:sz w:val="20"/>
                <w:szCs w:val="20"/>
              </w:rPr>
              <w:t>41</w:t>
            </w:r>
          </w:p>
        </w:tc>
        <w:tc>
          <w:tcPr>
            <w:tcW w:w="0" w:type="auto"/>
          </w:tcPr>
          <w:p w14:paraId="11448B08" w14:textId="77777777" w:rsidR="00194FD5" w:rsidRPr="00081CA2" w:rsidRDefault="00194FD5" w:rsidP="00081CA2">
            <w:pPr>
              <w:spacing w:after="0"/>
              <w:rPr>
                <w:sz w:val="20"/>
                <w:szCs w:val="20"/>
              </w:rPr>
            </w:pPr>
            <w:r w:rsidRPr="00081CA2">
              <w:rPr>
                <w:sz w:val="20"/>
                <w:szCs w:val="20"/>
              </w:rPr>
              <w:t>42</w:t>
            </w:r>
          </w:p>
        </w:tc>
        <w:tc>
          <w:tcPr>
            <w:tcW w:w="0" w:type="auto"/>
          </w:tcPr>
          <w:p w14:paraId="0D966E87" w14:textId="77777777" w:rsidR="00194FD5" w:rsidRPr="00081CA2" w:rsidRDefault="00194FD5" w:rsidP="00081CA2">
            <w:pPr>
              <w:spacing w:after="0"/>
              <w:rPr>
                <w:sz w:val="20"/>
                <w:szCs w:val="20"/>
              </w:rPr>
            </w:pPr>
            <w:r w:rsidRPr="00081CA2">
              <w:rPr>
                <w:sz w:val="20"/>
                <w:szCs w:val="20"/>
              </w:rPr>
              <w:t>43</w:t>
            </w:r>
          </w:p>
        </w:tc>
        <w:tc>
          <w:tcPr>
            <w:tcW w:w="0" w:type="auto"/>
          </w:tcPr>
          <w:p w14:paraId="5F1AE27E" w14:textId="77777777" w:rsidR="00194FD5" w:rsidRPr="00081CA2" w:rsidRDefault="00194FD5" w:rsidP="00081CA2">
            <w:pPr>
              <w:spacing w:after="0"/>
              <w:rPr>
                <w:sz w:val="20"/>
                <w:szCs w:val="20"/>
              </w:rPr>
            </w:pPr>
            <w:r w:rsidRPr="00081CA2">
              <w:rPr>
                <w:sz w:val="20"/>
                <w:szCs w:val="20"/>
              </w:rPr>
              <w:t>44</w:t>
            </w:r>
          </w:p>
        </w:tc>
        <w:tc>
          <w:tcPr>
            <w:tcW w:w="0" w:type="auto"/>
          </w:tcPr>
          <w:p w14:paraId="256FF77B" w14:textId="77777777" w:rsidR="00194FD5" w:rsidRPr="00081CA2" w:rsidRDefault="00194FD5" w:rsidP="00081CA2">
            <w:pPr>
              <w:spacing w:after="0"/>
              <w:rPr>
                <w:sz w:val="20"/>
                <w:szCs w:val="20"/>
              </w:rPr>
            </w:pPr>
            <w:r w:rsidRPr="00081CA2">
              <w:rPr>
                <w:sz w:val="20"/>
                <w:szCs w:val="20"/>
              </w:rPr>
              <w:t>45</w:t>
            </w:r>
          </w:p>
        </w:tc>
        <w:tc>
          <w:tcPr>
            <w:tcW w:w="0" w:type="auto"/>
          </w:tcPr>
          <w:p w14:paraId="5375FF40" w14:textId="77777777" w:rsidR="00194FD5" w:rsidRPr="00081CA2" w:rsidRDefault="00194FD5" w:rsidP="00081CA2">
            <w:pPr>
              <w:spacing w:after="0"/>
              <w:rPr>
                <w:sz w:val="20"/>
                <w:szCs w:val="20"/>
              </w:rPr>
            </w:pPr>
            <w:r w:rsidRPr="00081CA2">
              <w:rPr>
                <w:sz w:val="20"/>
                <w:szCs w:val="20"/>
              </w:rPr>
              <w:t>46</w:t>
            </w:r>
          </w:p>
        </w:tc>
        <w:tc>
          <w:tcPr>
            <w:tcW w:w="0" w:type="auto"/>
          </w:tcPr>
          <w:p w14:paraId="70CE24B8" w14:textId="77777777" w:rsidR="00194FD5" w:rsidRPr="00081CA2" w:rsidRDefault="00194FD5" w:rsidP="00081CA2">
            <w:pPr>
              <w:spacing w:after="0"/>
              <w:rPr>
                <w:sz w:val="20"/>
                <w:szCs w:val="20"/>
              </w:rPr>
            </w:pPr>
            <w:r w:rsidRPr="00081CA2">
              <w:rPr>
                <w:sz w:val="20"/>
                <w:szCs w:val="20"/>
              </w:rPr>
              <w:t>47</w:t>
            </w:r>
          </w:p>
        </w:tc>
        <w:tc>
          <w:tcPr>
            <w:tcW w:w="0" w:type="auto"/>
          </w:tcPr>
          <w:p w14:paraId="2F63AB51" w14:textId="77777777" w:rsidR="00194FD5" w:rsidRPr="00081CA2" w:rsidRDefault="00194FD5" w:rsidP="00081CA2">
            <w:pPr>
              <w:spacing w:after="0"/>
              <w:rPr>
                <w:sz w:val="20"/>
                <w:szCs w:val="20"/>
              </w:rPr>
            </w:pPr>
            <w:r w:rsidRPr="00081CA2">
              <w:rPr>
                <w:sz w:val="20"/>
                <w:szCs w:val="20"/>
              </w:rPr>
              <w:t>48</w:t>
            </w:r>
          </w:p>
        </w:tc>
        <w:tc>
          <w:tcPr>
            <w:tcW w:w="1050" w:type="dxa"/>
            <w:vMerge w:val="restart"/>
          </w:tcPr>
          <w:p w14:paraId="1DB021A9" w14:textId="77777777" w:rsidR="00194FD5" w:rsidRPr="00081CA2" w:rsidRDefault="00194FD5" w:rsidP="00081CA2">
            <w:pPr>
              <w:spacing w:after="0"/>
              <w:rPr>
                <w:sz w:val="20"/>
                <w:szCs w:val="20"/>
              </w:rPr>
            </w:pPr>
            <w:r w:rsidRPr="00081CA2">
              <w:rPr>
                <w:sz w:val="20"/>
                <w:szCs w:val="20"/>
              </w:rPr>
              <w:t>BROWN</w:t>
            </w:r>
          </w:p>
        </w:tc>
      </w:tr>
      <w:tr w:rsidR="00194FD5" w:rsidRPr="00081CA2" w14:paraId="11C46651" w14:textId="77777777" w:rsidTr="00112502">
        <w:tc>
          <w:tcPr>
            <w:tcW w:w="696" w:type="dxa"/>
            <w:vMerge/>
          </w:tcPr>
          <w:p w14:paraId="1882BA65" w14:textId="77777777" w:rsidR="00194FD5" w:rsidRPr="00081CA2" w:rsidRDefault="00194FD5" w:rsidP="00081CA2">
            <w:pPr>
              <w:spacing w:after="0"/>
              <w:rPr>
                <w:sz w:val="20"/>
                <w:szCs w:val="20"/>
              </w:rPr>
            </w:pPr>
          </w:p>
        </w:tc>
        <w:tc>
          <w:tcPr>
            <w:tcW w:w="594" w:type="dxa"/>
          </w:tcPr>
          <w:p w14:paraId="6A357786" w14:textId="77777777" w:rsidR="00194FD5" w:rsidRPr="00081CA2" w:rsidRDefault="00194FD5" w:rsidP="00081CA2">
            <w:pPr>
              <w:spacing w:after="0"/>
              <w:rPr>
                <w:sz w:val="20"/>
                <w:szCs w:val="20"/>
              </w:rPr>
            </w:pPr>
            <w:r w:rsidRPr="00081CA2">
              <w:rPr>
                <w:sz w:val="20"/>
                <w:szCs w:val="20"/>
              </w:rPr>
              <w:t>Blue</w:t>
            </w:r>
          </w:p>
        </w:tc>
        <w:tc>
          <w:tcPr>
            <w:tcW w:w="0" w:type="auto"/>
          </w:tcPr>
          <w:p w14:paraId="203750C9" w14:textId="77777777" w:rsidR="00194FD5" w:rsidRPr="00081CA2" w:rsidRDefault="00194FD5" w:rsidP="00081CA2">
            <w:pPr>
              <w:spacing w:after="0"/>
              <w:rPr>
                <w:sz w:val="20"/>
                <w:szCs w:val="20"/>
              </w:rPr>
            </w:pPr>
            <w:r w:rsidRPr="00081CA2">
              <w:rPr>
                <w:sz w:val="20"/>
                <w:szCs w:val="20"/>
              </w:rPr>
              <w:t>Orange</w:t>
            </w:r>
          </w:p>
        </w:tc>
        <w:tc>
          <w:tcPr>
            <w:tcW w:w="0" w:type="auto"/>
          </w:tcPr>
          <w:p w14:paraId="0522E13A" w14:textId="77777777" w:rsidR="00194FD5" w:rsidRPr="00081CA2" w:rsidRDefault="00194FD5" w:rsidP="00081CA2">
            <w:pPr>
              <w:spacing w:after="0"/>
              <w:rPr>
                <w:sz w:val="20"/>
                <w:szCs w:val="20"/>
              </w:rPr>
            </w:pPr>
            <w:r w:rsidRPr="00081CA2">
              <w:rPr>
                <w:sz w:val="20"/>
                <w:szCs w:val="20"/>
              </w:rPr>
              <w:t>Green</w:t>
            </w:r>
          </w:p>
        </w:tc>
        <w:tc>
          <w:tcPr>
            <w:tcW w:w="0" w:type="auto"/>
          </w:tcPr>
          <w:p w14:paraId="26271602" w14:textId="77777777" w:rsidR="00194FD5" w:rsidRPr="00081CA2" w:rsidRDefault="00194FD5" w:rsidP="00081CA2">
            <w:pPr>
              <w:spacing w:after="0"/>
              <w:rPr>
                <w:sz w:val="20"/>
                <w:szCs w:val="20"/>
              </w:rPr>
            </w:pPr>
            <w:r w:rsidRPr="00081CA2">
              <w:rPr>
                <w:sz w:val="20"/>
                <w:szCs w:val="20"/>
              </w:rPr>
              <w:t>Brown</w:t>
            </w:r>
          </w:p>
        </w:tc>
        <w:tc>
          <w:tcPr>
            <w:tcW w:w="0" w:type="auto"/>
          </w:tcPr>
          <w:p w14:paraId="44841D73" w14:textId="77777777" w:rsidR="00194FD5" w:rsidRPr="00081CA2" w:rsidRDefault="00194FD5" w:rsidP="00081CA2">
            <w:pPr>
              <w:spacing w:after="0"/>
              <w:rPr>
                <w:sz w:val="20"/>
                <w:szCs w:val="20"/>
              </w:rPr>
            </w:pPr>
            <w:r w:rsidRPr="00081CA2">
              <w:rPr>
                <w:sz w:val="20"/>
                <w:szCs w:val="20"/>
              </w:rPr>
              <w:t>Slate</w:t>
            </w:r>
          </w:p>
        </w:tc>
        <w:tc>
          <w:tcPr>
            <w:tcW w:w="0" w:type="auto"/>
          </w:tcPr>
          <w:p w14:paraId="1B6A8CA3" w14:textId="77777777" w:rsidR="00194FD5" w:rsidRPr="00081CA2" w:rsidRDefault="00194FD5" w:rsidP="00081CA2">
            <w:pPr>
              <w:spacing w:after="0"/>
              <w:rPr>
                <w:sz w:val="20"/>
                <w:szCs w:val="20"/>
              </w:rPr>
            </w:pPr>
            <w:r w:rsidRPr="00081CA2">
              <w:rPr>
                <w:sz w:val="20"/>
                <w:szCs w:val="20"/>
              </w:rPr>
              <w:t>White</w:t>
            </w:r>
          </w:p>
        </w:tc>
        <w:tc>
          <w:tcPr>
            <w:tcW w:w="0" w:type="auto"/>
          </w:tcPr>
          <w:p w14:paraId="61A2041B" w14:textId="77777777" w:rsidR="00194FD5" w:rsidRPr="00081CA2" w:rsidRDefault="00194FD5" w:rsidP="00081CA2">
            <w:pPr>
              <w:spacing w:after="0"/>
              <w:rPr>
                <w:sz w:val="20"/>
                <w:szCs w:val="20"/>
              </w:rPr>
            </w:pPr>
            <w:r w:rsidRPr="00081CA2">
              <w:rPr>
                <w:sz w:val="20"/>
                <w:szCs w:val="20"/>
              </w:rPr>
              <w:t>Red</w:t>
            </w:r>
          </w:p>
        </w:tc>
        <w:tc>
          <w:tcPr>
            <w:tcW w:w="0" w:type="auto"/>
          </w:tcPr>
          <w:p w14:paraId="1F84772C" w14:textId="77777777" w:rsidR="00194FD5" w:rsidRPr="00081CA2" w:rsidRDefault="00194FD5" w:rsidP="00081CA2">
            <w:pPr>
              <w:spacing w:after="0"/>
              <w:rPr>
                <w:sz w:val="20"/>
                <w:szCs w:val="20"/>
              </w:rPr>
            </w:pPr>
            <w:r w:rsidRPr="00081CA2">
              <w:rPr>
                <w:sz w:val="20"/>
                <w:szCs w:val="20"/>
              </w:rPr>
              <w:t>Clear</w:t>
            </w:r>
          </w:p>
        </w:tc>
        <w:tc>
          <w:tcPr>
            <w:tcW w:w="0" w:type="auto"/>
          </w:tcPr>
          <w:p w14:paraId="37DC9406" w14:textId="77777777" w:rsidR="00194FD5" w:rsidRPr="00081CA2" w:rsidRDefault="00194FD5" w:rsidP="00081CA2">
            <w:pPr>
              <w:spacing w:after="0"/>
              <w:rPr>
                <w:sz w:val="20"/>
                <w:szCs w:val="20"/>
              </w:rPr>
            </w:pPr>
            <w:r w:rsidRPr="00081CA2">
              <w:rPr>
                <w:sz w:val="20"/>
                <w:szCs w:val="20"/>
              </w:rPr>
              <w:t>Yellow</w:t>
            </w:r>
          </w:p>
        </w:tc>
        <w:tc>
          <w:tcPr>
            <w:tcW w:w="0" w:type="auto"/>
          </w:tcPr>
          <w:p w14:paraId="24277722" w14:textId="77777777" w:rsidR="00194FD5" w:rsidRPr="00081CA2" w:rsidRDefault="00194FD5" w:rsidP="00081CA2">
            <w:pPr>
              <w:spacing w:after="0"/>
              <w:rPr>
                <w:sz w:val="20"/>
                <w:szCs w:val="20"/>
              </w:rPr>
            </w:pPr>
            <w:r w:rsidRPr="00081CA2">
              <w:rPr>
                <w:sz w:val="20"/>
                <w:szCs w:val="20"/>
              </w:rPr>
              <w:t>Violet</w:t>
            </w:r>
          </w:p>
        </w:tc>
        <w:tc>
          <w:tcPr>
            <w:tcW w:w="0" w:type="auto"/>
          </w:tcPr>
          <w:p w14:paraId="19121BBC" w14:textId="77777777" w:rsidR="00194FD5" w:rsidRPr="00081CA2" w:rsidRDefault="00194FD5" w:rsidP="00081CA2">
            <w:pPr>
              <w:spacing w:after="0"/>
              <w:rPr>
                <w:sz w:val="20"/>
                <w:szCs w:val="20"/>
              </w:rPr>
            </w:pPr>
            <w:r w:rsidRPr="00081CA2">
              <w:rPr>
                <w:sz w:val="20"/>
                <w:szCs w:val="20"/>
              </w:rPr>
              <w:t>Rose</w:t>
            </w:r>
          </w:p>
        </w:tc>
        <w:tc>
          <w:tcPr>
            <w:tcW w:w="0" w:type="auto"/>
          </w:tcPr>
          <w:p w14:paraId="66BEC09A" w14:textId="77777777" w:rsidR="00194FD5" w:rsidRPr="00081CA2" w:rsidRDefault="00194FD5" w:rsidP="00081CA2">
            <w:pPr>
              <w:spacing w:after="0"/>
              <w:rPr>
                <w:sz w:val="20"/>
                <w:szCs w:val="20"/>
              </w:rPr>
            </w:pPr>
            <w:r w:rsidRPr="00081CA2">
              <w:rPr>
                <w:sz w:val="20"/>
                <w:szCs w:val="20"/>
              </w:rPr>
              <w:t>Aqua</w:t>
            </w:r>
          </w:p>
        </w:tc>
        <w:tc>
          <w:tcPr>
            <w:tcW w:w="1050" w:type="dxa"/>
            <w:vMerge/>
          </w:tcPr>
          <w:p w14:paraId="3EEFD4D3" w14:textId="77777777" w:rsidR="00194FD5" w:rsidRPr="00081CA2" w:rsidRDefault="00194FD5" w:rsidP="00081CA2">
            <w:pPr>
              <w:spacing w:after="0"/>
              <w:rPr>
                <w:sz w:val="20"/>
                <w:szCs w:val="20"/>
              </w:rPr>
            </w:pPr>
          </w:p>
        </w:tc>
      </w:tr>
    </w:tbl>
    <w:p w14:paraId="3695E5BA" w14:textId="77777777" w:rsidR="00194FD5" w:rsidRPr="00081CA2" w:rsidRDefault="00194FD5" w:rsidP="00081CA2">
      <w:pPr>
        <w:pStyle w:val="Caption"/>
        <w:keepNext/>
      </w:pPr>
      <w:r w:rsidRPr="00081CA2">
        <w:t xml:space="preserve">Table </w:t>
      </w:r>
      <w:r w:rsidRPr="00081CA2">
        <w:fldChar w:fldCharType="begin"/>
      </w:r>
      <w:r w:rsidRPr="00081CA2">
        <w:instrText>STYLEREF 1 \s</w:instrText>
      </w:r>
      <w:r w:rsidRPr="00081CA2">
        <w:fldChar w:fldCharType="separate"/>
      </w:r>
      <w:r w:rsidRPr="00081CA2">
        <w:rPr>
          <w:noProof/>
        </w:rPr>
        <w:t>21</w:t>
      </w:r>
      <w:r w:rsidRPr="00081CA2">
        <w:fldChar w:fldCharType="end"/>
      </w:r>
      <w:r w:rsidRPr="00081CA2">
        <w:noBreakHyphen/>
      </w:r>
      <w:r w:rsidRPr="00081CA2">
        <w:fldChar w:fldCharType="begin"/>
      </w:r>
      <w:r w:rsidRPr="00081CA2">
        <w:instrText>SEQ Table \* ARABIC \s 1</w:instrText>
      </w:r>
      <w:r w:rsidRPr="00081CA2">
        <w:fldChar w:fldCharType="separate"/>
      </w:r>
      <w:r w:rsidRPr="00081CA2">
        <w:rPr>
          <w:noProof/>
        </w:rPr>
        <w:t>1</w:t>
      </w:r>
      <w:r w:rsidRPr="00081CA2">
        <w:fldChar w:fldCharType="end"/>
      </w:r>
      <w:r w:rsidRPr="00081CA2">
        <w:t xml:space="preserve">: Fiber </w:t>
      </w:r>
      <w:proofErr w:type="spellStart"/>
      <w:r w:rsidRPr="00081CA2">
        <w:t>Colour</w:t>
      </w:r>
      <w:proofErr w:type="spellEnd"/>
      <w:r w:rsidRPr="00081CA2">
        <w:t xml:space="preserve"> Coding for 48 core cables</w:t>
      </w:r>
    </w:p>
    <w:p w14:paraId="2F9AE22B" w14:textId="77777777" w:rsidR="00194FD5" w:rsidRPr="00081CA2" w:rsidRDefault="00194FD5" w:rsidP="00081CA2"/>
    <w:p w14:paraId="63E35E0A" w14:textId="77777777" w:rsidR="00194FD5" w:rsidRPr="00081CA2" w:rsidRDefault="00194FD5" w:rsidP="00081CA2">
      <w:r w:rsidRPr="00081CA2">
        <w:t xml:space="preserve">For 96 core cables, the </w:t>
      </w:r>
      <w:proofErr w:type="spellStart"/>
      <w:r w:rsidRPr="00081CA2">
        <w:t>colour</w:t>
      </w:r>
      <w:proofErr w:type="spellEnd"/>
      <w:r w:rsidRPr="00081CA2">
        <w:t xml:space="preserve"> coding scheme shall follow the </w:t>
      </w:r>
      <w:proofErr w:type="spellStart"/>
      <w:r w:rsidRPr="00081CA2">
        <w:t>colour</w:t>
      </w:r>
      <w:proofErr w:type="spellEnd"/>
      <w:r w:rsidRPr="00081CA2">
        <w:t xml:space="preserve"> coding scheme as described below for the cores from 49-96: </w:t>
      </w:r>
    </w:p>
    <w:p w14:paraId="249B9E58" w14:textId="77777777" w:rsidR="00194FD5" w:rsidRPr="00081CA2" w:rsidRDefault="00194FD5" w:rsidP="00081CA2">
      <w:pPr>
        <w:pStyle w:val="Caption"/>
        <w:keepNext/>
      </w:pPr>
      <w:r w:rsidRPr="00081CA2">
        <w:t xml:space="preserve">Table </w:t>
      </w:r>
      <w:r w:rsidRPr="00081CA2">
        <w:fldChar w:fldCharType="begin"/>
      </w:r>
      <w:r w:rsidRPr="00081CA2">
        <w:instrText>STYLEREF 1 \s</w:instrText>
      </w:r>
      <w:r w:rsidRPr="00081CA2">
        <w:fldChar w:fldCharType="separate"/>
      </w:r>
      <w:r w:rsidRPr="00081CA2">
        <w:rPr>
          <w:noProof/>
        </w:rPr>
        <w:t>21</w:t>
      </w:r>
      <w:r w:rsidRPr="00081CA2">
        <w:fldChar w:fldCharType="end"/>
      </w:r>
      <w:r w:rsidRPr="00081CA2">
        <w:noBreakHyphen/>
      </w:r>
      <w:r w:rsidRPr="00081CA2">
        <w:fldChar w:fldCharType="begin"/>
      </w:r>
      <w:r w:rsidRPr="00081CA2">
        <w:instrText>SEQ Table \* ARABIC \s 1</w:instrText>
      </w:r>
      <w:r w:rsidRPr="00081CA2">
        <w:fldChar w:fldCharType="separate"/>
      </w:r>
      <w:r w:rsidRPr="00081CA2">
        <w:rPr>
          <w:noProof/>
        </w:rPr>
        <w:t>2</w:t>
      </w:r>
      <w:r w:rsidRPr="00081CA2">
        <w:fldChar w:fldCharType="end"/>
      </w:r>
      <w:r w:rsidRPr="00081CA2">
        <w:t xml:space="preserve">: Fiber </w:t>
      </w:r>
      <w:proofErr w:type="spellStart"/>
      <w:r w:rsidRPr="00081CA2">
        <w:t>Colour</w:t>
      </w:r>
      <w:proofErr w:type="spellEnd"/>
      <w:r w:rsidRPr="00081CA2">
        <w:t xml:space="preserve"> Coding for 96 core cables</w:t>
      </w:r>
    </w:p>
    <w:tbl>
      <w:tblPr>
        <w:tblStyle w:val="TableGrid"/>
        <w:tblW w:w="10485" w:type="dxa"/>
        <w:tblLayout w:type="fixed"/>
        <w:tblLook w:val="04A0" w:firstRow="1" w:lastRow="0" w:firstColumn="1" w:lastColumn="0" w:noHBand="0" w:noVBand="1"/>
      </w:tblPr>
      <w:tblGrid>
        <w:gridCol w:w="653"/>
        <w:gridCol w:w="618"/>
        <w:gridCol w:w="871"/>
        <w:gridCol w:w="745"/>
        <w:gridCol w:w="794"/>
        <w:gridCol w:w="696"/>
        <w:gridCol w:w="745"/>
        <w:gridCol w:w="744"/>
        <w:gridCol w:w="745"/>
        <w:gridCol w:w="897"/>
        <w:gridCol w:w="709"/>
        <w:gridCol w:w="709"/>
        <w:gridCol w:w="665"/>
        <w:gridCol w:w="894"/>
      </w:tblGrid>
      <w:tr w:rsidR="00194FD5" w:rsidRPr="00081CA2" w14:paraId="420BB6F9" w14:textId="77777777" w:rsidTr="00836B72">
        <w:trPr>
          <w:cantSplit/>
          <w:trHeight w:val="1134"/>
        </w:trPr>
        <w:tc>
          <w:tcPr>
            <w:tcW w:w="653" w:type="dxa"/>
            <w:textDirection w:val="btLr"/>
          </w:tcPr>
          <w:p w14:paraId="0116615A" w14:textId="77777777" w:rsidR="00194FD5" w:rsidRPr="00081CA2" w:rsidRDefault="00194FD5" w:rsidP="00081CA2">
            <w:pPr>
              <w:spacing w:after="0"/>
              <w:ind w:left="113" w:right="113"/>
              <w:rPr>
                <w:sz w:val="20"/>
                <w:szCs w:val="20"/>
              </w:rPr>
            </w:pPr>
            <w:r w:rsidRPr="00081CA2">
              <w:rPr>
                <w:sz w:val="20"/>
                <w:szCs w:val="20"/>
              </w:rPr>
              <w:t>TUBE/ GROUP</w:t>
            </w:r>
          </w:p>
        </w:tc>
        <w:tc>
          <w:tcPr>
            <w:tcW w:w="8938" w:type="dxa"/>
            <w:gridSpan w:val="12"/>
            <w:vAlign w:val="bottom"/>
          </w:tcPr>
          <w:p w14:paraId="52A162D5" w14:textId="77777777" w:rsidR="00194FD5" w:rsidRPr="00081CA2" w:rsidRDefault="00194FD5" w:rsidP="00081CA2">
            <w:pPr>
              <w:spacing w:after="0"/>
              <w:jc w:val="center"/>
              <w:rPr>
                <w:sz w:val="20"/>
                <w:szCs w:val="20"/>
              </w:rPr>
            </w:pPr>
            <w:r w:rsidRPr="00081CA2">
              <w:rPr>
                <w:sz w:val="20"/>
                <w:szCs w:val="20"/>
              </w:rPr>
              <w:t>FIBER COLORS</w:t>
            </w:r>
          </w:p>
        </w:tc>
        <w:tc>
          <w:tcPr>
            <w:tcW w:w="894" w:type="dxa"/>
            <w:textDirection w:val="btLr"/>
          </w:tcPr>
          <w:p w14:paraId="14595482" w14:textId="77777777" w:rsidR="00194FD5" w:rsidRPr="00081CA2" w:rsidRDefault="00194FD5" w:rsidP="00081CA2">
            <w:pPr>
              <w:spacing w:after="0"/>
              <w:ind w:left="113" w:right="113"/>
              <w:rPr>
                <w:sz w:val="20"/>
                <w:szCs w:val="20"/>
              </w:rPr>
            </w:pPr>
            <w:r w:rsidRPr="00081CA2">
              <w:rPr>
                <w:sz w:val="20"/>
                <w:szCs w:val="20"/>
              </w:rPr>
              <w:t>BINDER COLOR</w:t>
            </w:r>
          </w:p>
        </w:tc>
      </w:tr>
      <w:tr w:rsidR="00194FD5" w:rsidRPr="00081CA2" w14:paraId="11914A8A" w14:textId="77777777" w:rsidTr="00836B72">
        <w:tc>
          <w:tcPr>
            <w:tcW w:w="653" w:type="dxa"/>
            <w:vMerge w:val="restart"/>
          </w:tcPr>
          <w:p w14:paraId="56774DB1" w14:textId="77777777" w:rsidR="00194FD5" w:rsidRPr="00081CA2" w:rsidRDefault="00194FD5" w:rsidP="00081CA2">
            <w:pPr>
              <w:spacing w:after="0"/>
              <w:rPr>
                <w:sz w:val="20"/>
                <w:szCs w:val="20"/>
              </w:rPr>
            </w:pPr>
            <w:r w:rsidRPr="00081CA2">
              <w:rPr>
                <w:sz w:val="20"/>
                <w:szCs w:val="20"/>
              </w:rPr>
              <w:lastRenderedPageBreak/>
              <w:t>5</w:t>
            </w:r>
          </w:p>
        </w:tc>
        <w:tc>
          <w:tcPr>
            <w:tcW w:w="618" w:type="dxa"/>
          </w:tcPr>
          <w:p w14:paraId="39EC53F8" w14:textId="77777777" w:rsidR="00194FD5" w:rsidRPr="00081CA2" w:rsidRDefault="00194FD5" w:rsidP="00081CA2">
            <w:pPr>
              <w:spacing w:after="0"/>
              <w:rPr>
                <w:sz w:val="20"/>
                <w:szCs w:val="20"/>
              </w:rPr>
            </w:pPr>
            <w:r w:rsidRPr="00081CA2">
              <w:rPr>
                <w:sz w:val="20"/>
                <w:szCs w:val="20"/>
              </w:rPr>
              <w:t>49</w:t>
            </w:r>
          </w:p>
        </w:tc>
        <w:tc>
          <w:tcPr>
            <w:tcW w:w="871" w:type="dxa"/>
          </w:tcPr>
          <w:p w14:paraId="3A5E34AD" w14:textId="77777777" w:rsidR="00194FD5" w:rsidRPr="00081CA2" w:rsidRDefault="00194FD5" w:rsidP="00081CA2">
            <w:pPr>
              <w:spacing w:after="0"/>
              <w:rPr>
                <w:sz w:val="20"/>
                <w:szCs w:val="20"/>
              </w:rPr>
            </w:pPr>
            <w:r w:rsidRPr="00081CA2">
              <w:rPr>
                <w:sz w:val="20"/>
                <w:szCs w:val="20"/>
              </w:rPr>
              <w:t>50</w:t>
            </w:r>
          </w:p>
        </w:tc>
        <w:tc>
          <w:tcPr>
            <w:tcW w:w="745" w:type="dxa"/>
          </w:tcPr>
          <w:p w14:paraId="4B1793AF" w14:textId="77777777" w:rsidR="00194FD5" w:rsidRPr="00081CA2" w:rsidRDefault="00194FD5" w:rsidP="00081CA2">
            <w:pPr>
              <w:spacing w:after="0"/>
              <w:rPr>
                <w:sz w:val="20"/>
                <w:szCs w:val="20"/>
              </w:rPr>
            </w:pPr>
            <w:r w:rsidRPr="00081CA2">
              <w:rPr>
                <w:sz w:val="20"/>
                <w:szCs w:val="20"/>
              </w:rPr>
              <w:t>51</w:t>
            </w:r>
          </w:p>
        </w:tc>
        <w:tc>
          <w:tcPr>
            <w:tcW w:w="794" w:type="dxa"/>
          </w:tcPr>
          <w:p w14:paraId="62897B50" w14:textId="77777777" w:rsidR="00194FD5" w:rsidRPr="00081CA2" w:rsidRDefault="00194FD5" w:rsidP="00081CA2">
            <w:pPr>
              <w:spacing w:after="0"/>
              <w:rPr>
                <w:sz w:val="20"/>
                <w:szCs w:val="20"/>
              </w:rPr>
            </w:pPr>
            <w:r w:rsidRPr="00081CA2">
              <w:rPr>
                <w:sz w:val="20"/>
                <w:szCs w:val="20"/>
              </w:rPr>
              <w:t>52</w:t>
            </w:r>
          </w:p>
        </w:tc>
        <w:tc>
          <w:tcPr>
            <w:tcW w:w="696" w:type="dxa"/>
          </w:tcPr>
          <w:p w14:paraId="4F4C84A1" w14:textId="77777777" w:rsidR="00194FD5" w:rsidRPr="00081CA2" w:rsidRDefault="00194FD5" w:rsidP="00081CA2">
            <w:pPr>
              <w:spacing w:after="0"/>
              <w:rPr>
                <w:sz w:val="20"/>
                <w:szCs w:val="20"/>
              </w:rPr>
            </w:pPr>
            <w:r w:rsidRPr="00081CA2">
              <w:rPr>
                <w:sz w:val="20"/>
                <w:szCs w:val="20"/>
              </w:rPr>
              <w:t>53</w:t>
            </w:r>
          </w:p>
        </w:tc>
        <w:tc>
          <w:tcPr>
            <w:tcW w:w="745" w:type="dxa"/>
          </w:tcPr>
          <w:p w14:paraId="4588E2CA" w14:textId="77777777" w:rsidR="00194FD5" w:rsidRPr="00081CA2" w:rsidRDefault="00194FD5" w:rsidP="00081CA2">
            <w:pPr>
              <w:spacing w:after="0"/>
              <w:rPr>
                <w:sz w:val="20"/>
                <w:szCs w:val="20"/>
              </w:rPr>
            </w:pPr>
            <w:r w:rsidRPr="00081CA2">
              <w:rPr>
                <w:sz w:val="20"/>
                <w:szCs w:val="20"/>
              </w:rPr>
              <w:t>54</w:t>
            </w:r>
          </w:p>
        </w:tc>
        <w:tc>
          <w:tcPr>
            <w:tcW w:w="744" w:type="dxa"/>
          </w:tcPr>
          <w:p w14:paraId="2F71321B" w14:textId="77777777" w:rsidR="00194FD5" w:rsidRPr="00081CA2" w:rsidRDefault="00194FD5" w:rsidP="00081CA2">
            <w:pPr>
              <w:spacing w:after="0"/>
              <w:rPr>
                <w:sz w:val="20"/>
                <w:szCs w:val="20"/>
              </w:rPr>
            </w:pPr>
            <w:r w:rsidRPr="00081CA2">
              <w:rPr>
                <w:sz w:val="20"/>
                <w:szCs w:val="20"/>
              </w:rPr>
              <w:t>55</w:t>
            </w:r>
          </w:p>
        </w:tc>
        <w:tc>
          <w:tcPr>
            <w:tcW w:w="745" w:type="dxa"/>
          </w:tcPr>
          <w:p w14:paraId="249BFDAB" w14:textId="77777777" w:rsidR="00194FD5" w:rsidRPr="00081CA2" w:rsidRDefault="00194FD5" w:rsidP="00081CA2">
            <w:pPr>
              <w:spacing w:after="0"/>
              <w:rPr>
                <w:sz w:val="20"/>
                <w:szCs w:val="20"/>
              </w:rPr>
            </w:pPr>
            <w:r w:rsidRPr="00081CA2">
              <w:rPr>
                <w:sz w:val="20"/>
                <w:szCs w:val="20"/>
              </w:rPr>
              <w:t>56</w:t>
            </w:r>
          </w:p>
        </w:tc>
        <w:tc>
          <w:tcPr>
            <w:tcW w:w="897" w:type="dxa"/>
          </w:tcPr>
          <w:p w14:paraId="0F5F4405" w14:textId="77777777" w:rsidR="00194FD5" w:rsidRPr="00081CA2" w:rsidRDefault="00194FD5" w:rsidP="00081CA2">
            <w:pPr>
              <w:spacing w:after="0"/>
              <w:rPr>
                <w:sz w:val="20"/>
                <w:szCs w:val="20"/>
              </w:rPr>
            </w:pPr>
            <w:r w:rsidRPr="00081CA2">
              <w:rPr>
                <w:sz w:val="20"/>
                <w:szCs w:val="20"/>
              </w:rPr>
              <w:t>57</w:t>
            </w:r>
          </w:p>
        </w:tc>
        <w:tc>
          <w:tcPr>
            <w:tcW w:w="709" w:type="dxa"/>
          </w:tcPr>
          <w:p w14:paraId="54C11E73" w14:textId="77777777" w:rsidR="00194FD5" w:rsidRPr="00081CA2" w:rsidRDefault="00194FD5" w:rsidP="00081CA2">
            <w:pPr>
              <w:spacing w:after="0"/>
              <w:rPr>
                <w:sz w:val="20"/>
                <w:szCs w:val="20"/>
              </w:rPr>
            </w:pPr>
            <w:r w:rsidRPr="00081CA2">
              <w:rPr>
                <w:sz w:val="20"/>
                <w:szCs w:val="20"/>
              </w:rPr>
              <w:t>58</w:t>
            </w:r>
          </w:p>
        </w:tc>
        <w:tc>
          <w:tcPr>
            <w:tcW w:w="709" w:type="dxa"/>
          </w:tcPr>
          <w:p w14:paraId="0FBA092F" w14:textId="77777777" w:rsidR="00194FD5" w:rsidRPr="00081CA2" w:rsidRDefault="00194FD5" w:rsidP="00081CA2">
            <w:pPr>
              <w:spacing w:after="0"/>
              <w:rPr>
                <w:sz w:val="20"/>
                <w:szCs w:val="20"/>
              </w:rPr>
            </w:pPr>
            <w:r w:rsidRPr="00081CA2">
              <w:rPr>
                <w:sz w:val="20"/>
                <w:szCs w:val="20"/>
              </w:rPr>
              <w:t>59</w:t>
            </w:r>
          </w:p>
        </w:tc>
        <w:tc>
          <w:tcPr>
            <w:tcW w:w="665" w:type="dxa"/>
          </w:tcPr>
          <w:p w14:paraId="6EFEF6A9" w14:textId="77777777" w:rsidR="00194FD5" w:rsidRPr="00081CA2" w:rsidRDefault="00194FD5" w:rsidP="00081CA2">
            <w:pPr>
              <w:spacing w:after="0"/>
              <w:rPr>
                <w:sz w:val="20"/>
                <w:szCs w:val="20"/>
              </w:rPr>
            </w:pPr>
            <w:r w:rsidRPr="00081CA2">
              <w:rPr>
                <w:sz w:val="20"/>
                <w:szCs w:val="20"/>
              </w:rPr>
              <w:t>60</w:t>
            </w:r>
          </w:p>
        </w:tc>
        <w:tc>
          <w:tcPr>
            <w:tcW w:w="894" w:type="dxa"/>
            <w:vMerge w:val="restart"/>
          </w:tcPr>
          <w:p w14:paraId="4649A023" w14:textId="77777777" w:rsidR="00194FD5" w:rsidRPr="00081CA2" w:rsidRDefault="00194FD5" w:rsidP="00081CA2">
            <w:pPr>
              <w:spacing w:after="0"/>
              <w:rPr>
                <w:sz w:val="20"/>
                <w:szCs w:val="20"/>
              </w:rPr>
            </w:pPr>
            <w:r w:rsidRPr="00081CA2">
              <w:rPr>
                <w:sz w:val="20"/>
                <w:szCs w:val="20"/>
              </w:rPr>
              <w:t>SLATE</w:t>
            </w:r>
          </w:p>
        </w:tc>
      </w:tr>
      <w:tr w:rsidR="00194FD5" w:rsidRPr="00081CA2" w14:paraId="23B94020" w14:textId="77777777" w:rsidTr="00836B72">
        <w:trPr>
          <w:trHeight w:val="125"/>
        </w:trPr>
        <w:tc>
          <w:tcPr>
            <w:tcW w:w="653" w:type="dxa"/>
            <w:vMerge/>
          </w:tcPr>
          <w:p w14:paraId="0DE55239" w14:textId="77777777" w:rsidR="00194FD5" w:rsidRPr="00081CA2" w:rsidRDefault="00194FD5" w:rsidP="00081CA2">
            <w:pPr>
              <w:spacing w:after="0"/>
              <w:rPr>
                <w:sz w:val="20"/>
                <w:szCs w:val="20"/>
              </w:rPr>
            </w:pPr>
          </w:p>
        </w:tc>
        <w:tc>
          <w:tcPr>
            <w:tcW w:w="618" w:type="dxa"/>
          </w:tcPr>
          <w:p w14:paraId="31901020" w14:textId="77777777" w:rsidR="00194FD5" w:rsidRPr="00081CA2" w:rsidRDefault="00194FD5" w:rsidP="00081CA2">
            <w:pPr>
              <w:spacing w:after="0"/>
              <w:rPr>
                <w:sz w:val="20"/>
                <w:szCs w:val="20"/>
              </w:rPr>
            </w:pPr>
            <w:r w:rsidRPr="00081CA2">
              <w:rPr>
                <w:sz w:val="20"/>
                <w:szCs w:val="20"/>
              </w:rPr>
              <w:t>Blue</w:t>
            </w:r>
          </w:p>
        </w:tc>
        <w:tc>
          <w:tcPr>
            <w:tcW w:w="871" w:type="dxa"/>
          </w:tcPr>
          <w:p w14:paraId="7EC77709" w14:textId="77777777" w:rsidR="00194FD5" w:rsidRPr="00081CA2" w:rsidRDefault="00194FD5" w:rsidP="00081CA2">
            <w:pPr>
              <w:spacing w:after="0"/>
              <w:rPr>
                <w:sz w:val="20"/>
                <w:szCs w:val="20"/>
              </w:rPr>
            </w:pPr>
            <w:r w:rsidRPr="00081CA2">
              <w:rPr>
                <w:sz w:val="20"/>
                <w:szCs w:val="20"/>
              </w:rPr>
              <w:t>Orange</w:t>
            </w:r>
          </w:p>
        </w:tc>
        <w:tc>
          <w:tcPr>
            <w:tcW w:w="745" w:type="dxa"/>
          </w:tcPr>
          <w:p w14:paraId="452E8530" w14:textId="77777777" w:rsidR="00194FD5" w:rsidRPr="00081CA2" w:rsidRDefault="00194FD5" w:rsidP="00081CA2">
            <w:pPr>
              <w:spacing w:after="0"/>
              <w:rPr>
                <w:sz w:val="20"/>
                <w:szCs w:val="20"/>
              </w:rPr>
            </w:pPr>
            <w:r w:rsidRPr="00081CA2">
              <w:rPr>
                <w:sz w:val="20"/>
                <w:szCs w:val="20"/>
              </w:rPr>
              <w:t>Green</w:t>
            </w:r>
          </w:p>
        </w:tc>
        <w:tc>
          <w:tcPr>
            <w:tcW w:w="794" w:type="dxa"/>
          </w:tcPr>
          <w:p w14:paraId="24B85217" w14:textId="77777777" w:rsidR="00194FD5" w:rsidRPr="00081CA2" w:rsidRDefault="00194FD5" w:rsidP="00081CA2">
            <w:pPr>
              <w:spacing w:after="0"/>
              <w:rPr>
                <w:sz w:val="20"/>
                <w:szCs w:val="20"/>
              </w:rPr>
            </w:pPr>
            <w:r w:rsidRPr="00081CA2">
              <w:rPr>
                <w:sz w:val="20"/>
                <w:szCs w:val="20"/>
              </w:rPr>
              <w:t>Brown</w:t>
            </w:r>
          </w:p>
        </w:tc>
        <w:tc>
          <w:tcPr>
            <w:tcW w:w="696" w:type="dxa"/>
          </w:tcPr>
          <w:p w14:paraId="4E31F30D" w14:textId="77777777" w:rsidR="00194FD5" w:rsidRPr="00081CA2" w:rsidRDefault="00194FD5" w:rsidP="00081CA2">
            <w:pPr>
              <w:spacing w:after="0"/>
              <w:rPr>
                <w:sz w:val="20"/>
                <w:szCs w:val="20"/>
              </w:rPr>
            </w:pPr>
            <w:r w:rsidRPr="00081CA2">
              <w:rPr>
                <w:sz w:val="20"/>
                <w:szCs w:val="20"/>
              </w:rPr>
              <w:t>Slate</w:t>
            </w:r>
          </w:p>
        </w:tc>
        <w:tc>
          <w:tcPr>
            <w:tcW w:w="745" w:type="dxa"/>
          </w:tcPr>
          <w:p w14:paraId="6D462A7D" w14:textId="77777777" w:rsidR="00194FD5" w:rsidRPr="00081CA2" w:rsidRDefault="00194FD5" w:rsidP="00081CA2">
            <w:pPr>
              <w:spacing w:after="0"/>
              <w:rPr>
                <w:sz w:val="20"/>
                <w:szCs w:val="20"/>
              </w:rPr>
            </w:pPr>
            <w:r w:rsidRPr="00081CA2">
              <w:rPr>
                <w:sz w:val="20"/>
                <w:szCs w:val="20"/>
              </w:rPr>
              <w:t>White</w:t>
            </w:r>
          </w:p>
        </w:tc>
        <w:tc>
          <w:tcPr>
            <w:tcW w:w="744" w:type="dxa"/>
          </w:tcPr>
          <w:p w14:paraId="37D8E569" w14:textId="77777777" w:rsidR="00194FD5" w:rsidRPr="00081CA2" w:rsidRDefault="00194FD5" w:rsidP="00081CA2">
            <w:pPr>
              <w:spacing w:after="0"/>
              <w:rPr>
                <w:sz w:val="20"/>
                <w:szCs w:val="20"/>
              </w:rPr>
            </w:pPr>
            <w:r w:rsidRPr="00081CA2">
              <w:rPr>
                <w:sz w:val="20"/>
                <w:szCs w:val="20"/>
              </w:rPr>
              <w:t>Red</w:t>
            </w:r>
          </w:p>
        </w:tc>
        <w:tc>
          <w:tcPr>
            <w:tcW w:w="745" w:type="dxa"/>
          </w:tcPr>
          <w:p w14:paraId="16E5CB7B" w14:textId="77777777" w:rsidR="00194FD5" w:rsidRPr="00081CA2" w:rsidRDefault="00194FD5" w:rsidP="00081CA2">
            <w:pPr>
              <w:spacing w:after="0"/>
              <w:rPr>
                <w:sz w:val="20"/>
                <w:szCs w:val="20"/>
              </w:rPr>
            </w:pPr>
            <w:r w:rsidRPr="00081CA2">
              <w:rPr>
                <w:sz w:val="20"/>
                <w:szCs w:val="20"/>
              </w:rPr>
              <w:t>Black</w:t>
            </w:r>
          </w:p>
        </w:tc>
        <w:tc>
          <w:tcPr>
            <w:tcW w:w="897" w:type="dxa"/>
          </w:tcPr>
          <w:p w14:paraId="08BBFB76" w14:textId="77777777" w:rsidR="00194FD5" w:rsidRPr="00081CA2" w:rsidRDefault="00194FD5" w:rsidP="00081CA2">
            <w:pPr>
              <w:spacing w:after="0"/>
              <w:rPr>
                <w:sz w:val="20"/>
                <w:szCs w:val="20"/>
              </w:rPr>
            </w:pPr>
            <w:r w:rsidRPr="00081CA2">
              <w:rPr>
                <w:sz w:val="20"/>
                <w:szCs w:val="20"/>
              </w:rPr>
              <w:t>Yellow</w:t>
            </w:r>
          </w:p>
        </w:tc>
        <w:tc>
          <w:tcPr>
            <w:tcW w:w="709" w:type="dxa"/>
          </w:tcPr>
          <w:p w14:paraId="2EAAA62D" w14:textId="77777777" w:rsidR="00194FD5" w:rsidRPr="00081CA2" w:rsidRDefault="00194FD5" w:rsidP="00081CA2">
            <w:pPr>
              <w:spacing w:after="0"/>
              <w:rPr>
                <w:sz w:val="20"/>
                <w:szCs w:val="20"/>
              </w:rPr>
            </w:pPr>
            <w:r w:rsidRPr="00081CA2">
              <w:rPr>
                <w:sz w:val="20"/>
                <w:szCs w:val="20"/>
              </w:rPr>
              <w:t>Violet</w:t>
            </w:r>
          </w:p>
        </w:tc>
        <w:tc>
          <w:tcPr>
            <w:tcW w:w="709" w:type="dxa"/>
          </w:tcPr>
          <w:p w14:paraId="63B5CAB0" w14:textId="77777777" w:rsidR="00194FD5" w:rsidRPr="00081CA2" w:rsidRDefault="00194FD5" w:rsidP="00081CA2">
            <w:pPr>
              <w:spacing w:after="0"/>
              <w:rPr>
                <w:sz w:val="20"/>
                <w:szCs w:val="20"/>
              </w:rPr>
            </w:pPr>
            <w:r w:rsidRPr="00081CA2">
              <w:rPr>
                <w:sz w:val="20"/>
                <w:szCs w:val="20"/>
              </w:rPr>
              <w:t>Rose</w:t>
            </w:r>
          </w:p>
        </w:tc>
        <w:tc>
          <w:tcPr>
            <w:tcW w:w="665" w:type="dxa"/>
          </w:tcPr>
          <w:p w14:paraId="502DA092" w14:textId="77777777" w:rsidR="00194FD5" w:rsidRPr="00081CA2" w:rsidRDefault="00194FD5" w:rsidP="00081CA2">
            <w:pPr>
              <w:spacing w:after="0"/>
              <w:rPr>
                <w:sz w:val="20"/>
                <w:szCs w:val="20"/>
              </w:rPr>
            </w:pPr>
            <w:r w:rsidRPr="00081CA2">
              <w:rPr>
                <w:sz w:val="20"/>
                <w:szCs w:val="20"/>
              </w:rPr>
              <w:t>Aqua</w:t>
            </w:r>
          </w:p>
        </w:tc>
        <w:tc>
          <w:tcPr>
            <w:tcW w:w="894" w:type="dxa"/>
            <w:vMerge/>
          </w:tcPr>
          <w:p w14:paraId="0175EAB1" w14:textId="77777777" w:rsidR="00194FD5" w:rsidRPr="00081CA2" w:rsidRDefault="00194FD5" w:rsidP="00081CA2">
            <w:pPr>
              <w:spacing w:after="0"/>
              <w:rPr>
                <w:sz w:val="20"/>
                <w:szCs w:val="20"/>
              </w:rPr>
            </w:pPr>
          </w:p>
        </w:tc>
      </w:tr>
      <w:tr w:rsidR="00194FD5" w:rsidRPr="00081CA2" w14:paraId="1821BDEF" w14:textId="77777777" w:rsidTr="00836B72">
        <w:tc>
          <w:tcPr>
            <w:tcW w:w="653" w:type="dxa"/>
            <w:vMerge w:val="restart"/>
          </w:tcPr>
          <w:p w14:paraId="14DDCB78" w14:textId="77777777" w:rsidR="00194FD5" w:rsidRPr="00081CA2" w:rsidRDefault="00194FD5" w:rsidP="00081CA2">
            <w:pPr>
              <w:spacing w:after="0"/>
              <w:rPr>
                <w:sz w:val="20"/>
                <w:szCs w:val="20"/>
              </w:rPr>
            </w:pPr>
            <w:r w:rsidRPr="00081CA2">
              <w:rPr>
                <w:sz w:val="20"/>
                <w:szCs w:val="20"/>
              </w:rPr>
              <w:t>6</w:t>
            </w:r>
          </w:p>
        </w:tc>
        <w:tc>
          <w:tcPr>
            <w:tcW w:w="618" w:type="dxa"/>
          </w:tcPr>
          <w:p w14:paraId="1BD37048" w14:textId="77777777" w:rsidR="00194FD5" w:rsidRPr="00081CA2" w:rsidRDefault="00194FD5" w:rsidP="00081CA2">
            <w:pPr>
              <w:spacing w:after="0"/>
              <w:rPr>
                <w:sz w:val="20"/>
                <w:szCs w:val="20"/>
              </w:rPr>
            </w:pPr>
            <w:r w:rsidRPr="00081CA2">
              <w:rPr>
                <w:sz w:val="20"/>
                <w:szCs w:val="20"/>
              </w:rPr>
              <w:t>61</w:t>
            </w:r>
          </w:p>
        </w:tc>
        <w:tc>
          <w:tcPr>
            <w:tcW w:w="871" w:type="dxa"/>
          </w:tcPr>
          <w:p w14:paraId="19874666" w14:textId="77777777" w:rsidR="00194FD5" w:rsidRPr="00081CA2" w:rsidRDefault="00194FD5" w:rsidP="00081CA2">
            <w:pPr>
              <w:spacing w:after="0"/>
              <w:rPr>
                <w:sz w:val="20"/>
                <w:szCs w:val="20"/>
              </w:rPr>
            </w:pPr>
            <w:r w:rsidRPr="00081CA2">
              <w:rPr>
                <w:sz w:val="20"/>
                <w:szCs w:val="20"/>
              </w:rPr>
              <w:t>62</w:t>
            </w:r>
          </w:p>
        </w:tc>
        <w:tc>
          <w:tcPr>
            <w:tcW w:w="745" w:type="dxa"/>
          </w:tcPr>
          <w:p w14:paraId="75A476C7" w14:textId="77777777" w:rsidR="00194FD5" w:rsidRPr="00081CA2" w:rsidRDefault="00194FD5" w:rsidP="00081CA2">
            <w:pPr>
              <w:spacing w:after="0"/>
              <w:rPr>
                <w:sz w:val="20"/>
                <w:szCs w:val="20"/>
              </w:rPr>
            </w:pPr>
            <w:r w:rsidRPr="00081CA2">
              <w:rPr>
                <w:sz w:val="20"/>
                <w:szCs w:val="20"/>
              </w:rPr>
              <w:t>63</w:t>
            </w:r>
          </w:p>
        </w:tc>
        <w:tc>
          <w:tcPr>
            <w:tcW w:w="794" w:type="dxa"/>
          </w:tcPr>
          <w:p w14:paraId="416DAFEF" w14:textId="77777777" w:rsidR="00194FD5" w:rsidRPr="00081CA2" w:rsidRDefault="00194FD5" w:rsidP="00081CA2">
            <w:pPr>
              <w:spacing w:after="0"/>
              <w:rPr>
                <w:sz w:val="20"/>
                <w:szCs w:val="20"/>
              </w:rPr>
            </w:pPr>
            <w:r w:rsidRPr="00081CA2">
              <w:rPr>
                <w:sz w:val="20"/>
                <w:szCs w:val="20"/>
              </w:rPr>
              <w:t>63</w:t>
            </w:r>
          </w:p>
        </w:tc>
        <w:tc>
          <w:tcPr>
            <w:tcW w:w="696" w:type="dxa"/>
          </w:tcPr>
          <w:p w14:paraId="28033AD1" w14:textId="77777777" w:rsidR="00194FD5" w:rsidRPr="00081CA2" w:rsidRDefault="00194FD5" w:rsidP="00081CA2">
            <w:pPr>
              <w:spacing w:after="0"/>
              <w:rPr>
                <w:sz w:val="20"/>
                <w:szCs w:val="20"/>
              </w:rPr>
            </w:pPr>
            <w:r w:rsidRPr="00081CA2">
              <w:rPr>
                <w:sz w:val="20"/>
                <w:szCs w:val="20"/>
              </w:rPr>
              <w:t>65</w:t>
            </w:r>
          </w:p>
        </w:tc>
        <w:tc>
          <w:tcPr>
            <w:tcW w:w="745" w:type="dxa"/>
          </w:tcPr>
          <w:p w14:paraId="1EF43959" w14:textId="77777777" w:rsidR="00194FD5" w:rsidRPr="00081CA2" w:rsidRDefault="00194FD5" w:rsidP="00081CA2">
            <w:pPr>
              <w:spacing w:after="0"/>
              <w:rPr>
                <w:sz w:val="20"/>
                <w:szCs w:val="20"/>
              </w:rPr>
            </w:pPr>
            <w:r w:rsidRPr="00081CA2">
              <w:rPr>
                <w:sz w:val="20"/>
                <w:szCs w:val="20"/>
              </w:rPr>
              <w:t>66</w:t>
            </w:r>
          </w:p>
        </w:tc>
        <w:tc>
          <w:tcPr>
            <w:tcW w:w="744" w:type="dxa"/>
          </w:tcPr>
          <w:p w14:paraId="1A48C182" w14:textId="77777777" w:rsidR="00194FD5" w:rsidRPr="00081CA2" w:rsidRDefault="00194FD5" w:rsidP="00081CA2">
            <w:pPr>
              <w:spacing w:after="0"/>
              <w:rPr>
                <w:sz w:val="20"/>
                <w:szCs w:val="20"/>
              </w:rPr>
            </w:pPr>
            <w:r w:rsidRPr="00081CA2">
              <w:rPr>
                <w:sz w:val="20"/>
                <w:szCs w:val="20"/>
              </w:rPr>
              <w:t>67</w:t>
            </w:r>
          </w:p>
        </w:tc>
        <w:tc>
          <w:tcPr>
            <w:tcW w:w="745" w:type="dxa"/>
          </w:tcPr>
          <w:p w14:paraId="74345836" w14:textId="77777777" w:rsidR="00194FD5" w:rsidRPr="00081CA2" w:rsidRDefault="00194FD5" w:rsidP="00081CA2">
            <w:pPr>
              <w:spacing w:after="0"/>
              <w:rPr>
                <w:sz w:val="20"/>
                <w:szCs w:val="20"/>
              </w:rPr>
            </w:pPr>
            <w:r w:rsidRPr="00081CA2">
              <w:rPr>
                <w:sz w:val="20"/>
                <w:szCs w:val="20"/>
              </w:rPr>
              <w:t>68</w:t>
            </w:r>
          </w:p>
        </w:tc>
        <w:tc>
          <w:tcPr>
            <w:tcW w:w="897" w:type="dxa"/>
          </w:tcPr>
          <w:p w14:paraId="17291478" w14:textId="77777777" w:rsidR="00194FD5" w:rsidRPr="00081CA2" w:rsidRDefault="00194FD5" w:rsidP="00081CA2">
            <w:pPr>
              <w:spacing w:after="0"/>
              <w:rPr>
                <w:sz w:val="20"/>
                <w:szCs w:val="20"/>
              </w:rPr>
            </w:pPr>
            <w:r w:rsidRPr="00081CA2">
              <w:rPr>
                <w:sz w:val="20"/>
                <w:szCs w:val="20"/>
              </w:rPr>
              <w:t>69</w:t>
            </w:r>
          </w:p>
        </w:tc>
        <w:tc>
          <w:tcPr>
            <w:tcW w:w="709" w:type="dxa"/>
          </w:tcPr>
          <w:p w14:paraId="1E02F505" w14:textId="77777777" w:rsidR="00194FD5" w:rsidRPr="00081CA2" w:rsidRDefault="00194FD5" w:rsidP="00081CA2">
            <w:pPr>
              <w:spacing w:after="0"/>
              <w:rPr>
                <w:sz w:val="20"/>
                <w:szCs w:val="20"/>
              </w:rPr>
            </w:pPr>
            <w:r w:rsidRPr="00081CA2">
              <w:rPr>
                <w:sz w:val="20"/>
                <w:szCs w:val="20"/>
              </w:rPr>
              <w:t>70</w:t>
            </w:r>
          </w:p>
        </w:tc>
        <w:tc>
          <w:tcPr>
            <w:tcW w:w="709" w:type="dxa"/>
          </w:tcPr>
          <w:p w14:paraId="727E87D8" w14:textId="77777777" w:rsidR="00194FD5" w:rsidRPr="00081CA2" w:rsidRDefault="00194FD5" w:rsidP="00081CA2">
            <w:pPr>
              <w:spacing w:after="0"/>
              <w:rPr>
                <w:sz w:val="20"/>
                <w:szCs w:val="20"/>
              </w:rPr>
            </w:pPr>
            <w:r w:rsidRPr="00081CA2">
              <w:rPr>
                <w:sz w:val="20"/>
                <w:szCs w:val="20"/>
              </w:rPr>
              <w:t>71</w:t>
            </w:r>
          </w:p>
        </w:tc>
        <w:tc>
          <w:tcPr>
            <w:tcW w:w="665" w:type="dxa"/>
          </w:tcPr>
          <w:p w14:paraId="7B2E7129" w14:textId="77777777" w:rsidR="00194FD5" w:rsidRPr="00081CA2" w:rsidRDefault="00194FD5" w:rsidP="00081CA2">
            <w:pPr>
              <w:spacing w:after="0"/>
              <w:rPr>
                <w:sz w:val="20"/>
                <w:szCs w:val="20"/>
              </w:rPr>
            </w:pPr>
            <w:r w:rsidRPr="00081CA2">
              <w:rPr>
                <w:sz w:val="20"/>
                <w:szCs w:val="20"/>
              </w:rPr>
              <w:t>72</w:t>
            </w:r>
          </w:p>
        </w:tc>
        <w:tc>
          <w:tcPr>
            <w:tcW w:w="894" w:type="dxa"/>
            <w:vMerge w:val="restart"/>
          </w:tcPr>
          <w:p w14:paraId="3FB8304D" w14:textId="77777777" w:rsidR="00194FD5" w:rsidRPr="00081CA2" w:rsidRDefault="00194FD5" w:rsidP="00081CA2">
            <w:pPr>
              <w:spacing w:after="0"/>
              <w:rPr>
                <w:sz w:val="20"/>
                <w:szCs w:val="20"/>
              </w:rPr>
            </w:pPr>
            <w:r w:rsidRPr="00081CA2">
              <w:rPr>
                <w:sz w:val="20"/>
                <w:szCs w:val="20"/>
              </w:rPr>
              <w:t>WHITE</w:t>
            </w:r>
          </w:p>
        </w:tc>
      </w:tr>
      <w:tr w:rsidR="00194FD5" w:rsidRPr="00081CA2" w14:paraId="004A2138" w14:textId="77777777" w:rsidTr="00836B72">
        <w:tc>
          <w:tcPr>
            <w:tcW w:w="653" w:type="dxa"/>
            <w:vMerge/>
          </w:tcPr>
          <w:p w14:paraId="618049FF" w14:textId="77777777" w:rsidR="00194FD5" w:rsidRPr="00081CA2" w:rsidRDefault="00194FD5" w:rsidP="00081CA2">
            <w:pPr>
              <w:spacing w:after="0"/>
              <w:rPr>
                <w:sz w:val="20"/>
                <w:szCs w:val="20"/>
              </w:rPr>
            </w:pPr>
          </w:p>
        </w:tc>
        <w:tc>
          <w:tcPr>
            <w:tcW w:w="618" w:type="dxa"/>
          </w:tcPr>
          <w:p w14:paraId="11A3A31E" w14:textId="77777777" w:rsidR="00194FD5" w:rsidRPr="00081CA2" w:rsidRDefault="00194FD5" w:rsidP="00081CA2">
            <w:pPr>
              <w:spacing w:after="0"/>
              <w:rPr>
                <w:sz w:val="20"/>
                <w:szCs w:val="20"/>
              </w:rPr>
            </w:pPr>
            <w:r w:rsidRPr="00081CA2">
              <w:rPr>
                <w:sz w:val="20"/>
                <w:szCs w:val="20"/>
              </w:rPr>
              <w:t>Blue</w:t>
            </w:r>
          </w:p>
        </w:tc>
        <w:tc>
          <w:tcPr>
            <w:tcW w:w="871" w:type="dxa"/>
          </w:tcPr>
          <w:p w14:paraId="4DB56374" w14:textId="77777777" w:rsidR="00194FD5" w:rsidRPr="00081CA2" w:rsidRDefault="00194FD5" w:rsidP="00081CA2">
            <w:pPr>
              <w:spacing w:after="0"/>
              <w:rPr>
                <w:sz w:val="20"/>
                <w:szCs w:val="20"/>
              </w:rPr>
            </w:pPr>
            <w:r w:rsidRPr="00081CA2">
              <w:rPr>
                <w:sz w:val="20"/>
                <w:szCs w:val="20"/>
              </w:rPr>
              <w:t>Orange</w:t>
            </w:r>
          </w:p>
        </w:tc>
        <w:tc>
          <w:tcPr>
            <w:tcW w:w="745" w:type="dxa"/>
          </w:tcPr>
          <w:p w14:paraId="42B543C4" w14:textId="77777777" w:rsidR="00194FD5" w:rsidRPr="00081CA2" w:rsidRDefault="00194FD5" w:rsidP="00081CA2">
            <w:pPr>
              <w:spacing w:after="0"/>
              <w:rPr>
                <w:sz w:val="20"/>
                <w:szCs w:val="20"/>
              </w:rPr>
            </w:pPr>
            <w:r w:rsidRPr="00081CA2">
              <w:rPr>
                <w:sz w:val="20"/>
                <w:szCs w:val="20"/>
              </w:rPr>
              <w:t>Green</w:t>
            </w:r>
          </w:p>
        </w:tc>
        <w:tc>
          <w:tcPr>
            <w:tcW w:w="794" w:type="dxa"/>
          </w:tcPr>
          <w:p w14:paraId="3EF57BE3" w14:textId="77777777" w:rsidR="00194FD5" w:rsidRPr="00081CA2" w:rsidRDefault="00194FD5" w:rsidP="00081CA2">
            <w:pPr>
              <w:spacing w:after="0"/>
              <w:rPr>
                <w:sz w:val="20"/>
                <w:szCs w:val="20"/>
              </w:rPr>
            </w:pPr>
            <w:r w:rsidRPr="00081CA2">
              <w:rPr>
                <w:sz w:val="20"/>
                <w:szCs w:val="20"/>
              </w:rPr>
              <w:t>Brown</w:t>
            </w:r>
          </w:p>
        </w:tc>
        <w:tc>
          <w:tcPr>
            <w:tcW w:w="696" w:type="dxa"/>
          </w:tcPr>
          <w:p w14:paraId="6A9E8A74" w14:textId="77777777" w:rsidR="00194FD5" w:rsidRPr="00081CA2" w:rsidRDefault="00194FD5" w:rsidP="00081CA2">
            <w:pPr>
              <w:spacing w:after="0"/>
              <w:rPr>
                <w:sz w:val="20"/>
                <w:szCs w:val="20"/>
              </w:rPr>
            </w:pPr>
            <w:r w:rsidRPr="00081CA2">
              <w:rPr>
                <w:sz w:val="20"/>
                <w:szCs w:val="20"/>
              </w:rPr>
              <w:t>Slate</w:t>
            </w:r>
          </w:p>
        </w:tc>
        <w:tc>
          <w:tcPr>
            <w:tcW w:w="745" w:type="dxa"/>
          </w:tcPr>
          <w:p w14:paraId="5F327FEC" w14:textId="77777777" w:rsidR="00194FD5" w:rsidRPr="00081CA2" w:rsidRDefault="00194FD5" w:rsidP="00081CA2">
            <w:pPr>
              <w:spacing w:after="0"/>
              <w:rPr>
                <w:sz w:val="20"/>
                <w:szCs w:val="20"/>
              </w:rPr>
            </w:pPr>
            <w:r w:rsidRPr="00081CA2">
              <w:rPr>
                <w:sz w:val="20"/>
                <w:szCs w:val="20"/>
              </w:rPr>
              <w:t>White</w:t>
            </w:r>
          </w:p>
        </w:tc>
        <w:tc>
          <w:tcPr>
            <w:tcW w:w="744" w:type="dxa"/>
          </w:tcPr>
          <w:p w14:paraId="2F625D46" w14:textId="77777777" w:rsidR="00194FD5" w:rsidRPr="00081CA2" w:rsidRDefault="00194FD5" w:rsidP="00081CA2">
            <w:pPr>
              <w:spacing w:after="0"/>
              <w:rPr>
                <w:sz w:val="20"/>
                <w:szCs w:val="20"/>
              </w:rPr>
            </w:pPr>
            <w:r w:rsidRPr="00081CA2">
              <w:rPr>
                <w:sz w:val="20"/>
                <w:szCs w:val="20"/>
              </w:rPr>
              <w:t>Red</w:t>
            </w:r>
          </w:p>
        </w:tc>
        <w:tc>
          <w:tcPr>
            <w:tcW w:w="745" w:type="dxa"/>
          </w:tcPr>
          <w:p w14:paraId="6BA1066B" w14:textId="77777777" w:rsidR="00194FD5" w:rsidRPr="00081CA2" w:rsidRDefault="00194FD5" w:rsidP="00081CA2">
            <w:pPr>
              <w:spacing w:after="0"/>
              <w:rPr>
                <w:sz w:val="20"/>
                <w:szCs w:val="20"/>
              </w:rPr>
            </w:pPr>
            <w:r w:rsidRPr="00081CA2">
              <w:rPr>
                <w:sz w:val="20"/>
                <w:szCs w:val="20"/>
              </w:rPr>
              <w:t>Clear</w:t>
            </w:r>
          </w:p>
        </w:tc>
        <w:tc>
          <w:tcPr>
            <w:tcW w:w="897" w:type="dxa"/>
          </w:tcPr>
          <w:p w14:paraId="1B80155C" w14:textId="77777777" w:rsidR="00194FD5" w:rsidRPr="00081CA2" w:rsidRDefault="00194FD5" w:rsidP="00081CA2">
            <w:pPr>
              <w:spacing w:after="0"/>
              <w:rPr>
                <w:sz w:val="20"/>
                <w:szCs w:val="20"/>
              </w:rPr>
            </w:pPr>
            <w:r w:rsidRPr="00081CA2">
              <w:rPr>
                <w:sz w:val="20"/>
                <w:szCs w:val="20"/>
              </w:rPr>
              <w:t>Yellow</w:t>
            </w:r>
          </w:p>
        </w:tc>
        <w:tc>
          <w:tcPr>
            <w:tcW w:w="709" w:type="dxa"/>
          </w:tcPr>
          <w:p w14:paraId="1BC01FD9" w14:textId="77777777" w:rsidR="00194FD5" w:rsidRPr="00081CA2" w:rsidRDefault="00194FD5" w:rsidP="00081CA2">
            <w:pPr>
              <w:spacing w:after="0"/>
              <w:rPr>
                <w:sz w:val="20"/>
                <w:szCs w:val="20"/>
              </w:rPr>
            </w:pPr>
            <w:r w:rsidRPr="00081CA2">
              <w:rPr>
                <w:sz w:val="20"/>
                <w:szCs w:val="20"/>
              </w:rPr>
              <w:t>Violet</w:t>
            </w:r>
          </w:p>
        </w:tc>
        <w:tc>
          <w:tcPr>
            <w:tcW w:w="709" w:type="dxa"/>
          </w:tcPr>
          <w:p w14:paraId="34928EDD" w14:textId="77777777" w:rsidR="00194FD5" w:rsidRPr="00081CA2" w:rsidRDefault="00194FD5" w:rsidP="00081CA2">
            <w:pPr>
              <w:spacing w:after="0"/>
              <w:rPr>
                <w:sz w:val="20"/>
                <w:szCs w:val="20"/>
              </w:rPr>
            </w:pPr>
            <w:r w:rsidRPr="00081CA2">
              <w:rPr>
                <w:sz w:val="20"/>
                <w:szCs w:val="20"/>
              </w:rPr>
              <w:t>Rose</w:t>
            </w:r>
          </w:p>
        </w:tc>
        <w:tc>
          <w:tcPr>
            <w:tcW w:w="665" w:type="dxa"/>
          </w:tcPr>
          <w:p w14:paraId="757F959D" w14:textId="77777777" w:rsidR="00194FD5" w:rsidRPr="00081CA2" w:rsidRDefault="00194FD5" w:rsidP="00081CA2">
            <w:pPr>
              <w:spacing w:after="0"/>
              <w:rPr>
                <w:sz w:val="20"/>
                <w:szCs w:val="20"/>
              </w:rPr>
            </w:pPr>
            <w:r w:rsidRPr="00081CA2">
              <w:rPr>
                <w:sz w:val="20"/>
                <w:szCs w:val="20"/>
              </w:rPr>
              <w:t>Aqua</w:t>
            </w:r>
          </w:p>
        </w:tc>
        <w:tc>
          <w:tcPr>
            <w:tcW w:w="894" w:type="dxa"/>
            <w:vMerge/>
          </w:tcPr>
          <w:p w14:paraId="3A9BA65D" w14:textId="77777777" w:rsidR="00194FD5" w:rsidRPr="00081CA2" w:rsidRDefault="00194FD5" w:rsidP="00081CA2">
            <w:pPr>
              <w:spacing w:after="0"/>
              <w:rPr>
                <w:sz w:val="20"/>
                <w:szCs w:val="20"/>
              </w:rPr>
            </w:pPr>
          </w:p>
        </w:tc>
      </w:tr>
      <w:tr w:rsidR="00194FD5" w:rsidRPr="00081CA2" w14:paraId="2E0C7497" w14:textId="77777777" w:rsidTr="00836B72">
        <w:tc>
          <w:tcPr>
            <w:tcW w:w="653" w:type="dxa"/>
            <w:vMerge w:val="restart"/>
          </w:tcPr>
          <w:p w14:paraId="36E9163E" w14:textId="77777777" w:rsidR="00194FD5" w:rsidRPr="00081CA2" w:rsidRDefault="00194FD5" w:rsidP="00081CA2">
            <w:pPr>
              <w:spacing w:after="0"/>
              <w:rPr>
                <w:sz w:val="20"/>
                <w:szCs w:val="20"/>
              </w:rPr>
            </w:pPr>
            <w:r w:rsidRPr="00081CA2">
              <w:rPr>
                <w:sz w:val="20"/>
                <w:szCs w:val="20"/>
              </w:rPr>
              <w:t>7</w:t>
            </w:r>
          </w:p>
        </w:tc>
        <w:tc>
          <w:tcPr>
            <w:tcW w:w="618" w:type="dxa"/>
          </w:tcPr>
          <w:p w14:paraId="27072B82" w14:textId="77777777" w:rsidR="00194FD5" w:rsidRPr="00081CA2" w:rsidRDefault="00194FD5" w:rsidP="00081CA2">
            <w:pPr>
              <w:spacing w:after="0"/>
              <w:rPr>
                <w:sz w:val="20"/>
                <w:szCs w:val="20"/>
              </w:rPr>
            </w:pPr>
            <w:r w:rsidRPr="00081CA2">
              <w:rPr>
                <w:sz w:val="20"/>
                <w:szCs w:val="20"/>
              </w:rPr>
              <w:t>73</w:t>
            </w:r>
          </w:p>
        </w:tc>
        <w:tc>
          <w:tcPr>
            <w:tcW w:w="871" w:type="dxa"/>
          </w:tcPr>
          <w:p w14:paraId="591CDA10" w14:textId="77777777" w:rsidR="00194FD5" w:rsidRPr="00081CA2" w:rsidRDefault="00194FD5" w:rsidP="00081CA2">
            <w:pPr>
              <w:spacing w:after="0"/>
              <w:rPr>
                <w:sz w:val="20"/>
                <w:szCs w:val="20"/>
              </w:rPr>
            </w:pPr>
            <w:r w:rsidRPr="00081CA2">
              <w:rPr>
                <w:sz w:val="20"/>
                <w:szCs w:val="20"/>
              </w:rPr>
              <w:t>74</w:t>
            </w:r>
          </w:p>
        </w:tc>
        <w:tc>
          <w:tcPr>
            <w:tcW w:w="745" w:type="dxa"/>
          </w:tcPr>
          <w:p w14:paraId="42E68EB9" w14:textId="77777777" w:rsidR="00194FD5" w:rsidRPr="00081CA2" w:rsidRDefault="00194FD5" w:rsidP="00081CA2">
            <w:pPr>
              <w:spacing w:after="0"/>
              <w:rPr>
                <w:sz w:val="20"/>
                <w:szCs w:val="20"/>
              </w:rPr>
            </w:pPr>
            <w:r w:rsidRPr="00081CA2">
              <w:rPr>
                <w:sz w:val="20"/>
                <w:szCs w:val="20"/>
              </w:rPr>
              <w:t>75</w:t>
            </w:r>
          </w:p>
        </w:tc>
        <w:tc>
          <w:tcPr>
            <w:tcW w:w="794" w:type="dxa"/>
          </w:tcPr>
          <w:p w14:paraId="21FE332A" w14:textId="77777777" w:rsidR="00194FD5" w:rsidRPr="00081CA2" w:rsidRDefault="00194FD5" w:rsidP="00081CA2">
            <w:pPr>
              <w:spacing w:after="0"/>
              <w:rPr>
                <w:sz w:val="20"/>
                <w:szCs w:val="20"/>
              </w:rPr>
            </w:pPr>
            <w:r w:rsidRPr="00081CA2">
              <w:rPr>
                <w:sz w:val="20"/>
                <w:szCs w:val="20"/>
              </w:rPr>
              <w:t>76</w:t>
            </w:r>
          </w:p>
        </w:tc>
        <w:tc>
          <w:tcPr>
            <w:tcW w:w="696" w:type="dxa"/>
          </w:tcPr>
          <w:p w14:paraId="2FFD9193" w14:textId="77777777" w:rsidR="00194FD5" w:rsidRPr="00081CA2" w:rsidRDefault="00194FD5" w:rsidP="00081CA2">
            <w:pPr>
              <w:spacing w:after="0"/>
              <w:rPr>
                <w:sz w:val="20"/>
                <w:szCs w:val="20"/>
              </w:rPr>
            </w:pPr>
            <w:r w:rsidRPr="00081CA2">
              <w:rPr>
                <w:sz w:val="20"/>
                <w:szCs w:val="20"/>
              </w:rPr>
              <w:t>77</w:t>
            </w:r>
          </w:p>
        </w:tc>
        <w:tc>
          <w:tcPr>
            <w:tcW w:w="745" w:type="dxa"/>
          </w:tcPr>
          <w:p w14:paraId="2DC67A89" w14:textId="77777777" w:rsidR="00194FD5" w:rsidRPr="00081CA2" w:rsidRDefault="00194FD5" w:rsidP="00081CA2">
            <w:pPr>
              <w:spacing w:after="0"/>
              <w:rPr>
                <w:sz w:val="20"/>
                <w:szCs w:val="20"/>
              </w:rPr>
            </w:pPr>
            <w:r w:rsidRPr="00081CA2">
              <w:rPr>
                <w:sz w:val="20"/>
                <w:szCs w:val="20"/>
              </w:rPr>
              <w:t>78</w:t>
            </w:r>
          </w:p>
        </w:tc>
        <w:tc>
          <w:tcPr>
            <w:tcW w:w="744" w:type="dxa"/>
          </w:tcPr>
          <w:p w14:paraId="3257B436" w14:textId="77777777" w:rsidR="00194FD5" w:rsidRPr="00081CA2" w:rsidRDefault="00194FD5" w:rsidP="00081CA2">
            <w:pPr>
              <w:spacing w:after="0"/>
              <w:rPr>
                <w:sz w:val="20"/>
                <w:szCs w:val="20"/>
              </w:rPr>
            </w:pPr>
            <w:r w:rsidRPr="00081CA2">
              <w:rPr>
                <w:sz w:val="20"/>
                <w:szCs w:val="20"/>
              </w:rPr>
              <w:t>79</w:t>
            </w:r>
          </w:p>
        </w:tc>
        <w:tc>
          <w:tcPr>
            <w:tcW w:w="745" w:type="dxa"/>
          </w:tcPr>
          <w:p w14:paraId="69A9384F" w14:textId="77777777" w:rsidR="00194FD5" w:rsidRPr="00081CA2" w:rsidRDefault="00194FD5" w:rsidP="00081CA2">
            <w:pPr>
              <w:spacing w:after="0"/>
              <w:rPr>
                <w:sz w:val="20"/>
                <w:szCs w:val="20"/>
              </w:rPr>
            </w:pPr>
            <w:r w:rsidRPr="00081CA2">
              <w:rPr>
                <w:sz w:val="20"/>
                <w:szCs w:val="20"/>
              </w:rPr>
              <w:t>80</w:t>
            </w:r>
          </w:p>
        </w:tc>
        <w:tc>
          <w:tcPr>
            <w:tcW w:w="897" w:type="dxa"/>
          </w:tcPr>
          <w:p w14:paraId="1BE20D7C" w14:textId="77777777" w:rsidR="00194FD5" w:rsidRPr="00081CA2" w:rsidRDefault="00194FD5" w:rsidP="00081CA2">
            <w:pPr>
              <w:spacing w:after="0"/>
              <w:rPr>
                <w:sz w:val="20"/>
                <w:szCs w:val="20"/>
              </w:rPr>
            </w:pPr>
            <w:r w:rsidRPr="00081CA2">
              <w:rPr>
                <w:sz w:val="20"/>
                <w:szCs w:val="20"/>
              </w:rPr>
              <w:t>81</w:t>
            </w:r>
          </w:p>
        </w:tc>
        <w:tc>
          <w:tcPr>
            <w:tcW w:w="709" w:type="dxa"/>
          </w:tcPr>
          <w:p w14:paraId="4A2C1F45" w14:textId="77777777" w:rsidR="00194FD5" w:rsidRPr="00081CA2" w:rsidRDefault="00194FD5" w:rsidP="00081CA2">
            <w:pPr>
              <w:spacing w:after="0"/>
              <w:rPr>
                <w:sz w:val="20"/>
                <w:szCs w:val="20"/>
              </w:rPr>
            </w:pPr>
            <w:r w:rsidRPr="00081CA2">
              <w:rPr>
                <w:sz w:val="20"/>
                <w:szCs w:val="20"/>
              </w:rPr>
              <w:t>82</w:t>
            </w:r>
          </w:p>
        </w:tc>
        <w:tc>
          <w:tcPr>
            <w:tcW w:w="709" w:type="dxa"/>
          </w:tcPr>
          <w:p w14:paraId="19B87003" w14:textId="77777777" w:rsidR="00194FD5" w:rsidRPr="00081CA2" w:rsidRDefault="00194FD5" w:rsidP="00081CA2">
            <w:pPr>
              <w:spacing w:after="0"/>
              <w:rPr>
                <w:sz w:val="20"/>
                <w:szCs w:val="20"/>
              </w:rPr>
            </w:pPr>
            <w:r w:rsidRPr="00081CA2">
              <w:rPr>
                <w:sz w:val="20"/>
                <w:szCs w:val="20"/>
              </w:rPr>
              <w:t>83</w:t>
            </w:r>
          </w:p>
        </w:tc>
        <w:tc>
          <w:tcPr>
            <w:tcW w:w="665" w:type="dxa"/>
          </w:tcPr>
          <w:p w14:paraId="53ADE3AD" w14:textId="77777777" w:rsidR="00194FD5" w:rsidRPr="00081CA2" w:rsidRDefault="00194FD5" w:rsidP="00081CA2">
            <w:pPr>
              <w:spacing w:after="0"/>
              <w:rPr>
                <w:sz w:val="20"/>
                <w:szCs w:val="20"/>
              </w:rPr>
            </w:pPr>
            <w:r w:rsidRPr="00081CA2">
              <w:rPr>
                <w:sz w:val="20"/>
                <w:szCs w:val="20"/>
              </w:rPr>
              <w:t>84</w:t>
            </w:r>
          </w:p>
        </w:tc>
        <w:tc>
          <w:tcPr>
            <w:tcW w:w="894" w:type="dxa"/>
            <w:vMerge w:val="restart"/>
          </w:tcPr>
          <w:p w14:paraId="510453B7" w14:textId="77777777" w:rsidR="00194FD5" w:rsidRPr="00081CA2" w:rsidRDefault="00194FD5" w:rsidP="00081CA2">
            <w:pPr>
              <w:spacing w:after="0"/>
              <w:rPr>
                <w:sz w:val="20"/>
                <w:szCs w:val="20"/>
              </w:rPr>
            </w:pPr>
            <w:r w:rsidRPr="00081CA2">
              <w:rPr>
                <w:sz w:val="20"/>
                <w:szCs w:val="20"/>
              </w:rPr>
              <w:t>RED</w:t>
            </w:r>
          </w:p>
        </w:tc>
      </w:tr>
      <w:tr w:rsidR="00194FD5" w:rsidRPr="00081CA2" w14:paraId="1FCCFEF7" w14:textId="77777777" w:rsidTr="00836B72">
        <w:tc>
          <w:tcPr>
            <w:tcW w:w="653" w:type="dxa"/>
            <w:vMerge/>
          </w:tcPr>
          <w:p w14:paraId="2EE187EB" w14:textId="77777777" w:rsidR="00194FD5" w:rsidRPr="00081CA2" w:rsidRDefault="00194FD5" w:rsidP="00081CA2">
            <w:pPr>
              <w:spacing w:after="0"/>
              <w:rPr>
                <w:sz w:val="20"/>
                <w:szCs w:val="20"/>
              </w:rPr>
            </w:pPr>
          </w:p>
        </w:tc>
        <w:tc>
          <w:tcPr>
            <w:tcW w:w="618" w:type="dxa"/>
          </w:tcPr>
          <w:p w14:paraId="1D280BA7" w14:textId="77777777" w:rsidR="00194FD5" w:rsidRPr="00081CA2" w:rsidRDefault="00194FD5" w:rsidP="00081CA2">
            <w:pPr>
              <w:spacing w:after="0"/>
              <w:rPr>
                <w:sz w:val="20"/>
                <w:szCs w:val="20"/>
              </w:rPr>
            </w:pPr>
            <w:r w:rsidRPr="00081CA2">
              <w:rPr>
                <w:sz w:val="20"/>
                <w:szCs w:val="20"/>
              </w:rPr>
              <w:t>Blue</w:t>
            </w:r>
          </w:p>
        </w:tc>
        <w:tc>
          <w:tcPr>
            <w:tcW w:w="871" w:type="dxa"/>
          </w:tcPr>
          <w:p w14:paraId="2453D1DF" w14:textId="77777777" w:rsidR="00194FD5" w:rsidRPr="00081CA2" w:rsidRDefault="00194FD5" w:rsidP="00081CA2">
            <w:pPr>
              <w:spacing w:after="0"/>
              <w:rPr>
                <w:sz w:val="20"/>
                <w:szCs w:val="20"/>
              </w:rPr>
            </w:pPr>
            <w:r w:rsidRPr="00081CA2">
              <w:rPr>
                <w:sz w:val="20"/>
                <w:szCs w:val="20"/>
              </w:rPr>
              <w:t>Orange</w:t>
            </w:r>
          </w:p>
        </w:tc>
        <w:tc>
          <w:tcPr>
            <w:tcW w:w="745" w:type="dxa"/>
          </w:tcPr>
          <w:p w14:paraId="3EA72770" w14:textId="77777777" w:rsidR="00194FD5" w:rsidRPr="00081CA2" w:rsidRDefault="00194FD5" w:rsidP="00081CA2">
            <w:pPr>
              <w:spacing w:after="0"/>
              <w:rPr>
                <w:sz w:val="20"/>
                <w:szCs w:val="20"/>
              </w:rPr>
            </w:pPr>
            <w:r w:rsidRPr="00081CA2">
              <w:rPr>
                <w:sz w:val="20"/>
                <w:szCs w:val="20"/>
              </w:rPr>
              <w:t>Green</w:t>
            </w:r>
          </w:p>
        </w:tc>
        <w:tc>
          <w:tcPr>
            <w:tcW w:w="794" w:type="dxa"/>
          </w:tcPr>
          <w:p w14:paraId="2DA0BBD8" w14:textId="77777777" w:rsidR="00194FD5" w:rsidRPr="00081CA2" w:rsidRDefault="00194FD5" w:rsidP="00081CA2">
            <w:pPr>
              <w:spacing w:after="0"/>
              <w:rPr>
                <w:sz w:val="20"/>
                <w:szCs w:val="20"/>
              </w:rPr>
            </w:pPr>
            <w:r w:rsidRPr="00081CA2">
              <w:rPr>
                <w:sz w:val="20"/>
                <w:szCs w:val="20"/>
              </w:rPr>
              <w:t>Brown</w:t>
            </w:r>
          </w:p>
        </w:tc>
        <w:tc>
          <w:tcPr>
            <w:tcW w:w="696" w:type="dxa"/>
          </w:tcPr>
          <w:p w14:paraId="0A53243D" w14:textId="77777777" w:rsidR="00194FD5" w:rsidRPr="00081CA2" w:rsidRDefault="00194FD5" w:rsidP="00081CA2">
            <w:pPr>
              <w:spacing w:after="0"/>
              <w:rPr>
                <w:sz w:val="20"/>
                <w:szCs w:val="20"/>
              </w:rPr>
            </w:pPr>
            <w:r w:rsidRPr="00081CA2">
              <w:rPr>
                <w:sz w:val="20"/>
                <w:szCs w:val="20"/>
              </w:rPr>
              <w:t>Slate</w:t>
            </w:r>
          </w:p>
        </w:tc>
        <w:tc>
          <w:tcPr>
            <w:tcW w:w="745" w:type="dxa"/>
          </w:tcPr>
          <w:p w14:paraId="32A1F8AD" w14:textId="77777777" w:rsidR="00194FD5" w:rsidRPr="00081CA2" w:rsidRDefault="00194FD5" w:rsidP="00081CA2">
            <w:pPr>
              <w:spacing w:after="0"/>
              <w:rPr>
                <w:sz w:val="20"/>
                <w:szCs w:val="20"/>
              </w:rPr>
            </w:pPr>
            <w:r w:rsidRPr="00081CA2">
              <w:rPr>
                <w:sz w:val="20"/>
                <w:szCs w:val="20"/>
              </w:rPr>
              <w:t>White</w:t>
            </w:r>
          </w:p>
        </w:tc>
        <w:tc>
          <w:tcPr>
            <w:tcW w:w="744" w:type="dxa"/>
          </w:tcPr>
          <w:p w14:paraId="0ACDC763" w14:textId="77777777" w:rsidR="00194FD5" w:rsidRPr="00081CA2" w:rsidRDefault="00194FD5" w:rsidP="00081CA2">
            <w:pPr>
              <w:spacing w:after="0"/>
              <w:rPr>
                <w:sz w:val="20"/>
                <w:szCs w:val="20"/>
              </w:rPr>
            </w:pPr>
            <w:r w:rsidRPr="00081CA2">
              <w:rPr>
                <w:sz w:val="20"/>
                <w:szCs w:val="20"/>
              </w:rPr>
              <w:t>Red</w:t>
            </w:r>
          </w:p>
        </w:tc>
        <w:tc>
          <w:tcPr>
            <w:tcW w:w="745" w:type="dxa"/>
          </w:tcPr>
          <w:p w14:paraId="1366DFD5" w14:textId="77777777" w:rsidR="00194FD5" w:rsidRPr="00081CA2" w:rsidRDefault="00194FD5" w:rsidP="00081CA2">
            <w:pPr>
              <w:spacing w:after="0"/>
              <w:rPr>
                <w:sz w:val="20"/>
                <w:szCs w:val="20"/>
              </w:rPr>
            </w:pPr>
            <w:r w:rsidRPr="00081CA2">
              <w:rPr>
                <w:sz w:val="20"/>
                <w:szCs w:val="20"/>
              </w:rPr>
              <w:t>Clear</w:t>
            </w:r>
          </w:p>
        </w:tc>
        <w:tc>
          <w:tcPr>
            <w:tcW w:w="897" w:type="dxa"/>
          </w:tcPr>
          <w:p w14:paraId="6CA5B110" w14:textId="77777777" w:rsidR="00194FD5" w:rsidRPr="00081CA2" w:rsidRDefault="00194FD5" w:rsidP="00081CA2">
            <w:pPr>
              <w:spacing w:after="0"/>
              <w:rPr>
                <w:sz w:val="20"/>
                <w:szCs w:val="20"/>
              </w:rPr>
            </w:pPr>
            <w:r w:rsidRPr="00081CA2">
              <w:rPr>
                <w:sz w:val="20"/>
                <w:szCs w:val="20"/>
              </w:rPr>
              <w:t>Yellow</w:t>
            </w:r>
          </w:p>
        </w:tc>
        <w:tc>
          <w:tcPr>
            <w:tcW w:w="709" w:type="dxa"/>
          </w:tcPr>
          <w:p w14:paraId="2B86A5FB" w14:textId="77777777" w:rsidR="00194FD5" w:rsidRPr="00081CA2" w:rsidRDefault="00194FD5" w:rsidP="00081CA2">
            <w:pPr>
              <w:spacing w:after="0"/>
              <w:rPr>
                <w:sz w:val="20"/>
                <w:szCs w:val="20"/>
              </w:rPr>
            </w:pPr>
            <w:r w:rsidRPr="00081CA2">
              <w:rPr>
                <w:sz w:val="20"/>
                <w:szCs w:val="20"/>
              </w:rPr>
              <w:t>Violet</w:t>
            </w:r>
          </w:p>
        </w:tc>
        <w:tc>
          <w:tcPr>
            <w:tcW w:w="709" w:type="dxa"/>
          </w:tcPr>
          <w:p w14:paraId="679A48B3" w14:textId="77777777" w:rsidR="00194FD5" w:rsidRPr="00081CA2" w:rsidRDefault="00194FD5" w:rsidP="00081CA2">
            <w:pPr>
              <w:spacing w:after="0"/>
              <w:rPr>
                <w:sz w:val="20"/>
                <w:szCs w:val="20"/>
              </w:rPr>
            </w:pPr>
            <w:r w:rsidRPr="00081CA2">
              <w:rPr>
                <w:sz w:val="20"/>
                <w:szCs w:val="20"/>
              </w:rPr>
              <w:t>Rose</w:t>
            </w:r>
          </w:p>
        </w:tc>
        <w:tc>
          <w:tcPr>
            <w:tcW w:w="665" w:type="dxa"/>
          </w:tcPr>
          <w:p w14:paraId="24E3F5E9" w14:textId="77777777" w:rsidR="00194FD5" w:rsidRPr="00081CA2" w:rsidRDefault="00194FD5" w:rsidP="00081CA2">
            <w:pPr>
              <w:spacing w:after="0"/>
              <w:rPr>
                <w:sz w:val="20"/>
                <w:szCs w:val="20"/>
              </w:rPr>
            </w:pPr>
            <w:r w:rsidRPr="00081CA2">
              <w:rPr>
                <w:sz w:val="20"/>
                <w:szCs w:val="20"/>
              </w:rPr>
              <w:t>Aqua</w:t>
            </w:r>
          </w:p>
        </w:tc>
        <w:tc>
          <w:tcPr>
            <w:tcW w:w="894" w:type="dxa"/>
            <w:vMerge/>
          </w:tcPr>
          <w:p w14:paraId="585DC149" w14:textId="77777777" w:rsidR="00194FD5" w:rsidRPr="00081CA2" w:rsidRDefault="00194FD5" w:rsidP="00081CA2">
            <w:pPr>
              <w:spacing w:after="0"/>
              <w:rPr>
                <w:sz w:val="20"/>
                <w:szCs w:val="20"/>
              </w:rPr>
            </w:pPr>
          </w:p>
        </w:tc>
      </w:tr>
      <w:tr w:rsidR="00194FD5" w:rsidRPr="00081CA2" w14:paraId="008ECCEE" w14:textId="77777777" w:rsidTr="00836B72">
        <w:tc>
          <w:tcPr>
            <w:tcW w:w="653" w:type="dxa"/>
            <w:vMerge w:val="restart"/>
          </w:tcPr>
          <w:p w14:paraId="165DFD5C" w14:textId="77777777" w:rsidR="00194FD5" w:rsidRPr="00081CA2" w:rsidRDefault="00194FD5" w:rsidP="00081CA2">
            <w:pPr>
              <w:spacing w:after="0"/>
              <w:rPr>
                <w:sz w:val="20"/>
                <w:szCs w:val="20"/>
              </w:rPr>
            </w:pPr>
            <w:r w:rsidRPr="00081CA2">
              <w:rPr>
                <w:sz w:val="20"/>
                <w:szCs w:val="20"/>
              </w:rPr>
              <w:t>8</w:t>
            </w:r>
          </w:p>
        </w:tc>
        <w:tc>
          <w:tcPr>
            <w:tcW w:w="618" w:type="dxa"/>
          </w:tcPr>
          <w:p w14:paraId="2ECD6BAB" w14:textId="77777777" w:rsidR="00194FD5" w:rsidRPr="00081CA2" w:rsidRDefault="00194FD5" w:rsidP="00081CA2">
            <w:pPr>
              <w:spacing w:after="0"/>
              <w:rPr>
                <w:sz w:val="20"/>
                <w:szCs w:val="20"/>
              </w:rPr>
            </w:pPr>
            <w:r w:rsidRPr="00081CA2">
              <w:rPr>
                <w:sz w:val="20"/>
                <w:szCs w:val="20"/>
              </w:rPr>
              <w:t>85</w:t>
            </w:r>
          </w:p>
        </w:tc>
        <w:tc>
          <w:tcPr>
            <w:tcW w:w="871" w:type="dxa"/>
          </w:tcPr>
          <w:p w14:paraId="19A85045" w14:textId="77777777" w:rsidR="00194FD5" w:rsidRPr="00081CA2" w:rsidRDefault="00194FD5" w:rsidP="00081CA2">
            <w:pPr>
              <w:spacing w:after="0"/>
              <w:rPr>
                <w:sz w:val="20"/>
                <w:szCs w:val="20"/>
              </w:rPr>
            </w:pPr>
            <w:r w:rsidRPr="00081CA2">
              <w:rPr>
                <w:sz w:val="20"/>
                <w:szCs w:val="20"/>
              </w:rPr>
              <w:t>86</w:t>
            </w:r>
          </w:p>
        </w:tc>
        <w:tc>
          <w:tcPr>
            <w:tcW w:w="745" w:type="dxa"/>
          </w:tcPr>
          <w:p w14:paraId="691C360A" w14:textId="77777777" w:rsidR="00194FD5" w:rsidRPr="00081CA2" w:rsidRDefault="00194FD5" w:rsidP="00081CA2">
            <w:pPr>
              <w:spacing w:after="0"/>
              <w:rPr>
                <w:sz w:val="20"/>
                <w:szCs w:val="20"/>
              </w:rPr>
            </w:pPr>
            <w:r w:rsidRPr="00081CA2">
              <w:rPr>
                <w:sz w:val="20"/>
                <w:szCs w:val="20"/>
              </w:rPr>
              <w:t>87</w:t>
            </w:r>
          </w:p>
        </w:tc>
        <w:tc>
          <w:tcPr>
            <w:tcW w:w="794" w:type="dxa"/>
          </w:tcPr>
          <w:p w14:paraId="7A5208B4" w14:textId="77777777" w:rsidR="00194FD5" w:rsidRPr="00081CA2" w:rsidRDefault="00194FD5" w:rsidP="00081CA2">
            <w:pPr>
              <w:spacing w:after="0"/>
              <w:rPr>
                <w:sz w:val="20"/>
                <w:szCs w:val="20"/>
              </w:rPr>
            </w:pPr>
            <w:r w:rsidRPr="00081CA2">
              <w:rPr>
                <w:sz w:val="20"/>
                <w:szCs w:val="20"/>
              </w:rPr>
              <w:t>88</w:t>
            </w:r>
          </w:p>
        </w:tc>
        <w:tc>
          <w:tcPr>
            <w:tcW w:w="696" w:type="dxa"/>
          </w:tcPr>
          <w:p w14:paraId="3824D0E2" w14:textId="77777777" w:rsidR="00194FD5" w:rsidRPr="00081CA2" w:rsidRDefault="00194FD5" w:rsidP="00081CA2">
            <w:pPr>
              <w:spacing w:after="0"/>
              <w:rPr>
                <w:sz w:val="20"/>
                <w:szCs w:val="20"/>
              </w:rPr>
            </w:pPr>
            <w:r w:rsidRPr="00081CA2">
              <w:rPr>
                <w:sz w:val="20"/>
                <w:szCs w:val="20"/>
              </w:rPr>
              <w:t>89</w:t>
            </w:r>
          </w:p>
        </w:tc>
        <w:tc>
          <w:tcPr>
            <w:tcW w:w="745" w:type="dxa"/>
          </w:tcPr>
          <w:p w14:paraId="776E52BA" w14:textId="77777777" w:rsidR="00194FD5" w:rsidRPr="00081CA2" w:rsidRDefault="00194FD5" w:rsidP="00081CA2">
            <w:pPr>
              <w:spacing w:after="0"/>
              <w:rPr>
                <w:sz w:val="20"/>
                <w:szCs w:val="20"/>
              </w:rPr>
            </w:pPr>
            <w:r w:rsidRPr="00081CA2">
              <w:rPr>
                <w:sz w:val="20"/>
                <w:szCs w:val="20"/>
              </w:rPr>
              <w:t>90</w:t>
            </w:r>
          </w:p>
        </w:tc>
        <w:tc>
          <w:tcPr>
            <w:tcW w:w="744" w:type="dxa"/>
          </w:tcPr>
          <w:p w14:paraId="5E68A799" w14:textId="77777777" w:rsidR="00194FD5" w:rsidRPr="00081CA2" w:rsidRDefault="00194FD5" w:rsidP="00081CA2">
            <w:pPr>
              <w:spacing w:after="0"/>
              <w:rPr>
                <w:sz w:val="20"/>
                <w:szCs w:val="20"/>
              </w:rPr>
            </w:pPr>
            <w:r w:rsidRPr="00081CA2">
              <w:rPr>
                <w:sz w:val="20"/>
                <w:szCs w:val="20"/>
              </w:rPr>
              <w:t>91</w:t>
            </w:r>
          </w:p>
        </w:tc>
        <w:tc>
          <w:tcPr>
            <w:tcW w:w="745" w:type="dxa"/>
          </w:tcPr>
          <w:p w14:paraId="6FF28680" w14:textId="77777777" w:rsidR="00194FD5" w:rsidRPr="00081CA2" w:rsidRDefault="00194FD5" w:rsidP="00081CA2">
            <w:pPr>
              <w:spacing w:after="0"/>
              <w:rPr>
                <w:sz w:val="20"/>
                <w:szCs w:val="20"/>
              </w:rPr>
            </w:pPr>
            <w:r w:rsidRPr="00081CA2">
              <w:rPr>
                <w:sz w:val="20"/>
                <w:szCs w:val="20"/>
              </w:rPr>
              <w:t>92</w:t>
            </w:r>
          </w:p>
        </w:tc>
        <w:tc>
          <w:tcPr>
            <w:tcW w:w="897" w:type="dxa"/>
          </w:tcPr>
          <w:p w14:paraId="461EC83F" w14:textId="77777777" w:rsidR="00194FD5" w:rsidRPr="00081CA2" w:rsidRDefault="00194FD5" w:rsidP="00081CA2">
            <w:pPr>
              <w:spacing w:after="0"/>
              <w:rPr>
                <w:sz w:val="20"/>
                <w:szCs w:val="20"/>
              </w:rPr>
            </w:pPr>
            <w:r w:rsidRPr="00081CA2">
              <w:rPr>
                <w:sz w:val="20"/>
                <w:szCs w:val="20"/>
              </w:rPr>
              <w:t>93</w:t>
            </w:r>
          </w:p>
        </w:tc>
        <w:tc>
          <w:tcPr>
            <w:tcW w:w="709" w:type="dxa"/>
          </w:tcPr>
          <w:p w14:paraId="25F4FA85" w14:textId="77777777" w:rsidR="00194FD5" w:rsidRPr="00081CA2" w:rsidRDefault="00194FD5" w:rsidP="00081CA2">
            <w:pPr>
              <w:spacing w:after="0"/>
              <w:rPr>
                <w:sz w:val="20"/>
                <w:szCs w:val="20"/>
              </w:rPr>
            </w:pPr>
            <w:r w:rsidRPr="00081CA2">
              <w:rPr>
                <w:sz w:val="20"/>
                <w:szCs w:val="20"/>
              </w:rPr>
              <w:t>94</w:t>
            </w:r>
          </w:p>
        </w:tc>
        <w:tc>
          <w:tcPr>
            <w:tcW w:w="709" w:type="dxa"/>
          </w:tcPr>
          <w:p w14:paraId="423B8DCB" w14:textId="77777777" w:rsidR="00194FD5" w:rsidRPr="00081CA2" w:rsidRDefault="00194FD5" w:rsidP="00081CA2">
            <w:pPr>
              <w:spacing w:after="0"/>
              <w:rPr>
                <w:sz w:val="20"/>
                <w:szCs w:val="20"/>
              </w:rPr>
            </w:pPr>
            <w:r w:rsidRPr="00081CA2">
              <w:rPr>
                <w:sz w:val="20"/>
                <w:szCs w:val="20"/>
              </w:rPr>
              <w:t>95</w:t>
            </w:r>
          </w:p>
        </w:tc>
        <w:tc>
          <w:tcPr>
            <w:tcW w:w="665" w:type="dxa"/>
          </w:tcPr>
          <w:p w14:paraId="01BB778C" w14:textId="77777777" w:rsidR="00194FD5" w:rsidRPr="00081CA2" w:rsidRDefault="00194FD5" w:rsidP="00081CA2">
            <w:pPr>
              <w:spacing w:after="0"/>
              <w:rPr>
                <w:sz w:val="20"/>
                <w:szCs w:val="20"/>
              </w:rPr>
            </w:pPr>
            <w:r w:rsidRPr="00081CA2">
              <w:rPr>
                <w:sz w:val="20"/>
                <w:szCs w:val="20"/>
              </w:rPr>
              <w:t>96</w:t>
            </w:r>
          </w:p>
        </w:tc>
        <w:tc>
          <w:tcPr>
            <w:tcW w:w="894" w:type="dxa"/>
            <w:vMerge w:val="restart"/>
          </w:tcPr>
          <w:p w14:paraId="0FE5DE53" w14:textId="77777777" w:rsidR="00194FD5" w:rsidRPr="00081CA2" w:rsidRDefault="00194FD5" w:rsidP="00081CA2">
            <w:pPr>
              <w:spacing w:after="0"/>
              <w:rPr>
                <w:sz w:val="20"/>
                <w:szCs w:val="20"/>
              </w:rPr>
            </w:pPr>
            <w:r w:rsidRPr="00081CA2">
              <w:rPr>
                <w:sz w:val="20"/>
                <w:szCs w:val="20"/>
              </w:rPr>
              <w:t>BLACK</w:t>
            </w:r>
          </w:p>
        </w:tc>
      </w:tr>
      <w:tr w:rsidR="00194FD5" w:rsidRPr="00081CA2" w14:paraId="1C62482D" w14:textId="77777777" w:rsidTr="00836B72">
        <w:tc>
          <w:tcPr>
            <w:tcW w:w="653" w:type="dxa"/>
            <w:vMerge/>
          </w:tcPr>
          <w:p w14:paraId="0158887A" w14:textId="77777777" w:rsidR="00194FD5" w:rsidRPr="00081CA2" w:rsidRDefault="00194FD5" w:rsidP="00081CA2">
            <w:pPr>
              <w:spacing w:after="0"/>
              <w:rPr>
                <w:sz w:val="20"/>
                <w:szCs w:val="20"/>
              </w:rPr>
            </w:pPr>
          </w:p>
        </w:tc>
        <w:tc>
          <w:tcPr>
            <w:tcW w:w="618" w:type="dxa"/>
          </w:tcPr>
          <w:p w14:paraId="3C7864C6" w14:textId="77777777" w:rsidR="00194FD5" w:rsidRPr="00081CA2" w:rsidRDefault="00194FD5" w:rsidP="00081CA2">
            <w:pPr>
              <w:spacing w:after="0"/>
              <w:rPr>
                <w:sz w:val="20"/>
                <w:szCs w:val="20"/>
              </w:rPr>
            </w:pPr>
            <w:r w:rsidRPr="00081CA2">
              <w:rPr>
                <w:sz w:val="20"/>
                <w:szCs w:val="20"/>
              </w:rPr>
              <w:t>Blue</w:t>
            </w:r>
          </w:p>
        </w:tc>
        <w:tc>
          <w:tcPr>
            <w:tcW w:w="871" w:type="dxa"/>
          </w:tcPr>
          <w:p w14:paraId="71BEC499" w14:textId="77777777" w:rsidR="00194FD5" w:rsidRPr="00081CA2" w:rsidRDefault="00194FD5" w:rsidP="00081CA2">
            <w:pPr>
              <w:spacing w:after="0"/>
              <w:rPr>
                <w:sz w:val="20"/>
                <w:szCs w:val="20"/>
              </w:rPr>
            </w:pPr>
            <w:r w:rsidRPr="00081CA2">
              <w:rPr>
                <w:sz w:val="20"/>
                <w:szCs w:val="20"/>
              </w:rPr>
              <w:t>Orange</w:t>
            </w:r>
          </w:p>
        </w:tc>
        <w:tc>
          <w:tcPr>
            <w:tcW w:w="745" w:type="dxa"/>
          </w:tcPr>
          <w:p w14:paraId="3E8909CF" w14:textId="77777777" w:rsidR="00194FD5" w:rsidRPr="00081CA2" w:rsidRDefault="00194FD5" w:rsidP="00081CA2">
            <w:pPr>
              <w:spacing w:after="0"/>
              <w:rPr>
                <w:sz w:val="20"/>
                <w:szCs w:val="20"/>
              </w:rPr>
            </w:pPr>
            <w:r w:rsidRPr="00081CA2">
              <w:rPr>
                <w:sz w:val="20"/>
                <w:szCs w:val="20"/>
              </w:rPr>
              <w:t>Green</w:t>
            </w:r>
          </w:p>
        </w:tc>
        <w:tc>
          <w:tcPr>
            <w:tcW w:w="794" w:type="dxa"/>
          </w:tcPr>
          <w:p w14:paraId="2A4A1727" w14:textId="77777777" w:rsidR="00194FD5" w:rsidRPr="00081CA2" w:rsidRDefault="00194FD5" w:rsidP="00081CA2">
            <w:pPr>
              <w:spacing w:after="0"/>
              <w:rPr>
                <w:sz w:val="20"/>
                <w:szCs w:val="20"/>
              </w:rPr>
            </w:pPr>
            <w:r w:rsidRPr="00081CA2">
              <w:rPr>
                <w:sz w:val="20"/>
                <w:szCs w:val="20"/>
              </w:rPr>
              <w:t>Brown</w:t>
            </w:r>
          </w:p>
        </w:tc>
        <w:tc>
          <w:tcPr>
            <w:tcW w:w="696" w:type="dxa"/>
          </w:tcPr>
          <w:p w14:paraId="7766FB8C" w14:textId="77777777" w:rsidR="00194FD5" w:rsidRPr="00081CA2" w:rsidRDefault="00194FD5" w:rsidP="00081CA2">
            <w:pPr>
              <w:spacing w:after="0"/>
              <w:rPr>
                <w:sz w:val="20"/>
                <w:szCs w:val="20"/>
              </w:rPr>
            </w:pPr>
            <w:r w:rsidRPr="00081CA2">
              <w:rPr>
                <w:sz w:val="20"/>
                <w:szCs w:val="20"/>
              </w:rPr>
              <w:t>Slate</w:t>
            </w:r>
          </w:p>
        </w:tc>
        <w:tc>
          <w:tcPr>
            <w:tcW w:w="745" w:type="dxa"/>
          </w:tcPr>
          <w:p w14:paraId="44CD1588" w14:textId="77777777" w:rsidR="00194FD5" w:rsidRPr="00081CA2" w:rsidRDefault="00194FD5" w:rsidP="00081CA2">
            <w:pPr>
              <w:spacing w:after="0"/>
              <w:rPr>
                <w:sz w:val="20"/>
                <w:szCs w:val="20"/>
              </w:rPr>
            </w:pPr>
            <w:r w:rsidRPr="00081CA2">
              <w:rPr>
                <w:sz w:val="20"/>
                <w:szCs w:val="20"/>
              </w:rPr>
              <w:t>White</w:t>
            </w:r>
          </w:p>
        </w:tc>
        <w:tc>
          <w:tcPr>
            <w:tcW w:w="744" w:type="dxa"/>
          </w:tcPr>
          <w:p w14:paraId="0ABFDD00" w14:textId="77777777" w:rsidR="00194FD5" w:rsidRPr="00081CA2" w:rsidRDefault="00194FD5" w:rsidP="00081CA2">
            <w:pPr>
              <w:spacing w:after="0"/>
              <w:rPr>
                <w:sz w:val="20"/>
                <w:szCs w:val="20"/>
              </w:rPr>
            </w:pPr>
            <w:r w:rsidRPr="00081CA2">
              <w:rPr>
                <w:sz w:val="20"/>
                <w:szCs w:val="20"/>
              </w:rPr>
              <w:t>Red</w:t>
            </w:r>
          </w:p>
        </w:tc>
        <w:tc>
          <w:tcPr>
            <w:tcW w:w="745" w:type="dxa"/>
          </w:tcPr>
          <w:p w14:paraId="7D8DED43" w14:textId="77777777" w:rsidR="00194FD5" w:rsidRPr="00081CA2" w:rsidRDefault="00194FD5" w:rsidP="00081CA2">
            <w:pPr>
              <w:spacing w:after="0"/>
              <w:rPr>
                <w:sz w:val="20"/>
                <w:szCs w:val="20"/>
              </w:rPr>
            </w:pPr>
            <w:r w:rsidRPr="00081CA2">
              <w:rPr>
                <w:sz w:val="20"/>
                <w:szCs w:val="20"/>
              </w:rPr>
              <w:t>Clear</w:t>
            </w:r>
          </w:p>
        </w:tc>
        <w:tc>
          <w:tcPr>
            <w:tcW w:w="897" w:type="dxa"/>
          </w:tcPr>
          <w:p w14:paraId="48D4203F" w14:textId="77777777" w:rsidR="00194FD5" w:rsidRPr="00081CA2" w:rsidRDefault="00194FD5" w:rsidP="00081CA2">
            <w:pPr>
              <w:spacing w:after="0"/>
              <w:rPr>
                <w:sz w:val="20"/>
                <w:szCs w:val="20"/>
              </w:rPr>
            </w:pPr>
            <w:r w:rsidRPr="00081CA2">
              <w:rPr>
                <w:sz w:val="20"/>
                <w:szCs w:val="20"/>
              </w:rPr>
              <w:t>Yellow</w:t>
            </w:r>
          </w:p>
        </w:tc>
        <w:tc>
          <w:tcPr>
            <w:tcW w:w="709" w:type="dxa"/>
          </w:tcPr>
          <w:p w14:paraId="0CE5E2F0" w14:textId="77777777" w:rsidR="00194FD5" w:rsidRPr="00081CA2" w:rsidRDefault="00194FD5" w:rsidP="00081CA2">
            <w:pPr>
              <w:spacing w:after="0"/>
              <w:rPr>
                <w:sz w:val="20"/>
                <w:szCs w:val="20"/>
              </w:rPr>
            </w:pPr>
            <w:r w:rsidRPr="00081CA2">
              <w:rPr>
                <w:sz w:val="20"/>
                <w:szCs w:val="20"/>
              </w:rPr>
              <w:t>Violet</w:t>
            </w:r>
          </w:p>
        </w:tc>
        <w:tc>
          <w:tcPr>
            <w:tcW w:w="709" w:type="dxa"/>
          </w:tcPr>
          <w:p w14:paraId="6A3FC0B1" w14:textId="77777777" w:rsidR="00194FD5" w:rsidRPr="00081CA2" w:rsidRDefault="00194FD5" w:rsidP="00081CA2">
            <w:pPr>
              <w:spacing w:after="0"/>
              <w:rPr>
                <w:sz w:val="20"/>
                <w:szCs w:val="20"/>
              </w:rPr>
            </w:pPr>
            <w:r w:rsidRPr="00081CA2">
              <w:rPr>
                <w:sz w:val="20"/>
                <w:szCs w:val="20"/>
              </w:rPr>
              <w:t>Rose</w:t>
            </w:r>
          </w:p>
        </w:tc>
        <w:tc>
          <w:tcPr>
            <w:tcW w:w="665" w:type="dxa"/>
          </w:tcPr>
          <w:p w14:paraId="2AD02649" w14:textId="77777777" w:rsidR="00194FD5" w:rsidRPr="00081CA2" w:rsidRDefault="00194FD5" w:rsidP="00081CA2">
            <w:pPr>
              <w:spacing w:after="0"/>
              <w:rPr>
                <w:sz w:val="20"/>
                <w:szCs w:val="20"/>
              </w:rPr>
            </w:pPr>
            <w:r w:rsidRPr="00081CA2">
              <w:rPr>
                <w:sz w:val="20"/>
                <w:szCs w:val="20"/>
              </w:rPr>
              <w:t>Aqua</w:t>
            </w:r>
          </w:p>
        </w:tc>
        <w:tc>
          <w:tcPr>
            <w:tcW w:w="894" w:type="dxa"/>
            <w:vMerge/>
          </w:tcPr>
          <w:p w14:paraId="0E598C26" w14:textId="77777777" w:rsidR="00194FD5" w:rsidRPr="00081CA2" w:rsidRDefault="00194FD5" w:rsidP="00081CA2">
            <w:pPr>
              <w:spacing w:after="0"/>
              <w:rPr>
                <w:sz w:val="20"/>
                <w:szCs w:val="20"/>
              </w:rPr>
            </w:pPr>
          </w:p>
        </w:tc>
      </w:tr>
    </w:tbl>
    <w:p w14:paraId="0177ACEF" w14:textId="0B9C1CCB" w:rsidR="00194FD5" w:rsidRPr="00081CA2" w:rsidRDefault="00D94A2E" w:rsidP="00081CA2">
      <w:pPr>
        <w:pStyle w:val="Heading3"/>
        <w:spacing w:before="240"/>
      </w:pPr>
      <w:bookmarkStart w:id="5161" w:name="_Toc33807246"/>
      <w:bookmarkStart w:id="5162" w:name="_Toc34062139"/>
      <w:bookmarkStart w:id="5163" w:name="_Toc34065096"/>
      <w:bookmarkStart w:id="5164" w:name="_Toc34148049"/>
      <w:bookmarkStart w:id="5165" w:name="_Toc65576517"/>
      <w:bookmarkStart w:id="5166" w:name="_Toc127463681"/>
      <w:bookmarkStart w:id="5167" w:name="_Toc127464773"/>
      <w:bookmarkStart w:id="5168" w:name="_Toc127466047"/>
      <w:bookmarkStart w:id="5169" w:name="_Toc129130644"/>
      <w:r w:rsidRPr="00081CA2">
        <w:t>Optical Fiber</w:t>
      </w:r>
      <w:r w:rsidR="00194FD5" w:rsidRPr="00081CA2">
        <w:t xml:space="preserve"> Joint Closures</w:t>
      </w:r>
      <w:bookmarkEnd w:id="5161"/>
      <w:bookmarkEnd w:id="5162"/>
      <w:bookmarkEnd w:id="5163"/>
      <w:bookmarkEnd w:id="5164"/>
      <w:bookmarkEnd w:id="5165"/>
      <w:bookmarkEnd w:id="5166"/>
      <w:bookmarkEnd w:id="5167"/>
      <w:bookmarkEnd w:id="5168"/>
      <w:bookmarkEnd w:id="5169"/>
    </w:p>
    <w:p w14:paraId="67320458" w14:textId="57AF5802" w:rsidR="00194FD5" w:rsidRPr="00081CA2" w:rsidRDefault="00194FD5" w:rsidP="00081CA2">
      <w:r w:rsidRPr="00081CA2">
        <w:t>Optical joint boxes shall be provided to protect the splice joint of optical fib</w:t>
      </w:r>
      <w:r w:rsidR="00B05C95" w:rsidRPr="00081CA2">
        <w:t>er</w:t>
      </w:r>
      <w:r w:rsidRPr="00081CA2">
        <w:t xml:space="preserve">s, either when individual lengths of the </w:t>
      </w:r>
      <w:r w:rsidR="00D94A2E" w:rsidRPr="00081CA2">
        <w:t>optical fiber</w:t>
      </w:r>
      <w:r w:rsidRPr="00081CA2">
        <w:t xml:space="preserve"> OPGW and/or ADSS, are jointed or between the </w:t>
      </w:r>
      <w:r w:rsidR="00D94A2E" w:rsidRPr="00081CA2">
        <w:t>optical fiber</w:t>
      </w:r>
      <w:r w:rsidRPr="00081CA2">
        <w:t xml:space="preserve"> cables and the underground </w:t>
      </w:r>
      <w:r w:rsidR="00D94A2E" w:rsidRPr="00081CA2">
        <w:t>optical fiber</w:t>
      </w:r>
      <w:r w:rsidRPr="00081CA2">
        <w:t xml:space="preserve"> cable. The joint boxes shall consist of external steel or die cast </w:t>
      </w:r>
      <w:proofErr w:type="spellStart"/>
      <w:r w:rsidRPr="00081CA2">
        <w:t>aluminium</w:t>
      </w:r>
      <w:proofErr w:type="spellEnd"/>
      <w:r w:rsidRPr="00081CA2">
        <w:t xml:space="preserve"> housing providing protection to water, moisture, and insect ingress. </w:t>
      </w:r>
    </w:p>
    <w:p w14:paraId="04DD94AA" w14:textId="57F209AF" w:rsidR="00194FD5" w:rsidRPr="00081CA2" w:rsidRDefault="00194FD5" w:rsidP="00081CA2">
      <w:r w:rsidRPr="00081CA2">
        <w:t xml:space="preserve">The external housing shall be designed so that the rainwater is directed away from the door and there shall be no water ingress when the door is opened. The joint boxes shall be supplied complete with all fittings to secure and seal the cable in the gland plates or blank the unused spigots. The cable cleats to secure the </w:t>
      </w:r>
      <w:r w:rsidR="00D94A2E" w:rsidRPr="00081CA2">
        <w:t>optical fiber</w:t>
      </w:r>
      <w:r w:rsidRPr="00081CA2">
        <w:t xml:space="preserve"> OPGW or underground cable shall be fitted inside the box. The cleats shall not have a detrimental effect on the performance of the optical fib</w:t>
      </w:r>
      <w:r w:rsidR="00B05C95" w:rsidRPr="00081CA2">
        <w:t>er</w:t>
      </w:r>
      <w:r w:rsidRPr="00081CA2">
        <w:t>s when tightened to the recommended torque.</w:t>
      </w:r>
    </w:p>
    <w:p w14:paraId="439D03E4" w14:textId="4E18902D" w:rsidR="00194FD5" w:rsidRPr="00081CA2" w:rsidRDefault="00194FD5" w:rsidP="00081CA2">
      <w:r w:rsidRPr="00081CA2">
        <w:t xml:space="preserve">The top and bottom of the joint box shall be vented, and the vents provided with the vermin shields. The box shall be supplied complete with internal splice cassettes to accommodate the required number of splices. The glands shall be fitted to accommodate either the </w:t>
      </w:r>
      <w:r w:rsidR="006E3306" w:rsidRPr="00081CA2">
        <w:t>optical fiber</w:t>
      </w:r>
      <w:r w:rsidRPr="00081CA2">
        <w:t xml:space="preserve"> OPGW or underground </w:t>
      </w:r>
      <w:r w:rsidR="00D94A2E" w:rsidRPr="00081CA2">
        <w:t>optical fiber</w:t>
      </w:r>
      <w:r w:rsidRPr="00081CA2">
        <w:t xml:space="preserve"> cable.</w:t>
      </w:r>
    </w:p>
    <w:p w14:paraId="79AB1C43" w14:textId="3F71F30E" w:rsidR="00194FD5" w:rsidRPr="00081CA2" w:rsidRDefault="00D94A2E" w:rsidP="00081CA2">
      <w:r w:rsidRPr="00081CA2">
        <w:t>Optical fiber</w:t>
      </w:r>
      <w:r w:rsidR="00194FD5" w:rsidRPr="00081CA2">
        <w:t xml:space="preserve"> joint closures for </w:t>
      </w:r>
      <w:r w:rsidRPr="00081CA2">
        <w:t>optical fiber</w:t>
      </w:r>
      <w:r w:rsidR="00194FD5" w:rsidRPr="00081CA2">
        <w:t xml:space="preserve"> communication / pilot cables (if any) shall have the following characteristics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76"/>
        <w:gridCol w:w="7274"/>
      </w:tblGrid>
      <w:tr w:rsidR="00194FD5" w:rsidRPr="00081CA2" w14:paraId="507B9F4E" w14:textId="77777777" w:rsidTr="007E2261">
        <w:trPr>
          <w:jc w:val="right"/>
        </w:trPr>
        <w:tc>
          <w:tcPr>
            <w:tcW w:w="0" w:type="auto"/>
          </w:tcPr>
          <w:p w14:paraId="34683FC2" w14:textId="77777777" w:rsidR="00194FD5" w:rsidRPr="00081CA2" w:rsidRDefault="00194FD5" w:rsidP="00081CA2">
            <w:r w:rsidRPr="00081CA2">
              <w:t>Splice capacity</w:t>
            </w:r>
          </w:p>
        </w:tc>
        <w:tc>
          <w:tcPr>
            <w:tcW w:w="0" w:type="auto"/>
          </w:tcPr>
          <w:p w14:paraId="1E62D46A" w14:textId="42E8A885" w:rsidR="00194FD5" w:rsidRPr="00081CA2" w:rsidRDefault="00194FD5" w:rsidP="00081CA2">
            <w:r w:rsidRPr="00081CA2">
              <w:t>min. 48 fib</w:t>
            </w:r>
            <w:r w:rsidR="00B05C95" w:rsidRPr="00081CA2">
              <w:t>er</w:t>
            </w:r>
            <w:r w:rsidRPr="00081CA2">
              <w:t>s with a loose buffered (and 96 fib</w:t>
            </w:r>
            <w:r w:rsidR="00B05C95" w:rsidRPr="00081CA2">
              <w:t>er</w:t>
            </w:r>
            <w:r w:rsidRPr="00081CA2">
              <w:t>s for a 96 fib</w:t>
            </w:r>
            <w:r w:rsidR="00B05C95" w:rsidRPr="00081CA2">
              <w:t>er</w:t>
            </w:r>
            <w:r w:rsidRPr="00081CA2">
              <w:t xml:space="preserve"> OPGW) as per Employers Requirements</w:t>
            </w:r>
          </w:p>
        </w:tc>
      </w:tr>
      <w:tr w:rsidR="00194FD5" w:rsidRPr="00081CA2" w14:paraId="1DC25BEC" w14:textId="77777777" w:rsidTr="007E2261">
        <w:trPr>
          <w:jc w:val="right"/>
        </w:trPr>
        <w:tc>
          <w:tcPr>
            <w:tcW w:w="0" w:type="auto"/>
          </w:tcPr>
          <w:p w14:paraId="319B410A" w14:textId="77777777" w:rsidR="00194FD5" w:rsidRPr="00081CA2" w:rsidRDefault="00194FD5" w:rsidP="00081CA2">
            <w:r w:rsidRPr="00081CA2">
              <w:t>Installation alternatives</w:t>
            </w:r>
          </w:p>
        </w:tc>
        <w:tc>
          <w:tcPr>
            <w:tcW w:w="0" w:type="auto"/>
          </w:tcPr>
          <w:p w14:paraId="2C1ADDF9" w14:textId="77777777" w:rsidR="00194FD5" w:rsidRPr="00081CA2" w:rsidRDefault="00194FD5" w:rsidP="00081CA2">
            <w:r w:rsidRPr="00081CA2">
              <w:t>direct buried, in manholes, on portal supports</w:t>
            </w:r>
          </w:p>
        </w:tc>
      </w:tr>
      <w:tr w:rsidR="00194FD5" w:rsidRPr="00081CA2" w14:paraId="67AF1CD2" w14:textId="77777777" w:rsidTr="007E2261">
        <w:trPr>
          <w:jc w:val="right"/>
        </w:trPr>
        <w:tc>
          <w:tcPr>
            <w:tcW w:w="0" w:type="auto"/>
          </w:tcPr>
          <w:p w14:paraId="444D24A2" w14:textId="77777777" w:rsidR="00194FD5" w:rsidRPr="00081CA2" w:rsidRDefault="00194FD5" w:rsidP="00081CA2">
            <w:r w:rsidRPr="00081CA2">
              <w:t>Attenuation</w:t>
            </w:r>
          </w:p>
        </w:tc>
        <w:tc>
          <w:tcPr>
            <w:tcW w:w="0" w:type="auto"/>
          </w:tcPr>
          <w:p w14:paraId="5E8321A8" w14:textId="77777777" w:rsidR="00194FD5" w:rsidRPr="00081CA2" w:rsidRDefault="00194FD5" w:rsidP="00081CA2">
            <w:r w:rsidRPr="00081CA2">
              <w:t>max 0.03 dB/splice</w:t>
            </w:r>
          </w:p>
        </w:tc>
      </w:tr>
    </w:tbl>
    <w:p w14:paraId="43F1889E" w14:textId="77777777" w:rsidR="00194FD5" w:rsidRPr="00081CA2" w:rsidRDefault="00194FD5" w:rsidP="00081CA2">
      <w:pPr>
        <w:pStyle w:val="Heading3"/>
        <w:spacing w:before="240"/>
      </w:pPr>
      <w:bookmarkStart w:id="5170" w:name="_Toc127463682"/>
      <w:bookmarkStart w:id="5171" w:name="_Toc127464774"/>
      <w:bookmarkStart w:id="5172" w:name="_Toc127466048"/>
      <w:bookmarkStart w:id="5173" w:name="_Toc129130645"/>
      <w:r w:rsidRPr="00081CA2">
        <w:t>Optical Distribution Frames</w:t>
      </w:r>
      <w:bookmarkEnd w:id="5170"/>
      <w:bookmarkEnd w:id="5171"/>
      <w:bookmarkEnd w:id="5172"/>
      <w:bookmarkEnd w:id="5173"/>
    </w:p>
    <w:p w14:paraId="2412F78E" w14:textId="5DC07BC2" w:rsidR="00194FD5" w:rsidRPr="00081CA2" w:rsidRDefault="00194FD5" w:rsidP="00081CA2">
      <w:r w:rsidRPr="00081CA2">
        <w:t>Optical distribution frames for fib</w:t>
      </w:r>
      <w:r w:rsidR="00B05C95" w:rsidRPr="00081CA2">
        <w:t>er</w:t>
      </w:r>
      <w:r w:rsidRPr="00081CA2">
        <w:t xml:space="preserve"> communication and approach cables shall be 42U free standing fib</w:t>
      </w:r>
      <w:r w:rsidR="00B05C95" w:rsidRPr="00081CA2">
        <w:t>er</w:t>
      </w:r>
      <w:r w:rsidRPr="00081CA2">
        <w:t xml:space="preserve"> cabinets designed for termination of single mode optical fib</w:t>
      </w:r>
      <w:r w:rsidR="00B05C95" w:rsidRPr="00081CA2">
        <w:t>er</w:t>
      </w:r>
      <w:r w:rsidRPr="00081CA2">
        <w:t xml:space="preserve">s with FC connectors inside equipment enclosure racks located within the Telecom Room. The patch panels shall include the following specifications and accessories for </w:t>
      </w:r>
      <w:r w:rsidR="006E3306" w:rsidRPr="00081CA2">
        <w:t>optical fiber</w:t>
      </w:r>
      <w:r w:rsidRPr="00081CA2">
        <w:t xml:space="preserve"> cables:</w:t>
      </w:r>
    </w:p>
    <w:p w14:paraId="06AFDA7B" w14:textId="77777777" w:rsidR="00194FD5" w:rsidRPr="00081CA2" w:rsidRDefault="00194FD5" w:rsidP="00081CA2">
      <w:pPr>
        <w:pStyle w:val="ListParagraph"/>
        <w:numPr>
          <w:ilvl w:val="0"/>
          <w:numId w:val="336"/>
        </w:numPr>
      </w:pPr>
      <w:r w:rsidRPr="00081CA2">
        <w:t>Minimum 19” width:800mm by depth:800mm cabinet</w:t>
      </w:r>
    </w:p>
    <w:p w14:paraId="235D56A2" w14:textId="77777777" w:rsidR="00194FD5" w:rsidRPr="00081CA2" w:rsidRDefault="00194FD5" w:rsidP="00081CA2">
      <w:pPr>
        <w:pStyle w:val="ListParagraph"/>
        <w:numPr>
          <w:ilvl w:val="0"/>
          <w:numId w:val="336"/>
        </w:numPr>
      </w:pPr>
      <w:r w:rsidRPr="00081CA2">
        <w:t>Glass door</w:t>
      </w:r>
    </w:p>
    <w:p w14:paraId="4ED1564C" w14:textId="77777777" w:rsidR="00194FD5" w:rsidRPr="00081CA2" w:rsidRDefault="00194FD5" w:rsidP="00081CA2">
      <w:pPr>
        <w:pStyle w:val="ListParagraph"/>
        <w:numPr>
          <w:ilvl w:val="0"/>
          <w:numId w:val="336"/>
        </w:numPr>
      </w:pPr>
      <w:r w:rsidRPr="00081CA2">
        <w:t>IP65</w:t>
      </w:r>
    </w:p>
    <w:p w14:paraId="4FE88C75" w14:textId="77777777" w:rsidR="00194FD5" w:rsidRPr="00081CA2" w:rsidRDefault="00194FD5" w:rsidP="00081CA2">
      <w:pPr>
        <w:pStyle w:val="ListParagraph"/>
        <w:numPr>
          <w:ilvl w:val="0"/>
          <w:numId w:val="336"/>
        </w:numPr>
      </w:pPr>
      <w:r w:rsidRPr="00081CA2">
        <w:lastRenderedPageBreak/>
        <w:t>600kg minimum carrying capacity</w:t>
      </w:r>
    </w:p>
    <w:p w14:paraId="27613F18" w14:textId="77777777" w:rsidR="00194FD5" w:rsidRPr="00081CA2" w:rsidRDefault="00194FD5" w:rsidP="00081CA2">
      <w:pPr>
        <w:pStyle w:val="ListParagraph"/>
        <w:numPr>
          <w:ilvl w:val="0"/>
          <w:numId w:val="336"/>
        </w:numPr>
      </w:pPr>
      <w:r w:rsidRPr="00081CA2">
        <w:t xml:space="preserve">Light grey in </w:t>
      </w:r>
      <w:proofErr w:type="spellStart"/>
      <w:r w:rsidRPr="00081CA2">
        <w:t>colour</w:t>
      </w:r>
      <w:proofErr w:type="spellEnd"/>
    </w:p>
    <w:p w14:paraId="58BE4659" w14:textId="77777777" w:rsidR="00194FD5" w:rsidRPr="00081CA2" w:rsidRDefault="00194FD5" w:rsidP="00081CA2">
      <w:pPr>
        <w:pStyle w:val="ListParagraph"/>
        <w:numPr>
          <w:ilvl w:val="0"/>
          <w:numId w:val="336"/>
        </w:numPr>
      </w:pPr>
      <w:r w:rsidRPr="00081CA2">
        <w:t>Mounting bolts</w:t>
      </w:r>
    </w:p>
    <w:p w14:paraId="169D9AE1" w14:textId="77777777" w:rsidR="00194FD5" w:rsidRPr="00081CA2" w:rsidRDefault="00194FD5" w:rsidP="00081CA2">
      <w:pPr>
        <w:pStyle w:val="ListParagraph"/>
        <w:numPr>
          <w:ilvl w:val="0"/>
          <w:numId w:val="336"/>
        </w:numPr>
      </w:pPr>
      <w:r w:rsidRPr="00081CA2">
        <w:t xml:space="preserve">FC Type receptacle, </w:t>
      </w:r>
    </w:p>
    <w:p w14:paraId="374B5559" w14:textId="77777777" w:rsidR="00194FD5" w:rsidRPr="00081CA2" w:rsidRDefault="00194FD5" w:rsidP="00081CA2">
      <w:pPr>
        <w:pStyle w:val="ListParagraph"/>
        <w:numPr>
          <w:ilvl w:val="0"/>
          <w:numId w:val="336"/>
        </w:numPr>
      </w:pPr>
      <w:r w:rsidRPr="00081CA2">
        <w:t>Interconnect sleeve or bulkhead adapter</w:t>
      </w:r>
    </w:p>
    <w:p w14:paraId="6016063B" w14:textId="77777777" w:rsidR="00194FD5" w:rsidRPr="00081CA2" w:rsidRDefault="00194FD5" w:rsidP="00081CA2">
      <w:pPr>
        <w:pStyle w:val="ListParagraph"/>
        <w:numPr>
          <w:ilvl w:val="0"/>
          <w:numId w:val="336"/>
        </w:numPr>
      </w:pPr>
      <w:r w:rsidRPr="00081CA2">
        <w:t>Jumper cables</w:t>
      </w:r>
    </w:p>
    <w:p w14:paraId="47F9E98A" w14:textId="3C58AEDF" w:rsidR="00194FD5" w:rsidRPr="00081CA2" w:rsidRDefault="00194FD5" w:rsidP="00081CA2">
      <w:pPr>
        <w:pStyle w:val="ListParagraph"/>
        <w:numPr>
          <w:ilvl w:val="0"/>
          <w:numId w:val="336"/>
        </w:numPr>
      </w:pPr>
      <w:r w:rsidRPr="00081CA2">
        <w:t>48 core fib</w:t>
      </w:r>
      <w:r w:rsidR="00B05C95" w:rsidRPr="00081CA2">
        <w:t>er</w:t>
      </w:r>
      <w:r w:rsidRPr="00081CA2">
        <w:t xml:space="preserve"> drawers </w:t>
      </w:r>
    </w:p>
    <w:p w14:paraId="59812062" w14:textId="31398258" w:rsidR="00194FD5" w:rsidRPr="00081CA2" w:rsidRDefault="00194FD5" w:rsidP="00081CA2">
      <w:pPr>
        <w:pStyle w:val="ListParagraph"/>
        <w:numPr>
          <w:ilvl w:val="0"/>
          <w:numId w:val="336"/>
        </w:numPr>
      </w:pPr>
      <w:r w:rsidRPr="00081CA2">
        <w:t>Storage for fib</w:t>
      </w:r>
      <w:r w:rsidR="00B05C95" w:rsidRPr="00081CA2">
        <w:t>er</w:t>
      </w:r>
      <w:r w:rsidRPr="00081CA2">
        <w:t xml:space="preserve"> </w:t>
      </w:r>
    </w:p>
    <w:p w14:paraId="49C433DB" w14:textId="77777777" w:rsidR="00194FD5" w:rsidRPr="00081CA2" w:rsidRDefault="00194FD5" w:rsidP="00081CA2">
      <w:pPr>
        <w:pStyle w:val="ListParagraph"/>
        <w:numPr>
          <w:ilvl w:val="0"/>
          <w:numId w:val="336"/>
        </w:numPr>
      </w:pPr>
      <w:r w:rsidRPr="00081CA2">
        <w:t>Cable clamps with strain relief</w:t>
      </w:r>
    </w:p>
    <w:p w14:paraId="070633C0" w14:textId="77777777" w:rsidR="00194FD5" w:rsidRPr="00081CA2" w:rsidRDefault="00194FD5" w:rsidP="00081CA2">
      <w:pPr>
        <w:pStyle w:val="ListParagraph"/>
        <w:numPr>
          <w:ilvl w:val="0"/>
          <w:numId w:val="336"/>
        </w:numPr>
      </w:pPr>
      <w:r w:rsidRPr="00081CA2">
        <w:t>Flip card for easier record keeping</w:t>
      </w:r>
    </w:p>
    <w:p w14:paraId="13FC0267" w14:textId="77777777" w:rsidR="00194FD5" w:rsidRPr="00081CA2" w:rsidRDefault="00194FD5" w:rsidP="00081CA2">
      <w:r w:rsidRPr="00081CA2">
        <w:t>Bottom case integrated with wide cable entry point provides maximum versality.  The rubber edged sliding mechanism on the cable entry point at bottom with w=350mmxd=250mm allows large cabling infrastructure applications.  On rubber edged   sliding   mechanism   max   cable   entry   opening   is   w=350xd=150mm. After inserting the cables, the rubber edged mechanism holds and fixes the cables in parallel preventing the cabinet from dust entry.</w:t>
      </w:r>
    </w:p>
    <w:p w14:paraId="45F4DEFE" w14:textId="77777777" w:rsidR="00194FD5" w:rsidRPr="00081CA2" w:rsidRDefault="00194FD5" w:rsidP="00081CA2">
      <w:r w:rsidRPr="00081CA2">
        <w:t xml:space="preserve">Front   door   is   integrated   with   decorative   2,5mm   thickness   </w:t>
      </w:r>
      <w:proofErr w:type="spellStart"/>
      <w:r w:rsidRPr="00081CA2">
        <w:t>aluminium</w:t>
      </w:r>
      <w:proofErr w:type="spellEnd"/>
      <w:r w:rsidRPr="00081CA2">
        <w:t xml:space="preserve"> extruded frames, full length smoked, shatterproof, antistatic, 4,0mm   thickness   glass   with   single   point   locking   handled lock. Front door </w:t>
      </w:r>
      <w:proofErr w:type="spellStart"/>
      <w:r w:rsidRPr="00081CA2">
        <w:t>Aluminium</w:t>
      </w:r>
      <w:proofErr w:type="spellEnd"/>
      <w:r w:rsidRPr="00081CA2">
        <w:t xml:space="preserve"> extruded frame allows, decorative PVC Stripes charming the attraction, Anthracite Grey for Light Grey Cabinets. Front door opening direction is set right to left, but reversible to left to right at site with removing the hinge system. Hinge System shall be spring loaded easy operating version, which allows you to remove the whole front door from cabinet.</w:t>
      </w:r>
    </w:p>
    <w:p w14:paraId="5E1B8B3E" w14:textId="77777777" w:rsidR="00194FD5" w:rsidRPr="00081CA2" w:rsidRDefault="00194FD5" w:rsidP="00081CA2">
      <w:r w:rsidRPr="00081CA2">
        <w:t>Side Panels shall be lockable and removable with barrel style lock, multifold bending technology with 8-fold bending to provide rigidity. Additional   Vertical   Cable   Tray   w:100mm can be housed at back side where the main cable bundles run through. Extensibility feature of cable   trays   by   using   2   pcs   for   200mm wide, 3 pcs for 300mm wide cable tray system could be managed.</w:t>
      </w:r>
    </w:p>
    <w:p w14:paraId="61B9A29D" w14:textId="69D0511A" w:rsidR="00194FD5" w:rsidRPr="00081CA2" w:rsidRDefault="00194FD5" w:rsidP="00081CA2">
      <w:r w:rsidRPr="00081CA2">
        <w:t>The panel shall contain railed shelves where the 48Core fib</w:t>
      </w:r>
      <w:r w:rsidR="00B05C95" w:rsidRPr="00081CA2">
        <w:t>er</w:t>
      </w:r>
      <w:r w:rsidRPr="00081CA2">
        <w:t xml:space="preserve"> drawers can be drawn for easy splicing and maintenance works. The shelves shall also be well spaced to avail comfortable fib</w:t>
      </w:r>
      <w:r w:rsidR="00B05C95" w:rsidRPr="00081CA2">
        <w:t>er</w:t>
      </w:r>
      <w:r w:rsidRPr="00081CA2">
        <w:t xml:space="preserve"> working environment.</w:t>
      </w:r>
    </w:p>
    <w:p w14:paraId="29A039C0" w14:textId="4DA116DA" w:rsidR="00194FD5" w:rsidRPr="00081CA2" w:rsidRDefault="00194FD5" w:rsidP="00081CA2">
      <w:r w:rsidRPr="00081CA2">
        <w:t>Capacity:</w:t>
      </w:r>
      <w:r w:rsidRPr="00081CA2">
        <w:tab/>
        <w:t xml:space="preserve">min. 4 shelves for </w:t>
      </w:r>
      <w:r w:rsidR="006E3306" w:rsidRPr="00081CA2">
        <w:t>optical fiber</w:t>
      </w:r>
      <w:r w:rsidRPr="00081CA2">
        <w:t xml:space="preserve"> cables, each with 48 fib</w:t>
      </w:r>
      <w:r w:rsidR="00B05C95" w:rsidRPr="00081CA2">
        <w:t>er</w:t>
      </w:r>
      <w:r w:rsidRPr="00081CA2">
        <w:t>s</w:t>
      </w:r>
    </w:p>
    <w:p w14:paraId="02D456FE" w14:textId="77777777" w:rsidR="00194FD5" w:rsidRPr="00081CA2" w:rsidRDefault="00194FD5" w:rsidP="00081CA2">
      <w:r w:rsidRPr="00081CA2">
        <w:t>Installations:</w:t>
      </w:r>
      <w:r w:rsidRPr="00081CA2">
        <w:tab/>
        <w:t>Free-standing Cabinet mounted type</w:t>
      </w:r>
    </w:p>
    <w:p w14:paraId="2719F264" w14:textId="77777777" w:rsidR="00194FD5" w:rsidRPr="00081CA2" w:rsidRDefault="00194FD5" w:rsidP="00081CA2">
      <w:r w:rsidRPr="00081CA2">
        <w:t>Attenuation:</w:t>
      </w:r>
      <w:r w:rsidRPr="00081CA2">
        <w:tab/>
        <w:t>0.5 – 1 dB/per connector</w:t>
      </w:r>
    </w:p>
    <w:p w14:paraId="2974AEF0" w14:textId="77777777" w:rsidR="00194FD5" w:rsidRPr="00081CA2" w:rsidRDefault="00194FD5" w:rsidP="00081CA2">
      <w:r w:rsidRPr="00081CA2">
        <w:tab/>
      </w:r>
      <w:r w:rsidRPr="00081CA2">
        <w:tab/>
        <w:t>0.03 dB/per splice</w:t>
      </w:r>
    </w:p>
    <w:p w14:paraId="7C67F80A" w14:textId="77777777" w:rsidR="00194FD5" w:rsidRPr="00081CA2" w:rsidRDefault="00194FD5" w:rsidP="00081CA2">
      <w:r w:rsidRPr="00081CA2">
        <w:t>Optical connectors:</w:t>
      </w:r>
      <w:r w:rsidRPr="00081CA2">
        <w:tab/>
        <w:t>F.C. - P.C. type</w:t>
      </w:r>
    </w:p>
    <w:p w14:paraId="3BA38315" w14:textId="77777777" w:rsidR="00194FD5" w:rsidRPr="00081CA2" w:rsidRDefault="00194FD5" w:rsidP="00081CA2">
      <w:pPr>
        <w:pStyle w:val="Heading3"/>
      </w:pPr>
      <w:bookmarkStart w:id="5174" w:name="_Toc32838373"/>
      <w:bookmarkStart w:id="5175" w:name="_Toc33807248"/>
      <w:bookmarkStart w:id="5176" w:name="_Toc34062141"/>
      <w:bookmarkStart w:id="5177" w:name="_Toc34065098"/>
      <w:bookmarkStart w:id="5178" w:name="_Toc34148051"/>
      <w:bookmarkStart w:id="5179" w:name="_Toc65576519"/>
      <w:bookmarkStart w:id="5180" w:name="_Toc127463683"/>
      <w:bookmarkStart w:id="5181" w:name="_Toc127464775"/>
      <w:bookmarkStart w:id="5182" w:name="_Toc127466049"/>
      <w:bookmarkStart w:id="5183" w:name="_Toc129130646"/>
      <w:r w:rsidRPr="00081CA2">
        <w:t>Installation of UG Cables</w:t>
      </w:r>
      <w:bookmarkEnd w:id="5174"/>
      <w:bookmarkEnd w:id="5175"/>
      <w:bookmarkEnd w:id="5176"/>
      <w:bookmarkEnd w:id="5177"/>
      <w:bookmarkEnd w:id="5178"/>
      <w:bookmarkEnd w:id="5179"/>
      <w:bookmarkEnd w:id="5180"/>
      <w:bookmarkEnd w:id="5181"/>
      <w:bookmarkEnd w:id="5182"/>
      <w:bookmarkEnd w:id="5183"/>
    </w:p>
    <w:p w14:paraId="0AE88264" w14:textId="557B7808" w:rsidR="00194FD5" w:rsidRPr="00081CA2" w:rsidRDefault="00194FD5" w:rsidP="00081CA2">
      <w:r w:rsidRPr="00081CA2">
        <w:t xml:space="preserve">The </w:t>
      </w:r>
      <w:r w:rsidR="006E3306" w:rsidRPr="00081CA2">
        <w:t>optical fiber</w:t>
      </w:r>
      <w:r w:rsidRPr="00081CA2">
        <w:t xml:space="preserve"> cable for the complete underground length shall be custom made to minimize the number of cable joints for the complete length to minimize the losses as much as possible. The contractor shall submit his proposals for cable design, installation, and test regimes to the Employer’s representative for approval prior to fieldwork commencing.</w:t>
      </w:r>
    </w:p>
    <w:p w14:paraId="14DEEDEE" w14:textId="77777777" w:rsidR="00194FD5" w:rsidRPr="00081CA2" w:rsidRDefault="00194FD5" w:rsidP="00081CA2">
      <w:r w:rsidRPr="00081CA2">
        <w:t>The following requirements shall be fulfilled:</w:t>
      </w:r>
    </w:p>
    <w:p w14:paraId="475A6E65" w14:textId="77777777" w:rsidR="00194FD5" w:rsidRPr="00081CA2" w:rsidRDefault="00194FD5" w:rsidP="00081CA2">
      <w:pPr>
        <w:pStyle w:val="ListParagraph"/>
        <w:numPr>
          <w:ilvl w:val="0"/>
          <w:numId w:val="337"/>
        </w:numPr>
      </w:pPr>
      <w:r w:rsidRPr="00081CA2">
        <w:lastRenderedPageBreak/>
        <w:t>The cables shall be laid in plastic ducts (diameter approx. 40 mm), buried in the ground, using "blowing" technique.</w:t>
      </w:r>
    </w:p>
    <w:p w14:paraId="7349F59A" w14:textId="205C8956" w:rsidR="00194FD5" w:rsidRPr="00081CA2" w:rsidRDefault="006E3306" w:rsidP="00081CA2">
      <w:pPr>
        <w:pStyle w:val="ListParagraph"/>
        <w:numPr>
          <w:ilvl w:val="0"/>
          <w:numId w:val="337"/>
        </w:numPr>
      </w:pPr>
      <w:r w:rsidRPr="00081CA2">
        <w:t>Optical fiber</w:t>
      </w:r>
      <w:r w:rsidR="00194FD5" w:rsidRPr="00081CA2">
        <w:t xml:space="preserve"> pilot cables shall be laid in the same trench together with a power cable.</w:t>
      </w:r>
    </w:p>
    <w:p w14:paraId="775FF7C6" w14:textId="77777777" w:rsidR="00194FD5" w:rsidRPr="00081CA2" w:rsidRDefault="00194FD5" w:rsidP="00081CA2">
      <w:pPr>
        <w:pStyle w:val="ListParagraph"/>
        <w:numPr>
          <w:ilvl w:val="0"/>
          <w:numId w:val="337"/>
        </w:numPr>
      </w:pPr>
      <w:r w:rsidRPr="00081CA2">
        <w:t>Trenches shall be excavated to form straight lines running parallel to the building grid lines, wherever possible. Cables shall be routed in accordance with tender drawings and KETRACO’s instructions.</w:t>
      </w:r>
    </w:p>
    <w:p w14:paraId="37B1573F" w14:textId="77777777" w:rsidR="00194FD5" w:rsidRPr="00081CA2" w:rsidRDefault="00194FD5" w:rsidP="00081CA2">
      <w:pPr>
        <w:pStyle w:val="ListParagraph"/>
        <w:numPr>
          <w:ilvl w:val="0"/>
          <w:numId w:val="337"/>
        </w:numPr>
      </w:pPr>
      <w:r w:rsidRPr="00081CA2">
        <w:t>The plastic duct with the cable shall be laid over a bed of sand, approx. 200 mm thick.</w:t>
      </w:r>
    </w:p>
    <w:p w14:paraId="296CF084" w14:textId="77777777" w:rsidR="00194FD5" w:rsidRPr="00081CA2" w:rsidRDefault="00194FD5" w:rsidP="00081CA2">
      <w:pPr>
        <w:pStyle w:val="ListParagraph"/>
        <w:numPr>
          <w:ilvl w:val="0"/>
          <w:numId w:val="337"/>
        </w:numPr>
      </w:pPr>
      <w:r w:rsidRPr="00081CA2">
        <w:t xml:space="preserve">Joint closure (if any) shall be installed at every 1.5 km (delivery length, approximate average value) in the same joint pit with power cables. </w:t>
      </w:r>
    </w:p>
    <w:p w14:paraId="5353CF9E" w14:textId="77777777" w:rsidR="00194FD5" w:rsidRPr="00081CA2" w:rsidRDefault="00194FD5" w:rsidP="00081CA2">
      <w:pPr>
        <w:pStyle w:val="ListParagraph"/>
        <w:numPr>
          <w:ilvl w:val="0"/>
          <w:numId w:val="337"/>
        </w:numPr>
      </w:pPr>
      <w:r w:rsidRPr="00081CA2">
        <w:t>Backfilling of the trenches shall not commence until the cables have been inspected by KETRACO. Backfilling shall be carried out in layers not thicker than 150 mm and shall be well consolidated by punning of each layer.</w:t>
      </w:r>
    </w:p>
    <w:p w14:paraId="5150CE2B" w14:textId="77777777" w:rsidR="00194FD5" w:rsidRPr="00081CA2" w:rsidRDefault="00194FD5" w:rsidP="00081CA2">
      <w:pPr>
        <w:pStyle w:val="ListParagraph"/>
        <w:numPr>
          <w:ilvl w:val="0"/>
          <w:numId w:val="337"/>
        </w:numPr>
      </w:pPr>
      <w:r w:rsidRPr="00081CA2">
        <w:t>Each cable shall be protected from mechanical damage over the entire buried length by means of reinforced concrete covers. The covers shall have a minimum width of 150 mm and shall interlock to resist lateral displacement following installation. The covers shall be laid centrally approximately 200 mm above the cable during backfilling of the trench.</w:t>
      </w:r>
    </w:p>
    <w:p w14:paraId="2402256F" w14:textId="77777777" w:rsidR="00194FD5" w:rsidRPr="00081CA2" w:rsidRDefault="00194FD5" w:rsidP="00081CA2">
      <w:pPr>
        <w:pStyle w:val="ListParagraph"/>
        <w:numPr>
          <w:ilvl w:val="0"/>
          <w:numId w:val="337"/>
        </w:numPr>
      </w:pPr>
      <w:r w:rsidRPr="00081CA2">
        <w:t>The design of the hydraulically pressed concrete covers shall be subject to approval by KETRACO.</w:t>
      </w:r>
    </w:p>
    <w:p w14:paraId="0162D6B0" w14:textId="77777777" w:rsidR="00194FD5" w:rsidRPr="00081CA2" w:rsidRDefault="00194FD5" w:rsidP="00081CA2">
      <w:pPr>
        <w:pStyle w:val="ListParagraph"/>
        <w:numPr>
          <w:ilvl w:val="0"/>
          <w:numId w:val="337"/>
        </w:numPr>
      </w:pPr>
      <w:r w:rsidRPr="00081CA2">
        <w:t xml:space="preserve">Cable warning tape shall be installed 250 mm above the cable covers during backfilling of the trench. The tape shall be manufactured from high grade PVC and shall be 150 mm wide with a minimum thickness of 0.1 mm. The tape shall be bright </w:t>
      </w:r>
      <w:proofErr w:type="spellStart"/>
      <w:r w:rsidRPr="00081CA2">
        <w:t>coloured</w:t>
      </w:r>
      <w:proofErr w:type="spellEnd"/>
      <w:r w:rsidRPr="00081CA2">
        <w:t xml:space="preserve"> with warning messages printed in black continuously along its length. The printing shall be minimum 200 mm high; the wording shall be subject to approval of KETRACO. The printing shall be fully resistant to deterioration effects of direct burial.</w:t>
      </w:r>
    </w:p>
    <w:p w14:paraId="47D2DCBA" w14:textId="77777777" w:rsidR="00194FD5" w:rsidRPr="00081CA2" w:rsidRDefault="00194FD5" w:rsidP="00081CA2">
      <w:pPr>
        <w:pStyle w:val="ListParagraph"/>
        <w:numPr>
          <w:ilvl w:val="0"/>
          <w:numId w:val="337"/>
        </w:numPr>
      </w:pPr>
      <w:r w:rsidRPr="00081CA2">
        <w:t>Where the cable passes under a roadway, reinforced concrete trench or similar structure, as indicated on the site layout drawings, the Contractor shall supply and install PVC ducts of approximately 110 mm diameter, rather than 40 mm diameter.</w:t>
      </w:r>
    </w:p>
    <w:p w14:paraId="7F6AADA6" w14:textId="77777777" w:rsidR="00194FD5" w:rsidRPr="00081CA2" w:rsidRDefault="00194FD5" w:rsidP="00081CA2">
      <w:pPr>
        <w:pStyle w:val="Heading3"/>
      </w:pPr>
      <w:bookmarkStart w:id="5184" w:name="_Toc33807249"/>
      <w:bookmarkStart w:id="5185" w:name="_Toc34062142"/>
      <w:bookmarkStart w:id="5186" w:name="_Toc34065099"/>
      <w:bookmarkStart w:id="5187" w:name="_Toc34148052"/>
      <w:bookmarkStart w:id="5188" w:name="_Toc65576520"/>
      <w:bookmarkStart w:id="5189" w:name="_Toc127463684"/>
      <w:bookmarkStart w:id="5190" w:name="_Toc127464776"/>
      <w:bookmarkStart w:id="5191" w:name="_Toc127466050"/>
      <w:bookmarkStart w:id="5192" w:name="_Toc129130647"/>
      <w:r w:rsidRPr="00081CA2">
        <w:t>Optical Fiber Joints</w:t>
      </w:r>
      <w:bookmarkEnd w:id="5184"/>
      <w:bookmarkEnd w:id="5185"/>
      <w:bookmarkEnd w:id="5186"/>
      <w:bookmarkEnd w:id="5187"/>
      <w:bookmarkEnd w:id="5188"/>
      <w:bookmarkEnd w:id="5189"/>
      <w:bookmarkEnd w:id="5190"/>
      <w:bookmarkEnd w:id="5191"/>
      <w:bookmarkEnd w:id="5192"/>
      <w:r w:rsidRPr="00081CA2">
        <w:t xml:space="preserve">  </w:t>
      </w:r>
    </w:p>
    <w:p w14:paraId="3A94BC0E" w14:textId="3C35A840" w:rsidR="00194FD5" w:rsidRPr="00081CA2" w:rsidRDefault="00194FD5" w:rsidP="00081CA2">
      <w:r w:rsidRPr="00081CA2">
        <w:t>The Contractor shall design, supply, and install optical fib</w:t>
      </w:r>
      <w:r w:rsidR="00B05C95" w:rsidRPr="00081CA2">
        <w:t>er</w:t>
      </w:r>
      <w:r w:rsidRPr="00081CA2">
        <w:t xml:space="preserve"> cable joints.  Each cable joint shall include termination box, mounting hardware, optical fib</w:t>
      </w:r>
      <w:r w:rsidR="00B05C95" w:rsidRPr="00081CA2">
        <w:t>er</w:t>
      </w:r>
      <w:r w:rsidRPr="00081CA2">
        <w:t xml:space="preserve"> splice kits, cable entry seals and all accessories required to produce a permanent optical joint.  Details of the proposed optical fib</w:t>
      </w:r>
      <w:r w:rsidR="00B05C95" w:rsidRPr="00081CA2">
        <w:t>er</w:t>
      </w:r>
      <w:r w:rsidRPr="00081CA2">
        <w:t xml:space="preserve"> joints shall be submitted by the Contractor for the approval of KETRACO.  </w:t>
      </w:r>
    </w:p>
    <w:p w14:paraId="76FF3D93" w14:textId="597378C1" w:rsidR="00194FD5" w:rsidRPr="00081CA2" w:rsidRDefault="00194FD5" w:rsidP="00081CA2">
      <w:r w:rsidRPr="00081CA2">
        <w:t>Each termination box shall be capable of being hermetically sealed after jointing, and hermetically sealed after re-opening.  The quality and type of termination boxes shall be determined by the Contractor and subject to approval by KETRACO.  Optical fib</w:t>
      </w:r>
      <w:r w:rsidR="00B05C95" w:rsidRPr="00081CA2">
        <w:t>er</w:t>
      </w:r>
      <w:r w:rsidRPr="00081CA2">
        <w:t xml:space="preserve"> splices shall be of the fusion type and the optical attenuation of each splice shall be not more than 0.03 </w:t>
      </w:r>
      <w:proofErr w:type="spellStart"/>
      <w:r w:rsidRPr="00081CA2">
        <w:t>dB.</w:t>
      </w:r>
      <w:proofErr w:type="spellEnd"/>
      <w:r w:rsidRPr="00081CA2">
        <w:t xml:space="preserve"> The jointing shall be performed carefully to ensure similar cores are joined together throughout the line and to ensure 1:1 fib</w:t>
      </w:r>
      <w:r w:rsidR="00B05C95" w:rsidRPr="00081CA2">
        <w:t>er</w:t>
      </w:r>
      <w:r w:rsidRPr="00081CA2">
        <w:t xml:space="preserve"> continuity and core matching. Proper coordination between the fib</w:t>
      </w:r>
      <w:r w:rsidR="00B05C95" w:rsidRPr="00081CA2">
        <w:t>er</w:t>
      </w:r>
      <w:r w:rsidRPr="00081CA2">
        <w:t xml:space="preserve"> jointing teams shall be emphasized to ensure 1:1 fib</w:t>
      </w:r>
      <w:r w:rsidR="00B05C95" w:rsidRPr="00081CA2">
        <w:t>er</w:t>
      </w:r>
      <w:r w:rsidRPr="00081CA2">
        <w:t xml:space="preserve"> core matching and continuity.</w:t>
      </w:r>
    </w:p>
    <w:p w14:paraId="38EA1E19" w14:textId="4947440A" w:rsidR="00194FD5" w:rsidRPr="00081CA2" w:rsidRDefault="00194FD5" w:rsidP="00081CA2">
      <w:r w:rsidRPr="00081CA2">
        <w:t>It is preferred that a universal joint enclosure is proposed for all types of cable.  The enclosure shall provide adequate protection for splices and shall provide storage for sufficient length of fib</w:t>
      </w:r>
      <w:r w:rsidR="00B05C95" w:rsidRPr="00081CA2">
        <w:t>er</w:t>
      </w:r>
      <w:r w:rsidRPr="00081CA2">
        <w:t xml:space="preserve"> for at least ten future splices.  The size of the enclosure shall be of sufficient size to meet the minimum bending radius requirement of the </w:t>
      </w:r>
      <w:r w:rsidR="006E3306" w:rsidRPr="00081CA2">
        <w:t>optical fiber</w:t>
      </w:r>
      <w:r w:rsidRPr="00081CA2">
        <w:t xml:space="preserve"> cable.  </w:t>
      </w:r>
    </w:p>
    <w:p w14:paraId="08917BED" w14:textId="77777777" w:rsidR="00194FD5" w:rsidRPr="00081CA2" w:rsidRDefault="00194FD5" w:rsidP="00081CA2">
      <w:r w:rsidRPr="00081CA2">
        <w:lastRenderedPageBreak/>
        <w:t xml:space="preserve">The enclosure shall either be made from a high stability polypropylene material or constructed from metal.  Where metal is used, all surfaces shall be protected by galvanizing.  The enclosure shall be made weatherproof using a corrosion-resistant sealing compound.  Where metal is used, an integral earth terminal shall be provided.  </w:t>
      </w:r>
    </w:p>
    <w:p w14:paraId="504BFA94" w14:textId="77777777" w:rsidR="00194FD5" w:rsidRPr="00081CA2" w:rsidRDefault="00194FD5" w:rsidP="00081CA2">
      <w:pPr>
        <w:pStyle w:val="Heading3"/>
      </w:pPr>
      <w:bookmarkStart w:id="5193" w:name="_Toc33807250"/>
      <w:bookmarkStart w:id="5194" w:name="_Toc34062143"/>
      <w:bookmarkStart w:id="5195" w:name="_Toc34065100"/>
      <w:bookmarkStart w:id="5196" w:name="_Toc34148053"/>
      <w:bookmarkStart w:id="5197" w:name="_Toc65576521"/>
      <w:bookmarkStart w:id="5198" w:name="_Toc127463685"/>
      <w:bookmarkStart w:id="5199" w:name="_Toc127464777"/>
      <w:bookmarkStart w:id="5200" w:name="_Toc127466051"/>
      <w:bookmarkStart w:id="5201" w:name="_Toc129130648"/>
      <w:r w:rsidRPr="00081CA2">
        <w:t>Terminations</w:t>
      </w:r>
      <w:bookmarkEnd w:id="5193"/>
      <w:bookmarkEnd w:id="5194"/>
      <w:bookmarkEnd w:id="5195"/>
      <w:bookmarkEnd w:id="5196"/>
      <w:bookmarkEnd w:id="5197"/>
      <w:bookmarkEnd w:id="5198"/>
      <w:bookmarkEnd w:id="5199"/>
      <w:bookmarkEnd w:id="5200"/>
      <w:bookmarkEnd w:id="5201"/>
    </w:p>
    <w:p w14:paraId="0DD8E48C" w14:textId="1417008E" w:rsidR="00194FD5" w:rsidRPr="00081CA2" w:rsidRDefault="00194FD5" w:rsidP="00081CA2">
      <w:r w:rsidRPr="00081CA2">
        <w:t xml:space="preserve">The interface between the </w:t>
      </w:r>
      <w:r w:rsidR="006E3306" w:rsidRPr="00081CA2">
        <w:t>optical fiber</w:t>
      </w:r>
      <w:r w:rsidRPr="00081CA2">
        <w:t xml:space="preserve"> transmission system and the fib</w:t>
      </w:r>
      <w:r w:rsidR="00B05C95" w:rsidRPr="00081CA2">
        <w:t>er</w:t>
      </w:r>
      <w:r w:rsidRPr="00081CA2">
        <w:t xml:space="preserve">s of the optical cable shall be at the optical distribution frames using low loss de-mountable optical connectors of the plug-in type.  The maximum insertion loss for a pair of mated connectors shall be 0.25 </w:t>
      </w:r>
      <w:proofErr w:type="spellStart"/>
      <w:r w:rsidRPr="00081CA2">
        <w:t>dB.</w:t>
      </w:r>
      <w:proofErr w:type="spellEnd"/>
      <w:r w:rsidRPr="00081CA2">
        <w:t xml:space="preserve">  </w:t>
      </w:r>
    </w:p>
    <w:p w14:paraId="54C48E19" w14:textId="77777777" w:rsidR="00194FD5" w:rsidRPr="00081CA2" w:rsidRDefault="00194FD5" w:rsidP="00081CA2">
      <w:r w:rsidRPr="00081CA2">
        <w:t xml:space="preserve">To cater for system failures, system expansions and re-routing etc., manual patching facilities shall be provided.  </w:t>
      </w:r>
    </w:p>
    <w:p w14:paraId="138C3A9D" w14:textId="517CF18C" w:rsidR="00194FD5" w:rsidRPr="00081CA2" w:rsidRDefault="00194FD5" w:rsidP="00081CA2">
      <w:r w:rsidRPr="00081CA2">
        <w:t>Mating connectors shall be provided as part of the Contract.  Caps shall be provided for each coupler to prevent dust ingress to the couplers of unused fib</w:t>
      </w:r>
      <w:r w:rsidR="00B05C95" w:rsidRPr="00081CA2">
        <w:t>er</w:t>
      </w:r>
      <w:r w:rsidRPr="00081CA2">
        <w:t xml:space="preserve">s.  The Contractor shall state the manufacture and type of connectors proposed.  All connectors shall be so positioned to facilitate easy cleaning and inspection.  </w:t>
      </w:r>
    </w:p>
    <w:p w14:paraId="05B1513C" w14:textId="414B56E9" w:rsidR="00194FD5" w:rsidRPr="00081CA2" w:rsidRDefault="00194FD5" w:rsidP="00081CA2">
      <w:r w:rsidRPr="00081CA2">
        <w:t>All spare fib</w:t>
      </w:r>
      <w:r w:rsidR="00B05C95" w:rsidRPr="00081CA2">
        <w:t>er</w:t>
      </w:r>
      <w:r w:rsidRPr="00081CA2">
        <w:t xml:space="preserve">s shall be terminated with appropriate optical connectors.  </w:t>
      </w:r>
      <w:r w:rsidRPr="00081CA2">
        <w:tab/>
      </w:r>
    </w:p>
    <w:p w14:paraId="7E86271C" w14:textId="77777777" w:rsidR="00194FD5" w:rsidRPr="00081CA2" w:rsidRDefault="00194FD5" w:rsidP="00081CA2">
      <w:pPr>
        <w:pStyle w:val="Heading3"/>
      </w:pPr>
      <w:bookmarkStart w:id="5202" w:name="_Toc33807251"/>
      <w:bookmarkStart w:id="5203" w:name="_Toc34062144"/>
      <w:bookmarkStart w:id="5204" w:name="_Toc34065101"/>
      <w:bookmarkStart w:id="5205" w:name="_Toc34148054"/>
      <w:bookmarkStart w:id="5206" w:name="_Toc65576522"/>
      <w:bookmarkStart w:id="5207" w:name="_Toc127463686"/>
      <w:bookmarkStart w:id="5208" w:name="_Toc127464778"/>
      <w:bookmarkStart w:id="5209" w:name="_Toc127466052"/>
      <w:bookmarkStart w:id="5210" w:name="_Toc129130649"/>
      <w:r w:rsidRPr="00081CA2">
        <w:t>Cable Joint Enclosures</w:t>
      </w:r>
      <w:bookmarkEnd w:id="5202"/>
      <w:bookmarkEnd w:id="5203"/>
      <w:bookmarkEnd w:id="5204"/>
      <w:bookmarkEnd w:id="5205"/>
      <w:bookmarkEnd w:id="5206"/>
      <w:bookmarkEnd w:id="5207"/>
      <w:bookmarkEnd w:id="5208"/>
      <w:bookmarkEnd w:id="5209"/>
      <w:bookmarkEnd w:id="5210"/>
    </w:p>
    <w:p w14:paraId="7B9765D6" w14:textId="609508B3" w:rsidR="00194FD5" w:rsidRPr="00081CA2" w:rsidRDefault="00194FD5" w:rsidP="00081CA2">
      <w:r w:rsidRPr="00081CA2">
        <w:t>It is preferred that a universal joint enclosure is proposed for all types of cable.  The enclosure shall provide adequate protection for splices and shall provide storage for sufficient length of fib</w:t>
      </w:r>
      <w:r w:rsidR="00B05C95" w:rsidRPr="00081CA2">
        <w:t>er</w:t>
      </w:r>
      <w:r w:rsidRPr="00081CA2">
        <w:t xml:space="preserve"> for at least ten future splices.  The size of the enclosure shall be of sufficient size to meet the minimum bending radius requirement of the </w:t>
      </w:r>
      <w:r w:rsidR="006E3306" w:rsidRPr="00081CA2">
        <w:t>optical fiber</w:t>
      </w:r>
      <w:r w:rsidRPr="00081CA2">
        <w:t xml:space="preserve"> cable.  </w:t>
      </w:r>
    </w:p>
    <w:p w14:paraId="7A2ACEEE" w14:textId="77777777" w:rsidR="00194FD5" w:rsidRPr="00081CA2" w:rsidRDefault="00194FD5" w:rsidP="00081CA2">
      <w:r w:rsidRPr="00081CA2">
        <w:t xml:space="preserve">The enclosure shall either be made from a high stability polypropylene material or constructed from metal.  Where metal is used, all surfaces shall be protected by galvanizing.  The enclosure shall be made weatherproof using a corrosion-resistant sealing compound.  Where metal is used, an integral earth terminal shall be provided.  </w:t>
      </w:r>
    </w:p>
    <w:p w14:paraId="57517AF8" w14:textId="77777777" w:rsidR="00194FD5" w:rsidRPr="00081CA2" w:rsidRDefault="00194FD5" w:rsidP="00081CA2">
      <w:pPr>
        <w:pStyle w:val="Heading3"/>
      </w:pPr>
      <w:bookmarkStart w:id="5211" w:name="_Toc32838374"/>
      <w:bookmarkStart w:id="5212" w:name="_Toc33807252"/>
      <w:bookmarkStart w:id="5213" w:name="_Toc34062145"/>
      <w:bookmarkStart w:id="5214" w:name="_Toc34065102"/>
      <w:bookmarkStart w:id="5215" w:name="_Toc34148055"/>
      <w:bookmarkStart w:id="5216" w:name="_Toc65576523"/>
      <w:bookmarkStart w:id="5217" w:name="_Toc126683640"/>
      <w:bookmarkStart w:id="5218" w:name="_Toc126684349"/>
      <w:bookmarkStart w:id="5219" w:name="_Toc127463687"/>
      <w:bookmarkStart w:id="5220" w:name="_Toc127464779"/>
      <w:bookmarkStart w:id="5221" w:name="_Toc127466053"/>
      <w:bookmarkStart w:id="5222" w:name="_Toc129130650"/>
      <w:r w:rsidRPr="00081CA2">
        <w:t>Test</w:t>
      </w:r>
      <w:bookmarkEnd w:id="5211"/>
      <w:bookmarkEnd w:id="5212"/>
      <w:bookmarkEnd w:id="5213"/>
      <w:bookmarkEnd w:id="5214"/>
      <w:bookmarkEnd w:id="5215"/>
      <w:bookmarkEnd w:id="5216"/>
      <w:r w:rsidRPr="00081CA2">
        <w:t>s</w:t>
      </w:r>
      <w:bookmarkEnd w:id="5217"/>
      <w:bookmarkEnd w:id="5218"/>
      <w:bookmarkEnd w:id="5219"/>
      <w:bookmarkEnd w:id="5220"/>
      <w:bookmarkEnd w:id="5221"/>
      <w:bookmarkEnd w:id="5222"/>
    </w:p>
    <w:p w14:paraId="6BE75555" w14:textId="77777777" w:rsidR="00194FD5" w:rsidRPr="00081CA2" w:rsidRDefault="00194FD5" w:rsidP="00081CA2">
      <w:pPr>
        <w:pStyle w:val="Heading4"/>
      </w:pPr>
      <w:bookmarkStart w:id="5223" w:name="_Toc127466054"/>
      <w:r w:rsidRPr="00081CA2">
        <w:t>Type Tests</w:t>
      </w:r>
      <w:bookmarkEnd w:id="5223"/>
    </w:p>
    <w:p w14:paraId="24C18488" w14:textId="77777777" w:rsidR="00194FD5" w:rsidRPr="00081CA2" w:rsidRDefault="00194FD5" w:rsidP="00081CA2">
      <w:r w:rsidRPr="00081CA2">
        <w:t>The type tests as specified here shall be carried out in the presence of the Engineer's Representative on the complete item of each kind of equipment at the Manufacturers works in accordance with the latest revision of relevant ITU -T and IEC Publications, except where otherwise specified. The test results shall be furnished to the Employer’s representative for consideration after conclusion of tests. The following type tests shall be performed:</w:t>
      </w:r>
    </w:p>
    <w:p w14:paraId="2F06298D" w14:textId="507BB17D" w:rsidR="00194FD5" w:rsidRPr="00081CA2" w:rsidRDefault="00194FD5" w:rsidP="00081CA2">
      <w:pPr>
        <w:rPr>
          <w:b/>
          <w:bCs/>
        </w:rPr>
      </w:pPr>
      <w:r w:rsidRPr="00081CA2">
        <w:rPr>
          <w:b/>
          <w:bCs/>
        </w:rPr>
        <w:t>For the Optical Fib</w:t>
      </w:r>
      <w:r w:rsidR="00B05C95" w:rsidRPr="00081CA2">
        <w:rPr>
          <w:b/>
          <w:bCs/>
        </w:rPr>
        <w:t>er</w:t>
      </w:r>
      <w:r w:rsidRPr="00081CA2">
        <w:rPr>
          <w:b/>
          <w:bCs/>
        </w:rPr>
        <w:t xml:space="preserve"> Pilot Cable (before assembly):</w:t>
      </w:r>
    </w:p>
    <w:p w14:paraId="1A74DF64" w14:textId="77777777" w:rsidR="00194FD5" w:rsidRPr="00081CA2" w:rsidRDefault="00194FD5" w:rsidP="00081CA2">
      <w:pPr>
        <w:pStyle w:val="ListParagraph"/>
        <w:numPr>
          <w:ilvl w:val="0"/>
          <w:numId w:val="338"/>
        </w:numPr>
      </w:pPr>
      <w:r w:rsidRPr="00081CA2">
        <w:t>Mode Field Diameter Test (variable aperture ITU-T G655)</w:t>
      </w:r>
    </w:p>
    <w:p w14:paraId="10AAB8A7" w14:textId="77777777" w:rsidR="00194FD5" w:rsidRPr="00081CA2" w:rsidRDefault="00194FD5" w:rsidP="00081CA2">
      <w:pPr>
        <w:pStyle w:val="ListParagraph"/>
        <w:numPr>
          <w:ilvl w:val="0"/>
          <w:numId w:val="338"/>
        </w:numPr>
      </w:pPr>
      <w:r w:rsidRPr="00081CA2">
        <w:t>Cladding Diameter and Non-circularity Test (near field ITU-T G655)</w:t>
      </w:r>
    </w:p>
    <w:p w14:paraId="007A906D" w14:textId="77777777" w:rsidR="00194FD5" w:rsidRPr="00081CA2" w:rsidRDefault="00194FD5" w:rsidP="00081CA2">
      <w:pPr>
        <w:pStyle w:val="ListParagraph"/>
        <w:numPr>
          <w:ilvl w:val="0"/>
          <w:numId w:val="338"/>
        </w:numPr>
      </w:pPr>
      <w:r w:rsidRPr="00081CA2">
        <w:t>Mode Field Concentricity Error Test (near field ITU-T G655)</w:t>
      </w:r>
    </w:p>
    <w:p w14:paraId="79034A16" w14:textId="77777777" w:rsidR="00194FD5" w:rsidRPr="00081CA2" w:rsidRDefault="00194FD5" w:rsidP="00081CA2">
      <w:pPr>
        <w:pStyle w:val="ListParagraph"/>
        <w:numPr>
          <w:ilvl w:val="0"/>
          <w:numId w:val="338"/>
        </w:numPr>
      </w:pPr>
      <w:r w:rsidRPr="00081CA2">
        <w:t>Tensile Strength Test (Weibull IEC 60793-1 UTS measurement)</w:t>
      </w:r>
    </w:p>
    <w:p w14:paraId="0E3E1972" w14:textId="77777777" w:rsidR="00194FD5" w:rsidRPr="00081CA2" w:rsidRDefault="00194FD5" w:rsidP="00081CA2">
      <w:pPr>
        <w:pStyle w:val="ListParagraph"/>
        <w:numPr>
          <w:ilvl w:val="0"/>
          <w:numId w:val="338"/>
        </w:numPr>
      </w:pPr>
      <w:r w:rsidRPr="00081CA2">
        <w:t>Micro bending Sensitivity Test</w:t>
      </w:r>
    </w:p>
    <w:p w14:paraId="7F62D532" w14:textId="77777777" w:rsidR="00194FD5" w:rsidRPr="00081CA2" w:rsidRDefault="00194FD5" w:rsidP="00081CA2">
      <w:pPr>
        <w:pStyle w:val="ListParagraph"/>
        <w:numPr>
          <w:ilvl w:val="0"/>
          <w:numId w:val="338"/>
        </w:numPr>
      </w:pPr>
      <w:r w:rsidRPr="00081CA2">
        <w:t>Torsion Test</w:t>
      </w:r>
    </w:p>
    <w:p w14:paraId="0D99D481" w14:textId="77777777" w:rsidR="00194FD5" w:rsidRPr="00081CA2" w:rsidRDefault="00194FD5" w:rsidP="00081CA2">
      <w:pPr>
        <w:pStyle w:val="ListParagraph"/>
        <w:numPr>
          <w:ilvl w:val="0"/>
          <w:numId w:val="338"/>
        </w:numPr>
      </w:pPr>
      <w:r w:rsidRPr="00081CA2">
        <w:t>Flexing Test</w:t>
      </w:r>
    </w:p>
    <w:p w14:paraId="617A1DB8" w14:textId="77777777" w:rsidR="00194FD5" w:rsidRPr="00081CA2" w:rsidRDefault="00194FD5" w:rsidP="00081CA2">
      <w:pPr>
        <w:pStyle w:val="ListParagraph"/>
        <w:numPr>
          <w:ilvl w:val="0"/>
          <w:numId w:val="338"/>
        </w:numPr>
      </w:pPr>
      <w:r w:rsidRPr="00081CA2">
        <w:t>Abrasion Test</w:t>
      </w:r>
    </w:p>
    <w:p w14:paraId="24D31947" w14:textId="77777777" w:rsidR="00194FD5" w:rsidRPr="00081CA2" w:rsidRDefault="00194FD5" w:rsidP="00081CA2">
      <w:pPr>
        <w:pStyle w:val="ListParagraph"/>
        <w:numPr>
          <w:ilvl w:val="0"/>
          <w:numId w:val="338"/>
        </w:numPr>
      </w:pPr>
      <w:r w:rsidRPr="00081CA2">
        <w:t>Spectral - Attenuation Cutback test (cutback ITU - T G 655)</w:t>
      </w:r>
    </w:p>
    <w:p w14:paraId="517D6ED1" w14:textId="77777777" w:rsidR="00194FD5" w:rsidRPr="00081CA2" w:rsidRDefault="00194FD5" w:rsidP="00081CA2">
      <w:pPr>
        <w:pStyle w:val="ListParagraph"/>
        <w:numPr>
          <w:ilvl w:val="0"/>
          <w:numId w:val="338"/>
        </w:numPr>
      </w:pPr>
      <w:r w:rsidRPr="00081CA2">
        <w:lastRenderedPageBreak/>
        <w:t>Chromatic Dispersion Test (phase shift variation ITU-T G655)</w:t>
      </w:r>
    </w:p>
    <w:p w14:paraId="54112057" w14:textId="77777777" w:rsidR="00194FD5" w:rsidRPr="00081CA2" w:rsidRDefault="00194FD5" w:rsidP="00081CA2">
      <w:pPr>
        <w:pStyle w:val="ListParagraph"/>
        <w:numPr>
          <w:ilvl w:val="0"/>
          <w:numId w:val="338"/>
        </w:numPr>
      </w:pPr>
      <w:r w:rsidRPr="00081CA2">
        <w:t>Cut-off Wave-length Test (multi-mode reference ITU-T G655)</w:t>
      </w:r>
    </w:p>
    <w:p w14:paraId="30129055" w14:textId="77777777" w:rsidR="00194FD5" w:rsidRPr="00081CA2" w:rsidRDefault="00194FD5" w:rsidP="00081CA2">
      <w:pPr>
        <w:pStyle w:val="ListParagraph"/>
        <w:numPr>
          <w:ilvl w:val="0"/>
          <w:numId w:val="338"/>
        </w:numPr>
      </w:pPr>
      <w:r w:rsidRPr="00081CA2">
        <w:t>Point Defects Test (backscattering ITU-T G655)</w:t>
      </w:r>
    </w:p>
    <w:p w14:paraId="5337E7D7" w14:textId="77777777" w:rsidR="00194FD5" w:rsidRPr="00081CA2" w:rsidRDefault="00194FD5" w:rsidP="00081CA2">
      <w:pPr>
        <w:pStyle w:val="ListParagraph"/>
        <w:numPr>
          <w:ilvl w:val="0"/>
          <w:numId w:val="338"/>
        </w:numPr>
      </w:pPr>
      <w:r w:rsidRPr="00081CA2">
        <w:t>Temperature Cycling Test (transmitted power IEC 60793-1)</w:t>
      </w:r>
    </w:p>
    <w:p w14:paraId="22C61094" w14:textId="77777777" w:rsidR="00194FD5" w:rsidRPr="00081CA2" w:rsidRDefault="00194FD5" w:rsidP="00081CA2">
      <w:pPr>
        <w:pStyle w:val="ListParagraph"/>
        <w:numPr>
          <w:ilvl w:val="0"/>
          <w:numId w:val="338"/>
        </w:numPr>
      </w:pPr>
      <w:r w:rsidRPr="00081CA2">
        <w:t>Min. /Max. Temperature Test (to be done under the temperature cycling test)</w:t>
      </w:r>
    </w:p>
    <w:p w14:paraId="2376BFB4" w14:textId="77777777" w:rsidR="00194FD5" w:rsidRPr="00081CA2" w:rsidRDefault="00194FD5" w:rsidP="00081CA2">
      <w:pPr>
        <w:pStyle w:val="ListParagraph"/>
        <w:numPr>
          <w:ilvl w:val="0"/>
          <w:numId w:val="338"/>
        </w:numPr>
      </w:pPr>
      <w:r w:rsidRPr="00081CA2">
        <w:t>Temperature - Shock Test (to be done under the temperature cycling test)</w:t>
      </w:r>
    </w:p>
    <w:p w14:paraId="1DA5303D" w14:textId="77777777" w:rsidR="00194FD5" w:rsidRPr="00081CA2" w:rsidRDefault="00194FD5" w:rsidP="00081CA2">
      <w:pPr>
        <w:pStyle w:val="ListParagraph"/>
        <w:numPr>
          <w:ilvl w:val="0"/>
          <w:numId w:val="338"/>
        </w:numPr>
      </w:pPr>
      <w:r w:rsidRPr="00081CA2">
        <w:t>Temperature dependence of attenuation test (to be done under the temperature cycling test)</w:t>
      </w:r>
    </w:p>
    <w:p w14:paraId="65385173" w14:textId="77777777" w:rsidR="00194FD5" w:rsidRPr="00081CA2" w:rsidRDefault="00194FD5" w:rsidP="00081CA2">
      <w:pPr>
        <w:pStyle w:val="ListParagraph"/>
        <w:numPr>
          <w:ilvl w:val="0"/>
          <w:numId w:val="338"/>
        </w:numPr>
      </w:pPr>
      <w:r w:rsidRPr="00081CA2">
        <w:t>Accelerated Oxygen Ageing Test</w:t>
      </w:r>
    </w:p>
    <w:p w14:paraId="3C9998F2" w14:textId="7BBE4164" w:rsidR="00194FD5" w:rsidRPr="00081CA2" w:rsidRDefault="00194FD5" w:rsidP="00081CA2">
      <w:pPr>
        <w:rPr>
          <w:b/>
          <w:bCs/>
        </w:rPr>
      </w:pPr>
      <w:r w:rsidRPr="00081CA2">
        <w:rPr>
          <w:b/>
          <w:bCs/>
        </w:rPr>
        <w:t xml:space="preserve">For the completed </w:t>
      </w:r>
      <w:r w:rsidR="006E3306" w:rsidRPr="00081CA2">
        <w:rPr>
          <w:b/>
          <w:bCs/>
        </w:rPr>
        <w:t>O</w:t>
      </w:r>
      <w:r w:rsidR="006E3306" w:rsidRPr="00081CA2">
        <w:t>ptical Fiber</w:t>
      </w:r>
      <w:r w:rsidRPr="00081CA2">
        <w:rPr>
          <w:b/>
          <w:bCs/>
        </w:rPr>
        <w:t xml:space="preserve"> Pilot Cable:</w:t>
      </w:r>
    </w:p>
    <w:p w14:paraId="6B8D5287" w14:textId="77777777" w:rsidR="00194FD5" w:rsidRPr="00081CA2" w:rsidRDefault="00194FD5" w:rsidP="00081CA2">
      <w:pPr>
        <w:pStyle w:val="ListParagraph"/>
        <w:numPr>
          <w:ilvl w:val="0"/>
          <w:numId w:val="339"/>
        </w:numPr>
      </w:pPr>
      <w:r w:rsidRPr="00081CA2">
        <w:t>Overall Diameter measurement</w:t>
      </w:r>
    </w:p>
    <w:p w14:paraId="27A40459" w14:textId="77777777" w:rsidR="00194FD5" w:rsidRPr="00081CA2" w:rsidRDefault="00194FD5" w:rsidP="00081CA2">
      <w:pPr>
        <w:pStyle w:val="ListParagraph"/>
        <w:numPr>
          <w:ilvl w:val="0"/>
          <w:numId w:val="339"/>
        </w:numPr>
      </w:pPr>
      <w:r w:rsidRPr="00081CA2">
        <w:t>Optical Cable Length measurement</w:t>
      </w:r>
    </w:p>
    <w:p w14:paraId="5A47952F" w14:textId="77777777" w:rsidR="00194FD5" w:rsidRPr="00081CA2" w:rsidRDefault="00194FD5" w:rsidP="00081CA2">
      <w:pPr>
        <w:pStyle w:val="ListParagraph"/>
        <w:numPr>
          <w:ilvl w:val="0"/>
          <w:numId w:val="339"/>
        </w:numPr>
      </w:pPr>
      <w:r w:rsidRPr="00081CA2">
        <w:t>Bend, low and high temperature test (IEC 60794 1 E11)</w:t>
      </w:r>
    </w:p>
    <w:p w14:paraId="07331786" w14:textId="77777777" w:rsidR="00194FD5" w:rsidRPr="00081CA2" w:rsidRDefault="00194FD5" w:rsidP="00081CA2">
      <w:pPr>
        <w:pStyle w:val="ListParagraph"/>
        <w:numPr>
          <w:ilvl w:val="0"/>
          <w:numId w:val="339"/>
        </w:numPr>
      </w:pPr>
      <w:r w:rsidRPr="00081CA2">
        <w:t>Cyclic Flexing test (IEC 60794 1 E6)</w:t>
      </w:r>
    </w:p>
    <w:p w14:paraId="4E1A354A" w14:textId="77777777" w:rsidR="00194FD5" w:rsidRPr="00081CA2" w:rsidRDefault="00194FD5" w:rsidP="00081CA2">
      <w:pPr>
        <w:pStyle w:val="ListParagraph"/>
        <w:numPr>
          <w:ilvl w:val="0"/>
          <w:numId w:val="339"/>
        </w:numPr>
      </w:pPr>
      <w:r w:rsidRPr="00081CA2">
        <w:t>Impact Test (IEC 60794 1 E4)</w:t>
      </w:r>
    </w:p>
    <w:p w14:paraId="5E7B27E8" w14:textId="77777777" w:rsidR="00194FD5" w:rsidRPr="00081CA2" w:rsidRDefault="00194FD5" w:rsidP="00081CA2">
      <w:pPr>
        <w:pStyle w:val="ListParagraph"/>
        <w:numPr>
          <w:ilvl w:val="0"/>
          <w:numId w:val="339"/>
        </w:numPr>
      </w:pPr>
      <w:r w:rsidRPr="00081CA2">
        <w:t>Compressive Loading and bending Test</w:t>
      </w:r>
    </w:p>
    <w:p w14:paraId="35B6C8D2" w14:textId="77777777" w:rsidR="00194FD5" w:rsidRPr="00081CA2" w:rsidRDefault="00194FD5" w:rsidP="00081CA2">
      <w:pPr>
        <w:pStyle w:val="ListParagraph"/>
        <w:numPr>
          <w:ilvl w:val="0"/>
          <w:numId w:val="339"/>
        </w:numPr>
      </w:pPr>
      <w:r w:rsidRPr="00081CA2">
        <w:t>Tensile, loading and bending test (IEC 60794 1 E1)</w:t>
      </w:r>
    </w:p>
    <w:p w14:paraId="4042FC73" w14:textId="77777777" w:rsidR="00194FD5" w:rsidRPr="00081CA2" w:rsidRDefault="00194FD5" w:rsidP="00081CA2">
      <w:pPr>
        <w:pStyle w:val="ListParagraph"/>
        <w:numPr>
          <w:ilvl w:val="0"/>
          <w:numId w:val="339"/>
        </w:numPr>
      </w:pPr>
      <w:r w:rsidRPr="00081CA2">
        <w:t>Spectral-Attenuation Cutback Test and Backscatter Light Test (IEC 60793 - 4)</w:t>
      </w:r>
    </w:p>
    <w:p w14:paraId="64DBB1A6" w14:textId="77777777" w:rsidR="00194FD5" w:rsidRPr="00081CA2" w:rsidRDefault="00194FD5" w:rsidP="00081CA2">
      <w:pPr>
        <w:pStyle w:val="ListParagraph"/>
        <w:numPr>
          <w:ilvl w:val="0"/>
          <w:numId w:val="339"/>
        </w:numPr>
      </w:pPr>
      <w:r w:rsidRPr="00081CA2">
        <w:t>Temperature Humidity Cycling Test (IEC 60794 1 F1)</w:t>
      </w:r>
    </w:p>
    <w:p w14:paraId="5B3B2065" w14:textId="77777777" w:rsidR="00194FD5" w:rsidRPr="00081CA2" w:rsidRDefault="00194FD5" w:rsidP="00081CA2">
      <w:pPr>
        <w:pStyle w:val="ListParagraph"/>
        <w:numPr>
          <w:ilvl w:val="0"/>
          <w:numId w:val="339"/>
        </w:numPr>
      </w:pPr>
      <w:r w:rsidRPr="00081CA2">
        <w:t>Cut-off Wavelength Test (ITU - T G650)</w:t>
      </w:r>
    </w:p>
    <w:p w14:paraId="06569C89" w14:textId="77777777" w:rsidR="00194FD5" w:rsidRPr="00081CA2" w:rsidRDefault="00194FD5" w:rsidP="00081CA2">
      <w:pPr>
        <w:pStyle w:val="ListParagraph"/>
        <w:numPr>
          <w:ilvl w:val="0"/>
          <w:numId w:val="339"/>
        </w:numPr>
      </w:pPr>
      <w:r w:rsidRPr="00081CA2">
        <w:t>Accelerated Oxygen Ageing Test</w:t>
      </w:r>
    </w:p>
    <w:p w14:paraId="43BFDF14" w14:textId="77777777" w:rsidR="00194FD5" w:rsidRPr="00081CA2" w:rsidRDefault="00194FD5" w:rsidP="00081CA2">
      <w:pPr>
        <w:rPr>
          <w:b/>
          <w:bCs/>
        </w:rPr>
      </w:pPr>
      <w:r w:rsidRPr="00081CA2">
        <w:rPr>
          <w:b/>
          <w:bCs/>
        </w:rPr>
        <w:t>Type test for:</w:t>
      </w:r>
    </w:p>
    <w:p w14:paraId="32DDDBA8" w14:textId="77777777" w:rsidR="00194FD5" w:rsidRPr="00081CA2" w:rsidRDefault="00194FD5" w:rsidP="00081CA2">
      <w:pPr>
        <w:pStyle w:val="ListParagraph"/>
        <w:numPr>
          <w:ilvl w:val="0"/>
          <w:numId w:val="340"/>
        </w:numPr>
      </w:pPr>
      <w:r w:rsidRPr="00081CA2">
        <w:t>Optical Joint Box, and</w:t>
      </w:r>
    </w:p>
    <w:p w14:paraId="04408A43" w14:textId="77777777" w:rsidR="00194FD5" w:rsidRPr="00081CA2" w:rsidRDefault="00194FD5" w:rsidP="00081CA2">
      <w:pPr>
        <w:pStyle w:val="ListParagraph"/>
        <w:numPr>
          <w:ilvl w:val="0"/>
          <w:numId w:val="340"/>
        </w:numPr>
      </w:pPr>
      <w:r w:rsidRPr="00081CA2">
        <w:t>Optical Distribution Frame</w:t>
      </w:r>
    </w:p>
    <w:p w14:paraId="3B04D1BB" w14:textId="77777777" w:rsidR="00194FD5" w:rsidRPr="00081CA2" w:rsidRDefault="00194FD5" w:rsidP="00081CA2">
      <w:pPr>
        <w:pStyle w:val="Heading4"/>
      </w:pPr>
      <w:bookmarkStart w:id="5224" w:name="_Toc127466055"/>
      <w:r w:rsidRPr="00081CA2">
        <w:t>Routine Tests</w:t>
      </w:r>
      <w:bookmarkEnd w:id="5224"/>
    </w:p>
    <w:p w14:paraId="42EEBEE9" w14:textId="77777777" w:rsidR="00194FD5" w:rsidRPr="00081CA2" w:rsidRDefault="00194FD5" w:rsidP="00081CA2">
      <w:r w:rsidRPr="00081CA2">
        <w:t>The routine tests shall be carried out on all drums of cables to be supplied in accordance with the requirements set out in the relevant ITU-T and IEC Publications. The test results shall be furnished to the inspector for consideration immediately after conclusion of tests.</w:t>
      </w:r>
    </w:p>
    <w:p w14:paraId="5C1ED187" w14:textId="77777777" w:rsidR="00194FD5" w:rsidRPr="00081CA2" w:rsidRDefault="00194FD5" w:rsidP="00081CA2">
      <w:r w:rsidRPr="00081CA2">
        <w:t>The following test shall be performed, shall be carried out according to IEC Publications, where applicable.</w:t>
      </w:r>
    </w:p>
    <w:p w14:paraId="2558FC90" w14:textId="77777777" w:rsidR="00194FD5" w:rsidRPr="00081CA2" w:rsidRDefault="00194FD5" w:rsidP="00081CA2">
      <w:pPr>
        <w:pStyle w:val="ListParagraph"/>
        <w:numPr>
          <w:ilvl w:val="0"/>
          <w:numId w:val="341"/>
        </w:numPr>
      </w:pPr>
      <w:r w:rsidRPr="00081CA2">
        <w:t>Overall Diameter Measurement</w:t>
      </w:r>
    </w:p>
    <w:p w14:paraId="61DDF5F4" w14:textId="4CDF88E5" w:rsidR="00194FD5" w:rsidRPr="00081CA2" w:rsidRDefault="00194FD5" w:rsidP="00081CA2">
      <w:pPr>
        <w:pStyle w:val="ListParagraph"/>
        <w:numPr>
          <w:ilvl w:val="0"/>
          <w:numId w:val="341"/>
        </w:numPr>
      </w:pPr>
      <w:r w:rsidRPr="00081CA2">
        <w:t>Length of Fib</w:t>
      </w:r>
      <w:r w:rsidR="00C17137" w:rsidRPr="00081CA2">
        <w:t>er</w:t>
      </w:r>
      <w:r w:rsidRPr="00081CA2">
        <w:t xml:space="preserve"> Measurement</w:t>
      </w:r>
    </w:p>
    <w:p w14:paraId="1B318316" w14:textId="77777777" w:rsidR="00194FD5" w:rsidRPr="00081CA2" w:rsidRDefault="00194FD5" w:rsidP="00081CA2">
      <w:pPr>
        <w:pStyle w:val="ListParagraph"/>
        <w:numPr>
          <w:ilvl w:val="0"/>
          <w:numId w:val="341"/>
        </w:numPr>
      </w:pPr>
      <w:r w:rsidRPr="00081CA2">
        <w:t>Cable Length Measurement</w:t>
      </w:r>
    </w:p>
    <w:p w14:paraId="557E969E" w14:textId="3693A4DD" w:rsidR="00194FD5" w:rsidRPr="00081CA2" w:rsidRDefault="00194FD5" w:rsidP="00081CA2">
      <w:pPr>
        <w:pStyle w:val="ListParagraph"/>
        <w:numPr>
          <w:ilvl w:val="0"/>
          <w:numId w:val="341"/>
        </w:numPr>
      </w:pPr>
      <w:r w:rsidRPr="00081CA2">
        <w:t>Fib</w:t>
      </w:r>
      <w:r w:rsidR="00C17137" w:rsidRPr="00081CA2">
        <w:t>er</w:t>
      </w:r>
      <w:r w:rsidRPr="00081CA2">
        <w:t xml:space="preserve"> Point Defects Test</w:t>
      </w:r>
    </w:p>
    <w:p w14:paraId="74650B01" w14:textId="59288CCC" w:rsidR="00194FD5" w:rsidRPr="00081CA2" w:rsidRDefault="00194FD5" w:rsidP="00081CA2">
      <w:pPr>
        <w:pStyle w:val="ListParagraph"/>
        <w:numPr>
          <w:ilvl w:val="0"/>
          <w:numId w:val="341"/>
        </w:numPr>
      </w:pPr>
      <w:r w:rsidRPr="00081CA2">
        <w:t>Fib</w:t>
      </w:r>
      <w:r w:rsidR="00C17137" w:rsidRPr="00081CA2">
        <w:t>er</w:t>
      </w:r>
      <w:r w:rsidRPr="00081CA2">
        <w:t xml:space="preserve"> Attenuation Test</w:t>
      </w:r>
    </w:p>
    <w:p w14:paraId="63641CDF" w14:textId="77777777" w:rsidR="00194FD5" w:rsidRPr="00081CA2" w:rsidRDefault="00194FD5" w:rsidP="00081CA2">
      <w:pPr>
        <w:pStyle w:val="ListParagraph"/>
        <w:numPr>
          <w:ilvl w:val="0"/>
          <w:numId w:val="341"/>
        </w:numPr>
      </w:pPr>
      <w:r w:rsidRPr="00081CA2">
        <w:t>Routine test for:</w:t>
      </w:r>
    </w:p>
    <w:p w14:paraId="12B48C6D" w14:textId="77777777" w:rsidR="00194FD5" w:rsidRPr="00081CA2" w:rsidRDefault="00194FD5" w:rsidP="00081CA2">
      <w:pPr>
        <w:pStyle w:val="ListParagraph"/>
        <w:numPr>
          <w:ilvl w:val="0"/>
          <w:numId w:val="341"/>
        </w:numPr>
      </w:pPr>
      <w:r w:rsidRPr="00081CA2">
        <w:t>Optical Joint Box, and</w:t>
      </w:r>
    </w:p>
    <w:p w14:paraId="337BFD47" w14:textId="77777777" w:rsidR="00194FD5" w:rsidRPr="00081CA2" w:rsidRDefault="00194FD5" w:rsidP="00081CA2">
      <w:pPr>
        <w:pStyle w:val="ListParagraph"/>
        <w:numPr>
          <w:ilvl w:val="0"/>
          <w:numId w:val="341"/>
        </w:numPr>
      </w:pPr>
      <w:r w:rsidRPr="00081CA2">
        <w:t>Optical Distribution Frame</w:t>
      </w:r>
    </w:p>
    <w:p w14:paraId="36B051CE" w14:textId="77777777" w:rsidR="00194FD5" w:rsidRPr="00081CA2" w:rsidRDefault="00194FD5" w:rsidP="00081CA2">
      <w:pPr>
        <w:pStyle w:val="Heading4"/>
      </w:pPr>
      <w:bookmarkStart w:id="5225" w:name="_Toc127466056"/>
      <w:r w:rsidRPr="00081CA2">
        <w:t>Special Tests</w:t>
      </w:r>
      <w:bookmarkEnd w:id="5225"/>
    </w:p>
    <w:p w14:paraId="253F0A7A" w14:textId="77777777" w:rsidR="00194FD5" w:rsidRPr="00081CA2" w:rsidRDefault="00194FD5" w:rsidP="00081CA2">
      <w:r w:rsidRPr="00081CA2">
        <w:t xml:space="preserve">The full set of the routine tests shall be repeated on the selected drums among the drums ready for shipment in the presence of the Employer’s representative. </w:t>
      </w:r>
    </w:p>
    <w:p w14:paraId="7E81BE76" w14:textId="77777777" w:rsidR="00194FD5" w:rsidRPr="00081CA2" w:rsidRDefault="00194FD5" w:rsidP="00081CA2">
      <w:pPr>
        <w:pStyle w:val="Heading4"/>
      </w:pPr>
      <w:bookmarkStart w:id="5226" w:name="_Toc127466057"/>
      <w:r w:rsidRPr="00081CA2">
        <w:lastRenderedPageBreak/>
        <w:t>Test List</w:t>
      </w:r>
      <w:bookmarkEnd w:id="5226"/>
    </w:p>
    <w:p w14:paraId="5274B465" w14:textId="77777777" w:rsidR="00194FD5" w:rsidRPr="00081CA2" w:rsidRDefault="00194FD5" w:rsidP="00081CA2">
      <w:pPr>
        <w:rPr>
          <w:b/>
          <w:bCs/>
        </w:rPr>
      </w:pPr>
      <w:r w:rsidRPr="00081CA2">
        <w:rPr>
          <w:b/>
          <w:bCs/>
        </w:rPr>
        <w:t>Tension Loading Test:</w:t>
      </w:r>
    </w:p>
    <w:tbl>
      <w:tblPr>
        <w:tblStyle w:val="TableGrid"/>
        <w:tblW w:w="5000" w:type="pct"/>
        <w:tblLook w:val="04A0" w:firstRow="1" w:lastRow="0" w:firstColumn="1" w:lastColumn="0" w:noHBand="0" w:noVBand="1"/>
      </w:tblPr>
      <w:tblGrid>
        <w:gridCol w:w="2165"/>
        <w:gridCol w:w="7185"/>
      </w:tblGrid>
      <w:tr w:rsidR="00194FD5" w:rsidRPr="00081CA2" w14:paraId="749ED6E8" w14:textId="77777777" w:rsidTr="0069140D">
        <w:tc>
          <w:tcPr>
            <w:tcW w:w="1158" w:type="pct"/>
          </w:tcPr>
          <w:p w14:paraId="62396686" w14:textId="77777777" w:rsidR="00194FD5" w:rsidRPr="00081CA2" w:rsidRDefault="00194FD5" w:rsidP="00081CA2">
            <w:pPr>
              <w:spacing w:after="0"/>
            </w:pPr>
            <w:r w:rsidRPr="00081CA2">
              <w:t>Tension Loading</w:t>
            </w:r>
          </w:p>
        </w:tc>
        <w:tc>
          <w:tcPr>
            <w:tcW w:w="3842" w:type="pct"/>
          </w:tcPr>
          <w:p w14:paraId="4F1F08BB" w14:textId="77777777" w:rsidR="00194FD5" w:rsidRPr="00081CA2" w:rsidRDefault="00194FD5" w:rsidP="00081CA2">
            <w:pPr>
              <w:spacing w:after="0"/>
            </w:pPr>
            <w:r w:rsidRPr="00081CA2">
              <w:t>IEC 60794-1-2 E1</w:t>
            </w:r>
          </w:p>
        </w:tc>
      </w:tr>
      <w:tr w:rsidR="00194FD5" w:rsidRPr="00081CA2" w14:paraId="33C31B6D" w14:textId="77777777" w:rsidTr="0069140D">
        <w:tc>
          <w:tcPr>
            <w:tcW w:w="1158" w:type="pct"/>
          </w:tcPr>
          <w:p w14:paraId="0CA76E7B" w14:textId="77777777" w:rsidR="00194FD5" w:rsidRPr="00081CA2" w:rsidRDefault="00194FD5" w:rsidP="00081CA2">
            <w:pPr>
              <w:spacing w:after="0"/>
            </w:pPr>
            <w:r w:rsidRPr="00081CA2">
              <w:t>Sample length</w:t>
            </w:r>
          </w:p>
        </w:tc>
        <w:tc>
          <w:tcPr>
            <w:tcW w:w="3842" w:type="pct"/>
          </w:tcPr>
          <w:p w14:paraId="0E462341" w14:textId="77777777" w:rsidR="00194FD5" w:rsidRPr="00081CA2" w:rsidRDefault="00194FD5" w:rsidP="00081CA2">
            <w:pPr>
              <w:spacing w:after="0"/>
            </w:pPr>
            <w:r w:rsidRPr="00081CA2">
              <w:t>No less than 50 meters</w:t>
            </w:r>
          </w:p>
        </w:tc>
      </w:tr>
      <w:tr w:rsidR="00194FD5" w:rsidRPr="00081CA2" w14:paraId="41E309C8" w14:textId="77777777" w:rsidTr="0069140D">
        <w:tc>
          <w:tcPr>
            <w:tcW w:w="1158" w:type="pct"/>
          </w:tcPr>
          <w:p w14:paraId="5F0001E2" w14:textId="77777777" w:rsidR="00194FD5" w:rsidRPr="00081CA2" w:rsidRDefault="00194FD5" w:rsidP="00081CA2">
            <w:pPr>
              <w:spacing w:after="0"/>
            </w:pPr>
            <w:r w:rsidRPr="00081CA2">
              <w:t>Load</w:t>
            </w:r>
          </w:p>
        </w:tc>
        <w:tc>
          <w:tcPr>
            <w:tcW w:w="3842" w:type="pct"/>
          </w:tcPr>
          <w:p w14:paraId="1E551A6A" w14:textId="77777777" w:rsidR="00194FD5" w:rsidRPr="00081CA2" w:rsidRDefault="00194FD5" w:rsidP="00081CA2">
            <w:pPr>
              <w:spacing w:after="0"/>
            </w:pPr>
            <w:r w:rsidRPr="00081CA2">
              <w:t>Max. tension load</w:t>
            </w:r>
          </w:p>
        </w:tc>
      </w:tr>
      <w:tr w:rsidR="00194FD5" w:rsidRPr="00081CA2" w14:paraId="31B4C864" w14:textId="77777777" w:rsidTr="0069140D">
        <w:tc>
          <w:tcPr>
            <w:tcW w:w="1158" w:type="pct"/>
          </w:tcPr>
          <w:p w14:paraId="3DFB1D1E" w14:textId="77777777" w:rsidR="00194FD5" w:rsidRPr="00081CA2" w:rsidRDefault="00194FD5" w:rsidP="00081CA2">
            <w:pPr>
              <w:spacing w:after="0"/>
            </w:pPr>
            <w:r w:rsidRPr="00081CA2">
              <w:t xml:space="preserve">Duration </w:t>
            </w:r>
          </w:p>
        </w:tc>
        <w:tc>
          <w:tcPr>
            <w:tcW w:w="3842" w:type="pct"/>
          </w:tcPr>
          <w:p w14:paraId="6598CB1B" w14:textId="77777777" w:rsidR="00194FD5" w:rsidRPr="00081CA2" w:rsidRDefault="00194FD5" w:rsidP="00081CA2">
            <w:pPr>
              <w:spacing w:after="0"/>
            </w:pPr>
            <w:r w:rsidRPr="00081CA2">
              <w:t>1 minute</w:t>
            </w:r>
          </w:p>
        </w:tc>
      </w:tr>
      <w:tr w:rsidR="00194FD5" w:rsidRPr="00081CA2" w14:paraId="5C6DC8D6" w14:textId="77777777" w:rsidTr="0069140D">
        <w:tc>
          <w:tcPr>
            <w:tcW w:w="1158" w:type="pct"/>
          </w:tcPr>
          <w:p w14:paraId="7F786849" w14:textId="77777777" w:rsidR="00194FD5" w:rsidRPr="00081CA2" w:rsidRDefault="00194FD5" w:rsidP="00081CA2">
            <w:pPr>
              <w:spacing w:after="0"/>
            </w:pPr>
            <w:r w:rsidRPr="00081CA2">
              <w:t>Test results</w:t>
            </w:r>
          </w:p>
        </w:tc>
        <w:tc>
          <w:tcPr>
            <w:tcW w:w="3842" w:type="pct"/>
          </w:tcPr>
          <w:p w14:paraId="4945AF0E" w14:textId="03AE5823" w:rsidR="00194FD5" w:rsidRPr="00081CA2" w:rsidRDefault="00194FD5" w:rsidP="00081CA2">
            <w:pPr>
              <w:spacing w:after="0"/>
            </w:pPr>
            <w:r w:rsidRPr="00081CA2">
              <w:t>Fib</w:t>
            </w:r>
            <w:r w:rsidR="00C17137" w:rsidRPr="00081CA2">
              <w:t>er</w:t>
            </w:r>
            <w:r w:rsidRPr="00081CA2">
              <w:t xml:space="preserve"> strain: ≤0.60%</w:t>
            </w:r>
          </w:p>
          <w:p w14:paraId="115993B7" w14:textId="77777777" w:rsidR="00194FD5" w:rsidRPr="00081CA2" w:rsidRDefault="00194FD5" w:rsidP="00081CA2">
            <w:pPr>
              <w:spacing w:after="0"/>
            </w:pPr>
            <w:r w:rsidRPr="00081CA2">
              <w:t>Additional attenuation: ≤0.1dB</w:t>
            </w:r>
          </w:p>
          <w:p w14:paraId="34848EF9" w14:textId="77777777" w:rsidR="00194FD5" w:rsidRPr="00081CA2" w:rsidRDefault="00194FD5" w:rsidP="00081CA2">
            <w:pPr>
              <w:spacing w:after="0"/>
            </w:pPr>
            <w:r w:rsidRPr="00081CA2">
              <w:t>No damage to outer jacket and inner elements</w:t>
            </w:r>
          </w:p>
        </w:tc>
      </w:tr>
    </w:tbl>
    <w:p w14:paraId="7ABEA689" w14:textId="77777777" w:rsidR="00194FD5" w:rsidRPr="00081CA2" w:rsidRDefault="00194FD5" w:rsidP="00081CA2">
      <w:pPr>
        <w:spacing w:before="240"/>
        <w:rPr>
          <w:b/>
          <w:bCs/>
        </w:rPr>
      </w:pPr>
      <w:r w:rsidRPr="00081CA2">
        <w:rPr>
          <w:b/>
          <w:bCs/>
        </w:rPr>
        <w:t>Crush/Compression Test:</w:t>
      </w:r>
    </w:p>
    <w:tbl>
      <w:tblPr>
        <w:tblStyle w:val="TableGrid"/>
        <w:tblW w:w="5000" w:type="pct"/>
        <w:tblLook w:val="04A0" w:firstRow="1" w:lastRow="0" w:firstColumn="1" w:lastColumn="0" w:noHBand="0" w:noVBand="1"/>
      </w:tblPr>
      <w:tblGrid>
        <w:gridCol w:w="1932"/>
        <w:gridCol w:w="7418"/>
      </w:tblGrid>
      <w:tr w:rsidR="00194FD5" w:rsidRPr="00081CA2" w14:paraId="016FA8C3" w14:textId="77777777" w:rsidTr="0069140D">
        <w:trPr>
          <w:trHeight w:val="144"/>
        </w:trPr>
        <w:tc>
          <w:tcPr>
            <w:tcW w:w="1033" w:type="pct"/>
          </w:tcPr>
          <w:p w14:paraId="7F07CC14" w14:textId="77777777" w:rsidR="00194FD5" w:rsidRPr="00081CA2" w:rsidRDefault="00194FD5" w:rsidP="00081CA2">
            <w:pPr>
              <w:spacing w:after="0"/>
            </w:pPr>
            <w:r w:rsidRPr="00081CA2">
              <w:t>Test Standard</w:t>
            </w:r>
          </w:p>
        </w:tc>
        <w:tc>
          <w:tcPr>
            <w:tcW w:w="3967" w:type="pct"/>
          </w:tcPr>
          <w:p w14:paraId="692D1446" w14:textId="77777777" w:rsidR="00194FD5" w:rsidRPr="00081CA2" w:rsidRDefault="00194FD5" w:rsidP="00081CA2">
            <w:pPr>
              <w:spacing w:after="0"/>
            </w:pPr>
            <w:r w:rsidRPr="00081CA2">
              <w:t>IEC 60794-1-2 E3</w:t>
            </w:r>
          </w:p>
        </w:tc>
      </w:tr>
      <w:tr w:rsidR="00194FD5" w:rsidRPr="00081CA2" w14:paraId="16309BF3" w14:textId="77777777" w:rsidTr="0069140D">
        <w:tc>
          <w:tcPr>
            <w:tcW w:w="1033" w:type="pct"/>
          </w:tcPr>
          <w:p w14:paraId="33A9E076" w14:textId="77777777" w:rsidR="00194FD5" w:rsidRPr="00081CA2" w:rsidRDefault="00194FD5" w:rsidP="00081CA2">
            <w:pPr>
              <w:spacing w:after="0"/>
            </w:pPr>
            <w:r w:rsidRPr="00081CA2">
              <w:t>Load</w:t>
            </w:r>
          </w:p>
        </w:tc>
        <w:tc>
          <w:tcPr>
            <w:tcW w:w="3967" w:type="pct"/>
          </w:tcPr>
          <w:p w14:paraId="1714DB5F" w14:textId="77777777" w:rsidR="00194FD5" w:rsidRPr="00081CA2" w:rsidRDefault="00194FD5" w:rsidP="00081CA2">
            <w:pPr>
              <w:spacing w:after="0"/>
            </w:pPr>
            <w:r w:rsidRPr="00081CA2">
              <w:t>Crush load</w:t>
            </w:r>
          </w:p>
        </w:tc>
      </w:tr>
      <w:tr w:rsidR="00194FD5" w:rsidRPr="00081CA2" w14:paraId="699374DF" w14:textId="77777777" w:rsidTr="0069140D">
        <w:tc>
          <w:tcPr>
            <w:tcW w:w="1033" w:type="pct"/>
          </w:tcPr>
          <w:p w14:paraId="61DB7F99" w14:textId="77777777" w:rsidR="00194FD5" w:rsidRPr="00081CA2" w:rsidRDefault="00194FD5" w:rsidP="00081CA2">
            <w:pPr>
              <w:spacing w:after="0"/>
            </w:pPr>
            <w:r w:rsidRPr="00081CA2">
              <w:t xml:space="preserve">Duration </w:t>
            </w:r>
          </w:p>
        </w:tc>
        <w:tc>
          <w:tcPr>
            <w:tcW w:w="3967" w:type="pct"/>
          </w:tcPr>
          <w:p w14:paraId="3CBAE943" w14:textId="77777777" w:rsidR="00194FD5" w:rsidRPr="00081CA2" w:rsidRDefault="00194FD5" w:rsidP="00081CA2">
            <w:pPr>
              <w:spacing w:after="0"/>
            </w:pPr>
            <w:r w:rsidRPr="00081CA2">
              <w:t>1minute</w:t>
            </w:r>
          </w:p>
        </w:tc>
      </w:tr>
      <w:tr w:rsidR="00194FD5" w:rsidRPr="00081CA2" w14:paraId="645BF28C" w14:textId="77777777" w:rsidTr="0069140D">
        <w:tc>
          <w:tcPr>
            <w:tcW w:w="1033" w:type="pct"/>
          </w:tcPr>
          <w:p w14:paraId="58F77E6E" w14:textId="77777777" w:rsidR="00194FD5" w:rsidRPr="00081CA2" w:rsidRDefault="00194FD5" w:rsidP="00081CA2">
            <w:pPr>
              <w:spacing w:after="0"/>
            </w:pPr>
            <w:r w:rsidRPr="00081CA2">
              <w:t>Test number</w:t>
            </w:r>
          </w:p>
        </w:tc>
        <w:tc>
          <w:tcPr>
            <w:tcW w:w="3967" w:type="pct"/>
          </w:tcPr>
          <w:p w14:paraId="29BA1F9F" w14:textId="77777777" w:rsidR="00194FD5" w:rsidRPr="00081CA2" w:rsidRDefault="00194FD5" w:rsidP="00081CA2">
            <w:pPr>
              <w:spacing w:after="0"/>
            </w:pPr>
            <w:r w:rsidRPr="00081CA2">
              <w:t>3</w:t>
            </w:r>
          </w:p>
        </w:tc>
      </w:tr>
      <w:tr w:rsidR="00194FD5" w:rsidRPr="00081CA2" w14:paraId="09C79206" w14:textId="77777777" w:rsidTr="0069140D">
        <w:tc>
          <w:tcPr>
            <w:tcW w:w="1033" w:type="pct"/>
          </w:tcPr>
          <w:p w14:paraId="3674D241" w14:textId="77777777" w:rsidR="00194FD5" w:rsidRPr="00081CA2" w:rsidRDefault="00194FD5" w:rsidP="00081CA2">
            <w:pPr>
              <w:spacing w:after="0"/>
            </w:pPr>
            <w:r w:rsidRPr="00081CA2">
              <w:t>Test results</w:t>
            </w:r>
          </w:p>
        </w:tc>
        <w:tc>
          <w:tcPr>
            <w:tcW w:w="3967" w:type="pct"/>
          </w:tcPr>
          <w:p w14:paraId="3AB2E8F2" w14:textId="77777777" w:rsidR="00194FD5" w:rsidRPr="00081CA2" w:rsidRDefault="00194FD5" w:rsidP="00081CA2">
            <w:pPr>
              <w:spacing w:after="0"/>
            </w:pPr>
            <w:r w:rsidRPr="00081CA2">
              <w:t>Additional attenuation: ≤0.05dB after test</w:t>
            </w:r>
          </w:p>
          <w:p w14:paraId="7C9F63E0" w14:textId="77777777" w:rsidR="00194FD5" w:rsidRPr="00081CA2" w:rsidRDefault="00194FD5" w:rsidP="00081CA2">
            <w:pPr>
              <w:spacing w:after="0"/>
            </w:pPr>
            <w:r w:rsidRPr="00081CA2">
              <w:t>No damage to outer jacket and inner elements</w:t>
            </w:r>
          </w:p>
        </w:tc>
      </w:tr>
    </w:tbl>
    <w:p w14:paraId="48399738" w14:textId="77777777" w:rsidR="00194FD5" w:rsidRPr="00081CA2" w:rsidRDefault="00194FD5" w:rsidP="00081CA2">
      <w:pPr>
        <w:spacing w:before="240"/>
        <w:rPr>
          <w:b/>
          <w:bCs/>
        </w:rPr>
      </w:pPr>
      <w:r w:rsidRPr="00081CA2">
        <w:rPr>
          <w:b/>
          <w:bCs/>
        </w:rPr>
        <w:t>Impact Resistance Test:</w:t>
      </w:r>
    </w:p>
    <w:tbl>
      <w:tblPr>
        <w:tblStyle w:val="TableGrid"/>
        <w:tblW w:w="5000" w:type="pct"/>
        <w:tblLook w:val="04A0" w:firstRow="1" w:lastRow="0" w:firstColumn="1" w:lastColumn="0" w:noHBand="0" w:noVBand="1"/>
      </w:tblPr>
      <w:tblGrid>
        <w:gridCol w:w="1892"/>
        <w:gridCol w:w="7458"/>
      </w:tblGrid>
      <w:tr w:rsidR="00194FD5" w:rsidRPr="00081CA2" w14:paraId="6724AC38" w14:textId="77777777" w:rsidTr="0069140D">
        <w:tc>
          <w:tcPr>
            <w:tcW w:w="1012" w:type="pct"/>
          </w:tcPr>
          <w:p w14:paraId="646B0B2B" w14:textId="77777777" w:rsidR="00194FD5" w:rsidRPr="00081CA2" w:rsidRDefault="00194FD5" w:rsidP="00081CA2">
            <w:pPr>
              <w:spacing w:after="0"/>
            </w:pPr>
            <w:r w:rsidRPr="00081CA2">
              <w:t>Test Standard</w:t>
            </w:r>
          </w:p>
        </w:tc>
        <w:tc>
          <w:tcPr>
            <w:tcW w:w="3988" w:type="pct"/>
          </w:tcPr>
          <w:p w14:paraId="799869ED" w14:textId="77777777" w:rsidR="00194FD5" w:rsidRPr="00081CA2" w:rsidRDefault="00194FD5" w:rsidP="00081CA2">
            <w:pPr>
              <w:spacing w:after="0"/>
            </w:pPr>
            <w:r w:rsidRPr="00081CA2">
              <w:t>IEC 60794-1-2 E4</w:t>
            </w:r>
          </w:p>
        </w:tc>
      </w:tr>
      <w:tr w:rsidR="00194FD5" w:rsidRPr="00081CA2" w14:paraId="01CCBDCC" w14:textId="77777777" w:rsidTr="0069140D">
        <w:tc>
          <w:tcPr>
            <w:tcW w:w="1012" w:type="pct"/>
          </w:tcPr>
          <w:p w14:paraId="04EFDBC1" w14:textId="77777777" w:rsidR="00194FD5" w:rsidRPr="00081CA2" w:rsidRDefault="00194FD5" w:rsidP="00081CA2">
            <w:pPr>
              <w:spacing w:after="0"/>
            </w:pPr>
            <w:r w:rsidRPr="00081CA2">
              <w:t>Impact energy</w:t>
            </w:r>
          </w:p>
        </w:tc>
        <w:tc>
          <w:tcPr>
            <w:tcW w:w="3988" w:type="pct"/>
          </w:tcPr>
          <w:p w14:paraId="00CE34D0" w14:textId="77777777" w:rsidR="00194FD5" w:rsidRPr="00081CA2" w:rsidRDefault="00194FD5" w:rsidP="00081CA2">
            <w:pPr>
              <w:spacing w:after="0"/>
            </w:pPr>
            <w:r w:rsidRPr="00081CA2">
              <w:t>10J</w:t>
            </w:r>
          </w:p>
        </w:tc>
      </w:tr>
      <w:tr w:rsidR="00194FD5" w:rsidRPr="00081CA2" w14:paraId="2BA611C0" w14:textId="77777777" w:rsidTr="0069140D">
        <w:tc>
          <w:tcPr>
            <w:tcW w:w="1012" w:type="pct"/>
          </w:tcPr>
          <w:p w14:paraId="2699F15C" w14:textId="77777777" w:rsidR="00194FD5" w:rsidRPr="00081CA2" w:rsidRDefault="00194FD5" w:rsidP="00081CA2">
            <w:pPr>
              <w:spacing w:after="0"/>
            </w:pPr>
            <w:r w:rsidRPr="00081CA2">
              <w:t>Radius</w:t>
            </w:r>
          </w:p>
        </w:tc>
        <w:tc>
          <w:tcPr>
            <w:tcW w:w="3988" w:type="pct"/>
          </w:tcPr>
          <w:p w14:paraId="7ACD28E0" w14:textId="77777777" w:rsidR="00194FD5" w:rsidRPr="00081CA2" w:rsidRDefault="00194FD5" w:rsidP="00081CA2">
            <w:pPr>
              <w:spacing w:after="0"/>
            </w:pPr>
            <w:r w:rsidRPr="00081CA2">
              <w:t>300mm</w:t>
            </w:r>
          </w:p>
        </w:tc>
      </w:tr>
      <w:tr w:rsidR="00194FD5" w:rsidRPr="00081CA2" w14:paraId="06263D24" w14:textId="77777777" w:rsidTr="0069140D">
        <w:trPr>
          <w:trHeight w:val="288"/>
        </w:trPr>
        <w:tc>
          <w:tcPr>
            <w:tcW w:w="1012" w:type="pct"/>
          </w:tcPr>
          <w:p w14:paraId="1D03B211" w14:textId="77777777" w:rsidR="00194FD5" w:rsidRPr="00081CA2" w:rsidRDefault="00194FD5" w:rsidP="00081CA2">
            <w:pPr>
              <w:spacing w:after="0"/>
            </w:pPr>
            <w:r w:rsidRPr="00081CA2">
              <w:t>Impact points</w:t>
            </w:r>
          </w:p>
        </w:tc>
        <w:tc>
          <w:tcPr>
            <w:tcW w:w="3988" w:type="pct"/>
          </w:tcPr>
          <w:p w14:paraId="31D2FC4F" w14:textId="77777777" w:rsidR="00194FD5" w:rsidRPr="00081CA2" w:rsidRDefault="00194FD5" w:rsidP="00081CA2">
            <w:pPr>
              <w:spacing w:after="0"/>
            </w:pPr>
            <w:r w:rsidRPr="00081CA2">
              <w:t>3</w:t>
            </w:r>
          </w:p>
        </w:tc>
      </w:tr>
      <w:tr w:rsidR="00194FD5" w:rsidRPr="00081CA2" w14:paraId="4C58BBEB" w14:textId="77777777" w:rsidTr="0069140D">
        <w:tc>
          <w:tcPr>
            <w:tcW w:w="1012" w:type="pct"/>
          </w:tcPr>
          <w:p w14:paraId="04044AC6" w14:textId="77777777" w:rsidR="00194FD5" w:rsidRPr="00081CA2" w:rsidRDefault="00194FD5" w:rsidP="00081CA2">
            <w:pPr>
              <w:spacing w:after="0"/>
            </w:pPr>
            <w:r w:rsidRPr="00081CA2">
              <w:t>Impact number</w:t>
            </w:r>
          </w:p>
        </w:tc>
        <w:tc>
          <w:tcPr>
            <w:tcW w:w="3988" w:type="pct"/>
          </w:tcPr>
          <w:p w14:paraId="33B5465A" w14:textId="77777777" w:rsidR="00194FD5" w:rsidRPr="00081CA2" w:rsidRDefault="00194FD5" w:rsidP="00081CA2">
            <w:pPr>
              <w:spacing w:after="0"/>
            </w:pPr>
            <w:r w:rsidRPr="00081CA2">
              <w:t>1</w:t>
            </w:r>
          </w:p>
        </w:tc>
      </w:tr>
      <w:tr w:rsidR="00194FD5" w:rsidRPr="00081CA2" w14:paraId="5F3F391D" w14:textId="77777777" w:rsidTr="0069140D">
        <w:tc>
          <w:tcPr>
            <w:tcW w:w="1012" w:type="pct"/>
          </w:tcPr>
          <w:p w14:paraId="032DFC51" w14:textId="77777777" w:rsidR="00194FD5" w:rsidRPr="00081CA2" w:rsidRDefault="00194FD5" w:rsidP="00081CA2">
            <w:pPr>
              <w:spacing w:after="0"/>
            </w:pPr>
            <w:r w:rsidRPr="00081CA2">
              <w:t>Test result`</w:t>
            </w:r>
          </w:p>
        </w:tc>
        <w:tc>
          <w:tcPr>
            <w:tcW w:w="3988" w:type="pct"/>
          </w:tcPr>
          <w:p w14:paraId="16357004" w14:textId="77777777" w:rsidR="00194FD5" w:rsidRPr="00081CA2" w:rsidRDefault="00194FD5" w:rsidP="00081CA2">
            <w:pPr>
              <w:spacing w:after="0"/>
            </w:pPr>
            <w:r w:rsidRPr="00081CA2">
              <w:t>Additional attenuation: ≤0.05dB after test</w:t>
            </w:r>
          </w:p>
          <w:p w14:paraId="1B1712F6" w14:textId="77777777" w:rsidR="00194FD5" w:rsidRPr="00081CA2" w:rsidRDefault="00194FD5" w:rsidP="00081CA2">
            <w:pPr>
              <w:spacing w:after="0"/>
            </w:pPr>
            <w:r w:rsidRPr="00081CA2">
              <w:t>No damage to outer jacket and inner elements</w:t>
            </w:r>
          </w:p>
        </w:tc>
      </w:tr>
    </w:tbl>
    <w:p w14:paraId="177EEDE5" w14:textId="77777777" w:rsidR="00194FD5" w:rsidRPr="00081CA2" w:rsidRDefault="00194FD5" w:rsidP="00081CA2">
      <w:pPr>
        <w:spacing w:before="240"/>
        <w:rPr>
          <w:b/>
          <w:bCs/>
        </w:rPr>
      </w:pPr>
      <w:r w:rsidRPr="00081CA2">
        <w:t xml:space="preserve"> </w:t>
      </w:r>
      <w:r w:rsidRPr="00081CA2">
        <w:rPr>
          <w:b/>
          <w:bCs/>
        </w:rPr>
        <w:t>Repeated Bending Test:</w:t>
      </w:r>
    </w:p>
    <w:tbl>
      <w:tblPr>
        <w:tblStyle w:val="TableGrid"/>
        <w:tblW w:w="5000" w:type="pct"/>
        <w:tblLook w:val="04A0" w:firstRow="1" w:lastRow="0" w:firstColumn="1" w:lastColumn="0" w:noHBand="0" w:noVBand="1"/>
      </w:tblPr>
      <w:tblGrid>
        <w:gridCol w:w="1868"/>
        <w:gridCol w:w="7482"/>
      </w:tblGrid>
      <w:tr w:rsidR="00194FD5" w:rsidRPr="00081CA2" w14:paraId="437A021E" w14:textId="77777777" w:rsidTr="0069140D">
        <w:tc>
          <w:tcPr>
            <w:tcW w:w="999" w:type="pct"/>
          </w:tcPr>
          <w:p w14:paraId="7B79344B" w14:textId="77777777" w:rsidR="00194FD5" w:rsidRPr="00081CA2" w:rsidRDefault="00194FD5" w:rsidP="00081CA2">
            <w:pPr>
              <w:spacing w:after="0"/>
            </w:pPr>
            <w:r w:rsidRPr="00081CA2">
              <w:t>Test Standard</w:t>
            </w:r>
          </w:p>
        </w:tc>
        <w:tc>
          <w:tcPr>
            <w:tcW w:w="4001" w:type="pct"/>
          </w:tcPr>
          <w:p w14:paraId="73D813BC" w14:textId="77777777" w:rsidR="00194FD5" w:rsidRPr="00081CA2" w:rsidRDefault="00194FD5" w:rsidP="00081CA2">
            <w:pPr>
              <w:spacing w:after="0"/>
            </w:pPr>
            <w:r w:rsidRPr="00081CA2">
              <w:t>IEC 60794-1-2 E6</w:t>
            </w:r>
          </w:p>
        </w:tc>
      </w:tr>
      <w:tr w:rsidR="00194FD5" w:rsidRPr="00081CA2" w14:paraId="0A6957F4" w14:textId="77777777" w:rsidTr="0069140D">
        <w:tc>
          <w:tcPr>
            <w:tcW w:w="999" w:type="pct"/>
          </w:tcPr>
          <w:p w14:paraId="3AB00540" w14:textId="77777777" w:rsidR="00194FD5" w:rsidRPr="00081CA2" w:rsidRDefault="00194FD5" w:rsidP="00081CA2">
            <w:pPr>
              <w:spacing w:after="0"/>
            </w:pPr>
            <w:r w:rsidRPr="00081CA2">
              <w:t>Bending radius</w:t>
            </w:r>
          </w:p>
        </w:tc>
        <w:tc>
          <w:tcPr>
            <w:tcW w:w="4001" w:type="pct"/>
          </w:tcPr>
          <w:p w14:paraId="0DC6459D" w14:textId="77777777" w:rsidR="00194FD5" w:rsidRPr="00081CA2" w:rsidRDefault="00194FD5" w:rsidP="00081CA2">
            <w:pPr>
              <w:spacing w:after="0"/>
            </w:pPr>
            <w:r w:rsidRPr="00081CA2">
              <w:t>15 X diameter of cable</w:t>
            </w:r>
          </w:p>
        </w:tc>
      </w:tr>
      <w:tr w:rsidR="00194FD5" w:rsidRPr="00081CA2" w14:paraId="51AF0ED1" w14:textId="77777777" w:rsidTr="0069140D">
        <w:tc>
          <w:tcPr>
            <w:tcW w:w="999" w:type="pct"/>
          </w:tcPr>
          <w:p w14:paraId="065FDCCC" w14:textId="77777777" w:rsidR="00194FD5" w:rsidRPr="00081CA2" w:rsidRDefault="00194FD5" w:rsidP="00081CA2">
            <w:pPr>
              <w:spacing w:after="0"/>
            </w:pPr>
            <w:r w:rsidRPr="00081CA2">
              <w:t>Cycles</w:t>
            </w:r>
          </w:p>
        </w:tc>
        <w:tc>
          <w:tcPr>
            <w:tcW w:w="4001" w:type="pct"/>
          </w:tcPr>
          <w:p w14:paraId="26A63795" w14:textId="77777777" w:rsidR="00194FD5" w:rsidRPr="00081CA2" w:rsidRDefault="00194FD5" w:rsidP="00081CA2">
            <w:pPr>
              <w:spacing w:after="0"/>
            </w:pPr>
            <w:r w:rsidRPr="00081CA2">
              <w:t>25 cycles</w:t>
            </w:r>
          </w:p>
        </w:tc>
      </w:tr>
      <w:tr w:rsidR="00194FD5" w:rsidRPr="00081CA2" w14:paraId="2BF971AE" w14:textId="77777777" w:rsidTr="0069140D">
        <w:tc>
          <w:tcPr>
            <w:tcW w:w="999" w:type="pct"/>
          </w:tcPr>
          <w:p w14:paraId="43D850E7" w14:textId="77777777" w:rsidR="00194FD5" w:rsidRPr="00081CA2" w:rsidRDefault="00194FD5" w:rsidP="00081CA2">
            <w:pPr>
              <w:spacing w:after="0"/>
            </w:pPr>
            <w:r w:rsidRPr="00081CA2">
              <w:t>Test result</w:t>
            </w:r>
          </w:p>
        </w:tc>
        <w:tc>
          <w:tcPr>
            <w:tcW w:w="4001" w:type="pct"/>
          </w:tcPr>
          <w:p w14:paraId="5CA473C0" w14:textId="77777777" w:rsidR="00194FD5" w:rsidRPr="00081CA2" w:rsidRDefault="00194FD5" w:rsidP="00081CA2">
            <w:pPr>
              <w:spacing w:after="0"/>
            </w:pPr>
            <w:r w:rsidRPr="00081CA2">
              <w:t>No damage to outer jacket and inner elements</w:t>
            </w:r>
          </w:p>
        </w:tc>
      </w:tr>
    </w:tbl>
    <w:p w14:paraId="1B8AED64" w14:textId="77777777" w:rsidR="00194FD5" w:rsidRPr="00081CA2" w:rsidRDefault="00194FD5" w:rsidP="00081CA2">
      <w:pPr>
        <w:spacing w:before="240"/>
        <w:rPr>
          <w:b/>
          <w:bCs/>
        </w:rPr>
      </w:pPr>
      <w:r w:rsidRPr="00081CA2">
        <w:rPr>
          <w:b/>
          <w:bCs/>
        </w:rPr>
        <w:t>Torsion/Twist Test:</w:t>
      </w:r>
    </w:p>
    <w:tbl>
      <w:tblPr>
        <w:tblStyle w:val="TableGrid"/>
        <w:tblW w:w="5000" w:type="pct"/>
        <w:tblLook w:val="04A0" w:firstRow="1" w:lastRow="0" w:firstColumn="1" w:lastColumn="0" w:noHBand="0" w:noVBand="1"/>
      </w:tblPr>
      <w:tblGrid>
        <w:gridCol w:w="1868"/>
        <w:gridCol w:w="7482"/>
      </w:tblGrid>
      <w:tr w:rsidR="00194FD5" w:rsidRPr="00081CA2" w14:paraId="7A945395" w14:textId="77777777" w:rsidTr="0069140D">
        <w:tc>
          <w:tcPr>
            <w:tcW w:w="999" w:type="pct"/>
          </w:tcPr>
          <w:p w14:paraId="3BC1CC40" w14:textId="77777777" w:rsidR="00194FD5" w:rsidRPr="00081CA2" w:rsidRDefault="00194FD5" w:rsidP="00081CA2">
            <w:pPr>
              <w:spacing w:after="0"/>
            </w:pPr>
            <w:r w:rsidRPr="00081CA2">
              <w:t>Test Standard</w:t>
            </w:r>
          </w:p>
        </w:tc>
        <w:tc>
          <w:tcPr>
            <w:tcW w:w="4001" w:type="pct"/>
          </w:tcPr>
          <w:p w14:paraId="14C59290" w14:textId="77777777" w:rsidR="00194FD5" w:rsidRPr="00081CA2" w:rsidRDefault="00194FD5" w:rsidP="00081CA2">
            <w:pPr>
              <w:spacing w:after="0"/>
            </w:pPr>
            <w:r w:rsidRPr="00081CA2">
              <w:t>IEC 60794-1-2 E7</w:t>
            </w:r>
          </w:p>
        </w:tc>
      </w:tr>
      <w:tr w:rsidR="00194FD5" w:rsidRPr="00081CA2" w14:paraId="4BA3E927" w14:textId="77777777" w:rsidTr="0069140D">
        <w:tc>
          <w:tcPr>
            <w:tcW w:w="999" w:type="pct"/>
          </w:tcPr>
          <w:p w14:paraId="275780F4" w14:textId="77777777" w:rsidR="00194FD5" w:rsidRPr="00081CA2" w:rsidRDefault="00194FD5" w:rsidP="00081CA2">
            <w:pPr>
              <w:spacing w:after="0"/>
            </w:pPr>
            <w:r w:rsidRPr="00081CA2">
              <w:t>Sample length</w:t>
            </w:r>
          </w:p>
        </w:tc>
        <w:tc>
          <w:tcPr>
            <w:tcW w:w="4001" w:type="pct"/>
          </w:tcPr>
          <w:p w14:paraId="62FAD400" w14:textId="77777777" w:rsidR="00194FD5" w:rsidRPr="00081CA2" w:rsidRDefault="00194FD5" w:rsidP="00081CA2">
            <w:pPr>
              <w:spacing w:after="0"/>
            </w:pPr>
            <w:r w:rsidRPr="00081CA2">
              <w:t>2m</w:t>
            </w:r>
          </w:p>
        </w:tc>
      </w:tr>
      <w:tr w:rsidR="00194FD5" w:rsidRPr="00081CA2" w14:paraId="33E8D76B" w14:textId="77777777" w:rsidTr="0069140D">
        <w:tc>
          <w:tcPr>
            <w:tcW w:w="999" w:type="pct"/>
          </w:tcPr>
          <w:p w14:paraId="6A345F3F" w14:textId="77777777" w:rsidR="00194FD5" w:rsidRPr="00081CA2" w:rsidRDefault="00194FD5" w:rsidP="00081CA2">
            <w:pPr>
              <w:spacing w:after="0"/>
            </w:pPr>
            <w:r w:rsidRPr="00081CA2">
              <w:t>Angles</w:t>
            </w:r>
          </w:p>
        </w:tc>
        <w:tc>
          <w:tcPr>
            <w:tcW w:w="4001" w:type="pct"/>
          </w:tcPr>
          <w:p w14:paraId="7636EB2B" w14:textId="77777777" w:rsidR="00194FD5" w:rsidRPr="00081CA2" w:rsidRDefault="00194FD5" w:rsidP="00081CA2">
            <w:pPr>
              <w:spacing w:after="0"/>
            </w:pPr>
            <w:r w:rsidRPr="00081CA2">
              <w:t>±180 degree</w:t>
            </w:r>
          </w:p>
        </w:tc>
      </w:tr>
      <w:tr w:rsidR="00194FD5" w:rsidRPr="00081CA2" w14:paraId="4F492374" w14:textId="77777777" w:rsidTr="0069140D">
        <w:tc>
          <w:tcPr>
            <w:tcW w:w="999" w:type="pct"/>
          </w:tcPr>
          <w:p w14:paraId="069CF506" w14:textId="77777777" w:rsidR="00194FD5" w:rsidRPr="00081CA2" w:rsidRDefault="00194FD5" w:rsidP="00081CA2">
            <w:pPr>
              <w:spacing w:after="0"/>
            </w:pPr>
            <w:r w:rsidRPr="00081CA2">
              <w:t>cycles</w:t>
            </w:r>
          </w:p>
        </w:tc>
        <w:tc>
          <w:tcPr>
            <w:tcW w:w="4001" w:type="pct"/>
          </w:tcPr>
          <w:p w14:paraId="4E708FCA" w14:textId="77777777" w:rsidR="00194FD5" w:rsidRPr="00081CA2" w:rsidRDefault="00194FD5" w:rsidP="00081CA2">
            <w:pPr>
              <w:spacing w:after="0"/>
            </w:pPr>
            <w:r w:rsidRPr="00081CA2">
              <w:t>5</w:t>
            </w:r>
          </w:p>
        </w:tc>
      </w:tr>
      <w:tr w:rsidR="00194FD5" w:rsidRPr="00081CA2" w14:paraId="20622D5A" w14:textId="77777777" w:rsidTr="0069140D">
        <w:tc>
          <w:tcPr>
            <w:tcW w:w="999" w:type="pct"/>
          </w:tcPr>
          <w:p w14:paraId="43E208A2" w14:textId="77777777" w:rsidR="00194FD5" w:rsidRPr="00081CA2" w:rsidRDefault="00194FD5" w:rsidP="00081CA2">
            <w:pPr>
              <w:spacing w:after="0"/>
            </w:pPr>
            <w:r w:rsidRPr="00081CA2">
              <w:t>Test result</w:t>
            </w:r>
          </w:p>
        </w:tc>
        <w:tc>
          <w:tcPr>
            <w:tcW w:w="4001" w:type="pct"/>
          </w:tcPr>
          <w:p w14:paraId="5172137B" w14:textId="77777777" w:rsidR="00194FD5" w:rsidRPr="00081CA2" w:rsidRDefault="00194FD5" w:rsidP="00081CA2">
            <w:pPr>
              <w:spacing w:after="0"/>
            </w:pPr>
            <w:r w:rsidRPr="00081CA2">
              <w:t>No damage to outer jacket and inner elements</w:t>
            </w:r>
          </w:p>
        </w:tc>
      </w:tr>
    </w:tbl>
    <w:p w14:paraId="71729D19" w14:textId="77777777" w:rsidR="00194FD5" w:rsidRPr="00081CA2" w:rsidRDefault="00194FD5" w:rsidP="00081CA2">
      <w:pPr>
        <w:spacing w:before="240"/>
        <w:rPr>
          <w:b/>
          <w:bCs/>
        </w:rPr>
      </w:pPr>
      <w:r w:rsidRPr="00081CA2">
        <w:rPr>
          <w:b/>
          <w:bCs/>
        </w:rPr>
        <w:t>Bend Test:</w:t>
      </w:r>
    </w:p>
    <w:tbl>
      <w:tblPr>
        <w:tblStyle w:val="TableGrid"/>
        <w:tblW w:w="5000" w:type="pct"/>
        <w:tblLook w:val="04A0" w:firstRow="1" w:lastRow="0" w:firstColumn="1" w:lastColumn="0" w:noHBand="0" w:noVBand="1"/>
      </w:tblPr>
      <w:tblGrid>
        <w:gridCol w:w="1881"/>
        <w:gridCol w:w="7469"/>
      </w:tblGrid>
      <w:tr w:rsidR="00194FD5" w:rsidRPr="00081CA2" w14:paraId="15239F66" w14:textId="77777777" w:rsidTr="0069140D">
        <w:tc>
          <w:tcPr>
            <w:tcW w:w="1006" w:type="pct"/>
          </w:tcPr>
          <w:p w14:paraId="5501CC41" w14:textId="77777777" w:rsidR="00194FD5" w:rsidRPr="00081CA2" w:rsidRDefault="00194FD5" w:rsidP="00081CA2">
            <w:pPr>
              <w:spacing w:after="0"/>
            </w:pPr>
            <w:r w:rsidRPr="00081CA2">
              <w:t>Test Standard</w:t>
            </w:r>
          </w:p>
        </w:tc>
        <w:tc>
          <w:tcPr>
            <w:tcW w:w="3994" w:type="pct"/>
          </w:tcPr>
          <w:p w14:paraId="4105C356" w14:textId="77777777" w:rsidR="00194FD5" w:rsidRPr="00081CA2" w:rsidRDefault="00194FD5" w:rsidP="00081CA2">
            <w:pPr>
              <w:spacing w:after="0"/>
            </w:pPr>
            <w:r w:rsidRPr="00081CA2">
              <w:t>IEC 60794-1-2 E11</w:t>
            </w:r>
          </w:p>
        </w:tc>
      </w:tr>
      <w:tr w:rsidR="00194FD5" w:rsidRPr="00081CA2" w14:paraId="06E1D6A2" w14:textId="77777777" w:rsidTr="0069140D">
        <w:trPr>
          <w:trHeight w:val="288"/>
        </w:trPr>
        <w:tc>
          <w:tcPr>
            <w:tcW w:w="1006" w:type="pct"/>
          </w:tcPr>
          <w:p w14:paraId="12A6C7C7" w14:textId="77777777" w:rsidR="00194FD5" w:rsidRPr="00081CA2" w:rsidRDefault="00194FD5" w:rsidP="00081CA2">
            <w:pPr>
              <w:spacing w:after="0"/>
            </w:pPr>
            <w:r w:rsidRPr="00081CA2">
              <w:lastRenderedPageBreak/>
              <w:t>Mandrel diameter</w:t>
            </w:r>
          </w:p>
        </w:tc>
        <w:tc>
          <w:tcPr>
            <w:tcW w:w="3994" w:type="pct"/>
          </w:tcPr>
          <w:p w14:paraId="234AC7DB" w14:textId="77777777" w:rsidR="00194FD5" w:rsidRPr="00081CA2" w:rsidRDefault="00194FD5" w:rsidP="00081CA2">
            <w:pPr>
              <w:spacing w:after="0"/>
            </w:pPr>
            <w:r w:rsidRPr="00081CA2">
              <w:t>20 X diameter of cable</w:t>
            </w:r>
          </w:p>
        </w:tc>
      </w:tr>
      <w:tr w:rsidR="00194FD5" w:rsidRPr="00081CA2" w14:paraId="68C3E59E" w14:textId="77777777" w:rsidTr="0069140D">
        <w:tc>
          <w:tcPr>
            <w:tcW w:w="1006" w:type="pct"/>
          </w:tcPr>
          <w:p w14:paraId="20F3AF90" w14:textId="77777777" w:rsidR="00194FD5" w:rsidRPr="00081CA2" w:rsidRDefault="00194FD5" w:rsidP="00081CA2">
            <w:pPr>
              <w:spacing w:after="0"/>
            </w:pPr>
            <w:r w:rsidRPr="00081CA2">
              <w:t>Turn number</w:t>
            </w:r>
          </w:p>
        </w:tc>
        <w:tc>
          <w:tcPr>
            <w:tcW w:w="3994" w:type="pct"/>
          </w:tcPr>
          <w:p w14:paraId="3FA2EF52" w14:textId="77777777" w:rsidR="00194FD5" w:rsidRPr="00081CA2" w:rsidRDefault="00194FD5" w:rsidP="00081CA2">
            <w:pPr>
              <w:spacing w:after="0"/>
            </w:pPr>
            <w:r w:rsidRPr="00081CA2">
              <w:t>4</w:t>
            </w:r>
          </w:p>
        </w:tc>
      </w:tr>
      <w:tr w:rsidR="00194FD5" w:rsidRPr="00081CA2" w14:paraId="60B6B6B7" w14:textId="77777777" w:rsidTr="0069140D">
        <w:tc>
          <w:tcPr>
            <w:tcW w:w="1006" w:type="pct"/>
          </w:tcPr>
          <w:p w14:paraId="3E4CCD84" w14:textId="77777777" w:rsidR="00194FD5" w:rsidRPr="00081CA2" w:rsidRDefault="00194FD5" w:rsidP="00081CA2">
            <w:pPr>
              <w:spacing w:after="0"/>
            </w:pPr>
            <w:r w:rsidRPr="00081CA2">
              <w:t>Number of cycles</w:t>
            </w:r>
          </w:p>
        </w:tc>
        <w:tc>
          <w:tcPr>
            <w:tcW w:w="3994" w:type="pct"/>
          </w:tcPr>
          <w:p w14:paraId="2375291B" w14:textId="77777777" w:rsidR="00194FD5" w:rsidRPr="00081CA2" w:rsidRDefault="00194FD5" w:rsidP="00081CA2">
            <w:pPr>
              <w:spacing w:after="0"/>
            </w:pPr>
            <w:r w:rsidRPr="00081CA2">
              <w:t>3</w:t>
            </w:r>
          </w:p>
        </w:tc>
      </w:tr>
      <w:tr w:rsidR="00194FD5" w:rsidRPr="00081CA2" w14:paraId="75B8C211" w14:textId="77777777" w:rsidTr="0069140D">
        <w:trPr>
          <w:trHeight w:val="432"/>
        </w:trPr>
        <w:tc>
          <w:tcPr>
            <w:tcW w:w="1006" w:type="pct"/>
          </w:tcPr>
          <w:p w14:paraId="5C8C7660" w14:textId="77777777" w:rsidR="00194FD5" w:rsidRPr="00081CA2" w:rsidRDefault="00194FD5" w:rsidP="00081CA2">
            <w:pPr>
              <w:spacing w:after="0"/>
            </w:pPr>
            <w:r w:rsidRPr="00081CA2">
              <w:t>Test result</w:t>
            </w:r>
          </w:p>
        </w:tc>
        <w:tc>
          <w:tcPr>
            <w:tcW w:w="3994" w:type="pct"/>
          </w:tcPr>
          <w:p w14:paraId="13A6304C" w14:textId="77777777" w:rsidR="00194FD5" w:rsidRPr="00081CA2" w:rsidRDefault="00194FD5" w:rsidP="00081CA2">
            <w:pPr>
              <w:spacing w:after="0"/>
            </w:pPr>
            <w:r w:rsidRPr="00081CA2">
              <w:t>Additional attenuation: ≤0.05dB after test</w:t>
            </w:r>
          </w:p>
          <w:p w14:paraId="69978AE7" w14:textId="77777777" w:rsidR="00194FD5" w:rsidRPr="00081CA2" w:rsidRDefault="00194FD5" w:rsidP="00081CA2">
            <w:pPr>
              <w:spacing w:after="0"/>
            </w:pPr>
            <w:r w:rsidRPr="00081CA2">
              <w:t>No damage to outer jacket and inner elements</w:t>
            </w:r>
          </w:p>
        </w:tc>
      </w:tr>
    </w:tbl>
    <w:p w14:paraId="4BF9F392" w14:textId="77777777" w:rsidR="00194FD5" w:rsidRPr="00081CA2" w:rsidRDefault="00194FD5" w:rsidP="00081CA2">
      <w:pPr>
        <w:spacing w:before="240"/>
        <w:rPr>
          <w:b/>
          <w:bCs/>
        </w:rPr>
      </w:pPr>
      <w:r w:rsidRPr="00081CA2">
        <w:rPr>
          <w:b/>
          <w:bCs/>
        </w:rPr>
        <w:t xml:space="preserve"> Temperature cycling test:</w:t>
      </w:r>
    </w:p>
    <w:tbl>
      <w:tblPr>
        <w:tblStyle w:val="TableGrid"/>
        <w:tblW w:w="5000" w:type="pct"/>
        <w:tblLook w:val="04A0" w:firstRow="1" w:lastRow="0" w:firstColumn="1" w:lastColumn="0" w:noHBand="0" w:noVBand="1"/>
      </w:tblPr>
      <w:tblGrid>
        <w:gridCol w:w="1868"/>
        <w:gridCol w:w="7482"/>
      </w:tblGrid>
      <w:tr w:rsidR="00194FD5" w:rsidRPr="00081CA2" w14:paraId="392B809A" w14:textId="77777777" w:rsidTr="0069140D">
        <w:tc>
          <w:tcPr>
            <w:tcW w:w="999" w:type="pct"/>
          </w:tcPr>
          <w:p w14:paraId="4F02095F" w14:textId="77777777" w:rsidR="00194FD5" w:rsidRPr="00081CA2" w:rsidRDefault="00194FD5" w:rsidP="00081CA2">
            <w:pPr>
              <w:spacing w:after="0"/>
            </w:pPr>
            <w:r w:rsidRPr="00081CA2">
              <w:t>Test Standard</w:t>
            </w:r>
          </w:p>
        </w:tc>
        <w:tc>
          <w:tcPr>
            <w:tcW w:w="4001" w:type="pct"/>
          </w:tcPr>
          <w:p w14:paraId="1C2E597B" w14:textId="77777777" w:rsidR="00194FD5" w:rsidRPr="00081CA2" w:rsidRDefault="00194FD5" w:rsidP="00081CA2">
            <w:pPr>
              <w:spacing w:after="0"/>
            </w:pPr>
            <w:r w:rsidRPr="00081CA2">
              <w:t>IEC 60794-1-2 F1</w:t>
            </w:r>
          </w:p>
        </w:tc>
      </w:tr>
      <w:tr w:rsidR="00194FD5" w:rsidRPr="00081CA2" w14:paraId="2B7910F3" w14:textId="77777777" w:rsidTr="0069140D">
        <w:tc>
          <w:tcPr>
            <w:tcW w:w="999" w:type="pct"/>
          </w:tcPr>
          <w:p w14:paraId="54F16145" w14:textId="77777777" w:rsidR="00194FD5" w:rsidRPr="00081CA2" w:rsidRDefault="00194FD5" w:rsidP="00081CA2">
            <w:pPr>
              <w:spacing w:after="0"/>
            </w:pPr>
            <w:r w:rsidRPr="00081CA2">
              <w:t>Temperature step</w:t>
            </w:r>
          </w:p>
        </w:tc>
        <w:tc>
          <w:tcPr>
            <w:tcW w:w="4001" w:type="pct"/>
          </w:tcPr>
          <w:p w14:paraId="4B2D7F4A" w14:textId="77777777" w:rsidR="00194FD5" w:rsidRPr="00081CA2" w:rsidRDefault="00194FD5" w:rsidP="00081CA2">
            <w:pPr>
              <w:spacing w:after="0"/>
            </w:pPr>
            <w:r w:rsidRPr="00081CA2">
              <w:t>+20℃ →-60℃ →+70℃ →+20℃</w:t>
            </w:r>
          </w:p>
        </w:tc>
      </w:tr>
      <w:tr w:rsidR="00194FD5" w:rsidRPr="00081CA2" w14:paraId="3A668EB6" w14:textId="77777777" w:rsidTr="0069140D">
        <w:tc>
          <w:tcPr>
            <w:tcW w:w="999" w:type="pct"/>
          </w:tcPr>
          <w:p w14:paraId="5E8C16AA" w14:textId="77777777" w:rsidR="00194FD5" w:rsidRPr="00081CA2" w:rsidRDefault="00194FD5" w:rsidP="00081CA2">
            <w:pPr>
              <w:spacing w:after="0"/>
            </w:pPr>
            <w:r w:rsidRPr="00081CA2">
              <w:t>Time per each step</w:t>
            </w:r>
          </w:p>
        </w:tc>
        <w:tc>
          <w:tcPr>
            <w:tcW w:w="4001" w:type="pct"/>
          </w:tcPr>
          <w:p w14:paraId="3F4E502C" w14:textId="77777777" w:rsidR="00194FD5" w:rsidRPr="00081CA2" w:rsidRDefault="00194FD5" w:rsidP="00081CA2">
            <w:pPr>
              <w:spacing w:after="0"/>
            </w:pPr>
            <w:r w:rsidRPr="00081CA2">
              <w:t xml:space="preserve">12 </w:t>
            </w:r>
            <w:proofErr w:type="spellStart"/>
            <w:r w:rsidRPr="00081CA2">
              <w:t>hrs</w:t>
            </w:r>
            <w:proofErr w:type="spellEnd"/>
          </w:p>
        </w:tc>
      </w:tr>
      <w:tr w:rsidR="00194FD5" w:rsidRPr="00081CA2" w14:paraId="2BC97F99" w14:textId="77777777" w:rsidTr="0069140D">
        <w:tc>
          <w:tcPr>
            <w:tcW w:w="999" w:type="pct"/>
          </w:tcPr>
          <w:p w14:paraId="0B7DB715" w14:textId="77777777" w:rsidR="00194FD5" w:rsidRPr="00081CA2" w:rsidRDefault="00194FD5" w:rsidP="00081CA2">
            <w:pPr>
              <w:spacing w:after="0"/>
            </w:pPr>
            <w:r w:rsidRPr="00081CA2">
              <w:t>Cycles</w:t>
            </w:r>
          </w:p>
        </w:tc>
        <w:tc>
          <w:tcPr>
            <w:tcW w:w="4001" w:type="pct"/>
          </w:tcPr>
          <w:p w14:paraId="70E567BC" w14:textId="77777777" w:rsidR="00194FD5" w:rsidRPr="00081CA2" w:rsidRDefault="00194FD5" w:rsidP="00081CA2">
            <w:pPr>
              <w:spacing w:after="0"/>
            </w:pPr>
            <w:r w:rsidRPr="00081CA2">
              <w:t>2</w:t>
            </w:r>
          </w:p>
        </w:tc>
      </w:tr>
      <w:tr w:rsidR="00194FD5" w:rsidRPr="00081CA2" w14:paraId="6976DF3A" w14:textId="77777777" w:rsidTr="0069140D">
        <w:tc>
          <w:tcPr>
            <w:tcW w:w="999" w:type="pct"/>
          </w:tcPr>
          <w:p w14:paraId="6C30E46D" w14:textId="77777777" w:rsidR="00194FD5" w:rsidRPr="00081CA2" w:rsidRDefault="00194FD5" w:rsidP="00081CA2">
            <w:pPr>
              <w:spacing w:after="0"/>
            </w:pPr>
            <w:r w:rsidRPr="00081CA2">
              <w:t>Test result</w:t>
            </w:r>
          </w:p>
        </w:tc>
        <w:tc>
          <w:tcPr>
            <w:tcW w:w="4001" w:type="pct"/>
          </w:tcPr>
          <w:p w14:paraId="2AB80D41" w14:textId="77777777" w:rsidR="00194FD5" w:rsidRPr="00081CA2" w:rsidRDefault="00194FD5" w:rsidP="00081CA2">
            <w:pPr>
              <w:spacing w:after="0"/>
            </w:pPr>
            <w:r w:rsidRPr="00081CA2">
              <w:t>Attenuation variation for reference value (the before test at +20±3℃)</w:t>
            </w:r>
          </w:p>
          <w:p w14:paraId="71E14091" w14:textId="77777777" w:rsidR="00194FD5" w:rsidRPr="00081CA2" w:rsidRDefault="00194FD5" w:rsidP="00081CA2">
            <w:pPr>
              <w:spacing w:after="0"/>
            </w:pPr>
            <w:r w:rsidRPr="00081CA2">
              <w:t>≤ 0.15 dB/km and is reversible during last cycle</w:t>
            </w:r>
          </w:p>
        </w:tc>
      </w:tr>
    </w:tbl>
    <w:p w14:paraId="105EAB49" w14:textId="77777777" w:rsidR="00194FD5" w:rsidRPr="00081CA2" w:rsidRDefault="00194FD5" w:rsidP="00081CA2">
      <w:pPr>
        <w:spacing w:before="240"/>
        <w:rPr>
          <w:b/>
          <w:bCs/>
        </w:rPr>
      </w:pPr>
      <w:r w:rsidRPr="00081CA2">
        <w:t xml:space="preserve"> </w:t>
      </w:r>
      <w:r w:rsidRPr="00081CA2">
        <w:rPr>
          <w:b/>
          <w:bCs/>
        </w:rPr>
        <w:t>Water penetration Test:</w:t>
      </w:r>
    </w:p>
    <w:tbl>
      <w:tblPr>
        <w:tblStyle w:val="TableGrid"/>
        <w:tblW w:w="5000" w:type="pct"/>
        <w:tblLook w:val="04A0" w:firstRow="1" w:lastRow="0" w:firstColumn="1" w:lastColumn="0" w:noHBand="0" w:noVBand="1"/>
      </w:tblPr>
      <w:tblGrid>
        <w:gridCol w:w="1977"/>
        <w:gridCol w:w="7373"/>
      </w:tblGrid>
      <w:tr w:rsidR="00194FD5" w:rsidRPr="00081CA2" w14:paraId="76C9D8A2" w14:textId="77777777" w:rsidTr="0069140D">
        <w:trPr>
          <w:trHeight w:val="288"/>
        </w:trPr>
        <w:tc>
          <w:tcPr>
            <w:tcW w:w="1057" w:type="pct"/>
          </w:tcPr>
          <w:p w14:paraId="1ADDC2A0" w14:textId="77777777" w:rsidR="00194FD5" w:rsidRPr="00081CA2" w:rsidRDefault="00194FD5" w:rsidP="00081CA2">
            <w:pPr>
              <w:spacing w:after="0"/>
            </w:pPr>
            <w:r w:rsidRPr="00081CA2">
              <w:t>Test Standard</w:t>
            </w:r>
          </w:p>
        </w:tc>
        <w:tc>
          <w:tcPr>
            <w:tcW w:w="3943" w:type="pct"/>
          </w:tcPr>
          <w:p w14:paraId="488022F4" w14:textId="77777777" w:rsidR="00194FD5" w:rsidRPr="00081CA2" w:rsidRDefault="00194FD5" w:rsidP="00081CA2">
            <w:pPr>
              <w:spacing w:after="0"/>
            </w:pPr>
            <w:r w:rsidRPr="00081CA2">
              <w:t>IEC 60794-1-2 F5</w:t>
            </w:r>
          </w:p>
        </w:tc>
      </w:tr>
      <w:tr w:rsidR="00194FD5" w:rsidRPr="00081CA2" w14:paraId="7632506A" w14:textId="77777777" w:rsidTr="0069140D">
        <w:trPr>
          <w:trHeight w:val="288"/>
        </w:trPr>
        <w:tc>
          <w:tcPr>
            <w:tcW w:w="1057" w:type="pct"/>
          </w:tcPr>
          <w:p w14:paraId="3888B191" w14:textId="77777777" w:rsidR="00194FD5" w:rsidRPr="00081CA2" w:rsidRDefault="00194FD5" w:rsidP="00081CA2">
            <w:pPr>
              <w:spacing w:after="0"/>
            </w:pPr>
            <w:r w:rsidRPr="00081CA2">
              <w:t>Height of water column</w:t>
            </w:r>
          </w:p>
        </w:tc>
        <w:tc>
          <w:tcPr>
            <w:tcW w:w="3943" w:type="pct"/>
          </w:tcPr>
          <w:p w14:paraId="6F10E51C" w14:textId="77777777" w:rsidR="00194FD5" w:rsidRPr="00081CA2" w:rsidRDefault="00194FD5" w:rsidP="00081CA2">
            <w:pPr>
              <w:spacing w:after="0"/>
            </w:pPr>
            <w:r w:rsidRPr="00081CA2">
              <w:t>1m</w:t>
            </w:r>
          </w:p>
        </w:tc>
      </w:tr>
      <w:tr w:rsidR="00194FD5" w:rsidRPr="00081CA2" w14:paraId="05109CD5" w14:textId="77777777" w:rsidTr="0069140D">
        <w:trPr>
          <w:trHeight w:val="288"/>
        </w:trPr>
        <w:tc>
          <w:tcPr>
            <w:tcW w:w="1057" w:type="pct"/>
          </w:tcPr>
          <w:p w14:paraId="0343EC6C" w14:textId="77777777" w:rsidR="00194FD5" w:rsidRPr="00081CA2" w:rsidRDefault="00194FD5" w:rsidP="00081CA2">
            <w:pPr>
              <w:spacing w:after="0"/>
            </w:pPr>
            <w:r w:rsidRPr="00081CA2">
              <w:t>Sample length</w:t>
            </w:r>
          </w:p>
        </w:tc>
        <w:tc>
          <w:tcPr>
            <w:tcW w:w="3943" w:type="pct"/>
          </w:tcPr>
          <w:p w14:paraId="5FD18CBA" w14:textId="77777777" w:rsidR="00194FD5" w:rsidRPr="00081CA2" w:rsidRDefault="00194FD5" w:rsidP="00081CA2">
            <w:pPr>
              <w:spacing w:after="0"/>
            </w:pPr>
            <w:r w:rsidRPr="00081CA2">
              <w:t>3m</w:t>
            </w:r>
          </w:p>
        </w:tc>
      </w:tr>
      <w:tr w:rsidR="00194FD5" w:rsidRPr="00081CA2" w14:paraId="7AB92F28" w14:textId="77777777" w:rsidTr="0069140D">
        <w:tc>
          <w:tcPr>
            <w:tcW w:w="1057" w:type="pct"/>
          </w:tcPr>
          <w:p w14:paraId="695D5904" w14:textId="77777777" w:rsidR="00194FD5" w:rsidRPr="00081CA2" w:rsidRDefault="00194FD5" w:rsidP="00081CA2">
            <w:pPr>
              <w:spacing w:after="0"/>
            </w:pPr>
            <w:r w:rsidRPr="00081CA2">
              <w:t>Test time</w:t>
            </w:r>
          </w:p>
        </w:tc>
        <w:tc>
          <w:tcPr>
            <w:tcW w:w="3943" w:type="pct"/>
          </w:tcPr>
          <w:p w14:paraId="3D2CCCCA" w14:textId="77777777" w:rsidR="00194FD5" w:rsidRPr="00081CA2" w:rsidRDefault="00194FD5" w:rsidP="00081CA2">
            <w:pPr>
              <w:spacing w:after="0"/>
            </w:pPr>
            <w:r w:rsidRPr="00081CA2">
              <w:t xml:space="preserve">24 </w:t>
            </w:r>
            <w:proofErr w:type="spellStart"/>
            <w:r w:rsidRPr="00081CA2">
              <w:t>hrs</w:t>
            </w:r>
            <w:proofErr w:type="spellEnd"/>
          </w:p>
        </w:tc>
      </w:tr>
      <w:tr w:rsidR="00194FD5" w:rsidRPr="00081CA2" w14:paraId="5B0F5AF0" w14:textId="77777777" w:rsidTr="0069140D">
        <w:tc>
          <w:tcPr>
            <w:tcW w:w="1057" w:type="pct"/>
          </w:tcPr>
          <w:p w14:paraId="2D530034" w14:textId="77777777" w:rsidR="00194FD5" w:rsidRPr="00081CA2" w:rsidRDefault="00194FD5" w:rsidP="00081CA2">
            <w:pPr>
              <w:spacing w:after="0"/>
            </w:pPr>
            <w:r w:rsidRPr="00081CA2">
              <w:t>Test result</w:t>
            </w:r>
          </w:p>
        </w:tc>
        <w:tc>
          <w:tcPr>
            <w:tcW w:w="3943" w:type="pct"/>
          </w:tcPr>
          <w:p w14:paraId="643B894E" w14:textId="77777777" w:rsidR="00194FD5" w:rsidRPr="00081CA2" w:rsidRDefault="00194FD5" w:rsidP="00081CA2">
            <w:pPr>
              <w:spacing w:after="0"/>
            </w:pPr>
            <w:r w:rsidRPr="00081CA2">
              <w:t>No water leakage from the opposite of the sample</w:t>
            </w:r>
          </w:p>
        </w:tc>
      </w:tr>
    </w:tbl>
    <w:p w14:paraId="77208EB6" w14:textId="77777777" w:rsidR="00194FD5" w:rsidRPr="00081CA2" w:rsidRDefault="00194FD5" w:rsidP="00081CA2">
      <w:pPr>
        <w:spacing w:before="240"/>
        <w:rPr>
          <w:b/>
          <w:bCs/>
        </w:rPr>
      </w:pPr>
      <w:r w:rsidRPr="00081CA2">
        <w:rPr>
          <w:b/>
          <w:bCs/>
        </w:rPr>
        <w:t>General list of tests:</w:t>
      </w:r>
    </w:p>
    <w:tbl>
      <w:tblPr>
        <w:tblStyle w:val="TableGrid"/>
        <w:tblW w:w="0" w:type="auto"/>
        <w:tblLook w:val="04A0" w:firstRow="1" w:lastRow="0" w:firstColumn="1" w:lastColumn="0" w:noHBand="0" w:noVBand="1"/>
      </w:tblPr>
      <w:tblGrid>
        <w:gridCol w:w="4269"/>
        <w:gridCol w:w="976"/>
        <w:gridCol w:w="625"/>
        <w:gridCol w:w="1133"/>
        <w:gridCol w:w="2347"/>
      </w:tblGrid>
      <w:tr w:rsidR="00194FD5" w:rsidRPr="00081CA2" w14:paraId="498C1E8B" w14:textId="77777777" w:rsidTr="004A0CE7">
        <w:tc>
          <w:tcPr>
            <w:tcW w:w="0" w:type="auto"/>
          </w:tcPr>
          <w:p w14:paraId="370FE10A" w14:textId="77777777" w:rsidR="00194FD5" w:rsidRPr="00081CA2" w:rsidRDefault="00194FD5" w:rsidP="00081CA2">
            <w:r w:rsidRPr="00081CA2">
              <w:t>Description</w:t>
            </w:r>
          </w:p>
        </w:tc>
        <w:tc>
          <w:tcPr>
            <w:tcW w:w="0" w:type="auto"/>
          </w:tcPr>
          <w:p w14:paraId="77391F76" w14:textId="77777777" w:rsidR="00194FD5" w:rsidRPr="00081CA2" w:rsidRDefault="00194FD5" w:rsidP="00081CA2">
            <w:r w:rsidRPr="00081CA2">
              <w:t>Routine</w:t>
            </w:r>
          </w:p>
        </w:tc>
        <w:tc>
          <w:tcPr>
            <w:tcW w:w="0" w:type="auto"/>
          </w:tcPr>
          <w:p w14:paraId="6578E21C" w14:textId="77777777" w:rsidR="00194FD5" w:rsidRPr="00081CA2" w:rsidRDefault="00194FD5" w:rsidP="00081CA2">
            <w:r w:rsidRPr="00081CA2">
              <w:t>FAT</w:t>
            </w:r>
          </w:p>
        </w:tc>
        <w:tc>
          <w:tcPr>
            <w:tcW w:w="0" w:type="auto"/>
          </w:tcPr>
          <w:p w14:paraId="698729E8" w14:textId="77777777" w:rsidR="00194FD5" w:rsidRPr="00081CA2" w:rsidRDefault="00194FD5" w:rsidP="00081CA2">
            <w:r w:rsidRPr="00081CA2">
              <w:t>Type Test</w:t>
            </w:r>
          </w:p>
        </w:tc>
        <w:tc>
          <w:tcPr>
            <w:tcW w:w="0" w:type="auto"/>
          </w:tcPr>
          <w:p w14:paraId="015F8C0A" w14:textId="77777777" w:rsidR="00194FD5" w:rsidRPr="00081CA2" w:rsidRDefault="00194FD5" w:rsidP="00081CA2">
            <w:r w:rsidRPr="00081CA2">
              <w:t>Test Procedure</w:t>
            </w:r>
          </w:p>
        </w:tc>
      </w:tr>
      <w:tr w:rsidR="00194FD5" w:rsidRPr="00081CA2" w14:paraId="51269941" w14:textId="77777777" w:rsidTr="004A0CE7">
        <w:tc>
          <w:tcPr>
            <w:tcW w:w="0" w:type="auto"/>
          </w:tcPr>
          <w:p w14:paraId="1F7C9C35" w14:textId="77777777" w:rsidR="00194FD5" w:rsidRPr="00081CA2" w:rsidRDefault="00194FD5" w:rsidP="00081CA2">
            <w:r w:rsidRPr="00081CA2">
              <w:t>Test on Fibers</w:t>
            </w:r>
          </w:p>
        </w:tc>
        <w:tc>
          <w:tcPr>
            <w:tcW w:w="0" w:type="auto"/>
          </w:tcPr>
          <w:p w14:paraId="0A8156CD" w14:textId="77777777" w:rsidR="00194FD5" w:rsidRPr="00081CA2" w:rsidRDefault="00194FD5" w:rsidP="00081CA2"/>
        </w:tc>
        <w:tc>
          <w:tcPr>
            <w:tcW w:w="0" w:type="auto"/>
          </w:tcPr>
          <w:p w14:paraId="1EEBBD22" w14:textId="77777777" w:rsidR="00194FD5" w:rsidRPr="00081CA2" w:rsidRDefault="00194FD5" w:rsidP="00081CA2"/>
        </w:tc>
        <w:tc>
          <w:tcPr>
            <w:tcW w:w="0" w:type="auto"/>
          </w:tcPr>
          <w:p w14:paraId="54C37FD7" w14:textId="77777777" w:rsidR="00194FD5" w:rsidRPr="00081CA2" w:rsidRDefault="00194FD5" w:rsidP="00081CA2"/>
        </w:tc>
        <w:tc>
          <w:tcPr>
            <w:tcW w:w="0" w:type="auto"/>
          </w:tcPr>
          <w:p w14:paraId="6B0C47AD" w14:textId="77777777" w:rsidR="00194FD5" w:rsidRPr="00081CA2" w:rsidRDefault="00194FD5" w:rsidP="00081CA2"/>
        </w:tc>
      </w:tr>
      <w:tr w:rsidR="00194FD5" w:rsidRPr="00081CA2" w14:paraId="6E961208" w14:textId="77777777" w:rsidTr="004A0CE7">
        <w:tc>
          <w:tcPr>
            <w:tcW w:w="0" w:type="auto"/>
          </w:tcPr>
          <w:p w14:paraId="50D2318C" w14:textId="77777777" w:rsidR="00194FD5" w:rsidRPr="00081CA2" w:rsidRDefault="00194FD5" w:rsidP="00081CA2">
            <w:r w:rsidRPr="00081CA2">
              <w:t>Mode Field Diameter</w:t>
            </w:r>
          </w:p>
        </w:tc>
        <w:tc>
          <w:tcPr>
            <w:tcW w:w="0" w:type="auto"/>
          </w:tcPr>
          <w:p w14:paraId="2AC3A705" w14:textId="77777777" w:rsidR="00194FD5" w:rsidRPr="00081CA2" w:rsidRDefault="00194FD5" w:rsidP="00081CA2">
            <w:r w:rsidRPr="00081CA2">
              <w:t>●</w:t>
            </w:r>
          </w:p>
        </w:tc>
        <w:tc>
          <w:tcPr>
            <w:tcW w:w="0" w:type="auto"/>
          </w:tcPr>
          <w:p w14:paraId="2EEB3885" w14:textId="77777777" w:rsidR="00194FD5" w:rsidRPr="00081CA2" w:rsidRDefault="00194FD5" w:rsidP="00081CA2">
            <w:r w:rsidRPr="00081CA2">
              <w:t>●</w:t>
            </w:r>
          </w:p>
        </w:tc>
        <w:tc>
          <w:tcPr>
            <w:tcW w:w="0" w:type="auto"/>
          </w:tcPr>
          <w:p w14:paraId="10E407A8" w14:textId="77777777" w:rsidR="00194FD5" w:rsidRPr="00081CA2" w:rsidRDefault="00194FD5" w:rsidP="00081CA2">
            <w:r w:rsidRPr="00081CA2">
              <w:t>●</w:t>
            </w:r>
          </w:p>
        </w:tc>
        <w:tc>
          <w:tcPr>
            <w:tcW w:w="0" w:type="auto"/>
          </w:tcPr>
          <w:p w14:paraId="17067A7F" w14:textId="77777777" w:rsidR="00194FD5" w:rsidRPr="00081CA2" w:rsidRDefault="00194FD5" w:rsidP="00081CA2">
            <w:r w:rsidRPr="00081CA2">
              <w:t>IEC 60793-1-45</w:t>
            </w:r>
          </w:p>
        </w:tc>
      </w:tr>
      <w:tr w:rsidR="00194FD5" w:rsidRPr="00081CA2" w14:paraId="76840D35" w14:textId="77777777" w:rsidTr="004A0CE7">
        <w:tc>
          <w:tcPr>
            <w:tcW w:w="0" w:type="auto"/>
          </w:tcPr>
          <w:p w14:paraId="0E3EAA15" w14:textId="77777777" w:rsidR="00194FD5" w:rsidRPr="00081CA2" w:rsidRDefault="00194FD5" w:rsidP="00081CA2">
            <w:r w:rsidRPr="00081CA2">
              <w:t>Geometric Parameter</w:t>
            </w:r>
          </w:p>
        </w:tc>
        <w:tc>
          <w:tcPr>
            <w:tcW w:w="0" w:type="auto"/>
          </w:tcPr>
          <w:p w14:paraId="150F8DC5" w14:textId="77777777" w:rsidR="00194FD5" w:rsidRPr="00081CA2" w:rsidRDefault="00194FD5" w:rsidP="00081CA2">
            <w:r w:rsidRPr="00081CA2">
              <w:t>●</w:t>
            </w:r>
          </w:p>
        </w:tc>
        <w:tc>
          <w:tcPr>
            <w:tcW w:w="0" w:type="auto"/>
          </w:tcPr>
          <w:p w14:paraId="10BE8381" w14:textId="77777777" w:rsidR="00194FD5" w:rsidRPr="00081CA2" w:rsidRDefault="00194FD5" w:rsidP="00081CA2">
            <w:r w:rsidRPr="00081CA2">
              <w:t>●</w:t>
            </w:r>
          </w:p>
        </w:tc>
        <w:tc>
          <w:tcPr>
            <w:tcW w:w="0" w:type="auto"/>
          </w:tcPr>
          <w:p w14:paraId="77C7A388" w14:textId="77777777" w:rsidR="00194FD5" w:rsidRPr="00081CA2" w:rsidRDefault="00194FD5" w:rsidP="00081CA2">
            <w:r w:rsidRPr="00081CA2">
              <w:t>●</w:t>
            </w:r>
          </w:p>
        </w:tc>
        <w:tc>
          <w:tcPr>
            <w:tcW w:w="0" w:type="auto"/>
          </w:tcPr>
          <w:p w14:paraId="40D99709" w14:textId="77777777" w:rsidR="00194FD5" w:rsidRPr="00081CA2" w:rsidRDefault="00194FD5" w:rsidP="00081CA2">
            <w:r w:rsidRPr="00081CA2">
              <w:t>IEC 60793-1-20</w:t>
            </w:r>
          </w:p>
        </w:tc>
      </w:tr>
      <w:tr w:rsidR="00194FD5" w:rsidRPr="00081CA2" w14:paraId="7703D5DD" w14:textId="77777777" w:rsidTr="004A0CE7">
        <w:tc>
          <w:tcPr>
            <w:tcW w:w="0" w:type="auto"/>
          </w:tcPr>
          <w:p w14:paraId="42FB9B65" w14:textId="77777777" w:rsidR="00194FD5" w:rsidRPr="00081CA2" w:rsidRDefault="00194FD5" w:rsidP="00081CA2">
            <w:r w:rsidRPr="00081CA2">
              <w:t>Attenuation (OTDR)</w:t>
            </w:r>
          </w:p>
        </w:tc>
        <w:tc>
          <w:tcPr>
            <w:tcW w:w="0" w:type="auto"/>
          </w:tcPr>
          <w:p w14:paraId="49855652" w14:textId="77777777" w:rsidR="00194FD5" w:rsidRPr="00081CA2" w:rsidRDefault="00194FD5" w:rsidP="00081CA2">
            <w:r w:rsidRPr="00081CA2">
              <w:t>●</w:t>
            </w:r>
          </w:p>
        </w:tc>
        <w:tc>
          <w:tcPr>
            <w:tcW w:w="0" w:type="auto"/>
          </w:tcPr>
          <w:p w14:paraId="1B4D5F75" w14:textId="77777777" w:rsidR="00194FD5" w:rsidRPr="00081CA2" w:rsidRDefault="00194FD5" w:rsidP="00081CA2">
            <w:r w:rsidRPr="00081CA2">
              <w:t>●</w:t>
            </w:r>
          </w:p>
        </w:tc>
        <w:tc>
          <w:tcPr>
            <w:tcW w:w="0" w:type="auto"/>
          </w:tcPr>
          <w:p w14:paraId="0253D2EA" w14:textId="77777777" w:rsidR="00194FD5" w:rsidRPr="00081CA2" w:rsidRDefault="00194FD5" w:rsidP="00081CA2">
            <w:r w:rsidRPr="00081CA2">
              <w:t>●</w:t>
            </w:r>
          </w:p>
        </w:tc>
        <w:tc>
          <w:tcPr>
            <w:tcW w:w="0" w:type="auto"/>
          </w:tcPr>
          <w:p w14:paraId="64CF1274" w14:textId="77777777" w:rsidR="00194FD5" w:rsidRPr="00081CA2" w:rsidRDefault="00194FD5" w:rsidP="00081CA2">
            <w:r w:rsidRPr="00081CA2">
              <w:t>IEC 60793-1-40</w:t>
            </w:r>
          </w:p>
        </w:tc>
      </w:tr>
      <w:tr w:rsidR="00194FD5" w:rsidRPr="00081CA2" w14:paraId="01E6824D" w14:textId="77777777" w:rsidTr="004A0CE7">
        <w:tc>
          <w:tcPr>
            <w:tcW w:w="0" w:type="auto"/>
          </w:tcPr>
          <w:p w14:paraId="69307B70" w14:textId="77777777" w:rsidR="00194FD5" w:rsidRPr="00081CA2" w:rsidRDefault="00194FD5" w:rsidP="00081CA2">
            <w:r w:rsidRPr="00081CA2">
              <w:t>Chromatic Dispersion</w:t>
            </w:r>
          </w:p>
        </w:tc>
        <w:tc>
          <w:tcPr>
            <w:tcW w:w="0" w:type="auto"/>
          </w:tcPr>
          <w:p w14:paraId="03FC7725" w14:textId="77777777" w:rsidR="00194FD5" w:rsidRPr="00081CA2" w:rsidRDefault="00194FD5" w:rsidP="00081CA2">
            <w:r w:rsidRPr="00081CA2">
              <w:t>●</w:t>
            </w:r>
          </w:p>
        </w:tc>
        <w:tc>
          <w:tcPr>
            <w:tcW w:w="0" w:type="auto"/>
          </w:tcPr>
          <w:p w14:paraId="077378CC" w14:textId="77777777" w:rsidR="00194FD5" w:rsidRPr="00081CA2" w:rsidRDefault="00194FD5" w:rsidP="00081CA2">
            <w:r w:rsidRPr="00081CA2">
              <w:t>●</w:t>
            </w:r>
          </w:p>
        </w:tc>
        <w:tc>
          <w:tcPr>
            <w:tcW w:w="0" w:type="auto"/>
          </w:tcPr>
          <w:p w14:paraId="73EDDFFB" w14:textId="77777777" w:rsidR="00194FD5" w:rsidRPr="00081CA2" w:rsidRDefault="00194FD5" w:rsidP="00081CA2">
            <w:r w:rsidRPr="00081CA2">
              <w:t>●</w:t>
            </w:r>
          </w:p>
        </w:tc>
        <w:tc>
          <w:tcPr>
            <w:tcW w:w="0" w:type="auto"/>
          </w:tcPr>
          <w:p w14:paraId="07B69108" w14:textId="77777777" w:rsidR="00194FD5" w:rsidRPr="00081CA2" w:rsidRDefault="00194FD5" w:rsidP="00081CA2">
            <w:r w:rsidRPr="00081CA2">
              <w:t>IEC 60793-1-42</w:t>
            </w:r>
          </w:p>
        </w:tc>
      </w:tr>
      <w:tr w:rsidR="00194FD5" w:rsidRPr="00081CA2" w14:paraId="36281EFC" w14:textId="77777777" w:rsidTr="004A0CE7">
        <w:tc>
          <w:tcPr>
            <w:tcW w:w="0" w:type="auto"/>
          </w:tcPr>
          <w:p w14:paraId="032185C4" w14:textId="77777777" w:rsidR="00194FD5" w:rsidRPr="00081CA2" w:rsidRDefault="00194FD5" w:rsidP="00081CA2">
            <w:r w:rsidRPr="00081CA2">
              <w:t>Cut-off wavelength</w:t>
            </w:r>
          </w:p>
        </w:tc>
        <w:tc>
          <w:tcPr>
            <w:tcW w:w="0" w:type="auto"/>
          </w:tcPr>
          <w:p w14:paraId="38154FC0" w14:textId="77777777" w:rsidR="00194FD5" w:rsidRPr="00081CA2" w:rsidRDefault="00194FD5" w:rsidP="00081CA2">
            <w:r w:rsidRPr="00081CA2">
              <w:t>●</w:t>
            </w:r>
          </w:p>
        </w:tc>
        <w:tc>
          <w:tcPr>
            <w:tcW w:w="0" w:type="auto"/>
          </w:tcPr>
          <w:p w14:paraId="24A15549" w14:textId="77777777" w:rsidR="00194FD5" w:rsidRPr="00081CA2" w:rsidRDefault="00194FD5" w:rsidP="00081CA2">
            <w:r w:rsidRPr="00081CA2">
              <w:t>●</w:t>
            </w:r>
          </w:p>
        </w:tc>
        <w:tc>
          <w:tcPr>
            <w:tcW w:w="0" w:type="auto"/>
          </w:tcPr>
          <w:p w14:paraId="5C5189DD" w14:textId="77777777" w:rsidR="00194FD5" w:rsidRPr="00081CA2" w:rsidRDefault="00194FD5" w:rsidP="00081CA2">
            <w:r w:rsidRPr="00081CA2">
              <w:t>●</w:t>
            </w:r>
          </w:p>
        </w:tc>
        <w:tc>
          <w:tcPr>
            <w:tcW w:w="0" w:type="auto"/>
          </w:tcPr>
          <w:p w14:paraId="3F22D3E7" w14:textId="77777777" w:rsidR="00194FD5" w:rsidRPr="00081CA2" w:rsidRDefault="00194FD5" w:rsidP="00081CA2">
            <w:r w:rsidRPr="00081CA2">
              <w:t>IEC 60793-1-44</w:t>
            </w:r>
          </w:p>
        </w:tc>
      </w:tr>
      <w:tr w:rsidR="00194FD5" w:rsidRPr="00081CA2" w14:paraId="147BB605" w14:textId="77777777" w:rsidTr="004A0CE7">
        <w:tc>
          <w:tcPr>
            <w:tcW w:w="0" w:type="auto"/>
          </w:tcPr>
          <w:p w14:paraId="3C3969C3" w14:textId="77777777" w:rsidR="00194FD5" w:rsidRPr="00081CA2" w:rsidRDefault="00194FD5" w:rsidP="00081CA2">
            <w:r w:rsidRPr="00081CA2">
              <w:t>Test on wires before stranding</w:t>
            </w:r>
          </w:p>
        </w:tc>
        <w:tc>
          <w:tcPr>
            <w:tcW w:w="0" w:type="auto"/>
          </w:tcPr>
          <w:p w14:paraId="019B2ADF" w14:textId="77777777" w:rsidR="00194FD5" w:rsidRPr="00081CA2" w:rsidRDefault="00194FD5" w:rsidP="00081CA2"/>
        </w:tc>
        <w:tc>
          <w:tcPr>
            <w:tcW w:w="0" w:type="auto"/>
          </w:tcPr>
          <w:p w14:paraId="38C85600" w14:textId="77777777" w:rsidR="00194FD5" w:rsidRPr="00081CA2" w:rsidRDefault="00194FD5" w:rsidP="00081CA2"/>
        </w:tc>
        <w:tc>
          <w:tcPr>
            <w:tcW w:w="0" w:type="auto"/>
          </w:tcPr>
          <w:p w14:paraId="7897FF30" w14:textId="77777777" w:rsidR="00194FD5" w:rsidRPr="00081CA2" w:rsidRDefault="00194FD5" w:rsidP="00081CA2"/>
        </w:tc>
        <w:tc>
          <w:tcPr>
            <w:tcW w:w="0" w:type="auto"/>
          </w:tcPr>
          <w:p w14:paraId="7A25BAC9" w14:textId="77777777" w:rsidR="00194FD5" w:rsidRPr="00081CA2" w:rsidRDefault="00194FD5" w:rsidP="00081CA2"/>
        </w:tc>
      </w:tr>
      <w:tr w:rsidR="00194FD5" w:rsidRPr="00081CA2" w14:paraId="3818F39B" w14:textId="77777777" w:rsidTr="004A0CE7">
        <w:tc>
          <w:tcPr>
            <w:tcW w:w="0" w:type="auto"/>
          </w:tcPr>
          <w:p w14:paraId="6902A12D" w14:textId="77777777" w:rsidR="00194FD5" w:rsidRPr="00081CA2" w:rsidRDefault="00194FD5" w:rsidP="00081CA2">
            <w:r w:rsidRPr="00081CA2">
              <w:t>Diameter</w:t>
            </w:r>
          </w:p>
        </w:tc>
        <w:tc>
          <w:tcPr>
            <w:tcW w:w="0" w:type="auto"/>
          </w:tcPr>
          <w:p w14:paraId="24EE2081" w14:textId="77777777" w:rsidR="00194FD5" w:rsidRPr="00081CA2" w:rsidRDefault="00194FD5" w:rsidP="00081CA2">
            <w:r w:rsidRPr="00081CA2">
              <w:t>●</w:t>
            </w:r>
          </w:p>
        </w:tc>
        <w:tc>
          <w:tcPr>
            <w:tcW w:w="0" w:type="auto"/>
          </w:tcPr>
          <w:p w14:paraId="5E61B094" w14:textId="77777777" w:rsidR="00194FD5" w:rsidRPr="00081CA2" w:rsidRDefault="00194FD5" w:rsidP="00081CA2">
            <w:r w:rsidRPr="00081CA2">
              <w:t>●</w:t>
            </w:r>
          </w:p>
        </w:tc>
        <w:tc>
          <w:tcPr>
            <w:tcW w:w="0" w:type="auto"/>
          </w:tcPr>
          <w:p w14:paraId="64C0150D" w14:textId="77777777" w:rsidR="00194FD5" w:rsidRPr="00081CA2" w:rsidRDefault="00194FD5" w:rsidP="00081CA2"/>
        </w:tc>
        <w:tc>
          <w:tcPr>
            <w:tcW w:w="0" w:type="auto"/>
          </w:tcPr>
          <w:p w14:paraId="37F47428" w14:textId="77777777" w:rsidR="00194FD5" w:rsidRPr="00081CA2" w:rsidRDefault="00194FD5" w:rsidP="00081CA2">
            <w:r w:rsidRPr="00081CA2">
              <w:t>IEC 61232/IEC 60104</w:t>
            </w:r>
          </w:p>
        </w:tc>
      </w:tr>
      <w:tr w:rsidR="00194FD5" w:rsidRPr="00081CA2" w14:paraId="04300B75" w14:textId="77777777" w:rsidTr="004A0CE7">
        <w:tc>
          <w:tcPr>
            <w:tcW w:w="0" w:type="auto"/>
          </w:tcPr>
          <w:p w14:paraId="30464951" w14:textId="77777777" w:rsidR="00194FD5" w:rsidRPr="00081CA2" w:rsidRDefault="00194FD5" w:rsidP="00081CA2">
            <w:r w:rsidRPr="00081CA2">
              <w:t>Tensile strength</w:t>
            </w:r>
          </w:p>
        </w:tc>
        <w:tc>
          <w:tcPr>
            <w:tcW w:w="0" w:type="auto"/>
          </w:tcPr>
          <w:p w14:paraId="13777142" w14:textId="77777777" w:rsidR="00194FD5" w:rsidRPr="00081CA2" w:rsidRDefault="00194FD5" w:rsidP="00081CA2">
            <w:r w:rsidRPr="00081CA2">
              <w:t>●</w:t>
            </w:r>
          </w:p>
        </w:tc>
        <w:tc>
          <w:tcPr>
            <w:tcW w:w="0" w:type="auto"/>
          </w:tcPr>
          <w:p w14:paraId="6840B9BB" w14:textId="77777777" w:rsidR="00194FD5" w:rsidRPr="00081CA2" w:rsidRDefault="00194FD5" w:rsidP="00081CA2">
            <w:r w:rsidRPr="00081CA2">
              <w:t>●</w:t>
            </w:r>
          </w:p>
        </w:tc>
        <w:tc>
          <w:tcPr>
            <w:tcW w:w="0" w:type="auto"/>
          </w:tcPr>
          <w:p w14:paraId="16222316" w14:textId="77777777" w:rsidR="00194FD5" w:rsidRPr="00081CA2" w:rsidRDefault="00194FD5" w:rsidP="00081CA2"/>
        </w:tc>
        <w:tc>
          <w:tcPr>
            <w:tcW w:w="0" w:type="auto"/>
          </w:tcPr>
          <w:p w14:paraId="36A8C8E7" w14:textId="77777777" w:rsidR="00194FD5" w:rsidRPr="00081CA2" w:rsidRDefault="00194FD5" w:rsidP="00081CA2">
            <w:r w:rsidRPr="00081CA2">
              <w:t>IEC 61232/IEC 60104</w:t>
            </w:r>
          </w:p>
        </w:tc>
      </w:tr>
      <w:tr w:rsidR="00194FD5" w:rsidRPr="00081CA2" w14:paraId="7B265868" w14:textId="77777777" w:rsidTr="004A0CE7">
        <w:tc>
          <w:tcPr>
            <w:tcW w:w="0" w:type="auto"/>
          </w:tcPr>
          <w:p w14:paraId="42342A32" w14:textId="77777777" w:rsidR="00194FD5" w:rsidRPr="00081CA2" w:rsidRDefault="00194FD5" w:rsidP="00081CA2">
            <w:r w:rsidRPr="00081CA2">
              <w:t>Stress at % extension (Only ACS wire)</w:t>
            </w:r>
          </w:p>
        </w:tc>
        <w:tc>
          <w:tcPr>
            <w:tcW w:w="0" w:type="auto"/>
          </w:tcPr>
          <w:p w14:paraId="66439DD3" w14:textId="77777777" w:rsidR="00194FD5" w:rsidRPr="00081CA2" w:rsidRDefault="00194FD5" w:rsidP="00081CA2">
            <w:r w:rsidRPr="00081CA2">
              <w:t>●</w:t>
            </w:r>
          </w:p>
        </w:tc>
        <w:tc>
          <w:tcPr>
            <w:tcW w:w="0" w:type="auto"/>
          </w:tcPr>
          <w:p w14:paraId="4B0A8370" w14:textId="77777777" w:rsidR="00194FD5" w:rsidRPr="00081CA2" w:rsidRDefault="00194FD5" w:rsidP="00081CA2">
            <w:r w:rsidRPr="00081CA2">
              <w:t>●</w:t>
            </w:r>
          </w:p>
        </w:tc>
        <w:tc>
          <w:tcPr>
            <w:tcW w:w="0" w:type="auto"/>
          </w:tcPr>
          <w:p w14:paraId="6D614D15" w14:textId="77777777" w:rsidR="00194FD5" w:rsidRPr="00081CA2" w:rsidRDefault="00194FD5" w:rsidP="00081CA2"/>
        </w:tc>
        <w:tc>
          <w:tcPr>
            <w:tcW w:w="0" w:type="auto"/>
          </w:tcPr>
          <w:p w14:paraId="48D6FFF6" w14:textId="77777777" w:rsidR="00194FD5" w:rsidRPr="00081CA2" w:rsidRDefault="00194FD5" w:rsidP="00081CA2">
            <w:r w:rsidRPr="00081CA2">
              <w:t>IEC 60104</w:t>
            </w:r>
          </w:p>
        </w:tc>
      </w:tr>
      <w:tr w:rsidR="00194FD5" w:rsidRPr="00081CA2" w14:paraId="78B59273" w14:textId="77777777" w:rsidTr="004A0CE7">
        <w:tc>
          <w:tcPr>
            <w:tcW w:w="0" w:type="auto"/>
          </w:tcPr>
          <w:p w14:paraId="091A7809" w14:textId="77777777" w:rsidR="00194FD5" w:rsidRPr="00081CA2" w:rsidRDefault="00194FD5" w:rsidP="00081CA2">
            <w:r w:rsidRPr="00081CA2">
              <w:t>Elongation at break</w:t>
            </w:r>
          </w:p>
        </w:tc>
        <w:tc>
          <w:tcPr>
            <w:tcW w:w="0" w:type="auto"/>
          </w:tcPr>
          <w:p w14:paraId="577B9443" w14:textId="77777777" w:rsidR="00194FD5" w:rsidRPr="00081CA2" w:rsidRDefault="00194FD5" w:rsidP="00081CA2">
            <w:r w:rsidRPr="00081CA2">
              <w:t>●</w:t>
            </w:r>
          </w:p>
        </w:tc>
        <w:tc>
          <w:tcPr>
            <w:tcW w:w="0" w:type="auto"/>
          </w:tcPr>
          <w:p w14:paraId="3AF3A183" w14:textId="77777777" w:rsidR="00194FD5" w:rsidRPr="00081CA2" w:rsidRDefault="00194FD5" w:rsidP="00081CA2">
            <w:r w:rsidRPr="00081CA2">
              <w:t>●</w:t>
            </w:r>
          </w:p>
        </w:tc>
        <w:tc>
          <w:tcPr>
            <w:tcW w:w="0" w:type="auto"/>
          </w:tcPr>
          <w:p w14:paraId="2F87E9E5" w14:textId="77777777" w:rsidR="00194FD5" w:rsidRPr="00081CA2" w:rsidRDefault="00194FD5" w:rsidP="00081CA2"/>
        </w:tc>
        <w:tc>
          <w:tcPr>
            <w:tcW w:w="0" w:type="auto"/>
          </w:tcPr>
          <w:p w14:paraId="0C24BEBA" w14:textId="77777777" w:rsidR="00194FD5" w:rsidRPr="00081CA2" w:rsidRDefault="00194FD5" w:rsidP="00081CA2">
            <w:r w:rsidRPr="00081CA2">
              <w:t>IEC 61232/IEC 60104</w:t>
            </w:r>
          </w:p>
        </w:tc>
      </w:tr>
      <w:tr w:rsidR="00194FD5" w:rsidRPr="00081CA2" w14:paraId="53445B90" w14:textId="77777777" w:rsidTr="004A0CE7">
        <w:tc>
          <w:tcPr>
            <w:tcW w:w="0" w:type="auto"/>
          </w:tcPr>
          <w:p w14:paraId="68C03E69" w14:textId="77777777" w:rsidR="00194FD5" w:rsidRPr="00081CA2" w:rsidRDefault="00194FD5" w:rsidP="00081CA2">
            <w:r w:rsidRPr="00081CA2">
              <w:t>Wrapping test (only AA wire)</w:t>
            </w:r>
          </w:p>
        </w:tc>
        <w:tc>
          <w:tcPr>
            <w:tcW w:w="0" w:type="auto"/>
          </w:tcPr>
          <w:p w14:paraId="32272D12" w14:textId="77777777" w:rsidR="00194FD5" w:rsidRPr="00081CA2" w:rsidRDefault="00194FD5" w:rsidP="00081CA2">
            <w:r w:rsidRPr="00081CA2">
              <w:t>●</w:t>
            </w:r>
          </w:p>
        </w:tc>
        <w:tc>
          <w:tcPr>
            <w:tcW w:w="0" w:type="auto"/>
          </w:tcPr>
          <w:p w14:paraId="23F8C6BC" w14:textId="77777777" w:rsidR="00194FD5" w:rsidRPr="00081CA2" w:rsidRDefault="00194FD5" w:rsidP="00081CA2">
            <w:r w:rsidRPr="00081CA2">
              <w:t>●</w:t>
            </w:r>
          </w:p>
        </w:tc>
        <w:tc>
          <w:tcPr>
            <w:tcW w:w="0" w:type="auto"/>
          </w:tcPr>
          <w:p w14:paraId="19ECE0CF" w14:textId="77777777" w:rsidR="00194FD5" w:rsidRPr="00081CA2" w:rsidRDefault="00194FD5" w:rsidP="00081CA2"/>
        </w:tc>
        <w:tc>
          <w:tcPr>
            <w:tcW w:w="0" w:type="auto"/>
          </w:tcPr>
          <w:p w14:paraId="2F7915C1" w14:textId="77777777" w:rsidR="00194FD5" w:rsidRPr="00081CA2" w:rsidRDefault="00194FD5" w:rsidP="00081CA2">
            <w:r w:rsidRPr="00081CA2">
              <w:t>IEC 60104</w:t>
            </w:r>
          </w:p>
        </w:tc>
      </w:tr>
      <w:tr w:rsidR="00194FD5" w:rsidRPr="00081CA2" w14:paraId="21AE87DF" w14:textId="77777777" w:rsidTr="004A0CE7">
        <w:tc>
          <w:tcPr>
            <w:tcW w:w="0" w:type="auto"/>
          </w:tcPr>
          <w:p w14:paraId="007983F9" w14:textId="77777777" w:rsidR="00194FD5" w:rsidRPr="00081CA2" w:rsidRDefault="00194FD5" w:rsidP="00081CA2">
            <w:r w:rsidRPr="00081CA2">
              <w:lastRenderedPageBreak/>
              <w:t>Conductivity</w:t>
            </w:r>
          </w:p>
        </w:tc>
        <w:tc>
          <w:tcPr>
            <w:tcW w:w="0" w:type="auto"/>
          </w:tcPr>
          <w:p w14:paraId="50C8A712" w14:textId="77777777" w:rsidR="00194FD5" w:rsidRPr="00081CA2" w:rsidRDefault="00194FD5" w:rsidP="00081CA2">
            <w:r w:rsidRPr="00081CA2">
              <w:t>●</w:t>
            </w:r>
          </w:p>
        </w:tc>
        <w:tc>
          <w:tcPr>
            <w:tcW w:w="0" w:type="auto"/>
          </w:tcPr>
          <w:p w14:paraId="3CBE3F8C" w14:textId="77777777" w:rsidR="00194FD5" w:rsidRPr="00081CA2" w:rsidRDefault="00194FD5" w:rsidP="00081CA2">
            <w:r w:rsidRPr="00081CA2">
              <w:t>●</w:t>
            </w:r>
          </w:p>
        </w:tc>
        <w:tc>
          <w:tcPr>
            <w:tcW w:w="0" w:type="auto"/>
          </w:tcPr>
          <w:p w14:paraId="6998B347" w14:textId="77777777" w:rsidR="00194FD5" w:rsidRPr="00081CA2" w:rsidRDefault="00194FD5" w:rsidP="00081CA2"/>
        </w:tc>
        <w:tc>
          <w:tcPr>
            <w:tcW w:w="0" w:type="auto"/>
          </w:tcPr>
          <w:p w14:paraId="22228755" w14:textId="77777777" w:rsidR="00194FD5" w:rsidRPr="00081CA2" w:rsidRDefault="00194FD5" w:rsidP="00081CA2">
            <w:r w:rsidRPr="00081CA2">
              <w:t>IEC 61232/</w:t>
            </w:r>
          </w:p>
        </w:tc>
      </w:tr>
      <w:tr w:rsidR="00194FD5" w:rsidRPr="00081CA2" w14:paraId="1EE75DEE" w14:textId="77777777" w:rsidTr="004A0CE7">
        <w:tc>
          <w:tcPr>
            <w:tcW w:w="0" w:type="auto"/>
          </w:tcPr>
          <w:p w14:paraId="3F9F2E22" w14:textId="77777777" w:rsidR="00194FD5" w:rsidRPr="00081CA2" w:rsidRDefault="00194FD5" w:rsidP="00081CA2">
            <w:r w:rsidRPr="00081CA2">
              <w:t>Thickness of Al-cladding (Only ACS wire)</w:t>
            </w:r>
          </w:p>
        </w:tc>
        <w:tc>
          <w:tcPr>
            <w:tcW w:w="0" w:type="auto"/>
          </w:tcPr>
          <w:p w14:paraId="58B9AA10" w14:textId="77777777" w:rsidR="00194FD5" w:rsidRPr="00081CA2" w:rsidRDefault="00194FD5" w:rsidP="00081CA2">
            <w:r w:rsidRPr="00081CA2">
              <w:t>●</w:t>
            </w:r>
          </w:p>
        </w:tc>
        <w:tc>
          <w:tcPr>
            <w:tcW w:w="0" w:type="auto"/>
          </w:tcPr>
          <w:p w14:paraId="65BE0E3D" w14:textId="77777777" w:rsidR="00194FD5" w:rsidRPr="00081CA2" w:rsidRDefault="00194FD5" w:rsidP="00081CA2">
            <w:r w:rsidRPr="00081CA2">
              <w:t>●</w:t>
            </w:r>
          </w:p>
        </w:tc>
        <w:tc>
          <w:tcPr>
            <w:tcW w:w="0" w:type="auto"/>
          </w:tcPr>
          <w:p w14:paraId="47351F9D" w14:textId="77777777" w:rsidR="00194FD5" w:rsidRPr="00081CA2" w:rsidRDefault="00194FD5" w:rsidP="00081CA2"/>
        </w:tc>
        <w:tc>
          <w:tcPr>
            <w:tcW w:w="0" w:type="auto"/>
          </w:tcPr>
          <w:p w14:paraId="5C0AA1A0" w14:textId="77777777" w:rsidR="00194FD5" w:rsidRPr="00081CA2" w:rsidRDefault="00194FD5" w:rsidP="00081CA2">
            <w:r w:rsidRPr="00081CA2">
              <w:t>IEC 61232/IEC 60104</w:t>
            </w:r>
          </w:p>
        </w:tc>
      </w:tr>
      <w:tr w:rsidR="00194FD5" w:rsidRPr="00081CA2" w14:paraId="338B7B17" w14:textId="77777777" w:rsidTr="004A0CE7">
        <w:tc>
          <w:tcPr>
            <w:tcW w:w="0" w:type="auto"/>
          </w:tcPr>
          <w:p w14:paraId="2D0B2F08" w14:textId="77777777" w:rsidR="00194FD5" w:rsidRPr="00081CA2" w:rsidRDefault="00194FD5" w:rsidP="00081CA2">
            <w:r w:rsidRPr="00081CA2">
              <w:t>Torsion test (Only ACS wire)</w:t>
            </w:r>
          </w:p>
        </w:tc>
        <w:tc>
          <w:tcPr>
            <w:tcW w:w="0" w:type="auto"/>
          </w:tcPr>
          <w:p w14:paraId="211808E5" w14:textId="77777777" w:rsidR="00194FD5" w:rsidRPr="00081CA2" w:rsidRDefault="00194FD5" w:rsidP="00081CA2">
            <w:r w:rsidRPr="00081CA2">
              <w:t>●</w:t>
            </w:r>
          </w:p>
        </w:tc>
        <w:tc>
          <w:tcPr>
            <w:tcW w:w="0" w:type="auto"/>
          </w:tcPr>
          <w:p w14:paraId="3219FB81" w14:textId="77777777" w:rsidR="00194FD5" w:rsidRPr="00081CA2" w:rsidRDefault="00194FD5" w:rsidP="00081CA2">
            <w:r w:rsidRPr="00081CA2">
              <w:t>●</w:t>
            </w:r>
          </w:p>
        </w:tc>
        <w:tc>
          <w:tcPr>
            <w:tcW w:w="0" w:type="auto"/>
          </w:tcPr>
          <w:p w14:paraId="29D25430" w14:textId="77777777" w:rsidR="00194FD5" w:rsidRPr="00081CA2" w:rsidRDefault="00194FD5" w:rsidP="00081CA2"/>
        </w:tc>
        <w:tc>
          <w:tcPr>
            <w:tcW w:w="0" w:type="auto"/>
          </w:tcPr>
          <w:p w14:paraId="04F4847E" w14:textId="77777777" w:rsidR="00194FD5" w:rsidRPr="00081CA2" w:rsidRDefault="00194FD5" w:rsidP="00081CA2">
            <w:r w:rsidRPr="00081CA2">
              <w:t>IEC 61232</w:t>
            </w:r>
          </w:p>
        </w:tc>
      </w:tr>
      <w:tr w:rsidR="00194FD5" w:rsidRPr="00081CA2" w14:paraId="03E5924F" w14:textId="77777777" w:rsidTr="004A0CE7">
        <w:tc>
          <w:tcPr>
            <w:tcW w:w="0" w:type="auto"/>
          </w:tcPr>
          <w:p w14:paraId="08FDE65E" w14:textId="77777777" w:rsidR="00194FD5" w:rsidRPr="00081CA2" w:rsidRDefault="00194FD5" w:rsidP="00081CA2"/>
        </w:tc>
        <w:tc>
          <w:tcPr>
            <w:tcW w:w="0" w:type="auto"/>
          </w:tcPr>
          <w:p w14:paraId="0F7B62CB" w14:textId="77777777" w:rsidR="00194FD5" w:rsidRPr="00081CA2" w:rsidRDefault="00194FD5" w:rsidP="00081CA2"/>
        </w:tc>
        <w:tc>
          <w:tcPr>
            <w:tcW w:w="0" w:type="auto"/>
          </w:tcPr>
          <w:p w14:paraId="0B89B388" w14:textId="77777777" w:rsidR="00194FD5" w:rsidRPr="00081CA2" w:rsidRDefault="00194FD5" w:rsidP="00081CA2"/>
        </w:tc>
        <w:tc>
          <w:tcPr>
            <w:tcW w:w="0" w:type="auto"/>
          </w:tcPr>
          <w:p w14:paraId="3CB91B35" w14:textId="77777777" w:rsidR="00194FD5" w:rsidRPr="00081CA2" w:rsidRDefault="00194FD5" w:rsidP="00081CA2"/>
        </w:tc>
        <w:tc>
          <w:tcPr>
            <w:tcW w:w="0" w:type="auto"/>
          </w:tcPr>
          <w:p w14:paraId="24559FF0" w14:textId="77777777" w:rsidR="00194FD5" w:rsidRPr="00081CA2" w:rsidRDefault="00194FD5" w:rsidP="00081CA2"/>
        </w:tc>
      </w:tr>
      <w:tr w:rsidR="00194FD5" w:rsidRPr="00081CA2" w14:paraId="0249E961" w14:textId="77777777" w:rsidTr="004A0CE7">
        <w:tc>
          <w:tcPr>
            <w:tcW w:w="0" w:type="auto"/>
          </w:tcPr>
          <w:p w14:paraId="192A8531" w14:textId="77777777" w:rsidR="00194FD5" w:rsidRPr="00081CA2" w:rsidRDefault="00194FD5" w:rsidP="00081CA2">
            <w:r w:rsidRPr="00081CA2">
              <w:t>Test on OPGW</w:t>
            </w:r>
          </w:p>
        </w:tc>
        <w:tc>
          <w:tcPr>
            <w:tcW w:w="0" w:type="auto"/>
          </w:tcPr>
          <w:p w14:paraId="0F446DE3" w14:textId="77777777" w:rsidR="00194FD5" w:rsidRPr="00081CA2" w:rsidRDefault="00194FD5" w:rsidP="00081CA2"/>
        </w:tc>
        <w:tc>
          <w:tcPr>
            <w:tcW w:w="0" w:type="auto"/>
          </w:tcPr>
          <w:p w14:paraId="4F386313" w14:textId="77777777" w:rsidR="00194FD5" w:rsidRPr="00081CA2" w:rsidRDefault="00194FD5" w:rsidP="00081CA2"/>
        </w:tc>
        <w:tc>
          <w:tcPr>
            <w:tcW w:w="0" w:type="auto"/>
          </w:tcPr>
          <w:p w14:paraId="413D9FED" w14:textId="77777777" w:rsidR="00194FD5" w:rsidRPr="00081CA2" w:rsidRDefault="00194FD5" w:rsidP="00081CA2"/>
        </w:tc>
        <w:tc>
          <w:tcPr>
            <w:tcW w:w="0" w:type="auto"/>
          </w:tcPr>
          <w:p w14:paraId="742D20A2" w14:textId="77777777" w:rsidR="00194FD5" w:rsidRPr="00081CA2" w:rsidRDefault="00194FD5" w:rsidP="00081CA2"/>
        </w:tc>
      </w:tr>
      <w:tr w:rsidR="00194FD5" w:rsidRPr="00081CA2" w14:paraId="0FE2D156" w14:textId="77777777" w:rsidTr="004A0CE7">
        <w:tc>
          <w:tcPr>
            <w:tcW w:w="0" w:type="auto"/>
          </w:tcPr>
          <w:p w14:paraId="688AF1E5" w14:textId="77777777" w:rsidR="00194FD5" w:rsidRPr="00081CA2" w:rsidRDefault="00194FD5" w:rsidP="00081CA2">
            <w:r w:rsidRPr="00081CA2">
              <w:t>Quality of surface</w:t>
            </w:r>
          </w:p>
        </w:tc>
        <w:tc>
          <w:tcPr>
            <w:tcW w:w="0" w:type="auto"/>
          </w:tcPr>
          <w:p w14:paraId="356EDF39" w14:textId="77777777" w:rsidR="00194FD5" w:rsidRPr="00081CA2" w:rsidRDefault="00194FD5" w:rsidP="00081CA2">
            <w:r w:rsidRPr="00081CA2">
              <w:t>●</w:t>
            </w:r>
          </w:p>
        </w:tc>
        <w:tc>
          <w:tcPr>
            <w:tcW w:w="0" w:type="auto"/>
          </w:tcPr>
          <w:p w14:paraId="79764FF1" w14:textId="77777777" w:rsidR="00194FD5" w:rsidRPr="00081CA2" w:rsidRDefault="00194FD5" w:rsidP="00081CA2">
            <w:r w:rsidRPr="00081CA2">
              <w:t>●</w:t>
            </w:r>
          </w:p>
        </w:tc>
        <w:tc>
          <w:tcPr>
            <w:tcW w:w="0" w:type="auto"/>
          </w:tcPr>
          <w:p w14:paraId="4AE5C045" w14:textId="77777777" w:rsidR="00194FD5" w:rsidRPr="00081CA2" w:rsidRDefault="00194FD5" w:rsidP="00081CA2"/>
        </w:tc>
        <w:tc>
          <w:tcPr>
            <w:tcW w:w="0" w:type="auto"/>
          </w:tcPr>
          <w:p w14:paraId="6B0DEA4F" w14:textId="77777777" w:rsidR="00194FD5" w:rsidRPr="00081CA2" w:rsidRDefault="00194FD5" w:rsidP="00081CA2">
            <w:r w:rsidRPr="00081CA2">
              <w:t>IEC 60794-4-10</w:t>
            </w:r>
          </w:p>
        </w:tc>
      </w:tr>
      <w:tr w:rsidR="00194FD5" w:rsidRPr="00081CA2" w14:paraId="4ED59D17" w14:textId="77777777" w:rsidTr="004A0CE7">
        <w:tc>
          <w:tcPr>
            <w:tcW w:w="0" w:type="auto"/>
          </w:tcPr>
          <w:p w14:paraId="0B8594CE" w14:textId="77777777" w:rsidR="00194FD5" w:rsidRPr="00081CA2" w:rsidRDefault="00194FD5" w:rsidP="00081CA2">
            <w:r w:rsidRPr="00081CA2">
              <w:t>Direction of lay outer</w:t>
            </w:r>
          </w:p>
        </w:tc>
        <w:tc>
          <w:tcPr>
            <w:tcW w:w="0" w:type="auto"/>
          </w:tcPr>
          <w:p w14:paraId="1EAA5E08" w14:textId="77777777" w:rsidR="00194FD5" w:rsidRPr="00081CA2" w:rsidRDefault="00194FD5" w:rsidP="00081CA2">
            <w:r w:rsidRPr="00081CA2">
              <w:t>●</w:t>
            </w:r>
          </w:p>
        </w:tc>
        <w:tc>
          <w:tcPr>
            <w:tcW w:w="0" w:type="auto"/>
          </w:tcPr>
          <w:p w14:paraId="08E61F6B" w14:textId="77777777" w:rsidR="00194FD5" w:rsidRPr="00081CA2" w:rsidRDefault="00194FD5" w:rsidP="00081CA2">
            <w:r w:rsidRPr="00081CA2">
              <w:t>●</w:t>
            </w:r>
          </w:p>
        </w:tc>
        <w:tc>
          <w:tcPr>
            <w:tcW w:w="0" w:type="auto"/>
          </w:tcPr>
          <w:p w14:paraId="7F4FFC6C" w14:textId="77777777" w:rsidR="00194FD5" w:rsidRPr="00081CA2" w:rsidRDefault="00194FD5" w:rsidP="00081CA2"/>
        </w:tc>
        <w:tc>
          <w:tcPr>
            <w:tcW w:w="0" w:type="auto"/>
          </w:tcPr>
          <w:p w14:paraId="3A93B00C" w14:textId="77777777" w:rsidR="00194FD5" w:rsidRPr="00081CA2" w:rsidRDefault="00194FD5" w:rsidP="00081CA2">
            <w:r w:rsidRPr="00081CA2">
              <w:t>IEC 60794-4-10</w:t>
            </w:r>
          </w:p>
        </w:tc>
      </w:tr>
      <w:tr w:rsidR="00194FD5" w:rsidRPr="00081CA2" w14:paraId="53F881B6" w14:textId="77777777" w:rsidTr="004A0CE7">
        <w:tc>
          <w:tcPr>
            <w:tcW w:w="0" w:type="auto"/>
          </w:tcPr>
          <w:p w14:paraId="73F8684C" w14:textId="77777777" w:rsidR="00194FD5" w:rsidRPr="00081CA2" w:rsidRDefault="00194FD5" w:rsidP="00081CA2">
            <w:r w:rsidRPr="00081CA2">
              <w:t>Lay length</w:t>
            </w:r>
          </w:p>
        </w:tc>
        <w:tc>
          <w:tcPr>
            <w:tcW w:w="0" w:type="auto"/>
          </w:tcPr>
          <w:p w14:paraId="1BC62FDC" w14:textId="77777777" w:rsidR="00194FD5" w:rsidRPr="00081CA2" w:rsidRDefault="00194FD5" w:rsidP="00081CA2">
            <w:r w:rsidRPr="00081CA2">
              <w:t>●</w:t>
            </w:r>
          </w:p>
        </w:tc>
        <w:tc>
          <w:tcPr>
            <w:tcW w:w="0" w:type="auto"/>
          </w:tcPr>
          <w:p w14:paraId="1D26D554" w14:textId="77777777" w:rsidR="00194FD5" w:rsidRPr="00081CA2" w:rsidRDefault="00194FD5" w:rsidP="00081CA2">
            <w:r w:rsidRPr="00081CA2">
              <w:t>●</w:t>
            </w:r>
          </w:p>
        </w:tc>
        <w:tc>
          <w:tcPr>
            <w:tcW w:w="0" w:type="auto"/>
          </w:tcPr>
          <w:p w14:paraId="75D2B926" w14:textId="77777777" w:rsidR="00194FD5" w:rsidRPr="00081CA2" w:rsidRDefault="00194FD5" w:rsidP="00081CA2"/>
        </w:tc>
        <w:tc>
          <w:tcPr>
            <w:tcW w:w="0" w:type="auto"/>
          </w:tcPr>
          <w:p w14:paraId="3015EB81" w14:textId="77777777" w:rsidR="00194FD5" w:rsidRPr="00081CA2" w:rsidRDefault="00194FD5" w:rsidP="00081CA2">
            <w:r w:rsidRPr="00081CA2">
              <w:t>IEC 60794-4-10</w:t>
            </w:r>
          </w:p>
        </w:tc>
      </w:tr>
      <w:tr w:rsidR="00194FD5" w:rsidRPr="00081CA2" w14:paraId="77135663" w14:textId="77777777" w:rsidTr="004A0CE7">
        <w:tc>
          <w:tcPr>
            <w:tcW w:w="0" w:type="auto"/>
          </w:tcPr>
          <w:p w14:paraId="7F9518C0" w14:textId="77777777" w:rsidR="00194FD5" w:rsidRPr="00081CA2" w:rsidRDefault="00194FD5" w:rsidP="00081CA2">
            <w:r w:rsidRPr="00081CA2">
              <w:t>Diameter of cable</w:t>
            </w:r>
          </w:p>
        </w:tc>
        <w:tc>
          <w:tcPr>
            <w:tcW w:w="0" w:type="auto"/>
          </w:tcPr>
          <w:p w14:paraId="15E384B3" w14:textId="77777777" w:rsidR="00194FD5" w:rsidRPr="00081CA2" w:rsidRDefault="00194FD5" w:rsidP="00081CA2">
            <w:r w:rsidRPr="00081CA2">
              <w:t>●</w:t>
            </w:r>
          </w:p>
        </w:tc>
        <w:tc>
          <w:tcPr>
            <w:tcW w:w="0" w:type="auto"/>
          </w:tcPr>
          <w:p w14:paraId="54667FBF" w14:textId="77777777" w:rsidR="00194FD5" w:rsidRPr="00081CA2" w:rsidRDefault="00194FD5" w:rsidP="00081CA2">
            <w:r w:rsidRPr="00081CA2">
              <w:t>●</w:t>
            </w:r>
          </w:p>
        </w:tc>
        <w:tc>
          <w:tcPr>
            <w:tcW w:w="0" w:type="auto"/>
          </w:tcPr>
          <w:p w14:paraId="7B3FAF7B" w14:textId="77777777" w:rsidR="00194FD5" w:rsidRPr="00081CA2" w:rsidRDefault="00194FD5" w:rsidP="00081CA2"/>
        </w:tc>
        <w:tc>
          <w:tcPr>
            <w:tcW w:w="0" w:type="auto"/>
          </w:tcPr>
          <w:p w14:paraId="553BED81" w14:textId="77777777" w:rsidR="00194FD5" w:rsidRPr="00081CA2" w:rsidRDefault="00194FD5" w:rsidP="00081CA2">
            <w:r w:rsidRPr="00081CA2">
              <w:t>IEC 60794-4-10</w:t>
            </w:r>
          </w:p>
        </w:tc>
      </w:tr>
      <w:tr w:rsidR="00194FD5" w:rsidRPr="00081CA2" w14:paraId="7257E20C" w14:textId="77777777" w:rsidTr="004A0CE7">
        <w:tc>
          <w:tcPr>
            <w:tcW w:w="0" w:type="auto"/>
          </w:tcPr>
          <w:p w14:paraId="3BE5FCB7" w14:textId="77777777" w:rsidR="00194FD5" w:rsidRPr="00081CA2" w:rsidRDefault="00194FD5" w:rsidP="00081CA2">
            <w:r w:rsidRPr="00081CA2">
              <w:t>Weight of cable</w:t>
            </w:r>
          </w:p>
        </w:tc>
        <w:tc>
          <w:tcPr>
            <w:tcW w:w="0" w:type="auto"/>
          </w:tcPr>
          <w:p w14:paraId="011CCFED" w14:textId="77777777" w:rsidR="00194FD5" w:rsidRPr="00081CA2" w:rsidRDefault="00194FD5" w:rsidP="00081CA2">
            <w:r w:rsidRPr="00081CA2">
              <w:t>●</w:t>
            </w:r>
          </w:p>
        </w:tc>
        <w:tc>
          <w:tcPr>
            <w:tcW w:w="0" w:type="auto"/>
          </w:tcPr>
          <w:p w14:paraId="49616999" w14:textId="77777777" w:rsidR="00194FD5" w:rsidRPr="00081CA2" w:rsidRDefault="00194FD5" w:rsidP="00081CA2">
            <w:r w:rsidRPr="00081CA2">
              <w:t>●</w:t>
            </w:r>
          </w:p>
        </w:tc>
        <w:tc>
          <w:tcPr>
            <w:tcW w:w="0" w:type="auto"/>
          </w:tcPr>
          <w:p w14:paraId="391CFCC2" w14:textId="77777777" w:rsidR="00194FD5" w:rsidRPr="00081CA2" w:rsidRDefault="00194FD5" w:rsidP="00081CA2"/>
        </w:tc>
        <w:tc>
          <w:tcPr>
            <w:tcW w:w="0" w:type="auto"/>
          </w:tcPr>
          <w:p w14:paraId="28196C2E" w14:textId="77777777" w:rsidR="00194FD5" w:rsidRPr="00081CA2" w:rsidRDefault="00194FD5" w:rsidP="00081CA2">
            <w:r w:rsidRPr="00081CA2">
              <w:t>IEC 60794-4-10</w:t>
            </w:r>
          </w:p>
        </w:tc>
      </w:tr>
      <w:tr w:rsidR="00194FD5" w:rsidRPr="00081CA2" w14:paraId="285D74E1" w14:textId="77777777" w:rsidTr="004A0CE7">
        <w:tc>
          <w:tcPr>
            <w:tcW w:w="0" w:type="auto"/>
          </w:tcPr>
          <w:p w14:paraId="3087CF2F" w14:textId="77777777" w:rsidR="00194FD5" w:rsidRPr="00081CA2" w:rsidRDefault="00194FD5" w:rsidP="00081CA2">
            <w:r w:rsidRPr="00081CA2">
              <w:t>DC-resistance</w:t>
            </w:r>
          </w:p>
        </w:tc>
        <w:tc>
          <w:tcPr>
            <w:tcW w:w="0" w:type="auto"/>
          </w:tcPr>
          <w:p w14:paraId="65241C68" w14:textId="77777777" w:rsidR="00194FD5" w:rsidRPr="00081CA2" w:rsidRDefault="00194FD5" w:rsidP="00081CA2"/>
        </w:tc>
        <w:tc>
          <w:tcPr>
            <w:tcW w:w="0" w:type="auto"/>
          </w:tcPr>
          <w:p w14:paraId="3562B5EC" w14:textId="77777777" w:rsidR="00194FD5" w:rsidRPr="00081CA2" w:rsidRDefault="00194FD5" w:rsidP="00081CA2">
            <w:r w:rsidRPr="00081CA2">
              <w:t>●</w:t>
            </w:r>
          </w:p>
        </w:tc>
        <w:tc>
          <w:tcPr>
            <w:tcW w:w="0" w:type="auto"/>
          </w:tcPr>
          <w:p w14:paraId="26E9E70B" w14:textId="77777777" w:rsidR="00194FD5" w:rsidRPr="00081CA2" w:rsidRDefault="00194FD5" w:rsidP="00081CA2"/>
        </w:tc>
        <w:tc>
          <w:tcPr>
            <w:tcW w:w="0" w:type="auto"/>
          </w:tcPr>
          <w:p w14:paraId="76514F55" w14:textId="77777777" w:rsidR="00194FD5" w:rsidRPr="00081CA2" w:rsidRDefault="00194FD5" w:rsidP="00081CA2">
            <w:r w:rsidRPr="00081CA2">
              <w:t>IEC 60794-4-10</w:t>
            </w:r>
          </w:p>
        </w:tc>
      </w:tr>
      <w:tr w:rsidR="00194FD5" w:rsidRPr="00081CA2" w14:paraId="0C835717" w14:textId="77777777" w:rsidTr="004A0CE7">
        <w:tc>
          <w:tcPr>
            <w:tcW w:w="0" w:type="auto"/>
          </w:tcPr>
          <w:p w14:paraId="24599F1A" w14:textId="77777777" w:rsidR="00194FD5" w:rsidRPr="00081CA2" w:rsidRDefault="00194FD5" w:rsidP="00081CA2">
            <w:r w:rsidRPr="00081CA2">
              <w:t>Stress strain test</w:t>
            </w:r>
          </w:p>
        </w:tc>
        <w:tc>
          <w:tcPr>
            <w:tcW w:w="0" w:type="auto"/>
          </w:tcPr>
          <w:p w14:paraId="1D39673D" w14:textId="77777777" w:rsidR="00194FD5" w:rsidRPr="00081CA2" w:rsidRDefault="00194FD5" w:rsidP="00081CA2"/>
        </w:tc>
        <w:tc>
          <w:tcPr>
            <w:tcW w:w="0" w:type="auto"/>
          </w:tcPr>
          <w:p w14:paraId="3E3A4AE1" w14:textId="77777777" w:rsidR="00194FD5" w:rsidRPr="00081CA2" w:rsidRDefault="00194FD5" w:rsidP="00081CA2">
            <w:r w:rsidRPr="00081CA2">
              <w:t>●</w:t>
            </w:r>
          </w:p>
        </w:tc>
        <w:tc>
          <w:tcPr>
            <w:tcW w:w="0" w:type="auto"/>
          </w:tcPr>
          <w:p w14:paraId="5D576AA9" w14:textId="77777777" w:rsidR="00194FD5" w:rsidRPr="00081CA2" w:rsidRDefault="00194FD5" w:rsidP="00081CA2">
            <w:r w:rsidRPr="00081CA2">
              <w:t>●</w:t>
            </w:r>
          </w:p>
        </w:tc>
        <w:tc>
          <w:tcPr>
            <w:tcW w:w="0" w:type="auto"/>
          </w:tcPr>
          <w:p w14:paraId="7DA3B5D3" w14:textId="77777777" w:rsidR="00194FD5" w:rsidRPr="00081CA2" w:rsidRDefault="00194FD5" w:rsidP="00081CA2">
            <w:r w:rsidRPr="00081CA2">
              <w:t>IEC 60794-4-10</w:t>
            </w:r>
          </w:p>
        </w:tc>
      </w:tr>
      <w:tr w:rsidR="00194FD5" w:rsidRPr="00081CA2" w14:paraId="43A10860" w14:textId="77777777" w:rsidTr="004A0CE7">
        <w:tc>
          <w:tcPr>
            <w:tcW w:w="0" w:type="auto"/>
          </w:tcPr>
          <w:p w14:paraId="25B0D583" w14:textId="77777777" w:rsidR="00194FD5" w:rsidRPr="00081CA2" w:rsidRDefault="00194FD5" w:rsidP="00081CA2">
            <w:r w:rsidRPr="00081CA2">
              <w:t>Tensile performance test</w:t>
            </w:r>
          </w:p>
        </w:tc>
        <w:tc>
          <w:tcPr>
            <w:tcW w:w="0" w:type="auto"/>
          </w:tcPr>
          <w:p w14:paraId="0BFBD95C" w14:textId="77777777" w:rsidR="00194FD5" w:rsidRPr="00081CA2" w:rsidRDefault="00194FD5" w:rsidP="00081CA2"/>
        </w:tc>
        <w:tc>
          <w:tcPr>
            <w:tcW w:w="0" w:type="auto"/>
          </w:tcPr>
          <w:p w14:paraId="57CE5EEF" w14:textId="77777777" w:rsidR="00194FD5" w:rsidRPr="00081CA2" w:rsidRDefault="00194FD5" w:rsidP="00081CA2">
            <w:r w:rsidRPr="00081CA2">
              <w:t>●</w:t>
            </w:r>
          </w:p>
        </w:tc>
        <w:tc>
          <w:tcPr>
            <w:tcW w:w="0" w:type="auto"/>
          </w:tcPr>
          <w:p w14:paraId="231CDFBA" w14:textId="77777777" w:rsidR="00194FD5" w:rsidRPr="00081CA2" w:rsidRDefault="00194FD5" w:rsidP="00081CA2">
            <w:r w:rsidRPr="00081CA2">
              <w:t>●</w:t>
            </w:r>
          </w:p>
        </w:tc>
        <w:tc>
          <w:tcPr>
            <w:tcW w:w="0" w:type="auto"/>
          </w:tcPr>
          <w:p w14:paraId="25BFA170" w14:textId="77777777" w:rsidR="00194FD5" w:rsidRPr="00081CA2" w:rsidRDefault="00194FD5" w:rsidP="00081CA2">
            <w:r w:rsidRPr="00081CA2">
              <w:t>IEC 60794-4-10</w:t>
            </w:r>
          </w:p>
        </w:tc>
      </w:tr>
      <w:tr w:rsidR="00194FD5" w:rsidRPr="00081CA2" w14:paraId="038A4699" w14:textId="77777777" w:rsidTr="004A0CE7">
        <w:tc>
          <w:tcPr>
            <w:tcW w:w="0" w:type="auto"/>
          </w:tcPr>
          <w:p w14:paraId="13CB17AE" w14:textId="77777777" w:rsidR="00194FD5" w:rsidRPr="00081CA2" w:rsidRDefault="00194FD5" w:rsidP="00081CA2">
            <w:r w:rsidRPr="00081CA2">
              <w:t>Sheave test</w:t>
            </w:r>
          </w:p>
        </w:tc>
        <w:tc>
          <w:tcPr>
            <w:tcW w:w="0" w:type="auto"/>
          </w:tcPr>
          <w:p w14:paraId="715828A7" w14:textId="77777777" w:rsidR="00194FD5" w:rsidRPr="00081CA2" w:rsidRDefault="00194FD5" w:rsidP="00081CA2"/>
        </w:tc>
        <w:tc>
          <w:tcPr>
            <w:tcW w:w="0" w:type="auto"/>
          </w:tcPr>
          <w:p w14:paraId="5E1C8295" w14:textId="77777777" w:rsidR="00194FD5" w:rsidRPr="00081CA2" w:rsidRDefault="00194FD5" w:rsidP="00081CA2"/>
        </w:tc>
        <w:tc>
          <w:tcPr>
            <w:tcW w:w="0" w:type="auto"/>
          </w:tcPr>
          <w:p w14:paraId="06CA67F9" w14:textId="77777777" w:rsidR="00194FD5" w:rsidRPr="00081CA2" w:rsidRDefault="00194FD5" w:rsidP="00081CA2">
            <w:r w:rsidRPr="00081CA2">
              <w:t>●</w:t>
            </w:r>
          </w:p>
        </w:tc>
        <w:tc>
          <w:tcPr>
            <w:tcW w:w="0" w:type="auto"/>
          </w:tcPr>
          <w:p w14:paraId="1E0366C5" w14:textId="77777777" w:rsidR="00194FD5" w:rsidRPr="00081CA2" w:rsidRDefault="00194FD5" w:rsidP="00081CA2">
            <w:r w:rsidRPr="00081CA2">
              <w:t>IEC 60794-4-10</w:t>
            </w:r>
          </w:p>
        </w:tc>
      </w:tr>
      <w:tr w:rsidR="00194FD5" w:rsidRPr="00081CA2" w14:paraId="284A4757" w14:textId="77777777" w:rsidTr="004A0CE7">
        <w:tc>
          <w:tcPr>
            <w:tcW w:w="0" w:type="auto"/>
          </w:tcPr>
          <w:p w14:paraId="6AC30371" w14:textId="77777777" w:rsidR="00194FD5" w:rsidRPr="00081CA2" w:rsidRDefault="00194FD5" w:rsidP="00081CA2">
            <w:r w:rsidRPr="00081CA2">
              <w:t>Aeolian vibration simulation</w:t>
            </w:r>
          </w:p>
        </w:tc>
        <w:tc>
          <w:tcPr>
            <w:tcW w:w="0" w:type="auto"/>
          </w:tcPr>
          <w:p w14:paraId="5667F82A" w14:textId="77777777" w:rsidR="00194FD5" w:rsidRPr="00081CA2" w:rsidRDefault="00194FD5" w:rsidP="00081CA2"/>
        </w:tc>
        <w:tc>
          <w:tcPr>
            <w:tcW w:w="0" w:type="auto"/>
          </w:tcPr>
          <w:p w14:paraId="6DA85599" w14:textId="77777777" w:rsidR="00194FD5" w:rsidRPr="00081CA2" w:rsidRDefault="00194FD5" w:rsidP="00081CA2"/>
        </w:tc>
        <w:tc>
          <w:tcPr>
            <w:tcW w:w="0" w:type="auto"/>
          </w:tcPr>
          <w:p w14:paraId="6DE8AF76" w14:textId="77777777" w:rsidR="00194FD5" w:rsidRPr="00081CA2" w:rsidRDefault="00194FD5" w:rsidP="00081CA2">
            <w:r w:rsidRPr="00081CA2">
              <w:t>●</w:t>
            </w:r>
          </w:p>
        </w:tc>
        <w:tc>
          <w:tcPr>
            <w:tcW w:w="0" w:type="auto"/>
          </w:tcPr>
          <w:p w14:paraId="12A03CD4" w14:textId="77777777" w:rsidR="00194FD5" w:rsidRPr="00081CA2" w:rsidRDefault="00194FD5" w:rsidP="00081CA2">
            <w:r w:rsidRPr="00081CA2">
              <w:t>IEC 60794-4-10</w:t>
            </w:r>
          </w:p>
        </w:tc>
      </w:tr>
      <w:tr w:rsidR="00194FD5" w:rsidRPr="00081CA2" w14:paraId="35477E4B" w14:textId="77777777" w:rsidTr="004A0CE7">
        <w:tc>
          <w:tcPr>
            <w:tcW w:w="0" w:type="auto"/>
          </w:tcPr>
          <w:p w14:paraId="449FA288" w14:textId="77777777" w:rsidR="00194FD5" w:rsidRPr="00081CA2" w:rsidRDefault="00194FD5" w:rsidP="00081CA2">
            <w:r w:rsidRPr="00081CA2">
              <w:t>Galloping test</w:t>
            </w:r>
          </w:p>
        </w:tc>
        <w:tc>
          <w:tcPr>
            <w:tcW w:w="0" w:type="auto"/>
          </w:tcPr>
          <w:p w14:paraId="3B2B11A6" w14:textId="77777777" w:rsidR="00194FD5" w:rsidRPr="00081CA2" w:rsidRDefault="00194FD5" w:rsidP="00081CA2"/>
        </w:tc>
        <w:tc>
          <w:tcPr>
            <w:tcW w:w="0" w:type="auto"/>
          </w:tcPr>
          <w:p w14:paraId="7E50E9C3" w14:textId="77777777" w:rsidR="00194FD5" w:rsidRPr="00081CA2" w:rsidRDefault="00194FD5" w:rsidP="00081CA2"/>
        </w:tc>
        <w:tc>
          <w:tcPr>
            <w:tcW w:w="0" w:type="auto"/>
          </w:tcPr>
          <w:p w14:paraId="0124E397" w14:textId="77777777" w:rsidR="00194FD5" w:rsidRPr="00081CA2" w:rsidRDefault="00194FD5" w:rsidP="00081CA2">
            <w:r w:rsidRPr="00081CA2">
              <w:t>●</w:t>
            </w:r>
          </w:p>
        </w:tc>
        <w:tc>
          <w:tcPr>
            <w:tcW w:w="0" w:type="auto"/>
          </w:tcPr>
          <w:p w14:paraId="7F3BD42B" w14:textId="77777777" w:rsidR="00194FD5" w:rsidRPr="00081CA2" w:rsidRDefault="00194FD5" w:rsidP="00081CA2">
            <w:r w:rsidRPr="00081CA2">
              <w:t>IEC 60794-4-10</w:t>
            </w:r>
          </w:p>
        </w:tc>
      </w:tr>
      <w:tr w:rsidR="00194FD5" w:rsidRPr="00081CA2" w14:paraId="2BD51666" w14:textId="77777777" w:rsidTr="004A0CE7">
        <w:tc>
          <w:tcPr>
            <w:tcW w:w="0" w:type="auto"/>
          </w:tcPr>
          <w:p w14:paraId="12C4CE41" w14:textId="77777777" w:rsidR="00194FD5" w:rsidRPr="00081CA2" w:rsidRDefault="00194FD5" w:rsidP="00081CA2">
            <w:r w:rsidRPr="00081CA2">
              <w:t>Creep test</w:t>
            </w:r>
          </w:p>
        </w:tc>
        <w:tc>
          <w:tcPr>
            <w:tcW w:w="0" w:type="auto"/>
          </w:tcPr>
          <w:p w14:paraId="23294046" w14:textId="77777777" w:rsidR="00194FD5" w:rsidRPr="00081CA2" w:rsidRDefault="00194FD5" w:rsidP="00081CA2"/>
        </w:tc>
        <w:tc>
          <w:tcPr>
            <w:tcW w:w="0" w:type="auto"/>
          </w:tcPr>
          <w:p w14:paraId="00937ACD" w14:textId="77777777" w:rsidR="00194FD5" w:rsidRPr="00081CA2" w:rsidRDefault="00194FD5" w:rsidP="00081CA2"/>
        </w:tc>
        <w:tc>
          <w:tcPr>
            <w:tcW w:w="0" w:type="auto"/>
          </w:tcPr>
          <w:p w14:paraId="34DAB4E2" w14:textId="77777777" w:rsidR="00194FD5" w:rsidRPr="00081CA2" w:rsidRDefault="00194FD5" w:rsidP="00081CA2">
            <w:r w:rsidRPr="00081CA2">
              <w:t>●</w:t>
            </w:r>
          </w:p>
        </w:tc>
        <w:tc>
          <w:tcPr>
            <w:tcW w:w="0" w:type="auto"/>
          </w:tcPr>
          <w:p w14:paraId="455A1499" w14:textId="77777777" w:rsidR="00194FD5" w:rsidRPr="00081CA2" w:rsidRDefault="00194FD5" w:rsidP="00081CA2">
            <w:r w:rsidRPr="00081CA2">
              <w:t>IEC 60794-4-10</w:t>
            </w:r>
          </w:p>
        </w:tc>
      </w:tr>
      <w:tr w:rsidR="00194FD5" w:rsidRPr="00081CA2" w14:paraId="5731BB1E" w14:textId="77777777" w:rsidTr="004A0CE7">
        <w:tc>
          <w:tcPr>
            <w:tcW w:w="0" w:type="auto"/>
          </w:tcPr>
          <w:p w14:paraId="28C91CED" w14:textId="77777777" w:rsidR="00194FD5" w:rsidRPr="00081CA2" w:rsidRDefault="00194FD5" w:rsidP="00081CA2">
            <w:r w:rsidRPr="00081CA2">
              <w:t>Temperature cycle test</w:t>
            </w:r>
          </w:p>
        </w:tc>
        <w:tc>
          <w:tcPr>
            <w:tcW w:w="0" w:type="auto"/>
          </w:tcPr>
          <w:p w14:paraId="466769B8" w14:textId="77777777" w:rsidR="00194FD5" w:rsidRPr="00081CA2" w:rsidRDefault="00194FD5" w:rsidP="00081CA2"/>
        </w:tc>
        <w:tc>
          <w:tcPr>
            <w:tcW w:w="0" w:type="auto"/>
          </w:tcPr>
          <w:p w14:paraId="084F8579" w14:textId="77777777" w:rsidR="00194FD5" w:rsidRPr="00081CA2" w:rsidRDefault="00194FD5" w:rsidP="00081CA2"/>
        </w:tc>
        <w:tc>
          <w:tcPr>
            <w:tcW w:w="0" w:type="auto"/>
          </w:tcPr>
          <w:p w14:paraId="6DC02D53" w14:textId="77777777" w:rsidR="00194FD5" w:rsidRPr="00081CA2" w:rsidRDefault="00194FD5" w:rsidP="00081CA2">
            <w:r w:rsidRPr="00081CA2">
              <w:t>●</w:t>
            </w:r>
          </w:p>
        </w:tc>
        <w:tc>
          <w:tcPr>
            <w:tcW w:w="0" w:type="auto"/>
          </w:tcPr>
          <w:p w14:paraId="0097B61A" w14:textId="77777777" w:rsidR="00194FD5" w:rsidRPr="00081CA2" w:rsidRDefault="00194FD5" w:rsidP="00081CA2">
            <w:r w:rsidRPr="00081CA2">
              <w:t>IEC 60794-4-10</w:t>
            </w:r>
          </w:p>
        </w:tc>
      </w:tr>
      <w:tr w:rsidR="00194FD5" w:rsidRPr="00081CA2" w14:paraId="0F946567" w14:textId="77777777" w:rsidTr="004A0CE7">
        <w:tc>
          <w:tcPr>
            <w:tcW w:w="0" w:type="auto"/>
          </w:tcPr>
          <w:p w14:paraId="29E4462B" w14:textId="77777777" w:rsidR="00194FD5" w:rsidRPr="00081CA2" w:rsidRDefault="00194FD5" w:rsidP="00081CA2">
            <w:r w:rsidRPr="00081CA2">
              <w:t>Water penetration</w:t>
            </w:r>
          </w:p>
        </w:tc>
        <w:tc>
          <w:tcPr>
            <w:tcW w:w="0" w:type="auto"/>
          </w:tcPr>
          <w:p w14:paraId="35649D83" w14:textId="77777777" w:rsidR="00194FD5" w:rsidRPr="00081CA2" w:rsidRDefault="00194FD5" w:rsidP="00081CA2"/>
        </w:tc>
        <w:tc>
          <w:tcPr>
            <w:tcW w:w="0" w:type="auto"/>
          </w:tcPr>
          <w:p w14:paraId="6FFB85C6" w14:textId="77777777" w:rsidR="00194FD5" w:rsidRPr="00081CA2" w:rsidRDefault="00194FD5" w:rsidP="00081CA2"/>
        </w:tc>
        <w:tc>
          <w:tcPr>
            <w:tcW w:w="0" w:type="auto"/>
          </w:tcPr>
          <w:p w14:paraId="1F47FF4F" w14:textId="77777777" w:rsidR="00194FD5" w:rsidRPr="00081CA2" w:rsidRDefault="00194FD5" w:rsidP="00081CA2">
            <w:r w:rsidRPr="00081CA2">
              <w:t>●</w:t>
            </w:r>
          </w:p>
        </w:tc>
        <w:tc>
          <w:tcPr>
            <w:tcW w:w="0" w:type="auto"/>
          </w:tcPr>
          <w:p w14:paraId="281A2F46" w14:textId="77777777" w:rsidR="00194FD5" w:rsidRPr="00081CA2" w:rsidRDefault="00194FD5" w:rsidP="00081CA2">
            <w:r w:rsidRPr="00081CA2">
              <w:t>IEC 60794-4-10</w:t>
            </w:r>
          </w:p>
        </w:tc>
      </w:tr>
      <w:tr w:rsidR="00194FD5" w:rsidRPr="00081CA2" w14:paraId="393DAEF2" w14:textId="77777777" w:rsidTr="004A0CE7">
        <w:tc>
          <w:tcPr>
            <w:tcW w:w="0" w:type="auto"/>
          </w:tcPr>
          <w:p w14:paraId="4B02D325" w14:textId="77777777" w:rsidR="00194FD5" w:rsidRPr="00081CA2" w:rsidRDefault="00194FD5" w:rsidP="00081CA2">
            <w:r w:rsidRPr="00081CA2">
              <w:t>Short Circuit current test</w:t>
            </w:r>
          </w:p>
        </w:tc>
        <w:tc>
          <w:tcPr>
            <w:tcW w:w="0" w:type="auto"/>
          </w:tcPr>
          <w:p w14:paraId="466B0B28" w14:textId="77777777" w:rsidR="00194FD5" w:rsidRPr="00081CA2" w:rsidRDefault="00194FD5" w:rsidP="00081CA2"/>
        </w:tc>
        <w:tc>
          <w:tcPr>
            <w:tcW w:w="0" w:type="auto"/>
          </w:tcPr>
          <w:p w14:paraId="1397D9C5" w14:textId="77777777" w:rsidR="00194FD5" w:rsidRPr="00081CA2" w:rsidRDefault="00194FD5" w:rsidP="00081CA2"/>
        </w:tc>
        <w:tc>
          <w:tcPr>
            <w:tcW w:w="0" w:type="auto"/>
          </w:tcPr>
          <w:p w14:paraId="438A250C" w14:textId="77777777" w:rsidR="00194FD5" w:rsidRPr="00081CA2" w:rsidRDefault="00194FD5" w:rsidP="00081CA2">
            <w:r w:rsidRPr="00081CA2">
              <w:t>●</w:t>
            </w:r>
          </w:p>
        </w:tc>
        <w:tc>
          <w:tcPr>
            <w:tcW w:w="0" w:type="auto"/>
          </w:tcPr>
          <w:p w14:paraId="25BC05F8" w14:textId="77777777" w:rsidR="00194FD5" w:rsidRPr="00081CA2" w:rsidRDefault="00194FD5" w:rsidP="00081CA2">
            <w:r w:rsidRPr="00081CA2">
              <w:t>IEC 60794-4-10</w:t>
            </w:r>
          </w:p>
        </w:tc>
      </w:tr>
      <w:tr w:rsidR="00194FD5" w:rsidRPr="00081CA2" w14:paraId="51F17546" w14:textId="77777777" w:rsidTr="004A0CE7">
        <w:tc>
          <w:tcPr>
            <w:tcW w:w="0" w:type="auto"/>
          </w:tcPr>
          <w:p w14:paraId="0E6D4811" w14:textId="77777777" w:rsidR="00194FD5" w:rsidRPr="00081CA2" w:rsidRDefault="00194FD5" w:rsidP="00081CA2">
            <w:r w:rsidRPr="00081CA2">
              <w:t>Lightning test</w:t>
            </w:r>
          </w:p>
        </w:tc>
        <w:tc>
          <w:tcPr>
            <w:tcW w:w="0" w:type="auto"/>
          </w:tcPr>
          <w:p w14:paraId="117278F7" w14:textId="77777777" w:rsidR="00194FD5" w:rsidRPr="00081CA2" w:rsidRDefault="00194FD5" w:rsidP="00081CA2"/>
        </w:tc>
        <w:tc>
          <w:tcPr>
            <w:tcW w:w="0" w:type="auto"/>
          </w:tcPr>
          <w:p w14:paraId="6F974577" w14:textId="77777777" w:rsidR="00194FD5" w:rsidRPr="00081CA2" w:rsidRDefault="00194FD5" w:rsidP="00081CA2"/>
        </w:tc>
        <w:tc>
          <w:tcPr>
            <w:tcW w:w="0" w:type="auto"/>
          </w:tcPr>
          <w:p w14:paraId="1950C6BE" w14:textId="77777777" w:rsidR="00194FD5" w:rsidRPr="00081CA2" w:rsidRDefault="00194FD5" w:rsidP="00081CA2">
            <w:r w:rsidRPr="00081CA2">
              <w:t>●</w:t>
            </w:r>
          </w:p>
        </w:tc>
        <w:tc>
          <w:tcPr>
            <w:tcW w:w="0" w:type="auto"/>
          </w:tcPr>
          <w:p w14:paraId="4AE518B3" w14:textId="77777777" w:rsidR="00194FD5" w:rsidRPr="00081CA2" w:rsidRDefault="00194FD5" w:rsidP="00081CA2">
            <w:r w:rsidRPr="00081CA2">
              <w:t>IEC 60794-4-10</w:t>
            </w:r>
          </w:p>
        </w:tc>
      </w:tr>
    </w:tbl>
    <w:p w14:paraId="372CEE00" w14:textId="77777777" w:rsidR="00194FD5" w:rsidRPr="00081CA2" w:rsidRDefault="00194FD5" w:rsidP="00081CA2">
      <w:pPr>
        <w:pStyle w:val="Heading4"/>
        <w:spacing w:before="240"/>
      </w:pPr>
      <w:bookmarkStart w:id="5227" w:name="_Toc127466058"/>
      <w:r w:rsidRPr="00081CA2">
        <w:t>Test Reports</w:t>
      </w:r>
      <w:bookmarkEnd w:id="5227"/>
    </w:p>
    <w:p w14:paraId="51B33B3C" w14:textId="77777777" w:rsidR="00194FD5" w:rsidRPr="00081CA2" w:rsidRDefault="00194FD5" w:rsidP="00081CA2">
      <w:r w:rsidRPr="00081CA2">
        <w:t>Test report for each batch of drums shall be submitted to the customer in the form of data sheet. Test report shall consist of product name, product code, ID number and the following measured values:</w:t>
      </w:r>
    </w:p>
    <w:p w14:paraId="63F44057" w14:textId="77777777" w:rsidR="00194FD5" w:rsidRPr="00081CA2" w:rsidRDefault="00194FD5" w:rsidP="00081CA2">
      <w:pPr>
        <w:pStyle w:val="ListParagraph"/>
        <w:numPr>
          <w:ilvl w:val="0"/>
          <w:numId w:val="342"/>
        </w:numPr>
      </w:pPr>
      <w:r w:rsidRPr="00081CA2">
        <w:t>Length</w:t>
      </w:r>
    </w:p>
    <w:p w14:paraId="2C5537C0" w14:textId="77777777" w:rsidR="00194FD5" w:rsidRPr="00081CA2" w:rsidRDefault="00194FD5" w:rsidP="00081CA2">
      <w:pPr>
        <w:pStyle w:val="ListParagraph"/>
        <w:numPr>
          <w:ilvl w:val="0"/>
          <w:numId w:val="342"/>
        </w:numPr>
      </w:pPr>
      <w:r w:rsidRPr="00081CA2">
        <w:t>Attenuation at 1383 nm, 1550 nm, 1565 nm, and 1625 nm</w:t>
      </w:r>
    </w:p>
    <w:p w14:paraId="5C489B0A" w14:textId="77777777" w:rsidR="00194FD5" w:rsidRPr="00081CA2" w:rsidRDefault="00194FD5" w:rsidP="00081CA2">
      <w:pPr>
        <w:pStyle w:val="ListParagraph"/>
        <w:numPr>
          <w:ilvl w:val="0"/>
          <w:numId w:val="342"/>
        </w:numPr>
      </w:pPr>
      <w:r w:rsidRPr="00081CA2">
        <w:t>Cladding Diameter</w:t>
      </w:r>
    </w:p>
    <w:p w14:paraId="6870A3C0" w14:textId="77777777" w:rsidR="00194FD5" w:rsidRPr="00081CA2" w:rsidRDefault="00194FD5" w:rsidP="00081CA2">
      <w:pPr>
        <w:pStyle w:val="ListParagraph"/>
        <w:numPr>
          <w:ilvl w:val="0"/>
          <w:numId w:val="342"/>
        </w:numPr>
      </w:pPr>
      <w:r w:rsidRPr="00081CA2">
        <w:t>Core concentricity error</w:t>
      </w:r>
    </w:p>
    <w:p w14:paraId="4446E3C7" w14:textId="77777777" w:rsidR="00194FD5" w:rsidRPr="00081CA2" w:rsidRDefault="00194FD5" w:rsidP="00081CA2">
      <w:pPr>
        <w:pStyle w:val="ListParagraph"/>
        <w:numPr>
          <w:ilvl w:val="0"/>
          <w:numId w:val="342"/>
        </w:numPr>
      </w:pPr>
      <w:r w:rsidRPr="00081CA2">
        <w:t>Cladding non circularity</w:t>
      </w:r>
    </w:p>
    <w:p w14:paraId="6E9D19C3" w14:textId="77777777" w:rsidR="00194FD5" w:rsidRPr="00081CA2" w:rsidRDefault="00194FD5" w:rsidP="00081CA2">
      <w:pPr>
        <w:pStyle w:val="ListParagraph"/>
        <w:numPr>
          <w:ilvl w:val="0"/>
          <w:numId w:val="342"/>
        </w:numPr>
      </w:pPr>
      <w:r w:rsidRPr="00081CA2">
        <w:t>Coating Diameter</w:t>
      </w:r>
    </w:p>
    <w:p w14:paraId="1BF25131" w14:textId="77777777" w:rsidR="00194FD5" w:rsidRPr="00081CA2" w:rsidRDefault="00194FD5" w:rsidP="00081CA2">
      <w:pPr>
        <w:pStyle w:val="ListParagraph"/>
        <w:numPr>
          <w:ilvl w:val="0"/>
          <w:numId w:val="342"/>
        </w:numPr>
      </w:pPr>
      <w:r w:rsidRPr="00081CA2">
        <w:t>Chromatic Dispersion at 1530-1565 nm</w:t>
      </w:r>
    </w:p>
    <w:p w14:paraId="3A218850" w14:textId="77777777" w:rsidR="00194FD5" w:rsidRPr="00081CA2" w:rsidRDefault="00194FD5" w:rsidP="00081CA2">
      <w:pPr>
        <w:pStyle w:val="ListParagraph"/>
        <w:numPr>
          <w:ilvl w:val="0"/>
          <w:numId w:val="342"/>
        </w:numPr>
      </w:pPr>
      <w:r w:rsidRPr="00081CA2">
        <w:t>Chromatic Dispersion at 1565-1625 nm</w:t>
      </w:r>
    </w:p>
    <w:p w14:paraId="337731CA" w14:textId="77777777" w:rsidR="00194FD5" w:rsidRPr="00081CA2" w:rsidRDefault="00194FD5" w:rsidP="00081CA2">
      <w:pPr>
        <w:pStyle w:val="ListParagraph"/>
        <w:numPr>
          <w:ilvl w:val="0"/>
          <w:numId w:val="342"/>
        </w:numPr>
      </w:pPr>
      <w:r w:rsidRPr="00081CA2">
        <w:t>Zero dispersion slope</w:t>
      </w:r>
    </w:p>
    <w:p w14:paraId="7EBDEC38" w14:textId="77777777" w:rsidR="00194FD5" w:rsidRPr="00081CA2" w:rsidRDefault="00194FD5" w:rsidP="00081CA2">
      <w:pPr>
        <w:pStyle w:val="ListParagraph"/>
        <w:numPr>
          <w:ilvl w:val="0"/>
          <w:numId w:val="342"/>
        </w:numPr>
      </w:pPr>
      <w:r w:rsidRPr="00081CA2">
        <w:lastRenderedPageBreak/>
        <w:t>Cut-off wavelength</w:t>
      </w:r>
    </w:p>
    <w:p w14:paraId="571C1861" w14:textId="77777777" w:rsidR="00194FD5" w:rsidRPr="00081CA2" w:rsidRDefault="00194FD5" w:rsidP="00081CA2">
      <w:pPr>
        <w:pStyle w:val="ListParagraph"/>
        <w:numPr>
          <w:ilvl w:val="0"/>
          <w:numId w:val="342"/>
        </w:numPr>
      </w:pPr>
      <w:r w:rsidRPr="00081CA2">
        <w:t>Mode field diameter</w:t>
      </w:r>
    </w:p>
    <w:p w14:paraId="6BE01AC6" w14:textId="5277EB04" w:rsidR="00194FD5" w:rsidRPr="00081CA2" w:rsidRDefault="00194FD5" w:rsidP="00081CA2">
      <w:pPr>
        <w:pStyle w:val="ListParagraph"/>
        <w:numPr>
          <w:ilvl w:val="0"/>
          <w:numId w:val="342"/>
        </w:numPr>
      </w:pPr>
      <w:r w:rsidRPr="00081CA2">
        <w:t>Fib</w:t>
      </w:r>
      <w:r w:rsidR="00C17137" w:rsidRPr="00081CA2">
        <w:t>er</w:t>
      </w:r>
      <w:r w:rsidRPr="00081CA2">
        <w:t xml:space="preserve"> Curl</w:t>
      </w:r>
    </w:p>
    <w:p w14:paraId="0F702075" w14:textId="77777777" w:rsidR="00194FD5" w:rsidRPr="00081CA2" w:rsidRDefault="00194FD5" w:rsidP="00081CA2">
      <w:pPr>
        <w:pStyle w:val="ListParagraph"/>
        <w:numPr>
          <w:ilvl w:val="0"/>
          <w:numId w:val="342"/>
        </w:numPr>
      </w:pPr>
      <w:r w:rsidRPr="00081CA2">
        <w:t>PMD at 1550 nm</w:t>
      </w:r>
    </w:p>
    <w:p w14:paraId="5B99EC2A" w14:textId="77777777" w:rsidR="00194FD5" w:rsidRPr="00081CA2" w:rsidRDefault="00194FD5" w:rsidP="00081CA2">
      <w:pPr>
        <w:pStyle w:val="Heading3"/>
      </w:pPr>
      <w:bookmarkStart w:id="5228" w:name="_Toc32838375"/>
      <w:bookmarkStart w:id="5229" w:name="_Toc33807253"/>
      <w:bookmarkStart w:id="5230" w:name="_Toc34062146"/>
      <w:bookmarkStart w:id="5231" w:name="_Toc34065103"/>
      <w:bookmarkStart w:id="5232" w:name="_Toc34148056"/>
      <w:bookmarkStart w:id="5233" w:name="_Toc65576524"/>
      <w:bookmarkStart w:id="5234" w:name="_Toc126683641"/>
      <w:bookmarkStart w:id="5235" w:name="_Toc126684350"/>
      <w:bookmarkStart w:id="5236" w:name="_Toc127463688"/>
      <w:bookmarkStart w:id="5237" w:name="_Toc127464780"/>
      <w:bookmarkStart w:id="5238" w:name="_Toc127466059"/>
      <w:bookmarkStart w:id="5239" w:name="_Toc129130651"/>
      <w:r w:rsidRPr="00081CA2">
        <w:t>Commissioning</w:t>
      </w:r>
      <w:bookmarkEnd w:id="5228"/>
      <w:bookmarkEnd w:id="5229"/>
      <w:bookmarkEnd w:id="5230"/>
      <w:bookmarkEnd w:id="5231"/>
      <w:bookmarkEnd w:id="5232"/>
      <w:bookmarkEnd w:id="5233"/>
      <w:bookmarkEnd w:id="5234"/>
      <w:bookmarkEnd w:id="5235"/>
      <w:bookmarkEnd w:id="5236"/>
      <w:bookmarkEnd w:id="5237"/>
      <w:bookmarkEnd w:id="5238"/>
      <w:bookmarkEnd w:id="5239"/>
    </w:p>
    <w:p w14:paraId="3B05E1EC" w14:textId="77777777" w:rsidR="00194FD5" w:rsidRPr="00081CA2" w:rsidRDefault="00194FD5" w:rsidP="00081CA2">
      <w:r w:rsidRPr="00081CA2">
        <w:t>On arrival on site and during and after completion of erection, all cable drums shall be inspected and tested to ensure that there shall be no delay in commissioning due to supply of incorrect or damaged equipment. The site tests are subdivided into two stages:</w:t>
      </w:r>
    </w:p>
    <w:p w14:paraId="6BB8EC54" w14:textId="77777777" w:rsidR="00194FD5" w:rsidRPr="00081CA2" w:rsidRDefault="00194FD5" w:rsidP="00081CA2">
      <w:pPr>
        <w:pStyle w:val="ListParagraph"/>
        <w:numPr>
          <w:ilvl w:val="0"/>
          <w:numId w:val="343"/>
        </w:numPr>
      </w:pPr>
      <w:r w:rsidRPr="00081CA2">
        <w:t>Test During and After Installation, and</w:t>
      </w:r>
    </w:p>
    <w:p w14:paraId="304F4B4D" w14:textId="77777777" w:rsidR="00194FD5" w:rsidRPr="00081CA2" w:rsidRDefault="00194FD5" w:rsidP="00081CA2">
      <w:pPr>
        <w:pStyle w:val="ListParagraph"/>
        <w:numPr>
          <w:ilvl w:val="0"/>
          <w:numId w:val="343"/>
        </w:numPr>
      </w:pPr>
      <w:r w:rsidRPr="00081CA2">
        <w:t>Commissioning Test.</w:t>
      </w:r>
    </w:p>
    <w:p w14:paraId="6D089B51" w14:textId="77777777" w:rsidR="00194FD5" w:rsidRPr="00081CA2" w:rsidRDefault="00194FD5" w:rsidP="00081CA2">
      <w:r w:rsidRPr="00081CA2">
        <w:t>To ensure correct installation of the equipment as well as to prove that the cables from all drums have been correctly installed, the following Tests During and After Installation shall be performed:</w:t>
      </w:r>
    </w:p>
    <w:p w14:paraId="7E3B642A" w14:textId="182588CA" w:rsidR="00194FD5" w:rsidRPr="00081CA2" w:rsidRDefault="006E3306" w:rsidP="00081CA2">
      <w:pPr>
        <w:pStyle w:val="ListParagraph"/>
        <w:numPr>
          <w:ilvl w:val="0"/>
          <w:numId w:val="344"/>
        </w:numPr>
      </w:pPr>
      <w:r w:rsidRPr="00081CA2">
        <w:t>Optical Fiber</w:t>
      </w:r>
      <w:r w:rsidR="00194FD5" w:rsidRPr="00081CA2">
        <w:t xml:space="preserve"> Pilot Cable Length Measurement,</w:t>
      </w:r>
    </w:p>
    <w:p w14:paraId="477E9545" w14:textId="2929F8CE" w:rsidR="00194FD5" w:rsidRPr="00081CA2" w:rsidRDefault="00194FD5" w:rsidP="00081CA2">
      <w:pPr>
        <w:pStyle w:val="ListParagraph"/>
        <w:numPr>
          <w:ilvl w:val="0"/>
          <w:numId w:val="344"/>
        </w:numPr>
      </w:pPr>
      <w:r w:rsidRPr="00081CA2">
        <w:t xml:space="preserve">Verification of </w:t>
      </w:r>
      <w:r w:rsidR="006E3306" w:rsidRPr="00081CA2">
        <w:t>Optical Fiber</w:t>
      </w:r>
      <w:r w:rsidRPr="00081CA2">
        <w:t xml:space="preserve"> Pilot Cable Continuity, and</w:t>
      </w:r>
    </w:p>
    <w:p w14:paraId="5E315533" w14:textId="77777777" w:rsidR="00194FD5" w:rsidRPr="00081CA2" w:rsidRDefault="00194FD5" w:rsidP="00081CA2">
      <w:pPr>
        <w:pStyle w:val="ListParagraph"/>
        <w:numPr>
          <w:ilvl w:val="0"/>
          <w:numId w:val="344"/>
        </w:numPr>
      </w:pPr>
      <w:r w:rsidRPr="00081CA2">
        <w:t>Optical Attenuation Measurement.</w:t>
      </w:r>
    </w:p>
    <w:p w14:paraId="259E7D44" w14:textId="4A3AD073" w:rsidR="00194FD5" w:rsidRPr="00081CA2" w:rsidRDefault="00194FD5" w:rsidP="00081CA2">
      <w:pPr>
        <w:pStyle w:val="ListParagraph"/>
        <w:numPr>
          <w:ilvl w:val="0"/>
          <w:numId w:val="344"/>
        </w:numPr>
      </w:pPr>
      <w:r w:rsidRPr="00081CA2">
        <w:t>Fib</w:t>
      </w:r>
      <w:r w:rsidR="00C17137" w:rsidRPr="00081CA2">
        <w:t>er</w:t>
      </w:r>
      <w:r w:rsidRPr="00081CA2">
        <w:t xml:space="preserve"> Continuity and 1:1 Core Matching </w:t>
      </w:r>
    </w:p>
    <w:p w14:paraId="4C385738" w14:textId="77777777" w:rsidR="00194FD5" w:rsidRPr="00081CA2" w:rsidRDefault="00194FD5" w:rsidP="00081CA2">
      <w:r w:rsidRPr="00081CA2">
        <w:t>The main objective of the commissioning tests is to check the proper and safe operation of the cable and to verify and confirm performance guarantees as defined in the Technical Specifications and the Schedules of Technical Information.</w:t>
      </w:r>
    </w:p>
    <w:p w14:paraId="2876DE0E" w14:textId="77777777" w:rsidR="00194FD5" w:rsidRPr="00081CA2" w:rsidRDefault="00194FD5" w:rsidP="00081CA2">
      <w:r w:rsidRPr="00081CA2">
        <w:t>The following commissioning test shall be done, and a report provided to the Employer proving the completeness of the works and the conformity to the specifications herein:</w:t>
      </w:r>
    </w:p>
    <w:p w14:paraId="73318956" w14:textId="77777777" w:rsidR="00194FD5" w:rsidRPr="00081CA2" w:rsidRDefault="00194FD5" w:rsidP="00081CA2">
      <w:pPr>
        <w:pStyle w:val="ListParagraph"/>
        <w:numPr>
          <w:ilvl w:val="0"/>
          <w:numId w:val="345"/>
        </w:numPr>
      </w:pPr>
      <w:r w:rsidRPr="00081CA2">
        <w:t>Optical Attenuation Test</w:t>
      </w:r>
    </w:p>
    <w:p w14:paraId="4E6EA8AB" w14:textId="4D5BBA69" w:rsidR="00194FD5" w:rsidRPr="00081CA2" w:rsidRDefault="00194FD5" w:rsidP="00081CA2">
      <w:pPr>
        <w:pStyle w:val="ListParagraph"/>
        <w:numPr>
          <w:ilvl w:val="0"/>
          <w:numId w:val="345"/>
        </w:numPr>
      </w:pPr>
      <w:r w:rsidRPr="00081CA2">
        <w:t>Fib</w:t>
      </w:r>
      <w:r w:rsidR="00C17137" w:rsidRPr="00081CA2">
        <w:t>er</w:t>
      </w:r>
      <w:r w:rsidRPr="00081CA2">
        <w:t xml:space="preserve"> Continuity and 1:1 Core Matching </w:t>
      </w:r>
    </w:p>
    <w:p w14:paraId="06498EDA" w14:textId="77777777" w:rsidR="00194FD5" w:rsidRPr="00081CA2" w:rsidRDefault="00194FD5" w:rsidP="00081CA2">
      <w:pPr>
        <w:pStyle w:val="Heading4"/>
      </w:pPr>
      <w:bookmarkStart w:id="5240" w:name="_Toc32838384"/>
      <w:bookmarkStart w:id="5241" w:name="_Toc33807254"/>
      <w:bookmarkStart w:id="5242" w:name="_Toc34062147"/>
      <w:bookmarkStart w:id="5243" w:name="_Toc34065104"/>
      <w:bookmarkStart w:id="5244" w:name="_Toc34148057"/>
      <w:bookmarkStart w:id="5245" w:name="_Toc65576525"/>
      <w:bookmarkStart w:id="5246" w:name="_Toc127466060"/>
      <w:r w:rsidRPr="00081CA2">
        <w:t>Customer Telecommunications Collocation Building</w:t>
      </w:r>
      <w:bookmarkEnd w:id="5240"/>
      <w:bookmarkEnd w:id="5241"/>
      <w:bookmarkEnd w:id="5242"/>
      <w:bookmarkEnd w:id="5243"/>
      <w:bookmarkEnd w:id="5244"/>
      <w:bookmarkEnd w:id="5245"/>
      <w:bookmarkEnd w:id="5246"/>
    </w:p>
    <w:p w14:paraId="4EF9F5CB" w14:textId="530B1C38" w:rsidR="00194FD5" w:rsidRPr="00081CA2" w:rsidRDefault="00194FD5" w:rsidP="00081CA2">
      <w:r w:rsidRPr="00081CA2">
        <w:t>The Contractor shall implement a separate telecoms room to be known as the “Telecom Collocation Room” for the purpose of hosting other service providers who shall be using KETRACO infrastructure such as OPGW fib</w:t>
      </w:r>
      <w:r w:rsidR="00C17137" w:rsidRPr="00081CA2">
        <w:t>er</w:t>
      </w:r>
      <w:r w:rsidRPr="00081CA2">
        <w:t xml:space="preserve">s as per the tender drawings. </w:t>
      </w:r>
    </w:p>
    <w:p w14:paraId="66575A37" w14:textId="77777777" w:rsidR="00194FD5" w:rsidRPr="00081CA2" w:rsidRDefault="00194FD5" w:rsidP="00081CA2">
      <w:pPr>
        <w:pStyle w:val="Heading4"/>
      </w:pPr>
      <w:bookmarkStart w:id="5247" w:name="_Toc32838403"/>
      <w:bookmarkStart w:id="5248" w:name="_Toc33807255"/>
      <w:bookmarkStart w:id="5249" w:name="_Toc34062148"/>
      <w:bookmarkStart w:id="5250" w:name="_Toc34065105"/>
      <w:bookmarkStart w:id="5251" w:name="_Toc34148058"/>
      <w:bookmarkStart w:id="5252" w:name="_Toc65576526"/>
      <w:bookmarkStart w:id="5253" w:name="_Toc127466061"/>
      <w:r w:rsidRPr="00081CA2">
        <w:t>Synchronization and Test Equipment</w:t>
      </w:r>
      <w:bookmarkEnd w:id="5247"/>
      <w:bookmarkEnd w:id="5248"/>
      <w:bookmarkEnd w:id="5249"/>
      <w:bookmarkEnd w:id="5250"/>
      <w:bookmarkEnd w:id="5251"/>
      <w:bookmarkEnd w:id="5252"/>
      <w:bookmarkEnd w:id="5253"/>
    </w:p>
    <w:p w14:paraId="402CD848" w14:textId="77777777" w:rsidR="00194FD5" w:rsidRPr="00081CA2" w:rsidRDefault="00194FD5" w:rsidP="00081CA2">
      <w:r w:rsidRPr="00081CA2">
        <w:t>Recommended list of equipment:</w:t>
      </w:r>
    </w:p>
    <w:p w14:paraId="13721601" w14:textId="77777777" w:rsidR="00194FD5" w:rsidRPr="00081CA2" w:rsidRDefault="00194FD5" w:rsidP="00081CA2">
      <w:pPr>
        <w:pStyle w:val="ListParagraph"/>
        <w:numPr>
          <w:ilvl w:val="0"/>
          <w:numId w:val="346"/>
        </w:numPr>
      </w:pPr>
      <w:r w:rsidRPr="00081CA2">
        <w:t xml:space="preserve">Master clock for the synchronization of MPLS/ SDH equipment: Type M3000 or similar </w:t>
      </w:r>
    </w:p>
    <w:p w14:paraId="1AC2E1A8" w14:textId="77777777" w:rsidR="00194FD5" w:rsidRPr="00081CA2" w:rsidRDefault="00194FD5" w:rsidP="00081CA2">
      <w:pPr>
        <w:pStyle w:val="ListParagraph"/>
        <w:numPr>
          <w:ilvl w:val="0"/>
          <w:numId w:val="346"/>
        </w:numPr>
      </w:pPr>
      <w:r w:rsidRPr="00081CA2">
        <w:t>Optical Power Meter for 1300nm and 1550nm, handheld: OLP-6 or similar</w:t>
      </w:r>
    </w:p>
    <w:p w14:paraId="4157B3D6" w14:textId="77777777" w:rsidR="00194FD5" w:rsidRPr="00081CA2" w:rsidRDefault="00194FD5" w:rsidP="00081CA2">
      <w:pPr>
        <w:pStyle w:val="ListParagraph"/>
        <w:numPr>
          <w:ilvl w:val="0"/>
          <w:numId w:val="346"/>
        </w:numPr>
      </w:pPr>
      <w:r w:rsidRPr="00081CA2">
        <w:t>Digital Communication Analyzer: PFA-35 or similar for signal analysis on 64kbit/s / 2Mbit/s level</w:t>
      </w:r>
    </w:p>
    <w:p w14:paraId="5C9AEF5C" w14:textId="77777777" w:rsidR="00194FD5" w:rsidRPr="00081CA2" w:rsidRDefault="00194FD5" w:rsidP="00081CA2">
      <w:pPr>
        <w:pStyle w:val="ListParagraph"/>
        <w:numPr>
          <w:ilvl w:val="0"/>
          <w:numId w:val="346"/>
        </w:numPr>
      </w:pPr>
      <w:r w:rsidRPr="00081CA2">
        <w:t>Optical Time Domain Reflectometer OTDR 200km.</w:t>
      </w:r>
    </w:p>
    <w:p w14:paraId="3EDD755D" w14:textId="77777777" w:rsidR="00194FD5" w:rsidRPr="00081CA2" w:rsidRDefault="00194FD5" w:rsidP="00081CA2">
      <w:pPr>
        <w:pStyle w:val="ListParagraph"/>
        <w:numPr>
          <w:ilvl w:val="0"/>
          <w:numId w:val="346"/>
        </w:numPr>
      </w:pPr>
      <w:r w:rsidRPr="00081CA2">
        <w:t>Test equipment for Tele protection Module:  MK11Test set or similar</w:t>
      </w:r>
    </w:p>
    <w:p w14:paraId="50EC3B90" w14:textId="77777777" w:rsidR="00194FD5" w:rsidRPr="00081CA2" w:rsidRDefault="00194FD5" w:rsidP="00081CA2">
      <w:pPr>
        <w:pStyle w:val="ListParagraph"/>
        <w:numPr>
          <w:ilvl w:val="0"/>
          <w:numId w:val="346"/>
        </w:numPr>
      </w:pPr>
      <w:r w:rsidRPr="00081CA2">
        <w:t>Ethernet test equipment: CMA-3000 or similar</w:t>
      </w:r>
    </w:p>
    <w:p w14:paraId="11B5E7CB" w14:textId="77777777" w:rsidR="00194FD5" w:rsidRPr="00081CA2" w:rsidRDefault="00194FD5" w:rsidP="00081CA2">
      <w:r w:rsidRPr="00081CA2">
        <w:t xml:space="preserve">In order to interface the substation to existing KETRACO WAN for corporate communication requirements it is expected that the following shall include. </w:t>
      </w:r>
    </w:p>
    <w:p w14:paraId="0A8A207B" w14:textId="77777777" w:rsidR="00194FD5" w:rsidRPr="00081CA2" w:rsidRDefault="00194FD5" w:rsidP="00081CA2">
      <w:r w:rsidRPr="00081CA2">
        <w:t>The list or equipment to be installed in each station shall be supplied to match the equipment already installed in the existing KETRACO WAN network which includes:</w:t>
      </w:r>
    </w:p>
    <w:p w14:paraId="700CB7F7" w14:textId="77777777" w:rsidR="00194FD5" w:rsidRPr="00081CA2" w:rsidRDefault="00194FD5" w:rsidP="00081CA2">
      <w:pPr>
        <w:pStyle w:val="ListParagraph"/>
        <w:numPr>
          <w:ilvl w:val="0"/>
          <w:numId w:val="347"/>
        </w:numPr>
      </w:pPr>
      <w:r w:rsidRPr="00081CA2">
        <w:lastRenderedPageBreak/>
        <w:t>Redundant Duplex Optical patch cords</w:t>
      </w:r>
    </w:p>
    <w:p w14:paraId="32FA8228" w14:textId="77777777" w:rsidR="00194FD5" w:rsidRPr="00081CA2" w:rsidRDefault="00194FD5" w:rsidP="00081CA2">
      <w:pPr>
        <w:pStyle w:val="ListParagraph"/>
        <w:numPr>
          <w:ilvl w:val="0"/>
          <w:numId w:val="347"/>
        </w:numPr>
      </w:pPr>
      <w:r w:rsidRPr="00081CA2">
        <w:t xml:space="preserve">1GbE SFP modules  </w:t>
      </w:r>
    </w:p>
    <w:p w14:paraId="4F600316" w14:textId="77777777" w:rsidR="00194FD5" w:rsidRPr="00081CA2" w:rsidRDefault="00194FD5" w:rsidP="00081CA2">
      <w:pPr>
        <w:pStyle w:val="ListParagraph"/>
        <w:numPr>
          <w:ilvl w:val="0"/>
          <w:numId w:val="347"/>
        </w:numPr>
      </w:pPr>
      <w:r w:rsidRPr="00081CA2">
        <w:t xml:space="preserve">FortiGate 60F Firewall Hardware </w:t>
      </w:r>
    </w:p>
    <w:p w14:paraId="31633291" w14:textId="77777777" w:rsidR="00194FD5" w:rsidRPr="00081CA2" w:rsidRDefault="00194FD5" w:rsidP="00081CA2">
      <w:pPr>
        <w:pStyle w:val="ListParagraph"/>
        <w:numPr>
          <w:ilvl w:val="0"/>
          <w:numId w:val="347"/>
        </w:numPr>
      </w:pPr>
      <w:r w:rsidRPr="00081CA2">
        <w:t>AIR-AP28021-E-K9 – Cisco AirNet 2802i Access Point located to be wall-mounted at an appropriate height in the control room and along the station corridor positioned for reach in the panel room</w:t>
      </w:r>
    </w:p>
    <w:p w14:paraId="4597BAC5" w14:textId="77777777" w:rsidR="00194FD5" w:rsidRPr="00081CA2" w:rsidRDefault="00194FD5" w:rsidP="00081CA2">
      <w:pPr>
        <w:pStyle w:val="ListParagraph"/>
        <w:numPr>
          <w:ilvl w:val="0"/>
          <w:numId w:val="347"/>
        </w:numPr>
      </w:pPr>
      <w:r w:rsidRPr="00081CA2">
        <w:t>Cisco SW2802-CAPWAP-K9 Aironet 2800 Series CAPWAP Software Image</w:t>
      </w:r>
    </w:p>
    <w:p w14:paraId="68E4E617" w14:textId="77777777" w:rsidR="00194FD5" w:rsidRPr="00081CA2" w:rsidRDefault="00194FD5" w:rsidP="00081CA2">
      <w:pPr>
        <w:pStyle w:val="ListParagraph"/>
        <w:numPr>
          <w:ilvl w:val="0"/>
          <w:numId w:val="347"/>
        </w:numPr>
      </w:pPr>
      <w:r w:rsidRPr="00081CA2">
        <w:t>802.11 AP Low Profile Mounting Bracket (Default)</w:t>
      </w:r>
    </w:p>
    <w:p w14:paraId="305BE7FC" w14:textId="77777777" w:rsidR="00194FD5" w:rsidRPr="00081CA2" w:rsidRDefault="00194FD5" w:rsidP="00081CA2">
      <w:pPr>
        <w:pStyle w:val="ListParagraph"/>
        <w:numPr>
          <w:ilvl w:val="0"/>
          <w:numId w:val="347"/>
        </w:numPr>
      </w:pPr>
      <w:r w:rsidRPr="00081CA2">
        <w:t xml:space="preserve">Cisco Ceiling Grid Clip for Aironet Aps – Recessed Mount (Default)  </w:t>
      </w:r>
    </w:p>
    <w:p w14:paraId="50DF6A0A" w14:textId="77777777" w:rsidR="00194FD5" w:rsidRPr="00081CA2" w:rsidRDefault="00194FD5" w:rsidP="00081CA2">
      <w:pPr>
        <w:pStyle w:val="ListParagraph"/>
        <w:numPr>
          <w:ilvl w:val="0"/>
          <w:numId w:val="347"/>
        </w:numPr>
      </w:pPr>
      <w:r w:rsidRPr="00081CA2">
        <w:t xml:space="preserve">Cisco C9200L-24P-4G Switch </w:t>
      </w:r>
    </w:p>
    <w:p w14:paraId="25F3E404" w14:textId="77777777" w:rsidR="00194FD5" w:rsidRPr="00081CA2" w:rsidRDefault="00194FD5" w:rsidP="00081CA2">
      <w:pPr>
        <w:pStyle w:val="ListParagraph"/>
        <w:numPr>
          <w:ilvl w:val="0"/>
          <w:numId w:val="347"/>
        </w:numPr>
      </w:pPr>
      <w:r w:rsidRPr="00081CA2">
        <w:t>Cisco SG350-10P Layer 3 Switch</w:t>
      </w:r>
    </w:p>
    <w:p w14:paraId="187F33E3" w14:textId="77777777" w:rsidR="00194FD5" w:rsidRPr="00081CA2" w:rsidRDefault="00194FD5" w:rsidP="00081CA2">
      <w:pPr>
        <w:pStyle w:val="ListParagraph"/>
        <w:numPr>
          <w:ilvl w:val="0"/>
          <w:numId w:val="347"/>
        </w:numPr>
      </w:pPr>
      <w:r w:rsidRPr="00081CA2">
        <w:t>24U Wall Mount Rack Enclosure Server Cabinet, 600mm Deep complete with mounting trays</w:t>
      </w:r>
    </w:p>
    <w:p w14:paraId="62F65B69" w14:textId="77777777" w:rsidR="00194FD5" w:rsidRPr="00081CA2" w:rsidRDefault="00194FD5" w:rsidP="00081CA2">
      <w:pPr>
        <w:pStyle w:val="ListParagraph"/>
        <w:numPr>
          <w:ilvl w:val="0"/>
          <w:numId w:val="347"/>
        </w:numPr>
      </w:pPr>
      <w:r w:rsidRPr="00081CA2">
        <w:t>Shielded Twisted Pair CAT6 crimped ethernet cable for the following spans:</w:t>
      </w:r>
    </w:p>
    <w:p w14:paraId="201DC415" w14:textId="77777777" w:rsidR="00194FD5" w:rsidRPr="00081CA2" w:rsidRDefault="00194FD5" w:rsidP="00081CA2">
      <w:pPr>
        <w:pStyle w:val="ListParagraph"/>
        <w:numPr>
          <w:ilvl w:val="0"/>
          <w:numId w:val="347"/>
        </w:numPr>
      </w:pPr>
      <w:proofErr w:type="spellStart"/>
      <w:r w:rsidRPr="00081CA2">
        <w:t>Fortigate</w:t>
      </w:r>
      <w:proofErr w:type="spellEnd"/>
      <w:r w:rsidRPr="00081CA2">
        <w:t xml:space="preserve"> 60F firewall to FOX panel</w:t>
      </w:r>
    </w:p>
    <w:p w14:paraId="30F8138D" w14:textId="77777777" w:rsidR="00194FD5" w:rsidRPr="00081CA2" w:rsidRDefault="00194FD5" w:rsidP="00081CA2">
      <w:pPr>
        <w:pStyle w:val="ListParagraph"/>
        <w:numPr>
          <w:ilvl w:val="0"/>
          <w:numId w:val="347"/>
        </w:numPr>
      </w:pPr>
      <w:proofErr w:type="spellStart"/>
      <w:r w:rsidRPr="00081CA2">
        <w:t>Fortigate</w:t>
      </w:r>
      <w:proofErr w:type="spellEnd"/>
      <w:r w:rsidRPr="00081CA2">
        <w:t xml:space="preserve"> firewall to CISCO Switches </w:t>
      </w:r>
    </w:p>
    <w:p w14:paraId="3812CB5C" w14:textId="77777777" w:rsidR="00194FD5" w:rsidRPr="00081CA2" w:rsidRDefault="00194FD5" w:rsidP="00081CA2">
      <w:pPr>
        <w:pStyle w:val="ListParagraph"/>
        <w:numPr>
          <w:ilvl w:val="0"/>
          <w:numId w:val="347"/>
        </w:numPr>
      </w:pPr>
      <w:r w:rsidRPr="00081CA2">
        <w:t>CISCO switch(es) to Access points and wall mounted Ethernet Faceplates</w:t>
      </w:r>
    </w:p>
    <w:p w14:paraId="441058AC" w14:textId="77777777" w:rsidR="00194FD5" w:rsidRPr="00081CA2" w:rsidRDefault="00194FD5" w:rsidP="00081CA2">
      <w:pPr>
        <w:pStyle w:val="ListParagraph"/>
        <w:numPr>
          <w:ilvl w:val="0"/>
          <w:numId w:val="347"/>
        </w:numPr>
      </w:pPr>
      <w:r w:rsidRPr="00081CA2">
        <w:t>Additional Material required (at a minimum) such as:</w:t>
      </w:r>
    </w:p>
    <w:p w14:paraId="42268691" w14:textId="77777777" w:rsidR="00194FD5" w:rsidRPr="00081CA2" w:rsidRDefault="00194FD5" w:rsidP="00081CA2">
      <w:pPr>
        <w:pStyle w:val="ListParagraph"/>
        <w:numPr>
          <w:ilvl w:val="0"/>
          <w:numId w:val="347"/>
        </w:numPr>
      </w:pPr>
      <w:r w:rsidRPr="00081CA2">
        <w:t xml:space="preserve">Cable trays (wall mount), cable </w:t>
      </w:r>
      <w:proofErr w:type="spellStart"/>
      <w:r w:rsidRPr="00081CA2">
        <w:t>trunking</w:t>
      </w:r>
      <w:proofErr w:type="spellEnd"/>
      <w:r w:rsidRPr="00081CA2">
        <w:t>, flexible conduit, and Cable Ties</w:t>
      </w:r>
    </w:p>
    <w:p w14:paraId="5B053879" w14:textId="77777777" w:rsidR="00194FD5" w:rsidRPr="00081CA2" w:rsidRDefault="00194FD5" w:rsidP="00081CA2">
      <w:pPr>
        <w:pStyle w:val="ListParagraph"/>
        <w:numPr>
          <w:ilvl w:val="0"/>
          <w:numId w:val="347"/>
        </w:numPr>
      </w:pPr>
      <w:r w:rsidRPr="00081CA2">
        <w:t>DC power cables to FOX panel with cable lugs</w:t>
      </w:r>
    </w:p>
    <w:p w14:paraId="725464F4" w14:textId="77777777" w:rsidR="00194FD5" w:rsidRPr="00081CA2" w:rsidRDefault="00194FD5" w:rsidP="00081CA2">
      <w:pPr>
        <w:pStyle w:val="ListParagraph"/>
        <w:numPr>
          <w:ilvl w:val="0"/>
          <w:numId w:val="347"/>
        </w:numPr>
      </w:pPr>
      <w:r w:rsidRPr="00081CA2">
        <w:t>2*VDC DIN Rail Mount power supply distribution terminal blocks /splitter board (FOX panel and WAN panel)</w:t>
      </w:r>
    </w:p>
    <w:p w14:paraId="2AB1CD2B" w14:textId="77777777" w:rsidR="00194FD5" w:rsidRPr="00081CA2" w:rsidRDefault="00194FD5" w:rsidP="00081CA2">
      <w:pPr>
        <w:pStyle w:val="ListParagraph"/>
        <w:numPr>
          <w:ilvl w:val="0"/>
          <w:numId w:val="347"/>
        </w:numPr>
      </w:pPr>
      <w:r w:rsidRPr="00081CA2">
        <w:t>2*10A double pole DC MCB</w:t>
      </w:r>
    </w:p>
    <w:p w14:paraId="0218AD16" w14:textId="77777777" w:rsidR="00194FD5" w:rsidRPr="00081CA2" w:rsidRDefault="00194FD5" w:rsidP="00081CA2">
      <w:pPr>
        <w:pStyle w:val="ListParagraph"/>
        <w:numPr>
          <w:ilvl w:val="0"/>
          <w:numId w:val="347"/>
        </w:numPr>
      </w:pPr>
      <w:r w:rsidRPr="00081CA2">
        <w:t xml:space="preserve">M12 Raw Bolts and drill bits for mounting cabinets. </w:t>
      </w:r>
    </w:p>
    <w:p w14:paraId="07B4DCE4" w14:textId="77777777" w:rsidR="00194FD5" w:rsidRPr="00081CA2" w:rsidRDefault="00194FD5" w:rsidP="00081CA2">
      <w:pPr>
        <w:pStyle w:val="ListParagraph"/>
        <w:numPr>
          <w:ilvl w:val="0"/>
          <w:numId w:val="347"/>
        </w:numPr>
      </w:pPr>
      <w:r w:rsidRPr="00081CA2">
        <w:t>Ethernet Angled Cat6 Face Plate with STP Shield Type, 2 ports</w:t>
      </w:r>
    </w:p>
    <w:p w14:paraId="408ADDA3" w14:textId="77777777" w:rsidR="00194FD5" w:rsidRPr="00081CA2" w:rsidRDefault="00194FD5" w:rsidP="00081CA2">
      <w:pPr>
        <w:pStyle w:val="Heading1"/>
      </w:pPr>
      <w:bookmarkStart w:id="5254" w:name="_Toc50290381"/>
      <w:bookmarkStart w:id="5255" w:name="_Toc308766589"/>
      <w:bookmarkStart w:id="5256" w:name="_Toc308769403"/>
      <w:bookmarkStart w:id="5257" w:name="_Toc394385922"/>
      <w:bookmarkStart w:id="5258" w:name="_Toc527489182"/>
      <w:bookmarkStart w:id="5259" w:name="_Toc81163316"/>
      <w:bookmarkStart w:id="5260" w:name="_Toc126683642"/>
      <w:bookmarkStart w:id="5261" w:name="_Toc126684351"/>
      <w:bookmarkStart w:id="5262" w:name="_Toc127463689"/>
      <w:bookmarkStart w:id="5263" w:name="_Toc127464781"/>
      <w:bookmarkStart w:id="5264" w:name="_Toc127466062"/>
      <w:bookmarkStart w:id="5265" w:name="_Toc129130652"/>
      <w:bookmarkStart w:id="5266" w:name="_Toc38163558"/>
      <w:bookmarkStart w:id="5267" w:name="_Toc38163647"/>
      <w:bookmarkStart w:id="5268" w:name="_Toc38162957"/>
      <w:bookmarkStart w:id="5269" w:name="_Toc38163098"/>
      <w:bookmarkStart w:id="5270" w:name="_Toc38163248"/>
      <w:bookmarkStart w:id="5271" w:name="_Toc38163507"/>
      <w:bookmarkStart w:id="5272" w:name="_Toc244411419"/>
      <w:r w:rsidRPr="00081CA2">
        <w:t>Substation automation s</w:t>
      </w:r>
      <w:bookmarkEnd w:id="5254"/>
      <w:bookmarkEnd w:id="5255"/>
      <w:bookmarkEnd w:id="5256"/>
      <w:bookmarkEnd w:id="5257"/>
      <w:r w:rsidRPr="00081CA2">
        <w:t xml:space="preserve">ystem </w:t>
      </w:r>
      <w:bookmarkEnd w:id="5258"/>
      <w:r w:rsidRPr="00081CA2">
        <w:t>(SAS)</w:t>
      </w:r>
      <w:bookmarkEnd w:id="5259"/>
      <w:bookmarkEnd w:id="5260"/>
      <w:bookmarkEnd w:id="5261"/>
      <w:bookmarkEnd w:id="5262"/>
      <w:bookmarkEnd w:id="5263"/>
      <w:bookmarkEnd w:id="5264"/>
      <w:bookmarkEnd w:id="5265"/>
    </w:p>
    <w:p w14:paraId="2A6599A3" w14:textId="77777777" w:rsidR="00194FD5" w:rsidRPr="00081CA2" w:rsidRDefault="00194FD5" w:rsidP="00081CA2">
      <w:pPr>
        <w:pStyle w:val="Heading2"/>
      </w:pPr>
      <w:bookmarkStart w:id="5273" w:name="_Toc50290382"/>
      <w:bookmarkStart w:id="5274" w:name="_Toc302414382"/>
      <w:bookmarkStart w:id="5275" w:name="_Toc302735750"/>
      <w:bookmarkStart w:id="5276" w:name="_Toc394385923"/>
      <w:bookmarkStart w:id="5277" w:name="_Toc126683643"/>
      <w:bookmarkStart w:id="5278" w:name="_Toc126684352"/>
      <w:bookmarkStart w:id="5279" w:name="_Toc127463690"/>
      <w:bookmarkStart w:id="5280" w:name="_Toc127464782"/>
      <w:bookmarkStart w:id="5281" w:name="_Toc127466063"/>
      <w:bookmarkStart w:id="5282" w:name="_Toc129130653"/>
      <w:bookmarkStart w:id="5283" w:name="_Toc32555378"/>
      <w:bookmarkStart w:id="5284" w:name="_Toc37753545"/>
      <w:bookmarkStart w:id="5285" w:name="_Toc50290384"/>
      <w:r w:rsidRPr="00081CA2">
        <w:t>General</w:t>
      </w:r>
      <w:bookmarkEnd w:id="5273"/>
      <w:bookmarkEnd w:id="5274"/>
      <w:bookmarkEnd w:id="5275"/>
      <w:bookmarkEnd w:id="5276"/>
      <w:bookmarkEnd w:id="5277"/>
      <w:bookmarkEnd w:id="5278"/>
      <w:bookmarkEnd w:id="5279"/>
      <w:bookmarkEnd w:id="5280"/>
      <w:bookmarkEnd w:id="5281"/>
      <w:bookmarkEnd w:id="5282"/>
      <w:r w:rsidRPr="00081CA2">
        <w:t xml:space="preserve"> </w:t>
      </w:r>
    </w:p>
    <w:p w14:paraId="16C3CE32" w14:textId="77777777" w:rsidR="00194FD5" w:rsidRPr="00081CA2" w:rsidRDefault="00194FD5" w:rsidP="00081CA2">
      <w:r w:rsidRPr="00081CA2">
        <w:t>This section details the supply (hardware and software) erection, testing and commissioning of the systems for control and monitoring for Installation of a new SAS for new build 400/132 kV Makindu SS substation.</w:t>
      </w:r>
    </w:p>
    <w:p w14:paraId="70CA0EAE" w14:textId="77777777" w:rsidR="00194FD5" w:rsidRPr="00081CA2" w:rsidRDefault="00194FD5" w:rsidP="00081CA2">
      <w:r w:rsidRPr="00081CA2">
        <w:t xml:space="preserve">Details of the equipment to be controlled and monitored at each substation site are indicated in the individual substation sections of this technical specification. KPLC have operation of the electricity network from the National Control Centre (NCC) and the Regional Control Centre (RCC). </w:t>
      </w:r>
    </w:p>
    <w:p w14:paraId="12A22419" w14:textId="77777777" w:rsidR="00194FD5" w:rsidRPr="00081CA2" w:rsidRDefault="00194FD5" w:rsidP="00081CA2">
      <w:r w:rsidRPr="00081CA2">
        <w:t>The substation automation system topology architecture shall be of dual ring at station level and PRP at IED level</w:t>
      </w:r>
    </w:p>
    <w:p w14:paraId="714F825C" w14:textId="77777777" w:rsidR="00194FD5" w:rsidRPr="00081CA2" w:rsidRDefault="00194FD5" w:rsidP="00081CA2">
      <w:r w:rsidRPr="00081CA2">
        <w:t>An uninterruptible power supply (UPS) system of minimum rating 4kVA (sizing to be confirmed by calculation) shall supply continuously regulated AC power as required for substation operation including but not limited to the substation automation system equipment like station servers, gateway computers, protocols converters, CCTV, Printer, transformer online monitoring.</w:t>
      </w:r>
    </w:p>
    <w:p w14:paraId="1248F4DE" w14:textId="77777777" w:rsidR="00194FD5" w:rsidRPr="00081CA2" w:rsidRDefault="00194FD5" w:rsidP="00081CA2">
      <w:r w:rsidRPr="00081CA2">
        <w:t>All computers related to SAS/SCADA shall be Industrial Computers housed in a panel in Panel room with Air Conditioning.</w:t>
      </w:r>
    </w:p>
    <w:p w14:paraId="13E69C6D" w14:textId="77777777" w:rsidR="00194FD5" w:rsidRPr="00081CA2" w:rsidRDefault="00194FD5" w:rsidP="00081CA2">
      <w:r w:rsidRPr="00081CA2">
        <w:lastRenderedPageBreak/>
        <w:t>The maintenance laptop computer shall have fully functional HMI software and licenses installed.</w:t>
      </w:r>
    </w:p>
    <w:p w14:paraId="110BC8C8" w14:textId="77777777" w:rsidR="00194FD5" w:rsidRPr="00081CA2" w:rsidRDefault="00194FD5" w:rsidP="00081CA2">
      <w:r w:rsidRPr="00081CA2">
        <w:t xml:space="preserve">The hardcopy </w:t>
      </w:r>
      <w:proofErr w:type="spellStart"/>
      <w:r w:rsidRPr="00081CA2">
        <w:t>colour</w:t>
      </w:r>
      <w:proofErr w:type="spellEnd"/>
      <w:r w:rsidRPr="00081CA2">
        <w:t xml:space="preserve"> printer should be fast, automatic with dual Print and Scan capabilities.</w:t>
      </w:r>
    </w:p>
    <w:p w14:paraId="0C226991" w14:textId="6B88B3AF" w:rsidR="00194FD5" w:rsidRPr="00081CA2" w:rsidRDefault="00194FD5" w:rsidP="00081CA2">
      <w:r w:rsidRPr="00081CA2">
        <w:t xml:space="preserve">Proper approved </w:t>
      </w:r>
      <w:proofErr w:type="spellStart"/>
      <w:r w:rsidRPr="00081CA2">
        <w:t>trunking</w:t>
      </w:r>
      <w:proofErr w:type="spellEnd"/>
      <w:r w:rsidRPr="00081CA2">
        <w:t xml:space="preserve"> shall be done on communication cables like </w:t>
      </w:r>
      <w:r w:rsidR="006E3306" w:rsidRPr="00081CA2">
        <w:t>optical fiber</w:t>
      </w:r>
      <w:r w:rsidRPr="00081CA2">
        <w:t xml:space="preserve"> to prevent rodent attacks.</w:t>
      </w:r>
    </w:p>
    <w:p w14:paraId="1F38890A" w14:textId="77777777" w:rsidR="00194FD5" w:rsidRPr="00081CA2" w:rsidRDefault="00194FD5" w:rsidP="00081CA2">
      <w:r w:rsidRPr="00081CA2">
        <w:t>The HMIs shall be configured in Hot-Standby mode.</w:t>
      </w:r>
    </w:p>
    <w:p w14:paraId="56EE024C" w14:textId="77777777" w:rsidR="00194FD5" w:rsidRPr="00081CA2" w:rsidRDefault="00194FD5" w:rsidP="00081CA2">
      <w:r w:rsidRPr="00081CA2">
        <w:t>SCADA Spares should include one gateway, one laptop with all the installed software and licenses and a fully equipped HMI for easy restoration in case of a failure in one.</w:t>
      </w:r>
    </w:p>
    <w:p w14:paraId="03DB0A42" w14:textId="77777777" w:rsidR="00194FD5" w:rsidRPr="00081CA2" w:rsidRDefault="00194FD5" w:rsidP="00081CA2">
      <w:r w:rsidRPr="00081CA2">
        <w:t>Manufacturer of the SAS/RTU/Gateway should have Availability 99.99% per day for all substations where the system has been installed.</w:t>
      </w:r>
    </w:p>
    <w:p w14:paraId="052547FE" w14:textId="77777777" w:rsidR="00194FD5" w:rsidRPr="00081CA2" w:rsidRDefault="00194FD5" w:rsidP="00081CA2">
      <w:pPr>
        <w:pStyle w:val="Heading2"/>
      </w:pPr>
      <w:bookmarkStart w:id="5286" w:name="_Toc50290383"/>
      <w:bookmarkStart w:id="5287" w:name="_Toc302414383"/>
      <w:bookmarkStart w:id="5288" w:name="_Toc302735751"/>
      <w:bookmarkStart w:id="5289" w:name="_Toc394385924"/>
      <w:bookmarkStart w:id="5290" w:name="_Toc126683644"/>
      <w:bookmarkStart w:id="5291" w:name="_Toc126684353"/>
      <w:bookmarkStart w:id="5292" w:name="_Toc127463691"/>
      <w:bookmarkStart w:id="5293" w:name="_Toc127464783"/>
      <w:bookmarkStart w:id="5294" w:name="_Toc127466064"/>
      <w:bookmarkStart w:id="5295" w:name="_Toc129130654"/>
      <w:r w:rsidRPr="00081CA2">
        <w:t>Scope</w:t>
      </w:r>
      <w:bookmarkEnd w:id="5286"/>
      <w:bookmarkEnd w:id="5287"/>
      <w:bookmarkEnd w:id="5288"/>
      <w:bookmarkEnd w:id="5289"/>
      <w:bookmarkEnd w:id="5290"/>
      <w:bookmarkEnd w:id="5291"/>
      <w:bookmarkEnd w:id="5292"/>
      <w:bookmarkEnd w:id="5293"/>
      <w:bookmarkEnd w:id="5294"/>
      <w:bookmarkEnd w:id="5295"/>
    </w:p>
    <w:p w14:paraId="02478FBA" w14:textId="77777777" w:rsidR="00194FD5" w:rsidRPr="00081CA2" w:rsidRDefault="00194FD5" w:rsidP="00081CA2">
      <w:r w:rsidRPr="00081CA2">
        <w:t>The supply and services to be performed by the Contractor shall comprise the design, manufacture, shop testing, packing, transport, insurance, unloading, storage on Site, construction works and erection, corrosion protection, site testing, submission of documentation, commissioning, training of KETRACO’s personnel and warranty of the works. The Contractor is bound to provide complete works, even if the equipment or services to be provided are not specifically mentioned in the specification.</w:t>
      </w:r>
    </w:p>
    <w:p w14:paraId="34CB403B" w14:textId="56E05883" w:rsidR="00475865" w:rsidRPr="00081CA2" w:rsidRDefault="00194FD5" w:rsidP="00081CA2">
      <w:r w:rsidRPr="00081CA2">
        <w:t>The Substation Automation Scope of works shall incorporate equipment including but not limited to Gateways/RTUs, HMIs, Servers, Switches, Communication network cabling, GPS Clocks, Energy Meters and respective configuration software and Licenses.</w:t>
      </w:r>
    </w:p>
    <w:p w14:paraId="4F3AC234" w14:textId="77777777" w:rsidR="00194FD5" w:rsidRPr="00081CA2" w:rsidRDefault="00194FD5" w:rsidP="00081CA2">
      <w:pPr>
        <w:pStyle w:val="Heading3"/>
      </w:pPr>
      <w:bookmarkStart w:id="5296" w:name="_Toc302735752"/>
      <w:bookmarkStart w:id="5297" w:name="_Toc127463692"/>
      <w:bookmarkStart w:id="5298" w:name="_Toc127464784"/>
      <w:bookmarkStart w:id="5299" w:name="_Toc127466065"/>
      <w:bookmarkStart w:id="5300" w:name="_Toc129130655"/>
      <w:r w:rsidRPr="00081CA2">
        <w:t>Substation automation system works</w:t>
      </w:r>
      <w:bookmarkEnd w:id="5283"/>
      <w:bookmarkEnd w:id="5284"/>
      <w:bookmarkEnd w:id="5285"/>
      <w:bookmarkEnd w:id="5296"/>
      <w:bookmarkEnd w:id="5297"/>
      <w:bookmarkEnd w:id="5298"/>
      <w:bookmarkEnd w:id="5299"/>
      <w:bookmarkEnd w:id="5300"/>
    </w:p>
    <w:p w14:paraId="1C392EFE" w14:textId="77777777" w:rsidR="00194FD5" w:rsidRPr="00081CA2" w:rsidRDefault="00194FD5" w:rsidP="00081CA2">
      <w:r w:rsidRPr="00081CA2">
        <w:t xml:space="preserve">The scope of work consists of the supply of: </w:t>
      </w:r>
    </w:p>
    <w:p w14:paraId="58CC818A" w14:textId="77777777" w:rsidR="00194FD5" w:rsidRPr="00081CA2" w:rsidRDefault="00194FD5" w:rsidP="00081CA2">
      <w:pPr>
        <w:pStyle w:val="ListParagraph"/>
        <w:numPr>
          <w:ilvl w:val="0"/>
          <w:numId w:val="348"/>
        </w:numPr>
      </w:pPr>
      <w:r w:rsidRPr="00081CA2">
        <w:t>Works at new substation incorporating high voltage switchgear, transformer connections, transformers, protection, control, SAS and civil works</w:t>
      </w:r>
    </w:p>
    <w:p w14:paraId="38927EF9" w14:textId="77777777" w:rsidR="00194FD5" w:rsidRPr="00081CA2" w:rsidRDefault="00194FD5" w:rsidP="00081CA2">
      <w:pPr>
        <w:pStyle w:val="ListParagraph"/>
        <w:numPr>
          <w:ilvl w:val="0"/>
          <w:numId w:val="348"/>
        </w:numPr>
      </w:pPr>
      <w:r w:rsidRPr="00081CA2">
        <w:t>The design, engineering, Data engineering, supply, delivery, installation and testing of SCADA and EMS database modifications at the National Control Centre (NCC), and the Regional Control Centre (RCC), for the control and monitoring of the new and existing substations.</w:t>
      </w:r>
    </w:p>
    <w:p w14:paraId="671DE940" w14:textId="77777777" w:rsidR="00194FD5" w:rsidRPr="00081CA2" w:rsidRDefault="00194FD5" w:rsidP="00081CA2">
      <w:r w:rsidRPr="00081CA2">
        <w:t xml:space="preserve">Contractors may submit alternate configurations that provide the same functionality and other requirements such as availability and performance.   </w:t>
      </w:r>
    </w:p>
    <w:p w14:paraId="018A3171" w14:textId="77777777" w:rsidR="00194FD5" w:rsidRPr="00081CA2" w:rsidRDefault="00194FD5" w:rsidP="00081CA2">
      <w:bookmarkStart w:id="5301" w:name="_Toc37753546"/>
      <w:r w:rsidRPr="00081CA2">
        <w:t>The new substation is identified as:</w:t>
      </w:r>
      <w:bookmarkEnd w:id="5301"/>
    </w:p>
    <w:p w14:paraId="2D9772D3" w14:textId="77777777" w:rsidR="00194FD5" w:rsidRPr="00081CA2" w:rsidRDefault="00194FD5" w:rsidP="00081CA2">
      <w:pPr>
        <w:pStyle w:val="ListParagraph"/>
        <w:numPr>
          <w:ilvl w:val="0"/>
          <w:numId w:val="350"/>
        </w:numPr>
      </w:pPr>
      <w:r w:rsidRPr="00081CA2">
        <w:t xml:space="preserve">Makindu 400/132/11 kV Substation.  </w:t>
      </w:r>
    </w:p>
    <w:p w14:paraId="261CDA07" w14:textId="77777777" w:rsidR="00194FD5" w:rsidRPr="00081CA2" w:rsidRDefault="00194FD5" w:rsidP="00081CA2">
      <w:pPr>
        <w:pStyle w:val="ListParagraph"/>
        <w:numPr>
          <w:ilvl w:val="0"/>
          <w:numId w:val="350"/>
        </w:numPr>
      </w:pPr>
      <w:r w:rsidRPr="00081CA2">
        <w:t xml:space="preserve">New 400kV and 132kV AIS including OHL Feeders, 2 x 90MVA Inter bus transformers, and 11 kV connection to the earthing transformers for aux. supply of Control building. </w:t>
      </w:r>
    </w:p>
    <w:p w14:paraId="3BE50790" w14:textId="77777777" w:rsidR="00194FD5" w:rsidRPr="00081CA2" w:rsidRDefault="00194FD5" w:rsidP="00081CA2">
      <w:pPr>
        <w:pStyle w:val="ListParagraph"/>
        <w:numPr>
          <w:ilvl w:val="0"/>
          <w:numId w:val="350"/>
        </w:numPr>
      </w:pPr>
      <w:r w:rsidRPr="00081CA2">
        <w:t>The existing substations is identified as: - None</w:t>
      </w:r>
    </w:p>
    <w:p w14:paraId="5C5FE64E" w14:textId="77777777" w:rsidR="00194FD5" w:rsidRPr="00081CA2" w:rsidRDefault="00194FD5" w:rsidP="00081CA2">
      <w:pPr>
        <w:pStyle w:val="ListParagraph"/>
        <w:numPr>
          <w:ilvl w:val="0"/>
          <w:numId w:val="350"/>
        </w:numPr>
      </w:pPr>
      <w:r w:rsidRPr="00081CA2">
        <w:t>The extension of the new substation, is identified as: - None</w:t>
      </w:r>
    </w:p>
    <w:p w14:paraId="66132F53" w14:textId="77777777" w:rsidR="00194FD5" w:rsidRPr="00081CA2" w:rsidRDefault="00194FD5" w:rsidP="00081CA2">
      <w:r w:rsidRPr="00081CA2">
        <w:t>The Contractor shall modify adjoining SAS to adapt to the system topology.</w:t>
      </w:r>
    </w:p>
    <w:p w14:paraId="090B8010" w14:textId="77777777" w:rsidR="00194FD5" w:rsidRPr="00081CA2" w:rsidRDefault="00194FD5" w:rsidP="00081CA2">
      <w:pPr>
        <w:pStyle w:val="Heading3"/>
      </w:pPr>
      <w:bookmarkStart w:id="5302" w:name="_Toc37753549"/>
      <w:bookmarkStart w:id="5303" w:name="_Toc127463693"/>
      <w:bookmarkStart w:id="5304" w:name="_Toc127464785"/>
      <w:bookmarkStart w:id="5305" w:name="_Toc127466066"/>
      <w:bookmarkStart w:id="5306" w:name="_Toc129130656"/>
      <w:r w:rsidRPr="00081CA2">
        <w:t>Modifications at the NCC</w:t>
      </w:r>
      <w:bookmarkEnd w:id="5302"/>
      <w:r w:rsidRPr="00081CA2">
        <w:t>/RCC</w:t>
      </w:r>
      <w:bookmarkEnd w:id="5303"/>
      <w:bookmarkEnd w:id="5304"/>
      <w:bookmarkEnd w:id="5305"/>
      <w:bookmarkEnd w:id="5306"/>
    </w:p>
    <w:p w14:paraId="193C916C" w14:textId="77777777" w:rsidR="00194FD5" w:rsidRPr="00081CA2" w:rsidRDefault="00194FD5" w:rsidP="00081CA2">
      <w:r w:rsidRPr="00081CA2">
        <w:t>The following works are required at the NCC:</w:t>
      </w:r>
    </w:p>
    <w:p w14:paraId="43A3AB22" w14:textId="77777777" w:rsidR="00194FD5" w:rsidRPr="00081CA2" w:rsidRDefault="00194FD5" w:rsidP="00081CA2">
      <w:pPr>
        <w:pStyle w:val="ListParagraph"/>
        <w:numPr>
          <w:ilvl w:val="0"/>
          <w:numId w:val="349"/>
        </w:numPr>
      </w:pPr>
      <w:r w:rsidRPr="00081CA2">
        <w:t xml:space="preserve">Update of NCC databases to incorporate new substations and data received from the RCC </w:t>
      </w:r>
    </w:p>
    <w:p w14:paraId="78E91B74" w14:textId="77777777" w:rsidR="00194FD5" w:rsidRPr="00081CA2" w:rsidRDefault="00194FD5" w:rsidP="00081CA2">
      <w:pPr>
        <w:pStyle w:val="ListParagraph"/>
        <w:numPr>
          <w:ilvl w:val="0"/>
          <w:numId w:val="349"/>
        </w:numPr>
      </w:pPr>
      <w:r w:rsidRPr="00081CA2">
        <w:lastRenderedPageBreak/>
        <w:t>Reconfiguration of NCC/RCC applications, as necessary, to utilize the updated database data</w:t>
      </w:r>
    </w:p>
    <w:p w14:paraId="21CF24C2" w14:textId="77777777" w:rsidR="00194FD5" w:rsidRPr="00081CA2" w:rsidRDefault="00194FD5" w:rsidP="00081CA2">
      <w:pPr>
        <w:pStyle w:val="ListParagraph"/>
        <w:numPr>
          <w:ilvl w:val="0"/>
          <w:numId w:val="349"/>
        </w:numPr>
      </w:pPr>
      <w:r w:rsidRPr="00081CA2">
        <w:t>Update of the Geographic Map</w:t>
      </w:r>
    </w:p>
    <w:p w14:paraId="22C1E472" w14:textId="77777777" w:rsidR="00194FD5" w:rsidRPr="00081CA2" w:rsidRDefault="00194FD5" w:rsidP="00081CA2">
      <w:pPr>
        <w:pStyle w:val="ListParagraph"/>
        <w:numPr>
          <w:ilvl w:val="0"/>
          <w:numId w:val="349"/>
        </w:numPr>
      </w:pPr>
      <w:r w:rsidRPr="00081CA2">
        <w:t>Update of NCC/RCC Operator displays to incorporate new / modified line diagrams.</w:t>
      </w:r>
    </w:p>
    <w:p w14:paraId="0365A536" w14:textId="77777777" w:rsidR="00194FD5" w:rsidRPr="00081CA2" w:rsidRDefault="00194FD5" w:rsidP="00081CA2">
      <w:pPr>
        <w:pStyle w:val="ListParagraph"/>
        <w:numPr>
          <w:ilvl w:val="0"/>
          <w:numId w:val="349"/>
        </w:numPr>
      </w:pPr>
      <w:r w:rsidRPr="00081CA2">
        <w:t>Update of NCC/RCC Mimic board to incorporate new / modified circuits</w:t>
      </w:r>
    </w:p>
    <w:p w14:paraId="6D7FBA24" w14:textId="77777777" w:rsidR="00194FD5" w:rsidRPr="00081CA2" w:rsidRDefault="00194FD5" w:rsidP="00081CA2">
      <w:pPr>
        <w:pStyle w:val="ListParagraph"/>
        <w:numPr>
          <w:ilvl w:val="0"/>
          <w:numId w:val="349"/>
        </w:numPr>
      </w:pPr>
      <w:r w:rsidRPr="00081CA2">
        <w:t>End to end testing of new controls, indications, analogue, and alarms from the substation to both the NCC/RCC.</w:t>
      </w:r>
    </w:p>
    <w:p w14:paraId="5814F9C0" w14:textId="77777777" w:rsidR="00194FD5" w:rsidRPr="00081CA2" w:rsidRDefault="00194FD5" w:rsidP="00081CA2">
      <w:pPr>
        <w:pStyle w:val="Heading3"/>
      </w:pPr>
      <w:bookmarkStart w:id="5307" w:name="_Toc37753551"/>
      <w:bookmarkStart w:id="5308" w:name="_Toc127463694"/>
      <w:bookmarkStart w:id="5309" w:name="_Toc127464786"/>
      <w:bookmarkStart w:id="5310" w:name="_Toc127466067"/>
      <w:bookmarkStart w:id="5311" w:name="_Toc129130657"/>
      <w:r w:rsidRPr="00081CA2">
        <w:t>Overview</w:t>
      </w:r>
      <w:bookmarkEnd w:id="5307"/>
      <w:bookmarkEnd w:id="5308"/>
      <w:bookmarkEnd w:id="5309"/>
      <w:bookmarkEnd w:id="5310"/>
      <w:bookmarkEnd w:id="5311"/>
    </w:p>
    <w:p w14:paraId="37BE3290" w14:textId="77777777" w:rsidR="00194FD5" w:rsidRPr="00081CA2" w:rsidRDefault="00194FD5" w:rsidP="00081CA2">
      <w:r w:rsidRPr="00081CA2">
        <w:t>The proposed distributed control systems for the above work should offer at least the following functionality:</w:t>
      </w:r>
    </w:p>
    <w:p w14:paraId="16A682CD" w14:textId="77777777" w:rsidR="00194FD5" w:rsidRPr="00081CA2" w:rsidRDefault="00194FD5" w:rsidP="00081CA2">
      <w:pPr>
        <w:pStyle w:val="ListParagraph"/>
        <w:numPr>
          <w:ilvl w:val="0"/>
          <w:numId w:val="351"/>
        </w:numPr>
      </w:pPr>
      <w:r w:rsidRPr="00081CA2">
        <w:t xml:space="preserve">Full operational control, reporting, alarm, and indication facilities for the substation from the NCC/RCC (Supervisory level). </w:t>
      </w:r>
    </w:p>
    <w:p w14:paraId="0CF4A6B3" w14:textId="77777777" w:rsidR="00194FD5" w:rsidRPr="00081CA2" w:rsidRDefault="00194FD5" w:rsidP="00081CA2">
      <w:pPr>
        <w:pStyle w:val="ListParagraph"/>
        <w:numPr>
          <w:ilvl w:val="0"/>
          <w:numId w:val="351"/>
        </w:numPr>
      </w:pPr>
      <w:r w:rsidRPr="00081CA2">
        <w:t>Full operational control, alarm, and indication facilities for the substation from Human Machine interface (HMI) workstations in the substation control room (Substation Level).</w:t>
      </w:r>
    </w:p>
    <w:p w14:paraId="20ABEBA8" w14:textId="77777777" w:rsidR="00194FD5" w:rsidRPr="00081CA2" w:rsidRDefault="00194FD5" w:rsidP="00081CA2">
      <w:pPr>
        <w:pStyle w:val="ListParagraph"/>
        <w:numPr>
          <w:ilvl w:val="0"/>
          <w:numId w:val="351"/>
        </w:numPr>
      </w:pPr>
      <w:r w:rsidRPr="00081CA2">
        <w:t>Operational control of each circuit/bay using the bay control unit LCD display (Bay level).</w:t>
      </w:r>
    </w:p>
    <w:p w14:paraId="7E7C6292" w14:textId="77777777" w:rsidR="00194FD5" w:rsidRPr="00081CA2" w:rsidRDefault="00194FD5" w:rsidP="00081CA2">
      <w:pPr>
        <w:pStyle w:val="ListParagraph"/>
        <w:numPr>
          <w:ilvl w:val="0"/>
          <w:numId w:val="351"/>
        </w:numPr>
      </w:pPr>
      <w:r w:rsidRPr="00081CA2">
        <w:t>Control of each item of plant from the Local Control Cubicle (LCC) (Local Level)</w:t>
      </w:r>
    </w:p>
    <w:p w14:paraId="04DE7361" w14:textId="77777777" w:rsidR="00194FD5" w:rsidRPr="00081CA2" w:rsidRDefault="00194FD5" w:rsidP="00081CA2">
      <w:pPr>
        <w:pStyle w:val="ListParagraph"/>
        <w:numPr>
          <w:ilvl w:val="0"/>
          <w:numId w:val="351"/>
        </w:numPr>
      </w:pPr>
      <w:r w:rsidRPr="00081CA2">
        <w:t xml:space="preserve">The control facilities from each control point are to be interlocked (hardwired and software) to prevent operation of any device simultaneously from more than one control point. </w:t>
      </w:r>
    </w:p>
    <w:p w14:paraId="64FCF8EC" w14:textId="77777777" w:rsidR="00194FD5" w:rsidRPr="00081CA2" w:rsidRDefault="00194FD5" w:rsidP="00081CA2">
      <w:pPr>
        <w:pStyle w:val="ListParagraph"/>
        <w:numPr>
          <w:ilvl w:val="0"/>
          <w:numId w:val="351"/>
        </w:numPr>
      </w:pPr>
      <w:r w:rsidRPr="00081CA2">
        <w:t>At least one fully operational control point shall remain available in the event of a single equipment or communications failure.</w:t>
      </w:r>
    </w:p>
    <w:p w14:paraId="57E667C6" w14:textId="77777777" w:rsidR="00194FD5" w:rsidRPr="00081CA2" w:rsidRDefault="00194FD5" w:rsidP="00081CA2">
      <w:pPr>
        <w:pStyle w:val="ListParagraph"/>
        <w:numPr>
          <w:ilvl w:val="0"/>
          <w:numId w:val="351"/>
        </w:numPr>
      </w:pPr>
      <w:r w:rsidRPr="00081CA2">
        <w:t>Complete facilities must exist for the proper lockout and maintenance tagging of circuits and plant items to ensure the safety of personnel and the security of the system</w:t>
      </w:r>
    </w:p>
    <w:p w14:paraId="3D28024D" w14:textId="77777777" w:rsidR="00194FD5" w:rsidRPr="00081CA2" w:rsidRDefault="00194FD5" w:rsidP="00081CA2">
      <w:pPr>
        <w:pStyle w:val="ListParagraph"/>
        <w:numPr>
          <w:ilvl w:val="0"/>
          <w:numId w:val="351"/>
        </w:numPr>
      </w:pPr>
      <w:bookmarkStart w:id="5312" w:name="_Toc37753552"/>
      <w:r w:rsidRPr="00081CA2">
        <w:t>The new control systems shall use IEC 61850 communication protocols and be readily interfaced with third part devices operating on IEC 61850 or other open protocols. The Contractor shall describe such interfaces and provide an experience list of devices with which the offered control system has previously been interfaced.</w:t>
      </w:r>
    </w:p>
    <w:p w14:paraId="42ED28FA" w14:textId="77777777" w:rsidR="00194FD5" w:rsidRPr="00081CA2" w:rsidRDefault="00194FD5" w:rsidP="00081CA2">
      <w:pPr>
        <w:pStyle w:val="Heading3"/>
      </w:pPr>
      <w:bookmarkStart w:id="5313" w:name="_Toc127463695"/>
      <w:bookmarkStart w:id="5314" w:name="_Toc127464787"/>
      <w:bookmarkStart w:id="5315" w:name="_Toc127466068"/>
      <w:bookmarkStart w:id="5316" w:name="_Toc129130658"/>
      <w:bookmarkEnd w:id="5312"/>
      <w:r w:rsidRPr="00081CA2">
        <w:t>New Substation Scope of Work</w:t>
      </w:r>
      <w:bookmarkEnd w:id="5313"/>
      <w:bookmarkEnd w:id="5314"/>
      <w:bookmarkEnd w:id="5315"/>
      <w:bookmarkEnd w:id="5316"/>
    </w:p>
    <w:p w14:paraId="1F49D2F8" w14:textId="77777777" w:rsidR="00194FD5" w:rsidRPr="00081CA2" w:rsidRDefault="00194FD5" w:rsidP="00081CA2">
      <w:r w:rsidRPr="00081CA2">
        <w:t>For new substation the Contractor shall provide the following:</w:t>
      </w:r>
    </w:p>
    <w:p w14:paraId="6E2F26E5" w14:textId="77777777" w:rsidR="00194FD5" w:rsidRPr="00081CA2" w:rsidRDefault="00194FD5" w:rsidP="00081CA2">
      <w:pPr>
        <w:pStyle w:val="ListParagraph"/>
        <w:numPr>
          <w:ilvl w:val="0"/>
          <w:numId w:val="352"/>
        </w:numPr>
      </w:pPr>
      <w:r w:rsidRPr="00081CA2">
        <w:t xml:space="preserve">Provision of all hardware and software necessary to control and monitor the entire substation both locally and remotely from the NCC and RCC. </w:t>
      </w:r>
    </w:p>
    <w:p w14:paraId="21F3FEE1" w14:textId="77777777" w:rsidR="00194FD5" w:rsidRPr="00081CA2" w:rsidRDefault="00194FD5" w:rsidP="00081CA2">
      <w:pPr>
        <w:pStyle w:val="ListParagraph"/>
        <w:numPr>
          <w:ilvl w:val="0"/>
          <w:numId w:val="352"/>
        </w:numPr>
      </w:pPr>
      <w:r w:rsidRPr="00081CA2">
        <w:t xml:space="preserve">Complete Substation Automation System (SAS) </w:t>
      </w:r>
    </w:p>
    <w:p w14:paraId="2885AF91" w14:textId="77777777" w:rsidR="00194FD5" w:rsidRPr="00081CA2" w:rsidRDefault="00194FD5" w:rsidP="00081CA2">
      <w:pPr>
        <w:pStyle w:val="ListParagraph"/>
        <w:numPr>
          <w:ilvl w:val="0"/>
          <w:numId w:val="352"/>
        </w:numPr>
      </w:pPr>
      <w:r w:rsidRPr="00081CA2">
        <w:t>Incorporate new substation into the SCADA/EMS System at the NCC</w:t>
      </w:r>
    </w:p>
    <w:p w14:paraId="2BAD1F80" w14:textId="77777777" w:rsidR="00194FD5" w:rsidRPr="00081CA2" w:rsidRDefault="00194FD5" w:rsidP="00081CA2">
      <w:pPr>
        <w:pStyle w:val="Heading2"/>
      </w:pPr>
      <w:bookmarkStart w:id="5317" w:name="_Toc37753554"/>
      <w:bookmarkStart w:id="5318" w:name="_Toc50290386"/>
      <w:bookmarkStart w:id="5319" w:name="_Toc302414386"/>
      <w:bookmarkStart w:id="5320" w:name="_Toc302735755"/>
      <w:bookmarkStart w:id="5321" w:name="_Toc394385925"/>
      <w:bookmarkStart w:id="5322" w:name="_Toc126683645"/>
      <w:bookmarkStart w:id="5323" w:name="_Toc126684354"/>
      <w:bookmarkStart w:id="5324" w:name="_Toc127463696"/>
      <w:bookmarkStart w:id="5325" w:name="_Toc127464788"/>
      <w:bookmarkStart w:id="5326" w:name="_Toc127466069"/>
      <w:bookmarkStart w:id="5327" w:name="_Toc129130659"/>
      <w:r w:rsidRPr="00081CA2">
        <w:t>Station Automation System Specification</w:t>
      </w:r>
      <w:bookmarkEnd w:id="5317"/>
      <w:bookmarkEnd w:id="5318"/>
      <w:bookmarkEnd w:id="5319"/>
      <w:bookmarkEnd w:id="5320"/>
      <w:bookmarkEnd w:id="5321"/>
      <w:bookmarkEnd w:id="5322"/>
      <w:bookmarkEnd w:id="5323"/>
      <w:bookmarkEnd w:id="5324"/>
      <w:bookmarkEnd w:id="5325"/>
      <w:bookmarkEnd w:id="5326"/>
      <w:bookmarkEnd w:id="5327"/>
    </w:p>
    <w:p w14:paraId="2B9E3277" w14:textId="77777777" w:rsidR="00194FD5" w:rsidRPr="00081CA2" w:rsidRDefault="00194FD5" w:rsidP="00081CA2">
      <w:pPr>
        <w:pStyle w:val="Heading3"/>
      </w:pPr>
      <w:bookmarkStart w:id="5328" w:name="_Toc50290387"/>
      <w:bookmarkStart w:id="5329" w:name="_Toc302414387"/>
      <w:bookmarkStart w:id="5330" w:name="_Toc302735756"/>
      <w:bookmarkStart w:id="5331" w:name="_Toc127463697"/>
      <w:bookmarkStart w:id="5332" w:name="_Toc127464789"/>
      <w:bookmarkStart w:id="5333" w:name="_Toc127466070"/>
      <w:bookmarkStart w:id="5334" w:name="_Toc129130660"/>
      <w:r w:rsidRPr="00081CA2">
        <w:t>Introduction</w:t>
      </w:r>
      <w:bookmarkEnd w:id="5328"/>
      <w:bookmarkEnd w:id="5329"/>
      <w:bookmarkEnd w:id="5330"/>
      <w:bookmarkEnd w:id="5331"/>
      <w:bookmarkEnd w:id="5332"/>
      <w:bookmarkEnd w:id="5333"/>
      <w:bookmarkEnd w:id="5334"/>
    </w:p>
    <w:p w14:paraId="6F02C536" w14:textId="77777777" w:rsidR="00194FD5" w:rsidRPr="00081CA2" w:rsidRDefault="00194FD5" w:rsidP="00081CA2">
      <w:r w:rsidRPr="00081CA2">
        <w:t xml:space="preserve">The following sections describe the distributed control system requirements for new substations SAS. </w:t>
      </w:r>
    </w:p>
    <w:p w14:paraId="58549B7B" w14:textId="77777777" w:rsidR="00194FD5" w:rsidRPr="00081CA2" w:rsidRDefault="00194FD5" w:rsidP="00081CA2">
      <w:r w:rsidRPr="00081CA2">
        <w:t>This specification describes standard terms and equipment typically associated with SAS. Alternate configurations may be considered so long as the overall functionality and redundancy required by this specification is maintained or improved.</w:t>
      </w:r>
    </w:p>
    <w:p w14:paraId="40DDA90E" w14:textId="77777777" w:rsidR="00194FD5" w:rsidRPr="00081CA2" w:rsidRDefault="00194FD5" w:rsidP="00081CA2">
      <w:pPr>
        <w:pStyle w:val="Heading3"/>
      </w:pPr>
      <w:bookmarkStart w:id="5335" w:name="_Toc37753556"/>
      <w:bookmarkStart w:id="5336" w:name="_Toc50290388"/>
      <w:bookmarkStart w:id="5337" w:name="_Toc302414388"/>
      <w:bookmarkStart w:id="5338" w:name="_Toc302735757"/>
      <w:bookmarkStart w:id="5339" w:name="_Toc127463698"/>
      <w:bookmarkStart w:id="5340" w:name="_Toc127464790"/>
      <w:bookmarkStart w:id="5341" w:name="_Toc127466071"/>
      <w:bookmarkStart w:id="5342" w:name="_Toc129130661"/>
      <w:r w:rsidRPr="00081CA2">
        <w:lastRenderedPageBreak/>
        <w:t>Overview</w:t>
      </w:r>
      <w:bookmarkEnd w:id="5335"/>
      <w:bookmarkEnd w:id="5336"/>
      <w:bookmarkEnd w:id="5337"/>
      <w:bookmarkEnd w:id="5338"/>
      <w:bookmarkEnd w:id="5339"/>
      <w:bookmarkEnd w:id="5340"/>
      <w:bookmarkEnd w:id="5341"/>
      <w:bookmarkEnd w:id="5342"/>
    </w:p>
    <w:p w14:paraId="12AB6318" w14:textId="77777777" w:rsidR="00194FD5" w:rsidRPr="00081CA2" w:rsidRDefault="00194FD5" w:rsidP="00081CA2">
      <w:r w:rsidRPr="00081CA2">
        <w:t xml:space="preserve">A computer-based SAS shall be provided for monitoring and control. The SAS shall be designed to provide the following four control levels: </w:t>
      </w:r>
    </w:p>
    <w:p w14:paraId="54053D80" w14:textId="77777777" w:rsidR="00194FD5" w:rsidRPr="00081CA2" w:rsidRDefault="00194FD5" w:rsidP="00081CA2">
      <w:pPr>
        <w:pStyle w:val="ListParagraph"/>
        <w:numPr>
          <w:ilvl w:val="0"/>
          <w:numId w:val="353"/>
        </w:numPr>
      </w:pPr>
      <w:r w:rsidRPr="00081CA2">
        <w:t xml:space="preserve">Supervisory Control (NCC/RCC) </w:t>
      </w:r>
    </w:p>
    <w:p w14:paraId="681530AA" w14:textId="77777777" w:rsidR="00194FD5" w:rsidRPr="00081CA2" w:rsidRDefault="00194FD5" w:rsidP="00081CA2">
      <w:pPr>
        <w:pStyle w:val="ListParagraph"/>
        <w:numPr>
          <w:ilvl w:val="0"/>
          <w:numId w:val="353"/>
        </w:numPr>
      </w:pPr>
      <w:r w:rsidRPr="00081CA2">
        <w:t xml:space="preserve">Station level through an HMI  </w:t>
      </w:r>
    </w:p>
    <w:p w14:paraId="0FF8C972" w14:textId="77777777" w:rsidR="00194FD5" w:rsidRPr="00081CA2" w:rsidRDefault="00194FD5" w:rsidP="00081CA2">
      <w:pPr>
        <w:pStyle w:val="ListParagraph"/>
        <w:numPr>
          <w:ilvl w:val="0"/>
          <w:numId w:val="353"/>
        </w:numPr>
      </w:pPr>
      <w:r w:rsidRPr="00081CA2">
        <w:t xml:space="preserve">Bay level, using a Bay Control Unit (BCU) with LCD mimic </w:t>
      </w:r>
    </w:p>
    <w:p w14:paraId="5654CC2A" w14:textId="77777777" w:rsidR="00194FD5" w:rsidRPr="00081CA2" w:rsidRDefault="00194FD5" w:rsidP="00081CA2">
      <w:pPr>
        <w:pStyle w:val="ListParagraph"/>
        <w:numPr>
          <w:ilvl w:val="0"/>
          <w:numId w:val="353"/>
        </w:numPr>
      </w:pPr>
      <w:r w:rsidRPr="00081CA2">
        <w:t>Local, directly from the Local Control Cubicle (LCC).</w:t>
      </w:r>
    </w:p>
    <w:p w14:paraId="0E29587A" w14:textId="77777777" w:rsidR="00194FD5" w:rsidRPr="00081CA2" w:rsidRDefault="00194FD5" w:rsidP="00081CA2">
      <w:r w:rsidRPr="00081CA2">
        <w:t>The entire substation shall be monitored and controlled from Substation Control Room through   two independent substation computers and associated HMI(s), while individual circuit bays shall be monitored and controlled from processor-based Bay Control Units (BCU) located in the relay panels or a separate BCU suite of panels. The substation automation system topology architecture shall be of dual ring at station level and PRP at IED level and shall typically include:</w:t>
      </w:r>
    </w:p>
    <w:p w14:paraId="63340567" w14:textId="77777777" w:rsidR="00194FD5" w:rsidRPr="00081CA2" w:rsidRDefault="00194FD5" w:rsidP="00081CA2">
      <w:pPr>
        <w:rPr>
          <w:b/>
          <w:bCs/>
        </w:rPr>
      </w:pPr>
      <w:r w:rsidRPr="00081CA2">
        <w:rPr>
          <w:b/>
          <w:bCs/>
        </w:rPr>
        <w:t xml:space="preserve">Station Level: </w:t>
      </w:r>
    </w:p>
    <w:p w14:paraId="5DC02C63" w14:textId="77777777" w:rsidR="00194FD5" w:rsidRPr="00081CA2" w:rsidRDefault="00194FD5" w:rsidP="00081CA2">
      <w:pPr>
        <w:pStyle w:val="ListParagraph"/>
        <w:numPr>
          <w:ilvl w:val="0"/>
          <w:numId w:val="354"/>
        </w:numPr>
      </w:pPr>
      <w:r w:rsidRPr="00081CA2">
        <w:t>2 independent Gateways (Main and Hot-standby) for external communications to the NCC/RCC.</w:t>
      </w:r>
    </w:p>
    <w:p w14:paraId="3073C85A" w14:textId="77777777" w:rsidR="00194FD5" w:rsidRPr="00081CA2" w:rsidRDefault="00194FD5" w:rsidP="00081CA2">
      <w:pPr>
        <w:pStyle w:val="ListParagraph"/>
        <w:numPr>
          <w:ilvl w:val="0"/>
          <w:numId w:val="354"/>
        </w:numPr>
      </w:pPr>
      <w:r w:rsidRPr="00081CA2">
        <w:t>2 independent Station computers (Main and Hot-standby)</w:t>
      </w:r>
    </w:p>
    <w:p w14:paraId="64D9FE3C" w14:textId="77777777" w:rsidR="00194FD5" w:rsidRPr="00081CA2" w:rsidRDefault="00194FD5" w:rsidP="00081CA2">
      <w:pPr>
        <w:pStyle w:val="ListParagraph"/>
        <w:numPr>
          <w:ilvl w:val="0"/>
          <w:numId w:val="354"/>
        </w:numPr>
      </w:pPr>
      <w:r w:rsidRPr="00081CA2">
        <w:t>2 independent Operator Workstation(s)/HMI, and the complete workplace (desk, chair).</w:t>
      </w:r>
    </w:p>
    <w:p w14:paraId="19FB1FF6" w14:textId="7662427F" w:rsidR="00194FD5" w:rsidRPr="00081CA2" w:rsidRDefault="007B59F3" w:rsidP="00081CA2">
      <w:pPr>
        <w:pStyle w:val="ListParagraph"/>
        <w:numPr>
          <w:ilvl w:val="0"/>
          <w:numId w:val="354"/>
        </w:numPr>
      </w:pPr>
      <w:r w:rsidRPr="00081CA2">
        <w:t xml:space="preserve">2 </w:t>
      </w:r>
      <w:r w:rsidR="00194FD5" w:rsidRPr="00081CA2">
        <w:t>independent Engineering Workstation/HMI, and the complete workplace (desk, chair).</w:t>
      </w:r>
    </w:p>
    <w:p w14:paraId="5205E3E0" w14:textId="77777777" w:rsidR="00194FD5" w:rsidRPr="00081CA2" w:rsidRDefault="00194FD5" w:rsidP="00081CA2">
      <w:pPr>
        <w:pStyle w:val="ListParagraph"/>
        <w:numPr>
          <w:ilvl w:val="0"/>
          <w:numId w:val="354"/>
        </w:numPr>
      </w:pPr>
      <w:r w:rsidRPr="00081CA2">
        <w:t xml:space="preserve">Hard copy </w:t>
      </w:r>
      <w:proofErr w:type="spellStart"/>
      <w:r w:rsidRPr="00081CA2">
        <w:t>colour</w:t>
      </w:r>
      <w:proofErr w:type="spellEnd"/>
      <w:r w:rsidRPr="00081CA2">
        <w:t xml:space="preserve"> printer. </w:t>
      </w:r>
    </w:p>
    <w:p w14:paraId="4703FB77" w14:textId="77777777" w:rsidR="00194FD5" w:rsidRPr="00081CA2" w:rsidRDefault="00194FD5" w:rsidP="00081CA2">
      <w:pPr>
        <w:pStyle w:val="ListParagraph"/>
        <w:numPr>
          <w:ilvl w:val="0"/>
          <w:numId w:val="354"/>
        </w:numPr>
      </w:pPr>
      <w:r w:rsidRPr="00081CA2">
        <w:t xml:space="preserve">Common bay control unit, for monitoring AC/DC system supply/signals and all other equipment on S/S level (telemetry, telecommunication, HVAC, fire protection etc.) </w:t>
      </w:r>
    </w:p>
    <w:p w14:paraId="7ED2DE11" w14:textId="77777777" w:rsidR="00194FD5" w:rsidRPr="00081CA2" w:rsidRDefault="00194FD5" w:rsidP="00081CA2">
      <w:pPr>
        <w:pStyle w:val="ListParagraph"/>
        <w:numPr>
          <w:ilvl w:val="0"/>
          <w:numId w:val="354"/>
        </w:numPr>
      </w:pPr>
      <w:r w:rsidRPr="00081CA2">
        <w:t xml:space="preserve">Satellite clock, complete with GPS Receiver, Antenna and necessary time synchronization ports. </w:t>
      </w:r>
    </w:p>
    <w:p w14:paraId="7A9E2A35" w14:textId="77777777" w:rsidR="00194FD5" w:rsidRPr="00081CA2" w:rsidRDefault="00194FD5" w:rsidP="00081CA2">
      <w:pPr>
        <w:pStyle w:val="ListParagraph"/>
        <w:numPr>
          <w:ilvl w:val="0"/>
          <w:numId w:val="354"/>
        </w:numPr>
      </w:pPr>
      <w:r w:rsidRPr="00081CA2">
        <w:t xml:space="preserve">Interface for laptop computer for maintenance, information transfer and emergency HMI </w:t>
      </w:r>
    </w:p>
    <w:p w14:paraId="20C63329" w14:textId="77777777" w:rsidR="00194FD5" w:rsidRPr="00081CA2" w:rsidRDefault="00194FD5" w:rsidP="00081CA2">
      <w:pPr>
        <w:pStyle w:val="ListParagraph"/>
        <w:numPr>
          <w:ilvl w:val="0"/>
          <w:numId w:val="354"/>
        </w:numPr>
      </w:pPr>
      <w:r w:rsidRPr="00081CA2">
        <w:t xml:space="preserve">UPS system for SAS as specified under LV Service Equipment. </w:t>
      </w:r>
    </w:p>
    <w:p w14:paraId="6EA561C4" w14:textId="77777777" w:rsidR="00194FD5" w:rsidRPr="00081CA2" w:rsidRDefault="00194FD5" w:rsidP="00081CA2">
      <w:pPr>
        <w:pStyle w:val="ListParagraph"/>
        <w:numPr>
          <w:ilvl w:val="0"/>
          <w:numId w:val="354"/>
        </w:numPr>
      </w:pPr>
      <w:r w:rsidRPr="00081CA2">
        <w:t>Communication network equipment [station (system) LAN, Field Communication Network, Various optical couplers, etc.].</w:t>
      </w:r>
    </w:p>
    <w:p w14:paraId="59A48D0B" w14:textId="77777777" w:rsidR="00194FD5" w:rsidRPr="00081CA2" w:rsidRDefault="00194FD5" w:rsidP="00081CA2">
      <w:r w:rsidRPr="00081CA2">
        <w:t>All industrial/rugged PCs for gateway, station servers, engineering workstation and operator workstation shall be housed in a panel in the relay room, only the monitors shall be mounted/installed on the desks. This is to mitigate on theft.</w:t>
      </w:r>
    </w:p>
    <w:p w14:paraId="18C3CE1E" w14:textId="77777777" w:rsidR="00194FD5" w:rsidRPr="00081CA2" w:rsidRDefault="00194FD5" w:rsidP="00081CA2">
      <w:pPr>
        <w:rPr>
          <w:b/>
          <w:bCs/>
        </w:rPr>
      </w:pPr>
      <w:r w:rsidRPr="00081CA2">
        <w:rPr>
          <w:b/>
          <w:bCs/>
        </w:rPr>
        <w:t>Bay Level:</w:t>
      </w:r>
    </w:p>
    <w:p w14:paraId="2AC716B0" w14:textId="77777777" w:rsidR="00194FD5" w:rsidRPr="00081CA2" w:rsidRDefault="00194FD5" w:rsidP="00081CA2">
      <w:pPr>
        <w:pStyle w:val="ListParagraph"/>
        <w:numPr>
          <w:ilvl w:val="0"/>
          <w:numId w:val="355"/>
        </w:numPr>
      </w:pPr>
      <w:r w:rsidRPr="00081CA2">
        <w:t>Bay control units (BCU) for each individual circuit/bay with an LCD mimic and user interface for control and monitoring of the circuit/bay</w:t>
      </w:r>
    </w:p>
    <w:p w14:paraId="32BE23D9" w14:textId="77777777" w:rsidR="00194FD5" w:rsidRPr="00081CA2" w:rsidRDefault="00194FD5" w:rsidP="00081CA2">
      <w:pPr>
        <w:pStyle w:val="ListParagraph"/>
        <w:numPr>
          <w:ilvl w:val="0"/>
          <w:numId w:val="355"/>
        </w:numPr>
      </w:pPr>
      <w:r w:rsidRPr="00081CA2">
        <w:t xml:space="preserve">Station bus network to interconnect protection, SCUs, BCUs, AVRs, </w:t>
      </w:r>
    </w:p>
    <w:p w14:paraId="4372015E" w14:textId="77777777" w:rsidR="00194FD5" w:rsidRPr="00081CA2" w:rsidRDefault="00194FD5" w:rsidP="00081CA2">
      <w:pPr>
        <w:pStyle w:val="ListParagraph"/>
        <w:numPr>
          <w:ilvl w:val="0"/>
          <w:numId w:val="355"/>
        </w:numPr>
      </w:pPr>
      <w:r w:rsidRPr="00081CA2">
        <w:t>Interface for laptop computer for maintenance, information transfer and emergency HMI</w:t>
      </w:r>
    </w:p>
    <w:p w14:paraId="07AB3C35" w14:textId="77777777" w:rsidR="00194FD5" w:rsidRPr="00081CA2" w:rsidRDefault="00194FD5" w:rsidP="00081CA2">
      <w:pPr>
        <w:rPr>
          <w:b/>
          <w:bCs/>
        </w:rPr>
      </w:pPr>
      <w:bookmarkStart w:id="5343" w:name="_Toc50290389"/>
      <w:bookmarkStart w:id="5344" w:name="_Toc302414389"/>
      <w:bookmarkStart w:id="5345" w:name="_Toc302735758"/>
      <w:bookmarkStart w:id="5346" w:name="_Toc394385926"/>
      <w:r w:rsidRPr="00081CA2">
        <w:rPr>
          <w:b/>
          <w:bCs/>
        </w:rPr>
        <w:t>System Functions</w:t>
      </w:r>
      <w:bookmarkEnd w:id="5343"/>
      <w:bookmarkEnd w:id="5344"/>
      <w:bookmarkEnd w:id="5345"/>
      <w:bookmarkEnd w:id="5346"/>
      <w:r w:rsidRPr="00081CA2">
        <w:rPr>
          <w:b/>
          <w:bCs/>
        </w:rPr>
        <w:t>:</w:t>
      </w:r>
    </w:p>
    <w:p w14:paraId="4F31748D" w14:textId="77777777" w:rsidR="00194FD5" w:rsidRPr="00081CA2" w:rsidRDefault="00194FD5" w:rsidP="00081CA2">
      <w:pPr>
        <w:pStyle w:val="ListParagraph"/>
        <w:numPr>
          <w:ilvl w:val="0"/>
          <w:numId w:val="356"/>
        </w:numPr>
      </w:pPr>
      <w:r w:rsidRPr="00081CA2">
        <w:t>SAS shall include the following functions:</w:t>
      </w:r>
    </w:p>
    <w:p w14:paraId="37512103" w14:textId="77777777" w:rsidR="00194FD5" w:rsidRPr="00081CA2" w:rsidRDefault="00194FD5" w:rsidP="00081CA2">
      <w:pPr>
        <w:pStyle w:val="ListParagraph"/>
        <w:numPr>
          <w:ilvl w:val="0"/>
          <w:numId w:val="356"/>
        </w:numPr>
      </w:pPr>
      <w:r w:rsidRPr="00081CA2">
        <w:t xml:space="preserve">Control of all switching devices * </w:t>
      </w:r>
    </w:p>
    <w:p w14:paraId="3E6C371F" w14:textId="77777777" w:rsidR="00194FD5" w:rsidRPr="00081CA2" w:rsidRDefault="00194FD5" w:rsidP="00081CA2">
      <w:pPr>
        <w:pStyle w:val="ListParagraph"/>
        <w:numPr>
          <w:ilvl w:val="0"/>
          <w:numId w:val="356"/>
        </w:numPr>
      </w:pPr>
      <w:r w:rsidRPr="00081CA2">
        <w:t>Real time indication of status, alarms, and devices</w:t>
      </w:r>
    </w:p>
    <w:p w14:paraId="588B8198" w14:textId="77777777" w:rsidR="00194FD5" w:rsidRPr="00081CA2" w:rsidRDefault="00194FD5" w:rsidP="00081CA2">
      <w:pPr>
        <w:pStyle w:val="ListParagraph"/>
        <w:numPr>
          <w:ilvl w:val="0"/>
          <w:numId w:val="356"/>
        </w:numPr>
      </w:pPr>
      <w:r w:rsidRPr="00081CA2">
        <w:t>Display of measured values, high/low limit checking.</w:t>
      </w:r>
    </w:p>
    <w:p w14:paraId="7AF77C2E" w14:textId="77777777" w:rsidR="00194FD5" w:rsidRPr="00081CA2" w:rsidRDefault="00194FD5" w:rsidP="00081CA2">
      <w:pPr>
        <w:pStyle w:val="ListParagraph"/>
        <w:numPr>
          <w:ilvl w:val="0"/>
          <w:numId w:val="356"/>
        </w:numPr>
      </w:pPr>
      <w:r w:rsidRPr="00081CA2">
        <w:t xml:space="preserve">Display dynamic </w:t>
      </w:r>
      <w:proofErr w:type="spellStart"/>
      <w:r w:rsidRPr="00081CA2">
        <w:t>colouring</w:t>
      </w:r>
      <w:proofErr w:type="spellEnd"/>
      <w:r w:rsidRPr="00081CA2">
        <w:t xml:space="preserve"> of SLD for different voltage levels in live condition in accordance with KETRACO’s </w:t>
      </w:r>
      <w:proofErr w:type="spellStart"/>
      <w:r w:rsidRPr="00081CA2">
        <w:t>colour</w:t>
      </w:r>
      <w:proofErr w:type="spellEnd"/>
      <w:r w:rsidRPr="00081CA2">
        <w:t xml:space="preserve"> code.</w:t>
      </w:r>
    </w:p>
    <w:p w14:paraId="0363FA5C" w14:textId="77777777" w:rsidR="00194FD5" w:rsidRPr="00081CA2" w:rsidRDefault="00194FD5" w:rsidP="00081CA2">
      <w:pPr>
        <w:pStyle w:val="ListParagraph"/>
        <w:numPr>
          <w:ilvl w:val="0"/>
          <w:numId w:val="356"/>
        </w:numPr>
      </w:pPr>
      <w:r w:rsidRPr="00081CA2">
        <w:lastRenderedPageBreak/>
        <w:t>Indication of real and historical values</w:t>
      </w:r>
    </w:p>
    <w:p w14:paraId="2D884276" w14:textId="77777777" w:rsidR="00194FD5" w:rsidRPr="00081CA2" w:rsidRDefault="00194FD5" w:rsidP="00081CA2">
      <w:pPr>
        <w:pStyle w:val="ListParagraph"/>
        <w:numPr>
          <w:ilvl w:val="0"/>
          <w:numId w:val="356"/>
        </w:numPr>
      </w:pPr>
      <w:r w:rsidRPr="00081CA2">
        <w:t>Data Archiving</w:t>
      </w:r>
    </w:p>
    <w:p w14:paraId="5F6A74B1" w14:textId="77777777" w:rsidR="00194FD5" w:rsidRPr="00081CA2" w:rsidRDefault="00194FD5" w:rsidP="00081CA2">
      <w:pPr>
        <w:pStyle w:val="ListParagraph"/>
        <w:numPr>
          <w:ilvl w:val="0"/>
          <w:numId w:val="356"/>
        </w:numPr>
      </w:pPr>
      <w:r w:rsidRPr="00081CA2">
        <w:t>Disturbance Monitoring and analysis</w:t>
      </w:r>
    </w:p>
    <w:p w14:paraId="120BA39D" w14:textId="77777777" w:rsidR="00194FD5" w:rsidRPr="00081CA2" w:rsidRDefault="00194FD5" w:rsidP="00081CA2">
      <w:pPr>
        <w:pStyle w:val="ListParagraph"/>
        <w:numPr>
          <w:ilvl w:val="0"/>
          <w:numId w:val="356"/>
        </w:numPr>
      </w:pPr>
      <w:r w:rsidRPr="00081CA2">
        <w:t>Trend display facilities</w:t>
      </w:r>
    </w:p>
    <w:p w14:paraId="6390746E" w14:textId="77777777" w:rsidR="00194FD5" w:rsidRPr="00081CA2" w:rsidRDefault="00194FD5" w:rsidP="00081CA2">
      <w:pPr>
        <w:pStyle w:val="ListParagraph"/>
        <w:numPr>
          <w:ilvl w:val="0"/>
          <w:numId w:val="356"/>
        </w:numPr>
      </w:pPr>
      <w:r w:rsidRPr="00081CA2">
        <w:t>Protection device information</w:t>
      </w:r>
    </w:p>
    <w:p w14:paraId="37CF9B38" w14:textId="77777777" w:rsidR="00194FD5" w:rsidRPr="00081CA2" w:rsidRDefault="00194FD5" w:rsidP="00081CA2">
      <w:pPr>
        <w:pStyle w:val="ListParagraph"/>
        <w:numPr>
          <w:ilvl w:val="0"/>
          <w:numId w:val="356"/>
        </w:numPr>
      </w:pPr>
      <w:r w:rsidRPr="00081CA2">
        <w:t>Remote access to SAS from the NCC using TCP/IP link</w:t>
      </w:r>
    </w:p>
    <w:p w14:paraId="32828577" w14:textId="77777777" w:rsidR="00194FD5" w:rsidRPr="00081CA2" w:rsidRDefault="00194FD5" w:rsidP="00081CA2">
      <w:pPr>
        <w:pStyle w:val="ListParagraph"/>
        <w:numPr>
          <w:ilvl w:val="0"/>
          <w:numId w:val="356"/>
        </w:numPr>
      </w:pPr>
      <w:r w:rsidRPr="00081CA2">
        <w:t>Remote communications</w:t>
      </w:r>
    </w:p>
    <w:p w14:paraId="54470311" w14:textId="77777777" w:rsidR="00194FD5" w:rsidRPr="00081CA2" w:rsidRDefault="00194FD5" w:rsidP="00081CA2">
      <w:pPr>
        <w:pStyle w:val="ListParagraph"/>
        <w:numPr>
          <w:ilvl w:val="0"/>
          <w:numId w:val="356"/>
        </w:numPr>
      </w:pPr>
      <w:r w:rsidRPr="00081CA2">
        <w:t>Indication of automatic tap changer relay status</w:t>
      </w:r>
    </w:p>
    <w:p w14:paraId="434D7F0A" w14:textId="77777777" w:rsidR="00194FD5" w:rsidRPr="00081CA2" w:rsidRDefault="00194FD5" w:rsidP="00081CA2">
      <w:pPr>
        <w:pStyle w:val="ListParagraph"/>
        <w:numPr>
          <w:ilvl w:val="0"/>
          <w:numId w:val="356"/>
        </w:numPr>
      </w:pPr>
      <w:r w:rsidRPr="00081CA2">
        <w:t>Manual local and remote setting of tap changer relay</w:t>
      </w:r>
    </w:p>
    <w:p w14:paraId="0F0F70A3" w14:textId="77777777" w:rsidR="00194FD5" w:rsidRPr="00081CA2" w:rsidRDefault="00194FD5" w:rsidP="00081CA2">
      <w:pPr>
        <w:pStyle w:val="ListParagraph"/>
        <w:numPr>
          <w:ilvl w:val="0"/>
          <w:numId w:val="356"/>
        </w:numPr>
      </w:pPr>
      <w:r w:rsidRPr="00081CA2">
        <w:t>Check sync control</w:t>
      </w:r>
    </w:p>
    <w:p w14:paraId="5E60D410" w14:textId="77777777" w:rsidR="00194FD5" w:rsidRPr="00081CA2" w:rsidRDefault="00194FD5" w:rsidP="00081CA2">
      <w:pPr>
        <w:pStyle w:val="ListParagraph"/>
        <w:numPr>
          <w:ilvl w:val="0"/>
          <w:numId w:val="356"/>
        </w:numPr>
      </w:pPr>
      <w:r w:rsidRPr="00081CA2">
        <w:t>Interlocking of primary plant</w:t>
      </w:r>
    </w:p>
    <w:p w14:paraId="43B44227" w14:textId="77777777" w:rsidR="00194FD5" w:rsidRPr="00081CA2" w:rsidRDefault="00194FD5" w:rsidP="00081CA2">
      <w:pPr>
        <w:pStyle w:val="ListParagraph"/>
        <w:numPr>
          <w:ilvl w:val="0"/>
          <w:numId w:val="356"/>
        </w:numPr>
      </w:pPr>
      <w:r w:rsidRPr="00081CA2">
        <w:t>Substation Monitoring System functions (Parameter of digital protection relays – protection setting, service values, trip values, etc.)</w:t>
      </w:r>
    </w:p>
    <w:p w14:paraId="755AB1EC" w14:textId="77777777" w:rsidR="00194FD5" w:rsidRPr="00081CA2" w:rsidRDefault="00194FD5" w:rsidP="00081CA2">
      <w:pPr>
        <w:pStyle w:val="ListParagraph"/>
        <w:numPr>
          <w:ilvl w:val="0"/>
          <w:numId w:val="356"/>
        </w:numPr>
      </w:pPr>
      <w:r w:rsidRPr="00081CA2">
        <w:t>Time synchronization.</w:t>
      </w:r>
    </w:p>
    <w:p w14:paraId="3368B02F" w14:textId="77777777" w:rsidR="00194FD5" w:rsidRPr="00081CA2" w:rsidRDefault="00194FD5" w:rsidP="00081CA2">
      <w:pPr>
        <w:pStyle w:val="ListParagraph"/>
        <w:numPr>
          <w:ilvl w:val="0"/>
          <w:numId w:val="356"/>
        </w:numPr>
      </w:pPr>
      <w:r w:rsidRPr="00081CA2">
        <w:t>Operator action monitoring (in case of any inappropriate action taken, a mal-operation message is displayed)</w:t>
      </w:r>
    </w:p>
    <w:p w14:paraId="523BC1E1" w14:textId="77777777" w:rsidR="00194FD5" w:rsidRPr="00081CA2" w:rsidRDefault="00194FD5" w:rsidP="00081CA2">
      <w:pPr>
        <w:pStyle w:val="ListParagraph"/>
        <w:numPr>
          <w:ilvl w:val="0"/>
          <w:numId w:val="356"/>
        </w:numPr>
      </w:pPr>
      <w:r w:rsidRPr="00081CA2">
        <w:t>Self-check &amp; diagnostic: These functions are essential for system operation Safety and easy maintenance.</w:t>
      </w:r>
    </w:p>
    <w:p w14:paraId="5989C787" w14:textId="77777777" w:rsidR="00194FD5" w:rsidRPr="00081CA2" w:rsidRDefault="00194FD5" w:rsidP="00081CA2">
      <w:pPr>
        <w:pStyle w:val="ListParagraph"/>
        <w:numPr>
          <w:ilvl w:val="0"/>
          <w:numId w:val="356"/>
        </w:numPr>
      </w:pPr>
      <w:r w:rsidRPr="00081CA2">
        <w:t>Manual data setting (can be performed by the operator) using the following functions:</w:t>
      </w:r>
    </w:p>
    <w:p w14:paraId="15B86A60" w14:textId="77777777" w:rsidR="00194FD5" w:rsidRPr="00081CA2" w:rsidRDefault="00194FD5" w:rsidP="00081CA2">
      <w:pPr>
        <w:pStyle w:val="ListParagraph"/>
        <w:numPr>
          <w:ilvl w:val="0"/>
          <w:numId w:val="356"/>
        </w:numPr>
      </w:pPr>
      <w:r w:rsidRPr="00081CA2">
        <w:t>Device status setting</w:t>
      </w:r>
    </w:p>
    <w:p w14:paraId="5ED5A0AB" w14:textId="77777777" w:rsidR="00194FD5" w:rsidRPr="00081CA2" w:rsidRDefault="00194FD5" w:rsidP="00081CA2">
      <w:pPr>
        <w:pStyle w:val="ListParagraph"/>
        <w:numPr>
          <w:ilvl w:val="0"/>
          <w:numId w:val="356"/>
        </w:numPr>
      </w:pPr>
      <w:r w:rsidRPr="00081CA2">
        <w:t>Analogue data setting</w:t>
      </w:r>
    </w:p>
    <w:p w14:paraId="44819803" w14:textId="77777777" w:rsidR="00194FD5" w:rsidRPr="00081CA2" w:rsidRDefault="00194FD5" w:rsidP="00081CA2">
      <w:pPr>
        <w:pStyle w:val="ListParagraph"/>
        <w:numPr>
          <w:ilvl w:val="0"/>
          <w:numId w:val="356"/>
        </w:numPr>
      </w:pPr>
      <w:r w:rsidRPr="00081CA2">
        <w:t>Control inhibit setting</w:t>
      </w:r>
    </w:p>
    <w:p w14:paraId="3AB18767" w14:textId="77777777" w:rsidR="00194FD5" w:rsidRPr="00081CA2" w:rsidRDefault="00194FD5" w:rsidP="00081CA2">
      <w:pPr>
        <w:pStyle w:val="ListParagraph"/>
        <w:numPr>
          <w:ilvl w:val="0"/>
          <w:numId w:val="356"/>
        </w:numPr>
      </w:pPr>
      <w:r w:rsidRPr="00081CA2">
        <w:t>Alarm inhibit setting</w:t>
      </w:r>
    </w:p>
    <w:p w14:paraId="47A44BDD" w14:textId="77777777" w:rsidR="00194FD5" w:rsidRPr="00081CA2" w:rsidRDefault="00194FD5" w:rsidP="00081CA2">
      <w:pPr>
        <w:pStyle w:val="ListParagraph"/>
        <w:numPr>
          <w:ilvl w:val="0"/>
          <w:numId w:val="356"/>
        </w:numPr>
      </w:pPr>
      <w:r w:rsidRPr="00081CA2">
        <w:t>Maintenance tag setting</w:t>
      </w:r>
    </w:p>
    <w:p w14:paraId="04FF4823" w14:textId="77777777" w:rsidR="00194FD5" w:rsidRPr="00081CA2" w:rsidRDefault="00194FD5" w:rsidP="00081CA2">
      <w:pPr>
        <w:pStyle w:val="ListParagraph"/>
        <w:numPr>
          <w:ilvl w:val="0"/>
          <w:numId w:val="356"/>
        </w:numPr>
      </w:pPr>
      <w:r w:rsidRPr="00081CA2">
        <w:t>High/Low limit setting</w:t>
      </w:r>
    </w:p>
    <w:p w14:paraId="507F1AF0" w14:textId="77777777" w:rsidR="00194FD5" w:rsidRPr="00081CA2" w:rsidRDefault="00194FD5" w:rsidP="00081CA2">
      <w:pPr>
        <w:pStyle w:val="ListParagraph"/>
        <w:numPr>
          <w:ilvl w:val="0"/>
          <w:numId w:val="356"/>
        </w:numPr>
      </w:pPr>
      <w:r w:rsidRPr="00081CA2">
        <w:t xml:space="preserve">Protection relay parameter setting, etc. </w:t>
      </w:r>
    </w:p>
    <w:p w14:paraId="37395A2E" w14:textId="77777777" w:rsidR="00194FD5" w:rsidRPr="00081CA2" w:rsidRDefault="00194FD5" w:rsidP="00081CA2">
      <w:pPr>
        <w:pStyle w:val="Heading3"/>
      </w:pPr>
      <w:bookmarkStart w:id="5347" w:name="_Toc127463699"/>
      <w:bookmarkStart w:id="5348" w:name="_Toc127464791"/>
      <w:bookmarkStart w:id="5349" w:name="_Toc127466072"/>
      <w:bookmarkStart w:id="5350" w:name="_Toc129130662"/>
      <w:r w:rsidRPr="00081CA2">
        <w:t>Bay Control from bay control units (BCU) using LCD mimic:</w:t>
      </w:r>
      <w:bookmarkEnd w:id="5347"/>
      <w:bookmarkEnd w:id="5348"/>
      <w:bookmarkEnd w:id="5349"/>
      <w:bookmarkEnd w:id="5350"/>
    </w:p>
    <w:p w14:paraId="2E456D41" w14:textId="77777777" w:rsidR="00194FD5" w:rsidRPr="00081CA2" w:rsidRDefault="00194FD5" w:rsidP="00081CA2">
      <w:r w:rsidRPr="00081CA2">
        <w:t xml:space="preserve">Bay indications, alarms, and events from bay control units (BCU) using LCD mimic </w:t>
      </w:r>
    </w:p>
    <w:p w14:paraId="387D2896" w14:textId="77777777" w:rsidR="00194FD5" w:rsidRPr="00081CA2" w:rsidRDefault="00194FD5" w:rsidP="00081CA2">
      <w:r w:rsidRPr="00081CA2">
        <w:t xml:space="preserve">Also, all required signals related to the control, status indications and monitoring of the switchgear, power transformers, LV AC/DC switchgears and other relevant equipment shall be provided to the SAS. </w:t>
      </w:r>
    </w:p>
    <w:p w14:paraId="348AD165" w14:textId="77777777" w:rsidR="00194FD5" w:rsidRPr="00081CA2" w:rsidRDefault="00194FD5" w:rsidP="00081CA2">
      <w:r w:rsidRPr="00081CA2">
        <w:t xml:space="preserve">It shall be possible to independently select individual Switch Bay Control point (e.g., /RCC/SAS/BCU/LCC) irrespective of overall substation control authorization.  </w:t>
      </w:r>
    </w:p>
    <w:p w14:paraId="4C8FCD6F" w14:textId="77777777" w:rsidR="00194FD5" w:rsidRPr="00081CA2" w:rsidRDefault="00194FD5" w:rsidP="00081CA2">
      <w:pPr>
        <w:pStyle w:val="Heading3"/>
      </w:pPr>
      <w:bookmarkStart w:id="5351" w:name="_Toc50290390"/>
      <w:bookmarkStart w:id="5352" w:name="_Toc302414390"/>
      <w:bookmarkStart w:id="5353" w:name="_Toc302735759"/>
      <w:bookmarkStart w:id="5354" w:name="_Toc127463700"/>
      <w:bookmarkStart w:id="5355" w:name="_Toc127464792"/>
      <w:bookmarkStart w:id="5356" w:name="_Toc127466073"/>
      <w:bookmarkStart w:id="5357" w:name="_Toc129130663"/>
      <w:r w:rsidRPr="00081CA2">
        <w:t>Data Scope</w:t>
      </w:r>
      <w:bookmarkEnd w:id="5351"/>
      <w:bookmarkEnd w:id="5352"/>
      <w:bookmarkEnd w:id="5353"/>
      <w:r w:rsidRPr="00081CA2">
        <w:t>:</w:t>
      </w:r>
      <w:bookmarkEnd w:id="5354"/>
      <w:bookmarkEnd w:id="5355"/>
      <w:bookmarkEnd w:id="5356"/>
      <w:bookmarkEnd w:id="5357"/>
    </w:p>
    <w:p w14:paraId="43C8E893" w14:textId="77777777" w:rsidR="00194FD5" w:rsidRPr="00081CA2" w:rsidRDefault="00194FD5" w:rsidP="00081CA2">
      <w:r w:rsidRPr="00081CA2">
        <w:t>The data scope required for SAS shall be determined at design phase in accordance with contracted equipment. 10% spare capacity, for each type of I/O module and system function shall be added after the finalization of the lists of Alarms/Signals. Typical alarms/signals are presented below but the Contractor shall include all alarms, indications, and measurements of each item of plant and the SAS system. These alarms may then be grouped according to KETRACO’s requirements for signals to the NCC. The final signals list shall be submitted by the Contractor for review and approval by KETRACO.  All bay control units shall receive analogue inputs for secondary CT and VT measurements throughout Merging Units using IEC61850 Sampled Values. Power system measurements including real and reactive power shall be an internal calculation within the bay control unit.</w:t>
      </w:r>
    </w:p>
    <w:p w14:paraId="0D8F33A9" w14:textId="77777777" w:rsidR="00194FD5" w:rsidRPr="00081CA2" w:rsidRDefault="00194FD5" w:rsidP="00081CA2">
      <w:r w:rsidRPr="00081CA2">
        <w:lastRenderedPageBreak/>
        <w:t>Fire protection signal and fault locator signal shall be communicated to NCC/RCC.</w:t>
      </w:r>
    </w:p>
    <w:p w14:paraId="49BD8F38" w14:textId="77777777" w:rsidR="00194FD5" w:rsidRPr="00081CA2" w:rsidRDefault="00194FD5" w:rsidP="00081CA2">
      <w:r w:rsidRPr="00081CA2">
        <w:t>Signal lists shall be worked out in Microsoft Excel format in line with KETRACO requirements/practice. The lists shall include the signals of the complete substation including all other works as e.g., building facilities, auxiliary supply. The signal lists shall include as minimum the following columns:</w:t>
      </w:r>
    </w:p>
    <w:p w14:paraId="082C335C" w14:textId="77777777" w:rsidR="00194FD5" w:rsidRPr="00081CA2" w:rsidRDefault="00194FD5" w:rsidP="00081CA2">
      <w:pPr>
        <w:pStyle w:val="ListParagraph"/>
        <w:numPr>
          <w:ilvl w:val="0"/>
          <w:numId w:val="357"/>
        </w:numPr>
      </w:pPr>
      <w:r w:rsidRPr="00081CA2">
        <w:t>Signal text including designation of the equipment</w:t>
      </w:r>
    </w:p>
    <w:p w14:paraId="22BB05FF" w14:textId="77777777" w:rsidR="00194FD5" w:rsidRPr="00081CA2" w:rsidRDefault="00194FD5" w:rsidP="00081CA2">
      <w:pPr>
        <w:pStyle w:val="ListParagraph"/>
        <w:numPr>
          <w:ilvl w:val="0"/>
          <w:numId w:val="357"/>
        </w:numPr>
      </w:pPr>
      <w:r w:rsidRPr="00081CA2">
        <w:t>Originator of the signal including designation</w:t>
      </w:r>
    </w:p>
    <w:p w14:paraId="7BE1DC9A" w14:textId="77777777" w:rsidR="00194FD5" w:rsidRPr="00081CA2" w:rsidRDefault="00194FD5" w:rsidP="00081CA2">
      <w:pPr>
        <w:pStyle w:val="ListParagraph"/>
        <w:numPr>
          <w:ilvl w:val="0"/>
          <w:numId w:val="357"/>
        </w:numPr>
      </w:pPr>
      <w:r w:rsidRPr="00081CA2">
        <w:t>DI/DO designation or internally generated signal</w:t>
      </w:r>
    </w:p>
    <w:p w14:paraId="22D8FF67" w14:textId="77777777" w:rsidR="00194FD5" w:rsidRPr="00081CA2" w:rsidRDefault="00194FD5" w:rsidP="00081CA2">
      <w:pPr>
        <w:pStyle w:val="ListParagraph"/>
        <w:numPr>
          <w:ilvl w:val="0"/>
          <w:numId w:val="357"/>
        </w:numPr>
      </w:pPr>
      <w:r w:rsidRPr="00081CA2">
        <w:t>Status Text (e.g., OPEN, CLOSED)</w:t>
      </w:r>
    </w:p>
    <w:p w14:paraId="79CAC4D7" w14:textId="77777777" w:rsidR="00194FD5" w:rsidRPr="00081CA2" w:rsidRDefault="00194FD5" w:rsidP="00081CA2">
      <w:pPr>
        <w:pStyle w:val="ListParagraph"/>
        <w:numPr>
          <w:ilvl w:val="0"/>
          <w:numId w:val="357"/>
        </w:numPr>
      </w:pPr>
      <w:r w:rsidRPr="00081CA2">
        <w:t>Alarm Hierarchy (EVENT, ALARM Priority 1 etc.)</w:t>
      </w:r>
    </w:p>
    <w:p w14:paraId="72EE75AC" w14:textId="77777777" w:rsidR="00194FD5" w:rsidRPr="00081CA2" w:rsidRDefault="00194FD5" w:rsidP="00081CA2">
      <w:pPr>
        <w:pStyle w:val="ListParagraph"/>
        <w:numPr>
          <w:ilvl w:val="0"/>
          <w:numId w:val="357"/>
        </w:numPr>
      </w:pPr>
      <w:r w:rsidRPr="00081CA2">
        <w:t>IEC 61850 Reference</w:t>
      </w:r>
    </w:p>
    <w:p w14:paraId="41253435" w14:textId="77777777" w:rsidR="00194FD5" w:rsidRPr="00081CA2" w:rsidRDefault="00194FD5" w:rsidP="00081CA2">
      <w:pPr>
        <w:pStyle w:val="ListParagraph"/>
        <w:numPr>
          <w:ilvl w:val="0"/>
          <w:numId w:val="357"/>
        </w:numPr>
      </w:pPr>
      <w:r w:rsidRPr="00081CA2">
        <w:t>Transmission to NCC/RCC</w:t>
      </w:r>
    </w:p>
    <w:p w14:paraId="4B509E4F" w14:textId="77777777" w:rsidR="00194FD5" w:rsidRPr="00081CA2" w:rsidRDefault="00194FD5" w:rsidP="00081CA2">
      <w:pPr>
        <w:pStyle w:val="ListParagraph"/>
        <w:numPr>
          <w:ilvl w:val="0"/>
          <w:numId w:val="357"/>
        </w:numPr>
      </w:pPr>
      <w:r w:rsidRPr="00081CA2">
        <w:t>Signal address for NCC/RCC</w:t>
      </w:r>
    </w:p>
    <w:p w14:paraId="6ED61A5B" w14:textId="77777777" w:rsidR="00194FD5" w:rsidRPr="00081CA2" w:rsidRDefault="00194FD5" w:rsidP="00081CA2">
      <w:r w:rsidRPr="00081CA2">
        <w:t>The columns of the signal list to include the signal type and the IEC 61850 address as well.</w:t>
      </w:r>
    </w:p>
    <w:p w14:paraId="26BE1736" w14:textId="77777777" w:rsidR="00194FD5" w:rsidRPr="00081CA2" w:rsidRDefault="00194FD5" w:rsidP="00081CA2">
      <w:pPr>
        <w:pStyle w:val="Heading4"/>
      </w:pPr>
      <w:r w:rsidRPr="00081CA2">
        <w:t>Transformer Bays</w:t>
      </w:r>
    </w:p>
    <w:p w14:paraId="658D39B9" w14:textId="77777777" w:rsidR="00194FD5" w:rsidRPr="00081CA2" w:rsidRDefault="00194FD5" w:rsidP="00081CA2">
      <w:r w:rsidRPr="00081CA2">
        <w:t>Control functions shall comprise:</w:t>
      </w:r>
    </w:p>
    <w:p w14:paraId="75EC5681" w14:textId="77777777" w:rsidR="00194FD5" w:rsidRPr="00081CA2" w:rsidRDefault="00194FD5" w:rsidP="00081CA2">
      <w:pPr>
        <w:pStyle w:val="ListParagraph"/>
        <w:numPr>
          <w:ilvl w:val="0"/>
          <w:numId w:val="358"/>
        </w:numPr>
      </w:pPr>
      <w:r w:rsidRPr="00081CA2">
        <w:t>Bay level control</w:t>
      </w:r>
    </w:p>
    <w:p w14:paraId="06BF8D13" w14:textId="77777777" w:rsidR="00194FD5" w:rsidRPr="00081CA2" w:rsidRDefault="00194FD5" w:rsidP="00081CA2">
      <w:pPr>
        <w:pStyle w:val="ListParagraph"/>
        <w:numPr>
          <w:ilvl w:val="0"/>
          <w:numId w:val="358"/>
        </w:numPr>
      </w:pPr>
      <w:r w:rsidRPr="00081CA2">
        <w:t>Data acquisition</w:t>
      </w:r>
    </w:p>
    <w:p w14:paraId="7D93CF44" w14:textId="77777777" w:rsidR="00194FD5" w:rsidRPr="00081CA2" w:rsidRDefault="00194FD5" w:rsidP="00081CA2">
      <w:pPr>
        <w:pStyle w:val="ListParagraph"/>
        <w:numPr>
          <w:ilvl w:val="0"/>
          <w:numId w:val="358"/>
        </w:numPr>
      </w:pPr>
      <w:r w:rsidRPr="00081CA2">
        <w:t>Bay level interlocking</w:t>
      </w:r>
    </w:p>
    <w:p w14:paraId="2A835AD7" w14:textId="77777777" w:rsidR="00194FD5" w:rsidRPr="00081CA2" w:rsidRDefault="00194FD5" w:rsidP="00081CA2">
      <w:pPr>
        <w:pStyle w:val="ListParagraph"/>
        <w:numPr>
          <w:ilvl w:val="0"/>
          <w:numId w:val="358"/>
        </w:numPr>
      </w:pPr>
      <w:r w:rsidRPr="00081CA2">
        <w:t>Bay level supervision</w:t>
      </w:r>
    </w:p>
    <w:p w14:paraId="0C40BCC1" w14:textId="77777777" w:rsidR="00194FD5" w:rsidRPr="00081CA2" w:rsidRDefault="00194FD5" w:rsidP="00081CA2">
      <w:pPr>
        <w:pStyle w:val="ListParagraph"/>
        <w:numPr>
          <w:ilvl w:val="0"/>
          <w:numId w:val="358"/>
        </w:numPr>
      </w:pPr>
      <w:r w:rsidRPr="00081CA2">
        <w:t>Station wide interlocking between BCUs</w:t>
      </w:r>
    </w:p>
    <w:p w14:paraId="2A95F901" w14:textId="77777777" w:rsidR="00194FD5" w:rsidRPr="00081CA2" w:rsidRDefault="00194FD5" w:rsidP="00081CA2">
      <w:pPr>
        <w:pStyle w:val="ListParagraph"/>
        <w:numPr>
          <w:ilvl w:val="0"/>
          <w:numId w:val="358"/>
        </w:numPr>
      </w:pPr>
      <w:r w:rsidRPr="00081CA2">
        <w:t>The Control functions to include Tap changer operations including Tap Raise/Lower, Local/Remote control, Auto/Manual.</w:t>
      </w:r>
    </w:p>
    <w:p w14:paraId="567E5A60" w14:textId="77777777" w:rsidR="00194FD5" w:rsidRPr="00081CA2" w:rsidRDefault="00194FD5" w:rsidP="00081CA2">
      <w:r w:rsidRPr="00081CA2">
        <w:t>Measuring functions shall comprise:</w:t>
      </w:r>
    </w:p>
    <w:p w14:paraId="485E0BDC" w14:textId="77777777" w:rsidR="00194FD5" w:rsidRPr="00081CA2" w:rsidRDefault="00194FD5" w:rsidP="00081CA2">
      <w:pPr>
        <w:pStyle w:val="ListParagraph"/>
        <w:numPr>
          <w:ilvl w:val="0"/>
          <w:numId w:val="359"/>
        </w:numPr>
      </w:pPr>
      <w:r w:rsidRPr="00081CA2">
        <w:t>Amps</w:t>
      </w:r>
    </w:p>
    <w:p w14:paraId="5AF9E1D8" w14:textId="77777777" w:rsidR="00194FD5" w:rsidRPr="00081CA2" w:rsidRDefault="00194FD5" w:rsidP="00081CA2">
      <w:pPr>
        <w:pStyle w:val="ListParagraph"/>
        <w:numPr>
          <w:ilvl w:val="0"/>
          <w:numId w:val="359"/>
        </w:numPr>
      </w:pPr>
      <w:r w:rsidRPr="00081CA2">
        <w:t>Volts and frequency</w:t>
      </w:r>
    </w:p>
    <w:p w14:paraId="3F59FD07" w14:textId="77777777" w:rsidR="00194FD5" w:rsidRPr="00081CA2" w:rsidRDefault="00194FD5" w:rsidP="00081CA2">
      <w:pPr>
        <w:pStyle w:val="ListParagraph"/>
        <w:numPr>
          <w:ilvl w:val="0"/>
          <w:numId w:val="359"/>
        </w:numPr>
      </w:pPr>
      <w:r w:rsidRPr="00081CA2">
        <w:t>MW</w:t>
      </w:r>
    </w:p>
    <w:p w14:paraId="7A4CBC0C" w14:textId="77777777" w:rsidR="00194FD5" w:rsidRPr="00081CA2" w:rsidRDefault="00194FD5" w:rsidP="00081CA2">
      <w:pPr>
        <w:pStyle w:val="ListParagraph"/>
        <w:numPr>
          <w:ilvl w:val="0"/>
          <w:numId w:val="359"/>
        </w:numPr>
      </w:pPr>
      <w:r w:rsidRPr="00081CA2">
        <w:t>MVAr</w:t>
      </w:r>
    </w:p>
    <w:p w14:paraId="6CD715A3" w14:textId="77777777" w:rsidR="00194FD5" w:rsidRPr="00081CA2" w:rsidRDefault="00194FD5" w:rsidP="00081CA2">
      <w:pPr>
        <w:pStyle w:val="ListParagraph"/>
        <w:numPr>
          <w:ilvl w:val="0"/>
          <w:numId w:val="359"/>
        </w:numPr>
      </w:pPr>
      <w:r w:rsidRPr="00081CA2">
        <w:t>Transformer oil and winding temperature</w:t>
      </w:r>
    </w:p>
    <w:p w14:paraId="12660308" w14:textId="77777777" w:rsidR="00194FD5" w:rsidRPr="00081CA2" w:rsidRDefault="00194FD5" w:rsidP="00081CA2">
      <w:r w:rsidRPr="00081CA2">
        <w:t>Position indication and alarms shall comprise:</w:t>
      </w:r>
    </w:p>
    <w:p w14:paraId="6E8F0446" w14:textId="77777777" w:rsidR="00194FD5" w:rsidRPr="00081CA2" w:rsidRDefault="00194FD5" w:rsidP="00081CA2">
      <w:pPr>
        <w:pStyle w:val="ListParagraph"/>
        <w:numPr>
          <w:ilvl w:val="0"/>
          <w:numId w:val="360"/>
        </w:numPr>
      </w:pPr>
      <w:r w:rsidRPr="00081CA2">
        <w:t>CB open indication</w:t>
      </w:r>
    </w:p>
    <w:p w14:paraId="7FA3DE5F" w14:textId="77777777" w:rsidR="00194FD5" w:rsidRPr="00081CA2" w:rsidRDefault="00194FD5" w:rsidP="00081CA2">
      <w:pPr>
        <w:pStyle w:val="ListParagraph"/>
        <w:numPr>
          <w:ilvl w:val="0"/>
          <w:numId w:val="360"/>
        </w:numPr>
      </w:pPr>
      <w:r w:rsidRPr="00081CA2">
        <w:t>CB closed indication</w:t>
      </w:r>
    </w:p>
    <w:p w14:paraId="4C96E6E9" w14:textId="77777777" w:rsidR="00194FD5" w:rsidRPr="00081CA2" w:rsidRDefault="00194FD5" w:rsidP="00081CA2">
      <w:pPr>
        <w:pStyle w:val="ListParagraph"/>
        <w:numPr>
          <w:ilvl w:val="0"/>
          <w:numId w:val="360"/>
        </w:numPr>
      </w:pPr>
      <w:r w:rsidRPr="00081CA2">
        <w:t>Tap changer position</w:t>
      </w:r>
    </w:p>
    <w:p w14:paraId="542550FC" w14:textId="77777777" w:rsidR="00194FD5" w:rsidRPr="00081CA2" w:rsidRDefault="00194FD5" w:rsidP="00081CA2">
      <w:pPr>
        <w:pStyle w:val="ListParagraph"/>
        <w:numPr>
          <w:ilvl w:val="0"/>
          <w:numId w:val="360"/>
        </w:numPr>
      </w:pPr>
      <w:r w:rsidRPr="00081CA2">
        <w:t>Maintenance earth switches close indication</w:t>
      </w:r>
    </w:p>
    <w:p w14:paraId="36A0B34E" w14:textId="77777777" w:rsidR="00194FD5" w:rsidRPr="00081CA2" w:rsidRDefault="00194FD5" w:rsidP="00081CA2">
      <w:pPr>
        <w:pStyle w:val="ListParagraph"/>
        <w:numPr>
          <w:ilvl w:val="0"/>
          <w:numId w:val="360"/>
        </w:numPr>
      </w:pPr>
      <w:r w:rsidRPr="00081CA2">
        <w:t>Maintenance earth switches open indication</w:t>
      </w:r>
    </w:p>
    <w:p w14:paraId="4E0B966B" w14:textId="77777777" w:rsidR="00194FD5" w:rsidRPr="00081CA2" w:rsidRDefault="00194FD5" w:rsidP="00081CA2">
      <w:pPr>
        <w:pStyle w:val="ListParagraph"/>
        <w:numPr>
          <w:ilvl w:val="0"/>
          <w:numId w:val="360"/>
        </w:numPr>
      </w:pPr>
      <w:r w:rsidRPr="00081CA2">
        <w:t xml:space="preserve">Diameter/Bus Disconnector open indication * </w:t>
      </w:r>
    </w:p>
    <w:p w14:paraId="2D9673F8" w14:textId="77777777" w:rsidR="00194FD5" w:rsidRPr="00081CA2" w:rsidRDefault="00194FD5" w:rsidP="00081CA2">
      <w:pPr>
        <w:pStyle w:val="ListParagraph"/>
        <w:numPr>
          <w:ilvl w:val="0"/>
          <w:numId w:val="360"/>
        </w:numPr>
      </w:pPr>
      <w:r w:rsidRPr="00081CA2">
        <w:t xml:space="preserve">Diameter/Bus Disconnector close indication * </w:t>
      </w:r>
    </w:p>
    <w:p w14:paraId="7FEBB68C" w14:textId="77777777" w:rsidR="00194FD5" w:rsidRPr="00081CA2" w:rsidRDefault="00194FD5" w:rsidP="00081CA2">
      <w:pPr>
        <w:pStyle w:val="ListParagraph"/>
        <w:numPr>
          <w:ilvl w:val="0"/>
          <w:numId w:val="360"/>
        </w:numPr>
      </w:pPr>
      <w:r w:rsidRPr="00081CA2">
        <w:t xml:space="preserve">Circuit Disconnector open indication * </w:t>
      </w:r>
    </w:p>
    <w:p w14:paraId="10C727AD" w14:textId="77777777" w:rsidR="00194FD5" w:rsidRPr="00081CA2" w:rsidRDefault="00194FD5" w:rsidP="00081CA2">
      <w:pPr>
        <w:pStyle w:val="ListParagraph"/>
        <w:numPr>
          <w:ilvl w:val="0"/>
          <w:numId w:val="360"/>
        </w:numPr>
      </w:pPr>
      <w:r w:rsidRPr="00081CA2">
        <w:t xml:space="preserve">Circuit Disconnector close indication * </w:t>
      </w:r>
    </w:p>
    <w:p w14:paraId="4349D36A" w14:textId="77777777" w:rsidR="00194FD5" w:rsidRPr="00081CA2" w:rsidRDefault="00194FD5" w:rsidP="00081CA2">
      <w:pPr>
        <w:pStyle w:val="ListParagraph"/>
        <w:numPr>
          <w:ilvl w:val="0"/>
          <w:numId w:val="360"/>
        </w:numPr>
      </w:pPr>
      <w:r w:rsidRPr="00081CA2">
        <w:t>Local/Remote Control Selection indication</w:t>
      </w:r>
    </w:p>
    <w:p w14:paraId="024072DC" w14:textId="77777777" w:rsidR="00194FD5" w:rsidRPr="00081CA2" w:rsidRDefault="00194FD5" w:rsidP="00081CA2">
      <w:pPr>
        <w:pStyle w:val="ListParagraph"/>
        <w:numPr>
          <w:ilvl w:val="0"/>
          <w:numId w:val="360"/>
        </w:numPr>
      </w:pPr>
      <w:r w:rsidRPr="00081CA2">
        <w:t>CB Drive fail indication</w:t>
      </w:r>
    </w:p>
    <w:p w14:paraId="7D83243B" w14:textId="77777777" w:rsidR="00194FD5" w:rsidRPr="00081CA2" w:rsidRDefault="00194FD5" w:rsidP="00081CA2">
      <w:pPr>
        <w:pStyle w:val="ListParagraph"/>
        <w:numPr>
          <w:ilvl w:val="0"/>
          <w:numId w:val="360"/>
        </w:numPr>
      </w:pPr>
      <w:r w:rsidRPr="00081CA2">
        <w:t>CB fault indication</w:t>
      </w:r>
    </w:p>
    <w:p w14:paraId="2B11E220" w14:textId="77777777" w:rsidR="00194FD5" w:rsidRPr="00081CA2" w:rsidRDefault="00194FD5" w:rsidP="00081CA2">
      <w:pPr>
        <w:pStyle w:val="ListParagraph"/>
        <w:numPr>
          <w:ilvl w:val="0"/>
          <w:numId w:val="360"/>
        </w:numPr>
      </w:pPr>
      <w:r w:rsidRPr="00081CA2">
        <w:lastRenderedPageBreak/>
        <w:t>Protection operated</w:t>
      </w:r>
    </w:p>
    <w:p w14:paraId="681CA563" w14:textId="77777777" w:rsidR="00194FD5" w:rsidRPr="00081CA2" w:rsidRDefault="00194FD5" w:rsidP="00081CA2">
      <w:pPr>
        <w:pStyle w:val="ListParagraph"/>
        <w:numPr>
          <w:ilvl w:val="0"/>
          <w:numId w:val="360"/>
        </w:numPr>
      </w:pPr>
      <w:r w:rsidRPr="00081CA2">
        <w:t>Transformer Buchholz alarm</w:t>
      </w:r>
    </w:p>
    <w:p w14:paraId="2E01B6E9" w14:textId="77777777" w:rsidR="00194FD5" w:rsidRPr="00081CA2" w:rsidRDefault="00194FD5" w:rsidP="00081CA2">
      <w:pPr>
        <w:pStyle w:val="ListParagraph"/>
        <w:numPr>
          <w:ilvl w:val="0"/>
          <w:numId w:val="360"/>
        </w:numPr>
      </w:pPr>
      <w:r w:rsidRPr="00081CA2">
        <w:t>Transformer Buchholz trip</w:t>
      </w:r>
    </w:p>
    <w:p w14:paraId="12D2CA5C" w14:textId="77777777" w:rsidR="00194FD5" w:rsidRPr="00081CA2" w:rsidRDefault="00194FD5" w:rsidP="00081CA2">
      <w:pPr>
        <w:pStyle w:val="ListParagraph"/>
        <w:numPr>
          <w:ilvl w:val="0"/>
          <w:numId w:val="360"/>
        </w:numPr>
      </w:pPr>
      <w:r w:rsidRPr="00081CA2">
        <w:t>Transformer Oil High Temperature alarm</w:t>
      </w:r>
    </w:p>
    <w:p w14:paraId="3BA9EA5D" w14:textId="77777777" w:rsidR="00194FD5" w:rsidRPr="00081CA2" w:rsidRDefault="00194FD5" w:rsidP="00081CA2">
      <w:pPr>
        <w:pStyle w:val="ListParagraph"/>
        <w:numPr>
          <w:ilvl w:val="0"/>
          <w:numId w:val="360"/>
        </w:numPr>
      </w:pPr>
      <w:r w:rsidRPr="00081CA2">
        <w:t>Transformer Oil High temperature trip</w:t>
      </w:r>
    </w:p>
    <w:p w14:paraId="0090BB72" w14:textId="77777777" w:rsidR="00194FD5" w:rsidRPr="00081CA2" w:rsidRDefault="00194FD5" w:rsidP="00081CA2">
      <w:pPr>
        <w:pStyle w:val="ListParagraph"/>
        <w:numPr>
          <w:ilvl w:val="0"/>
          <w:numId w:val="360"/>
        </w:numPr>
      </w:pPr>
      <w:r w:rsidRPr="00081CA2">
        <w:t>Transformer Winding High Temperature alarm</w:t>
      </w:r>
    </w:p>
    <w:p w14:paraId="4B73A6BB" w14:textId="77777777" w:rsidR="00194FD5" w:rsidRPr="00081CA2" w:rsidRDefault="00194FD5" w:rsidP="00081CA2">
      <w:pPr>
        <w:pStyle w:val="ListParagraph"/>
        <w:numPr>
          <w:ilvl w:val="0"/>
          <w:numId w:val="360"/>
        </w:numPr>
      </w:pPr>
      <w:r w:rsidRPr="00081CA2">
        <w:t>Pressure relief valve operated</w:t>
      </w:r>
    </w:p>
    <w:p w14:paraId="2ED0351E" w14:textId="77777777" w:rsidR="00194FD5" w:rsidRPr="00081CA2" w:rsidRDefault="00194FD5" w:rsidP="00081CA2">
      <w:pPr>
        <w:pStyle w:val="ListParagraph"/>
        <w:numPr>
          <w:ilvl w:val="0"/>
          <w:numId w:val="360"/>
        </w:numPr>
      </w:pPr>
      <w:r w:rsidRPr="00081CA2">
        <w:t>Oil level low</w:t>
      </w:r>
    </w:p>
    <w:p w14:paraId="04929565" w14:textId="77777777" w:rsidR="00194FD5" w:rsidRPr="00081CA2" w:rsidRDefault="00194FD5" w:rsidP="00081CA2">
      <w:pPr>
        <w:pStyle w:val="ListParagraph"/>
        <w:numPr>
          <w:ilvl w:val="0"/>
          <w:numId w:val="360"/>
        </w:numPr>
      </w:pPr>
      <w:r w:rsidRPr="00081CA2">
        <w:t>Cooling fans on</w:t>
      </w:r>
    </w:p>
    <w:p w14:paraId="067A00D6" w14:textId="77777777" w:rsidR="00194FD5" w:rsidRPr="00081CA2" w:rsidRDefault="00194FD5" w:rsidP="00081CA2">
      <w:pPr>
        <w:pStyle w:val="ListParagraph"/>
        <w:numPr>
          <w:ilvl w:val="0"/>
          <w:numId w:val="360"/>
        </w:numPr>
      </w:pPr>
      <w:r w:rsidRPr="00081CA2">
        <w:t>Cooling System Faulty</w:t>
      </w:r>
    </w:p>
    <w:p w14:paraId="117ECD9D" w14:textId="77777777" w:rsidR="00194FD5" w:rsidRPr="00081CA2" w:rsidRDefault="00194FD5" w:rsidP="00081CA2">
      <w:pPr>
        <w:pStyle w:val="ListParagraph"/>
        <w:numPr>
          <w:ilvl w:val="0"/>
          <w:numId w:val="360"/>
        </w:numPr>
      </w:pPr>
      <w:r w:rsidRPr="00081CA2">
        <w:t>Transformer fire alarm.</w:t>
      </w:r>
    </w:p>
    <w:p w14:paraId="48A2B888" w14:textId="77777777" w:rsidR="00194FD5" w:rsidRPr="00081CA2" w:rsidRDefault="00194FD5" w:rsidP="00081CA2">
      <w:pPr>
        <w:pStyle w:val="ListParagraph"/>
        <w:numPr>
          <w:ilvl w:val="0"/>
          <w:numId w:val="360"/>
        </w:numPr>
      </w:pPr>
      <w:r w:rsidRPr="00081CA2">
        <w:t>OLTC Buchholz alarm</w:t>
      </w:r>
    </w:p>
    <w:p w14:paraId="258E1199" w14:textId="77777777" w:rsidR="00194FD5" w:rsidRPr="00081CA2" w:rsidRDefault="00194FD5" w:rsidP="00081CA2">
      <w:pPr>
        <w:pStyle w:val="ListParagraph"/>
        <w:numPr>
          <w:ilvl w:val="0"/>
          <w:numId w:val="360"/>
        </w:numPr>
      </w:pPr>
      <w:r w:rsidRPr="00081CA2">
        <w:t>OLTC Buchholz trip</w:t>
      </w:r>
    </w:p>
    <w:p w14:paraId="5645EC67" w14:textId="77777777" w:rsidR="00194FD5" w:rsidRPr="00081CA2" w:rsidRDefault="00194FD5" w:rsidP="00081CA2">
      <w:pPr>
        <w:pStyle w:val="ListParagraph"/>
        <w:numPr>
          <w:ilvl w:val="0"/>
          <w:numId w:val="360"/>
        </w:numPr>
      </w:pPr>
      <w:r w:rsidRPr="00081CA2">
        <w:t>OLTC Pressure relief valve operated</w:t>
      </w:r>
    </w:p>
    <w:p w14:paraId="538B12BE" w14:textId="77777777" w:rsidR="00194FD5" w:rsidRPr="00081CA2" w:rsidRDefault="00194FD5" w:rsidP="00081CA2">
      <w:pPr>
        <w:pStyle w:val="ListParagraph"/>
        <w:numPr>
          <w:ilvl w:val="0"/>
          <w:numId w:val="360"/>
        </w:numPr>
      </w:pPr>
      <w:r w:rsidRPr="00081CA2">
        <w:t>OLTC Oil Low Level alarm</w:t>
      </w:r>
    </w:p>
    <w:p w14:paraId="195AEF5F" w14:textId="77777777" w:rsidR="00194FD5" w:rsidRPr="00081CA2" w:rsidRDefault="00194FD5" w:rsidP="00081CA2">
      <w:pPr>
        <w:pStyle w:val="ListParagraph"/>
        <w:numPr>
          <w:ilvl w:val="0"/>
          <w:numId w:val="360"/>
        </w:numPr>
      </w:pPr>
      <w:r w:rsidRPr="00081CA2">
        <w:t>All status and alarms from the Tap changer/AVR relay</w:t>
      </w:r>
    </w:p>
    <w:p w14:paraId="509DDC03" w14:textId="77777777" w:rsidR="00194FD5" w:rsidRPr="00081CA2" w:rsidRDefault="00194FD5" w:rsidP="00081CA2">
      <w:pPr>
        <w:pStyle w:val="ListParagraph"/>
        <w:numPr>
          <w:ilvl w:val="0"/>
          <w:numId w:val="360"/>
        </w:numPr>
      </w:pPr>
      <w:r w:rsidRPr="00081CA2">
        <w:t>Trip circuit faulty</w:t>
      </w:r>
    </w:p>
    <w:p w14:paraId="530E4A63" w14:textId="77777777" w:rsidR="00194FD5" w:rsidRPr="00081CA2" w:rsidRDefault="00194FD5" w:rsidP="00081CA2">
      <w:pPr>
        <w:pStyle w:val="ListParagraph"/>
        <w:numPr>
          <w:ilvl w:val="0"/>
          <w:numId w:val="360"/>
        </w:numPr>
      </w:pPr>
      <w:r w:rsidRPr="00081CA2">
        <w:t>VT fail/Out of service</w:t>
      </w:r>
    </w:p>
    <w:p w14:paraId="664895FF" w14:textId="77777777" w:rsidR="00194FD5" w:rsidRPr="00081CA2" w:rsidRDefault="00194FD5" w:rsidP="00081CA2">
      <w:pPr>
        <w:pStyle w:val="ListParagraph"/>
        <w:numPr>
          <w:ilvl w:val="0"/>
          <w:numId w:val="360"/>
        </w:numPr>
      </w:pPr>
      <w:r w:rsidRPr="00081CA2">
        <w:t>AC Aux. Supply failure</w:t>
      </w:r>
    </w:p>
    <w:p w14:paraId="09AF5645" w14:textId="77777777" w:rsidR="00194FD5" w:rsidRPr="00081CA2" w:rsidRDefault="00194FD5" w:rsidP="00081CA2">
      <w:pPr>
        <w:pStyle w:val="ListParagraph"/>
        <w:numPr>
          <w:ilvl w:val="0"/>
          <w:numId w:val="360"/>
        </w:numPr>
      </w:pPr>
      <w:r w:rsidRPr="00081CA2">
        <w:t>DC supply failure</w:t>
      </w:r>
    </w:p>
    <w:p w14:paraId="268D477F" w14:textId="77777777" w:rsidR="00194FD5" w:rsidRPr="00081CA2" w:rsidRDefault="00194FD5" w:rsidP="00081CA2">
      <w:pPr>
        <w:pStyle w:val="ListParagraph"/>
        <w:numPr>
          <w:ilvl w:val="0"/>
          <w:numId w:val="360"/>
        </w:numPr>
      </w:pPr>
      <w:r w:rsidRPr="00081CA2">
        <w:t>Interlock on and interlock override/ bypass</w:t>
      </w:r>
    </w:p>
    <w:p w14:paraId="14FC8FFB" w14:textId="77777777" w:rsidR="00194FD5" w:rsidRPr="00081CA2" w:rsidRDefault="00194FD5" w:rsidP="00081CA2">
      <w:pPr>
        <w:pStyle w:val="ListParagraph"/>
        <w:numPr>
          <w:ilvl w:val="0"/>
          <w:numId w:val="360"/>
        </w:numPr>
      </w:pPr>
      <w:r w:rsidRPr="00081CA2">
        <w:t>All other relevant alarms such as biased differential protection – trip, restricted earth fault trip for HV and LV, standby earth fault, over current trip, SF6 alarms etc.</w:t>
      </w:r>
    </w:p>
    <w:p w14:paraId="382C568B" w14:textId="77777777" w:rsidR="00194FD5" w:rsidRPr="00081CA2" w:rsidRDefault="00194FD5" w:rsidP="00081CA2">
      <w:r w:rsidRPr="00081CA2">
        <w:rPr>
          <w:b/>
          <w:bCs/>
        </w:rPr>
        <w:t>Note:</w:t>
      </w:r>
      <w:r w:rsidRPr="00081CA2">
        <w:t xml:space="preserve">  All relevant alarms for Earthing Transformers shall also be included. </w:t>
      </w:r>
    </w:p>
    <w:p w14:paraId="1800DB7B" w14:textId="77777777" w:rsidR="00194FD5" w:rsidRPr="00081CA2" w:rsidRDefault="00194FD5" w:rsidP="00081CA2">
      <w:r w:rsidRPr="00081CA2">
        <w:tab/>
        <w:t xml:space="preserve">* Disconnector status signals as per the substation primary arrangement.  </w:t>
      </w:r>
    </w:p>
    <w:p w14:paraId="73F0AE02" w14:textId="77777777" w:rsidR="00194FD5" w:rsidRPr="00081CA2" w:rsidRDefault="00194FD5" w:rsidP="00081CA2">
      <w:r w:rsidRPr="00081CA2">
        <w:t>The remote open circuit from the BCU shall separate from the protection trip circuit.</w:t>
      </w:r>
    </w:p>
    <w:p w14:paraId="735088FF" w14:textId="77777777" w:rsidR="00194FD5" w:rsidRPr="00081CA2" w:rsidRDefault="00194FD5" w:rsidP="00081CA2">
      <w:r w:rsidRPr="00081CA2">
        <w:t>Interlock and Interlock Bypass/Override:</w:t>
      </w:r>
    </w:p>
    <w:p w14:paraId="73A48BA8" w14:textId="77777777" w:rsidR="00194FD5" w:rsidRPr="00081CA2" w:rsidRDefault="00194FD5" w:rsidP="00081CA2">
      <w:pPr>
        <w:ind w:left="720"/>
      </w:pPr>
      <w:r w:rsidRPr="00081CA2">
        <w:t>For proper operation of the substation during normal and maintenance scenarios, the substation shall be designed with appropriate interlocking mechanism for the various equipment,</w:t>
      </w:r>
    </w:p>
    <w:p w14:paraId="0A8E90F7" w14:textId="77777777" w:rsidR="00194FD5" w:rsidRPr="00081CA2" w:rsidRDefault="00194FD5" w:rsidP="00081CA2">
      <w:pPr>
        <w:ind w:left="720"/>
      </w:pPr>
      <w:bookmarkStart w:id="5358" w:name="_Hlk83300433"/>
      <w:r w:rsidRPr="00081CA2">
        <w:t>The interlocking shall be implemented through software logic in the BCUs.</w:t>
      </w:r>
    </w:p>
    <w:p w14:paraId="1A5BFA9F" w14:textId="77777777" w:rsidR="00194FD5" w:rsidRPr="00081CA2" w:rsidRDefault="00194FD5" w:rsidP="00081CA2">
      <w:pPr>
        <w:ind w:left="720"/>
      </w:pPr>
      <w:r w:rsidRPr="00081CA2">
        <w:t>The substation control systems design shall incorporate provision of an interlock override/bypass mechanism.</w:t>
      </w:r>
    </w:p>
    <w:p w14:paraId="55AA63A7" w14:textId="77777777" w:rsidR="00194FD5" w:rsidRPr="00081CA2" w:rsidRDefault="00194FD5" w:rsidP="00081CA2">
      <w:pPr>
        <w:ind w:left="720"/>
      </w:pPr>
      <w:r w:rsidRPr="00081CA2">
        <w:t>The interlock bypass selector shall be implemented as a logic function in the BCU. The function shall be named ‘Interlock switch’ with ‘Interlock Override’ and ‘interlock on’ positions. Annunciation of the interlock override selection shall be done on station SCADA. The selector shall require user credential to allows access control.</w:t>
      </w:r>
    </w:p>
    <w:bookmarkEnd w:id="5358"/>
    <w:p w14:paraId="04BDD8DC" w14:textId="77777777" w:rsidR="00194FD5" w:rsidRPr="00081CA2" w:rsidRDefault="00194FD5" w:rsidP="00081CA2">
      <w:r w:rsidRPr="00081CA2">
        <w:t>Synchronizing:</w:t>
      </w:r>
    </w:p>
    <w:p w14:paraId="02352593" w14:textId="77777777" w:rsidR="00194FD5" w:rsidRPr="00081CA2" w:rsidRDefault="00194FD5" w:rsidP="00081CA2">
      <w:pPr>
        <w:ind w:left="720"/>
      </w:pPr>
      <w:bookmarkStart w:id="5359" w:name="_Hlk83301487"/>
      <w:r w:rsidRPr="00081CA2">
        <w:t xml:space="preserve">The Contractor shall provide synchronizing schemes that shall fully and safely meet the requirements of closing 400kV and 132kV circuit breakers at Makindu 400/132kV substation. All necessary relays including the voltage selection logic within BCUs, and the </w:t>
      </w:r>
      <w:r w:rsidRPr="00081CA2">
        <w:lastRenderedPageBreak/>
        <w:t>corresponding Sampled Values streams and GOOSE messages shall be included in the synchronizing scheme.</w:t>
      </w:r>
    </w:p>
    <w:p w14:paraId="4BEF2DFA" w14:textId="77777777" w:rsidR="00194FD5" w:rsidRPr="00081CA2" w:rsidRDefault="00194FD5" w:rsidP="00081CA2">
      <w:pPr>
        <w:ind w:left="720"/>
      </w:pPr>
      <w:r w:rsidRPr="00081CA2">
        <w:t>Manual synchronizing facilities shall be provided for all circuit breakers, with sufficient CVTs to facilitate synchronizing.</w:t>
      </w:r>
    </w:p>
    <w:p w14:paraId="31C3A4CB" w14:textId="77777777" w:rsidR="00194FD5" w:rsidRPr="00081CA2" w:rsidRDefault="00194FD5" w:rsidP="00081CA2">
      <w:pPr>
        <w:ind w:left="720"/>
      </w:pPr>
      <w:r w:rsidRPr="00081CA2">
        <w:t>The synchronizing system shall be approved and to the satisfactory of the employer and shall be such that the synchronizing circuit shall be established before the circuit breaker can be closed.</w:t>
      </w:r>
    </w:p>
    <w:p w14:paraId="3995C97A" w14:textId="77777777" w:rsidR="00194FD5" w:rsidRPr="00081CA2" w:rsidRDefault="00194FD5" w:rsidP="00081CA2">
      <w:pPr>
        <w:ind w:left="720"/>
      </w:pPr>
      <w:r w:rsidRPr="00081CA2">
        <w:t>In case of failures on Merging Units or the communication network, the system shall only permit operations safely discriminating the failed area and allowing to continue in operation the rest of the system, in addition to notify to SCADA for any failure.</w:t>
      </w:r>
    </w:p>
    <w:bookmarkEnd w:id="5359"/>
    <w:p w14:paraId="425F1CF8" w14:textId="77777777" w:rsidR="00194FD5" w:rsidRPr="00081CA2" w:rsidRDefault="00194FD5" w:rsidP="00081CA2">
      <w:r w:rsidRPr="00081CA2">
        <w:t>Synchronizing Check Function:</w:t>
      </w:r>
    </w:p>
    <w:p w14:paraId="55E73327" w14:textId="77777777" w:rsidR="00194FD5" w:rsidRPr="00081CA2" w:rsidRDefault="00194FD5" w:rsidP="00081CA2">
      <w:pPr>
        <w:ind w:left="720"/>
      </w:pPr>
      <w:r w:rsidRPr="00081CA2">
        <w:t>One synchronizing function shall be provided per circuit breaker to be installed under this Contract. Synchronizing check function shall be included to monitor the phase, magnitude and slip frequency of the voltage differences across the open circuit breaker and to prevent closing if these are outside the set limits. The limits of this shall be as per employer’s practice.</w:t>
      </w:r>
    </w:p>
    <w:p w14:paraId="21A24FF0" w14:textId="77777777" w:rsidR="00194FD5" w:rsidRPr="00081CA2" w:rsidRDefault="00194FD5" w:rsidP="00081CA2">
      <w:r w:rsidRPr="00081CA2">
        <w:t>Synchronizing Bypass:</w:t>
      </w:r>
    </w:p>
    <w:p w14:paraId="6AE16BD3" w14:textId="77777777" w:rsidR="00194FD5" w:rsidRPr="00081CA2" w:rsidRDefault="00194FD5" w:rsidP="00081CA2">
      <w:pPr>
        <w:ind w:left="720"/>
      </w:pPr>
      <w:r w:rsidRPr="00081CA2">
        <w:t>Means shall be provided to bypass the synchronizing relays when switching dead equipment or lines. A logic switch labelled as ‘Synchronizing switch’ shall be provided on the BCU for each circuit breaker with ‘ON’ and ‘synchronizing bypass’ positions. The selector shall require user credential to allows control.</w:t>
      </w:r>
    </w:p>
    <w:p w14:paraId="64F25BFC" w14:textId="77777777" w:rsidR="00194FD5" w:rsidRPr="00081CA2" w:rsidRDefault="00194FD5" w:rsidP="00081CA2">
      <w:pPr>
        <w:pStyle w:val="Heading4"/>
      </w:pPr>
      <w:r w:rsidRPr="00081CA2">
        <w:t>Incoming &amp; Outgoing Bays</w:t>
      </w:r>
    </w:p>
    <w:p w14:paraId="40BFC6C3" w14:textId="77777777" w:rsidR="00194FD5" w:rsidRPr="00081CA2" w:rsidRDefault="00194FD5" w:rsidP="00081CA2">
      <w:r w:rsidRPr="00081CA2">
        <w:t>Control functions shall comprise:</w:t>
      </w:r>
    </w:p>
    <w:p w14:paraId="1838F61E" w14:textId="77777777" w:rsidR="00194FD5" w:rsidRPr="00081CA2" w:rsidRDefault="00194FD5" w:rsidP="00081CA2">
      <w:pPr>
        <w:pStyle w:val="ListParagraph"/>
        <w:numPr>
          <w:ilvl w:val="0"/>
          <w:numId w:val="361"/>
        </w:numPr>
      </w:pPr>
      <w:r w:rsidRPr="00081CA2">
        <w:t>Bay level control</w:t>
      </w:r>
    </w:p>
    <w:p w14:paraId="5C46971E" w14:textId="77777777" w:rsidR="00194FD5" w:rsidRPr="00081CA2" w:rsidRDefault="00194FD5" w:rsidP="00081CA2">
      <w:pPr>
        <w:pStyle w:val="ListParagraph"/>
        <w:numPr>
          <w:ilvl w:val="0"/>
          <w:numId w:val="361"/>
        </w:numPr>
      </w:pPr>
      <w:r w:rsidRPr="00081CA2">
        <w:t>Data acquisition</w:t>
      </w:r>
    </w:p>
    <w:p w14:paraId="1B2038E9" w14:textId="77777777" w:rsidR="00194FD5" w:rsidRPr="00081CA2" w:rsidRDefault="00194FD5" w:rsidP="00081CA2">
      <w:pPr>
        <w:pStyle w:val="ListParagraph"/>
        <w:numPr>
          <w:ilvl w:val="0"/>
          <w:numId w:val="361"/>
        </w:numPr>
      </w:pPr>
      <w:r w:rsidRPr="00081CA2">
        <w:t>Bay level interlocking</w:t>
      </w:r>
    </w:p>
    <w:p w14:paraId="3E340269" w14:textId="77777777" w:rsidR="00194FD5" w:rsidRPr="00081CA2" w:rsidRDefault="00194FD5" w:rsidP="00081CA2">
      <w:pPr>
        <w:pStyle w:val="ListParagraph"/>
        <w:numPr>
          <w:ilvl w:val="0"/>
          <w:numId w:val="361"/>
        </w:numPr>
      </w:pPr>
      <w:r w:rsidRPr="00081CA2">
        <w:t>Bay level supervision</w:t>
      </w:r>
    </w:p>
    <w:p w14:paraId="6C4D3FB9" w14:textId="77777777" w:rsidR="00194FD5" w:rsidRPr="00081CA2" w:rsidRDefault="00194FD5" w:rsidP="00081CA2">
      <w:pPr>
        <w:pStyle w:val="ListParagraph"/>
        <w:numPr>
          <w:ilvl w:val="0"/>
          <w:numId w:val="361"/>
        </w:numPr>
      </w:pPr>
      <w:r w:rsidRPr="00081CA2">
        <w:t>Station wide interlocking between BCUs.</w:t>
      </w:r>
    </w:p>
    <w:p w14:paraId="6A928448" w14:textId="77777777" w:rsidR="00194FD5" w:rsidRPr="00081CA2" w:rsidRDefault="00194FD5" w:rsidP="00081CA2">
      <w:r w:rsidRPr="00081CA2">
        <w:t>Measuring functions shall comprise:</w:t>
      </w:r>
    </w:p>
    <w:p w14:paraId="11E9A38A" w14:textId="77777777" w:rsidR="00194FD5" w:rsidRPr="00081CA2" w:rsidRDefault="00194FD5" w:rsidP="00081CA2">
      <w:pPr>
        <w:pStyle w:val="ListParagraph"/>
        <w:numPr>
          <w:ilvl w:val="0"/>
          <w:numId w:val="362"/>
        </w:numPr>
      </w:pPr>
      <w:r w:rsidRPr="00081CA2">
        <w:t>Amps</w:t>
      </w:r>
    </w:p>
    <w:p w14:paraId="4B338F64" w14:textId="77777777" w:rsidR="00194FD5" w:rsidRPr="00081CA2" w:rsidRDefault="00194FD5" w:rsidP="00081CA2">
      <w:pPr>
        <w:pStyle w:val="ListParagraph"/>
        <w:numPr>
          <w:ilvl w:val="0"/>
          <w:numId w:val="362"/>
        </w:numPr>
      </w:pPr>
      <w:r w:rsidRPr="00081CA2">
        <w:t>Volts and frequency</w:t>
      </w:r>
    </w:p>
    <w:p w14:paraId="1410DA41" w14:textId="77777777" w:rsidR="00194FD5" w:rsidRPr="00081CA2" w:rsidRDefault="00194FD5" w:rsidP="00081CA2">
      <w:pPr>
        <w:pStyle w:val="ListParagraph"/>
        <w:numPr>
          <w:ilvl w:val="0"/>
          <w:numId w:val="362"/>
        </w:numPr>
      </w:pPr>
      <w:r w:rsidRPr="00081CA2">
        <w:t>MW</w:t>
      </w:r>
    </w:p>
    <w:p w14:paraId="6591AACE" w14:textId="77777777" w:rsidR="00194FD5" w:rsidRPr="00081CA2" w:rsidRDefault="00194FD5" w:rsidP="00081CA2">
      <w:pPr>
        <w:pStyle w:val="ListParagraph"/>
        <w:numPr>
          <w:ilvl w:val="0"/>
          <w:numId w:val="362"/>
        </w:numPr>
      </w:pPr>
      <w:r w:rsidRPr="00081CA2">
        <w:t>MVAr</w:t>
      </w:r>
    </w:p>
    <w:p w14:paraId="20528DB6" w14:textId="77777777" w:rsidR="00194FD5" w:rsidRPr="00081CA2" w:rsidRDefault="00194FD5" w:rsidP="00081CA2">
      <w:r w:rsidRPr="00081CA2">
        <w:t>Position indications and alarms shall comprise:</w:t>
      </w:r>
    </w:p>
    <w:p w14:paraId="1A132FAC" w14:textId="77777777" w:rsidR="00194FD5" w:rsidRPr="00081CA2" w:rsidRDefault="00194FD5" w:rsidP="00081CA2">
      <w:pPr>
        <w:pStyle w:val="ListParagraph"/>
        <w:numPr>
          <w:ilvl w:val="0"/>
          <w:numId w:val="363"/>
        </w:numPr>
      </w:pPr>
      <w:r w:rsidRPr="00081CA2">
        <w:t>CB open indication</w:t>
      </w:r>
    </w:p>
    <w:p w14:paraId="6D18A7EF" w14:textId="77777777" w:rsidR="00194FD5" w:rsidRPr="00081CA2" w:rsidRDefault="00194FD5" w:rsidP="00081CA2">
      <w:pPr>
        <w:pStyle w:val="ListParagraph"/>
        <w:numPr>
          <w:ilvl w:val="0"/>
          <w:numId w:val="363"/>
        </w:numPr>
      </w:pPr>
      <w:r w:rsidRPr="00081CA2">
        <w:t>CB close indication</w:t>
      </w:r>
    </w:p>
    <w:p w14:paraId="65EF5C7B" w14:textId="77777777" w:rsidR="00194FD5" w:rsidRPr="00081CA2" w:rsidRDefault="00194FD5" w:rsidP="00081CA2">
      <w:pPr>
        <w:pStyle w:val="ListParagraph"/>
        <w:numPr>
          <w:ilvl w:val="0"/>
          <w:numId w:val="363"/>
        </w:numPr>
      </w:pPr>
      <w:r w:rsidRPr="00081CA2">
        <w:t>Maintenance earth switches close indication</w:t>
      </w:r>
    </w:p>
    <w:p w14:paraId="2ABBC0D0" w14:textId="77777777" w:rsidR="00194FD5" w:rsidRPr="00081CA2" w:rsidRDefault="00194FD5" w:rsidP="00081CA2">
      <w:pPr>
        <w:pStyle w:val="ListParagraph"/>
        <w:numPr>
          <w:ilvl w:val="0"/>
          <w:numId w:val="363"/>
        </w:numPr>
      </w:pPr>
      <w:r w:rsidRPr="00081CA2">
        <w:t>Maintenance earth switches open indication</w:t>
      </w:r>
    </w:p>
    <w:p w14:paraId="7FE0B523" w14:textId="77777777" w:rsidR="00194FD5" w:rsidRPr="00081CA2" w:rsidRDefault="00194FD5" w:rsidP="00081CA2">
      <w:pPr>
        <w:pStyle w:val="ListParagraph"/>
        <w:numPr>
          <w:ilvl w:val="0"/>
          <w:numId w:val="363"/>
        </w:numPr>
      </w:pPr>
      <w:r w:rsidRPr="00081CA2">
        <w:t xml:space="preserve">Diameter/Bus Disconnector open indication * </w:t>
      </w:r>
    </w:p>
    <w:p w14:paraId="6A920E27" w14:textId="77777777" w:rsidR="00194FD5" w:rsidRPr="00081CA2" w:rsidRDefault="00194FD5" w:rsidP="00081CA2">
      <w:pPr>
        <w:pStyle w:val="ListParagraph"/>
        <w:numPr>
          <w:ilvl w:val="0"/>
          <w:numId w:val="363"/>
        </w:numPr>
      </w:pPr>
      <w:r w:rsidRPr="00081CA2">
        <w:t xml:space="preserve">Diameter/Bus Disconnector close indication * </w:t>
      </w:r>
    </w:p>
    <w:p w14:paraId="0035D38D" w14:textId="77777777" w:rsidR="00194FD5" w:rsidRPr="00081CA2" w:rsidRDefault="00194FD5" w:rsidP="00081CA2">
      <w:pPr>
        <w:pStyle w:val="ListParagraph"/>
        <w:numPr>
          <w:ilvl w:val="0"/>
          <w:numId w:val="363"/>
        </w:numPr>
      </w:pPr>
      <w:r w:rsidRPr="00081CA2">
        <w:lastRenderedPageBreak/>
        <w:t xml:space="preserve">Line Disconnector open indication  </w:t>
      </w:r>
    </w:p>
    <w:p w14:paraId="2C01727C" w14:textId="77777777" w:rsidR="00194FD5" w:rsidRPr="00081CA2" w:rsidRDefault="00194FD5" w:rsidP="00081CA2">
      <w:pPr>
        <w:pStyle w:val="ListParagraph"/>
        <w:numPr>
          <w:ilvl w:val="0"/>
          <w:numId w:val="363"/>
        </w:numPr>
      </w:pPr>
      <w:r w:rsidRPr="00081CA2">
        <w:t xml:space="preserve">Line Disconnector close indication  </w:t>
      </w:r>
    </w:p>
    <w:p w14:paraId="4E91C39B" w14:textId="77777777" w:rsidR="00194FD5" w:rsidRPr="00081CA2" w:rsidRDefault="00194FD5" w:rsidP="00081CA2">
      <w:pPr>
        <w:pStyle w:val="ListParagraph"/>
        <w:numPr>
          <w:ilvl w:val="0"/>
          <w:numId w:val="363"/>
        </w:numPr>
      </w:pPr>
      <w:r w:rsidRPr="00081CA2">
        <w:t>Fault making earth switch close indication</w:t>
      </w:r>
    </w:p>
    <w:p w14:paraId="490A0140" w14:textId="77777777" w:rsidR="00194FD5" w:rsidRPr="00081CA2" w:rsidRDefault="00194FD5" w:rsidP="00081CA2">
      <w:pPr>
        <w:pStyle w:val="ListParagraph"/>
        <w:numPr>
          <w:ilvl w:val="0"/>
          <w:numId w:val="363"/>
        </w:numPr>
      </w:pPr>
      <w:r w:rsidRPr="00081CA2">
        <w:t>Fault making earth switch open indication</w:t>
      </w:r>
    </w:p>
    <w:p w14:paraId="1FDEDC54" w14:textId="77777777" w:rsidR="00194FD5" w:rsidRPr="00081CA2" w:rsidRDefault="00194FD5" w:rsidP="00081CA2">
      <w:pPr>
        <w:pStyle w:val="ListParagraph"/>
        <w:numPr>
          <w:ilvl w:val="0"/>
          <w:numId w:val="363"/>
        </w:numPr>
      </w:pPr>
      <w:r w:rsidRPr="00081CA2">
        <w:t>Status local/remote control selection indication</w:t>
      </w:r>
    </w:p>
    <w:p w14:paraId="43B74175" w14:textId="77777777" w:rsidR="00194FD5" w:rsidRPr="00081CA2" w:rsidRDefault="00194FD5" w:rsidP="00081CA2">
      <w:pPr>
        <w:pStyle w:val="ListParagraph"/>
        <w:numPr>
          <w:ilvl w:val="0"/>
          <w:numId w:val="363"/>
        </w:numPr>
      </w:pPr>
      <w:r w:rsidRPr="00081CA2">
        <w:t>CB fault indication</w:t>
      </w:r>
    </w:p>
    <w:p w14:paraId="6856EF28" w14:textId="77777777" w:rsidR="00194FD5" w:rsidRPr="00081CA2" w:rsidRDefault="00194FD5" w:rsidP="00081CA2">
      <w:pPr>
        <w:pStyle w:val="ListParagraph"/>
        <w:numPr>
          <w:ilvl w:val="0"/>
          <w:numId w:val="363"/>
        </w:numPr>
      </w:pPr>
      <w:r w:rsidRPr="00081CA2">
        <w:t>CB drive fail indication</w:t>
      </w:r>
    </w:p>
    <w:p w14:paraId="6A21C093" w14:textId="77777777" w:rsidR="00194FD5" w:rsidRPr="00081CA2" w:rsidRDefault="00194FD5" w:rsidP="00081CA2">
      <w:pPr>
        <w:pStyle w:val="ListParagraph"/>
        <w:numPr>
          <w:ilvl w:val="0"/>
          <w:numId w:val="363"/>
        </w:numPr>
      </w:pPr>
      <w:r w:rsidRPr="00081CA2">
        <w:t>Protection operated</w:t>
      </w:r>
    </w:p>
    <w:p w14:paraId="2BE5A896" w14:textId="77777777" w:rsidR="00194FD5" w:rsidRPr="00081CA2" w:rsidRDefault="00194FD5" w:rsidP="00081CA2">
      <w:pPr>
        <w:pStyle w:val="ListParagraph"/>
        <w:numPr>
          <w:ilvl w:val="0"/>
          <w:numId w:val="363"/>
        </w:numPr>
      </w:pPr>
      <w:r w:rsidRPr="00081CA2">
        <w:t>VT fail/Out of service</w:t>
      </w:r>
    </w:p>
    <w:p w14:paraId="24814C86" w14:textId="77777777" w:rsidR="00194FD5" w:rsidRPr="00081CA2" w:rsidRDefault="00194FD5" w:rsidP="00081CA2">
      <w:pPr>
        <w:pStyle w:val="ListParagraph"/>
        <w:numPr>
          <w:ilvl w:val="0"/>
          <w:numId w:val="363"/>
        </w:numPr>
      </w:pPr>
      <w:r w:rsidRPr="00081CA2">
        <w:t>Trip circuit faulty</w:t>
      </w:r>
    </w:p>
    <w:p w14:paraId="0F6175D7" w14:textId="77777777" w:rsidR="00194FD5" w:rsidRPr="00081CA2" w:rsidRDefault="00194FD5" w:rsidP="00081CA2">
      <w:pPr>
        <w:pStyle w:val="ListParagraph"/>
        <w:numPr>
          <w:ilvl w:val="0"/>
          <w:numId w:val="363"/>
        </w:numPr>
      </w:pPr>
      <w:r w:rsidRPr="00081CA2">
        <w:t>Interlock on and Interlock override/Bypass</w:t>
      </w:r>
    </w:p>
    <w:p w14:paraId="28F285AF" w14:textId="77777777" w:rsidR="00194FD5" w:rsidRPr="00081CA2" w:rsidRDefault="00194FD5" w:rsidP="00081CA2">
      <w:pPr>
        <w:pStyle w:val="ListParagraph"/>
        <w:numPr>
          <w:ilvl w:val="0"/>
          <w:numId w:val="363"/>
        </w:numPr>
      </w:pPr>
      <w:r w:rsidRPr="00081CA2">
        <w:t>Synchro ON and Synchro Bypass/override.</w:t>
      </w:r>
    </w:p>
    <w:p w14:paraId="7AFF5679" w14:textId="77777777" w:rsidR="00194FD5" w:rsidRPr="00081CA2" w:rsidRDefault="00194FD5" w:rsidP="00081CA2">
      <w:pPr>
        <w:pStyle w:val="ListParagraph"/>
        <w:numPr>
          <w:ilvl w:val="0"/>
          <w:numId w:val="363"/>
        </w:numPr>
      </w:pPr>
      <w:r w:rsidRPr="00081CA2">
        <w:t xml:space="preserve">Inter-trip sends and receive </w:t>
      </w:r>
    </w:p>
    <w:p w14:paraId="30A5603C" w14:textId="77777777" w:rsidR="00194FD5" w:rsidRPr="00081CA2" w:rsidRDefault="00194FD5" w:rsidP="00081CA2">
      <w:pPr>
        <w:pStyle w:val="ListParagraph"/>
        <w:numPr>
          <w:ilvl w:val="0"/>
          <w:numId w:val="363"/>
        </w:numPr>
      </w:pPr>
      <w:r w:rsidRPr="00081CA2">
        <w:t>AC aux. Supply failure</w:t>
      </w:r>
    </w:p>
    <w:p w14:paraId="5369B670" w14:textId="77777777" w:rsidR="00194FD5" w:rsidRPr="00081CA2" w:rsidRDefault="00194FD5" w:rsidP="00081CA2">
      <w:pPr>
        <w:pStyle w:val="ListParagraph"/>
        <w:numPr>
          <w:ilvl w:val="0"/>
          <w:numId w:val="363"/>
        </w:numPr>
      </w:pPr>
      <w:r w:rsidRPr="00081CA2">
        <w:t>DC supply failure and</w:t>
      </w:r>
    </w:p>
    <w:p w14:paraId="1988BBF5" w14:textId="77777777" w:rsidR="00194FD5" w:rsidRPr="00081CA2" w:rsidRDefault="00194FD5" w:rsidP="00081CA2">
      <w:pPr>
        <w:pStyle w:val="ListParagraph"/>
        <w:numPr>
          <w:ilvl w:val="0"/>
          <w:numId w:val="363"/>
        </w:numPr>
      </w:pPr>
      <w:r w:rsidRPr="00081CA2">
        <w:t>All other relevant alarms such as O/C Trip, SF6 alarms etc.</w:t>
      </w:r>
    </w:p>
    <w:p w14:paraId="2D9F749B" w14:textId="77777777" w:rsidR="00194FD5" w:rsidRPr="00081CA2" w:rsidRDefault="00194FD5" w:rsidP="00081CA2">
      <w:r w:rsidRPr="00081CA2">
        <w:rPr>
          <w:b/>
          <w:bCs/>
        </w:rPr>
        <w:t>Note:</w:t>
      </w:r>
      <w:r w:rsidRPr="00081CA2">
        <w:tab/>
        <w:t xml:space="preserve">* Isolator status signals as per the substation primary arrangement.  </w:t>
      </w:r>
    </w:p>
    <w:p w14:paraId="5949268A" w14:textId="77777777" w:rsidR="00194FD5" w:rsidRPr="00081CA2" w:rsidRDefault="00194FD5" w:rsidP="00081CA2">
      <w:pPr>
        <w:pStyle w:val="Heading4"/>
      </w:pPr>
      <w:r w:rsidRPr="00081CA2">
        <w:t>Mid Diameter (Tie Bay)</w:t>
      </w:r>
    </w:p>
    <w:p w14:paraId="665859DE" w14:textId="77777777" w:rsidR="00194FD5" w:rsidRPr="00081CA2" w:rsidRDefault="00194FD5" w:rsidP="00081CA2">
      <w:r w:rsidRPr="00081CA2">
        <w:t>Control functions shall comprise at least, final list of signals to be agreed during design stage:</w:t>
      </w:r>
    </w:p>
    <w:p w14:paraId="667C7C67" w14:textId="77777777" w:rsidR="00194FD5" w:rsidRPr="00081CA2" w:rsidRDefault="00194FD5" w:rsidP="00081CA2">
      <w:pPr>
        <w:pStyle w:val="ListParagraph"/>
        <w:numPr>
          <w:ilvl w:val="0"/>
          <w:numId w:val="364"/>
        </w:numPr>
      </w:pPr>
      <w:r w:rsidRPr="00081CA2">
        <w:t>Bay level control</w:t>
      </w:r>
    </w:p>
    <w:p w14:paraId="50BD64B1" w14:textId="77777777" w:rsidR="00194FD5" w:rsidRPr="00081CA2" w:rsidRDefault="00194FD5" w:rsidP="00081CA2">
      <w:pPr>
        <w:pStyle w:val="ListParagraph"/>
        <w:numPr>
          <w:ilvl w:val="0"/>
          <w:numId w:val="364"/>
        </w:numPr>
      </w:pPr>
      <w:r w:rsidRPr="00081CA2">
        <w:t>Data acquisition</w:t>
      </w:r>
    </w:p>
    <w:p w14:paraId="0CCCBC03" w14:textId="77777777" w:rsidR="00194FD5" w:rsidRPr="00081CA2" w:rsidRDefault="00194FD5" w:rsidP="00081CA2">
      <w:pPr>
        <w:pStyle w:val="ListParagraph"/>
        <w:numPr>
          <w:ilvl w:val="0"/>
          <w:numId w:val="364"/>
        </w:numPr>
      </w:pPr>
      <w:r w:rsidRPr="00081CA2">
        <w:t>Bay level interlocking</w:t>
      </w:r>
    </w:p>
    <w:p w14:paraId="25556D2C" w14:textId="77777777" w:rsidR="00194FD5" w:rsidRPr="00081CA2" w:rsidRDefault="00194FD5" w:rsidP="00081CA2">
      <w:pPr>
        <w:pStyle w:val="ListParagraph"/>
        <w:numPr>
          <w:ilvl w:val="0"/>
          <w:numId w:val="364"/>
        </w:numPr>
      </w:pPr>
      <w:r w:rsidRPr="00081CA2">
        <w:t>Bay level supervision</w:t>
      </w:r>
    </w:p>
    <w:p w14:paraId="5949FFA8" w14:textId="77777777" w:rsidR="00194FD5" w:rsidRPr="00081CA2" w:rsidRDefault="00194FD5" w:rsidP="00081CA2">
      <w:pPr>
        <w:pStyle w:val="ListParagraph"/>
        <w:numPr>
          <w:ilvl w:val="0"/>
          <w:numId w:val="364"/>
        </w:numPr>
      </w:pPr>
      <w:r w:rsidRPr="00081CA2">
        <w:t>Station wide interlocking between BCUs.</w:t>
      </w:r>
    </w:p>
    <w:p w14:paraId="06E1C599" w14:textId="77777777" w:rsidR="00194FD5" w:rsidRPr="00081CA2" w:rsidRDefault="00194FD5" w:rsidP="00081CA2">
      <w:r w:rsidRPr="00081CA2">
        <w:t>Measuring functions shall comprise:</w:t>
      </w:r>
    </w:p>
    <w:p w14:paraId="1E6631D6" w14:textId="77777777" w:rsidR="00194FD5" w:rsidRPr="00081CA2" w:rsidRDefault="00194FD5" w:rsidP="00081CA2">
      <w:pPr>
        <w:pStyle w:val="ListParagraph"/>
        <w:numPr>
          <w:ilvl w:val="0"/>
          <w:numId w:val="365"/>
        </w:numPr>
      </w:pPr>
      <w:r w:rsidRPr="00081CA2">
        <w:t>Amps</w:t>
      </w:r>
    </w:p>
    <w:p w14:paraId="51929B82" w14:textId="77777777" w:rsidR="00194FD5" w:rsidRPr="00081CA2" w:rsidRDefault="00194FD5" w:rsidP="00081CA2">
      <w:pPr>
        <w:pStyle w:val="ListParagraph"/>
        <w:numPr>
          <w:ilvl w:val="0"/>
          <w:numId w:val="365"/>
        </w:numPr>
      </w:pPr>
      <w:r w:rsidRPr="00081CA2">
        <w:t>Volts</w:t>
      </w:r>
    </w:p>
    <w:p w14:paraId="0064AFFC" w14:textId="77777777" w:rsidR="00194FD5" w:rsidRPr="00081CA2" w:rsidRDefault="00194FD5" w:rsidP="00081CA2">
      <w:pPr>
        <w:pStyle w:val="ListParagraph"/>
        <w:numPr>
          <w:ilvl w:val="0"/>
          <w:numId w:val="365"/>
        </w:numPr>
      </w:pPr>
      <w:r w:rsidRPr="00081CA2">
        <w:t>MW</w:t>
      </w:r>
    </w:p>
    <w:p w14:paraId="31BFFD49" w14:textId="77777777" w:rsidR="00194FD5" w:rsidRPr="00081CA2" w:rsidRDefault="00194FD5" w:rsidP="00081CA2">
      <w:pPr>
        <w:pStyle w:val="ListParagraph"/>
        <w:numPr>
          <w:ilvl w:val="0"/>
          <w:numId w:val="365"/>
        </w:numPr>
      </w:pPr>
      <w:r w:rsidRPr="00081CA2">
        <w:t>MVAr</w:t>
      </w:r>
    </w:p>
    <w:p w14:paraId="2D64AFD7" w14:textId="77777777" w:rsidR="00194FD5" w:rsidRPr="00081CA2" w:rsidRDefault="00194FD5" w:rsidP="00081CA2">
      <w:r w:rsidRPr="00081CA2">
        <w:t>Position indications and alarms shall comprise:</w:t>
      </w:r>
    </w:p>
    <w:p w14:paraId="0ABA9690" w14:textId="77777777" w:rsidR="00194FD5" w:rsidRPr="00081CA2" w:rsidRDefault="00194FD5" w:rsidP="00081CA2">
      <w:pPr>
        <w:pStyle w:val="ListParagraph"/>
        <w:numPr>
          <w:ilvl w:val="0"/>
          <w:numId w:val="366"/>
        </w:numPr>
      </w:pPr>
      <w:r w:rsidRPr="00081CA2">
        <w:t>CB open indication</w:t>
      </w:r>
    </w:p>
    <w:p w14:paraId="332EC26B" w14:textId="77777777" w:rsidR="00194FD5" w:rsidRPr="00081CA2" w:rsidRDefault="00194FD5" w:rsidP="00081CA2">
      <w:pPr>
        <w:pStyle w:val="ListParagraph"/>
        <w:numPr>
          <w:ilvl w:val="0"/>
          <w:numId w:val="366"/>
        </w:numPr>
      </w:pPr>
      <w:r w:rsidRPr="00081CA2">
        <w:t>CB close indication</w:t>
      </w:r>
    </w:p>
    <w:p w14:paraId="23E54DE0" w14:textId="77777777" w:rsidR="00194FD5" w:rsidRPr="00081CA2" w:rsidRDefault="00194FD5" w:rsidP="00081CA2">
      <w:pPr>
        <w:pStyle w:val="ListParagraph"/>
        <w:numPr>
          <w:ilvl w:val="0"/>
          <w:numId w:val="366"/>
        </w:numPr>
      </w:pPr>
      <w:r w:rsidRPr="00081CA2">
        <w:t>Maintenance earth switches close indication</w:t>
      </w:r>
    </w:p>
    <w:p w14:paraId="2EE95D66" w14:textId="77777777" w:rsidR="00194FD5" w:rsidRPr="00081CA2" w:rsidRDefault="00194FD5" w:rsidP="00081CA2">
      <w:pPr>
        <w:pStyle w:val="ListParagraph"/>
        <w:numPr>
          <w:ilvl w:val="0"/>
          <w:numId w:val="366"/>
        </w:numPr>
      </w:pPr>
      <w:r w:rsidRPr="00081CA2">
        <w:t>Maintenance earth switches open indication</w:t>
      </w:r>
    </w:p>
    <w:p w14:paraId="49B0CF6C" w14:textId="77777777" w:rsidR="00194FD5" w:rsidRPr="00081CA2" w:rsidRDefault="00194FD5" w:rsidP="00081CA2">
      <w:pPr>
        <w:pStyle w:val="ListParagraph"/>
        <w:numPr>
          <w:ilvl w:val="0"/>
          <w:numId w:val="366"/>
        </w:numPr>
      </w:pPr>
      <w:r w:rsidRPr="00081CA2">
        <w:t xml:space="preserve">Diameter Disconnector open indication * </w:t>
      </w:r>
    </w:p>
    <w:p w14:paraId="1F123302" w14:textId="77777777" w:rsidR="00194FD5" w:rsidRPr="00081CA2" w:rsidRDefault="00194FD5" w:rsidP="00081CA2">
      <w:pPr>
        <w:pStyle w:val="ListParagraph"/>
        <w:numPr>
          <w:ilvl w:val="0"/>
          <w:numId w:val="366"/>
        </w:numPr>
      </w:pPr>
      <w:r w:rsidRPr="00081CA2">
        <w:t xml:space="preserve">Diameter Disconnector close indication * </w:t>
      </w:r>
    </w:p>
    <w:p w14:paraId="183BA63A" w14:textId="77777777" w:rsidR="00194FD5" w:rsidRPr="00081CA2" w:rsidRDefault="00194FD5" w:rsidP="00081CA2">
      <w:pPr>
        <w:pStyle w:val="ListParagraph"/>
        <w:numPr>
          <w:ilvl w:val="0"/>
          <w:numId w:val="366"/>
        </w:numPr>
      </w:pPr>
      <w:r w:rsidRPr="00081CA2">
        <w:t>Status local/remote control selection indication</w:t>
      </w:r>
    </w:p>
    <w:p w14:paraId="4364B206" w14:textId="77777777" w:rsidR="00194FD5" w:rsidRPr="00081CA2" w:rsidRDefault="00194FD5" w:rsidP="00081CA2">
      <w:pPr>
        <w:pStyle w:val="ListParagraph"/>
        <w:numPr>
          <w:ilvl w:val="0"/>
          <w:numId w:val="366"/>
        </w:numPr>
      </w:pPr>
      <w:r w:rsidRPr="00081CA2">
        <w:t>CB fault indication</w:t>
      </w:r>
    </w:p>
    <w:p w14:paraId="090E5771" w14:textId="77777777" w:rsidR="00194FD5" w:rsidRPr="00081CA2" w:rsidRDefault="00194FD5" w:rsidP="00081CA2">
      <w:pPr>
        <w:pStyle w:val="ListParagraph"/>
        <w:numPr>
          <w:ilvl w:val="0"/>
          <w:numId w:val="366"/>
        </w:numPr>
      </w:pPr>
      <w:r w:rsidRPr="00081CA2">
        <w:t>CB drive fail indication</w:t>
      </w:r>
    </w:p>
    <w:p w14:paraId="063D3391" w14:textId="77777777" w:rsidR="00194FD5" w:rsidRPr="00081CA2" w:rsidRDefault="00194FD5" w:rsidP="00081CA2">
      <w:pPr>
        <w:pStyle w:val="ListParagraph"/>
        <w:numPr>
          <w:ilvl w:val="0"/>
          <w:numId w:val="366"/>
        </w:numPr>
      </w:pPr>
      <w:r w:rsidRPr="00081CA2">
        <w:t>Circuit Breaker Failure Protection operated</w:t>
      </w:r>
    </w:p>
    <w:p w14:paraId="74EFE6EA" w14:textId="77777777" w:rsidR="00194FD5" w:rsidRPr="00081CA2" w:rsidRDefault="00194FD5" w:rsidP="00081CA2">
      <w:pPr>
        <w:pStyle w:val="ListParagraph"/>
        <w:numPr>
          <w:ilvl w:val="0"/>
          <w:numId w:val="366"/>
        </w:numPr>
      </w:pPr>
      <w:r w:rsidRPr="00081CA2">
        <w:t>Trip circuit faulty</w:t>
      </w:r>
    </w:p>
    <w:p w14:paraId="327A836A" w14:textId="77777777" w:rsidR="00194FD5" w:rsidRPr="00081CA2" w:rsidRDefault="00194FD5" w:rsidP="00081CA2">
      <w:pPr>
        <w:pStyle w:val="ListParagraph"/>
        <w:numPr>
          <w:ilvl w:val="0"/>
          <w:numId w:val="366"/>
        </w:numPr>
      </w:pPr>
      <w:r w:rsidRPr="00081CA2">
        <w:t>AC aux. Supply failure</w:t>
      </w:r>
    </w:p>
    <w:p w14:paraId="21103C45" w14:textId="77777777" w:rsidR="00194FD5" w:rsidRPr="00081CA2" w:rsidRDefault="00194FD5" w:rsidP="00081CA2">
      <w:pPr>
        <w:pStyle w:val="ListParagraph"/>
        <w:numPr>
          <w:ilvl w:val="0"/>
          <w:numId w:val="366"/>
        </w:numPr>
      </w:pPr>
      <w:r w:rsidRPr="00081CA2">
        <w:t>DC supply failure and</w:t>
      </w:r>
    </w:p>
    <w:p w14:paraId="06E4F6D7" w14:textId="77777777" w:rsidR="00194FD5" w:rsidRPr="00081CA2" w:rsidRDefault="00194FD5" w:rsidP="00081CA2">
      <w:pPr>
        <w:pStyle w:val="ListParagraph"/>
        <w:numPr>
          <w:ilvl w:val="0"/>
          <w:numId w:val="366"/>
        </w:numPr>
      </w:pPr>
      <w:r w:rsidRPr="00081CA2">
        <w:lastRenderedPageBreak/>
        <w:t>Interlock on and Interlock override/Bypass</w:t>
      </w:r>
    </w:p>
    <w:p w14:paraId="18DE4C6E" w14:textId="77777777" w:rsidR="00194FD5" w:rsidRPr="00081CA2" w:rsidRDefault="00194FD5" w:rsidP="00081CA2">
      <w:pPr>
        <w:pStyle w:val="ListParagraph"/>
        <w:numPr>
          <w:ilvl w:val="0"/>
          <w:numId w:val="366"/>
        </w:numPr>
      </w:pPr>
      <w:r w:rsidRPr="00081CA2">
        <w:t>All other relevant alarms such as SF6 alarms etc.</w:t>
      </w:r>
    </w:p>
    <w:p w14:paraId="2326E5E3" w14:textId="77777777" w:rsidR="00194FD5" w:rsidRPr="00081CA2" w:rsidRDefault="00194FD5" w:rsidP="00081CA2">
      <w:r w:rsidRPr="00081CA2">
        <w:rPr>
          <w:b/>
          <w:bCs/>
        </w:rPr>
        <w:t>Note:</w:t>
      </w:r>
      <w:r w:rsidRPr="00081CA2">
        <w:tab/>
        <w:t xml:space="preserve">* Disconnector status signals as per the substation primary arrangement.  </w:t>
      </w:r>
    </w:p>
    <w:p w14:paraId="264E0BB6" w14:textId="77777777" w:rsidR="00194FD5" w:rsidRPr="00081CA2" w:rsidRDefault="00194FD5" w:rsidP="00081CA2">
      <w:pPr>
        <w:pStyle w:val="Heading4"/>
      </w:pPr>
      <w:bookmarkStart w:id="5360" w:name="_Toc37753561"/>
      <w:r w:rsidRPr="00081CA2">
        <w:t>132kV Bus Section Bay</w:t>
      </w:r>
      <w:bookmarkEnd w:id="5360"/>
      <w:r w:rsidRPr="00081CA2">
        <w:t xml:space="preserve"> </w:t>
      </w:r>
    </w:p>
    <w:p w14:paraId="1B23FB38" w14:textId="77777777" w:rsidR="00194FD5" w:rsidRPr="00081CA2" w:rsidRDefault="00194FD5" w:rsidP="00081CA2">
      <w:r w:rsidRPr="00081CA2">
        <w:t>Control functions shall comprise:</w:t>
      </w:r>
    </w:p>
    <w:p w14:paraId="4E694C5D" w14:textId="77777777" w:rsidR="00194FD5" w:rsidRPr="00081CA2" w:rsidRDefault="00194FD5" w:rsidP="00081CA2">
      <w:pPr>
        <w:pStyle w:val="ListParagraph"/>
        <w:numPr>
          <w:ilvl w:val="0"/>
          <w:numId w:val="367"/>
        </w:numPr>
      </w:pPr>
      <w:r w:rsidRPr="00081CA2">
        <w:t>Bay level control</w:t>
      </w:r>
    </w:p>
    <w:p w14:paraId="38A36E64" w14:textId="77777777" w:rsidR="00194FD5" w:rsidRPr="00081CA2" w:rsidRDefault="00194FD5" w:rsidP="00081CA2">
      <w:pPr>
        <w:pStyle w:val="ListParagraph"/>
        <w:numPr>
          <w:ilvl w:val="0"/>
          <w:numId w:val="367"/>
        </w:numPr>
      </w:pPr>
      <w:r w:rsidRPr="00081CA2">
        <w:t>Data acquisition</w:t>
      </w:r>
    </w:p>
    <w:p w14:paraId="70CECDAA" w14:textId="77777777" w:rsidR="00194FD5" w:rsidRPr="00081CA2" w:rsidRDefault="00194FD5" w:rsidP="00081CA2">
      <w:pPr>
        <w:pStyle w:val="ListParagraph"/>
        <w:numPr>
          <w:ilvl w:val="0"/>
          <w:numId w:val="367"/>
        </w:numPr>
      </w:pPr>
      <w:r w:rsidRPr="00081CA2">
        <w:t>Bay level interlocking</w:t>
      </w:r>
    </w:p>
    <w:p w14:paraId="48B4DCB5" w14:textId="77777777" w:rsidR="00194FD5" w:rsidRPr="00081CA2" w:rsidRDefault="00194FD5" w:rsidP="00081CA2">
      <w:pPr>
        <w:pStyle w:val="ListParagraph"/>
        <w:numPr>
          <w:ilvl w:val="0"/>
          <w:numId w:val="367"/>
        </w:numPr>
      </w:pPr>
      <w:r w:rsidRPr="00081CA2">
        <w:t>Bay level supervision</w:t>
      </w:r>
    </w:p>
    <w:p w14:paraId="5D83DF99" w14:textId="77777777" w:rsidR="00194FD5" w:rsidRPr="00081CA2" w:rsidRDefault="00194FD5" w:rsidP="00081CA2">
      <w:pPr>
        <w:pStyle w:val="ListParagraph"/>
        <w:numPr>
          <w:ilvl w:val="0"/>
          <w:numId w:val="367"/>
        </w:numPr>
      </w:pPr>
      <w:r w:rsidRPr="00081CA2">
        <w:t>Station wide interlocking between BCUs.</w:t>
      </w:r>
    </w:p>
    <w:p w14:paraId="2725D43D" w14:textId="77777777" w:rsidR="00194FD5" w:rsidRPr="00081CA2" w:rsidRDefault="00194FD5" w:rsidP="00081CA2">
      <w:r w:rsidRPr="00081CA2">
        <w:t>Measuring functions shall comprise:</w:t>
      </w:r>
    </w:p>
    <w:p w14:paraId="714BF1F6" w14:textId="77777777" w:rsidR="00194FD5" w:rsidRPr="00081CA2" w:rsidRDefault="00194FD5" w:rsidP="00081CA2">
      <w:pPr>
        <w:pStyle w:val="ListParagraph"/>
        <w:numPr>
          <w:ilvl w:val="0"/>
          <w:numId w:val="368"/>
        </w:numPr>
      </w:pPr>
      <w:r w:rsidRPr="00081CA2">
        <w:t>Amps</w:t>
      </w:r>
    </w:p>
    <w:p w14:paraId="098E675A" w14:textId="77777777" w:rsidR="00194FD5" w:rsidRPr="00081CA2" w:rsidRDefault="00194FD5" w:rsidP="00081CA2">
      <w:pPr>
        <w:pStyle w:val="ListParagraph"/>
        <w:numPr>
          <w:ilvl w:val="0"/>
          <w:numId w:val="368"/>
        </w:numPr>
      </w:pPr>
      <w:r w:rsidRPr="00081CA2">
        <w:t>Volts and frequency</w:t>
      </w:r>
    </w:p>
    <w:p w14:paraId="371F9A46" w14:textId="77777777" w:rsidR="00194FD5" w:rsidRPr="00081CA2" w:rsidRDefault="00194FD5" w:rsidP="00081CA2">
      <w:pPr>
        <w:pStyle w:val="ListParagraph"/>
        <w:numPr>
          <w:ilvl w:val="0"/>
          <w:numId w:val="368"/>
        </w:numPr>
      </w:pPr>
      <w:r w:rsidRPr="00081CA2">
        <w:t>MW</w:t>
      </w:r>
    </w:p>
    <w:p w14:paraId="526E3A35" w14:textId="77777777" w:rsidR="00194FD5" w:rsidRPr="00081CA2" w:rsidRDefault="00194FD5" w:rsidP="00081CA2">
      <w:pPr>
        <w:pStyle w:val="ListParagraph"/>
        <w:numPr>
          <w:ilvl w:val="0"/>
          <w:numId w:val="368"/>
        </w:numPr>
      </w:pPr>
      <w:r w:rsidRPr="00081CA2">
        <w:t>MVA r</w:t>
      </w:r>
    </w:p>
    <w:p w14:paraId="69BBE7BB" w14:textId="77777777" w:rsidR="00194FD5" w:rsidRPr="00081CA2" w:rsidRDefault="00194FD5" w:rsidP="00081CA2">
      <w:r w:rsidRPr="00081CA2">
        <w:t>Position indications and alarms shall comprise:</w:t>
      </w:r>
    </w:p>
    <w:p w14:paraId="68B5E106" w14:textId="77777777" w:rsidR="00194FD5" w:rsidRPr="00081CA2" w:rsidRDefault="00194FD5" w:rsidP="00081CA2">
      <w:pPr>
        <w:pStyle w:val="ListParagraph"/>
        <w:numPr>
          <w:ilvl w:val="0"/>
          <w:numId w:val="369"/>
        </w:numPr>
      </w:pPr>
      <w:r w:rsidRPr="00081CA2">
        <w:t>CB open indication</w:t>
      </w:r>
    </w:p>
    <w:p w14:paraId="24869932" w14:textId="77777777" w:rsidR="00194FD5" w:rsidRPr="00081CA2" w:rsidRDefault="00194FD5" w:rsidP="00081CA2">
      <w:pPr>
        <w:pStyle w:val="ListParagraph"/>
        <w:numPr>
          <w:ilvl w:val="0"/>
          <w:numId w:val="369"/>
        </w:numPr>
      </w:pPr>
      <w:r w:rsidRPr="00081CA2">
        <w:t xml:space="preserve">CB close indication </w:t>
      </w:r>
    </w:p>
    <w:p w14:paraId="5AAFC9DC" w14:textId="77777777" w:rsidR="00194FD5" w:rsidRPr="00081CA2" w:rsidRDefault="00194FD5" w:rsidP="00081CA2">
      <w:pPr>
        <w:pStyle w:val="ListParagraph"/>
        <w:numPr>
          <w:ilvl w:val="0"/>
          <w:numId w:val="369"/>
        </w:numPr>
      </w:pPr>
      <w:r w:rsidRPr="00081CA2">
        <w:t>Maintenance earth switches close indication</w:t>
      </w:r>
    </w:p>
    <w:p w14:paraId="24DFEDB1" w14:textId="77777777" w:rsidR="00194FD5" w:rsidRPr="00081CA2" w:rsidRDefault="00194FD5" w:rsidP="00081CA2">
      <w:pPr>
        <w:pStyle w:val="ListParagraph"/>
        <w:numPr>
          <w:ilvl w:val="0"/>
          <w:numId w:val="369"/>
        </w:numPr>
      </w:pPr>
      <w:r w:rsidRPr="00081CA2">
        <w:t>Maintenance earth switches open indication</w:t>
      </w:r>
    </w:p>
    <w:p w14:paraId="3DAE60F0" w14:textId="77777777" w:rsidR="00194FD5" w:rsidRPr="00081CA2" w:rsidRDefault="00194FD5" w:rsidP="00081CA2">
      <w:pPr>
        <w:pStyle w:val="ListParagraph"/>
        <w:numPr>
          <w:ilvl w:val="0"/>
          <w:numId w:val="369"/>
        </w:numPr>
      </w:pPr>
      <w:r w:rsidRPr="00081CA2">
        <w:t>Bus Disconnector open indication</w:t>
      </w:r>
    </w:p>
    <w:p w14:paraId="65C9B585" w14:textId="77777777" w:rsidR="00194FD5" w:rsidRPr="00081CA2" w:rsidRDefault="00194FD5" w:rsidP="00081CA2">
      <w:pPr>
        <w:pStyle w:val="ListParagraph"/>
        <w:numPr>
          <w:ilvl w:val="0"/>
          <w:numId w:val="369"/>
        </w:numPr>
      </w:pPr>
      <w:r w:rsidRPr="00081CA2">
        <w:t>Bus Disconnector close indication</w:t>
      </w:r>
    </w:p>
    <w:p w14:paraId="0645A376" w14:textId="77777777" w:rsidR="00194FD5" w:rsidRPr="00081CA2" w:rsidRDefault="00194FD5" w:rsidP="00081CA2">
      <w:pPr>
        <w:pStyle w:val="ListParagraph"/>
        <w:numPr>
          <w:ilvl w:val="0"/>
          <w:numId w:val="369"/>
        </w:numPr>
      </w:pPr>
      <w:r w:rsidRPr="00081CA2">
        <w:t>Fault making earth switch close indication</w:t>
      </w:r>
    </w:p>
    <w:p w14:paraId="389C87CF" w14:textId="77777777" w:rsidR="00194FD5" w:rsidRPr="00081CA2" w:rsidRDefault="00194FD5" w:rsidP="00081CA2">
      <w:pPr>
        <w:pStyle w:val="ListParagraph"/>
        <w:numPr>
          <w:ilvl w:val="0"/>
          <w:numId w:val="369"/>
        </w:numPr>
      </w:pPr>
      <w:r w:rsidRPr="00081CA2">
        <w:t>Fault making earth switch open indication</w:t>
      </w:r>
    </w:p>
    <w:p w14:paraId="6812F4E7" w14:textId="77777777" w:rsidR="00194FD5" w:rsidRPr="00081CA2" w:rsidRDefault="00194FD5" w:rsidP="00081CA2">
      <w:pPr>
        <w:pStyle w:val="ListParagraph"/>
        <w:numPr>
          <w:ilvl w:val="0"/>
          <w:numId w:val="369"/>
        </w:numPr>
      </w:pPr>
      <w:r w:rsidRPr="00081CA2">
        <w:t>Status local/remote control selection indication</w:t>
      </w:r>
    </w:p>
    <w:p w14:paraId="3A4A208E" w14:textId="77777777" w:rsidR="00194FD5" w:rsidRPr="00081CA2" w:rsidRDefault="00194FD5" w:rsidP="00081CA2">
      <w:pPr>
        <w:pStyle w:val="ListParagraph"/>
        <w:numPr>
          <w:ilvl w:val="0"/>
          <w:numId w:val="369"/>
        </w:numPr>
      </w:pPr>
      <w:r w:rsidRPr="00081CA2">
        <w:t>CB fault indication</w:t>
      </w:r>
    </w:p>
    <w:p w14:paraId="48CFAADF" w14:textId="77777777" w:rsidR="00194FD5" w:rsidRPr="00081CA2" w:rsidRDefault="00194FD5" w:rsidP="00081CA2">
      <w:pPr>
        <w:pStyle w:val="ListParagraph"/>
        <w:numPr>
          <w:ilvl w:val="0"/>
          <w:numId w:val="369"/>
        </w:numPr>
      </w:pPr>
      <w:r w:rsidRPr="00081CA2">
        <w:t>CB drive fail indication</w:t>
      </w:r>
    </w:p>
    <w:p w14:paraId="61DB0B32" w14:textId="77777777" w:rsidR="00194FD5" w:rsidRPr="00081CA2" w:rsidRDefault="00194FD5" w:rsidP="00081CA2">
      <w:pPr>
        <w:pStyle w:val="ListParagraph"/>
        <w:numPr>
          <w:ilvl w:val="0"/>
          <w:numId w:val="369"/>
        </w:numPr>
      </w:pPr>
      <w:r w:rsidRPr="00081CA2">
        <w:t>Protection operated</w:t>
      </w:r>
    </w:p>
    <w:p w14:paraId="2B49635E" w14:textId="77777777" w:rsidR="00194FD5" w:rsidRPr="00081CA2" w:rsidRDefault="00194FD5" w:rsidP="00081CA2">
      <w:pPr>
        <w:pStyle w:val="ListParagraph"/>
        <w:numPr>
          <w:ilvl w:val="0"/>
          <w:numId w:val="369"/>
        </w:numPr>
      </w:pPr>
      <w:r w:rsidRPr="00081CA2">
        <w:t>VT fail/Out of service</w:t>
      </w:r>
    </w:p>
    <w:p w14:paraId="3975DDB2" w14:textId="77777777" w:rsidR="00194FD5" w:rsidRPr="00081CA2" w:rsidRDefault="00194FD5" w:rsidP="00081CA2">
      <w:pPr>
        <w:pStyle w:val="ListParagraph"/>
        <w:numPr>
          <w:ilvl w:val="0"/>
          <w:numId w:val="369"/>
        </w:numPr>
      </w:pPr>
      <w:r w:rsidRPr="00081CA2">
        <w:t>Trip circuit faulty</w:t>
      </w:r>
    </w:p>
    <w:p w14:paraId="79C6D99D" w14:textId="77777777" w:rsidR="00194FD5" w:rsidRPr="00081CA2" w:rsidRDefault="00194FD5" w:rsidP="00081CA2">
      <w:pPr>
        <w:pStyle w:val="ListParagraph"/>
        <w:numPr>
          <w:ilvl w:val="0"/>
          <w:numId w:val="369"/>
        </w:numPr>
      </w:pPr>
      <w:r w:rsidRPr="00081CA2">
        <w:t xml:space="preserve">Inter-trip sends and receive </w:t>
      </w:r>
    </w:p>
    <w:p w14:paraId="5C976813" w14:textId="77777777" w:rsidR="00194FD5" w:rsidRPr="00081CA2" w:rsidRDefault="00194FD5" w:rsidP="00081CA2">
      <w:pPr>
        <w:pStyle w:val="ListParagraph"/>
        <w:numPr>
          <w:ilvl w:val="0"/>
          <w:numId w:val="369"/>
        </w:numPr>
      </w:pPr>
      <w:r w:rsidRPr="00081CA2">
        <w:t>AC aux. Supply failure</w:t>
      </w:r>
    </w:p>
    <w:p w14:paraId="37808D79" w14:textId="77777777" w:rsidR="00194FD5" w:rsidRPr="00081CA2" w:rsidRDefault="00194FD5" w:rsidP="00081CA2">
      <w:pPr>
        <w:pStyle w:val="ListParagraph"/>
        <w:numPr>
          <w:ilvl w:val="0"/>
          <w:numId w:val="369"/>
        </w:numPr>
      </w:pPr>
      <w:r w:rsidRPr="00081CA2">
        <w:t>DC supply failure and</w:t>
      </w:r>
    </w:p>
    <w:p w14:paraId="59C03C5D" w14:textId="77777777" w:rsidR="00194FD5" w:rsidRPr="00081CA2" w:rsidRDefault="00194FD5" w:rsidP="00081CA2">
      <w:pPr>
        <w:pStyle w:val="ListParagraph"/>
        <w:numPr>
          <w:ilvl w:val="0"/>
          <w:numId w:val="369"/>
        </w:numPr>
      </w:pPr>
      <w:r w:rsidRPr="00081CA2">
        <w:t>Interlock on and Interlock override/Bypass</w:t>
      </w:r>
    </w:p>
    <w:p w14:paraId="3ED89AB8" w14:textId="77777777" w:rsidR="00194FD5" w:rsidRPr="00081CA2" w:rsidRDefault="00194FD5" w:rsidP="00081CA2">
      <w:pPr>
        <w:pStyle w:val="ListParagraph"/>
        <w:numPr>
          <w:ilvl w:val="0"/>
          <w:numId w:val="369"/>
        </w:numPr>
      </w:pPr>
      <w:r w:rsidRPr="00081CA2">
        <w:t>All other relevant alarms such as Cable Protection, O/C Trip, SF6 alarms etc.</w:t>
      </w:r>
    </w:p>
    <w:p w14:paraId="16B46401" w14:textId="77777777" w:rsidR="00194FD5" w:rsidRPr="00081CA2" w:rsidRDefault="00194FD5" w:rsidP="00081CA2">
      <w:r w:rsidRPr="00081CA2">
        <w:t>Interlock Bypass:</w:t>
      </w:r>
    </w:p>
    <w:p w14:paraId="216D4811" w14:textId="77777777" w:rsidR="00194FD5" w:rsidRPr="00081CA2" w:rsidRDefault="00194FD5" w:rsidP="00081CA2">
      <w:pPr>
        <w:ind w:left="720"/>
      </w:pPr>
      <w:r w:rsidRPr="00081CA2">
        <w:t>The substation control systems design shall incorporate provision of an interlock override/bypass for the bus section bay.</w:t>
      </w:r>
    </w:p>
    <w:p w14:paraId="78727583" w14:textId="77777777" w:rsidR="00194FD5" w:rsidRPr="00081CA2" w:rsidRDefault="00194FD5" w:rsidP="00081CA2">
      <w:pPr>
        <w:ind w:left="720"/>
      </w:pPr>
      <w:r w:rsidRPr="00081CA2">
        <w:t>This shall be possible for both equipment hardwired and software interlocking conditions in the BCU. The interlock bypass selector shall be implemented as a logic function in the BCU</w:t>
      </w:r>
      <w:r w:rsidRPr="00081CA2" w:rsidDel="00DD04EA">
        <w:t>.</w:t>
      </w:r>
      <w:r w:rsidRPr="00081CA2">
        <w:t xml:space="preserve"> The switch shall be named ‘Interlock switch’ with ‘Interlock Override’ and ‘interlock on’ positions. Annunciation of the interlock override selection shall be done on station SAS.</w:t>
      </w:r>
    </w:p>
    <w:p w14:paraId="5A130B6A" w14:textId="77777777" w:rsidR="00194FD5" w:rsidRPr="00081CA2" w:rsidRDefault="00194FD5" w:rsidP="00081CA2">
      <w:r w:rsidRPr="00081CA2">
        <w:lastRenderedPageBreak/>
        <w:t>Synchronizing:</w:t>
      </w:r>
    </w:p>
    <w:p w14:paraId="27A9BFD8" w14:textId="77777777" w:rsidR="00194FD5" w:rsidRPr="00081CA2" w:rsidRDefault="00194FD5" w:rsidP="00081CA2">
      <w:pPr>
        <w:ind w:left="720"/>
      </w:pPr>
      <w:r w:rsidRPr="00081CA2">
        <w:t>The Contractor shall provide synchronizing schemes that shall fully and safely meet the requirements of closing 400kV and 132kV circuit breakers at Makindu 400/132kV substation. All necessary relays including the voltage selection logic within BCUs, and the corresponding Sampled Values streams and GOOSE messages shall be included in the synchronizing scheme.</w:t>
      </w:r>
    </w:p>
    <w:p w14:paraId="36318F3F" w14:textId="77777777" w:rsidR="00194FD5" w:rsidRPr="00081CA2" w:rsidRDefault="00194FD5" w:rsidP="00081CA2">
      <w:pPr>
        <w:ind w:left="720"/>
      </w:pPr>
      <w:r w:rsidRPr="00081CA2">
        <w:t>Manual synchronizing facilities shall be provided for all circuit breakers, with sufficient CVTs to facilitate synchronizing.</w:t>
      </w:r>
    </w:p>
    <w:p w14:paraId="26512C32" w14:textId="77777777" w:rsidR="00194FD5" w:rsidRPr="00081CA2" w:rsidRDefault="00194FD5" w:rsidP="00081CA2">
      <w:pPr>
        <w:ind w:left="720"/>
      </w:pPr>
      <w:r w:rsidRPr="00081CA2">
        <w:t>The synchronizing system shall be approved and to the satisfactory of the employer and shall be such that the synchronizing circuit shall be established before the circuit breaker can be closed.</w:t>
      </w:r>
    </w:p>
    <w:p w14:paraId="13193882" w14:textId="77777777" w:rsidR="00194FD5" w:rsidRPr="00081CA2" w:rsidRDefault="00194FD5" w:rsidP="00081CA2">
      <w:r w:rsidRPr="00081CA2">
        <w:t>Synchronizing Check Function:</w:t>
      </w:r>
    </w:p>
    <w:p w14:paraId="49998B7F" w14:textId="77777777" w:rsidR="00194FD5" w:rsidRPr="00081CA2" w:rsidRDefault="00194FD5" w:rsidP="00081CA2">
      <w:pPr>
        <w:ind w:left="720"/>
      </w:pPr>
      <w:r w:rsidRPr="00081CA2">
        <w:t>One synchronizing function shall be provided per circuit breaker to be installed under this Contract. Synchronizing check function shall be included to monitor the phase, magnitude and slip frequency of the voltage differences across the open circuit breaker and to prevent closing if these are outside the set limits. The limits of this shall be as per employer’s practice.</w:t>
      </w:r>
    </w:p>
    <w:p w14:paraId="228970CA" w14:textId="77777777" w:rsidR="00194FD5" w:rsidRPr="00081CA2" w:rsidRDefault="00194FD5" w:rsidP="00081CA2">
      <w:r w:rsidRPr="00081CA2">
        <w:t>Synchronizing Bypass:</w:t>
      </w:r>
    </w:p>
    <w:p w14:paraId="0DB8AD35" w14:textId="77777777" w:rsidR="00194FD5" w:rsidRPr="00081CA2" w:rsidRDefault="00194FD5" w:rsidP="00081CA2">
      <w:pPr>
        <w:ind w:left="720"/>
      </w:pPr>
      <w:r w:rsidRPr="00081CA2">
        <w:t>Means shall be provided to bypass the synchronizing function when switching dead equipment or lines. A logic switch labelled as ‘Synchronizing switch’ shall be implemented as a logic function in the BCU for each circuit breaker with ‘ON’ and ‘synchronizing bypass’ positions. The selector shall require user credential to allows access control.</w:t>
      </w:r>
    </w:p>
    <w:p w14:paraId="00D98A19" w14:textId="77777777" w:rsidR="00194FD5" w:rsidRPr="00081CA2" w:rsidRDefault="00194FD5" w:rsidP="00081CA2">
      <w:pPr>
        <w:pStyle w:val="Heading4"/>
      </w:pPr>
      <w:bookmarkStart w:id="5361" w:name="_Toc37753562"/>
      <w:r w:rsidRPr="00081CA2">
        <w:t>132 kV Bus Coupler Bay</w:t>
      </w:r>
      <w:bookmarkEnd w:id="5361"/>
      <w:r w:rsidRPr="00081CA2">
        <w:t xml:space="preserve"> </w:t>
      </w:r>
    </w:p>
    <w:p w14:paraId="34938B45" w14:textId="77777777" w:rsidR="00194FD5" w:rsidRPr="00081CA2" w:rsidRDefault="00194FD5" w:rsidP="00081CA2">
      <w:r w:rsidRPr="00081CA2">
        <w:t>Control functions shall comprise:</w:t>
      </w:r>
    </w:p>
    <w:p w14:paraId="1B5293A9" w14:textId="77777777" w:rsidR="00194FD5" w:rsidRPr="00081CA2" w:rsidRDefault="00194FD5" w:rsidP="00081CA2">
      <w:pPr>
        <w:pStyle w:val="ListParagraph"/>
        <w:numPr>
          <w:ilvl w:val="0"/>
          <w:numId w:val="370"/>
        </w:numPr>
      </w:pPr>
      <w:r w:rsidRPr="00081CA2">
        <w:t>Bay level control</w:t>
      </w:r>
    </w:p>
    <w:p w14:paraId="49F78536" w14:textId="77777777" w:rsidR="00194FD5" w:rsidRPr="00081CA2" w:rsidRDefault="00194FD5" w:rsidP="00081CA2">
      <w:pPr>
        <w:pStyle w:val="ListParagraph"/>
        <w:numPr>
          <w:ilvl w:val="0"/>
          <w:numId w:val="370"/>
        </w:numPr>
      </w:pPr>
      <w:r w:rsidRPr="00081CA2">
        <w:t>Data acquisition</w:t>
      </w:r>
    </w:p>
    <w:p w14:paraId="37BE3D66" w14:textId="77777777" w:rsidR="00194FD5" w:rsidRPr="00081CA2" w:rsidRDefault="00194FD5" w:rsidP="00081CA2">
      <w:pPr>
        <w:pStyle w:val="ListParagraph"/>
        <w:numPr>
          <w:ilvl w:val="0"/>
          <w:numId w:val="370"/>
        </w:numPr>
      </w:pPr>
      <w:r w:rsidRPr="00081CA2">
        <w:t>Bay level interlocking</w:t>
      </w:r>
    </w:p>
    <w:p w14:paraId="18464CDF" w14:textId="77777777" w:rsidR="00194FD5" w:rsidRPr="00081CA2" w:rsidRDefault="00194FD5" w:rsidP="00081CA2">
      <w:pPr>
        <w:pStyle w:val="ListParagraph"/>
        <w:numPr>
          <w:ilvl w:val="0"/>
          <w:numId w:val="370"/>
        </w:numPr>
      </w:pPr>
      <w:r w:rsidRPr="00081CA2">
        <w:t>Bay level supervision</w:t>
      </w:r>
    </w:p>
    <w:p w14:paraId="5BFFC02E" w14:textId="77777777" w:rsidR="00194FD5" w:rsidRPr="00081CA2" w:rsidRDefault="00194FD5" w:rsidP="00081CA2">
      <w:pPr>
        <w:pStyle w:val="ListParagraph"/>
        <w:numPr>
          <w:ilvl w:val="0"/>
          <w:numId w:val="370"/>
        </w:numPr>
      </w:pPr>
      <w:r w:rsidRPr="00081CA2">
        <w:t>Station wide interlocking between BCUs.</w:t>
      </w:r>
    </w:p>
    <w:p w14:paraId="7D7C9540" w14:textId="77777777" w:rsidR="00194FD5" w:rsidRPr="00081CA2" w:rsidRDefault="00194FD5" w:rsidP="00081CA2">
      <w:r w:rsidRPr="00081CA2">
        <w:t>Measuring functions shall comprise:</w:t>
      </w:r>
    </w:p>
    <w:p w14:paraId="2F76B1B6" w14:textId="77777777" w:rsidR="00194FD5" w:rsidRPr="00081CA2" w:rsidRDefault="00194FD5" w:rsidP="00081CA2">
      <w:pPr>
        <w:pStyle w:val="ListParagraph"/>
        <w:numPr>
          <w:ilvl w:val="0"/>
          <w:numId w:val="371"/>
        </w:numPr>
      </w:pPr>
      <w:r w:rsidRPr="00081CA2">
        <w:t>Amps</w:t>
      </w:r>
    </w:p>
    <w:p w14:paraId="778C5786" w14:textId="77777777" w:rsidR="00194FD5" w:rsidRPr="00081CA2" w:rsidRDefault="00194FD5" w:rsidP="00081CA2">
      <w:pPr>
        <w:pStyle w:val="ListParagraph"/>
        <w:numPr>
          <w:ilvl w:val="0"/>
          <w:numId w:val="371"/>
        </w:numPr>
      </w:pPr>
      <w:r w:rsidRPr="00081CA2">
        <w:t>Volts and frequency</w:t>
      </w:r>
    </w:p>
    <w:p w14:paraId="5E06A9A9" w14:textId="77777777" w:rsidR="00194FD5" w:rsidRPr="00081CA2" w:rsidRDefault="00194FD5" w:rsidP="00081CA2">
      <w:pPr>
        <w:pStyle w:val="ListParagraph"/>
        <w:numPr>
          <w:ilvl w:val="0"/>
          <w:numId w:val="371"/>
        </w:numPr>
      </w:pPr>
      <w:r w:rsidRPr="00081CA2">
        <w:t>MW</w:t>
      </w:r>
    </w:p>
    <w:p w14:paraId="40A7AD82" w14:textId="77777777" w:rsidR="00194FD5" w:rsidRPr="00081CA2" w:rsidRDefault="00194FD5" w:rsidP="00081CA2">
      <w:pPr>
        <w:pStyle w:val="ListParagraph"/>
        <w:numPr>
          <w:ilvl w:val="0"/>
          <w:numId w:val="371"/>
        </w:numPr>
      </w:pPr>
      <w:r w:rsidRPr="00081CA2">
        <w:t>MVA r</w:t>
      </w:r>
    </w:p>
    <w:p w14:paraId="7BB82A64" w14:textId="77777777" w:rsidR="00194FD5" w:rsidRPr="00081CA2" w:rsidRDefault="00194FD5" w:rsidP="00081CA2">
      <w:r w:rsidRPr="00081CA2">
        <w:t>Position indications and alarms shall comprise:</w:t>
      </w:r>
    </w:p>
    <w:p w14:paraId="633F3A2F" w14:textId="77777777" w:rsidR="00194FD5" w:rsidRPr="00081CA2" w:rsidRDefault="00194FD5" w:rsidP="00081CA2">
      <w:pPr>
        <w:pStyle w:val="ListParagraph"/>
        <w:numPr>
          <w:ilvl w:val="0"/>
          <w:numId w:val="372"/>
        </w:numPr>
      </w:pPr>
      <w:r w:rsidRPr="00081CA2">
        <w:t>CB open indication</w:t>
      </w:r>
    </w:p>
    <w:p w14:paraId="0BA800A8" w14:textId="77777777" w:rsidR="00194FD5" w:rsidRPr="00081CA2" w:rsidRDefault="00194FD5" w:rsidP="00081CA2">
      <w:pPr>
        <w:pStyle w:val="ListParagraph"/>
        <w:numPr>
          <w:ilvl w:val="0"/>
          <w:numId w:val="372"/>
        </w:numPr>
      </w:pPr>
      <w:r w:rsidRPr="00081CA2">
        <w:t>CB close indication</w:t>
      </w:r>
    </w:p>
    <w:p w14:paraId="472DEFDE" w14:textId="77777777" w:rsidR="00194FD5" w:rsidRPr="00081CA2" w:rsidRDefault="00194FD5" w:rsidP="00081CA2">
      <w:pPr>
        <w:pStyle w:val="ListParagraph"/>
        <w:numPr>
          <w:ilvl w:val="0"/>
          <w:numId w:val="372"/>
        </w:numPr>
      </w:pPr>
      <w:r w:rsidRPr="00081CA2">
        <w:t>Maintenance earth switches close indication</w:t>
      </w:r>
    </w:p>
    <w:p w14:paraId="4857F263" w14:textId="77777777" w:rsidR="00194FD5" w:rsidRPr="00081CA2" w:rsidRDefault="00194FD5" w:rsidP="00081CA2">
      <w:pPr>
        <w:pStyle w:val="ListParagraph"/>
        <w:numPr>
          <w:ilvl w:val="0"/>
          <w:numId w:val="372"/>
        </w:numPr>
      </w:pPr>
      <w:r w:rsidRPr="00081CA2">
        <w:t>Maintenance earth switches open indication</w:t>
      </w:r>
    </w:p>
    <w:p w14:paraId="70FA9887" w14:textId="77777777" w:rsidR="00194FD5" w:rsidRPr="00081CA2" w:rsidRDefault="00194FD5" w:rsidP="00081CA2">
      <w:pPr>
        <w:pStyle w:val="ListParagraph"/>
        <w:numPr>
          <w:ilvl w:val="0"/>
          <w:numId w:val="372"/>
        </w:numPr>
      </w:pPr>
      <w:r w:rsidRPr="00081CA2">
        <w:t>Bus Disconnector open indication</w:t>
      </w:r>
    </w:p>
    <w:p w14:paraId="58BA67B5" w14:textId="77777777" w:rsidR="00194FD5" w:rsidRPr="00081CA2" w:rsidRDefault="00194FD5" w:rsidP="00081CA2">
      <w:pPr>
        <w:pStyle w:val="ListParagraph"/>
        <w:numPr>
          <w:ilvl w:val="0"/>
          <w:numId w:val="372"/>
        </w:numPr>
      </w:pPr>
      <w:r w:rsidRPr="00081CA2">
        <w:lastRenderedPageBreak/>
        <w:t>Bus Disconnector close indication</w:t>
      </w:r>
    </w:p>
    <w:p w14:paraId="02295D8E" w14:textId="77777777" w:rsidR="00194FD5" w:rsidRPr="00081CA2" w:rsidRDefault="00194FD5" w:rsidP="00081CA2">
      <w:pPr>
        <w:pStyle w:val="ListParagraph"/>
        <w:numPr>
          <w:ilvl w:val="0"/>
          <w:numId w:val="372"/>
        </w:numPr>
      </w:pPr>
      <w:r w:rsidRPr="00081CA2">
        <w:t>Status local/remote control selection indication</w:t>
      </w:r>
    </w:p>
    <w:p w14:paraId="07F6B90D" w14:textId="77777777" w:rsidR="00194FD5" w:rsidRPr="00081CA2" w:rsidRDefault="00194FD5" w:rsidP="00081CA2">
      <w:pPr>
        <w:pStyle w:val="ListParagraph"/>
        <w:numPr>
          <w:ilvl w:val="0"/>
          <w:numId w:val="372"/>
        </w:numPr>
      </w:pPr>
      <w:r w:rsidRPr="00081CA2">
        <w:t>CB fault indication</w:t>
      </w:r>
    </w:p>
    <w:p w14:paraId="1F25DE80" w14:textId="77777777" w:rsidR="00194FD5" w:rsidRPr="00081CA2" w:rsidRDefault="00194FD5" w:rsidP="00081CA2">
      <w:pPr>
        <w:pStyle w:val="ListParagraph"/>
        <w:numPr>
          <w:ilvl w:val="0"/>
          <w:numId w:val="372"/>
        </w:numPr>
      </w:pPr>
      <w:r w:rsidRPr="00081CA2">
        <w:t>CB drive fail indication</w:t>
      </w:r>
    </w:p>
    <w:p w14:paraId="0AD59682" w14:textId="77777777" w:rsidR="00194FD5" w:rsidRPr="00081CA2" w:rsidRDefault="00194FD5" w:rsidP="00081CA2">
      <w:pPr>
        <w:pStyle w:val="ListParagraph"/>
        <w:numPr>
          <w:ilvl w:val="0"/>
          <w:numId w:val="372"/>
        </w:numPr>
      </w:pPr>
      <w:r w:rsidRPr="00081CA2">
        <w:t>Protection operated</w:t>
      </w:r>
    </w:p>
    <w:p w14:paraId="3EFB9E6E" w14:textId="77777777" w:rsidR="00194FD5" w:rsidRPr="00081CA2" w:rsidRDefault="00194FD5" w:rsidP="00081CA2">
      <w:pPr>
        <w:pStyle w:val="ListParagraph"/>
        <w:numPr>
          <w:ilvl w:val="0"/>
          <w:numId w:val="372"/>
        </w:numPr>
      </w:pPr>
      <w:r w:rsidRPr="00081CA2">
        <w:t>VT fail/Out of service</w:t>
      </w:r>
    </w:p>
    <w:p w14:paraId="55F9AFB3" w14:textId="77777777" w:rsidR="00194FD5" w:rsidRPr="00081CA2" w:rsidRDefault="00194FD5" w:rsidP="00081CA2">
      <w:pPr>
        <w:pStyle w:val="ListParagraph"/>
        <w:numPr>
          <w:ilvl w:val="0"/>
          <w:numId w:val="372"/>
        </w:numPr>
      </w:pPr>
      <w:r w:rsidRPr="00081CA2">
        <w:t>Trip circuit faulty</w:t>
      </w:r>
    </w:p>
    <w:p w14:paraId="66D63DFE" w14:textId="77777777" w:rsidR="00194FD5" w:rsidRPr="00081CA2" w:rsidRDefault="00194FD5" w:rsidP="00081CA2">
      <w:pPr>
        <w:pStyle w:val="ListParagraph"/>
        <w:numPr>
          <w:ilvl w:val="0"/>
          <w:numId w:val="372"/>
        </w:numPr>
      </w:pPr>
      <w:r w:rsidRPr="00081CA2">
        <w:t xml:space="preserve">Inter-trip sends and receive </w:t>
      </w:r>
    </w:p>
    <w:p w14:paraId="44151C8E" w14:textId="77777777" w:rsidR="00194FD5" w:rsidRPr="00081CA2" w:rsidRDefault="00194FD5" w:rsidP="00081CA2">
      <w:pPr>
        <w:pStyle w:val="ListParagraph"/>
        <w:numPr>
          <w:ilvl w:val="0"/>
          <w:numId w:val="372"/>
        </w:numPr>
      </w:pPr>
      <w:r w:rsidRPr="00081CA2">
        <w:t>AC aux. Supply failure</w:t>
      </w:r>
    </w:p>
    <w:p w14:paraId="78F540E9" w14:textId="77777777" w:rsidR="00194FD5" w:rsidRPr="00081CA2" w:rsidRDefault="00194FD5" w:rsidP="00081CA2">
      <w:pPr>
        <w:pStyle w:val="ListParagraph"/>
        <w:numPr>
          <w:ilvl w:val="0"/>
          <w:numId w:val="372"/>
        </w:numPr>
      </w:pPr>
      <w:r w:rsidRPr="00081CA2">
        <w:t>DC supply failure and</w:t>
      </w:r>
    </w:p>
    <w:p w14:paraId="73C815DD" w14:textId="77777777" w:rsidR="00194FD5" w:rsidRPr="00081CA2" w:rsidRDefault="00194FD5" w:rsidP="00081CA2">
      <w:pPr>
        <w:pStyle w:val="ListParagraph"/>
        <w:numPr>
          <w:ilvl w:val="0"/>
          <w:numId w:val="372"/>
        </w:numPr>
      </w:pPr>
      <w:r w:rsidRPr="00081CA2">
        <w:t>Interlock on and Interlock override/Bypass</w:t>
      </w:r>
    </w:p>
    <w:p w14:paraId="5DFBBCCA" w14:textId="77777777" w:rsidR="00194FD5" w:rsidRPr="00081CA2" w:rsidRDefault="00194FD5" w:rsidP="00081CA2">
      <w:pPr>
        <w:pStyle w:val="ListParagraph"/>
        <w:numPr>
          <w:ilvl w:val="0"/>
          <w:numId w:val="372"/>
        </w:numPr>
      </w:pPr>
      <w:r w:rsidRPr="00081CA2">
        <w:t>All other relevant alarms such as O/C Trip, SF6 alarms etc.</w:t>
      </w:r>
    </w:p>
    <w:p w14:paraId="1D8674D1" w14:textId="77777777" w:rsidR="00194FD5" w:rsidRPr="00081CA2" w:rsidRDefault="00194FD5" w:rsidP="00081CA2">
      <w:r w:rsidRPr="00081CA2">
        <w:t>Interlock Bypass:</w:t>
      </w:r>
    </w:p>
    <w:p w14:paraId="4A3C2AD3" w14:textId="77777777" w:rsidR="00194FD5" w:rsidRPr="00081CA2" w:rsidRDefault="00194FD5" w:rsidP="00081CA2">
      <w:pPr>
        <w:ind w:left="720"/>
      </w:pPr>
      <w:r w:rsidRPr="00081CA2">
        <w:t>The substation control systems design shall incorporate provision of an interlock override/bypass for the bus coupler bay.</w:t>
      </w:r>
    </w:p>
    <w:p w14:paraId="0143C3A3" w14:textId="77777777" w:rsidR="00194FD5" w:rsidRPr="00081CA2" w:rsidRDefault="00194FD5" w:rsidP="00081CA2">
      <w:pPr>
        <w:ind w:left="720"/>
      </w:pPr>
      <w:r w:rsidRPr="00081CA2">
        <w:t>This shall be possible for both equipment hardwired and software interlocking conditions in the BCU. The interlock bypass selector logic switch shall be implemented as a logic function in the BCU. The function shall be named ‘Interlock switch’ with ‘Interlock Override’ and ‘interlock on’ positions. Annunciation of the interlock override selection shall be done on station SAS.</w:t>
      </w:r>
    </w:p>
    <w:p w14:paraId="1FB4F5AB" w14:textId="77777777" w:rsidR="00194FD5" w:rsidRPr="00081CA2" w:rsidRDefault="00194FD5" w:rsidP="00081CA2">
      <w:r w:rsidRPr="00081CA2">
        <w:t>Synchronizing:</w:t>
      </w:r>
    </w:p>
    <w:p w14:paraId="7C417676" w14:textId="77777777" w:rsidR="00194FD5" w:rsidRPr="00081CA2" w:rsidRDefault="00194FD5" w:rsidP="00081CA2">
      <w:pPr>
        <w:ind w:left="720"/>
      </w:pPr>
      <w:r w:rsidRPr="00081CA2">
        <w:t>The Contractor shall provide synchronizing schemes that shall fully and safely meet the requirements of closing 400kV and 132kV circuit breakers at Makindu 400/132kV substation. All necessary functions including the voltage selection logic and other equipment shall be included in the synchronizing scheme.</w:t>
      </w:r>
    </w:p>
    <w:p w14:paraId="766A944C" w14:textId="77777777" w:rsidR="00194FD5" w:rsidRPr="00081CA2" w:rsidRDefault="00194FD5" w:rsidP="00081CA2">
      <w:pPr>
        <w:ind w:left="720"/>
      </w:pPr>
      <w:r w:rsidRPr="00081CA2">
        <w:t>Manual synchronizing facilities shall be provided for all circuit breakers, with sufficient CVTs to facilitate synchronizing.</w:t>
      </w:r>
    </w:p>
    <w:p w14:paraId="71C820C4" w14:textId="77777777" w:rsidR="00194FD5" w:rsidRPr="00081CA2" w:rsidRDefault="00194FD5" w:rsidP="00081CA2">
      <w:pPr>
        <w:ind w:left="720"/>
      </w:pPr>
      <w:r w:rsidRPr="00081CA2">
        <w:t>The synchronizing system shall be approved and to the satisfactory of the employer and shall be such that the synchronizing circuit shall be established before the circuit breaker can be closed.</w:t>
      </w:r>
    </w:p>
    <w:p w14:paraId="259DF478" w14:textId="77777777" w:rsidR="00194FD5" w:rsidRPr="00081CA2" w:rsidRDefault="00194FD5" w:rsidP="00081CA2">
      <w:r w:rsidRPr="00081CA2">
        <w:t>Synchronizing Check Function:</w:t>
      </w:r>
    </w:p>
    <w:p w14:paraId="37B85D69" w14:textId="77777777" w:rsidR="00194FD5" w:rsidRPr="00081CA2" w:rsidRDefault="00194FD5" w:rsidP="00081CA2">
      <w:pPr>
        <w:ind w:left="720"/>
      </w:pPr>
      <w:r w:rsidRPr="00081CA2">
        <w:t>One synchronizing function shall be provided per circuit breaker to be installed under this Contract. Synchronizing check function shall be included to monitor the phase, magnitude and slip frequency of the voltage differences across the open circuit breaker and to prevent closing if these are outside the set limits. The limits of this shall be as per employer’s practice.</w:t>
      </w:r>
    </w:p>
    <w:p w14:paraId="36E4595D" w14:textId="77777777" w:rsidR="00194FD5" w:rsidRPr="00081CA2" w:rsidRDefault="00194FD5" w:rsidP="00081CA2">
      <w:r w:rsidRPr="00081CA2">
        <w:t>Synchronizing Bypass:</w:t>
      </w:r>
    </w:p>
    <w:p w14:paraId="714524EA" w14:textId="77777777" w:rsidR="00194FD5" w:rsidRPr="00081CA2" w:rsidRDefault="00194FD5" w:rsidP="00081CA2">
      <w:pPr>
        <w:ind w:left="720"/>
      </w:pPr>
      <w:r w:rsidRPr="00081CA2">
        <w:t>Means shall be provided to bypass the synchronizing function when switching dead equipment or lines. A selector labelled as ‘Synchronizing switch’ shall be implemented as a logic function in the BCU for each circuit breaker with ‘ON’ and ‘synchronizing bypass’ positions. The selector shall require user credential to allows access control.</w:t>
      </w:r>
    </w:p>
    <w:p w14:paraId="04A626F0" w14:textId="77777777" w:rsidR="00194FD5" w:rsidRPr="00081CA2" w:rsidRDefault="00194FD5" w:rsidP="00081CA2">
      <w:pPr>
        <w:pStyle w:val="Heading4"/>
      </w:pPr>
      <w:r w:rsidRPr="00081CA2">
        <w:lastRenderedPageBreak/>
        <w:t>Common alarms</w:t>
      </w:r>
    </w:p>
    <w:p w14:paraId="75307776" w14:textId="77777777" w:rsidR="00194FD5" w:rsidRPr="00081CA2" w:rsidRDefault="00194FD5" w:rsidP="00081CA2">
      <w:r w:rsidRPr="00081CA2">
        <w:t xml:space="preserve">All relevant alarms including, but not limited to, the following </w:t>
      </w:r>
    </w:p>
    <w:p w14:paraId="5F63E57F" w14:textId="77777777" w:rsidR="00194FD5" w:rsidRPr="00081CA2" w:rsidRDefault="00194FD5" w:rsidP="00081CA2">
      <w:pPr>
        <w:pStyle w:val="ListParagraph"/>
        <w:numPr>
          <w:ilvl w:val="0"/>
          <w:numId w:val="373"/>
        </w:numPr>
      </w:pPr>
      <w:r w:rsidRPr="00081CA2">
        <w:t>400kV &amp; 132kV Bus bar protection</w:t>
      </w:r>
    </w:p>
    <w:p w14:paraId="16682E41" w14:textId="77777777" w:rsidR="00194FD5" w:rsidRPr="00081CA2" w:rsidRDefault="00194FD5" w:rsidP="00081CA2">
      <w:pPr>
        <w:pStyle w:val="ListParagraph"/>
        <w:numPr>
          <w:ilvl w:val="0"/>
          <w:numId w:val="373"/>
        </w:numPr>
      </w:pPr>
      <w:r w:rsidRPr="00081CA2">
        <w:t>LVAC Switchgear</w:t>
      </w:r>
    </w:p>
    <w:p w14:paraId="35C3236B" w14:textId="77777777" w:rsidR="00194FD5" w:rsidRPr="00081CA2" w:rsidRDefault="00194FD5" w:rsidP="00081CA2">
      <w:pPr>
        <w:pStyle w:val="ListParagraph"/>
        <w:numPr>
          <w:ilvl w:val="0"/>
          <w:numId w:val="373"/>
        </w:numPr>
      </w:pPr>
      <w:r w:rsidRPr="00081CA2">
        <w:t>110 V DC switchgear</w:t>
      </w:r>
    </w:p>
    <w:p w14:paraId="1A32955E" w14:textId="77777777" w:rsidR="00194FD5" w:rsidRPr="00081CA2" w:rsidRDefault="00194FD5" w:rsidP="00081CA2">
      <w:pPr>
        <w:pStyle w:val="ListParagraph"/>
        <w:numPr>
          <w:ilvl w:val="0"/>
          <w:numId w:val="373"/>
        </w:numPr>
      </w:pPr>
      <w:r w:rsidRPr="00081CA2">
        <w:t>48V DC switchgear</w:t>
      </w:r>
    </w:p>
    <w:p w14:paraId="2198F44B" w14:textId="77777777" w:rsidR="00194FD5" w:rsidRPr="00081CA2" w:rsidRDefault="00194FD5" w:rsidP="00081CA2">
      <w:pPr>
        <w:pStyle w:val="ListParagraph"/>
        <w:numPr>
          <w:ilvl w:val="0"/>
          <w:numId w:val="373"/>
        </w:numPr>
      </w:pPr>
      <w:r w:rsidRPr="00081CA2">
        <w:t>Batteries, chargers (110V &amp; 48V)</w:t>
      </w:r>
    </w:p>
    <w:p w14:paraId="03E09D1E" w14:textId="77777777" w:rsidR="00194FD5" w:rsidRPr="00081CA2" w:rsidRDefault="00194FD5" w:rsidP="00081CA2">
      <w:pPr>
        <w:pStyle w:val="ListParagraph"/>
        <w:numPr>
          <w:ilvl w:val="0"/>
          <w:numId w:val="373"/>
        </w:numPr>
      </w:pPr>
      <w:r w:rsidRPr="00081CA2">
        <w:t>Telecom/Telemetry</w:t>
      </w:r>
    </w:p>
    <w:p w14:paraId="5AF84065" w14:textId="77777777" w:rsidR="00194FD5" w:rsidRPr="00081CA2" w:rsidRDefault="00194FD5" w:rsidP="00081CA2">
      <w:pPr>
        <w:pStyle w:val="ListParagraph"/>
        <w:numPr>
          <w:ilvl w:val="0"/>
          <w:numId w:val="373"/>
        </w:numPr>
      </w:pPr>
      <w:r w:rsidRPr="00081CA2">
        <w:t>UPS</w:t>
      </w:r>
    </w:p>
    <w:p w14:paraId="00CB3AE3" w14:textId="77777777" w:rsidR="00194FD5" w:rsidRPr="00081CA2" w:rsidRDefault="00194FD5" w:rsidP="00081CA2">
      <w:pPr>
        <w:pStyle w:val="ListParagraph"/>
        <w:numPr>
          <w:ilvl w:val="0"/>
          <w:numId w:val="373"/>
        </w:numPr>
      </w:pPr>
      <w:r w:rsidRPr="00081CA2">
        <w:t>GPS Clock</w:t>
      </w:r>
    </w:p>
    <w:p w14:paraId="0F9EC1ED" w14:textId="77777777" w:rsidR="00194FD5" w:rsidRPr="00081CA2" w:rsidRDefault="00194FD5" w:rsidP="00081CA2">
      <w:pPr>
        <w:pStyle w:val="ListParagraph"/>
        <w:numPr>
          <w:ilvl w:val="0"/>
          <w:numId w:val="373"/>
        </w:numPr>
      </w:pPr>
      <w:r w:rsidRPr="00081CA2">
        <w:t>Fire Protection System (power transformer, guard house, main control building and bay/relay houses)</w:t>
      </w:r>
    </w:p>
    <w:p w14:paraId="5882620F" w14:textId="77777777" w:rsidR="00194FD5" w:rsidRPr="00081CA2" w:rsidRDefault="00194FD5" w:rsidP="00081CA2">
      <w:pPr>
        <w:pStyle w:val="ListParagraph"/>
        <w:numPr>
          <w:ilvl w:val="0"/>
          <w:numId w:val="373"/>
        </w:numPr>
      </w:pPr>
      <w:r w:rsidRPr="00081CA2">
        <w:t>HVAC system</w:t>
      </w:r>
    </w:p>
    <w:p w14:paraId="1CF8D14D" w14:textId="77777777" w:rsidR="00194FD5" w:rsidRPr="00081CA2" w:rsidRDefault="00194FD5" w:rsidP="00081CA2">
      <w:pPr>
        <w:pStyle w:val="ListParagraph"/>
        <w:numPr>
          <w:ilvl w:val="0"/>
          <w:numId w:val="373"/>
        </w:numPr>
      </w:pPr>
      <w:r w:rsidRPr="00081CA2">
        <w:t>Substation Security</w:t>
      </w:r>
    </w:p>
    <w:p w14:paraId="10822BBA" w14:textId="77777777" w:rsidR="00194FD5" w:rsidRPr="00081CA2" w:rsidRDefault="00194FD5" w:rsidP="00081CA2">
      <w:pPr>
        <w:pStyle w:val="Heading3"/>
      </w:pPr>
      <w:bookmarkStart w:id="5362" w:name="_Toc50290391"/>
      <w:bookmarkStart w:id="5363" w:name="_Toc302414391"/>
      <w:bookmarkStart w:id="5364" w:name="_Toc302735760"/>
      <w:bookmarkStart w:id="5365" w:name="_Toc394385927"/>
      <w:bookmarkStart w:id="5366" w:name="_Toc127463701"/>
      <w:bookmarkStart w:id="5367" w:name="_Toc127464793"/>
      <w:bookmarkStart w:id="5368" w:name="_Toc127466074"/>
      <w:bookmarkStart w:id="5369" w:name="_Toc129130664"/>
      <w:r w:rsidRPr="00081CA2">
        <w:t>Equipment Requirements</w:t>
      </w:r>
      <w:bookmarkEnd w:id="5362"/>
      <w:bookmarkEnd w:id="5363"/>
      <w:bookmarkEnd w:id="5364"/>
      <w:bookmarkEnd w:id="5365"/>
      <w:r w:rsidRPr="00081CA2">
        <w:t xml:space="preserve"> for SAS</w:t>
      </w:r>
      <w:bookmarkEnd w:id="5366"/>
      <w:bookmarkEnd w:id="5367"/>
      <w:bookmarkEnd w:id="5368"/>
      <w:bookmarkEnd w:id="5369"/>
    </w:p>
    <w:p w14:paraId="6CD42D40" w14:textId="77777777" w:rsidR="00194FD5" w:rsidRPr="00081CA2" w:rsidRDefault="00194FD5" w:rsidP="00081CA2">
      <w:r w:rsidRPr="00081CA2">
        <w:t xml:space="preserve">The control system shall be designed for easy modification of hardware and software and for easy extension of the substation either from the substation HMI or each of the control </w:t>
      </w:r>
      <w:proofErr w:type="spellStart"/>
      <w:r w:rsidRPr="00081CA2">
        <w:t>centres</w:t>
      </w:r>
      <w:proofErr w:type="spellEnd"/>
      <w:r w:rsidRPr="00081CA2">
        <w:t>. Maintenance, modification, or extension of components shall not require a shutdown of the whole SAS. The control equipment shall comply with the latest revisions of the IEC publications, except where otherwise stated.</w:t>
      </w:r>
    </w:p>
    <w:p w14:paraId="22D8D04F" w14:textId="77777777" w:rsidR="00194FD5" w:rsidRPr="00081CA2" w:rsidRDefault="00194FD5" w:rsidP="00081CA2">
      <w:r w:rsidRPr="00081CA2">
        <w:t>There shall be no single point of failure of the SAS at the substation level that shall cause a loss of control and monitoring functionality of the substation. The Contractor shall state how this is achieved.</w:t>
      </w:r>
    </w:p>
    <w:p w14:paraId="72BC3B71" w14:textId="77777777" w:rsidR="00194FD5" w:rsidRPr="00081CA2" w:rsidRDefault="00194FD5" w:rsidP="00081CA2">
      <w:r w:rsidRPr="00081CA2">
        <w:t>Failure of any component of the SAS at bay control level shall not result in more than one feeder / circuit being out of control by the system. The Contractor shall state how this is achieved.</w:t>
      </w:r>
    </w:p>
    <w:p w14:paraId="3A414899" w14:textId="77777777" w:rsidR="00194FD5" w:rsidRPr="00081CA2" w:rsidRDefault="00194FD5" w:rsidP="00081CA2">
      <w:r w:rsidRPr="00081CA2">
        <w:t>The main process information shall be distributed to databases in different bay terminals. The system shall include the concept of a Distributed Data Base approach for safety reasons.</w:t>
      </w:r>
    </w:p>
    <w:p w14:paraId="758AFACF" w14:textId="77777777" w:rsidR="00194FD5" w:rsidRPr="00081CA2" w:rsidRDefault="00194FD5" w:rsidP="00081CA2">
      <w:pPr>
        <w:pStyle w:val="Heading3"/>
      </w:pPr>
      <w:bookmarkStart w:id="5370" w:name="_Toc50290393"/>
      <w:bookmarkStart w:id="5371" w:name="_Toc302414393"/>
      <w:bookmarkStart w:id="5372" w:name="_Toc302735762"/>
      <w:bookmarkStart w:id="5373" w:name="_Toc127463702"/>
      <w:bookmarkStart w:id="5374" w:name="_Toc127464794"/>
      <w:bookmarkStart w:id="5375" w:name="_Toc127466075"/>
      <w:bookmarkStart w:id="5376" w:name="_Toc129130665"/>
      <w:r w:rsidRPr="00081CA2">
        <w:t>Environmental Requirements</w:t>
      </w:r>
      <w:bookmarkEnd w:id="5370"/>
      <w:bookmarkEnd w:id="5371"/>
      <w:bookmarkEnd w:id="5372"/>
      <w:bookmarkEnd w:id="5373"/>
      <w:bookmarkEnd w:id="5374"/>
      <w:bookmarkEnd w:id="5375"/>
      <w:bookmarkEnd w:id="5376"/>
    </w:p>
    <w:p w14:paraId="6FC4C03F" w14:textId="77777777" w:rsidR="00194FD5" w:rsidRPr="00081CA2" w:rsidRDefault="00194FD5" w:rsidP="00081CA2">
      <w:r w:rsidRPr="00081CA2">
        <w:t xml:space="preserve">The Contractor shall ensure that all equipment is fit for purpose and housed appropriately for the substation environment. The following requirements reflect the fact that the Bay Control Units are typically based on numerical protection relay devices. </w:t>
      </w:r>
    </w:p>
    <w:p w14:paraId="6A102433" w14:textId="77777777" w:rsidR="00194FD5" w:rsidRPr="00081CA2" w:rsidRDefault="00194FD5" w:rsidP="00081CA2">
      <w:r w:rsidRPr="00081CA2">
        <w:t xml:space="preserve">The station level equipment (station computer, gateway, LAN) shall so far as possible also meet the following requirements but may be housed in a IP50, force cooled cubicle. Failure of the cooling fan shall not result in system failure. Any deviation from the specifications shall be highlighted.   </w:t>
      </w:r>
    </w:p>
    <w:p w14:paraId="0849A75A" w14:textId="77777777" w:rsidR="00194FD5" w:rsidRPr="00081CA2" w:rsidRDefault="00194FD5" w:rsidP="00081CA2">
      <w:r w:rsidRPr="00081CA2">
        <w:t xml:space="preserve">The operator’s desk and HMI, typically housing a desktop computer shall be suitably designed to reduce the effects of dust.  </w:t>
      </w:r>
    </w:p>
    <w:p w14:paraId="0CA5CD9D" w14:textId="77777777" w:rsidR="00194FD5" w:rsidRPr="00081CA2" w:rsidRDefault="00194FD5" w:rsidP="00081CA2">
      <w:r w:rsidRPr="00081CA2">
        <w:t>Bay Control Unit’s shall comply with the following environmental requirements:</w:t>
      </w:r>
    </w:p>
    <w:p w14:paraId="4FCDB010" w14:textId="77777777" w:rsidR="00194FD5" w:rsidRPr="00081CA2" w:rsidRDefault="00194FD5" w:rsidP="00081CA2">
      <w:pPr>
        <w:pStyle w:val="ListParagraph"/>
        <w:numPr>
          <w:ilvl w:val="0"/>
          <w:numId w:val="374"/>
        </w:numPr>
      </w:pPr>
      <w:r w:rsidRPr="00081CA2">
        <w:t>Atmospheric Environment</w:t>
      </w:r>
    </w:p>
    <w:p w14:paraId="20E84037" w14:textId="77777777" w:rsidR="00194FD5" w:rsidRPr="00081CA2" w:rsidRDefault="00194FD5" w:rsidP="00081CA2">
      <w:pPr>
        <w:pStyle w:val="ListParagraph"/>
        <w:numPr>
          <w:ilvl w:val="0"/>
          <w:numId w:val="374"/>
        </w:numPr>
      </w:pPr>
      <w:r w:rsidRPr="00081CA2">
        <w:t>Mechanical Environment</w:t>
      </w:r>
    </w:p>
    <w:p w14:paraId="08F42EC3" w14:textId="77777777" w:rsidR="00194FD5" w:rsidRPr="00081CA2" w:rsidRDefault="00194FD5" w:rsidP="00081CA2">
      <w:pPr>
        <w:pStyle w:val="ListParagraph"/>
        <w:numPr>
          <w:ilvl w:val="0"/>
          <w:numId w:val="374"/>
        </w:numPr>
      </w:pPr>
      <w:r w:rsidRPr="00081CA2">
        <w:t>Electrical Environment</w:t>
      </w:r>
    </w:p>
    <w:p w14:paraId="1AB2ABD6" w14:textId="77777777" w:rsidR="00194FD5" w:rsidRPr="00081CA2" w:rsidRDefault="00194FD5" w:rsidP="00081CA2">
      <w:pPr>
        <w:pStyle w:val="ListParagraph"/>
        <w:numPr>
          <w:ilvl w:val="0"/>
          <w:numId w:val="374"/>
        </w:numPr>
      </w:pPr>
      <w:r w:rsidRPr="00081CA2">
        <w:lastRenderedPageBreak/>
        <w:t xml:space="preserve">Electromagnetic Compatibility which are defined within the General Protection Specification.  </w:t>
      </w:r>
    </w:p>
    <w:p w14:paraId="5376DEAC" w14:textId="77777777" w:rsidR="00194FD5" w:rsidRPr="00081CA2" w:rsidRDefault="00194FD5" w:rsidP="00081CA2">
      <w:pPr>
        <w:pStyle w:val="Heading3"/>
      </w:pPr>
      <w:bookmarkStart w:id="5377" w:name="_Toc302414394"/>
      <w:bookmarkStart w:id="5378" w:name="_Toc302735763"/>
      <w:bookmarkStart w:id="5379" w:name="_Toc127463703"/>
      <w:bookmarkStart w:id="5380" w:name="_Toc127464795"/>
      <w:bookmarkStart w:id="5381" w:name="_Toc127466076"/>
      <w:bookmarkStart w:id="5382" w:name="_Toc129130666"/>
      <w:r w:rsidRPr="00081CA2">
        <w:t>SAS Architecture</w:t>
      </w:r>
      <w:bookmarkEnd w:id="5377"/>
      <w:bookmarkEnd w:id="5378"/>
      <w:bookmarkEnd w:id="5379"/>
      <w:bookmarkEnd w:id="5380"/>
      <w:bookmarkEnd w:id="5381"/>
      <w:bookmarkEnd w:id="5382"/>
    </w:p>
    <w:p w14:paraId="12495397" w14:textId="77777777" w:rsidR="00194FD5" w:rsidRPr="00081CA2" w:rsidRDefault="00194FD5" w:rsidP="00081CA2">
      <w:r w:rsidRPr="00081CA2">
        <w:t>The architecture of the SAS shall be such that it provides the same overall division of operational responsibility as exists between the NCC and RCC.  To this end, it is envisaged that each gateway shall have two communication channels. One for connection to the NCC and one for connection to the RCC as follows:</w:t>
      </w:r>
    </w:p>
    <w:p w14:paraId="221878F0" w14:textId="77777777" w:rsidR="00194FD5" w:rsidRPr="00081CA2" w:rsidRDefault="00194FD5" w:rsidP="00081CA2">
      <w:r w:rsidRPr="00081CA2">
        <w:t>Gateway 1:</w:t>
      </w:r>
      <w:r w:rsidRPr="00081CA2">
        <w:tab/>
        <w:t>Communication Port 1 – NCC Main</w:t>
      </w:r>
      <w:r w:rsidRPr="00081CA2">
        <w:tab/>
        <w:t>Communication Port 2 – RCC Back-up</w:t>
      </w:r>
    </w:p>
    <w:p w14:paraId="1FE441B1" w14:textId="77777777" w:rsidR="00194FD5" w:rsidRPr="00081CA2" w:rsidRDefault="00194FD5" w:rsidP="00081CA2">
      <w:r w:rsidRPr="00081CA2">
        <w:t>Gateway 2:</w:t>
      </w:r>
      <w:r w:rsidRPr="00081CA2">
        <w:tab/>
        <w:t>Communication Port 1 – RCC Main</w:t>
      </w:r>
      <w:r w:rsidRPr="00081CA2">
        <w:tab/>
        <w:t>Communication Port 2 – NCC Back-up</w:t>
      </w:r>
    </w:p>
    <w:p w14:paraId="12B8E71D" w14:textId="77777777" w:rsidR="00194FD5" w:rsidRPr="00081CA2" w:rsidRDefault="00194FD5" w:rsidP="00081CA2">
      <w:r w:rsidRPr="00081CA2">
        <w:t>The two Independent Gateways shall have two separate IP addresses for communication with the National Control Centre.</w:t>
      </w:r>
    </w:p>
    <w:p w14:paraId="5A8705C5" w14:textId="77777777" w:rsidR="00194FD5" w:rsidRPr="00081CA2" w:rsidRDefault="00194FD5" w:rsidP="00081CA2">
      <w:r w:rsidRPr="00081CA2">
        <w:t>Enforcement of the division of operational responsibility at the substation and bay levels shall be through the configuration of ‘permissions’ within the SAS.</w:t>
      </w:r>
    </w:p>
    <w:p w14:paraId="08F5464A" w14:textId="77777777" w:rsidR="00194FD5" w:rsidRPr="00081CA2" w:rsidRDefault="00194FD5" w:rsidP="00081CA2">
      <w:r w:rsidRPr="00081CA2">
        <w:t>To ensure compatibility with the existing system at the NCC/RCC, the substation gateways shall be capable of transmitting Integrated total values (pulse counts) to NCC/RCC.</w:t>
      </w:r>
    </w:p>
    <w:p w14:paraId="449631B1" w14:textId="77777777" w:rsidR="00194FD5" w:rsidRPr="00081CA2" w:rsidRDefault="00194FD5" w:rsidP="00081CA2">
      <w:r w:rsidRPr="00081CA2">
        <w:t xml:space="preserve">Load shedding is initiated by the NCC and requires the tripping of selected feeder circuits at multiple substations.  It shall be possible to send the trip commands directly to the substations from the NCC.  </w:t>
      </w:r>
    </w:p>
    <w:p w14:paraId="50FD1E9A" w14:textId="77777777" w:rsidR="00194FD5" w:rsidRPr="00081CA2" w:rsidRDefault="00194FD5" w:rsidP="00081CA2">
      <w:r w:rsidRPr="00081CA2">
        <w:t>The gateway computers shall be mounted on a panel located in the telecommunication room of the control building adjacent to the telecommunication equipment (Remote Terminal Unit-RTU).</w:t>
      </w:r>
    </w:p>
    <w:p w14:paraId="198BE8D8" w14:textId="77777777" w:rsidR="00194FD5" w:rsidRPr="00081CA2" w:rsidRDefault="00194FD5" w:rsidP="00081CA2">
      <w:pPr>
        <w:pStyle w:val="Heading3"/>
      </w:pPr>
      <w:bookmarkStart w:id="5383" w:name="_Toc50290395"/>
      <w:bookmarkStart w:id="5384" w:name="_Toc302414395"/>
      <w:bookmarkStart w:id="5385" w:name="_Toc302735764"/>
      <w:bookmarkStart w:id="5386" w:name="_Toc127463704"/>
      <w:bookmarkStart w:id="5387" w:name="_Toc127464796"/>
      <w:bookmarkStart w:id="5388" w:name="_Toc127466077"/>
      <w:bookmarkStart w:id="5389" w:name="_Toc129130667"/>
      <w:r w:rsidRPr="00081CA2">
        <w:t>Substation Level Equipment</w:t>
      </w:r>
      <w:bookmarkEnd w:id="5383"/>
      <w:bookmarkEnd w:id="5384"/>
      <w:bookmarkEnd w:id="5385"/>
      <w:bookmarkEnd w:id="5386"/>
      <w:bookmarkEnd w:id="5387"/>
      <w:bookmarkEnd w:id="5388"/>
      <w:bookmarkEnd w:id="5389"/>
    </w:p>
    <w:p w14:paraId="2770535A" w14:textId="77777777" w:rsidR="00194FD5" w:rsidRPr="00081CA2" w:rsidRDefault="00194FD5" w:rsidP="00081CA2">
      <w:pPr>
        <w:pStyle w:val="Heading4"/>
      </w:pPr>
      <w:bookmarkStart w:id="5390" w:name="_Toc127466078"/>
      <w:r w:rsidRPr="00081CA2">
        <w:t>General</w:t>
      </w:r>
      <w:bookmarkEnd w:id="5390"/>
    </w:p>
    <w:p w14:paraId="1B3A75F8" w14:textId="77777777" w:rsidR="00194FD5" w:rsidRPr="00081CA2" w:rsidRDefault="00194FD5" w:rsidP="00081CA2">
      <w:r w:rsidRPr="00081CA2">
        <w:t xml:space="preserve">The design of all SAS hardware shall be such as to ensure satisfactory operation in an electrically hostile environment typical of high voltage electrical installations. To prevent incorrect functioning or damage to the equipment when subjected to interference arising from power system switching, fault currents and lightning, all SAS input and output circuits, and power supply circuits shall be provided with isolation and/or immunity to electrical interference. The Contractor shall state how this is achieved and the international standards to which the SAS has been tested. </w:t>
      </w:r>
    </w:p>
    <w:p w14:paraId="2CCC6F81" w14:textId="77777777" w:rsidR="00194FD5" w:rsidRPr="00081CA2" w:rsidRDefault="00194FD5" w:rsidP="00081CA2">
      <w:r w:rsidRPr="00081CA2">
        <w:t>There shall be no single point of failure on the Substation level equipment that shall cause a loss of SAS functionality.</w:t>
      </w:r>
    </w:p>
    <w:p w14:paraId="39DE7B7C" w14:textId="77777777" w:rsidR="00194FD5" w:rsidRPr="00081CA2" w:rsidRDefault="00194FD5" w:rsidP="00081CA2">
      <w:r w:rsidRPr="00081CA2">
        <w:t>The Substation level equipment shall typically consist of the following:</w:t>
      </w:r>
    </w:p>
    <w:p w14:paraId="273412CC" w14:textId="77777777" w:rsidR="00194FD5" w:rsidRPr="00081CA2" w:rsidRDefault="00194FD5" w:rsidP="00081CA2">
      <w:pPr>
        <w:pStyle w:val="ListParagraph"/>
        <w:numPr>
          <w:ilvl w:val="0"/>
          <w:numId w:val="375"/>
        </w:numPr>
      </w:pPr>
      <w:r w:rsidRPr="00081CA2">
        <w:t>Substation computers</w:t>
      </w:r>
    </w:p>
    <w:p w14:paraId="13C1F248" w14:textId="77777777" w:rsidR="00194FD5" w:rsidRPr="00081CA2" w:rsidRDefault="00194FD5" w:rsidP="00081CA2">
      <w:pPr>
        <w:pStyle w:val="ListParagraph"/>
        <w:numPr>
          <w:ilvl w:val="0"/>
          <w:numId w:val="375"/>
        </w:numPr>
      </w:pPr>
      <w:r w:rsidRPr="00081CA2">
        <w:t>Communication gateways</w:t>
      </w:r>
    </w:p>
    <w:p w14:paraId="1278634A" w14:textId="77777777" w:rsidR="00194FD5" w:rsidRPr="00081CA2" w:rsidRDefault="00194FD5" w:rsidP="00081CA2">
      <w:pPr>
        <w:pStyle w:val="ListParagraph"/>
        <w:numPr>
          <w:ilvl w:val="0"/>
          <w:numId w:val="375"/>
        </w:numPr>
      </w:pPr>
      <w:r w:rsidRPr="00081CA2">
        <w:t>Substation Local Area Network(s)</w:t>
      </w:r>
    </w:p>
    <w:p w14:paraId="2F85CB07" w14:textId="77777777" w:rsidR="00194FD5" w:rsidRPr="00081CA2" w:rsidRDefault="00194FD5" w:rsidP="00081CA2">
      <w:pPr>
        <w:pStyle w:val="ListParagraph"/>
        <w:numPr>
          <w:ilvl w:val="0"/>
          <w:numId w:val="375"/>
        </w:numPr>
      </w:pPr>
      <w:r w:rsidRPr="00081CA2">
        <w:t>Human Machine interface</w:t>
      </w:r>
    </w:p>
    <w:p w14:paraId="3ACA8769" w14:textId="77777777" w:rsidR="00194FD5" w:rsidRPr="00081CA2" w:rsidRDefault="00194FD5" w:rsidP="00081CA2">
      <w:pPr>
        <w:pStyle w:val="ListParagraph"/>
        <w:numPr>
          <w:ilvl w:val="0"/>
          <w:numId w:val="375"/>
        </w:numPr>
      </w:pPr>
      <w:r w:rsidRPr="00081CA2">
        <w:t>System Clock</w:t>
      </w:r>
    </w:p>
    <w:p w14:paraId="06B9A602" w14:textId="77777777" w:rsidR="00194FD5" w:rsidRPr="00081CA2" w:rsidRDefault="00194FD5" w:rsidP="00081CA2">
      <w:pPr>
        <w:pStyle w:val="ListParagraph"/>
        <w:numPr>
          <w:ilvl w:val="0"/>
          <w:numId w:val="375"/>
        </w:numPr>
      </w:pPr>
      <w:r w:rsidRPr="00081CA2">
        <w:t xml:space="preserve">Printers </w:t>
      </w:r>
    </w:p>
    <w:p w14:paraId="1B224C8E" w14:textId="77777777" w:rsidR="00194FD5" w:rsidRPr="00081CA2" w:rsidRDefault="00194FD5" w:rsidP="00081CA2">
      <w:pPr>
        <w:pStyle w:val="ListParagraph"/>
        <w:numPr>
          <w:ilvl w:val="0"/>
          <w:numId w:val="375"/>
        </w:numPr>
      </w:pPr>
      <w:r w:rsidRPr="00081CA2">
        <w:t>Audible Alarm</w:t>
      </w:r>
    </w:p>
    <w:p w14:paraId="0DDFB569" w14:textId="77777777" w:rsidR="00194FD5" w:rsidRPr="00081CA2" w:rsidRDefault="00194FD5" w:rsidP="00081CA2">
      <w:pPr>
        <w:pStyle w:val="ListParagraph"/>
        <w:numPr>
          <w:ilvl w:val="0"/>
          <w:numId w:val="375"/>
        </w:numPr>
      </w:pPr>
      <w:r w:rsidRPr="00081CA2">
        <w:t>External Data storage system (where applicable)</w:t>
      </w:r>
    </w:p>
    <w:p w14:paraId="5A3F3E1B" w14:textId="77777777" w:rsidR="00194FD5" w:rsidRPr="00081CA2" w:rsidRDefault="00194FD5" w:rsidP="00081CA2">
      <w:r w:rsidRPr="00081CA2">
        <w:lastRenderedPageBreak/>
        <w:t xml:space="preserve">Alternate configurations of hardware shall be considered so long as the functional and separation requirements are met. </w:t>
      </w:r>
    </w:p>
    <w:p w14:paraId="473E7E28" w14:textId="77777777" w:rsidR="00194FD5" w:rsidRPr="00081CA2" w:rsidRDefault="00194FD5" w:rsidP="00081CA2">
      <w:pPr>
        <w:rPr>
          <w:b/>
          <w:bCs/>
        </w:rPr>
      </w:pPr>
      <w:r w:rsidRPr="00081CA2">
        <w:rPr>
          <w:b/>
          <w:bCs/>
        </w:rPr>
        <w:t xml:space="preserve">Substation Computer:  </w:t>
      </w:r>
    </w:p>
    <w:p w14:paraId="437A9108" w14:textId="77777777" w:rsidR="00194FD5" w:rsidRPr="00081CA2" w:rsidRDefault="00194FD5" w:rsidP="00081CA2">
      <w:r w:rsidRPr="00081CA2">
        <w:t>The substation computer coordinates the operation of the SAS. The functionality shall include:</w:t>
      </w:r>
    </w:p>
    <w:p w14:paraId="501ACB34" w14:textId="77777777" w:rsidR="00194FD5" w:rsidRPr="00081CA2" w:rsidRDefault="00194FD5" w:rsidP="00081CA2">
      <w:pPr>
        <w:pStyle w:val="ListParagraph"/>
        <w:numPr>
          <w:ilvl w:val="0"/>
          <w:numId w:val="376"/>
        </w:numPr>
      </w:pPr>
      <w:r w:rsidRPr="00081CA2">
        <w:t>Alarm Grouping</w:t>
      </w:r>
    </w:p>
    <w:p w14:paraId="2EF267ED" w14:textId="77777777" w:rsidR="00194FD5" w:rsidRPr="00081CA2" w:rsidRDefault="00194FD5" w:rsidP="00081CA2">
      <w:pPr>
        <w:pStyle w:val="ListParagraph"/>
        <w:numPr>
          <w:ilvl w:val="0"/>
          <w:numId w:val="376"/>
        </w:numPr>
      </w:pPr>
      <w:r w:rsidRPr="00081CA2">
        <w:t>Event Logging</w:t>
      </w:r>
    </w:p>
    <w:p w14:paraId="2489C75D" w14:textId="77777777" w:rsidR="00194FD5" w:rsidRPr="00081CA2" w:rsidRDefault="00194FD5" w:rsidP="00081CA2">
      <w:pPr>
        <w:pStyle w:val="Heading4"/>
      </w:pPr>
      <w:bookmarkStart w:id="5391" w:name="_Toc127466079"/>
      <w:r w:rsidRPr="00081CA2">
        <w:t>SAS Management software</w:t>
      </w:r>
      <w:bookmarkEnd w:id="5391"/>
      <w:r w:rsidRPr="00081CA2">
        <w:t xml:space="preserve"> </w:t>
      </w:r>
    </w:p>
    <w:p w14:paraId="54B21393" w14:textId="77777777" w:rsidR="00194FD5" w:rsidRPr="00081CA2" w:rsidRDefault="00194FD5" w:rsidP="00081CA2">
      <w:r w:rsidRPr="00081CA2">
        <w:t>The substation master control shall be capable of automatic restart in the event of power failure without loss of functionality or local database. It shall be readily possible to update the substation computer software to alter or extend the SAS functionality. The Contractor shall state how this is achieved.</w:t>
      </w:r>
    </w:p>
    <w:p w14:paraId="4EA5D19B" w14:textId="77777777" w:rsidR="00194FD5" w:rsidRPr="00081CA2" w:rsidRDefault="00194FD5" w:rsidP="00081CA2">
      <w:pPr>
        <w:pStyle w:val="Heading4"/>
      </w:pPr>
      <w:bookmarkStart w:id="5392" w:name="_Toc127466080"/>
      <w:r w:rsidRPr="00081CA2">
        <w:t>Communications Gateway</w:t>
      </w:r>
      <w:bookmarkEnd w:id="5392"/>
    </w:p>
    <w:p w14:paraId="4A671407" w14:textId="77777777" w:rsidR="00194FD5" w:rsidRPr="00081CA2" w:rsidRDefault="00194FD5" w:rsidP="00081CA2">
      <w:r w:rsidRPr="00081CA2">
        <w:t xml:space="preserve">The SAS shall be able to communicate with the National System Control Centre (NSCC)/NCC and RCC on separate communication channels using a variety of open protocols. The gateway shall be connected to the communication equipment. IEC 60870-5-104 communication protocol shall be used for data transmission to the NCC and RCC on the main and alternate routes.  The selection of main or alternative route shall be made by the respective control </w:t>
      </w:r>
      <w:proofErr w:type="spellStart"/>
      <w:r w:rsidRPr="00081CA2">
        <w:t>centre</w:t>
      </w:r>
      <w:proofErr w:type="spellEnd"/>
      <w:r w:rsidRPr="00081CA2">
        <w:t xml:space="preserve"> master station and the gateways shall respond via whichever route it receives communication from the master station.  In the event of route failure, failover to the alternate route shall be managed by the respective master station.</w:t>
      </w:r>
    </w:p>
    <w:p w14:paraId="6F783FE2" w14:textId="77777777" w:rsidR="00194FD5" w:rsidRPr="00081CA2" w:rsidRDefault="00194FD5" w:rsidP="00081CA2">
      <w:r w:rsidRPr="00081CA2">
        <w:t>The NCC shall be capable of remote access to the SAS over a TCP/IP link. This link shall be used for downloading of fault waveforms, sequence of events records and similar data. The Contractor shall state the functionality available through such a link. Downloading of information to or from the SAS to the NCC shall not have any impact on SAS performance including alarm response times.</w:t>
      </w:r>
    </w:p>
    <w:p w14:paraId="7337BE27" w14:textId="77777777" w:rsidR="00194FD5" w:rsidRPr="00081CA2" w:rsidRDefault="00194FD5" w:rsidP="00081CA2">
      <w:r w:rsidRPr="00081CA2">
        <w:t>The Gateway 60870-5-104 server to be separated from IEC61850 Employer such that even if the HMI is out of service, the communication to National Control Centre is not lost.</w:t>
      </w:r>
    </w:p>
    <w:p w14:paraId="3C86E484" w14:textId="77777777" w:rsidR="00194FD5" w:rsidRPr="00081CA2" w:rsidRDefault="00194FD5" w:rsidP="00081CA2">
      <w:pPr>
        <w:pStyle w:val="Heading4"/>
      </w:pPr>
      <w:bookmarkStart w:id="5393" w:name="_Toc127466081"/>
      <w:r w:rsidRPr="00081CA2">
        <w:t>Substation Local Area Network</w:t>
      </w:r>
      <w:bookmarkEnd w:id="5393"/>
    </w:p>
    <w:p w14:paraId="1DF969A8" w14:textId="329E0124" w:rsidR="00194FD5" w:rsidRPr="00081CA2" w:rsidRDefault="00194FD5" w:rsidP="00081CA2">
      <w:r w:rsidRPr="00081CA2">
        <w:t>Local substation communications shall use an optical fib</w:t>
      </w:r>
      <w:r w:rsidR="00C17137" w:rsidRPr="00081CA2">
        <w:t>er</w:t>
      </w:r>
      <w:r w:rsidRPr="00081CA2">
        <w:t xml:space="preserve"> LAN to connect the components of the SAS using IEC 61850 protocol. The LAN shall be PRP segregated. No single point of failure of the substation LAN shall result in any loss of substation control functionality. Details of network topology are described in the Digital Substation appendix.</w:t>
      </w:r>
    </w:p>
    <w:p w14:paraId="0457135F" w14:textId="77777777" w:rsidR="00194FD5" w:rsidRPr="00081CA2" w:rsidRDefault="00194FD5" w:rsidP="00081CA2">
      <w:pPr>
        <w:pStyle w:val="Heading4"/>
      </w:pPr>
      <w:bookmarkStart w:id="5394" w:name="_Toc127466082"/>
      <w:r w:rsidRPr="00081CA2">
        <w:t>Operator Workstation</w:t>
      </w:r>
      <w:bookmarkEnd w:id="5394"/>
    </w:p>
    <w:p w14:paraId="1B8EE5FA" w14:textId="77777777" w:rsidR="00194FD5" w:rsidRPr="00081CA2" w:rsidRDefault="00194FD5" w:rsidP="00081CA2">
      <w:r w:rsidRPr="00081CA2">
        <w:t xml:space="preserve">The Operator workstations / HMIs shall consist of high-performance computer and monitor with computer desk.  It shall be fully integrated into the SAS on the substation LAN. The proposed HMI shall be based on the latest PC technology available on the market at the time of offering. The operator desk and chair shall be of high-quality construction, appropriate to continuous use by the operator. The HMI software to be able to display dynamic </w:t>
      </w:r>
      <w:proofErr w:type="spellStart"/>
      <w:r w:rsidRPr="00081CA2">
        <w:t>colouring</w:t>
      </w:r>
      <w:proofErr w:type="spellEnd"/>
      <w:r w:rsidRPr="00081CA2">
        <w:t xml:space="preserve"> on SLD for different voltage level on live condition</w:t>
      </w:r>
    </w:p>
    <w:p w14:paraId="54195FB7" w14:textId="77777777" w:rsidR="00194FD5" w:rsidRPr="00081CA2" w:rsidRDefault="00194FD5" w:rsidP="00081CA2">
      <w:pPr>
        <w:pStyle w:val="Heading4"/>
      </w:pPr>
      <w:bookmarkStart w:id="5395" w:name="_Toc127466083"/>
      <w:r w:rsidRPr="00081CA2">
        <w:lastRenderedPageBreak/>
        <w:t>Printers</w:t>
      </w:r>
      <w:bookmarkEnd w:id="5395"/>
    </w:p>
    <w:p w14:paraId="6C79DCA6" w14:textId="729E976B" w:rsidR="00194FD5" w:rsidRPr="00081CA2" w:rsidRDefault="007B59F3" w:rsidP="00081CA2">
      <w:r w:rsidRPr="00081CA2">
        <w:t xml:space="preserve">Two </w:t>
      </w:r>
      <w:r w:rsidR="00194FD5" w:rsidRPr="00081CA2">
        <w:t>high performance printers shall be provided, each capable of connection to the substation LAN.</w:t>
      </w:r>
    </w:p>
    <w:p w14:paraId="1A12BF19" w14:textId="77777777" w:rsidR="00194FD5" w:rsidRPr="00081CA2" w:rsidRDefault="00194FD5" w:rsidP="00081CA2">
      <w:r w:rsidRPr="00081CA2">
        <w:t xml:space="preserve">1 </w:t>
      </w:r>
      <w:proofErr w:type="spellStart"/>
      <w:r w:rsidRPr="00081CA2">
        <w:t>Colour</w:t>
      </w:r>
      <w:proofErr w:type="spellEnd"/>
      <w:r w:rsidRPr="00081CA2">
        <w:t xml:space="preserve"> Printer to print all necessary works during the life of the substation once commissioned into service. Shall be capable to print A3 and A4 paper size.</w:t>
      </w:r>
    </w:p>
    <w:p w14:paraId="5C39E00C" w14:textId="77777777" w:rsidR="00194FD5" w:rsidRPr="00081CA2" w:rsidRDefault="00194FD5" w:rsidP="00081CA2">
      <w:pPr>
        <w:pStyle w:val="Heading4"/>
      </w:pPr>
      <w:bookmarkStart w:id="5396" w:name="_Toc127466084"/>
      <w:r w:rsidRPr="00081CA2">
        <w:t>Satellite Clock</w:t>
      </w:r>
      <w:bookmarkEnd w:id="5396"/>
    </w:p>
    <w:p w14:paraId="33550E84" w14:textId="77777777" w:rsidR="00194FD5" w:rsidRPr="00081CA2" w:rsidRDefault="00194FD5" w:rsidP="00081CA2">
      <w:r w:rsidRPr="00081CA2">
        <w:t>The Satellite GPS Clock shall be provided for time synchronization and event time tagging, details about the time sources are defined in the Digital Substation appendix.</w:t>
      </w:r>
    </w:p>
    <w:p w14:paraId="611AB5D8" w14:textId="77777777" w:rsidR="00194FD5" w:rsidRPr="00081CA2" w:rsidRDefault="00194FD5" w:rsidP="00081CA2">
      <w:pPr>
        <w:pStyle w:val="Heading4"/>
      </w:pPr>
      <w:bookmarkStart w:id="5397" w:name="_Toc127466085"/>
      <w:r w:rsidRPr="00081CA2">
        <w:t>Audible Alarm</w:t>
      </w:r>
      <w:bookmarkEnd w:id="5397"/>
    </w:p>
    <w:p w14:paraId="58BEFBC7" w14:textId="77777777" w:rsidR="00194FD5" w:rsidRPr="00081CA2" w:rsidRDefault="00194FD5" w:rsidP="00081CA2">
      <w:r w:rsidRPr="00081CA2">
        <w:t>One common sounder should be provided to give at least two distinct audible alarms in case of alarms/faults or events. The sounder shall be configurable according to the event type and to the control status of the SAS (Local/Remote).  An auto-silencing scheme shall be provided for the alarm and the sounder shall be controlled by distinctly labelled “Audible alarm ON/OFF” control selector.  The complete unit may be mounted in suitable 11 kV earthing transformer control and protection panel.</w:t>
      </w:r>
    </w:p>
    <w:p w14:paraId="31CDF91B" w14:textId="77777777" w:rsidR="00194FD5" w:rsidRPr="00081CA2" w:rsidRDefault="00194FD5" w:rsidP="00081CA2">
      <w:pPr>
        <w:pStyle w:val="Heading4"/>
      </w:pPr>
      <w:bookmarkStart w:id="5398" w:name="_Toc127466086"/>
      <w:r w:rsidRPr="00081CA2">
        <w:t>Common Bay Unit</w:t>
      </w:r>
      <w:bookmarkEnd w:id="5398"/>
    </w:p>
    <w:p w14:paraId="45DA454B" w14:textId="77777777" w:rsidR="00194FD5" w:rsidRPr="00081CA2" w:rsidRDefault="00194FD5" w:rsidP="00081CA2">
      <w:r w:rsidRPr="00081CA2">
        <w:t>The Common Bay Unit (CBU) shall be provided for monitoring of the common services (AC/DC system supply) and all other equipment on the S/S level (telemetry, telecommunication, HVAC, fire protection etc.).  The CBU shall be implemented in the same BCU with the 11 kV earthing transformer control and protection units.</w:t>
      </w:r>
    </w:p>
    <w:p w14:paraId="61A128D5" w14:textId="77777777" w:rsidR="00194FD5" w:rsidRPr="00081CA2" w:rsidRDefault="00194FD5" w:rsidP="00081CA2">
      <w:pPr>
        <w:pStyle w:val="Heading3"/>
      </w:pPr>
      <w:bookmarkStart w:id="5399" w:name="_Toc50290396"/>
      <w:bookmarkStart w:id="5400" w:name="_Toc302414396"/>
      <w:bookmarkStart w:id="5401" w:name="_Toc302735765"/>
      <w:bookmarkStart w:id="5402" w:name="_Toc127463705"/>
      <w:bookmarkStart w:id="5403" w:name="_Toc127464797"/>
      <w:bookmarkStart w:id="5404" w:name="_Toc127466087"/>
      <w:bookmarkStart w:id="5405" w:name="_Toc129130668"/>
      <w:r w:rsidRPr="00081CA2">
        <w:t>Bay Level Equipment</w:t>
      </w:r>
      <w:bookmarkEnd w:id="5399"/>
      <w:bookmarkEnd w:id="5400"/>
      <w:bookmarkEnd w:id="5401"/>
      <w:bookmarkEnd w:id="5402"/>
      <w:bookmarkEnd w:id="5403"/>
      <w:bookmarkEnd w:id="5404"/>
      <w:bookmarkEnd w:id="5405"/>
    </w:p>
    <w:p w14:paraId="7EA8645E" w14:textId="77777777" w:rsidR="00194FD5" w:rsidRPr="00081CA2" w:rsidRDefault="00194FD5" w:rsidP="00081CA2">
      <w:pPr>
        <w:pStyle w:val="Heading4"/>
      </w:pPr>
      <w:bookmarkStart w:id="5406" w:name="_Toc127466088"/>
      <w:r w:rsidRPr="00081CA2">
        <w:t>Bay Control Unit</w:t>
      </w:r>
      <w:bookmarkEnd w:id="5406"/>
    </w:p>
    <w:p w14:paraId="1D1F670E" w14:textId="77777777" w:rsidR="00194FD5" w:rsidRPr="00081CA2" w:rsidRDefault="00194FD5" w:rsidP="00081CA2">
      <w:r w:rsidRPr="00081CA2">
        <w:t xml:space="preserve">Bay level control, status monitoring, interlocking, synch check, instrumentation and fault recording functions shall be achieved at all voltage levels through the deployment of a Bay Control Unit (BCU).  The BCU deployment shall be based on the requirements of the substation primary plant arrangement and shall have at least one BCU per switch-bay.  For Breaker and ½ switchgear arrangements, including variants, BCUs may be assigned one per CB however, alternative proposals shall be considered.  </w:t>
      </w:r>
    </w:p>
    <w:p w14:paraId="58C15622" w14:textId="77777777" w:rsidR="00194FD5" w:rsidRPr="00081CA2" w:rsidRDefault="00194FD5" w:rsidP="00081CA2">
      <w:r w:rsidRPr="00081CA2">
        <w:t xml:space="preserve">A BCU shall provide PRP connection with the Station Bus network to share signals with all protections, SCUs and AVRs, additionally a PRP connection with Process Bus to subscribe Sampled Values streams from Merging Units and publish/subscribe GOOSE messages Information from such protection relays shall be available to the SAS.  </w:t>
      </w:r>
    </w:p>
    <w:p w14:paraId="0C122C39" w14:textId="77777777" w:rsidR="00194FD5" w:rsidRPr="00081CA2" w:rsidRDefault="00194FD5" w:rsidP="00081CA2">
      <w:r w:rsidRPr="00081CA2">
        <w:t xml:space="preserve">The BCUs from a hardware and software point of view shall be independent of each other and shall enable operation of the bay even if a fault occurs at the station level equipment or network communication segments not related to their own bay (see network segmentation in the Digital Substation appendix).  </w:t>
      </w:r>
    </w:p>
    <w:p w14:paraId="30374054" w14:textId="77777777" w:rsidR="00194FD5" w:rsidRPr="00081CA2" w:rsidRDefault="00194FD5" w:rsidP="00081CA2">
      <w:r w:rsidRPr="00081CA2">
        <w:t xml:space="preserve">The BCU local control shall incorporate an LCD mimic on which it shall be possible to view the BCU setup parameters, bay plant status and measurements such as current, voltage and power. If a bay protection device housed in the same cubicle as the BCU is fitted with a LCD display, </w:t>
      </w:r>
      <w:r w:rsidRPr="00081CA2">
        <w:lastRenderedPageBreak/>
        <w:t xml:space="preserve">measurements and alarms associated with the bay protection device may be presented on its own LCD display.  </w:t>
      </w:r>
    </w:p>
    <w:p w14:paraId="52ABA424" w14:textId="77777777" w:rsidR="00194FD5" w:rsidRPr="00081CA2" w:rsidRDefault="00194FD5" w:rsidP="00081CA2">
      <w:r w:rsidRPr="00081CA2">
        <w:t xml:space="preserve">The BCU shall be equipped with an Ethernet port for connecting a laptop computer by which it shall be possible to undertake local control at bay level even if the station level processor is not available for any reason.  </w:t>
      </w:r>
    </w:p>
    <w:p w14:paraId="1DC4D9D0" w14:textId="77777777" w:rsidR="00194FD5" w:rsidRPr="00081CA2" w:rsidRDefault="00194FD5" w:rsidP="00081CA2">
      <w:r w:rsidRPr="00081CA2">
        <w:t xml:space="preserve">Each BCU shall be supplied with standard Application software, including as a minimum the following functions:  </w:t>
      </w:r>
    </w:p>
    <w:p w14:paraId="23E4C726" w14:textId="77777777" w:rsidR="00194FD5" w:rsidRPr="00081CA2" w:rsidRDefault="00194FD5" w:rsidP="00081CA2">
      <w:pPr>
        <w:pStyle w:val="ListParagraph"/>
        <w:numPr>
          <w:ilvl w:val="0"/>
          <w:numId w:val="377"/>
        </w:numPr>
      </w:pPr>
      <w:r w:rsidRPr="00081CA2">
        <w:t>Apparatus control</w:t>
      </w:r>
    </w:p>
    <w:p w14:paraId="1AB8B454" w14:textId="77777777" w:rsidR="00194FD5" w:rsidRPr="00081CA2" w:rsidRDefault="00194FD5" w:rsidP="00081CA2">
      <w:pPr>
        <w:pStyle w:val="ListParagraph"/>
        <w:numPr>
          <w:ilvl w:val="0"/>
          <w:numId w:val="377"/>
        </w:numPr>
      </w:pPr>
      <w:r w:rsidRPr="00081CA2">
        <w:t>Interlocking</w:t>
      </w:r>
    </w:p>
    <w:p w14:paraId="3AEAC4D8" w14:textId="77777777" w:rsidR="00194FD5" w:rsidRPr="00081CA2" w:rsidRDefault="00194FD5" w:rsidP="00081CA2">
      <w:pPr>
        <w:pStyle w:val="ListParagraph"/>
        <w:numPr>
          <w:ilvl w:val="0"/>
          <w:numId w:val="377"/>
        </w:numPr>
      </w:pPr>
      <w:r w:rsidRPr="00081CA2">
        <w:t>Measurement presentation</w:t>
      </w:r>
    </w:p>
    <w:p w14:paraId="5B8E7380" w14:textId="77777777" w:rsidR="00194FD5" w:rsidRPr="00081CA2" w:rsidRDefault="00194FD5" w:rsidP="00081CA2">
      <w:pPr>
        <w:pStyle w:val="ListParagraph"/>
        <w:numPr>
          <w:ilvl w:val="0"/>
          <w:numId w:val="377"/>
        </w:numPr>
      </w:pPr>
      <w:r w:rsidRPr="00081CA2">
        <w:t>Events time tagging module</w:t>
      </w:r>
    </w:p>
    <w:p w14:paraId="02F1D7F6" w14:textId="77777777" w:rsidR="00194FD5" w:rsidRPr="00081CA2" w:rsidRDefault="00194FD5" w:rsidP="00081CA2">
      <w:pPr>
        <w:pStyle w:val="ListParagraph"/>
        <w:numPr>
          <w:ilvl w:val="0"/>
          <w:numId w:val="377"/>
        </w:numPr>
      </w:pPr>
      <w:r w:rsidRPr="00081CA2">
        <w:t>Synchronizing module etc.</w:t>
      </w:r>
    </w:p>
    <w:p w14:paraId="12F69F68" w14:textId="77777777" w:rsidR="00194FD5" w:rsidRPr="00081CA2" w:rsidRDefault="00194FD5" w:rsidP="00081CA2">
      <w:r w:rsidRPr="00081CA2">
        <w:t xml:space="preserve">The main requirements for protection functions are described in Protection and Control Specification.  </w:t>
      </w:r>
    </w:p>
    <w:p w14:paraId="1A4E249D" w14:textId="77777777" w:rsidR="00194FD5" w:rsidRPr="00081CA2" w:rsidRDefault="00194FD5" w:rsidP="00081CA2">
      <w:r w:rsidRPr="00081CA2">
        <w:t xml:space="preserve">The control output of the BCU shall be used to control various power system devices such as circuit breaker trip/close coils.  They shall use a select and check-before-execute command sequence between the BCU and the NCC/RCC Master Station.  </w:t>
      </w:r>
    </w:p>
    <w:p w14:paraId="42DF5E9F" w14:textId="77777777" w:rsidR="00194FD5" w:rsidRPr="00081CA2" w:rsidRDefault="00194FD5" w:rsidP="00081CA2">
      <w:r w:rsidRPr="00081CA2">
        <w:t>The design of the BCU shall be such that any signals wired to any additional peripheral input/output card/slot/module, the healthy status of the peripheral (SCU/MU) device shall be monitored together with the equipment status such that for an unhealthy board/slot status, the equipment status shall be undefined.</w:t>
      </w:r>
    </w:p>
    <w:p w14:paraId="0E3DCD76" w14:textId="77777777" w:rsidR="00194FD5" w:rsidRPr="00081CA2" w:rsidRDefault="00194FD5" w:rsidP="00081CA2">
      <w:r w:rsidRPr="00081CA2">
        <w:t>The sequence shall include, as a minimum, the following functional capabilities:</w:t>
      </w:r>
    </w:p>
    <w:p w14:paraId="73FFD738" w14:textId="77777777" w:rsidR="00194FD5" w:rsidRPr="00081CA2" w:rsidRDefault="00194FD5" w:rsidP="00081CA2">
      <w:pPr>
        <w:pStyle w:val="ListParagraph"/>
        <w:numPr>
          <w:ilvl w:val="0"/>
          <w:numId w:val="378"/>
        </w:numPr>
      </w:pPr>
      <w:r w:rsidRPr="00081CA2">
        <w:t>The Master Station shall transmit a control selection message addressing the proper SAS and control point within the BCU and indicate the control action desired.</w:t>
      </w:r>
    </w:p>
    <w:p w14:paraId="38F077C1" w14:textId="77777777" w:rsidR="00194FD5" w:rsidRPr="00081CA2" w:rsidRDefault="00194FD5" w:rsidP="00081CA2">
      <w:pPr>
        <w:pStyle w:val="ListParagraph"/>
        <w:numPr>
          <w:ilvl w:val="0"/>
          <w:numId w:val="378"/>
        </w:numPr>
      </w:pPr>
      <w:r w:rsidRPr="00081CA2">
        <w:t>The SAS shall initialize its control logic, reassemble the control selection message received in (a) above, and transmit the reassembled message back to the Master Station.</w:t>
      </w:r>
    </w:p>
    <w:p w14:paraId="7C2EFD0D" w14:textId="77777777" w:rsidR="00194FD5" w:rsidRPr="00081CA2" w:rsidRDefault="00194FD5" w:rsidP="00081CA2">
      <w:r w:rsidRPr="00081CA2">
        <w:t>The information in the message sent to the master station shall be generated by the SAS point-selection logic and indicate the point and control function selected. The 'check back' message shall not be a simple repeat of the message received in the transmission from the Master Station but shall be a reconstruction of the message as interpreted by the SAS from the received message.  The master station shall verify the returned message with the message sent in (a) and, if valid, shall issue an execute control message to the SAS. The SAS shall only operate the control point selected in the BCU after the check-before-execute sequence above has been performed without error or interruption by any other messages.  The SAS shall reset its control logic upon any error in the sequence or if the execute message is not received within a user defined pre-set time after the initial command message is received at the SAS. The design of the command circuit shall ensure that no single hardware failure of the module can result in an incorrect operation of any command output. An on-board watchdog circuit shall be provided to monitor correct software operation of the control module in the BCU.  Should a watchdog time-out occur, then all outputs shall be inhibited, and an alarm generated.</w:t>
      </w:r>
    </w:p>
    <w:p w14:paraId="31AEE90A" w14:textId="77777777" w:rsidR="00194FD5" w:rsidRPr="00081CA2" w:rsidRDefault="00194FD5" w:rsidP="00081CA2">
      <w:pPr>
        <w:pStyle w:val="Heading3"/>
      </w:pPr>
      <w:bookmarkStart w:id="5407" w:name="_Toc50290397"/>
      <w:bookmarkStart w:id="5408" w:name="_Toc302414397"/>
      <w:bookmarkStart w:id="5409" w:name="_Toc302735766"/>
      <w:bookmarkStart w:id="5410" w:name="_Toc127463706"/>
      <w:bookmarkStart w:id="5411" w:name="_Toc127464798"/>
      <w:bookmarkStart w:id="5412" w:name="_Toc127466089"/>
      <w:bookmarkStart w:id="5413" w:name="_Toc129130669"/>
      <w:r w:rsidRPr="00081CA2">
        <w:lastRenderedPageBreak/>
        <w:t>Operator Interface</w:t>
      </w:r>
      <w:bookmarkEnd w:id="5407"/>
      <w:bookmarkEnd w:id="5408"/>
      <w:bookmarkEnd w:id="5409"/>
      <w:bookmarkEnd w:id="5410"/>
      <w:bookmarkEnd w:id="5411"/>
      <w:bookmarkEnd w:id="5412"/>
      <w:bookmarkEnd w:id="5413"/>
    </w:p>
    <w:p w14:paraId="1E2EEE4A" w14:textId="77777777" w:rsidR="00194FD5" w:rsidRPr="00081CA2" w:rsidRDefault="00194FD5" w:rsidP="00081CA2">
      <w:pPr>
        <w:pStyle w:val="Heading4"/>
      </w:pPr>
      <w:bookmarkStart w:id="5414" w:name="_Toc127466090"/>
      <w:r w:rsidRPr="00081CA2">
        <w:t>Overview</w:t>
      </w:r>
      <w:bookmarkEnd w:id="5414"/>
    </w:p>
    <w:p w14:paraId="09785591" w14:textId="77777777" w:rsidR="00194FD5" w:rsidRPr="00081CA2" w:rsidRDefault="00194FD5" w:rsidP="00081CA2">
      <w:r w:rsidRPr="00081CA2">
        <w:t>This section defines the facilities that shall be available at the SAS operator interface to allow the operator to monitor the status of plant items and perform control operations securely and efficiently. The operator interface shall be a computer terminal / workstation typically described as a Human Machine Interface (HMI).</w:t>
      </w:r>
    </w:p>
    <w:p w14:paraId="6877567E" w14:textId="77777777" w:rsidR="00194FD5" w:rsidRPr="00081CA2" w:rsidRDefault="00194FD5" w:rsidP="00081CA2">
      <w:r w:rsidRPr="00081CA2">
        <w:t>The main functions of the HMI are to:</w:t>
      </w:r>
    </w:p>
    <w:p w14:paraId="453E102A" w14:textId="77777777" w:rsidR="00194FD5" w:rsidRPr="00081CA2" w:rsidRDefault="00194FD5" w:rsidP="00081CA2">
      <w:pPr>
        <w:pStyle w:val="ListParagraph"/>
        <w:numPr>
          <w:ilvl w:val="0"/>
          <w:numId w:val="379"/>
        </w:numPr>
      </w:pPr>
      <w:r w:rsidRPr="00081CA2">
        <w:t>View plant status information and to acknowledge alarms.</w:t>
      </w:r>
    </w:p>
    <w:p w14:paraId="78FF06C7" w14:textId="77777777" w:rsidR="00194FD5" w:rsidRPr="00081CA2" w:rsidRDefault="00194FD5" w:rsidP="00081CA2">
      <w:pPr>
        <w:pStyle w:val="ListParagraph"/>
        <w:numPr>
          <w:ilvl w:val="0"/>
          <w:numId w:val="379"/>
        </w:numPr>
      </w:pPr>
      <w:r w:rsidRPr="00081CA2">
        <w:t>Perform primary and secondary plant switching and other control operations, associated to the substation, securely and efficiently</w:t>
      </w:r>
    </w:p>
    <w:p w14:paraId="6AB3F33B" w14:textId="77777777" w:rsidR="00194FD5" w:rsidRPr="00081CA2" w:rsidRDefault="00194FD5" w:rsidP="00081CA2">
      <w:pPr>
        <w:pStyle w:val="ListParagraph"/>
        <w:numPr>
          <w:ilvl w:val="0"/>
          <w:numId w:val="379"/>
        </w:numPr>
      </w:pPr>
      <w:r w:rsidRPr="00081CA2">
        <w:t>View sequence of event logs, alarm logs and access protection relay information</w:t>
      </w:r>
    </w:p>
    <w:p w14:paraId="148710DA" w14:textId="77777777" w:rsidR="00194FD5" w:rsidRPr="00081CA2" w:rsidRDefault="00194FD5" w:rsidP="00081CA2">
      <w:pPr>
        <w:pStyle w:val="ListParagraph"/>
        <w:numPr>
          <w:ilvl w:val="0"/>
          <w:numId w:val="379"/>
        </w:numPr>
      </w:pPr>
      <w:r w:rsidRPr="00081CA2">
        <w:t xml:space="preserve">The facilities available at the HMI shall include those needed to allow it to function as a substation control point (SCP), acting as a backup control point, in the event of a failure of either the NCC or RCC. </w:t>
      </w:r>
    </w:p>
    <w:p w14:paraId="1C9E3CAF" w14:textId="77777777" w:rsidR="00194FD5" w:rsidRPr="00081CA2" w:rsidRDefault="00194FD5" w:rsidP="00081CA2">
      <w:pPr>
        <w:pStyle w:val="ListParagraph"/>
        <w:numPr>
          <w:ilvl w:val="0"/>
          <w:numId w:val="379"/>
        </w:numPr>
      </w:pPr>
      <w:r w:rsidRPr="00081CA2">
        <w:t>In the event of failure of an operation of any switchgear for either reason, a feedback message shall be displayed on the BCU LCD mimic screen.</w:t>
      </w:r>
    </w:p>
    <w:p w14:paraId="7D8AD5F8" w14:textId="77777777" w:rsidR="00194FD5" w:rsidRPr="00081CA2" w:rsidRDefault="00194FD5" w:rsidP="00081CA2">
      <w:pPr>
        <w:pStyle w:val="ListParagraph"/>
        <w:numPr>
          <w:ilvl w:val="0"/>
          <w:numId w:val="379"/>
        </w:numPr>
      </w:pPr>
      <w:r w:rsidRPr="00081CA2">
        <w:t>The HMI software to have capability of displaying operation interlock status on SLD for various primary equipment.</w:t>
      </w:r>
    </w:p>
    <w:p w14:paraId="523F8779" w14:textId="77777777" w:rsidR="00194FD5" w:rsidRPr="00081CA2" w:rsidRDefault="00194FD5" w:rsidP="00081CA2">
      <w:pPr>
        <w:pStyle w:val="ListParagraph"/>
        <w:numPr>
          <w:ilvl w:val="0"/>
          <w:numId w:val="379"/>
        </w:numPr>
      </w:pPr>
      <w:r w:rsidRPr="00081CA2">
        <w:t>The HMI software to have capability of generating Daily, Weekly, and monthly reports/Trends   for various measurements (Amps, kV, MW, MVAr).</w:t>
      </w:r>
    </w:p>
    <w:p w14:paraId="6A3D1AE0" w14:textId="77777777" w:rsidR="00194FD5" w:rsidRPr="00081CA2" w:rsidRDefault="00194FD5" w:rsidP="00081CA2">
      <w:pPr>
        <w:pStyle w:val="ListParagraph"/>
        <w:numPr>
          <w:ilvl w:val="0"/>
          <w:numId w:val="379"/>
        </w:numPr>
      </w:pPr>
      <w:r w:rsidRPr="00081CA2">
        <w:t>The HMI software to have capability of Archiving Events and records in terms of log file on a separate folder.</w:t>
      </w:r>
    </w:p>
    <w:p w14:paraId="453CEF1F" w14:textId="77777777" w:rsidR="00194FD5" w:rsidRPr="00081CA2" w:rsidRDefault="00194FD5" w:rsidP="00081CA2">
      <w:pPr>
        <w:pStyle w:val="ListParagraph"/>
        <w:numPr>
          <w:ilvl w:val="0"/>
          <w:numId w:val="379"/>
        </w:numPr>
      </w:pPr>
      <w:r w:rsidRPr="00081CA2">
        <w:t>Implementation of Control Hierarchy between the Local SAS and the National Control Centre, with automatic change over to NCC Control in case the Control is left at Station Control for 15-minutes of inactivity.</w:t>
      </w:r>
    </w:p>
    <w:p w14:paraId="4DAE59BE" w14:textId="77777777" w:rsidR="00194FD5" w:rsidRPr="00081CA2" w:rsidRDefault="00194FD5" w:rsidP="00081CA2">
      <w:pPr>
        <w:pStyle w:val="ListParagraph"/>
        <w:numPr>
          <w:ilvl w:val="0"/>
          <w:numId w:val="379"/>
        </w:numPr>
      </w:pPr>
      <w:r w:rsidRPr="00081CA2">
        <w:t>40% spare capacity, for each type of I/O module and system function shall be added after the finalization of the lists of Alarms/Signals.</w:t>
      </w:r>
    </w:p>
    <w:p w14:paraId="34B5B3ED" w14:textId="77777777" w:rsidR="00194FD5" w:rsidRPr="00081CA2" w:rsidRDefault="00194FD5" w:rsidP="00081CA2">
      <w:pPr>
        <w:pStyle w:val="Heading4"/>
      </w:pPr>
      <w:bookmarkStart w:id="5415" w:name="_Toc127466091"/>
      <w:r w:rsidRPr="00081CA2">
        <w:t>Basic Requirements</w:t>
      </w:r>
      <w:bookmarkEnd w:id="5415"/>
    </w:p>
    <w:p w14:paraId="39C46623" w14:textId="77777777" w:rsidR="00194FD5" w:rsidRPr="00081CA2" w:rsidRDefault="00194FD5" w:rsidP="00081CA2">
      <w:r w:rsidRPr="00081CA2">
        <w:t>The SAS HMI shall comprise of several linked displays that provide the following:</w:t>
      </w:r>
    </w:p>
    <w:p w14:paraId="3E8F1ACA" w14:textId="77777777" w:rsidR="00194FD5" w:rsidRPr="00081CA2" w:rsidRDefault="00194FD5" w:rsidP="00081CA2">
      <w:pPr>
        <w:pStyle w:val="ListParagraph"/>
        <w:numPr>
          <w:ilvl w:val="0"/>
          <w:numId w:val="380"/>
        </w:numPr>
      </w:pPr>
      <w:r w:rsidRPr="00081CA2">
        <w:t>Substation Overview</w:t>
      </w:r>
    </w:p>
    <w:p w14:paraId="13039B91" w14:textId="77777777" w:rsidR="00194FD5" w:rsidRPr="00081CA2" w:rsidRDefault="00194FD5" w:rsidP="00081CA2">
      <w:pPr>
        <w:pStyle w:val="ListParagraph"/>
        <w:numPr>
          <w:ilvl w:val="0"/>
          <w:numId w:val="380"/>
        </w:numPr>
      </w:pPr>
      <w:r w:rsidRPr="00081CA2">
        <w:t>Individual Bus bar Groups</w:t>
      </w:r>
    </w:p>
    <w:p w14:paraId="0C73B789" w14:textId="77777777" w:rsidR="00194FD5" w:rsidRPr="00081CA2" w:rsidRDefault="00194FD5" w:rsidP="00081CA2">
      <w:pPr>
        <w:pStyle w:val="ListParagraph"/>
        <w:numPr>
          <w:ilvl w:val="0"/>
          <w:numId w:val="380"/>
        </w:numPr>
      </w:pPr>
      <w:r w:rsidRPr="00081CA2">
        <w:t>Detailed views of the individual circuits</w:t>
      </w:r>
    </w:p>
    <w:p w14:paraId="4E54BC8A" w14:textId="77777777" w:rsidR="00194FD5" w:rsidRPr="00081CA2" w:rsidRDefault="00194FD5" w:rsidP="00081CA2">
      <w:pPr>
        <w:pStyle w:val="ListParagraph"/>
        <w:numPr>
          <w:ilvl w:val="0"/>
          <w:numId w:val="380"/>
        </w:numPr>
      </w:pPr>
      <w:r w:rsidRPr="00081CA2">
        <w:t>Automatic tap change control (ATCC) relay overview</w:t>
      </w:r>
    </w:p>
    <w:p w14:paraId="23D1D5B2" w14:textId="77777777" w:rsidR="00194FD5" w:rsidRPr="00081CA2" w:rsidRDefault="00194FD5" w:rsidP="00081CA2">
      <w:pPr>
        <w:pStyle w:val="ListParagraph"/>
        <w:numPr>
          <w:ilvl w:val="0"/>
          <w:numId w:val="380"/>
        </w:numPr>
      </w:pPr>
      <w:r w:rsidRPr="00081CA2">
        <w:t>Common Facilities</w:t>
      </w:r>
    </w:p>
    <w:p w14:paraId="43FFE628" w14:textId="77777777" w:rsidR="00194FD5" w:rsidRPr="00081CA2" w:rsidRDefault="00194FD5" w:rsidP="00081CA2">
      <w:pPr>
        <w:pStyle w:val="ListParagraph"/>
        <w:numPr>
          <w:ilvl w:val="0"/>
          <w:numId w:val="380"/>
        </w:numPr>
      </w:pPr>
      <w:r w:rsidRPr="00081CA2">
        <w:t>Communication Status</w:t>
      </w:r>
    </w:p>
    <w:p w14:paraId="4B2D53DD" w14:textId="77777777" w:rsidR="00194FD5" w:rsidRPr="00081CA2" w:rsidRDefault="00194FD5" w:rsidP="00081CA2">
      <w:pPr>
        <w:pStyle w:val="ListParagraph"/>
        <w:numPr>
          <w:ilvl w:val="0"/>
          <w:numId w:val="380"/>
        </w:numPr>
      </w:pPr>
      <w:r w:rsidRPr="00081CA2">
        <w:t>Alarm List</w:t>
      </w:r>
    </w:p>
    <w:p w14:paraId="24F71C21" w14:textId="77777777" w:rsidR="00194FD5" w:rsidRPr="00081CA2" w:rsidRDefault="00194FD5" w:rsidP="00081CA2">
      <w:pPr>
        <w:pStyle w:val="ListParagraph"/>
        <w:numPr>
          <w:ilvl w:val="0"/>
          <w:numId w:val="380"/>
        </w:numPr>
      </w:pPr>
      <w:r w:rsidRPr="00081CA2">
        <w:t xml:space="preserve">Event List </w:t>
      </w:r>
    </w:p>
    <w:p w14:paraId="36FEE579" w14:textId="77777777" w:rsidR="00194FD5" w:rsidRPr="00081CA2" w:rsidRDefault="00194FD5" w:rsidP="00081CA2">
      <w:pPr>
        <w:pStyle w:val="ListParagraph"/>
        <w:numPr>
          <w:ilvl w:val="0"/>
          <w:numId w:val="380"/>
        </w:numPr>
      </w:pPr>
      <w:r w:rsidRPr="00081CA2">
        <w:t>Trend displays (real-time and historical)</w:t>
      </w:r>
    </w:p>
    <w:p w14:paraId="6BB6115F" w14:textId="77777777" w:rsidR="00194FD5" w:rsidRPr="00081CA2" w:rsidRDefault="00194FD5" w:rsidP="00081CA2">
      <w:pPr>
        <w:pStyle w:val="ListParagraph"/>
        <w:numPr>
          <w:ilvl w:val="0"/>
          <w:numId w:val="380"/>
        </w:numPr>
      </w:pPr>
      <w:r w:rsidRPr="00081CA2">
        <w:t>Report displays</w:t>
      </w:r>
    </w:p>
    <w:p w14:paraId="42C54F1D" w14:textId="77777777" w:rsidR="00194FD5" w:rsidRPr="00081CA2" w:rsidRDefault="00194FD5" w:rsidP="00081CA2">
      <w:pPr>
        <w:pStyle w:val="ListParagraph"/>
        <w:numPr>
          <w:ilvl w:val="0"/>
          <w:numId w:val="380"/>
        </w:numPr>
      </w:pPr>
      <w:r w:rsidRPr="00081CA2">
        <w:t>Input Suppression Status</w:t>
      </w:r>
    </w:p>
    <w:p w14:paraId="2678F111" w14:textId="77777777" w:rsidR="00194FD5" w:rsidRPr="00081CA2" w:rsidRDefault="00194FD5" w:rsidP="00081CA2">
      <w:pPr>
        <w:pStyle w:val="ListParagraph"/>
        <w:numPr>
          <w:ilvl w:val="0"/>
          <w:numId w:val="380"/>
        </w:numPr>
      </w:pPr>
      <w:r w:rsidRPr="00081CA2">
        <w:t>Protection Relay configuration</w:t>
      </w:r>
    </w:p>
    <w:p w14:paraId="08C4D160" w14:textId="77777777" w:rsidR="00194FD5" w:rsidRPr="00081CA2" w:rsidRDefault="00194FD5" w:rsidP="00081CA2">
      <w:pPr>
        <w:pStyle w:val="ListParagraph"/>
        <w:numPr>
          <w:ilvl w:val="0"/>
          <w:numId w:val="380"/>
        </w:numPr>
      </w:pPr>
      <w:r w:rsidRPr="00081CA2">
        <w:t>Power disturbance analysis</w:t>
      </w:r>
    </w:p>
    <w:p w14:paraId="01A10C32" w14:textId="77777777" w:rsidR="00194FD5" w:rsidRPr="00081CA2" w:rsidRDefault="00194FD5" w:rsidP="00081CA2">
      <w:pPr>
        <w:pStyle w:val="ListParagraph"/>
        <w:numPr>
          <w:ilvl w:val="0"/>
          <w:numId w:val="380"/>
        </w:numPr>
      </w:pPr>
      <w:r w:rsidRPr="00081CA2">
        <w:t>SAS System status</w:t>
      </w:r>
    </w:p>
    <w:p w14:paraId="1A5D961C" w14:textId="77777777" w:rsidR="00194FD5" w:rsidRPr="00081CA2" w:rsidRDefault="00194FD5" w:rsidP="00081CA2">
      <w:r w:rsidRPr="00081CA2">
        <w:lastRenderedPageBreak/>
        <w:t>The substation line diagrams shall be completely user configurable; the final representation shall be agreed in the design phase with KETRACO. Point and click links shall be provided at the top of all user screens to allow the operator to navigate to selected screens quickly (Alarms, events, Substation Overview, ATCC, etc.).</w:t>
      </w:r>
    </w:p>
    <w:p w14:paraId="13546FA4" w14:textId="77777777" w:rsidR="00194FD5" w:rsidRPr="00081CA2" w:rsidRDefault="00194FD5" w:rsidP="00081CA2">
      <w:r w:rsidRPr="00081CA2">
        <w:t>The main operator interface to the HMI for line diagram navigation, control selection and alarm acknowledgement, etc., shall be through a multi-button pointing device such as a mouse or tracker-ball. A keyboard shall be used for password entry, applying notes to plant and similar functions. The SAS functionality available to the operator shall be password controlled to at least 3 levels, system view, system control, system modification.</w:t>
      </w:r>
    </w:p>
    <w:p w14:paraId="294B9FCA" w14:textId="77777777" w:rsidR="00194FD5" w:rsidRPr="00081CA2" w:rsidRDefault="00194FD5" w:rsidP="00081CA2">
      <w:pPr>
        <w:pStyle w:val="Heading3"/>
      </w:pPr>
      <w:bookmarkStart w:id="5416" w:name="_Toc127463707"/>
      <w:bookmarkStart w:id="5417" w:name="_Toc127464799"/>
      <w:bookmarkStart w:id="5418" w:name="_Toc127466092"/>
      <w:bookmarkStart w:id="5419" w:name="_Toc129130670"/>
      <w:r w:rsidRPr="00081CA2">
        <w:t>Substation Overview</w:t>
      </w:r>
      <w:bookmarkEnd w:id="5416"/>
      <w:bookmarkEnd w:id="5417"/>
      <w:bookmarkEnd w:id="5418"/>
      <w:bookmarkEnd w:id="5419"/>
    </w:p>
    <w:p w14:paraId="553DC2DD" w14:textId="77777777" w:rsidR="00194FD5" w:rsidRPr="00081CA2" w:rsidRDefault="00194FD5" w:rsidP="00081CA2">
      <w:r w:rsidRPr="00081CA2">
        <w:t>The substation overview display shall provide the Operator with the electrical topology of the substation and shall display the status of plant items including maintenance tags. Depending on the size of the substation and to aid the clarity of presentation the overview may be split between two or more screens.</w:t>
      </w:r>
    </w:p>
    <w:p w14:paraId="3D697C81" w14:textId="77777777" w:rsidR="00194FD5" w:rsidRPr="00081CA2" w:rsidRDefault="00194FD5" w:rsidP="00081CA2">
      <w:r w:rsidRPr="00081CA2">
        <w:t>The following plant items should be displayed on the Overview screen.</w:t>
      </w:r>
    </w:p>
    <w:p w14:paraId="12DA255A" w14:textId="77777777" w:rsidR="00194FD5" w:rsidRPr="00081CA2" w:rsidRDefault="00194FD5" w:rsidP="00081CA2">
      <w:pPr>
        <w:pStyle w:val="ListParagraph"/>
        <w:numPr>
          <w:ilvl w:val="0"/>
          <w:numId w:val="381"/>
        </w:numPr>
      </w:pPr>
      <w:r w:rsidRPr="00081CA2">
        <w:t>Bus bars</w:t>
      </w:r>
    </w:p>
    <w:p w14:paraId="55D7A1EB" w14:textId="77777777" w:rsidR="00194FD5" w:rsidRPr="00081CA2" w:rsidRDefault="00194FD5" w:rsidP="00081CA2">
      <w:pPr>
        <w:pStyle w:val="ListParagraph"/>
        <w:numPr>
          <w:ilvl w:val="0"/>
          <w:numId w:val="381"/>
        </w:numPr>
      </w:pPr>
      <w:r w:rsidRPr="00081CA2">
        <w:t>Circuit breakers</w:t>
      </w:r>
    </w:p>
    <w:p w14:paraId="4C6BA55D" w14:textId="77777777" w:rsidR="00194FD5" w:rsidRPr="00081CA2" w:rsidRDefault="00194FD5" w:rsidP="00081CA2">
      <w:pPr>
        <w:pStyle w:val="ListParagraph"/>
        <w:numPr>
          <w:ilvl w:val="0"/>
          <w:numId w:val="381"/>
        </w:numPr>
      </w:pPr>
      <w:r w:rsidRPr="00081CA2">
        <w:t>Diameter/Bus bar Disconnector switch</w:t>
      </w:r>
    </w:p>
    <w:p w14:paraId="58B3B753" w14:textId="77777777" w:rsidR="00194FD5" w:rsidRPr="00081CA2" w:rsidRDefault="00194FD5" w:rsidP="00081CA2">
      <w:pPr>
        <w:pStyle w:val="ListParagraph"/>
        <w:numPr>
          <w:ilvl w:val="0"/>
          <w:numId w:val="381"/>
        </w:numPr>
      </w:pPr>
      <w:r w:rsidRPr="00081CA2">
        <w:t>Earth switch</w:t>
      </w:r>
    </w:p>
    <w:p w14:paraId="018CE37E" w14:textId="77777777" w:rsidR="00194FD5" w:rsidRPr="00081CA2" w:rsidRDefault="00194FD5" w:rsidP="00081CA2">
      <w:pPr>
        <w:pStyle w:val="ListParagraph"/>
        <w:numPr>
          <w:ilvl w:val="0"/>
          <w:numId w:val="381"/>
        </w:numPr>
      </w:pPr>
      <w:r w:rsidRPr="00081CA2">
        <w:t>Line disconnectors switch</w:t>
      </w:r>
    </w:p>
    <w:p w14:paraId="15000150" w14:textId="77777777" w:rsidR="00194FD5" w:rsidRPr="00081CA2" w:rsidRDefault="00194FD5" w:rsidP="00081CA2">
      <w:pPr>
        <w:pStyle w:val="ListParagraph"/>
        <w:numPr>
          <w:ilvl w:val="0"/>
          <w:numId w:val="381"/>
        </w:numPr>
      </w:pPr>
      <w:r w:rsidRPr="00081CA2">
        <w:t>Bus section disconnectors</w:t>
      </w:r>
    </w:p>
    <w:p w14:paraId="3C3F17CE" w14:textId="77777777" w:rsidR="00194FD5" w:rsidRPr="00081CA2" w:rsidRDefault="00194FD5" w:rsidP="00081CA2">
      <w:pPr>
        <w:pStyle w:val="ListParagraph"/>
        <w:numPr>
          <w:ilvl w:val="0"/>
          <w:numId w:val="381"/>
        </w:numPr>
      </w:pPr>
      <w:r w:rsidRPr="00081CA2">
        <w:t>Transformers</w:t>
      </w:r>
    </w:p>
    <w:p w14:paraId="5B811296" w14:textId="77777777" w:rsidR="00194FD5" w:rsidRPr="00081CA2" w:rsidRDefault="00194FD5" w:rsidP="00081CA2">
      <w:pPr>
        <w:pStyle w:val="ListParagraph"/>
        <w:numPr>
          <w:ilvl w:val="0"/>
          <w:numId w:val="381"/>
        </w:numPr>
      </w:pPr>
      <w:r w:rsidRPr="00081CA2">
        <w:t>Capacitor banks (where applicable)</w:t>
      </w:r>
    </w:p>
    <w:p w14:paraId="01B2F770" w14:textId="77777777" w:rsidR="00194FD5" w:rsidRPr="00081CA2" w:rsidRDefault="00194FD5" w:rsidP="00081CA2">
      <w:pPr>
        <w:pStyle w:val="ListParagraph"/>
        <w:numPr>
          <w:ilvl w:val="0"/>
          <w:numId w:val="381"/>
        </w:numPr>
      </w:pPr>
      <w:r w:rsidRPr="00081CA2">
        <w:t>Reactor bank (where applicable)</w:t>
      </w:r>
    </w:p>
    <w:p w14:paraId="49CB293A" w14:textId="77777777" w:rsidR="00194FD5" w:rsidRPr="00081CA2" w:rsidRDefault="00194FD5" w:rsidP="00081CA2">
      <w:pPr>
        <w:pStyle w:val="ListParagraph"/>
        <w:numPr>
          <w:ilvl w:val="0"/>
          <w:numId w:val="381"/>
        </w:numPr>
      </w:pPr>
      <w:r w:rsidRPr="00081CA2">
        <w:t>Other AVC equipment</w:t>
      </w:r>
    </w:p>
    <w:p w14:paraId="11F96FFD" w14:textId="77777777" w:rsidR="00194FD5" w:rsidRPr="00081CA2" w:rsidRDefault="00194FD5" w:rsidP="00081CA2">
      <w:pPr>
        <w:pStyle w:val="ListParagraph"/>
        <w:numPr>
          <w:ilvl w:val="0"/>
          <w:numId w:val="381"/>
        </w:numPr>
      </w:pPr>
      <w:r w:rsidRPr="00081CA2">
        <w:t>Control Point</w:t>
      </w:r>
    </w:p>
    <w:p w14:paraId="294A0631" w14:textId="77777777" w:rsidR="00194FD5" w:rsidRPr="00081CA2" w:rsidRDefault="00194FD5" w:rsidP="00081CA2">
      <w:proofErr w:type="spellStart"/>
      <w:r w:rsidRPr="00081CA2">
        <w:t>Colour</w:t>
      </w:r>
      <w:proofErr w:type="spellEnd"/>
      <w:r w:rsidRPr="00081CA2">
        <w:t xml:space="preserve"> shall be used to identify different voltage levels. Circuit, circuit breaker and bus bar names shall be displayed on the overview screen. Real time frequency and bus bar voltages shall also be displayed.</w:t>
      </w:r>
    </w:p>
    <w:p w14:paraId="17DC5201" w14:textId="77777777" w:rsidR="00194FD5" w:rsidRPr="00081CA2" w:rsidRDefault="00194FD5" w:rsidP="00081CA2">
      <w:r w:rsidRPr="00081CA2">
        <w:t xml:space="preserve">Dynamic bus bar </w:t>
      </w:r>
      <w:proofErr w:type="spellStart"/>
      <w:r w:rsidRPr="00081CA2">
        <w:t>colouring</w:t>
      </w:r>
      <w:proofErr w:type="spellEnd"/>
      <w:r w:rsidRPr="00081CA2">
        <w:t xml:space="preserve"> shall be configured for different status of the bus bar and substation equipment i.e., live, dead and earthed.</w:t>
      </w:r>
    </w:p>
    <w:p w14:paraId="7A42BFC9" w14:textId="77777777" w:rsidR="00194FD5" w:rsidRPr="00081CA2" w:rsidRDefault="00194FD5" w:rsidP="00081CA2">
      <w:r w:rsidRPr="00081CA2">
        <w:t>The switchgear equipment symbols to be used on the HMI shall be subject to KETRACO’s approval.</w:t>
      </w:r>
    </w:p>
    <w:p w14:paraId="6DC47089" w14:textId="77777777" w:rsidR="00194FD5" w:rsidRPr="00081CA2" w:rsidRDefault="00194FD5" w:rsidP="00081CA2">
      <w:r w:rsidRPr="00081CA2">
        <w:t xml:space="preserve">The upper and lower </w:t>
      </w:r>
      <w:proofErr w:type="spellStart"/>
      <w:r w:rsidRPr="00081CA2">
        <w:t>colour</w:t>
      </w:r>
      <w:proofErr w:type="spellEnd"/>
      <w:r w:rsidRPr="00081CA2">
        <w:t xml:space="preserve"> alarm limits for all bay measurements for voltages and frequency shall be implemented. These limits shall be provided by KETRACO during detailed design stage.</w:t>
      </w:r>
    </w:p>
    <w:p w14:paraId="241E34FA" w14:textId="77777777" w:rsidR="00194FD5" w:rsidRPr="00081CA2" w:rsidRDefault="00194FD5" w:rsidP="00081CA2">
      <w:r w:rsidRPr="00081CA2">
        <w:t>Selection between the hierarchical operating levels shall be via software i.e., selection between NCC/STATION level for the SAS system.</w:t>
      </w:r>
    </w:p>
    <w:p w14:paraId="35E32261" w14:textId="77777777" w:rsidR="00194FD5" w:rsidRPr="00081CA2" w:rsidRDefault="00194FD5" w:rsidP="00081CA2">
      <w:pPr>
        <w:pStyle w:val="Heading4"/>
      </w:pPr>
      <w:bookmarkStart w:id="5420" w:name="_Toc127466093"/>
      <w:r w:rsidRPr="00081CA2">
        <w:t>Individual Bus Bar Groups</w:t>
      </w:r>
      <w:bookmarkEnd w:id="5420"/>
    </w:p>
    <w:p w14:paraId="65AAA89F" w14:textId="77777777" w:rsidR="00194FD5" w:rsidRPr="00081CA2" w:rsidRDefault="00194FD5" w:rsidP="00081CA2">
      <w:r w:rsidRPr="00081CA2">
        <w:t>The individual bus bar group screen shall provide a single screen view of each voltage level in the substation. The following plant items should be displayed on the Individual bus bar groups.</w:t>
      </w:r>
    </w:p>
    <w:p w14:paraId="5F13BD3E" w14:textId="77777777" w:rsidR="00194FD5" w:rsidRPr="00081CA2" w:rsidRDefault="00194FD5" w:rsidP="00081CA2">
      <w:pPr>
        <w:pStyle w:val="ListParagraph"/>
        <w:numPr>
          <w:ilvl w:val="0"/>
          <w:numId w:val="382"/>
        </w:numPr>
      </w:pPr>
      <w:r w:rsidRPr="00081CA2">
        <w:lastRenderedPageBreak/>
        <w:t>Bus bars</w:t>
      </w:r>
    </w:p>
    <w:p w14:paraId="134FD96E" w14:textId="77777777" w:rsidR="00194FD5" w:rsidRPr="00081CA2" w:rsidRDefault="00194FD5" w:rsidP="00081CA2">
      <w:pPr>
        <w:pStyle w:val="ListParagraph"/>
        <w:numPr>
          <w:ilvl w:val="0"/>
          <w:numId w:val="382"/>
        </w:numPr>
      </w:pPr>
      <w:r w:rsidRPr="00081CA2">
        <w:t>Circuit breakers</w:t>
      </w:r>
    </w:p>
    <w:p w14:paraId="795505A2" w14:textId="77777777" w:rsidR="00194FD5" w:rsidRPr="00081CA2" w:rsidRDefault="00194FD5" w:rsidP="00081CA2">
      <w:pPr>
        <w:pStyle w:val="ListParagraph"/>
        <w:numPr>
          <w:ilvl w:val="0"/>
          <w:numId w:val="382"/>
        </w:numPr>
      </w:pPr>
      <w:r w:rsidRPr="00081CA2">
        <w:t>Diameter/Bus bar Disconnectors</w:t>
      </w:r>
    </w:p>
    <w:p w14:paraId="4DC60C4A" w14:textId="77777777" w:rsidR="00194FD5" w:rsidRPr="00081CA2" w:rsidRDefault="00194FD5" w:rsidP="00081CA2">
      <w:pPr>
        <w:pStyle w:val="ListParagraph"/>
        <w:numPr>
          <w:ilvl w:val="0"/>
          <w:numId w:val="382"/>
        </w:numPr>
      </w:pPr>
      <w:r w:rsidRPr="00081CA2">
        <w:t>Line disconnectors</w:t>
      </w:r>
    </w:p>
    <w:p w14:paraId="41D25736" w14:textId="77777777" w:rsidR="00194FD5" w:rsidRPr="00081CA2" w:rsidRDefault="00194FD5" w:rsidP="00081CA2">
      <w:pPr>
        <w:pStyle w:val="ListParagraph"/>
        <w:numPr>
          <w:ilvl w:val="0"/>
          <w:numId w:val="382"/>
        </w:numPr>
      </w:pPr>
      <w:r w:rsidRPr="00081CA2">
        <w:t>Bus section disconnectors</w:t>
      </w:r>
    </w:p>
    <w:p w14:paraId="3D6894C6" w14:textId="77777777" w:rsidR="00194FD5" w:rsidRPr="00081CA2" w:rsidRDefault="00194FD5" w:rsidP="00081CA2">
      <w:pPr>
        <w:pStyle w:val="ListParagraph"/>
        <w:numPr>
          <w:ilvl w:val="0"/>
          <w:numId w:val="382"/>
        </w:numPr>
      </w:pPr>
      <w:r w:rsidRPr="00081CA2">
        <w:t>Transformers</w:t>
      </w:r>
    </w:p>
    <w:p w14:paraId="702047D1" w14:textId="77777777" w:rsidR="00194FD5" w:rsidRPr="00081CA2" w:rsidRDefault="00194FD5" w:rsidP="00081CA2">
      <w:pPr>
        <w:pStyle w:val="ListParagraph"/>
        <w:numPr>
          <w:ilvl w:val="0"/>
          <w:numId w:val="382"/>
        </w:numPr>
      </w:pPr>
      <w:r w:rsidRPr="00081CA2">
        <w:t>Earth switches</w:t>
      </w:r>
    </w:p>
    <w:p w14:paraId="21701F9A" w14:textId="77777777" w:rsidR="00194FD5" w:rsidRPr="00081CA2" w:rsidRDefault="00194FD5" w:rsidP="00081CA2">
      <w:pPr>
        <w:pStyle w:val="ListParagraph"/>
        <w:numPr>
          <w:ilvl w:val="0"/>
          <w:numId w:val="382"/>
        </w:numPr>
      </w:pPr>
      <w:r w:rsidRPr="00081CA2">
        <w:t>Capacitor banks</w:t>
      </w:r>
    </w:p>
    <w:p w14:paraId="65792864" w14:textId="77777777" w:rsidR="00194FD5" w:rsidRPr="00081CA2" w:rsidRDefault="00194FD5" w:rsidP="00081CA2">
      <w:pPr>
        <w:pStyle w:val="ListParagraph"/>
        <w:numPr>
          <w:ilvl w:val="0"/>
          <w:numId w:val="382"/>
        </w:numPr>
      </w:pPr>
      <w:r w:rsidRPr="00081CA2">
        <w:t>Other AVC equipment</w:t>
      </w:r>
    </w:p>
    <w:p w14:paraId="740F6F2C" w14:textId="77777777" w:rsidR="00194FD5" w:rsidRPr="00081CA2" w:rsidRDefault="00194FD5" w:rsidP="00081CA2">
      <w:pPr>
        <w:pStyle w:val="ListParagraph"/>
        <w:numPr>
          <w:ilvl w:val="0"/>
          <w:numId w:val="382"/>
        </w:numPr>
      </w:pPr>
      <w:r w:rsidRPr="00081CA2">
        <w:t>Control Point</w:t>
      </w:r>
    </w:p>
    <w:p w14:paraId="0F28EBF0" w14:textId="77777777" w:rsidR="00194FD5" w:rsidRPr="00081CA2" w:rsidRDefault="00194FD5" w:rsidP="00081CA2">
      <w:r w:rsidRPr="00081CA2">
        <w:t>The alignment of the plant on the individual bus bar group screen shall match that of the overview screen. The detailed screen shall include the following information:</w:t>
      </w:r>
    </w:p>
    <w:p w14:paraId="2FF020E4" w14:textId="77777777" w:rsidR="00194FD5" w:rsidRPr="00081CA2" w:rsidRDefault="00194FD5" w:rsidP="00081CA2">
      <w:pPr>
        <w:pStyle w:val="ListParagraph"/>
        <w:numPr>
          <w:ilvl w:val="0"/>
          <w:numId w:val="383"/>
        </w:numPr>
      </w:pPr>
      <w:r w:rsidRPr="00081CA2">
        <w:t>Name of substation</w:t>
      </w:r>
    </w:p>
    <w:p w14:paraId="2A2AA857" w14:textId="77777777" w:rsidR="00194FD5" w:rsidRPr="00081CA2" w:rsidRDefault="00194FD5" w:rsidP="00081CA2">
      <w:pPr>
        <w:pStyle w:val="ListParagraph"/>
        <w:numPr>
          <w:ilvl w:val="0"/>
          <w:numId w:val="383"/>
        </w:numPr>
      </w:pPr>
      <w:r w:rsidRPr="00081CA2">
        <w:t>Name of circuit</w:t>
      </w:r>
    </w:p>
    <w:p w14:paraId="4188DF75" w14:textId="77777777" w:rsidR="00194FD5" w:rsidRPr="00081CA2" w:rsidRDefault="00194FD5" w:rsidP="00081CA2">
      <w:pPr>
        <w:pStyle w:val="ListParagraph"/>
        <w:numPr>
          <w:ilvl w:val="0"/>
          <w:numId w:val="383"/>
        </w:numPr>
      </w:pPr>
      <w:r w:rsidRPr="00081CA2">
        <w:t>Name of plant</w:t>
      </w:r>
    </w:p>
    <w:p w14:paraId="3AF15AC7" w14:textId="77777777" w:rsidR="00194FD5" w:rsidRPr="00081CA2" w:rsidRDefault="00194FD5" w:rsidP="00081CA2">
      <w:pPr>
        <w:pStyle w:val="ListParagraph"/>
        <w:numPr>
          <w:ilvl w:val="0"/>
          <w:numId w:val="383"/>
        </w:numPr>
      </w:pPr>
      <w:r w:rsidRPr="00081CA2">
        <w:t xml:space="preserve">Plant status </w:t>
      </w:r>
    </w:p>
    <w:p w14:paraId="583464E0" w14:textId="77777777" w:rsidR="00194FD5" w:rsidRPr="00081CA2" w:rsidRDefault="00194FD5" w:rsidP="00081CA2">
      <w:pPr>
        <w:pStyle w:val="ListParagraph"/>
        <w:numPr>
          <w:ilvl w:val="0"/>
          <w:numId w:val="383"/>
        </w:numPr>
      </w:pPr>
      <w:r w:rsidRPr="00081CA2">
        <w:t>Plant Measurements</w:t>
      </w:r>
    </w:p>
    <w:p w14:paraId="6D0EC462" w14:textId="77777777" w:rsidR="00194FD5" w:rsidRPr="00081CA2" w:rsidRDefault="00194FD5" w:rsidP="00081CA2">
      <w:pPr>
        <w:pStyle w:val="ListParagraph"/>
        <w:numPr>
          <w:ilvl w:val="0"/>
          <w:numId w:val="383"/>
        </w:numPr>
      </w:pPr>
      <w:r w:rsidRPr="00081CA2">
        <w:t>Amps</w:t>
      </w:r>
    </w:p>
    <w:p w14:paraId="6A90C9BA" w14:textId="77777777" w:rsidR="00194FD5" w:rsidRPr="00081CA2" w:rsidRDefault="00194FD5" w:rsidP="00081CA2">
      <w:pPr>
        <w:pStyle w:val="ListParagraph"/>
        <w:numPr>
          <w:ilvl w:val="0"/>
          <w:numId w:val="383"/>
        </w:numPr>
      </w:pPr>
      <w:r w:rsidRPr="00081CA2">
        <w:t xml:space="preserve">Volts </w:t>
      </w:r>
    </w:p>
    <w:p w14:paraId="4F97D496" w14:textId="77777777" w:rsidR="00194FD5" w:rsidRPr="00081CA2" w:rsidRDefault="00194FD5" w:rsidP="00081CA2">
      <w:pPr>
        <w:pStyle w:val="ListParagraph"/>
        <w:numPr>
          <w:ilvl w:val="0"/>
          <w:numId w:val="383"/>
        </w:numPr>
      </w:pPr>
      <w:r w:rsidRPr="00081CA2">
        <w:t>Active and Reactive Power, including direction of flow</w:t>
      </w:r>
    </w:p>
    <w:p w14:paraId="0EC36D8A" w14:textId="77777777" w:rsidR="00194FD5" w:rsidRPr="00081CA2" w:rsidRDefault="00194FD5" w:rsidP="00081CA2">
      <w:pPr>
        <w:pStyle w:val="ListParagraph"/>
        <w:numPr>
          <w:ilvl w:val="0"/>
          <w:numId w:val="383"/>
        </w:numPr>
      </w:pPr>
      <w:r w:rsidRPr="00081CA2">
        <w:t>Frequency</w:t>
      </w:r>
    </w:p>
    <w:p w14:paraId="7A4E01F3" w14:textId="77777777" w:rsidR="00194FD5" w:rsidRPr="00081CA2" w:rsidRDefault="00194FD5" w:rsidP="00081CA2">
      <w:pPr>
        <w:pStyle w:val="Heading3"/>
      </w:pPr>
      <w:bookmarkStart w:id="5421" w:name="_Toc127463708"/>
      <w:bookmarkStart w:id="5422" w:name="_Toc127464800"/>
      <w:bookmarkStart w:id="5423" w:name="_Toc127466094"/>
      <w:bookmarkStart w:id="5424" w:name="_Toc129130671"/>
      <w:r w:rsidRPr="00081CA2">
        <w:t>Detailed View</w:t>
      </w:r>
      <w:bookmarkEnd w:id="5421"/>
      <w:bookmarkEnd w:id="5422"/>
      <w:bookmarkEnd w:id="5423"/>
      <w:bookmarkEnd w:id="5424"/>
    </w:p>
    <w:p w14:paraId="1DADB7AC" w14:textId="77777777" w:rsidR="00194FD5" w:rsidRPr="00081CA2" w:rsidRDefault="00194FD5" w:rsidP="00081CA2">
      <w:r w:rsidRPr="00081CA2">
        <w:t>Detailed views of each circuit shall be available by selecting the circuit from the overview screen or Individual Bus Bar Groups. Control of the plant shall only be available from the detailed view. The following plant items, where present on a circuit, shall be represented on the detailed views.</w:t>
      </w:r>
    </w:p>
    <w:p w14:paraId="2C6C06A5" w14:textId="77777777" w:rsidR="00194FD5" w:rsidRPr="00081CA2" w:rsidRDefault="00194FD5" w:rsidP="00081CA2">
      <w:pPr>
        <w:pStyle w:val="ListParagraph"/>
        <w:numPr>
          <w:ilvl w:val="0"/>
          <w:numId w:val="384"/>
        </w:numPr>
      </w:pPr>
      <w:r w:rsidRPr="00081CA2">
        <w:t>Bus bars</w:t>
      </w:r>
    </w:p>
    <w:p w14:paraId="4747B485" w14:textId="77777777" w:rsidR="00194FD5" w:rsidRPr="00081CA2" w:rsidRDefault="00194FD5" w:rsidP="00081CA2">
      <w:pPr>
        <w:pStyle w:val="ListParagraph"/>
        <w:numPr>
          <w:ilvl w:val="0"/>
          <w:numId w:val="384"/>
        </w:numPr>
      </w:pPr>
      <w:r w:rsidRPr="00081CA2">
        <w:t>Circuit breakers</w:t>
      </w:r>
    </w:p>
    <w:p w14:paraId="24E51E39" w14:textId="77777777" w:rsidR="00194FD5" w:rsidRPr="00081CA2" w:rsidRDefault="00194FD5" w:rsidP="00081CA2">
      <w:pPr>
        <w:pStyle w:val="ListParagraph"/>
        <w:numPr>
          <w:ilvl w:val="0"/>
          <w:numId w:val="384"/>
        </w:numPr>
      </w:pPr>
      <w:r w:rsidRPr="00081CA2">
        <w:t>Bus bar disconnectors</w:t>
      </w:r>
    </w:p>
    <w:p w14:paraId="04C52443" w14:textId="77777777" w:rsidR="00194FD5" w:rsidRPr="00081CA2" w:rsidRDefault="00194FD5" w:rsidP="00081CA2">
      <w:pPr>
        <w:pStyle w:val="ListParagraph"/>
        <w:numPr>
          <w:ilvl w:val="0"/>
          <w:numId w:val="384"/>
        </w:numPr>
      </w:pPr>
      <w:r w:rsidRPr="00081CA2">
        <w:t>Line disconnectors</w:t>
      </w:r>
    </w:p>
    <w:p w14:paraId="1A0CD09F" w14:textId="77777777" w:rsidR="00194FD5" w:rsidRPr="00081CA2" w:rsidRDefault="00194FD5" w:rsidP="00081CA2">
      <w:pPr>
        <w:pStyle w:val="ListParagraph"/>
        <w:numPr>
          <w:ilvl w:val="0"/>
          <w:numId w:val="384"/>
        </w:numPr>
      </w:pPr>
      <w:r w:rsidRPr="00081CA2">
        <w:t>Bus section disconnectors</w:t>
      </w:r>
    </w:p>
    <w:p w14:paraId="78AC12AA" w14:textId="77777777" w:rsidR="00194FD5" w:rsidRPr="00081CA2" w:rsidRDefault="00194FD5" w:rsidP="00081CA2">
      <w:pPr>
        <w:pStyle w:val="ListParagraph"/>
        <w:numPr>
          <w:ilvl w:val="0"/>
          <w:numId w:val="384"/>
        </w:numPr>
      </w:pPr>
      <w:r w:rsidRPr="00081CA2">
        <w:t>Transformers</w:t>
      </w:r>
    </w:p>
    <w:p w14:paraId="7C54F8B8" w14:textId="77777777" w:rsidR="00194FD5" w:rsidRPr="00081CA2" w:rsidRDefault="00194FD5" w:rsidP="00081CA2">
      <w:pPr>
        <w:pStyle w:val="ListParagraph"/>
        <w:numPr>
          <w:ilvl w:val="0"/>
          <w:numId w:val="384"/>
        </w:numPr>
      </w:pPr>
      <w:r w:rsidRPr="00081CA2">
        <w:t>Earth Switches</w:t>
      </w:r>
    </w:p>
    <w:p w14:paraId="62D69983" w14:textId="77777777" w:rsidR="00194FD5" w:rsidRPr="00081CA2" w:rsidRDefault="00194FD5" w:rsidP="00081CA2">
      <w:pPr>
        <w:pStyle w:val="ListParagraph"/>
        <w:numPr>
          <w:ilvl w:val="0"/>
          <w:numId w:val="384"/>
        </w:numPr>
      </w:pPr>
      <w:r w:rsidRPr="00081CA2">
        <w:t>Capacitor banks</w:t>
      </w:r>
    </w:p>
    <w:p w14:paraId="5DCC1B5E" w14:textId="77777777" w:rsidR="00194FD5" w:rsidRPr="00081CA2" w:rsidRDefault="00194FD5" w:rsidP="00081CA2">
      <w:pPr>
        <w:pStyle w:val="ListParagraph"/>
        <w:numPr>
          <w:ilvl w:val="0"/>
          <w:numId w:val="384"/>
        </w:numPr>
      </w:pPr>
      <w:r w:rsidRPr="00081CA2">
        <w:t>Other AVC equipment</w:t>
      </w:r>
    </w:p>
    <w:p w14:paraId="7A42CABF" w14:textId="77777777" w:rsidR="00194FD5" w:rsidRPr="00081CA2" w:rsidRDefault="00194FD5" w:rsidP="00081CA2">
      <w:r w:rsidRPr="00081CA2">
        <w:t>The alignment of the plant on the detailed screen shall match that of the overview screen. The detailed screen shall include the following information:</w:t>
      </w:r>
    </w:p>
    <w:p w14:paraId="6F690D46" w14:textId="77777777" w:rsidR="00194FD5" w:rsidRPr="00081CA2" w:rsidRDefault="00194FD5" w:rsidP="00081CA2">
      <w:pPr>
        <w:pStyle w:val="ListParagraph"/>
        <w:numPr>
          <w:ilvl w:val="0"/>
          <w:numId w:val="385"/>
        </w:numPr>
      </w:pPr>
      <w:r w:rsidRPr="00081CA2">
        <w:t>Name of substation</w:t>
      </w:r>
    </w:p>
    <w:p w14:paraId="2C2F3B6E" w14:textId="77777777" w:rsidR="00194FD5" w:rsidRPr="00081CA2" w:rsidRDefault="00194FD5" w:rsidP="00081CA2">
      <w:pPr>
        <w:pStyle w:val="ListParagraph"/>
        <w:numPr>
          <w:ilvl w:val="0"/>
          <w:numId w:val="385"/>
        </w:numPr>
      </w:pPr>
      <w:r w:rsidRPr="00081CA2">
        <w:t>Name of circuit</w:t>
      </w:r>
    </w:p>
    <w:p w14:paraId="2B07AE53" w14:textId="77777777" w:rsidR="00194FD5" w:rsidRPr="00081CA2" w:rsidRDefault="00194FD5" w:rsidP="00081CA2">
      <w:pPr>
        <w:pStyle w:val="ListParagraph"/>
        <w:numPr>
          <w:ilvl w:val="0"/>
          <w:numId w:val="385"/>
        </w:numPr>
      </w:pPr>
      <w:r w:rsidRPr="00081CA2">
        <w:t>Name of plant</w:t>
      </w:r>
    </w:p>
    <w:p w14:paraId="60B764F1" w14:textId="77777777" w:rsidR="00194FD5" w:rsidRPr="00081CA2" w:rsidRDefault="00194FD5" w:rsidP="00081CA2">
      <w:pPr>
        <w:pStyle w:val="ListParagraph"/>
        <w:numPr>
          <w:ilvl w:val="0"/>
          <w:numId w:val="385"/>
        </w:numPr>
      </w:pPr>
      <w:r w:rsidRPr="00081CA2">
        <w:t>Plant status</w:t>
      </w:r>
    </w:p>
    <w:p w14:paraId="76A853A1" w14:textId="77777777" w:rsidR="00194FD5" w:rsidRPr="00081CA2" w:rsidRDefault="00194FD5" w:rsidP="00081CA2">
      <w:pPr>
        <w:pStyle w:val="ListParagraph"/>
        <w:numPr>
          <w:ilvl w:val="0"/>
          <w:numId w:val="385"/>
        </w:numPr>
      </w:pPr>
      <w:r w:rsidRPr="00081CA2">
        <w:t>Load shedding Group if it is requiring</w:t>
      </w:r>
    </w:p>
    <w:p w14:paraId="329D3EC6" w14:textId="77777777" w:rsidR="00194FD5" w:rsidRPr="00081CA2" w:rsidRDefault="00194FD5" w:rsidP="00081CA2">
      <w:pPr>
        <w:pStyle w:val="ListParagraph"/>
        <w:numPr>
          <w:ilvl w:val="0"/>
          <w:numId w:val="385"/>
        </w:numPr>
      </w:pPr>
      <w:r w:rsidRPr="00081CA2">
        <w:t>Plant Measurements</w:t>
      </w:r>
    </w:p>
    <w:p w14:paraId="557E125D" w14:textId="77777777" w:rsidR="00194FD5" w:rsidRPr="00081CA2" w:rsidRDefault="00194FD5" w:rsidP="00081CA2">
      <w:pPr>
        <w:pStyle w:val="ListParagraph"/>
        <w:numPr>
          <w:ilvl w:val="0"/>
          <w:numId w:val="385"/>
        </w:numPr>
      </w:pPr>
      <w:r w:rsidRPr="00081CA2">
        <w:t>Amps</w:t>
      </w:r>
    </w:p>
    <w:p w14:paraId="60934ADB" w14:textId="77777777" w:rsidR="00194FD5" w:rsidRPr="00081CA2" w:rsidRDefault="00194FD5" w:rsidP="00081CA2">
      <w:pPr>
        <w:pStyle w:val="ListParagraph"/>
        <w:numPr>
          <w:ilvl w:val="0"/>
          <w:numId w:val="385"/>
        </w:numPr>
      </w:pPr>
      <w:r w:rsidRPr="00081CA2">
        <w:lastRenderedPageBreak/>
        <w:t xml:space="preserve">Volts </w:t>
      </w:r>
    </w:p>
    <w:p w14:paraId="0DABA1EE" w14:textId="77777777" w:rsidR="00194FD5" w:rsidRPr="00081CA2" w:rsidRDefault="00194FD5" w:rsidP="00081CA2">
      <w:pPr>
        <w:pStyle w:val="ListParagraph"/>
        <w:numPr>
          <w:ilvl w:val="0"/>
          <w:numId w:val="385"/>
        </w:numPr>
      </w:pPr>
      <w:r w:rsidRPr="00081CA2">
        <w:t>Active and Reactive Power, including direction of flow</w:t>
      </w:r>
    </w:p>
    <w:p w14:paraId="0C6FF04B" w14:textId="77777777" w:rsidR="00194FD5" w:rsidRPr="00081CA2" w:rsidRDefault="00194FD5" w:rsidP="00081CA2">
      <w:pPr>
        <w:pStyle w:val="ListParagraph"/>
        <w:numPr>
          <w:ilvl w:val="0"/>
          <w:numId w:val="385"/>
        </w:numPr>
      </w:pPr>
      <w:r w:rsidRPr="00081CA2">
        <w:t>Frequency</w:t>
      </w:r>
    </w:p>
    <w:p w14:paraId="3D623600" w14:textId="77777777" w:rsidR="00194FD5" w:rsidRPr="00081CA2" w:rsidRDefault="00194FD5" w:rsidP="00081CA2">
      <w:pPr>
        <w:pStyle w:val="ListParagraph"/>
        <w:numPr>
          <w:ilvl w:val="0"/>
          <w:numId w:val="385"/>
        </w:numPr>
      </w:pPr>
      <w:r w:rsidRPr="00081CA2">
        <w:t>Transformer Measurements</w:t>
      </w:r>
    </w:p>
    <w:p w14:paraId="7BBE8626" w14:textId="77777777" w:rsidR="00194FD5" w:rsidRPr="00081CA2" w:rsidRDefault="00194FD5" w:rsidP="00081CA2">
      <w:pPr>
        <w:pStyle w:val="ListParagraph"/>
        <w:numPr>
          <w:ilvl w:val="0"/>
          <w:numId w:val="385"/>
        </w:numPr>
      </w:pPr>
      <w:r w:rsidRPr="00081CA2">
        <w:t>Actual Voltage</w:t>
      </w:r>
    </w:p>
    <w:p w14:paraId="572D4C13" w14:textId="77777777" w:rsidR="00194FD5" w:rsidRPr="00081CA2" w:rsidRDefault="00194FD5" w:rsidP="00081CA2">
      <w:pPr>
        <w:pStyle w:val="ListParagraph"/>
        <w:numPr>
          <w:ilvl w:val="0"/>
          <w:numId w:val="385"/>
        </w:numPr>
      </w:pPr>
      <w:r w:rsidRPr="00081CA2">
        <w:t>ATCC function in/Out</w:t>
      </w:r>
    </w:p>
    <w:p w14:paraId="7FCC60DF" w14:textId="77777777" w:rsidR="00194FD5" w:rsidRPr="00081CA2" w:rsidRDefault="00194FD5" w:rsidP="00081CA2">
      <w:pPr>
        <w:pStyle w:val="ListParagraph"/>
        <w:numPr>
          <w:ilvl w:val="0"/>
          <w:numId w:val="385"/>
        </w:numPr>
      </w:pPr>
      <w:r w:rsidRPr="00081CA2">
        <w:t>Control Point</w:t>
      </w:r>
    </w:p>
    <w:p w14:paraId="5EAD4166" w14:textId="77777777" w:rsidR="00194FD5" w:rsidRPr="00081CA2" w:rsidRDefault="00194FD5" w:rsidP="00081CA2">
      <w:r w:rsidRPr="00081CA2">
        <w:t>Where a transformer has an ATCC function there shall be a link between the detailed circuit screen and the ATCC Overview screen.</w:t>
      </w:r>
    </w:p>
    <w:p w14:paraId="37B2BF98" w14:textId="77777777" w:rsidR="00194FD5" w:rsidRPr="00081CA2" w:rsidRDefault="00194FD5" w:rsidP="00081CA2">
      <w:pPr>
        <w:pStyle w:val="Heading3"/>
      </w:pPr>
      <w:bookmarkStart w:id="5425" w:name="_Toc32555388"/>
      <w:bookmarkStart w:id="5426" w:name="_Toc37753585"/>
      <w:bookmarkStart w:id="5427" w:name="_Toc127463709"/>
      <w:bookmarkStart w:id="5428" w:name="_Toc127464801"/>
      <w:bookmarkStart w:id="5429" w:name="_Toc127466095"/>
      <w:bookmarkStart w:id="5430" w:name="_Toc129130672"/>
      <w:r w:rsidRPr="00081CA2">
        <w:t>ATCC Overview</w:t>
      </w:r>
      <w:bookmarkEnd w:id="5425"/>
      <w:bookmarkEnd w:id="5426"/>
      <w:bookmarkEnd w:id="5427"/>
      <w:bookmarkEnd w:id="5428"/>
      <w:bookmarkEnd w:id="5429"/>
      <w:bookmarkEnd w:id="5430"/>
    </w:p>
    <w:p w14:paraId="5F6D0661" w14:textId="77777777" w:rsidR="00194FD5" w:rsidRPr="00081CA2" w:rsidRDefault="00194FD5" w:rsidP="00081CA2">
      <w:r w:rsidRPr="00081CA2">
        <w:t>The ATCC view shall detail all the plant associated with the ATCC functions, provide control selection of target voltage, and display the following information:</w:t>
      </w:r>
    </w:p>
    <w:p w14:paraId="749AA11C" w14:textId="77777777" w:rsidR="00194FD5" w:rsidRPr="00081CA2" w:rsidRDefault="00194FD5" w:rsidP="00081CA2">
      <w:pPr>
        <w:pStyle w:val="ListParagraph"/>
        <w:numPr>
          <w:ilvl w:val="0"/>
          <w:numId w:val="386"/>
        </w:numPr>
      </w:pPr>
      <w:r w:rsidRPr="00081CA2">
        <w:t>Actual Voltage</w:t>
      </w:r>
    </w:p>
    <w:p w14:paraId="6B23A242" w14:textId="77777777" w:rsidR="00194FD5" w:rsidRPr="00081CA2" w:rsidRDefault="00194FD5" w:rsidP="00081CA2">
      <w:pPr>
        <w:pStyle w:val="ListParagraph"/>
        <w:numPr>
          <w:ilvl w:val="0"/>
          <w:numId w:val="386"/>
        </w:numPr>
      </w:pPr>
      <w:r w:rsidRPr="00081CA2">
        <w:t>Target Voltage</w:t>
      </w:r>
    </w:p>
    <w:p w14:paraId="5114BE2E" w14:textId="77777777" w:rsidR="00194FD5" w:rsidRPr="00081CA2" w:rsidRDefault="00194FD5" w:rsidP="00081CA2">
      <w:pPr>
        <w:pStyle w:val="ListParagraph"/>
        <w:numPr>
          <w:ilvl w:val="0"/>
          <w:numId w:val="386"/>
        </w:numPr>
      </w:pPr>
      <w:r w:rsidRPr="00081CA2">
        <w:t>Tap Position Indication (TPI)</w:t>
      </w:r>
    </w:p>
    <w:p w14:paraId="23D0BC76" w14:textId="77777777" w:rsidR="00194FD5" w:rsidRPr="00081CA2" w:rsidRDefault="00194FD5" w:rsidP="00081CA2">
      <w:pPr>
        <w:pStyle w:val="ListParagraph"/>
        <w:numPr>
          <w:ilvl w:val="0"/>
          <w:numId w:val="386"/>
        </w:numPr>
      </w:pPr>
      <w:r w:rsidRPr="00081CA2">
        <w:t>Amps</w:t>
      </w:r>
    </w:p>
    <w:p w14:paraId="19DAB4DD" w14:textId="77777777" w:rsidR="00194FD5" w:rsidRPr="00081CA2" w:rsidRDefault="00194FD5" w:rsidP="00081CA2">
      <w:pPr>
        <w:pStyle w:val="ListParagraph"/>
        <w:numPr>
          <w:ilvl w:val="0"/>
          <w:numId w:val="386"/>
        </w:numPr>
      </w:pPr>
      <w:r w:rsidRPr="00081CA2">
        <w:t>ATCC Function In/Out</w:t>
      </w:r>
    </w:p>
    <w:p w14:paraId="76594C63" w14:textId="77777777" w:rsidR="00194FD5" w:rsidRPr="00081CA2" w:rsidRDefault="00194FD5" w:rsidP="00081CA2">
      <w:pPr>
        <w:pStyle w:val="ListParagraph"/>
        <w:numPr>
          <w:ilvl w:val="0"/>
          <w:numId w:val="386"/>
        </w:numPr>
      </w:pPr>
      <w:r w:rsidRPr="00081CA2">
        <w:t>Target Voltage Selection</w:t>
      </w:r>
    </w:p>
    <w:p w14:paraId="5AD46474" w14:textId="77777777" w:rsidR="00194FD5" w:rsidRPr="00081CA2" w:rsidRDefault="00194FD5" w:rsidP="00081CA2">
      <w:pPr>
        <w:pStyle w:val="ListParagraph"/>
        <w:numPr>
          <w:ilvl w:val="0"/>
          <w:numId w:val="386"/>
        </w:numPr>
      </w:pPr>
      <w:r w:rsidRPr="00081CA2">
        <w:t>Control mode (Master/Follower)</w:t>
      </w:r>
    </w:p>
    <w:p w14:paraId="211EA4F6" w14:textId="77777777" w:rsidR="00194FD5" w:rsidRPr="00081CA2" w:rsidRDefault="00194FD5" w:rsidP="00081CA2">
      <w:r w:rsidRPr="00081CA2">
        <w:t xml:space="preserve">A separate ATCC Overview screen shall be provided for each ATCC voltage level. </w:t>
      </w:r>
    </w:p>
    <w:p w14:paraId="2FAB3DA5" w14:textId="77777777" w:rsidR="00194FD5" w:rsidRPr="00081CA2" w:rsidRDefault="00194FD5" w:rsidP="00081CA2">
      <w:pPr>
        <w:pStyle w:val="Heading3"/>
      </w:pPr>
      <w:bookmarkStart w:id="5431" w:name="_Toc127463710"/>
      <w:bookmarkStart w:id="5432" w:name="_Toc127464802"/>
      <w:bookmarkStart w:id="5433" w:name="_Toc127466096"/>
      <w:bookmarkStart w:id="5434" w:name="_Toc129130673"/>
      <w:r w:rsidRPr="00081CA2">
        <w:t>Amps / Power Summary</w:t>
      </w:r>
      <w:bookmarkEnd w:id="5431"/>
      <w:bookmarkEnd w:id="5432"/>
      <w:bookmarkEnd w:id="5433"/>
      <w:bookmarkEnd w:id="5434"/>
    </w:p>
    <w:p w14:paraId="5768B955" w14:textId="77777777" w:rsidR="00194FD5" w:rsidRPr="00081CA2" w:rsidRDefault="00194FD5" w:rsidP="00081CA2">
      <w:r w:rsidRPr="00081CA2">
        <w:t xml:space="preserve">The Amps/Power summary screen shall detail all the circuit power flows, magnitude and direction, in tabular format, and provide a zero-summation check. </w:t>
      </w:r>
    </w:p>
    <w:p w14:paraId="679ADC46" w14:textId="77777777" w:rsidR="00194FD5" w:rsidRPr="00081CA2" w:rsidRDefault="00194FD5" w:rsidP="00081CA2">
      <w:pPr>
        <w:pStyle w:val="Heading3"/>
      </w:pPr>
      <w:bookmarkStart w:id="5435" w:name="_Toc32555390"/>
      <w:bookmarkStart w:id="5436" w:name="_Toc37753587"/>
      <w:bookmarkStart w:id="5437" w:name="_Toc127463711"/>
      <w:bookmarkStart w:id="5438" w:name="_Toc127464803"/>
      <w:bookmarkStart w:id="5439" w:name="_Toc127466097"/>
      <w:bookmarkStart w:id="5440" w:name="_Toc129130674"/>
      <w:r w:rsidRPr="00081CA2">
        <w:t>Common Facilities</w:t>
      </w:r>
      <w:bookmarkEnd w:id="5435"/>
      <w:bookmarkEnd w:id="5436"/>
      <w:bookmarkEnd w:id="5437"/>
      <w:bookmarkEnd w:id="5438"/>
      <w:bookmarkEnd w:id="5439"/>
      <w:bookmarkEnd w:id="5440"/>
    </w:p>
    <w:p w14:paraId="3B0166EF" w14:textId="77777777" w:rsidR="00194FD5" w:rsidRPr="00081CA2" w:rsidRDefault="00194FD5" w:rsidP="00081CA2">
      <w:r w:rsidRPr="00081CA2">
        <w:t xml:space="preserve">The Common Facilities screen shall provide substation control of all common site systems such as local/remote control, alarm klaxon and floodlights.  </w:t>
      </w:r>
    </w:p>
    <w:p w14:paraId="3FD6C22E" w14:textId="77777777" w:rsidR="00194FD5" w:rsidRPr="00081CA2" w:rsidRDefault="00194FD5" w:rsidP="00081CA2">
      <w:pPr>
        <w:pStyle w:val="Heading3"/>
      </w:pPr>
      <w:bookmarkStart w:id="5441" w:name="_Toc127463712"/>
      <w:bookmarkStart w:id="5442" w:name="_Toc127464804"/>
      <w:bookmarkStart w:id="5443" w:name="_Toc127466098"/>
      <w:bookmarkStart w:id="5444" w:name="_Toc129130675"/>
      <w:r w:rsidRPr="00081CA2">
        <w:t>Plant Representation</w:t>
      </w:r>
      <w:bookmarkEnd w:id="5441"/>
      <w:bookmarkEnd w:id="5442"/>
      <w:bookmarkEnd w:id="5443"/>
      <w:bookmarkEnd w:id="5444"/>
    </w:p>
    <w:p w14:paraId="2CE43302" w14:textId="77777777" w:rsidR="00194FD5" w:rsidRPr="00081CA2" w:rsidRDefault="00194FD5" w:rsidP="00081CA2">
      <w:r w:rsidRPr="00081CA2">
        <w:t>The representation of the plant (static and dynamic) shall be finalized during the design stage. The Contractor shall provide sample screen layouts using international symbols for the plant.</w:t>
      </w:r>
    </w:p>
    <w:p w14:paraId="49859477" w14:textId="77777777" w:rsidR="00194FD5" w:rsidRPr="00081CA2" w:rsidRDefault="00194FD5" w:rsidP="00081CA2">
      <w:r w:rsidRPr="00081CA2">
        <w:t xml:space="preserve">The single line diagrams shall have the following </w:t>
      </w:r>
      <w:proofErr w:type="spellStart"/>
      <w:r w:rsidRPr="00081CA2">
        <w:t>colours</w:t>
      </w:r>
      <w:proofErr w:type="spellEnd"/>
      <w:r w:rsidRPr="00081CA2">
        <w:t xml:space="preserve"> for each voltage level (to BS 381C:1996)</w:t>
      </w:r>
    </w:p>
    <w:p w14:paraId="249D70AC" w14:textId="77777777" w:rsidR="00194FD5" w:rsidRPr="00081CA2" w:rsidRDefault="00194FD5" w:rsidP="00081CA2">
      <w:pPr>
        <w:pStyle w:val="ListParagraph"/>
        <w:numPr>
          <w:ilvl w:val="0"/>
          <w:numId w:val="387"/>
        </w:numPr>
      </w:pPr>
      <w:r w:rsidRPr="00081CA2">
        <w:t>400kV</w:t>
      </w:r>
      <w:r w:rsidRPr="00081CA2">
        <w:tab/>
        <w:t xml:space="preserve"> </w:t>
      </w:r>
      <w:r w:rsidRPr="00081CA2">
        <w:tab/>
        <w:t>Orange</w:t>
      </w:r>
    </w:p>
    <w:p w14:paraId="46F84F59" w14:textId="77777777" w:rsidR="00194FD5" w:rsidRPr="00081CA2" w:rsidRDefault="00194FD5" w:rsidP="00081CA2">
      <w:pPr>
        <w:pStyle w:val="ListParagraph"/>
        <w:numPr>
          <w:ilvl w:val="0"/>
          <w:numId w:val="387"/>
        </w:numPr>
      </w:pPr>
      <w:r w:rsidRPr="00081CA2">
        <w:t>220kV</w:t>
      </w:r>
      <w:r w:rsidRPr="00081CA2">
        <w:tab/>
      </w:r>
      <w:r w:rsidRPr="00081CA2">
        <w:tab/>
        <w:t>Light Violet (No 797)</w:t>
      </w:r>
    </w:p>
    <w:p w14:paraId="3F08F381" w14:textId="77777777" w:rsidR="00194FD5" w:rsidRPr="00081CA2" w:rsidRDefault="00194FD5" w:rsidP="00081CA2">
      <w:pPr>
        <w:pStyle w:val="ListParagraph"/>
        <w:numPr>
          <w:ilvl w:val="0"/>
          <w:numId w:val="387"/>
        </w:numPr>
      </w:pPr>
      <w:r w:rsidRPr="00081CA2">
        <w:t>132kV</w:t>
      </w:r>
      <w:r w:rsidRPr="00081CA2">
        <w:tab/>
      </w:r>
      <w:r w:rsidRPr="00081CA2">
        <w:tab/>
        <w:t>Black</w:t>
      </w:r>
    </w:p>
    <w:p w14:paraId="55728476" w14:textId="77777777" w:rsidR="00194FD5" w:rsidRPr="00081CA2" w:rsidRDefault="00194FD5" w:rsidP="00081CA2">
      <w:pPr>
        <w:pStyle w:val="ListParagraph"/>
        <w:numPr>
          <w:ilvl w:val="0"/>
          <w:numId w:val="387"/>
        </w:numPr>
      </w:pPr>
      <w:r w:rsidRPr="00081CA2">
        <w:t>11kV</w:t>
      </w:r>
      <w:r w:rsidRPr="00081CA2">
        <w:tab/>
      </w:r>
      <w:r w:rsidRPr="00081CA2">
        <w:tab/>
        <w:t>Red (No. 537)</w:t>
      </w:r>
    </w:p>
    <w:p w14:paraId="25509296" w14:textId="77777777" w:rsidR="00194FD5" w:rsidRPr="00081CA2" w:rsidRDefault="00194FD5" w:rsidP="00081CA2">
      <w:pPr>
        <w:pStyle w:val="ListParagraph"/>
        <w:numPr>
          <w:ilvl w:val="0"/>
          <w:numId w:val="387"/>
        </w:numPr>
      </w:pPr>
      <w:r w:rsidRPr="00081CA2">
        <w:t xml:space="preserve">0.415kV </w:t>
      </w:r>
      <w:r w:rsidRPr="00081CA2">
        <w:tab/>
        <w:t>Blue (No. 166)</w:t>
      </w:r>
    </w:p>
    <w:p w14:paraId="1F1457AA" w14:textId="77777777" w:rsidR="00194FD5" w:rsidRPr="00081CA2" w:rsidRDefault="00194FD5" w:rsidP="00081CA2">
      <w:pPr>
        <w:pStyle w:val="ListParagraph"/>
        <w:numPr>
          <w:ilvl w:val="0"/>
          <w:numId w:val="387"/>
        </w:numPr>
      </w:pPr>
      <w:r w:rsidRPr="00081CA2">
        <w:t>Earth</w:t>
      </w:r>
      <w:r w:rsidRPr="00081CA2">
        <w:tab/>
      </w:r>
      <w:r w:rsidRPr="00081CA2">
        <w:tab/>
        <w:t>Black</w:t>
      </w:r>
    </w:p>
    <w:p w14:paraId="6A73E00F" w14:textId="77777777" w:rsidR="00194FD5" w:rsidRPr="00081CA2" w:rsidRDefault="00194FD5" w:rsidP="00081CA2">
      <w:r w:rsidRPr="00081CA2">
        <w:t>For bidding purposes, dynamic plant shall be represented as follows:</w:t>
      </w:r>
    </w:p>
    <w:p w14:paraId="7A678E57" w14:textId="77777777" w:rsidR="00194FD5" w:rsidRPr="00081CA2" w:rsidRDefault="00194FD5" w:rsidP="00081CA2">
      <w:pPr>
        <w:pStyle w:val="ListParagraph"/>
        <w:numPr>
          <w:ilvl w:val="0"/>
          <w:numId w:val="388"/>
        </w:numPr>
      </w:pPr>
      <w:r w:rsidRPr="00081CA2">
        <w:t>Closed</w:t>
      </w:r>
      <w:r w:rsidRPr="00081CA2">
        <w:tab/>
      </w:r>
      <w:r w:rsidRPr="00081CA2">
        <w:tab/>
        <w:t xml:space="preserve">Bus bar </w:t>
      </w:r>
      <w:proofErr w:type="spellStart"/>
      <w:r w:rsidRPr="00081CA2">
        <w:t>colour</w:t>
      </w:r>
      <w:proofErr w:type="spellEnd"/>
    </w:p>
    <w:p w14:paraId="71CC9936" w14:textId="77777777" w:rsidR="00194FD5" w:rsidRPr="00081CA2" w:rsidRDefault="00194FD5" w:rsidP="00081CA2">
      <w:pPr>
        <w:pStyle w:val="ListParagraph"/>
        <w:numPr>
          <w:ilvl w:val="0"/>
          <w:numId w:val="388"/>
        </w:numPr>
      </w:pPr>
      <w:r w:rsidRPr="00081CA2">
        <w:t>Open</w:t>
      </w:r>
      <w:r w:rsidRPr="00081CA2">
        <w:tab/>
      </w:r>
      <w:r w:rsidRPr="00081CA2">
        <w:tab/>
        <w:t xml:space="preserve">White </w:t>
      </w:r>
    </w:p>
    <w:p w14:paraId="511EA553" w14:textId="77777777" w:rsidR="00194FD5" w:rsidRPr="00081CA2" w:rsidRDefault="00194FD5" w:rsidP="00081CA2">
      <w:pPr>
        <w:pStyle w:val="ListParagraph"/>
        <w:numPr>
          <w:ilvl w:val="0"/>
          <w:numId w:val="388"/>
        </w:numPr>
      </w:pPr>
      <w:r w:rsidRPr="00081CA2">
        <w:t>Discrepancy</w:t>
      </w:r>
      <w:r w:rsidRPr="00081CA2">
        <w:tab/>
        <w:t>Orange flashing</w:t>
      </w:r>
    </w:p>
    <w:p w14:paraId="1FB952F9" w14:textId="77777777" w:rsidR="00194FD5" w:rsidRPr="00081CA2" w:rsidRDefault="00194FD5" w:rsidP="00081CA2">
      <w:pPr>
        <w:pStyle w:val="ListParagraph"/>
        <w:numPr>
          <w:ilvl w:val="0"/>
          <w:numId w:val="388"/>
        </w:numPr>
      </w:pPr>
      <w:r w:rsidRPr="00081CA2">
        <w:lastRenderedPageBreak/>
        <w:t>Running</w:t>
      </w:r>
      <w:r w:rsidRPr="00081CA2">
        <w:tab/>
        <w:t>White flashing</w:t>
      </w:r>
    </w:p>
    <w:p w14:paraId="23B0CA90" w14:textId="77777777" w:rsidR="00194FD5" w:rsidRPr="00081CA2" w:rsidRDefault="00194FD5" w:rsidP="00081CA2">
      <w:r w:rsidRPr="00081CA2">
        <w:t xml:space="preserve">Running shall be indicated for a pre-define time. Once time out has happened the plant shall be considered as a discrepancy. </w:t>
      </w:r>
    </w:p>
    <w:p w14:paraId="5057C151" w14:textId="77777777" w:rsidR="00194FD5" w:rsidRPr="00081CA2" w:rsidRDefault="00194FD5" w:rsidP="00081CA2">
      <w:pPr>
        <w:pStyle w:val="Heading3"/>
      </w:pPr>
      <w:bookmarkStart w:id="5445" w:name="_Toc127463713"/>
      <w:bookmarkStart w:id="5446" w:name="_Toc127464805"/>
      <w:bookmarkStart w:id="5447" w:name="_Toc127466099"/>
      <w:bookmarkStart w:id="5448" w:name="_Toc129130676"/>
      <w:r w:rsidRPr="00081CA2">
        <w:t>Maintenance Tagging</w:t>
      </w:r>
      <w:bookmarkEnd w:id="5445"/>
      <w:bookmarkEnd w:id="5446"/>
      <w:bookmarkEnd w:id="5447"/>
      <w:bookmarkEnd w:id="5448"/>
    </w:p>
    <w:p w14:paraId="51A01372" w14:textId="77777777" w:rsidR="00194FD5" w:rsidRPr="00081CA2" w:rsidRDefault="00194FD5" w:rsidP="00081CA2">
      <w:r w:rsidRPr="00081CA2">
        <w:t xml:space="preserve">The HMI shall have the facility of tagging selected plant items as being out for maintenance. This shall restrict the control of the plant item and provide a text box for explanation to other operators. All items of plant with a tagged message shall be highlighted as such on all screen displays.    </w:t>
      </w:r>
    </w:p>
    <w:p w14:paraId="0516E026" w14:textId="77777777" w:rsidR="00194FD5" w:rsidRPr="00081CA2" w:rsidRDefault="00194FD5" w:rsidP="00081CA2">
      <w:pPr>
        <w:pStyle w:val="ListParagraph"/>
        <w:numPr>
          <w:ilvl w:val="0"/>
          <w:numId w:val="389"/>
        </w:numPr>
      </w:pPr>
      <w:r w:rsidRPr="00081CA2">
        <w:t>Red Tag</w:t>
      </w:r>
      <w:r w:rsidRPr="00081CA2">
        <w:tab/>
        <w:t>Prevent closing and opening operation</w:t>
      </w:r>
    </w:p>
    <w:p w14:paraId="59A1BC36" w14:textId="77777777" w:rsidR="00194FD5" w:rsidRPr="00081CA2" w:rsidRDefault="00194FD5" w:rsidP="00081CA2">
      <w:pPr>
        <w:pStyle w:val="ListParagraph"/>
        <w:numPr>
          <w:ilvl w:val="0"/>
          <w:numId w:val="389"/>
        </w:numPr>
      </w:pPr>
      <w:r w:rsidRPr="00081CA2">
        <w:t>Yellow Tag</w:t>
      </w:r>
      <w:r w:rsidRPr="00081CA2">
        <w:tab/>
        <w:t>Prevent closing operation only</w:t>
      </w:r>
    </w:p>
    <w:p w14:paraId="2CBE5C7A" w14:textId="77777777" w:rsidR="00194FD5" w:rsidRPr="00081CA2" w:rsidRDefault="00194FD5" w:rsidP="00081CA2">
      <w:pPr>
        <w:pStyle w:val="ListParagraph"/>
        <w:numPr>
          <w:ilvl w:val="0"/>
          <w:numId w:val="389"/>
        </w:numPr>
      </w:pPr>
      <w:r w:rsidRPr="00081CA2">
        <w:t>Green Tag</w:t>
      </w:r>
      <w:r w:rsidRPr="00081CA2">
        <w:tab/>
        <w:t>Prevent opening operation only</w:t>
      </w:r>
    </w:p>
    <w:p w14:paraId="1DEE8DA3" w14:textId="77777777" w:rsidR="00194FD5" w:rsidRPr="00081CA2" w:rsidRDefault="00194FD5" w:rsidP="00081CA2">
      <w:pPr>
        <w:pStyle w:val="ListParagraph"/>
        <w:numPr>
          <w:ilvl w:val="0"/>
          <w:numId w:val="389"/>
        </w:numPr>
      </w:pPr>
      <w:r w:rsidRPr="00081CA2">
        <w:t>White Tag</w:t>
      </w:r>
      <w:r w:rsidRPr="00081CA2">
        <w:tab/>
        <w:t>Shall not prevent operation but tag information shall be read by the operator prior to operation</w:t>
      </w:r>
    </w:p>
    <w:p w14:paraId="63BC6D78" w14:textId="77777777" w:rsidR="00194FD5" w:rsidRPr="00081CA2" w:rsidRDefault="00194FD5" w:rsidP="00081CA2">
      <w:pPr>
        <w:pStyle w:val="Heading3"/>
      </w:pPr>
      <w:bookmarkStart w:id="5449" w:name="_Toc127463714"/>
      <w:bookmarkStart w:id="5450" w:name="_Toc127464806"/>
      <w:bookmarkStart w:id="5451" w:name="_Toc127466100"/>
      <w:bookmarkStart w:id="5452" w:name="_Toc129130677"/>
      <w:r w:rsidRPr="00081CA2">
        <w:t>Alarm and Event Screen</w:t>
      </w:r>
      <w:bookmarkEnd w:id="5449"/>
      <w:bookmarkEnd w:id="5450"/>
      <w:bookmarkEnd w:id="5451"/>
      <w:bookmarkEnd w:id="5452"/>
    </w:p>
    <w:p w14:paraId="4EC08AD4" w14:textId="77777777" w:rsidR="00194FD5" w:rsidRPr="00081CA2" w:rsidRDefault="00194FD5" w:rsidP="00081CA2">
      <w:r w:rsidRPr="00081CA2">
        <w:t>The HMI shall present both an Event screen and an Alarm Screen. Indication of new or unacknowledged alarms shall be presented to the operator on all screens. All alarms shall appear on the event screen. Each item on the event / alarm screen shall be time tagged. Items on the alarm screen shall be displayed in one of the following three groups:</w:t>
      </w:r>
    </w:p>
    <w:p w14:paraId="4B9AD8FB" w14:textId="77777777" w:rsidR="00194FD5" w:rsidRPr="00081CA2" w:rsidRDefault="00194FD5" w:rsidP="00081CA2">
      <w:pPr>
        <w:pStyle w:val="ListParagraph"/>
        <w:numPr>
          <w:ilvl w:val="0"/>
          <w:numId w:val="390"/>
        </w:numPr>
      </w:pPr>
      <w:r w:rsidRPr="00081CA2">
        <w:t xml:space="preserve">Unacknowledged Alarms, Inverse Red Text </w:t>
      </w:r>
    </w:p>
    <w:p w14:paraId="0E82F997" w14:textId="77777777" w:rsidR="00194FD5" w:rsidRPr="00081CA2" w:rsidRDefault="00194FD5" w:rsidP="00081CA2">
      <w:pPr>
        <w:pStyle w:val="ListParagraph"/>
        <w:numPr>
          <w:ilvl w:val="0"/>
          <w:numId w:val="390"/>
        </w:numPr>
      </w:pPr>
      <w:r w:rsidRPr="00081CA2">
        <w:t>Acknowledged Alarms, Red Text</w:t>
      </w:r>
    </w:p>
    <w:p w14:paraId="51ADD89E" w14:textId="77777777" w:rsidR="00194FD5" w:rsidRPr="00081CA2" w:rsidRDefault="00194FD5" w:rsidP="00081CA2">
      <w:pPr>
        <w:pStyle w:val="ListParagraph"/>
        <w:numPr>
          <w:ilvl w:val="0"/>
          <w:numId w:val="390"/>
        </w:numPr>
      </w:pPr>
      <w:r w:rsidRPr="00081CA2">
        <w:t>Cleared Alarms, Green Text</w:t>
      </w:r>
    </w:p>
    <w:p w14:paraId="155BF92C" w14:textId="77777777" w:rsidR="00194FD5" w:rsidRPr="00081CA2" w:rsidRDefault="00194FD5" w:rsidP="00081CA2">
      <w:pPr>
        <w:pStyle w:val="Heading3"/>
      </w:pPr>
      <w:bookmarkStart w:id="5453" w:name="_Toc127463715"/>
      <w:bookmarkStart w:id="5454" w:name="_Toc127464807"/>
      <w:bookmarkStart w:id="5455" w:name="_Toc127466101"/>
      <w:bookmarkStart w:id="5456" w:name="_Toc129130678"/>
      <w:r w:rsidRPr="00081CA2">
        <w:t>Trend displays</w:t>
      </w:r>
      <w:bookmarkEnd w:id="5453"/>
      <w:bookmarkEnd w:id="5454"/>
      <w:bookmarkEnd w:id="5455"/>
      <w:bookmarkEnd w:id="5456"/>
      <w:r w:rsidRPr="00081CA2">
        <w:t xml:space="preserve"> </w:t>
      </w:r>
    </w:p>
    <w:p w14:paraId="0472C350" w14:textId="77777777" w:rsidR="00194FD5" w:rsidRPr="00081CA2" w:rsidRDefault="00194FD5" w:rsidP="00081CA2">
      <w:r w:rsidRPr="00081CA2">
        <w:t>Trend displays shall allow the operator to view real time and historical trends. The requirements of this feature shall be developed during the design phase.</w:t>
      </w:r>
    </w:p>
    <w:p w14:paraId="41BB7BA0" w14:textId="77777777" w:rsidR="00194FD5" w:rsidRPr="00081CA2" w:rsidRDefault="00194FD5" w:rsidP="00081CA2">
      <w:pPr>
        <w:pStyle w:val="Heading3"/>
      </w:pPr>
      <w:bookmarkStart w:id="5457" w:name="_Toc127463716"/>
      <w:bookmarkStart w:id="5458" w:name="_Toc127464808"/>
      <w:bookmarkStart w:id="5459" w:name="_Toc127466102"/>
      <w:bookmarkStart w:id="5460" w:name="_Toc129130679"/>
      <w:r w:rsidRPr="00081CA2">
        <w:t>Report displays</w:t>
      </w:r>
      <w:bookmarkEnd w:id="5457"/>
      <w:bookmarkEnd w:id="5458"/>
      <w:bookmarkEnd w:id="5459"/>
      <w:bookmarkEnd w:id="5460"/>
    </w:p>
    <w:p w14:paraId="50827F5E" w14:textId="77777777" w:rsidR="00194FD5" w:rsidRPr="00081CA2" w:rsidRDefault="00194FD5" w:rsidP="00081CA2">
      <w:r w:rsidRPr="00081CA2">
        <w:t>Report displays shall allow the operator to generate pre-defined reports. The requirements of this feature shall be developed during the design phase.</w:t>
      </w:r>
    </w:p>
    <w:p w14:paraId="395D159C" w14:textId="77777777" w:rsidR="00194FD5" w:rsidRPr="00081CA2" w:rsidRDefault="00194FD5" w:rsidP="00081CA2">
      <w:pPr>
        <w:pStyle w:val="Heading3"/>
      </w:pPr>
      <w:bookmarkStart w:id="5461" w:name="_Toc50290398"/>
      <w:bookmarkStart w:id="5462" w:name="_Toc302414398"/>
      <w:bookmarkStart w:id="5463" w:name="_Toc302735767"/>
      <w:bookmarkStart w:id="5464" w:name="_Toc127463717"/>
      <w:bookmarkStart w:id="5465" w:name="_Toc127464809"/>
      <w:bookmarkStart w:id="5466" w:name="_Toc127466103"/>
      <w:bookmarkStart w:id="5467" w:name="_Toc129130680"/>
      <w:r w:rsidRPr="00081CA2">
        <w:t>Control from Substation</w:t>
      </w:r>
      <w:bookmarkEnd w:id="5461"/>
      <w:bookmarkEnd w:id="5462"/>
      <w:bookmarkEnd w:id="5463"/>
      <w:bookmarkEnd w:id="5464"/>
      <w:bookmarkEnd w:id="5465"/>
      <w:bookmarkEnd w:id="5466"/>
      <w:bookmarkEnd w:id="5467"/>
    </w:p>
    <w:p w14:paraId="4312E10E" w14:textId="77777777" w:rsidR="00194FD5" w:rsidRPr="00081CA2" w:rsidRDefault="00194FD5" w:rsidP="00081CA2">
      <w:r w:rsidRPr="00081CA2">
        <w:t>The following steps shall be required for the control of any item of plant through the SAS HMI:</w:t>
      </w:r>
    </w:p>
    <w:p w14:paraId="4650B8B1" w14:textId="77777777" w:rsidR="00194FD5" w:rsidRPr="00081CA2" w:rsidRDefault="00194FD5" w:rsidP="00081CA2">
      <w:pPr>
        <w:pStyle w:val="ListParagraph"/>
        <w:numPr>
          <w:ilvl w:val="0"/>
          <w:numId w:val="391"/>
        </w:numPr>
      </w:pPr>
      <w:r w:rsidRPr="00081CA2">
        <w:t>Operator enters password through HMI</w:t>
      </w:r>
    </w:p>
    <w:p w14:paraId="21CA39A4" w14:textId="77777777" w:rsidR="00194FD5" w:rsidRPr="00081CA2" w:rsidRDefault="00194FD5" w:rsidP="00081CA2">
      <w:pPr>
        <w:pStyle w:val="ListParagraph"/>
        <w:numPr>
          <w:ilvl w:val="0"/>
          <w:numId w:val="391"/>
        </w:numPr>
      </w:pPr>
      <w:r w:rsidRPr="00081CA2">
        <w:t>System verifies password an unlocks appropriate level of authorization</w:t>
      </w:r>
    </w:p>
    <w:p w14:paraId="66120C29" w14:textId="77777777" w:rsidR="00194FD5" w:rsidRPr="00081CA2" w:rsidRDefault="00194FD5" w:rsidP="00081CA2">
      <w:pPr>
        <w:pStyle w:val="ListParagraph"/>
        <w:numPr>
          <w:ilvl w:val="0"/>
          <w:numId w:val="391"/>
        </w:numPr>
      </w:pPr>
      <w:r w:rsidRPr="00081CA2">
        <w:t>The Operator selects the circuit to be operated from the Overview screen</w:t>
      </w:r>
    </w:p>
    <w:p w14:paraId="5D697AF4" w14:textId="77777777" w:rsidR="00194FD5" w:rsidRPr="00081CA2" w:rsidRDefault="00194FD5" w:rsidP="00081CA2">
      <w:pPr>
        <w:pStyle w:val="ListParagraph"/>
        <w:numPr>
          <w:ilvl w:val="0"/>
          <w:numId w:val="391"/>
        </w:numPr>
      </w:pPr>
      <w:r w:rsidRPr="00081CA2">
        <w:t>The Operator selects the plant item to be controlled from the detailed view</w:t>
      </w:r>
    </w:p>
    <w:p w14:paraId="329EB85C" w14:textId="77777777" w:rsidR="00194FD5" w:rsidRPr="00081CA2" w:rsidRDefault="00194FD5" w:rsidP="00081CA2">
      <w:pPr>
        <w:pStyle w:val="ListParagraph"/>
        <w:numPr>
          <w:ilvl w:val="0"/>
          <w:numId w:val="391"/>
        </w:numPr>
      </w:pPr>
      <w:r w:rsidRPr="00081CA2">
        <w:t xml:space="preserve">The Operator selects the required action such as Open / Close / raise / Lower </w:t>
      </w:r>
      <w:proofErr w:type="spellStart"/>
      <w:r w:rsidRPr="00081CA2">
        <w:t>etc</w:t>
      </w:r>
      <w:proofErr w:type="spellEnd"/>
    </w:p>
    <w:p w14:paraId="0E137379" w14:textId="77777777" w:rsidR="00194FD5" w:rsidRPr="00081CA2" w:rsidRDefault="00194FD5" w:rsidP="00081CA2">
      <w:pPr>
        <w:rPr>
          <w:b/>
          <w:bCs/>
        </w:rPr>
      </w:pPr>
      <w:r w:rsidRPr="00081CA2">
        <w:rPr>
          <w:b/>
          <w:bCs/>
        </w:rPr>
        <w:t>The SAS executes the control request</w:t>
      </w:r>
    </w:p>
    <w:p w14:paraId="1B419877" w14:textId="77777777" w:rsidR="00194FD5" w:rsidRPr="00081CA2" w:rsidRDefault="00194FD5" w:rsidP="00081CA2">
      <w:r w:rsidRPr="00081CA2">
        <w:t>Messages shall be displayed on screen during the control steps to allow the Operator to monitor the control progress and cancel the operation at any point. The control operation shall have a time out facility to return the system to a safe state should the time be exceeded.</w:t>
      </w:r>
    </w:p>
    <w:p w14:paraId="3E82C6DA" w14:textId="77777777" w:rsidR="00194FD5" w:rsidRPr="00081CA2" w:rsidRDefault="00194FD5" w:rsidP="00081CA2">
      <w:pPr>
        <w:pStyle w:val="Heading3"/>
      </w:pPr>
      <w:bookmarkStart w:id="5468" w:name="_Toc50290399"/>
      <w:bookmarkStart w:id="5469" w:name="_Toc302414399"/>
      <w:bookmarkStart w:id="5470" w:name="_Toc302735768"/>
      <w:bookmarkStart w:id="5471" w:name="_Toc394385928"/>
      <w:bookmarkStart w:id="5472" w:name="_Toc127463718"/>
      <w:bookmarkStart w:id="5473" w:name="_Toc127464810"/>
      <w:bookmarkStart w:id="5474" w:name="_Toc127466104"/>
      <w:bookmarkStart w:id="5475" w:name="_Toc129130681"/>
      <w:r w:rsidRPr="00081CA2">
        <w:lastRenderedPageBreak/>
        <w:t>Database Management System</w:t>
      </w:r>
      <w:bookmarkEnd w:id="5468"/>
      <w:bookmarkEnd w:id="5469"/>
      <w:bookmarkEnd w:id="5470"/>
      <w:bookmarkEnd w:id="5471"/>
      <w:bookmarkEnd w:id="5472"/>
      <w:bookmarkEnd w:id="5473"/>
      <w:bookmarkEnd w:id="5474"/>
      <w:bookmarkEnd w:id="5475"/>
    </w:p>
    <w:p w14:paraId="3A1366D2" w14:textId="77777777" w:rsidR="00194FD5" w:rsidRPr="00081CA2" w:rsidRDefault="00194FD5" w:rsidP="00081CA2">
      <w:r w:rsidRPr="00081CA2">
        <w:t xml:space="preserve">Each SAS shall be provided with a database management system.  The database management system shall present the information via a user interface such that any individual database is transparent to the user.  The database management system shall provide a means of verifying the database to check consistency and completeness of the database. The SAS database shall be fully tested prior to uploading on the SAS or NCC/RCC to ensure errors are reduced to a minimum. </w:t>
      </w:r>
    </w:p>
    <w:p w14:paraId="155C6706" w14:textId="77777777" w:rsidR="00194FD5" w:rsidRPr="00081CA2" w:rsidRDefault="00194FD5" w:rsidP="00081CA2">
      <w:r w:rsidRPr="00081CA2">
        <w:t>The database modifications shall all be documented. The contents of a database shall not be lost if the power supply fails.  After a power failure, the SAS shall start and load its database automatically.  The SAS shall allow the user to configure the database on site or from the NCC or RCC, respective to the associated SAS operational responsibilities.  The NCC/RCC database shall be kept updated with the current configuration data for each SAS.  Contractors shall state how this is achieved.</w:t>
      </w:r>
    </w:p>
    <w:p w14:paraId="14E917C4" w14:textId="77777777" w:rsidR="00194FD5" w:rsidRPr="00081CA2" w:rsidRDefault="00194FD5" w:rsidP="00081CA2">
      <w:pPr>
        <w:pStyle w:val="Heading4"/>
      </w:pPr>
      <w:bookmarkStart w:id="5476" w:name="_Toc50290400"/>
      <w:bookmarkStart w:id="5477" w:name="_Toc302414400"/>
      <w:bookmarkStart w:id="5478" w:name="_Toc302735769"/>
      <w:bookmarkStart w:id="5479" w:name="_Toc394385929"/>
      <w:bookmarkStart w:id="5480" w:name="_Toc127466105"/>
      <w:r w:rsidRPr="00081CA2">
        <w:t>Configuration and Maintenance</w:t>
      </w:r>
      <w:bookmarkEnd w:id="5476"/>
      <w:bookmarkEnd w:id="5477"/>
      <w:bookmarkEnd w:id="5478"/>
      <w:bookmarkEnd w:id="5479"/>
      <w:bookmarkEnd w:id="5480"/>
    </w:p>
    <w:p w14:paraId="4D4171B9" w14:textId="77777777" w:rsidR="00194FD5" w:rsidRPr="00081CA2" w:rsidRDefault="00194FD5" w:rsidP="00081CA2">
      <w:r w:rsidRPr="00081CA2">
        <w:t xml:space="preserve">The SCAS shall perform continuous self-diagnostics to monitor its own operational capability.  Any detected fault or abnormality which could affect the SAS performance or operational capability shall be indicated to the respective Control </w:t>
      </w:r>
      <w:proofErr w:type="spellStart"/>
      <w:r w:rsidRPr="00081CA2">
        <w:t>centre</w:t>
      </w:r>
      <w:proofErr w:type="spellEnd"/>
      <w:r w:rsidRPr="00081CA2">
        <w:t xml:space="preserve">, NCC or RCC, and locally at the HMI. </w:t>
      </w:r>
    </w:p>
    <w:p w14:paraId="62B4B6E6" w14:textId="77777777" w:rsidR="00194FD5" w:rsidRPr="00081CA2" w:rsidRDefault="00194FD5" w:rsidP="00081CA2">
      <w:r w:rsidRPr="00081CA2">
        <w:t xml:space="preserve">A laptop computer-based configuration and maintenance facility shall be provided along with all database and software interfaces required for the maintenance and configuration of the SAS, e.g., SAS diagnostics, database compiler, software listings, SAS configuration listings, etc. </w:t>
      </w:r>
    </w:p>
    <w:p w14:paraId="49D97696" w14:textId="77777777" w:rsidR="00194FD5" w:rsidRPr="00081CA2" w:rsidRDefault="00194FD5" w:rsidP="00081CA2">
      <w:r w:rsidRPr="00081CA2">
        <w:t xml:space="preserve">The laptop computer shall have diagnostics for the BCU processor(s), memory, I/O ports, and any other functional areas of the BCU.  The laptop computer shall also be used to monitor and test the BCUs operation and communication interfaces and shall be capable of emulating both the SAS and the NCC/RCC. </w:t>
      </w:r>
    </w:p>
    <w:p w14:paraId="36A73AF3" w14:textId="77777777" w:rsidR="00194FD5" w:rsidRPr="00081CA2" w:rsidRDefault="00194FD5" w:rsidP="00081CA2">
      <w:pPr>
        <w:pStyle w:val="Heading4"/>
      </w:pPr>
      <w:bookmarkStart w:id="5481" w:name="_Toc50290401"/>
      <w:bookmarkStart w:id="5482" w:name="_Toc302414401"/>
      <w:bookmarkStart w:id="5483" w:name="_Toc302735770"/>
      <w:bookmarkStart w:id="5484" w:name="_Toc394385930"/>
      <w:bookmarkStart w:id="5485" w:name="_Toc127466106"/>
      <w:r w:rsidRPr="00081CA2">
        <w:t>Performance Requirements</w:t>
      </w:r>
      <w:bookmarkEnd w:id="5481"/>
      <w:bookmarkEnd w:id="5482"/>
      <w:bookmarkEnd w:id="5483"/>
      <w:bookmarkEnd w:id="5484"/>
      <w:bookmarkEnd w:id="5485"/>
    </w:p>
    <w:p w14:paraId="488D49AE" w14:textId="77777777" w:rsidR="00194FD5" w:rsidRPr="00081CA2" w:rsidRDefault="00194FD5" w:rsidP="00081CA2">
      <w:pPr>
        <w:rPr>
          <w:b/>
          <w:bCs/>
        </w:rPr>
      </w:pPr>
      <w:bookmarkStart w:id="5486" w:name="_Toc50290402"/>
      <w:bookmarkStart w:id="5487" w:name="_Toc302414402"/>
      <w:bookmarkStart w:id="5488" w:name="_Toc302735771"/>
      <w:r w:rsidRPr="00081CA2">
        <w:rPr>
          <w:b/>
          <w:bCs/>
        </w:rPr>
        <w:t>Overview</w:t>
      </w:r>
      <w:bookmarkEnd w:id="5486"/>
      <w:bookmarkEnd w:id="5487"/>
      <w:bookmarkEnd w:id="5488"/>
      <w:r w:rsidRPr="00081CA2">
        <w:rPr>
          <w:b/>
          <w:bCs/>
        </w:rPr>
        <w:t>:</w:t>
      </w:r>
    </w:p>
    <w:p w14:paraId="6F506409" w14:textId="77777777" w:rsidR="00194FD5" w:rsidRPr="00081CA2" w:rsidRDefault="00194FD5" w:rsidP="00081CA2">
      <w:r w:rsidRPr="00081CA2">
        <w:t>The performance of the SAS shall be based on a standard circuit which consists of at least the following controllable items, indications, and measurements:</w:t>
      </w:r>
    </w:p>
    <w:p w14:paraId="7A1AA693" w14:textId="77777777" w:rsidR="00194FD5" w:rsidRPr="00081CA2" w:rsidRDefault="00194FD5" w:rsidP="00081CA2">
      <w:pPr>
        <w:rPr>
          <w:b/>
          <w:bCs/>
        </w:rPr>
      </w:pPr>
      <w:r w:rsidRPr="00081CA2">
        <w:rPr>
          <w:b/>
          <w:bCs/>
        </w:rPr>
        <w:t xml:space="preserve">Controls: </w:t>
      </w:r>
    </w:p>
    <w:p w14:paraId="6B755899" w14:textId="77777777" w:rsidR="00194FD5" w:rsidRPr="00081CA2" w:rsidRDefault="00194FD5" w:rsidP="00081CA2">
      <w:r w:rsidRPr="00081CA2">
        <w:t>7 primary plant items, including 1 circuit breaker with synchronizing.</w:t>
      </w:r>
    </w:p>
    <w:p w14:paraId="0FD4E7E3" w14:textId="77777777" w:rsidR="00194FD5" w:rsidRPr="00081CA2" w:rsidRDefault="00194FD5" w:rsidP="00081CA2">
      <w:r w:rsidRPr="00081CA2">
        <w:t>4 secondary plant items and associated indication</w:t>
      </w:r>
    </w:p>
    <w:p w14:paraId="75D09E24" w14:textId="77777777" w:rsidR="00194FD5" w:rsidRPr="00081CA2" w:rsidRDefault="00194FD5" w:rsidP="00081CA2">
      <w:pPr>
        <w:rPr>
          <w:b/>
          <w:bCs/>
        </w:rPr>
      </w:pPr>
      <w:r w:rsidRPr="00081CA2">
        <w:rPr>
          <w:b/>
          <w:bCs/>
        </w:rPr>
        <w:t>Automatic tap change control:</w:t>
      </w:r>
    </w:p>
    <w:p w14:paraId="5F4FD17F" w14:textId="77777777" w:rsidR="00194FD5" w:rsidRPr="00081CA2" w:rsidRDefault="00194FD5" w:rsidP="00081CA2">
      <w:r w:rsidRPr="00081CA2">
        <w:t>1 Transformer for every 5 circuit breakers, with each transformer having a minimum of 21 tap positions.</w:t>
      </w:r>
    </w:p>
    <w:p w14:paraId="1424F03F" w14:textId="77777777" w:rsidR="00194FD5" w:rsidRPr="00081CA2" w:rsidRDefault="00194FD5" w:rsidP="00081CA2">
      <w:r w:rsidRPr="00081CA2">
        <w:rPr>
          <w:b/>
          <w:bCs/>
        </w:rPr>
        <w:t xml:space="preserve">Analogues: </w:t>
      </w:r>
      <w:r w:rsidRPr="00081CA2">
        <w:t xml:space="preserve">6 analogues </w:t>
      </w:r>
    </w:p>
    <w:p w14:paraId="68216512" w14:textId="77777777" w:rsidR="00194FD5" w:rsidRPr="00081CA2" w:rsidRDefault="00194FD5" w:rsidP="00081CA2">
      <w:r w:rsidRPr="00081CA2">
        <w:rPr>
          <w:b/>
          <w:bCs/>
        </w:rPr>
        <w:t xml:space="preserve">Single point status: </w:t>
      </w:r>
      <w:r w:rsidRPr="00081CA2">
        <w:t>at least 50 points.</w:t>
      </w:r>
    </w:p>
    <w:p w14:paraId="642F489E" w14:textId="77777777" w:rsidR="00194FD5" w:rsidRPr="00081CA2" w:rsidRDefault="00194FD5" w:rsidP="00081CA2">
      <w:r w:rsidRPr="00081CA2">
        <w:t>The standard circuit shall meet the following performance requirements where:</w:t>
      </w:r>
    </w:p>
    <w:p w14:paraId="0501B084" w14:textId="77777777" w:rsidR="00194FD5" w:rsidRPr="00081CA2" w:rsidRDefault="00194FD5" w:rsidP="00081CA2">
      <w:pPr>
        <w:pStyle w:val="ListParagraph"/>
        <w:numPr>
          <w:ilvl w:val="0"/>
          <w:numId w:val="392"/>
        </w:numPr>
      </w:pPr>
      <w:r w:rsidRPr="00081CA2">
        <w:t>Normal Activity for a standard circuit is defined as:</w:t>
      </w:r>
    </w:p>
    <w:p w14:paraId="2CDD66A3" w14:textId="77777777" w:rsidR="00194FD5" w:rsidRPr="00081CA2" w:rsidRDefault="00194FD5" w:rsidP="00081CA2">
      <w:pPr>
        <w:pStyle w:val="ListParagraph"/>
        <w:numPr>
          <w:ilvl w:val="1"/>
          <w:numId w:val="393"/>
        </w:numPr>
        <w:ind w:left="1418"/>
      </w:pPr>
      <w:r w:rsidRPr="00081CA2">
        <w:t>One primary plant alarms every 30s.</w:t>
      </w:r>
    </w:p>
    <w:p w14:paraId="44B734E9" w14:textId="77777777" w:rsidR="00194FD5" w:rsidRPr="00081CA2" w:rsidRDefault="00194FD5" w:rsidP="00081CA2">
      <w:pPr>
        <w:pStyle w:val="ListParagraph"/>
        <w:numPr>
          <w:ilvl w:val="1"/>
          <w:numId w:val="393"/>
        </w:numPr>
        <w:ind w:left="1418"/>
      </w:pPr>
      <w:r w:rsidRPr="00081CA2">
        <w:t>One control action every 60s.</w:t>
      </w:r>
    </w:p>
    <w:p w14:paraId="4375A33D" w14:textId="77777777" w:rsidR="00194FD5" w:rsidRPr="00081CA2" w:rsidRDefault="00194FD5" w:rsidP="00081CA2">
      <w:pPr>
        <w:pStyle w:val="ListParagraph"/>
        <w:numPr>
          <w:ilvl w:val="1"/>
          <w:numId w:val="393"/>
        </w:numPr>
        <w:ind w:left="1418"/>
      </w:pPr>
      <w:r w:rsidRPr="00081CA2">
        <w:lastRenderedPageBreak/>
        <w:t>Different display requests every 60s.</w:t>
      </w:r>
    </w:p>
    <w:p w14:paraId="130437C6" w14:textId="77777777" w:rsidR="00194FD5" w:rsidRPr="00081CA2" w:rsidRDefault="00194FD5" w:rsidP="00081CA2">
      <w:pPr>
        <w:pStyle w:val="ListParagraph"/>
        <w:numPr>
          <w:ilvl w:val="1"/>
          <w:numId w:val="393"/>
        </w:numPr>
        <w:ind w:left="1418"/>
      </w:pPr>
      <w:r w:rsidRPr="00081CA2">
        <w:t>20% of analogues require processing every 1s</w:t>
      </w:r>
    </w:p>
    <w:p w14:paraId="23DC6DE4" w14:textId="77777777" w:rsidR="00194FD5" w:rsidRPr="00081CA2" w:rsidRDefault="00194FD5" w:rsidP="00081CA2">
      <w:pPr>
        <w:pStyle w:val="ListParagraph"/>
        <w:numPr>
          <w:ilvl w:val="0"/>
          <w:numId w:val="392"/>
        </w:numPr>
      </w:pPr>
      <w:r w:rsidRPr="00081CA2">
        <w:t>High Activity for a standard circuit is defined as:</w:t>
      </w:r>
    </w:p>
    <w:p w14:paraId="5A7077D4" w14:textId="77777777" w:rsidR="00194FD5" w:rsidRPr="00081CA2" w:rsidRDefault="00194FD5" w:rsidP="00081CA2">
      <w:pPr>
        <w:pStyle w:val="ListParagraph"/>
        <w:numPr>
          <w:ilvl w:val="1"/>
          <w:numId w:val="393"/>
        </w:numPr>
        <w:ind w:left="1418"/>
      </w:pPr>
      <w:r w:rsidRPr="00081CA2">
        <w:t>One primary plant alarms every 2s</w:t>
      </w:r>
    </w:p>
    <w:p w14:paraId="27B1DC1B" w14:textId="77777777" w:rsidR="00194FD5" w:rsidRPr="00081CA2" w:rsidRDefault="00194FD5" w:rsidP="00081CA2">
      <w:pPr>
        <w:pStyle w:val="ListParagraph"/>
        <w:numPr>
          <w:ilvl w:val="1"/>
          <w:numId w:val="393"/>
        </w:numPr>
        <w:ind w:left="1418"/>
      </w:pPr>
      <w:r w:rsidRPr="00081CA2">
        <w:t>One control action every 15s</w:t>
      </w:r>
    </w:p>
    <w:p w14:paraId="6D55B459" w14:textId="77777777" w:rsidR="00194FD5" w:rsidRPr="00081CA2" w:rsidRDefault="00194FD5" w:rsidP="00081CA2">
      <w:pPr>
        <w:pStyle w:val="ListParagraph"/>
        <w:numPr>
          <w:ilvl w:val="1"/>
          <w:numId w:val="393"/>
        </w:numPr>
        <w:ind w:left="1418"/>
      </w:pPr>
      <w:r w:rsidRPr="00081CA2">
        <w:t>Different display requests every 30s</w:t>
      </w:r>
    </w:p>
    <w:p w14:paraId="0BF4B18C" w14:textId="77777777" w:rsidR="00194FD5" w:rsidRPr="00081CA2" w:rsidRDefault="00194FD5" w:rsidP="00081CA2">
      <w:pPr>
        <w:pStyle w:val="ListParagraph"/>
        <w:numPr>
          <w:ilvl w:val="1"/>
          <w:numId w:val="393"/>
        </w:numPr>
        <w:ind w:left="1418"/>
      </w:pPr>
      <w:r w:rsidRPr="00081CA2">
        <w:t>40% of analogues require processing every 1s</w:t>
      </w:r>
    </w:p>
    <w:p w14:paraId="454BFB09" w14:textId="77777777" w:rsidR="00194FD5" w:rsidRPr="00081CA2" w:rsidRDefault="00194FD5" w:rsidP="00081CA2">
      <w:pPr>
        <w:rPr>
          <w:b/>
          <w:bCs/>
        </w:rPr>
      </w:pPr>
      <w:bookmarkStart w:id="5489" w:name="_Toc50290403"/>
      <w:bookmarkStart w:id="5490" w:name="_Toc302414403"/>
      <w:bookmarkStart w:id="5491" w:name="_Toc302735772"/>
      <w:r w:rsidRPr="00081CA2">
        <w:rPr>
          <w:b/>
          <w:bCs/>
        </w:rPr>
        <w:t>System Loading and Utilization</w:t>
      </w:r>
      <w:bookmarkEnd w:id="5489"/>
      <w:bookmarkEnd w:id="5490"/>
      <w:bookmarkEnd w:id="5491"/>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58"/>
        <w:gridCol w:w="2296"/>
        <w:gridCol w:w="1596"/>
      </w:tblGrid>
      <w:tr w:rsidR="00194FD5" w:rsidRPr="00081CA2" w14:paraId="50B8BC6F" w14:textId="77777777" w:rsidTr="00895F84">
        <w:trPr>
          <w:cantSplit/>
          <w:tblHeader/>
          <w:jc w:val="right"/>
        </w:trPr>
        <w:tc>
          <w:tcPr>
            <w:tcW w:w="1959" w:type="pct"/>
            <w:noWrap/>
            <w:tcMar>
              <w:top w:w="13" w:type="dxa"/>
              <w:left w:w="13" w:type="dxa"/>
              <w:bottom w:w="0" w:type="dxa"/>
              <w:right w:w="13" w:type="dxa"/>
            </w:tcMar>
            <w:vAlign w:val="center"/>
          </w:tcPr>
          <w:p w14:paraId="0EEA646F" w14:textId="77777777" w:rsidR="00194FD5" w:rsidRPr="00081CA2" w:rsidRDefault="00194FD5" w:rsidP="00081CA2">
            <w:pPr>
              <w:spacing w:after="0"/>
              <w:rPr>
                <w:b/>
                <w:bCs/>
              </w:rPr>
            </w:pPr>
            <w:r w:rsidRPr="00081CA2">
              <w:rPr>
                <w:b/>
                <w:bCs/>
              </w:rPr>
              <w:t>Description</w:t>
            </w:r>
          </w:p>
        </w:tc>
        <w:tc>
          <w:tcPr>
            <w:tcW w:w="1708" w:type="pct"/>
            <w:noWrap/>
            <w:tcMar>
              <w:top w:w="13" w:type="dxa"/>
              <w:left w:w="13" w:type="dxa"/>
              <w:bottom w:w="0" w:type="dxa"/>
              <w:right w:w="13" w:type="dxa"/>
            </w:tcMar>
            <w:vAlign w:val="center"/>
          </w:tcPr>
          <w:p w14:paraId="511BB9D5" w14:textId="77777777" w:rsidR="00194FD5" w:rsidRPr="00081CA2" w:rsidRDefault="00194FD5" w:rsidP="00081CA2">
            <w:pPr>
              <w:spacing w:after="0"/>
              <w:rPr>
                <w:b/>
                <w:bCs/>
              </w:rPr>
            </w:pPr>
            <w:r w:rsidRPr="00081CA2">
              <w:rPr>
                <w:b/>
                <w:bCs/>
              </w:rPr>
              <w:t>Normal Activity</w:t>
            </w:r>
          </w:p>
        </w:tc>
        <w:tc>
          <w:tcPr>
            <w:tcW w:w="1333" w:type="pct"/>
            <w:noWrap/>
            <w:tcMar>
              <w:top w:w="13" w:type="dxa"/>
              <w:left w:w="13" w:type="dxa"/>
              <w:bottom w:w="0" w:type="dxa"/>
              <w:right w:w="13" w:type="dxa"/>
            </w:tcMar>
            <w:vAlign w:val="center"/>
          </w:tcPr>
          <w:p w14:paraId="2FB51378" w14:textId="77777777" w:rsidR="00194FD5" w:rsidRPr="00081CA2" w:rsidRDefault="00194FD5" w:rsidP="00081CA2">
            <w:pPr>
              <w:spacing w:after="0"/>
            </w:pPr>
            <w:r w:rsidRPr="00081CA2">
              <w:t>High Activity</w:t>
            </w:r>
          </w:p>
        </w:tc>
      </w:tr>
      <w:tr w:rsidR="00194FD5" w:rsidRPr="00081CA2" w14:paraId="0856CE53" w14:textId="77777777" w:rsidTr="00895F84">
        <w:trPr>
          <w:cantSplit/>
          <w:jc w:val="right"/>
        </w:trPr>
        <w:tc>
          <w:tcPr>
            <w:tcW w:w="1959" w:type="pct"/>
            <w:noWrap/>
            <w:tcMar>
              <w:top w:w="13" w:type="dxa"/>
              <w:left w:w="13" w:type="dxa"/>
              <w:bottom w:w="0" w:type="dxa"/>
              <w:right w:w="13" w:type="dxa"/>
            </w:tcMar>
            <w:vAlign w:val="center"/>
          </w:tcPr>
          <w:p w14:paraId="5A21BFFF" w14:textId="77777777" w:rsidR="00194FD5" w:rsidRPr="00081CA2" w:rsidRDefault="00194FD5" w:rsidP="00081CA2">
            <w:pPr>
              <w:spacing w:after="0"/>
            </w:pPr>
            <w:r w:rsidRPr="00081CA2">
              <w:t>Utilization of any processor</w:t>
            </w:r>
          </w:p>
        </w:tc>
        <w:tc>
          <w:tcPr>
            <w:tcW w:w="1708" w:type="pct"/>
            <w:noWrap/>
            <w:tcMar>
              <w:top w:w="13" w:type="dxa"/>
              <w:left w:w="13" w:type="dxa"/>
              <w:bottom w:w="0" w:type="dxa"/>
              <w:right w:w="13" w:type="dxa"/>
            </w:tcMar>
            <w:vAlign w:val="center"/>
          </w:tcPr>
          <w:p w14:paraId="5BCF7306" w14:textId="77777777" w:rsidR="00194FD5" w:rsidRPr="00081CA2" w:rsidRDefault="00194FD5" w:rsidP="00081CA2">
            <w:pPr>
              <w:spacing w:after="0"/>
            </w:pPr>
            <w:r w:rsidRPr="00081CA2">
              <w:t>30%</w:t>
            </w:r>
          </w:p>
        </w:tc>
        <w:tc>
          <w:tcPr>
            <w:tcW w:w="1333" w:type="pct"/>
            <w:noWrap/>
            <w:tcMar>
              <w:top w:w="13" w:type="dxa"/>
              <w:left w:w="13" w:type="dxa"/>
              <w:bottom w:w="0" w:type="dxa"/>
              <w:right w:w="13" w:type="dxa"/>
            </w:tcMar>
            <w:vAlign w:val="center"/>
          </w:tcPr>
          <w:p w14:paraId="407CA1C5" w14:textId="77777777" w:rsidR="00194FD5" w:rsidRPr="00081CA2" w:rsidRDefault="00194FD5" w:rsidP="00081CA2">
            <w:pPr>
              <w:spacing w:after="0"/>
            </w:pPr>
            <w:r w:rsidRPr="00081CA2">
              <w:t>70%</w:t>
            </w:r>
          </w:p>
        </w:tc>
      </w:tr>
      <w:tr w:rsidR="00194FD5" w:rsidRPr="00081CA2" w14:paraId="04CDEE3D" w14:textId="77777777" w:rsidTr="00895F84">
        <w:trPr>
          <w:cantSplit/>
          <w:jc w:val="right"/>
        </w:trPr>
        <w:tc>
          <w:tcPr>
            <w:tcW w:w="1959" w:type="pct"/>
            <w:noWrap/>
            <w:tcMar>
              <w:top w:w="13" w:type="dxa"/>
              <w:left w:w="13" w:type="dxa"/>
              <w:bottom w:w="0" w:type="dxa"/>
              <w:right w:w="13" w:type="dxa"/>
            </w:tcMar>
            <w:vAlign w:val="center"/>
          </w:tcPr>
          <w:p w14:paraId="0535EBC5" w14:textId="77777777" w:rsidR="00194FD5" w:rsidRPr="00081CA2" w:rsidRDefault="00194FD5" w:rsidP="00081CA2">
            <w:pPr>
              <w:spacing w:after="0"/>
            </w:pPr>
            <w:r w:rsidRPr="00081CA2">
              <w:t>Utilization of any memory device</w:t>
            </w:r>
          </w:p>
        </w:tc>
        <w:tc>
          <w:tcPr>
            <w:tcW w:w="1708" w:type="pct"/>
            <w:noWrap/>
            <w:tcMar>
              <w:top w:w="13" w:type="dxa"/>
              <w:left w:w="13" w:type="dxa"/>
              <w:bottom w:w="0" w:type="dxa"/>
              <w:right w:w="13" w:type="dxa"/>
            </w:tcMar>
            <w:vAlign w:val="center"/>
          </w:tcPr>
          <w:p w14:paraId="00A29F17" w14:textId="77777777" w:rsidR="00194FD5" w:rsidRPr="00081CA2" w:rsidRDefault="00194FD5" w:rsidP="00081CA2">
            <w:pPr>
              <w:spacing w:after="0"/>
            </w:pPr>
            <w:r w:rsidRPr="00081CA2">
              <w:t>30%</w:t>
            </w:r>
          </w:p>
        </w:tc>
        <w:tc>
          <w:tcPr>
            <w:tcW w:w="1333" w:type="pct"/>
            <w:noWrap/>
            <w:tcMar>
              <w:top w:w="13" w:type="dxa"/>
              <w:left w:w="13" w:type="dxa"/>
              <w:bottom w:w="0" w:type="dxa"/>
              <w:right w:w="13" w:type="dxa"/>
            </w:tcMar>
            <w:vAlign w:val="center"/>
          </w:tcPr>
          <w:p w14:paraId="79BDE382" w14:textId="77777777" w:rsidR="00194FD5" w:rsidRPr="00081CA2" w:rsidRDefault="00194FD5" w:rsidP="00081CA2">
            <w:pPr>
              <w:spacing w:after="0"/>
            </w:pPr>
            <w:r w:rsidRPr="00081CA2">
              <w:t>70%</w:t>
            </w:r>
          </w:p>
        </w:tc>
      </w:tr>
      <w:tr w:rsidR="00194FD5" w:rsidRPr="00081CA2" w14:paraId="49C6EF44" w14:textId="77777777" w:rsidTr="00895F84">
        <w:trPr>
          <w:cantSplit/>
          <w:jc w:val="right"/>
        </w:trPr>
        <w:tc>
          <w:tcPr>
            <w:tcW w:w="1959" w:type="pct"/>
            <w:noWrap/>
            <w:tcMar>
              <w:top w:w="13" w:type="dxa"/>
              <w:left w:w="13" w:type="dxa"/>
              <w:bottom w:w="0" w:type="dxa"/>
              <w:right w:w="13" w:type="dxa"/>
            </w:tcMar>
            <w:vAlign w:val="center"/>
          </w:tcPr>
          <w:p w14:paraId="6B394A7D" w14:textId="77777777" w:rsidR="00194FD5" w:rsidRPr="00081CA2" w:rsidRDefault="00194FD5" w:rsidP="00081CA2">
            <w:pPr>
              <w:spacing w:after="0"/>
            </w:pPr>
            <w:r w:rsidRPr="00081CA2">
              <w:t>Utilization of any communication device of network bus</w:t>
            </w:r>
          </w:p>
        </w:tc>
        <w:tc>
          <w:tcPr>
            <w:tcW w:w="1708" w:type="pct"/>
            <w:noWrap/>
            <w:tcMar>
              <w:top w:w="13" w:type="dxa"/>
              <w:left w:w="13" w:type="dxa"/>
              <w:bottom w:w="0" w:type="dxa"/>
              <w:right w:w="13" w:type="dxa"/>
            </w:tcMar>
            <w:vAlign w:val="center"/>
          </w:tcPr>
          <w:p w14:paraId="0FEB7D52" w14:textId="77777777" w:rsidR="00194FD5" w:rsidRPr="00081CA2" w:rsidRDefault="00194FD5" w:rsidP="00081CA2">
            <w:pPr>
              <w:spacing w:after="0"/>
            </w:pPr>
            <w:r w:rsidRPr="00081CA2">
              <w:t>40%</w:t>
            </w:r>
          </w:p>
        </w:tc>
        <w:tc>
          <w:tcPr>
            <w:tcW w:w="1333" w:type="pct"/>
            <w:noWrap/>
            <w:tcMar>
              <w:top w:w="13" w:type="dxa"/>
              <w:left w:w="13" w:type="dxa"/>
              <w:bottom w:w="0" w:type="dxa"/>
              <w:right w:w="13" w:type="dxa"/>
            </w:tcMar>
            <w:vAlign w:val="center"/>
          </w:tcPr>
          <w:p w14:paraId="58337972" w14:textId="77777777" w:rsidR="00194FD5" w:rsidRPr="00081CA2" w:rsidRDefault="00194FD5" w:rsidP="00081CA2">
            <w:pPr>
              <w:spacing w:after="0"/>
            </w:pPr>
            <w:r w:rsidRPr="00081CA2">
              <w:t>80%</w:t>
            </w:r>
          </w:p>
        </w:tc>
      </w:tr>
    </w:tbl>
    <w:p w14:paraId="6FD5F046" w14:textId="77777777" w:rsidR="00194FD5" w:rsidRPr="00081CA2" w:rsidRDefault="00194FD5" w:rsidP="00081CA2"/>
    <w:p w14:paraId="7D6F8ED5" w14:textId="77777777" w:rsidR="00194FD5" w:rsidRPr="00081CA2" w:rsidRDefault="00194FD5" w:rsidP="00081CA2">
      <w:pPr>
        <w:rPr>
          <w:b/>
          <w:bCs/>
        </w:rPr>
      </w:pPr>
      <w:bookmarkStart w:id="5492" w:name="_Toc50290404"/>
      <w:bookmarkStart w:id="5493" w:name="_Toc302414404"/>
      <w:bookmarkStart w:id="5494" w:name="_Toc302735773"/>
      <w:r w:rsidRPr="00081CA2">
        <w:rPr>
          <w:b/>
          <w:bCs/>
        </w:rPr>
        <w:t>Response Times</w:t>
      </w:r>
      <w:bookmarkEnd w:id="5492"/>
      <w:bookmarkEnd w:id="5493"/>
      <w:bookmarkEnd w:id="5494"/>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63"/>
        <w:gridCol w:w="3194"/>
        <w:gridCol w:w="2493"/>
      </w:tblGrid>
      <w:tr w:rsidR="00194FD5" w:rsidRPr="00081CA2" w14:paraId="76A9E356" w14:textId="77777777" w:rsidTr="00895F84">
        <w:trPr>
          <w:cantSplit/>
          <w:tblHeader/>
          <w:jc w:val="right"/>
        </w:trPr>
        <w:tc>
          <w:tcPr>
            <w:tcW w:w="1959" w:type="pct"/>
            <w:noWrap/>
            <w:tcMar>
              <w:top w:w="13" w:type="dxa"/>
              <w:left w:w="13" w:type="dxa"/>
              <w:bottom w:w="0" w:type="dxa"/>
              <w:right w:w="13" w:type="dxa"/>
            </w:tcMar>
            <w:vAlign w:val="center"/>
          </w:tcPr>
          <w:p w14:paraId="3BC786AD" w14:textId="77777777" w:rsidR="00194FD5" w:rsidRPr="00081CA2" w:rsidRDefault="00194FD5" w:rsidP="00081CA2">
            <w:pPr>
              <w:spacing w:after="0"/>
            </w:pPr>
            <w:r w:rsidRPr="00081CA2">
              <w:t>Description</w:t>
            </w:r>
          </w:p>
        </w:tc>
        <w:tc>
          <w:tcPr>
            <w:tcW w:w="1708" w:type="pct"/>
            <w:noWrap/>
            <w:tcMar>
              <w:top w:w="13" w:type="dxa"/>
              <w:left w:w="13" w:type="dxa"/>
              <w:bottom w:w="0" w:type="dxa"/>
              <w:right w:w="13" w:type="dxa"/>
            </w:tcMar>
            <w:vAlign w:val="center"/>
          </w:tcPr>
          <w:p w14:paraId="70867A14" w14:textId="77777777" w:rsidR="00194FD5" w:rsidRPr="00081CA2" w:rsidRDefault="00194FD5" w:rsidP="00081CA2">
            <w:pPr>
              <w:spacing w:after="0"/>
            </w:pPr>
            <w:r w:rsidRPr="00081CA2">
              <w:t>Normal Activity</w:t>
            </w:r>
          </w:p>
        </w:tc>
        <w:tc>
          <w:tcPr>
            <w:tcW w:w="1333" w:type="pct"/>
            <w:noWrap/>
            <w:tcMar>
              <w:top w:w="13" w:type="dxa"/>
              <w:left w:w="13" w:type="dxa"/>
              <w:bottom w:w="0" w:type="dxa"/>
              <w:right w:w="13" w:type="dxa"/>
            </w:tcMar>
            <w:vAlign w:val="center"/>
          </w:tcPr>
          <w:p w14:paraId="72064C4C" w14:textId="77777777" w:rsidR="00194FD5" w:rsidRPr="00081CA2" w:rsidRDefault="00194FD5" w:rsidP="00081CA2">
            <w:pPr>
              <w:spacing w:after="0"/>
            </w:pPr>
            <w:r w:rsidRPr="00081CA2">
              <w:t>High Activity</w:t>
            </w:r>
          </w:p>
        </w:tc>
      </w:tr>
      <w:tr w:rsidR="00194FD5" w:rsidRPr="00081CA2" w14:paraId="63E0C141" w14:textId="77777777" w:rsidTr="00895F84">
        <w:trPr>
          <w:cantSplit/>
          <w:jc w:val="right"/>
        </w:trPr>
        <w:tc>
          <w:tcPr>
            <w:tcW w:w="1959" w:type="pct"/>
            <w:noWrap/>
            <w:tcMar>
              <w:top w:w="13" w:type="dxa"/>
              <w:left w:w="13" w:type="dxa"/>
              <w:bottom w:w="0" w:type="dxa"/>
              <w:right w:w="13" w:type="dxa"/>
            </w:tcMar>
            <w:vAlign w:val="center"/>
          </w:tcPr>
          <w:p w14:paraId="6E835173" w14:textId="77777777" w:rsidR="00194FD5" w:rsidRPr="00081CA2" w:rsidRDefault="00194FD5" w:rsidP="00081CA2">
            <w:pPr>
              <w:spacing w:after="0"/>
            </w:pPr>
            <w:r w:rsidRPr="00081CA2">
              <w:t>Display appearance</w:t>
            </w:r>
          </w:p>
        </w:tc>
        <w:tc>
          <w:tcPr>
            <w:tcW w:w="1708" w:type="pct"/>
            <w:noWrap/>
            <w:tcMar>
              <w:top w:w="13" w:type="dxa"/>
              <w:left w:w="13" w:type="dxa"/>
              <w:bottom w:w="0" w:type="dxa"/>
              <w:right w:w="13" w:type="dxa"/>
            </w:tcMar>
            <w:vAlign w:val="center"/>
          </w:tcPr>
          <w:p w14:paraId="3ED8A8AE" w14:textId="77777777" w:rsidR="00194FD5" w:rsidRPr="00081CA2" w:rsidRDefault="00194FD5" w:rsidP="00081CA2">
            <w:pPr>
              <w:spacing w:after="0"/>
            </w:pPr>
            <w:r w:rsidRPr="00081CA2">
              <w:t>&lt; 1s</w:t>
            </w:r>
          </w:p>
        </w:tc>
        <w:tc>
          <w:tcPr>
            <w:tcW w:w="1333" w:type="pct"/>
            <w:noWrap/>
            <w:tcMar>
              <w:top w:w="13" w:type="dxa"/>
              <w:left w:w="13" w:type="dxa"/>
              <w:bottom w:w="0" w:type="dxa"/>
              <w:right w:w="13" w:type="dxa"/>
            </w:tcMar>
            <w:vAlign w:val="center"/>
          </w:tcPr>
          <w:p w14:paraId="18CBF773" w14:textId="77777777" w:rsidR="00194FD5" w:rsidRPr="00081CA2" w:rsidRDefault="00194FD5" w:rsidP="00081CA2">
            <w:pPr>
              <w:spacing w:after="0"/>
            </w:pPr>
            <w:r w:rsidRPr="00081CA2">
              <w:t>&lt; 2s</w:t>
            </w:r>
          </w:p>
        </w:tc>
      </w:tr>
      <w:tr w:rsidR="00194FD5" w:rsidRPr="00081CA2" w14:paraId="02C1BB0D" w14:textId="77777777" w:rsidTr="00895F84">
        <w:trPr>
          <w:cantSplit/>
          <w:jc w:val="right"/>
        </w:trPr>
        <w:tc>
          <w:tcPr>
            <w:tcW w:w="1959" w:type="pct"/>
            <w:noWrap/>
            <w:tcMar>
              <w:top w:w="13" w:type="dxa"/>
              <w:left w:w="13" w:type="dxa"/>
              <w:bottom w:w="0" w:type="dxa"/>
              <w:right w:w="13" w:type="dxa"/>
            </w:tcMar>
            <w:vAlign w:val="center"/>
          </w:tcPr>
          <w:p w14:paraId="4062C995" w14:textId="77777777" w:rsidR="00194FD5" w:rsidRPr="00081CA2" w:rsidRDefault="00194FD5" w:rsidP="00081CA2">
            <w:pPr>
              <w:spacing w:after="0"/>
            </w:pPr>
            <w:r w:rsidRPr="00081CA2">
              <w:t>Presentation of binary changes</w:t>
            </w:r>
          </w:p>
        </w:tc>
        <w:tc>
          <w:tcPr>
            <w:tcW w:w="1708" w:type="pct"/>
            <w:noWrap/>
            <w:tcMar>
              <w:top w:w="13" w:type="dxa"/>
              <w:left w:w="13" w:type="dxa"/>
              <w:bottom w:w="0" w:type="dxa"/>
              <w:right w:w="13" w:type="dxa"/>
            </w:tcMar>
            <w:vAlign w:val="center"/>
          </w:tcPr>
          <w:p w14:paraId="28DC3358" w14:textId="77777777" w:rsidR="00194FD5" w:rsidRPr="00081CA2" w:rsidRDefault="00194FD5" w:rsidP="00081CA2">
            <w:pPr>
              <w:spacing w:after="0"/>
            </w:pPr>
            <w:r w:rsidRPr="00081CA2">
              <w:t>&lt; 1s</w:t>
            </w:r>
          </w:p>
        </w:tc>
        <w:tc>
          <w:tcPr>
            <w:tcW w:w="1333" w:type="pct"/>
            <w:noWrap/>
            <w:tcMar>
              <w:top w:w="13" w:type="dxa"/>
              <w:left w:w="13" w:type="dxa"/>
              <w:bottom w:w="0" w:type="dxa"/>
              <w:right w:w="13" w:type="dxa"/>
            </w:tcMar>
            <w:vAlign w:val="center"/>
          </w:tcPr>
          <w:p w14:paraId="22AA851F" w14:textId="77777777" w:rsidR="00194FD5" w:rsidRPr="00081CA2" w:rsidRDefault="00194FD5" w:rsidP="00081CA2">
            <w:pPr>
              <w:spacing w:after="0"/>
            </w:pPr>
            <w:r w:rsidRPr="00081CA2">
              <w:t>&lt; 2s</w:t>
            </w:r>
          </w:p>
        </w:tc>
      </w:tr>
      <w:tr w:rsidR="00194FD5" w:rsidRPr="00081CA2" w14:paraId="186FBB89" w14:textId="77777777" w:rsidTr="00895F84">
        <w:trPr>
          <w:cantSplit/>
          <w:jc w:val="right"/>
        </w:trPr>
        <w:tc>
          <w:tcPr>
            <w:tcW w:w="1959" w:type="pct"/>
            <w:noWrap/>
            <w:tcMar>
              <w:top w:w="13" w:type="dxa"/>
              <w:left w:w="13" w:type="dxa"/>
              <w:bottom w:w="0" w:type="dxa"/>
              <w:right w:w="13" w:type="dxa"/>
            </w:tcMar>
            <w:vAlign w:val="center"/>
          </w:tcPr>
          <w:p w14:paraId="5D318B75" w14:textId="77777777" w:rsidR="00194FD5" w:rsidRPr="00081CA2" w:rsidRDefault="00194FD5" w:rsidP="00081CA2">
            <w:pPr>
              <w:spacing w:after="0"/>
            </w:pPr>
            <w:r w:rsidRPr="00081CA2">
              <w:t>Presentation of analogue changes</w:t>
            </w:r>
          </w:p>
        </w:tc>
        <w:tc>
          <w:tcPr>
            <w:tcW w:w="1708" w:type="pct"/>
            <w:noWrap/>
            <w:tcMar>
              <w:top w:w="13" w:type="dxa"/>
              <w:left w:w="13" w:type="dxa"/>
              <w:bottom w:w="0" w:type="dxa"/>
              <w:right w:w="13" w:type="dxa"/>
            </w:tcMar>
            <w:vAlign w:val="center"/>
          </w:tcPr>
          <w:p w14:paraId="50BFE803" w14:textId="77777777" w:rsidR="00194FD5" w:rsidRPr="00081CA2" w:rsidRDefault="00194FD5" w:rsidP="00081CA2">
            <w:pPr>
              <w:spacing w:after="0"/>
            </w:pPr>
            <w:r w:rsidRPr="00081CA2">
              <w:t>&lt; 2 s</w:t>
            </w:r>
          </w:p>
        </w:tc>
        <w:tc>
          <w:tcPr>
            <w:tcW w:w="1333" w:type="pct"/>
            <w:noWrap/>
            <w:tcMar>
              <w:top w:w="13" w:type="dxa"/>
              <w:left w:w="13" w:type="dxa"/>
              <w:bottom w:w="0" w:type="dxa"/>
              <w:right w:w="13" w:type="dxa"/>
            </w:tcMar>
            <w:vAlign w:val="center"/>
          </w:tcPr>
          <w:p w14:paraId="6D34AA22" w14:textId="77777777" w:rsidR="00194FD5" w:rsidRPr="00081CA2" w:rsidRDefault="00194FD5" w:rsidP="00081CA2">
            <w:pPr>
              <w:spacing w:after="0"/>
            </w:pPr>
            <w:r w:rsidRPr="00081CA2">
              <w:t>&lt; 4s</w:t>
            </w:r>
          </w:p>
        </w:tc>
      </w:tr>
      <w:tr w:rsidR="00194FD5" w:rsidRPr="00081CA2" w14:paraId="4884E411" w14:textId="77777777" w:rsidTr="00895F84">
        <w:trPr>
          <w:cantSplit/>
          <w:jc w:val="right"/>
        </w:trPr>
        <w:tc>
          <w:tcPr>
            <w:tcW w:w="1959" w:type="pct"/>
            <w:noWrap/>
            <w:tcMar>
              <w:top w:w="13" w:type="dxa"/>
              <w:left w:w="13" w:type="dxa"/>
              <w:bottom w:w="0" w:type="dxa"/>
              <w:right w:w="13" w:type="dxa"/>
            </w:tcMar>
            <w:vAlign w:val="center"/>
          </w:tcPr>
          <w:p w14:paraId="117A40E0" w14:textId="77777777" w:rsidR="00194FD5" w:rsidRPr="00081CA2" w:rsidRDefault="00194FD5" w:rsidP="00081CA2">
            <w:pPr>
              <w:spacing w:after="0"/>
            </w:pPr>
            <w:r w:rsidRPr="00081CA2">
              <w:t>From order to process output</w:t>
            </w:r>
          </w:p>
        </w:tc>
        <w:tc>
          <w:tcPr>
            <w:tcW w:w="1708" w:type="pct"/>
            <w:noWrap/>
            <w:tcMar>
              <w:top w:w="13" w:type="dxa"/>
              <w:left w:w="13" w:type="dxa"/>
              <w:bottom w:w="0" w:type="dxa"/>
              <w:right w:w="13" w:type="dxa"/>
            </w:tcMar>
            <w:vAlign w:val="center"/>
          </w:tcPr>
          <w:p w14:paraId="1A179D81" w14:textId="77777777" w:rsidR="00194FD5" w:rsidRPr="00081CA2" w:rsidRDefault="00194FD5" w:rsidP="00081CA2">
            <w:pPr>
              <w:spacing w:after="0"/>
            </w:pPr>
            <w:r w:rsidRPr="00081CA2">
              <w:t>&lt; 1 s</w:t>
            </w:r>
          </w:p>
        </w:tc>
        <w:tc>
          <w:tcPr>
            <w:tcW w:w="1333" w:type="pct"/>
            <w:noWrap/>
            <w:tcMar>
              <w:top w:w="13" w:type="dxa"/>
              <w:left w:w="13" w:type="dxa"/>
              <w:bottom w:w="0" w:type="dxa"/>
              <w:right w:w="13" w:type="dxa"/>
            </w:tcMar>
            <w:vAlign w:val="center"/>
          </w:tcPr>
          <w:p w14:paraId="17022652" w14:textId="77777777" w:rsidR="00194FD5" w:rsidRPr="00081CA2" w:rsidRDefault="00194FD5" w:rsidP="00081CA2">
            <w:pPr>
              <w:spacing w:after="0"/>
            </w:pPr>
            <w:r w:rsidRPr="00081CA2">
              <w:t>&lt; 2s</w:t>
            </w:r>
          </w:p>
        </w:tc>
      </w:tr>
      <w:tr w:rsidR="00194FD5" w:rsidRPr="00081CA2" w14:paraId="3EFD145A" w14:textId="77777777" w:rsidTr="00895F84">
        <w:trPr>
          <w:cantSplit/>
          <w:jc w:val="right"/>
        </w:trPr>
        <w:tc>
          <w:tcPr>
            <w:tcW w:w="1959" w:type="pct"/>
            <w:noWrap/>
            <w:tcMar>
              <w:top w:w="13" w:type="dxa"/>
              <w:left w:w="13" w:type="dxa"/>
              <w:bottom w:w="0" w:type="dxa"/>
              <w:right w:w="13" w:type="dxa"/>
            </w:tcMar>
            <w:vAlign w:val="center"/>
          </w:tcPr>
          <w:p w14:paraId="2D2E3692" w14:textId="77777777" w:rsidR="00194FD5" w:rsidRPr="00081CA2" w:rsidRDefault="00194FD5" w:rsidP="00081CA2">
            <w:pPr>
              <w:spacing w:after="0"/>
            </w:pPr>
            <w:r w:rsidRPr="00081CA2">
              <w:t>From order to update of display</w:t>
            </w:r>
          </w:p>
        </w:tc>
        <w:tc>
          <w:tcPr>
            <w:tcW w:w="1708" w:type="pct"/>
            <w:noWrap/>
            <w:tcMar>
              <w:top w:w="13" w:type="dxa"/>
              <w:left w:w="13" w:type="dxa"/>
              <w:bottom w:w="0" w:type="dxa"/>
              <w:right w:w="13" w:type="dxa"/>
            </w:tcMar>
            <w:vAlign w:val="center"/>
          </w:tcPr>
          <w:p w14:paraId="60F04313" w14:textId="77777777" w:rsidR="00194FD5" w:rsidRPr="00081CA2" w:rsidRDefault="00194FD5" w:rsidP="00081CA2">
            <w:pPr>
              <w:spacing w:after="0"/>
            </w:pPr>
            <w:r w:rsidRPr="00081CA2">
              <w:t>&lt; 2 s</w:t>
            </w:r>
          </w:p>
        </w:tc>
        <w:tc>
          <w:tcPr>
            <w:tcW w:w="1333" w:type="pct"/>
            <w:noWrap/>
            <w:tcMar>
              <w:top w:w="13" w:type="dxa"/>
              <w:left w:w="13" w:type="dxa"/>
              <w:bottom w:w="0" w:type="dxa"/>
              <w:right w:w="13" w:type="dxa"/>
            </w:tcMar>
            <w:vAlign w:val="center"/>
          </w:tcPr>
          <w:p w14:paraId="7C4A070A" w14:textId="77777777" w:rsidR="00194FD5" w:rsidRPr="00081CA2" w:rsidRDefault="00194FD5" w:rsidP="00081CA2">
            <w:pPr>
              <w:spacing w:after="0"/>
            </w:pPr>
            <w:r w:rsidRPr="00081CA2">
              <w:t>&lt; 3s</w:t>
            </w:r>
          </w:p>
        </w:tc>
      </w:tr>
    </w:tbl>
    <w:p w14:paraId="0E029525" w14:textId="77777777" w:rsidR="00194FD5" w:rsidRPr="00081CA2" w:rsidRDefault="00194FD5" w:rsidP="00081CA2">
      <w:pPr>
        <w:pStyle w:val="Heading2"/>
        <w:spacing w:before="240"/>
      </w:pPr>
      <w:bookmarkStart w:id="5495" w:name="_Toc50290413"/>
      <w:bookmarkStart w:id="5496" w:name="_Toc302414411"/>
      <w:bookmarkStart w:id="5497" w:name="_Toc302735780"/>
      <w:bookmarkStart w:id="5498" w:name="_Toc394385932"/>
      <w:bookmarkStart w:id="5499" w:name="_Toc126683646"/>
      <w:bookmarkStart w:id="5500" w:name="_Toc126684355"/>
      <w:bookmarkStart w:id="5501" w:name="_Toc127463719"/>
      <w:bookmarkStart w:id="5502" w:name="_Toc127464811"/>
      <w:bookmarkStart w:id="5503" w:name="_Toc127466107"/>
      <w:bookmarkStart w:id="5504" w:name="_Toc129130682"/>
      <w:bookmarkStart w:id="5505" w:name="_Toc50290405"/>
      <w:bookmarkStart w:id="5506" w:name="_Toc302414405"/>
      <w:bookmarkStart w:id="5507" w:name="_Toc302735774"/>
      <w:bookmarkStart w:id="5508" w:name="_Toc394385931"/>
      <w:bookmarkStart w:id="5509" w:name="_Toc527489183"/>
      <w:bookmarkStart w:id="5510" w:name="_Toc81163317"/>
      <w:r w:rsidRPr="00081CA2">
        <w:t>Spare Parts</w:t>
      </w:r>
      <w:bookmarkEnd w:id="5495"/>
      <w:bookmarkEnd w:id="5496"/>
      <w:bookmarkEnd w:id="5497"/>
      <w:bookmarkEnd w:id="5498"/>
      <w:bookmarkEnd w:id="5499"/>
      <w:bookmarkEnd w:id="5500"/>
      <w:bookmarkEnd w:id="5501"/>
      <w:bookmarkEnd w:id="5502"/>
      <w:bookmarkEnd w:id="5503"/>
      <w:bookmarkEnd w:id="5504"/>
    </w:p>
    <w:p w14:paraId="142054C1" w14:textId="77777777" w:rsidR="00194FD5" w:rsidRPr="00081CA2" w:rsidRDefault="00194FD5" w:rsidP="00081CA2">
      <w:r w:rsidRPr="00081CA2">
        <w:t>To assist in the ordering of spare parts, the Contractor is required to recommend a spare holding to cover the first five (5) years, following the end of the Defects Liability Period, and to provide a cost breakdown.  The Contractor shall not have access to spares held by KETRACO during the Defects Liability Period.</w:t>
      </w:r>
    </w:p>
    <w:p w14:paraId="37603F50" w14:textId="77777777" w:rsidR="00194FD5" w:rsidRPr="00081CA2" w:rsidRDefault="00194FD5" w:rsidP="00081CA2">
      <w:r w:rsidRPr="00081CA2">
        <w:t>The maintenance philosophy which shall be adopted shall generally be for fault</w:t>
      </w:r>
      <w:r w:rsidRPr="00081CA2">
        <w:noBreakHyphen/>
        <w:t>finding to card level and module replacement, with the faulty modules being either scrapped, if damaged beyond repair, or returned to the Contractor for repair, as appropriate.  The Contractor shall operate a module repair and replacement scheme, details of which shall be provided with the Tender, including turnaround times.</w:t>
      </w:r>
    </w:p>
    <w:p w14:paraId="0269B9AE" w14:textId="77777777" w:rsidR="00194FD5" w:rsidRPr="00081CA2" w:rsidRDefault="00194FD5" w:rsidP="00081CA2">
      <w:r w:rsidRPr="00081CA2">
        <w:t>The Contractor shall base the list of recommended spare parts on the above maintenance philosophy.  This list shall be submitted as an optional price and shall include a cost breakdown.  Prices for the supply of spares shall include all associated charges and shall remain valid for orders placed within the term of the Defects Liability Period.  KETRACO shall be at liberty to order quantities of spare parts at variance with those listed by the Contractor.  The prices shall remain valid for any such variation of quantities, unless stated otherwise in the Tender.</w:t>
      </w:r>
    </w:p>
    <w:p w14:paraId="2D0504FB" w14:textId="77777777" w:rsidR="00194FD5" w:rsidRPr="00081CA2" w:rsidRDefault="00194FD5" w:rsidP="00081CA2">
      <w:r w:rsidRPr="00081CA2">
        <w:t>The cost of spare parts shall not be used to calculate the cost of any variations to the Contract.</w:t>
      </w:r>
    </w:p>
    <w:p w14:paraId="349CD094" w14:textId="77777777" w:rsidR="00194FD5" w:rsidRPr="00081CA2" w:rsidRDefault="00194FD5" w:rsidP="00081CA2">
      <w:r w:rsidRPr="00081CA2">
        <w:t>The spare parts recommended shall be identical functionally, electrically, and mechanically, to the corresponding parts in the equipment supplied under the Contract and shall be suitably packed and clearly marked, ready for reception at KETRACO's stores.  Any special handling instructions shall be clearly marked on the packages.</w:t>
      </w:r>
    </w:p>
    <w:p w14:paraId="7EFA7B81" w14:textId="77777777" w:rsidR="00194FD5" w:rsidRPr="00081CA2" w:rsidRDefault="00194FD5" w:rsidP="00081CA2">
      <w:r w:rsidRPr="00081CA2">
        <w:lastRenderedPageBreak/>
        <w:t>The Contractor shall supply equipment lists of the recommended spare parts which include the names and addresses of the individual manufacturers of the listed items.</w:t>
      </w:r>
    </w:p>
    <w:p w14:paraId="6A60F77A" w14:textId="77777777" w:rsidR="00194FD5" w:rsidRPr="00081CA2" w:rsidRDefault="00194FD5" w:rsidP="00081CA2">
      <w:r w:rsidRPr="00081CA2">
        <w:t>The recommended spares holding shall be quoted on a unit basis, as an option, for selection by KETRACO at any time up until the end of the Defects Liability Period.</w:t>
      </w:r>
    </w:p>
    <w:p w14:paraId="2502E7A7" w14:textId="77777777" w:rsidR="00194FD5" w:rsidRPr="00081CA2" w:rsidRDefault="00194FD5" w:rsidP="00081CA2">
      <w:r w:rsidRPr="00081CA2">
        <w:t>The availability of spare parts to KETRACO, at a reasonable cost, shall be guaranteed by the Contractor as follows:</w:t>
      </w:r>
    </w:p>
    <w:p w14:paraId="7B7DAD75" w14:textId="77777777" w:rsidR="00194FD5" w:rsidRPr="00081CA2" w:rsidRDefault="00194FD5" w:rsidP="00081CA2">
      <w:r w:rsidRPr="00081CA2">
        <w:t>The Contractor shall maintain an adequate stock of spare parts for a minimum period of ten years (or until the end of the equipment's specified life) after the product has been removed from quantity production, declared obsolete or officially removed from sale</w:t>
      </w:r>
    </w:p>
    <w:p w14:paraId="1F745FC3" w14:textId="77777777" w:rsidR="00194FD5" w:rsidRPr="00081CA2" w:rsidRDefault="00194FD5" w:rsidP="00081CA2">
      <w:r w:rsidRPr="00081CA2">
        <w:t>Where a component, which is not under the Contractor's control, has become unavailable, it is the responsibility of the Contractor to offer a compatible alternative at reasonable cost</w:t>
      </w:r>
    </w:p>
    <w:p w14:paraId="4E8A71DD" w14:textId="77777777" w:rsidR="00194FD5" w:rsidRPr="00081CA2" w:rsidRDefault="00194FD5" w:rsidP="00081CA2">
      <w:r w:rsidRPr="00081CA2">
        <w:t>Design improvements or changes made to a product during its production run shall be carefully assessed such that component interchangeability shall not be affected.</w:t>
      </w:r>
    </w:p>
    <w:p w14:paraId="303F03B4" w14:textId="77777777" w:rsidR="00194FD5" w:rsidRPr="00081CA2" w:rsidRDefault="00194FD5" w:rsidP="00081CA2">
      <w:r w:rsidRPr="00081CA2">
        <w:t>This requirement shall apply to equipment manufactured by the Contractor and to equipment purchased from other suppliers.</w:t>
      </w:r>
    </w:p>
    <w:p w14:paraId="7C7DD0C0" w14:textId="77777777" w:rsidR="00194FD5" w:rsidRPr="00081CA2" w:rsidRDefault="00194FD5" w:rsidP="00081CA2">
      <w:pPr>
        <w:pStyle w:val="Heading2"/>
      </w:pPr>
      <w:bookmarkStart w:id="5511" w:name="_Toc126683647"/>
      <w:bookmarkStart w:id="5512" w:name="_Toc126684356"/>
      <w:bookmarkStart w:id="5513" w:name="_Toc127463720"/>
      <w:bookmarkStart w:id="5514" w:name="_Toc127464812"/>
      <w:bookmarkStart w:id="5515" w:name="_Toc127466108"/>
      <w:bookmarkStart w:id="5516" w:name="_Toc129130683"/>
      <w:r w:rsidRPr="00081CA2">
        <w:t>Testing</w:t>
      </w:r>
      <w:bookmarkEnd w:id="5505"/>
      <w:bookmarkEnd w:id="5506"/>
      <w:bookmarkEnd w:id="5507"/>
      <w:bookmarkEnd w:id="5508"/>
      <w:bookmarkEnd w:id="5509"/>
      <w:bookmarkEnd w:id="5510"/>
      <w:bookmarkEnd w:id="5511"/>
      <w:bookmarkEnd w:id="5512"/>
      <w:bookmarkEnd w:id="5513"/>
      <w:bookmarkEnd w:id="5514"/>
      <w:bookmarkEnd w:id="5515"/>
      <w:bookmarkEnd w:id="5516"/>
    </w:p>
    <w:p w14:paraId="01BE5715" w14:textId="77777777" w:rsidR="00194FD5" w:rsidRPr="00081CA2" w:rsidRDefault="00194FD5" w:rsidP="00081CA2">
      <w:pPr>
        <w:pStyle w:val="Heading3"/>
      </w:pPr>
      <w:bookmarkStart w:id="5517" w:name="_Toc127463721"/>
      <w:bookmarkStart w:id="5518" w:name="_Toc127464813"/>
      <w:bookmarkStart w:id="5519" w:name="_Toc127466109"/>
      <w:bookmarkStart w:id="5520" w:name="_Toc129130684"/>
      <w:r w:rsidRPr="00081CA2">
        <w:t>Test Principles</w:t>
      </w:r>
      <w:bookmarkEnd w:id="5517"/>
      <w:bookmarkEnd w:id="5518"/>
      <w:bookmarkEnd w:id="5519"/>
      <w:bookmarkEnd w:id="5520"/>
    </w:p>
    <w:p w14:paraId="7E1F6185" w14:textId="77777777" w:rsidR="00194FD5" w:rsidRPr="00081CA2" w:rsidRDefault="00194FD5" w:rsidP="00081CA2">
      <w:r w:rsidRPr="00081CA2">
        <w:t>The principle of testing shall be that, at stages throughout the work, formal tests shall be performed and recorded against written test specifications to provide a high level of confidence to both the Contractor and KETRACO that the Works meet the specified requirements such that subsequent stages of the Works may proceed.</w:t>
      </w:r>
    </w:p>
    <w:p w14:paraId="14ED218F" w14:textId="77777777" w:rsidR="00194FD5" w:rsidRPr="00081CA2" w:rsidRDefault="00194FD5" w:rsidP="00081CA2">
      <w:r w:rsidRPr="00081CA2">
        <w:t>The testing philosophy for the SAS shall ensure that the System hardware and software equipment functionality is thoroughly exercised and validated at the Contractor's premises before delivery and commissioning.  The test methodology shall complement the design methodology and the two shall be developed in parallel.</w:t>
      </w:r>
    </w:p>
    <w:p w14:paraId="682D2744" w14:textId="77777777" w:rsidR="00194FD5" w:rsidRPr="00081CA2" w:rsidRDefault="00194FD5" w:rsidP="00081CA2">
      <w:r w:rsidRPr="00081CA2">
        <w:t>This document does not constitute a Test Specification or Test Procedure for any part of the system but rather it sets out the stages at which tests are required and the subjects, locations, and purpose of the testing at each stage.</w:t>
      </w:r>
    </w:p>
    <w:p w14:paraId="27483E03" w14:textId="77777777" w:rsidR="00194FD5" w:rsidRPr="00081CA2" w:rsidRDefault="00194FD5" w:rsidP="00081CA2">
      <w:r w:rsidRPr="00081CA2">
        <w:t>The Contractor shall be responsible for specifying, conducting, and recording all tests and the test documentation for all tests shall be written by the Contractor and submitted to KETRACO for approval in accord with the requirements for document submission.  The degree to which KETRACO intervenes in the testing process shall depend upon the level of confidence built up during the project.</w:t>
      </w:r>
    </w:p>
    <w:p w14:paraId="197FB88F" w14:textId="77777777" w:rsidR="00194FD5" w:rsidRPr="00081CA2" w:rsidRDefault="00194FD5" w:rsidP="00081CA2">
      <w:r w:rsidRPr="00081CA2">
        <w:t>Inspection of incoming goods and components, and subassembly testing, shall be undertaken by the Contractor in accordance with the procedures set out in the Contractor's own Quality Plan and are not described here.</w:t>
      </w:r>
    </w:p>
    <w:p w14:paraId="53D7F3A8" w14:textId="77777777" w:rsidR="00194FD5" w:rsidRPr="00081CA2" w:rsidRDefault="00194FD5" w:rsidP="00081CA2">
      <w:r w:rsidRPr="00081CA2">
        <w:t>This Specification covers the higher levels of complexity, namely:</w:t>
      </w:r>
    </w:p>
    <w:p w14:paraId="1EAB463B" w14:textId="77777777" w:rsidR="00194FD5" w:rsidRPr="00081CA2" w:rsidRDefault="00194FD5" w:rsidP="00081CA2">
      <w:pPr>
        <w:pStyle w:val="ListParagraph"/>
        <w:numPr>
          <w:ilvl w:val="0"/>
          <w:numId w:val="394"/>
        </w:numPr>
      </w:pPr>
      <w:r w:rsidRPr="00081CA2">
        <w:t>Type testing</w:t>
      </w:r>
    </w:p>
    <w:p w14:paraId="2BB202E0" w14:textId="77777777" w:rsidR="00194FD5" w:rsidRPr="00081CA2" w:rsidRDefault="00194FD5" w:rsidP="00081CA2">
      <w:pPr>
        <w:pStyle w:val="ListParagraph"/>
        <w:numPr>
          <w:ilvl w:val="0"/>
          <w:numId w:val="394"/>
        </w:numPr>
      </w:pPr>
      <w:r w:rsidRPr="00081CA2">
        <w:t>Subsystem testing</w:t>
      </w:r>
    </w:p>
    <w:p w14:paraId="6725231D" w14:textId="77777777" w:rsidR="00194FD5" w:rsidRPr="00081CA2" w:rsidRDefault="00194FD5" w:rsidP="00081CA2">
      <w:pPr>
        <w:pStyle w:val="ListParagraph"/>
        <w:numPr>
          <w:ilvl w:val="0"/>
          <w:numId w:val="394"/>
        </w:numPr>
      </w:pPr>
      <w:r w:rsidRPr="00081CA2">
        <w:t>System testing.</w:t>
      </w:r>
    </w:p>
    <w:p w14:paraId="16C10447" w14:textId="77777777" w:rsidR="00194FD5" w:rsidRPr="00081CA2" w:rsidRDefault="00194FD5" w:rsidP="00081CA2">
      <w:r w:rsidRPr="00081CA2">
        <w:lastRenderedPageBreak/>
        <w:t xml:space="preserve">Type testing is required to verify that the equipment meets with the specified environmental conditions.  For purpose-built equipment such as BCU, station computer, terminals and connectors test certification shall be provided, or tests shall be carried out to verify compliance with the required standards.  However, for proprietary equipment such as printers, VDUs and keyboards, it shall suffice to provide test certification that shows the equipment is suitable for the intended environment. </w:t>
      </w:r>
    </w:p>
    <w:p w14:paraId="05CDCB1F" w14:textId="77777777" w:rsidR="00194FD5" w:rsidRPr="00081CA2" w:rsidRDefault="00194FD5" w:rsidP="00081CA2">
      <w:r w:rsidRPr="00081CA2">
        <w:t>'Subsystems' are defined as single items or small groups of closely related equipment (including software) such as printers, workstations, operator consoles, etc., that may be installed as an organizational entity.</w:t>
      </w:r>
    </w:p>
    <w:p w14:paraId="42F627FF" w14:textId="77777777" w:rsidR="00194FD5" w:rsidRPr="00081CA2" w:rsidRDefault="00194FD5" w:rsidP="00081CA2">
      <w:r w:rsidRPr="00081CA2">
        <w:t>The 'System' is defined as the interconnection of all Subsystems and any other equipment that shall eventually comprise all the equipment supplied under this Contract (except for spares) along with the communications and network media and interface equipment supplied by others.</w:t>
      </w:r>
    </w:p>
    <w:p w14:paraId="78694344" w14:textId="77777777" w:rsidR="00194FD5" w:rsidRPr="00081CA2" w:rsidRDefault="00194FD5" w:rsidP="00081CA2">
      <w:pPr>
        <w:pStyle w:val="Heading3"/>
      </w:pPr>
      <w:bookmarkStart w:id="5521" w:name="_Toc127463722"/>
      <w:bookmarkStart w:id="5522" w:name="_Toc127464814"/>
      <w:bookmarkStart w:id="5523" w:name="_Toc127466110"/>
      <w:bookmarkStart w:id="5524" w:name="_Toc129130685"/>
      <w:r w:rsidRPr="00081CA2">
        <w:t>Test Equipment and Facilities</w:t>
      </w:r>
      <w:bookmarkEnd w:id="5521"/>
      <w:bookmarkEnd w:id="5522"/>
      <w:bookmarkEnd w:id="5523"/>
      <w:bookmarkEnd w:id="5524"/>
    </w:p>
    <w:p w14:paraId="79467B8A" w14:textId="77777777" w:rsidR="00194FD5" w:rsidRPr="00081CA2" w:rsidRDefault="00194FD5" w:rsidP="00081CA2">
      <w:r w:rsidRPr="00081CA2">
        <w:t>The Contractor shall provide all equipment and services required for testing, including, but not limited to:</w:t>
      </w:r>
    </w:p>
    <w:p w14:paraId="1FFE5672" w14:textId="77777777" w:rsidR="00194FD5" w:rsidRPr="00081CA2" w:rsidRDefault="00194FD5" w:rsidP="00081CA2">
      <w:pPr>
        <w:pStyle w:val="ListParagraph"/>
        <w:numPr>
          <w:ilvl w:val="0"/>
          <w:numId w:val="395"/>
        </w:numPr>
      </w:pPr>
      <w:r w:rsidRPr="00081CA2">
        <w:t>Laboratory test instruments</w:t>
      </w:r>
    </w:p>
    <w:p w14:paraId="7B4709E2" w14:textId="77777777" w:rsidR="00194FD5" w:rsidRPr="00081CA2" w:rsidRDefault="00194FD5" w:rsidP="00081CA2">
      <w:pPr>
        <w:pStyle w:val="ListParagraph"/>
        <w:numPr>
          <w:ilvl w:val="0"/>
          <w:numId w:val="395"/>
        </w:numPr>
      </w:pPr>
      <w:r w:rsidRPr="00081CA2">
        <w:t>Special test equipment, emulators, simulators, and test software, to permit full testing of System functions and performance</w:t>
      </w:r>
    </w:p>
    <w:p w14:paraId="6F532553" w14:textId="77777777" w:rsidR="00194FD5" w:rsidRPr="00081CA2" w:rsidRDefault="00194FD5" w:rsidP="00081CA2">
      <w:pPr>
        <w:pStyle w:val="ListParagraph"/>
        <w:numPr>
          <w:ilvl w:val="0"/>
          <w:numId w:val="395"/>
        </w:numPr>
      </w:pPr>
      <w:r w:rsidRPr="00081CA2">
        <w:t>Other items of the System, specified elsewhere as being part of the Contractor's supply, even if not part of the Subsystem under test</w:t>
      </w:r>
    </w:p>
    <w:p w14:paraId="63CBD5AA" w14:textId="77777777" w:rsidR="00194FD5" w:rsidRPr="00081CA2" w:rsidRDefault="00194FD5" w:rsidP="00081CA2">
      <w:pPr>
        <w:pStyle w:val="ListParagraph"/>
        <w:numPr>
          <w:ilvl w:val="0"/>
          <w:numId w:val="395"/>
        </w:numPr>
      </w:pPr>
      <w:r w:rsidRPr="00081CA2">
        <w:t>Consumables required to prepare for and perform the tests.</w:t>
      </w:r>
    </w:p>
    <w:p w14:paraId="1DD0C5FC" w14:textId="77777777" w:rsidR="00194FD5" w:rsidRPr="00081CA2" w:rsidRDefault="00194FD5" w:rsidP="00081CA2">
      <w:r w:rsidRPr="00081CA2">
        <w:t>All test instruments shall be subject to routine inspection, testing and calibration by the Contractor.  All test instruments shall be subject to approval by KETRACO and, if required by KETRACO, shall be calibrated at the expense of the Contractor by an approved standards laboratory.</w:t>
      </w:r>
    </w:p>
    <w:p w14:paraId="6D48053F" w14:textId="77777777" w:rsidR="00194FD5" w:rsidRPr="00081CA2" w:rsidRDefault="00194FD5" w:rsidP="00081CA2">
      <w:r w:rsidRPr="00081CA2">
        <w:t>All test software shall be subject to formal quality assurance requirements stipulated elsewhere in the Specification.</w:t>
      </w:r>
    </w:p>
    <w:p w14:paraId="7EFE44A2" w14:textId="77777777" w:rsidR="00194FD5" w:rsidRPr="00081CA2" w:rsidRDefault="00194FD5" w:rsidP="00081CA2">
      <w:pPr>
        <w:pStyle w:val="Heading3"/>
      </w:pPr>
      <w:bookmarkStart w:id="5525" w:name="_Ref302627214"/>
      <w:bookmarkStart w:id="5526" w:name="_Toc127463723"/>
      <w:bookmarkStart w:id="5527" w:name="_Toc127464815"/>
      <w:bookmarkStart w:id="5528" w:name="_Toc127466111"/>
      <w:bookmarkStart w:id="5529" w:name="_Toc129130686"/>
      <w:r w:rsidRPr="00081CA2">
        <w:t>Testing Stages</w:t>
      </w:r>
      <w:bookmarkEnd w:id="5525"/>
      <w:bookmarkEnd w:id="5526"/>
      <w:bookmarkEnd w:id="5527"/>
      <w:bookmarkEnd w:id="5528"/>
      <w:bookmarkEnd w:id="5529"/>
    </w:p>
    <w:p w14:paraId="7B9BF9B4" w14:textId="77777777" w:rsidR="00194FD5" w:rsidRPr="00081CA2" w:rsidRDefault="00194FD5" w:rsidP="00081CA2">
      <w:pPr>
        <w:rPr>
          <w:b/>
          <w:bCs/>
        </w:rPr>
      </w:pPr>
      <w:r w:rsidRPr="00081CA2">
        <w:t>Inspection of incoming goods and components, and subassembly tests, shall be performed in accordance with the Contractor's Quality Plan. The formal stages of testing to be performed fall into the following three categories:</w:t>
      </w:r>
    </w:p>
    <w:tbl>
      <w:tblPr>
        <w:tblStyle w:val="TableGrid"/>
        <w:tblW w:w="5000" w:type="pct"/>
        <w:tblLook w:val="04A0" w:firstRow="1" w:lastRow="0" w:firstColumn="1" w:lastColumn="0" w:noHBand="0" w:noVBand="1"/>
      </w:tblPr>
      <w:tblGrid>
        <w:gridCol w:w="3256"/>
        <w:gridCol w:w="6094"/>
      </w:tblGrid>
      <w:tr w:rsidR="00194FD5" w:rsidRPr="00081CA2" w14:paraId="63D1B8FC" w14:textId="77777777" w:rsidTr="00C57CAE">
        <w:tc>
          <w:tcPr>
            <w:tcW w:w="1741" w:type="pct"/>
          </w:tcPr>
          <w:p w14:paraId="29C75C2A" w14:textId="77777777" w:rsidR="00194FD5" w:rsidRPr="00081CA2" w:rsidRDefault="00194FD5" w:rsidP="00081CA2">
            <w:pPr>
              <w:spacing w:after="0"/>
            </w:pPr>
            <w:r w:rsidRPr="00081CA2">
              <w:t>Type Tests</w:t>
            </w:r>
          </w:p>
        </w:tc>
        <w:tc>
          <w:tcPr>
            <w:tcW w:w="3259" w:type="pct"/>
          </w:tcPr>
          <w:p w14:paraId="60276EC7" w14:textId="77777777" w:rsidR="00194FD5" w:rsidRPr="00081CA2" w:rsidRDefault="00194FD5" w:rsidP="00081CA2">
            <w:pPr>
              <w:spacing w:after="0"/>
            </w:pPr>
            <w:r w:rsidRPr="00081CA2">
              <w:t>Equipment shall pass these tests to be accepted for use under this Contract</w:t>
            </w:r>
          </w:p>
        </w:tc>
      </w:tr>
      <w:tr w:rsidR="00194FD5" w:rsidRPr="00081CA2" w14:paraId="37E18442" w14:textId="77777777" w:rsidTr="00C57CAE">
        <w:tc>
          <w:tcPr>
            <w:tcW w:w="1741" w:type="pct"/>
          </w:tcPr>
          <w:p w14:paraId="7FB27C93" w14:textId="77777777" w:rsidR="00194FD5" w:rsidRPr="00081CA2" w:rsidRDefault="00194FD5" w:rsidP="00081CA2">
            <w:pPr>
              <w:spacing w:after="0"/>
            </w:pPr>
            <w:r w:rsidRPr="00081CA2">
              <w:t>Factory Acceptance Tests (FAT)</w:t>
            </w:r>
          </w:p>
        </w:tc>
        <w:tc>
          <w:tcPr>
            <w:tcW w:w="3259" w:type="pct"/>
          </w:tcPr>
          <w:p w14:paraId="7D621C38" w14:textId="77777777" w:rsidR="00194FD5" w:rsidRPr="00081CA2" w:rsidRDefault="00194FD5" w:rsidP="00081CA2">
            <w:pPr>
              <w:spacing w:after="0"/>
            </w:pPr>
            <w:r w:rsidRPr="00081CA2">
              <w:t>Systems shall pass these tests before they may be shipped to site</w:t>
            </w:r>
          </w:p>
        </w:tc>
      </w:tr>
      <w:tr w:rsidR="00194FD5" w:rsidRPr="00081CA2" w14:paraId="2B4976F9" w14:textId="77777777" w:rsidTr="00C57CAE">
        <w:tc>
          <w:tcPr>
            <w:tcW w:w="1741" w:type="pct"/>
          </w:tcPr>
          <w:p w14:paraId="619BB1D0" w14:textId="77777777" w:rsidR="00194FD5" w:rsidRPr="00081CA2" w:rsidRDefault="00194FD5" w:rsidP="00081CA2">
            <w:pPr>
              <w:spacing w:after="0"/>
            </w:pPr>
            <w:r w:rsidRPr="00081CA2">
              <w:t>Site Acceptance Tests (SAT)</w:t>
            </w:r>
          </w:p>
        </w:tc>
        <w:tc>
          <w:tcPr>
            <w:tcW w:w="3259" w:type="pct"/>
          </w:tcPr>
          <w:p w14:paraId="2D017099" w14:textId="77777777" w:rsidR="00194FD5" w:rsidRPr="00081CA2" w:rsidRDefault="00194FD5" w:rsidP="00081CA2">
            <w:pPr>
              <w:spacing w:after="0"/>
            </w:pPr>
            <w:r w:rsidRPr="00081CA2">
              <w:t>Systems shall pass these tests before they may be put into operation and before they are Taken Over</w:t>
            </w:r>
          </w:p>
        </w:tc>
      </w:tr>
    </w:tbl>
    <w:p w14:paraId="3C65FCAF" w14:textId="77777777" w:rsidR="00194FD5" w:rsidRPr="00081CA2" w:rsidRDefault="00194FD5" w:rsidP="00081CA2">
      <w:pPr>
        <w:spacing w:before="240"/>
      </w:pPr>
      <w:r w:rsidRPr="00081CA2">
        <w:t>The acceptance testing and the site acceptance testing includes the elements of testing outlined below.</w:t>
      </w:r>
    </w:p>
    <w:tbl>
      <w:tblPr>
        <w:tblStyle w:val="TableGrid"/>
        <w:tblW w:w="5000" w:type="pct"/>
        <w:tblLook w:val="0000" w:firstRow="0" w:lastRow="0" w:firstColumn="0" w:lastColumn="0" w:noHBand="0" w:noVBand="0"/>
      </w:tblPr>
      <w:tblGrid>
        <w:gridCol w:w="2263"/>
        <w:gridCol w:w="4000"/>
        <w:gridCol w:w="3087"/>
      </w:tblGrid>
      <w:tr w:rsidR="00194FD5" w:rsidRPr="00081CA2" w14:paraId="491542A0" w14:textId="77777777" w:rsidTr="004C434C">
        <w:tc>
          <w:tcPr>
            <w:tcW w:w="1210" w:type="pct"/>
          </w:tcPr>
          <w:p w14:paraId="2F9B9154" w14:textId="77777777" w:rsidR="00194FD5" w:rsidRPr="00081CA2" w:rsidRDefault="00194FD5" w:rsidP="00081CA2">
            <w:pPr>
              <w:rPr>
                <w:b/>
                <w:bCs/>
              </w:rPr>
            </w:pPr>
            <w:r w:rsidRPr="00081CA2">
              <w:rPr>
                <w:b/>
                <w:bCs/>
              </w:rPr>
              <w:t>Testing Stage</w:t>
            </w:r>
          </w:p>
        </w:tc>
        <w:tc>
          <w:tcPr>
            <w:tcW w:w="2139" w:type="pct"/>
          </w:tcPr>
          <w:p w14:paraId="7E230F7D" w14:textId="77777777" w:rsidR="00194FD5" w:rsidRPr="00081CA2" w:rsidRDefault="00194FD5" w:rsidP="00081CA2">
            <w:pPr>
              <w:rPr>
                <w:b/>
                <w:bCs/>
              </w:rPr>
            </w:pPr>
            <w:r w:rsidRPr="00081CA2">
              <w:rPr>
                <w:b/>
                <w:bCs/>
              </w:rPr>
              <w:t>Purpose</w:t>
            </w:r>
          </w:p>
        </w:tc>
        <w:tc>
          <w:tcPr>
            <w:tcW w:w="1651" w:type="pct"/>
          </w:tcPr>
          <w:p w14:paraId="221635A8" w14:textId="77777777" w:rsidR="00194FD5" w:rsidRPr="00081CA2" w:rsidRDefault="00194FD5" w:rsidP="00081CA2">
            <w:pPr>
              <w:rPr>
                <w:b/>
                <w:bCs/>
              </w:rPr>
            </w:pPr>
            <w:r w:rsidRPr="00081CA2">
              <w:rPr>
                <w:b/>
                <w:bCs/>
              </w:rPr>
              <w:t>Results</w:t>
            </w:r>
          </w:p>
        </w:tc>
      </w:tr>
      <w:tr w:rsidR="00194FD5" w:rsidRPr="00081CA2" w14:paraId="5E03D0ED" w14:textId="77777777" w:rsidTr="004C434C">
        <w:tc>
          <w:tcPr>
            <w:tcW w:w="1210" w:type="pct"/>
          </w:tcPr>
          <w:p w14:paraId="4FA9D0BC" w14:textId="77777777" w:rsidR="00194FD5" w:rsidRPr="00081CA2" w:rsidRDefault="00194FD5" w:rsidP="00081CA2">
            <w:r w:rsidRPr="00081CA2">
              <w:lastRenderedPageBreak/>
              <w:t>Internal Acceptance Testing</w:t>
            </w:r>
          </w:p>
        </w:tc>
        <w:tc>
          <w:tcPr>
            <w:tcW w:w="2139" w:type="pct"/>
          </w:tcPr>
          <w:p w14:paraId="40B9A99E" w14:textId="77777777" w:rsidR="00194FD5" w:rsidRPr="00081CA2" w:rsidRDefault="00194FD5" w:rsidP="00081CA2">
            <w:r w:rsidRPr="00081CA2">
              <w:t>Tests to be performed by the Contractor prior to witnessed testing as a ‘dress rehearsal’ for all test procedures and to ensure there are no faults pre</w:t>
            </w:r>
            <w:r w:rsidRPr="00081CA2">
              <w:noBreakHyphen/>
              <w:t>existing at the commencement of the witnessed tests.</w:t>
            </w:r>
          </w:p>
        </w:tc>
        <w:tc>
          <w:tcPr>
            <w:tcW w:w="1651" w:type="pct"/>
          </w:tcPr>
          <w:p w14:paraId="2DACECC3" w14:textId="77777777" w:rsidR="00194FD5" w:rsidRPr="00081CA2" w:rsidRDefault="00194FD5" w:rsidP="00081CA2">
            <w:r w:rsidRPr="00081CA2">
              <w:t>The test results shall be sent to KETRACO for review to them to assess the readiness of the System for witnessed testing.</w:t>
            </w:r>
          </w:p>
        </w:tc>
      </w:tr>
      <w:tr w:rsidR="00194FD5" w:rsidRPr="00081CA2" w14:paraId="4380EFA7" w14:textId="77777777" w:rsidTr="004C434C">
        <w:tc>
          <w:tcPr>
            <w:tcW w:w="1210" w:type="pct"/>
          </w:tcPr>
          <w:p w14:paraId="5372F701" w14:textId="77777777" w:rsidR="00194FD5" w:rsidRPr="00081CA2" w:rsidRDefault="00194FD5" w:rsidP="00081CA2">
            <w:r w:rsidRPr="00081CA2">
              <w:t>Subsystem Factory Acceptance Testing</w:t>
            </w:r>
          </w:p>
        </w:tc>
        <w:tc>
          <w:tcPr>
            <w:tcW w:w="2139" w:type="pct"/>
          </w:tcPr>
          <w:p w14:paraId="7C7AB235" w14:textId="77777777" w:rsidR="00194FD5" w:rsidRPr="00081CA2" w:rsidRDefault="00194FD5" w:rsidP="00081CA2">
            <w:r w:rsidRPr="00081CA2">
              <w:t>To prove the design of a Subsystem prior to the Subsystem being used in the System FAT.</w:t>
            </w:r>
          </w:p>
          <w:p w14:paraId="0A139B16" w14:textId="77777777" w:rsidR="00194FD5" w:rsidRPr="00081CA2" w:rsidRDefault="00194FD5" w:rsidP="00081CA2">
            <w:r w:rsidRPr="00081CA2">
              <w:t>In the case of subsystems or auxiliary equipment, not required to be tested as part of an integrated System FAT (e.g., UPS); to prove the subsystem/equipment before dispatch to site.</w:t>
            </w:r>
          </w:p>
        </w:tc>
        <w:tc>
          <w:tcPr>
            <w:tcW w:w="1651" w:type="pct"/>
          </w:tcPr>
          <w:p w14:paraId="2D3149F9" w14:textId="77777777" w:rsidR="00194FD5" w:rsidRPr="00081CA2" w:rsidRDefault="00194FD5" w:rsidP="00081CA2">
            <w:r w:rsidRPr="00081CA2">
              <w:t>Subsystem tests shall be completed to the satisfaction of KETRACO before the System FAT can commence.</w:t>
            </w:r>
          </w:p>
          <w:p w14:paraId="56EFAB06" w14:textId="77777777" w:rsidR="00194FD5" w:rsidRPr="00081CA2" w:rsidRDefault="00194FD5" w:rsidP="00081CA2">
            <w:r w:rsidRPr="00081CA2">
              <w:t>Subsystem tests shall be completed to the satisfaction of KETRACO before dispatch to site.</w:t>
            </w:r>
          </w:p>
        </w:tc>
      </w:tr>
      <w:tr w:rsidR="00194FD5" w:rsidRPr="00081CA2" w14:paraId="30E028B3" w14:textId="77777777" w:rsidTr="004C434C">
        <w:tc>
          <w:tcPr>
            <w:tcW w:w="1210" w:type="pct"/>
          </w:tcPr>
          <w:p w14:paraId="4476B7C7" w14:textId="77777777" w:rsidR="00194FD5" w:rsidRPr="00081CA2" w:rsidRDefault="00194FD5" w:rsidP="00081CA2">
            <w:r w:rsidRPr="00081CA2">
              <w:t>System FAT</w:t>
            </w:r>
          </w:p>
        </w:tc>
        <w:tc>
          <w:tcPr>
            <w:tcW w:w="2139" w:type="pct"/>
          </w:tcPr>
          <w:p w14:paraId="19752C88" w14:textId="77777777" w:rsidR="00194FD5" w:rsidRPr="00081CA2" w:rsidRDefault="00194FD5" w:rsidP="00081CA2">
            <w:r w:rsidRPr="00081CA2">
              <w:t>To prove that the complete System being supplied under the Contract performs in accordance with the Contract requirements.</w:t>
            </w:r>
          </w:p>
        </w:tc>
        <w:tc>
          <w:tcPr>
            <w:tcW w:w="1651" w:type="pct"/>
          </w:tcPr>
          <w:p w14:paraId="3F3A0BB6" w14:textId="77777777" w:rsidR="00194FD5" w:rsidRPr="00081CA2" w:rsidRDefault="00194FD5" w:rsidP="00081CA2">
            <w:r w:rsidRPr="00081CA2">
              <w:t>Tests shall be completed to the satisfaction of KETRACO before dispatch to site.</w:t>
            </w:r>
          </w:p>
        </w:tc>
      </w:tr>
    </w:tbl>
    <w:p w14:paraId="22861DDE" w14:textId="77777777" w:rsidR="00194FD5" w:rsidRPr="00081CA2" w:rsidRDefault="00194FD5" w:rsidP="00081CA2"/>
    <w:tbl>
      <w:tblPr>
        <w:tblStyle w:val="TableGrid"/>
        <w:tblW w:w="5000" w:type="pct"/>
        <w:tblLook w:val="0000" w:firstRow="0" w:lastRow="0" w:firstColumn="0" w:lastColumn="0" w:noHBand="0" w:noVBand="0"/>
      </w:tblPr>
      <w:tblGrid>
        <w:gridCol w:w="2251"/>
        <w:gridCol w:w="4064"/>
        <w:gridCol w:w="3035"/>
      </w:tblGrid>
      <w:tr w:rsidR="00194FD5" w:rsidRPr="00081CA2" w14:paraId="0F6CF8C0" w14:textId="77777777" w:rsidTr="004C434C">
        <w:tc>
          <w:tcPr>
            <w:tcW w:w="5000" w:type="pct"/>
            <w:gridSpan w:val="3"/>
          </w:tcPr>
          <w:p w14:paraId="0E348207" w14:textId="77777777" w:rsidR="00194FD5" w:rsidRPr="00081CA2" w:rsidRDefault="00194FD5" w:rsidP="00081CA2">
            <w:pPr>
              <w:rPr>
                <w:b/>
                <w:bCs/>
              </w:rPr>
            </w:pPr>
            <w:r w:rsidRPr="00081CA2">
              <w:rPr>
                <w:b/>
                <w:bCs/>
              </w:rPr>
              <w:t>Site acceptance tests</w:t>
            </w:r>
          </w:p>
        </w:tc>
      </w:tr>
      <w:tr w:rsidR="00194FD5" w:rsidRPr="00081CA2" w14:paraId="5B562281" w14:textId="77777777" w:rsidTr="004C434C">
        <w:tc>
          <w:tcPr>
            <w:tcW w:w="1204" w:type="pct"/>
          </w:tcPr>
          <w:p w14:paraId="628F85AF" w14:textId="77777777" w:rsidR="00194FD5" w:rsidRPr="00081CA2" w:rsidRDefault="00194FD5" w:rsidP="00081CA2">
            <w:pPr>
              <w:rPr>
                <w:b/>
                <w:bCs/>
              </w:rPr>
            </w:pPr>
            <w:r w:rsidRPr="00081CA2">
              <w:rPr>
                <w:b/>
                <w:bCs/>
              </w:rPr>
              <w:t>Testing Stage</w:t>
            </w:r>
          </w:p>
        </w:tc>
        <w:tc>
          <w:tcPr>
            <w:tcW w:w="2173" w:type="pct"/>
          </w:tcPr>
          <w:p w14:paraId="370883A9" w14:textId="77777777" w:rsidR="00194FD5" w:rsidRPr="00081CA2" w:rsidRDefault="00194FD5" w:rsidP="00081CA2">
            <w:pPr>
              <w:rPr>
                <w:b/>
                <w:bCs/>
              </w:rPr>
            </w:pPr>
            <w:r w:rsidRPr="00081CA2">
              <w:rPr>
                <w:b/>
                <w:bCs/>
              </w:rPr>
              <w:t>Purpose</w:t>
            </w:r>
          </w:p>
        </w:tc>
        <w:tc>
          <w:tcPr>
            <w:tcW w:w="1623" w:type="pct"/>
          </w:tcPr>
          <w:p w14:paraId="5CAFB240" w14:textId="77777777" w:rsidR="00194FD5" w:rsidRPr="00081CA2" w:rsidRDefault="00194FD5" w:rsidP="00081CA2">
            <w:pPr>
              <w:rPr>
                <w:b/>
                <w:bCs/>
              </w:rPr>
            </w:pPr>
            <w:r w:rsidRPr="00081CA2">
              <w:rPr>
                <w:b/>
                <w:bCs/>
              </w:rPr>
              <w:t>Comments</w:t>
            </w:r>
          </w:p>
        </w:tc>
      </w:tr>
      <w:tr w:rsidR="00194FD5" w:rsidRPr="00081CA2" w14:paraId="7D19F714" w14:textId="77777777" w:rsidTr="004C434C">
        <w:tc>
          <w:tcPr>
            <w:tcW w:w="1204" w:type="pct"/>
          </w:tcPr>
          <w:p w14:paraId="1276A63A" w14:textId="77777777" w:rsidR="00194FD5" w:rsidRPr="00081CA2" w:rsidRDefault="00194FD5" w:rsidP="00081CA2">
            <w:r w:rsidRPr="00081CA2">
              <w:t>Installation Tests</w:t>
            </w:r>
          </w:p>
        </w:tc>
        <w:tc>
          <w:tcPr>
            <w:tcW w:w="2173" w:type="pct"/>
          </w:tcPr>
          <w:p w14:paraId="6CD3C01B" w14:textId="77777777" w:rsidR="00194FD5" w:rsidRPr="00081CA2" w:rsidRDefault="00194FD5" w:rsidP="00081CA2">
            <w:r w:rsidRPr="00081CA2">
              <w:t>To ensure that the installed subsystem/system is functioning as specified after installation.</w:t>
            </w:r>
          </w:p>
        </w:tc>
        <w:tc>
          <w:tcPr>
            <w:tcW w:w="1623" w:type="pct"/>
          </w:tcPr>
          <w:p w14:paraId="127DBF20" w14:textId="77777777" w:rsidR="00194FD5" w:rsidRPr="00081CA2" w:rsidRDefault="00194FD5" w:rsidP="00081CA2">
            <w:r w:rsidRPr="00081CA2">
              <w:t>Tests shall be completed to the satisfaction of KETRACO.</w:t>
            </w:r>
          </w:p>
        </w:tc>
      </w:tr>
      <w:tr w:rsidR="00194FD5" w:rsidRPr="00081CA2" w14:paraId="0926BF2E" w14:textId="77777777" w:rsidTr="004C434C">
        <w:tc>
          <w:tcPr>
            <w:tcW w:w="1204" w:type="pct"/>
          </w:tcPr>
          <w:p w14:paraId="6828ACE7" w14:textId="77777777" w:rsidR="00194FD5" w:rsidRPr="00081CA2" w:rsidRDefault="00194FD5" w:rsidP="00081CA2">
            <w:r w:rsidRPr="00081CA2">
              <w:t>Point-to-point Testing</w:t>
            </w:r>
          </w:p>
        </w:tc>
        <w:tc>
          <w:tcPr>
            <w:tcW w:w="2173" w:type="pct"/>
          </w:tcPr>
          <w:p w14:paraId="7B7E16D2" w14:textId="77777777" w:rsidR="00194FD5" w:rsidRPr="00081CA2" w:rsidRDefault="00194FD5" w:rsidP="00081CA2">
            <w:r w:rsidRPr="00081CA2">
              <w:t>To verify correct correlation and operation between Master Station Database and plant.</w:t>
            </w:r>
          </w:p>
        </w:tc>
        <w:tc>
          <w:tcPr>
            <w:tcW w:w="1623" w:type="pct"/>
          </w:tcPr>
          <w:p w14:paraId="2F3E6EA0" w14:textId="77777777" w:rsidR="00194FD5" w:rsidRPr="00081CA2" w:rsidRDefault="00194FD5" w:rsidP="00081CA2">
            <w:r w:rsidRPr="00081CA2">
              <w:t>Tests shall be completed to the satisfaction of KETRACO.</w:t>
            </w:r>
          </w:p>
        </w:tc>
      </w:tr>
      <w:tr w:rsidR="00194FD5" w:rsidRPr="00081CA2" w14:paraId="5C286D37" w14:textId="77777777" w:rsidTr="004C434C">
        <w:tc>
          <w:tcPr>
            <w:tcW w:w="1204" w:type="pct"/>
          </w:tcPr>
          <w:p w14:paraId="2E80ED07" w14:textId="77777777" w:rsidR="00194FD5" w:rsidRPr="00081CA2" w:rsidRDefault="00194FD5" w:rsidP="00081CA2">
            <w:r w:rsidRPr="00081CA2">
              <w:t>Subsystem Acceptance</w:t>
            </w:r>
          </w:p>
        </w:tc>
        <w:tc>
          <w:tcPr>
            <w:tcW w:w="2173" w:type="pct"/>
          </w:tcPr>
          <w:p w14:paraId="2311EA8E" w14:textId="77777777" w:rsidR="00194FD5" w:rsidRPr="00081CA2" w:rsidRDefault="00194FD5" w:rsidP="00081CA2">
            <w:r w:rsidRPr="00081CA2">
              <w:t>To check the operation of a Subsystem in the field.</w:t>
            </w:r>
          </w:p>
        </w:tc>
        <w:tc>
          <w:tcPr>
            <w:tcW w:w="1623" w:type="pct"/>
          </w:tcPr>
          <w:p w14:paraId="0160083B" w14:textId="77777777" w:rsidR="00194FD5" w:rsidRPr="00081CA2" w:rsidRDefault="00194FD5" w:rsidP="00081CA2">
            <w:r w:rsidRPr="00081CA2">
              <w:t>Tests shall be completed to the satisfaction of KETRACO.</w:t>
            </w:r>
          </w:p>
        </w:tc>
      </w:tr>
      <w:tr w:rsidR="00194FD5" w:rsidRPr="00081CA2" w14:paraId="3D8B3726" w14:textId="77777777" w:rsidTr="004C434C">
        <w:tc>
          <w:tcPr>
            <w:tcW w:w="1204" w:type="pct"/>
          </w:tcPr>
          <w:p w14:paraId="15F2B026" w14:textId="77777777" w:rsidR="00194FD5" w:rsidRPr="00081CA2" w:rsidRDefault="00194FD5" w:rsidP="00081CA2">
            <w:r w:rsidRPr="00081CA2">
              <w:t>System Acceptance</w:t>
            </w:r>
          </w:p>
        </w:tc>
        <w:tc>
          <w:tcPr>
            <w:tcW w:w="2173" w:type="pct"/>
          </w:tcPr>
          <w:p w14:paraId="1A5C6697" w14:textId="77777777" w:rsidR="00194FD5" w:rsidRPr="00081CA2" w:rsidRDefault="00194FD5" w:rsidP="00081CA2">
            <w:r w:rsidRPr="00081CA2">
              <w:t>To check that the totality of the equipment and functionality supplied under the Contract performs in accordance with the Contract requirements and interacts correctly with equipment supplied by others and interfacing to the Works.</w:t>
            </w:r>
          </w:p>
        </w:tc>
        <w:tc>
          <w:tcPr>
            <w:tcW w:w="1623" w:type="pct"/>
          </w:tcPr>
          <w:p w14:paraId="65D87EF4" w14:textId="77777777" w:rsidR="00194FD5" w:rsidRPr="00081CA2" w:rsidRDefault="00194FD5" w:rsidP="00081CA2">
            <w:r w:rsidRPr="00081CA2">
              <w:t>Tests shall be completed to the satisfaction of KETRACO.</w:t>
            </w:r>
          </w:p>
        </w:tc>
      </w:tr>
      <w:tr w:rsidR="00194FD5" w:rsidRPr="00081CA2" w14:paraId="02433FF6" w14:textId="77777777" w:rsidTr="004C434C">
        <w:tc>
          <w:tcPr>
            <w:tcW w:w="1204" w:type="pct"/>
          </w:tcPr>
          <w:p w14:paraId="20CF84D9" w14:textId="77777777" w:rsidR="00194FD5" w:rsidRPr="00081CA2" w:rsidRDefault="00194FD5" w:rsidP="00081CA2">
            <w:r w:rsidRPr="00081CA2">
              <w:t>System Performance</w:t>
            </w:r>
          </w:p>
        </w:tc>
        <w:tc>
          <w:tcPr>
            <w:tcW w:w="2173" w:type="pct"/>
          </w:tcPr>
          <w:p w14:paraId="54283CB7" w14:textId="77777777" w:rsidR="00194FD5" w:rsidRPr="00081CA2" w:rsidRDefault="00194FD5" w:rsidP="00081CA2">
            <w:r w:rsidRPr="00081CA2">
              <w:t>To verify the performance of the System.</w:t>
            </w:r>
          </w:p>
        </w:tc>
        <w:tc>
          <w:tcPr>
            <w:tcW w:w="1623" w:type="pct"/>
          </w:tcPr>
          <w:p w14:paraId="26AE280D" w14:textId="77777777" w:rsidR="00194FD5" w:rsidRPr="00081CA2" w:rsidRDefault="00194FD5" w:rsidP="00081CA2">
            <w:r w:rsidRPr="00081CA2">
              <w:t>Tests shall be completed to the satisfaction of KETRACO.</w:t>
            </w:r>
          </w:p>
        </w:tc>
      </w:tr>
      <w:tr w:rsidR="00194FD5" w:rsidRPr="00081CA2" w14:paraId="4EFD6615" w14:textId="77777777" w:rsidTr="004C434C">
        <w:tc>
          <w:tcPr>
            <w:tcW w:w="1204" w:type="pct"/>
          </w:tcPr>
          <w:p w14:paraId="68F96D8C" w14:textId="77777777" w:rsidR="00194FD5" w:rsidRPr="00081CA2" w:rsidRDefault="00194FD5" w:rsidP="00081CA2">
            <w:r w:rsidRPr="00081CA2">
              <w:lastRenderedPageBreak/>
              <w:t>Tests on completion</w:t>
            </w:r>
          </w:p>
        </w:tc>
        <w:tc>
          <w:tcPr>
            <w:tcW w:w="2173" w:type="pct"/>
          </w:tcPr>
          <w:p w14:paraId="43EC8202" w14:textId="77777777" w:rsidR="00194FD5" w:rsidRPr="00081CA2" w:rsidRDefault="00194FD5" w:rsidP="00081CA2">
            <w:r w:rsidRPr="00081CA2">
              <w:t>To ensure the Subsystem or System are ready to be put into operational use</w:t>
            </w:r>
          </w:p>
        </w:tc>
        <w:tc>
          <w:tcPr>
            <w:tcW w:w="1623" w:type="pct"/>
          </w:tcPr>
          <w:p w14:paraId="634451A7" w14:textId="77777777" w:rsidR="00194FD5" w:rsidRPr="00081CA2" w:rsidRDefault="00194FD5" w:rsidP="00081CA2">
            <w:r w:rsidRPr="00081CA2">
              <w:t>Tests shall be completed to the satisfaction of KETRACO.</w:t>
            </w:r>
          </w:p>
        </w:tc>
      </w:tr>
    </w:tbl>
    <w:p w14:paraId="6A421B7A" w14:textId="77777777" w:rsidR="00194FD5" w:rsidRPr="00081CA2" w:rsidRDefault="00194FD5" w:rsidP="00081CA2">
      <w:pPr>
        <w:pStyle w:val="Heading3"/>
        <w:spacing w:before="240"/>
      </w:pPr>
      <w:bookmarkStart w:id="5530" w:name="_Toc127463724"/>
      <w:bookmarkStart w:id="5531" w:name="_Toc127464816"/>
      <w:bookmarkStart w:id="5532" w:name="_Toc127466112"/>
      <w:bookmarkStart w:id="5533" w:name="_Toc129130687"/>
      <w:r w:rsidRPr="00081CA2">
        <w:t>Notice &amp; Witnessing of Tests</w:t>
      </w:r>
      <w:bookmarkEnd w:id="5530"/>
      <w:bookmarkEnd w:id="5531"/>
      <w:bookmarkEnd w:id="5532"/>
      <w:bookmarkEnd w:id="5533"/>
    </w:p>
    <w:p w14:paraId="05250E16" w14:textId="77777777" w:rsidR="00194FD5" w:rsidRPr="00081CA2" w:rsidRDefault="00194FD5" w:rsidP="00081CA2">
      <w:r w:rsidRPr="00081CA2">
        <w:t>The Contractor shall provide, as part of the Program of Work documentation, a master plan showing the scheduled dates of testing and shall provide updates to this plan, when any changes are known, at least six weeks in advance of the tests.</w:t>
      </w:r>
    </w:p>
    <w:p w14:paraId="799A11A5" w14:textId="77777777" w:rsidR="00194FD5" w:rsidRPr="00081CA2" w:rsidRDefault="00194FD5" w:rsidP="00081CA2">
      <w:r w:rsidRPr="00081CA2">
        <w:t>The Contractor shall advise KETRACO in writing of the actual date of commencement of every test in covered by Standard at least 10 working days before the commencement.</w:t>
      </w:r>
    </w:p>
    <w:p w14:paraId="26A3D4DD" w14:textId="77777777" w:rsidR="00194FD5" w:rsidRPr="00081CA2" w:rsidRDefault="00194FD5" w:rsidP="00081CA2">
      <w:r w:rsidRPr="00081CA2">
        <w:t>KETRACO shall have the right to witness any tests whether conducted at the Contractor's premises or elsewhere.  Records of every test, whether witnessed or not, shall be taken by the Contractor and copies sent to KETRACO within three weeks of completion of the tests.</w:t>
      </w:r>
    </w:p>
    <w:p w14:paraId="7629E7BE" w14:textId="77777777" w:rsidR="00194FD5" w:rsidRPr="00081CA2" w:rsidRDefault="00194FD5" w:rsidP="00081CA2">
      <w:pPr>
        <w:pStyle w:val="Heading3"/>
      </w:pPr>
      <w:bookmarkStart w:id="5534" w:name="_Toc127463725"/>
      <w:bookmarkStart w:id="5535" w:name="_Toc127464817"/>
      <w:bookmarkStart w:id="5536" w:name="_Toc127466113"/>
      <w:bookmarkStart w:id="5537" w:name="_Toc129130688"/>
      <w:r w:rsidRPr="00081CA2">
        <w:t>Test Procedures and Result Sheets</w:t>
      </w:r>
      <w:bookmarkEnd w:id="5534"/>
      <w:bookmarkEnd w:id="5535"/>
      <w:bookmarkEnd w:id="5536"/>
      <w:bookmarkEnd w:id="5537"/>
    </w:p>
    <w:p w14:paraId="40AC4C79" w14:textId="77777777" w:rsidR="00194FD5" w:rsidRPr="00081CA2" w:rsidRDefault="00194FD5" w:rsidP="00081CA2">
      <w:r w:rsidRPr="00081CA2">
        <w:t xml:space="preserve">The Contractor shall prepare test procedures and result sheets for all tests.  The Contractor shall also prepare a </w:t>
      </w:r>
      <w:proofErr w:type="gramStart"/>
      <w:r w:rsidRPr="00081CA2">
        <w:t>cross reference</w:t>
      </w:r>
      <w:proofErr w:type="gramEnd"/>
      <w:r w:rsidRPr="00081CA2">
        <w:t xml:space="preserve"> listing that clearly shows function by function and clause by clause, where the test for each of the respective function/requirement Functional Design Specification </w:t>
      </w:r>
      <w:proofErr w:type="gramStart"/>
      <w:r w:rsidRPr="00081CA2">
        <w:t>have</w:t>
      </w:r>
      <w:proofErr w:type="gramEnd"/>
      <w:r w:rsidRPr="00081CA2">
        <w:t xml:space="preserve"> been included in the tests.</w:t>
      </w:r>
    </w:p>
    <w:p w14:paraId="2CFE9FE4" w14:textId="77777777" w:rsidR="00194FD5" w:rsidRPr="00081CA2" w:rsidRDefault="00194FD5" w:rsidP="00081CA2">
      <w:r w:rsidRPr="00081CA2">
        <w:t>Separate test procedures and result sheets shall be provided for factory and site acceptance tests.  All test procedures and result sheets shall be subject to review and approval by KETRACO.</w:t>
      </w:r>
    </w:p>
    <w:p w14:paraId="3F48B0D0" w14:textId="77777777" w:rsidR="00194FD5" w:rsidRPr="00081CA2" w:rsidRDefault="00194FD5" w:rsidP="00081CA2">
      <w:r w:rsidRPr="00081CA2">
        <w:t>Test result sheets shall be retained as part of the permanent QA record for the SAS.</w:t>
      </w:r>
    </w:p>
    <w:p w14:paraId="62B4043C" w14:textId="77777777" w:rsidR="00194FD5" w:rsidRPr="00081CA2" w:rsidRDefault="00194FD5" w:rsidP="00081CA2">
      <w:pPr>
        <w:pStyle w:val="Heading4"/>
      </w:pPr>
      <w:bookmarkStart w:id="5538" w:name="_Toc127466114"/>
      <w:r w:rsidRPr="00081CA2">
        <w:t>Contractor’s Prior Tests</w:t>
      </w:r>
      <w:bookmarkEnd w:id="5538"/>
    </w:p>
    <w:p w14:paraId="2F13687C" w14:textId="77777777" w:rsidR="00194FD5" w:rsidRPr="00081CA2" w:rsidRDefault="00194FD5" w:rsidP="00081CA2">
      <w:r w:rsidRPr="00081CA2">
        <w:t>The Contractor shall successfully complete a prior run of all tests, using the test procedures and result sheets described above before the commencement of the formal tests.</w:t>
      </w:r>
    </w:p>
    <w:p w14:paraId="169C2C19" w14:textId="77777777" w:rsidR="00194FD5" w:rsidRPr="00081CA2" w:rsidRDefault="00194FD5" w:rsidP="00081CA2">
      <w:r w:rsidRPr="00081CA2">
        <w:t>Any revisions to the test documents found necessary because of the prior tests shall be made before the commencement of formal tests.</w:t>
      </w:r>
    </w:p>
    <w:p w14:paraId="005486C4" w14:textId="77777777" w:rsidR="00194FD5" w:rsidRPr="00081CA2" w:rsidRDefault="00194FD5" w:rsidP="00081CA2">
      <w:r w:rsidRPr="00081CA2">
        <w:t>Test results from the prior tests shall be made available to KETRACO on request, to indicate the readiness of the equipment for tests to commence.</w:t>
      </w:r>
    </w:p>
    <w:p w14:paraId="45C2ABD9" w14:textId="77777777" w:rsidR="00194FD5" w:rsidRPr="00081CA2" w:rsidRDefault="00194FD5" w:rsidP="00081CA2">
      <w:pPr>
        <w:pStyle w:val="Heading4"/>
      </w:pPr>
      <w:bookmarkStart w:id="5539" w:name="_Toc127466115"/>
      <w:r w:rsidRPr="00081CA2">
        <w:t>Conduct of the Tests</w:t>
      </w:r>
      <w:bookmarkEnd w:id="5539"/>
    </w:p>
    <w:p w14:paraId="584788D6" w14:textId="77777777" w:rsidR="00194FD5" w:rsidRPr="00081CA2" w:rsidRDefault="00194FD5" w:rsidP="00081CA2">
      <w:r w:rsidRPr="00081CA2">
        <w:t>The Contractor shall conduct the tests in accordance with the approved test procedures and shall enter the results in the result sheets.</w:t>
      </w:r>
    </w:p>
    <w:p w14:paraId="4B595C46" w14:textId="77777777" w:rsidR="00194FD5" w:rsidRPr="00081CA2" w:rsidRDefault="00194FD5" w:rsidP="00081CA2">
      <w:r w:rsidRPr="00081CA2">
        <w:t>For each test, KETRACO shall determine whether the test has passed or failed.  In general, the test shall be considered to have failed if either:</w:t>
      </w:r>
    </w:p>
    <w:p w14:paraId="3E35BDCD" w14:textId="77777777" w:rsidR="00194FD5" w:rsidRPr="00081CA2" w:rsidRDefault="00194FD5" w:rsidP="00081CA2">
      <w:pPr>
        <w:pStyle w:val="ListParagraph"/>
        <w:numPr>
          <w:ilvl w:val="0"/>
          <w:numId w:val="396"/>
        </w:numPr>
      </w:pPr>
      <w:r w:rsidRPr="00081CA2">
        <w:t xml:space="preserve">The result of the test is not in accordance with the expected result described in the test procedure, </w:t>
      </w:r>
    </w:p>
    <w:p w14:paraId="2EBF292E" w14:textId="77777777" w:rsidR="00194FD5" w:rsidRPr="00081CA2" w:rsidRDefault="00194FD5" w:rsidP="00081CA2">
      <w:pPr>
        <w:pStyle w:val="ListParagraph"/>
      </w:pPr>
      <w:r w:rsidRPr="00081CA2">
        <w:t>or</w:t>
      </w:r>
    </w:p>
    <w:p w14:paraId="769B9D07" w14:textId="77777777" w:rsidR="00194FD5" w:rsidRPr="00081CA2" w:rsidRDefault="00194FD5" w:rsidP="00081CA2">
      <w:pPr>
        <w:pStyle w:val="ListParagraph"/>
        <w:numPr>
          <w:ilvl w:val="0"/>
          <w:numId w:val="396"/>
        </w:numPr>
      </w:pPr>
      <w:r w:rsidRPr="00081CA2">
        <w:t>The result of the test is in accordance with the expected result described in the test procedure, but some other unexpected or unexplained event occurred which KETRACO considers to be a fault.</w:t>
      </w:r>
    </w:p>
    <w:p w14:paraId="4AE41525" w14:textId="77777777" w:rsidR="00194FD5" w:rsidRPr="00081CA2" w:rsidRDefault="00194FD5" w:rsidP="00081CA2">
      <w:r w:rsidRPr="00081CA2">
        <w:lastRenderedPageBreak/>
        <w:t>Full use shall be made during the tests of operator manuals and other documentation provided by the Contractor, to provide a series of tests of their accuracy.</w:t>
      </w:r>
    </w:p>
    <w:p w14:paraId="2B0C132B" w14:textId="77777777" w:rsidR="00194FD5" w:rsidRPr="00081CA2" w:rsidRDefault="00194FD5" w:rsidP="00081CA2">
      <w:pPr>
        <w:pStyle w:val="Heading4"/>
      </w:pPr>
      <w:bookmarkStart w:id="5540" w:name="_Toc127466116"/>
      <w:r w:rsidRPr="00081CA2">
        <w:t>Failures</w:t>
      </w:r>
      <w:bookmarkEnd w:id="5540"/>
    </w:p>
    <w:p w14:paraId="09483396" w14:textId="77777777" w:rsidR="00194FD5" w:rsidRPr="00081CA2" w:rsidRDefault="00194FD5" w:rsidP="00081CA2">
      <w:r w:rsidRPr="00081CA2">
        <w:t>The Contractor shall correct all faults found during testing and shall arrange for the test to be repeated.  The test shall only be repeated when the fault has been remedied and the equipment demonstrated to function correctly.</w:t>
      </w:r>
    </w:p>
    <w:p w14:paraId="31EFC89A" w14:textId="77777777" w:rsidR="00194FD5" w:rsidRPr="00081CA2" w:rsidRDefault="00194FD5" w:rsidP="00081CA2">
      <w:r w:rsidRPr="00081CA2">
        <w:t>Where remedial measures involve significant modifications that might, in KETRACO's opinion, affect the validity of earlier tests then the Contractor shall repeat the earlier tests and obtain satisfactory results before repeating the test in which the fault was first identified.</w:t>
      </w:r>
    </w:p>
    <w:p w14:paraId="56EF7DE2" w14:textId="77777777" w:rsidR="00194FD5" w:rsidRPr="00081CA2" w:rsidRDefault="00194FD5" w:rsidP="00081CA2">
      <w:r w:rsidRPr="00081CA2">
        <w:t>KETRACO shall have the right to order the repeat or abandonment of any test if results demonstrate that the equipment is significantly non-compliant with the Contract requirements.</w:t>
      </w:r>
    </w:p>
    <w:p w14:paraId="3CBD1AF2" w14:textId="77777777" w:rsidR="00194FD5" w:rsidRPr="00081CA2" w:rsidRDefault="00194FD5" w:rsidP="00081CA2">
      <w:r w:rsidRPr="00081CA2">
        <w:t>KETRACO shall have the right to suspend any test if errors or failures have become unacceptable.  KETRACO shall also have the right to suspend any test in the event of a fault being detected by the Contractor but not reported to KETRACO within 24 hours.  In this event, the suspension shall remain in effect until reporting has been brought up to date to the satisfaction of KETRACO.</w:t>
      </w:r>
    </w:p>
    <w:p w14:paraId="3DBF9992" w14:textId="77777777" w:rsidR="00194FD5" w:rsidRPr="00081CA2" w:rsidRDefault="00194FD5" w:rsidP="00081CA2">
      <w:pPr>
        <w:pStyle w:val="Heading4"/>
      </w:pPr>
      <w:bookmarkStart w:id="5541" w:name="_Toc127466117"/>
      <w:r w:rsidRPr="00081CA2">
        <w:t>Fault Categories</w:t>
      </w:r>
      <w:bookmarkEnd w:id="5541"/>
    </w:p>
    <w:p w14:paraId="7A733FD7" w14:textId="77777777" w:rsidR="00194FD5" w:rsidRPr="00081CA2" w:rsidRDefault="00194FD5" w:rsidP="00081CA2">
      <w:r w:rsidRPr="00081CA2">
        <w:t xml:space="preserve">KETRACO shall allocate a category to each fault, which shall determine the future conduct of test.  </w:t>
      </w:r>
    </w:p>
    <w:p w14:paraId="32651816" w14:textId="77777777" w:rsidR="00194FD5" w:rsidRPr="00081CA2" w:rsidRDefault="00194FD5" w:rsidP="00081CA2">
      <w:pPr>
        <w:pStyle w:val="Heading4"/>
      </w:pPr>
      <w:bookmarkStart w:id="5542" w:name="_Toc127466118"/>
      <w:r w:rsidRPr="00081CA2">
        <w:t>Repeat Tests</w:t>
      </w:r>
      <w:bookmarkEnd w:id="5542"/>
    </w:p>
    <w:p w14:paraId="6B59DCEE" w14:textId="77777777" w:rsidR="00194FD5" w:rsidRPr="00081CA2" w:rsidRDefault="00194FD5" w:rsidP="00081CA2">
      <w:r w:rsidRPr="00081CA2">
        <w:t>The Contractor shall correct and re-test every fault detected during the tests.</w:t>
      </w:r>
    </w:p>
    <w:p w14:paraId="717D879A" w14:textId="77777777" w:rsidR="00194FD5" w:rsidRPr="00081CA2" w:rsidRDefault="00194FD5" w:rsidP="00081CA2">
      <w:r w:rsidRPr="00081CA2">
        <w:t xml:space="preserve">Time spent by KETRACO and/or KETRACO’s representatives witnessing re-tests or waiting at the Contractor's premises or the test site while corrections are made prior to re-test, shall be charged to the Contractor at the standard hourly rate for the personnel concerned.  All other costs incurred by KETRACO and/or KETRACO’s representatives because of such re-tests, including accommodation, subsistence, and travel charges, shall be charged to the Contractor at cost.  </w:t>
      </w:r>
    </w:p>
    <w:p w14:paraId="77C80392" w14:textId="77777777" w:rsidR="00194FD5" w:rsidRPr="00081CA2" w:rsidRDefault="00194FD5" w:rsidP="00081CA2">
      <w:r w:rsidRPr="00081CA2">
        <w:t xml:space="preserve">If KETRACO and/or KETRACO’s representatives is required to return to the Contractor's premises or the test site to witness such re-tests then time spent by the personnel concerned in travelling to the site of and witnessing such re-tests, and all charges incurred by them in so doing, shall be charged to the Contractor.  </w:t>
      </w:r>
    </w:p>
    <w:p w14:paraId="4F3DF625" w14:textId="77777777" w:rsidR="00194FD5" w:rsidRPr="00081CA2" w:rsidRDefault="00194FD5" w:rsidP="00081CA2">
      <w:pPr>
        <w:pStyle w:val="Heading4"/>
      </w:pPr>
      <w:bookmarkStart w:id="5543" w:name="_Toc127466119"/>
      <w:r w:rsidRPr="00081CA2">
        <w:t>Fault Log</w:t>
      </w:r>
      <w:bookmarkEnd w:id="5543"/>
    </w:p>
    <w:p w14:paraId="1718B7E5" w14:textId="77777777" w:rsidR="00194FD5" w:rsidRPr="00081CA2" w:rsidRDefault="00194FD5" w:rsidP="00081CA2">
      <w:r w:rsidRPr="00081CA2">
        <w:t>The Contractor shall maintain a fault log throughout each series of tests.  Every fault detected during the tests shall be entered in the log, together with the actions taken to clear and re-test the fault.</w:t>
      </w:r>
    </w:p>
    <w:p w14:paraId="2A53867D" w14:textId="77777777" w:rsidR="00194FD5" w:rsidRPr="00081CA2" w:rsidRDefault="00194FD5" w:rsidP="00081CA2">
      <w:r w:rsidRPr="00081CA2">
        <w:t>The fault log shall be retained as part of the permanent QA record for the SCADA/EMS System.</w:t>
      </w:r>
    </w:p>
    <w:p w14:paraId="615B2906" w14:textId="77777777" w:rsidR="00194FD5" w:rsidRPr="00081CA2" w:rsidRDefault="00194FD5" w:rsidP="00081CA2">
      <w:pPr>
        <w:pStyle w:val="Heading4"/>
      </w:pPr>
      <w:bookmarkStart w:id="5544" w:name="_Toc127466120"/>
      <w:r w:rsidRPr="00081CA2">
        <w:t>Hardware Failure Reports</w:t>
      </w:r>
      <w:bookmarkEnd w:id="5544"/>
    </w:p>
    <w:p w14:paraId="0141AD31" w14:textId="77777777" w:rsidR="00194FD5" w:rsidRPr="00081CA2" w:rsidRDefault="00194FD5" w:rsidP="00081CA2">
      <w:r w:rsidRPr="00081CA2">
        <w:t>For each hardware failure that occurs at any stage of testing, the Contractor shall investigate the failure and prepare a report on its cause(s) and design implications.  The report shall clearly show:</w:t>
      </w:r>
    </w:p>
    <w:p w14:paraId="4F9DD464" w14:textId="77777777" w:rsidR="00194FD5" w:rsidRPr="00081CA2" w:rsidRDefault="00194FD5" w:rsidP="00081CA2">
      <w:r w:rsidRPr="00081CA2">
        <w:t>The most likely cause of the failure</w:t>
      </w:r>
    </w:p>
    <w:p w14:paraId="74E9E4E1" w14:textId="77777777" w:rsidR="00194FD5" w:rsidRPr="00081CA2" w:rsidRDefault="00194FD5" w:rsidP="00081CA2">
      <w:r w:rsidRPr="00081CA2">
        <w:t>An analysis of any stress that may have been caused to other components of the equipment being tested because of the failure</w:t>
      </w:r>
    </w:p>
    <w:p w14:paraId="4BFE8E43" w14:textId="77777777" w:rsidR="00194FD5" w:rsidRPr="00081CA2" w:rsidRDefault="00194FD5" w:rsidP="00081CA2">
      <w:r w:rsidRPr="00081CA2">
        <w:lastRenderedPageBreak/>
        <w:t>Whether the failure is a result of any component operating outside its design range</w:t>
      </w:r>
    </w:p>
    <w:p w14:paraId="7FA48A5C" w14:textId="77777777" w:rsidR="00194FD5" w:rsidRPr="00081CA2" w:rsidRDefault="00194FD5" w:rsidP="00081CA2">
      <w:r w:rsidRPr="00081CA2">
        <w:t>Whether any design changes should be made to avoid further failures.</w:t>
      </w:r>
    </w:p>
    <w:p w14:paraId="665CEC72" w14:textId="77777777" w:rsidR="00194FD5" w:rsidRPr="00081CA2" w:rsidRDefault="00194FD5" w:rsidP="00081CA2">
      <w:r w:rsidRPr="00081CA2">
        <w:t>All such reports shall be retained as part of the permanent QA record for the SCADA/EMS System.</w:t>
      </w:r>
    </w:p>
    <w:p w14:paraId="15E7C987" w14:textId="77777777" w:rsidR="00194FD5" w:rsidRPr="00081CA2" w:rsidRDefault="00194FD5" w:rsidP="00081CA2">
      <w:pPr>
        <w:pStyle w:val="Heading4"/>
      </w:pPr>
      <w:bookmarkStart w:id="5545" w:name="_Toc127466121"/>
      <w:r w:rsidRPr="00081CA2">
        <w:t>Software Failure Reports</w:t>
      </w:r>
      <w:bookmarkEnd w:id="5545"/>
    </w:p>
    <w:p w14:paraId="782AFA09" w14:textId="77777777" w:rsidR="00194FD5" w:rsidRPr="00081CA2" w:rsidRDefault="00194FD5" w:rsidP="00081CA2">
      <w:r w:rsidRPr="00081CA2">
        <w:t>For each software failure that occurs, once the software has been approved for inclusion into the system and is subject to configuration control, the Contractor shall generate a software failure report.  The report shall clearly show:</w:t>
      </w:r>
    </w:p>
    <w:p w14:paraId="23C71BBD" w14:textId="77777777" w:rsidR="00194FD5" w:rsidRPr="00081CA2" w:rsidRDefault="00194FD5" w:rsidP="00081CA2">
      <w:pPr>
        <w:pStyle w:val="ListParagraph"/>
        <w:numPr>
          <w:ilvl w:val="0"/>
          <w:numId w:val="396"/>
        </w:numPr>
      </w:pPr>
      <w:r w:rsidRPr="00081CA2">
        <w:t>The observed symptoms</w:t>
      </w:r>
    </w:p>
    <w:p w14:paraId="287FEDDD" w14:textId="77777777" w:rsidR="00194FD5" w:rsidRPr="00081CA2" w:rsidRDefault="00194FD5" w:rsidP="00081CA2">
      <w:pPr>
        <w:pStyle w:val="ListParagraph"/>
        <w:numPr>
          <w:ilvl w:val="0"/>
          <w:numId w:val="396"/>
        </w:numPr>
      </w:pPr>
      <w:r w:rsidRPr="00081CA2">
        <w:t>The likely cause</w:t>
      </w:r>
    </w:p>
    <w:p w14:paraId="4ED506B5" w14:textId="77777777" w:rsidR="00194FD5" w:rsidRPr="00081CA2" w:rsidRDefault="00194FD5" w:rsidP="00081CA2">
      <w:pPr>
        <w:pStyle w:val="ListParagraph"/>
        <w:numPr>
          <w:ilvl w:val="0"/>
          <w:numId w:val="396"/>
        </w:numPr>
      </w:pPr>
      <w:r w:rsidRPr="00081CA2">
        <w:t xml:space="preserve">The fault category </w:t>
      </w:r>
    </w:p>
    <w:p w14:paraId="5D6F3C46" w14:textId="77777777" w:rsidR="00194FD5" w:rsidRPr="00081CA2" w:rsidRDefault="00194FD5" w:rsidP="00081CA2">
      <w:pPr>
        <w:pStyle w:val="ListParagraph"/>
        <w:numPr>
          <w:ilvl w:val="0"/>
          <w:numId w:val="396"/>
        </w:numPr>
      </w:pPr>
      <w:r w:rsidRPr="00081CA2">
        <w:t>The report shall also clearly show the following information that shall be entered when the failure has been investigated:</w:t>
      </w:r>
    </w:p>
    <w:p w14:paraId="0F682033" w14:textId="77777777" w:rsidR="00194FD5" w:rsidRPr="00081CA2" w:rsidRDefault="00194FD5" w:rsidP="00081CA2">
      <w:pPr>
        <w:pStyle w:val="ListParagraph"/>
        <w:numPr>
          <w:ilvl w:val="0"/>
          <w:numId w:val="396"/>
        </w:numPr>
      </w:pPr>
      <w:r w:rsidRPr="00081CA2">
        <w:t>The actual cause of the failure</w:t>
      </w:r>
    </w:p>
    <w:p w14:paraId="28A8050B" w14:textId="77777777" w:rsidR="00194FD5" w:rsidRPr="00081CA2" w:rsidRDefault="00194FD5" w:rsidP="00081CA2">
      <w:pPr>
        <w:pStyle w:val="ListParagraph"/>
        <w:numPr>
          <w:ilvl w:val="0"/>
          <w:numId w:val="396"/>
        </w:numPr>
      </w:pPr>
      <w:r w:rsidRPr="00081CA2">
        <w:t>The corrective action taken</w:t>
      </w:r>
    </w:p>
    <w:p w14:paraId="50D63988" w14:textId="77777777" w:rsidR="00194FD5" w:rsidRPr="00081CA2" w:rsidRDefault="00194FD5" w:rsidP="00081CA2">
      <w:pPr>
        <w:pStyle w:val="ListParagraph"/>
        <w:numPr>
          <w:ilvl w:val="0"/>
          <w:numId w:val="396"/>
        </w:numPr>
      </w:pPr>
      <w:r w:rsidRPr="00081CA2">
        <w:t>All software modules affected</w:t>
      </w:r>
    </w:p>
    <w:p w14:paraId="4569FBA2" w14:textId="77777777" w:rsidR="00194FD5" w:rsidRPr="00081CA2" w:rsidRDefault="00194FD5" w:rsidP="00081CA2">
      <w:r w:rsidRPr="00081CA2">
        <w:t>All such reports shall be retained as part of the permanent QA record for the SCADA/EMS system</w:t>
      </w:r>
    </w:p>
    <w:tbl>
      <w:tblPr>
        <w:tblStyle w:val="TableGrid"/>
        <w:tblW w:w="5000" w:type="pct"/>
        <w:tblLook w:val="0000" w:firstRow="0" w:lastRow="0" w:firstColumn="0" w:lastColumn="0" w:noHBand="0" w:noVBand="0"/>
      </w:tblPr>
      <w:tblGrid>
        <w:gridCol w:w="1163"/>
        <w:gridCol w:w="8187"/>
      </w:tblGrid>
      <w:tr w:rsidR="00194FD5" w:rsidRPr="00081CA2" w14:paraId="003090B9" w14:textId="77777777" w:rsidTr="00B62138">
        <w:tc>
          <w:tcPr>
            <w:tcW w:w="5000" w:type="pct"/>
            <w:gridSpan w:val="2"/>
          </w:tcPr>
          <w:p w14:paraId="0DE75EE8" w14:textId="77777777" w:rsidR="00194FD5" w:rsidRPr="00081CA2" w:rsidRDefault="00194FD5" w:rsidP="00081CA2">
            <w:pPr>
              <w:rPr>
                <w:b/>
                <w:bCs/>
              </w:rPr>
            </w:pPr>
            <w:bookmarkStart w:id="5546" w:name="_Ref302627385"/>
            <w:r w:rsidRPr="00081CA2">
              <w:rPr>
                <w:b/>
                <w:bCs/>
              </w:rPr>
              <w:t>Fault Categories</w:t>
            </w:r>
            <w:bookmarkEnd w:id="5546"/>
          </w:p>
        </w:tc>
      </w:tr>
      <w:tr w:rsidR="00194FD5" w:rsidRPr="00081CA2" w14:paraId="33676B7F" w14:textId="77777777" w:rsidTr="00B62138">
        <w:tc>
          <w:tcPr>
            <w:tcW w:w="597" w:type="pct"/>
          </w:tcPr>
          <w:p w14:paraId="622CC3A6" w14:textId="77777777" w:rsidR="00194FD5" w:rsidRPr="00081CA2" w:rsidRDefault="00194FD5" w:rsidP="00081CA2">
            <w:pPr>
              <w:rPr>
                <w:b/>
                <w:bCs/>
              </w:rPr>
            </w:pPr>
            <w:r w:rsidRPr="00081CA2">
              <w:rPr>
                <w:b/>
                <w:bCs/>
              </w:rPr>
              <w:t>Category</w:t>
            </w:r>
          </w:p>
        </w:tc>
        <w:tc>
          <w:tcPr>
            <w:tcW w:w="4403" w:type="pct"/>
          </w:tcPr>
          <w:p w14:paraId="6A5AAB38" w14:textId="77777777" w:rsidR="00194FD5" w:rsidRPr="00081CA2" w:rsidRDefault="00194FD5" w:rsidP="00081CA2">
            <w:pPr>
              <w:rPr>
                <w:b/>
                <w:bCs/>
              </w:rPr>
            </w:pPr>
            <w:r w:rsidRPr="00081CA2">
              <w:rPr>
                <w:b/>
                <w:bCs/>
              </w:rPr>
              <w:t xml:space="preserve">                                     Definition</w:t>
            </w:r>
          </w:p>
        </w:tc>
      </w:tr>
      <w:tr w:rsidR="00194FD5" w:rsidRPr="00081CA2" w14:paraId="0FAB9C40" w14:textId="77777777" w:rsidTr="00B62138">
        <w:trPr>
          <w:trHeight w:val="432"/>
        </w:trPr>
        <w:tc>
          <w:tcPr>
            <w:tcW w:w="597" w:type="pct"/>
          </w:tcPr>
          <w:p w14:paraId="2193AD0C" w14:textId="77777777" w:rsidR="00194FD5" w:rsidRPr="00081CA2" w:rsidRDefault="00194FD5" w:rsidP="00081CA2">
            <w:r w:rsidRPr="00081CA2">
              <w:t>1</w:t>
            </w:r>
          </w:p>
        </w:tc>
        <w:tc>
          <w:tcPr>
            <w:tcW w:w="4403" w:type="pct"/>
          </w:tcPr>
          <w:p w14:paraId="39626AE5" w14:textId="77777777" w:rsidR="00194FD5" w:rsidRPr="00081CA2" w:rsidRDefault="00194FD5" w:rsidP="00081CA2">
            <w:r w:rsidRPr="00081CA2">
              <w:t>An item recorded as a fault during testing, and subsequently considered to be a normal acceptable occurrence.  Testing may continue.</w:t>
            </w:r>
          </w:p>
        </w:tc>
      </w:tr>
      <w:tr w:rsidR="00194FD5" w:rsidRPr="00081CA2" w14:paraId="5E87AF56" w14:textId="77777777" w:rsidTr="00B62138">
        <w:tc>
          <w:tcPr>
            <w:tcW w:w="597" w:type="pct"/>
          </w:tcPr>
          <w:p w14:paraId="4595FA8C" w14:textId="77777777" w:rsidR="00194FD5" w:rsidRPr="00081CA2" w:rsidRDefault="00194FD5" w:rsidP="00081CA2">
            <w:r w:rsidRPr="00081CA2">
              <w:t>2</w:t>
            </w:r>
          </w:p>
        </w:tc>
        <w:tc>
          <w:tcPr>
            <w:tcW w:w="4403" w:type="pct"/>
          </w:tcPr>
          <w:p w14:paraId="25B9A8A6" w14:textId="77777777" w:rsidR="00194FD5" w:rsidRPr="00081CA2" w:rsidRDefault="00194FD5" w:rsidP="00081CA2">
            <w:r w:rsidRPr="00081CA2">
              <w:t>Minor fault.  An event not affecting the functionality being tested in that session; testing may continue.</w:t>
            </w:r>
          </w:p>
        </w:tc>
      </w:tr>
      <w:tr w:rsidR="00194FD5" w:rsidRPr="00081CA2" w14:paraId="432D4B6E" w14:textId="77777777" w:rsidTr="00B62138">
        <w:tc>
          <w:tcPr>
            <w:tcW w:w="597" w:type="pct"/>
          </w:tcPr>
          <w:p w14:paraId="165E5794" w14:textId="77777777" w:rsidR="00194FD5" w:rsidRPr="00081CA2" w:rsidRDefault="00194FD5" w:rsidP="00081CA2">
            <w:r w:rsidRPr="00081CA2">
              <w:t>3</w:t>
            </w:r>
          </w:p>
        </w:tc>
        <w:tc>
          <w:tcPr>
            <w:tcW w:w="4403" w:type="pct"/>
          </w:tcPr>
          <w:p w14:paraId="3C527A5E" w14:textId="77777777" w:rsidR="00194FD5" w:rsidRPr="00081CA2" w:rsidRDefault="00194FD5" w:rsidP="00081CA2">
            <w:r w:rsidRPr="00081CA2">
              <w:t>Repeatable fault not affecting the functionality being tested in the session.  Testing may continue at the discretion of KETRACO.</w:t>
            </w:r>
          </w:p>
        </w:tc>
      </w:tr>
      <w:tr w:rsidR="00194FD5" w:rsidRPr="00081CA2" w14:paraId="60B3A717" w14:textId="77777777" w:rsidTr="00B62138">
        <w:tc>
          <w:tcPr>
            <w:tcW w:w="597" w:type="pct"/>
          </w:tcPr>
          <w:p w14:paraId="3BB3884A" w14:textId="77777777" w:rsidR="00194FD5" w:rsidRPr="00081CA2" w:rsidRDefault="00194FD5" w:rsidP="00081CA2">
            <w:r w:rsidRPr="00081CA2">
              <w:t>4</w:t>
            </w:r>
          </w:p>
        </w:tc>
        <w:tc>
          <w:tcPr>
            <w:tcW w:w="4403" w:type="pct"/>
          </w:tcPr>
          <w:p w14:paraId="718043BD" w14:textId="77777777" w:rsidR="00194FD5" w:rsidRPr="00081CA2" w:rsidRDefault="00194FD5" w:rsidP="00081CA2">
            <w:r w:rsidRPr="00081CA2">
              <w:t>Repeatable fault affecting the functionality being tested in the session.  The fault must be rectified before retest of the affected test sessions or sessions.  Testing may proceed on other sessions if permitted by KETRACO.</w:t>
            </w:r>
          </w:p>
        </w:tc>
      </w:tr>
      <w:tr w:rsidR="00194FD5" w:rsidRPr="00081CA2" w14:paraId="56107132" w14:textId="77777777" w:rsidTr="00B62138">
        <w:trPr>
          <w:trHeight w:val="432"/>
        </w:trPr>
        <w:tc>
          <w:tcPr>
            <w:tcW w:w="597" w:type="pct"/>
          </w:tcPr>
          <w:p w14:paraId="671DF9E4" w14:textId="77777777" w:rsidR="00194FD5" w:rsidRPr="00081CA2" w:rsidRDefault="00194FD5" w:rsidP="00081CA2">
            <w:r w:rsidRPr="00081CA2">
              <w:t>5</w:t>
            </w:r>
          </w:p>
        </w:tc>
        <w:tc>
          <w:tcPr>
            <w:tcW w:w="4403" w:type="pct"/>
          </w:tcPr>
          <w:p w14:paraId="0408862F" w14:textId="77777777" w:rsidR="00194FD5" w:rsidRPr="00081CA2" w:rsidRDefault="00194FD5" w:rsidP="00081CA2">
            <w:r w:rsidRPr="00081CA2">
              <w:t>Major fault affecting the functionality being tested in the session.  The fault must be rectified before recommencing testing.</w:t>
            </w:r>
          </w:p>
        </w:tc>
      </w:tr>
      <w:tr w:rsidR="00194FD5" w:rsidRPr="00081CA2" w14:paraId="39FFEEED" w14:textId="77777777" w:rsidTr="00B62138">
        <w:tc>
          <w:tcPr>
            <w:tcW w:w="597" w:type="pct"/>
          </w:tcPr>
          <w:p w14:paraId="4FD366E0" w14:textId="77777777" w:rsidR="00194FD5" w:rsidRPr="00081CA2" w:rsidRDefault="00194FD5" w:rsidP="00081CA2">
            <w:r w:rsidRPr="00081CA2">
              <w:t>6</w:t>
            </w:r>
          </w:p>
        </w:tc>
        <w:tc>
          <w:tcPr>
            <w:tcW w:w="4403" w:type="pct"/>
          </w:tcPr>
          <w:p w14:paraId="7C1E85CC" w14:textId="77777777" w:rsidR="00194FD5" w:rsidRPr="00081CA2" w:rsidRDefault="00194FD5" w:rsidP="00081CA2">
            <w:r w:rsidRPr="00081CA2">
              <w:t>Non-repeatable fault affecting functionality being tested in the session.  The action taken shall depend on the severity of the fault.  Discussion is needed to establish the most appropriate course of action.</w:t>
            </w:r>
          </w:p>
        </w:tc>
      </w:tr>
      <w:tr w:rsidR="00194FD5" w:rsidRPr="00081CA2" w14:paraId="58748F5F" w14:textId="77777777" w:rsidTr="00B62138">
        <w:tc>
          <w:tcPr>
            <w:tcW w:w="597" w:type="pct"/>
          </w:tcPr>
          <w:p w14:paraId="2A7DD1D7" w14:textId="77777777" w:rsidR="00194FD5" w:rsidRPr="00081CA2" w:rsidRDefault="00194FD5" w:rsidP="00081CA2">
            <w:r w:rsidRPr="00081CA2">
              <w:t>7</w:t>
            </w:r>
          </w:p>
        </w:tc>
        <w:tc>
          <w:tcPr>
            <w:tcW w:w="4403" w:type="pct"/>
          </w:tcPr>
          <w:p w14:paraId="37E7F37B" w14:textId="77777777" w:rsidR="00194FD5" w:rsidRPr="00081CA2" w:rsidRDefault="00194FD5" w:rsidP="00081CA2">
            <w:r w:rsidRPr="00081CA2">
              <w:t>Documentation error or deficiency.  The error shall usually be amended during the test and the test shall continue.  The documentation shall be corrected before the tests are considered complete.</w:t>
            </w:r>
          </w:p>
        </w:tc>
      </w:tr>
      <w:tr w:rsidR="00194FD5" w:rsidRPr="00081CA2" w14:paraId="2D6E18D0" w14:textId="77777777" w:rsidTr="00B62138">
        <w:tc>
          <w:tcPr>
            <w:tcW w:w="597" w:type="pct"/>
          </w:tcPr>
          <w:p w14:paraId="0AAD199D" w14:textId="77777777" w:rsidR="00194FD5" w:rsidRPr="00081CA2" w:rsidRDefault="00194FD5" w:rsidP="00081CA2">
            <w:r w:rsidRPr="00081CA2">
              <w:t>8</w:t>
            </w:r>
          </w:p>
        </w:tc>
        <w:tc>
          <w:tcPr>
            <w:tcW w:w="4403" w:type="pct"/>
          </w:tcPr>
          <w:p w14:paraId="2DBC574E" w14:textId="77777777" w:rsidR="00194FD5" w:rsidRPr="00081CA2" w:rsidRDefault="00194FD5" w:rsidP="00081CA2">
            <w:r w:rsidRPr="00081CA2">
              <w:t>Deficiency in the ability of the test or test equipment to demonstrate the function being tested in the session.  Discussion is needed to establish the most appropriate action.</w:t>
            </w:r>
          </w:p>
        </w:tc>
      </w:tr>
      <w:tr w:rsidR="00194FD5" w:rsidRPr="00081CA2" w14:paraId="66466C05" w14:textId="77777777" w:rsidTr="00B62138">
        <w:tc>
          <w:tcPr>
            <w:tcW w:w="597" w:type="pct"/>
          </w:tcPr>
          <w:p w14:paraId="73BAB65B" w14:textId="77777777" w:rsidR="00194FD5" w:rsidRPr="00081CA2" w:rsidRDefault="00194FD5" w:rsidP="00081CA2">
            <w:r w:rsidRPr="00081CA2">
              <w:lastRenderedPageBreak/>
              <w:t>9</w:t>
            </w:r>
          </w:p>
        </w:tc>
        <w:tc>
          <w:tcPr>
            <w:tcW w:w="4403" w:type="pct"/>
          </w:tcPr>
          <w:p w14:paraId="5CF2B63F" w14:textId="77777777" w:rsidR="00194FD5" w:rsidRPr="00081CA2" w:rsidRDefault="00194FD5" w:rsidP="00081CA2">
            <w:r w:rsidRPr="00081CA2">
              <w:t>Other fault not covered above, but requiring explanation and, in some cases, correction.</w:t>
            </w:r>
          </w:p>
        </w:tc>
      </w:tr>
    </w:tbl>
    <w:p w14:paraId="36AAF38D" w14:textId="77777777" w:rsidR="00194FD5" w:rsidRPr="00081CA2" w:rsidRDefault="00194FD5" w:rsidP="00081CA2">
      <w:pPr>
        <w:pStyle w:val="Heading3"/>
        <w:spacing w:before="240"/>
      </w:pPr>
      <w:bookmarkStart w:id="5547" w:name="_Toc50290407"/>
      <w:bookmarkStart w:id="5548" w:name="_Toc302414407"/>
      <w:bookmarkStart w:id="5549" w:name="_Toc302735776"/>
      <w:bookmarkStart w:id="5550" w:name="_Toc127463726"/>
      <w:bookmarkStart w:id="5551" w:name="_Toc127464818"/>
      <w:bookmarkStart w:id="5552" w:name="_Toc127466122"/>
      <w:bookmarkStart w:id="5553" w:name="_Toc129130689"/>
      <w:r w:rsidRPr="00081CA2">
        <w:t>Type Tests</w:t>
      </w:r>
      <w:bookmarkEnd w:id="5547"/>
      <w:bookmarkEnd w:id="5548"/>
      <w:bookmarkEnd w:id="5549"/>
      <w:bookmarkEnd w:id="5550"/>
      <w:bookmarkEnd w:id="5551"/>
      <w:bookmarkEnd w:id="5552"/>
      <w:bookmarkEnd w:id="5553"/>
    </w:p>
    <w:p w14:paraId="574E4C1A" w14:textId="77777777" w:rsidR="00194FD5" w:rsidRPr="00081CA2" w:rsidRDefault="00194FD5" w:rsidP="00081CA2">
      <w:r w:rsidRPr="00081CA2">
        <w:t>Full details of type tests performed on equipment identical to that being offered shall be submitted with the offer, accompanied by a proposed schedule of tests to be performed for each item of equipment.  If the submitted type test results are satisfactory then the type tests specified may, at the discretion of KETRACO, be waived.</w:t>
      </w:r>
    </w:p>
    <w:p w14:paraId="71CA6027" w14:textId="77777777" w:rsidR="00194FD5" w:rsidRPr="00081CA2" w:rsidRDefault="00194FD5" w:rsidP="00081CA2">
      <w:r w:rsidRPr="00081CA2">
        <w:t>In general, type test results shall show that the equipment being proposed for this Contract shall perform in accordance with its design specification in the environments to which it shall be subject in its application under this Contract.  The environmental factors include climatic (temperature, humidity, wind, rain, etc.), electromagnetic (radiated and conducted), mechanical (transport vibration, handling knocks, operational ruggedness, earthquake stresses) and chemical (salt laden atmosphere).</w:t>
      </w:r>
    </w:p>
    <w:p w14:paraId="7BD7A8C8" w14:textId="77777777" w:rsidR="00194FD5" w:rsidRPr="00081CA2" w:rsidRDefault="00194FD5" w:rsidP="00081CA2">
      <w:r w:rsidRPr="00081CA2">
        <w:t>Where appropriate, the type tests shall also demonstrate that the equipment does not exceed accepted standards in terms of its impact on the environment (e.g., noise, harmonic emissions into the mains, etc.).</w:t>
      </w:r>
    </w:p>
    <w:p w14:paraId="1B730129" w14:textId="77777777" w:rsidR="00194FD5" w:rsidRPr="00081CA2" w:rsidRDefault="00194FD5" w:rsidP="00081CA2">
      <w:pPr>
        <w:pStyle w:val="Heading3"/>
      </w:pPr>
      <w:bookmarkStart w:id="5554" w:name="_Toc50290408"/>
      <w:bookmarkStart w:id="5555" w:name="_Toc302414408"/>
      <w:bookmarkStart w:id="5556" w:name="_Toc302735777"/>
      <w:bookmarkStart w:id="5557" w:name="_Toc127463727"/>
      <w:bookmarkStart w:id="5558" w:name="_Toc127464819"/>
      <w:bookmarkStart w:id="5559" w:name="_Toc127466123"/>
      <w:bookmarkStart w:id="5560" w:name="_Toc129130690"/>
      <w:r w:rsidRPr="00081CA2">
        <w:t>Factory Acceptance Tests</w:t>
      </w:r>
      <w:bookmarkEnd w:id="5554"/>
      <w:bookmarkEnd w:id="5555"/>
      <w:bookmarkEnd w:id="5556"/>
      <w:bookmarkEnd w:id="5557"/>
      <w:bookmarkEnd w:id="5558"/>
      <w:bookmarkEnd w:id="5559"/>
      <w:bookmarkEnd w:id="5560"/>
    </w:p>
    <w:p w14:paraId="26004927" w14:textId="77777777" w:rsidR="00194FD5" w:rsidRPr="00081CA2" w:rsidRDefault="00194FD5" w:rsidP="00081CA2">
      <w:pPr>
        <w:pStyle w:val="Heading4"/>
      </w:pPr>
      <w:bookmarkStart w:id="5561" w:name="_Toc127466124"/>
      <w:r w:rsidRPr="00081CA2">
        <w:t>Subsystem FAT</w:t>
      </w:r>
      <w:bookmarkEnd w:id="5561"/>
    </w:p>
    <w:p w14:paraId="74032D0A" w14:textId="77777777" w:rsidR="00194FD5" w:rsidRPr="00081CA2" w:rsidRDefault="00194FD5" w:rsidP="00081CA2">
      <w:r w:rsidRPr="00081CA2">
        <w:t>A Subsystem Factory Acceptance Test shall include the inspection, hardware test and software test of any clearly identifiable Subsystem, prior to use as a component in a System test.  The test shall prove that the Subsystem meets its physical, functional and performance specification.  All corresponding inspection, and component and subassembly test documentation shall be complete and available for inspection prior to the commencement of a subsystem FAT.  The tests shall be carried out at the Contractor's premises.</w:t>
      </w:r>
    </w:p>
    <w:p w14:paraId="38E3CA99" w14:textId="77777777" w:rsidR="00194FD5" w:rsidRPr="00081CA2" w:rsidRDefault="00194FD5" w:rsidP="00081CA2">
      <w:pPr>
        <w:pStyle w:val="Heading4"/>
      </w:pPr>
      <w:bookmarkStart w:id="5562" w:name="_Toc127466125"/>
      <w:r w:rsidRPr="00081CA2">
        <w:t>System FAT</w:t>
      </w:r>
      <w:bookmarkEnd w:id="5562"/>
    </w:p>
    <w:p w14:paraId="15E03410" w14:textId="77777777" w:rsidR="00194FD5" w:rsidRPr="00081CA2" w:rsidRDefault="00194FD5" w:rsidP="00081CA2">
      <w:r w:rsidRPr="00081CA2">
        <w:t>The System FAT shall combine all Subsystems and shall include other equipment that shall represent, emulate, or simulate those parts of the "System" to be eventually provided.  The System FAT shall commence only if all associated subsystems have successfully completed their individual FATs to the satisfaction of KETRACO.  The Contractor shall have completed his own internal system integration tests prior to commencement of the System FAT.</w:t>
      </w:r>
    </w:p>
    <w:p w14:paraId="553A138A" w14:textId="77777777" w:rsidR="00194FD5" w:rsidRPr="00081CA2" w:rsidRDefault="00194FD5" w:rsidP="00081CA2">
      <w:r w:rsidRPr="00081CA2">
        <w:t>The System shall be inspected to ensure that all interfaces mate correctly and that the System is complete.  The System shall then be tested to prove that it meets the Specification in all aspects of function, performance, capacity, maintainability, and operability.</w:t>
      </w:r>
    </w:p>
    <w:p w14:paraId="300C8B25" w14:textId="77777777" w:rsidR="00194FD5" w:rsidRPr="00081CA2" w:rsidRDefault="00194FD5" w:rsidP="00081CA2">
      <w:r w:rsidRPr="00081CA2">
        <w:t>It is required that the results of the test shall demonstrate System reliability and availability consistent with the values specified and those guaranteed by the Contractor.  The test shall be carried out at the Contractor's premises.  Upon satisfactory completion of the test, the System shall be ready for delivery to site.</w:t>
      </w:r>
    </w:p>
    <w:p w14:paraId="6C42E780" w14:textId="77777777" w:rsidR="00194FD5" w:rsidRPr="00081CA2" w:rsidRDefault="00194FD5" w:rsidP="00081CA2">
      <w:r w:rsidRPr="00081CA2">
        <w:t xml:space="preserve">The FAT shall not commence until all documentation associated with the FAT including Test Plan, Cross-reference Document, Test Specifications, Test Procedures and Test Record Sheets have achieved Category I approval.  The System equipment shall not be allowed on site until the FAT </w:t>
      </w:r>
      <w:r w:rsidRPr="00081CA2">
        <w:lastRenderedPageBreak/>
        <w:t>has been successfully completed and the corresponding test records have been reviewed by KETRACO.</w:t>
      </w:r>
    </w:p>
    <w:p w14:paraId="5DB80A44" w14:textId="77777777" w:rsidR="00194FD5" w:rsidRPr="00081CA2" w:rsidRDefault="00194FD5" w:rsidP="00081CA2">
      <w:r w:rsidRPr="00081CA2">
        <w:t>Partial shipment may take place, by agreement with KETRACO, of equipment that has been successfully factory tested (and the corresponding test records have been reviewed by KETRACO) and is not required to form part of the System FAT.</w:t>
      </w:r>
    </w:p>
    <w:p w14:paraId="786EBAC7" w14:textId="77777777" w:rsidR="00194FD5" w:rsidRPr="00081CA2" w:rsidRDefault="00194FD5" w:rsidP="00081CA2">
      <w:pPr>
        <w:pStyle w:val="Heading3"/>
      </w:pPr>
      <w:bookmarkStart w:id="5563" w:name="_Toc127463728"/>
      <w:bookmarkStart w:id="5564" w:name="_Toc127464820"/>
      <w:bookmarkStart w:id="5565" w:name="_Toc127466126"/>
      <w:bookmarkStart w:id="5566" w:name="_Toc129130691"/>
      <w:r w:rsidRPr="00081CA2">
        <w:t>General FAT Requirements</w:t>
      </w:r>
      <w:bookmarkEnd w:id="5563"/>
      <w:bookmarkEnd w:id="5564"/>
      <w:bookmarkEnd w:id="5565"/>
      <w:bookmarkEnd w:id="5566"/>
    </w:p>
    <w:p w14:paraId="4B004998" w14:textId="77777777" w:rsidR="00194FD5" w:rsidRPr="00081CA2" w:rsidRDefault="00194FD5" w:rsidP="00081CA2">
      <w:r w:rsidRPr="00081CA2">
        <w:t>It is the responsibility of the Contractor to produce the Test Documentation for the FATs to the satisfaction of KETRACO.  Coverage shall include, but not be limited to, the following:</w:t>
      </w:r>
    </w:p>
    <w:p w14:paraId="65143C3C" w14:textId="77777777" w:rsidR="00194FD5" w:rsidRPr="00081CA2" w:rsidRDefault="00194FD5" w:rsidP="00081CA2">
      <w:pPr>
        <w:pStyle w:val="Heading4"/>
      </w:pPr>
      <w:bookmarkStart w:id="5567" w:name="_Toc127466127"/>
      <w:r w:rsidRPr="00081CA2">
        <w:t>Order of Tests</w:t>
      </w:r>
      <w:bookmarkEnd w:id="5567"/>
      <w:r w:rsidRPr="00081CA2">
        <w:tab/>
      </w:r>
    </w:p>
    <w:p w14:paraId="5457B8D7" w14:textId="77777777" w:rsidR="00194FD5" w:rsidRPr="00081CA2" w:rsidRDefault="00194FD5" w:rsidP="00081CA2">
      <w:r w:rsidRPr="00081CA2">
        <w:t>Tests shall be conducted to prove the integrated functioning of the system as a whole and shall include (but not be limited to) the following:</w:t>
      </w:r>
    </w:p>
    <w:p w14:paraId="445AF14A" w14:textId="77777777" w:rsidR="00194FD5" w:rsidRPr="00081CA2" w:rsidRDefault="00194FD5" w:rsidP="00081CA2">
      <w:pPr>
        <w:pStyle w:val="ListParagraph"/>
        <w:numPr>
          <w:ilvl w:val="0"/>
          <w:numId w:val="397"/>
        </w:numPr>
      </w:pPr>
      <w:r w:rsidRPr="00081CA2">
        <w:t>Hardware inspection</w:t>
      </w:r>
    </w:p>
    <w:p w14:paraId="6FE76DE9" w14:textId="77777777" w:rsidR="00194FD5" w:rsidRPr="00081CA2" w:rsidRDefault="00194FD5" w:rsidP="00081CA2">
      <w:pPr>
        <w:pStyle w:val="ListParagraph"/>
        <w:numPr>
          <w:ilvl w:val="0"/>
          <w:numId w:val="397"/>
        </w:numPr>
      </w:pPr>
      <w:r w:rsidRPr="00081CA2">
        <w:t>Hardware functionality including firmware and operating system level software tests on CPU, disks, I/O interfaces etc.  (The extent of this testing shall be dependent on the extent and nature of the subsystem tests)</w:t>
      </w:r>
    </w:p>
    <w:p w14:paraId="1C706F2B" w14:textId="77777777" w:rsidR="00194FD5" w:rsidRPr="00081CA2" w:rsidRDefault="00194FD5" w:rsidP="00081CA2">
      <w:pPr>
        <w:pStyle w:val="ListParagraph"/>
        <w:numPr>
          <w:ilvl w:val="0"/>
          <w:numId w:val="397"/>
        </w:numPr>
      </w:pPr>
      <w:r w:rsidRPr="00081CA2">
        <w:t>Integrated system tests to prove the functionality of all applications software in the context of the complete integrated system, equipment, and software configuration</w:t>
      </w:r>
    </w:p>
    <w:p w14:paraId="20659146" w14:textId="77777777" w:rsidR="00194FD5" w:rsidRPr="00081CA2" w:rsidRDefault="00194FD5" w:rsidP="00081CA2">
      <w:pPr>
        <w:pStyle w:val="ListParagraph"/>
        <w:numPr>
          <w:ilvl w:val="0"/>
          <w:numId w:val="397"/>
        </w:numPr>
      </w:pPr>
      <w:r w:rsidRPr="00081CA2">
        <w:t>System performance tests to demonstrate that the integrated system can achieve the guaranteed levels of response and to determine the limits of the response envelope</w:t>
      </w:r>
    </w:p>
    <w:p w14:paraId="7382FD4C" w14:textId="77777777" w:rsidR="00194FD5" w:rsidRPr="00081CA2" w:rsidRDefault="00194FD5" w:rsidP="00081CA2">
      <w:pPr>
        <w:pStyle w:val="ListParagraph"/>
        <w:numPr>
          <w:ilvl w:val="0"/>
          <w:numId w:val="397"/>
        </w:numPr>
      </w:pPr>
      <w:r w:rsidRPr="00081CA2">
        <w:t>System performance in the face of various contingencies</w:t>
      </w:r>
    </w:p>
    <w:p w14:paraId="033C48C5" w14:textId="77777777" w:rsidR="00194FD5" w:rsidRPr="00081CA2" w:rsidRDefault="00194FD5" w:rsidP="00081CA2">
      <w:pPr>
        <w:pStyle w:val="ListParagraph"/>
        <w:numPr>
          <w:ilvl w:val="0"/>
          <w:numId w:val="397"/>
        </w:numPr>
      </w:pPr>
      <w:r w:rsidRPr="00081CA2">
        <w:t>Soak test to give an indication of system reliability, stability, and robustness.</w:t>
      </w:r>
    </w:p>
    <w:p w14:paraId="3AC0604B" w14:textId="77777777" w:rsidR="00194FD5" w:rsidRPr="00081CA2" w:rsidRDefault="00194FD5" w:rsidP="00081CA2">
      <w:pPr>
        <w:pStyle w:val="ListParagraph"/>
        <w:numPr>
          <w:ilvl w:val="0"/>
          <w:numId w:val="397"/>
        </w:numPr>
      </w:pPr>
      <w:r w:rsidRPr="00081CA2">
        <w:t>Inspection</w:t>
      </w:r>
      <w:r w:rsidRPr="00081CA2">
        <w:tab/>
        <w:t>- Prior to commencement of the tests, the equipment shall be inspected to ensure:</w:t>
      </w:r>
    </w:p>
    <w:p w14:paraId="013AF5F8" w14:textId="77777777" w:rsidR="00194FD5" w:rsidRPr="00081CA2" w:rsidRDefault="00194FD5" w:rsidP="00081CA2">
      <w:pPr>
        <w:pStyle w:val="ListParagraph"/>
        <w:numPr>
          <w:ilvl w:val="0"/>
          <w:numId w:val="397"/>
        </w:numPr>
      </w:pPr>
      <w:r w:rsidRPr="00081CA2">
        <w:t>Correct standards of workmanship and quality</w:t>
      </w:r>
    </w:p>
    <w:p w14:paraId="4DFAD19B" w14:textId="77777777" w:rsidR="00194FD5" w:rsidRPr="00081CA2" w:rsidRDefault="00194FD5" w:rsidP="00081CA2">
      <w:pPr>
        <w:pStyle w:val="ListParagraph"/>
        <w:numPr>
          <w:ilvl w:val="0"/>
          <w:numId w:val="397"/>
        </w:numPr>
      </w:pPr>
      <w:r w:rsidRPr="00081CA2">
        <w:t xml:space="preserve">Correct identification labels, cabling, tagging, housing and mounting </w:t>
      </w:r>
      <w:proofErr w:type="spellStart"/>
      <w:r w:rsidRPr="00081CA2">
        <w:t>etc</w:t>
      </w:r>
      <w:proofErr w:type="spellEnd"/>
    </w:p>
    <w:p w14:paraId="2A480F16" w14:textId="77777777" w:rsidR="00194FD5" w:rsidRPr="00081CA2" w:rsidRDefault="00194FD5" w:rsidP="00081CA2">
      <w:pPr>
        <w:pStyle w:val="ListParagraph"/>
        <w:numPr>
          <w:ilvl w:val="0"/>
          <w:numId w:val="397"/>
        </w:numPr>
      </w:pPr>
      <w:r w:rsidRPr="00081CA2">
        <w:t>Adequate accessibility</w:t>
      </w:r>
    </w:p>
    <w:p w14:paraId="297793E3" w14:textId="77777777" w:rsidR="00194FD5" w:rsidRPr="00081CA2" w:rsidRDefault="00194FD5" w:rsidP="00081CA2">
      <w:pPr>
        <w:pStyle w:val="ListParagraph"/>
        <w:numPr>
          <w:ilvl w:val="0"/>
          <w:numId w:val="397"/>
        </w:numPr>
      </w:pPr>
      <w:r w:rsidRPr="00081CA2">
        <w:t>Compliance with the Specification and reviewed drawings (including compliance with fire safety and materials requirements)</w:t>
      </w:r>
    </w:p>
    <w:p w14:paraId="6B713D95" w14:textId="77777777" w:rsidR="00194FD5" w:rsidRPr="00081CA2" w:rsidRDefault="00194FD5" w:rsidP="00081CA2">
      <w:pPr>
        <w:pStyle w:val="ListParagraph"/>
        <w:numPr>
          <w:ilvl w:val="0"/>
          <w:numId w:val="397"/>
        </w:numPr>
      </w:pPr>
      <w:r w:rsidRPr="00081CA2">
        <w:t>Verification of model numbers, quantities of items etc.</w:t>
      </w:r>
    </w:p>
    <w:p w14:paraId="72548053" w14:textId="77777777" w:rsidR="00194FD5" w:rsidRPr="00081CA2" w:rsidRDefault="00194FD5" w:rsidP="00081CA2">
      <w:pPr>
        <w:pStyle w:val="ListParagraph"/>
        <w:numPr>
          <w:ilvl w:val="0"/>
          <w:numId w:val="397"/>
        </w:numPr>
      </w:pPr>
      <w:r w:rsidRPr="00081CA2">
        <w:t>Test Conditions - The conditions of the tests shall be no less rigorous than:</w:t>
      </w:r>
    </w:p>
    <w:p w14:paraId="2ECBF274" w14:textId="77777777" w:rsidR="00194FD5" w:rsidRPr="00081CA2" w:rsidRDefault="00194FD5" w:rsidP="00081CA2">
      <w:pPr>
        <w:pStyle w:val="ListParagraph"/>
        <w:numPr>
          <w:ilvl w:val="0"/>
          <w:numId w:val="397"/>
        </w:numPr>
      </w:pPr>
      <w:r w:rsidRPr="00081CA2">
        <w:t>All subsystem components shall have been successfully inspected and tested, as necessary, and all corresponding documentation shall be complete and available for inspection.</w:t>
      </w:r>
    </w:p>
    <w:p w14:paraId="6121212F" w14:textId="77777777" w:rsidR="00194FD5" w:rsidRPr="00081CA2" w:rsidRDefault="00194FD5" w:rsidP="00081CA2">
      <w:pPr>
        <w:pStyle w:val="ListParagraph"/>
        <w:numPr>
          <w:ilvl w:val="0"/>
          <w:numId w:val="397"/>
        </w:numPr>
      </w:pPr>
      <w:r w:rsidRPr="00081CA2">
        <w:t>All necessary maintenance and adjustments shall be carried out before commencement of the test so that the tests can continue uninterrupted by routine operations.</w:t>
      </w:r>
    </w:p>
    <w:p w14:paraId="4F02E822" w14:textId="77777777" w:rsidR="00194FD5" w:rsidRPr="00081CA2" w:rsidRDefault="00194FD5" w:rsidP="00081CA2">
      <w:pPr>
        <w:pStyle w:val="ListParagraph"/>
        <w:numPr>
          <w:ilvl w:val="0"/>
          <w:numId w:val="397"/>
        </w:numPr>
      </w:pPr>
      <w:r w:rsidRPr="00081CA2">
        <w:t>The equipment shall be complete at the start of the tests and no interchange of modules or equipment shall be allowed.</w:t>
      </w:r>
    </w:p>
    <w:p w14:paraId="3D9034F2" w14:textId="77777777" w:rsidR="00194FD5" w:rsidRPr="00081CA2" w:rsidRDefault="00194FD5" w:rsidP="00081CA2">
      <w:pPr>
        <w:pStyle w:val="ListParagraph"/>
        <w:numPr>
          <w:ilvl w:val="0"/>
          <w:numId w:val="397"/>
        </w:numPr>
      </w:pPr>
      <w:r w:rsidRPr="00081CA2">
        <w:t>All parts subject to approval, such as electromechanical peripherals, may be omitted from the cost if agreed by KETRACO.  The printing and recording equipment needed for conducting the test shall be run throughout the test.</w:t>
      </w:r>
    </w:p>
    <w:p w14:paraId="604C0486" w14:textId="77777777" w:rsidR="00194FD5" w:rsidRPr="00081CA2" w:rsidRDefault="00194FD5" w:rsidP="00081CA2">
      <w:pPr>
        <w:pStyle w:val="ListParagraph"/>
        <w:numPr>
          <w:ilvl w:val="0"/>
          <w:numId w:val="397"/>
        </w:numPr>
      </w:pPr>
      <w:r w:rsidRPr="00081CA2">
        <w:t>Each subsystem and/or each module shall be tested cyclically at least once per hour whilst all other parts are functioning normally.</w:t>
      </w:r>
    </w:p>
    <w:p w14:paraId="5F567600" w14:textId="77777777" w:rsidR="00194FD5" w:rsidRPr="00081CA2" w:rsidRDefault="00194FD5" w:rsidP="00081CA2">
      <w:pPr>
        <w:pStyle w:val="ListParagraph"/>
        <w:numPr>
          <w:ilvl w:val="0"/>
          <w:numId w:val="397"/>
        </w:numPr>
      </w:pPr>
      <w:r w:rsidRPr="00081CA2">
        <w:t>No repairs or adjustments shall be carried out during the test period unless agreed by both parties.</w:t>
      </w:r>
    </w:p>
    <w:p w14:paraId="12F9B85E" w14:textId="77777777" w:rsidR="00194FD5" w:rsidRPr="00081CA2" w:rsidRDefault="00194FD5" w:rsidP="00081CA2">
      <w:pPr>
        <w:pStyle w:val="ListParagraph"/>
        <w:numPr>
          <w:ilvl w:val="0"/>
          <w:numId w:val="397"/>
        </w:numPr>
      </w:pPr>
      <w:r w:rsidRPr="00081CA2">
        <w:lastRenderedPageBreak/>
        <w:t>The test shall run for at least 200 hours continuously.  It need not be permanently manned throughout this period provided that a comprehensive log of operations tested and faults occurring is printed.</w:t>
      </w:r>
    </w:p>
    <w:p w14:paraId="1122A3E0" w14:textId="77777777" w:rsidR="00194FD5" w:rsidRPr="00081CA2" w:rsidRDefault="00194FD5" w:rsidP="00081CA2">
      <w:pPr>
        <w:pStyle w:val="ListParagraph"/>
        <w:numPr>
          <w:ilvl w:val="0"/>
          <w:numId w:val="397"/>
        </w:numPr>
      </w:pPr>
      <w:r w:rsidRPr="00081CA2">
        <w:t>Where there is redundancy in the equipment the test period shall be divided equally between the redundant parts.  All modules must remain powered up for the duration of the test.</w:t>
      </w:r>
    </w:p>
    <w:p w14:paraId="78F584EA" w14:textId="77777777" w:rsidR="00194FD5" w:rsidRPr="00081CA2" w:rsidRDefault="00194FD5" w:rsidP="00081CA2">
      <w:pPr>
        <w:pStyle w:val="ListParagraph"/>
        <w:numPr>
          <w:ilvl w:val="0"/>
          <w:numId w:val="397"/>
        </w:numPr>
      </w:pPr>
      <w:r w:rsidRPr="00081CA2">
        <w:t>Test equipment and test software shall be provided to load the equipment to a greater extent than the worst case predicted for the complete system.  Online loading and all functions shall be tested under these worst-case conditions. Sufficient hardware (e.g., remote terminals) and/or simulation devices shall be provided by the Contractor to ensure that the Design System Loading conditions can be achieved and System performance demonstrated to the satisfaction of KETRACO.</w:t>
      </w:r>
    </w:p>
    <w:p w14:paraId="7DF8FC37" w14:textId="77777777" w:rsidR="00194FD5" w:rsidRPr="00081CA2" w:rsidRDefault="00194FD5" w:rsidP="00081CA2">
      <w:pPr>
        <w:pStyle w:val="ListParagraph"/>
        <w:numPr>
          <w:ilvl w:val="0"/>
          <w:numId w:val="397"/>
        </w:numPr>
      </w:pPr>
      <w:r w:rsidRPr="00081CA2">
        <w:t>The tests shall be carried out at the prevailing ambient conditions of temperature and humidity, no special conditioning is required.</w:t>
      </w:r>
    </w:p>
    <w:p w14:paraId="53F0C9E2" w14:textId="77777777" w:rsidR="00194FD5" w:rsidRPr="00081CA2" w:rsidRDefault="00194FD5" w:rsidP="00081CA2">
      <w:pPr>
        <w:pStyle w:val="Heading4"/>
      </w:pPr>
      <w:bookmarkStart w:id="5568" w:name="_Toc127466128"/>
      <w:r w:rsidRPr="00081CA2">
        <w:t>Computer Equipment</w:t>
      </w:r>
      <w:bookmarkEnd w:id="5568"/>
      <w:r w:rsidRPr="00081CA2">
        <w:tab/>
      </w:r>
    </w:p>
    <w:p w14:paraId="577DBF56" w14:textId="77777777" w:rsidR="00194FD5" w:rsidRPr="00081CA2" w:rsidRDefault="00194FD5" w:rsidP="00081CA2">
      <w:r w:rsidRPr="00081CA2">
        <w:t>The Contractor shall provide all the software necessary to carry out the tests. Tests shall include:</w:t>
      </w:r>
    </w:p>
    <w:p w14:paraId="0E223716" w14:textId="77777777" w:rsidR="00194FD5" w:rsidRPr="00081CA2" w:rsidRDefault="00194FD5" w:rsidP="00081CA2">
      <w:pPr>
        <w:pStyle w:val="ListParagraph"/>
        <w:numPr>
          <w:ilvl w:val="0"/>
          <w:numId w:val="398"/>
        </w:numPr>
      </w:pPr>
      <w:r w:rsidRPr="00081CA2">
        <w:t>CPU tests</w:t>
      </w:r>
    </w:p>
    <w:p w14:paraId="51A80F99" w14:textId="77777777" w:rsidR="00194FD5" w:rsidRPr="00081CA2" w:rsidRDefault="00194FD5" w:rsidP="00081CA2">
      <w:pPr>
        <w:pStyle w:val="ListParagraph"/>
        <w:numPr>
          <w:ilvl w:val="0"/>
          <w:numId w:val="398"/>
        </w:numPr>
      </w:pPr>
      <w:r w:rsidRPr="00081CA2">
        <w:t>RAM write/read tests</w:t>
      </w:r>
    </w:p>
    <w:p w14:paraId="376B3ACC" w14:textId="77777777" w:rsidR="00194FD5" w:rsidRPr="00081CA2" w:rsidRDefault="00194FD5" w:rsidP="00081CA2">
      <w:pPr>
        <w:pStyle w:val="ListParagraph"/>
        <w:numPr>
          <w:ilvl w:val="0"/>
          <w:numId w:val="398"/>
        </w:numPr>
      </w:pPr>
      <w:r w:rsidRPr="00081CA2">
        <w:t>Disc write/read tests</w:t>
      </w:r>
    </w:p>
    <w:p w14:paraId="27BB7243" w14:textId="77777777" w:rsidR="00194FD5" w:rsidRPr="00081CA2" w:rsidRDefault="00194FD5" w:rsidP="00081CA2">
      <w:pPr>
        <w:pStyle w:val="ListParagraph"/>
        <w:numPr>
          <w:ilvl w:val="0"/>
          <w:numId w:val="398"/>
        </w:numPr>
      </w:pPr>
      <w:r w:rsidRPr="00081CA2">
        <w:t>Data highway loading tests</w:t>
      </w:r>
    </w:p>
    <w:p w14:paraId="5D1B391F" w14:textId="77777777" w:rsidR="00194FD5" w:rsidRPr="00081CA2" w:rsidRDefault="00194FD5" w:rsidP="00081CA2">
      <w:pPr>
        <w:pStyle w:val="ListParagraph"/>
        <w:numPr>
          <w:ilvl w:val="0"/>
          <w:numId w:val="398"/>
        </w:numPr>
      </w:pPr>
      <w:r w:rsidRPr="00081CA2">
        <w:t>Peripheral tests</w:t>
      </w:r>
    </w:p>
    <w:p w14:paraId="786B50B8" w14:textId="77777777" w:rsidR="00194FD5" w:rsidRPr="00081CA2" w:rsidRDefault="00194FD5" w:rsidP="00081CA2">
      <w:pPr>
        <w:pStyle w:val="ListParagraph"/>
        <w:numPr>
          <w:ilvl w:val="0"/>
          <w:numId w:val="398"/>
        </w:numPr>
      </w:pPr>
      <w:r w:rsidRPr="00081CA2">
        <w:t>Workstation equipment test.</w:t>
      </w:r>
    </w:p>
    <w:p w14:paraId="4804A9B7" w14:textId="77777777" w:rsidR="00194FD5" w:rsidRPr="00081CA2" w:rsidRDefault="00194FD5" w:rsidP="00081CA2">
      <w:r w:rsidRPr="00081CA2">
        <w:t>Tests shall exercise communication ports and shall overload ports so that queuing of messages occurs.  The tests shall use a simulated network, or where practical, a real network.</w:t>
      </w:r>
    </w:p>
    <w:p w14:paraId="75EFA985" w14:textId="77777777" w:rsidR="00194FD5" w:rsidRPr="00081CA2" w:rsidRDefault="00194FD5" w:rsidP="00081CA2">
      <w:pPr>
        <w:pStyle w:val="Heading4"/>
      </w:pPr>
      <w:bookmarkStart w:id="5569" w:name="_Toc127466129"/>
      <w:r w:rsidRPr="00081CA2">
        <w:t>Communications</w:t>
      </w:r>
      <w:bookmarkEnd w:id="5569"/>
      <w:r w:rsidRPr="00081CA2">
        <w:t xml:space="preserve"> </w:t>
      </w:r>
    </w:p>
    <w:p w14:paraId="06473D92" w14:textId="77777777" w:rsidR="00194FD5" w:rsidRPr="00081CA2" w:rsidRDefault="00194FD5" w:rsidP="00081CA2">
      <w:r w:rsidRPr="00081CA2">
        <w:t>Tests shall include, where appropriate:</w:t>
      </w:r>
    </w:p>
    <w:p w14:paraId="7611AD07" w14:textId="77777777" w:rsidR="00194FD5" w:rsidRPr="00081CA2" w:rsidRDefault="00194FD5" w:rsidP="00081CA2">
      <w:pPr>
        <w:pStyle w:val="ListParagraph"/>
        <w:numPr>
          <w:ilvl w:val="0"/>
          <w:numId w:val="399"/>
        </w:numPr>
      </w:pPr>
      <w:r w:rsidRPr="00081CA2">
        <w:t>Data integrity in the presence of noise</w:t>
      </w:r>
    </w:p>
    <w:p w14:paraId="1F27DF14" w14:textId="77777777" w:rsidR="00194FD5" w:rsidRPr="00081CA2" w:rsidRDefault="00194FD5" w:rsidP="00081CA2">
      <w:pPr>
        <w:pStyle w:val="ListParagraph"/>
        <w:numPr>
          <w:ilvl w:val="0"/>
          <w:numId w:val="399"/>
        </w:numPr>
      </w:pPr>
      <w:r w:rsidRPr="00081CA2">
        <w:t>Loss of Link procedures</w:t>
      </w:r>
    </w:p>
    <w:p w14:paraId="57A5CDB8" w14:textId="77777777" w:rsidR="00194FD5" w:rsidRPr="00081CA2" w:rsidRDefault="00194FD5" w:rsidP="00081CA2">
      <w:pPr>
        <w:pStyle w:val="ListParagraph"/>
        <w:numPr>
          <w:ilvl w:val="0"/>
          <w:numId w:val="399"/>
        </w:numPr>
      </w:pPr>
      <w:r w:rsidRPr="00081CA2">
        <w:t>Demonstrate that communication systems do not interfere with each other (e.g., crosstalk) or with other systems</w:t>
      </w:r>
    </w:p>
    <w:p w14:paraId="0ED1E250" w14:textId="77777777" w:rsidR="00194FD5" w:rsidRPr="00081CA2" w:rsidRDefault="00194FD5" w:rsidP="00081CA2">
      <w:pPr>
        <w:pStyle w:val="ListParagraph"/>
        <w:numPr>
          <w:ilvl w:val="0"/>
          <w:numId w:val="399"/>
        </w:numPr>
      </w:pPr>
      <w:r w:rsidRPr="00081CA2">
        <w:t>Demonstration of network management functions</w:t>
      </w:r>
    </w:p>
    <w:p w14:paraId="24E3E211" w14:textId="77777777" w:rsidR="00194FD5" w:rsidRPr="00081CA2" w:rsidRDefault="00194FD5" w:rsidP="00081CA2">
      <w:pPr>
        <w:pStyle w:val="ListParagraph"/>
        <w:numPr>
          <w:ilvl w:val="0"/>
          <w:numId w:val="399"/>
        </w:numPr>
      </w:pPr>
      <w:r w:rsidRPr="00081CA2">
        <w:t>Programming, control, and configuration of the network.</w:t>
      </w:r>
    </w:p>
    <w:p w14:paraId="55647932" w14:textId="77777777" w:rsidR="00194FD5" w:rsidRPr="00081CA2" w:rsidRDefault="00194FD5" w:rsidP="00081CA2">
      <w:r w:rsidRPr="00081CA2">
        <w:t>The tests shall use a simulated network or, where practical, a real network.</w:t>
      </w:r>
    </w:p>
    <w:p w14:paraId="0A8A56E6" w14:textId="77777777" w:rsidR="00194FD5" w:rsidRPr="00081CA2" w:rsidRDefault="00194FD5" w:rsidP="00081CA2">
      <w:pPr>
        <w:pStyle w:val="Heading4"/>
      </w:pPr>
      <w:bookmarkStart w:id="5570" w:name="_Toc127466130"/>
      <w:r w:rsidRPr="00081CA2">
        <w:t>Soak Test</w:t>
      </w:r>
      <w:bookmarkEnd w:id="5570"/>
    </w:p>
    <w:p w14:paraId="78345FF6" w14:textId="77777777" w:rsidR="00194FD5" w:rsidRPr="00081CA2" w:rsidRDefault="00194FD5" w:rsidP="00081CA2">
      <w:r w:rsidRPr="00081CA2">
        <w:t>Each subsystem soak test shall be carried out over a period sufficient to fully prove the correct functioning of the equipment comprising the subsystem.  The initial System soak test shall have a minimum duration of 100 hours.  The time shall be calculated as the number of hours continuously connected and running.  All errors or problems shall be printed out.  Messages shall also be output periodically indicating continuing successful operation.  The equipment shall perform successfully without errors or failures that are inconsistent with the reliability and availability criteria of the System design</w:t>
      </w:r>
    </w:p>
    <w:p w14:paraId="0C52593B" w14:textId="77777777" w:rsidR="00194FD5" w:rsidRPr="00081CA2" w:rsidRDefault="00194FD5" w:rsidP="00081CA2">
      <w:pPr>
        <w:pStyle w:val="Heading4"/>
      </w:pPr>
      <w:bookmarkStart w:id="5571" w:name="_Toc127466131"/>
      <w:r w:rsidRPr="00081CA2">
        <w:lastRenderedPageBreak/>
        <w:t>Functional Tests</w:t>
      </w:r>
      <w:bookmarkEnd w:id="5571"/>
    </w:p>
    <w:p w14:paraId="4E35DF76" w14:textId="77777777" w:rsidR="00194FD5" w:rsidRPr="00081CA2" w:rsidRDefault="00194FD5" w:rsidP="00081CA2">
      <w:r w:rsidRPr="00081CA2">
        <w:t>During the functional tests, every function specified for the system in the Functional Design Specification shall be thoroughly tested.  Both positive and negative tests shall be carried out.</w:t>
      </w:r>
    </w:p>
    <w:p w14:paraId="03CA8019" w14:textId="77777777" w:rsidR="00194FD5" w:rsidRPr="00081CA2" w:rsidRDefault="00194FD5" w:rsidP="00081CA2">
      <w:r w:rsidRPr="00081CA2">
        <w:t>Before commencement of the functional tests, all software for which source code is supplied under the Contract shall be reassembled and/or recompiled from source.  The resulting object code shall be re-linked and used for the tests.</w:t>
      </w:r>
    </w:p>
    <w:p w14:paraId="0AA0E47A" w14:textId="77777777" w:rsidR="00194FD5" w:rsidRPr="00081CA2" w:rsidRDefault="00194FD5" w:rsidP="00081CA2">
      <w:r w:rsidRPr="00081CA2">
        <w:t>Similarly, all configurable databases, screen displays, and reports shall be regenerated from source.  All these activities shall use compilers, assemblers, linkers, and generation/startup utilities identical to any of those supplied under the Contract.</w:t>
      </w:r>
    </w:p>
    <w:p w14:paraId="5969C1EF" w14:textId="77777777" w:rsidR="00194FD5" w:rsidRPr="00081CA2" w:rsidRDefault="00194FD5" w:rsidP="00081CA2">
      <w:pPr>
        <w:pStyle w:val="Heading4"/>
      </w:pPr>
      <w:bookmarkStart w:id="5572" w:name="_Toc127466132"/>
      <w:r w:rsidRPr="00081CA2">
        <w:t>Performance Tests</w:t>
      </w:r>
      <w:bookmarkEnd w:id="5572"/>
    </w:p>
    <w:p w14:paraId="4941CEB5" w14:textId="77777777" w:rsidR="00194FD5" w:rsidRPr="00081CA2" w:rsidRDefault="00194FD5" w:rsidP="00081CA2">
      <w:r w:rsidRPr="00081CA2">
        <w:t>The performance tests shall demonstrate that the performance and response times of the equipment are in accordance with the specified requirements.</w:t>
      </w:r>
    </w:p>
    <w:p w14:paraId="7CA3CA45" w14:textId="77777777" w:rsidR="00194FD5" w:rsidRPr="00081CA2" w:rsidRDefault="00194FD5" w:rsidP="00081CA2">
      <w:pPr>
        <w:pStyle w:val="Heading4"/>
      </w:pPr>
      <w:bookmarkStart w:id="5573" w:name="_Toc127466133"/>
      <w:r w:rsidRPr="00081CA2">
        <w:t>Unstructured Tests</w:t>
      </w:r>
      <w:bookmarkEnd w:id="5573"/>
    </w:p>
    <w:p w14:paraId="3293B513" w14:textId="77777777" w:rsidR="00194FD5" w:rsidRPr="00081CA2" w:rsidRDefault="00194FD5" w:rsidP="00081CA2">
      <w:r w:rsidRPr="00081CA2">
        <w:t>In addition to the structured tests described above, all factory acceptance tests shall include a 48-hour period of unstructured testing, during which KETRACO and/or KETRACO shall be at liberty to instruct the Contractor to carry out such additional tests as may be required to test the reliability and robustness of the system.</w:t>
      </w:r>
    </w:p>
    <w:p w14:paraId="6796650E" w14:textId="77777777" w:rsidR="00194FD5" w:rsidRPr="00081CA2" w:rsidRDefault="00194FD5" w:rsidP="00081CA2">
      <w:pPr>
        <w:pStyle w:val="Heading3"/>
      </w:pPr>
      <w:bookmarkStart w:id="5574" w:name="_Toc50290409"/>
      <w:bookmarkStart w:id="5575" w:name="_Toc302414409"/>
      <w:bookmarkStart w:id="5576" w:name="_Toc302735778"/>
      <w:bookmarkStart w:id="5577" w:name="_Toc127463729"/>
      <w:bookmarkStart w:id="5578" w:name="_Toc127464821"/>
      <w:bookmarkStart w:id="5579" w:name="_Toc127466134"/>
      <w:bookmarkStart w:id="5580" w:name="_Toc129130692"/>
      <w:r w:rsidRPr="00081CA2">
        <w:t>Site Acceptance Testing</w:t>
      </w:r>
      <w:bookmarkEnd w:id="5574"/>
      <w:bookmarkEnd w:id="5575"/>
      <w:bookmarkEnd w:id="5576"/>
      <w:r w:rsidRPr="00081CA2">
        <w:t xml:space="preserve"> (SAT)</w:t>
      </w:r>
      <w:bookmarkEnd w:id="5577"/>
      <w:bookmarkEnd w:id="5578"/>
      <w:bookmarkEnd w:id="5579"/>
      <w:bookmarkEnd w:id="5580"/>
    </w:p>
    <w:p w14:paraId="0FAFAB0C" w14:textId="77777777" w:rsidR="00194FD5" w:rsidRPr="00081CA2" w:rsidRDefault="00194FD5" w:rsidP="00081CA2">
      <w:r w:rsidRPr="00081CA2">
        <w:t>After equipment has been erected and connected on site, the Contractor shall carry out to the satisfaction of KETRACO such tests as may be required to prove compliance with the Specification, independent of any factory tests.</w:t>
      </w:r>
    </w:p>
    <w:p w14:paraId="72C2DA24" w14:textId="77777777" w:rsidR="00F86C37" w:rsidRPr="00081CA2" w:rsidRDefault="00F86C37" w:rsidP="00081CA2">
      <w:r w:rsidRPr="00081CA2">
        <w:t>The Acceptance test of the SAS on site (SAT) shall be carried out on the completely installed equipment in individual steps. Site Acceptance Test (SAT) includes the verification of each data and control point, also the correct functionality, inside the SAS and between the SAS and its operating environment, on the complete installed equipment using the final parameter set. The Site Acceptance Test is the pre-condition for the SAS being accepted and put into service. The tests include:</w:t>
      </w:r>
    </w:p>
    <w:p w14:paraId="38379316" w14:textId="77777777" w:rsidR="00F86C37" w:rsidRPr="00081CA2" w:rsidRDefault="00F86C37" w:rsidP="00081CA2">
      <w:proofErr w:type="spellStart"/>
      <w:r w:rsidRPr="00081CA2">
        <w:t>i</w:t>
      </w:r>
      <w:proofErr w:type="spellEnd"/>
      <w:r w:rsidRPr="00081CA2">
        <w:t>)</w:t>
      </w:r>
      <w:r w:rsidRPr="00081CA2">
        <w:tab/>
        <w:t>Verification of good delivery: the received products comply with the tested ones</w:t>
      </w:r>
    </w:p>
    <w:p w14:paraId="47127E25" w14:textId="77777777" w:rsidR="00F86C37" w:rsidRPr="00081CA2" w:rsidRDefault="00F86C37" w:rsidP="00081CA2">
      <w:r w:rsidRPr="00081CA2">
        <w:t>ii)</w:t>
      </w:r>
      <w:r w:rsidRPr="00081CA2">
        <w:tab/>
        <w:t>Verification of the device’s health</w:t>
      </w:r>
    </w:p>
    <w:p w14:paraId="2B7E3266" w14:textId="77777777" w:rsidR="00F86C37" w:rsidRPr="00081CA2" w:rsidRDefault="00F86C37" w:rsidP="00081CA2">
      <w:r w:rsidRPr="00081CA2">
        <w:t>iii)</w:t>
      </w:r>
      <w:r w:rsidRPr="00081CA2">
        <w:tab/>
        <w:t xml:space="preserve">Verification of good software implementation in all devices (manufacturer </w:t>
      </w:r>
    </w:p>
    <w:p w14:paraId="23604E8B" w14:textId="77777777" w:rsidR="00F86C37" w:rsidRPr="00081CA2" w:rsidRDefault="00F86C37" w:rsidP="00081CA2">
      <w:pPr>
        <w:ind w:firstLine="720"/>
      </w:pPr>
      <w:r w:rsidRPr="00081CA2">
        <w:t>verification procedure)</w:t>
      </w:r>
    </w:p>
    <w:p w14:paraId="40B1FC05" w14:textId="77777777" w:rsidR="00F86C37" w:rsidRPr="00081CA2" w:rsidRDefault="00F86C37" w:rsidP="00081CA2">
      <w:r w:rsidRPr="00081CA2">
        <w:t>iv)</w:t>
      </w:r>
      <w:r w:rsidRPr="00081CA2">
        <w:tab/>
        <w:t>Verification of all input and outputs including GOOSE communication</w:t>
      </w:r>
    </w:p>
    <w:p w14:paraId="071E1746" w14:textId="77777777" w:rsidR="00F86C37" w:rsidRPr="00081CA2" w:rsidRDefault="00F86C37" w:rsidP="00081CA2">
      <w:r w:rsidRPr="00081CA2">
        <w:t>v)</w:t>
      </w:r>
      <w:r w:rsidRPr="00081CA2">
        <w:tab/>
        <w:t>Verification of applications conformity including interlocking</w:t>
      </w:r>
    </w:p>
    <w:p w14:paraId="286F8889" w14:textId="77777777" w:rsidR="00F86C37" w:rsidRPr="00081CA2" w:rsidRDefault="00F86C37" w:rsidP="00081CA2">
      <w:r w:rsidRPr="00081CA2">
        <w:t>vi)</w:t>
      </w:r>
      <w:r w:rsidRPr="00081CA2">
        <w:tab/>
        <w:t>Verification of supervision system,</w:t>
      </w:r>
    </w:p>
    <w:p w14:paraId="59D5BAC6" w14:textId="77777777" w:rsidR="00F86C37" w:rsidRPr="00081CA2" w:rsidRDefault="00F86C37" w:rsidP="00081CA2">
      <w:r w:rsidRPr="00081CA2">
        <w:t>vii)</w:t>
      </w:r>
      <w:r w:rsidRPr="00081CA2">
        <w:tab/>
        <w:t>Verification of setting conformity</w:t>
      </w:r>
    </w:p>
    <w:p w14:paraId="0077E560" w14:textId="776B10F2" w:rsidR="00F86C37" w:rsidRPr="00081CA2" w:rsidRDefault="00F86C37" w:rsidP="00081CA2">
      <w:r w:rsidRPr="00081CA2">
        <w:t>viii)</w:t>
      </w:r>
      <w:r w:rsidRPr="00081CA2">
        <w:tab/>
        <w:t>Verification of scheme response including the Scada EMS/DMS links if available.</w:t>
      </w:r>
    </w:p>
    <w:p w14:paraId="6141A07B" w14:textId="77777777" w:rsidR="00194FD5" w:rsidRPr="00081CA2" w:rsidRDefault="00194FD5" w:rsidP="00081CA2">
      <w:r w:rsidRPr="00081CA2">
        <w:t xml:space="preserve">In support of the Site testing activities, the Contractor shall prepare an overall test plan that covers all testing to be carried out on Site.  The test plan shall indicate test precedence and dependencies </w:t>
      </w:r>
      <w:r w:rsidRPr="00081CA2">
        <w:lastRenderedPageBreak/>
        <w:t>and should be coordinated with the Contractor’s general program of work.  It shall conform to the relevant requirements for test documentation.  The test plan shall be subject to the approval of KETRACO and should be closely coordinated with KETRACO in terms of the availability of plant for testing and the timely provision of the associated permits to work.</w:t>
      </w:r>
    </w:p>
    <w:p w14:paraId="2DB68692" w14:textId="77777777" w:rsidR="00194FD5" w:rsidRPr="00081CA2" w:rsidRDefault="00194FD5" w:rsidP="00081CA2">
      <w:r w:rsidRPr="00081CA2">
        <w:t>KETRACO shall have the right to waive some tests and require additional tests to be carried out if findings on Site indicate additional or alternative tests are required to properly demonstrate that the works comply with the requirements of the Contract.</w:t>
      </w:r>
    </w:p>
    <w:p w14:paraId="4E555A7E" w14:textId="77777777" w:rsidR="00194FD5" w:rsidRPr="00081CA2" w:rsidRDefault="00194FD5" w:rsidP="00081CA2">
      <w:r w:rsidRPr="00081CA2">
        <w:t>The general requirements for testing and factory testing set out in preceding clauses of this section are applicable to Site testing.</w:t>
      </w:r>
    </w:p>
    <w:p w14:paraId="3B7D6A3E" w14:textId="77777777" w:rsidR="00194FD5" w:rsidRPr="00081CA2" w:rsidRDefault="00194FD5" w:rsidP="00081CA2">
      <w:pPr>
        <w:pStyle w:val="Heading4"/>
      </w:pPr>
      <w:bookmarkStart w:id="5581" w:name="_Toc127466135"/>
      <w:r w:rsidRPr="00081CA2">
        <w:t>Subsystem SAT</w:t>
      </w:r>
      <w:bookmarkEnd w:id="5581"/>
    </w:p>
    <w:p w14:paraId="55619787" w14:textId="77777777" w:rsidR="00194FD5" w:rsidRPr="00081CA2" w:rsidRDefault="00194FD5" w:rsidP="00081CA2">
      <w:r w:rsidRPr="00081CA2">
        <w:t>A Subsystem SAT shall be conducted to prove that the Subsystem has not been damaged during packaging, delivery, and installation on site.  The test shall prove that the Subsystem is operating correctly and interfaces correctly to equipment and services on that site. On completion of the test, the Subsystem shall be ready for use in the System SAT.</w:t>
      </w:r>
    </w:p>
    <w:p w14:paraId="1BFEE911" w14:textId="77777777" w:rsidR="00194FD5" w:rsidRPr="00081CA2" w:rsidRDefault="00194FD5" w:rsidP="00081CA2">
      <w:r w:rsidRPr="00081CA2">
        <w:t>The scheduling of Subsystem SATs shall be subject to coordination with the installation and testing schedules of equipment of other suppliers, to which the Subsystem is designed to interface.</w:t>
      </w:r>
    </w:p>
    <w:p w14:paraId="1D3FEE8B" w14:textId="77777777" w:rsidR="00194FD5" w:rsidRPr="00081CA2" w:rsidRDefault="00194FD5" w:rsidP="00081CA2">
      <w:pPr>
        <w:pStyle w:val="Heading4"/>
      </w:pPr>
      <w:bookmarkStart w:id="5582" w:name="_Toc127466136"/>
      <w:r w:rsidRPr="00081CA2">
        <w:t>System SAT</w:t>
      </w:r>
      <w:bookmarkEnd w:id="5582"/>
    </w:p>
    <w:p w14:paraId="38AF1B45" w14:textId="77777777" w:rsidR="00194FD5" w:rsidRPr="00081CA2" w:rsidRDefault="00194FD5" w:rsidP="00081CA2">
      <w:r w:rsidRPr="00081CA2">
        <w:t>The System SAT shall be conducted on all the interconnected equipment forming the Contractor's scope of supply, together with equipment of other suppliers to which the System is designed to interface.</w:t>
      </w:r>
    </w:p>
    <w:p w14:paraId="30B5F890" w14:textId="77777777" w:rsidR="00194FD5" w:rsidRPr="00081CA2" w:rsidRDefault="00194FD5" w:rsidP="00081CA2">
      <w:r w:rsidRPr="00081CA2">
        <w:t>The System SAT shall be conducted after all the various elements of the System have been installed in the field and have all successfully completed their individual Subsystem SATs.  The System SAT shall be performed with equipment in the locations in which they shall eventually operate.</w:t>
      </w:r>
    </w:p>
    <w:p w14:paraId="500D85A0" w14:textId="77777777" w:rsidR="00194FD5" w:rsidRPr="00081CA2" w:rsidRDefault="00194FD5" w:rsidP="00081CA2">
      <w:r w:rsidRPr="00081CA2">
        <w:t>This test shall demonstrate that the overall design of the System meets the functional and performance requirements of the Specification in the field, using the actual communications network and including equipment supplied by others, to which the System is designed to interface.</w:t>
      </w:r>
    </w:p>
    <w:p w14:paraId="31CC38BF" w14:textId="77777777" w:rsidR="00194FD5" w:rsidRPr="00081CA2" w:rsidRDefault="00194FD5" w:rsidP="00081CA2">
      <w:r w:rsidRPr="00081CA2">
        <w:t>The Contractor shall satisfy himself by testing and other necessary means, that the physical communication links between terminations supplied by others meets the Contractor's requirements.  Any deficiencies in such equipment shall be reported fully in writing by the Contractor to KETRACO upon their discovery, to allow prompt remedial action to be instigated.  The correction of deficiencies in such equipment shall not be the responsibility of the Contractor, provided that the deficiencies have not resulted from inadequate definition and specification of requirements on the part of the Contractor.</w:t>
      </w:r>
    </w:p>
    <w:p w14:paraId="02A9C744" w14:textId="77777777" w:rsidR="00194FD5" w:rsidRPr="00081CA2" w:rsidRDefault="00194FD5" w:rsidP="00081CA2">
      <w:pPr>
        <w:pStyle w:val="Heading4"/>
      </w:pPr>
      <w:bookmarkStart w:id="5583" w:name="_Toc127466137"/>
      <w:r w:rsidRPr="00081CA2">
        <w:t>General SAT Requirements</w:t>
      </w:r>
      <w:bookmarkEnd w:id="5583"/>
    </w:p>
    <w:p w14:paraId="464E20F1" w14:textId="77777777" w:rsidR="00194FD5" w:rsidRPr="00081CA2" w:rsidRDefault="00194FD5" w:rsidP="00081CA2">
      <w:r w:rsidRPr="00081CA2">
        <w:t>It must be emphasized that all testing that requires an interface to operational equipment must only be carried out after prior agreement with KETRACO and adequate advance notice shall be given to KETRACO by the Contractor of their intent to conduct testing involving operational equipment.</w:t>
      </w:r>
    </w:p>
    <w:p w14:paraId="3E52A1F5" w14:textId="77777777" w:rsidR="00194FD5" w:rsidRPr="00081CA2" w:rsidRDefault="00194FD5" w:rsidP="00081CA2">
      <w:r w:rsidRPr="00081CA2">
        <w:t xml:space="preserve">The end-to-end testing of the line distance protection, line differential protection, direct transfer tripping etc. shall require proper coordination of the teams at both substation ends. The Contractor shall be required to use GPS synchronized testing to achieve the most realistic situation of power </w:t>
      </w:r>
      <w:r w:rsidRPr="00081CA2">
        <w:lastRenderedPageBreak/>
        <w:t xml:space="preserve">system operation and testing. The test kits used shall have the capability of coordinating the fault simulation by GPS synchronization. </w:t>
      </w:r>
    </w:p>
    <w:p w14:paraId="031C0DC6" w14:textId="77777777" w:rsidR="00194FD5" w:rsidRPr="00081CA2" w:rsidRDefault="00194FD5" w:rsidP="00081CA2">
      <w:r w:rsidRPr="00081CA2">
        <w:t>It is the responsibility of the Contractor to produce the Test Documentation for the SATs to the satisfaction of KETRACO.  They shall meet the appropriate requirements for the Factory Acceptance Test specified in General FAT Requirements.  In addition, the following requirements shall be met:</w:t>
      </w:r>
    </w:p>
    <w:p w14:paraId="66490945" w14:textId="77777777" w:rsidR="00194FD5" w:rsidRPr="00081CA2" w:rsidRDefault="00194FD5" w:rsidP="00081CA2">
      <w:pPr>
        <w:pStyle w:val="Heading3"/>
      </w:pPr>
      <w:bookmarkStart w:id="5584" w:name="_Toc127463730"/>
      <w:bookmarkStart w:id="5585" w:name="_Toc127464822"/>
      <w:bookmarkStart w:id="5586" w:name="_Toc127466138"/>
      <w:bookmarkStart w:id="5587" w:name="_Toc129130693"/>
      <w:r w:rsidRPr="00081CA2">
        <w:t>Commissioning</w:t>
      </w:r>
      <w:bookmarkEnd w:id="5584"/>
      <w:bookmarkEnd w:id="5585"/>
      <w:bookmarkEnd w:id="5586"/>
      <w:bookmarkEnd w:id="5587"/>
    </w:p>
    <w:p w14:paraId="1AF57995" w14:textId="77777777" w:rsidR="00194FD5" w:rsidRPr="00081CA2" w:rsidRDefault="00194FD5" w:rsidP="00081CA2">
      <w:r w:rsidRPr="00081CA2">
        <w:t>It shall be the Contractor's responsibility, within the scope of definite work, to fully commission the System in such a manner as to enable trained operators to use the System.</w:t>
      </w:r>
    </w:p>
    <w:p w14:paraId="5646079E" w14:textId="77777777" w:rsidR="00194FD5" w:rsidRPr="00081CA2" w:rsidRDefault="00194FD5" w:rsidP="00081CA2">
      <w:r w:rsidRPr="00081CA2">
        <w:t>In the event of necessitated shutdowns at key installations within the grid to facilitate the commissioning of the substation, the duration for such an activity shall be depended on the availability and reliability of the grid as advised by the National Control Center (NCC) currently managed by KPLC.</w:t>
      </w:r>
    </w:p>
    <w:p w14:paraId="579F24F8" w14:textId="77777777" w:rsidR="00194FD5" w:rsidRPr="00081CA2" w:rsidRDefault="00194FD5" w:rsidP="00081CA2">
      <w:r w:rsidRPr="00081CA2">
        <w:t>The Contractor shall submit for review/approval by KETRACO the CVs/Resumes of the commissioning personnel. The employer reserves the right to request for changes in composition of the commissioning team as deems appropriate.</w:t>
      </w:r>
    </w:p>
    <w:p w14:paraId="0F5A1F81" w14:textId="77777777" w:rsidR="00194FD5" w:rsidRPr="00081CA2" w:rsidRDefault="00194FD5" w:rsidP="00081CA2">
      <w:r w:rsidRPr="00081CA2">
        <w:t>The commissioning tests shall be carried out by the Contractor taking into consideration KETRACO’s standard practice for substation commissioning. The Contractor shall submit for review/approval the substation pre-commissioning and commissioning test plans and methodology for KETRACO’s approval. Detailed consultative meeting shall be held between Contractor, KETRACO and employer’s representative shall be held to discuss and agree on the testing and commissioning methodology and protocols.</w:t>
      </w:r>
    </w:p>
    <w:p w14:paraId="0F775070" w14:textId="77777777" w:rsidR="00194FD5" w:rsidRPr="00081CA2" w:rsidRDefault="00194FD5" w:rsidP="00081CA2">
      <w:r w:rsidRPr="00081CA2">
        <w:t>The Contractor shall budget for a commissioning duration of two (2) person months for the substation.</w:t>
      </w:r>
    </w:p>
    <w:p w14:paraId="6F55917B" w14:textId="77777777" w:rsidR="00194FD5" w:rsidRPr="00081CA2" w:rsidRDefault="00194FD5" w:rsidP="00081CA2">
      <w:r w:rsidRPr="00081CA2">
        <w:t xml:space="preserve">For the end-to-end testing and commissioning of the substations, the Contractor shall be bound by the requirements and constraints of the Kenyan National grid as advised by the National Control Centre NCC managed by KPLC </w:t>
      </w:r>
    </w:p>
    <w:p w14:paraId="40BB0FBF" w14:textId="77777777" w:rsidR="00194FD5" w:rsidRPr="00081CA2" w:rsidRDefault="00194FD5" w:rsidP="00081CA2">
      <w:r w:rsidRPr="00081CA2">
        <w:t>In the end-to-end testing between the new substation and existing substations shall be planned for every Sunday of the week or any other day as deems necessary depending on the national grid system constraints as advised by NCC.</w:t>
      </w:r>
    </w:p>
    <w:p w14:paraId="6357FA29" w14:textId="77777777" w:rsidR="00194FD5" w:rsidRPr="00081CA2" w:rsidRDefault="00194FD5" w:rsidP="00081CA2">
      <w:pPr>
        <w:pStyle w:val="Heading4"/>
      </w:pPr>
      <w:bookmarkStart w:id="5588" w:name="_Toc127466139"/>
      <w:r w:rsidRPr="00081CA2">
        <w:t>Duration and Downtime</w:t>
      </w:r>
      <w:bookmarkEnd w:id="5588"/>
    </w:p>
    <w:p w14:paraId="4124E6B0" w14:textId="77777777" w:rsidR="00194FD5" w:rsidRPr="00081CA2" w:rsidRDefault="00194FD5" w:rsidP="00081CA2">
      <w:r w:rsidRPr="00081CA2">
        <w:t>Each Subsystem SAT and the System SAT shall be carried out over a period sufficient to fully prove the correct functioning of the equipment.  All errors or problems shall be printed out.  Messages shall also be output periodically indicating continuing successful operation.  The equipment shall perform successfully without errors or failures that are inconsistent with the reliability and availability criteria of the System design.</w:t>
      </w:r>
    </w:p>
    <w:p w14:paraId="3FB2C814" w14:textId="77777777" w:rsidR="00194FD5" w:rsidRPr="00081CA2" w:rsidRDefault="00194FD5" w:rsidP="00081CA2">
      <w:pPr>
        <w:pStyle w:val="Heading4"/>
      </w:pPr>
      <w:bookmarkStart w:id="5589" w:name="_Toc127466140"/>
      <w:r w:rsidRPr="00081CA2">
        <w:t>Testing to Plant</w:t>
      </w:r>
      <w:bookmarkEnd w:id="5589"/>
    </w:p>
    <w:p w14:paraId="48B26E73" w14:textId="77777777" w:rsidR="00194FD5" w:rsidRPr="00081CA2" w:rsidRDefault="00194FD5" w:rsidP="00081CA2">
      <w:r w:rsidRPr="00081CA2">
        <w:t>Initial setting to work and all subsequent 'live' tests shall be directed by KETRACO and carried out jointly by KETRACO and the Contractor.  Tests shall be subject to KETRACO’s standard safety procedures, and all operational switching shall be carried out by KETRACO according to a program that shall be prepared and agreed in advance between KETRACO and the Contractor.</w:t>
      </w:r>
    </w:p>
    <w:p w14:paraId="0043FAB0" w14:textId="77777777" w:rsidR="00194FD5" w:rsidRPr="00081CA2" w:rsidRDefault="00194FD5" w:rsidP="00081CA2">
      <w:pPr>
        <w:pStyle w:val="Heading3"/>
      </w:pPr>
      <w:bookmarkStart w:id="5590" w:name="_Toc127463731"/>
      <w:bookmarkStart w:id="5591" w:name="_Toc127464823"/>
      <w:bookmarkStart w:id="5592" w:name="_Toc127466141"/>
      <w:bookmarkStart w:id="5593" w:name="_Toc129130694"/>
      <w:r w:rsidRPr="00081CA2">
        <w:lastRenderedPageBreak/>
        <w:t>Specific Site Test Requirements</w:t>
      </w:r>
      <w:bookmarkEnd w:id="5590"/>
      <w:bookmarkEnd w:id="5591"/>
      <w:bookmarkEnd w:id="5592"/>
      <w:bookmarkEnd w:id="5593"/>
    </w:p>
    <w:p w14:paraId="4AF4DB4C" w14:textId="77777777" w:rsidR="00194FD5" w:rsidRPr="00081CA2" w:rsidRDefault="00194FD5" w:rsidP="00081CA2">
      <w:pPr>
        <w:pStyle w:val="Heading4"/>
      </w:pPr>
      <w:bookmarkStart w:id="5594" w:name="_Toc127466142"/>
      <w:r w:rsidRPr="00081CA2">
        <w:t>Installation Tests</w:t>
      </w:r>
      <w:bookmarkEnd w:id="5594"/>
    </w:p>
    <w:p w14:paraId="2E8DD6A4" w14:textId="77777777" w:rsidR="00194FD5" w:rsidRPr="00081CA2" w:rsidRDefault="00194FD5" w:rsidP="00081CA2">
      <w:r w:rsidRPr="00081CA2">
        <w:t>Following dispatch from the factory and arrival at site, the Contractor shall ensure that the location for the system or subsystem is fully prepared to proceed with installation.  Of completion of installation the Contractor shall set the equipment working and carry out the necessary tests and diagnostic to verify that the system or subsystem is functioning according to the requirements.  When completed the results of the diagnostic and verification tests shall be submitted to KETRACO.  Following this and subject to the tests being approved, the Installation Tests shall be conducted by the Contractor.  On successful completion of these tests the EMS/SCADA system/subsystem shall be made available for the point-to-point testing and verification of the database.</w:t>
      </w:r>
    </w:p>
    <w:p w14:paraId="12702640" w14:textId="77777777" w:rsidR="00194FD5" w:rsidRPr="00081CA2" w:rsidRDefault="00194FD5" w:rsidP="00081CA2">
      <w:pPr>
        <w:pStyle w:val="Heading4"/>
      </w:pPr>
      <w:bookmarkStart w:id="5595" w:name="_Toc127466143"/>
      <w:r w:rsidRPr="00081CA2">
        <w:t>Point to Point Testing</w:t>
      </w:r>
      <w:bookmarkEnd w:id="5595"/>
    </w:p>
    <w:p w14:paraId="73782277" w14:textId="77777777" w:rsidR="00194FD5" w:rsidRPr="00081CA2" w:rsidRDefault="00194FD5" w:rsidP="00081CA2">
      <w:r w:rsidRPr="00081CA2">
        <w:t xml:space="preserve">Site acceptance test procedures for the new SAS equipment shall ensure that the SAS database and displays are correctly mapped onto the BCU input output connections to the plant.  The process of testing this mapping may take up to 1 month to complete.  Therefore, the Contractor shall establish, to the satisfaction of KETRACO, quality procedures that ensure the validity of the results of previous testing are systematically reviewed following subsequent changes in the database, displays and or the system code.  These procedures should identify when previous test results may no longer be valid due to subsequent changes on the system.  If test results are invalidated by subsequent actions, then re-testing shall be necessary.  The scope of the re-testing shall be agreed with KETRACO on a case-by-case basis. </w:t>
      </w:r>
    </w:p>
    <w:p w14:paraId="62CF186E" w14:textId="77777777" w:rsidR="00194FD5" w:rsidRPr="00081CA2" w:rsidRDefault="00194FD5" w:rsidP="00081CA2">
      <w:pPr>
        <w:pStyle w:val="Heading4"/>
      </w:pPr>
      <w:bookmarkStart w:id="5596" w:name="_Toc127466144"/>
      <w:r w:rsidRPr="00081CA2">
        <w:t>Readiness to Commence Tests on Completion</w:t>
      </w:r>
      <w:bookmarkEnd w:id="5596"/>
    </w:p>
    <w:p w14:paraId="3DE90EB3" w14:textId="77777777" w:rsidR="00194FD5" w:rsidRPr="00081CA2" w:rsidRDefault="00194FD5" w:rsidP="00081CA2">
      <w:r w:rsidRPr="00081CA2">
        <w:t>When KETRACO is satisfied that the Site acceptance testing has shown that the works comply with the specification and that:</w:t>
      </w:r>
    </w:p>
    <w:p w14:paraId="30E5C198" w14:textId="77777777" w:rsidR="00194FD5" w:rsidRPr="00081CA2" w:rsidRDefault="00194FD5" w:rsidP="00081CA2">
      <w:pPr>
        <w:pStyle w:val="ListParagraph"/>
        <w:numPr>
          <w:ilvl w:val="0"/>
          <w:numId w:val="400"/>
        </w:numPr>
      </w:pPr>
      <w:r w:rsidRPr="00081CA2">
        <w:t>All test documentation and records are complete in order and signed off by the Contractor’s test engineers.</w:t>
      </w:r>
    </w:p>
    <w:p w14:paraId="7940B284" w14:textId="77777777" w:rsidR="00194FD5" w:rsidRPr="00081CA2" w:rsidRDefault="00194FD5" w:rsidP="00081CA2">
      <w:pPr>
        <w:pStyle w:val="ListParagraph"/>
        <w:numPr>
          <w:ilvl w:val="0"/>
          <w:numId w:val="400"/>
        </w:numPr>
      </w:pPr>
      <w:r w:rsidRPr="00081CA2">
        <w:t>The spare parts and test equipment are complete, in working order and available for use.</w:t>
      </w:r>
    </w:p>
    <w:p w14:paraId="420D6B0A" w14:textId="77777777" w:rsidR="00194FD5" w:rsidRPr="00081CA2" w:rsidRDefault="00194FD5" w:rsidP="00081CA2">
      <w:pPr>
        <w:pStyle w:val="ListParagraph"/>
        <w:numPr>
          <w:ilvl w:val="0"/>
          <w:numId w:val="400"/>
        </w:numPr>
      </w:pPr>
      <w:r w:rsidRPr="00081CA2">
        <w:t>The initial issue of technical documentation and copies of marked as built drawings have been provided.</w:t>
      </w:r>
    </w:p>
    <w:p w14:paraId="17D0267E" w14:textId="77777777" w:rsidR="00194FD5" w:rsidRPr="00081CA2" w:rsidRDefault="00194FD5" w:rsidP="00081CA2">
      <w:pPr>
        <w:pStyle w:val="ListParagraph"/>
        <w:numPr>
          <w:ilvl w:val="0"/>
          <w:numId w:val="400"/>
        </w:numPr>
      </w:pPr>
      <w:r w:rsidRPr="00081CA2">
        <w:t>Training has been completed as required by the Contract.</w:t>
      </w:r>
    </w:p>
    <w:p w14:paraId="27616AAB" w14:textId="77777777" w:rsidR="00194FD5" w:rsidRPr="00081CA2" w:rsidRDefault="00194FD5" w:rsidP="00081CA2">
      <w:pPr>
        <w:pStyle w:val="ListParagraph"/>
        <w:numPr>
          <w:ilvl w:val="0"/>
          <w:numId w:val="400"/>
        </w:numPr>
      </w:pPr>
      <w:r w:rsidRPr="00081CA2">
        <w:t>And the arrangements for support during the warranty period have been agreed.</w:t>
      </w:r>
    </w:p>
    <w:p w14:paraId="5F45F31E" w14:textId="77777777" w:rsidR="00194FD5" w:rsidRPr="00081CA2" w:rsidRDefault="00194FD5" w:rsidP="00081CA2">
      <w:pPr>
        <w:pStyle w:val="ListParagraph"/>
        <w:numPr>
          <w:ilvl w:val="0"/>
          <w:numId w:val="400"/>
        </w:numPr>
      </w:pPr>
      <w:r w:rsidRPr="00081CA2">
        <w:t>The Contractor may apply to commence the Tests on Completion.</w:t>
      </w:r>
    </w:p>
    <w:p w14:paraId="198CAD4D" w14:textId="77777777" w:rsidR="00194FD5" w:rsidRPr="00081CA2" w:rsidRDefault="00194FD5" w:rsidP="00081CA2">
      <w:pPr>
        <w:pStyle w:val="Heading4"/>
      </w:pPr>
      <w:bookmarkStart w:id="5597" w:name="_Toc50290410"/>
      <w:bookmarkStart w:id="5598" w:name="_Toc302414410"/>
      <w:bookmarkStart w:id="5599" w:name="_Toc302735779"/>
      <w:bookmarkStart w:id="5600" w:name="_Toc127466145"/>
      <w:r w:rsidRPr="00081CA2">
        <w:t>System Acceptance</w:t>
      </w:r>
      <w:bookmarkEnd w:id="5597"/>
      <w:bookmarkEnd w:id="5598"/>
      <w:bookmarkEnd w:id="5599"/>
      <w:bookmarkEnd w:id="5600"/>
    </w:p>
    <w:p w14:paraId="44E12FED" w14:textId="77777777" w:rsidR="00194FD5" w:rsidRPr="00081CA2" w:rsidRDefault="00194FD5" w:rsidP="00081CA2">
      <w:r w:rsidRPr="00081CA2">
        <w:t>The System shall be accepted by KETRACO if both:</w:t>
      </w:r>
    </w:p>
    <w:p w14:paraId="0DF85F7B" w14:textId="77777777" w:rsidR="00194FD5" w:rsidRPr="00081CA2" w:rsidRDefault="00194FD5" w:rsidP="00081CA2">
      <w:r w:rsidRPr="00081CA2">
        <w:t>The System and all items of equipment have successfully completed all the specified tests</w:t>
      </w:r>
    </w:p>
    <w:p w14:paraId="0C73B6FF" w14:textId="77777777" w:rsidR="00194FD5" w:rsidRPr="00081CA2" w:rsidRDefault="00194FD5" w:rsidP="00081CA2">
      <w:r w:rsidRPr="00081CA2">
        <w:t>All failures, problems and reservations noted during the tests have been corrected to the satisfaction of KETRACO.</w:t>
      </w:r>
    </w:p>
    <w:p w14:paraId="4E4008C9" w14:textId="77777777" w:rsidR="00194FD5" w:rsidRPr="00081CA2" w:rsidRDefault="00194FD5" w:rsidP="00081CA2">
      <w:r w:rsidRPr="00081CA2">
        <w:t>If either of these conditions has not been complied with, then the necessary corrective action shall be agreed between the Contractor and KETRACO.</w:t>
      </w:r>
    </w:p>
    <w:p w14:paraId="099DF10C" w14:textId="77777777" w:rsidR="00194FD5" w:rsidRPr="00081CA2" w:rsidRDefault="00194FD5" w:rsidP="00081CA2">
      <w:pPr>
        <w:pStyle w:val="Heading1"/>
      </w:pPr>
      <w:bookmarkStart w:id="5601" w:name="_Toc126683648"/>
      <w:bookmarkStart w:id="5602" w:name="_Toc126684357"/>
      <w:bookmarkStart w:id="5603" w:name="_Toc127463732"/>
      <w:bookmarkStart w:id="5604" w:name="_Toc127464824"/>
      <w:bookmarkStart w:id="5605" w:name="_Toc127466146"/>
      <w:bookmarkStart w:id="5606" w:name="_Toc129130695"/>
      <w:bookmarkEnd w:id="5266"/>
      <w:bookmarkEnd w:id="5267"/>
      <w:bookmarkEnd w:id="5268"/>
      <w:bookmarkEnd w:id="5269"/>
      <w:bookmarkEnd w:id="5270"/>
      <w:bookmarkEnd w:id="5271"/>
      <w:bookmarkEnd w:id="5272"/>
      <w:r w:rsidRPr="00081CA2">
        <w:lastRenderedPageBreak/>
        <w:t>Digital substation</w:t>
      </w:r>
      <w:bookmarkEnd w:id="5601"/>
      <w:bookmarkEnd w:id="5602"/>
      <w:bookmarkEnd w:id="5603"/>
      <w:bookmarkEnd w:id="5604"/>
      <w:bookmarkEnd w:id="5605"/>
      <w:bookmarkEnd w:id="5606"/>
    </w:p>
    <w:p w14:paraId="0B350DAA" w14:textId="77777777" w:rsidR="00194FD5" w:rsidRPr="00081CA2" w:rsidRDefault="00194FD5" w:rsidP="00081CA2">
      <w:pPr>
        <w:pStyle w:val="Heading2"/>
      </w:pPr>
      <w:bookmarkStart w:id="5607" w:name="_Toc126683649"/>
      <w:bookmarkStart w:id="5608" w:name="_Toc126684358"/>
      <w:bookmarkStart w:id="5609" w:name="_Toc127463733"/>
      <w:bookmarkStart w:id="5610" w:name="_Toc127464825"/>
      <w:bookmarkStart w:id="5611" w:name="_Toc127466147"/>
      <w:bookmarkStart w:id="5612" w:name="_Toc129130696"/>
      <w:r w:rsidRPr="00081CA2">
        <w:t>Introduction</w:t>
      </w:r>
      <w:bookmarkEnd w:id="5607"/>
      <w:bookmarkEnd w:id="5608"/>
      <w:bookmarkEnd w:id="5609"/>
      <w:bookmarkEnd w:id="5610"/>
      <w:bookmarkEnd w:id="5611"/>
      <w:bookmarkEnd w:id="5612"/>
    </w:p>
    <w:p w14:paraId="0D59DDFF" w14:textId="77777777" w:rsidR="00194FD5" w:rsidRPr="00081CA2" w:rsidRDefault="00194FD5" w:rsidP="00081CA2">
      <w:r w:rsidRPr="00081CA2">
        <w:t>Makindu digital substation shall be designed to operate a robust, redundant and cybersecure environment, where the protection and control system uses IEC 61850-based communication network instead of cooper-wires. This goal can be achieved following a standardized design methodology though best practices involving functionality, monitoring, and maintainability.</w:t>
      </w:r>
    </w:p>
    <w:p w14:paraId="4BA62BB2" w14:textId="77777777" w:rsidR="00194FD5" w:rsidRPr="00081CA2" w:rsidRDefault="00194FD5" w:rsidP="00081CA2">
      <w:r w:rsidRPr="00081CA2">
        <w:t>This section defines the indispensable and mandatory aspects for the system and network design and other considerations necessary to build standardized digital substations for KETRACO.</w:t>
      </w:r>
    </w:p>
    <w:p w14:paraId="40E71E03" w14:textId="77777777" w:rsidR="00194FD5" w:rsidRPr="00081CA2" w:rsidRDefault="00194FD5" w:rsidP="00081CA2">
      <w:pPr>
        <w:pStyle w:val="Heading2"/>
      </w:pPr>
      <w:bookmarkStart w:id="5613" w:name="_Toc126683650"/>
      <w:bookmarkStart w:id="5614" w:name="_Toc126684359"/>
      <w:bookmarkStart w:id="5615" w:name="_Toc127463734"/>
      <w:bookmarkStart w:id="5616" w:name="_Toc127464826"/>
      <w:bookmarkStart w:id="5617" w:name="_Toc127466148"/>
      <w:bookmarkStart w:id="5618" w:name="_Toc129130697"/>
      <w:r w:rsidRPr="00081CA2">
        <w:t>System Overview</w:t>
      </w:r>
      <w:bookmarkEnd w:id="5613"/>
      <w:bookmarkEnd w:id="5614"/>
      <w:bookmarkEnd w:id="5615"/>
      <w:bookmarkEnd w:id="5616"/>
      <w:bookmarkEnd w:id="5617"/>
      <w:bookmarkEnd w:id="5618"/>
    </w:p>
    <w:p w14:paraId="7D772477" w14:textId="77777777" w:rsidR="00194FD5" w:rsidRPr="00081CA2" w:rsidRDefault="00194FD5" w:rsidP="00081CA2">
      <w:r w:rsidRPr="00081CA2">
        <w:t>Makindu 400/132kV will be a conventional high voltage yard and a full digital protection, automation and control system using the IEC 61850 standard. The next list describes (but is not limited) the capabilities to be implemented, thus:</w:t>
      </w:r>
    </w:p>
    <w:p w14:paraId="5EBEDF17" w14:textId="77777777" w:rsidR="00194FD5" w:rsidRPr="00081CA2" w:rsidRDefault="00194FD5" w:rsidP="00081CA2">
      <w:pPr>
        <w:pStyle w:val="ListParagraph"/>
        <w:numPr>
          <w:ilvl w:val="0"/>
          <w:numId w:val="401"/>
        </w:numPr>
      </w:pPr>
      <w:r w:rsidRPr="00081CA2">
        <w:t>Signals from conventional CTs and VTs shall be digitalized to IEC 61850-9-2LE / IEC 61869-9 in a process bus network using Merging Units (MU), located in Marshalling Kiosks (MKs) in the switchyard.</w:t>
      </w:r>
    </w:p>
    <w:p w14:paraId="5B816AEB" w14:textId="77777777" w:rsidR="00194FD5" w:rsidRPr="00081CA2" w:rsidRDefault="00194FD5" w:rsidP="00081CA2">
      <w:pPr>
        <w:pStyle w:val="ListParagraph"/>
        <w:numPr>
          <w:ilvl w:val="0"/>
          <w:numId w:val="401"/>
        </w:numPr>
      </w:pPr>
      <w:r w:rsidRPr="00081CA2">
        <w:t>Independent MU shall be used for Main 1 and Main 2 protections, but SV streams will be shared with other devices like BCU, PMU, Fault Recorders and busbar protection. In the same way, independent SCU shall be used for Trip Circuit 1 and Trip Circuit 2</w:t>
      </w:r>
    </w:p>
    <w:p w14:paraId="0EEF92FD" w14:textId="77777777" w:rsidR="00194FD5" w:rsidRPr="00081CA2" w:rsidRDefault="00194FD5" w:rsidP="00081CA2">
      <w:pPr>
        <w:pStyle w:val="ListParagraph"/>
        <w:numPr>
          <w:ilvl w:val="0"/>
          <w:numId w:val="401"/>
        </w:numPr>
      </w:pPr>
      <w:r w:rsidRPr="00081CA2">
        <w:t>Main meters, Check meters will use conventional wiring and will not connect with the process bus.</w:t>
      </w:r>
    </w:p>
    <w:p w14:paraId="17E6B0AE" w14:textId="0EBCC074" w:rsidR="00194FD5" w:rsidRPr="00081CA2" w:rsidRDefault="00194FD5" w:rsidP="00081CA2">
      <w:pPr>
        <w:pStyle w:val="ListParagraph"/>
        <w:numPr>
          <w:ilvl w:val="0"/>
          <w:numId w:val="401"/>
        </w:numPr>
      </w:pPr>
      <w:r w:rsidRPr="00081CA2">
        <w:t xml:space="preserve">Only for one of the 132kV OHL feeder, Low Power Instrument Transformer (LPIT) will be used instead of conventional CTs for protection and control purposes, used for the distance protection relay. </w:t>
      </w:r>
    </w:p>
    <w:p w14:paraId="0814C29B" w14:textId="77777777" w:rsidR="00194FD5" w:rsidRPr="00081CA2" w:rsidRDefault="00194FD5" w:rsidP="00081CA2">
      <w:pPr>
        <w:pStyle w:val="ListParagraph"/>
        <w:numPr>
          <w:ilvl w:val="0"/>
          <w:numId w:val="401"/>
        </w:numPr>
      </w:pPr>
      <w:r w:rsidRPr="00081CA2">
        <w:t>Signals from circuit breakers disconnectors, alarms, trips and open/close commands shall be digitalized to IEC 61850-8-1 GOOSE using Switch Control Units (SCU) located in MKs.</w:t>
      </w:r>
    </w:p>
    <w:p w14:paraId="1F7A5B0D" w14:textId="77777777" w:rsidR="00194FD5" w:rsidRPr="00081CA2" w:rsidRDefault="00194FD5" w:rsidP="00081CA2">
      <w:pPr>
        <w:pStyle w:val="ListParagraph"/>
        <w:numPr>
          <w:ilvl w:val="0"/>
          <w:numId w:val="401"/>
        </w:numPr>
      </w:pPr>
      <w:r w:rsidRPr="00081CA2">
        <w:t>Signals between protection IEDs and/or Bay Control Units (BCU) shall be digitalized using GOOSE.</w:t>
      </w:r>
    </w:p>
    <w:p w14:paraId="3403B1AE" w14:textId="77777777" w:rsidR="00194FD5" w:rsidRPr="00081CA2" w:rsidRDefault="00194FD5" w:rsidP="00081CA2">
      <w:pPr>
        <w:pStyle w:val="ListParagraph"/>
        <w:numPr>
          <w:ilvl w:val="0"/>
          <w:numId w:val="401"/>
        </w:numPr>
      </w:pPr>
      <w:r w:rsidRPr="00081CA2">
        <w:t>Interlocks shall be performed in BCUs, sharing the necessary signals with others IEDs or bays using GOOSE.</w:t>
      </w:r>
    </w:p>
    <w:p w14:paraId="0CC41D48" w14:textId="77777777" w:rsidR="00194FD5" w:rsidRPr="00081CA2" w:rsidRDefault="00194FD5" w:rsidP="00081CA2">
      <w:pPr>
        <w:pStyle w:val="ListParagraph"/>
        <w:numPr>
          <w:ilvl w:val="0"/>
          <w:numId w:val="401"/>
        </w:numPr>
      </w:pPr>
      <w:r w:rsidRPr="00081CA2">
        <w:t>Open/Close commands from HMI or SCADA shall go through out the BCU using IEC 61850-8-1 Client/Server communication, BCUs send the commands to SCUs using GOOSE messages after the corresponding interlocks and synchronizations checks.</w:t>
      </w:r>
    </w:p>
    <w:p w14:paraId="5AA4080E" w14:textId="77777777" w:rsidR="00194FD5" w:rsidRPr="00081CA2" w:rsidRDefault="00194FD5" w:rsidP="00081CA2">
      <w:pPr>
        <w:pStyle w:val="ListParagraph"/>
        <w:numPr>
          <w:ilvl w:val="0"/>
          <w:numId w:val="401"/>
        </w:numPr>
      </w:pPr>
      <w:r w:rsidRPr="00081CA2">
        <w:t>Voltage source selection shall be performed using logic within BCUs.</w:t>
      </w:r>
    </w:p>
    <w:p w14:paraId="61D5E411" w14:textId="77777777" w:rsidR="00194FD5" w:rsidRPr="00081CA2" w:rsidRDefault="00194FD5" w:rsidP="00081CA2">
      <w:pPr>
        <w:pStyle w:val="ListParagraph"/>
        <w:numPr>
          <w:ilvl w:val="0"/>
          <w:numId w:val="401"/>
        </w:numPr>
      </w:pPr>
      <w:r w:rsidRPr="00081CA2">
        <w:t>Synchro phasor data from PMUs and the Phasor Data Concentrator (PDC) shall be connected independently with KETRACO´s SDH network.</w:t>
      </w:r>
    </w:p>
    <w:p w14:paraId="659B37FD" w14:textId="77777777" w:rsidR="00194FD5" w:rsidRPr="00081CA2" w:rsidRDefault="00194FD5" w:rsidP="00081CA2">
      <w:pPr>
        <w:pStyle w:val="ListParagraph"/>
        <w:numPr>
          <w:ilvl w:val="0"/>
          <w:numId w:val="401"/>
        </w:numPr>
      </w:pPr>
      <w:r w:rsidRPr="00081CA2">
        <w:t>All protections, BCUs, SCUs, MUs, AVRs shall be connected to a redundant process bus network using PRP and a physically independent redundant station bus using PRP.</w:t>
      </w:r>
    </w:p>
    <w:p w14:paraId="0EBFE09F" w14:textId="280DE1F8" w:rsidR="00194FD5" w:rsidRPr="00081CA2" w:rsidRDefault="00194FD5" w:rsidP="00081CA2">
      <w:pPr>
        <w:pStyle w:val="ListParagraph"/>
        <w:numPr>
          <w:ilvl w:val="0"/>
          <w:numId w:val="401"/>
        </w:numPr>
      </w:pPr>
      <w:r w:rsidRPr="00081CA2">
        <w:t xml:space="preserve">All protections, BCUs, SCUs, MUs, AVRs shall be synchronized to a redundant Master Clock using </w:t>
      </w:r>
      <w:r w:rsidR="00743338" w:rsidRPr="00081CA2">
        <w:t xml:space="preserve">IEEE1588 v2 </w:t>
      </w:r>
      <w:r w:rsidRPr="00081CA2">
        <w:t xml:space="preserve">PTP </w:t>
      </w:r>
      <w:r w:rsidR="003A3856" w:rsidRPr="00081CA2">
        <w:t xml:space="preserve">and </w:t>
      </w:r>
      <w:r w:rsidRPr="00081CA2">
        <w:t>Utility Profile</w:t>
      </w:r>
      <w:r w:rsidR="00743338" w:rsidRPr="00081CA2">
        <w:t xml:space="preserve"> IEC 61850-9-3</w:t>
      </w:r>
      <w:r w:rsidRPr="00081CA2">
        <w:t>.</w:t>
      </w:r>
    </w:p>
    <w:p w14:paraId="29206B1E" w14:textId="5DD30C56" w:rsidR="00232B32" w:rsidRPr="00081CA2" w:rsidRDefault="00232B32" w:rsidP="00081CA2">
      <w:pPr>
        <w:pStyle w:val="ListParagraph"/>
        <w:numPr>
          <w:ilvl w:val="0"/>
          <w:numId w:val="401"/>
        </w:numPr>
      </w:pPr>
      <w:r w:rsidRPr="00081CA2">
        <w:t>The Station Bus Network shall be synchronized to a redundant SNTP clock</w:t>
      </w:r>
    </w:p>
    <w:p w14:paraId="7218E2F7" w14:textId="77777777" w:rsidR="00194FD5" w:rsidRPr="00081CA2" w:rsidRDefault="00194FD5" w:rsidP="00081CA2">
      <w:pPr>
        <w:pStyle w:val="ListParagraph"/>
        <w:numPr>
          <w:ilvl w:val="0"/>
          <w:numId w:val="401"/>
        </w:numPr>
      </w:pPr>
      <w:r w:rsidRPr="00081CA2">
        <w:t>A redundant gateway system shall collect all events and measurements of Makindu substation using IEC 61850-8-1 Client/Server communication.</w:t>
      </w:r>
    </w:p>
    <w:p w14:paraId="3FC80834" w14:textId="3AABE697" w:rsidR="00194FD5" w:rsidRPr="00081CA2" w:rsidRDefault="00194FD5" w:rsidP="00081CA2">
      <w:pPr>
        <w:pStyle w:val="ListParagraph"/>
        <w:numPr>
          <w:ilvl w:val="0"/>
          <w:numId w:val="401"/>
        </w:numPr>
      </w:pPr>
      <w:r w:rsidRPr="00081CA2">
        <w:lastRenderedPageBreak/>
        <w:t xml:space="preserve">All Ethernet switches shall include </w:t>
      </w:r>
      <w:r w:rsidR="006E3306" w:rsidRPr="00081CA2">
        <w:t>optical fiber</w:t>
      </w:r>
      <w:r w:rsidRPr="00081CA2">
        <w:t xml:space="preserve"> (FO) 1Gb/100Mb interfaces to connect with protections, BCUs, SCUs, MUs, AVRs. Two cooper-RJ45 ports shall be available for testing in each switch and additionally 25% of spare ports shall be guaranteed.</w:t>
      </w:r>
    </w:p>
    <w:p w14:paraId="77EF9113" w14:textId="77777777" w:rsidR="00194FD5" w:rsidRPr="00081CA2" w:rsidRDefault="00194FD5" w:rsidP="00081CA2">
      <w:pPr>
        <w:pStyle w:val="ListParagraph"/>
        <w:numPr>
          <w:ilvl w:val="0"/>
          <w:numId w:val="401"/>
        </w:numPr>
      </w:pPr>
      <w:r w:rsidRPr="00081CA2">
        <w:t xml:space="preserve">The Engineering Workstation (EW) shall be located in a Demilitarized Zone (DMZ), protected by firewall to the KETRACO intranet network and a separated firewall to connect with the substation devices. All the remote connections only shall reach until the EW in order to procure a cybersecure environment. </w:t>
      </w:r>
    </w:p>
    <w:p w14:paraId="3C9D6C1B" w14:textId="77777777" w:rsidR="00194FD5" w:rsidRPr="00081CA2" w:rsidRDefault="00194FD5" w:rsidP="00081CA2">
      <w:pPr>
        <w:pStyle w:val="ListParagraph"/>
        <w:numPr>
          <w:ilvl w:val="0"/>
          <w:numId w:val="401"/>
        </w:numPr>
      </w:pPr>
      <w:r w:rsidRPr="00081CA2">
        <w:t>The local area network in Makindu shall include an Intrusion Detection System (IDS) and a Functional Monitoring System (FMS) to monitor abnormalities and detects functional problems based on communication.</w:t>
      </w:r>
    </w:p>
    <w:p w14:paraId="7E49185A" w14:textId="77777777" w:rsidR="00194FD5" w:rsidRPr="00081CA2" w:rsidRDefault="00194FD5" w:rsidP="00081CA2">
      <w:pPr>
        <w:pStyle w:val="ListParagraph"/>
        <w:numPr>
          <w:ilvl w:val="0"/>
          <w:numId w:val="401"/>
        </w:numPr>
      </w:pPr>
      <w:r w:rsidRPr="00081CA2">
        <w:t>Proper traffic filtering and segregation shall be applied to guarantee optimal bandwidth consumption.</w:t>
      </w:r>
    </w:p>
    <w:p w14:paraId="55383F03" w14:textId="22EA2389" w:rsidR="00194FD5" w:rsidRPr="00081CA2" w:rsidRDefault="00194FD5" w:rsidP="00081CA2">
      <w:pPr>
        <w:pStyle w:val="ListParagraph"/>
        <w:numPr>
          <w:ilvl w:val="0"/>
          <w:numId w:val="401"/>
        </w:numPr>
      </w:pPr>
      <w:r w:rsidRPr="00081CA2">
        <w:t>Push buttons, selector switches, indicating lamps, auxiliary relays for repeat signals, trip and lockout relays will be avoided and its functionality shall be implemented in a similar way using logics within BCUs and/or protections.</w:t>
      </w:r>
    </w:p>
    <w:p w14:paraId="0B620A73" w14:textId="77777777" w:rsidR="00F53C82" w:rsidRPr="00081CA2" w:rsidRDefault="00F53C82" w:rsidP="00081CA2"/>
    <w:p w14:paraId="69D63BEA" w14:textId="77777777" w:rsidR="00194FD5" w:rsidRPr="00081CA2" w:rsidRDefault="00194FD5" w:rsidP="00081CA2">
      <w:pPr>
        <w:pStyle w:val="Heading2"/>
      </w:pPr>
      <w:bookmarkStart w:id="5619" w:name="_Toc82787508"/>
      <w:bookmarkStart w:id="5620" w:name="_Toc87529728"/>
      <w:bookmarkStart w:id="5621" w:name="_Toc126683651"/>
      <w:bookmarkStart w:id="5622" w:name="_Toc126684360"/>
      <w:bookmarkStart w:id="5623" w:name="_Toc127463735"/>
      <w:bookmarkStart w:id="5624" w:name="_Toc127464827"/>
      <w:bookmarkStart w:id="5625" w:name="_Toc127466149"/>
      <w:bookmarkStart w:id="5626" w:name="_Toc129130698"/>
      <w:r w:rsidRPr="00081CA2">
        <w:t>System Architecture</w:t>
      </w:r>
      <w:bookmarkEnd w:id="5619"/>
      <w:bookmarkEnd w:id="5620"/>
      <w:bookmarkEnd w:id="5621"/>
      <w:bookmarkEnd w:id="5622"/>
      <w:bookmarkEnd w:id="5623"/>
      <w:bookmarkEnd w:id="5624"/>
      <w:bookmarkEnd w:id="5625"/>
      <w:bookmarkEnd w:id="5626"/>
    </w:p>
    <w:p w14:paraId="5AC57A70" w14:textId="77777777" w:rsidR="00194FD5" w:rsidRPr="00081CA2" w:rsidRDefault="00194FD5" w:rsidP="00081CA2">
      <w:r w:rsidRPr="00081CA2">
        <w:t xml:space="preserve">The communication network in Makindu 400/132kV substation shall be organized as showed in </w:t>
      </w:r>
      <w:r w:rsidRPr="00081CA2">
        <w:fldChar w:fldCharType="begin"/>
      </w:r>
      <w:r w:rsidRPr="00081CA2">
        <w:instrText xml:space="preserve"> REF _Ref82786150 \h  \* MERGEFORMAT </w:instrText>
      </w:r>
      <w:r w:rsidRPr="00081CA2">
        <w:fldChar w:fldCharType="separate"/>
      </w:r>
      <w:r w:rsidRPr="00081CA2" w:rsidDel="002F07A9">
        <w:t>Figure 41</w:t>
      </w:r>
      <w:r w:rsidRPr="00081CA2" w:rsidDel="002F07A9">
        <w:noBreakHyphen/>
        <w:t>2</w:t>
      </w:r>
      <w:r w:rsidRPr="00081CA2">
        <w:fldChar w:fldCharType="end"/>
      </w:r>
      <w:r w:rsidRPr="00081CA2">
        <w:t>:</w:t>
      </w:r>
    </w:p>
    <w:p w14:paraId="64F7133F" w14:textId="77777777" w:rsidR="00194FD5" w:rsidRPr="00081CA2" w:rsidRDefault="00194FD5" w:rsidP="00081CA2"/>
    <w:p w14:paraId="75AA3BB0" w14:textId="333DAF89" w:rsidR="00194FD5" w:rsidRPr="00081CA2" w:rsidRDefault="008A36E6" w:rsidP="00081CA2">
      <w:r w:rsidRPr="00081CA2">
        <w:rPr>
          <w:noProof/>
          <w:lang w:eastAsia="zh-CN"/>
        </w:rPr>
        <w:lastRenderedPageBreak/>
        <w:drawing>
          <wp:inline distT="0" distB="0" distL="0" distR="0" wp14:anchorId="7A16D9CF" wp14:editId="2EEA1B0B">
            <wp:extent cx="5939790" cy="472821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9790" cy="4728210"/>
                    </a:xfrm>
                    <a:prstGeom prst="rect">
                      <a:avLst/>
                    </a:prstGeom>
                    <a:noFill/>
                    <a:ln>
                      <a:noFill/>
                    </a:ln>
                  </pic:spPr>
                </pic:pic>
              </a:graphicData>
            </a:graphic>
          </wp:inline>
        </w:drawing>
      </w:r>
    </w:p>
    <w:p w14:paraId="1EC0CD0B" w14:textId="77777777" w:rsidR="00194FD5" w:rsidRPr="00081CA2" w:rsidRDefault="00194FD5" w:rsidP="00081CA2">
      <w:bookmarkStart w:id="5627" w:name="_Ref82786150"/>
      <w:r w:rsidRPr="00081CA2">
        <w:t xml:space="preserve">Figure </w:t>
      </w:r>
      <w:r w:rsidRPr="00081CA2">
        <w:fldChar w:fldCharType="begin"/>
      </w:r>
      <w:r w:rsidRPr="00081CA2">
        <w:instrText>STYLEREF 1 \s</w:instrText>
      </w:r>
      <w:r w:rsidRPr="00081CA2">
        <w:fldChar w:fldCharType="separate"/>
      </w:r>
      <w:r w:rsidRPr="00081CA2">
        <w:t>41</w:t>
      </w:r>
      <w:r w:rsidRPr="00081CA2">
        <w:fldChar w:fldCharType="end"/>
      </w:r>
      <w:r w:rsidRPr="00081CA2">
        <w:noBreakHyphen/>
      </w:r>
      <w:r w:rsidRPr="00081CA2">
        <w:fldChar w:fldCharType="begin"/>
      </w:r>
      <w:r w:rsidRPr="00081CA2">
        <w:instrText>SEQ Figure \* ARABIC \s 1</w:instrText>
      </w:r>
      <w:r w:rsidRPr="00081CA2">
        <w:fldChar w:fldCharType="separate"/>
      </w:r>
      <w:r w:rsidRPr="00081CA2">
        <w:t>2</w:t>
      </w:r>
      <w:r w:rsidRPr="00081CA2">
        <w:fldChar w:fldCharType="end"/>
      </w:r>
      <w:bookmarkEnd w:id="5627"/>
      <w:r w:rsidRPr="00081CA2">
        <w:t>. Makindu system architecture</w:t>
      </w:r>
    </w:p>
    <w:p w14:paraId="6586ED72" w14:textId="77777777" w:rsidR="00194FD5" w:rsidRPr="00081CA2" w:rsidRDefault="00194FD5" w:rsidP="00081CA2">
      <w:pPr>
        <w:pStyle w:val="Heading3"/>
      </w:pPr>
      <w:bookmarkStart w:id="5628" w:name="_Toc82787509"/>
      <w:bookmarkStart w:id="5629" w:name="_Toc87529729"/>
      <w:bookmarkStart w:id="5630" w:name="_Toc127463736"/>
      <w:bookmarkStart w:id="5631" w:name="_Toc127464828"/>
      <w:bookmarkStart w:id="5632" w:name="_Toc127466150"/>
      <w:bookmarkStart w:id="5633" w:name="_Toc129130699"/>
      <w:r w:rsidRPr="00081CA2">
        <w:t>Process Bus Network</w:t>
      </w:r>
      <w:bookmarkEnd w:id="5628"/>
      <w:bookmarkEnd w:id="5629"/>
      <w:bookmarkEnd w:id="5630"/>
      <w:bookmarkEnd w:id="5631"/>
      <w:bookmarkEnd w:id="5632"/>
      <w:bookmarkEnd w:id="5633"/>
    </w:p>
    <w:p w14:paraId="04500F13" w14:textId="77777777" w:rsidR="00194FD5" w:rsidRPr="00081CA2" w:rsidRDefault="00194FD5" w:rsidP="00081CA2">
      <w:r w:rsidRPr="00081CA2">
        <w:t>By means of a modular and scalable communication network, Makindu substation ensure the correct traffic segregation and bandwidth consumption with a view to future expansions, developing intuitive traffic-focused sub-networks for the corresponding topological area in the substation.</w:t>
      </w:r>
    </w:p>
    <w:p w14:paraId="0E5F0B85" w14:textId="77777777" w:rsidR="00194FD5" w:rsidRPr="00081CA2" w:rsidRDefault="00194FD5" w:rsidP="00081CA2">
      <w:r w:rsidRPr="00081CA2">
        <w:t xml:space="preserve">The individual sub-networks (see </w:t>
      </w:r>
      <w:r w:rsidRPr="00081CA2">
        <w:fldChar w:fldCharType="begin"/>
      </w:r>
      <w:r w:rsidRPr="00081CA2">
        <w:instrText xml:space="preserve"> REF _Ref83127766 \h  \* MERGEFORMAT </w:instrText>
      </w:r>
      <w:r w:rsidRPr="00081CA2">
        <w:fldChar w:fldCharType="separate"/>
      </w:r>
      <w:r w:rsidRPr="00081CA2" w:rsidDel="002F07A9">
        <w:t>Figure 41</w:t>
      </w:r>
      <w:r w:rsidRPr="00081CA2" w:rsidDel="002F07A9">
        <w:noBreakHyphen/>
        <w:t>3</w:t>
      </w:r>
      <w:r w:rsidRPr="00081CA2">
        <w:fldChar w:fldCharType="end"/>
      </w:r>
      <w:r w:rsidRPr="00081CA2">
        <w:t>) will be interconnected with a device independent inter-bay network which act as bridge for the necessary traffic between sub-networks.</w:t>
      </w:r>
    </w:p>
    <w:p w14:paraId="6F49A8F5" w14:textId="77777777" w:rsidR="00194FD5" w:rsidRPr="00081CA2" w:rsidRDefault="00194FD5" w:rsidP="00081CA2">
      <w:r w:rsidRPr="00081CA2">
        <w:t>The traffic to be coursed through the process bus network is:</w:t>
      </w:r>
    </w:p>
    <w:p w14:paraId="77E3AF51" w14:textId="77777777" w:rsidR="00194FD5" w:rsidRPr="00081CA2" w:rsidRDefault="00194FD5" w:rsidP="00081CA2">
      <w:pPr>
        <w:pStyle w:val="ListParagraph"/>
        <w:numPr>
          <w:ilvl w:val="0"/>
          <w:numId w:val="402"/>
        </w:numPr>
      </w:pPr>
      <w:r w:rsidRPr="00081CA2">
        <w:t>GOOSE for trips, pickups or protection-related signals</w:t>
      </w:r>
    </w:p>
    <w:p w14:paraId="74C9C16A" w14:textId="77777777" w:rsidR="00194FD5" w:rsidRPr="00081CA2" w:rsidRDefault="00194FD5" w:rsidP="00081CA2">
      <w:pPr>
        <w:pStyle w:val="ListParagraph"/>
        <w:numPr>
          <w:ilvl w:val="0"/>
          <w:numId w:val="402"/>
        </w:numPr>
      </w:pPr>
      <w:r w:rsidRPr="00081CA2">
        <w:t>GOOSE for control / position indication</w:t>
      </w:r>
    </w:p>
    <w:p w14:paraId="7B0DFD9C" w14:textId="77777777" w:rsidR="00194FD5" w:rsidRPr="00081CA2" w:rsidRDefault="00194FD5" w:rsidP="00081CA2">
      <w:pPr>
        <w:pStyle w:val="ListParagraph"/>
        <w:numPr>
          <w:ilvl w:val="0"/>
          <w:numId w:val="402"/>
        </w:numPr>
      </w:pPr>
      <w:r w:rsidRPr="00081CA2">
        <w:t xml:space="preserve">Sampled values </w:t>
      </w:r>
    </w:p>
    <w:p w14:paraId="62C73E7C" w14:textId="69D3DF3C" w:rsidR="00194FD5" w:rsidRPr="00081CA2" w:rsidRDefault="00194FD5" w:rsidP="00081CA2">
      <w:pPr>
        <w:pStyle w:val="ListParagraph"/>
        <w:numPr>
          <w:ilvl w:val="0"/>
          <w:numId w:val="402"/>
        </w:numPr>
      </w:pPr>
      <w:r w:rsidRPr="00081CA2">
        <w:t>Time synchronization (PTP)</w:t>
      </w:r>
    </w:p>
    <w:p w14:paraId="10B4FBC8" w14:textId="77777777" w:rsidR="00194FD5" w:rsidRPr="00081CA2" w:rsidRDefault="00194FD5" w:rsidP="00081CA2">
      <w:pPr>
        <w:pStyle w:val="Heading4"/>
      </w:pPr>
      <w:bookmarkStart w:id="5634" w:name="_Toc82787510"/>
      <w:bookmarkStart w:id="5635" w:name="_Toc87529730"/>
      <w:bookmarkStart w:id="5636" w:name="_Toc127466151"/>
      <w:r w:rsidRPr="00081CA2">
        <w:lastRenderedPageBreak/>
        <w:t>Process Bus 400kV</w:t>
      </w:r>
      <w:bookmarkEnd w:id="5634"/>
      <w:bookmarkEnd w:id="5635"/>
      <w:bookmarkEnd w:id="5636"/>
    </w:p>
    <w:p w14:paraId="0A2BEE3E" w14:textId="77777777" w:rsidR="00194FD5" w:rsidRPr="00081CA2" w:rsidRDefault="00194FD5" w:rsidP="00081CA2">
      <w:pPr>
        <w:pStyle w:val="ListParagraph"/>
        <w:numPr>
          <w:ilvl w:val="0"/>
          <w:numId w:val="403"/>
        </w:numPr>
      </w:pPr>
      <w:r w:rsidRPr="00081CA2">
        <w:t>PRP redundant per each diameter</w:t>
      </w:r>
      <w:r w:rsidRPr="00081CA2" w:rsidDel="004E1536">
        <w:t xml:space="preserve"> </w:t>
      </w:r>
      <w:r w:rsidRPr="00081CA2">
        <w:t>(4 PRP networks), where the SV traffic shall be restrained within the diameter. Only the necessary SV streams will flow out (busbar CVTs, busbar protection).</w:t>
      </w:r>
    </w:p>
    <w:p w14:paraId="525F780B" w14:textId="77777777" w:rsidR="00194FD5" w:rsidRPr="00081CA2" w:rsidRDefault="00194FD5" w:rsidP="00081CA2">
      <w:pPr>
        <w:pStyle w:val="ListParagraph"/>
        <w:numPr>
          <w:ilvl w:val="0"/>
          <w:numId w:val="403"/>
        </w:numPr>
      </w:pPr>
      <w:r w:rsidRPr="00081CA2">
        <w:t>PRP redundant inter-bay network to interconnect all 4 diameters.</w:t>
      </w:r>
    </w:p>
    <w:p w14:paraId="338D2EB0" w14:textId="77777777" w:rsidR="00194FD5" w:rsidRPr="00081CA2" w:rsidRDefault="00194FD5" w:rsidP="00081CA2">
      <w:pPr>
        <w:pStyle w:val="ListParagraph"/>
        <w:numPr>
          <w:ilvl w:val="0"/>
          <w:numId w:val="403"/>
        </w:numPr>
      </w:pPr>
      <w:r w:rsidRPr="00081CA2">
        <w:t>All protections IEDs, BCUs, MUs, SCUs, PMU modules will connect to their individual PRP process bus network within the diameter using 1Gb FO interfaces.</w:t>
      </w:r>
    </w:p>
    <w:p w14:paraId="4A44F6F8" w14:textId="77777777" w:rsidR="00194FD5" w:rsidRPr="00081CA2" w:rsidRDefault="00194FD5" w:rsidP="00081CA2">
      <w:pPr>
        <w:pStyle w:val="ListParagraph"/>
        <w:numPr>
          <w:ilvl w:val="0"/>
          <w:numId w:val="403"/>
        </w:numPr>
      </w:pPr>
      <w:r w:rsidRPr="00081CA2">
        <w:t>The inter-bay network interconnects individual diameters using 1Gb connections and serve as a connection point for centralized units like busbar protection or PMU, in case the proposal solution is centralized.</w:t>
      </w:r>
    </w:p>
    <w:p w14:paraId="52C36A8C" w14:textId="77777777" w:rsidR="00194FD5" w:rsidRPr="00081CA2" w:rsidRDefault="00194FD5" w:rsidP="00081CA2">
      <w:pPr>
        <w:pStyle w:val="Heading4"/>
      </w:pPr>
      <w:bookmarkStart w:id="5637" w:name="_Toc82787511"/>
      <w:bookmarkStart w:id="5638" w:name="_Toc87529731"/>
      <w:bookmarkStart w:id="5639" w:name="_Toc127466152"/>
      <w:r w:rsidRPr="00081CA2">
        <w:t>Process Bus 132kV</w:t>
      </w:r>
      <w:bookmarkEnd w:id="5637"/>
      <w:bookmarkEnd w:id="5638"/>
      <w:bookmarkEnd w:id="5639"/>
    </w:p>
    <w:p w14:paraId="2DDB70A0" w14:textId="77777777" w:rsidR="00194FD5" w:rsidRPr="00081CA2" w:rsidRDefault="00194FD5" w:rsidP="00081CA2">
      <w:pPr>
        <w:pStyle w:val="ListParagraph"/>
        <w:numPr>
          <w:ilvl w:val="0"/>
          <w:numId w:val="404"/>
        </w:numPr>
      </w:pPr>
      <w:r w:rsidRPr="00081CA2">
        <w:t>Three independent PRP redundant networks, where the SV traffic shall be restrained within each. Only the necessary SV streams will flow out (busbar CVTs, busbar protection).</w:t>
      </w:r>
    </w:p>
    <w:p w14:paraId="567C75F4" w14:textId="77777777" w:rsidR="00194FD5" w:rsidRPr="00081CA2" w:rsidRDefault="00194FD5" w:rsidP="00081CA2">
      <w:pPr>
        <w:pStyle w:val="ListParagraph"/>
        <w:numPr>
          <w:ilvl w:val="1"/>
          <w:numId w:val="404"/>
        </w:numPr>
      </w:pPr>
      <w:r w:rsidRPr="00081CA2">
        <w:t>PRP network OHL lines</w:t>
      </w:r>
    </w:p>
    <w:p w14:paraId="7FC5E495" w14:textId="77777777" w:rsidR="00194FD5" w:rsidRPr="00081CA2" w:rsidRDefault="00194FD5" w:rsidP="00081CA2">
      <w:pPr>
        <w:pStyle w:val="ListParagraph"/>
        <w:numPr>
          <w:ilvl w:val="1"/>
          <w:numId w:val="404"/>
        </w:numPr>
      </w:pPr>
      <w:r w:rsidRPr="00081CA2">
        <w:t>PRP network Transformer bays</w:t>
      </w:r>
    </w:p>
    <w:p w14:paraId="65DF2B40" w14:textId="77777777" w:rsidR="00194FD5" w:rsidRPr="00081CA2" w:rsidRDefault="00194FD5" w:rsidP="00081CA2">
      <w:pPr>
        <w:pStyle w:val="ListParagraph"/>
        <w:numPr>
          <w:ilvl w:val="1"/>
          <w:numId w:val="404"/>
        </w:numPr>
      </w:pPr>
      <w:r w:rsidRPr="00081CA2">
        <w:t>PRP network Couplers and Bus-sections</w:t>
      </w:r>
    </w:p>
    <w:p w14:paraId="3D8B31A8" w14:textId="77777777" w:rsidR="00194FD5" w:rsidRPr="00081CA2" w:rsidRDefault="00194FD5" w:rsidP="00081CA2">
      <w:pPr>
        <w:pStyle w:val="ListParagraph"/>
        <w:numPr>
          <w:ilvl w:val="0"/>
          <w:numId w:val="404"/>
        </w:numPr>
      </w:pPr>
      <w:r w:rsidRPr="00081CA2">
        <w:t>PRP redundant inter-bay network to interconnect all 4 diameters.</w:t>
      </w:r>
    </w:p>
    <w:p w14:paraId="1FFCDA17" w14:textId="77777777" w:rsidR="00194FD5" w:rsidRPr="00081CA2" w:rsidRDefault="00194FD5" w:rsidP="00081CA2">
      <w:pPr>
        <w:pStyle w:val="ListParagraph"/>
        <w:numPr>
          <w:ilvl w:val="0"/>
          <w:numId w:val="404"/>
        </w:numPr>
      </w:pPr>
      <w:r w:rsidRPr="00081CA2">
        <w:t>All protections, BCUs, MUs, SCUs, AVRs, FR modules, will connect to their individual PRP process bus network within the diameter using 1Gb FO interfaces.</w:t>
      </w:r>
    </w:p>
    <w:p w14:paraId="424778F3" w14:textId="77777777" w:rsidR="00194FD5" w:rsidRPr="00081CA2" w:rsidRDefault="00194FD5" w:rsidP="00081CA2">
      <w:pPr>
        <w:pStyle w:val="ListParagraph"/>
        <w:numPr>
          <w:ilvl w:val="0"/>
          <w:numId w:val="404"/>
        </w:numPr>
      </w:pPr>
      <w:r w:rsidRPr="00081CA2">
        <w:t>The inter-bay network interconnects individual diameters using 1Gb connections serve as a connection point for centralized units like busbar protection or PMU, in case the proposal solution is centralized.</w:t>
      </w:r>
    </w:p>
    <w:p w14:paraId="4AF7DEE3" w14:textId="77777777" w:rsidR="00194FD5" w:rsidRPr="00081CA2" w:rsidRDefault="00194FD5" w:rsidP="00081CA2">
      <w:pPr>
        <w:pStyle w:val="Heading3"/>
      </w:pPr>
      <w:bookmarkStart w:id="5640" w:name="_Toc82787512"/>
      <w:bookmarkStart w:id="5641" w:name="_Toc87529732"/>
      <w:bookmarkStart w:id="5642" w:name="_Toc127463737"/>
      <w:bookmarkStart w:id="5643" w:name="_Toc127464829"/>
      <w:bookmarkStart w:id="5644" w:name="_Toc127466153"/>
      <w:bookmarkStart w:id="5645" w:name="_Toc129130700"/>
      <w:r w:rsidRPr="00081CA2">
        <w:t>Station Bus / Management network</w:t>
      </w:r>
      <w:bookmarkEnd w:id="5640"/>
      <w:bookmarkEnd w:id="5641"/>
      <w:bookmarkEnd w:id="5642"/>
      <w:bookmarkEnd w:id="5643"/>
      <w:bookmarkEnd w:id="5644"/>
      <w:bookmarkEnd w:id="5645"/>
    </w:p>
    <w:p w14:paraId="222E97CA" w14:textId="77777777" w:rsidR="00194FD5" w:rsidRPr="00081CA2" w:rsidRDefault="00194FD5" w:rsidP="00081CA2">
      <w:r w:rsidRPr="00081CA2">
        <w:t>This network allows to connect all the devices with theirs corresponding management systems, using proprietary software, for activities as configuration, monitoring, and file management. In parallel it enables the communication of the Substation and Automation System (SAS) between RTU/Gateways and BCUs, SCUs, protection IEDs, AVR, FR, etc. (CCTV/PBX systems are excluded of this network).</w:t>
      </w:r>
    </w:p>
    <w:p w14:paraId="7081D461" w14:textId="77777777" w:rsidR="00194FD5" w:rsidRPr="00081CA2" w:rsidRDefault="00194FD5" w:rsidP="00081CA2">
      <w:r w:rsidRPr="00081CA2">
        <w:t>The station bus and management network will use a PRP redundant system with 100Mb FO interfaces for all devices. In case of deviations, the usage of single attached connections throughout Red Boxes will be allowed only for non-critical connections, like: FR, meters, PMUs, gas/oil/PD on-line monitoring systems, previous approval of KETRACO.</w:t>
      </w:r>
    </w:p>
    <w:p w14:paraId="3FBD8FB0" w14:textId="77777777" w:rsidR="00194FD5" w:rsidRPr="00081CA2" w:rsidRDefault="00194FD5" w:rsidP="00081CA2">
      <w:r w:rsidRPr="00081CA2">
        <w:t>The traffic to be coursed through the station bus / management network is:</w:t>
      </w:r>
    </w:p>
    <w:p w14:paraId="663E35EA" w14:textId="77777777" w:rsidR="00194FD5" w:rsidRPr="00081CA2" w:rsidRDefault="00194FD5" w:rsidP="00081CA2">
      <w:pPr>
        <w:pStyle w:val="ListParagraph"/>
        <w:numPr>
          <w:ilvl w:val="0"/>
          <w:numId w:val="405"/>
        </w:numPr>
      </w:pPr>
      <w:r w:rsidRPr="00081CA2">
        <w:t xml:space="preserve">GOOSE for control / position indication, interlocking </w:t>
      </w:r>
    </w:p>
    <w:p w14:paraId="7BA7502F" w14:textId="77777777" w:rsidR="00194FD5" w:rsidRPr="00081CA2" w:rsidRDefault="00194FD5" w:rsidP="00081CA2">
      <w:pPr>
        <w:pStyle w:val="ListParagraph"/>
        <w:numPr>
          <w:ilvl w:val="0"/>
          <w:numId w:val="405"/>
        </w:numPr>
      </w:pPr>
      <w:r w:rsidRPr="00081CA2">
        <w:t>Client / Server communication with SAS</w:t>
      </w:r>
    </w:p>
    <w:p w14:paraId="5CBC16C8" w14:textId="0027E308" w:rsidR="00194FD5" w:rsidRPr="00081CA2" w:rsidRDefault="00194FD5" w:rsidP="00081CA2">
      <w:pPr>
        <w:pStyle w:val="ListParagraph"/>
        <w:numPr>
          <w:ilvl w:val="0"/>
          <w:numId w:val="405"/>
        </w:numPr>
      </w:pPr>
      <w:r w:rsidRPr="00081CA2">
        <w:t>Time synchronization (</w:t>
      </w:r>
      <w:r w:rsidR="008A36E6" w:rsidRPr="00081CA2">
        <w:t>SNTP</w:t>
      </w:r>
      <w:r w:rsidRPr="00081CA2">
        <w:t xml:space="preserve">) </w:t>
      </w:r>
    </w:p>
    <w:p w14:paraId="36C2CC4D" w14:textId="77777777" w:rsidR="00194FD5" w:rsidRPr="00081CA2" w:rsidRDefault="00194FD5" w:rsidP="00081CA2">
      <w:pPr>
        <w:pStyle w:val="ListParagraph"/>
        <w:numPr>
          <w:ilvl w:val="0"/>
          <w:numId w:val="405"/>
        </w:numPr>
      </w:pPr>
      <w:r w:rsidRPr="00081CA2">
        <w:t>Proprietarily communication</w:t>
      </w:r>
    </w:p>
    <w:p w14:paraId="6A24710C" w14:textId="77777777" w:rsidR="00194FD5" w:rsidRPr="00081CA2" w:rsidRDefault="00194FD5" w:rsidP="00081CA2">
      <w:pPr>
        <w:pStyle w:val="ListParagraph"/>
        <w:numPr>
          <w:ilvl w:val="1"/>
          <w:numId w:val="405"/>
        </w:numPr>
      </w:pPr>
      <w:r w:rsidRPr="00081CA2">
        <w:t>IED vendor configuration/diagnostic</w:t>
      </w:r>
    </w:p>
    <w:p w14:paraId="1311D9B7" w14:textId="77777777" w:rsidR="00194FD5" w:rsidRPr="00081CA2" w:rsidRDefault="00194FD5" w:rsidP="00081CA2">
      <w:pPr>
        <w:pStyle w:val="ListParagraph"/>
        <w:numPr>
          <w:ilvl w:val="1"/>
          <w:numId w:val="405"/>
        </w:numPr>
      </w:pPr>
      <w:r w:rsidRPr="00081CA2">
        <w:t>Fault recorder automatic collector</w:t>
      </w:r>
    </w:p>
    <w:p w14:paraId="2ED9FABA" w14:textId="77777777" w:rsidR="00194FD5" w:rsidRPr="00081CA2" w:rsidRDefault="00194FD5" w:rsidP="00081CA2">
      <w:pPr>
        <w:pStyle w:val="ListParagraph"/>
        <w:numPr>
          <w:ilvl w:val="1"/>
          <w:numId w:val="405"/>
        </w:numPr>
      </w:pPr>
      <w:r w:rsidRPr="00081CA2">
        <w:t>Metering configuration/collector (optional)</w:t>
      </w:r>
    </w:p>
    <w:p w14:paraId="7B7482B7" w14:textId="77777777" w:rsidR="00194FD5" w:rsidRPr="00081CA2" w:rsidRDefault="00194FD5" w:rsidP="00081CA2">
      <w:pPr>
        <w:pStyle w:val="ListParagraph"/>
        <w:numPr>
          <w:ilvl w:val="1"/>
          <w:numId w:val="405"/>
        </w:numPr>
      </w:pPr>
      <w:r w:rsidRPr="00081CA2">
        <w:t>Transformer gas/oil/PD on-line monitoring system (optional)</w:t>
      </w:r>
    </w:p>
    <w:p w14:paraId="3FC79BD2" w14:textId="153D6268" w:rsidR="00194FD5" w:rsidRPr="00081CA2" w:rsidRDefault="008A36E6" w:rsidP="00081CA2">
      <w:r w:rsidRPr="00081CA2">
        <w:rPr>
          <w:noProof/>
          <w:lang w:eastAsia="zh-CN"/>
        </w:rPr>
        <w:lastRenderedPageBreak/>
        <w:drawing>
          <wp:inline distT="0" distB="0" distL="0" distR="0" wp14:anchorId="0F4A7BB3" wp14:editId="1EA373D3">
            <wp:extent cx="5943600" cy="604710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6047105"/>
                    </a:xfrm>
                    <a:prstGeom prst="rect">
                      <a:avLst/>
                    </a:prstGeom>
                  </pic:spPr>
                </pic:pic>
              </a:graphicData>
            </a:graphic>
          </wp:inline>
        </w:drawing>
      </w:r>
    </w:p>
    <w:p w14:paraId="67B18C25" w14:textId="77777777" w:rsidR="00194FD5" w:rsidRPr="00081CA2" w:rsidRDefault="00194FD5" w:rsidP="00081CA2">
      <w:bookmarkStart w:id="5646" w:name="_Ref83127766"/>
      <w:r w:rsidRPr="00081CA2">
        <w:t xml:space="preserve">Figure </w:t>
      </w:r>
      <w:r w:rsidRPr="00081CA2">
        <w:fldChar w:fldCharType="begin"/>
      </w:r>
      <w:r w:rsidRPr="00081CA2">
        <w:instrText>STYLEREF 1 \s</w:instrText>
      </w:r>
      <w:r w:rsidRPr="00081CA2">
        <w:fldChar w:fldCharType="separate"/>
      </w:r>
      <w:r w:rsidRPr="00081CA2">
        <w:t>41</w:t>
      </w:r>
      <w:r w:rsidRPr="00081CA2">
        <w:fldChar w:fldCharType="end"/>
      </w:r>
      <w:r w:rsidRPr="00081CA2">
        <w:noBreakHyphen/>
      </w:r>
      <w:r w:rsidRPr="00081CA2">
        <w:fldChar w:fldCharType="begin"/>
      </w:r>
      <w:r w:rsidRPr="00081CA2">
        <w:instrText>SEQ Figure \* ARABIC \s 1</w:instrText>
      </w:r>
      <w:r w:rsidRPr="00081CA2">
        <w:fldChar w:fldCharType="separate"/>
      </w:r>
      <w:r w:rsidRPr="00081CA2">
        <w:t>3</w:t>
      </w:r>
      <w:r w:rsidRPr="00081CA2">
        <w:fldChar w:fldCharType="end"/>
      </w:r>
      <w:bookmarkEnd w:id="5646"/>
      <w:r w:rsidRPr="00081CA2">
        <w:t>. Makindu Process and Station Bus network details</w:t>
      </w:r>
    </w:p>
    <w:p w14:paraId="215A64E0" w14:textId="77777777" w:rsidR="00194FD5" w:rsidRPr="00081CA2" w:rsidRDefault="00194FD5" w:rsidP="00081CA2">
      <w:pPr>
        <w:pStyle w:val="Heading3"/>
      </w:pPr>
      <w:bookmarkStart w:id="5647" w:name="_Toc82787513"/>
      <w:bookmarkStart w:id="5648" w:name="_Toc87529733"/>
      <w:bookmarkStart w:id="5649" w:name="_Toc127463738"/>
      <w:bookmarkStart w:id="5650" w:name="_Toc127464830"/>
      <w:bookmarkStart w:id="5651" w:name="_Toc127466154"/>
      <w:bookmarkStart w:id="5652" w:name="_Toc129130701"/>
      <w:r w:rsidRPr="00081CA2">
        <w:t>PMU network</w:t>
      </w:r>
      <w:bookmarkEnd w:id="5647"/>
      <w:bookmarkEnd w:id="5648"/>
      <w:bookmarkEnd w:id="5649"/>
      <w:bookmarkEnd w:id="5650"/>
      <w:bookmarkEnd w:id="5651"/>
      <w:bookmarkEnd w:id="5652"/>
    </w:p>
    <w:p w14:paraId="23DC9B66" w14:textId="77777777" w:rsidR="00194FD5" w:rsidRPr="00081CA2" w:rsidRDefault="00194FD5" w:rsidP="00081CA2">
      <w:r w:rsidRPr="00081CA2">
        <w:t>Because the independency and prioritization of phasor measurement data, it will use an independent communication network between the PMUs and PDC and with remote connections. The PDC shall be connected to the existing KETRACO SDH network, it is part of the scope the supply, configuration and commissioning of the required SDH multiplexor in Makindu and the corresponding updates, and necessary works in the remote connections in the SDH network to make the system works properly.</w:t>
      </w:r>
    </w:p>
    <w:p w14:paraId="61427078" w14:textId="77777777" w:rsidR="00194FD5" w:rsidRPr="00081CA2" w:rsidRDefault="00194FD5" w:rsidP="00081CA2">
      <w:pPr>
        <w:pStyle w:val="Heading2"/>
      </w:pPr>
      <w:bookmarkStart w:id="5653" w:name="_Toc126683652"/>
      <w:bookmarkStart w:id="5654" w:name="_Toc126684361"/>
      <w:bookmarkStart w:id="5655" w:name="_Toc127463739"/>
      <w:bookmarkStart w:id="5656" w:name="_Toc127464831"/>
      <w:bookmarkStart w:id="5657" w:name="_Toc127466155"/>
      <w:bookmarkStart w:id="5658" w:name="_Toc129130702"/>
      <w:r w:rsidRPr="00081CA2">
        <w:lastRenderedPageBreak/>
        <w:t>IEC 61850 Specific Device Requirements</w:t>
      </w:r>
      <w:bookmarkEnd w:id="5653"/>
      <w:bookmarkEnd w:id="5654"/>
      <w:bookmarkEnd w:id="5655"/>
      <w:bookmarkEnd w:id="5656"/>
      <w:bookmarkEnd w:id="5657"/>
      <w:bookmarkEnd w:id="5658"/>
    </w:p>
    <w:p w14:paraId="4CE19252" w14:textId="77777777" w:rsidR="00194FD5" w:rsidRPr="00081CA2" w:rsidRDefault="00194FD5" w:rsidP="00081CA2">
      <w:r w:rsidRPr="00081CA2">
        <w:t>The following IEC 61850 specific requirements are mandatory, any deviation must be clarified in writing, prior to the commencement of the project:</w:t>
      </w:r>
    </w:p>
    <w:p w14:paraId="04B72EC2" w14:textId="77777777" w:rsidR="00194FD5" w:rsidRPr="00081CA2" w:rsidRDefault="00194FD5" w:rsidP="00081CA2">
      <w:pPr>
        <w:pStyle w:val="ListParagraph"/>
        <w:numPr>
          <w:ilvl w:val="0"/>
          <w:numId w:val="406"/>
        </w:numPr>
      </w:pPr>
      <w:r w:rsidRPr="00081CA2">
        <w:t xml:space="preserve">All equipment (specifically IEDs, MUs) shall be IEC 61850 Edition 2.0 compliant (preferably latest version). </w:t>
      </w:r>
    </w:p>
    <w:p w14:paraId="02896939" w14:textId="77777777" w:rsidR="00194FD5" w:rsidRPr="00081CA2" w:rsidRDefault="00194FD5" w:rsidP="00081CA2">
      <w:pPr>
        <w:pStyle w:val="ListParagraph"/>
        <w:numPr>
          <w:ilvl w:val="0"/>
          <w:numId w:val="406"/>
        </w:numPr>
      </w:pPr>
      <w:r w:rsidRPr="00081CA2">
        <w:t xml:space="preserve">Multivendor approach might be applied between protections Main 1 and Main 2 or between protection/control IEDs and Merging Units. The interoperability between devices shall be ensured at the first level through verification of conformance testing certification of </w:t>
      </w:r>
      <w:proofErr w:type="gramStart"/>
      <w:r w:rsidRPr="00081CA2">
        <w:t>TÜV,DNV</w:t>
      </w:r>
      <w:proofErr w:type="gramEnd"/>
      <w:r w:rsidRPr="00081CA2">
        <w:t xml:space="preserve"> GL and/or other agreed compliance test certification.</w:t>
      </w:r>
    </w:p>
    <w:p w14:paraId="6C9671A4" w14:textId="77777777" w:rsidR="00194FD5" w:rsidRPr="00081CA2" w:rsidRDefault="00194FD5" w:rsidP="00081CA2">
      <w:pPr>
        <w:pStyle w:val="ListParagraph"/>
        <w:numPr>
          <w:ilvl w:val="0"/>
          <w:numId w:val="406"/>
        </w:numPr>
      </w:pPr>
      <w:r w:rsidRPr="00081CA2">
        <w:t>All equipment shall have IED Configuration Definition (.</w:t>
      </w:r>
      <w:proofErr w:type="spellStart"/>
      <w:r w:rsidRPr="00081CA2">
        <w:t>icd</w:t>
      </w:r>
      <w:proofErr w:type="spellEnd"/>
      <w:r w:rsidRPr="00081CA2">
        <w:t>) files according to IEC 61850 2.0 or later, e.g. with proper data model, communication configuration. That is needed to define and configure data exchange and communication in the engineering design (SCD file). Equipment shall fulfil Engineering Process according to IEC61850-6:2009+AMD1:2018.</w:t>
      </w:r>
    </w:p>
    <w:p w14:paraId="62929AC9" w14:textId="77777777" w:rsidR="00194FD5" w:rsidRPr="00081CA2" w:rsidRDefault="00194FD5" w:rsidP="00081CA2">
      <w:pPr>
        <w:pStyle w:val="Heading3"/>
      </w:pPr>
      <w:bookmarkStart w:id="5659" w:name="_Toc127463740"/>
      <w:bookmarkStart w:id="5660" w:name="_Toc127464832"/>
      <w:bookmarkStart w:id="5661" w:name="_Toc127466156"/>
      <w:bookmarkStart w:id="5662" w:name="_Toc129130703"/>
      <w:r w:rsidRPr="00081CA2">
        <w:t>Application of IEC 61850 Modeling and Logical Nodes</w:t>
      </w:r>
      <w:bookmarkEnd w:id="5659"/>
      <w:bookmarkEnd w:id="5660"/>
      <w:bookmarkEnd w:id="5661"/>
      <w:bookmarkEnd w:id="5662"/>
    </w:p>
    <w:p w14:paraId="2D490BAE" w14:textId="77777777" w:rsidR="00194FD5" w:rsidRPr="00081CA2" w:rsidRDefault="00194FD5" w:rsidP="00081CA2">
      <w:r w:rsidRPr="00081CA2">
        <w:t>The defined logical nodes (LNs) in IEC 61850-7-4 shall always be used, supplemented by any agreed extensions under IEC 61850-7-500 or the Technical Issue (Tissue) process, and the data objects (DOs) contained within them. Use of generic logical nodes, such as GAPCs and GGIOs, should be avoided wherever an IEC 61850 defined logical node exists for the function. In the case generic logical nodes need to be used, this should be submitted as a written request and approved prior to engineering design phase.</w:t>
      </w:r>
    </w:p>
    <w:p w14:paraId="6651D2F2" w14:textId="77777777" w:rsidR="00194FD5" w:rsidRPr="00081CA2" w:rsidRDefault="00194FD5" w:rsidP="00081CA2">
      <w:pPr>
        <w:pStyle w:val="Heading3"/>
      </w:pPr>
      <w:bookmarkStart w:id="5663" w:name="_Toc127463741"/>
      <w:bookmarkStart w:id="5664" w:name="_Toc127464833"/>
      <w:bookmarkStart w:id="5665" w:name="_Toc127466157"/>
      <w:bookmarkStart w:id="5666" w:name="_Toc129130704"/>
      <w:r w:rsidRPr="00081CA2">
        <w:t>Custom Prefixes</w:t>
      </w:r>
      <w:bookmarkEnd w:id="5663"/>
      <w:bookmarkEnd w:id="5664"/>
      <w:bookmarkEnd w:id="5665"/>
      <w:bookmarkEnd w:id="5666"/>
    </w:p>
    <w:p w14:paraId="6C168BB7" w14:textId="77777777" w:rsidR="00194FD5" w:rsidRPr="00081CA2" w:rsidRDefault="00194FD5" w:rsidP="00081CA2">
      <w:r w:rsidRPr="00081CA2">
        <w:t xml:space="preserve">The ability of IEDs to apply custom prefixes to the logical nodes shall be used. This can aid in the differentiation of multiple instances of the same logical node which have been instantiated within the same IED, bay or substation, and so ease engineering, testing and maintenance. This naming should follow an agreed convention and should be applied to all SCL files throughout the configuration process. </w:t>
      </w:r>
    </w:p>
    <w:p w14:paraId="37FAEAB6" w14:textId="77777777" w:rsidR="00194FD5" w:rsidRPr="00081CA2" w:rsidRDefault="00194FD5" w:rsidP="00081CA2">
      <w:pPr>
        <w:pStyle w:val="Heading3"/>
      </w:pPr>
      <w:bookmarkStart w:id="5667" w:name="_Toc127463742"/>
      <w:bookmarkStart w:id="5668" w:name="_Toc127464834"/>
      <w:bookmarkStart w:id="5669" w:name="_Toc127466158"/>
      <w:bookmarkStart w:id="5670" w:name="_Toc129130705"/>
      <w:r w:rsidRPr="00081CA2">
        <w:t>Use of Multiple Instances</w:t>
      </w:r>
      <w:bookmarkEnd w:id="5667"/>
      <w:bookmarkEnd w:id="5668"/>
      <w:bookmarkEnd w:id="5669"/>
      <w:bookmarkEnd w:id="5670"/>
    </w:p>
    <w:p w14:paraId="300B0C14" w14:textId="77777777" w:rsidR="00194FD5" w:rsidRPr="00081CA2" w:rsidRDefault="00194FD5" w:rsidP="00081CA2">
      <w:r w:rsidRPr="00081CA2">
        <w:t>IEDs with multiple instances of the same logical nodes, shall be suffixed (e.g. CSWI1, CSWI2, CSWI3 etc.). Mapping of these instances for use within the system shall follow an agreed convention, to ensure consistency between implementations. This convention shall be agreed prior to engineering design.</w:t>
      </w:r>
    </w:p>
    <w:p w14:paraId="32DB2B71" w14:textId="77777777" w:rsidR="00194FD5" w:rsidRPr="00081CA2" w:rsidRDefault="00194FD5" w:rsidP="00081CA2">
      <w:pPr>
        <w:pStyle w:val="Heading3"/>
      </w:pPr>
      <w:bookmarkStart w:id="5671" w:name="_Toc127463743"/>
      <w:bookmarkStart w:id="5672" w:name="_Toc127464835"/>
      <w:bookmarkStart w:id="5673" w:name="_Toc127466159"/>
      <w:bookmarkStart w:id="5674" w:name="_Toc129130706"/>
      <w:r w:rsidRPr="00081CA2">
        <w:t>Test Mode and Simulated Values</w:t>
      </w:r>
      <w:bookmarkEnd w:id="5671"/>
      <w:bookmarkEnd w:id="5672"/>
      <w:bookmarkEnd w:id="5673"/>
      <w:bookmarkEnd w:id="5674"/>
    </w:p>
    <w:p w14:paraId="1D1E4F2A" w14:textId="77777777" w:rsidR="00194FD5" w:rsidRPr="00081CA2" w:rsidRDefault="00194FD5" w:rsidP="00081CA2">
      <w:r w:rsidRPr="00081CA2">
        <w:t>The IED shall fully implement IEC 61850 simulation feature, test and test-blocked mode, and shall be capable of accepting simulated GOOSE and SVs. With Edition 2.0 of IEC 61850, there is a set of features defined in the standard, that support the above requirements. The following functionalities and data model LNs shall be required from all IEDs and MUs publishing and subscribing to SVs and GOOSE messages on the substation network:</w:t>
      </w:r>
    </w:p>
    <w:p w14:paraId="2ECFD22E" w14:textId="77777777" w:rsidR="00194FD5" w:rsidRPr="00081CA2" w:rsidRDefault="00194FD5" w:rsidP="00081CA2">
      <w:pPr>
        <w:pStyle w:val="ListParagraph"/>
        <w:numPr>
          <w:ilvl w:val="0"/>
          <w:numId w:val="407"/>
        </w:numPr>
      </w:pPr>
      <w:r w:rsidRPr="00081CA2">
        <w:t>The GOOSE or SV message sent by the real devices and messages sent by a test equipment to inject a test stimulus shall be differentiated in IEDs.</w:t>
      </w:r>
    </w:p>
    <w:p w14:paraId="75BEF2F8" w14:textId="77777777" w:rsidR="00194FD5" w:rsidRPr="00081CA2" w:rsidRDefault="00194FD5" w:rsidP="00081CA2">
      <w:pPr>
        <w:pStyle w:val="ListParagraph"/>
        <w:numPr>
          <w:ilvl w:val="0"/>
          <w:numId w:val="407"/>
        </w:numPr>
      </w:pPr>
      <w:r w:rsidRPr="00081CA2">
        <w:t xml:space="preserve">Any signals sent from a device (or function) that is currently part of a test shall be prevented from having an impact on the devices in the system that are in normal operation. It may be </w:t>
      </w:r>
      <w:r w:rsidRPr="00081CA2">
        <w:lastRenderedPageBreak/>
        <w:t>required that a device (or function) that is currently part of a test performs physical actions in the system (e.g., opens a breaker), and so these physical outputs must also be tested.</w:t>
      </w:r>
    </w:p>
    <w:p w14:paraId="397C0024" w14:textId="77777777" w:rsidR="00194FD5" w:rsidRPr="00081CA2" w:rsidRDefault="00194FD5" w:rsidP="00081CA2">
      <w:pPr>
        <w:pStyle w:val="ListParagraph"/>
        <w:numPr>
          <w:ilvl w:val="0"/>
          <w:numId w:val="407"/>
        </w:numPr>
      </w:pPr>
      <w:r w:rsidRPr="00081CA2">
        <w:t xml:space="preserve">To differentiate between messages from test equipment and the real messages, an attribute/flag “Sim” shall be present in all GOOSE and SV messages. Also, in the IED data model LN LPHD (that defines the physical aspects of an IED), a DO “Sim” shall be present. If </w:t>
      </w:r>
      <w:proofErr w:type="spellStart"/>
      <w:r w:rsidRPr="00081CA2">
        <w:t>LPHD.Sim</w:t>
      </w:r>
      <w:proofErr w:type="spellEnd"/>
      <w:r w:rsidRPr="00081CA2">
        <w:t xml:space="preserve"> is set to TRUE, the communication interface of the IED shall receive the simulated messages instead of the real message, if a simulated message is available on the network.</w:t>
      </w:r>
    </w:p>
    <w:p w14:paraId="651E3C38" w14:textId="77777777" w:rsidR="00194FD5" w:rsidRPr="00081CA2" w:rsidRDefault="00194FD5" w:rsidP="00081CA2">
      <w:pPr>
        <w:pStyle w:val="ListParagraph"/>
        <w:numPr>
          <w:ilvl w:val="0"/>
          <w:numId w:val="407"/>
        </w:numPr>
      </w:pPr>
      <w:r w:rsidRPr="00081CA2">
        <w:t xml:space="preserve">To avoid any impact of devices that are part of a test to the operation of the rest of the system, a test mode and the quality attribute test shall be present in LLN0. The mode is determined with the DO “Mod” and “Beh” shall be available in each LN. A device or a function that participates in a test shall be set to the mode “test”. If a device or function is in test mode, all the data produced, will have the quality element </w:t>
      </w:r>
      <w:proofErr w:type="spellStart"/>
      <w:r w:rsidRPr="00081CA2">
        <w:t>q.test</w:t>
      </w:r>
      <w:proofErr w:type="spellEnd"/>
      <w:r w:rsidRPr="00081CA2">
        <w:t xml:space="preserve"> set to TRUE. Devices or functions that are not in test mode, will not react on such data.</w:t>
      </w:r>
    </w:p>
    <w:p w14:paraId="53F913B3" w14:textId="77777777" w:rsidR="00194FD5" w:rsidRPr="00081CA2" w:rsidRDefault="00194FD5" w:rsidP="00081CA2">
      <w:pPr>
        <w:pStyle w:val="ListParagraph"/>
        <w:numPr>
          <w:ilvl w:val="0"/>
          <w:numId w:val="407"/>
        </w:numPr>
      </w:pPr>
      <w:r w:rsidRPr="00081CA2">
        <w:t xml:space="preserve">A mode “test/blocked” shall be used to block a physical output from a function in the testing. To be able to still observe the result of a test, data attributes </w:t>
      </w:r>
      <w:proofErr w:type="spellStart"/>
      <w:r w:rsidRPr="00081CA2">
        <w:t>opOk</w:t>
      </w:r>
      <w:proofErr w:type="spellEnd"/>
      <w:r w:rsidRPr="00081CA2">
        <w:t xml:space="preserve">, </w:t>
      </w:r>
      <w:proofErr w:type="spellStart"/>
      <w:r w:rsidRPr="00081CA2">
        <w:t>tOpOk</w:t>
      </w:r>
      <w:proofErr w:type="spellEnd"/>
      <w:r w:rsidRPr="00081CA2">
        <w:t xml:space="preserve"> and </w:t>
      </w:r>
      <w:proofErr w:type="spellStart"/>
      <w:r w:rsidRPr="00081CA2">
        <w:t>opRcvd</w:t>
      </w:r>
      <w:proofErr w:type="spellEnd"/>
      <w:r w:rsidRPr="00081CA2">
        <w:t xml:space="preserve"> shall be used during testing.</w:t>
      </w:r>
    </w:p>
    <w:p w14:paraId="15758E53" w14:textId="77777777" w:rsidR="00194FD5" w:rsidRPr="00081CA2" w:rsidRDefault="00194FD5" w:rsidP="00081CA2">
      <w:pPr>
        <w:pStyle w:val="ListParagraph"/>
        <w:numPr>
          <w:ilvl w:val="0"/>
          <w:numId w:val="407"/>
        </w:numPr>
      </w:pPr>
      <w:r w:rsidRPr="00081CA2">
        <w:t xml:space="preserve">It must be noted that Test mode and sending simulated messages must go together. If an IED or function participates in a test, it shall be set to test mode and </w:t>
      </w:r>
      <w:proofErr w:type="spellStart"/>
      <w:r w:rsidRPr="00081CA2">
        <w:t>LPHD.Sim</w:t>
      </w:r>
      <w:proofErr w:type="spellEnd"/>
      <w:r w:rsidRPr="00081CA2">
        <w:t xml:space="preserve"> shall be activated. That means, simulated messages sent from test equipment shall also have the quality test of the data in that message set to TRUE.</w:t>
      </w:r>
    </w:p>
    <w:p w14:paraId="59E1C6E4" w14:textId="77777777" w:rsidR="00194FD5" w:rsidRPr="00081CA2" w:rsidRDefault="00194FD5" w:rsidP="00081CA2">
      <w:pPr>
        <w:pStyle w:val="ListParagraph"/>
        <w:numPr>
          <w:ilvl w:val="0"/>
          <w:numId w:val="407"/>
        </w:numPr>
      </w:pPr>
      <w:r w:rsidRPr="00081CA2">
        <w:t>Partial testing of IEDs per logical device using Test mode should be possible (not mandatory, but IEDs with this feature set shall be give preference).</w:t>
      </w:r>
    </w:p>
    <w:p w14:paraId="4597F045" w14:textId="77777777" w:rsidR="00194FD5" w:rsidRPr="00081CA2" w:rsidRDefault="00194FD5" w:rsidP="00081CA2">
      <w:pPr>
        <w:pStyle w:val="Heading2"/>
      </w:pPr>
      <w:bookmarkStart w:id="5675" w:name="_Toc126683653"/>
      <w:bookmarkStart w:id="5676" w:name="_Toc126684362"/>
      <w:bookmarkStart w:id="5677" w:name="_Toc127463744"/>
      <w:bookmarkStart w:id="5678" w:name="_Toc127464836"/>
      <w:bookmarkStart w:id="5679" w:name="_Toc127466160"/>
      <w:bookmarkStart w:id="5680" w:name="_Toc129130707"/>
      <w:r w:rsidRPr="00081CA2">
        <w:t>Communication Network Requirements</w:t>
      </w:r>
      <w:bookmarkEnd w:id="5675"/>
      <w:bookmarkEnd w:id="5676"/>
      <w:bookmarkEnd w:id="5677"/>
      <w:bookmarkEnd w:id="5678"/>
      <w:bookmarkEnd w:id="5679"/>
      <w:bookmarkEnd w:id="5680"/>
      <w:r w:rsidRPr="00081CA2">
        <w:t xml:space="preserve"> </w:t>
      </w:r>
    </w:p>
    <w:p w14:paraId="70E95FEE" w14:textId="77777777" w:rsidR="00194FD5" w:rsidRPr="00081CA2" w:rsidRDefault="00194FD5" w:rsidP="00081CA2">
      <w:r w:rsidRPr="00081CA2">
        <w:t>Communication network equipment (switches, red boxes) shall comply by the equipment specific requirements detailed in this document.</w:t>
      </w:r>
    </w:p>
    <w:p w14:paraId="441217A2" w14:textId="77777777" w:rsidR="00194FD5" w:rsidRPr="00081CA2" w:rsidRDefault="00194FD5" w:rsidP="00081CA2">
      <w:pPr>
        <w:pStyle w:val="Heading3"/>
      </w:pPr>
      <w:bookmarkStart w:id="5681" w:name="_Toc127463745"/>
      <w:bookmarkStart w:id="5682" w:name="_Toc127464837"/>
      <w:bookmarkStart w:id="5683" w:name="_Toc127466161"/>
      <w:bookmarkStart w:id="5684" w:name="_Toc129130708"/>
      <w:r w:rsidRPr="00081CA2">
        <w:t>Bandwidth Requirements</w:t>
      </w:r>
      <w:bookmarkEnd w:id="5681"/>
      <w:bookmarkEnd w:id="5682"/>
      <w:bookmarkEnd w:id="5683"/>
      <w:bookmarkEnd w:id="5684"/>
    </w:p>
    <w:p w14:paraId="05218A88" w14:textId="77777777" w:rsidR="00194FD5" w:rsidRPr="00081CA2" w:rsidRDefault="00194FD5" w:rsidP="00081CA2">
      <w:r w:rsidRPr="00081CA2">
        <w:t>The recommended bandwidth requirements for the various substation networks shall be applied as follows. It is acceptable to have a network with higher bandwidth than specified.</w:t>
      </w:r>
    </w:p>
    <w:p w14:paraId="72CC2D5D" w14:textId="77777777" w:rsidR="00194FD5" w:rsidRPr="00081CA2" w:rsidRDefault="00194FD5" w:rsidP="00081CA2">
      <w:pPr>
        <w:pStyle w:val="ListParagraph"/>
        <w:numPr>
          <w:ilvl w:val="0"/>
          <w:numId w:val="408"/>
        </w:numPr>
      </w:pPr>
      <w:r w:rsidRPr="00081CA2">
        <w:t>Process bus subnetworks (400kV diameters, 132kV OHL, Tx. etc.): 1Gbps</w:t>
      </w:r>
    </w:p>
    <w:p w14:paraId="1DF53E33" w14:textId="77777777" w:rsidR="00194FD5" w:rsidRPr="00081CA2" w:rsidRDefault="00194FD5" w:rsidP="00081CA2">
      <w:pPr>
        <w:pStyle w:val="ListParagraph"/>
        <w:numPr>
          <w:ilvl w:val="0"/>
          <w:numId w:val="408"/>
        </w:numPr>
      </w:pPr>
      <w:r w:rsidRPr="00081CA2">
        <w:t>Process bus inter-bay network: 1Gbps</w:t>
      </w:r>
    </w:p>
    <w:p w14:paraId="645FF647" w14:textId="77777777" w:rsidR="00194FD5" w:rsidRPr="00081CA2" w:rsidRDefault="00194FD5" w:rsidP="00081CA2">
      <w:pPr>
        <w:pStyle w:val="ListParagraph"/>
        <w:numPr>
          <w:ilvl w:val="0"/>
          <w:numId w:val="408"/>
        </w:numPr>
      </w:pPr>
      <w:r w:rsidRPr="00081CA2">
        <w:t>PMU network: equal as existing implementation in KETRACO</w:t>
      </w:r>
    </w:p>
    <w:p w14:paraId="5077F422" w14:textId="77777777" w:rsidR="00194FD5" w:rsidRPr="00081CA2" w:rsidRDefault="00194FD5" w:rsidP="00081CA2">
      <w:pPr>
        <w:pStyle w:val="Heading3"/>
      </w:pPr>
      <w:bookmarkStart w:id="5685" w:name="_Toc127463746"/>
      <w:bookmarkStart w:id="5686" w:name="_Toc127464838"/>
      <w:bookmarkStart w:id="5687" w:name="_Toc127466162"/>
      <w:bookmarkStart w:id="5688" w:name="_Toc129130709"/>
      <w:r w:rsidRPr="00081CA2">
        <w:t>Station and Process Bus Coupling</w:t>
      </w:r>
      <w:bookmarkEnd w:id="5685"/>
      <w:bookmarkEnd w:id="5686"/>
      <w:bookmarkEnd w:id="5687"/>
      <w:bookmarkEnd w:id="5688"/>
    </w:p>
    <w:p w14:paraId="24DD9D3C" w14:textId="77777777" w:rsidR="00194FD5" w:rsidRPr="00081CA2" w:rsidRDefault="00194FD5" w:rsidP="00081CA2">
      <w:r w:rsidRPr="00081CA2">
        <w:t>The station and process bus need to be coupled to allow specific GOOSE and PTP traffic under specific cases when devices:</w:t>
      </w:r>
    </w:p>
    <w:p w14:paraId="64E5DB50" w14:textId="77777777" w:rsidR="00194FD5" w:rsidRPr="00081CA2" w:rsidRDefault="00194FD5" w:rsidP="00081CA2">
      <w:pPr>
        <w:pStyle w:val="ListParagraph"/>
        <w:numPr>
          <w:ilvl w:val="0"/>
          <w:numId w:val="409"/>
        </w:numPr>
      </w:pPr>
      <w:r w:rsidRPr="00081CA2">
        <w:t>Do not support transmission/subscription of GOOSE messages throughout station and process bus independently</w:t>
      </w:r>
    </w:p>
    <w:p w14:paraId="783FE59D" w14:textId="77777777" w:rsidR="00194FD5" w:rsidRPr="00081CA2" w:rsidRDefault="00194FD5" w:rsidP="00081CA2">
      <w:r w:rsidRPr="00081CA2">
        <w:t>Filtering should be applied at both ends of this coupling to block any other layer 2 traffic, not required to be transferred between the station and process bus. In order to successfully apply this filtering, both station and process bus shall be on the same LAN.</w:t>
      </w:r>
    </w:p>
    <w:p w14:paraId="4658B863" w14:textId="77777777" w:rsidR="00194FD5" w:rsidRPr="00081CA2" w:rsidRDefault="00194FD5" w:rsidP="00081CA2">
      <w:pPr>
        <w:pStyle w:val="Heading3"/>
      </w:pPr>
      <w:bookmarkStart w:id="5689" w:name="_Toc127463747"/>
      <w:bookmarkStart w:id="5690" w:name="_Toc127464839"/>
      <w:bookmarkStart w:id="5691" w:name="_Toc127466163"/>
      <w:bookmarkStart w:id="5692" w:name="_Toc129130710"/>
      <w:r w:rsidRPr="00081CA2">
        <w:lastRenderedPageBreak/>
        <w:t>Monitoring and Supervision</w:t>
      </w:r>
      <w:bookmarkEnd w:id="5689"/>
      <w:bookmarkEnd w:id="5690"/>
      <w:bookmarkEnd w:id="5691"/>
      <w:bookmarkEnd w:id="5692"/>
    </w:p>
    <w:p w14:paraId="54A68DA6" w14:textId="77777777" w:rsidR="00194FD5" w:rsidRPr="00081CA2" w:rsidRDefault="00194FD5" w:rsidP="00081CA2">
      <w:r w:rsidRPr="00081CA2">
        <w:t>The following guidelines shall be followed to enable communication monitoring and supervision on SCADA HMI in digital substations:</w:t>
      </w:r>
    </w:p>
    <w:p w14:paraId="1494F16C" w14:textId="77777777" w:rsidR="00194FD5" w:rsidRPr="00081CA2" w:rsidRDefault="00194FD5" w:rsidP="00081CA2">
      <w:pPr>
        <w:pStyle w:val="ListParagraph"/>
        <w:numPr>
          <w:ilvl w:val="0"/>
          <w:numId w:val="410"/>
        </w:numPr>
      </w:pPr>
      <w:r w:rsidRPr="00081CA2">
        <w:t xml:space="preserve">Port supervision on IEDs and switches shall be implemented using preferably IEC 61850 objects such as LCCH and acceptably with simple network management protocol (SNMP). </w:t>
      </w:r>
    </w:p>
    <w:p w14:paraId="30FE8717" w14:textId="77777777" w:rsidR="00194FD5" w:rsidRPr="00081CA2" w:rsidRDefault="00194FD5" w:rsidP="00081CA2">
      <w:pPr>
        <w:pStyle w:val="ListParagraph"/>
        <w:numPr>
          <w:ilvl w:val="0"/>
          <w:numId w:val="410"/>
        </w:numPr>
      </w:pPr>
      <w:r w:rsidRPr="00081CA2">
        <w:t>The physical connectivity and availability of the communication port shall be monitored over the port supervision function, enabled with IEC 61850 objects (LCCH) or acceptably over SNMP and presented on the SCADA HMI. The port and IED supervision HMI shall also provide following IED supervisory statuses, the appearance of the status information can vary between vendor representations</w:t>
      </w:r>
    </w:p>
    <w:p w14:paraId="2F914271" w14:textId="77777777" w:rsidR="00194FD5" w:rsidRPr="00081CA2" w:rsidRDefault="00194FD5" w:rsidP="00081CA2">
      <w:pPr>
        <w:pStyle w:val="ListParagraph"/>
        <w:numPr>
          <w:ilvl w:val="1"/>
          <w:numId w:val="410"/>
        </w:numPr>
      </w:pPr>
      <w:r w:rsidRPr="00081CA2">
        <w:t>Power Supply (Healthy/Faulty)</w:t>
      </w:r>
    </w:p>
    <w:p w14:paraId="72AEAEA8" w14:textId="77777777" w:rsidR="00194FD5" w:rsidRPr="00081CA2" w:rsidRDefault="00194FD5" w:rsidP="00081CA2">
      <w:pPr>
        <w:pStyle w:val="ListParagraph"/>
        <w:numPr>
          <w:ilvl w:val="1"/>
          <w:numId w:val="410"/>
        </w:numPr>
      </w:pPr>
      <w:r w:rsidRPr="00081CA2">
        <w:t xml:space="preserve">Time </w:t>
      </w:r>
      <w:proofErr w:type="spellStart"/>
      <w:r w:rsidRPr="00081CA2">
        <w:t>Synchronisation</w:t>
      </w:r>
      <w:proofErr w:type="spellEnd"/>
      <w:r w:rsidRPr="00081CA2">
        <w:t xml:space="preserve"> where applicable (Available/Unavailable)</w:t>
      </w:r>
    </w:p>
    <w:p w14:paraId="326F596B" w14:textId="77777777" w:rsidR="00194FD5" w:rsidRPr="00081CA2" w:rsidRDefault="00194FD5" w:rsidP="00081CA2">
      <w:pPr>
        <w:pStyle w:val="ListParagraph"/>
        <w:numPr>
          <w:ilvl w:val="1"/>
          <w:numId w:val="410"/>
        </w:numPr>
      </w:pPr>
      <w:r w:rsidRPr="00081CA2">
        <w:t>SV Stream Quality where applicable (Available/Samples Missing/Unavailable)</w:t>
      </w:r>
    </w:p>
    <w:p w14:paraId="74C63768" w14:textId="77777777" w:rsidR="00194FD5" w:rsidRPr="00081CA2" w:rsidRDefault="00194FD5" w:rsidP="00081CA2">
      <w:pPr>
        <w:pStyle w:val="ListParagraph"/>
        <w:numPr>
          <w:ilvl w:val="1"/>
          <w:numId w:val="410"/>
        </w:numPr>
      </w:pPr>
      <w:r w:rsidRPr="00081CA2">
        <w:t>IED with simulation flag (ON/OFF)</w:t>
      </w:r>
    </w:p>
    <w:p w14:paraId="7348934E" w14:textId="77777777" w:rsidR="00194FD5" w:rsidRPr="00081CA2" w:rsidRDefault="00194FD5" w:rsidP="00081CA2">
      <w:pPr>
        <w:pStyle w:val="ListParagraph"/>
        <w:numPr>
          <w:ilvl w:val="1"/>
          <w:numId w:val="410"/>
        </w:numPr>
      </w:pPr>
      <w:r w:rsidRPr="00081CA2">
        <w:t>IED mode (ON/OFF/TEST/TEST BLOCKED)</w:t>
      </w:r>
    </w:p>
    <w:p w14:paraId="4248015C" w14:textId="77777777" w:rsidR="00194FD5" w:rsidRPr="00081CA2" w:rsidRDefault="00194FD5" w:rsidP="00081CA2">
      <w:pPr>
        <w:pStyle w:val="ListParagraph"/>
        <w:numPr>
          <w:ilvl w:val="1"/>
          <w:numId w:val="410"/>
        </w:numPr>
      </w:pPr>
      <w:r w:rsidRPr="00081CA2">
        <w:t>GPS signal for grandmaster and boundary clocks where applicable (Available/Lost)</w:t>
      </w:r>
    </w:p>
    <w:p w14:paraId="5F690129" w14:textId="77777777" w:rsidR="00194FD5" w:rsidRPr="00081CA2" w:rsidRDefault="00194FD5" w:rsidP="00081CA2">
      <w:pPr>
        <w:pStyle w:val="Heading3"/>
      </w:pPr>
      <w:bookmarkStart w:id="5693" w:name="_Toc127463748"/>
      <w:bookmarkStart w:id="5694" w:name="_Toc127464840"/>
      <w:bookmarkStart w:id="5695" w:name="_Toc127466164"/>
      <w:bookmarkStart w:id="5696" w:name="_Toc129130711"/>
      <w:r w:rsidRPr="00081CA2">
        <w:t xml:space="preserve">Switches (including </w:t>
      </w:r>
      <w:proofErr w:type="spellStart"/>
      <w:r w:rsidRPr="00081CA2">
        <w:t>Redboxes</w:t>
      </w:r>
      <w:proofErr w:type="spellEnd"/>
      <w:r w:rsidRPr="00081CA2">
        <w:t>)</w:t>
      </w:r>
      <w:bookmarkEnd w:id="5693"/>
      <w:bookmarkEnd w:id="5694"/>
      <w:bookmarkEnd w:id="5695"/>
      <w:bookmarkEnd w:id="5696"/>
    </w:p>
    <w:p w14:paraId="5A5E5A75" w14:textId="77777777" w:rsidR="00194FD5" w:rsidRPr="00081CA2" w:rsidRDefault="00194FD5" w:rsidP="00081CA2">
      <w:r w:rsidRPr="00081CA2">
        <w:t>Ethernet switches (ESWI) shall be manageable to meet the requirements of IEC 61850 standard and shall be capable of interoperability and integration, provide fast and convenient communications, and will have a low cost for installation, configuration and maintenance.</w:t>
      </w:r>
    </w:p>
    <w:p w14:paraId="70C12F2A" w14:textId="77777777" w:rsidR="00194FD5" w:rsidRPr="00081CA2" w:rsidRDefault="00194FD5" w:rsidP="00081CA2">
      <w:pPr>
        <w:pStyle w:val="ListParagraph"/>
        <w:numPr>
          <w:ilvl w:val="0"/>
          <w:numId w:val="411"/>
        </w:numPr>
      </w:pPr>
      <w:r w:rsidRPr="00081CA2">
        <w:t xml:space="preserve">The switches shall be able to provide multiple services including MMS, SV, GOOSE and time </w:t>
      </w:r>
      <w:proofErr w:type="spellStart"/>
      <w:r w:rsidRPr="00081CA2">
        <w:t>synchronisation</w:t>
      </w:r>
      <w:proofErr w:type="spellEnd"/>
      <w:r w:rsidRPr="00081CA2">
        <w:t xml:space="preserve"> signal PTP:</w:t>
      </w:r>
    </w:p>
    <w:p w14:paraId="3E3B5758" w14:textId="77777777" w:rsidR="00194FD5" w:rsidRPr="00081CA2" w:rsidRDefault="00194FD5" w:rsidP="00081CA2">
      <w:pPr>
        <w:pStyle w:val="ListParagraph"/>
        <w:numPr>
          <w:ilvl w:val="0"/>
          <w:numId w:val="411"/>
        </w:numPr>
      </w:pPr>
      <w:r w:rsidRPr="00081CA2">
        <w:t>The ESWI shall support standardized link bonding protocol at Layer 2 and its network configuration shall be exportable, modified via text editor or browser, copied and transferred via the network.</w:t>
      </w:r>
    </w:p>
    <w:p w14:paraId="059292D4" w14:textId="77777777" w:rsidR="00194FD5" w:rsidRPr="00081CA2" w:rsidRDefault="00194FD5" w:rsidP="00081CA2">
      <w:pPr>
        <w:pStyle w:val="Heading4"/>
      </w:pPr>
      <w:bookmarkStart w:id="5697" w:name="_Toc127466165"/>
      <w:r w:rsidRPr="00081CA2">
        <w:t>Time Synchronization</w:t>
      </w:r>
      <w:bookmarkEnd w:id="5697"/>
    </w:p>
    <w:p w14:paraId="631789E8" w14:textId="49DB12CB" w:rsidR="00194FD5" w:rsidRPr="00081CA2" w:rsidRDefault="00194FD5" w:rsidP="00081CA2">
      <w:r w:rsidRPr="00081CA2">
        <w:t xml:space="preserve">The ESWIs shall support PTP with an accuracy of 1µs, using IEC 61850-9-3 Power Utility Profile. The ESWI shall minimum provide Transparent Clock (TC) functionality and additionally a Boundary Clock functionality if required. </w:t>
      </w:r>
      <w:r w:rsidR="008A36E6" w:rsidRPr="00081CA2">
        <w:t>The ESWI shall also support SNTP.</w:t>
      </w:r>
    </w:p>
    <w:p w14:paraId="191280A5" w14:textId="77777777" w:rsidR="00194FD5" w:rsidRPr="00081CA2" w:rsidRDefault="00194FD5" w:rsidP="00081CA2">
      <w:r w:rsidRPr="00081CA2">
        <w:t>The ESWI shall support and correctly implement the Best Master Clock Algorithm (BMCA) as defined in the IEEE 1588 and IEC 61850-9-3 standard.</w:t>
      </w:r>
    </w:p>
    <w:p w14:paraId="75DDFAFA" w14:textId="77777777" w:rsidR="00194FD5" w:rsidRPr="00081CA2" w:rsidRDefault="00194FD5" w:rsidP="00081CA2">
      <w:r w:rsidRPr="00081CA2">
        <w:t>The ESWI shall not drop any PTP packets, unless otherwise specifically blocked by configuration.</w:t>
      </w:r>
    </w:p>
    <w:p w14:paraId="5FF23C22" w14:textId="77777777" w:rsidR="00194FD5" w:rsidRPr="00081CA2" w:rsidRDefault="00194FD5" w:rsidP="00081CA2">
      <w:r w:rsidRPr="00081CA2">
        <w:t>The ESWI configuration tool shall provide a user-friendly interface to configure time synchronization related settings such as PTP profiles and port assignments.</w:t>
      </w:r>
    </w:p>
    <w:p w14:paraId="6AF9D32B" w14:textId="77777777" w:rsidR="00194FD5" w:rsidRPr="00081CA2" w:rsidRDefault="00194FD5" w:rsidP="00081CA2">
      <w:pPr>
        <w:pStyle w:val="Heading4"/>
      </w:pPr>
      <w:bookmarkStart w:id="5698" w:name="_Toc127466166"/>
      <w:r w:rsidRPr="00081CA2">
        <w:t>Port Requirements</w:t>
      </w:r>
      <w:bookmarkEnd w:id="5698"/>
    </w:p>
    <w:p w14:paraId="0D270B44" w14:textId="77777777" w:rsidR="00194FD5" w:rsidRPr="00081CA2" w:rsidRDefault="00194FD5" w:rsidP="00081CA2">
      <w:r w:rsidRPr="00081CA2">
        <w:t>The required number of operative ports for messages and time synchronization shall be stated in the contract. A minimum of 25% additional ports shall be provided (to be pre-approved by KETRACO).</w:t>
      </w:r>
    </w:p>
    <w:p w14:paraId="2DE7DFE2" w14:textId="77777777" w:rsidR="00194FD5" w:rsidRPr="00081CA2" w:rsidRDefault="00194FD5" w:rsidP="00081CA2">
      <w:r w:rsidRPr="00081CA2">
        <w:t>In addition to these operative ports, the switches shall provide the following (mandatory), which can be included in the 25% additional ports as mentioned above:</w:t>
      </w:r>
    </w:p>
    <w:p w14:paraId="3384B313" w14:textId="77777777" w:rsidR="00194FD5" w:rsidRPr="00081CA2" w:rsidRDefault="00194FD5" w:rsidP="00081CA2">
      <w:pPr>
        <w:pStyle w:val="ListParagraph"/>
        <w:numPr>
          <w:ilvl w:val="0"/>
          <w:numId w:val="412"/>
        </w:numPr>
      </w:pPr>
      <w:r w:rsidRPr="00081CA2">
        <w:lastRenderedPageBreak/>
        <w:t>One mirror port (for traffic monitoring)</w:t>
      </w:r>
    </w:p>
    <w:p w14:paraId="04D6AECE" w14:textId="77777777" w:rsidR="00194FD5" w:rsidRPr="00081CA2" w:rsidRDefault="00194FD5" w:rsidP="00081CA2">
      <w:pPr>
        <w:pStyle w:val="ListParagraph"/>
        <w:numPr>
          <w:ilvl w:val="0"/>
          <w:numId w:val="412"/>
        </w:numPr>
      </w:pPr>
      <w:r w:rsidRPr="00081CA2">
        <w:t>One injection port (for test equipment)</w:t>
      </w:r>
    </w:p>
    <w:p w14:paraId="3AFCD294" w14:textId="77777777" w:rsidR="00194FD5" w:rsidRPr="00081CA2" w:rsidRDefault="00194FD5" w:rsidP="00081CA2">
      <w:pPr>
        <w:pStyle w:val="ListParagraph"/>
        <w:numPr>
          <w:ilvl w:val="0"/>
          <w:numId w:val="412"/>
        </w:numPr>
      </w:pPr>
      <w:r w:rsidRPr="00081CA2">
        <w:t>Spare-part ports (to facilitate the replacement of a device in the network while the existing device is still active).</w:t>
      </w:r>
    </w:p>
    <w:p w14:paraId="10274505" w14:textId="77777777" w:rsidR="00194FD5" w:rsidRPr="00081CA2" w:rsidRDefault="00194FD5" w:rsidP="00081CA2">
      <w:r w:rsidRPr="00081CA2">
        <w:t xml:space="preserve">Blocking of all unused ports on the ESWI, shall be possible. </w:t>
      </w:r>
    </w:p>
    <w:p w14:paraId="4D8F8EB5" w14:textId="77777777" w:rsidR="00194FD5" w:rsidRPr="00081CA2" w:rsidRDefault="00194FD5" w:rsidP="00081CA2">
      <w:r w:rsidRPr="00081CA2">
        <w:t>The minimum connection speed shall be 100Mbps. In full digital substations, process bus and inter-bay switches shall be 1Gbps, and switches shall auto-detect the speed of connections.</w:t>
      </w:r>
    </w:p>
    <w:p w14:paraId="176290F2" w14:textId="77777777" w:rsidR="00194FD5" w:rsidRPr="00081CA2" w:rsidRDefault="00194FD5" w:rsidP="00081CA2">
      <w:r w:rsidRPr="00081CA2">
        <w:t xml:space="preserve">Optical ports shall be used for the connection of protection IEDs, and RJ-45 ports shall be used for the connection of SCADA, testing and monitoring equipment. </w:t>
      </w:r>
    </w:p>
    <w:p w14:paraId="3B5F4990" w14:textId="77777777" w:rsidR="00194FD5" w:rsidRPr="00081CA2" w:rsidRDefault="00194FD5" w:rsidP="00081CA2">
      <w:pPr>
        <w:pStyle w:val="Heading4"/>
      </w:pPr>
      <w:bookmarkStart w:id="5699" w:name="_Toc127466167"/>
      <w:r w:rsidRPr="00081CA2">
        <w:t>Network Redundancy</w:t>
      </w:r>
      <w:bookmarkEnd w:id="5699"/>
    </w:p>
    <w:p w14:paraId="5195F540" w14:textId="77777777" w:rsidR="00194FD5" w:rsidRPr="00081CA2" w:rsidRDefault="00194FD5" w:rsidP="00081CA2">
      <w:r w:rsidRPr="00081CA2">
        <w:t xml:space="preserve">In terms of redundancy and recovery time, the ESWI integrating Redbox functionality, shall support all of the following protocols defined under the IEC 62439 standards: </w:t>
      </w:r>
    </w:p>
    <w:p w14:paraId="00EE6D39" w14:textId="77777777" w:rsidR="00194FD5" w:rsidRPr="00081CA2" w:rsidRDefault="00194FD5" w:rsidP="00081CA2">
      <w:pPr>
        <w:pStyle w:val="ListParagraph"/>
        <w:numPr>
          <w:ilvl w:val="0"/>
          <w:numId w:val="413"/>
        </w:numPr>
      </w:pPr>
      <w:r w:rsidRPr="00081CA2">
        <w:t>PRP (Parallel Redundancy Protocol)</w:t>
      </w:r>
    </w:p>
    <w:p w14:paraId="55E0D66F" w14:textId="77777777" w:rsidR="00194FD5" w:rsidRPr="00081CA2" w:rsidRDefault="00194FD5" w:rsidP="00081CA2">
      <w:pPr>
        <w:pStyle w:val="ListParagraph"/>
        <w:numPr>
          <w:ilvl w:val="0"/>
          <w:numId w:val="413"/>
        </w:numPr>
      </w:pPr>
      <w:r w:rsidRPr="00081CA2">
        <w:t>RSTP (Rapid Spanning Tree Protocol)</w:t>
      </w:r>
    </w:p>
    <w:p w14:paraId="2D8F390B" w14:textId="77777777" w:rsidR="00194FD5" w:rsidRPr="00081CA2" w:rsidRDefault="00194FD5" w:rsidP="00081CA2">
      <w:pPr>
        <w:pStyle w:val="Heading4"/>
      </w:pPr>
      <w:bookmarkStart w:id="5700" w:name="_Toc127466168"/>
      <w:r w:rsidRPr="00081CA2">
        <w:t>Network Filtering and Management</w:t>
      </w:r>
      <w:bookmarkEnd w:id="5700"/>
    </w:p>
    <w:p w14:paraId="6A8C1C55" w14:textId="77777777" w:rsidR="00194FD5" w:rsidRPr="00081CA2" w:rsidRDefault="00194FD5" w:rsidP="00081CA2">
      <w:pPr>
        <w:pStyle w:val="ListParagraph"/>
        <w:numPr>
          <w:ilvl w:val="0"/>
          <w:numId w:val="414"/>
        </w:numPr>
      </w:pPr>
      <w:r w:rsidRPr="00081CA2">
        <w:t>IEEE 802 VLANs created by switches shall be connected with the support of MAC Bridges as specified in IEEE 802.1D.</w:t>
      </w:r>
    </w:p>
    <w:p w14:paraId="1C27D1B5" w14:textId="77777777" w:rsidR="00194FD5" w:rsidRPr="00081CA2" w:rsidRDefault="00194FD5" w:rsidP="00081CA2">
      <w:pPr>
        <w:pStyle w:val="ListParagraph"/>
        <w:numPr>
          <w:ilvl w:val="0"/>
          <w:numId w:val="414"/>
        </w:numPr>
      </w:pPr>
      <w:r w:rsidRPr="00081CA2">
        <w:t xml:space="preserve">Switches shall support IEEE support </w:t>
      </w:r>
      <w:proofErr w:type="spellStart"/>
      <w:r w:rsidRPr="00081CA2">
        <w:t>standardised</w:t>
      </w:r>
      <w:proofErr w:type="spellEnd"/>
      <w:r w:rsidRPr="00081CA2">
        <w:t xml:space="preserve"> link bonding protocol at Layer 2 for optimum bandwidth </w:t>
      </w:r>
      <w:proofErr w:type="spellStart"/>
      <w:r w:rsidRPr="00081CA2">
        <w:t>utilisation</w:t>
      </w:r>
      <w:proofErr w:type="spellEnd"/>
      <w:r w:rsidRPr="00081CA2">
        <w:t xml:space="preserve">, network redundancy and IEEE 802.1P Quality of Service </w:t>
      </w:r>
      <w:proofErr w:type="spellStart"/>
      <w:r w:rsidRPr="00081CA2">
        <w:t>prioritisation</w:t>
      </w:r>
      <w:proofErr w:type="spellEnd"/>
      <w:r w:rsidRPr="00081CA2">
        <w:t xml:space="preserve"> to allow real-time critical messages to get through. These functions help ensure that substation network performance is both reliable and predictable.</w:t>
      </w:r>
    </w:p>
    <w:p w14:paraId="3EA4C4A7" w14:textId="77777777" w:rsidR="00194FD5" w:rsidRPr="00081CA2" w:rsidRDefault="00194FD5" w:rsidP="00081CA2">
      <w:pPr>
        <w:pStyle w:val="ListParagraph"/>
        <w:numPr>
          <w:ilvl w:val="0"/>
          <w:numId w:val="414"/>
        </w:numPr>
      </w:pPr>
      <w:r w:rsidRPr="00081CA2">
        <w:t xml:space="preserve">The virtual Local Area Network (VLAN) IEEE 802.1Q standard shall be supported by the switch to allow networks to be </w:t>
      </w:r>
      <w:proofErr w:type="spellStart"/>
      <w:r w:rsidRPr="00081CA2">
        <w:t>organised</w:t>
      </w:r>
      <w:proofErr w:type="spellEnd"/>
      <w:r w:rsidRPr="00081CA2">
        <w:t xml:space="preserve"> in a way that is not dictated by the physical network connections and allow isolation of critical IEDs from non-critical IEDs. </w:t>
      </w:r>
    </w:p>
    <w:p w14:paraId="52190179" w14:textId="77777777" w:rsidR="00194FD5" w:rsidRPr="00081CA2" w:rsidRDefault="00194FD5" w:rsidP="00081CA2">
      <w:pPr>
        <w:pStyle w:val="ListParagraph"/>
        <w:numPr>
          <w:ilvl w:val="0"/>
          <w:numId w:val="414"/>
        </w:numPr>
      </w:pPr>
      <w:r w:rsidRPr="00081CA2">
        <w:t>Ethernet switches shall route multicast frames (GOOSE) and Sampled Value (SV) only to intended Intelligent Electronic Devices (IED) by employing Multicast MAC address filtering.</w:t>
      </w:r>
    </w:p>
    <w:p w14:paraId="245A71C0" w14:textId="77777777" w:rsidR="00194FD5" w:rsidRPr="00081CA2" w:rsidRDefault="00194FD5" w:rsidP="00081CA2">
      <w:pPr>
        <w:pStyle w:val="ListParagraph"/>
        <w:numPr>
          <w:ilvl w:val="0"/>
          <w:numId w:val="414"/>
        </w:numPr>
      </w:pPr>
      <w:r w:rsidRPr="00081CA2">
        <w:t>Switches shall support IEEE 802.3X Full duplex ports mechanism for a deterministic Ethernet switch with collision free operation.</w:t>
      </w:r>
    </w:p>
    <w:p w14:paraId="3CCA90B7" w14:textId="77777777" w:rsidR="00194FD5" w:rsidRPr="00081CA2" w:rsidRDefault="00194FD5" w:rsidP="00081CA2">
      <w:pPr>
        <w:pStyle w:val="ListParagraph"/>
        <w:numPr>
          <w:ilvl w:val="0"/>
          <w:numId w:val="414"/>
        </w:numPr>
      </w:pPr>
      <w:r w:rsidRPr="00081CA2">
        <w:t xml:space="preserve">Switches shall support MMS communications and Internet Group Management Protocol (IGMP) for snooping/multicast traffic. This will prevent multicast intensive protocols (e.g. </w:t>
      </w:r>
      <w:proofErr w:type="spellStart"/>
      <w:r w:rsidRPr="00081CA2">
        <w:t>EtherNet</w:t>
      </w:r>
      <w:proofErr w:type="spellEnd"/>
      <w:r w:rsidRPr="00081CA2">
        <w:t>/IP) from inundating non participant IEDs on the LAN.</w:t>
      </w:r>
    </w:p>
    <w:p w14:paraId="421E9EA3" w14:textId="77777777" w:rsidR="00194FD5" w:rsidRPr="00081CA2" w:rsidRDefault="00194FD5" w:rsidP="00081CA2">
      <w:pPr>
        <w:pStyle w:val="ListParagraph"/>
        <w:numPr>
          <w:ilvl w:val="0"/>
          <w:numId w:val="414"/>
        </w:numPr>
      </w:pPr>
      <w:r w:rsidRPr="00081CA2">
        <w:t xml:space="preserve">The switch shall have port rate limiting functionality to prevent storms from disabling the network by configuring the maximum allowed rates of ingress or egress traffic on each port. The switch shall consider the priority of the packets when managing this limit. </w:t>
      </w:r>
    </w:p>
    <w:p w14:paraId="2BB8AB1B" w14:textId="77777777" w:rsidR="00194FD5" w:rsidRPr="00081CA2" w:rsidRDefault="00194FD5" w:rsidP="00081CA2">
      <w:pPr>
        <w:pStyle w:val="ListParagraph"/>
        <w:numPr>
          <w:ilvl w:val="0"/>
          <w:numId w:val="414"/>
        </w:numPr>
      </w:pPr>
      <w:r w:rsidRPr="00081CA2">
        <w:t>Switches shall be able to log and timestamp all configuration changes and any network issues detected, with a minimum storage capacity of 1000 events. Automatic Diagnostics and Reporting tools shall be provided within the switch to monitor the health of functions and report state changes.</w:t>
      </w:r>
    </w:p>
    <w:p w14:paraId="6689071E" w14:textId="77777777" w:rsidR="00194FD5" w:rsidRPr="00081CA2" w:rsidRDefault="00194FD5" w:rsidP="00081CA2">
      <w:pPr>
        <w:pStyle w:val="Heading2"/>
      </w:pPr>
      <w:bookmarkStart w:id="5701" w:name="_Toc126683654"/>
      <w:bookmarkStart w:id="5702" w:name="_Toc126684363"/>
      <w:bookmarkStart w:id="5703" w:name="_Toc127463749"/>
      <w:bookmarkStart w:id="5704" w:name="_Toc127464841"/>
      <w:bookmarkStart w:id="5705" w:name="_Toc127466169"/>
      <w:bookmarkStart w:id="5706" w:name="_Toc129130712"/>
      <w:r w:rsidRPr="00081CA2">
        <w:t>Protection and Control system</w:t>
      </w:r>
      <w:bookmarkEnd w:id="5701"/>
      <w:bookmarkEnd w:id="5702"/>
      <w:bookmarkEnd w:id="5703"/>
      <w:bookmarkEnd w:id="5704"/>
      <w:bookmarkEnd w:id="5705"/>
      <w:bookmarkEnd w:id="5706"/>
      <w:r w:rsidRPr="00081CA2">
        <w:t xml:space="preserve"> </w:t>
      </w:r>
    </w:p>
    <w:p w14:paraId="31E301B6" w14:textId="77777777" w:rsidR="00194FD5" w:rsidRPr="00081CA2" w:rsidRDefault="00194FD5" w:rsidP="00081CA2">
      <w:r w:rsidRPr="00081CA2">
        <w:t>All protections, BCUs, SCUs and Mus shall fulfill the next requirements. In case of deviation, it should be communicated in writing for approval to KETRACO before the procurement.</w:t>
      </w:r>
    </w:p>
    <w:p w14:paraId="6CC56799" w14:textId="77777777" w:rsidR="00194FD5" w:rsidRPr="00081CA2" w:rsidRDefault="00194FD5" w:rsidP="00081CA2">
      <w:pPr>
        <w:pStyle w:val="Heading3"/>
      </w:pPr>
      <w:bookmarkStart w:id="5707" w:name="_Toc127463750"/>
      <w:bookmarkStart w:id="5708" w:name="_Toc127464842"/>
      <w:bookmarkStart w:id="5709" w:name="_Toc127466170"/>
      <w:bookmarkStart w:id="5710" w:name="_Toc129130713"/>
      <w:r w:rsidRPr="00081CA2">
        <w:lastRenderedPageBreak/>
        <w:t>Station Bus / Management Interface of the IED</w:t>
      </w:r>
      <w:bookmarkEnd w:id="5707"/>
      <w:bookmarkEnd w:id="5708"/>
      <w:bookmarkEnd w:id="5709"/>
      <w:bookmarkEnd w:id="5710"/>
    </w:p>
    <w:p w14:paraId="6C245988" w14:textId="77777777" w:rsidR="00194FD5" w:rsidRPr="00081CA2" w:rsidRDefault="00194FD5" w:rsidP="00081CA2">
      <w:r w:rsidRPr="00081CA2">
        <w:t>The station bus interface of an IED shall support PRP. To detect loss of redundancy, channel supervision represented by LCCH shall be applied.</w:t>
      </w:r>
    </w:p>
    <w:p w14:paraId="498BA779" w14:textId="77777777" w:rsidR="00194FD5" w:rsidRPr="00081CA2" w:rsidRDefault="00194FD5" w:rsidP="00081CA2">
      <w:r w:rsidRPr="00081CA2">
        <w:t>The interface is used to communicate over 2 optical interface network ports:</w:t>
      </w:r>
    </w:p>
    <w:p w14:paraId="0DA4AA8C" w14:textId="77777777" w:rsidR="00194FD5" w:rsidRPr="00081CA2" w:rsidRDefault="00194FD5" w:rsidP="00081CA2">
      <w:pPr>
        <w:pStyle w:val="ListParagraph"/>
        <w:numPr>
          <w:ilvl w:val="0"/>
          <w:numId w:val="415"/>
        </w:numPr>
      </w:pPr>
      <w:r w:rsidRPr="00081CA2">
        <w:t>Proprietary management protocol</w:t>
      </w:r>
    </w:p>
    <w:p w14:paraId="012F6B52" w14:textId="77777777" w:rsidR="00194FD5" w:rsidRPr="00081CA2" w:rsidRDefault="00194FD5" w:rsidP="00081CA2">
      <w:pPr>
        <w:pStyle w:val="ListParagraph"/>
        <w:numPr>
          <w:ilvl w:val="0"/>
          <w:numId w:val="415"/>
        </w:numPr>
      </w:pPr>
      <w:r w:rsidRPr="00081CA2">
        <w:t>Role-Based Access Control</w:t>
      </w:r>
    </w:p>
    <w:p w14:paraId="1334CD95" w14:textId="77777777" w:rsidR="00194FD5" w:rsidRPr="00081CA2" w:rsidRDefault="00194FD5" w:rsidP="00081CA2">
      <w:pPr>
        <w:pStyle w:val="ListParagraph"/>
        <w:numPr>
          <w:ilvl w:val="0"/>
          <w:numId w:val="415"/>
        </w:numPr>
      </w:pPr>
      <w:r w:rsidRPr="00081CA2">
        <w:t>Client / server traffic</w:t>
      </w:r>
    </w:p>
    <w:p w14:paraId="6BBF87B9" w14:textId="77777777" w:rsidR="00194FD5" w:rsidRPr="00081CA2" w:rsidRDefault="00194FD5" w:rsidP="00081CA2">
      <w:pPr>
        <w:pStyle w:val="ListParagraph"/>
        <w:numPr>
          <w:ilvl w:val="0"/>
          <w:numId w:val="415"/>
        </w:numPr>
      </w:pPr>
      <w:r w:rsidRPr="00081CA2">
        <w:t>GOOSE messages</w:t>
      </w:r>
    </w:p>
    <w:p w14:paraId="2DC6AB33" w14:textId="527BA154" w:rsidR="00194FD5" w:rsidRPr="00081CA2" w:rsidRDefault="00194FD5" w:rsidP="00081CA2">
      <w:pPr>
        <w:pStyle w:val="ListParagraph"/>
        <w:numPr>
          <w:ilvl w:val="0"/>
          <w:numId w:val="415"/>
        </w:numPr>
      </w:pPr>
      <w:r w:rsidRPr="00081CA2">
        <w:t xml:space="preserve">Time </w:t>
      </w:r>
      <w:proofErr w:type="spellStart"/>
      <w:r w:rsidRPr="00081CA2">
        <w:t>synchronisation</w:t>
      </w:r>
      <w:proofErr w:type="spellEnd"/>
      <w:r w:rsidRPr="00081CA2">
        <w:t xml:space="preserve"> (</w:t>
      </w:r>
      <w:r w:rsidR="00345F62" w:rsidRPr="00081CA2">
        <w:t>SNTP</w:t>
      </w:r>
      <w:r w:rsidR="008A36E6" w:rsidRPr="00081CA2">
        <w:t xml:space="preserve"> is optional for those IEDs not publishing or subscribing SV</w:t>
      </w:r>
      <w:r w:rsidRPr="00081CA2">
        <w:t>)</w:t>
      </w:r>
    </w:p>
    <w:p w14:paraId="39A27D73" w14:textId="77777777" w:rsidR="00194FD5" w:rsidRPr="00081CA2" w:rsidRDefault="00194FD5" w:rsidP="00081CA2">
      <w:pPr>
        <w:pStyle w:val="ListParagraph"/>
        <w:numPr>
          <w:ilvl w:val="0"/>
          <w:numId w:val="415"/>
        </w:numPr>
      </w:pPr>
      <w:r w:rsidRPr="00081CA2">
        <w:t>100 Mbps traffic</w:t>
      </w:r>
    </w:p>
    <w:p w14:paraId="29B367EA" w14:textId="77777777" w:rsidR="00194FD5" w:rsidRPr="00081CA2" w:rsidRDefault="00194FD5" w:rsidP="00081CA2">
      <w:pPr>
        <w:pStyle w:val="ListParagraph"/>
        <w:numPr>
          <w:ilvl w:val="0"/>
          <w:numId w:val="415"/>
        </w:numPr>
      </w:pPr>
      <w:r w:rsidRPr="00081CA2">
        <w:t>PRP redundancy protocol</w:t>
      </w:r>
    </w:p>
    <w:p w14:paraId="62A64C41" w14:textId="77777777" w:rsidR="00194FD5" w:rsidRPr="00081CA2" w:rsidRDefault="00194FD5" w:rsidP="00081CA2">
      <w:pPr>
        <w:pStyle w:val="Heading3"/>
      </w:pPr>
      <w:bookmarkStart w:id="5711" w:name="_Toc127463751"/>
      <w:bookmarkStart w:id="5712" w:name="_Toc127464843"/>
      <w:bookmarkStart w:id="5713" w:name="_Toc127466171"/>
      <w:bookmarkStart w:id="5714" w:name="_Toc129130714"/>
      <w:r w:rsidRPr="00081CA2">
        <w:t>Process Bus Interface of the IED</w:t>
      </w:r>
      <w:bookmarkEnd w:id="5711"/>
      <w:bookmarkEnd w:id="5712"/>
      <w:bookmarkEnd w:id="5713"/>
      <w:bookmarkEnd w:id="5714"/>
    </w:p>
    <w:p w14:paraId="20C8480F" w14:textId="77777777" w:rsidR="00194FD5" w:rsidRPr="00081CA2" w:rsidRDefault="00194FD5" w:rsidP="00081CA2">
      <w:r w:rsidRPr="00081CA2">
        <w:t>That interface shall support PRP. To detect loss of redundancy, channel supervision represented by LCCH shall be applied.</w:t>
      </w:r>
    </w:p>
    <w:p w14:paraId="3E813740" w14:textId="77777777" w:rsidR="00194FD5" w:rsidRPr="00081CA2" w:rsidRDefault="00194FD5" w:rsidP="00081CA2">
      <w:r w:rsidRPr="00081CA2">
        <w:t>The interface is used to communicate over 2 optical interface network ports:</w:t>
      </w:r>
    </w:p>
    <w:p w14:paraId="7E3156E1" w14:textId="77777777" w:rsidR="00194FD5" w:rsidRPr="00081CA2" w:rsidRDefault="00194FD5" w:rsidP="00081CA2">
      <w:pPr>
        <w:pStyle w:val="ListParagraph"/>
        <w:numPr>
          <w:ilvl w:val="0"/>
          <w:numId w:val="416"/>
        </w:numPr>
      </w:pPr>
      <w:r w:rsidRPr="00081CA2">
        <w:t>GOOSE messages for trips, control and position indication</w:t>
      </w:r>
    </w:p>
    <w:p w14:paraId="45DF04A0" w14:textId="77777777" w:rsidR="00194FD5" w:rsidRPr="00081CA2" w:rsidRDefault="00194FD5" w:rsidP="00081CA2">
      <w:pPr>
        <w:pStyle w:val="ListParagraph"/>
        <w:numPr>
          <w:ilvl w:val="0"/>
          <w:numId w:val="416"/>
        </w:numPr>
      </w:pPr>
      <w:r w:rsidRPr="00081CA2">
        <w:t>Sampled values streams</w:t>
      </w:r>
    </w:p>
    <w:p w14:paraId="17C156F4" w14:textId="77777777" w:rsidR="00194FD5" w:rsidRPr="00081CA2" w:rsidRDefault="00194FD5" w:rsidP="00081CA2">
      <w:pPr>
        <w:pStyle w:val="ListParagraph"/>
        <w:numPr>
          <w:ilvl w:val="0"/>
          <w:numId w:val="416"/>
        </w:numPr>
      </w:pPr>
      <w:r w:rsidRPr="00081CA2">
        <w:t>Gbps (preferred) or 100 Mbps traffic</w:t>
      </w:r>
    </w:p>
    <w:p w14:paraId="6F318689" w14:textId="77777777" w:rsidR="00194FD5" w:rsidRPr="00081CA2" w:rsidRDefault="00194FD5" w:rsidP="00081CA2">
      <w:pPr>
        <w:pStyle w:val="ListParagraph"/>
        <w:numPr>
          <w:ilvl w:val="0"/>
          <w:numId w:val="416"/>
        </w:numPr>
      </w:pPr>
      <w:r w:rsidRPr="00081CA2">
        <w:t>Time synchronization (PTP)</w:t>
      </w:r>
    </w:p>
    <w:p w14:paraId="5A0322F0" w14:textId="77777777" w:rsidR="00194FD5" w:rsidRPr="00081CA2" w:rsidRDefault="00194FD5" w:rsidP="00081CA2">
      <w:pPr>
        <w:pStyle w:val="ListParagraph"/>
        <w:numPr>
          <w:ilvl w:val="0"/>
          <w:numId w:val="416"/>
        </w:numPr>
      </w:pPr>
      <w:r w:rsidRPr="00081CA2">
        <w:t>PRP redundancy protocol</w:t>
      </w:r>
    </w:p>
    <w:p w14:paraId="4560440D" w14:textId="77777777" w:rsidR="00194FD5" w:rsidRPr="00081CA2" w:rsidRDefault="00194FD5" w:rsidP="00081CA2">
      <w:pPr>
        <w:pStyle w:val="Heading3"/>
      </w:pPr>
      <w:bookmarkStart w:id="5715" w:name="_Toc127463752"/>
      <w:bookmarkStart w:id="5716" w:name="_Toc127464844"/>
      <w:bookmarkStart w:id="5717" w:name="_Toc127466172"/>
      <w:bookmarkStart w:id="5718" w:name="_Toc129130715"/>
      <w:r w:rsidRPr="00081CA2">
        <w:t>Time Synchronization</w:t>
      </w:r>
      <w:bookmarkEnd w:id="5715"/>
      <w:bookmarkEnd w:id="5716"/>
      <w:bookmarkEnd w:id="5717"/>
      <w:bookmarkEnd w:id="5718"/>
    </w:p>
    <w:p w14:paraId="191F9206" w14:textId="375BDD2E" w:rsidR="00194FD5" w:rsidRPr="00081CA2" w:rsidRDefault="00194FD5" w:rsidP="00081CA2">
      <w:r w:rsidRPr="00081CA2">
        <w:t xml:space="preserve">The individual Intelligent Electronic Device (IED) within the time synchronization system in full digital substations </w:t>
      </w:r>
      <w:r w:rsidR="008A36E6" w:rsidRPr="00081CA2">
        <w:t xml:space="preserve">process bus networks </w:t>
      </w:r>
      <w:r w:rsidRPr="00081CA2">
        <w:t xml:space="preserve">shall be a TC or OC or BC. </w:t>
      </w:r>
    </w:p>
    <w:p w14:paraId="6B31A7D9" w14:textId="77777777" w:rsidR="00194FD5" w:rsidRPr="00081CA2" w:rsidRDefault="00194FD5" w:rsidP="00081CA2">
      <w:r w:rsidRPr="00081CA2">
        <w:t>As a rule,</w:t>
      </w:r>
    </w:p>
    <w:p w14:paraId="6B012E75" w14:textId="77777777" w:rsidR="00194FD5" w:rsidRPr="00081CA2" w:rsidRDefault="00194FD5" w:rsidP="00081CA2">
      <w:pPr>
        <w:pStyle w:val="ListParagraph"/>
        <w:numPr>
          <w:ilvl w:val="0"/>
          <w:numId w:val="417"/>
        </w:numPr>
      </w:pPr>
      <w:r w:rsidRPr="00081CA2">
        <w:t xml:space="preserve">All protection IEDs cascading PTP signals shall be TCs. </w:t>
      </w:r>
    </w:p>
    <w:p w14:paraId="27603DCF" w14:textId="77777777" w:rsidR="00194FD5" w:rsidRPr="00081CA2" w:rsidRDefault="00194FD5" w:rsidP="00081CA2">
      <w:pPr>
        <w:pStyle w:val="ListParagraph"/>
        <w:numPr>
          <w:ilvl w:val="0"/>
          <w:numId w:val="417"/>
        </w:numPr>
      </w:pPr>
      <w:r w:rsidRPr="00081CA2">
        <w:t>All IEDs connection two domains or subnets shall be BCs</w:t>
      </w:r>
    </w:p>
    <w:p w14:paraId="322FF90E" w14:textId="77777777" w:rsidR="00194FD5" w:rsidRPr="00081CA2" w:rsidRDefault="00194FD5" w:rsidP="00081CA2">
      <w:pPr>
        <w:pStyle w:val="ListParagraph"/>
        <w:numPr>
          <w:ilvl w:val="0"/>
          <w:numId w:val="417"/>
        </w:numPr>
      </w:pPr>
      <w:r w:rsidRPr="00081CA2">
        <w:t>All IEDs acting only as slave shall be OCs.</w:t>
      </w:r>
    </w:p>
    <w:p w14:paraId="7572532B" w14:textId="77777777" w:rsidR="00194FD5" w:rsidRPr="00081CA2" w:rsidRDefault="00194FD5" w:rsidP="00081CA2">
      <w:pPr>
        <w:pStyle w:val="Heading4"/>
      </w:pPr>
      <w:bookmarkStart w:id="5719" w:name="_Toc127466173"/>
      <w:r w:rsidRPr="00081CA2">
        <w:t>IED Holdover Requirements</w:t>
      </w:r>
      <w:bookmarkEnd w:id="5719"/>
    </w:p>
    <w:p w14:paraId="3DED8498" w14:textId="77777777" w:rsidR="00194FD5" w:rsidRPr="00081CA2" w:rsidRDefault="00194FD5" w:rsidP="00081CA2">
      <w:r w:rsidRPr="00081CA2">
        <w:t>According to IEC 61869-9 clause 6.904.5, the minimum holdover duration, upon loss of PTP synchronization signal, shall be 5s under stable temperature conditions. The requirement according to this specification shall be beyond the standard definition and shall require for IEDs</w:t>
      </w:r>
    </w:p>
    <w:p w14:paraId="5C048B51" w14:textId="77777777" w:rsidR="00194FD5" w:rsidRPr="00081CA2" w:rsidRDefault="00194FD5" w:rsidP="00081CA2">
      <w:pPr>
        <w:pStyle w:val="ListParagraph"/>
        <w:numPr>
          <w:ilvl w:val="0"/>
          <w:numId w:val="418"/>
        </w:numPr>
      </w:pPr>
      <w:r w:rsidRPr="00081CA2">
        <w:t xml:space="preserve">A minimum holdover duration of minimum 15s for measurement applications </w:t>
      </w:r>
    </w:p>
    <w:p w14:paraId="356182EF" w14:textId="77777777" w:rsidR="00194FD5" w:rsidRPr="00081CA2" w:rsidRDefault="00194FD5" w:rsidP="00081CA2">
      <w:pPr>
        <w:pStyle w:val="ListParagraph"/>
        <w:numPr>
          <w:ilvl w:val="0"/>
          <w:numId w:val="418"/>
        </w:numPr>
      </w:pPr>
      <w:r w:rsidRPr="00081CA2">
        <w:t>A minimum holdover duration of 30s minimum for protection applications.</w:t>
      </w:r>
    </w:p>
    <w:p w14:paraId="78E8E2DD" w14:textId="77777777" w:rsidR="00194FD5" w:rsidRPr="00081CA2" w:rsidRDefault="00194FD5" w:rsidP="00081CA2">
      <w:r w:rsidRPr="00081CA2">
        <w:t xml:space="preserve">When the </w:t>
      </w:r>
      <w:proofErr w:type="spellStart"/>
      <w:r w:rsidRPr="00081CA2">
        <w:t>synchronisation</w:t>
      </w:r>
      <w:proofErr w:type="spellEnd"/>
      <w:r w:rsidRPr="00081CA2">
        <w:t xml:space="preserve"> signal resumes before the holdover timeout, the sampled value messages shall continue as if the </w:t>
      </w:r>
      <w:proofErr w:type="spellStart"/>
      <w:r w:rsidRPr="00081CA2">
        <w:t>synchronising</w:t>
      </w:r>
      <w:proofErr w:type="spellEnd"/>
      <w:r w:rsidRPr="00081CA2">
        <w:t xml:space="preserve"> signal were continuous.</w:t>
      </w:r>
    </w:p>
    <w:p w14:paraId="19542289" w14:textId="77777777" w:rsidR="00194FD5" w:rsidRPr="00081CA2" w:rsidRDefault="00194FD5" w:rsidP="00081CA2">
      <w:pPr>
        <w:pStyle w:val="ListParagraph"/>
        <w:numPr>
          <w:ilvl w:val="0"/>
          <w:numId w:val="419"/>
        </w:numPr>
      </w:pPr>
      <w:r w:rsidRPr="00081CA2">
        <w:t>The IED Clock shall be able to free-run and operate in the absence of time distribution inputs for minimum 15s without any degradation in performance level</w:t>
      </w:r>
    </w:p>
    <w:p w14:paraId="4BBDAB20" w14:textId="77777777" w:rsidR="00194FD5" w:rsidRPr="00081CA2" w:rsidRDefault="00194FD5" w:rsidP="00081CA2">
      <w:pPr>
        <w:pStyle w:val="ListParagraph"/>
        <w:numPr>
          <w:ilvl w:val="0"/>
          <w:numId w:val="419"/>
        </w:numPr>
      </w:pPr>
      <w:r w:rsidRPr="00081CA2">
        <w:t xml:space="preserve">All functions that do not rely on time performance class T5 (1us), as specified in IEC61850-5:2013, shall continue to perform and be available, regardless of the PTP clock Class, if a PTP signal is available on the network. In other words, All IEDs in full digital substations </w:t>
      </w:r>
      <w:r w:rsidRPr="00081CA2">
        <w:lastRenderedPageBreak/>
        <w:t xml:space="preserve">which implement time-critical protection functions, such as line differential protections, shall retain availability of these functions under time </w:t>
      </w:r>
      <w:proofErr w:type="spellStart"/>
      <w:r w:rsidRPr="00081CA2">
        <w:t>synchronisation</w:t>
      </w:r>
      <w:proofErr w:type="spellEnd"/>
      <w:r w:rsidRPr="00081CA2">
        <w:t xml:space="preserve"> clock class 6 and 7 according to the IEC 61850-9-3 definition. All protection functions, not including line differential functions, shall remain available under all clock Classes when PTP packets from an elected GM are available on the time distribution system.</w:t>
      </w:r>
    </w:p>
    <w:p w14:paraId="465ABDCC" w14:textId="77777777" w:rsidR="00194FD5" w:rsidRPr="00081CA2" w:rsidRDefault="00194FD5" w:rsidP="00081CA2">
      <w:pPr>
        <w:pStyle w:val="ListParagraph"/>
        <w:numPr>
          <w:ilvl w:val="0"/>
          <w:numId w:val="419"/>
        </w:numPr>
      </w:pPr>
      <w:r w:rsidRPr="00081CA2">
        <w:t>All functions that do not rely on time-stamped values, such as backup overcurrent protections, shall continue to function without any degradation in performance beyond the IED’s free-run time.</w:t>
      </w:r>
    </w:p>
    <w:p w14:paraId="2230066A" w14:textId="77777777" w:rsidR="00194FD5" w:rsidRPr="00081CA2" w:rsidRDefault="00194FD5" w:rsidP="00081CA2">
      <w:pPr>
        <w:pStyle w:val="ListParagraph"/>
        <w:numPr>
          <w:ilvl w:val="0"/>
          <w:numId w:val="419"/>
        </w:numPr>
      </w:pPr>
      <w:r w:rsidRPr="00081CA2">
        <w:t>IED functionality shall not be affected by “non-sequence events” such as winter-summer time changes and leap seconds, even when free-running</w:t>
      </w:r>
    </w:p>
    <w:p w14:paraId="2772D90A" w14:textId="77777777" w:rsidR="00194FD5" w:rsidRPr="00081CA2" w:rsidRDefault="00194FD5" w:rsidP="00081CA2">
      <w:pPr>
        <w:pStyle w:val="Heading4"/>
      </w:pPr>
      <w:bookmarkStart w:id="5720" w:name="_Toc127466174"/>
      <w:r w:rsidRPr="00081CA2">
        <w:t>PTP Profile</w:t>
      </w:r>
      <w:bookmarkEnd w:id="5720"/>
    </w:p>
    <w:p w14:paraId="7BFD27E0" w14:textId="77777777" w:rsidR="00194FD5" w:rsidRPr="00081CA2" w:rsidRDefault="00194FD5" w:rsidP="00081CA2">
      <w:r w:rsidRPr="00081CA2">
        <w:t>The IEDs shall support IEC/IEEE 61850-9-3:2016 - Power Utility Profile. Additional support of IEEE C37.238-2011 - Power Profile shall be preferred, but not required.</w:t>
      </w:r>
    </w:p>
    <w:p w14:paraId="39EFB503" w14:textId="77777777" w:rsidR="00194FD5" w:rsidRPr="00081CA2" w:rsidRDefault="00194FD5" w:rsidP="00081CA2">
      <w:pPr>
        <w:pStyle w:val="Heading2"/>
      </w:pPr>
      <w:bookmarkStart w:id="5721" w:name="_Toc126683655"/>
      <w:bookmarkStart w:id="5722" w:name="_Toc126684364"/>
      <w:bookmarkStart w:id="5723" w:name="_Toc127463753"/>
      <w:bookmarkStart w:id="5724" w:name="_Toc127464845"/>
      <w:bookmarkStart w:id="5725" w:name="_Toc127466175"/>
      <w:bookmarkStart w:id="5726" w:name="_Toc129130716"/>
      <w:r w:rsidRPr="00081CA2">
        <w:t>PTP Clocks – Time Sources</w:t>
      </w:r>
      <w:bookmarkEnd w:id="5721"/>
      <w:bookmarkEnd w:id="5722"/>
      <w:bookmarkEnd w:id="5723"/>
      <w:bookmarkEnd w:id="5724"/>
      <w:bookmarkEnd w:id="5725"/>
      <w:bookmarkEnd w:id="5726"/>
    </w:p>
    <w:p w14:paraId="3BFFF8A6" w14:textId="77777777" w:rsidR="00194FD5" w:rsidRPr="00081CA2" w:rsidRDefault="00194FD5" w:rsidP="00081CA2">
      <w:pPr>
        <w:pStyle w:val="Heading3"/>
      </w:pPr>
      <w:bookmarkStart w:id="5727" w:name="_Toc127463754"/>
      <w:bookmarkStart w:id="5728" w:name="_Toc127464846"/>
      <w:bookmarkStart w:id="5729" w:name="_Toc127466176"/>
      <w:bookmarkStart w:id="5730" w:name="_Toc129130717"/>
      <w:r w:rsidRPr="00081CA2">
        <w:t>Accuracy</w:t>
      </w:r>
      <w:bookmarkEnd w:id="5727"/>
      <w:bookmarkEnd w:id="5728"/>
      <w:bookmarkEnd w:id="5729"/>
      <w:bookmarkEnd w:id="5730"/>
    </w:p>
    <w:p w14:paraId="65F2D9DC" w14:textId="77777777" w:rsidR="00194FD5" w:rsidRPr="00081CA2" w:rsidRDefault="00194FD5" w:rsidP="00081CA2">
      <w:r w:rsidRPr="00081CA2">
        <w:t>The operational accuracy requirements for all the time sources, according to their category shall be as defined in Table 1.</w:t>
      </w:r>
    </w:p>
    <w:tbl>
      <w:tblPr>
        <w:tblStyle w:val="TableGrid"/>
        <w:tblW w:w="5000" w:type="pct"/>
        <w:tblLook w:val="01E0" w:firstRow="1" w:lastRow="1" w:firstColumn="1" w:lastColumn="1" w:noHBand="0" w:noVBand="0"/>
      </w:tblPr>
      <w:tblGrid>
        <w:gridCol w:w="4028"/>
        <w:gridCol w:w="5322"/>
      </w:tblGrid>
      <w:tr w:rsidR="00194FD5" w:rsidRPr="00081CA2" w14:paraId="079077AB" w14:textId="77777777" w:rsidTr="005D3C0C">
        <w:trPr>
          <w:trHeight w:val="210"/>
        </w:trPr>
        <w:tc>
          <w:tcPr>
            <w:tcW w:w="5000" w:type="pct"/>
            <w:gridSpan w:val="2"/>
          </w:tcPr>
          <w:p w14:paraId="309CB9CB" w14:textId="77777777" w:rsidR="00194FD5" w:rsidRPr="00081CA2" w:rsidRDefault="00194FD5" w:rsidP="00081CA2">
            <w:pPr>
              <w:spacing w:after="0"/>
              <w:rPr>
                <w:b/>
                <w:bCs/>
              </w:rPr>
            </w:pPr>
            <w:r w:rsidRPr="00081CA2">
              <w:rPr>
                <w:b/>
                <w:bCs/>
              </w:rPr>
              <w:t>Requirements of network elements defined by IEC 61850-9-3</w:t>
            </w:r>
          </w:p>
        </w:tc>
      </w:tr>
      <w:tr w:rsidR="00194FD5" w:rsidRPr="00081CA2" w14:paraId="6CC6989F" w14:textId="77777777" w:rsidTr="005D3C0C">
        <w:trPr>
          <w:trHeight w:val="210"/>
        </w:trPr>
        <w:tc>
          <w:tcPr>
            <w:tcW w:w="2154" w:type="pct"/>
          </w:tcPr>
          <w:p w14:paraId="4C4B8335" w14:textId="77777777" w:rsidR="00194FD5" w:rsidRPr="00081CA2" w:rsidRDefault="00194FD5" w:rsidP="00081CA2">
            <w:pPr>
              <w:spacing w:after="0"/>
              <w:rPr>
                <w:b/>
                <w:bCs/>
              </w:rPr>
            </w:pPr>
            <w:r w:rsidRPr="00081CA2">
              <w:rPr>
                <w:b/>
                <w:bCs/>
              </w:rPr>
              <w:t>Category</w:t>
            </w:r>
          </w:p>
        </w:tc>
        <w:tc>
          <w:tcPr>
            <w:tcW w:w="2846" w:type="pct"/>
          </w:tcPr>
          <w:p w14:paraId="07F568EA" w14:textId="77777777" w:rsidR="00194FD5" w:rsidRPr="00081CA2" w:rsidRDefault="00194FD5" w:rsidP="00081CA2">
            <w:pPr>
              <w:spacing w:after="0"/>
              <w:rPr>
                <w:b/>
                <w:bCs/>
              </w:rPr>
            </w:pPr>
            <w:r w:rsidRPr="00081CA2">
              <w:rPr>
                <w:b/>
                <w:bCs/>
              </w:rPr>
              <w:t>Requirement</w:t>
            </w:r>
          </w:p>
        </w:tc>
      </w:tr>
      <w:tr w:rsidR="00194FD5" w:rsidRPr="00081CA2" w14:paraId="444D9ADF" w14:textId="77777777" w:rsidTr="005D3C0C">
        <w:trPr>
          <w:trHeight w:val="181"/>
        </w:trPr>
        <w:tc>
          <w:tcPr>
            <w:tcW w:w="2154" w:type="pct"/>
          </w:tcPr>
          <w:p w14:paraId="19D9EDC5" w14:textId="77777777" w:rsidR="00194FD5" w:rsidRPr="00081CA2" w:rsidRDefault="00194FD5" w:rsidP="00081CA2">
            <w:pPr>
              <w:spacing w:after="0"/>
            </w:pPr>
            <w:r w:rsidRPr="00081CA2">
              <w:t>Grandmaster (GM)</w:t>
            </w:r>
          </w:p>
        </w:tc>
        <w:tc>
          <w:tcPr>
            <w:tcW w:w="2846" w:type="pct"/>
          </w:tcPr>
          <w:p w14:paraId="58836885" w14:textId="77777777" w:rsidR="00194FD5" w:rsidRPr="00081CA2" w:rsidRDefault="00194FD5" w:rsidP="00081CA2">
            <w:pPr>
              <w:spacing w:after="0"/>
            </w:pPr>
            <w:r w:rsidRPr="00081CA2">
              <w:t>&lt; 250 ns introduced inaccuracy</w:t>
            </w:r>
          </w:p>
        </w:tc>
      </w:tr>
      <w:tr w:rsidR="00194FD5" w:rsidRPr="00081CA2" w14:paraId="4CE91960" w14:textId="77777777" w:rsidTr="005D3C0C">
        <w:trPr>
          <w:trHeight w:val="181"/>
        </w:trPr>
        <w:tc>
          <w:tcPr>
            <w:tcW w:w="2154" w:type="pct"/>
          </w:tcPr>
          <w:p w14:paraId="703B2DB5" w14:textId="77777777" w:rsidR="00194FD5" w:rsidRPr="00081CA2" w:rsidRDefault="00194FD5" w:rsidP="00081CA2">
            <w:pPr>
              <w:spacing w:after="0"/>
            </w:pPr>
            <w:r w:rsidRPr="00081CA2">
              <w:t>Transparent Clocks (TC)</w:t>
            </w:r>
          </w:p>
        </w:tc>
        <w:tc>
          <w:tcPr>
            <w:tcW w:w="2846" w:type="pct"/>
          </w:tcPr>
          <w:p w14:paraId="29556AA6" w14:textId="77777777" w:rsidR="00194FD5" w:rsidRPr="00081CA2" w:rsidRDefault="00194FD5" w:rsidP="00081CA2">
            <w:pPr>
              <w:spacing w:after="0"/>
            </w:pPr>
            <w:r w:rsidRPr="00081CA2">
              <w:t>&lt; 50 ns introduced inaccuracy</w:t>
            </w:r>
          </w:p>
        </w:tc>
      </w:tr>
      <w:tr w:rsidR="00194FD5" w:rsidRPr="00081CA2" w14:paraId="61E5F23D" w14:textId="77777777" w:rsidTr="005D3C0C">
        <w:trPr>
          <w:trHeight w:val="181"/>
        </w:trPr>
        <w:tc>
          <w:tcPr>
            <w:tcW w:w="2154" w:type="pct"/>
          </w:tcPr>
          <w:p w14:paraId="257F651F" w14:textId="77777777" w:rsidR="00194FD5" w:rsidRPr="00081CA2" w:rsidRDefault="00194FD5" w:rsidP="00081CA2">
            <w:pPr>
              <w:spacing w:after="0"/>
            </w:pPr>
            <w:r w:rsidRPr="00081CA2">
              <w:t>Boundary Clocks (BC)</w:t>
            </w:r>
          </w:p>
        </w:tc>
        <w:tc>
          <w:tcPr>
            <w:tcW w:w="2846" w:type="pct"/>
          </w:tcPr>
          <w:p w14:paraId="235729A9" w14:textId="77777777" w:rsidR="00194FD5" w:rsidRPr="00081CA2" w:rsidRDefault="00194FD5" w:rsidP="00081CA2">
            <w:pPr>
              <w:spacing w:after="0"/>
            </w:pPr>
            <w:r w:rsidRPr="00081CA2">
              <w:t>&lt; 200 ns introduced inaccuracy</w:t>
            </w:r>
          </w:p>
        </w:tc>
      </w:tr>
    </w:tbl>
    <w:p w14:paraId="4D8AF0B1" w14:textId="77777777" w:rsidR="00194FD5" w:rsidRPr="00081CA2" w:rsidRDefault="00194FD5" w:rsidP="00081CA2">
      <w:r w:rsidRPr="00081CA2">
        <w:t>Table 1: Accuracy Requirements for Time Sources as defined in IEC 61850-9-3</w:t>
      </w:r>
    </w:p>
    <w:p w14:paraId="66408AAB" w14:textId="77777777" w:rsidR="00194FD5" w:rsidRPr="00081CA2" w:rsidRDefault="00194FD5" w:rsidP="00081CA2">
      <w:pPr>
        <w:pStyle w:val="Heading3"/>
      </w:pPr>
      <w:bookmarkStart w:id="5731" w:name="_Toc127463755"/>
      <w:bookmarkStart w:id="5732" w:name="_Toc127464847"/>
      <w:bookmarkStart w:id="5733" w:name="_Toc127466177"/>
      <w:bookmarkStart w:id="5734" w:name="_Toc129130718"/>
      <w:r w:rsidRPr="00081CA2">
        <w:t>Redundancy</w:t>
      </w:r>
      <w:bookmarkEnd w:id="5731"/>
      <w:bookmarkEnd w:id="5732"/>
      <w:bookmarkEnd w:id="5733"/>
      <w:bookmarkEnd w:id="5734"/>
    </w:p>
    <w:p w14:paraId="5514B031" w14:textId="77777777" w:rsidR="00194FD5" w:rsidRPr="00081CA2" w:rsidRDefault="00194FD5" w:rsidP="00081CA2">
      <w:r w:rsidRPr="00081CA2">
        <w:t>Full digital substations shall deploy redundant “master” time sources over the station bus or the process bus communications network, implemented with parallel redundancy protocol (PRP). The time sources shall be configured to act as dedicated GMs Clocks.</w:t>
      </w:r>
    </w:p>
    <w:p w14:paraId="15B81B20" w14:textId="77777777" w:rsidR="00194FD5" w:rsidRPr="00081CA2" w:rsidRDefault="00194FD5" w:rsidP="00081CA2">
      <w:pPr>
        <w:pStyle w:val="Heading3"/>
      </w:pPr>
      <w:bookmarkStart w:id="5735" w:name="_Toc127463756"/>
      <w:bookmarkStart w:id="5736" w:name="_Toc127464848"/>
      <w:bookmarkStart w:id="5737" w:name="_Toc127466178"/>
      <w:bookmarkStart w:id="5738" w:name="_Toc129130719"/>
      <w:r w:rsidRPr="00081CA2">
        <w:t>Time Reference Inputs</w:t>
      </w:r>
      <w:bookmarkEnd w:id="5735"/>
      <w:bookmarkEnd w:id="5736"/>
      <w:bookmarkEnd w:id="5737"/>
      <w:bookmarkEnd w:id="5738"/>
    </w:p>
    <w:p w14:paraId="52F54D80" w14:textId="77777777" w:rsidR="00194FD5" w:rsidRPr="00081CA2" w:rsidRDefault="00194FD5" w:rsidP="00081CA2">
      <w:r w:rsidRPr="00081CA2">
        <w:t xml:space="preserve">The time sources deployed as dedicated GMs shall use a time reference derived from a public time reference source that is traceable to International Atomic Time (TAI – Temps </w:t>
      </w:r>
      <w:proofErr w:type="spellStart"/>
      <w:r w:rsidRPr="00081CA2">
        <w:t>Atomique</w:t>
      </w:r>
      <w:proofErr w:type="spellEnd"/>
      <w:r w:rsidRPr="00081CA2">
        <w:t xml:space="preserve"> International) and/or UTC (Coordinated Universal Time) from a Global Navigation Satellite System (GNSS).</w:t>
      </w:r>
    </w:p>
    <w:p w14:paraId="27AB0E27" w14:textId="77777777" w:rsidR="00194FD5" w:rsidRPr="00081CA2" w:rsidRDefault="00194FD5" w:rsidP="00081CA2">
      <w:r w:rsidRPr="00081CA2">
        <w:t xml:space="preserve">Full digital substations shall require a minimum of two diverse GNSS time references e.g. Global Positioning System (GPS) and Global Navigation Satellite System (GLONASS) or GPS and Galileo. The manufacturer shall provide options for the provision of suitable antennas etc. for the provision of time references to the time source and provide clear guidance on their installation. </w:t>
      </w:r>
    </w:p>
    <w:p w14:paraId="684AC229" w14:textId="77777777" w:rsidR="00194FD5" w:rsidRPr="00081CA2" w:rsidRDefault="00194FD5" w:rsidP="00081CA2">
      <w:r w:rsidRPr="00081CA2">
        <w:t>Where multiple time references are provided, their priority shall be user configurable.</w:t>
      </w:r>
    </w:p>
    <w:p w14:paraId="1707907D" w14:textId="77777777" w:rsidR="00194FD5" w:rsidRPr="00081CA2" w:rsidRDefault="00194FD5" w:rsidP="00081CA2">
      <w:pPr>
        <w:pStyle w:val="Heading3"/>
      </w:pPr>
      <w:bookmarkStart w:id="5739" w:name="_Toc127463757"/>
      <w:bookmarkStart w:id="5740" w:name="_Toc127464849"/>
      <w:bookmarkStart w:id="5741" w:name="_Toc127466179"/>
      <w:bookmarkStart w:id="5742" w:name="_Toc129130720"/>
      <w:r w:rsidRPr="00081CA2">
        <w:t>PTP Profiles</w:t>
      </w:r>
      <w:bookmarkEnd w:id="5739"/>
      <w:bookmarkEnd w:id="5740"/>
      <w:bookmarkEnd w:id="5741"/>
      <w:bookmarkEnd w:id="5742"/>
    </w:p>
    <w:p w14:paraId="183ECCFA" w14:textId="77777777" w:rsidR="00194FD5" w:rsidRPr="00081CA2" w:rsidRDefault="00194FD5" w:rsidP="00081CA2">
      <w:r w:rsidRPr="00081CA2">
        <w:t>The dedicated GMs shall minimum support following two PTP profiles:</w:t>
      </w:r>
    </w:p>
    <w:p w14:paraId="3C4A43D3" w14:textId="77777777" w:rsidR="00194FD5" w:rsidRPr="00081CA2" w:rsidRDefault="00194FD5" w:rsidP="00081CA2">
      <w:pPr>
        <w:pStyle w:val="ListParagraph"/>
        <w:numPr>
          <w:ilvl w:val="0"/>
          <w:numId w:val="420"/>
        </w:numPr>
      </w:pPr>
      <w:r w:rsidRPr="00081CA2">
        <w:t>IEEE C37.238-2011 - Power Profile</w:t>
      </w:r>
    </w:p>
    <w:p w14:paraId="0818C78D" w14:textId="77777777" w:rsidR="00194FD5" w:rsidRPr="00081CA2" w:rsidRDefault="00194FD5" w:rsidP="00081CA2">
      <w:pPr>
        <w:pStyle w:val="ListParagraph"/>
        <w:numPr>
          <w:ilvl w:val="0"/>
          <w:numId w:val="420"/>
        </w:numPr>
      </w:pPr>
      <w:r w:rsidRPr="00081CA2">
        <w:lastRenderedPageBreak/>
        <w:t>IEC/IEEE 61850-9-3:2016 - Power Utility Profile</w:t>
      </w:r>
    </w:p>
    <w:p w14:paraId="39AC3428" w14:textId="77777777" w:rsidR="00194FD5" w:rsidRPr="00081CA2" w:rsidRDefault="00194FD5" w:rsidP="00081CA2">
      <w:r w:rsidRPr="00081CA2">
        <w:t>The IEC/IEEE 61850-9-3:2016 - Power Utility Profile shall be used in practice in all substations, unless otherwise specified by KETRACO.</w:t>
      </w:r>
    </w:p>
    <w:p w14:paraId="1E59A465" w14:textId="77777777" w:rsidR="00194FD5" w:rsidRPr="00081CA2" w:rsidRDefault="00194FD5" w:rsidP="00081CA2">
      <w:pPr>
        <w:pStyle w:val="Heading3"/>
      </w:pPr>
      <w:bookmarkStart w:id="5743" w:name="_Toc127463758"/>
      <w:bookmarkStart w:id="5744" w:name="_Toc127464850"/>
      <w:bookmarkStart w:id="5745" w:name="_Toc127466180"/>
      <w:bookmarkStart w:id="5746" w:name="_Toc129130721"/>
      <w:r w:rsidRPr="00081CA2">
        <w:t>Power Supply</w:t>
      </w:r>
      <w:bookmarkEnd w:id="5743"/>
      <w:bookmarkEnd w:id="5744"/>
      <w:bookmarkEnd w:id="5745"/>
      <w:bookmarkEnd w:id="5746"/>
    </w:p>
    <w:p w14:paraId="70048391" w14:textId="77777777" w:rsidR="00194FD5" w:rsidRPr="00081CA2" w:rsidRDefault="00194FD5" w:rsidP="00081CA2">
      <w:r w:rsidRPr="00081CA2">
        <w:t xml:space="preserve">The redundant time sources, or dedicated GMs, shall be supplied from separate DC systems, where available, or otherwise separately fused as a minimum requirement. </w:t>
      </w:r>
    </w:p>
    <w:p w14:paraId="78383973" w14:textId="77777777" w:rsidR="00194FD5" w:rsidRPr="00081CA2" w:rsidRDefault="00194FD5" w:rsidP="00081CA2">
      <w:pPr>
        <w:pStyle w:val="Heading3"/>
      </w:pPr>
      <w:bookmarkStart w:id="5747" w:name="_Toc127463759"/>
      <w:bookmarkStart w:id="5748" w:name="_Toc127464851"/>
      <w:bookmarkStart w:id="5749" w:name="_Toc127466181"/>
      <w:bookmarkStart w:id="5750" w:name="_Toc129130722"/>
      <w:r w:rsidRPr="00081CA2">
        <w:t>Time Source Outputs</w:t>
      </w:r>
      <w:bookmarkEnd w:id="5747"/>
      <w:bookmarkEnd w:id="5748"/>
      <w:bookmarkEnd w:id="5749"/>
      <w:bookmarkEnd w:id="5750"/>
    </w:p>
    <w:p w14:paraId="2000E0A6" w14:textId="77777777" w:rsidR="00194FD5" w:rsidRPr="00081CA2" w:rsidRDefault="00194FD5" w:rsidP="00081CA2">
      <w:r w:rsidRPr="00081CA2">
        <w:t xml:space="preserve">Time Sources both GMs and BCs shall provide IEEE/IEC 61850-9-3 Precision Time Protocol (PTP) shall be provided as the main output over optical Ethernet ports. </w:t>
      </w:r>
    </w:p>
    <w:p w14:paraId="5CB6FB1F" w14:textId="77777777" w:rsidR="00194FD5" w:rsidRPr="00081CA2" w:rsidRDefault="00194FD5" w:rsidP="00081CA2">
      <w:r w:rsidRPr="00081CA2">
        <w:t>Time Sources shall also support and provide following outputs:</w:t>
      </w:r>
    </w:p>
    <w:p w14:paraId="72CCC4A7" w14:textId="77777777" w:rsidR="00194FD5" w:rsidRPr="00081CA2" w:rsidRDefault="00194FD5" w:rsidP="00081CA2">
      <w:pPr>
        <w:pStyle w:val="ListParagraph"/>
        <w:numPr>
          <w:ilvl w:val="0"/>
          <w:numId w:val="421"/>
        </w:numPr>
      </w:pPr>
      <w:r w:rsidRPr="00081CA2">
        <w:t xml:space="preserve">Demodulated (pulse per second) PPS </w:t>
      </w:r>
    </w:p>
    <w:p w14:paraId="34A12631" w14:textId="177AAAE6" w:rsidR="00194FD5" w:rsidRPr="00081CA2" w:rsidRDefault="00194FD5" w:rsidP="00081CA2">
      <w:pPr>
        <w:pStyle w:val="ListParagraph"/>
        <w:numPr>
          <w:ilvl w:val="0"/>
          <w:numId w:val="421"/>
        </w:numPr>
      </w:pPr>
      <w:r w:rsidRPr="00081CA2">
        <w:t>Simple Network Time Protocol</w:t>
      </w:r>
      <w:r w:rsidR="008A36E6" w:rsidRPr="00081CA2">
        <w:t xml:space="preserve"> using an independent interface</w:t>
      </w:r>
    </w:p>
    <w:p w14:paraId="2542F274" w14:textId="77777777" w:rsidR="00194FD5" w:rsidRPr="00081CA2" w:rsidRDefault="00194FD5" w:rsidP="00081CA2">
      <w:r w:rsidRPr="00081CA2">
        <w:t>The time sources shall an alarm output. The alarms shall indicate if time signal is lost (with a user-configurable time delay) and if a critical problem with the time source is detected. In full digital substations, this should preferentially be provided over IEC 61850 MMS.</w:t>
      </w:r>
    </w:p>
    <w:p w14:paraId="145C1F04" w14:textId="77777777" w:rsidR="00194FD5" w:rsidRPr="00081CA2" w:rsidRDefault="00194FD5" w:rsidP="00081CA2">
      <w:pPr>
        <w:pStyle w:val="Heading3"/>
      </w:pPr>
      <w:bookmarkStart w:id="5751" w:name="_Toc127463760"/>
      <w:bookmarkStart w:id="5752" w:name="_Toc127464852"/>
      <w:bookmarkStart w:id="5753" w:name="_Toc127466182"/>
      <w:bookmarkStart w:id="5754" w:name="_Toc129130723"/>
      <w:r w:rsidRPr="00081CA2">
        <w:t>Network Management</w:t>
      </w:r>
      <w:bookmarkEnd w:id="5751"/>
      <w:bookmarkEnd w:id="5752"/>
      <w:bookmarkEnd w:id="5753"/>
      <w:bookmarkEnd w:id="5754"/>
    </w:p>
    <w:p w14:paraId="2D1E8BE2" w14:textId="77777777" w:rsidR="00194FD5" w:rsidRPr="00081CA2" w:rsidRDefault="00194FD5" w:rsidP="00081CA2">
      <w:r w:rsidRPr="00081CA2">
        <w:t xml:space="preserve">Automatic Diagnostics and Reporting tools shall be provided within the time source to monitor the health of functions and report state changes. The time source shall support Internet Protocol v4 (IPv4) with IPv6 with compatibility and Simple Network Management Protocol (SNMPv3) for communications network monitoring. The time source shall allow monitoring through implementation of the LCCH logical node in compliance with IEC 61850, with one instance provided per network port. </w:t>
      </w:r>
    </w:p>
    <w:p w14:paraId="07E9361F" w14:textId="77777777" w:rsidR="00194FD5" w:rsidRPr="00081CA2" w:rsidRDefault="00194FD5" w:rsidP="00081CA2">
      <w:pPr>
        <w:pStyle w:val="Heading3"/>
      </w:pPr>
      <w:bookmarkStart w:id="5755" w:name="_Toc127463761"/>
      <w:bookmarkStart w:id="5756" w:name="_Toc127464853"/>
      <w:bookmarkStart w:id="5757" w:name="_Toc127466183"/>
      <w:bookmarkStart w:id="5758" w:name="_Toc129130724"/>
      <w:r w:rsidRPr="00081CA2">
        <w:t>Holdover Requirements</w:t>
      </w:r>
      <w:bookmarkEnd w:id="5755"/>
      <w:bookmarkEnd w:id="5756"/>
      <w:bookmarkEnd w:id="5757"/>
      <w:bookmarkEnd w:id="5758"/>
    </w:p>
    <w:p w14:paraId="18CDEEA6" w14:textId="77777777" w:rsidR="00194FD5" w:rsidRPr="00081CA2" w:rsidRDefault="00194FD5" w:rsidP="00081CA2">
      <w:r w:rsidRPr="00081CA2">
        <w:t>In full digital substations, dedicated GMs time sources shall have following holdover requirements within clock classes as specified in Table 2. BCs shall only fulfil the holdover requirements for clock Class 6 as specified in Table 2.</w:t>
      </w:r>
    </w:p>
    <w:tbl>
      <w:tblPr>
        <w:tblStyle w:val="TableGrid"/>
        <w:tblW w:w="5000" w:type="pct"/>
        <w:tblLook w:val="01E0" w:firstRow="1" w:lastRow="1" w:firstColumn="1" w:lastColumn="1" w:noHBand="0" w:noVBand="0"/>
      </w:tblPr>
      <w:tblGrid>
        <w:gridCol w:w="4069"/>
        <w:gridCol w:w="5281"/>
      </w:tblGrid>
      <w:tr w:rsidR="00194FD5" w:rsidRPr="00081CA2" w14:paraId="21032414" w14:textId="77777777" w:rsidTr="0075661A">
        <w:trPr>
          <w:trHeight w:val="210"/>
        </w:trPr>
        <w:tc>
          <w:tcPr>
            <w:tcW w:w="5000" w:type="pct"/>
            <w:gridSpan w:val="2"/>
          </w:tcPr>
          <w:p w14:paraId="2F49104D" w14:textId="77777777" w:rsidR="00194FD5" w:rsidRPr="00081CA2" w:rsidRDefault="00194FD5" w:rsidP="00081CA2">
            <w:pPr>
              <w:spacing w:after="0"/>
              <w:rPr>
                <w:b/>
                <w:bCs/>
              </w:rPr>
            </w:pPr>
            <w:r w:rsidRPr="00081CA2">
              <w:rPr>
                <w:b/>
                <w:bCs/>
              </w:rPr>
              <w:t>Holdover requirements for GMs</w:t>
            </w:r>
          </w:p>
        </w:tc>
      </w:tr>
      <w:tr w:rsidR="00194FD5" w:rsidRPr="00081CA2" w14:paraId="3B8DF415" w14:textId="77777777" w:rsidTr="0075661A">
        <w:trPr>
          <w:trHeight w:val="210"/>
        </w:trPr>
        <w:tc>
          <w:tcPr>
            <w:tcW w:w="2176" w:type="pct"/>
          </w:tcPr>
          <w:p w14:paraId="108BDF65" w14:textId="77777777" w:rsidR="00194FD5" w:rsidRPr="00081CA2" w:rsidRDefault="00194FD5" w:rsidP="00081CA2">
            <w:pPr>
              <w:spacing w:after="0"/>
              <w:rPr>
                <w:b/>
                <w:bCs/>
              </w:rPr>
            </w:pPr>
            <w:r w:rsidRPr="00081CA2">
              <w:rPr>
                <w:b/>
                <w:bCs/>
              </w:rPr>
              <w:t>clock Class</w:t>
            </w:r>
          </w:p>
        </w:tc>
        <w:tc>
          <w:tcPr>
            <w:tcW w:w="2824" w:type="pct"/>
          </w:tcPr>
          <w:p w14:paraId="6105EE25" w14:textId="77777777" w:rsidR="00194FD5" w:rsidRPr="00081CA2" w:rsidRDefault="00194FD5" w:rsidP="00081CA2">
            <w:pPr>
              <w:spacing w:after="0"/>
              <w:rPr>
                <w:b/>
                <w:bCs/>
              </w:rPr>
            </w:pPr>
            <w:r w:rsidRPr="00081CA2">
              <w:rPr>
                <w:b/>
                <w:bCs/>
              </w:rPr>
              <w:t>Holdover Time</w:t>
            </w:r>
          </w:p>
        </w:tc>
      </w:tr>
      <w:tr w:rsidR="00194FD5" w:rsidRPr="00081CA2" w14:paraId="33467720" w14:textId="77777777" w:rsidTr="0075661A">
        <w:trPr>
          <w:trHeight w:val="181"/>
        </w:trPr>
        <w:tc>
          <w:tcPr>
            <w:tcW w:w="2176" w:type="pct"/>
          </w:tcPr>
          <w:p w14:paraId="4FD9A005" w14:textId="77777777" w:rsidR="00194FD5" w:rsidRPr="00081CA2" w:rsidRDefault="00194FD5" w:rsidP="00081CA2">
            <w:pPr>
              <w:spacing w:after="0"/>
            </w:pPr>
            <w:r w:rsidRPr="00081CA2">
              <w:t>6</w:t>
            </w:r>
          </w:p>
        </w:tc>
        <w:tc>
          <w:tcPr>
            <w:tcW w:w="2824" w:type="pct"/>
          </w:tcPr>
          <w:p w14:paraId="6ADCCA36" w14:textId="77777777" w:rsidR="00194FD5" w:rsidRPr="00081CA2" w:rsidRDefault="00194FD5" w:rsidP="00081CA2">
            <w:pPr>
              <w:spacing w:after="0"/>
            </w:pPr>
            <w:r w:rsidRPr="00081CA2">
              <w:t>30 secs (after loss of GPS)</w:t>
            </w:r>
          </w:p>
        </w:tc>
      </w:tr>
      <w:tr w:rsidR="00194FD5" w:rsidRPr="00081CA2" w14:paraId="1D5ACF4C" w14:textId="77777777" w:rsidTr="0075661A">
        <w:trPr>
          <w:trHeight w:val="181"/>
        </w:trPr>
        <w:tc>
          <w:tcPr>
            <w:tcW w:w="2176" w:type="pct"/>
          </w:tcPr>
          <w:p w14:paraId="3154C3B1" w14:textId="77777777" w:rsidR="00194FD5" w:rsidRPr="00081CA2" w:rsidRDefault="00194FD5" w:rsidP="00081CA2">
            <w:pPr>
              <w:spacing w:after="0"/>
            </w:pPr>
            <w:r w:rsidRPr="00081CA2">
              <w:t>7</w:t>
            </w:r>
          </w:p>
        </w:tc>
        <w:tc>
          <w:tcPr>
            <w:tcW w:w="2824" w:type="pct"/>
          </w:tcPr>
          <w:p w14:paraId="1BE43891" w14:textId="77777777" w:rsidR="00194FD5" w:rsidRPr="00081CA2" w:rsidRDefault="00194FD5" w:rsidP="00081CA2">
            <w:pPr>
              <w:spacing w:after="0"/>
            </w:pPr>
            <w:r w:rsidRPr="00081CA2">
              <w:t>12 hours (minimum)</w:t>
            </w:r>
          </w:p>
        </w:tc>
      </w:tr>
      <w:tr w:rsidR="00194FD5" w:rsidRPr="00081CA2" w14:paraId="0C44CB1A" w14:textId="77777777" w:rsidTr="0075661A">
        <w:trPr>
          <w:trHeight w:val="181"/>
        </w:trPr>
        <w:tc>
          <w:tcPr>
            <w:tcW w:w="2176" w:type="pct"/>
          </w:tcPr>
          <w:p w14:paraId="3FCF4810" w14:textId="77777777" w:rsidR="00194FD5" w:rsidRPr="00081CA2" w:rsidRDefault="00194FD5" w:rsidP="00081CA2">
            <w:pPr>
              <w:spacing w:after="0"/>
            </w:pPr>
            <w:r w:rsidRPr="00081CA2">
              <w:t>52</w:t>
            </w:r>
          </w:p>
        </w:tc>
        <w:tc>
          <w:tcPr>
            <w:tcW w:w="2824" w:type="pct"/>
          </w:tcPr>
          <w:p w14:paraId="0E0C6329" w14:textId="77777777" w:rsidR="00194FD5" w:rsidRPr="00081CA2" w:rsidRDefault="00194FD5" w:rsidP="00081CA2">
            <w:pPr>
              <w:spacing w:after="0"/>
            </w:pPr>
            <w:r w:rsidRPr="00081CA2">
              <w:t>24 hours (minimum)</w:t>
            </w:r>
          </w:p>
        </w:tc>
      </w:tr>
      <w:tr w:rsidR="00194FD5" w:rsidRPr="00081CA2" w14:paraId="78D6A4E5" w14:textId="77777777" w:rsidTr="0075661A">
        <w:trPr>
          <w:trHeight w:val="181"/>
        </w:trPr>
        <w:tc>
          <w:tcPr>
            <w:tcW w:w="2176" w:type="pct"/>
          </w:tcPr>
          <w:p w14:paraId="4630688E" w14:textId="77777777" w:rsidR="00194FD5" w:rsidRPr="00081CA2" w:rsidRDefault="00194FD5" w:rsidP="00081CA2">
            <w:pPr>
              <w:spacing w:after="0"/>
            </w:pPr>
            <w:r w:rsidRPr="00081CA2">
              <w:t>187</w:t>
            </w:r>
          </w:p>
        </w:tc>
        <w:tc>
          <w:tcPr>
            <w:tcW w:w="2824" w:type="pct"/>
          </w:tcPr>
          <w:p w14:paraId="4A27EDB2" w14:textId="77777777" w:rsidR="00194FD5" w:rsidRPr="00081CA2" w:rsidRDefault="00194FD5" w:rsidP="00081CA2">
            <w:pPr>
              <w:spacing w:after="0"/>
            </w:pPr>
            <w:r w:rsidRPr="00081CA2">
              <w:t>-</w:t>
            </w:r>
          </w:p>
        </w:tc>
      </w:tr>
    </w:tbl>
    <w:p w14:paraId="5D80E039" w14:textId="77777777" w:rsidR="00194FD5" w:rsidRPr="00081CA2" w:rsidRDefault="00194FD5" w:rsidP="00081CA2">
      <w:r w:rsidRPr="00081CA2">
        <w:t>Table 2: Recommended holdover requirements for dedicated GMs</w:t>
      </w:r>
    </w:p>
    <w:p w14:paraId="3426CE70" w14:textId="77777777" w:rsidR="00194FD5" w:rsidRPr="00081CA2" w:rsidRDefault="00194FD5" w:rsidP="00081CA2">
      <w:pPr>
        <w:pStyle w:val="Heading2"/>
      </w:pPr>
      <w:bookmarkStart w:id="5759" w:name="_Toc126683656"/>
      <w:bookmarkStart w:id="5760" w:name="_Toc126684365"/>
      <w:bookmarkStart w:id="5761" w:name="_Toc127463762"/>
      <w:bookmarkStart w:id="5762" w:name="_Toc127464854"/>
      <w:bookmarkStart w:id="5763" w:name="_Toc127466184"/>
      <w:bookmarkStart w:id="5764" w:name="_Toc129130725"/>
      <w:r w:rsidRPr="00081CA2">
        <w:t>Standalone Merging Unit (MU) / Switch Control Units (SCU)</w:t>
      </w:r>
      <w:bookmarkEnd w:id="5759"/>
      <w:bookmarkEnd w:id="5760"/>
      <w:bookmarkEnd w:id="5761"/>
      <w:bookmarkEnd w:id="5762"/>
      <w:bookmarkEnd w:id="5763"/>
      <w:bookmarkEnd w:id="5764"/>
    </w:p>
    <w:p w14:paraId="4FCA6F76" w14:textId="77777777" w:rsidR="00194FD5" w:rsidRPr="00081CA2" w:rsidRDefault="00194FD5" w:rsidP="00081CA2">
      <w:r w:rsidRPr="00081CA2">
        <w:t>The MU/SCU will require to meet the same IEC 61850 Requirements as IED, specifically compliance with IEC 61850 edition 2.0 and with an .ICD file shall be made available for the MU according to the same standard.</w:t>
      </w:r>
    </w:p>
    <w:p w14:paraId="2422D45E" w14:textId="77777777" w:rsidR="00194FD5" w:rsidRPr="00081CA2" w:rsidRDefault="00194FD5" w:rsidP="00081CA2">
      <w:pPr>
        <w:pStyle w:val="ListParagraph"/>
        <w:numPr>
          <w:ilvl w:val="0"/>
          <w:numId w:val="422"/>
        </w:numPr>
      </w:pPr>
      <w:r w:rsidRPr="00081CA2">
        <w:t xml:space="preserve">All MU/SCU, should provide proper .ICD files according to IEC16850 2.0 or later, e.g. with proper data model, communication configuration. That is needed to define and </w:t>
      </w:r>
      <w:r w:rsidRPr="00081CA2">
        <w:lastRenderedPageBreak/>
        <w:t>configure data exchange and communication in the engineering design (.SCD). Equipment shall fulfill IEC61850-6 Engineering Process.</w:t>
      </w:r>
    </w:p>
    <w:p w14:paraId="6739CD19" w14:textId="77777777" w:rsidR="00194FD5" w:rsidRPr="00081CA2" w:rsidRDefault="00194FD5" w:rsidP="00081CA2">
      <w:pPr>
        <w:pStyle w:val="ListParagraph"/>
        <w:numPr>
          <w:ilvl w:val="0"/>
          <w:numId w:val="422"/>
        </w:numPr>
      </w:pPr>
      <w:r w:rsidRPr="00081CA2">
        <w:t>MU/SCU shall be capable of PRP</w:t>
      </w:r>
    </w:p>
    <w:p w14:paraId="2F7E25B4" w14:textId="77777777" w:rsidR="00194FD5" w:rsidRPr="00081CA2" w:rsidRDefault="00194FD5" w:rsidP="00081CA2">
      <w:pPr>
        <w:pStyle w:val="ListParagraph"/>
        <w:numPr>
          <w:ilvl w:val="0"/>
          <w:numId w:val="422"/>
        </w:numPr>
      </w:pPr>
      <w:r w:rsidRPr="00081CA2">
        <w:t xml:space="preserve">MU/SCU shall be PTP compliant, no additional PTP converter will be accepted. </w:t>
      </w:r>
    </w:p>
    <w:p w14:paraId="15793A44" w14:textId="77777777" w:rsidR="00194FD5" w:rsidRPr="00081CA2" w:rsidRDefault="00194FD5" w:rsidP="00081CA2">
      <w:pPr>
        <w:pStyle w:val="ListParagraph"/>
        <w:numPr>
          <w:ilvl w:val="0"/>
          <w:numId w:val="422"/>
        </w:numPr>
      </w:pPr>
      <w:r w:rsidRPr="00081CA2">
        <w:t>The Standalone MU and SCU functions can be provided combined in one IED (preferred) or in separate IEDs.</w:t>
      </w:r>
    </w:p>
    <w:p w14:paraId="66BD0E4E" w14:textId="77777777" w:rsidR="00194FD5" w:rsidRPr="00081CA2" w:rsidRDefault="00194FD5" w:rsidP="00081CA2">
      <w:pPr>
        <w:pStyle w:val="Heading3"/>
      </w:pPr>
      <w:bookmarkStart w:id="5765" w:name="_Toc127463763"/>
      <w:bookmarkStart w:id="5766" w:name="_Toc127464855"/>
      <w:bookmarkStart w:id="5767" w:name="_Toc127466185"/>
      <w:bookmarkStart w:id="5768" w:name="_Toc129130726"/>
      <w:r w:rsidRPr="00081CA2">
        <w:t>Standalone MU General Requirements</w:t>
      </w:r>
      <w:bookmarkEnd w:id="5765"/>
      <w:bookmarkEnd w:id="5766"/>
      <w:bookmarkEnd w:id="5767"/>
      <w:bookmarkEnd w:id="5768"/>
    </w:p>
    <w:p w14:paraId="7DDAAABD" w14:textId="77777777" w:rsidR="00194FD5" w:rsidRPr="00081CA2" w:rsidRDefault="00194FD5" w:rsidP="00081CA2">
      <w:r w:rsidRPr="00081CA2">
        <w:t>The Stand-Alone Merging Unit SAMU shall be suitable for use with inputs from current and capacitive or electro-magnetic type voltage transformers. The SAMU shall deliver A/D conversion appropriate for the following applications:</w:t>
      </w:r>
    </w:p>
    <w:p w14:paraId="48D4FDC9" w14:textId="77777777" w:rsidR="00194FD5" w:rsidRPr="00081CA2" w:rsidRDefault="00194FD5" w:rsidP="00081CA2">
      <w:pPr>
        <w:pStyle w:val="ListParagraph"/>
        <w:numPr>
          <w:ilvl w:val="0"/>
          <w:numId w:val="423"/>
        </w:numPr>
      </w:pPr>
      <w:r w:rsidRPr="00081CA2">
        <w:t>Protection</w:t>
      </w:r>
    </w:p>
    <w:p w14:paraId="2E18DBDE" w14:textId="77777777" w:rsidR="00194FD5" w:rsidRPr="00081CA2" w:rsidRDefault="00194FD5" w:rsidP="00081CA2">
      <w:pPr>
        <w:pStyle w:val="ListParagraph"/>
        <w:numPr>
          <w:ilvl w:val="0"/>
          <w:numId w:val="423"/>
        </w:numPr>
      </w:pPr>
      <w:r w:rsidRPr="00081CA2">
        <w:t>Control</w:t>
      </w:r>
    </w:p>
    <w:p w14:paraId="0AB790F2" w14:textId="77777777" w:rsidR="00194FD5" w:rsidRPr="00081CA2" w:rsidRDefault="00194FD5" w:rsidP="00081CA2">
      <w:pPr>
        <w:pStyle w:val="ListParagraph"/>
        <w:numPr>
          <w:ilvl w:val="0"/>
          <w:numId w:val="423"/>
        </w:numPr>
      </w:pPr>
      <w:r w:rsidRPr="00081CA2">
        <w:t>Operational metering</w:t>
      </w:r>
    </w:p>
    <w:p w14:paraId="3F40375B" w14:textId="77777777" w:rsidR="00194FD5" w:rsidRPr="00081CA2" w:rsidRDefault="00194FD5" w:rsidP="00081CA2">
      <w:pPr>
        <w:pStyle w:val="ListParagraph"/>
        <w:numPr>
          <w:ilvl w:val="0"/>
          <w:numId w:val="423"/>
        </w:numPr>
      </w:pPr>
      <w:r w:rsidRPr="00081CA2">
        <w:t>System monitoring</w:t>
      </w:r>
    </w:p>
    <w:p w14:paraId="1D9874AE" w14:textId="77777777" w:rsidR="00194FD5" w:rsidRPr="00081CA2" w:rsidRDefault="00194FD5" w:rsidP="00081CA2">
      <w:pPr>
        <w:pStyle w:val="ListParagraph"/>
        <w:numPr>
          <w:ilvl w:val="0"/>
          <w:numId w:val="423"/>
        </w:numPr>
      </w:pPr>
      <w:r w:rsidRPr="00081CA2">
        <w:t>Phasor measurement</w:t>
      </w:r>
    </w:p>
    <w:p w14:paraId="7CC0E9C9" w14:textId="77777777" w:rsidR="00194FD5" w:rsidRPr="00081CA2" w:rsidRDefault="00194FD5" w:rsidP="00081CA2">
      <w:r w:rsidRPr="00081CA2">
        <w:t>Functions and LN required in SAMUs are listed in Table 3.</w:t>
      </w:r>
    </w:p>
    <w:tbl>
      <w:tblPr>
        <w:tblStyle w:val="TableGrid"/>
        <w:tblW w:w="5000" w:type="pct"/>
        <w:tblLook w:val="04A0" w:firstRow="1" w:lastRow="0" w:firstColumn="1" w:lastColumn="0" w:noHBand="0" w:noVBand="1"/>
      </w:tblPr>
      <w:tblGrid>
        <w:gridCol w:w="3508"/>
        <w:gridCol w:w="1926"/>
        <w:gridCol w:w="3916"/>
      </w:tblGrid>
      <w:tr w:rsidR="00194FD5" w:rsidRPr="00081CA2" w14:paraId="534373BD" w14:textId="77777777" w:rsidTr="00B90456">
        <w:trPr>
          <w:trHeight w:val="509"/>
        </w:trPr>
        <w:tc>
          <w:tcPr>
            <w:tcW w:w="1876" w:type="pct"/>
          </w:tcPr>
          <w:p w14:paraId="0FD5B52A" w14:textId="77777777" w:rsidR="00194FD5" w:rsidRPr="00081CA2" w:rsidRDefault="00194FD5" w:rsidP="00081CA2">
            <w:pPr>
              <w:spacing w:after="0"/>
              <w:rPr>
                <w:b/>
                <w:bCs/>
              </w:rPr>
            </w:pPr>
            <w:r w:rsidRPr="00081CA2">
              <w:rPr>
                <w:b/>
                <w:bCs/>
              </w:rPr>
              <w:t>SAMU functions</w:t>
            </w:r>
          </w:p>
        </w:tc>
        <w:tc>
          <w:tcPr>
            <w:tcW w:w="1030" w:type="pct"/>
          </w:tcPr>
          <w:p w14:paraId="1493CA87" w14:textId="77777777" w:rsidR="00194FD5" w:rsidRPr="00081CA2" w:rsidRDefault="00194FD5" w:rsidP="00081CA2">
            <w:pPr>
              <w:spacing w:after="0"/>
              <w:rPr>
                <w:b/>
                <w:bCs/>
              </w:rPr>
            </w:pPr>
            <w:r w:rsidRPr="00081CA2">
              <w:rPr>
                <w:b/>
                <w:bCs/>
              </w:rPr>
              <w:t>LN According to IEC 61850-7-4</w:t>
            </w:r>
          </w:p>
        </w:tc>
        <w:tc>
          <w:tcPr>
            <w:tcW w:w="2094" w:type="pct"/>
          </w:tcPr>
          <w:p w14:paraId="04CD4E5A" w14:textId="77777777" w:rsidR="00194FD5" w:rsidRPr="00081CA2" w:rsidRDefault="00194FD5" w:rsidP="00081CA2">
            <w:pPr>
              <w:spacing w:after="0"/>
              <w:rPr>
                <w:b/>
                <w:bCs/>
              </w:rPr>
            </w:pPr>
            <w:r w:rsidRPr="00081CA2">
              <w:rPr>
                <w:b/>
                <w:bCs/>
              </w:rPr>
              <w:t>Comments</w:t>
            </w:r>
          </w:p>
        </w:tc>
      </w:tr>
      <w:tr w:rsidR="00194FD5" w:rsidRPr="00081CA2" w14:paraId="626197D8" w14:textId="77777777" w:rsidTr="00B90456">
        <w:tc>
          <w:tcPr>
            <w:tcW w:w="1876" w:type="pct"/>
          </w:tcPr>
          <w:p w14:paraId="5DBBF778" w14:textId="77777777" w:rsidR="00194FD5" w:rsidRPr="00081CA2" w:rsidRDefault="00194FD5" w:rsidP="00081CA2">
            <w:pPr>
              <w:spacing w:after="0"/>
            </w:pPr>
            <w:r w:rsidRPr="00081CA2">
              <w:t>Single phase current instrument transformer interface</w:t>
            </w:r>
          </w:p>
        </w:tc>
        <w:tc>
          <w:tcPr>
            <w:tcW w:w="1030" w:type="pct"/>
          </w:tcPr>
          <w:p w14:paraId="0F11A052" w14:textId="77777777" w:rsidR="00194FD5" w:rsidRPr="00081CA2" w:rsidRDefault="00194FD5" w:rsidP="00081CA2">
            <w:pPr>
              <w:spacing w:after="0"/>
            </w:pPr>
            <w:r w:rsidRPr="00081CA2">
              <w:t xml:space="preserve">TCTR </w:t>
            </w:r>
          </w:p>
        </w:tc>
        <w:tc>
          <w:tcPr>
            <w:tcW w:w="2094" w:type="pct"/>
          </w:tcPr>
          <w:p w14:paraId="32402895" w14:textId="77777777" w:rsidR="00194FD5" w:rsidRPr="00081CA2" w:rsidRDefault="00194FD5" w:rsidP="00081CA2">
            <w:pPr>
              <w:spacing w:after="0"/>
            </w:pPr>
            <w:r w:rsidRPr="00081CA2">
              <w:t>One instance per single phase measurement</w:t>
            </w:r>
          </w:p>
        </w:tc>
      </w:tr>
      <w:tr w:rsidR="00194FD5" w:rsidRPr="00081CA2" w14:paraId="54BE73D4" w14:textId="77777777" w:rsidTr="00B90456">
        <w:tc>
          <w:tcPr>
            <w:tcW w:w="1876" w:type="pct"/>
          </w:tcPr>
          <w:p w14:paraId="550B30C1" w14:textId="77777777" w:rsidR="00194FD5" w:rsidRPr="00081CA2" w:rsidRDefault="00194FD5" w:rsidP="00081CA2">
            <w:pPr>
              <w:spacing w:after="0"/>
            </w:pPr>
            <w:r w:rsidRPr="00081CA2">
              <w:t>Single phase voltage instrument transformer interface</w:t>
            </w:r>
          </w:p>
        </w:tc>
        <w:tc>
          <w:tcPr>
            <w:tcW w:w="1030" w:type="pct"/>
          </w:tcPr>
          <w:p w14:paraId="295A3C8C" w14:textId="77777777" w:rsidR="00194FD5" w:rsidRPr="00081CA2" w:rsidRDefault="00194FD5" w:rsidP="00081CA2">
            <w:pPr>
              <w:spacing w:after="0"/>
            </w:pPr>
            <w:r w:rsidRPr="00081CA2">
              <w:t xml:space="preserve">TVTR </w:t>
            </w:r>
          </w:p>
        </w:tc>
        <w:tc>
          <w:tcPr>
            <w:tcW w:w="2094" w:type="pct"/>
          </w:tcPr>
          <w:p w14:paraId="05D197F0" w14:textId="77777777" w:rsidR="00194FD5" w:rsidRPr="00081CA2" w:rsidRDefault="00194FD5" w:rsidP="00081CA2">
            <w:pPr>
              <w:spacing w:after="0"/>
            </w:pPr>
            <w:r w:rsidRPr="00081CA2">
              <w:t>One instance per single phase measurement</w:t>
            </w:r>
          </w:p>
        </w:tc>
      </w:tr>
      <w:tr w:rsidR="00194FD5" w:rsidRPr="00081CA2" w14:paraId="485E9AAA" w14:textId="77777777" w:rsidTr="00B90456">
        <w:tc>
          <w:tcPr>
            <w:tcW w:w="1876" w:type="pct"/>
          </w:tcPr>
          <w:p w14:paraId="296E7B36" w14:textId="77777777" w:rsidR="00194FD5" w:rsidRPr="00081CA2" w:rsidRDefault="00194FD5" w:rsidP="00081CA2">
            <w:pPr>
              <w:spacing w:after="0"/>
            </w:pPr>
            <w:proofErr w:type="spellStart"/>
            <w:r w:rsidRPr="00081CA2">
              <w:t>prp</w:t>
            </w:r>
            <w:proofErr w:type="spellEnd"/>
            <w:r w:rsidRPr="00081CA2">
              <w:t xml:space="preserve"> channel supervision</w:t>
            </w:r>
          </w:p>
        </w:tc>
        <w:tc>
          <w:tcPr>
            <w:tcW w:w="1030" w:type="pct"/>
          </w:tcPr>
          <w:p w14:paraId="0E798F60" w14:textId="77777777" w:rsidR="00194FD5" w:rsidRPr="00081CA2" w:rsidRDefault="00194FD5" w:rsidP="00081CA2">
            <w:pPr>
              <w:spacing w:after="0"/>
            </w:pPr>
            <w:r w:rsidRPr="00081CA2">
              <w:t xml:space="preserve">LCCH </w:t>
            </w:r>
          </w:p>
        </w:tc>
        <w:tc>
          <w:tcPr>
            <w:tcW w:w="2094" w:type="pct"/>
          </w:tcPr>
          <w:p w14:paraId="687E17A9" w14:textId="77777777" w:rsidR="00194FD5" w:rsidRPr="00081CA2" w:rsidRDefault="00194FD5" w:rsidP="00081CA2">
            <w:pPr>
              <w:spacing w:after="0"/>
            </w:pPr>
            <w:r w:rsidRPr="00081CA2">
              <w:t>One instance for process bus, one instance for station bus</w:t>
            </w:r>
          </w:p>
        </w:tc>
      </w:tr>
    </w:tbl>
    <w:p w14:paraId="706057A7" w14:textId="740FB7F4" w:rsidR="00194FD5" w:rsidRPr="00081CA2" w:rsidRDefault="00194FD5" w:rsidP="00081CA2">
      <w:r w:rsidRPr="00081CA2">
        <w:t>Table 3: Functions and Logical Nodes required for SAMUs</w:t>
      </w:r>
    </w:p>
    <w:p w14:paraId="1A110301" w14:textId="6BE9082D" w:rsidR="00345F62" w:rsidRPr="00081CA2" w:rsidRDefault="00345F62" w:rsidP="00081CA2">
      <w:r w:rsidRPr="00081CA2">
        <w:t xml:space="preserve">In order to ensure the compatibility, the merging unit shall be preferably of the same make </w:t>
      </w:r>
      <w:r w:rsidR="00EA2DB0" w:rsidRPr="00081CA2">
        <w:t>of</w:t>
      </w:r>
      <w:r w:rsidRPr="00081CA2">
        <w:t xml:space="preserve"> its connected </w:t>
      </w:r>
      <w:proofErr w:type="gramStart"/>
      <w:r w:rsidRPr="00081CA2">
        <w:t>devices :</w:t>
      </w:r>
      <w:proofErr w:type="gramEnd"/>
      <w:r w:rsidRPr="00081CA2">
        <w:t xml:space="preserve"> bay control unit / relays</w:t>
      </w:r>
    </w:p>
    <w:p w14:paraId="3B0F9116" w14:textId="77777777" w:rsidR="00194FD5" w:rsidRPr="00081CA2" w:rsidRDefault="00194FD5" w:rsidP="00081CA2">
      <w:pPr>
        <w:pStyle w:val="Heading3"/>
      </w:pPr>
      <w:bookmarkStart w:id="5769" w:name="_Toc127463764"/>
      <w:bookmarkStart w:id="5770" w:name="_Toc127464856"/>
      <w:bookmarkStart w:id="5771" w:name="_Toc127466186"/>
      <w:bookmarkStart w:id="5772" w:name="_Toc129130727"/>
      <w:r w:rsidRPr="00081CA2">
        <w:t xml:space="preserve">Merging of </w:t>
      </w:r>
      <w:proofErr w:type="spellStart"/>
      <w:r w:rsidRPr="00081CA2">
        <w:t>synchronised</w:t>
      </w:r>
      <w:proofErr w:type="spellEnd"/>
      <w:r w:rsidRPr="00081CA2">
        <w:t xml:space="preserve"> sampled data streams</w:t>
      </w:r>
      <w:bookmarkEnd w:id="5769"/>
      <w:bookmarkEnd w:id="5770"/>
      <w:bookmarkEnd w:id="5771"/>
      <w:bookmarkEnd w:id="5772"/>
    </w:p>
    <w:p w14:paraId="5F3DD6BA" w14:textId="77777777" w:rsidR="00194FD5" w:rsidRPr="00081CA2" w:rsidRDefault="00194FD5" w:rsidP="00081CA2">
      <w:proofErr w:type="spellStart"/>
      <w:r w:rsidRPr="00081CA2">
        <w:t>Synchronising</w:t>
      </w:r>
      <w:proofErr w:type="spellEnd"/>
      <w:r w:rsidRPr="00081CA2">
        <w:t xml:space="preserve"> samples and merging them into one data stream shall be done as described in IEC 61869-9. The following frames defined in IEC 61869-9 shall be supported* (Table 4):</w:t>
      </w:r>
    </w:p>
    <w:tbl>
      <w:tblPr>
        <w:tblStyle w:val="TableGrid"/>
        <w:tblW w:w="0" w:type="auto"/>
        <w:tblLook w:val="0000" w:firstRow="0" w:lastRow="0" w:firstColumn="0" w:lastColumn="0" w:noHBand="0" w:noVBand="0"/>
      </w:tblPr>
      <w:tblGrid>
        <w:gridCol w:w="1431"/>
        <w:gridCol w:w="1486"/>
        <w:gridCol w:w="1884"/>
        <w:gridCol w:w="4549"/>
      </w:tblGrid>
      <w:tr w:rsidR="00194FD5" w:rsidRPr="00081CA2" w14:paraId="06F82769" w14:textId="77777777" w:rsidTr="00B90456">
        <w:tc>
          <w:tcPr>
            <w:tcW w:w="0" w:type="auto"/>
          </w:tcPr>
          <w:p w14:paraId="62638053" w14:textId="77777777" w:rsidR="00194FD5" w:rsidRPr="00081CA2" w:rsidRDefault="00194FD5" w:rsidP="00081CA2">
            <w:pPr>
              <w:spacing w:after="0"/>
              <w:rPr>
                <w:b/>
                <w:bCs/>
              </w:rPr>
            </w:pPr>
            <w:r w:rsidRPr="00081CA2">
              <w:rPr>
                <w:b/>
                <w:bCs/>
              </w:rPr>
              <w:t>Digital output sample rates [Hz]</w:t>
            </w:r>
          </w:p>
        </w:tc>
        <w:tc>
          <w:tcPr>
            <w:tcW w:w="0" w:type="auto"/>
          </w:tcPr>
          <w:p w14:paraId="1E3ED96E" w14:textId="77777777" w:rsidR="00194FD5" w:rsidRPr="00081CA2" w:rsidRDefault="00194FD5" w:rsidP="00081CA2">
            <w:pPr>
              <w:spacing w:after="0"/>
              <w:rPr>
                <w:b/>
                <w:bCs/>
              </w:rPr>
            </w:pPr>
            <w:r w:rsidRPr="00081CA2">
              <w:rPr>
                <w:b/>
                <w:bCs/>
              </w:rPr>
              <w:t xml:space="preserve">Number </w:t>
            </w:r>
            <w:proofErr w:type="gramStart"/>
            <w:r w:rsidRPr="00081CA2">
              <w:rPr>
                <w:b/>
                <w:bCs/>
              </w:rPr>
              <w:t>of  ASDUs</w:t>
            </w:r>
            <w:proofErr w:type="gramEnd"/>
            <w:r w:rsidRPr="00081CA2">
              <w:rPr>
                <w:b/>
                <w:bCs/>
              </w:rPr>
              <w:t xml:space="preserve"> per frame</w:t>
            </w:r>
          </w:p>
        </w:tc>
        <w:tc>
          <w:tcPr>
            <w:tcW w:w="0" w:type="auto"/>
          </w:tcPr>
          <w:p w14:paraId="6C280C4D" w14:textId="77777777" w:rsidR="00194FD5" w:rsidRPr="00081CA2" w:rsidRDefault="00194FD5" w:rsidP="00081CA2">
            <w:pPr>
              <w:spacing w:after="0"/>
              <w:rPr>
                <w:b/>
                <w:bCs/>
              </w:rPr>
            </w:pPr>
            <w:r w:rsidRPr="00081CA2">
              <w:rPr>
                <w:b/>
                <w:bCs/>
              </w:rPr>
              <w:t>Digital output publishing rate [frames/s]</w:t>
            </w:r>
          </w:p>
        </w:tc>
        <w:tc>
          <w:tcPr>
            <w:tcW w:w="0" w:type="auto"/>
          </w:tcPr>
          <w:p w14:paraId="576CE0C7" w14:textId="77777777" w:rsidR="00194FD5" w:rsidRPr="00081CA2" w:rsidRDefault="00194FD5" w:rsidP="00081CA2">
            <w:pPr>
              <w:spacing w:after="0"/>
              <w:rPr>
                <w:b/>
                <w:bCs/>
              </w:rPr>
            </w:pPr>
            <w:r w:rsidRPr="00081CA2">
              <w:rPr>
                <w:b/>
                <w:bCs/>
              </w:rPr>
              <w:t>Notes</w:t>
            </w:r>
          </w:p>
        </w:tc>
      </w:tr>
      <w:tr w:rsidR="00194FD5" w:rsidRPr="00081CA2" w14:paraId="3AB49430" w14:textId="77777777" w:rsidTr="00B90456">
        <w:tc>
          <w:tcPr>
            <w:tcW w:w="0" w:type="auto"/>
          </w:tcPr>
          <w:p w14:paraId="790C96F2" w14:textId="77777777" w:rsidR="00194FD5" w:rsidRPr="00081CA2" w:rsidRDefault="00194FD5" w:rsidP="00081CA2">
            <w:pPr>
              <w:spacing w:after="0"/>
            </w:pPr>
            <w:r w:rsidRPr="00081CA2">
              <w:t>4000</w:t>
            </w:r>
          </w:p>
        </w:tc>
        <w:tc>
          <w:tcPr>
            <w:tcW w:w="0" w:type="auto"/>
          </w:tcPr>
          <w:p w14:paraId="7307BDC5" w14:textId="77777777" w:rsidR="00194FD5" w:rsidRPr="00081CA2" w:rsidRDefault="00194FD5" w:rsidP="00081CA2">
            <w:pPr>
              <w:spacing w:after="0"/>
            </w:pPr>
            <w:r w:rsidRPr="00081CA2">
              <w:t>1</w:t>
            </w:r>
          </w:p>
        </w:tc>
        <w:tc>
          <w:tcPr>
            <w:tcW w:w="0" w:type="auto"/>
          </w:tcPr>
          <w:p w14:paraId="0B081226" w14:textId="77777777" w:rsidR="00194FD5" w:rsidRPr="00081CA2" w:rsidRDefault="00194FD5" w:rsidP="00081CA2">
            <w:pPr>
              <w:spacing w:after="0"/>
            </w:pPr>
            <w:r w:rsidRPr="00081CA2">
              <w:t>4 000</w:t>
            </w:r>
          </w:p>
        </w:tc>
        <w:tc>
          <w:tcPr>
            <w:tcW w:w="0" w:type="auto"/>
          </w:tcPr>
          <w:p w14:paraId="4FACFEB7" w14:textId="77777777" w:rsidR="00194FD5" w:rsidRPr="00081CA2" w:rsidRDefault="00194FD5" w:rsidP="00081CA2">
            <w:pPr>
              <w:spacing w:after="0"/>
            </w:pPr>
            <w:r w:rsidRPr="00081CA2">
              <w:t>For use on 50 Hz systems backward compatible with 9-2LE guideline.</w:t>
            </w:r>
          </w:p>
        </w:tc>
      </w:tr>
      <w:tr w:rsidR="00194FD5" w:rsidRPr="00081CA2" w14:paraId="313B8619" w14:textId="77777777" w:rsidTr="00B90456">
        <w:tc>
          <w:tcPr>
            <w:tcW w:w="0" w:type="auto"/>
          </w:tcPr>
          <w:p w14:paraId="3CA5C9E2" w14:textId="77777777" w:rsidR="00194FD5" w:rsidRPr="00081CA2" w:rsidRDefault="00194FD5" w:rsidP="00081CA2">
            <w:pPr>
              <w:spacing w:after="0"/>
            </w:pPr>
            <w:r w:rsidRPr="00081CA2">
              <w:t>4800</w:t>
            </w:r>
          </w:p>
        </w:tc>
        <w:tc>
          <w:tcPr>
            <w:tcW w:w="0" w:type="auto"/>
          </w:tcPr>
          <w:p w14:paraId="3F3EB1C7" w14:textId="77777777" w:rsidR="00194FD5" w:rsidRPr="00081CA2" w:rsidRDefault="00194FD5" w:rsidP="00081CA2">
            <w:pPr>
              <w:spacing w:after="0"/>
            </w:pPr>
            <w:r w:rsidRPr="00081CA2">
              <w:t>2</w:t>
            </w:r>
          </w:p>
        </w:tc>
        <w:tc>
          <w:tcPr>
            <w:tcW w:w="0" w:type="auto"/>
          </w:tcPr>
          <w:p w14:paraId="6336EE7E" w14:textId="77777777" w:rsidR="00194FD5" w:rsidRPr="00081CA2" w:rsidRDefault="00194FD5" w:rsidP="00081CA2">
            <w:pPr>
              <w:spacing w:after="0"/>
            </w:pPr>
            <w:r w:rsidRPr="00081CA2">
              <w:t>2400</w:t>
            </w:r>
          </w:p>
        </w:tc>
        <w:tc>
          <w:tcPr>
            <w:tcW w:w="0" w:type="auto"/>
          </w:tcPr>
          <w:p w14:paraId="4D683163" w14:textId="77777777" w:rsidR="00194FD5" w:rsidRPr="00081CA2" w:rsidRDefault="00194FD5" w:rsidP="00081CA2">
            <w:pPr>
              <w:spacing w:after="0"/>
            </w:pPr>
            <w:r w:rsidRPr="00081CA2">
              <w:t>Preferred rate for general measuring and protective applications, regardless of the power system frequency.</w:t>
            </w:r>
          </w:p>
        </w:tc>
      </w:tr>
      <w:tr w:rsidR="00194FD5" w:rsidRPr="00081CA2" w14:paraId="54A2301D" w14:textId="77777777" w:rsidTr="00B90456">
        <w:tc>
          <w:tcPr>
            <w:tcW w:w="0" w:type="auto"/>
          </w:tcPr>
          <w:p w14:paraId="53942C78" w14:textId="77777777" w:rsidR="00194FD5" w:rsidRPr="00081CA2" w:rsidRDefault="00194FD5" w:rsidP="00081CA2">
            <w:pPr>
              <w:spacing w:after="0"/>
            </w:pPr>
            <w:r w:rsidRPr="00081CA2">
              <w:t>12800</w:t>
            </w:r>
          </w:p>
        </w:tc>
        <w:tc>
          <w:tcPr>
            <w:tcW w:w="0" w:type="auto"/>
          </w:tcPr>
          <w:p w14:paraId="767AEB0E" w14:textId="77777777" w:rsidR="00194FD5" w:rsidRPr="00081CA2" w:rsidRDefault="00194FD5" w:rsidP="00081CA2">
            <w:pPr>
              <w:spacing w:after="0"/>
            </w:pPr>
            <w:r w:rsidRPr="00081CA2">
              <w:t>8</w:t>
            </w:r>
          </w:p>
        </w:tc>
        <w:tc>
          <w:tcPr>
            <w:tcW w:w="0" w:type="auto"/>
          </w:tcPr>
          <w:p w14:paraId="649874C4" w14:textId="77777777" w:rsidR="00194FD5" w:rsidRPr="00081CA2" w:rsidRDefault="00194FD5" w:rsidP="00081CA2">
            <w:pPr>
              <w:spacing w:after="0"/>
            </w:pPr>
            <w:r w:rsidRPr="00081CA2">
              <w:t>1 600</w:t>
            </w:r>
          </w:p>
        </w:tc>
        <w:tc>
          <w:tcPr>
            <w:tcW w:w="0" w:type="auto"/>
          </w:tcPr>
          <w:p w14:paraId="47C466A2" w14:textId="77777777" w:rsidR="00194FD5" w:rsidRPr="00081CA2" w:rsidRDefault="00194FD5" w:rsidP="00081CA2">
            <w:pPr>
              <w:spacing w:after="0"/>
            </w:pPr>
            <w:r w:rsidRPr="00081CA2">
              <w:t>Deprecated, only for use on 50 Hz systems.</w:t>
            </w:r>
          </w:p>
        </w:tc>
      </w:tr>
      <w:tr w:rsidR="00194FD5" w:rsidRPr="00081CA2" w14:paraId="5EB301F6" w14:textId="77777777" w:rsidTr="00B90456">
        <w:tc>
          <w:tcPr>
            <w:tcW w:w="0" w:type="auto"/>
          </w:tcPr>
          <w:p w14:paraId="6D1CAB83" w14:textId="77777777" w:rsidR="00194FD5" w:rsidRPr="00081CA2" w:rsidRDefault="00194FD5" w:rsidP="00081CA2">
            <w:pPr>
              <w:spacing w:after="0"/>
            </w:pPr>
            <w:r w:rsidRPr="00081CA2">
              <w:t>14400</w:t>
            </w:r>
          </w:p>
        </w:tc>
        <w:tc>
          <w:tcPr>
            <w:tcW w:w="0" w:type="auto"/>
          </w:tcPr>
          <w:p w14:paraId="7FECBEC4" w14:textId="77777777" w:rsidR="00194FD5" w:rsidRPr="00081CA2" w:rsidRDefault="00194FD5" w:rsidP="00081CA2">
            <w:pPr>
              <w:spacing w:after="0"/>
            </w:pPr>
            <w:r w:rsidRPr="00081CA2">
              <w:t>6</w:t>
            </w:r>
          </w:p>
        </w:tc>
        <w:tc>
          <w:tcPr>
            <w:tcW w:w="0" w:type="auto"/>
          </w:tcPr>
          <w:p w14:paraId="385F60E9" w14:textId="77777777" w:rsidR="00194FD5" w:rsidRPr="00081CA2" w:rsidRDefault="00194FD5" w:rsidP="00081CA2">
            <w:pPr>
              <w:spacing w:after="0"/>
            </w:pPr>
            <w:r w:rsidRPr="00081CA2">
              <w:t>2400</w:t>
            </w:r>
          </w:p>
        </w:tc>
        <w:tc>
          <w:tcPr>
            <w:tcW w:w="0" w:type="auto"/>
          </w:tcPr>
          <w:p w14:paraId="3E15A04A" w14:textId="77777777" w:rsidR="00194FD5" w:rsidRPr="00081CA2" w:rsidRDefault="00194FD5" w:rsidP="00081CA2">
            <w:pPr>
              <w:spacing w:after="0"/>
            </w:pPr>
            <w:r w:rsidRPr="00081CA2">
              <w:t xml:space="preserve">Preferred rate for quality metering applications, regardless of the power system </w:t>
            </w:r>
            <w:r w:rsidRPr="00081CA2">
              <w:lastRenderedPageBreak/>
              <w:t>frequency including instrument transformers for time critical low bandwidth DC control applications.</w:t>
            </w:r>
          </w:p>
        </w:tc>
      </w:tr>
    </w:tbl>
    <w:p w14:paraId="145F145C" w14:textId="77777777" w:rsidR="00194FD5" w:rsidRPr="00081CA2" w:rsidRDefault="00194FD5" w:rsidP="00081CA2">
      <w:r w:rsidRPr="00081CA2">
        <w:lastRenderedPageBreak/>
        <w:t>Table 4: Sample Rates required for MUs</w:t>
      </w:r>
    </w:p>
    <w:p w14:paraId="1E9CC6AB" w14:textId="77777777" w:rsidR="00194FD5" w:rsidRPr="00081CA2" w:rsidRDefault="00194FD5" w:rsidP="00081CA2">
      <w:r w:rsidRPr="00081CA2">
        <w:t>*The manufacturer shall state the maximum sample rate that the device can provide.</w:t>
      </w:r>
    </w:p>
    <w:p w14:paraId="7F7E5F44" w14:textId="77777777" w:rsidR="00194FD5" w:rsidRPr="00081CA2" w:rsidRDefault="00194FD5" w:rsidP="00081CA2">
      <w:pPr>
        <w:pStyle w:val="Heading3"/>
      </w:pPr>
      <w:bookmarkStart w:id="5773" w:name="_Toc127463765"/>
      <w:bookmarkStart w:id="5774" w:name="_Toc127464857"/>
      <w:bookmarkStart w:id="5775" w:name="_Toc127466187"/>
      <w:bookmarkStart w:id="5776" w:name="_Toc129130728"/>
      <w:r w:rsidRPr="00081CA2">
        <w:t>Switching Control Unit (SCU) General Requirements</w:t>
      </w:r>
      <w:bookmarkEnd w:id="5773"/>
      <w:bookmarkEnd w:id="5774"/>
      <w:bookmarkEnd w:id="5775"/>
      <w:bookmarkEnd w:id="5776"/>
    </w:p>
    <w:p w14:paraId="2E19A90B" w14:textId="77777777" w:rsidR="00194FD5" w:rsidRPr="00081CA2" w:rsidRDefault="00194FD5" w:rsidP="00081CA2">
      <w:r w:rsidRPr="00081CA2">
        <w:t>The specific logical node (LN) provision for a device is dependent on the plant within the switchgear bay. The list of minimal Logical Nodes expected to be used in Makindu substation is showed in the Table 5.</w:t>
      </w:r>
    </w:p>
    <w:tbl>
      <w:tblPr>
        <w:tblStyle w:val="TableGrid"/>
        <w:tblW w:w="0" w:type="auto"/>
        <w:tblLook w:val="04A0" w:firstRow="1" w:lastRow="0" w:firstColumn="1" w:lastColumn="0" w:noHBand="0" w:noVBand="1"/>
      </w:tblPr>
      <w:tblGrid>
        <w:gridCol w:w="2991"/>
        <w:gridCol w:w="1944"/>
        <w:gridCol w:w="4415"/>
      </w:tblGrid>
      <w:tr w:rsidR="00194FD5" w:rsidRPr="00081CA2" w14:paraId="11312B02" w14:textId="77777777" w:rsidTr="00B90456">
        <w:trPr>
          <w:trHeight w:val="509"/>
        </w:trPr>
        <w:tc>
          <w:tcPr>
            <w:tcW w:w="0" w:type="auto"/>
          </w:tcPr>
          <w:p w14:paraId="2976CFDB" w14:textId="77777777" w:rsidR="00194FD5" w:rsidRPr="00081CA2" w:rsidRDefault="00194FD5" w:rsidP="00081CA2">
            <w:pPr>
              <w:spacing w:after="0"/>
              <w:rPr>
                <w:b/>
                <w:bCs/>
              </w:rPr>
            </w:pPr>
            <w:r w:rsidRPr="00081CA2">
              <w:rPr>
                <w:b/>
                <w:bCs/>
              </w:rPr>
              <w:t>SCU Functions</w:t>
            </w:r>
          </w:p>
        </w:tc>
        <w:tc>
          <w:tcPr>
            <w:tcW w:w="0" w:type="auto"/>
          </w:tcPr>
          <w:p w14:paraId="4E10DBA0" w14:textId="77777777" w:rsidR="00194FD5" w:rsidRPr="00081CA2" w:rsidRDefault="00194FD5" w:rsidP="00081CA2">
            <w:pPr>
              <w:spacing w:after="0"/>
              <w:rPr>
                <w:b/>
                <w:bCs/>
              </w:rPr>
            </w:pPr>
            <w:r w:rsidRPr="00081CA2">
              <w:rPr>
                <w:b/>
                <w:bCs/>
              </w:rPr>
              <w:t>LN according to IEC 61850-7-4</w:t>
            </w:r>
          </w:p>
        </w:tc>
        <w:tc>
          <w:tcPr>
            <w:tcW w:w="0" w:type="auto"/>
          </w:tcPr>
          <w:p w14:paraId="77C66582" w14:textId="77777777" w:rsidR="00194FD5" w:rsidRPr="00081CA2" w:rsidRDefault="00194FD5" w:rsidP="00081CA2">
            <w:pPr>
              <w:spacing w:after="0"/>
              <w:rPr>
                <w:b/>
                <w:bCs/>
              </w:rPr>
            </w:pPr>
            <w:r w:rsidRPr="00081CA2">
              <w:rPr>
                <w:b/>
                <w:bCs/>
              </w:rPr>
              <w:t>Comments</w:t>
            </w:r>
          </w:p>
        </w:tc>
      </w:tr>
      <w:tr w:rsidR="00194FD5" w:rsidRPr="00081CA2" w14:paraId="0929DA7F" w14:textId="77777777" w:rsidTr="00B90456">
        <w:tc>
          <w:tcPr>
            <w:tcW w:w="0" w:type="auto"/>
          </w:tcPr>
          <w:p w14:paraId="264BAC18" w14:textId="77777777" w:rsidR="00194FD5" w:rsidRPr="00081CA2" w:rsidRDefault="00194FD5" w:rsidP="00081CA2">
            <w:pPr>
              <w:spacing w:after="0"/>
            </w:pPr>
            <w:r w:rsidRPr="00081CA2">
              <w:t xml:space="preserve">Circuit breaker interface </w:t>
            </w:r>
          </w:p>
        </w:tc>
        <w:tc>
          <w:tcPr>
            <w:tcW w:w="0" w:type="auto"/>
          </w:tcPr>
          <w:p w14:paraId="4015C952" w14:textId="77777777" w:rsidR="00194FD5" w:rsidRPr="00081CA2" w:rsidRDefault="00194FD5" w:rsidP="00081CA2">
            <w:pPr>
              <w:spacing w:after="0"/>
            </w:pPr>
            <w:r w:rsidRPr="00081CA2">
              <w:t>XCBR (multiple instances)</w:t>
            </w:r>
          </w:p>
        </w:tc>
        <w:tc>
          <w:tcPr>
            <w:tcW w:w="0" w:type="auto"/>
          </w:tcPr>
          <w:p w14:paraId="1ED915E6" w14:textId="77777777" w:rsidR="00194FD5" w:rsidRPr="00081CA2" w:rsidRDefault="00194FD5" w:rsidP="00081CA2">
            <w:pPr>
              <w:spacing w:after="0"/>
            </w:pPr>
            <w:r w:rsidRPr="00081CA2">
              <w:t>Two instances per circuit breaker</w:t>
            </w:r>
          </w:p>
        </w:tc>
      </w:tr>
      <w:tr w:rsidR="00194FD5" w:rsidRPr="00081CA2" w14:paraId="30CD7772" w14:textId="77777777" w:rsidTr="00B90456">
        <w:tc>
          <w:tcPr>
            <w:tcW w:w="0" w:type="auto"/>
          </w:tcPr>
          <w:p w14:paraId="25AFE79F" w14:textId="77777777" w:rsidR="00194FD5" w:rsidRPr="00081CA2" w:rsidRDefault="00194FD5" w:rsidP="00081CA2">
            <w:pPr>
              <w:spacing w:after="0"/>
            </w:pPr>
            <w:r w:rsidRPr="00081CA2">
              <w:t xml:space="preserve">Disconnector and Earthing switch interface </w:t>
            </w:r>
          </w:p>
        </w:tc>
        <w:tc>
          <w:tcPr>
            <w:tcW w:w="0" w:type="auto"/>
          </w:tcPr>
          <w:p w14:paraId="68557C0D" w14:textId="77777777" w:rsidR="00194FD5" w:rsidRPr="00081CA2" w:rsidRDefault="00194FD5" w:rsidP="00081CA2">
            <w:pPr>
              <w:spacing w:after="0"/>
            </w:pPr>
            <w:r w:rsidRPr="00081CA2">
              <w:t>XSWI (multiple instances)</w:t>
            </w:r>
          </w:p>
        </w:tc>
        <w:tc>
          <w:tcPr>
            <w:tcW w:w="0" w:type="auto"/>
          </w:tcPr>
          <w:p w14:paraId="3284EEE4" w14:textId="77777777" w:rsidR="00194FD5" w:rsidRPr="00081CA2" w:rsidRDefault="00194FD5" w:rsidP="00081CA2">
            <w:pPr>
              <w:spacing w:after="0"/>
            </w:pPr>
            <w:r w:rsidRPr="00081CA2">
              <w:t>One instance per disconnector respectively Earthing switch</w:t>
            </w:r>
          </w:p>
        </w:tc>
      </w:tr>
      <w:tr w:rsidR="00194FD5" w:rsidRPr="00081CA2" w14:paraId="3A4C1470" w14:textId="77777777" w:rsidTr="00B90456">
        <w:tc>
          <w:tcPr>
            <w:tcW w:w="0" w:type="auto"/>
          </w:tcPr>
          <w:p w14:paraId="556C295A" w14:textId="77777777" w:rsidR="00194FD5" w:rsidRPr="00081CA2" w:rsidRDefault="00194FD5" w:rsidP="00081CA2">
            <w:pPr>
              <w:spacing w:after="0"/>
            </w:pPr>
            <w:r w:rsidRPr="00081CA2">
              <w:t xml:space="preserve">Circuit breaker supervision </w:t>
            </w:r>
          </w:p>
        </w:tc>
        <w:tc>
          <w:tcPr>
            <w:tcW w:w="0" w:type="auto"/>
          </w:tcPr>
          <w:p w14:paraId="317B52D7" w14:textId="77777777" w:rsidR="00194FD5" w:rsidRPr="00081CA2" w:rsidRDefault="00194FD5" w:rsidP="00081CA2">
            <w:pPr>
              <w:spacing w:after="0"/>
            </w:pPr>
            <w:r w:rsidRPr="00081CA2">
              <w:t>SCBR (multiple instances)</w:t>
            </w:r>
          </w:p>
        </w:tc>
        <w:tc>
          <w:tcPr>
            <w:tcW w:w="0" w:type="auto"/>
          </w:tcPr>
          <w:p w14:paraId="6325C038" w14:textId="77777777" w:rsidR="00194FD5" w:rsidRPr="00081CA2" w:rsidRDefault="00194FD5" w:rsidP="00081CA2">
            <w:pPr>
              <w:spacing w:after="0"/>
            </w:pPr>
            <w:r w:rsidRPr="00081CA2">
              <w:t>One instance per circuit breaker</w:t>
            </w:r>
          </w:p>
        </w:tc>
      </w:tr>
      <w:tr w:rsidR="00194FD5" w:rsidRPr="00081CA2" w14:paraId="419D98A9" w14:textId="77777777" w:rsidTr="00B90456">
        <w:tc>
          <w:tcPr>
            <w:tcW w:w="0" w:type="auto"/>
          </w:tcPr>
          <w:p w14:paraId="13B8DC57" w14:textId="77777777" w:rsidR="00194FD5" w:rsidRPr="00081CA2" w:rsidRDefault="00194FD5" w:rsidP="00081CA2">
            <w:pPr>
              <w:spacing w:after="0"/>
            </w:pPr>
            <w:r w:rsidRPr="00081CA2">
              <w:t xml:space="preserve">Disconnector and Earthing switch supervision </w:t>
            </w:r>
          </w:p>
        </w:tc>
        <w:tc>
          <w:tcPr>
            <w:tcW w:w="0" w:type="auto"/>
          </w:tcPr>
          <w:p w14:paraId="35E9AC4E" w14:textId="77777777" w:rsidR="00194FD5" w:rsidRPr="00081CA2" w:rsidRDefault="00194FD5" w:rsidP="00081CA2">
            <w:pPr>
              <w:spacing w:after="0"/>
            </w:pPr>
            <w:r w:rsidRPr="00081CA2">
              <w:t>SSWI (multiple instances)</w:t>
            </w:r>
          </w:p>
        </w:tc>
        <w:tc>
          <w:tcPr>
            <w:tcW w:w="0" w:type="auto"/>
          </w:tcPr>
          <w:p w14:paraId="6083F6BD" w14:textId="77777777" w:rsidR="00194FD5" w:rsidRPr="00081CA2" w:rsidRDefault="00194FD5" w:rsidP="00081CA2">
            <w:pPr>
              <w:spacing w:after="0"/>
            </w:pPr>
            <w:r w:rsidRPr="00081CA2">
              <w:t>One instance per disconnector respectively Earthing switch</w:t>
            </w:r>
          </w:p>
        </w:tc>
      </w:tr>
      <w:tr w:rsidR="00194FD5" w:rsidRPr="00081CA2" w14:paraId="096AE1F1" w14:textId="77777777" w:rsidTr="00B90456">
        <w:tc>
          <w:tcPr>
            <w:tcW w:w="0" w:type="auto"/>
          </w:tcPr>
          <w:p w14:paraId="55F669BA" w14:textId="77777777" w:rsidR="00194FD5" w:rsidRPr="00081CA2" w:rsidRDefault="00194FD5" w:rsidP="00081CA2">
            <w:pPr>
              <w:spacing w:after="0"/>
            </w:pPr>
            <w:r w:rsidRPr="00081CA2">
              <w:t>Insulating medium supervision</w:t>
            </w:r>
          </w:p>
        </w:tc>
        <w:tc>
          <w:tcPr>
            <w:tcW w:w="0" w:type="auto"/>
          </w:tcPr>
          <w:p w14:paraId="6942F8B5" w14:textId="77777777" w:rsidR="00194FD5" w:rsidRPr="00081CA2" w:rsidRDefault="00194FD5" w:rsidP="00081CA2">
            <w:pPr>
              <w:spacing w:after="0"/>
            </w:pPr>
            <w:r w:rsidRPr="00081CA2">
              <w:t>SIMG (gas), SIML (liquid)</w:t>
            </w:r>
          </w:p>
        </w:tc>
        <w:tc>
          <w:tcPr>
            <w:tcW w:w="0" w:type="auto"/>
          </w:tcPr>
          <w:p w14:paraId="494C266C" w14:textId="77777777" w:rsidR="00194FD5" w:rsidRPr="00081CA2" w:rsidRDefault="00194FD5" w:rsidP="00081CA2">
            <w:pPr>
              <w:spacing w:after="0"/>
            </w:pPr>
            <w:r w:rsidRPr="00081CA2">
              <w:t>As required</w:t>
            </w:r>
          </w:p>
        </w:tc>
      </w:tr>
      <w:tr w:rsidR="00194FD5" w:rsidRPr="00081CA2" w14:paraId="421086B7" w14:textId="77777777" w:rsidTr="00B90456">
        <w:tc>
          <w:tcPr>
            <w:tcW w:w="0" w:type="auto"/>
          </w:tcPr>
          <w:p w14:paraId="646A92D2" w14:textId="77777777" w:rsidR="00194FD5" w:rsidRPr="00081CA2" w:rsidRDefault="00194FD5" w:rsidP="00081CA2">
            <w:pPr>
              <w:spacing w:after="0"/>
            </w:pPr>
            <w:r w:rsidRPr="00081CA2">
              <w:t>Load Tap Changer</w:t>
            </w:r>
          </w:p>
        </w:tc>
        <w:tc>
          <w:tcPr>
            <w:tcW w:w="0" w:type="auto"/>
          </w:tcPr>
          <w:p w14:paraId="678F6BF0" w14:textId="77777777" w:rsidR="00194FD5" w:rsidRPr="00081CA2" w:rsidRDefault="00194FD5" w:rsidP="00081CA2">
            <w:pPr>
              <w:spacing w:after="0"/>
            </w:pPr>
            <w:proofErr w:type="gramStart"/>
            <w:r w:rsidRPr="00081CA2">
              <w:t>YLTC  (</w:t>
            </w:r>
            <w:proofErr w:type="gramEnd"/>
            <w:r w:rsidRPr="00081CA2">
              <w:t>single instance)</w:t>
            </w:r>
          </w:p>
        </w:tc>
        <w:tc>
          <w:tcPr>
            <w:tcW w:w="0" w:type="auto"/>
          </w:tcPr>
          <w:p w14:paraId="042CB460" w14:textId="77777777" w:rsidR="00194FD5" w:rsidRPr="00081CA2" w:rsidRDefault="00194FD5" w:rsidP="00081CA2">
            <w:pPr>
              <w:spacing w:after="0"/>
            </w:pPr>
            <w:r w:rsidRPr="00081CA2">
              <w:t xml:space="preserve">For Transformer Bay only. Additional instances may be required for certain transformer configurations. </w:t>
            </w:r>
          </w:p>
        </w:tc>
      </w:tr>
      <w:tr w:rsidR="00194FD5" w:rsidRPr="00081CA2" w14:paraId="5EED3822" w14:textId="77777777" w:rsidTr="00B90456">
        <w:tc>
          <w:tcPr>
            <w:tcW w:w="0" w:type="auto"/>
          </w:tcPr>
          <w:p w14:paraId="0F0CEB08" w14:textId="77777777" w:rsidR="00194FD5" w:rsidRPr="00081CA2" w:rsidRDefault="00194FD5" w:rsidP="00081CA2">
            <w:pPr>
              <w:spacing w:after="0"/>
            </w:pPr>
            <w:r w:rsidRPr="00081CA2">
              <w:t>Transformer supervision</w:t>
            </w:r>
          </w:p>
        </w:tc>
        <w:tc>
          <w:tcPr>
            <w:tcW w:w="0" w:type="auto"/>
          </w:tcPr>
          <w:p w14:paraId="7DA14F7E" w14:textId="77777777" w:rsidR="00194FD5" w:rsidRPr="00081CA2" w:rsidRDefault="00194FD5" w:rsidP="00081CA2">
            <w:pPr>
              <w:spacing w:after="0"/>
            </w:pPr>
            <w:r w:rsidRPr="00081CA2">
              <w:t>SPTR (multiple instance)</w:t>
            </w:r>
          </w:p>
        </w:tc>
        <w:tc>
          <w:tcPr>
            <w:tcW w:w="0" w:type="auto"/>
          </w:tcPr>
          <w:p w14:paraId="3073A0D1" w14:textId="77777777" w:rsidR="00194FD5" w:rsidRPr="00081CA2" w:rsidRDefault="00194FD5" w:rsidP="00081CA2">
            <w:pPr>
              <w:spacing w:after="0"/>
            </w:pPr>
            <w:r w:rsidRPr="00081CA2">
              <w:t>For Transformer Bay only. One instance required per supervised winding.</w:t>
            </w:r>
          </w:p>
        </w:tc>
      </w:tr>
      <w:tr w:rsidR="00194FD5" w:rsidRPr="00081CA2" w14:paraId="0B6E9B0A" w14:textId="77777777" w:rsidTr="00B90456">
        <w:tc>
          <w:tcPr>
            <w:tcW w:w="0" w:type="auto"/>
          </w:tcPr>
          <w:p w14:paraId="4D8F51C2" w14:textId="77777777" w:rsidR="00194FD5" w:rsidRPr="00081CA2" w:rsidRDefault="00194FD5" w:rsidP="00081CA2">
            <w:pPr>
              <w:spacing w:after="0"/>
            </w:pPr>
            <w:r w:rsidRPr="00081CA2">
              <w:t>Tap-changer supervision</w:t>
            </w:r>
          </w:p>
        </w:tc>
        <w:tc>
          <w:tcPr>
            <w:tcW w:w="0" w:type="auto"/>
          </w:tcPr>
          <w:p w14:paraId="0E405E6A" w14:textId="77777777" w:rsidR="00194FD5" w:rsidRPr="00081CA2" w:rsidRDefault="00194FD5" w:rsidP="00081CA2">
            <w:pPr>
              <w:spacing w:after="0"/>
            </w:pPr>
            <w:r w:rsidRPr="00081CA2">
              <w:t>SLTC (single instance)</w:t>
            </w:r>
          </w:p>
        </w:tc>
        <w:tc>
          <w:tcPr>
            <w:tcW w:w="0" w:type="auto"/>
          </w:tcPr>
          <w:p w14:paraId="5672C14D" w14:textId="77777777" w:rsidR="00194FD5" w:rsidRPr="00081CA2" w:rsidRDefault="00194FD5" w:rsidP="00081CA2">
            <w:pPr>
              <w:spacing w:after="0"/>
            </w:pPr>
            <w:r w:rsidRPr="00081CA2">
              <w:t>For Transformer Bay only. Additional instances may be required for certain transformer configurations.</w:t>
            </w:r>
          </w:p>
        </w:tc>
      </w:tr>
      <w:tr w:rsidR="00194FD5" w:rsidRPr="00081CA2" w14:paraId="7D459BA8" w14:textId="77777777" w:rsidTr="00B90456">
        <w:tc>
          <w:tcPr>
            <w:tcW w:w="0" w:type="auto"/>
          </w:tcPr>
          <w:p w14:paraId="2D3E8FF9" w14:textId="77777777" w:rsidR="00194FD5" w:rsidRPr="00081CA2" w:rsidRDefault="00194FD5" w:rsidP="00081CA2">
            <w:pPr>
              <w:spacing w:after="0"/>
            </w:pPr>
            <w:r w:rsidRPr="00081CA2">
              <w:t xml:space="preserve">Pressure relief protection </w:t>
            </w:r>
          </w:p>
        </w:tc>
        <w:tc>
          <w:tcPr>
            <w:tcW w:w="0" w:type="auto"/>
          </w:tcPr>
          <w:p w14:paraId="542605EB" w14:textId="77777777" w:rsidR="00194FD5" w:rsidRPr="00081CA2" w:rsidRDefault="00194FD5" w:rsidP="00081CA2">
            <w:pPr>
              <w:spacing w:after="0"/>
            </w:pPr>
            <w:r w:rsidRPr="00081CA2">
              <w:t>GGIO</w:t>
            </w:r>
          </w:p>
        </w:tc>
        <w:tc>
          <w:tcPr>
            <w:tcW w:w="0" w:type="auto"/>
          </w:tcPr>
          <w:p w14:paraId="51BDE6A1" w14:textId="77777777" w:rsidR="00194FD5" w:rsidRPr="00081CA2" w:rsidRDefault="00194FD5" w:rsidP="00081CA2">
            <w:pPr>
              <w:spacing w:after="0"/>
            </w:pPr>
            <w:r w:rsidRPr="00081CA2">
              <w:t xml:space="preserve">Generic approach since no semantic model yet defined in IEC 61850 </w:t>
            </w:r>
          </w:p>
        </w:tc>
      </w:tr>
      <w:tr w:rsidR="00194FD5" w:rsidRPr="00081CA2" w14:paraId="228E545A" w14:textId="77777777" w:rsidTr="00B90456">
        <w:tc>
          <w:tcPr>
            <w:tcW w:w="0" w:type="auto"/>
          </w:tcPr>
          <w:p w14:paraId="72716ED2" w14:textId="77777777" w:rsidR="00194FD5" w:rsidRPr="00081CA2" w:rsidRDefault="00194FD5" w:rsidP="00081CA2">
            <w:pPr>
              <w:spacing w:after="0"/>
            </w:pPr>
            <w:r w:rsidRPr="00081CA2">
              <w:t xml:space="preserve">Mechanical protection </w:t>
            </w:r>
          </w:p>
        </w:tc>
        <w:tc>
          <w:tcPr>
            <w:tcW w:w="0" w:type="auto"/>
          </w:tcPr>
          <w:p w14:paraId="04B5529F" w14:textId="77777777" w:rsidR="00194FD5" w:rsidRPr="00081CA2" w:rsidRDefault="00194FD5" w:rsidP="00081CA2">
            <w:pPr>
              <w:spacing w:after="0"/>
            </w:pPr>
            <w:r w:rsidRPr="00081CA2">
              <w:t>GGIO</w:t>
            </w:r>
          </w:p>
        </w:tc>
        <w:tc>
          <w:tcPr>
            <w:tcW w:w="0" w:type="auto"/>
          </w:tcPr>
          <w:p w14:paraId="3B2F59A1" w14:textId="77777777" w:rsidR="00194FD5" w:rsidRPr="00081CA2" w:rsidRDefault="00194FD5" w:rsidP="00081CA2">
            <w:pPr>
              <w:spacing w:after="0"/>
            </w:pPr>
            <w:r w:rsidRPr="00081CA2">
              <w:t xml:space="preserve">Generic approach if no semantic model in IEC 61850 may be applied </w:t>
            </w:r>
          </w:p>
        </w:tc>
      </w:tr>
      <w:tr w:rsidR="00194FD5" w:rsidRPr="00081CA2" w14:paraId="49063C00" w14:textId="77777777" w:rsidTr="00B90456">
        <w:tc>
          <w:tcPr>
            <w:tcW w:w="0" w:type="auto"/>
          </w:tcPr>
          <w:p w14:paraId="4946B286" w14:textId="77777777" w:rsidR="00194FD5" w:rsidRPr="00081CA2" w:rsidRDefault="00194FD5" w:rsidP="00081CA2">
            <w:pPr>
              <w:spacing w:after="0"/>
            </w:pPr>
            <w:r w:rsidRPr="00081CA2">
              <w:t>Trip logics</w:t>
            </w:r>
          </w:p>
        </w:tc>
        <w:tc>
          <w:tcPr>
            <w:tcW w:w="0" w:type="auto"/>
          </w:tcPr>
          <w:p w14:paraId="383B9081" w14:textId="77777777" w:rsidR="00194FD5" w:rsidRPr="00081CA2" w:rsidRDefault="00194FD5" w:rsidP="00081CA2">
            <w:pPr>
              <w:spacing w:after="0"/>
            </w:pPr>
            <w:r w:rsidRPr="00081CA2">
              <w:t>PTRC (multiple instances)</w:t>
            </w:r>
          </w:p>
        </w:tc>
        <w:tc>
          <w:tcPr>
            <w:tcW w:w="0" w:type="auto"/>
          </w:tcPr>
          <w:p w14:paraId="602365D3" w14:textId="77777777" w:rsidR="00194FD5" w:rsidRPr="00081CA2" w:rsidRDefault="00194FD5" w:rsidP="00081CA2">
            <w:pPr>
              <w:spacing w:after="0"/>
            </w:pPr>
            <w:r w:rsidRPr="00081CA2">
              <w:t>Multiple connections of protection functions. Grouping depends on application.</w:t>
            </w:r>
          </w:p>
        </w:tc>
      </w:tr>
      <w:tr w:rsidR="00194FD5" w:rsidRPr="00081CA2" w14:paraId="5CFDACB5" w14:textId="77777777" w:rsidTr="00B90456">
        <w:tc>
          <w:tcPr>
            <w:tcW w:w="0" w:type="auto"/>
          </w:tcPr>
          <w:p w14:paraId="0F389881" w14:textId="77777777" w:rsidR="00194FD5" w:rsidRPr="00081CA2" w:rsidRDefault="00194FD5" w:rsidP="00081CA2">
            <w:pPr>
              <w:spacing w:after="0"/>
            </w:pPr>
            <w:r w:rsidRPr="00081CA2">
              <w:t>PRP channel supervision</w:t>
            </w:r>
          </w:p>
        </w:tc>
        <w:tc>
          <w:tcPr>
            <w:tcW w:w="0" w:type="auto"/>
          </w:tcPr>
          <w:p w14:paraId="093F51CD" w14:textId="77777777" w:rsidR="00194FD5" w:rsidRPr="00081CA2" w:rsidRDefault="00194FD5" w:rsidP="00081CA2">
            <w:pPr>
              <w:spacing w:after="0"/>
            </w:pPr>
            <w:r w:rsidRPr="00081CA2">
              <w:t>LCCH (multiple instances)</w:t>
            </w:r>
          </w:p>
        </w:tc>
        <w:tc>
          <w:tcPr>
            <w:tcW w:w="0" w:type="auto"/>
          </w:tcPr>
          <w:p w14:paraId="5D31DD25" w14:textId="77777777" w:rsidR="00194FD5" w:rsidRPr="00081CA2" w:rsidRDefault="00194FD5" w:rsidP="00081CA2">
            <w:pPr>
              <w:spacing w:after="0"/>
            </w:pPr>
            <w:r w:rsidRPr="00081CA2">
              <w:t>One instance for Process Bus, one instance for Station Bus</w:t>
            </w:r>
          </w:p>
        </w:tc>
      </w:tr>
      <w:tr w:rsidR="00194FD5" w:rsidRPr="00081CA2" w14:paraId="3E5CE4BB" w14:textId="77777777" w:rsidTr="00B90456">
        <w:tc>
          <w:tcPr>
            <w:tcW w:w="0" w:type="auto"/>
          </w:tcPr>
          <w:p w14:paraId="0AD7748C" w14:textId="77777777" w:rsidR="00194FD5" w:rsidRPr="00081CA2" w:rsidRDefault="00194FD5" w:rsidP="00081CA2">
            <w:pPr>
              <w:spacing w:after="0"/>
            </w:pPr>
            <w:r w:rsidRPr="00081CA2">
              <w:t>Support for virtual isolation and testing in a live environment</w:t>
            </w:r>
          </w:p>
        </w:tc>
        <w:tc>
          <w:tcPr>
            <w:tcW w:w="0" w:type="auto"/>
          </w:tcPr>
          <w:p w14:paraId="069EDBB4" w14:textId="77777777" w:rsidR="00194FD5" w:rsidRPr="00081CA2" w:rsidRDefault="00194FD5" w:rsidP="00081CA2">
            <w:pPr>
              <w:spacing w:after="0"/>
            </w:pPr>
            <w:r w:rsidRPr="00081CA2">
              <w:t>LLN0</w:t>
            </w:r>
          </w:p>
        </w:tc>
        <w:tc>
          <w:tcPr>
            <w:tcW w:w="0" w:type="auto"/>
          </w:tcPr>
          <w:p w14:paraId="175F4EC0" w14:textId="77777777" w:rsidR="00194FD5" w:rsidRPr="00081CA2" w:rsidRDefault="00194FD5" w:rsidP="00081CA2">
            <w:pPr>
              <w:spacing w:after="0"/>
            </w:pPr>
            <w:r w:rsidRPr="00081CA2">
              <w:t>Should be hierarchically positioned to cover the entire IED</w:t>
            </w:r>
          </w:p>
        </w:tc>
      </w:tr>
      <w:tr w:rsidR="00194FD5" w:rsidRPr="00081CA2" w14:paraId="440B45F4" w14:textId="77777777" w:rsidTr="00B90456">
        <w:tc>
          <w:tcPr>
            <w:tcW w:w="0" w:type="auto"/>
          </w:tcPr>
          <w:p w14:paraId="0CBFB0A1" w14:textId="77777777" w:rsidR="00194FD5" w:rsidRPr="00081CA2" w:rsidRDefault="00194FD5" w:rsidP="00081CA2">
            <w:pPr>
              <w:spacing w:after="0"/>
            </w:pPr>
            <w:r w:rsidRPr="00081CA2">
              <w:t>Device supervision</w:t>
            </w:r>
          </w:p>
        </w:tc>
        <w:tc>
          <w:tcPr>
            <w:tcW w:w="0" w:type="auto"/>
          </w:tcPr>
          <w:p w14:paraId="30E7CA09" w14:textId="77777777" w:rsidR="00194FD5" w:rsidRPr="00081CA2" w:rsidRDefault="00194FD5" w:rsidP="00081CA2">
            <w:pPr>
              <w:spacing w:after="0"/>
            </w:pPr>
            <w:r w:rsidRPr="00081CA2">
              <w:t>LPHD</w:t>
            </w:r>
          </w:p>
        </w:tc>
        <w:tc>
          <w:tcPr>
            <w:tcW w:w="0" w:type="auto"/>
          </w:tcPr>
          <w:p w14:paraId="473E81ED" w14:textId="77777777" w:rsidR="00194FD5" w:rsidRPr="00081CA2" w:rsidRDefault="00194FD5" w:rsidP="00081CA2">
            <w:pPr>
              <w:spacing w:after="0"/>
            </w:pPr>
          </w:p>
        </w:tc>
      </w:tr>
      <w:tr w:rsidR="00194FD5" w:rsidRPr="00081CA2" w14:paraId="5691A7E0" w14:textId="77777777" w:rsidTr="00B90456">
        <w:tc>
          <w:tcPr>
            <w:tcW w:w="0" w:type="auto"/>
          </w:tcPr>
          <w:p w14:paraId="7F8767D8" w14:textId="77777777" w:rsidR="00194FD5" w:rsidRPr="00081CA2" w:rsidRDefault="00194FD5" w:rsidP="00081CA2">
            <w:pPr>
              <w:spacing w:after="0"/>
            </w:pPr>
            <w:r w:rsidRPr="00081CA2">
              <w:t>GOOSE supervision</w:t>
            </w:r>
          </w:p>
        </w:tc>
        <w:tc>
          <w:tcPr>
            <w:tcW w:w="0" w:type="auto"/>
          </w:tcPr>
          <w:p w14:paraId="08A7D13E" w14:textId="77777777" w:rsidR="00194FD5" w:rsidRPr="00081CA2" w:rsidRDefault="00194FD5" w:rsidP="00081CA2">
            <w:pPr>
              <w:spacing w:after="0"/>
            </w:pPr>
            <w:r w:rsidRPr="00081CA2">
              <w:t>LGOS (multiple instances)</w:t>
            </w:r>
          </w:p>
        </w:tc>
        <w:tc>
          <w:tcPr>
            <w:tcW w:w="0" w:type="auto"/>
          </w:tcPr>
          <w:p w14:paraId="2912F019" w14:textId="77777777" w:rsidR="00194FD5" w:rsidRPr="00081CA2" w:rsidRDefault="00194FD5" w:rsidP="00081CA2">
            <w:pPr>
              <w:spacing w:after="0"/>
            </w:pPr>
            <w:r w:rsidRPr="00081CA2">
              <w:t>One instance for each possible GOOSE subscription</w:t>
            </w:r>
          </w:p>
        </w:tc>
      </w:tr>
    </w:tbl>
    <w:p w14:paraId="2CE23071" w14:textId="77777777" w:rsidR="00194FD5" w:rsidRPr="00081CA2" w:rsidRDefault="00194FD5" w:rsidP="00081CA2">
      <w:r w:rsidRPr="00081CA2">
        <w:lastRenderedPageBreak/>
        <w:t>Table 5: Functions of SCU</w:t>
      </w:r>
    </w:p>
    <w:p w14:paraId="7C692063" w14:textId="77777777" w:rsidR="00194FD5" w:rsidRPr="00081CA2" w:rsidRDefault="00194FD5" w:rsidP="00081CA2">
      <w:pPr>
        <w:pStyle w:val="Heading3"/>
      </w:pPr>
      <w:bookmarkStart w:id="5777" w:name="_Toc127463766"/>
      <w:bookmarkStart w:id="5778" w:name="_Toc127464858"/>
      <w:bookmarkStart w:id="5779" w:name="_Toc127466188"/>
      <w:bookmarkStart w:id="5780" w:name="_Toc129130729"/>
      <w:r w:rsidRPr="00081CA2">
        <w:t>Data Model and Information Exchange</w:t>
      </w:r>
      <w:bookmarkEnd w:id="5777"/>
      <w:bookmarkEnd w:id="5778"/>
      <w:bookmarkEnd w:id="5779"/>
      <w:bookmarkEnd w:id="5780"/>
    </w:p>
    <w:p w14:paraId="680C5ECA" w14:textId="77777777" w:rsidR="00194FD5" w:rsidRPr="00081CA2" w:rsidRDefault="00194FD5" w:rsidP="00081CA2">
      <w:r w:rsidRPr="00081CA2">
        <w:t xml:space="preserve">Data model and information exchange shall be compliant with IEC 61850 edition 2 (preferably latest).  </w:t>
      </w:r>
    </w:p>
    <w:p w14:paraId="3D9D49B8" w14:textId="77777777" w:rsidR="00194FD5" w:rsidRPr="00081CA2" w:rsidRDefault="00194FD5" w:rsidP="00081CA2">
      <w:r w:rsidRPr="00081CA2">
        <w:t>The IED shall fully implement IEC 61850 simulation flag, test and test-blocked mode, and shall be capable of accepting sampled values.</w:t>
      </w:r>
    </w:p>
    <w:p w14:paraId="5621E59E" w14:textId="77777777" w:rsidR="00194FD5" w:rsidRPr="00081CA2" w:rsidRDefault="00194FD5" w:rsidP="00081CA2">
      <w:pPr>
        <w:pStyle w:val="Heading3"/>
      </w:pPr>
      <w:bookmarkStart w:id="5781" w:name="_Toc127463767"/>
      <w:bookmarkStart w:id="5782" w:name="_Toc127464859"/>
      <w:bookmarkStart w:id="5783" w:name="_Toc127466189"/>
      <w:bookmarkStart w:id="5784" w:name="_Toc129130730"/>
      <w:r w:rsidRPr="00081CA2">
        <w:t>Combined MUs/SCUs devices</w:t>
      </w:r>
      <w:bookmarkEnd w:id="5781"/>
      <w:bookmarkEnd w:id="5782"/>
      <w:bookmarkEnd w:id="5783"/>
      <w:bookmarkEnd w:id="5784"/>
    </w:p>
    <w:p w14:paraId="6D72CD11" w14:textId="77777777" w:rsidR="00194FD5" w:rsidRPr="00081CA2" w:rsidRDefault="00194FD5" w:rsidP="00081CA2">
      <w:r w:rsidRPr="00081CA2">
        <w:t>With aim to reduce the number of devices in the substation, it is possible to use combined devices with SAMU and SCU functionalities, in that case the device shall fulfil the requirements stated for both functions as described above.</w:t>
      </w:r>
    </w:p>
    <w:p w14:paraId="6831E9E1" w14:textId="77777777" w:rsidR="00194FD5" w:rsidRPr="00081CA2" w:rsidRDefault="00194FD5" w:rsidP="00081CA2">
      <w:pPr>
        <w:pStyle w:val="Heading3"/>
      </w:pPr>
      <w:bookmarkStart w:id="5785" w:name="_Toc127463768"/>
      <w:bookmarkStart w:id="5786" w:name="_Toc127464860"/>
      <w:bookmarkStart w:id="5787" w:name="_Toc127466190"/>
      <w:bookmarkStart w:id="5788" w:name="_Toc129130731"/>
      <w:r w:rsidRPr="00081CA2">
        <w:t>MU with multiples analog cards</w:t>
      </w:r>
      <w:bookmarkEnd w:id="5785"/>
      <w:bookmarkEnd w:id="5786"/>
      <w:bookmarkEnd w:id="5787"/>
      <w:bookmarkEnd w:id="5788"/>
    </w:p>
    <w:p w14:paraId="5DE63B5F" w14:textId="77777777" w:rsidR="00194FD5" w:rsidRPr="00081CA2" w:rsidRDefault="00194FD5" w:rsidP="00081CA2">
      <w:r w:rsidRPr="00081CA2">
        <w:t>It is possible to use MUs with two analog cards inputs, and independent SV streams, this case is applicable only for combine in a single device measurement and protection streams, or one protection stream and a second stream with CVT Bus bar signals.</w:t>
      </w:r>
    </w:p>
    <w:p w14:paraId="64809529" w14:textId="77777777" w:rsidR="00194FD5" w:rsidRPr="00081CA2" w:rsidRDefault="00194FD5" w:rsidP="00081CA2">
      <w:r w:rsidRPr="00081CA2">
        <w:t>Using flexible datasets in accordance with IEC 61869-9 is also possible, but the principle of independency and redundancy for Main 1 and Main 2 protections shall always prevail. It means that it is not acceptable to combine two CT/VT cores for protection Main-1 and Main 2 in a single MU.</w:t>
      </w:r>
    </w:p>
    <w:p w14:paraId="33E72415" w14:textId="6628DF74" w:rsidR="00194FD5" w:rsidRPr="00081CA2" w:rsidRDefault="00194FD5" w:rsidP="00081CA2">
      <w:pPr>
        <w:pStyle w:val="Heading2"/>
      </w:pPr>
      <w:bookmarkStart w:id="5789" w:name="_Toc126683657"/>
      <w:bookmarkStart w:id="5790" w:name="_Toc126684366"/>
      <w:bookmarkStart w:id="5791" w:name="_Toc127463769"/>
      <w:bookmarkStart w:id="5792" w:name="_Toc127464861"/>
      <w:bookmarkStart w:id="5793" w:name="_Toc127466191"/>
      <w:bookmarkStart w:id="5794" w:name="_Toc129130732"/>
      <w:r w:rsidRPr="00081CA2">
        <w:t>Low Power Instrument Transformers (LPIT)</w:t>
      </w:r>
      <w:bookmarkEnd w:id="5789"/>
      <w:bookmarkEnd w:id="5790"/>
      <w:bookmarkEnd w:id="5791"/>
      <w:bookmarkEnd w:id="5792"/>
      <w:bookmarkEnd w:id="5793"/>
      <w:bookmarkEnd w:id="5794"/>
    </w:p>
    <w:p w14:paraId="455FF978" w14:textId="6CFC00E2" w:rsidR="00194FD5" w:rsidRPr="00081CA2" w:rsidRDefault="00194FD5" w:rsidP="00081CA2">
      <w:r w:rsidRPr="00081CA2">
        <w:t xml:space="preserve">For one OHL in 132kV level, a LPIT is required, as a pilot test for KETRACO using this technology. In general, LPIT shall comply with requirements in relevant parts of IEC 61869-1, IEC 61869-6, IEC 60044-7 (61869-7 when released), IEC 60044-8 (61869-8 when released), IEC 61869-9, -10, -11, -12, and -13 as applicable to specific types of LPIT. </w:t>
      </w:r>
    </w:p>
    <w:p w14:paraId="0DF24125" w14:textId="1A28C02D" w:rsidR="00194FD5" w:rsidRPr="00081CA2" w:rsidRDefault="00194FD5" w:rsidP="00081CA2">
      <w:pPr>
        <w:pStyle w:val="Heading3"/>
      </w:pPr>
      <w:bookmarkStart w:id="5795" w:name="_Toc127463770"/>
      <w:bookmarkStart w:id="5796" w:name="_Toc127464862"/>
      <w:bookmarkStart w:id="5797" w:name="_Toc127466192"/>
      <w:bookmarkStart w:id="5798" w:name="_Toc129130733"/>
      <w:r w:rsidRPr="00081CA2">
        <w:t>Digital Interface</w:t>
      </w:r>
      <w:bookmarkEnd w:id="5795"/>
      <w:bookmarkEnd w:id="5796"/>
      <w:bookmarkEnd w:id="5797"/>
      <w:bookmarkEnd w:id="5798"/>
      <w:r w:rsidRPr="00081CA2">
        <w:t xml:space="preserve"> </w:t>
      </w:r>
    </w:p>
    <w:p w14:paraId="21B9E609" w14:textId="0B174E6A" w:rsidR="00194FD5" w:rsidRPr="00081CA2" w:rsidRDefault="00194FD5" w:rsidP="00081CA2">
      <w:r w:rsidRPr="00081CA2">
        <w:t>The digital interface for electronic instrument transformers (the output of the merging unit (MU)) shall be according to IEC 61850-9-2 Sampled Values (SVs) with one of two specific profiles:</w:t>
      </w:r>
    </w:p>
    <w:p w14:paraId="73BAA695" w14:textId="4EC2F226" w:rsidR="00194FD5" w:rsidRPr="00081CA2" w:rsidRDefault="00194FD5" w:rsidP="00081CA2">
      <w:pPr>
        <w:pStyle w:val="ListParagraph"/>
        <w:numPr>
          <w:ilvl w:val="0"/>
          <w:numId w:val="424"/>
        </w:numPr>
      </w:pPr>
      <w:r w:rsidRPr="00081CA2">
        <w:t xml:space="preserve">IEC 61869-9 should be used as the preferred implementation profile for the 61850-9-2 digital interface. </w:t>
      </w:r>
    </w:p>
    <w:p w14:paraId="5A958EA0" w14:textId="706BD155" w:rsidR="00194FD5" w:rsidRPr="00081CA2" w:rsidRDefault="00194FD5" w:rsidP="00081CA2">
      <w:pPr>
        <w:pStyle w:val="ListParagraph"/>
        <w:numPr>
          <w:ilvl w:val="0"/>
          <w:numId w:val="424"/>
        </w:numPr>
      </w:pPr>
      <w:r w:rsidRPr="00081CA2">
        <w:t>9-2LE: UCA User Guide 9-2LE should be used for devices not compliant to IEC61869-9.</w:t>
      </w:r>
    </w:p>
    <w:p w14:paraId="368D6A90" w14:textId="12ADD67B" w:rsidR="00194FD5" w:rsidRPr="00081CA2" w:rsidRDefault="00194FD5" w:rsidP="00081CA2">
      <w:pPr>
        <w:pStyle w:val="ListParagraph"/>
        <w:numPr>
          <w:ilvl w:val="0"/>
          <w:numId w:val="424"/>
        </w:numPr>
      </w:pPr>
      <w:r w:rsidRPr="00081CA2">
        <w:t>Minimum 4 digital output interface with SVs, MMS and GOOSE capabilities</w:t>
      </w:r>
    </w:p>
    <w:p w14:paraId="6A3DF95E" w14:textId="3F3CDE54" w:rsidR="00194FD5" w:rsidRPr="00081CA2" w:rsidRDefault="00194FD5" w:rsidP="00081CA2">
      <w:pPr>
        <w:pStyle w:val="ListParagraph"/>
        <w:numPr>
          <w:ilvl w:val="0"/>
          <w:numId w:val="424"/>
        </w:numPr>
      </w:pPr>
      <w:r w:rsidRPr="00081CA2">
        <w:t>Support Parallel Redundancy Protocol (PRP)</w:t>
      </w:r>
    </w:p>
    <w:p w14:paraId="669469EE" w14:textId="6F66D83B" w:rsidR="00194FD5" w:rsidRPr="00081CA2" w:rsidRDefault="00194FD5" w:rsidP="00081CA2">
      <w:pPr>
        <w:pStyle w:val="ListParagraph"/>
        <w:numPr>
          <w:ilvl w:val="0"/>
          <w:numId w:val="424"/>
        </w:numPr>
      </w:pPr>
      <w:r w:rsidRPr="00081CA2">
        <w:t>Functions and LN required in as listed in Table 3</w:t>
      </w:r>
    </w:p>
    <w:p w14:paraId="66B0C70B" w14:textId="3E04E8A7" w:rsidR="00194FD5" w:rsidRPr="00081CA2" w:rsidRDefault="00194FD5" w:rsidP="00081CA2">
      <w:r w:rsidRPr="00081CA2">
        <w:t xml:space="preserve">Detailed requirements for the digital interfaces shall be according to requirements listed in IEC 61869-9 for digital interfaces for LPITs. </w:t>
      </w:r>
    </w:p>
    <w:p w14:paraId="26D0ED4E" w14:textId="42344557" w:rsidR="00194FD5" w:rsidRPr="00081CA2" w:rsidRDefault="00194FD5" w:rsidP="00081CA2">
      <w:pPr>
        <w:pStyle w:val="Heading3"/>
      </w:pPr>
      <w:bookmarkStart w:id="5799" w:name="_Toc127463771"/>
      <w:bookmarkStart w:id="5800" w:name="_Toc127464863"/>
      <w:bookmarkStart w:id="5801" w:name="_Toc127466193"/>
      <w:bookmarkStart w:id="5802" w:name="_Toc129130734"/>
      <w:r w:rsidRPr="00081CA2">
        <w:t>Digital Input from Primary Sensor to the MU</w:t>
      </w:r>
      <w:bookmarkEnd w:id="5799"/>
      <w:bookmarkEnd w:id="5800"/>
      <w:bookmarkEnd w:id="5801"/>
      <w:bookmarkEnd w:id="5802"/>
    </w:p>
    <w:p w14:paraId="382C89ED" w14:textId="02862C5A" w:rsidR="00194FD5" w:rsidRPr="00081CA2" w:rsidRDefault="00194FD5" w:rsidP="00081CA2">
      <w:proofErr w:type="gramStart"/>
      <w:r w:rsidRPr="00081CA2">
        <w:t>A</w:t>
      </w:r>
      <w:proofErr w:type="gramEnd"/>
      <w:r w:rsidRPr="00081CA2">
        <w:t xml:space="preserve"> </w:t>
      </w:r>
      <w:r w:rsidR="006E3306" w:rsidRPr="00081CA2">
        <w:t>optical fiber</w:t>
      </w:r>
      <w:r w:rsidRPr="00081CA2">
        <w:t xml:space="preserve"> digital transmission system 100BASE-FX (1300 nm, multimode, full duplex, two strand </w:t>
      </w:r>
      <w:r w:rsidR="006E3306" w:rsidRPr="00081CA2">
        <w:t>optical fiber</w:t>
      </w:r>
      <w:r w:rsidRPr="00081CA2">
        <w:t xml:space="preserve"> cable) according to ISO/IEC 8802-3:2001 shall always be used between the primary LPIT and the digital interface. 1 Gbit/s (1000BASE-LX) shall be preferred over 100BASE-FX in future technologies (see IEC TR 61850-90-4). Duplex LC connectors or spliced fib</w:t>
      </w:r>
      <w:r w:rsidR="00C17137" w:rsidRPr="00081CA2">
        <w:t>er</w:t>
      </w:r>
      <w:r w:rsidRPr="00081CA2">
        <w:t xml:space="preserve"> shall be used at </w:t>
      </w:r>
      <w:r w:rsidR="006E3306" w:rsidRPr="00081CA2">
        <w:t>optical fiber</w:t>
      </w:r>
      <w:r w:rsidRPr="00081CA2">
        <w:t xml:space="preserve"> terminations.</w:t>
      </w:r>
    </w:p>
    <w:p w14:paraId="1FB4129B" w14:textId="7B34F4CA" w:rsidR="00194FD5" w:rsidRPr="00081CA2" w:rsidRDefault="00194FD5" w:rsidP="00081CA2">
      <w:pPr>
        <w:pStyle w:val="Heading3"/>
      </w:pPr>
      <w:bookmarkStart w:id="5803" w:name="_Toc127463772"/>
      <w:bookmarkStart w:id="5804" w:name="_Toc127464864"/>
      <w:bookmarkStart w:id="5805" w:name="_Toc127466194"/>
      <w:bookmarkStart w:id="5806" w:name="_Toc129130735"/>
      <w:r w:rsidRPr="00081CA2">
        <w:lastRenderedPageBreak/>
        <w:t>Other Requirements for LPIT Electronic Components</w:t>
      </w:r>
      <w:bookmarkEnd w:id="5803"/>
      <w:bookmarkEnd w:id="5804"/>
      <w:bookmarkEnd w:id="5805"/>
      <w:bookmarkEnd w:id="5806"/>
    </w:p>
    <w:p w14:paraId="5A3A7F0D" w14:textId="1B56E2DD" w:rsidR="00194FD5" w:rsidRPr="00081CA2" w:rsidRDefault="00194FD5" w:rsidP="00081CA2">
      <w:pPr>
        <w:pStyle w:val="Heading4"/>
      </w:pPr>
      <w:bookmarkStart w:id="5807" w:name="_Toc127466195"/>
      <w:r w:rsidRPr="00081CA2">
        <w:t>Sensitivity and scale factor adjustment</w:t>
      </w:r>
      <w:bookmarkEnd w:id="5807"/>
    </w:p>
    <w:p w14:paraId="1128FF26" w14:textId="18BFC66C" w:rsidR="00194FD5" w:rsidRPr="00081CA2" w:rsidRDefault="00194FD5" w:rsidP="00081CA2">
      <w:r w:rsidRPr="00081CA2">
        <w:t xml:space="preserve">LPITs with digital output should have a user adjustable scale factor available as a part of the merging unit configuration (equivalent of a conventional instrument transformer’s “turns ratio”). </w:t>
      </w:r>
    </w:p>
    <w:p w14:paraId="6CD11E15" w14:textId="51C58316" w:rsidR="00194FD5" w:rsidRPr="00081CA2" w:rsidRDefault="00194FD5" w:rsidP="00081CA2">
      <w:pPr>
        <w:pStyle w:val="Heading4"/>
      </w:pPr>
      <w:bookmarkStart w:id="5808" w:name="_Toc127466196"/>
      <w:r w:rsidRPr="00081CA2">
        <w:t>Replacement Strategy</w:t>
      </w:r>
      <w:bookmarkEnd w:id="5808"/>
    </w:p>
    <w:p w14:paraId="2D7BFE32" w14:textId="26EFAE32" w:rsidR="00194FD5" w:rsidRPr="00081CA2" w:rsidRDefault="00194FD5" w:rsidP="00081CA2">
      <w:r w:rsidRPr="00081CA2">
        <w:t xml:space="preserve">The electronics part of an LPIT (e.g., merging unit) will have shorter life than the passive primary sensor. Accordingly, the electronics should be replaceable and tested according to the IEC 60044-8, clause 8.9.4, test for accuracy in relation to replacement of components.  </w:t>
      </w:r>
    </w:p>
    <w:p w14:paraId="08D393AB" w14:textId="5290F4FC" w:rsidR="00194FD5" w:rsidRPr="00081CA2" w:rsidRDefault="00194FD5" w:rsidP="00081CA2">
      <w:r w:rsidRPr="00081CA2">
        <w:t>In many LPIT systems, the electronics are matched and calibrated to the primary sensors. There should be provision for electronics replacement without requiring a high-voltage outage and without requiring in-field calibration to maintain sensor system accuracy.</w:t>
      </w:r>
    </w:p>
    <w:p w14:paraId="37D4AFE2" w14:textId="1363286A" w:rsidR="00194FD5" w:rsidRPr="00081CA2" w:rsidRDefault="00194FD5" w:rsidP="00081CA2">
      <w:pPr>
        <w:pStyle w:val="Heading4"/>
      </w:pPr>
      <w:r w:rsidRPr="00081CA2">
        <w:t xml:space="preserve"> </w:t>
      </w:r>
      <w:bookmarkStart w:id="5809" w:name="_Toc127466197"/>
      <w:r w:rsidRPr="00081CA2">
        <w:t>Vibration</w:t>
      </w:r>
      <w:bookmarkEnd w:id="5809"/>
    </w:p>
    <w:p w14:paraId="756C43BF" w14:textId="0145CAE0" w:rsidR="00194FD5" w:rsidRPr="00081CA2" w:rsidRDefault="00194FD5" w:rsidP="00081CA2">
      <w:r w:rsidRPr="00081CA2">
        <w:t>All LPITs with electronic components shall meet the requirements of IEC 60044-8, clauses 8.13.1 (Vibration test for secondary parts). The secondary converter, the merging unit and secondary power supply are generally comparable to electrical secondary equipment in the substation and shall be tested in accordance with IEC 60068-2-6 with the secondary parts operating in the normal service condition.</w:t>
      </w:r>
    </w:p>
    <w:p w14:paraId="556FDDA3" w14:textId="47EA0029" w:rsidR="00194FD5" w:rsidRPr="00081CA2" w:rsidRDefault="00194FD5" w:rsidP="00081CA2">
      <w:pPr>
        <w:pStyle w:val="Heading4"/>
      </w:pPr>
      <w:bookmarkStart w:id="5810" w:name="_Toc127466198"/>
      <w:r w:rsidRPr="00081CA2">
        <w:t>Temperature</w:t>
      </w:r>
      <w:bookmarkEnd w:id="5810"/>
    </w:p>
    <w:p w14:paraId="3F969BBE" w14:textId="7907D74A" w:rsidR="00194FD5" w:rsidRPr="00081CA2" w:rsidRDefault="00194FD5" w:rsidP="00081CA2">
      <w:r w:rsidRPr="00081CA2">
        <w:t xml:space="preserve">All electronic LPITs shall meet the requirements of IEC 60044-8, clauses 8.9.2 (Temperature Cycle Accuracy Tests) over the specified temperature range.  </w:t>
      </w:r>
    </w:p>
    <w:p w14:paraId="0FE1A696" w14:textId="45F18E46" w:rsidR="00194FD5" w:rsidRPr="00081CA2" w:rsidRDefault="00194FD5" w:rsidP="00081CA2">
      <w:r w:rsidRPr="00081CA2">
        <w:t xml:space="preserve">The temperature range requirement for indoor components in climate-controlled environment is +5°C to +40°C. </w:t>
      </w:r>
    </w:p>
    <w:p w14:paraId="5EC084CF" w14:textId="1BF48200" w:rsidR="00194FD5" w:rsidRPr="00081CA2" w:rsidRDefault="00194FD5" w:rsidP="00081CA2">
      <w:r w:rsidRPr="00081CA2">
        <w:t xml:space="preserve">The ambient temperature range requirement for LPIT outdoor components is –25°C to +40°C.  This does not include impact of sun-exposure, ice, rain, wind, or other elements. </w:t>
      </w:r>
    </w:p>
    <w:p w14:paraId="1AB3DB82" w14:textId="57E0695F" w:rsidR="00194FD5" w:rsidRPr="00081CA2" w:rsidRDefault="00194FD5" w:rsidP="00081CA2">
      <w:pPr>
        <w:pStyle w:val="Heading4"/>
      </w:pPr>
      <w:bookmarkStart w:id="5811" w:name="_Toc127466199"/>
      <w:r w:rsidRPr="00081CA2">
        <w:t>Accuracy Requirements</w:t>
      </w:r>
      <w:bookmarkEnd w:id="5811"/>
    </w:p>
    <w:p w14:paraId="00F8C9B2" w14:textId="7FBE3CE7" w:rsidR="00194FD5" w:rsidRPr="00081CA2" w:rsidRDefault="00194FD5" w:rsidP="00081CA2">
      <w:r w:rsidRPr="00081CA2">
        <w:t>For voltage measurement, accuracy requirements shall be class 0.2.</w:t>
      </w:r>
    </w:p>
    <w:p w14:paraId="635E5F5E" w14:textId="0FA05741" w:rsidR="00194FD5" w:rsidRPr="00081CA2" w:rsidRDefault="00194FD5" w:rsidP="00081CA2">
      <w:r w:rsidRPr="00081CA2">
        <w:t xml:space="preserve">For current measurement, accuracy class shall be 0.2S.  </w:t>
      </w:r>
    </w:p>
    <w:p w14:paraId="367D91B6" w14:textId="4B8B5ACE" w:rsidR="00194FD5" w:rsidRPr="00081CA2" w:rsidRDefault="00194FD5" w:rsidP="00081CA2">
      <w:r w:rsidRPr="00081CA2">
        <w:t xml:space="preserve">LPITs shall meet the accuracy requirements for harmonics and low frequencies specified in IEC 61869-6 clause 6A.4.  </w:t>
      </w:r>
    </w:p>
    <w:p w14:paraId="0A4BBC07" w14:textId="4D3A5748" w:rsidR="00194FD5" w:rsidRPr="00081CA2" w:rsidRDefault="00194FD5" w:rsidP="00081CA2">
      <w:r w:rsidRPr="00081CA2">
        <w:t xml:space="preserve">The LPIT shall meet the requirements of IEC 61869-6, clause 6A.3 for anti-aliasing filter requirements for LPIT using digital data processing.  </w:t>
      </w:r>
    </w:p>
    <w:p w14:paraId="167901E8" w14:textId="77777777" w:rsidR="00194FD5" w:rsidRPr="00081CA2" w:rsidRDefault="00194FD5" w:rsidP="00081CA2">
      <w:pPr>
        <w:pStyle w:val="Heading2"/>
      </w:pPr>
      <w:bookmarkStart w:id="5812" w:name="_Toc126683658"/>
      <w:bookmarkStart w:id="5813" w:name="_Toc126684367"/>
      <w:bookmarkStart w:id="5814" w:name="_Toc127463773"/>
      <w:bookmarkStart w:id="5815" w:name="_Toc127464865"/>
      <w:bookmarkStart w:id="5816" w:name="_Toc127466200"/>
      <w:bookmarkStart w:id="5817" w:name="_Toc129130736"/>
      <w:r w:rsidRPr="00081CA2">
        <w:t>Cyber Security</w:t>
      </w:r>
      <w:bookmarkEnd w:id="5812"/>
      <w:bookmarkEnd w:id="5813"/>
      <w:bookmarkEnd w:id="5814"/>
      <w:bookmarkEnd w:id="5815"/>
      <w:bookmarkEnd w:id="5816"/>
      <w:bookmarkEnd w:id="5817"/>
    </w:p>
    <w:p w14:paraId="3B4ADEF3" w14:textId="77777777" w:rsidR="00194FD5" w:rsidRPr="00081CA2" w:rsidRDefault="00194FD5" w:rsidP="00081CA2">
      <w:r w:rsidRPr="00081CA2">
        <w:t>This section defines the cyber security measures to be adopted in digital substations to adequately protect the substation assets from external and internal cyber security attack vectors.</w:t>
      </w:r>
    </w:p>
    <w:p w14:paraId="4257D68F" w14:textId="77777777" w:rsidR="00194FD5" w:rsidRPr="00081CA2" w:rsidRDefault="00194FD5" w:rsidP="00081CA2">
      <w:pPr>
        <w:pStyle w:val="Heading3"/>
      </w:pPr>
      <w:bookmarkStart w:id="5818" w:name="_Toc127463774"/>
      <w:bookmarkStart w:id="5819" w:name="_Toc127464866"/>
      <w:bookmarkStart w:id="5820" w:name="_Toc127466201"/>
      <w:bookmarkStart w:id="5821" w:name="_Toc129130737"/>
      <w:r w:rsidRPr="00081CA2">
        <w:t>Requirements for IEDs</w:t>
      </w:r>
      <w:bookmarkEnd w:id="5818"/>
      <w:bookmarkEnd w:id="5819"/>
      <w:bookmarkEnd w:id="5820"/>
      <w:bookmarkEnd w:id="5821"/>
    </w:p>
    <w:p w14:paraId="3ECF1453" w14:textId="77777777" w:rsidR="00194FD5" w:rsidRPr="00081CA2" w:rsidRDefault="00194FD5" w:rsidP="00081CA2">
      <w:r w:rsidRPr="00081CA2">
        <w:t xml:space="preserve">The following parts of IEC 62351 shall apply to all IEDs within the digital substation system: </w:t>
      </w:r>
    </w:p>
    <w:p w14:paraId="294B8EF8" w14:textId="77777777" w:rsidR="00194FD5" w:rsidRPr="00081CA2" w:rsidRDefault="00194FD5" w:rsidP="00081CA2">
      <w:pPr>
        <w:pStyle w:val="ListParagraph"/>
        <w:numPr>
          <w:ilvl w:val="0"/>
          <w:numId w:val="425"/>
        </w:numPr>
      </w:pPr>
      <w:r w:rsidRPr="00081CA2">
        <w:lastRenderedPageBreak/>
        <w:t>The IED shall comply with IEC 62351-3 which defines end-to-end data traffic protection of TCP/IP-based connections using transport layer security v1.2 (TLS) [RFC5246] with mandatory mutual authentication of client and server based on X.509 certificates. The IED shall support deactivating encryption for MMS communication, while still providing authentication over TLS to allow inspection of MMS traffic by an Instruction Detection System.</w:t>
      </w:r>
    </w:p>
    <w:p w14:paraId="52B87943" w14:textId="77777777" w:rsidR="00194FD5" w:rsidRPr="00081CA2" w:rsidRDefault="00194FD5" w:rsidP="00081CA2">
      <w:pPr>
        <w:pStyle w:val="ListParagraph"/>
        <w:numPr>
          <w:ilvl w:val="0"/>
          <w:numId w:val="425"/>
        </w:numPr>
      </w:pPr>
      <w:r w:rsidRPr="00081CA2">
        <w:t xml:space="preserve">The IED shall comply with IEC 62351-5 which defines security for IEC 60870-5 and derived protocols on the application layer through the means of </w:t>
      </w:r>
      <w:proofErr w:type="spellStart"/>
      <w:r w:rsidRPr="00081CA2">
        <w:t>authorising</w:t>
      </w:r>
      <w:proofErr w:type="spellEnd"/>
      <w:r w:rsidRPr="00081CA2">
        <w:t xml:space="preserve"> the access to critical resources of a substation based on role-based access control and statistical recording of security relevant incidents. </w:t>
      </w:r>
    </w:p>
    <w:p w14:paraId="0F806B02" w14:textId="77777777" w:rsidR="008061AD" w:rsidRPr="00081CA2" w:rsidRDefault="008061AD" w:rsidP="00081CA2">
      <w:pPr>
        <w:pStyle w:val="ListParagraph"/>
        <w:numPr>
          <w:ilvl w:val="0"/>
          <w:numId w:val="425"/>
        </w:numPr>
      </w:pPr>
      <w:r w:rsidRPr="00081CA2">
        <w:t>All IEC 61850 messages sent over unencrypted wide area network outside the substation such as routable GOOSE and SVs shall be encrypted, in accordance with IEC 62351-6</w:t>
      </w:r>
    </w:p>
    <w:p w14:paraId="5BC30DFC" w14:textId="77777777" w:rsidR="008061AD" w:rsidRPr="00081CA2" w:rsidRDefault="008061AD" w:rsidP="00081CA2">
      <w:pPr>
        <w:pStyle w:val="ListParagraph"/>
        <w:numPr>
          <w:ilvl w:val="0"/>
          <w:numId w:val="425"/>
        </w:numPr>
      </w:pPr>
    </w:p>
    <w:p w14:paraId="0A10EFE3" w14:textId="77777777" w:rsidR="00194FD5" w:rsidRPr="00081CA2" w:rsidRDefault="00194FD5" w:rsidP="00081CA2">
      <w:pPr>
        <w:pStyle w:val="ListParagraph"/>
        <w:numPr>
          <w:ilvl w:val="0"/>
          <w:numId w:val="425"/>
        </w:numPr>
      </w:pPr>
      <w:r w:rsidRPr="00081CA2">
        <w:t>The IED shall comply with IEC 62351-7 which defines monitoring/asset information using IEC 61850 and/or SNMP v3.0.</w:t>
      </w:r>
    </w:p>
    <w:p w14:paraId="46CF8432" w14:textId="77777777" w:rsidR="00194FD5" w:rsidRPr="00081CA2" w:rsidRDefault="00194FD5" w:rsidP="00081CA2">
      <w:pPr>
        <w:pStyle w:val="ListParagraph"/>
        <w:numPr>
          <w:ilvl w:val="0"/>
          <w:numId w:val="425"/>
        </w:numPr>
      </w:pPr>
      <w:r w:rsidRPr="00081CA2">
        <w:t>The IED shall comply with IEC 62351-8 which defines methods to process and manage access rights for users and services based on a Role Based Access Control (RBAC) scheme.</w:t>
      </w:r>
    </w:p>
    <w:p w14:paraId="220F5CDD" w14:textId="77777777" w:rsidR="00194FD5" w:rsidRPr="00081CA2" w:rsidRDefault="00194FD5" w:rsidP="00081CA2">
      <w:r w:rsidRPr="00081CA2">
        <w:t>All IEDs, switches, servers installed in a fully or partial digital substation shall comply by IEC 62351 Parts 5, 7 and 8 without exception. It shall be possible to set passwords for the devices. All passwords defined for access control shall meet the following requirements to ensure that no "weak" passwords are used:</w:t>
      </w:r>
    </w:p>
    <w:p w14:paraId="426A56F0" w14:textId="77777777" w:rsidR="00194FD5" w:rsidRPr="00081CA2" w:rsidRDefault="00194FD5" w:rsidP="00081CA2">
      <w:pPr>
        <w:pStyle w:val="ListParagraph"/>
        <w:numPr>
          <w:ilvl w:val="0"/>
          <w:numId w:val="426"/>
        </w:numPr>
      </w:pPr>
      <w:r w:rsidRPr="00081CA2">
        <w:t>minimum 8 characters’ length</w:t>
      </w:r>
    </w:p>
    <w:p w14:paraId="04960810" w14:textId="77777777" w:rsidR="00194FD5" w:rsidRPr="00081CA2" w:rsidRDefault="00194FD5" w:rsidP="00081CA2">
      <w:pPr>
        <w:pStyle w:val="ListParagraph"/>
        <w:numPr>
          <w:ilvl w:val="0"/>
          <w:numId w:val="426"/>
        </w:numPr>
      </w:pPr>
      <w:r w:rsidRPr="00081CA2">
        <w:t>at least one uppercase and one lowercase letter</w:t>
      </w:r>
    </w:p>
    <w:p w14:paraId="0ABFFD3F" w14:textId="77777777" w:rsidR="00194FD5" w:rsidRPr="00081CA2" w:rsidRDefault="00194FD5" w:rsidP="00081CA2">
      <w:pPr>
        <w:pStyle w:val="ListParagraph"/>
        <w:numPr>
          <w:ilvl w:val="0"/>
          <w:numId w:val="426"/>
        </w:numPr>
      </w:pPr>
      <w:r w:rsidRPr="00081CA2">
        <w:t>At least one number</w:t>
      </w:r>
    </w:p>
    <w:p w14:paraId="02630C8B" w14:textId="77777777" w:rsidR="00194FD5" w:rsidRPr="00081CA2" w:rsidRDefault="00194FD5" w:rsidP="00081CA2">
      <w:pPr>
        <w:pStyle w:val="ListParagraph"/>
        <w:numPr>
          <w:ilvl w:val="0"/>
          <w:numId w:val="426"/>
        </w:numPr>
      </w:pPr>
      <w:r w:rsidRPr="00081CA2">
        <w:t>At least one non-alphanumeric character</w:t>
      </w:r>
    </w:p>
    <w:p w14:paraId="2CE4DBE2" w14:textId="77777777" w:rsidR="00194FD5" w:rsidRPr="00081CA2" w:rsidRDefault="00194FD5" w:rsidP="00081CA2">
      <w:r w:rsidRPr="00081CA2">
        <w:t>The IED may be required to undergo and pass an independent penetration test as defined prior to approval, and a third-party security audit. For approval, the IED manufacturer shall provide visibility of their cybersecurity roadmap, detail the process for applying cybersecurity updates, and confirm that the IED has sufficient reserves in memory and processing power to allow for anticipated future updates over the IED’s lifetime. Test evidence of cybersecurity compliance shall also be submitted.</w:t>
      </w:r>
    </w:p>
    <w:p w14:paraId="62D42719" w14:textId="77777777" w:rsidR="00194FD5" w:rsidRPr="00081CA2" w:rsidRDefault="00194FD5" w:rsidP="00081CA2">
      <w:r w:rsidRPr="00081CA2">
        <w:t>The manufacturer shall declare their assurance level as per IEC 62443-3-3.</w:t>
      </w:r>
    </w:p>
    <w:p w14:paraId="7FECCB2F" w14:textId="77777777" w:rsidR="00194FD5" w:rsidRPr="00081CA2" w:rsidRDefault="00194FD5" w:rsidP="00081CA2">
      <w:pPr>
        <w:pStyle w:val="Heading3"/>
      </w:pPr>
      <w:bookmarkStart w:id="5822" w:name="_Toc127463775"/>
      <w:bookmarkStart w:id="5823" w:name="_Toc127464867"/>
      <w:bookmarkStart w:id="5824" w:name="_Toc127466202"/>
      <w:bookmarkStart w:id="5825" w:name="_Toc129130738"/>
      <w:r w:rsidRPr="00081CA2">
        <w:t>Firewalls</w:t>
      </w:r>
      <w:bookmarkEnd w:id="5822"/>
      <w:bookmarkEnd w:id="5823"/>
      <w:bookmarkEnd w:id="5824"/>
      <w:bookmarkEnd w:id="5825"/>
    </w:p>
    <w:p w14:paraId="3A3BD9DD" w14:textId="77777777" w:rsidR="00194FD5" w:rsidRPr="00081CA2" w:rsidRDefault="00194FD5" w:rsidP="00081CA2">
      <w:r w:rsidRPr="00081CA2">
        <w:t>The firewall shall withstand critical environments within an electrical substation complying with the 61850-3 or IEEE1613 standard, it shall be without fans or moving parts.</w:t>
      </w:r>
    </w:p>
    <w:p w14:paraId="2521BCA4" w14:textId="77777777" w:rsidR="00194FD5" w:rsidRPr="00081CA2" w:rsidRDefault="00194FD5" w:rsidP="00081CA2">
      <w:pPr>
        <w:pStyle w:val="Heading4"/>
      </w:pPr>
      <w:bookmarkStart w:id="5826" w:name="_Toc127466203"/>
      <w:r w:rsidRPr="00081CA2">
        <w:t>General characteristics</w:t>
      </w:r>
      <w:bookmarkEnd w:id="5826"/>
      <w:r w:rsidRPr="00081CA2">
        <w:t xml:space="preserve"> </w:t>
      </w:r>
    </w:p>
    <w:p w14:paraId="1A4EB2C0" w14:textId="77777777" w:rsidR="00194FD5" w:rsidRPr="00081CA2" w:rsidRDefault="00194FD5" w:rsidP="00081CA2">
      <w:r w:rsidRPr="00081CA2">
        <w:t>The management interface shall allow controlling user access to equipment and their applications within the secure zone with mechanisms to enable and disable TCP/IP and UDP services by ports and IP addresses.</w:t>
      </w:r>
    </w:p>
    <w:p w14:paraId="582C3B0D" w14:textId="77777777" w:rsidR="00194FD5" w:rsidRPr="00081CA2" w:rsidRDefault="00194FD5" w:rsidP="00081CA2">
      <w:r w:rsidRPr="00081CA2">
        <w:t>The device shall allow its configuration through a local administration port and provide VPN and threat prevention services.</w:t>
      </w:r>
    </w:p>
    <w:p w14:paraId="33E2509E" w14:textId="77777777" w:rsidR="00194FD5" w:rsidRPr="00081CA2" w:rsidRDefault="00194FD5" w:rsidP="00081CA2">
      <w:r w:rsidRPr="00081CA2">
        <w:lastRenderedPageBreak/>
        <w:t>The firewall shall be selected to operate at 40% of its capacity in processing and storage considering the functionality described in this specification.</w:t>
      </w:r>
    </w:p>
    <w:p w14:paraId="0C3B90A6" w14:textId="77777777" w:rsidR="00194FD5" w:rsidRPr="00081CA2" w:rsidRDefault="00194FD5" w:rsidP="00081CA2">
      <w:r w:rsidRPr="00081CA2">
        <w:t>It must have at least the following physical characteristics:</w:t>
      </w:r>
    </w:p>
    <w:p w14:paraId="6428DC36" w14:textId="77777777" w:rsidR="00194FD5" w:rsidRPr="00081CA2" w:rsidRDefault="00194FD5" w:rsidP="00081CA2">
      <w:pPr>
        <w:pStyle w:val="ListParagraph"/>
        <w:numPr>
          <w:ilvl w:val="0"/>
          <w:numId w:val="427"/>
        </w:numPr>
      </w:pPr>
      <w:r w:rsidRPr="00081CA2">
        <w:t>4 Ethernet 100BaseT ports and at least two 1000Base FX ports with LC connector.</w:t>
      </w:r>
    </w:p>
    <w:p w14:paraId="0E94EE65" w14:textId="77777777" w:rsidR="00194FD5" w:rsidRPr="00081CA2" w:rsidRDefault="00194FD5" w:rsidP="00081CA2">
      <w:pPr>
        <w:pStyle w:val="ListParagraph"/>
        <w:numPr>
          <w:ilvl w:val="0"/>
          <w:numId w:val="427"/>
        </w:numPr>
      </w:pPr>
      <w:r w:rsidRPr="00081CA2">
        <w:t>1 100BaseT port for local administration.</w:t>
      </w:r>
    </w:p>
    <w:p w14:paraId="028A45F4" w14:textId="77777777" w:rsidR="00194FD5" w:rsidRPr="00081CA2" w:rsidRDefault="00194FD5" w:rsidP="00081CA2">
      <w:pPr>
        <w:pStyle w:val="ListParagraph"/>
        <w:numPr>
          <w:ilvl w:val="0"/>
          <w:numId w:val="427"/>
        </w:numPr>
      </w:pPr>
      <w:r w:rsidRPr="00081CA2">
        <w:t>Redundant source of 125 VDC integrated into the equipment (external devices are not allowed).</w:t>
      </w:r>
    </w:p>
    <w:p w14:paraId="0DAA4A08" w14:textId="77777777" w:rsidR="00194FD5" w:rsidRPr="00081CA2" w:rsidRDefault="00194FD5" w:rsidP="00081CA2">
      <w:pPr>
        <w:pStyle w:val="ListParagraph"/>
        <w:numPr>
          <w:ilvl w:val="0"/>
          <w:numId w:val="427"/>
        </w:numPr>
      </w:pPr>
      <w:r w:rsidRPr="00081CA2">
        <w:t>It must have LED indication of its ports for visual monitoring.</w:t>
      </w:r>
    </w:p>
    <w:p w14:paraId="58E6C4B6" w14:textId="77777777" w:rsidR="00194FD5" w:rsidRPr="00081CA2" w:rsidRDefault="00194FD5" w:rsidP="00081CA2">
      <w:pPr>
        <w:pStyle w:val="ListParagraph"/>
        <w:numPr>
          <w:ilvl w:val="0"/>
          <w:numId w:val="427"/>
        </w:numPr>
      </w:pPr>
      <w:r w:rsidRPr="00081CA2">
        <w:t>Must have life contact (watchdog)</w:t>
      </w:r>
    </w:p>
    <w:p w14:paraId="2815669D" w14:textId="77777777" w:rsidR="00194FD5" w:rsidRPr="00081CA2" w:rsidRDefault="00194FD5" w:rsidP="00081CA2">
      <w:pPr>
        <w:pStyle w:val="Heading4"/>
      </w:pPr>
      <w:bookmarkStart w:id="5827" w:name="_Toc127466204"/>
      <w:r w:rsidRPr="00081CA2">
        <w:t>Functions</w:t>
      </w:r>
      <w:bookmarkEnd w:id="5827"/>
    </w:p>
    <w:p w14:paraId="580E6F79" w14:textId="77777777" w:rsidR="00194FD5" w:rsidRPr="00081CA2" w:rsidRDefault="00194FD5" w:rsidP="00081CA2">
      <w:r w:rsidRPr="00081CA2">
        <w:t>The firewall shall have the following functions:</w:t>
      </w:r>
    </w:p>
    <w:p w14:paraId="3CD75803" w14:textId="77777777" w:rsidR="00194FD5" w:rsidRPr="00081CA2" w:rsidRDefault="00194FD5" w:rsidP="00081CA2">
      <w:pPr>
        <w:pStyle w:val="ListParagraph"/>
        <w:numPr>
          <w:ilvl w:val="0"/>
          <w:numId w:val="428"/>
        </w:numPr>
      </w:pPr>
      <w:r w:rsidRPr="00081CA2">
        <w:t>Detection of connection loss at physical and IP level.</w:t>
      </w:r>
    </w:p>
    <w:p w14:paraId="2C5849E0" w14:textId="77777777" w:rsidR="00194FD5" w:rsidRPr="00081CA2" w:rsidRDefault="00194FD5" w:rsidP="00081CA2">
      <w:pPr>
        <w:pStyle w:val="ListParagraph"/>
        <w:numPr>
          <w:ilvl w:val="0"/>
          <w:numId w:val="428"/>
        </w:numPr>
      </w:pPr>
      <w:r w:rsidRPr="00081CA2">
        <w:t>It shall have a throughput of at least 1.4 Gbps for a frame size of 64 Bytes</w:t>
      </w:r>
    </w:p>
    <w:p w14:paraId="5216E799" w14:textId="77777777" w:rsidR="00194FD5" w:rsidRPr="00081CA2" w:rsidRDefault="00194FD5" w:rsidP="00081CA2">
      <w:pPr>
        <w:pStyle w:val="ListParagraph"/>
        <w:numPr>
          <w:ilvl w:val="0"/>
          <w:numId w:val="428"/>
        </w:numPr>
      </w:pPr>
      <w:r w:rsidRPr="00081CA2">
        <w:t>The ARP table of the equipment must have the capacity to contain at least 1,000 MAC addresses.</w:t>
      </w:r>
    </w:p>
    <w:p w14:paraId="53BFAE86" w14:textId="77777777" w:rsidR="00194FD5" w:rsidRPr="00081CA2" w:rsidRDefault="00194FD5" w:rsidP="00081CA2">
      <w:pPr>
        <w:pStyle w:val="ListParagraph"/>
        <w:numPr>
          <w:ilvl w:val="0"/>
          <w:numId w:val="428"/>
        </w:numPr>
      </w:pPr>
      <w:r w:rsidRPr="00081CA2">
        <w:t>Multiple network interfaces per security zone. Security zones can be associated with Ethernet interfaces or VLANs</w:t>
      </w:r>
    </w:p>
    <w:p w14:paraId="7B9731A1" w14:textId="77777777" w:rsidR="00194FD5" w:rsidRPr="00081CA2" w:rsidRDefault="00194FD5" w:rsidP="00081CA2">
      <w:pPr>
        <w:pStyle w:val="ListParagraph"/>
        <w:numPr>
          <w:ilvl w:val="0"/>
          <w:numId w:val="428"/>
        </w:numPr>
      </w:pPr>
      <w:r w:rsidRPr="00081CA2">
        <w:t>Protection against Denial of Service (DoS).</w:t>
      </w:r>
    </w:p>
    <w:p w14:paraId="7257DD5A" w14:textId="77777777" w:rsidR="00194FD5" w:rsidRPr="00081CA2" w:rsidRDefault="00194FD5" w:rsidP="00081CA2">
      <w:pPr>
        <w:pStyle w:val="ListParagraph"/>
        <w:numPr>
          <w:ilvl w:val="0"/>
          <w:numId w:val="428"/>
        </w:numPr>
      </w:pPr>
      <w:r w:rsidRPr="00081CA2">
        <w:t>Simple IPv4 and IPv6 tunnels.</w:t>
      </w:r>
    </w:p>
    <w:p w14:paraId="2FD3CD3E" w14:textId="77777777" w:rsidR="00194FD5" w:rsidRPr="00081CA2" w:rsidRDefault="00194FD5" w:rsidP="00081CA2">
      <w:pPr>
        <w:pStyle w:val="ListParagraph"/>
        <w:numPr>
          <w:ilvl w:val="0"/>
          <w:numId w:val="428"/>
        </w:numPr>
      </w:pPr>
      <w:r w:rsidRPr="00081CA2">
        <w:t>Access control lists ACLs.</w:t>
      </w:r>
    </w:p>
    <w:p w14:paraId="6B758DA0" w14:textId="77777777" w:rsidR="00194FD5" w:rsidRPr="00081CA2" w:rsidRDefault="00194FD5" w:rsidP="00081CA2">
      <w:pPr>
        <w:pStyle w:val="ListParagraph"/>
        <w:numPr>
          <w:ilvl w:val="0"/>
          <w:numId w:val="428"/>
        </w:numPr>
      </w:pPr>
      <w:r w:rsidRPr="00081CA2">
        <w:t xml:space="preserve">It shall take into account the source IP address, destination IP address and service of the communication being </w:t>
      </w:r>
      <w:proofErr w:type="spellStart"/>
      <w:r w:rsidRPr="00081CA2">
        <w:t>analysed</w:t>
      </w:r>
      <w:proofErr w:type="spellEnd"/>
      <w:r w:rsidRPr="00081CA2">
        <w:t>, as well as the TCP / UDP ports of associated services, to at least provide the ability to accept, block or reject the communication.</w:t>
      </w:r>
    </w:p>
    <w:p w14:paraId="17C7259E" w14:textId="77777777" w:rsidR="00194FD5" w:rsidRPr="00081CA2" w:rsidRDefault="00194FD5" w:rsidP="00081CA2">
      <w:pPr>
        <w:pStyle w:val="ListParagraph"/>
        <w:numPr>
          <w:ilvl w:val="0"/>
          <w:numId w:val="428"/>
        </w:numPr>
      </w:pPr>
      <w:r w:rsidRPr="00081CA2">
        <w:t>It shall allow blocking of SSL and TLS sessions with expired certificates.</w:t>
      </w:r>
    </w:p>
    <w:p w14:paraId="4DFAE6DB" w14:textId="77777777" w:rsidR="00194FD5" w:rsidRPr="00081CA2" w:rsidRDefault="00194FD5" w:rsidP="00081CA2">
      <w:pPr>
        <w:pStyle w:val="ListParagraph"/>
        <w:numPr>
          <w:ilvl w:val="0"/>
          <w:numId w:val="428"/>
        </w:numPr>
      </w:pPr>
      <w:r w:rsidRPr="00081CA2">
        <w:t>It shall allow blocking of TLS and SSH sessions for unsupported encryption mechanisms.</w:t>
      </w:r>
    </w:p>
    <w:p w14:paraId="2D772BD6" w14:textId="77777777" w:rsidR="00194FD5" w:rsidRPr="00081CA2" w:rsidRDefault="00194FD5" w:rsidP="00081CA2">
      <w:pPr>
        <w:pStyle w:val="ListParagraph"/>
        <w:numPr>
          <w:ilvl w:val="0"/>
          <w:numId w:val="428"/>
        </w:numPr>
      </w:pPr>
      <w:r w:rsidRPr="00081CA2">
        <w:t>It shall allow to perform the function of port mirror (“Port mirror”)</w:t>
      </w:r>
    </w:p>
    <w:p w14:paraId="4FD98722" w14:textId="77777777" w:rsidR="00194FD5" w:rsidRPr="00081CA2" w:rsidRDefault="00194FD5" w:rsidP="00081CA2">
      <w:pPr>
        <w:pStyle w:val="ListParagraph"/>
        <w:numPr>
          <w:ilvl w:val="0"/>
          <w:numId w:val="428"/>
        </w:numPr>
      </w:pPr>
      <w:r w:rsidRPr="00081CA2">
        <w:t>It shall allow address translation table (NAT) at both IP and MAC level</w:t>
      </w:r>
    </w:p>
    <w:p w14:paraId="67220DBF" w14:textId="77777777" w:rsidR="00194FD5" w:rsidRPr="00081CA2" w:rsidRDefault="00194FD5" w:rsidP="00081CA2">
      <w:pPr>
        <w:pStyle w:val="Heading4"/>
      </w:pPr>
      <w:r w:rsidRPr="00081CA2">
        <w:t xml:space="preserve"> </w:t>
      </w:r>
      <w:bookmarkStart w:id="5828" w:name="_Toc127466205"/>
      <w:r w:rsidRPr="00081CA2">
        <w:t>Virtual private network</w:t>
      </w:r>
      <w:bookmarkEnd w:id="5828"/>
    </w:p>
    <w:p w14:paraId="207655E5" w14:textId="77777777" w:rsidR="00194FD5" w:rsidRPr="00081CA2" w:rsidRDefault="00194FD5" w:rsidP="00081CA2">
      <w:r w:rsidRPr="00081CA2">
        <w:t>The equipment shall support the following:</w:t>
      </w:r>
    </w:p>
    <w:p w14:paraId="76C9EF2E" w14:textId="77777777" w:rsidR="00194FD5" w:rsidRPr="00081CA2" w:rsidRDefault="00194FD5" w:rsidP="00081CA2">
      <w:pPr>
        <w:pStyle w:val="ListParagraph"/>
        <w:numPr>
          <w:ilvl w:val="0"/>
          <w:numId w:val="429"/>
        </w:numPr>
      </w:pPr>
      <w:r w:rsidRPr="00081CA2">
        <w:t>It shall support local authentication and through Radius.</w:t>
      </w:r>
    </w:p>
    <w:p w14:paraId="3BE9B25E" w14:textId="77777777" w:rsidR="00194FD5" w:rsidRPr="00081CA2" w:rsidRDefault="00194FD5" w:rsidP="00081CA2">
      <w:pPr>
        <w:pStyle w:val="ListParagraph"/>
        <w:numPr>
          <w:ilvl w:val="0"/>
          <w:numId w:val="429"/>
        </w:numPr>
      </w:pPr>
      <w:r w:rsidRPr="00081CA2">
        <w:t>It shall allow to establish VPN connections under the IPSec standard.</w:t>
      </w:r>
    </w:p>
    <w:p w14:paraId="0F6CA754" w14:textId="77777777" w:rsidR="00194FD5" w:rsidRPr="00081CA2" w:rsidRDefault="00194FD5" w:rsidP="00081CA2">
      <w:pPr>
        <w:pStyle w:val="ListParagraph"/>
        <w:numPr>
          <w:ilvl w:val="0"/>
          <w:numId w:val="429"/>
        </w:numPr>
      </w:pPr>
      <w:r w:rsidRPr="00081CA2">
        <w:t>It shall support at least the following encryption algorithms: 3DES, AES-128, AES-256.</w:t>
      </w:r>
    </w:p>
    <w:p w14:paraId="565BF990" w14:textId="77777777" w:rsidR="00194FD5" w:rsidRPr="00081CA2" w:rsidRDefault="00194FD5" w:rsidP="00081CA2">
      <w:pPr>
        <w:pStyle w:val="ListParagraph"/>
        <w:numPr>
          <w:ilvl w:val="0"/>
          <w:numId w:val="429"/>
        </w:numPr>
      </w:pPr>
      <w:r w:rsidRPr="00081CA2">
        <w:t>It shall support authentication methods with at least hashing in the MD5, SHA128 and SHA256 algorithms.</w:t>
      </w:r>
    </w:p>
    <w:p w14:paraId="2181DE0F" w14:textId="77777777" w:rsidR="00194FD5" w:rsidRPr="00081CA2" w:rsidRDefault="00194FD5" w:rsidP="00081CA2">
      <w:pPr>
        <w:pStyle w:val="ListParagraph"/>
        <w:numPr>
          <w:ilvl w:val="0"/>
          <w:numId w:val="429"/>
        </w:numPr>
      </w:pPr>
      <w:r w:rsidRPr="00081CA2">
        <w:t>Support for static routing distribution of VPN tunnels, for the connection of remote sites</w:t>
      </w:r>
    </w:p>
    <w:p w14:paraId="0E30A9A3" w14:textId="77777777" w:rsidR="00194FD5" w:rsidRPr="00081CA2" w:rsidRDefault="00194FD5" w:rsidP="00081CA2">
      <w:pPr>
        <w:pStyle w:val="ListParagraph"/>
        <w:numPr>
          <w:ilvl w:val="0"/>
          <w:numId w:val="429"/>
        </w:numPr>
      </w:pPr>
      <w:r w:rsidRPr="00081CA2">
        <w:t>It shall support at least 16 simultaneous VPN users</w:t>
      </w:r>
    </w:p>
    <w:p w14:paraId="7BE890ED" w14:textId="77777777" w:rsidR="00194FD5" w:rsidRPr="00081CA2" w:rsidRDefault="00194FD5" w:rsidP="00081CA2">
      <w:pPr>
        <w:pStyle w:val="Heading4"/>
      </w:pPr>
      <w:bookmarkStart w:id="5829" w:name="_Toc127466206"/>
      <w:r w:rsidRPr="00081CA2">
        <w:t>Functionalities for packet translation and redirection</w:t>
      </w:r>
      <w:bookmarkEnd w:id="5829"/>
    </w:p>
    <w:p w14:paraId="240CD593" w14:textId="77777777" w:rsidR="00194FD5" w:rsidRPr="00081CA2" w:rsidRDefault="00194FD5" w:rsidP="00081CA2">
      <w:r w:rsidRPr="00081CA2">
        <w:t>The firewall shall support the following:</w:t>
      </w:r>
    </w:p>
    <w:p w14:paraId="1B6A3D73" w14:textId="77777777" w:rsidR="00194FD5" w:rsidRPr="00081CA2" w:rsidRDefault="00194FD5" w:rsidP="00081CA2">
      <w:pPr>
        <w:pStyle w:val="ListParagraph"/>
        <w:numPr>
          <w:ilvl w:val="0"/>
          <w:numId w:val="430"/>
        </w:numPr>
      </w:pPr>
      <w:r w:rsidRPr="00081CA2">
        <w:t>It shall have bi-directional NAT function.</w:t>
      </w:r>
    </w:p>
    <w:p w14:paraId="55C41E79" w14:textId="77777777" w:rsidR="00194FD5" w:rsidRPr="00081CA2" w:rsidRDefault="00194FD5" w:rsidP="00081CA2">
      <w:pPr>
        <w:pStyle w:val="ListParagraph"/>
        <w:numPr>
          <w:ilvl w:val="0"/>
          <w:numId w:val="430"/>
        </w:numPr>
      </w:pPr>
      <w:r w:rsidRPr="00081CA2">
        <w:t>It shall have static NAT function.</w:t>
      </w:r>
    </w:p>
    <w:p w14:paraId="5FD1DC8D" w14:textId="77777777" w:rsidR="00194FD5" w:rsidRPr="00081CA2" w:rsidRDefault="00194FD5" w:rsidP="00081CA2">
      <w:pPr>
        <w:pStyle w:val="ListParagraph"/>
        <w:numPr>
          <w:ilvl w:val="0"/>
          <w:numId w:val="430"/>
        </w:numPr>
      </w:pPr>
      <w:r w:rsidRPr="00081CA2">
        <w:t>It shall have access lists, extended, for users and user groups.</w:t>
      </w:r>
    </w:p>
    <w:p w14:paraId="1106E9D6" w14:textId="77777777" w:rsidR="00194FD5" w:rsidRPr="00081CA2" w:rsidRDefault="00194FD5" w:rsidP="00081CA2">
      <w:pPr>
        <w:pStyle w:val="ListParagraph"/>
        <w:numPr>
          <w:ilvl w:val="0"/>
          <w:numId w:val="430"/>
        </w:numPr>
      </w:pPr>
      <w:r w:rsidRPr="00081CA2">
        <w:lastRenderedPageBreak/>
        <w:t>It shall have access control lists to download.</w:t>
      </w:r>
    </w:p>
    <w:p w14:paraId="51457DB3" w14:textId="77777777" w:rsidR="00194FD5" w:rsidRPr="00081CA2" w:rsidRDefault="00194FD5" w:rsidP="00081CA2">
      <w:pPr>
        <w:pStyle w:val="ListParagraph"/>
        <w:numPr>
          <w:ilvl w:val="0"/>
          <w:numId w:val="430"/>
        </w:numPr>
      </w:pPr>
      <w:r w:rsidRPr="00081CA2">
        <w:t>It shall have Layer 2 access control lists.</w:t>
      </w:r>
    </w:p>
    <w:p w14:paraId="71F41663" w14:textId="77777777" w:rsidR="00194FD5" w:rsidRPr="00081CA2" w:rsidRDefault="00194FD5" w:rsidP="00081CA2">
      <w:pPr>
        <w:pStyle w:val="ListParagraph"/>
        <w:numPr>
          <w:ilvl w:val="0"/>
          <w:numId w:val="430"/>
        </w:numPr>
      </w:pPr>
      <w:r w:rsidRPr="00081CA2">
        <w:t>It shall have access control lists in stateful inspection.</w:t>
      </w:r>
    </w:p>
    <w:p w14:paraId="3C0BD66A" w14:textId="77777777" w:rsidR="00194FD5" w:rsidRPr="00081CA2" w:rsidRDefault="00194FD5" w:rsidP="00081CA2">
      <w:pPr>
        <w:pStyle w:val="ListParagraph"/>
        <w:numPr>
          <w:ilvl w:val="0"/>
          <w:numId w:val="430"/>
        </w:numPr>
      </w:pPr>
      <w:r w:rsidRPr="00081CA2">
        <w:t>It shall have the scanning by direction, be able to detect and scan files that move in a particular direction.</w:t>
      </w:r>
    </w:p>
    <w:p w14:paraId="2D2D837D" w14:textId="77777777" w:rsidR="00194FD5" w:rsidRPr="00081CA2" w:rsidRDefault="00194FD5" w:rsidP="00081CA2">
      <w:pPr>
        <w:pStyle w:val="ListParagraph"/>
        <w:numPr>
          <w:ilvl w:val="0"/>
          <w:numId w:val="430"/>
        </w:numPr>
      </w:pPr>
      <w:r w:rsidRPr="00081CA2">
        <w:t>It shall include the ability to create policies based on IP and MAC addresses.</w:t>
      </w:r>
    </w:p>
    <w:p w14:paraId="461A2A3A" w14:textId="77777777" w:rsidR="00194FD5" w:rsidRPr="00081CA2" w:rsidRDefault="00194FD5" w:rsidP="00081CA2">
      <w:pPr>
        <w:pStyle w:val="Heading4"/>
      </w:pPr>
      <w:r w:rsidRPr="00081CA2">
        <w:t xml:space="preserve"> </w:t>
      </w:r>
      <w:bookmarkStart w:id="5830" w:name="_Toc127466207"/>
      <w:r w:rsidRPr="00081CA2">
        <w:t>Anti-Malware Protection</w:t>
      </w:r>
      <w:bookmarkEnd w:id="5830"/>
    </w:p>
    <w:p w14:paraId="74D2C869" w14:textId="77777777" w:rsidR="00194FD5" w:rsidRPr="00081CA2" w:rsidRDefault="00194FD5" w:rsidP="00081CA2">
      <w:pPr>
        <w:pStyle w:val="ListParagraph"/>
        <w:numPr>
          <w:ilvl w:val="0"/>
          <w:numId w:val="431"/>
        </w:numPr>
      </w:pPr>
      <w:r w:rsidRPr="00081CA2">
        <w:t xml:space="preserve">Support for "antimalware" protection in real time with malicious </w:t>
      </w:r>
      <w:proofErr w:type="spellStart"/>
      <w:r w:rsidRPr="00081CA2">
        <w:t>behaviour</w:t>
      </w:r>
      <w:proofErr w:type="spellEnd"/>
      <w:r w:rsidRPr="00081CA2">
        <w:t xml:space="preserve"> and evasion tactics detection.</w:t>
      </w:r>
    </w:p>
    <w:p w14:paraId="555F6013" w14:textId="77777777" w:rsidR="00194FD5" w:rsidRPr="00081CA2" w:rsidRDefault="00194FD5" w:rsidP="00081CA2">
      <w:pPr>
        <w:pStyle w:val="ListParagraph"/>
        <w:numPr>
          <w:ilvl w:val="0"/>
          <w:numId w:val="431"/>
        </w:numPr>
      </w:pPr>
      <w:r w:rsidRPr="00081CA2">
        <w:t>To protect, scan and eliminate “malware” that travel through protocols: HTTP, FTP, IMAP, TFTP, NBT, SMTP, HTTPS, SMTPS and FTPS and UDP and TCP ports.</w:t>
      </w:r>
    </w:p>
    <w:p w14:paraId="46F5A386" w14:textId="77777777" w:rsidR="00194FD5" w:rsidRPr="00081CA2" w:rsidRDefault="00194FD5" w:rsidP="00081CA2">
      <w:pPr>
        <w:pStyle w:val="ListParagraph"/>
        <w:numPr>
          <w:ilvl w:val="0"/>
          <w:numId w:val="431"/>
        </w:numPr>
      </w:pPr>
      <w:r w:rsidRPr="00081CA2">
        <w:t>Download files to the safe area.</w:t>
      </w:r>
    </w:p>
    <w:p w14:paraId="588F37BA" w14:textId="77777777" w:rsidR="00194FD5" w:rsidRPr="00081CA2" w:rsidRDefault="00194FD5" w:rsidP="00081CA2">
      <w:pPr>
        <w:pStyle w:val="ListParagraph"/>
        <w:numPr>
          <w:ilvl w:val="0"/>
          <w:numId w:val="431"/>
        </w:numPr>
      </w:pPr>
      <w:r w:rsidRPr="00081CA2">
        <w:t xml:space="preserve">Support for detection and blocking attacks  </w:t>
      </w:r>
    </w:p>
    <w:p w14:paraId="0959B191" w14:textId="77777777" w:rsidR="00194FD5" w:rsidRPr="00081CA2" w:rsidRDefault="00194FD5" w:rsidP="00081CA2">
      <w:pPr>
        <w:pStyle w:val="Heading4"/>
      </w:pPr>
      <w:r w:rsidRPr="00081CA2">
        <w:t xml:space="preserve"> </w:t>
      </w:r>
      <w:bookmarkStart w:id="5831" w:name="_Toc127466208"/>
      <w:r w:rsidRPr="00081CA2">
        <w:t>Administration</w:t>
      </w:r>
      <w:bookmarkEnd w:id="5831"/>
    </w:p>
    <w:p w14:paraId="50FDB6BB" w14:textId="77777777" w:rsidR="00194FD5" w:rsidRPr="00081CA2" w:rsidRDefault="00194FD5" w:rsidP="00081CA2">
      <w:r w:rsidRPr="00081CA2">
        <w:t>The firewall shall allow its administration and configuration from the following access points:</w:t>
      </w:r>
    </w:p>
    <w:p w14:paraId="30580079" w14:textId="77777777" w:rsidR="00194FD5" w:rsidRPr="00081CA2" w:rsidRDefault="00194FD5" w:rsidP="00081CA2">
      <w:pPr>
        <w:pStyle w:val="ListParagraph"/>
        <w:numPr>
          <w:ilvl w:val="0"/>
          <w:numId w:val="432"/>
        </w:numPr>
      </w:pPr>
      <w:r w:rsidRPr="00081CA2">
        <w:t>HTTPS access, you must have a secure Web management tool embedded in the equipment.</w:t>
      </w:r>
    </w:p>
    <w:p w14:paraId="3B16E1F2" w14:textId="77777777" w:rsidR="00194FD5" w:rsidRPr="00081CA2" w:rsidRDefault="00194FD5" w:rsidP="00081CA2">
      <w:pPr>
        <w:pStyle w:val="ListParagraph"/>
        <w:numPr>
          <w:ilvl w:val="0"/>
          <w:numId w:val="432"/>
        </w:numPr>
      </w:pPr>
      <w:r w:rsidRPr="00081CA2">
        <w:t>Remote administration from central console (SSH).</w:t>
      </w:r>
    </w:p>
    <w:p w14:paraId="77E6DF65" w14:textId="77777777" w:rsidR="00194FD5" w:rsidRPr="00081CA2" w:rsidRDefault="00194FD5" w:rsidP="00081CA2">
      <w:pPr>
        <w:pStyle w:val="ListParagraph"/>
        <w:numPr>
          <w:ilvl w:val="0"/>
          <w:numId w:val="432"/>
        </w:numPr>
      </w:pPr>
      <w:r w:rsidRPr="00081CA2">
        <w:t>Internal log or local logs easily acquired by an external device.</w:t>
      </w:r>
    </w:p>
    <w:p w14:paraId="6F1527C4" w14:textId="77777777" w:rsidR="00194FD5" w:rsidRPr="00081CA2" w:rsidRDefault="00194FD5" w:rsidP="00081CA2">
      <w:r w:rsidRPr="00081CA2">
        <w:t>It shall have event logging and event sending using the Syslog protocol and SNMP v3 using a VPN.</w:t>
      </w:r>
    </w:p>
    <w:p w14:paraId="19A370A2" w14:textId="77777777" w:rsidR="00194FD5" w:rsidRPr="00081CA2" w:rsidRDefault="00194FD5" w:rsidP="00081CA2">
      <w:r w:rsidRPr="00081CA2">
        <w:t>The credentials for configuration, administration shall reside as part of the device itself; credentials are not allowed to reside in the configuration software.</w:t>
      </w:r>
    </w:p>
    <w:p w14:paraId="2E24B604" w14:textId="77777777" w:rsidR="00194FD5" w:rsidRPr="00081CA2" w:rsidRDefault="00194FD5" w:rsidP="00081CA2">
      <w:pPr>
        <w:pStyle w:val="Heading4"/>
      </w:pPr>
      <w:r w:rsidRPr="00081CA2">
        <w:t xml:space="preserve"> </w:t>
      </w:r>
      <w:bookmarkStart w:id="5832" w:name="_Toc127466209"/>
      <w:r w:rsidRPr="00081CA2">
        <w:t>Diagnosis</w:t>
      </w:r>
      <w:bookmarkEnd w:id="5832"/>
    </w:p>
    <w:p w14:paraId="51679603" w14:textId="77777777" w:rsidR="00194FD5" w:rsidRPr="00081CA2" w:rsidRDefault="00194FD5" w:rsidP="00081CA2">
      <w:r w:rsidRPr="00081CA2">
        <w:t>The firewall shall perform a self-diagnosis at power-up, during the diagnosis by the administration channel, it shall allow to perform functions such as initialization and configuration of the system, data packet analysis, protocol processing, network administration, show the current status of modules, cards, ports, chips and system tasks, view memory space check, address table, packet buffer, flash memory capacity, current number of messages and queues</w:t>
      </w:r>
    </w:p>
    <w:p w14:paraId="0DF2D3C6" w14:textId="77777777" w:rsidR="00194FD5" w:rsidRPr="00081CA2" w:rsidRDefault="00194FD5" w:rsidP="00081CA2">
      <w:pPr>
        <w:pStyle w:val="Heading4"/>
      </w:pPr>
      <w:r w:rsidRPr="00081CA2">
        <w:t xml:space="preserve"> </w:t>
      </w:r>
      <w:bookmarkStart w:id="5833" w:name="_Toc127466210"/>
      <w:r w:rsidRPr="00081CA2">
        <w:t>Licenses</w:t>
      </w:r>
      <w:bookmarkEnd w:id="5833"/>
    </w:p>
    <w:p w14:paraId="37B30EE0" w14:textId="77777777" w:rsidR="00194FD5" w:rsidRPr="00081CA2" w:rsidRDefault="00194FD5" w:rsidP="00081CA2">
      <w:r w:rsidRPr="00081CA2">
        <w:t>The device shall have the rights to use the licenses for all the software supplied for the operation, configuration, and legal administration of the firewall, in order to respect international copyright laws. The device shall have the original licenses for the software used, as well as the corresponding compact discs, optical media and manuals in electronic form.</w:t>
      </w:r>
    </w:p>
    <w:p w14:paraId="6B4E66D6" w14:textId="77777777" w:rsidR="00194FD5" w:rsidRPr="00081CA2" w:rsidRDefault="00194FD5" w:rsidP="00081CA2">
      <w:r w:rsidRPr="00081CA2">
        <w:t xml:space="preserve">Software shall be provided to make equipment modifications, configurations, and additions. </w:t>
      </w:r>
    </w:p>
    <w:p w14:paraId="39CC1A2D" w14:textId="77777777" w:rsidR="00194FD5" w:rsidRPr="00081CA2" w:rsidRDefault="00194FD5" w:rsidP="00081CA2">
      <w:pPr>
        <w:pStyle w:val="Heading3"/>
      </w:pPr>
      <w:bookmarkStart w:id="5834" w:name="_Toc127463776"/>
      <w:bookmarkStart w:id="5835" w:name="_Toc127464868"/>
      <w:bookmarkStart w:id="5836" w:name="_Toc127466211"/>
      <w:bookmarkStart w:id="5837" w:name="_Toc129130739"/>
      <w:r w:rsidRPr="00081CA2">
        <w:t>Role-Based Access Control</w:t>
      </w:r>
      <w:bookmarkEnd w:id="5834"/>
      <w:bookmarkEnd w:id="5835"/>
      <w:bookmarkEnd w:id="5836"/>
      <w:bookmarkEnd w:id="5837"/>
    </w:p>
    <w:p w14:paraId="661502B1" w14:textId="77777777" w:rsidR="00194FD5" w:rsidRPr="00081CA2" w:rsidRDefault="00194FD5" w:rsidP="00081CA2">
      <w:r w:rsidRPr="00081CA2">
        <w:t>Access to protection, BCUs, and SCUs shall be provided previous authentication using a centralized Role-Based Access Control system (RBAC), though a RADIUS or LDAP serve who will manage the credentials per user, under customizable role privileges.</w:t>
      </w:r>
    </w:p>
    <w:p w14:paraId="4F15320B" w14:textId="77777777" w:rsidR="00194FD5" w:rsidRPr="00081CA2" w:rsidRDefault="00194FD5" w:rsidP="00081CA2">
      <w:r w:rsidRPr="00081CA2">
        <w:t>The minimum Roles required are:</w:t>
      </w:r>
    </w:p>
    <w:p w14:paraId="7B2D9F7E" w14:textId="77777777" w:rsidR="00194FD5" w:rsidRPr="00081CA2" w:rsidRDefault="00194FD5" w:rsidP="00081CA2">
      <w:pPr>
        <w:pStyle w:val="ListParagraph"/>
        <w:numPr>
          <w:ilvl w:val="0"/>
          <w:numId w:val="433"/>
        </w:numPr>
      </w:pPr>
      <w:r w:rsidRPr="00081CA2">
        <w:t>Admin</w:t>
      </w:r>
    </w:p>
    <w:p w14:paraId="204C9A43" w14:textId="77777777" w:rsidR="00194FD5" w:rsidRPr="00081CA2" w:rsidRDefault="00194FD5" w:rsidP="00081CA2">
      <w:pPr>
        <w:pStyle w:val="ListParagraph"/>
        <w:numPr>
          <w:ilvl w:val="0"/>
          <w:numId w:val="433"/>
        </w:numPr>
      </w:pPr>
      <w:r w:rsidRPr="00081CA2">
        <w:lastRenderedPageBreak/>
        <w:t>Viewer, Device services</w:t>
      </w:r>
    </w:p>
    <w:p w14:paraId="35C6CEFD" w14:textId="77777777" w:rsidR="00194FD5" w:rsidRPr="00081CA2" w:rsidRDefault="00194FD5" w:rsidP="00081CA2">
      <w:pPr>
        <w:pStyle w:val="ListParagraph"/>
        <w:numPr>
          <w:ilvl w:val="0"/>
          <w:numId w:val="433"/>
        </w:numPr>
      </w:pPr>
      <w:r w:rsidRPr="00081CA2">
        <w:t>Device Service</w:t>
      </w:r>
    </w:p>
    <w:p w14:paraId="26FF80CD" w14:textId="77777777" w:rsidR="00194FD5" w:rsidRPr="00081CA2" w:rsidRDefault="00194FD5" w:rsidP="00081CA2">
      <w:pPr>
        <w:pStyle w:val="ListParagraph"/>
        <w:numPr>
          <w:ilvl w:val="0"/>
          <w:numId w:val="433"/>
        </w:numPr>
      </w:pPr>
      <w:r w:rsidRPr="00081CA2">
        <w:t>Project Service Control and protection</w:t>
      </w:r>
    </w:p>
    <w:p w14:paraId="32FCF77D" w14:textId="77777777" w:rsidR="00194FD5" w:rsidRPr="00081CA2" w:rsidRDefault="00194FD5" w:rsidP="00081CA2">
      <w:pPr>
        <w:pStyle w:val="ListParagraph"/>
        <w:numPr>
          <w:ilvl w:val="0"/>
          <w:numId w:val="433"/>
        </w:numPr>
      </w:pPr>
      <w:r w:rsidRPr="00081CA2">
        <w:t>Operator</w:t>
      </w:r>
    </w:p>
    <w:p w14:paraId="2DAF4709" w14:textId="77777777" w:rsidR="00194FD5" w:rsidRPr="00081CA2" w:rsidRDefault="00194FD5" w:rsidP="00081CA2">
      <w:pPr>
        <w:pStyle w:val="ListParagraph"/>
        <w:numPr>
          <w:ilvl w:val="0"/>
          <w:numId w:val="433"/>
        </w:numPr>
      </w:pPr>
      <w:r w:rsidRPr="00081CA2">
        <w:t>Security Admin</w:t>
      </w:r>
    </w:p>
    <w:p w14:paraId="3844E8D4" w14:textId="77777777" w:rsidR="00194FD5" w:rsidRPr="00081CA2" w:rsidRDefault="00194FD5" w:rsidP="00081CA2">
      <w:r w:rsidRPr="00081CA2">
        <w:t>If KETRACO already implement a RADIUS or LDAP server, the contractor shall include the devices from Makindu substation. In case of unavailability of a credential server, it should be implemented in the Engineering Workstation (EWS).</w:t>
      </w:r>
    </w:p>
    <w:p w14:paraId="46A4EE92" w14:textId="77777777" w:rsidR="00194FD5" w:rsidRPr="00081CA2" w:rsidRDefault="00194FD5" w:rsidP="00081CA2">
      <w:pPr>
        <w:pStyle w:val="Heading3"/>
      </w:pPr>
      <w:bookmarkStart w:id="5838" w:name="_Toc127463777"/>
      <w:bookmarkStart w:id="5839" w:name="_Toc127464869"/>
      <w:bookmarkStart w:id="5840" w:name="_Toc127466212"/>
      <w:bookmarkStart w:id="5841" w:name="_Toc129130740"/>
      <w:r w:rsidRPr="00081CA2">
        <w:t>Demilitarized Zone</w:t>
      </w:r>
      <w:bookmarkEnd w:id="5838"/>
      <w:bookmarkEnd w:id="5839"/>
      <w:bookmarkEnd w:id="5840"/>
      <w:bookmarkEnd w:id="5841"/>
    </w:p>
    <w:p w14:paraId="406143E9" w14:textId="77777777" w:rsidR="00194FD5" w:rsidRPr="00081CA2" w:rsidRDefault="00194FD5" w:rsidP="00081CA2">
      <w:r w:rsidRPr="00081CA2">
        <w:t xml:space="preserve">In order to minimize the attack surface, the communication network shall implement a demilitarized zone (DMZ). The main goal is to create a virtual separation between the remote connections (control </w:t>
      </w:r>
      <w:proofErr w:type="spellStart"/>
      <w:r w:rsidRPr="00081CA2">
        <w:t>centre</w:t>
      </w:r>
      <w:proofErr w:type="spellEnd"/>
      <w:r w:rsidRPr="00081CA2">
        <w:t>, management, intranet) and the substation network through an intermediate network area (DMZ) separated by firewalls.</w:t>
      </w:r>
    </w:p>
    <w:p w14:paraId="6E77188F" w14:textId="77777777" w:rsidR="00194FD5" w:rsidRPr="00081CA2" w:rsidRDefault="00194FD5" w:rsidP="00081CA2">
      <w:r w:rsidRPr="00081CA2">
        <w:t>The DMZ will allocate devices with external connections such: Engineering PC, Workstation, RTU/Gateways, HMI, PDC and FR servers. For this propose, the firewalls shall permit only pre-defined traffic and services and block by default all additional traffic. Not recurring services, as maintenance activities will be authorized only temporarily.</w:t>
      </w:r>
    </w:p>
    <w:p w14:paraId="69F61AC3" w14:textId="77777777" w:rsidR="00194FD5" w:rsidRPr="00081CA2" w:rsidRDefault="00194FD5" w:rsidP="00081CA2">
      <w:pPr>
        <w:pStyle w:val="Heading3"/>
      </w:pPr>
      <w:bookmarkStart w:id="5842" w:name="_Toc127463778"/>
      <w:bookmarkStart w:id="5843" w:name="_Toc127464870"/>
      <w:bookmarkStart w:id="5844" w:name="_Toc127466213"/>
      <w:bookmarkStart w:id="5845" w:name="_Toc129130741"/>
      <w:r w:rsidRPr="00081CA2">
        <w:t>Intrusion Detection System (IDS)</w:t>
      </w:r>
      <w:bookmarkEnd w:id="5842"/>
      <w:bookmarkEnd w:id="5843"/>
      <w:bookmarkEnd w:id="5844"/>
      <w:bookmarkEnd w:id="5845"/>
    </w:p>
    <w:p w14:paraId="216D8B93" w14:textId="77777777" w:rsidR="00194FD5" w:rsidRPr="00081CA2" w:rsidRDefault="00194FD5" w:rsidP="00081CA2">
      <w:r w:rsidRPr="00081CA2">
        <w:t xml:space="preserve">An IDS shall be implemented, as the most effective line of </w:t>
      </w:r>
      <w:proofErr w:type="spellStart"/>
      <w:r w:rsidRPr="00081CA2">
        <w:t>defence</w:t>
      </w:r>
      <w:proofErr w:type="spellEnd"/>
      <w:r w:rsidRPr="00081CA2">
        <w:t xml:space="preserve"> against cyber-attacks. It shall ensure that, even after all control measures, if an infected device is connected to the substation network and it infects other devices then any threats or malicious activity on the network shall be detected.</w:t>
      </w:r>
    </w:p>
    <w:p w14:paraId="02904CFD" w14:textId="77777777" w:rsidR="00194FD5" w:rsidRPr="00081CA2" w:rsidRDefault="00194FD5" w:rsidP="00081CA2">
      <w:r w:rsidRPr="00081CA2">
        <w:t>The IDS shall be designed to be easily configurable and user-friendly; its configuration shall be based on the IEC 61850 SCD file and should not require any specialist IT knowledge. The graphical user interface and the terminology employed shall allow a protection, automation, and control engineer to evaluate alarms and decide whether or not an alarm has to be notified to IT security experts.</w:t>
      </w:r>
    </w:p>
    <w:p w14:paraId="74E63D6E" w14:textId="77777777" w:rsidR="00194FD5" w:rsidRPr="00081CA2" w:rsidRDefault="00194FD5" w:rsidP="00081CA2">
      <w:pPr>
        <w:pStyle w:val="Heading4"/>
      </w:pPr>
      <w:r w:rsidRPr="00081CA2">
        <w:t xml:space="preserve"> </w:t>
      </w:r>
      <w:bookmarkStart w:id="5846" w:name="_Toc127466214"/>
      <w:r w:rsidRPr="00081CA2">
        <w:t>General Monitoring Functions</w:t>
      </w:r>
      <w:bookmarkEnd w:id="5846"/>
    </w:p>
    <w:p w14:paraId="3FCF95A8" w14:textId="77777777" w:rsidR="00194FD5" w:rsidRPr="00081CA2" w:rsidRDefault="00194FD5" w:rsidP="00081CA2">
      <w:r w:rsidRPr="00081CA2">
        <w:t>The IDS shall raise an alarm for the following conditions:</w:t>
      </w:r>
    </w:p>
    <w:p w14:paraId="19AD1FC8" w14:textId="77777777" w:rsidR="00194FD5" w:rsidRPr="00081CA2" w:rsidRDefault="00194FD5" w:rsidP="00081CA2">
      <w:pPr>
        <w:pStyle w:val="ListParagraph"/>
        <w:numPr>
          <w:ilvl w:val="0"/>
          <w:numId w:val="434"/>
        </w:numPr>
      </w:pPr>
      <w:r w:rsidRPr="00081CA2">
        <w:t>a new, unknown device is connected to the network.</w:t>
      </w:r>
    </w:p>
    <w:p w14:paraId="21A8F5A7" w14:textId="77777777" w:rsidR="00194FD5" w:rsidRPr="00081CA2" w:rsidRDefault="00194FD5" w:rsidP="00081CA2">
      <w:pPr>
        <w:pStyle w:val="ListParagraph"/>
        <w:numPr>
          <w:ilvl w:val="0"/>
          <w:numId w:val="434"/>
        </w:numPr>
      </w:pPr>
      <w:r w:rsidRPr="00081CA2">
        <w:t>a new protocol or a new service is used in the network.</w:t>
      </w:r>
    </w:p>
    <w:p w14:paraId="69E4D1C5" w14:textId="77777777" w:rsidR="00194FD5" w:rsidRPr="00081CA2" w:rsidRDefault="00194FD5" w:rsidP="00081CA2">
      <w:pPr>
        <w:pStyle w:val="ListParagraph"/>
        <w:numPr>
          <w:ilvl w:val="0"/>
          <w:numId w:val="434"/>
        </w:numPr>
      </w:pPr>
      <w:r w:rsidRPr="00081CA2">
        <w:t>two devices in the network establish a new, previously unknown communication relationship</w:t>
      </w:r>
    </w:p>
    <w:p w14:paraId="0A50650F" w14:textId="77777777" w:rsidR="00194FD5" w:rsidRPr="00081CA2" w:rsidRDefault="00194FD5" w:rsidP="00081CA2">
      <w:r w:rsidRPr="00081CA2">
        <w:t>Permitted communication relationships shall be checked against the whitelist.</w:t>
      </w:r>
    </w:p>
    <w:p w14:paraId="4941B8E8" w14:textId="77777777" w:rsidR="00194FD5" w:rsidRPr="00081CA2" w:rsidRDefault="00194FD5" w:rsidP="00081CA2">
      <w:r w:rsidRPr="00081CA2">
        <w:t>Based on the information from the IEC 61850 standard and the SCD file, the IDS shall be able to identify threats and illegitimate actions on the network. This shall be done by monitoring the three main communication services of IEC 61850: GOOSE, Client/Server (MMS), and Sampled Values.</w:t>
      </w:r>
    </w:p>
    <w:p w14:paraId="795F688E" w14:textId="77777777" w:rsidR="00194FD5" w:rsidRPr="00081CA2" w:rsidRDefault="00194FD5" w:rsidP="00081CA2">
      <w:r w:rsidRPr="00081CA2">
        <w:t>Alarms related to MMS protocol activity shall be clear and comprehensible, and visualized using IEC 61850 format rather than MMS protocol terminology. This shall be implemented for all IEC 61850 control operations, which consist of several MMS requests.</w:t>
      </w:r>
    </w:p>
    <w:p w14:paraId="5C3B0C57" w14:textId="77777777" w:rsidR="00194FD5" w:rsidRPr="00081CA2" w:rsidRDefault="00194FD5" w:rsidP="00081CA2">
      <w:r w:rsidRPr="00081CA2">
        <w:lastRenderedPageBreak/>
        <w:t>In IEC 61850, many actions are implemented using the same MMS requests. An MMS write request may in one particular instance simply alter a setting, while in another it may trip a circuit breaker or open an isolator. Although the same protocol sequences are used, the criticality of actions in the substation can be vastly different. For example, a testing laptop might be permitted to control the IEC 61850 for testing mode, but it is certainly not allowed to control the circuit breaker.</w:t>
      </w:r>
    </w:p>
    <w:p w14:paraId="60555014" w14:textId="77777777" w:rsidR="00194FD5" w:rsidRPr="00081CA2" w:rsidRDefault="00194FD5" w:rsidP="00081CA2">
      <w:r w:rsidRPr="00081CA2">
        <w:t>The IDS shall be able to understand the semantics of IEC 61850 actions in the substation and shall be able to differentiate these actions from each other, even for actions that are realized using the same MMS requests.</w:t>
      </w:r>
    </w:p>
    <w:p w14:paraId="43EDED60" w14:textId="77777777" w:rsidR="00194FD5" w:rsidRPr="00081CA2" w:rsidRDefault="00194FD5" w:rsidP="00081CA2">
      <w:r w:rsidRPr="00081CA2">
        <w:t>IDS control software shall run on the Engineering Workstation (EWS).</w:t>
      </w:r>
    </w:p>
    <w:p w14:paraId="19B85B1D" w14:textId="77777777" w:rsidR="00194FD5" w:rsidRPr="00081CA2" w:rsidRDefault="00194FD5" w:rsidP="00081CA2">
      <w:pPr>
        <w:pStyle w:val="Heading4"/>
      </w:pPr>
      <w:r w:rsidRPr="00081CA2">
        <w:t xml:space="preserve"> </w:t>
      </w:r>
      <w:bookmarkStart w:id="5847" w:name="_Toc127466215"/>
      <w:r w:rsidRPr="00081CA2">
        <w:t>Hardware requirements</w:t>
      </w:r>
      <w:bookmarkEnd w:id="5847"/>
    </w:p>
    <w:p w14:paraId="508C15D7" w14:textId="77777777" w:rsidR="00194FD5" w:rsidRPr="00081CA2" w:rsidRDefault="00194FD5" w:rsidP="00081CA2">
      <w:r w:rsidRPr="00081CA2">
        <w:t xml:space="preserve">The IDS monitoring unit shall be based on specially hardened and powerful hardware that is designed specifically for installation and continuous operation in high-voltage substations. This system shall also provide safe separation between the LAN in the substation and the IDS control station. A Windows or standard Linux operating system shall not be used on the IDS monitoring unit. As part of the hardening, the IDS monitoring unit shall use a crypto-processor chip according to ISO/IEC 11889 or comparable. </w:t>
      </w:r>
    </w:p>
    <w:p w14:paraId="292EBCB0" w14:textId="77777777" w:rsidR="00194FD5" w:rsidRPr="00081CA2" w:rsidRDefault="00194FD5" w:rsidP="00081CA2">
      <w:r w:rsidRPr="00081CA2">
        <w:t xml:space="preserve">The IDS shall be capable of being supplied form 48Vdc or 125Vdc. Preference shall be given to devices with redundant power supplies. </w:t>
      </w:r>
    </w:p>
    <w:p w14:paraId="01096EC7" w14:textId="77777777" w:rsidR="00194FD5" w:rsidRPr="00081CA2" w:rsidRDefault="00194FD5" w:rsidP="00081CA2">
      <w:pPr>
        <w:pStyle w:val="Heading4"/>
      </w:pPr>
      <w:r w:rsidRPr="00081CA2">
        <w:t xml:space="preserve"> </w:t>
      </w:r>
      <w:bookmarkStart w:id="5848" w:name="_Toc127466216"/>
      <w:r w:rsidRPr="00081CA2">
        <w:t>Performance Requirements</w:t>
      </w:r>
      <w:bookmarkEnd w:id="5848"/>
    </w:p>
    <w:p w14:paraId="61EB7CAB" w14:textId="77777777" w:rsidR="00194FD5" w:rsidRPr="00081CA2" w:rsidRDefault="00194FD5" w:rsidP="00081CA2">
      <w:r w:rsidRPr="00081CA2">
        <w:t>Reliability:  Where practicable, the failure of any component shall not result in an undetected loss of system functions. The manufacturer shall protect against multiple and cascading component failures. The MTBF of any sub-system component shall not be less than 50,000 hours.</w:t>
      </w:r>
    </w:p>
    <w:p w14:paraId="221A84B1" w14:textId="77777777" w:rsidR="00194FD5" w:rsidRPr="00081CA2" w:rsidRDefault="00194FD5" w:rsidP="00081CA2">
      <w:r w:rsidRPr="00081CA2">
        <w:t>Availability: The IDS shall be equipped with supervisory check facilities that are required to optimize system availability. Alarms shall be initiated whenever an internal failure has been detected or the DC supply is lost. The overall equipment availability shall not be less than 0.99997.</w:t>
      </w:r>
    </w:p>
    <w:p w14:paraId="6E612DB3" w14:textId="77777777" w:rsidR="00194FD5" w:rsidRPr="00081CA2" w:rsidRDefault="00194FD5" w:rsidP="00081CA2">
      <w:pPr>
        <w:pStyle w:val="Heading4"/>
      </w:pPr>
      <w:r w:rsidRPr="00081CA2">
        <w:t xml:space="preserve"> </w:t>
      </w:r>
      <w:bookmarkStart w:id="5849" w:name="_Toc127466217"/>
      <w:r w:rsidRPr="00081CA2">
        <w:t>Requirements for Commissioning and Configuration</w:t>
      </w:r>
      <w:bookmarkEnd w:id="5849"/>
    </w:p>
    <w:p w14:paraId="21231D19" w14:textId="77777777" w:rsidR="00194FD5" w:rsidRPr="00081CA2" w:rsidRDefault="00194FD5" w:rsidP="00081CA2">
      <w:r w:rsidRPr="00081CA2">
        <w:t>IDS in digital substations shall be connected to the substation communication network as described below:</w:t>
      </w:r>
    </w:p>
    <w:p w14:paraId="5B1FFF4E" w14:textId="77777777" w:rsidR="00194FD5" w:rsidRPr="00081CA2" w:rsidRDefault="00194FD5" w:rsidP="00081CA2">
      <w:pPr>
        <w:pStyle w:val="ListParagraph"/>
        <w:numPr>
          <w:ilvl w:val="0"/>
          <w:numId w:val="435"/>
        </w:numPr>
      </w:pPr>
      <w:r w:rsidRPr="00081CA2">
        <w:t xml:space="preserve">Intrusion Detection System would be connected at the partial or full digital substation station level. </w:t>
      </w:r>
    </w:p>
    <w:p w14:paraId="75922827" w14:textId="77777777" w:rsidR="00194FD5" w:rsidRPr="00081CA2" w:rsidRDefault="00194FD5" w:rsidP="00081CA2">
      <w:pPr>
        <w:pStyle w:val="ListParagraph"/>
        <w:numPr>
          <w:ilvl w:val="0"/>
          <w:numId w:val="435"/>
        </w:numPr>
      </w:pPr>
      <w:r w:rsidRPr="00081CA2">
        <w:t>Mirror ports on all relevant switches shall forward a copy of all network traffic to the IDS. All switches shall be mirrored to the IDS without exception.</w:t>
      </w:r>
    </w:p>
    <w:p w14:paraId="031B51B0" w14:textId="77777777" w:rsidR="00194FD5" w:rsidRPr="00081CA2" w:rsidRDefault="00194FD5" w:rsidP="00081CA2">
      <w:pPr>
        <w:pStyle w:val="ListParagraph"/>
        <w:numPr>
          <w:ilvl w:val="0"/>
          <w:numId w:val="435"/>
        </w:numPr>
      </w:pPr>
      <w:r w:rsidRPr="00081CA2">
        <w:t xml:space="preserve">The IDS inspects all network traffic communicated over these switches. To be able to </w:t>
      </w:r>
      <w:proofErr w:type="spellStart"/>
      <w:r w:rsidRPr="00081CA2">
        <w:t>analyse</w:t>
      </w:r>
      <w:proofErr w:type="spellEnd"/>
      <w:r w:rsidRPr="00081CA2">
        <w:t xml:space="preserve"> the most important traffic between the gateway and the IEDs, the IDS shall be connected to the switch next to the gateway and all other critical entry points into the network. </w:t>
      </w:r>
    </w:p>
    <w:p w14:paraId="4A19879B" w14:textId="77777777" w:rsidR="00194FD5" w:rsidRPr="00081CA2" w:rsidRDefault="00194FD5" w:rsidP="00081CA2">
      <w:r w:rsidRPr="00081CA2">
        <w:t xml:space="preserve">All or most of the substations where this IDS will be applied shall be equipped with an automation system based on the international IEC 61850 standard. To minimize configuration effort, the IDS shall be integrated into the IEC 61850 engineering workflow by importing the configuration description of the station control system, the SCD (Substation Configuration Description) file. </w:t>
      </w:r>
      <w:r w:rsidRPr="00081CA2">
        <w:lastRenderedPageBreak/>
        <w:t xml:space="preserve">After the SCD import, only few additional configuration steps shall be required to set up the device. It should also be possible to extend the configuration manually. </w:t>
      </w:r>
    </w:p>
    <w:p w14:paraId="507427C4" w14:textId="77777777" w:rsidR="00194FD5" w:rsidRPr="00081CA2" w:rsidRDefault="00194FD5" w:rsidP="00081CA2">
      <w:r w:rsidRPr="00081CA2">
        <w:t>The IDS should be integrated into the IEC 61850 engineering workflow. This reduces the time required to configure the entire system. The manufacturer shall provide a clear process description to enable the user to integrate the IDS into the IEC 61850 engineering process.</w:t>
      </w:r>
    </w:p>
    <w:p w14:paraId="13266E9C" w14:textId="77777777" w:rsidR="00194FD5" w:rsidRPr="00081CA2" w:rsidRDefault="00194FD5" w:rsidP="00081CA2">
      <w:r w:rsidRPr="00081CA2">
        <w:t>The IDS configuration shall allow, to add, delete and update devices as required. The permitted actions from the updated IED shall be incrementally configurable without affecting the steady-state configuration.</w:t>
      </w:r>
    </w:p>
    <w:p w14:paraId="446E196F" w14:textId="77777777" w:rsidR="00194FD5" w:rsidRPr="00081CA2" w:rsidRDefault="00194FD5" w:rsidP="00081CA2">
      <w:r w:rsidRPr="00081CA2">
        <w:t>It shall be possible to add alarms incrementally to the whitelist as when required to minimize false alarms and add new alarms without affecting the steady state operation.</w:t>
      </w:r>
    </w:p>
    <w:p w14:paraId="4ED28B18" w14:textId="77777777" w:rsidR="00194FD5" w:rsidRPr="00081CA2" w:rsidRDefault="00194FD5" w:rsidP="00081CA2">
      <w:pPr>
        <w:pStyle w:val="Heading3"/>
      </w:pPr>
      <w:bookmarkStart w:id="5850" w:name="_Toc127463779"/>
      <w:bookmarkStart w:id="5851" w:name="_Toc127464871"/>
      <w:bookmarkStart w:id="5852" w:name="_Toc127466218"/>
      <w:bookmarkStart w:id="5853" w:name="_Toc129130742"/>
      <w:r w:rsidRPr="00081CA2">
        <w:t>Functional Monitoring</w:t>
      </w:r>
      <w:bookmarkEnd w:id="5850"/>
      <w:bookmarkEnd w:id="5851"/>
      <w:bookmarkEnd w:id="5852"/>
      <w:bookmarkEnd w:id="5853"/>
    </w:p>
    <w:p w14:paraId="7E2EF467" w14:textId="77777777" w:rsidR="00194FD5" w:rsidRPr="00081CA2" w:rsidRDefault="00194FD5" w:rsidP="00081CA2">
      <w:r w:rsidRPr="00081CA2">
        <w:t>An advantage in digital substations is the possibility of doing more maintenance based on monitoring instead of by periodic or reactive actions. It is required to have enough supervision signals in all the components. With the installation of a Functional Monitoring System (FMS) who supervises the network traffic is permanently supervised, and all events are collected. In case of abnormalities notification inform the responsible staff.</w:t>
      </w:r>
    </w:p>
    <w:p w14:paraId="6A6307B4" w14:textId="77777777" w:rsidR="00194FD5" w:rsidRPr="00081CA2" w:rsidRDefault="00194FD5" w:rsidP="00081CA2">
      <w:r w:rsidRPr="00081CA2">
        <w:t>As possible the IDS and FSM should run in the same dedicated hardware as a unique platform.</w:t>
      </w:r>
    </w:p>
    <w:p w14:paraId="742B80FE" w14:textId="77777777" w:rsidR="00194FD5" w:rsidRPr="00081CA2" w:rsidRDefault="00194FD5" w:rsidP="00081CA2">
      <w:pPr>
        <w:pStyle w:val="Heading4"/>
      </w:pPr>
      <w:bookmarkStart w:id="5854" w:name="_Toc127466219"/>
      <w:r w:rsidRPr="00081CA2">
        <w:t>Functions for IEC 61850 Traffic Monitoring</w:t>
      </w:r>
      <w:bookmarkEnd w:id="5854"/>
    </w:p>
    <w:p w14:paraId="44009319" w14:textId="77777777" w:rsidR="00194FD5" w:rsidRPr="00081CA2" w:rsidRDefault="00194FD5" w:rsidP="00081CA2">
      <w:r w:rsidRPr="00081CA2">
        <w:t xml:space="preserve">The FMS shall be suitable for use by installations based on IEC 61850 Ed1 as well as Ed2 and also support anticipated future versions of the standard (Ed 2.1). </w:t>
      </w:r>
    </w:p>
    <w:p w14:paraId="6518059D" w14:textId="77777777" w:rsidR="00194FD5" w:rsidRPr="00081CA2" w:rsidRDefault="00194FD5" w:rsidP="00081CA2">
      <w:r w:rsidRPr="00081CA2">
        <w:t xml:space="preserve">The vendor shall outline its expertise in matters relating to IEC 61850 – for example, work on standards committees, papers in technical publications, reference projects, compliance certificates, etc. </w:t>
      </w:r>
    </w:p>
    <w:p w14:paraId="659C4893" w14:textId="77777777" w:rsidR="00194FD5" w:rsidRPr="00081CA2" w:rsidRDefault="00194FD5" w:rsidP="00081CA2">
      <w:r w:rsidRPr="00081CA2">
        <w:t>The network architecture in a substation is segmented into several separate sub-networks (e.g., station bus and process bus, and separated networks for voltage levels). The FMS shall be able to support up to 8 such sub-networks and shall not interconnect these networks in any way.</w:t>
      </w:r>
    </w:p>
    <w:p w14:paraId="379928DD" w14:textId="77777777" w:rsidR="00194FD5" w:rsidRPr="00081CA2" w:rsidRDefault="00194FD5" w:rsidP="00081CA2">
      <w:pPr>
        <w:pStyle w:val="Heading4"/>
      </w:pPr>
      <w:bookmarkStart w:id="5855" w:name="_Toc127466220"/>
      <w:r w:rsidRPr="00081CA2">
        <w:t>Monitoring of GOOSE Communication</w:t>
      </w:r>
      <w:bookmarkEnd w:id="5855"/>
    </w:p>
    <w:p w14:paraId="09C16AA0" w14:textId="77777777" w:rsidR="00194FD5" w:rsidRPr="00081CA2" w:rsidRDefault="00194FD5" w:rsidP="00081CA2">
      <w:r w:rsidRPr="00081CA2">
        <w:t>The GOOSE protocol uses a status number and a sequence number in each packet. If a GOOSE is injected by a hacker, it shall be possible to detect this based on sequence errors in the telegrams. Similarly, the source MAC of each telegram shall also be monitored.</w:t>
      </w:r>
    </w:p>
    <w:p w14:paraId="5C242269" w14:textId="77777777" w:rsidR="00194FD5" w:rsidRPr="00081CA2" w:rsidRDefault="00194FD5" w:rsidP="00081CA2">
      <w:r w:rsidRPr="00081CA2">
        <w:t xml:space="preserve">The FMS shall be able to carry out comprehensive monitoring for protocol errors in the IEC 61850 protocols. In addition, the dynamic </w:t>
      </w:r>
      <w:proofErr w:type="spellStart"/>
      <w:r w:rsidRPr="00081CA2">
        <w:t>behaviour</w:t>
      </w:r>
      <w:proofErr w:type="spellEnd"/>
      <w:r w:rsidRPr="00081CA2">
        <w:t xml:space="preserve"> of the protocol shall also be monitored using status and sequence numbers, and sequence number overflows.</w:t>
      </w:r>
    </w:p>
    <w:p w14:paraId="71490F60" w14:textId="77777777" w:rsidR="00194FD5" w:rsidRPr="00081CA2" w:rsidRDefault="00194FD5" w:rsidP="00081CA2">
      <w:r w:rsidRPr="00081CA2">
        <w:t>Detecting missing GOOSE packets: Any missing GOOSE repetitions shall trigger an alarm, as this can be a sign that the network was overloaded. If GOOSE telegrams containing a status change are missing this shall be treated with the highest priority.</w:t>
      </w:r>
    </w:p>
    <w:p w14:paraId="1ADFD209" w14:textId="77777777" w:rsidR="00194FD5" w:rsidRPr="00081CA2" w:rsidRDefault="00194FD5" w:rsidP="00081CA2">
      <w:r w:rsidRPr="00081CA2">
        <w:t>Detecting GOOSE time synchronization errors and excess transmission times: GOOSE telegrams contain a time stamp that shows when the status was last changed (the entry time stamp). If there is a time synchronization error in the transmitting IED, the FMS will be able to detect this, assuming the FMS itself is time synchronized (see below).</w:t>
      </w:r>
    </w:p>
    <w:p w14:paraId="17895600" w14:textId="77777777" w:rsidR="00194FD5" w:rsidRPr="00081CA2" w:rsidRDefault="00194FD5" w:rsidP="00081CA2">
      <w:r w:rsidRPr="00081CA2">
        <w:lastRenderedPageBreak/>
        <w:t>IEC 61850-5 also specifies maximum allowed transmission times for GOOSE messages. The FMS shall calculate the transmission time and shall alarm if the GOOSE transmission was higher than allowed in the IEC 61850 standard. With this, network problems can be detected.</w:t>
      </w:r>
    </w:p>
    <w:p w14:paraId="0AB4F05B" w14:textId="77777777" w:rsidR="00194FD5" w:rsidRPr="00081CA2" w:rsidRDefault="00194FD5" w:rsidP="00081CA2">
      <w:r w:rsidRPr="00081CA2">
        <w:t>Detecting GOOSE timeouts: If an IED stops communicating, this shall be detected as a timeout of the GOOSE of the IED. This shall trigger a critical alarm.</w:t>
      </w:r>
    </w:p>
    <w:p w14:paraId="5A7588EE" w14:textId="77777777" w:rsidR="00194FD5" w:rsidRPr="00081CA2" w:rsidRDefault="00194FD5" w:rsidP="00081CA2">
      <w:r w:rsidRPr="00081CA2">
        <w:t>Detecting GOOSE parameter errors: The FMS shall be able to identify any GOOSE parameters that do not match the SCD file. VLAN parameters shall be monitored at run-time for GOOSE, as under certain circumstances telegrams may be able to enter other sub-networks that are not expecting them.</w:t>
      </w:r>
    </w:p>
    <w:p w14:paraId="6A13034D" w14:textId="77777777" w:rsidR="00194FD5" w:rsidRPr="00081CA2" w:rsidRDefault="00194FD5" w:rsidP="00081CA2">
      <w:pPr>
        <w:pStyle w:val="Heading4"/>
      </w:pPr>
      <w:bookmarkStart w:id="5856" w:name="_Toc127466221"/>
      <w:r w:rsidRPr="00081CA2">
        <w:t>Monitoring Client/Server (MMS) Communication</w:t>
      </w:r>
      <w:bookmarkEnd w:id="5856"/>
    </w:p>
    <w:p w14:paraId="76728FF0" w14:textId="77777777" w:rsidR="00194FD5" w:rsidRPr="00081CA2" w:rsidRDefault="00194FD5" w:rsidP="00081CA2">
      <w:r w:rsidRPr="00081CA2">
        <w:t xml:space="preserve">Protocol errors can be used to exploit vulnerabilities in IEDs. The FMS shall carry out comprehensive monitoring for protocol errors in the IEC 61850 protocols. The binary coding of the MMS telegrams, the dynamic </w:t>
      </w:r>
      <w:proofErr w:type="spellStart"/>
      <w:r w:rsidRPr="00081CA2">
        <w:t>behaviour</w:t>
      </w:r>
      <w:proofErr w:type="spellEnd"/>
      <w:r w:rsidRPr="00081CA2">
        <w:t xml:space="preserve"> of the MMS protocol and its mapping to IEC 61850 shall be monitored based on the specifications in IEC 61850-8-1.</w:t>
      </w:r>
    </w:p>
    <w:p w14:paraId="2408EAC4" w14:textId="77777777" w:rsidR="00194FD5" w:rsidRPr="00081CA2" w:rsidRDefault="00194FD5" w:rsidP="00081CA2">
      <w:pPr>
        <w:pStyle w:val="Heading4"/>
      </w:pPr>
      <w:bookmarkStart w:id="5857" w:name="_Toc127466222"/>
      <w:r w:rsidRPr="00081CA2">
        <w:t>Monitoring of Sampled Values</w:t>
      </w:r>
      <w:bookmarkEnd w:id="5857"/>
    </w:p>
    <w:p w14:paraId="05232F5B" w14:textId="77777777" w:rsidR="00194FD5" w:rsidRPr="00081CA2" w:rsidRDefault="00194FD5" w:rsidP="00081CA2">
      <w:r w:rsidRPr="00081CA2">
        <w:t xml:space="preserve">The FMS shall be able to detect when Sampled Values streams arrive that, according to the SCD file, were not anticipated. </w:t>
      </w:r>
    </w:p>
    <w:p w14:paraId="31DC7AD8" w14:textId="77777777" w:rsidR="00194FD5" w:rsidRPr="00081CA2" w:rsidRDefault="00194FD5" w:rsidP="00081CA2">
      <w:r w:rsidRPr="00081CA2">
        <w:t>The FMS should be able to detect when Sampled Values contain parameters that do not match the SCD file. The FMS monitoring unit should be able to carry out an in-depth analysis of the Sampled Values. The FMS shall be extendable to monitor Sampled Value timing discrepancies, such as packet intervals, packet jitter, time synchronization errors in the merging unit, etc. It shall be possible to set trigger values for alarms/records.</w:t>
      </w:r>
    </w:p>
    <w:p w14:paraId="72618090" w14:textId="77777777" w:rsidR="00194FD5" w:rsidRPr="00081CA2" w:rsidRDefault="00194FD5" w:rsidP="00081CA2">
      <w:pPr>
        <w:pStyle w:val="Heading2"/>
      </w:pPr>
      <w:bookmarkStart w:id="5858" w:name="_Toc126683659"/>
      <w:bookmarkStart w:id="5859" w:name="_Toc126684368"/>
      <w:bookmarkStart w:id="5860" w:name="_Toc127463780"/>
      <w:bookmarkStart w:id="5861" w:name="_Toc127464872"/>
      <w:bookmarkStart w:id="5862" w:name="_Toc127466223"/>
      <w:bookmarkStart w:id="5863" w:name="_Toc129130743"/>
      <w:r w:rsidRPr="00081CA2">
        <w:t>Special consideration for testing in digital substations</w:t>
      </w:r>
      <w:bookmarkEnd w:id="5858"/>
      <w:bookmarkEnd w:id="5859"/>
      <w:bookmarkEnd w:id="5860"/>
      <w:bookmarkEnd w:id="5861"/>
      <w:bookmarkEnd w:id="5862"/>
      <w:bookmarkEnd w:id="5863"/>
    </w:p>
    <w:p w14:paraId="218E1B30" w14:textId="77777777" w:rsidR="00194FD5" w:rsidRPr="00081CA2" w:rsidRDefault="00194FD5" w:rsidP="00081CA2">
      <w:r w:rsidRPr="00081CA2">
        <w:t xml:space="preserve">In general, testing the SAS in a Digital substation environment, with GOOSE and Sampled Values messages is not different that in a traditional hardwired substation. The main goals for check the protection and automation system remain identical. </w:t>
      </w:r>
    </w:p>
    <w:p w14:paraId="63B5B21D" w14:textId="77777777" w:rsidR="00194FD5" w:rsidRPr="00081CA2" w:rsidRDefault="00194FD5" w:rsidP="00081CA2">
      <w:r w:rsidRPr="00081CA2">
        <w:t>As many of the test tasks related to the hardwired signals were reduced, new activities take on a key role for performance in a Digital environment, as the communication network and time synchronization system among others.</w:t>
      </w:r>
    </w:p>
    <w:p w14:paraId="4C7EECC8" w14:textId="77777777" w:rsidR="00194FD5" w:rsidRPr="00081CA2" w:rsidRDefault="00194FD5" w:rsidP="00081CA2">
      <w:pPr>
        <w:pStyle w:val="ListParagraph"/>
        <w:numPr>
          <w:ilvl w:val="0"/>
          <w:numId w:val="436"/>
        </w:numPr>
      </w:pPr>
      <w:r w:rsidRPr="00081CA2">
        <w:t>Use of Test mode and Sim attribute: During the FAT, the capabilities for the testing: Mode=Test, Mod=Test/blocked as well as Sim=True shall be verified and used as a common methodology for the system tests.</w:t>
      </w:r>
    </w:p>
    <w:p w14:paraId="3C4EA43A" w14:textId="77777777" w:rsidR="00194FD5" w:rsidRPr="00081CA2" w:rsidRDefault="00194FD5" w:rsidP="00081CA2">
      <w:pPr>
        <w:pStyle w:val="ListParagraph"/>
        <w:numPr>
          <w:ilvl w:val="0"/>
          <w:numId w:val="436"/>
        </w:numPr>
      </w:pPr>
      <w:r w:rsidRPr="00081CA2">
        <w:t>Inject analog values to the MU should be only required to evaluate the MU itself or as a complete end-point test. For all other individual test, the use of sampled values injection shall be the standard option</w:t>
      </w:r>
    </w:p>
    <w:p w14:paraId="2FFF0A4E" w14:textId="77777777" w:rsidR="00194FD5" w:rsidRPr="00081CA2" w:rsidRDefault="00194FD5" w:rsidP="00081CA2">
      <w:pPr>
        <w:pStyle w:val="ListParagraph"/>
        <w:numPr>
          <w:ilvl w:val="0"/>
          <w:numId w:val="436"/>
        </w:numPr>
      </w:pPr>
      <w:r w:rsidRPr="00081CA2">
        <w:t>Conventional bays/substation simulators are no longer required for FAT, due the possibility to simulate all the signals using IEC61850 simulators, based on the specific SCL files</w:t>
      </w:r>
    </w:p>
    <w:p w14:paraId="663B25E1" w14:textId="77777777" w:rsidR="00194FD5" w:rsidRPr="00081CA2" w:rsidRDefault="00194FD5" w:rsidP="00081CA2">
      <w:pPr>
        <w:pStyle w:val="ListParagraph"/>
        <w:numPr>
          <w:ilvl w:val="0"/>
          <w:numId w:val="436"/>
        </w:numPr>
      </w:pPr>
      <w:r w:rsidRPr="00081CA2">
        <w:t>The communication network shall be tested during FAT/SAT to evaluate the proper configuration and performance, some aspects to check include: VLANs, PRP and RSTP redundancy, recovery time, bandwidth, propagation delay of real-time traffic</w:t>
      </w:r>
    </w:p>
    <w:p w14:paraId="062916E3" w14:textId="77777777" w:rsidR="00194FD5" w:rsidRPr="00081CA2" w:rsidRDefault="00194FD5" w:rsidP="00081CA2">
      <w:pPr>
        <w:pStyle w:val="ListParagraph"/>
        <w:numPr>
          <w:ilvl w:val="0"/>
          <w:numId w:val="436"/>
        </w:numPr>
      </w:pPr>
      <w:r w:rsidRPr="00081CA2">
        <w:lastRenderedPageBreak/>
        <w:t>The time synchronization system shall be tested during FAT/SAT to evaluate the proper configuration and performance, some aspects to check include synchronization status of each device, redundancy and BMCA, holdover time</w:t>
      </w:r>
    </w:p>
    <w:p w14:paraId="715FB663" w14:textId="77777777" w:rsidR="00194FD5" w:rsidRPr="00081CA2" w:rsidRDefault="00194FD5" w:rsidP="00081CA2">
      <w:pPr>
        <w:pStyle w:val="ListParagraph"/>
        <w:numPr>
          <w:ilvl w:val="0"/>
          <w:numId w:val="436"/>
        </w:numPr>
      </w:pPr>
      <w:r w:rsidRPr="00081CA2">
        <w:t>One of the new possibilities with Digital substations is to be able to simulate components in order to complete the system and perform all the required test even when not all IEDs are available during FAT. It speeds up the process and reduce the time during SAT. The contractor shall simulate the missing devices for complete the automation tasks during FAT</w:t>
      </w:r>
    </w:p>
    <w:p w14:paraId="7FE4EF71" w14:textId="77777777" w:rsidR="00194FD5" w:rsidRPr="00081CA2" w:rsidRDefault="00194FD5" w:rsidP="00081CA2">
      <w:pPr>
        <w:pStyle w:val="ListParagraph"/>
        <w:numPr>
          <w:ilvl w:val="0"/>
          <w:numId w:val="436"/>
        </w:numPr>
      </w:pPr>
      <w:r w:rsidRPr="00081CA2">
        <w:t>The usage of SCL files form the earliest stages of the engineering process facilitate the verification of the data modeling and signal interconnection of multicast messages. The contractor shall provide updated progress on the SCD file as late for 4 weeks before the FAT</w:t>
      </w:r>
    </w:p>
    <w:p w14:paraId="0CC2CF72" w14:textId="77777777" w:rsidR="00194FD5" w:rsidRPr="00081CA2" w:rsidRDefault="00194FD5" w:rsidP="00081CA2">
      <w:pPr>
        <w:pStyle w:val="ListParagraph"/>
        <w:numPr>
          <w:ilvl w:val="0"/>
          <w:numId w:val="436"/>
        </w:numPr>
      </w:pPr>
      <w:r w:rsidRPr="00081CA2">
        <w:t>The protection and control system shall be tested in order to guarantee the proper inhibition of protection functions and/or activation of backup systems, when there is a critical failure in the communication or time-synchronization system; it includes, failures in the SV reception, failures in the synchronization system, at the same time, all these failures shall be stored internally and reported to the SCADA system when the communication is reestablished</w:t>
      </w:r>
    </w:p>
    <w:p w14:paraId="289CF29A" w14:textId="77777777" w:rsidR="00194FD5" w:rsidRPr="00081CA2" w:rsidRDefault="00194FD5" w:rsidP="00081CA2">
      <w:pPr>
        <w:pStyle w:val="ListParagraph"/>
        <w:numPr>
          <w:ilvl w:val="0"/>
          <w:numId w:val="436"/>
        </w:numPr>
      </w:pPr>
      <w:r w:rsidRPr="00081CA2">
        <w:t>MU shall be tested in order to verify the accuracy (magnitude and phase shift), as well as the protocol and profile in use, and the jitter time</w:t>
      </w:r>
    </w:p>
    <w:p w14:paraId="2813BB8A" w14:textId="77777777" w:rsidR="00194FD5" w:rsidRPr="00081CA2" w:rsidRDefault="00194FD5" w:rsidP="00081CA2">
      <w:pPr>
        <w:pStyle w:val="ListParagraph"/>
        <w:numPr>
          <w:ilvl w:val="0"/>
          <w:numId w:val="436"/>
        </w:numPr>
      </w:pPr>
      <w:r w:rsidRPr="00081CA2">
        <w:t>Specific Logical Nodes to supervise the system, as specified in this document shall also be tested, as per LGOS, LSVS, LCCH, LTMS</w:t>
      </w:r>
    </w:p>
    <w:p w14:paraId="180E5C73" w14:textId="77777777" w:rsidR="00194FD5" w:rsidRPr="00081CA2" w:rsidRDefault="00194FD5" w:rsidP="00081CA2">
      <w:pPr>
        <w:pStyle w:val="Heading1"/>
      </w:pPr>
      <w:bookmarkStart w:id="5864" w:name="_Toc126683660"/>
      <w:bookmarkStart w:id="5865" w:name="_Toc126684369"/>
      <w:bookmarkStart w:id="5866" w:name="_Toc127463781"/>
      <w:bookmarkStart w:id="5867" w:name="_Toc127464873"/>
      <w:bookmarkStart w:id="5868" w:name="_Toc127466224"/>
      <w:bookmarkStart w:id="5869" w:name="_Toc129130744"/>
      <w:r w:rsidRPr="00081CA2">
        <w:t>Tariff Metering</w:t>
      </w:r>
      <w:bookmarkEnd w:id="5864"/>
      <w:bookmarkEnd w:id="5865"/>
      <w:bookmarkEnd w:id="5866"/>
      <w:bookmarkEnd w:id="5867"/>
      <w:bookmarkEnd w:id="5868"/>
      <w:bookmarkEnd w:id="5869"/>
    </w:p>
    <w:p w14:paraId="79FD6DE8" w14:textId="77777777" w:rsidR="00194FD5" w:rsidRPr="00081CA2" w:rsidRDefault="00194FD5" w:rsidP="00081CA2">
      <w:r w:rsidRPr="00081CA2">
        <w:t xml:space="preserve">The following specification shall be applied to the new build Makindu 400/132 kV substation.  </w:t>
      </w:r>
      <w:bookmarkStart w:id="5870" w:name="_Toc341262091"/>
      <w:bookmarkStart w:id="5871" w:name="_Toc394385951"/>
    </w:p>
    <w:p w14:paraId="0A6E5E16" w14:textId="77777777" w:rsidR="00194FD5" w:rsidRPr="00081CA2" w:rsidRDefault="00194FD5" w:rsidP="00081CA2">
      <w:pPr>
        <w:pStyle w:val="Heading2"/>
      </w:pPr>
      <w:bookmarkStart w:id="5872" w:name="_Toc126683661"/>
      <w:bookmarkStart w:id="5873" w:name="_Toc126684370"/>
      <w:bookmarkStart w:id="5874" w:name="_Toc127463782"/>
      <w:bookmarkStart w:id="5875" w:name="_Toc127464874"/>
      <w:bookmarkStart w:id="5876" w:name="_Toc127466225"/>
      <w:bookmarkStart w:id="5877" w:name="_Toc129130745"/>
      <w:r w:rsidRPr="00081CA2">
        <w:t>General Requirements</w:t>
      </w:r>
      <w:bookmarkEnd w:id="5870"/>
      <w:bookmarkEnd w:id="5871"/>
      <w:bookmarkEnd w:id="5872"/>
      <w:bookmarkEnd w:id="5873"/>
      <w:bookmarkEnd w:id="5874"/>
      <w:bookmarkEnd w:id="5875"/>
      <w:bookmarkEnd w:id="5876"/>
      <w:bookmarkEnd w:id="5877"/>
    </w:p>
    <w:p w14:paraId="471C2EC2" w14:textId="77777777" w:rsidR="00194FD5" w:rsidRPr="00081CA2" w:rsidRDefault="00194FD5" w:rsidP="00081CA2">
      <w:r w:rsidRPr="00081CA2">
        <w:t>The metering system must provide accurate, reliable, and secure measurement of electric energy and make available this information to all commercial parties.  Both Main and Check energy meters shall be provided and must be installed and commissioned to agreed procedures and standards. The meters and the metering system must be designed such that it can be integrated into the substation control system (SAS) or a separate metering system with facilities to provide secure local and remote (National Control Centre or Regional Control Centre) interrogation of the metered data. Multi-functional meters (MFMs) shall not be provided as tariff energy meters. All necessary meter software, communication probes etc. shall be provided as part of the tariff metering solution.</w:t>
      </w:r>
    </w:p>
    <w:p w14:paraId="1F3AAE3B" w14:textId="77777777" w:rsidR="00194FD5" w:rsidRPr="00081CA2" w:rsidRDefault="00194FD5" w:rsidP="00081CA2">
      <w:r w:rsidRPr="00081CA2">
        <w:t>The tariff meters shall support DLMS protocol for purposes of future tariff metering centralization. The necessary license to support this protocol shall be provided.</w:t>
      </w:r>
    </w:p>
    <w:p w14:paraId="293ADA89" w14:textId="77777777" w:rsidR="00194FD5" w:rsidRPr="00081CA2" w:rsidRDefault="00194FD5" w:rsidP="00081CA2">
      <w:r w:rsidRPr="00081CA2">
        <w:t>The energy meters shall appropriately be programmed to provide the following information:</w:t>
      </w:r>
    </w:p>
    <w:p w14:paraId="51DE9016" w14:textId="77777777" w:rsidR="00194FD5" w:rsidRPr="00081CA2" w:rsidRDefault="00194FD5" w:rsidP="00081CA2">
      <w:pPr>
        <w:pStyle w:val="Heading3"/>
      </w:pPr>
      <w:bookmarkStart w:id="5878" w:name="_Toc127463783"/>
      <w:bookmarkStart w:id="5879" w:name="_Toc127464875"/>
      <w:bookmarkStart w:id="5880" w:name="_Toc127466226"/>
      <w:bookmarkStart w:id="5881" w:name="_Toc129130746"/>
      <w:r w:rsidRPr="00081CA2">
        <w:t>Stored in the meter (for local and remote reading) import and export</w:t>
      </w:r>
      <w:bookmarkEnd w:id="5878"/>
      <w:bookmarkEnd w:id="5879"/>
      <w:bookmarkEnd w:id="5880"/>
      <w:bookmarkEnd w:id="5881"/>
    </w:p>
    <w:p w14:paraId="624A7F6C" w14:textId="77777777" w:rsidR="00194FD5" w:rsidRPr="00081CA2" w:rsidRDefault="00194FD5" w:rsidP="00081CA2">
      <w:pPr>
        <w:pStyle w:val="ListParagraph"/>
        <w:numPr>
          <w:ilvl w:val="0"/>
          <w:numId w:val="437"/>
        </w:numPr>
      </w:pPr>
      <w:r w:rsidRPr="00081CA2">
        <w:t>Maximum Active Power (P)</w:t>
      </w:r>
    </w:p>
    <w:p w14:paraId="5F072D7F" w14:textId="77777777" w:rsidR="00194FD5" w:rsidRPr="00081CA2" w:rsidRDefault="00194FD5" w:rsidP="00081CA2">
      <w:pPr>
        <w:pStyle w:val="ListParagraph"/>
        <w:numPr>
          <w:ilvl w:val="0"/>
          <w:numId w:val="437"/>
        </w:numPr>
      </w:pPr>
      <w:r w:rsidRPr="00081CA2">
        <w:t>Maximum Active Power, Date</w:t>
      </w:r>
    </w:p>
    <w:p w14:paraId="3169441E" w14:textId="77777777" w:rsidR="00194FD5" w:rsidRPr="00081CA2" w:rsidRDefault="00194FD5" w:rsidP="00081CA2">
      <w:pPr>
        <w:pStyle w:val="ListParagraph"/>
        <w:numPr>
          <w:ilvl w:val="0"/>
          <w:numId w:val="437"/>
        </w:numPr>
      </w:pPr>
      <w:r w:rsidRPr="00081CA2">
        <w:t>Maximum Active Power, Time</w:t>
      </w:r>
    </w:p>
    <w:p w14:paraId="2E670AB7" w14:textId="77777777" w:rsidR="00194FD5" w:rsidRPr="00081CA2" w:rsidRDefault="00194FD5" w:rsidP="00081CA2">
      <w:pPr>
        <w:pStyle w:val="ListParagraph"/>
        <w:numPr>
          <w:ilvl w:val="0"/>
          <w:numId w:val="437"/>
        </w:numPr>
      </w:pPr>
      <w:r w:rsidRPr="00081CA2">
        <w:t>Maximum Reactive Power (Q)</w:t>
      </w:r>
    </w:p>
    <w:p w14:paraId="4212E3D3" w14:textId="77777777" w:rsidR="00194FD5" w:rsidRPr="00081CA2" w:rsidRDefault="00194FD5" w:rsidP="00081CA2">
      <w:pPr>
        <w:pStyle w:val="ListParagraph"/>
        <w:numPr>
          <w:ilvl w:val="0"/>
          <w:numId w:val="437"/>
        </w:numPr>
      </w:pPr>
      <w:r w:rsidRPr="00081CA2">
        <w:t>Maximum Reactive Power, Date</w:t>
      </w:r>
    </w:p>
    <w:p w14:paraId="69BAEB38" w14:textId="77777777" w:rsidR="00194FD5" w:rsidRPr="00081CA2" w:rsidRDefault="00194FD5" w:rsidP="00081CA2">
      <w:pPr>
        <w:pStyle w:val="ListParagraph"/>
        <w:numPr>
          <w:ilvl w:val="0"/>
          <w:numId w:val="437"/>
        </w:numPr>
      </w:pPr>
      <w:r w:rsidRPr="00081CA2">
        <w:lastRenderedPageBreak/>
        <w:t>Maximum Reactive Power, Time</w:t>
      </w:r>
    </w:p>
    <w:p w14:paraId="42DEADD1" w14:textId="77777777" w:rsidR="00194FD5" w:rsidRPr="00081CA2" w:rsidRDefault="00194FD5" w:rsidP="00081CA2">
      <w:pPr>
        <w:pStyle w:val="ListParagraph"/>
        <w:numPr>
          <w:ilvl w:val="0"/>
          <w:numId w:val="437"/>
        </w:numPr>
      </w:pPr>
      <w:r w:rsidRPr="00081CA2">
        <w:t>Maximum Apparent Power (S)</w:t>
      </w:r>
    </w:p>
    <w:p w14:paraId="73BF0908" w14:textId="77777777" w:rsidR="00194FD5" w:rsidRPr="00081CA2" w:rsidRDefault="00194FD5" w:rsidP="00081CA2">
      <w:pPr>
        <w:pStyle w:val="ListParagraph"/>
        <w:numPr>
          <w:ilvl w:val="0"/>
          <w:numId w:val="437"/>
        </w:numPr>
      </w:pPr>
      <w:r w:rsidRPr="00081CA2">
        <w:t>Maximum Apparent Power, Date</w:t>
      </w:r>
    </w:p>
    <w:p w14:paraId="02CA7D82" w14:textId="77777777" w:rsidR="00194FD5" w:rsidRPr="00081CA2" w:rsidRDefault="00194FD5" w:rsidP="00081CA2">
      <w:pPr>
        <w:pStyle w:val="ListParagraph"/>
        <w:numPr>
          <w:ilvl w:val="0"/>
          <w:numId w:val="437"/>
        </w:numPr>
      </w:pPr>
      <w:r w:rsidRPr="00081CA2">
        <w:t>Maximum Apparent Power, Time</w:t>
      </w:r>
    </w:p>
    <w:p w14:paraId="2D3D929C" w14:textId="77777777" w:rsidR="00194FD5" w:rsidRPr="00081CA2" w:rsidRDefault="00194FD5" w:rsidP="00081CA2">
      <w:pPr>
        <w:pStyle w:val="ListParagraph"/>
        <w:numPr>
          <w:ilvl w:val="0"/>
          <w:numId w:val="437"/>
        </w:numPr>
      </w:pPr>
      <w:r w:rsidRPr="00081CA2">
        <w:t>Active Energy (Total in the month, frozen at end of the month)</w:t>
      </w:r>
    </w:p>
    <w:p w14:paraId="2E2E2EDC" w14:textId="77777777" w:rsidR="00194FD5" w:rsidRPr="00081CA2" w:rsidRDefault="00194FD5" w:rsidP="00081CA2">
      <w:pPr>
        <w:pStyle w:val="Heading3"/>
      </w:pPr>
      <w:bookmarkStart w:id="5882" w:name="_Toc127463784"/>
      <w:bookmarkStart w:id="5883" w:name="_Toc127464876"/>
      <w:bookmarkStart w:id="5884" w:name="_Toc127466227"/>
      <w:bookmarkStart w:id="5885" w:name="_Toc129130747"/>
      <w:r w:rsidRPr="00081CA2">
        <w:t>Transmitted to the National System Control Center SCADA reports database (at each bus bar and/or line bay/ transformer incomer bay)</w:t>
      </w:r>
      <w:bookmarkEnd w:id="5882"/>
      <w:bookmarkEnd w:id="5883"/>
      <w:bookmarkEnd w:id="5884"/>
      <w:bookmarkEnd w:id="5885"/>
      <w:r w:rsidRPr="00081CA2">
        <w:t xml:space="preserve"> </w:t>
      </w:r>
      <w:r w:rsidRPr="00081CA2">
        <w:tab/>
      </w:r>
    </w:p>
    <w:p w14:paraId="3CC883A4" w14:textId="77777777" w:rsidR="00194FD5" w:rsidRPr="00081CA2" w:rsidRDefault="00194FD5" w:rsidP="00081CA2">
      <w:pPr>
        <w:pStyle w:val="ListParagraph"/>
        <w:numPr>
          <w:ilvl w:val="0"/>
          <w:numId w:val="438"/>
        </w:numPr>
      </w:pPr>
      <w:r w:rsidRPr="00081CA2">
        <w:t xml:space="preserve">Note: the transmission of meter data shall be done through integrated total format or pulse counts </w:t>
      </w:r>
    </w:p>
    <w:p w14:paraId="736EFC9F" w14:textId="77777777" w:rsidR="00194FD5" w:rsidRPr="00081CA2" w:rsidRDefault="00194FD5" w:rsidP="00081CA2">
      <w:pPr>
        <w:pStyle w:val="ListParagraph"/>
        <w:numPr>
          <w:ilvl w:val="0"/>
          <w:numId w:val="438"/>
        </w:numPr>
      </w:pPr>
      <w:r w:rsidRPr="00081CA2">
        <w:t>Active Power, MW (Import and export values)</w:t>
      </w:r>
    </w:p>
    <w:p w14:paraId="03DE5BFF" w14:textId="77777777" w:rsidR="00194FD5" w:rsidRPr="00081CA2" w:rsidRDefault="00194FD5" w:rsidP="00081CA2">
      <w:pPr>
        <w:pStyle w:val="ListParagraph"/>
        <w:numPr>
          <w:ilvl w:val="0"/>
          <w:numId w:val="438"/>
        </w:numPr>
      </w:pPr>
      <w:r w:rsidRPr="00081CA2">
        <w:t xml:space="preserve">Reactive Power, </w:t>
      </w:r>
      <w:proofErr w:type="spellStart"/>
      <w:r w:rsidRPr="00081CA2">
        <w:t>Mvar</w:t>
      </w:r>
      <w:proofErr w:type="spellEnd"/>
      <w:r w:rsidRPr="00081CA2">
        <w:t xml:space="preserve"> (Import and export values)</w:t>
      </w:r>
    </w:p>
    <w:p w14:paraId="047BFF69" w14:textId="77777777" w:rsidR="00194FD5" w:rsidRPr="00081CA2" w:rsidRDefault="00194FD5" w:rsidP="00081CA2">
      <w:pPr>
        <w:pStyle w:val="ListParagraph"/>
        <w:numPr>
          <w:ilvl w:val="0"/>
          <w:numId w:val="438"/>
        </w:numPr>
      </w:pPr>
      <w:r w:rsidRPr="00081CA2">
        <w:t>Current, A</w:t>
      </w:r>
    </w:p>
    <w:p w14:paraId="24021458" w14:textId="77777777" w:rsidR="00194FD5" w:rsidRPr="00081CA2" w:rsidRDefault="00194FD5" w:rsidP="00081CA2">
      <w:pPr>
        <w:pStyle w:val="ListParagraph"/>
        <w:numPr>
          <w:ilvl w:val="0"/>
          <w:numId w:val="438"/>
        </w:numPr>
      </w:pPr>
      <w:r w:rsidRPr="00081CA2">
        <w:t>Voltage, kV</w:t>
      </w:r>
    </w:p>
    <w:p w14:paraId="7ED34C75" w14:textId="77777777" w:rsidR="00194FD5" w:rsidRPr="00081CA2" w:rsidRDefault="00194FD5" w:rsidP="00081CA2">
      <w:pPr>
        <w:pStyle w:val="ListParagraph"/>
        <w:numPr>
          <w:ilvl w:val="0"/>
          <w:numId w:val="438"/>
        </w:numPr>
      </w:pPr>
      <w:r w:rsidRPr="00081CA2">
        <w:t>Active Energy, MWh</w:t>
      </w:r>
    </w:p>
    <w:p w14:paraId="0B291234" w14:textId="77777777" w:rsidR="00194FD5" w:rsidRPr="00081CA2" w:rsidRDefault="00194FD5" w:rsidP="00081CA2">
      <w:pPr>
        <w:pStyle w:val="Heading3"/>
      </w:pPr>
      <w:bookmarkStart w:id="5886" w:name="_Toc302414426"/>
      <w:bookmarkStart w:id="5887" w:name="_Toc341262092"/>
      <w:bookmarkStart w:id="5888" w:name="_Toc394385952"/>
      <w:bookmarkStart w:id="5889" w:name="_Toc127463785"/>
      <w:bookmarkStart w:id="5890" w:name="_Toc127464877"/>
      <w:bookmarkStart w:id="5891" w:name="_Toc127466228"/>
      <w:bookmarkStart w:id="5892" w:name="_Toc129130748"/>
      <w:r w:rsidRPr="00081CA2">
        <w:t>Measurement Transformers</w:t>
      </w:r>
      <w:bookmarkEnd w:id="5886"/>
      <w:bookmarkEnd w:id="5887"/>
      <w:bookmarkEnd w:id="5888"/>
      <w:bookmarkEnd w:id="5889"/>
      <w:bookmarkEnd w:id="5890"/>
      <w:bookmarkEnd w:id="5891"/>
      <w:bookmarkEnd w:id="5892"/>
    </w:p>
    <w:p w14:paraId="41AC055F" w14:textId="62A8B151" w:rsidR="00194FD5" w:rsidRPr="00081CA2" w:rsidRDefault="00194FD5" w:rsidP="00081CA2">
      <w:r w:rsidRPr="00081CA2">
        <w:t xml:space="preserve">The measurement transformers shall be located at the commercial interface between power systems.   Measurement transformers may be of the separate CTs and VTs.  The transformers shall be dedicated to tariff metering purposes; usage for other purposes is subject to approval.  The CT cores shall have accuracy class 0.2s and the VT core accuracy class 0.2. For 400kV transmission systems separate CT cores and separate VT secondary windings shall be provided for each Main and Check metering systems. </w:t>
      </w:r>
      <w:r w:rsidR="00CD2291" w:rsidRPr="00081CA2">
        <w:t>The metering CTs and CVTs shall have their own junction box separated from the box of the other windings (protection and operative measurement) in the switchyard area. The terminals of the metering circuits from the switchyard to the metering panels shall also be sealable.</w:t>
      </w:r>
    </w:p>
    <w:p w14:paraId="7F56D4FD" w14:textId="77777777" w:rsidR="00194FD5" w:rsidRPr="00081CA2" w:rsidRDefault="00194FD5" w:rsidP="00081CA2">
      <w:pPr>
        <w:pStyle w:val="Heading2"/>
      </w:pPr>
      <w:bookmarkStart w:id="5893" w:name="_Toc341262093"/>
      <w:bookmarkStart w:id="5894" w:name="_Toc394385953"/>
      <w:r w:rsidRPr="00081CA2">
        <w:t xml:space="preserve"> </w:t>
      </w:r>
      <w:bookmarkStart w:id="5895" w:name="_Toc126683662"/>
      <w:bookmarkStart w:id="5896" w:name="_Toc126684371"/>
      <w:bookmarkStart w:id="5897" w:name="_Toc127463786"/>
      <w:bookmarkStart w:id="5898" w:name="_Toc127464878"/>
      <w:bookmarkStart w:id="5899" w:name="_Toc127466229"/>
      <w:bookmarkStart w:id="5900" w:name="_Toc129130749"/>
      <w:r w:rsidRPr="00081CA2">
        <w:t>Marshalling Box and Cabling</w:t>
      </w:r>
      <w:bookmarkEnd w:id="5893"/>
      <w:bookmarkEnd w:id="5894"/>
      <w:bookmarkEnd w:id="5895"/>
      <w:bookmarkEnd w:id="5896"/>
      <w:bookmarkEnd w:id="5897"/>
      <w:bookmarkEnd w:id="5898"/>
      <w:bookmarkEnd w:id="5899"/>
      <w:bookmarkEnd w:id="5900"/>
    </w:p>
    <w:p w14:paraId="4135F90D" w14:textId="77777777" w:rsidR="00194FD5" w:rsidRPr="00081CA2" w:rsidRDefault="00194FD5" w:rsidP="00081CA2">
      <w:pPr>
        <w:pStyle w:val="Heading3"/>
      </w:pPr>
      <w:bookmarkStart w:id="5901" w:name="_Toc341262094"/>
      <w:bookmarkStart w:id="5902" w:name="_Toc127463787"/>
      <w:bookmarkStart w:id="5903" w:name="_Toc127464879"/>
      <w:bookmarkStart w:id="5904" w:name="_Toc127466230"/>
      <w:bookmarkStart w:id="5905" w:name="_Toc129130750"/>
      <w:r w:rsidRPr="00081CA2">
        <w:t>General</w:t>
      </w:r>
      <w:bookmarkEnd w:id="5901"/>
      <w:bookmarkEnd w:id="5902"/>
      <w:bookmarkEnd w:id="5903"/>
      <w:bookmarkEnd w:id="5904"/>
      <w:bookmarkEnd w:id="5905"/>
    </w:p>
    <w:p w14:paraId="4EA04D66" w14:textId="77777777" w:rsidR="00194FD5" w:rsidRPr="00081CA2" w:rsidRDefault="00194FD5" w:rsidP="00081CA2">
      <w:r w:rsidRPr="00081CA2">
        <w:t xml:space="preserve">A Marshalling box shall provide a common connection point for CT and VT cables from phase measuring transformers and the metering cubicle.  The marshalling box shall be from galvanized material and provide suitable environmental protection for the internal equipment.  </w:t>
      </w:r>
    </w:p>
    <w:p w14:paraId="76C62E8C" w14:textId="77777777" w:rsidR="00194FD5" w:rsidRPr="00081CA2" w:rsidRDefault="00194FD5" w:rsidP="00081CA2">
      <w:pPr>
        <w:pStyle w:val="Heading3"/>
      </w:pPr>
      <w:bookmarkStart w:id="5906" w:name="_Toc341262095"/>
      <w:bookmarkStart w:id="5907" w:name="_Toc127463788"/>
      <w:bookmarkStart w:id="5908" w:name="_Toc127464880"/>
      <w:bookmarkStart w:id="5909" w:name="_Toc127466231"/>
      <w:bookmarkStart w:id="5910" w:name="_Toc129130751"/>
      <w:r w:rsidRPr="00081CA2">
        <w:t>Cabling</w:t>
      </w:r>
      <w:bookmarkEnd w:id="5906"/>
      <w:bookmarkEnd w:id="5907"/>
      <w:bookmarkEnd w:id="5908"/>
      <w:bookmarkEnd w:id="5909"/>
      <w:bookmarkEnd w:id="5910"/>
    </w:p>
    <w:p w14:paraId="2BF4B1AA" w14:textId="77777777" w:rsidR="00194FD5" w:rsidRPr="00081CA2" w:rsidRDefault="00194FD5" w:rsidP="00081CA2">
      <w:r w:rsidRPr="00081CA2">
        <w:t xml:space="preserve">Separate multi-core cables shall be provided for VT and CT signals from the measuring transformers to the marshalling box.  To minimize coupling between signals, separate multi-core cables are required for VT and CT signals from the marshalling box to the metering panel(s) and should avoid being ran adjacent to power cables.  The VT and CT cabling shall be dedicated to tariff metering and not be shared for any other purpose.  The external (field) cables for both VT and CT signals shall have a minimum 4.0 mm2 conductor.  For cabling runs more than 300m, the conductor size must be increased to reduce the connected cable burden and keep within the rated CT burden.  The metering voltage measuring and auxiliary (where relevant) supplies should use separate cores from the marshalling box to the metering cubicle.  These measuring and auxiliary supplies may be combined from the measuring transformer to the marshalling box.  For each CT circuit 6 cores should be provided i.e., 2 per phase providing a go and return arrangement. </w:t>
      </w:r>
    </w:p>
    <w:p w14:paraId="65508386" w14:textId="77777777" w:rsidR="00194FD5" w:rsidRPr="00081CA2" w:rsidRDefault="00194FD5" w:rsidP="00081CA2">
      <w:pPr>
        <w:pStyle w:val="Heading3"/>
      </w:pPr>
      <w:bookmarkStart w:id="5911" w:name="_Toc341262096"/>
      <w:bookmarkStart w:id="5912" w:name="_Toc127463789"/>
      <w:bookmarkStart w:id="5913" w:name="_Toc127464881"/>
      <w:bookmarkStart w:id="5914" w:name="_Toc127466232"/>
      <w:bookmarkStart w:id="5915" w:name="_Toc129130752"/>
      <w:r w:rsidRPr="00081CA2">
        <w:lastRenderedPageBreak/>
        <w:t>Marshalling Box</w:t>
      </w:r>
      <w:bookmarkEnd w:id="5911"/>
      <w:bookmarkEnd w:id="5912"/>
      <w:bookmarkEnd w:id="5913"/>
      <w:bookmarkEnd w:id="5914"/>
      <w:bookmarkEnd w:id="5915"/>
    </w:p>
    <w:p w14:paraId="5CD2916E" w14:textId="77777777" w:rsidR="00194FD5" w:rsidRPr="00081CA2" w:rsidRDefault="00194FD5" w:rsidP="00081CA2">
      <w:r w:rsidRPr="00081CA2">
        <w:t>The marshalling box shall be from galvanized material with the following:</w:t>
      </w:r>
    </w:p>
    <w:p w14:paraId="15221C6E" w14:textId="77777777" w:rsidR="00194FD5" w:rsidRPr="00081CA2" w:rsidRDefault="00194FD5" w:rsidP="00081CA2">
      <w:pPr>
        <w:pStyle w:val="ListParagraph"/>
        <w:numPr>
          <w:ilvl w:val="0"/>
          <w:numId w:val="439"/>
        </w:numPr>
      </w:pPr>
      <w:r w:rsidRPr="00081CA2">
        <w:t xml:space="preserve">Be lockable to prevent unauthorized access.  </w:t>
      </w:r>
    </w:p>
    <w:p w14:paraId="58A957EA" w14:textId="77777777" w:rsidR="00194FD5" w:rsidRPr="00081CA2" w:rsidRDefault="00194FD5" w:rsidP="00081CA2">
      <w:pPr>
        <w:pStyle w:val="ListParagraph"/>
        <w:numPr>
          <w:ilvl w:val="0"/>
          <w:numId w:val="439"/>
        </w:numPr>
      </w:pPr>
      <w:r w:rsidRPr="00081CA2">
        <w:t xml:space="preserve">Suitable terminations for CT, VT, meter auxiliary supply (if relevant), earthing links and alarm circuits that permit testing and isolation and shorting (where relevant) of circuits without disturbance to the integrity of wiring connection.  </w:t>
      </w:r>
    </w:p>
    <w:p w14:paraId="739E8F6F" w14:textId="77777777" w:rsidR="00194FD5" w:rsidRPr="00081CA2" w:rsidRDefault="00194FD5" w:rsidP="00081CA2">
      <w:pPr>
        <w:pStyle w:val="ListParagraph"/>
        <w:numPr>
          <w:ilvl w:val="0"/>
          <w:numId w:val="439"/>
        </w:numPr>
      </w:pPr>
      <w:r w:rsidRPr="00081CA2">
        <w:t xml:space="preserve">VT winding neutrals shall be earth via a removable link to create the neutral star-point.  </w:t>
      </w:r>
    </w:p>
    <w:p w14:paraId="24F196F4" w14:textId="77777777" w:rsidR="00194FD5" w:rsidRPr="00081CA2" w:rsidRDefault="00194FD5" w:rsidP="00081CA2">
      <w:pPr>
        <w:pStyle w:val="ListParagraph"/>
        <w:numPr>
          <w:ilvl w:val="0"/>
          <w:numId w:val="439"/>
        </w:numPr>
      </w:pPr>
      <w:r w:rsidRPr="00081CA2">
        <w:t xml:space="preserve">CT secondary earth applied via removable links.  </w:t>
      </w:r>
    </w:p>
    <w:p w14:paraId="6338CB68" w14:textId="77777777" w:rsidR="00194FD5" w:rsidRPr="00081CA2" w:rsidRDefault="00194FD5" w:rsidP="00081CA2">
      <w:pPr>
        <w:pStyle w:val="ListParagraph"/>
        <w:numPr>
          <w:ilvl w:val="0"/>
          <w:numId w:val="439"/>
        </w:numPr>
      </w:pPr>
      <w:r w:rsidRPr="00081CA2">
        <w:t xml:space="preserve">Cable </w:t>
      </w:r>
      <w:proofErr w:type="spellStart"/>
      <w:r w:rsidRPr="00081CA2">
        <w:t>armouring</w:t>
      </w:r>
      <w:proofErr w:type="spellEnd"/>
      <w:r w:rsidRPr="00081CA2">
        <w:t xml:space="preserve"> should be earthed at one end only, preferably within the marshalling box.  </w:t>
      </w:r>
    </w:p>
    <w:p w14:paraId="14E03A89" w14:textId="77777777" w:rsidR="00194FD5" w:rsidRPr="00081CA2" w:rsidRDefault="00194FD5" w:rsidP="00081CA2">
      <w:pPr>
        <w:pStyle w:val="ListParagraph"/>
        <w:numPr>
          <w:ilvl w:val="0"/>
          <w:numId w:val="439"/>
        </w:numPr>
      </w:pPr>
      <w:r w:rsidRPr="00081CA2">
        <w:t xml:space="preserve">Any VT gas discharge trips and alarms shall be brought out from the VT to a separate facility to avoid disturbance to the security locks and seals on the tariff metering marshalling box.  </w:t>
      </w:r>
    </w:p>
    <w:p w14:paraId="793266DE" w14:textId="77777777" w:rsidR="00194FD5" w:rsidRPr="00081CA2" w:rsidRDefault="00194FD5" w:rsidP="00081CA2">
      <w:pPr>
        <w:pStyle w:val="Heading2"/>
      </w:pPr>
      <w:bookmarkStart w:id="5916" w:name="_Toc341262097"/>
      <w:bookmarkStart w:id="5917" w:name="_Toc394385954"/>
      <w:bookmarkStart w:id="5918" w:name="_Toc126683663"/>
      <w:bookmarkStart w:id="5919" w:name="_Toc126684372"/>
      <w:bookmarkStart w:id="5920" w:name="_Toc127463790"/>
      <w:bookmarkStart w:id="5921" w:name="_Toc127464882"/>
      <w:bookmarkStart w:id="5922" w:name="_Toc127466233"/>
      <w:bookmarkStart w:id="5923" w:name="_Toc129130753"/>
      <w:r w:rsidRPr="00081CA2">
        <w:t>Metering cubicle</w:t>
      </w:r>
      <w:bookmarkEnd w:id="5916"/>
      <w:bookmarkEnd w:id="5917"/>
      <w:bookmarkEnd w:id="5918"/>
      <w:bookmarkEnd w:id="5919"/>
      <w:bookmarkEnd w:id="5920"/>
      <w:bookmarkEnd w:id="5921"/>
      <w:bookmarkEnd w:id="5922"/>
      <w:bookmarkEnd w:id="5923"/>
    </w:p>
    <w:p w14:paraId="1DA14F55" w14:textId="77777777" w:rsidR="00194FD5" w:rsidRPr="00081CA2" w:rsidRDefault="00194FD5" w:rsidP="00081CA2">
      <w:pPr>
        <w:pStyle w:val="Heading3"/>
      </w:pPr>
      <w:bookmarkStart w:id="5924" w:name="_Toc341262098"/>
      <w:bookmarkStart w:id="5925" w:name="_Toc127463791"/>
      <w:bookmarkStart w:id="5926" w:name="_Toc127464883"/>
      <w:bookmarkStart w:id="5927" w:name="_Toc127466234"/>
      <w:bookmarkStart w:id="5928" w:name="_Toc129130754"/>
      <w:r w:rsidRPr="00081CA2">
        <w:t>General</w:t>
      </w:r>
      <w:bookmarkEnd w:id="5924"/>
      <w:bookmarkEnd w:id="5925"/>
      <w:bookmarkEnd w:id="5926"/>
      <w:bookmarkEnd w:id="5927"/>
      <w:bookmarkEnd w:id="5928"/>
    </w:p>
    <w:p w14:paraId="506D2CF2" w14:textId="77777777" w:rsidR="00194FD5" w:rsidRPr="00081CA2" w:rsidRDefault="00194FD5" w:rsidP="00081CA2">
      <w:r w:rsidRPr="00081CA2">
        <w:t xml:space="preserve">As a minimum the metering cubicle should provide the space for the energy meters, data loggers, test terminal blocks, MCBs and instrument transformer burden padding resistors.  The cubicle shall also accommodate any other equipment necessary to interface the meters to external equipment for remote data interrogation.  The cubicle shall be in the substation control room or dedicated metering room as per the substation layout.  </w:t>
      </w:r>
    </w:p>
    <w:p w14:paraId="07621B2E" w14:textId="77777777" w:rsidR="00194FD5" w:rsidRPr="00081CA2" w:rsidRDefault="00194FD5" w:rsidP="00081CA2">
      <w:r w:rsidRPr="00081CA2">
        <w:t xml:space="preserve">The maximum allowed number of meters installed in one cubicle (W: 800mm, D: 800mm) shall be six (6). However, since we have 4 X 400kV line so we have totally 8 meters so two metering panels for 400kV part are to be considered, in which each panel can have 4 nos. of meters. </w:t>
      </w:r>
    </w:p>
    <w:p w14:paraId="59B97054" w14:textId="7CA74DEF" w:rsidR="00194FD5" w:rsidRPr="00081CA2" w:rsidRDefault="00194FD5" w:rsidP="00081CA2">
      <w:r w:rsidRPr="00081CA2">
        <w:t xml:space="preserve">For 132kV side there are two lines and totally four (4) meters are considered and therefore one panel is enough. The substation control building shall house the metering data collection and communication system, with the connection between meters and that system to be done by </w:t>
      </w:r>
      <w:r w:rsidR="00D94A2E" w:rsidRPr="00081CA2">
        <w:t>optical fiber</w:t>
      </w:r>
      <w:r w:rsidRPr="00081CA2">
        <w:t xml:space="preserve"> cables.  </w:t>
      </w:r>
    </w:p>
    <w:p w14:paraId="3A171E55" w14:textId="77777777" w:rsidR="00194FD5" w:rsidRPr="00081CA2" w:rsidRDefault="00194FD5" w:rsidP="00081CA2">
      <w:pPr>
        <w:pStyle w:val="Heading3"/>
      </w:pPr>
      <w:bookmarkStart w:id="5929" w:name="_Toc341262099"/>
      <w:bookmarkStart w:id="5930" w:name="_Toc127463792"/>
      <w:bookmarkStart w:id="5931" w:name="_Toc127464884"/>
      <w:bookmarkStart w:id="5932" w:name="_Toc127466235"/>
      <w:bookmarkStart w:id="5933" w:name="_Toc129130755"/>
      <w:r w:rsidRPr="00081CA2">
        <w:t>Construction</w:t>
      </w:r>
      <w:bookmarkEnd w:id="5929"/>
      <w:bookmarkEnd w:id="5930"/>
      <w:bookmarkEnd w:id="5931"/>
      <w:bookmarkEnd w:id="5932"/>
      <w:bookmarkEnd w:id="5933"/>
    </w:p>
    <w:p w14:paraId="23F37839" w14:textId="77777777" w:rsidR="00194FD5" w:rsidRPr="00081CA2" w:rsidRDefault="00194FD5" w:rsidP="00081CA2">
      <w:r w:rsidRPr="00081CA2">
        <w:t xml:space="preserve">Main and Check meters may be housed in the same cubicle.  When viewed from the cubicle front Main meters shall be on the left side and check meters on the right side.  Wiring terminals shall also be arranged in the same manner with each circuit clearly segregated and labelled.  The metering cubicle shall be constructed to at least IP52 in accordance with IEC60529, be free standing and constructed from folded sheet steel of adequate thickness and be located on a base frame.  Access into the cubicle may be via a front swing frame door or rear door.  A transparent external front door shall be provided.  The doors shall be lockable, provided with locks and keys and have provisions for sealing.  The cubicle dimensions shall be minimum 800mm wide and maximum height of 2250mm and have provisions for lifting.  </w:t>
      </w:r>
    </w:p>
    <w:p w14:paraId="4E57F846" w14:textId="77777777" w:rsidR="00194FD5" w:rsidRPr="00081CA2" w:rsidRDefault="00194FD5" w:rsidP="00081CA2">
      <w:pPr>
        <w:pStyle w:val="Heading3"/>
      </w:pPr>
      <w:bookmarkStart w:id="5934" w:name="_Toc341262100"/>
      <w:bookmarkStart w:id="5935" w:name="_Toc127463793"/>
      <w:bookmarkStart w:id="5936" w:name="_Toc127464885"/>
      <w:bookmarkStart w:id="5937" w:name="_Toc127466236"/>
      <w:bookmarkStart w:id="5938" w:name="_Toc129130756"/>
      <w:r w:rsidRPr="00081CA2">
        <w:t>Test and Isolation</w:t>
      </w:r>
      <w:bookmarkEnd w:id="5934"/>
      <w:bookmarkEnd w:id="5935"/>
      <w:bookmarkEnd w:id="5936"/>
      <w:bookmarkEnd w:id="5937"/>
      <w:bookmarkEnd w:id="5938"/>
    </w:p>
    <w:p w14:paraId="1FDC7FE8" w14:textId="77777777" w:rsidR="00194FD5" w:rsidRPr="00081CA2" w:rsidRDefault="00194FD5" w:rsidP="00081CA2">
      <w:r w:rsidRPr="00081CA2">
        <w:t xml:space="preserve">Separate test facilities shall be provided for each Meter to enable testing from the front of the protection equipment panel with the primary circuit(s) in service.  The test points shall be clearly identified and labelled. The test facilities shall isolate all DC and AC incoming and outgoing circuits so that work may be carried out on the equipment with complete safety for personnel and </w:t>
      </w:r>
      <w:r w:rsidRPr="00081CA2">
        <w:lastRenderedPageBreak/>
        <w:t xml:space="preserve">without loss of security in the operation of the switching station.  It is preferred that test facilities match those provided in the substation protection and control cubicles.  </w:t>
      </w:r>
    </w:p>
    <w:p w14:paraId="69239F07" w14:textId="77777777" w:rsidR="00194FD5" w:rsidRPr="00081CA2" w:rsidRDefault="00194FD5" w:rsidP="00081CA2">
      <w:pPr>
        <w:pStyle w:val="Heading3"/>
      </w:pPr>
      <w:bookmarkStart w:id="5939" w:name="_Toc341262101"/>
      <w:bookmarkStart w:id="5940" w:name="_Toc127463794"/>
      <w:bookmarkStart w:id="5941" w:name="_Toc127464886"/>
      <w:bookmarkStart w:id="5942" w:name="_Toc127466237"/>
      <w:bookmarkStart w:id="5943" w:name="_Toc129130757"/>
      <w:r w:rsidRPr="00081CA2">
        <w:t>Cubicle Auxiliary Equipment and Wiring</w:t>
      </w:r>
      <w:bookmarkEnd w:id="5939"/>
      <w:bookmarkEnd w:id="5940"/>
      <w:bookmarkEnd w:id="5941"/>
      <w:bookmarkEnd w:id="5942"/>
      <w:bookmarkEnd w:id="5943"/>
    </w:p>
    <w:p w14:paraId="1698AEC8" w14:textId="77777777" w:rsidR="00194FD5" w:rsidRPr="00081CA2" w:rsidRDefault="00194FD5" w:rsidP="00081CA2">
      <w:r w:rsidRPr="00081CA2">
        <w:t xml:space="preserve">The cubicle shall be from galvanized materials and have adequate internal lighting, a power point for hand tools and test/maintenance equipment, be suitably ventilated and heated with adjustable thermostatic and hydroscopic controls.  A suitably rated MCB shall control the auxiliary AC supply and give indication to the SAS of its operation.  </w:t>
      </w:r>
    </w:p>
    <w:p w14:paraId="7A75DCF5" w14:textId="77777777" w:rsidR="00194FD5" w:rsidRPr="00081CA2" w:rsidRDefault="00194FD5" w:rsidP="00081CA2">
      <w:r w:rsidRPr="00081CA2">
        <w:t xml:space="preserve">A suitably rated MCB shall be provided for each 3ph metering, measuring and protection supply VT circuit auxiliary supply.  The MCB shall provide isolation for the VT wiring to the meter and be located on the VT side of the test facility and any VT burdening resistors.  The MCB shall be provided with sufficient auxiliary contacts wired out to a terminal block for raising an alarm within the SAS. The location of the MCBs shall ensure proper protection of the cable from the VT circuit. </w:t>
      </w:r>
    </w:p>
    <w:p w14:paraId="16AAACF3" w14:textId="77777777" w:rsidR="00194FD5" w:rsidRPr="00081CA2" w:rsidRDefault="00194FD5" w:rsidP="00081CA2">
      <w:r w:rsidRPr="00081CA2">
        <w:t xml:space="preserve">Auxiliary power supply wiring and terminations, except for meter auxiliary supplies from VTs, shall be segregated from meter wiring and terminations.  </w:t>
      </w:r>
    </w:p>
    <w:p w14:paraId="2CB9A931" w14:textId="77777777" w:rsidR="00194FD5" w:rsidRPr="00081CA2" w:rsidRDefault="00194FD5" w:rsidP="00081CA2">
      <w:pPr>
        <w:pStyle w:val="Heading2"/>
      </w:pPr>
      <w:bookmarkStart w:id="5944" w:name="_Toc341262102"/>
      <w:bookmarkStart w:id="5945" w:name="_Toc394385955"/>
      <w:bookmarkStart w:id="5946" w:name="_Toc126683664"/>
      <w:bookmarkStart w:id="5947" w:name="_Toc126684373"/>
      <w:bookmarkStart w:id="5948" w:name="_Toc127463795"/>
      <w:bookmarkStart w:id="5949" w:name="_Toc127464887"/>
      <w:bookmarkStart w:id="5950" w:name="_Toc127466238"/>
      <w:bookmarkStart w:id="5951" w:name="_Toc129130758"/>
      <w:r w:rsidRPr="00081CA2">
        <w:t>Energy Meter</w:t>
      </w:r>
      <w:bookmarkEnd w:id="5944"/>
      <w:bookmarkEnd w:id="5945"/>
      <w:bookmarkEnd w:id="5946"/>
      <w:bookmarkEnd w:id="5947"/>
      <w:bookmarkEnd w:id="5948"/>
      <w:bookmarkEnd w:id="5949"/>
      <w:bookmarkEnd w:id="5950"/>
      <w:bookmarkEnd w:id="5951"/>
    </w:p>
    <w:p w14:paraId="699C7824" w14:textId="77777777" w:rsidR="00194FD5" w:rsidRPr="00081CA2" w:rsidRDefault="00194FD5" w:rsidP="00081CA2">
      <w:pPr>
        <w:pStyle w:val="Heading3"/>
      </w:pPr>
      <w:bookmarkStart w:id="5952" w:name="_Toc341262103"/>
      <w:bookmarkStart w:id="5953" w:name="_Toc127463796"/>
      <w:bookmarkStart w:id="5954" w:name="_Toc127464888"/>
      <w:bookmarkStart w:id="5955" w:name="_Toc127466239"/>
      <w:bookmarkStart w:id="5956" w:name="_Toc129130759"/>
      <w:r w:rsidRPr="00081CA2">
        <w:t>Construction</w:t>
      </w:r>
      <w:bookmarkEnd w:id="5952"/>
      <w:bookmarkEnd w:id="5953"/>
      <w:bookmarkEnd w:id="5954"/>
      <w:bookmarkEnd w:id="5955"/>
      <w:bookmarkEnd w:id="5956"/>
    </w:p>
    <w:p w14:paraId="32B9F7E3" w14:textId="77777777" w:rsidR="00194FD5" w:rsidRPr="00081CA2" w:rsidRDefault="00194FD5" w:rsidP="00081CA2">
      <w:r w:rsidRPr="00081CA2">
        <w:t xml:space="preserve">Energy meters shall be numerical and of the 3-phase 4-wire measuring principle and conform to IEC62053-22 accuracy class 0.2s for active meters and IEC62053-23 accuracy class 2.0 for reactive meters.  All meter functions shall be accessible from the front.  The front cover shall provide a clear window for reading the display and all removable covers shall be sealable to prevent unauthorized access.  The meter shall be rear mount construction and have a degree of protection of IP51 (IEC60529).  The meter shall be powered from an auxiliary AC (via UPS) or DC.  Upon normal supply failure meters shall be powered from auxiliary VT supplies.  The meter terminals shall be brass or nickel-plated brass and accommodate cable cores of at least 6mm2.  The meter shall have self-monitoring capability and raise a remote alarm via the substation control system (SAS) when faulty.  </w:t>
      </w:r>
    </w:p>
    <w:p w14:paraId="23678E24" w14:textId="77777777" w:rsidR="00194FD5" w:rsidRPr="00081CA2" w:rsidRDefault="00194FD5" w:rsidP="00081CA2">
      <w:pPr>
        <w:pStyle w:val="Heading3"/>
      </w:pPr>
      <w:bookmarkStart w:id="5957" w:name="_Toc341262104"/>
      <w:bookmarkStart w:id="5958" w:name="_Toc127463797"/>
      <w:bookmarkStart w:id="5959" w:name="_Toc127464889"/>
      <w:bookmarkStart w:id="5960" w:name="_Toc127466240"/>
      <w:bookmarkStart w:id="5961" w:name="_Toc129130760"/>
      <w:r w:rsidRPr="00081CA2">
        <w:t>Measurements and Display</w:t>
      </w:r>
      <w:bookmarkEnd w:id="5957"/>
      <w:bookmarkEnd w:id="5958"/>
      <w:bookmarkEnd w:id="5959"/>
      <w:bookmarkEnd w:id="5960"/>
      <w:bookmarkEnd w:id="5961"/>
    </w:p>
    <w:p w14:paraId="56C4CA47" w14:textId="77777777" w:rsidR="00194FD5" w:rsidRPr="00081CA2" w:rsidRDefault="00194FD5" w:rsidP="00081CA2">
      <w:r w:rsidRPr="00081CA2">
        <w:t xml:space="preserve">Separate Main and Check meters shall be provided for each measuring point.  </w:t>
      </w:r>
    </w:p>
    <w:p w14:paraId="5690DF68" w14:textId="77777777" w:rsidR="00194FD5" w:rsidRPr="00081CA2" w:rsidRDefault="00194FD5" w:rsidP="00081CA2">
      <w:r w:rsidRPr="00081CA2">
        <w:t>Each meter shall measure active and reactive import and export energy with nominal measuring voltage of 110V (110/√3) and nominal measuring current of 1A at a frequency of 50Hz.  Maximum current shall be ≥ 6In.  The display shall be a minimum seven-digit with backlit LCD, single rate registers for each direction of energy flow.  The registers shall be non-volatile.  Meter shall display readings in primary quantities.  The meter parameters shall be configured via the metering software.  Software access to the meter shall be password protected. The energy meter shall be capable of measuring, displaying and record per interval at least the following:</w:t>
      </w:r>
    </w:p>
    <w:p w14:paraId="0ED77BEA" w14:textId="77777777" w:rsidR="00194FD5" w:rsidRPr="00081CA2" w:rsidRDefault="00194FD5" w:rsidP="00081CA2">
      <w:pPr>
        <w:pStyle w:val="ListParagraph"/>
        <w:numPr>
          <w:ilvl w:val="0"/>
          <w:numId w:val="440"/>
        </w:numPr>
      </w:pPr>
      <w:r w:rsidRPr="00081CA2">
        <w:t xml:space="preserve">Import and Export kWh, </w:t>
      </w:r>
      <w:proofErr w:type="spellStart"/>
      <w:r w:rsidRPr="00081CA2">
        <w:t>kVArh</w:t>
      </w:r>
      <w:proofErr w:type="spellEnd"/>
    </w:p>
    <w:p w14:paraId="7BB97F65" w14:textId="77777777" w:rsidR="00194FD5" w:rsidRPr="00081CA2" w:rsidRDefault="00194FD5" w:rsidP="00081CA2">
      <w:pPr>
        <w:pStyle w:val="ListParagraph"/>
        <w:numPr>
          <w:ilvl w:val="0"/>
          <w:numId w:val="440"/>
        </w:numPr>
      </w:pPr>
      <w:r w:rsidRPr="00081CA2">
        <w:t xml:space="preserve">Import and Export kW, </w:t>
      </w:r>
      <w:proofErr w:type="spellStart"/>
      <w:r w:rsidRPr="00081CA2">
        <w:t>kVAr</w:t>
      </w:r>
      <w:proofErr w:type="spellEnd"/>
    </w:p>
    <w:p w14:paraId="16593929" w14:textId="77777777" w:rsidR="00194FD5" w:rsidRPr="00081CA2" w:rsidRDefault="00194FD5" w:rsidP="00081CA2">
      <w:pPr>
        <w:pStyle w:val="ListParagraph"/>
        <w:numPr>
          <w:ilvl w:val="0"/>
          <w:numId w:val="440"/>
        </w:numPr>
      </w:pPr>
      <w:r w:rsidRPr="00081CA2">
        <w:t xml:space="preserve">Reactive Energy in four quadrants.  </w:t>
      </w:r>
    </w:p>
    <w:p w14:paraId="77F289EC" w14:textId="77777777" w:rsidR="00194FD5" w:rsidRPr="00081CA2" w:rsidRDefault="00194FD5" w:rsidP="00081CA2">
      <w:pPr>
        <w:pStyle w:val="ListParagraph"/>
        <w:numPr>
          <w:ilvl w:val="0"/>
          <w:numId w:val="440"/>
        </w:numPr>
      </w:pPr>
      <w:r w:rsidRPr="00081CA2">
        <w:t xml:space="preserve">V, A </w:t>
      </w:r>
    </w:p>
    <w:p w14:paraId="2EA20D22" w14:textId="77777777" w:rsidR="00194FD5" w:rsidRPr="00081CA2" w:rsidRDefault="00194FD5" w:rsidP="00081CA2">
      <w:pPr>
        <w:pStyle w:val="ListParagraph"/>
        <w:numPr>
          <w:ilvl w:val="0"/>
          <w:numId w:val="440"/>
        </w:numPr>
      </w:pPr>
      <w:r w:rsidRPr="00081CA2">
        <w:t>Maximum Demand</w:t>
      </w:r>
    </w:p>
    <w:p w14:paraId="19DEA87F" w14:textId="77777777" w:rsidR="00194FD5" w:rsidRPr="00081CA2" w:rsidRDefault="00194FD5" w:rsidP="00081CA2">
      <w:pPr>
        <w:pStyle w:val="ListParagraph"/>
        <w:numPr>
          <w:ilvl w:val="0"/>
          <w:numId w:val="440"/>
        </w:numPr>
      </w:pPr>
      <w:r w:rsidRPr="00081CA2">
        <w:t>Total Harmonic Distortion (THD)</w:t>
      </w:r>
    </w:p>
    <w:p w14:paraId="0DF2CD22" w14:textId="77777777" w:rsidR="00194FD5" w:rsidRPr="00081CA2" w:rsidRDefault="00194FD5" w:rsidP="00081CA2">
      <w:r w:rsidRPr="00081CA2">
        <w:lastRenderedPageBreak/>
        <w:t xml:space="preserve">The principle measuring unit shall be kWh or </w:t>
      </w:r>
      <w:proofErr w:type="spellStart"/>
      <w:r w:rsidRPr="00081CA2">
        <w:t>kVAr</w:t>
      </w:r>
      <w:proofErr w:type="spellEnd"/>
      <w:r w:rsidRPr="00081CA2">
        <w:t xml:space="preserve"> however this shall be changeable to MWh and </w:t>
      </w:r>
      <w:proofErr w:type="spellStart"/>
      <w:r w:rsidRPr="00081CA2">
        <w:t>MVArh</w:t>
      </w:r>
      <w:proofErr w:type="spellEnd"/>
      <w:r w:rsidRPr="00081CA2">
        <w:t xml:space="preserve">.  Meters shall be provided with adjustments for external measurement error compensation.  </w:t>
      </w:r>
    </w:p>
    <w:p w14:paraId="36B43F49" w14:textId="77777777" w:rsidR="00194FD5" w:rsidRPr="00081CA2" w:rsidRDefault="00194FD5" w:rsidP="00081CA2">
      <w:pPr>
        <w:pStyle w:val="Heading3"/>
      </w:pPr>
      <w:bookmarkStart w:id="5962" w:name="_Toc341262105"/>
      <w:bookmarkStart w:id="5963" w:name="_Toc127463798"/>
      <w:bookmarkStart w:id="5964" w:name="_Toc127464890"/>
      <w:bookmarkStart w:id="5965" w:name="_Toc127466241"/>
      <w:bookmarkStart w:id="5966" w:name="_Toc129130761"/>
      <w:r w:rsidRPr="00081CA2">
        <w:t>Data Storage</w:t>
      </w:r>
      <w:bookmarkEnd w:id="5962"/>
      <w:bookmarkEnd w:id="5963"/>
      <w:bookmarkEnd w:id="5964"/>
      <w:bookmarkEnd w:id="5965"/>
      <w:bookmarkEnd w:id="5966"/>
    </w:p>
    <w:p w14:paraId="3BEC9442" w14:textId="77777777" w:rsidR="00194FD5" w:rsidRPr="00081CA2" w:rsidRDefault="00194FD5" w:rsidP="00081CA2">
      <w:r w:rsidRPr="00081CA2">
        <w:t xml:space="preserve">The record (load profile) for the above values shall be over a program interval that shall provide at least 180 days of profile data across four channels.  All data shall be retrievable by via handheld retriever, server, notebook or other communications media via the meter’s optical port, Ethernet or serial data ports.  Other communication facilities shall be provided as necessary to interface the meter into the substation control system or remote meter data system.  Each energy meter shall have a minimum of four pulsed outputs and for connection to a data logger (if separately required).  A single control shall set all outputs to the same units per pulse. The difference between test and pulse outputs shall not exceed 0.01%.  The pulsed outputs shall comply with the requirements of IEC62053-31.  </w:t>
      </w:r>
    </w:p>
    <w:p w14:paraId="7E007F6A" w14:textId="77777777" w:rsidR="00194FD5" w:rsidRPr="00081CA2" w:rsidRDefault="00194FD5" w:rsidP="00081CA2">
      <w:pPr>
        <w:pStyle w:val="Heading3"/>
      </w:pPr>
      <w:bookmarkStart w:id="5967" w:name="_Toc341262106"/>
      <w:bookmarkStart w:id="5968" w:name="_Toc127463799"/>
      <w:bookmarkStart w:id="5969" w:name="_Toc127464891"/>
      <w:bookmarkStart w:id="5970" w:name="_Toc127466242"/>
      <w:bookmarkStart w:id="5971" w:name="_Toc129130762"/>
      <w:r w:rsidRPr="00081CA2">
        <w:t>Timing</w:t>
      </w:r>
      <w:bookmarkEnd w:id="5967"/>
      <w:bookmarkEnd w:id="5968"/>
      <w:bookmarkEnd w:id="5969"/>
      <w:bookmarkEnd w:id="5970"/>
      <w:bookmarkEnd w:id="5971"/>
    </w:p>
    <w:p w14:paraId="742504BC" w14:textId="77777777" w:rsidR="00194FD5" w:rsidRPr="00081CA2" w:rsidRDefault="00194FD5" w:rsidP="00081CA2">
      <w:r w:rsidRPr="00081CA2">
        <w:t xml:space="preserve">The meter shall have an internal clock with back–up battery to last for 1 year and be capable of synchronization with other meters via a GPS clock signal.  The GPS auxiliary power supply shall be either AC (from a UPS) or DC.  </w:t>
      </w:r>
    </w:p>
    <w:p w14:paraId="4B338A9F" w14:textId="77777777" w:rsidR="00194FD5" w:rsidRPr="00081CA2" w:rsidRDefault="00194FD5" w:rsidP="00081CA2">
      <w:pPr>
        <w:pStyle w:val="Heading3"/>
      </w:pPr>
      <w:bookmarkStart w:id="5972" w:name="_Toc341262107"/>
      <w:bookmarkStart w:id="5973" w:name="_Toc127463800"/>
      <w:bookmarkStart w:id="5974" w:name="_Toc127464892"/>
      <w:bookmarkStart w:id="5975" w:name="_Toc127466243"/>
      <w:bookmarkStart w:id="5976" w:name="_Toc129130763"/>
      <w:r w:rsidRPr="00081CA2">
        <w:t>Security</w:t>
      </w:r>
      <w:bookmarkEnd w:id="5972"/>
      <w:bookmarkEnd w:id="5973"/>
      <w:bookmarkEnd w:id="5974"/>
      <w:bookmarkEnd w:id="5975"/>
      <w:bookmarkEnd w:id="5976"/>
    </w:p>
    <w:p w14:paraId="1359C603" w14:textId="77777777" w:rsidR="00194FD5" w:rsidRPr="00081CA2" w:rsidRDefault="00194FD5" w:rsidP="00081CA2">
      <w:r w:rsidRPr="00081CA2">
        <w:t xml:space="preserve">For purposes of security the meter shall have multi-level password protection for reading and programming.  </w:t>
      </w:r>
    </w:p>
    <w:p w14:paraId="760E292B" w14:textId="77777777" w:rsidR="00194FD5" w:rsidRPr="00081CA2" w:rsidRDefault="00194FD5" w:rsidP="00081CA2">
      <w:pPr>
        <w:pStyle w:val="Heading3"/>
      </w:pPr>
      <w:bookmarkStart w:id="5977" w:name="_Toc341262108"/>
      <w:bookmarkStart w:id="5978" w:name="_Toc127463801"/>
      <w:bookmarkStart w:id="5979" w:name="_Toc127464893"/>
      <w:bookmarkStart w:id="5980" w:name="_Toc127466244"/>
      <w:bookmarkStart w:id="5981" w:name="_Toc129130764"/>
      <w:r w:rsidRPr="00081CA2">
        <w:t>Markings</w:t>
      </w:r>
      <w:bookmarkEnd w:id="5977"/>
      <w:bookmarkEnd w:id="5978"/>
      <w:bookmarkEnd w:id="5979"/>
      <w:bookmarkEnd w:id="5980"/>
      <w:bookmarkEnd w:id="5981"/>
    </w:p>
    <w:p w14:paraId="184E4CC9" w14:textId="77777777" w:rsidR="00194FD5" w:rsidRPr="00081CA2" w:rsidRDefault="00194FD5" w:rsidP="00081CA2">
      <w:r w:rsidRPr="00081CA2">
        <w:t xml:space="preserve">Each meter shall be provided with a nameplate conforming to IEC 62052-11 (latest version). </w:t>
      </w:r>
    </w:p>
    <w:p w14:paraId="0EE47FBB" w14:textId="77777777" w:rsidR="00194FD5" w:rsidRPr="00081CA2" w:rsidRDefault="00194FD5" w:rsidP="00081CA2">
      <w:pPr>
        <w:pStyle w:val="Heading3"/>
      </w:pPr>
      <w:bookmarkStart w:id="5982" w:name="_Toc341262109"/>
      <w:bookmarkStart w:id="5983" w:name="_Toc394385956"/>
      <w:bookmarkStart w:id="5984" w:name="_Toc127463802"/>
      <w:bookmarkStart w:id="5985" w:name="_Toc127464894"/>
      <w:bookmarkStart w:id="5986" w:name="_Toc127466245"/>
      <w:bookmarkStart w:id="5987" w:name="_Toc129130765"/>
      <w:r w:rsidRPr="00081CA2">
        <w:t>Software</w:t>
      </w:r>
      <w:bookmarkEnd w:id="5982"/>
      <w:bookmarkEnd w:id="5983"/>
      <w:bookmarkEnd w:id="5984"/>
      <w:bookmarkEnd w:id="5985"/>
      <w:bookmarkEnd w:id="5986"/>
      <w:bookmarkEnd w:id="5987"/>
    </w:p>
    <w:p w14:paraId="6F04F210" w14:textId="77777777" w:rsidR="00194FD5" w:rsidRPr="00081CA2" w:rsidRDefault="00194FD5" w:rsidP="00081CA2">
      <w:r w:rsidRPr="00081CA2">
        <w:t xml:space="preserve">The proprietary metering software shall be supplied to configure and retrieve data from the metering system locally and remotely.  </w:t>
      </w:r>
    </w:p>
    <w:p w14:paraId="2BC73471" w14:textId="77777777" w:rsidR="00194FD5" w:rsidRPr="00081CA2" w:rsidRDefault="00194FD5" w:rsidP="00081CA2">
      <w:pPr>
        <w:pStyle w:val="Heading3"/>
      </w:pPr>
      <w:bookmarkStart w:id="5988" w:name="_Toc302414440"/>
      <w:bookmarkStart w:id="5989" w:name="_Toc341262110"/>
      <w:bookmarkStart w:id="5990" w:name="_Toc394385957"/>
      <w:bookmarkStart w:id="5991" w:name="_Toc127463803"/>
      <w:bookmarkStart w:id="5992" w:name="_Toc127464895"/>
      <w:bookmarkStart w:id="5993" w:name="_Toc127466246"/>
      <w:bookmarkStart w:id="5994" w:name="_Toc129130766"/>
      <w:r w:rsidRPr="00081CA2">
        <w:t>Metering System Auxiliary Power Supply</w:t>
      </w:r>
      <w:bookmarkEnd w:id="5988"/>
      <w:bookmarkEnd w:id="5989"/>
      <w:bookmarkEnd w:id="5990"/>
      <w:bookmarkEnd w:id="5991"/>
      <w:bookmarkEnd w:id="5992"/>
      <w:bookmarkEnd w:id="5993"/>
      <w:bookmarkEnd w:id="5994"/>
    </w:p>
    <w:p w14:paraId="1433AACB" w14:textId="77777777" w:rsidR="00194FD5" w:rsidRPr="00081CA2" w:rsidRDefault="00194FD5" w:rsidP="00081CA2">
      <w:r w:rsidRPr="00081CA2">
        <w:t xml:space="preserve">Normal auxiliary power supplies shall be derived from station battery 110V DC supply.  Failure of the normal auxiliary supply shall cause the meters to draw alternative auxiliary power from the VT.  </w:t>
      </w:r>
    </w:p>
    <w:p w14:paraId="6EA7C3AC" w14:textId="51EF802B" w:rsidR="0076456D" w:rsidRPr="00081CA2" w:rsidRDefault="00D10106" w:rsidP="00081CA2">
      <w:pPr>
        <w:pStyle w:val="Heading3"/>
      </w:pPr>
      <w:r w:rsidRPr="00081CA2">
        <w:t>Communication</w:t>
      </w:r>
    </w:p>
    <w:p w14:paraId="545C77D1" w14:textId="132E4309" w:rsidR="00D10106" w:rsidRPr="00081CA2" w:rsidRDefault="00D10106" w:rsidP="00081CA2">
      <w:r w:rsidRPr="00081CA2">
        <w:t>The communication shall be established with the Station Control System. The following communication ports shall be confirmed available in the energy meters as minimum requirement:</w:t>
      </w:r>
    </w:p>
    <w:p w14:paraId="217629A0" w14:textId="47A97F1A" w:rsidR="00D10106" w:rsidRPr="00081CA2" w:rsidRDefault="00D10106" w:rsidP="00081CA2">
      <w:pPr>
        <w:ind w:left="2835" w:hanging="2835"/>
      </w:pPr>
      <w:r w:rsidRPr="00081CA2">
        <w:t xml:space="preserve">Optical 1107 (front port): </w:t>
      </w:r>
      <w:r w:rsidRPr="00081CA2">
        <w:tab/>
        <w:t>Supporting DLMS protocol and extracting the data through the Front    optical port.</w:t>
      </w:r>
    </w:p>
    <w:p w14:paraId="75D9D032" w14:textId="372C8500" w:rsidR="00D10106" w:rsidRPr="00081CA2" w:rsidRDefault="00D10106" w:rsidP="00081CA2">
      <w:pPr>
        <w:ind w:left="2835" w:hanging="2835"/>
      </w:pPr>
      <w:r w:rsidRPr="00081CA2">
        <w:t>RS485:</w:t>
      </w:r>
      <w:r w:rsidRPr="00081CA2">
        <w:tab/>
        <w:t>Supporting MODBUS protocol.</w:t>
      </w:r>
    </w:p>
    <w:p w14:paraId="590F7B98" w14:textId="04C8EA6D" w:rsidR="00D10106" w:rsidRPr="00081CA2" w:rsidRDefault="00D10106" w:rsidP="00081CA2">
      <w:pPr>
        <w:ind w:left="2835" w:hanging="2835"/>
      </w:pPr>
      <w:r w:rsidRPr="00081CA2">
        <w:t>Ethernet (FO):</w:t>
      </w:r>
      <w:r w:rsidRPr="00081CA2">
        <w:tab/>
        <w:t>Supporting IEC 61850.</w:t>
      </w:r>
    </w:p>
    <w:p w14:paraId="1D2BFC20" w14:textId="77777777" w:rsidR="00194FD5" w:rsidRPr="00081CA2" w:rsidRDefault="00194FD5" w:rsidP="00081CA2">
      <w:pPr>
        <w:pStyle w:val="Heading2"/>
      </w:pPr>
      <w:bookmarkStart w:id="5995" w:name="_Toc341262111"/>
      <w:bookmarkStart w:id="5996" w:name="_Toc394385958"/>
      <w:bookmarkStart w:id="5997" w:name="_Toc126683665"/>
      <w:bookmarkStart w:id="5998" w:name="_Toc126684374"/>
      <w:bookmarkStart w:id="5999" w:name="_Toc127463804"/>
      <w:bookmarkStart w:id="6000" w:name="_Toc127464896"/>
      <w:bookmarkStart w:id="6001" w:name="_Toc127466247"/>
      <w:bookmarkStart w:id="6002" w:name="_Toc129130767"/>
      <w:r w:rsidRPr="00081CA2">
        <w:t>Testing</w:t>
      </w:r>
      <w:bookmarkEnd w:id="5995"/>
      <w:bookmarkEnd w:id="5996"/>
      <w:bookmarkEnd w:id="5997"/>
      <w:bookmarkEnd w:id="5998"/>
      <w:bookmarkEnd w:id="5999"/>
      <w:bookmarkEnd w:id="6000"/>
      <w:bookmarkEnd w:id="6001"/>
      <w:bookmarkEnd w:id="6002"/>
    </w:p>
    <w:p w14:paraId="3B740AF4" w14:textId="77777777" w:rsidR="00194FD5" w:rsidRPr="00081CA2" w:rsidRDefault="00194FD5" w:rsidP="00081CA2">
      <w:r w:rsidRPr="00081CA2">
        <w:t xml:space="preserve">Type test reports must be submitted for all equipment supplied to demonstrate compliance to the appropriate standards.  Meter compensation adjustments shall be performed by the Contractor.  </w:t>
      </w:r>
      <w:r w:rsidRPr="00081CA2">
        <w:lastRenderedPageBreak/>
        <w:t xml:space="preserve">Data necessary to perform these adjustments shall be supplied in the form of test certificates, lead resistances and working burdens.  Installation, setting, testing, and commissioning of the metering system should be carried out at site by the Contractor.  Site tests shall be performed by the Contractor in accordance with a test schedule prepared by the Contractor and agreed in advance with KETRACO. These tests shall include full functionality and safety testing of the equipment, cabling and items of plant supplied.  On completion of tests the contractor shall provide a signed copy of the test procedure.  </w:t>
      </w:r>
    </w:p>
    <w:p w14:paraId="6DD4F660" w14:textId="77777777" w:rsidR="00194FD5" w:rsidRPr="00081CA2" w:rsidRDefault="00194FD5" w:rsidP="00081CA2">
      <w:pPr>
        <w:pStyle w:val="Heading1"/>
      </w:pPr>
      <w:bookmarkStart w:id="6003" w:name="_Toc333571539"/>
      <w:bookmarkStart w:id="6004" w:name="_Toc338776323"/>
      <w:bookmarkStart w:id="6005" w:name="_Toc394385959"/>
      <w:bookmarkStart w:id="6006" w:name="_Toc527489187"/>
      <w:bookmarkStart w:id="6007" w:name="_Toc81163322"/>
      <w:bookmarkStart w:id="6008" w:name="_Toc126683666"/>
      <w:bookmarkStart w:id="6009" w:name="_Toc126684375"/>
      <w:bookmarkStart w:id="6010" w:name="_Toc127463805"/>
      <w:bookmarkStart w:id="6011" w:name="_Toc127464897"/>
      <w:bookmarkStart w:id="6012" w:name="_Toc127466248"/>
      <w:bookmarkStart w:id="6013" w:name="_Toc129130768"/>
      <w:r w:rsidRPr="00081CA2">
        <w:t>Fault Monitoring System</w:t>
      </w:r>
      <w:bookmarkEnd w:id="6003"/>
      <w:bookmarkEnd w:id="6004"/>
      <w:bookmarkEnd w:id="6005"/>
      <w:bookmarkEnd w:id="6006"/>
      <w:bookmarkEnd w:id="6007"/>
      <w:bookmarkEnd w:id="6008"/>
      <w:bookmarkEnd w:id="6009"/>
      <w:bookmarkEnd w:id="6010"/>
      <w:bookmarkEnd w:id="6011"/>
      <w:bookmarkEnd w:id="6012"/>
      <w:bookmarkEnd w:id="6013"/>
    </w:p>
    <w:p w14:paraId="1DFCA282" w14:textId="77777777" w:rsidR="00194FD5" w:rsidRPr="00081CA2" w:rsidRDefault="00194FD5" w:rsidP="00081CA2">
      <w:pPr>
        <w:pStyle w:val="Heading2"/>
      </w:pPr>
      <w:bookmarkStart w:id="6014" w:name="_Toc333571540"/>
      <w:bookmarkStart w:id="6015" w:name="_Toc338776324"/>
      <w:bookmarkStart w:id="6016" w:name="_Toc394385960"/>
      <w:bookmarkStart w:id="6017" w:name="_Toc126683667"/>
      <w:bookmarkStart w:id="6018" w:name="_Toc126684376"/>
      <w:bookmarkStart w:id="6019" w:name="_Toc127463806"/>
      <w:bookmarkStart w:id="6020" w:name="_Toc127464898"/>
      <w:bookmarkStart w:id="6021" w:name="_Toc127466249"/>
      <w:bookmarkStart w:id="6022" w:name="_Toc129130769"/>
      <w:r w:rsidRPr="00081CA2">
        <w:t>General</w:t>
      </w:r>
      <w:bookmarkEnd w:id="6014"/>
      <w:bookmarkEnd w:id="6015"/>
      <w:bookmarkEnd w:id="6016"/>
      <w:bookmarkEnd w:id="6017"/>
      <w:bookmarkEnd w:id="6018"/>
      <w:bookmarkEnd w:id="6019"/>
      <w:bookmarkEnd w:id="6020"/>
      <w:bookmarkEnd w:id="6021"/>
      <w:bookmarkEnd w:id="6022"/>
    </w:p>
    <w:p w14:paraId="7FF322C6" w14:textId="77777777" w:rsidR="00194FD5" w:rsidRPr="00081CA2" w:rsidRDefault="00194FD5" w:rsidP="00081CA2">
      <w:r w:rsidRPr="00081CA2">
        <w:t>This specification covers the design (including all software), manufacture, factory testing, marking, packing, and shipping, and transportation to site, installation, on-site testing and commissioning of a Fault Monitoring System (FMS). Fault monitoring system panel shall be based on the travelling wave concept.</w:t>
      </w:r>
    </w:p>
    <w:p w14:paraId="2D8A060F" w14:textId="77777777" w:rsidR="00194FD5" w:rsidRPr="00081CA2" w:rsidRDefault="00194FD5" w:rsidP="00081CA2">
      <w:r w:rsidRPr="00081CA2">
        <w:t>FMS shall be provided. The FMS shall be supplied for acquiring the power system real time data and providing the historical information of its faults/disturbances with all possible events detected thereafter. The FMS system shall continuously monitor analogue &amp; event input signals, and upon detection of a fault/disturbance or event, it shall automatically:</w:t>
      </w:r>
    </w:p>
    <w:p w14:paraId="2317384E" w14:textId="77777777" w:rsidR="00194FD5" w:rsidRPr="00081CA2" w:rsidRDefault="00194FD5" w:rsidP="00081CA2">
      <w:pPr>
        <w:pStyle w:val="ListParagraph"/>
        <w:numPr>
          <w:ilvl w:val="0"/>
          <w:numId w:val="441"/>
        </w:numPr>
      </w:pPr>
      <w:r w:rsidRPr="00081CA2">
        <w:t>Capture and store fault data in the buffer memory.</w:t>
      </w:r>
    </w:p>
    <w:p w14:paraId="4CD7CD6B" w14:textId="77777777" w:rsidR="00194FD5" w:rsidRPr="00081CA2" w:rsidRDefault="00194FD5" w:rsidP="00081CA2">
      <w:pPr>
        <w:pStyle w:val="ListParagraph"/>
        <w:numPr>
          <w:ilvl w:val="0"/>
          <w:numId w:val="441"/>
        </w:numPr>
      </w:pPr>
      <w:r w:rsidRPr="00081CA2">
        <w:t>Process and upload the information to a data concentrator resident with all analysis software providing a local evaluation station.</w:t>
      </w:r>
    </w:p>
    <w:p w14:paraId="0DF06DD9" w14:textId="77777777" w:rsidR="00194FD5" w:rsidRPr="00081CA2" w:rsidRDefault="00194FD5" w:rsidP="00081CA2">
      <w:pPr>
        <w:pStyle w:val="ListParagraph"/>
        <w:numPr>
          <w:ilvl w:val="0"/>
          <w:numId w:val="441"/>
        </w:numPr>
      </w:pPr>
      <w:r w:rsidRPr="00081CA2">
        <w:t>Capture and store additional fault/disturbance data without affecting any tasks in progress.</w:t>
      </w:r>
    </w:p>
    <w:p w14:paraId="5BB2C77E" w14:textId="77777777" w:rsidR="00194FD5" w:rsidRPr="00081CA2" w:rsidRDefault="00194FD5" w:rsidP="00081CA2">
      <w:r w:rsidRPr="00081CA2">
        <w:t>FMS shall provide, in analogue form, current and voltage information, and in digital form, event information such as outputs from protection relays, protection signaling equipment, and circuit breaker operation at the time of primary system faults. In addition, FMS shall be able to perform calculation and fault location to help find the fault points in the shortest possible time.</w:t>
      </w:r>
    </w:p>
    <w:p w14:paraId="749C064F" w14:textId="77777777" w:rsidR="00194FD5" w:rsidRPr="00081CA2" w:rsidRDefault="00194FD5" w:rsidP="00081CA2">
      <w:r w:rsidRPr="00081CA2">
        <w:t xml:space="preserve">When the FMS is triggered, the analogue and event channel input data, for a certain time prior to, and after the trigger pulse, shall be recorded with all channels relating to the same time reference. </w:t>
      </w:r>
    </w:p>
    <w:p w14:paraId="20AB073A" w14:textId="77777777" w:rsidR="00194FD5" w:rsidRPr="00081CA2" w:rsidRDefault="00194FD5" w:rsidP="00081CA2">
      <w:r w:rsidRPr="00081CA2">
        <w:t>The FMS should have global triggering where all inputs are captured irrespective of source of fault.</w:t>
      </w:r>
    </w:p>
    <w:p w14:paraId="5C40FFBB" w14:textId="77777777" w:rsidR="00194FD5" w:rsidRPr="00081CA2" w:rsidRDefault="00194FD5" w:rsidP="00081CA2">
      <w:r w:rsidRPr="00081CA2">
        <w:t>The FMS shall record the analogue and event data simultaneously. The system shall process the recorded data locally and be accessible remotely via the SAS LAN.  All records of fault data shall be processed in either the local or the NCC Master evaluation stations to determine:</w:t>
      </w:r>
    </w:p>
    <w:p w14:paraId="449F8399" w14:textId="77777777" w:rsidR="00194FD5" w:rsidRPr="00081CA2" w:rsidRDefault="00194FD5" w:rsidP="00081CA2">
      <w:pPr>
        <w:pStyle w:val="ListParagraph"/>
        <w:numPr>
          <w:ilvl w:val="0"/>
          <w:numId w:val="442"/>
        </w:numPr>
      </w:pPr>
      <w:r w:rsidRPr="00081CA2">
        <w:t>Type, presence, severity, and duration of a fault</w:t>
      </w:r>
    </w:p>
    <w:p w14:paraId="3688562E" w14:textId="77777777" w:rsidR="00194FD5" w:rsidRPr="00081CA2" w:rsidRDefault="00194FD5" w:rsidP="00081CA2">
      <w:pPr>
        <w:pStyle w:val="ListParagraph"/>
        <w:numPr>
          <w:ilvl w:val="0"/>
          <w:numId w:val="442"/>
        </w:numPr>
      </w:pPr>
      <w:r w:rsidRPr="00081CA2">
        <w:t>Fault locations and persistency of faults</w:t>
      </w:r>
    </w:p>
    <w:p w14:paraId="275EF522" w14:textId="77777777" w:rsidR="00194FD5" w:rsidRPr="00081CA2" w:rsidRDefault="00194FD5" w:rsidP="00081CA2">
      <w:pPr>
        <w:pStyle w:val="ListParagraph"/>
        <w:numPr>
          <w:ilvl w:val="0"/>
          <w:numId w:val="442"/>
        </w:numPr>
      </w:pPr>
      <w:r w:rsidRPr="00081CA2">
        <w:t xml:space="preserve">Performance adequacy or inadequacy of protection, tele-protection </w:t>
      </w:r>
      <w:proofErr w:type="spellStart"/>
      <w:r w:rsidRPr="00081CA2">
        <w:t>signalling</w:t>
      </w:r>
      <w:proofErr w:type="spellEnd"/>
      <w:r w:rsidRPr="00081CA2">
        <w:t xml:space="preserve"> equipment and circuit breakers</w:t>
      </w:r>
    </w:p>
    <w:p w14:paraId="00EEEBB4" w14:textId="77777777" w:rsidR="00194FD5" w:rsidRPr="00081CA2" w:rsidRDefault="00194FD5" w:rsidP="00081CA2">
      <w:pPr>
        <w:pStyle w:val="ListParagraph"/>
        <w:numPr>
          <w:ilvl w:val="0"/>
          <w:numId w:val="442"/>
        </w:numPr>
      </w:pPr>
      <w:r w:rsidRPr="00081CA2">
        <w:t>Any failures or operation outside the limits of performance and any malfunctions</w:t>
      </w:r>
    </w:p>
    <w:p w14:paraId="68D4FD67" w14:textId="77777777" w:rsidR="00194FD5" w:rsidRPr="00081CA2" w:rsidRDefault="00194FD5" w:rsidP="00081CA2">
      <w:pPr>
        <w:pStyle w:val="ListParagraph"/>
        <w:numPr>
          <w:ilvl w:val="0"/>
          <w:numId w:val="442"/>
        </w:numPr>
      </w:pPr>
      <w:r w:rsidRPr="00081CA2">
        <w:t>Cause and possible resolution of a problem.</w:t>
      </w:r>
    </w:p>
    <w:p w14:paraId="4E0A4E48" w14:textId="77777777" w:rsidR="00194FD5" w:rsidRPr="00081CA2" w:rsidRDefault="00194FD5" w:rsidP="00081CA2">
      <w:pPr>
        <w:pStyle w:val="Heading2"/>
      </w:pPr>
      <w:bookmarkStart w:id="6023" w:name="_Toc333571541"/>
      <w:bookmarkStart w:id="6024" w:name="_Toc338776325"/>
      <w:bookmarkStart w:id="6025" w:name="_Toc394385961"/>
      <w:bookmarkStart w:id="6026" w:name="_Toc126683668"/>
      <w:bookmarkStart w:id="6027" w:name="_Toc126684377"/>
      <w:bookmarkStart w:id="6028" w:name="_Toc127463807"/>
      <w:bookmarkStart w:id="6029" w:name="_Toc127464899"/>
      <w:bookmarkStart w:id="6030" w:name="_Toc127466250"/>
      <w:bookmarkStart w:id="6031" w:name="_Toc129130770"/>
      <w:r w:rsidRPr="00081CA2">
        <w:t>Network Integration</w:t>
      </w:r>
      <w:bookmarkEnd w:id="6023"/>
      <w:bookmarkEnd w:id="6024"/>
      <w:bookmarkEnd w:id="6025"/>
      <w:bookmarkEnd w:id="6026"/>
      <w:bookmarkEnd w:id="6027"/>
      <w:bookmarkEnd w:id="6028"/>
      <w:bookmarkEnd w:id="6029"/>
      <w:bookmarkEnd w:id="6030"/>
      <w:bookmarkEnd w:id="6031"/>
    </w:p>
    <w:p w14:paraId="7C69FABE" w14:textId="77777777" w:rsidR="00194FD5" w:rsidRPr="00081CA2" w:rsidRDefault="00194FD5" w:rsidP="00081CA2">
      <w:r w:rsidRPr="00081CA2">
        <w:t>Where compatible systems are provided at NCC/RCC fault record data shall be automatically transferred to the evaluation station for analysis.</w:t>
      </w:r>
    </w:p>
    <w:p w14:paraId="08C53C05" w14:textId="77777777" w:rsidR="00194FD5" w:rsidRPr="00081CA2" w:rsidRDefault="00194FD5" w:rsidP="00081CA2">
      <w:pPr>
        <w:pStyle w:val="Heading2"/>
      </w:pPr>
      <w:bookmarkStart w:id="6032" w:name="_Toc333571542"/>
      <w:bookmarkStart w:id="6033" w:name="_Toc338776326"/>
      <w:bookmarkStart w:id="6034" w:name="_Toc394385962"/>
      <w:bookmarkStart w:id="6035" w:name="_Toc126683669"/>
      <w:bookmarkStart w:id="6036" w:name="_Toc126684378"/>
      <w:bookmarkStart w:id="6037" w:name="_Toc127463808"/>
      <w:bookmarkStart w:id="6038" w:name="_Toc127464900"/>
      <w:bookmarkStart w:id="6039" w:name="_Toc127466251"/>
      <w:bookmarkStart w:id="6040" w:name="_Toc129130771"/>
      <w:r w:rsidRPr="00081CA2">
        <w:lastRenderedPageBreak/>
        <w:t>FMS Architecture</w:t>
      </w:r>
      <w:bookmarkEnd w:id="6032"/>
      <w:bookmarkEnd w:id="6033"/>
      <w:bookmarkEnd w:id="6034"/>
      <w:bookmarkEnd w:id="6035"/>
      <w:bookmarkEnd w:id="6036"/>
      <w:bookmarkEnd w:id="6037"/>
      <w:bookmarkEnd w:id="6038"/>
      <w:bookmarkEnd w:id="6039"/>
      <w:bookmarkEnd w:id="6040"/>
    </w:p>
    <w:p w14:paraId="119C3C00" w14:textId="77777777" w:rsidR="00194FD5" w:rsidRPr="00081CA2" w:rsidRDefault="00194FD5" w:rsidP="00081CA2">
      <w:r w:rsidRPr="00081CA2">
        <w:t xml:space="preserve">The Manufacturer shall be cognizant that the FMS system offered must support, with hardware and software devices, a local analysis facility at the substation, and a seamless integration with NCC/RCC (where supported).  To facilitate fault analysis at each substation, the FMS system shall comprise a local evaluation facility set up with a suit of PC (data concentrator), monitor, printer, etc., which shall be implemented with complete application (analysis) software.  </w:t>
      </w:r>
    </w:p>
    <w:p w14:paraId="31B6779C" w14:textId="77777777" w:rsidR="00194FD5" w:rsidRPr="00081CA2" w:rsidRDefault="00194FD5" w:rsidP="00081CA2">
      <w:pPr>
        <w:pStyle w:val="Heading2"/>
      </w:pPr>
      <w:bookmarkStart w:id="6041" w:name="_Toc126683670"/>
      <w:bookmarkStart w:id="6042" w:name="_Toc126684379"/>
      <w:bookmarkStart w:id="6043" w:name="_Toc127463809"/>
      <w:bookmarkStart w:id="6044" w:name="_Toc127464901"/>
      <w:bookmarkStart w:id="6045" w:name="_Toc127466252"/>
      <w:bookmarkStart w:id="6046" w:name="_Toc129130772"/>
      <w:r w:rsidRPr="00081CA2">
        <w:t>FMS data acquisition</w:t>
      </w:r>
      <w:bookmarkEnd w:id="6041"/>
      <w:bookmarkEnd w:id="6042"/>
      <w:bookmarkEnd w:id="6043"/>
      <w:bookmarkEnd w:id="6044"/>
      <w:bookmarkEnd w:id="6045"/>
      <w:bookmarkEnd w:id="6046"/>
    </w:p>
    <w:p w14:paraId="40176A92" w14:textId="77777777" w:rsidR="00194FD5" w:rsidRPr="00081CA2" w:rsidRDefault="00194FD5" w:rsidP="00081CA2">
      <w:r w:rsidRPr="00081CA2">
        <w:t xml:space="preserve">The FMS data acquisition units, master station, Local HMI, and printer (where relevant) and other associated equipment preferably shall be housed in front access, swing-rack design however front and rear is acceptable but should not be a mixture of both at the same substation.  </w:t>
      </w:r>
    </w:p>
    <w:p w14:paraId="5D604724" w14:textId="77777777" w:rsidR="00194FD5" w:rsidRPr="00081CA2" w:rsidRDefault="00194FD5" w:rsidP="00081CA2">
      <w:r w:rsidRPr="00081CA2">
        <w:t>All equipment shall have dust-proof enclosures.  All metal bases and frames of relays shall be earthed except where they are installed for special requirements.</w:t>
      </w:r>
    </w:p>
    <w:p w14:paraId="519623B1" w14:textId="77777777" w:rsidR="00194FD5" w:rsidRPr="00081CA2" w:rsidRDefault="00194FD5" w:rsidP="00081CA2">
      <w:pPr>
        <w:pStyle w:val="Heading2"/>
      </w:pPr>
      <w:bookmarkStart w:id="6047" w:name="_Toc333571544"/>
      <w:bookmarkStart w:id="6048" w:name="_Toc338776328"/>
      <w:bookmarkStart w:id="6049" w:name="_Toc394385964"/>
      <w:bookmarkStart w:id="6050" w:name="_Toc126683671"/>
      <w:bookmarkStart w:id="6051" w:name="_Toc126684380"/>
      <w:bookmarkStart w:id="6052" w:name="_Toc127463810"/>
      <w:bookmarkStart w:id="6053" w:name="_Toc127464902"/>
      <w:bookmarkStart w:id="6054" w:name="_Toc127466253"/>
      <w:bookmarkStart w:id="6055" w:name="_Toc129130773"/>
      <w:r w:rsidRPr="00081CA2">
        <w:t>Hardware Requirements</w:t>
      </w:r>
      <w:bookmarkEnd w:id="6047"/>
      <w:bookmarkEnd w:id="6048"/>
      <w:bookmarkEnd w:id="6049"/>
      <w:bookmarkEnd w:id="6050"/>
      <w:bookmarkEnd w:id="6051"/>
      <w:bookmarkEnd w:id="6052"/>
      <w:bookmarkEnd w:id="6053"/>
      <w:bookmarkEnd w:id="6054"/>
      <w:bookmarkEnd w:id="6055"/>
    </w:p>
    <w:p w14:paraId="07E4218F" w14:textId="77777777" w:rsidR="00194FD5" w:rsidRPr="00081CA2" w:rsidRDefault="00194FD5" w:rsidP="00081CA2">
      <w:pPr>
        <w:pStyle w:val="Heading3"/>
      </w:pPr>
      <w:bookmarkStart w:id="6056" w:name="_Toc333571545"/>
      <w:bookmarkStart w:id="6057" w:name="_Toc338776329"/>
      <w:bookmarkStart w:id="6058" w:name="_Toc127463811"/>
      <w:bookmarkStart w:id="6059" w:name="_Toc127464903"/>
      <w:bookmarkStart w:id="6060" w:name="_Toc127466254"/>
      <w:bookmarkStart w:id="6061" w:name="_Toc129130774"/>
      <w:r w:rsidRPr="00081CA2">
        <w:t>Data Acquisition Units (DAUs)</w:t>
      </w:r>
      <w:bookmarkEnd w:id="6056"/>
      <w:bookmarkEnd w:id="6057"/>
      <w:bookmarkEnd w:id="6058"/>
      <w:bookmarkEnd w:id="6059"/>
      <w:bookmarkEnd w:id="6060"/>
      <w:bookmarkEnd w:id="6061"/>
    </w:p>
    <w:p w14:paraId="55E81FC6" w14:textId="77777777" w:rsidR="00194FD5" w:rsidRPr="00081CA2" w:rsidRDefault="00194FD5" w:rsidP="00081CA2">
      <w:r w:rsidRPr="00081CA2">
        <w:t>The DAUs of FMS (Fault monitoring system) shall be of the stand-alone type (not integrated with any protection or control systems) and connected via the Station bus network to the SAS Engineering Workstation.</w:t>
      </w:r>
    </w:p>
    <w:p w14:paraId="4517CAF1" w14:textId="77777777" w:rsidR="00194FD5" w:rsidRPr="00081CA2" w:rsidRDefault="00194FD5" w:rsidP="00081CA2">
      <w:r w:rsidRPr="00081CA2">
        <w:t>Independent DAUs (Data Acquisition) shall be supplied with a minimum of 24 analogue channels (voltages &amp; currents) and 48 event channels for each incomer and outgoing transformer feeder circuit. For other non-feeder circuits, such as coupler/section, bus bars, etc. common DAUs with a large capacity shall be used. Separate common DAUs shall be provided for each system voltage.  The Contractor should note that the common DAUs are only acceptable provided that the channel allocation for each bay shall comply with the Data Sheet and this specification, and that the fault record for each bay (circuit) shall be independently processed and stored. For future use, a separate DAU shall be provided with 16 analogue and 32 event channels. This shall be available as a spare point wherein all the equipment is fully installed and wired into FMS cubicles with all the modules in place, but not utilized.</w:t>
      </w:r>
    </w:p>
    <w:p w14:paraId="3CD15B7D" w14:textId="77777777" w:rsidR="00194FD5" w:rsidRPr="00081CA2" w:rsidRDefault="00194FD5" w:rsidP="00081CA2">
      <w:r w:rsidRPr="00081CA2">
        <w:t xml:space="preserve">Event channels can be provided using EIC61850 GOOSE messages connecting to a redundant PRP Process Bus, to receive triggers from SCUs and protection relays. In that case the number of channels allowed shall increase the capacity at least twice the wired signals specified above. </w:t>
      </w:r>
    </w:p>
    <w:p w14:paraId="46AF9F61" w14:textId="77777777" w:rsidR="00194FD5" w:rsidRPr="00081CA2" w:rsidRDefault="00194FD5" w:rsidP="00081CA2">
      <w:r w:rsidRPr="00081CA2">
        <w:t>The DAUs shall embody several data processing properties at both the field level where data are acquired and the analysis level where waveforms are processed and examined. Data acquisition shall be in the form of collecting current &amp; voltage signals from the secondary of current and voltage transformers and binary status information (contacts) from circuit breakers, protection relays, tele-protection signaling equipment, etc. The DAUs and other FMS components (including the data processing and evaluation equipment) shall comply with requirements stated in IEC 60255-6 for thermal and environmental tests. The FMS system shall be designed to ensure correct performance even in the presence of radiated electromagnetic field disturbance -IEC 60255-22-3.</w:t>
      </w:r>
    </w:p>
    <w:p w14:paraId="5A822554" w14:textId="77777777" w:rsidR="00194FD5" w:rsidRPr="00081CA2" w:rsidRDefault="00194FD5" w:rsidP="00081CA2">
      <w:r w:rsidRPr="00081CA2">
        <w:t xml:space="preserve">The DAUs shall be capable of retaining its selected parameterization and settings when its DC supply is removed and subsequently reinstated within 2 weeks. The DAUs shall be designed with a non-volatile flash memory with a 500 Mb capacity. If internal batteries are used for backup purposes, then they shall have a nominal life of 10 years. The fault records held within the DAU's </w:t>
      </w:r>
      <w:r w:rsidRPr="00081CA2">
        <w:lastRenderedPageBreak/>
        <w:t>memory shall be retained for 2 weeks upon loss of DC supply. The DAU's shall synchronize with the PTP clock in the substation to time tag each fault record. The clock shall identify the date and time on each fault record to the nearest 1ms, which is necessary to compare fault data recorded at different substations. The drift of the internal clock shall not be greater than 1 s/day, in the absence of a time reference. DAU local setup tools (software, cables, and laptop computer) shall be included in the scope of supply.</w:t>
      </w:r>
    </w:p>
    <w:p w14:paraId="4DDEE03B" w14:textId="77777777" w:rsidR="00194FD5" w:rsidRPr="00081CA2" w:rsidRDefault="00194FD5" w:rsidP="00081CA2">
      <w:pPr>
        <w:pStyle w:val="Heading3"/>
      </w:pPr>
      <w:bookmarkStart w:id="6062" w:name="_Toc333571546"/>
      <w:bookmarkStart w:id="6063" w:name="_Toc338776330"/>
      <w:bookmarkStart w:id="6064" w:name="_Toc127463812"/>
      <w:bookmarkStart w:id="6065" w:name="_Toc127464904"/>
      <w:bookmarkStart w:id="6066" w:name="_Toc127466255"/>
      <w:bookmarkStart w:id="6067" w:name="_Toc129130775"/>
      <w:r w:rsidRPr="00081CA2">
        <w:t>Channel Requirements</w:t>
      </w:r>
      <w:bookmarkEnd w:id="6062"/>
      <w:bookmarkEnd w:id="6063"/>
      <w:bookmarkEnd w:id="6064"/>
      <w:bookmarkEnd w:id="6065"/>
      <w:bookmarkEnd w:id="6066"/>
      <w:bookmarkEnd w:id="6067"/>
    </w:p>
    <w:p w14:paraId="7A4D13AB" w14:textId="77777777" w:rsidR="00194FD5" w:rsidRPr="00081CA2" w:rsidRDefault="00194FD5" w:rsidP="00081CA2">
      <w:r w:rsidRPr="00081CA2">
        <w:t>The analogue channels for voltage and current inputs shall be rated at 110 V AC (phase-to-phase) and 1A AC respectively. The bandwidth of the analogue signals shall cover a frequency range of 20 Hz-1500 Hz. The analogue information shall have an amplitude resolution of at least 1:65500 using a 16-bit A/D converter. The analogue channel for the current input shall be provided with the maximum amplitude of recording up to 30 times nominal. The accuracy of the current and voltage inputs shall be better than 0.5% of the full scale. The event channels shall be capable of accepting either N/O or N/C contacts.</w:t>
      </w:r>
    </w:p>
    <w:p w14:paraId="79F877F6" w14:textId="77777777" w:rsidR="00194FD5" w:rsidRPr="00081CA2" w:rsidRDefault="00194FD5" w:rsidP="00081CA2">
      <w:pPr>
        <w:pStyle w:val="Heading3"/>
      </w:pPr>
      <w:bookmarkStart w:id="6068" w:name="_Toc333571547"/>
      <w:bookmarkStart w:id="6069" w:name="_Toc338776331"/>
      <w:bookmarkStart w:id="6070" w:name="_Toc127463813"/>
      <w:bookmarkStart w:id="6071" w:name="_Toc127464905"/>
      <w:bookmarkStart w:id="6072" w:name="_Toc127466256"/>
      <w:bookmarkStart w:id="6073" w:name="_Toc129130776"/>
      <w:r w:rsidRPr="00081CA2">
        <w:t>Trigger Facilities</w:t>
      </w:r>
      <w:bookmarkEnd w:id="6068"/>
      <w:bookmarkEnd w:id="6069"/>
      <w:bookmarkEnd w:id="6070"/>
      <w:bookmarkEnd w:id="6071"/>
      <w:bookmarkEnd w:id="6072"/>
      <w:bookmarkEnd w:id="6073"/>
    </w:p>
    <w:p w14:paraId="4C1F077C" w14:textId="77777777" w:rsidR="00194FD5" w:rsidRPr="00081CA2" w:rsidRDefault="00194FD5" w:rsidP="00081CA2">
      <w:r w:rsidRPr="00081CA2">
        <w:t xml:space="preserve">It is necessary to trigger DAU's to acquire data during system fault and abnormal conditions. The DAUs shall be offered with various types of sensing algorithms, Boolean logic, and external events to detect the occurrence of a fault.  </w:t>
      </w:r>
    </w:p>
    <w:p w14:paraId="5D6F0845" w14:textId="77777777" w:rsidR="00194FD5" w:rsidRPr="00081CA2" w:rsidRDefault="00194FD5" w:rsidP="00081CA2">
      <w:pPr>
        <w:pStyle w:val="Heading3"/>
      </w:pPr>
      <w:bookmarkStart w:id="6074" w:name="_Toc333571548"/>
      <w:bookmarkStart w:id="6075" w:name="_Toc338776332"/>
      <w:bookmarkStart w:id="6076" w:name="_Toc127463814"/>
      <w:bookmarkStart w:id="6077" w:name="_Toc127464906"/>
      <w:bookmarkStart w:id="6078" w:name="_Toc127466257"/>
      <w:bookmarkStart w:id="6079" w:name="_Toc129130777"/>
      <w:r w:rsidRPr="00081CA2">
        <w:t>Trigger Time</w:t>
      </w:r>
      <w:bookmarkEnd w:id="6074"/>
      <w:bookmarkEnd w:id="6075"/>
      <w:bookmarkEnd w:id="6076"/>
      <w:bookmarkEnd w:id="6077"/>
      <w:bookmarkEnd w:id="6078"/>
      <w:bookmarkEnd w:id="6079"/>
    </w:p>
    <w:p w14:paraId="079D324F" w14:textId="77777777" w:rsidR="00194FD5" w:rsidRPr="00081CA2" w:rsidRDefault="00194FD5" w:rsidP="00081CA2">
      <w:r w:rsidRPr="00081CA2">
        <w:t xml:space="preserve">The fault recorder shall have a pre-trigger recording time selectable within the range of 100ms - 500ms in steps of not greater than 50ms. The post-fault recording time shall be adjustable within the range of 100ms - 2000ms.  </w:t>
      </w:r>
    </w:p>
    <w:p w14:paraId="349FC21D" w14:textId="77777777" w:rsidR="00194FD5" w:rsidRPr="00081CA2" w:rsidRDefault="00194FD5" w:rsidP="00081CA2">
      <w:pPr>
        <w:pStyle w:val="Heading3"/>
      </w:pPr>
      <w:bookmarkStart w:id="6080" w:name="_Toc333571549"/>
      <w:bookmarkStart w:id="6081" w:name="_Toc338776333"/>
      <w:bookmarkStart w:id="6082" w:name="_Toc127463815"/>
      <w:bookmarkStart w:id="6083" w:name="_Toc127464907"/>
      <w:bookmarkStart w:id="6084" w:name="_Toc127466258"/>
      <w:bookmarkStart w:id="6085" w:name="_Toc129130778"/>
      <w:r w:rsidRPr="00081CA2">
        <w:t>Event Channels</w:t>
      </w:r>
      <w:bookmarkEnd w:id="6080"/>
      <w:bookmarkEnd w:id="6081"/>
      <w:bookmarkEnd w:id="6082"/>
      <w:bookmarkEnd w:id="6083"/>
      <w:bookmarkEnd w:id="6084"/>
      <w:bookmarkEnd w:id="6085"/>
    </w:p>
    <w:p w14:paraId="6FE69BF6" w14:textId="77777777" w:rsidR="00194FD5" w:rsidRPr="00081CA2" w:rsidRDefault="00194FD5" w:rsidP="00081CA2">
      <w:r w:rsidRPr="00081CA2">
        <w:t>External binary triggering facilities based on IEC61850 GOOSE messages shall be provided to enable FMS to capture the system fault information.</w:t>
      </w:r>
    </w:p>
    <w:p w14:paraId="7CFA2CDE" w14:textId="77777777" w:rsidR="00194FD5" w:rsidRPr="00081CA2" w:rsidRDefault="00194FD5" w:rsidP="00081CA2">
      <w:pPr>
        <w:pStyle w:val="Heading3"/>
      </w:pPr>
      <w:bookmarkStart w:id="6086" w:name="_Toc333571550"/>
      <w:bookmarkStart w:id="6087" w:name="_Toc338776334"/>
      <w:bookmarkStart w:id="6088" w:name="_Toc127463816"/>
      <w:bookmarkStart w:id="6089" w:name="_Toc127464908"/>
      <w:bookmarkStart w:id="6090" w:name="_Toc127466259"/>
      <w:bookmarkStart w:id="6091" w:name="_Toc129130779"/>
      <w:r w:rsidRPr="00081CA2">
        <w:t>Analogue Channels</w:t>
      </w:r>
      <w:bookmarkEnd w:id="6086"/>
      <w:bookmarkEnd w:id="6087"/>
      <w:bookmarkEnd w:id="6088"/>
      <w:bookmarkEnd w:id="6089"/>
      <w:bookmarkEnd w:id="6090"/>
      <w:bookmarkEnd w:id="6091"/>
    </w:p>
    <w:p w14:paraId="24982E45" w14:textId="77777777" w:rsidR="00194FD5" w:rsidRPr="00081CA2" w:rsidRDefault="00194FD5" w:rsidP="00081CA2">
      <w:r w:rsidRPr="00081CA2">
        <w:t>Each analogue channel shall be provided with at least one of the following independently selectable triggering facilities:</w:t>
      </w:r>
    </w:p>
    <w:p w14:paraId="7D33DD03" w14:textId="77777777" w:rsidR="00194FD5" w:rsidRPr="00081CA2" w:rsidRDefault="00194FD5" w:rsidP="00081CA2">
      <w:pPr>
        <w:pStyle w:val="ListParagraph"/>
        <w:numPr>
          <w:ilvl w:val="0"/>
          <w:numId w:val="443"/>
        </w:numPr>
      </w:pPr>
      <w:r w:rsidRPr="00081CA2">
        <w:t xml:space="preserve">Threshold Triggering &amp; Variation Triggering: Current, Voltage and Frequency </w:t>
      </w:r>
    </w:p>
    <w:p w14:paraId="49B2B506" w14:textId="77777777" w:rsidR="00194FD5" w:rsidRPr="00081CA2" w:rsidRDefault="00194FD5" w:rsidP="00081CA2">
      <w:pPr>
        <w:pStyle w:val="ListParagraph"/>
        <w:numPr>
          <w:ilvl w:val="0"/>
          <w:numId w:val="443"/>
        </w:numPr>
      </w:pPr>
      <w:r w:rsidRPr="00081CA2">
        <w:t>Negative phase sequence triggering: Current.</w:t>
      </w:r>
    </w:p>
    <w:p w14:paraId="67D7879C" w14:textId="77777777" w:rsidR="00194FD5" w:rsidRPr="00081CA2" w:rsidRDefault="00194FD5" w:rsidP="00081CA2">
      <w:r w:rsidRPr="00081CA2">
        <w:t>The threshold trigger shall take place when the voltage falls below or rises over a pre-set threshold or when the current rises over a pre-set threshold. The variation triggering shall take place when the voltage falls or the current rises by a pre-set percentage of nominal maximum amplitude of recording in 1 cycle. In the negative phase sequence current triggering, both over threshold and positive variation triggering shall be provided. Manual triggering facility shall be provided on the hardware front panel. The response time of an event trigger shall be sufficiently short to capture event durations of 2ms. However, triggering shall not take place for event duration of less than 0.5ms or for electrical noise. The response time of an analogue trigger shall not be greater than 40ms.</w:t>
      </w:r>
      <w:bookmarkStart w:id="6092" w:name="_Toc333571551"/>
      <w:bookmarkStart w:id="6093" w:name="_Toc338776335"/>
    </w:p>
    <w:p w14:paraId="527A631B" w14:textId="77777777" w:rsidR="00194FD5" w:rsidRPr="00081CA2" w:rsidRDefault="00194FD5" w:rsidP="00081CA2">
      <w:pPr>
        <w:pStyle w:val="Heading3"/>
      </w:pPr>
      <w:bookmarkStart w:id="6094" w:name="_Toc127463817"/>
      <w:bookmarkStart w:id="6095" w:name="_Toc127464909"/>
      <w:bookmarkStart w:id="6096" w:name="_Toc127466260"/>
      <w:bookmarkStart w:id="6097" w:name="_Toc129130780"/>
      <w:r w:rsidRPr="00081CA2">
        <w:lastRenderedPageBreak/>
        <w:t>Signal Requirements</w:t>
      </w:r>
      <w:bookmarkEnd w:id="6092"/>
      <w:bookmarkEnd w:id="6093"/>
      <w:bookmarkEnd w:id="6094"/>
      <w:bookmarkEnd w:id="6095"/>
      <w:bookmarkEnd w:id="6096"/>
      <w:bookmarkEnd w:id="6097"/>
    </w:p>
    <w:p w14:paraId="3C38F12E" w14:textId="77777777" w:rsidR="00194FD5" w:rsidRPr="00081CA2" w:rsidRDefault="00194FD5" w:rsidP="00081CA2">
      <w:r w:rsidRPr="00081CA2">
        <w:t>The FMS shall be configured for the analogue and event signals as follows:</w:t>
      </w:r>
    </w:p>
    <w:tbl>
      <w:tblPr>
        <w:tblStyle w:val="TableGrid"/>
        <w:tblW w:w="0" w:type="auto"/>
        <w:tblLook w:val="0000" w:firstRow="0" w:lastRow="0" w:firstColumn="0" w:lastColumn="0" w:noHBand="0" w:noVBand="0"/>
      </w:tblPr>
      <w:tblGrid>
        <w:gridCol w:w="2940"/>
        <w:gridCol w:w="4426"/>
        <w:gridCol w:w="1984"/>
      </w:tblGrid>
      <w:tr w:rsidR="00194FD5" w:rsidRPr="00081CA2" w14:paraId="1C2B127A" w14:textId="77777777" w:rsidTr="003E3AFC">
        <w:trPr>
          <w:trHeight w:val="363"/>
        </w:trPr>
        <w:tc>
          <w:tcPr>
            <w:tcW w:w="0" w:type="auto"/>
            <w:vMerge w:val="restart"/>
          </w:tcPr>
          <w:p w14:paraId="6F893A8A" w14:textId="77777777" w:rsidR="00194FD5" w:rsidRPr="00081CA2" w:rsidRDefault="00194FD5" w:rsidP="00081CA2">
            <w:pPr>
              <w:spacing w:after="0"/>
              <w:rPr>
                <w:b/>
                <w:bCs/>
              </w:rPr>
            </w:pPr>
            <w:r w:rsidRPr="00081CA2">
              <w:rPr>
                <w:b/>
                <w:bCs/>
              </w:rPr>
              <w:t>Bay</w:t>
            </w:r>
          </w:p>
        </w:tc>
        <w:tc>
          <w:tcPr>
            <w:tcW w:w="0" w:type="auto"/>
            <w:gridSpan w:val="2"/>
          </w:tcPr>
          <w:p w14:paraId="7E97AF3F" w14:textId="77777777" w:rsidR="00194FD5" w:rsidRPr="00081CA2" w:rsidRDefault="00194FD5" w:rsidP="00081CA2">
            <w:pPr>
              <w:spacing w:after="0"/>
              <w:rPr>
                <w:b/>
                <w:bCs/>
              </w:rPr>
            </w:pPr>
            <w:r w:rsidRPr="00081CA2">
              <w:rPr>
                <w:b/>
                <w:bCs/>
              </w:rPr>
              <w:t>Configuration</w:t>
            </w:r>
          </w:p>
        </w:tc>
      </w:tr>
      <w:tr w:rsidR="00194FD5" w:rsidRPr="00081CA2" w14:paraId="2065BD87" w14:textId="77777777" w:rsidTr="003E3AFC">
        <w:trPr>
          <w:trHeight w:val="327"/>
        </w:trPr>
        <w:tc>
          <w:tcPr>
            <w:tcW w:w="0" w:type="auto"/>
            <w:vMerge/>
          </w:tcPr>
          <w:p w14:paraId="3B709F46" w14:textId="77777777" w:rsidR="00194FD5" w:rsidRPr="00081CA2" w:rsidRDefault="00194FD5" w:rsidP="00081CA2">
            <w:pPr>
              <w:spacing w:after="0"/>
              <w:rPr>
                <w:b/>
                <w:bCs/>
              </w:rPr>
            </w:pPr>
          </w:p>
        </w:tc>
        <w:tc>
          <w:tcPr>
            <w:tcW w:w="4426" w:type="dxa"/>
          </w:tcPr>
          <w:p w14:paraId="6A9B08CF" w14:textId="77777777" w:rsidR="00194FD5" w:rsidRPr="00081CA2" w:rsidRDefault="00194FD5" w:rsidP="00081CA2">
            <w:pPr>
              <w:spacing w:after="0"/>
              <w:rPr>
                <w:b/>
                <w:bCs/>
              </w:rPr>
            </w:pPr>
            <w:r w:rsidRPr="00081CA2">
              <w:rPr>
                <w:b/>
                <w:bCs/>
              </w:rPr>
              <w:t>Analogue Channels</w:t>
            </w:r>
          </w:p>
        </w:tc>
        <w:tc>
          <w:tcPr>
            <w:tcW w:w="1984" w:type="dxa"/>
          </w:tcPr>
          <w:p w14:paraId="58ADD8DF" w14:textId="77777777" w:rsidR="00194FD5" w:rsidRPr="00081CA2" w:rsidRDefault="00194FD5" w:rsidP="00081CA2">
            <w:pPr>
              <w:spacing w:after="0"/>
              <w:rPr>
                <w:b/>
                <w:bCs/>
              </w:rPr>
            </w:pPr>
            <w:r w:rsidRPr="00081CA2">
              <w:rPr>
                <w:b/>
                <w:bCs/>
              </w:rPr>
              <w:t>Event Channels</w:t>
            </w:r>
          </w:p>
        </w:tc>
      </w:tr>
      <w:tr w:rsidR="00194FD5" w:rsidRPr="00081CA2" w14:paraId="364C84D0" w14:textId="77777777" w:rsidTr="003E3AFC">
        <w:trPr>
          <w:trHeight w:val="453"/>
        </w:trPr>
        <w:tc>
          <w:tcPr>
            <w:tcW w:w="0" w:type="auto"/>
          </w:tcPr>
          <w:p w14:paraId="7A24A7B3" w14:textId="77777777" w:rsidR="00194FD5" w:rsidRPr="00081CA2" w:rsidRDefault="00194FD5" w:rsidP="00081CA2">
            <w:pPr>
              <w:spacing w:after="0"/>
            </w:pPr>
            <w:r w:rsidRPr="00081CA2">
              <w:t>Feeder (Incomer &amp; Transformer)</w:t>
            </w:r>
          </w:p>
        </w:tc>
        <w:tc>
          <w:tcPr>
            <w:tcW w:w="4426" w:type="dxa"/>
          </w:tcPr>
          <w:p w14:paraId="6B427F0D" w14:textId="77777777" w:rsidR="00194FD5" w:rsidRPr="00081CA2" w:rsidRDefault="00194FD5" w:rsidP="00081CA2">
            <w:pPr>
              <w:spacing w:after="0"/>
            </w:pPr>
            <w:r w:rsidRPr="00081CA2">
              <w:t>4 x current &amp; 3 x voltage, 1 open delta (or residual voltage)</w:t>
            </w:r>
          </w:p>
        </w:tc>
        <w:tc>
          <w:tcPr>
            <w:tcW w:w="1984" w:type="dxa"/>
          </w:tcPr>
          <w:p w14:paraId="71110DD4" w14:textId="77777777" w:rsidR="00194FD5" w:rsidRPr="00081CA2" w:rsidRDefault="00194FD5" w:rsidP="00081CA2">
            <w:pPr>
              <w:spacing w:after="0"/>
            </w:pPr>
            <w:r w:rsidRPr="00081CA2">
              <w:t>16</w:t>
            </w:r>
          </w:p>
        </w:tc>
      </w:tr>
      <w:tr w:rsidR="00194FD5" w:rsidRPr="00081CA2" w14:paraId="29263B18" w14:textId="77777777" w:rsidTr="003E3AFC">
        <w:trPr>
          <w:trHeight w:val="264"/>
        </w:trPr>
        <w:tc>
          <w:tcPr>
            <w:tcW w:w="0" w:type="auto"/>
          </w:tcPr>
          <w:p w14:paraId="308FF0B6" w14:textId="77777777" w:rsidR="00194FD5" w:rsidRPr="00081CA2" w:rsidRDefault="00194FD5" w:rsidP="00081CA2">
            <w:pPr>
              <w:spacing w:after="0"/>
            </w:pPr>
            <w:r w:rsidRPr="00081CA2">
              <w:t>Outgoing Transformer Feeder</w:t>
            </w:r>
          </w:p>
        </w:tc>
        <w:tc>
          <w:tcPr>
            <w:tcW w:w="4426" w:type="dxa"/>
          </w:tcPr>
          <w:p w14:paraId="1D124518" w14:textId="77777777" w:rsidR="00194FD5" w:rsidRPr="00081CA2" w:rsidRDefault="00194FD5" w:rsidP="00081CA2">
            <w:pPr>
              <w:spacing w:after="0"/>
            </w:pPr>
            <w:r w:rsidRPr="00081CA2">
              <w:t>4 x Current &amp; 3 x Voltage</w:t>
            </w:r>
          </w:p>
        </w:tc>
        <w:tc>
          <w:tcPr>
            <w:tcW w:w="1984" w:type="dxa"/>
          </w:tcPr>
          <w:p w14:paraId="60F16E6D" w14:textId="77777777" w:rsidR="00194FD5" w:rsidRPr="00081CA2" w:rsidRDefault="00194FD5" w:rsidP="00081CA2">
            <w:pPr>
              <w:spacing w:after="0"/>
            </w:pPr>
            <w:r w:rsidRPr="00081CA2">
              <w:t>16</w:t>
            </w:r>
          </w:p>
        </w:tc>
      </w:tr>
    </w:tbl>
    <w:p w14:paraId="3AB5C5FC" w14:textId="77777777" w:rsidR="00194FD5" w:rsidRPr="00081CA2" w:rsidRDefault="00194FD5" w:rsidP="00081CA2">
      <w:r w:rsidRPr="00081CA2">
        <w:t>The above number of channels/event signals shall be assumed, as a minimum requirement, however if at the time of implementation, more signals are deemed necessary, the same shall be provided. The list of channels to be wired up shall be subject to approval of KETRACO.</w:t>
      </w:r>
    </w:p>
    <w:p w14:paraId="6A792C36" w14:textId="77777777" w:rsidR="00194FD5" w:rsidRPr="00081CA2" w:rsidRDefault="00194FD5" w:rsidP="00081CA2">
      <w:pPr>
        <w:pStyle w:val="Heading3"/>
      </w:pPr>
      <w:bookmarkStart w:id="6098" w:name="_Toc333571552"/>
      <w:bookmarkStart w:id="6099" w:name="_Toc338776336"/>
      <w:bookmarkStart w:id="6100" w:name="_Toc127463818"/>
      <w:bookmarkStart w:id="6101" w:name="_Toc127464910"/>
      <w:bookmarkStart w:id="6102" w:name="_Toc127466261"/>
      <w:bookmarkStart w:id="6103" w:name="_Toc129130781"/>
      <w:r w:rsidRPr="00081CA2">
        <w:t>Printer</w:t>
      </w:r>
      <w:bookmarkEnd w:id="6098"/>
      <w:bookmarkEnd w:id="6099"/>
      <w:bookmarkEnd w:id="6100"/>
      <w:bookmarkEnd w:id="6101"/>
      <w:bookmarkEnd w:id="6102"/>
      <w:bookmarkEnd w:id="6103"/>
    </w:p>
    <w:p w14:paraId="45A20163" w14:textId="77777777" w:rsidR="00194FD5" w:rsidRPr="00081CA2" w:rsidRDefault="00194FD5" w:rsidP="00081CA2">
      <w:r w:rsidRPr="00081CA2">
        <w:t xml:space="preserve">Color print facilities shall be provided.  Printing either locally at the FMS and/or via the LAN connected SAS printers.  </w:t>
      </w:r>
    </w:p>
    <w:p w14:paraId="731C10C6" w14:textId="77777777" w:rsidR="00194FD5" w:rsidRPr="00081CA2" w:rsidRDefault="00194FD5" w:rsidP="00081CA2">
      <w:pPr>
        <w:pStyle w:val="Heading3"/>
      </w:pPr>
      <w:bookmarkStart w:id="6104" w:name="_Toc333571553"/>
      <w:bookmarkStart w:id="6105" w:name="_Toc338776337"/>
      <w:bookmarkStart w:id="6106" w:name="_Toc127463819"/>
      <w:bookmarkStart w:id="6107" w:name="_Toc127464911"/>
      <w:bookmarkStart w:id="6108" w:name="_Toc127466262"/>
      <w:bookmarkStart w:id="6109" w:name="_Toc129130782"/>
      <w:r w:rsidRPr="00081CA2">
        <w:t>Self-Supervision &amp; Alarms</w:t>
      </w:r>
      <w:bookmarkEnd w:id="6104"/>
      <w:bookmarkEnd w:id="6105"/>
      <w:bookmarkEnd w:id="6106"/>
      <w:bookmarkEnd w:id="6107"/>
      <w:bookmarkEnd w:id="6108"/>
      <w:bookmarkEnd w:id="6109"/>
    </w:p>
    <w:p w14:paraId="16BC65A8" w14:textId="77777777" w:rsidR="00194FD5" w:rsidRPr="00081CA2" w:rsidRDefault="00194FD5" w:rsidP="00081CA2">
      <w:r w:rsidRPr="00081CA2">
        <w:t>On-line supervision is to be provided to detect hardware and software failures. All types of failures shall be detected and alarmed, which should typically include the detection of internal equipment failures, loss of auxiliary (DC) supply, printer paper low/out. The hardware shall be equipped with indicators for system power ON, power supply output present, watch dog time being reset, fault indication, etc. Fault recorder operated and fault recorder faulty alarms shall be provided in the station (SAS &amp; station alarm panel). Individual modules, MCBs, operating buttons, and terminals shall be clearly identified by labels affixed in a permanent manner. All indication LEDs, particularly, those used for the event signals, shall be identified on the front of the equipment shelf.</w:t>
      </w:r>
    </w:p>
    <w:p w14:paraId="54949CE5" w14:textId="77777777" w:rsidR="00194FD5" w:rsidRPr="00081CA2" w:rsidRDefault="00194FD5" w:rsidP="00081CA2">
      <w:pPr>
        <w:pStyle w:val="Heading2"/>
      </w:pPr>
      <w:bookmarkStart w:id="6110" w:name="_Toc333571554"/>
      <w:bookmarkStart w:id="6111" w:name="_Toc338776338"/>
      <w:bookmarkStart w:id="6112" w:name="_Toc126683672"/>
      <w:bookmarkStart w:id="6113" w:name="_Toc126684381"/>
      <w:bookmarkStart w:id="6114" w:name="_Toc127463820"/>
      <w:bookmarkStart w:id="6115" w:name="_Toc127464912"/>
      <w:bookmarkStart w:id="6116" w:name="_Toc127466263"/>
      <w:bookmarkStart w:id="6117" w:name="_Toc129130783"/>
      <w:r w:rsidRPr="00081CA2">
        <w:t>Engineering Interface</w:t>
      </w:r>
      <w:bookmarkEnd w:id="6110"/>
      <w:bookmarkEnd w:id="6111"/>
      <w:bookmarkEnd w:id="6112"/>
      <w:bookmarkEnd w:id="6113"/>
      <w:bookmarkEnd w:id="6114"/>
      <w:bookmarkEnd w:id="6115"/>
      <w:bookmarkEnd w:id="6116"/>
      <w:bookmarkEnd w:id="6117"/>
    </w:p>
    <w:p w14:paraId="6453E63D" w14:textId="77777777" w:rsidR="00194FD5" w:rsidRPr="00081CA2" w:rsidRDefault="00194FD5" w:rsidP="00081CA2">
      <w:r w:rsidRPr="00081CA2">
        <w:t xml:space="preserve">The fault recording system shall be provided with interrogation facilities containing software and interface hardware for communication with a PC. Communication shall be achieved by local interrogation via the direct connection of a PC to the front panel Ethernet port. Communications shall also be achieved remotely via the SAS over the PRP Station bus network.  </w:t>
      </w:r>
    </w:p>
    <w:p w14:paraId="01B4A554" w14:textId="77777777" w:rsidR="00194FD5" w:rsidRPr="00081CA2" w:rsidRDefault="00194FD5" w:rsidP="00081CA2">
      <w:r w:rsidRPr="00081CA2">
        <w:t xml:space="preserve">Where provided, the remote interrogation software package resident at NCC Evaluation Station shall be capable of downloading settings and trigger commands into the fault recorder. </w:t>
      </w:r>
    </w:p>
    <w:p w14:paraId="0A3741F7" w14:textId="77777777" w:rsidR="00194FD5" w:rsidRPr="00081CA2" w:rsidRDefault="00194FD5" w:rsidP="00081CA2">
      <w:pPr>
        <w:pStyle w:val="Heading2"/>
      </w:pPr>
      <w:bookmarkStart w:id="6118" w:name="_Toc333571555"/>
      <w:bookmarkStart w:id="6119" w:name="_Toc338776339"/>
      <w:bookmarkStart w:id="6120" w:name="_Toc126683673"/>
      <w:bookmarkStart w:id="6121" w:name="_Toc126684382"/>
      <w:bookmarkStart w:id="6122" w:name="_Toc127463821"/>
      <w:bookmarkStart w:id="6123" w:name="_Toc127464913"/>
      <w:bookmarkStart w:id="6124" w:name="_Toc127466264"/>
      <w:bookmarkStart w:id="6125" w:name="_Toc129130784"/>
      <w:r w:rsidRPr="00081CA2">
        <w:t>Communication with NCC</w:t>
      </w:r>
      <w:bookmarkEnd w:id="6118"/>
      <w:bookmarkEnd w:id="6119"/>
      <w:bookmarkEnd w:id="6120"/>
      <w:bookmarkEnd w:id="6121"/>
      <w:bookmarkEnd w:id="6122"/>
      <w:bookmarkEnd w:id="6123"/>
      <w:bookmarkEnd w:id="6124"/>
      <w:bookmarkEnd w:id="6125"/>
    </w:p>
    <w:p w14:paraId="04EA47ED" w14:textId="77777777" w:rsidR="00194FD5" w:rsidRPr="00081CA2" w:rsidRDefault="00194FD5" w:rsidP="00081CA2">
      <w:r w:rsidRPr="00081CA2">
        <w:t xml:space="preserve">The communication between the substation and the NCC Evaluation Station (where available) shall be provided via KETRACOs telecommunication networks. Standard communication protocol shall be used. The Contractor shall state in their offer which protocol is to be used.  </w:t>
      </w:r>
    </w:p>
    <w:p w14:paraId="2AD5F321" w14:textId="77777777" w:rsidR="00194FD5" w:rsidRPr="00081CA2" w:rsidRDefault="00194FD5" w:rsidP="00081CA2">
      <w:pPr>
        <w:pStyle w:val="Heading3"/>
      </w:pPr>
      <w:bookmarkStart w:id="6126" w:name="_Toc333571556"/>
      <w:bookmarkStart w:id="6127" w:name="_Toc338776340"/>
      <w:bookmarkStart w:id="6128" w:name="_Toc127463822"/>
      <w:bookmarkStart w:id="6129" w:name="_Toc127464914"/>
      <w:bookmarkStart w:id="6130" w:name="_Toc127466265"/>
      <w:bookmarkStart w:id="6131" w:name="_Toc129130785"/>
      <w:r w:rsidRPr="00081CA2">
        <w:t>Functional Requirements</w:t>
      </w:r>
      <w:bookmarkEnd w:id="6126"/>
      <w:bookmarkEnd w:id="6127"/>
      <w:bookmarkEnd w:id="6128"/>
      <w:bookmarkEnd w:id="6129"/>
      <w:bookmarkEnd w:id="6130"/>
      <w:bookmarkEnd w:id="6131"/>
    </w:p>
    <w:p w14:paraId="6CDD11BB" w14:textId="77777777" w:rsidR="00194FD5" w:rsidRPr="00081CA2" w:rsidRDefault="00194FD5" w:rsidP="00081CA2">
      <w:r w:rsidRPr="00081CA2">
        <w:t>The FMS- Fault Monitoring System shall have, as minimum, the following features:</w:t>
      </w:r>
    </w:p>
    <w:p w14:paraId="77FE1696" w14:textId="77777777" w:rsidR="00194FD5" w:rsidRPr="00081CA2" w:rsidRDefault="00194FD5" w:rsidP="00081CA2">
      <w:pPr>
        <w:pStyle w:val="ListParagraph"/>
        <w:numPr>
          <w:ilvl w:val="0"/>
          <w:numId w:val="444"/>
        </w:numPr>
      </w:pPr>
      <w:r w:rsidRPr="00081CA2">
        <w:t>Fully numeric and modular design.</w:t>
      </w:r>
    </w:p>
    <w:p w14:paraId="69B568CF" w14:textId="77777777" w:rsidR="00194FD5" w:rsidRPr="00081CA2" w:rsidRDefault="00194FD5" w:rsidP="00081CA2">
      <w:pPr>
        <w:pStyle w:val="ListParagraph"/>
        <w:numPr>
          <w:ilvl w:val="0"/>
          <w:numId w:val="444"/>
        </w:numPr>
      </w:pPr>
      <w:r w:rsidRPr="00081CA2">
        <w:t>Low power consumption and be powered by the station battery.</w:t>
      </w:r>
    </w:p>
    <w:p w14:paraId="6F82B1D3" w14:textId="77777777" w:rsidR="00194FD5" w:rsidRPr="00081CA2" w:rsidRDefault="00194FD5" w:rsidP="00081CA2">
      <w:pPr>
        <w:pStyle w:val="ListParagraph"/>
        <w:numPr>
          <w:ilvl w:val="0"/>
          <w:numId w:val="444"/>
        </w:numPr>
      </w:pPr>
      <w:r w:rsidRPr="00081CA2">
        <w:t>Requisite software and hardware built-in both for stand-alone working and for operation over a network up to the master station.</w:t>
      </w:r>
    </w:p>
    <w:p w14:paraId="03ECE9B0" w14:textId="77777777" w:rsidR="00194FD5" w:rsidRPr="00081CA2" w:rsidRDefault="00194FD5" w:rsidP="00081CA2">
      <w:pPr>
        <w:pStyle w:val="ListParagraph"/>
        <w:numPr>
          <w:ilvl w:val="0"/>
          <w:numId w:val="444"/>
        </w:numPr>
      </w:pPr>
      <w:r w:rsidRPr="00081CA2">
        <w:lastRenderedPageBreak/>
        <w:t>A memory (RAM) that is sufficient for capturing fault/disturbance and event data of at least 50 seconds at a sampling rate of 4000 Hz.</w:t>
      </w:r>
    </w:p>
    <w:p w14:paraId="32CDA622" w14:textId="77777777" w:rsidR="00194FD5" w:rsidRPr="00081CA2" w:rsidRDefault="00194FD5" w:rsidP="00081CA2">
      <w:pPr>
        <w:pStyle w:val="ListParagraph"/>
        <w:numPr>
          <w:ilvl w:val="0"/>
          <w:numId w:val="444"/>
        </w:numPr>
      </w:pPr>
      <w:r w:rsidRPr="00081CA2">
        <w:t>An accurate crystal-controlled clock with external PTP synchronization facility. The Clock of the SAS shall be utilized for the FMS.</w:t>
      </w:r>
    </w:p>
    <w:p w14:paraId="166B2BBD" w14:textId="77777777" w:rsidR="00194FD5" w:rsidRPr="00081CA2" w:rsidRDefault="00194FD5" w:rsidP="00081CA2">
      <w:pPr>
        <w:pStyle w:val="ListParagraph"/>
        <w:numPr>
          <w:ilvl w:val="0"/>
          <w:numId w:val="444"/>
        </w:numPr>
      </w:pPr>
      <w:r w:rsidRPr="00081CA2">
        <w:t>A battery to back up the system memory and clock, in the event of a power supply failure.</w:t>
      </w:r>
    </w:p>
    <w:p w14:paraId="2879ACC8" w14:textId="77777777" w:rsidR="00194FD5" w:rsidRPr="00081CA2" w:rsidRDefault="00194FD5" w:rsidP="00081CA2">
      <w:pPr>
        <w:pStyle w:val="ListParagraph"/>
        <w:numPr>
          <w:ilvl w:val="0"/>
          <w:numId w:val="444"/>
        </w:numPr>
      </w:pPr>
      <w:r w:rsidRPr="00081CA2">
        <w:t>Each event channel shall be adjustable for disabling its function, or for matching it to a normally closed or a normally open contact. Also, recording or suppression of recording by an event occurrence shall be adjustable.</w:t>
      </w:r>
    </w:p>
    <w:p w14:paraId="5EE63432" w14:textId="77777777" w:rsidR="00194FD5" w:rsidRPr="00081CA2" w:rsidRDefault="00194FD5" w:rsidP="00081CA2">
      <w:pPr>
        <w:pStyle w:val="ListParagraph"/>
        <w:numPr>
          <w:ilvl w:val="0"/>
          <w:numId w:val="444"/>
        </w:numPr>
      </w:pPr>
      <w:r w:rsidRPr="00081CA2">
        <w:t>Event triggering via IEC61850 GOOSE messages using a redundant FO PRP interface different to the management port</w:t>
      </w:r>
    </w:p>
    <w:p w14:paraId="406D3D34" w14:textId="77777777" w:rsidR="00194FD5" w:rsidRPr="00081CA2" w:rsidRDefault="00194FD5" w:rsidP="00081CA2">
      <w:pPr>
        <w:pStyle w:val="ListParagraph"/>
        <w:numPr>
          <w:ilvl w:val="0"/>
          <w:numId w:val="444"/>
        </w:numPr>
      </w:pPr>
      <w:r w:rsidRPr="00081CA2">
        <w:t>Time adjustable filter to suppress contact bounce.</w:t>
      </w:r>
    </w:p>
    <w:p w14:paraId="39D1C1F7" w14:textId="77777777" w:rsidR="00194FD5" w:rsidRPr="00081CA2" w:rsidRDefault="00194FD5" w:rsidP="00081CA2">
      <w:pPr>
        <w:pStyle w:val="ListParagraph"/>
        <w:numPr>
          <w:ilvl w:val="0"/>
          <w:numId w:val="444"/>
        </w:numPr>
      </w:pPr>
      <w:r w:rsidRPr="00081CA2">
        <w:t>Scan rate of at least 2000 Hz per event channel.</w:t>
      </w:r>
    </w:p>
    <w:p w14:paraId="3F0B04E9" w14:textId="77777777" w:rsidR="00194FD5" w:rsidRPr="00081CA2" w:rsidRDefault="00194FD5" w:rsidP="00081CA2">
      <w:pPr>
        <w:pStyle w:val="ListParagraph"/>
        <w:numPr>
          <w:ilvl w:val="0"/>
          <w:numId w:val="444"/>
        </w:numPr>
      </w:pPr>
      <w:r w:rsidRPr="00081CA2">
        <w:t>Scan rate of at least 4000 Hz per analogue channel.</w:t>
      </w:r>
    </w:p>
    <w:p w14:paraId="24C832DE" w14:textId="77777777" w:rsidR="00194FD5" w:rsidRPr="00081CA2" w:rsidRDefault="00194FD5" w:rsidP="00081CA2">
      <w:pPr>
        <w:pStyle w:val="ListParagraph"/>
        <w:numPr>
          <w:ilvl w:val="0"/>
          <w:numId w:val="444"/>
        </w:numPr>
      </w:pPr>
      <w:r w:rsidRPr="00081CA2">
        <w:t>Analogue channels with an amplitude resolution of not less than sixteen bits.</w:t>
      </w:r>
    </w:p>
    <w:p w14:paraId="2F54286B" w14:textId="77777777" w:rsidR="00194FD5" w:rsidRPr="00081CA2" w:rsidRDefault="00194FD5" w:rsidP="00081CA2">
      <w:pPr>
        <w:pStyle w:val="ListParagraph"/>
        <w:numPr>
          <w:ilvl w:val="0"/>
          <w:numId w:val="444"/>
        </w:numPr>
      </w:pPr>
      <w:r w:rsidRPr="00081CA2">
        <w:t>Recording initiation by individual analogue channels shall be adjustable by the setting of under/over limits.</w:t>
      </w:r>
    </w:p>
    <w:p w14:paraId="4A9F6C6F" w14:textId="77777777" w:rsidR="00194FD5" w:rsidRPr="00081CA2" w:rsidRDefault="00194FD5" w:rsidP="00081CA2">
      <w:pPr>
        <w:pStyle w:val="ListParagraph"/>
        <w:numPr>
          <w:ilvl w:val="0"/>
          <w:numId w:val="444"/>
        </w:numPr>
      </w:pPr>
      <w:r w:rsidRPr="00081CA2">
        <w:t>When the hardware memory is in danger of becoming full, an alarm must be produced in the station.</w:t>
      </w:r>
    </w:p>
    <w:p w14:paraId="610FB6D0" w14:textId="77777777" w:rsidR="00194FD5" w:rsidRPr="00081CA2" w:rsidRDefault="00194FD5" w:rsidP="00081CA2">
      <w:pPr>
        <w:pStyle w:val="ListParagraph"/>
        <w:numPr>
          <w:ilvl w:val="0"/>
          <w:numId w:val="444"/>
        </w:numPr>
      </w:pPr>
      <w:r w:rsidRPr="00081CA2">
        <w:t>A standard interface for connecting a hand terminal (PC), for retrieving data and reconfiguration of trigger values, date/time setting, parameter setting of analogue and event channels, and for system testing or fault diagnosing. This facility shall not be capable of modifying or deleting fault records held within the recorder's memory.</w:t>
      </w:r>
    </w:p>
    <w:p w14:paraId="32E53742" w14:textId="77777777" w:rsidR="00194FD5" w:rsidRPr="00081CA2" w:rsidRDefault="00194FD5" w:rsidP="00081CA2">
      <w:pPr>
        <w:pStyle w:val="ListParagraph"/>
        <w:numPr>
          <w:ilvl w:val="0"/>
          <w:numId w:val="444"/>
        </w:numPr>
      </w:pPr>
      <w:r w:rsidRPr="00081CA2">
        <w:t>Have indications on power supply failures, system failure, communication link interruption, or memory buffer full. The failures are to be externally signaled through potential free contacts to either common alarm annunciation or to the substation control system.</w:t>
      </w:r>
    </w:p>
    <w:p w14:paraId="1E85B5D2" w14:textId="77777777" w:rsidR="00194FD5" w:rsidRPr="00081CA2" w:rsidRDefault="00194FD5" w:rsidP="00081CA2">
      <w:pPr>
        <w:pStyle w:val="ListParagraph"/>
        <w:numPr>
          <w:ilvl w:val="0"/>
          <w:numId w:val="444"/>
        </w:numPr>
      </w:pPr>
      <w:r w:rsidRPr="00081CA2">
        <w:t>Transient on the power supply or under voltage below specified unit should not issue any command from the relay.</w:t>
      </w:r>
    </w:p>
    <w:p w14:paraId="0A9D00C6" w14:textId="77777777" w:rsidR="00194FD5" w:rsidRPr="00081CA2" w:rsidRDefault="00194FD5" w:rsidP="00081CA2">
      <w:pPr>
        <w:pStyle w:val="ListParagraph"/>
        <w:numPr>
          <w:ilvl w:val="0"/>
          <w:numId w:val="444"/>
        </w:numPr>
      </w:pPr>
      <w:r w:rsidRPr="00081CA2">
        <w:t>Evaluation station shall be comprised of a latest PC with the available largest hard disk memory and fast scanning capacity at the time of awarding the contract. The evaluation station shall have a standard interface connected to a color laser type printer of latest technology (suitable for at least A4 &amp; A3 paper size), which is to be in the control room. The printout shall at least invariably include date/time, station name, all the event and analogue channels with the X, Y axes scaled.</w:t>
      </w:r>
    </w:p>
    <w:p w14:paraId="44336A58" w14:textId="77777777" w:rsidR="00194FD5" w:rsidRPr="00081CA2" w:rsidRDefault="00194FD5" w:rsidP="00081CA2">
      <w:pPr>
        <w:pStyle w:val="ListParagraph"/>
        <w:numPr>
          <w:ilvl w:val="0"/>
          <w:numId w:val="444"/>
        </w:numPr>
      </w:pPr>
      <w:r w:rsidRPr="00081CA2">
        <w:t>In-built power supplies for the signaling contacts. The number of circuit breakers to be used shall be such as, by switching an MCB, which is associated with a particular acquisition station, it shall not cause any of the remaining recording unit to be out of service. This supply output shall be monitored.</w:t>
      </w:r>
    </w:p>
    <w:p w14:paraId="03839793" w14:textId="77777777" w:rsidR="00194FD5" w:rsidRPr="00081CA2" w:rsidRDefault="00194FD5" w:rsidP="00081CA2">
      <w:pPr>
        <w:pStyle w:val="Heading2"/>
      </w:pPr>
      <w:bookmarkStart w:id="6132" w:name="_Toc333571557"/>
      <w:bookmarkStart w:id="6133" w:name="_Toc338776341"/>
      <w:bookmarkStart w:id="6134" w:name="_Toc394385965"/>
      <w:bookmarkStart w:id="6135" w:name="_Toc126683674"/>
      <w:bookmarkStart w:id="6136" w:name="_Toc126684383"/>
      <w:bookmarkStart w:id="6137" w:name="_Toc127463823"/>
      <w:bookmarkStart w:id="6138" w:name="_Toc127464915"/>
      <w:bookmarkStart w:id="6139" w:name="_Toc127466266"/>
      <w:bookmarkStart w:id="6140" w:name="_Toc129130786"/>
      <w:r w:rsidRPr="00081CA2">
        <w:t>Evaluation Facilities</w:t>
      </w:r>
      <w:bookmarkEnd w:id="6132"/>
      <w:bookmarkEnd w:id="6133"/>
      <w:bookmarkEnd w:id="6134"/>
      <w:bookmarkEnd w:id="6135"/>
      <w:bookmarkEnd w:id="6136"/>
      <w:bookmarkEnd w:id="6137"/>
      <w:bookmarkEnd w:id="6138"/>
      <w:bookmarkEnd w:id="6139"/>
      <w:bookmarkEnd w:id="6140"/>
    </w:p>
    <w:p w14:paraId="6A5AA191" w14:textId="77777777" w:rsidR="00194FD5" w:rsidRPr="00081CA2" w:rsidRDefault="00194FD5" w:rsidP="00081CA2">
      <w:pPr>
        <w:pStyle w:val="Heading3"/>
      </w:pPr>
      <w:bookmarkStart w:id="6141" w:name="_Toc333571558"/>
      <w:bookmarkStart w:id="6142" w:name="_Toc338776342"/>
      <w:bookmarkStart w:id="6143" w:name="_Toc127463824"/>
      <w:bookmarkStart w:id="6144" w:name="_Toc127464916"/>
      <w:bookmarkStart w:id="6145" w:name="_Toc127466267"/>
      <w:bookmarkStart w:id="6146" w:name="_Toc129130787"/>
      <w:r w:rsidRPr="00081CA2">
        <w:t>Analysis Objectives</w:t>
      </w:r>
      <w:bookmarkEnd w:id="6141"/>
      <w:bookmarkEnd w:id="6142"/>
      <w:bookmarkEnd w:id="6143"/>
      <w:bookmarkEnd w:id="6144"/>
      <w:bookmarkEnd w:id="6145"/>
      <w:bookmarkEnd w:id="6146"/>
    </w:p>
    <w:p w14:paraId="31F5163D" w14:textId="77777777" w:rsidR="00194FD5" w:rsidRPr="00081CA2" w:rsidRDefault="00194FD5" w:rsidP="00081CA2">
      <w:r w:rsidRPr="00081CA2">
        <w:t>The FMS Fault Monitoring System shall provide sufficient data to perform the following analyses:</w:t>
      </w:r>
    </w:p>
    <w:p w14:paraId="2262DE7B" w14:textId="77777777" w:rsidR="00194FD5" w:rsidRPr="00081CA2" w:rsidRDefault="00194FD5" w:rsidP="00081CA2">
      <w:pPr>
        <w:pStyle w:val="ListParagraph"/>
        <w:numPr>
          <w:ilvl w:val="0"/>
          <w:numId w:val="445"/>
        </w:numPr>
      </w:pPr>
      <w:r w:rsidRPr="00081CA2">
        <w:t>Fault clearing</w:t>
      </w:r>
    </w:p>
    <w:p w14:paraId="45FDD0A0" w14:textId="77777777" w:rsidR="00194FD5" w:rsidRPr="00081CA2" w:rsidRDefault="00194FD5" w:rsidP="00081CA2">
      <w:pPr>
        <w:pStyle w:val="ListParagraph"/>
        <w:numPr>
          <w:ilvl w:val="0"/>
          <w:numId w:val="445"/>
        </w:numPr>
      </w:pPr>
      <w:r w:rsidRPr="00081CA2">
        <w:t>Power swing conditions</w:t>
      </w:r>
    </w:p>
    <w:p w14:paraId="35396FF4" w14:textId="77777777" w:rsidR="00194FD5" w:rsidRPr="00081CA2" w:rsidRDefault="00194FD5" w:rsidP="00081CA2">
      <w:pPr>
        <w:pStyle w:val="ListParagraph"/>
        <w:numPr>
          <w:ilvl w:val="0"/>
          <w:numId w:val="445"/>
        </w:numPr>
      </w:pPr>
      <w:r w:rsidRPr="00081CA2">
        <w:t>Under frequency conditions.</w:t>
      </w:r>
    </w:p>
    <w:p w14:paraId="7788B7B5" w14:textId="77777777" w:rsidR="00194FD5" w:rsidRPr="00081CA2" w:rsidRDefault="00194FD5" w:rsidP="00081CA2">
      <w:r w:rsidRPr="00081CA2">
        <w:lastRenderedPageBreak/>
        <w:t>Since the data required for one type of analysis are quite different than that required for another type, the Contractor shall confirm that the FMS offered shall be suitable to perform all types of analyses. The FMS shall acquire data with a clear distinction of differences in the required frequency response and the duration of the event to be captured, depending upon the types of disturbance the power system being subjected to. For fault clearing analysis, the FMS shall capture data with a high sampling rate of up to at least 4 kHz, and a short record length of up to 2 seconds. For analysis of power swing and under frequency conditions, the FMS shall acquire data with a lower sampling rate of 15 Hz and a long record length of up to 5 minutes or more.</w:t>
      </w:r>
    </w:p>
    <w:p w14:paraId="52FC9350" w14:textId="77777777" w:rsidR="00194FD5" w:rsidRPr="00081CA2" w:rsidRDefault="00194FD5" w:rsidP="00081CA2">
      <w:r w:rsidRPr="00081CA2">
        <w:t>In fault clearing analysis the FMS shall process and compute the following information:</w:t>
      </w:r>
    </w:p>
    <w:p w14:paraId="3EAC47F1" w14:textId="77777777" w:rsidR="00194FD5" w:rsidRPr="00081CA2" w:rsidRDefault="00194FD5" w:rsidP="00081CA2">
      <w:pPr>
        <w:pStyle w:val="ListParagraph"/>
        <w:numPr>
          <w:ilvl w:val="0"/>
          <w:numId w:val="446"/>
        </w:numPr>
      </w:pPr>
      <w:r w:rsidRPr="00081CA2">
        <w:t>The fault duration time and the magnitude fault current/voltage including the type of fault (single phase, multiphase, evolving) and the phases involved.</w:t>
      </w:r>
    </w:p>
    <w:p w14:paraId="7250C742" w14:textId="77777777" w:rsidR="00194FD5" w:rsidRPr="00081CA2" w:rsidRDefault="00194FD5" w:rsidP="00081CA2">
      <w:pPr>
        <w:pStyle w:val="ListParagraph"/>
        <w:numPr>
          <w:ilvl w:val="0"/>
          <w:numId w:val="446"/>
        </w:numPr>
      </w:pPr>
      <w:r w:rsidRPr="00081CA2">
        <w:t>Analogue waveform data on all voltages and currents to display harmonics, Ferro-resonance conditions, transient voltages, breaker restrikes, or arcing.</w:t>
      </w:r>
    </w:p>
    <w:p w14:paraId="1FF91F99" w14:textId="77777777" w:rsidR="00194FD5" w:rsidRPr="00081CA2" w:rsidRDefault="00194FD5" w:rsidP="00081CA2">
      <w:pPr>
        <w:pStyle w:val="Heading3"/>
      </w:pPr>
      <w:bookmarkStart w:id="6147" w:name="_Toc127463825"/>
      <w:bookmarkStart w:id="6148" w:name="_Toc127464917"/>
      <w:bookmarkStart w:id="6149" w:name="_Toc127466268"/>
      <w:bookmarkStart w:id="6150" w:name="_Toc129130788"/>
      <w:r w:rsidRPr="00081CA2">
        <w:t>Distance to fault estimation</w:t>
      </w:r>
      <w:bookmarkEnd w:id="6147"/>
      <w:bookmarkEnd w:id="6148"/>
      <w:bookmarkEnd w:id="6149"/>
      <w:bookmarkEnd w:id="6150"/>
    </w:p>
    <w:p w14:paraId="333DE45C" w14:textId="77777777" w:rsidR="00194FD5" w:rsidRPr="00081CA2" w:rsidRDefault="00194FD5" w:rsidP="00081CA2">
      <w:r w:rsidRPr="00081CA2">
        <w:t>For analysis of power swing, dynamic oscillation and under frequency conditions, the outputs computed by FMS shall include, but not be limited to, plots of volts, currents, frequency, apparent impedance's, negative sequence currents, power swings, etc.</w:t>
      </w:r>
    </w:p>
    <w:p w14:paraId="686E649A" w14:textId="77777777" w:rsidR="00194FD5" w:rsidRPr="00081CA2" w:rsidRDefault="00194FD5" w:rsidP="00081CA2">
      <w:r w:rsidRPr="00081CA2">
        <w:t>The DAUs shall be able to switch over automatically to the required operational parameters and settings depending on the power system faults and disturbance conditions and shall supply sufficient data to enable different types of analyses to be conducted.</w:t>
      </w:r>
    </w:p>
    <w:p w14:paraId="6E165736" w14:textId="77777777" w:rsidR="00194FD5" w:rsidRPr="00081CA2" w:rsidRDefault="00194FD5" w:rsidP="00081CA2">
      <w:pPr>
        <w:pStyle w:val="Heading3"/>
      </w:pPr>
      <w:bookmarkStart w:id="6151" w:name="_Toc333571559"/>
      <w:bookmarkStart w:id="6152" w:name="_Toc338776343"/>
      <w:bookmarkStart w:id="6153" w:name="_Toc127463826"/>
      <w:bookmarkStart w:id="6154" w:name="_Toc127464918"/>
      <w:bookmarkStart w:id="6155" w:name="_Toc127466269"/>
      <w:bookmarkStart w:id="6156" w:name="_Toc129130789"/>
      <w:r w:rsidRPr="00081CA2">
        <w:t>Data for Relay Testing</w:t>
      </w:r>
      <w:bookmarkEnd w:id="6151"/>
      <w:bookmarkEnd w:id="6152"/>
      <w:bookmarkEnd w:id="6153"/>
      <w:bookmarkEnd w:id="6154"/>
      <w:bookmarkEnd w:id="6155"/>
      <w:bookmarkEnd w:id="6156"/>
    </w:p>
    <w:p w14:paraId="6A1CA8B4" w14:textId="77777777" w:rsidR="00194FD5" w:rsidRPr="00081CA2" w:rsidRDefault="00194FD5" w:rsidP="00081CA2">
      <w:r w:rsidRPr="00081CA2">
        <w:t>The FMS Fault Monitoring System offered shall provide facilities to replay fault recorder files into protection relays to reproduce the relaying performance under an actual fault condition. The fault data shall be provided as input to relays in the COMTRADE format. Transient analysis of the relay performance required signal parameters such as peaks, RMS values, power, system frequency, phasor quantities, etc. The FMS shall provide the required information both in the time domain and in the frequency domain.</w:t>
      </w:r>
    </w:p>
    <w:p w14:paraId="6880E56B" w14:textId="77777777" w:rsidR="00194FD5" w:rsidRPr="00081CA2" w:rsidRDefault="00194FD5" w:rsidP="00081CA2">
      <w:pPr>
        <w:pStyle w:val="Heading3"/>
      </w:pPr>
      <w:bookmarkStart w:id="6157" w:name="_Toc333571560"/>
      <w:bookmarkStart w:id="6158" w:name="_Toc338776344"/>
      <w:bookmarkStart w:id="6159" w:name="_Toc127463827"/>
      <w:bookmarkStart w:id="6160" w:name="_Toc127464919"/>
      <w:bookmarkStart w:id="6161" w:name="_Toc127466270"/>
      <w:bookmarkStart w:id="6162" w:name="_Toc129130790"/>
      <w:r w:rsidRPr="00081CA2">
        <w:t>Fault Records</w:t>
      </w:r>
      <w:bookmarkEnd w:id="6157"/>
      <w:bookmarkEnd w:id="6158"/>
      <w:bookmarkEnd w:id="6159"/>
      <w:bookmarkEnd w:id="6160"/>
      <w:bookmarkEnd w:id="6161"/>
      <w:bookmarkEnd w:id="6162"/>
    </w:p>
    <w:p w14:paraId="33EE2685" w14:textId="77777777" w:rsidR="00194FD5" w:rsidRPr="00081CA2" w:rsidRDefault="00194FD5" w:rsidP="00081CA2">
      <w:r w:rsidRPr="00081CA2">
        <w:t xml:space="preserve">The fault records shall contain, in alpha numeric characters, the identity of the substation and circuit, the fault reference number, the trigger data, time and source, identification of individual analogue and event channels, amplitude scale, and time increment markers. The fault record shall be available in the COMTRADE format.  A printout of settings and other programmed parameters shall be achievable on demand from the recorders. The time coincidence error between recorded event and analogue channel shall not be greater than 1 </w:t>
      </w:r>
      <w:proofErr w:type="spellStart"/>
      <w:r w:rsidRPr="00081CA2">
        <w:t>ms.</w:t>
      </w:r>
      <w:proofErr w:type="spellEnd"/>
      <w:r w:rsidRPr="00081CA2">
        <w:t xml:space="preserve"> The reconstructed waveforms that are developed from the stored data shall be accurate within 1 percent of the input waveforms in amplitude and phase angle. The fault locating function shall perform with an error accuracy of plus or minus 1 percent.</w:t>
      </w:r>
    </w:p>
    <w:p w14:paraId="52487E54" w14:textId="77777777" w:rsidR="00194FD5" w:rsidRPr="00081CA2" w:rsidRDefault="00194FD5" w:rsidP="00081CA2">
      <w:r w:rsidRPr="00081CA2">
        <w:t>The overall accuracy of the printed output of the analogue channel shall be such that at a frequency of 50Hz the error between input and output shall not exceed 0.4 mm at any point between 10 percent and 100 percent of the nominal amplitude.</w:t>
      </w:r>
    </w:p>
    <w:p w14:paraId="42233754" w14:textId="77777777" w:rsidR="00194FD5" w:rsidRPr="00081CA2" w:rsidRDefault="00194FD5" w:rsidP="00081CA2">
      <w:pPr>
        <w:pStyle w:val="Heading3"/>
      </w:pPr>
      <w:bookmarkStart w:id="6163" w:name="_Toc333571561"/>
      <w:bookmarkStart w:id="6164" w:name="_Toc338776345"/>
      <w:bookmarkStart w:id="6165" w:name="_Toc127463828"/>
      <w:bookmarkStart w:id="6166" w:name="_Toc127464920"/>
      <w:bookmarkStart w:id="6167" w:name="_Toc127466271"/>
      <w:bookmarkStart w:id="6168" w:name="_Toc129130791"/>
      <w:r w:rsidRPr="00081CA2">
        <w:lastRenderedPageBreak/>
        <w:t>Software</w:t>
      </w:r>
      <w:bookmarkEnd w:id="6163"/>
      <w:bookmarkEnd w:id="6164"/>
      <w:bookmarkEnd w:id="6165"/>
      <w:bookmarkEnd w:id="6166"/>
      <w:bookmarkEnd w:id="6167"/>
      <w:bookmarkEnd w:id="6168"/>
    </w:p>
    <w:p w14:paraId="5C0E710C" w14:textId="77777777" w:rsidR="00194FD5" w:rsidRPr="00081CA2" w:rsidRDefault="00194FD5" w:rsidP="00081CA2">
      <w:r w:rsidRPr="00081CA2">
        <w:t>The required FMS system shall have the requisite software for achieving the following:</w:t>
      </w:r>
    </w:p>
    <w:p w14:paraId="3113C9E7" w14:textId="77777777" w:rsidR="00194FD5" w:rsidRPr="00081CA2" w:rsidRDefault="00194FD5" w:rsidP="00081CA2">
      <w:pPr>
        <w:pStyle w:val="ListParagraph"/>
        <w:numPr>
          <w:ilvl w:val="0"/>
          <w:numId w:val="447"/>
        </w:numPr>
      </w:pPr>
      <w:r w:rsidRPr="00081CA2">
        <w:t>Analogue triggering (over voltage, under voltages, over current, over / under frequency, and voltage, current &amp; frequency gradients)</w:t>
      </w:r>
    </w:p>
    <w:p w14:paraId="5F357603" w14:textId="77777777" w:rsidR="00194FD5" w:rsidRPr="00081CA2" w:rsidRDefault="00194FD5" w:rsidP="00081CA2">
      <w:pPr>
        <w:pStyle w:val="ListParagraph"/>
        <w:numPr>
          <w:ilvl w:val="0"/>
          <w:numId w:val="447"/>
        </w:numPr>
      </w:pPr>
      <w:r w:rsidRPr="00081CA2">
        <w:t>Triggering because of protection trips or CB status</w:t>
      </w:r>
    </w:p>
    <w:p w14:paraId="20FD3BCA" w14:textId="77777777" w:rsidR="00194FD5" w:rsidRPr="00081CA2" w:rsidRDefault="00194FD5" w:rsidP="00081CA2">
      <w:pPr>
        <w:pStyle w:val="ListParagraph"/>
        <w:numPr>
          <w:ilvl w:val="0"/>
          <w:numId w:val="447"/>
        </w:numPr>
      </w:pPr>
      <w:r w:rsidRPr="00081CA2">
        <w:t>Software for maintaining a database for data uploaded from FMS units, keeping a register for parameter setting and running hardware and software diagnostic subroutine.</w:t>
      </w:r>
    </w:p>
    <w:p w14:paraId="2DEB8109" w14:textId="77777777" w:rsidR="00194FD5" w:rsidRPr="00081CA2" w:rsidRDefault="00194FD5" w:rsidP="00081CA2">
      <w:r w:rsidRPr="00081CA2">
        <w:t>The operating system software shall be user friendly. The software packages at the substation evaluation station shall be suitable to run multitude of software for data collection from the acquisition units as well as data processing, storage, fault analysis, graphical representation, data communication (between local and master station).</w:t>
      </w:r>
    </w:p>
    <w:p w14:paraId="3EC20924" w14:textId="77777777" w:rsidR="00194FD5" w:rsidRPr="00081CA2" w:rsidRDefault="00194FD5" w:rsidP="00081CA2">
      <w:r w:rsidRPr="00081CA2">
        <w:t xml:space="preserve">At the NCC evaluation station (where available) similar software as for the substation evaluation station is also required.  </w:t>
      </w:r>
    </w:p>
    <w:p w14:paraId="34E57FDF" w14:textId="77777777" w:rsidR="00194FD5" w:rsidRPr="00081CA2" w:rsidRDefault="00194FD5" w:rsidP="00081CA2">
      <w:pPr>
        <w:pStyle w:val="Heading2"/>
      </w:pPr>
      <w:bookmarkStart w:id="6169" w:name="_Toc333571562"/>
      <w:bookmarkStart w:id="6170" w:name="_Toc338776346"/>
      <w:bookmarkStart w:id="6171" w:name="_Toc394385966"/>
      <w:bookmarkStart w:id="6172" w:name="_Toc126683675"/>
      <w:bookmarkStart w:id="6173" w:name="_Toc126684384"/>
      <w:bookmarkStart w:id="6174" w:name="_Toc127463829"/>
      <w:bookmarkStart w:id="6175" w:name="_Toc127464921"/>
      <w:bookmarkStart w:id="6176" w:name="_Toc127466272"/>
      <w:bookmarkStart w:id="6177" w:name="_Toc129130792"/>
      <w:r w:rsidRPr="00081CA2">
        <w:t>Fault Evaluation Package</w:t>
      </w:r>
      <w:bookmarkEnd w:id="6169"/>
      <w:bookmarkEnd w:id="6170"/>
      <w:bookmarkEnd w:id="6171"/>
      <w:bookmarkEnd w:id="6172"/>
      <w:bookmarkEnd w:id="6173"/>
      <w:bookmarkEnd w:id="6174"/>
      <w:bookmarkEnd w:id="6175"/>
      <w:bookmarkEnd w:id="6176"/>
      <w:bookmarkEnd w:id="6177"/>
    </w:p>
    <w:p w14:paraId="63676706" w14:textId="77777777" w:rsidR="00194FD5" w:rsidRPr="00081CA2" w:rsidRDefault="00194FD5" w:rsidP="00081CA2">
      <w:pPr>
        <w:pStyle w:val="Heading3"/>
      </w:pPr>
      <w:bookmarkStart w:id="6178" w:name="_Toc333571563"/>
      <w:bookmarkStart w:id="6179" w:name="_Toc338776347"/>
      <w:bookmarkStart w:id="6180" w:name="_Toc127463830"/>
      <w:bookmarkStart w:id="6181" w:name="_Toc127464922"/>
      <w:bookmarkStart w:id="6182" w:name="_Toc127466273"/>
      <w:bookmarkStart w:id="6183" w:name="_Toc129130793"/>
      <w:r w:rsidRPr="00081CA2">
        <w:t>Fault Analysis</w:t>
      </w:r>
      <w:bookmarkEnd w:id="6178"/>
      <w:bookmarkEnd w:id="6179"/>
      <w:bookmarkEnd w:id="6180"/>
      <w:bookmarkEnd w:id="6181"/>
      <w:bookmarkEnd w:id="6182"/>
      <w:bookmarkEnd w:id="6183"/>
    </w:p>
    <w:p w14:paraId="10E8494B" w14:textId="77777777" w:rsidR="00194FD5" w:rsidRPr="00081CA2" w:rsidRDefault="00194FD5" w:rsidP="00081CA2">
      <w:r w:rsidRPr="00081CA2">
        <w:t>The software package shall include mathematical analysis features such as calculation and display against time of:</w:t>
      </w:r>
    </w:p>
    <w:p w14:paraId="3A507C3E" w14:textId="77777777" w:rsidR="00194FD5" w:rsidRPr="00081CA2" w:rsidRDefault="00194FD5" w:rsidP="00081CA2">
      <w:pPr>
        <w:pStyle w:val="ListParagraph"/>
        <w:numPr>
          <w:ilvl w:val="0"/>
          <w:numId w:val="448"/>
        </w:numPr>
      </w:pPr>
      <w:r w:rsidRPr="00081CA2">
        <w:t>Sequence components</w:t>
      </w:r>
    </w:p>
    <w:p w14:paraId="3CBB20A1" w14:textId="77777777" w:rsidR="00194FD5" w:rsidRPr="00081CA2" w:rsidRDefault="00194FD5" w:rsidP="00081CA2">
      <w:pPr>
        <w:pStyle w:val="ListParagraph"/>
        <w:numPr>
          <w:ilvl w:val="0"/>
          <w:numId w:val="448"/>
        </w:numPr>
      </w:pPr>
      <w:r w:rsidRPr="00081CA2">
        <w:t>Harmonics</w:t>
      </w:r>
    </w:p>
    <w:p w14:paraId="71DF8C9D" w14:textId="77777777" w:rsidR="00194FD5" w:rsidRPr="00081CA2" w:rsidRDefault="00194FD5" w:rsidP="00081CA2">
      <w:pPr>
        <w:pStyle w:val="ListParagraph"/>
        <w:numPr>
          <w:ilvl w:val="0"/>
          <w:numId w:val="448"/>
        </w:numPr>
      </w:pPr>
      <w:r w:rsidRPr="00081CA2">
        <w:t>Frequency</w:t>
      </w:r>
    </w:p>
    <w:p w14:paraId="282251DB" w14:textId="77777777" w:rsidR="00194FD5" w:rsidRPr="00081CA2" w:rsidRDefault="00194FD5" w:rsidP="00081CA2">
      <w:pPr>
        <w:pStyle w:val="ListParagraph"/>
        <w:numPr>
          <w:ilvl w:val="0"/>
          <w:numId w:val="448"/>
        </w:numPr>
      </w:pPr>
      <w:r w:rsidRPr="00081CA2">
        <w:t>Phase angles</w:t>
      </w:r>
    </w:p>
    <w:p w14:paraId="47AB0AE9" w14:textId="77777777" w:rsidR="00194FD5" w:rsidRPr="00081CA2" w:rsidRDefault="00194FD5" w:rsidP="00081CA2">
      <w:pPr>
        <w:pStyle w:val="ListParagraph"/>
        <w:numPr>
          <w:ilvl w:val="0"/>
          <w:numId w:val="448"/>
        </w:numPr>
      </w:pPr>
      <w:r w:rsidRPr="00081CA2">
        <w:t>Real and reactive power</w:t>
      </w:r>
    </w:p>
    <w:p w14:paraId="07CE6A02" w14:textId="77777777" w:rsidR="00194FD5" w:rsidRPr="00081CA2" w:rsidRDefault="00194FD5" w:rsidP="00081CA2">
      <w:pPr>
        <w:pStyle w:val="ListParagraph"/>
        <w:numPr>
          <w:ilvl w:val="0"/>
          <w:numId w:val="448"/>
        </w:numPr>
      </w:pPr>
      <w:r w:rsidRPr="00081CA2">
        <w:t>Fault location</w:t>
      </w:r>
    </w:p>
    <w:p w14:paraId="14C58EA5" w14:textId="77777777" w:rsidR="00194FD5" w:rsidRPr="00081CA2" w:rsidRDefault="00194FD5" w:rsidP="00081CA2">
      <w:pPr>
        <w:pStyle w:val="ListParagraph"/>
        <w:numPr>
          <w:ilvl w:val="0"/>
          <w:numId w:val="448"/>
        </w:numPr>
      </w:pPr>
      <w:r w:rsidRPr="00081CA2">
        <w:t>Power swing</w:t>
      </w:r>
    </w:p>
    <w:p w14:paraId="79FE0117" w14:textId="77777777" w:rsidR="00194FD5" w:rsidRPr="00081CA2" w:rsidRDefault="00194FD5" w:rsidP="00081CA2">
      <w:pPr>
        <w:pStyle w:val="ListParagraph"/>
        <w:numPr>
          <w:ilvl w:val="0"/>
          <w:numId w:val="448"/>
        </w:numPr>
      </w:pPr>
      <w:r w:rsidRPr="00081CA2">
        <w:t>X/R and time constant.</w:t>
      </w:r>
    </w:p>
    <w:p w14:paraId="207CD58E" w14:textId="77777777" w:rsidR="00194FD5" w:rsidRPr="00081CA2" w:rsidRDefault="00194FD5" w:rsidP="00081CA2">
      <w:pPr>
        <w:pStyle w:val="Heading3"/>
      </w:pPr>
      <w:bookmarkStart w:id="6184" w:name="_Toc333571564"/>
      <w:bookmarkStart w:id="6185" w:name="_Toc338776348"/>
      <w:bookmarkStart w:id="6186" w:name="_Toc127463831"/>
      <w:bookmarkStart w:id="6187" w:name="_Toc127464923"/>
      <w:bookmarkStart w:id="6188" w:name="_Toc127466274"/>
      <w:bookmarkStart w:id="6189" w:name="_Toc129130794"/>
      <w:r w:rsidRPr="00081CA2">
        <w:t>Analysis Tools &amp; Facilities</w:t>
      </w:r>
      <w:bookmarkEnd w:id="6184"/>
      <w:bookmarkEnd w:id="6185"/>
      <w:bookmarkEnd w:id="6186"/>
      <w:bookmarkEnd w:id="6187"/>
      <w:bookmarkEnd w:id="6188"/>
      <w:bookmarkEnd w:id="6189"/>
    </w:p>
    <w:p w14:paraId="70196859" w14:textId="77777777" w:rsidR="00194FD5" w:rsidRPr="00081CA2" w:rsidRDefault="00194FD5" w:rsidP="00081CA2">
      <w:r w:rsidRPr="00081CA2">
        <w:t>The required evaluation software shall be an interactive tool for the evaluation and interpretation of fault recorder files. It shall execute the following tasks as a minimum:</w:t>
      </w:r>
    </w:p>
    <w:p w14:paraId="19C50E47" w14:textId="77777777" w:rsidR="00194FD5" w:rsidRPr="00081CA2" w:rsidRDefault="00194FD5" w:rsidP="00081CA2">
      <w:pPr>
        <w:pStyle w:val="ListParagraph"/>
        <w:numPr>
          <w:ilvl w:val="0"/>
          <w:numId w:val="449"/>
        </w:numPr>
      </w:pPr>
      <w:r w:rsidRPr="00081CA2">
        <w:t>Viewing on the screen the identity of the substation, fault reference number, trigger date, time and source, identification of analogue and event channels, and amplitude scales, etc.</w:t>
      </w:r>
    </w:p>
    <w:p w14:paraId="37C17BA8" w14:textId="77777777" w:rsidR="00194FD5" w:rsidRPr="00081CA2" w:rsidRDefault="00194FD5" w:rsidP="00081CA2">
      <w:pPr>
        <w:pStyle w:val="ListParagraph"/>
        <w:numPr>
          <w:ilvl w:val="0"/>
          <w:numId w:val="449"/>
        </w:numPr>
      </w:pPr>
      <w:r w:rsidRPr="00081CA2">
        <w:t>Each analogue channel or each group of events shall be capable of being displayed individually or together with other selected channels. Each channel shall be capable of being amplified individually or with other selected channels.</w:t>
      </w:r>
    </w:p>
    <w:p w14:paraId="14B1A8E9" w14:textId="77777777" w:rsidR="00194FD5" w:rsidRPr="00081CA2" w:rsidRDefault="00194FD5" w:rsidP="00081CA2">
      <w:pPr>
        <w:pStyle w:val="ListParagraph"/>
        <w:numPr>
          <w:ilvl w:val="0"/>
          <w:numId w:val="449"/>
        </w:numPr>
      </w:pPr>
      <w:r w:rsidRPr="00081CA2">
        <w:t>The display's time base shall be capable of being expanded or contracted.</w:t>
      </w:r>
    </w:p>
    <w:p w14:paraId="7EA9B40E" w14:textId="77777777" w:rsidR="00194FD5" w:rsidRPr="00081CA2" w:rsidRDefault="00194FD5" w:rsidP="00081CA2">
      <w:pPr>
        <w:pStyle w:val="ListParagraph"/>
        <w:numPr>
          <w:ilvl w:val="0"/>
          <w:numId w:val="449"/>
        </w:numPr>
      </w:pPr>
      <w:r w:rsidRPr="00081CA2">
        <w:t>The instantaneous primary values of current and voltage shall be capable of being displayed at a movable cursor position. The instantaneous time with respect to a selectable cursor position shall also be displayed.</w:t>
      </w:r>
    </w:p>
    <w:p w14:paraId="4F6D6CE1" w14:textId="77777777" w:rsidR="00194FD5" w:rsidRPr="00081CA2" w:rsidRDefault="00194FD5" w:rsidP="00081CA2">
      <w:pPr>
        <w:pStyle w:val="ListParagraph"/>
        <w:numPr>
          <w:ilvl w:val="0"/>
          <w:numId w:val="449"/>
        </w:numPr>
      </w:pPr>
      <w:r w:rsidRPr="00081CA2">
        <w:t>Formatting of the menu (time scale, amplitude, axis height, color, markers, clipping, and interpolation) shall be made possible.</w:t>
      </w:r>
    </w:p>
    <w:p w14:paraId="33F6CDE1" w14:textId="77777777" w:rsidR="00194FD5" w:rsidRPr="00081CA2" w:rsidRDefault="00194FD5" w:rsidP="00081CA2">
      <w:pPr>
        <w:pStyle w:val="ListParagraph"/>
        <w:numPr>
          <w:ilvl w:val="0"/>
          <w:numId w:val="449"/>
        </w:numPr>
      </w:pPr>
      <w:r w:rsidRPr="00081CA2">
        <w:t>It shall have the facility either to show or not to show check value by cursor for the measured menu item.</w:t>
      </w:r>
    </w:p>
    <w:p w14:paraId="1E44F7EC" w14:textId="77777777" w:rsidR="00194FD5" w:rsidRPr="00081CA2" w:rsidRDefault="00194FD5" w:rsidP="00081CA2">
      <w:pPr>
        <w:pStyle w:val="ListParagraph"/>
        <w:numPr>
          <w:ilvl w:val="0"/>
          <w:numId w:val="449"/>
        </w:numPr>
      </w:pPr>
      <w:r w:rsidRPr="00081CA2">
        <w:t>The software shall have the feature of calculating the signal from the recorded data.</w:t>
      </w:r>
    </w:p>
    <w:p w14:paraId="56E7E1A3" w14:textId="77777777" w:rsidR="00194FD5" w:rsidRPr="00081CA2" w:rsidRDefault="00194FD5" w:rsidP="00081CA2">
      <w:pPr>
        <w:pStyle w:val="ListParagraph"/>
        <w:numPr>
          <w:ilvl w:val="0"/>
          <w:numId w:val="449"/>
        </w:numPr>
      </w:pPr>
      <w:r w:rsidRPr="00081CA2">
        <w:lastRenderedPageBreak/>
        <w:t>It shall perform the function of merging different fault event files on opening of the same to allow global analysis of data.</w:t>
      </w:r>
    </w:p>
    <w:p w14:paraId="18C8204E" w14:textId="77777777" w:rsidR="00194FD5" w:rsidRPr="00081CA2" w:rsidRDefault="00194FD5" w:rsidP="00081CA2">
      <w:pPr>
        <w:pStyle w:val="ListParagraph"/>
        <w:numPr>
          <w:ilvl w:val="0"/>
          <w:numId w:val="449"/>
        </w:numPr>
      </w:pPr>
      <w:r w:rsidRPr="00081CA2">
        <w:t>It shall execute batch mode operation by opening the dialog box in which batch mode status can also be indicated.</w:t>
      </w:r>
    </w:p>
    <w:p w14:paraId="508C0E00" w14:textId="77777777" w:rsidR="00194FD5" w:rsidRPr="00081CA2" w:rsidRDefault="00194FD5" w:rsidP="00081CA2">
      <w:pPr>
        <w:pStyle w:val="ListParagraph"/>
        <w:numPr>
          <w:ilvl w:val="0"/>
          <w:numId w:val="449"/>
        </w:numPr>
      </w:pPr>
      <w:r w:rsidRPr="00081CA2">
        <w:t>In the batch mode, operations such as calculation, automatic fault location, time calculations, print function; etc. shall be possible to be carried out.</w:t>
      </w:r>
      <w:bookmarkStart w:id="6190" w:name="_Toc333571565"/>
      <w:bookmarkStart w:id="6191" w:name="_Toc338776349"/>
    </w:p>
    <w:p w14:paraId="280202A6" w14:textId="77777777" w:rsidR="00194FD5" w:rsidRPr="00081CA2" w:rsidRDefault="00194FD5" w:rsidP="00081CA2">
      <w:pPr>
        <w:pStyle w:val="Heading3"/>
      </w:pPr>
      <w:bookmarkStart w:id="6192" w:name="_Toc127463832"/>
      <w:bookmarkStart w:id="6193" w:name="_Toc127464924"/>
      <w:bookmarkStart w:id="6194" w:name="_Toc127466275"/>
      <w:bookmarkStart w:id="6195" w:name="_Toc129130795"/>
      <w:r w:rsidRPr="00081CA2">
        <w:t>Hardware Availability</w:t>
      </w:r>
      <w:bookmarkEnd w:id="6190"/>
      <w:bookmarkEnd w:id="6191"/>
      <w:bookmarkEnd w:id="6192"/>
      <w:bookmarkEnd w:id="6193"/>
      <w:bookmarkEnd w:id="6194"/>
      <w:bookmarkEnd w:id="6195"/>
    </w:p>
    <w:p w14:paraId="702C5C50" w14:textId="77777777" w:rsidR="00194FD5" w:rsidRPr="00081CA2" w:rsidRDefault="00194FD5" w:rsidP="00081CA2">
      <w:r w:rsidRPr="00081CA2">
        <w:t>Contractor shall state in their offer the FMS hardware availability while in service i.e. MTBF and MTTR values. Supporting document from the Contractor shall be enclosed.</w:t>
      </w:r>
    </w:p>
    <w:p w14:paraId="70DE6A3C" w14:textId="77777777" w:rsidR="00194FD5" w:rsidRPr="00081CA2" w:rsidRDefault="00194FD5" w:rsidP="00081CA2">
      <w:pPr>
        <w:pStyle w:val="Heading3"/>
      </w:pPr>
      <w:bookmarkStart w:id="6196" w:name="_Toc333571566"/>
      <w:bookmarkStart w:id="6197" w:name="_Toc338776350"/>
      <w:bookmarkStart w:id="6198" w:name="_Toc394385967"/>
      <w:bookmarkStart w:id="6199" w:name="_Toc127463833"/>
      <w:bookmarkStart w:id="6200" w:name="_Toc127464925"/>
      <w:bookmarkStart w:id="6201" w:name="_Toc127466276"/>
      <w:bookmarkStart w:id="6202" w:name="_Toc129130796"/>
      <w:r w:rsidRPr="00081CA2">
        <w:t>Alarms</w:t>
      </w:r>
      <w:bookmarkEnd w:id="6196"/>
      <w:bookmarkEnd w:id="6197"/>
      <w:bookmarkEnd w:id="6198"/>
      <w:bookmarkEnd w:id="6199"/>
      <w:bookmarkEnd w:id="6200"/>
      <w:bookmarkEnd w:id="6201"/>
      <w:bookmarkEnd w:id="6202"/>
    </w:p>
    <w:p w14:paraId="1F9E85B2" w14:textId="77777777" w:rsidR="00194FD5" w:rsidRPr="00081CA2" w:rsidRDefault="00194FD5" w:rsidP="00081CA2">
      <w:r w:rsidRPr="00081CA2">
        <w:t>The alarm system equipment shall contain all alarms necessary for the safe and reliable operation of the station. The system shall be solid state and completely hardwired to the various modules and contact devices. All the logic elements shall be mounted on printed circuit boards with gold plated edge connectors and complete card shall be tropicalized.</w:t>
      </w:r>
    </w:p>
    <w:p w14:paraId="1F7BC7EC" w14:textId="77777777" w:rsidR="00194FD5" w:rsidRPr="00081CA2" w:rsidRDefault="00194FD5" w:rsidP="00081CA2">
      <w:r w:rsidRPr="00081CA2">
        <w:t>The equipment shall have the following main features:</w:t>
      </w:r>
    </w:p>
    <w:p w14:paraId="6AB15C6F" w14:textId="77777777" w:rsidR="00194FD5" w:rsidRPr="00081CA2" w:rsidRDefault="00194FD5" w:rsidP="00081CA2">
      <w:pPr>
        <w:pStyle w:val="ListParagraph"/>
        <w:numPr>
          <w:ilvl w:val="0"/>
          <w:numId w:val="450"/>
        </w:numPr>
      </w:pPr>
      <w:r w:rsidRPr="00081CA2">
        <w:t>Built-up from a basic unit of 8 or 16 channels extendable to a larger system</w:t>
      </w:r>
    </w:p>
    <w:p w14:paraId="3133F4E7" w14:textId="77777777" w:rsidR="00194FD5" w:rsidRPr="00081CA2" w:rsidRDefault="00194FD5" w:rsidP="00081CA2">
      <w:pPr>
        <w:pStyle w:val="ListParagraph"/>
        <w:numPr>
          <w:ilvl w:val="0"/>
          <w:numId w:val="450"/>
        </w:numPr>
      </w:pPr>
      <w:r w:rsidRPr="00081CA2">
        <w:t>Microprocessor based with communication facility. Self-monitoring with alarm on failure</w:t>
      </w:r>
    </w:p>
    <w:p w14:paraId="31470EF2" w14:textId="77777777" w:rsidR="00194FD5" w:rsidRPr="00081CA2" w:rsidRDefault="00194FD5" w:rsidP="00081CA2">
      <w:pPr>
        <w:pStyle w:val="ListParagraph"/>
        <w:numPr>
          <w:ilvl w:val="0"/>
          <w:numId w:val="450"/>
        </w:numPr>
      </w:pPr>
      <w:r w:rsidRPr="00081CA2">
        <w:t>Easy fault detection and rectification</w:t>
      </w:r>
    </w:p>
    <w:p w14:paraId="0E152944" w14:textId="77777777" w:rsidR="00194FD5" w:rsidRPr="00081CA2" w:rsidRDefault="00194FD5" w:rsidP="00081CA2">
      <w:pPr>
        <w:pStyle w:val="ListParagraph"/>
        <w:numPr>
          <w:ilvl w:val="0"/>
          <w:numId w:val="450"/>
        </w:numPr>
      </w:pPr>
      <w:r w:rsidRPr="00081CA2">
        <w:t>Suitable for NO and NC contacts</w:t>
      </w:r>
    </w:p>
    <w:p w14:paraId="5CDCD6E4" w14:textId="77777777" w:rsidR="00194FD5" w:rsidRPr="00081CA2" w:rsidRDefault="00194FD5" w:rsidP="00081CA2">
      <w:pPr>
        <w:pStyle w:val="ListParagraph"/>
        <w:numPr>
          <w:ilvl w:val="0"/>
          <w:numId w:val="450"/>
        </w:numPr>
      </w:pPr>
      <w:r w:rsidRPr="00081CA2">
        <w:t>Re-transmission of alarms via output relays</w:t>
      </w:r>
    </w:p>
    <w:p w14:paraId="1F2CC3B8" w14:textId="77777777" w:rsidR="00194FD5" w:rsidRPr="00081CA2" w:rsidRDefault="00194FD5" w:rsidP="00081CA2">
      <w:pPr>
        <w:pStyle w:val="ListParagraph"/>
        <w:numPr>
          <w:ilvl w:val="0"/>
          <w:numId w:val="450"/>
        </w:numPr>
      </w:pPr>
      <w:r w:rsidRPr="00081CA2">
        <w:t>Grouping (at least 2) of alarms for remote transmission</w:t>
      </w:r>
    </w:p>
    <w:p w14:paraId="135D29FC" w14:textId="77777777" w:rsidR="00194FD5" w:rsidRPr="00081CA2" w:rsidRDefault="00194FD5" w:rsidP="00081CA2">
      <w:pPr>
        <w:pStyle w:val="ListParagraph"/>
        <w:numPr>
          <w:ilvl w:val="0"/>
          <w:numId w:val="450"/>
        </w:numPr>
      </w:pPr>
      <w:r w:rsidRPr="00081CA2">
        <w:t>Generation of internal power for field contacts</w:t>
      </w:r>
    </w:p>
    <w:p w14:paraId="78206E9A" w14:textId="77777777" w:rsidR="00194FD5" w:rsidRPr="00081CA2" w:rsidRDefault="00194FD5" w:rsidP="00081CA2">
      <w:pPr>
        <w:pStyle w:val="ListParagraph"/>
        <w:numPr>
          <w:ilvl w:val="0"/>
          <w:numId w:val="450"/>
        </w:numPr>
      </w:pPr>
      <w:r w:rsidRPr="00081CA2">
        <w:t>Push buttons for horn off, alarm acknowledgment, reset, LED test and self-check with remote initiation facility for the same</w:t>
      </w:r>
    </w:p>
    <w:p w14:paraId="0F4003C8" w14:textId="77777777" w:rsidR="00194FD5" w:rsidRPr="00081CA2" w:rsidRDefault="00194FD5" w:rsidP="00081CA2">
      <w:r w:rsidRPr="00081CA2">
        <w:t>On an incoming alarm the horn shall sound, and an LED shall flash. The horn shall stop on pressing the horn off button or by a delay timer. Upon pressing the acknowledge button the flashing light shall become steady. Simultaneously remote transmission of grouped alarms shall be cancelled. The LED shall reset after the alarm condition resets and on operating the reset button.</w:t>
      </w:r>
    </w:p>
    <w:p w14:paraId="25DDD09F" w14:textId="77777777" w:rsidR="00194FD5" w:rsidRPr="00081CA2" w:rsidRDefault="00194FD5" w:rsidP="00081CA2">
      <w:pPr>
        <w:pStyle w:val="Heading1"/>
      </w:pPr>
      <w:bookmarkStart w:id="6203" w:name="_Toc126683676"/>
      <w:bookmarkStart w:id="6204" w:name="_Toc126684385"/>
      <w:bookmarkStart w:id="6205" w:name="_Toc127463834"/>
      <w:bookmarkStart w:id="6206" w:name="_Toc127464926"/>
      <w:bookmarkStart w:id="6207" w:name="_Toc127466277"/>
      <w:bookmarkStart w:id="6208" w:name="_Toc129130797"/>
      <w:r w:rsidRPr="00081CA2">
        <w:t>Phasor Measurement Units (PMUs)</w:t>
      </w:r>
      <w:bookmarkEnd w:id="6203"/>
      <w:bookmarkEnd w:id="6204"/>
      <w:bookmarkEnd w:id="6205"/>
      <w:bookmarkEnd w:id="6206"/>
      <w:bookmarkEnd w:id="6207"/>
      <w:bookmarkEnd w:id="6208"/>
    </w:p>
    <w:p w14:paraId="499929BF" w14:textId="77777777" w:rsidR="00194FD5" w:rsidRPr="00081CA2" w:rsidRDefault="00194FD5" w:rsidP="00081CA2">
      <w:r w:rsidRPr="00081CA2">
        <w:t>Digital phasor measurement units (PMUs) that have the capability to serve the following functionalities shall be installed at Makindu substation:</w:t>
      </w:r>
    </w:p>
    <w:p w14:paraId="13E350E4" w14:textId="77777777" w:rsidR="00194FD5" w:rsidRPr="00081CA2" w:rsidRDefault="00194FD5" w:rsidP="00081CA2">
      <w:pPr>
        <w:pStyle w:val="ListParagraph"/>
        <w:numPr>
          <w:ilvl w:val="0"/>
          <w:numId w:val="451"/>
        </w:numPr>
      </w:pPr>
      <w:r w:rsidRPr="00081CA2">
        <w:t>System disturbance analysis</w:t>
      </w:r>
    </w:p>
    <w:p w14:paraId="12A2FFC4" w14:textId="77777777" w:rsidR="00194FD5" w:rsidRPr="00081CA2" w:rsidRDefault="00194FD5" w:rsidP="00081CA2">
      <w:pPr>
        <w:pStyle w:val="ListParagraph"/>
        <w:numPr>
          <w:ilvl w:val="0"/>
          <w:numId w:val="451"/>
        </w:numPr>
      </w:pPr>
      <w:r w:rsidRPr="00081CA2">
        <w:t>Power system stability analysis</w:t>
      </w:r>
    </w:p>
    <w:p w14:paraId="123AB9E1" w14:textId="77777777" w:rsidR="00194FD5" w:rsidRPr="00081CA2" w:rsidRDefault="00194FD5" w:rsidP="00081CA2">
      <w:pPr>
        <w:pStyle w:val="ListParagraph"/>
        <w:numPr>
          <w:ilvl w:val="0"/>
          <w:numId w:val="451"/>
        </w:numPr>
      </w:pPr>
      <w:r w:rsidRPr="00081CA2">
        <w:t>Detection of power system islanding scenario</w:t>
      </w:r>
    </w:p>
    <w:p w14:paraId="71F99EA3" w14:textId="77777777" w:rsidR="00194FD5" w:rsidRPr="00081CA2" w:rsidRDefault="00194FD5" w:rsidP="00081CA2">
      <w:pPr>
        <w:pStyle w:val="ListParagraph"/>
        <w:numPr>
          <w:ilvl w:val="0"/>
          <w:numId w:val="451"/>
        </w:numPr>
      </w:pPr>
      <w:r w:rsidRPr="00081CA2">
        <w:t>Wide area measurements.</w:t>
      </w:r>
    </w:p>
    <w:p w14:paraId="1047D25F" w14:textId="77777777" w:rsidR="00194FD5" w:rsidRPr="00081CA2" w:rsidRDefault="00194FD5" w:rsidP="00081CA2">
      <w:pPr>
        <w:pStyle w:val="ListParagraph"/>
        <w:numPr>
          <w:ilvl w:val="0"/>
          <w:numId w:val="451"/>
        </w:numPr>
      </w:pPr>
      <w:r w:rsidRPr="00081CA2">
        <w:t>Power system modeling.</w:t>
      </w:r>
    </w:p>
    <w:p w14:paraId="2E5E436E" w14:textId="77777777" w:rsidR="00194FD5" w:rsidRPr="00081CA2" w:rsidRDefault="00194FD5" w:rsidP="00081CA2">
      <w:r w:rsidRPr="00081CA2">
        <w:t>The PMUs together with applicable phasor data concentrators (PDC), GPS connectivity and visualization software shall have the possibility for visualization, data storage and online/offline management of power system important parameters through the applicable communication channels.</w:t>
      </w:r>
    </w:p>
    <w:p w14:paraId="714DA049" w14:textId="77777777" w:rsidR="00194FD5" w:rsidRPr="00081CA2" w:rsidRDefault="00194FD5" w:rsidP="00081CA2">
      <w:r w:rsidRPr="00081CA2">
        <w:lastRenderedPageBreak/>
        <w:t xml:space="preserve"> These shall be implemented as standalone hardware module mounted in a dedicated panel.</w:t>
      </w:r>
    </w:p>
    <w:p w14:paraId="4A0AFBBE" w14:textId="77777777" w:rsidR="00194FD5" w:rsidRPr="00081CA2" w:rsidRDefault="00194FD5" w:rsidP="00081CA2">
      <w:r w:rsidRPr="00081CA2">
        <w:t>The PMU shall be IEEE C37.118 standard compliant with adequate IEC61850 Sampled Values for analog data and GOOSE messages for digital channels.</w:t>
      </w:r>
    </w:p>
    <w:p w14:paraId="22687F2B" w14:textId="77777777" w:rsidR="00194FD5" w:rsidRPr="00081CA2" w:rsidRDefault="00194FD5" w:rsidP="00081CA2">
      <w:r w:rsidRPr="00081CA2">
        <w:t>The PMUs shall in addition support the following standards/protocols:</w:t>
      </w:r>
    </w:p>
    <w:p w14:paraId="1DE3519D" w14:textId="3BDCC4A7" w:rsidR="00194FD5" w:rsidRPr="00081CA2" w:rsidRDefault="00D94A2E" w:rsidP="00081CA2">
      <w:pPr>
        <w:pStyle w:val="ListParagraph"/>
        <w:numPr>
          <w:ilvl w:val="0"/>
          <w:numId w:val="452"/>
        </w:numPr>
      </w:pPr>
      <w:r w:rsidRPr="00081CA2">
        <w:t>Optical fiber</w:t>
      </w:r>
      <w:r w:rsidR="00194FD5" w:rsidRPr="00081CA2">
        <w:t xml:space="preserve"> ethernet PRP redundant connectivity to Process Bus, for Sampled values and GOOSE messages subscription</w:t>
      </w:r>
    </w:p>
    <w:p w14:paraId="34BEC855" w14:textId="77777777" w:rsidR="00194FD5" w:rsidRPr="00081CA2" w:rsidRDefault="00194FD5" w:rsidP="00081CA2">
      <w:pPr>
        <w:pStyle w:val="ListParagraph"/>
        <w:numPr>
          <w:ilvl w:val="0"/>
          <w:numId w:val="452"/>
        </w:numPr>
      </w:pPr>
      <w:r w:rsidRPr="00081CA2">
        <w:t>IEC 61850 Ed 2 compliant</w:t>
      </w:r>
    </w:p>
    <w:p w14:paraId="1618259F" w14:textId="77777777" w:rsidR="00194FD5" w:rsidRPr="00081CA2" w:rsidRDefault="00194FD5" w:rsidP="00081CA2">
      <w:pPr>
        <w:pStyle w:val="ListParagraph"/>
        <w:numPr>
          <w:ilvl w:val="0"/>
          <w:numId w:val="452"/>
        </w:numPr>
      </w:pPr>
      <w:r w:rsidRPr="00081CA2">
        <w:t>1 microsecond time synchronization</w:t>
      </w:r>
    </w:p>
    <w:p w14:paraId="3767F5D7" w14:textId="77777777" w:rsidR="00194FD5" w:rsidRPr="00081CA2" w:rsidRDefault="00194FD5" w:rsidP="00081CA2">
      <w:pPr>
        <w:pStyle w:val="ListParagraph"/>
        <w:numPr>
          <w:ilvl w:val="0"/>
          <w:numId w:val="452"/>
        </w:numPr>
      </w:pPr>
      <w:r w:rsidRPr="00081CA2">
        <w:t>Real time access to remote analogue data</w:t>
      </w:r>
    </w:p>
    <w:p w14:paraId="2A4F11F9" w14:textId="77777777" w:rsidR="00194FD5" w:rsidRPr="00081CA2" w:rsidRDefault="00194FD5" w:rsidP="00081CA2">
      <w:pPr>
        <w:pStyle w:val="ListParagraph"/>
        <w:numPr>
          <w:ilvl w:val="0"/>
          <w:numId w:val="452"/>
        </w:numPr>
      </w:pPr>
      <w:r w:rsidRPr="00081CA2">
        <w:t>Integration via SDH network.</w:t>
      </w:r>
    </w:p>
    <w:p w14:paraId="36714145" w14:textId="77777777" w:rsidR="00194FD5" w:rsidRPr="00081CA2" w:rsidRDefault="00194FD5" w:rsidP="00081CA2">
      <w:pPr>
        <w:pStyle w:val="Heading1"/>
      </w:pPr>
      <w:bookmarkStart w:id="6209" w:name="_Toc394386049"/>
      <w:bookmarkStart w:id="6210" w:name="_Toc126683677"/>
      <w:bookmarkStart w:id="6211" w:name="_Toc126684386"/>
      <w:bookmarkStart w:id="6212" w:name="_Toc127463835"/>
      <w:bookmarkStart w:id="6213" w:name="_Toc127464927"/>
      <w:bookmarkStart w:id="6214" w:name="_Toc127466278"/>
      <w:bookmarkStart w:id="6215" w:name="_Toc129130798"/>
      <w:bookmarkStart w:id="6216" w:name="_Hlk102735326"/>
      <w:r w:rsidRPr="00081CA2">
        <w:t>Civil Works</w:t>
      </w:r>
      <w:bookmarkEnd w:id="6209"/>
      <w:bookmarkEnd w:id="6210"/>
      <w:bookmarkEnd w:id="6211"/>
      <w:bookmarkEnd w:id="6212"/>
      <w:bookmarkEnd w:id="6213"/>
      <w:bookmarkEnd w:id="6214"/>
      <w:bookmarkEnd w:id="6215"/>
      <w:r w:rsidRPr="00081CA2">
        <w:t xml:space="preserve"> </w:t>
      </w:r>
    </w:p>
    <w:p w14:paraId="31E1B64E" w14:textId="77777777" w:rsidR="00194FD5" w:rsidRPr="00081CA2" w:rsidRDefault="00194FD5" w:rsidP="00081CA2">
      <w:pPr>
        <w:pStyle w:val="Heading2"/>
      </w:pPr>
      <w:bookmarkStart w:id="6217" w:name="_Toc126683678"/>
      <w:bookmarkStart w:id="6218" w:name="_Toc126684387"/>
      <w:bookmarkStart w:id="6219" w:name="_Toc127463836"/>
      <w:bookmarkStart w:id="6220" w:name="_Toc127464928"/>
      <w:bookmarkStart w:id="6221" w:name="_Toc127466279"/>
      <w:bookmarkStart w:id="6222" w:name="_Toc129130799"/>
      <w:r w:rsidRPr="00081CA2">
        <w:t>Description</w:t>
      </w:r>
      <w:bookmarkEnd w:id="6217"/>
      <w:bookmarkEnd w:id="6218"/>
      <w:bookmarkEnd w:id="6219"/>
      <w:bookmarkEnd w:id="6220"/>
      <w:bookmarkEnd w:id="6221"/>
      <w:bookmarkEnd w:id="6222"/>
    </w:p>
    <w:p w14:paraId="3B1B97B1" w14:textId="77777777" w:rsidR="00194FD5" w:rsidRPr="00081CA2" w:rsidRDefault="00194FD5" w:rsidP="00081CA2">
      <w:r w:rsidRPr="00081CA2">
        <w:t xml:space="preserve">This document describes in detail the standard Civil/Structural Works’ requirements for Substations. It outlines the issues and requirements that must be considered as part of the overall Substation design and planning process. By nature, it is a generic specification and site-specific details may be provided to supplement the advice within this document to suit the local environment and/or plant specific requirements. </w:t>
      </w:r>
    </w:p>
    <w:p w14:paraId="2C973479" w14:textId="77777777" w:rsidR="00194FD5" w:rsidRPr="00081CA2" w:rsidRDefault="00194FD5" w:rsidP="00081CA2">
      <w:r w:rsidRPr="00081CA2">
        <w:t xml:space="preserve">The designer must always have due regard when designing a Substation that complies with all current Kenyan legislation and legal requirements in addition to best engineering practices with regards to transmission substation infrastructure. </w:t>
      </w:r>
    </w:p>
    <w:p w14:paraId="3FC4D143" w14:textId="77777777" w:rsidR="00194FD5" w:rsidRPr="00081CA2" w:rsidRDefault="00194FD5" w:rsidP="00081CA2">
      <w:r w:rsidRPr="00081CA2">
        <w:t xml:space="preserve">Third party considerations, designers risk assessments, developer’s requirements, government agencies, etc. will influence the adopted design but it is essential that the requirements of this document are embedded within the final design of the Works. </w:t>
      </w:r>
    </w:p>
    <w:p w14:paraId="7C9CBFDE" w14:textId="77777777" w:rsidR="00194FD5" w:rsidRPr="00081CA2" w:rsidRDefault="00194FD5" w:rsidP="00081CA2">
      <w:pPr>
        <w:pStyle w:val="Heading2"/>
      </w:pPr>
      <w:bookmarkStart w:id="6223" w:name="_Toc126683679"/>
      <w:bookmarkStart w:id="6224" w:name="_Toc126684388"/>
      <w:bookmarkStart w:id="6225" w:name="_Toc127463837"/>
      <w:bookmarkStart w:id="6226" w:name="_Toc127464929"/>
      <w:bookmarkStart w:id="6227" w:name="_Toc127466280"/>
      <w:bookmarkStart w:id="6228" w:name="_Toc129130800"/>
      <w:r w:rsidRPr="00081CA2">
        <w:t>General Scope</w:t>
      </w:r>
      <w:bookmarkEnd w:id="6223"/>
      <w:bookmarkEnd w:id="6224"/>
      <w:bookmarkEnd w:id="6225"/>
      <w:bookmarkEnd w:id="6226"/>
      <w:bookmarkEnd w:id="6227"/>
      <w:bookmarkEnd w:id="6228"/>
    </w:p>
    <w:p w14:paraId="2479A142" w14:textId="77777777" w:rsidR="00194FD5" w:rsidRPr="00081CA2" w:rsidRDefault="00194FD5" w:rsidP="00081CA2">
      <w:r w:rsidRPr="00081CA2">
        <w:t xml:space="preserve">The principal function of the Civil design is to provide buildings, structures and civil infrastructure to house and support the electrical equipment and ensure a safe environment for operational and maintenance staff as well as the public. </w:t>
      </w:r>
    </w:p>
    <w:p w14:paraId="692C3352" w14:textId="77777777" w:rsidR="00194FD5" w:rsidRPr="00081CA2" w:rsidRDefault="00194FD5" w:rsidP="00081CA2">
      <w:pPr>
        <w:pStyle w:val="Heading2"/>
      </w:pPr>
      <w:bookmarkStart w:id="6229" w:name="_Toc126683680"/>
      <w:bookmarkStart w:id="6230" w:name="_Toc126684389"/>
      <w:bookmarkStart w:id="6231" w:name="_Toc127463838"/>
      <w:bookmarkStart w:id="6232" w:name="_Toc127464930"/>
      <w:bookmarkStart w:id="6233" w:name="_Toc127466281"/>
      <w:bookmarkStart w:id="6234" w:name="_Toc129130801"/>
      <w:r w:rsidRPr="00081CA2">
        <w:t>Design Life and Maintenance</w:t>
      </w:r>
      <w:bookmarkEnd w:id="6229"/>
      <w:bookmarkEnd w:id="6230"/>
      <w:bookmarkEnd w:id="6231"/>
      <w:bookmarkEnd w:id="6232"/>
      <w:bookmarkEnd w:id="6233"/>
      <w:bookmarkEnd w:id="6234"/>
    </w:p>
    <w:p w14:paraId="5FB9C287" w14:textId="77777777" w:rsidR="00194FD5" w:rsidRPr="00081CA2" w:rsidRDefault="00194FD5" w:rsidP="00081CA2">
      <w:r w:rsidRPr="00081CA2">
        <w:t xml:space="preserve">The civil works shall be designed for a minimum life of 50 years with minimum of maintenance during this period. The designer shall consider all future maintenance requirements together with possible addition and alterations to the installed plant. In addition to general maintenance, provision is to be made for the future removal and replacement of all items of plant. This provision shall include consideration for maintaining wayleaves and access agreements throughout the life of the Substation.  </w:t>
      </w:r>
    </w:p>
    <w:p w14:paraId="7468AAE7" w14:textId="77777777" w:rsidR="00194FD5" w:rsidRPr="00081CA2" w:rsidRDefault="00194FD5" w:rsidP="00081CA2">
      <w:pPr>
        <w:pStyle w:val="Heading2"/>
      </w:pPr>
      <w:bookmarkStart w:id="6235" w:name="_Toc126683682"/>
      <w:bookmarkStart w:id="6236" w:name="_Toc126684391"/>
      <w:bookmarkStart w:id="6237" w:name="_Toc127463839"/>
      <w:bookmarkStart w:id="6238" w:name="_Toc127464931"/>
      <w:bookmarkStart w:id="6239" w:name="_Toc127466282"/>
      <w:bookmarkStart w:id="6240" w:name="_Toc129130802"/>
      <w:r w:rsidRPr="00081CA2">
        <w:t>Design process</w:t>
      </w:r>
      <w:bookmarkEnd w:id="6235"/>
      <w:bookmarkEnd w:id="6236"/>
      <w:bookmarkEnd w:id="6237"/>
      <w:bookmarkEnd w:id="6238"/>
      <w:bookmarkEnd w:id="6239"/>
      <w:bookmarkEnd w:id="6240"/>
    </w:p>
    <w:p w14:paraId="6E715567" w14:textId="77777777" w:rsidR="00194FD5" w:rsidRPr="00081CA2" w:rsidRDefault="00194FD5" w:rsidP="00081CA2">
      <w:pPr>
        <w:pStyle w:val="Heading3"/>
      </w:pPr>
      <w:bookmarkStart w:id="6241" w:name="_Toc127463840"/>
      <w:bookmarkStart w:id="6242" w:name="_Toc127464932"/>
      <w:bookmarkStart w:id="6243" w:name="_Toc127466283"/>
      <w:bookmarkStart w:id="6244" w:name="_Toc129130803"/>
      <w:r w:rsidRPr="00081CA2">
        <w:t>Management of the Design</w:t>
      </w:r>
      <w:bookmarkEnd w:id="6241"/>
      <w:bookmarkEnd w:id="6242"/>
      <w:bookmarkEnd w:id="6243"/>
      <w:bookmarkEnd w:id="6244"/>
    </w:p>
    <w:p w14:paraId="0CE6496E" w14:textId="77777777" w:rsidR="00194FD5" w:rsidRPr="00081CA2" w:rsidRDefault="00194FD5" w:rsidP="00081CA2">
      <w:r w:rsidRPr="00081CA2">
        <w:t xml:space="preserve">The Contractor shall prepare a ‘Basis of Design’ (BOD) for each element of the civil and structural works.  A list of BOD’s shall be prepared, and this shall be submitted to the Employer’s </w:t>
      </w:r>
      <w:r w:rsidRPr="00081CA2">
        <w:lastRenderedPageBreak/>
        <w:t>representative within twenty-eight days after the Award of Contract for review and comment.  The ‘Basis of Design’ shall include:</w:t>
      </w:r>
    </w:p>
    <w:p w14:paraId="799BC1EC" w14:textId="77777777" w:rsidR="00194FD5" w:rsidRPr="00081CA2" w:rsidRDefault="00194FD5" w:rsidP="00081CA2">
      <w:pPr>
        <w:pStyle w:val="ListParagraph"/>
        <w:numPr>
          <w:ilvl w:val="0"/>
          <w:numId w:val="453"/>
        </w:numPr>
      </w:pPr>
      <w:r w:rsidRPr="00081CA2">
        <w:t xml:space="preserve">A concise description of the form of each element, </w:t>
      </w:r>
    </w:p>
    <w:p w14:paraId="676B6714" w14:textId="77777777" w:rsidR="00194FD5" w:rsidRPr="00081CA2" w:rsidRDefault="00194FD5" w:rsidP="00081CA2">
      <w:pPr>
        <w:pStyle w:val="ListParagraph"/>
        <w:numPr>
          <w:ilvl w:val="0"/>
          <w:numId w:val="453"/>
        </w:numPr>
      </w:pPr>
      <w:r w:rsidRPr="00081CA2">
        <w:t xml:space="preserve">The editions of all standards, codes of practice and references used, </w:t>
      </w:r>
    </w:p>
    <w:p w14:paraId="1E5E5D48" w14:textId="77777777" w:rsidR="00194FD5" w:rsidRPr="00081CA2" w:rsidRDefault="00194FD5" w:rsidP="00081CA2">
      <w:pPr>
        <w:pStyle w:val="ListParagraph"/>
        <w:numPr>
          <w:ilvl w:val="0"/>
          <w:numId w:val="453"/>
        </w:numPr>
      </w:pPr>
      <w:r w:rsidRPr="00081CA2">
        <w:t>Applicable government laws and regulations</w:t>
      </w:r>
    </w:p>
    <w:p w14:paraId="252D6607" w14:textId="77777777" w:rsidR="00194FD5" w:rsidRPr="00081CA2" w:rsidRDefault="00194FD5" w:rsidP="00081CA2">
      <w:pPr>
        <w:pStyle w:val="ListParagraph"/>
        <w:numPr>
          <w:ilvl w:val="0"/>
          <w:numId w:val="453"/>
        </w:numPr>
      </w:pPr>
      <w:r w:rsidRPr="00081CA2">
        <w:t>All references to Employer’s technical specifications</w:t>
      </w:r>
    </w:p>
    <w:p w14:paraId="59AFF056" w14:textId="77777777" w:rsidR="00194FD5" w:rsidRPr="00081CA2" w:rsidRDefault="00194FD5" w:rsidP="00081CA2">
      <w:pPr>
        <w:pStyle w:val="ListParagraph"/>
        <w:numPr>
          <w:ilvl w:val="0"/>
          <w:numId w:val="453"/>
        </w:numPr>
      </w:pPr>
      <w:r w:rsidRPr="00081CA2">
        <w:t xml:space="preserve">A statement of assumptions made for calculations, </w:t>
      </w:r>
    </w:p>
    <w:p w14:paraId="4DA3EC42" w14:textId="77777777" w:rsidR="00194FD5" w:rsidRPr="00081CA2" w:rsidRDefault="00194FD5" w:rsidP="00081CA2">
      <w:pPr>
        <w:pStyle w:val="ListParagraph"/>
        <w:numPr>
          <w:ilvl w:val="0"/>
          <w:numId w:val="453"/>
        </w:numPr>
      </w:pPr>
      <w:r w:rsidRPr="00081CA2">
        <w:t xml:space="preserve">Loading and performance criteria, </w:t>
      </w:r>
    </w:p>
    <w:p w14:paraId="24AB71BA" w14:textId="77777777" w:rsidR="00194FD5" w:rsidRPr="00081CA2" w:rsidRDefault="00194FD5" w:rsidP="00081CA2">
      <w:pPr>
        <w:pStyle w:val="ListParagraph"/>
        <w:numPr>
          <w:ilvl w:val="0"/>
          <w:numId w:val="453"/>
        </w:numPr>
      </w:pPr>
      <w:r w:rsidRPr="00081CA2">
        <w:t xml:space="preserve">A description of the design approach including statements on the use of any computer programs and checking procedures adopted. </w:t>
      </w:r>
    </w:p>
    <w:p w14:paraId="6036A690" w14:textId="77777777" w:rsidR="00194FD5" w:rsidRPr="00081CA2" w:rsidRDefault="00194FD5" w:rsidP="00081CA2">
      <w:pPr>
        <w:pStyle w:val="ListParagraph"/>
        <w:numPr>
          <w:ilvl w:val="0"/>
          <w:numId w:val="453"/>
        </w:numPr>
      </w:pPr>
      <w:r w:rsidRPr="00081CA2">
        <w:t xml:space="preserve">Working methods, </w:t>
      </w:r>
    </w:p>
    <w:p w14:paraId="2BA0D2C8" w14:textId="77777777" w:rsidR="00194FD5" w:rsidRPr="00081CA2" w:rsidRDefault="00194FD5" w:rsidP="00081CA2">
      <w:pPr>
        <w:pStyle w:val="ListParagraph"/>
        <w:numPr>
          <w:ilvl w:val="0"/>
          <w:numId w:val="453"/>
        </w:numPr>
      </w:pPr>
      <w:r w:rsidRPr="00081CA2">
        <w:t xml:space="preserve">Plant utilization, </w:t>
      </w:r>
    </w:p>
    <w:p w14:paraId="53C30EC8" w14:textId="77777777" w:rsidR="00194FD5" w:rsidRPr="00081CA2" w:rsidRDefault="00194FD5" w:rsidP="00081CA2">
      <w:pPr>
        <w:pStyle w:val="ListParagraph"/>
        <w:numPr>
          <w:ilvl w:val="0"/>
          <w:numId w:val="453"/>
        </w:numPr>
      </w:pPr>
      <w:r w:rsidRPr="00081CA2">
        <w:t>Construction sequence,</w:t>
      </w:r>
    </w:p>
    <w:p w14:paraId="7D1AFD79" w14:textId="77777777" w:rsidR="00194FD5" w:rsidRPr="00081CA2" w:rsidRDefault="00194FD5" w:rsidP="00081CA2">
      <w:pPr>
        <w:pStyle w:val="ListParagraph"/>
        <w:numPr>
          <w:ilvl w:val="0"/>
          <w:numId w:val="453"/>
        </w:numPr>
      </w:pPr>
      <w:r w:rsidRPr="00081CA2">
        <w:t xml:space="preserve">Safety arrangements.  </w:t>
      </w:r>
    </w:p>
    <w:p w14:paraId="0F7AFD9A" w14:textId="77777777" w:rsidR="00194FD5" w:rsidRPr="00081CA2" w:rsidRDefault="00194FD5" w:rsidP="00081CA2">
      <w:pPr>
        <w:pStyle w:val="ListParagraph"/>
        <w:numPr>
          <w:ilvl w:val="0"/>
          <w:numId w:val="453"/>
        </w:numPr>
      </w:pPr>
      <w:r w:rsidRPr="00081CA2">
        <w:t>Output file from a value engineering exercise on the proposed works</w:t>
      </w:r>
    </w:p>
    <w:p w14:paraId="7C5FAD1F" w14:textId="77777777" w:rsidR="00194FD5" w:rsidRPr="00081CA2" w:rsidRDefault="00194FD5" w:rsidP="00081CA2">
      <w:r w:rsidRPr="00081CA2">
        <w:t xml:space="preserve">These documents will establish the basis for formal reviews and appraisal of the design analysis.  The Contractor shall submit these to the Employer’s representative for review at least two (2) months prior to the commencement of the relevant construction activity in order that the Contractor can consider any comments made by the Employer’s representative at the most opportune time. The development of the BOD’s and the detailed civil design shall be reflected in the design and construction sections of the Contract program. Acceptance or rejection of the Contractor’s BOD, calculations or drawings by the Employer’s representative shall not relieve the Contractor of any of his obligations to meet all the requirements of the Contract.  The Contractor shall make any changes in the design, which are necessary to comply with the Contract.  </w:t>
      </w:r>
    </w:p>
    <w:p w14:paraId="7D817698" w14:textId="77777777" w:rsidR="00194FD5" w:rsidRPr="00081CA2" w:rsidRDefault="00194FD5" w:rsidP="00081CA2">
      <w:pPr>
        <w:pStyle w:val="Heading3"/>
      </w:pPr>
      <w:bookmarkStart w:id="6245" w:name="_Toc127463841"/>
      <w:bookmarkStart w:id="6246" w:name="_Toc127464933"/>
      <w:bookmarkStart w:id="6247" w:name="_Toc127466284"/>
      <w:bookmarkStart w:id="6248" w:name="_Toc129130804"/>
      <w:r w:rsidRPr="00081CA2">
        <w:t>Detailed Design Submissions</w:t>
      </w:r>
      <w:bookmarkEnd w:id="6245"/>
      <w:bookmarkEnd w:id="6246"/>
      <w:bookmarkEnd w:id="6247"/>
      <w:bookmarkEnd w:id="6248"/>
    </w:p>
    <w:p w14:paraId="6AAF9AA1" w14:textId="77777777" w:rsidR="00194FD5" w:rsidRPr="00081CA2" w:rsidRDefault="00194FD5" w:rsidP="00081CA2">
      <w:r w:rsidRPr="00081CA2">
        <w:t xml:space="preserve">Following the review of the Basis of Design, the Contractor shall provide such detailed design submissions supported by comprehensive design calculations and drawings of the works as considered necessary by the Employer’s representative for his appraisal.  The design calculations and drawings shall be submitted to the Employer’s representative in a phased manner for review and approval.  </w:t>
      </w:r>
    </w:p>
    <w:p w14:paraId="6DCC049A" w14:textId="77777777" w:rsidR="00194FD5" w:rsidRPr="00081CA2" w:rsidRDefault="00194FD5" w:rsidP="00081CA2">
      <w:pPr>
        <w:pStyle w:val="Heading2"/>
      </w:pPr>
      <w:bookmarkStart w:id="6249" w:name="_Toc126683684"/>
      <w:bookmarkStart w:id="6250" w:name="_Toc126684393"/>
      <w:bookmarkStart w:id="6251" w:name="_Toc127463842"/>
      <w:bookmarkStart w:id="6252" w:name="_Toc127464934"/>
      <w:bookmarkStart w:id="6253" w:name="_Toc127466285"/>
      <w:bookmarkStart w:id="6254" w:name="_Toc129130805"/>
      <w:r w:rsidRPr="00081CA2">
        <w:t>Loading</w:t>
      </w:r>
      <w:bookmarkEnd w:id="6249"/>
      <w:bookmarkEnd w:id="6250"/>
      <w:bookmarkEnd w:id="6251"/>
      <w:bookmarkEnd w:id="6252"/>
      <w:bookmarkEnd w:id="6253"/>
      <w:bookmarkEnd w:id="6254"/>
    </w:p>
    <w:p w14:paraId="46D97A49" w14:textId="77777777" w:rsidR="00194FD5" w:rsidRPr="00081CA2" w:rsidRDefault="00194FD5" w:rsidP="00081CA2">
      <w:pPr>
        <w:pStyle w:val="Heading3"/>
      </w:pPr>
      <w:bookmarkStart w:id="6255" w:name="_Toc127463843"/>
      <w:bookmarkStart w:id="6256" w:name="_Toc127464935"/>
      <w:bookmarkStart w:id="6257" w:name="_Toc127466286"/>
      <w:bookmarkStart w:id="6258" w:name="_Toc129130806"/>
      <w:r w:rsidRPr="00081CA2">
        <w:t>General</w:t>
      </w:r>
      <w:bookmarkEnd w:id="6255"/>
      <w:bookmarkEnd w:id="6256"/>
      <w:bookmarkEnd w:id="6257"/>
      <w:bookmarkEnd w:id="6258"/>
    </w:p>
    <w:p w14:paraId="2035238E" w14:textId="77777777" w:rsidR="00194FD5" w:rsidRPr="00081CA2" w:rsidRDefault="00194FD5" w:rsidP="00081CA2">
      <w:r w:rsidRPr="00081CA2">
        <w:t xml:space="preserve">Design of buildings, equipment foundations and other structures shall be based on the critical combination of dead loads, live loads, equipment loads, impact effect, vibrations generated from equipment as applicable, thermal loads, wind load, seismic load, earth pressures and construction loads. Different categories of these loads are mentioned below. Live loads in equipment areas are equivalent to vertical loads covering the weight of equipment. However, the design of structures shall also be checked for actual load of the equipment plus a general vertical live load of 3.00 </w:t>
      </w:r>
      <w:proofErr w:type="spellStart"/>
      <w:r w:rsidRPr="00081CA2">
        <w:t>kN</w:t>
      </w:r>
      <w:proofErr w:type="spellEnd"/>
      <w:r w:rsidRPr="00081CA2">
        <w:t>/m2 (applied on free area around installed equipment) and the critical condition adopted for the design. All loading shall be ascertained from the applicable standards applicable to this project-BS EN 1991-1-1</w:t>
      </w:r>
      <w:r w:rsidRPr="00081CA2">
        <w:tab/>
        <w:t>Eurocode 1: actions on structures - part 1-1: general actions - densities, self-weight, imposed loads for buildings.</w:t>
      </w:r>
    </w:p>
    <w:p w14:paraId="31A1BAAE" w14:textId="77777777" w:rsidR="00194FD5" w:rsidRPr="00081CA2" w:rsidRDefault="00194FD5" w:rsidP="00081CA2">
      <w:pPr>
        <w:pStyle w:val="Heading3"/>
      </w:pPr>
      <w:bookmarkStart w:id="6259" w:name="_Toc127463844"/>
      <w:bookmarkStart w:id="6260" w:name="_Toc127464936"/>
      <w:bookmarkStart w:id="6261" w:name="_Toc127466287"/>
      <w:bookmarkStart w:id="6262" w:name="_Toc129130807"/>
      <w:r w:rsidRPr="00081CA2">
        <w:lastRenderedPageBreak/>
        <w:t>Dead Loads</w:t>
      </w:r>
      <w:bookmarkEnd w:id="6259"/>
      <w:bookmarkEnd w:id="6260"/>
      <w:bookmarkEnd w:id="6261"/>
      <w:bookmarkEnd w:id="6262"/>
      <w:r w:rsidRPr="00081CA2">
        <w:t xml:space="preserve"> </w:t>
      </w:r>
    </w:p>
    <w:p w14:paraId="2483729D" w14:textId="77777777" w:rsidR="00194FD5" w:rsidRPr="00081CA2" w:rsidRDefault="00194FD5" w:rsidP="00081CA2">
      <w:r w:rsidRPr="00081CA2">
        <w:t xml:space="preserve">The Equipment suppliers shall give the weights and sizes of all ‘heavy equipment’, i.e., transformers, coolers, switchgear etc. specific to each project. These are to include dismantled transportation weights. Allowances shall be made for equipment and cables which are to be hung from the roof and ceilings of the various buildings/structures with regards to the overall load to these elements. </w:t>
      </w:r>
    </w:p>
    <w:p w14:paraId="61D0BCDC" w14:textId="77777777" w:rsidR="00194FD5" w:rsidRPr="00081CA2" w:rsidRDefault="00194FD5" w:rsidP="00081CA2">
      <w:r w:rsidRPr="00081CA2">
        <w:t xml:space="preserve">This will include the loads due to the self-weight of all permanent structural and non-structural components such as walls, both exterior and interior, finishes, partitions, beams, floor slabs, columns, foundations etc. </w:t>
      </w:r>
    </w:p>
    <w:p w14:paraId="1FEA3D3C" w14:textId="77777777" w:rsidR="00194FD5" w:rsidRPr="00081CA2" w:rsidRDefault="00194FD5" w:rsidP="00081CA2">
      <w:r w:rsidRPr="00081CA2">
        <w:t>Additional loads for suspended ceiling, pipes, and AC ducts 1.00kN/m2</w:t>
      </w:r>
    </w:p>
    <w:p w14:paraId="783BDD31" w14:textId="77777777" w:rsidR="00194FD5" w:rsidRPr="00081CA2" w:rsidRDefault="00194FD5" w:rsidP="00081CA2">
      <w:pPr>
        <w:pStyle w:val="Heading3"/>
      </w:pPr>
      <w:bookmarkStart w:id="6263" w:name="_Toc127463845"/>
      <w:bookmarkStart w:id="6264" w:name="_Toc127464937"/>
      <w:bookmarkStart w:id="6265" w:name="_Toc127466288"/>
      <w:bookmarkStart w:id="6266" w:name="_Toc129130808"/>
      <w:r w:rsidRPr="00081CA2">
        <w:t>Live Loads</w:t>
      </w:r>
      <w:bookmarkEnd w:id="6263"/>
      <w:bookmarkEnd w:id="6264"/>
      <w:bookmarkEnd w:id="6265"/>
      <w:bookmarkEnd w:id="6266"/>
      <w:r w:rsidRPr="00081CA2">
        <w:t xml:space="preserve"> </w:t>
      </w:r>
    </w:p>
    <w:p w14:paraId="2BA19C0F" w14:textId="77777777" w:rsidR="00194FD5" w:rsidRPr="00081CA2" w:rsidRDefault="00194FD5" w:rsidP="00081CA2">
      <w:pPr>
        <w:rPr>
          <w:b/>
          <w:bCs/>
        </w:rPr>
      </w:pPr>
      <w:r w:rsidRPr="00081CA2">
        <w:rPr>
          <w:b/>
          <w:bCs/>
        </w:rPr>
        <w:t xml:space="preserve">Switchgear/Control Building </w:t>
      </w:r>
    </w:p>
    <w:p w14:paraId="71ECBDA5" w14:textId="77777777" w:rsidR="00194FD5" w:rsidRPr="00081CA2" w:rsidRDefault="00194FD5" w:rsidP="00081CA2">
      <w:pPr>
        <w:ind w:left="720"/>
      </w:pPr>
      <w:r w:rsidRPr="00081CA2">
        <w:t xml:space="preserve">Ground floor - 10.00 </w:t>
      </w:r>
      <w:proofErr w:type="spellStart"/>
      <w:r w:rsidRPr="00081CA2">
        <w:t>kN</w:t>
      </w:r>
      <w:proofErr w:type="spellEnd"/>
      <w:r w:rsidRPr="00081CA2">
        <w:t>/m2 (in case of unknown equipment loads)</w:t>
      </w:r>
    </w:p>
    <w:p w14:paraId="223446BF" w14:textId="77777777" w:rsidR="00194FD5" w:rsidRPr="00081CA2" w:rsidRDefault="00194FD5" w:rsidP="00081CA2">
      <w:pPr>
        <w:ind w:left="720"/>
      </w:pPr>
      <w:r w:rsidRPr="00081CA2">
        <w:t xml:space="preserve">Roof - 1.50 </w:t>
      </w:r>
      <w:proofErr w:type="spellStart"/>
      <w:r w:rsidRPr="00081CA2">
        <w:t>kN</w:t>
      </w:r>
      <w:proofErr w:type="spellEnd"/>
      <w:r w:rsidRPr="00081CA2">
        <w:t>/m2</w:t>
      </w:r>
    </w:p>
    <w:p w14:paraId="4A8AE521" w14:textId="77777777" w:rsidR="00194FD5" w:rsidRPr="00081CA2" w:rsidRDefault="00194FD5" w:rsidP="00081CA2">
      <w:pPr>
        <w:rPr>
          <w:b/>
          <w:bCs/>
        </w:rPr>
      </w:pPr>
      <w:r w:rsidRPr="00081CA2">
        <w:rPr>
          <w:b/>
          <w:bCs/>
        </w:rPr>
        <w:t xml:space="preserve">Equipment Loads on Roof </w:t>
      </w:r>
    </w:p>
    <w:p w14:paraId="4D84F15D" w14:textId="77777777" w:rsidR="00194FD5" w:rsidRPr="00081CA2" w:rsidRDefault="00194FD5" w:rsidP="00081CA2">
      <w:pPr>
        <w:ind w:left="720"/>
      </w:pPr>
      <w:r w:rsidRPr="00081CA2">
        <w:t>All roofs shall be designed for specified live loads plus loads due to other equipment supported on the roof areas. Due provision for the dynamic effects shall be made.</w:t>
      </w:r>
    </w:p>
    <w:p w14:paraId="002C567B" w14:textId="77777777" w:rsidR="00194FD5" w:rsidRPr="00081CA2" w:rsidRDefault="00194FD5" w:rsidP="00081CA2">
      <w:r w:rsidRPr="00081CA2">
        <w:rPr>
          <w:b/>
          <w:bCs/>
        </w:rPr>
        <w:t>Stairs and Platforms</w:t>
      </w:r>
      <w:r w:rsidRPr="00081CA2">
        <w:t xml:space="preserve"> - 4.00 </w:t>
      </w:r>
      <w:proofErr w:type="spellStart"/>
      <w:r w:rsidRPr="00081CA2">
        <w:t>kN</w:t>
      </w:r>
      <w:proofErr w:type="spellEnd"/>
      <w:r w:rsidRPr="00081CA2">
        <w:t>/ m2</w:t>
      </w:r>
    </w:p>
    <w:p w14:paraId="3FFE4A0E" w14:textId="77777777" w:rsidR="00194FD5" w:rsidRPr="00081CA2" w:rsidRDefault="00194FD5" w:rsidP="00081CA2">
      <w:pPr>
        <w:rPr>
          <w:b/>
          <w:bCs/>
        </w:rPr>
      </w:pPr>
      <w:r w:rsidRPr="00081CA2">
        <w:rPr>
          <w:b/>
          <w:bCs/>
        </w:rPr>
        <w:t xml:space="preserve">Trenches and Pits </w:t>
      </w:r>
    </w:p>
    <w:p w14:paraId="196BDCB9" w14:textId="77777777" w:rsidR="00194FD5" w:rsidRPr="00081CA2" w:rsidRDefault="00194FD5" w:rsidP="00081CA2">
      <w:pPr>
        <w:ind w:left="720"/>
      </w:pPr>
      <w:r w:rsidRPr="00081CA2">
        <w:t xml:space="preserve">Surcharge for earth Pressure - 10.00 </w:t>
      </w:r>
      <w:proofErr w:type="spellStart"/>
      <w:r w:rsidRPr="00081CA2">
        <w:t>kN</w:t>
      </w:r>
      <w:proofErr w:type="spellEnd"/>
      <w:r w:rsidRPr="00081CA2">
        <w:t xml:space="preserve">/ m2 </w:t>
      </w:r>
    </w:p>
    <w:p w14:paraId="59FF5AB4" w14:textId="77777777" w:rsidR="00194FD5" w:rsidRPr="00081CA2" w:rsidRDefault="00194FD5" w:rsidP="00081CA2">
      <w:pPr>
        <w:ind w:left="720"/>
      </w:pPr>
      <w:r w:rsidRPr="00081CA2">
        <w:t xml:space="preserve">Outdoor &amp; Indoor Precast concrete covers - 5.00 </w:t>
      </w:r>
      <w:proofErr w:type="spellStart"/>
      <w:r w:rsidRPr="00081CA2">
        <w:t>kN</w:t>
      </w:r>
      <w:proofErr w:type="spellEnd"/>
      <w:r w:rsidRPr="00081CA2">
        <w:t xml:space="preserve">/ m2 </w:t>
      </w:r>
    </w:p>
    <w:p w14:paraId="34479FC1" w14:textId="77777777" w:rsidR="00194FD5" w:rsidRPr="00081CA2" w:rsidRDefault="00194FD5" w:rsidP="00081CA2">
      <w:pPr>
        <w:ind w:left="720"/>
      </w:pPr>
      <w:r w:rsidRPr="00081CA2">
        <w:t xml:space="preserve">Indoor </w:t>
      </w:r>
      <w:proofErr w:type="spellStart"/>
      <w:r w:rsidRPr="00081CA2">
        <w:t>chequered</w:t>
      </w:r>
      <w:proofErr w:type="spellEnd"/>
      <w:r w:rsidRPr="00081CA2">
        <w:t xml:space="preserve"> plate and grating covers - 5.00 </w:t>
      </w:r>
      <w:proofErr w:type="spellStart"/>
      <w:r w:rsidRPr="00081CA2">
        <w:t>kN</w:t>
      </w:r>
      <w:proofErr w:type="spellEnd"/>
      <w:r w:rsidRPr="00081CA2">
        <w:t xml:space="preserve">/ m2 </w:t>
      </w:r>
    </w:p>
    <w:p w14:paraId="3AC88C53" w14:textId="77777777" w:rsidR="00194FD5" w:rsidRPr="00081CA2" w:rsidRDefault="00194FD5" w:rsidP="00081CA2">
      <w:pPr>
        <w:ind w:left="720"/>
      </w:pPr>
      <w:r w:rsidRPr="00081CA2">
        <w:t>Tunnels and Road Crossing - HS 20 of AASHTO/11.4 t Axle load</w:t>
      </w:r>
    </w:p>
    <w:p w14:paraId="3ABC247E" w14:textId="77777777" w:rsidR="00194FD5" w:rsidRPr="00081CA2" w:rsidRDefault="00194FD5" w:rsidP="00081CA2">
      <w:pPr>
        <w:pStyle w:val="Heading3"/>
      </w:pPr>
      <w:bookmarkStart w:id="6267" w:name="_Toc127463846"/>
      <w:bookmarkStart w:id="6268" w:name="_Toc127464938"/>
      <w:bookmarkStart w:id="6269" w:name="_Toc127466289"/>
      <w:bookmarkStart w:id="6270" w:name="_Toc129130809"/>
      <w:r w:rsidRPr="00081CA2">
        <w:t>Equipment Loads</w:t>
      </w:r>
      <w:bookmarkEnd w:id="6267"/>
      <w:bookmarkEnd w:id="6268"/>
      <w:bookmarkEnd w:id="6269"/>
      <w:bookmarkEnd w:id="6270"/>
      <w:r w:rsidRPr="00081CA2">
        <w:t xml:space="preserve"> </w:t>
      </w:r>
    </w:p>
    <w:p w14:paraId="5ED0D588" w14:textId="77777777" w:rsidR="00194FD5" w:rsidRPr="00081CA2" w:rsidRDefault="00194FD5" w:rsidP="00081CA2">
      <w:r w:rsidRPr="00081CA2">
        <w:t>Foundations for equipment shall be designed for the equipment loads furnished by the manufacturers. Impact and vibration effects shall be considered as recommended by the manufacturer.</w:t>
      </w:r>
    </w:p>
    <w:p w14:paraId="0C9CA17E" w14:textId="77777777" w:rsidR="00194FD5" w:rsidRPr="00081CA2" w:rsidRDefault="00194FD5" w:rsidP="00081CA2">
      <w:r w:rsidRPr="00081CA2">
        <w:t xml:space="preserve">Actual load of the equipment plus a general vertical live load of 3.00 </w:t>
      </w:r>
      <w:proofErr w:type="spellStart"/>
      <w:r w:rsidRPr="00081CA2">
        <w:t>kN</w:t>
      </w:r>
      <w:proofErr w:type="spellEnd"/>
      <w:r w:rsidRPr="00081CA2">
        <w:t>/m2 (applied on free area around installed equipment) and the critical condition adopted for the design.</w:t>
      </w:r>
    </w:p>
    <w:p w14:paraId="6FEC2581" w14:textId="77777777" w:rsidR="00194FD5" w:rsidRPr="00081CA2" w:rsidRDefault="00194FD5" w:rsidP="00081CA2">
      <w:pPr>
        <w:pStyle w:val="Heading3"/>
      </w:pPr>
      <w:bookmarkStart w:id="6271" w:name="_Toc127463847"/>
      <w:bookmarkStart w:id="6272" w:name="_Toc127464939"/>
      <w:bookmarkStart w:id="6273" w:name="_Toc127466290"/>
      <w:bookmarkStart w:id="6274" w:name="_Toc129130810"/>
      <w:r w:rsidRPr="00081CA2">
        <w:t>Wind Loads</w:t>
      </w:r>
      <w:bookmarkEnd w:id="6271"/>
      <w:bookmarkEnd w:id="6272"/>
      <w:bookmarkEnd w:id="6273"/>
      <w:bookmarkEnd w:id="6274"/>
      <w:r w:rsidRPr="00081CA2">
        <w:t xml:space="preserve"> </w:t>
      </w:r>
    </w:p>
    <w:p w14:paraId="5167B1AF" w14:textId="77777777" w:rsidR="00194FD5" w:rsidRPr="00081CA2" w:rsidRDefault="00194FD5" w:rsidP="00081CA2">
      <w:r w:rsidRPr="00081CA2">
        <w:t>The basic wind velocity, vb,0=28m/s, is the characteristic 10 minutes mean wind velocity, irrespective of wind direction and time of year, at 10 m above ground level in open country terrain with low vegetation such as grass and isolated obstacles with separations of at least 20 obstacle heights, shall be considered for determining of its effect on buildings and structures. Wind pressure, shape factor and other related criteria shall be based on latest BS EN 1991-1-4.</w:t>
      </w:r>
    </w:p>
    <w:p w14:paraId="12186F1A" w14:textId="77777777" w:rsidR="00194FD5" w:rsidRPr="00081CA2" w:rsidRDefault="00194FD5" w:rsidP="00081CA2">
      <w:pPr>
        <w:pStyle w:val="Heading3"/>
      </w:pPr>
      <w:bookmarkStart w:id="6275" w:name="_Toc127463848"/>
      <w:bookmarkStart w:id="6276" w:name="_Toc127464940"/>
      <w:bookmarkStart w:id="6277" w:name="_Toc127466291"/>
      <w:bookmarkStart w:id="6278" w:name="_Toc129130811"/>
      <w:r w:rsidRPr="00081CA2">
        <w:lastRenderedPageBreak/>
        <w:t>Seismic Loads</w:t>
      </w:r>
      <w:bookmarkEnd w:id="6275"/>
      <w:bookmarkEnd w:id="6276"/>
      <w:bookmarkEnd w:id="6277"/>
      <w:bookmarkEnd w:id="6278"/>
      <w:r w:rsidRPr="00081CA2">
        <w:t xml:space="preserve"> </w:t>
      </w:r>
    </w:p>
    <w:p w14:paraId="4E6AFAD5" w14:textId="77777777" w:rsidR="00194FD5" w:rsidRPr="00081CA2" w:rsidRDefault="00194FD5" w:rsidP="00081CA2">
      <w:r w:rsidRPr="00081CA2">
        <w:t>Seismic Loads on buildings and structures shall be based on the effect corresponding to Seismic Zone 1 as per Uniform Building Code and the horizontal lateral force shall not be less than 5 % of the total vertical load. The vertical load for seismic load calculation shall include dead load, equipment loads, pipe and cable tray loads, and 25 % of the live load. In the absence of detail equipment, pipe and cable tray loads, the seismic load shall be calculated for 100 % of live load.</w:t>
      </w:r>
    </w:p>
    <w:p w14:paraId="792594AB" w14:textId="77777777" w:rsidR="00194FD5" w:rsidRPr="00081CA2" w:rsidRDefault="00194FD5" w:rsidP="00081CA2">
      <w:pPr>
        <w:pStyle w:val="Heading3"/>
      </w:pPr>
      <w:bookmarkStart w:id="6279" w:name="_Toc127463849"/>
      <w:bookmarkStart w:id="6280" w:name="_Toc127464941"/>
      <w:bookmarkStart w:id="6281" w:name="_Toc127466292"/>
      <w:bookmarkStart w:id="6282" w:name="_Toc129130812"/>
      <w:r w:rsidRPr="00081CA2">
        <w:t>Thermal Loads</w:t>
      </w:r>
      <w:bookmarkEnd w:id="6279"/>
      <w:bookmarkEnd w:id="6280"/>
      <w:bookmarkEnd w:id="6281"/>
      <w:bookmarkEnd w:id="6282"/>
    </w:p>
    <w:p w14:paraId="31C5556A" w14:textId="77777777" w:rsidR="00194FD5" w:rsidRPr="00081CA2" w:rsidRDefault="00194FD5" w:rsidP="00081CA2">
      <w:r w:rsidRPr="00081CA2">
        <w:t>Thermal loads shall be considered in the design of structures assuming ±15°C at all members above ground level and 15°C difference between inside and outside of the building.</w:t>
      </w:r>
    </w:p>
    <w:p w14:paraId="7A6A8F8F" w14:textId="77777777" w:rsidR="00194FD5" w:rsidRPr="00081CA2" w:rsidRDefault="00194FD5" w:rsidP="00081CA2">
      <w:r w:rsidRPr="00081CA2">
        <w:t>Thermal loads shall be incorporated in all design load combinations.</w:t>
      </w:r>
    </w:p>
    <w:p w14:paraId="651248CC" w14:textId="77777777" w:rsidR="00194FD5" w:rsidRPr="00081CA2" w:rsidRDefault="00194FD5" w:rsidP="00081CA2">
      <w:pPr>
        <w:pStyle w:val="Heading3"/>
      </w:pPr>
      <w:bookmarkStart w:id="6283" w:name="_Toc127463850"/>
      <w:bookmarkStart w:id="6284" w:name="_Toc127464942"/>
      <w:bookmarkStart w:id="6285" w:name="_Toc127466293"/>
      <w:bookmarkStart w:id="6286" w:name="_Toc129130813"/>
      <w:r w:rsidRPr="00081CA2">
        <w:t>Earth Pressure</w:t>
      </w:r>
      <w:bookmarkEnd w:id="6283"/>
      <w:bookmarkEnd w:id="6284"/>
      <w:bookmarkEnd w:id="6285"/>
      <w:bookmarkEnd w:id="6286"/>
      <w:r w:rsidRPr="00081CA2">
        <w:t xml:space="preserve"> </w:t>
      </w:r>
    </w:p>
    <w:p w14:paraId="097FB106" w14:textId="77777777" w:rsidR="00194FD5" w:rsidRPr="00081CA2" w:rsidRDefault="00194FD5" w:rsidP="00081CA2">
      <w:r w:rsidRPr="00081CA2">
        <w:t>Value of soil friction shall be as determined from Soil Investigation, but in no case shall it be taken more than 30 degrees for earth pressure calculation and 45 degrees for rock.</w:t>
      </w:r>
    </w:p>
    <w:p w14:paraId="02B6F0C6" w14:textId="77777777" w:rsidR="00194FD5" w:rsidRPr="00081CA2" w:rsidRDefault="00194FD5" w:rsidP="00081CA2">
      <w:pPr>
        <w:pStyle w:val="Heading3"/>
      </w:pPr>
      <w:bookmarkStart w:id="6287" w:name="_Toc127463851"/>
      <w:bookmarkStart w:id="6288" w:name="_Toc127464943"/>
      <w:bookmarkStart w:id="6289" w:name="_Toc127466294"/>
      <w:bookmarkStart w:id="6290" w:name="_Toc129130814"/>
      <w:r w:rsidRPr="00081CA2">
        <w:t>Internal Overpressure</w:t>
      </w:r>
      <w:bookmarkEnd w:id="6287"/>
      <w:bookmarkEnd w:id="6288"/>
      <w:bookmarkEnd w:id="6289"/>
      <w:bookmarkEnd w:id="6290"/>
      <w:r w:rsidRPr="00081CA2">
        <w:t xml:space="preserve"> </w:t>
      </w:r>
    </w:p>
    <w:p w14:paraId="3F3F9B3F" w14:textId="77777777" w:rsidR="00194FD5" w:rsidRPr="00081CA2" w:rsidRDefault="00194FD5" w:rsidP="00081CA2">
      <w:r w:rsidRPr="00081CA2">
        <w:t>A notional internal blast incident generated by an electrical fault requires the building fabric in the switch room to be designed to retain integrity under 15kN/m2 ultimate overpressure load internally. Around the transformers the building fabric is to be designed to retain integrity under 25kN/m2 ultimate overpressure load. The Contractor to submit the calculations to indicate the actual ultimate overpressure load. The materials are to be considered at ultimate strength. The building is to be designed such that the catastrophic loss of a wall will not result in building collapse or collapse of structures above the substation.</w:t>
      </w:r>
    </w:p>
    <w:p w14:paraId="06338607" w14:textId="77777777" w:rsidR="00194FD5" w:rsidRPr="00081CA2" w:rsidRDefault="00194FD5" w:rsidP="00081CA2">
      <w:pPr>
        <w:pStyle w:val="Heading3"/>
      </w:pPr>
      <w:bookmarkStart w:id="6291" w:name="_Toc127463852"/>
      <w:bookmarkStart w:id="6292" w:name="_Toc127464944"/>
      <w:bookmarkStart w:id="6293" w:name="_Toc127466295"/>
      <w:bookmarkStart w:id="6294" w:name="_Toc129130815"/>
      <w:r w:rsidRPr="00081CA2">
        <w:t>Floor Loads</w:t>
      </w:r>
      <w:bookmarkEnd w:id="6291"/>
      <w:bookmarkEnd w:id="6292"/>
      <w:bookmarkEnd w:id="6293"/>
      <w:bookmarkEnd w:id="6294"/>
      <w:r w:rsidRPr="00081CA2">
        <w:t xml:space="preserve"> </w:t>
      </w:r>
    </w:p>
    <w:p w14:paraId="01A95F43" w14:textId="77777777" w:rsidR="00194FD5" w:rsidRPr="00081CA2" w:rsidRDefault="00194FD5" w:rsidP="00081CA2">
      <w:r w:rsidRPr="00081CA2">
        <w:t>The Contractor is to advise on the minimum characteristic loads that the floors within the substation building are to be designed to. Characteristic design loads are based on accommodating all equipment. All other floor loads are to be in accordance with BS EN 1991 (Eurocode 1)</w:t>
      </w:r>
    </w:p>
    <w:p w14:paraId="59B840F7" w14:textId="77777777" w:rsidR="00194FD5" w:rsidRPr="00081CA2" w:rsidRDefault="00194FD5" w:rsidP="00081CA2">
      <w:pPr>
        <w:pStyle w:val="Heading2"/>
      </w:pPr>
      <w:bookmarkStart w:id="6295" w:name="_Toc126683685"/>
      <w:bookmarkStart w:id="6296" w:name="_Toc126684394"/>
      <w:bookmarkStart w:id="6297" w:name="_Toc127463853"/>
      <w:bookmarkStart w:id="6298" w:name="_Toc127464945"/>
      <w:bookmarkStart w:id="6299" w:name="_Toc127466296"/>
      <w:bookmarkStart w:id="6300" w:name="_Toc129130816"/>
      <w:r w:rsidRPr="00081CA2">
        <w:t>Site survey and setting out</w:t>
      </w:r>
      <w:bookmarkEnd w:id="6295"/>
      <w:bookmarkEnd w:id="6296"/>
      <w:bookmarkEnd w:id="6297"/>
      <w:bookmarkEnd w:id="6298"/>
      <w:bookmarkEnd w:id="6299"/>
      <w:bookmarkEnd w:id="6300"/>
    </w:p>
    <w:p w14:paraId="0CA12358" w14:textId="77777777" w:rsidR="00194FD5" w:rsidRPr="00081CA2" w:rsidRDefault="00194FD5" w:rsidP="00081CA2">
      <w:pPr>
        <w:pStyle w:val="Heading3"/>
      </w:pPr>
      <w:bookmarkStart w:id="6301" w:name="_Toc127463854"/>
      <w:bookmarkStart w:id="6302" w:name="_Toc127464946"/>
      <w:bookmarkStart w:id="6303" w:name="_Toc127466297"/>
      <w:bookmarkStart w:id="6304" w:name="_Toc129130817"/>
      <w:r w:rsidRPr="00081CA2">
        <w:t>Surveying Instruments</w:t>
      </w:r>
      <w:bookmarkEnd w:id="6301"/>
      <w:bookmarkEnd w:id="6302"/>
      <w:bookmarkEnd w:id="6303"/>
      <w:bookmarkEnd w:id="6304"/>
    </w:p>
    <w:p w14:paraId="1CD59D38" w14:textId="77777777" w:rsidR="00194FD5" w:rsidRPr="00081CA2" w:rsidRDefault="00194FD5" w:rsidP="00081CA2">
      <w:r w:rsidRPr="00081CA2">
        <w:t xml:space="preserve">The Contractor shall keep on site such surveying instruments as are necessary for the complete and accurate setting out and construction of the works.  These instruments shall be modern, shall be maintained in excellent condition, and shall be accurate in all respects.  They shall be kept available for use by the Employer’s representative if so required, and their accuracy and adjustment shall be regularly checked in an approved manner.  </w:t>
      </w:r>
    </w:p>
    <w:p w14:paraId="49FD344D" w14:textId="77777777" w:rsidR="00194FD5" w:rsidRPr="00081CA2" w:rsidRDefault="00194FD5" w:rsidP="00081CA2">
      <w:pPr>
        <w:pStyle w:val="Heading3"/>
      </w:pPr>
      <w:bookmarkStart w:id="6305" w:name="_Toc127463855"/>
      <w:bookmarkStart w:id="6306" w:name="_Toc127464947"/>
      <w:bookmarkStart w:id="6307" w:name="_Toc127466298"/>
      <w:bookmarkStart w:id="6308" w:name="_Toc129130818"/>
      <w:r w:rsidRPr="00081CA2">
        <w:t>Topographical and Condition Surveys</w:t>
      </w:r>
      <w:bookmarkEnd w:id="6305"/>
      <w:bookmarkEnd w:id="6306"/>
      <w:bookmarkEnd w:id="6307"/>
      <w:bookmarkEnd w:id="6308"/>
    </w:p>
    <w:p w14:paraId="11CC4857" w14:textId="77777777" w:rsidR="00194FD5" w:rsidRPr="00081CA2" w:rsidRDefault="00194FD5" w:rsidP="00081CA2">
      <w:r w:rsidRPr="00081CA2">
        <w:t>At award of contract the Contractor shall conduct a complete topographical and condition survey of the Site and the surrounding area.</w:t>
      </w:r>
    </w:p>
    <w:p w14:paraId="64FFE754" w14:textId="77777777" w:rsidR="00194FD5" w:rsidRPr="00081CA2" w:rsidRDefault="00194FD5" w:rsidP="00081CA2">
      <w:r w:rsidRPr="00081CA2">
        <w:t xml:space="preserve">These surveys shall be agreed with the Employer/Employer’s representative before any work starts on the site. </w:t>
      </w:r>
    </w:p>
    <w:p w14:paraId="485A646C" w14:textId="77777777" w:rsidR="00194FD5" w:rsidRPr="00081CA2" w:rsidRDefault="00194FD5" w:rsidP="00081CA2">
      <w:r w:rsidRPr="00081CA2">
        <w:t xml:space="preserve">On completion of the survey the Contractor shall produce and submit the topo-map establishing the contour profile (recognizing the existing levels) for the approval of the Employer’s </w:t>
      </w:r>
      <w:r w:rsidRPr="00081CA2">
        <w:lastRenderedPageBreak/>
        <w:t xml:space="preserve">representative prior to commencing any earthworks. This data will allow the Contractor to allocate a relatively local low area in which any surface water run-off from the site can be directed for subsequent natural evaporation; ideally this zone will be well away from the working area of the site. </w:t>
      </w:r>
    </w:p>
    <w:p w14:paraId="4ECB5415" w14:textId="77777777" w:rsidR="00194FD5" w:rsidRPr="00081CA2" w:rsidRDefault="00194FD5" w:rsidP="00081CA2">
      <w:r w:rsidRPr="00081CA2">
        <w:t>The condition survey shall comprise a visual survey to record any aspect of the site and its surroundings which may have an impact on the construction or subsequent operation of the Works.  The survey will include but not be limited to the following:</w:t>
      </w:r>
    </w:p>
    <w:p w14:paraId="69658317" w14:textId="77777777" w:rsidR="00194FD5" w:rsidRPr="00081CA2" w:rsidRDefault="00194FD5" w:rsidP="00081CA2">
      <w:pPr>
        <w:pStyle w:val="ListParagraph"/>
        <w:numPr>
          <w:ilvl w:val="0"/>
          <w:numId w:val="454"/>
        </w:numPr>
      </w:pPr>
      <w:r w:rsidRPr="00081CA2">
        <w:t xml:space="preserve">observing the vegetation (changes in </w:t>
      </w:r>
      <w:proofErr w:type="spellStart"/>
      <w:r w:rsidRPr="00081CA2">
        <w:t>colour</w:t>
      </w:r>
      <w:proofErr w:type="spellEnd"/>
      <w:r w:rsidRPr="00081CA2">
        <w:t xml:space="preserve"> of vegetation may indicate changes in soil conditions)</w:t>
      </w:r>
    </w:p>
    <w:p w14:paraId="766304E9" w14:textId="77777777" w:rsidR="00194FD5" w:rsidRPr="00081CA2" w:rsidRDefault="00194FD5" w:rsidP="00081CA2">
      <w:pPr>
        <w:pStyle w:val="ListParagraph"/>
        <w:numPr>
          <w:ilvl w:val="0"/>
          <w:numId w:val="454"/>
        </w:numPr>
      </w:pPr>
      <w:r w:rsidRPr="00081CA2">
        <w:t>the presence of any buildings or habitation</w:t>
      </w:r>
    </w:p>
    <w:p w14:paraId="4FC04CA3" w14:textId="77777777" w:rsidR="00194FD5" w:rsidRPr="00081CA2" w:rsidRDefault="00194FD5" w:rsidP="00081CA2">
      <w:pPr>
        <w:pStyle w:val="ListParagraph"/>
        <w:numPr>
          <w:ilvl w:val="0"/>
          <w:numId w:val="454"/>
        </w:numPr>
      </w:pPr>
      <w:r w:rsidRPr="00081CA2">
        <w:t>the presence of overhead obstructions, (transmission or distribution lines)</w:t>
      </w:r>
    </w:p>
    <w:p w14:paraId="1F48FBEF" w14:textId="77777777" w:rsidR="00194FD5" w:rsidRPr="00081CA2" w:rsidRDefault="00194FD5" w:rsidP="00081CA2">
      <w:pPr>
        <w:pStyle w:val="ListParagraph"/>
        <w:numPr>
          <w:ilvl w:val="0"/>
          <w:numId w:val="454"/>
        </w:numPr>
      </w:pPr>
      <w:r w:rsidRPr="00081CA2">
        <w:t>tree or tree roots and any changes the removal of the trees may have upon the site</w:t>
      </w:r>
    </w:p>
    <w:p w14:paraId="4DF5B6D2" w14:textId="77777777" w:rsidR="00194FD5" w:rsidRPr="00081CA2" w:rsidRDefault="00194FD5" w:rsidP="00081CA2">
      <w:pPr>
        <w:pStyle w:val="ListParagraph"/>
        <w:numPr>
          <w:ilvl w:val="0"/>
          <w:numId w:val="454"/>
        </w:numPr>
      </w:pPr>
      <w:r w:rsidRPr="00081CA2">
        <w:t>geological outcrops or erosion</w:t>
      </w:r>
    </w:p>
    <w:p w14:paraId="66737C90" w14:textId="77777777" w:rsidR="00194FD5" w:rsidRPr="00081CA2" w:rsidRDefault="00194FD5" w:rsidP="00081CA2">
      <w:pPr>
        <w:pStyle w:val="ListParagraph"/>
        <w:numPr>
          <w:ilvl w:val="0"/>
          <w:numId w:val="454"/>
        </w:numPr>
      </w:pPr>
      <w:r w:rsidRPr="00081CA2">
        <w:t>signs of previous occupation</w:t>
      </w:r>
    </w:p>
    <w:p w14:paraId="777E9E30" w14:textId="77777777" w:rsidR="00194FD5" w:rsidRPr="00081CA2" w:rsidRDefault="00194FD5" w:rsidP="00081CA2">
      <w:pPr>
        <w:pStyle w:val="ListParagraph"/>
        <w:numPr>
          <w:ilvl w:val="0"/>
          <w:numId w:val="454"/>
        </w:numPr>
      </w:pPr>
      <w:r w:rsidRPr="00081CA2">
        <w:t>wildlife</w:t>
      </w:r>
    </w:p>
    <w:p w14:paraId="4F879DA2" w14:textId="77777777" w:rsidR="00194FD5" w:rsidRPr="00081CA2" w:rsidRDefault="00194FD5" w:rsidP="00081CA2">
      <w:pPr>
        <w:pStyle w:val="ListParagraph"/>
        <w:numPr>
          <w:ilvl w:val="0"/>
          <w:numId w:val="454"/>
        </w:numPr>
      </w:pPr>
      <w:r w:rsidRPr="00081CA2">
        <w:t>all routes etc.</w:t>
      </w:r>
    </w:p>
    <w:p w14:paraId="20B735FB" w14:textId="77777777" w:rsidR="00194FD5" w:rsidRPr="00081CA2" w:rsidRDefault="00194FD5" w:rsidP="00081CA2">
      <w:r w:rsidRPr="00081CA2">
        <w:t>The condition survey should be accompanied by a comprehensive photographic record.</w:t>
      </w:r>
    </w:p>
    <w:p w14:paraId="2F9EA7C4" w14:textId="77777777" w:rsidR="00194FD5" w:rsidRPr="00081CA2" w:rsidRDefault="00194FD5" w:rsidP="00081CA2">
      <w:pPr>
        <w:pStyle w:val="Heading3"/>
      </w:pPr>
      <w:bookmarkStart w:id="6309" w:name="_Toc127463856"/>
      <w:bookmarkStart w:id="6310" w:name="_Toc127464948"/>
      <w:bookmarkStart w:id="6311" w:name="_Toc127466299"/>
      <w:bookmarkStart w:id="6312" w:name="_Toc129130819"/>
      <w:r w:rsidRPr="00081CA2">
        <w:t>Survey/Geodetic Datum</w:t>
      </w:r>
      <w:bookmarkEnd w:id="6309"/>
      <w:bookmarkEnd w:id="6310"/>
      <w:bookmarkEnd w:id="6311"/>
      <w:bookmarkEnd w:id="6312"/>
    </w:p>
    <w:p w14:paraId="7496CBEA" w14:textId="77777777" w:rsidR="00194FD5" w:rsidRPr="00081CA2" w:rsidRDefault="00194FD5" w:rsidP="00081CA2">
      <w:r w:rsidRPr="00081CA2">
        <w:t xml:space="preserve">A datum to which all levels are to be related will be defined or established at a convenient point by the Contractor and approved by the Project Manager (hold point). The Contractor shall then establish a minimum of four temporary benchmarks, approximately equally spaced round the site, which shall be related to the datum. Each temporary benchmark/datum shall be securely set in concrete and shall be protected from damage or disturbance. The Contractor shall supply all necessary </w:t>
      </w:r>
      <w:proofErr w:type="spellStart"/>
      <w:r w:rsidRPr="00081CA2">
        <w:t>labour</w:t>
      </w:r>
      <w:proofErr w:type="spellEnd"/>
      <w:r w:rsidRPr="00081CA2">
        <w:t xml:space="preserve"> and materials for this purpose.  </w:t>
      </w:r>
    </w:p>
    <w:p w14:paraId="5819B54F" w14:textId="77777777" w:rsidR="00194FD5" w:rsidRPr="00081CA2" w:rsidRDefault="00194FD5" w:rsidP="00081CA2">
      <w:pPr>
        <w:pStyle w:val="Heading3"/>
      </w:pPr>
      <w:bookmarkStart w:id="6313" w:name="_Toc127463857"/>
      <w:bookmarkStart w:id="6314" w:name="_Toc127464949"/>
      <w:bookmarkStart w:id="6315" w:name="_Toc127466300"/>
      <w:bookmarkStart w:id="6316" w:name="_Toc129130820"/>
      <w:r w:rsidRPr="00081CA2">
        <w:t>Setting Out</w:t>
      </w:r>
      <w:bookmarkEnd w:id="6313"/>
      <w:bookmarkEnd w:id="6314"/>
      <w:bookmarkEnd w:id="6315"/>
      <w:bookmarkEnd w:id="6316"/>
    </w:p>
    <w:p w14:paraId="6D4D87B7" w14:textId="77777777" w:rsidR="00194FD5" w:rsidRPr="00081CA2" w:rsidRDefault="00194FD5" w:rsidP="00081CA2">
      <w:r w:rsidRPr="00081CA2">
        <w:t xml:space="preserve">The Contractor shall establish two lines mutually at right angles from which the Contractor shall set out the works.  Each of these main lines shall be defined by not less than four steel pins set in concrete at points approved by the Employer’s representative.  The Contractor shall supply all necessary </w:t>
      </w:r>
      <w:proofErr w:type="spellStart"/>
      <w:r w:rsidRPr="00081CA2">
        <w:t>labour</w:t>
      </w:r>
      <w:proofErr w:type="spellEnd"/>
      <w:r w:rsidRPr="00081CA2">
        <w:t xml:space="preserve"> and materials for this purpose.  </w:t>
      </w:r>
    </w:p>
    <w:p w14:paraId="525C6686" w14:textId="77777777" w:rsidR="00194FD5" w:rsidRPr="00081CA2" w:rsidRDefault="00194FD5" w:rsidP="00081CA2">
      <w:pPr>
        <w:pStyle w:val="Heading3"/>
      </w:pPr>
      <w:bookmarkStart w:id="6317" w:name="_Toc127463858"/>
      <w:bookmarkStart w:id="6318" w:name="_Toc127464950"/>
      <w:bookmarkStart w:id="6319" w:name="_Toc127466301"/>
      <w:bookmarkStart w:id="6320" w:name="_Toc129130821"/>
      <w:r w:rsidRPr="00081CA2">
        <w:t>Dimensions and Levels</w:t>
      </w:r>
      <w:bookmarkEnd w:id="6317"/>
      <w:bookmarkEnd w:id="6318"/>
      <w:bookmarkEnd w:id="6319"/>
      <w:bookmarkEnd w:id="6320"/>
    </w:p>
    <w:p w14:paraId="3DD60403" w14:textId="77777777" w:rsidR="00194FD5" w:rsidRPr="00081CA2" w:rsidRDefault="00194FD5" w:rsidP="00081CA2">
      <w:r w:rsidRPr="00081CA2">
        <w:t xml:space="preserve">All dimensions and levels shown on the drawings shall be verified on site by the Contractor.  </w:t>
      </w:r>
    </w:p>
    <w:p w14:paraId="5664BF0E" w14:textId="77777777" w:rsidR="00194FD5" w:rsidRPr="00081CA2" w:rsidRDefault="00194FD5" w:rsidP="00081CA2">
      <w:pPr>
        <w:pStyle w:val="Heading2"/>
      </w:pPr>
      <w:bookmarkStart w:id="6321" w:name="_Toc126683686"/>
      <w:bookmarkStart w:id="6322" w:name="_Toc126684395"/>
      <w:bookmarkStart w:id="6323" w:name="_Toc127463859"/>
      <w:bookmarkStart w:id="6324" w:name="_Toc127464951"/>
      <w:bookmarkStart w:id="6325" w:name="_Toc127466302"/>
      <w:bookmarkStart w:id="6326" w:name="_Toc129130822"/>
      <w:r w:rsidRPr="00081CA2">
        <w:t>Ground investigation</w:t>
      </w:r>
      <w:bookmarkEnd w:id="6321"/>
      <w:bookmarkEnd w:id="6322"/>
      <w:bookmarkEnd w:id="6323"/>
      <w:bookmarkEnd w:id="6324"/>
      <w:bookmarkEnd w:id="6325"/>
      <w:bookmarkEnd w:id="6326"/>
    </w:p>
    <w:p w14:paraId="72025F5D" w14:textId="77777777" w:rsidR="00194FD5" w:rsidRPr="00081CA2" w:rsidRDefault="00194FD5" w:rsidP="00081CA2">
      <w:pPr>
        <w:pStyle w:val="Heading3"/>
      </w:pPr>
      <w:bookmarkStart w:id="6327" w:name="_Toc127463860"/>
      <w:bookmarkStart w:id="6328" w:name="_Toc127464952"/>
      <w:bookmarkStart w:id="6329" w:name="_Toc127466303"/>
      <w:bookmarkStart w:id="6330" w:name="_Toc129130823"/>
      <w:r w:rsidRPr="00081CA2">
        <w:t>General</w:t>
      </w:r>
      <w:bookmarkEnd w:id="6327"/>
      <w:bookmarkEnd w:id="6328"/>
      <w:bookmarkEnd w:id="6329"/>
      <w:bookmarkEnd w:id="6330"/>
    </w:p>
    <w:p w14:paraId="60116679" w14:textId="77777777" w:rsidR="00194FD5" w:rsidRPr="00081CA2" w:rsidRDefault="00194FD5" w:rsidP="00081CA2">
      <w:r w:rsidRPr="00081CA2">
        <w:t>The ground investigation shall determine the nature of the sub-surface soil conditions which exist within the site and to determine the most suitable type of foundation types. The ground investigation shall be carried out in accordance with BS EN 1997- Eurocode 7- Geotechnical design-part 2: Ground investigation and testing” and BS EN 5930- Code of practice for ground investigation, as well as BS EN 50431-1; General requirement- Common specification.</w:t>
      </w:r>
    </w:p>
    <w:p w14:paraId="16951B2F" w14:textId="77777777" w:rsidR="00194FD5" w:rsidRPr="00081CA2" w:rsidRDefault="00194FD5" w:rsidP="00081CA2">
      <w:pPr>
        <w:pStyle w:val="Heading3"/>
      </w:pPr>
      <w:bookmarkStart w:id="6331" w:name="_Toc127463861"/>
      <w:bookmarkStart w:id="6332" w:name="_Toc127464953"/>
      <w:bookmarkStart w:id="6333" w:name="_Toc127466304"/>
      <w:bookmarkStart w:id="6334" w:name="_Toc129130824"/>
      <w:r w:rsidRPr="00081CA2">
        <w:lastRenderedPageBreak/>
        <w:t>Scope</w:t>
      </w:r>
      <w:bookmarkEnd w:id="6331"/>
      <w:bookmarkEnd w:id="6332"/>
      <w:bookmarkEnd w:id="6333"/>
      <w:bookmarkEnd w:id="6334"/>
      <w:r w:rsidRPr="00081CA2">
        <w:t xml:space="preserve"> </w:t>
      </w:r>
    </w:p>
    <w:p w14:paraId="71408AC6" w14:textId="77777777" w:rsidR="00194FD5" w:rsidRPr="00081CA2" w:rsidRDefault="00194FD5" w:rsidP="00081CA2">
      <w:r w:rsidRPr="00081CA2">
        <w:t>The Contractor shall satisfy himself regarding the geotechnical condition of site and any matters relating to the extent and magnitude of the proposed development.  He shall carry out all soil investigations he considers necessary to establish the basis for the proposed plant and building arrangements and foundation designs.  Scope of this work shall include chemical analysis to identify the presence of sulphate, chloride and other harmful elements.  Sampling technique and subsequent sampling process must be submitted by the Contractor for the approval of the Employer’s representative. Samples obtained during the investigations are to be available for inspection by the Employer’s representative at the site.  The Contractor is to provide an interpretative geotechnical report for review by the Employer’s representative to confirm the criteria to be used in the foundation designs.  This report shall include at least the following information:</w:t>
      </w:r>
    </w:p>
    <w:p w14:paraId="5418D0AE" w14:textId="77777777" w:rsidR="00194FD5" w:rsidRPr="00081CA2" w:rsidRDefault="00194FD5" w:rsidP="00081CA2">
      <w:pPr>
        <w:pStyle w:val="ListParagraph"/>
        <w:numPr>
          <w:ilvl w:val="0"/>
          <w:numId w:val="455"/>
        </w:numPr>
      </w:pPr>
      <w:r w:rsidRPr="00081CA2">
        <w:t>A detailed record of all information obtained in the field and via laboratory testing,</w:t>
      </w:r>
    </w:p>
    <w:p w14:paraId="570A7BB3" w14:textId="77777777" w:rsidR="00194FD5" w:rsidRPr="00081CA2" w:rsidRDefault="00194FD5" w:rsidP="00081CA2">
      <w:pPr>
        <w:pStyle w:val="ListParagraph"/>
        <w:numPr>
          <w:ilvl w:val="0"/>
          <w:numId w:val="455"/>
        </w:numPr>
      </w:pPr>
      <w:r w:rsidRPr="00081CA2">
        <w:t xml:space="preserve">Identification of all elements of contaminated material providing advice on their extent and the potential impact on personal health and durability of construction materials, </w:t>
      </w:r>
    </w:p>
    <w:p w14:paraId="48386FB9" w14:textId="77777777" w:rsidR="00194FD5" w:rsidRPr="00081CA2" w:rsidRDefault="00194FD5" w:rsidP="00081CA2">
      <w:pPr>
        <w:pStyle w:val="ListParagraph"/>
        <w:numPr>
          <w:ilvl w:val="0"/>
          <w:numId w:val="455"/>
        </w:numPr>
      </w:pPr>
      <w:r w:rsidRPr="00081CA2">
        <w:t>Accurate logging of groundwater levels including global and perched,</w:t>
      </w:r>
    </w:p>
    <w:p w14:paraId="3822E30D" w14:textId="77777777" w:rsidR="00194FD5" w:rsidRPr="00081CA2" w:rsidRDefault="00194FD5" w:rsidP="00081CA2">
      <w:pPr>
        <w:pStyle w:val="ListParagraph"/>
        <w:numPr>
          <w:ilvl w:val="0"/>
          <w:numId w:val="455"/>
        </w:numPr>
      </w:pPr>
      <w:r w:rsidRPr="00081CA2">
        <w:t xml:space="preserve">The results of the investigations into the soil resistivity and thermal resistance necessary for the design of the earthing rods, </w:t>
      </w:r>
    </w:p>
    <w:p w14:paraId="2D6D3135" w14:textId="77777777" w:rsidR="00194FD5" w:rsidRPr="00081CA2" w:rsidRDefault="00194FD5" w:rsidP="00081CA2">
      <w:pPr>
        <w:pStyle w:val="ListParagraph"/>
        <w:numPr>
          <w:ilvl w:val="0"/>
          <w:numId w:val="455"/>
        </w:numPr>
      </w:pPr>
      <w:r w:rsidRPr="00081CA2">
        <w:t>Foundation design parameters,</w:t>
      </w:r>
    </w:p>
    <w:p w14:paraId="51057CAB" w14:textId="77777777" w:rsidR="00194FD5" w:rsidRPr="00081CA2" w:rsidRDefault="00194FD5" w:rsidP="00081CA2">
      <w:pPr>
        <w:pStyle w:val="ListParagraph"/>
        <w:numPr>
          <w:ilvl w:val="0"/>
          <w:numId w:val="455"/>
        </w:numPr>
      </w:pPr>
      <w:r w:rsidRPr="00081CA2">
        <w:t xml:space="preserve">Detailed recommendations regarding any specialist foundation solutions, including piling, ground improvement techniques, </w:t>
      </w:r>
      <w:proofErr w:type="spellStart"/>
      <w:r w:rsidRPr="00081CA2">
        <w:t>etc</w:t>
      </w:r>
      <w:proofErr w:type="spellEnd"/>
    </w:p>
    <w:p w14:paraId="5A8C91B9" w14:textId="77777777" w:rsidR="00194FD5" w:rsidRPr="00081CA2" w:rsidRDefault="00194FD5" w:rsidP="00081CA2">
      <w:pPr>
        <w:pStyle w:val="Heading3"/>
      </w:pPr>
      <w:bookmarkStart w:id="6335" w:name="_Toc357777131"/>
      <w:bookmarkStart w:id="6336" w:name="_Toc423007735"/>
      <w:bookmarkStart w:id="6337" w:name="_Toc86219166"/>
      <w:bookmarkStart w:id="6338" w:name="_Toc127463862"/>
      <w:bookmarkStart w:id="6339" w:name="_Toc127464954"/>
      <w:bookmarkStart w:id="6340" w:name="_Toc127466305"/>
      <w:bookmarkStart w:id="6341" w:name="_Toc129130825"/>
      <w:r w:rsidRPr="00081CA2">
        <w:t>Methods of exploration</w:t>
      </w:r>
      <w:bookmarkEnd w:id="6335"/>
      <w:bookmarkEnd w:id="6336"/>
      <w:bookmarkEnd w:id="6337"/>
      <w:bookmarkEnd w:id="6338"/>
      <w:bookmarkEnd w:id="6339"/>
      <w:bookmarkEnd w:id="6340"/>
      <w:bookmarkEnd w:id="6341"/>
    </w:p>
    <w:p w14:paraId="5DBF4BBC" w14:textId="77777777" w:rsidR="00194FD5" w:rsidRPr="00081CA2" w:rsidRDefault="00194FD5" w:rsidP="00081CA2">
      <w:r w:rsidRPr="00081CA2">
        <w:t>The method of exploration to be used for any project activity shall be left to the Contractor, however, the method statement shall be approved by the Engineer prior to exploration. The method statement shall be submitted to the employer’s representative, not less than 21days before commencement of the said exercise.</w:t>
      </w:r>
    </w:p>
    <w:p w14:paraId="0EC949DC" w14:textId="77777777" w:rsidR="00194FD5" w:rsidRPr="00081CA2" w:rsidRDefault="00194FD5" w:rsidP="00081CA2">
      <w:pPr>
        <w:pStyle w:val="Heading4"/>
      </w:pPr>
      <w:bookmarkStart w:id="6342" w:name="_Toc127466306"/>
      <w:r w:rsidRPr="00081CA2">
        <w:t>Sounding and probing</w:t>
      </w:r>
      <w:bookmarkEnd w:id="6342"/>
    </w:p>
    <w:p w14:paraId="5B23393D" w14:textId="77777777" w:rsidR="00194FD5" w:rsidRPr="00081CA2" w:rsidRDefault="00194FD5" w:rsidP="00081CA2">
      <w:r w:rsidRPr="00081CA2">
        <w:t>Where soundings or probing methods of exploration are used (e.g., Cone penetration Test), the log of each exploration shall be given.  On this log the penetration resistance at various elevations shall be shown.</w:t>
      </w:r>
    </w:p>
    <w:p w14:paraId="7157BB77" w14:textId="77777777" w:rsidR="00194FD5" w:rsidRPr="00081CA2" w:rsidRDefault="00194FD5" w:rsidP="00081CA2">
      <w:pPr>
        <w:pStyle w:val="Heading4"/>
      </w:pPr>
      <w:bookmarkStart w:id="6343" w:name="_Toc127466307"/>
      <w:r w:rsidRPr="00081CA2">
        <w:t>Boring</w:t>
      </w:r>
      <w:bookmarkEnd w:id="6343"/>
    </w:p>
    <w:p w14:paraId="4DBFAA0F" w14:textId="77777777" w:rsidR="00194FD5" w:rsidRPr="00081CA2" w:rsidRDefault="00194FD5" w:rsidP="00081CA2">
      <w:r w:rsidRPr="00081CA2">
        <w:t>The number and size of exploratory holes drilled into the ground for purpose of obtaining samples shall be subject to the Engineer’s approval.</w:t>
      </w:r>
    </w:p>
    <w:p w14:paraId="4CEBD598" w14:textId="77777777" w:rsidR="00194FD5" w:rsidRPr="00081CA2" w:rsidRDefault="00194FD5" w:rsidP="00081CA2">
      <w:r w:rsidRPr="00081CA2">
        <w:t>The Contractor shall however select the proper method of boring the hole (e.g., surge ring, wash boring, and rotary drilling) but such methods shall be documented in the exploration report.</w:t>
      </w:r>
    </w:p>
    <w:p w14:paraId="0E6E0163" w14:textId="77777777" w:rsidR="00194FD5" w:rsidRPr="00081CA2" w:rsidRDefault="00194FD5" w:rsidP="00081CA2">
      <w:r w:rsidRPr="00081CA2">
        <w:t>Furthermore, the contractor shall select the appropriate method of obtaining samples (e.g., the use of solid or split tube samplers, drive samplers, shell-by tube) but such methods shall be in accordance with Engineering standards and codes of practice and shall be documented in the report. Exploratory holes shall be stabilized/shored where necessary to prevent caving of the sides.</w:t>
      </w:r>
    </w:p>
    <w:p w14:paraId="2D37EC49" w14:textId="77777777" w:rsidR="00194FD5" w:rsidRPr="00081CA2" w:rsidRDefault="00194FD5" w:rsidP="00081CA2">
      <w:r w:rsidRPr="00081CA2">
        <w:t>Holes extending below groundwater shall be stabilized by lining with drive pipe or casing or by means of drilling fluid or by grouting.  Open bore holes shall be backfilled when they are no longer in use.</w:t>
      </w:r>
    </w:p>
    <w:p w14:paraId="557084A2" w14:textId="77777777" w:rsidR="00194FD5" w:rsidRPr="00081CA2" w:rsidRDefault="00194FD5" w:rsidP="00081CA2">
      <w:pPr>
        <w:pStyle w:val="Heading4"/>
      </w:pPr>
      <w:bookmarkStart w:id="6344" w:name="_Toc127466308"/>
      <w:r w:rsidRPr="00081CA2">
        <w:lastRenderedPageBreak/>
        <w:t>Excavation</w:t>
      </w:r>
      <w:bookmarkEnd w:id="6344"/>
    </w:p>
    <w:p w14:paraId="589D2C11" w14:textId="77777777" w:rsidR="00194FD5" w:rsidRPr="00081CA2" w:rsidRDefault="00194FD5" w:rsidP="00081CA2">
      <w:r w:rsidRPr="00081CA2">
        <w:t>Sizes of Tests Pits, Test Trenches shall be agreed with the Engineer and where they are deep, the safety aspects shall be the responsibility of the contractor and where required, sides shall be stabilized to prevent caving.</w:t>
      </w:r>
    </w:p>
    <w:p w14:paraId="20B073A0" w14:textId="77777777" w:rsidR="00194FD5" w:rsidRPr="00081CA2" w:rsidRDefault="00194FD5" w:rsidP="00081CA2">
      <w:pPr>
        <w:pStyle w:val="Heading4"/>
      </w:pPr>
      <w:bookmarkStart w:id="6345" w:name="_Toc127466309"/>
      <w:r w:rsidRPr="00081CA2">
        <w:t>Groundwater Investigation</w:t>
      </w:r>
      <w:bookmarkEnd w:id="6345"/>
    </w:p>
    <w:p w14:paraId="2C5086BC" w14:textId="77777777" w:rsidR="00194FD5" w:rsidRPr="00081CA2" w:rsidRDefault="00194FD5" w:rsidP="00081CA2">
      <w:r w:rsidRPr="00081CA2">
        <w:t>Where groundwater is at such a depth as to influence the foundations, its location shall be established as accurately as possible within the probable construction zones. The corrosive nature of the groundwater with respect to chemical attack normal concrete shall be established. The concentration of sulphate and chlorides shall be established and reported as per BS EN206-1 and these specifications. Otherwise, it will only be necessary to determine where there is none.</w:t>
      </w:r>
    </w:p>
    <w:p w14:paraId="284DAA52" w14:textId="77777777" w:rsidR="00194FD5" w:rsidRPr="00081CA2" w:rsidRDefault="00194FD5" w:rsidP="00081CA2">
      <w:r w:rsidRPr="00081CA2">
        <w:t>Where required, depth of water level in a borehole could be measured for a suitable length of time depending on the nature and type of soil.</w:t>
      </w:r>
    </w:p>
    <w:p w14:paraId="468BE554" w14:textId="77777777" w:rsidR="00194FD5" w:rsidRPr="00081CA2" w:rsidRDefault="00194FD5" w:rsidP="00081CA2">
      <w:pPr>
        <w:pStyle w:val="Heading3"/>
      </w:pPr>
      <w:bookmarkStart w:id="6346" w:name="_Toc357777134"/>
      <w:bookmarkStart w:id="6347" w:name="_Toc423007738"/>
      <w:bookmarkStart w:id="6348" w:name="_Toc86219169"/>
      <w:bookmarkStart w:id="6349" w:name="_Toc127463863"/>
      <w:bookmarkStart w:id="6350" w:name="_Toc127464955"/>
      <w:bookmarkStart w:id="6351" w:name="_Toc127466310"/>
      <w:bookmarkStart w:id="6352" w:name="_Toc129130826"/>
      <w:r w:rsidRPr="00081CA2">
        <w:t>Sampling</w:t>
      </w:r>
      <w:bookmarkEnd w:id="6346"/>
      <w:bookmarkEnd w:id="6347"/>
      <w:bookmarkEnd w:id="6348"/>
      <w:bookmarkEnd w:id="6349"/>
      <w:bookmarkEnd w:id="6350"/>
      <w:bookmarkEnd w:id="6351"/>
      <w:bookmarkEnd w:id="6352"/>
    </w:p>
    <w:p w14:paraId="7FE9A3AD" w14:textId="77777777" w:rsidR="00194FD5" w:rsidRPr="00081CA2" w:rsidRDefault="00194FD5" w:rsidP="00081CA2">
      <w:pPr>
        <w:pStyle w:val="Heading4"/>
      </w:pPr>
      <w:bookmarkStart w:id="6353" w:name="_Toc127466311"/>
      <w:r w:rsidRPr="00081CA2">
        <w:t>Disturbed Samples</w:t>
      </w:r>
      <w:bookmarkEnd w:id="6353"/>
    </w:p>
    <w:p w14:paraId="41390DB9" w14:textId="77777777" w:rsidR="00194FD5" w:rsidRPr="00081CA2" w:rsidRDefault="00194FD5" w:rsidP="00081CA2">
      <w:r w:rsidRPr="00081CA2">
        <w:t>Disturbed samples shall be representative and shall be used in tests for soil identification purposes such as water content test, mechanical analysis, Atterberg limits tests, specific gravity tests and compaction tests.</w:t>
      </w:r>
    </w:p>
    <w:p w14:paraId="44D03F02" w14:textId="77777777" w:rsidR="00194FD5" w:rsidRPr="00081CA2" w:rsidRDefault="00194FD5" w:rsidP="00081CA2">
      <w:r w:rsidRPr="00081CA2">
        <w:t>The method of exploration and type of sampling equipment used to obtain disturbed samples shall be documented in the report.</w:t>
      </w:r>
    </w:p>
    <w:p w14:paraId="040E108A" w14:textId="77777777" w:rsidR="00194FD5" w:rsidRPr="00081CA2" w:rsidRDefault="00194FD5" w:rsidP="00081CA2">
      <w:pPr>
        <w:pStyle w:val="Heading4"/>
      </w:pPr>
      <w:bookmarkStart w:id="6354" w:name="_Toc127466312"/>
      <w:r w:rsidRPr="00081CA2">
        <w:t>Undisturbed Samples</w:t>
      </w:r>
      <w:bookmarkEnd w:id="6354"/>
    </w:p>
    <w:p w14:paraId="2A9D2552" w14:textId="77777777" w:rsidR="00194FD5" w:rsidRPr="00081CA2" w:rsidRDefault="00194FD5" w:rsidP="00081CA2">
      <w:r w:rsidRPr="00081CA2">
        <w:t>Samplers and sampling techniques designed to pressure as closely as possible the natural structure of the material shall be used to obtain undisturbed samples, and these shall be reported.</w:t>
      </w:r>
    </w:p>
    <w:p w14:paraId="69AD948D" w14:textId="77777777" w:rsidR="00194FD5" w:rsidRPr="00081CA2" w:rsidRDefault="00194FD5" w:rsidP="00081CA2">
      <w:r w:rsidRPr="00081CA2">
        <w:t>Undisturbed samples shall be used for tests to determine engineering properties of the soil such as compressibility, shear strength, permeability, and consolidation. They may also be used for the tests for which disturbed samples are required as described above.</w:t>
      </w:r>
    </w:p>
    <w:p w14:paraId="4328D64A" w14:textId="77777777" w:rsidR="00194FD5" w:rsidRPr="00081CA2" w:rsidRDefault="00194FD5" w:rsidP="00081CA2">
      <w:pPr>
        <w:pStyle w:val="Heading3"/>
      </w:pPr>
      <w:bookmarkStart w:id="6355" w:name="_Toc357777135"/>
      <w:bookmarkStart w:id="6356" w:name="_Toc423007739"/>
      <w:bookmarkStart w:id="6357" w:name="_Toc86219170"/>
      <w:bookmarkStart w:id="6358" w:name="_Toc127463864"/>
      <w:bookmarkStart w:id="6359" w:name="_Toc127464956"/>
      <w:bookmarkStart w:id="6360" w:name="_Toc127466313"/>
      <w:bookmarkStart w:id="6361" w:name="_Toc129130827"/>
      <w:r w:rsidRPr="00081CA2">
        <w:t>Preservation, storage and labelling of samples</w:t>
      </w:r>
      <w:bookmarkEnd w:id="6355"/>
      <w:bookmarkEnd w:id="6356"/>
      <w:bookmarkEnd w:id="6357"/>
      <w:bookmarkEnd w:id="6358"/>
      <w:bookmarkEnd w:id="6359"/>
      <w:bookmarkEnd w:id="6360"/>
      <w:bookmarkEnd w:id="6361"/>
    </w:p>
    <w:p w14:paraId="10B1B266" w14:textId="77777777" w:rsidR="00194FD5" w:rsidRPr="00081CA2" w:rsidRDefault="00194FD5" w:rsidP="00081CA2">
      <w:r w:rsidRPr="00081CA2">
        <w:t>Samples, both disturbed and undisturbed, shall be carefully preserved and packed before shipment to the laboratory.</w:t>
      </w:r>
    </w:p>
    <w:p w14:paraId="0C159A8C" w14:textId="77777777" w:rsidR="00194FD5" w:rsidRPr="00081CA2" w:rsidRDefault="00194FD5" w:rsidP="00081CA2">
      <w:r w:rsidRPr="00081CA2">
        <w:t>Samples shall be placed in air-tight containers such as glass jars.</w:t>
      </w:r>
    </w:p>
    <w:p w14:paraId="33D695C5" w14:textId="77777777" w:rsidR="00194FD5" w:rsidRPr="00081CA2" w:rsidRDefault="00194FD5" w:rsidP="00081CA2">
      <w:r w:rsidRPr="00081CA2">
        <w:t>The size of the containers shall be such that they are filling as much as possible with sampling material. This will prevent loss of moisture from the samples through evaporation and subsequent condensation on the walls of container.</w:t>
      </w:r>
    </w:p>
    <w:p w14:paraId="4A3C8726" w14:textId="77777777" w:rsidR="00194FD5" w:rsidRPr="00081CA2" w:rsidRDefault="00194FD5" w:rsidP="00081CA2">
      <w:r w:rsidRPr="00081CA2">
        <w:t>Samples shall be placed in these containers as soon as they are retrieved, and the containers should be immediately capped. Undisturbed samples however shall be preserved in the sample tubes used to retrieve them.</w:t>
      </w:r>
    </w:p>
    <w:p w14:paraId="0F199BD1" w14:textId="77777777" w:rsidR="00194FD5" w:rsidRPr="00081CA2" w:rsidRDefault="00194FD5" w:rsidP="00081CA2">
      <w:r w:rsidRPr="00081CA2">
        <w:t>Every sample shall be clearly labelled to leave no doubt to the exact source of the sample. All markings for the labels shall be weatherproof and wear-proof.</w:t>
      </w:r>
    </w:p>
    <w:p w14:paraId="647B60B0" w14:textId="77777777" w:rsidR="00194FD5" w:rsidRPr="00081CA2" w:rsidRDefault="00194FD5" w:rsidP="00081CA2">
      <w:pPr>
        <w:pStyle w:val="Heading3"/>
      </w:pPr>
      <w:bookmarkStart w:id="6362" w:name="_Toc357777137"/>
      <w:bookmarkStart w:id="6363" w:name="_Toc423007741"/>
      <w:bookmarkStart w:id="6364" w:name="_Toc86219172"/>
      <w:bookmarkStart w:id="6365" w:name="_Toc127463865"/>
      <w:bookmarkStart w:id="6366" w:name="_Toc127464957"/>
      <w:bookmarkStart w:id="6367" w:name="_Toc127466314"/>
      <w:bookmarkStart w:id="6368" w:name="_Toc129130828"/>
      <w:r w:rsidRPr="00081CA2">
        <w:lastRenderedPageBreak/>
        <w:t>Fielding Tests</w:t>
      </w:r>
      <w:bookmarkEnd w:id="6362"/>
      <w:bookmarkEnd w:id="6363"/>
      <w:bookmarkEnd w:id="6364"/>
      <w:bookmarkEnd w:id="6365"/>
      <w:bookmarkEnd w:id="6366"/>
      <w:bookmarkEnd w:id="6367"/>
      <w:bookmarkEnd w:id="6368"/>
    </w:p>
    <w:p w14:paraId="6C392FE1" w14:textId="77777777" w:rsidR="00194FD5" w:rsidRPr="00081CA2" w:rsidRDefault="00194FD5" w:rsidP="00081CA2">
      <w:r w:rsidRPr="00081CA2">
        <w:t>The Contractor shall provide a laboratory testing facility on site for use by the Employer’s representative. This shall comprise a purpose-built facility capable of testing concrete, aggregates and soil samples as prescribed in the various codes of practice applicable to this project. As a minimum the following equipment shall be provided which shall be accurate and maintained in good condition:</w:t>
      </w:r>
    </w:p>
    <w:p w14:paraId="68EEB2D0" w14:textId="77777777" w:rsidR="00194FD5" w:rsidRPr="00081CA2" w:rsidRDefault="00194FD5" w:rsidP="00081CA2">
      <w:pPr>
        <w:pStyle w:val="ListParagraph"/>
        <w:numPr>
          <w:ilvl w:val="0"/>
          <w:numId w:val="456"/>
        </w:numPr>
      </w:pPr>
      <w:r w:rsidRPr="00081CA2">
        <w:t>Curing bath(s) for concrete samples plus compressive testing machines.</w:t>
      </w:r>
    </w:p>
    <w:p w14:paraId="284EBAF1" w14:textId="77777777" w:rsidR="00194FD5" w:rsidRPr="00081CA2" w:rsidRDefault="00194FD5" w:rsidP="00081CA2">
      <w:pPr>
        <w:pStyle w:val="ListParagraph"/>
        <w:numPr>
          <w:ilvl w:val="0"/>
          <w:numId w:val="456"/>
        </w:numPr>
      </w:pPr>
      <w:r w:rsidRPr="00081CA2">
        <w:t xml:space="preserve">Full set of soil testing equipment, as prescribed in the various codes of practice applicable to this project. This will include weighing scales, ovens, sieves, odometers, shear box testing equipment, proctor field density test equipment, dynamic cone penetrometer </w:t>
      </w:r>
      <w:proofErr w:type="spellStart"/>
      <w:r w:rsidRPr="00081CA2">
        <w:t>etc</w:t>
      </w:r>
      <w:proofErr w:type="spellEnd"/>
    </w:p>
    <w:p w14:paraId="6F66802C" w14:textId="77777777" w:rsidR="00194FD5" w:rsidRPr="00081CA2" w:rsidRDefault="00194FD5" w:rsidP="00081CA2">
      <w:r w:rsidRPr="00081CA2">
        <w:t>The following field tests shall be required:</w:t>
      </w:r>
    </w:p>
    <w:p w14:paraId="4A5002E8" w14:textId="77777777" w:rsidR="00194FD5" w:rsidRPr="00081CA2" w:rsidRDefault="00194FD5" w:rsidP="00081CA2">
      <w:pPr>
        <w:pStyle w:val="ListParagraph"/>
        <w:numPr>
          <w:ilvl w:val="0"/>
          <w:numId w:val="457"/>
        </w:numPr>
      </w:pPr>
      <w:r w:rsidRPr="00081CA2">
        <w:t>For buildings and equipment support foundations:</w:t>
      </w:r>
    </w:p>
    <w:p w14:paraId="7A8C5FE9" w14:textId="77777777" w:rsidR="00194FD5" w:rsidRPr="00081CA2" w:rsidRDefault="00194FD5" w:rsidP="00081CA2">
      <w:pPr>
        <w:pStyle w:val="ListParagraph"/>
        <w:numPr>
          <w:ilvl w:val="2"/>
          <w:numId w:val="458"/>
        </w:numPr>
        <w:ind w:left="1560"/>
      </w:pPr>
      <w:r w:rsidRPr="00081CA2">
        <w:t>Subsoil strata by means of boring</w:t>
      </w:r>
    </w:p>
    <w:p w14:paraId="7648617B" w14:textId="77777777" w:rsidR="00194FD5" w:rsidRPr="00081CA2" w:rsidRDefault="00194FD5" w:rsidP="00081CA2">
      <w:pPr>
        <w:pStyle w:val="ListParagraph"/>
        <w:numPr>
          <w:ilvl w:val="2"/>
          <w:numId w:val="458"/>
        </w:numPr>
        <w:ind w:left="1560"/>
      </w:pPr>
      <w:r w:rsidRPr="00081CA2">
        <w:t>Standard penetration test</w:t>
      </w:r>
    </w:p>
    <w:p w14:paraId="51D0A4FE" w14:textId="77777777" w:rsidR="00194FD5" w:rsidRPr="00081CA2" w:rsidRDefault="00194FD5" w:rsidP="00081CA2">
      <w:pPr>
        <w:pStyle w:val="ListParagraph"/>
        <w:numPr>
          <w:ilvl w:val="2"/>
          <w:numId w:val="458"/>
        </w:numPr>
        <w:ind w:left="1560"/>
      </w:pPr>
      <w:r w:rsidRPr="00081CA2">
        <w:t>Dutch cone penetrometers test and/or shear vane test</w:t>
      </w:r>
    </w:p>
    <w:p w14:paraId="4C56811C" w14:textId="77777777" w:rsidR="00194FD5" w:rsidRPr="00081CA2" w:rsidRDefault="00194FD5" w:rsidP="00081CA2">
      <w:pPr>
        <w:pStyle w:val="ListParagraph"/>
        <w:numPr>
          <w:ilvl w:val="2"/>
          <w:numId w:val="458"/>
        </w:numPr>
        <w:ind w:left="1560"/>
      </w:pPr>
      <w:r w:rsidRPr="00081CA2">
        <w:t>Plate Bearing test.</w:t>
      </w:r>
    </w:p>
    <w:p w14:paraId="2DA3EB09" w14:textId="77777777" w:rsidR="00194FD5" w:rsidRPr="00081CA2" w:rsidRDefault="00194FD5" w:rsidP="00081CA2">
      <w:pPr>
        <w:pStyle w:val="ListParagraph"/>
        <w:numPr>
          <w:ilvl w:val="0"/>
          <w:numId w:val="457"/>
        </w:numPr>
      </w:pPr>
      <w:r w:rsidRPr="00081CA2">
        <w:t>For roads:</w:t>
      </w:r>
    </w:p>
    <w:p w14:paraId="047C8646" w14:textId="77777777" w:rsidR="00194FD5" w:rsidRPr="00081CA2" w:rsidRDefault="00194FD5" w:rsidP="00081CA2">
      <w:pPr>
        <w:pStyle w:val="ListParagraph"/>
        <w:numPr>
          <w:ilvl w:val="0"/>
          <w:numId w:val="459"/>
        </w:numPr>
        <w:ind w:left="1560"/>
      </w:pPr>
      <w:r w:rsidRPr="00081CA2">
        <w:t>In-situ density of sub-grade</w:t>
      </w:r>
    </w:p>
    <w:p w14:paraId="3837E247" w14:textId="77777777" w:rsidR="00194FD5" w:rsidRPr="00081CA2" w:rsidRDefault="00194FD5" w:rsidP="00081CA2">
      <w:pPr>
        <w:pStyle w:val="ListParagraph"/>
        <w:numPr>
          <w:ilvl w:val="0"/>
          <w:numId w:val="459"/>
        </w:numPr>
        <w:ind w:left="1560"/>
      </w:pPr>
      <w:r w:rsidRPr="00081CA2">
        <w:t>Plate Bearing test of sub-grade</w:t>
      </w:r>
    </w:p>
    <w:p w14:paraId="52F09622" w14:textId="77777777" w:rsidR="00194FD5" w:rsidRPr="00081CA2" w:rsidRDefault="00194FD5" w:rsidP="00081CA2">
      <w:pPr>
        <w:pStyle w:val="Heading3"/>
      </w:pPr>
      <w:bookmarkStart w:id="6369" w:name="_Toc357777138"/>
      <w:bookmarkStart w:id="6370" w:name="_Toc423007742"/>
      <w:bookmarkStart w:id="6371" w:name="_Toc86219173"/>
      <w:bookmarkStart w:id="6372" w:name="_Toc127463866"/>
      <w:bookmarkStart w:id="6373" w:name="_Toc127464958"/>
      <w:bookmarkStart w:id="6374" w:name="_Toc127466315"/>
      <w:bookmarkStart w:id="6375" w:name="_Toc129130829"/>
      <w:r w:rsidRPr="00081CA2">
        <w:t>Laboratory Test</w:t>
      </w:r>
      <w:bookmarkEnd w:id="6369"/>
      <w:bookmarkEnd w:id="6370"/>
      <w:bookmarkEnd w:id="6371"/>
      <w:bookmarkEnd w:id="6372"/>
      <w:bookmarkEnd w:id="6373"/>
      <w:bookmarkEnd w:id="6374"/>
      <w:bookmarkEnd w:id="6375"/>
    </w:p>
    <w:p w14:paraId="72BC761B" w14:textId="77777777" w:rsidR="00194FD5" w:rsidRPr="00081CA2" w:rsidRDefault="00194FD5" w:rsidP="00081CA2">
      <w:r w:rsidRPr="00081CA2">
        <w:t>The following laboratory tests are required:</w:t>
      </w:r>
    </w:p>
    <w:p w14:paraId="430BEF42" w14:textId="77777777" w:rsidR="00194FD5" w:rsidRPr="00081CA2" w:rsidRDefault="00194FD5" w:rsidP="00081CA2">
      <w:pPr>
        <w:pStyle w:val="ListParagraph"/>
        <w:numPr>
          <w:ilvl w:val="0"/>
          <w:numId w:val="461"/>
        </w:numPr>
      </w:pPr>
      <w:r w:rsidRPr="00081CA2">
        <w:t>For buildings:</w:t>
      </w:r>
    </w:p>
    <w:p w14:paraId="3BE67DC9" w14:textId="77777777" w:rsidR="00194FD5" w:rsidRPr="00081CA2" w:rsidRDefault="00194FD5" w:rsidP="00081CA2">
      <w:pPr>
        <w:pStyle w:val="ListParagraph"/>
        <w:numPr>
          <w:ilvl w:val="0"/>
          <w:numId w:val="460"/>
        </w:numPr>
        <w:ind w:left="1560"/>
      </w:pPr>
      <w:r w:rsidRPr="00081CA2">
        <w:t>Soil Classification tests (Particle size distribution test and Atterberg limit)</w:t>
      </w:r>
    </w:p>
    <w:p w14:paraId="14745473" w14:textId="77777777" w:rsidR="00194FD5" w:rsidRPr="00081CA2" w:rsidRDefault="00194FD5" w:rsidP="00081CA2">
      <w:pPr>
        <w:pStyle w:val="ListParagraph"/>
        <w:numPr>
          <w:ilvl w:val="0"/>
          <w:numId w:val="460"/>
        </w:numPr>
        <w:ind w:left="1560"/>
      </w:pPr>
      <w:r w:rsidRPr="00081CA2">
        <w:t>Consolidation tests to determine parameters of settlement analysis.</w:t>
      </w:r>
    </w:p>
    <w:p w14:paraId="4DD87DBE" w14:textId="77777777" w:rsidR="00194FD5" w:rsidRPr="00081CA2" w:rsidRDefault="00194FD5" w:rsidP="00081CA2">
      <w:pPr>
        <w:pStyle w:val="ListParagraph"/>
        <w:numPr>
          <w:ilvl w:val="0"/>
          <w:numId w:val="460"/>
        </w:numPr>
        <w:ind w:left="1560"/>
      </w:pPr>
      <w:r w:rsidRPr="00081CA2">
        <w:t xml:space="preserve">Triaxle test, unconfined compression/ and/or shear </w:t>
      </w:r>
    </w:p>
    <w:p w14:paraId="055CC42F" w14:textId="77777777" w:rsidR="00194FD5" w:rsidRPr="00081CA2" w:rsidRDefault="00194FD5" w:rsidP="00081CA2">
      <w:pPr>
        <w:pStyle w:val="ListParagraph"/>
        <w:numPr>
          <w:ilvl w:val="0"/>
          <w:numId w:val="461"/>
        </w:numPr>
      </w:pPr>
      <w:r w:rsidRPr="00081CA2">
        <w:t>For roads:</w:t>
      </w:r>
    </w:p>
    <w:p w14:paraId="52DEF09A" w14:textId="77777777" w:rsidR="00194FD5" w:rsidRPr="00081CA2" w:rsidRDefault="00194FD5" w:rsidP="00081CA2">
      <w:pPr>
        <w:pStyle w:val="ListParagraph"/>
        <w:numPr>
          <w:ilvl w:val="0"/>
          <w:numId w:val="462"/>
        </w:numPr>
        <w:ind w:left="1560"/>
      </w:pPr>
      <w:r w:rsidRPr="00081CA2">
        <w:t>Dry density/moisture content determination on sub-grade and borrowed pit materials.</w:t>
      </w:r>
    </w:p>
    <w:p w14:paraId="4DC12042" w14:textId="77777777" w:rsidR="00194FD5" w:rsidRPr="00081CA2" w:rsidRDefault="00194FD5" w:rsidP="00081CA2">
      <w:pPr>
        <w:pStyle w:val="ListParagraph"/>
        <w:numPr>
          <w:ilvl w:val="0"/>
          <w:numId w:val="462"/>
        </w:numPr>
        <w:ind w:left="1560"/>
      </w:pPr>
      <w:r w:rsidRPr="00081CA2">
        <w:t>California Bearing Ratio tests on sub-grade and borrowed pit materials.</w:t>
      </w:r>
    </w:p>
    <w:p w14:paraId="04FF556D" w14:textId="77777777" w:rsidR="00194FD5" w:rsidRPr="00081CA2" w:rsidRDefault="00194FD5" w:rsidP="00081CA2">
      <w:pPr>
        <w:pStyle w:val="ListParagraph"/>
        <w:numPr>
          <w:ilvl w:val="0"/>
          <w:numId w:val="462"/>
        </w:numPr>
        <w:ind w:left="1560"/>
      </w:pPr>
      <w:r w:rsidRPr="00081CA2">
        <w:t>Particle size distribution tests on sub-grade and borrowed pit materials.</w:t>
      </w:r>
    </w:p>
    <w:p w14:paraId="527CFB15" w14:textId="77777777" w:rsidR="00194FD5" w:rsidRPr="00081CA2" w:rsidRDefault="00194FD5" w:rsidP="00081CA2">
      <w:pPr>
        <w:pStyle w:val="ListParagraph"/>
        <w:numPr>
          <w:ilvl w:val="0"/>
          <w:numId w:val="462"/>
        </w:numPr>
        <w:ind w:left="1560"/>
      </w:pPr>
      <w:r w:rsidRPr="00081CA2">
        <w:t>Proctor tests to determine the Maximum dry density and the Optimum moisture content</w:t>
      </w:r>
    </w:p>
    <w:p w14:paraId="1FB92F38" w14:textId="77777777" w:rsidR="00194FD5" w:rsidRPr="00081CA2" w:rsidRDefault="00194FD5" w:rsidP="00081CA2">
      <w:pPr>
        <w:pStyle w:val="ListParagraph"/>
        <w:numPr>
          <w:ilvl w:val="0"/>
          <w:numId w:val="462"/>
        </w:numPr>
        <w:ind w:left="1560"/>
      </w:pPr>
      <w:r w:rsidRPr="00081CA2">
        <w:t>Atterberg limit</w:t>
      </w:r>
    </w:p>
    <w:p w14:paraId="1E5541FA" w14:textId="77777777" w:rsidR="00194FD5" w:rsidRPr="00081CA2" w:rsidRDefault="00194FD5" w:rsidP="00081CA2">
      <w:pPr>
        <w:pStyle w:val="ListParagraph"/>
        <w:numPr>
          <w:ilvl w:val="0"/>
          <w:numId w:val="462"/>
        </w:numPr>
        <w:ind w:left="1560"/>
      </w:pPr>
      <w:r w:rsidRPr="00081CA2">
        <w:t>Miscellaneous tests as specified by the Engineer.</w:t>
      </w:r>
    </w:p>
    <w:p w14:paraId="47D0C400" w14:textId="77777777" w:rsidR="00194FD5" w:rsidRPr="00081CA2" w:rsidRDefault="00194FD5" w:rsidP="00081CA2">
      <w:pPr>
        <w:pStyle w:val="ListParagraph"/>
        <w:numPr>
          <w:ilvl w:val="0"/>
          <w:numId w:val="461"/>
        </w:numPr>
      </w:pPr>
      <w:r w:rsidRPr="00081CA2">
        <w:t>For equipment support foundations:</w:t>
      </w:r>
    </w:p>
    <w:p w14:paraId="2EFC05F9" w14:textId="77777777" w:rsidR="00194FD5" w:rsidRPr="00081CA2" w:rsidRDefault="00194FD5" w:rsidP="00081CA2">
      <w:pPr>
        <w:ind w:left="720"/>
      </w:pPr>
      <w:r w:rsidRPr="00081CA2">
        <w:t>The same as for building considering the following activities:</w:t>
      </w:r>
    </w:p>
    <w:p w14:paraId="157DF05C" w14:textId="77777777" w:rsidR="00194FD5" w:rsidRPr="00081CA2" w:rsidRDefault="00194FD5" w:rsidP="00081CA2">
      <w:pPr>
        <w:pStyle w:val="ListParagraph"/>
        <w:numPr>
          <w:ilvl w:val="0"/>
          <w:numId w:val="463"/>
        </w:numPr>
        <w:ind w:left="1440"/>
      </w:pPr>
      <w:r w:rsidRPr="00081CA2">
        <w:t>Explorations</w:t>
      </w:r>
    </w:p>
    <w:p w14:paraId="1B7AB72A" w14:textId="77777777" w:rsidR="00194FD5" w:rsidRPr="00081CA2" w:rsidRDefault="00194FD5" w:rsidP="00081CA2">
      <w:pPr>
        <w:pStyle w:val="ListParagraph"/>
        <w:numPr>
          <w:ilvl w:val="0"/>
          <w:numId w:val="463"/>
        </w:numPr>
        <w:ind w:left="1440"/>
      </w:pPr>
      <w:r w:rsidRPr="00081CA2">
        <w:t xml:space="preserve">Field tests </w:t>
      </w:r>
    </w:p>
    <w:p w14:paraId="4DD19382" w14:textId="77777777" w:rsidR="00194FD5" w:rsidRPr="00081CA2" w:rsidRDefault="00194FD5" w:rsidP="00081CA2">
      <w:pPr>
        <w:pStyle w:val="ListParagraph"/>
        <w:numPr>
          <w:ilvl w:val="0"/>
          <w:numId w:val="463"/>
        </w:numPr>
        <w:ind w:left="1440"/>
      </w:pPr>
      <w:r w:rsidRPr="00081CA2">
        <w:t xml:space="preserve">Laboratory tests </w:t>
      </w:r>
    </w:p>
    <w:p w14:paraId="7C14C67A" w14:textId="77777777" w:rsidR="00194FD5" w:rsidRPr="00081CA2" w:rsidRDefault="00194FD5" w:rsidP="00081CA2">
      <w:pPr>
        <w:pStyle w:val="ListParagraph"/>
        <w:numPr>
          <w:ilvl w:val="0"/>
          <w:numId w:val="463"/>
        </w:numPr>
        <w:ind w:left="1440"/>
      </w:pPr>
      <w:r w:rsidRPr="00081CA2">
        <w:t>Results of field investigations including logs of all borings</w:t>
      </w:r>
    </w:p>
    <w:p w14:paraId="440F37DF" w14:textId="77777777" w:rsidR="00194FD5" w:rsidRPr="00081CA2" w:rsidRDefault="00194FD5" w:rsidP="00081CA2">
      <w:pPr>
        <w:pStyle w:val="ListParagraph"/>
        <w:numPr>
          <w:ilvl w:val="0"/>
          <w:numId w:val="463"/>
        </w:numPr>
        <w:ind w:left="1440"/>
      </w:pPr>
      <w:r w:rsidRPr="00081CA2">
        <w:t xml:space="preserve">Information on groundwater conditions, estimation of the sulphate and chloride ions centration. </w:t>
      </w:r>
    </w:p>
    <w:p w14:paraId="16DF421A" w14:textId="77777777" w:rsidR="00194FD5" w:rsidRPr="00081CA2" w:rsidRDefault="00194FD5" w:rsidP="00081CA2">
      <w:pPr>
        <w:pStyle w:val="ListParagraph"/>
        <w:numPr>
          <w:ilvl w:val="0"/>
          <w:numId w:val="463"/>
        </w:numPr>
        <w:ind w:left="1440"/>
      </w:pPr>
      <w:r w:rsidRPr="00081CA2">
        <w:t>Results of laboratory tests</w:t>
      </w:r>
    </w:p>
    <w:p w14:paraId="0DF79BFE" w14:textId="77777777" w:rsidR="00194FD5" w:rsidRPr="00081CA2" w:rsidRDefault="00194FD5" w:rsidP="00081CA2">
      <w:pPr>
        <w:pStyle w:val="ListParagraph"/>
        <w:numPr>
          <w:ilvl w:val="0"/>
          <w:numId w:val="463"/>
        </w:numPr>
        <w:ind w:left="1440"/>
      </w:pPr>
      <w:r w:rsidRPr="00081CA2">
        <w:lastRenderedPageBreak/>
        <w:t>Calculations, interpretations, and deduction of design parameters from test results.</w:t>
      </w:r>
    </w:p>
    <w:p w14:paraId="6F2809C1" w14:textId="77777777" w:rsidR="00194FD5" w:rsidRPr="00081CA2" w:rsidRDefault="00194FD5" w:rsidP="00081CA2">
      <w:pPr>
        <w:pStyle w:val="ListParagraph"/>
        <w:numPr>
          <w:ilvl w:val="0"/>
          <w:numId w:val="463"/>
        </w:numPr>
        <w:ind w:left="1440"/>
      </w:pPr>
      <w:r w:rsidRPr="00081CA2">
        <w:t>Any subsurface problem encountered conclusions and recommended soil and foundation design criteria.</w:t>
      </w:r>
    </w:p>
    <w:p w14:paraId="6E0B30F0" w14:textId="77777777" w:rsidR="00194FD5" w:rsidRPr="00081CA2" w:rsidRDefault="00194FD5" w:rsidP="00081CA2">
      <w:r w:rsidRPr="00081CA2">
        <w:t>Where specific reference is made in the schedule of price, the Contractor shall include the cost of under soil test. It is Contractor’s responsibility to visit the site of the proposed project, familiarize him-self with the subsurface conditions as much as possible and plan his exploration program.</w:t>
      </w:r>
    </w:p>
    <w:p w14:paraId="3E6162E5" w14:textId="77777777" w:rsidR="00194FD5" w:rsidRPr="00081CA2" w:rsidRDefault="00194FD5" w:rsidP="00081CA2">
      <w:pPr>
        <w:pStyle w:val="Heading2"/>
      </w:pPr>
      <w:bookmarkStart w:id="6376" w:name="_Toc126683687"/>
      <w:bookmarkStart w:id="6377" w:name="_Toc126684396"/>
      <w:bookmarkStart w:id="6378" w:name="_Toc127463867"/>
      <w:bookmarkStart w:id="6379" w:name="_Toc127464959"/>
      <w:bookmarkStart w:id="6380" w:name="_Toc127466316"/>
      <w:bookmarkStart w:id="6381" w:name="_Toc129130830"/>
      <w:r w:rsidRPr="00081CA2">
        <w:t>Site clearance, demolition, and preparation of top surface</w:t>
      </w:r>
      <w:bookmarkEnd w:id="6376"/>
      <w:bookmarkEnd w:id="6377"/>
      <w:bookmarkEnd w:id="6378"/>
      <w:bookmarkEnd w:id="6379"/>
      <w:bookmarkEnd w:id="6380"/>
      <w:bookmarkEnd w:id="6381"/>
    </w:p>
    <w:p w14:paraId="391BC0D6" w14:textId="77777777" w:rsidR="00194FD5" w:rsidRPr="00081CA2" w:rsidRDefault="00194FD5" w:rsidP="00081CA2">
      <w:pPr>
        <w:pStyle w:val="Heading3"/>
      </w:pPr>
      <w:bookmarkStart w:id="6382" w:name="_Toc127463868"/>
      <w:bookmarkStart w:id="6383" w:name="_Toc127464960"/>
      <w:bookmarkStart w:id="6384" w:name="_Toc127466317"/>
      <w:bookmarkStart w:id="6385" w:name="_Toc129130831"/>
      <w:r w:rsidRPr="00081CA2">
        <w:t>Clearance of Vegetation</w:t>
      </w:r>
      <w:bookmarkEnd w:id="6382"/>
      <w:bookmarkEnd w:id="6383"/>
      <w:bookmarkEnd w:id="6384"/>
      <w:bookmarkEnd w:id="6385"/>
    </w:p>
    <w:p w14:paraId="78C19CD1" w14:textId="77777777" w:rsidR="00194FD5" w:rsidRPr="00081CA2" w:rsidRDefault="00194FD5" w:rsidP="00081CA2">
      <w:r w:rsidRPr="00081CA2">
        <w:t xml:space="preserve">Unless otherwise directed or shown on the drawings all bushes, trees, stumps, logs, vegetation, dead plant material, exposed boulders and debris generally on the site shall be cleared and disposed of, in accordance with the environmental laws and regulations to a dumping site provided by the Contractor. Where the drawings or the Employer’s representative direct that any of these items are to remain undisturbed, the Contractor shall take all necessary action to prevent damage to them.  </w:t>
      </w:r>
    </w:p>
    <w:p w14:paraId="36A9FE47" w14:textId="77777777" w:rsidR="00194FD5" w:rsidRPr="00081CA2" w:rsidRDefault="00194FD5" w:rsidP="00081CA2">
      <w:r w:rsidRPr="00081CA2">
        <w:t>Remove stumps and tree roots below footings, slabs, paving and to one (1.0) m below finished grade elsewhere.</w:t>
      </w:r>
    </w:p>
    <w:p w14:paraId="328CC97A" w14:textId="77777777" w:rsidR="00194FD5" w:rsidRPr="00081CA2" w:rsidRDefault="00194FD5" w:rsidP="00081CA2">
      <w:r w:rsidRPr="00081CA2">
        <w:t>Surplus excavated material not required or not approved for fill or backfill shall be loaded and deposited either on or off site as directed.  The Contractor shall not delay disposal of surplus material after receipt of instructions from the Employer’s representative.</w:t>
      </w:r>
    </w:p>
    <w:p w14:paraId="5E1A256F" w14:textId="77777777" w:rsidR="00194FD5" w:rsidRPr="00081CA2" w:rsidRDefault="00194FD5" w:rsidP="00081CA2">
      <w:pPr>
        <w:pStyle w:val="Heading3"/>
      </w:pPr>
      <w:bookmarkStart w:id="6386" w:name="_Toc127463869"/>
      <w:bookmarkStart w:id="6387" w:name="_Toc127464961"/>
      <w:bookmarkStart w:id="6388" w:name="_Toc127466318"/>
      <w:bookmarkStart w:id="6389" w:name="_Toc129130832"/>
      <w:r w:rsidRPr="00081CA2">
        <w:t>Demolition of Structures</w:t>
      </w:r>
      <w:bookmarkEnd w:id="6386"/>
      <w:bookmarkEnd w:id="6387"/>
      <w:bookmarkEnd w:id="6388"/>
      <w:bookmarkEnd w:id="6389"/>
    </w:p>
    <w:p w14:paraId="2C1B048B" w14:textId="77777777" w:rsidR="00194FD5" w:rsidRPr="00081CA2" w:rsidRDefault="00194FD5" w:rsidP="00081CA2">
      <w:r w:rsidRPr="00081CA2">
        <w:t xml:space="preserve">Buildings or other structures or foundations to be removed shall be demolished by approved methods, which shall ensure that no damage is caused to any structures which are to remain. </w:t>
      </w:r>
    </w:p>
    <w:p w14:paraId="238A0D95" w14:textId="77777777" w:rsidR="00194FD5" w:rsidRPr="00081CA2" w:rsidRDefault="00194FD5" w:rsidP="00081CA2">
      <w:pPr>
        <w:pStyle w:val="Heading3"/>
      </w:pPr>
      <w:bookmarkStart w:id="6390" w:name="_Toc127463870"/>
      <w:bookmarkStart w:id="6391" w:name="_Toc127464962"/>
      <w:bookmarkStart w:id="6392" w:name="_Toc127466319"/>
      <w:bookmarkStart w:id="6393" w:name="_Toc129130833"/>
      <w:r w:rsidRPr="00081CA2">
        <w:t>Topsoil removal</w:t>
      </w:r>
      <w:bookmarkEnd w:id="6390"/>
      <w:bookmarkEnd w:id="6391"/>
      <w:bookmarkEnd w:id="6392"/>
      <w:bookmarkEnd w:id="6393"/>
    </w:p>
    <w:p w14:paraId="0237D2BE" w14:textId="77777777" w:rsidR="00194FD5" w:rsidRPr="00081CA2" w:rsidRDefault="00194FD5" w:rsidP="00081CA2">
      <w:r w:rsidRPr="00081CA2">
        <w:t>Generally, topsoil shall be removed for areas to be covered by new construction and over areas where grade changes are required so that excavated material maybe stockpiled without covering topsoil. The removed soil can be stockpiled for future use in areas requiring seeding, if any or, otherwise treated as surplus and shall be disposed of as per Employer’s representative instructions and in accordance with local authority’s regulations.</w:t>
      </w:r>
    </w:p>
    <w:p w14:paraId="329C6CAF" w14:textId="77777777" w:rsidR="00194FD5" w:rsidRPr="00081CA2" w:rsidRDefault="00194FD5" w:rsidP="00081CA2">
      <w:r w:rsidRPr="00081CA2">
        <w:t>When conditions are not economical for stripping of topsoil, the Contractor shall propose an alternative to be approved by the Employer’s representative at no extra cost.</w:t>
      </w:r>
    </w:p>
    <w:p w14:paraId="36024F1E" w14:textId="77777777" w:rsidR="00194FD5" w:rsidRPr="00081CA2" w:rsidRDefault="00194FD5" w:rsidP="00081CA2">
      <w:r w:rsidRPr="00081CA2">
        <w:t>Conditions where topsoil will not be removed include:</w:t>
      </w:r>
    </w:p>
    <w:p w14:paraId="11A1FEB4" w14:textId="77777777" w:rsidR="00194FD5" w:rsidRPr="00081CA2" w:rsidRDefault="00194FD5" w:rsidP="00081CA2">
      <w:pPr>
        <w:pStyle w:val="ListParagraph"/>
        <w:numPr>
          <w:ilvl w:val="0"/>
          <w:numId w:val="464"/>
        </w:numPr>
      </w:pPr>
      <w:r w:rsidRPr="00081CA2">
        <w:t>Excessive depth of topsoil exceeding 0.5m deep.</w:t>
      </w:r>
    </w:p>
    <w:p w14:paraId="0EB4F9D7" w14:textId="77777777" w:rsidR="00194FD5" w:rsidRPr="00081CA2" w:rsidRDefault="00194FD5" w:rsidP="00081CA2">
      <w:pPr>
        <w:pStyle w:val="ListParagraph"/>
        <w:numPr>
          <w:ilvl w:val="0"/>
          <w:numId w:val="464"/>
        </w:numPr>
      </w:pPr>
      <w:r w:rsidRPr="00081CA2">
        <w:t>When borrow material must be hauled long distances</w:t>
      </w:r>
    </w:p>
    <w:p w14:paraId="4FE1544B" w14:textId="77777777" w:rsidR="00194FD5" w:rsidRPr="00081CA2" w:rsidRDefault="00194FD5" w:rsidP="00081CA2">
      <w:r w:rsidRPr="00081CA2">
        <w:t>The alternative to stripping topsoil in above circumstances shall be to uniformly mix the topsoil with underlying soils (should be predominately granular soil). Laboratory trial should be conducted to establish a mix ratio at which the organic matter content is within the acceptable limit, CBR-swell not more than 2% and plasticity index not more than 30%, in accordance with BS 1377-1), This mixture serves as non-bearing base.</w:t>
      </w:r>
    </w:p>
    <w:p w14:paraId="126B9B03" w14:textId="77777777" w:rsidR="00194FD5" w:rsidRPr="00081CA2" w:rsidRDefault="00194FD5" w:rsidP="00081CA2">
      <w:r w:rsidRPr="00081CA2">
        <w:t>When all the topsoil removed are considered, the foundation design should consider depth at which the soil conditions have been altered.</w:t>
      </w:r>
    </w:p>
    <w:p w14:paraId="45268CCB" w14:textId="77777777" w:rsidR="00194FD5" w:rsidRPr="00081CA2" w:rsidRDefault="00194FD5" w:rsidP="00081CA2">
      <w:pPr>
        <w:pStyle w:val="Heading3"/>
      </w:pPr>
      <w:bookmarkStart w:id="6394" w:name="_Toc127463871"/>
      <w:bookmarkStart w:id="6395" w:name="_Toc127464963"/>
      <w:bookmarkStart w:id="6396" w:name="_Toc127466320"/>
      <w:bookmarkStart w:id="6397" w:name="_Toc129130834"/>
      <w:r w:rsidRPr="00081CA2">
        <w:lastRenderedPageBreak/>
        <w:t>Weed killer/soil sterilizer</w:t>
      </w:r>
      <w:bookmarkEnd w:id="6394"/>
      <w:bookmarkEnd w:id="6395"/>
      <w:bookmarkEnd w:id="6396"/>
      <w:bookmarkEnd w:id="6397"/>
    </w:p>
    <w:p w14:paraId="72F42541" w14:textId="77777777" w:rsidR="00194FD5" w:rsidRPr="00081CA2" w:rsidRDefault="00194FD5" w:rsidP="00081CA2">
      <w:r w:rsidRPr="00081CA2">
        <w:t>Weed killer/soil sterilizer shall be spread over areas to be covered with site surfacing before such surfacing is laid to prevent growth of grass and weed.  The weedkiller shall be environmentally friendly and be of approved make which does not cause corrosion of metals.  It shall be used strictly in accordance with the manufacturer’s instructions. The application of the weed killer is to be done at least 3 times before commissioning.</w:t>
      </w:r>
    </w:p>
    <w:p w14:paraId="1B4622D4" w14:textId="77777777" w:rsidR="00194FD5" w:rsidRPr="00081CA2" w:rsidRDefault="00194FD5" w:rsidP="00081CA2">
      <w:pPr>
        <w:pStyle w:val="Heading3"/>
      </w:pPr>
      <w:bookmarkStart w:id="6398" w:name="_Toc127463872"/>
      <w:bookmarkStart w:id="6399" w:name="_Toc127464964"/>
      <w:bookmarkStart w:id="6400" w:name="_Toc127466321"/>
      <w:bookmarkStart w:id="6401" w:name="_Toc129130835"/>
      <w:r w:rsidRPr="00081CA2">
        <w:t>Wells and Existing Excavations</w:t>
      </w:r>
      <w:bookmarkEnd w:id="6398"/>
      <w:bookmarkEnd w:id="6399"/>
      <w:bookmarkEnd w:id="6400"/>
      <w:bookmarkEnd w:id="6401"/>
    </w:p>
    <w:p w14:paraId="6CB2EE5D" w14:textId="77777777" w:rsidR="00194FD5" w:rsidRPr="00081CA2" w:rsidRDefault="00194FD5" w:rsidP="00081CA2">
      <w:r w:rsidRPr="00081CA2">
        <w:t xml:space="preserve">Any wells or other existing excavations on the site shall be filled with approved material (classified fill and backfill shall contain no lumps, frozen material, organic matter, or other deleterious material and shall be durable and sound. Shall have PI&gt;6 as determined by ASTM D-424 in layers not exceeding two hundred (200) mm, well rammed and compacted or by puddling with water.  When these wells or excavations occur under, or within, three meters of new load bearing construction, they shall be filled with cement stabilized soil consisting of one (1) part cement and fifteen (15) parts sieved soil, or any suitable material approved by the Employer’s representative, thoroughly mixed, and compacted at the Optimum moisture content (OMC) to 95% of MDD; the contractor should deploy the use of suitable apparatus and quality control measures to ensure that deviation from the OMC during the compaction exercise is less than 2%.     </w:t>
      </w:r>
    </w:p>
    <w:p w14:paraId="276F4D57" w14:textId="77777777" w:rsidR="00194FD5" w:rsidRPr="00081CA2" w:rsidRDefault="00194FD5" w:rsidP="00081CA2">
      <w:pPr>
        <w:pStyle w:val="Heading3"/>
      </w:pPr>
      <w:bookmarkStart w:id="6402" w:name="_Toc127463873"/>
      <w:bookmarkStart w:id="6403" w:name="_Toc127464965"/>
      <w:bookmarkStart w:id="6404" w:name="_Toc127466322"/>
      <w:bookmarkStart w:id="6405" w:name="_Toc129130836"/>
      <w:r w:rsidRPr="00081CA2">
        <w:t>Explosives</w:t>
      </w:r>
      <w:bookmarkEnd w:id="6402"/>
      <w:bookmarkEnd w:id="6403"/>
      <w:bookmarkEnd w:id="6404"/>
      <w:bookmarkEnd w:id="6405"/>
    </w:p>
    <w:p w14:paraId="73F6B747" w14:textId="77777777" w:rsidR="00194FD5" w:rsidRPr="00081CA2" w:rsidRDefault="00194FD5" w:rsidP="00081CA2">
      <w:r w:rsidRPr="00081CA2">
        <w:t xml:space="preserve">Explosives shall not be used in the Works.  </w:t>
      </w:r>
    </w:p>
    <w:p w14:paraId="5AE2133B" w14:textId="77777777" w:rsidR="00194FD5" w:rsidRPr="00081CA2" w:rsidRDefault="00194FD5" w:rsidP="00081CA2">
      <w:pPr>
        <w:pStyle w:val="Heading2"/>
      </w:pPr>
      <w:bookmarkStart w:id="6406" w:name="_Toc126683688"/>
      <w:bookmarkStart w:id="6407" w:name="_Toc126684397"/>
      <w:bookmarkStart w:id="6408" w:name="_Toc127463874"/>
      <w:bookmarkStart w:id="6409" w:name="_Toc127464966"/>
      <w:bookmarkStart w:id="6410" w:name="_Toc127466323"/>
      <w:bookmarkStart w:id="6411" w:name="_Toc129130837"/>
      <w:r w:rsidRPr="00081CA2">
        <w:t>Earthworks and earth movement</w:t>
      </w:r>
      <w:bookmarkEnd w:id="6406"/>
      <w:bookmarkEnd w:id="6407"/>
      <w:bookmarkEnd w:id="6408"/>
      <w:bookmarkEnd w:id="6409"/>
      <w:bookmarkEnd w:id="6410"/>
      <w:bookmarkEnd w:id="6411"/>
      <w:r w:rsidRPr="00081CA2">
        <w:t xml:space="preserve"> </w:t>
      </w:r>
    </w:p>
    <w:p w14:paraId="2E08A2C4" w14:textId="77777777" w:rsidR="00194FD5" w:rsidRPr="00081CA2" w:rsidRDefault="00194FD5" w:rsidP="00081CA2">
      <w:pPr>
        <w:pStyle w:val="Heading3"/>
      </w:pPr>
      <w:bookmarkStart w:id="6412" w:name="_Toc127463875"/>
      <w:bookmarkStart w:id="6413" w:name="_Toc127464967"/>
      <w:bookmarkStart w:id="6414" w:name="_Toc127466324"/>
      <w:bookmarkStart w:id="6415" w:name="_Toc129130838"/>
      <w:r w:rsidRPr="00081CA2">
        <w:t>General</w:t>
      </w:r>
      <w:bookmarkEnd w:id="6412"/>
      <w:bookmarkEnd w:id="6413"/>
      <w:bookmarkEnd w:id="6414"/>
      <w:bookmarkEnd w:id="6415"/>
    </w:p>
    <w:p w14:paraId="1C58F500" w14:textId="77777777" w:rsidR="00194FD5" w:rsidRPr="00081CA2" w:rsidRDefault="00194FD5" w:rsidP="00081CA2">
      <w:r w:rsidRPr="00081CA2">
        <w:t xml:space="preserve">The Contractor must satisfy himself as to the ground conditions on the site, including the character of the strata to be excavated, obstructions, possibility of flooding and such like, and shall employ excavation techniques and equipment best suited to the site conditions.  </w:t>
      </w:r>
    </w:p>
    <w:p w14:paraId="1BBBB288" w14:textId="77777777" w:rsidR="00194FD5" w:rsidRPr="00081CA2" w:rsidRDefault="00194FD5" w:rsidP="00081CA2">
      <w:r w:rsidRPr="00081CA2">
        <w:t xml:space="preserve">Unless otherwise stated in the Contract the rates for earthworks and excavation shall be held to include for excavation in any material except rock.  </w:t>
      </w:r>
    </w:p>
    <w:p w14:paraId="0ABCC15C" w14:textId="77777777" w:rsidR="00194FD5" w:rsidRPr="00081CA2" w:rsidRDefault="00194FD5" w:rsidP="00081CA2">
      <w:pPr>
        <w:pStyle w:val="Heading3"/>
      </w:pPr>
      <w:bookmarkStart w:id="6416" w:name="_Toc357777156"/>
      <w:bookmarkStart w:id="6417" w:name="_Toc423007757"/>
      <w:bookmarkStart w:id="6418" w:name="_Toc86219188"/>
      <w:bookmarkStart w:id="6419" w:name="_Toc127463876"/>
      <w:bookmarkStart w:id="6420" w:name="_Toc127464968"/>
      <w:bookmarkStart w:id="6421" w:name="_Toc127466325"/>
      <w:bookmarkStart w:id="6422" w:name="_Toc129130839"/>
      <w:r w:rsidRPr="00081CA2">
        <w:t>Excavation</w:t>
      </w:r>
      <w:bookmarkEnd w:id="6416"/>
      <w:bookmarkEnd w:id="6417"/>
      <w:bookmarkEnd w:id="6418"/>
      <w:bookmarkEnd w:id="6419"/>
      <w:bookmarkEnd w:id="6420"/>
      <w:bookmarkEnd w:id="6421"/>
      <w:bookmarkEnd w:id="6422"/>
    </w:p>
    <w:p w14:paraId="06529182" w14:textId="77777777" w:rsidR="00194FD5" w:rsidRPr="00081CA2" w:rsidRDefault="00194FD5" w:rsidP="00081CA2">
      <w:r w:rsidRPr="00081CA2">
        <w:t>Excavate to grades as required to accommodate the works.</w:t>
      </w:r>
    </w:p>
    <w:p w14:paraId="28A4ECB6" w14:textId="77777777" w:rsidR="00194FD5" w:rsidRPr="00081CA2" w:rsidRDefault="00194FD5" w:rsidP="00081CA2">
      <w:r w:rsidRPr="00081CA2">
        <w:t>Unsuitable materials including organic matter and debris below grade or foundation elevation shall be removed from the site and disposed of at location acceptable to all regulating agencies. The acquisition of off-site disposal areas with all associated disposal costs shall be the responsibility of the Contractors.</w:t>
      </w:r>
    </w:p>
    <w:p w14:paraId="5A19DCB4" w14:textId="77777777" w:rsidR="00194FD5" w:rsidRPr="00081CA2" w:rsidRDefault="00194FD5" w:rsidP="00081CA2">
      <w:r w:rsidRPr="00081CA2">
        <w:t>Excavations shall take out the minimum sizes necessary for the proper construction of the works, and excavations shall not be kept open for periods longer than that reasonably required to construct the works. The Contractor shall take all precautions necessary to ensure that the bottoms of excavations are protected from deterioration and that the excavations are carried out in such a manner that adjacent foundations, pipes, or such like are not undermined, damaged, or weakened in anyway. Any excavation taken out below the proper level without approval shall be made good at the expense of the Contractor using concrete or soil backfill compacted to 95% degree of compaction, proven by a field density test as directed by the Employer’s representative.</w:t>
      </w:r>
    </w:p>
    <w:p w14:paraId="2D34D662" w14:textId="77777777" w:rsidR="00194FD5" w:rsidRPr="00081CA2" w:rsidRDefault="00194FD5" w:rsidP="00081CA2">
      <w:r w:rsidRPr="00081CA2">
        <w:lastRenderedPageBreak/>
        <w:t>Excavated material which is suitable for common fill shall be stockpiled for future use.</w:t>
      </w:r>
    </w:p>
    <w:p w14:paraId="5F114424" w14:textId="77777777" w:rsidR="00194FD5" w:rsidRPr="00081CA2" w:rsidRDefault="00194FD5" w:rsidP="00081CA2">
      <w:pPr>
        <w:pStyle w:val="Heading3"/>
      </w:pPr>
      <w:bookmarkStart w:id="6423" w:name="_Toc127463877"/>
      <w:bookmarkStart w:id="6424" w:name="_Toc127464969"/>
      <w:bookmarkStart w:id="6425" w:name="_Toc127466326"/>
      <w:bookmarkStart w:id="6426" w:name="_Toc129130840"/>
      <w:r w:rsidRPr="00081CA2">
        <w:t>Rock Excavation</w:t>
      </w:r>
      <w:bookmarkEnd w:id="6423"/>
      <w:bookmarkEnd w:id="6424"/>
      <w:bookmarkEnd w:id="6425"/>
      <w:bookmarkEnd w:id="6426"/>
    </w:p>
    <w:p w14:paraId="3470116A" w14:textId="77777777" w:rsidR="00194FD5" w:rsidRPr="00081CA2" w:rsidRDefault="00194FD5" w:rsidP="00081CA2">
      <w:r w:rsidRPr="00081CA2">
        <w:t xml:space="preserve">The term “rock” shall mean a material which in the opinion of the Employer’s representative cannot be excavated except by means of explosives or compressed air drilling equipment. Boulders over one quarter (0.25) cubic meters in volume will be classed as rock and those of lesser volume as normal excavation.  </w:t>
      </w:r>
    </w:p>
    <w:p w14:paraId="4A58DE68" w14:textId="77777777" w:rsidR="00194FD5" w:rsidRPr="00081CA2" w:rsidRDefault="00194FD5" w:rsidP="00081CA2">
      <w:pPr>
        <w:pStyle w:val="Heading3"/>
      </w:pPr>
      <w:bookmarkStart w:id="6427" w:name="_Toc127463878"/>
      <w:bookmarkStart w:id="6428" w:name="_Toc127464970"/>
      <w:bookmarkStart w:id="6429" w:name="_Toc127466327"/>
      <w:bookmarkStart w:id="6430" w:name="_Toc129130841"/>
      <w:r w:rsidRPr="00081CA2">
        <w:t>Over - excavation</w:t>
      </w:r>
      <w:bookmarkEnd w:id="6427"/>
      <w:bookmarkEnd w:id="6428"/>
      <w:bookmarkEnd w:id="6429"/>
      <w:bookmarkEnd w:id="6430"/>
    </w:p>
    <w:p w14:paraId="4E591FE3" w14:textId="77777777" w:rsidR="00194FD5" w:rsidRPr="00081CA2" w:rsidRDefault="00194FD5" w:rsidP="00081CA2">
      <w:r w:rsidRPr="00081CA2">
        <w:t>Over – excavation of sub-grade and trenching shall be backfilled with common fill compacted in accordance with clause above. Utmost caution shall be taken to ensure such occurrences are avoided mitigated against.</w:t>
      </w:r>
    </w:p>
    <w:p w14:paraId="4C2914B7" w14:textId="77777777" w:rsidR="00194FD5" w:rsidRPr="00081CA2" w:rsidRDefault="00194FD5" w:rsidP="00081CA2">
      <w:pPr>
        <w:pStyle w:val="Heading3"/>
      </w:pPr>
      <w:bookmarkStart w:id="6431" w:name="_Toc127463879"/>
      <w:bookmarkStart w:id="6432" w:name="_Toc127464971"/>
      <w:bookmarkStart w:id="6433" w:name="_Toc127466328"/>
      <w:bookmarkStart w:id="6434" w:name="_Toc129130842"/>
      <w:r w:rsidRPr="00081CA2">
        <w:t>Support of Excavations</w:t>
      </w:r>
      <w:bookmarkEnd w:id="6431"/>
      <w:bookmarkEnd w:id="6432"/>
      <w:bookmarkEnd w:id="6433"/>
      <w:bookmarkEnd w:id="6434"/>
    </w:p>
    <w:p w14:paraId="5F0C94BC" w14:textId="77777777" w:rsidR="00194FD5" w:rsidRPr="00081CA2" w:rsidRDefault="00194FD5" w:rsidP="00081CA2">
      <w:r w:rsidRPr="00081CA2">
        <w:t xml:space="preserve">The Contractor shall be responsible for the stability of the sides of the excavations and shall provide and install all timbering and shoring necessary to ensure stability. If any slips occur, they shall, as soon as practicable, be made good in an approved manner at the expense of the Contractor. Shoring shall not be removed until the possibility of damaging the works by earth pressure has passed. No payment for shoring or timber left in shall be made, unless agreed in writing by the Employer’s representative.  </w:t>
      </w:r>
    </w:p>
    <w:p w14:paraId="00B2CB7D" w14:textId="77777777" w:rsidR="00194FD5" w:rsidRPr="00081CA2" w:rsidRDefault="00194FD5" w:rsidP="00081CA2">
      <w:pPr>
        <w:pStyle w:val="Heading3"/>
      </w:pPr>
      <w:bookmarkStart w:id="6435" w:name="_Toc127463880"/>
      <w:bookmarkStart w:id="6436" w:name="_Toc127464972"/>
      <w:bookmarkStart w:id="6437" w:name="_Toc127466329"/>
      <w:bookmarkStart w:id="6438" w:name="_Toc129130843"/>
      <w:r w:rsidRPr="00081CA2">
        <w:t>Works to be in Dry</w:t>
      </w:r>
      <w:bookmarkEnd w:id="6435"/>
      <w:bookmarkEnd w:id="6436"/>
      <w:bookmarkEnd w:id="6437"/>
      <w:bookmarkEnd w:id="6438"/>
    </w:p>
    <w:p w14:paraId="6635300F" w14:textId="77777777" w:rsidR="00194FD5" w:rsidRPr="00081CA2" w:rsidRDefault="00194FD5" w:rsidP="00081CA2">
      <w:r w:rsidRPr="00081CA2">
        <w:t xml:space="preserve">All excavations shall be kept free from water and the Contractor shall take whatever action is necessary to achieve this. Pumping, well pointing and other means necessary to maintain the excavations free from water shall be at the expense of the Contractor and carried out in an approved manner.  </w:t>
      </w:r>
    </w:p>
    <w:p w14:paraId="21818B64" w14:textId="77777777" w:rsidR="00194FD5" w:rsidRPr="00081CA2" w:rsidRDefault="00194FD5" w:rsidP="00081CA2">
      <w:pPr>
        <w:pStyle w:val="Heading3"/>
      </w:pPr>
      <w:bookmarkStart w:id="6439" w:name="_Toc127463881"/>
      <w:bookmarkStart w:id="6440" w:name="_Toc127464973"/>
      <w:bookmarkStart w:id="6441" w:name="_Toc127466330"/>
      <w:bookmarkStart w:id="6442" w:name="_Toc129130844"/>
      <w:r w:rsidRPr="00081CA2">
        <w:t>Inspection and Trimming of Excavations</w:t>
      </w:r>
      <w:bookmarkEnd w:id="6439"/>
      <w:bookmarkEnd w:id="6440"/>
      <w:bookmarkEnd w:id="6441"/>
      <w:bookmarkEnd w:id="6442"/>
    </w:p>
    <w:p w14:paraId="01CD3567" w14:textId="77777777" w:rsidR="00194FD5" w:rsidRPr="00081CA2" w:rsidRDefault="00194FD5" w:rsidP="00081CA2">
      <w:r w:rsidRPr="00081CA2">
        <w:t xml:space="preserve">Unless otherwise agreed, the bottoms of all excavations shall be inspected and approved before concrete is placed.  Soft areas shall be excavated and filled in with concrete or other suitable material as directed.  The excavations shall be properly trimmed and levelled before the placing of blinding or foundation concrete.  </w:t>
      </w:r>
    </w:p>
    <w:p w14:paraId="38865B21" w14:textId="77777777" w:rsidR="00194FD5" w:rsidRPr="00081CA2" w:rsidRDefault="00194FD5" w:rsidP="00081CA2">
      <w:pPr>
        <w:pStyle w:val="Heading3"/>
      </w:pPr>
      <w:bookmarkStart w:id="6443" w:name="_Toc127463882"/>
      <w:bookmarkStart w:id="6444" w:name="_Toc127464974"/>
      <w:bookmarkStart w:id="6445" w:name="_Toc127466331"/>
      <w:bookmarkStart w:id="6446" w:name="_Toc129130845"/>
      <w:r w:rsidRPr="00081CA2">
        <w:t>De-watering</w:t>
      </w:r>
      <w:bookmarkEnd w:id="6443"/>
      <w:bookmarkEnd w:id="6444"/>
      <w:bookmarkEnd w:id="6445"/>
      <w:bookmarkEnd w:id="6446"/>
    </w:p>
    <w:p w14:paraId="1562C900" w14:textId="77777777" w:rsidR="00194FD5" w:rsidRPr="00081CA2" w:rsidRDefault="00194FD5" w:rsidP="00081CA2">
      <w:r w:rsidRPr="00081CA2">
        <w:t>Ensure that all work areas and exactions are kept free of water during construction.</w:t>
      </w:r>
      <w:bookmarkStart w:id="6447" w:name="_Toc357777158"/>
      <w:bookmarkStart w:id="6448" w:name="_Toc423007759"/>
      <w:bookmarkStart w:id="6449" w:name="_Toc86219190"/>
    </w:p>
    <w:p w14:paraId="09C5BE79" w14:textId="77777777" w:rsidR="00194FD5" w:rsidRPr="00081CA2" w:rsidRDefault="00194FD5" w:rsidP="00081CA2">
      <w:pPr>
        <w:pStyle w:val="Heading3"/>
      </w:pPr>
      <w:bookmarkStart w:id="6450" w:name="_Toc127463883"/>
      <w:bookmarkStart w:id="6451" w:name="_Toc127464975"/>
      <w:bookmarkStart w:id="6452" w:name="_Toc127466332"/>
      <w:bookmarkStart w:id="6453" w:name="_Toc129130846"/>
      <w:bookmarkEnd w:id="6447"/>
      <w:bookmarkEnd w:id="6448"/>
      <w:bookmarkEnd w:id="6449"/>
      <w:r w:rsidRPr="00081CA2">
        <w:t>Backfill</w:t>
      </w:r>
      <w:bookmarkEnd w:id="6450"/>
      <w:bookmarkEnd w:id="6451"/>
      <w:bookmarkEnd w:id="6452"/>
      <w:bookmarkEnd w:id="6453"/>
    </w:p>
    <w:p w14:paraId="0228E7A6" w14:textId="77777777" w:rsidR="00194FD5" w:rsidRPr="00081CA2" w:rsidRDefault="00194FD5" w:rsidP="00081CA2">
      <w:r w:rsidRPr="00081CA2">
        <w:t>As soon as possible after the permanent works and have attained sufficient strength and have been inspected and approved, backfill shall be placed where necessary and thoroughly consolidated in layers not exceeding two hundred (200) mm in depth. Compacted to a minimum of 95% maximum dry density by AASHTO standards T180., acceptable soils for fill shall have a minimum CBR value of 3% after soaking for 4days and compacted to 90% MDD of BS heavy, Maximum CBR swell of 2%, maximum size of 1/3 of layer thickness but no greater than 50mm.</w:t>
      </w:r>
    </w:p>
    <w:p w14:paraId="764B8DEA" w14:textId="77777777" w:rsidR="00194FD5" w:rsidRPr="00081CA2" w:rsidRDefault="00194FD5" w:rsidP="00081CA2">
      <w:pPr>
        <w:pStyle w:val="Heading3"/>
      </w:pPr>
      <w:bookmarkStart w:id="6454" w:name="_Toc357777150"/>
      <w:bookmarkStart w:id="6455" w:name="_Toc423007751"/>
      <w:bookmarkStart w:id="6456" w:name="_Toc86219182"/>
      <w:bookmarkStart w:id="6457" w:name="_Toc127463884"/>
      <w:bookmarkStart w:id="6458" w:name="_Toc127464976"/>
      <w:bookmarkStart w:id="6459" w:name="_Toc127466333"/>
      <w:bookmarkStart w:id="6460" w:name="_Toc129130847"/>
      <w:r w:rsidRPr="00081CA2">
        <w:lastRenderedPageBreak/>
        <w:t>Backfill Materials</w:t>
      </w:r>
      <w:bookmarkEnd w:id="6454"/>
      <w:bookmarkEnd w:id="6455"/>
      <w:bookmarkEnd w:id="6456"/>
      <w:bookmarkEnd w:id="6457"/>
      <w:bookmarkEnd w:id="6458"/>
      <w:bookmarkEnd w:id="6459"/>
      <w:bookmarkEnd w:id="6460"/>
    </w:p>
    <w:p w14:paraId="4B903635" w14:textId="77777777" w:rsidR="00194FD5" w:rsidRPr="00081CA2" w:rsidRDefault="00194FD5" w:rsidP="00081CA2">
      <w:pPr>
        <w:pStyle w:val="Heading4"/>
      </w:pPr>
      <w:bookmarkStart w:id="6461" w:name="_Toc127466334"/>
      <w:r w:rsidRPr="00081CA2">
        <w:t>Common fill</w:t>
      </w:r>
      <w:bookmarkEnd w:id="6461"/>
    </w:p>
    <w:p w14:paraId="767C64E5" w14:textId="77777777" w:rsidR="00194FD5" w:rsidRPr="00081CA2" w:rsidRDefault="00194FD5" w:rsidP="00081CA2">
      <w:r w:rsidRPr="00081CA2">
        <w:t>Selected material from excavation or other sources, approved by the Engineer for use intended, free from rocks larger than compacted layer thickness, cinders, ashes, organic inclusions such as leaves wood, loam, or other deleterious material and capable of being compacted as specified in this section.</w:t>
      </w:r>
    </w:p>
    <w:p w14:paraId="1D3796A3" w14:textId="77777777" w:rsidR="00194FD5" w:rsidRPr="00081CA2" w:rsidRDefault="00194FD5" w:rsidP="00081CA2">
      <w:pPr>
        <w:pStyle w:val="Heading4"/>
      </w:pPr>
      <w:bookmarkStart w:id="6462" w:name="_Toc127466335"/>
      <w:r w:rsidRPr="00081CA2">
        <w:t>Other type of Fill</w:t>
      </w:r>
      <w:bookmarkEnd w:id="6462"/>
    </w:p>
    <w:p w14:paraId="789A9EFD" w14:textId="77777777" w:rsidR="00194FD5" w:rsidRPr="00081CA2" w:rsidRDefault="00194FD5" w:rsidP="00081CA2">
      <w:r w:rsidRPr="00081CA2">
        <w:t>Crushed, pit run or screened stone, gravel or sand consisting of hard durable particles free from clay lumps, cementation, organic material, and other deleterious material.</w:t>
      </w:r>
    </w:p>
    <w:p w14:paraId="5ED23D74" w14:textId="77777777" w:rsidR="00194FD5" w:rsidRPr="00081CA2" w:rsidRDefault="00194FD5" w:rsidP="00081CA2">
      <w:r w:rsidRPr="00081CA2">
        <w:t>Gradations to be within limits specified when tested to ASTM C136 and ASTM C117.</w:t>
      </w:r>
    </w:p>
    <w:tbl>
      <w:tblPr>
        <w:tblStyle w:val="TableGrid"/>
        <w:tblW w:w="0" w:type="auto"/>
        <w:tblLook w:val="0000" w:firstRow="0" w:lastRow="0" w:firstColumn="0" w:lastColumn="0" w:noHBand="0" w:noVBand="0"/>
      </w:tblPr>
      <w:tblGrid>
        <w:gridCol w:w="2023"/>
        <w:gridCol w:w="1290"/>
      </w:tblGrid>
      <w:tr w:rsidR="00194FD5" w:rsidRPr="00081CA2" w14:paraId="0A194576" w14:textId="77777777" w:rsidTr="00B67DB7">
        <w:tc>
          <w:tcPr>
            <w:tcW w:w="0" w:type="auto"/>
          </w:tcPr>
          <w:p w14:paraId="428C7A8F" w14:textId="77777777" w:rsidR="00194FD5" w:rsidRPr="00081CA2" w:rsidRDefault="00194FD5" w:rsidP="00081CA2">
            <w:pPr>
              <w:spacing w:after="0"/>
              <w:rPr>
                <w:b/>
                <w:bCs/>
              </w:rPr>
            </w:pPr>
            <w:r w:rsidRPr="00081CA2">
              <w:rPr>
                <w:b/>
                <w:bCs/>
              </w:rPr>
              <w:t>Sieve Designation</w:t>
            </w:r>
          </w:p>
        </w:tc>
        <w:tc>
          <w:tcPr>
            <w:tcW w:w="0" w:type="auto"/>
          </w:tcPr>
          <w:p w14:paraId="22469D9D" w14:textId="77777777" w:rsidR="00194FD5" w:rsidRPr="00081CA2" w:rsidRDefault="00194FD5" w:rsidP="00081CA2">
            <w:pPr>
              <w:spacing w:after="0"/>
              <w:rPr>
                <w:b/>
                <w:bCs/>
              </w:rPr>
            </w:pPr>
            <w:r w:rsidRPr="00081CA2">
              <w:rPr>
                <w:b/>
                <w:bCs/>
              </w:rPr>
              <w:t>% Passing</w:t>
            </w:r>
          </w:p>
        </w:tc>
      </w:tr>
      <w:tr w:rsidR="00194FD5" w:rsidRPr="00081CA2" w14:paraId="64230A6E" w14:textId="77777777" w:rsidTr="00B67DB7">
        <w:tc>
          <w:tcPr>
            <w:tcW w:w="0" w:type="auto"/>
          </w:tcPr>
          <w:p w14:paraId="068A86E7" w14:textId="77777777" w:rsidR="00194FD5" w:rsidRPr="00081CA2" w:rsidRDefault="00194FD5" w:rsidP="00081CA2">
            <w:pPr>
              <w:spacing w:after="0"/>
            </w:pPr>
            <w:r w:rsidRPr="00081CA2">
              <w:t>150</w:t>
            </w:r>
          </w:p>
        </w:tc>
        <w:tc>
          <w:tcPr>
            <w:tcW w:w="0" w:type="auto"/>
          </w:tcPr>
          <w:p w14:paraId="0B6606E4" w14:textId="77777777" w:rsidR="00194FD5" w:rsidRPr="00081CA2" w:rsidRDefault="00194FD5" w:rsidP="00081CA2">
            <w:pPr>
              <w:spacing w:after="0"/>
            </w:pPr>
            <w:r w:rsidRPr="00081CA2">
              <w:t>100</w:t>
            </w:r>
          </w:p>
        </w:tc>
      </w:tr>
      <w:tr w:rsidR="00194FD5" w:rsidRPr="00081CA2" w14:paraId="264F940E" w14:textId="77777777" w:rsidTr="00B67DB7">
        <w:tc>
          <w:tcPr>
            <w:tcW w:w="0" w:type="auto"/>
          </w:tcPr>
          <w:p w14:paraId="2F54013E" w14:textId="77777777" w:rsidR="00194FD5" w:rsidRPr="00081CA2" w:rsidRDefault="00194FD5" w:rsidP="00081CA2">
            <w:pPr>
              <w:spacing w:after="0"/>
            </w:pPr>
            <w:r w:rsidRPr="00081CA2">
              <w:t>26.5</w:t>
            </w:r>
          </w:p>
        </w:tc>
        <w:tc>
          <w:tcPr>
            <w:tcW w:w="0" w:type="auto"/>
          </w:tcPr>
          <w:p w14:paraId="44C074D9" w14:textId="77777777" w:rsidR="00194FD5" w:rsidRPr="00081CA2" w:rsidRDefault="00194FD5" w:rsidP="00081CA2">
            <w:pPr>
              <w:spacing w:after="0"/>
            </w:pPr>
            <w:r w:rsidRPr="00081CA2">
              <w:t>50 – 100</w:t>
            </w:r>
          </w:p>
        </w:tc>
      </w:tr>
      <w:tr w:rsidR="00194FD5" w:rsidRPr="00081CA2" w14:paraId="74BDD800" w14:textId="77777777" w:rsidTr="00B67DB7">
        <w:tc>
          <w:tcPr>
            <w:tcW w:w="0" w:type="auto"/>
          </w:tcPr>
          <w:p w14:paraId="55EFB427" w14:textId="77777777" w:rsidR="00194FD5" w:rsidRPr="00081CA2" w:rsidRDefault="00194FD5" w:rsidP="00081CA2">
            <w:pPr>
              <w:spacing w:after="0"/>
            </w:pPr>
            <w:r w:rsidRPr="00081CA2">
              <w:t>4.75</w:t>
            </w:r>
          </w:p>
        </w:tc>
        <w:tc>
          <w:tcPr>
            <w:tcW w:w="0" w:type="auto"/>
          </w:tcPr>
          <w:p w14:paraId="67DF188D" w14:textId="77777777" w:rsidR="00194FD5" w:rsidRPr="00081CA2" w:rsidRDefault="00194FD5" w:rsidP="00081CA2">
            <w:pPr>
              <w:spacing w:after="0"/>
            </w:pPr>
            <w:r w:rsidRPr="00081CA2">
              <w:t>20 –55</w:t>
            </w:r>
          </w:p>
        </w:tc>
      </w:tr>
      <w:tr w:rsidR="00194FD5" w:rsidRPr="00081CA2" w14:paraId="01EF8EC0" w14:textId="77777777" w:rsidTr="00B67DB7">
        <w:tc>
          <w:tcPr>
            <w:tcW w:w="0" w:type="auto"/>
          </w:tcPr>
          <w:p w14:paraId="32145EBA" w14:textId="77777777" w:rsidR="00194FD5" w:rsidRPr="00081CA2" w:rsidRDefault="00194FD5" w:rsidP="00081CA2">
            <w:pPr>
              <w:spacing w:after="0"/>
            </w:pPr>
            <w:r w:rsidRPr="00081CA2">
              <w:t>1.18</w:t>
            </w:r>
          </w:p>
        </w:tc>
        <w:tc>
          <w:tcPr>
            <w:tcW w:w="0" w:type="auto"/>
          </w:tcPr>
          <w:p w14:paraId="5282E09B" w14:textId="77777777" w:rsidR="00194FD5" w:rsidRPr="00081CA2" w:rsidRDefault="00194FD5" w:rsidP="00081CA2">
            <w:pPr>
              <w:spacing w:after="0"/>
            </w:pPr>
            <w:r w:rsidRPr="00081CA2">
              <w:t>10 – 40</w:t>
            </w:r>
          </w:p>
        </w:tc>
      </w:tr>
      <w:tr w:rsidR="00194FD5" w:rsidRPr="00081CA2" w14:paraId="08BD7F55" w14:textId="77777777" w:rsidTr="00B67DB7">
        <w:tc>
          <w:tcPr>
            <w:tcW w:w="0" w:type="auto"/>
          </w:tcPr>
          <w:p w14:paraId="5E441990" w14:textId="77777777" w:rsidR="00194FD5" w:rsidRPr="00081CA2" w:rsidRDefault="00194FD5" w:rsidP="00081CA2">
            <w:pPr>
              <w:spacing w:after="0"/>
            </w:pPr>
            <w:r w:rsidRPr="00081CA2">
              <w:t>0.3</w:t>
            </w:r>
          </w:p>
        </w:tc>
        <w:tc>
          <w:tcPr>
            <w:tcW w:w="0" w:type="auto"/>
          </w:tcPr>
          <w:p w14:paraId="7595A3E5" w14:textId="77777777" w:rsidR="00194FD5" w:rsidRPr="00081CA2" w:rsidRDefault="00194FD5" w:rsidP="00081CA2">
            <w:pPr>
              <w:spacing w:after="0"/>
            </w:pPr>
            <w:r w:rsidRPr="00081CA2">
              <w:t>5 – 25</w:t>
            </w:r>
          </w:p>
        </w:tc>
      </w:tr>
      <w:tr w:rsidR="00194FD5" w:rsidRPr="00081CA2" w14:paraId="0929B8D3" w14:textId="77777777" w:rsidTr="00B67DB7">
        <w:tc>
          <w:tcPr>
            <w:tcW w:w="0" w:type="auto"/>
          </w:tcPr>
          <w:p w14:paraId="68CA8C29" w14:textId="77777777" w:rsidR="00194FD5" w:rsidRPr="00081CA2" w:rsidRDefault="00194FD5" w:rsidP="00081CA2">
            <w:pPr>
              <w:spacing w:after="0"/>
            </w:pPr>
            <w:r w:rsidRPr="00081CA2">
              <w:t>0.075</w:t>
            </w:r>
          </w:p>
        </w:tc>
        <w:tc>
          <w:tcPr>
            <w:tcW w:w="0" w:type="auto"/>
          </w:tcPr>
          <w:p w14:paraId="3D6FE825" w14:textId="77777777" w:rsidR="00194FD5" w:rsidRPr="00081CA2" w:rsidRDefault="00194FD5" w:rsidP="00081CA2">
            <w:pPr>
              <w:spacing w:after="0"/>
            </w:pPr>
            <w:r w:rsidRPr="00081CA2">
              <w:t>0 – 10</w:t>
            </w:r>
          </w:p>
        </w:tc>
      </w:tr>
    </w:tbl>
    <w:p w14:paraId="20A420EA" w14:textId="77777777" w:rsidR="00194FD5" w:rsidRPr="00081CA2" w:rsidRDefault="00194FD5" w:rsidP="00081CA2">
      <w:pPr>
        <w:pStyle w:val="Heading4"/>
        <w:spacing w:before="240"/>
      </w:pPr>
      <w:bookmarkStart w:id="6463" w:name="_Toc127466336"/>
      <w:r w:rsidRPr="00081CA2">
        <w:t>Crushed Stone</w:t>
      </w:r>
      <w:bookmarkEnd w:id="6463"/>
    </w:p>
    <w:p w14:paraId="538F7591" w14:textId="77777777" w:rsidR="00194FD5" w:rsidRPr="00081CA2" w:rsidRDefault="00194FD5" w:rsidP="00081CA2">
      <w:r w:rsidRPr="00081CA2">
        <w:t>Crushed or screened stone consisting of hand durable particles free from organic or other deleterious materials.</w:t>
      </w:r>
    </w:p>
    <w:p w14:paraId="419E1D3C" w14:textId="77777777" w:rsidR="00194FD5" w:rsidRPr="00081CA2" w:rsidRDefault="00194FD5" w:rsidP="00081CA2">
      <w:r w:rsidRPr="00081CA2">
        <w:t>Gradations to be within the limits specified when tested to ASTM C136 and C117.</w:t>
      </w:r>
    </w:p>
    <w:tbl>
      <w:tblPr>
        <w:tblStyle w:val="TableGrid"/>
        <w:tblW w:w="0" w:type="auto"/>
        <w:tblLook w:val="0000" w:firstRow="0" w:lastRow="0" w:firstColumn="0" w:lastColumn="0" w:noHBand="0" w:noVBand="0"/>
      </w:tblPr>
      <w:tblGrid>
        <w:gridCol w:w="2023"/>
        <w:gridCol w:w="1290"/>
      </w:tblGrid>
      <w:tr w:rsidR="00194FD5" w:rsidRPr="00081CA2" w14:paraId="5E930C10" w14:textId="77777777" w:rsidTr="0061387F">
        <w:tc>
          <w:tcPr>
            <w:tcW w:w="0" w:type="auto"/>
          </w:tcPr>
          <w:p w14:paraId="69D44D4D" w14:textId="77777777" w:rsidR="00194FD5" w:rsidRPr="00081CA2" w:rsidRDefault="00194FD5" w:rsidP="00081CA2">
            <w:pPr>
              <w:rPr>
                <w:b/>
                <w:bCs/>
              </w:rPr>
            </w:pPr>
            <w:r w:rsidRPr="00081CA2">
              <w:rPr>
                <w:b/>
                <w:bCs/>
              </w:rPr>
              <w:t>Sieve Designation</w:t>
            </w:r>
          </w:p>
        </w:tc>
        <w:tc>
          <w:tcPr>
            <w:tcW w:w="0" w:type="auto"/>
          </w:tcPr>
          <w:p w14:paraId="10A68042" w14:textId="77777777" w:rsidR="00194FD5" w:rsidRPr="00081CA2" w:rsidRDefault="00194FD5" w:rsidP="00081CA2">
            <w:pPr>
              <w:rPr>
                <w:b/>
                <w:bCs/>
              </w:rPr>
            </w:pPr>
            <w:r w:rsidRPr="00081CA2">
              <w:rPr>
                <w:b/>
                <w:bCs/>
              </w:rPr>
              <w:t>% Passing</w:t>
            </w:r>
          </w:p>
        </w:tc>
      </w:tr>
      <w:tr w:rsidR="00194FD5" w:rsidRPr="00081CA2" w14:paraId="68ABB20B" w14:textId="77777777" w:rsidTr="0061387F">
        <w:tc>
          <w:tcPr>
            <w:tcW w:w="0" w:type="auto"/>
          </w:tcPr>
          <w:p w14:paraId="4A42A278" w14:textId="77777777" w:rsidR="00194FD5" w:rsidRPr="00081CA2" w:rsidRDefault="00194FD5" w:rsidP="00081CA2">
            <w:r w:rsidRPr="00081CA2">
              <w:t>19</w:t>
            </w:r>
          </w:p>
        </w:tc>
        <w:tc>
          <w:tcPr>
            <w:tcW w:w="0" w:type="auto"/>
          </w:tcPr>
          <w:p w14:paraId="795FBB91" w14:textId="77777777" w:rsidR="00194FD5" w:rsidRPr="00081CA2" w:rsidRDefault="00194FD5" w:rsidP="00081CA2">
            <w:r w:rsidRPr="00081CA2">
              <w:t>100</w:t>
            </w:r>
          </w:p>
        </w:tc>
      </w:tr>
      <w:tr w:rsidR="00194FD5" w:rsidRPr="00081CA2" w14:paraId="76307B18" w14:textId="77777777" w:rsidTr="0061387F">
        <w:tc>
          <w:tcPr>
            <w:tcW w:w="0" w:type="auto"/>
          </w:tcPr>
          <w:p w14:paraId="1DDA4051" w14:textId="77777777" w:rsidR="00194FD5" w:rsidRPr="00081CA2" w:rsidRDefault="00194FD5" w:rsidP="00081CA2">
            <w:r w:rsidRPr="00081CA2">
              <w:t>16</w:t>
            </w:r>
          </w:p>
        </w:tc>
        <w:tc>
          <w:tcPr>
            <w:tcW w:w="0" w:type="auto"/>
          </w:tcPr>
          <w:p w14:paraId="58E2219D" w14:textId="77777777" w:rsidR="00194FD5" w:rsidRPr="00081CA2" w:rsidRDefault="00194FD5" w:rsidP="00081CA2">
            <w:r w:rsidRPr="00081CA2">
              <w:t>– 5</w:t>
            </w:r>
          </w:p>
        </w:tc>
      </w:tr>
    </w:tbl>
    <w:p w14:paraId="3CEF399C" w14:textId="77777777" w:rsidR="00194FD5" w:rsidRPr="00081CA2" w:rsidRDefault="00194FD5" w:rsidP="00081CA2">
      <w:pPr>
        <w:pStyle w:val="Heading4"/>
        <w:spacing w:before="240"/>
      </w:pPr>
      <w:bookmarkStart w:id="6464" w:name="_Toc127466337"/>
      <w:bookmarkStart w:id="6465" w:name="_Toc357777151"/>
      <w:bookmarkStart w:id="6466" w:name="_Toc423007752"/>
      <w:bookmarkStart w:id="6467" w:name="_Toc86219183"/>
      <w:r w:rsidRPr="00081CA2">
        <w:t>Hardcore</w:t>
      </w:r>
      <w:bookmarkEnd w:id="6464"/>
    </w:p>
    <w:p w14:paraId="4081F31C" w14:textId="77777777" w:rsidR="00194FD5" w:rsidRPr="00081CA2" w:rsidRDefault="00194FD5" w:rsidP="00081CA2">
      <w:r w:rsidRPr="00081CA2">
        <w:t>Where it is used in the formation of roads, paving, driveways, ground floor slabs etc. Rock fill; both cobbles (of sizes greater than 60mm but less than 200mm) and boulders (of sizes greater than 200mm), the maximum compacted layer thickness shall be 1 meter except in areas where compaction plant is not accessible or is impracticable to use in the opinion of the Employer’s representative.</w:t>
      </w:r>
    </w:p>
    <w:p w14:paraId="5458400E" w14:textId="77777777" w:rsidR="00194FD5" w:rsidRPr="00081CA2" w:rsidRDefault="00194FD5" w:rsidP="00081CA2">
      <w:r w:rsidRPr="00081CA2">
        <w:t>Rock fill material shall be compacted with vibratory rollers to achieve a good mechanical interlock of the rock and the maximum compaction of the finer material in the spaces between the rock. The type of vibratory roller used, the operating speed, the number of passes and the layer thicknesses shall be determined after field trials and the proposed method shall be to the satisfaction of the Employer’s representative.</w:t>
      </w:r>
    </w:p>
    <w:p w14:paraId="589E2C7B" w14:textId="77777777" w:rsidR="00194FD5" w:rsidRPr="00081CA2" w:rsidRDefault="00194FD5" w:rsidP="00081CA2">
      <w:pPr>
        <w:pStyle w:val="Heading3"/>
      </w:pPr>
      <w:bookmarkStart w:id="6468" w:name="_Toc127463885"/>
      <w:bookmarkStart w:id="6469" w:name="_Toc127464977"/>
      <w:bookmarkStart w:id="6470" w:name="_Toc127466338"/>
      <w:bookmarkStart w:id="6471" w:name="_Toc129130848"/>
      <w:r w:rsidRPr="00081CA2">
        <w:lastRenderedPageBreak/>
        <w:t>Fill and compaction</w:t>
      </w:r>
      <w:bookmarkEnd w:id="6468"/>
      <w:bookmarkEnd w:id="6469"/>
      <w:bookmarkEnd w:id="6470"/>
      <w:bookmarkEnd w:id="6471"/>
    </w:p>
    <w:p w14:paraId="471D4AE4" w14:textId="77777777" w:rsidR="00194FD5" w:rsidRPr="00081CA2" w:rsidRDefault="00194FD5" w:rsidP="00081CA2">
      <w:pPr>
        <w:pStyle w:val="Heading4"/>
      </w:pPr>
      <w:bookmarkStart w:id="6472" w:name="_Toc127466339"/>
      <w:r w:rsidRPr="00081CA2">
        <w:t>Filling</w:t>
      </w:r>
      <w:bookmarkEnd w:id="6472"/>
    </w:p>
    <w:p w14:paraId="49CEEF5C" w14:textId="77777777" w:rsidR="00194FD5" w:rsidRPr="00081CA2" w:rsidRDefault="00194FD5" w:rsidP="00081CA2">
      <w:r w:rsidRPr="00081CA2">
        <w:t>After sub-grade preparation has been approved, spread approved fill material in layers not exceeding 200 mm in un-compacted thickness.  Do not place, spread, or roll and fill material when moisture content is unsuitable for compaction. Contractor should deploy the use of in-situ moisture tester or any relevant apparatus to ensure that compaction is done at the Optimum Moisture Content (OMC).</w:t>
      </w:r>
    </w:p>
    <w:p w14:paraId="22C170CB" w14:textId="77777777" w:rsidR="00194FD5" w:rsidRPr="00081CA2" w:rsidRDefault="00194FD5" w:rsidP="00081CA2">
      <w:pPr>
        <w:pStyle w:val="Heading4"/>
      </w:pPr>
      <w:bookmarkStart w:id="6473" w:name="_Toc127466340"/>
      <w:r w:rsidRPr="00081CA2">
        <w:t>Moisture conditioning</w:t>
      </w:r>
      <w:bookmarkEnd w:id="6473"/>
    </w:p>
    <w:p w14:paraId="7210E373" w14:textId="77777777" w:rsidR="00194FD5" w:rsidRPr="00081CA2" w:rsidRDefault="00194FD5" w:rsidP="00081CA2">
      <w:r w:rsidRPr="00081CA2">
        <w:t>Water or aerate the fill material as necessary and thoroughly mix to obtain a moisture content which will permit proper compaction. (The OMC obtained through a laboratory proctor test). The conditioning will be deemed successful if at least 98% - 102% of the OMC is established.</w:t>
      </w:r>
    </w:p>
    <w:p w14:paraId="0CF2AC77" w14:textId="77777777" w:rsidR="00194FD5" w:rsidRPr="00081CA2" w:rsidRDefault="00194FD5" w:rsidP="00081CA2">
      <w:pPr>
        <w:pStyle w:val="Heading4"/>
      </w:pPr>
      <w:bookmarkStart w:id="6474" w:name="_Toc127466341"/>
      <w:r w:rsidRPr="00081CA2">
        <w:t>Compaction</w:t>
      </w:r>
      <w:bookmarkEnd w:id="6474"/>
    </w:p>
    <w:p w14:paraId="54CF041B" w14:textId="77777777" w:rsidR="00194FD5" w:rsidRPr="00081CA2" w:rsidRDefault="00194FD5" w:rsidP="00081CA2">
      <w:r w:rsidRPr="00081CA2">
        <w:t>Compact each soil layer to at least the minimum density specified.  Repeat compaction process until grade is attained.</w:t>
      </w:r>
    </w:p>
    <w:p w14:paraId="24DD6676" w14:textId="77777777" w:rsidR="00194FD5" w:rsidRPr="00081CA2" w:rsidRDefault="00194FD5" w:rsidP="00081CA2">
      <w:r w:rsidRPr="00081CA2">
        <w:t>Where a new layer is constructed on an existing or already constructed fill or improved subgrade layer and the new layer will be less than 100 mm in compacted thickness, the existing layer shall be scarified to such a depth as will give a layer thickness after compaction of not less than 100 mm of the new plus the scarified material together. No additional payment will be made for this operation.</w:t>
      </w:r>
    </w:p>
    <w:p w14:paraId="5CB090DC" w14:textId="77777777" w:rsidR="00194FD5" w:rsidRPr="00081CA2" w:rsidRDefault="00194FD5" w:rsidP="00081CA2">
      <w:pPr>
        <w:pStyle w:val="Heading4"/>
      </w:pPr>
      <w:bookmarkStart w:id="6475" w:name="_Toc127466342"/>
      <w:r w:rsidRPr="00081CA2">
        <w:t>Minimum density</w:t>
      </w:r>
      <w:bookmarkEnd w:id="6475"/>
    </w:p>
    <w:p w14:paraId="7CB23983" w14:textId="77777777" w:rsidR="00194FD5" w:rsidRPr="00081CA2" w:rsidRDefault="00194FD5" w:rsidP="00081CA2">
      <w:r w:rsidRPr="00081CA2">
        <w:t>Minimum field density of 95% maximum dry density (MDD) as determined by ASTM D698 or 70 % relative density as determined by ASTM D4254 shall be achieved.</w:t>
      </w:r>
    </w:p>
    <w:p w14:paraId="5C553E84" w14:textId="77777777" w:rsidR="00194FD5" w:rsidRPr="00081CA2" w:rsidRDefault="00194FD5" w:rsidP="00081CA2">
      <w:pPr>
        <w:pStyle w:val="Heading4"/>
      </w:pPr>
      <w:bookmarkStart w:id="6476" w:name="_Toc127466343"/>
      <w:r w:rsidRPr="00081CA2">
        <w:t>Field Quality Control</w:t>
      </w:r>
      <w:bookmarkEnd w:id="6476"/>
    </w:p>
    <w:p w14:paraId="4D4C2565" w14:textId="77777777" w:rsidR="00194FD5" w:rsidRPr="00081CA2" w:rsidRDefault="00194FD5" w:rsidP="00081CA2">
      <w:r w:rsidRPr="00081CA2">
        <w:t>Perform compacting test on fill.</w:t>
      </w:r>
    </w:p>
    <w:p w14:paraId="7D436C8E" w14:textId="77777777" w:rsidR="00194FD5" w:rsidRPr="00081CA2" w:rsidRDefault="00194FD5" w:rsidP="00081CA2">
      <w:r w:rsidRPr="00081CA2">
        <w:t>Perform at least one density test for each 50 cubic meters or portion of each classification of fill placed and not less than two tests during one shift.</w:t>
      </w:r>
    </w:p>
    <w:p w14:paraId="1EA86DC3" w14:textId="77777777" w:rsidR="00194FD5" w:rsidRPr="00081CA2" w:rsidRDefault="00194FD5" w:rsidP="00081CA2">
      <w:pPr>
        <w:pStyle w:val="Heading3"/>
      </w:pPr>
      <w:bookmarkStart w:id="6477" w:name="_Toc127463886"/>
      <w:bookmarkStart w:id="6478" w:name="_Toc127464978"/>
      <w:bookmarkStart w:id="6479" w:name="_Toc127466344"/>
      <w:bookmarkStart w:id="6480" w:name="_Toc129130849"/>
      <w:r w:rsidRPr="00081CA2">
        <w:t>Site surfacing</w:t>
      </w:r>
      <w:bookmarkEnd w:id="6477"/>
      <w:bookmarkEnd w:id="6478"/>
      <w:bookmarkEnd w:id="6479"/>
      <w:bookmarkEnd w:id="6480"/>
    </w:p>
    <w:p w14:paraId="3E879427" w14:textId="77777777" w:rsidR="00194FD5" w:rsidRPr="00081CA2" w:rsidRDefault="00194FD5" w:rsidP="00081CA2">
      <w:r w:rsidRPr="00081CA2">
        <w:t xml:space="preserve">Site surfacing shall consist of clean, hard angular natural gravel or crushed stone all to pass a thirty (30) </w:t>
      </w:r>
      <w:proofErr w:type="spellStart"/>
      <w:r w:rsidRPr="00081CA2">
        <w:t>millimetres</w:t>
      </w:r>
      <w:proofErr w:type="spellEnd"/>
      <w:r w:rsidRPr="00081CA2">
        <w:t xml:space="preserve"> ring, but all retained on a ten (10) </w:t>
      </w:r>
      <w:proofErr w:type="spellStart"/>
      <w:r w:rsidRPr="00081CA2">
        <w:t>millimetres</w:t>
      </w:r>
      <w:proofErr w:type="spellEnd"/>
      <w:r w:rsidRPr="00081CA2">
        <w:t xml:space="preserve"> ring. Use of round rock (river rock) shall be avoided.</w:t>
      </w:r>
    </w:p>
    <w:p w14:paraId="724B6C7D" w14:textId="77777777" w:rsidR="00194FD5" w:rsidRPr="00081CA2" w:rsidRDefault="00194FD5" w:rsidP="00081CA2">
      <w:r w:rsidRPr="00081CA2">
        <w:t>It shall be spread where indicated on the drawings on a properly levelled or graded surface, free from weeds and spread in an even layer 150 mm thick over the entire substation area plus 1.0 m offset of the fence and lightly rolled and not compacted. This work shall not be started until installation of equipment and underground work is completed and site surface is levelled. The Contractor to obtain the Engineer’s representative approval before levelling is done.</w:t>
      </w:r>
    </w:p>
    <w:p w14:paraId="528DECD2" w14:textId="77777777" w:rsidR="00194FD5" w:rsidRPr="00081CA2" w:rsidRDefault="00194FD5" w:rsidP="00081CA2">
      <w:pPr>
        <w:pStyle w:val="Heading3"/>
      </w:pPr>
      <w:bookmarkStart w:id="6481" w:name="_Toc127463887"/>
      <w:bookmarkStart w:id="6482" w:name="_Toc127464979"/>
      <w:bookmarkStart w:id="6483" w:name="_Toc127466345"/>
      <w:bookmarkStart w:id="6484" w:name="_Toc129130850"/>
      <w:bookmarkStart w:id="6485" w:name="_Toc357777162"/>
      <w:bookmarkStart w:id="6486" w:name="_Toc423007763"/>
      <w:bookmarkStart w:id="6487" w:name="_Toc86219194"/>
      <w:bookmarkStart w:id="6488" w:name="_Toc357777163"/>
      <w:bookmarkStart w:id="6489" w:name="_Toc423007764"/>
      <w:bookmarkStart w:id="6490" w:name="_Toc86219195"/>
      <w:bookmarkStart w:id="6491" w:name="_Toc357777155"/>
      <w:bookmarkStart w:id="6492" w:name="_Toc423007756"/>
      <w:bookmarkStart w:id="6493" w:name="_Toc86219187"/>
      <w:bookmarkEnd w:id="6465"/>
      <w:bookmarkEnd w:id="6466"/>
      <w:bookmarkEnd w:id="6467"/>
      <w:r w:rsidRPr="00081CA2">
        <w:t>Grading</w:t>
      </w:r>
      <w:bookmarkEnd w:id="6481"/>
      <w:bookmarkEnd w:id="6482"/>
      <w:bookmarkEnd w:id="6483"/>
      <w:bookmarkEnd w:id="6484"/>
    </w:p>
    <w:p w14:paraId="29C32668" w14:textId="77777777" w:rsidR="00194FD5" w:rsidRPr="00081CA2" w:rsidRDefault="00194FD5" w:rsidP="00081CA2">
      <w:r w:rsidRPr="00081CA2">
        <w:t>Perform all rough and finish grading required to accommodate the works.  The finished surfaces shall have a minimum slope (2%) for the water to flow naturally towards the drains. Use all means necessary to prevent erosion of graded areas during construction.</w:t>
      </w:r>
      <w:bookmarkStart w:id="6494" w:name="_Toc357777160"/>
      <w:bookmarkStart w:id="6495" w:name="_Toc423007761"/>
      <w:bookmarkStart w:id="6496" w:name="_Toc86219192"/>
    </w:p>
    <w:p w14:paraId="3EA52FC2" w14:textId="77777777" w:rsidR="00194FD5" w:rsidRPr="00081CA2" w:rsidRDefault="00194FD5" w:rsidP="00081CA2">
      <w:pPr>
        <w:pStyle w:val="Heading3"/>
      </w:pPr>
      <w:bookmarkStart w:id="6497" w:name="_Toc127463888"/>
      <w:bookmarkStart w:id="6498" w:name="_Toc127464980"/>
      <w:bookmarkStart w:id="6499" w:name="_Toc127466346"/>
      <w:bookmarkStart w:id="6500" w:name="_Toc129130851"/>
      <w:bookmarkEnd w:id="6485"/>
      <w:bookmarkEnd w:id="6486"/>
      <w:bookmarkEnd w:id="6487"/>
      <w:bookmarkEnd w:id="6494"/>
      <w:bookmarkEnd w:id="6495"/>
      <w:bookmarkEnd w:id="6496"/>
      <w:r w:rsidRPr="00081CA2">
        <w:lastRenderedPageBreak/>
        <w:t>Protection against erosion</w:t>
      </w:r>
      <w:bookmarkEnd w:id="6488"/>
      <w:bookmarkEnd w:id="6489"/>
      <w:bookmarkEnd w:id="6490"/>
      <w:bookmarkEnd w:id="6497"/>
      <w:bookmarkEnd w:id="6498"/>
      <w:bookmarkEnd w:id="6499"/>
      <w:bookmarkEnd w:id="6500"/>
    </w:p>
    <w:p w14:paraId="6226065B" w14:textId="77777777" w:rsidR="00194FD5" w:rsidRPr="00081CA2" w:rsidRDefault="00194FD5" w:rsidP="00081CA2">
      <w:r w:rsidRPr="00081CA2">
        <w:t>Slopes of filling areas shall not exceed a height vs. length ratio of 1:2 inclinations. Slopes of cutting area shall not exceed 1:1 inclination. All slopes shall be protected by stone layers placed in mortar or by lean concrete C15.</w:t>
      </w:r>
    </w:p>
    <w:p w14:paraId="67CECBF0" w14:textId="77777777" w:rsidR="00194FD5" w:rsidRPr="00081CA2" w:rsidRDefault="00194FD5" w:rsidP="00081CA2">
      <w:r w:rsidRPr="00081CA2">
        <w:t>All surface water gutters shall be protected by stone layers placed in mortar or by lean concrete.</w:t>
      </w:r>
    </w:p>
    <w:p w14:paraId="0372B233" w14:textId="77777777" w:rsidR="00194FD5" w:rsidRPr="00081CA2" w:rsidRDefault="00194FD5" w:rsidP="00081CA2">
      <w:r w:rsidRPr="00081CA2">
        <w:t>External trenches shall be executed in U shaped or V shape with reinforced concrete.</w:t>
      </w:r>
    </w:p>
    <w:p w14:paraId="622AF33E" w14:textId="77777777" w:rsidR="00194FD5" w:rsidRPr="00081CA2" w:rsidRDefault="00194FD5" w:rsidP="00081CA2">
      <w:r w:rsidRPr="00081CA2">
        <w:t>All damages caused by erosion shall be immediately repaired by the Contractor during construction and defects liability period at no extra cost to the Employer.</w:t>
      </w:r>
    </w:p>
    <w:p w14:paraId="24C26B84" w14:textId="77777777" w:rsidR="00194FD5" w:rsidRPr="00081CA2" w:rsidRDefault="00194FD5" w:rsidP="00081CA2">
      <w:pPr>
        <w:pStyle w:val="Heading2"/>
      </w:pPr>
      <w:bookmarkStart w:id="6501" w:name="_Toc126683689"/>
      <w:bookmarkStart w:id="6502" w:name="_Toc126684398"/>
      <w:bookmarkStart w:id="6503" w:name="_Toc127463889"/>
      <w:bookmarkStart w:id="6504" w:name="_Toc127464981"/>
      <w:bookmarkStart w:id="6505" w:name="_Toc127466347"/>
      <w:bookmarkStart w:id="6506" w:name="_Toc129130852"/>
      <w:bookmarkEnd w:id="6491"/>
      <w:bookmarkEnd w:id="6492"/>
      <w:bookmarkEnd w:id="6493"/>
      <w:r w:rsidRPr="00081CA2">
        <w:t>Concrete works</w:t>
      </w:r>
      <w:bookmarkEnd w:id="6501"/>
      <w:bookmarkEnd w:id="6502"/>
      <w:bookmarkEnd w:id="6503"/>
      <w:bookmarkEnd w:id="6504"/>
      <w:bookmarkEnd w:id="6505"/>
      <w:bookmarkEnd w:id="6506"/>
    </w:p>
    <w:p w14:paraId="51A36033" w14:textId="77777777" w:rsidR="00194FD5" w:rsidRPr="00081CA2" w:rsidRDefault="00194FD5" w:rsidP="00081CA2">
      <w:pPr>
        <w:pStyle w:val="Heading3"/>
      </w:pPr>
      <w:bookmarkStart w:id="6507" w:name="_Toc357777165"/>
      <w:bookmarkStart w:id="6508" w:name="_Toc423007766"/>
      <w:bookmarkStart w:id="6509" w:name="_Toc86219197"/>
      <w:bookmarkStart w:id="6510" w:name="_Toc127463890"/>
      <w:bookmarkStart w:id="6511" w:name="_Toc127464982"/>
      <w:bookmarkStart w:id="6512" w:name="_Toc127466348"/>
      <w:bookmarkStart w:id="6513" w:name="_Toc129130853"/>
      <w:r w:rsidRPr="00081CA2">
        <w:t>General</w:t>
      </w:r>
      <w:bookmarkEnd w:id="6507"/>
      <w:bookmarkEnd w:id="6508"/>
      <w:bookmarkEnd w:id="6509"/>
      <w:bookmarkEnd w:id="6510"/>
      <w:bookmarkEnd w:id="6511"/>
      <w:bookmarkEnd w:id="6512"/>
      <w:bookmarkEnd w:id="6513"/>
    </w:p>
    <w:p w14:paraId="03AE55AE" w14:textId="77777777" w:rsidR="00194FD5" w:rsidRPr="00081CA2" w:rsidRDefault="00194FD5" w:rsidP="00081CA2">
      <w:r w:rsidRPr="00081CA2">
        <w:t>The concrete works involves all activities geared towards achieved a strong, durable and well placed finished concrete product. Various items ranging from material qualification, mix design, mixing, transporting, quality control measures to placement and construction practices are discussed under relevant topics below.</w:t>
      </w:r>
    </w:p>
    <w:p w14:paraId="52199CD2" w14:textId="77777777" w:rsidR="00194FD5" w:rsidRPr="00081CA2" w:rsidRDefault="00194FD5" w:rsidP="00081CA2">
      <w:pPr>
        <w:pStyle w:val="Heading3"/>
      </w:pPr>
      <w:bookmarkStart w:id="6514" w:name="_Toc127463891"/>
      <w:bookmarkStart w:id="6515" w:name="_Toc127464983"/>
      <w:bookmarkStart w:id="6516" w:name="_Toc127466349"/>
      <w:bookmarkStart w:id="6517" w:name="_Toc129130854"/>
      <w:r w:rsidRPr="00081CA2">
        <w:t>Concrete, Reinforced Concrete and Mortar</w:t>
      </w:r>
      <w:bookmarkEnd w:id="6514"/>
      <w:bookmarkEnd w:id="6515"/>
      <w:bookmarkEnd w:id="6516"/>
      <w:bookmarkEnd w:id="6517"/>
    </w:p>
    <w:p w14:paraId="3BA20F5D" w14:textId="77777777" w:rsidR="00194FD5" w:rsidRPr="00081CA2" w:rsidRDefault="00194FD5" w:rsidP="00081CA2">
      <w:r w:rsidRPr="00081CA2">
        <w:t xml:space="preserve">To achieve the service life specified, a high quality, durable concrete shall be provided to protect reinforcement, embedded metals and concrete itself against attack from aggressive chemicals such as chlorides, sulphates, and other agents.  </w:t>
      </w:r>
    </w:p>
    <w:p w14:paraId="53342BEA" w14:textId="77777777" w:rsidR="00194FD5" w:rsidRPr="00081CA2" w:rsidRDefault="00194FD5" w:rsidP="00081CA2">
      <w:r w:rsidRPr="00081CA2">
        <w:t>The Contractor shall take the following key exposure categories as per BS EN 1992-1-1(Eurocode 2) and BS EN 206 into account whilst preparing the design mix(es) requirements.  Design mix(es) shall be subject to the Employer’s representative’s approval.  When concrete containing reinforcement or other embedded material is exposed to air and moisture, the exposure shall be classified as follows:</w:t>
      </w:r>
    </w:p>
    <w:tbl>
      <w:tblPr>
        <w:tblStyle w:val="TableGrid"/>
        <w:tblW w:w="5000" w:type="pct"/>
        <w:tblLook w:val="04A0" w:firstRow="1" w:lastRow="0" w:firstColumn="1" w:lastColumn="0" w:noHBand="0" w:noVBand="1"/>
      </w:tblPr>
      <w:tblGrid>
        <w:gridCol w:w="1304"/>
        <w:gridCol w:w="2528"/>
        <w:gridCol w:w="5518"/>
      </w:tblGrid>
      <w:tr w:rsidR="00194FD5" w:rsidRPr="00081CA2" w14:paraId="3042920A" w14:textId="77777777" w:rsidTr="00F315E4">
        <w:tc>
          <w:tcPr>
            <w:tcW w:w="697" w:type="pct"/>
          </w:tcPr>
          <w:p w14:paraId="138594A4" w14:textId="77777777" w:rsidR="00194FD5" w:rsidRPr="00081CA2" w:rsidRDefault="00194FD5" w:rsidP="00081CA2">
            <w:pPr>
              <w:spacing w:after="0"/>
            </w:pPr>
            <w:r w:rsidRPr="00081CA2">
              <w:t>XC1</w:t>
            </w:r>
          </w:p>
        </w:tc>
        <w:tc>
          <w:tcPr>
            <w:tcW w:w="1352" w:type="pct"/>
          </w:tcPr>
          <w:p w14:paraId="06A408E3" w14:textId="77777777" w:rsidR="00194FD5" w:rsidRPr="00081CA2" w:rsidRDefault="00194FD5" w:rsidP="00081CA2">
            <w:pPr>
              <w:spacing w:after="0"/>
            </w:pPr>
            <w:r w:rsidRPr="00081CA2">
              <w:t>Dry or permanently wet</w:t>
            </w:r>
          </w:p>
        </w:tc>
        <w:tc>
          <w:tcPr>
            <w:tcW w:w="2951" w:type="pct"/>
          </w:tcPr>
          <w:p w14:paraId="5DF58D82" w14:textId="77777777" w:rsidR="00194FD5" w:rsidRPr="00081CA2" w:rsidRDefault="00194FD5" w:rsidP="00081CA2">
            <w:pPr>
              <w:spacing w:after="0"/>
            </w:pPr>
            <w:r w:rsidRPr="00081CA2">
              <w:t>Concrete inside buildings with low air humidity; Concrete permanently submerged in water</w:t>
            </w:r>
          </w:p>
        </w:tc>
      </w:tr>
      <w:tr w:rsidR="00194FD5" w:rsidRPr="00081CA2" w14:paraId="0FBFB823" w14:textId="77777777" w:rsidTr="00F315E4">
        <w:tc>
          <w:tcPr>
            <w:tcW w:w="697" w:type="pct"/>
          </w:tcPr>
          <w:p w14:paraId="04E94CFF" w14:textId="77777777" w:rsidR="00194FD5" w:rsidRPr="00081CA2" w:rsidRDefault="00194FD5" w:rsidP="00081CA2">
            <w:pPr>
              <w:spacing w:after="0"/>
            </w:pPr>
            <w:r w:rsidRPr="00081CA2">
              <w:t>XC2</w:t>
            </w:r>
          </w:p>
        </w:tc>
        <w:tc>
          <w:tcPr>
            <w:tcW w:w="1352" w:type="pct"/>
          </w:tcPr>
          <w:p w14:paraId="053B916E" w14:textId="77777777" w:rsidR="00194FD5" w:rsidRPr="00081CA2" w:rsidRDefault="00194FD5" w:rsidP="00081CA2">
            <w:pPr>
              <w:spacing w:after="0"/>
            </w:pPr>
            <w:r w:rsidRPr="00081CA2">
              <w:t>Wet, rarely dry</w:t>
            </w:r>
          </w:p>
        </w:tc>
        <w:tc>
          <w:tcPr>
            <w:tcW w:w="2951" w:type="pct"/>
          </w:tcPr>
          <w:p w14:paraId="5946E4AD" w14:textId="77777777" w:rsidR="00194FD5" w:rsidRPr="00081CA2" w:rsidRDefault="00194FD5" w:rsidP="00081CA2">
            <w:pPr>
              <w:spacing w:after="0"/>
            </w:pPr>
            <w:r w:rsidRPr="00081CA2">
              <w:t>Concrete surfaces, subject to long term water contact; many foundations</w:t>
            </w:r>
          </w:p>
        </w:tc>
      </w:tr>
      <w:tr w:rsidR="00194FD5" w:rsidRPr="00081CA2" w14:paraId="6DE90866" w14:textId="77777777" w:rsidTr="00F315E4">
        <w:tc>
          <w:tcPr>
            <w:tcW w:w="697" w:type="pct"/>
          </w:tcPr>
          <w:p w14:paraId="4907D0C9" w14:textId="77777777" w:rsidR="00194FD5" w:rsidRPr="00081CA2" w:rsidRDefault="00194FD5" w:rsidP="00081CA2">
            <w:pPr>
              <w:spacing w:after="0"/>
            </w:pPr>
            <w:r w:rsidRPr="00081CA2">
              <w:t>XC3</w:t>
            </w:r>
          </w:p>
        </w:tc>
        <w:tc>
          <w:tcPr>
            <w:tcW w:w="1352" w:type="pct"/>
          </w:tcPr>
          <w:p w14:paraId="4BE18017" w14:textId="77777777" w:rsidR="00194FD5" w:rsidRPr="00081CA2" w:rsidRDefault="00194FD5" w:rsidP="00081CA2">
            <w:pPr>
              <w:spacing w:after="0"/>
            </w:pPr>
            <w:r w:rsidRPr="00081CA2">
              <w:t>Moderate humidity</w:t>
            </w:r>
          </w:p>
        </w:tc>
        <w:tc>
          <w:tcPr>
            <w:tcW w:w="2951" w:type="pct"/>
          </w:tcPr>
          <w:p w14:paraId="24FBE0BA" w14:textId="77777777" w:rsidR="00194FD5" w:rsidRPr="00081CA2" w:rsidRDefault="00194FD5" w:rsidP="00081CA2">
            <w:pPr>
              <w:spacing w:after="0"/>
            </w:pPr>
            <w:r w:rsidRPr="00081CA2">
              <w:t>Concrete inside buildings with moderate or high air humidity; External concrete sheltered from rain</w:t>
            </w:r>
          </w:p>
        </w:tc>
      </w:tr>
      <w:tr w:rsidR="00194FD5" w:rsidRPr="00081CA2" w14:paraId="6C22BDB2" w14:textId="77777777" w:rsidTr="00F315E4">
        <w:tc>
          <w:tcPr>
            <w:tcW w:w="697" w:type="pct"/>
          </w:tcPr>
          <w:p w14:paraId="1FF4202D" w14:textId="77777777" w:rsidR="00194FD5" w:rsidRPr="00081CA2" w:rsidRDefault="00194FD5" w:rsidP="00081CA2">
            <w:pPr>
              <w:spacing w:after="0"/>
            </w:pPr>
            <w:r w:rsidRPr="00081CA2">
              <w:t>XC4</w:t>
            </w:r>
          </w:p>
        </w:tc>
        <w:tc>
          <w:tcPr>
            <w:tcW w:w="1352" w:type="pct"/>
          </w:tcPr>
          <w:p w14:paraId="73832035" w14:textId="77777777" w:rsidR="00194FD5" w:rsidRPr="00081CA2" w:rsidRDefault="00194FD5" w:rsidP="00081CA2">
            <w:pPr>
              <w:spacing w:after="0"/>
            </w:pPr>
            <w:r w:rsidRPr="00081CA2">
              <w:t>Cyclic wet and dry</w:t>
            </w:r>
          </w:p>
        </w:tc>
        <w:tc>
          <w:tcPr>
            <w:tcW w:w="2951" w:type="pct"/>
          </w:tcPr>
          <w:p w14:paraId="0877847F" w14:textId="77777777" w:rsidR="00194FD5" w:rsidRPr="00081CA2" w:rsidRDefault="00194FD5" w:rsidP="00081CA2">
            <w:pPr>
              <w:spacing w:after="0"/>
            </w:pPr>
            <w:r w:rsidRPr="00081CA2">
              <w:t>Concrete surfaces subject to water contact; not within exposure class XC2</w:t>
            </w:r>
          </w:p>
        </w:tc>
      </w:tr>
    </w:tbl>
    <w:p w14:paraId="0BD45366" w14:textId="77777777" w:rsidR="00194FD5" w:rsidRPr="00081CA2" w:rsidRDefault="00194FD5" w:rsidP="00081CA2"/>
    <w:p w14:paraId="6B901BBC" w14:textId="77777777" w:rsidR="00194FD5" w:rsidRPr="00081CA2" w:rsidRDefault="00194FD5" w:rsidP="00081CA2">
      <w:r w:rsidRPr="00081CA2">
        <w:t xml:space="preserve">As mentioned previously the Contractor shall establish by soil investigation the aggressive chemical environmental conditions for concrete exposure and any other category as may be deemed necessary by ground investigation results at no extra cost.  Concentration levels of airborne and below ground chloride and sulphate salts and any other aggressive chemical agents shall be determined.  The below ground conditions for concrete shall be assessed in accordance with the requirements of Building Research Establishment (BRE)- Special Digest 1 “Concrete in aggressive ground”. </w:t>
      </w:r>
    </w:p>
    <w:p w14:paraId="1284F788" w14:textId="77777777" w:rsidR="00194FD5" w:rsidRPr="00081CA2" w:rsidRDefault="00194FD5" w:rsidP="00081CA2">
      <w:r w:rsidRPr="00081CA2">
        <w:t xml:space="preserve">The Contractor shall, as a minimum requirement, comply with the specified concrete mix design, and the specified additional protective measures noted herein.  All structural concrete shall develop </w:t>
      </w:r>
      <w:r w:rsidRPr="00081CA2">
        <w:lastRenderedPageBreak/>
        <w:t>a minimum compressive cylinder strength (</w:t>
      </w:r>
      <w:proofErr w:type="spellStart"/>
      <w:r w:rsidRPr="00081CA2">
        <w:t>f'c</w:t>
      </w:r>
      <w:proofErr w:type="spellEnd"/>
      <w:r w:rsidRPr="00081CA2">
        <w:t xml:space="preserve">) of 20N/mm2 at 28 days. (This shall be equivalent to a cube strength of 25N/mm2).  </w:t>
      </w:r>
    </w:p>
    <w:p w14:paraId="1218D62E" w14:textId="77777777" w:rsidR="00194FD5" w:rsidRPr="00081CA2" w:rsidRDefault="00194FD5" w:rsidP="00081CA2">
      <w:r w:rsidRPr="00081CA2">
        <w:t xml:space="preserve">If slip formed construction is offered for any part of the works, then a special concrete design shall be developed by the Contractor and offered to the Employer’s representative for approval.  </w:t>
      </w:r>
    </w:p>
    <w:p w14:paraId="5DDD57E9" w14:textId="77777777" w:rsidR="00194FD5" w:rsidRPr="00081CA2" w:rsidRDefault="00194FD5" w:rsidP="00081CA2">
      <w:r w:rsidRPr="00081CA2">
        <w:t>For all reinforced concrete, the following minimum mix design requirements shall be provided.</w:t>
      </w:r>
    </w:p>
    <w:tbl>
      <w:tblPr>
        <w:tblStyle w:val="TableGrid"/>
        <w:tblW w:w="0" w:type="auto"/>
        <w:tblLook w:val="0000" w:firstRow="0" w:lastRow="0" w:firstColumn="0" w:lastColumn="0" w:noHBand="0" w:noVBand="0"/>
      </w:tblPr>
      <w:tblGrid>
        <w:gridCol w:w="3020"/>
        <w:gridCol w:w="6330"/>
      </w:tblGrid>
      <w:tr w:rsidR="00194FD5" w:rsidRPr="00081CA2" w14:paraId="2C409F34" w14:textId="77777777" w:rsidTr="00E75805">
        <w:tc>
          <w:tcPr>
            <w:tcW w:w="0" w:type="auto"/>
          </w:tcPr>
          <w:p w14:paraId="0F825E23" w14:textId="77777777" w:rsidR="00194FD5" w:rsidRPr="00081CA2" w:rsidRDefault="00194FD5" w:rsidP="00081CA2">
            <w:pPr>
              <w:spacing w:after="0"/>
            </w:pPr>
            <w:r w:rsidRPr="00081CA2">
              <w:t>Cement Type</w:t>
            </w:r>
          </w:p>
        </w:tc>
        <w:tc>
          <w:tcPr>
            <w:tcW w:w="0" w:type="auto"/>
          </w:tcPr>
          <w:p w14:paraId="17622C0D" w14:textId="77777777" w:rsidR="00194FD5" w:rsidRPr="00081CA2" w:rsidRDefault="00194FD5" w:rsidP="00081CA2">
            <w:pPr>
              <w:spacing w:after="0"/>
            </w:pPr>
            <w:r w:rsidRPr="00081CA2">
              <w:t>Type I, ASTM C 150/ C150M</w:t>
            </w:r>
          </w:p>
        </w:tc>
      </w:tr>
      <w:tr w:rsidR="00194FD5" w:rsidRPr="00081CA2" w14:paraId="4244B67C" w14:textId="77777777" w:rsidTr="00E75805">
        <w:trPr>
          <w:trHeight w:val="64"/>
        </w:trPr>
        <w:tc>
          <w:tcPr>
            <w:tcW w:w="0" w:type="auto"/>
          </w:tcPr>
          <w:p w14:paraId="4628555F" w14:textId="77777777" w:rsidR="00194FD5" w:rsidRPr="00081CA2" w:rsidRDefault="00194FD5" w:rsidP="00081CA2">
            <w:pPr>
              <w:spacing w:after="0"/>
            </w:pPr>
            <w:r w:rsidRPr="00081CA2">
              <w:t>Cement replacement</w:t>
            </w:r>
          </w:p>
        </w:tc>
        <w:tc>
          <w:tcPr>
            <w:tcW w:w="0" w:type="auto"/>
          </w:tcPr>
          <w:p w14:paraId="1460024B" w14:textId="77777777" w:rsidR="00194FD5" w:rsidRPr="00081CA2" w:rsidRDefault="00194FD5" w:rsidP="00081CA2">
            <w:pPr>
              <w:spacing w:after="0"/>
            </w:pPr>
            <w:r w:rsidRPr="00081CA2">
              <w:t>Ground granulated blast furnace slag to BS EN 15167-1</w:t>
            </w:r>
          </w:p>
        </w:tc>
      </w:tr>
      <w:tr w:rsidR="00194FD5" w:rsidRPr="00081CA2" w14:paraId="2F2D490D" w14:textId="77777777" w:rsidTr="00E75805">
        <w:tc>
          <w:tcPr>
            <w:tcW w:w="0" w:type="auto"/>
          </w:tcPr>
          <w:p w14:paraId="61199893" w14:textId="77777777" w:rsidR="00194FD5" w:rsidRPr="00081CA2" w:rsidRDefault="00194FD5" w:rsidP="00081CA2">
            <w:pPr>
              <w:spacing w:after="0"/>
            </w:pPr>
            <w:r w:rsidRPr="00081CA2">
              <w:t>The cement and GGBS shall be blended at the point of batching in the following proportions by weight:</w:t>
            </w:r>
          </w:p>
        </w:tc>
        <w:tc>
          <w:tcPr>
            <w:tcW w:w="0" w:type="auto"/>
          </w:tcPr>
          <w:p w14:paraId="2DFF1DF7" w14:textId="77777777" w:rsidR="00194FD5" w:rsidRPr="00081CA2" w:rsidRDefault="00194FD5" w:rsidP="00081CA2">
            <w:pPr>
              <w:spacing w:after="0"/>
            </w:pPr>
            <w:r w:rsidRPr="00081CA2">
              <w:t>Percentage replacement shall be determined in accordance with the Manufacturer’s specification and Laboratory trial procedure</w:t>
            </w:r>
          </w:p>
        </w:tc>
      </w:tr>
      <w:tr w:rsidR="00194FD5" w:rsidRPr="00081CA2" w14:paraId="0914DCA4" w14:textId="77777777" w:rsidTr="00E75805">
        <w:tc>
          <w:tcPr>
            <w:tcW w:w="0" w:type="auto"/>
          </w:tcPr>
          <w:p w14:paraId="775833AA" w14:textId="77777777" w:rsidR="00194FD5" w:rsidRPr="00081CA2" w:rsidRDefault="00194FD5" w:rsidP="00081CA2">
            <w:pPr>
              <w:spacing w:after="0"/>
            </w:pPr>
            <w:r w:rsidRPr="00081CA2">
              <w:t xml:space="preserve">Minimum total cementitious quantity </w:t>
            </w:r>
          </w:p>
        </w:tc>
        <w:tc>
          <w:tcPr>
            <w:tcW w:w="0" w:type="auto"/>
          </w:tcPr>
          <w:p w14:paraId="0DC2E697" w14:textId="77777777" w:rsidR="00194FD5" w:rsidRPr="00081CA2" w:rsidRDefault="00194FD5" w:rsidP="00081CA2">
            <w:pPr>
              <w:spacing w:after="0"/>
            </w:pPr>
            <w:r w:rsidRPr="00081CA2">
              <w:t>370 - 380kg/m3, and maximum of 450kg/m3 to guard against excessive latent heat of hydration</w:t>
            </w:r>
          </w:p>
        </w:tc>
      </w:tr>
      <w:tr w:rsidR="00194FD5" w:rsidRPr="00081CA2" w14:paraId="61CF3FDA" w14:textId="77777777" w:rsidTr="00E75805">
        <w:tc>
          <w:tcPr>
            <w:tcW w:w="0" w:type="auto"/>
          </w:tcPr>
          <w:p w14:paraId="00613262" w14:textId="77777777" w:rsidR="00194FD5" w:rsidRPr="00081CA2" w:rsidRDefault="00194FD5" w:rsidP="00081CA2">
            <w:pPr>
              <w:spacing w:after="0"/>
            </w:pPr>
            <w:r w:rsidRPr="00081CA2">
              <w:t>Maximum water/cement ratio</w:t>
            </w:r>
          </w:p>
        </w:tc>
        <w:tc>
          <w:tcPr>
            <w:tcW w:w="0" w:type="auto"/>
          </w:tcPr>
          <w:p w14:paraId="2BD692EC" w14:textId="77777777" w:rsidR="00194FD5" w:rsidRPr="00081CA2" w:rsidRDefault="00194FD5" w:rsidP="00081CA2">
            <w:pPr>
              <w:spacing w:after="0"/>
            </w:pPr>
            <w:r w:rsidRPr="00081CA2">
              <w:t>0.42 – 0.45</w:t>
            </w:r>
          </w:p>
        </w:tc>
      </w:tr>
      <w:tr w:rsidR="00194FD5" w:rsidRPr="00081CA2" w14:paraId="039191D2" w14:textId="77777777" w:rsidTr="00E75805">
        <w:tc>
          <w:tcPr>
            <w:tcW w:w="0" w:type="auto"/>
          </w:tcPr>
          <w:p w14:paraId="66D1676F" w14:textId="77777777" w:rsidR="00194FD5" w:rsidRPr="00081CA2" w:rsidRDefault="00194FD5" w:rsidP="00081CA2">
            <w:pPr>
              <w:spacing w:after="0"/>
            </w:pPr>
            <w:r w:rsidRPr="00081CA2">
              <w:t>Air content</w:t>
            </w:r>
          </w:p>
        </w:tc>
        <w:tc>
          <w:tcPr>
            <w:tcW w:w="0" w:type="auto"/>
          </w:tcPr>
          <w:p w14:paraId="0A79F3FB" w14:textId="77777777" w:rsidR="00194FD5" w:rsidRPr="00081CA2" w:rsidRDefault="00194FD5" w:rsidP="00081CA2">
            <w:pPr>
              <w:spacing w:after="0"/>
            </w:pPr>
            <w:r w:rsidRPr="00081CA2">
              <w:t>it shall be measured in accordance with EN 12350-7 for normal-weight and heavy-weight concrete and in accordance with ASTM C 173 for light-weight concrete. The air content is specified by a minimum value. The upper limit on air content is the specified minimum value plus 4 % absolute</w:t>
            </w:r>
          </w:p>
        </w:tc>
      </w:tr>
    </w:tbl>
    <w:p w14:paraId="0293CA28" w14:textId="77777777" w:rsidR="00194FD5" w:rsidRPr="00081CA2" w:rsidRDefault="00194FD5" w:rsidP="00081CA2">
      <w:pPr>
        <w:spacing w:before="240"/>
      </w:pPr>
      <w:r w:rsidRPr="00081CA2">
        <w:t>Compliance with any concrete mix design in this Specification shall not relieve the Contractor of his responsibility for the final concrete mix design.  The Contractor shall demonstrate to the satisfaction of the Employer’s representative that the intended durability of the concrete mix for the required design life can be satisfied for the exposure environment.</w:t>
      </w:r>
    </w:p>
    <w:p w14:paraId="7ABF2217" w14:textId="77777777" w:rsidR="00194FD5" w:rsidRPr="00081CA2" w:rsidRDefault="00194FD5" w:rsidP="00081CA2">
      <w:r w:rsidRPr="00081CA2">
        <w:t>The Contractor shall be responsible for ensuring that all constituent materials used for the concrete works (e.g., cementitious, aggregate, reinforcement, water, admixtures etc.) comply with recognized international material standards and methods of testing and meet the requirements of this Specification. The use of proposed constituent materials shall be as per the subsequent sections below.</w:t>
      </w:r>
    </w:p>
    <w:p w14:paraId="118BCA17" w14:textId="77777777" w:rsidR="00194FD5" w:rsidRPr="00081CA2" w:rsidRDefault="00194FD5" w:rsidP="00081CA2">
      <w:r w:rsidRPr="00081CA2">
        <w:t>The following values of minimum reinforcement cover shall be provided:</w:t>
      </w:r>
    </w:p>
    <w:tbl>
      <w:tblPr>
        <w:tblStyle w:val="TableGrid"/>
        <w:tblW w:w="0" w:type="auto"/>
        <w:tblLook w:val="04A0" w:firstRow="1" w:lastRow="0" w:firstColumn="1" w:lastColumn="0" w:noHBand="0" w:noVBand="1"/>
      </w:tblPr>
      <w:tblGrid>
        <w:gridCol w:w="6408"/>
        <w:gridCol w:w="1550"/>
      </w:tblGrid>
      <w:tr w:rsidR="00194FD5" w:rsidRPr="00081CA2" w14:paraId="73760206" w14:textId="77777777" w:rsidTr="00E75805">
        <w:tc>
          <w:tcPr>
            <w:tcW w:w="0" w:type="auto"/>
          </w:tcPr>
          <w:p w14:paraId="3AD496F8" w14:textId="77777777" w:rsidR="00194FD5" w:rsidRPr="00081CA2" w:rsidRDefault="00194FD5" w:rsidP="00081CA2">
            <w:pPr>
              <w:spacing w:after="0"/>
            </w:pPr>
            <w:r w:rsidRPr="00081CA2">
              <w:t xml:space="preserve">Concrete exposed to seawater; upper tidal range and splash zone </w:t>
            </w:r>
          </w:p>
        </w:tc>
        <w:tc>
          <w:tcPr>
            <w:tcW w:w="0" w:type="auto"/>
          </w:tcPr>
          <w:p w14:paraId="08B06DEE" w14:textId="77777777" w:rsidR="00194FD5" w:rsidRPr="00081CA2" w:rsidRDefault="00194FD5" w:rsidP="00081CA2">
            <w:pPr>
              <w:spacing w:after="0"/>
            </w:pPr>
            <w:r w:rsidRPr="00081CA2">
              <w:t>75mm</w:t>
            </w:r>
          </w:p>
        </w:tc>
      </w:tr>
      <w:tr w:rsidR="00194FD5" w:rsidRPr="00081CA2" w14:paraId="705AAC09" w14:textId="77777777" w:rsidTr="00E75805">
        <w:tc>
          <w:tcPr>
            <w:tcW w:w="0" w:type="auto"/>
          </w:tcPr>
          <w:p w14:paraId="113893B9" w14:textId="77777777" w:rsidR="00194FD5" w:rsidRPr="00081CA2" w:rsidRDefault="00194FD5" w:rsidP="00081CA2">
            <w:pPr>
              <w:spacing w:after="0"/>
            </w:pPr>
            <w:r w:rsidRPr="00081CA2">
              <w:t xml:space="preserve">Concrete exposed to seawater; permanently submerged </w:t>
            </w:r>
            <w:r w:rsidRPr="00081CA2">
              <w:tab/>
            </w:r>
          </w:p>
        </w:tc>
        <w:tc>
          <w:tcPr>
            <w:tcW w:w="0" w:type="auto"/>
          </w:tcPr>
          <w:p w14:paraId="4287D748" w14:textId="77777777" w:rsidR="00194FD5" w:rsidRPr="00081CA2" w:rsidRDefault="00194FD5" w:rsidP="00081CA2">
            <w:pPr>
              <w:spacing w:after="0"/>
            </w:pPr>
            <w:r w:rsidRPr="00081CA2">
              <w:t>75mm</w:t>
            </w:r>
          </w:p>
        </w:tc>
      </w:tr>
      <w:tr w:rsidR="00194FD5" w:rsidRPr="00081CA2" w14:paraId="0AEECB28" w14:textId="77777777" w:rsidTr="00E75805">
        <w:tc>
          <w:tcPr>
            <w:tcW w:w="0" w:type="auto"/>
          </w:tcPr>
          <w:p w14:paraId="6186CF07" w14:textId="77777777" w:rsidR="00194FD5" w:rsidRPr="00081CA2" w:rsidRDefault="00194FD5" w:rsidP="00081CA2">
            <w:pPr>
              <w:spacing w:after="0"/>
            </w:pPr>
            <w:r w:rsidRPr="00081CA2">
              <w:t xml:space="preserve">Concrete buried below ground in contact with the ground </w:t>
            </w:r>
            <w:r w:rsidRPr="00081CA2">
              <w:tab/>
            </w:r>
          </w:p>
        </w:tc>
        <w:tc>
          <w:tcPr>
            <w:tcW w:w="0" w:type="auto"/>
          </w:tcPr>
          <w:p w14:paraId="0BC11FD4" w14:textId="77777777" w:rsidR="00194FD5" w:rsidRPr="00081CA2" w:rsidRDefault="00194FD5" w:rsidP="00081CA2">
            <w:pPr>
              <w:spacing w:after="0"/>
            </w:pPr>
            <w:r w:rsidRPr="00081CA2">
              <w:t>75mm</w:t>
            </w:r>
          </w:p>
        </w:tc>
      </w:tr>
      <w:tr w:rsidR="00194FD5" w:rsidRPr="00081CA2" w14:paraId="3178CF71" w14:textId="77777777" w:rsidTr="00E75805">
        <w:tc>
          <w:tcPr>
            <w:tcW w:w="0" w:type="auto"/>
          </w:tcPr>
          <w:p w14:paraId="05F4676C" w14:textId="77777777" w:rsidR="00194FD5" w:rsidRPr="00081CA2" w:rsidRDefault="00194FD5" w:rsidP="00081CA2">
            <w:pPr>
              <w:spacing w:after="0"/>
            </w:pPr>
            <w:r w:rsidRPr="00081CA2">
              <w:t>External superstructure, away from splash zone</w:t>
            </w:r>
          </w:p>
        </w:tc>
        <w:tc>
          <w:tcPr>
            <w:tcW w:w="0" w:type="auto"/>
          </w:tcPr>
          <w:p w14:paraId="0C303BF5" w14:textId="77777777" w:rsidR="00194FD5" w:rsidRPr="00081CA2" w:rsidRDefault="00194FD5" w:rsidP="00081CA2">
            <w:pPr>
              <w:spacing w:after="0"/>
            </w:pPr>
            <w:r w:rsidRPr="00081CA2">
              <w:tab/>
              <w:t>75mm</w:t>
            </w:r>
          </w:p>
        </w:tc>
      </w:tr>
      <w:tr w:rsidR="00194FD5" w:rsidRPr="00081CA2" w14:paraId="01E097D7" w14:textId="77777777" w:rsidTr="00E75805">
        <w:tc>
          <w:tcPr>
            <w:tcW w:w="0" w:type="auto"/>
          </w:tcPr>
          <w:p w14:paraId="02BAE6B0" w14:textId="77777777" w:rsidR="00194FD5" w:rsidRPr="00081CA2" w:rsidRDefault="00194FD5" w:rsidP="00081CA2">
            <w:pPr>
              <w:spacing w:after="0"/>
            </w:pPr>
            <w:r w:rsidRPr="00081CA2">
              <w:t xml:space="preserve">Internal superstructure, beams, columns </w:t>
            </w:r>
          </w:p>
        </w:tc>
        <w:tc>
          <w:tcPr>
            <w:tcW w:w="0" w:type="auto"/>
          </w:tcPr>
          <w:p w14:paraId="5730B019" w14:textId="77777777" w:rsidR="00194FD5" w:rsidRPr="00081CA2" w:rsidRDefault="00194FD5" w:rsidP="00081CA2">
            <w:pPr>
              <w:spacing w:after="0"/>
            </w:pPr>
            <w:r w:rsidRPr="00081CA2">
              <w:t>40mm</w:t>
            </w:r>
          </w:p>
        </w:tc>
      </w:tr>
      <w:tr w:rsidR="00194FD5" w:rsidRPr="00081CA2" w14:paraId="03CFB400" w14:textId="77777777" w:rsidTr="00E75805">
        <w:tc>
          <w:tcPr>
            <w:tcW w:w="0" w:type="auto"/>
          </w:tcPr>
          <w:p w14:paraId="202DB4AD" w14:textId="77777777" w:rsidR="00194FD5" w:rsidRPr="00081CA2" w:rsidRDefault="00194FD5" w:rsidP="00081CA2">
            <w:pPr>
              <w:spacing w:after="0"/>
            </w:pPr>
            <w:r w:rsidRPr="00081CA2">
              <w:t>Internal superstructure, slabs</w:t>
            </w:r>
            <w:r w:rsidRPr="00081CA2">
              <w:tab/>
            </w:r>
            <w:r w:rsidRPr="00081CA2">
              <w:tab/>
            </w:r>
            <w:r w:rsidRPr="00081CA2">
              <w:tab/>
            </w:r>
            <w:r w:rsidRPr="00081CA2">
              <w:tab/>
            </w:r>
          </w:p>
        </w:tc>
        <w:tc>
          <w:tcPr>
            <w:tcW w:w="0" w:type="auto"/>
          </w:tcPr>
          <w:p w14:paraId="147912B7" w14:textId="77777777" w:rsidR="00194FD5" w:rsidRPr="00081CA2" w:rsidRDefault="00194FD5" w:rsidP="00081CA2">
            <w:pPr>
              <w:spacing w:after="0"/>
            </w:pPr>
            <w:r w:rsidRPr="00081CA2">
              <w:t>30mm</w:t>
            </w:r>
          </w:p>
        </w:tc>
      </w:tr>
      <w:tr w:rsidR="00194FD5" w:rsidRPr="00081CA2" w14:paraId="70E3F08E" w14:textId="77777777" w:rsidTr="00E75805">
        <w:tc>
          <w:tcPr>
            <w:tcW w:w="0" w:type="auto"/>
          </w:tcPr>
          <w:p w14:paraId="52391C58" w14:textId="77777777" w:rsidR="00194FD5" w:rsidRPr="00081CA2" w:rsidRDefault="00194FD5" w:rsidP="00081CA2">
            <w:pPr>
              <w:spacing w:after="0"/>
            </w:pPr>
            <w:r w:rsidRPr="00081CA2">
              <w:t xml:space="preserve">Concrete cover in foundations not directly casted to soil </w:t>
            </w:r>
          </w:p>
        </w:tc>
        <w:tc>
          <w:tcPr>
            <w:tcW w:w="0" w:type="auto"/>
          </w:tcPr>
          <w:p w14:paraId="74014C95" w14:textId="77777777" w:rsidR="00194FD5" w:rsidRPr="00081CA2" w:rsidRDefault="00194FD5" w:rsidP="00081CA2">
            <w:pPr>
              <w:spacing w:after="0"/>
            </w:pPr>
            <w:r w:rsidRPr="00081CA2">
              <w:t>50mm</w:t>
            </w:r>
          </w:p>
        </w:tc>
      </w:tr>
    </w:tbl>
    <w:p w14:paraId="73905E4F" w14:textId="77777777" w:rsidR="00194FD5" w:rsidRPr="00081CA2" w:rsidRDefault="00194FD5" w:rsidP="00081CA2">
      <w:pPr>
        <w:spacing w:before="240"/>
      </w:pPr>
      <w:r w:rsidRPr="00081CA2">
        <w:t>In addition, the Contractor shall provide sufficient concrete cover and overall cross-sectional dimensions to ensure the correct fire protection to the various elements of structure (where fire protection is required) are achieved.  This shall be in accordance with BS EN 1992-1-1 (Eurocode 2).</w:t>
      </w:r>
    </w:p>
    <w:p w14:paraId="047EFE1B" w14:textId="77777777" w:rsidR="00194FD5" w:rsidRPr="00081CA2" w:rsidRDefault="00194FD5" w:rsidP="00081CA2">
      <w:r w:rsidRPr="00081CA2">
        <w:lastRenderedPageBreak/>
        <w:t>For below ground concrete protective measures shall, as a minimum be provided to meet the requirements of BRE Digest No 1 and as specified below.  The Contractor shall assess sulphate, chloride and PH levels existing in representative soil and groundwater samples as part of his program of geotechnical investigation of the site.  The concrete protective measures set out below shall be upgraded where necessary based on the recommendations of the Kenyan and British Codes of Practice.</w:t>
      </w:r>
    </w:p>
    <w:tbl>
      <w:tblPr>
        <w:tblStyle w:val="TableGrid"/>
        <w:tblW w:w="0" w:type="auto"/>
        <w:tblLook w:val="0000" w:firstRow="0" w:lastRow="0" w:firstColumn="0" w:lastColumn="0" w:noHBand="0" w:noVBand="0"/>
      </w:tblPr>
      <w:tblGrid>
        <w:gridCol w:w="2838"/>
        <w:gridCol w:w="3256"/>
        <w:gridCol w:w="3256"/>
      </w:tblGrid>
      <w:tr w:rsidR="00194FD5" w:rsidRPr="00081CA2" w14:paraId="097B7E66" w14:textId="77777777" w:rsidTr="00E75805">
        <w:tc>
          <w:tcPr>
            <w:tcW w:w="0" w:type="auto"/>
          </w:tcPr>
          <w:p w14:paraId="16E6F999" w14:textId="77777777" w:rsidR="00194FD5" w:rsidRPr="00081CA2" w:rsidRDefault="00194FD5" w:rsidP="00081CA2">
            <w:pPr>
              <w:spacing w:after="0"/>
              <w:rPr>
                <w:b/>
                <w:bCs/>
              </w:rPr>
            </w:pPr>
            <w:r w:rsidRPr="00081CA2">
              <w:rPr>
                <w:b/>
                <w:bCs/>
              </w:rPr>
              <w:t>Location</w:t>
            </w:r>
          </w:p>
        </w:tc>
        <w:tc>
          <w:tcPr>
            <w:tcW w:w="0" w:type="auto"/>
          </w:tcPr>
          <w:p w14:paraId="3602275E" w14:textId="77777777" w:rsidR="00194FD5" w:rsidRPr="00081CA2" w:rsidRDefault="00194FD5" w:rsidP="00081CA2">
            <w:pPr>
              <w:spacing w:after="0"/>
              <w:rPr>
                <w:b/>
                <w:bCs/>
              </w:rPr>
            </w:pPr>
            <w:r w:rsidRPr="00081CA2">
              <w:rPr>
                <w:b/>
                <w:bCs/>
              </w:rPr>
              <w:t>Sulphate levels below 6.0g/l (groundwater) 6.7g/l (soil).</w:t>
            </w:r>
          </w:p>
        </w:tc>
        <w:tc>
          <w:tcPr>
            <w:tcW w:w="0" w:type="auto"/>
          </w:tcPr>
          <w:p w14:paraId="0BAD1140" w14:textId="77777777" w:rsidR="00194FD5" w:rsidRPr="00081CA2" w:rsidRDefault="00194FD5" w:rsidP="00081CA2">
            <w:pPr>
              <w:spacing w:after="0"/>
              <w:rPr>
                <w:b/>
                <w:bCs/>
              </w:rPr>
            </w:pPr>
            <w:r w:rsidRPr="00081CA2">
              <w:rPr>
                <w:b/>
                <w:bCs/>
              </w:rPr>
              <w:t>Sulphate levels more than 6.0g/l (groundwater) 6.7g/l (soil).</w:t>
            </w:r>
          </w:p>
        </w:tc>
      </w:tr>
      <w:tr w:rsidR="00194FD5" w:rsidRPr="00081CA2" w14:paraId="1D77C364" w14:textId="77777777" w:rsidTr="00E75805">
        <w:trPr>
          <w:trHeight w:val="642"/>
        </w:trPr>
        <w:tc>
          <w:tcPr>
            <w:tcW w:w="0" w:type="auto"/>
          </w:tcPr>
          <w:p w14:paraId="61ACC0BB" w14:textId="77777777" w:rsidR="00194FD5" w:rsidRPr="00081CA2" w:rsidRDefault="00194FD5" w:rsidP="00081CA2">
            <w:pPr>
              <w:spacing w:after="0"/>
            </w:pPr>
            <w:r w:rsidRPr="00081CA2">
              <w:t>Parts of structure in contact with the soil above the capillary rise zone</w:t>
            </w:r>
          </w:p>
        </w:tc>
        <w:tc>
          <w:tcPr>
            <w:tcW w:w="0" w:type="auto"/>
          </w:tcPr>
          <w:p w14:paraId="3B6AB02F" w14:textId="77777777" w:rsidR="00194FD5" w:rsidRPr="00081CA2" w:rsidRDefault="00194FD5" w:rsidP="00081CA2">
            <w:pPr>
              <w:spacing w:after="0"/>
            </w:pPr>
            <w:r w:rsidRPr="00081CA2">
              <w:t>Bitumen emulsion paint</w:t>
            </w:r>
          </w:p>
        </w:tc>
        <w:tc>
          <w:tcPr>
            <w:tcW w:w="0" w:type="auto"/>
          </w:tcPr>
          <w:p w14:paraId="06F5C448" w14:textId="77777777" w:rsidR="00194FD5" w:rsidRPr="00081CA2" w:rsidRDefault="00194FD5" w:rsidP="00081CA2">
            <w:pPr>
              <w:spacing w:after="0"/>
            </w:pPr>
            <w:r w:rsidRPr="00081CA2">
              <w:t xml:space="preserve">Bitumen emulsion paint and minimum cover to reinforcement shall be 100mm. </w:t>
            </w:r>
          </w:p>
        </w:tc>
      </w:tr>
      <w:tr w:rsidR="00194FD5" w:rsidRPr="00081CA2" w14:paraId="2FABE469" w14:textId="77777777" w:rsidTr="00E75805">
        <w:trPr>
          <w:trHeight w:val="752"/>
        </w:trPr>
        <w:tc>
          <w:tcPr>
            <w:tcW w:w="0" w:type="auto"/>
          </w:tcPr>
          <w:p w14:paraId="168FA6E0" w14:textId="77777777" w:rsidR="00194FD5" w:rsidRPr="00081CA2" w:rsidRDefault="00194FD5" w:rsidP="00081CA2">
            <w:pPr>
              <w:spacing w:after="0"/>
            </w:pPr>
            <w:r w:rsidRPr="00081CA2">
              <w:t>Parts of the structure within the capillary rise zone or below ground water level.</w:t>
            </w:r>
          </w:p>
        </w:tc>
        <w:tc>
          <w:tcPr>
            <w:tcW w:w="0" w:type="auto"/>
          </w:tcPr>
          <w:p w14:paraId="2001A729" w14:textId="77777777" w:rsidR="00194FD5" w:rsidRPr="00081CA2" w:rsidRDefault="00194FD5" w:rsidP="00081CA2">
            <w:pPr>
              <w:spacing w:after="0"/>
            </w:pPr>
            <w:r w:rsidRPr="00081CA2">
              <w:t>Bitumen emulsion paint and minimum cover to reinforcement shall be 100mm.</w:t>
            </w:r>
          </w:p>
        </w:tc>
        <w:tc>
          <w:tcPr>
            <w:tcW w:w="0" w:type="auto"/>
          </w:tcPr>
          <w:p w14:paraId="7A7683D1" w14:textId="77777777" w:rsidR="00194FD5" w:rsidRPr="00081CA2" w:rsidRDefault="00194FD5" w:rsidP="00081CA2">
            <w:pPr>
              <w:spacing w:after="0"/>
            </w:pPr>
            <w:r w:rsidRPr="00081CA2">
              <w:t>Bitumen emulsion paint and minimum cover to reinforcement shall be 100mm.</w:t>
            </w:r>
          </w:p>
        </w:tc>
      </w:tr>
      <w:tr w:rsidR="00194FD5" w:rsidRPr="00081CA2" w14:paraId="618AA922" w14:textId="77777777" w:rsidTr="00E75805">
        <w:tc>
          <w:tcPr>
            <w:tcW w:w="0" w:type="auto"/>
          </w:tcPr>
          <w:p w14:paraId="706650CE" w14:textId="77777777" w:rsidR="00194FD5" w:rsidRPr="00081CA2" w:rsidRDefault="00194FD5" w:rsidP="00081CA2">
            <w:pPr>
              <w:spacing w:after="0"/>
            </w:pPr>
            <w:r w:rsidRPr="00081CA2">
              <w:t>Precast concrete piles</w:t>
            </w:r>
          </w:p>
        </w:tc>
        <w:tc>
          <w:tcPr>
            <w:tcW w:w="0" w:type="auto"/>
          </w:tcPr>
          <w:p w14:paraId="2036E5AD" w14:textId="77777777" w:rsidR="00194FD5" w:rsidRPr="00081CA2" w:rsidRDefault="00194FD5" w:rsidP="00081CA2">
            <w:pPr>
              <w:spacing w:after="0"/>
            </w:pPr>
            <w:r w:rsidRPr="00081CA2">
              <w:t>Steel molds.</w:t>
            </w:r>
          </w:p>
        </w:tc>
        <w:tc>
          <w:tcPr>
            <w:tcW w:w="0" w:type="auto"/>
          </w:tcPr>
          <w:p w14:paraId="7515D49E" w14:textId="77777777" w:rsidR="00194FD5" w:rsidRPr="00081CA2" w:rsidRDefault="00194FD5" w:rsidP="00081CA2">
            <w:pPr>
              <w:spacing w:after="0"/>
            </w:pPr>
            <w:r w:rsidRPr="00081CA2">
              <w:t>Steel molds</w:t>
            </w:r>
          </w:p>
        </w:tc>
      </w:tr>
    </w:tbl>
    <w:p w14:paraId="1F876162" w14:textId="77777777" w:rsidR="00194FD5" w:rsidRPr="00081CA2" w:rsidRDefault="00194FD5" w:rsidP="00081CA2">
      <w:r w:rsidRPr="00081CA2">
        <w:t>Note that the depth of the capillary rise zone shall be taken as 1.5m above the highest ground water level.  Sulphate levels shall be determined by the Contractor’s soil investigation.</w:t>
      </w:r>
    </w:p>
    <w:p w14:paraId="27AFB2E3" w14:textId="77777777" w:rsidR="00194FD5" w:rsidRPr="00081CA2" w:rsidRDefault="00194FD5" w:rsidP="00081CA2">
      <w:r w:rsidRPr="00081CA2">
        <w:t xml:space="preserve">Bitumastic paint shall be applied on top of all blinding concrete except where horizontal shear resistance is required.  </w:t>
      </w:r>
    </w:p>
    <w:p w14:paraId="1A6E707B" w14:textId="77777777" w:rsidR="00194FD5" w:rsidRPr="00081CA2" w:rsidRDefault="00194FD5" w:rsidP="00081CA2">
      <w:r w:rsidRPr="00081CA2">
        <w:t xml:space="preserve">Embedded materials shall be accurately fabricated and assembled to suit the construction interface required.  </w:t>
      </w:r>
    </w:p>
    <w:p w14:paraId="19DDD323" w14:textId="77777777" w:rsidR="00194FD5" w:rsidRPr="00081CA2" w:rsidRDefault="00194FD5" w:rsidP="00081CA2">
      <w:r w:rsidRPr="00081CA2">
        <w:t xml:space="preserve">All steel embedment in concrete shall be accurately positioned and securely anchored either directly to the formwork or by templates prior to pouring the concrete.  Pockets for later insertion of assemblies generally shall not be allowed. </w:t>
      </w:r>
    </w:p>
    <w:p w14:paraId="6DF99EE2" w14:textId="77777777" w:rsidR="00194FD5" w:rsidRPr="00081CA2" w:rsidRDefault="00194FD5" w:rsidP="00081CA2">
      <w:r w:rsidRPr="00081CA2">
        <w:t xml:space="preserve">Embedment shall be clean both before they are installed and after placement of the concrete.  </w:t>
      </w:r>
    </w:p>
    <w:p w14:paraId="1C5134A5" w14:textId="77777777" w:rsidR="00194FD5" w:rsidRPr="00081CA2" w:rsidRDefault="00194FD5" w:rsidP="00081CA2">
      <w:r w:rsidRPr="00081CA2">
        <w:t xml:space="preserve">Where embedment’s are required for major equipment items then anchor bolts, attachments and embedment’s shall be located and secured prior to concrete placement with accurately made steel templates.  Tolerances shall be as specified by the equipment manufacturer but shall be not greater than ±3mm on plan and verticality.  Templates shall be interconnected and braced with steel members that maintain the anchor bolt alignment and position.  </w:t>
      </w:r>
    </w:p>
    <w:p w14:paraId="725D712F" w14:textId="77777777" w:rsidR="00194FD5" w:rsidRPr="00081CA2" w:rsidRDefault="00194FD5" w:rsidP="00081CA2">
      <w:r w:rsidRPr="00081CA2">
        <w:t xml:space="preserve">Welding of embedment’s, to the reinforcement cage to secure their location, shall not be accepted.  </w:t>
      </w:r>
    </w:p>
    <w:p w14:paraId="05CC10B6" w14:textId="77777777" w:rsidR="00194FD5" w:rsidRPr="00081CA2" w:rsidRDefault="00194FD5" w:rsidP="00081CA2">
      <w:r w:rsidRPr="00081CA2">
        <w:t xml:space="preserve">Corrosion protection shall be provided to all embedment’s, suitable to the environment in which they are cast.  Generally, the exposure conditions shall be considered as a mentioned above. </w:t>
      </w:r>
    </w:p>
    <w:p w14:paraId="00A9DAAE" w14:textId="77777777" w:rsidR="00194FD5" w:rsidRPr="00081CA2" w:rsidRDefault="00194FD5" w:rsidP="00081CA2">
      <w:r w:rsidRPr="00081CA2">
        <w:t>The materials that will be used for embedded items shall comprise either carbon steel or stainless steel.  The selection of material will be based on strength and durability requirements.  Additionally, the choice of material may be dictated by interfacing issues with plant requirements.</w:t>
      </w:r>
    </w:p>
    <w:p w14:paraId="0F370068" w14:textId="77777777" w:rsidR="00194FD5" w:rsidRPr="00081CA2" w:rsidRDefault="00194FD5" w:rsidP="00081CA2">
      <w:r w:rsidRPr="00081CA2">
        <w:t>If there is a necessity of welding structures etc. to embedment’s exposed at the concrete surface in exposed environments, then the Contractor must seek the approval of the Employer’s representative.</w:t>
      </w:r>
    </w:p>
    <w:p w14:paraId="4C175C4A" w14:textId="77777777" w:rsidR="00194FD5" w:rsidRPr="00081CA2" w:rsidRDefault="00194FD5" w:rsidP="00081CA2">
      <w:pPr>
        <w:pStyle w:val="Heading3"/>
      </w:pPr>
      <w:bookmarkStart w:id="6518" w:name="_Toc127463892"/>
      <w:bookmarkStart w:id="6519" w:name="_Toc127464984"/>
      <w:bookmarkStart w:id="6520" w:name="_Toc127466350"/>
      <w:bookmarkStart w:id="6521" w:name="_Toc129130855"/>
      <w:r w:rsidRPr="00081CA2">
        <w:lastRenderedPageBreak/>
        <w:t>Blinding</w:t>
      </w:r>
      <w:bookmarkEnd w:id="6518"/>
      <w:bookmarkEnd w:id="6519"/>
      <w:bookmarkEnd w:id="6520"/>
      <w:bookmarkEnd w:id="6521"/>
    </w:p>
    <w:p w14:paraId="373C654D" w14:textId="77777777" w:rsidR="00194FD5" w:rsidRPr="00081CA2" w:rsidRDefault="00194FD5" w:rsidP="00081CA2">
      <w:r w:rsidRPr="00081CA2">
        <w:t>Under all foundations and elsewhere as indicated on the drawings a layer of concrete shall be laid immediately the excavation is undertaken to foundation depth level. Blinding concrete shall have a minimum 28-day cube strength of 15.0N/mm2. The blinding surface shall be thoroughly cleaned before foundation concrete is deposited thereon. Sumps shall be provided where necessary to facilitate the control of drained water. The blinding depth shall not be less than 75mm.</w:t>
      </w:r>
    </w:p>
    <w:p w14:paraId="23071809" w14:textId="77777777" w:rsidR="00194FD5" w:rsidRPr="00081CA2" w:rsidRDefault="00194FD5" w:rsidP="00081CA2">
      <w:pPr>
        <w:pStyle w:val="Heading3"/>
      </w:pPr>
      <w:bookmarkStart w:id="6522" w:name="_Toc127463893"/>
      <w:bookmarkStart w:id="6523" w:name="_Toc127464985"/>
      <w:bookmarkStart w:id="6524" w:name="_Toc127466351"/>
      <w:bookmarkStart w:id="6525" w:name="_Toc129130856"/>
      <w:r w:rsidRPr="00081CA2">
        <w:t>Cement</w:t>
      </w:r>
      <w:bookmarkEnd w:id="6522"/>
      <w:bookmarkEnd w:id="6523"/>
      <w:bookmarkEnd w:id="6524"/>
      <w:bookmarkEnd w:id="6525"/>
    </w:p>
    <w:p w14:paraId="6231DBAC" w14:textId="77777777" w:rsidR="00194FD5" w:rsidRPr="00081CA2" w:rsidRDefault="00194FD5" w:rsidP="00081CA2">
      <w:r w:rsidRPr="00081CA2">
        <w:t>The cement used throughout the works shall be best quality Portland cement and shall conform in every respect with BS EN 197-1 or the equivalent Kenyan Standard.  Other cements may be used only with written approval, or on written instructions, and shall conform in every respect with the relevant KS and BS.  Consideration shall be given to the use of ground granulated blast furnace slag (GGBS) as a cement replacement.  It is permitted to substitute up to a maximum 55% of the cement with GGBS unless a higher proportion is specifically permitted and this will provide a more durable concrete. The use of GGBS shall be as per BS EN 206.</w:t>
      </w:r>
    </w:p>
    <w:p w14:paraId="2DC53D7C" w14:textId="77777777" w:rsidR="00194FD5" w:rsidRPr="00081CA2" w:rsidRDefault="00194FD5" w:rsidP="00081CA2">
      <w:pPr>
        <w:pStyle w:val="Heading3"/>
      </w:pPr>
      <w:bookmarkStart w:id="6526" w:name="_Toc127463894"/>
      <w:bookmarkStart w:id="6527" w:name="_Toc127464986"/>
      <w:bookmarkStart w:id="6528" w:name="_Toc127466352"/>
      <w:bookmarkStart w:id="6529" w:name="_Toc129130857"/>
      <w:r w:rsidRPr="00081CA2">
        <w:t>Admixtures</w:t>
      </w:r>
      <w:bookmarkEnd w:id="6526"/>
      <w:bookmarkEnd w:id="6527"/>
      <w:bookmarkEnd w:id="6528"/>
      <w:bookmarkEnd w:id="6529"/>
    </w:p>
    <w:p w14:paraId="02D49C63" w14:textId="77777777" w:rsidR="00194FD5" w:rsidRPr="00081CA2" w:rsidRDefault="00194FD5" w:rsidP="00081CA2">
      <w:r w:rsidRPr="00081CA2">
        <w:t>Air entraining, water reducing, set accelerating, set retarding, or other admixture can be used with the prior written approval of the Employer’s representative, following comparative concrete durability and compression strength tests carried out on concrete made with and without admixture.  Tests with admixture shall give durability and compressive strength at least equal to those without admixtures except that water reducing agents shall increase the compressive strength by ten (10) percent.  The use of all admixtures shall be strictly supervised. The use and testing of admixtures used shall comply with the relevant part of BS EN 934 and BS EN 480.  Calcium chloride or admixtures based on calcium chloride shall not be used.</w:t>
      </w:r>
    </w:p>
    <w:p w14:paraId="31802961" w14:textId="77777777" w:rsidR="00194FD5" w:rsidRPr="00081CA2" w:rsidRDefault="00194FD5" w:rsidP="00081CA2">
      <w:r w:rsidRPr="00081CA2">
        <w:t>Waterproof concrete and mortar shall be used where shown on the drawings.  Waterproofing shall be using a reliable and approved brand of admixture. The admixture shall be used strictly in accordance with the manufacturer’s instructions.</w:t>
      </w:r>
    </w:p>
    <w:p w14:paraId="1CC0368D" w14:textId="77777777" w:rsidR="00194FD5" w:rsidRPr="00081CA2" w:rsidRDefault="00194FD5" w:rsidP="00081CA2">
      <w:pPr>
        <w:pStyle w:val="Heading3"/>
      </w:pPr>
      <w:bookmarkStart w:id="6530" w:name="_Toc127463895"/>
      <w:bookmarkStart w:id="6531" w:name="_Toc127464987"/>
      <w:bookmarkStart w:id="6532" w:name="_Toc127466353"/>
      <w:bookmarkStart w:id="6533" w:name="_Toc129130858"/>
      <w:r w:rsidRPr="00081CA2">
        <w:t>Delivery and Storage of Cement</w:t>
      </w:r>
      <w:bookmarkEnd w:id="6530"/>
      <w:bookmarkEnd w:id="6531"/>
      <w:bookmarkEnd w:id="6532"/>
      <w:bookmarkEnd w:id="6533"/>
    </w:p>
    <w:p w14:paraId="14F96E35" w14:textId="77777777" w:rsidR="00194FD5" w:rsidRPr="00081CA2" w:rsidRDefault="00194FD5" w:rsidP="00081CA2">
      <w:r w:rsidRPr="00081CA2">
        <w:t>The cement shall be delivered to the Site in bulk or in sound and properly sealed bags. It must be protected from the weather by effective coverings, while being loaded or unloaded whether conveyed in vehicles or by mechanical means, and during transit to the concrete mixers. Efficient screens shall be supplied and erected to prevent wastage of cement and pollution during strong winds.</w:t>
      </w:r>
    </w:p>
    <w:p w14:paraId="40059676" w14:textId="77777777" w:rsidR="00194FD5" w:rsidRPr="00081CA2" w:rsidRDefault="00194FD5" w:rsidP="00081CA2">
      <w:r w:rsidRPr="00081CA2">
        <w:t xml:space="preserve">If the cement is delivered in bulk, the Contractor shall provide at his own cost approved silos of adequate size and number to store sufficient cement to ensure continuity of work.  The cement shall be placed in these silos immediately when it has been delivered on the Site.  Suitable precautions shall be taken during unloading to ensure that the resulting dust does not constitute a nuisance.  </w:t>
      </w:r>
    </w:p>
    <w:p w14:paraId="3169F0FA" w14:textId="77777777" w:rsidR="00194FD5" w:rsidRPr="00081CA2" w:rsidRDefault="00194FD5" w:rsidP="00081CA2">
      <w:r w:rsidRPr="00081CA2">
        <w:t xml:space="preserve">If the cement is delivered in bags, the Contractor shall provide at his own cost perfectly waterproof and well-ventilated sheds having a floor of wood or concrete raised at least 150mm, above the ground.  The sheds shall be large enough to store sufficient cement to ensure continuity of work.  Each consignment of each type of cement shall be stacked separately therein.  On delivery at the Work the cement shall at once be placed in these sheds and shall be used in the order in which it </w:t>
      </w:r>
      <w:r w:rsidRPr="00081CA2">
        <w:lastRenderedPageBreak/>
        <w:t>has been delivered. All cements must be used before the expiration of a shelf life of 90days or as stated otherwise by the manufacturer.</w:t>
      </w:r>
    </w:p>
    <w:p w14:paraId="484E84EE" w14:textId="77777777" w:rsidR="00194FD5" w:rsidRPr="00081CA2" w:rsidRDefault="00194FD5" w:rsidP="00081CA2">
      <w:pPr>
        <w:pStyle w:val="Heading3"/>
      </w:pPr>
      <w:bookmarkStart w:id="6534" w:name="_Toc127463896"/>
      <w:bookmarkStart w:id="6535" w:name="_Toc127464988"/>
      <w:bookmarkStart w:id="6536" w:name="_Toc127466354"/>
      <w:bookmarkStart w:id="6537" w:name="_Toc129130859"/>
      <w:r w:rsidRPr="00081CA2">
        <w:t>Coarse Aggregate</w:t>
      </w:r>
      <w:bookmarkEnd w:id="6534"/>
      <w:bookmarkEnd w:id="6535"/>
      <w:bookmarkEnd w:id="6536"/>
      <w:bookmarkEnd w:id="6537"/>
    </w:p>
    <w:p w14:paraId="074E7DB3" w14:textId="77777777" w:rsidR="00194FD5" w:rsidRPr="00081CA2" w:rsidRDefault="00194FD5" w:rsidP="00081CA2">
      <w:r w:rsidRPr="00081CA2">
        <w:t xml:space="preserve">Coarse aggregate for concrete shall be clean, hard, strong, fine grained, non-friable, non-porous and durable stone of approved quality and shall be obtained from an approved source. </w:t>
      </w:r>
    </w:p>
    <w:p w14:paraId="6938EA55" w14:textId="77777777" w:rsidR="00194FD5" w:rsidRPr="00081CA2" w:rsidRDefault="00194FD5" w:rsidP="00081CA2">
      <w:r w:rsidRPr="00081CA2">
        <w:t>Approval of a source of supply shall not imply acceptance of material found not to conform to this Specification.</w:t>
      </w:r>
    </w:p>
    <w:p w14:paraId="4782A275" w14:textId="77777777" w:rsidR="00194FD5" w:rsidRPr="00081CA2" w:rsidRDefault="00194FD5" w:rsidP="00081CA2">
      <w:r w:rsidRPr="00081CA2">
        <w:t xml:space="preserve"> It shall be roughly cubical or angular in shape, it shall have rough and not smooth surface texture and be free from dust. The source of the coarse aggregates should be submitted by the Contractor for the approval by the Employer’s representative.</w:t>
      </w:r>
    </w:p>
    <w:p w14:paraId="799F4BB3" w14:textId="77777777" w:rsidR="00194FD5" w:rsidRPr="00081CA2" w:rsidRDefault="00194FD5" w:rsidP="00081CA2">
      <w:r w:rsidRPr="00081CA2">
        <w:t>Latest editions of ASTM C33, BS EN 12620 or any other relevant ASTM or BS standard shall be deployed as a basis for material qualification.</w:t>
      </w:r>
    </w:p>
    <w:p w14:paraId="6F281320" w14:textId="77777777" w:rsidR="00194FD5" w:rsidRPr="00081CA2" w:rsidRDefault="00194FD5" w:rsidP="00081CA2">
      <w:pPr>
        <w:pStyle w:val="Heading4"/>
      </w:pPr>
      <w:bookmarkStart w:id="6538" w:name="_Toc127466355"/>
      <w:r w:rsidRPr="00081CA2">
        <w:t>Grading</w:t>
      </w:r>
      <w:bookmarkEnd w:id="6538"/>
    </w:p>
    <w:p w14:paraId="6F72B1A0" w14:textId="77777777" w:rsidR="00194FD5" w:rsidRPr="00081CA2" w:rsidRDefault="00194FD5" w:rsidP="00081CA2">
      <w:r w:rsidRPr="00081CA2">
        <w:t>Grading of coarse aggregate shall be in accordance with the grading limits as stipulated in ASTM C33, as a function of the upper and lower limit of the particular aggregate size or group being considered; Maximum size of aggregate shall be decided based on the thickness of section (least side of the member) or spacing of reinforcement. Aggregate type shall be crushed aggregate, natural coarse aggregates can only be used if approval is given by the employer/employer’s representative.</w:t>
      </w:r>
    </w:p>
    <w:p w14:paraId="1E1542D6" w14:textId="77777777" w:rsidR="00194FD5" w:rsidRPr="00081CA2" w:rsidRDefault="00194FD5" w:rsidP="00081CA2">
      <w:pPr>
        <w:pStyle w:val="Heading4"/>
      </w:pPr>
      <w:bookmarkStart w:id="6539" w:name="_Toc127466356"/>
      <w:r w:rsidRPr="00081CA2">
        <w:t>Soundness</w:t>
      </w:r>
      <w:bookmarkEnd w:id="6539"/>
    </w:p>
    <w:p w14:paraId="30B1BB06" w14:textId="77777777" w:rsidR="00194FD5" w:rsidRPr="00081CA2" w:rsidRDefault="00194FD5" w:rsidP="00081CA2">
      <w:r w:rsidRPr="00081CA2">
        <w:t>Coarse aggregate shall undergo 5 cycles of soundness test with magnesium Sulphate. It shall have average weighted loss of not more than 18%</w:t>
      </w:r>
    </w:p>
    <w:p w14:paraId="2D60A042" w14:textId="77777777" w:rsidR="00194FD5" w:rsidRPr="00081CA2" w:rsidRDefault="00194FD5" w:rsidP="00081CA2">
      <w:pPr>
        <w:pStyle w:val="Heading4"/>
      </w:pPr>
      <w:bookmarkStart w:id="6540" w:name="_Toc127466357"/>
      <w:r w:rsidRPr="00081CA2">
        <w:t>Abrasion</w:t>
      </w:r>
      <w:bookmarkEnd w:id="6540"/>
    </w:p>
    <w:p w14:paraId="6EF0DDF7" w14:textId="77777777" w:rsidR="00194FD5" w:rsidRPr="00081CA2" w:rsidRDefault="00194FD5" w:rsidP="00081CA2">
      <w:r w:rsidRPr="00081CA2">
        <w:t>Coarse aggregate shall have not more than 50% average weighted loss after undergoing the abrasion test conducted according to test method as stated in ASTM C535</w:t>
      </w:r>
    </w:p>
    <w:p w14:paraId="29802C57" w14:textId="77777777" w:rsidR="00194FD5" w:rsidRPr="00081CA2" w:rsidRDefault="00194FD5" w:rsidP="00081CA2">
      <w:pPr>
        <w:pStyle w:val="Heading4"/>
      </w:pPr>
      <w:bookmarkStart w:id="6541" w:name="_Toc127466358"/>
      <w:r w:rsidRPr="00081CA2">
        <w:t>Impurities</w:t>
      </w:r>
      <w:bookmarkEnd w:id="6541"/>
    </w:p>
    <w:p w14:paraId="3531D6C1" w14:textId="77777777" w:rsidR="00194FD5" w:rsidRPr="00081CA2" w:rsidRDefault="00194FD5" w:rsidP="00081CA2">
      <w:r w:rsidRPr="00081CA2">
        <w:t>Coarse aggregate shall contain no more than 5% clay lumps and friable particles. It shall also not have more than 0.5% of Coal and lignite</w:t>
      </w:r>
    </w:p>
    <w:p w14:paraId="54087916" w14:textId="77777777" w:rsidR="00194FD5" w:rsidRPr="00081CA2" w:rsidRDefault="00194FD5" w:rsidP="00081CA2">
      <w:pPr>
        <w:pStyle w:val="Heading4"/>
      </w:pPr>
      <w:bookmarkStart w:id="6542" w:name="_Toc127466359"/>
      <w:r w:rsidRPr="00081CA2">
        <w:t>Fines</w:t>
      </w:r>
      <w:bookmarkEnd w:id="6542"/>
    </w:p>
    <w:p w14:paraId="641A2C10" w14:textId="77777777" w:rsidR="00194FD5" w:rsidRPr="00081CA2" w:rsidRDefault="00194FD5" w:rsidP="00081CA2">
      <w:r w:rsidRPr="00081CA2">
        <w:t>Coarse aggregate shall have not more than 1% material passing the 75µm</w:t>
      </w:r>
    </w:p>
    <w:p w14:paraId="5B19514E" w14:textId="77777777" w:rsidR="00194FD5" w:rsidRPr="00081CA2" w:rsidRDefault="00194FD5" w:rsidP="00081CA2">
      <w:pPr>
        <w:pStyle w:val="Heading3"/>
      </w:pPr>
      <w:bookmarkStart w:id="6543" w:name="_Toc127463897"/>
      <w:bookmarkStart w:id="6544" w:name="_Toc127464989"/>
      <w:bookmarkStart w:id="6545" w:name="_Toc127466360"/>
      <w:bookmarkStart w:id="6546" w:name="_Toc129130860"/>
      <w:r w:rsidRPr="00081CA2">
        <w:t>Fine Aggregate</w:t>
      </w:r>
      <w:bookmarkEnd w:id="6543"/>
      <w:bookmarkEnd w:id="6544"/>
      <w:bookmarkEnd w:id="6545"/>
      <w:bookmarkEnd w:id="6546"/>
    </w:p>
    <w:p w14:paraId="755101F6" w14:textId="77777777" w:rsidR="00194FD5" w:rsidRPr="00081CA2" w:rsidRDefault="00194FD5" w:rsidP="00081CA2">
      <w:r w:rsidRPr="00081CA2">
        <w:t>Fine aggregate for use in concrete production shall either be natural or crushed aggregate which satisfy the following requirement.</w:t>
      </w:r>
    </w:p>
    <w:p w14:paraId="3FC53866" w14:textId="77777777" w:rsidR="00194FD5" w:rsidRPr="00081CA2" w:rsidRDefault="00194FD5" w:rsidP="00081CA2">
      <w:pPr>
        <w:pStyle w:val="Heading4"/>
      </w:pPr>
      <w:bookmarkStart w:id="6547" w:name="_Toc127466361"/>
      <w:r w:rsidRPr="00081CA2">
        <w:t>Grading</w:t>
      </w:r>
      <w:bookmarkEnd w:id="6547"/>
    </w:p>
    <w:tbl>
      <w:tblPr>
        <w:tblStyle w:val="TableGrid"/>
        <w:tblW w:w="0" w:type="auto"/>
        <w:tblLook w:val="04A0" w:firstRow="1" w:lastRow="0" w:firstColumn="1" w:lastColumn="0" w:noHBand="0" w:noVBand="1"/>
      </w:tblPr>
      <w:tblGrid>
        <w:gridCol w:w="1276"/>
        <w:gridCol w:w="2165"/>
      </w:tblGrid>
      <w:tr w:rsidR="00194FD5" w:rsidRPr="00081CA2" w14:paraId="46072E5A" w14:textId="77777777" w:rsidTr="00D31093">
        <w:tc>
          <w:tcPr>
            <w:tcW w:w="0" w:type="auto"/>
          </w:tcPr>
          <w:p w14:paraId="0C11689D" w14:textId="77777777" w:rsidR="00194FD5" w:rsidRPr="00081CA2" w:rsidRDefault="00194FD5" w:rsidP="00081CA2">
            <w:pPr>
              <w:spacing w:after="0"/>
              <w:rPr>
                <w:b/>
                <w:bCs/>
              </w:rPr>
            </w:pPr>
            <w:r w:rsidRPr="00081CA2">
              <w:rPr>
                <w:b/>
                <w:bCs/>
              </w:rPr>
              <w:t>Sieve sizes</w:t>
            </w:r>
          </w:p>
        </w:tc>
        <w:tc>
          <w:tcPr>
            <w:tcW w:w="0" w:type="auto"/>
          </w:tcPr>
          <w:p w14:paraId="12E7146C" w14:textId="77777777" w:rsidR="00194FD5" w:rsidRPr="00081CA2" w:rsidRDefault="00194FD5" w:rsidP="00081CA2">
            <w:pPr>
              <w:spacing w:after="0"/>
              <w:rPr>
                <w:b/>
                <w:bCs/>
              </w:rPr>
            </w:pPr>
            <w:r w:rsidRPr="00081CA2">
              <w:rPr>
                <w:b/>
                <w:bCs/>
              </w:rPr>
              <w:t>Percentage passing</w:t>
            </w:r>
          </w:p>
        </w:tc>
      </w:tr>
      <w:tr w:rsidR="00194FD5" w:rsidRPr="00081CA2" w14:paraId="0AF921D7" w14:textId="77777777" w:rsidTr="00D31093">
        <w:tc>
          <w:tcPr>
            <w:tcW w:w="0" w:type="auto"/>
          </w:tcPr>
          <w:p w14:paraId="1C8A189A" w14:textId="77777777" w:rsidR="00194FD5" w:rsidRPr="00081CA2" w:rsidRDefault="00194FD5" w:rsidP="00081CA2">
            <w:pPr>
              <w:spacing w:after="0"/>
            </w:pPr>
            <w:r w:rsidRPr="00081CA2">
              <w:t>9.5mm</w:t>
            </w:r>
          </w:p>
        </w:tc>
        <w:tc>
          <w:tcPr>
            <w:tcW w:w="0" w:type="auto"/>
          </w:tcPr>
          <w:p w14:paraId="78DE809E" w14:textId="77777777" w:rsidR="00194FD5" w:rsidRPr="00081CA2" w:rsidRDefault="00194FD5" w:rsidP="00081CA2">
            <w:pPr>
              <w:spacing w:after="0"/>
            </w:pPr>
            <w:r w:rsidRPr="00081CA2">
              <w:t>100</w:t>
            </w:r>
          </w:p>
        </w:tc>
      </w:tr>
      <w:tr w:rsidR="00194FD5" w:rsidRPr="00081CA2" w14:paraId="5D59138E" w14:textId="77777777" w:rsidTr="00D31093">
        <w:tc>
          <w:tcPr>
            <w:tcW w:w="0" w:type="auto"/>
          </w:tcPr>
          <w:p w14:paraId="1293F313" w14:textId="77777777" w:rsidR="00194FD5" w:rsidRPr="00081CA2" w:rsidRDefault="00194FD5" w:rsidP="00081CA2">
            <w:pPr>
              <w:spacing w:after="0"/>
            </w:pPr>
            <w:r w:rsidRPr="00081CA2">
              <w:t>4.75mm</w:t>
            </w:r>
          </w:p>
        </w:tc>
        <w:tc>
          <w:tcPr>
            <w:tcW w:w="0" w:type="auto"/>
          </w:tcPr>
          <w:p w14:paraId="50E0DBB2" w14:textId="77777777" w:rsidR="00194FD5" w:rsidRPr="00081CA2" w:rsidRDefault="00194FD5" w:rsidP="00081CA2">
            <w:pPr>
              <w:spacing w:after="0"/>
            </w:pPr>
            <w:r w:rsidRPr="00081CA2">
              <w:t>95 to 100</w:t>
            </w:r>
          </w:p>
        </w:tc>
      </w:tr>
      <w:tr w:rsidR="00194FD5" w:rsidRPr="00081CA2" w14:paraId="314A49D9" w14:textId="77777777" w:rsidTr="00D31093">
        <w:tc>
          <w:tcPr>
            <w:tcW w:w="0" w:type="auto"/>
          </w:tcPr>
          <w:p w14:paraId="3D500AE6" w14:textId="77777777" w:rsidR="00194FD5" w:rsidRPr="00081CA2" w:rsidRDefault="00194FD5" w:rsidP="00081CA2">
            <w:pPr>
              <w:spacing w:after="0"/>
            </w:pPr>
            <w:r w:rsidRPr="00081CA2">
              <w:t>2.36mm</w:t>
            </w:r>
          </w:p>
        </w:tc>
        <w:tc>
          <w:tcPr>
            <w:tcW w:w="0" w:type="auto"/>
          </w:tcPr>
          <w:p w14:paraId="42BEEB00" w14:textId="77777777" w:rsidR="00194FD5" w:rsidRPr="00081CA2" w:rsidRDefault="00194FD5" w:rsidP="00081CA2">
            <w:pPr>
              <w:spacing w:after="0"/>
            </w:pPr>
            <w:r w:rsidRPr="00081CA2">
              <w:t>80 to 100</w:t>
            </w:r>
          </w:p>
        </w:tc>
      </w:tr>
      <w:tr w:rsidR="00194FD5" w:rsidRPr="00081CA2" w14:paraId="22E86DD4" w14:textId="77777777" w:rsidTr="00D31093">
        <w:tc>
          <w:tcPr>
            <w:tcW w:w="0" w:type="auto"/>
          </w:tcPr>
          <w:p w14:paraId="09FFE46D" w14:textId="77777777" w:rsidR="00194FD5" w:rsidRPr="00081CA2" w:rsidRDefault="00194FD5" w:rsidP="00081CA2">
            <w:pPr>
              <w:spacing w:after="0"/>
            </w:pPr>
            <w:r w:rsidRPr="00081CA2">
              <w:lastRenderedPageBreak/>
              <w:t>1.18mm</w:t>
            </w:r>
          </w:p>
        </w:tc>
        <w:tc>
          <w:tcPr>
            <w:tcW w:w="0" w:type="auto"/>
          </w:tcPr>
          <w:p w14:paraId="38EACDDD" w14:textId="77777777" w:rsidR="00194FD5" w:rsidRPr="00081CA2" w:rsidRDefault="00194FD5" w:rsidP="00081CA2">
            <w:pPr>
              <w:spacing w:after="0"/>
            </w:pPr>
            <w:r w:rsidRPr="00081CA2">
              <w:t>50 to 85</w:t>
            </w:r>
          </w:p>
        </w:tc>
      </w:tr>
      <w:tr w:rsidR="00194FD5" w:rsidRPr="00081CA2" w14:paraId="495AA84E" w14:textId="77777777" w:rsidTr="00D31093">
        <w:tc>
          <w:tcPr>
            <w:tcW w:w="0" w:type="auto"/>
          </w:tcPr>
          <w:p w14:paraId="49CA2FFD" w14:textId="77777777" w:rsidR="00194FD5" w:rsidRPr="00081CA2" w:rsidRDefault="00194FD5" w:rsidP="00081CA2">
            <w:pPr>
              <w:spacing w:after="0"/>
            </w:pPr>
            <w:r w:rsidRPr="00081CA2">
              <w:t>600µm</w:t>
            </w:r>
          </w:p>
        </w:tc>
        <w:tc>
          <w:tcPr>
            <w:tcW w:w="0" w:type="auto"/>
          </w:tcPr>
          <w:p w14:paraId="6C9FCBCF" w14:textId="77777777" w:rsidR="00194FD5" w:rsidRPr="00081CA2" w:rsidRDefault="00194FD5" w:rsidP="00081CA2">
            <w:pPr>
              <w:spacing w:after="0"/>
            </w:pPr>
            <w:r w:rsidRPr="00081CA2">
              <w:t>25 to 60</w:t>
            </w:r>
          </w:p>
        </w:tc>
      </w:tr>
      <w:tr w:rsidR="00194FD5" w:rsidRPr="00081CA2" w14:paraId="0E7F0D94" w14:textId="77777777" w:rsidTr="00D31093">
        <w:tc>
          <w:tcPr>
            <w:tcW w:w="0" w:type="auto"/>
          </w:tcPr>
          <w:p w14:paraId="35F78597" w14:textId="77777777" w:rsidR="00194FD5" w:rsidRPr="00081CA2" w:rsidRDefault="00194FD5" w:rsidP="00081CA2">
            <w:pPr>
              <w:spacing w:after="0"/>
            </w:pPr>
            <w:r w:rsidRPr="00081CA2">
              <w:t>300µm</w:t>
            </w:r>
          </w:p>
        </w:tc>
        <w:tc>
          <w:tcPr>
            <w:tcW w:w="0" w:type="auto"/>
          </w:tcPr>
          <w:p w14:paraId="73CCAFBE" w14:textId="77777777" w:rsidR="00194FD5" w:rsidRPr="00081CA2" w:rsidRDefault="00194FD5" w:rsidP="00081CA2">
            <w:pPr>
              <w:spacing w:after="0"/>
            </w:pPr>
            <w:r w:rsidRPr="00081CA2">
              <w:t>5 to 30</w:t>
            </w:r>
          </w:p>
        </w:tc>
      </w:tr>
      <w:tr w:rsidR="00194FD5" w:rsidRPr="00081CA2" w14:paraId="55A7D646" w14:textId="77777777" w:rsidTr="00D31093">
        <w:tc>
          <w:tcPr>
            <w:tcW w:w="0" w:type="auto"/>
          </w:tcPr>
          <w:p w14:paraId="3B389C7D" w14:textId="77777777" w:rsidR="00194FD5" w:rsidRPr="00081CA2" w:rsidRDefault="00194FD5" w:rsidP="00081CA2">
            <w:pPr>
              <w:spacing w:after="0"/>
            </w:pPr>
            <w:r w:rsidRPr="00081CA2">
              <w:t>150µm</w:t>
            </w:r>
          </w:p>
        </w:tc>
        <w:tc>
          <w:tcPr>
            <w:tcW w:w="0" w:type="auto"/>
          </w:tcPr>
          <w:p w14:paraId="05D84A52" w14:textId="77777777" w:rsidR="00194FD5" w:rsidRPr="00081CA2" w:rsidRDefault="00194FD5" w:rsidP="00081CA2">
            <w:pPr>
              <w:spacing w:after="0"/>
            </w:pPr>
            <w:r w:rsidRPr="00081CA2">
              <w:t>0 to 10</w:t>
            </w:r>
          </w:p>
        </w:tc>
      </w:tr>
    </w:tbl>
    <w:p w14:paraId="22D414E5" w14:textId="77777777" w:rsidR="00194FD5" w:rsidRPr="00081CA2" w:rsidRDefault="00194FD5" w:rsidP="00081CA2">
      <w:pPr>
        <w:spacing w:before="240"/>
      </w:pPr>
      <w:r w:rsidRPr="00081CA2">
        <w:t>Fine aggregate shall have not more than 45% passing any sieve and retained on the next consecutive sieve presented in the table above</w:t>
      </w:r>
    </w:p>
    <w:p w14:paraId="3D326A63" w14:textId="77777777" w:rsidR="00194FD5" w:rsidRPr="00081CA2" w:rsidRDefault="00194FD5" w:rsidP="00081CA2">
      <w:r w:rsidRPr="00081CA2">
        <w:t>Material finer than 75µm shall be maximum of 5% for concrete subject to abrasion and 7% for concrete not subject to abrasion. Clay content and friable particles shall not be more than 3%</w:t>
      </w:r>
    </w:p>
    <w:p w14:paraId="52281F98" w14:textId="77777777" w:rsidR="00194FD5" w:rsidRPr="00081CA2" w:rsidRDefault="00194FD5" w:rsidP="00081CA2">
      <w:pPr>
        <w:pStyle w:val="Heading4"/>
      </w:pPr>
      <w:bookmarkStart w:id="6548" w:name="_Toc127466362"/>
      <w:r w:rsidRPr="00081CA2">
        <w:t>Fines Modulus (FM)</w:t>
      </w:r>
      <w:bookmarkEnd w:id="6548"/>
    </w:p>
    <w:p w14:paraId="6850FCEF" w14:textId="77777777" w:rsidR="00194FD5" w:rsidRPr="00081CA2" w:rsidRDefault="00194FD5" w:rsidP="00081CA2">
      <w:r w:rsidRPr="00081CA2">
        <w:t>Fines modulus shall not be less than 2.3 nor more than 3.1</w:t>
      </w:r>
    </w:p>
    <w:p w14:paraId="06043A30" w14:textId="77777777" w:rsidR="00194FD5" w:rsidRPr="00081CA2" w:rsidRDefault="00194FD5" w:rsidP="00081CA2">
      <w:pPr>
        <w:pStyle w:val="Heading4"/>
      </w:pPr>
      <w:bookmarkStart w:id="6549" w:name="_Toc127466363"/>
      <w:r w:rsidRPr="00081CA2">
        <w:t>Organic Mater content</w:t>
      </w:r>
      <w:bookmarkEnd w:id="6549"/>
    </w:p>
    <w:p w14:paraId="6B390359" w14:textId="77777777" w:rsidR="00194FD5" w:rsidRPr="00081CA2" w:rsidRDefault="00194FD5" w:rsidP="00081CA2">
      <w:r w:rsidRPr="00081CA2">
        <w:t xml:space="preserve">Fine aggregates shall be free of injurious amounts of organic impurities. Aggregates subject to the test for organic impurities and producing </w:t>
      </w:r>
      <w:proofErr w:type="spellStart"/>
      <w:r w:rsidRPr="00081CA2">
        <w:t>colour</w:t>
      </w:r>
      <w:proofErr w:type="spellEnd"/>
      <w:r w:rsidRPr="00081CA2">
        <w:t xml:space="preserve"> darker than the prepared Standard solution shall be rejected.</w:t>
      </w:r>
    </w:p>
    <w:p w14:paraId="05426B37" w14:textId="77777777" w:rsidR="00194FD5" w:rsidRPr="00081CA2" w:rsidRDefault="00194FD5" w:rsidP="00081CA2">
      <w:pPr>
        <w:pStyle w:val="Heading4"/>
      </w:pPr>
      <w:bookmarkStart w:id="6550" w:name="_Toc127466364"/>
      <w:r w:rsidRPr="00081CA2">
        <w:t>Soundness</w:t>
      </w:r>
      <w:bookmarkEnd w:id="6550"/>
    </w:p>
    <w:p w14:paraId="6017D673" w14:textId="77777777" w:rsidR="00194FD5" w:rsidRPr="00081CA2" w:rsidRDefault="00194FD5" w:rsidP="00081CA2">
      <w:r w:rsidRPr="00081CA2">
        <w:t>Fine aggregate shall have weighted average loss of not more than 10% when sodium sulphate is used or 15% when Magnesium sulphate is used after 5 cycles of soundness test.</w:t>
      </w:r>
    </w:p>
    <w:p w14:paraId="0D8ADFD5" w14:textId="77777777" w:rsidR="00194FD5" w:rsidRPr="00081CA2" w:rsidRDefault="00194FD5" w:rsidP="00081CA2">
      <w:r w:rsidRPr="00081CA2">
        <w:t>Approval of a source of supply shall not imply acceptance of material found not to conform to this Specification.</w:t>
      </w:r>
    </w:p>
    <w:p w14:paraId="23B9B0FE" w14:textId="77777777" w:rsidR="00194FD5" w:rsidRPr="00081CA2" w:rsidRDefault="00194FD5" w:rsidP="00081CA2">
      <w:r w:rsidRPr="00081CA2">
        <w:t>Samples of the same shall be collected jointly and tested in accordance with BS EN 932 and BS EN 16236 to ensure compliance with BS EN 12620, at an approved independent laboratory.</w:t>
      </w:r>
    </w:p>
    <w:p w14:paraId="25C7C61C" w14:textId="77777777" w:rsidR="00194FD5" w:rsidRPr="00081CA2" w:rsidRDefault="00194FD5" w:rsidP="00081CA2">
      <w:pPr>
        <w:pStyle w:val="Heading3"/>
      </w:pPr>
      <w:bookmarkStart w:id="6551" w:name="_Toc127463898"/>
      <w:bookmarkStart w:id="6552" w:name="_Toc127464990"/>
      <w:bookmarkStart w:id="6553" w:name="_Toc127466365"/>
      <w:bookmarkStart w:id="6554" w:name="_Toc129130861"/>
      <w:r w:rsidRPr="00081CA2">
        <w:t>Storage of Aggregates</w:t>
      </w:r>
      <w:bookmarkEnd w:id="6551"/>
      <w:bookmarkEnd w:id="6552"/>
      <w:bookmarkEnd w:id="6553"/>
      <w:bookmarkEnd w:id="6554"/>
    </w:p>
    <w:p w14:paraId="7C07DEBC" w14:textId="77777777" w:rsidR="00194FD5" w:rsidRPr="00081CA2" w:rsidRDefault="00194FD5" w:rsidP="00081CA2">
      <w:r w:rsidRPr="00081CA2">
        <w:t xml:space="preserve">The coarse and fine aggregates shall be stored on site in bins or on clean, dry, hard surfaces, and be kept free from all sources of contamination.  Aggregates of different gradings shall be stored separately, and no new aggregate shall be mixed with existing stocks until tested and approved.  </w:t>
      </w:r>
    </w:p>
    <w:p w14:paraId="54F8C5D6" w14:textId="77777777" w:rsidR="00194FD5" w:rsidRPr="00081CA2" w:rsidRDefault="00194FD5" w:rsidP="00081CA2">
      <w:pPr>
        <w:pStyle w:val="Heading3"/>
      </w:pPr>
      <w:bookmarkStart w:id="6555" w:name="_Toc127463899"/>
      <w:bookmarkStart w:id="6556" w:name="_Toc127464991"/>
      <w:bookmarkStart w:id="6557" w:name="_Toc127466366"/>
      <w:bookmarkStart w:id="6558" w:name="_Toc129130862"/>
      <w:r w:rsidRPr="00081CA2">
        <w:t>Water</w:t>
      </w:r>
      <w:bookmarkEnd w:id="6555"/>
      <w:bookmarkEnd w:id="6556"/>
      <w:bookmarkEnd w:id="6557"/>
      <w:bookmarkEnd w:id="6558"/>
    </w:p>
    <w:p w14:paraId="66CA802D" w14:textId="77777777" w:rsidR="00194FD5" w:rsidRPr="00081CA2" w:rsidRDefault="00194FD5" w:rsidP="00081CA2">
      <w:r w:rsidRPr="00081CA2">
        <w:t>Water used for mixing concrete and mortar shall be clean, fresh water obtained from an approved source. The permissible limits of impurities in water shall be in compliance with BS EN 1008- “Mixing water for concrete, specification for sampling and assessing the suitability of water, including water recovered from processes in the concrete industry, as mixing water for concrete”.</w:t>
      </w:r>
    </w:p>
    <w:p w14:paraId="01A42B99" w14:textId="77777777" w:rsidR="00194FD5" w:rsidRPr="00081CA2" w:rsidRDefault="00194FD5" w:rsidP="00081CA2">
      <w:r w:rsidRPr="00081CA2">
        <w:t xml:space="preserve">The source of the water should be submitted by the Contractor for the approval by the Employer’s representative. </w:t>
      </w:r>
    </w:p>
    <w:p w14:paraId="1229399E" w14:textId="77777777" w:rsidR="00194FD5" w:rsidRPr="00081CA2" w:rsidRDefault="00194FD5" w:rsidP="00081CA2">
      <w:r w:rsidRPr="00081CA2">
        <w:t>Approval of a source of supply shall not imply acceptance of material found not to conform to this Specification.</w:t>
      </w:r>
    </w:p>
    <w:p w14:paraId="52941C3E" w14:textId="77777777" w:rsidR="00194FD5" w:rsidRPr="00081CA2" w:rsidRDefault="00194FD5" w:rsidP="00081CA2">
      <w:r w:rsidRPr="00081CA2">
        <w:t>Samples of the same shall be collected jointly and tested to ensure compliance with BS EN 1008, at an approved independent laboratory.</w:t>
      </w:r>
    </w:p>
    <w:p w14:paraId="170C648F" w14:textId="77777777" w:rsidR="00194FD5" w:rsidRPr="00081CA2" w:rsidRDefault="00194FD5" w:rsidP="00081CA2">
      <w:pPr>
        <w:pStyle w:val="Heading3"/>
      </w:pPr>
      <w:bookmarkStart w:id="6559" w:name="_Toc127463900"/>
      <w:bookmarkStart w:id="6560" w:name="_Toc127464992"/>
      <w:bookmarkStart w:id="6561" w:name="_Toc127466367"/>
      <w:bookmarkStart w:id="6562" w:name="_Toc129130863"/>
      <w:r w:rsidRPr="00081CA2">
        <w:t>Steel Bar Reinforcement</w:t>
      </w:r>
      <w:bookmarkEnd w:id="6559"/>
      <w:bookmarkEnd w:id="6560"/>
      <w:bookmarkEnd w:id="6561"/>
      <w:bookmarkEnd w:id="6562"/>
    </w:p>
    <w:p w14:paraId="517A7EA4" w14:textId="77777777" w:rsidR="00194FD5" w:rsidRPr="00081CA2" w:rsidRDefault="00194FD5" w:rsidP="00081CA2">
      <w:r w:rsidRPr="00081CA2">
        <w:t>Steel reinforcement shall comply with the relevant part of either one of the following:</w:t>
      </w:r>
    </w:p>
    <w:p w14:paraId="6359385C" w14:textId="77777777" w:rsidR="00194FD5" w:rsidRPr="00081CA2" w:rsidRDefault="00194FD5" w:rsidP="00081CA2">
      <w:r w:rsidRPr="00081CA2">
        <w:lastRenderedPageBreak/>
        <w:t>Steel bars for the reinforcement of concrete – BS 4449</w:t>
      </w:r>
    </w:p>
    <w:p w14:paraId="70D41901" w14:textId="77777777" w:rsidR="00194FD5" w:rsidRPr="00081CA2" w:rsidRDefault="00194FD5" w:rsidP="00081CA2">
      <w:r w:rsidRPr="00081CA2">
        <w:t>Steel wire for the reinforcement of concrete – BS 4482</w:t>
      </w:r>
    </w:p>
    <w:p w14:paraId="13D037AC" w14:textId="77777777" w:rsidR="00194FD5" w:rsidRPr="00081CA2" w:rsidRDefault="00194FD5" w:rsidP="00081CA2">
      <w:r w:rsidRPr="00081CA2">
        <w:t xml:space="preserve">Steel fabric for the reinforcement of concrete – BS 4483.  </w:t>
      </w:r>
    </w:p>
    <w:p w14:paraId="35F48226" w14:textId="77777777" w:rsidR="00194FD5" w:rsidRPr="00081CA2" w:rsidRDefault="00194FD5" w:rsidP="00081CA2">
      <w:r w:rsidRPr="00081CA2">
        <w:t>All bar reinforcement shall be hot rolled steel except where the use of cold worked steel is specified on the Drawings or otherwise approved.  The bars shall be round and free from corrosion, cracks, surface flaws, laminations, rough, jagged and imperfect edges and other defects, and the tolerance by weight shall not exceed two and one half (2.5) percent.  The bar reinforcement shall be new, clean and of the lengths and diameters described on the Drawings and Schedules.  Bars shall be transported and stored so that they remain clean, straight, undamaged, and free from corrosion, rust or scale.  Bars of different diameters shall be separately bundled. Where environmental conditions dictate the use of epoxy coated or stainless-steel reinforcement bars shall be used; the use of these being at the discretion of the designer and subject to approval by the Employer’s representative.</w:t>
      </w:r>
    </w:p>
    <w:p w14:paraId="0031BC48" w14:textId="77777777" w:rsidR="00194FD5" w:rsidRPr="00081CA2" w:rsidRDefault="00194FD5" w:rsidP="00081CA2">
      <w:r w:rsidRPr="00081CA2">
        <w:t xml:space="preserve">The source of the steel bar reinforcement should be submitted by the Contractor for the approval by the Employer’s representative. </w:t>
      </w:r>
    </w:p>
    <w:p w14:paraId="0F10CCC8" w14:textId="77777777" w:rsidR="00194FD5" w:rsidRPr="00081CA2" w:rsidRDefault="00194FD5" w:rsidP="00081CA2">
      <w:r w:rsidRPr="00081CA2">
        <w:t>Approval of a source of supply shall not imply acceptance of material found not to conform to this Specification</w:t>
      </w:r>
    </w:p>
    <w:p w14:paraId="128CD819" w14:textId="77777777" w:rsidR="00194FD5" w:rsidRPr="00081CA2" w:rsidRDefault="00194FD5" w:rsidP="00081CA2">
      <w:r w:rsidRPr="00081CA2">
        <w:t>Samples of the same shall be collected jointly and tested in accordance with ASTM A615/A615M.</w:t>
      </w:r>
    </w:p>
    <w:p w14:paraId="404AE4D8" w14:textId="77777777" w:rsidR="00194FD5" w:rsidRPr="00081CA2" w:rsidRDefault="00194FD5" w:rsidP="00081CA2">
      <w:pPr>
        <w:pStyle w:val="Heading4"/>
      </w:pPr>
      <w:bookmarkStart w:id="6563" w:name="_Toc127466368"/>
      <w:r w:rsidRPr="00081CA2">
        <w:t>Bending of Reinforcement</w:t>
      </w:r>
      <w:bookmarkEnd w:id="6563"/>
    </w:p>
    <w:p w14:paraId="143A137C" w14:textId="77777777" w:rsidR="00194FD5" w:rsidRPr="00081CA2" w:rsidRDefault="00194FD5" w:rsidP="00081CA2">
      <w:r w:rsidRPr="00081CA2">
        <w:t xml:space="preserve">All steel bars are to be accurately bent cold to the shapes and sizes indicated on the Drawings and Schedules unless otherwise approved.  Bending dimensions shall be in accordance with BS 8666 unless otherwise stated.  Re-bending of bars and bending in position in the works shall not be allowed.  </w:t>
      </w:r>
    </w:p>
    <w:p w14:paraId="130A4003" w14:textId="77777777" w:rsidR="00194FD5" w:rsidRPr="00081CA2" w:rsidRDefault="00194FD5" w:rsidP="00081CA2">
      <w:pPr>
        <w:pStyle w:val="Heading4"/>
      </w:pPr>
      <w:bookmarkStart w:id="6564" w:name="_Toc127466369"/>
      <w:r w:rsidRPr="00081CA2">
        <w:t>Welding of Reinforcement</w:t>
      </w:r>
      <w:bookmarkEnd w:id="6564"/>
    </w:p>
    <w:p w14:paraId="0B465CE7" w14:textId="77777777" w:rsidR="00194FD5" w:rsidRPr="00081CA2" w:rsidRDefault="00194FD5" w:rsidP="00081CA2">
      <w:r w:rsidRPr="00081CA2">
        <w:t xml:space="preserve">Spot or track welding for positioning bars in heavily reinforced areas will only be allowed with the express permission of the Employer’s representative.  Extension of lengths of reinforcement by welding shall not be permitted.  Welding may be approved only in low stress members, and lap welding will not be approved in any circumstances.  </w:t>
      </w:r>
    </w:p>
    <w:p w14:paraId="2566CB08" w14:textId="77777777" w:rsidR="00194FD5" w:rsidRPr="00081CA2" w:rsidRDefault="00194FD5" w:rsidP="00081CA2">
      <w:pPr>
        <w:pStyle w:val="Heading4"/>
      </w:pPr>
      <w:bookmarkStart w:id="6565" w:name="_Toc127466370"/>
      <w:r w:rsidRPr="00081CA2">
        <w:t>Fixing of Reinforcement</w:t>
      </w:r>
      <w:bookmarkEnd w:id="6565"/>
    </w:p>
    <w:p w14:paraId="7387C5D3" w14:textId="77777777" w:rsidR="00194FD5" w:rsidRPr="00081CA2" w:rsidRDefault="00194FD5" w:rsidP="00081CA2">
      <w:r w:rsidRPr="00081CA2">
        <w:t>Before fixing in the works bars shall be seen to be free from pitting, mud, oil, paint. loose rust or scale or other adherents harmful to the bond or strength of the reinforcement.  Bars shall be fixed rigidly and accurately in position in accordance with the working drawings, unless otherwise approved by the Employer’s representative. Reinforcement at all intersections shall be securely tied together with soft annealed tying wire the ends of which shall be cut and bent inwards.  Cover to the reinforcement shall be as stated previously and sufficient spacers and chairs or precast concrete or plastic of approved design shall be provided to maintain the specified cover and position.  No insertion of bars in previously placed concrete shall be permitted.  Projecting bars shall be adequately protected from displacement.  The fixing of reinforcement in the works shall be approved before concrete is placed.</w:t>
      </w:r>
    </w:p>
    <w:p w14:paraId="3ABD1A47" w14:textId="77777777" w:rsidR="00194FD5" w:rsidRPr="00081CA2" w:rsidRDefault="00194FD5" w:rsidP="00081CA2">
      <w:pPr>
        <w:pStyle w:val="Heading3"/>
      </w:pPr>
      <w:bookmarkStart w:id="6566" w:name="_Toc127463901"/>
      <w:bookmarkStart w:id="6567" w:name="_Toc127464993"/>
      <w:bookmarkStart w:id="6568" w:name="_Toc127466371"/>
      <w:bookmarkStart w:id="6569" w:name="_Toc129130864"/>
      <w:r w:rsidRPr="00081CA2">
        <w:lastRenderedPageBreak/>
        <w:t>Steel Fabric Reinforcement</w:t>
      </w:r>
      <w:bookmarkEnd w:id="6566"/>
      <w:bookmarkEnd w:id="6567"/>
      <w:bookmarkEnd w:id="6568"/>
      <w:bookmarkEnd w:id="6569"/>
    </w:p>
    <w:p w14:paraId="03A5DB8E" w14:textId="77777777" w:rsidR="00194FD5" w:rsidRPr="00081CA2" w:rsidRDefault="00194FD5" w:rsidP="00081CA2">
      <w:r w:rsidRPr="00081CA2">
        <w:t xml:space="preserve">Unless otherwise specified or described on the Drawings or in the Bills of Quantities, all fabric reinforcement shall comprise hard drawn steel wire fabric and shall comply in all respects with BS 4483.  Each consignment of steel fabric reinforcement shall be accompanied by a test certificate giving the results of tests on the material carried out in accordance with BS 4483.  Steel fabric reinforcement shall be new, clean, free from corrosion, rust or mill scale, and shall be transported to and stored on site so that it remains clean, undistorted and otherwise undamaged.  Fabrics of different type or weights shall be separately bundled or rolled.  </w:t>
      </w:r>
    </w:p>
    <w:p w14:paraId="0CE48E30" w14:textId="77777777" w:rsidR="00194FD5" w:rsidRPr="00081CA2" w:rsidRDefault="00194FD5" w:rsidP="00081CA2">
      <w:pPr>
        <w:pStyle w:val="Heading3"/>
      </w:pPr>
      <w:bookmarkStart w:id="6570" w:name="_Toc127463902"/>
      <w:bookmarkStart w:id="6571" w:name="_Toc127464994"/>
      <w:bookmarkStart w:id="6572" w:name="_Toc127466372"/>
      <w:bookmarkStart w:id="6573" w:name="_Toc129130865"/>
      <w:r w:rsidRPr="00081CA2">
        <w:t>Tying Wire</w:t>
      </w:r>
      <w:bookmarkEnd w:id="6570"/>
      <w:bookmarkEnd w:id="6571"/>
      <w:bookmarkEnd w:id="6572"/>
      <w:bookmarkEnd w:id="6573"/>
    </w:p>
    <w:p w14:paraId="372F725F" w14:textId="77777777" w:rsidR="00194FD5" w:rsidRPr="00081CA2" w:rsidRDefault="00194FD5" w:rsidP="00081CA2">
      <w:r w:rsidRPr="00081CA2">
        <w:t xml:space="preserve">The tying wire for reinforcement shall be one and one half (1.5) mm in diameter annealed soft iron tying wire.  </w:t>
      </w:r>
    </w:p>
    <w:p w14:paraId="3243836D" w14:textId="77777777" w:rsidR="00194FD5" w:rsidRPr="00081CA2" w:rsidRDefault="00194FD5" w:rsidP="00081CA2">
      <w:pPr>
        <w:pStyle w:val="Heading3"/>
      </w:pPr>
      <w:bookmarkStart w:id="6574" w:name="_Toc127463903"/>
      <w:bookmarkStart w:id="6575" w:name="_Toc127464995"/>
      <w:bookmarkStart w:id="6576" w:name="_Toc127466373"/>
      <w:bookmarkStart w:id="6577" w:name="_Toc129130866"/>
      <w:r w:rsidRPr="00081CA2">
        <w:t>Threaded Inserts</w:t>
      </w:r>
      <w:bookmarkEnd w:id="6574"/>
      <w:bookmarkEnd w:id="6575"/>
      <w:bookmarkEnd w:id="6576"/>
      <w:bookmarkEnd w:id="6577"/>
    </w:p>
    <w:p w14:paraId="6315A910" w14:textId="77777777" w:rsidR="00194FD5" w:rsidRPr="00081CA2" w:rsidRDefault="00194FD5" w:rsidP="00081CA2">
      <w:r w:rsidRPr="00081CA2">
        <w:t xml:space="preserve">The threaded inserts for casting into concrete shall be electro-galvanized and of malleable iron or mild steel.  </w:t>
      </w:r>
    </w:p>
    <w:p w14:paraId="5103BB0E" w14:textId="77777777" w:rsidR="00194FD5" w:rsidRPr="00081CA2" w:rsidRDefault="00194FD5" w:rsidP="00081CA2">
      <w:pPr>
        <w:pStyle w:val="Heading3"/>
      </w:pPr>
      <w:bookmarkStart w:id="6578" w:name="_Toc127463904"/>
      <w:bookmarkStart w:id="6579" w:name="_Toc127464996"/>
      <w:bookmarkStart w:id="6580" w:name="_Toc127466374"/>
      <w:bookmarkStart w:id="6581" w:name="_Toc129130867"/>
      <w:r w:rsidRPr="00081CA2">
        <w:t>Availability of Materials</w:t>
      </w:r>
      <w:bookmarkEnd w:id="6578"/>
      <w:bookmarkEnd w:id="6579"/>
      <w:bookmarkEnd w:id="6580"/>
      <w:bookmarkEnd w:id="6581"/>
    </w:p>
    <w:p w14:paraId="172BE5AD" w14:textId="77777777" w:rsidR="00194FD5" w:rsidRPr="00081CA2" w:rsidRDefault="00194FD5" w:rsidP="00081CA2">
      <w:r w:rsidRPr="00081CA2">
        <w:t xml:space="preserve">The Contractor shall be deemed to have satisfied himself that suitable materials for concrete and mortar can be obtained in sufficient quantities to carry out the works.  </w:t>
      </w:r>
    </w:p>
    <w:p w14:paraId="0A16CC4F" w14:textId="77777777" w:rsidR="00194FD5" w:rsidRPr="00081CA2" w:rsidRDefault="00194FD5" w:rsidP="00081CA2">
      <w:pPr>
        <w:pStyle w:val="Heading3"/>
      </w:pPr>
      <w:bookmarkStart w:id="6582" w:name="_Toc127463905"/>
      <w:bookmarkStart w:id="6583" w:name="_Toc127464997"/>
      <w:bookmarkStart w:id="6584" w:name="_Toc127466375"/>
      <w:bookmarkStart w:id="6585" w:name="_Toc129130868"/>
      <w:r w:rsidRPr="00081CA2">
        <w:t>Tests on concrete</w:t>
      </w:r>
      <w:bookmarkEnd w:id="6582"/>
      <w:bookmarkEnd w:id="6583"/>
      <w:bookmarkEnd w:id="6584"/>
      <w:bookmarkEnd w:id="6585"/>
    </w:p>
    <w:p w14:paraId="27A8977E" w14:textId="77777777" w:rsidR="00194FD5" w:rsidRPr="00081CA2" w:rsidRDefault="00194FD5" w:rsidP="00081CA2">
      <w:pPr>
        <w:pStyle w:val="Heading4"/>
      </w:pPr>
      <w:bookmarkStart w:id="6586" w:name="_Toc127466376"/>
      <w:r w:rsidRPr="00081CA2">
        <w:t>Preliminary Tests of Concrete</w:t>
      </w:r>
      <w:bookmarkEnd w:id="6586"/>
    </w:p>
    <w:p w14:paraId="09C8775F" w14:textId="77777777" w:rsidR="00194FD5" w:rsidRPr="00081CA2" w:rsidRDefault="00194FD5" w:rsidP="00081CA2">
      <w:r w:rsidRPr="00081CA2">
        <w:t>The tests to be carried out shall be decided by the Employer’s representative as per BS EN 932 and BS EN 1008 and shall be carried at an approved independent laboratory.  As soon as possible after the Contract has been placed, the Contractor shall submit for approval the trail mix design. After approval of the trial mix design the Contractor shall prepare trial mixes of the proposed concrete mixes and subject them to various tests, including:</w:t>
      </w:r>
    </w:p>
    <w:p w14:paraId="6A982CA2" w14:textId="77777777" w:rsidR="00194FD5" w:rsidRPr="00081CA2" w:rsidRDefault="00194FD5" w:rsidP="00081CA2">
      <w:pPr>
        <w:pStyle w:val="ListParagraph"/>
        <w:numPr>
          <w:ilvl w:val="0"/>
          <w:numId w:val="465"/>
        </w:numPr>
      </w:pPr>
      <w:r w:rsidRPr="00081CA2">
        <w:t>Compressive strength tests at 7, 14 and 28 days</w:t>
      </w:r>
    </w:p>
    <w:p w14:paraId="6AF53ABC" w14:textId="77777777" w:rsidR="00194FD5" w:rsidRPr="00081CA2" w:rsidRDefault="00194FD5" w:rsidP="00081CA2">
      <w:pPr>
        <w:pStyle w:val="ListParagraph"/>
        <w:numPr>
          <w:ilvl w:val="0"/>
          <w:numId w:val="465"/>
        </w:numPr>
      </w:pPr>
      <w:r w:rsidRPr="00081CA2">
        <w:t>Slump tests</w:t>
      </w:r>
    </w:p>
    <w:p w14:paraId="5CDB301D" w14:textId="77777777" w:rsidR="00194FD5" w:rsidRPr="00081CA2" w:rsidRDefault="00194FD5" w:rsidP="00081CA2">
      <w:pPr>
        <w:pStyle w:val="ListParagraph"/>
        <w:numPr>
          <w:ilvl w:val="0"/>
          <w:numId w:val="465"/>
        </w:numPr>
      </w:pPr>
      <w:r w:rsidRPr="00081CA2">
        <w:t>Permeability tests</w:t>
      </w:r>
    </w:p>
    <w:p w14:paraId="5FD19F13" w14:textId="77777777" w:rsidR="00194FD5" w:rsidRPr="00081CA2" w:rsidRDefault="00194FD5" w:rsidP="00081CA2">
      <w:pPr>
        <w:pStyle w:val="ListParagraph"/>
        <w:numPr>
          <w:ilvl w:val="0"/>
          <w:numId w:val="465"/>
        </w:numPr>
      </w:pPr>
      <w:r w:rsidRPr="00081CA2">
        <w:t xml:space="preserve">Expansivity tests to aggregates and concrete </w:t>
      </w:r>
    </w:p>
    <w:p w14:paraId="07D0943E" w14:textId="77777777" w:rsidR="00194FD5" w:rsidRPr="00081CA2" w:rsidRDefault="00194FD5" w:rsidP="00081CA2">
      <w:r w:rsidRPr="00081CA2">
        <w:t xml:space="preserve">Testing of the concrete samples shall be carried out by an independent authority approved by the Employer’s representative. When concrete mix design has been approved, the Contractor shall not vary the proportions without approval as per BS EN 206-1 and BS EN 12350. </w:t>
      </w:r>
    </w:p>
    <w:p w14:paraId="67D3B70F" w14:textId="77777777" w:rsidR="00194FD5" w:rsidRPr="00081CA2" w:rsidRDefault="00194FD5" w:rsidP="00081CA2">
      <w:pPr>
        <w:pStyle w:val="Heading4"/>
      </w:pPr>
      <w:bookmarkStart w:id="6587" w:name="_Toc127466377"/>
      <w:r w:rsidRPr="00081CA2">
        <w:t>Tests on Fresh Concrete</w:t>
      </w:r>
      <w:bookmarkEnd w:id="6587"/>
    </w:p>
    <w:p w14:paraId="40229E8E" w14:textId="77777777" w:rsidR="00194FD5" w:rsidRPr="00081CA2" w:rsidRDefault="00194FD5" w:rsidP="00081CA2">
      <w:pPr>
        <w:pStyle w:val="ListParagraph"/>
        <w:numPr>
          <w:ilvl w:val="0"/>
          <w:numId w:val="466"/>
        </w:numPr>
      </w:pPr>
      <w:r w:rsidRPr="00081CA2">
        <w:t>Air content: this should be tested in accordance with BS EN 12350-7 for normal weight concrete and AST C173 for light weight concrete at a frequency of 1 sample per production, where air entraining admixture is used.</w:t>
      </w:r>
    </w:p>
    <w:p w14:paraId="0B297AD7" w14:textId="77777777" w:rsidR="00194FD5" w:rsidRPr="00081CA2" w:rsidRDefault="00194FD5" w:rsidP="00081CA2">
      <w:pPr>
        <w:pStyle w:val="ListParagraph"/>
        <w:numPr>
          <w:ilvl w:val="0"/>
          <w:numId w:val="466"/>
        </w:numPr>
      </w:pPr>
      <w:r w:rsidRPr="00081CA2">
        <w:t>Concrete Temperature: the temperature of concrete shall be measured at the time of delivery using A 100 mm immersion thermometer having a range of -50C to +1100C, the temperature at time of delivery shall not be more than 350C.</w:t>
      </w:r>
    </w:p>
    <w:p w14:paraId="515A47FF" w14:textId="77777777" w:rsidR="00194FD5" w:rsidRPr="00081CA2" w:rsidRDefault="00194FD5" w:rsidP="00081CA2">
      <w:pPr>
        <w:pStyle w:val="ListParagraph"/>
        <w:numPr>
          <w:ilvl w:val="0"/>
          <w:numId w:val="466"/>
        </w:numPr>
      </w:pPr>
      <w:r w:rsidRPr="00081CA2">
        <w:t>Slump shall be measured at least 2 times per production day and whenever in doubt, the slump value shall not deviate by +/-10mm from the specified value.</w:t>
      </w:r>
    </w:p>
    <w:p w14:paraId="0F88DCD4" w14:textId="77777777" w:rsidR="00194FD5" w:rsidRPr="00081CA2" w:rsidRDefault="00194FD5" w:rsidP="00081CA2">
      <w:pPr>
        <w:pStyle w:val="Heading4"/>
      </w:pPr>
      <w:bookmarkStart w:id="6588" w:name="_Toc127466378"/>
      <w:r w:rsidRPr="00081CA2">
        <w:lastRenderedPageBreak/>
        <w:t>Test on hardened concrete</w:t>
      </w:r>
      <w:bookmarkEnd w:id="6588"/>
    </w:p>
    <w:p w14:paraId="108C66AB" w14:textId="77777777" w:rsidR="00194FD5" w:rsidRPr="00081CA2" w:rsidRDefault="00194FD5" w:rsidP="00081CA2">
      <w:r w:rsidRPr="00081CA2">
        <w:t xml:space="preserve">Samples of concrete shall be taken from the works at a rate of one sample per 20m3 or one sample per twenty (20) batches, whichever is the lesser.  Test cubes shall be made from these samples in sets of six.  All concrete testing is included in the Contract price. Test cubes shall be made, cured, stored and transported and tested in compression in accordance with BS EN 12350. Concrete may be assumed satisfactory if the cube strengths at 7 days are 50% of the 28-day strength.  Should the 7-day values be below 50% of the final strength the concrete may still be assumed satisfactory if the 28-day test results conform with the target strengths.  If the results of both the 7 day and 28-day works cube tests show crushing strengths less than those specified, the Employer’s representative may suspend all concreting work and order further tests to ascertain if the concrete placed in the works is acceptable.  Any concrete found not to comply with the Specification shall be broken out and replaced, or otherwise rectified, to the satisfaction of the Employer’s representative. All remedial measures including cutting-out, reinstating, mix adjustment, further testing, and the like, which, in the opinion of the Employer’s representative, are required shall be at the expense of the Contractor.  </w:t>
      </w:r>
    </w:p>
    <w:p w14:paraId="754B63B1" w14:textId="77777777" w:rsidR="00194FD5" w:rsidRPr="00081CA2" w:rsidRDefault="00194FD5" w:rsidP="00081CA2">
      <w:pPr>
        <w:pStyle w:val="Heading3"/>
      </w:pPr>
      <w:bookmarkStart w:id="6589" w:name="_Toc127463906"/>
      <w:bookmarkStart w:id="6590" w:name="_Toc127464998"/>
      <w:bookmarkStart w:id="6591" w:name="_Toc127466379"/>
      <w:bookmarkStart w:id="6592" w:name="_Toc129130869"/>
      <w:r w:rsidRPr="00081CA2">
        <w:t>Measurement of Materials</w:t>
      </w:r>
      <w:bookmarkEnd w:id="6589"/>
      <w:bookmarkEnd w:id="6590"/>
      <w:bookmarkEnd w:id="6591"/>
      <w:bookmarkEnd w:id="6592"/>
    </w:p>
    <w:p w14:paraId="683C78A1" w14:textId="77777777" w:rsidR="00194FD5" w:rsidRPr="00081CA2" w:rsidRDefault="00194FD5" w:rsidP="00081CA2">
      <w:r w:rsidRPr="00081CA2">
        <w:t xml:space="preserve">In proportioning concrete, the quantity of cement shall be determined by weight and when the cement is supplied in bags the concrete shall be mixed in batches using one or more complete bags of cement.  The quantities of fine and coarse aggregate shall be determined by weight but where written approval has been obtained from the Employer’s representative may be determined by volume. </w:t>
      </w:r>
    </w:p>
    <w:p w14:paraId="72ECB817" w14:textId="77777777" w:rsidR="00194FD5" w:rsidRPr="00081CA2" w:rsidRDefault="00194FD5" w:rsidP="00081CA2">
      <w:pPr>
        <w:pStyle w:val="Heading3"/>
      </w:pPr>
      <w:bookmarkStart w:id="6593" w:name="_Toc127463907"/>
      <w:bookmarkStart w:id="6594" w:name="_Toc127464999"/>
      <w:bookmarkStart w:id="6595" w:name="_Toc127466380"/>
      <w:bookmarkStart w:id="6596" w:name="_Toc129130870"/>
      <w:r w:rsidRPr="00081CA2">
        <w:t>Mixing of Concrete</w:t>
      </w:r>
      <w:bookmarkEnd w:id="6593"/>
      <w:bookmarkEnd w:id="6594"/>
      <w:bookmarkEnd w:id="6595"/>
      <w:bookmarkEnd w:id="6596"/>
    </w:p>
    <w:p w14:paraId="7E5F3101" w14:textId="77777777" w:rsidR="00194FD5" w:rsidRPr="00081CA2" w:rsidRDefault="00194FD5" w:rsidP="00081CA2">
      <w:r w:rsidRPr="00081CA2">
        <w:t xml:space="preserve">The concrete materials shall be weight batched and mixed with mechanical mixers.  The machines are to ensure that all the concreting materials including the water are thoroughly mixed between the time of their deposition in the mixer and before any portion of the mixture is discharged.  The minimum mixing time of “2minutes or 20 revolutions, whichever is greater” must be achieved for a uniform mix. The machines must be capable of discharging their content while running. All equipment shall be thoroughly cleaned before use or re-use for other grades of concrete.  </w:t>
      </w:r>
    </w:p>
    <w:p w14:paraId="24E7EDDF" w14:textId="77777777" w:rsidR="00194FD5" w:rsidRPr="00081CA2" w:rsidRDefault="00194FD5" w:rsidP="00081CA2">
      <w:pPr>
        <w:pStyle w:val="Heading3"/>
      </w:pPr>
      <w:bookmarkStart w:id="6597" w:name="_Toc127463908"/>
      <w:bookmarkStart w:id="6598" w:name="_Toc127465000"/>
      <w:bookmarkStart w:id="6599" w:name="_Toc127466381"/>
      <w:bookmarkStart w:id="6600" w:name="_Toc129130871"/>
      <w:r w:rsidRPr="00081CA2">
        <w:t>Workability of Concrete</w:t>
      </w:r>
      <w:bookmarkEnd w:id="6597"/>
      <w:bookmarkEnd w:id="6598"/>
      <w:bookmarkEnd w:id="6599"/>
      <w:bookmarkEnd w:id="6600"/>
    </w:p>
    <w:p w14:paraId="709D5D40" w14:textId="77777777" w:rsidR="00194FD5" w:rsidRPr="00081CA2" w:rsidRDefault="00194FD5" w:rsidP="00081CA2">
      <w:r w:rsidRPr="00081CA2">
        <w:t xml:space="preserve">The concrete shall be of a dense, homogeneous nature produced with the minimum quantity of water necessary to ensure a compact mass sufficiently workable to enable proper placing and consolidation in corners and around reinforcement, and to give the specified finish, strength, density or other required qualities.  The water/cement ratio for each grade of concrete shall be as per the approved and tested concrete mix design. The control of the workability of concrete shall be maintained by application of slump tests carried out in accordance with the procedure laid down in BS 1881.  Slump tests shall be made at least twice daily on a day concrete is placed or as directed and a record of results kept on site for periodic review. </w:t>
      </w:r>
    </w:p>
    <w:p w14:paraId="600F46E6" w14:textId="77777777" w:rsidR="00194FD5" w:rsidRPr="00081CA2" w:rsidRDefault="00194FD5" w:rsidP="00081CA2">
      <w:pPr>
        <w:pStyle w:val="Heading3"/>
      </w:pPr>
      <w:bookmarkStart w:id="6601" w:name="_Toc127463909"/>
      <w:bookmarkStart w:id="6602" w:name="_Toc127465001"/>
      <w:bookmarkStart w:id="6603" w:name="_Toc127466382"/>
      <w:bookmarkStart w:id="6604" w:name="_Toc129130872"/>
      <w:r w:rsidRPr="00081CA2">
        <w:t>Transporting</w:t>
      </w:r>
      <w:bookmarkEnd w:id="6601"/>
      <w:bookmarkEnd w:id="6602"/>
      <w:bookmarkEnd w:id="6603"/>
      <w:bookmarkEnd w:id="6604"/>
      <w:r w:rsidRPr="00081CA2">
        <w:t xml:space="preserve"> </w:t>
      </w:r>
    </w:p>
    <w:p w14:paraId="451FE010" w14:textId="77777777" w:rsidR="00194FD5" w:rsidRPr="00081CA2" w:rsidRDefault="00194FD5" w:rsidP="00081CA2">
      <w:r w:rsidRPr="00081CA2">
        <w:t>Concrete shall be distributed from the mixers to final position in the works as rapidly as possible and by approved methods which will prevent segregation or loss of ingredients.  All equipment shall be thoroughly cleaned before use or re-use for other grades of concrete.  All concrete must be transported and placed before the initial setting time of the cement is attained.</w:t>
      </w:r>
    </w:p>
    <w:p w14:paraId="72E39EF9" w14:textId="77777777" w:rsidR="00194FD5" w:rsidRPr="00081CA2" w:rsidRDefault="00194FD5" w:rsidP="00081CA2">
      <w:pPr>
        <w:pStyle w:val="Heading3"/>
      </w:pPr>
      <w:bookmarkStart w:id="6605" w:name="_Toc127463910"/>
      <w:bookmarkStart w:id="6606" w:name="_Toc127465002"/>
      <w:bookmarkStart w:id="6607" w:name="_Toc127466383"/>
      <w:bookmarkStart w:id="6608" w:name="_Toc129130873"/>
      <w:r w:rsidRPr="00081CA2">
        <w:lastRenderedPageBreak/>
        <w:t>Placing</w:t>
      </w:r>
      <w:bookmarkEnd w:id="6605"/>
      <w:bookmarkEnd w:id="6606"/>
      <w:bookmarkEnd w:id="6607"/>
      <w:bookmarkEnd w:id="6608"/>
    </w:p>
    <w:p w14:paraId="2156BC82" w14:textId="77777777" w:rsidR="00194FD5" w:rsidRPr="00081CA2" w:rsidRDefault="00194FD5" w:rsidP="00081CA2">
      <w:r w:rsidRPr="00081CA2">
        <w:t>Not more than thirty (30) minutes after water is first added to the mix and before initial set has occurred, the final placing of the concrete shall be competed.  On no account shall water be added after the initial mixing. All concrete surfaces in contact with the earth shall be suitably protected with a bituminous membrane except where horizontal shear resistance is required</w:t>
      </w:r>
    </w:p>
    <w:p w14:paraId="178A790F" w14:textId="77777777" w:rsidR="00194FD5" w:rsidRPr="00081CA2" w:rsidRDefault="00194FD5" w:rsidP="00081CA2">
      <w:r w:rsidRPr="00081CA2">
        <w:t xml:space="preserve">Concrete shall be introduced into the forms, between pre-determined construction joints, as near as practicable to its final position in a manner which will not cause segregation of the mix or displacement of the reinforcement or forms. Concrete shall not be dropped from a height greater than one (1) meter unless ‘chute’ techniques are adopted.  The placing and consolidation of concrete shall be done in a manner which will not disturb previously placed concrete.  </w:t>
      </w:r>
    </w:p>
    <w:p w14:paraId="3652DFE9" w14:textId="77777777" w:rsidR="00194FD5" w:rsidRPr="00081CA2" w:rsidRDefault="00194FD5" w:rsidP="00081CA2">
      <w:pPr>
        <w:pStyle w:val="Heading3"/>
      </w:pPr>
      <w:bookmarkStart w:id="6609" w:name="_Toc127463911"/>
      <w:bookmarkStart w:id="6610" w:name="_Toc127465003"/>
      <w:bookmarkStart w:id="6611" w:name="_Toc127466384"/>
      <w:bookmarkStart w:id="6612" w:name="_Toc129130874"/>
      <w:r w:rsidRPr="00081CA2">
        <w:t>Compacting of Concrete</w:t>
      </w:r>
      <w:bookmarkEnd w:id="6609"/>
      <w:bookmarkEnd w:id="6610"/>
      <w:bookmarkEnd w:id="6611"/>
      <w:bookmarkEnd w:id="6612"/>
    </w:p>
    <w:p w14:paraId="2464AE9C" w14:textId="77777777" w:rsidR="00194FD5" w:rsidRPr="00081CA2" w:rsidRDefault="00194FD5" w:rsidP="00081CA2">
      <w:r w:rsidRPr="00081CA2">
        <w:t xml:space="preserve">For mechanical Vibration the vibrator shall have vibrated frequency of at least 150Hz (9000 vibrations per minute, the diameter of the vibrator shall be not more than one-fourth the diameter or width of the formwork, the length vibrator shall be more than the depth of the section being vibrated by at least 75mm. according to ASTM C31. The numbers and types of vibrators shall be approved before use.  Vibrators shall be the immersion type operated at an approved frequency and external formwork vibrators may only be used on agreed sections of the works e.g., floor slab, roof slab, RCC footing, RCC flat, column etc. Operators of vibrating tools shall have received adequate instruction and training in their use.  Every care shall be taken to avoid contact of vibrators with the reinforcement or previously placed concrete. </w:t>
      </w:r>
    </w:p>
    <w:p w14:paraId="458B5CA8" w14:textId="77777777" w:rsidR="00194FD5" w:rsidRPr="00081CA2" w:rsidRDefault="00194FD5" w:rsidP="00081CA2">
      <w:r w:rsidRPr="00081CA2">
        <w:t>An average vibrating time of 15 seconds shall generally be employed, under no circumstance shall the contractor vibrate for more than 2 minutes.</w:t>
      </w:r>
    </w:p>
    <w:p w14:paraId="0E6E6589" w14:textId="77777777" w:rsidR="00194FD5" w:rsidRPr="00081CA2" w:rsidRDefault="00194FD5" w:rsidP="00081CA2">
      <w:r w:rsidRPr="00081CA2">
        <w:t xml:space="preserve">In case of mechanical vibration is not possible, Concrete shall be consolidated by method of ramming, tamping or vibration.  However, the method shall be submitted to the Employer’s representative for approval. It shall be carefully worked round reinforcement and embedded fixtures, into corners and against the forms to produce a dense uniform mass free from defects.  Care shall be exercised to ensure the whole depth is thoroughly compacted without disturbance to parts of the work already placed.  Excessive ramming and tamping shall be avoided.  </w:t>
      </w:r>
    </w:p>
    <w:p w14:paraId="3C39FDB4" w14:textId="77777777" w:rsidR="00194FD5" w:rsidRPr="00081CA2" w:rsidRDefault="00194FD5" w:rsidP="00081CA2">
      <w:pPr>
        <w:pStyle w:val="Heading3"/>
      </w:pPr>
      <w:bookmarkStart w:id="6613" w:name="_Toc127463912"/>
      <w:bookmarkStart w:id="6614" w:name="_Toc127465004"/>
      <w:bookmarkStart w:id="6615" w:name="_Toc127466385"/>
      <w:bookmarkStart w:id="6616" w:name="_Toc129130875"/>
      <w:r w:rsidRPr="00081CA2">
        <w:t>Construction Joints</w:t>
      </w:r>
      <w:bookmarkEnd w:id="6613"/>
      <w:bookmarkEnd w:id="6614"/>
      <w:bookmarkEnd w:id="6615"/>
      <w:bookmarkEnd w:id="6616"/>
    </w:p>
    <w:p w14:paraId="17C6C06E" w14:textId="77777777" w:rsidR="00194FD5" w:rsidRPr="00081CA2" w:rsidRDefault="00194FD5" w:rsidP="00081CA2">
      <w:r w:rsidRPr="00081CA2">
        <w:t xml:space="preserve">Concreting shall be carried out continuously up to approved construction joints with </w:t>
      </w:r>
      <w:proofErr w:type="spellStart"/>
      <w:r w:rsidRPr="00081CA2">
        <w:t>moulded</w:t>
      </w:r>
      <w:proofErr w:type="spellEnd"/>
      <w:r w:rsidRPr="00081CA2">
        <w:t xml:space="preserve"> bonding chases.  Unless otherwise approved or instructed concrete shall be placed to the full depth of slabs, beams and the like and shall be placed in horizontal layers not exceeding one and one half (1.5) meters deep in walls, columns and similar members. Construction joints shall be formed in the horizontal and vertical planes by means of stop boards which allow the reinforcement to run through.  Where practicable, laitance shall be removed whilst the concrete is still soft so as to expose the coarse aggregate.  Where concrete already deposited has set but not set hard the laitance shall be removed and the coarse aggregate exposed by wire-brushing and washing. At joints where the placed concrete has set hard any skin or laitance shall be removed by hacking, care being taken to avoid damage to the aggregate. Immediately before concreting proceeds the roughened joint surface shall be thoroughly cleaned and loose matter removed, then treated with a layer, 12mm thick, of cement mortar 1:1 mix.  The concrete shall be immediately deposited and punned into the cement mortar.  Where construction joints will be permanently visible, the cement mortar shall be kept back from the exposed face of the concrete.  </w:t>
      </w:r>
    </w:p>
    <w:p w14:paraId="3ED0EDDD" w14:textId="77777777" w:rsidR="00194FD5" w:rsidRPr="00081CA2" w:rsidRDefault="00194FD5" w:rsidP="00081CA2">
      <w:pPr>
        <w:pStyle w:val="Heading3"/>
      </w:pPr>
      <w:bookmarkStart w:id="6617" w:name="_Toc127463913"/>
      <w:bookmarkStart w:id="6618" w:name="_Toc127465005"/>
      <w:bookmarkStart w:id="6619" w:name="_Toc127466386"/>
      <w:bookmarkStart w:id="6620" w:name="_Toc129130876"/>
      <w:r w:rsidRPr="00081CA2">
        <w:lastRenderedPageBreak/>
        <w:t>Contraction Joints</w:t>
      </w:r>
      <w:bookmarkEnd w:id="6617"/>
      <w:bookmarkEnd w:id="6618"/>
      <w:bookmarkEnd w:id="6619"/>
      <w:bookmarkEnd w:id="6620"/>
    </w:p>
    <w:p w14:paraId="70421013" w14:textId="77777777" w:rsidR="00194FD5" w:rsidRPr="00081CA2" w:rsidRDefault="00194FD5" w:rsidP="00081CA2">
      <w:r w:rsidRPr="00081CA2">
        <w:t xml:space="preserve">Contraction joints in concrete slabs and walls shall be formed in positions and to details shown on the drawings or as directed by the Employer’s representative.  The joints shall be straight and vertical except where otherwise approved. The concrete surface levels on both sides of the joint shall be flush.  The joints shall be sealed with a suitable </w:t>
      </w:r>
      <w:proofErr w:type="spellStart"/>
      <w:r w:rsidRPr="00081CA2">
        <w:t>bituminised</w:t>
      </w:r>
      <w:proofErr w:type="spellEnd"/>
      <w:r w:rsidRPr="00081CA2">
        <w:t xml:space="preserve"> polyurethane foam strip, pre-compressed before insertion and installed in accordance with the recommendation of the manufacturers.</w:t>
      </w:r>
    </w:p>
    <w:p w14:paraId="316F8C1C" w14:textId="77777777" w:rsidR="00194FD5" w:rsidRPr="00081CA2" w:rsidRDefault="00194FD5" w:rsidP="00081CA2">
      <w:pPr>
        <w:pStyle w:val="Heading3"/>
      </w:pPr>
      <w:bookmarkStart w:id="6621" w:name="_Toc127463914"/>
      <w:bookmarkStart w:id="6622" w:name="_Toc127465006"/>
      <w:bookmarkStart w:id="6623" w:name="_Toc127466387"/>
      <w:bookmarkStart w:id="6624" w:name="_Toc129130877"/>
      <w:r w:rsidRPr="00081CA2">
        <w:t>Expansion and Deflection Joints</w:t>
      </w:r>
      <w:bookmarkEnd w:id="6621"/>
      <w:bookmarkEnd w:id="6622"/>
      <w:bookmarkEnd w:id="6623"/>
      <w:bookmarkEnd w:id="6624"/>
    </w:p>
    <w:p w14:paraId="1F5ED488" w14:textId="77777777" w:rsidR="00194FD5" w:rsidRPr="00081CA2" w:rsidRDefault="00194FD5" w:rsidP="00081CA2">
      <w:r w:rsidRPr="00081CA2">
        <w:t xml:space="preserve">Expansion and deflection joints shall be formed in positions and to the details shown on the drawings or as directed.  </w:t>
      </w:r>
    </w:p>
    <w:p w14:paraId="140C2E64" w14:textId="77777777" w:rsidR="00194FD5" w:rsidRPr="00081CA2" w:rsidRDefault="00194FD5" w:rsidP="00081CA2">
      <w:r w:rsidRPr="00081CA2">
        <w:t xml:space="preserve">Joints shall be straight and vertical except where otherwise approved and concrete surface faces shall be flush on both sides of the joint.  </w:t>
      </w:r>
    </w:p>
    <w:p w14:paraId="325C62A8" w14:textId="1F7107B2" w:rsidR="00194FD5" w:rsidRPr="00081CA2" w:rsidRDefault="00194FD5" w:rsidP="00081CA2">
      <w:r w:rsidRPr="00081CA2">
        <w:t>The joints shall be filled with ‘</w:t>
      </w:r>
      <w:proofErr w:type="spellStart"/>
      <w:r w:rsidRPr="00081CA2">
        <w:t>Flexcell</w:t>
      </w:r>
      <w:proofErr w:type="spellEnd"/>
      <w:r w:rsidRPr="00081CA2">
        <w:t>’ non-extruding wood fib</w:t>
      </w:r>
      <w:r w:rsidR="00C17137" w:rsidRPr="00081CA2">
        <w:t>er</w:t>
      </w:r>
      <w:r w:rsidRPr="00081CA2">
        <w:t xml:space="preserve"> bitumen impregnated boarding and sealed with ‘Plastic’ tropical grade rubber bitumen compound, or other approved products of equal properties and quality.  </w:t>
      </w:r>
    </w:p>
    <w:p w14:paraId="1D41A6F1" w14:textId="77777777" w:rsidR="00194FD5" w:rsidRPr="00081CA2" w:rsidRDefault="00194FD5" w:rsidP="00081CA2">
      <w:pPr>
        <w:pStyle w:val="Heading3"/>
      </w:pPr>
      <w:bookmarkStart w:id="6625" w:name="_Toc127463915"/>
      <w:bookmarkStart w:id="6626" w:name="_Toc127465007"/>
      <w:bookmarkStart w:id="6627" w:name="_Toc127466388"/>
      <w:bookmarkStart w:id="6628" w:name="_Toc129130878"/>
      <w:r w:rsidRPr="00081CA2">
        <w:t>Protection of Concrete</w:t>
      </w:r>
      <w:bookmarkEnd w:id="6625"/>
      <w:bookmarkEnd w:id="6626"/>
      <w:bookmarkEnd w:id="6627"/>
      <w:bookmarkEnd w:id="6628"/>
    </w:p>
    <w:p w14:paraId="7AAE3234" w14:textId="77777777" w:rsidR="00194FD5" w:rsidRPr="00081CA2" w:rsidRDefault="00194FD5" w:rsidP="00081CA2">
      <w:r w:rsidRPr="00081CA2">
        <w:t xml:space="preserve">Proper protection shall be provided to prevent cement from being taken or washed away and the concrete from being diluted during the process of storing, handling, transporting, apportioning and mixing the materials, and transporting, placing, compacting and curing the concrete.  All foundations constructed below the water table and within the capillary rise zone are to be suitably protected from chemically aggressive ground conditions by tanking with a bitumen type membrane if required by the Ground Investigation Results. Care should be taken to ensure that concrete during hardening is not disturbed by direct or indirect loading, movement or projecting reinforcement, vibration or other similar effects.  All concrete shall be protected from the harmful effects of sunshine, wind and rain and foundation concrete shall also be protected from damage by storm or subsoil water.  </w:t>
      </w:r>
    </w:p>
    <w:p w14:paraId="07C9001C" w14:textId="77777777" w:rsidR="00194FD5" w:rsidRPr="00081CA2" w:rsidRDefault="00194FD5" w:rsidP="00081CA2">
      <w:pPr>
        <w:pStyle w:val="Heading3"/>
      </w:pPr>
      <w:bookmarkStart w:id="6629" w:name="_Toc127463916"/>
      <w:bookmarkStart w:id="6630" w:name="_Toc127465008"/>
      <w:bookmarkStart w:id="6631" w:name="_Toc127466389"/>
      <w:bookmarkStart w:id="6632" w:name="_Toc129130879"/>
      <w:r w:rsidRPr="00081CA2">
        <w:t>Curing</w:t>
      </w:r>
      <w:bookmarkEnd w:id="6629"/>
      <w:bookmarkEnd w:id="6630"/>
      <w:bookmarkEnd w:id="6631"/>
      <w:bookmarkEnd w:id="6632"/>
    </w:p>
    <w:p w14:paraId="4515F888" w14:textId="77777777" w:rsidR="00194FD5" w:rsidRPr="00081CA2" w:rsidRDefault="00194FD5" w:rsidP="00081CA2">
      <w:r w:rsidRPr="00081CA2">
        <w:t xml:space="preserve">It is vitally important that prolonged moist curing is carried out to achieve long-term durability. Exposed surfaces shall be protected from wind and low humidity (with the aid of a curing membrane) until the concrete has reached sufficient maturity. Curing shall start immediately after finishing to prevent rapid surface drying. The surface shall be kept continuously moist or by the application of impermeable sheeting for at least 10 days to avoid plastic shrinkage cracking caused by faster surface moisture evaporation than the rate of moisture migrating to the surface. For floor construction where a surface treatment such as power floating or the like is to be used as a curing agent shall be applied immediately after the completion of the surface treatment. </w:t>
      </w:r>
    </w:p>
    <w:p w14:paraId="76EC4262" w14:textId="77777777" w:rsidR="00194FD5" w:rsidRPr="00081CA2" w:rsidRDefault="00194FD5" w:rsidP="00081CA2">
      <w:pPr>
        <w:pStyle w:val="Heading3"/>
      </w:pPr>
      <w:bookmarkStart w:id="6633" w:name="_Toc127463917"/>
      <w:bookmarkStart w:id="6634" w:name="_Toc127465009"/>
      <w:bookmarkStart w:id="6635" w:name="_Toc127466390"/>
      <w:bookmarkStart w:id="6636" w:name="_Toc129130880"/>
      <w:r w:rsidRPr="00081CA2">
        <w:t>Formwork</w:t>
      </w:r>
      <w:bookmarkEnd w:id="6633"/>
      <w:bookmarkEnd w:id="6634"/>
      <w:bookmarkEnd w:id="6635"/>
      <w:bookmarkEnd w:id="6636"/>
    </w:p>
    <w:p w14:paraId="60BBA6A8" w14:textId="77777777" w:rsidR="00194FD5" w:rsidRPr="00081CA2" w:rsidRDefault="00194FD5" w:rsidP="00081CA2">
      <w:r w:rsidRPr="00081CA2">
        <w:t xml:space="preserve">Formworks, also known as construction frame (CF) shall be constructed from timber or metal or other approved material with smooth surface. It shall be plastic lined as necessary for special finishes. All formworks shall be designed with the quality and strength required to ensure rigidity throughout placing, ramming, vibration and setting of the concrete, without detrimental effect. Formwork shall be erected true to line, level and shapes required using a minimum of approved internal ties.  Faces in contact with the concrete shall be true and free from defect, jointed to prevent </w:t>
      </w:r>
      <w:r w:rsidRPr="00081CA2">
        <w:lastRenderedPageBreak/>
        <w:t xml:space="preserve">loss of water or fines, in panels or units which permit easy handling, and designed to permit side forms to be struck independently of soffit shuttering.  Ties or spaces remaining embedded shall have the minimum cover specified for reinforcement.  Formwork for exposed concrete beams, girder casings and columns shall provide for a twenty-five (25) mm chamfer on external corners. Samples showing the standard of finish may be required. Formwork for concrete surfaces not exposed shall be described as ‘rough’ and may be timber as left from the saw or approved similar material.  Construction joints in the works shall be so arranged to provide a ‘starter’ to which the formwork for the next lift may be clamped.  Wedges and clamps shall be kept tight during vibration operations.  Before commencement or resumption of concreting, the interior of formwork shall be cleaned and free of sawdust, shavings, dust, mud or other debris and openings shall be formed to facilitate this cleaning and inspection.  The inside of the formwork shall be treated with a coating of an approved substance to prevent adhesion.  Care shall be taken to prevent this substance being in contact with the reinforcement.  </w:t>
      </w:r>
    </w:p>
    <w:p w14:paraId="19F55B04" w14:textId="77777777" w:rsidR="00194FD5" w:rsidRPr="00081CA2" w:rsidRDefault="00194FD5" w:rsidP="00081CA2">
      <w:pPr>
        <w:pStyle w:val="Heading3"/>
      </w:pPr>
      <w:bookmarkStart w:id="6637" w:name="_Toc127463918"/>
      <w:bookmarkStart w:id="6638" w:name="_Toc127465010"/>
      <w:bookmarkStart w:id="6639" w:name="_Toc127466391"/>
      <w:bookmarkStart w:id="6640" w:name="_Toc129130881"/>
      <w:r w:rsidRPr="00081CA2">
        <w:t>Inspection and Approval of Formwork</w:t>
      </w:r>
      <w:bookmarkEnd w:id="6637"/>
      <w:bookmarkEnd w:id="6638"/>
      <w:bookmarkEnd w:id="6639"/>
      <w:bookmarkEnd w:id="6640"/>
    </w:p>
    <w:p w14:paraId="74B17613" w14:textId="77777777" w:rsidR="00194FD5" w:rsidRPr="00081CA2" w:rsidRDefault="00194FD5" w:rsidP="00081CA2">
      <w:r w:rsidRPr="00081CA2">
        <w:t xml:space="preserve">All formwork, </w:t>
      </w:r>
      <w:proofErr w:type="spellStart"/>
      <w:r w:rsidRPr="00081CA2">
        <w:t>moulds</w:t>
      </w:r>
      <w:proofErr w:type="spellEnd"/>
      <w:r w:rsidRPr="00081CA2">
        <w:t xml:space="preserve"> and reinforcement shall be subject to inspection and approval by the Employer’s representative immediately prior to the placing of concrete.  </w:t>
      </w:r>
    </w:p>
    <w:p w14:paraId="570BBDFF" w14:textId="77777777" w:rsidR="00194FD5" w:rsidRPr="00081CA2" w:rsidRDefault="00194FD5" w:rsidP="00081CA2">
      <w:pPr>
        <w:pStyle w:val="Heading3"/>
      </w:pPr>
      <w:bookmarkStart w:id="6641" w:name="_Toc127463919"/>
      <w:bookmarkStart w:id="6642" w:name="_Toc127465011"/>
      <w:bookmarkStart w:id="6643" w:name="_Toc127466392"/>
      <w:bookmarkStart w:id="6644" w:name="_Toc129130882"/>
      <w:r w:rsidRPr="00081CA2">
        <w:t>Removal of Formwork</w:t>
      </w:r>
      <w:bookmarkEnd w:id="6641"/>
      <w:bookmarkEnd w:id="6642"/>
      <w:bookmarkEnd w:id="6643"/>
      <w:bookmarkEnd w:id="6644"/>
    </w:p>
    <w:p w14:paraId="7884CCA7" w14:textId="77777777" w:rsidR="00194FD5" w:rsidRPr="00081CA2" w:rsidRDefault="00194FD5" w:rsidP="00081CA2">
      <w:r w:rsidRPr="00081CA2">
        <w:t xml:space="preserve">Formwork shall be kept in position, fully supported, until the concrete has hardened and gained sufficient strength to carry itself and any loads likely to be imposed upon it.  Stripping must be affected in such a manner and at such a time that no shock or other injury is caused to the concrete.  The responsibility for safe removal rests with the Contractor but the Employer’s representative may delay the time of striking if he deems it necessary. Minimum periods, in the absence of agreement to the contrary, between completion of concreting and removal of forms are given below but due regard must be paid to the method of curing and prevailing conditions during this period.  </w:t>
      </w:r>
    </w:p>
    <w:tbl>
      <w:tblPr>
        <w:tblStyle w:val="TableGrid"/>
        <w:tblpPr w:leftFromText="180" w:rightFromText="180" w:vertAnchor="text" w:horzAnchor="margin" w:tblpXSpec="right" w:tblpY="112"/>
        <w:tblW w:w="0" w:type="auto"/>
        <w:tblLook w:val="0000" w:firstRow="0" w:lastRow="0" w:firstColumn="0" w:lastColumn="0" w:noHBand="0" w:noVBand="0"/>
      </w:tblPr>
      <w:tblGrid>
        <w:gridCol w:w="6527"/>
        <w:gridCol w:w="2823"/>
      </w:tblGrid>
      <w:tr w:rsidR="00194FD5" w:rsidRPr="00081CA2" w14:paraId="7D6923D2" w14:textId="77777777" w:rsidTr="000F2E9C">
        <w:trPr>
          <w:trHeight w:val="300"/>
        </w:trPr>
        <w:tc>
          <w:tcPr>
            <w:tcW w:w="0" w:type="auto"/>
            <w:gridSpan w:val="2"/>
          </w:tcPr>
          <w:p w14:paraId="19AC2DE3" w14:textId="77777777" w:rsidR="00194FD5" w:rsidRPr="00081CA2" w:rsidRDefault="00194FD5" w:rsidP="00081CA2">
            <w:pPr>
              <w:spacing w:after="0"/>
              <w:rPr>
                <w:b/>
                <w:bCs/>
              </w:rPr>
            </w:pPr>
            <w:r w:rsidRPr="00081CA2">
              <w:rPr>
                <w:b/>
                <w:bCs/>
              </w:rPr>
              <w:t>Removal of formwork</w:t>
            </w:r>
          </w:p>
        </w:tc>
      </w:tr>
      <w:tr w:rsidR="00194FD5" w:rsidRPr="00081CA2" w14:paraId="603E8B25" w14:textId="77777777" w:rsidTr="000F2E9C">
        <w:tc>
          <w:tcPr>
            <w:tcW w:w="0" w:type="auto"/>
          </w:tcPr>
          <w:p w14:paraId="45901EA2" w14:textId="77777777" w:rsidR="00194FD5" w:rsidRPr="00081CA2" w:rsidRDefault="00194FD5" w:rsidP="00081CA2">
            <w:pPr>
              <w:spacing w:after="0"/>
              <w:rPr>
                <w:b/>
                <w:bCs/>
              </w:rPr>
            </w:pPr>
            <w:r w:rsidRPr="00081CA2">
              <w:rPr>
                <w:b/>
                <w:bCs/>
              </w:rPr>
              <w:t>Positions in works</w:t>
            </w:r>
          </w:p>
        </w:tc>
        <w:tc>
          <w:tcPr>
            <w:tcW w:w="0" w:type="auto"/>
          </w:tcPr>
          <w:p w14:paraId="44F403B2" w14:textId="77777777" w:rsidR="00194FD5" w:rsidRPr="00081CA2" w:rsidRDefault="00194FD5" w:rsidP="00081CA2">
            <w:pPr>
              <w:spacing w:after="0"/>
              <w:rPr>
                <w:b/>
                <w:bCs/>
              </w:rPr>
            </w:pPr>
            <w:r w:rsidRPr="00081CA2">
              <w:rPr>
                <w:b/>
                <w:bCs/>
              </w:rPr>
              <w:t>Minimum period</w:t>
            </w:r>
            <w:r w:rsidRPr="00081CA2">
              <w:rPr>
                <w:b/>
                <w:bCs/>
              </w:rPr>
              <w:br/>
              <w:t>before striking formwork</w:t>
            </w:r>
          </w:p>
        </w:tc>
      </w:tr>
      <w:tr w:rsidR="00194FD5" w:rsidRPr="00081CA2" w14:paraId="57BD5571" w14:textId="77777777" w:rsidTr="000F2E9C">
        <w:trPr>
          <w:trHeight w:val="543"/>
        </w:trPr>
        <w:tc>
          <w:tcPr>
            <w:tcW w:w="0" w:type="auto"/>
          </w:tcPr>
          <w:p w14:paraId="5A6CEF38" w14:textId="77777777" w:rsidR="00194FD5" w:rsidRPr="00081CA2" w:rsidRDefault="00194FD5" w:rsidP="00081CA2">
            <w:pPr>
              <w:spacing w:after="0"/>
            </w:pPr>
            <w:r w:rsidRPr="00081CA2">
              <w:t>Removal of shuttering to sides of rafts, walls, beams and columns</w:t>
            </w:r>
          </w:p>
        </w:tc>
        <w:tc>
          <w:tcPr>
            <w:tcW w:w="0" w:type="auto"/>
          </w:tcPr>
          <w:p w14:paraId="20221CF3" w14:textId="77777777" w:rsidR="00194FD5" w:rsidRPr="00081CA2" w:rsidRDefault="00194FD5" w:rsidP="00081CA2">
            <w:pPr>
              <w:spacing w:after="0"/>
            </w:pPr>
            <w:r w:rsidRPr="00081CA2">
              <w:t>7 days</w:t>
            </w:r>
          </w:p>
        </w:tc>
      </w:tr>
      <w:tr w:rsidR="00194FD5" w:rsidRPr="00081CA2" w14:paraId="47125400" w14:textId="77777777" w:rsidTr="000F2E9C">
        <w:tc>
          <w:tcPr>
            <w:tcW w:w="0" w:type="auto"/>
          </w:tcPr>
          <w:p w14:paraId="1583AE9D" w14:textId="77777777" w:rsidR="00194FD5" w:rsidRPr="00081CA2" w:rsidRDefault="00194FD5" w:rsidP="00081CA2">
            <w:pPr>
              <w:spacing w:after="0"/>
            </w:pPr>
            <w:r w:rsidRPr="00081CA2">
              <w:t>Removal of shuttering to slabs, (props left under)</w:t>
            </w:r>
          </w:p>
        </w:tc>
        <w:tc>
          <w:tcPr>
            <w:tcW w:w="0" w:type="auto"/>
          </w:tcPr>
          <w:p w14:paraId="77CE7959" w14:textId="77777777" w:rsidR="00194FD5" w:rsidRPr="00081CA2" w:rsidRDefault="00194FD5" w:rsidP="00081CA2">
            <w:pPr>
              <w:spacing w:after="0"/>
            </w:pPr>
            <w:r w:rsidRPr="00081CA2">
              <w:t>14 days</w:t>
            </w:r>
          </w:p>
        </w:tc>
      </w:tr>
      <w:tr w:rsidR="00194FD5" w:rsidRPr="00081CA2" w14:paraId="27262431" w14:textId="77777777" w:rsidTr="000F2E9C">
        <w:trPr>
          <w:trHeight w:val="80"/>
        </w:trPr>
        <w:tc>
          <w:tcPr>
            <w:tcW w:w="0" w:type="auto"/>
          </w:tcPr>
          <w:p w14:paraId="252D69D4" w14:textId="77777777" w:rsidR="00194FD5" w:rsidRPr="00081CA2" w:rsidRDefault="00194FD5" w:rsidP="00081CA2">
            <w:pPr>
              <w:spacing w:after="0"/>
            </w:pPr>
            <w:r w:rsidRPr="00081CA2">
              <w:t>Removal of props to beams and arches</w:t>
            </w:r>
          </w:p>
        </w:tc>
        <w:tc>
          <w:tcPr>
            <w:tcW w:w="0" w:type="auto"/>
          </w:tcPr>
          <w:p w14:paraId="5A41BE15" w14:textId="77777777" w:rsidR="00194FD5" w:rsidRPr="00081CA2" w:rsidRDefault="00194FD5" w:rsidP="00081CA2">
            <w:pPr>
              <w:spacing w:after="0"/>
            </w:pPr>
            <w:r w:rsidRPr="00081CA2">
              <w:t>28 days</w:t>
            </w:r>
          </w:p>
        </w:tc>
      </w:tr>
      <w:tr w:rsidR="00194FD5" w:rsidRPr="00081CA2" w14:paraId="38518A27" w14:textId="77777777" w:rsidTr="000F2E9C">
        <w:tc>
          <w:tcPr>
            <w:tcW w:w="0" w:type="auto"/>
          </w:tcPr>
          <w:p w14:paraId="7D47293D" w14:textId="77777777" w:rsidR="00194FD5" w:rsidRPr="00081CA2" w:rsidRDefault="00194FD5" w:rsidP="00081CA2">
            <w:pPr>
              <w:spacing w:after="0"/>
            </w:pPr>
            <w:r w:rsidRPr="00081CA2">
              <w:t>Lifting to precast members</w:t>
            </w:r>
          </w:p>
        </w:tc>
        <w:tc>
          <w:tcPr>
            <w:tcW w:w="0" w:type="auto"/>
          </w:tcPr>
          <w:p w14:paraId="2E060744" w14:textId="77777777" w:rsidR="00194FD5" w:rsidRPr="00081CA2" w:rsidRDefault="00194FD5" w:rsidP="00081CA2">
            <w:pPr>
              <w:spacing w:after="0"/>
            </w:pPr>
            <w:r w:rsidRPr="00081CA2">
              <w:t>16 days</w:t>
            </w:r>
          </w:p>
        </w:tc>
      </w:tr>
    </w:tbl>
    <w:p w14:paraId="2B2DDAD4" w14:textId="77777777" w:rsidR="00194FD5" w:rsidRPr="00081CA2" w:rsidRDefault="00194FD5" w:rsidP="00081CA2">
      <w:pPr>
        <w:pStyle w:val="Heading3"/>
        <w:spacing w:before="240"/>
      </w:pPr>
      <w:bookmarkStart w:id="6645" w:name="_Toc127463920"/>
      <w:bookmarkStart w:id="6646" w:name="_Toc127465012"/>
      <w:bookmarkStart w:id="6647" w:name="_Toc127466393"/>
      <w:bookmarkStart w:id="6648" w:name="_Toc129130883"/>
      <w:r w:rsidRPr="00081CA2">
        <w:t>Precast Concrete Members</w:t>
      </w:r>
      <w:bookmarkEnd w:id="6645"/>
      <w:bookmarkEnd w:id="6646"/>
      <w:bookmarkEnd w:id="6647"/>
      <w:bookmarkEnd w:id="6648"/>
    </w:p>
    <w:p w14:paraId="1930B6A2" w14:textId="77777777" w:rsidR="00194FD5" w:rsidRPr="00081CA2" w:rsidRDefault="00194FD5" w:rsidP="00081CA2">
      <w:r w:rsidRPr="00081CA2">
        <w:t xml:space="preserve">Precast concrete members shall be used in the works only where specified on the Drawings or approved by the Employer’s representative.  </w:t>
      </w:r>
    </w:p>
    <w:p w14:paraId="7CDB207E" w14:textId="77777777" w:rsidR="00194FD5" w:rsidRPr="00081CA2" w:rsidRDefault="00194FD5" w:rsidP="00081CA2">
      <w:r w:rsidRPr="00081CA2">
        <w:t xml:space="preserve">The </w:t>
      </w:r>
      <w:proofErr w:type="spellStart"/>
      <w:r w:rsidRPr="00081CA2">
        <w:t>moulds</w:t>
      </w:r>
      <w:proofErr w:type="spellEnd"/>
      <w:r w:rsidRPr="00081CA2">
        <w:t xml:space="preserve"> for the precast members shall be continuous. The precast members concreting shall be carried out in one continuous operation.BS EN  13369 shall be used for design manufacture and installation. </w:t>
      </w:r>
    </w:p>
    <w:p w14:paraId="7D7A7216" w14:textId="77777777" w:rsidR="00194FD5" w:rsidRPr="00081CA2" w:rsidRDefault="00194FD5" w:rsidP="00081CA2">
      <w:r w:rsidRPr="00081CA2">
        <w:t xml:space="preserve">Precast members shall not be disturbed or lifted until the minimum periods specified for formwork removal have elapsed.  </w:t>
      </w:r>
    </w:p>
    <w:p w14:paraId="5D77C0FC" w14:textId="77777777" w:rsidR="00194FD5" w:rsidRPr="00081CA2" w:rsidRDefault="00194FD5" w:rsidP="00081CA2">
      <w:pPr>
        <w:pStyle w:val="Heading3"/>
      </w:pPr>
      <w:bookmarkStart w:id="6649" w:name="_Toc127463921"/>
      <w:bookmarkStart w:id="6650" w:name="_Toc127465013"/>
      <w:bookmarkStart w:id="6651" w:name="_Toc127466394"/>
      <w:bookmarkStart w:id="6652" w:name="_Toc129130884"/>
      <w:r w:rsidRPr="00081CA2">
        <w:lastRenderedPageBreak/>
        <w:t>Replacement of Damaged Concrete</w:t>
      </w:r>
      <w:bookmarkEnd w:id="6649"/>
      <w:bookmarkEnd w:id="6650"/>
      <w:bookmarkEnd w:id="6651"/>
      <w:bookmarkEnd w:id="6652"/>
    </w:p>
    <w:p w14:paraId="56335B49" w14:textId="77777777" w:rsidR="00194FD5" w:rsidRPr="00081CA2" w:rsidRDefault="00194FD5" w:rsidP="00081CA2">
      <w:r w:rsidRPr="00081CA2">
        <w:t xml:space="preserve">In the event of any portion of the concrete work being damaged so that in the opinion of the Employer’s representative it does not fulfil the requirements of the Contract, the replacement or reinstatement shall be carried out at the expense of the Contractor to the directions of the Employer’s representative. </w:t>
      </w:r>
    </w:p>
    <w:p w14:paraId="0B41F443" w14:textId="77777777" w:rsidR="00194FD5" w:rsidRPr="00081CA2" w:rsidRDefault="00194FD5" w:rsidP="00081CA2">
      <w:pPr>
        <w:pStyle w:val="Heading3"/>
      </w:pPr>
      <w:bookmarkStart w:id="6653" w:name="_Toc127463922"/>
      <w:bookmarkStart w:id="6654" w:name="_Toc127465014"/>
      <w:bookmarkStart w:id="6655" w:name="_Toc127466395"/>
      <w:bookmarkStart w:id="6656" w:name="_Toc129130885"/>
      <w:r w:rsidRPr="00081CA2">
        <w:t>Finish of Concrete Surfaces</w:t>
      </w:r>
      <w:bookmarkEnd w:id="6653"/>
      <w:bookmarkEnd w:id="6654"/>
      <w:bookmarkEnd w:id="6655"/>
      <w:bookmarkEnd w:id="6656"/>
    </w:p>
    <w:p w14:paraId="7C4461AA" w14:textId="77777777" w:rsidR="00194FD5" w:rsidRPr="00081CA2" w:rsidRDefault="00194FD5" w:rsidP="00081CA2">
      <w:r w:rsidRPr="00081CA2">
        <w:t xml:space="preserve">Rendering of defective surfaces shall not be permitted. Though, if ordered by the Employer’s representative, the Contractor shall at his own expense, make good of any unsatisfactory work whose methodology shall be approved by the Employer’s representative prior to execution. All areas so treated shall be rubbed down and kept moist as per the curing requirements stated above. </w:t>
      </w:r>
    </w:p>
    <w:p w14:paraId="6663A0DB" w14:textId="77777777" w:rsidR="00194FD5" w:rsidRPr="00081CA2" w:rsidRDefault="00194FD5" w:rsidP="00081CA2">
      <w:pPr>
        <w:pStyle w:val="ListParagraph"/>
        <w:numPr>
          <w:ilvl w:val="0"/>
          <w:numId w:val="467"/>
        </w:numPr>
        <w:rPr>
          <w:b/>
          <w:bCs/>
        </w:rPr>
      </w:pPr>
      <w:r w:rsidRPr="00081CA2">
        <w:rPr>
          <w:b/>
          <w:bCs/>
        </w:rPr>
        <w:t>Concrete cast against formwork</w:t>
      </w:r>
    </w:p>
    <w:p w14:paraId="171ED331" w14:textId="77777777" w:rsidR="00194FD5" w:rsidRPr="00081CA2" w:rsidRDefault="00194FD5" w:rsidP="00081CA2">
      <w:r w:rsidRPr="00081CA2">
        <w:t>The following finishes to concrete surfaces, unless otherwise specified or shown on the drawings, shall be as follows:</w:t>
      </w:r>
    </w:p>
    <w:p w14:paraId="1498CC48" w14:textId="77777777" w:rsidR="00194FD5" w:rsidRPr="00081CA2" w:rsidRDefault="00194FD5" w:rsidP="00081CA2">
      <w:pPr>
        <w:ind w:left="1440" w:hanging="1440"/>
      </w:pPr>
      <w:r w:rsidRPr="00081CA2">
        <w:t>Class A1:</w:t>
      </w:r>
      <w:r w:rsidRPr="00081CA2">
        <w:tab/>
        <w:t xml:space="preserve">All permanently exposed surfaces, including exposed sides of foundations.  Class A1 surfaces shall be dense, fair, smooth, even, free from honeycombing, voids and other blemishes, true to line and surface and free from board or panel marking.  They shall be of uniform </w:t>
      </w:r>
      <w:proofErr w:type="spellStart"/>
      <w:r w:rsidRPr="00081CA2">
        <w:t>colour</w:t>
      </w:r>
      <w:proofErr w:type="spellEnd"/>
      <w:r w:rsidRPr="00081CA2">
        <w:t xml:space="preserve">.  </w:t>
      </w:r>
    </w:p>
    <w:p w14:paraId="44E19297" w14:textId="77777777" w:rsidR="00194FD5" w:rsidRPr="00081CA2" w:rsidRDefault="00194FD5" w:rsidP="00081CA2">
      <w:pPr>
        <w:ind w:left="1440" w:hanging="1440"/>
      </w:pPr>
      <w:r w:rsidRPr="00081CA2">
        <w:t>Class A2:</w:t>
      </w:r>
      <w:r w:rsidRPr="00081CA2">
        <w:tab/>
        <w:t>Surfaces to be covered by backfill. Class A2 surfaces shall be dense, even, free from honeycombing, voids and other blemishes and true to line and surface. Where the water table is less than 1.5m the foundation shall be treated with double coat bituminous coating before backfilling</w:t>
      </w:r>
    </w:p>
    <w:p w14:paraId="1CC179AF" w14:textId="77777777" w:rsidR="00194FD5" w:rsidRPr="00081CA2" w:rsidRDefault="00194FD5" w:rsidP="00081CA2">
      <w:pPr>
        <w:ind w:left="1440" w:hanging="1440"/>
      </w:pPr>
      <w:r w:rsidRPr="00081CA2">
        <w:t>Class A3:</w:t>
      </w:r>
      <w:r w:rsidRPr="00081CA2">
        <w:tab/>
        <w:t>Surfaces to be covered by plaster or paint work. Surfaces of beams, slaps, columns, masonry stones, etc. to be painted shall not have smooth surfaces to enable good bonding with the plaster works. In addition, the contractor shall employ the use appropriate bonding admixture conforming to the requirement of ASTM C631 to ensure proper bonding of the plaster on the masonry works. However, all surface defects must be repaired using an approved methodology.</w:t>
      </w:r>
    </w:p>
    <w:p w14:paraId="4565E559" w14:textId="77777777" w:rsidR="00194FD5" w:rsidRPr="00081CA2" w:rsidRDefault="00194FD5" w:rsidP="00081CA2">
      <w:r w:rsidRPr="00081CA2">
        <w:t xml:space="preserve">Any special finishes will be to details or instructions given by the Employer’s representative.  </w:t>
      </w:r>
    </w:p>
    <w:p w14:paraId="711C58B4" w14:textId="77777777" w:rsidR="00194FD5" w:rsidRPr="00081CA2" w:rsidRDefault="00194FD5" w:rsidP="00081CA2">
      <w:pPr>
        <w:pStyle w:val="ListParagraph"/>
        <w:numPr>
          <w:ilvl w:val="0"/>
          <w:numId w:val="467"/>
        </w:numPr>
        <w:rPr>
          <w:b/>
          <w:bCs/>
        </w:rPr>
      </w:pPr>
      <w:r w:rsidRPr="00081CA2">
        <w:rPr>
          <w:b/>
          <w:bCs/>
        </w:rPr>
        <w:t>Concrete not cast against formwork</w:t>
      </w:r>
    </w:p>
    <w:p w14:paraId="6783D545" w14:textId="77777777" w:rsidR="00194FD5" w:rsidRPr="00081CA2" w:rsidRDefault="00194FD5" w:rsidP="00081CA2">
      <w:r w:rsidRPr="00081CA2">
        <w:t>The following finishes shall be provided unless otherwise specified or shown on the drawings:</w:t>
      </w:r>
    </w:p>
    <w:p w14:paraId="479996DA" w14:textId="77777777" w:rsidR="00194FD5" w:rsidRPr="00081CA2" w:rsidRDefault="00194FD5" w:rsidP="00081CA2">
      <w:pPr>
        <w:ind w:left="1440" w:hanging="1440"/>
      </w:pPr>
      <w:r w:rsidRPr="00081CA2">
        <w:t>Class B1:</w:t>
      </w:r>
      <w:r w:rsidRPr="00081CA2">
        <w:tab/>
        <w:t xml:space="preserve">All permanently exposed surfaces, including tops of equipment foundations, wall copings, windowsills, precast items (except paving flags).  </w:t>
      </w:r>
    </w:p>
    <w:p w14:paraId="6A3CFA6A" w14:textId="77777777" w:rsidR="00194FD5" w:rsidRPr="00081CA2" w:rsidRDefault="00194FD5" w:rsidP="00081CA2">
      <w:pPr>
        <w:ind w:left="1440" w:hanging="1440"/>
      </w:pPr>
      <w:r w:rsidRPr="00081CA2">
        <w:t>Class B2:</w:t>
      </w:r>
      <w:r w:rsidRPr="00081CA2">
        <w:tab/>
        <w:t xml:space="preserve">Paving flags and paths.  Floors and slabs to be surfaced with blocks, tiles or waterproofing materials.  </w:t>
      </w:r>
    </w:p>
    <w:p w14:paraId="405FB0D0" w14:textId="77777777" w:rsidR="00194FD5" w:rsidRPr="00081CA2" w:rsidRDefault="00194FD5" w:rsidP="00081CA2">
      <w:r w:rsidRPr="00081CA2">
        <w:t>Class B3:</w:t>
      </w:r>
      <w:r w:rsidRPr="00081CA2">
        <w:tab/>
        <w:t xml:space="preserve">Roads, buried concrete and floors or slabs to be covered by screed.  </w:t>
      </w:r>
    </w:p>
    <w:p w14:paraId="320F0284" w14:textId="77777777" w:rsidR="00194FD5" w:rsidRPr="00081CA2" w:rsidRDefault="00194FD5" w:rsidP="00081CA2">
      <w:r w:rsidRPr="00081CA2">
        <w:t xml:space="preserve">Class B1 surfaces shall first be levelled and screeded to produce a true surface.  After the moisture film has disappeared, and the concrete has hardened sufficiently, the surface shall be finished with a steel trowel under firm pressure to give a smooth, dense, even and hard surface free from all marks and defects.  </w:t>
      </w:r>
    </w:p>
    <w:p w14:paraId="04E04B76" w14:textId="77777777" w:rsidR="00194FD5" w:rsidRPr="00081CA2" w:rsidRDefault="00194FD5" w:rsidP="00081CA2">
      <w:r w:rsidRPr="00081CA2">
        <w:lastRenderedPageBreak/>
        <w:t xml:space="preserve">Class B2 surfaces shall be levelled and screeded to produce a true surface and be finished with wooden or steel float to give a level surface free from screed marks.  Excessive floating shall be avoided.  </w:t>
      </w:r>
    </w:p>
    <w:p w14:paraId="2BBBA89D" w14:textId="77777777" w:rsidR="00194FD5" w:rsidRPr="00081CA2" w:rsidRDefault="00194FD5" w:rsidP="00081CA2">
      <w:r w:rsidRPr="00081CA2">
        <w:t xml:space="preserve">Class B3 surfaces shall be levelled and screeded to produce a true and uniform surface.  </w:t>
      </w:r>
    </w:p>
    <w:p w14:paraId="59405218" w14:textId="77777777" w:rsidR="00194FD5" w:rsidRPr="00081CA2" w:rsidRDefault="00194FD5" w:rsidP="00081CA2">
      <w:pPr>
        <w:pStyle w:val="Heading3"/>
      </w:pPr>
      <w:bookmarkStart w:id="6657" w:name="_Toc127463923"/>
      <w:bookmarkStart w:id="6658" w:name="_Toc127465015"/>
      <w:bookmarkStart w:id="6659" w:name="_Toc127466396"/>
      <w:bookmarkStart w:id="6660" w:name="_Toc129130886"/>
      <w:r w:rsidRPr="00081CA2">
        <w:t>Holes, Pockets, Threaded Inserts, etc.</w:t>
      </w:r>
      <w:bookmarkEnd w:id="6657"/>
      <w:bookmarkEnd w:id="6658"/>
      <w:bookmarkEnd w:id="6659"/>
      <w:bookmarkEnd w:id="6660"/>
    </w:p>
    <w:p w14:paraId="139A525D" w14:textId="77777777" w:rsidR="00194FD5" w:rsidRPr="00081CA2" w:rsidRDefault="00194FD5" w:rsidP="00081CA2">
      <w:r w:rsidRPr="00081CA2">
        <w:t xml:space="preserve">Holes, cavities, and fixings shall be provided in the works only at the positions indicated on the drawings or as directed and they shall be incorporated as necessary during the work of concreting.  Unless otherwise agreed a tolerance in position of plus or minus (5) mm shall be allowed.  Inserts and bolts shall be fixed square in the works by means of temporary bolts or nuts, and then concrete cast around them.  The projecting portions of such fixings, and concrete within fifty (50) mm of them, shall be bitumastic painted and all threads well-greased on completion of the work.  Holes and pockets shall be stripped down clean on completion.  </w:t>
      </w:r>
    </w:p>
    <w:p w14:paraId="225685FD" w14:textId="77777777" w:rsidR="00194FD5" w:rsidRPr="00081CA2" w:rsidRDefault="00194FD5" w:rsidP="00081CA2">
      <w:pPr>
        <w:pStyle w:val="Heading2"/>
      </w:pPr>
      <w:bookmarkStart w:id="6661" w:name="_Toc126683690"/>
      <w:bookmarkStart w:id="6662" w:name="_Toc126684399"/>
      <w:bookmarkStart w:id="6663" w:name="_Toc127463924"/>
      <w:bookmarkStart w:id="6664" w:name="_Toc127465016"/>
      <w:bookmarkStart w:id="6665" w:name="_Toc127466397"/>
      <w:bookmarkStart w:id="6666" w:name="_Toc129130887"/>
      <w:r w:rsidRPr="00081CA2">
        <w:t>Foundation Works</w:t>
      </w:r>
      <w:bookmarkEnd w:id="6661"/>
      <w:bookmarkEnd w:id="6662"/>
      <w:bookmarkEnd w:id="6663"/>
      <w:bookmarkEnd w:id="6664"/>
      <w:bookmarkEnd w:id="6665"/>
      <w:bookmarkEnd w:id="6666"/>
    </w:p>
    <w:p w14:paraId="6C5F0A55" w14:textId="77777777" w:rsidR="00194FD5" w:rsidRPr="00081CA2" w:rsidRDefault="00194FD5" w:rsidP="00081CA2">
      <w:r w:rsidRPr="00081CA2">
        <w:t>Substation foundations shall mean foundations for substation structures, electrical equipment, fence and includes drainages, retain walls, cable trenches and covers.</w:t>
      </w:r>
    </w:p>
    <w:p w14:paraId="151C4D67" w14:textId="77777777" w:rsidR="00194FD5" w:rsidRPr="00081CA2" w:rsidRDefault="00194FD5" w:rsidP="00081CA2">
      <w:r w:rsidRPr="00081CA2">
        <w:t>Work of this section consists of all measures and materials required to design, supply, detail, and test and install substation foundations as specified herein and include the following:</w:t>
      </w:r>
    </w:p>
    <w:p w14:paraId="79D218E5" w14:textId="77777777" w:rsidR="00194FD5" w:rsidRPr="00081CA2" w:rsidRDefault="00194FD5" w:rsidP="00081CA2">
      <w:pPr>
        <w:pStyle w:val="ListParagraph"/>
        <w:numPr>
          <w:ilvl w:val="0"/>
          <w:numId w:val="468"/>
        </w:numPr>
      </w:pPr>
      <w:r w:rsidRPr="00081CA2">
        <w:t>Geotechnical investigation</w:t>
      </w:r>
    </w:p>
    <w:p w14:paraId="0C11F70A" w14:textId="77777777" w:rsidR="00194FD5" w:rsidRPr="00081CA2" w:rsidRDefault="00194FD5" w:rsidP="00081CA2">
      <w:pPr>
        <w:pStyle w:val="ListParagraph"/>
        <w:numPr>
          <w:ilvl w:val="0"/>
          <w:numId w:val="468"/>
        </w:numPr>
      </w:pPr>
      <w:r w:rsidRPr="00081CA2">
        <w:t>Foundations for substation steel structures and buildings</w:t>
      </w:r>
    </w:p>
    <w:p w14:paraId="283EF933" w14:textId="77777777" w:rsidR="00194FD5" w:rsidRPr="00081CA2" w:rsidRDefault="00194FD5" w:rsidP="00081CA2">
      <w:pPr>
        <w:pStyle w:val="ListParagraph"/>
        <w:numPr>
          <w:ilvl w:val="0"/>
          <w:numId w:val="468"/>
        </w:numPr>
      </w:pPr>
      <w:r w:rsidRPr="00081CA2">
        <w:t>Foundations for substation electrical equipment</w:t>
      </w:r>
    </w:p>
    <w:p w14:paraId="12EAE6B5" w14:textId="77777777" w:rsidR="00194FD5" w:rsidRPr="00081CA2" w:rsidRDefault="00194FD5" w:rsidP="00081CA2">
      <w:pPr>
        <w:pStyle w:val="ListParagraph"/>
        <w:numPr>
          <w:ilvl w:val="0"/>
          <w:numId w:val="468"/>
        </w:numPr>
      </w:pPr>
      <w:r w:rsidRPr="00081CA2">
        <w:t xml:space="preserve">Foundations for substation fences (palisade fence)  </w:t>
      </w:r>
    </w:p>
    <w:p w14:paraId="58A164AD" w14:textId="77777777" w:rsidR="00194FD5" w:rsidRPr="00081CA2" w:rsidRDefault="00194FD5" w:rsidP="00081CA2">
      <w:pPr>
        <w:pStyle w:val="ListParagraph"/>
        <w:numPr>
          <w:ilvl w:val="0"/>
          <w:numId w:val="468"/>
        </w:numPr>
      </w:pPr>
      <w:r w:rsidRPr="00081CA2">
        <w:t>Substation cable trenches and covers</w:t>
      </w:r>
    </w:p>
    <w:p w14:paraId="42A02028" w14:textId="77777777" w:rsidR="00194FD5" w:rsidRPr="00081CA2" w:rsidRDefault="00194FD5" w:rsidP="00081CA2">
      <w:pPr>
        <w:pStyle w:val="ListParagraph"/>
        <w:numPr>
          <w:ilvl w:val="0"/>
          <w:numId w:val="468"/>
        </w:numPr>
      </w:pPr>
      <w:r w:rsidRPr="00081CA2">
        <w:t xml:space="preserve">Substation drainage </w:t>
      </w:r>
    </w:p>
    <w:p w14:paraId="13FE7A2C" w14:textId="77777777" w:rsidR="00194FD5" w:rsidRPr="00081CA2" w:rsidRDefault="00194FD5" w:rsidP="00081CA2">
      <w:pPr>
        <w:pStyle w:val="ListParagraph"/>
        <w:numPr>
          <w:ilvl w:val="0"/>
          <w:numId w:val="468"/>
        </w:numPr>
      </w:pPr>
      <w:r w:rsidRPr="00081CA2">
        <w:t>Substations retain walls if necessary</w:t>
      </w:r>
    </w:p>
    <w:p w14:paraId="24A1A315" w14:textId="77777777" w:rsidR="00194FD5" w:rsidRPr="00081CA2" w:rsidRDefault="00194FD5" w:rsidP="00081CA2">
      <w:pPr>
        <w:pStyle w:val="ListParagraph"/>
        <w:numPr>
          <w:ilvl w:val="0"/>
          <w:numId w:val="468"/>
        </w:numPr>
      </w:pPr>
      <w:r w:rsidRPr="00081CA2">
        <w:t>Transformer/Reactor fire protection wall (in case for two transformers/Reactors)</w:t>
      </w:r>
    </w:p>
    <w:p w14:paraId="67FA1FD6" w14:textId="77777777" w:rsidR="00194FD5" w:rsidRPr="00081CA2" w:rsidRDefault="00194FD5" w:rsidP="00081CA2">
      <w:pPr>
        <w:pStyle w:val="Heading2"/>
      </w:pPr>
      <w:bookmarkStart w:id="6667" w:name="_Toc126683691"/>
      <w:bookmarkStart w:id="6668" w:name="_Toc126684400"/>
      <w:bookmarkStart w:id="6669" w:name="_Toc127463925"/>
      <w:bookmarkStart w:id="6670" w:name="_Toc127465017"/>
      <w:bookmarkStart w:id="6671" w:name="_Toc127466398"/>
      <w:bookmarkStart w:id="6672" w:name="_Toc129130888"/>
      <w:r w:rsidRPr="00081CA2">
        <w:t>Masonry wall ties</w:t>
      </w:r>
      <w:bookmarkEnd w:id="6667"/>
      <w:bookmarkEnd w:id="6668"/>
      <w:bookmarkEnd w:id="6669"/>
      <w:bookmarkEnd w:id="6670"/>
      <w:bookmarkEnd w:id="6671"/>
      <w:bookmarkEnd w:id="6672"/>
    </w:p>
    <w:p w14:paraId="01A45253" w14:textId="77777777" w:rsidR="00194FD5" w:rsidRPr="00081CA2" w:rsidRDefault="00194FD5" w:rsidP="00081CA2">
      <w:r w:rsidRPr="00081CA2">
        <w:t xml:space="preserve">Galvanized steel dowel ties ten (10) mm diameter, one hundred and fifty (150) mm long shall be bedded for half their length in the structural concrete where it abuts concrete blockwork infill panels.  Ties shall be fixed at their correct positions to meet blockwork joints at a maximum of one (1) meter </w:t>
      </w:r>
      <w:proofErr w:type="spellStart"/>
      <w:r w:rsidRPr="00081CA2">
        <w:t>centres</w:t>
      </w:r>
      <w:proofErr w:type="spellEnd"/>
      <w:r w:rsidRPr="00081CA2">
        <w:t xml:space="preserve">.  Positions of ties will not normally be indicated on the Drawings.  </w:t>
      </w:r>
    </w:p>
    <w:p w14:paraId="17F6FE1D" w14:textId="77777777" w:rsidR="00194FD5" w:rsidRPr="00081CA2" w:rsidRDefault="00194FD5" w:rsidP="00081CA2">
      <w:pPr>
        <w:pStyle w:val="Heading2"/>
      </w:pPr>
      <w:bookmarkStart w:id="6673" w:name="_Toc126683692"/>
      <w:bookmarkStart w:id="6674" w:name="_Toc126684401"/>
      <w:bookmarkStart w:id="6675" w:name="_Toc127463926"/>
      <w:bookmarkStart w:id="6676" w:name="_Toc127465018"/>
      <w:bookmarkStart w:id="6677" w:name="_Toc127466399"/>
      <w:bookmarkStart w:id="6678" w:name="_Toc129130889"/>
      <w:r w:rsidRPr="00081CA2">
        <w:t>Structural Steel</w:t>
      </w:r>
      <w:bookmarkEnd w:id="6673"/>
      <w:bookmarkEnd w:id="6674"/>
      <w:bookmarkEnd w:id="6675"/>
      <w:bookmarkEnd w:id="6676"/>
      <w:bookmarkEnd w:id="6677"/>
      <w:bookmarkEnd w:id="6678"/>
      <w:r w:rsidRPr="00081CA2">
        <w:t xml:space="preserve"> </w:t>
      </w:r>
    </w:p>
    <w:p w14:paraId="797F6EB5" w14:textId="77777777" w:rsidR="00194FD5" w:rsidRPr="00081CA2" w:rsidRDefault="00194FD5" w:rsidP="00081CA2">
      <w:r w:rsidRPr="00081CA2">
        <w:t>Steel sections shall be new, and shapes shall conform to the Kenyan and/or British Standards in accordance with:</w:t>
      </w:r>
    </w:p>
    <w:p w14:paraId="28C708BC" w14:textId="77777777" w:rsidR="00194FD5" w:rsidRPr="00081CA2" w:rsidRDefault="00194FD5" w:rsidP="00081CA2">
      <w:r w:rsidRPr="00081CA2">
        <w:t>Specification for structural steel</w:t>
      </w:r>
    </w:p>
    <w:tbl>
      <w:tblPr>
        <w:tblStyle w:val="TableGrid"/>
        <w:tblW w:w="0" w:type="auto"/>
        <w:tblLook w:val="0000" w:firstRow="0" w:lastRow="0" w:firstColumn="0" w:lastColumn="0" w:noHBand="0" w:noVBand="0"/>
      </w:tblPr>
      <w:tblGrid>
        <w:gridCol w:w="7162"/>
        <w:gridCol w:w="1750"/>
      </w:tblGrid>
      <w:tr w:rsidR="00194FD5" w:rsidRPr="00081CA2" w14:paraId="5F73646E" w14:textId="77777777" w:rsidTr="003E2FAD">
        <w:trPr>
          <w:trHeight w:val="297"/>
        </w:trPr>
        <w:tc>
          <w:tcPr>
            <w:tcW w:w="0" w:type="auto"/>
          </w:tcPr>
          <w:p w14:paraId="76A6D09C" w14:textId="77777777" w:rsidR="00194FD5" w:rsidRPr="00081CA2" w:rsidRDefault="00194FD5" w:rsidP="00081CA2">
            <w:pPr>
              <w:spacing w:after="0"/>
            </w:pPr>
            <w:r w:rsidRPr="00081CA2">
              <w:t>Hot rolled steel channels, I and H sections — Dimensions and masses</w:t>
            </w:r>
          </w:p>
        </w:tc>
        <w:tc>
          <w:tcPr>
            <w:tcW w:w="0" w:type="auto"/>
          </w:tcPr>
          <w:p w14:paraId="789DF957" w14:textId="77777777" w:rsidR="00194FD5" w:rsidRPr="00081CA2" w:rsidRDefault="00194FD5" w:rsidP="00081CA2">
            <w:pPr>
              <w:spacing w:after="0"/>
            </w:pPr>
            <w:r w:rsidRPr="00081CA2">
              <w:t>BS EN 10365</w:t>
            </w:r>
          </w:p>
        </w:tc>
      </w:tr>
      <w:tr w:rsidR="00194FD5" w:rsidRPr="00081CA2" w14:paraId="0C75902A" w14:textId="77777777" w:rsidTr="003E2FAD">
        <w:trPr>
          <w:trHeight w:val="80"/>
        </w:trPr>
        <w:tc>
          <w:tcPr>
            <w:tcW w:w="0" w:type="auto"/>
          </w:tcPr>
          <w:p w14:paraId="68E0CA77" w14:textId="77777777" w:rsidR="00194FD5" w:rsidRPr="00081CA2" w:rsidRDefault="00194FD5" w:rsidP="00081CA2">
            <w:pPr>
              <w:spacing w:after="0"/>
            </w:pPr>
            <w:r w:rsidRPr="00081CA2">
              <w:t>Hot finished structural hollow sections of non-alloy and fine grain steels</w:t>
            </w:r>
          </w:p>
        </w:tc>
        <w:tc>
          <w:tcPr>
            <w:tcW w:w="0" w:type="auto"/>
          </w:tcPr>
          <w:p w14:paraId="12C436C3" w14:textId="77777777" w:rsidR="00194FD5" w:rsidRPr="00081CA2" w:rsidRDefault="00194FD5" w:rsidP="00081CA2">
            <w:pPr>
              <w:spacing w:after="0"/>
            </w:pPr>
            <w:r w:rsidRPr="00081CA2">
              <w:t>BS EN 10210</w:t>
            </w:r>
          </w:p>
        </w:tc>
      </w:tr>
      <w:tr w:rsidR="00194FD5" w:rsidRPr="00081CA2" w14:paraId="368BA700" w14:textId="77777777" w:rsidTr="003E2FAD">
        <w:trPr>
          <w:trHeight w:val="350"/>
        </w:trPr>
        <w:tc>
          <w:tcPr>
            <w:tcW w:w="0" w:type="auto"/>
          </w:tcPr>
          <w:p w14:paraId="15284D03" w14:textId="77777777" w:rsidR="00194FD5" w:rsidRPr="00081CA2" w:rsidRDefault="00194FD5" w:rsidP="00081CA2">
            <w:pPr>
              <w:spacing w:after="0"/>
            </w:pPr>
            <w:r w:rsidRPr="00081CA2">
              <w:t>Weld able structural steels</w:t>
            </w:r>
          </w:p>
        </w:tc>
        <w:tc>
          <w:tcPr>
            <w:tcW w:w="0" w:type="auto"/>
          </w:tcPr>
          <w:p w14:paraId="461F36F1" w14:textId="77777777" w:rsidR="00194FD5" w:rsidRPr="00081CA2" w:rsidRDefault="00194FD5" w:rsidP="00081CA2">
            <w:pPr>
              <w:spacing w:after="0"/>
            </w:pPr>
            <w:r w:rsidRPr="00081CA2">
              <w:t>BS EN 10025-1</w:t>
            </w:r>
          </w:p>
        </w:tc>
      </w:tr>
      <w:tr w:rsidR="00194FD5" w:rsidRPr="00081CA2" w14:paraId="4C16E634" w14:textId="77777777" w:rsidTr="003E2FAD">
        <w:trPr>
          <w:trHeight w:val="350"/>
        </w:trPr>
        <w:tc>
          <w:tcPr>
            <w:tcW w:w="0" w:type="auto"/>
          </w:tcPr>
          <w:p w14:paraId="2692709C" w14:textId="77777777" w:rsidR="00194FD5" w:rsidRPr="00081CA2" w:rsidRDefault="00194FD5" w:rsidP="00081CA2">
            <w:pPr>
              <w:spacing w:after="0"/>
            </w:pPr>
            <w:r w:rsidRPr="00081CA2">
              <w:t>Black bolts, screws, and nuts</w:t>
            </w:r>
          </w:p>
        </w:tc>
        <w:tc>
          <w:tcPr>
            <w:tcW w:w="0" w:type="auto"/>
          </w:tcPr>
          <w:p w14:paraId="5AF6E0B2" w14:textId="77777777" w:rsidR="00194FD5" w:rsidRPr="00081CA2" w:rsidRDefault="00194FD5" w:rsidP="00081CA2">
            <w:pPr>
              <w:spacing w:after="0"/>
            </w:pPr>
            <w:r w:rsidRPr="00081CA2">
              <w:t>BS 4190</w:t>
            </w:r>
          </w:p>
        </w:tc>
      </w:tr>
    </w:tbl>
    <w:p w14:paraId="258A350E" w14:textId="77777777" w:rsidR="00194FD5" w:rsidRPr="00081CA2" w:rsidRDefault="00194FD5" w:rsidP="00081CA2">
      <w:pPr>
        <w:spacing w:before="240"/>
      </w:pPr>
      <w:r w:rsidRPr="00081CA2">
        <w:lastRenderedPageBreak/>
        <w:t xml:space="preserve">The structural steelwork shall be designed, fabricated, and erected in accordance with Eurocode 3 and Eurocode 4: “Design of steel structures and Design of composite and concrete structures” - unless otherwise described, directed or permitted. Auto/manually fabricated welded sections shall only be permitted when a suitable rolled section does not exist i.e., when section required is greater than the largest rolled section size available from the manufacturer/mill. All bolts in elevated steelwork connections shall be minimum grade 8.8 high tensile strength bolts to suit the required design.  All holding down bolts shall be minimum grade 4.6.  Bolts must have a minimum of two (2) threads after bolting. Finishes etc. shall be selected such, to eliminate galvanic corrosion.  Bolt finishes shall conform with the finishes applied to the steelwork elements to which they connect.  Welded connections will comply with the relevant Kenyan or British standard. The Contractor shall select coating systems on consideration of climatic conditions prevailing at the site.  Such systems shall have a design life to first maintenance of at least 20 years.  As a minimum an atmospheric environment category of C5-M, C4 or Im2 should be considered for all structures, as defined in BS EN ISO 12944. The C5-M classification shall apply to all areas within 100m of a seashore line, the C4 classification shall apply to areas more than 100m from the shoreline and the Im2 shall apply to all submerged structures. In the case of paint applied systems these shall consist of shop applied coatings and site applied finishing coat(s) all in accordance with BS EN ISO 12944.  The final site coat(s) shall be applied after steelwork erection/alignment and bolt tightening activities have been completed, unless otherwise agreed with the Employer’s representative. Where zinc coatings are proposed as protection against corrosion the guidelines of BS EN ISO 14713 (Protection against corrosion of iron and steel in structures – Zinc and </w:t>
      </w:r>
      <w:proofErr w:type="spellStart"/>
      <w:r w:rsidRPr="00081CA2">
        <w:t>Aluminium</w:t>
      </w:r>
      <w:proofErr w:type="spellEnd"/>
      <w:r w:rsidRPr="00081CA2">
        <w:t xml:space="preserve"> coatings – Guidelines) shall be used.  Galvanized steel elements exposed to seawater spray, those located in the seawater structures and those in drainage sumps etc. shall be suitable for a Class C5 exposure as defined in BS EN ISO 14713.Some items of secondary steelwork shall be hot dip galvanized to BS EN ISO 1461 i.e., steel flooring, ladders, sheeting rails, purlins, access stair stringers, treads, and handrails.</w:t>
      </w:r>
    </w:p>
    <w:p w14:paraId="42221D99" w14:textId="77777777" w:rsidR="00194FD5" w:rsidRPr="00081CA2" w:rsidRDefault="00194FD5" w:rsidP="00081CA2">
      <w:pPr>
        <w:pStyle w:val="Heading2"/>
      </w:pPr>
      <w:bookmarkStart w:id="6679" w:name="_Toc126683693"/>
      <w:bookmarkStart w:id="6680" w:name="_Toc126684402"/>
      <w:bookmarkStart w:id="6681" w:name="_Toc127463927"/>
      <w:bookmarkStart w:id="6682" w:name="_Toc127465019"/>
      <w:bookmarkStart w:id="6683" w:name="_Toc127466400"/>
      <w:bookmarkStart w:id="6684" w:name="_Toc129130890"/>
      <w:r w:rsidRPr="00081CA2">
        <w:t>Grouting</w:t>
      </w:r>
      <w:bookmarkEnd w:id="6679"/>
      <w:bookmarkEnd w:id="6680"/>
      <w:bookmarkEnd w:id="6681"/>
      <w:bookmarkEnd w:id="6682"/>
      <w:bookmarkEnd w:id="6683"/>
      <w:bookmarkEnd w:id="6684"/>
    </w:p>
    <w:p w14:paraId="31D6434F" w14:textId="77777777" w:rsidR="00194FD5" w:rsidRPr="00081CA2" w:rsidRDefault="00194FD5" w:rsidP="00081CA2">
      <w:r w:rsidRPr="00081CA2">
        <w:t>Grouting on machine base plates and column bases and where specifically noted on final construction drawings or as directed by the Employer’s representative, grouting shall be with Portland Cement conforming to ASTM C150 and clean natural or manufactured sand conforming to ASTM C144 or ASTM C404 to produce grout that achieves the specified strength. The constituent materials used shall be such that the water-soluble chloride iron (Cl-) of the grout shall not exceed 0.06% Cl by weight of cement as tested in accordance to ASTM C1218; grout trial mix should be conducted (8 weeks before the schedule production of the grout) to achieve a minimum compressive strength of 20N/mm2 at 7days and 35N/mm2 at 28days, grout cube specimen shall be prepared and tested in line with ASTM C942. Grouting shall be conducted under the supervision of skilled personnel and shall be mixed in a mechanical mixer capable of continuous mixing that will produce grout free of lumps and undispersed cement. Maximum size of aggregate to be used for grouting shall be 2.36mm when placed manually or 1.18mm when placed by a grout pump, in which case the pressure shall not exceed 1N/mm2. Grout shall be used within 30 minutes of the first addition of water.</w:t>
      </w:r>
    </w:p>
    <w:p w14:paraId="03E1078B" w14:textId="77777777" w:rsidR="00194FD5" w:rsidRPr="00081CA2" w:rsidRDefault="00194FD5" w:rsidP="00081CA2">
      <w:pPr>
        <w:pStyle w:val="Heading2"/>
      </w:pPr>
      <w:bookmarkStart w:id="6685" w:name="_Toc126683694"/>
      <w:bookmarkStart w:id="6686" w:name="_Toc126684403"/>
      <w:bookmarkStart w:id="6687" w:name="_Toc127463928"/>
      <w:bookmarkStart w:id="6688" w:name="_Toc127465020"/>
      <w:bookmarkStart w:id="6689" w:name="_Toc127466401"/>
      <w:bookmarkStart w:id="6690" w:name="_Toc129130891"/>
      <w:r w:rsidRPr="00081CA2">
        <w:lastRenderedPageBreak/>
        <w:t>Masonry Stonework</w:t>
      </w:r>
      <w:bookmarkEnd w:id="6685"/>
      <w:bookmarkEnd w:id="6686"/>
      <w:bookmarkEnd w:id="6687"/>
      <w:bookmarkEnd w:id="6688"/>
      <w:bookmarkEnd w:id="6689"/>
      <w:bookmarkEnd w:id="6690"/>
    </w:p>
    <w:p w14:paraId="6AEB0ACD" w14:textId="77777777" w:rsidR="00194FD5" w:rsidRPr="00081CA2" w:rsidRDefault="00194FD5" w:rsidP="00081CA2">
      <w:pPr>
        <w:pStyle w:val="Heading3"/>
      </w:pPr>
      <w:bookmarkStart w:id="6691" w:name="_Toc127463929"/>
      <w:bookmarkStart w:id="6692" w:name="_Toc127465021"/>
      <w:bookmarkStart w:id="6693" w:name="_Toc127466402"/>
      <w:bookmarkStart w:id="6694" w:name="_Toc129130892"/>
      <w:r w:rsidRPr="00081CA2">
        <w:t>Masonry stones for Building</w:t>
      </w:r>
      <w:bookmarkEnd w:id="6691"/>
      <w:bookmarkEnd w:id="6692"/>
      <w:bookmarkEnd w:id="6693"/>
      <w:bookmarkEnd w:id="6694"/>
    </w:p>
    <w:p w14:paraId="560A5A39" w14:textId="77777777" w:rsidR="00194FD5" w:rsidRPr="00081CA2" w:rsidRDefault="00194FD5" w:rsidP="00081CA2">
      <w:r w:rsidRPr="00081CA2">
        <w:t>Masonry stones shall be tested for water absorption and bulk specific gravity according test method ASTM C97, tested for modulus of rupture according to test method ASTM C99, tested for compressive strength according to test method ASTM C170, tested for abrasion resistance according to test method ASTM C241 and tested for flexural strength according to test method ASTM C880. Meanwhile after being tested the material shall satisfy the requirement for Absorption, Density, Compressive strength, Modulus of rupture, abrasion and acid resistance relating to the specific parent rock; specifications ASTM C615 for Granite, ASTM C 503 for Marble, ASTM C568 for Limestone, ASTM C616 for Sandstone and ASTM C629 for Slate.</w:t>
      </w:r>
    </w:p>
    <w:p w14:paraId="6634315E" w14:textId="77777777" w:rsidR="00194FD5" w:rsidRPr="00081CA2" w:rsidRDefault="00194FD5" w:rsidP="00081CA2">
      <w:pPr>
        <w:pStyle w:val="Heading3"/>
      </w:pPr>
      <w:bookmarkStart w:id="6695" w:name="_Toc127463930"/>
      <w:bookmarkStart w:id="6696" w:name="_Toc127465022"/>
      <w:bookmarkStart w:id="6697" w:name="_Toc127466403"/>
      <w:bookmarkStart w:id="6698" w:name="_Toc129130893"/>
      <w:r w:rsidRPr="00081CA2">
        <w:t>Mortar</w:t>
      </w:r>
      <w:bookmarkEnd w:id="6695"/>
      <w:bookmarkEnd w:id="6696"/>
      <w:bookmarkEnd w:id="6697"/>
      <w:bookmarkEnd w:id="6698"/>
    </w:p>
    <w:p w14:paraId="7B56DC3B" w14:textId="77777777" w:rsidR="00194FD5" w:rsidRPr="00081CA2" w:rsidRDefault="00194FD5" w:rsidP="00081CA2">
      <w:r w:rsidRPr="00081CA2">
        <w:t xml:space="preserve">Masonry stones walls shall be constructed using mortar which complies with the requirements of BS EN 998-2- Specification for Mortar for masonry. </w:t>
      </w:r>
    </w:p>
    <w:p w14:paraId="4E4BB1A7" w14:textId="77777777" w:rsidR="00194FD5" w:rsidRPr="00081CA2" w:rsidRDefault="00194FD5" w:rsidP="00081CA2">
      <w:r w:rsidRPr="00081CA2">
        <w:t xml:space="preserve">The compressive strength of masonry mortar, </w:t>
      </w:r>
      <w:proofErr w:type="spellStart"/>
      <w:r w:rsidRPr="00081CA2">
        <w:t>fm</w:t>
      </w:r>
      <w:proofErr w:type="spellEnd"/>
      <w:r w:rsidRPr="00081CA2">
        <w:t>, shall be determined in accordance with BS EN 1015-11. Mortar for Stone Masonry shall have a minimum compressive strength of 15N/mm2, the Mix ratio shall be 1:3 for all material passing 2.36mm sieve and 1:2 for material having up to 15% retained on 2.36mm sieve, the requirement of ASTM C476 can be observed.</w:t>
      </w:r>
    </w:p>
    <w:p w14:paraId="48EB3500" w14:textId="77777777" w:rsidR="00194FD5" w:rsidRPr="00081CA2" w:rsidRDefault="00194FD5" w:rsidP="00081CA2">
      <w:pPr>
        <w:pStyle w:val="Heading3"/>
      </w:pPr>
      <w:bookmarkStart w:id="6699" w:name="_Toc127463931"/>
      <w:bookmarkStart w:id="6700" w:name="_Toc127465023"/>
      <w:bookmarkStart w:id="6701" w:name="_Toc127466404"/>
      <w:bookmarkStart w:id="6702" w:name="_Toc129130894"/>
      <w:r w:rsidRPr="00081CA2">
        <w:t>Masonry stone Walls Construction</w:t>
      </w:r>
      <w:bookmarkEnd w:id="6699"/>
      <w:bookmarkEnd w:id="6700"/>
      <w:bookmarkEnd w:id="6701"/>
      <w:bookmarkEnd w:id="6702"/>
    </w:p>
    <w:p w14:paraId="025D18F8" w14:textId="77777777" w:rsidR="00194FD5" w:rsidRPr="00081CA2" w:rsidRDefault="00194FD5" w:rsidP="00081CA2">
      <w:r w:rsidRPr="00081CA2">
        <w:t>Walls shall be built to the dimensions and levels shown on the drawings and shall be carried up in level courses with true perpendiculars.  No section of the stonework shall lead any other section by more than four courses at any one time.  All stones shall be thoroughly wetted before laying, and the tops of stones shall also be wetted before the next course is laid.  Provision of opening for doors and windows shall be made when the stonework walling is being done and no punching or breaking will be allowed later; lintels should be casted on all opening and shall confirm to concrete grade C20/25.</w:t>
      </w:r>
    </w:p>
    <w:p w14:paraId="48939F03" w14:textId="77777777" w:rsidR="00194FD5" w:rsidRPr="00081CA2" w:rsidRDefault="00194FD5" w:rsidP="00081CA2">
      <w:pPr>
        <w:pStyle w:val="Heading3"/>
      </w:pPr>
      <w:bookmarkStart w:id="6703" w:name="_Toc127463932"/>
      <w:bookmarkStart w:id="6704" w:name="_Toc127465024"/>
      <w:bookmarkStart w:id="6705" w:name="_Toc127466405"/>
      <w:bookmarkStart w:id="6706" w:name="_Toc129130895"/>
      <w:r w:rsidRPr="00081CA2">
        <w:t>Joints</w:t>
      </w:r>
      <w:bookmarkEnd w:id="6703"/>
      <w:bookmarkEnd w:id="6704"/>
      <w:bookmarkEnd w:id="6705"/>
      <w:bookmarkEnd w:id="6706"/>
    </w:p>
    <w:p w14:paraId="6248036B" w14:textId="77777777" w:rsidR="00194FD5" w:rsidRPr="00081CA2" w:rsidRDefault="00194FD5" w:rsidP="00081CA2">
      <w:r w:rsidRPr="00081CA2">
        <w:t xml:space="preserve">The total thickness of any four horizontal joints shall not exceed forty (40) mm.  All joints shall be fully flushed up as work proceeds.  </w:t>
      </w:r>
    </w:p>
    <w:p w14:paraId="7FB7FBBB" w14:textId="77777777" w:rsidR="00194FD5" w:rsidRPr="00081CA2" w:rsidRDefault="00194FD5" w:rsidP="00081CA2">
      <w:pPr>
        <w:pStyle w:val="Heading3"/>
      </w:pPr>
      <w:bookmarkStart w:id="6707" w:name="_Toc127463933"/>
      <w:bookmarkStart w:id="6708" w:name="_Toc127465025"/>
      <w:bookmarkStart w:id="6709" w:name="_Toc127466406"/>
      <w:bookmarkStart w:id="6710" w:name="_Toc129130896"/>
      <w:r w:rsidRPr="00081CA2">
        <w:t>Finish to Walls</w:t>
      </w:r>
      <w:bookmarkEnd w:id="6707"/>
      <w:bookmarkEnd w:id="6708"/>
      <w:bookmarkEnd w:id="6709"/>
      <w:bookmarkEnd w:id="6710"/>
    </w:p>
    <w:p w14:paraId="5041294C" w14:textId="77777777" w:rsidR="00194FD5" w:rsidRPr="00081CA2" w:rsidRDefault="00194FD5" w:rsidP="00081CA2">
      <w:pPr>
        <w:rPr>
          <w:b/>
          <w:bCs/>
        </w:rPr>
      </w:pPr>
      <w:r w:rsidRPr="00081CA2">
        <w:rPr>
          <w:b/>
          <w:bCs/>
        </w:rPr>
        <w:t>External finishing</w:t>
      </w:r>
    </w:p>
    <w:p w14:paraId="6EDA25E4" w14:textId="77777777" w:rsidR="00194FD5" w:rsidRPr="00081CA2" w:rsidRDefault="00194FD5" w:rsidP="00081CA2">
      <w:r w:rsidRPr="00081CA2">
        <w:t>The surface of the finished walls shall have a Fair face</w:t>
      </w:r>
    </w:p>
    <w:p w14:paraId="41ECA180" w14:textId="77777777" w:rsidR="00194FD5" w:rsidRPr="00081CA2" w:rsidRDefault="00194FD5" w:rsidP="00081CA2">
      <w:r w:rsidRPr="00081CA2">
        <w:t>Raking to form key; where plastering works are to be done, the substrate shall be raked and cleaned with water or air jet and adequately moistened before applying the plaster mortar, the mix ratio and number of coats shall be the same as for internal finishing.</w:t>
      </w:r>
    </w:p>
    <w:p w14:paraId="2DFC8724" w14:textId="77777777" w:rsidR="00194FD5" w:rsidRPr="00081CA2" w:rsidRDefault="00194FD5" w:rsidP="00081CA2">
      <w:pPr>
        <w:rPr>
          <w:b/>
          <w:bCs/>
        </w:rPr>
      </w:pPr>
      <w:r w:rsidRPr="00081CA2">
        <w:rPr>
          <w:b/>
          <w:bCs/>
        </w:rPr>
        <w:t>Internal finishing (plastering and painting)</w:t>
      </w:r>
    </w:p>
    <w:p w14:paraId="4BD9292C" w14:textId="77777777" w:rsidR="00194FD5" w:rsidRPr="00081CA2" w:rsidRDefault="00194FD5" w:rsidP="00081CA2">
      <w:r w:rsidRPr="00081CA2">
        <w:t>Where walls are to be painted the masonry stones shall be plastered. An indicative sample of the finished surface shall be presented to the Employer/Employer’s representative for approval.</w:t>
      </w:r>
    </w:p>
    <w:p w14:paraId="650D668E" w14:textId="77777777" w:rsidR="00194FD5" w:rsidRPr="00081CA2" w:rsidRDefault="00194FD5" w:rsidP="00081CA2">
      <w:r w:rsidRPr="00081CA2">
        <w:t>Plastering shall be done by applying cement mortar at the required ratio i.e., 1:4, 1:6 (2 coats) on the walls and the plaster should be in straight line, level and plumb and the joint should be at right angle.</w:t>
      </w:r>
    </w:p>
    <w:p w14:paraId="4E24532A" w14:textId="77777777" w:rsidR="00194FD5" w:rsidRPr="00081CA2" w:rsidRDefault="00194FD5" w:rsidP="00081CA2">
      <w:r w:rsidRPr="00081CA2">
        <w:lastRenderedPageBreak/>
        <w:t>The surface to be plastered should be racked out and cleaned with wire brush, it should be made wet 24hours before starting the plaster.</w:t>
      </w:r>
    </w:p>
    <w:p w14:paraId="62975C94" w14:textId="77777777" w:rsidR="00194FD5" w:rsidRPr="00081CA2" w:rsidRDefault="00194FD5" w:rsidP="00081CA2">
      <w:pPr>
        <w:rPr>
          <w:b/>
          <w:bCs/>
        </w:rPr>
      </w:pPr>
      <w:r w:rsidRPr="00081CA2">
        <w:rPr>
          <w:b/>
          <w:bCs/>
        </w:rPr>
        <w:t>Internal finishing (tiling)</w:t>
      </w:r>
    </w:p>
    <w:p w14:paraId="63C7904D" w14:textId="77777777" w:rsidR="00194FD5" w:rsidRPr="00081CA2" w:rsidRDefault="00194FD5" w:rsidP="00081CA2">
      <w:r w:rsidRPr="00081CA2">
        <w:t xml:space="preserve">Where walls are not to be rendered or tiled, the stones shall be fair face and shall have flush joints, struck as work proceeds.  Where walls are to be rendered or tiled, the surface shall be of rough texture, and all joints shall be raked out to form a key.  </w:t>
      </w:r>
    </w:p>
    <w:p w14:paraId="79F7C172" w14:textId="77777777" w:rsidR="00194FD5" w:rsidRPr="00081CA2" w:rsidRDefault="00194FD5" w:rsidP="00081CA2">
      <w:r w:rsidRPr="00081CA2">
        <w:t>All doors, windows frames, electric fittings, and water supply should be fitted before starting the plaster and should be laid as per the drawings.</w:t>
      </w:r>
    </w:p>
    <w:p w14:paraId="30C52CB3" w14:textId="77777777" w:rsidR="00194FD5" w:rsidRPr="00081CA2" w:rsidRDefault="00194FD5" w:rsidP="00081CA2">
      <w:r w:rsidRPr="00081CA2">
        <w:t>Care should be taken that unwanted cement mortar on the frames and electric fittings should be cleaned immediately after finishing the plaster.</w:t>
      </w:r>
    </w:p>
    <w:p w14:paraId="1750934A" w14:textId="77777777" w:rsidR="00194FD5" w:rsidRPr="00081CA2" w:rsidRDefault="00194FD5" w:rsidP="00081CA2">
      <w:r w:rsidRPr="00081CA2">
        <w:t>Proper curing should be done at least 7days after plastering is completed.</w:t>
      </w:r>
    </w:p>
    <w:p w14:paraId="092F4392" w14:textId="77777777" w:rsidR="00194FD5" w:rsidRPr="00081CA2" w:rsidRDefault="00194FD5" w:rsidP="00081CA2">
      <w:pPr>
        <w:pStyle w:val="Heading3"/>
      </w:pPr>
      <w:bookmarkStart w:id="6711" w:name="_Toc127463934"/>
      <w:bookmarkStart w:id="6712" w:name="_Toc127465026"/>
      <w:bookmarkStart w:id="6713" w:name="_Toc127466407"/>
      <w:bookmarkStart w:id="6714" w:name="_Toc129130897"/>
      <w:r w:rsidRPr="00081CA2">
        <w:t>Completion</w:t>
      </w:r>
      <w:bookmarkEnd w:id="6711"/>
      <w:bookmarkEnd w:id="6712"/>
      <w:bookmarkEnd w:id="6713"/>
      <w:bookmarkEnd w:id="6714"/>
    </w:p>
    <w:p w14:paraId="753FE8AA" w14:textId="77777777" w:rsidR="00194FD5" w:rsidRPr="00081CA2" w:rsidRDefault="00194FD5" w:rsidP="00081CA2">
      <w:r w:rsidRPr="00081CA2">
        <w:t xml:space="preserve">Upon completion of masonry work, it shall be thoroughly washed down and left clean. </w:t>
      </w:r>
    </w:p>
    <w:p w14:paraId="2FCDBD8A" w14:textId="77777777" w:rsidR="00194FD5" w:rsidRPr="00081CA2" w:rsidRDefault="00194FD5" w:rsidP="00081CA2">
      <w:pPr>
        <w:pStyle w:val="Heading3"/>
      </w:pPr>
      <w:bookmarkStart w:id="6715" w:name="_Toc127463935"/>
      <w:bookmarkStart w:id="6716" w:name="_Toc127465027"/>
      <w:bookmarkStart w:id="6717" w:name="_Toc127466408"/>
      <w:bookmarkStart w:id="6718" w:name="_Toc129130898"/>
      <w:r w:rsidRPr="00081CA2">
        <w:t>Protection of work</w:t>
      </w:r>
      <w:bookmarkEnd w:id="6715"/>
      <w:bookmarkEnd w:id="6716"/>
      <w:bookmarkEnd w:id="6717"/>
      <w:bookmarkEnd w:id="6718"/>
    </w:p>
    <w:p w14:paraId="02ED33AC" w14:textId="77777777" w:rsidR="00194FD5" w:rsidRPr="00081CA2" w:rsidRDefault="00194FD5" w:rsidP="00081CA2">
      <w:r w:rsidRPr="00081CA2">
        <w:t xml:space="preserve">Partially completed work shall be adequately protected from damage by rain, heat, or any other cause.  </w:t>
      </w:r>
    </w:p>
    <w:p w14:paraId="60E40D79" w14:textId="77777777" w:rsidR="00194FD5" w:rsidRPr="00081CA2" w:rsidRDefault="00194FD5" w:rsidP="00081CA2">
      <w:pPr>
        <w:pStyle w:val="Heading2"/>
      </w:pPr>
      <w:bookmarkStart w:id="6719" w:name="_Toc126683695"/>
      <w:bookmarkStart w:id="6720" w:name="_Toc126684404"/>
      <w:bookmarkStart w:id="6721" w:name="_Toc127463936"/>
      <w:bookmarkStart w:id="6722" w:name="_Toc127465028"/>
      <w:bookmarkStart w:id="6723" w:name="_Toc127466409"/>
      <w:bookmarkStart w:id="6724" w:name="_Toc129130899"/>
      <w:r w:rsidRPr="00081CA2">
        <w:t>Cable Trenches</w:t>
      </w:r>
      <w:bookmarkEnd w:id="6719"/>
      <w:bookmarkEnd w:id="6720"/>
      <w:bookmarkEnd w:id="6721"/>
      <w:bookmarkEnd w:id="6722"/>
      <w:bookmarkEnd w:id="6723"/>
      <w:bookmarkEnd w:id="6724"/>
    </w:p>
    <w:p w14:paraId="27E5B972" w14:textId="77777777" w:rsidR="00194FD5" w:rsidRPr="00081CA2" w:rsidRDefault="00194FD5" w:rsidP="00081CA2">
      <w:pPr>
        <w:pStyle w:val="Heading3"/>
      </w:pPr>
      <w:bookmarkStart w:id="6725" w:name="_Toc127463937"/>
      <w:bookmarkStart w:id="6726" w:name="_Toc127465029"/>
      <w:bookmarkStart w:id="6727" w:name="_Toc127466410"/>
      <w:bookmarkStart w:id="6728" w:name="_Toc129130900"/>
      <w:r w:rsidRPr="00081CA2">
        <w:t>Outdoor cable trenches</w:t>
      </w:r>
      <w:bookmarkEnd w:id="6725"/>
      <w:bookmarkEnd w:id="6726"/>
      <w:bookmarkEnd w:id="6727"/>
      <w:bookmarkEnd w:id="6728"/>
    </w:p>
    <w:p w14:paraId="330816C4" w14:textId="77777777" w:rsidR="00194FD5" w:rsidRPr="00081CA2" w:rsidRDefault="00194FD5" w:rsidP="00081CA2">
      <w:r w:rsidRPr="00081CA2">
        <w:t>The cable trenches inside the substation yard are made of reinforced concrete. Please refer to section “Foundation and concrete works”. Prefabricated trenches are accepted. They are covered with concrete slabs of suitable size and weight; for easy lifting, installation of overhead iron handlers that recess when not in use, shall be provided.</w:t>
      </w:r>
    </w:p>
    <w:p w14:paraId="585E3A90" w14:textId="77777777" w:rsidR="00194FD5" w:rsidRPr="00081CA2" w:rsidRDefault="00194FD5" w:rsidP="00081CA2">
      <w:r w:rsidRPr="00081CA2">
        <w:t>The trenches shall have a level difference of 300mm with the Finished Ground Level (FGL). The trenches are to be sloped in the direction of a cable trench drainage pit. The pit shall have a depth of at least two meters; it is to be filled with gravel.</w:t>
      </w:r>
    </w:p>
    <w:p w14:paraId="31F98C97" w14:textId="77777777" w:rsidR="00194FD5" w:rsidRPr="00081CA2" w:rsidRDefault="00194FD5" w:rsidP="00081CA2">
      <w:r w:rsidRPr="00081CA2">
        <w:t>To avoid horizontal displacement, a tongue-and groove joint between the covering slabs and the trench walls shall be provided.</w:t>
      </w:r>
    </w:p>
    <w:p w14:paraId="4D93545F" w14:textId="77777777" w:rsidR="00194FD5" w:rsidRPr="00081CA2" w:rsidRDefault="00194FD5" w:rsidP="00081CA2">
      <w:r w:rsidRPr="00081CA2">
        <w:t>The bottoms of all ducts shall be concreted true to the required gradient. Should corrections of the gradient become necessary later on, a cement coating (the mixture ratio being 1:30) has to be applied.</w:t>
      </w:r>
    </w:p>
    <w:p w14:paraId="2818A059" w14:textId="77777777" w:rsidR="00194FD5" w:rsidRPr="00081CA2" w:rsidRDefault="00194FD5" w:rsidP="00081CA2">
      <w:r w:rsidRPr="00081CA2">
        <w:t>Cables of different voltage levels shall be laid in separate trenches respectively and shall be installed on separate cable trays. Installation of cable trays shall be mandatory for all cable trenches.</w:t>
      </w:r>
    </w:p>
    <w:p w14:paraId="53CC3605" w14:textId="77777777" w:rsidR="00194FD5" w:rsidRPr="00081CA2" w:rsidRDefault="00194FD5" w:rsidP="00081CA2">
      <w:r w:rsidRPr="00081CA2">
        <w:t>Cable laying in all outside trenches shall not start without written notice to the Employer’s representative after having checked gradients and the satisfactory workmanship.</w:t>
      </w:r>
    </w:p>
    <w:p w14:paraId="5C4146CA" w14:textId="77777777" w:rsidR="00194FD5" w:rsidRPr="00081CA2" w:rsidRDefault="00194FD5" w:rsidP="00081CA2">
      <w:r w:rsidRPr="00081CA2">
        <w:t>Trench cover shall be made of reinforced concrete C25/30 per BS EN 206 standard notation of concrete. The shuttering shall be smooth and clean; preference shall be given to steel shuttering. Covers with broken edges and corners shall be rejected by the Employer’s representative. Lifting loops of covers, if inserted, shall be of the galvanized type only.</w:t>
      </w:r>
    </w:p>
    <w:p w14:paraId="4F459F94" w14:textId="77777777" w:rsidR="00194FD5" w:rsidRPr="00081CA2" w:rsidRDefault="00194FD5" w:rsidP="00081CA2">
      <w:r w:rsidRPr="00081CA2">
        <w:lastRenderedPageBreak/>
        <w:t>Normal cable ducts and their cover slabs are designed to resist a point load of 200 kg. Special cable ducts (those crossing roads/access roads) are designed and built to resist a point load of 4 T.</w:t>
      </w:r>
    </w:p>
    <w:p w14:paraId="3D07D5B2" w14:textId="77777777" w:rsidR="00194FD5" w:rsidRPr="00081CA2" w:rsidRDefault="00194FD5" w:rsidP="00081CA2">
      <w:r w:rsidRPr="00081CA2">
        <w:t>Access road crossings to transformers shall be carried out either in reinforced concrete sleeves of same cross-section as the cable ducts or by means of tubes embedded in reinforced concrete. They are designed to resist transformer loads during their transportation.</w:t>
      </w:r>
    </w:p>
    <w:p w14:paraId="709DDAD6" w14:textId="77777777" w:rsidR="00194FD5" w:rsidRPr="00081CA2" w:rsidRDefault="00194FD5" w:rsidP="00081CA2">
      <w:r w:rsidRPr="00081CA2">
        <w:t>For good surface finishing, formworks shall smooth and properly lubricated, also concrete shall be properly vibrated. Any observed surface defect shall be treated immediately after the removal of the formwork using mortar of the same grade as the main concrete for the cable trench.</w:t>
      </w:r>
    </w:p>
    <w:p w14:paraId="72E14763" w14:textId="77777777" w:rsidR="00194FD5" w:rsidRPr="00081CA2" w:rsidRDefault="00194FD5" w:rsidP="00081CA2">
      <w:pPr>
        <w:pStyle w:val="Heading3"/>
      </w:pPr>
      <w:bookmarkStart w:id="6729" w:name="_Toc126683696"/>
      <w:bookmarkStart w:id="6730" w:name="_Toc126684405"/>
      <w:bookmarkStart w:id="6731" w:name="_Toc127463938"/>
      <w:bookmarkStart w:id="6732" w:name="_Toc127465030"/>
      <w:bookmarkStart w:id="6733" w:name="_Toc127466411"/>
      <w:bookmarkStart w:id="6734" w:name="_Toc129130901"/>
      <w:r w:rsidRPr="00081CA2">
        <w:t>Drainage</w:t>
      </w:r>
      <w:bookmarkEnd w:id="6729"/>
      <w:bookmarkEnd w:id="6730"/>
      <w:bookmarkEnd w:id="6731"/>
      <w:bookmarkEnd w:id="6732"/>
      <w:bookmarkEnd w:id="6733"/>
      <w:bookmarkEnd w:id="6734"/>
    </w:p>
    <w:p w14:paraId="477CA6B6" w14:textId="77777777" w:rsidR="00194FD5" w:rsidRPr="00081CA2" w:rsidRDefault="00194FD5" w:rsidP="00081CA2">
      <w:r w:rsidRPr="00081CA2">
        <w:t>The regulations and recommendations of any relevant drainage or sanitary authority shall be fully observed, and the Contractor shall be responsible for acquainting himself with any such regulations.</w:t>
      </w:r>
    </w:p>
    <w:p w14:paraId="141476CD" w14:textId="77777777" w:rsidR="00194FD5" w:rsidRPr="00081CA2" w:rsidRDefault="00194FD5" w:rsidP="00081CA2">
      <w:pPr>
        <w:pStyle w:val="Heading4"/>
      </w:pPr>
      <w:bookmarkStart w:id="6735" w:name="_Toc127466412"/>
      <w:r w:rsidRPr="00081CA2">
        <w:t>Surface Water Drainage Systems</w:t>
      </w:r>
      <w:bookmarkEnd w:id="6735"/>
    </w:p>
    <w:p w14:paraId="701E526A" w14:textId="77777777" w:rsidR="00194FD5" w:rsidRPr="00081CA2" w:rsidRDefault="00194FD5" w:rsidP="00081CA2">
      <w:r w:rsidRPr="00081CA2">
        <w:t>The surface water and foul drainage systems shall be separate and shall be designed in accordance with BS EN 752 “Drain and sewer systems outside buildings “and BS 8582 “Code of practice for surface water management for development sites”. The Contractor shall be responsible for determining the adequacy of the drainage systems. He shall prepare calculations for submittal to the local authorities and to the Employer’s representative that take into consideration the estimated storm/sewer flows. All drainage ditches shall be lined with reinforced concrete. The entire open drainage system shall also be fitted with open steel gratings (MS) that shall be recessed into the top edge of the concrete walling and be heavy duty in nature.  The gratings shall be of flat bar on edge, galvanized after manufacture, with openings sufficient to allow the passage of surface water but not stones or rubbish, and shall be capable of taking superimposed loads from foot traffic (but not vehicular traffic). The gratings shall be arranged to present a neat appearance with all sections to a standard size, and edges properly finished.  The gratings shall be arranged in short sections for ease of removal and refitting. grating shall satisfy the requirement of BS 4592 and BS EN 10025-2.</w:t>
      </w:r>
    </w:p>
    <w:p w14:paraId="564C9256" w14:textId="77777777" w:rsidR="00194FD5" w:rsidRPr="00081CA2" w:rsidRDefault="00194FD5" w:rsidP="00081CA2">
      <w:r w:rsidRPr="00081CA2">
        <w:t>Where the drainage system passes under roads it shall be in reinforced pipework or pipes laid within concrete ductwork. The gradients to which all sizes of drains and sewers shall be laid, shall be completely sufficient to ensure self-cleaning velocities in the pipes.</w:t>
      </w:r>
    </w:p>
    <w:p w14:paraId="5296C163" w14:textId="77777777" w:rsidR="00194FD5" w:rsidRPr="00081CA2" w:rsidRDefault="00194FD5" w:rsidP="00081CA2">
      <w:r w:rsidRPr="00081CA2">
        <w:t>Minimum self-cleaning velocity shall be taken to be:</w:t>
      </w:r>
    </w:p>
    <w:p w14:paraId="7C85CC20" w14:textId="77777777" w:rsidR="00194FD5" w:rsidRPr="00081CA2" w:rsidRDefault="00194FD5" w:rsidP="00081CA2">
      <w:r w:rsidRPr="00081CA2">
        <w:t xml:space="preserve">In pipes up to 225mm diameter </w:t>
      </w:r>
      <w:r w:rsidRPr="00081CA2">
        <w:tab/>
      </w:r>
      <w:r w:rsidRPr="00081CA2">
        <w:tab/>
      </w:r>
      <w:r w:rsidRPr="00081CA2">
        <w:tab/>
        <w:t>0.9m/sec</w:t>
      </w:r>
    </w:p>
    <w:p w14:paraId="33F4EDAC" w14:textId="77777777" w:rsidR="00194FD5" w:rsidRPr="00081CA2" w:rsidRDefault="00194FD5" w:rsidP="00081CA2">
      <w:r w:rsidRPr="00081CA2">
        <w:t xml:space="preserve">In pipes between 225mm and 600mm diameter </w:t>
      </w:r>
      <w:r w:rsidRPr="00081CA2">
        <w:tab/>
        <w:t>0.75m/sec</w:t>
      </w:r>
    </w:p>
    <w:p w14:paraId="564EB7AD" w14:textId="77777777" w:rsidR="00194FD5" w:rsidRPr="00081CA2" w:rsidRDefault="00194FD5" w:rsidP="00081CA2">
      <w:pPr>
        <w:pStyle w:val="Heading4"/>
      </w:pPr>
      <w:bookmarkStart w:id="6736" w:name="_Toc127466413"/>
      <w:r w:rsidRPr="00081CA2">
        <w:t>Manholes, Inspection Chambers and Their Covers</w:t>
      </w:r>
      <w:bookmarkEnd w:id="6736"/>
    </w:p>
    <w:p w14:paraId="24E939AC" w14:textId="77777777" w:rsidR="00194FD5" w:rsidRPr="00081CA2" w:rsidRDefault="00194FD5" w:rsidP="00081CA2">
      <w:r w:rsidRPr="00081CA2">
        <w:t xml:space="preserve">Manholes, Inspection Chambers and their covers shall be heavy duty and constructed in accordance with BS EN 124, BS EN 1917, and BS 5911-4.  They shall be built in masonry or concrete with galvanized step irons and cast-iron covers and frames. Manhole step irons shall comply with latest version BS EN 13101 or be of equal strength and dimensions.  They shall be galvanized or coated with best quality bitumen composition. </w:t>
      </w:r>
    </w:p>
    <w:p w14:paraId="22563C73" w14:textId="77777777" w:rsidR="00194FD5" w:rsidRPr="00081CA2" w:rsidRDefault="00194FD5" w:rsidP="00081CA2">
      <w:r w:rsidRPr="00081CA2">
        <w:t>The Contractor shall design and submit for approval heavy duty cover and frames capable of bearing a wheel load of 15 tons for trafficked areas.</w:t>
      </w:r>
    </w:p>
    <w:p w14:paraId="6159CDC2" w14:textId="77777777" w:rsidR="00194FD5" w:rsidRPr="00081CA2" w:rsidRDefault="00194FD5" w:rsidP="00081CA2">
      <w:pPr>
        <w:pStyle w:val="Heading4"/>
      </w:pPr>
      <w:bookmarkStart w:id="6737" w:name="_Toc127466414"/>
      <w:r w:rsidRPr="00081CA2">
        <w:lastRenderedPageBreak/>
        <w:t>Drainage during Construction</w:t>
      </w:r>
      <w:bookmarkEnd w:id="6737"/>
    </w:p>
    <w:p w14:paraId="4D377E57" w14:textId="77777777" w:rsidR="00194FD5" w:rsidRPr="00081CA2" w:rsidRDefault="00194FD5" w:rsidP="00081CA2">
      <w:r w:rsidRPr="00081CA2">
        <w:t>The Contractor shall maintain all existing drains and drainage channels in good order during the period of the works and cut any additional temporary channels which may be necessary to prevent flooding of the Site until the permanent drains have been laid.  Particular attention shall be directed to dealing with ground and surface water before, during and after construction as these may present problems during the rainy season.</w:t>
      </w:r>
    </w:p>
    <w:p w14:paraId="64F6BAE7" w14:textId="77777777" w:rsidR="00194FD5" w:rsidRPr="00081CA2" w:rsidRDefault="00194FD5" w:rsidP="00081CA2">
      <w:pPr>
        <w:pStyle w:val="Heading4"/>
      </w:pPr>
      <w:bookmarkStart w:id="6738" w:name="_Toc127466415"/>
      <w:r w:rsidRPr="00081CA2">
        <w:t>Wastewater Drainage</w:t>
      </w:r>
      <w:bookmarkEnd w:id="6738"/>
    </w:p>
    <w:p w14:paraId="686D0DF3" w14:textId="77777777" w:rsidR="00194FD5" w:rsidRPr="00081CA2" w:rsidRDefault="00194FD5" w:rsidP="00081CA2">
      <w:r w:rsidRPr="00081CA2">
        <w:t xml:space="preserve">All waste drainage shall be taken to a septic tank.  A septic tank is a type of settlement tank intended to provide quiescent conditions for settlement of sludge and the development of anaerobic conditions for the decomposition of organic matter.  Raw sewage is fed to the tank, and settled sewage is discharged to the </w:t>
      </w:r>
      <w:proofErr w:type="spellStart"/>
      <w:r w:rsidRPr="00081CA2">
        <w:t>soakaway</w:t>
      </w:r>
      <w:proofErr w:type="spellEnd"/>
      <w:r w:rsidRPr="00081CA2">
        <w:t xml:space="preserve"> by means of an overflow pipe (PVC type). The capacity of the septic tank shall be sufficient to cater for the load arising from the sub-station, considering an exhaustion period of 2 years. A </w:t>
      </w:r>
      <w:proofErr w:type="spellStart"/>
      <w:r w:rsidRPr="00081CA2">
        <w:t>soakaway</w:t>
      </w:r>
      <w:proofErr w:type="spellEnd"/>
      <w:r w:rsidRPr="00081CA2">
        <w:t xml:space="preserve"> pit of adequate capacity shall be constructed as part of the sub-station development. The septic tank walls shall be built with reinforced concrete walls which contains lime putty to which an approved waterproofing agent has been added. </w:t>
      </w:r>
      <w:proofErr w:type="spellStart"/>
      <w:r w:rsidRPr="00081CA2">
        <w:t>Soakaway</w:t>
      </w:r>
      <w:proofErr w:type="spellEnd"/>
      <w:r w:rsidRPr="00081CA2">
        <w:t xml:space="preserve"> shall be designed with special attention to percolation requirement in order to serve the intended purpose.  All joints shall be well filled with mortar.  The liquid effluent from the septic tank shall be drained to the </w:t>
      </w:r>
      <w:proofErr w:type="spellStart"/>
      <w:r w:rsidRPr="00081CA2">
        <w:t>soakaway</w:t>
      </w:r>
      <w:proofErr w:type="spellEnd"/>
      <w:r w:rsidRPr="00081CA2">
        <w:t xml:space="preserve"> pit.  The </w:t>
      </w:r>
      <w:proofErr w:type="spellStart"/>
      <w:r w:rsidRPr="00081CA2">
        <w:t>soakaway</w:t>
      </w:r>
      <w:proofErr w:type="spellEnd"/>
      <w:r w:rsidRPr="00081CA2">
        <w:t xml:space="preserve"> pit and the septic tank shall be covered by a reinforced concrete slab with access through a manhole cover.  The dimensions of the </w:t>
      </w:r>
      <w:proofErr w:type="spellStart"/>
      <w:r w:rsidRPr="00081CA2">
        <w:t>soakaway</w:t>
      </w:r>
      <w:proofErr w:type="spellEnd"/>
      <w:r w:rsidRPr="00081CA2">
        <w:t xml:space="preserve"> pit shall be determined by the percolation characteristics of the local soil as determined by standards test and the result expressed as minutes/mm reduction in surface level. The septic tank shall be located where the sewage disposal truck can have easy access. Location of the septic tank and </w:t>
      </w:r>
      <w:proofErr w:type="spellStart"/>
      <w:r w:rsidRPr="00081CA2">
        <w:t>soakaway</w:t>
      </w:r>
      <w:proofErr w:type="spellEnd"/>
      <w:r w:rsidRPr="00081CA2">
        <w:t xml:space="preserve"> system shall be at least 3 m away from the path of heavy traffic. The PVC drainpipes shall be buried in natural ground away from traffic routes at not less than 300mm depth, this depth shall be 600mm and the pipe encase in lean concrete where the drainpipe has to cross a traffic route. </w:t>
      </w:r>
    </w:p>
    <w:p w14:paraId="3ABD21E8" w14:textId="77777777" w:rsidR="00194FD5" w:rsidRPr="00081CA2" w:rsidRDefault="00194FD5" w:rsidP="00081CA2">
      <w:pPr>
        <w:pStyle w:val="Heading4"/>
      </w:pPr>
      <w:bookmarkStart w:id="6739" w:name="_Toc127466416"/>
      <w:r w:rsidRPr="00081CA2">
        <w:t>Storm water Drainage</w:t>
      </w:r>
      <w:bookmarkEnd w:id="6739"/>
    </w:p>
    <w:p w14:paraId="04CA9A13" w14:textId="77777777" w:rsidR="00194FD5" w:rsidRPr="00081CA2" w:rsidRDefault="00194FD5" w:rsidP="00081CA2">
      <w:r w:rsidRPr="00081CA2">
        <w:t>The capacity of the surface water drainage system shall be designed in accordance with BS 8582 using a storm return period of 1 in 5 years.  The surface water drainage shall include all necessary gutters, down pipes, gullies, traps, catch pits manholes etc. Where cast iron catch pit covers are required, they shall conform with BS EN 124. Covers to be watertight and prevent ingress of surface water. All water likely to contain oil shall be passed through approved oil separators before passing into the drainage system.  The quality of the discharge shall be acceptable in all respects to the local water and environmental authorities. The storm water system for drainage from buildings shall comprise down pipes into gullies and buried pipes discharging into existing water courses and channels.  Where it is not possible to obtain sufficient cover to bury the pipes the water shall be conveyed in reinforced concrete channels, laid to falls which shall ensure that the channels are self-cleansing. The storm water system for the Site general shall consist of reinforced concrete lined channels or pipework, manholes and stand traps that shall discharge to open ground outside the site boundary. Discharged water shall not be permitted to pond within 50m of the site boundary.</w:t>
      </w:r>
    </w:p>
    <w:p w14:paraId="6B8587BE" w14:textId="77777777" w:rsidR="00194FD5" w:rsidRPr="00081CA2" w:rsidRDefault="00194FD5" w:rsidP="00081CA2">
      <w:pPr>
        <w:pStyle w:val="Heading5"/>
        <w:numPr>
          <w:ilvl w:val="0"/>
          <w:numId w:val="469"/>
        </w:numPr>
      </w:pPr>
      <w:r w:rsidRPr="00081CA2">
        <w:t>Pipes for Stormwater Drainage</w:t>
      </w:r>
    </w:p>
    <w:p w14:paraId="7CB570BE" w14:textId="77777777" w:rsidR="00194FD5" w:rsidRPr="00081CA2" w:rsidRDefault="00194FD5" w:rsidP="00081CA2">
      <w:r w:rsidRPr="00081CA2">
        <w:t>All pipes and fittings shall be examined before laying and any found to be damaged, defective, or otherwise unsound shall not be used in the works.</w:t>
      </w:r>
    </w:p>
    <w:p w14:paraId="57B31871" w14:textId="77777777" w:rsidR="00194FD5" w:rsidRPr="00081CA2" w:rsidRDefault="00194FD5" w:rsidP="00081CA2">
      <w:r w:rsidRPr="00081CA2">
        <w:rPr>
          <w:b/>
          <w:bCs/>
        </w:rPr>
        <w:lastRenderedPageBreak/>
        <w:t>Concrete pipes and fittings:</w:t>
      </w:r>
      <w:r w:rsidRPr="00081CA2">
        <w:t xml:space="preserve">  These shall conform to BS 5911 and shall be obtained from an approved manufacturer.  They shall be suitable for flexible jointing unless otherwise approved.  </w:t>
      </w:r>
    </w:p>
    <w:p w14:paraId="0CBD84CA" w14:textId="77777777" w:rsidR="00194FD5" w:rsidRPr="00081CA2" w:rsidRDefault="00194FD5" w:rsidP="00081CA2">
      <w:r w:rsidRPr="00081CA2">
        <w:rPr>
          <w:b/>
          <w:bCs/>
        </w:rPr>
        <w:t>Porous concrete pipes:</w:t>
      </w:r>
      <w:r w:rsidRPr="00081CA2">
        <w:t xml:space="preserve">  Porous concrete pipes shall be used where indicated on the drawings.  They shall be wholly porous with ogee joints.  </w:t>
      </w:r>
    </w:p>
    <w:p w14:paraId="5D9BF5C6" w14:textId="77777777" w:rsidR="00194FD5" w:rsidRPr="00081CA2" w:rsidRDefault="00194FD5" w:rsidP="00081CA2">
      <w:r w:rsidRPr="00081CA2">
        <w:t>The structural design of pipework shall be in accordance with the pipe manufacturers recommendations in respect of pipe grade, trench dimensions and pipe bedding.</w:t>
      </w:r>
    </w:p>
    <w:p w14:paraId="43309634" w14:textId="77777777" w:rsidR="00194FD5" w:rsidRPr="00081CA2" w:rsidRDefault="00194FD5" w:rsidP="00081CA2">
      <w:pPr>
        <w:pStyle w:val="Heading4"/>
        <w:rPr>
          <w:bCs w:val="0"/>
        </w:rPr>
      </w:pPr>
      <w:bookmarkStart w:id="6740" w:name="_Toc127466417"/>
      <w:r w:rsidRPr="00081CA2">
        <w:rPr>
          <w:bCs w:val="0"/>
        </w:rPr>
        <w:t>Bends, Gullies and Fittings</w:t>
      </w:r>
      <w:bookmarkEnd w:id="6740"/>
    </w:p>
    <w:p w14:paraId="39FF2A99" w14:textId="77777777" w:rsidR="00194FD5" w:rsidRPr="00081CA2" w:rsidRDefault="00194FD5" w:rsidP="00081CA2">
      <w:r w:rsidRPr="00081CA2">
        <w:t xml:space="preserve">All bends, gullies and fittings used in the drainage systems shall be of the same materials and of equally high quality as the adjacent pipework. </w:t>
      </w:r>
    </w:p>
    <w:p w14:paraId="0D120408" w14:textId="77777777" w:rsidR="00194FD5" w:rsidRPr="00081CA2" w:rsidRDefault="00194FD5" w:rsidP="00081CA2">
      <w:pPr>
        <w:pStyle w:val="Heading4"/>
        <w:rPr>
          <w:bCs w:val="0"/>
        </w:rPr>
      </w:pPr>
      <w:bookmarkStart w:id="6741" w:name="_Toc127466418"/>
      <w:r w:rsidRPr="00081CA2">
        <w:rPr>
          <w:bCs w:val="0"/>
        </w:rPr>
        <w:t>Excavation and backfill for drains</w:t>
      </w:r>
      <w:bookmarkEnd w:id="6741"/>
    </w:p>
    <w:p w14:paraId="07314F39" w14:textId="77777777" w:rsidR="00194FD5" w:rsidRPr="00081CA2" w:rsidRDefault="00194FD5" w:rsidP="00081CA2">
      <w:r w:rsidRPr="00081CA2">
        <w:t>Trench excavations for drains shall be carried out with the minimum disturbance to adjacent ground and in such a way that existing or new work shall not be undermined.  Where trenches are to be backfilled with hard-core, gravel or the like, or where open channels are to be constructed, excavated material shall be removed immediately after excavation.  No backfill shall be placed until pipes, etc. have been inspected, tested and approved.  Backfill shall be carefully placed by hand around pipes etc. and rammed in layers not exceeding one hundred (100) mm thick in a manner which will not cause damage.  When a minimum thickness of three hundred (300) mm above the pipes has been so placed, normal methods of backfilling and ramming may be adopted.</w:t>
      </w:r>
    </w:p>
    <w:p w14:paraId="09B8E68C" w14:textId="77777777" w:rsidR="00194FD5" w:rsidRPr="00081CA2" w:rsidRDefault="00194FD5" w:rsidP="00081CA2">
      <w:r w:rsidRPr="00081CA2">
        <w:t>Where required e.g., Road crossing the pipes shall be bedded on or surrounded by C15 concrete with an aggregate size of 20mm.</w:t>
      </w:r>
    </w:p>
    <w:p w14:paraId="15713C1D" w14:textId="77777777" w:rsidR="00194FD5" w:rsidRPr="00081CA2" w:rsidRDefault="00194FD5" w:rsidP="00081CA2">
      <w:pPr>
        <w:pStyle w:val="Heading4"/>
      </w:pPr>
      <w:bookmarkStart w:id="6742" w:name="_Toc127466419"/>
      <w:r w:rsidRPr="00081CA2">
        <w:t>Laying of Pipes</w:t>
      </w:r>
      <w:bookmarkEnd w:id="6742"/>
    </w:p>
    <w:p w14:paraId="341BE14E" w14:textId="77777777" w:rsidR="00194FD5" w:rsidRPr="00081CA2" w:rsidRDefault="00194FD5" w:rsidP="00081CA2">
      <w:r w:rsidRPr="00081CA2">
        <w:t>Pipes and fittings shall be of the types, qualities, and sizes in accordance with BS 5911.  They shall be laid to the lines and levels shown in the drawing, and the barrel of each pipe shall bear firmly and uniformly on the trench bottom or prepared foundation bed, any projections in the trench bottom which could cause damage to pipes being first removed.  Pipes shall be kept clean during and after laying, and open ends shall be provided with temporary plugs to prevent entry of foreign matter.  Each pipe shall be accurately boned to gradient between sight rails and drain laying shall commence at the lowest end and proceed uphill.  Pipes shall be laid with the sockets leading uphill.</w:t>
      </w:r>
    </w:p>
    <w:p w14:paraId="2C9F2CBA" w14:textId="77777777" w:rsidR="00194FD5" w:rsidRPr="00081CA2" w:rsidRDefault="00194FD5" w:rsidP="00081CA2">
      <w:pPr>
        <w:pStyle w:val="Heading4"/>
      </w:pPr>
      <w:bookmarkStart w:id="6743" w:name="_Toc127466420"/>
      <w:r w:rsidRPr="00081CA2">
        <w:t>Jointing of Pipes in general</w:t>
      </w:r>
      <w:bookmarkEnd w:id="6743"/>
    </w:p>
    <w:p w14:paraId="7183A8AB" w14:textId="77777777" w:rsidR="00194FD5" w:rsidRPr="00081CA2" w:rsidRDefault="00194FD5" w:rsidP="00081CA2">
      <w:r w:rsidRPr="00081CA2">
        <w:t xml:space="preserve">The jointing of pipes shall be carried out as specified below.  The pipes to be jointed shall be accurately </w:t>
      </w:r>
      <w:proofErr w:type="spellStart"/>
      <w:r w:rsidRPr="00081CA2">
        <w:t>centred</w:t>
      </w:r>
      <w:proofErr w:type="spellEnd"/>
      <w:r w:rsidRPr="00081CA2">
        <w:t xml:space="preserve"> and butted together, and joints shall be made only by experienced drain layers using the special tools recommended for the joint.  Joints shall be of a flexible type.</w:t>
      </w:r>
    </w:p>
    <w:p w14:paraId="62EAA4CD" w14:textId="77777777" w:rsidR="00194FD5" w:rsidRPr="00081CA2" w:rsidRDefault="00194FD5" w:rsidP="00081CA2">
      <w:pPr>
        <w:pStyle w:val="Heading4"/>
      </w:pPr>
      <w:bookmarkStart w:id="6744" w:name="_Toc127466421"/>
      <w:r w:rsidRPr="00081CA2">
        <w:t>Flexible and Proprietary Joints</w:t>
      </w:r>
      <w:bookmarkEnd w:id="6744"/>
    </w:p>
    <w:p w14:paraId="5EC12FE7" w14:textId="4E410703" w:rsidR="00194FD5" w:rsidRPr="00081CA2" w:rsidRDefault="00194FD5" w:rsidP="00081CA2">
      <w:r w:rsidRPr="00081CA2">
        <w:t>The joints in concrete, Portland cement, un-plasticized PVC and pitch fib</w:t>
      </w:r>
      <w:r w:rsidR="00C17137" w:rsidRPr="00081CA2">
        <w:t>er</w:t>
      </w:r>
      <w:r w:rsidRPr="00081CA2">
        <w:t xml:space="preserve"> pipes designed for flexible jointing shall be made in accordance with the manufacturer’s instructions and relevant British Standards.  </w:t>
      </w:r>
    </w:p>
    <w:p w14:paraId="34578C2F" w14:textId="77777777" w:rsidR="00194FD5" w:rsidRPr="00081CA2" w:rsidRDefault="00194FD5" w:rsidP="00081CA2">
      <w:r w:rsidRPr="00081CA2">
        <w:t>Pipes, bends and the main pipes of junctions shall have flexible joints of the spigot and socket or rebated type. They shall be designed to incorporate an elastomeric ring complying with type D of BS 2494. Joint assemblies shall be tested as specified. The profile of a joint shall comply with the design dimensions and tolerances for its size and class according to BS 5911-100.</w:t>
      </w:r>
    </w:p>
    <w:p w14:paraId="1DA9A3B2" w14:textId="77777777" w:rsidR="00194FD5" w:rsidRPr="00081CA2" w:rsidRDefault="00194FD5" w:rsidP="00081CA2">
      <w:pPr>
        <w:pStyle w:val="Heading4"/>
      </w:pPr>
      <w:bookmarkStart w:id="6745" w:name="_Toc127466422"/>
      <w:r w:rsidRPr="00081CA2">
        <w:lastRenderedPageBreak/>
        <w:t>Rigid Jointing of Spigot and Socket Pipes</w:t>
      </w:r>
      <w:bookmarkEnd w:id="6745"/>
    </w:p>
    <w:p w14:paraId="0FF9951F" w14:textId="77777777" w:rsidR="00194FD5" w:rsidRPr="00081CA2" w:rsidRDefault="00194FD5" w:rsidP="00081CA2">
      <w:r w:rsidRPr="00081CA2">
        <w:t xml:space="preserve">Concrete, Portland cement or salt glazed ware spigot and socket pipes for rigid jointing shall be used only where specified or directed.  They shall be jointing by inserting and caulking one complete ring of tarred gasket which shall </w:t>
      </w:r>
      <w:proofErr w:type="spellStart"/>
      <w:r w:rsidRPr="00081CA2">
        <w:t>centre</w:t>
      </w:r>
      <w:proofErr w:type="spellEnd"/>
      <w:r w:rsidRPr="00081CA2">
        <w:t xml:space="preserve"> the pipes and prevent mortar from entering the pipes.  The joint shall then be completed by filling with mortar which contains lime putty.  The mortar shall be well rammed into the joint and finished with a 45o bevel.  Joints shall be undisturbed and kept covered with wet sacking for 7 days.</w:t>
      </w:r>
    </w:p>
    <w:p w14:paraId="74DA753D" w14:textId="77777777" w:rsidR="00194FD5" w:rsidRPr="00081CA2" w:rsidRDefault="00194FD5" w:rsidP="00081CA2">
      <w:pPr>
        <w:pStyle w:val="Heading4"/>
      </w:pPr>
      <w:bookmarkStart w:id="6746" w:name="_Toc127466423"/>
      <w:r w:rsidRPr="00081CA2">
        <w:t>Porous Pipe Joints</w:t>
      </w:r>
      <w:bookmarkEnd w:id="6746"/>
    </w:p>
    <w:p w14:paraId="7BD0A117" w14:textId="77777777" w:rsidR="00194FD5" w:rsidRPr="00081CA2" w:rsidRDefault="00194FD5" w:rsidP="00081CA2">
      <w:r w:rsidRPr="00081CA2">
        <w:t>Joints in porous pipes shall be made by butting the pipes tightly together so that no soil or the like can enter the pipes.  If, due to minor changes of line or gradient, a joint cannot be completely closed, it shall be wrapped with bituminous felt and surrounded with weak concrete.</w:t>
      </w:r>
    </w:p>
    <w:p w14:paraId="0DC0D9FB" w14:textId="77777777" w:rsidR="00194FD5" w:rsidRPr="00081CA2" w:rsidRDefault="00194FD5" w:rsidP="00081CA2">
      <w:pPr>
        <w:pStyle w:val="Heading4"/>
      </w:pPr>
      <w:bookmarkStart w:id="6747" w:name="_Toc127466424"/>
      <w:r w:rsidRPr="00081CA2">
        <w:t>Catch pits</w:t>
      </w:r>
      <w:bookmarkEnd w:id="6747"/>
    </w:p>
    <w:p w14:paraId="3A7737F1" w14:textId="77777777" w:rsidR="00194FD5" w:rsidRPr="00081CA2" w:rsidRDefault="00194FD5" w:rsidP="00081CA2">
      <w:r w:rsidRPr="00081CA2">
        <w:t xml:space="preserve">Details and sizes of bases, benching, covers and manholes generally shall be obtained from manhole details shown on the construction drawings.  Unless otherwise directed catch pit walls shall be built with reinforced concrete added with an approved waterproofing agent. All joints in the wall shall be well filled with mortar. Catch pits deeper that (1) meter shall be provided with step irons.  Precast concrete relieving blocks manufactured with C25 concrete shall be provided and set in the walls over each pipe. </w:t>
      </w:r>
    </w:p>
    <w:p w14:paraId="0AA9F684" w14:textId="77777777" w:rsidR="00194FD5" w:rsidRPr="00081CA2" w:rsidRDefault="00194FD5" w:rsidP="00081CA2">
      <w:pPr>
        <w:pStyle w:val="Heading4"/>
      </w:pPr>
      <w:bookmarkStart w:id="6748" w:name="_Toc127466425"/>
      <w:r w:rsidRPr="00081CA2">
        <w:t>Testing of Drains and Pipes</w:t>
      </w:r>
      <w:bookmarkEnd w:id="6748"/>
    </w:p>
    <w:p w14:paraId="3562D0E3" w14:textId="77777777" w:rsidR="00194FD5" w:rsidRPr="00081CA2" w:rsidRDefault="00194FD5" w:rsidP="00081CA2">
      <w:r w:rsidRPr="00081CA2">
        <w:t xml:space="preserve">All drains, other than open channel, stone filled drains and porous drains, shall be of watertight construction, and all wastewater and surface water drains shall be subjected to a water test before backfilling of trenches is commenced.  Drains may be tested in sections and catch pits may be tested separately.  The Contractor shall submit to the Employer’s representative for approval his proposals for testing.  The drains shall withstand, without leakage, a water pressure of not less than one and one half (1.5) meters measured from lowest invert level of drain at any point for a period of 20 minutes or such other time as the Employer’s representative may direct.  All necessary plugs, temporary connections and other equipment and all </w:t>
      </w:r>
      <w:proofErr w:type="spellStart"/>
      <w:r w:rsidRPr="00081CA2">
        <w:t>labour</w:t>
      </w:r>
      <w:proofErr w:type="spellEnd"/>
      <w:r w:rsidRPr="00081CA2">
        <w:t xml:space="preserve"> required for the tests shall be provided by the Contractor and at the expense of the Contractor.  For testing of pipes in areas where an adequate supply of water is not readily available, the Employer’s representative will accept an air (smoke) pressure test; acceptance test shall be made to 120% of the specified internal working pressure for which the pipe is designed, the pipe should withstand this percentage of working pressure for 20min without cracking or any sign of leakage as per ASTM C361. In case any alternative method of testing in line with ASTM C479 or any other relevant standard (BS or ASTM) is provided the same shall be submitted for approval to the Employer’s representative.  Further testing may be called for after backfilling of trenches to ensure that pipes have not been damaged during that operation. Open drainage channels shall be tested to ensure that they are completely self-draining, with a continuous fall and no ponding of water in the base. The Contractor shall provide a drainage maintenance manual detailing how and when the drainage system should be inspected and cleaned; indicators of potential damage or malfunction shall also be described in the manual.</w:t>
      </w:r>
    </w:p>
    <w:p w14:paraId="2AF47161" w14:textId="77777777" w:rsidR="00194FD5" w:rsidRPr="00081CA2" w:rsidRDefault="00194FD5" w:rsidP="00081CA2">
      <w:pPr>
        <w:pStyle w:val="Heading2"/>
      </w:pPr>
      <w:bookmarkStart w:id="6749" w:name="_Toc126683697"/>
      <w:bookmarkStart w:id="6750" w:name="_Toc126684406"/>
      <w:bookmarkStart w:id="6751" w:name="_Toc127463939"/>
      <w:bookmarkStart w:id="6752" w:name="_Toc127465031"/>
      <w:bookmarkStart w:id="6753" w:name="_Toc127466426"/>
      <w:bookmarkStart w:id="6754" w:name="_Toc129130902"/>
      <w:r w:rsidRPr="00081CA2">
        <w:t>Oil Containment</w:t>
      </w:r>
      <w:bookmarkEnd w:id="6749"/>
      <w:bookmarkEnd w:id="6750"/>
      <w:bookmarkEnd w:id="6751"/>
      <w:bookmarkEnd w:id="6752"/>
      <w:bookmarkEnd w:id="6753"/>
      <w:bookmarkEnd w:id="6754"/>
    </w:p>
    <w:p w14:paraId="7EAE52B4" w14:textId="77777777" w:rsidR="00194FD5" w:rsidRPr="00081CA2" w:rsidRDefault="00194FD5" w:rsidP="00081CA2">
      <w:r w:rsidRPr="00081CA2">
        <w:t xml:space="preserve">Power transformers shall be sited in oil containment areas and drain via a flame trap to an underground facility to remove oil away from rainwater and fire in the event of an incident or </w:t>
      </w:r>
      <w:r w:rsidRPr="00081CA2">
        <w:lastRenderedPageBreak/>
        <w:t>discharged contaminated water. The capacity of the underground containment shall be equal to the volume of oil contained within the transformer plus 50% to allow for rainwater and fire-fighting materials externally applied as a minimum. Where there is more than one power transformer on a site, it may be economic to link the oil containment drainage areas of these to a single underground tank with capacity for the largest transformer alone. Connecting pipe work shall be designed to ensure rapid discharge of oil to the underground facility. The reinforced concrete underground oil containment facility together with the pipe work, shall be resistant to transformer oil at a temperature of up to 80°C. Underground oil containment facilities shall be provided with a means for inspection and allow for pumping out of accumulated rainwater or oil. The area within the transformer enclosure shall be designed as a water retaining structure to BS EN 1992-3 and coated with 2 coats of bituminous paint and be surfaced with a 100 mm thick layer of gravel on steel grating. The oil containment facility shall be tested in accordance with BS EN 12350. The road immediately adjacent to transformers used by oil handling equipment for maintenance shall also drain to the containment facility to prevent ground pollution in the event of accidental spillage.</w:t>
      </w:r>
    </w:p>
    <w:p w14:paraId="00A7B3A3" w14:textId="77777777" w:rsidR="00194FD5" w:rsidRPr="00081CA2" w:rsidRDefault="00194FD5" w:rsidP="00081CA2">
      <w:pPr>
        <w:pStyle w:val="Heading2"/>
      </w:pPr>
      <w:bookmarkStart w:id="6755" w:name="_Toc126683698"/>
      <w:bookmarkStart w:id="6756" w:name="_Toc126684407"/>
      <w:bookmarkStart w:id="6757" w:name="_Toc127463940"/>
      <w:bookmarkStart w:id="6758" w:name="_Toc127465032"/>
      <w:bookmarkStart w:id="6759" w:name="_Toc127466427"/>
      <w:bookmarkStart w:id="6760" w:name="_Toc129130903"/>
      <w:r w:rsidRPr="00081CA2">
        <w:t>Fire and Blast Design Requirements</w:t>
      </w:r>
      <w:bookmarkEnd w:id="6755"/>
      <w:bookmarkEnd w:id="6756"/>
      <w:bookmarkEnd w:id="6757"/>
      <w:bookmarkEnd w:id="6758"/>
      <w:bookmarkEnd w:id="6759"/>
      <w:bookmarkEnd w:id="6760"/>
    </w:p>
    <w:p w14:paraId="3CA32B96" w14:textId="77777777" w:rsidR="00194FD5" w:rsidRPr="00081CA2" w:rsidRDefault="00194FD5" w:rsidP="00081CA2">
      <w:r w:rsidRPr="00081CA2">
        <w:t>Plant within proximity of power transformers/reactor shall be protected by reinforced concrete fire barrier walls. Protection should be provided for other circuits and transformers, control equipment, and external property.</w:t>
      </w:r>
    </w:p>
    <w:p w14:paraId="5ACBFC3F" w14:textId="77777777" w:rsidR="00194FD5" w:rsidRPr="00081CA2" w:rsidRDefault="00194FD5" w:rsidP="00081CA2">
      <w:r w:rsidRPr="00081CA2">
        <w:t xml:space="preserve">Fire barrier walls and building fireproof walls will be designed for 4-hour fire resistance and a blast pressure of 0.5 </w:t>
      </w:r>
      <w:proofErr w:type="spellStart"/>
      <w:r w:rsidRPr="00081CA2">
        <w:t>kN</w:t>
      </w:r>
      <w:proofErr w:type="spellEnd"/>
      <w:r w:rsidRPr="00081CA2">
        <w:t xml:space="preserve">/ m2. The fire barrier wall height shall be a minimum of 500mm above the highest part of the transformers.  </w:t>
      </w:r>
      <w:bookmarkStart w:id="6761" w:name="_Toc126683699"/>
      <w:bookmarkStart w:id="6762" w:name="_Toc126684408"/>
    </w:p>
    <w:p w14:paraId="5E98F1A0" w14:textId="77777777" w:rsidR="00194FD5" w:rsidRPr="00081CA2" w:rsidRDefault="00194FD5" w:rsidP="00081CA2">
      <w:pPr>
        <w:pStyle w:val="Heading2"/>
      </w:pPr>
      <w:bookmarkStart w:id="6763" w:name="_Toc127463941"/>
      <w:bookmarkStart w:id="6764" w:name="_Toc127465033"/>
      <w:bookmarkStart w:id="6765" w:name="_Toc127466428"/>
      <w:bookmarkStart w:id="6766" w:name="_Toc129130904"/>
      <w:r w:rsidRPr="00081CA2">
        <w:t>Substation access roads</w:t>
      </w:r>
      <w:bookmarkEnd w:id="6761"/>
      <w:bookmarkEnd w:id="6762"/>
      <w:bookmarkEnd w:id="6763"/>
      <w:bookmarkEnd w:id="6764"/>
      <w:bookmarkEnd w:id="6765"/>
      <w:bookmarkEnd w:id="6766"/>
    </w:p>
    <w:p w14:paraId="2C7A60D1" w14:textId="77777777" w:rsidR="00194FD5" w:rsidRPr="00081CA2" w:rsidRDefault="00194FD5" w:rsidP="00081CA2">
      <w:pPr>
        <w:pStyle w:val="Heading3"/>
      </w:pPr>
      <w:bookmarkStart w:id="6767" w:name="_Toc127463942"/>
      <w:bookmarkStart w:id="6768" w:name="_Toc127465034"/>
      <w:bookmarkStart w:id="6769" w:name="_Toc127466429"/>
      <w:bookmarkStart w:id="6770" w:name="_Toc129130905"/>
      <w:r w:rsidRPr="00081CA2">
        <w:t xml:space="preserve">Access road from substation gate to </w:t>
      </w:r>
      <w:proofErr w:type="gramStart"/>
      <w:r w:rsidRPr="00081CA2">
        <w:t>Mombasa road</w:t>
      </w:r>
      <w:bookmarkEnd w:id="6767"/>
      <w:bookmarkEnd w:id="6768"/>
      <w:bookmarkEnd w:id="6769"/>
      <w:bookmarkEnd w:id="6770"/>
      <w:proofErr w:type="gramEnd"/>
    </w:p>
    <w:p w14:paraId="6DE0F5A9" w14:textId="77777777" w:rsidR="00194FD5" w:rsidRPr="00081CA2" w:rsidRDefault="00194FD5" w:rsidP="00081CA2">
      <w:r w:rsidRPr="00081CA2">
        <w:t>The permanent access road shall be constructed according to the construction drawing and shall form an integral part of the existing road system. The permanent roads within the site are to be designed in accordance with the Kenya’s road design manuals based on a 25-year life with 50 commercial vehicles per day. Abnormal loads occurring during the construction and operation phase shall be taken into account in the road design. All permanent roads are required to be of such geometrical alignments (longitudinal gradient, cross</w:t>
      </w:r>
      <w:r w:rsidRPr="00081CA2">
        <w:noBreakHyphen/>
        <w:t xml:space="preserve">fall, radius and width) to accommodate the movement of heavy goods vehicles at the design road speed of 15mph. </w:t>
      </w:r>
    </w:p>
    <w:p w14:paraId="6A3D3606" w14:textId="77777777" w:rsidR="00194FD5" w:rsidRPr="00081CA2" w:rsidRDefault="00194FD5" w:rsidP="00081CA2">
      <w:r w:rsidRPr="00081CA2">
        <w:t xml:space="preserve">Main access roads (asphalt) from substation to Mombasa Road shall be approx. 6m wide carriage way and shall include the necessary </w:t>
      </w:r>
      <w:proofErr w:type="spellStart"/>
      <w:r w:rsidRPr="00081CA2">
        <w:t>kerbs</w:t>
      </w:r>
      <w:proofErr w:type="spellEnd"/>
      <w:r w:rsidRPr="00081CA2">
        <w:t>, drainage, road markings and signs.</w:t>
      </w:r>
    </w:p>
    <w:p w14:paraId="494E7818" w14:textId="77777777" w:rsidR="00194FD5" w:rsidRPr="00081CA2" w:rsidRDefault="00194FD5" w:rsidP="00081CA2">
      <w:r w:rsidRPr="00081CA2">
        <w:t>The access road shall have crushed rock sub-grade, sub-base, base course, binder course and surface course appropriate to the ground conditions.</w:t>
      </w:r>
    </w:p>
    <w:p w14:paraId="62620A7B" w14:textId="77777777" w:rsidR="00194FD5" w:rsidRPr="00081CA2" w:rsidRDefault="00194FD5" w:rsidP="00081CA2">
      <w:r w:rsidRPr="00081CA2">
        <w:t>Road markings and signs shall be in accordance with the Department of Transport publication ‘Traffic Signs Manual Volumes 1 to 14’.</w:t>
      </w:r>
    </w:p>
    <w:p w14:paraId="663901C0" w14:textId="77777777" w:rsidR="00194FD5" w:rsidRPr="00081CA2" w:rsidRDefault="00194FD5" w:rsidP="00081CA2">
      <w:r w:rsidRPr="00081CA2">
        <w:t xml:space="preserve">The road design shall incorporate provision for footpaths of 1500mm nominal width and designed for an accidental wheel load of 20kN. Footpaths shall be precast concrete flags within the plant area. </w:t>
      </w:r>
    </w:p>
    <w:p w14:paraId="34050043" w14:textId="77777777" w:rsidR="00194FD5" w:rsidRPr="00081CA2" w:rsidRDefault="00194FD5" w:rsidP="00081CA2">
      <w:r w:rsidRPr="00081CA2">
        <w:t xml:space="preserve">Height limit gauges shall be provided where height clearances are limited and more especially where there is danger from overhead lines.  </w:t>
      </w:r>
    </w:p>
    <w:p w14:paraId="3EE7D831" w14:textId="77777777" w:rsidR="00194FD5" w:rsidRPr="00081CA2" w:rsidRDefault="00194FD5" w:rsidP="00081CA2">
      <w:r w:rsidRPr="00081CA2">
        <w:lastRenderedPageBreak/>
        <w:t>Safety barriers shall be provided where there are exceptional local hazards or where specific plant protection is required.  These barriers will be of the Armco or substantial bollard type.</w:t>
      </w:r>
    </w:p>
    <w:p w14:paraId="5F5D9F13" w14:textId="77777777" w:rsidR="00194FD5" w:rsidRPr="00081CA2" w:rsidRDefault="00194FD5" w:rsidP="00081CA2">
      <w:r w:rsidRPr="00081CA2">
        <w:t>The road shall be designed suitable to transport all the anticipated equipment to the substation site and sufficient to accommodate a bending radius for the long-range trailer and trucks.</w:t>
      </w:r>
    </w:p>
    <w:p w14:paraId="25AC7C7D" w14:textId="77777777" w:rsidR="00194FD5" w:rsidRPr="00081CA2" w:rsidRDefault="00194FD5" w:rsidP="00081CA2">
      <w:pPr>
        <w:pStyle w:val="Heading4"/>
      </w:pPr>
      <w:bookmarkStart w:id="6771" w:name="_Toc127466430"/>
      <w:r w:rsidRPr="00081CA2">
        <w:t>Sub-grade course</w:t>
      </w:r>
      <w:bookmarkEnd w:id="6771"/>
    </w:p>
    <w:p w14:paraId="6530800E" w14:textId="77777777" w:rsidR="00194FD5" w:rsidRPr="00081CA2" w:rsidRDefault="00194FD5" w:rsidP="00081CA2">
      <w:r w:rsidRPr="00081CA2">
        <w:t>Materials forming the direct support of the access roads/pavement shall comply with the following and in accordance with Kenya’s road design Manual, Part 111-Materials and Pavement Design or New Roads Clause 6.3.1.</w:t>
      </w:r>
    </w:p>
    <w:p w14:paraId="10AD7F37" w14:textId="77777777" w:rsidR="00194FD5" w:rsidRPr="00081CA2" w:rsidRDefault="00194FD5" w:rsidP="00081CA2">
      <w:pPr>
        <w:pStyle w:val="ListParagraph"/>
        <w:numPr>
          <w:ilvl w:val="0"/>
          <w:numId w:val="470"/>
        </w:numPr>
      </w:pPr>
      <w:r w:rsidRPr="00081CA2">
        <w:t>CBR at 100% MDD (Standard Compaction) and 4 days soak: more than 15% of CBR value</w:t>
      </w:r>
    </w:p>
    <w:p w14:paraId="6AF62A8F" w14:textId="77777777" w:rsidR="00194FD5" w:rsidRPr="00081CA2" w:rsidRDefault="00194FD5" w:rsidP="00081CA2">
      <w:pPr>
        <w:pStyle w:val="ListParagraph"/>
        <w:numPr>
          <w:ilvl w:val="0"/>
          <w:numId w:val="470"/>
        </w:numPr>
      </w:pPr>
      <w:r w:rsidRPr="00081CA2">
        <w:t>Swell at 100% MDD (Standard Compaction) and 4 days soak: Less than 2%</w:t>
      </w:r>
    </w:p>
    <w:p w14:paraId="00CB9807" w14:textId="77777777" w:rsidR="00194FD5" w:rsidRPr="00081CA2" w:rsidRDefault="00194FD5" w:rsidP="00081CA2">
      <w:pPr>
        <w:pStyle w:val="ListParagraph"/>
        <w:numPr>
          <w:ilvl w:val="0"/>
          <w:numId w:val="470"/>
        </w:numPr>
      </w:pPr>
      <w:r w:rsidRPr="00081CA2">
        <w:t>Organic matter (Percentage by Weight): Less than 3%</w:t>
      </w:r>
    </w:p>
    <w:p w14:paraId="1D94038F" w14:textId="77777777" w:rsidR="00194FD5" w:rsidRPr="00081CA2" w:rsidRDefault="00194FD5" w:rsidP="00081CA2">
      <w:r w:rsidRPr="00081CA2">
        <w:rPr>
          <w:b/>
          <w:bCs/>
        </w:rPr>
        <w:t>Note:</w:t>
      </w:r>
      <w:r w:rsidRPr="00081CA2">
        <w:t xml:space="preserve"> No Pavement should be placed directly on Class S1 soil and that an improved subgrade is required on such soil.</w:t>
      </w:r>
    </w:p>
    <w:p w14:paraId="52595593" w14:textId="77777777" w:rsidR="00194FD5" w:rsidRPr="00081CA2" w:rsidRDefault="00194FD5" w:rsidP="00081CA2">
      <w:pPr>
        <w:pStyle w:val="Heading4"/>
      </w:pPr>
      <w:bookmarkStart w:id="6772" w:name="_Toc127466431"/>
      <w:r w:rsidRPr="00081CA2">
        <w:t>Sub-base Course</w:t>
      </w:r>
      <w:bookmarkEnd w:id="6772"/>
    </w:p>
    <w:p w14:paraId="4834B877" w14:textId="77777777" w:rsidR="00194FD5" w:rsidRPr="00081CA2" w:rsidRDefault="00194FD5" w:rsidP="00081CA2">
      <w:r w:rsidRPr="00081CA2">
        <w:t>The material requirements, traffic limitations and construction procedures for Graded crushed stone shall be in accordance with Kenya`s Road Design Manual, Part 111-materials and pavement design for new road, clause 7.2.4 and chart SB3.</w:t>
      </w:r>
    </w:p>
    <w:tbl>
      <w:tblPr>
        <w:tblStyle w:val="TableGrid"/>
        <w:tblW w:w="0" w:type="auto"/>
        <w:tblLook w:val="04A0" w:firstRow="1" w:lastRow="0" w:firstColumn="1" w:lastColumn="0" w:noHBand="0" w:noVBand="1"/>
      </w:tblPr>
      <w:tblGrid>
        <w:gridCol w:w="1369"/>
        <w:gridCol w:w="1179"/>
        <w:gridCol w:w="1179"/>
      </w:tblGrid>
      <w:tr w:rsidR="00194FD5" w:rsidRPr="00081CA2" w14:paraId="66074AC1" w14:textId="77777777" w:rsidTr="00C63D71">
        <w:tc>
          <w:tcPr>
            <w:tcW w:w="0" w:type="auto"/>
            <w:gridSpan w:val="3"/>
          </w:tcPr>
          <w:p w14:paraId="2995771D" w14:textId="77777777" w:rsidR="00194FD5" w:rsidRPr="00081CA2" w:rsidRDefault="00194FD5" w:rsidP="00081CA2">
            <w:pPr>
              <w:spacing w:after="0"/>
              <w:rPr>
                <w:b/>
                <w:bCs/>
              </w:rPr>
            </w:pPr>
            <w:r w:rsidRPr="00081CA2">
              <w:rPr>
                <w:b/>
                <w:bCs/>
              </w:rPr>
              <w:t>Materials Requirements</w:t>
            </w:r>
          </w:p>
        </w:tc>
      </w:tr>
      <w:tr w:rsidR="00194FD5" w:rsidRPr="00081CA2" w14:paraId="64F633C3" w14:textId="77777777" w:rsidTr="00C63D71">
        <w:tc>
          <w:tcPr>
            <w:tcW w:w="0" w:type="auto"/>
            <w:gridSpan w:val="3"/>
          </w:tcPr>
          <w:p w14:paraId="40CBC94C" w14:textId="77777777" w:rsidR="00194FD5" w:rsidRPr="00081CA2" w:rsidRDefault="00194FD5" w:rsidP="00081CA2">
            <w:pPr>
              <w:spacing w:after="0"/>
              <w:rPr>
                <w:b/>
                <w:bCs/>
              </w:rPr>
            </w:pPr>
            <w:r w:rsidRPr="00081CA2">
              <w:rPr>
                <w:b/>
                <w:bCs/>
              </w:rPr>
              <w:t>Grading After Compaction</w:t>
            </w:r>
          </w:p>
        </w:tc>
      </w:tr>
      <w:tr w:rsidR="00194FD5" w:rsidRPr="00081CA2" w14:paraId="5541F81A" w14:textId="77777777" w:rsidTr="00C63D71">
        <w:tc>
          <w:tcPr>
            <w:tcW w:w="0" w:type="auto"/>
            <w:vMerge w:val="restart"/>
          </w:tcPr>
          <w:p w14:paraId="542CA0CC" w14:textId="77777777" w:rsidR="00194FD5" w:rsidRPr="00081CA2" w:rsidRDefault="00194FD5" w:rsidP="00081CA2">
            <w:pPr>
              <w:spacing w:after="0"/>
              <w:rPr>
                <w:b/>
                <w:bCs/>
              </w:rPr>
            </w:pPr>
            <w:r w:rsidRPr="00081CA2">
              <w:rPr>
                <w:b/>
                <w:bCs/>
              </w:rPr>
              <w:t>Sieve (mm)</w:t>
            </w:r>
          </w:p>
        </w:tc>
        <w:tc>
          <w:tcPr>
            <w:tcW w:w="0" w:type="auto"/>
            <w:gridSpan w:val="2"/>
          </w:tcPr>
          <w:p w14:paraId="4F218D99" w14:textId="77777777" w:rsidR="00194FD5" w:rsidRPr="00081CA2" w:rsidRDefault="00194FD5" w:rsidP="00081CA2">
            <w:pPr>
              <w:spacing w:after="0"/>
              <w:rPr>
                <w:b/>
                <w:bCs/>
              </w:rPr>
            </w:pPr>
            <w:r w:rsidRPr="00081CA2">
              <w:rPr>
                <w:b/>
                <w:bCs/>
              </w:rPr>
              <w:t>% By weight passing</w:t>
            </w:r>
          </w:p>
        </w:tc>
      </w:tr>
      <w:tr w:rsidR="00194FD5" w:rsidRPr="00081CA2" w14:paraId="4D24B8E9" w14:textId="77777777" w:rsidTr="00C63D71">
        <w:tc>
          <w:tcPr>
            <w:tcW w:w="0" w:type="auto"/>
            <w:vMerge/>
          </w:tcPr>
          <w:p w14:paraId="5ED7EF43" w14:textId="77777777" w:rsidR="00194FD5" w:rsidRPr="00081CA2" w:rsidRDefault="00194FD5" w:rsidP="00081CA2">
            <w:pPr>
              <w:spacing w:after="0"/>
              <w:rPr>
                <w:b/>
                <w:bCs/>
              </w:rPr>
            </w:pPr>
          </w:p>
        </w:tc>
        <w:tc>
          <w:tcPr>
            <w:tcW w:w="0" w:type="auto"/>
          </w:tcPr>
          <w:p w14:paraId="1D02B3CF" w14:textId="77777777" w:rsidR="00194FD5" w:rsidRPr="00081CA2" w:rsidRDefault="00194FD5" w:rsidP="00081CA2">
            <w:pPr>
              <w:spacing w:after="0"/>
              <w:rPr>
                <w:b/>
                <w:bCs/>
              </w:rPr>
            </w:pPr>
            <w:r w:rsidRPr="00081CA2">
              <w:rPr>
                <w:b/>
                <w:bCs/>
              </w:rPr>
              <w:t>0/40</w:t>
            </w:r>
          </w:p>
        </w:tc>
        <w:tc>
          <w:tcPr>
            <w:tcW w:w="0" w:type="auto"/>
          </w:tcPr>
          <w:p w14:paraId="0BB8D735" w14:textId="77777777" w:rsidR="00194FD5" w:rsidRPr="00081CA2" w:rsidRDefault="00194FD5" w:rsidP="00081CA2">
            <w:pPr>
              <w:spacing w:after="0"/>
              <w:rPr>
                <w:b/>
                <w:bCs/>
              </w:rPr>
            </w:pPr>
            <w:r w:rsidRPr="00081CA2">
              <w:rPr>
                <w:b/>
                <w:bCs/>
              </w:rPr>
              <w:t>0/60</w:t>
            </w:r>
          </w:p>
        </w:tc>
      </w:tr>
      <w:tr w:rsidR="00194FD5" w:rsidRPr="00081CA2" w14:paraId="662C84C9" w14:textId="77777777" w:rsidTr="00C63D71">
        <w:tc>
          <w:tcPr>
            <w:tcW w:w="0" w:type="auto"/>
          </w:tcPr>
          <w:p w14:paraId="14D6A661" w14:textId="77777777" w:rsidR="00194FD5" w:rsidRPr="00081CA2" w:rsidRDefault="00194FD5" w:rsidP="00081CA2">
            <w:pPr>
              <w:spacing w:after="0"/>
            </w:pPr>
            <w:r w:rsidRPr="00081CA2">
              <w:t>75</w:t>
            </w:r>
          </w:p>
        </w:tc>
        <w:tc>
          <w:tcPr>
            <w:tcW w:w="0" w:type="auto"/>
          </w:tcPr>
          <w:p w14:paraId="09B981A7" w14:textId="77777777" w:rsidR="00194FD5" w:rsidRPr="00081CA2" w:rsidRDefault="00194FD5" w:rsidP="00081CA2">
            <w:pPr>
              <w:spacing w:after="0"/>
            </w:pPr>
            <w:r w:rsidRPr="00081CA2">
              <w:t>-</w:t>
            </w:r>
          </w:p>
        </w:tc>
        <w:tc>
          <w:tcPr>
            <w:tcW w:w="0" w:type="auto"/>
          </w:tcPr>
          <w:p w14:paraId="2CAF8FCD" w14:textId="77777777" w:rsidR="00194FD5" w:rsidRPr="00081CA2" w:rsidRDefault="00194FD5" w:rsidP="00081CA2">
            <w:pPr>
              <w:spacing w:after="0"/>
            </w:pPr>
            <w:r w:rsidRPr="00081CA2">
              <w:t>100</w:t>
            </w:r>
          </w:p>
        </w:tc>
      </w:tr>
      <w:tr w:rsidR="00194FD5" w:rsidRPr="00081CA2" w14:paraId="17EA7181" w14:textId="77777777" w:rsidTr="00C63D71">
        <w:tc>
          <w:tcPr>
            <w:tcW w:w="0" w:type="auto"/>
          </w:tcPr>
          <w:p w14:paraId="54EF00A3" w14:textId="77777777" w:rsidR="00194FD5" w:rsidRPr="00081CA2" w:rsidRDefault="00194FD5" w:rsidP="00081CA2">
            <w:pPr>
              <w:spacing w:after="0"/>
            </w:pPr>
            <w:r w:rsidRPr="00081CA2">
              <w:t>63</w:t>
            </w:r>
          </w:p>
        </w:tc>
        <w:tc>
          <w:tcPr>
            <w:tcW w:w="0" w:type="auto"/>
          </w:tcPr>
          <w:p w14:paraId="6FF86373" w14:textId="77777777" w:rsidR="00194FD5" w:rsidRPr="00081CA2" w:rsidRDefault="00194FD5" w:rsidP="00081CA2">
            <w:pPr>
              <w:spacing w:after="0"/>
            </w:pPr>
            <w:r w:rsidRPr="00081CA2">
              <w:t>-</w:t>
            </w:r>
          </w:p>
        </w:tc>
        <w:tc>
          <w:tcPr>
            <w:tcW w:w="0" w:type="auto"/>
          </w:tcPr>
          <w:p w14:paraId="270C24BF" w14:textId="77777777" w:rsidR="00194FD5" w:rsidRPr="00081CA2" w:rsidRDefault="00194FD5" w:rsidP="00081CA2">
            <w:pPr>
              <w:spacing w:after="0"/>
            </w:pPr>
            <w:r w:rsidRPr="00081CA2">
              <w:t>95-100</w:t>
            </w:r>
          </w:p>
        </w:tc>
      </w:tr>
      <w:tr w:rsidR="00194FD5" w:rsidRPr="00081CA2" w14:paraId="256CAA86" w14:textId="77777777" w:rsidTr="00C63D71">
        <w:tc>
          <w:tcPr>
            <w:tcW w:w="0" w:type="auto"/>
          </w:tcPr>
          <w:p w14:paraId="18112B98" w14:textId="77777777" w:rsidR="00194FD5" w:rsidRPr="00081CA2" w:rsidRDefault="00194FD5" w:rsidP="00081CA2">
            <w:pPr>
              <w:spacing w:after="0"/>
            </w:pPr>
            <w:r w:rsidRPr="00081CA2">
              <w:t>50</w:t>
            </w:r>
          </w:p>
        </w:tc>
        <w:tc>
          <w:tcPr>
            <w:tcW w:w="0" w:type="auto"/>
          </w:tcPr>
          <w:p w14:paraId="65C235DE" w14:textId="77777777" w:rsidR="00194FD5" w:rsidRPr="00081CA2" w:rsidRDefault="00194FD5" w:rsidP="00081CA2">
            <w:pPr>
              <w:spacing w:after="0"/>
            </w:pPr>
            <w:r w:rsidRPr="00081CA2">
              <w:t>100</w:t>
            </w:r>
          </w:p>
        </w:tc>
        <w:tc>
          <w:tcPr>
            <w:tcW w:w="0" w:type="auto"/>
          </w:tcPr>
          <w:p w14:paraId="669962B5" w14:textId="77777777" w:rsidR="00194FD5" w:rsidRPr="00081CA2" w:rsidRDefault="00194FD5" w:rsidP="00081CA2">
            <w:pPr>
              <w:spacing w:after="0"/>
            </w:pPr>
            <w:r w:rsidRPr="00081CA2">
              <w:t>85-100</w:t>
            </w:r>
          </w:p>
        </w:tc>
      </w:tr>
      <w:tr w:rsidR="00194FD5" w:rsidRPr="00081CA2" w14:paraId="489C64B4" w14:textId="77777777" w:rsidTr="00C63D71">
        <w:tc>
          <w:tcPr>
            <w:tcW w:w="0" w:type="auto"/>
          </w:tcPr>
          <w:p w14:paraId="54D69851" w14:textId="77777777" w:rsidR="00194FD5" w:rsidRPr="00081CA2" w:rsidRDefault="00194FD5" w:rsidP="00081CA2">
            <w:pPr>
              <w:spacing w:after="0"/>
            </w:pPr>
            <w:r w:rsidRPr="00081CA2">
              <w:t>37.5</w:t>
            </w:r>
          </w:p>
        </w:tc>
        <w:tc>
          <w:tcPr>
            <w:tcW w:w="0" w:type="auto"/>
          </w:tcPr>
          <w:p w14:paraId="479E39C3" w14:textId="77777777" w:rsidR="00194FD5" w:rsidRPr="00081CA2" w:rsidRDefault="00194FD5" w:rsidP="00081CA2">
            <w:pPr>
              <w:spacing w:after="0"/>
            </w:pPr>
            <w:r w:rsidRPr="00081CA2">
              <w:t>90-100</w:t>
            </w:r>
          </w:p>
        </w:tc>
        <w:tc>
          <w:tcPr>
            <w:tcW w:w="0" w:type="auto"/>
          </w:tcPr>
          <w:p w14:paraId="1C1ABB9E" w14:textId="77777777" w:rsidR="00194FD5" w:rsidRPr="00081CA2" w:rsidRDefault="00194FD5" w:rsidP="00081CA2">
            <w:pPr>
              <w:spacing w:after="0"/>
            </w:pPr>
            <w:r w:rsidRPr="00081CA2">
              <w:t>75-95</w:t>
            </w:r>
          </w:p>
        </w:tc>
      </w:tr>
      <w:tr w:rsidR="00194FD5" w:rsidRPr="00081CA2" w14:paraId="6ABE854D" w14:textId="77777777" w:rsidTr="00C63D71">
        <w:tc>
          <w:tcPr>
            <w:tcW w:w="0" w:type="auto"/>
          </w:tcPr>
          <w:p w14:paraId="32D03218" w14:textId="77777777" w:rsidR="00194FD5" w:rsidRPr="00081CA2" w:rsidRDefault="00194FD5" w:rsidP="00081CA2">
            <w:pPr>
              <w:spacing w:after="0"/>
            </w:pPr>
            <w:r w:rsidRPr="00081CA2">
              <w:t>28</w:t>
            </w:r>
          </w:p>
        </w:tc>
        <w:tc>
          <w:tcPr>
            <w:tcW w:w="0" w:type="auto"/>
          </w:tcPr>
          <w:p w14:paraId="781EA15A" w14:textId="77777777" w:rsidR="00194FD5" w:rsidRPr="00081CA2" w:rsidRDefault="00194FD5" w:rsidP="00081CA2">
            <w:pPr>
              <w:spacing w:after="0"/>
            </w:pPr>
            <w:r w:rsidRPr="00081CA2">
              <w:t>75-95</w:t>
            </w:r>
          </w:p>
        </w:tc>
        <w:tc>
          <w:tcPr>
            <w:tcW w:w="0" w:type="auto"/>
          </w:tcPr>
          <w:p w14:paraId="4A20E358" w14:textId="77777777" w:rsidR="00194FD5" w:rsidRPr="00081CA2" w:rsidRDefault="00194FD5" w:rsidP="00081CA2">
            <w:pPr>
              <w:spacing w:after="0"/>
            </w:pPr>
            <w:r w:rsidRPr="00081CA2">
              <w:t>60-87</w:t>
            </w:r>
          </w:p>
        </w:tc>
      </w:tr>
      <w:tr w:rsidR="00194FD5" w:rsidRPr="00081CA2" w14:paraId="62C13AD5" w14:textId="77777777" w:rsidTr="00C63D71">
        <w:tc>
          <w:tcPr>
            <w:tcW w:w="0" w:type="auto"/>
          </w:tcPr>
          <w:p w14:paraId="2A0CCF1D" w14:textId="77777777" w:rsidR="00194FD5" w:rsidRPr="00081CA2" w:rsidRDefault="00194FD5" w:rsidP="00081CA2">
            <w:pPr>
              <w:spacing w:after="0"/>
            </w:pPr>
            <w:r w:rsidRPr="00081CA2">
              <w:t>20</w:t>
            </w:r>
          </w:p>
        </w:tc>
        <w:tc>
          <w:tcPr>
            <w:tcW w:w="0" w:type="auto"/>
          </w:tcPr>
          <w:p w14:paraId="487253D7" w14:textId="77777777" w:rsidR="00194FD5" w:rsidRPr="00081CA2" w:rsidRDefault="00194FD5" w:rsidP="00081CA2">
            <w:pPr>
              <w:spacing w:after="0"/>
            </w:pPr>
            <w:r w:rsidRPr="00081CA2">
              <w:t>60-90</w:t>
            </w:r>
          </w:p>
        </w:tc>
        <w:tc>
          <w:tcPr>
            <w:tcW w:w="0" w:type="auto"/>
          </w:tcPr>
          <w:p w14:paraId="650743CF" w14:textId="77777777" w:rsidR="00194FD5" w:rsidRPr="00081CA2" w:rsidRDefault="00194FD5" w:rsidP="00081CA2">
            <w:pPr>
              <w:spacing w:after="0"/>
            </w:pPr>
            <w:r w:rsidRPr="00081CA2">
              <w:t>50-80</w:t>
            </w:r>
          </w:p>
        </w:tc>
      </w:tr>
      <w:tr w:rsidR="00194FD5" w:rsidRPr="00081CA2" w14:paraId="5B454A7A" w14:textId="77777777" w:rsidTr="00C63D71">
        <w:tc>
          <w:tcPr>
            <w:tcW w:w="0" w:type="auto"/>
          </w:tcPr>
          <w:p w14:paraId="29FAE708" w14:textId="77777777" w:rsidR="00194FD5" w:rsidRPr="00081CA2" w:rsidRDefault="00194FD5" w:rsidP="00081CA2">
            <w:pPr>
              <w:spacing w:after="0"/>
            </w:pPr>
            <w:r w:rsidRPr="00081CA2">
              <w:t>10</w:t>
            </w:r>
          </w:p>
        </w:tc>
        <w:tc>
          <w:tcPr>
            <w:tcW w:w="0" w:type="auto"/>
          </w:tcPr>
          <w:p w14:paraId="197DD5BB" w14:textId="77777777" w:rsidR="00194FD5" w:rsidRPr="00081CA2" w:rsidRDefault="00194FD5" w:rsidP="00081CA2">
            <w:pPr>
              <w:spacing w:after="0"/>
            </w:pPr>
            <w:r w:rsidRPr="00081CA2">
              <w:t>35-75</w:t>
            </w:r>
          </w:p>
        </w:tc>
        <w:tc>
          <w:tcPr>
            <w:tcW w:w="0" w:type="auto"/>
          </w:tcPr>
          <w:p w14:paraId="0B7D26C7" w14:textId="77777777" w:rsidR="00194FD5" w:rsidRPr="00081CA2" w:rsidRDefault="00194FD5" w:rsidP="00081CA2">
            <w:pPr>
              <w:spacing w:after="0"/>
            </w:pPr>
            <w:r w:rsidRPr="00081CA2">
              <w:t>30-67</w:t>
            </w:r>
          </w:p>
        </w:tc>
      </w:tr>
      <w:tr w:rsidR="00194FD5" w:rsidRPr="00081CA2" w14:paraId="25D9A3C7" w14:textId="77777777" w:rsidTr="00C63D71">
        <w:tc>
          <w:tcPr>
            <w:tcW w:w="0" w:type="auto"/>
          </w:tcPr>
          <w:p w14:paraId="0C470E47" w14:textId="77777777" w:rsidR="00194FD5" w:rsidRPr="00081CA2" w:rsidRDefault="00194FD5" w:rsidP="00081CA2">
            <w:pPr>
              <w:spacing w:after="0"/>
            </w:pPr>
            <w:r w:rsidRPr="00081CA2">
              <w:t>6.3</w:t>
            </w:r>
          </w:p>
        </w:tc>
        <w:tc>
          <w:tcPr>
            <w:tcW w:w="0" w:type="auto"/>
          </w:tcPr>
          <w:p w14:paraId="1CFB791C" w14:textId="77777777" w:rsidR="00194FD5" w:rsidRPr="00081CA2" w:rsidRDefault="00194FD5" w:rsidP="00081CA2">
            <w:pPr>
              <w:spacing w:after="0"/>
            </w:pPr>
            <w:r w:rsidRPr="00081CA2">
              <w:t>25-63</w:t>
            </w:r>
          </w:p>
        </w:tc>
        <w:tc>
          <w:tcPr>
            <w:tcW w:w="0" w:type="auto"/>
          </w:tcPr>
          <w:p w14:paraId="7661ED4D" w14:textId="77777777" w:rsidR="00194FD5" w:rsidRPr="00081CA2" w:rsidRDefault="00194FD5" w:rsidP="00081CA2">
            <w:pPr>
              <w:spacing w:after="0"/>
            </w:pPr>
            <w:r w:rsidRPr="00081CA2">
              <w:t>23-58</w:t>
            </w:r>
          </w:p>
        </w:tc>
      </w:tr>
      <w:tr w:rsidR="00194FD5" w:rsidRPr="00081CA2" w14:paraId="041CAC98" w14:textId="77777777" w:rsidTr="00C63D71">
        <w:tc>
          <w:tcPr>
            <w:tcW w:w="0" w:type="auto"/>
          </w:tcPr>
          <w:p w14:paraId="296CC610" w14:textId="77777777" w:rsidR="00194FD5" w:rsidRPr="00081CA2" w:rsidRDefault="00194FD5" w:rsidP="00081CA2">
            <w:pPr>
              <w:spacing w:after="0"/>
            </w:pPr>
            <w:r w:rsidRPr="00081CA2">
              <w:t>2</w:t>
            </w:r>
          </w:p>
        </w:tc>
        <w:tc>
          <w:tcPr>
            <w:tcW w:w="0" w:type="auto"/>
          </w:tcPr>
          <w:p w14:paraId="4CF71334" w14:textId="77777777" w:rsidR="00194FD5" w:rsidRPr="00081CA2" w:rsidRDefault="00194FD5" w:rsidP="00081CA2">
            <w:pPr>
              <w:spacing w:after="0"/>
            </w:pPr>
            <w:r w:rsidRPr="00081CA2">
              <w:t>15-45</w:t>
            </w:r>
          </w:p>
        </w:tc>
        <w:tc>
          <w:tcPr>
            <w:tcW w:w="0" w:type="auto"/>
          </w:tcPr>
          <w:p w14:paraId="3DA87EFE" w14:textId="77777777" w:rsidR="00194FD5" w:rsidRPr="00081CA2" w:rsidRDefault="00194FD5" w:rsidP="00081CA2">
            <w:pPr>
              <w:spacing w:after="0"/>
            </w:pPr>
            <w:r w:rsidRPr="00081CA2">
              <w:t>13-40</w:t>
            </w:r>
          </w:p>
        </w:tc>
      </w:tr>
      <w:tr w:rsidR="00194FD5" w:rsidRPr="00081CA2" w14:paraId="1934371C" w14:textId="77777777" w:rsidTr="00C63D71">
        <w:tc>
          <w:tcPr>
            <w:tcW w:w="0" w:type="auto"/>
          </w:tcPr>
          <w:p w14:paraId="5B160049" w14:textId="77777777" w:rsidR="00194FD5" w:rsidRPr="00081CA2" w:rsidRDefault="00194FD5" w:rsidP="00081CA2">
            <w:pPr>
              <w:spacing w:after="0"/>
            </w:pPr>
            <w:r w:rsidRPr="00081CA2">
              <w:t>1</w:t>
            </w:r>
          </w:p>
        </w:tc>
        <w:tc>
          <w:tcPr>
            <w:tcW w:w="0" w:type="auto"/>
          </w:tcPr>
          <w:p w14:paraId="7615CBC7" w14:textId="77777777" w:rsidR="00194FD5" w:rsidRPr="00081CA2" w:rsidRDefault="00194FD5" w:rsidP="00081CA2">
            <w:pPr>
              <w:spacing w:after="0"/>
            </w:pPr>
            <w:r w:rsidRPr="00081CA2">
              <w:t>8-35</w:t>
            </w:r>
          </w:p>
        </w:tc>
        <w:tc>
          <w:tcPr>
            <w:tcW w:w="0" w:type="auto"/>
          </w:tcPr>
          <w:p w14:paraId="3D379AA3" w14:textId="77777777" w:rsidR="00194FD5" w:rsidRPr="00081CA2" w:rsidRDefault="00194FD5" w:rsidP="00081CA2">
            <w:pPr>
              <w:spacing w:after="0"/>
            </w:pPr>
            <w:r w:rsidRPr="00081CA2">
              <w:t>7-32</w:t>
            </w:r>
          </w:p>
        </w:tc>
      </w:tr>
      <w:tr w:rsidR="00194FD5" w:rsidRPr="00081CA2" w14:paraId="0355BC8A" w14:textId="77777777" w:rsidTr="00C63D71">
        <w:tc>
          <w:tcPr>
            <w:tcW w:w="0" w:type="auto"/>
          </w:tcPr>
          <w:p w14:paraId="0332E320" w14:textId="77777777" w:rsidR="00194FD5" w:rsidRPr="00081CA2" w:rsidRDefault="00194FD5" w:rsidP="00081CA2">
            <w:pPr>
              <w:spacing w:after="0"/>
            </w:pPr>
            <w:r w:rsidRPr="00081CA2">
              <w:t>0.425</w:t>
            </w:r>
          </w:p>
        </w:tc>
        <w:tc>
          <w:tcPr>
            <w:tcW w:w="0" w:type="auto"/>
          </w:tcPr>
          <w:p w14:paraId="523FEDB5" w14:textId="77777777" w:rsidR="00194FD5" w:rsidRPr="00081CA2" w:rsidRDefault="00194FD5" w:rsidP="00081CA2">
            <w:pPr>
              <w:spacing w:after="0"/>
            </w:pPr>
            <w:r w:rsidRPr="00081CA2">
              <w:t>4-23</w:t>
            </w:r>
          </w:p>
        </w:tc>
        <w:tc>
          <w:tcPr>
            <w:tcW w:w="0" w:type="auto"/>
          </w:tcPr>
          <w:p w14:paraId="798F239A" w14:textId="77777777" w:rsidR="00194FD5" w:rsidRPr="00081CA2" w:rsidRDefault="00194FD5" w:rsidP="00081CA2">
            <w:pPr>
              <w:spacing w:after="0"/>
            </w:pPr>
            <w:r w:rsidRPr="00081CA2">
              <w:t>4-20</w:t>
            </w:r>
          </w:p>
        </w:tc>
      </w:tr>
      <w:tr w:rsidR="00194FD5" w:rsidRPr="00081CA2" w14:paraId="595765C4" w14:textId="77777777" w:rsidTr="00C63D71">
        <w:tc>
          <w:tcPr>
            <w:tcW w:w="0" w:type="auto"/>
          </w:tcPr>
          <w:p w14:paraId="0B2EBBB3" w14:textId="77777777" w:rsidR="00194FD5" w:rsidRPr="00081CA2" w:rsidRDefault="00194FD5" w:rsidP="00081CA2">
            <w:pPr>
              <w:spacing w:after="0"/>
            </w:pPr>
            <w:r w:rsidRPr="00081CA2">
              <w:t>0.075</w:t>
            </w:r>
          </w:p>
        </w:tc>
        <w:tc>
          <w:tcPr>
            <w:tcW w:w="0" w:type="auto"/>
          </w:tcPr>
          <w:p w14:paraId="1AE37308" w14:textId="77777777" w:rsidR="00194FD5" w:rsidRPr="00081CA2" w:rsidRDefault="00194FD5" w:rsidP="00081CA2">
            <w:pPr>
              <w:spacing w:after="0"/>
            </w:pPr>
            <w:r w:rsidRPr="00081CA2">
              <w:t>0-12</w:t>
            </w:r>
          </w:p>
        </w:tc>
        <w:tc>
          <w:tcPr>
            <w:tcW w:w="0" w:type="auto"/>
          </w:tcPr>
          <w:p w14:paraId="22C0CBCE" w14:textId="77777777" w:rsidR="00194FD5" w:rsidRPr="00081CA2" w:rsidRDefault="00194FD5" w:rsidP="00081CA2">
            <w:pPr>
              <w:spacing w:after="0"/>
            </w:pPr>
            <w:r w:rsidRPr="00081CA2">
              <w:t>0-10</w:t>
            </w:r>
          </w:p>
        </w:tc>
      </w:tr>
    </w:tbl>
    <w:p w14:paraId="08E7F86F" w14:textId="77777777" w:rsidR="00194FD5" w:rsidRPr="00081CA2" w:rsidRDefault="00194FD5" w:rsidP="00081CA2"/>
    <w:tbl>
      <w:tblPr>
        <w:tblStyle w:val="TableGrid"/>
        <w:tblW w:w="0" w:type="auto"/>
        <w:tblLook w:val="04A0" w:firstRow="1" w:lastRow="0" w:firstColumn="1" w:lastColumn="0" w:noHBand="0" w:noVBand="1"/>
      </w:tblPr>
      <w:tblGrid>
        <w:gridCol w:w="2283"/>
        <w:gridCol w:w="656"/>
        <w:gridCol w:w="643"/>
        <w:gridCol w:w="575"/>
        <w:gridCol w:w="575"/>
        <w:gridCol w:w="1150"/>
        <w:gridCol w:w="1203"/>
      </w:tblGrid>
      <w:tr w:rsidR="00194FD5" w:rsidRPr="00081CA2" w14:paraId="15B9D985" w14:textId="77777777" w:rsidTr="00C63D71">
        <w:tc>
          <w:tcPr>
            <w:tcW w:w="0" w:type="auto"/>
            <w:gridSpan w:val="7"/>
          </w:tcPr>
          <w:p w14:paraId="463260D6" w14:textId="77777777" w:rsidR="00194FD5" w:rsidRPr="00081CA2" w:rsidRDefault="00194FD5" w:rsidP="00081CA2">
            <w:pPr>
              <w:spacing w:after="0"/>
              <w:rPr>
                <w:b/>
                <w:bCs/>
              </w:rPr>
            </w:pPr>
            <w:r w:rsidRPr="00081CA2">
              <w:rPr>
                <w:b/>
                <w:bCs/>
              </w:rPr>
              <w:t>Stone Requirements</w:t>
            </w:r>
          </w:p>
        </w:tc>
      </w:tr>
      <w:tr w:rsidR="00194FD5" w:rsidRPr="00081CA2" w14:paraId="3A773649" w14:textId="77777777" w:rsidTr="00C63D71">
        <w:trPr>
          <w:trHeight w:val="241"/>
        </w:trPr>
        <w:tc>
          <w:tcPr>
            <w:tcW w:w="0" w:type="auto"/>
            <w:gridSpan w:val="2"/>
          </w:tcPr>
          <w:p w14:paraId="15DA8CC0" w14:textId="77777777" w:rsidR="00194FD5" w:rsidRPr="00081CA2" w:rsidRDefault="00194FD5" w:rsidP="00081CA2">
            <w:pPr>
              <w:spacing w:after="0"/>
              <w:rPr>
                <w:b/>
                <w:bCs/>
              </w:rPr>
            </w:pPr>
            <w:r w:rsidRPr="00081CA2">
              <w:rPr>
                <w:b/>
                <w:bCs/>
              </w:rPr>
              <w:t>Stone Class</w:t>
            </w:r>
          </w:p>
        </w:tc>
        <w:tc>
          <w:tcPr>
            <w:tcW w:w="0" w:type="auto"/>
            <w:gridSpan w:val="2"/>
          </w:tcPr>
          <w:p w14:paraId="7C565586" w14:textId="77777777" w:rsidR="00194FD5" w:rsidRPr="00081CA2" w:rsidRDefault="00194FD5" w:rsidP="00081CA2">
            <w:pPr>
              <w:spacing w:after="0"/>
              <w:rPr>
                <w:b/>
                <w:bCs/>
              </w:rPr>
            </w:pPr>
            <w:r w:rsidRPr="00081CA2">
              <w:rPr>
                <w:b/>
                <w:bCs/>
              </w:rPr>
              <w:t>A</w:t>
            </w:r>
          </w:p>
        </w:tc>
        <w:tc>
          <w:tcPr>
            <w:tcW w:w="0" w:type="auto"/>
            <w:gridSpan w:val="2"/>
          </w:tcPr>
          <w:p w14:paraId="171BE33A" w14:textId="77777777" w:rsidR="00194FD5" w:rsidRPr="00081CA2" w:rsidRDefault="00194FD5" w:rsidP="00081CA2">
            <w:pPr>
              <w:spacing w:after="0"/>
              <w:rPr>
                <w:b/>
                <w:bCs/>
              </w:rPr>
            </w:pPr>
            <w:r w:rsidRPr="00081CA2">
              <w:rPr>
                <w:b/>
                <w:bCs/>
              </w:rPr>
              <w:t>B</w:t>
            </w:r>
          </w:p>
        </w:tc>
        <w:tc>
          <w:tcPr>
            <w:tcW w:w="0" w:type="auto"/>
          </w:tcPr>
          <w:p w14:paraId="23E8F121" w14:textId="77777777" w:rsidR="00194FD5" w:rsidRPr="00081CA2" w:rsidRDefault="00194FD5" w:rsidP="00081CA2">
            <w:pPr>
              <w:spacing w:after="0"/>
              <w:rPr>
                <w:b/>
                <w:bCs/>
              </w:rPr>
            </w:pPr>
            <w:r w:rsidRPr="00081CA2">
              <w:rPr>
                <w:b/>
                <w:bCs/>
              </w:rPr>
              <w:t>C</w:t>
            </w:r>
          </w:p>
        </w:tc>
      </w:tr>
      <w:tr w:rsidR="00194FD5" w:rsidRPr="00081CA2" w14:paraId="4B72AD7C" w14:textId="77777777" w:rsidTr="00C63D71">
        <w:tc>
          <w:tcPr>
            <w:tcW w:w="0" w:type="auto"/>
          </w:tcPr>
          <w:p w14:paraId="0A6A6A4F" w14:textId="77777777" w:rsidR="00194FD5" w:rsidRPr="00081CA2" w:rsidRDefault="00194FD5" w:rsidP="00081CA2">
            <w:pPr>
              <w:spacing w:after="0"/>
            </w:pPr>
            <w:r w:rsidRPr="00081CA2">
              <w:t>LAA</w:t>
            </w:r>
          </w:p>
        </w:tc>
        <w:tc>
          <w:tcPr>
            <w:tcW w:w="0" w:type="auto"/>
          </w:tcPr>
          <w:p w14:paraId="2F7D1FBC" w14:textId="77777777" w:rsidR="00194FD5" w:rsidRPr="00081CA2" w:rsidRDefault="00194FD5" w:rsidP="00081CA2">
            <w:pPr>
              <w:spacing w:after="0"/>
            </w:pPr>
            <w:r w:rsidRPr="00081CA2">
              <w:t>Max</w:t>
            </w:r>
          </w:p>
        </w:tc>
        <w:tc>
          <w:tcPr>
            <w:tcW w:w="0" w:type="auto"/>
            <w:gridSpan w:val="2"/>
          </w:tcPr>
          <w:p w14:paraId="6E372A43" w14:textId="77777777" w:rsidR="00194FD5" w:rsidRPr="00081CA2" w:rsidRDefault="00194FD5" w:rsidP="00081CA2">
            <w:pPr>
              <w:spacing w:after="0"/>
            </w:pPr>
            <w:r w:rsidRPr="00081CA2">
              <w:t>40</w:t>
            </w:r>
          </w:p>
        </w:tc>
        <w:tc>
          <w:tcPr>
            <w:tcW w:w="0" w:type="auto"/>
            <w:gridSpan w:val="2"/>
          </w:tcPr>
          <w:p w14:paraId="555D4AAB" w14:textId="77777777" w:rsidR="00194FD5" w:rsidRPr="00081CA2" w:rsidRDefault="00194FD5" w:rsidP="00081CA2">
            <w:pPr>
              <w:spacing w:after="0"/>
            </w:pPr>
            <w:r w:rsidRPr="00081CA2">
              <w:t>45</w:t>
            </w:r>
          </w:p>
        </w:tc>
        <w:tc>
          <w:tcPr>
            <w:tcW w:w="0" w:type="auto"/>
          </w:tcPr>
          <w:p w14:paraId="7706658C" w14:textId="77777777" w:rsidR="00194FD5" w:rsidRPr="00081CA2" w:rsidRDefault="00194FD5" w:rsidP="00081CA2">
            <w:pPr>
              <w:spacing w:after="0"/>
            </w:pPr>
            <w:r w:rsidRPr="00081CA2">
              <w:t>50</w:t>
            </w:r>
          </w:p>
        </w:tc>
      </w:tr>
      <w:tr w:rsidR="00194FD5" w:rsidRPr="00081CA2" w14:paraId="0D799E8F" w14:textId="77777777" w:rsidTr="00C63D71">
        <w:tc>
          <w:tcPr>
            <w:tcW w:w="0" w:type="auto"/>
          </w:tcPr>
          <w:p w14:paraId="0976512E" w14:textId="77777777" w:rsidR="00194FD5" w:rsidRPr="00081CA2" w:rsidRDefault="00194FD5" w:rsidP="00081CA2">
            <w:pPr>
              <w:spacing w:after="0"/>
            </w:pPr>
            <w:r w:rsidRPr="00081CA2">
              <w:t>ACV</w:t>
            </w:r>
          </w:p>
        </w:tc>
        <w:tc>
          <w:tcPr>
            <w:tcW w:w="0" w:type="auto"/>
          </w:tcPr>
          <w:p w14:paraId="1B15111A" w14:textId="77777777" w:rsidR="00194FD5" w:rsidRPr="00081CA2" w:rsidRDefault="00194FD5" w:rsidP="00081CA2">
            <w:pPr>
              <w:spacing w:after="0"/>
            </w:pPr>
            <w:r w:rsidRPr="00081CA2">
              <w:t>Max</w:t>
            </w:r>
          </w:p>
        </w:tc>
        <w:tc>
          <w:tcPr>
            <w:tcW w:w="0" w:type="auto"/>
            <w:gridSpan w:val="2"/>
          </w:tcPr>
          <w:p w14:paraId="123DDF8D" w14:textId="77777777" w:rsidR="00194FD5" w:rsidRPr="00081CA2" w:rsidRDefault="00194FD5" w:rsidP="00081CA2">
            <w:pPr>
              <w:spacing w:after="0"/>
            </w:pPr>
            <w:r w:rsidRPr="00081CA2">
              <w:t>30</w:t>
            </w:r>
          </w:p>
        </w:tc>
        <w:tc>
          <w:tcPr>
            <w:tcW w:w="0" w:type="auto"/>
            <w:gridSpan w:val="2"/>
          </w:tcPr>
          <w:p w14:paraId="6AB5D42D" w14:textId="77777777" w:rsidR="00194FD5" w:rsidRPr="00081CA2" w:rsidRDefault="00194FD5" w:rsidP="00081CA2">
            <w:pPr>
              <w:spacing w:after="0"/>
            </w:pPr>
            <w:r w:rsidRPr="00081CA2">
              <w:t>32</w:t>
            </w:r>
          </w:p>
        </w:tc>
        <w:tc>
          <w:tcPr>
            <w:tcW w:w="0" w:type="auto"/>
          </w:tcPr>
          <w:p w14:paraId="5C99A5C7" w14:textId="77777777" w:rsidR="00194FD5" w:rsidRPr="00081CA2" w:rsidRDefault="00194FD5" w:rsidP="00081CA2">
            <w:pPr>
              <w:spacing w:after="0"/>
            </w:pPr>
            <w:r w:rsidRPr="00081CA2">
              <w:t>35</w:t>
            </w:r>
          </w:p>
        </w:tc>
      </w:tr>
      <w:tr w:rsidR="00194FD5" w:rsidRPr="00081CA2" w14:paraId="29990352" w14:textId="77777777" w:rsidTr="00C63D71">
        <w:tc>
          <w:tcPr>
            <w:tcW w:w="0" w:type="auto"/>
          </w:tcPr>
          <w:p w14:paraId="0DC49092" w14:textId="77777777" w:rsidR="00194FD5" w:rsidRPr="00081CA2" w:rsidRDefault="00194FD5" w:rsidP="00081CA2">
            <w:pPr>
              <w:spacing w:after="0"/>
            </w:pPr>
            <w:r w:rsidRPr="00081CA2">
              <w:t>SSS</w:t>
            </w:r>
          </w:p>
        </w:tc>
        <w:tc>
          <w:tcPr>
            <w:tcW w:w="0" w:type="auto"/>
          </w:tcPr>
          <w:p w14:paraId="48EAE27E" w14:textId="77777777" w:rsidR="00194FD5" w:rsidRPr="00081CA2" w:rsidRDefault="00194FD5" w:rsidP="00081CA2">
            <w:pPr>
              <w:spacing w:after="0"/>
            </w:pPr>
            <w:r w:rsidRPr="00081CA2">
              <w:t>Max</w:t>
            </w:r>
          </w:p>
        </w:tc>
        <w:tc>
          <w:tcPr>
            <w:tcW w:w="0" w:type="auto"/>
            <w:gridSpan w:val="2"/>
          </w:tcPr>
          <w:p w14:paraId="75FFD11D" w14:textId="77777777" w:rsidR="00194FD5" w:rsidRPr="00081CA2" w:rsidRDefault="00194FD5" w:rsidP="00081CA2">
            <w:pPr>
              <w:spacing w:after="0"/>
            </w:pPr>
            <w:r w:rsidRPr="00081CA2">
              <w:t>20</w:t>
            </w:r>
          </w:p>
        </w:tc>
        <w:tc>
          <w:tcPr>
            <w:tcW w:w="0" w:type="auto"/>
            <w:gridSpan w:val="2"/>
          </w:tcPr>
          <w:p w14:paraId="72064177" w14:textId="77777777" w:rsidR="00194FD5" w:rsidRPr="00081CA2" w:rsidRDefault="00194FD5" w:rsidP="00081CA2">
            <w:pPr>
              <w:spacing w:after="0"/>
            </w:pPr>
            <w:r w:rsidRPr="00081CA2">
              <w:t>20</w:t>
            </w:r>
          </w:p>
        </w:tc>
        <w:tc>
          <w:tcPr>
            <w:tcW w:w="0" w:type="auto"/>
          </w:tcPr>
          <w:p w14:paraId="750A5CDA" w14:textId="77777777" w:rsidR="00194FD5" w:rsidRPr="00081CA2" w:rsidRDefault="00194FD5" w:rsidP="00081CA2">
            <w:pPr>
              <w:spacing w:after="0"/>
            </w:pPr>
            <w:r w:rsidRPr="00081CA2">
              <w:t>20</w:t>
            </w:r>
          </w:p>
        </w:tc>
      </w:tr>
      <w:tr w:rsidR="00194FD5" w:rsidRPr="00081CA2" w14:paraId="040CEB34" w14:textId="77777777" w:rsidTr="00C63D71">
        <w:tc>
          <w:tcPr>
            <w:tcW w:w="0" w:type="auto"/>
          </w:tcPr>
          <w:p w14:paraId="6E211875" w14:textId="77777777" w:rsidR="00194FD5" w:rsidRPr="00081CA2" w:rsidRDefault="00194FD5" w:rsidP="00081CA2">
            <w:pPr>
              <w:spacing w:after="0"/>
            </w:pPr>
            <w:r w:rsidRPr="00081CA2">
              <w:t>FI</w:t>
            </w:r>
          </w:p>
        </w:tc>
        <w:tc>
          <w:tcPr>
            <w:tcW w:w="0" w:type="auto"/>
          </w:tcPr>
          <w:p w14:paraId="06B43F23" w14:textId="77777777" w:rsidR="00194FD5" w:rsidRPr="00081CA2" w:rsidRDefault="00194FD5" w:rsidP="00081CA2">
            <w:pPr>
              <w:spacing w:after="0"/>
            </w:pPr>
            <w:r w:rsidRPr="00081CA2">
              <w:t>Max</w:t>
            </w:r>
          </w:p>
        </w:tc>
        <w:tc>
          <w:tcPr>
            <w:tcW w:w="0" w:type="auto"/>
            <w:gridSpan w:val="2"/>
          </w:tcPr>
          <w:p w14:paraId="4BE6D44B" w14:textId="77777777" w:rsidR="00194FD5" w:rsidRPr="00081CA2" w:rsidRDefault="00194FD5" w:rsidP="00081CA2">
            <w:pPr>
              <w:spacing w:after="0"/>
            </w:pPr>
            <w:r w:rsidRPr="00081CA2">
              <w:t>35</w:t>
            </w:r>
          </w:p>
        </w:tc>
        <w:tc>
          <w:tcPr>
            <w:tcW w:w="0" w:type="auto"/>
            <w:gridSpan w:val="2"/>
          </w:tcPr>
          <w:p w14:paraId="716B0C06" w14:textId="77777777" w:rsidR="00194FD5" w:rsidRPr="00081CA2" w:rsidRDefault="00194FD5" w:rsidP="00081CA2">
            <w:pPr>
              <w:spacing w:after="0"/>
            </w:pPr>
            <w:r w:rsidRPr="00081CA2">
              <w:t>35</w:t>
            </w:r>
          </w:p>
        </w:tc>
        <w:tc>
          <w:tcPr>
            <w:tcW w:w="0" w:type="auto"/>
          </w:tcPr>
          <w:p w14:paraId="32B926A9" w14:textId="77777777" w:rsidR="00194FD5" w:rsidRPr="00081CA2" w:rsidRDefault="00194FD5" w:rsidP="00081CA2">
            <w:pPr>
              <w:spacing w:after="0"/>
            </w:pPr>
            <w:r w:rsidRPr="00081CA2">
              <w:t>35</w:t>
            </w:r>
          </w:p>
        </w:tc>
      </w:tr>
      <w:tr w:rsidR="00194FD5" w:rsidRPr="00081CA2" w14:paraId="13580042" w14:textId="77777777" w:rsidTr="00C63D71">
        <w:tc>
          <w:tcPr>
            <w:tcW w:w="0" w:type="auto"/>
          </w:tcPr>
          <w:p w14:paraId="7EA7DA24" w14:textId="77777777" w:rsidR="00194FD5" w:rsidRPr="00081CA2" w:rsidRDefault="00194FD5" w:rsidP="00081CA2">
            <w:pPr>
              <w:spacing w:after="0"/>
            </w:pPr>
            <w:r w:rsidRPr="00081CA2">
              <w:t>CR</w:t>
            </w:r>
          </w:p>
        </w:tc>
        <w:tc>
          <w:tcPr>
            <w:tcW w:w="0" w:type="auto"/>
          </w:tcPr>
          <w:p w14:paraId="08689663" w14:textId="77777777" w:rsidR="00194FD5" w:rsidRPr="00081CA2" w:rsidRDefault="00194FD5" w:rsidP="00081CA2">
            <w:pPr>
              <w:spacing w:after="0"/>
            </w:pPr>
            <w:r w:rsidRPr="00081CA2">
              <w:t>Min</w:t>
            </w:r>
          </w:p>
        </w:tc>
        <w:tc>
          <w:tcPr>
            <w:tcW w:w="0" w:type="auto"/>
            <w:gridSpan w:val="2"/>
          </w:tcPr>
          <w:p w14:paraId="2F5DF875" w14:textId="77777777" w:rsidR="00194FD5" w:rsidRPr="00081CA2" w:rsidRDefault="00194FD5" w:rsidP="00081CA2">
            <w:pPr>
              <w:spacing w:after="0"/>
            </w:pPr>
            <w:r w:rsidRPr="00081CA2">
              <w:t>30</w:t>
            </w:r>
          </w:p>
        </w:tc>
        <w:tc>
          <w:tcPr>
            <w:tcW w:w="0" w:type="auto"/>
            <w:gridSpan w:val="2"/>
          </w:tcPr>
          <w:p w14:paraId="43116597" w14:textId="77777777" w:rsidR="00194FD5" w:rsidRPr="00081CA2" w:rsidRDefault="00194FD5" w:rsidP="00081CA2">
            <w:pPr>
              <w:spacing w:after="0"/>
            </w:pPr>
            <w:r w:rsidRPr="00081CA2">
              <w:t>30</w:t>
            </w:r>
          </w:p>
        </w:tc>
        <w:tc>
          <w:tcPr>
            <w:tcW w:w="0" w:type="auto"/>
          </w:tcPr>
          <w:p w14:paraId="0D731778" w14:textId="77777777" w:rsidR="00194FD5" w:rsidRPr="00081CA2" w:rsidRDefault="00194FD5" w:rsidP="00081CA2">
            <w:pPr>
              <w:spacing w:after="0"/>
            </w:pPr>
            <w:r w:rsidRPr="00081CA2">
              <w:t>-</w:t>
            </w:r>
          </w:p>
        </w:tc>
      </w:tr>
      <w:tr w:rsidR="00194FD5" w:rsidRPr="00081CA2" w14:paraId="738C7363" w14:textId="77777777" w:rsidTr="00C63D71">
        <w:tc>
          <w:tcPr>
            <w:tcW w:w="0" w:type="auto"/>
            <w:gridSpan w:val="7"/>
          </w:tcPr>
          <w:p w14:paraId="320E9727" w14:textId="77777777" w:rsidR="00194FD5" w:rsidRPr="00081CA2" w:rsidRDefault="00194FD5" w:rsidP="00081CA2">
            <w:pPr>
              <w:spacing w:after="0"/>
            </w:pPr>
            <w:r w:rsidRPr="00081CA2">
              <w:t>Cleanliness and Plasticity: Stone free of foreign matter</w:t>
            </w:r>
          </w:p>
          <w:p w14:paraId="74C98F54" w14:textId="77777777" w:rsidR="00194FD5" w:rsidRPr="00081CA2" w:rsidRDefault="00194FD5" w:rsidP="00081CA2">
            <w:pPr>
              <w:spacing w:after="0"/>
            </w:pPr>
            <w:r w:rsidRPr="00081CA2">
              <w:lastRenderedPageBreak/>
              <w:t>The fines (Passing 0.425 mm) shall be NON-PLASTIC</w:t>
            </w:r>
          </w:p>
        </w:tc>
      </w:tr>
      <w:tr w:rsidR="00194FD5" w:rsidRPr="00081CA2" w14:paraId="4B2D22DF" w14:textId="77777777" w:rsidTr="00C63D71">
        <w:tc>
          <w:tcPr>
            <w:tcW w:w="0" w:type="auto"/>
            <w:gridSpan w:val="7"/>
          </w:tcPr>
          <w:p w14:paraId="6E339021" w14:textId="77777777" w:rsidR="00194FD5" w:rsidRPr="00081CA2" w:rsidRDefault="00194FD5" w:rsidP="00081CA2">
            <w:pPr>
              <w:spacing w:after="0"/>
            </w:pPr>
            <w:r w:rsidRPr="00081CA2">
              <w:lastRenderedPageBreak/>
              <w:t>Traffic limitations</w:t>
            </w:r>
          </w:p>
        </w:tc>
      </w:tr>
      <w:tr w:rsidR="00194FD5" w:rsidRPr="00081CA2" w14:paraId="591020B9" w14:textId="77777777" w:rsidTr="00C63D71">
        <w:tc>
          <w:tcPr>
            <w:tcW w:w="0" w:type="auto"/>
          </w:tcPr>
          <w:p w14:paraId="1D9F999C" w14:textId="77777777" w:rsidR="00194FD5" w:rsidRPr="00081CA2" w:rsidRDefault="00194FD5" w:rsidP="00081CA2">
            <w:pPr>
              <w:spacing w:after="0"/>
            </w:pPr>
            <w:r w:rsidRPr="00081CA2">
              <w:t>Traffic Class</w:t>
            </w:r>
          </w:p>
        </w:tc>
        <w:tc>
          <w:tcPr>
            <w:tcW w:w="0" w:type="auto"/>
          </w:tcPr>
          <w:p w14:paraId="0ED4ABEC" w14:textId="77777777" w:rsidR="00194FD5" w:rsidRPr="00081CA2" w:rsidRDefault="00194FD5" w:rsidP="00081CA2">
            <w:pPr>
              <w:spacing w:after="0"/>
            </w:pPr>
            <w:r w:rsidRPr="00081CA2">
              <w:t>T1</w:t>
            </w:r>
          </w:p>
        </w:tc>
        <w:tc>
          <w:tcPr>
            <w:tcW w:w="0" w:type="auto"/>
          </w:tcPr>
          <w:p w14:paraId="0FD443B2" w14:textId="77777777" w:rsidR="00194FD5" w:rsidRPr="00081CA2" w:rsidRDefault="00194FD5" w:rsidP="00081CA2">
            <w:pPr>
              <w:spacing w:after="0"/>
            </w:pPr>
            <w:r w:rsidRPr="00081CA2">
              <w:t>T2</w:t>
            </w:r>
          </w:p>
        </w:tc>
        <w:tc>
          <w:tcPr>
            <w:tcW w:w="0" w:type="auto"/>
            <w:gridSpan w:val="2"/>
          </w:tcPr>
          <w:p w14:paraId="5D35B7AA" w14:textId="77777777" w:rsidR="00194FD5" w:rsidRPr="00081CA2" w:rsidRDefault="00194FD5" w:rsidP="00081CA2">
            <w:pPr>
              <w:spacing w:after="0"/>
            </w:pPr>
            <w:r w:rsidRPr="00081CA2">
              <w:t>T3</w:t>
            </w:r>
          </w:p>
        </w:tc>
        <w:tc>
          <w:tcPr>
            <w:tcW w:w="0" w:type="auto"/>
          </w:tcPr>
          <w:p w14:paraId="70D3D0D8" w14:textId="77777777" w:rsidR="00194FD5" w:rsidRPr="00081CA2" w:rsidRDefault="00194FD5" w:rsidP="00081CA2">
            <w:pPr>
              <w:spacing w:after="0"/>
            </w:pPr>
            <w:r w:rsidRPr="00081CA2">
              <w:t>T4</w:t>
            </w:r>
          </w:p>
        </w:tc>
        <w:tc>
          <w:tcPr>
            <w:tcW w:w="0" w:type="auto"/>
          </w:tcPr>
          <w:p w14:paraId="08FFD161" w14:textId="77777777" w:rsidR="00194FD5" w:rsidRPr="00081CA2" w:rsidRDefault="00194FD5" w:rsidP="00081CA2">
            <w:pPr>
              <w:spacing w:after="0"/>
            </w:pPr>
            <w:r w:rsidRPr="00081CA2">
              <w:t>T5</w:t>
            </w:r>
          </w:p>
        </w:tc>
      </w:tr>
      <w:tr w:rsidR="00194FD5" w:rsidRPr="00081CA2" w14:paraId="204FC364" w14:textId="77777777" w:rsidTr="00C63D71">
        <w:tc>
          <w:tcPr>
            <w:tcW w:w="0" w:type="auto"/>
          </w:tcPr>
          <w:p w14:paraId="5AC432AC" w14:textId="77777777" w:rsidR="00194FD5" w:rsidRPr="00081CA2" w:rsidRDefault="00194FD5" w:rsidP="00081CA2">
            <w:pPr>
              <w:spacing w:after="0"/>
            </w:pPr>
            <w:r w:rsidRPr="00081CA2">
              <w:t>Stone Class Required</w:t>
            </w:r>
          </w:p>
        </w:tc>
        <w:tc>
          <w:tcPr>
            <w:tcW w:w="0" w:type="auto"/>
          </w:tcPr>
          <w:p w14:paraId="33D8C5AE" w14:textId="77777777" w:rsidR="00194FD5" w:rsidRPr="00081CA2" w:rsidRDefault="00194FD5" w:rsidP="00081CA2">
            <w:pPr>
              <w:spacing w:after="0"/>
            </w:pPr>
            <w:r w:rsidRPr="00081CA2">
              <w:t>A</w:t>
            </w:r>
          </w:p>
        </w:tc>
        <w:tc>
          <w:tcPr>
            <w:tcW w:w="0" w:type="auto"/>
          </w:tcPr>
          <w:p w14:paraId="1E246BD8" w14:textId="77777777" w:rsidR="00194FD5" w:rsidRPr="00081CA2" w:rsidRDefault="00194FD5" w:rsidP="00081CA2">
            <w:pPr>
              <w:spacing w:after="0"/>
            </w:pPr>
            <w:r w:rsidRPr="00081CA2">
              <w:t>B</w:t>
            </w:r>
          </w:p>
        </w:tc>
        <w:tc>
          <w:tcPr>
            <w:tcW w:w="0" w:type="auto"/>
            <w:gridSpan w:val="2"/>
          </w:tcPr>
          <w:p w14:paraId="764A09D1" w14:textId="77777777" w:rsidR="00194FD5" w:rsidRPr="00081CA2" w:rsidRDefault="00194FD5" w:rsidP="00081CA2">
            <w:pPr>
              <w:spacing w:after="0"/>
            </w:pPr>
            <w:r w:rsidRPr="00081CA2">
              <w:t>B</w:t>
            </w:r>
          </w:p>
        </w:tc>
        <w:tc>
          <w:tcPr>
            <w:tcW w:w="0" w:type="auto"/>
          </w:tcPr>
          <w:p w14:paraId="11679AA7" w14:textId="77777777" w:rsidR="00194FD5" w:rsidRPr="00081CA2" w:rsidRDefault="00194FD5" w:rsidP="00081CA2">
            <w:pPr>
              <w:spacing w:after="0"/>
            </w:pPr>
            <w:r w:rsidRPr="00081CA2">
              <w:t>C</w:t>
            </w:r>
          </w:p>
        </w:tc>
        <w:tc>
          <w:tcPr>
            <w:tcW w:w="0" w:type="auto"/>
          </w:tcPr>
          <w:p w14:paraId="4EA4B8BB" w14:textId="77777777" w:rsidR="00194FD5" w:rsidRPr="00081CA2" w:rsidRDefault="00194FD5" w:rsidP="00081CA2">
            <w:pPr>
              <w:spacing w:after="0"/>
            </w:pPr>
            <w:r w:rsidRPr="00081CA2">
              <w:t>C</w:t>
            </w:r>
          </w:p>
        </w:tc>
      </w:tr>
      <w:tr w:rsidR="00194FD5" w:rsidRPr="00081CA2" w14:paraId="023AE184" w14:textId="77777777" w:rsidTr="00C63D71">
        <w:tc>
          <w:tcPr>
            <w:tcW w:w="0" w:type="auto"/>
          </w:tcPr>
          <w:p w14:paraId="2F07848F" w14:textId="77777777" w:rsidR="00194FD5" w:rsidRPr="00081CA2" w:rsidRDefault="00194FD5" w:rsidP="00081CA2">
            <w:pPr>
              <w:spacing w:after="0"/>
            </w:pPr>
            <w:r w:rsidRPr="00081CA2">
              <w:t>Granularity Required</w:t>
            </w:r>
          </w:p>
        </w:tc>
        <w:tc>
          <w:tcPr>
            <w:tcW w:w="0" w:type="auto"/>
          </w:tcPr>
          <w:p w14:paraId="4E752263" w14:textId="77777777" w:rsidR="00194FD5" w:rsidRPr="00081CA2" w:rsidRDefault="00194FD5" w:rsidP="00081CA2">
            <w:pPr>
              <w:spacing w:after="0"/>
            </w:pPr>
            <w:r w:rsidRPr="00081CA2">
              <w:t>0/40</w:t>
            </w:r>
          </w:p>
        </w:tc>
        <w:tc>
          <w:tcPr>
            <w:tcW w:w="0" w:type="auto"/>
          </w:tcPr>
          <w:p w14:paraId="7EB511E5" w14:textId="77777777" w:rsidR="00194FD5" w:rsidRPr="00081CA2" w:rsidRDefault="00194FD5" w:rsidP="00081CA2">
            <w:pPr>
              <w:spacing w:after="0"/>
            </w:pPr>
            <w:r w:rsidRPr="00081CA2">
              <w:t>0/40</w:t>
            </w:r>
          </w:p>
        </w:tc>
        <w:tc>
          <w:tcPr>
            <w:tcW w:w="0" w:type="auto"/>
            <w:gridSpan w:val="2"/>
          </w:tcPr>
          <w:p w14:paraId="037C678B" w14:textId="77777777" w:rsidR="00194FD5" w:rsidRPr="00081CA2" w:rsidRDefault="00194FD5" w:rsidP="00081CA2">
            <w:pPr>
              <w:spacing w:after="0"/>
            </w:pPr>
            <w:r w:rsidRPr="00081CA2">
              <w:t>0/40-0/60</w:t>
            </w:r>
          </w:p>
        </w:tc>
        <w:tc>
          <w:tcPr>
            <w:tcW w:w="0" w:type="auto"/>
          </w:tcPr>
          <w:p w14:paraId="569D01F5" w14:textId="77777777" w:rsidR="00194FD5" w:rsidRPr="00081CA2" w:rsidRDefault="00194FD5" w:rsidP="00081CA2">
            <w:pPr>
              <w:spacing w:after="0"/>
            </w:pPr>
            <w:r w:rsidRPr="00081CA2">
              <w:t>0/40-0/60</w:t>
            </w:r>
          </w:p>
        </w:tc>
        <w:tc>
          <w:tcPr>
            <w:tcW w:w="0" w:type="auto"/>
          </w:tcPr>
          <w:p w14:paraId="6060F243" w14:textId="77777777" w:rsidR="00194FD5" w:rsidRPr="00081CA2" w:rsidRDefault="00194FD5" w:rsidP="00081CA2">
            <w:pPr>
              <w:spacing w:after="0"/>
            </w:pPr>
            <w:r w:rsidRPr="00081CA2">
              <w:t>O/40-0/60</w:t>
            </w:r>
          </w:p>
        </w:tc>
      </w:tr>
    </w:tbl>
    <w:p w14:paraId="27EA2B05" w14:textId="77777777" w:rsidR="00194FD5" w:rsidRPr="00081CA2" w:rsidRDefault="00194FD5" w:rsidP="00081CA2">
      <w:pPr>
        <w:spacing w:before="240"/>
      </w:pPr>
      <w:r w:rsidRPr="00081CA2">
        <w:t>The 4 days soaked CBR value of 45% shall be achieved.</w:t>
      </w:r>
    </w:p>
    <w:p w14:paraId="5D811CC8" w14:textId="77777777" w:rsidR="00194FD5" w:rsidRPr="00081CA2" w:rsidRDefault="00194FD5" w:rsidP="00081CA2">
      <w:pPr>
        <w:pStyle w:val="Heading5"/>
        <w:numPr>
          <w:ilvl w:val="0"/>
          <w:numId w:val="473"/>
        </w:numPr>
      </w:pPr>
      <w:r w:rsidRPr="00081CA2">
        <w:t>Construction Procedure</w:t>
      </w:r>
    </w:p>
    <w:p w14:paraId="3D3A1DD1" w14:textId="77777777" w:rsidR="00194FD5" w:rsidRPr="00081CA2" w:rsidRDefault="00194FD5" w:rsidP="00081CA2">
      <w:r w:rsidRPr="00081CA2">
        <w:t>Minimum thickness of compacted layer: 100mm (0/40) and 150mm (0/60)</w:t>
      </w:r>
    </w:p>
    <w:p w14:paraId="7996A9BF" w14:textId="77777777" w:rsidR="00194FD5" w:rsidRPr="00081CA2" w:rsidRDefault="00194FD5" w:rsidP="00081CA2">
      <w:r w:rsidRPr="00081CA2">
        <w:t>Laying: by paver or grader</w:t>
      </w:r>
    </w:p>
    <w:p w14:paraId="23FB07E3" w14:textId="77777777" w:rsidR="00194FD5" w:rsidRPr="00081CA2" w:rsidRDefault="00194FD5" w:rsidP="00081CA2">
      <w:r w:rsidRPr="00081CA2">
        <w:t>Compaction:</w:t>
      </w:r>
    </w:p>
    <w:p w14:paraId="706A60E9" w14:textId="77777777" w:rsidR="00194FD5" w:rsidRPr="00081CA2" w:rsidRDefault="00194FD5" w:rsidP="00081CA2">
      <w:pPr>
        <w:pStyle w:val="ListParagraph"/>
        <w:numPr>
          <w:ilvl w:val="0"/>
          <w:numId w:val="471"/>
        </w:numPr>
      </w:pPr>
      <w:r w:rsidRPr="00081CA2">
        <w:t>Dry Density</w:t>
      </w:r>
    </w:p>
    <w:p w14:paraId="3C14B57E" w14:textId="77777777" w:rsidR="00194FD5" w:rsidRPr="00081CA2" w:rsidRDefault="00194FD5" w:rsidP="00081CA2">
      <w:pPr>
        <w:pStyle w:val="ListParagraph"/>
        <w:numPr>
          <w:ilvl w:val="0"/>
          <w:numId w:val="472"/>
        </w:numPr>
        <w:ind w:left="1276"/>
      </w:pPr>
      <w:r w:rsidRPr="00081CA2">
        <w:t>Average dry density: Min 96% MDD(V.H.)</w:t>
      </w:r>
    </w:p>
    <w:p w14:paraId="01837D84" w14:textId="77777777" w:rsidR="00194FD5" w:rsidRPr="00081CA2" w:rsidRDefault="00194FD5" w:rsidP="00081CA2">
      <w:pPr>
        <w:pStyle w:val="ListParagraph"/>
        <w:numPr>
          <w:ilvl w:val="0"/>
          <w:numId w:val="472"/>
        </w:numPr>
        <w:ind w:left="1276"/>
      </w:pPr>
      <w:r w:rsidRPr="00081CA2">
        <w:t>No result below 94% MDD(V.H.)</w:t>
      </w:r>
    </w:p>
    <w:p w14:paraId="2C72E328" w14:textId="77777777" w:rsidR="00194FD5" w:rsidRPr="00081CA2" w:rsidRDefault="00194FD5" w:rsidP="00081CA2">
      <w:pPr>
        <w:pStyle w:val="ListParagraph"/>
        <w:numPr>
          <w:ilvl w:val="0"/>
          <w:numId w:val="471"/>
        </w:numPr>
      </w:pPr>
      <w:r w:rsidRPr="00081CA2">
        <w:t>Specific Gravity (Oven Dry)</w:t>
      </w:r>
    </w:p>
    <w:p w14:paraId="4E8143D5" w14:textId="77777777" w:rsidR="00194FD5" w:rsidRPr="00081CA2" w:rsidRDefault="00194FD5" w:rsidP="00081CA2">
      <w:pPr>
        <w:pStyle w:val="ListParagraph"/>
        <w:numPr>
          <w:ilvl w:val="0"/>
          <w:numId w:val="472"/>
        </w:numPr>
        <w:ind w:left="1276"/>
      </w:pPr>
      <w:r w:rsidRPr="00081CA2">
        <w:t>Average dry density: Min 82% of S.G</w:t>
      </w:r>
    </w:p>
    <w:p w14:paraId="5014209A" w14:textId="77777777" w:rsidR="00194FD5" w:rsidRPr="00081CA2" w:rsidRDefault="00194FD5" w:rsidP="00081CA2">
      <w:pPr>
        <w:pStyle w:val="ListParagraph"/>
        <w:numPr>
          <w:ilvl w:val="0"/>
          <w:numId w:val="472"/>
        </w:numPr>
        <w:ind w:left="1276"/>
      </w:pPr>
      <w:r w:rsidRPr="00081CA2">
        <w:t>No result below 80% of S.G</w:t>
      </w:r>
    </w:p>
    <w:p w14:paraId="2F338A6A" w14:textId="77777777" w:rsidR="00194FD5" w:rsidRPr="00081CA2" w:rsidRDefault="00194FD5" w:rsidP="00081CA2">
      <w:pPr>
        <w:pStyle w:val="ListParagraph"/>
        <w:numPr>
          <w:ilvl w:val="0"/>
          <w:numId w:val="472"/>
        </w:numPr>
        <w:ind w:left="1276"/>
      </w:pPr>
      <w:r w:rsidRPr="00081CA2">
        <w:t>No movement under steel wheeled roller applying at least 5000 kg/</w:t>
      </w:r>
      <w:proofErr w:type="spellStart"/>
      <w:r w:rsidRPr="00081CA2">
        <w:t>metre</w:t>
      </w:r>
      <w:proofErr w:type="spellEnd"/>
      <w:r w:rsidRPr="00081CA2">
        <w:t xml:space="preserve"> width of roll</w:t>
      </w:r>
    </w:p>
    <w:p w14:paraId="6751CF82" w14:textId="77777777" w:rsidR="00194FD5" w:rsidRPr="00081CA2" w:rsidRDefault="00194FD5" w:rsidP="00081CA2">
      <w:pPr>
        <w:pStyle w:val="ListParagraph"/>
        <w:numPr>
          <w:ilvl w:val="0"/>
          <w:numId w:val="471"/>
        </w:numPr>
      </w:pPr>
      <w:r w:rsidRPr="00081CA2">
        <w:t>Compaction moisture content: between 80 and 105% OMC (V.H.)</w:t>
      </w:r>
    </w:p>
    <w:p w14:paraId="4892A79C" w14:textId="77777777" w:rsidR="00194FD5" w:rsidRPr="00081CA2" w:rsidRDefault="00194FD5" w:rsidP="00081CA2">
      <w:r w:rsidRPr="00081CA2">
        <w:t>Maximum thickness compacted in one layer: 200mm</w:t>
      </w:r>
    </w:p>
    <w:p w14:paraId="3D34EF67" w14:textId="77777777" w:rsidR="00194FD5" w:rsidRPr="00081CA2" w:rsidRDefault="00194FD5" w:rsidP="00081CA2">
      <w:pPr>
        <w:pStyle w:val="Heading4"/>
      </w:pPr>
      <w:bookmarkStart w:id="6773" w:name="_Toc127466432"/>
      <w:r w:rsidRPr="00081CA2">
        <w:t>Base Course</w:t>
      </w:r>
      <w:bookmarkEnd w:id="6773"/>
    </w:p>
    <w:p w14:paraId="32D11331" w14:textId="77777777" w:rsidR="00194FD5" w:rsidRPr="00081CA2" w:rsidRDefault="00194FD5" w:rsidP="00081CA2">
      <w:r w:rsidRPr="00081CA2">
        <w:t>Natural gravels and coarse (clayey) sands shall be stabilized with cement if they comply with the     requirements given in chart B3 of the Kenya Roads Design Manual, Part 111</w:t>
      </w:r>
    </w:p>
    <w:p w14:paraId="19DA114D" w14:textId="77777777" w:rsidR="00194FD5" w:rsidRPr="00081CA2" w:rsidRDefault="00194FD5" w:rsidP="00081CA2">
      <w:r w:rsidRPr="00081CA2">
        <w:t>An unconfined Compressive Strength (U.C.S) of 1,800 KN/M2 is required, on the laboratory mix, Compacted at 95% MDD (Modified AASHTO) after 7 days cure plus 7 days soak.</w:t>
      </w:r>
    </w:p>
    <w:p w14:paraId="5DD669EC" w14:textId="77777777" w:rsidR="00194FD5" w:rsidRPr="00081CA2" w:rsidRDefault="00194FD5" w:rsidP="00081CA2">
      <w:r w:rsidRPr="00081CA2">
        <w:t>Plant mixing method shall only be carried out on low plasticity materials (Plasticity Modulus not exceeding 700) and can be properly nixed in a stationery plant.</w:t>
      </w:r>
    </w:p>
    <w:p w14:paraId="05AA705C" w14:textId="77777777" w:rsidR="00194FD5" w:rsidRPr="00081CA2" w:rsidRDefault="00194FD5" w:rsidP="00081CA2">
      <w:r w:rsidRPr="00081CA2">
        <w:t xml:space="preserve">Mix-in-place can be used alternatively (and has to be used for materials with a plasticity modulus exceeding 700). Powerful mixing equipment is then required, the most usual being heavy duty </w:t>
      </w:r>
      <w:proofErr w:type="spellStart"/>
      <w:r w:rsidRPr="00081CA2">
        <w:t>pulvimixers</w:t>
      </w:r>
      <w:proofErr w:type="spellEnd"/>
      <w:r w:rsidRPr="00081CA2">
        <w:t xml:space="preserve"> (more than 100 </w:t>
      </w:r>
      <w:proofErr w:type="spellStart"/>
      <w:r w:rsidRPr="00081CA2">
        <w:t>h.p.</w:t>
      </w:r>
      <w:proofErr w:type="spellEnd"/>
      <w:r w:rsidRPr="00081CA2">
        <w:t>)</w:t>
      </w:r>
    </w:p>
    <w:p w14:paraId="76A522EE" w14:textId="77777777" w:rsidR="00194FD5" w:rsidRPr="00081CA2" w:rsidRDefault="00194FD5" w:rsidP="00081CA2">
      <w:r w:rsidRPr="00081CA2">
        <w:t>Compaction must be completed not later than 2 hours after mixing and protection against evaporation must be placed not later than 4 hours after completion.</w:t>
      </w:r>
    </w:p>
    <w:p w14:paraId="3839F66D" w14:textId="77777777" w:rsidR="00194FD5" w:rsidRPr="00081CA2" w:rsidRDefault="00194FD5" w:rsidP="00081CA2">
      <w:r w:rsidRPr="00081CA2">
        <w:t>Protection and curing shall be carried out as indicated in sections 7.2.3 and 7.3.2 of the Road Design Manual Part 111</w:t>
      </w:r>
    </w:p>
    <w:p w14:paraId="22AF9814" w14:textId="77777777" w:rsidR="00194FD5" w:rsidRPr="00081CA2" w:rsidRDefault="00194FD5" w:rsidP="00081CA2">
      <w:r w:rsidRPr="00081CA2">
        <w:t>Vehicles shall not be allowed on stabilized material for the first 7 days after completion.</w:t>
      </w:r>
    </w:p>
    <w:p w14:paraId="456A00FF" w14:textId="77777777" w:rsidR="00194FD5" w:rsidRPr="00081CA2" w:rsidRDefault="00194FD5" w:rsidP="00081CA2">
      <w:r w:rsidRPr="00081CA2">
        <w:t>For a natural granular material to be used the minimum CBR value shall be 80%.</w:t>
      </w:r>
    </w:p>
    <w:p w14:paraId="0EB5064A" w14:textId="77777777" w:rsidR="00194FD5" w:rsidRPr="00081CA2" w:rsidRDefault="00194FD5" w:rsidP="00081CA2">
      <w:pPr>
        <w:pStyle w:val="Heading4"/>
      </w:pPr>
      <w:bookmarkStart w:id="6774" w:name="_Toc127466433"/>
      <w:r w:rsidRPr="00081CA2">
        <w:lastRenderedPageBreak/>
        <w:t>Binder Course</w:t>
      </w:r>
      <w:bookmarkEnd w:id="6774"/>
    </w:p>
    <w:p w14:paraId="51BEFB94" w14:textId="77777777" w:rsidR="00194FD5" w:rsidRPr="00081CA2" w:rsidRDefault="00194FD5" w:rsidP="00081CA2">
      <w:r w:rsidRPr="00081CA2">
        <w:t>Dense Bituminous Macadam (DBM) shall be used as a binder course on the access road. The material requirements and construction procedures for DBM shall be in accordance with chart B6 of the Kenya’s Road Design Manual, Part 111.</w:t>
      </w:r>
    </w:p>
    <w:tbl>
      <w:tblPr>
        <w:tblStyle w:val="TableGrid"/>
        <w:tblW w:w="0" w:type="auto"/>
        <w:tblLook w:val="04A0" w:firstRow="1" w:lastRow="0" w:firstColumn="1" w:lastColumn="0" w:noHBand="0" w:noVBand="1"/>
      </w:tblPr>
      <w:tblGrid>
        <w:gridCol w:w="2820"/>
        <w:gridCol w:w="562"/>
        <w:gridCol w:w="298"/>
        <w:gridCol w:w="298"/>
        <w:gridCol w:w="2357"/>
      </w:tblGrid>
      <w:tr w:rsidR="00194FD5" w:rsidRPr="00081CA2" w14:paraId="20994269" w14:textId="77777777" w:rsidTr="00C63D71">
        <w:trPr>
          <w:trHeight w:val="144"/>
        </w:trPr>
        <w:tc>
          <w:tcPr>
            <w:tcW w:w="0" w:type="auto"/>
            <w:gridSpan w:val="5"/>
          </w:tcPr>
          <w:p w14:paraId="26C64D89" w14:textId="77777777" w:rsidR="00194FD5" w:rsidRPr="00081CA2" w:rsidRDefault="00194FD5" w:rsidP="00081CA2">
            <w:pPr>
              <w:spacing w:after="0"/>
              <w:rPr>
                <w:b/>
                <w:bCs/>
              </w:rPr>
            </w:pPr>
            <w:r w:rsidRPr="00081CA2">
              <w:rPr>
                <w:b/>
                <w:bCs/>
              </w:rPr>
              <w:t>Material requirements</w:t>
            </w:r>
          </w:p>
        </w:tc>
      </w:tr>
      <w:tr w:rsidR="00194FD5" w:rsidRPr="00081CA2" w14:paraId="29AE42AD" w14:textId="77777777" w:rsidTr="00C63D71">
        <w:trPr>
          <w:trHeight w:val="144"/>
        </w:trPr>
        <w:tc>
          <w:tcPr>
            <w:tcW w:w="0" w:type="auto"/>
            <w:gridSpan w:val="5"/>
          </w:tcPr>
          <w:p w14:paraId="32956E1E" w14:textId="77777777" w:rsidR="00194FD5" w:rsidRPr="00081CA2" w:rsidRDefault="00194FD5" w:rsidP="00081CA2">
            <w:pPr>
              <w:spacing w:after="0"/>
              <w:rPr>
                <w:b/>
                <w:bCs/>
              </w:rPr>
            </w:pPr>
            <w:r w:rsidRPr="00081CA2">
              <w:rPr>
                <w:b/>
                <w:bCs/>
              </w:rPr>
              <w:t>Grading</w:t>
            </w:r>
          </w:p>
        </w:tc>
      </w:tr>
      <w:tr w:rsidR="00194FD5" w:rsidRPr="00081CA2" w14:paraId="0C492F98" w14:textId="77777777" w:rsidTr="00C63D71">
        <w:tc>
          <w:tcPr>
            <w:tcW w:w="0" w:type="auto"/>
            <w:vMerge w:val="restart"/>
          </w:tcPr>
          <w:p w14:paraId="1D40AF28" w14:textId="77777777" w:rsidR="00194FD5" w:rsidRPr="00081CA2" w:rsidRDefault="00194FD5" w:rsidP="00081CA2">
            <w:pPr>
              <w:spacing w:after="0"/>
              <w:rPr>
                <w:b/>
                <w:bCs/>
              </w:rPr>
            </w:pPr>
          </w:p>
          <w:p w14:paraId="558C4FDF" w14:textId="77777777" w:rsidR="00194FD5" w:rsidRPr="00081CA2" w:rsidRDefault="00194FD5" w:rsidP="00081CA2">
            <w:pPr>
              <w:spacing w:after="0"/>
              <w:rPr>
                <w:b/>
                <w:bCs/>
              </w:rPr>
            </w:pPr>
            <w:r w:rsidRPr="00081CA2">
              <w:rPr>
                <w:b/>
                <w:bCs/>
              </w:rPr>
              <w:t>Sieve(mm)</w:t>
            </w:r>
          </w:p>
        </w:tc>
        <w:tc>
          <w:tcPr>
            <w:tcW w:w="0" w:type="auto"/>
            <w:gridSpan w:val="4"/>
          </w:tcPr>
          <w:p w14:paraId="02E0FCA6" w14:textId="77777777" w:rsidR="00194FD5" w:rsidRPr="00081CA2" w:rsidRDefault="00194FD5" w:rsidP="00081CA2">
            <w:pPr>
              <w:spacing w:after="0"/>
              <w:rPr>
                <w:b/>
                <w:bCs/>
              </w:rPr>
            </w:pPr>
            <w:r w:rsidRPr="00081CA2">
              <w:rPr>
                <w:b/>
                <w:bCs/>
              </w:rPr>
              <w:t>% By weight passing</w:t>
            </w:r>
          </w:p>
        </w:tc>
      </w:tr>
      <w:tr w:rsidR="00194FD5" w:rsidRPr="00081CA2" w14:paraId="580C3707" w14:textId="77777777" w:rsidTr="00C63D71">
        <w:tc>
          <w:tcPr>
            <w:tcW w:w="0" w:type="auto"/>
            <w:vMerge/>
          </w:tcPr>
          <w:p w14:paraId="6EB3920A" w14:textId="77777777" w:rsidR="00194FD5" w:rsidRPr="00081CA2" w:rsidRDefault="00194FD5" w:rsidP="00081CA2">
            <w:pPr>
              <w:spacing w:after="0"/>
              <w:rPr>
                <w:b/>
                <w:bCs/>
              </w:rPr>
            </w:pPr>
          </w:p>
        </w:tc>
        <w:tc>
          <w:tcPr>
            <w:tcW w:w="0" w:type="auto"/>
            <w:gridSpan w:val="3"/>
          </w:tcPr>
          <w:p w14:paraId="79F686D3" w14:textId="77777777" w:rsidR="00194FD5" w:rsidRPr="00081CA2" w:rsidRDefault="00194FD5" w:rsidP="00081CA2">
            <w:pPr>
              <w:spacing w:after="0"/>
              <w:rPr>
                <w:b/>
                <w:bCs/>
              </w:rPr>
            </w:pPr>
            <w:r w:rsidRPr="00081CA2">
              <w:rPr>
                <w:b/>
                <w:bCs/>
              </w:rPr>
              <w:t>0/30</w:t>
            </w:r>
          </w:p>
        </w:tc>
        <w:tc>
          <w:tcPr>
            <w:tcW w:w="0" w:type="auto"/>
          </w:tcPr>
          <w:p w14:paraId="019F51A7" w14:textId="77777777" w:rsidR="00194FD5" w:rsidRPr="00081CA2" w:rsidRDefault="00194FD5" w:rsidP="00081CA2">
            <w:pPr>
              <w:spacing w:after="0"/>
              <w:rPr>
                <w:b/>
                <w:bCs/>
              </w:rPr>
            </w:pPr>
            <w:r w:rsidRPr="00081CA2">
              <w:rPr>
                <w:b/>
                <w:bCs/>
              </w:rPr>
              <w:t>0/40</w:t>
            </w:r>
          </w:p>
        </w:tc>
      </w:tr>
      <w:tr w:rsidR="00194FD5" w:rsidRPr="00081CA2" w14:paraId="3A67CA67" w14:textId="77777777" w:rsidTr="00C63D71">
        <w:trPr>
          <w:trHeight w:val="197"/>
        </w:trPr>
        <w:tc>
          <w:tcPr>
            <w:tcW w:w="0" w:type="auto"/>
          </w:tcPr>
          <w:p w14:paraId="67A7ECB2" w14:textId="77777777" w:rsidR="00194FD5" w:rsidRPr="00081CA2" w:rsidRDefault="00194FD5" w:rsidP="00081CA2">
            <w:pPr>
              <w:spacing w:after="0"/>
            </w:pPr>
            <w:r w:rsidRPr="00081CA2">
              <w:t>50</w:t>
            </w:r>
          </w:p>
        </w:tc>
        <w:tc>
          <w:tcPr>
            <w:tcW w:w="0" w:type="auto"/>
            <w:gridSpan w:val="3"/>
          </w:tcPr>
          <w:p w14:paraId="30305636" w14:textId="77777777" w:rsidR="00194FD5" w:rsidRPr="00081CA2" w:rsidRDefault="00194FD5" w:rsidP="00081CA2">
            <w:pPr>
              <w:spacing w:after="0"/>
            </w:pPr>
            <w:r w:rsidRPr="00081CA2">
              <w:t>-</w:t>
            </w:r>
          </w:p>
        </w:tc>
        <w:tc>
          <w:tcPr>
            <w:tcW w:w="0" w:type="auto"/>
          </w:tcPr>
          <w:p w14:paraId="49681E86" w14:textId="77777777" w:rsidR="00194FD5" w:rsidRPr="00081CA2" w:rsidRDefault="00194FD5" w:rsidP="00081CA2">
            <w:pPr>
              <w:spacing w:after="0"/>
            </w:pPr>
            <w:r w:rsidRPr="00081CA2">
              <w:t>100</w:t>
            </w:r>
          </w:p>
        </w:tc>
      </w:tr>
      <w:tr w:rsidR="00194FD5" w:rsidRPr="00081CA2" w14:paraId="61E8BF77" w14:textId="77777777" w:rsidTr="00C63D71">
        <w:tc>
          <w:tcPr>
            <w:tcW w:w="0" w:type="auto"/>
          </w:tcPr>
          <w:p w14:paraId="3ACCB573" w14:textId="77777777" w:rsidR="00194FD5" w:rsidRPr="00081CA2" w:rsidRDefault="00194FD5" w:rsidP="00081CA2">
            <w:pPr>
              <w:spacing w:after="0"/>
            </w:pPr>
            <w:r w:rsidRPr="00081CA2">
              <w:t>40</w:t>
            </w:r>
          </w:p>
        </w:tc>
        <w:tc>
          <w:tcPr>
            <w:tcW w:w="0" w:type="auto"/>
            <w:gridSpan w:val="3"/>
          </w:tcPr>
          <w:p w14:paraId="5A59C30F" w14:textId="77777777" w:rsidR="00194FD5" w:rsidRPr="00081CA2" w:rsidRDefault="00194FD5" w:rsidP="00081CA2">
            <w:pPr>
              <w:spacing w:after="0"/>
            </w:pPr>
            <w:r w:rsidRPr="00081CA2">
              <w:t>100</w:t>
            </w:r>
          </w:p>
        </w:tc>
        <w:tc>
          <w:tcPr>
            <w:tcW w:w="0" w:type="auto"/>
          </w:tcPr>
          <w:p w14:paraId="409CFED3" w14:textId="77777777" w:rsidR="00194FD5" w:rsidRPr="00081CA2" w:rsidRDefault="00194FD5" w:rsidP="00081CA2">
            <w:pPr>
              <w:spacing w:after="0"/>
            </w:pPr>
            <w:r w:rsidRPr="00081CA2">
              <w:t>95-100</w:t>
            </w:r>
          </w:p>
        </w:tc>
      </w:tr>
      <w:tr w:rsidR="00194FD5" w:rsidRPr="00081CA2" w14:paraId="68E7755C" w14:textId="77777777" w:rsidTr="00C63D71">
        <w:tc>
          <w:tcPr>
            <w:tcW w:w="0" w:type="auto"/>
          </w:tcPr>
          <w:p w14:paraId="390617C4" w14:textId="77777777" w:rsidR="00194FD5" w:rsidRPr="00081CA2" w:rsidRDefault="00194FD5" w:rsidP="00081CA2">
            <w:pPr>
              <w:spacing w:after="0"/>
            </w:pPr>
            <w:r w:rsidRPr="00081CA2">
              <w:t>28</w:t>
            </w:r>
          </w:p>
        </w:tc>
        <w:tc>
          <w:tcPr>
            <w:tcW w:w="0" w:type="auto"/>
            <w:gridSpan w:val="3"/>
          </w:tcPr>
          <w:p w14:paraId="39CA8462" w14:textId="77777777" w:rsidR="00194FD5" w:rsidRPr="00081CA2" w:rsidRDefault="00194FD5" w:rsidP="00081CA2">
            <w:pPr>
              <w:spacing w:after="0"/>
            </w:pPr>
            <w:r w:rsidRPr="00081CA2">
              <w:t>90-100</w:t>
            </w:r>
          </w:p>
        </w:tc>
        <w:tc>
          <w:tcPr>
            <w:tcW w:w="0" w:type="auto"/>
          </w:tcPr>
          <w:p w14:paraId="294576B3" w14:textId="77777777" w:rsidR="00194FD5" w:rsidRPr="00081CA2" w:rsidRDefault="00194FD5" w:rsidP="00081CA2">
            <w:pPr>
              <w:spacing w:after="0"/>
            </w:pPr>
            <w:r w:rsidRPr="00081CA2">
              <w:t>70-94</w:t>
            </w:r>
          </w:p>
        </w:tc>
      </w:tr>
      <w:tr w:rsidR="00194FD5" w:rsidRPr="00081CA2" w14:paraId="1AAA8D1E" w14:textId="77777777" w:rsidTr="00C63D71">
        <w:tc>
          <w:tcPr>
            <w:tcW w:w="0" w:type="auto"/>
          </w:tcPr>
          <w:p w14:paraId="128E3D71" w14:textId="77777777" w:rsidR="00194FD5" w:rsidRPr="00081CA2" w:rsidRDefault="00194FD5" w:rsidP="00081CA2">
            <w:pPr>
              <w:spacing w:after="0"/>
            </w:pPr>
            <w:r w:rsidRPr="00081CA2">
              <w:t>20</w:t>
            </w:r>
          </w:p>
        </w:tc>
        <w:tc>
          <w:tcPr>
            <w:tcW w:w="0" w:type="auto"/>
            <w:gridSpan w:val="3"/>
          </w:tcPr>
          <w:p w14:paraId="75D7C48E" w14:textId="77777777" w:rsidR="00194FD5" w:rsidRPr="00081CA2" w:rsidRDefault="00194FD5" w:rsidP="00081CA2">
            <w:pPr>
              <w:spacing w:after="0"/>
            </w:pPr>
            <w:r w:rsidRPr="00081CA2">
              <w:t>71-95</w:t>
            </w:r>
          </w:p>
        </w:tc>
        <w:tc>
          <w:tcPr>
            <w:tcW w:w="0" w:type="auto"/>
          </w:tcPr>
          <w:p w14:paraId="719C77BD" w14:textId="77777777" w:rsidR="00194FD5" w:rsidRPr="00081CA2" w:rsidRDefault="00194FD5" w:rsidP="00081CA2">
            <w:pPr>
              <w:spacing w:after="0"/>
            </w:pPr>
            <w:r w:rsidRPr="00081CA2">
              <w:t>-</w:t>
            </w:r>
          </w:p>
        </w:tc>
      </w:tr>
      <w:tr w:rsidR="00194FD5" w:rsidRPr="00081CA2" w14:paraId="27C9F1A3" w14:textId="77777777" w:rsidTr="00C63D71">
        <w:tc>
          <w:tcPr>
            <w:tcW w:w="0" w:type="auto"/>
          </w:tcPr>
          <w:p w14:paraId="1BF46A54" w14:textId="77777777" w:rsidR="00194FD5" w:rsidRPr="00081CA2" w:rsidRDefault="00194FD5" w:rsidP="00081CA2">
            <w:pPr>
              <w:spacing w:after="0"/>
            </w:pPr>
            <w:r w:rsidRPr="00081CA2">
              <w:t>14</w:t>
            </w:r>
          </w:p>
        </w:tc>
        <w:tc>
          <w:tcPr>
            <w:tcW w:w="0" w:type="auto"/>
            <w:gridSpan w:val="3"/>
          </w:tcPr>
          <w:p w14:paraId="0A9FD55C" w14:textId="77777777" w:rsidR="00194FD5" w:rsidRPr="00081CA2" w:rsidRDefault="00194FD5" w:rsidP="00081CA2">
            <w:pPr>
              <w:spacing w:after="0"/>
            </w:pPr>
            <w:r w:rsidRPr="00081CA2">
              <w:t>58-82</w:t>
            </w:r>
          </w:p>
        </w:tc>
        <w:tc>
          <w:tcPr>
            <w:tcW w:w="0" w:type="auto"/>
          </w:tcPr>
          <w:p w14:paraId="30C8F0C8" w14:textId="77777777" w:rsidR="00194FD5" w:rsidRPr="00081CA2" w:rsidRDefault="00194FD5" w:rsidP="00081CA2">
            <w:pPr>
              <w:spacing w:after="0"/>
            </w:pPr>
            <w:r w:rsidRPr="00081CA2">
              <w:t>56-76</w:t>
            </w:r>
          </w:p>
        </w:tc>
      </w:tr>
      <w:tr w:rsidR="00194FD5" w:rsidRPr="00081CA2" w14:paraId="0744275C" w14:textId="77777777" w:rsidTr="00C63D71">
        <w:tc>
          <w:tcPr>
            <w:tcW w:w="0" w:type="auto"/>
          </w:tcPr>
          <w:p w14:paraId="0947D0E9" w14:textId="77777777" w:rsidR="00194FD5" w:rsidRPr="00081CA2" w:rsidRDefault="00194FD5" w:rsidP="00081CA2">
            <w:pPr>
              <w:spacing w:after="0"/>
            </w:pPr>
            <w:r w:rsidRPr="00081CA2">
              <w:t>10</w:t>
            </w:r>
          </w:p>
        </w:tc>
        <w:tc>
          <w:tcPr>
            <w:tcW w:w="0" w:type="auto"/>
            <w:gridSpan w:val="3"/>
          </w:tcPr>
          <w:p w14:paraId="23263431" w14:textId="77777777" w:rsidR="00194FD5" w:rsidRPr="00081CA2" w:rsidRDefault="00194FD5" w:rsidP="00081CA2">
            <w:pPr>
              <w:spacing w:after="0"/>
            </w:pPr>
            <w:r w:rsidRPr="00081CA2">
              <w:t>-</w:t>
            </w:r>
          </w:p>
        </w:tc>
        <w:tc>
          <w:tcPr>
            <w:tcW w:w="0" w:type="auto"/>
          </w:tcPr>
          <w:p w14:paraId="0BAD0276" w14:textId="77777777" w:rsidR="00194FD5" w:rsidRPr="00081CA2" w:rsidRDefault="00194FD5" w:rsidP="00081CA2">
            <w:pPr>
              <w:spacing w:after="0"/>
            </w:pPr>
            <w:r w:rsidRPr="00081CA2">
              <w:t>-</w:t>
            </w:r>
          </w:p>
        </w:tc>
      </w:tr>
      <w:tr w:rsidR="00194FD5" w:rsidRPr="00081CA2" w14:paraId="3BB285C9" w14:textId="77777777" w:rsidTr="00C63D71">
        <w:tc>
          <w:tcPr>
            <w:tcW w:w="0" w:type="auto"/>
          </w:tcPr>
          <w:p w14:paraId="5CA6BAA1" w14:textId="77777777" w:rsidR="00194FD5" w:rsidRPr="00081CA2" w:rsidRDefault="00194FD5" w:rsidP="00081CA2">
            <w:pPr>
              <w:spacing w:after="0"/>
            </w:pPr>
            <w:r w:rsidRPr="00081CA2">
              <w:t>6.3</w:t>
            </w:r>
          </w:p>
        </w:tc>
        <w:tc>
          <w:tcPr>
            <w:tcW w:w="0" w:type="auto"/>
            <w:gridSpan w:val="3"/>
          </w:tcPr>
          <w:p w14:paraId="035293E6" w14:textId="77777777" w:rsidR="00194FD5" w:rsidRPr="00081CA2" w:rsidRDefault="00194FD5" w:rsidP="00081CA2">
            <w:pPr>
              <w:spacing w:after="0"/>
            </w:pPr>
            <w:r w:rsidRPr="00081CA2">
              <w:t>44-60</w:t>
            </w:r>
          </w:p>
        </w:tc>
        <w:tc>
          <w:tcPr>
            <w:tcW w:w="0" w:type="auto"/>
          </w:tcPr>
          <w:p w14:paraId="12009721" w14:textId="77777777" w:rsidR="00194FD5" w:rsidRPr="00081CA2" w:rsidRDefault="00194FD5" w:rsidP="00081CA2">
            <w:pPr>
              <w:spacing w:after="0"/>
            </w:pPr>
            <w:r w:rsidRPr="00081CA2">
              <w:t>44-60</w:t>
            </w:r>
          </w:p>
        </w:tc>
      </w:tr>
      <w:tr w:rsidR="00194FD5" w:rsidRPr="00081CA2" w14:paraId="6C3EFA4C" w14:textId="77777777" w:rsidTr="00C63D71">
        <w:tc>
          <w:tcPr>
            <w:tcW w:w="0" w:type="auto"/>
          </w:tcPr>
          <w:p w14:paraId="4AC354B9" w14:textId="77777777" w:rsidR="00194FD5" w:rsidRPr="00081CA2" w:rsidRDefault="00194FD5" w:rsidP="00081CA2">
            <w:pPr>
              <w:spacing w:after="0"/>
            </w:pPr>
            <w:r w:rsidRPr="00081CA2">
              <w:t>2</w:t>
            </w:r>
          </w:p>
        </w:tc>
        <w:tc>
          <w:tcPr>
            <w:tcW w:w="0" w:type="auto"/>
            <w:gridSpan w:val="3"/>
          </w:tcPr>
          <w:p w14:paraId="42961BD7" w14:textId="77777777" w:rsidR="00194FD5" w:rsidRPr="00081CA2" w:rsidRDefault="00194FD5" w:rsidP="00081CA2">
            <w:pPr>
              <w:spacing w:after="0"/>
            </w:pPr>
            <w:r w:rsidRPr="00081CA2">
              <w:t>26-40</w:t>
            </w:r>
          </w:p>
        </w:tc>
        <w:tc>
          <w:tcPr>
            <w:tcW w:w="0" w:type="auto"/>
          </w:tcPr>
          <w:p w14:paraId="13B6F0C2" w14:textId="77777777" w:rsidR="00194FD5" w:rsidRPr="00081CA2" w:rsidRDefault="00194FD5" w:rsidP="00081CA2">
            <w:pPr>
              <w:spacing w:after="0"/>
            </w:pPr>
            <w:r w:rsidRPr="00081CA2">
              <w:t>25-40</w:t>
            </w:r>
          </w:p>
        </w:tc>
      </w:tr>
      <w:tr w:rsidR="00194FD5" w:rsidRPr="00081CA2" w14:paraId="6DA1124D" w14:textId="77777777" w:rsidTr="00C63D71">
        <w:tc>
          <w:tcPr>
            <w:tcW w:w="0" w:type="auto"/>
          </w:tcPr>
          <w:p w14:paraId="47151BD0" w14:textId="77777777" w:rsidR="00194FD5" w:rsidRPr="00081CA2" w:rsidRDefault="00194FD5" w:rsidP="00081CA2">
            <w:pPr>
              <w:spacing w:after="0"/>
            </w:pPr>
            <w:r w:rsidRPr="00081CA2">
              <w:t>1</w:t>
            </w:r>
          </w:p>
        </w:tc>
        <w:tc>
          <w:tcPr>
            <w:tcW w:w="0" w:type="auto"/>
            <w:gridSpan w:val="3"/>
          </w:tcPr>
          <w:p w14:paraId="0FD8CB1D" w14:textId="77777777" w:rsidR="00194FD5" w:rsidRPr="00081CA2" w:rsidRDefault="00194FD5" w:rsidP="00081CA2">
            <w:pPr>
              <w:spacing w:after="0"/>
            </w:pPr>
            <w:r w:rsidRPr="00081CA2">
              <w:t>20-33</w:t>
            </w:r>
          </w:p>
        </w:tc>
        <w:tc>
          <w:tcPr>
            <w:tcW w:w="0" w:type="auto"/>
          </w:tcPr>
          <w:p w14:paraId="0AF4D521" w14:textId="77777777" w:rsidR="00194FD5" w:rsidRPr="00081CA2" w:rsidRDefault="00194FD5" w:rsidP="00081CA2">
            <w:pPr>
              <w:spacing w:after="0"/>
            </w:pPr>
            <w:r w:rsidRPr="00081CA2">
              <w:t>20-33</w:t>
            </w:r>
          </w:p>
        </w:tc>
      </w:tr>
      <w:tr w:rsidR="00194FD5" w:rsidRPr="00081CA2" w14:paraId="34096327" w14:textId="77777777" w:rsidTr="00C63D71">
        <w:tc>
          <w:tcPr>
            <w:tcW w:w="0" w:type="auto"/>
          </w:tcPr>
          <w:p w14:paraId="57480078" w14:textId="77777777" w:rsidR="00194FD5" w:rsidRPr="00081CA2" w:rsidRDefault="00194FD5" w:rsidP="00081CA2">
            <w:pPr>
              <w:spacing w:after="0"/>
            </w:pPr>
            <w:r w:rsidRPr="00081CA2">
              <w:t>0.300</w:t>
            </w:r>
          </w:p>
        </w:tc>
        <w:tc>
          <w:tcPr>
            <w:tcW w:w="0" w:type="auto"/>
            <w:gridSpan w:val="3"/>
          </w:tcPr>
          <w:p w14:paraId="0046D609" w14:textId="77777777" w:rsidR="00194FD5" w:rsidRPr="00081CA2" w:rsidRDefault="00194FD5" w:rsidP="00081CA2">
            <w:pPr>
              <w:spacing w:after="0"/>
            </w:pPr>
            <w:r w:rsidRPr="00081CA2">
              <w:t>7-21</w:t>
            </w:r>
          </w:p>
        </w:tc>
        <w:tc>
          <w:tcPr>
            <w:tcW w:w="0" w:type="auto"/>
          </w:tcPr>
          <w:p w14:paraId="388DD3F6" w14:textId="77777777" w:rsidR="00194FD5" w:rsidRPr="00081CA2" w:rsidRDefault="00194FD5" w:rsidP="00081CA2">
            <w:pPr>
              <w:spacing w:after="0"/>
            </w:pPr>
            <w:r w:rsidRPr="00081CA2">
              <w:t>7-21</w:t>
            </w:r>
          </w:p>
        </w:tc>
      </w:tr>
      <w:tr w:rsidR="00194FD5" w:rsidRPr="00081CA2" w14:paraId="68B53840" w14:textId="77777777" w:rsidTr="00C63D71">
        <w:tc>
          <w:tcPr>
            <w:tcW w:w="0" w:type="auto"/>
          </w:tcPr>
          <w:p w14:paraId="672DAEC6" w14:textId="77777777" w:rsidR="00194FD5" w:rsidRPr="00081CA2" w:rsidRDefault="00194FD5" w:rsidP="00081CA2">
            <w:pPr>
              <w:spacing w:after="0"/>
            </w:pPr>
            <w:r w:rsidRPr="00081CA2">
              <w:t>0.150</w:t>
            </w:r>
          </w:p>
        </w:tc>
        <w:tc>
          <w:tcPr>
            <w:tcW w:w="0" w:type="auto"/>
            <w:gridSpan w:val="3"/>
          </w:tcPr>
          <w:p w14:paraId="5E96D970" w14:textId="77777777" w:rsidR="00194FD5" w:rsidRPr="00081CA2" w:rsidRDefault="00194FD5" w:rsidP="00081CA2">
            <w:pPr>
              <w:spacing w:after="0"/>
            </w:pPr>
            <w:r w:rsidRPr="00081CA2">
              <w:t>-</w:t>
            </w:r>
          </w:p>
        </w:tc>
        <w:tc>
          <w:tcPr>
            <w:tcW w:w="0" w:type="auto"/>
          </w:tcPr>
          <w:p w14:paraId="5C209306" w14:textId="77777777" w:rsidR="00194FD5" w:rsidRPr="00081CA2" w:rsidRDefault="00194FD5" w:rsidP="00081CA2">
            <w:pPr>
              <w:spacing w:after="0"/>
            </w:pPr>
            <w:r w:rsidRPr="00081CA2">
              <w:t>4-15</w:t>
            </w:r>
          </w:p>
        </w:tc>
      </w:tr>
      <w:tr w:rsidR="00194FD5" w:rsidRPr="00081CA2" w14:paraId="4E8DABA6" w14:textId="77777777" w:rsidTr="00C63D71">
        <w:tc>
          <w:tcPr>
            <w:tcW w:w="0" w:type="auto"/>
          </w:tcPr>
          <w:p w14:paraId="0B3BDEBF" w14:textId="77777777" w:rsidR="00194FD5" w:rsidRPr="00081CA2" w:rsidRDefault="00194FD5" w:rsidP="00081CA2">
            <w:pPr>
              <w:spacing w:after="0"/>
            </w:pPr>
            <w:r w:rsidRPr="00081CA2">
              <w:t>0.075</w:t>
            </w:r>
          </w:p>
        </w:tc>
        <w:tc>
          <w:tcPr>
            <w:tcW w:w="0" w:type="auto"/>
            <w:gridSpan w:val="3"/>
          </w:tcPr>
          <w:p w14:paraId="12DD03A8" w14:textId="77777777" w:rsidR="00194FD5" w:rsidRPr="00081CA2" w:rsidRDefault="00194FD5" w:rsidP="00081CA2">
            <w:pPr>
              <w:spacing w:after="0"/>
            </w:pPr>
            <w:r w:rsidRPr="00081CA2">
              <w:t>2-8</w:t>
            </w:r>
          </w:p>
        </w:tc>
        <w:tc>
          <w:tcPr>
            <w:tcW w:w="0" w:type="auto"/>
          </w:tcPr>
          <w:p w14:paraId="43E1F556" w14:textId="77777777" w:rsidR="00194FD5" w:rsidRPr="00081CA2" w:rsidRDefault="00194FD5" w:rsidP="00081CA2">
            <w:pPr>
              <w:spacing w:after="0"/>
            </w:pPr>
            <w:r w:rsidRPr="00081CA2">
              <w:t>2-8</w:t>
            </w:r>
          </w:p>
        </w:tc>
      </w:tr>
      <w:tr w:rsidR="00194FD5" w:rsidRPr="00081CA2" w14:paraId="6B758B42" w14:textId="77777777" w:rsidTr="00C63D71">
        <w:tc>
          <w:tcPr>
            <w:tcW w:w="0" w:type="auto"/>
            <w:gridSpan w:val="5"/>
          </w:tcPr>
          <w:p w14:paraId="2BFEDD1E" w14:textId="77777777" w:rsidR="00194FD5" w:rsidRPr="00081CA2" w:rsidRDefault="00194FD5" w:rsidP="00081CA2">
            <w:pPr>
              <w:spacing w:after="0"/>
              <w:rPr>
                <w:b/>
                <w:bCs/>
              </w:rPr>
            </w:pPr>
            <w:r w:rsidRPr="00081CA2">
              <w:rPr>
                <w:b/>
                <w:bCs/>
              </w:rPr>
              <w:t>Aggregate</w:t>
            </w:r>
          </w:p>
        </w:tc>
      </w:tr>
      <w:tr w:rsidR="00194FD5" w:rsidRPr="00081CA2" w14:paraId="2333CF34" w14:textId="77777777" w:rsidTr="00C63D71">
        <w:tc>
          <w:tcPr>
            <w:tcW w:w="0" w:type="auto"/>
            <w:gridSpan w:val="2"/>
          </w:tcPr>
          <w:p w14:paraId="176C4822" w14:textId="77777777" w:rsidR="00194FD5" w:rsidRPr="00081CA2" w:rsidRDefault="00194FD5" w:rsidP="00081CA2">
            <w:pPr>
              <w:spacing w:after="0"/>
            </w:pPr>
            <w:r w:rsidRPr="00081CA2">
              <w:t>Crushing Ratio</w:t>
            </w:r>
          </w:p>
        </w:tc>
        <w:tc>
          <w:tcPr>
            <w:tcW w:w="0" w:type="auto"/>
            <w:gridSpan w:val="3"/>
          </w:tcPr>
          <w:p w14:paraId="3017FC38" w14:textId="77777777" w:rsidR="00194FD5" w:rsidRPr="00081CA2" w:rsidRDefault="00194FD5" w:rsidP="00081CA2">
            <w:pPr>
              <w:spacing w:after="0"/>
            </w:pPr>
            <w:r w:rsidRPr="00081CA2">
              <w:t>Min. 100%</w:t>
            </w:r>
          </w:p>
        </w:tc>
      </w:tr>
      <w:tr w:rsidR="00194FD5" w:rsidRPr="00081CA2" w14:paraId="31DAE41B" w14:textId="77777777" w:rsidTr="00C63D71">
        <w:tc>
          <w:tcPr>
            <w:tcW w:w="0" w:type="auto"/>
            <w:gridSpan w:val="2"/>
          </w:tcPr>
          <w:p w14:paraId="15A0D616" w14:textId="77777777" w:rsidR="00194FD5" w:rsidRPr="00081CA2" w:rsidRDefault="00194FD5" w:rsidP="00081CA2">
            <w:pPr>
              <w:spacing w:after="0"/>
            </w:pPr>
            <w:r w:rsidRPr="00081CA2">
              <w:t>Flakiness Index</w:t>
            </w:r>
          </w:p>
        </w:tc>
        <w:tc>
          <w:tcPr>
            <w:tcW w:w="0" w:type="auto"/>
            <w:gridSpan w:val="3"/>
          </w:tcPr>
          <w:p w14:paraId="5641B573" w14:textId="77777777" w:rsidR="00194FD5" w:rsidRPr="00081CA2" w:rsidRDefault="00194FD5" w:rsidP="00081CA2">
            <w:pPr>
              <w:spacing w:after="0"/>
            </w:pPr>
            <w:r w:rsidRPr="00081CA2">
              <w:t>Max. 25%</w:t>
            </w:r>
          </w:p>
        </w:tc>
      </w:tr>
      <w:tr w:rsidR="00194FD5" w:rsidRPr="00081CA2" w14:paraId="6501412F" w14:textId="77777777" w:rsidTr="00C63D71">
        <w:tc>
          <w:tcPr>
            <w:tcW w:w="0" w:type="auto"/>
            <w:gridSpan w:val="2"/>
          </w:tcPr>
          <w:p w14:paraId="356DA5CB" w14:textId="77777777" w:rsidR="00194FD5" w:rsidRPr="00081CA2" w:rsidRDefault="00194FD5" w:rsidP="00081CA2">
            <w:pPr>
              <w:spacing w:after="0"/>
            </w:pPr>
            <w:r w:rsidRPr="00081CA2">
              <w:t>L.A. A</w:t>
            </w:r>
          </w:p>
        </w:tc>
        <w:tc>
          <w:tcPr>
            <w:tcW w:w="0" w:type="auto"/>
            <w:gridSpan w:val="3"/>
          </w:tcPr>
          <w:p w14:paraId="4A7E293F" w14:textId="77777777" w:rsidR="00194FD5" w:rsidRPr="00081CA2" w:rsidRDefault="00194FD5" w:rsidP="00081CA2">
            <w:pPr>
              <w:spacing w:after="0"/>
            </w:pPr>
            <w:r w:rsidRPr="00081CA2">
              <w:t>Max. 35%</w:t>
            </w:r>
          </w:p>
        </w:tc>
      </w:tr>
      <w:tr w:rsidR="00194FD5" w:rsidRPr="00081CA2" w14:paraId="4B3F79A1" w14:textId="77777777" w:rsidTr="00C63D71">
        <w:tc>
          <w:tcPr>
            <w:tcW w:w="0" w:type="auto"/>
            <w:gridSpan w:val="2"/>
          </w:tcPr>
          <w:p w14:paraId="7C2E861B" w14:textId="77777777" w:rsidR="00194FD5" w:rsidRPr="00081CA2" w:rsidRDefault="00194FD5" w:rsidP="00081CA2">
            <w:pPr>
              <w:spacing w:after="0"/>
            </w:pPr>
            <w:r w:rsidRPr="00081CA2">
              <w:t>A.C. V</w:t>
            </w:r>
          </w:p>
        </w:tc>
        <w:tc>
          <w:tcPr>
            <w:tcW w:w="0" w:type="auto"/>
            <w:gridSpan w:val="3"/>
          </w:tcPr>
          <w:p w14:paraId="1FDBB871" w14:textId="77777777" w:rsidR="00194FD5" w:rsidRPr="00081CA2" w:rsidRDefault="00194FD5" w:rsidP="00081CA2">
            <w:pPr>
              <w:spacing w:after="0"/>
            </w:pPr>
            <w:r w:rsidRPr="00081CA2">
              <w:t>Max. 28%</w:t>
            </w:r>
          </w:p>
        </w:tc>
      </w:tr>
      <w:tr w:rsidR="00194FD5" w:rsidRPr="00081CA2" w14:paraId="0FD555CF" w14:textId="77777777" w:rsidTr="00C63D71">
        <w:tc>
          <w:tcPr>
            <w:tcW w:w="0" w:type="auto"/>
            <w:gridSpan w:val="2"/>
          </w:tcPr>
          <w:p w14:paraId="5D29E044" w14:textId="77777777" w:rsidR="00194FD5" w:rsidRPr="00081CA2" w:rsidRDefault="00194FD5" w:rsidP="00081CA2">
            <w:pPr>
              <w:spacing w:after="0"/>
            </w:pPr>
            <w:r w:rsidRPr="00081CA2">
              <w:t>S.S. S</w:t>
            </w:r>
          </w:p>
        </w:tc>
        <w:tc>
          <w:tcPr>
            <w:tcW w:w="0" w:type="auto"/>
            <w:gridSpan w:val="3"/>
          </w:tcPr>
          <w:p w14:paraId="2A8D752F" w14:textId="77777777" w:rsidR="00194FD5" w:rsidRPr="00081CA2" w:rsidRDefault="00194FD5" w:rsidP="00081CA2">
            <w:pPr>
              <w:spacing w:after="0"/>
            </w:pPr>
            <w:r w:rsidRPr="00081CA2">
              <w:t>Max. 12%</w:t>
            </w:r>
          </w:p>
        </w:tc>
      </w:tr>
      <w:tr w:rsidR="00194FD5" w:rsidRPr="00081CA2" w14:paraId="0FBDAD94" w14:textId="77777777" w:rsidTr="00C63D71">
        <w:tc>
          <w:tcPr>
            <w:tcW w:w="0" w:type="auto"/>
            <w:gridSpan w:val="2"/>
          </w:tcPr>
          <w:p w14:paraId="06498F7D" w14:textId="77777777" w:rsidR="00194FD5" w:rsidRPr="00081CA2" w:rsidRDefault="00194FD5" w:rsidP="00081CA2">
            <w:pPr>
              <w:spacing w:after="0"/>
            </w:pPr>
            <w:r w:rsidRPr="00081CA2">
              <w:t>Sand Equivalent (fine aggregate)</w:t>
            </w:r>
          </w:p>
        </w:tc>
        <w:tc>
          <w:tcPr>
            <w:tcW w:w="0" w:type="auto"/>
            <w:gridSpan w:val="3"/>
          </w:tcPr>
          <w:p w14:paraId="4F12651B" w14:textId="77777777" w:rsidR="00194FD5" w:rsidRPr="00081CA2" w:rsidRDefault="00194FD5" w:rsidP="00081CA2">
            <w:pPr>
              <w:spacing w:after="0"/>
            </w:pPr>
            <w:r w:rsidRPr="00081CA2">
              <w:t>Min. 40%</w:t>
            </w:r>
          </w:p>
        </w:tc>
      </w:tr>
      <w:tr w:rsidR="00194FD5" w:rsidRPr="00081CA2" w14:paraId="1DECF5C1" w14:textId="77777777" w:rsidTr="00C63D71">
        <w:tc>
          <w:tcPr>
            <w:tcW w:w="0" w:type="auto"/>
            <w:gridSpan w:val="5"/>
          </w:tcPr>
          <w:p w14:paraId="7AB8C866" w14:textId="77777777" w:rsidR="00194FD5" w:rsidRPr="00081CA2" w:rsidRDefault="00194FD5" w:rsidP="00081CA2">
            <w:pPr>
              <w:spacing w:after="0"/>
              <w:rPr>
                <w:b/>
                <w:bCs/>
              </w:rPr>
            </w:pPr>
            <w:r w:rsidRPr="00081CA2">
              <w:rPr>
                <w:b/>
                <w:bCs/>
              </w:rPr>
              <w:t>Mineral Filler</w:t>
            </w:r>
          </w:p>
        </w:tc>
      </w:tr>
      <w:tr w:rsidR="00194FD5" w:rsidRPr="00081CA2" w14:paraId="65BD6501" w14:textId="77777777" w:rsidTr="00C63D71">
        <w:tc>
          <w:tcPr>
            <w:tcW w:w="0" w:type="auto"/>
            <w:gridSpan w:val="5"/>
          </w:tcPr>
          <w:p w14:paraId="269CBAF7" w14:textId="77777777" w:rsidR="00194FD5" w:rsidRPr="00081CA2" w:rsidRDefault="00194FD5" w:rsidP="00081CA2">
            <w:pPr>
              <w:spacing w:after="0"/>
            </w:pPr>
            <w:r w:rsidRPr="00081CA2">
              <w:t>Cement, Lime Limestone or another mineral</w:t>
            </w:r>
          </w:p>
        </w:tc>
      </w:tr>
      <w:tr w:rsidR="00194FD5" w:rsidRPr="00081CA2" w14:paraId="4E584CDC" w14:textId="77777777" w:rsidTr="00C63D71">
        <w:tc>
          <w:tcPr>
            <w:tcW w:w="0" w:type="auto"/>
            <w:gridSpan w:val="3"/>
          </w:tcPr>
          <w:p w14:paraId="2DD8B7F3" w14:textId="77777777" w:rsidR="00194FD5" w:rsidRPr="00081CA2" w:rsidRDefault="00194FD5" w:rsidP="00081CA2">
            <w:pPr>
              <w:spacing w:after="0"/>
            </w:pPr>
            <w:r w:rsidRPr="00081CA2">
              <w:t>Matter:</w:t>
            </w:r>
          </w:p>
        </w:tc>
        <w:tc>
          <w:tcPr>
            <w:tcW w:w="0" w:type="auto"/>
            <w:gridSpan w:val="2"/>
          </w:tcPr>
          <w:p w14:paraId="6E159DEC" w14:textId="77777777" w:rsidR="00194FD5" w:rsidRPr="00081CA2" w:rsidRDefault="00194FD5" w:rsidP="00081CA2">
            <w:pPr>
              <w:spacing w:after="0"/>
            </w:pPr>
            <w:r w:rsidRPr="00081CA2">
              <w:t>Non-Plastic</w:t>
            </w:r>
          </w:p>
        </w:tc>
      </w:tr>
      <w:tr w:rsidR="00194FD5" w:rsidRPr="00081CA2" w14:paraId="78AC219D" w14:textId="77777777" w:rsidTr="00C63D71">
        <w:tc>
          <w:tcPr>
            <w:tcW w:w="0" w:type="auto"/>
            <w:gridSpan w:val="3"/>
          </w:tcPr>
          <w:p w14:paraId="2C8983F1" w14:textId="77777777" w:rsidR="00194FD5" w:rsidRPr="00081CA2" w:rsidRDefault="00194FD5" w:rsidP="00081CA2">
            <w:pPr>
              <w:spacing w:after="0"/>
            </w:pPr>
            <w:r w:rsidRPr="00081CA2">
              <w:t>Passing 0.425 mm</w:t>
            </w:r>
          </w:p>
        </w:tc>
        <w:tc>
          <w:tcPr>
            <w:tcW w:w="0" w:type="auto"/>
            <w:gridSpan w:val="2"/>
          </w:tcPr>
          <w:p w14:paraId="32977D3B" w14:textId="77777777" w:rsidR="00194FD5" w:rsidRPr="00081CA2" w:rsidRDefault="00194FD5" w:rsidP="00081CA2">
            <w:pPr>
              <w:spacing w:after="0"/>
            </w:pPr>
            <w:r w:rsidRPr="00081CA2">
              <w:t>100%</w:t>
            </w:r>
          </w:p>
        </w:tc>
      </w:tr>
      <w:tr w:rsidR="00194FD5" w:rsidRPr="00081CA2" w14:paraId="58F922EA" w14:textId="77777777" w:rsidTr="00C63D71">
        <w:tc>
          <w:tcPr>
            <w:tcW w:w="0" w:type="auto"/>
            <w:gridSpan w:val="3"/>
          </w:tcPr>
          <w:p w14:paraId="7E92746D" w14:textId="77777777" w:rsidR="00194FD5" w:rsidRPr="00081CA2" w:rsidRDefault="00194FD5" w:rsidP="00081CA2">
            <w:pPr>
              <w:spacing w:after="0"/>
            </w:pPr>
            <w:r w:rsidRPr="00081CA2">
              <w:t>Passing 0.075 mm</w:t>
            </w:r>
          </w:p>
        </w:tc>
        <w:tc>
          <w:tcPr>
            <w:tcW w:w="0" w:type="auto"/>
            <w:gridSpan w:val="2"/>
          </w:tcPr>
          <w:p w14:paraId="5389651E" w14:textId="77777777" w:rsidR="00194FD5" w:rsidRPr="00081CA2" w:rsidRDefault="00194FD5" w:rsidP="00081CA2">
            <w:pPr>
              <w:spacing w:after="0"/>
            </w:pPr>
            <w:r w:rsidRPr="00081CA2">
              <w:t>Min 75%</w:t>
            </w:r>
          </w:p>
        </w:tc>
      </w:tr>
      <w:tr w:rsidR="00194FD5" w:rsidRPr="00081CA2" w14:paraId="5996586B" w14:textId="77777777" w:rsidTr="00C63D71">
        <w:tc>
          <w:tcPr>
            <w:tcW w:w="0" w:type="auto"/>
            <w:gridSpan w:val="3"/>
          </w:tcPr>
          <w:p w14:paraId="68BD3DE0" w14:textId="77777777" w:rsidR="00194FD5" w:rsidRPr="00081CA2" w:rsidRDefault="00194FD5" w:rsidP="00081CA2">
            <w:pPr>
              <w:spacing w:after="0"/>
            </w:pPr>
            <w:r w:rsidRPr="00081CA2">
              <w:t>Bulk density in toluene:</w:t>
            </w:r>
          </w:p>
        </w:tc>
        <w:tc>
          <w:tcPr>
            <w:tcW w:w="0" w:type="auto"/>
            <w:gridSpan w:val="2"/>
          </w:tcPr>
          <w:p w14:paraId="3EFBB688" w14:textId="77777777" w:rsidR="00194FD5" w:rsidRPr="00081CA2" w:rsidRDefault="00194FD5" w:rsidP="00081CA2">
            <w:pPr>
              <w:spacing w:after="0"/>
            </w:pPr>
            <w:r w:rsidRPr="00081CA2">
              <w:t>0.5 – 0.9 g/ml</w:t>
            </w:r>
          </w:p>
        </w:tc>
      </w:tr>
      <w:tr w:rsidR="00194FD5" w:rsidRPr="00081CA2" w14:paraId="6A7BBFBF" w14:textId="77777777" w:rsidTr="00C63D71">
        <w:tc>
          <w:tcPr>
            <w:tcW w:w="0" w:type="auto"/>
            <w:gridSpan w:val="5"/>
          </w:tcPr>
          <w:p w14:paraId="77CAF8FA" w14:textId="77777777" w:rsidR="00194FD5" w:rsidRPr="00081CA2" w:rsidRDefault="00194FD5" w:rsidP="00081CA2">
            <w:pPr>
              <w:spacing w:after="0"/>
            </w:pPr>
            <w:r w:rsidRPr="00081CA2">
              <w:t>Bitumen:                        80/100</w:t>
            </w:r>
          </w:p>
          <w:p w14:paraId="40BE958B" w14:textId="77777777" w:rsidR="00194FD5" w:rsidRPr="00081CA2" w:rsidRDefault="00194FD5" w:rsidP="00081CA2">
            <w:pPr>
              <w:spacing w:after="0"/>
            </w:pPr>
            <w:r w:rsidRPr="00081CA2">
              <w:t xml:space="preserve">                                      Minimum 4%</w:t>
            </w:r>
          </w:p>
        </w:tc>
      </w:tr>
    </w:tbl>
    <w:p w14:paraId="287802D1" w14:textId="77777777" w:rsidR="00194FD5" w:rsidRPr="00081CA2" w:rsidRDefault="00194FD5" w:rsidP="00081CA2">
      <w:pPr>
        <w:pStyle w:val="Heading5"/>
        <w:numPr>
          <w:ilvl w:val="0"/>
          <w:numId w:val="474"/>
        </w:numPr>
      </w:pPr>
      <w:r w:rsidRPr="00081CA2">
        <w:t>Construction Procedure</w:t>
      </w:r>
    </w:p>
    <w:p w14:paraId="1F10CC24" w14:textId="77777777" w:rsidR="00194FD5" w:rsidRPr="00081CA2" w:rsidRDefault="00194FD5" w:rsidP="00081CA2">
      <w:r w:rsidRPr="00081CA2">
        <w:rPr>
          <w:b/>
          <w:bCs/>
        </w:rPr>
        <w:t>Minimum thickness of compacted layer:</w:t>
      </w:r>
      <w:r w:rsidRPr="00081CA2">
        <w:t xml:space="preserve"> 60mm (0/30), 75mm (0/40)</w:t>
      </w:r>
    </w:p>
    <w:p w14:paraId="62744E1A" w14:textId="77777777" w:rsidR="00194FD5" w:rsidRPr="00081CA2" w:rsidRDefault="00194FD5" w:rsidP="00081CA2">
      <w:r w:rsidRPr="00081CA2">
        <w:rPr>
          <w:b/>
          <w:bCs/>
        </w:rPr>
        <w:t>Maximum thickness of compacted layer:</w:t>
      </w:r>
      <w:r w:rsidRPr="00081CA2">
        <w:t xml:space="preserve"> 100mm (0/30), 125mm (0/40)</w:t>
      </w:r>
    </w:p>
    <w:p w14:paraId="22E53129" w14:textId="77777777" w:rsidR="00194FD5" w:rsidRPr="00081CA2" w:rsidRDefault="00194FD5" w:rsidP="00081CA2">
      <w:r w:rsidRPr="00081CA2">
        <w:rPr>
          <w:b/>
          <w:bCs/>
        </w:rPr>
        <w:t xml:space="preserve">Mixing: </w:t>
      </w:r>
      <w:r w:rsidRPr="00081CA2">
        <w:t>In stationery plant, Temperature:130-150 degrees Celsius</w:t>
      </w:r>
    </w:p>
    <w:p w14:paraId="4D9BB315" w14:textId="77777777" w:rsidR="00194FD5" w:rsidRPr="00081CA2" w:rsidRDefault="00194FD5" w:rsidP="00081CA2">
      <w:r w:rsidRPr="00081CA2">
        <w:rPr>
          <w:b/>
          <w:bCs/>
        </w:rPr>
        <w:t xml:space="preserve">Laying: </w:t>
      </w:r>
      <w:r w:rsidRPr="00081CA2">
        <w:t>By paver, Min Temperature:120-150 degrees Celsius (80/100)</w:t>
      </w:r>
    </w:p>
    <w:p w14:paraId="69320784" w14:textId="77777777" w:rsidR="00194FD5" w:rsidRPr="00081CA2" w:rsidRDefault="00194FD5" w:rsidP="00081CA2">
      <w:pPr>
        <w:rPr>
          <w:b/>
          <w:bCs/>
        </w:rPr>
      </w:pPr>
      <w:r w:rsidRPr="00081CA2">
        <w:rPr>
          <w:b/>
          <w:bCs/>
        </w:rPr>
        <w:t>Compaction (Field Control):</w:t>
      </w:r>
    </w:p>
    <w:p w14:paraId="3F573975" w14:textId="77777777" w:rsidR="00194FD5" w:rsidRPr="00081CA2" w:rsidRDefault="00194FD5" w:rsidP="00081CA2">
      <w:pPr>
        <w:pStyle w:val="ListParagraph"/>
        <w:numPr>
          <w:ilvl w:val="0"/>
          <w:numId w:val="475"/>
        </w:numPr>
      </w:pPr>
      <w:r w:rsidRPr="00081CA2">
        <w:t>Voids in total Mix: Min. 4%, Max.10%</w:t>
      </w:r>
    </w:p>
    <w:p w14:paraId="10440391" w14:textId="77777777" w:rsidR="00194FD5" w:rsidRPr="00081CA2" w:rsidRDefault="00194FD5" w:rsidP="00081CA2">
      <w:pPr>
        <w:pStyle w:val="ListParagraph"/>
        <w:numPr>
          <w:ilvl w:val="0"/>
          <w:numId w:val="475"/>
        </w:numPr>
      </w:pPr>
      <w:r w:rsidRPr="00081CA2">
        <w:lastRenderedPageBreak/>
        <w:t>Temperature at the end of compaction: Min. 90 degrees Celsius</w:t>
      </w:r>
    </w:p>
    <w:p w14:paraId="1C497EC9" w14:textId="77777777" w:rsidR="00194FD5" w:rsidRPr="00081CA2" w:rsidRDefault="00194FD5" w:rsidP="00081CA2">
      <w:pPr>
        <w:pStyle w:val="ListParagraph"/>
        <w:numPr>
          <w:ilvl w:val="0"/>
          <w:numId w:val="475"/>
        </w:numPr>
      </w:pPr>
      <w:r w:rsidRPr="00081CA2">
        <w:t>Maximum thickness compacted in one layer: 20mm</w:t>
      </w:r>
    </w:p>
    <w:p w14:paraId="4A91A5D5" w14:textId="77777777" w:rsidR="00194FD5" w:rsidRPr="00081CA2" w:rsidRDefault="00194FD5" w:rsidP="00081CA2">
      <w:pPr>
        <w:pStyle w:val="ListParagraph"/>
        <w:numPr>
          <w:ilvl w:val="0"/>
          <w:numId w:val="475"/>
        </w:numPr>
      </w:pPr>
      <w:r w:rsidRPr="00081CA2">
        <w:t>Compaction equipment: Smooth steel wheel rollers (min. 5000kg/m of roll width)</w:t>
      </w:r>
    </w:p>
    <w:p w14:paraId="5093BACA" w14:textId="77777777" w:rsidR="00194FD5" w:rsidRPr="00081CA2" w:rsidRDefault="00194FD5" w:rsidP="00081CA2">
      <w:pPr>
        <w:pStyle w:val="ListParagraph"/>
        <w:numPr>
          <w:ilvl w:val="0"/>
          <w:numId w:val="475"/>
        </w:numPr>
      </w:pPr>
      <w:r w:rsidRPr="00081CA2">
        <w:t xml:space="preserve">Pneumatic </w:t>
      </w:r>
      <w:proofErr w:type="spellStart"/>
      <w:r w:rsidRPr="00081CA2">
        <w:t>tyred</w:t>
      </w:r>
      <w:proofErr w:type="spellEnd"/>
      <w:r w:rsidRPr="00081CA2">
        <w:t xml:space="preserve"> rollers (min. 4 </w:t>
      </w:r>
      <w:proofErr w:type="spellStart"/>
      <w:r w:rsidRPr="00081CA2">
        <w:t>tonnes</w:t>
      </w:r>
      <w:proofErr w:type="spellEnd"/>
      <w:r w:rsidRPr="00081CA2">
        <w:t xml:space="preserve"> per wheel)</w:t>
      </w:r>
    </w:p>
    <w:p w14:paraId="4E71AC20" w14:textId="77777777" w:rsidR="00194FD5" w:rsidRPr="00081CA2" w:rsidRDefault="00194FD5" w:rsidP="00081CA2">
      <w:pPr>
        <w:pStyle w:val="ListParagraph"/>
        <w:numPr>
          <w:ilvl w:val="0"/>
          <w:numId w:val="475"/>
        </w:numPr>
      </w:pPr>
      <w:r w:rsidRPr="00081CA2">
        <w:t>Vibratory rollers (Min. 200kg/m of roll width)</w:t>
      </w:r>
    </w:p>
    <w:p w14:paraId="79E5322B" w14:textId="77777777" w:rsidR="00194FD5" w:rsidRPr="00081CA2" w:rsidRDefault="00194FD5" w:rsidP="00081CA2">
      <w:pPr>
        <w:pStyle w:val="ListParagraph"/>
        <w:numPr>
          <w:ilvl w:val="0"/>
          <w:numId w:val="475"/>
        </w:numPr>
      </w:pPr>
      <w:r w:rsidRPr="00081CA2">
        <w:t>Binder content shall be established through Marshal mix Design and trial procedure.</w:t>
      </w:r>
    </w:p>
    <w:p w14:paraId="68C2A70F" w14:textId="77777777" w:rsidR="00194FD5" w:rsidRPr="00081CA2" w:rsidRDefault="00194FD5" w:rsidP="00081CA2">
      <w:pPr>
        <w:pStyle w:val="Heading4"/>
      </w:pPr>
      <w:bookmarkStart w:id="6775" w:name="_Toc127466434"/>
      <w:r w:rsidRPr="00081CA2">
        <w:t>Surfacing Course</w:t>
      </w:r>
      <w:bookmarkEnd w:id="6775"/>
    </w:p>
    <w:p w14:paraId="0E8FEC01" w14:textId="77777777" w:rsidR="00194FD5" w:rsidRPr="00081CA2" w:rsidRDefault="00194FD5" w:rsidP="00081CA2">
      <w:pPr>
        <w:pStyle w:val="Heading5"/>
        <w:numPr>
          <w:ilvl w:val="0"/>
          <w:numId w:val="476"/>
        </w:numPr>
      </w:pPr>
      <w:r w:rsidRPr="00081CA2">
        <w:t>Prime Coat</w:t>
      </w:r>
    </w:p>
    <w:p w14:paraId="425D9803" w14:textId="77777777" w:rsidR="00194FD5" w:rsidRPr="00081CA2" w:rsidRDefault="00194FD5" w:rsidP="00081CA2">
      <w:r w:rsidRPr="00081CA2">
        <w:t>All non-bituminous road-base shall be primed. The most appropriate binders for priming are medium curing fluid cut-backs MC 30 and MC 70</w:t>
      </w:r>
    </w:p>
    <w:p w14:paraId="1B9D8708" w14:textId="77777777" w:rsidR="00194FD5" w:rsidRPr="00081CA2" w:rsidRDefault="00194FD5" w:rsidP="00081CA2">
      <w:r w:rsidRPr="00081CA2">
        <w:t xml:space="preserve">The rate of application shall depend on the texture and density of the material to be primed which is usually between 0.8 and 1.2 </w:t>
      </w:r>
      <w:proofErr w:type="spellStart"/>
      <w:r w:rsidRPr="00081CA2">
        <w:t>litres</w:t>
      </w:r>
      <w:proofErr w:type="spellEnd"/>
      <w:r w:rsidRPr="00081CA2">
        <w:t>/m2.</w:t>
      </w:r>
    </w:p>
    <w:p w14:paraId="0551EC84" w14:textId="77777777" w:rsidR="00194FD5" w:rsidRPr="00081CA2" w:rsidRDefault="00194FD5" w:rsidP="00081CA2">
      <w:r w:rsidRPr="00081CA2">
        <w:t>The effects of cutbacks on cement treated materials should always be assessed on preliminary trial sections. If difficulties arise, priming should be replaced with a bitumen emulsion tack coat.</w:t>
      </w:r>
    </w:p>
    <w:p w14:paraId="32EB36AE" w14:textId="77777777" w:rsidR="00194FD5" w:rsidRPr="00081CA2" w:rsidRDefault="00194FD5" w:rsidP="00081CA2">
      <w:r w:rsidRPr="00081CA2">
        <w:t>If the prime coat must be trafficked before the surfacing is placed, it should be blinded with clean, non-plastic natural sand, crusher dust or fine aggregates.</w:t>
      </w:r>
    </w:p>
    <w:p w14:paraId="049D89EE" w14:textId="77777777" w:rsidR="00194FD5" w:rsidRPr="00081CA2" w:rsidRDefault="00194FD5" w:rsidP="00081CA2">
      <w:pPr>
        <w:pStyle w:val="Heading5"/>
      </w:pPr>
      <w:r w:rsidRPr="00081CA2">
        <w:t>Tack Coat</w:t>
      </w:r>
    </w:p>
    <w:p w14:paraId="2AC12556" w14:textId="77777777" w:rsidR="00194FD5" w:rsidRPr="00081CA2" w:rsidRDefault="00194FD5" w:rsidP="00081CA2">
      <w:r w:rsidRPr="00081CA2">
        <w:t>The following types of binders shall be used:</w:t>
      </w:r>
    </w:p>
    <w:p w14:paraId="4EC21EB8" w14:textId="77777777" w:rsidR="00194FD5" w:rsidRPr="00081CA2" w:rsidRDefault="00194FD5" w:rsidP="00081CA2">
      <w:pPr>
        <w:pStyle w:val="ListParagraph"/>
        <w:numPr>
          <w:ilvl w:val="0"/>
          <w:numId w:val="477"/>
        </w:numPr>
      </w:pPr>
      <w:r w:rsidRPr="00081CA2">
        <w:t>Rapid curing cutbacks (RC 250, 800 OR 3000),</w:t>
      </w:r>
    </w:p>
    <w:p w14:paraId="082167D1" w14:textId="77777777" w:rsidR="00194FD5" w:rsidRPr="00081CA2" w:rsidRDefault="00194FD5" w:rsidP="00081CA2">
      <w:pPr>
        <w:pStyle w:val="ListParagraph"/>
        <w:numPr>
          <w:ilvl w:val="0"/>
          <w:numId w:val="477"/>
        </w:numPr>
      </w:pPr>
      <w:r w:rsidRPr="00081CA2">
        <w:t>Medium curing cutbacks (MC 250, 800 OR 3000)</w:t>
      </w:r>
    </w:p>
    <w:p w14:paraId="049870C8" w14:textId="77777777" w:rsidR="00194FD5" w:rsidRPr="00081CA2" w:rsidRDefault="00194FD5" w:rsidP="00081CA2">
      <w:pPr>
        <w:pStyle w:val="ListParagraph"/>
        <w:numPr>
          <w:ilvl w:val="0"/>
          <w:numId w:val="477"/>
        </w:numPr>
      </w:pPr>
      <w:r w:rsidRPr="00081CA2">
        <w:t>Quick breaking emulsions (AL or KI), or</w:t>
      </w:r>
    </w:p>
    <w:p w14:paraId="672B5071" w14:textId="77777777" w:rsidR="00194FD5" w:rsidRPr="00081CA2" w:rsidRDefault="00194FD5" w:rsidP="00081CA2">
      <w:pPr>
        <w:pStyle w:val="ListParagraph"/>
        <w:numPr>
          <w:ilvl w:val="0"/>
          <w:numId w:val="477"/>
        </w:numPr>
      </w:pPr>
      <w:r w:rsidRPr="00081CA2">
        <w:t>A3 Anionic emulsion diluted with water 1:1</w:t>
      </w:r>
    </w:p>
    <w:p w14:paraId="03B9EA34" w14:textId="77777777" w:rsidR="00194FD5" w:rsidRPr="00081CA2" w:rsidRDefault="00194FD5" w:rsidP="00081CA2">
      <w:r w:rsidRPr="00081CA2">
        <w:t>The rate of spray shall depend on the surface texture which is usually between 0.3 and 0.8 l/m2</w:t>
      </w:r>
    </w:p>
    <w:p w14:paraId="0E5A76A1" w14:textId="77777777" w:rsidR="00194FD5" w:rsidRPr="00081CA2" w:rsidRDefault="00194FD5" w:rsidP="00081CA2">
      <w:r w:rsidRPr="00081CA2">
        <w:t>All tack coats shall be applied to a cleaned surface shortly before laying the next bituminous layer but allowing sufficient time for evaporation of cutter or run-off of emulsion water.</w:t>
      </w:r>
    </w:p>
    <w:p w14:paraId="3F85B8A2" w14:textId="77777777" w:rsidR="00194FD5" w:rsidRPr="00081CA2" w:rsidRDefault="00194FD5" w:rsidP="00081CA2">
      <w:pPr>
        <w:pStyle w:val="Heading3"/>
      </w:pPr>
      <w:bookmarkStart w:id="6776" w:name="_Toc127463943"/>
      <w:bookmarkStart w:id="6777" w:name="_Toc127465035"/>
      <w:bookmarkStart w:id="6778" w:name="_Toc127466435"/>
      <w:bookmarkStart w:id="6779" w:name="_Toc129130906"/>
      <w:r w:rsidRPr="00081CA2">
        <w:t>Service Roads within the substation</w:t>
      </w:r>
      <w:bookmarkEnd w:id="6776"/>
      <w:bookmarkEnd w:id="6777"/>
      <w:bookmarkEnd w:id="6778"/>
      <w:bookmarkEnd w:id="6779"/>
    </w:p>
    <w:p w14:paraId="0808F6E5" w14:textId="77777777" w:rsidR="00194FD5" w:rsidRPr="00081CA2" w:rsidRDefault="00194FD5" w:rsidP="00081CA2">
      <w:r w:rsidRPr="00081CA2">
        <w:t>The permanent road system within the site shall be designed to allow for adequate access and emergency situations during operation and maintenance. The roads shall be of permanent construction of concrete/reinforce type. The road shall be a 5m wide road with provision for the drainage facilities. The design is to be done in accordance with the Standard specifications for road and bridge construction or any other acceptable equivalent design standard to the approval of the Employer’s representative.</w:t>
      </w:r>
    </w:p>
    <w:p w14:paraId="5AF47313" w14:textId="77777777" w:rsidR="00194FD5" w:rsidRPr="00081CA2" w:rsidRDefault="00194FD5" w:rsidP="00081CA2">
      <w:r w:rsidRPr="00081CA2">
        <w:t>The road will also be designed suitable to transport all the anticipated equipment to site and sufficient to accommodate a sufficient bending radius of 26m truck and trailer rigs</w:t>
      </w:r>
    </w:p>
    <w:p w14:paraId="6EEF8F78" w14:textId="77777777" w:rsidR="00194FD5" w:rsidRPr="00081CA2" w:rsidRDefault="00194FD5" w:rsidP="00081CA2">
      <w:r w:rsidRPr="00081CA2">
        <w:t>The sub-base and base course shall be in accordance with section 7.2.4 and 7.3.3 of the Kenya Road Design Manual, Part 111- “Materials and pavement design for New Roads”.</w:t>
      </w:r>
    </w:p>
    <w:p w14:paraId="775FDA30" w14:textId="77777777" w:rsidR="00194FD5" w:rsidRPr="00081CA2" w:rsidRDefault="00194FD5" w:rsidP="00081CA2">
      <w:pPr>
        <w:pStyle w:val="Heading4"/>
      </w:pPr>
      <w:bookmarkStart w:id="6780" w:name="_Toc127466436"/>
      <w:r w:rsidRPr="00081CA2">
        <w:lastRenderedPageBreak/>
        <w:t>Sub-grade course</w:t>
      </w:r>
      <w:bookmarkEnd w:id="6780"/>
    </w:p>
    <w:p w14:paraId="33425D59" w14:textId="77777777" w:rsidR="00194FD5" w:rsidRPr="00081CA2" w:rsidRDefault="00194FD5" w:rsidP="00081CA2">
      <w:r w:rsidRPr="00081CA2">
        <w:t>Materials forming the direct support of the access roads/pavement shall comply with the following and in accordance with Kenya’s road design Manual, Part 111-Materials and Pavement Design or New Roads Clause 6.3.1.</w:t>
      </w:r>
    </w:p>
    <w:p w14:paraId="1403E731" w14:textId="77777777" w:rsidR="00194FD5" w:rsidRPr="00081CA2" w:rsidRDefault="00194FD5" w:rsidP="00081CA2">
      <w:pPr>
        <w:pStyle w:val="ListParagraph"/>
        <w:numPr>
          <w:ilvl w:val="0"/>
          <w:numId w:val="478"/>
        </w:numPr>
      </w:pPr>
      <w:r w:rsidRPr="00081CA2">
        <w:t>CBR at 100% MDD (Standard Compaction) and 4 days soak: more than 15%</w:t>
      </w:r>
    </w:p>
    <w:p w14:paraId="74C8FDB1" w14:textId="77777777" w:rsidR="00194FD5" w:rsidRPr="00081CA2" w:rsidRDefault="00194FD5" w:rsidP="00081CA2">
      <w:pPr>
        <w:pStyle w:val="ListParagraph"/>
        <w:numPr>
          <w:ilvl w:val="0"/>
          <w:numId w:val="478"/>
        </w:numPr>
      </w:pPr>
      <w:r w:rsidRPr="00081CA2">
        <w:t>Swell at 100% MDD (Standard Compaction) and 4 days soak: Less than 2%</w:t>
      </w:r>
    </w:p>
    <w:p w14:paraId="5DB966A9" w14:textId="77777777" w:rsidR="00194FD5" w:rsidRPr="00081CA2" w:rsidRDefault="00194FD5" w:rsidP="00081CA2">
      <w:pPr>
        <w:pStyle w:val="ListParagraph"/>
        <w:numPr>
          <w:ilvl w:val="0"/>
          <w:numId w:val="478"/>
        </w:numPr>
      </w:pPr>
      <w:r w:rsidRPr="00081CA2">
        <w:t>Organic matter (Percentage by Weight): Less than 3%</w:t>
      </w:r>
    </w:p>
    <w:p w14:paraId="2CA448DF" w14:textId="77777777" w:rsidR="00194FD5" w:rsidRPr="00081CA2" w:rsidRDefault="00194FD5" w:rsidP="00081CA2">
      <w:r w:rsidRPr="00081CA2">
        <w:rPr>
          <w:b/>
          <w:bCs/>
        </w:rPr>
        <w:t>Note:</w:t>
      </w:r>
      <w:r w:rsidRPr="00081CA2">
        <w:t xml:space="preserve"> No Pavement should be placed directly on Class S1 soil and that an improved subgrade is required on such soil.</w:t>
      </w:r>
    </w:p>
    <w:p w14:paraId="358C66EF" w14:textId="77777777" w:rsidR="00194FD5" w:rsidRPr="00081CA2" w:rsidRDefault="00194FD5" w:rsidP="00081CA2">
      <w:pPr>
        <w:pStyle w:val="Heading4"/>
      </w:pPr>
      <w:bookmarkStart w:id="6781" w:name="_Toc127466437"/>
      <w:r w:rsidRPr="00081CA2">
        <w:t>Sub-base course</w:t>
      </w:r>
      <w:bookmarkEnd w:id="6781"/>
    </w:p>
    <w:p w14:paraId="6655A315" w14:textId="77777777" w:rsidR="00194FD5" w:rsidRPr="00081CA2" w:rsidRDefault="00194FD5" w:rsidP="00081CA2">
      <w:r w:rsidRPr="00081CA2">
        <w:t>The material requirements, traffic limitations and construction procedures for Graded crushed stone shall be in accordance with Kenya`s Road Design Manual, Part 111-materials and pavement design for new road, clause 7.2.4 and chart SB3.</w:t>
      </w:r>
    </w:p>
    <w:tbl>
      <w:tblPr>
        <w:tblStyle w:val="TableGrid"/>
        <w:tblW w:w="0" w:type="auto"/>
        <w:tblLook w:val="04A0" w:firstRow="1" w:lastRow="0" w:firstColumn="1" w:lastColumn="0" w:noHBand="0" w:noVBand="1"/>
      </w:tblPr>
      <w:tblGrid>
        <w:gridCol w:w="1369"/>
        <w:gridCol w:w="1179"/>
        <w:gridCol w:w="1179"/>
      </w:tblGrid>
      <w:tr w:rsidR="00194FD5" w:rsidRPr="00081CA2" w14:paraId="0216EBD8" w14:textId="77777777" w:rsidTr="00656A99">
        <w:tc>
          <w:tcPr>
            <w:tcW w:w="0" w:type="auto"/>
            <w:gridSpan w:val="3"/>
          </w:tcPr>
          <w:p w14:paraId="7E5E48AC" w14:textId="77777777" w:rsidR="00194FD5" w:rsidRPr="00081CA2" w:rsidRDefault="00194FD5" w:rsidP="00081CA2">
            <w:pPr>
              <w:spacing w:after="0"/>
              <w:rPr>
                <w:b/>
                <w:bCs/>
              </w:rPr>
            </w:pPr>
            <w:r w:rsidRPr="00081CA2">
              <w:rPr>
                <w:b/>
                <w:bCs/>
              </w:rPr>
              <w:t>Materials Requirements</w:t>
            </w:r>
          </w:p>
        </w:tc>
      </w:tr>
      <w:tr w:rsidR="00194FD5" w:rsidRPr="00081CA2" w14:paraId="0EED0D18" w14:textId="77777777" w:rsidTr="00656A99">
        <w:tc>
          <w:tcPr>
            <w:tcW w:w="0" w:type="auto"/>
            <w:gridSpan w:val="3"/>
          </w:tcPr>
          <w:p w14:paraId="44626C99" w14:textId="77777777" w:rsidR="00194FD5" w:rsidRPr="00081CA2" w:rsidRDefault="00194FD5" w:rsidP="00081CA2">
            <w:pPr>
              <w:spacing w:after="0"/>
              <w:rPr>
                <w:b/>
                <w:bCs/>
              </w:rPr>
            </w:pPr>
            <w:r w:rsidRPr="00081CA2">
              <w:rPr>
                <w:b/>
                <w:bCs/>
              </w:rPr>
              <w:t>Grading After Compaction</w:t>
            </w:r>
          </w:p>
        </w:tc>
      </w:tr>
      <w:tr w:rsidR="00194FD5" w:rsidRPr="00081CA2" w14:paraId="1564134E" w14:textId="77777777" w:rsidTr="00656A99">
        <w:tc>
          <w:tcPr>
            <w:tcW w:w="0" w:type="auto"/>
            <w:vMerge w:val="restart"/>
          </w:tcPr>
          <w:p w14:paraId="371BFE3A" w14:textId="77777777" w:rsidR="00194FD5" w:rsidRPr="00081CA2" w:rsidRDefault="00194FD5" w:rsidP="00081CA2">
            <w:pPr>
              <w:spacing w:after="0"/>
              <w:rPr>
                <w:b/>
                <w:bCs/>
              </w:rPr>
            </w:pPr>
            <w:r w:rsidRPr="00081CA2">
              <w:rPr>
                <w:b/>
                <w:bCs/>
              </w:rPr>
              <w:t>Sieve (mm)</w:t>
            </w:r>
          </w:p>
        </w:tc>
        <w:tc>
          <w:tcPr>
            <w:tcW w:w="0" w:type="auto"/>
            <w:gridSpan w:val="2"/>
          </w:tcPr>
          <w:p w14:paraId="47F4CCDD" w14:textId="77777777" w:rsidR="00194FD5" w:rsidRPr="00081CA2" w:rsidRDefault="00194FD5" w:rsidP="00081CA2">
            <w:pPr>
              <w:spacing w:after="0"/>
              <w:rPr>
                <w:b/>
                <w:bCs/>
              </w:rPr>
            </w:pPr>
            <w:r w:rsidRPr="00081CA2">
              <w:rPr>
                <w:b/>
                <w:bCs/>
              </w:rPr>
              <w:t>% By weight passing</w:t>
            </w:r>
          </w:p>
        </w:tc>
      </w:tr>
      <w:tr w:rsidR="00194FD5" w:rsidRPr="00081CA2" w14:paraId="26385BD7" w14:textId="77777777" w:rsidTr="00656A99">
        <w:tc>
          <w:tcPr>
            <w:tcW w:w="0" w:type="auto"/>
            <w:vMerge/>
          </w:tcPr>
          <w:p w14:paraId="3B4542B8" w14:textId="77777777" w:rsidR="00194FD5" w:rsidRPr="00081CA2" w:rsidRDefault="00194FD5" w:rsidP="00081CA2">
            <w:pPr>
              <w:spacing w:after="0"/>
              <w:rPr>
                <w:b/>
                <w:bCs/>
              </w:rPr>
            </w:pPr>
          </w:p>
        </w:tc>
        <w:tc>
          <w:tcPr>
            <w:tcW w:w="0" w:type="auto"/>
          </w:tcPr>
          <w:p w14:paraId="6B1D6D33" w14:textId="77777777" w:rsidR="00194FD5" w:rsidRPr="00081CA2" w:rsidRDefault="00194FD5" w:rsidP="00081CA2">
            <w:pPr>
              <w:spacing w:after="0"/>
              <w:rPr>
                <w:b/>
                <w:bCs/>
              </w:rPr>
            </w:pPr>
            <w:r w:rsidRPr="00081CA2">
              <w:rPr>
                <w:b/>
                <w:bCs/>
              </w:rPr>
              <w:t>0/40</w:t>
            </w:r>
          </w:p>
        </w:tc>
        <w:tc>
          <w:tcPr>
            <w:tcW w:w="0" w:type="auto"/>
          </w:tcPr>
          <w:p w14:paraId="62F32DFE" w14:textId="77777777" w:rsidR="00194FD5" w:rsidRPr="00081CA2" w:rsidRDefault="00194FD5" w:rsidP="00081CA2">
            <w:pPr>
              <w:spacing w:after="0"/>
              <w:rPr>
                <w:b/>
                <w:bCs/>
              </w:rPr>
            </w:pPr>
            <w:r w:rsidRPr="00081CA2">
              <w:rPr>
                <w:b/>
                <w:bCs/>
              </w:rPr>
              <w:t>0/60</w:t>
            </w:r>
          </w:p>
        </w:tc>
      </w:tr>
      <w:tr w:rsidR="00194FD5" w:rsidRPr="00081CA2" w14:paraId="2CB96425" w14:textId="77777777" w:rsidTr="00656A99">
        <w:tc>
          <w:tcPr>
            <w:tcW w:w="0" w:type="auto"/>
          </w:tcPr>
          <w:p w14:paraId="5B281687" w14:textId="77777777" w:rsidR="00194FD5" w:rsidRPr="00081CA2" w:rsidRDefault="00194FD5" w:rsidP="00081CA2">
            <w:pPr>
              <w:spacing w:after="0"/>
            </w:pPr>
            <w:r w:rsidRPr="00081CA2">
              <w:t>75</w:t>
            </w:r>
          </w:p>
        </w:tc>
        <w:tc>
          <w:tcPr>
            <w:tcW w:w="0" w:type="auto"/>
          </w:tcPr>
          <w:p w14:paraId="2BF52790" w14:textId="77777777" w:rsidR="00194FD5" w:rsidRPr="00081CA2" w:rsidRDefault="00194FD5" w:rsidP="00081CA2">
            <w:pPr>
              <w:spacing w:after="0"/>
            </w:pPr>
            <w:r w:rsidRPr="00081CA2">
              <w:t>-</w:t>
            </w:r>
          </w:p>
        </w:tc>
        <w:tc>
          <w:tcPr>
            <w:tcW w:w="0" w:type="auto"/>
          </w:tcPr>
          <w:p w14:paraId="76FB9614" w14:textId="77777777" w:rsidR="00194FD5" w:rsidRPr="00081CA2" w:rsidRDefault="00194FD5" w:rsidP="00081CA2">
            <w:pPr>
              <w:spacing w:after="0"/>
            </w:pPr>
            <w:r w:rsidRPr="00081CA2">
              <w:t>100</w:t>
            </w:r>
          </w:p>
        </w:tc>
      </w:tr>
      <w:tr w:rsidR="00194FD5" w:rsidRPr="00081CA2" w14:paraId="332EFB26" w14:textId="77777777" w:rsidTr="00656A99">
        <w:tc>
          <w:tcPr>
            <w:tcW w:w="0" w:type="auto"/>
          </w:tcPr>
          <w:p w14:paraId="5F43A20D" w14:textId="77777777" w:rsidR="00194FD5" w:rsidRPr="00081CA2" w:rsidRDefault="00194FD5" w:rsidP="00081CA2">
            <w:pPr>
              <w:spacing w:after="0"/>
            </w:pPr>
            <w:r w:rsidRPr="00081CA2">
              <w:t>63</w:t>
            </w:r>
          </w:p>
        </w:tc>
        <w:tc>
          <w:tcPr>
            <w:tcW w:w="0" w:type="auto"/>
          </w:tcPr>
          <w:p w14:paraId="40ACB8EB" w14:textId="77777777" w:rsidR="00194FD5" w:rsidRPr="00081CA2" w:rsidRDefault="00194FD5" w:rsidP="00081CA2">
            <w:pPr>
              <w:spacing w:after="0"/>
            </w:pPr>
            <w:r w:rsidRPr="00081CA2">
              <w:t>-</w:t>
            </w:r>
          </w:p>
        </w:tc>
        <w:tc>
          <w:tcPr>
            <w:tcW w:w="0" w:type="auto"/>
          </w:tcPr>
          <w:p w14:paraId="3D3EF44D" w14:textId="77777777" w:rsidR="00194FD5" w:rsidRPr="00081CA2" w:rsidRDefault="00194FD5" w:rsidP="00081CA2">
            <w:pPr>
              <w:spacing w:after="0"/>
            </w:pPr>
            <w:r w:rsidRPr="00081CA2">
              <w:t>95-100</w:t>
            </w:r>
          </w:p>
        </w:tc>
      </w:tr>
      <w:tr w:rsidR="00194FD5" w:rsidRPr="00081CA2" w14:paraId="57B03226" w14:textId="77777777" w:rsidTr="00656A99">
        <w:tc>
          <w:tcPr>
            <w:tcW w:w="0" w:type="auto"/>
          </w:tcPr>
          <w:p w14:paraId="2C65BE18" w14:textId="77777777" w:rsidR="00194FD5" w:rsidRPr="00081CA2" w:rsidRDefault="00194FD5" w:rsidP="00081CA2">
            <w:pPr>
              <w:spacing w:after="0"/>
            </w:pPr>
            <w:r w:rsidRPr="00081CA2">
              <w:t>50</w:t>
            </w:r>
          </w:p>
        </w:tc>
        <w:tc>
          <w:tcPr>
            <w:tcW w:w="0" w:type="auto"/>
          </w:tcPr>
          <w:p w14:paraId="563A57AA" w14:textId="77777777" w:rsidR="00194FD5" w:rsidRPr="00081CA2" w:rsidRDefault="00194FD5" w:rsidP="00081CA2">
            <w:pPr>
              <w:spacing w:after="0"/>
            </w:pPr>
            <w:r w:rsidRPr="00081CA2">
              <w:t>100</w:t>
            </w:r>
          </w:p>
        </w:tc>
        <w:tc>
          <w:tcPr>
            <w:tcW w:w="0" w:type="auto"/>
          </w:tcPr>
          <w:p w14:paraId="1741F066" w14:textId="77777777" w:rsidR="00194FD5" w:rsidRPr="00081CA2" w:rsidRDefault="00194FD5" w:rsidP="00081CA2">
            <w:pPr>
              <w:spacing w:after="0"/>
            </w:pPr>
            <w:r w:rsidRPr="00081CA2">
              <w:t>85-100</w:t>
            </w:r>
          </w:p>
        </w:tc>
      </w:tr>
      <w:tr w:rsidR="00194FD5" w:rsidRPr="00081CA2" w14:paraId="1F327A7B" w14:textId="77777777" w:rsidTr="00656A99">
        <w:tc>
          <w:tcPr>
            <w:tcW w:w="0" w:type="auto"/>
          </w:tcPr>
          <w:p w14:paraId="1D80C562" w14:textId="77777777" w:rsidR="00194FD5" w:rsidRPr="00081CA2" w:rsidRDefault="00194FD5" w:rsidP="00081CA2">
            <w:pPr>
              <w:spacing w:after="0"/>
            </w:pPr>
            <w:r w:rsidRPr="00081CA2">
              <w:t>37.5</w:t>
            </w:r>
          </w:p>
        </w:tc>
        <w:tc>
          <w:tcPr>
            <w:tcW w:w="0" w:type="auto"/>
          </w:tcPr>
          <w:p w14:paraId="7020F174" w14:textId="77777777" w:rsidR="00194FD5" w:rsidRPr="00081CA2" w:rsidRDefault="00194FD5" w:rsidP="00081CA2">
            <w:pPr>
              <w:spacing w:after="0"/>
            </w:pPr>
            <w:r w:rsidRPr="00081CA2">
              <w:t>90-100</w:t>
            </w:r>
          </w:p>
        </w:tc>
        <w:tc>
          <w:tcPr>
            <w:tcW w:w="0" w:type="auto"/>
          </w:tcPr>
          <w:p w14:paraId="3ADBD977" w14:textId="77777777" w:rsidR="00194FD5" w:rsidRPr="00081CA2" w:rsidRDefault="00194FD5" w:rsidP="00081CA2">
            <w:pPr>
              <w:spacing w:after="0"/>
            </w:pPr>
            <w:r w:rsidRPr="00081CA2">
              <w:t>75-95</w:t>
            </w:r>
          </w:p>
        </w:tc>
      </w:tr>
      <w:tr w:rsidR="00194FD5" w:rsidRPr="00081CA2" w14:paraId="568C9008" w14:textId="77777777" w:rsidTr="00656A99">
        <w:tc>
          <w:tcPr>
            <w:tcW w:w="0" w:type="auto"/>
          </w:tcPr>
          <w:p w14:paraId="6E9188C3" w14:textId="77777777" w:rsidR="00194FD5" w:rsidRPr="00081CA2" w:rsidRDefault="00194FD5" w:rsidP="00081CA2">
            <w:pPr>
              <w:spacing w:after="0"/>
            </w:pPr>
            <w:r w:rsidRPr="00081CA2">
              <w:t>28</w:t>
            </w:r>
          </w:p>
        </w:tc>
        <w:tc>
          <w:tcPr>
            <w:tcW w:w="0" w:type="auto"/>
          </w:tcPr>
          <w:p w14:paraId="60389700" w14:textId="77777777" w:rsidR="00194FD5" w:rsidRPr="00081CA2" w:rsidRDefault="00194FD5" w:rsidP="00081CA2">
            <w:pPr>
              <w:spacing w:after="0"/>
            </w:pPr>
            <w:r w:rsidRPr="00081CA2">
              <w:t>75-95</w:t>
            </w:r>
          </w:p>
        </w:tc>
        <w:tc>
          <w:tcPr>
            <w:tcW w:w="0" w:type="auto"/>
          </w:tcPr>
          <w:p w14:paraId="7605C612" w14:textId="77777777" w:rsidR="00194FD5" w:rsidRPr="00081CA2" w:rsidRDefault="00194FD5" w:rsidP="00081CA2">
            <w:pPr>
              <w:spacing w:after="0"/>
            </w:pPr>
            <w:r w:rsidRPr="00081CA2">
              <w:t>60-87</w:t>
            </w:r>
          </w:p>
        </w:tc>
      </w:tr>
      <w:tr w:rsidR="00194FD5" w:rsidRPr="00081CA2" w14:paraId="5E746087" w14:textId="77777777" w:rsidTr="00656A99">
        <w:tc>
          <w:tcPr>
            <w:tcW w:w="0" w:type="auto"/>
          </w:tcPr>
          <w:p w14:paraId="697E6788" w14:textId="77777777" w:rsidR="00194FD5" w:rsidRPr="00081CA2" w:rsidRDefault="00194FD5" w:rsidP="00081CA2">
            <w:pPr>
              <w:spacing w:after="0"/>
            </w:pPr>
            <w:r w:rsidRPr="00081CA2">
              <w:t>20</w:t>
            </w:r>
          </w:p>
        </w:tc>
        <w:tc>
          <w:tcPr>
            <w:tcW w:w="0" w:type="auto"/>
          </w:tcPr>
          <w:p w14:paraId="3156CA70" w14:textId="77777777" w:rsidR="00194FD5" w:rsidRPr="00081CA2" w:rsidRDefault="00194FD5" w:rsidP="00081CA2">
            <w:pPr>
              <w:spacing w:after="0"/>
            </w:pPr>
            <w:r w:rsidRPr="00081CA2">
              <w:t>60-90</w:t>
            </w:r>
          </w:p>
        </w:tc>
        <w:tc>
          <w:tcPr>
            <w:tcW w:w="0" w:type="auto"/>
          </w:tcPr>
          <w:p w14:paraId="69A0F218" w14:textId="77777777" w:rsidR="00194FD5" w:rsidRPr="00081CA2" w:rsidRDefault="00194FD5" w:rsidP="00081CA2">
            <w:pPr>
              <w:spacing w:after="0"/>
            </w:pPr>
            <w:r w:rsidRPr="00081CA2">
              <w:t>50-80</w:t>
            </w:r>
          </w:p>
        </w:tc>
      </w:tr>
      <w:tr w:rsidR="00194FD5" w:rsidRPr="00081CA2" w14:paraId="2F3DFF01" w14:textId="77777777" w:rsidTr="00656A99">
        <w:tc>
          <w:tcPr>
            <w:tcW w:w="0" w:type="auto"/>
          </w:tcPr>
          <w:p w14:paraId="31A804C5" w14:textId="77777777" w:rsidR="00194FD5" w:rsidRPr="00081CA2" w:rsidRDefault="00194FD5" w:rsidP="00081CA2">
            <w:pPr>
              <w:spacing w:after="0"/>
            </w:pPr>
            <w:r w:rsidRPr="00081CA2">
              <w:t>10</w:t>
            </w:r>
          </w:p>
        </w:tc>
        <w:tc>
          <w:tcPr>
            <w:tcW w:w="0" w:type="auto"/>
          </w:tcPr>
          <w:p w14:paraId="15CBB85C" w14:textId="77777777" w:rsidR="00194FD5" w:rsidRPr="00081CA2" w:rsidRDefault="00194FD5" w:rsidP="00081CA2">
            <w:pPr>
              <w:spacing w:after="0"/>
            </w:pPr>
            <w:r w:rsidRPr="00081CA2">
              <w:t>35-75</w:t>
            </w:r>
          </w:p>
        </w:tc>
        <w:tc>
          <w:tcPr>
            <w:tcW w:w="0" w:type="auto"/>
          </w:tcPr>
          <w:p w14:paraId="436C5D24" w14:textId="77777777" w:rsidR="00194FD5" w:rsidRPr="00081CA2" w:rsidRDefault="00194FD5" w:rsidP="00081CA2">
            <w:pPr>
              <w:spacing w:after="0"/>
            </w:pPr>
            <w:r w:rsidRPr="00081CA2">
              <w:t>30-67</w:t>
            </w:r>
          </w:p>
        </w:tc>
      </w:tr>
      <w:tr w:rsidR="00194FD5" w:rsidRPr="00081CA2" w14:paraId="0D49F576" w14:textId="77777777" w:rsidTr="00656A99">
        <w:tc>
          <w:tcPr>
            <w:tcW w:w="0" w:type="auto"/>
          </w:tcPr>
          <w:p w14:paraId="786C836E" w14:textId="77777777" w:rsidR="00194FD5" w:rsidRPr="00081CA2" w:rsidRDefault="00194FD5" w:rsidP="00081CA2">
            <w:pPr>
              <w:spacing w:after="0"/>
            </w:pPr>
            <w:r w:rsidRPr="00081CA2">
              <w:t>6.3</w:t>
            </w:r>
          </w:p>
        </w:tc>
        <w:tc>
          <w:tcPr>
            <w:tcW w:w="0" w:type="auto"/>
          </w:tcPr>
          <w:p w14:paraId="75FB0A65" w14:textId="77777777" w:rsidR="00194FD5" w:rsidRPr="00081CA2" w:rsidRDefault="00194FD5" w:rsidP="00081CA2">
            <w:pPr>
              <w:spacing w:after="0"/>
            </w:pPr>
            <w:r w:rsidRPr="00081CA2">
              <w:t>25-63</w:t>
            </w:r>
          </w:p>
        </w:tc>
        <w:tc>
          <w:tcPr>
            <w:tcW w:w="0" w:type="auto"/>
          </w:tcPr>
          <w:p w14:paraId="3ACAB336" w14:textId="77777777" w:rsidR="00194FD5" w:rsidRPr="00081CA2" w:rsidRDefault="00194FD5" w:rsidP="00081CA2">
            <w:pPr>
              <w:spacing w:after="0"/>
            </w:pPr>
            <w:r w:rsidRPr="00081CA2">
              <w:t>23-58</w:t>
            </w:r>
          </w:p>
        </w:tc>
      </w:tr>
      <w:tr w:rsidR="00194FD5" w:rsidRPr="00081CA2" w14:paraId="74AD9274" w14:textId="77777777" w:rsidTr="00656A99">
        <w:tc>
          <w:tcPr>
            <w:tcW w:w="0" w:type="auto"/>
          </w:tcPr>
          <w:p w14:paraId="695A7759" w14:textId="77777777" w:rsidR="00194FD5" w:rsidRPr="00081CA2" w:rsidRDefault="00194FD5" w:rsidP="00081CA2">
            <w:pPr>
              <w:spacing w:after="0"/>
            </w:pPr>
            <w:r w:rsidRPr="00081CA2">
              <w:t>2</w:t>
            </w:r>
          </w:p>
        </w:tc>
        <w:tc>
          <w:tcPr>
            <w:tcW w:w="0" w:type="auto"/>
          </w:tcPr>
          <w:p w14:paraId="4EA1761C" w14:textId="77777777" w:rsidR="00194FD5" w:rsidRPr="00081CA2" w:rsidRDefault="00194FD5" w:rsidP="00081CA2">
            <w:pPr>
              <w:spacing w:after="0"/>
            </w:pPr>
            <w:r w:rsidRPr="00081CA2">
              <w:t>15-45</w:t>
            </w:r>
          </w:p>
        </w:tc>
        <w:tc>
          <w:tcPr>
            <w:tcW w:w="0" w:type="auto"/>
          </w:tcPr>
          <w:p w14:paraId="233CF5C7" w14:textId="77777777" w:rsidR="00194FD5" w:rsidRPr="00081CA2" w:rsidRDefault="00194FD5" w:rsidP="00081CA2">
            <w:pPr>
              <w:spacing w:after="0"/>
            </w:pPr>
            <w:r w:rsidRPr="00081CA2">
              <w:t>13-40</w:t>
            </w:r>
          </w:p>
        </w:tc>
      </w:tr>
      <w:tr w:rsidR="00194FD5" w:rsidRPr="00081CA2" w14:paraId="4CE8A9E0" w14:textId="77777777" w:rsidTr="00656A99">
        <w:tc>
          <w:tcPr>
            <w:tcW w:w="0" w:type="auto"/>
          </w:tcPr>
          <w:p w14:paraId="41D87110" w14:textId="77777777" w:rsidR="00194FD5" w:rsidRPr="00081CA2" w:rsidRDefault="00194FD5" w:rsidP="00081CA2">
            <w:pPr>
              <w:spacing w:after="0"/>
            </w:pPr>
            <w:r w:rsidRPr="00081CA2">
              <w:t>1</w:t>
            </w:r>
          </w:p>
        </w:tc>
        <w:tc>
          <w:tcPr>
            <w:tcW w:w="0" w:type="auto"/>
          </w:tcPr>
          <w:p w14:paraId="277655A5" w14:textId="77777777" w:rsidR="00194FD5" w:rsidRPr="00081CA2" w:rsidRDefault="00194FD5" w:rsidP="00081CA2">
            <w:pPr>
              <w:spacing w:after="0"/>
            </w:pPr>
            <w:r w:rsidRPr="00081CA2">
              <w:t>8-35</w:t>
            </w:r>
          </w:p>
        </w:tc>
        <w:tc>
          <w:tcPr>
            <w:tcW w:w="0" w:type="auto"/>
          </w:tcPr>
          <w:p w14:paraId="01C064D3" w14:textId="77777777" w:rsidR="00194FD5" w:rsidRPr="00081CA2" w:rsidRDefault="00194FD5" w:rsidP="00081CA2">
            <w:pPr>
              <w:spacing w:after="0"/>
            </w:pPr>
            <w:r w:rsidRPr="00081CA2">
              <w:t>7-32</w:t>
            </w:r>
          </w:p>
        </w:tc>
      </w:tr>
      <w:tr w:rsidR="00194FD5" w:rsidRPr="00081CA2" w14:paraId="7B964385" w14:textId="77777777" w:rsidTr="00656A99">
        <w:tc>
          <w:tcPr>
            <w:tcW w:w="0" w:type="auto"/>
          </w:tcPr>
          <w:p w14:paraId="14C9CB33" w14:textId="77777777" w:rsidR="00194FD5" w:rsidRPr="00081CA2" w:rsidRDefault="00194FD5" w:rsidP="00081CA2">
            <w:pPr>
              <w:spacing w:after="0"/>
            </w:pPr>
            <w:r w:rsidRPr="00081CA2">
              <w:t>0.425</w:t>
            </w:r>
          </w:p>
        </w:tc>
        <w:tc>
          <w:tcPr>
            <w:tcW w:w="0" w:type="auto"/>
          </w:tcPr>
          <w:p w14:paraId="1C851F53" w14:textId="77777777" w:rsidR="00194FD5" w:rsidRPr="00081CA2" w:rsidRDefault="00194FD5" w:rsidP="00081CA2">
            <w:pPr>
              <w:spacing w:after="0"/>
            </w:pPr>
            <w:r w:rsidRPr="00081CA2">
              <w:t>4-23</w:t>
            </w:r>
          </w:p>
        </w:tc>
        <w:tc>
          <w:tcPr>
            <w:tcW w:w="0" w:type="auto"/>
          </w:tcPr>
          <w:p w14:paraId="3A0F64AE" w14:textId="77777777" w:rsidR="00194FD5" w:rsidRPr="00081CA2" w:rsidRDefault="00194FD5" w:rsidP="00081CA2">
            <w:pPr>
              <w:spacing w:after="0"/>
            </w:pPr>
            <w:r w:rsidRPr="00081CA2">
              <w:t>4-20</w:t>
            </w:r>
          </w:p>
        </w:tc>
      </w:tr>
      <w:tr w:rsidR="00194FD5" w:rsidRPr="00081CA2" w14:paraId="234DD261" w14:textId="77777777" w:rsidTr="00656A99">
        <w:tc>
          <w:tcPr>
            <w:tcW w:w="0" w:type="auto"/>
          </w:tcPr>
          <w:p w14:paraId="4EA93D20" w14:textId="77777777" w:rsidR="00194FD5" w:rsidRPr="00081CA2" w:rsidRDefault="00194FD5" w:rsidP="00081CA2">
            <w:pPr>
              <w:spacing w:after="0"/>
            </w:pPr>
            <w:r w:rsidRPr="00081CA2">
              <w:t>0.075</w:t>
            </w:r>
          </w:p>
        </w:tc>
        <w:tc>
          <w:tcPr>
            <w:tcW w:w="0" w:type="auto"/>
          </w:tcPr>
          <w:p w14:paraId="4D9ADF8C" w14:textId="77777777" w:rsidR="00194FD5" w:rsidRPr="00081CA2" w:rsidRDefault="00194FD5" w:rsidP="00081CA2">
            <w:pPr>
              <w:spacing w:after="0"/>
            </w:pPr>
            <w:r w:rsidRPr="00081CA2">
              <w:t>0-12</w:t>
            </w:r>
          </w:p>
        </w:tc>
        <w:tc>
          <w:tcPr>
            <w:tcW w:w="0" w:type="auto"/>
          </w:tcPr>
          <w:p w14:paraId="497EDF6A" w14:textId="77777777" w:rsidR="00194FD5" w:rsidRPr="00081CA2" w:rsidRDefault="00194FD5" w:rsidP="00081CA2">
            <w:pPr>
              <w:spacing w:after="0"/>
            </w:pPr>
            <w:r w:rsidRPr="00081CA2">
              <w:t>0-10</w:t>
            </w:r>
          </w:p>
        </w:tc>
      </w:tr>
    </w:tbl>
    <w:p w14:paraId="7B8CAA27" w14:textId="77777777" w:rsidR="00194FD5" w:rsidRPr="00081CA2" w:rsidRDefault="00194FD5" w:rsidP="00081CA2"/>
    <w:tbl>
      <w:tblPr>
        <w:tblStyle w:val="TableGrid"/>
        <w:tblW w:w="0" w:type="auto"/>
        <w:tblLook w:val="04A0" w:firstRow="1" w:lastRow="0" w:firstColumn="1" w:lastColumn="0" w:noHBand="0" w:noVBand="1"/>
      </w:tblPr>
      <w:tblGrid>
        <w:gridCol w:w="1466"/>
        <w:gridCol w:w="1331"/>
        <w:gridCol w:w="913"/>
        <w:gridCol w:w="913"/>
        <w:gridCol w:w="913"/>
      </w:tblGrid>
      <w:tr w:rsidR="00194FD5" w:rsidRPr="00081CA2" w14:paraId="6C4213EA" w14:textId="77777777" w:rsidTr="00656A99">
        <w:tc>
          <w:tcPr>
            <w:tcW w:w="0" w:type="auto"/>
            <w:gridSpan w:val="5"/>
          </w:tcPr>
          <w:p w14:paraId="5E688EFB" w14:textId="77777777" w:rsidR="00194FD5" w:rsidRPr="00081CA2" w:rsidRDefault="00194FD5" w:rsidP="00081CA2">
            <w:pPr>
              <w:spacing w:after="0"/>
              <w:rPr>
                <w:b/>
                <w:bCs/>
              </w:rPr>
            </w:pPr>
            <w:r w:rsidRPr="00081CA2">
              <w:rPr>
                <w:b/>
                <w:bCs/>
              </w:rPr>
              <w:t>Stone Requirements</w:t>
            </w:r>
          </w:p>
        </w:tc>
      </w:tr>
      <w:tr w:rsidR="00194FD5" w:rsidRPr="00081CA2" w14:paraId="037F175D" w14:textId="77777777" w:rsidTr="00656A99">
        <w:trPr>
          <w:trHeight w:val="241"/>
        </w:trPr>
        <w:tc>
          <w:tcPr>
            <w:tcW w:w="0" w:type="auto"/>
            <w:gridSpan w:val="2"/>
          </w:tcPr>
          <w:p w14:paraId="3E02E4F4" w14:textId="77777777" w:rsidR="00194FD5" w:rsidRPr="00081CA2" w:rsidRDefault="00194FD5" w:rsidP="00081CA2">
            <w:pPr>
              <w:spacing w:after="0"/>
              <w:rPr>
                <w:b/>
                <w:bCs/>
              </w:rPr>
            </w:pPr>
            <w:r w:rsidRPr="00081CA2">
              <w:rPr>
                <w:b/>
                <w:bCs/>
              </w:rPr>
              <w:t>Stone Class</w:t>
            </w:r>
          </w:p>
        </w:tc>
        <w:tc>
          <w:tcPr>
            <w:tcW w:w="0" w:type="auto"/>
          </w:tcPr>
          <w:p w14:paraId="101642AE" w14:textId="77777777" w:rsidR="00194FD5" w:rsidRPr="00081CA2" w:rsidRDefault="00194FD5" w:rsidP="00081CA2">
            <w:pPr>
              <w:spacing w:after="0"/>
              <w:rPr>
                <w:b/>
                <w:bCs/>
              </w:rPr>
            </w:pPr>
            <w:r w:rsidRPr="00081CA2">
              <w:rPr>
                <w:b/>
                <w:bCs/>
              </w:rPr>
              <w:t>A</w:t>
            </w:r>
          </w:p>
        </w:tc>
        <w:tc>
          <w:tcPr>
            <w:tcW w:w="0" w:type="auto"/>
          </w:tcPr>
          <w:p w14:paraId="4108BF1D" w14:textId="77777777" w:rsidR="00194FD5" w:rsidRPr="00081CA2" w:rsidRDefault="00194FD5" w:rsidP="00081CA2">
            <w:pPr>
              <w:spacing w:after="0"/>
              <w:rPr>
                <w:b/>
                <w:bCs/>
              </w:rPr>
            </w:pPr>
            <w:r w:rsidRPr="00081CA2">
              <w:rPr>
                <w:b/>
                <w:bCs/>
              </w:rPr>
              <w:t>B</w:t>
            </w:r>
          </w:p>
        </w:tc>
        <w:tc>
          <w:tcPr>
            <w:tcW w:w="0" w:type="auto"/>
          </w:tcPr>
          <w:p w14:paraId="07989454" w14:textId="77777777" w:rsidR="00194FD5" w:rsidRPr="00081CA2" w:rsidRDefault="00194FD5" w:rsidP="00081CA2">
            <w:pPr>
              <w:spacing w:after="0"/>
              <w:rPr>
                <w:b/>
                <w:bCs/>
              </w:rPr>
            </w:pPr>
            <w:r w:rsidRPr="00081CA2">
              <w:rPr>
                <w:b/>
                <w:bCs/>
              </w:rPr>
              <w:t>C</w:t>
            </w:r>
          </w:p>
        </w:tc>
      </w:tr>
      <w:tr w:rsidR="00194FD5" w:rsidRPr="00081CA2" w14:paraId="04B1995D" w14:textId="77777777" w:rsidTr="00656A99">
        <w:tc>
          <w:tcPr>
            <w:tcW w:w="0" w:type="auto"/>
          </w:tcPr>
          <w:p w14:paraId="3DAFEAC8" w14:textId="77777777" w:rsidR="00194FD5" w:rsidRPr="00081CA2" w:rsidRDefault="00194FD5" w:rsidP="00081CA2">
            <w:pPr>
              <w:spacing w:after="0"/>
            </w:pPr>
            <w:r w:rsidRPr="00081CA2">
              <w:t>LAA</w:t>
            </w:r>
          </w:p>
        </w:tc>
        <w:tc>
          <w:tcPr>
            <w:tcW w:w="0" w:type="auto"/>
          </w:tcPr>
          <w:p w14:paraId="20CEC3A3" w14:textId="77777777" w:rsidR="00194FD5" w:rsidRPr="00081CA2" w:rsidRDefault="00194FD5" w:rsidP="00081CA2">
            <w:pPr>
              <w:spacing w:after="0"/>
            </w:pPr>
            <w:r w:rsidRPr="00081CA2">
              <w:t>Max</w:t>
            </w:r>
          </w:p>
        </w:tc>
        <w:tc>
          <w:tcPr>
            <w:tcW w:w="0" w:type="auto"/>
          </w:tcPr>
          <w:p w14:paraId="37341AE8" w14:textId="77777777" w:rsidR="00194FD5" w:rsidRPr="00081CA2" w:rsidRDefault="00194FD5" w:rsidP="00081CA2">
            <w:pPr>
              <w:spacing w:after="0"/>
            </w:pPr>
            <w:r w:rsidRPr="00081CA2">
              <w:t>40</w:t>
            </w:r>
          </w:p>
        </w:tc>
        <w:tc>
          <w:tcPr>
            <w:tcW w:w="0" w:type="auto"/>
          </w:tcPr>
          <w:p w14:paraId="64F91630" w14:textId="77777777" w:rsidR="00194FD5" w:rsidRPr="00081CA2" w:rsidRDefault="00194FD5" w:rsidP="00081CA2">
            <w:pPr>
              <w:spacing w:after="0"/>
            </w:pPr>
            <w:r w:rsidRPr="00081CA2">
              <w:t>45</w:t>
            </w:r>
          </w:p>
        </w:tc>
        <w:tc>
          <w:tcPr>
            <w:tcW w:w="0" w:type="auto"/>
          </w:tcPr>
          <w:p w14:paraId="42D51C75" w14:textId="77777777" w:rsidR="00194FD5" w:rsidRPr="00081CA2" w:rsidRDefault="00194FD5" w:rsidP="00081CA2">
            <w:pPr>
              <w:spacing w:after="0"/>
            </w:pPr>
            <w:r w:rsidRPr="00081CA2">
              <w:t>50</w:t>
            </w:r>
          </w:p>
        </w:tc>
      </w:tr>
      <w:tr w:rsidR="00194FD5" w:rsidRPr="00081CA2" w14:paraId="2579855D" w14:textId="77777777" w:rsidTr="00656A99">
        <w:tc>
          <w:tcPr>
            <w:tcW w:w="0" w:type="auto"/>
          </w:tcPr>
          <w:p w14:paraId="2C5524A2" w14:textId="77777777" w:rsidR="00194FD5" w:rsidRPr="00081CA2" w:rsidRDefault="00194FD5" w:rsidP="00081CA2">
            <w:pPr>
              <w:spacing w:after="0"/>
            </w:pPr>
            <w:r w:rsidRPr="00081CA2">
              <w:t>ACV</w:t>
            </w:r>
          </w:p>
        </w:tc>
        <w:tc>
          <w:tcPr>
            <w:tcW w:w="0" w:type="auto"/>
          </w:tcPr>
          <w:p w14:paraId="596B15E5" w14:textId="77777777" w:rsidR="00194FD5" w:rsidRPr="00081CA2" w:rsidRDefault="00194FD5" w:rsidP="00081CA2">
            <w:pPr>
              <w:spacing w:after="0"/>
            </w:pPr>
            <w:r w:rsidRPr="00081CA2">
              <w:t>Max</w:t>
            </w:r>
          </w:p>
        </w:tc>
        <w:tc>
          <w:tcPr>
            <w:tcW w:w="0" w:type="auto"/>
          </w:tcPr>
          <w:p w14:paraId="7C33D11F" w14:textId="77777777" w:rsidR="00194FD5" w:rsidRPr="00081CA2" w:rsidRDefault="00194FD5" w:rsidP="00081CA2">
            <w:pPr>
              <w:spacing w:after="0"/>
            </w:pPr>
            <w:r w:rsidRPr="00081CA2">
              <w:t>30</w:t>
            </w:r>
          </w:p>
        </w:tc>
        <w:tc>
          <w:tcPr>
            <w:tcW w:w="0" w:type="auto"/>
          </w:tcPr>
          <w:p w14:paraId="6AEA97C8" w14:textId="77777777" w:rsidR="00194FD5" w:rsidRPr="00081CA2" w:rsidRDefault="00194FD5" w:rsidP="00081CA2">
            <w:pPr>
              <w:spacing w:after="0"/>
            </w:pPr>
            <w:r w:rsidRPr="00081CA2">
              <w:t>32</w:t>
            </w:r>
          </w:p>
        </w:tc>
        <w:tc>
          <w:tcPr>
            <w:tcW w:w="0" w:type="auto"/>
          </w:tcPr>
          <w:p w14:paraId="44CDC7DF" w14:textId="77777777" w:rsidR="00194FD5" w:rsidRPr="00081CA2" w:rsidRDefault="00194FD5" w:rsidP="00081CA2">
            <w:pPr>
              <w:spacing w:after="0"/>
            </w:pPr>
            <w:r w:rsidRPr="00081CA2">
              <w:t>35</w:t>
            </w:r>
          </w:p>
        </w:tc>
      </w:tr>
      <w:tr w:rsidR="00194FD5" w:rsidRPr="00081CA2" w14:paraId="3E7C1EE9" w14:textId="77777777" w:rsidTr="00656A99">
        <w:tc>
          <w:tcPr>
            <w:tcW w:w="0" w:type="auto"/>
          </w:tcPr>
          <w:p w14:paraId="41FE01F9" w14:textId="77777777" w:rsidR="00194FD5" w:rsidRPr="00081CA2" w:rsidRDefault="00194FD5" w:rsidP="00081CA2">
            <w:pPr>
              <w:spacing w:after="0"/>
            </w:pPr>
            <w:r w:rsidRPr="00081CA2">
              <w:t>SSS</w:t>
            </w:r>
          </w:p>
        </w:tc>
        <w:tc>
          <w:tcPr>
            <w:tcW w:w="0" w:type="auto"/>
          </w:tcPr>
          <w:p w14:paraId="489E8858" w14:textId="77777777" w:rsidR="00194FD5" w:rsidRPr="00081CA2" w:rsidRDefault="00194FD5" w:rsidP="00081CA2">
            <w:pPr>
              <w:spacing w:after="0"/>
            </w:pPr>
            <w:r w:rsidRPr="00081CA2">
              <w:t>Max</w:t>
            </w:r>
          </w:p>
        </w:tc>
        <w:tc>
          <w:tcPr>
            <w:tcW w:w="0" w:type="auto"/>
          </w:tcPr>
          <w:p w14:paraId="04E17E79" w14:textId="77777777" w:rsidR="00194FD5" w:rsidRPr="00081CA2" w:rsidRDefault="00194FD5" w:rsidP="00081CA2">
            <w:pPr>
              <w:spacing w:after="0"/>
            </w:pPr>
            <w:r w:rsidRPr="00081CA2">
              <w:t>20</w:t>
            </w:r>
          </w:p>
        </w:tc>
        <w:tc>
          <w:tcPr>
            <w:tcW w:w="0" w:type="auto"/>
          </w:tcPr>
          <w:p w14:paraId="59BDAE04" w14:textId="77777777" w:rsidR="00194FD5" w:rsidRPr="00081CA2" w:rsidRDefault="00194FD5" w:rsidP="00081CA2">
            <w:pPr>
              <w:spacing w:after="0"/>
            </w:pPr>
            <w:r w:rsidRPr="00081CA2">
              <w:t>20</w:t>
            </w:r>
          </w:p>
        </w:tc>
        <w:tc>
          <w:tcPr>
            <w:tcW w:w="0" w:type="auto"/>
          </w:tcPr>
          <w:p w14:paraId="5CC9A2EC" w14:textId="77777777" w:rsidR="00194FD5" w:rsidRPr="00081CA2" w:rsidRDefault="00194FD5" w:rsidP="00081CA2">
            <w:pPr>
              <w:spacing w:after="0"/>
            </w:pPr>
            <w:r w:rsidRPr="00081CA2">
              <w:t>20</w:t>
            </w:r>
          </w:p>
        </w:tc>
      </w:tr>
      <w:tr w:rsidR="00194FD5" w:rsidRPr="00081CA2" w14:paraId="6E04CB18" w14:textId="77777777" w:rsidTr="00656A99">
        <w:tc>
          <w:tcPr>
            <w:tcW w:w="0" w:type="auto"/>
          </w:tcPr>
          <w:p w14:paraId="3ABAAF0E" w14:textId="77777777" w:rsidR="00194FD5" w:rsidRPr="00081CA2" w:rsidRDefault="00194FD5" w:rsidP="00081CA2">
            <w:pPr>
              <w:spacing w:after="0"/>
            </w:pPr>
            <w:r w:rsidRPr="00081CA2">
              <w:t>FI</w:t>
            </w:r>
          </w:p>
        </w:tc>
        <w:tc>
          <w:tcPr>
            <w:tcW w:w="0" w:type="auto"/>
          </w:tcPr>
          <w:p w14:paraId="26DA80D5" w14:textId="77777777" w:rsidR="00194FD5" w:rsidRPr="00081CA2" w:rsidRDefault="00194FD5" w:rsidP="00081CA2">
            <w:pPr>
              <w:spacing w:after="0"/>
            </w:pPr>
            <w:r w:rsidRPr="00081CA2">
              <w:t>Max</w:t>
            </w:r>
          </w:p>
        </w:tc>
        <w:tc>
          <w:tcPr>
            <w:tcW w:w="0" w:type="auto"/>
          </w:tcPr>
          <w:p w14:paraId="278D2F91" w14:textId="77777777" w:rsidR="00194FD5" w:rsidRPr="00081CA2" w:rsidRDefault="00194FD5" w:rsidP="00081CA2">
            <w:pPr>
              <w:spacing w:after="0"/>
            </w:pPr>
            <w:r w:rsidRPr="00081CA2">
              <w:t>35</w:t>
            </w:r>
          </w:p>
        </w:tc>
        <w:tc>
          <w:tcPr>
            <w:tcW w:w="0" w:type="auto"/>
          </w:tcPr>
          <w:p w14:paraId="6E668C63" w14:textId="77777777" w:rsidR="00194FD5" w:rsidRPr="00081CA2" w:rsidRDefault="00194FD5" w:rsidP="00081CA2">
            <w:pPr>
              <w:spacing w:after="0"/>
            </w:pPr>
            <w:r w:rsidRPr="00081CA2">
              <w:t>35</w:t>
            </w:r>
          </w:p>
        </w:tc>
        <w:tc>
          <w:tcPr>
            <w:tcW w:w="0" w:type="auto"/>
          </w:tcPr>
          <w:p w14:paraId="6F24B370" w14:textId="77777777" w:rsidR="00194FD5" w:rsidRPr="00081CA2" w:rsidRDefault="00194FD5" w:rsidP="00081CA2">
            <w:pPr>
              <w:spacing w:after="0"/>
            </w:pPr>
            <w:r w:rsidRPr="00081CA2">
              <w:t>35</w:t>
            </w:r>
          </w:p>
        </w:tc>
      </w:tr>
      <w:tr w:rsidR="00194FD5" w:rsidRPr="00081CA2" w14:paraId="0E7FA5E8" w14:textId="77777777" w:rsidTr="00656A99">
        <w:tc>
          <w:tcPr>
            <w:tcW w:w="0" w:type="auto"/>
          </w:tcPr>
          <w:p w14:paraId="48F037DA" w14:textId="77777777" w:rsidR="00194FD5" w:rsidRPr="00081CA2" w:rsidRDefault="00194FD5" w:rsidP="00081CA2">
            <w:pPr>
              <w:spacing w:after="0"/>
            </w:pPr>
            <w:r w:rsidRPr="00081CA2">
              <w:t>CR</w:t>
            </w:r>
          </w:p>
        </w:tc>
        <w:tc>
          <w:tcPr>
            <w:tcW w:w="0" w:type="auto"/>
          </w:tcPr>
          <w:p w14:paraId="429B81D5" w14:textId="77777777" w:rsidR="00194FD5" w:rsidRPr="00081CA2" w:rsidRDefault="00194FD5" w:rsidP="00081CA2">
            <w:pPr>
              <w:spacing w:after="0"/>
            </w:pPr>
            <w:r w:rsidRPr="00081CA2">
              <w:t>Min</w:t>
            </w:r>
          </w:p>
        </w:tc>
        <w:tc>
          <w:tcPr>
            <w:tcW w:w="0" w:type="auto"/>
          </w:tcPr>
          <w:p w14:paraId="62D0A7D6" w14:textId="77777777" w:rsidR="00194FD5" w:rsidRPr="00081CA2" w:rsidRDefault="00194FD5" w:rsidP="00081CA2">
            <w:pPr>
              <w:spacing w:after="0"/>
            </w:pPr>
            <w:r w:rsidRPr="00081CA2">
              <w:t>30</w:t>
            </w:r>
          </w:p>
        </w:tc>
        <w:tc>
          <w:tcPr>
            <w:tcW w:w="0" w:type="auto"/>
          </w:tcPr>
          <w:p w14:paraId="79C3A650" w14:textId="77777777" w:rsidR="00194FD5" w:rsidRPr="00081CA2" w:rsidRDefault="00194FD5" w:rsidP="00081CA2">
            <w:pPr>
              <w:spacing w:after="0"/>
            </w:pPr>
            <w:r w:rsidRPr="00081CA2">
              <w:t>30</w:t>
            </w:r>
          </w:p>
        </w:tc>
        <w:tc>
          <w:tcPr>
            <w:tcW w:w="0" w:type="auto"/>
          </w:tcPr>
          <w:p w14:paraId="61D048A4" w14:textId="77777777" w:rsidR="00194FD5" w:rsidRPr="00081CA2" w:rsidRDefault="00194FD5" w:rsidP="00081CA2">
            <w:pPr>
              <w:spacing w:after="0"/>
            </w:pPr>
            <w:r w:rsidRPr="00081CA2">
              <w:t>-</w:t>
            </w:r>
          </w:p>
        </w:tc>
      </w:tr>
      <w:tr w:rsidR="00194FD5" w:rsidRPr="00081CA2" w14:paraId="68B46D3B" w14:textId="77777777" w:rsidTr="00656A99">
        <w:tc>
          <w:tcPr>
            <w:tcW w:w="0" w:type="auto"/>
            <w:gridSpan w:val="5"/>
          </w:tcPr>
          <w:p w14:paraId="520C5F17" w14:textId="77777777" w:rsidR="00194FD5" w:rsidRPr="00081CA2" w:rsidRDefault="00194FD5" w:rsidP="00081CA2">
            <w:pPr>
              <w:spacing w:after="0"/>
            </w:pPr>
            <w:r w:rsidRPr="00081CA2">
              <w:t>Cleanliness and Plasticity:</w:t>
            </w:r>
          </w:p>
          <w:p w14:paraId="3FA8DCD5" w14:textId="77777777" w:rsidR="00194FD5" w:rsidRPr="00081CA2" w:rsidRDefault="00194FD5" w:rsidP="00081CA2">
            <w:pPr>
              <w:spacing w:after="0"/>
            </w:pPr>
            <w:r w:rsidRPr="00081CA2">
              <w:t>Stone free of foreign matter</w:t>
            </w:r>
          </w:p>
          <w:p w14:paraId="4C2CAB4C" w14:textId="77777777" w:rsidR="00194FD5" w:rsidRPr="00081CA2" w:rsidRDefault="00194FD5" w:rsidP="00081CA2">
            <w:pPr>
              <w:spacing w:after="0"/>
            </w:pPr>
            <w:r w:rsidRPr="00081CA2">
              <w:t>The fines (Passing 0.425 mm) shall be NON-PLASTIC</w:t>
            </w:r>
          </w:p>
        </w:tc>
      </w:tr>
    </w:tbl>
    <w:p w14:paraId="6CCF5C7A" w14:textId="77777777" w:rsidR="00194FD5" w:rsidRPr="00081CA2" w:rsidRDefault="00194FD5" w:rsidP="00081CA2"/>
    <w:tbl>
      <w:tblPr>
        <w:tblStyle w:val="TableGrid"/>
        <w:tblW w:w="5000" w:type="pct"/>
        <w:tblLook w:val="04A0" w:firstRow="1" w:lastRow="0" w:firstColumn="1" w:lastColumn="0" w:noHBand="0" w:noVBand="1"/>
      </w:tblPr>
      <w:tblGrid>
        <w:gridCol w:w="2580"/>
        <w:gridCol w:w="1060"/>
        <w:gridCol w:w="976"/>
        <w:gridCol w:w="1690"/>
        <w:gridCol w:w="1522"/>
        <w:gridCol w:w="1522"/>
      </w:tblGrid>
      <w:tr w:rsidR="00194FD5" w:rsidRPr="00081CA2" w14:paraId="437C0F57" w14:textId="77777777" w:rsidTr="0016330A">
        <w:tc>
          <w:tcPr>
            <w:tcW w:w="5000" w:type="pct"/>
            <w:gridSpan w:val="6"/>
          </w:tcPr>
          <w:p w14:paraId="6A1BB1AC" w14:textId="77777777" w:rsidR="00194FD5" w:rsidRPr="00081CA2" w:rsidRDefault="00194FD5" w:rsidP="00081CA2">
            <w:pPr>
              <w:spacing w:after="0"/>
              <w:rPr>
                <w:b/>
                <w:bCs/>
              </w:rPr>
            </w:pPr>
            <w:r w:rsidRPr="00081CA2">
              <w:rPr>
                <w:b/>
                <w:bCs/>
              </w:rPr>
              <w:br w:type="page"/>
              <w:t>Traffic limitations</w:t>
            </w:r>
          </w:p>
        </w:tc>
      </w:tr>
      <w:tr w:rsidR="00194FD5" w:rsidRPr="00081CA2" w14:paraId="33A3ED4E" w14:textId="77777777" w:rsidTr="0016330A">
        <w:tc>
          <w:tcPr>
            <w:tcW w:w="1379" w:type="pct"/>
          </w:tcPr>
          <w:p w14:paraId="0965601D" w14:textId="77777777" w:rsidR="00194FD5" w:rsidRPr="00081CA2" w:rsidRDefault="00194FD5" w:rsidP="00081CA2">
            <w:pPr>
              <w:spacing w:after="0"/>
            </w:pPr>
            <w:r w:rsidRPr="00081CA2">
              <w:lastRenderedPageBreak/>
              <w:t>Traffic Class</w:t>
            </w:r>
          </w:p>
        </w:tc>
        <w:tc>
          <w:tcPr>
            <w:tcW w:w="567" w:type="pct"/>
          </w:tcPr>
          <w:p w14:paraId="1124F468" w14:textId="77777777" w:rsidR="00194FD5" w:rsidRPr="00081CA2" w:rsidRDefault="00194FD5" w:rsidP="00081CA2">
            <w:pPr>
              <w:spacing w:after="0"/>
            </w:pPr>
            <w:r w:rsidRPr="00081CA2">
              <w:t>T1</w:t>
            </w:r>
          </w:p>
        </w:tc>
        <w:tc>
          <w:tcPr>
            <w:tcW w:w="522" w:type="pct"/>
          </w:tcPr>
          <w:p w14:paraId="51C0F247" w14:textId="77777777" w:rsidR="00194FD5" w:rsidRPr="00081CA2" w:rsidRDefault="00194FD5" w:rsidP="00081CA2">
            <w:pPr>
              <w:spacing w:after="0"/>
            </w:pPr>
            <w:r w:rsidRPr="00081CA2">
              <w:t>T2</w:t>
            </w:r>
          </w:p>
        </w:tc>
        <w:tc>
          <w:tcPr>
            <w:tcW w:w="904" w:type="pct"/>
          </w:tcPr>
          <w:p w14:paraId="721B65FB" w14:textId="77777777" w:rsidR="00194FD5" w:rsidRPr="00081CA2" w:rsidRDefault="00194FD5" w:rsidP="00081CA2">
            <w:pPr>
              <w:spacing w:after="0"/>
            </w:pPr>
            <w:r w:rsidRPr="00081CA2">
              <w:t>T3</w:t>
            </w:r>
          </w:p>
        </w:tc>
        <w:tc>
          <w:tcPr>
            <w:tcW w:w="814" w:type="pct"/>
          </w:tcPr>
          <w:p w14:paraId="2024465F" w14:textId="77777777" w:rsidR="00194FD5" w:rsidRPr="00081CA2" w:rsidRDefault="00194FD5" w:rsidP="00081CA2">
            <w:pPr>
              <w:spacing w:after="0"/>
            </w:pPr>
            <w:r w:rsidRPr="00081CA2">
              <w:t>T4</w:t>
            </w:r>
          </w:p>
        </w:tc>
        <w:tc>
          <w:tcPr>
            <w:tcW w:w="814" w:type="pct"/>
          </w:tcPr>
          <w:p w14:paraId="2AAC6B7A" w14:textId="77777777" w:rsidR="00194FD5" w:rsidRPr="00081CA2" w:rsidRDefault="00194FD5" w:rsidP="00081CA2">
            <w:pPr>
              <w:spacing w:after="0"/>
            </w:pPr>
            <w:r w:rsidRPr="00081CA2">
              <w:t>T5</w:t>
            </w:r>
          </w:p>
        </w:tc>
      </w:tr>
      <w:tr w:rsidR="00194FD5" w:rsidRPr="00081CA2" w14:paraId="169B861D" w14:textId="77777777" w:rsidTr="0016330A">
        <w:tc>
          <w:tcPr>
            <w:tcW w:w="1379" w:type="pct"/>
          </w:tcPr>
          <w:p w14:paraId="32D395D7" w14:textId="77777777" w:rsidR="00194FD5" w:rsidRPr="00081CA2" w:rsidRDefault="00194FD5" w:rsidP="00081CA2">
            <w:pPr>
              <w:spacing w:after="0"/>
            </w:pPr>
            <w:r w:rsidRPr="00081CA2">
              <w:t>Stone Class Required</w:t>
            </w:r>
          </w:p>
        </w:tc>
        <w:tc>
          <w:tcPr>
            <w:tcW w:w="567" w:type="pct"/>
          </w:tcPr>
          <w:p w14:paraId="7A281E09" w14:textId="77777777" w:rsidR="00194FD5" w:rsidRPr="00081CA2" w:rsidRDefault="00194FD5" w:rsidP="00081CA2">
            <w:pPr>
              <w:spacing w:after="0"/>
            </w:pPr>
            <w:r w:rsidRPr="00081CA2">
              <w:t>A</w:t>
            </w:r>
          </w:p>
        </w:tc>
        <w:tc>
          <w:tcPr>
            <w:tcW w:w="522" w:type="pct"/>
          </w:tcPr>
          <w:p w14:paraId="701543AA" w14:textId="77777777" w:rsidR="00194FD5" w:rsidRPr="00081CA2" w:rsidRDefault="00194FD5" w:rsidP="00081CA2">
            <w:pPr>
              <w:spacing w:after="0"/>
            </w:pPr>
            <w:r w:rsidRPr="00081CA2">
              <w:t>B</w:t>
            </w:r>
          </w:p>
        </w:tc>
        <w:tc>
          <w:tcPr>
            <w:tcW w:w="904" w:type="pct"/>
          </w:tcPr>
          <w:p w14:paraId="7AD1CF75" w14:textId="77777777" w:rsidR="00194FD5" w:rsidRPr="00081CA2" w:rsidRDefault="00194FD5" w:rsidP="00081CA2">
            <w:pPr>
              <w:spacing w:after="0"/>
            </w:pPr>
            <w:r w:rsidRPr="00081CA2">
              <w:t>B</w:t>
            </w:r>
          </w:p>
        </w:tc>
        <w:tc>
          <w:tcPr>
            <w:tcW w:w="814" w:type="pct"/>
          </w:tcPr>
          <w:p w14:paraId="5E10C1B3" w14:textId="77777777" w:rsidR="00194FD5" w:rsidRPr="00081CA2" w:rsidRDefault="00194FD5" w:rsidP="00081CA2">
            <w:pPr>
              <w:spacing w:after="0"/>
            </w:pPr>
            <w:r w:rsidRPr="00081CA2">
              <w:t>C</w:t>
            </w:r>
          </w:p>
        </w:tc>
        <w:tc>
          <w:tcPr>
            <w:tcW w:w="814" w:type="pct"/>
          </w:tcPr>
          <w:p w14:paraId="43E3D628" w14:textId="77777777" w:rsidR="00194FD5" w:rsidRPr="00081CA2" w:rsidRDefault="00194FD5" w:rsidP="00081CA2">
            <w:pPr>
              <w:spacing w:after="0"/>
            </w:pPr>
            <w:r w:rsidRPr="00081CA2">
              <w:t>C</w:t>
            </w:r>
          </w:p>
        </w:tc>
      </w:tr>
      <w:tr w:rsidR="00194FD5" w:rsidRPr="00081CA2" w14:paraId="5AE0F38A" w14:textId="77777777" w:rsidTr="0016330A">
        <w:tc>
          <w:tcPr>
            <w:tcW w:w="1379" w:type="pct"/>
          </w:tcPr>
          <w:p w14:paraId="6774C83F" w14:textId="77777777" w:rsidR="00194FD5" w:rsidRPr="00081CA2" w:rsidRDefault="00194FD5" w:rsidP="00081CA2">
            <w:pPr>
              <w:spacing w:after="0"/>
            </w:pPr>
            <w:r w:rsidRPr="00081CA2">
              <w:t>Granularity Required</w:t>
            </w:r>
          </w:p>
        </w:tc>
        <w:tc>
          <w:tcPr>
            <w:tcW w:w="567" w:type="pct"/>
          </w:tcPr>
          <w:p w14:paraId="0632FE32" w14:textId="77777777" w:rsidR="00194FD5" w:rsidRPr="00081CA2" w:rsidRDefault="00194FD5" w:rsidP="00081CA2">
            <w:pPr>
              <w:spacing w:after="0"/>
            </w:pPr>
            <w:r w:rsidRPr="00081CA2">
              <w:t>0/40</w:t>
            </w:r>
          </w:p>
        </w:tc>
        <w:tc>
          <w:tcPr>
            <w:tcW w:w="522" w:type="pct"/>
          </w:tcPr>
          <w:p w14:paraId="6D4E6774" w14:textId="77777777" w:rsidR="00194FD5" w:rsidRPr="00081CA2" w:rsidRDefault="00194FD5" w:rsidP="00081CA2">
            <w:pPr>
              <w:spacing w:after="0"/>
            </w:pPr>
            <w:r w:rsidRPr="00081CA2">
              <w:t>0/40</w:t>
            </w:r>
          </w:p>
        </w:tc>
        <w:tc>
          <w:tcPr>
            <w:tcW w:w="904" w:type="pct"/>
          </w:tcPr>
          <w:p w14:paraId="73E3BC2E" w14:textId="77777777" w:rsidR="00194FD5" w:rsidRPr="00081CA2" w:rsidRDefault="00194FD5" w:rsidP="00081CA2">
            <w:pPr>
              <w:spacing w:after="0"/>
            </w:pPr>
            <w:r w:rsidRPr="00081CA2">
              <w:t>0/40-0/60</w:t>
            </w:r>
          </w:p>
        </w:tc>
        <w:tc>
          <w:tcPr>
            <w:tcW w:w="814" w:type="pct"/>
          </w:tcPr>
          <w:p w14:paraId="02B73869" w14:textId="77777777" w:rsidR="00194FD5" w:rsidRPr="00081CA2" w:rsidRDefault="00194FD5" w:rsidP="00081CA2">
            <w:pPr>
              <w:spacing w:after="0"/>
            </w:pPr>
            <w:r w:rsidRPr="00081CA2">
              <w:t>0/40-0/60</w:t>
            </w:r>
          </w:p>
        </w:tc>
        <w:tc>
          <w:tcPr>
            <w:tcW w:w="814" w:type="pct"/>
          </w:tcPr>
          <w:p w14:paraId="49FBC5D2" w14:textId="77777777" w:rsidR="00194FD5" w:rsidRPr="00081CA2" w:rsidRDefault="00194FD5" w:rsidP="00081CA2">
            <w:pPr>
              <w:spacing w:after="0"/>
            </w:pPr>
            <w:r w:rsidRPr="00081CA2">
              <w:t>O/40-0/60</w:t>
            </w:r>
          </w:p>
        </w:tc>
      </w:tr>
    </w:tbl>
    <w:p w14:paraId="02EBD558" w14:textId="77777777" w:rsidR="00194FD5" w:rsidRPr="00081CA2" w:rsidRDefault="00194FD5" w:rsidP="00081CA2">
      <w:pPr>
        <w:spacing w:before="240"/>
      </w:pPr>
      <w:r w:rsidRPr="00081CA2">
        <w:t>4 days soaked CBR value of 45% shall be achieved.</w:t>
      </w:r>
    </w:p>
    <w:p w14:paraId="2C644D23" w14:textId="77777777" w:rsidR="00194FD5" w:rsidRPr="00081CA2" w:rsidRDefault="00194FD5" w:rsidP="00081CA2">
      <w:pPr>
        <w:pStyle w:val="Heading5"/>
        <w:numPr>
          <w:ilvl w:val="0"/>
          <w:numId w:val="479"/>
        </w:numPr>
      </w:pPr>
      <w:r w:rsidRPr="00081CA2">
        <w:t>Construction Procedure</w:t>
      </w:r>
    </w:p>
    <w:p w14:paraId="1EF00C17" w14:textId="77777777" w:rsidR="00194FD5" w:rsidRPr="00081CA2" w:rsidRDefault="00194FD5" w:rsidP="00081CA2">
      <w:r w:rsidRPr="00081CA2">
        <w:rPr>
          <w:b/>
          <w:bCs/>
        </w:rPr>
        <w:t>Minimum thickness of compacted layer:</w:t>
      </w:r>
      <w:r w:rsidRPr="00081CA2">
        <w:t xml:space="preserve"> 100mm (0/40) and 150mm (0/60)</w:t>
      </w:r>
    </w:p>
    <w:p w14:paraId="7A0C86B3" w14:textId="77777777" w:rsidR="00194FD5" w:rsidRPr="00081CA2" w:rsidRDefault="00194FD5" w:rsidP="00081CA2">
      <w:pPr>
        <w:rPr>
          <w:b/>
          <w:bCs/>
        </w:rPr>
      </w:pPr>
      <w:r w:rsidRPr="00081CA2">
        <w:rPr>
          <w:b/>
          <w:bCs/>
        </w:rPr>
        <w:t xml:space="preserve">Maximum thickness compacted in one layer: </w:t>
      </w:r>
      <w:r w:rsidRPr="00081CA2">
        <w:t>200mm</w:t>
      </w:r>
    </w:p>
    <w:p w14:paraId="4D9871A5" w14:textId="77777777" w:rsidR="00194FD5" w:rsidRPr="00081CA2" w:rsidRDefault="00194FD5" w:rsidP="00081CA2">
      <w:r w:rsidRPr="00081CA2">
        <w:rPr>
          <w:b/>
          <w:bCs/>
        </w:rPr>
        <w:t>Laying:</w:t>
      </w:r>
      <w:r w:rsidRPr="00081CA2">
        <w:t xml:space="preserve"> by paver or grader</w:t>
      </w:r>
    </w:p>
    <w:p w14:paraId="6C4CA114" w14:textId="77777777" w:rsidR="00194FD5" w:rsidRPr="00081CA2" w:rsidRDefault="00194FD5" w:rsidP="00081CA2">
      <w:pPr>
        <w:rPr>
          <w:b/>
          <w:bCs/>
        </w:rPr>
      </w:pPr>
      <w:r w:rsidRPr="00081CA2">
        <w:rPr>
          <w:b/>
          <w:bCs/>
        </w:rPr>
        <w:t>Compaction:</w:t>
      </w:r>
    </w:p>
    <w:p w14:paraId="52CC69CF" w14:textId="77777777" w:rsidR="00194FD5" w:rsidRPr="00081CA2" w:rsidRDefault="00194FD5" w:rsidP="00081CA2">
      <w:pPr>
        <w:pStyle w:val="ListParagraph"/>
        <w:numPr>
          <w:ilvl w:val="0"/>
          <w:numId w:val="480"/>
        </w:numPr>
      </w:pPr>
      <w:r w:rsidRPr="00081CA2">
        <w:t>Dry Density</w:t>
      </w:r>
    </w:p>
    <w:p w14:paraId="0704199F" w14:textId="77777777" w:rsidR="00194FD5" w:rsidRPr="00081CA2" w:rsidRDefault="00194FD5" w:rsidP="00081CA2">
      <w:pPr>
        <w:pStyle w:val="ListParagraph"/>
        <w:numPr>
          <w:ilvl w:val="1"/>
          <w:numId w:val="481"/>
        </w:numPr>
        <w:ind w:left="1276"/>
      </w:pPr>
      <w:r w:rsidRPr="00081CA2">
        <w:t>Average dry density: Min 96% MDD(V.H.)</w:t>
      </w:r>
    </w:p>
    <w:p w14:paraId="4357A00F" w14:textId="77777777" w:rsidR="00194FD5" w:rsidRPr="00081CA2" w:rsidRDefault="00194FD5" w:rsidP="00081CA2">
      <w:pPr>
        <w:pStyle w:val="ListParagraph"/>
        <w:numPr>
          <w:ilvl w:val="1"/>
          <w:numId w:val="481"/>
        </w:numPr>
        <w:ind w:left="1276"/>
      </w:pPr>
      <w:r w:rsidRPr="00081CA2">
        <w:t>No result below 94% MDD(V.H.)</w:t>
      </w:r>
    </w:p>
    <w:p w14:paraId="13A43B3D" w14:textId="77777777" w:rsidR="00194FD5" w:rsidRPr="00081CA2" w:rsidRDefault="00194FD5" w:rsidP="00081CA2">
      <w:pPr>
        <w:pStyle w:val="ListParagraph"/>
        <w:numPr>
          <w:ilvl w:val="0"/>
          <w:numId w:val="480"/>
        </w:numPr>
      </w:pPr>
      <w:r w:rsidRPr="00081CA2">
        <w:t>Specific Gravity (Oven Dry)</w:t>
      </w:r>
    </w:p>
    <w:p w14:paraId="1E815A32" w14:textId="77777777" w:rsidR="00194FD5" w:rsidRPr="00081CA2" w:rsidRDefault="00194FD5" w:rsidP="00081CA2">
      <w:pPr>
        <w:pStyle w:val="ListParagraph"/>
        <w:numPr>
          <w:ilvl w:val="1"/>
          <w:numId w:val="481"/>
        </w:numPr>
        <w:ind w:left="1276"/>
      </w:pPr>
      <w:r w:rsidRPr="00081CA2">
        <w:t>Average dry density: Min 82% of S.G</w:t>
      </w:r>
    </w:p>
    <w:p w14:paraId="636DEB21" w14:textId="77777777" w:rsidR="00194FD5" w:rsidRPr="00081CA2" w:rsidRDefault="00194FD5" w:rsidP="00081CA2">
      <w:pPr>
        <w:pStyle w:val="ListParagraph"/>
        <w:numPr>
          <w:ilvl w:val="1"/>
          <w:numId w:val="481"/>
        </w:numPr>
        <w:ind w:left="1276"/>
      </w:pPr>
      <w:r w:rsidRPr="00081CA2">
        <w:t>No result below 80% of S.G</w:t>
      </w:r>
    </w:p>
    <w:p w14:paraId="0AE24F52" w14:textId="77777777" w:rsidR="00194FD5" w:rsidRPr="00081CA2" w:rsidRDefault="00194FD5" w:rsidP="00081CA2">
      <w:pPr>
        <w:pStyle w:val="ListParagraph"/>
        <w:numPr>
          <w:ilvl w:val="1"/>
          <w:numId w:val="481"/>
        </w:numPr>
        <w:ind w:left="1276"/>
      </w:pPr>
      <w:r w:rsidRPr="00081CA2">
        <w:t>No movement under steel wheeled roller applying at least 5000 kg/</w:t>
      </w:r>
      <w:proofErr w:type="spellStart"/>
      <w:r w:rsidRPr="00081CA2">
        <w:t>metre</w:t>
      </w:r>
      <w:proofErr w:type="spellEnd"/>
      <w:r w:rsidRPr="00081CA2">
        <w:t xml:space="preserve"> width of roll</w:t>
      </w:r>
    </w:p>
    <w:p w14:paraId="2709B9B5" w14:textId="77777777" w:rsidR="00194FD5" w:rsidRPr="00081CA2" w:rsidRDefault="00194FD5" w:rsidP="00081CA2">
      <w:pPr>
        <w:pStyle w:val="ListParagraph"/>
        <w:numPr>
          <w:ilvl w:val="0"/>
          <w:numId w:val="480"/>
        </w:numPr>
      </w:pPr>
      <w:r w:rsidRPr="00081CA2">
        <w:t>Compaction moisture content: between 80 and 105% OMC (V.H.)</w:t>
      </w:r>
    </w:p>
    <w:p w14:paraId="3B262215" w14:textId="77777777" w:rsidR="00194FD5" w:rsidRPr="00081CA2" w:rsidRDefault="00194FD5" w:rsidP="00081CA2">
      <w:pPr>
        <w:pStyle w:val="Heading4"/>
      </w:pPr>
      <w:bookmarkStart w:id="6782" w:name="_Toc127466438"/>
      <w:r w:rsidRPr="00081CA2">
        <w:t>Base course</w:t>
      </w:r>
      <w:bookmarkEnd w:id="6782"/>
    </w:p>
    <w:p w14:paraId="40F6447D" w14:textId="77777777" w:rsidR="00194FD5" w:rsidRPr="00081CA2" w:rsidRDefault="00194FD5" w:rsidP="00081CA2">
      <w:r w:rsidRPr="00081CA2">
        <w:t>Natural gravels, crushed graded aggregate or stabilized laterite complying with the     requirements given in chart B3 of the Kenya Roads Design Manual, Part 111</w:t>
      </w:r>
    </w:p>
    <w:p w14:paraId="42AE467A" w14:textId="77777777" w:rsidR="00194FD5" w:rsidRPr="00081CA2" w:rsidRDefault="00194FD5" w:rsidP="00081CA2">
      <w:r w:rsidRPr="00081CA2">
        <w:t>An unconfined Compressive Strength (U.C.S) of 1,800 KN/M2 is required, on the laboratory mix, Compacted at 95% MDD (Modified AASHTO) after 7 days cure plus 7 days soak.</w:t>
      </w:r>
    </w:p>
    <w:p w14:paraId="32D292B5" w14:textId="77777777" w:rsidR="00194FD5" w:rsidRPr="00081CA2" w:rsidRDefault="00194FD5" w:rsidP="00081CA2">
      <w:r w:rsidRPr="00081CA2">
        <w:t>Plant mixing method shall only be carried out on low plasticity materials (Plasticity Modulus not exceeding 700) and can be properly nixed in a stationery plant.</w:t>
      </w:r>
    </w:p>
    <w:p w14:paraId="5353022B" w14:textId="77777777" w:rsidR="00194FD5" w:rsidRPr="00081CA2" w:rsidRDefault="00194FD5" w:rsidP="00081CA2">
      <w:r w:rsidRPr="00081CA2">
        <w:t xml:space="preserve">Mix-in-place can be used alternatively (and has to be used for materials with a plasticity modulus exceeding 700). Powerful mixing equipment is then required, the most usual being heavy duty </w:t>
      </w:r>
      <w:proofErr w:type="spellStart"/>
      <w:r w:rsidRPr="00081CA2">
        <w:t>pulvimixers</w:t>
      </w:r>
      <w:proofErr w:type="spellEnd"/>
      <w:r w:rsidRPr="00081CA2">
        <w:t xml:space="preserve"> (more than 100 </w:t>
      </w:r>
      <w:proofErr w:type="spellStart"/>
      <w:r w:rsidRPr="00081CA2">
        <w:t>h.p.</w:t>
      </w:r>
      <w:proofErr w:type="spellEnd"/>
      <w:r w:rsidRPr="00081CA2">
        <w:t>)</w:t>
      </w:r>
    </w:p>
    <w:p w14:paraId="32871259" w14:textId="77777777" w:rsidR="00194FD5" w:rsidRPr="00081CA2" w:rsidRDefault="00194FD5" w:rsidP="00081CA2">
      <w:r w:rsidRPr="00081CA2">
        <w:t>Compaction must be completed not later than 2 hours after mixing and protection against evaporation must be placed not later than 4 hours after completion.</w:t>
      </w:r>
    </w:p>
    <w:p w14:paraId="02D7BB4D" w14:textId="77777777" w:rsidR="00194FD5" w:rsidRPr="00081CA2" w:rsidRDefault="00194FD5" w:rsidP="00081CA2">
      <w:r w:rsidRPr="00081CA2">
        <w:t>Protection and curing shall be carried out as indicated in sections 7.2.3 and 7.3.2 of the Road Design Manual Part 111</w:t>
      </w:r>
    </w:p>
    <w:p w14:paraId="293919B8" w14:textId="77777777" w:rsidR="00194FD5" w:rsidRPr="00081CA2" w:rsidRDefault="00194FD5" w:rsidP="00081CA2">
      <w:r w:rsidRPr="00081CA2">
        <w:t>Vehicles shall not be allowed on stabilized material for the first 7 days after completion.</w:t>
      </w:r>
    </w:p>
    <w:p w14:paraId="0E9C69C9" w14:textId="77777777" w:rsidR="00194FD5" w:rsidRPr="00081CA2" w:rsidRDefault="00194FD5" w:rsidP="00081CA2">
      <w:r w:rsidRPr="00081CA2">
        <w:t>For a natural granular material to be used the minimum CBR value shall be 80%.</w:t>
      </w:r>
    </w:p>
    <w:p w14:paraId="21930882" w14:textId="77777777" w:rsidR="00194FD5" w:rsidRPr="00081CA2" w:rsidRDefault="00194FD5" w:rsidP="00081CA2">
      <w:pPr>
        <w:pStyle w:val="Heading4"/>
      </w:pPr>
      <w:bookmarkStart w:id="6783" w:name="_Toc127466439"/>
      <w:r w:rsidRPr="00081CA2">
        <w:t>Binder Course</w:t>
      </w:r>
      <w:bookmarkEnd w:id="6783"/>
    </w:p>
    <w:p w14:paraId="20BA1774" w14:textId="77777777" w:rsidR="00194FD5" w:rsidRPr="00081CA2" w:rsidRDefault="00194FD5" w:rsidP="00081CA2">
      <w:r w:rsidRPr="00081CA2">
        <w:t>Lean concrete (</w:t>
      </w:r>
      <w:proofErr w:type="spellStart"/>
      <w:r w:rsidRPr="00081CA2">
        <w:t>f</w:t>
      </w:r>
      <w:r w:rsidRPr="00081CA2">
        <w:rPr>
          <w:vertAlign w:val="subscript"/>
        </w:rPr>
        <w:t>ck</w:t>
      </w:r>
      <w:proofErr w:type="spellEnd"/>
      <w:r w:rsidRPr="00081CA2">
        <w:t xml:space="preserve"> = 12 MPa) shall be used for the binder course. The material requirements and construction procedures shall be in accordance with chart B7 of the Kenya Roads Design Manual</w:t>
      </w:r>
    </w:p>
    <w:p w14:paraId="1E2287C6" w14:textId="77777777" w:rsidR="00194FD5" w:rsidRPr="00081CA2" w:rsidRDefault="00194FD5" w:rsidP="00081CA2">
      <w:r w:rsidRPr="00081CA2">
        <w:t>The following points should be noted: -</w:t>
      </w:r>
    </w:p>
    <w:p w14:paraId="2DBF671C" w14:textId="77777777" w:rsidR="00194FD5" w:rsidRPr="00081CA2" w:rsidRDefault="00194FD5" w:rsidP="00081CA2">
      <w:pPr>
        <w:pStyle w:val="ListParagraph"/>
        <w:numPr>
          <w:ilvl w:val="0"/>
          <w:numId w:val="482"/>
        </w:numPr>
      </w:pPr>
      <w:r w:rsidRPr="00081CA2">
        <w:lastRenderedPageBreak/>
        <w:t>Ordinary Portland cement is generally used. However, because of the shrinkage problems and time limitations, it may be worthwhile developing the use of special slow-setting cements or the use retardants (coarsely-ground cements, or mixtures of cements of cement and inert filler etc.)</w:t>
      </w:r>
    </w:p>
    <w:p w14:paraId="22E36F25" w14:textId="77777777" w:rsidR="00194FD5" w:rsidRPr="00081CA2" w:rsidRDefault="00194FD5" w:rsidP="00081CA2">
      <w:pPr>
        <w:pStyle w:val="ListParagraph"/>
        <w:numPr>
          <w:ilvl w:val="0"/>
          <w:numId w:val="482"/>
        </w:numPr>
      </w:pPr>
      <w:r w:rsidRPr="00081CA2">
        <w:t>The amount of cement normally required shall be determine after the concrete mix design.</w:t>
      </w:r>
    </w:p>
    <w:p w14:paraId="0A2BAD58" w14:textId="77777777" w:rsidR="00194FD5" w:rsidRPr="00081CA2" w:rsidRDefault="00194FD5" w:rsidP="00081CA2">
      <w:pPr>
        <w:pStyle w:val="ListParagraph"/>
        <w:numPr>
          <w:ilvl w:val="0"/>
          <w:numId w:val="482"/>
        </w:numPr>
      </w:pPr>
      <w:r w:rsidRPr="00081CA2">
        <w:t>Due to its rigidity, lean concrete must be placed in thick layers (minimum 150mm, generally 200 0r 250 mm)</w:t>
      </w:r>
    </w:p>
    <w:p w14:paraId="48A5C6B6" w14:textId="77777777" w:rsidR="00194FD5" w:rsidRPr="00081CA2" w:rsidRDefault="00194FD5" w:rsidP="00081CA2">
      <w:pPr>
        <w:pStyle w:val="ListParagraph"/>
        <w:numPr>
          <w:ilvl w:val="0"/>
          <w:numId w:val="482"/>
        </w:numPr>
      </w:pPr>
      <w:r w:rsidRPr="00081CA2">
        <w:t>Mixing is to be carried out in a stationery plant and lean concrete is to be laid by mechanical paver.</w:t>
      </w:r>
    </w:p>
    <w:p w14:paraId="1AC5015F" w14:textId="77777777" w:rsidR="00194FD5" w:rsidRPr="00081CA2" w:rsidRDefault="00194FD5" w:rsidP="00081CA2">
      <w:pPr>
        <w:pStyle w:val="ListParagraph"/>
        <w:numPr>
          <w:ilvl w:val="0"/>
          <w:numId w:val="482"/>
        </w:numPr>
      </w:pPr>
      <w:r w:rsidRPr="00081CA2">
        <w:t>Compaction and finishing must be completed not later than 2 hours after mixing and then finished layer must be protected against evaporation not later than 4 hours after compaction.</w:t>
      </w:r>
    </w:p>
    <w:p w14:paraId="12D25768" w14:textId="77777777" w:rsidR="00194FD5" w:rsidRPr="00081CA2" w:rsidRDefault="00194FD5" w:rsidP="00081CA2">
      <w:pPr>
        <w:pStyle w:val="ListParagraph"/>
        <w:numPr>
          <w:ilvl w:val="0"/>
          <w:numId w:val="482"/>
        </w:numPr>
      </w:pPr>
      <w:r w:rsidRPr="00081CA2">
        <w:t>Compaction and curing shall be achieved by the application of a bituminous seal coat, preferably bitumen emulsion.</w:t>
      </w:r>
    </w:p>
    <w:p w14:paraId="2A6FE59B" w14:textId="77777777" w:rsidR="00194FD5" w:rsidRPr="00081CA2" w:rsidRDefault="00194FD5" w:rsidP="00081CA2">
      <w:pPr>
        <w:pStyle w:val="ListParagraph"/>
        <w:numPr>
          <w:ilvl w:val="0"/>
          <w:numId w:val="482"/>
        </w:numPr>
      </w:pPr>
      <w:r w:rsidRPr="00081CA2">
        <w:t>No vehicles shall be permitted on lean concrete for the first 7 days.</w:t>
      </w:r>
    </w:p>
    <w:p w14:paraId="21C84753" w14:textId="77777777" w:rsidR="00194FD5" w:rsidRPr="00081CA2" w:rsidRDefault="00194FD5" w:rsidP="00081CA2">
      <w:pPr>
        <w:pStyle w:val="Heading4"/>
      </w:pPr>
      <w:bookmarkStart w:id="6784" w:name="_Toc127466440"/>
      <w:r w:rsidRPr="00081CA2">
        <w:t>Surfacing</w:t>
      </w:r>
      <w:bookmarkEnd w:id="6784"/>
    </w:p>
    <w:p w14:paraId="1B64F0BB" w14:textId="77777777" w:rsidR="00194FD5" w:rsidRPr="00081CA2" w:rsidRDefault="00194FD5" w:rsidP="00081CA2">
      <w:pPr>
        <w:pStyle w:val="ListParagraph"/>
        <w:numPr>
          <w:ilvl w:val="0"/>
          <w:numId w:val="483"/>
        </w:numPr>
      </w:pPr>
      <w:r w:rsidRPr="00081CA2">
        <w:t>After cleaning, it is prepared to the required grade and profile. Formwork shall be properly braced and fixed to the ground using stakes. The formwork shall be oiled before placing concrete in them. Once formwork is fixed, the prepared surface to receive concrete is made moist. It must be sprinkled with as much quantity of water as it can absorb.</w:t>
      </w:r>
    </w:p>
    <w:p w14:paraId="0A73E48B" w14:textId="77777777" w:rsidR="00194FD5" w:rsidRPr="00081CA2" w:rsidRDefault="00194FD5" w:rsidP="00081CA2">
      <w:pPr>
        <w:pStyle w:val="ListParagraph"/>
        <w:numPr>
          <w:ilvl w:val="0"/>
          <w:numId w:val="483"/>
        </w:numPr>
      </w:pPr>
      <w:r w:rsidRPr="00081CA2">
        <w:t>Batching of Materials- the proportions of ingredients for the approved concrete mix, the fine and coarse aggregates are properly proportioned. The concrete mix is transported to site and poured. The mixed concrete is deposited on the binder course (which has the reinforcement bars) rapidly in a layer of 150mm thickness.</w:t>
      </w:r>
    </w:p>
    <w:p w14:paraId="1B135B3A" w14:textId="77777777" w:rsidR="00194FD5" w:rsidRPr="00081CA2" w:rsidRDefault="00194FD5" w:rsidP="00081CA2">
      <w:pPr>
        <w:pStyle w:val="ListParagraph"/>
        <w:numPr>
          <w:ilvl w:val="0"/>
          <w:numId w:val="483"/>
        </w:numPr>
      </w:pPr>
      <w:r w:rsidRPr="00081CA2">
        <w:t>Compaction shall be done with a heavy screed or tamper fitted with suitable handles. Concrete is also compacted using a power-driven finishing machine, vibrating hand screed and slabs screed vibrator. Floating shall be done to provide an even surface free from corrugations.</w:t>
      </w:r>
    </w:p>
    <w:p w14:paraId="509F726C" w14:textId="77777777" w:rsidR="00194FD5" w:rsidRPr="00081CA2" w:rsidRDefault="00194FD5" w:rsidP="00081CA2">
      <w:pPr>
        <w:pStyle w:val="ListParagraph"/>
        <w:numPr>
          <w:ilvl w:val="0"/>
          <w:numId w:val="483"/>
        </w:numPr>
      </w:pPr>
      <w:r w:rsidRPr="00081CA2">
        <w:t>Belting shall be done just before the concrete becomes hard. Drawing brushes at right angles to the centerline of the road from edge to edge. The edges of the slab are carefully finished with an edging tool before the concrete is finally set. Joint filling shall be done properly with a suitable sealing compound. Curing shall be checking the loss of water from the concrete slab and keeping the fresh concrete slab moist during a hardening period.</w:t>
      </w:r>
    </w:p>
    <w:p w14:paraId="0FF57579" w14:textId="77777777" w:rsidR="00194FD5" w:rsidRPr="00081CA2" w:rsidRDefault="00194FD5" w:rsidP="00081CA2">
      <w:pPr>
        <w:pStyle w:val="Heading3"/>
      </w:pPr>
      <w:bookmarkStart w:id="6785" w:name="_Toc127463944"/>
      <w:bookmarkStart w:id="6786" w:name="_Toc127465036"/>
      <w:bookmarkStart w:id="6787" w:name="_Toc127466441"/>
      <w:bookmarkStart w:id="6788" w:name="_Toc129130907"/>
      <w:r w:rsidRPr="00081CA2">
        <w:t>Car Parks</w:t>
      </w:r>
      <w:bookmarkEnd w:id="6785"/>
      <w:bookmarkEnd w:id="6786"/>
      <w:bookmarkEnd w:id="6787"/>
      <w:bookmarkEnd w:id="6788"/>
    </w:p>
    <w:p w14:paraId="56A86D6F" w14:textId="77777777" w:rsidR="00194FD5" w:rsidRPr="00081CA2" w:rsidRDefault="00194FD5" w:rsidP="00081CA2">
      <w:r w:rsidRPr="00081CA2">
        <w:t>Contractor shall provide within the substation a parking area with open sided sun shaded parking spaces adequate for minimum capacity of ten (10) numbers of vehicle slots.  Each parking bay shall be of minimum size 3m X 6m long. Pavements for the car park shall be similar to access roads within the substation. The shade supporting structure shall be constructed of hot dip galvanized structural steel sections appropriately designed, fabricated, and installed to Employer / Employer’s Representative Approval.</w:t>
      </w:r>
    </w:p>
    <w:p w14:paraId="167B2A4C" w14:textId="77777777" w:rsidR="00194FD5" w:rsidRPr="00081CA2" w:rsidRDefault="00194FD5" w:rsidP="00081CA2">
      <w:pPr>
        <w:pStyle w:val="Heading3"/>
      </w:pPr>
      <w:bookmarkStart w:id="6789" w:name="_Toc127463945"/>
      <w:bookmarkStart w:id="6790" w:name="_Toc127465037"/>
      <w:bookmarkStart w:id="6791" w:name="_Toc127466442"/>
      <w:bookmarkStart w:id="6792" w:name="_Toc129130908"/>
      <w:r w:rsidRPr="00081CA2">
        <w:t>Road Drainage</w:t>
      </w:r>
      <w:bookmarkEnd w:id="6789"/>
      <w:bookmarkEnd w:id="6790"/>
      <w:bookmarkEnd w:id="6791"/>
      <w:bookmarkEnd w:id="6792"/>
    </w:p>
    <w:p w14:paraId="0E125977" w14:textId="77777777" w:rsidR="00194FD5" w:rsidRPr="00081CA2" w:rsidRDefault="00194FD5" w:rsidP="00081CA2">
      <w:r w:rsidRPr="00081CA2">
        <w:t xml:space="preserve">All roads shall be constructed with an elevated grade above the level of water that ponds on the surface during the rainy season.  The roads shall be graded to drainage gullies which shall discharge into the main drainage system. Culverts shall be installed through the elevated roadway to allow the free movement of the water and to avoid ponding adjacent to the roadway. Pipes passing under </w:t>
      </w:r>
      <w:r w:rsidRPr="00081CA2">
        <w:lastRenderedPageBreak/>
        <w:t>the roads shall be surrounded by concrete or laid in concrete ducts and the road shall be bridged over them if necessary.</w:t>
      </w:r>
    </w:p>
    <w:p w14:paraId="70FED204" w14:textId="77777777" w:rsidR="00194FD5" w:rsidRPr="00081CA2" w:rsidRDefault="00194FD5" w:rsidP="00081CA2">
      <w:pPr>
        <w:pStyle w:val="Heading3"/>
      </w:pPr>
      <w:bookmarkStart w:id="6793" w:name="_Toc127463946"/>
      <w:bookmarkStart w:id="6794" w:name="_Toc127465038"/>
      <w:bookmarkStart w:id="6795" w:name="_Toc127466443"/>
      <w:bookmarkStart w:id="6796" w:name="_Toc129130909"/>
      <w:proofErr w:type="spellStart"/>
      <w:r w:rsidRPr="00081CA2">
        <w:t>Kerbs</w:t>
      </w:r>
      <w:bookmarkEnd w:id="6793"/>
      <w:bookmarkEnd w:id="6794"/>
      <w:bookmarkEnd w:id="6795"/>
      <w:bookmarkEnd w:id="6796"/>
      <w:proofErr w:type="spellEnd"/>
    </w:p>
    <w:p w14:paraId="7ACBCE99" w14:textId="77777777" w:rsidR="00194FD5" w:rsidRPr="00081CA2" w:rsidRDefault="00194FD5" w:rsidP="00081CA2">
      <w:r w:rsidRPr="00081CA2">
        <w:t xml:space="preserve">The roads shall be constrained between </w:t>
      </w:r>
      <w:proofErr w:type="spellStart"/>
      <w:r w:rsidRPr="00081CA2">
        <w:t>kerbs</w:t>
      </w:r>
      <w:proofErr w:type="spellEnd"/>
      <w:r w:rsidRPr="00081CA2">
        <w:t xml:space="preserve">. The </w:t>
      </w:r>
      <w:proofErr w:type="spellStart"/>
      <w:r w:rsidRPr="00081CA2">
        <w:t>Kerbs</w:t>
      </w:r>
      <w:proofErr w:type="spellEnd"/>
      <w:r w:rsidRPr="00081CA2">
        <w:t xml:space="preserve"> shall conform to 6 </w:t>
      </w:r>
      <w:proofErr w:type="spellStart"/>
      <w:r w:rsidRPr="00081CA2">
        <w:t>Mpa</w:t>
      </w:r>
      <w:proofErr w:type="spellEnd"/>
      <w:r w:rsidRPr="00081CA2">
        <w:t xml:space="preserve"> bending class in accordance with the latest editions of BS EN 1340 and Kenyan Standard for concrete </w:t>
      </w:r>
      <w:proofErr w:type="spellStart"/>
      <w:r w:rsidRPr="00081CA2">
        <w:t>kerb</w:t>
      </w:r>
      <w:proofErr w:type="spellEnd"/>
      <w:r w:rsidRPr="00081CA2">
        <w:t xml:space="preserve"> units (KS 2834).</w:t>
      </w:r>
    </w:p>
    <w:p w14:paraId="77C1BA31" w14:textId="77777777" w:rsidR="00194FD5" w:rsidRPr="00081CA2" w:rsidRDefault="00194FD5" w:rsidP="00081CA2">
      <w:pPr>
        <w:pStyle w:val="Heading4"/>
      </w:pPr>
      <w:bookmarkStart w:id="6797" w:name="_Toc127466444"/>
      <w:proofErr w:type="spellStart"/>
      <w:r w:rsidRPr="00081CA2">
        <w:t>Kerb</w:t>
      </w:r>
      <w:proofErr w:type="spellEnd"/>
      <w:r w:rsidRPr="00081CA2">
        <w:t xml:space="preserve"> Units – Requirements and test methods</w:t>
      </w:r>
      <w:bookmarkEnd w:id="6797"/>
    </w:p>
    <w:p w14:paraId="5E10D852" w14:textId="77777777" w:rsidR="00194FD5" w:rsidRPr="00081CA2" w:rsidRDefault="00194FD5" w:rsidP="00081CA2">
      <w:r w:rsidRPr="00081CA2">
        <w:t xml:space="preserve">They shall be casted to the required radius for all curves less than 12 meters. Concrete bedding and backing to </w:t>
      </w:r>
      <w:proofErr w:type="spellStart"/>
      <w:r w:rsidRPr="00081CA2">
        <w:t>kerbs</w:t>
      </w:r>
      <w:proofErr w:type="spellEnd"/>
      <w:r w:rsidRPr="00081CA2">
        <w:t xml:space="preserve"> shall be cast in-situ to the dimensions shown on the drawings.  </w:t>
      </w:r>
      <w:proofErr w:type="spellStart"/>
      <w:r w:rsidRPr="00081CA2">
        <w:t>Kerb</w:t>
      </w:r>
      <w:proofErr w:type="spellEnd"/>
      <w:r w:rsidRPr="00081CA2">
        <w:t xml:space="preserve"> bedding shall consist of grade C15 concrete and a mortar backing of freshly moist 1:3 cement sand mortar using sand complying to BS EN 12620 grading.  Flush </w:t>
      </w:r>
      <w:proofErr w:type="spellStart"/>
      <w:r w:rsidRPr="00081CA2">
        <w:t>kerbs</w:t>
      </w:r>
      <w:proofErr w:type="spellEnd"/>
      <w:r w:rsidRPr="00081CA2">
        <w:t xml:space="preserve"> shall be similarly laid or may be cast in-situ. The </w:t>
      </w:r>
      <w:proofErr w:type="spellStart"/>
      <w:r w:rsidRPr="00081CA2">
        <w:t>kerbs</w:t>
      </w:r>
      <w:proofErr w:type="spellEnd"/>
      <w:r w:rsidRPr="00081CA2">
        <w:t xml:space="preserve"> will be chamfered on the side facing the road. Marginal strips and </w:t>
      </w:r>
      <w:proofErr w:type="spellStart"/>
      <w:r w:rsidRPr="00081CA2">
        <w:t>kerbs</w:t>
      </w:r>
      <w:proofErr w:type="spellEnd"/>
      <w:r w:rsidRPr="00081CA2">
        <w:t xml:space="preserve"> shall be protected against covering or splashing with bitumen or cement.  </w:t>
      </w:r>
      <w:proofErr w:type="spellStart"/>
      <w:r w:rsidRPr="00081CA2">
        <w:t>Kerbs</w:t>
      </w:r>
      <w:proofErr w:type="spellEnd"/>
      <w:r w:rsidRPr="00081CA2">
        <w:t xml:space="preserve"> and manhole frames shall be primed before bituminous macadam is laid</w:t>
      </w:r>
    </w:p>
    <w:p w14:paraId="474798A1" w14:textId="77777777" w:rsidR="00194FD5" w:rsidRPr="00081CA2" w:rsidRDefault="00194FD5" w:rsidP="00081CA2">
      <w:pPr>
        <w:pStyle w:val="Heading3"/>
      </w:pPr>
      <w:bookmarkStart w:id="6798" w:name="_Toc127463947"/>
      <w:bookmarkStart w:id="6799" w:name="_Toc127465039"/>
      <w:bookmarkStart w:id="6800" w:name="_Toc127466445"/>
      <w:bookmarkStart w:id="6801" w:name="_Toc129130910"/>
      <w:r w:rsidRPr="00081CA2">
        <w:t>Paving Slab</w:t>
      </w:r>
      <w:bookmarkEnd w:id="6798"/>
      <w:bookmarkEnd w:id="6799"/>
      <w:bookmarkEnd w:id="6800"/>
      <w:bookmarkEnd w:id="6801"/>
      <w:r w:rsidRPr="00081CA2">
        <w:t xml:space="preserve">  </w:t>
      </w:r>
    </w:p>
    <w:p w14:paraId="20B74656" w14:textId="77777777" w:rsidR="00194FD5" w:rsidRPr="00081CA2" w:rsidRDefault="00194FD5" w:rsidP="00081CA2">
      <w:r w:rsidRPr="00081CA2">
        <w:t>Paving slab shall satisfy the general requirement for concrete under clause 41.32.12, except that the temperature of concrete must always be measured and shall not be greater 350C during placement to avoid shrinkage crack due to its large surface area. Also, grading of fine aggregates shall be kept at the upper end of envelop along with low w/c ratio to avoid accumulation of laitance on surface of the green concrete which can also aggravate the development of shrinkage cracks.</w:t>
      </w:r>
    </w:p>
    <w:p w14:paraId="32120FA9" w14:textId="77777777" w:rsidR="00194FD5" w:rsidRPr="00081CA2" w:rsidRDefault="00194FD5" w:rsidP="00081CA2">
      <w:pPr>
        <w:pStyle w:val="ListParagraph"/>
        <w:numPr>
          <w:ilvl w:val="0"/>
          <w:numId w:val="484"/>
        </w:numPr>
      </w:pPr>
      <w:r w:rsidRPr="00081CA2">
        <w:t xml:space="preserve">The paving slab shall be made up of C25/30 concrete grade per BS EN 206 notation. </w:t>
      </w:r>
    </w:p>
    <w:p w14:paraId="79EF85A1" w14:textId="77777777" w:rsidR="00194FD5" w:rsidRPr="00081CA2" w:rsidRDefault="00194FD5" w:rsidP="00081CA2">
      <w:pPr>
        <w:pStyle w:val="ListParagraph"/>
        <w:numPr>
          <w:ilvl w:val="0"/>
          <w:numId w:val="484"/>
        </w:numPr>
      </w:pPr>
      <w:r w:rsidRPr="00081CA2">
        <w:t>The thickness of the slab shall satisfy the needs of traffic and CBR value of the formation.</w:t>
      </w:r>
    </w:p>
    <w:p w14:paraId="74E67D60" w14:textId="77777777" w:rsidR="00194FD5" w:rsidRPr="00081CA2" w:rsidRDefault="00194FD5" w:rsidP="00081CA2">
      <w:pPr>
        <w:pStyle w:val="ListParagraph"/>
        <w:numPr>
          <w:ilvl w:val="0"/>
          <w:numId w:val="484"/>
        </w:numPr>
      </w:pPr>
      <w:r w:rsidRPr="00081CA2">
        <w:t>The bedding material shall be as specified under Access roads section 41.32.22.2.</w:t>
      </w:r>
    </w:p>
    <w:p w14:paraId="4964D0DF" w14:textId="77777777" w:rsidR="00194FD5" w:rsidRPr="00081CA2" w:rsidRDefault="00194FD5" w:rsidP="00081CA2">
      <w:pPr>
        <w:pStyle w:val="ListParagraph"/>
        <w:numPr>
          <w:ilvl w:val="0"/>
          <w:numId w:val="484"/>
        </w:numPr>
      </w:pPr>
      <w:r w:rsidRPr="00081CA2">
        <w:t xml:space="preserve">Longitudinal joints to absorb expansion and shrinkage related </w:t>
      </w:r>
      <w:proofErr w:type="spellStart"/>
      <w:r w:rsidRPr="00081CA2">
        <w:t>behaviours</w:t>
      </w:r>
      <w:proofErr w:type="spellEnd"/>
      <w:r w:rsidRPr="00081CA2">
        <w:t xml:space="preserve"> shall be provided at an interval 5m for pavement with thickness of less than or equal 200mm and 30 times the slab thickness for pavement with thickness greater than 200mm in line with ACI 327 or any relevant standard.</w:t>
      </w:r>
    </w:p>
    <w:p w14:paraId="3BADE4BC" w14:textId="77777777" w:rsidR="00194FD5" w:rsidRPr="00081CA2" w:rsidRDefault="00194FD5" w:rsidP="00081CA2">
      <w:pPr>
        <w:pStyle w:val="Heading2"/>
      </w:pPr>
      <w:bookmarkStart w:id="6802" w:name="_Toc126683700"/>
      <w:bookmarkStart w:id="6803" w:name="_Toc126684409"/>
      <w:bookmarkStart w:id="6804" w:name="_Toc127463948"/>
      <w:bookmarkStart w:id="6805" w:name="_Toc127465040"/>
      <w:bookmarkStart w:id="6806" w:name="_Toc127466446"/>
      <w:bookmarkStart w:id="6807" w:name="_Toc129130911"/>
      <w:r w:rsidRPr="00081CA2">
        <w:t>Slope Protection Works</w:t>
      </w:r>
      <w:bookmarkEnd w:id="6802"/>
      <w:bookmarkEnd w:id="6803"/>
      <w:bookmarkEnd w:id="6804"/>
      <w:bookmarkEnd w:id="6805"/>
      <w:bookmarkEnd w:id="6806"/>
      <w:bookmarkEnd w:id="6807"/>
    </w:p>
    <w:p w14:paraId="192CE574" w14:textId="77777777" w:rsidR="00194FD5" w:rsidRPr="00081CA2" w:rsidRDefault="00194FD5" w:rsidP="00081CA2">
      <w:r w:rsidRPr="00081CA2">
        <w:t xml:space="preserve">All slopes of embankment shall be protected by stone pitching. The stone pitching works shall consist of covering the slopes of road embankments with stone boulders. The specification of these stone boulders shall be the same as for masonry stones. The Contractor shall make provision for weeping holes in the design of the stone pitching for water pressure release purposes. </w:t>
      </w:r>
    </w:p>
    <w:p w14:paraId="6A6B4EDB" w14:textId="77777777" w:rsidR="00194FD5" w:rsidRPr="00081CA2" w:rsidRDefault="00194FD5" w:rsidP="00081CA2">
      <w:r w:rsidRPr="00081CA2">
        <w:t xml:space="preserve">The side slopes of embankment shall be trimmed to the required gradient. The depressions shall be filled and thoroughly compacted. The approved stone boulders shall be laid over the prepared base and suitably compacted to the slope formation face. The course of pitching shall be started from the toe and built up in courses upwards. </w:t>
      </w:r>
    </w:p>
    <w:p w14:paraId="31BD1ED8" w14:textId="77777777" w:rsidR="00194FD5" w:rsidRPr="00081CA2" w:rsidRDefault="00194FD5" w:rsidP="00081CA2">
      <w:pPr>
        <w:pStyle w:val="Heading2"/>
      </w:pPr>
      <w:bookmarkStart w:id="6808" w:name="_Toc126683701"/>
      <w:bookmarkStart w:id="6809" w:name="_Toc126684410"/>
      <w:bookmarkStart w:id="6810" w:name="_Toc127463949"/>
      <w:bookmarkStart w:id="6811" w:name="_Toc127465041"/>
      <w:bookmarkStart w:id="6812" w:name="_Toc127466447"/>
      <w:bookmarkStart w:id="6813" w:name="_Toc129130912"/>
      <w:r w:rsidRPr="00081CA2">
        <w:t>Control building</w:t>
      </w:r>
      <w:bookmarkEnd w:id="6808"/>
      <w:bookmarkEnd w:id="6809"/>
      <w:bookmarkEnd w:id="6810"/>
      <w:bookmarkEnd w:id="6811"/>
      <w:bookmarkEnd w:id="6812"/>
      <w:bookmarkEnd w:id="6813"/>
    </w:p>
    <w:p w14:paraId="3F5524E7" w14:textId="77777777" w:rsidR="00194FD5" w:rsidRPr="00081CA2" w:rsidRDefault="00194FD5" w:rsidP="00081CA2">
      <w:r w:rsidRPr="00081CA2">
        <w:t xml:space="preserve">The control building shall be in the substation plot to ensure full view of the switchyard by the operator while seated in the operator room. The control building shall consist of one-floor building comprising relay room (control, protection, metering and fault recording panels, </w:t>
      </w:r>
      <w:proofErr w:type="spellStart"/>
      <w:r w:rsidRPr="00081CA2">
        <w:t>etc</w:t>
      </w:r>
      <w:proofErr w:type="spellEnd"/>
      <w:r w:rsidRPr="00081CA2">
        <w:t xml:space="preserve">), operator and SCADA room, telecommunication room, office, store, kitchen, separate toilets and bathrooms for </w:t>
      </w:r>
      <w:r w:rsidRPr="00081CA2">
        <w:lastRenderedPageBreak/>
        <w:t>ladies and gents, meeting room, battery room, AC/DC room, which shall be fully equipped and/or furnished according to this specification and bid drawings.</w:t>
      </w:r>
    </w:p>
    <w:p w14:paraId="407582FE" w14:textId="77777777" w:rsidR="00194FD5" w:rsidRPr="00081CA2" w:rsidRDefault="00194FD5" w:rsidP="00081CA2">
      <w:r w:rsidRPr="00081CA2">
        <w:t>The completeness of these drawings in compliance with KETRACO’s requirements remains the responsibility of the Contractor and no variations will be acceptable at the construction stage.</w:t>
      </w:r>
    </w:p>
    <w:p w14:paraId="772F1247" w14:textId="77777777" w:rsidR="00194FD5" w:rsidRPr="00081CA2" w:rsidRDefault="00194FD5" w:rsidP="00081CA2">
      <w:r w:rsidRPr="00081CA2">
        <w:t>All foundations shall be placed in-situ on the ground prepared as defined in the chapter “earthworks”</w:t>
      </w:r>
    </w:p>
    <w:p w14:paraId="63DD1CFC" w14:textId="77777777" w:rsidR="00194FD5" w:rsidRPr="00081CA2" w:rsidRDefault="00194FD5" w:rsidP="00081CA2">
      <w:r w:rsidRPr="00081CA2">
        <w:t>One layer of 75mm thick lean concrete C15 shall be placed prior to casting of foundations. The requirements for the foundation concrete and lean concrete are specified in chapter “concrete works”</w:t>
      </w:r>
    </w:p>
    <w:p w14:paraId="34ADDEAB" w14:textId="77777777" w:rsidR="00194FD5" w:rsidRPr="00081CA2" w:rsidRDefault="00194FD5" w:rsidP="00081CA2">
      <w:r w:rsidRPr="00081CA2">
        <w:t>All foundations and structural parts of basement foundation walls that are below the water table shall be protected with waterproofing cover against percolation of water on the bottom and on the outside of the walls, considering the pertinent water pressure at relevant depths.</w:t>
      </w:r>
    </w:p>
    <w:p w14:paraId="0D4407E9" w14:textId="77777777" w:rsidR="00194FD5" w:rsidRPr="00081CA2" w:rsidRDefault="00194FD5" w:rsidP="00081CA2">
      <w:r w:rsidRPr="00081CA2">
        <w:t xml:space="preserve">The main body of the buildings shall be constructed as reinforced concrete frame structure consisting of columns, beams and slabs and some parts of concrete wall. Any concrete to be used for these structures shall be made with appropriate cement type (to be decided before the concrete mix design and trial operations); </w:t>
      </w:r>
      <w:proofErr w:type="spellStart"/>
      <w:r w:rsidRPr="00081CA2">
        <w:t>sulphur</w:t>
      </w:r>
      <w:proofErr w:type="spellEnd"/>
      <w:r w:rsidRPr="00081CA2">
        <w:t xml:space="preserve"> compounds should be determined in accordance with BS 1377-3: 2018 and subsequently identify the Design Sulphur Class (DS) to </w:t>
      </w:r>
      <w:proofErr w:type="spellStart"/>
      <w:r w:rsidRPr="00081CA2">
        <w:t>analyse</w:t>
      </w:r>
      <w:proofErr w:type="spellEnd"/>
      <w:r w:rsidRPr="00081CA2">
        <w:t xml:space="preserve"> the Aggressive Chemical Environment of Concrete (ACEC), with a Design life of 100years and appropriate Design Chemical class (DC) determined the type of Cement to be used in line with the Guidance by the Building Research Establishment, UK (BRE SD1:2005).</w:t>
      </w:r>
    </w:p>
    <w:p w14:paraId="05F03B8E" w14:textId="77777777" w:rsidR="00194FD5" w:rsidRPr="00081CA2" w:rsidRDefault="00194FD5" w:rsidP="00081CA2">
      <w:r w:rsidRPr="00081CA2">
        <w:t>The height of the control room shall provide minimum 1.2m clearance over the top of the tallest cabinets/panels to the bottom of ceiling.</w:t>
      </w:r>
    </w:p>
    <w:p w14:paraId="6C297C1E" w14:textId="77777777" w:rsidR="00194FD5" w:rsidRPr="00081CA2" w:rsidRDefault="00194FD5" w:rsidP="00081CA2">
      <w:r w:rsidRPr="00081CA2">
        <w:t>The control building layout shall be constructed as per the drawings considering the following but not limited to:</w:t>
      </w:r>
    </w:p>
    <w:p w14:paraId="0E8B7A52" w14:textId="77777777" w:rsidR="00194FD5" w:rsidRPr="00081CA2" w:rsidRDefault="00194FD5" w:rsidP="00081CA2">
      <w:pPr>
        <w:pStyle w:val="ListParagraph"/>
        <w:numPr>
          <w:ilvl w:val="0"/>
          <w:numId w:val="485"/>
        </w:numPr>
      </w:pPr>
      <w:r w:rsidRPr="00081CA2">
        <w:t>With reinforced concrete slab roof and Gable roof with galvanized steel gutter and gutter strap.</w:t>
      </w:r>
    </w:p>
    <w:p w14:paraId="17E0532A" w14:textId="77777777" w:rsidR="00194FD5" w:rsidRPr="00081CA2" w:rsidRDefault="00194FD5" w:rsidP="00081CA2">
      <w:pPr>
        <w:pStyle w:val="ListParagraph"/>
        <w:numPr>
          <w:ilvl w:val="0"/>
          <w:numId w:val="485"/>
        </w:numPr>
      </w:pPr>
      <w:r w:rsidRPr="00081CA2">
        <w:t>The rooms contained panels, shall have raised floor as indicated in bid drawings.</w:t>
      </w:r>
    </w:p>
    <w:p w14:paraId="13E32EA7" w14:textId="77777777" w:rsidR="00194FD5" w:rsidRPr="00081CA2" w:rsidRDefault="00194FD5" w:rsidP="00081CA2">
      <w:pPr>
        <w:pStyle w:val="ListParagraph"/>
        <w:numPr>
          <w:ilvl w:val="0"/>
          <w:numId w:val="485"/>
        </w:numPr>
      </w:pPr>
      <w:r w:rsidRPr="00081CA2">
        <w:t>All rooms/areas shall have acoustic false ceiling.</w:t>
      </w:r>
    </w:p>
    <w:p w14:paraId="0D817F95" w14:textId="77777777" w:rsidR="00194FD5" w:rsidRPr="00081CA2" w:rsidRDefault="00194FD5" w:rsidP="00081CA2">
      <w:pPr>
        <w:pStyle w:val="ListParagraph"/>
        <w:numPr>
          <w:ilvl w:val="0"/>
          <w:numId w:val="485"/>
        </w:numPr>
      </w:pPr>
      <w:r w:rsidRPr="00081CA2">
        <w:t>Ramps shall be constructed for entry of material handling equipment (e.g., forklifts) into control room, storeroom, and battery room for loading and unloading of the equipment during maintenance period. A ramp shall also be provided at the main entrance of the control room for movement of persons with disabilities. The ramp shall have a maximum gradient of 1:12.</w:t>
      </w:r>
    </w:p>
    <w:p w14:paraId="3C083279" w14:textId="77777777" w:rsidR="00194FD5" w:rsidRPr="00081CA2" w:rsidRDefault="00194FD5" w:rsidP="00081CA2">
      <w:pPr>
        <w:pStyle w:val="ListParagraph"/>
        <w:numPr>
          <w:ilvl w:val="0"/>
          <w:numId w:val="485"/>
        </w:numPr>
      </w:pPr>
      <w:r w:rsidRPr="00081CA2">
        <w:t>All external and main walls are made of 200mm thick machine-cut masonry stones which are then plastered to received approved paint. Thickness of partitions (internal walls) e.g., in the washroom areas shall be considered 150mm as minimum.</w:t>
      </w:r>
    </w:p>
    <w:p w14:paraId="21852067" w14:textId="77777777" w:rsidR="00194FD5" w:rsidRPr="00081CA2" w:rsidRDefault="00194FD5" w:rsidP="00081CA2">
      <w:pPr>
        <w:pStyle w:val="ListParagraph"/>
        <w:numPr>
          <w:ilvl w:val="0"/>
          <w:numId w:val="485"/>
        </w:numPr>
      </w:pPr>
      <w:r w:rsidRPr="00081CA2">
        <w:t>The Contractor shall make provision for all electromechanical and plumbing installations before placing the finish.</w:t>
      </w:r>
    </w:p>
    <w:p w14:paraId="0B38DE19" w14:textId="77777777" w:rsidR="00194FD5" w:rsidRPr="00081CA2" w:rsidRDefault="00194FD5" w:rsidP="00081CA2">
      <w:pPr>
        <w:pStyle w:val="ListParagraph"/>
        <w:numPr>
          <w:ilvl w:val="0"/>
          <w:numId w:val="485"/>
        </w:numPr>
      </w:pPr>
      <w:r w:rsidRPr="00081CA2">
        <w:t xml:space="preserve">The windows and doors will have lintels. The windows and the external doors shall be dust proof. All windows shall be double glazed with heavy duty anodized </w:t>
      </w:r>
      <w:proofErr w:type="spellStart"/>
      <w:r w:rsidRPr="00081CA2">
        <w:t>aluminium</w:t>
      </w:r>
      <w:proofErr w:type="spellEnd"/>
      <w:r w:rsidRPr="00081CA2">
        <w:t xml:space="preserve"> frame. They shall be fitted with insect screens and shall be burglar proof where applicable. The insect screen frame shall be hollow extrude </w:t>
      </w:r>
      <w:proofErr w:type="spellStart"/>
      <w:r w:rsidRPr="00081CA2">
        <w:t>aluminium</w:t>
      </w:r>
      <w:proofErr w:type="spellEnd"/>
      <w:r w:rsidRPr="00081CA2">
        <w:t xml:space="preserve"> frames. Finish shall match the main frames and sash for the windows. The insect screens shall be made of fiberglass or </w:t>
      </w:r>
      <w:proofErr w:type="spellStart"/>
      <w:r w:rsidRPr="00081CA2">
        <w:lastRenderedPageBreak/>
        <w:t>aluminium</w:t>
      </w:r>
      <w:proofErr w:type="spellEnd"/>
      <w:r w:rsidRPr="00081CA2">
        <w:t xml:space="preserve"> wire secured with a vinyl spline. All joints shall be all-weather sealed. The size of the window openings of the control building shall be of minimum dimensions 1500mm by 1500mm. These windows shall be sliding windows. The window openings and grooves in the frame or wall shall be capable of accommodating the sliding sashes when opened. The sliding mechanism should be wheeled for smooth movement. The window shall have at least two sashes that overlap slightly and slide horizontally within the frames. This shall apply or all windows except those in the washroom and telecommunication room. </w:t>
      </w:r>
    </w:p>
    <w:p w14:paraId="1FAD0DEC" w14:textId="77777777" w:rsidR="00194FD5" w:rsidRPr="00081CA2" w:rsidRDefault="00194FD5" w:rsidP="00081CA2">
      <w:pPr>
        <w:pStyle w:val="ListParagraph"/>
        <w:numPr>
          <w:ilvl w:val="0"/>
          <w:numId w:val="485"/>
        </w:numPr>
      </w:pPr>
      <w:r w:rsidRPr="00081CA2">
        <w:t xml:space="preserve">The size of window openings in the washrooms shall be of minimum dimensions 600mm(width) by 800mm(height). The windows shall be awning windows that open outwards at the bottom. </w:t>
      </w:r>
    </w:p>
    <w:p w14:paraId="4CFBC9FC" w14:textId="77777777" w:rsidR="00194FD5" w:rsidRPr="00081CA2" w:rsidRDefault="00194FD5" w:rsidP="00081CA2">
      <w:pPr>
        <w:pStyle w:val="ListParagraph"/>
        <w:numPr>
          <w:ilvl w:val="0"/>
          <w:numId w:val="485"/>
        </w:numPr>
      </w:pPr>
      <w:r w:rsidRPr="00081CA2">
        <w:t>The size of the window openings in the telecommunication shall be of minimum dimensions 1000mm (width) by 600mm (height). These windows shall be fixed windows that will not open but only light. The final window sizes and design shall be subject to approval by Employer/Employer`s representative.</w:t>
      </w:r>
    </w:p>
    <w:p w14:paraId="7280ABAD" w14:textId="77777777" w:rsidR="00194FD5" w:rsidRPr="00081CA2" w:rsidRDefault="00194FD5" w:rsidP="00081CA2">
      <w:pPr>
        <w:pStyle w:val="ListParagraph"/>
        <w:numPr>
          <w:ilvl w:val="0"/>
          <w:numId w:val="485"/>
        </w:numPr>
      </w:pPr>
      <w:r w:rsidRPr="00081CA2">
        <w:t>The storeroom shall be in a manner to allow for movement of equipment with large enough bending radius.</w:t>
      </w:r>
    </w:p>
    <w:p w14:paraId="4D46F19A" w14:textId="77777777" w:rsidR="00194FD5" w:rsidRPr="00081CA2" w:rsidRDefault="00194FD5" w:rsidP="00081CA2">
      <w:pPr>
        <w:pStyle w:val="ListParagraph"/>
        <w:numPr>
          <w:ilvl w:val="0"/>
          <w:numId w:val="485"/>
        </w:numPr>
      </w:pPr>
      <w:r w:rsidRPr="00081CA2">
        <w:t>All the areas/rooms should be adequate for current and future scope of work</w:t>
      </w:r>
    </w:p>
    <w:p w14:paraId="35AF6E33" w14:textId="77777777" w:rsidR="00194FD5" w:rsidRPr="00081CA2" w:rsidRDefault="00194FD5" w:rsidP="00081CA2">
      <w:pPr>
        <w:pStyle w:val="ListParagraph"/>
        <w:numPr>
          <w:ilvl w:val="0"/>
          <w:numId w:val="485"/>
        </w:numPr>
      </w:pPr>
      <w:r w:rsidRPr="00081CA2">
        <w:t xml:space="preserve">The substation Control Room Building and all other buildings to be painted with high-quality durable material according to KETRACO approved </w:t>
      </w:r>
      <w:proofErr w:type="spellStart"/>
      <w:r w:rsidRPr="00081CA2">
        <w:t>colours</w:t>
      </w:r>
      <w:proofErr w:type="spellEnd"/>
      <w:r w:rsidRPr="00081CA2">
        <w:t>.</w:t>
      </w:r>
    </w:p>
    <w:p w14:paraId="2623586C" w14:textId="77777777" w:rsidR="00194FD5" w:rsidRPr="00081CA2" w:rsidRDefault="00194FD5" w:rsidP="00081CA2">
      <w:pPr>
        <w:pStyle w:val="Heading3"/>
      </w:pPr>
      <w:bookmarkStart w:id="6814" w:name="_Toc127463950"/>
      <w:bookmarkStart w:id="6815" w:name="_Toc127465042"/>
      <w:bookmarkStart w:id="6816" w:name="_Toc127466448"/>
      <w:bookmarkStart w:id="6817" w:name="_Toc129130913"/>
      <w:r w:rsidRPr="00081CA2">
        <w:t>Roof structure</w:t>
      </w:r>
      <w:bookmarkEnd w:id="6814"/>
      <w:bookmarkEnd w:id="6815"/>
      <w:bookmarkEnd w:id="6816"/>
      <w:bookmarkEnd w:id="6817"/>
    </w:p>
    <w:p w14:paraId="3503DC0F" w14:textId="77777777" w:rsidR="00194FD5" w:rsidRPr="00081CA2" w:rsidRDefault="00194FD5" w:rsidP="00081CA2">
      <w:r w:rsidRPr="00081CA2">
        <w:t>The control building shall have gable ended roof, consisting of 0.8mm thick IT5 roofing sheet install on steel trusses coated with a suitable paint as approved by the Employer’s representative. The steel trusses shall be anchored directly on the reinforced concrete roof slab; constructed with concrete and steel which satisfied the requirement under relevant sections of this specification. A short parapet wall of masonry block work shall be erected to seal the space between the top of the roof slap and the soffit of the roofing sheet.</w:t>
      </w:r>
    </w:p>
    <w:p w14:paraId="701E0775" w14:textId="77777777" w:rsidR="00194FD5" w:rsidRPr="00081CA2" w:rsidRDefault="00194FD5" w:rsidP="00081CA2">
      <w:r w:rsidRPr="00081CA2">
        <w:t>The gable roof shall have a minimum pitch of 35⁰</w:t>
      </w:r>
    </w:p>
    <w:p w14:paraId="4B1115CE" w14:textId="77777777" w:rsidR="00194FD5" w:rsidRPr="00081CA2" w:rsidRDefault="00194FD5" w:rsidP="00081CA2">
      <w:r w:rsidRPr="00081CA2">
        <w:t>The contractor shall make provision for all electromechanical works before casting the roof slab.</w:t>
      </w:r>
    </w:p>
    <w:p w14:paraId="697E54E1" w14:textId="77777777" w:rsidR="00194FD5" w:rsidRPr="00081CA2" w:rsidRDefault="00194FD5" w:rsidP="00081CA2">
      <w:pPr>
        <w:pStyle w:val="Heading3"/>
      </w:pPr>
      <w:bookmarkStart w:id="6818" w:name="_Toc127463951"/>
      <w:bookmarkStart w:id="6819" w:name="_Toc127465043"/>
      <w:bookmarkStart w:id="6820" w:name="_Toc127466449"/>
      <w:bookmarkStart w:id="6821" w:name="_Toc129130914"/>
      <w:r w:rsidRPr="00081CA2">
        <w:t>Storage</w:t>
      </w:r>
      <w:bookmarkEnd w:id="6818"/>
      <w:bookmarkEnd w:id="6819"/>
      <w:bookmarkEnd w:id="6820"/>
      <w:bookmarkEnd w:id="6821"/>
      <w:r w:rsidRPr="00081CA2">
        <w:t xml:space="preserve"> </w:t>
      </w:r>
    </w:p>
    <w:p w14:paraId="2E8B1BCC" w14:textId="77777777" w:rsidR="00194FD5" w:rsidRPr="00081CA2" w:rsidRDefault="00194FD5" w:rsidP="00081CA2">
      <w:r w:rsidRPr="00081CA2">
        <w:t>The storeroom shall be located, with reference to the road, in manner to allow for movement of materials with large enough turning radius. It shall have both external and internal access. The external access shall be fitted with a ramp of 1:20 or lower gradient. The room shall be equipped with adequate shelves and storage containers arranged in the most suitable manner to allow maximum.</w:t>
      </w:r>
    </w:p>
    <w:p w14:paraId="29B635B5" w14:textId="77777777" w:rsidR="00194FD5" w:rsidRPr="00081CA2" w:rsidRDefault="00194FD5" w:rsidP="00081CA2">
      <w:r w:rsidRPr="00081CA2">
        <w:t>The floor shall be terrazzo/tiled/painted flooring with a matching skirting as per Employer/Employer`s representative requirements. storage space.</w:t>
      </w:r>
    </w:p>
    <w:p w14:paraId="4E371700" w14:textId="77777777" w:rsidR="00194FD5" w:rsidRPr="00081CA2" w:rsidRDefault="00194FD5" w:rsidP="00081CA2">
      <w:pPr>
        <w:pStyle w:val="Heading3"/>
      </w:pPr>
      <w:bookmarkStart w:id="6822" w:name="_Toc127463952"/>
      <w:bookmarkStart w:id="6823" w:name="_Toc127465044"/>
      <w:bookmarkStart w:id="6824" w:name="_Toc127466450"/>
      <w:bookmarkStart w:id="6825" w:name="_Toc129130915"/>
      <w:r w:rsidRPr="00081CA2">
        <w:t>Washrooms for ladies and gents</w:t>
      </w:r>
      <w:bookmarkEnd w:id="6822"/>
      <w:bookmarkEnd w:id="6823"/>
      <w:bookmarkEnd w:id="6824"/>
      <w:bookmarkEnd w:id="6825"/>
    </w:p>
    <w:p w14:paraId="327A4852" w14:textId="77777777" w:rsidR="00194FD5" w:rsidRPr="00081CA2" w:rsidRDefault="00194FD5" w:rsidP="00081CA2">
      <w:r w:rsidRPr="00081CA2">
        <w:t>The Contractor shall provide separate washrooms (toilet room) for Ladies and Gents. Each washroom shall be fitted with WCs, washbasin and one bathroom. Urinals shall be fitted in the Gents washroom.</w:t>
      </w:r>
    </w:p>
    <w:p w14:paraId="18354C28" w14:textId="77777777" w:rsidR="00194FD5" w:rsidRPr="00081CA2" w:rsidRDefault="00194FD5" w:rsidP="00081CA2">
      <w:r w:rsidRPr="00081CA2">
        <w:lastRenderedPageBreak/>
        <w:t xml:space="preserve">These shall be separated units complete with plumbing systems including a complete solar water heating (SWH) system of adequate capacity. The sizing calculations/justification shall be provided for KETRACO’s review/approval. </w:t>
      </w:r>
    </w:p>
    <w:p w14:paraId="4FB75041" w14:textId="77777777" w:rsidR="00194FD5" w:rsidRPr="00081CA2" w:rsidRDefault="00194FD5" w:rsidP="00081CA2">
      <w:r w:rsidRPr="00081CA2">
        <w:t>The shower units in the bathrooms shall be fitted with instant heaters.</w:t>
      </w:r>
    </w:p>
    <w:p w14:paraId="468EB085" w14:textId="77777777" w:rsidR="00194FD5" w:rsidRPr="00081CA2" w:rsidRDefault="00194FD5" w:rsidP="00081CA2">
      <w:r w:rsidRPr="00081CA2">
        <w:t xml:space="preserve">The washrooms shall be fitted with windows to allow for adequate ventilation and natural light. An extractor fan shall be provided subject to the Employer / Employer’s representative approval. </w:t>
      </w:r>
    </w:p>
    <w:p w14:paraId="6B16AF29" w14:textId="77777777" w:rsidR="00194FD5" w:rsidRPr="00081CA2" w:rsidRDefault="00194FD5" w:rsidP="00081CA2">
      <w:r w:rsidRPr="00081CA2">
        <w:t>The wall finishing will be tiled up to ceiling level.</w:t>
      </w:r>
    </w:p>
    <w:p w14:paraId="604AB7B8" w14:textId="77777777" w:rsidR="00194FD5" w:rsidRPr="00081CA2" w:rsidRDefault="00194FD5" w:rsidP="00081CA2">
      <w:r w:rsidRPr="00081CA2">
        <w:t>The floor finishings shall be non-slip ceramic floor tiles</w:t>
      </w:r>
    </w:p>
    <w:p w14:paraId="2D77098D" w14:textId="77777777" w:rsidR="00194FD5" w:rsidRPr="00081CA2" w:rsidRDefault="00194FD5" w:rsidP="00081CA2">
      <w:r w:rsidRPr="00081CA2">
        <w:t>The fittings shall include toilet paper roll holders, soap dispensers, etc.</w:t>
      </w:r>
    </w:p>
    <w:p w14:paraId="4AB63BCA" w14:textId="77777777" w:rsidR="00194FD5" w:rsidRPr="00081CA2" w:rsidRDefault="00194FD5" w:rsidP="00081CA2">
      <w:pPr>
        <w:pStyle w:val="Heading3"/>
      </w:pPr>
      <w:bookmarkStart w:id="6826" w:name="_Toc127463953"/>
      <w:bookmarkStart w:id="6827" w:name="_Toc127465045"/>
      <w:bookmarkStart w:id="6828" w:name="_Toc127466451"/>
      <w:bookmarkStart w:id="6829" w:name="_Toc129130916"/>
      <w:r w:rsidRPr="00081CA2">
        <w:t>Telecommunication room</w:t>
      </w:r>
      <w:bookmarkEnd w:id="6826"/>
      <w:bookmarkEnd w:id="6827"/>
      <w:bookmarkEnd w:id="6828"/>
      <w:bookmarkEnd w:id="6829"/>
    </w:p>
    <w:p w14:paraId="4C209EDB" w14:textId="77777777" w:rsidR="00194FD5" w:rsidRPr="00081CA2" w:rsidRDefault="00194FD5" w:rsidP="00081CA2">
      <w:r w:rsidRPr="00081CA2">
        <w:t>Telecommunication room will be equipped to receive telecommunication panels and shall have windows that only let in natural light and not air from outside into the room. The room shall be placed in positive pressure environment to secure from dust accumulation. The design shall be approved by the Employer/Employer`s representative.</w:t>
      </w:r>
    </w:p>
    <w:p w14:paraId="1A7B15AC" w14:textId="77777777" w:rsidR="00194FD5" w:rsidRPr="00081CA2" w:rsidRDefault="00194FD5" w:rsidP="00081CA2">
      <w:r w:rsidRPr="00081CA2">
        <w:t>The floor finishings shall be concrete floor and walls with anti-dust paint to raised floor elevation and 500mm raised floor. The telecommunication room shall be Electro Magnetic Interference (EMI) shielded.</w:t>
      </w:r>
    </w:p>
    <w:p w14:paraId="7EFB205A" w14:textId="77777777" w:rsidR="00194FD5" w:rsidRPr="00081CA2" w:rsidRDefault="00194FD5" w:rsidP="00081CA2">
      <w:r w:rsidRPr="00081CA2">
        <w:t>The walls finishings shall be cement plaster with anti-dust white flat emulsion finish paint.</w:t>
      </w:r>
    </w:p>
    <w:p w14:paraId="031517BB" w14:textId="77777777" w:rsidR="00194FD5" w:rsidRPr="00081CA2" w:rsidRDefault="00194FD5" w:rsidP="00081CA2">
      <w:pPr>
        <w:pStyle w:val="Heading3"/>
      </w:pPr>
      <w:bookmarkStart w:id="6830" w:name="_Toc127463954"/>
      <w:bookmarkStart w:id="6831" w:name="_Toc127465046"/>
      <w:bookmarkStart w:id="6832" w:name="_Toc127466452"/>
      <w:bookmarkStart w:id="6833" w:name="_Toc129130917"/>
      <w:r w:rsidRPr="00081CA2">
        <w:t>Battery room</w:t>
      </w:r>
      <w:bookmarkEnd w:id="6830"/>
      <w:bookmarkEnd w:id="6831"/>
      <w:bookmarkEnd w:id="6832"/>
      <w:bookmarkEnd w:id="6833"/>
    </w:p>
    <w:p w14:paraId="5B3C1E4C" w14:textId="77777777" w:rsidR="00194FD5" w:rsidRPr="00081CA2" w:rsidRDefault="00194FD5" w:rsidP="00081CA2">
      <w:r w:rsidRPr="00081CA2">
        <w:t>The battery room shall only have external access. This external door shall be fitted with a panic lock whose push bar shall be fitted inside and the door shall open to the outside. The door shall also have ventilation louvres to allow sufficient flow of air.</w:t>
      </w:r>
    </w:p>
    <w:p w14:paraId="2C6340C0" w14:textId="77777777" w:rsidR="00194FD5" w:rsidRPr="00081CA2" w:rsidRDefault="00194FD5" w:rsidP="00081CA2">
      <w:r w:rsidRPr="00081CA2">
        <w:t>The battery room shall be fitted with extractor fans to work in explosion proof enclosure (number of fans will be based on calculation) in union with the ventilation louvers to allow sufficient flow of air. This shall be included in the design to be approved by the Employer/Employer`s representative. All electro-mechanical installations shall be explosion proof. The battery room shall have no windows. Explosion proof lamps shall be provided.</w:t>
      </w:r>
    </w:p>
    <w:p w14:paraId="76B7C8E2" w14:textId="77777777" w:rsidR="00194FD5" w:rsidRPr="00081CA2" w:rsidRDefault="00194FD5" w:rsidP="00081CA2">
      <w:r w:rsidRPr="00081CA2">
        <w:t>A suitable eye wash shall be provided inside the battery room. The eyewash design shall be subject to approval by Employer/Employer`s representative. It shall be installed at a height of 1.5 m above finished floor. The floor area around the eyewash shall have a bund to collect splashed water, if any. Plumbing for supply of water and drainage shall be provided.</w:t>
      </w:r>
    </w:p>
    <w:p w14:paraId="03A27CB8" w14:textId="77777777" w:rsidR="00194FD5" w:rsidRPr="00081CA2" w:rsidRDefault="00194FD5" w:rsidP="00081CA2">
      <w:r w:rsidRPr="00081CA2">
        <w:t>The floor finishing of the battery room shall have battery electrolyte resistant tiles.</w:t>
      </w:r>
    </w:p>
    <w:p w14:paraId="0B9740A4" w14:textId="77777777" w:rsidR="00194FD5" w:rsidRPr="00081CA2" w:rsidRDefault="00194FD5" w:rsidP="00081CA2">
      <w:r w:rsidRPr="00081CA2">
        <w:t>The wall finishing of the battery room shall have battery electrolyte resistant tiles to a height of 1500mm above the floor. The section above shall have cement plaster with flat emulsion painting.</w:t>
      </w:r>
    </w:p>
    <w:p w14:paraId="449783FB" w14:textId="77777777" w:rsidR="00194FD5" w:rsidRPr="00081CA2" w:rsidRDefault="00194FD5" w:rsidP="00081CA2">
      <w:pPr>
        <w:pStyle w:val="Heading3"/>
      </w:pPr>
      <w:bookmarkStart w:id="6834" w:name="_Toc127463955"/>
      <w:bookmarkStart w:id="6835" w:name="_Toc127465047"/>
      <w:bookmarkStart w:id="6836" w:name="_Toc127466453"/>
      <w:bookmarkStart w:id="6837" w:name="_Toc129130918"/>
      <w:r w:rsidRPr="00081CA2">
        <w:t>AC/DC panels/Battery chargers’ room (Auxiliary Services Room)</w:t>
      </w:r>
      <w:bookmarkEnd w:id="6834"/>
      <w:bookmarkEnd w:id="6835"/>
      <w:bookmarkEnd w:id="6836"/>
      <w:bookmarkEnd w:id="6837"/>
    </w:p>
    <w:p w14:paraId="03AF1B10" w14:textId="77777777" w:rsidR="00194FD5" w:rsidRPr="00081CA2" w:rsidRDefault="00194FD5" w:rsidP="00081CA2">
      <w:r w:rsidRPr="00081CA2">
        <w:t>The windows shall have sun protectors.</w:t>
      </w:r>
    </w:p>
    <w:p w14:paraId="6FADF759" w14:textId="77777777" w:rsidR="00194FD5" w:rsidRPr="00081CA2" w:rsidRDefault="00194FD5" w:rsidP="00081CA2">
      <w:r w:rsidRPr="00081CA2">
        <w:t>The floor finishings shall be concrete floor and walls with anti-dust paint to raised floor elevation and 500mm raised floor.</w:t>
      </w:r>
    </w:p>
    <w:p w14:paraId="7FF6F68E" w14:textId="77777777" w:rsidR="00194FD5" w:rsidRPr="00081CA2" w:rsidRDefault="00194FD5" w:rsidP="00081CA2">
      <w:r w:rsidRPr="00081CA2">
        <w:lastRenderedPageBreak/>
        <w:t>The walls finishings shall be cement plaster with anti-dust white flat emulsion finish paint.</w:t>
      </w:r>
    </w:p>
    <w:p w14:paraId="405DB513" w14:textId="77777777" w:rsidR="00194FD5" w:rsidRPr="00081CA2" w:rsidRDefault="00194FD5" w:rsidP="00081CA2">
      <w:pPr>
        <w:pStyle w:val="Heading3"/>
      </w:pPr>
      <w:bookmarkStart w:id="6838" w:name="_Toc127463956"/>
      <w:bookmarkStart w:id="6839" w:name="_Toc127465048"/>
      <w:bookmarkStart w:id="6840" w:name="_Toc127466454"/>
      <w:bookmarkStart w:id="6841" w:name="_Toc129130919"/>
      <w:r w:rsidRPr="00081CA2">
        <w:t>Office room</w:t>
      </w:r>
      <w:bookmarkEnd w:id="6838"/>
      <w:bookmarkEnd w:id="6839"/>
      <w:bookmarkEnd w:id="6840"/>
      <w:bookmarkEnd w:id="6841"/>
      <w:r w:rsidRPr="00081CA2">
        <w:t xml:space="preserve"> </w:t>
      </w:r>
    </w:p>
    <w:p w14:paraId="65F86DBF" w14:textId="77777777" w:rsidR="00194FD5" w:rsidRPr="00081CA2" w:rsidRDefault="00194FD5" w:rsidP="00081CA2">
      <w:r w:rsidRPr="00081CA2">
        <w:t>The office room shall be equipped with an executive desk and an ergonomic chair, cabinets and a conference table with chairs accommodating six (6) persons. The door and windows shall have sun protectors.</w:t>
      </w:r>
    </w:p>
    <w:p w14:paraId="06971C0C" w14:textId="77777777" w:rsidR="00194FD5" w:rsidRPr="00081CA2" w:rsidRDefault="00194FD5" w:rsidP="00081CA2">
      <w:r w:rsidRPr="00081CA2">
        <w:t>The floor finishing shall be tiled flooring with matching skirting as approved by the Employer/Employer’s representative.</w:t>
      </w:r>
    </w:p>
    <w:p w14:paraId="6E1B9BCC" w14:textId="77777777" w:rsidR="00194FD5" w:rsidRPr="00081CA2" w:rsidRDefault="00194FD5" w:rsidP="00081CA2">
      <w:r w:rsidRPr="00081CA2">
        <w:t>The walls finishings shall be cement plaster with anti-dust white flat emulsion finish paint.</w:t>
      </w:r>
    </w:p>
    <w:p w14:paraId="3434DE17" w14:textId="77777777" w:rsidR="00194FD5" w:rsidRPr="00081CA2" w:rsidRDefault="00194FD5" w:rsidP="00081CA2">
      <w:pPr>
        <w:pStyle w:val="Heading3"/>
      </w:pPr>
      <w:bookmarkStart w:id="6842" w:name="_Toc127463957"/>
      <w:bookmarkStart w:id="6843" w:name="_Toc127465049"/>
      <w:bookmarkStart w:id="6844" w:name="_Toc127466455"/>
      <w:bookmarkStart w:id="6845" w:name="_Toc129130920"/>
      <w:r w:rsidRPr="00081CA2">
        <w:t>Furnished Kitchen</w:t>
      </w:r>
      <w:bookmarkEnd w:id="6842"/>
      <w:bookmarkEnd w:id="6843"/>
      <w:bookmarkEnd w:id="6844"/>
      <w:bookmarkEnd w:id="6845"/>
    </w:p>
    <w:p w14:paraId="6B38F14B" w14:textId="77777777" w:rsidR="00194FD5" w:rsidRPr="00081CA2" w:rsidRDefault="00194FD5" w:rsidP="00081CA2">
      <w:r w:rsidRPr="00081CA2">
        <w:t>The door and windows shall have sun protectors.</w:t>
      </w:r>
    </w:p>
    <w:p w14:paraId="028DBB64" w14:textId="77777777" w:rsidR="00194FD5" w:rsidRPr="00081CA2" w:rsidRDefault="00194FD5" w:rsidP="00081CA2">
      <w:r w:rsidRPr="00081CA2">
        <w:t>The floor finishings shall be non-slip ceramic floor tiles.</w:t>
      </w:r>
    </w:p>
    <w:p w14:paraId="125AA999" w14:textId="77777777" w:rsidR="00194FD5" w:rsidRPr="00081CA2" w:rsidRDefault="00194FD5" w:rsidP="00081CA2">
      <w:r w:rsidRPr="00081CA2">
        <w:t xml:space="preserve">The walls finishings shall be ceramic tiles from the floor to the ceiling. </w:t>
      </w:r>
    </w:p>
    <w:p w14:paraId="3B2903E3" w14:textId="77777777" w:rsidR="00194FD5" w:rsidRPr="00081CA2" w:rsidRDefault="00194FD5" w:rsidP="00081CA2">
      <w:r w:rsidRPr="00081CA2">
        <w:t xml:space="preserve">The kitchen shall be equipped with complete plumbing system with sink and a Solar water heating (SWH) system of adequate capacity, a minimum 180L refrigerator, counters, and kitchen cabinets arranged according to a modular design. The kitchen shall also be equipped with a microwave, an electric kettle, a combined gas and electric free-standing cooker and a cooker extractor hood. The sizing calculations/ justification for the SWH system shall be provided for Employer’s representative review/approval. </w:t>
      </w:r>
    </w:p>
    <w:p w14:paraId="2F86F9E0" w14:textId="77777777" w:rsidR="00194FD5" w:rsidRPr="00081CA2" w:rsidRDefault="00194FD5" w:rsidP="00081CA2">
      <w:r w:rsidRPr="00081CA2">
        <w:t>The kitchen sinks shall be made of stainless steel and fitted with adequate plumbing including mixers to accommodate/ suitable for solar water heating system.</w:t>
      </w:r>
    </w:p>
    <w:p w14:paraId="682CDB1E" w14:textId="77777777" w:rsidR="00194FD5" w:rsidRPr="00081CA2" w:rsidRDefault="00194FD5" w:rsidP="00081CA2">
      <w:r w:rsidRPr="00081CA2">
        <w:t>The cabinets will be made of wood veneers adhered to plywood or furniture-grade particleboard. The kitchen shall have granite counter tops.</w:t>
      </w:r>
    </w:p>
    <w:p w14:paraId="1BDEF873" w14:textId="77777777" w:rsidR="00194FD5" w:rsidRPr="00081CA2" w:rsidRDefault="00194FD5" w:rsidP="00081CA2">
      <w:r w:rsidRPr="00081CA2">
        <w:t>The fittings in the kitchen shall be subject to approval by the Employer’s representative.</w:t>
      </w:r>
    </w:p>
    <w:p w14:paraId="53EE127E" w14:textId="77777777" w:rsidR="00194FD5" w:rsidRPr="00081CA2" w:rsidRDefault="00194FD5" w:rsidP="00081CA2">
      <w:r w:rsidRPr="00081CA2">
        <w:t>The kitchen shall have a dining area section equipped with a dining set enough for at least four people.</w:t>
      </w:r>
    </w:p>
    <w:p w14:paraId="6F4846E2" w14:textId="77777777" w:rsidR="00194FD5" w:rsidRPr="00081CA2" w:rsidRDefault="00194FD5" w:rsidP="00081CA2">
      <w:pPr>
        <w:pStyle w:val="Heading3"/>
      </w:pPr>
      <w:bookmarkStart w:id="6846" w:name="_Toc127463958"/>
      <w:bookmarkStart w:id="6847" w:name="_Toc127465050"/>
      <w:bookmarkStart w:id="6848" w:name="_Toc127466456"/>
      <w:bookmarkStart w:id="6849" w:name="_Toc129130921"/>
      <w:r w:rsidRPr="00081CA2">
        <w:t>Creche/lactation room</w:t>
      </w:r>
      <w:bookmarkEnd w:id="6846"/>
      <w:bookmarkEnd w:id="6847"/>
      <w:bookmarkEnd w:id="6848"/>
      <w:bookmarkEnd w:id="6849"/>
    </w:p>
    <w:p w14:paraId="42D44782" w14:textId="77777777" w:rsidR="00194FD5" w:rsidRPr="00081CA2" w:rsidRDefault="00194FD5" w:rsidP="00081CA2">
      <w:r w:rsidRPr="00081CA2">
        <w:t>The door and windows shall have sun protectors.</w:t>
      </w:r>
    </w:p>
    <w:p w14:paraId="64C8265C" w14:textId="77777777" w:rsidR="00194FD5" w:rsidRPr="00081CA2" w:rsidRDefault="00194FD5" w:rsidP="00081CA2">
      <w:r w:rsidRPr="00081CA2">
        <w:t>The creche room shall be furnished with a minimum of two (No) 3-seater sofa sets and a coffee table. It shall also be fitted with a minimum 170-litre freezer. All these shall be subjected to approval by Employer/Employer`s representative.</w:t>
      </w:r>
    </w:p>
    <w:p w14:paraId="6D7472FB" w14:textId="77777777" w:rsidR="00194FD5" w:rsidRPr="00081CA2" w:rsidRDefault="00194FD5" w:rsidP="00081CA2">
      <w:r w:rsidRPr="00081CA2">
        <w:t>The floor finishings shall be tiled flooring with matching skirting as per the Employers requirements.</w:t>
      </w:r>
    </w:p>
    <w:p w14:paraId="276C060A" w14:textId="77777777" w:rsidR="00194FD5" w:rsidRPr="00081CA2" w:rsidRDefault="00194FD5" w:rsidP="00081CA2">
      <w:r w:rsidRPr="00081CA2">
        <w:t>The walls finishings shall be cement plaster with anti-dust white flat emulsion finish paint.</w:t>
      </w:r>
    </w:p>
    <w:p w14:paraId="76307509" w14:textId="77777777" w:rsidR="00194FD5" w:rsidRPr="00081CA2" w:rsidRDefault="00194FD5" w:rsidP="00081CA2">
      <w:pPr>
        <w:pStyle w:val="Heading3"/>
      </w:pPr>
      <w:bookmarkStart w:id="6850" w:name="_Toc127463959"/>
      <w:bookmarkStart w:id="6851" w:name="_Toc127465051"/>
      <w:bookmarkStart w:id="6852" w:name="_Toc127466457"/>
      <w:bookmarkStart w:id="6853" w:name="_Toc129130922"/>
      <w:r w:rsidRPr="00081CA2">
        <w:t>Meeting room</w:t>
      </w:r>
      <w:bookmarkEnd w:id="6850"/>
      <w:bookmarkEnd w:id="6851"/>
      <w:bookmarkEnd w:id="6852"/>
      <w:bookmarkEnd w:id="6853"/>
    </w:p>
    <w:p w14:paraId="3C06DE72" w14:textId="77777777" w:rsidR="00194FD5" w:rsidRPr="00081CA2" w:rsidRDefault="00194FD5" w:rsidP="00081CA2">
      <w:r w:rsidRPr="00081CA2">
        <w:t>The door and windows shall have sun protectors.</w:t>
      </w:r>
    </w:p>
    <w:p w14:paraId="6E907EC6" w14:textId="77777777" w:rsidR="00194FD5" w:rsidRPr="00081CA2" w:rsidRDefault="00194FD5" w:rsidP="00081CA2">
      <w:r w:rsidRPr="00081CA2">
        <w:t>The meeting room shall be equipped with a conference table and chairs capable of accommodating at least ten (10) people and shall be subject to approval by the Employer’s representative.</w:t>
      </w:r>
    </w:p>
    <w:p w14:paraId="385C5715" w14:textId="77777777" w:rsidR="00194FD5" w:rsidRPr="00081CA2" w:rsidRDefault="00194FD5" w:rsidP="00081CA2">
      <w:r w:rsidRPr="00081CA2">
        <w:lastRenderedPageBreak/>
        <w:t>The floor finishing shall be tiled flooring with matching skirting as approved by the Employer/employer’s representative.</w:t>
      </w:r>
    </w:p>
    <w:p w14:paraId="4985A2DC" w14:textId="77777777" w:rsidR="00194FD5" w:rsidRPr="00081CA2" w:rsidRDefault="00194FD5" w:rsidP="00081CA2">
      <w:r w:rsidRPr="00081CA2">
        <w:t>The walls finishings shall be cement plaster with anti-dust white flat emulsion finish paint.</w:t>
      </w:r>
    </w:p>
    <w:p w14:paraId="26C5B0C8" w14:textId="77777777" w:rsidR="00194FD5" w:rsidRPr="00081CA2" w:rsidRDefault="00194FD5" w:rsidP="00081CA2">
      <w:pPr>
        <w:pStyle w:val="Heading3"/>
      </w:pPr>
      <w:bookmarkStart w:id="6854" w:name="_Toc127463960"/>
      <w:bookmarkStart w:id="6855" w:name="_Toc127465052"/>
      <w:bookmarkStart w:id="6856" w:name="_Toc127466458"/>
      <w:bookmarkStart w:id="6857" w:name="_Toc129130923"/>
      <w:r w:rsidRPr="00081CA2">
        <w:t>Control/Operator room</w:t>
      </w:r>
      <w:bookmarkEnd w:id="6854"/>
      <w:bookmarkEnd w:id="6855"/>
      <w:bookmarkEnd w:id="6856"/>
      <w:bookmarkEnd w:id="6857"/>
    </w:p>
    <w:p w14:paraId="091BC0DA" w14:textId="77777777" w:rsidR="00194FD5" w:rsidRPr="00081CA2" w:rsidRDefault="00194FD5" w:rsidP="00081CA2">
      <w:r w:rsidRPr="00081CA2">
        <w:t>The operator room shall be located such that it allows for full view of the switchyard by the operator.</w:t>
      </w:r>
    </w:p>
    <w:p w14:paraId="08C216A8" w14:textId="77777777" w:rsidR="00194FD5" w:rsidRPr="00081CA2" w:rsidRDefault="00194FD5" w:rsidP="00081CA2">
      <w:r w:rsidRPr="00081CA2">
        <w:t>The door and windows shall have sun protectors.</w:t>
      </w:r>
    </w:p>
    <w:p w14:paraId="18EBEBFF" w14:textId="1A28B85C" w:rsidR="00194FD5" w:rsidRPr="00081CA2" w:rsidRDefault="00194FD5" w:rsidP="00081CA2">
      <w:r w:rsidRPr="00081CA2">
        <w:t xml:space="preserve">The room shall be fitted with </w:t>
      </w:r>
      <w:r w:rsidR="001875C5" w:rsidRPr="00081CA2">
        <w:t xml:space="preserve">a long </w:t>
      </w:r>
      <w:proofErr w:type="gramStart"/>
      <w:r w:rsidR="001875C5" w:rsidRPr="00081CA2">
        <w:t>workstation( not</w:t>
      </w:r>
      <w:proofErr w:type="gramEnd"/>
      <w:r w:rsidR="001875C5" w:rsidRPr="00081CA2">
        <w:t xml:space="preserve"> less than 2 meter) with cable management channels and cable entry/exit points on the surface</w:t>
      </w:r>
      <w:r w:rsidRPr="00081CA2">
        <w:t xml:space="preserve"> and ergonomic chairs for </w:t>
      </w:r>
      <w:r w:rsidR="001875C5" w:rsidRPr="00081CA2">
        <w:t xml:space="preserve"> at least four(4)</w:t>
      </w:r>
      <w:r w:rsidRPr="00081CA2">
        <w:t xml:space="preserve"> staff (two (2) operators and </w:t>
      </w:r>
      <w:r w:rsidR="001875C5" w:rsidRPr="00081CA2">
        <w:t>two</w:t>
      </w:r>
      <w:r w:rsidRPr="00081CA2">
        <w:t>(</w:t>
      </w:r>
      <w:r w:rsidR="001875C5" w:rsidRPr="00081CA2">
        <w:t>2</w:t>
      </w:r>
      <w:r w:rsidRPr="00081CA2">
        <w:t>) engineer</w:t>
      </w:r>
      <w:r w:rsidR="001875C5" w:rsidRPr="00081CA2">
        <w:t>s</w:t>
      </w:r>
      <w:r w:rsidRPr="00081CA2">
        <w:t>. The room shall also be provided with two (2) two door type bookshelf/filing cabinet,</w:t>
      </w:r>
    </w:p>
    <w:p w14:paraId="2DC95B9F" w14:textId="77777777" w:rsidR="00194FD5" w:rsidRPr="00081CA2" w:rsidRDefault="00194FD5" w:rsidP="00081CA2">
      <w:r w:rsidRPr="00081CA2">
        <w:t xml:space="preserve">Adequate LCD screens to be provided projecting CCTV/Fire and SCADA separately. </w:t>
      </w:r>
    </w:p>
    <w:p w14:paraId="20CCAF44" w14:textId="77777777" w:rsidR="00194FD5" w:rsidRPr="00081CA2" w:rsidRDefault="00194FD5" w:rsidP="00081CA2">
      <w:r w:rsidRPr="00081CA2">
        <w:t>The floor finishings shall be concrete floor and walls with anti-dust paint to raised floor elevation and 500mm raised floor. The telecommunication room shall be Electro Magnetic Interference (EMI) shielded.</w:t>
      </w:r>
    </w:p>
    <w:p w14:paraId="676C88A3" w14:textId="77777777" w:rsidR="00194FD5" w:rsidRPr="00081CA2" w:rsidRDefault="00194FD5" w:rsidP="00081CA2">
      <w:r w:rsidRPr="00081CA2">
        <w:t>The walls finishings shall be cement plaster with anti-dust white flat emulsion finish paint</w:t>
      </w:r>
    </w:p>
    <w:p w14:paraId="49C2B340" w14:textId="77777777" w:rsidR="00194FD5" w:rsidRPr="00081CA2" w:rsidRDefault="00194FD5" w:rsidP="00081CA2">
      <w:pPr>
        <w:pStyle w:val="Heading3"/>
      </w:pPr>
      <w:bookmarkStart w:id="6858" w:name="_Toc127463961"/>
      <w:bookmarkStart w:id="6859" w:name="_Toc127465053"/>
      <w:bookmarkStart w:id="6860" w:name="_Toc127466459"/>
      <w:bookmarkStart w:id="6861" w:name="_Toc129130924"/>
      <w:r w:rsidRPr="00081CA2">
        <w:t>Control &amp; protection and Automation panel room</w:t>
      </w:r>
      <w:bookmarkEnd w:id="6858"/>
      <w:bookmarkEnd w:id="6859"/>
      <w:bookmarkEnd w:id="6860"/>
      <w:bookmarkEnd w:id="6861"/>
    </w:p>
    <w:p w14:paraId="4D637684" w14:textId="77777777" w:rsidR="00194FD5" w:rsidRPr="00081CA2" w:rsidRDefault="00194FD5" w:rsidP="00081CA2">
      <w:r w:rsidRPr="00081CA2">
        <w:t>The floor finishings shall be concrete floor and walls with anti-dust paint to raised floor elevation and 500mm raised floor.</w:t>
      </w:r>
    </w:p>
    <w:p w14:paraId="7BC67EBD" w14:textId="77777777" w:rsidR="00194FD5" w:rsidRPr="00081CA2" w:rsidRDefault="00194FD5" w:rsidP="00081CA2">
      <w:r w:rsidRPr="00081CA2">
        <w:t>The walls finishings shall be cement plaster with anti-dust white flat emulsion finish paint</w:t>
      </w:r>
    </w:p>
    <w:p w14:paraId="08F9223B" w14:textId="77777777" w:rsidR="00194FD5" w:rsidRPr="00081CA2" w:rsidRDefault="00194FD5" w:rsidP="00081CA2">
      <w:r w:rsidRPr="00081CA2">
        <w:t xml:space="preserve">The door shall be fitted with a panic lock whose push bar shall be fitted inside and the door shall open to the outside. </w:t>
      </w:r>
    </w:p>
    <w:p w14:paraId="58A2F7CA" w14:textId="77777777" w:rsidR="00194FD5" w:rsidRPr="00081CA2" w:rsidRDefault="00194FD5" w:rsidP="00081CA2">
      <w:pPr>
        <w:pStyle w:val="Heading3"/>
      </w:pPr>
      <w:bookmarkStart w:id="6862" w:name="_Toc127463962"/>
      <w:bookmarkStart w:id="6863" w:name="_Toc127465054"/>
      <w:bookmarkStart w:id="6864" w:name="_Toc127466460"/>
      <w:bookmarkStart w:id="6865" w:name="_Toc129130925"/>
      <w:r w:rsidRPr="00081CA2">
        <w:t>False raised floor</w:t>
      </w:r>
      <w:bookmarkEnd w:id="6862"/>
      <w:bookmarkEnd w:id="6863"/>
      <w:bookmarkEnd w:id="6864"/>
      <w:bookmarkEnd w:id="6865"/>
    </w:p>
    <w:p w14:paraId="7F08EFB9" w14:textId="77777777" w:rsidR="00194FD5" w:rsidRPr="00081CA2" w:rsidRDefault="00194FD5" w:rsidP="00081CA2">
      <w:r w:rsidRPr="00081CA2">
        <w:t>The raised floor system shall consist of panels, pedestals, and stringers. The raised floor system shall be non-combustible and fireproof. It shall also have high dimensional precaution and strong loading capacity.</w:t>
      </w:r>
    </w:p>
    <w:p w14:paraId="14E18944" w14:textId="77777777" w:rsidR="00194FD5" w:rsidRPr="00081CA2" w:rsidRDefault="00194FD5" w:rsidP="00081CA2">
      <w:r w:rsidRPr="00081CA2">
        <w:t>Raised floor systems shall be as per the specifications below:</w:t>
      </w:r>
    </w:p>
    <w:p w14:paraId="2B5BAF53" w14:textId="77777777" w:rsidR="00194FD5" w:rsidRPr="00081CA2" w:rsidRDefault="00194FD5" w:rsidP="00081CA2">
      <w:pPr>
        <w:pStyle w:val="Heading4"/>
      </w:pPr>
      <w:bookmarkStart w:id="6866" w:name="_Toc127466461"/>
      <w:r w:rsidRPr="00081CA2">
        <w:t>Pedestals</w:t>
      </w:r>
      <w:bookmarkEnd w:id="6866"/>
    </w:p>
    <w:p w14:paraId="7761D0C6" w14:textId="77777777" w:rsidR="00194FD5" w:rsidRPr="00081CA2" w:rsidRDefault="00194FD5" w:rsidP="00081CA2">
      <w:r w:rsidRPr="00081CA2">
        <w:t xml:space="preserve">The pedestals shall be made from galvanized steel. The pedestals shall be round tubes of minimum 2.5cm diameter welded to a steel base and shall allow for vertical adjustment. </w:t>
      </w:r>
    </w:p>
    <w:p w14:paraId="7E934306" w14:textId="77777777" w:rsidR="00194FD5" w:rsidRPr="00081CA2" w:rsidRDefault="00194FD5" w:rsidP="00081CA2">
      <w:r w:rsidRPr="00081CA2">
        <w:t>The pedestal head shall be prevented from uplift by a threaded connection to the pedestal tube. The head shall be adjustable for vertical height and a lock nut provided for height adjustment only. A gasket shall be placed on the pedestal head and shall be made from anti-static plastic material.</w:t>
      </w:r>
    </w:p>
    <w:p w14:paraId="727F2A33" w14:textId="77777777" w:rsidR="00194FD5" w:rsidRPr="00081CA2" w:rsidRDefault="00194FD5" w:rsidP="00081CA2">
      <w:r w:rsidRPr="00081CA2">
        <w:t xml:space="preserve">The pedestals shall be installed in a 600mm-by-600mm grid pattern. The pedestal base shall be secured to the building floor with galvanized steel anchor bolts. Adhesive bonding shall not be acceptable because of the limited strength of adhesive and the reduction of performance with aging. The pedestal base shall have a tapped hole for earthing connection. </w:t>
      </w:r>
    </w:p>
    <w:p w14:paraId="1382CB75" w14:textId="77777777" w:rsidR="00194FD5" w:rsidRPr="00081CA2" w:rsidRDefault="00194FD5" w:rsidP="00081CA2">
      <w:r w:rsidRPr="00081CA2">
        <w:lastRenderedPageBreak/>
        <w:t xml:space="preserve">The overall floor height shall be measured from the surface of the building floor to the top surface of the access floor panel. The standard floor height shall be a minimum of 500mm. </w:t>
      </w:r>
    </w:p>
    <w:p w14:paraId="1BC414C2" w14:textId="77777777" w:rsidR="00194FD5" w:rsidRPr="00081CA2" w:rsidRDefault="00194FD5" w:rsidP="00081CA2">
      <w:pPr>
        <w:pStyle w:val="Heading4"/>
      </w:pPr>
      <w:bookmarkStart w:id="6867" w:name="_Toc127466462"/>
      <w:r w:rsidRPr="00081CA2">
        <w:t>Stringers</w:t>
      </w:r>
      <w:bookmarkEnd w:id="6867"/>
    </w:p>
    <w:p w14:paraId="4C5D145E" w14:textId="77777777" w:rsidR="00194FD5" w:rsidRPr="00081CA2" w:rsidRDefault="00194FD5" w:rsidP="00081CA2">
      <w:r w:rsidRPr="00081CA2">
        <w:t>Stringers are used to interconnect pedestals in a 600mm-by-600mm grid for greater stability and to provide support for floor panels.</w:t>
      </w:r>
    </w:p>
    <w:p w14:paraId="29E33556" w14:textId="77777777" w:rsidR="00194FD5" w:rsidRPr="00081CA2" w:rsidRDefault="00194FD5" w:rsidP="00081CA2">
      <w:r w:rsidRPr="00081CA2">
        <w:t>Stringers shall be made of galvanized steel, shaped and designed to be secured to each pedestal head with a threaded screw. The screw head shall be recessed into the stringer. The stringers shall be provided in 1.2m lengths for the majority of the floor area. Shorter stringer lengths are only acceptable along the perimeter of the floor area, against building structural components and against equipment platform stands.</w:t>
      </w:r>
    </w:p>
    <w:p w14:paraId="0C820042" w14:textId="77777777" w:rsidR="00194FD5" w:rsidRPr="00081CA2" w:rsidRDefault="00194FD5" w:rsidP="00081CA2">
      <w:r w:rsidRPr="00081CA2">
        <w:t>The stringers shall always be secured to the pedestal heads.</w:t>
      </w:r>
    </w:p>
    <w:p w14:paraId="7250998C" w14:textId="77777777" w:rsidR="00194FD5" w:rsidRPr="00081CA2" w:rsidRDefault="00194FD5" w:rsidP="00081CA2">
      <w:pPr>
        <w:pStyle w:val="Heading4"/>
      </w:pPr>
      <w:bookmarkStart w:id="6868" w:name="_Toc127466463"/>
      <w:r w:rsidRPr="00081CA2">
        <w:t>Floor panels</w:t>
      </w:r>
      <w:bookmarkEnd w:id="6868"/>
    </w:p>
    <w:p w14:paraId="191F8B32" w14:textId="77777777" w:rsidR="00194FD5" w:rsidRPr="00081CA2" w:rsidRDefault="00194FD5" w:rsidP="00081CA2">
      <w:r w:rsidRPr="00081CA2">
        <w:t xml:space="preserve">The floor panels shall be designed to be removable by lifting them upwards and out of the stringer grid revealing the space under the floor. </w:t>
      </w:r>
    </w:p>
    <w:p w14:paraId="6A2BB00A" w14:textId="77777777" w:rsidR="00194FD5" w:rsidRPr="00081CA2" w:rsidRDefault="00194FD5" w:rsidP="00081CA2">
      <w:r w:rsidRPr="00081CA2">
        <w:t xml:space="preserve">The floor panels shall have anti-static properties in accordance with IEC 610000-4-2 and rated at minimum 5 </w:t>
      </w:r>
      <w:proofErr w:type="spellStart"/>
      <w:r w:rsidRPr="00081CA2">
        <w:t>kN</w:t>
      </w:r>
      <w:proofErr w:type="spellEnd"/>
      <w:r w:rsidRPr="00081CA2">
        <w:t xml:space="preserve"> concentrated load capacity. The panels shall be of maximum size 600x600x40mm. The tiles shall be made of reinforced calcium sulphate panels with steel sheet bottoms and High-Pressure Laminate (HPL) top finish or other material approved by the Employer/Employer’s Representative. The surrounding edges of the panels shall be chamfered and have protection against damage and humidity. </w:t>
      </w:r>
    </w:p>
    <w:p w14:paraId="290D5649" w14:textId="77777777" w:rsidR="00194FD5" w:rsidRPr="00081CA2" w:rsidRDefault="00194FD5" w:rsidP="00081CA2">
      <w:r w:rsidRPr="00081CA2">
        <w:t xml:space="preserve">The following tolerances shall be observed: </w:t>
      </w:r>
      <w:r w:rsidRPr="00081CA2">
        <w:tab/>
      </w:r>
      <w:r w:rsidRPr="00081CA2">
        <w:tab/>
      </w:r>
    </w:p>
    <w:p w14:paraId="7FB40283" w14:textId="77777777" w:rsidR="00194FD5" w:rsidRPr="00081CA2" w:rsidRDefault="00194FD5" w:rsidP="00081CA2">
      <w:pPr>
        <w:pStyle w:val="ListParagraph"/>
        <w:numPr>
          <w:ilvl w:val="0"/>
          <w:numId w:val="486"/>
        </w:numPr>
      </w:pPr>
      <w:r w:rsidRPr="00081CA2">
        <w:t>0.2 mm width and length</w:t>
      </w:r>
    </w:p>
    <w:p w14:paraId="37D14D2F" w14:textId="77777777" w:rsidR="00194FD5" w:rsidRPr="00081CA2" w:rsidRDefault="00194FD5" w:rsidP="00081CA2">
      <w:pPr>
        <w:pStyle w:val="ListParagraph"/>
        <w:numPr>
          <w:ilvl w:val="0"/>
          <w:numId w:val="486"/>
        </w:numPr>
      </w:pPr>
      <w:r w:rsidRPr="00081CA2">
        <w:t>0.3 mm diagonal</w:t>
      </w:r>
    </w:p>
    <w:p w14:paraId="738AC5A2" w14:textId="77777777" w:rsidR="00194FD5" w:rsidRPr="00081CA2" w:rsidRDefault="00194FD5" w:rsidP="00081CA2">
      <w:pPr>
        <w:pStyle w:val="ListParagraph"/>
        <w:numPr>
          <w:ilvl w:val="0"/>
          <w:numId w:val="486"/>
        </w:numPr>
      </w:pPr>
      <w:r w:rsidRPr="00081CA2">
        <w:t>0.2 mm thickness</w:t>
      </w:r>
    </w:p>
    <w:p w14:paraId="2DCCD595" w14:textId="77777777" w:rsidR="00194FD5" w:rsidRPr="00081CA2" w:rsidRDefault="00194FD5" w:rsidP="00081CA2">
      <w:pPr>
        <w:pStyle w:val="Heading4"/>
      </w:pPr>
      <w:bookmarkStart w:id="6869" w:name="_Toc127466464"/>
      <w:r w:rsidRPr="00081CA2">
        <w:t>Loading for Raised Floors</w:t>
      </w:r>
      <w:bookmarkEnd w:id="6869"/>
    </w:p>
    <w:p w14:paraId="262A872D" w14:textId="77777777" w:rsidR="00194FD5" w:rsidRPr="00081CA2" w:rsidRDefault="00194FD5" w:rsidP="00081CA2">
      <w:r w:rsidRPr="00081CA2">
        <w:t>The maximum allowed deformation shall be 2 mm under 5kN point load.</w:t>
      </w:r>
    </w:p>
    <w:p w14:paraId="48909F37" w14:textId="77777777" w:rsidR="00194FD5" w:rsidRPr="00081CA2" w:rsidRDefault="00194FD5" w:rsidP="00081CA2">
      <w:r w:rsidRPr="00081CA2">
        <w:t>The minimum height of the free space between subfloor and raised floor surface for control room shall be 0.80m, except if noted otherwise in the execution drawings.</w:t>
      </w:r>
    </w:p>
    <w:p w14:paraId="6F38E0F6" w14:textId="77777777" w:rsidR="00194FD5" w:rsidRPr="00081CA2" w:rsidRDefault="00194FD5" w:rsidP="00081CA2">
      <w:pPr>
        <w:pStyle w:val="Heading3"/>
      </w:pPr>
      <w:bookmarkStart w:id="6870" w:name="_Toc127463963"/>
      <w:bookmarkStart w:id="6871" w:name="_Toc127465055"/>
      <w:bookmarkStart w:id="6872" w:name="_Toc127466465"/>
      <w:bookmarkStart w:id="6873" w:name="_Toc129130926"/>
      <w:r w:rsidRPr="00081CA2">
        <w:t>Corridor</w:t>
      </w:r>
      <w:bookmarkEnd w:id="6870"/>
      <w:bookmarkEnd w:id="6871"/>
      <w:bookmarkEnd w:id="6872"/>
      <w:bookmarkEnd w:id="6873"/>
    </w:p>
    <w:p w14:paraId="741B315A" w14:textId="77777777" w:rsidR="00194FD5" w:rsidRPr="00081CA2" w:rsidRDefault="00194FD5" w:rsidP="00081CA2">
      <w:r w:rsidRPr="00081CA2">
        <w:t>The walls finishings shall be cement plaster with anti-dust white flat emulsion finish paint.</w:t>
      </w:r>
    </w:p>
    <w:p w14:paraId="524150CA" w14:textId="77777777" w:rsidR="00194FD5" w:rsidRPr="00081CA2" w:rsidRDefault="00194FD5" w:rsidP="00081CA2">
      <w:r w:rsidRPr="00081CA2">
        <w:t>The floor finishing shall be tiled flooring with matching skirting as approved by the Employer/employer’s representative.</w:t>
      </w:r>
    </w:p>
    <w:p w14:paraId="2EC54268" w14:textId="77777777" w:rsidR="00194FD5" w:rsidRPr="00081CA2" w:rsidRDefault="00194FD5" w:rsidP="00081CA2">
      <w:r w:rsidRPr="00081CA2">
        <w:t>The main exit door shall be fitted with a panic lock whose push bar shall be fitted inside and the door shall open to the outside.</w:t>
      </w:r>
    </w:p>
    <w:p w14:paraId="60914E45" w14:textId="77777777" w:rsidR="00194FD5" w:rsidRPr="00081CA2" w:rsidRDefault="00194FD5" w:rsidP="00081CA2">
      <w:pPr>
        <w:pStyle w:val="Heading3"/>
      </w:pPr>
      <w:bookmarkStart w:id="6874" w:name="_Toc127463964"/>
      <w:bookmarkStart w:id="6875" w:name="_Toc127465056"/>
      <w:bookmarkStart w:id="6876" w:name="_Toc127466466"/>
      <w:bookmarkStart w:id="6877" w:name="_Toc129130927"/>
      <w:r w:rsidRPr="00081CA2">
        <w:t>False ceiling</w:t>
      </w:r>
      <w:bookmarkEnd w:id="6874"/>
      <w:bookmarkEnd w:id="6875"/>
      <w:bookmarkEnd w:id="6876"/>
      <w:bookmarkEnd w:id="6877"/>
    </w:p>
    <w:p w14:paraId="417499A3" w14:textId="77777777" w:rsidR="00194FD5" w:rsidRPr="00081CA2" w:rsidRDefault="00194FD5" w:rsidP="00081CA2">
      <w:r w:rsidRPr="00081CA2">
        <w:t xml:space="preserve">All rooms shall be fitted with false ceiling. Double-grid acoustic suspended ceilings shall be made from square type </w:t>
      </w:r>
      <w:proofErr w:type="spellStart"/>
      <w:r w:rsidRPr="00081CA2">
        <w:t>aluminium</w:t>
      </w:r>
      <w:proofErr w:type="spellEnd"/>
      <w:r w:rsidRPr="00081CA2">
        <w:t xml:space="preserve"> panels of a type and </w:t>
      </w:r>
      <w:proofErr w:type="spellStart"/>
      <w:r w:rsidRPr="00081CA2">
        <w:t>colour</w:t>
      </w:r>
      <w:proofErr w:type="spellEnd"/>
      <w:r w:rsidRPr="00081CA2">
        <w:t xml:space="preserve"> as approved by the Employer/Employer`s representative. Minimum panel thickness shall be 0.8 mm. Adequate and integrated light fittings (including emergency lighting) must be provided as well.</w:t>
      </w:r>
    </w:p>
    <w:p w14:paraId="3136E39F" w14:textId="77777777" w:rsidR="00194FD5" w:rsidRPr="00081CA2" w:rsidRDefault="00194FD5" w:rsidP="00081CA2">
      <w:pPr>
        <w:pStyle w:val="Heading3"/>
      </w:pPr>
      <w:bookmarkStart w:id="6878" w:name="_Toc127463965"/>
      <w:bookmarkStart w:id="6879" w:name="_Toc127465057"/>
      <w:bookmarkStart w:id="6880" w:name="_Toc127466467"/>
      <w:bookmarkStart w:id="6881" w:name="_Toc129130928"/>
      <w:r w:rsidRPr="00081CA2">
        <w:lastRenderedPageBreak/>
        <w:t>Doors</w:t>
      </w:r>
      <w:bookmarkEnd w:id="6878"/>
      <w:bookmarkEnd w:id="6879"/>
      <w:bookmarkEnd w:id="6880"/>
      <w:bookmarkEnd w:id="6881"/>
    </w:p>
    <w:p w14:paraId="21C729B3" w14:textId="77777777" w:rsidR="00194FD5" w:rsidRPr="00081CA2" w:rsidRDefault="00194FD5" w:rsidP="00081CA2">
      <w:r w:rsidRPr="00081CA2">
        <w:t>The Contractor shall make provision for at least two main external entrances-excluding the battery room door-in to the control building, whose location shall be made to abide to the fire and safety regulations.</w:t>
      </w:r>
    </w:p>
    <w:p w14:paraId="709770D2" w14:textId="77777777" w:rsidR="00194FD5" w:rsidRPr="00081CA2" w:rsidRDefault="00194FD5" w:rsidP="00081CA2">
      <w:r w:rsidRPr="00081CA2">
        <w:t>The external door in the storeroom shall be double leaf. The external door in the battery room shall be leaf and half type. All the other external doors leading to main control building shall be double leaf.</w:t>
      </w:r>
    </w:p>
    <w:p w14:paraId="7CD01C59" w14:textId="77777777" w:rsidR="00194FD5" w:rsidRPr="00081CA2" w:rsidRDefault="00194FD5" w:rsidP="00081CA2">
      <w:r w:rsidRPr="00081CA2">
        <w:t>All external doors shall be made of 1.5mm minimum thickness zinc-coated steel to BS 1449 and BS EN 10152 and shall incorporate welded corners. The frames shall also be made of zinc-coated steel. These doors shall be fitted with a panic lock and shall support provision for access control facilities.</w:t>
      </w:r>
    </w:p>
    <w:p w14:paraId="56DC9078" w14:textId="77777777" w:rsidR="00194FD5" w:rsidRPr="00081CA2" w:rsidRDefault="00194FD5" w:rsidP="00081CA2">
      <w:r w:rsidRPr="00081CA2">
        <w:t xml:space="preserve">All internal doors shall be single leaf and shall be made of heavy-duty anodized </w:t>
      </w:r>
      <w:proofErr w:type="spellStart"/>
      <w:r w:rsidRPr="00081CA2">
        <w:t>aluminium</w:t>
      </w:r>
      <w:proofErr w:type="spellEnd"/>
      <w:r w:rsidRPr="00081CA2">
        <w:t>.</w:t>
      </w:r>
    </w:p>
    <w:p w14:paraId="669F3B76" w14:textId="77777777" w:rsidR="00194FD5" w:rsidRPr="00081CA2" w:rsidRDefault="00194FD5" w:rsidP="00081CA2">
      <w:r w:rsidRPr="00081CA2">
        <w:t>The doors shall have adequately sized glass transom windows at suitable height subject to approval by Employer/Employer`s representative.</w:t>
      </w:r>
    </w:p>
    <w:p w14:paraId="05B8FEFA" w14:textId="77777777" w:rsidR="00194FD5" w:rsidRPr="00081CA2" w:rsidRDefault="00194FD5" w:rsidP="00081CA2">
      <w:r w:rsidRPr="00081CA2">
        <w:t>All doors shall be fire resistant and the construction must meet the following requirements:</w:t>
      </w:r>
    </w:p>
    <w:p w14:paraId="251A7FE2" w14:textId="77777777" w:rsidR="00194FD5" w:rsidRPr="00081CA2" w:rsidRDefault="00194FD5" w:rsidP="00081CA2">
      <w:pPr>
        <w:pStyle w:val="ListParagraph"/>
        <w:numPr>
          <w:ilvl w:val="0"/>
          <w:numId w:val="487"/>
        </w:numPr>
      </w:pPr>
      <w:r w:rsidRPr="00081CA2">
        <w:t>All external doors shall be provided and installed such that they will open to the outside of the control building</w:t>
      </w:r>
    </w:p>
    <w:p w14:paraId="04A8CA63" w14:textId="77777777" w:rsidR="00194FD5" w:rsidRPr="00081CA2" w:rsidRDefault="00194FD5" w:rsidP="00081CA2">
      <w:pPr>
        <w:pStyle w:val="ListParagraph"/>
        <w:numPr>
          <w:ilvl w:val="0"/>
          <w:numId w:val="487"/>
        </w:numPr>
      </w:pPr>
      <w:r w:rsidRPr="00081CA2">
        <w:t>All doors (except the protection and control panel room) shall be provided and installed such that they will open to the inside of respective room.</w:t>
      </w:r>
    </w:p>
    <w:p w14:paraId="5A68DDCD" w14:textId="77777777" w:rsidR="00194FD5" w:rsidRPr="00081CA2" w:rsidRDefault="00194FD5" w:rsidP="00081CA2">
      <w:pPr>
        <w:pStyle w:val="ListParagraph"/>
        <w:numPr>
          <w:ilvl w:val="0"/>
          <w:numId w:val="487"/>
        </w:numPr>
      </w:pPr>
      <w:r w:rsidRPr="00081CA2">
        <w:t>All doors shall be capable of being opened to the inside the rooms without using a key.</w:t>
      </w:r>
    </w:p>
    <w:p w14:paraId="0411F744" w14:textId="77777777" w:rsidR="00194FD5" w:rsidRPr="00081CA2" w:rsidRDefault="00194FD5" w:rsidP="00081CA2">
      <w:pPr>
        <w:pStyle w:val="ListParagraph"/>
        <w:numPr>
          <w:ilvl w:val="0"/>
          <w:numId w:val="487"/>
        </w:numPr>
      </w:pPr>
      <w:r w:rsidRPr="00081CA2">
        <w:t>All doors shall be provided with a master key system subject to the approval of Employer/Employer`s representatives.</w:t>
      </w:r>
    </w:p>
    <w:p w14:paraId="40478D7F" w14:textId="77777777" w:rsidR="00194FD5" w:rsidRPr="00081CA2" w:rsidRDefault="00194FD5" w:rsidP="00081CA2">
      <w:pPr>
        <w:pStyle w:val="ListParagraph"/>
        <w:numPr>
          <w:ilvl w:val="0"/>
          <w:numId w:val="487"/>
        </w:numPr>
      </w:pPr>
      <w:r w:rsidRPr="00081CA2">
        <w:t>The sizing o the doors shall allow for wheeling of complete panels.</w:t>
      </w:r>
    </w:p>
    <w:p w14:paraId="140C17E8" w14:textId="77777777" w:rsidR="00194FD5" w:rsidRPr="00081CA2" w:rsidRDefault="00194FD5" w:rsidP="00081CA2">
      <w:pPr>
        <w:pStyle w:val="ListParagraph"/>
        <w:numPr>
          <w:ilvl w:val="0"/>
          <w:numId w:val="487"/>
        </w:numPr>
      </w:pPr>
      <w:r w:rsidRPr="00081CA2">
        <w:t>All doors shall be triple hinged doors.</w:t>
      </w:r>
    </w:p>
    <w:p w14:paraId="2EFDDFCC" w14:textId="77777777" w:rsidR="00194FD5" w:rsidRPr="00081CA2" w:rsidRDefault="00194FD5" w:rsidP="00081CA2">
      <w:pPr>
        <w:pStyle w:val="ListParagraph"/>
        <w:numPr>
          <w:ilvl w:val="0"/>
          <w:numId w:val="487"/>
        </w:numPr>
      </w:pPr>
      <w:r w:rsidRPr="00081CA2">
        <w:t>Suitable dust covers shall be provided for all outside doors and all joints shall be all-weather sealed.</w:t>
      </w:r>
    </w:p>
    <w:p w14:paraId="5C7F57A5" w14:textId="77777777" w:rsidR="00194FD5" w:rsidRPr="00081CA2" w:rsidRDefault="00194FD5" w:rsidP="00081CA2">
      <w:pPr>
        <w:rPr>
          <w:b/>
          <w:bCs/>
        </w:rPr>
      </w:pPr>
      <w:r w:rsidRPr="00081CA2">
        <w:rPr>
          <w:b/>
          <w:bCs/>
        </w:rPr>
        <w:t>Gauges of sheet steel:</w:t>
      </w:r>
    </w:p>
    <w:p w14:paraId="1C523A2C" w14:textId="77777777" w:rsidR="00194FD5" w:rsidRPr="00081CA2" w:rsidRDefault="00194FD5" w:rsidP="00081CA2">
      <w:r w:rsidRPr="00081CA2">
        <w:t>Except where other gauges are indicated or specified, the gauges of steel sheet shall not be lighter than the following gauges:</w:t>
      </w:r>
    </w:p>
    <w:p w14:paraId="198E6CAC" w14:textId="77777777" w:rsidR="00194FD5" w:rsidRPr="00081CA2" w:rsidRDefault="00194FD5" w:rsidP="00081CA2">
      <w:pPr>
        <w:pStyle w:val="ListParagraph"/>
        <w:numPr>
          <w:ilvl w:val="0"/>
          <w:numId w:val="488"/>
        </w:numPr>
      </w:pPr>
      <w:r w:rsidRPr="00081CA2">
        <w:t>Door frames in general:</w:t>
      </w:r>
      <w:r w:rsidRPr="00081CA2">
        <w:tab/>
      </w:r>
      <w:r w:rsidRPr="00081CA2">
        <w:tab/>
      </w:r>
      <w:r w:rsidRPr="00081CA2">
        <w:tab/>
      </w:r>
      <w:r w:rsidRPr="00081CA2">
        <w:tab/>
      </w:r>
      <w:r w:rsidRPr="00081CA2">
        <w:tab/>
      </w:r>
      <w:r w:rsidRPr="00081CA2">
        <w:tab/>
      </w:r>
      <w:r w:rsidRPr="00081CA2">
        <w:tab/>
        <w:t>16</w:t>
      </w:r>
    </w:p>
    <w:p w14:paraId="07EBCF4A" w14:textId="77777777" w:rsidR="00194FD5" w:rsidRPr="00081CA2" w:rsidRDefault="00194FD5" w:rsidP="00081CA2">
      <w:pPr>
        <w:pStyle w:val="ListParagraph"/>
        <w:numPr>
          <w:ilvl w:val="0"/>
          <w:numId w:val="488"/>
        </w:numPr>
      </w:pPr>
      <w:r w:rsidRPr="00081CA2">
        <w:t>Frames in hinged doors, having an inside height of more than 1.8m:</w:t>
      </w:r>
      <w:r w:rsidRPr="00081CA2">
        <w:tab/>
        <w:t>16</w:t>
      </w:r>
    </w:p>
    <w:p w14:paraId="7C7C0453" w14:textId="77777777" w:rsidR="00194FD5" w:rsidRPr="00081CA2" w:rsidRDefault="00194FD5" w:rsidP="00081CA2">
      <w:pPr>
        <w:pStyle w:val="ListParagraph"/>
        <w:numPr>
          <w:ilvl w:val="0"/>
          <w:numId w:val="488"/>
        </w:numPr>
      </w:pPr>
      <w:r w:rsidRPr="00081CA2">
        <w:t>Architrave, auxiliary frame, etc.:</w:t>
      </w:r>
      <w:r w:rsidRPr="00081CA2">
        <w:tab/>
      </w:r>
      <w:r w:rsidRPr="00081CA2">
        <w:tab/>
      </w:r>
      <w:r w:rsidRPr="00081CA2">
        <w:tab/>
      </w:r>
      <w:r w:rsidRPr="00081CA2">
        <w:tab/>
      </w:r>
      <w:r w:rsidRPr="00081CA2">
        <w:tab/>
      </w:r>
      <w:r w:rsidRPr="00081CA2">
        <w:tab/>
        <w:t>16</w:t>
      </w:r>
    </w:p>
    <w:p w14:paraId="3CBED811" w14:textId="77777777" w:rsidR="00194FD5" w:rsidRPr="00081CA2" w:rsidRDefault="00194FD5" w:rsidP="00081CA2">
      <w:pPr>
        <w:pStyle w:val="ListParagraph"/>
        <w:numPr>
          <w:ilvl w:val="0"/>
          <w:numId w:val="488"/>
        </w:numPr>
      </w:pPr>
      <w:r w:rsidRPr="00081CA2">
        <w:t>Door saddle, rails, stile, panel plate, flush plate:</w:t>
      </w:r>
      <w:r w:rsidRPr="00081CA2">
        <w:tab/>
      </w:r>
      <w:r w:rsidRPr="00081CA2">
        <w:tab/>
      </w:r>
      <w:r w:rsidRPr="00081CA2">
        <w:tab/>
      </w:r>
      <w:r w:rsidRPr="00081CA2">
        <w:tab/>
        <w:t>16</w:t>
      </w:r>
    </w:p>
    <w:p w14:paraId="0073DE05" w14:textId="77777777" w:rsidR="00194FD5" w:rsidRPr="00081CA2" w:rsidRDefault="00194FD5" w:rsidP="00081CA2">
      <w:pPr>
        <w:pStyle w:val="Heading4"/>
      </w:pPr>
      <w:bookmarkStart w:id="6882" w:name="_Toc127466468"/>
      <w:r w:rsidRPr="00081CA2">
        <w:t>Steel doors criteria</w:t>
      </w:r>
      <w:bookmarkEnd w:id="6882"/>
    </w:p>
    <w:p w14:paraId="7819111F" w14:textId="77777777" w:rsidR="00194FD5" w:rsidRPr="00081CA2" w:rsidRDefault="00194FD5" w:rsidP="00081CA2">
      <w:pPr>
        <w:pStyle w:val="ListParagraph"/>
        <w:numPr>
          <w:ilvl w:val="0"/>
          <w:numId w:val="489"/>
        </w:numPr>
      </w:pPr>
      <w:r w:rsidRPr="00081CA2">
        <w:t>All galvanized steel doors must meet the following minimum requirements under this contract as specified hereafter:</w:t>
      </w:r>
    </w:p>
    <w:p w14:paraId="74B2D203" w14:textId="77777777" w:rsidR="00194FD5" w:rsidRPr="00081CA2" w:rsidRDefault="00194FD5" w:rsidP="00081CA2">
      <w:pPr>
        <w:pStyle w:val="ListParagraph"/>
        <w:numPr>
          <w:ilvl w:val="0"/>
          <w:numId w:val="489"/>
        </w:numPr>
      </w:pPr>
      <w:r w:rsidRPr="00081CA2">
        <w:t>Material: Steel sheet of at least 1.0mm thickness</w:t>
      </w:r>
    </w:p>
    <w:p w14:paraId="0B2FBD4C" w14:textId="77777777" w:rsidR="00194FD5" w:rsidRPr="00081CA2" w:rsidRDefault="00194FD5" w:rsidP="00081CA2">
      <w:pPr>
        <w:pStyle w:val="ListParagraph"/>
        <w:numPr>
          <w:ilvl w:val="0"/>
          <w:numId w:val="489"/>
        </w:numPr>
      </w:pPr>
      <w:r w:rsidRPr="00081CA2">
        <w:t>Frames: To be made at least of 2.0mm thickness</w:t>
      </w:r>
    </w:p>
    <w:p w14:paraId="417DB7FE" w14:textId="77777777" w:rsidR="00194FD5" w:rsidRPr="00081CA2" w:rsidRDefault="00194FD5" w:rsidP="00081CA2">
      <w:pPr>
        <w:pStyle w:val="ListParagraph"/>
        <w:numPr>
          <w:ilvl w:val="0"/>
          <w:numId w:val="489"/>
        </w:numPr>
      </w:pPr>
      <w:r w:rsidRPr="00081CA2">
        <w:t>Build-up: Steel doors shall be of double skinned construction, fully filled with suitable, approved fire-resistant material.</w:t>
      </w:r>
    </w:p>
    <w:p w14:paraId="0F086BA2" w14:textId="77777777" w:rsidR="00194FD5" w:rsidRPr="00081CA2" w:rsidRDefault="00194FD5" w:rsidP="00081CA2">
      <w:pPr>
        <w:pStyle w:val="ListParagraph"/>
        <w:numPr>
          <w:ilvl w:val="0"/>
          <w:numId w:val="489"/>
        </w:numPr>
      </w:pPr>
      <w:r w:rsidRPr="00081CA2">
        <w:t>Hinges: Each door leaf shall be fixed with at least 3 hinges</w:t>
      </w:r>
    </w:p>
    <w:p w14:paraId="5115EFF4" w14:textId="77777777" w:rsidR="00194FD5" w:rsidRPr="00081CA2" w:rsidRDefault="00194FD5" w:rsidP="00081CA2">
      <w:pPr>
        <w:pStyle w:val="ListParagraph"/>
        <w:numPr>
          <w:ilvl w:val="0"/>
          <w:numId w:val="489"/>
        </w:numPr>
      </w:pPr>
      <w:r w:rsidRPr="00081CA2">
        <w:lastRenderedPageBreak/>
        <w:t xml:space="preserve">The fixing of the doors to the walls shall be accompanied by means of flat steel anchor strips 40/4mm and 8 to 10 mm diameter steel bolts, either cemented into walls where masonry will be met, or welded to a steel substructure. On a length of 2.50m, a minimum of 3 anchors </w:t>
      </w:r>
      <w:proofErr w:type="gramStart"/>
      <w:r w:rsidRPr="00081CA2">
        <w:t>have</w:t>
      </w:r>
      <w:proofErr w:type="gramEnd"/>
      <w:r w:rsidRPr="00081CA2">
        <w:t xml:space="preserve"> to be provided. The lengths of the bolts shall be such that they will stand the stresses to be expected.</w:t>
      </w:r>
    </w:p>
    <w:p w14:paraId="51A35621" w14:textId="77777777" w:rsidR="00194FD5" w:rsidRPr="00081CA2" w:rsidRDefault="00194FD5" w:rsidP="00081CA2">
      <w:pPr>
        <w:pStyle w:val="ListParagraph"/>
        <w:numPr>
          <w:ilvl w:val="0"/>
          <w:numId w:val="489"/>
        </w:numPr>
      </w:pPr>
      <w:r w:rsidRPr="00081CA2">
        <w:t>Hardware: All doors shall receive mortice locks for steel doors, with backs sets of 65mm; the function of the locks shall be of latch type with one separate dead bolt.</w:t>
      </w:r>
    </w:p>
    <w:p w14:paraId="022C1ED0" w14:textId="77777777" w:rsidR="00194FD5" w:rsidRPr="00081CA2" w:rsidRDefault="00194FD5" w:rsidP="00081CA2">
      <w:pPr>
        <w:pStyle w:val="ListParagraph"/>
        <w:numPr>
          <w:ilvl w:val="0"/>
          <w:numId w:val="489"/>
        </w:numPr>
      </w:pPr>
      <w:r w:rsidRPr="00081CA2">
        <w:t>Stainless steel lever handles. Alternatively, on one side a knob may be requested by the employer/employer`s representative.</w:t>
      </w:r>
    </w:p>
    <w:p w14:paraId="71A6B779" w14:textId="77777777" w:rsidR="00194FD5" w:rsidRPr="00081CA2" w:rsidRDefault="00194FD5" w:rsidP="00081CA2">
      <w:pPr>
        <w:pStyle w:val="ListParagraph"/>
        <w:numPr>
          <w:ilvl w:val="0"/>
          <w:numId w:val="489"/>
        </w:numPr>
      </w:pPr>
      <w:r w:rsidRPr="00081CA2">
        <w:t>Stainless steel door handle plates or roses</w:t>
      </w:r>
    </w:p>
    <w:p w14:paraId="23D999B8" w14:textId="77777777" w:rsidR="00194FD5" w:rsidRPr="00081CA2" w:rsidRDefault="00194FD5" w:rsidP="00081CA2">
      <w:pPr>
        <w:pStyle w:val="ListParagraph"/>
        <w:numPr>
          <w:ilvl w:val="0"/>
          <w:numId w:val="489"/>
        </w:numPr>
      </w:pPr>
      <w:r w:rsidRPr="00081CA2">
        <w:t>Cylinder lock for general master key system</w:t>
      </w:r>
    </w:p>
    <w:p w14:paraId="6DEADC84" w14:textId="77777777" w:rsidR="00194FD5" w:rsidRPr="00081CA2" w:rsidRDefault="00194FD5" w:rsidP="00081CA2">
      <w:pPr>
        <w:pStyle w:val="ListParagraph"/>
        <w:numPr>
          <w:ilvl w:val="0"/>
          <w:numId w:val="489"/>
        </w:numPr>
      </w:pPr>
      <w:r w:rsidRPr="00081CA2">
        <w:t>Stainless steel roses for the cylinder lock, unless covered by handle plate stainless steel dust cover to locks at outside door closer.</w:t>
      </w:r>
    </w:p>
    <w:p w14:paraId="661AA864" w14:textId="77777777" w:rsidR="00194FD5" w:rsidRPr="00081CA2" w:rsidRDefault="00194FD5" w:rsidP="00081CA2">
      <w:pPr>
        <w:pStyle w:val="ListParagraph"/>
        <w:numPr>
          <w:ilvl w:val="0"/>
          <w:numId w:val="489"/>
        </w:numPr>
      </w:pPr>
      <w:r w:rsidRPr="00081CA2">
        <w:t>The clearance for hinged doors shall be 3mm at jambs and heads, 6 mm at meeting stiles of pairs of doors and 6mm at bottom, unless specifically indicated or specified otherwise.</w:t>
      </w:r>
    </w:p>
    <w:p w14:paraId="27BAE8A9" w14:textId="77777777" w:rsidR="00194FD5" w:rsidRPr="00081CA2" w:rsidRDefault="00194FD5" w:rsidP="00081CA2">
      <w:pPr>
        <w:pStyle w:val="ListParagraph"/>
        <w:numPr>
          <w:ilvl w:val="0"/>
          <w:numId w:val="489"/>
        </w:numPr>
      </w:pPr>
      <w:r w:rsidRPr="00081CA2">
        <w:t>Joints formed with mechanical fastenings shall be closely fitted and made permanently.</w:t>
      </w:r>
    </w:p>
    <w:p w14:paraId="487C5730" w14:textId="77777777" w:rsidR="00194FD5" w:rsidRPr="00081CA2" w:rsidRDefault="00194FD5" w:rsidP="00081CA2">
      <w:pPr>
        <w:pStyle w:val="ListParagraph"/>
        <w:numPr>
          <w:ilvl w:val="0"/>
          <w:numId w:val="489"/>
        </w:numPr>
      </w:pPr>
      <w:r w:rsidRPr="00081CA2">
        <w:t>Top and bottom edges of all metal doors shall be closed to provide a weather seal. This seal may be provided as part of the door construction or by addition of inverted steel channel or other suitable shapes welded to the face sheets.</w:t>
      </w:r>
    </w:p>
    <w:p w14:paraId="6529A454" w14:textId="77777777" w:rsidR="00194FD5" w:rsidRPr="00081CA2" w:rsidRDefault="00194FD5" w:rsidP="00081CA2">
      <w:pPr>
        <w:pStyle w:val="Heading4"/>
      </w:pPr>
      <w:bookmarkStart w:id="6883" w:name="_Toc127466469"/>
      <w:r w:rsidRPr="00081CA2">
        <w:t>Criteria for fire doors</w:t>
      </w:r>
      <w:bookmarkEnd w:id="6883"/>
    </w:p>
    <w:p w14:paraId="099206D5" w14:textId="77777777" w:rsidR="00194FD5" w:rsidRPr="00081CA2" w:rsidRDefault="00194FD5" w:rsidP="00081CA2">
      <w:r w:rsidRPr="00081CA2">
        <w:t>Fire rated steel doors and frames shall be labelled/listed type and shall be designed, manufactured and installed in accordance with NFPA 80 and shall be tested in accordance with NFPA 251 or equivalent.</w:t>
      </w:r>
    </w:p>
    <w:p w14:paraId="421CC476" w14:textId="77777777" w:rsidR="00194FD5" w:rsidRPr="00081CA2" w:rsidRDefault="00194FD5" w:rsidP="00081CA2">
      <w:r w:rsidRPr="00081CA2">
        <w:t>Fire rating of door, frame, hardware and other accessories shall be at least 90 minutes or stability/integrity and 30 min for insulation.</w:t>
      </w:r>
    </w:p>
    <w:p w14:paraId="64A9CDB7" w14:textId="77777777" w:rsidR="00194FD5" w:rsidRPr="00081CA2" w:rsidRDefault="00194FD5" w:rsidP="00081CA2">
      <w:r w:rsidRPr="00081CA2">
        <w:t>Fire door assembly fire certificate from independent, internationally recognized laboratory confirming the above shall be submitted along with vendor/material submittal.</w:t>
      </w:r>
    </w:p>
    <w:p w14:paraId="6145C011" w14:textId="77777777" w:rsidR="00194FD5" w:rsidRPr="00081CA2" w:rsidRDefault="00194FD5" w:rsidP="00081CA2">
      <w:r w:rsidRPr="00081CA2">
        <w:t>Fire door leaves shall be manufactured with double flush skins of galvanized steel sheet, edges and welded to the case. The case has to be stiffened with steel section frame. The door leaf shall be filled with suitable fire-resistant material to limit the transmission of heat on the unexposed side of door.</w:t>
      </w:r>
    </w:p>
    <w:p w14:paraId="4BE63D2B" w14:textId="77777777" w:rsidR="00194FD5" w:rsidRPr="00081CA2" w:rsidRDefault="00194FD5" w:rsidP="00081CA2">
      <w:r w:rsidRPr="00081CA2">
        <w:t>The size of the door shall be suitable for access of the largest items of the equipment to be installed and to the satisfaction of the employer/employer`s representative.</w:t>
      </w:r>
    </w:p>
    <w:p w14:paraId="5AC57129" w14:textId="77777777" w:rsidR="00194FD5" w:rsidRPr="00081CA2" w:rsidRDefault="00194FD5" w:rsidP="00081CA2">
      <w:r w:rsidRPr="00081CA2">
        <w:t>All the fire doors hardware, fire exit hardware, builder`s hardware, glazing material in fire doors shall be listed/labelled type.</w:t>
      </w:r>
    </w:p>
    <w:p w14:paraId="63932A3A" w14:textId="77777777" w:rsidR="00194FD5" w:rsidRPr="00081CA2" w:rsidRDefault="00194FD5" w:rsidP="00081CA2">
      <w:r w:rsidRPr="00081CA2">
        <w:t>Manufacturer`s literatures confirming the labelling and listening of door, frame, hardware, glazing material etc. shall be submitted along with the vendor/material submittal.</w:t>
      </w:r>
    </w:p>
    <w:p w14:paraId="1FC7E856" w14:textId="77777777" w:rsidR="00194FD5" w:rsidRPr="00081CA2" w:rsidRDefault="00194FD5" w:rsidP="00081CA2">
      <w:r w:rsidRPr="00081CA2">
        <w:t>All door hardware, furniture, unless specified otherwise, shall be stainless steel. Samples shall be submitted for the employer/employer`s representative approval.</w:t>
      </w:r>
    </w:p>
    <w:p w14:paraId="5328E8FB" w14:textId="77777777" w:rsidR="00194FD5" w:rsidRPr="00081CA2" w:rsidRDefault="00194FD5" w:rsidP="00081CA2">
      <w:r w:rsidRPr="00081CA2">
        <w:t>Weather sealing gasket around the door leaf shall be provided to prevent the ingress of dust. The sealing gasket shall be from non-combustible or limited combustible material of listed type.</w:t>
      </w:r>
    </w:p>
    <w:p w14:paraId="637ED8CC" w14:textId="77777777" w:rsidR="00194FD5" w:rsidRPr="00081CA2" w:rsidRDefault="00194FD5" w:rsidP="00081CA2">
      <w:r w:rsidRPr="00081CA2">
        <w:lastRenderedPageBreak/>
        <w:t>Number of latches and hinges shall be according to NFPA 80 and shall be listed/labelled type.</w:t>
      </w:r>
    </w:p>
    <w:p w14:paraId="144FEE5E" w14:textId="77777777" w:rsidR="00194FD5" w:rsidRPr="00081CA2" w:rsidRDefault="00194FD5" w:rsidP="00081CA2">
      <w:r w:rsidRPr="00081CA2">
        <w:t>The door assembly shall be adequate reinforced for all hardware, lock and the cut outs for lock, handle, knob etc. shall be made at the factory.</w:t>
      </w:r>
    </w:p>
    <w:p w14:paraId="597840F9" w14:textId="77777777" w:rsidR="00194FD5" w:rsidRPr="00081CA2" w:rsidRDefault="00194FD5" w:rsidP="00081CA2">
      <w:r w:rsidRPr="00081CA2">
        <w:t>Complete, detailed drawing with sections, hardware, furniture etc. shall be submitted for approval by employer/employer`s representative before manufacturing the door.</w:t>
      </w:r>
    </w:p>
    <w:p w14:paraId="75616C77" w14:textId="77777777" w:rsidR="00194FD5" w:rsidRPr="00081CA2" w:rsidRDefault="00194FD5" w:rsidP="00081CA2">
      <w:r w:rsidRPr="00081CA2">
        <w:t xml:space="preserve">Painting of door and frame shall be according to the relevant section of this specifications. Two shop coats protected against carrion are required. The first coat to be applied before assembling the door starts. </w:t>
      </w:r>
    </w:p>
    <w:p w14:paraId="358B1388" w14:textId="77777777" w:rsidR="00194FD5" w:rsidRPr="00081CA2" w:rsidRDefault="00194FD5" w:rsidP="00081CA2">
      <w:r w:rsidRPr="00081CA2">
        <w:t>The fixing of the door frame to the walls be carried out by means of flat steel anchor strips either cemented into the masonry wall or to be screwed to the steel structure.</w:t>
      </w:r>
    </w:p>
    <w:p w14:paraId="33791D73" w14:textId="77777777" w:rsidR="00194FD5" w:rsidRPr="00081CA2" w:rsidRDefault="00194FD5" w:rsidP="00081CA2">
      <w:r w:rsidRPr="00081CA2">
        <w:t>Three anchors shall be provided per 2.5m length with a minimum of six anchors per door frame.</w:t>
      </w:r>
    </w:p>
    <w:p w14:paraId="486BA4D6" w14:textId="77777777" w:rsidR="00194FD5" w:rsidRPr="00081CA2" w:rsidRDefault="00194FD5" w:rsidP="00081CA2">
      <w:r w:rsidRPr="00081CA2">
        <w:t xml:space="preserve">Mortice locks to be installed for </w:t>
      </w:r>
      <w:proofErr w:type="spellStart"/>
      <w:r w:rsidRPr="00081CA2">
        <w:t>centre</w:t>
      </w:r>
      <w:proofErr w:type="spellEnd"/>
      <w:r w:rsidRPr="00081CA2">
        <w:t xml:space="preserve"> latch, fire-protection by suitable material, prepared to insert a profile cylinder of the master key system, panic device, exit device, designed for trouble-free operations.</w:t>
      </w:r>
    </w:p>
    <w:p w14:paraId="649F7A56" w14:textId="77777777" w:rsidR="00194FD5" w:rsidRPr="00081CA2" w:rsidRDefault="00194FD5" w:rsidP="00081CA2">
      <w:r w:rsidRPr="00081CA2">
        <w:t>Overhead surface mounted door closer, fully adjustable to spring power and closing speed, stainless steel</w:t>
      </w:r>
    </w:p>
    <w:p w14:paraId="552511DA" w14:textId="77777777" w:rsidR="00194FD5" w:rsidRPr="00081CA2" w:rsidRDefault="00194FD5" w:rsidP="00081CA2">
      <w:r w:rsidRPr="00081CA2">
        <w:t>For double winged doors: door selectors and lever bolt with rod and keep shall be applied.</w:t>
      </w:r>
    </w:p>
    <w:p w14:paraId="0A2AC585" w14:textId="77777777" w:rsidR="00194FD5" w:rsidRPr="00081CA2" w:rsidRDefault="00194FD5" w:rsidP="00081CA2">
      <w:r w:rsidRPr="00081CA2">
        <w:t>Door stopper for each leaf shall be fixed according to the advice of the employer/employer`s representative.</w:t>
      </w:r>
    </w:p>
    <w:p w14:paraId="25E83352" w14:textId="77777777" w:rsidR="00194FD5" w:rsidRPr="00081CA2" w:rsidRDefault="00194FD5" w:rsidP="00081CA2">
      <w:r w:rsidRPr="00081CA2">
        <w:t>All fire doors shall be arranged to remail in the normally closed position with suitable self-closing device.</w:t>
      </w:r>
    </w:p>
    <w:p w14:paraId="58058683" w14:textId="77777777" w:rsidR="00194FD5" w:rsidRPr="00081CA2" w:rsidRDefault="00194FD5" w:rsidP="00081CA2">
      <w:pPr>
        <w:pStyle w:val="Heading4"/>
      </w:pPr>
      <w:bookmarkStart w:id="6884" w:name="_Toc127466470"/>
      <w:r w:rsidRPr="00081CA2">
        <w:t>Panic device</w:t>
      </w:r>
      <w:bookmarkEnd w:id="6884"/>
    </w:p>
    <w:p w14:paraId="6706327E" w14:textId="77777777" w:rsidR="00194FD5" w:rsidRPr="00081CA2" w:rsidRDefault="00194FD5" w:rsidP="00081CA2">
      <w:r w:rsidRPr="00081CA2">
        <w:t>Panic device shall be installed for all emergency exits and the switchgear hall exits, both for single double-winged doors with overlapping astragal. Simultaneous opening of double doors shall be ensured by slight pressure on any part of the panic crossbar.</w:t>
      </w:r>
    </w:p>
    <w:p w14:paraId="73CC02FB" w14:textId="77777777" w:rsidR="00194FD5" w:rsidRPr="00081CA2" w:rsidRDefault="00194FD5" w:rsidP="00081CA2">
      <w:r w:rsidRPr="00081CA2">
        <w:t>The outside operation shall be made by lever handle with a dead locking mechanism.</w:t>
      </w:r>
    </w:p>
    <w:p w14:paraId="749B5702" w14:textId="77777777" w:rsidR="00194FD5" w:rsidRPr="00081CA2" w:rsidRDefault="00194FD5" w:rsidP="00081CA2">
      <w:r w:rsidRPr="00081CA2">
        <w:t>Sectioned doors or hinged wing doors.</w:t>
      </w:r>
    </w:p>
    <w:p w14:paraId="0665E370" w14:textId="77777777" w:rsidR="00194FD5" w:rsidRPr="00081CA2" w:rsidRDefault="00194FD5" w:rsidP="00081CA2">
      <w:r w:rsidRPr="00081CA2">
        <w:t>Generally, profiled galvanized steel doors of the overhead track type shall be installed. They shall be of the polyurethane foam-filled type or an approved equivalent.</w:t>
      </w:r>
    </w:p>
    <w:p w14:paraId="0DD2EEF8" w14:textId="77777777" w:rsidR="00194FD5" w:rsidRPr="00081CA2" w:rsidRDefault="00194FD5" w:rsidP="00081CA2">
      <w:r w:rsidRPr="00081CA2">
        <w:t>The minimum size for the doors to be used by trucks delivery shall be 3.50 *5.00m</w:t>
      </w:r>
    </w:p>
    <w:p w14:paraId="70266B2B" w14:textId="77777777" w:rsidR="00194FD5" w:rsidRPr="00081CA2" w:rsidRDefault="00194FD5" w:rsidP="00081CA2">
      <w:pPr>
        <w:pStyle w:val="Heading4"/>
      </w:pPr>
      <w:bookmarkStart w:id="6885" w:name="_Toc127466471"/>
      <w:r w:rsidRPr="00081CA2">
        <w:t>Insulation</w:t>
      </w:r>
      <w:bookmarkEnd w:id="6885"/>
    </w:p>
    <w:p w14:paraId="0CEA50FA" w14:textId="77777777" w:rsidR="00194FD5" w:rsidRPr="00081CA2" w:rsidRDefault="00194FD5" w:rsidP="00081CA2">
      <w:r w:rsidRPr="00081CA2">
        <w:t>Jambs, heads, sills and exterior mullions, window units and exterior door frames shall be completely insulated with fiberglass in place and of thickness as shown on approved drawings.</w:t>
      </w:r>
    </w:p>
    <w:p w14:paraId="14314025" w14:textId="77777777" w:rsidR="00194FD5" w:rsidRPr="00081CA2" w:rsidRDefault="00194FD5" w:rsidP="00081CA2">
      <w:pPr>
        <w:pStyle w:val="Heading4"/>
      </w:pPr>
      <w:bookmarkStart w:id="6886" w:name="_Toc127466472"/>
      <w:r w:rsidRPr="00081CA2">
        <w:t>Connectors</w:t>
      </w:r>
      <w:bookmarkEnd w:id="6886"/>
    </w:p>
    <w:p w14:paraId="40767D32" w14:textId="77777777" w:rsidR="00194FD5" w:rsidRPr="00081CA2" w:rsidRDefault="00194FD5" w:rsidP="00081CA2">
      <w:r w:rsidRPr="00081CA2">
        <w:t xml:space="preserve">Exposed screws and bolts for </w:t>
      </w:r>
      <w:proofErr w:type="spellStart"/>
      <w:r w:rsidRPr="00081CA2">
        <w:t>aluminium</w:t>
      </w:r>
      <w:proofErr w:type="spellEnd"/>
      <w:r w:rsidRPr="00081CA2">
        <w:t xml:space="preserve"> work shall be </w:t>
      </w:r>
      <w:proofErr w:type="spellStart"/>
      <w:r w:rsidRPr="00081CA2">
        <w:t>aluminium</w:t>
      </w:r>
      <w:proofErr w:type="spellEnd"/>
      <w:r w:rsidRPr="00081CA2">
        <w:t xml:space="preserve"> alloy or stainless steel, lengths as required and chemically treated to match the bronze finish whenever used on </w:t>
      </w:r>
      <w:proofErr w:type="spellStart"/>
      <w:r w:rsidRPr="00081CA2">
        <w:t>duranized</w:t>
      </w:r>
      <w:proofErr w:type="spellEnd"/>
      <w:r w:rsidRPr="00081CA2">
        <w:t xml:space="preserve"> items. Modified truss and pan heads may be used, if approved by the employer/employer`s representative, in areas where countersinking is not practicable due to gauge of finished material.</w:t>
      </w:r>
    </w:p>
    <w:p w14:paraId="1CADB205" w14:textId="77777777" w:rsidR="00194FD5" w:rsidRPr="00081CA2" w:rsidRDefault="00194FD5" w:rsidP="00081CA2">
      <w:pPr>
        <w:pStyle w:val="Heading4"/>
      </w:pPr>
      <w:bookmarkStart w:id="6887" w:name="_Toc127466473"/>
      <w:r w:rsidRPr="00081CA2">
        <w:lastRenderedPageBreak/>
        <w:t>Metal finishes</w:t>
      </w:r>
      <w:bookmarkEnd w:id="6887"/>
    </w:p>
    <w:p w14:paraId="4E932EE6" w14:textId="77777777" w:rsidR="00194FD5" w:rsidRPr="00081CA2" w:rsidRDefault="00194FD5" w:rsidP="00081CA2">
      <w:r w:rsidRPr="00081CA2">
        <w:t xml:space="preserve">Unless otherwise specified, </w:t>
      </w:r>
      <w:proofErr w:type="spellStart"/>
      <w:r w:rsidRPr="00081CA2">
        <w:t>aluminium</w:t>
      </w:r>
      <w:proofErr w:type="spellEnd"/>
      <w:r w:rsidRPr="00081CA2">
        <w:t xml:space="preserve"> surfaces shall conform to the following: </w:t>
      </w:r>
      <w:proofErr w:type="spellStart"/>
      <w:r w:rsidRPr="00081CA2">
        <w:t>Duranodic</w:t>
      </w:r>
      <w:proofErr w:type="spellEnd"/>
      <w:r w:rsidRPr="00081CA2">
        <w:t xml:space="preserve"> finish, or equivalent.</w:t>
      </w:r>
    </w:p>
    <w:p w14:paraId="7F7B1986" w14:textId="77777777" w:rsidR="00194FD5" w:rsidRPr="00081CA2" w:rsidRDefault="00194FD5" w:rsidP="00081CA2">
      <w:r w:rsidRPr="00081CA2">
        <w:t xml:space="preserve">All exposed </w:t>
      </w:r>
      <w:proofErr w:type="spellStart"/>
      <w:r w:rsidRPr="00081CA2">
        <w:t>aluminium</w:t>
      </w:r>
      <w:proofErr w:type="spellEnd"/>
      <w:r w:rsidRPr="00081CA2">
        <w:t xml:space="preserve"> surfaces shall have finish with standards and procedures equivalent to the bronze natural color applied to mill finish.</w:t>
      </w:r>
    </w:p>
    <w:p w14:paraId="308F2011" w14:textId="77777777" w:rsidR="00194FD5" w:rsidRPr="00081CA2" w:rsidRDefault="00194FD5" w:rsidP="00081CA2">
      <w:r w:rsidRPr="00081CA2">
        <w:t xml:space="preserve">The coating shall be applied having a minimum thickness of 17um and have a minimum weight of 5mg/cm2. </w:t>
      </w:r>
      <w:proofErr w:type="spellStart"/>
      <w:r w:rsidRPr="00081CA2">
        <w:t>Colour</w:t>
      </w:r>
      <w:proofErr w:type="spellEnd"/>
      <w:r w:rsidRPr="00081CA2">
        <w:t xml:space="preserve"> range samples shall be submitted to the employer/employer’s representative for approval before commencing with the production.</w:t>
      </w:r>
    </w:p>
    <w:p w14:paraId="7DCE05B6" w14:textId="77777777" w:rsidR="00194FD5" w:rsidRPr="00081CA2" w:rsidRDefault="00194FD5" w:rsidP="00081CA2">
      <w:pPr>
        <w:pStyle w:val="Heading4"/>
      </w:pPr>
      <w:bookmarkStart w:id="6888" w:name="_Toc127466474"/>
      <w:r w:rsidRPr="00081CA2">
        <w:t xml:space="preserve">Criteria for the construction of doors, window and walls of </w:t>
      </w:r>
      <w:proofErr w:type="spellStart"/>
      <w:r w:rsidRPr="00081CA2">
        <w:t>aluminium</w:t>
      </w:r>
      <w:proofErr w:type="spellEnd"/>
      <w:r w:rsidRPr="00081CA2">
        <w:t xml:space="preserve"> profile</w:t>
      </w:r>
      <w:bookmarkEnd w:id="6888"/>
    </w:p>
    <w:p w14:paraId="63BE19A4" w14:textId="77777777" w:rsidR="00194FD5" w:rsidRPr="00081CA2" w:rsidRDefault="00194FD5" w:rsidP="00081CA2">
      <w:r w:rsidRPr="00081CA2">
        <w:t>General construction features:</w:t>
      </w:r>
    </w:p>
    <w:tbl>
      <w:tblPr>
        <w:tblStyle w:val="TableGrid"/>
        <w:tblW w:w="0" w:type="auto"/>
        <w:tblLook w:val="04A0" w:firstRow="1" w:lastRow="0" w:firstColumn="1" w:lastColumn="0" w:noHBand="0" w:noVBand="1"/>
      </w:tblPr>
      <w:tblGrid>
        <w:gridCol w:w="1483"/>
        <w:gridCol w:w="7867"/>
      </w:tblGrid>
      <w:tr w:rsidR="00194FD5" w:rsidRPr="00081CA2" w14:paraId="1E7C4A45" w14:textId="77777777" w:rsidTr="00720D2F">
        <w:tc>
          <w:tcPr>
            <w:tcW w:w="0" w:type="auto"/>
          </w:tcPr>
          <w:p w14:paraId="0EEA929B" w14:textId="77777777" w:rsidR="00194FD5" w:rsidRPr="00081CA2" w:rsidRDefault="00194FD5" w:rsidP="00081CA2">
            <w:pPr>
              <w:spacing w:after="0"/>
            </w:pPr>
            <w:r w:rsidRPr="00081CA2">
              <w:t>Height/width</w:t>
            </w:r>
          </w:p>
        </w:tc>
        <w:tc>
          <w:tcPr>
            <w:tcW w:w="0" w:type="auto"/>
          </w:tcPr>
          <w:p w14:paraId="5806F89B" w14:textId="77777777" w:rsidR="00194FD5" w:rsidRPr="00081CA2" w:rsidRDefault="00194FD5" w:rsidP="00081CA2">
            <w:pPr>
              <w:spacing w:after="0"/>
            </w:pPr>
            <w:r w:rsidRPr="00081CA2">
              <w:t>As shown on approved drawings</w:t>
            </w:r>
          </w:p>
        </w:tc>
      </w:tr>
      <w:tr w:rsidR="00194FD5" w:rsidRPr="00081CA2" w14:paraId="4A3FB9DB" w14:textId="77777777" w:rsidTr="00720D2F">
        <w:tc>
          <w:tcPr>
            <w:tcW w:w="0" w:type="auto"/>
          </w:tcPr>
          <w:p w14:paraId="213A0B7D" w14:textId="77777777" w:rsidR="00194FD5" w:rsidRPr="00081CA2" w:rsidRDefault="00194FD5" w:rsidP="00081CA2">
            <w:pPr>
              <w:spacing w:after="0"/>
            </w:pPr>
            <w:r w:rsidRPr="00081CA2">
              <w:t>Material</w:t>
            </w:r>
          </w:p>
        </w:tc>
        <w:tc>
          <w:tcPr>
            <w:tcW w:w="0" w:type="auto"/>
          </w:tcPr>
          <w:p w14:paraId="4AD78CC2" w14:textId="77777777" w:rsidR="00194FD5" w:rsidRPr="00081CA2" w:rsidRDefault="00194FD5" w:rsidP="00081CA2">
            <w:pPr>
              <w:spacing w:after="0"/>
            </w:pPr>
            <w:r w:rsidRPr="00081CA2">
              <w:t xml:space="preserve">Frames of extruded </w:t>
            </w:r>
            <w:proofErr w:type="spellStart"/>
            <w:r w:rsidRPr="00081CA2">
              <w:t>aluminium</w:t>
            </w:r>
            <w:proofErr w:type="spellEnd"/>
            <w:r w:rsidRPr="00081CA2">
              <w:t xml:space="preserve"> profiles of decorative </w:t>
            </w:r>
            <w:proofErr w:type="spellStart"/>
            <w:r w:rsidRPr="00081CA2">
              <w:t>Duranodic</w:t>
            </w:r>
            <w:proofErr w:type="spellEnd"/>
            <w:r w:rsidRPr="00081CA2">
              <w:t xml:space="preserve"> or powder coating finishing; quality of </w:t>
            </w:r>
            <w:proofErr w:type="spellStart"/>
            <w:r w:rsidRPr="00081CA2">
              <w:t>aluminium</w:t>
            </w:r>
            <w:proofErr w:type="spellEnd"/>
            <w:r w:rsidRPr="00081CA2">
              <w:t xml:space="preserve"> alloy to withstand the adverse local climatic conditions a 5-year guarantee has to be given on all materials</w:t>
            </w:r>
          </w:p>
        </w:tc>
      </w:tr>
      <w:tr w:rsidR="00194FD5" w:rsidRPr="00081CA2" w14:paraId="0825F60D" w14:textId="77777777" w:rsidTr="00720D2F">
        <w:tc>
          <w:tcPr>
            <w:tcW w:w="0" w:type="auto"/>
          </w:tcPr>
          <w:p w14:paraId="09C9D610" w14:textId="77777777" w:rsidR="00194FD5" w:rsidRPr="00081CA2" w:rsidRDefault="00194FD5" w:rsidP="00081CA2">
            <w:pPr>
              <w:spacing w:after="0"/>
            </w:pPr>
            <w:r w:rsidRPr="00081CA2">
              <w:t>Sections</w:t>
            </w:r>
          </w:p>
        </w:tc>
        <w:tc>
          <w:tcPr>
            <w:tcW w:w="0" w:type="auto"/>
          </w:tcPr>
          <w:p w14:paraId="1F25CC93" w14:textId="77777777" w:rsidR="00194FD5" w:rsidRPr="00081CA2" w:rsidRDefault="00194FD5" w:rsidP="00081CA2">
            <w:pPr>
              <w:spacing w:after="0"/>
            </w:pPr>
            <w:r w:rsidRPr="00081CA2">
              <w:t>Approx. 55mm(deep)*110mm width, thickness not less than 2 mm, and bottom rail 125*55mm</w:t>
            </w:r>
          </w:p>
        </w:tc>
      </w:tr>
      <w:tr w:rsidR="00194FD5" w:rsidRPr="00081CA2" w14:paraId="123F8A59" w14:textId="77777777" w:rsidTr="00720D2F">
        <w:tc>
          <w:tcPr>
            <w:tcW w:w="0" w:type="auto"/>
          </w:tcPr>
          <w:p w14:paraId="335D119D" w14:textId="77777777" w:rsidR="00194FD5" w:rsidRPr="00081CA2" w:rsidRDefault="00194FD5" w:rsidP="00081CA2">
            <w:pPr>
              <w:spacing w:after="0"/>
            </w:pPr>
            <w:r w:rsidRPr="00081CA2">
              <w:t>Glazing</w:t>
            </w:r>
          </w:p>
        </w:tc>
        <w:tc>
          <w:tcPr>
            <w:tcW w:w="0" w:type="auto"/>
          </w:tcPr>
          <w:p w14:paraId="1479730E" w14:textId="77777777" w:rsidR="00194FD5" w:rsidRPr="00081CA2" w:rsidRDefault="00194FD5" w:rsidP="00081CA2">
            <w:pPr>
              <w:spacing w:after="0"/>
            </w:pPr>
            <w:r w:rsidRPr="00081CA2">
              <w:t>Double glazing, with glazing stops of square profile of the snap-in type, with neoprene bedding for glass panels (glazing clips)</w:t>
            </w:r>
          </w:p>
        </w:tc>
      </w:tr>
      <w:tr w:rsidR="00194FD5" w:rsidRPr="00081CA2" w14:paraId="26B91479" w14:textId="77777777" w:rsidTr="00720D2F">
        <w:tc>
          <w:tcPr>
            <w:tcW w:w="0" w:type="auto"/>
          </w:tcPr>
          <w:p w14:paraId="2AAB3CE5" w14:textId="77777777" w:rsidR="00194FD5" w:rsidRPr="00081CA2" w:rsidRDefault="00194FD5" w:rsidP="00081CA2">
            <w:pPr>
              <w:spacing w:after="0"/>
            </w:pPr>
            <w:r w:rsidRPr="00081CA2">
              <w:t>Fanlights</w:t>
            </w:r>
          </w:p>
        </w:tc>
        <w:tc>
          <w:tcPr>
            <w:tcW w:w="0" w:type="auto"/>
          </w:tcPr>
          <w:p w14:paraId="064BD863" w14:textId="77777777" w:rsidR="00194FD5" w:rsidRPr="00081CA2" w:rsidRDefault="00194FD5" w:rsidP="00081CA2">
            <w:pPr>
              <w:spacing w:after="0"/>
            </w:pPr>
            <w:r w:rsidRPr="00081CA2">
              <w:t>As per relevant description</w:t>
            </w:r>
          </w:p>
        </w:tc>
      </w:tr>
      <w:tr w:rsidR="00194FD5" w:rsidRPr="00081CA2" w14:paraId="62C51E4F" w14:textId="77777777" w:rsidTr="00720D2F">
        <w:tc>
          <w:tcPr>
            <w:tcW w:w="0" w:type="auto"/>
          </w:tcPr>
          <w:p w14:paraId="25533CE0" w14:textId="77777777" w:rsidR="00194FD5" w:rsidRPr="00081CA2" w:rsidRDefault="00194FD5" w:rsidP="00081CA2">
            <w:pPr>
              <w:spacing w:after="0"/>
            </w:pPr>
            <w:r w:rsidRPr="00081CA2">
              <w:t>Hardware</w:t>
            </w:r>
          </w:p>
        </w:tc>
        <w:tc>
          <w:tcPr>
            <w:tcW w:w="0" w:type="auto"/>
          </w:tcPr>
          <w:p w14:paraId="05532BD4" w14:textId="77777777" w:rsidR="00194FD5" w:rsidRPr="00081CA2" w:rsidRDefault="00194FD5" w:rsidP="00081CA2">
            <w:pPr>
              <w:spacing w:after="0"/>
            </w:pPr>
            <w:r w:rsidRPr="00081CA2">
              <w:t xml:space="preserve">Security bolt lock with profile cylinder key system; 1 floor mounted automatic door-closer </w:t>
            </w:r>
            <w:proofErr w:type="spellStart"/>
            <w:r w:rsidRPr="00081CA2">
              <w:t>with hold</w:t>
            </w:r>
            <w:proofErr w:type="spellEnd"/>
            <w:r w:rsidRPr="00081CA2">
              <w:t xml:space="preserve">-open at 150 degrees with floor stop. Door-holder and cover-plate; top off-set pivots in </w:t>
            </w:r>
            <w:proofErr w:type="spellStart"/>
            <w:r w:rsidRPr="00081CA2">
              <w:t>aluminium</w:t>
            </w:r>
            <w:proofErr w:type="spellEnd"/>
            <w:r w:rsidRPr="00081CA2">
              <w:t xml:space="preserve">; </w:t>
            </w:r>
            <w:proofErr w:type="spellStart"/>
            <w:r w:rsidRPr="00081CA2">
              <w:t>aluminium</w:t>
            </w:r>
            <w:proofErr w:type="spellEnd"/>
            <w:r w:rsidRPr="00081CA2">
              <w:t xml:space="preserve"> crossbars on both sides of each leaf as pull/push handle. 200/10 mm tubular section; all bolts and screws shall be concealed in the frame of the top flush type; rose type fact plate for lock and cylinder; all material stainless steel.</w:t>
            </w:r>
          </w:p>
        </w:tc>
      </w:tr>
      <w:tr w:rsidR="00194FD5" w:rsidRPr="00081CA2" w14:paraId="2F5BA384" w14:textId="77777777" w:rsidTr="00720D2F">
        <w:tc>
          <w:tcPr>
            <w:tcW w:w="0" w:type="auto"/>
          </w:tcPr>
          <w:p w14:paraId="3F28A2AD" w14:textId="77777777" w:rsidR="00194FD5" w:rsidRPr="00081CA2" w:rsidRDefault="00194FD5" w:rsidP="00081CA2">
            <w:pPr>
              <w:spacing w:after="0"/>
            </w:pPr>
            <w:r w:rsidRPr="00081CA2">
              <w:t>Fixing</w:t>
            </w:r>
          </w:p>
        </w:tc>
        <w:tc>
          <w:tcPr>
            <w:tcW w:w="0" w:type="auto"/>
          </w:tcPr>
          <w:p w14:paraId="14F5A8DB" w14:textId="77777777" w:rsidR="00194FD5" w:rsidRPr="00081CA2" w:rsidRDefault="00194FD5" w:rsidP="00081CA2">
            <w:pPr>
              <w:spacing w:after="0"/>
            </w:pPr>
            <w:r w:rsidRPr="00081CA2">
              <w:t xml:space="preserve">Fixing of </w:t>
            </w:r>
            <w:proofErr w:type="spellStart"/>
            <w:r w:rsidRPr="00081CA2">
              <w:t>aluminium</w:t>
            </w:r>
            <w:proofErr w:type="spellEnd"/>
            <w:r w:rsidRPr="00081CA2">
              <w:t xml:space="preserve"> frame to the structure shall be done as per the standard and as approved by the employer/</w:t>
            </w:r>
            <w:proofErr w:type="spellStart"/>
            <w:r w:rsidRPr="00081CA2">
              <w:t>employer</w:t>
            </w:r>
            <w:proofErr w:type="spellEnd"/>
            <w:r w:rsidRPr="00081CA2">
              <w:t xml:space="preserve"> representative with anchor plates and bolts, rigidly cemented into walls. Space between door construction and masonry wall shall always be filled with rock-wool or other approved material</w:t>
            </w:r>
          </w:p>
        </w:tc>
      </w:tr>
      <w:tr w:rsidR="00194FD5" w:rsidRPr="00081CA2" w14:paraId="50FF019B" w14:textId="77777777" w:rsidTr="00720D2F">
        <w:tc>
          <w:tcPr>
            <w:tcW w:w="0" w:type="auto"/>
          </w:tcPr>
          <w:p w14:paraId="699CBD24" w14:textId="77777777" w:rsidR="00194FD5" w:rsidRPr="00081CA2" w:rsidRDefault="00194FD5" w:rsidP="00081CA2">
            <w:pPr>
              <w:spacing w:after="0"/>
            </w:pPr>
            <w:r w:rsidRPr="00081CA2">
              <w:t>Joints</w:t>
            </w:r>
          </w:p>
        </w:tc>
        <w:tc>
          <w:tcPr>
            <w:tcW w:w="0" w:type="auto"/>
          </w:tcPr>
          <w:p w14:paraId="3D110524" w14:textId="77777777" w:rsidR="00194FD5" w:rsidRPr="00081CA2" w:rsidRDefault="00194FD5" w:rsidP="00081CA2">
            <w:pPr>
              <w:spacing w:after="0"/>
            </w:pPr>
            <w:r w:rsidRPr="00081CA2">
              <w:t xml:space="preserve">Joints of doorframe to walls shall be covered with </w:t>
            </w:r>
            <w:proofErr w:type="spellStart"/>
            <w:r w:rsidRPr="00081CA2">
              <w:t>aluminium</w:t>
            </w:r>
            <w:proofErr w:type="spellEnd"/>
            <w:r w:rsidRPr="00081CA2">
              <w:t xml:space="preserve"> angles 25/25/2mm on each side, and the outside shall be sealed with permanent elastic materials</w:t>
            </w:r>
          </w:p>
        </w:tc>
      </w:tr>
    </w:tbl>
    <w:p w14:paraId="61ED74BE" w14:textId="77777777" w:rsidR="00194FD5" w:rsidRPr="00081CA2" w:rsidRDefault="00194FD5" w:rsidP="00081CA2">
      <w:pPr>
        <w:spacing w:before="240"/>
      </w:pPr>
      <w:r w:rsidRPr="00081CA2">
        <w:t>These construction features apply to single and double winged doors, fanlights, as well as to fix side frame elements or any other exterior glass wall element.</w:t>
      </w:r>
    </w:p>
    <w:p w14:paraId="6DA48A44" w14:textId="77777777" w:rsidR="00194FD5" w:rsidRPr="00081CA2" w:rsidRDefault="00194FD5" w:rsidP="00081CA2">
      <w:r w:rsidRPr="00081CA2">
        <w:t>The component of the construction shall be sized to the stress required, but not less than mentioned.</w:t>
      </w:r>
    </w:p>
    <w:p w14:paraId="5C594C76" w14:textId="77777777" w:rsidR="00194FD5" w:rsidRPr="00081CA2" w:rsidRDefault="00194FD5" w:rsidP="00081CA2">
      <w:pPr>
        <w:pStyle w:val="ListParagraph"/>
        <w:numPr>
          <w:ilvl w:val="0"/>
          <w:numId w:val="490"/>
        </w:numPr>
      </w:pPr>
      <w:r w:rsidRPr="00081CA2">
        <w:t>Built-in frame</w:t>
      </w:r>
      <w:r w:rsidRPr="00081CA2">
        <w:tab/>
      </w:r>
      <w:r w:rsidRPr="00081CA2">
        <w:tab/>
        <w:t>30/110/2mm</w:t>
      </w:r>
    </w:p>
    <w:p w14:paraId="68D72B26" w14:textId="77777777" w:rsidR="00194FD5" w:rsidRPr="00081CA2" w:rsidRDefault="00194FD5" w:rsidP="00081CA2">
      <w:pPr>
        <w:pStyle w:val="ListParagraph"/>
        <w:numPr>
          <w:ilvl w:val="0"/>
          <w:numId w:val="490"/>
        </w:numPr>
      </w:pPr>
      <w:r w:rsidRPr="00081CA2">
        <w:t>Mullions</w:t>
      </w:r>
      <w:r w:rsidRPr="00081CA2">
        <w:tab/>
      </w:r>
      <w:r w:rsidRPr="00081CA2">
        <w:tab/>
        <w:t>50/110/2mm</w:t>
      </w:r>
    </w:p>
    <w:p w14:paraId="219F3A4E" w14:textId="77777777" w:rsidR="00194FD5" w:rsidRPr="00081CA2" w:rsidRDefault="00194FD5" w:rsidP="00081CA2">
      <w:r w:rsidRPr="00081CA2">
        <w:t>During application of grouts, the contractor shall give special attention to manufacturer`s written instructions and follow them carefully.</w:t>
      </w:r>
    </w:p>
    <w:p w14:paraId="748C9295" w14:textId="77777777" w:rsidR="00194FD5" w:rsidRPr="00081CA2" w:rsidRDefault="00194FD5" w:rsidP="00081CA2">
      <w:pPr>
        <w:pStyle w:val="ListParagraph"/>
        <w:numPr>
          <w:ilvl w:val="0"/>
          <w:numId w:val="491"/>
        </w:numPr>
      </w:pPr>
      <w:r w:rsidRPr="00081CA2">
        <w:t>Sidelight framing</w:t>
      </w:r>
      <w:r w:rsidRPr="00081CA2">
        <w:tab/>
        <w:t>50/50/2mm</w:t>
      </w:r>
    </w:p>
    <w:p w14:paraId="4FE04C93" w14:textId="77777777" w:rsidR="00194FD5" w:rsidRPr="00081CA2" w:rsidRDefault="00194FD5" w:rsidP="00081CA2">
      <w:pPr>
        <w:pStyle w:val="ListParagraph"/>
        <w:numPr>
          <w:ilvl w:val="0"/>
          <w:numId w:val="491"/>
        </w:numPr>
      </w:pPr>
      <w:r w:rsidRPr="00081CA2">
        <w:t>Fanlight framing</w:t>
      </w:r>
      <w:r w:rsidRPr="00081CA2">
        <w:tab/>
        <w:t>50/50/2mm</w:t>
      </w:r>
    </w:p>
    <w:p w14:paraId="6AE67359" w14:textId="77777777" w:rsidR="00194FD5" w:rsidRPr="00081CA2" w:rsidRDefault="00194FD5" w:rsidP="00081CA2">
      <w:r w:rsidRPr="00081CA2">
        <w:lastRenderedPageBreak/>
        <w:t>For door stop, rubber seal required.</w:t>
      </w:r>
    </w:p>
    <w:p w14:paraId="25E41645" w14:textId="77777777" w:rsidR="00194FD5" w:rsidRPr="00081CA2" w:rsidRDefault="00194FD5" w:rsidP="00081CA2">
      <w:r w:rsidRPr="00081CA2">
        <w:t>The hardware for the metal work shall be furnished an installed in the door by the manufacturer, and shall include standard items as follows:</w:t>
      </w:r>
    </w:p>
    <w:p w14:paraId="3A370F23" w14:textId="77777777" w:rsidR="00194FD5" w:rsidRPr="00081CA2" w:rsidRDefault="00194FD5" w:rsidP="00081CA2">
      <w:pPr>
        <w:pStyle w:val="ListParagraph"/>
        <w:numPr>
          <w:ilvl w:val="0"/>
          <w:numId w:val="492"/>
        </w:numPr>
      </w:pPr>
      <w:r w:rsidRPr="00081CA2">
        <w:t>Mortice security lock, preparation for the profile cylinder of the master key system</w:t>
      </w:r>
    </w:p>
    <w:p w14:paraId="6D4C82C9" w14:textId="77777777" w:rsidR="00194FD5" w:rsidRPr="00081CA2" w:rsidRDefault="00194FD5" w:rsidP="00081CA2">
      <w:pPr>
        <w:pStyle w:val="ListParagraph"/>
        <w:numPr>
          <w:ilvl w:val="0"/>
          <w:numId w:val="492"/>
        </w:numPr>
      </w:pPr>
      <w:r w:rsidRPr="00081CA2">
        <w:t>Door-o-</w:t>
      </w:r>
      <w:proofErr w:type="spellStart"/>
      <w:r w:rsidRPr="00081CA2">
        <w:t>matic</w:t>
      </w:r>
      <w:proofErr w:type="spellEnd"/>
      <w:r w:rsidRPr="00081CA2">
        <w:t xml:space="preserve"> floor spring, with backstop, consisting of fully hydraulic closer with adjustments for spring tension plate closing and latching speed, cover-plate of stainless steel.</w:t>
      </w:r>
    </w:p>
    <w:p w14:paraId="2B424764" w14:textId="77777777" w:rsidR="00194FD5" w:rsidRPr="00081CA2" w:rsidRDefault="00194FD5" w:rsidP="00081CA2">
      <w:pPr>
        <w:pStyle w:val="ListParagraph"/>
        <w:numPr>
          <w:ilvl w:val="0"/>
          <w:numId w:val="492"/>
        </w:numPr>
      </w:pPr>
      <w:r w:rsidRPr="00081CA2">
        <w:t>Top offset pivot of stainless steel</w:t>
      </w:r>
    </w:p>
    <w:p w14:paraId="28B9903C" w14:textId="77777777" w:rsidR="00194FD5" w:rsidRPr="00081CA2" w:rsidRDefault="00194FD5" w:rsidP="00081CA2">
      <w:pPr>
        <w:pStyle w:val="ListParagraph"/>
        <w:numPr>
          <w:ilvl w:val="0"/>
          <w:numId w:val="492"/>
        </w:numPr>
      </w:pPr>
      <w:r w:rsidRPr="00081CA2">
        <w:t xml:space="preserve">Push bars on each side of each wing as pull handle, height 200mm, approx. 10mm thickness, </w:t>
      </w:r>
      <w:proofErr w:type="spellStart"/>
      <w:r w:rsidRPr="00081CA2">
        <w:t>aluminium</w:t>
      </w:r>
      <w:proofErr w:type="spellEnd"/>
      <w:r w:rsidRPr="00081CA2">
        <w:t xml:space="preserve"> tubular section, width same as door wing, securely fastened into spacer, mounted by screws on the door sills</w:t>
      </w:r>
    </w:p>
    <w:p w14:paraId="71DF1D85" w14:textId="77777777" w:rsidR="00194FD5" w:rsidRPr="00081CA2" w:rsidRDefault="00194FD5" w:rsidP="00081CA2">
      <w:pPr>
        <w:pStyle w:val="ListParagraph"/>
        <w:numPr>
          <w:ilvl w:val="0"/>
          <w:numId w:val="492"/>
        </w:numPr>
      </w:pPr>
      <w:r w:rsidRPr="00081CA2">
        <w:t>Profile cylinders</w:t>
      </w:r>
    </w:p>
    <w:p w14:paraId="177C5B59" w14:textId="77777777" w:rsidR="00194FD5" w:rsidRPr="00081CA2" w:rsidRDefault="00194FD5" w:rsidP="00081CA2">
      <w:pPr>
        <w:pStyle w:val="ListParagraph"/>
        <w:numPr>
          <w:ilvl w:val="0"/>
          <w:numId w:val="492"/>
        </w:numPr>
      </w:pPr>
      <w:r w:rsidRPr="00081CA2">
        <w:t xml:space="preserve">Weather shield of extruded </w:t>
      </w:r>
      <w:proofErr w:type="spellStart"/>
      <w:r w:rsidRPr="00081CA2">
        <w:t>aluminium</w:t>
      </w:r>
      <w:proofErr w:type="spellEnd"/>
      <w:r w:rsidRPr="00081CA2">
        <w:t xml:space="preserve"> profile</w:t>
      </w:r>
    </w:p>
    <w:p w14:paraId="18C92BB1" w14:textId="77777777" w:rsidR="00194FD5" w:rsidRPr="00081CA2" w:rsidRDefault="00194FD5" w:rsidP="00081CA2">
      <w:pPr>
        <w:pStyle w:val="ListParagraph"/>
        <w:numPr>
          <w:ilvl w:val="0"/>
          <w:numId w:val="492"/>
        </w:numPr>
      </w:pPr>
      <w:r w:rsidRPr="00081CA2">
        <w:t>Double glazing, safety glass.</w:t>
      </w:r>
    </w:p>
    <w:p w14:paraId="789DEE47" w14:textId="77777777" w:rsidR="00194FD5" w:rsidRPr="00081CA2" w:rsidRDefault="00194FD5" w:rsidP="00081CA2">
      <w:pPr>
        <w:pStyle w:val="Heading3"/>
      </w:pPr>
      <w:bookmarkStart w:id="6889" w:name="_Toc127463966"/>
      <w:bookmarkStart w:id="6890" w:name="_Toc127465058"/>
      <w:bookmarkStart w:id="6891" w:name="_Toc127466475"/>
      <w:bookmarkStart w:id="6892" w:name="_Toc129130929"/>
      <w:r w:rsidRPr="00081CA2">
        <w:t>Furniture</w:t>
      </w:r>
      <w:bookmarkEnd w:id="6889"/>
      <w:bookmarkEnd w:id="6890"/>
      <w:bookmarkEnd w:id="6891"/>
      <w:bookmarkEnd w:id="6892"/>
    </w:p>
    <w:p w14:paraId="5DCB16D9" w14:textId="77777777" w:rsidR="00194FD5" w:rsidRPr="00081CA2" w:rsidRDefault="00194FD5" w:rsidP="00081CA2">
      <w:r w:rsidRPr="00081CA2">
        <w:t xml:space="preserve">Furniture requirements shall be as stipulated in these specifications and subject to the Employer/Employers representative approval. </w:t>
      </w:r>
    </w:p>
    <w:p w14:paraId="533862D0" w14:textId="77777777" w:rsidR="00194FD5" w:rsidRPr="00081CA2" w:rsidRDefault="00194FD5" w:rsidP="00081CA2">
      <w:pPr>
        <w:pStyle w:val="Heading2"/>
      </w:pPr>
      <w:bookmarkStart w:id="6893" w:name="_Toc126683702"/>
      <w:bookmarkStart w:id="6894" w:name="_Toc126684411"/>
      <w:bookmarkStart w:id="6895" w:name="_Toc127463967"/>
      <w:bookmarkStart w:id="6896" w:name="_Toc127465059"/>
      <w:bookmarkStart w:id="6897" w:name="_Toc127466476"/>
      <w:bookmarkStart w:id="6898" w:name="_Toc129130930"/>
      <w:r w:rsidRPr="00081CA2">
        <w:t>Guard house and Collocation room</w:t>
      </w:r>
      <w:bookmarkEnd w:id="6893"/>
      <w:bookmarkEnd w:id="6894"/>
      <w:bookmarkEnd w:id="6895"/>
      <w:bookmarkEnd w:id="6896"/>
      <w:bookmarkEnd w:id="6897"/>
      <w:bookmarkEnd w:id="6898"/>
    </w:p>
    <w:p w14:paraId="3533B98D" w14:textId="77777777" w:rsidR="00194FD5" w:rsidRPr="00081CA2" w:rsidRDefault="00194FD5" w:rsidP="00081CA2">
      <w:r w:rsidRPr="00081CA2">
        <w:t>A guard house complete with one common washroom, kitchen and lounge area shall be constructed of minimum floor area of 32 sq. meters at an appropriate location of entry to the substation. The toilet facility shall be fitted with sink, mirror, toilet paper roll holders, soap dispensers, towel holder, etc.</w:t>
      </w:r>
    </w:p>
    <w:p w14:paraId="1C6236F5" w14:textId="77777777" w:rsidR="00194FD5" w:rsidRPr="00081CA2" w:rsidRDefault="00194FD5" w:rsidP="00081CA2">
      <w:r w:rsidRPr="00081CA2">
        <w:t>Adequately sized windows shall be provided.</w:t>
      </w:r>
    </w:p>
    <w:p w14:paraId="7EE31B95" w14:textId="77777777" w:rsidR="00194FD5" w:rsidRPr="00081CA2" w:rsidRDefault="00194FD5" w:rsidP="00081CA2">
      <w:r w:rsidRPr="00081CA2">
        <w:t>Necessary plumbing connections from the storage water tank to be provided.</w:t>
      </w:r>
    </w:p>
    <w:p w14:paraId="69A62760" w14:textId="369ADAC1" w:rsidR="00194FD5" w:rsidRPr="00081CA2" w:rsidRDefault="00194FD5" w:rsidP="00081CA2">
      <w:r w:rsidRPr="00081CA2">
        <w:t xml:space="preserve">A separate telecommunication room with minimum floor area of 60 sq. m. for Employer’s </w:t>
      </w:r>
      <w:r w:rsidR="006E3306" w:rsidRPr="00081CA2">
        <w:t>optical fiber</w:t>
      </w:r>
      <w:r w:rsidRPr="00081CA2">
        <w:t xml:space="preserve"> business customers shall be constructed together with the guard house. The entrance to the telecommunication room shall be separate from the door to the guard house. External doors to the telecommunication room shall be appropriately sized and be double-leaf steel type that is factory fabricated to Employer/Employer’s Representative approval.</w:t>
      </w:r>
    </w:p>
    <w:p w14:paraId="26417EA5" w14:textId="77777777" w:rsidR="00194FD5" w:rsidRPr="00081CA2" w:rsidRDefault="00194FD5" w:rsidP="00081CA2">
      <w:r w:rsidRPr="00081CA2">
        <w:t>All lighting shall be as per the requirements under section “Lighting System”.</w:t>
      </w:r>
    </w:p>
    <w:p w14:paraId="39A44194" w14:textId="77777777" w:rsidR="00194FD5" w:rsidRPr="00081CA2" w:rsidRDefault="00194FD5" w:rsidP="00081CA2">
      <w:r w:rsidRPr="00081CA2">
        <w:t>The completeness of these drawings in compliance with KETRACO’s requirements remains the responsibility of the Contractor and no variations will be acceptable at the construction stage.</w:t>
      </w:r>
    </w:p>
    <w:p w14:paraId="6D74A919" w14:textId="77777777" w:rsidR="00194FD5" w:rsidRPr="00081CA2" w:rsidRDefault="00194FD5" w:rsidP="00081CA2">
      <w:r w:rsidRPr="00081CA2">
        <w:t>All external and main walls are made of 200mm thick machine-cut masonry stones which are then plastered to received approved paint. The walls finishings shall be cement plaster with anti-dust white flat emulsion finish paint. The Contractor shall make provision for all electromechanical and plumbing installations before placing the finish.</w:t>
      </w:r>
    </w:p>
    <w:p w14:paraId="2F881839" w14:textId="77777777" w:rsidR="00194FD5" w:rsidRPr="00081CA2" w:rsidRDefault="00194FD5" w:rsidP="00081CA2">
      <w:r w:rsidRPr="00081CA2">
        <w:t xml:space="preserve">The floor finishing shall be tiled flooring with matching skirting as approved by the Employer/employer’s representative. The main exit door and windows shall have sun protection while the interior door shall be wooden Flush type. The ceiling shall be false ceiling type. External </w:t>
      </w:r>
      <w:r w:rsidRPr="00081CA2">
        <w:lastRenderedPageBreak/>
        <w:t>door should preferably be factory fabricated steel type to Employer/Employer’s Representative approval.</w:t>
      </w:r>
    </w:p>
    <w:p w14:paraId="13160B2A" w14:textId="77777777" w:rsidR="00194FD5" w:rsidRPr="00081CA2" w:rsidRDefault="00194FD5" w:rsidP="00081CA2">
      <w:r w:rsidRPr="00081CA2">
        <w:t>The room shall be furnished with individual executive desks and ergonomic chairs for three (3) staff, 2 door type filling cabinet, Television set and visitor’s chairs or set of sofas as approved by the Employer/Employer’s representative.</w:t>
      </w:r>
    </w:p>
    <w:p w14:paraId="4FB71689" w14:textId="77777777" w:rsidR="00194FD5" w:rsidRPr="00081CA2" w:rsidRDefault="00194FD5" w:rsidP="00081CA2">
      <w:r w:rsidRPr="00081CA2">
        <w:t>Roofing structure design and construction should be similar as that proposed for the control building.</w:t>
      </w:r>
    </w:p>
    <w:p w14:paraId="3DE85C2A" w14:textId="77777777" w:rsidR="00194FD5" w:rsidRPr="00081CA2" w:rsidRDefault="00194FD5" w:rsidP="00081CA2">
      <w:pPr>
        <w:pStyle w:val="Heading2"/>
      </w:pPr>
      <w:bookmarkStart w:id="6899" w:name="_Toc126683703"/>
      <w:bookmarkStart w:id="6900" w:name="_Toc126684412"/>
      <w:bookmarkStart w:id="6901" w:name="_Toc127463968"/>
      <w:bookmarkStart w:id="6902" w:name="_Toc127465060"/>
      <w:bookmarkStart w:id="6903" w:name="_Toc127466477"/>
      <w:bookmarkStart w:id="6904" w:name="_Toc129130931"/>
      <w:r w:rsidRPr="00081CA2">
        <w:t>Warehouse</w:t>
      </w:r>
      <w:bookmarkEnd w:id="6899"/>
      <w:bookmarkEnd w:id="6900"/>
      <w:bookmarkEnd w:id="6901"/>
      <w:bookmarkEnd w:id="6902"/>
      <w:bookmarkEnd w:id="6903"/>
      <w:bookmarkEnd w:id="6904"/>
    </w:p>
    <w:p w14:paraId="16247B4C" w14:textId="77777777" w:rsidR="00194FD5" w:rsidRPr="00081CA2" w:rsidRDefault="00194FD5" w:rsidP="00081CA2">
      <w:r w:rsidRPr="00081CA2">
        <w:t>The Contractor shall construct one warehouse inside the substation plot as per the tender drawings. The location of warehouse in the site plan is tentative and it will be finalized during design review. The</w:t>
      </w:r>
      <w:r w:rsidRPr="00081CA2" w:rsidDel="00C540DD">
        <w:t xml:space="preserve"> </w:t>
      </w:r>
      <w:r w:rsidRPr="00081CA2">
        <w:t>warehouse should be well ventilated and with sufficient air circulation. All lighting shall be as per the requirements under section “Lighting System”. The completeness of these drawings in compliance with KETRACO’s requirements remains the responsibility of the Contractor and no variations will be acceptable at the construction stage.</w:t>
      </w:r>
    </w:p>
    <w:p w14:paraId="109AC364" w14:textId="77777777" w:rsidR="00194FD5" w:rsidRPr="00081CA2" w:rsidRDefault="00194FD5" w:rsidP="00081CA2">
      <w:r w:rsidRPr="00081CA2">
        <w:t xml:space="preserve">Design and construction of the warehouse shall incorporate an overhead crane with a minimum capacity of 30MT whose supply, installation and commissioning shall form part of this contract scope. The crane should be able to maneuver to every corner of the warehouse for lifting purposes with ease without the need to clear way. The pricing for the same is deemed to be included in the contract price.  </w:t>
      </w:r>
    </w:p>
    <w:p w14:paraId="1C469052" w14:textId="77777777" w:rsidR="00194FD5" w:rsidRPr="00081CA2" w:rsidRDefault="00194FD5" w:rsidP="00081CA2">
      <w:r w:rsidRPr="00081CA2">
        <w:t xml:space="preserve">The road network system within the substation should cover the warehouse location area so as to facilitate movement of materials into and out of the warehouse using trucks with ease. </w:t>
      </w:r>
    </w:p>
    <w:p w14:paraId="5A1B6E15" w14:textId="77777777" w:rsidR="00194FD5" w:rsidRPr="00081CA2" w:rsidRDefault="00194FD5" w:rsidP="00081CA2">
      <w:pPr>
        <w:pStyle w:val="Heading3"/>
      </w:pPr>
      <w:bookmarkStart w:id="6905" w:name="_Toc127463969"/>
      <w:bookmarkStart w:id="6906" w:name="_Toc127465061"/>
      <w:bookmarkStart w:id="6907" w:name="_Toc127466478"/>
      <w:bookmarkStart w:id="6908" w:name="_Toc129130932"/>
      <w:r w:rsidRPr="00081CA2">
        <w:t>Walls</w:t>
      </w:r>
      <w:bookmarkEnd w:id="6905"/>
      <w:bookmarkEnd w:id="6906"/>
      <w:bookmarkEnd w:id="6907"/>
      <w:bookmarkEnd w:id="6908"/>
    </w:p>
    <w:p w14:paraId="695B02BA" w14:textId="77777777" w:rsidR="00194FD5" w:rsidRPr="00081CA2" w:rsidRDefault="00194FD5" w:rsidP="00081CA2">
      <w:r w:rsidRPr="00081CA2">
        <w:t>All solid walls shall be in masonry, shall be of type dressed natural quarry stone in cement sand mortar (1:3). The internal walls and ceilings shall be finished with 15 mm thick two coat cement and sand render and 2 coats of first grade plastic emulsion paint. The Contractor shall make provision for all electromechanical and plumbing installations before placing the finish.</w:t>
      </w:r>
    </w:p>
    <w:p w14:paraId="63849760" w14:textId="77777777" w:rsidR="00194FD5" w:rsidRPr="00081CA2" w:rsidRDefault="00194FD5" w:rsidP="00081CA2">
      <w:pPr>
        <w:pStyle w:val="Heading3"/>
      </w:pPr>
      <w:bookmarkStart w:id="6909" w:name="_Toc127463970"/>
      <w:bookmarkStart w:id="6910" w:name="_Toc127465062"/>
      <w:bookmarkStart w:id="6911" w:name="_Toc127466479"/>
      <w:bookmarkStart w:id="6912" w:name="_Toc129130933"/>
      <w:r w:rsidRPr="00081CA2">
        <w:t>Doors and Windows</w:t>
      </w:r>
      <w:bookmarkEnd w:id="6909"/>
      <w:bookmarkEnd w:id="6910"/>
      <w:bookmarkEnd w:id="6911"/>
      <w:bookmarkEnd w:id="6912"/>
    </w:p>
    <w:p w14:paraId="70B016BD" w14:textId="77777777" w:rsidR="00194FD5" w:rsidRPr="00081CA2" w:rsidRDefault="00194FD5" w:rsidP="00081CA2">
      <w:r w:rsidRPr="00081CA2">
        <w:t xml:space="preserve">The windows shall consist of burglar-proofing grilles framed with 40 x 25 x 3 mm thick RHS sections and </w:t>
      </w:r>
      <w:proofErr w:type="spellStart"/>
      <w:r w:rsidRPr="00081CA2">
        <w:t>aluminium</w:t>
      </w:r>
      <w:proofErr w:type="spellEnd"/>
      <w:r w:rsidRPr="00081CA2">
        <w:t xml:space="preserve"> sliding windows glazed with 6 mm clear glass on the minimum. The doors shall be mild steel doors with heavy duty sections complete with ironmongery.</w:t>
      </w:r>
    </w:p>
    <w:p w14:paraId="2E653AD6" w14:textId="77777777" w:rsidR="00194FD5" w:rsidRPr="00081CA2" w:rsidRDefault="00194FD5" w:rsidP="00081CA2">
      <w:pPr>
        <w:pStyle w:val="Heading2"/>
      </w:pPr>
      <w:bookmarkStart w:id="6913" w:name="_Toc126683704"/>
      <w:bookmarkStart w:id="6914" w:name="_Toc126684413"/>
      <w:bookmarkStart w:id="6915" w:name="_Toc127463971"/>
      <w:bookmarkStart w:id="6916" w:name="_Toc127465063"/>
      <w:bookmarkStart w:id="6917" w:name="_Toc127466480"/>
      <w:bookmarkStart w:id="6918" w:name="_Toc129130934"/>
      <w:r w:rsidRPr="00081CA2">
        <w:t>Diesel generator room</w:t>
      </w:r>
      <w:bookmarkEnd w:id="6913"/>
      <w:bookmarkEnd w:id="6914"/>
      <w:bookmarkEnd w:id="6915"/>
      <w:bookmarkEnd w:id="6916"/>
      <w:bookmarkEnd w:id="6917"/>
      <w:bookmarkEnd w:id="6918"/>
    </w:p>
    <w:p w14:paraId="7C8EE60D" w14:textId="77777777" w:rsidR="00194FD5" w:rsidRPr="00081CA2" w:rsidRDefault="00194FD5" w:rsidP="00081CA2">
      <w:r w:rsidRPr="00081CA2">
        <w:t>The Contractor shall construct one room to accommodate the diesel generator. The dimension of room shall be as per the guideline drawings of the diesel generator manufacturer as per the determined rating. The Contractor should provide the rating of the calculated diesel generator size and the completed drawings at the bidding stage complete in all aspects. The foundations together with any steelwork, foundation bolts, tubes or other equipment necessary shall be supplied. The Contractor shall include for the provision of a steel drip tray on the diesel generator room floor in front of each unit. The diesel generator room air intake louvre shall open automatically on diesel generator start-up and shall close on shut down.</w:t>
      </w:r>
    </w:p>
    <w:p w14:paraId="111C776A" w14:textId="77777777" w:rsidR="00194FD5" w:rsidRPr="00081CA2" w:rsidRDefault="00194FD5" w:rsidP="00081CA2">
      <w:r w:rsidRPr="00081CA2">
        <w:t>All lighting shall be as per the requirements under section “Lighting System”.</w:t>
      </w:r>
    </w:p>
    <w:p w14:paraId="0C1DC633" w14:textId="77777777" w:rsidR="00194FD5" w:rsidRPr="00081CA2" w:rsidRDefault="00194FD5" w:rsidP="00081CA2">
      <w:r w:rsidRPr="00081CA2">
        <w:lastRenderedPageBreak/>
        <w:t>The Contractor shall make provision for all electromechanical and plumbing installations before placing the finish.</w:t>
      </w:r>
    </w:p>
    <w:p w14:paraId="6D4937D7" w14:textId="77777777" w:rsidR="00194FD5" w:rsidRPr="00081CA2" w:rsidRDefault="00194FD5" w:rsidP="00081CA2">
      <w:r w:rsidRPr="00081CA2">
        <w:t>The completeness of these drawings in compliance with KETRACO’s requirements remains the responsibility of the Contractor and no variations will be acceptable at the construction stage.</w:t>
      </w:r>
    </w:p>
    <w:p w14:paraId="2CF01E7B" w14:textId="77777777" w:rsidR="00194FD5" w:rsidRPr="00081CA2" w:rsidRDefault="00194FD5" w:rsidP="00081CA2">
      <w:pPr>
        <w:pStyle w:val="Heading2"/>
      </w:pPr>
      <w:bookmarkStart w:id="6919" w:name="_Toc126683705"/>
      <w:bookmarkStart w:id="6920" w:name="_Toc126684414"/>
      <w:bookmarkStart w:id="6921" w:name="_Toc127463972"/>
      <w:bookmarkStart w:id="6922" w:name="_Toc127465064"/>
      <w:bookmarkStart w:id="6923" w:name="_Toc127466481"/>
      <w:bookmarkStart w:id="6924" w:name="_Toc129130935"/>
      <w:r w:rsidRPr="00081CA2">
        <w:t>Critical policing infrastructure unit housing(</w:t>
      </w:r>
      <w:proofErr w:type="spellStart"/>
      <w:r w:rsidRPr="00081CA2">
        <w:t>cipu</w:t>
      </w:r>
      <w:proofErr w:type="spellEnd"/>
      <w:r w:rsidRPr="00081CA2">
        <w:t>)units</w:t>
      </w:r>
      <w:bookmarkEnd w:id="6919"/>
      <w:bookmarkEnd w:id="6920"/>
      <w:bookmarkEnd w:id="6921"/>
      <w:bookmarkEnd w:id="6922"/>
      <w:bookmarkEnd w:id="6923"/>
      <w:bookmarkEnd w:id="6924"/>
    </w:p>
    <w:p w14:paraId="12CE1367" w14:textId="77777777" w:rsidR="00194FD5" w:rsidRPr="00081CA2" w:rsidRDefault="00194FD5" w:rsidP="00081CA2">
      <w:r w:rsidRPr="00081CA2">
        <w:t xml:space="preserve">The four nos. of CIPU housing buildings shall be constructed as per the tender drawings and their location of CIPU in the site plan drawing is tentative and it shall be finalized during design review. </w:t>
      </w:r>
    </w:p>
    <w:p w14:paraId="06CB0B2C" w14:textId="77777777" w:rsidR="00194FD5" w:rsidRPr="00081CA2" w:rsidRDefault="00194FD5" w:rsidP="00081CA2">
      <w:r w:rsidRPr="00081CA2">
        <w:t>The Contractor shall make provision for all electromechanical and plumbing installations before placing the finish.</w:t>
      </w:r>
    </w:p>
    <w:p w14:paraId="367845AA" w14:textId="77777777" w:rsidR="00194FD5" w:rsidRPr="00081CA2" w:rsidRDefault="00194FD5" w:rsidP="00081CA2">
      <w:pPr>
        <w:pStyle w:val="Heading3"/>
      </w:pPr>
      <w:bookmarkStart w:id="6925" w:name="_Toc127463973"/>
      <w:bookmarkStart w:id="6926" w:name="_Toc127465065"/>
      <w:bookmarkStart w:id="6927" w:name="_Toc127466482"/>
      <w:bookmarkStart w:id="6928" w:name="_Toc129130936"/>
      <w:r w:rsidRPr="00081CA2">
        <w:t>Kitchen</w:t>
      </w:r>
      <w:bookmarkEnd w:id="6925"/>
      <w:bookmarkEnd w:id="6926"/>
      <w:bookmarkEnd w:id="6927"/>
      <w:bookmarkEnd w:id="6928"/>
    </w:p>
    <w:p w14:paraId="3F156AD1" w14:textId="77777777" w:rsidR="00194FD5" w:rsidRPr="00081CA2" w:rsidRDefault="00194FD5" w:rsidP="00081CA2">
      <w:r w:rsidRPr="00081CA2">
        <w:t xml:space="preserve">The kitchen shall be equipped with complete plumbing system with sink and a Solar water heating (SWH) system of adequate capacity, a minimum 180L refrigerator, counters, and kitchen cabinets arranged according to a modular design. The kitchen shall also be equipped with a microwave, an electric kettle, a combined gas and electric free-standing cooker and a cooker extractor hood. The sizing calculations /justification for the SWH system shall be provided for Employer’s representative approval. </w:t>
      </w:r>
    </w:p>
    <w:p w14:paraId="33AFA885" w14:textId="77777777" w:rsidR="00194FD5" w:rsidRPr="00081CA2" w:rsidRDefault="00194FD5" w:rsidP="00081CA2">
      <w:r w:rsidRPr="00081CA2">
        <w:t>The kitchen sinks shall be made of stain steel and fitted with adequate plumbing including mixers to accommodate/ suitable for solar water heating system.</w:t>
      </w:r>
    </w:p>
    <w:p w14:paraId="74E0D2ED" w14:textId="77777777" w:rsidR="00194FD5" w:rsidRPr="00081CA2" w:rsidRDefault="00194FD5" w:rsidP="00081CA2">
      <w:r w:rsidRPr="00081CA2">
        <w:t>The cabinets will be made of wood veneers adhered to plywood or furniture-grade particleboard. The kitchen shall have granite counter tops. The fittings in the kitchen shall be subject to approval by the Employer’s representative.</w:t>
      </w:r>
    </w:p>
    <w:p w14:paraId="7008BB6A" w14:textId="77777777" w:rsidR="00194FD5" w:rsidRPr="00081CA2" w:rsidRDefault="00194FD5" w:rsidP="00081CA2">
      <w:pPr>
        <w:pStyle w:val="Heading3"/>
      </w:pPr>
      <w:bookmarkStart w:id="6929" w:name="_Toc127463974"/>
      <w:bookmarkStart w:id="6930" w:name="_Toc127465066"/>
      <w:bookmarkStart w:id="6931" w:name="_Toc127466483"/>
      <w:bookmarkStart w:id="6932" w:name="_Toc129130937"/>
      <w:r w:rsidRPr="00081CA2">
        <w:t>Toilets</w:t>
      </w:r>
      <w:bookmarkEnd w:id="6929"/>
      <w:bookmarkEnd w:id="6930"/>
      <w:bookmarkEnd w:id="6931"/>
      <w:bookmarkEnd w:id="6932"/>
    </w:p>
    <w:p w14:paraId="1A0AD250" w14:textId="77777777" w:rsidR="00194FD5" w:rsidRPr="00081CA2" w:rsidRDefault="00194FD5" w:rsidP="00081CA2">
      <w:r w:rsidRPr="00081CA2">
        <w:t>Toilet shall be fitted with WCs, washbasin and bathe area. These shall have plumbing systems including a complete solar water heating (SWH) system of adequate capacity. The sizing calculations/justification shall be provided for KETRACO’s review/approval.</w:t>
      </w:r>
    </w:p>
    <w:p w14:paraId="2C3303D5" w14:textId="77777777" w:rsidR="00194FD5" w:rsidRPr="00081CA2" w:rsidRDefault="00194FD5" w:rsidP="00081CA2">
      <w:r w:rsidRPr="00081CA2">
        <w:t>The shower units in the bathrooms shall be fitted with instant heaters.</w:t>
      </w:r>
    </w:p>
    <w:p w14:paraId="3C26C1C5" w14:textId="77777777" w:rsidR="00194FD5" w:rsidRPr="00081CA2" w:rsidRDefault="00194FD5" w:rsidP="00081CA2">
      <w:r w:rsidRPr="00081CA2">
        <w:t xml:space="preserve">The washrooms shall be fitted with windows to allow for adequate ventilation and natural light. An extractor fan shall be provided subject to the Employer / Employer’s representative approval. </w:t>
      </w:r>
    </w:p>
    <w:p w14:paraId="35E46FAB" w14:textId="77777777" w:rsidR="00194FD5" w:rsidRPr="00081CA2" w:rsidRDefault="00194FD5" w:rsidP="00081CA2">
      <w:r w:rsidRPr="00081CA2">
        <w:t>The floor finishings shall be non-slip ceramic floor tiles.</w:t>
      </w:r>
    </w:p>
    <w:p w14:paraId="179CC971" w14:textId="77777777" w:rsidR="00194FD5" w:rsidRPr="00081CA2" w:rsidRDefault="00194FD5" w:rsidP="00081CA2">
      <w:r w:rsidRPr="00081CA2">
        <w:t>The wall finishing- tiled up to ceiling level.</w:t>
      </w:r>
    </w:p>
    <w:p w14:paraId="74E8B11D" w14:textId="77777777" w:rsidR="00194FD5" w:rsidRPr="00081CA2" w:rsidRDefault="00194FD5" w:rsidP="00081CA2">
      <w:r w:rsidRPr="00081CA2">
        <w:t>The fittings shall include toilet paper roll holders, soap dispensers, etc.</w:t>
      </w:r>
    </w:p>
    <w:p w14:paraId="1DDFA72A" w14:textId="77777777" w:rsidR="00194FD5" w:rsidRPr="00081CA2" w:rsidRDefault="00194FD5" w:rsidP="00081CA2">
      <w:pPr>
        <w:pStyle w:val="Heading3"/>
      </w:pPr>
      <w:bookmarkStart w:id="6933" w:name="_Toc127463975"/>
      <w:bookmarkStart w:id="6934" w:name="_Toc127465067"/>
      <w:bookmarkStart w:id="6935" w:name="_Toc127466484"/>
      <w:bookmarkStart w:id="6936" w:name="_Toc129130938"/>
      <w:r w:rsidRPr="00081CA2">
        <w:t>Bedrooms</w:t>
      </w:r>
      <w:bookmarkEnd w:id="6933"/>
      <w:bookmarkEnd w:id="6934"/>
      <w:bookmarkEnd w:id="6935"/>
      <w:bookmarkEnd w:id="6936"/>
      <w:r w:rsidRPr="00081CA2">
        <w:t xml:space="preserve"> </w:t>
      </w:r>
    </w:p>
    <w:p w14:paraId="281CB307" w14:textId="77777777" w:rsidR="00194FD5" w:rsidRPr="00081CA2" w:rsidRDefault="00194FD5" w:rsidP="00081CA2">
      <w:r w:rsidRPr="00081CA2">
        <w:t xml:space="preserve">Each Bedroom shall have a minimum floor area of 23m2 and shall be ensuite, the bathroom shall have water closet, wash hand basin, mirror, soap and towel hanger and shall be equipped with showers except the master’s bedroom which shall have a bathtub. </w:t>
      </w:r>
    </w:p>
    <w:p w14:paraId="700CD2EE" w14:textId="77777777" w:rsidR="00194FD5" w:rsidRPr="00081CA2" w:rsidRDefault="00194FD5" w:rsidP="00081CA2">
      <w:r w:rsidRPr="00081CA2">
        <w:t>The floor finishing shall be tiled flooring with matching skirting as approved by the Employer/employer’s representative.</w:t>
      </w:r>
    </w:p>
    <w:p w14:paraId="3704E7ED" w14:textId="77777777" w:rsidR="00194FD5" w:rsidRPr="00081CA2" w:rsidRDefault="00194FD5" w:rsidP="00081CA2">
      <w:r w:rsidRPr="00081CA2">
        <w:lastRenderedPageBreak/>
        <w:t>The walls finishings shall be cement plaster with anti-dust white flat emulsion finish paint and Ceiling shall be POP finished.</w:t>
      </w:r>
    </w:p>
    <w:p w14:paraId="5242457D" w14:textId="77777777" w:rsidR="00194FD5" w:rsidRPr="00081CA2" w:rsidRDefault="00194FD5" w:rsidP="00081CA2">
      <w:r w:rsidRPr="00081CA2">
        <w:t xml:space="preserve">Bedrooms shall be fitted with wooden finished wardrobe and 1,5 horsepower air conditioning unit to the approval of the Employer’s representative. </w:t>
      </w:r>
    </w:p>
    <w:p w14:paraId="5370B6CF" w14:textId="77777777" w:rsidR="00194FD5" w:rsidRPr="00081CA2" w:rsidRDefault="00194FD5" w:rsidP="00081CA2">
      <w:r w:rsidRPr="00081CA2">
        <w:t xml:space="preserve">All rooms shall be furnished with a 6x7 wooden bed finely finished to the approval of the Employer’s representative. </w:t>
      </w:r>
    </w:p>
    <w:p w14:paraId="2621FA58" w14:textId="77777777" w:rsidR="00194FD5" w:rsidRPr="00081CA2" w:rsidRDefault="00194FD5" w:rsidP="00081CA2">
      <w:pPr>
        <w:pStyle w:val="Heading3"/>
      </w:pPr>
      <w:bookmarkStart w:id="6937" w:name="_Toc127463976"/>
      <w:bookmarkStart w:id="6938" w:name="_Toc127465068"/>
      <w:bookmarkStart w:id="6939" w:name="_Toc127466485"/>
      <w:bookmarkStart w:id="6940" w:name="_Toc129130939"/>
      <w:r w:rsidRPr="00081CA2">
        <w:t>Living room</w:t>
      </w:r>
      <w:bookmarkEnd w:id="6937"/>
      <w:bookmarkEnd w:id="6938"/>
      <w:bookmarkEnd w:id="6939"/>
      <w:bookmarkEnd w:id="6940"/>
    </w:p>
    <w:p w14:paraId="008DBEF7" w14:textId="77777777" w:rsidR="00194FD5" w:rsidRPr="00081CA2" w:rsidRDefault="00194FD5" w:rsidP="00081CA2">
      <w:r w:rsidRPr="00081CA2">
        <w:t>The living room shall be equipped with 3-seater sofa sets and a coffee table. All these shall be subjected to approval by Employer/Employer`s representative.</w:t>
      </w:r>
    </w:p>
    <w:p w14:paraId="58E3B7A9" w14:textId="77777777" w:rsidR="00194FD5" w:rsidRPr="00081CA2" w:rsidRDefault="00194FD5" w:rsidP="00081CA2">
      <w:r w:rsidRPr="00081CA2">
        <w:t>The floor finishings shall be tiled flooring with matching skirting as per the Employers requirements.</w:t>
      </w:r>
    </w:p>
    <w:p w14:paraId="3309B580" w14:textId="77777777" w:rsidR="00194FD5" w:rsidRPr="00081CA2" w:rsidRDefault="00194FD5" w:rsidP="00081CA2">
      <w:r w:rsidRPr="00081CA2">
        <w:t>The walls finishings shall be cement plaster with anti-dust white flat emulsion finish paint and it shall also be fitted with False type Ceiling.</w:t>
      </w:r>
    </w:p>
    <w:p w14:paraId="1684AC0B" w14:textId="77777777" w:rsidR="00194FD5" w:rsidRPr="00081CA2" w:rsidRDefault="00194FD5" w:rsidP="00081CA2">
      <w:pPr>
        <w:pStyle w:val="Heading3"/>
      </w:pPr>
      <w:bookmarkStart w:id="6941" w:name="_Toc127463977"/>
      <w:bookmarkStart w:id="6942" w:name="_Toc127465069"/>
      <w:bookmarkStart w:id="6943" w:name="_Toc127466486"/>
      <w:bookmarkStart w:id="6944" w:name="_Toc129130940"/>
      <w:r w:rsidRPr="00081CA2">
        <w:t>Dining room</w:t>
      </w:r>
      <w:bookmarkEnd w:id="6941"/>
      <w:bookmarkEnd w:id="6942"/>
      <w:bookmarkEnd w:id="6943"/>
      <w:bookmarkEnd w:id="6944"/>
    </w:p>
    <w:p w14:paraId="7AC8F2D7" w14:textId="77777777" w:rsidR="00194FD5" w:rsidRPr="00081CA2" w:rsidRDefault="00194FD5" w:rsidP="00081CA2">
      <w:r w:rsidRPr="00081CA2">
        <w:t>The Dining room shall be furnished with a set of Dining table and chairs to accommodate at least 6 people.</w:t>
      </w:r>
    </w:p>
    <w:p w14:paraId="0A1921F0" w14:textId="77777777" w:rsidR="00194FD5" w:rsidRPr="00081CA2" w:rsidRDefault="00194FD5" w:rsidP="00081CA2">
      <w:r w:rsidRPr="00081CA2">
        <w:t>The floor finishings shall be tiled flooring with matching skirting as per the Employers requirements.</w:t>
      </w:r>
    </w:p>
    <w:p w14:paraId="0137A32C" w14:textId="77777777" w:rsidR="00194FD5" w:rsidRPr="00081CA2" w:rsidRDefault="00194FD5" w:rsidP="00081CA2">
      <w:r w:rsidRPr="00081CA2">
        <w:t>The walls finishings shall be cement plaster with anti-dust white flat emulsion finish paint.</w:t>
      </w:r>
    </w:p>
    <w:p w14:paraId="4E7B7E30" w14:textId="77777777" w:rsidR="00194FD5" w:rsidRPr="00081CA2" w:rsidRDefault="00194FD5" w:rsidP="00081CA2">
      <w:r w:rsidRPr="00081CA2">
        <w:t>It shall also be fitted with False type Ceiling.</w:t>
      </w:r>
    </w:p>
    <w:p w14:paraId="72A4E1E9" w14:textId="77777777" w:rsidR="00194FD5" w:rsidRPr="00081CA2" w:rsidRDefault="00194FD5" w:rsidP="00081CA2">
      <w:pPr>
        <w:pStyle w:val="Heading3"/>
      </w:pPr>
      <w:bookmarkStart w:id="6945" w:name="_Toc127463978"/>
      <w:bookmarkStart w:id="6946" w:name="_Toc127465070"/>
      <w:bookmarkStart w:id="6947" w:name="_Toc127466487"/>
      <w:bookmarkStart w:id="6948" w:name="_Toc129130941"/>
      <w:r w:rsidRPr="00081CA2">
        <w:t>Wash/laundry area</w:t>
      </w:r>
      <w:bookmarkEnd w:id="6945"/>
      <w:bookmarkEnd w:id="6946"/>
      <w:bookmarkEnd w:id="6947"/>
      <w:bookmarkEnd w:id="6948"/>
    </w:p>
    <w:p w14:paraId="3A7B9138" w14:textId="77777777" w:rsidR="00194FD5" w:rsidRPr="00081CA2" w:rsidRDefault="00194FD5" w:rsidP="00081CA2">
      <w:r w:rsidRPr="00081CA2">
        <w:t>The Laundry shall be equipped with 8kg washing machine and a corresponding drying machine of the same capacity, the supply of this items shall be subject to the approval of the Employer or Employer’s representative.</w:t>
      </w:r>
    </w:p>
    <w:p w14:paraId="317EE8A3" w14:textId="77777777" w:rsidR="00194FD5" w:rsidRPr="00081CA2" w:rsidRDefault="00194FD5" w:rsidP="00081CA2">
      <w:r w:rsidRPr="00081CA2">
        <w:t>The floor finishings shall be tiled flooring with matching skirting as per the Employers requirements.</w:t>
      </w:r>
    </w:p>
    <w:p w14:paraId="6CAF8024" w14:textId="77777777" w:rsidR="00194FD5" w:rsidRPr="00081CA2" w:rsidRDefault="00194FD5" w:rsidP="00081CA2">
      <w:r w:rsidRPr="00081CA2">
        <w:t>The walls finishings shall be cement plaster with anti-dust white flat emulsion finish paint.</w:t>
      </w:r>
    </w:p>
    <w:p w14:paraId="23D3D77F" w14:textId="77777777" w:rsidR="00194FD5" w:rsidRPr="00081CA2" w:rsidRDefault="00194FD5" w:rsidP="00081CA2">
      <w:r w:rsidRPr="00081CA2">
        <w:t>It shall also be fitted with False type Ceiling.</w:t>
      </w:r>
    </w:p>
    <w:p w14:paraId="10FEE4B4" w14:textId="77777777" w:rsidR="00194FD5" w:rsidRPr="00081CA2" w:rsidRDefault="00194FD5" w:rsidP="00081CA2">
      <w:pPr>
        <w:pStyle w:val="Heading3"/>
      </w:pPr>
      <w:bookmarkStart w:id="6949" w:name="_Toc127463979"/>
      <w:bookmarkStart w:id="6950" w:name="_Toc127465071"/>
      <w:bookmarkStart w:id="6951" w:name="_Toc127466488"/>
      <w:bookmarkStart w:id="6952" w:name="_Toc129130942"/>
      <w:r w:rsidRPr="00081CA2">
        <w:t>Furniture</w:t>
      </w:r>
      <w:bookmarkEnd w:id="6949"/>
      <w:bookmarkEnd w:id="6950"/>
      <w:bookmarkEnd w:id="6951"/>
      <w:bookmarkEnd w:id="6952"/>
      <w:r w:rsidRPr="00081CA2">
        <w:t xml:space="preserve"> </w:t>
      </w:r>
    </w:p>
    <w:p w14:paraId="1D987E65" w14:textId="77777777" w:rsidR="00194FD5" w:rsidRPr="00081CA2" w:rsidRDefault="00194FD5" w:rsidP="00081CA2">
      <w:r w:rsidRPr="00081CA2">
        <w:t>Furniture requirements shall be as stipulated in these specifications and subject to the Employer/Employers representative approval.</w:t>
      </w:r>
    </w:p>
    <w:p w14:paraId="7E35BA96" w14:textId="77777777" w:rsidR="00194FD5" w:rsidRPr="00081CA2" w:rsidRDefault="00194FD5" w:rsidP="00081CA2">
      <w:pPr>
        <w:pStyle w:val="Heading2"/>
      </w:pPr>
      <w:bookmarkStart w:id="6953" w:name="_Toc126683706"/>
      <w:bookmarkStart w:id="6954" w:name="_Toc126684415"/>
      <w:bookmarkStart w:id="6955" w:name="_Toc127463980"/>
      <w:bookmarkStart w:id="6956" w:name="_Toc127465072"/>
      <w:bookmarkStart w:id="6957" w:name="_Toc127466489"/>
      <w:bookmarkStart w:id="6958" w:name="_Toc129130943"/>
      <w:r w:rsidRPr="00081CA2">
        <w:t>Chain link Fencing and Gates</w:t>
      </w:r>
      <w:bookmarkEnd w:id="6953"/>
      <w:bookmarkEnd w:id="6954"/>
      <w:bookmarkEnd w:id="6955"/>
      <w:bookmarkEnd w:id="6956"/>
      <w:bookmarkEnd w:id="6957"/>
      <w:bookmarkEnd w:id="6958"/>
    </w:p>
    <w:p w14:paraId="6E43FAC9" w14:textId="77777777" w:rsidR="00194FD5" w:rsidRPr="00081CA2" w:rsidRDefault="00194FD5" w:rsidP="00081CA2">
      <w:r w:rsidRPr="00081CA2">
        <w:t>The entire substation land shall be secured by a chain link fence of 2.4m high which will comply to the requirements of BS 1722 Part 10 "Specification for anti-intruder fences in chain link and welded mesh”.  The chain link fence shall be suitable for an industrial type "power plant" site. Chain link elements and installation shall comply with the relevant parts of BS 1722.</w:t>
      </w:r>
    </w:p>
    <w:p w14:paraId="40F8D93F" w14:textId="77777777" w:rsidR="00194FD5" w:rsidRPr="00081CA2" w:rsidRDefault="00194FD5" w:rsidP="00081CA2">
      <w:r w:rsidRPr="00081CA2">
        <w:lastRenderedPageBreak/>
        <w:t>The Contractor shall in relation to his work provide and maintain at his own cost all light guards, temporary fencing and watching, complying in all respects to concerned authority’s regulations/rules, or when and where necessary or required by the Employer / Employer’s Representative for the protection of the work and for the safety and convenience of the public.</w:t>
      </w:r>
    </w:p>
    <w:p w14:paraId="25B312D7" w14:textId="77777777" w:rsidR="00194FD5" w:rsidRPr="00081CA2" w:rsidRDefault="00194FD5" w:rsidP="00081CA2">
      <w:r w:rsidRPr="00081CA2">
        <w:t xml:space="preserve">At the entrance to each site/ working area, a gate and a signboard shall be provided and erected by the Contractor. The gate and signboard shall comply with the regulations of the concerned authorities and the requirements of the Employer / Employer’s Representative. </w:t>
      </w:r>
    </w:p>
    <w:p w14:paraId="61E68A7C" w14:textId="77777777" w:rsidR="00194FD5" w:rsidRPr="00081CA2" w:rsidRDefault="00194FD5" w:rsidP="00081CA2">
      <w:r w:rsidRPr="00081CA2">
        <w:t>Any damage to the fencing caused by the construction operations shall be rectified promptly by the Contractor at his own expense.</w:t>
      </w:r>
    </w:p>
    <w:p w14:paraId="645BA2B8" w14:textId="77777777" w:rsidR="00194FD5" w:rsidRPr="00081CA2" w:rsidRDefault="00194FD5" w:rsidP="00081CA2">
      <w:r w:rsidRPr="00081CA2">
        <w:t>Galvanizing thickness must be checked to satisfy the requirement of ASTM A123 or any other relevant standard.</w:t>
      </w:r>
    </w:p>
    <w:p w14:paraId="2A7E475C" w14:textId="77777777" w:rsidR="00194FD5" w:rsidRPr="00081CA2" w:rsidRDefault="00194FD5" w:rsidP="00081CA2">
      <w:pPr>
        <w:pStyle w:val="Heading3"/>
      </w:pPr>
      <w:bookmarkStart w:id="6959" w:name="_Toc127463981"/>
      <w:bookmarkStart w:id="6960" w:name="_Toc127465073"/>
      <w:bookmarkStart w:id="6961" w:name="_Toc127466490"/>
      <w:bookmarkStart w:id="6962" w:name="_Toc129130944"/>
      <w:r w:rsidRPr="00081CA2">
        <w:t>Materials</w:t>
      </w:r>
      <w:bookmarkEnd w:id="6959"/>
      <w:bookmarkEnd w:id="6960"/>
      <w:bookmarkEnd w:id="6961"/>
      <w:bookmarkEnd w:id="6962"/>
    </w:p>
    <w:p w14:paraId="49845815" w14:textId="77777777" w:rsidR="00194FD5" w:rsidRPr="00081CA2" w:rsidRDefault="00194FD5" w:rsidP="00081CA2">
      <w:pPr>
        <w:pStyle w:val="Heading4"/>
      </w:pPr>
      <w:bookmarkStart w:id="6963" w:name="_Toc127466491"/>
      <w:r w:rsidRPr="00081CA2">
        <w:t>Chain link fabric</w:t>
      </w:r>
      <w:bookmarkEnd w:id="6963"/>
    </w:p>
    <w:p w14:paraId="7533F84A" w14:textId="77777777" w:rsidR="00194FD5" w:rsidRPr="00081CA2" w:rsidRDefault="00194FD5" w:rsidP="00081CA2">
      <w:r w:rsidRPr="00081CA2">
        <w:t>Chain link fabric shall be galvanized wire (Grade A) and PVC (plastics) coated and have a diamond mesh pattern size of 50mm in accordance with Clause 3.2 of BS 1722 Part 10. The width of the mesh roll shall be 2.4m.  The external diameter of the mesh coated wire shall be 6.4mm conforming to Table 1 of BS 1722-10.</w:t>
      </w:r>
    </w:p>
    <w:p w14:paraId="65C926D7" w14:textId="77777777" w:rsidR="00194FD5" w:rsidRPr="00081CA2" w:rsidRDefault="00194FD5" w:rsidP="00081CA2">
      <w:r w:rsidRPr="00081CA2">
        <w:t>All wire shall conform to the relevant parts of BS EN 10223 or BS 4102.</w:t>
      </w:r>
    </w:p>
    <w:p w14:paraId="70E3FEF6" w14:textId="77777777" w:rsidR="00194FD5" w:rsidRPr="00081CA2" w:rsidRDefault="00194FD5" w:rsidP="00081CA2">
      <w:r w:rsidRPr="00081CA2">
        <w:t xml:space="preserve">The fabric shall be furnished on the top and bottom edges with a twisted and barbed selvage. Chain link mesh shall be joined by interweaving a spiral and restoring the knuckle or barb.   </w:t>
      </w:r>
    </w:p>
    <w:p w14:paraId="75B9230B" w14:textId="77777777" w:rsidR="00194FD5" w:rsidRPr="00081CA2" w:rsidRDefault="00194FD5" w:rsidP="00081CA2">
      <w:r w:rsidRPr="00081CA2">
        <w:t>A continuous concrete sill 300mm wide x 300mm deep shall be cast in the ground over the full length between posts, with the top approximately 25mm below the bottom of the chain link mesh. Concrete shall conform to requirements specified herein for unreinforced structural concrete. Hair pin staples 4mm diameter shall be threaded over the bottom row of mesh and line wire, at 500 mm centers and set in the sill to a depth of 150mm.</w:t>
      </w:r>
    </w:p>
    <w:p w14:paraId="5A824A9D" w14:textId="77777777" w:rsidR="00194FD5" w:rsidRPr="00081CA2" w:rsidRDefault="00194FD5" w:rsidP="00081CA2">
      <w:pPr>
        <w:pStyle w:val="Heading4"/>
      </w:pPr>
      <w:bookmarkStart w:id="6964" w:name="_Toc127466492"/>
      <w:r w:rsidRPr="00081CA2">
        <w:t>Line wire</w:t>
      </w:r>
      <w:bookmarkEnd w:id="6964"/>
    </w:p>
    <w:p w14:paraId="53755F59" w14:textId="77777777" w:rsidR="00194FD5" w:rsidRPr="00081CA2" w:rsidRDefault="00194FD5" w:rsidP="00081CA2">
      <w:r w:rsidRPr="00081CA2">
        <w:t>Line wire shall be galvanized wire (Grade A) and plastics coated conforming to BS 4102 and Clause 3.3 of BS 1722: Part 10. The external diameter of the wire shall be 6.4mm, conforming to Table 1 of BS 1722-10.</w:t>
      </w:r>
    </w:p>
    <w:p w14:paraId="58D7ABE7" w14:textId="77777777" w:rsidR="00194FD5" w:rsidRPr="00081CA2" w:rsidRDefault="00194FD5" w:rsidP="00081CA2">
      <w:r w:rsidRPr="00081CA2">
        <w:t>Chain link fence shall have a minimum of five rows of line wires. The top row of wires shall be double and secured not more than 50mm below the top of the chain link mesh, excluding the barb. The bottom row of line wire shall be close to the ground.</w:t>
      </w:r>
    </w:p>
    <w:p w14:paraId="64EA9D33" w14:textId="77777777" w:rsidR="00194FD5" w:rsidRPr="00081CA2" w:rsidRDefault="00194FD5" w:rsidP="00081CA2">
      <w:pPr>
        <w:pStyle w:val="Heading4"/>
      </w:pPr>
      <w:bookmarkStart w:id="6965" w:name="_Toc127466493"/>
      <w:r w:rsidRPr="00081CA2">
        <w:t>Stirrup wire</w:t>
      </w:r>
      <w:bookmarkEnd w:id="6965"/>
    </w:p>
    <w:p w14:paraId="179D9707" w14:textId="77777777" w:rsidR="00194FD5" w:rsidRPr="00081CA2" w:rsidRDefault="00194FD5" w:rsidP="00081CA2">
      <w:r w:rsidRPr="00081CA2">
        <w:t>Stirrup wire for securing line wires to intermediate posts shall be galvanized and plastics coated</w:t>
      </w:r>
    </w:p>
    <w:p w14:paraId="13B7B7CB" w14:textId="77777777" w:rsidR="00194FD5" w:rsidRPr="00081CA2" w:rsidRDefault="00194FD5" w:rsidP="00081CA2">
      <w:r w:rsidRPr="00081CA2">
        <w:t>conforming to BS 4102 and Clause 3.4 of BS 1722: Part 10. The external diameter of the wire shall</w:t>
      </w:r>
    </w:p>
    <w:p w14:paraId="0A12AED5" w14:textId="77777777" w:rsidR="00194FD5" w:rsidRPr="00081CA2" w:rsidRDefault="00194FD5" w:rsidP="00081CA2">
      <w:r w:rsidRPr="00081CA2">
        <w:t>be 3.55mm, conforming to Table 1 of BS 1722-10.</w:t>
      </w:r>
    </w:p>
    <w:p w14:paraId="09C9CAD1" w14:textId="77777777" w:rsidR="00194FD5" w:rsidRPr="00081CA2" w:rsidRDefault="00194FD5" w:rsidP="00081CA2">
      <w:pPr>
        <w:pStyle w:val="Heading4"/>
      </w:pPr>
      <w:bookmarkStart w:id="6966" w:name="_Toc127466494"/>
      <w:r w:rsidRPr="00081CA2">
        <w:lastRenderedPageBreak/>
        <w:t>Tying wire</w:t>
      </w:r>
      <w:bookmarkEnd w:id="6966"/>
    </w:p>
    <w:p w14:paraId="1D767890" w14:textId="77777777" w:rsidR="00194FD5" w:rsidRPr="00081CA2" w:rsidRDefault="00194FD5" w:rsidP="00081CA2">
      <w:r w:rsidRPr="00081CA2">
        <w:t>Tying wire for securing mesh to line wires shall be galvanized and plastics coated conforming to BS 4102 and Clause 3.5 of BS 1722-10. The external diameter of the wire shall be 2.0mm, conforming to Table 1 of BS 1722-10.</w:t>
      </w:r>
    </w:p>
    <w:p w14:paraId="64FBEE79" w14:textId="77777777" w:rsidR="00194FD5" w:rsidRPr="00081CA2" w:rsidRDefault="00194FD5" w:rsidP="00081CA2">
      <w:pPr>
        <w:pStyle w:val="Heading4"/>
      </w:pPr>
      <w:bookmarkStart w:id="6967" w:name="_Toc127466495"/>
      <w:r w:rsidRPr="00081CA2">
        <w:t>Posts</w:t>
      </w:r>
      <w:bookmarkEnd w:id="6967"/>
    </w:p>
    <w:p w14:paraId="2FF880B5" w14:textId="77777777" w:rsidR="00194FD5" w:rsidRPr="00081CA2" w:rsidRDefault="00194FD5" w:rsidP="00081CA2">
      <w:r w:rsidRPr="00081CA2">
        <w:t xml:space="preserve">Fencing posts for the chain-link fencing shall be pre-cast concrete posts with cranked tops carrying three strands of barbed wire. The posts shall be set in concrete foundations per description in section 41.32.29.2.10 of this Employer's requirements and shall have their edges chamfered accordingly. Material properties, protective treatments, tolerances on size </w:t>
      </w:r>
      <w:proofErr w:type="spellStart"/>
      <w:r w:rsidRPr="00081CA2">
        <w:t>etc</w:t>
      </w:r>
      <w:proofErr w:type="spellEnd"/>
      <w:r w:rsidRPr="00081CA2">
        <w:t xml:space="preserve"> shall conform with the recommendations of BS 1722-10 Section 4.</w:t>
      </w:r>
    </w:p>
    <w:p w14:paraId="6B6E770B" w14:textId="77777777" w:rsidR="00194FD5" w:rsidRPr="00081CA2" w:rsidRDefault="00194FD5" w:rsidP="00081CA2">
      <w:pPr>
        <w:pStyle w:val="Heading4"/>
      </w:pPr>
      <w:bookmarkStart w:id="6968" w:name="_Toc127466496"/>
      <w:r w:rsidRPr="00081CA2">
        <w:t>Barbed wire</w:t>
      </w:r>
      <w:bookmarkEnd w:id="6968"/>
    </w:p>
    <w:p w14:paraId="07D9D24B" w14:textId="77777777" w:rsidR="00194FD5" w:rsidRPr="00081CA2" w:rsidRDefault="00194FD5" w:rsidP="00081CA2">
      <w:r w:rsidRPr="00081CA2">
        <w:t>Barbed wire for use on chain link fence (as well as on all boundary walls) shall only be provided at those fence locations shown on the bid drawings as follows:</w:t>
      </w:r>
    </w:p>
    <w:p w14:paraId="4A652CEF" w14:textId="77777777" w:rsidR="00194FD5" w:rsidRPr="00081CA2" w:rsidRDefault="00194FD5" w:rsidP="00081CA2">
      <w:pPr>
        <w:pStyle w:val="ListParagraph"/>
        <w:numPr>
          <w:ilvl w:val="0"/>
          <w:numId w:val="493"/>
        </w:numPr>
      </w:pPr>
      <w:r w:rsidRPr="00081CA2">
        <w:t>Barbed wire for chain link fence shall comprise 3 Nos straight strings, equally spaced, shall be fixed on each supporting arm.</w:t>
      </w:r>
    </w:p>
    <w:p w14:paraId="2679B4AD" w14:textId="77777777" w:rsidR="00194FD5" w:rsidRPr="00081CA2" w:rsidRDefault="00194FD5" w:rsidP="00081CA2">
      <w:pPr>
        <w:pStyle w:val="ListParagraph"/>
        <w:numPr>
          <w:ilvl w:val="0"/>
          <w:numId w:val="493"/>
        </w:numPr>
      </w:pPr>
      <w:r w:rsidRPr="00081CA2">
        <w:t>Barbed wire for gates shall consist of 5 rows of "straight" strings, equally spaced.</w:t>
      </w:r>
    </w:p>
    <w:p w14:paraId="2615213F" w14:textId="77777777" w:rsidR="00194FD5" w:rsidRPr="00081CA2" w:rsidRDefault="00194FD5" w:rsidP="00081CA2">
      <w:pPr>
        <w:pStyle w:val="ListParagraph"/>
        <w:numPr>
          <w:ilvl w:val="0"/>
          <w:numId w:val="493"/>
        </w:numPr>
      </w:pPr>
      <w:r w:rsidRPr="00081CA2">
        <w:t xml:space="preserve">Each string of barbed wire shall consist of two strands of 2.5mm </w:t>
      </w:r>
      <w:proofErr w:type="spellStart"/>
      <w:r w:rsidRPr="00081CA2">
        <w:t>dia</w:t>
      </w:r>
      <w:proofErr w:type="spellEnd"/>
      <w:r w:rsidRPr="00081CA2">
        <w:t xml:space="preserve"> (12 gauge) wire with 2.0mm </w:t>
      </w:r>
      <w:proofErr w:type="spellStart"/>
      <w:r w:rsidRPr="00081CA2">
        <w:t>dia</w:t>
      </w:r>
      <w:proofErr w:type="spellEnd"/>
      <w:r w:rsidRPr="00081CA2">
        <w:t xml:space="preserve"> (14 gauge) four pointed barbs spaced approximately 125mm apart along the wire. The wire shall be galvanized in accordance with ASTM A121 to produce a minimum zinc coating of 0.244kg/m2 of surface area on 2.5mm </w:t>
      </w:r>
      <w:proofErr w:type="spellStart"/>
      <w:r w:rsidRPr="00081CA2">
        <w:t>dia</w:t>
      </w:r>
      <w:proofErr w:type="spellEnd"/>
      <w:r w:rsidRPr="00081CA2">
        <w:t xml:space="preserve"> (12 gauge) wire and 0.198kg/m2 of surface area on 2.0mm </w:t>
      </w:r>
      <w:proofErr w:type="spellStart"/>
      <w:r w:rsidRPr="00081CA2">
        <w:t>dia</w:t>
      </w:r>
      <w:proofErr w:type="spellEnd"/>
      <w:r w:rsidRPr="00081CA2">
        <w:t xml:space="preserve"> (14gauge) wire.</w:t>
      </w:r>
    </w:p>
    <w:p w14:paraId="13A943E8" w14:textId="77777777" w:rsidR="00194FD5" w:rsidRPr="00081CA2" w:rsidRDefault="00194FD5" w:rsidP="00081CA2">
      <w:r w:rsidRPr="00081CA2">
        <w:t>Barbed wire shall conform to BS EN 10223-1.</w:t>
      </w:r>
    </w:p>
    <w:p w14:paraId="5F9EE2D6" w14:textId="77777777" w:rsidR="00194FD5" w:rsidRPr="00081CA2" w:rsidRDefault="00194FD5" w:rsidP="00081CA2">
      <w:pPr>
        <w:pStyle w:val="Heading4"/>
      </w:pPr>
      <w:bookmarkStart w:id="6969" w:name="_Toc127466497"/>
      <w:r w:rsidRPr="00081CA2">
        <w:t>Fittings for chain link fences</w:t>
      </w:r>
      <w:bookmarkEnd w:id="6969"/>
    </w:p>
    <w:p w14:paraId="6D71177D" w14:textId="77777777" w:rsidR="00194FD5" w:rsidRPr="00081CA2" w:rsidRDefault="00194FD5" w:rsidP="00081CA2">
      <w:r w:rsidRPr="00081CA2">
        <w:t>Fittings required for chain link fences, typically comprising fixing and straining devices, eye bolt strainers and cleats, winding brackets, stretcher bars, staples, droppers for barbed wire, bolts, nuts and washers, extension arms, etc. shall conform with the requirements detailed in Section 5 of BS 1722-10.</w:t>
      </w:r>
    </w:p>
    <w:p w14:paraId="269EF7E5" w14:textId="77777777" w:rsidR="00194FD5" w:rsidRPr="00081CA2" w:rsidRDefault="00194FD5" w:rsidP="00081CA2">
      <w:pPr>
        <w:pStyle w:val="Heading4"/>
      </w:pPr>
      <w:bookmarkStart w:id="6970" w:name="_Toc127466498"/>
      <w:r w:rsidRPr="00081CA2">
        <w:t>Razor wire</w:t>
      </w:r>
      <w:bookmarkEnd w:id="6970"/>
    </w:p>
    <w:p w14:paraId="3B98CBCE" w14:textId="77777777" w:rsidR="00194FD5" w:rsidRPr="00081CA2" w:rsidRDefault="00194FD5" w:rsidP="00081CA2">
      <w:r w:rsidRPr="00081CA2">
        <w:t>Razor wire shall be installed at the top of the chain link. The razor wire shall be 2.5 mm high tensile, galvanized type, with a ripper profile.</w:t>
      </w:r>
    </w:p>
    <w:p w14:paraId="6FCF7FD7" w14:textId="77777777" w:rsidR="00194FD5" w:rsidRPr="00081CA2" w:rsidRDefault="00194FD5" w:rsidP="00081CA2">
      <w:pPr>
        <w:pStyle w:val="Heading4"/>
      </w:pPr>
      <w:bookmarkStart w:id="6971" w:name="_Toc127466499"/>
      <w:r w:rsidRPr="00081CA2">
        <w:t>Concrete sills</w:t>
      </w:r>
      <w:bookmarkEnd w:id="6971"/>
    </w:p>
    <w:p w14:paraId="06684B6D" w14:textId="77777777" w:rsidR="00194FD5" w:rsidRPr="00081CA2" w:rsidRDefault="00194FD5" w:rsidP="00081CA2">
      <w:r w:rsidRPr="00081CA2">
        <w:t>Where chain link fences are used in unpaved areas a concrete sill shall be constructed. The top surface of the sill shall be 50mm above grade, or as otherwise shown on the approved drawings.</w:t>
      </w:r>
    </w:p>
    <w:p w14:paraId="6A2252DC" w14:textId="77777777" w:rsidR="00194FD5" w:rsidRPr="00081CA2" w:rsidRDefault="00194FD5" w:rsidP="00081CA2">
      <w:pPr>
        <w:pStyle w:val="Heading4"/>
      </w:pPr>
      <w:bookmarkStart w:id="6972" w:name="_Toc127466500"/>
      <w:r w:rsidRPr="00081CA2">
        <w:t>Foundations</w:t>
      </w:r>
      <w:bookmarkEnd w:id="6972"/>
    </w:p>
    <w:p w14:paraId="41D1BFF4" w14:textId="77777777" w:rsidR="00194FD5" w:rsidRPr="00081CA2" w:rsidRDefault="00194FD5" w:rsidP="00081CA2">
      <w:r w:rsidRPr="00081CA2">
        <w:t>Foundations shall be designed and constructed of cast-in-place concrete in accordance with this</w:t>
      </w:r>
    </w:p>
    <w:p w14:paraId="26BDBB0D" w14:textId="77777777" w:rsidR="00194FD5" w:rsidRPr="00081CA2" w:rsidRDefault="00194FD5" w:rsidP="00081CA2">
      <w:r w:rsidRPr="00081CA2">
        <w:t>specification, comprising a pad base, adequately sized, to support the fence, and loading criteria</w:t>
      </w:r>
    </w:p>
    <w:p w14:paraId="57BD992B" w14:textId="77777777" w:rsidR="00194FD5" w:rsidRPr="00081CA2" w:rsidRDefault="00194FD5" w:rsidP="00081CA2">
      <w:r w:rsidRPr="00081CA2">
        <w:t>(Including wind) imposed by the works and satisfying the geotechnical parameters of the subsoil at the location of the fence.</w:t>
      </w:r>
    </w:p>
    <w:p w14:paraId="1FA9F059" w14:textId="77777777" w:rsidR="00194FD5" w:rsidRPr="00081CA2" w:rsidRDefault="00194FD5" w:rsidP="00081CA2">
      <w:pPr>
        <w:pStyle w:val="Heading4"/>
      </w:pPr>
      <w:bookmarkStart w:id="6973" w:name="_Toc127466501"/>
      <w:r w:rsidRPr="00081CA2">
        <w:lastRenderedPageBreak/>
        <w:t>Gate</w:t>
      </w:r>
      <w:bookmarkEnd w:id="6973"/>
    </w:p>
    <w:p w14:paraId="5576451F" w14:textId="77777777" w:rsidR="00194FD5" w:rsidRPr="00081CA2" w:rsidRDefault="00194FD5" w:rsidP="00081CA2">
      <w:r w:rsidRPr="00081CA2">
        <w:t xml:space="preserve">Gate frames shall conform to the requirement of steel grade A stipulated in ASTM A53 or any relevant British standard (BS), galvanized steel pipe, standard weight, 48.3 mm </w:t>
      </w:r>
      <w:r w:rsidRPr="00081CA2">
        <w:br/>
        <w:t>(1-29/32 inch) outside diameter pipe for outside frame, 42.2 mm (1-11/16 inch) outside diameter for interior bracing.</w:t>
      </w:r>
    </w:p>
    <w:p w14:paraId="35469858" w14:textId="77777777" w:rsidR="00194FD5" w:rsidRPr="00081CA2" w:rsidRDefault="00194FD5" w:rsidP="00081CA2">
      <w:pPr>
        <w:pStyle w:val="ListParagraph"/>
        <w:numPr>
          <w:ilvl w:val="0"/>
          <w:numId w:val="494"/>
        </w:numPr>
      </w:pPr>
      <w:r w:rsidRPr="00081CA2">
        <w:t>Fabricate gates as indicated with electrically welded joints and hot dip galvanized after welding.</w:t>
      </w:r>
    </w:p>
    <w:p w14:paraId="704F38E4" w14:textId="77777777" w:rsidR="00194FD5" w:rsidRPr="00081CA2" w:rsidRDefault="00194FD5" w:rsidP="00081CA2">
      <w:pPr>
        <w:pStyle w:val="ListParagraph"/>
        <w:numPr>
          <w:ilvl w:val="0"/>
          <w:numId w:val="494"/>
        </w:numPr>
      </w:pPr>
      <w:r w:rsidRPr="00081CA2">
        <w:t>Fasten fence fabric to gate with twisted selvage at top.</w:t>
      </w:r>
    </w:p>
    <w:p w14:paraId="2A466343" w14:textId="77777777" w:rsidR="00194FD5" w:rsidRPr="00081CA2" w:rsidRDefault="00194FD5" w:rsidP="00081CA2">
      <w:pPr>
        <w:pStyle w:val="ListParagraph"/>
        <w:numPr>
          <w:ilvl w:val="0"/>
          <w:numId w:val="494"/>
        </w:numPr>
      </w:pPr>
      <w:r w:rsidRPr="00081CA2">
        <w:t>Furnish gates with galvanized malleable iron hinges, latch and latch catch with provision for padlock which can be attached and operated from either side of installed gate.</w:t>
      </w:r>
    </w:p>
    <w:p w14:paraId="695AD27C" w14:textId="77777777" w:rsidR="00194FD5" w:rsidRPr="00081CA2" w:rsidRDefault="00194FD5" w:rsidP="00081CA2">
      <w:pPr>
        <w:pStyle w:val="ListParagraph"/>
        <w:numPr>
          <w:ilvl w:val="0"/>
          <w:numId w:val="494"/>
        </w:numPr>
      </w:pPr>
      <w:r w:rsidRPr="00081CA2">
        <w:t xml:space="preserve">Furnish double gates with chain hook to hold gates open and </w:t>
      </w:r>
      <w:proofErr w:type="spellStart"/>
      <w:r w:rsidRPr="00081CA2">
        <w:t>centre</w:t>
      </w:r>
      <w:proofErr w:type="spellEnd"/>
      <w:r w:rsidRPr="00081CA2">
        <w:t xml:space="preserve"> rest with drop bolt for closed position.</w:t>
      </w:r>
    </w:p>
    <w:p w14:paraId="5C49D462" w14:textId="77777777" w:rsidR="00194FD5" w:rsidRPr="00081CA2" w:rsidRDefault="00194FD5" w:rsidP="00081CA2">
      <w:pPr>
        <w:pStyle w:val="ListParagraph"/>
        <w:numPr>
          <w:ilvl w:val="0"/>
          <w:numId w:val="494"/>
        </w:numPr>
      </w:pPr>
      <w:r w:rsidRPr="00081CA2">
        <w:t xml:space="preserve">Gate width: free distance between 2 gate posts, 1500 mm for single gate, 5000 mm double gates. Double gates: one leaf for normal traffic, other leaf to remain closed by means of drop bolt locking into </w:t>
      </w:r>
      <w:proofErr w:type="spellStart"/>
      <w:r w:rsidRPr="00081CA2">
        <w:t>centre</w:t>
      </w:r>
      <w:proofErr w:type="spellEnd"/>
      <w:r w:rsidRPr="00081CA2">
        <w:t xml:space="preserve"> rest, inoperable from exterior. Gates: able to open in either direction to 900. Gate hardware: three hinges, latch with padlock accessible from either side of gate, latch catch.</w:t>
      </w:r>
    </w:p>
    <w:p w14:paraId="17659EAD" w14:textId="77777777" w:rsidR="00194FD5" w:rsidRPr="00081CA2" w:rsidRDefault="00194FD5" w:rsidP="00081CA2">
      <w:pPr>
        <w:pStyle w:val="Heading4"/>
      </w:pPr>
      <w:bookmarkStart w:id="6974" w:name="_Toc127466502"/>
      <w:r w:rsidRPr="00081CA2">
        <w:t>Finishing</w:t>
      </w:r>
      <w:bookmarkEnd w:id="6974"/>
    </w:p>
    <w:p w14:paraId="30851BFB" w14:textId="77777777" w:rsidR="00194FD5" w:rsidRPr="00081CA2" w:rsidRDefault="00194FD5" w:rsidP="00081CA2">
      <w:r w:rsidRPr="00081CA2">
        <w:t xml:space="preserve">Structural steelwork shall, before delivery and erection, be treated as specified in the drawings approved by the Engineer. steelwork not encased in concrete shall be cleaned, including the complete removal of any rust which may have developed, the shop coat of red lead made good, and the steelwork immediately given a second coat of red lead paint. Painting shall consist of two undercoats and one finishing gloss coat, all of oil-based paints. Steelwork surfaces to be encased or covered with concrete shall be free from all loose rust and reasonably clean when the concrete is poured or placed. During site erection of steelwork, surfaces that are in contact shall receive their second coat of red lead paint immediately before erection. </w:t>
      </w:r>
    </w:p>
    <w:p w14:paraId="7D8F2A72" w14:textId="77777777" w:rsidR="00194FD5" w:rsidRPr="00081CA2" w:rsidRDefault="00194FD5" w:rsidP="00081CA2">
      <w:pPr>
        <w:pStyle w:val="Heading1"/>
      </w:pPr>
      <w:bookmarkStart w:id="6975" w:name="_Toc126683707"/>
      <w:bookmarkStart w:id="6976" w:name="_Toc126684416"/>
      <w:bookmarkStart w:id="6977" w:name="_Toc127463982"/>
      <w:bookmarkStart w:id="6978" w:name="_Toc127465074"/>
      <w:bookmarkStart w:id="6979" w:name="_Toc127466503"/>
      <w:bookmarkStart w:id="6980" w:name="_Toc129130945"/>
      <w:bookmarkEnd w:id="6216"/>
      <w:r w:rsidRPr="00081CA2">
        <w:t>Building Services/Other works</w:t>
      </w:r>
      <w:bookmarkEnd w:id="6975"/>
      <w:bookmarkEnd w:id="6976"/>
      <w:bookmarkEnd w:id="6977"/>
      <w:bookmarkEnd w:id="6978"/>
      <w:bookmarkEnd w:id="6979"/>
      <w:bookmarkEnd w:id="6980"/>
    </w:p>
    <w:p w14:paraId="785C5571" w14:textId="77777777" w:rsidR="00194FD5" w:rsidRPr="00081CA2" w:rsidRDefault="00194FD5" w:rsidP="00081CA2">
      <w:pPr>
        <w:pStyle w:val="Heading2"/>
      </w:pPr>
      <w:bookmarkStart w:id="6981" w:name="_Toc126683708"/>
      <w:bookmarkStart w:id="6982" w:name="_Toc126684417"/>
      <w:bookmarkStart w:id="6983" w:name="_Toc127463983"/>
      <w:bookmarkStart w:id="6984" w:name="_Toc127465075"/>
      <w:bookmarkStart w:id="6985" w:name="_Toc127466504"/>
      <w:bookmarkStart w:id="6986" w:name="_Toc129130946"/>
      <w:r w:rsidRPr="00081CA2">
        <w:t>Scope of Works</w:t>
      </w:r>
      <w:bookmarkEnd w:id="6981"/>
      <w:bookmarkEnd w:id="6982"/>
      <w:bookmarkEnd w:id="6983"/>
      <w:bookmarkEnd w:id="6984"/>
      <w:bookmarkEnd w:id="6985"/>
      <w:bookmarkEnd w:id="6986"/>
    </w:p>
    <w:p w14:paraId="0946BDF9" w14:textId="77777777" w:rsidR="00194FD5" w:rsidRPr="00081CA2" w:rsidRDefault="00194FD5" w:rsidP="00081CA2">
      <w:r w:rsidRPr="00081CA2">
        <w:t>The scope of works for the Substation Control Building, Guard House, CIPU, Warehouse and Diesel Generator room as Electrical Building Services shall include, but not be limited to, the following:</w:t>
      </w:r>
    </w:p>
    <w:p w14:paraId="79F2BEEA" w14:textId="77777777" w:rsidR="00194FD5" w:rsidRPr="00081CA2" w:rsidRDefault="00194FD5" w:rsidP="00081CA2">
      <w:pPr>
        <w:pStyle w:val="ListParagraph"/>
        <w:numPr>
          <w:ilvl w:val="0"/>
          <w:numId w:val="495"/>
        </w:numPr>
      </w:pPr>
      <w:r w:rsidRPr="00081CA2">
        <w:t>Lighting (Control building, Guard house, CIPU, diesel generator indoor and Switchyard outdoor lighting systems</w:t>
      </w:r>
    </w:p>
    <w:p w14:paraId="7092FF75" w14:textId="77777777" w:rsidR="00194FD5" w:rsidRPr="00081CA2" w:rsidRDefault="00194FD5" w:rsidP="00081CA2">
      <w:pPr>
        <w:pStyle w:val="ListParagraph"/>
        <w:numPr>
          <w:ilvl w:val="0"/>
          <w:numId w:val="495"/>
        </w:numPr>
      </w:pPr>
      <w:r w:rsidRPr="00081CA2">
        <w:t>Small power installation including cables/wiring and distribution systems</w:t>
      </w:r>
    </w:p>
    <w:p w14:paraId="525F0D6F" w14:textId="77777777" w:rsidR="00194FD5" w:rsidRPr="00081CA2" w:rsidRDefault="00194FD5" w:rsidP="00081CA2">
      <w:pPr>
        <w:pStyle w:val="ListParagraph"/>
        <w:numPr>
          <w:ilvl w:val="0"/>
          <w:numId w:val="495"/>
        </w:numPr>
      </w:pPr>
      <w:r w:rsidRPr="00081CA2">
        <w:t>Lightning protection system.</w:t>
      </w:r>
    </w:p>
    <w:p w14:paraId="239344C0" w14:textId="77777777" w:rsidR="00194FD5" w:rsidRPr="00081CA2" w:rsidRDefault="00194FD5" w:rsidP="00081CA2">
      <w:pPr>
        <w:pStyle w:val="ListParagraph"/>
        <w:numPr>
          <w:ilvl w:val="0"/>
          <w:numId w:val="495"/>
        </w:numPr>
      </w:pPr>
      <w:r w:rsidRPr="00081CA2">
        <w:t>Control wiring, etc.</w:t>
      </w:r>
    </w:p>
    <w:p w14:paraId="63C14307" w14:textId="77777777" w:rsidR="00194FD5" w:rsidRPr="00081CA2" w:rsidRDefault="00194FD5" w:rsidP="00081CA2">
      <w:pPr>
        <w:pStyle w:val="ListParagraph"/>
        <w:numPr>
          <w:ilvl w:val="0"/>
          <w:numId w:val="495"/>
        </w:numPr>
      </w:pPr>
      <w:r w:rsidRPr="00081CA2">
        <w:t>Substation CCTV system – outdoor (switchyard) and indoor (Control building)</w:t>
      </w:r>
    </w:p>
    <w:p w14:paraId="0835561D" w14:textId="77777777" w:rsidR="00194FD5" w:rsidRPr="00081CA2" w:rsidRDefault="00194FD5" w:rsidP="00081CA2">
      <w:pPr>
        <w:pStyle w:val="ListParagraph"/>
        <w:numPr>
          <w:ilvl w:val="0"/>
          <w:numId w:val="495"/>
        </w:numPr>
      </w:pPr>
      <w:r w:rsidRPr="00081CA2">
        <w:t>Fire alarm system – indoor (Control building and Guard house)</w:t>
      </w:r>
    </w:p>
    <w:p w14:paraId="01353F9A" w14:textId="77777777" w:rsidR="00194FD5" w:rsidRPr="00081CA2" w:rsidRDefault="00194FD5" w:rsidP="00081CA2">
      <w:r w:rsidRPr="00081CA2">
        <w:t xml:space="preserve">The Contractor shall be responsible for the complete design, detailed design calculations, equipment selection, installation, testing and commissioning and testing of the complete electrical building services systems. Design calculations, system diagrams and construction drawings shall </w:t>
      </w:r>
      <w:r w:rsidRPr="00081CA2">
        <w:lastRenderedPageBreak/>
        <w:t xml:space="preserve">be submitted for approval.  The Contractor shall ensure that the equipment is provided suitable for the location it is to be installed in considering temperature and environmental conditions expected on site. The Contractor shall include for providing all as constructed drawings, which shall be prepared as the works proceed.  Completed sets of Operational and Maintenance Instructions including all test, commissioning and any other documentation required to maintain the works. </w:t>
      </w:r>
    </w:p>
    <w:p w14:paraId="72D598BC" w14:textId="77777777" w:rsidR="00194FD5" w:rsidRPr="00081CA2" w:rsidRDefault="00194FD5" w:rsidP="00081CA2">
      <w:pPr>
        <w:pStyle w:val="Heading2"/>
      </w:pPr>
      <w:bookmarkStart w:id="6987" w:name="_Toc126683712"/>
      <w:bookmarkStart w:id="6988" w:name="_Toc126684421"/>
      <w:bookmarkStart w:id="6989" w:name="_Toc127463984"/>
      <w:bookmarkStart w:id="6990" w:name="_Toc127465076"/>
      <w:bookmarkStart w:id="6991" w:name="_Toc127466505"/>
      <w:bookmarkStart w:id="6992" w:name="_Toc129130947"/>
      <w:bookmarkStart w:id="6993" w:name="_Toc87820997"/>
      <w:r w:rsidRPr="00081CA2">
        <w:t>Master Key system</w:t>
      </w:r>
      <w:bookmarkEnd w:id="6987"/>
      <w:bookmarkEnd w:id="6988"/>
      <w:bookmarkEnd w:id="6989"/>
      <w:bookmarkEnd w:id="6990"/>
      <w:bookmarkEnd w:id="6991"/>
      <w:bookmarkEnd w:id="6992"/>
    </w:p>
    <w:p w14:paraId="0751616F" w14:textId="77777777" w:rsidR="00194FD5" w:rsidRPr="00081CA2" w:rsidRDefault="00194FD5" w:rsidP="00081CA2">
      <w:r w:rsidRPr="00081CA2">
        <w:t>An appropriate serviceable and functional key system shall be installed. Details of the system shall be defined in close co-ordination with the employer/employer`s representative and only after obtaining approval from the employer/employer`s representative the order shall be placed.</w:t>
      </w:r>
    </w:p>
    <w:p w14:paraId="58138503" w14:textId="77777777" w:rsidR="00194FD5" w:rsidRPr="00081CA2" w:rsidRDefault="00194FD5" w:rsidP="00081CA2">
      <w:r w:rsidRPr="00081CA2">
        <w:t>Necessary attention shall be paid to later extensions to the Grand key system which shall be suitable for the entire plant including all stages.</w:t>
      </w:r>
    </w:p>
    <w:p w14:paraId="7FE2ABF0" w14:textId="77777777" w:rsidR="00194FD5" w:rsidRPr="00081CA2" w:rsidRDefault="00194FD5" w:rsidP="00081CA2">
      <w:r w:rsidRPr="00081CA2">
        <w:t>The profile cylinders shall be sea water resistive and shall suit all plant requirements and shall be of types such as half, double, asymmetric, short cylinder, etc.</w:t>
      </w:r>
    </w:p>
    <w:p w14:paraId="35EB0CF3" w14:textId="77777777" w:rsidR="00194FD5" w:rsidRPr="00081CA2" w:rsidRDefault="00194FD5" w:rsidP="00081CA2">
      <w:r w:rsidRPr="00081CA2">
        <w:t>The material of the cylinders shall be massive brass, nickel plated with six security pawl studs. Heavy security mortar lock, profile SNP cylinder, all in accordance with the key system of existing phase.</w:t>
      </w:r>
    </w:p>
    <w:p w14:paraId="155C9C5F" w14:textId="77777777" w:rsidR="00194FD5" w:rsidRPr="00081CA2" w:rsidRDefault="00194FD5" w:rsidP="00081CA2">
      <w:r w:rsidRPr="00081CA2">
        <w:t>The key shall be made of new silver material and shall have an engraved condition of the applicable key system and the compound/group/or door number. Keys shall be supplied in accordance with the requirements of the employer/employer`s representative.</w:t>
      </w:r>
    </w:p>
    <w:p w14:paraId="1CE7B70A" w14:textId="77777777" w:rsidR="00194FD5" w:rsidRPr="00081CA2" w:rsidRDefault="00194FD5" w:rsidP="00081CA2">
      <w:r w:rsidRPr="00081CA2">
        <w:t>Keys shall be supplied in the following numbers:</w:t>
      </w:r>
    </w:p>
    <w:p w14:paraId="0065BBE6" w14:textId="77777777" w:rsidR="00194FD5" w:rsidRPr="00081CA2" w:rsidRDefault="00194FD5" w:rsidP="00081CA2">
      <w:pPr>
        <w:pStyle w:val="ListParagraph"/>
        <w:numPr>
          <w:ilvl w:val="0"/>
          <w:numId w:val="497"/>
        </w:numPr>
      </w:pPr>
      <w:r w:rsidRPr="00081CA2">
        <w:t>General master key:</w:t>
      </w:r>
      <w:r w:rsidRPr="00081CA2">
        <w:tab/>
        <w:t>3 no.</w:t>
      </w:r>
    </w:p>
    <w:p w14:paraId="59E6220C" w14:textId="77777777" w:rsidR="00194FD5" w:rsidRPr="00081CA2" w:rsidRDefault="00194FD5" w:rsidP="00081CA2">
      <w:pPr>
        <w:pStyle w:val="ListParagraph"/>
        <w:numPr>
          <w:ilvl w:val="0"/>
          <w:numId w:val="497"/>
        </w:numPr>
      </w:pPr>
      <w:r w:rsidRPr="00081CA2">
        <w:t xml:space="preserve">Main keys: </w:t>
      </w:r>
      <w:r w:rsidRPr="00081CA2">
        <w:tab/>
      </w:r>
      <w:r w:rsidRPr="00081CA2">
        <w:tab/>
        <w:t>3 no. per building</w:t>
      </w:r>
    </w:p>
    <w:p w14:paraId="6CB508BD" w14:textId="77777777" w:rsidR="00194FD5" w:rsidRPr="00081CA2" w:rsidRDefault="00194FD5" w:rsidP="00081CA2">
      <w:pPr>
        <w:pStyle w:val="ListParagraph"/>
        <w:numPr>
          <w:ilvl w:val="0"/>
          <w:numId w:val="497"/>
        </w:numPr>
      </w:pPr>
      <w:r w:rsidRPr="00081CA2">
        <w:t>Single keys:</w:t>
      </w:r>
      <w:r w:rsidRPr="00081CA2">
        <w:tab/>
      </w:r>
      <w:r w:rsidRPr="00081CA2">
        <w:tab/>
        <w:t>3 no. per door</w:t>
      </w:r>
    </w:p>
    <w:p w14:paraId="781D35D7" w14:textId="77777777" w:rsidR="00194FD5" w:rsidRPr="00081CA2" w:rsidRDefault="00194FD5" w:rsidP="00081CA2">
      <w:r w:rsidRPr="00081CA2">
        <w:t>The following requirements shall be met:</w:t>
      </w:r>
    </w:p>
    <w:p w14:paraId="13A76AA0" w14:textId="77777777" w:rsidR="00194FD5" w:rsidRPr="00081CA2" w:rsidRDefault="00194FD5" w:rsidP="00081CA2">
      <w:pPr>
        <w:pStyle w:val="ListParagraph"/>
        <w:numPr>
          <w:ilvl w:val="0"/>
          <w:numId w:val="498"/>
        </w:numPr>
      </w:pPr>
      <w:r w:rsidRPr="00081CA2">
        <w:t>The general master key shall operate all locks</w:t>
      </w:r>
    </w:p>
    <w:p w14:paraId="18B236CC" w14:textId="77777777" w:rsidR="00194FD5" w:rsidRPr="00081CA2" w:rsidRDefault="00194FD5" w:rsidP="00081CA2">
      <w:pPr>
        <w:pStyle w:val="ListParagraph"/>
        <w:numPr>
          <w:ilvl w:val="0"/>
          <w:numId w:val="498"/>
        </w:numPr>
      </w:pPr>
      <w:r w:rsidRPr="00081CA2">
        <w:t>The main key shall open all locks of one building</w:t>
      </w:r>
    </w:p>
    <w:p w14:paraId="07ECEC35" w14:textId="77777777" w:rsidR="00194FD5" w:rsidRPr="00081CA2" w:rsidRDefault="00194FD5" w:rsidP="00081CA2">
      <w:pPr>
        <w:pStyle w:val="ListParagraph"/>
        <w:numPr>
          <w:ilvl w:val="0"/>
          <w:numId w:val="498"/>
        </w:numPr>
      </w:pPr>
      <w:r w:rsidRPr="00081CA2">
        <w:t>The single key shall open lock of a single room</w:t>
      </w:r>
    </w:p>
    <w:p w14:paraId="272E544B" w14:textId="77777777" w:rsidR="00194FD5" w:rsidRPr="00081CA2" w:rsidRDefault="00194FD5" w:rsidP="00081CA2">
      <w:pPr>
        <w:pStyle w:val="Heading2"/>
      </w:pPr>
      <w:bookmarkStart w:id="6994" w:name="_Toc126683713"/>
      <w:bookmarkStart w:id="6995" w:name="_Toc126684422"/>
      <w:bookmarkStart w:id="6996" w:name="_Toc127463985"/>
      <w:bookmarkStart w:id="6997" w:name="_Toc127465077"/>
      <w:bookmarkStart w:id="6998" w:name="_Toc127466506"/>
      <w:bookmarkStart w:id="6999" w:name="_Toc129130948"/>
      <w:r w:rsidRPr="00081CA2">
        <w:t>Painting</w:t>
      </w:r>
      <w:bookmarkEnd w:id="6994"/>
      <w:bookmarkEnd w:id="6995"/>
      <w:bookmarkEnd w:id="6996"/>
      <w:bookmarkEnd w:id="6997"/>
      <w:bookmarkEnd w:id="6998"/>
      <w:bookmarkEnd w:id="6999"/>
    </w:p>
    <w:p w14:paraId="37648D13" w14:textId="77777777" w:rsidR="00194FD5" w:rsidRPr="00081CA2" w:rsidRDefault="00194FD5" w:rsidP="00081CA2">
      <w:r w:rsidRPr="00081CA2">
        <w:t>The Contractor shall submit for approval the name of the manufacturer proposed to be used. Only paints suitable for climatic conditions of the site shall be used.</w:t>
      </w:r>
    </w:p>
    <w:p w14:paraId="2784E4DA" w14:textId="77777777" w:rsidR="00194FD5" w:rsidRPr="00081CA2" w:rsidRDefault="00194FD5" w:rsidP="00081CA2">
      <w:r w:rsidRPr="00081CA2">
        <w:t>All materials shall be delivered to site in sealed containers on which the maker`s name, specification and date of manufacturer are clearly displayed and shall be stored to comply with the requirements for the preservation of the paints.</w:t>
      </w:r>
    </w:p>
    <w:p w14:paraId="304C3598" w14:textId="77777777" w:rsidR="00194FD5" w:rsidRPr="00081CA2" w:rsidRDefault="00194FD5" w:rsidP="00081CA2">
      <w:proofErr w:type="spellStart"/>
      <w:r w:rsidRPr="00081CA2">
        <w:t>Colours</w:t>
      </w:r>
      <w:proofErr w:type="spellEnd"/>
      <w:r w:rsidRPr="00081CA2">
        <w:t xml:space="preserve"> and undercoats are described in the KETRACO </w:t>
      </w:r>
      <w:proofErr w:type="spellStart"/>
      <w:r w:rsidRPr="00081CA2">
        <w:t>colour</w:t>
      </w:r>
      <w:proofErr w:type="spellEnd"/>
      <w:r w:rsidRPr="00081CA2">
        <w:t xml:space="preserve"> manual and approval by employer shall be used.</w:t>
      </w:r>
    </w:p>
    <w:p w14:paraId="76B0DD1C" w14:textId="77777777" w:rsidR="00194FD5" w:rsidRPr="00081CA2" w:rsidRDefault="00194FD5" w:rsidP="00081CA2">
      <w:r w:rsidRPr="00081CA2">
        <w:t>The application of paint shall be by brush or roller, as a roved or directed by the employer. The treatment to be given to the different surfaces shall be specified by the contractor and approved by the Employer/ Employer`s representative.</w:t>
      </w:r>
    </w:p>
    <w:p w14:paraId="7A1F73A7" w14:textId="77777777" w:rsidR="00194FD5" w:rsidRPr="00081CA2" w:rsidRDefault="00194FD5" w:rsidP="00081CA2">
      <w:r w:rsidRPr="00081CA2">
        <w:t xml:space="preserve">All paints shall be applied in accordance with manufacturer`s instructions and shall not be diluted in any way unless specifically stated or agreed by the Employer/Employer’s representative. No </w:t>
      </w:r>
      <w:r w:rsidRPr="00081CA2">
        <w:lastRenderedPageBreak/>
        <w:t xml:space="preserve">external paint work shall be carried out during high winds and rains or other </w:t>
      </w:r>
      <w:proofErr w:type="spellStart"/>
      <w:r w:rsidRPr="00081CA2">
        <w:t>unfavourable</w:t>
      </w:r>
      <w:proofErr w:type="spellEnd"/>
      <w:r w:rsidRPr="00081CA2">
        <w:t xml:space="preserve"> weather conditions.</w:t>
      </w:r>
    </w:p>
    <w:p w14:paraId="23A4D0DF" w14:textId="77777777" w:rsidR="00194FD5" w:rsidRPr="00081CA2" w:rsidRDefault="00194FD5" w:rsidP="00081CA2">
      <w:r w:rsidRPr="00081CA2">
        <w:t>All rubbish and debris shall be removed, and floors swept and dampened before painting commences. Doors, furniture, light covers, and the like shall be removed, and surrounding surfaces covered with canvas or other approved protection.</w:t>
      </w:r>
    </w:p>
    <w:p w14:paraId="04EDB097" w14:textId="77777777" w:rsidR="00194FD5" w:rsidRPr="00081CA2" w:rsidRDefault="00194FD5" w:rsidP="00081CA2">
      <w:r w:rsidRPr="00081CA2">
        <w:t>Newly painted surfaces shall be protected against contamination by dust or other causes.</w:t>
      </w:r>
    </w:p>
    <w:p w14:paraId="2D9C3F76" w14:textId="77777777" w:rsidR="00194FD5" w:rsidRPr="00081CA2" w:rsidRDefault="00194FD5" w:rsidP="00081CA2">
      <w:pPr>
        <w:pStyle w:val="Heading2"/>
      </w:pPr>
      <w:bookmarkStart w:id="7000" w:name="_Toc126683714"/>
      <w:bookmarkStart w:id="7001" w:name="_Toc126684423"/>
      <w:bookmarkStart w:id="7002" w:name="_Toc127463986"/>
      <w:bookmarkStart w:id="7003" w:name="_Toc127465078"/>
      <w:bookmarkStart w:id="7004" w:name="_Toc127466507"/>
      <w:bookmarkStart w:id="7005" w:name="_Toc129130949"/>
      <w:r w:rsidRPr="00081CA2">
        <w:t>Clean water supply and sewage systems</w:t>
      </w:r>
      <w:bookmarkEnd w:id="7000"/>
      <w:bookmarkEnd w:id="7001"/>
      <w:bookmarkEnd w:id="7002"/>
      <w:bookmarkEnd w:id="7003"/>
      <w:bookmarkEnd w:id="7004"/>
      <w:bookmarkEnd w:id="7005"/>
    </w:p>
    <w:p w14:paraId="5E3B6AF5" w14:textId="77777777" w:rsidR="00194FD5" w:rsidRPr="00081CA2" w:rsidRDefault="00194FD5" w:rsidP="00081CA2">
      <w:r w:rsidRPr="00081CA2">
        <w:t>The following shall be supplied with water points:</w:t>
      </w:r>
    </w:p>
    <w:p w14:paraId="288311B9" w14:textId="77777777" w:rsidR="00194FD5" w:rsidRPr="00081CA2" w:rsidRDefault="00194FD5" w:rsidP="00081CA2">
      <w:pPr>
        <w:pStyle w:val="ListParagraph"/>
        <w:numPr>
          <w:ilvl w:val="0"/>
          <w:numId w:val="499"/>
        </w:numPr>
      </w:pPr>
      <w:r w:rsidRPr="00081CA2">
        <w:t>Toilet and battery room wash basins</w:t>
      </w:r>
    </w:p>
    <w:p w14:paraId="474B9C15" w14:textId="77777777" w:rsidR="00194FD5" w:rsidRPr="00081CA2" w:rsidRDefault="00194FD5" w:rsidP="00081CA2">
      <w:pPr>
        <w:pStyle w:val="ListParagraph"/>
        <w:numPr>
          <w:ilvl w:val="0"/>
          <w:numId w:val="499"/>
        </w:numPr>
      </w:pPr>
      <w:r w:rsidRPr="00081CA2">
        <w:t>Toilet’s urinal</w:t>
      </w:r>
    </w:p>
    <w:p w14:paraId="3AAF9C1C" w14:textId="77777777" w:rsidR="00194FD5" w:rsidRPr="00081CA2" w:rsidRDefault="00194FD5" w:rsidP="00081CA2">
      <w:pPr>
        <w:pStyle w:val="ListParagraph"/>
        <w:numPr>
          <w:ilvl w:val="0"/>
          <w:numId w:val="499"/>
        </w:numPr>
      </w:pPr>
      <w:r w:rsidRPr="00081CA2">
        <w:t>Water closet</w:t>
      </w:r>
    </w:p>
    <w:p w14:paraId="7E04A6C6" w14:textId="77777777" w:rsidR="00194FD5" w:rsidRPr="00081CA2" w:rsidRDefault="00194FD5" w:rsidP="00081CA2">
      <w:pPr>
        <w:pStyle w:val="ListParagraph"/>
        <w:numPr>
          <w:ilvl w:val="0"/>
          <w:numId w:val="499"/>
        </w:numPr>
      </w:pPr>
      <w:r w:rsidRPr="00081CA2">
        <w:t>Showers</w:t>
      </w:r>
    </w:p>
    <w:p w14:paraId="137EFA82" w14:textId="77777777" w:rsidR="00194FD5" w:rsidRPr="00081CA2" w:rsidRDefault="00194FD5" w:rsidP="00081CA2">
      <w:pPr>
        <w:pStyle w:val="ListParagraph"/>
        <w:numPr>
          <w:ilvl w:val="0"/>
          <w:numId w:val="499"/>
        </w:numPr>
      </w:pPr>
      <w:r w:rsidRPr="00081CA2">
        <w:t>Kitchen</w:t>
      </w:r>
    </w:p>
    <w:p w14:paraId="095D1B61" w14:textId="77777777" w:rsidR="00194FD5" w:rsidRPr="00081CA2" w:rsidRDefault="00194FD5" w:rsidP="00081CA2">
      <w:pPr>
        <w:pStyle w:val="ListParagraph"/>
        <w:numPr>
          <w:ilvl w:val="0"/>
          <w:numId w:val="499"/>
        </w:numPr>
      </w:pPr>
      <w:r w:rsidRPr="00081CA2">
        <w:t>Solar water heating system</w:t>
      </w:r>
    </w:p>
    <w:p w14:paraId="53F01D06" w14:textId="77777777" w:rsidR="00194FD5" w:rsidRPr="00081CA2" w:rsidRDefault="00194FD5" w:rsidP="00081CA2">
      <w:pPr>
        <w:pStyle w:val="Heading3"/>
      </w:pPr>
      <w:bookmarkStart w:id="7006" w:name="_Toc127463987"/>
      <w:bookmarkStart w:id="7007" w:name="_Toc127465079"/>
      <w:bookmarkStart w:id="7008" w:name="_Toc127466508"/>
      <w:bookmarkStart w:id="7009" w:name="_Toc129130950"/>
      <w:r w:rsidRPr="00081CA2">
        <w:t>Clean water supply</w:t>
      </w:r>
      <w:bookmarkEnd w:id="7006"/>
      <w:bookmarkEnd w:id="7007"/>
      <w:bookmarkEnd w:id="7008"/>
      <w:bookmarkEnd w:id="7009"/>
    </w:p>
    <w:p w14:paraId="3D963F47" w14:textId="77777777" w:rsidR="00194FD5" w:rsidRPr="00081CA2" w:rsidRDefault="00194FD5" w:rsidP="00081CA2">
      <w:r w:rsidRPr="00081CA2">
        <w:t>The water supply to a water heating system shall be provided. Where borehole water is provided, the pumping system shall be powered by solar pump, complete with the PV panels, automated control and accessories.</w:t>
      </w:r>
    </w:p>
    <w:p w14:paraId="4806674D" w14:textId="77777777" w:rsidR="00194FD5" w:rsidRPr="00081CA2" w:rsidRDefault="00194FD5" w:rsidP="00081CA2">
      <w:r w:rsidRPr="00081CA2">
        <w:t>A rainwater harvest solution shall also be included in the design.</w:t>
      </w:r>
    </w:p>
    <w:p w14:paraId="38B5CD04" w14:textId="77777777" w:rsidR="00194FD5" w:rsidRPr="00081CA2" w:rsidRDefault="00194FD5" w:rsidP="00081CA2">
      <w:r w:rsidRPr="00081CA2">
        <w:t>The tank shall be supplied along with the necessary inlet pipe, vent pipe, overflow pipe, drainpipe and necessary accessories.</w:t>
      </w:r>
    </w:p>
    <w:p w14:paraId="3186D657" w14:textId="77777777" w:rsidR="00194FD5" w:rsidRPr="00081CA2" w:rsidRDefault="00194FD5" w:rsidP="00081CA2">
      <w:r w:rsidRPr="00081CA2">
        <w:t>All pipelines, connections pump and associated works for the satisfactory operation of the water supply shall be provided.</w:t>
      </w:r>
    </w:p>
    <w:p w14:paraId="1CD990D0" w14:textId="77777777" w:rsidR="00194FD5" w:rsidRPr="00081CA2" w:rsidRDefault="00194FD5" w:rsidP="00081CA2">
      <w:r w:rsidRPr="00081CA2">
        <w:t>Water pipes within buildings will generally be copper or galvanized steel. Unplasticized PVC pipes may be used for cold water lines only, subject to approval by employer. Unplasticized PVC pipes shall conform to approved class and manufacture and shall be jointed and fixed to walls using the correct fittings as supplied by the manufacturer.</w:t>
      </w:r>
    </w:p>
    <w:p w14:paraId="619540CB" w14:textId="77777777" w:rsidR="00194FD5" w:rsidRPr="00081CA2" w:rsidRDefault="00194FD5" w:rsidP="00081CA2">
      <w:r w:rsidRPr="00081CA2">
        <w:t>PVC pipes shall be supplied and installed for cold-water distribution from the main inlet to the water tank and from the water tank to all sanitary fixtures according to the design accessories such as bends, union, etc.</w:t>
      </w:r>
    </w:p>
    <w:p w14:paraId="35E3A5A8" w14:textId="77777777" w:rsidR="00194FD5" w:rsidRPr="00081CA2" w:rsidRDefault="00194FD5" w:rsidP="00081CA2">
      <w:r w:rsidRPr="00081CA2">
        <w:t xml:space="preserve">The contractor shall determine the most practical way to provide water from the existing water system. In the event there is no water system, the contractor shall provide a borehole; the location of the borehole shall be minimum of 30m (or in line with the most recent article of the world health organization, WHO) from the septic tank and </w:t>
      </w:r>
      <w:proofErr w:type="spellStart"/>
      <w:r w:rsidRPr="00081CA2">
        <w:t>soakaway</w:t>
      </w:r>
      <w:proofErr w:type="spellEnd"/>
      <w:r w:rsidRPr="00081CA2">
        <w:t xml:space="preserve"> system. The contractor shall submit the design of the supply system for approval.</w:t>
      </w:r>
    </w:p>
    <w:p w14:paraId="7956E5CF" w14:textId="77777777" w:rsidR="00194FD5" w:rsidRPr="00081CA2" w:rsidRDefault="00194FD5" w:rsidP="00081CA2">
      <w:pPr>
        <w:pStyle w:val="Heading3"/>
      </w:pPr>
      <w:bookmarkStart w:id="7010" w:name="_Toc127463988"/>
      <w:bookmarkStart w:id="7011" w:name="_Toc127465080"/>
      <w:bookmarkStart w:id="7012" w:name="_Toc127466509"/>
      <w:bookmarkStart w:id="7013" w:name="_Toc129130951"/>
      <w:r w:rsidRPr="00081CA2">
        <w:t>Rainwater collection</w:t>
      </w:r>
      <w:bookmarkEnd w:id="7010"/>
      <w:bookmarkEnd w:id="7011"/>
      <w:bookmarkEnd w:id="7012"/>
      <w:bookmarkEnd w:id="7013"/>
    </w:p>
    <w:p w14:paraId="15BB36DB" w14:textId="77777777" w:rsidR="00194FD5" w:rsidRPr="00081CA2" w:rsidRDefault="00194FD5" w:rsidP="00081CA2">
      <w:r w:rsidRPr="00081CA2">
        <w:t xml:space="preserve">Rainwater harvesting system collection shall consists of: </w:t>
      </w:r>
    </w:p>
    <w:p w14:paraId="4A341E63" w14:textId="77777777" w:rsidR="00194FD5" w:rsidRPr="00081CA2" w:rsidRDefault="00194FD5" w:rsidP="00081CA2">
      <w:pPr>
        <w:pStyle w:val="ListParagraph"/>
        <w:numPr>
          <w:ilvl w:val="0"/>
          <w:numId w:val="500"/>
        </w:numPr>
      </w:pPr>
      <w:r w:rsidRPr="00081CA2">
        <w:t>Roof catchment, Gutters, and Downpipes.</w:t>
      </w:r>
    </w:p>
    <w:p w14:paraId="4C7EA9F6" w14:textId="77777777" w:rsidR="00194FD5" w:rsidRPr="00081CA2" w:rsidRDefault="00194FD5" w:rsidP="00081CA2">
      <w:pPr>
        <w:pStyle w:val="ListParagraph"/>
        <w:numPr>
          <w:ilvl w:val="0"/>
          <w:numId w:val="500"/>
        </w:numPr>
      </w:pPr>
      <w:r w:rsidRPr="00081CA2">
        <w:t xml:space="preserve">A grill/mesh shall be placed at the mouth of the drainpipe to prevent large debris (e.g., leaves) from entering the collection system. In places where gutters are present, a gutter </w:t>
      </w:r>
      <w:r w:rsidRPr="00081CA2">
        <w:lastRenderedPageBreak/>
        <w:t xml:space="preserve">mesh system can be installed across the gutter section, with a gradient to reduce the need of periodic cleaning. The openings of the grill or gutter mesh should have 4 to 6mm openings. </w:t>
      </w:r>
    </w:p>
    <w:p w14:paraId="324B0EB8" w14:textId="77777777" w:rsidR="00194FD5" w:rsidRPr="00081CA2" w:rsidRDefault="00194FD5" w:rsidP="00081CA2">
      <w:pPr>
        <w:pStyle w:val="ListParagraph"/>
        <w:numPr>
          <w:ilvl w:val="0"/>
          <w:numId w:val="500"/>
        </w:numPr>
      </w:pPr>
      <w:r w:rsidRPr="00081CA2">
        <w:t xml:space="preserve">First-flush diverters, which diverts the first few minutes of rainwater away from the collection tank, should be installed. The first few minutes of rainfall contains particulates, debris, and contaminants such as bird and animal </w:t>
      </w:r>
      <w:proofErr w:type="spellStart"/>
      <w:r w:rsidRPr="00081CA2">
        <w:t>faeces</w:t>
      </w:r>
      <w:proofErr w:type="spellEnd"/>
      <w:r w:rsidRPr="00081CA2">
        <w:t>, pesticides, pollution, roofing material, and dissolved gasses.</w:t>
      </w:r>
    </w:p>
    <w:p w14:paraId="04808635" w14:textId="77777777" w:rsidR="00194FD5" w:rsidRPr="00081CA2" w:rsidRDefault="00194FD5" w:rsidP="00081CA2">
      <w:pPr>
        <w:pStyle w:val="ListParagraph"/>
        <w:numPr>
          <w:ilvl w:val="0"/>
          <w:numId w:val="500"/>
        </w:numPr>
      </w:pPr>
      <w:r w:rsidRPr="00081CA2">
        <w:t xml:space="preserve">A bypass shall be installed around the rainwater system allowing the first flush of rainwater from each rainfall event, the collected rainwater during periods of maintenance or system isolation and the surplus rainwater to flow directly to the storm drain system. The bypass shall not tie into the sewer. </w:t>
      </w:r>
    </w:p>
    <w:p w14:paraId="51A95F2B" w14:textId="77777777" w:rsidR="00194FD5" w:rsidRPr="00081CA2" w:rsidRDefault="00194FD5" w:rsidP="00081CA2">
      <w:pPr>
        <w:pStyle w:val="ListParagraph"/>
        <w:numPr>
          <w:ilvl w:val="0"/>
          <w:numId w:val="500"/>
        </w:numPr>
      </w:pPr>
      <w:r w:rsidRPr="00081CA2">
        <w:t>Flow measuring device(s) shall be provided to measure the quantity of rainwater collected.</w:t>
      </w:r>
    </w:p>
    <w:p w14:paraId="69B4CC23" w14:textId="77777777" w:rsidR="00194FD5" w:rsidRPr="00081CA2" w:rsidRDefault="00194FD5" w:rsidP="00081CA2">
      <w:pPr>
        <w:pStyle w:val="ListParagraph"/>
        <w:numPr>
          <w:ilvl w:val="0"/>
          <w:numId w:val="500"/>
        </w:numPr>
      </w:pPr>
      <w:r w:rsidRPr="00081CA2">
        <w:t>The collection pipework shall be properly identified and labelled.</w:t>
      </w:r>
    </w:p>
    <w:p w14:paraId="58083A8C" w14:textId="77777777" w:rsidR="00194FD5" w:rsidRPr="00081CA2" w:rsidRDefault="00194FD5" w:rsidP="00081CA2">
      <w:pPr>
        <w:pStyle w:val="ListParagraph"/>
        <w:numPr>
          <w:ilvl w:val="0"/>
          <w:numId w:val="500"/>
        </w:numPr>
      </w:pPr>
      <w:r w:rsidRPr="00081CA2">
        <w:t xml:space="preserve">Due to water quality concerns from bacterial growth, collection systems should be designed and constructed such that rainwater reaches the treatment process as soon as possible. Intermediate storage should be avoided. </w:t>
      </w:r>
    </w:p>
    <w:p w14:paraId="4EBAF2E9" w14:textId="77777777" w:rsidR="00194FD5" w:rsidRPr="00081CA2" w:rsidRDefault="00194FD5" w:rsidP="00081CA2">
      <w:pPr>
        <w:pStyle w:val="ListParagraph"/>
        <w:numPr>
          <w:ilvl w:val="0"/>
          <w:numId w:val="500"/>
        </w:numPr>
      </w:pPr>
      <w:r w:rsidRPr="00081CA2">
        <w:t>The Contractor shall take into account site-specific and application-specific considerations and make necessary adjustment to the design where in-situ condition deemed it necessary at no extra cost.</w:t>
      </w:r>
    </w:p>
    <w:p w14:paraId="7505BD9E" w14:textId="77777777" w:rsidR="00194FD5" w:rsidRPr="00081CA2" w:rsidRDefault="00194FD5" w:rsidP="00081CA2">
      <w:pPr>
        <w:pStyle w:val="Heading3"/>
      </w:pPr>
      <w:bookmarkStart w:id="7014" w:name="_Toc127463989"/>
      <w:bookmarkStart w:id="7015" w:name="_Toc127465081"/>
      <w:bookmarkStart w:id="7016" w:name="_Toc127466510"/>
      <w:bookmarkStart w:id="7017" w:name="_Toc129130952"/>
      <w:r w:rsidRPr="00081CA2">
        <w:t>Clean water storage</w:t>
      </w:r>
      <w:bookmarkEnd w:id="7014"/>
      <w:bookmarkEnd w:id="7015"/>
      <w:bookmarkEnd w:id="7016"/>
      <w:bookmarkEnd w:id="7017"/>
      <w:r w:rsidRPr="00081CA2">
        <w:t xml:space="preserve"> </w:t>
      </w:r>
    </w:p>
    <w:p w14:paraId="78484297" w14:textId="77777777" w:rsidR="00194FD5" w:rsidRPr="00081CA2" w:rsidRDefault="00194FD5" w:rsidP="00081CA2">
      <w:r w:rsidRPr="00081CA2">
        <w:t xml:space="preserve">A main storage tank with capacity of 10,000 liters reinforced concrete underground tank shall be installed. The main tank shall be provided with a water inlet.  Two smaller tanks of each 1,500 liters shall be installed on an elevated platform near the control building and the guard house respectively. The tank has to be protected and insulated against sunshine heat effects. The overhead tanks shall be of pressed steel type and be supported on bolted steel structures whose components inclusive of bolts &amp; nuts shall be hot dip </w:t>
      </w:r>
      <w:proofErr w:type="spellStart"/>
      <w:r w:rsidRPr="00081CA2">
        <w:t>galvanised</w:t>
      </w:r>
      <w:proofErr w:type="spellEnd"/>
      <w:r w:rsidRPr="00081CA2">
        <w:t xml:space="preserve"> per relevant standards.</w:t>
      </w:r>
    </w:p>
    <w:p w14:paraId="072FA627" w14:textId="77777777" w:rsidR="00194FD5" w:rsidRPr="00081CA2" w:rsidRDefault="00194FD5" w:rsidP="00081CA2">
      <w:r w:rsidRPr="00081CA2">
        <w:t>The smaller tank shall be automatically filled by a pump from the main tank. The pump motor shall be controlled by water level-controlled switch in the smaller tank.</w:t>
      </w:r>
    </w:p>
    <w:p w14:paraId="4A05CD0E" w14:textId="77777777" w:rsidR="00194FD5" w:rsidRPr="00081CA2" w:rsidRDefault="00194FD5" w:rsidP="00081CA2">
      <w:pPr>
        <w:pStyle w:val="Heading2"/>
      </w:pPr>
      <w:bookmarkStart w:id="7018" w:name="_Toc127463990"/>
      <w:bookmarkStart w:id="7019" w:name="_Toc127465082"/>
      <w:bookmarkStart w:id="7020" w:name="_Toc127466511"/>
      <w:bookmarkStart w:id="7021" w:name="_Toc129130953"/>
      <w:r w:rsidRPr="00081CA2">
        <w:t>Sewage system</w:t>
      </w:r>
      <w:bookmarkEnd w:id="7018"/>
      <w:bookmarkEnd w:id="7019"/>
      <w:bookmarkEnd w:id="7020"/>
      <w:bookmarkEnd w:id="7021"/>
    </w:p>
    <w:p w14:paraId="5B987657" w14:textId="77777777" w:rsidR="00194FD5" w:rsidRPr="00081CA2" w:rsidRDefault="00194FD5" w:rsidP="00081CA2">
      <w:pPr>
        <w:pStyle w:val="Heading3"/>
      </w:pPr>
      <w:bookmarkStart w:id="7022" w:name="_Toc127463991"/>
      <w:bookmarkStart w:id="7023" w:name="_Toc127465083"/>
      <w:bookmarkStart w:id="7024" w:name="_Toc127466512"/>
      <w:bookmarkStart w:id="7025" w:name="_Toc129130954"/>
      <w:r w:rsidRPr="00081CA2">
        <w:t>Sanitary Installations</w:t>
      </w:r>
      <w:bookmarkEnd w:id="7022"/>
      <w:bookmarkEnd w:id="7023"/>
      <w:bookmarkEnd w:id="7024"/>
      <w:bookmarkEnd w:id="7025"/>
    </w:p>
    <w:p w14:paraId="0300C2CC" w14:textId="77777777" w:rsidR="00194FD5" w:rsidRPr="00081CA2" w:rsidRDefault="00194FD5" w:rsidP="00081CA2">
      <w:r w:rsidRPr="00081CA2">
        <w:t>The control building shall have sanitary installations comprising of WC sets, urinals, washbasins, and shower units connected to a septic tank or public sewer system if available. And all required Internal connections for the sanitary installations.</w:t>
      </w:r>
    </w:p>
    <w:p w14:paraId="4F3DC1C2" w14:textId="77777777" w:rsidR="00194FD5" w:rsidRPr="00081CA2" w:rsidRDefault="00194FD5" w:rsidP="00081CA2">
      <w:r w:rsidRPr="00081CA2">
        <w:t>All material to be supplied shall be standardized and shall be selected quality approved by employer/employer’s representative.</w:t>
      </w:r>
    </w:p>
    <w:p w14:paraId="0F3F0B6B" w14:textId="77777777" w:rsidR="00194FD5" w:rsidRPr="00081CA2" w:rsidRDefault="00194FD5" w:rsidP="00081CA2">
      <w:pPr>
        <w:pStyle w:val="Heading3"/>
      </w:pPr>
      <w:bookmarkStart w:id="7026" w:name="_Toc127463992"/>
      <w:bookmarkStart w:id="7027" w:name="_Toc127465084"/>
      <w:bookmarkStart w:id="7028" w:name="_Toc127466513"/>
      <w:bookmarkStart w:id="7029" w:name="_Toc129130955"/>
      <w:r w:rsidRPr="00081CA2">
        <w:t>Lavatory basins</w:t>
      </w:r>
      <w:bookmarkEnd w:id="7026"/>
      <w:bookmarkEnd w:id="7027"/>
      <w:bookmarkEnd w:id="7028"/>
      <w:bookmarkEnd w:id="7029"/>
    </w:p>
    <w:p w14:paraId="00A5CD7C" w14:textId="77777777" w:rsidR="00194FD5" w:rsidRPr="00081CA2" w:rsidRDefault="00194FD5" w:rsidP="00081CA2">
      <w:r w:rsidRPr="00081CA2">
        <w:t>Lavatory basins in the sanitary and battery room shall be white ceramic, with mirrors, to be approved by the employer before purchase or fixing in the works.</w:t>
      </w:r>
    </w:p>
    <w:p w14:paraId="73C8B7B4" w14:textId="77777777" w:rsidR="00194FD5" w:rsidRPr="00081CA2" w:rsidRDefault="00194FD5" w:rsidP="00081CA2">
      <w:pPr>
        <w:pStyle w:val="Heading3"/>
      </w:pPr>
      <w:bookmarkStart w:id="7030" w:name="_Toc127463993"/>
      <w:bookmarkStart w:id="7031" w:name="_Toc127465085"/>
      <w:bookmarkStart w:id="7032" w:name="_Toc127466514"/>
      <w:bookmarkStart w:id="7033" w:name="_Toc129130956"/>
      <w:r w:rsidRPr="00081CA2">
        <w:t>WC`s and cisterns</w:t>
      </w:r>
      <w:bookmarkEnd w:id="7030"/>
      <w:bookmarkEnd w:id="7031"/>
      <w:bookmarkEnd w:id="7032"/>
      <w:bookmarkEnd w:id="7033"/>
    </w:p>
    <w:p w14:paraId="763C744B" w14:textId="77777777" w:rsidR="00194FD5" w:rsidRPr="00081CA2" w:rsidRDefault="00194FD5" w:rsidP="00081CA2">
      <w:r w:rsidRPr="00081CA2">
        <w:t>Unless otherwise agreed or directed, water closet pans shall be of western type, white ceramic, or metal. Flushing cistern of white ceramic metal or plastic. All materials shall be approved by the employer/employer`s representative before fixing in the works.</w:t>
      </w:r>
    </w:p>
    <w:p w14:paraId="08464907" w14:textId="77777777" w:rsidR="00194FD5" w:rsidRPr="00081CA2" w:rsidRDefault="00194FD5" w:rsidP="00081CA2">
      <w:pPr>
        <w:pStyle w:val="Heading3"/>
      </w:pPr>
      <w:bookmarkStart w:id="7034" w:name="_Toc127463994"/>
      <w:bookmarkStart w:id="7035" w:name="_Toc127465086"/>
      <w:bookmarkStart w:id="7036" w:name="_Toc127466515"/>
      <w:bookmarkStart w:id="7037" w:name="_Toc129130957"/>
      <w:r w:rsidRPr="00081CA2">
        <w:lastRenderedPageBreak/>
        <w:t>Urinals</w:t>
      </w:r>
      <w:bookmarkEnd w:id="7034"/>
      <w:bookmarkEnd w:id="7035"/>
      <w:bookmarkEnd w:id="7036"/>
      <w:bookmarkEnd w:id="7037"/>
    </w:p>
    <w:p w14:paraId="0B6C34B0" w14:textId="77777777" w:rsidR="00194FD5" w:rsidRPr="00081CA2" w:rsidRDefault="00194FD5" w:rsidP="00081CA2">
      <w:r w:rsidRPr="00081CA2">
        <w:t>The urinal shall be white ceramic.</w:t>
      </w:r>
    </w:p>
    <w:p w14:paraId="512DFEAE" w14:textId="77777777" w:rsidR="00194FD5" w:rsidRPr="00081CA2" w:rsidRDefault="00194FD5" w:rsidP="00081CA2">
      <w:pPr>
        <w:pStyle w:val="Heading3"/>
      </w:pPr>
      <w:bookmarkStart w:id="7038" w:name="_Toc127463995"/>
      <w:bookmarkStart w:id="7039" w:name="_Toc127465087"/>
      <w:bookmarkStart w:id="7040" w:name="_Toc127466516"/>
      <w:bookmarkStart w:id="7041" w:name="_Toc129130958"/>
      <w:r w:rsidRPr="00081CA2">
        <w:t>System network</w:t>
      </w:r>
      <w:bookmarkEnd w:id="7038"/>
      <w:bookmarkEnd w:id="7039"/>
      <w:bookmarkEnd w:id="7040"/>
      <w:bookmarkEnd w:id="7041"/>
    </w:p>
    <w:p w14:paraId="6C9042A2" w14:textId="77777777" w:rsidR="00194FD5" w:rsidRPr="00081CA2" w:rsidRDefault="00194FD5" w:rsidP="00081CA2">
      <w:r w:rsidRPr="00081CA2">
        <w:t>The wastewater from kitchen, sink, battery room wash basin, urinal and exterior taps shall be connected by drainpipes to septic tanks outside of the substation buildings.</w:t>
      </w:r>
    </w:p>
    <w:p w14:paraId="7559307E" w14:textId="77777777" w:rsidR="00194FD5" w:rsidRPr="00081CA2" w:rsidRDefault="00194FD5" w:rsidP="00081CA2">
      <w:pPr>
        <w:pStyle w:val="Heading2"/>
      </w:pPr>
      <w:bookmarkStart w:id="7042" w:name="_Toc126683715"/>
      <w:bookmarkStart w:id="7043" w:name="_Toc126684424"/>
      <w:bookmarkStart w:id="7044" w:name="_Toc127463996"/>
      <w:bookmarkStart w:id="7045" w:name="_Toc127465088"/>
      <w:bookmarkStart w:id="7046" w:name="_Toc127466517"/>
      <w:bookmarkStart w:id="7047" w:name="_Toc129130959"/>
      <w:r w:rsidRPr="00081CA2">
        <w:t>Firefighting facilities for substation buildings</w:t>
      </w:r>
      <w:bookmarkEnd w:id="7042"/>
      <w:bookmarkEnd w:id="7043"/>
      <w:bookmarkEnd w:id="7044"/>
      <w:bookmarkEnd w:id="7045"/>
      <w:bookmarkEnd w:id="7046"/>
      <w:bookmarkEnd w:id="7047"/>
    </w:p>
    <w:p w14:paraId="79A6447C" w14:textId="77777777" w:rsidR="00194FD5" w:rsidRPr="00081CA2" w:rsidRDefault="00194FD5" w:rsidP="00081CA2">
      <w:pPr>
        <w:pStyle w:val="Heading3"/>
      </w:pPr>
      <w:bookmarkStart w:id="7048" w:name="_Toc127463997"/>
      <w:bookmarkStart w:id="7049" w:name="_Toc127465089"/>
      <w:bookmarkStart w:id="7050" w:name="_Toc127466518"/>
      <w:bookmarkStart w:id="7051" w:name="_Toc129130960"/>
      <w:r w:rsidRPr="00081CA2">
        <w:t>Substation control building</w:t>
      </w:r>
      <w:bookmarkEnd w:id="7048"/>
      <w:bookmarkEnd w:id="7049"/>
      <w:bookmarkEnd w:id="7050"/>
      <w:bookmarkEnd w:id="7051"/>
    </w:p>
    <w:p w14:paraId="7A9E4CD8" w14:textId="77777777" w:rsidR="00194FD5" w:rsidRPr="00081CA2" w:rsidRDefault="00194FD5" w:rsidP="00081CA2">
      <w:r w:rsidRPr="00081CA2">
        <w:t>The fire detection and suppression system within the substation Control building shall comprise of the following in addition to the Dry powder and Carbon dioxide extinguishers:</w:t>
      </w:r>
    </w:p>
    <w:p w14:paraId="25F6E7CB" w14:textId="77777777" w:rsidR="00194FD5" w:rsidRPr="00081CA2" w:rsidRDefault="00194FD5" w:rsidP="00081CA2">
      <w:pPr>
        <w:pStyle w:val="ListParagraph"/>
        <w:numPr>
          <w:ilvl w:val="0"/>
          <w:numId w:val="501"/>
        </w:numPr>
      </w:pPr>
      <w:r w:rsidRPr="00081CA2">
        <w:t>Analogue addressable detectors and sounders</w:t>
      </w:r>
    </w:p>
    <w:p w14:paraId="0C270AD3" w14:textId="77777777" w:rsidR="00194FD5" w:rsidRPr="00081CA2" w:rsidRDefault="00194FD5" w:rsidP="00081CA2">
      <w:pPr>
        <w:pStyle w:val="ListParagraph"/>
        <w:numPr>
          <w:ilvl w:val="0"/>
          <w:numId w:val="501"/>
        </w:numPr>
      </w:pPr>
      <w:r w:rsidRPr="00081CA2">
        <w:t>Analogue addressable electronic fire alarm bell</w:t>
      </w:r>
    </w:p>
    <w:p w14:paraId="50D6FD58" w14:textId="77777777" w:rsidR="00194FD5" w:rsidRPr="00081CA2" w:rsidRDefault="00194FD5" w:rsidP="00081CA2">
      <w:pPr>
        <w:pStyle w:val="ListParagraph"/>
        <w:numPr>
          <w:ilvl w:val="0"/>
          <w:numId w:val="501"/>
        </w:numPr>
      </w:pPr>
      <w:r w:rsidRPr="00081CA2">
        <w:t>Analogue addressable fire alarm break glass units (Call points)</w:t>
      </w:r>
    </w:p>
    <w:p w14:paraId="62C1F7C0" w14:textId="77777777" w:rsidR="00194FD5" w:rsidRPr="00081CA2" w:rsidRDefault="00194FD5" w:rsidP="00081CA2">
      <w:pPr>
        <w:pStyle w:val="ListParagraph"/>
        <w:numPr>
          <w:ilvl w:val="0"/>
          <w:numId w:val="501"/>
        </w:numPr>
      </w:pPr>
      <w:r w:rsidRPr="00081CA2">
        <w:t>Analogue addressable photo thermal and optical detectors.</w:t>
      </w:r>
    </w:p>
    <w:p w14:paraId="464A7856" w14:textId="77777777" w:rsidR="00194FD5" w:rsidRPr="00081CA2" w:rsidRDefault="00194FD5" w:rsidP="00081CA2">
      <w:pPr>
        <w:pStyle w:val="ListParagraph"/>
        <w:numPr>
          <w:ilvl w:val="0"/>
          <w:numId w:val="501"/>
        </w:numPr>
      </w:pPr>
      <w:r w:rsidRPr="00081CA2">
        <w:t>Fire alarm control panel-This shall be in the operator’s room.</w:t>
      </w:r>
    </w:p>
    <w:p w14:paraId="31F75130" w14:textId="77777777" w:rsidR="00194FD5" w:rsidRPr="00081CA2" w:rsidRDefault="00194FD5" w:rsidP="00081CA2">
      <w:pPr>
        <w:pStyle w:val="ListParagraph"/>
        <w:numPr>
          <w:ilvl w:val="0"/>
          <w:numId w:val="501"/>
        </w:numPr>
      </w:pPr>
      <w:r w:rsidRPr="00081CA2">
        <w:t>Strobe/sirens</w:t>
      </w:r>
    </w:p>
    <w:p w14:paraId="77F25F06" w14:textId="77777777" w:rsidR="00194FD5" w:rsidRPr="00081CA2" w:rsidRDefault="00194FD5" w:rsidP="00081CA2">
      <w:pPr>
        <w:pStyle w:val="ListParagraph"/>
        <w:numPr>
          <w:ilvl w:val="0"/>
          <w:numId w:val="501"/>
        </w:numPr>
      </w:pPr>
      <w:r w:rsidRPr="00081CA2">
        <w:t>The location of the detectors shall be appropriate to detect fire situations within all sections of the control building including the false floor.</w:t>
      </w:r>
    </w:p>
    <w:p w14:paraId="2834590D" w14:textId="77777777" w:rsidR="00194FD5" w:rsidRPr="00081CA2" w:rsidRDefault="00194FD5" w:rsidP="00081CA2">
      <w:pPr>
        <w:pStyle w:val="ListParagraph"/>
        <w:numPr>
          <w:ilvl w:val="0"/>
          <w:numId w:val="501"/>
        </w:numPr>
      </w:pPr>
      <w:r w:rsidRPr="00081CA2">
        <w:t>No wall surface conduiting (</w:t>
      </w:r>
      <w:proofErr w:type="spellStart"/>
      <w:r w:rsidRPr="00081CA2">
        <w:t>trunking</w:t>
      </w:r>
      <w:proofErr w:type="spellEnd"/>
      <w:r w:rsidRPr="00081CA2">
        <w:t>) for the fire protection cables shall be done in the control building. All cabling shall be concealed within the walling.</w:t>
      </w:r>
    </w:p>
    <w:p w14:paraId="7B49028A" w14:textId="77777777" w:rsidR="00194FD5" w:rsidRPr="00081CA2" w:rsidRDefault="00194FD5" w:rsidP="00081CA2">
      <w:pPr>
        <w:pStyle w:val="Heading3"/>
      </w:pPr>
      <w:bookmarkStart w:id="7052" w:name="_Toc127463998"/>
      <w:bookmarkStart w:id="7053" w:name="_Toc127465090"/>
      <w:bookmarkStart w:id="7054" w:name="_Toc127466519"/>
      <w:bookmarkStart w:id="7055" w:name="_Toc129130961"/>
      <w:r w:rsidRPr="00081CA2">
        <w:t>Fire Alarm Control Panel (FACP)</w:t>
      </w:r>
      <w:bookmarkEnd w:id="7052"/>
      <w:bookmarkEnd w:id="7053"/>
      <w:bookmarkEnd w:id="7054"/>
      <w:bookmarkEnd w:id="7055"/>
    </w:p>
    <w:p w14:paraId="3AF35887" w14:textId="77777777" w:rsidR="00194FD5" w:rsidRPr="00081CA2" w:rsidRDefault="00194FD5" w:rsidP="00081CA2">
      <w:r w:rsidRPr="00081CA2">
        <w:t>This shall be wall mounted at the operator room. Its power supply shall be such that it will have a backup battery for supply of power.</w:t>
      </w:r>
    </w:p>
    <w:p w14:paraId="2497F834" w14:textId="77777777" w:rsidR="00194FD5" w:rsidRPr="00081CA2" w:rsidRDefault="00194FD5" w:rsidP="00081CA2">
      <w:r w:rsidRPr="00081CA2">
        <w:t>It shall have necessary dry contact out puts for annunciation of smoke and fire signals within the buildings. The panel is required to be able and will send alarms to the SCADA system. Once fire is detected, this should result into the automatic switching off of the HVAC system.</w:t>
      </w:r>
    </w:p>
    <w:p w14:paraId="7519AF77" w14:textId="77777777" w:rsidR="00194FD5" w:rsidRPr="00081CA2" w:rsidRDefault="00194FD5" w:rsidP="00081CA2">
      <w:r w:rsidRPr="00081CA2">
        <w:t>It shall be password protected and shall be able to be easily programmed to indicate the different fire zones within the building such that it will be clear to indicate from which room the fire has been detected.</w:t>
      </w:r>
    </w:p>
    <w:p w14:paraId="756D5A7E" w14:textId="77777777" w:rsidR="00194FD5" w:rsidRPr="00081CA2" w:rsidRDefault="00194FD5" w:rsidP="00081CA2">
      <w:r w:rsidRPr="00081CA2">
        <w:t>Each room shall be associated with a specific fire zone.</w:t>
      </w:r>
    </w:p>
    <w:p w14:paraId="7F35941F" w14:textId="77777777" w:rsidR="00194FD5" w:rsidRPr="00081CA2" w:rsidRDefault="00194FD5" w:rsidP="00081CA2">
      <w:r w:rsidRPr="00081CA2">
        <w:t>FACP shall be lockable and addressable type.</w:t>
      </w:r>
    </w:p>
    <w:p w14:paraId="45806F4F" w14:textId="77777777" w:rsidR="00194FD5" w:rsidRPr="00081CA2" w:rsidRDefault="00194FD5" w:rsidP="00081CA2">
      <w:r w:rsidRPr="00081CA2">
        <w:t>Shall have LCD display for ease of interaction and programming.</w:t>
      </w:r>
    </w:p>
    <w:p w14:paraId="6B3B01E3" w14:textId="77777777" w:rsidR="00194FD5" w:rsidRPr="00081CA2" w:rsidRDefault="00194FD5" w:rsidP="00081CA2">
      <w:pPr>
        <w:pStyle w:val="Heading3"/>
      </w:pPr>
      <w:bookmarkStart w:id="7056" w:name="_Toc127463999"/>
      <w:bookmarkStart w:id="7057" w:name="_Toc127465091"/>
      <w:bookmarkStart w:id="7058" w:name="_Toc127466520"/>
      <w:bookmarkStart w:id="7059" w:name="_Toc129130962"/>
      <w:r w:rsidRPr="00081CA2">
        <w:t>Smoke and heat detectors</w:t>
      </w:r>
      <w:bookmarkEnd w:id="7056"/>
      <w:bookmarkEnd w:id="7057"/>
      <w:bookmarkEnd w:id="7058"/>
      <w:bookmarkEnd w:id="7059"/>
    </w:p>
    <w:p w14:paraId="51C459A6" w14:textId="77777777" w:rsidR="00194FD5" w:rsidRPr="00081CA2" w:rsidRDefault="00194FD5" w:rsidP="00081CA2">
      <w:r w:rsidRPr="00081CA2">
        <w:t>These will be composed of both thermal and photo thermal detectors such that in the event of smoke before fire eruption, the signal shall be detected.</w:t>
      </w:r>
    </w:p>
    <w:p w14:paraId="74B01CA1" w14:textId="77777777" w:rsidR="00194FD5" w:rsidRPr="00081CA2" w:rsidRDefault="00194FD5" w:rsidP="00081CA2">
      <w:r w:rsidRPr="00081CA2">
        <w:t>Rooms e.g., the auxiliary services room that emits heat from the chargers and distribution panels shall be fitted with photo detectors.</w:t>
      </w:r>
    </w:p>
    <w:p w14:paraId="234738D6" w14:textId="77777777" w:rsidR="00194FD5" w:rsidRPr="00081CA2" w:rsidRDefault="00194FD5" w:rsidP="00081CA2">
      <w:r w:rsidRPr="00081CA2">
        <w:t>All other rooms including the hallway shall be fitted with both photo thermal as well as thermal detectors.</w:t>
      </w:r>
    </w:p>
    <w:p w14:paraId="7E5C3664" w14:textId="77777777" w:rsidR="00194FD5" w:rsidRPr="00081CA2" w:rsidRDefault="00194FD5" w:rsidP="00081CA2">
      <w:r w:rsidRPr="00081CA2">
        <w:lastRenderedPageBreak/>
        <w:t>In the event false floor design is adopted in the Control Building, the bottom of the false floor shall be fitted with the detectors too for early warning in the event of fire eruption in the control cables.</w:t>
      </w:r>
    </w:p>
    <w:p w14:paraId="329F9390" w14:textId="77777777" w:rsidR="00194FD5" w:rsidRPr="00081CA2" w:rsidRDefault="00194FD5" w:rsidP="00081CA2">
      <w:r w:rsidRPr="00081CA2">
        <w:t>Fire detectors shall be of a type that does not require frequent maintenance (e.g., cleaning).</w:t>
      </w:r>
    </w:p>
    <w:p w14:paraId="2EECD142" w14:textId="77777777" w:rsidR="00194FD5" w:rsidRPr="00081CA2" w:rsidRDefault="00194FD5" w:rsidP="00081CA2">
      <w:pPr>
        <w:pStyle w:val="Heading3"/>
      </w:pPr>
      <w:bookmarkStart w:id="7060" w:name="_Toc127464000"/>
      <w:bookmarkStart w:id="7061" w:name="_Toc127465092"/>
      <w:bookmarkStart w:id="7062" w:name="_Toc127466521"/>
      <w:bookmarkStart w:id="7063" w:name="_Toc129130963"/>
      <w:r w:rsidRPr="00081CA2">
        <w:t>Fire extinguishers</w:t>
      </w:r>
      <w:bookmarkEnd w:id="7060"/>
      <w:bookmarkEnd w:id="7061"/>
      <w:bookmarkEnd w:id="7062"/>
      <w:bookmarkEnd w:id="7063"/>
    </w:p>
    <w:p w14:paraId="4E249190" w14:textId="77777777" w:rsidR="00194FD5" w:rsidRPr="00081CA2" w:rsidRDefault="00194FD5" w:rsidP="00081CA2">
      <w:r w:rsidRPr="00081CA2">
        <w:t>These shall be of carbon dioxide and dry powder/form type and shall be wall mounted at strategic locations of the control building and guard house. Installation height shall be 1000mm above finished floor level (FFL).</w:t>
      </w:r>
    </w:p>
    <w:p w14:paraId="6BF1312E" w14:textId="77777777" w:rsidR="00194FD5" w:rsidRPr="00081CA2" w:rsidRDefault="00194FD5" w:rsidP="00081CA2">
      <w:r w:rsidRPr="00081CA2">
        <w:t>A minimum of eight (8) extinguishers shall be installed in each substation.</w:t>
      </w:r>
    </w:p>
    <w:p w14:paraId="1EF892D2" w14:textId="77777777" w:rsidR="00194FD5" w:rsidRPr="00081CA2" w:rsidRDefault="00194FD5" w:rsidP="00081CA2">
      <w:r w:rsidRPr="00081CA2">
        <w:t>Portable fire extinguishers shall be provided under this Contract. Portable, wall mounted, handheld extinguishers shall be 5.5 kg pressurized control discharge (Bromochlorodifluoromethane) BCF units.</w:t>
      </w:r>
    </w:p>
    <w:p w14:paraId="4125455A" w14:textId="77777777" w:rsidR="00194FD5" w:rsidRPr="00081CA2" w:rsidRDefault="00194FD5" w:rsidP="00081CA2">
      <w:r w:rsidRPr="00081CA2">
        <w:t>The body of the extinguisher shall be seamless, welded, and brazed as appropriate.</w:t>
      </w:r>
    </w:p>
    <w:p w14:paraId="4DE256FA" w14:textId="77777777" w:rsidR="00194FD5" w:rsidRPr="00081CA2" w:rsidRDefault="00194FD5" w:rsidP="00081CA2">
      <w:r w:rsidRPr="00081CA2">
        <w:t>The extinguisher shall be capable of being released by means of a lever-operated valve provided with a safety pin.</w:t>
      </w:r>
    </w:p>
    <w:p w14:paraId="7F2F8105" w14:textId="77777777" w:rsidR="00194FD5" w:rsidRPr="00081CA2" w:rsidRDefault="00194FD5" w:rsidP="00081CA2">
      <w:r w:rsidRPr="00081CA2">
        <w:t>Extinguishers shall be capable of controlled partial discharge.</w:t>
      </w:r>
    </w:p>
    <w:p w14:paraId="5C75929A" w14:textId="77777777" w:rsidR="00194FD5" w:rsidRPr="00081CA2" w:rsidRDefault="00194FD5" w:rsidP="00081CA2">
      <w:r w:rsidRPr="00081CA2">
        <w:t>Type chosen shall be a type that can be recharged locally.</w:t>
      </w:r>
    </w:p>
    <w:p w14:paraId="25860C77" w14:textId="77777777" w:rsidR="00194FD5" w:rsidRPr="00081CA2" w:rsidRDefault="00194FD5" w:rsidP="00081CA2">
      <w:r w:rsidRPr="00081CA2">
        <w:t>The extinguishers shall be wall mounted and attached in a manner affording quick release from the supporting bracket. They shall be installed so that the top of the extinguisher is not more than 1.5 m above the floor. In no case shall the clearance between the bottom of the extinguisher and the floor be less than 0.1 meter. The extinguishers shall be positioned so that the instructions for operation face outwards.</w:t>
      </w:r>
    </w:p>
    <w:p w14:paraId="22990800" w14:textId="77777777" w:rsidR="00194FD5" w:rsidRPr="00081CA2" w:rsidRDefault="00194FD5" w:rsidP="00081CA2">
      <w:pPr>
        <w:pStyle w:val="Heading3"/>
      </w:pPr>
      <w:bookmarkStart w:id="7064" w:name="_Toc127464001"/>
      <w:bookmarkStart w:id="7065" w:name="_Toc127465093"/>
      <w:bookmarkStart w:id="7066" w:name="_Toc127466522"/>
      <w:bookmarkStart w:id="7067" w:name="_Toc129130964"/>
      <w:r w:rsidRPr="00081CA2">
        <w:t>Manual call point</w:t>
      </w:r>
      <w:bookmarkEnd w:id="7064"/>
      <w:bookmarkEnd w:id="7065"/>
      <w:bookmarkEnd w:id="7066"/>
      <w:bookmarkEnd w:id="7067"/>
    </w:p>
    <w:p w14:paraId="63D4A883" w14:textId="77777777" w:rsidR="00194FD5" w:rsidRPr="00081CA2" w:rsidRDefault="00194FD5" w:rsidP="00081CA2">
      <w:r w:rsidRPr="00081CA2">
        <w:t>This shall be manual “Break Glass unit or Call Point” strategically located along the hallway/corridor of the control building and other relevant rooms within the buildings.</w:t>
      </w:r>
    </w:p>
    <w:p w14:paraId="7051927D" w14:textId="77777777" w:rsidR="00194FD5" w:rsidRPr="00081CA2" w:rsidRDefault="00194FD5" w:rsidP="00081CA2">
      <w:r w:rsidRPr="00081CA2">
        <w:t>Height of installation of the manual call point shall be 1400mm above FFL.</w:t>
      </w:r>
    </w:p>
    <w:p w14:paraId="046DAAA4" w14:textId="77777777" w:rsidR="00194FD5" w:rsidRPr="00081CA2" w:rsidRDefault="00194FD5" w:rsidP="00081CA2">
      <w:pPr>
        <w:pStyle w:val="Heading3"/>
      </w:pPr>
      <w:bookmarkStart w:id="7068" w:name="_Toc127464002"/>
      <w:bookmarkStart w:id="7069" w:name="_Toc127465094"/>
      <w:bookmarkStart w:id="7070" w:name="_Toc127466523"/>
      <w:bookmarkStart w:id="7071" w:name="_Toc129130965"/>
      <w:r w:rsidRPr="00081CA2">
        <w:t>Fire strobe/siren</w:t>
      </w:r>
      <w:bookmarkEnd w:id="7068"/>
      <w:bookmarkEnd w:id="7069"/>
      <w:bookmarkEnd w:id="7070"/>
      <w:bookmarkEnd w:id="7071"/>
    </w:p>
    <w:p w14:paraId="7E381856" w14:textId="77777777" w:rsidR="00194FD5" w:rsidRPr="00081CA2" w:rsidRDefault="00194FD5" w:rsidP="00081CA2">
      <w:r w:rsidRPr="00081CA2">
        <w:t>This shall be strategically located at the exits of the control building.</w:t>
      </w:r>
    </w:p>
    <w:p w14:paraId="490A9560" w14:textId="77777777" w:rsidR="00194FD5" w:rsidRPr="00081CA2" w:rsidRDefault="00194FD5" w:rsidP="00081CA2">
      <w:pPr>
        <w:pStyle w:val="Heading3"/>
      </w:pPr>
      <w:bookmarkStart w:id="7072" w:name="_Toc127464003"/>
      <w:bookmarkStart w:id="7073" w:name="_Toc127465095"/>
      <w:bookmarkStart w:id="7074" w:name="_Toc127466524"/>
      <w:bookmarkStart w:id="7075" w:name="_Toc129130966"/>
      <w:r w:rsidRPr="00081CA2">
        <w:t>Electronic fire alarm bell</w:t>
      </w:r>
      <w:bookmarkEnd w:id="7072"/>
      <w:bookmarkEnd w:id="7073"/>
      <w:bookmarkEnd w:id="7074"/>
      <w:bookmarkEnd w:id="7075"/>
    </w:p>
    <w:p w14:paraId="361160B6" w14:textId="77777777" w:rsidR="00194FD5" w:rsidRPr="00081CA2" w:rsidRDefault="00194FD5" w:rsidP="00081CA2">
      <w:r w:rsidRPr="00081CA2">
        <w:t>This shall be strategically located within the Control building in the operator room.</w:t>
      </w:r>
    </w:p>
    <w:p w14:paraId="53B801FA" w14:textId="77777777" w:rsidR="00194FD5" w:rsidRPr="00081CA2" w:rsidRDefault="00194FD5" w:rsidP="00081CA2">
      <w:r w:rsidRPr="00081CA2">
        <w:t>A 60kg trolley-type dry powder fire extinguishers and fire-fighting sand box whose volume is 1m³ shall be set nearby the main power transformer.</w:t>
      </w:r>
    </w:p>
    <w:p w14:paraId="5530C82F" w14:textId="77777777" w:rsidR="00194FD5" w:rsidRPr="00081CA2" w:rsidRDefault="00194FD5" w:rsidP="00081CA2">
      <w:r w:rsidRPr="00081CA2">
        <w:t>Details of the design of the fire protection system shall be done during the project design phase and reviewed/approved by KETRACO. Firefighting system for transformers is specified in the transformer chapter.</w:t>
      </w:r>
    </w:p>
    <w:p w14:paraId="4B7C9049" w14:textId="77777777" w:rsidR="00194FD5" w:rsidRPr="00081CA2" w:rsidRDefault="00194FD5" w:rsidP="00081CA2">
      <w:pPr>
        <w:pStyle w:val="Heading2"/>
      </w:pPr>
      <w:bookmarkStart w:id="7076" w:name="_Toc126683716"/>
      <w:bookmarkStart w:id="7077" w:name="_Toc126684425"/>
      <w:bookmarkStart w:id="7078" w:name="_Toc127464004"/>
      <w:bookmarkStart w:id="7079" w:name="_Toc127465096"/>
      <w:bookmarkStart w:id="7080" w:name="_Toc127466525"/>
      <w:bookmarkStart w:id="7081" w:name="_Toc129130967"/>
      <w:r w:rsidRPr="00081CA2">
        <w:lastRenderedPageBreak/>
        <w:t>Lighting systems – normal, emergency, and external</w:t>
      </w:r>
      <w:bookmarkStart w:id="7082" w:name="_Hlk102735346"/>
      <w:bookmarkEnd w:id="6993"/>
      <w:bookmarkEnd w:id="7076"/>
      <w:bookmarkEnd w:id="7077"/>
      <w:bookmarkEnd w:id="7078"/>
      <w:bookmarkEnd w:id="7079"/>
      <w:bookmarkEnd w:id="7080"/>
      <w:bookmarkEnd w:id="7081"/>
    </w:p>
    <w:p w14:paraId="04B818DD" w14:textId="77777777" w:rsidR="00194FD5" w:rsidRPr="00081CA2" w:rsidRDefault="00194FD5" w:rsidP="00081CA2">
      <w:pPr>
        <w:pStyle w:val="Heading3"/>
      </w:pPr>
      <w:bookmarkStart w:id="7083" w:name="_Toc87820998"/>
      <w:bookmarkStart w:id="7084" w:name="_Toc127464005"/>
      <w:bookmarkStart w:id="7085" w:name="_Toc127465097"/>
      <w:bookmarkStart w:id="7086" w:name="_Toc127466526"/>
      <w:bookmarkStart w:id="7087" w:name="_Toc129130968"/>
      <w:r w:rsidRPr="00081CA2">
        <w:t>Lighting System</w:t>
      </w:r>
      <w:bookmarkEnd w:id="7083"/>
      <w:bookmarkEnd w:id="7084"/>
      <w:bookmarkEnd w:id="7085"/>
      <w:bookmarkEnd w:id="7086"/>
      <w:bookmarkEnd w:id="7087"/>
    </w:p>
    <w:p w14:paraId="259E8FAF" w14:textId="77777777" w:rsidR="00194FD5" w:rsidRPr="00081CA2" w:rsidRDefault="00194FD5" w:rsidP="00081CA2">
      <w:r w:rsidRPr="00081CA2">
        <w:t xml:space="preserve">Lighting systems shall be provided throughout the station for all areas, outbuildings and external areas to the levels required. </w:t>
      </w:r>
    </w:p>
    <w:p w14:paraId="4EFAE54B" w14:textId="77777777" w:rsidR="00194FD5" w:rsidRPr="00081CA2" w:rsidRDefault="00194FD5" w:rsidP="00081CA2">
      <w:r w:rsidRPr="00081CA2">
        <w:t xml:space="preserve">The lighting system provided shall be following the Regulations, Codes and Standards and comprise normal, emergency (including security lighting) and external lighting systems that will include a fence security lighting system.  </w:t>
      </w:r>
    </w:p>
    <w:p w14:paraId="0A3B5B58" w14:textId="77777777" w:rsidR="00194FD5" w:rsidRPr="00081CA2" w:rsidRDefault="00194FD5" w:rsidP="00081CA2">
      <w:r w:rsidRPr="00081CA2">
        <w:t>The design and installation of lighting and small power systems shall be based on the following Regulations/Standards or equivalent international (e.g., IEC) standards:</w:t>
      </w:r>
    </w:p>
    <w:p w14:paraId="222C046E" w14:textId="77777777" w:rsidR="00194FD5" w:rsidRPr="00081CA2" w:rsidRDefault="00194FD5" w:rsidP="00081CA2">
      <w:pPr>
        <w:pStyle w:val="ListParagraph"/>
        <w:numPr>
          <w:ilvl w:val="0"/>
          <w:numId w:val="503"/>
        </w:numPr>
      </w:pPr>
      <w:r w:rsidRPr="00081CA2">
        <w:t xml:space="preserve">Requirements for Electrical Installations, IEE wiring regulations BS 7671 as issued by the Institution of Electrical Employer/Employer’s Representatives, London and British Standards, UK.  </w:t>
      </w:r>
    </w:p>
    <w:p w14:paraId="0DB2B20D" w14:textId="77777777" w:rsidR="00194FD5" w:rsidRPr="00081CA2" w:rsidRDefault="00194FD5" w:rsidP="00081CA2">
      <w:pPr>
        <w:pStyle w:val="ListParagraph"/>
        <w:numPr>
          <w:ilvl w:val="0"/>
          <w:numId w:val="503"/>
        </w:numPr>
      </w:pPr>
      <w:r w:rsidRPr="00081CA2">
        <w:t xml:space="preserve">The Code for Lighting, Lighting Guides, as issued by the Chartered Institution of Building Services Employer/Employer’s Representatives (CIBSE) London, UK.  </w:t>
      </w:r>
    </w:p>
    <w:p w14:paraId="1B655825" w14:textId="77777777" w:rsidR="00194FD5" w:rsidRPr="00081CA2" w:rsidRDefault="00194FD5" w:rsidP="00081CA2">
      <w:r w:rsidRPr="00081CA2">
        <w:t xml:space="preserve">All interior and exterior lighting designs shall be undertaken using computerized calculation. </w:t>
      </w:r>
    </w:p>
    <w:p w14:paraId="19F3387E" w14:textId="77777777" w:rsidR="00194FD5" w:rsidRPr="00081CA2" w:rsidRDefault="00194FD5" w:rsidP="00081CA2">
      <w:r w:rsidRPr="00081CA2">
        <w:t>The lighting systems will consist of the following systems:</w:t>
      </w:r>
    </w:p>
    <w:p w14:paraId="22CB0454" w14:textId="77777777" w:rsidR="00194FD5" w:rsidRPr="00081CA2" w:rsidRDefault="00194FD5" w:rsidP="00081CA2">
      <w:pPr>
        <w:pStyle w:val="ListParagraph"/>
        <w:numPr>
          <w:ilvl w:val="0"/>
          <w:numId w:val="502"/>
        </w:numPr>
      </w:pPr>
      <w:r w:rsidRPr="00081CA2">
        <w:t>The normal lighting installation shall cover approximately 75 per cent of the total lighting in a given area;</w:t>
      </w:r>
    </w:p>
    <w:p w14:paraId="6171DA16" w14:textId="77777777" w:rsidR="00194FD5" w:rsidRPr="00081CA2" w:rsidRDefault="00194FD5" w:rsidP="00081CA2">
      <w:pPr>
        <w:pStyle w:val="ListParagraph"/>
        <w:numPr>
          <w:ilvl w:val="0"/>
          <w:numId w:val="502"/>
        </w:numPr>
      </w:pPr>
      <w:r w:rsidRPr="00081CA2">
        <w:t xml:space="preserve">The emergency lighting system serving 25 per cent of the total load in a given area and its power shall be from the diesel generators.  The emergency lighting system shall also be capable of illuminating all exit signs, doors, stairways, corridors, other routes of exit and outside each fire exit together with other areas of specific risk.  </w:t>
      </w:r>
    </w:p>
    <w:p w14:paraId="67C87A72" w14:textId="77777777" w:rsidR="00194FD5" w:rsidRPr="00081CA2" w:rsidRDefault="00194FD5" w:rsidP="00081CA2">
      <w:pPr>
        <w:pStyle w:val="ListParagraph"/>
        <w:numPr>
          <w:ilvl w:val="0"/>
          <w:numId w:val="502"/>
        </w:numPr>
      </w:pPr>
      <w:r w:rsidRPr="00081CA2">
        <w:t xml:space="preserve">Operational (high risk task area) lighting system connected via distribution boards for control rooms and walkways.  Basic source of power shall be from an independent inverter system.  </w:t>
      </w:r>
    </w:p>
    <w:p w14:paraId="110E5C4E" w14:textId="77777777" w:rsidR="00194FD5" w:rsidRPr="00081CA2" w:rsidRDefault="00194FD5" w:rsidP="00081CA2">
      <w:r w:rsidRPr="00081CA2">
        <w:t xml:space="preserve">Circuit design shall ensure that operation of a circuit protective device or failure of a circuit component shall result only in limited loss of illumination in a room or area.  </w:t>
      </w:r>
    </w:p>
    <w:p w14:paraId="6EF7DD99" w14:textId="77777777" w:rsidR="00194FD5" w:rsidRPr="00081CA2" w:rsidRDefault="00194FD5" w:rsidP="00081CA2">
      <w:r w:rsidRPr="00081CA2">
        <w:t xml:space="preserve">The lighting installation, under normal operating conditions and throughout the Plant’s operational life, shall be capable of providing the minimum service levels of illumination as listed below:  These levels shall be based on measurements being taken after the lamps have operated for not less than 100 hours.  The method of measurement is to be carried out in accordance with the International Commission of Illumination (CIE) Publication No 29.  Measurements shall generally be taken at floor level. </w:t>
      </w:r>
    </w:p>
    <w:tbl>
      <w:tblPr>
        <w:tblStyle w:val="TableGrid"/>
        <w:tblW w:w="0" w:type="auto"/>
        <w:tblLook w:val="0000" w:firstRow="0" w:lastRow="0" w:firstColumn="0" w:lastColumn="0" w:noHBand="0" w:noVBand="0"/>
      </w:tblPr>
      <w:tblGrid>
        <w:gridCol w:w="2794"/>
        <w:gridCol w:w="3635"/>
        <w:gridCol w:w="2921"/>
      </w:tblGrid>
      <w:tr w:rsidR="00194FD5" w:rsidRPr="00081CA2" w14:paraId="499F6338" w14:textId="77777777" w:rsidTr="00D5600B">
        <w:trPr>
          <w:trHeight w:val="288"/>
        </w:trPr>
        <w:tc>
          <w:tcPr>
            <w:tcW w:w="0" w:type="auto"/>
            <w:gridSpan w:val="3"/>
          </w:tcPr>
          <w:p w14:paraId="35FD1870" w14:textId="77777777" w:rsidR="00194FD5" w:rsidRPr="00081CA2" w:rsidRDefault="00194FD5" w:rsidP="00081CA2">
            <w:pPr>
              <w:spacing w:after="0"/>
              <w:rPr>
                <w:b/>
                <w:bCs/>
              </w:rPr>
            </w:pPr>
            <w:r w:rsidRPr="00081CA2">
              <w:rPr>
                <w:b/>
                <w:bCs/>
              </w:rPr>
              <w:t>Standard Illuminance Requirements</w:t>
            </w:r>
          </w:p>
        </w:tc>
      </w:tr>
      <w:tr w:rsidR="00194FD5" w:rsidRPr="00081CA2" w14:paraId="161B35CC" w14:textId="77777777" w:rsidTr="00D5600B">
        <w:trPr>
          <w:trHeight w:val="432"/>
        </w:trPr>
        <w:tc>
          <w:tcPr>
            <w:tcW w:w="0" w:type="auto"/>
          </w:tcPr>
          <w:p w14:paraId="02AE2FB8" w14:textId="77777777" w:rsidR="00194FD5" w:rsidRPr="00081CA2" w:rsidRDefault="00194FD5" w:rsidP="00081CA2">
            <w:pPr>
              <w:spacing w:after="0"/>
              <w:rPr>
                <w:b/>
                <w:bCs/>
              </w:rPr>
            </w:pPr>
            <w:r w:rsidRPr="00081CA2">
              <w:rPr>
                <w:b/>
                <w:bCs/>
              </w:rPr>
              <w:t>Areas typically</w:t>
            </w:r>
          </w:p>
        </w:tc>
        <w:tc>
          <w:tcPr>
            <w:tcW w:w="0" w:type="auto"/>
          </w:tcPr>
          <w:p w14:paraId="6F69472F" w14:textId="77777777" w:rsidR="00194FD5" w:rsidRPr="00081CA2" w:rsidRDefault="00194FD5" w:rsidP="00081CA2">
            <w:pPr>
              <w:spacing w:after="0"/>
              <w:rPr>
                <w:b/>
                <w:bCs/>
              </w:rPr>
            </w:pPr>
            <w:r w:rsidRPr="00081CA2">
              <w:rPr>
                <w:b/>
                <w:bCs/>
              </w:rPr>
              <w:t>Description</w:t>
            </w:r>
            <w:r w:rsidRPr="00081CA2">
              <w:rPr>
                <w:b/>
                <w:bCs/>
              </w:rPr>
              <w:br/>
              <w:t>of activity</w:t>
            </w:r>
          </w:p>
        </w:tc>
        <w:tc>
          <w:tcPr>
            <w:tcW w:w="0" w:type="auto"/>
          </w:tcPr>
          <w:p w14:paraId="34DCCFC3" w14:textId="77777777" w:rsidR="00194FD5" w:rsidRPr="00081CA2" w:rsidRDefault="00194FD5" w:rsidP="00081CA2">
            <w:pPr>
              <w:spacing w:after="0"/>
              <w:rPr>
                <w:b/>
                <w:bCs/>
              </w:rPr>
            </w:pPr>
            <w:r w:rsidRPr="00081CA2">
              <w:rPr>
                <w:b/>
                <w:bCs/>
              </w:rPr>
              <w:t>Standard maintained illuminance (lux)</w:t>
            </w:r>
          </w:p>
        </w:tc>
      </w:tr>
      <w:tr w:rsidR="00194FD5" w:rsidRPr="00081CA2" w14:paraId="052ED988" w14:textId="77777777" w:rsidTr="00D5600B">
        <w:trPr>
          <w:trHeight w:val="200"/>
        </w:trPr>
        <w:tc>
          <w:tcPr>
            <w:tcW w:w="0" w:type="auto"/>
          </w:tcPr>
          <w:p w14:paraId="2CEB914D" w14:textId="77777777" w:rsidR="00194FD5" w:rsidRPr="00081CA2" w:rsidRDefault="00194FD5" w:rsidP="00081CA2">
            <w:pPr>
              <w:spacing w:after="0"/>
            </w:pPr>
            <w:r w:rsidRPr="00081CA2">
              <w:t>Substations</w:t>
            </w:r>
          </w:p>
        </w:tc>
        <w:tc>
          <w:tcPr>
            <w:tcW w:w="0" w:type="auto"/>
          </w:tcPr>
          <w:p w14:paraId="643207AB" w14:textId="77777777" w:rsidR="00194FD5" w:rsidRPr="00081CA2" w:rsidRDefault="00194FD5" w:rsidP="00081CA2">
            <w:pPr>
              <w:spacing w:after="0"/>
            </w:pPr>
            <w:r w:rsidRPr="00081CA2">
              <w:t>Control areas/room</w:t>
            </w:r>
          </w:p>
        </w:tc>
        <w:tc>
          <w:tcPr>
            <w:tcW w:w="0" w:type="auto"/>
          </w:tcPr>
          <w:p w14:paraId="6E5D1D02" w14:textId="77777777" w:rsidR="00194FD5" w:rsidRPr="00081CA2" w:rsidRDefault="00194FD5" w:rsidP="00081CA2">
            <w:pPr>
              <w:spacing w:after="0"/>
            </w:pPr>
            <w:r w:rsidRPr="00081CA2">
              <w:t>500</w:t>
            </w:r>
          </w:p>
        </w:tc>
      </w:tr>
      <w:tr w:rsidR="00194FD5" w:rsidRPr="00081CA2" w14:paraId="79DE29BB" w14:textId="77777777" w:rsidTr="00D5600B">
        <w:trPr>
          <w:trHeight w:val="200"/>
        </w:trPr>
        <w:tc>
          <w:tcPr>
            <w:tcW w:w="0" w:type="auto"/>
          </w:tcPr>
          <w:p w14:paraId="715BD6FF" w14:textId="77777777" w:rsidR="00194FD5" w:rsidRPr="00081CA2" w:rsidRDefault="00194FD5" w:rsidP="00081CA2">
            <w:pPr>
              <w:spacing w:after="0"/>
            </w:pPr>
            <w:r w:rsidRPr="00081CA2">
              <w:t>Emergency Diesel generator building</w:t>
            </w:r>
          </w:p>
        </w:tc>
        <w:tc>
          <w:tcPr>
            <w:tcW w:w="0" w:type="auto"/>
          </w:tcPr>
          <w:p w14:paraId="6B53F55C" w14:textId="77777777" w:rsidR="00194FD5" w:rsidRPr="00081CA2" w:rsidRDefault="00194FD5" w:rsidP="00081CA2">
            <w:pPr>
              <w:spacing w:after="0"/>
            </w:pPr>
            <w:r w:rsidRPr="00081CA2">
              <w:t>Data printers</w:t>
            </w:r>
          </w:p>
        </w:tc>
        <w:tc>
          <w:tcPr>
            <w:tcW w:w="0" w:type="auto"/>
          </w:tcPr>
          <w:p w14:paraId="0EF8CD06" w14:textId="77777777" w:rsidR="00194FD5" w:rsidRPr="00081CA2" w:rsidRDefault="00194FD5" w:rsidP="00081CA2">
            <w:pPr>
              <w:spacing w:after="0"/>
            </w:pPr>
            <w:r w:rsidRPr="00081CA2">
              <w:t>300</w:t>
            </w:r>
          </w:p>
        </w:tc>
      </w:tr>
      <w:tr w:rsidR="00194FD5" w:rsidRPr="00081CA2" w14:paraId="37331349" w14:textId="77777777" w:rsidTr="00D5600B">
        <w:trPr>
          <w:trHeight w:val="200"/>
        </w:trPr>
        <w:tc>
          <w:tcPr>
            <w:tcW w:w="0" w:type="auto"/>
          </w:tcPr>
          <w:p w14:paraId="5AF3E0DF" w14:textId="77777777" w:rsidR="00194FD5" w:rsidRPr="00081CA2" w:rsidRDefault="00194FD5" w:rsidP="00081CA2">
            <w:pPr>
              <w:spacing w:after="0"/>
            </w:pPr>
            <w:r w:rsidRPr="00081CA2">
              <w:t>Control and administration building</w:t>
            </w:r>
          </w:p>
        </w:tc>
        <w:tc>
          <w:tcPr>
            <w:tcW w:w="0" w:type="auto"/>
          </w:tcPr>
          <w:p w14:paraId="5906A141" w14:textId="77777777" w:rsidR="00194FD5" w:rsidRPr="00081CA2" w:rsidRDefault="00194FD5" w:rsidP="00081CA2">
            <w:pPr>
              <w:spacing w:after="0"/>
            </w:pPr>
            <w:r w:rsidRPr="00081CA2">
              <w:t>Employer/Employer’s Representatives/offices</w:t>
            </w:r>
          </w:p>
        </w:tc>
        <w:tc>
          <w:tcPr>
            <w:tcW w:w="0" w:type="auto"/>
          </w:tcPr>
          <w:p w14:paraId="6E651713" w14:textId="77777777" w:rsidR="00194FD5" w:rsidRPr="00081CA2" w:rsidRDefault="00194FD5" w:rsidP="00081CA2">
            <w:pPr>
              <w:spacing w:after="0"/>
            </w:pPr>
            <w:r w:rsidRPr="00081CA2">
              <w:t>300</w:t>
            </w:r>
          </w:p>
        </w:tc>
      </w:tr>
      <w:tr w:rsidR="00194FD5" w:rsidRPr="00081CA2" w14:paraId="10148A54" w14:textId="77777777" w:rsidTr="00D5600B">
        <w:trPr>
          <w:trHeight w:val="200"/>
        </w:trPr>
        <w:tc>
          <w:tcPr>
            <w:tcW w:w="0" w:type="auto"/>
          </w:tcPr>
          <w:p w14:paraId="3D77BA33" w14:textId="77777777" w:rsidR="00194FD5" w:rsidRPr="00081CA2" w:rsidRDefault="00194FD5" w:rsidP="00081CA2">
            <w:pPr>
              <w:spacing w:after="0"/>
            </w:pPr>
            <w:r w:rsidRPr="00081CA2">
              <w:lastRenderedPageBreak/>
              <w:t>CIPU building</w:t>
            </w:r>
          </w:p>
        </w:tc>
        <w:tc>
          <w:tcPr>
            <w:tcW w:w="0" w:type="auto"/>
          </w:tcPr>
          <w:p w14:paraId="352F18D6" w14:textId="77777777" w:rsidR="00194FD5" w:rsidRPr="00081CA2" w:rsidRDefault="00194FD5" w:rsidP="00081CA2">
            <w:pPr>
              <w:spacing w:after="0"/>
            </w:pPr>
            <w:r w:rsidRPr="00081CA2">
              <w:t>Employer/Employer’s Representatives/offices</w:t>
            </w:r>
          </w:p>
        </w:tc>
        <w:tc>
          <w:tcPr>
            <w:tcW w:w="0" w:type="auto"/>
          </w:tcPr>
          <w:p w14:paraId="6AD88934" w14:textId="77777777" w:rsidR="00194FD5" w:rsidRPr="00081CA2" w:rsidRDefault="00194FD5" w:rsidP="00081CA2">
            <w:pPr>
              <w:spacing w:after="0"/>
            </w:pPr>
            <w:r w:rsidRPr="00081CA2">
              <w:t>300</w:t>
            </w:r>
          </w:p>
        </w:tc>
      </w:tr>
      <w:tr w:rsidR="00194FD5" w:rsidRPr="00081CA2" w14:paraId="5E553319" w14:textId="77777777" w:rsidTr="00D5600B">
        <w:trPr>
          <w:trHeight w:val="200"/>
        </w:trPr>
        <w:tc>
          <w:tcPr>
            <w:tcW w:w="0" w:type="auto"/>
          </w:tcPr>
          <w:p w14:paraId="7F0B647F" w14:textId="77777777" w:rsidR="00194FD5" w:rsidRPr="00081CA2" w:rsidRDefault="00194FD5" w:rsidP="00081CA2">
            <w:pPr>
              <w:spacing w:after="0"/>
            </w:pPr>
            <w:r w:rsidRPr="00081CA2">
              <w:t>Workshop and stores</w:t>
            </w:r>
          </w:p>
        </w:tc>
        <w:tc>
          <w:tcPr>
            <w:tcW w:w="0" w:type="auto"/>
          </w:tcPr>
          <w:p w14:paraId="731B4DE0" w14:textId="77777777" w:rsidR="00194FD5" w:rsidRPr="00081CA2" w:rsidRDefault="00194FD5" w:rsidP="00081CA2">
            <w:pPr>
              <w:spacing w:after="0"/>
            </w:pPr>
            <w:r w:rsidRPr="00081CA2">
              <w:t>Monitoring room</w:t>
            </w:r>
          </w:p>
        </w:tc>
        <w:tc>
          <w:tcPr>
            <w:tcW w:w="0" w:type="auto"/>
          </w:tcPr>
          <w:p w14:paraId="79878062" w14:textId="77777777" w:rsidR="00194FD5" w:rsidRPr="00081CA2" w:rsidRDefault="00194FD5" w:rsidP="00081CA2">
            <w:pPr>
              <w:spacing w:after="0"/>
            </w:pPr>
            <w:r w:rsidRPr="00081CA2">
              <w:t>300</w:t>
            </w:r>
          </w:p>
        </w:tc>
      </w:tr>
      <w:tr w:rsidR="00194FD5" w:rsidRPr="00081CA2" w14:paraId="41CD8C64" w14:textId="77777777" w:rsidTr="00D5600B">
        <w:trPr>
          <w:trHeight w:val="200"/>
        </w:trPr>
        <w:tc>
          <w:tcPr>
            <w:tcW w:w="0" w:type="auto"/>
          </w:tcPr>
          <w:p w14:paraId="05963DE5" w14:textId="77777777" w:rsidR="00194FD5" w:rsidRPr="00081CA2" w:rsidRDefault="00194FD5" w:rsidP="00081CA2">
            <w:pPr>
              <w:spacing w:after="0"/>
            </w:pPr>
            <w:r w:rsidRPr="00081CA2">
              <w:t>Firefighting pump house</w:t>
            </w:r>
          </w:p>
        </w:tc>
        <w:tc>
          <w:tcPr>
            <w:tcW w:w="0" w:type="auto"/>
          </w:tcPr>
          <w:p w14:paraId="6FD13EAC" w14:textId="77777777" w:rsidR="00194FD5" w:rsidRPr="00081CA2" w:rsidRDefault="00194FD5" w:rsidP="00081CA2">
            <w:pPr>
              <w:spacing w:after="0"/>
            </w:pPr>
            <w:r w:rsidRPr="00081CA2">
              <w:t>Telecoms room</w:t>
            </w:r>
          </w:p>
        </w:tc>
        <w:tc>
          <w:tcPr>
            <w:tcW w:w="0" w:type="auto"/>
          </w:tcPr>
          <w:p w14:paraId="495E4D70" w14:textId="77777777" w:rsidR="00194FD5" w:rsidRPr="00081CA2" w:rsidRDefault="00194FD5" w:rsidP="00081CA2">
            <w:pPr>
              <w:spacing w:after="0"/>
            </w:pPr>
            <w:r w:rsidRPr="00081CA2">
              <w:t>300</w:t>
            </w:r>
          </w:p>
        </w:tc>
      </w:tr>
      <w:tr w:rsidR="00194FD5" w:rsidRPr="00081CA2" w14:paraId="3439A887" w14:textId="77777777" w:rsidTr="00D5600B">
        <w:trPr>
          <w:trHeight w:val="200"/>
        </w:trPr>
        <w:tc>
          <w:tcPr>
            <w:tcW w:w="0" w:type="auto"/>
          </w:tcPr>
          <w:p w14:paraId="058FB5D8" w14:textId="77777777" w:rsidR="00194FD5" w:rsidRPr="00081CA2" w:rsidRDefault="00194FD5" w:rsidP="00081CA2">
            <w:pPr>
              <w:spacing w:after="0"/>
            </w:pPr>
          </w:p>
        </w:tc>
        <w:tc>
          <w:tcPr>
            <w:tcW w:w="0" w:type="auto"/>
          </w:tcPr>
          <w:p w14:paraId="753FC6F4" w14:textId="77777777" w:rsidR="00194FD5" w:rsidRPr="00081CA2" w:rsidRDefault="00194FD5" w:rsidP="00081CA2">
            <w:pPr>
              <w:spacing w:after="0"/>
            </w:pPr>
            <w:r w:rsidRPr="00081CA2">
              <w:t>Mess room</w:t>
            </w:r>
          </w:p>
        </w:tc>
        <w:tc>
          <w:tcPr>
            <w:tcW w:w="0" w:type="auto"/>
          </w:tcPr>
          <w:p w14:paraId="2AC07448" w14:textId="77777777" w:rsidR="00194FD5" w:rsidRPr="00081CA2" w:rsidRDefault="00194FD5" w:rsidP="00081CA2">
            <w:pPr>
              <w:spacing w:after="0"/>
            </w:pPr>
            <w:r w:rsidRPr="00081CA2">
              <w:t>200</w:t>
            </w:r>
          </w:p>
        </w:tc>
      </w:tr>
      <w:tr w:rsidR="00194FD5" w:rsidRPr="00081CA2" w14:paraId="0A76D7E8" w14:textId="77777777" w:rsidTr="00D5600B">
        <w:trPr>
          <w:trHeight w:val="200"/>
        </w:trPr>
        <w:tc>
          <w:tcPr>
            <w:tcW w:w="0" w:type="auto"/>
          </w:tcPr>
          <w:p w14:paraId="230309A1" w14:textId="77777777" w:rsidR="00194FD5" w:rsidRPr="00081CA2" w:rsidRDefault="00194FD5" w:rsidP="00081CA2">
            <w:pPr>
              <w:spacing w:after="0"/>
            </w:pPr>
          </w:p>
        </w:tc>
        <w:tc>
          <w:tcPr>
            <w:tcW w:w="0" w:type="auto"/>
          </w:tcPr>
          <w:p w14:paraId="46951D03" w14:textId="77777777" w:rsidR="00194FD5" w:rsidRPr="00081CA2" w:rsidRDefault="00194FD5" w:rsidP="00081CA2">
            <w:pPr>
              <w:spacing w:after="0"/>
            </w:pPr>
            <w:r w:rsidRPr="00081CA2">
              <w:t>Metering room</w:t>
            </w:r>
          </w:p>
        </w:tc>
        <w:tc>
          <w:tcPr>
            <w:tcW w:w="0" w:type="auto"/>
          </w:tcPr>
          <w:p w14:paraId="6186C66B" w14:textId="77777777" w:rsidR="00194FD5" w:rsidRPr="00081CA2" w:rsidRDefault="00194FD5" w:rsidP="00081CA2">
            <w:pPr>
              <w:spacing w:after="0"/>
            </w:pPr>
            <w:r w:rsidRPr="00081CA2">
              <w:t>200</w:t>
            </w:r>
          </w:p>
        </w:tc>
      </w:tr>
      <w:tr w:rsidR="00194FD5" w:rsidRPr="00081CA2" w14:paraId="775EB0B4" w14:textId="77777777" w:rsidTr="00D5600B">
        <w:trPr>
          <w:trHeight w:val="200"/>
        </w:trPr>
        <w:tc>
          <w:tcPr>
            <w:tcW w:w="0" w:type="auto"/>
          </w:tcPr>
          <w:p w14:paraId="0C459B61" w14:textId="77777777" w:rsidR="00194FD5" w:rsidRPr="00081CA2" w:rsidRDefault="00194FD5" w:rsidP="00081CA2">
            <w:pPr>
              <w:spacing w:after="0"/>
            </w:pPr>
          </w:p>
        </w:tc>
        <w:tc>
          <w:tcPr>
            <w:tcW w:w="0" w:type="auto"/>
          </w:tcPr>
          <w:p w14:paraId="65667F46" w14:textId="77777777" w:rsidR="00194FD5" w:rsidRPr="00081CA2" w:rsidRDefault="00194FD5" w:rsidP="00081CA2">
            <w:pPr>
              <w:spacing w:after="0"/>
            </w:pPr>
            <w:r w:rsidRPr="00081CA2">
              <w:t>Switch room</w:t>
            </w:r>
          </w:p>
        </w:tc>
        <w:tc>
          <w:tcPr>
            <w:tcW w:w="0" w:type="auto"/>
          </w:tcPr>
          <w:p w14:paraId="282D929F" w14:textId="77777777" w:rsidR="00194FD5" w:rsidRPr="00081CA2" w:rsidRDefault="00194FD5" w:rsidP="00081CA2">
            <w:pPr>
              <w:spacing w:after="0"/>
            </w:pPr>
            <w:r w:rsidRPr="00081CA2">
              <w:t>200</w:t>
            </w:r>
          </w:p>
        </w:tc>
      </w:tr>
      <w:tr w:rsidR="00194FD5" w:rsidRPr="00081CA2" w14:paraId="5B869742" w14:textId="77777777" w:rsidTr="00D5600B">
        <w:trPr>
          <w:trHeight w:val="200"/>
        </w:trPr>
        <w:tc>
          <w:tcPr>
            <w:tcW w:w="0" w:type="auto"/>
          </w:tcPr>
          <w:p w14:paraId="06ADEC85" w14:textId="77777777" w:rsidR="00194FD5" w:rsidRPr="00081CA2" w:rsidRDefault="00194FD5" w:rsidP="00081CA2">
            <w:pPr>
              <w:spacing w:after="0"/>
            </w:pPr>
          </w:p>
        </w:tc>
        <w:tc>
          <w:tcPr>
            <w:tcW w:w="0" w:type="auto"/>
          </w:tcPr>
          <w:p w14:paraId="595758FF" w14:textId="77777777" w:rsidR="00194FD5" w:rsidRPr="00081CA2" w:rsidRDefault="00194FD5" w:rsidP="00081CA2">
            <w:pPr>
              <w:spacing w:after="0"/>
            </w:pPr>
            <w:r w:rsidRPr="00081CA2">
              <w:t>Toilets</w:t>
            </w:r>
          </w:p>
        </w:tc>
        <w:tc>
          <w:tcPr>
            <w:tcW w:w="0" w:type="auto"/>
          </w:tcPr>
          <w:p w14:paraId="06FE0EB3" w14:textId="77777777" w:rsidR="00194FD5" w:rsidRPr="00081CA2" w:rsidRDefault="00194FD5" w:rsidP="00081CA2">
            <w:pPr>
              <w:spacing w:after="0"/>
            </w:pPr>
            <w:r w:rsidRPr="00081CA2">
              <w:t>150</w:t>
            </w:r>
          </w:p>
        </w:tc>
      </w:tr>
      <w:tr w:rsidR="00194FD5" w:rsidRPr="00081CA2" w14:paraId="1AD71730" w14:textId="77777777" w:rsidTr="00D5600B">
        <w:trPr>
          <w:trHeight w:val="200"/>
        </w:trPr>
        <w:tc>
          <w:tcPr>
            <w:tcW w:w="0" w:type="auto"/>
          </w:tcPr>
          <w:p w14:paraId="55659B96" w14:textId="77777777" w:rsidR="00194FD5" w:rsidRPr="00081CA2" w:rsidRDefault="00194FD5" w:rsidP="00081CA2">
            <w:pPr>
              <w:spacing w:after="0"/>
            </w:pPr>
          </w:p>
        </w:tc>
        <w:tc>
          <w:tcPr>
            <w:tcW w:w="0" w:type="auto"/>
          </w:tcPr>
          <w:p w14:paraId="360EB6D0" w14:textId="77777777" w:rsidR="00194FD5" w:rsidRPr="00081CA2" w:rsidRDefault="00194FD5" w:rsidP="00081CA2">
            <w:pPr>
              <w:spacing w:after="0"/>
            </w:pPr>
            <w:r w:rsidRPr="00081CA2">
              <w:t>Access corridors</w:t>
            </w:r>
          </w:p>
        </w:tc>
        <w:tc>
          <w:tcPr>
            <w:tcW w:w="0" w:type="auto"/>
          </w:tcPr>
          <w:p w14:paraId="6D8823EC" w14:textId="77777777" w:rsidR="00194FD5" w:rsidRPr="00081CA2" w:rsidRDefault="00194FD5" w:rsidP="00081CA2">
            <w:pPr>
              <w:spacing w:after="0"/>
            </w:pPr>
            <w:r w:rsidRPr="00081CA2">
              <w:t>150</w:t>
            </w:r>
          </w:p>
        </w:tc>
      </w:tr>
      <w:tr w:rsidR="00194FD5" w:rsidRPr="00081CA2" w14:paraId="737E83FB" w14:textId="77777777" w:rsidTr="00D5600B">
        <w:trPr>
          <w:trHeight w:val="200"/>
        </w:trPr>
        <w:tc>
          <w:tcPr>
            <w:tcW w:w="0" w:type="auto"/>
          </w:tcPr>
          <w:p w14:paraId="48A1490E" w14:textId="77777777" w:rsidR="00194FD5" w:rsidRPr="00081CA2" w:rsidRDefault="00194FD5" w:rsidP="00081CA2">
            <w:pPr>
              <w:spacing w:after="0"/>
            </w:pPr>
          </w:p>
        </w:tc>
        <w:tc>
          <w:tcPr>
            <w:tcW w:w="0" w:type="auto"/>
          </w:tcPr>
          <w:p w14:paraId="6E7C75E6" w14:textId="77777777" w:rsidR="00194FD5" w:rsidRPr="00081CA2" w:rsidRDefault="00194FD5" w:rsidP="00081CA2">
            <w:pPr>
              <w:spacing w:after="0"/>
            </w:pPr>
            <w:r w:rsidRPr="00081CA2">
              <w:t>HV equipment floors</w:t>
            </w:r>
          </w:p>
        </w:tc>
        <w:tc>
          <w:tcPr>
            <w:tcW w:w="0" w:type="auto"/>
          </w:tcPr>
          <w:p w14:paraId="37C3F443" w14:textId="77777777" w:rsidR="00194FD5" w:rsidRPr="00081CA2" w:rsidRDefault="00194FD5" w:rsidP="00081CA2">
            <w:pPr>
              <w:spacing w:after="0"/>
            </w:pPr>
            <w:r w:rsidRPr="00081CA2">
              <w:t>150</w:t>
            </w:r>
          </w:p>
        </w:tc>
      </w:tr>
      <w:tr w:rsidR="00194FD5" w:rsidRPr="00081CA2" w14:paraId="2989B55F" w14:textId="77777777" w:rsidTr="00D5600B">
        <w:trPr>
          <w:trHeight w:val="200"/>
        </w:trPr>
        <w:tc>
          <w:tcPr>
            <w:tcW w:w="0" w:type="auto"/>
          </w:tcPr>
          <w:p w14:paraId="579A25A0" w14:textId="77777777" w:rsidR="00194FD5" w:rsidRPr="00081CA2" w:rsidRDefault="00194FD5" w:rsidP="00081CA2">
            <w:pPr>
              <w:spacing w:after="0"/>
            </w:pPr>
          </w:p>
        </w:tc>
        <w:tc>
          <w:tcPr>
            <w:tcW w:w="0" w:type="auto"/>
          </w:tcPr>
          <w:p w14:paraId="4FA24543" w14:textId="77777777" w:rsidR="00194FD5" w:rsidRPr="00081CA2" w:rsidRDefault="00194FD5" w:rsidP="00081CA2">
            <w:pPr>
              <w:spacing w:after="0"/>
            </w:pPr>
            <w:r w:rsidRPr="00081CA2">
              <w:t>Marshalling room/stairwells</w:t>
            </w:r>
          </w:p>
        </w:tc>
        <w:tc>
          <w:tcPr>
            <w:tcW w:w="0" w:type="auto"/>
          </w:tcPr>
          <w:p w14:paraId="1F4808E3" w14:textId="77777777" w:rsidR="00194FD5" w:rsidRPr="00081CA2" w:rsidRDefault="00194FD5" w:rsidP="00081CA2">
            <w:pPr>
              <w:spacing w:after="0"/>
            </w:pPr>
            <w:r w:rsidRPr="00081CA2">
              <w:t>150</w:t>
            </w:r>
          </w:p>
        </w:tc>
      </w:tr>
      <w:tr w:rsidR="00194FD5" w:rsidRPr="00081CA2" w14:paraId="5F5A74FC" w14:textId="77777777" w:rsidTr="00D5600B">
        <w:trPr>
          <w:trHeight w:val="240"/>
        </w:trPr>
        <w:tc>
          <w:tcPr>
            <w:tcW w:w="0" w:type="auto"/>
          </w:tcPr>
          <w:p w14:paraId="22FFCD3D" w14:textId="77777777" w:rsidR="00194FD5" w:rsidRPr="00081CA2" w:rsidRDefault="00194FD5" w:rsidP="00081CA2">
            <w:pPr>
              <w:spacing w:after="0"/>
            </w:pPr>
          </w:p>
        </w:tc>
        <w:tc>
          <w:tcPr>
            <w:tcW w:w="0" w:type="auto"/>
          </w:tcPr>
          <w:p w14:paraId="4A715AD3" w14:textId="77777777" w:rsidR="00194FD5" w:rsidRPr="00081CA2" w:rsidRDefault="00194FD5" w:rsidP="00081CA2">
            <w:pPr>
              <w:spacing w:after="0"/>
            </w:pPr>
            <w:r w:rsidRPr="00081CA2">
              <w:t>Cable floor/cable risers</w:t>
            </w:r>
          </w:p>
        </w:tc>
        <w:tc>
          <w:tcPr>
            <w:tcW w:w="0" w:type="auto"/>
          </w:tcPr>
          <w:p w14:paraId="79B63D4C" w14:textId="77777777" w:rsidR="00194FD5" w:rsidRPr="00081CA2" w:rsidRDefault="00194FD5" w:rsidP="00081CA2">
            <w:pPr>
              <w:spacing w:after="0"/>
            </w:pPr>
            <w:r w:rsidRPr="00081CA2">
              <w:t>50</w:t>
            </w:r>
          </w:p>
        </w:tc>
      </w:tr>
      <w:tr w:rsidR="00194FD5" w:rsidRPr="00081CA2" w14:paraId="3169BD60" w14:textId="77777777" w:rsidTr="00D5600B">
        <w:trPr>
          <w:trHeight w:val="200"/>
        </w:trPr>
        <w:tc>
          <w:tcPr>
            <w:tcW w:w="0" w:type="auto"/>
          </w:tcPr>
          <w:p w14:paraId="2C46C270" w14:textId="77777777" w:rsidR="00194FD5" w:rsidRPr="00081CA2" w:rsidRDefault="00194FD5" w:rsidP="00081CA2">
            <w:pPr>
              <w:spacing w:after="0"/>
            </w:pPr>
          </w:p>
        </w:tc>
        <w:tc>
          <w:tcPr>
            <w:tcW w:w="0" w:type="auto"/>
          </w:tcPr>
          <w:p w14:paraId="319E02D4" w14:textId="77777777" w:rsidR="00194FD5" w:rsidRPr="00081CA2" w:rsidRDefault="00194FD5" w:rsidP="00081CA2">
            <w:pPr>
              <w:spacing w:after="0"/>
            </w:pPr>
            <w:r w:rsidRPr="00081CA2">
              <w:t>Battery room</w:t>
            </w:r>
          </w:p>
        </w:tc>
        <w:tc>
          <w:tcPr>
            <w:tcW w:w="0" w:type="auto"/>
          </w:tcPr>
          <w:p w14:paraId="15DF4514" w14:textId="77777777" w:rsidR="00194FD5" w:rsidRPr="00081CA2" w:rsidRDefault="00194FD5" w:rsidP="00081CA2">
            <w:pPr>
              <w:spacing w:after="0"/>
            </w:pPr>
            <w:r w:rsidRPr="00081CA2">
              <w:t>150</w:t>
            </w:r>
          </w:p>
        </w:tc>
      </w:tr>
      <w:tr w:rsidR="00194FD5" w:rsidRPr="00081CA2" w14:paraId="78C70C72" w14:textId="77777777" w:rsidTr="00D5600B">
        <w:trPr>
          <w:trHeight w:val="200"/>
        </w:trPr>
        <w:tc>
          <w:tcPr>
            <w:tcW w:w="0" w:type="auto"/>
          </w:tcPr>
          <w:p w14:paraId="4092CCB0" w14:textId="77777777" w:rsidR="00194FD5" w:rsidRPr="00081CA2" w:rsidRDefault="00194FD5" w:rsidP="00081CA2">
            <w:pPr>
              <w:spacing w:after="0"/>
            </w:pPr>
          </w:p>
        </w:tc>
        <w:tc>
          <w:tcPr>
            <w:tcW w:w="0" w:type="auto"/>
          </w:tcPr>
          <w:p w14:paraId="5AC35A59" w14:textId="77777777" w:rsidR="00194FD5" w:rsidRPr="00081CA2" w:rsidRDefault="00194FD5" w:rsidP="00081CA2">
            <w:pPr>
              <w:spacing w:after="0"/>
            </w:pPr>
            <w:r w:rsidRPr="00081CA2">
              <w:t>Entrance</w:t>
            </w:r>
          </w:p>
        </w:tc>
        <w:tc>
          <w:tcPr>
            <w:tcW w:w="0" w:type="auto"/>
          </w:tcPr>
          <w:p w14:paraId="136DDD14" w14:textId="77777777" w:rsidR="00194FD5" w:rsidRPr="00081CA2" w:rsidRDefault="00194FD5" w:rsidP="00081CA2">
            <w:pPr>
              <w:spacing w:after="0"/>
            </w:pPr>
            <w:r w:rsidRPr="00081CA2">
              <w:t>150</w:t>
            </w:r>
          </w:p>
        </w:tc>
      </w:tr>
      <w:tr w:rsidR="00194FD5" w:rsidRPr="00081CA2" w14:paraId="25334BFE" w14:textId="77777777" w:rsidTr="00D5600B">
        <w:trPr>
          <w:trHeight w:val="200"/>
        </w:trPr>
        <w:tc>
          <w:tcPr>
            <w:tcW w:w="0" w:type="auto"/>
          </w:tcPr>
          <w:p w14:paraId="07357CDC" w14:textId="77777777" w:rsidR="00194FD5" w:rsidRPr="00081CA2" w:rsidRDefault="00194FD5" w:rsidP="00081CA2">
            <w:pPr>
              <w:spacing w:after="0"/>
            </w:pPr>
          </w:p>
        </w:tc>
        <w:tc>
          <w:tcPr>
            <w:tcW w:w="0" w:type="auto"/>
          </w:tcPr>
          <w:p w14:paraId="2A03B8BF" w14:textId="77777777" w:rsidR="00194FD5" w:rsidRPr="00081CA2" w:rsidRDefault="00194FD5" w:rsidP="00081CA2">
            <w:pPr>
              <w:spacing w:after="0"/>
            </w:pPr>
            <w:r w:rsidRPr="00081CA2">
              <w:t>Fuel oil plant room</w:t>
            </w:r>
          </w:p>
        </w:tc>
        <w:tc>
          <w:tcPr>
            <w:tcW w:w="0" w:type="auto"/>
          </w:tcPr>
          <w:p w14:paraId="6BD35365" w14:textId="77777777" w:rsidR="00194FD5" w:rsidRPr="00081CA2" w:rsidRDefault="00194FD5" w:rsidP="00081CA2">
            <w:pPr>
              <w:spacing w:after="0"/>
            </w:pPr>
            <w:r w:rsidRPr="00081CA2">
              <w:t>150</w:t>
            </w:r>
          </w:p>
        </w:tc>
      </w:tr>
      <w:tr w:rsidR="00194FD5" w:rsidRPr="00081CA2" w14:paraId="05F2A432" w14:textId="77777777" w:rsidTr="00D5600B">
        <w:trPr>
          <w:trHeight w:val="200"/>
        </w:trPr>
        <w:tc>
          <w:tcPr>
            <w:tcW w:w="0" w:type="auto"/>
          </w:tcPr>
          <w:p w14:paraId="3BF72451" w14:textId="77777777" w:rsidR="00194FD5" w:rsidRPr="00081CA2" w:rsidRDefault="00194FD5" w:rsidP="00081CA2">
            <w:pPr>
              <w:spacing w:after="0"/>
            </w:pPr>
          </w:p>
        </w:tc>
        <w:tc>
          <w:tcPr>
            <w:tcW w:w="0" w:type="auto"/>
          </w:tcPr>
          <w:p w14:paraId="1339177D" w14:textId="77777777" w:rsidR="00194FD5" w:rsidRPr="00081CA2" w:rsidRDefault="00194FD5" w:rsidP="00081CA2">
            <w:pPr>
              <w:spacing w:after="0"/>
            </w:pPr>
            <w:r w:rsidRPr="00081CA2">
              <w:t>Stairwells/corridors</w:t>
            </w:r>
          </w:p>
        </w:tc>
        <w:tc>
          <w:tcPr>
            <w:tcW w:w="0" w:type="auto"/>
          </w:tcPr>
          <w:p w14:paraId="1046C4A5" w14:textId="77777777" w:rsidR="00194FD5" w:rsidRPr="00081CA2" w:rsidRDefault="00194FD5" w:rsidP="00081CA2">
            <w:pPr>
              <w:spacing w:after="0"/>
            </w:pPr>
            <w:r w:rsidRPr="00081CA2">
              <w:t>150</w:t>
            </w:r>
          </w:p>
        </w:tc>
      </w:tr>
      <w:tr w:rsidR="00194FD5" w:rsidRPr="00081CA2" w14:paraId="7A7B44B4" w14:textId="77777777" w:rsidTr="00D5600B">
        <w:trPr>
          <w:trHeight w:val="200"/>
        </w:trPr>
        <w:tc>
          <w:tcPr>
            <w:tcW w:w="0" w:type="auto"/>
          </w:tcPr>
          <w:p w14:paraId="4891B2C2" w14:textId="77777777" w:rsidR="00194FD5" w:rsidRPr="00081CA2" w:rsidRDefault="00194FD5" w:rsidP="00081CA2">
            <w:pPr>
              <w:spacing w:after="0"/>
            </w:pPr>
          </w:p>
        </w:tc>
        <w:tc>
          <w:tcPr>
            <w:tcW w:w="0" w:type="auto"/>
          </w:tcPr>
          <w:p w14:paraId="188396D8" w14:textId="77777777" w:rsidR="00194FD5" w:rsidRPr="00081CA2" w:rsidRDefault="00194FD5" w:rsidP="00081CA2">
            <w:pPr>
              <w:spacing w:after="0"/>
            </w:pPr>
            <w:r w:rsidRPr="00081CA2">
              <w:t>Station unit switch room</w:t>
            </w:r>
          </w:p>
        </w:tc>
        <w:tc>
          <w:tcPr>
            <w:tcW w:w="0" w:type="auto"/>
          </w:tcPr>
          <w:p w14:paraId="0B3E9232" w14:textId="77777777" w:rsidR="00194FD5" w:rsidRPr="00081CA2" w:rsidRDefault="00194FD5" w:rsidP="00081CA2">
            <w:pPr>
              <w:spacing w:after="0"/>
            </w:pPr>
            <w:r w:rsidRPr="00081CA2">
              <w:t>200</w:t>
            </w:r>
          </w:p>
        </w:tc>
      </w:tr>
      <w:tr w:rsidR="00194FD5" w:rsidRPr="00081CA2" w14:paraId="6ABB3120" w14:textId="77777777" w:rsidTr="00D5600B">
        <w:trPr>
          <w:trHeight w:val="200"/>
        </w:trPr>
        <w:tc>
          <w:tcPr>
            <w:tcW w:w="0" w:type="auto"/>
          </w:tcPr>
          <w:p w14:paraId="6607A499" w14:textId="77777777" w:rsidR="00194FD5" w:rsidRPr="00081CA2" w:rsidRDefault="00194FD5" w:rsidP="00081CA2">
            <w:pPr>
              <w:spacing w:after="0"/>
            </w:pPr>
          </w:p>
        </w:tc>
        <w:tc>
          <w:tcPr>
            <w:tcW w:w="0" w:type="auto"/>
          </w:tcPr>
          <w:p w14:paraId="4E42817C" w14:textId="77777777" w:rsidR="00194FD5" w:rsidRPr="00081CA2" w:rsidRDefault="00194FD5" w:rsidP="00081CA2">
            <w:pPr>
              <w:spacing w:after="0"/>
            </w:pPr>
            <w:r w:rsidRPr="00081CA2">
              <w:t>Workshop/store</w:t>
            </w:r>
          </w:p>
        </w:tc>
        <w:tc>
          <w:tcPr>
            <w:tcW w:w="0" w:type="auto"/>
          </w:tcPr>
          <w:p w14:paraId="686E4E35" w14:textId="77777777" w:rsidR="00194FD5" w:rsidRPr="00081CA2" w:rsidRDefault="00194FD5" w:rsidP="00081CA2">
            <w:pPr>
              <w:spacing w:after="0"/>
            </w:pPr>
            <w:r w:rsidRPr="00081CA2">
              <w:t>300</w:t>
            </w:r>
          </w:p>
        </w:tc>
      </w:tr>
      <w:tr w:rsidR="00194FD5" w:rsidRPr="00081CA2" w14:paraId="06DF0443" w14:textId="77777777" w:rsidTr="00D5600B">
        <w:trPr>
          <w:trHeight w:val="200"/>
        </w:trPr>
        <w:tc>
          <w:tcPr>
            <w:tcW w:w="0" w:type="auto"/>
          </w:tcPr>
          <w:p w14:paraId="2A588BB7" w14:textId="77777777" w:rsidR="00194FD5" w:rsidRPr="00081CA2" w:rsidRDefault="00194FD5" w:rsidP="00081CA2">
            <w:pPr>
              <w:spacing w:after="0"/>
            </w:pPr>
          </w:p>
        </w:tc>
        <w:tc>
          <w:tcPr>
            <w:tcW w:w="0" w:type="auto"/>
          </w:tcPr>
          <w:p w14:paraId="21F4C552" w14:textId="77777777" w:rsidR="00194FD5" w:rsidRPr="00081CA2" w:rsidRDefault="00194FD5" w:rsidP="00081CA2">
            <w:pPr>
              <w:spacing w:after="0"/>
            </w:pPr>
            <w:r w:rsidRPr="00081CA2">
              <w:t>C&amp;I equipment</w:t>
            </w:r>
          </w:p>
        </w:tc>
        <w:tc>
          <w:tcPr>
            <w:tcW w:w="0" w:type="auto"/>
          </w:tcPr>
          <w:p w14:paraId="4642AC76" w14:textId="77777777" w:rsidR="00194FD5" w:rsidRPr="00081CA2" w:rsidRDefault="00194FD5" w:rsidP="00081CA2">
            <w:pPr>
              <w:spacing w:after="0"/>
            </w:pPr>
            <w:r w:rsidRPr="00081CA2">
              <w:t>300</w:t>
            </w:r>
          </w:p>
        </w:tc>
      </w:tr>
      <w:tr w:rsidR="00194FD5" w:rsidRPr="00081CA2" w14:paraId="38A6ED41" w14:textId="77777777" w:rsidTr="00D5600B">
        <w:trPr>
          <w:trHeight w:val="200"/>
        </w:trPr>
        <w:tc>
          <w:tcPr>
            <w:tcW w:w="0" w:type="auto"/>
          </w:tcPr>
          <w:p w14:paraId="34B32634" w14:textId="77777777" w:rsidR="00194FD5" w:rsidRPr="00081CA2" w:rsidRDefault="00194FD5" w:rsidP="00081CA2">
            <w:pPr>
              <w:spacing w:after="0"/>
            </w:pPr>
          </w:p>
        </w:tc>
        <w:tc>
          <w:tcPr>
            <w:tcW w:w="0" w:type="auto"/>
          </w:tcPr>
          <w:p w14:paraId="57CD64A4" w14:textId="77777777" w:rsidR="00194FD5" w:rsidRPr="00081CA2" w:rsidRDefault="00194FD5" w:rsidP="00081CA2">
            <w:pPr>
              <w:spacing w:after="0"/>
            </w:pPr>
            <w:r w:rsidRPr="00081CA2">
              <w:t>Electronics room</w:t>
            </w:r>
          </w:p>
        </w:tc>
        <w:tc>
          <w:tcPr>
            <w:tcW w:w="0" w:type="auto"/>
          </w:tcPr>
          <w:p w14:paraId="7D9AD9EA" w14:textId="77777777" w:rsidR="00194FD5" w:rsidRPr="00081CA2" w:rsidRDefault="00194FD5" w:rsidP="00081CA2">
            <w:pPr>
              <w:spacing w:after="0"/>
            </w:pPr>
            <w:r w:rsidRPr="00081CA2">
              <w:t>300</w:t>
            </w:r>
          </w:p>
        </w:tc>
      </w:tr>
      <w:tr w:rsidR="00194FD5" w:rsidRPr="00081CA2" w14:paraId="6B515FAB" w14:textId="77777777" w:rsidTr="00D5600B">
        <w:trPr>
          <w:trHeight w:val="200"/>
        </w:trPr>
        <w:tc>
          <w:tcPr>
            <w:tcW w:w="0" w:type="auto"/>
          </w:tcPr>
          <w:p w14:paraId="76E8AB34" w14:textId="77777777" w:rsidR="00194FD5" w:rsidRPr="00081CA2" w:rsidRDefault="00194FD5" w:rsidP="00081CA2">
            <w:pPr>
              <w:spacing w:after="0"/>
            </w:pPr>
          </w:p>
        </w:tc>
        <w:tc>
          <w:tcPr>
            <w:tcW w:w="0" w:type="auto"/>
          </w:tcPr>
          <w:p w14:paraId="56FCECDD" w14:textId="77777777" w:rsidR="00194FD5" w:rsidRPr="00081CA2" w:rsidRDefault="00194FD5" w:rsidP="00081CA2">
            <w:pPr>
              <w:spacing w:after="0"/>
            </w:pPr>
            <w:r w:rsidRPr="00081CA2">
              <w:t>Switchgear room</w:t>
            </w:r>
          </w:p>
        </w:tc>
        <w:tc>
          <w:tcPr>
            <w:tcW w:w="0" w:type="auto"/>
          </w:tcPr>
          <w:p w14:paraId="4017C79B" w14:textId="77777777" w:rsidR="00194FD5" w:rsidRPr="00081CA2" w:rsidRDefault="00194FD5" w:rsidP="00081CA2">
            <w:pPr>
              <w:spacing w:after="0"/>
            </w:pPr>
            <w:r w:rsidRPr="00081CA2">
              <w:t>200</w:t>
            </w:r>
          </w:p>
        </w:tc>
      </w:tr>
      <w:tr w:rsidR="00194FD5" w:rsidRPr="00081CA2" w14:paraId="1F779432" w14:textId="77777777" w:rsidTr="00D5600B">
        <w:trPr>
          <w:trHeight w:val="200"/>
        </w:trPr>
        <w:tc>
          <w:tcPr>
            <w:tcW w:w="0" w:type="auto"/>
          </w:tcPr>
          <w:p w14:paraId="2BD02593" w14:textId="77777777" w:rsidR="00194FD5" w:rsidRPr="00081CA2" w:rsidRDefault="00194FD5" w:rsidP="00081CA2">
            <w:pPr>
              <w:spacing w:after="0"/>
            </w:pPr>
          </w:p>
        </w:tc>
        <w:tc>
          <w:tcPr>
            <w:tcW w:w="0" w:type="auto"/>
          </w:tcPr>
          <w:p w14:paraId="6B3E3504" w14:textId="77777777" w:rsidR="00194FD5" w:rsidRPr="00081CA2" w:rsidRDefault="00194FD5" w:rsidP="00081CA2">
            <w:pPr>
              <w:spacing w:after="0"/>
            </w:pPr>
            <w:r w:rsidRPr="00081CA2">
              <w:t>Prayer room</w:t>
            </w:r>
          </w:p>
        </w:tc>
        <w:tc>
          <w:tcPr>
            <w:tcW w:w="0" w:type="auto"/>
          </w:tcPr>
          <w:p w14:paraId="4C84D8A2" w14:textId="77777777" w:rsidR="00194FD5" w:rsidRPr="00081CA2" w:rsidRDefault="00194FD5" w:rsidP="00081CA2">
            <w:pPr>
              <w:spacing w:after="0"/>
            </w:pPr>
            <w:r w:rsidRPr="00081CA2">
              <w:t>250</w:t>
            </w:r>
          </w:p>
        </w:tc>
      </w:tr>
      <w:tr w:rsidR="00194FD5" w:rsidRPr="00081CA2" w14:paraId="6854B40F" w14:textId="77777777" w:rsidTr="00D5600B">
        <w:trPr>
          <w:trHeight w:val="200"/>
        </w:trPr>
        <w:tc>
          <w:tcPr>
            <w:tcW w:w="0" w:type="auto"/>
          </w:tcPr>
          <w:p w14:paraId="497D17BB" w14:textId="77777777" w:rsidR="00194FD5" w:rsidRPr="00081CA2" w:rsidRDefault="00194FD5" w:rsidP="00081CA2">
            <w:pPr>
              <w:spacing w:after="0"/>
            </w:pPr>
          </w:p>
        </w:tc>
        <w:tc>
          <w:tcPr>
            <w:tcW w:w="0" w:type="auto"/>
          </w:tcPr>
          <w:p w14:paraId="5F044B68" w14:textId="77777777" w:rsidR="00194FD5" w:rsidRPr="00081CA2" w:rsidRDefault="00194FD5" w:rsidP="00081CA2">
            <w:pPr>
              <w:spacing w:after="0"/>
            </w:pPr>
            <w:r w:rsidRPr="00081CA2">
              <w:t>Stores</w:t>
            </w:r>
          </w:p>
        </w:tc>
        <w:tc>
          <w:tcPr>
            <w:tcW w:w="0" w:type="auto"/>
          </w:tcPr>
          <w:p w14:paraId="42CDB2E4" w14:textId="77777777" w:rsidR="00194FD5" w:rsidRPr="00081CA2" w:rsidRDefault="00194FD5" w:rsidP="00081CA2">
            <w:pPr>
              <w:spacing w:after="0"/>
            </w:pPr>
            <w:r w:rsidRPr="00081CA2">
              <w:t>200-300</w:t>
            </w:r>
          </w:p>
        </w:tc>
      </w:tr>
      <w:tr w:rsidR="00194FD5" w:rsidRPr="00081CA2" w14:paraId="6FDA47DE" w14:textId="77777777" w:rsidTr="00D5600B">
        <w:trPr>
          <w:trHeight w:val="144"/>
        </w:trPr>
        <w:tc>
          <w:tcPr>
            <w:tcW w:w="0" w:type="auto"/>
          </w:tcPr>
          <w:p w14:paraId="148C9E7C" w14:textId="77777777" w:rsidR="00194FD5" w:rsidRPr="00081CA2" w:rsidRDefault="00194FD5" w:rsidP="00081CA2">
            <w:pPr>
              <w:spacing w:after="0"/>
            </w:pPr>
          </w:p>
        </w:tc>
        <w:tc>
          <w:tcPr>
            <w:tcW w:w="0" w:type="auto"/>
          </w:tcPr>
          <w:p w14:paraId="71A8B843" w14:textId="77777777" w:rsidR="00194FD5" w:rsidRPr="00081CA2" w:rsidRDefault="00194FD5" w:rsidP="00081CA2">
            <w:pPr>
              <w:spacing w:after="0"/>
            </w:pPr>
            <w:r w:rsidRPr="00081CA2">
              <w:t>Kitchens</w:t>
            </w:r>
          </w:p>
        </w:tc>
        <w:tc>
          <w:tcPr>
            <w:tcW w:w="0" w:type="auto"/>
          </w:tcPr>
          <w:p w14:paraId="70B1CB89" w14:textId="77777777" w:rsidR="00194FD5" w:rsidRPr="00081CA2" w:rsidRDefault="00194FD5" w:rsidP="00081CA2">
            <w:pPr>
              <w:spacing w:after="0"/>
            </w:pPr>
            <w:r w:rsidRPr="00081CA2">
              <w:t>500</w:t>
            </w:r>
          </w:p>
        </w:tc>
      </w:tr>
      <w:tr w:rsidR="00194FD5" w:rsidRPr="00081CA2" w14:paraId="38D34181" w14:textId="77777777" w:rsidTr="00D5600B">
        <w:trPr>
          <w:trHeight w:val="200"/>
        </w:trPr>
        <w:tc>
          <w:tcPr>
            <w:tcW w:w="0" w:type="auto"/>
          </w:tcPr>
          <w:p w14:paraId="24040EA7" w14:textId="77777777" w:rsidR="00194FD5" w:rsidRPr="00081CA2" w:rsidRDefault="00194FD5" w:rsidP="00081CA2">
            <w:pPr>
              <w:spacing w:after="0"/>
            </w:pPr>
          </w:p>
        </w:tc>
        <w:tc>
          <w:tcPr>
            <w:tcW w:w="0" w:type="auto"/>
          </w:tcPr>
          <w:p w14:paraId="4AB2F203" w14:textId="77777777" w:rsidR="00194FD5" w:rsidRPr="00081CA2" w:rsidRDefault="00194FD5" w:rsidP="00081CA2">
            <w:pPr>
              <w:spacing w:after="0"/>
            </w:pPr>
            <w:r w:rsidRPr="00081CA2">
              <w:t>Conference rooms</w:t>
            </w:r>
          </w:p>
        </w:tc>
        <w:tc>
          <w:tcPr>
            <w:tcW w:w="0" w:type="auto"/>
          </w:tcPr>
          <w:p w14:paraId="4DFB32A8" w14:textId="77777777" w:rsidR="00194FD5" w:rsidRPr="00081CA2" w:rsidRDefault="00194FD5" w:rsidP="00081CA2">
            <w:pPr>
              <w:spacing w:after="0"/>
            </w:pPr>
            <w:r w:rsidRPr="00081CA2">
              <w:t>300-500</w:t>
            </w:r>
          </w:p>
        </w:tc>
      </w:tr>
      <w:tr w:rsidR="00194FD5" w:rsidRPr="00081CA2" w14:paraId="3043B1AD" w14:textId="77777777" w:rsidTr="00D5600B">
        <w:trPr>
          <w:trHeight w:val="200"/>
        </w:trPr>
        <w:tc>
          <w:tcPr>
            <w:tcW w:w="0" w:type="auto"/>
          </w:tcPr>
          <w:p w14:paraId="1B84CFFA" w14:textId="77777777" w:rsidR="00194FD5" w:rsidRPr="00081CA2" w:rsidRDefault="00194FD5" w:rsidP="00081CA2">
            <w:pPr>
              <w:spacing w:after="0"/>
            </w:pPr>
          </w:p>
        </w:tc>
        <w:tc>
          <w:tcPr>
            <w:tcW w:w="0" w:type="auto"/>
          </w:tcPr>
          <w:p w14:paraId="512B62B1" w14:textId="77777777" w:rsidR="00194FD5" w:rsidRPr="00081CA2" w:rsidRDefault="00194FD5" w:rsidP="00081CA2">
            <w:pPr>
              <w:spacing w:after="0"/>
            </w:pPr>
            <w:r w:rsidRPr="00081CA2">
              <w:t>Locker rooms</w:t>
            </w:r>
          </w:p>
        </w:tc>
        <w:tc>
          <w:tcPr>
            <w:tcW w:w="0" w:type="auto"/>
          </w:tcPr>
          <w:p w14:paraId="0875F4F9" w14:textId="77777777" w:rsidR="00194FD5" w:rsidRPr="00081CA2" w:rsidRDefault="00194FD5" w:rsidP="00081CA2">
            <w:pPr>
              <w:spacing w:after="0"/>
            </w:pPr>
            <w:r w:rsidRPr="00081CA2">
              <w:t>200</w:t>
            </w:r>
          </w:p>
        </w:tc>
      </w:tr>
      <w:tr w:rsidR="00194FD5" w:rsidRPr="00081CA2" w14:paraId="7B2EEFC9" w14:textId="77777777" w:rsidTr="00D5600B">
        <w:trPr>
          <w:trHeight w:val="200"/>
        </w:trPr>
        <w:tc>
          <w:tcPr>
            <w:tcW w:w="0" w:type="auto"/>
          </w:tcPr>
          <w:p w14:paraId="3003FCAF" w14:textId="77777777" w:rsidR="00194FD5" w:rsidRPr="00081CA2" w:rsidRDefault="00194FD5" w:rsidP="00081CA2">
            <w:pPr>
              <w:spacing w:after="0"/>
            </w:pPr>
          </w:p>
        </w:tc>
        <w:tc>
          <w:tcPr>
            <w:tcW w:w="0" w:type="auto"/>
          </w:tcPr>
          <w:p w14:paraId="2401A050" w14:textId="77777777" w:rsidR="00194FD5" w:rsidRPr="00081CA2" w:rsidRDefault="00194FD5" w:rsidP="00081CA2">
            <w:pPr>
              <w:spacing w:after="0"/>
            </w:pPr>
            <w:r w:rsidRPr="00081CA2">
              <w:t>Cable tunnels</w:t>
            </w:r>
          </w:p>
        </w:tc>
        <w:tc>
          <w:tcPr>
            <w:tcW w:w="0" w:type="auto"/>
          </w:tcPr>
          <w:p w14:paraId="6D6FF5A0" w14:textId="77777777" w:rsidR="00194FD5" w:rsidRPr="00081CA2" w:rsidRDefault="00194FD5" w:rsidP="00081CA2">
            <w:pPr>
              <w:spacing w:after="0"/>
            </w:pPr>
            <w:r w:rsidRPr="00081CA2">
              <w:t>50</w:t>
            </w:r>
          </w:p>
        </w:tc>
      </w:tr>
      <w:tr w:rsidR="00194FD5" w:rsidRPr="00081CA2" w14:paraId="021F758C" w14:textId="77777777" w:rsidTr="00D5600B">
        <w:trPr>
          <w:trHeight w:val="144"/>
        </w:trPr>
        <w:tc>
          <w:tcPr>
            <w:tcW w:w="0" w:type="auto"/>
          </w:tcPr>
          <w:p w14:paraId="52B1EB2E" w14:textId="77777777" w:rsidR="00194FD5" w:rsidRPr="00081CA2" w:rsidRDefault="00194FD5" w:rsidP="00081CA2">
            <w:pPr>
              <w:spacing w:after="0"/>
            </w:pPr>
          </w:p>
        </w:tc>
        <w:tc>
          <w:tcPr>
            <w:tcW w:w="0" w:type="auto"/>
          </w:tcPr>
          <w:p w14:paraId="0E98129D" w14:textId="77777777" w:rsidR="00194FD5" w:rsidRPr="00081CA2" w:rsidRDefault="00194FD5" w:rsidP="00081CA2">
            <w:pPr>
              <w:spacing w:after="0"/>
            </w:pPr>
            <w:r w:rsidRPr="00081CA2">
              <w:t>Transformer compounds</w:t>
            </w:r>
          </w:p>
        </w:tc>
        <w:tc>
          <w:tcPr>
            <w:tcW w:w="0" w:type="auto"/>
          </w:tcPr>
          <w:p w14:paraId="7B0ECEC6" w14:textId="77777777" w:rsidR="00194FD5" w:rsidRPr="00081CA2" w:rsidRDefault="00194FD5" w:rsidP="00081CA2">
            <w:pPr>
              <w:spacing w:after="0"/>
            </w:pPr>
            <w:r w:rsidRPr="00081CA2">
              <w:t>30</w:t>
            </w:r>
          </w:p>
        </w:tc>
      </w:tr>
    </w:tbl>
    <w:p w14:paraId="0BED39D4" w14:textId="77777777" w:rsidR="00194FD5" w:rsidRPr="00081CA2" w:rsidRDefault="00194FD5" w:rsidP="00081CA2">
      <w:pPr>
        <w:spacing w:before="240"/>
      </w:pPr>
      <w:r w:rsidRPr="00081CA2">
        <w:t>If there are areas that are not included in the above, BS ISO 8995 (or equivalent international (</w:t>
      </w:r>
      <w:proofErr w:type="spellStart"/>
      <w:r w:rsidRPr="00081CA2">
        <w:t>e.g.IEC</w:t>
      </w:r>
      <w:proofErr w:type="spellEnd"/>
      <w:r w:rsidRPr="00081CA2">
        <w:t>) standards) shall be used for guidance.</w:t>
      </w:r>
    </w:p>
    <w:p w14:paraId="26D035D0" w14:textId="77777777" w:rsidR="00194FD5" w:rsidRPr="00081CA2" w:rsidRDefault="00194FD5" w:rsidP="00081CA2">
      <w:r w:rsidRPr="00081CA2">
        <w:t xml:space="preserve">The Contractor shall take into account the expected wall, floor and ceiling reflectance values when undertaking the design calculations.  The lighting designs shall also take into account the proposed equipment locations.  </w:t>
      </w:r>
    </w:p>
    <w:p w14:paraId="1CAD3516" w14:textId="77777777" w:rsidR="00194FD5" w:rsidRPr="00081CA2" w:rsidRDefault="00194FD5" w:rsidP="00081CA2">
      <w:r w:rsidRPr="00081CA2">
        <w:t xml:space="preserve">The Contractor shall base his design calculations on LED lamps. The lamps shall provide lighting lamps of a white </w:t>
      </w:r>
      <w:proofErr w:type="spellStart"/>
      <w:r w:rsidRPr="00081CA2">
        <w:t>colour</w:t>
      </w:r>
      <w:proofErr w:type="spellEnd"/>
      <w:r w:rsidRPr="00081CA2">
        <w:t xml:space="preserve"> (3500-5500 Kelvin) and a </w:t>
      </w:r>
      <w:proofErr w:type="spellStart"/>
      <w:r w:rsidRPr="00081CA2">
        <w:t>colour</w:t>
      </w:r>
      <w:proofErr w:type="spellEnd"/>
      <w:r w:rsidRPr="00081CA2">
        <w:t>-rendering index of typically 95.  Lamps shall be cool daylight with a minimum life of 50,000 hours.</w:t>
      </w:r>
    </w:p>
    <w:p w14:paraId="3BDA50FD" w14:textId="77777777" w:rsidR="00194FD5" w:rsidRPr="00081CA2" w:rsidRDefault="00194FD5" w:rsidP="00081CA2">
      <w:r w:rsidRPr="00081CA2">
        <w:t xml:space="preserve">All normal lighting shall have uniformity levels (ratio of average to minimum) no less than 0.8. The selection of luminaries and requirements of illumination for various areas shall be in accordance with the recommendations published by the Illuminating Engineers Society with consideration of the safety and working conditions on the Project. </w:t>
      </w:r>
    </w:p>
    <w:p w14:paraId="4161E0C0" w14:textId="77777777" w:rsidR="00194FD5" w:rsidRPr="00081CA2" w:rsidRDefault="00194FD5" w:rsidP="00081CA2">
      <w:r w:rsidRPr="00081CA2">
        <w:t xml:space="preserve">All emergency lighting schemes shall be arranged to provide the required illumination on interruption or failure of normal lighting supply, operation of a circuit breaker or fuse or manual acts such as accidental opening of a switch controlling normal lighting facilities.  The Contractor </w:t>
      </w:r>
      <w:r w:rsidRPr="00081CA2">
        <w:lastRenderedPageBreak/>
        <w:t xml:space="preserve">shall design, supply, install, wire and connect up a complete emergency lighting installation for a minimum of 3-hour operation, in accordance with the following or equivalent international (e.g., IEC) standards:  </w:t>
      </w:r>
    </w:p>
    <w:p w14:paraId="62F7F805" w14:textId="77777777" w:rsidR="00194FD5" w:rsidRPr="00081CA2" w:rsidRDefault="00194FD5" w:rsidP="00081CA2">
      <w:pPr>
        <w:pStyle w:val="ListParagraph"/>
        <w:numPr>
          <w:ilvl w:val="0"/>
          <w:numId w:val="504"/>
        </w:numPr>
      </w:pPr>
      <w:r w:rsidRPr="00081CA2">
        <w:t>BS 5266, Part 1, 2011 (Code of Practice for the Emergency Escape Lighting of Premises);</w:t>
      </w:r>
    </w:p>
    <w:p w14:paraId="5DF2C296" w14:textId="77777777" w:rsidR="00194FD5" w:rsidRPr="00081CA2" w:rsidRDefault="00194FD5" w:rsidP="00081CA2">
      <w:pPr>
        <w:pStyle w:val="ListParagraph"/>
        <w:numPr>
          <w:ilvl w:val="0"/>
          <w:numId w:val="504"/>
        </w:numPr>
      </w:pPr>
      <w:r w:rsidRPr="00081CA2">
        <w:t xml:space="preserve">BS EN 1838, Lighting Application – Emergency Lighting.  </w:t>
      </w:r>
    </w:p>
    <w:p w14:paraId="451FEE7A" w14:textId="77777777" w:rsidR="00194FD5" w:rsidRPr="00081CA2" w:rsidRDefault="00194FD5" w:rsidP="00081CA2">
      <w:r w:rsidRPr="00081CA2">
        <w:t xml:space="preserve">This shall include the provision of a UPS system for the operational (high risk task area) lighting system areas.  The Contractor shall provide dedicated UPS units that are to be for emergency lighting use only.  </w:t>
      </w:r>
    </w:p>
    <w:p w14:paraId="750C8D11" w14:textId="77777777" w:rsidR="00194FD5" w:rsidRPr="00081CA2" w:rsidRDefault="00194FD5" w:rsidP="00081CA2">
      <w:r w:rsidRPr="00081CA2">
        <w:t xml:space="preserve">Emergency lighting including operational (high risk task area) lighting system shall be supplied to all normally occupied spaces and escape routes including coverage to all fire doors.   </w:t>
      </w:r>
    </w:p>
    <w:p w14:paraId="7D8CC1B4" w14:textId="77777777" w:rsidR="00194FD5" w:rsidRPr="00081CA2" w:rsidRDefault="00194FD5" w:rsidP="00081CA2">
      <w:r w:rsidRPr="00081CA2">
        <w:t>Emergency lighting on paths of egress at floor level shall have a maximum-to-minimum illumination uniformity ratio of 40 to 1 the emergency lighting for stairs and escalators shall emphasize illumination on the top and bottom landings and at all intermediate landings</w:t>
      </w:r>
    </w:p>
    <w:p w14:paraId="1BF01266" w14:textId="77777777" w:rsidR="00194FD5" w:rsidRPr="00081CA2" w:rsidRDefault="00194FD5" w:rsidP="00081CA2">
      <w:r w:rsidRPr="00081CA2">
        <w:t xml:space="preserve">The Contractor shall design supply, install wire and connect up a complete external lighting system for all areas of the development.  </w:t>
      </w:r>
    </w:p>
    <w:p w14:paraId="63FE9E35" w14:textId="77777777" w:rsidR="00194FD5" w:rsidRPr="00081CA2" w:rsidRDefault="00194FD5" w:rsidP="00081CA2">
      <w:r w:rsidRPr="00081CA2">
        <w:t>All external lighting shall be designed to meet the requirements of lighting guide LG06: 2016 for the outdoor/exterior environment issued by the Chartered Institution of Building Services Engineers.  Illumination levels shall also be in accordance with the lux levels indicated below.  Where a range of average illuminances are recommended in the guide for a particular application, the Contractor shall design his lighting scheme to provide an illuminance not less than midway between the recommended upper and lower valves.</w:t>
      </w:r>
    </w:p>
    <w:tbl>
      <w:tblPr>
        <w:tblStyle w:val="TableGrid"/>
        <w:tblW w:w="0" w:type="auto"/>
        <w:tblLook w:val="0000" w:firstRow="0" w:lastRow="0" w:firstColumn="0" w:lastColumn="0" w:noHBand="0" w:noVBand="0"/>
      </w:tblPr>
      <w:tblGrid>
        <w:gridCol w:w="3469"/>
        <w:gridCol w:w="943"/>
      </w:tblGrid>
      <w:tr w:rsidR="00194FD5" w:rsidRPr="00081CA2" w14:paraId="68614B1A" w14:textId="77777777" w:rsidTr="00D5600B">
        <w:tc>
          <w:tcPr>
            <w:tcW w:w="0" w:type="auto"/>
            <w:gridSpan w:val="2"/>
          </w:tcPr>
          <w:p w14:paraId="3A083836" w14:textId="77777777" w:rsidR="00194FD5" w:rsidRPr="00081CA2" w:rsidRDefault="00194FD5" w:rsidP="00081CA2">
            <w:pPr>
              <w:spacing w:after="0"/>
              <w:rPr>
                <w:b/>
                <w:bCs/>
              </w:rPr>
            </w:pPr>
            <w:r w:rsidRPr="00081CA2">
              <w:rPr>
                <w:b/>
                <w:bCs/>
              </w:rPr>
              <w:t>External Illuminance Levels</w:t>
            </w:r>
          </w:p>
        </w:tc>
      </w:tr>
      <w:tr w:rsidR="00194FD5" w:rsidRPr="00081CA2" w14:paraId="3174F76C" w14:textId="77777777" w:rsidTr="00D5600B">
        <w:tc>
          <w:tcPr>
            <w:tcW w:w="0" w:type="auto"/>
          </w:tcPr>
          <w:p w14:paraId="778B1C54" w14:textId="77777777" w:rsidR="00194FD5" w:rsidRPr="00081CA2" w:rsidRDefault="00194FD5" w:rsidP="00081CA2">
            <w:pPr>
              <w:spacing w:after="0"/>
            </w:pPr>
            <w:r w:rsidRPr="00081CA2">
              <w:t>Transformer area</w:t>
            </w:r>
          </w:p>
        </w:tc>
        <w:tc>
          <w:tcPr>
            <w:tcW w:w="0" w:type="auto"/>
          </w:tcPr>
          <w:p w14:paraId="2ECAB455" w14:textId="77777777" w:rsidR="00194FD5" w:rsidRPr="00081CA2" w:rsidRDefault="00194FD5" w:rsidP="00081CA2">
            <w:pPr>
              <w:spacing w:after="0"/>
            </w:pPr>
            <w:r w:rsidRPr="00081CA2">
              <w:t>30 lux</w:t>
            </w:r>
          </w:p>
        </w:tc>
      </w:tr>
      <w:tr w:rsidR="00194FD5" w:rsidRPr="00081CA2" w14:paraId="3AF50C27" w14:textId="77777777" w:rsidTr="00D5600B">
        <w:tc>
          <w:tcPr>
            <w:tcW w:w="0" w:type="auto"/>
            <w:gridSpan w:val="2"/>
          </w:tcPr>
          <w:p w14:paraId="6F44BC34" w14:textId="77777777" w:rsidR="00194FD5" w:rsidRPr="00081CA2" w:rsidRDefault="00194FD5" w:rsidP="00081CA2">
            <w:pPr>
              <w:spacing w:after="0"/>
            </w:pPr>
            <w:r w:rsidRPr="00081CA2">
              <w:t>Operating plant areas:</w:t>
            </w:r>
          </w:p>
        </w:tc>
      </w:tr>
      <w:tr w:rsidR="00194FD5" w:rsidRPr="00081CA2" w14:paraId="2C8A1B5B" w14:textId="77777777" w:rsidTr="00D5600B">
        <w:tc>
          <w:tcPr>
            <w:tcW w:w="0" w:type="auto"/>
          </w:tcPr>
          <w:p w14:paraId="65E01858" w14:textId="77777777" w:rsidR="00194FD5" w:rsidRPr="00081CA2" w:rsidRDefault="00194FD5" w:rsidP="00081CA2">
            <w:pPr>
              <w:spacing w:after="0"/>
            </w:pPr>
            <w:r w:rsidRPr="00081CA2">
              <w:t xml:space="preserve">Machinery areas </w:t>
            </w:r>
          </w:p>
        </w:tc>
        <w:tc>
          <w:tcPr>
            <w:tcW w:w="0" w:type="auto"/>
          </w:tcPr>
          <w:p w14:paraId="6112E28D" w14:textId="77777777" w:rsidR="00194FD5" w:rsidRPr="00081CA2" w:rsidRDefault="00194FD5" w:rsidP="00081CA2">
            <w:pPr>
              <w:spacing w:after="0"/>
            </w:pPr>
            <w:r w:rsidRPr="00081CA2">
              <w:t>200 lux</w:t>
            </w:r>
          </w:p>
        </w:tc>
      </w:tr>
      <w:tr w:rsidR="00194FD5" w:rsidRPr="00081CA2" w14:paraId="468E75F2" w14:textId="77777777" w:rsidTr="00D5600B">
        <w:tc>
          <w:tcPr>
            <w:tcW w:w="0" w:type="auto"/>
          </w:tcPr>
          <w:p w14:paraId="49484D9F" w14:textId="77777777" w:rsidR="00194FD5" w:rsidRPr="00081CA2" w:rsidRDefault="00194FD5" w:rsidP="00081CA2">
            <w:pPr>
              <w:spacing w:after="0"/>
            </w:pPr>
            <w:r w:rsidRPr="00081CA2">
              <w:t>Platforms/ladders (active)</w:t>
            </w:r>
          </w:p>
        </w:tc>
        <w:tc>
          <w:tcPr>
            <w:tcW w:w="0" w:type="auto"/>
          </w:tcPr>
          <w:p w14:paraId="75D6A540" w14:textId="77777777" w:rsidR="00194FD5" w:rsidRPr="00081CA2" w:rsidRDefault="00194FD5" w:rsidP="00081CA2">
            <w:pPr>
              <w:spacing w:after="0"/>
            </w:pPr>
            <w:r w:rsidRPr="00081CA2">
              <w:t>50 lux</w:t>
            </w:r>
          </w:p>
        </w:tc>
      </w:tr>
      <w:tr w:rsidR="00194FD5" w:rsidRPr="00081CA2" w14:paraId="4A8B23C8" w14:textId="77777777" w:rsidTr="00D5600B">
        <w:tc>
          <w:tcPr>
            <w:tcW w:w="0" w:type="auto"/>
          </w:tcPr>
          <w:p w14:paraId="624F9BC1" w14:textId="77777777" w:rsidR="00194FD5" w:rsidRPr="00081CA2" w:rsidRDefault="00194FD5" w:rsidP="00081CA2">
            <w:pPr>
              <w:spacing w:after="0"/>
            </w:pPr>
            <w:r w:rsidRPr="00081CA2">
              <w:t>Walkways</w:t>
            </w:r>
          </w:p>
        </w:tc>
        <w:tc>
          <w:tcPr>
            <w:tcW w:w="0" w:type="auto"/>
          </w:tcPr>
          <w:p w14:paraId="231728F6" w14:textId="77777777" w:rsidR="00194FD5" w:rsidRPr="00081CA2" w:rsidRDefault="00194FD5" w:rsidP="00081CA2">
            <w:pPr>
              <w:spacing w:after="0"/>
            </w:pPr>
            <w:r w:rsidRPr="00081CA2">
              <w:t xml:space="preserve">50 lux </w:t>
            </w:r>
          </w:p>
        </w:tc>
      </w:tr>
      <w:tr w:rsidR="00194FD5" w:rsidRPr="00081CA2" w14:paraId="71DB356C" w14:textId="77777777" w:rsidTr="00D5600B">
        <w:tc>
          <w:tcPr>
            <w:tcW w:w="0" w:type="auto"/>
          </w:tcPr>
          <w:p w14:paraId="56E89542" w14:textId="77777777" w:rsidR="00194FD5" w:rsidRPr="00081CA2" w:rsidRDefault="00194FD5" w:rsidP="00081CA2">
            <w:pPr>
              <w:spacing w:after="0"/>
            </w:pPr>
            <w:r w:rsidRPr="00081CA2">
              <w:t xml:space="preserve">Road, platform/ladders (inactive), </w:t>
            </w:r>
          </w:p>
        </w:tc>
        <w:tc>
          <w:tcPr>
            <w:tcW w:w="0" w:type="auto"/>
          </w:tcPr>
          <w:p w14:paraId="33B2EA81" w14:textId="77777777" w:rsidR="00194FD5" w:rsidRPr="00081CA2" w:rsidRDefault="00194FD5" w:rsidP="00081CA2">
            <w:pPr>
              <w:spacing w:after="0"/>
            </w:pPr>
            <w:r w:rsidRPr="00081CA2">
              <w:t>30 lux</w:t>
            </w:r>
          </w:p>
        </w:tc>
      </w:tr>
    </w:tbl>
    <w:p w14:paraId="019D52EB" w14:textId="77777777" w:rsidR="00194FD5" w:rsidRPr="00081CA2" w:rsidRDefault="00194FD5" w:rsidP="00081CA2">
      <w:pPr>
        <w:spacing w:before="240"/>
      </w:pPr>
      <w:r w:rsidRPr="00081CA2">
        <w:t xml:space="preserve">The security fence shall be continuously illuminated during hours of darkness to provide an even vertical illuminance of 25 lux on the face of the fence.  </w:t>
      </w:r>
    </w:p>
    <w:p w14:paraId="0B82BD64" w14:textId="77777777" w:rsidR="00194FD5" w:rsidRPr="00081CA2" w:rsidRDefault="00194FD5" w:rsidP="00081CA2">
      <w:r w:rsidRPr="00081CA2">
        <w:t xml:space="preserve">In terms of luminaries and switches, all areas shall be individually switched with two way and intermediate switching provided where necessary if there is more than one method of access and for walkways and stairways.  Luminaires installed on different floor levels or at different task locations to be controlled by their own switches. </w:t>
      </w:r>
    </w:p>
    <w:p w14:paraId="31A86BC3" w14:textId="77777777" w:rsidR="00194FD5" w:rsidRPr="00081CA2" w:rsidRDefault="00194FD5" w:rsidP="00081CA2">
      <w:r w:rsidRPr="00081CA2">
        <w:t>Luminaires used indoors shall be minimum IP21 protection and for external use IP65</w:t>
      </w:r>
    </w:p>
    <w:p w14:paraId="253AF34B" w14:textId="77777777" w:rsidR="00194FD5" w:rsidRPr="00081CA2" w:rsidRDefault="00194FD5" w:rsidP="00081CA2">
      <w:r w:rsidRPr="00081CA2">
        <w:t xml:space="preserve">Excluding cable tunnels and other underground spaces, the mounting height of luminaires shall not be lower than 2.4m unless restricted by the available mounting height or if otherwise approved. </w:t>
      </w:r>
    </w:p>
    <w:p w14:paraId="61943F1A" w14:textId="77777777" w:rsidR="00194FD5" w:rsidRPr="00081CA2" w:rsidRDefault="00194FD5" w:rsidP="00081CA2">
      <w:r w:rsidRPr="00081CA2">
        <w:t>In the central control room, the lighting (excluding emergency lighting) shall be provided with "dimming" control to give a graded reduction in lighting levels</w:t>
      </w:r>
    </w:p>
    <w:p w14:paraId="0F45A925" w14:textId="77777777" w:rsidR="00194FD5" w:rsidRPr="00081CA2" w:rsidRDefault="00194FD5" w:rsidP="00081CA2">
      <w:r w:rsidRPr="00081CA2">
        <w:lastRenderedPageBreak/>
        <w:t xml:space="preserve">In large areas luminaries for access and inspection lighting shall be switched by contactors controlled by a switch adjacent to the plant covered by a specific load </w:t>
      </w:r>
      <w:proofErr w:type="spellStart"/>
      <w:r w:rsidRPr="00081CA2">
        <w:t>centre</w:t>
      </w:r>
      <w:proofErr w:type="spellEnd"/>
      <w:r w:rsidRPr="00081CA2">
        <w:t xml:space="preserve">.  </w:t>
      </w:r>
    </w:p>
    <w:p w14:paraId="7E76A064" w14:textId="77777777" w:rsidR="00194FD5" w:rsidRPr="00081CA2" w:rsidRDefault="00194FD5" w:rsidP="00081CA2">
      <w:r w:rsidRPr="00081CA2">
        <w:t xml:space="preserve">Emergency lighting shall be automatically energized on failure of the electrical supply to normal lighting in the relevant area. </w:t>
      </w:r>
    </w:p>
    <w:p w14:paraId="27F42620" w14:textId="77777777" w:rsidR="00194FD5" w:rsidRPr="00081CA2" w:rsidRDefault="00194FD5" w:rsidP="00081CA2">
      <w:r w:rsidRPr="00081CA2">
        <w:t>All switches shall be mounted at 1.5 meters above finished floor or platform levels.  The switches shall be positioned such that they can be easily located and accessed for use.</w:t>
      </w:r>
    </w:p>
    <w:p w14:paraId="5C674E99" w14:textId="77777777" w:rsidR="00194FD5" w:rsidRPr="00081CA2" w:rsidRDefault="00194FD5" w:rsidP="00081CA2">
      <w:r w:rsidRPr="00081CA2">
        <w:t>The external lighting installation shall be contactor controlled using photoelectric cells with bypass manual functionality. It is recommended that the lamps should be LED.</w:t>
      </w:r>
    </w:p>
    <w:p w14:paraId="023F2D89" w14:textId="77777777" w:rsidR="00194FD5" w:rsidRPr="00081CA2" w:rsidRDefault="00194FD5" w:rsidP="00081CA2">
      <w:pPr>
        <w:pStyle w:val="Heading2"/>
      </w:pPr>
      <w:bookmarkStart w:id="7088" w:name="_Toc126683717"/>
      <w:bookmarkStart w:id="7089" w:name="_Toc126684426"/>
      <w:bookmarkStart w:id="7090" w:name="_Toc127464006"/>
      <w:bookmarkStart w:id="7091" w:name="_Toc127465098"/>
      <w:bookmarkStart w:id="7092" w:name="_Toc127466527"/>
      <w:bookmarkStart w:id="7093" w:name="_Toc129130969"/>
      <w:bookmarkStart w:id="7094" w:name="_Toc87821052"/>
      <w:bookmarkStart w:id="7095" w:name="_Toc87821013"/>
      <w:r w:rsidRPr="00081CA2">
        <w:t>Small Power Installations</w:t>
      </w:r>
      <w:bookmarkEnd w:id="7088"/>
      <w:bookmarkEnd w:id="7089"/>
      <w:bookmarkEnd w:id="7090"/>
      <w:bookmarkEnd w:id="7091"/>
      <w:bookmarkEnd w:id="7092"/>
      <w:bookmarkEnd w:id="7093"/>
    </w:p>
    <w:p w14:paraId="4CC28E1A" w14:textId="77777777" w:rsidR="00194FD5" w:rsidRPr="00081CA2" w:rsidRDefault="00194FD5" w:rsidP="00081CA2">
      <w:r w:rsidRPr="00081CA2">
        <w:t>The Plant and any ancillary areas shall be provided equipped with socket outlets, connection units and isolators to suit the purpose of each building or area.  These outlets will be suitable for providing power supplies to all portable equipment, hand tools, portable lamps and fixed equipment required for operating and maintaining the systems.</w:t>
      </w:r>
    </w:p>
    <w:p w14:paraId="5ED2512A" w14:textId="77777777" w:rsidR="00194FD5" w:rsidRPr="00081CA2" w:rsidRDefault="00194FD5" w:rsidP="00081CA2">
      <w:r w:rsidRPr="00081CA2">
        <w:t xml:space="preserve">For office areas, equipment and control rooms, maintenance and testing areas or similar, the socket outlet layout shall be designed so as to effectively cover work areas with a </w:t>
      </w:r>
      <w:proofErr w:type="gramStart"/>
      <w:r w:rsidRPr="00081CA2">
        <w:t>3 meter</w:t>
      </w:r>
      <w:proofErr w:type="gramEnd"/>
      <w:r w:rsidRPr="00081CA2">
        <w:t xml:space="preserve"> flexible cable.  </w:t>
      </w:r>
    </w:p>
    <w:p w14:paraId="4580A14F" w14:textId="77777777" w:rsidR="00194FD5" w:rsidRPr="00081CA2" w:rsidRDefault="00194FD5" w:rsidP="00081CA2">
      <w:r w:rsidRPr="00081CA2">
        <w:t>Socket layout design for all other areas shall give effective cover with a 15-meter portable extension.  240V socket outlets shall be provided in plant areas to supply power for hand tools etc. used for maintenance.</w:t>
      </w:r>
    </w:p>
    <w:p w14:paraId="72B9207F" w14:textId="77777777" w:rsidR="00194FD5" w:rsidRPr="00081CA2" w:rsidRDefault="00194FD5" w:rsidP="00081CA2">
      <w:r w:rsidRPr="00081CA2">
        <w:t>Power socket outlets shall be rated at either 16A, 32A, 63A or 200A and shall have 4 pole connections and two earth connections.  They shall be provided as required by the design to all areas where equipment is to be maintained.</w:t>
      </w:r>
    </w:p>
    <w:p w14:paraId="4320AF4F" w14:textId="77777777" w:rsidR="00194FD5" w:rsidRPr="00081CA2" w:rsidRDefault="00194FD5" w:rsidP="00081CA2">
      <w:r w:rsidRPr="00081CA2">
        <w:t xml:space="preserve">The Contractor shall also supply and install 63A welding socket outlets complete with plugs at strategic points located on a nominal 50-meter grid so that all parts of the Plant can be reached using a maximum cable length of 35 meters. </w:t>
      </w:r>
    </w:p>
    <w:p w14:paraId="57F23740" w14:textId="77777777" w:rsidR="00194FD5" w:rsidRPr="00081CA2" w:rsidRDefault="00194FD5" w:rsidP="00081CA2">
      <w:r w:rsidRPr="00081CA2">
        <w:t>The mounting height of general-purpose socket outlets and power socket outlets for general-purpose socket outlets mounted in walls of rooms such as offices and control room areas shall be 300mm above finished floor.  In all other maintenance type areas, equipment or station areas the mounting height shall be 600mm above finished floor.</w:t>
      </w:r>
    </w:p>
    <w:p w14:paraId="023E6C05" w14:textId="77777777" w:rsidR="00194FD5" w:rsidRPr="00081CA2" w:rsidRDefault="00194FD5" w:rsidP="00081CA2">
      <w:r w:rsidRPr="00081CA2">
        <w:t xml:space="preserve">Industrial power socket outlets shall be mounted 1.2 meters above finished surface as per requirement.  </w:t>
      </w:r>
    </w:p>
    <w:p w14:paraId="2FC2A028" w14:textId="77777777" w:rsidR="00194FD5" w:rsidRPr="00081CA2" w:rsidRDefault="00194FD5" w:rsidP="00081CA2">
      <w:pPr>
        <w:pStyle w:val="Heading3"/>
      </w:pPr>
      <w:bookmarkStart w:id="7096" w:name="_Toc87821014"/>
      <w:bookmarkStart w:id="7097" w:name="_Toc127464007"/>
      <w:bookmarkStart w:id="7098" w:name="_Toc127465099"/>
      <w:bookmarkStart w:id="7099" w:name="_Toc127466528"/>
      <w:bookmarkStart w:id="7100" w:name="_Toc129130970"/>
      <w:r w:rsidRPr="00081CA2">
        <w:t>Distribution System</w:t>
      </w:r>
      <w:bookmarkEnd w:id="7096"/>
      <w:bookmarkEnd w:id="7097"/>
      <w:bookmarkEnd w:id="7098"/>
      <w:bookmarkEnd w:id="7099"/>
      <w:bookmarkEnd w:id="7100"/>
    </w:p>
    <w:p w14:paraId="5886FC0B" w14:textId="77777777" w:rsidR="00194FD5" w:rsidRPr="00081CA2" w:rsidRDefault="00194FD5" w:rsidP="00081CA2">
      <w:r w:rsidRPr="00081CA2">
        <w:t xml:space="preserve">Sub distribution boards shall be provided for the lighting and small power supplies throughout the Substation. </w:t>
      </w:r>
    </w:p>
    <w:p w14:paraId="4D8016D9" w14:textId="77777777" w:rsidR="00194FD5" w:rsidRPr="00081CA2" w:rsidRDefault="00194FD5" w:rsidP="00081CA2">
      <w:r w:rsidRPr="00081CA2">
        <w:t>The 415/240V ac power socket boards shall be fed from transformers, the capacity of which will be varied by design, for each group of 240V ac socket outlets.</w:t>
      </w:r>
    </w:p>
    <w:p w14:paraId="45F96F67" w14:textId="77777777" w:rsidR="00194FD5" w:rsidRPr="00081CA2" w:rsidRDefault="00194FD5" w:rsidP="00081CA2">
      <w:r w:rsidRPr="00081CA2">
        <w:t>Enclosures shall have a degree of protection to IP21 for office type rooms (indoor locations) IP44 for indoor locations in plant areas and IP65 for outdoors and damp situations.</w:t>
      </w:r>
    </w:p>
    <w:p w14:paraId="0D33A3D4" w14:textId="77777777" w:rsidR="00194FD5" w:rsidRPr="00081CA2" w:rsidRDefault="00194FD5" w:rsidP="00081CA2">
      <w:pPr>
        <w:pStyle w:val="Heading2"/>
      </w:pPr>
      <w:bookmarkStart w:id="7101" w:name="_Toc126683718"/>
      <w:bookmarkStart w:id="7102" w:name="_Toc126684427"/>
      <w:bookmarkStart w:id="7103" w:name="_Toc127464008"/>
      <w:bookmarkStart w:id="7104" w:name="_Toc127465100"/>
      <w:bookmarkStart w:id="7105" w:name="_Toc127466529"/>
      <w:bookmarkStart w:id="7106" w:name="_Toc129130971"/>
      <w:r w:rsidRPr="00081CA2">
        <w:lastRenderedPageBreak/>
        <w:t>HVAC system</w:t>
      </w:r>
      <w:bookmarkEnd w:id="7101"/>
      <w:bookmarkEnd w:id="7102"/>
      <w:bookmarkEnd w:id="7103"/>
      <w:bookmarkEnd w:id="7104"/>
      <w:bookmarkEnd w:id="7105"/>
      <w:bookmarkEnd w:id="7106"/>
    </w:p>
    <w:p w14:paraId="1120B497" w14:textId="77777777" w:rsidR="00194FD5" w:rsidRPr="00081CA2" w:rsidRDefault="00194FD5" w:rsidP="00081CA2">
      <w:r w:rsidRPr="00081CA2">
        <w:t>All air conditioning and ventilation systems shall be designed for continuous operation. Plant shall be arranged to facilitate maintenance and future replacement of equipment.</w:t>
      </w:r>
    </w:p>
    <w:p w14:paraId="2EBCBDA7" w14:textId="77777777" w:rsidR="00194FD5" w:rsidRPr="00081CA2" w:rsidRDefault="00194FD5" w:rsidP="00081CA2">
      <w:r w:rsidRPr="00081CA2">
        <w:t>The Contractor shall calculate heat gains and losses under the local conditions, considering solar radiation, thermal transmittance through roofs, walls, floors and windows, fresh air requirements, heat emission from installed electrical equipment and lighting, personnel, infiltration and any other sources.</w:t>
      </w:r>
    </w:p>
    <w:p w14:paraId="19C47D5F" w14:textId="77777777" w:rsidR="00194FD5" w:rsidRPr="00081CA2" w:rsidRDefault="00194FD5" w:rsidP="00081CA2">
      <w:r w:rsidRPr="00081CA2">
        <w:t>The Contractor shall be responsible for determining the heat transfer coefficients for all materials used in building construction. In the event of any change in materials, design, or method of building construction, the Contractor shall always be responsible for rechecking the design of all system to ensure that they can meet the specified design requirements.</w:t>
      </w:r>
    </w:p>
    <w:p w14:paraId="220A66DA" w14:textId="77777777" w:rsidR="00194FD5" w:rsidRPr="00081CA2" w:rsidRDefault="00194FD5" w:rsidP="00081CA2">
      <w:r w:rsidRPr="00081CA2">
        <w:t xml:space="preserve">Self-contained room air conditioners shall be of the through-the-wall pattern and complete with adjustable grilles, heavy gauze zinc coated stove </w:t>
      </w:r>
      <w:proofErr w:type="spellStart"/>
      <w:r w:rsidRPr="00081CA2">
        <w:t>enamelled</w:t>
      </w:r>
      <w:proofErr w:type="spellEnd"/>
      <w:r w:rsidRPr="00081CA2">
        <w:t xml:space="preserve"> sheet steel casing with single- or </w:t>
      </w:r>
      <w:proofErr w:type="spellStart"/>
      <w:r w:rsidRPr="00081CA2">
        <w:t>two-colour</w:t>
      </w:r>
      <w:proofErr w:type="spellEnd"/>
      <w:r w:rsidRPr="00081CA2">
        <w:t xml:space="preserve"> decorative finish.</w:t>
      </w:r>
    </w:p>
    <w:p w14:paraId="04187BA9" w14:textId="77777777" w:rsidR="00194FD5" w:rsidRPr="00081CA2" w:rsidRDefault="00194FD5" w:rsidP="00081CA2">
      <w:r w:rsidRPr="00081CA2">
        <w:t>The casing and position shall be such as to protrude not more than 250 mm into the conditioned space and no external projection beyond the building line will be permitted other than the fixing of the condenser cooling air grille.</w:t>
      </w:r>
    </w:p>
    <w:p w14:paraId="3A4CBA4B" w14:textId="77777777" w:rsidR="00194FD5" w:rsidRPr="00081CA2" w:rsidRDefault="00194FD5" w:rsidP="00081CA2">
      <w:r w:rsidRPr="00081CA2">
        <w:t>Compressors shall be of the fully hermetic type, fitted with resilient mountings and complete with thermal overload protection and starting relays.</w:t>
      </w:r>
    </w:p>
    <w:p w14:paraId="2C93960E" w14:textId="77777777" w:rsidR="00194FD5" w:rsidRPr="00081CA2" w:rsidRDefault="00194FD5" w:rsidP="00081CA2">
      <w:r w:rsidRPr="00081CA2">
        <w:t xml:space="preserve">Evaporators shall be manufactured of copper tube with copper or </w:t>
      </w:r>
      <w:proofErr w:type="spellStart"/>
      <w:r w:rsidRPr="00081CA2">
        <w:t>aluminium</w:t>
      </w:r>
      <w:proofErr w:type="spellEnd"/>
      <w:r w:rsidRPr="00081CA2">
        <w:t xml:space="preserve"> fins mechanically bonded. The evaporator fan shall be of double inlet double width type and complete with continuously rated totally enclosed electric motor.</w:t>
      </w:r>
    </w:p>
    <w:p w14:paraId="34F06384" w14:textId="77777777" w:rsidR="00194FD5" w:rsidRPr="00081CA2" w:rsidRDefault="00194FD5" w:rsidP="00081CA2">
      <w:r w:rsidRPr="00081CA2">
        <w:t>Filters shall be of the washable type, suitably positioned for easy access for cleaning.</w:t>
      </w:r>
    </w:p>
    <w:p w14:paraId="05267CEC" w14:textId="77777777" w:rsidR="00194FD5" w:rsidRPr="00081CA2" w:rsidRDefault="00194FD5" w:rsidP="00081CA2">
      <w:r w:rsidRPr="00081CA2">
        <w:t>Automatic control by means of an integral thermostat shall be provided together with the safety controls to prevent excessive cooling.</w:t>
      </w:r>
    </w:p>
    <w:p w14:paraId="30932587" w14:textId="77777777" w:rsidR="00194FD5" w:rsidRPr="00081CA2" w:rsidRDefault="00194FD5" w:rsidP="00081CA2">
      <w:pPr>
        <w:pStyle w:val="Heading3"/>
      </w:pPr>
      <w:bookmarkStart w:id="7107" w:name="_Toc31868675"/>
      <w:bookmarkStart w:id="7108" w:name="_Toc33807264"/>
      <w:bookmarkStart w:id="7109" w:name="_Toc34062157"/>
      <w:bookmarkStart w:id="7110" w:name="_Toc34065988"/>
      <w:bookmarkStart w:id="7111" w:name="_Toc34148067"/>
      <w:bookmarkStart w:id="7112" w:name="_Toc65787651"/>
      <w:bookmarkStart w:id="7113" w:name="_Toc87821017"/>
      <w:bookmarkStart w:id="7114" w:name="_Toc127464009"/>
      <w:bookmarkStart w:id="7115" w:name="_Toc127465101"/>
      <w:bookmarkStart w:id="7116" w:name="_Toc127466530"/>
      <w:bookmarkStart w:id="7117" w:name="_Toc129130972"/>
      <w:r w:rsidRPr="00081CA2">
        <w:t>Air conditioning in New Substations</w:t>
      </w:r>
      <w:bookmarkEnd w:id="7107"/>
      <w:bookmarkEnd w:id="7108"/>
      <w:bookmarkEnd w:id="7109"/>
      <w:bookmarkEnd w:id="7110"/>
      <w:bookmarkEnd w:id="7111"/>
      <w:bookmarkEnd w:id="7112"/>
      <w:bookmarkEnd w:id="7113"/>
      <w:bookmarkEnd w:id="7114"/>
      <w:bookmarkEnd w:id="7115"/>
      <w:bookmarkEnd w:id="7116"/>
      <w:bookmarkEnd w:id="7117"/>
    </w:p>
    <w:p w14:paraId="181383F0" w14:textId="77777777" w:rsidR="00194FD5" w:rsidRPr="00081CA2" w:rsidRDefault="00194FD5" w:rsidP="00081CA2">
      <w:r w:rsidRPr="00081CA2">
        <w:t xml:space="preserve">This section covers the basic requirement for the design, manufacture, supply, factory testing, delivery to site, erection, commissioning, and testing at site of the air conditioning and ventilation system. </w:t>
      </w:r>
    </w:p>
    <w:p w14:paraId="3FB94423" w14:textId="77777777" w:rsidR="00194FD5" w:rsidRPr="00081CA2" w:rsidRDefault="00194FD5" w:rsidP="00081CA2">
      <w:r w:rsidRPr="00081CA2">
        <w:t>Air conditioning shall be provided in all new buildings.</w:t>
      </w:r>
    </w:p>
    <w:p w14:paraId="4177C42A" w14:textId="2B3A234F" w:rsidR="00194FD5" w:rsidRPr="00081CA2" w:rsidRDefault="00194FD5" w:rsidP="00081CA2">
      <w:r w:rsidRPr="00081CA2">
        <w:t>The air conditioning shall be provided in the form of self-contained air conditioning units. They shall be designed and arranged so that dust and insects cannot enter the rooms. The air conditioning units shall be individually thermostatically controlled and shall be dimensioned to keep the room temperature within a range of 10-27</w:t>
      </w:r>
      <w:r w:rsidR="00C44DF0" w:rsidRPr="00081CA2">
        <w:rPr>
          <w:vertAlign w:val="superscript"/>
        </w:rPr>
        <w:t>o</w:t>
      </w:r>
      <w:r w:rsidRPr="00081CA2">
        <w:t>C.</w:t>
      </w:r>
    </w:p>
    <w:p w14:paraId="2AAD43BE" w14:textId="77777777" w:rsidR="00194FD5" w:rsidRPr="00081CA2" w:rsidRDefault="00194FD5" w:rsidP="00081CA2">
      <w:r w:rsidRPr="00081CA2">
        <w:t>All air-conditioned rooms shall also be equipped with temperature sensors or similar to alarm if the cooling is malfunctioning.</w:t>
      </w:r>
    </w:p>
    <w:p w14:paraId="540CAA9C" w14:textId="77777777" w:rsidR="00194FD5" w:rsidRPr="00081CA2" w:rsidRDefault="00194FD5" w:rsidP="00081CA2">
      <w:r w:rsidRPr="00081CA2">
        <w:t>The HVAC systems shall be designed, installed, and commissioned in accordance with the latest applicable codes of the following:</w:t>
      </w:r>
    </w:p>
    <w:p w14:paraId="04FA13AB" w14:textId="77777777" w:rsidR="00194FD5" w:rsidRPr="00081CA2" w:rsidRDefault="00194FD5" w:rsidP="00081CA2">
      <w:pPr>
        <w:pStyle w:val="ListParagraph"/>
        <w:numPr>
          <w:ilvl w:val="0"/>
          <w:numId w:val="505"/>
        </w:numPr>
      </w:pPr>
      <w:r w:rsidRPr="00081CA2">
        <w:t>ASHRAE American Society of Heating, Refrigerating and Air Conditioning Engineers</w:t>
      </w:r>
    </w:p>
    <w:p w14:paraId="08D1374E" w14:textId="77777777" w:rsidR="00194FD5" w:rsidRPr="00081CA2" w:rsidRDefault="00194FD5" w:rsidP="00081CA2">
      <w:pPr>
        <w:pStyle w:val="ListParagraph"/>
        <w:numPr>
          <w:ilvl w:val="0"/>
          <w:numId w:val="505"/>
        </w:numPr>
      </w:pPr>
      <w:r w:rsidRPr="00081CA2">
        <w:lastRenderedPageBreak/>
        <w:t>SMACNA Sheet Metal and Air Conditioning Contractors National Association</w:t>
      </w:r>
    </w:p>
    <w:p w14:paraId="5D4356F1" w14:textId="77777777" w:rsidR="00194FD5" w:rsidRPr="00081CA2" w:rsidRDefault="00194FD5" w:rsidP="00081CA2">
      <w:pPr>
        <w:pStyle w:val="ListParagraph"/>
        <w:numPr>
          <w:ilvl w:val="0"/>
          <w:numId w:val="505"/>
        </w:numPr>
      </w:pPr>
      <w:r w:rsidRPr="00081CA2">
        <w:t>NFPA National Fire Protection Association</w:t>
      </w:r>
    </w:p>
    <w:p w14:paraId="7B6B50CF" w14:textId="77777777" w:rsidR="00194FD5" w:rsidRPr="00081CA2" w:rsidRDefault="00194FD5" w:rsidP="00081CA2">
      <w:pPr>
        <w:pStyle w:val="ListParagraph"/>
        <w:numPr>
          <w:ilvl w:val="0"/>
          <w:numId w:val="505"/>
        </w:numPr>
      </w:pPr>
      <w:r w:rsidRPr="00081CA2">
        <w:t>ARI American Refrigeration Institute</w:t>
      </w:r>
    </w:p>
    <w:p w14:paraId="5F081FAA" w14:textId="77777777" w:rsidR="00194FD5" w:rsidRPr="00081CA2" w:rsidRDefault="00194FD5" w:rsidP="00081CA2">
      <w:pPr>
        <w:pStyle w:val="ListParagraph"/>
        <w:numPr>
          <w:ilvl w:val="0"/>
          <w:numId w:val="505"/>
        </w:numPr>
      </w:pPr>
      <w:r w:rsidRPr="00081CA2">
        <w:t>ANSI American National Standards Institute</w:t>
      </w:r>
    </w:p>
    <w:p w14:paraId="55B3B05F" w14:textId="77777777" w:rsidR="00194FD5" w:rsidRPr="00081CA2" w:rsidRDefault="00194FD5" w:rsidP="00081CA2">
      <w:pPr>
        <w:pStyle w:val="ListParagraph"/>
        <w:numPr>
          <w:ilvl w:val="0"/>
          <w:numId w:val="505"/>
        </w:numPr>
      </w:pPr>
      <w:r w:rsidRPr="00081CA2">
        <w:t>AABC Associated Air Balance Council</w:t>
      </w:r>
    </w:p>
    <w:p w14:paraId="698210C3" w14:textId="77777777" w:rsidR="00194FD5" w:rsidRPr="00081CA2" w:rsidRDefault="00194FD5" w:rsidP="00081CA2">
      <w:pPr>
        <w:pStyle w:val="ListParagraph"/>
        <w:numPr>
          <w:ilvl w:val="0"/>
          <w:numId w:val="505"/>
        </w:numPr>
      </w:pPr>
      <w:r w:rsidRPr="00081CA2">
        <w:t>IEC 60335-2-40</w:t>
      </w:r>
      <w:r w:rsidRPr="00081CA2" w:rsidDel="009D7D41">
        <w:t xml:space="preserve"> </w:t>
      </w:r>
      <w:r w:rsidRPr="00081CA2">
        <w:t>“Safety requirements for the electrical equipment of room air conditioners”</w:t>
      </w:r>
    </w:p>
    <w:p w14:paraId="3DCA0A64" w14:textId="4FF9D35D" w:rsidR="00194FD5" w:rsidRPr="00081CA2" w:rsidRDefault="00194FD5" w:rsidP="00081CA2">
      <w:r w:rsidRPr="00081CA2">
        <w:t xml:space="preserve">For all general cases the HVAC system's ambient design conditions shall be as per ASHRAE recommendations to suit the site conditions. Main plant, equipment and distribution systems shall be provided with a 20% spare capacity allowance for future expansion. </w:t>
      </w:r>
      <w:r w:rsidR="00EA7A07" w:rsidRPr="00081CA2">
        <w:t xml:space="preserve">However, at least two extra air conditioning </w:t>
      </w:r>
      <w:proofErr w:type="gramStart"/>
      <w:r w:rsidR="00EA7A07" w:rsidRPr="00081CA2">
        <w:t>unit</w:t>
      </w:r>
      <w:proofErr w:type="gramEnd"/>
      <w:r w:rsidR="00EA7A07" w:rsidRPr="00081CA2">
        <w:t xml:space="preserve"> for control &amp; protection room, one extra air </w:t>
      </w:r>
      <w:proofErr w:type="gramStart"/>
      <w:r w:rsidR="00EA7A07" w:rsidRPr="00081CA2">
        <w:t>conditioning  for</w:t>
      </w:r>
      <w:proofErr w:type="gramEnd"/>
      <w:r w:rsidR="00EA7A07" w:rsidRPr="00081CA2">
        <w:t xml:space="preserve"> each control/operator and AC/DC rooms shall be provided. </w:t>
      </w:r>
      <w:r w:rsidRPr="00081CA2">
        <w:t>External noise breakout from mechanical plant shall be kept to a minimum. Noise generating equipment shall not be positioned or discharged into noise sensitive external areas.</w:t>
      </w:r>
    </w:p>
    <w:p w14:paraId="0AFD7A58" w14:textId="77777777" w:rsidR="00194FD5" w:rsidRPr="00081CA2" w:rsidRDefault="00194FD5" w:rsidP="00081CA2">
      <w:r w:rsidRPr="00081CA2">
        <w:t>All HVAC units and systems shall be provided with local control panels for local manual and automatic control. The operation status such as alarms, humidity, temperature, fault indication, status indication of each air conditioning system shall be indicated and available at the local control panel and any individual fault signal results in a group signal, which shall be transmitted to the central control room. HCFC refrigerants shall not be used.</w:t>
      </w:r>
    </w:p>
    <w:p w14:paraId="394B378B" w14:textId="77777777" w:rsidR="00194FD5" w:rsidRPr="00081CA2" w:rsidRDefault="00194FD5" w:rsidP="00081CA2">
      <w:r w:rsidRPr="00081CA2">
        <w:t>The mounting system shall be designed to ensure the panels are properly fixed. The mounting should be able to handle dead load, live load, winds, UV degradation, corrosion, seismic loads for a period of 25 years.</w:t>
      </w:r>
    </w:p>
    <w:p w14:paraId="159EA478" w14:textId="77777777" w:rsidR="00194FD5" w:rsidRPr="00081CA2" w:rsidRDefault="00194FD5" w:rsidP="00081CA2">
      <w:r w:rsidRPr="00081CA2">
        <w:t>The mounting shall not compromise the structural dignity of the building/structure it is assembled on.</w:t>
      </w:r>
    </w:p>
    <w:p w14:paraId="02184253" w14:textId="77777777" w:rsidR="00194FD5" w:rsidRPr="00081CA2" w:rsidRDefault="00194FD5" w:rsidP="00081CA2">
      <w:r w:rsidRPr="00081CA2">
        <w:t>The Contractor shall ensure that the thermal load fluctuations of the system shall not bring out fatigue on the mounting.</w:t>
      </w:r>
    </w:p>
    <w:p w14:paraId="77B51C80" w14:textId="77777777" w:rsidR="00194FD5" w:rsidRPr="00081CA2" w:rsidRDefault="00194FD5" w:rsidP="00081CA2">
      <w:r w:rsidRPr="00081CA2">
        <w:t>The final paint coat of the mounting shall be approved by the Employer. The paint shall not interfere with the grounding and bonding of the array.</w:t>
      </w:r>
    </w:p>
    <w:p w14:paraId="7A135D19" w14:textId="77777777" w:rsidR="00194FD5" w:rsidRPr="00081CA2" w:rsidRDefault="00194FD5" w:rsidP="00081CA2">
      <w:r w:rsidRPr="00081CA2">
        <w:t>The mounting shall be designed in such a manner as to allow for ease of operation and maintenance.</w:t>
      </w:r>
    </w:p>
    <w:p w14:paraId="53E78FED" w14:textId="77777777" w:rsidR="00194FD5" w:rsidRPr="00081CA2" w:rsidRDefault="00194FD5" w:rsidP="00081CA2">
      <w:r w:rsidRPr="00081CA2">
        <w:t>At the substation’s control building, the air conditioning units shall be installed in the following rooms:</w:t>
      </w:r>
    </w:p>
    <w:p w14:paraId="75895D12" w14:textId="77777777" w:rsidR="00194FD5" w:rsidRPr="00081CA2" w:rsidRDefault="00194FD5" w:rsidP="00081CA2">
      <w:pPr>
        <w:pStyle w:val="ListParagraph"/>
        <w:numPr>
          <w:ilvl w:val="0"/>
          <w:numId w:val="506"/>
        </w:numPr>
      </w:pPr>
      <w:r w:rsidRPr="00081CA2">
        <w:t>Office and meeting room</w:t>
      </w:r>
    </w:p>
    <w:p w14:paraId="31C483E9" w14:textId="77777777" w:rsidR="00194FD5" w:rsidRPr="00081CA2" w:rsidRDefault="00194FD5" w:rsidP="00081CA2">
      <w:pPr>
        <w:pStyle w:val="ListParagraph"/>
        <w:numPr>
          <w:ilvl w:val="0"/>
          <w:numId w:val="506"/>
        </w:numPr>
      </w:pPr>
      <w:r w:rsidRPr="00081CA2">
        <w:t>Operator room</w:t>
      </w:r>
    </w:p>
    <w:p w14:paraId="5B054B99" w14:textId="77777777" w:rsidR="00194FD5" w:rsidRPr="00081CA2" w:rsidRDefault="00194FD5" w:rsidP="00081CA2">
      <w:pPr>
        <w:pStyle w:val="ListParagraph"/>
        <w:numPr>
          <w:ilvl w:val="0"/>
          <w:numId w:val="506"/>
        </w:numPr>
      </w:pPr>
      <w:r w:rsidRPr="00081CA2">
        <w:t>Control and protection panel room</w:t>
      </w:r>
    </w:p>
    <w:p w14:paraId="75321122" w14:textId="77777777" w:rsidR="00194FD5" w:rsidRPr="00081CA2" w:rsidRDefault="00194FD5" w:rsidP="00081CA2">
      <w:pPr>
        <w:pStyle w:val="ListParagraph"/>
        <w:numPr>
          <w:ilvl w:val="0"/>
          <w:numId w:val="506"/>
        </w:numPr>
      </w:pPr>
      <w:r w:rsidRPr="00081CA2">
        <w:t>Telecommunications room</w:t>
      </w:r>
    </w:p>
    <w:p w14:paraId="1CC83C6A" w14:textId="77777777" w:rsidR="00194FD5" w:rsidRPr="00081CA2" w:rsidRDefault="00194FD5" w:rsidP="00081CA2">
      <w:pPr>
        <w:pStyle w:val="ListParagraph"/>
        <w:numPr>
          <w:ilvl w:val="0"/>
          <w:numId w:val="506"/>
        </w:numPr>
      </w:pPr>
      <w:r w:rsidRPr="00081CA2">
        <w:t>Auxiliary services room</w:t>
      </w:r>
    </w:p>
    <w:p w14:paraId="2D4E0706" w14:textId="52933A5F" w:rsidR="004B0ADB" w:rsidRPr="00081CA2" w:rsidRDefault="004B0ADB" w:rsidP="00081CA2">
      <w:pPr>
        <w:pStyle w:val="ListParagraph"/>
        <w:numPr>
          <w:ilvl w:val="0"/>
          <w:numId w:val="506"/>
        </w:numPr>
      </w:pPr>
      <w:r w:rsidRPr="00081CA2">
        <w:t>Battery room</w:t>
      </w:r>
    </w:p>
    <w:p w14:paraId="48C27A1C" w14:textId="5BEB6D5F" w:rsidR="00194FD5" w:rsidRPr="00081CA2" w:rsidRDefault="004B0ADB" w:rsidP="00081CA2">
      <w:r w:rsidRPr="00081CA2">
        <w:t>Must maintain the temperature at 25</w:t>
      </w:r>
      <w:r w:rsidRPr="00081CA2">
        <w:rPr>
          <w:vertAlign w:val="superscript"/>
        </w:rPr>
        <w:t>o</w:t>
      </w:r>
      <w:r w:rsidRPr="00081CA2">
        <w:t xml:space="preserve">C to guarantee the helpful life of batteries in the battery room. </w:t>
      </w:r>
      <w:r w:rsidR="00194FD5" w:rsidRPr="00081CA2">
        <w:t>Battery rooms shall be provided with duplicate extract fans with negative pressure, mounted at high level and positioned such that accumulations of hydrogen cannot occur. The sizing of the fans shall be submitted to the Employer/Employer’s Representative for approval. The fan units should be suitable for long life in the acidic environment.</w:t>
      </w:r>
    </w:p>
    <w:p w14:paraId="67D36893" w14:textId="77777777" w:rsidR="00194FD5" w:rsidRPr="00081CA2" w:rsidRDefault="00194FD5" w:rsidP="00081CA2">
      <w:r w:rsidRPr="00081CA2">
        <w:lastRenderedPageBreak/>
        <w:t xml:space="preserve">Toilets to have extract ventilation of 10 AC/h min with negative pressure </w:t>
      </w:r>
    </w:p>
    <w:p w14:paraId="345FB887" w14:textId="77777777" w:rsidR="00194FD5" w:rsidRPr="00081CA2" w:rsidRDefault="00194FD5" w:rsidP="00081CA2">
      <w:r w:rsidRPr="00081CA2">
        <w:t xml:space="preserve">HVAC systems shall be arranged to shut down in the event of a fire alarm, seal supply and extract ducts as required for the application of clean agent fire suppression systems and start up smoke control pressurization systems. The </w:t>
      </w:r>
      <w:proofErr w:type="spellStart"/>
      <w:r w:rsidRPr="00081CA2">
        <w:t>pressurisation</w:t>
      </w:r>
      <w:proofErr w:type="spellEnd"/>
      <w:r w:rsidRPr="00081CA2">
        <w:t xml:space="preserve"> system for smoke and fire ventilation should meet the recommendations of Approved Document B and BS EN 12101-6 "Specification for Pressure Differential Systems" or BS 5588-4 - "Code of practice for smoke control using pressure differentials.</w:t>
      </w:r>
    </w:p>
    <w:p w14:paraId="5736E6D0" w14:textId="77777777" w:rsidR="00194FD5" w:rsidRPr="00081CA2" w:rsidRDefault="00194FD5" w:rsidP="00081CA2">
      <w:pPr>
        <w:pStyle w:val="Heading4"/>
      </w:pPr>
      <w:bookmarkStart w:id="7118" w:name="_Toc33807265"/>
      <w:bookmarkStart w:id="7119" w:name="_Toc34062158"/>
      <w:bookmarkStart w:id="7120" w:name="_Toc34065989"/>
      <w:bookmarkStart w:id="7121" w:name="_Toc34148068"/>
      <w:bookmarkStart w:id="7122" w:name="_Toc65787652"/>
      <w:bookmarkStart w:id="7123" w:name="_Toc87821018"/>
      <w:bookmarkStart w:id="7124" w:name="_Toc127466531"/>
      <w:r w:rsidRPr="00081CA2">
        <w:t>Technical Requirements</w:t>
      </w:r>
      <w:bookmarkEnd w:id="7118"/>
      <w:bookmarkEnd w:id="7119"/>
      <w:bookmarkEnd w:id="7120"/>
      <w:bookmarkEnd w:id="7121"/>
      <w:bookmarkEnd w:id="7122"/>
      <w:bookmarkEnd w:id="7123"/>
      <w:bookmarkEnd w:id="7124"/>
    </w:p>
    <w:p w14:paraId="7041963F" w14:textId="77777777" w:rsidR="00194FD5" w:rsidRPr="00081CA2" w:rsidRDefault="00194FD5" w:rsidP="00081CA2">
      <w:r w:rsidRPr="00081CA2">
        <w:t>The Contractor shall verify the dimensions and the constructional aspects of the rooms as well as the prospective activities of the rooms for designing and selecting the appropriate air- conditioning systems.</w:t>
      </w:r>
    </w:p>
    <w:p w14:paraId="1F2DE32E" w14:textId="77777777" w:rsidR="00194FD5" w:rsidRPr="00081CA2" w:rsidRDefault="00194FD5" w:rsidP="00081CA2">
      <w:r w:rsidRPr="00081CA2">
        <w:t>The air-conditioner provided for a particular room shall ensure that the following ambient conditions of the room be always met:</w:t>
      </w:r>
    </w:p>
    <w:p w14:paraId="3E710B97" w14:textId="77777777" w:rsidR="00194FD5" w:rsidRPr="00081CA2" w:rsidRDefault="00194FD5" w:rsidP="00081CA2">
      <w:pPr>
        <w:pStyle w:val="ListParagraph"/>
        <w:numPr>
          <w:ilvl w:val="0"/>
          <w:numId w:val="507"/>
        </w:numPr>
      </w:pPr>
      <w:r w:rsidRPr="00081CA2">
        <w:t>Temperature range:</w:t>
      </w:r>
      <w:r w:rsidRPr="00081CA2">
        <w:tab/>
        <w:t>15° C to 30° C</w:t>
      </w:r>
    </w:p>
    <w:p w14:paraId="11D67C52" w14:textId="77777777" w:rsidR="00194FD5" w:rsidRPr="00081CA2" w:rsidRDefault="00194FD5" w:rsidP="00081CA2">
      <w:pPr>
        <w:pStyle w:val="ListParagraph"/>
        <w:numPr>
          <w:ilvl w:val="0"/>
          <w:numId w:val="507"/>
        </w:numPr>
      </w:pPr>
      <w:r w:rsidRPr="00081CA2">
        <w:t>Relative humidity:</w:t>
      </w:r>
      <w:r w:rsidRPr="00081CA2">
        <w:tab/>
        <w:t>max. 45 %</w:t>
      </w:r>
    </w:p>
    <w:p w14:paraId="6C6C0ECF" w14:textId="77777777" w:rsidR="00194FD5" w:rsidRPr="00081CA2" w:rsidRDefault="00194FD5" w:rsidP="00081CA2">
      <w:pPr>
        <w:pStyle w:val="Heading4"/>
      </w:pPr>
      <w:bookmarkStart w:id="7125" w:name="_Toc65787677"/>
      <w:bookmarkStart w:id="7126" w:name="_Toc127466532"/>
      <w:r w:rsidRPr="00081CA2">
        <w:t>Type</w:t>
      </w:r>
      <w:bookmarkEnd w:id="7125"/>
      <w:bookmarkEnd w:id="7126"/>
    </w:p>
    <w:p w14:paraId="0880FDCF" w14:textId="77777777" w:rsidR="00194FD5" w:rsidRPr="00081CA2" w:rsidRDefault="00194FD5" w:rsidP="00081CA2">
      <w:r w:rsidRPr="00081CA2">
        <w:t>The air-conditioners shall be of the split unit and automatic temperature-controlled type. They shall be designed for 24 hour a day operating duty.</w:t>
      </w:r>
    </w:p>
    <w:p w14:paraId="5795A32C" w14:textId="77777777" w:rsidR="00194FD5" w:rsidRPr="00081CA2" w:rsidRDefault="00194FD5" w:rsidP="00081CA2">
      <w:r w:rsidRPr="00081CA2">
        <w:t>The operating and the temperature controls of the air conditioner shall be through a remote handset to be pointed to either blower of the relevant air-conditioner and local control.</w:t>
      </w:r>
    </w:p>
    <w:p w14:paraId="22A1B8EF" w14:textId="77777777" w:rsidR="00194FD5" w:rsidRPr="00081CA2" w:rsidRDefault="00194FD5" w:rsidP="00081CA2">
      <w:r w:rsidRPr="00081CA2">
        <w:t>The conditioners shall be used for heating/cooling, removal of excess moisture and dust as well as for air ventilation of rooms.</w:t>
      </w:r>
    </w:p>
    <w:p w14:paraId="31407C85" w14:textId="77777777" w:rsidR="00194FD5" w:rsidRPr="00081CA2" w:rsidRDefault="00194FD5" w:rsidP="00081CA2">
      <w:pPr>
        <w:pStyle w:val="Heading4"/>
      </w:pPr>
      <w:bookmarkStart w:id="7127" w:name="_Toc65787678"/>
      <w:bookmarkStart w:id="7128" w:name="_Toc127466533"/>
      <w:r w:rsidRPr="00081CA2">
        <w:t>Ratings</w:t>
      </w:r>
      <w:bookmarkEnd w:id="7127"/>
      <w:bookmarkEnd w:id="7128"/>
    </w:p>
    <w:p w14:paraId="11F5D00A" w14:textId="77777777" w:rsidR="00194FD5" w:rsidRPr="00081CA2" w:rsidRDefault="00194FD5" w:rsidP="00081CA2">
      <w:r w:rsidRPr="00081CA2">
        <w:t>Input</w:t>
      </w:r>
      <w:r w:rsidRPr="00081CA2">
        <w:tab/>
        <w:t xml:space="preserve">AC single-phase </w:t>
      </w:r>
      <w:r w:rsidRPr="00081CA2">
        <w:tab/>
        <w:t>230 V or three -phase</w:t>
      </w:r>
    </w:p>
    <w:p w14:paraId="1E3ABB52" w14:textId="77777777" w:rsidR="00194FD5" w:rsidRPr="00081CA2" w:rsidRDefault="00194FD5" w:rsidP="00081CA2">
      <w:r w:rsidRPr="00081CA2">
        <w:t>Compressor capacity</w:t>
      </w:r>
      <w:r w:rsidRPr="00081CA2">
        <w:tab/>
      </w:r>
      <w:r w:rsidRPr="00081CA2">
        <w:tab/>
        <w:t>&gt;4.0 kW</w:t>
      </w:r>
    </w:p>
    <w:p w14:paraId="4E30E84B" w14:textId="77777777" w:rsidR="00194FD5" w:rsidRPr="00081CA2" w:rsidRDefault="00194FD5" w:rsidP="00081CA2">
      <w:r w:rsidRPr="00081CA2">
        <w:t>Cooling capacity</w:t>
      </w:r>
      <w:r w:rsidRPr="00081CA2">
        <w:tab/>
      </w:r>
      <w:r w:rsidRPr="00081CA2">
        <w:tab/>
        <w:t>&gt; 5000 kcal / hour</w:t>
      </w:r>
    </w:p>
    <w:p w14:paraId="454C653B" w14:textId="77777777" w:rsidR="00194FD5" w:rsidRPr="00081CA2" w:rsidRDefault="00194FD5" w:rsidP="00081CA2">
      <w:r w:rsidRPr="00081CA2">
        <w:t>Moisture removal</w:t>
      </w:r>
      <w:r w:rsidRPr="00081CA2">
        <w:tab/>
      </w:r>
      <w:r w:rsidRPr="00081CA2">
        <w:tab/>
        <w:t>&gt; 2.5 l/hour</w:t>
      </w:r>
    </w:p>
    <w:p w14:paraId="1ED45610" w14:textId="77777777" w:rsidR="00194FD5" w:rsidRPr="00081CA2" w:rsidRDefault="00194FD5" w:rsidP="00081CA2">
      <w:r w:rsidRPr="00081CA2">
        <w:t>Air circulation</w:t>
      </w:r>
      <w:r w:rsidRPr="00081CA2">
        <w:tab/>
      </w:r>
      <w:r w:rsidRPr="00081CA2">
        <w:tab/>
      </w:r>
      <w:r w:rsidRPr="00081CA2">
        <w:tab/>
        <w:t>&gt; 15 m³ / minute</w:t>
      </w:r>
    </w:p>
    <w:p w14:paraId="52F65E2E" w14:textId="77777777" w:rsidR="00194FD5" w:rsidRPr="00081CA2" w:rsidRDefault="00194FD5" w:rsidP="00081CA2">
      <w:r w:rsidRPr="00081CA2">
        <w:t>These general characteristics should be adjusted according to the climatic conditions of each site and specific characteristics of the buildings.</w:t>
      </w:r>
    </w:p>
    <w:p w14:paraId="5087F7A8" w14:textId="77777777" w:rsidR="00194FD5" w:rsidRPr="00081CA2" w:rsidRDefault="00194FD5" w:rsidP="00081CA2">
      <w:r w:rsidRPr="00081CA2">
        <w:t>The compressor /cooling units shall be designed for outdoor installation whereas the blowers shall be designed for indoor use.</w:t>
      </w:r>
    </w:p>
    <w:p w14:paraId="0B34C5EC" w14:textId="77777777" w:rsidR="00194FD5" w:rsidRPr="00081CA2" w:rsidRDefault="00194FD5" w:rsidP="00081CA2">
      <w:pPr>
        <w:pStyle w:val="Heading4"/>
      </w:pPr>
      <w:bookmarkStart w:id="7129" w:name="_Toc33807266"/>
      <w:bookmarkStart w:id="7130" w:name="_Toc34062159"/>
      <w:bookmarkStart w:id="7131" w:name="_Toc34065990"/>
      <w:bookmarkStart w:id="7132" w:name="_Toc34148069"/>
      <w:bookmarkStart w:id="7133" w:name="_Toc65787679"/>
      <w:bookmarkStart w:id="7134" w:name="_Toc87821019"/>
      <w:bookmarkStart w:id="7135" w:name="_Toc127466534"/>
      <w:bookmarkStart w:id="7136" w:name="_Toc31868677"/>
      <w:bookmarkStart w:id="7137" w:name="_Toc33807268"/>
      <w:bookmarkStart w:id="7138" w:name="_Toc34062161"/>
      <w:bookmarkStart w:id="7139" w:name="_Toc34065992"/>
      <w:bookmarkStart w:id="7140" w:name="_Toc34148071"/>
      <w:bookmarkStart w:id="7141" w:name="_Toc65787681"/>
      <w:bookmarkStart w:id="7142" w:name="_Toc87821021"/>
      <w:r w:rsidRPr="00081CA2">
        <w:t>Fresh Air Requirements</w:t>
      </w:r>
      <w:bookmarkEnd w:id="7129"/>
      <w:bookmarkEnd w:id="7130"/>
      <w:bookmarkEnd w:id="7131"/>
      <w:bookmarkEnd w:id="7132"/>
      <w:bookmarkEnd w:id="7133"/>
      <w:bookmarkEnd w:id="7134"/>
      <w:bookmarkEnd w:id="7135"/>
    </w:p>
    <w:p w14:paraId="029992B4" w14:textId="77777777" w:rsidR="00194FD5" w:rsidRPr="00081CA2" w:rsidRDefault="00194FD5" w:rsidP="00081CA2">
      <w:r w:rsidRPr="00081CA2">
        <w:t xml:space="preserve">Fresh air shall be supplied as follows: </w:t>
      </w:r>
    </w:p>
    <w:p w14:paraId="589DBE0F" w14:textId="77777777" w:rsidR="00194FD5" w:rsidRPr="00081CA2" w:rsidRDefault="00194FD5" w:rsidP="00081CA2">
      <w:pPr>
        <w:pStyle w:val="ListParagraph"/>
        <w:numPr>
          <w:ilvl w:val="0"/>
          <w:numId w:val="508"/>
        </w:numPr>
      </w:pPr>
      <w:r w:rsidRPr="00081CA2">
        <w:t xml:space="preserve">Fresh air for occupied areas, minimum 12 </w:t>
      </w:r>
      <w:proofErr w:type="spellStart"/>
      <w:r w:rsidRPr="00081CA2">
        <w:t>litres</w:t>
      </w:r>
      <w:proofErr w:type="spellEnd"/>
      <w:r w:rsidRPr="00081CA2">
        <w:t xml:space="preserve">/second/per person. </w:t>
      </w:r>
    </w:p>
    <w:p w14:paraId="369127E9" w14:textId="77777777" w:rsidR="00194FD5" w:rsidRPr="00081CA2" w:rsidRDefault="00194FD5" w:rsidP="00081CA2">
      <w:pPr>
        <w:pStyle w:val="ListParagraph"/>
        <w:numPr>
          <w:ilvl w:val="0"/>
          <w:numId w:val="508"/>
        </w:numPr>
      </w:pPr>
      <w:r w:rsidRPr="00081CA2">
        <w:t xml:space="preserve">Free cooling during periods of low ambient temperatures. </w:t>
      </w:r>
    </w:p>
    <w:p w14:paraId="79B4D3AF" w14:textId="77777777" w:rsidR="00194FD5" w:rsidRPr="00081CA2" w:rsidRDefault="00194FD5" w:rsidP="00081CA2">
      <w:pPr>
        <w:pStyle w:val="ListParagraph"/>
        <w:numPr>
          <w:ilvl w:val="0"/>
          <w:numId w:val="508"/>
        </w:numPr>
      </w:pPr>
      <w:r w:rsidRPr="00081CA2">
        <w:t xml:space="preserve">Make-up air for exhaust ventilation systems. </w:t>
      </w:r>
    </w:p>
    <w:p w14:paraId="2929C9B3" w14:textId="77777777" w:rsidR="00194FD5" w:rsidRPr="00081CA2" w:rsidRDefault="00194FD5" w:rsidP="00081CA2">
      <w:pPr>
        <w:pStyle w:val="ListParagraph"/>
        <w:numPr>
          <w:ilvl w:val="0"/>
          <w:numId w:val="508"/>
        </w:numPr>
      </w:pPr>
      <w:r w:rsidRPr="00081CA2">
        <w:t xml:space="preserve">Building pressurization to exclude dust. </w:t>
      </w:r>
    </w:p>
    <w:p w14:paraId="432BABDF" w14:textId="77777777" w:rsidR="00194FD5" w:rsidRPr="00081CA2" w:rsidRDefault="00194FD5" w:rsidP="00081CA2">
      <w:pPr>
        <w:pStyle w:val="ListParagraph"/>
        <w:numPr>
          <w:ilvl w:val="0"/>
          <w:numId w:val="508"/>
        </w:numPr>
      </w:pPr>
      <w:r w:rsidRPr="00081CA2">
        <w:lastRenderedPageBreak/>
        <w:t xml:space="preserve">Minimum fresh air supply shall not be less than 5 % of supply air volume. </w:t>
      </w:r>
    </w:p>
    <w:p w14:paraId="7D6D6DAA" w14:textId="77777777" w:rsidR="00194FD5" w:rsidRPr="00081CA2" w:rsidRDefault="00194FD5" w:rsidP="00081CA2">
      <w:pPr>
        <w:pStyle w:val="ListParagraph"/>
        <w:numPr>
          <w:ilvl w:val="0"/>
          <w:numId w:val="508"/>
        </w:numPr>
      </w:pPr>
      <w:r w:rsidRPr="00081CA2">
        <w:t xml:space="preserve">Fresh air supplies shall be obtained from areas not subject to contamination from fumes. Air intakes shall be located at maximum available height, to reduce dust load. </w:t>
      </w:r>
    </w:p>
    <w:p w14:paraId="6A1502EC" w14:textId="77777777" w:rsidR="00194FD5" w:rsidRPr="00081CA2" w:rsidRDefault="00194FD5" w:rsidP="00081CA2">
      <w:pPr>
        <w:pStyle w:val="ListParagraph"/>
        <w:numPr>
          <w:ilvl w:val="0"/>
          <w:numId w:val="508"/>
        </w:numPr>
      </w:pPr>
      <w:r w:rsidRPr="00081CA2">
        <w:t>Fresh air intakes on large systems shall have inertial sand filters with bleed fans and access sections.</w:t>
      </w:r>
    </w:p>
    <w:p w14:paraId="431E14CA" w14:textId="77777777" w:rsidR="00194FD5" w:rsidRPr="00081CA2" w:rsidRDefault="00194FD5" w:rsidP="00081CA2">
      <w:pPr>
        <w:pStyle w:val="ListParagraph"/>
        <w:numPr>
          <w:ilvl w:val="0"/>
          <w:numId w:val="508"/>
        </w:numPr>
      </w:pPr>
      <w:r w:rsidRPr="00081CA2">
        <w:t xml:space="preserve">Small systems with fixed amounts of fresh air shall be provided with sand louvres. </w:t>
      </w:r>
    </w:p>
    <w:p w14:paraId="7410694A" w14:textId="77777777" w:rsidR="00194FD5" w:rsidRPr="00081CA2" w:rsidRDefault="00194FD5" w:rsidP="00081CA2">
      <w:pPr>
        <w:pStyle w:val="ListParagraph"/>
        <w:numPr>
          <w:ilvl w:val="0"/>
          <w:numId w:val="508"/>
        </w:numPr>
      </w:pPr>
      <w:r w:rsidRPr="00081CA2">
        <w:t>All supply systems shall have two-stage air filtration, comprising washable primary panel filters and secondary bag filters, efficiency as required for the areas served.</w:t>
      </w:r>
    </w:p>
    <w:p w14:paraId="34A428E8" w14:textId="77777777" w:rsidR="00194FD5" w:rsidRPr="00081CA2" w:rsidRDefault="00194FD5" w:rsidP="00081CA2">
      <w:pPr>
        <w:pStyle w:val="Heading4"/>
      </w:pPr>
      <w:bookmarkStart w:id="7143" w:name="_Toc33807267"/>
      <w:bookmarkStart w:id="7144" w:name="_Toc34062160"/>
      <w:bookmarkStart w:id="7145" w:name="_Toc34065991"/>
      <w:bookmarkStart w:id="7146" w:name="_Toc34148070"/>
      <w:bookmarkStart w:id="7147" w:name="_Toc65787680"/>
      <w:bookmarkStart w:id="7148" w:name="_Toc87821020"/>
      <w:bookmarkStart w:id="7149" w:name="_Toc127466535"/>
      <w:r w:rsidRPr="00081CA2">
        <w:t>Construction</w:t>
      </w:r>
      <w:bookmarkEnd w:id="7143"/>
      <w:bookmarkEnd w:id="7144"/>
      <w:bookmarkEnd w:id="7145"/>
      <w:bookmarkEnd w:id="7146"/>
      <w:bookmarkEnd w:id="7147"/>
      <w:bookmarkEnd w:id="7148"/>
      <w:bookmarkEnd w:id="7149"/>
    </w:p>
    <w:p w14:paraId="18C20AD9" w14:textId="77777777" w:rsidR="00194FD5" w:rsidRPr="00081CA2" w:rsidRDefault="00194FD5" w:rsidP="00081CA2">
      <w:r w:rsidRPr="00081CA2">
        <w:t>The mounting of air conditioning units shall be designed and conducted according to the required civil structural requirements.</w:t>
      </w:r>
    </w:p>
    <w:p w14:paraId="6726F402" w14:textId="77777777" w:rsidR="00194FD5" w:rsidRPr="00081CA2" w:rsidRDefault="00194FD5" w:rsidP="00081CA2">
      <w:r w:rsidRPr="00081CA2">
        <w:t>No wall surface conduiting (</w:t>
      </w:r>
      <w:proofErr w:type="spellStart"/>
      <w:r w:rsidRPr="00081CA2">
        <w:t>trunking</w:t>
      </w:r>
      <w:proofErr w:type="spellEnd"/>
      <w:r w:rsidRPr="00081CA2">
        <w:t>) for the control and lighting and small power cables shall be done in the control building. All cabling shall be concealed within the walling. The outdoor unit shall be mounted in such a manner that the drainpipe shall drain into the control buildings drainage system without the draining water affecting the walls or pavements.</w:t>
      </w:r>
    </w:p>
    <w:p w14:paraId="5C6BCE03" w14:textId="77777777" w:rsidR="00194FD5" w:rsidRPr="00081CA2" w:rsidRDefault="00194FD5" w:rsidP="00081CA2">
      <w:pPr>
        <w:pStyle w:val="Heading3"/>
      </w:pPr>
      <w:bookmarkStart w:id="7150" w:name="_Toc127464010"/>
      <w:bookmarkStart w:id="7151" w:name="_Toc127465102"/>
      <w:bookmarkStart w:id="7152" w:name="_Toc127466536"/>
      <w:bookmarkStart w:id="7153" w:name="_Toc129130973"/>
      <w:r w:rsidRPr="00081CA2">
        <w:t>Air Conditioning in Substation Extensions</w:t>
      </w:r>
      <w:bookmarkEnd w:id="7136"/>
      <w:bookmarkEnd w:id="7137"/>
      <w:bookmarkEnd w:id="7138"/>
      <w:bookmarkEnd w:id="7139"/>
      <w:bookmarkEnd w:id="7140"/>
      <w:bookmarkEnd w:id="7141"/>
      <w:bookmarkEnd w:id="7142"/>
      <w:bookmarkEnd w:id="7150"/>
      <w:bookmarkEnd w:id="7151"/>
      <w:bookmarkEnd w:id="7152"/>
      <w:bookmarkEnd w:id="7153"/>
    </w:p>
    <w:p w14:paraId="2ECB2866" w14:textId="77777777" w:rsidR="00194FD5" w:rsidRPr="00081CA2" w:rsidRDefault="00194FD5" w:rsidP="00081CA2">
      <w:r w:rsidRPr="00081CA2">
        <w:t>Where buildings of existing substations must be extended, the Contractor shall resize the air conditioning system to satisfy the above technical requirements.</w:t>
      </w:r>
    </w:p>
    <w:p w14:paraId="42D9ACB1" w14:textId="77777777" w:rsidR="00194FD5" w:rsidRPr="00081CA2" w:rsidRDefault="00194FD5" w:rsidP="00081CA2">
      <w:r w:rsidRPr="00081CA2">
        <w:t>The Contractor shall submit air conditioning calculations to the Employer/Employer’s Representative for approval.</w:t>
      </w:r>
    </w:p>
    <w:p w14:paraId="33C2E1C3" w14:textId="77777777" w:rsidR="00194FD5" w:rsidRPr="00081CA2" w:rsidRDefault="00194FD5" w:rsidP="00081CA2">
      <w:pPr>
        <w:pStyle w:val="Heading3"/>
      </w:pPr>
      <w:bookmarkStart w:id="7154" w:name="_Toc127464011"/>
      <w:bookmarkStart w:id="7155" w:name="_Toc127465103"/>
      <w:bookmarkStart w:id="7156" w:name="_Toc127466537"/>
      <w:bookmarkStart w:id="7157" w:name="_Toc129130974"/>
      <w:r w:rsidRPr="00081CA2">
        <w:t>Ventilation</w:t>
      </w:r>
      <w:bookmarkEnd w:id="7154"/>
      <w:bookmarkEnd w:id="7155"/>
      <w:bookmarkEnd w:id="7156"/>
      <w:bookmarkEnd w:id="7157"/>
    </w:p>
    <w:p w14:paraId="565BB90D" w14:textId="77777777" w:rsidR="00194FD5" w:rsidRPr="00081CA2" w:rsidRDefault="00194FD5" w:rsidP="00081CA2">
      <w:r w:rsidRPr="00081CA2">
        <w:t>A ventilation assessment shall be carried out for each building / room, as early as practicable in the design stage. Only the necessary measures required to meet the minimum ventilation rates, as determined by the assessment, shall be incorporated into the substation design.</w:t>
      </w:r>
    </w:p>
    <w:p w14:paraId="17D6FEF1" w14:textId="77777777" w:rsidR="00194FD5" w:rsidRPr="00081CA2" w:rsidRDefault="00194FD5" w:rsidP="00081CA2">
      <w:r w:rsidRPr="00081CA2">
        <w:t>The ventilation assessment shall consider the minimum airflow requirements of the equipment, the internal and external heat loads, building insulation, thermal mass, air quality, local environmental issues, building constraints and safety aspects.</w:t>
      </w:r>
    </w:p>
    <w:p w14:paraId="2DFF2783" w14:textId="77777777" w:rsidR="00194FD5" w:rsidRPr="00081CA2" w:rsidRDefault="00194FD5" w:rsidP="00081CA2">
      <w:r w:rsidRPr="00081CA2">
        <w:t>The design pressure difference shall be based on the following:</w:t>
      </w:r>
    </w:p>
    <w:p w14:paraId="309B9CC4" w14:textId="77777777" w:rsidR="00194FD5" w:rsidRPr="00081CA2" w:rsidRDefault="00194FD5" w:rsidP="00081CA2">
      <w:pPr>
        <w:pStyle w:val="ListParagraph"/>
        <w:numPr>
          <w:ilvl w:val="0"/>
          <w:numId w:val="509"/>
        </w:numPr>
      </w:pPr>
      <w:r w:rsidRPr="00081CA2">
        <w:t>Whether the smoke zone is sprinkled</w:t>
      </w:r>
    </w:p>
    <w:p w14:paraId="5CD9CC50" w14:textId="77777777" w:rsidR="00194FD5" w:rsidRPr="00081CA2" w:rsidRDefault="00194FD5" w:rsidP="00081CA2">
      <w:pPr>
        <w:pStyle w:val="ListParagraph"/>
        <w:numPr>
          <w:ilvl w:val="0"/>
          <w:numId w:val="509"/>
        </w:numPr>
      </w:pPr>
      <w:r w:rsidRPr="00081CA2">
        <w:t>Height of the ceiling in the smoke zone</w:t>
      </w:r>
    </w:p>
    <w:p w14:paraId="2A801359" w14:textId="77777777" w:rsidR="00194FD5" w:rsidRPr="00081CA2" w:rsidRDefault="00194FD5" w:rsidP="00081CA2">
      <w:pPr>
        <w:pStyle w:val="ListParagraph"/>
        <w:numPr>
          <w:ilvl w:val="0"/>
          <w:numId w:val="509"/>
        </w:numPr>
      </w:pPr>
      <w:r w:rsidRPr="00081CA2">
        <w:t>Maximum and minimum pressure differentials</w:t>
      </w:r>
    </w:p>
    <w:tbl>
      <w:tblPr>
        <w:tblStyle w:val="TableGrid"/>
        <w:tblW w:w="0" w:type="auto"/>
        <w:tblLook w:val="04A0" w:firstRow="1" w:lastRow="0" w:firstColumn="1" w:lastColumn="0" w:noHBand="0" w:noVBand="1"/>
      </w:tblPr>
      <w:tblGrid>
        <w:gridCol w:w="2196"/>
        <w:gridCol w:w="2070"/>
        <w:gridCol w:w="3409"/>
      </w:tblGrid>
      <w:tr w:rsidR="00194FD5" w:rsidRPr="00081CA2" w14:paraId="7BF0D522" w14:textId="77777777" w:rsidTr="007E74AE">
        <w:tc>
          <w:tcPr>
            <w:tcW w:w="0" w:type="auto"/>
          </w:tcPr>
          <w:p w14:paraId="0E730198" w14:textId="77777777" w:rsidR="00194FD5" w:rsidRPr="00081CA2" w:rsidRDefault="00194FD5" w:rsidP="00081CA2">
            <w:pPr>
              <w:spacing w:after="0"/>
              <w:rPr>
                <w:b/>
                <w:bCs/>
              </w:rPr>
            </w:pPr>
            <w:r w:rsidRPr="00081CA2">
              <w:rPr>
                <w:b/>
                <w:bCs/>
              </w:rPr>
              <w:t>Building type</w:t>
            </w:r>
          </w:p>
        </w:tc>
        <w:tc>
          <w:tcPr>
            <w:tcW w:w="0" w:type="auto"/>
          </w:tcPr>
          <w:p w14:paraId="6D10E9E6" w14:textId="77777777" w:rsidR="00194FD5" w:rsidRPr="00081CA2" w:rsidRDefault="00194FD5" w:rsidP="00081CA2">
            <w:pPr>
              <w:spacing w:after="0"/>
              <w:rPr>
                <w:b/>
                <w:bCs/>
              </w:rPr>
            </w:pPr>
            <w:r w:rsidRPr="00081CA2">
              <w:rPr>
                <w:b/>
                <w:bCs/>
              </w:rPr>
              <w:t>Ceiling height (m)</w:t>
            </w:r>
          </w:p>
        </w:tc>
        <w:tc>
          <w:tcPr>
            <w:tcW w:w="0" w:type="auto"/>
          </w:tcPr>
          <w:p w14:paraId="3CEA19E9" w14:textId="77777777" w:rsidR="00194FD5" w:rsidRPr="00081CA2" w:rsidRDefault="00194FD5" w:rsidP="00081CA2">
            <w:pPr>
              <w:spacing w:after="0"/>
              <w:rPr>
                <w:b/>
                <w:bCs/>
              </w:rPr>
            </w:pPr>
            <w:r w:rsidRPr="00081CA2">
              <w:rPr>
                <w:b/>
                <w:bCs/>
              </w:rPr>
              <w:t>Design pressure difference (Pa)</w:t>
            </w:r>
          </w:p>
        </w:tc>
      </w:tr>
      <w:tr w:rsidR="00194FD5" w:rsidRPr="00081CA2" w14:paraId="4485F588" w14:textId="77777777" w:rsidTr="007E74AE">
        <w:tc>
          <w:tcPr>
            <w:tcW w:w="0" w:type="auto"/>
          </w:tcPr>
          <w:p w14:paraId="612D8338" w14:textId="77777777" w:rsidR="00194FD5" w:rsidRPr="00081CA2" w:rsidRDefault="00194FD5" w:rsidP="00081CA2">
            <w:pPr>
              <w:spacing w:after="0"/>
            </w:pPr>
            <w:r w:rsidRPr="00081CA2">
              <w:t>AS- Sprinklered</w:t>
            </w:r>
          </w:p>
        </w:tc>
        <w:tc>
          <w:tcPr>
            <w:tcW w:w="0" w:type="auto"/>
          </w:tcPr>
          <w:p w14:paraId="2A0FDD94" w14:textId="77777777" w:rsidR="00194FD5" w:rsidRPr="00081CA2" w:rsidRDefault="00194FD5" w:rsidP="00081CA2">
            <w:pPr>
              <w:spacing w:after="0"/>
            </w:pPr>
            <w:r w:rsidRPr="00081CA2">
              <w:t>Any</w:t>
            </w:r>
          </w:p>
        </w:tc>
        <w:tc>
          <w:tcPr>
            <w:tcW w:w="0" w:type="auto"/>
          </w:tcPr>
          <w:p w14:paraId="3DB42F43" w14:textId="77777777" w:rsidR="00194FD5" w:rsidRPr="00081CA2" w:rsidRDefault="00194FD5" w:rsidP="00081CA2">
            <w:pPr>
              <w:spacing w:after="0"/>
            </w:pPr>
            <w:r w:rsidRPr="00081CA2">
              <w:t>12.5</w:t>
            </w:r>
          </w:p>
        </w:tc>
      </w:tr>
      <w:tr w:rsidR="00194FD5" w:rsidRPr="00081CA2" w14:paraId="33141B23" w14:textId="77777777" w:rsidTr="007E74AE">
        <w:tc>
          <w:tcPr>
            <w:tcW w:w="0" w:type="auto"/>
          </w:tcPr>
          <w:p w14:paraId="6229343A" w14:textId="77777777" w:rsidR="00194FD5" w:rsidRPr="00081CA2" w:rsidRDefault="00194FD5" w:rsidP="00081CA2">
            <w:pPr>
              <w:spacing w:after="0"/>
            </w:pPr>
            <w:r w:rsidRPr="00081CA2">
              <w:t>NS-Non Sprinklered</w:t>
            </w:r>
          </w:p>
        </w:tc>
        <w:tc>
          <w:tcPr>
            <w:tcW w:w="0" w:type="auto"/>
          </w:tcPr>
          <w:p w14:paraId="61C57C65" w14:textId="77777777" w:rsidR="00194FD5" w:rsidRPr="00081CA2" w:rsidRDefault="00194FD5" w:rsidP="00081CA2">
            <w:pPr>
              <w:spacing w:after="0"/>
            </w:pPr>
            <w:r w:rsidRPr="00081CA2">
              <w:t>2.7</w:t>
            </w:r>
          </w:p>
        </w:tc>
        <w:tc>
          <w:tcPr>
            <w:tcW w:w="0" w:type="auto"/>
          </w:tcPr>
          <w:p w14:paraId="70421B09" w14:textId="77777777" w:rsidR="00194FD5" w:rsidRPr="00081CA2" w:rsidRDefault="00194FD5" w:rsidP="00081CA2">
            <w:pPr>
              <w:spacing w:after="0"/>
            </w:pPr>
            <w:r w:rsidRPr="00081CA2">
              <w:t>25</w:t>
            </w:r>
          </w:p>
        </w:tc>
      </w:tr>
      <w:tr w:rsidR="00194FD5" w:rsidRPr="00081CA2" w14:paraId="7B289900" w14:textId="77777777" w:rsidTr="007E74AE">
        <w:tc>
          <w:tcPr>
            <w:tcW w:w="0" w:type="auto"/>
          </w:tcPr>
          <w:p w14:paraId="2561D2BA" w14:textId="77777777" w:rsidR="00194FD5" w:rsidRPr="00081CA2" w:rsidRDefault="00194FD5" w:rsidP="00081CA2">
            <w:pPr>
              <w:spacing w:after="0"/>
            </w:pPr>
            <w:r w:rsidRPr="00081CA2">
              <w:t>NS-Non Sprinklered</w:t>
            </w:r>
          </w:p>
        </w:tc>
        <w:tc>
          <w:tcPr>
            <w:tcW w:w="0" w:type="auto"/>
          </w:tcPr>
          <w:p w14:paraId="34DDE836" w14:textId="77777777" w:rsidR="00194FD5" w:rsidRPr="00081CA2" w:rsidRDefault="00194FD5" w:rsidP="00081CA2">
            <w:pPr>
              <w:spacing w:after="0"/>
            </w:pPr>
            <w:r w:rsidRPr="00081CA2">
              <w:t>4.6</w:t>
            </w:r>
          </w:p>
        </w:tc>
        <w:tc>
          <w:tcPr>
            <w:tcW w:w="0" w:type="auto"/>
          </w:tcPr>
          <w:p w14:paraId="402233C3" w14:textId="77777777" w:rsidR="00194FD5" w:rsidRPr="00081CA2" w:rsidRDefault="00194FD5" w:rsidP="00081CA2">
            <w:pPr>
              <w:spacing w:after="0"/>
            </w:pPr>
            <w:r w:rsidRPr="00081CA2">
              <w:t>35</w:t>
            </w:r>
          </w:p>
        </w:tc>
      </w:tr>
      <w:tr w:rsidR="00194FD5" w:rsidRPr="00081CA2" w14:paraId="11AD9F53" w14:textId="77777777" w:rsidTr="007E74AE">
        <w:tc>
          <w:tcPr>
            <w:tcW w:w="0" w:type="auto"/>
          </w:tcPr>
          <w:p w14:paraId="5F829B0C" w14:textId="77777777" w:rsidR="00194FD5" w:rsidRPr="00081CA2" w:rsidRDefault="00194FD5" w:rsidP="00081CA2">
            <w:pPr>
              <w:spacing w:after="0"/>
            </w:pPr>
            <w:r w:rsidRPr="00081CA2">
              <w:t>NS-Non Sprinklered</w:t>
            </w:r>
          </w:p>
        </w:tc>
        <w:tc>
          <w:tcPr>
            <w:tcW w:w="0" w:type="auto"/>
          </w:tcPr>
          <w:p w14:paraId="3082F38D" w14:textId="77777777" w:rsidR="00194FD5" w:rsidRPr="00081CA2" w:rsidRDefault="00194FD5" w:rsidP="00081CA2">
            <w:pPr>
              <w:spacing w:after="0"/>
            </w:pPr>
            <w:r w:rsidRPr="00081CA2">
              <w:t>6.4</w:t>
            </w:r>
          </w:p>
        </w:tc>
        <w:tc>
          <w:tcPr>
            <w:tcW w:w="0" w:type="auto"/>
          </w:tcPr>
          <w:p w14:paraId="2AC63A0C" w14:textId="77777777" w:rsidR="00194FD5" w:rsidRPr="00081CA2" w:rsidRDefault="00194FD5" w:rsidP="00081CA2">
            <w:pPr>
              <w:spacing w:after="0"/>
            </w:pPr>
            <w:r w:rsidRPr="00081CA2">
              <w:t>45</w:t>
            </w:r>
          </w:p>
        </w:tc>
      </w:tr>
    </w:tbl>
    <w:p w14:paraId="4CC5F923" w14:textId="77777777" w:rsidR="00194FD5" w:rsidRPr="00081CA2" w:rsidRDefault="00194FD5" w:rsidP="00081CA2">
      <w:pPr>
        <w:spacing w:before="240"/>
      </w:pPr>
      <w:r w:rsidRPr="00081CA2">
        <w:t>The table presents minimum design pressure difference developed for a gas temperature of 9270C next to die smoke barrier.</w:t>
      </w:r>
    </w:p>
    <w:p w14:paraId="61F38037" w14:textId="77777777" w:rsidR="00194FD5" w:rsidRPr="00081CA2" w:rsidRDefault="00194FD5" w:rsidP="00081CA2">
      <w:r w:rsidRPr="00081CA2">
        <w:lastRenderedPageBreak/>
        <w:t>The Contractor to make the calculations to determine whether natural ventilation or mechanical ventilation is required. In case the calculations indicate natural ventilation, the Employer prefers mechanical ventilation and the costs for this is deemed to be included in the Contract price.</w:t>
      </w:r>
    </w:p>
    <w:p w14:paraId="558AA947" w14:textId="77777777" w:rsidR="00194FD5" w:rsidRPr="00081CA2" w:rsidRDefault="00194FD5" w:rsidP="00081CA2">
      <w:r w:rsidRPr="00081CA2">
        <w:t xml:space="preserve">Because the pressure differential developed is relatively low, natural ventilation louvres and grilles need to be of a design that offers little resistance to air flow. Where possible the benefits of wind effects should be </w:t>
      </w:r>
      <w:proofErr w:type="spellStart"/>
      <w:r w:rsidRPr="00081CA2">
        <w:t>maximised</w:t>
      </w:r>
      <w:proofErr w:type="spellEnd"/>
      <w:r w:rsidRPr="00081CA2">
        <w:t xml:space="preserve"> by placing inlet openings on the windward side of buildings or enclosures.</w:t>
      </w:r>
    </w:p>
    <w:p w14:paraId="438CE6D4" w14:textId="77777777" w:rsidR="00194FD5" w:rsidRPr="00081CA2" w:rsidRDefault="00194FD5" w:rsidP="00081CA2">
      <w:r w:rsidRPr="00081CA2">
        <w:t xml:space="preserve">To harness the thermal effects and </w:t>
      </w:r>
      <w:proofErr w:type="spellStart"/>
      <w:r w:rsidRPr="00081CA2">
        <w:t>maximise</w:t>
      </w:r>
      <w:proofErr w:type="spellEnd"/>
      <w:r w:rsidRPr="00081CA2">
        <w:t xml:space="preserve"> the performance of a natural ventilation system the air inlet openings should be located below the exhaust level, and the exhaust openings should be as high as possible. The building configuration, equipment layout, the control of dust and contaminants and the ventilation maintenance requirements should be considered as part of the location of ventilation openings.</w:t>
      </w:r>
    </w:p>
    <w:p w14:paraId="0F802B49" w14:textId="77777777" w:rsidR="00194FD5" w:rsidRPr="00081CA2" w:rsidRDefault="00194FD5" w:rsidP="00081CA2">
      <w:r w:rsidRPr="00081CA2">
        <w:t xml:space="preserve">Any ventilation ducts shall have a large cross-sectional area and a minimum number of bends to </w:t>
      </w:r>
      <w:proofErr w:type="spellStart"/>
      <w:r w:rsidRPr="00081CA2">
        <w:t>minimise</w:t>
      </w:r>
      <w:proofErr w:type="spellEnd"/>
      <w:r w:rsidRPr="00081CA2">
        <w:t xml:space="preserve"> losses. Long horizontal runs of exhaust duct shall be avoided. Due to a natural ventilation system’s sensitivity to the direction of the prevailing wind, the location of ventilation openings on the external face of a building shall be carefully selected to </w:t>
      </w:r>
      <w:proofErr w:type="spellStart"/>
      <w:r w:rsidRPr="00081CA2">
        <w:t>minimise</w:t>
      </w:r>
      <w:proofErr w:type="spellEnd"/>
      <w:r w:rsidRPr="00081CA2">
        <w:t xml:space="preserve"> any negative effect. The benefit of wind effects can be </w:t>
      </w:r>
      <w:proofErr w:type="spellStart"/>
      <w:r w:rsidRPr="00081CA2">
        <w:t>maximised</w:t>
      </w:r>
      <w:proofErr w:type="spellEnd"/>
      <w:r w:rsidRPr="00081CA2">
        <w:t xml:space="preserve"> by positioning ventilation openings on adjacent or opposite sides of the building, the inlet on the windward side and the exhaust on the leeward side. The prevailing wind direction for the time of year that is expected to have the highest temperatures should be used when locating the ventilation openings.</w:t>
      </w:r>
    </w:p>
    <w:p w14:paraId="430941F2" w14:textId="77777777" w:rsidR="00194FD5" w:rsidRPr="00081CA2" w:rsidRDefault="00194FD5" w:rsidP="00081CA2">
      <w:r w:rsidRPr="00081CA2">
        <w:t>Mechanical ventilation systems can incorporate one or more components as required, including a supply air fan, filters, exhaust fan and supply air and exhaust ductwork to distribute the air throughout the space to be ventilated.</w:t>
      </w:r>
    </w:p>
    <w:p w14:paraId="5533C41E" w14:textId="77777777" w:rsidR="00194FD5" w:rsidRPr="00081CA2" w:rsidRDefault="00194FD5" w:rsidP="00081CA2">
      <w:r w:rsidRPr="00081CA2">
        <w:t xml:space="preserve">Supply air systems draw fresh air from outside and are provided with filters to </w:t>
      </w:r>
      <w:proofErr w:type="spellStart"/>
      <w:r w:rsidRPr="00081CA2">
        <w:t>minimise</w:t>
      </w:r>
      <w:proofErr w:type="spellEnd"/>
      <w:r w:rsidRPr="00081CA2">
        <w:t xml:space="preserve"> the amount of dust that is allowed to enter the ventilated space.</w:t>
      </w:r>
    </w:p>
    <w:p w14:paraId="3DF79F9F" w14:textId="77777777" w:rsidR="00194FD5" w:rsidRPr="00081CA2" w:rsidRDefault="00194FD5" w:rsidP="00081CA2">
      <w:r w:rsidRPr="00081CA2">
        <w:t>Depending on the mechanical ventilation system design air flowrate, system resistance and the space available for ventilation plant, the types of fans selected can be either axial or centrifugal. Centrifugal fans are generally used for higher pressures and flowrates and offer lower sound levels for an equivalent duty compared to an axial fan. By comparison, axial fans are lower cost and physically smaller but require multiple stages to generate higher pressures and are less efficient and noisier.</w:t>
      </w:r>
    </w:p>
    <w:p w14:paraId="5FB35FBE" w14:textId="77777777" w:rsidR="00194FD5" w:rsidRPr="00081CA2" w:rsidRDefault="00194FD5" w:rsidP="00081CA2">
      <w:r w:rsidRPr="00081CA2">
        <w:t>Fresh air intakes shall be located clear of exhaust openings or other sources of pollution that may reduce the quality of the air entering the system. The design shall consider the future inspection and maintenance requirements for any ventilation filters or other items associated with the air intakes.</w:t>
      </w:r>
    </w:p>
    <w:p w14:paraId="7F6CD2B6" w14:textId="77777777" w:rsidR="00194FD5" w:rsidRPr="00081CA2" w:rsidRDefault="00194FD5" w:rsidP="00081CA2">
      <w:r w:rsidRPr="00081CA2">
        <w:t>Fresh air intake plenums and ducts shall be maintained dry in service. Provision should also be made for inspection and cleaning of the internal surfaces. The preferred method of control for a typical mechanical ventilation system serving a substation area is a fully adjustable 7-day time clock for automatic operation, with light switch over-ride to initiate fan start when the lighting serving that area is switched on. The light switch override function shall be limited to up to 8 hours operation by an adjustable timer so that if the lights are left on for an extended period the fan will not continue to operate unnecessarily, and control will revert to time clock mode. The mechanical makeup air shall be less than the mass flow rate of the mechanical exhaust.</w:t>
      </w:r>
    </w:p>
    <w:p w14:paraId="0CDC9664" w14:textId="77777777" w:rsidR="00194FD5" w:rsidRPr="00081CA2" w:rsidRDefault="00194FD5" w:rsidP="00081CA2">
      <w:r w:rsidRPr="00081CA2">
        <w:lastRenderedPageBreak/>
        <w:t>The main components of ventilation systems used in major substations include the following:</w:t>
      </w:r>
    </w:p>
    <w:p w14:paraId="058240FD" w14:textId="77777777" w:rsidR="00194FD5" w:rsidRPr="00081CA2" w:rsidRDefault="00194FD5" w:rsidP="00081CA2">
      <w:pPr>
        <w:pStyle w:val="ListParagraph"/>
        <w:numPr>
          <w:ilvl w:val="0"/>
          <w:numId w:val="510"/>
        </w:numPr>
      </w:pPr>
      <w:r w:rsidRPr="00081CA2">
        <w:t>Ductwork- Refer BS EN 15780 -Ventilation for buildings - Ductwork - Cleanliness of ventilation systems</w:t>
      </w:r>
    </w:p>
    <w:p w14:paraId="7103E866" w14:textId="77777777" w:rsidR="00194FD5" w:rsidRPr="00081CA2" w:rsidRDefault="00194FD5" w:rsidP="00081CA2">
      <w:pPr>
        <w:pStyle w:val="ListParagraph"/>
        <w:numPr>
          <w:ilvl w:val="0"/>
          <w:numId w:val="510"/>
        </w:numPr>
      </w:pPr>
      <w:r w:rsidRPr="00081CA2">
        <w:t>Fire dampers- Refer BS EN 15650- Ventilation for buildings - Fire dampers</w:t>
      </w:r>
    </w:p>
    <w:p w14:paraId="3DF77DA0" w14:textId="77777777" w:rsidR="00194FD5" w:rsidRPr="00081CA2" w:rsidRDefault="00194FD5" w:rsidP="00081CA2">
      <w:pPr>
        <w:pStyle w:val="ListParagraph"/>
        <w:numPr>
          <w:ilvl w:val="0"/>
          <w:numId w:val="510"/>
        </w:numPr>
      </w:pPr>
      <w:r w:rsidRPr="00081CA2">
        <w:t xml:space="preserve">Air filters- Refer BS EN 15805- Particulate air filters for general ventilation - </w:t>
      </w:r>
      <w:proofErr w:type="spellStart"/>
      <w:r w:rsidRPr="00081CA2">
        <w:t>Standardised</w:t>
      </w:r>
      <w:proofErr w:type="spellEnd"/>
      <w:r w:rsidRPr="00081CA2">
        <w:t xml:space="preserve"> dimensions</w:t>
      </w:r>
    </w:p>
    <w:p w14:paraId="5A9B449B" w14:textId="77777777" w:rsidR="00194FD5" w:rsidRPr="00081CA2" w:rsidRDefault="00194FD5" w:rsidP="00081CA2">
      <w:pPr>
        <w:pStyle w:val="ListParagraph"/>
        <w:numPr>
          <w:ilvl w:val="0"/>
          <w:numId w:val="510"/>
        </w:numPr>
      </w:pPr>
      <w:r w:rsidRPr="00081CA2">
        <w:t>Louvres and grilles</w:t>
      </w:r>
    </w:p>
    <w:p w14:paraId="11A3D437" w14:textId="77777777" w:rsidR="00194FD5" w:rsidRPr="00081CA2" w:rsidRDefault="00194FD5" w:rsidP="00081CA2">
      <w:pPr>
        <w:rPr>
          <w:b/>
          <w:bCs/>
        </w:rPr>
      </w:pPr>
      <w:r w:rsidRPr="00081CA2">
        <w:rPr>
          <w:b/>
          <w:bCs/>
        </w:rPr>
        <w:t>Weatherproof louvres:</w:t>
      </w:r>
    </w:p>
    <w:p w14:paraId="5510F6A7" w14:textId="77777777" w:rsidR="00194FD5" w:rsidRPr="00081CA2" w:rsidRDefault="00194FD5" w:rsidP="00081CA2">
      <w:r w:rsidRPr="00081CA2">
        <w:t>Weatherproof louvres shall be of the fixed horizontal blade type designed to prevent the ingress of rain under varying wind and rain conditions. All rainwater collected by the louvre is to be discharged to the weather side.</w:t>
      </w:r>
    </w:p>
    <w:p w14:paraId="06D3591C" w14:textId="77777777" w:rsidR="00194FD5" w:rsidRPr="00081CA2" w:rsidRDefault="00194FD5" w:rsidP="00081CA2">
      <w:r w:rsidRPr="00081CA2">
        <w:t xml:space="preserve">The louvres shall be manufactured from extruded </w:t>
      </w:r>
      <w:proofErr w:type="spellStart"/>
      <w:r w:rsidRPr="00081CA2">
        <w:t>aluminium</w:t>
      </w:r>
      <w:proofErr w:type="spellEnd"/>
      <w:r w:rsidRPr="00081CA2">
        <w:t xml:space="preserve"> using extruded </w:t>
      </w:r>
      <w:proofErr w:type="spellStart"/>
      <w:r w:rsidRPr="00081CA2">
        <w:t>aluminium</w:t>
      </w:r>
      <w:proofErr w:type="spellEnd"/>
      <w:r w:rsidRPr="00081CA2">
        <w:t xml:space="preserve"> blades in an extruded </w:t>
      </w:r>
      <w:proofErr w:type="spellStart"/>
      <w:r w:rsidRPr="00081CA2">
        <w:t>aluminium</w:t>
      </w:r>
      <w:proofErr w:type="spellEnd"/>
      <w:r w:rsidRPr="00081CA2">
        <w:t xml:space="preserve"> frame. Each set of blades is to be nominally 100mm depth and incorporate a minimum of two (2) rain traps in the blade extrusion. Louvre finish is to be </w:t>
      </w:r>
      <w:proofErr w:type="spellStart"/>
      <w:r w:rsidRPr="00081CA2">
        <w:t>anodised</w:t>
      </w:r>
      <w:proofErr w:type="spellEnd"/>
      <w:r w:rsidRPr="00081CA2">
        <w:t xml:space="preserve"> </w:t>
      </w:r>
      <w:proofErr w:type="spellStart"/>
      <w:r w:rsidRPr="00081CA2">
        <w:t>aluminium</w:t>
      </w:r>
      <w:proofErr w:type="spellEnd"/>
      <w:r w:rsidRPr="00081CA2">
        <w:t>, baked enamel or powder coating as required.</w:t>
      </w:r>
    </w:p>
    <w:p w14:paraId="750E44FC" w14:textId="77777777" w:rsidR="00194FD5" w:rsidRPr="00081CA2" w:rsidRDefault="00194FD5" w:rsidP="00081CA2">
      <w:r w:rsidRPr="00081CA2">
        <w:t>For very weather exposed locations, the use of storm-resistant weather louvres may be required. These types of installations should be assessed on a site-specific basis and could include the use of double stage louvres for exposed south facing locations.</w:t>
      </w:r>
    </w:p>
    <w:p w14:paraId="3F797221" w14:textId="77777777" w:rsidR="00194FD5" w:rsidRPr="00081CA2" w:rsidRDefault="00194FD5" w:rsidP="00081CA2">
      <w:r w:rsidRPr="00081CA2">
        <w:t>Alternative louvre types shall be subject to the written approval of the Employer.</w:t>
      </w:r>
    </w:p>
    <w:p w14:paraId="311C3C1F" w14:textId="77777777" w:rsidR="00194FD5" w:rsidRPr="00081CA2" w:rsidRDefault="00194FD5" w:rsidP="00081CA2">
      <w:r w:rsidRPr="00081CA2">
        <w:t>Intruder resistant security measures may be required for some louvre locations, depending on the sill height and any surrounding climb aids. All louvres are to incorporate vermin mesh screens. The free area of the louvre must not be less than 55% of the face area</w:t>
      </w:r>
    </w:p>
    <w:p w14:paraId="233B4CD4" w14:textId="77777777" w:rsidR="00194FD5" w:rsidRPr="00081CA2" w:rsidRDefault="00194FD5" w:rsidP="00081CA2">
      <w:pPr>
        <w:rPr>
          <w:b/>
          <w:bCs/>
        </w:rPr>
      </w:pPr>
      <w:r w:rsidRPr="00081CA2">
        <w:rPr>
          <w:b/>
          <w:bCs/>
        </w:rPr>
        <w:t>Supply air diffusers:</w:t>
      </w:r>
    </w:p>
    <w:p w14:paraId="34FF1325" w14:textId="77777777" w:rsidR="00194FD5" w:rsidRPr="00081CA2" w:rsidRDefault="00194FD5" w:rsidP="00081CA2">
      <w:r w:rsidRPr="00081CA2">
        <w:t xml:space="preserve">Supply air diffusers shall be of the horizontal blade type, extruded </w:t>
      </w:r>
      <w:proofErr w:type="spellStart"/>
      <w:r w:rsidRPr="00081CA2">
        <w:t>aluminium</w:t>
      </w:r>
      <w:proofErr w:type="spellEnd"/>
      <w:r w:rsidRPr="00081CA2">
        <w:t xml:space="preserve"> blades in an extruded </w:t>
      </w:r>
      <w:proofErr w:type="spellStart"/>
      <w:r w:rsidRPr="00081CA2">
        <w:t>aluminium</w:t>
      </w:r>
      <w:proofErr w:type="spellEnd"/>
      <w:r w:rsidRPr="00081CA2">
        <w:t xml:space="preserve"> frame. The frame shall form a border with neatly </w:t>
      </w:r>
      <w:proofErr w:type="spellStart"/>
      <w:r w:rsidRPr="00081CA2">
        <w:t>mitred</w:t>
      </w:r>
      <w:proofErr w:type="spellEnd"/>
      <w:r w:rsidRPr="00081CA2">
        <w:t xml:space="preserve"> corners and shall incorporate concealed fixings. Supply air diffuser finish is to be </w:t>
      </w:r>
      <w:proofErr w:type="spellStart"/>
      <w:r w:rsidRPr="00081CA2">
        <w:t>anodised</w:t>
      </w:r>
      <w:proofErr w:type="spellEnd"/>
      <w:r w:rsidRPr="00081CA2">
        <w:t xml:space="preserve"> </w:t>
      </w:r>
      <w:proofErr w:type="spellStart"/>
      <w:r w:rsidRPr="00081CA2">
        <w:t>aluminium</w:t>
      </w:r>
      <w:proofErr w:type="spellEnd"/>
      <w:r w:rsidRPr="00081CA2">
        <w:t>, baked enamel or powder coating as required. Supply air diffusers are to be properly adjusted to give the required air flowrate without the introduction of excessive noise.</w:t>
      </w:r>
    </w:p>
    <w:p w14:paraId="388E39C6" w14:textId="77777777" w:rsidR="00194FD5" w:rsidRPr="00081CA2" w:rsidRDefault="00194FD5" w:rsidP="00081CA2">
      <w:pPr>
        <w:rPr>
          <w:b/>
          <w:bCs/>
        </w:rPr>
      </w:pPr>
      <w:r w:rsidRPr="00081CA2">
        <w:rPr>
          <w:b/>
          <w:bCs/>
        </w:rPr>
        <w:t>Inlet and exhaust grilles:</w:t>
      </w:r>
    </w:p>
    <w:p w14:paraId="434B37C6" w14:textId="77777777" w:rsidR="00194FD5" w:rsidRPr="00081CA2" w:rsidRDefault="00194FD5" w:rsidP="00081CA2">
      <w:r w:rsidRPr="00081CA2">
        <w:t>Inlet and exhaust air grilles installed inside the building shall consist of a 12mm x 12mm grid,</w:t>
      </w:r>
      <w:r w:rsidRPr="00081CA2">
        <w:br/>
        <w:t xml:space="preserve">12mm deep, egg crate type </w:t>
      </w:r>
      <w:proofErr w:type="spellStart"/>
      <w:r w:rsidRPr="00081CA2">
        <w:t>aluminium</w:t>
      </w:r>
      <w:proofErr w:type="spellEnd"/>
      <w:r w:rsidRPr="00081CA2">
        <w:t xml:space="preserve"> core fixed in an extruded </w:t>
      </w:r>
      <w:proofErr w:type="spellStart"/>
      <w:r w:rsidRPr="00081CA2">
        <w:t>aluminium</w:t>
      </w:r>
      <w:proofErr w:type="spellEnd"/>
      <w:r w:rsidRPr="00081CA2">
        <w:t xml:space="preserve"> frame. The frame shall</w:t>
      </w:r>
      <w:r w:rsidRPr="00081CA2">
        <w:br/>
        <w:t xml:space="preserve">form a border with neatly </w:t>
      </w:r>
      <w:proofErr w:type="spellStart"/>
      <w:r w:rsidRPr="00081CA2">
        <w:t>mitred</w:t>
      </w:r>
      <w:proofErr w:type="spellEnd"/>
      <w:r w:rsidRPr="00081CA2">
        <w:t xml:space="preserve"> corners and shall incorporate concealed fixings. Finish is to be</w:t>
      </w:r>
      <w:r w:rsidRPr="00081CA2">
        <w:br/>
      </w:r>
      <w:proofErr w:type="spellStart"/>
      <w:r w:rsidRPr="00081CA2">
        <w:t>anodised</w:t>
      </w:r>
      <w:proofErr w:type="spellEnd"/>
      <w:r w:rsidRPr="00081CA2">
        <w:t xml:space="preserve"> </w:t>
      </w:r>
      <w:proofErr w:type="spellStart"/>
      <w:r w:rsidRPr="00081CA2">
        <w:t>aluminium</w:t>
      </w:r>
      <w:proofErr w:type="spellEnd"/>
      <w:r w:rsidRPr="00081CA2">
        <w:t>, baked enamel or powder coating as required. Inlet and exhaust grilles are to be fitted with vermin screens.</w:t>
      </w:r>
    </w:p>
    <w:p w14:paraId="37A76E6A" w14:textId="77777777" w:rsidR="00194FD5" w:rsidRPr="00081CA2" w:rsidRDefault="00194FD5" w:rsidP="00081CA2">
      <w:pPr>
        <w:rPr>
          <w:b/>
          <w:bCs/>
        </w:rPr>
      </w:pPr>
      <w:r w:rsidRPr="00081CA2">
        <w:rPr>
          <w:b/>
          <w:bCs/>
        </w:rPr>
        <w:t>Relief air grilles:</w:t>
      </w:r>
    </w:p>
    <w:p w14:paraId="2D4396ED" w14:textId="77777777" w:rsidR="00194FD5" w:rsidRPr="00081CA2" w:rsidRDefault="00194FD5" w:rsidP="00081CA2">
      <w:r w:rsidRPr="00081CA2">
        <w:t xml:space="preserve">Relief air grilles shall be of the horizontal blade type, extruded </w:t>
      </w:r>
      <w:proofErr w:type="spellStart"/>
      <w:r w:rsidRPr="00081CA2">
        <w:t>aluminium</w:t>
      </w:r>
      <w:proofErr w:type="spellEnd"/>
      <w:r w:rsidRPr="00081CA2">
        <w:t xml:space="preserve"> blades in an extruded</w:t>
      </w:r>
      <w:r w:rsidRPr="00081CA2">
        <w:br/>
      </w:r>
      <w:proofErr w:type="spellStart"/>
      <w:r w:rsidRPr="00081CA2">
        <w:t>aluminium</w:t>
      </w:r>
      <w:proofErr w:type="spellEnd"/>
      <w:r w:rsidRPr="00081CA2">
        <w:t xml:space="preserve"> frame. The frame shall form a border with neatly </w:t>
      </w:r>
      <w:proofErr w:type="spellStart"/>
      <w:r w:rsidRPr="00081CA2">
        <w:t>mitred</w:t>
      </w:r>
      <w:proofErr w:type="spellEnd"/>
      <w:r w:rsidRPr="00081CA2">
        <w:t xml:space="preserve"> corners and shall incorporate</w:t>
      </w:r>
      <w:r w:rsidRPr="00081CA2">
        <w:br/>
        <w:t xml:space="preserve">concealed fixings. Finish is to be </w:t>
      </w:r>
      <w:proofErr w:type="spellStart"/>
      <w:r w:rsidRPr="00081CA2">
        <w:t>anodised</w:t>
      </w:r>
      <w:proofErr w:type="spellEnd"/>
      <w:r w:rsidRPr="00081CA2">
        <w:t xml:space="preserve"> </w:t>
      </w:r>
      <w:proofErr w:type="spellStart"/>
      <w:r w:rsidRPr="00081CA2">
        <w:t>aluminium</w:t>
      </w:r>
      <w:proofErr w:type="spellEnd"/>
      <w:r w:rsidRPr="00081CA2">
        <w:t>, baked enamel or powder coating as</w:t>
      </w:r>
      <w:r w:rsidRPr="00081CA2">
        <w:br/>
        <w:t>required. Relief air grilles are to have a minimum free area of 80% of the face area.</w:t>
      </w:r>
      <w:r w:rsidRPr="00081CA2">
        <w:br/>
        <w:t>Relief air grilles are to be fitted with vermin screens.</w:t>
      </w:r>
    </w:p>
    <w:p w14:paraId="1501C157" w14:textId="77777777" w:rsidR="00194FD5" w:rsidRPr="00081CA2" w:rsidRDefault="00194FD5" w:rsidP="00081CA2">
      <w:pPr>
        <w:rPr>
          <w:b/>
          <w:bCs/>
        </w:rPr>
      </w:pPr>
      <w:r w:rsidRPr="00081CA2">
        <w:rPr>
          <w:b/>
          <w:bCs/>
        </w:rPr>
        <w:lastRenderedPageBreak/>
        <w:t>Vermin screens:</w:t>
      </w:r>
    </w:p>
    <w:p w14:paraId="7F62E5C4" w14:textId="77777777" w:rsidR="00194FD5" w:rsidRPr="00081CA2" w:rsidRDefault="00194FD5" w:rsidP="00081CA2">
      <w:r w:rsidRPr="00081CA2">
        <w:t>Vermin screens shall be installed at the rear of each inlet, relief or exhaust grille and on all</w:t>
      </w:r>
      <w:r w:rsidRPr="00081CA2">
        <w:br/>
        <w:t>weatherproof louvres. Vermin screens are to be of grade 316 stainless steel welded mesh, 12.7mm pitch, wire diameter 1.2mm minimum.</w:t>
      </w:r>
    </w:p>
    <w:p w14:paraId="10159521" w14:textId="77777777" w:rsidR="00194FD5" w:rsidRPr="00081CA2" w:rsidRDefault="00194FD5" w:rsidP="00081CA2">
      <w:pPr>
        <w:rPr>
          <w:b/>
          <w:bCs/>
        </w:rPr>
      </w:pPr>
      <w:r w:rsidRPr="00081CA2">
        <w:rPr>
          <w:b/>
          <w:bCs/>
        </w:rPr>
        <w:t>Noise:</w:t>
      </w:r>
    </w:p>
    <w:p w14:paraId="2706CF75" w14:textId="77777777" w:rsidR="00194FD5" w:rsidRPr="00081CA2" w:rsidRDefault="00194FD5" w:rsidP="00081CA2">
      <w:r w:rsidRPr="00081CA2">
        <w:t>The ventilation fan plant room walls, and sections of ventilation ductwork shall be acoustically lined, where necessary, to reduce noise to acceptable levels. Silencers are to be used where required.</w:t>
      </w:r>
    </w:p>
    <w:p w14:paraId="4B518562" w14:textId="77777777" w:rsidR="00194FD5" w:rsidRPr="00081CA2" w:rsidRDefault="00194FD5" w:rsidP="00081CA2">
      <w:pPr>
        <w:pStyle w:val="Heading3"/>
      </w:pPr>
      <w:bookmarkStart w:id="7158" w:name="_Toc31868678"/>
      <w:bookmarkStart w:id="7159" w:name="_Toc33807269"/>
      <w:bookmarkStart w:id="7160" w:name="_Toc34062162"/>
      <w:bookmarkStart w:id="7161" w:name="_Toc34065993"/>
      <w:bookmarkStart w:id="7162" w:name="_Toc34148072"/>
      <w:bookmarkStart w:id="7163" w:name="_Toc65787682"/>
      <w:bookmarkStart w:id="7164" w:name="_Toc87821022"/>
      <w:bookmarkStart w:id="7165" w:name="_Toc127464012"/>
      <w:bookmarkStart w:id="7166" w:name="_Toc127465104"/>
      <w:bookmarkStart w:id="7167" w:name="_Toc127466538"/>
      <w:bookmarkStart w:id="7168" w:name="_Toc129130975"/>
      <w:r w:rsidRPr="00081CA2">
        <w:t>Mechanical Ventilation</w:t>
      </w:r>
      <w:bookmarkEnd w:id="7158"/>
      <w:bookmarkEnd w:id="7159"/>
      <w:bookmarkEnd w:id="7160"/>
      <w:bookmarkEnd w:id="7161"/>
      <w:bookmarkEnd w:id="7162"/>
      <w:bookmarkEnd w:id="7163"/>
      <w:bookmarkEnd w:id="7164"/>
      <w:bookmarkEnd w:id="7165"/>
      <w:bookmarkEnd w:id="7166"/>
      <w:bookmarkEnd w:id="7167"/>
      <w:bookmarkEnd w:id="7168"/>
    </w:p>
    <w:p w14:paraId="1176DE31" w14:textId="77777777" w:rsidR="00194FD5" w:rsidRPr="00081CA2" w:rsidRDefault="00194FD5" w:rsidP="00081CA2">
      <w:r w:rsidRPr="00081CA2">
        <w:t>Dedicated supply and extract ventilation shall be provided in new Substations to serve the battery rooms, stores, kitchen and toilet. Supply air handling plants shall consist of fresh air intake louvers, insect screen, filter, and fan.</w:t>
      </w:r>
    </w:p>
    <w:p w14:paraId="1836AC42" w14:textId="77777777" w:rsidR="00194FD5" w:rsidRPr="00081CA2" w:rsidRDefault="00194FD5" w:rsidP="00081CA2">
      <w:r w:rsidRPr="00081CA2">
        <w:t>Extract ventilation shall be provided by means of wall mounted fans, roof extract units or ducted systems with louvered discharges to atmosphere.</w:t>
      </w:r>
    </w:p>
    <w:p w14:paraId="047B2B22" w14:textId="77777777" w:rsidR="00194FD5" w:rsidRPr="00081CA2" w:rsidRDefault="00194FD5" w:rsidP="00081CA2">
      <w:pPr>
        <w:pStyle w:val="Heading3"/>
      </w:pPr>
      <w:bookmarkStart w:id="7169" w:name="_Toc33807270"/>
      <w:bookmarkStart w:id="7170" w:name="_Toc34062163"/>
      <w:bookmarkStart w:id="7171" w:name="_Toc34065994"/>
      <w:bookmarkStart w:id="7172" w:name="_Toc34148073"/>
      <w:bookmarkStart w:id="7173" w:name="_Toc65787683"/>
      <w:bookmarkStart w:id="7174" w:name="_Toc87821023"/>
      <w:bookmarkStart w:id="7175" w:name="_Toc127464013"/>
      <w:bookmarkStart w:id="7176" w:name="_Toc127465105"/>
      <w:bookmarkStart w:id="7177" w:name="_Toc127466539"/>
      <w:bookmarkStart w:id="7178" w:name="_Toc129130976"/>
      <w:r w:rsidRPr="00081CA2">
        <w:t>Inspection and Tests</w:t>
      </w:r>
      <w:bookmarkEnd w:id="7169"/>
      <w:bookmarkEnd w:id="7170"/>
      <w:bookmarkEnd w:id="7171"/>
      <w:bookmarkEnd w:id="7172"/>
      <w:bookmarkEnd w:id="7173"/>
      <w:bookmarkEnd w:id="7174"/>
      <w:bookmarkEnd w:id="7175"/>
      <w:bookmarkEnd w:id="7176"/>
      <w:bookmarkEnd w:id="7177"/>
      <w:bookmarkEnd w:id="7178"/>
    </w:p>
    <w:p w14:paraId="043271F3" w14:textId="77777777" w:rsidR="00194FD5" w:rsidRPr="00081CA2" w:rsidRDefault="00194FD5" w:rsidP="00081CA2">
      <w:r w:rsidRPr="00081CA2">
        <w:t>The following inspections and tests shall be carried out after completion of the installation:</w:t>
      </w:r>
    </w:p>
    <w:p w14:paraId="1E4A2C67" w14:textId="77777777" w:rsidR="00194FD5" w:rsidRPr="00081CA2" w:rsidRDefault="00194FD5" w:rsidP="00081CA2">
      <w:pPr>
        <w:pStyle w:val="ListParagraph"/>
        <w:numPr>
          <w:ilvl w:val="0"/>
          <w:numId w:val="511"/>
        </w:numPr>
      </w:pPr>
      <w:r w:rsidRPr="00081CA2">
        <w:t>Appearance and construction inspection</w:t>
      </w:r>
    </w:p>
    <w:p w14:paraId="1E963CF1" w14:textId="77777777" w:rsidR="00194FD5" w:rsidRPr="00081CA2" w:rsidRDefault="00194FD5" w:rsidP="00081CA2">
      <w:pPr>
        <w:pStyle w:val="ListParagraph"/>
        <w:numPr>
          <w:ilvl w:val="0"/>
          <w:numId w:val="511"/>
        </w:numPr>
      </w:pPr>
      <w:r w:rsidRPr="00081CA2">
        <w:t>Operational test</w:t>
      </w:r>
    </w:p>
    <w:p w14:paraId="04ACB502" w14:textId="77777777" w:rsidR="00194FD5" w:rsidRPr="00081CA2" w:rsidRDefault="00194FD5" w:rsidP="00081CA2">
      <w:pPr>
        <w:pStyle w:val="ListParagraph"/>
        <w:numPr>
          <w:ilvl w:val="0"/>
          <w:numId w:val="511"/>
        </w:numPr>
      </w:pPr>
      <w:r w:rsidRPr="00081CA2">
        <w:t>Measurement of insulation resistance</w:t>
      </w:r>
    </w:p>
    <w:p w14:paraId="70A8BDD4" w14:textId="77777777" w:rsidR="00194FD5" w:rsidRPr="00081CA2" w:rsidRDefault="00194FD5" w:rsidP="00081CA2">
      <w:pPr>
        <w:pStyle w:val="ListParagraph"/>
        <w:numPr>
          <w:ilvl w:val="0"/>
          <w:numId w:val="511"/>
        </w:numPr>
      </w:pPr>
      <w:r w:rsidRPr="00081CA2">
        <w:t>Withstand voltage, current reading, and electrical power</w:t>
      </w:r>
    </w:p>
    <w:p w14:paraId="14875F63" w14:textId="77777777" w:rsidR="00194FD5" w:rsidRPr="00081CA2" w:rsidRDefault="00194FD5" w:rsidP="00081CA2">
      <w:pPr>
        <w:pStyle w:val="ListParagraph"/>
        <w:numPr>
          <w:ilvl w:val="0"/>
          <w:numId w:val="511"/>
        </w:numPr>
      </w:pPr>
      <w:r w:rsidRPr="00081CA2">
        <w:t>Measurement of room temperature during operation of the air-conditioner</w:t>
      </w:r>
    </w:p>
    <w:p w14:paraId="286305B3" w14:textId="77777777" w:rsidR="00194FD5" w:rsidRPr="00081CA2" w:rsidRDefault="00194FD5" w:rsidP="00081CA2">
      <w:pPr>
        <w:pStyle w:val="ListParagraph"/>
        <w:numPr>
          <w:ilvl w:val="0"/>
          <w:numId w:val="511"/>
        </w:numPr>
      </w:pPr>
      <w:r w:rsidRPr="00081CA2">
        <w:t>Measurement of room ambient relative humidity during operation of the air- conditioner</w:t>
      </w:r>
    </w:p>
    <w:p w14:paraId="79DE685C" w14:textId="77777777" w:rsidR="00194FD5" w:rsidRPr="00081CA2" w:rsidRDefault="00194FD5" w:rsidP="00081CA2">
      <w:pPr>
        <w:pStyle w:val="ListParagraph"/>
        <w:numPr>
          <w:ilvl w:val="0"/>
          <w:numId w:val="511"/>
        </w:numPr>
      </w:pPr>
      <w:r w:rsidRPr="00081CA2">
        <w:t>The following inspection and tests shall be carried out at the end of the guarantee period:</w:t>
      </w:r>
    </w:p>
    <w:p w14:paraId="6456846F" w14:textId="77777777" w:rsidR="00194FD5" w:rsidRPr="00081CA2" w:rsidRDefault="00194FD5" w:rsidP="00081CA2">
      <w:pPr>
        <w:pStyle w:val="ListParagraph"/>
        <w:numPr>
          <w:ilvl w:val="0"/>
          <w:numId w:val="511"/>
        </w:numPr>
      </w:pPr>
      <w:r w:rsidRPr="00081CA2">
        <w:t>Measurement of room temperature during operation of the air-conditioner</w:t>
      </w:r>
    </w:p>
    <w:p w14:paraId="66238FA2" w14:textId="77777777" w:rsidR="00194FD5" w:rsidRPr="00081CA2" w:rsidRDefault="00194FD5" w:rsidP="00081CA2">
      <w:pPr>
        <w:pStyle w:val="ListParagraph"/>
        <w:numPr>
          <w:ilvl w:val="0"/>
          <w:numId w:val="511"/>
        </w:numPr>
      </w:pPr>
      <w:r w:rsidRPr="00081CA2">
        <w:t>Measurement of room ambient relative humidity during operation of the air- condition</w:t>
      </w:r>
    </w:p>
    <w:p w14:paraId="7D4A169C" w14:textId="77777777" w:rsidR="00194FD5" w:rsidRPr="00081CA2" w:rsidRDefault="00194FD5" w:rsidP="00081CA2">
      <w:pPr>
        <w:pStyle w:val="Heading3"/>
      </w:pPr>
      <w:bookmarkStart w:id="7179" w:name="_Toc33807271"/>
      <w:bookmarkStart w:id="7180" w:name="_Toc34062164"/>
      <w:bookmarkStart w:id="7181" w:name="_Toc34065995"/>
      <w:bookmarkStart w:id="7182" w:name="_Toc34148074"/>
      <w:bookmarkStart w:id="7183" w:name="_Toc65787684"/>
      <w:bookmarkStart w:id="7184" w:name="_Toc87821024"/>
      <w:bookmarkStart w:id="7185" w:name="_Toc127464014"/>
      <w:bookmarkStart w:id="7186" w:name="_Toc127465106"/>
      <w:bookmarkStart w:id="7187" w:name="_Toc127466540"/>
      <w:bookmarkStart w:id="7188" w:name="_Toc129130977"/>
      <w:r w:rsidRPr="00081CA2">
        <w:t>Performance and Guarantees</w:t>
      </w:r>
      <w:bookmarkEnd w:id="7179"/>
      <w:bookmarkEnd w:id="7180"/>
      <w:bookmarkEnd w:id="7181"/>
      <w:bookmarkEnd w:id="7182"/>
      <w:bookmarkEnd w:id="7183"/>
      <w:bookmarkEnd w:id="7184"/>
      <w:bookmarkEnd w:id="7185"/>
      <w:bookmarkEnd w:id="7186"/>
      <w:bookmarkEnd w:id="7187"/>
      <w:bookmarkEnd w:id="7188"/>
    </w:p>
    <w:p w14:paraId="1E5259EE" w14:textId="77777777" w:rsidR="00194FD5" w:rsidRPr="00081CA2" w:rsidRDefault="00194FD5" w:rsidP="00081CA2">
      <w:r w:rsidRPr="00081CA2">
        <w:t>The Contractor shall guarantee his equipment for the time stated in the Contract from the date of commissioning of his equipment. During this period, no servicing (refilling of coolant or otherwise) of the unit shall be required to maintain the performances of the air-conditioner except the cleaning of the screen filter.</w:t>
      </w:r>
    </w:p>
    <w:p w14:paraId="5850D1A8" w14:textId="77777777" w:rsidR="00194FD5" w:rsidRPr="00081CA2" w:rsidRDefault="00194FD5" w:rsidP="00081CA2">
      <w:r w:rsidRPr="00081CA2">
        <w:t>No appreciable loss of performances of the air-conditioner should be recorded during the field tests to be carried out at the end of the guarantee period.</w:t>
      </w:r>
    </w:p>
    <w:p w14:paraId="2F87FDD6" w14:textId="77777777" w:rsidR="00194FD5" w:rsidRPr="00081CA2" w:rsidRDefault="00194FD5" w:rsidP="00081CA2">
      <w:r w:rsidRPr="00081CA2">
        <w:t>Should the unit fail to comply with these requirements, the Contractor shall replace the equipment at his own cost and renew the guarantee period from the date of commissioning of this new unit.</w:t>
      </w:r>
    </w:p>
    <w:p w14:paraId="0F21D27D" w14:textId="77777777" w:rsidR="00194FD5" w:rsidRPr="00081CA2" w:rsidRDefault="00194FD5" w:rsidP="00081CA2">
      <w:pPr>
        <w:pStyle w:val="Heading2"/>
      </w:pPr>
      <w:bookmarkStart w:id="7189" w:name="_Toc126683719"/>
      <w:bookmarkStart w:id="7190" w:name="_Toc126684428"/>
      <w:bookmarkStart w:id="7191" w:name="_Toc127464015"/>
      <w:bookmarkStart w:id="7192" w:name="_Toc127465107"/>
      <w:bookmarkStart w:id="7193" w:name="_Toc127466541"/>
      <w:bookmarkStart w:id="7194" w:name="_Toc129130978"/>
      <w:r w:rsidRPr="00081CA2">
        <w:t>Lightning Protection System</w:t>
      </w:r>
      <w:bookmarkEnd w:id="7094"/>
      <w:bookmarkEnd w:id="7189"/>
      <w:bookmarkEnd w:id="7190"/>
      <w:bookmarkEnd w:id="7191"/>
      <w:bookmarkEnd w:id="7192"/>
      <w:bookmarkEnd w:id="7193"/>
      <w:bookmarkEnd w:id="7194"/>
    </w:p>
    <w:p w14:paraId="1F94AD6D" w14:textId="3715D23A" w:rsidR="00194FD5" w:rsidRPr="00081CA2" w:rsidRDefault="00194FD5" w:rsidP="00081CA2">
      <w:r w:rsidRPr="00081CA2">
        <w:t>The Contractor shall provide and install a lightning protection system to provide the necessary protection to each building.  Each building shall have its own air terminal network, down coming tapes and earth points.</w:t>
      </w:r>
      <w:r w:rsidR="004B0ADB" w:rsidRPr="00081CA2">
        <w:t xml:space="preserve"> The design of the lightning protection system shall be carried out in accordance with the IEC 62305 standard.</w:t>
      </w:r>
    </w:p>
    <w:p w14:paraId="25CDE1ED" w14:textId="2336EB2E" w:rsidR="00194FD5" w:rsidRPr="00081CA2" w:rsidRDefault="00194FD5" w:rsidP="00081CA2">
      <w:r w:rsidRPr="00081CA2">
        <w:t>Lightning protection shall be provided for each substation. This protection shall be carried out by a combination of Faraday rods, lightning masts and stranded overhead conductor with cross-</w:t>
      </w:r>
      <w:r w:rsidRPr="00081CA2">
        <w:lastRenderedPageBreak/>
        <w:t xml:space="preserve">section area of not less than of 35 mm2 </w:t>
      </w:r>
      <w:r w:rsidR="004B0ADB" w:rsidRPr="00081CA2">
        <w:t xml:space="preserve">copper conductor </w:t>
      </w:r>
      <w:r w:rsidRPr="00081CA2">
        <w:t>forming a lightning screen. The rods and masts shall be made of hot-dip galvanized steel, of suitable height and number. All necessary clamps and accessories shall be provided for connecting the overhead conductor.</w:t>
      </w:r>
    </w:p>
    <w:p w14:paraId="666104D5" w14:textId="77777777" w:rsidR="00194FD5" w:rsidRPr="00081CA2" w:rsidRDefault="00194FD5" w:rsidP="00081CA2">
      <w:r w:rsidRPr="00081CA2">
        <w:t>The Contractor shall determine the layout of the earthing screen required using the rolling sphere method.</w:t>
      </w:r>
    </w:p>
    <w:p w14:paraId="33034103" w14:textId="77777777" w:rsidR="00194FD5" w:rsidRPr="00081CA2" w:rsidRDefault="00194FD5" w:rsidP="00081CA2">
      <w:r w:rsidRPr="00081CA2">
        <w:t>The lightning protection system shall be inter-connected with the earthing system. The connections shall form the most direct path for lightning currents from the air terminals to the earth electrodes. Additional conductors and earth electrodes shall be installed as necessary to ensure a direct path.</w:t>
      </w:r>
    </w:p>
    <w:p w14:paraId="1EE1DD91" w14:textId="77777777" w:rsidR="00194FD5" w:rsidRPr="00081CA2" w:rsidRDefault="00194FD5" w:rsidP="00081CA2">
      <w:r w:rsidRPr="00081CA2">
        <w:t>The down leads shall be brought in such a manner that they pose minimum risk to personnel and do not disturb the visual appearance of the building. The earth screens shall be suitable for extension to protect the substation plant to be installed in future stages of development.</w:t>
      </w:r>
    </w:p>
    <w:p w14:paraId="59FDD678" w14:textId="77777777" w:rsidR="00194FD5" w:rsidRPr="00081CA2" w:rsidRDefault="00194FD5" w:rsidP="00081CA2">
      <w:r w:rsidRPr="00081CA2">
        <w:t xml:space="preserve">The Contractor shall connect with a perimeter conductor all earth rods of each individual lightning system.  From the nearest point of the perimeter conductor the Contractor shall provide a link to the Plant earthing system.  </w:t>
      </w:r>
    </w:p>
    <w:p w14:paraId="7A19AEC7" w14:textId="77777777" w:rsidR="00194FD5" w:rsidRPr="00081CA2" w:rsidRDefault="00194FD5" w:rsidP="00081CA2">
      <w:r w:rsidRPr="00081CA2">
        <w:t xml:space="preserve">Each substation shall be adequately protected against direct lightning strikes, either by the use of spikes or earth wires located on the substation structures: the use of spikes is preferred.  The height, location, and number of spikes or earth wires shall be such as to protect all equipment installed within the substation to a failure rate of shielding from direct lightning strikes of not greater than 0.1 per cent per annum.  </w:t>
      </w:r>
    </w:p>
    <w:p w14:paraId="46530BCB" w14:textId="77777777" w:rsidR="00194FD5" w:rsidRPr="00081CA2" w:rsidRDefault="00194FD5" w:rsidP="00081CA2">
      <w:r w:rsidRPr="00081CA2">
        <w:t>Overhead earthing wires supported from switchgear structures or overhead line towers within the area of the installation shall be bonded to the earthing system at each structure or tower. The metalwork of the structure, including steel reinforcement in concrete, may form part of the bonding conductor.</w:t>
      </w:r>
    </w:p>
    <w:p w14:paraId="7AF83C31" w14:textId="77777777" w:rsidR="00194FD5" w:rsidRPr="00081CA2" w:rsidRDefault="00194FD5" w:rsidP="00081CA2">
      <w:r w:rsidRPr="00081CA2">
        <w:t>Earth wires shall be held in clamps with free, pin type joints between clamps and supports. Connections shall be provided for the terminations of the earth wire of the overhead lines including bimetal connectors where necessary.</w:t>
      </w:r>
    </w:p>
    <w:p w14:paraId="202A0EA7" w14:textId="77777777" w:rsidR="00194FD5" w:rsidRPr="00081CA2" w:rsidRDefault="00194FD5" w:rsidP="00081CA2">
      <w:pPr>
        <w:pStyle w:val="Heading2"/>
      </w:pPr>
      <w:bookmarkStart w:id="7195" w:name="_Toc126683720"/>
      <w:bookmarkStart w:id="7196" w:name="_Toc126684429"/>
      <w:bookmarkStart w:id="7197" w:name="_Toc127464016"/>
      <w:bookmarkStart w:id="7198" w:name="_Toc127465108"/>
      <w:bookmarkStart w:id="7199" w:name="_Toc127466542"/>
      <w:bookmarkStart w:id="7200" w:name="_Toc129130979"/>
      <w:bookmarkStart w:id="7201" w:name="_Toc385174239"/>
      <w:bookmarkStart w:id="7202" w:name="_Toc423008512"/>
      <w:bookmarkStart w:id="7203" w:name="_Toc425343686"/>
      <w:bookmarkStart w:id="7204" w:name="_Toc435885172"/>
      <w:bookmarkStart w:id="7205" w:name="_Toc468889421"/>
      <w:r w:rsidRPr="00081CA2">
        <w:t>CCTV System</w:t>
      </w:r>
      <w:bookmarkEnd w:id="7195"/>
      <w:bookmarkEnd w:id="7196"/>
      <w:bookmarkEnd w:id="7197"/>
      <w:bookmarkEnd w:id="7198"/>
      <w:bookmarkEnd w:id="7199"/>
      <w:bookmarkEnd w:id="7200"/>
    </w:p>
    <w:p w14:paraId="0880D10C" w14:textId="77777777" w:rsidR="00194FD5" w:rsidRPr="00081CA2" w:rsidRDefault="00194FD5" w:rsidP="00081CA2">
      <w:pPr>
        <w:pStyle w:val="Heading3"/>
      </w:pPr>
      <w:bookmarkStart w:id="7206" w:name="_Toc127464017"/>
      <w:bookmarkStart w:id="7207" w:name="_Toc127465109"/>
      <w:bookmarkStart w:id="7208" w:name="_Toc127466543"/>
      <w:bookmarkStart w:id="7209" w:name="_Toc129130980"/>
      <w:r w:rsidRPr="00081CA2">
        <w:t>G</w:t>
      </w:r>
      <w:bookmarkEnd w:id="7201"/>
      <w:bookmarkEnd w:id="7202"/>
      <w:bookmarkEnd w:id="7203"/>
      <w:bookmarkEnd w:id="7204"/>
      <w:bookmarkEnd w:id="7205"/>
      <w:r w:rsidRPr="00081CA2">
        <w:t>eneral</w:t>
      </w:r>
      <w:bookmarkEnd w:id="7206"/>
      <w:bookmarkEnd w:id="7207"/>
      <w:bookmarkEnd w:id="7208"/>
      <w:bookmarkEnd w:id="7209"/>
    </w:p>
    <w:p w14:paraId="50E06B90" w14:textId="77777777" w:rsidR="00194FD5" w:rsidRPr="00081CA2" w:rsidRDefault="00194FD5" w:rsidP="00081CA2">
      <w:r w:rsidRPr="00081CA2">
        <w:t>The present specification outlines, from a technical point-of-view, the requirements applicable to the design, manufacture and testing of CCTV system. Request for design and erection of CCTV system were inserted inside of BOQ. CCTV system should comply with BS 8418. Bound rate for all cameras shall be proposed by Contractor. The requirement is for IP cameras including the PTZs, camera shall be IP66/67.</w:t>
      </w:r>
    </w:p>
    <w:p w14:paraId="4C8B419D" w14:textId="77777777" w:rsidR="00194FD5" w:rsidRPr="00081CA2" w:rsidRDefault="00194FD5" w:rsidP="00081CA2">
      <w:r w:rsidRPr="00081CA2">
        <w:t xml:space="preserve">It is required 24 port 10/100/1000 with full POE, switching capacity of min. 110Gbps, IP base support, DRAM 512 MB. Storage line shall be 2 Tb. DVR eye should be provided. O/S should be Windows 10 Licensed. Input resolution shall be more than 640x480 </w:t>
      </w:r>
    </w:p>
    <w:p w14:paraId="1560F6C2" w14:textId="77777777" w:rsidR="00194FD5" w:rsidRPr="00081CA2" w:rsidRDefault="00194FD5" w:rsidP="00081CA2">
      <w:r w:rsidRPr="00081CA2">
        <w:t>For access control, there shall be following areas:</w:t>
      </w:r>
    </w:p>
    <w:p w14:paraId="43E73855" w14:textId="77777777" w:rsidR="00194FD5" w:rsidRPr="00081CA2" w:rsidRDefault="00194FD5" w:rsidP="00081CA2">
      <w:pPr>
        <w:pStyle w:val="ListParagraph"/>
        <w:numPr>
          <w:ilvl w:val="0"/>
          <w:numId w:val="512"/>
        </w:numPr>
      </w:pPr>
      <w:r w:rsidRPr="00081CA2">
        <w:t>Monitoring Main gate</w:t>
      </w:r>
    </w:p>
    <w:p w14:paraId="1868F623" w14:textId="77777777" w:rsidR="00194FD5" w:rsidRPr="00081CA2" w:rsidRDefault="00194FD5" w:rsidP="00081CA2">
      <w:pPr>
        <w:pStyle w:val="ListParagraph"/>
        <w:numPr>
          <w:ilvl w:val="0"/>
          <w:numId w:val="512"/>
        </w:numPr>
      </w:pPr>
      <w:r w:rsidRPr="00081CA2">
        <w:t>Monitoring inside area and outside area along the perimeter wall</w:t>
      </w:r>
    </w:p>
    <w:p w14:paraId="0DB76DB7" w14:textId="77777777" w:rsidR="00194FD5" w:rsidRPr="00081CA2" w:rsidRDefault="00194FD5" w:rsidP="00081CA2">
      <w:pPr>
        <w:pStyle w:val="ListParagraph"/>
        <w:numPr>
          <w:ilvl w:val="0"/>
          <w:numId w:val="512"/>
        </w:numPr>
      </w:pPr>
      <w:r w:rsidRPr="00081CA2">
        <w:t>Monitoring entrance to the control building</w:t>
      </w:r>
    </w:p>
    <w:p w14:paraId="50F8C684" w14:textId="77777777" w:rsidR="00194FD5" w:rsidRPr="00081CA2" w:rsidRDefault="00194FD5" w:rsidP="00081CA2">
      <w:pPr>
        <w:pStyle w:val="ListParagraph"/>
        <w:numPr>
          <w:ilvl w:val="0"/>
          <w:numId w:val="512"/>
        </w:numPr>
      </w:pPr>
      <w:r w:rsidRPr="00081CA2">
        <w:t>Monitoring area around 400/132kV transformers</w:t>
      </w:r>
    </w:p>
    <w:p w14:paraId="72E4A944" w14:textId="77777777" w:rsidR="00194FD5" w:rsidRPr="00081CA2" w:rsidRDefault="00194FD5" w:rsidP="00081CA2">
      <w:pPr>
        <w:pStyle w:val="ListParagraph"/>
        <w:numPr>
          <w:ilvl w:val="0"/>
          <w:numId w:val="512"/>
        </w:numPr>
      </w:pPr>
      <w:r w:rsidRPr="00081CA2">
        <w:lastRenderedPageBreak/>
        <w:t>Monitoring inside of Control building and Control room</w:t>
      </w:r>
    </w:p>
    <w:p w14:paraId="493E8472" w14:textId="77777777" w:rsidR="00194FD5" w:rsidRPr="00081CA2" w:rsidRDefault="00194FD5" w:rsidP="00081CA2">
      <w:pPr>
        <w:pStyle w:val="ListParagraph"/>
        <w:numPr>
          <w:ilvl w:val="0"/>
          <w:numId w:val="512"/>
        </w:numPr>
      </w:pPr>
      <w:r w:rsidRPr="00081CA2">
        <w:t>The access units should support RFID and Fingerprint</w:t>
      </w:r>
    </w:p>
    <w:p w14:paraId="7E6BF53B" w14:textId="77777777" w:rsidR="00194FD5" w:rsidRPr="00081CA2" w:rsidRDefault="00194FD5" w:rsidP="00081CA2">
      <w:pPr>
        <w:pStyle w:val="ListParagraph"/>
        <w:numPr>
          <w:ilvl w:val="0"/>
          <w:numId w:val="512"/>
        </w:numPr>
      </w:pPr>
      <w:r w:rsidRPr="00081CA2">
        <w:t>The platform software should be the new developed software</w:t>
      </w:r>
    </w:p>
    <w:p w14:paraId="0EABE740" w14:textId="77777777" w:rsidR="00194FD5" w:rsidRPr="00081CA2" w:rsidRDefault="00194FD5" w:rsidP="00081CA2">
      <w:pPr>
        <w:pStyle w:val="ListParagraph"/>
        <w:numPr>
          <w:ilvl w:val="0"/>
          <w:numId w:val="512"/>
        </w:numPr>
      </w:pPr>
      <w:r w:rsidRPr="00081CA2">
        <w:t>The readers shall be IPP66/67 Compliant</w:t>
      </w:r>
    </w:p>
    <w:p w14:paraId="73D33DD1" w14:textId="77777777" w:rsidR="00194FD5" w:rsidRPr="00081CA2" w:rsidRDefault="00194FD5" w:rsidP="00081CA2">
      <w:pPr>
        <w:pStyle w:val="ListParagraph"/>
        <w:numPr>
          <w:ilvl w:val="0"/>
          <w:numId w:val="512"/>
        </w:numPr>
      </w:pPr>
      <w:r w:rsidRPr="00081CA2">
        <w:t xml:space="preserve">Rack unit house the CCTV equipment at the substation shall be 19” 12U Rack </w:t>
      </w:r>
    </w:p>
    <w:p w14:paraId="09F76447" w14:textId="77777777" w:rsidR="00194FD5" w:rsidRPr="00081CA2" w:rsidRDefault="00194FD5" w:rsidP="00081CA2">
      <w:pPr>
        <w:pStyle w:val="Heading3"/>
      </w:pPr>
      <w:bookmarkStart w:id="7210" w:name="_Toc127464018"/>
      <w:bookmarkStart w:id="7211" w:name="_Toc127465110"/>
      <w:bookmarkStart w:id="7212" w:name="_Toc127466544"/>
      <w:bookmarkStart w:id="7213" w:name="_Toc129130981"/>
      <w:r w:rsidRPr="00081CA2">
        <w:t>Arrangement of CCTV system</w:t>
      </w:r>
      <w:bookmarkEnd w:id="7210"/>
      <w:bookmarkEnd w:id="7211"/>
      <w:bookmarkEnd w:id="7212"/>
      <w:bookmarkEnd w:id="7213"/>
      <w:r w:rsidRPr="00081CA2">
        <w:t xml:space="preserve"> </w:t>
      </w:r>
    </w:p>
    <w:p w14:paraId="72CEBA40" w14:textId="77777777" w:rsidR="00194FD5" w:rsidRPr="00081CA2" w:rsidRDefault="00194FD5" w:rsidP="00081CA2">
      <w:r w:rsidRPr="00081CA2">
        <w:t xml:space="preserve">The CCTV system means camera, monitor, cables, and all accessories required for supervising important points of substation area. </w:t>
      </w:r>
    </w:p>
    <w:p w14:paraId="7FCC2DDF" w14:textId="77777777" w:rsidR="00194FD5" w:rsidRPr="00081CA2" w:rsidRDefault="00194FD5" w:rsidP="00081CA2">
      <w:r w:rsidRPr="00081CA2">
        <w:t>CCTV system based on TDS and description (all accessories shall be included to make testing and commissioning completed) - Latest version</w:t>
      </w:r>
    </w:p>
    <w:p w14:paraId="5708B155" w14:textId="77777777" w:rsidR="00194FD5" w:rsidRPr="00081CA2" w:rsidRDefault="00194FD5" w:rsidP="00081CA2">
      <w:pPr>
        <w:pStyle w:val="ListParagraph"/>
        <w:numPr>
          <w:ilvl w:val="0"/>
          <w:numId w:val="513"/>
        </w:numPr>
      </w:pPr>
      <w:r w:rsidRPr="00081CA2">
        <w:t xml:space="preserve">Moveable camera super dynamic cameras with low-light B/W mode for outdoor supervision </w:t>
      </w:r>
    </w:p>
    <w:p w14:paraId="0387E452" w14:textId="77777777" w:rsidR="00194FD5" w:rsidRPr="00081CA2" w:rsidRDefault="00194FD5" w:rsidP="00081CA2">
      <w:pPr>
        <w:pStyle w:val="ListParagraph"/>
        <w:numPr>
          <w:ilvl w:val="0"/>
          <w:numId w:val="513"/>
        </w:numPr>
      </w:pPr>
      <w:r w:rsidRPr="00081CA2">
        <w:t>Control building (main gate, control room, AC/DC)</w:t>
      </w:r>
    </w:p>
    <w:p w14:paraId="0F4EDA7C" w14:textId="77777777" w:rsidR="00194FD5" w:rsidRPr="00081CA2" w:rsidRDefault="00194FD5" w:rsidP="00081CA2">
      <w:pPr>
        <w:pStyle w:val="ListParagraph"/>
        <w:numPr>
          <w:ilvl w:val="0"/>
          <w:numId w:val="513"/>
        </w:numPr>
      </w:pPr>
      <w:r w:rsidRPr="00081CA2">
        <w:t>System controller with camera selection &amp; alarm &amp; setup menu &amp; camera lens function housing</w:t>
      </w:r>
    </w:p>
    <w:p w14:paraId="5F207F77" w14:textId="77777777" w:rsidR="00194FD5" w:rsidRPr="00081CA2" w:rsidRDefault="00194FD5" w:rsidP="00081CA2">
      <w:pPr>
        <w:pStyle w:val="ListParagraph"/>
        <w:numPr>
          <w:ilvl w:val="0"/>
          <w:numId w:val="513"/>
        </w:numPr>
      </w:pPr>
      <w:r w:rsidRPr="00081CA2">
        <w:t xml:space="preserve">16ch Multiplexer </w:t>
      </w:r>
    </w:p>
    <w:p w14:paraId="7CC6EFD0" w14:textId="77777777" w:rsidR="00194FD5" w:rsidRPr="00081CA2" w:rsidRDefault="00194FD5" w:rsidP="00081CA2">
      <w:pPr>
        <w:pStyle w:val="ListParagraph"/>
        <w:numPr>
          <w:ilvl w:val="0"/>
          <w:numId w:val="513"/>
        </w:numPr>
      </w:pPr>
      <w:r w:rsidRPr="00081CA2">
        <w:t xml:space="preserve">DVR-19 Channel, with all of accessories </w:t>
      </w:r>
    </w:p>
    <w:p w14:paraId="76EAFADE" w14:textId="77777777" w:rsidR="00194FD5" w:rsidRPr="00081CA2" w:rsidRDefault="00194FD5" w:rsidP="00081CA2">
      <w:pPr>
        <w:pStyle w:val="ListParagraph"/>
        <w:numPr>
          <w:ilvl w:val="0"/>
          <w:numId w:val="513"/>
        </w:numPr>
      </w:pPr>
      <w:r w:rsidRPr="00081CA2">
        <w:t>LCD 48 “</w:t>
      </w:r>
    </w:p>
    <w:p w14:paraId="2FA6FDAD" w14:textId="77777777" w:rsidR="00194FD5" w:rsidRPr="00081CA2" w:rsidRDefault="00194FD5" w:rsidP="00081CA2">
      <w:pPr>
        <w:pStyle w:val="ListParagraph"/>
        <w:numPr>
          <w:ilvl w:val="0"/>
          <w:numId w:val="513"/>
        </w:numPr>
      </w:pPr>
      <w:r w:rsidRPr="00081CA2">
        <w:t xml:space="preserve">Coaxial cable/ Ethernet cable (double shield) </w:t>
      </w:r>
    </w:p>
    <w:p w14:paraId="345EA666" w14:textId="77777777" w:rsidR="00194FD5" w:rsidRPr="00081CA2" w:rsidRDefault="00194FD5" w:rsidP="00081CA2">
      <w:pPr>
        <w:pStyle w:val="ListParagraph"/>
        <w:numPr>
          <w:ilvl w:val="0"/>
          <w:numId w:val="513"/>
        </w:numPr>
      </w:pPr>
      <w:r w:rsidRPr="00081CA2">
        <w:t xml:space="preserve">Housing </w:t>
      </w:r>
    </w:p>
    <w:p w14:paraId="2E2254A6" w14:textId="77777777" w:rsidR="00194FD5" w:rsidRPr="00081CA2" w:rsidRDefault="00194FD5" w:rsidP="00081CA2">
      <w:pPr>
        <w:pStyle w:val="ListParagraph"/>
        <w:numPr>
          <w:ilvl w:val="0"/>
          <w:numId w:val="513"/>
        </w:numPr>
      </w:pPr>
      <w:r w:rsidRPr="00081CA2">
        <w:t xml:space="preserve">Rack </w:t>
      </w:r>
    </w:p>
    <w:p w14:paraId="7616239E" w14:textId="77777777" w:rsidR="00194FD5" w:rsidRPr="00081CA2" w:rsidRDefault="00194FD5" w:rsidP="00081CA2">
      <w:pPr>
        <w:pStyle w:val="ListParagraph"/>
        <w:numPr>
          <w:ilvl w:val="0"/>
          <w:numId w:val="513"/>
        </w:numPr>
      </w:pPr>
      <w:r w:rsidRPr="00081CA2">
        <w:t>Computer = Set 1, based on description and TDS</w:t>
      </w:r>
    </w:p>
    <w:p w14:paraId="4A6150E5" w14:textId="77777777" w:rsidR="00194FD5" w:rsidRPr="00081CA2" w:rsidRDefault="00194FD5" w:rsidP="00081CA2">
      <w:pPr>
        <w:pStyle w:val="ListParagraph"/>
        <w:numPr>
          <w:ilvl w:val="0"/>
          <w:numId w:val="513"/>
        </w:numPr>
      </w:pPr>
      <w:r w:rsidRPr="00081CA2">
        <w:t xml:space="preserve">UPS- on line, (all of system shall be worked properly for 10 hours) </w:t>
      </w:r>
    </w:p>
    <w:p w14:paraId="12693BA2" w14:textId="77777777" w:rsidR="00194FD5" w:rsidRPr="00081CA2" w:rsidRDefault="00194FD5" w:rsidP="00081CA2">
      <w:pPr>
        <w:pStyle w:val="ListParagraph"/>
        <w:numPr>
          <w:ilvl w:val="0"/>
          <w:numId w:val="513"/>
        </w:numPr>
      </w:pPr>
      <w:r w:rsidRPr="00081CA2">
        <w:t xml:space="preserve">Power cable (4×50mm) </w:t>
      </w:r>
    </w:p>
    <w:p w14:paraId="6A21728B" w14:textId="77777777" w:rsidR="00194FD5" w:rsidRPr="00081CA2" w:rsidRDefault="00194FD5" w:rsidP="00081CA2">
      <w:pPr>
        <w:pStyle w:val="Heading3"/>
      </w:pPr>
      <w:bookmarkStart w:id="7214" w:name="_Toc127464019"/>
      <w:bookmarkStart w:id="7215" w:name="_Toc127465111"/>
      <w:bookmarkStart w:id="7216" w:name="_Toc127466545"/>
      <w:bookmarkStart w:id="7217" w:name="_Toc129130982"/>
      <w:r w:rsidRPr="00081CA2">
        <w:t>Substation area supervision from control room</w:t>
      </w:r>
      <w:bookmarkEnd w:id="7214"/>
      <w:bookmarkEnd w:id="7215"/>
      <w:bookmarkEnd w:id="7216"/>
      <w:bookmarkEnd w:id="7217"/>
    </w:p>
    <w:p w14:paraId="20341D48" w14:textId="77777777" w:rsidR="00194FD5" w:rsidRPr="00081CA2" w:rsidRDefault="00194FD5" w:rsidP="00081CA2">
      <w:pPr>
        <w:pStyle w:val="ListParagraph"/>
        <w:numPr>
          <w:ilvl w:val="0"/>
          <w:numId w:val="514"/>
        </w:numPr>
      </w:pPr>
      <w:r w:rsidRPr="00081CA2">
        <w:t>Remote supervision of substation area through telephone line and computer</w:t>
      </w:r>
    </w:p>
    <w:p w14:paraId="0A542462" w14:textId="77777777" w:rsidR="00194FD5" w:rsidRPr="00081CA2" w:rsidRDefault="00194FD5" w:rsidP="00081CA2">
      <w:pPr>
        <w:pStyle w:val="ListParagraph"/>
        <w:numPr>
          <w:ilvl w:val="0"/>
          <w:numId w:val="514"/>
        </w:numPr>
      </w:pPr>
      <w:r w:rsidRPr="00081CA2">
        <w:t xml:space="preserve">Control of the fixed and moving cameras </w:t>
      </w:r>
    </w:p>
    <w:p w14:paraId="5904732E" w14:textId="77777777" w:rsidR="00194FD5" w:rsidRPr="00081CA2" w:rsidRDefault="00194FD5" w:rsidP="00081CA2">
      <w:pPr>
        <w:pStyle w:val="ListParagraph"/>
        <w:numPr>
          <w:ilvl w:val="0"/>
          <w:numId w:val="514"/>
        </w:numPr>
      </w:pPr>
      <w:r w:rsidRPr="00081CA2">
        <w:t>Save and record movie for 960 hours on HD disk</w:t>
      </w:r>
    </w:p>
    <w:p w14:paraId="1AC392AA" w14:textId="77777777" w:rsidR="00194FD5" w:rsidRPr="00081CA2" w:rsidRDefault="00194FD5" w:rsidP="00081CA2">
      <w:pPr>
        <w:pStyle w:val="ListParagraph"/>
        <w:numPr>
          <w:ilvl w:val="0"/>
          <w:numId w:val="514"/>
        </w:numPr>
      </w:pPr>
      <w:r w:rsidRPr="00081CA2">
        <w:t>Control of control building entrance, control room and control of substation main gate</w:t>
      </w:r>
    </w:p>
    <w:p w14:paraId="5BDE4D43" w14:textId="77777777" w:rsidR="00194FD5" w:rsidRPr="00081CA2" w:rsidRDefault="00194FD5" w:rsidP="00081CA2">
      <w:r w:rsidRPr="00081CA2">
        <w:t>The Contractor shall provide intelligent video surveillance solution with IP enabled CCTV cameras.</w:t>
      </w:r>
    </w:p>
    <w:p w14:paraId="7A46E472" w14:textId="77777777" w:rsidR="00194FD5" w:rsidRPr="00081CA2" w:rsidRDefault="00194FD5" w:rsidP="00081CA2">
      <w:r w:rsidRPr="00081CA2">
        <w:t>The system shall come with Digital Video Server appliance that digitally records video from multiple cameras, incorporates a suite of sophisticated video analytics algorithms for “smart” surveillance, includes tools for video monitoring and analysis, features flexible networking capabilities, and provides automated alarm and event notification. Local video archiving of up to 512 Gigabytes and shall allow for over 30 days of local video storage. It shall have following main design features.</w:t>
      </w:r>
    </w:p>
    <w:p w14:paraId="0CB6D2D7" w14:textId="77777777" w:rsidR="00194FD5" w:rsidRPr="00081CA2" w:rsidRDefault="00194FD5" w:rsidP="00081CA2">
      <w:r w:rsidRPr="00081CA2">
        <w:t>The digital video server shall be compatible and connect directly to most types of IP and/or CCTV video cameras and should be able to “IP-enable” these cameras for distribution of the video stream over an IP-based communications network, enabling users to leverage their existing surveillance infrastructure and reduce capital costs. The server should be ideal for applications with a widely dispersed infrastructure, as it may be used to aggregate multiple video sources at a remote location for efficient transmission to a central location. It shall have following features:</w:t>
      </w:r>
    </w:p>
    <w:p w14:paraId="5CC34B75" w14:textId="77777777" w:rsidR="00194FD5" w:rsidRPr="00081CA2" w:rsidRDefault="00194FD5" w:rsidP="00081CA2">
      <w:pPr>
        <w:pStyle w:val="Heading3"/>
      </w:pPr>
      <w:bookmarkStart w:id="7218" w:name="_Toc127464020"/>
      <w:bookmarkStart w:id="7219" w:name="_Toc127465112"/>
      <w:bookmarkStart w:id="7220" w:name="_Toc127466546"/>
      <w:bookmarkStart w:id="7221" w:name="_Toc129130983"/>
      <w:r w:rsidRPr="00081CA2">
        <w:lastRenderedPageBreak/>
        <w:t>Real-time camera monitoring and remote control over network</w:t>
      </w:r>
      <w:bookmarkEnd w:id="7218"/>
      <w:bookmarkEnd w:id="7219"/>
      <w:bookmarkEnd w:id="7220"/>
      <w:bookmarkEnd w:id="7221"/>
    </w:p>
    <w:p w14:paraId="4B32C10A" w14:textId="77777777" w:rsidR="00194FD5" w:rsidRPr="00081CA2" w:rsidRDefault="00194FD5" w:rsidP="00081CA2">
      <w:r w:rsidRPr="00081CA2">
        <w:t>It should be able to capture live video from up to 16 cameras, which can be monitored locally or remotely over Local Area Networks (LAN) and Wide Area Networks (WAN). User defined policies and rules can be established to allow automatic video tagging when events occur. Manual video tagging can also be attached to specific video segments. Users should be able to change setting of system parameters including individual camera configuration locally or remotely.</w:t>
      </w:r>
    </w:p>
    <w:p w14:paraId="752467EF" w14:textId="77777777" w:rsidR="00194FD5" w:rsidRPr="00081CA2" w:rsidRDefault="00194FD5" w:rsidP="00081CA2">
      <w:pPr>
        <w:pStyle w:val="Heading3"/>
      </w:pPr>
      <w:bookmarkStart w:id="7222" w:name="_Toc127464021"/>
      <w:bookmarkStart w:id="7223" w:name="_Toc127465113"/>
      <w:bookmarkStart w:id="7224" w:name="_Toc127466547"/>
      <w:bookmarkStart w:id="7225" w:name="_Toc129130984"/>
      <w:r w:rsidRPr="00081CA2">
        <w:t>Video Encoding</w:t>
      </w:r>
      <w:bookmarkEnd w:id="7222"/>
      <w:bookmarkEnd w:id="7223"/>
      <w:bookmarkEnd w:id="7224"/>
      <w:bookmarkEnd w:id="7225"/>
    </w:p>
    <w:p w14:paraId="10B42AB9" w14:textId="77777777" w:rsidR="00194FD5" w:rsidRPr="00081CA2" w:rsidRDefault="00194FD5" w:rsidP="00081CA2">
      <w:r w:rsidRPr="00081CA2">
        <w:t>Video Encoding should support MPEG-4, MJPEG and JPEG encoding. and should be able to support H.264 compression which provides the user with the best image quality at the lowest possible communication bandwidth and disk storage requirements with D1/4CIF image resolution at 30 fps video with audio embedded recording, to provide the highest possible quality of recorded events for future investigation.</w:t>
      </w:r>
    </w:p>
    <w:p w14:paraId="6AD7A816" w14:textId="77777777" w:rsidR="00194FD5" w:rsidRPr="00081CA2" w:rsidRDefault="00194FD5" w:rsidP="00081CA2">
      <w:pPr>
        <w:pStyle w:val="Heading3"/>
      </w:pPr>
      <w:bookmarkStart w:id="7226" w:name="_Toc127464022"/>
      <w:bookmarkStart w:id="7227" w:name="_Toc127465114"/>
      <w:bookmarkStart w:id="7228" w:name="_Toc127466548"/>
      <w:bookmarkStart w:id="7229" w:name="_Toc129130985"/>
      <w:r w:rsidRPr="00081CA2">
        <w:t>Network Security</w:t>
      </w:r>
      <w:bookmarkEnd w:id="7226"/>
      <w:bookmarkEnd w:id="7227"/>
      <w:bookmarkEnd w:id="7228"/>
      <w:bookmarkEnd w:id="7229"/>
    </w:p>
    <w:p w14:paraId="6E584CA0" w14:textId="77777777" w:rsidR="00194FD5" w:rsidRPr="00081CA2" w:rsidRDefault="00194FD5" w:rsidP="00081CA2">
      <w:r w:rsidRPr="00081CA2">
        <w:t>It should allow for AVI and DIVX encryption with on-demand export functions. The video stream should be encrypted for up to 10 simultaneously authenticated viewer Employer stations.</w:t>
      </w:r>
    </w:p>
    <w:p w14:paraId="4C80810C" w14:textId="77777777" w:rsidR="00194FD5" w:rsidRPr="00081CA2" w:rsidRDefault="00194FD5" w:rsidP="00081CA2">
      <w:pPr>
        <w:pStyle w:val="Heading3"/>
      </w:pPr>
      <w:bookmarkStart w:id="7230" w:name="_Toc127464023"/>
      <w:bookmarkStart w:id="7231" w:name="_Toc127465115"/>
      <w:bookmarkStart w:id="7232" w:name="_Toc127466549"/>
      <w:bookmarkStart w:id="7233" w:name="_Toc129130986"/>
      <w:r w:rsidRPr="00081CA2">
        <w:t>Alarm Function</w:t>
      </w:r>
      <w:bookmarkEnd w:id="7230"/>
      <w:bookmarkEnd w:id="7231"/>
      <w:bookmarkEnd w:id="7232"/>
      <w:bookmarkEnd w:id="7233"/>
    </w:p>
    <w:p w14:paraId="78E38AFD" w14:textId="77777777" w:rsidR="00194FD5" w:rsidRPr="00081CA2" w:rsidRDefault="00194FD5" w:rsidP="00081CA2">
      <w:r w:rsidRPr="00081CA2">
        <w:t>It shall come with a comprehensive set of user selectable alarm rules and can be configured up to 10 analytic rule sets per camera. When a rule is violated, it shall perform one or more of the following actions:</w:t>
      </w:r>
    </w:p>
    <w:p w14:paraId="4C57FFC0" w14:textId="77777777" w:rsidR="00194FD5" w:rsidRPr="00081CA2" w:rsidRDefault="00194FD5" w:rsidP="00081CA2">
      <w:pPr>
        <w:pStyle w:val="ListParagraph"/>
        <w:numPr>
          <w:ilvl w:val="0"/>
          <w:numId w:val="515"/>
        </w:numPr>
      </w:pPr>
      <w:r w:rsidRPr="00081CA2">
        <w:t xml:space="preserve">Display an on-video tag </w:t>
      </w:r>
    </w:p>
    <w:p w14:paraId="66FB3BB2" w14:textId="77777777" w:rsidR="00194FD5" w:rsidRPr="00081CA2" w:rsidRDefault="00194FD5" w:rsidP="00081CA2">
      <w:pPr>
        <w:pStyle w:val="ListParagraph"/>
        <w:numPr>
          <w:ilvl w:val="0"/>
          <w:numId w:val="515"/>
        </w:numPr>
      </w:pPr>
      <w:r w:rsidRPr="00081CA2">
        <w:t xml:space="preserve">Update the alarms database with a record of the time, alarm message and event image </w:t>
      </w:r>
    </w:p>
    <w:p w14:paraId="4F2DF86D" w14:textId="77777777" w:rsidR="00194FD5" w:rsidRPr="00081CA2" w:rsidRDefault="00194FD5" w:rsidP="00081CA2">
      <w:pPr>
        <w:pStyle w:val="ListParagraph"/>
        <w:numPr>
          <w:ilvl w:val="0"/>
          <w:numId w:val="515"/>
        </w:numPr>
      </w:pPr>
      <w:r w:rsidRPr="00081CA2">
        <w:t xml:space="preserve">Send an email with JPEG attachment of the scene </w:t>
      </w:r>
    </w:p>
    <w:p w14:paraId="31A0427E" w14:textId="77777777" w:rsidR="00194FD5" w:rsidRPr="00081CA2" w:rsidRDefault="00194FD5" w:rsidP="00081CA2">
      <w:pPr>
        <w:pStyle w:val="ListParagraph"/>
        <w:numPr>
          <w:ilvl w:val="0"/>
          <w:numId w:val="515"/>
        </w:numPr>
      </w:pPr>
      <w:r w:rsidRPr="00081CA2">
        <w:t xml:space="preserve">Send an alarm notification to the Employer viewers </w:t>
      </w:r>
    </w:p>
    <w:p w14:paraId="6C23ADE4" w14:textId="77777777" w:rsidR="00194FD5" w:rsidRPr="00081CA2" w:rsidRDefault="00194FD5" w:rsidP="00081CA2">
      <w:pPr>
        <w:pStyle w:val="ListParagraph"/>
        <w:numPr>
          <w:ilvl w:val="0"/>
          <w:numId w:val="515"/>
        </w:numPr>
      </w:pPr>
      <w:r w:rsidRPr="00081CA2">
        <w:t xml:space="preserve">Send an SMS text message </w:t>
      </w:r>
    </w:p>
    <w:p w14:paraId="2FD30707" w14:textId="77777777" w:rsidR="00194FD5" w:rsidRPr="00081CA2" w:rsidRDefault="00194FD5" w:rsidP="00081CA2">
      <w:r w:rsidRPr="00081CA2">
        <w:t>Additionally, a new updated interface should be available to enable seamless integration of alarms into third party SCADA applications.</w:t>
      </w:r>
    </w:p>
    <w:p w14:paraId="4DC1737B" w14:textId="77777777" w:rsidR="00194FD5" w:rsidRPr="00081CA2" w:rsidRDefault="00194FD5" w:rsidP="00081CA2">
      <w:pPr>
        <w:pStyle w:val="Heading3"/>
      </w:pPr>
      <w:bookmarkStart w:id="7234" w:name="_Toc127464024"/>
      <w:bookmarkStart w:id="7235" w:name="_Toc127465116"/>
      <w:bookmarkStart w:id="7236" w:name="_Toc127466550"/>
      <w:bookmarkStart w:id="7237" w:name="_Toc129130987"/>
      <w:r w:rsidRPr="00081CA2">
        <w:t>Interfaces</w:t>
      </w:r>
      <w:bookmarkEnd w:id="7234"/>
      <w:bookmarkEnd w:id="7235"/>
      <w:bookmarkEnd w:id="7236"/>
      <w:bookmarkEnd w:id="7237"/>
    </w:p>
    <w:p w14:paraId="11780AA8" w14:textId="77777777" w:rsidR="00194FD5" w:rsidRPr="00081CA2" w:rsidRDefault="00194FD5" w:rsidP="00081CA2">
      <w:r w:rsidRPr="00081CA2">
        <w:t xml:space="preserve">Interfaces shall be digital controlled. </w:t>
      </w:r>
    </w:p>
    <w:p w14:paraId="453D81C2" w14:textId="77777777" w:rsidR="00194FD5" w:rsidRPr="00081CA2" w:rsidRDefault="00194FD5" w:rsidP="00081CA2">
      <w:r w:rsidRPr="00081CA2">
        <w:t>With this configuration, cameras with a built-in microphone or a separate microphone per digital/video channel can be used. Using the extra microphone input and speaker output, the system can also be used for public address (PA) or for the addition of voice tags.</w:t>
      </w:r>
    </w:p>
    <w:p w14:paraId="63A7C831" w14:textId="77777777" w:rsidR="00194FD5" w:rsidRPr="00081CA2" w:rsidRDefault="00194FD5" w:rsidP="00081CA2">
      <w:pPr>
        <w:pStyle w:val="Heading3"/>
      </w:pPr>
      <w:bookmarkStart w:id="7238" w:name="_Toc127464025"/>
      <w:bookmarkStart w:id="7239" w:name="_Toc127465117"/>
      <w:bookmarkStart w:id="7240" w:name="_Toc127466551"/>
      <w:bookmarkStart w:id="7241" w:name="_Toc129130988"/>
      <w:r w:rsidRPr="00081CA2">
        <w:lastRenderedPageBreak/>
        <w:t>Connection of CCTV system</w:t>
      </w:r>
      <w:bookmarkEnd w:id="7238"/>
      <w:bookmarkEnd w:id="7239"/>
      <w:bookmarkEnd w:id="7240"/>
      <w:bookmarkEnd w:id="7241"/>
    </w:p>
    <w:p w14:paraId="36B7DC0A" w14:textId="77777777" w:rsidR="00194FD5" w:rsidRPr="00081CA2" w:rsidRDefault="00194FD5" w:rsidP="00081CA2">
      <w:r w:rsidRPr="00081CA2">
        <w:rPr>
          <w:noProof/>
          <w:lang w:eastAsia="zh-CN"/>
        </w:rPr>
        <w:drawing>
          <wp:inline distT="0" distB="0" distL="0" distR="0" wp14:anchorId="2004FA6B" wp14:editId="7A079AC8">
            <wp:extent cx="5582577" cy="3874770"/>
            <wp:effectExtent l="0" t="0" r="0" b="0"/>
            <wp:docPr id="10" name="Picture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92825" cy="3881883"/>
                    </a:xfrm>
                    <a:prstGeom prst="rect">
                      <a:avLst/>
                    </a:prstGeom>
                    <a:noFill/>
                    <a:ln>
                      <a:noFill/>
                    </a:ln>
                  </pic:spPr>
                </pic:pic>
              </a:graphicData>
            </a:graphic>
          </wp:inline>
        </w:drawing>
      </w:r>
      <w:bookmarkStart w:id="7242" w:name="_Toc406070866"/>
      <w:bookmarkStart w:id="7243" w:name="_Toc452107653"/>
    </w:p>
    <w:p w14:paraId="4681361D" w14:textId="77777777" w:rsidR="00194FD5" w:rsidRPr="00081CA2" w:rsidRDefault="00194FD5" w:rsidP="00081CA2"/>
    <w:p w14:paraId="6605BF24" w14:textId="77777777" w:rsidR="00194FD5" w:rsidRPr="00081CA2" w:rsidRDefault="00194FD5" w:rsidP="00081CA2">
      <w:pPr>
        <w:pStyle w:val="Heading3"/>
      </w:pPr>
      <w:bookmarkStart w:id="7244" w:name="_Toc127464026"/>
      <w:bookmarkStart w:id="7245" w:name="_Toc127465118"/>
      <w:bookmarkStart w:id="7246" w:name="_Toc127466552"/>
      <w:bookmarkStart w:id="7247" w:name="_Toc129130989"/>
      <w:bookmarkEnd w:id="7242"/>
      <w:bookmarkEnd w:id="7243"/>
      <w:r w:rsidRPr="00081CA2">
        <w:t>Design requirement</w:t>
      </w:r>
      <w:bookmarkEnd w:id="7244"/>
      <w:bookmarkEnd w:id="7245"/>
      <w:bookmarkEnd w:id="7246"/>
      <w:bookmarkEnd w:id="7247"/>
    </w:p>
    <w:p w14:paraId="0582A24C" w14:textId="77777777" w:rsidR="00194FD5" w:rsidRPr="00081CA2" w:rsidRDefault="00194FD5" w:rsidP="00081CA2">
      <w:r w:rsidRPr="00081CA2">
        <w:t>The CCTV System shall be so designed as digital system that all of the critical and important points of substation are covered.</w:t>
      </w:r>
    </w:p>
    <w:p w14:paraId="7F98E565" w14:textId="77777777" w:rsidR="00194FD5" w:rsidRPr="00081CA2" w:rsidRDefault="00194FD5" w:rsidP="00081CA2">
      <w:r w:rsidRPr="00081CA2">
        <w:t>Substation monitoring point shall include but not necessarily limited to the following.</w:t>
      </w:r>
    </w:p>
    <w:p w14:paraId="27A53ED7" w14:textId="77777777" w:rsidR="00194FD5" w:rsidRPr="00081CA2" w:rsidRDefault="00194FD5" w:rsidP="00081CA2">
      <w:pPr>
        <w:pStyle w:val="ListParagraph"/>
        <w:numPr>
          <w:ilvl w:val="0"/>
          <w:numId w:val="516"/>
        </w:numPr>
      </w:pPr>
      <w:r w:rsidRPr="00081CA2">
        <w:t xml:space="preserve">All the walls around the substation </w:t>
      </w:r>
    </w:p>
    <w:p w14:paraId="09688E5B" w14:textId="77777777" w:rsidR="00194FD5" w:rsidRPr="00081CA2" w:rsidRDefault="00194FD5" w:rsidP="00081CA2">
      <w:pPr>
        <w:pStyle w:val="ListParagraph"/>
        <w:numPr>
          <w:ilvl w:val="0"/>
          <w:numId w:val="516"/>
        </w:numPr>
      </w:pPr>
      <w:r w:rsidRPr="00081CA2">
        <w:t>All substation Entrance Gates</w:t>
      </w:r>
    </w:p>
    <w:p w14:paraId="0B2A0125" w14:textId="77777777" w:rsidR="00194FD5" w:rsidRPr="00081CA2" w:rsidRDefault="00194FD5" w:rsidP="00081CA2">
      <w:pPr>
        <w:pStyle w:val="ListParagraph"/>
        <w:numPr>
          <w:ilvl w:val="0"/>
          <w:numId w:val="516"/>
        </w:numPr>
      </w:pPr>
      <w:r w:rsidRPr="00081CA2">
        <w:t>All access roads</w:t>
      </w:r>
    </w:p>
    <w:p w14:paraId="657A91E0" w14:textId="77777777" w:rsidR="00194FD5" w:rsidRPr="00081CA2" w:rsidRDefault="00194FD5" w:rsidP="00081CA2">
      <w:pPr>
        <w:pStyle w:val="ListParagraph"/>
        <w:numPr>
          <w:ilvl w:val="0"/>
          <w:numId w:val="516"/>
        </w:numPr>
      </w:pPr>
      <w:r w:rsidRPr="00081CA2">
        <w:t>Power Transformer Area</w:t>
      </w:r>
    </w:p>
    <w:p w14:paraId="2A3B2960" w14:textId="77777777" w:rsidR="00194FD5" w:rsidRPr="00081CA2" w:rsidRDefault="00194FD5" w:rsidP="00081CA2">
      <w:pPr>
        <w:pStyle w:val="ListParagraph"/>
        <w:numPr>
          <w:ilvl w:val="0"/>
          <w:numId w:val="516"/>
        </w:numPr>
      </w:pPr>
      <w:r w:rsidRPr="00081CA2">
        <w:t>Switchgear Area</w:t>
      </w:r>
    </w:p>
    <w:p w14:paraId="3AAF0A0A" w14:textId="77777777" w:rsidR="00194FD5" w:rsidRPr="00081CA2" w:rsidRDefault="00194FD5" w:rsidP="00081CA2">
      <w:pPr>
        <w:pStyle w:val="ListParagraph"/>
        <w:numPr>
          <w:ilvl w:val="0"/>
          <w:numId w:val="516"/>
        </w:numPr>
      </w:pPr>
      <w:r w:rsidRPr="00081CA2">
        <w:t>Control Room (inside and around)</w:t>
      </w:r>
    </w:p>
    <w:p w14:paraId="6820E404" w14:textId="77777777" w:rsidR="00194FD5" w:rsidRPr="00081CA2" w:rsidRDefault="00194FD5" w:rsidP="00081CA2">
      <w:pPr>
        <w:pStyle w:val="Heading3"/>
      </w:pPr>
      <w:bookmarkStart w:id="7248" w:name="_Toc127464027"/>
      <w:bookmarkStart w:id="7249" w:name="_Toc127465119"/>
      <w:bookmarkStart w:id="7250" w:name="_Toc127466553"/>
      <w:bookmarkStart w:id="7251" w:name="_Toc129130990"/>
      <w:r w:rsidRPr="00081CA2">
        <w:t>CCTV System protection</w:t>
      </w:r>
      <w:bookmarkEnd w:id="7248"/>
      <w:bookmarkEnd w:id="7249"/>
      <w:bookmarkEnd w:id="7250"/>
      <w:bookmarkEnd w:id="7251"/>
      <w:r w:rsidRPr="00081CA2">
        <w:t xml:space="preserve"> </w:t>
      </w:r>
    </w:p>
    <w:p w14:paraId="50D86B1B" w14:textId="77777777" w:rsidR="00194FD5" w:rsidRPr="00081CA2" w:rsidRDefault="00194FD5" w:rsidP="00081CA2">
      <w:r w:rsidRPr="00081CA2">
        <w:t xml:space="preserve">Protection system shall function continuously without any interruption. The protection system shall consist of two main parts: </w:t>
      </w:r>
    </w:p>
    <w:p w14:paraId="1991DC1A" w14:textId="77777777" w:rsidR="00194FD5" w:rsidRPr="00081CA2" w:rsidRDefault="00194FD5" w:rsidP="00081CA2">
      <w:pPr>
        <w:pStyle w:val="ListParagraph"/>
        <w:numPr>
          <w:ilvl w:val="0"/>
          <w:numId w:val="517"/>
        </w:numPr>
      </w:pPr>
      <w:r w:rsidRPr="00081CA2">
        <w:t>Power Supply Protection</w:t>
      </w:r>
    </w:p>
    <w:p w14:paraId="0BB59D80" w14:textId="77777777" w:rsidR="00194FD5" w:rsidRPr="00081CA2" w:rsidRDefault="00194FD5" w:rsidP="00081CA2">
      <w:pPr>
        <w:pStyle w:val="ListParagraph"/>
        <w:numPr>
          <w:ilvl w:val="0"/>
          <w:numId w:val="517"/>
        </w:numPr>
      </w:pPr>
      <w:r w:rsidRPr="00081CA2">
        <w:t>Physical Protection of Cameras without any image transmission interruption</w:t>
      </w:r>
    </w:p>
    <w:p w14:paraId="5167F8FD" w14:textId="77777777" w:rsidR="00194FD5" w:rsidRPr="00081CA2" w:rsidRDefault="00194FD5" w:rsidP="00081CA2">
      <w:pPr>
        <w:pStyle w:val="Heading3"/>
      </w:pPr>
      <w:bookmarkStart w:id="7252" w:name="_Toc127464028"/>
      <w:bookmarkStart w:id="7253" w:name="_Toc127465120"/>
      <w:bookmarkStart w:id="7254" w:name="_Toc127466554"/>
      <w:bookmarkStart w:id="7255" w:name="_Toc129130991"/>
      <w:r w:rsidRPr="00081CA2">
        <w:t>Power supply protection</w:t>
      </w:r>
      <w:bookmarkEnd w:id="7252"/>
      <w:bookmarkEnd w:id="7253"/>
      <w:bookmarkEnd w:id="7254"/>
      <w:bookmarkEnd w:id="7255"/>
      <w:r w:rsidRPr="00081CA2">
        <w:t xml:space="preserve">  </w:t>
      </w:r>
    </w:p>
    <w:p w14:paraId="1CC7D250" w14:textId="77777777" w:rsidR="00194FD5" w:rsidRPr="00081CA2" w:rsidRDefault="00194FD5" w:rsidP="00081CA2">
      <w:r w:rsidRPr="00081CA2">
        <w:t>The power supply protection system shall have two main and backup supplies with online UPS system so that when the main supply fails the system automatically switches to backup supply.</w:t>
      </w:r>
    </w:p>
    <w:p w14:paraId="38DBF6B8" w14:textId="77777777" w:rsidR="00194FD5" w:rsidRPr="00081CA2" w:rsidRDefault="00194FD5" w:rsidP="00081CA2">
      <w:pPr>
        <w:pStyle w:val="Heading3"/>
      </w:pPr>
      <w:bookmarkStart w:id="7256" w:name="_Toc127464029"/>
      <w:bookmarkStart w:id="7257" w:name="_Toc127465121"/>
      <w:bookmarkStart w:id="7258" w:name="_Toc127466555"/>
      <w:bookmarkStart w:id="7259" w:name="_Toc129130992"/>
      <w:r w:rsidRPr="00081CA2">
        <w:lastRenderedPageBreak/>
        <w:t>Camera protection</w:t>
      </w:r>
      <w:bookmarkEnd w:id="7256"/>
      <w:bookmarkEnd w:id="7257"/>
      <w:bookmarkEnd w:id="7258"/>
      <w:bookmarkEnd w:id="7259"/>
      <w:r w:rsidRPr="00081CA2">
        <w:t xml:space="preserve">  </w:t>
      </w:r>
    </w:p>
    <w:p w14:paraId="6994B866" w14:textId="77777777" w:rsidR="00194FD5" w:rsidRPr="00081CA2" w:rsidRDefault="00194FD5" w:rsidP="00081CA2">
      <w:r w:rsidRPr="00081CA2">
        <w:t>Cameras in CCTV System shall be protected in two basic ways:</w:t>
      </w:r>
    </w:p>
    <w:p w14:paraId="09730CCE" w14:textId="77777777" w:rsidR="00194FD5" w:rsidRPr="00081CA2" w:rsidRDefault="00194FD5" w:rsidP="00081CA2">
      <w:pPr>
        <w:pStyle w:val="Heading3"/>
      </w:pPr>
      <w:bookmarkStart w:id="7260" w:name="_Toc127464030"/>
      <w:bookmarkStart w:id="7261" w:name="_Toc127465122"/>
      <w:bookmarkStart w:id="7262" w:name="_Toc127466556"/>
      <w:bookmarkStart w:id="7263" w:name="_Toc129130993"/>
      <w:r w:rsidRPr="00081CA2">
        <w:t>Physical Protection</w:t>
      </w:r>
      <w:bookmarkEnd w:id="7260"/>
      <w:bookmarkEnd w:id="7261"/>
      <w:bookmarkEnd w:id="7262"/>
      <w:bookmarkEnd w:id="7263"/>
      <w:r w:rsidRPr="00081CA2">
        <w:t xml:space="preserve"> </w:t>
      </w:r>
    </w:p>
    <w:p w14:paraId="1DBEF5F5" w14:textId="77777777" w:rsidR="00194FD5" w:rsidRPr="00081CA2" w:rsidRDefault="00194FD5" w:rsidP="00081CA2">
      <w:r w:rsidRPr="00081CA2">
        <w:t>Because of the security problems, Cameras shall be installed at a height more than 6 meters. The fixed cameras for protection of area around the substation wall shall be installed on special structure inside the substation area.</w:t>
      </w:r>
    </w:p>
    <w:p w14:paraId="41EE778B" w14:textId="77777777" w:rsidR="00194FD5" w:rsidRPr="00081CA2" w:rsidRDefault="00194FD5" w:rsidP="00081CA2">
      <w:r w:rsidRPr="00081CA2">
        <w:t>The typical scheme is illustrated in figure bellow:</w:t>
      </w:r>
    </w:p>
    <w:tbl>
      <w:tblPr>
        <w:tblW w:w="5000" w:type="pct"/>
        <w:jc w:val="center"/>
        <w:tblLook w:val="04A0" w:firstRow="1" w:lastRow="0" w:firstColumn="1" w:lastColumn="0" w:noHBand="0" w:noVBand="1"/>
      </w:tblPr>
      <w:tblGrid>
        <w:gridCol w:w="9360"/>
      </w:tblGrid>
      <w:tr w:rsidR="00194FD5" w:rsidRPr="00081CA2" w14:paraId="116E57D9" w14:textId="77777777" w:rsidTr="00895F84">
        <w:trPr>
          <w:jc w:val="center"/>
        </w:trPr>
        <w:tc>
          <w:tcPr>
            <w:tcW w:w="5000" w:type="pct"/>
            <w:vAlign w:val="center"/>
          </w:tcPr>
          <w:p w14:paraId="746CEA88" w14:textId="77777777" w:rsidR="00194FD5" w:rsidRPr="00081CA2" w:rsidRDefault="00194FD5" w:rsidP="00081CA2">
            <w:r w:rsidRPr="00081CA2">
              <w:rPr>
                <w:noProof/>
                <w:lang w:eastAsia="zh-CN"/>
              </w:rPr>
              <mc:AlternateContent>
                <mc:Choice Requires="wpg">
                  <w:drawing>
                    <wp:inline distT="0" distB="0" distL="0" distR="0" wp14:anchorId="10C9E88A" wp14:editId="2CEAAF9B">
                      <wp:extent cx="2613660" cy="2579370"/>
                      <wp:effectExtent l="0" t="0" r="5715" b="11430"/>
                      <wp:docPr id="22" name="Group 5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3660" cy="2579370"/>
                                <a:chOff x="204" y="11580"/>
                                <a:chExt cx="4116" cy="4062"/>
                              </a:xfrm>
                            </wpg:grpSpPr>
                            <wpg:grpSp>
                              <wpg:cNvPr id="23" name="Group 539"/>
                              <wpg:cNvGrpSpPr>
                                <a:grpSpLocks/>
                              </wpg:cNvGrpSpPr>
                              <wpg:grpSpPr bwMode="auto">
                                <a:xfrm>
                                  <a:off x="2448" y="13680"/>
                                  <a:ext cx="576" cy="1872"/>
                                  <a:chOff x="2448" y="13680"/>
                                  <a:chExt cx="576" cy="1872"/>
                                </a:xfrm>
                              </wpg:grpSpPr>
                              <wps:wsp>
                                <wps:cNvPr id="24" name="Line 4"/>
                                <wps:cNvCnPr>
                                  <a:cxnSpLocks noChangeShapeType="1"/>
                                </wps:cNvCnPr>
                                <wps:spPr bwMode="auto">
                                  <a:xfrm flipV="1">
                                    <a:off x="2448" y="13680"/>
                                    <a:ext cx="0" cy="18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Line 5"/>
                                <wps:cNvCnPr>
                                  <a:cxnSpLocks noChangeShapeType="1"/>
                                </wps:cNvCnPr>
                                <wps:spPr bwMode="auto">
                                  <a:xfrm flipV="1">
                                    <a:off x="3009" y="13680"/>
                                    <a:ext cx="0" cy="18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Line 6"/>
                                <wps:cNvCnPr>
                                  <a:cxnSpLocks noChangeShapeType="1"/>
                                </wps:cNvCnPr>
                                <wps:spPr bwMode="auto">
                                  <a:xfrm>
                                    <a:off x="2448" y="13680"/>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2" name="Line 7"/>
                                <wps:cNvCnPr>
                                  <a:cxnSpLocks noChangeShapeType="1"/>
                                </wps:cNvCnPr>
                                <wps:spPr bwMode="auto">
                                  <a:xfrm>
                                    <a:off x="2448" y="13824"/>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Line 8"/>
                                <wps:cNvCnPr>
                                  <a:cxnSpLocks noChangeShapeType="1"/>
                                </wps:cNvCnPr>
                                <wps:spPr bwMode="auto">
                                  <a:xfrm>
                                    <a:off x="2448" y="13968"/>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Line 9"/>
                                <wps:cNvCnPr>
                                  <a:cxnSpLocks noChangeShapeType="1"/>
                                </wps:cNvCnPr>
                                <wps:spPr bwMode="auto">
                                  <a:xfrm flipV="1">
                                    <a:off x="2592" y="13680"/>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Line 10"/>
                                <wps:cNvCnPr>
                                  <a:cxnSpLocks noChangeShapeType="1"/>
                                </wps:cNvCnPr>
                                <wps:spPr bwMode="auto">
                                  <a:xfrm flipV="1">
                                    <a:off x="2832" y="13824"/>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11"/>
                                <wps:cNvCnPr>
                                  <a:cxnSpLocks noChangeShapeType="1"/>
                                </wps:cNvCnPr>
                                <wps:spPr bwMode="auto">
                                  <a:xfrm>
                                    <a:off x="2448" y="14112"/>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12"/>
                                <wps:cNvCnPr>
                                  <a:cxnSpLocks noChangeShapeType="1"/>
                                </wps:cNvCnPr>
                                <wps:spPr bwMode="auto">
                                  <a:xfrm>
                                    <a:off x="2448" y="1425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13"/>
                                <wps:cNvCnPr>
                                  <a:cxnSpLocks noChangeShapeType="1"/>
                                </wps:cNvCnPr>
                                <wps:spPr bwMode="auto">
                                  <a:xfrm flipV="1">
                                    <a:off x="2592" y="13968"/>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14"/>
                                <wps:cNvCnPr>
                                  <a:cxnSpLocks noChangeShapeType="1"/>
                                </wps:cNvCnPr>
                                <wps:spPr bwMode="auto">
                                  <a:xfrm flipV="1">
                                    <a:off x="2832" y="14112"/>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15"/>
                                <wps:cNvCnPr>
                                  <a:cxnSpLocks noChangeShapeType="1"/>
                                </wps:cNvCnPr>
                                <wps:spPr bwMode="auto">
                                  <a:xfrm>
                                    <a:off x="2448" y="14400"/>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16"/>
                                <wps:cNvCnPr>
                                  <a:cxnSpLocks noChangeShapeType="1"/>
                                </wps:cNvCnPr>
                                <wps:spPr bwMode="auto">
                                  <a:xfrm>
                                    <a:off x="2448" y="14544"/>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17"/>
                                <wps:cNvCnPr>
                                  <a:cxnSpLocks noChangeShapeType="1"/>
                                </wps:cNvCnPr>
                                <wps:spPr bwMode="auto">
                                  <a:xfrm flipV="1">
                                    <a:off x="2592" y="1425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18"/>
                                <wps:cNvCnPr>
                                  <a:cxnSpLocks noChangeShapeType="1"/>
                                </wps:cNvCnPr>
                                <wps:spPr bwMode="auto">
                                  <a:xfrm flipV="1">
                                    <a:off x="2832" y="14400"/>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19"/>
                                <wps:cNvCnPr>
                                  <a:cxnSpLocks noChangeShapeType="1"/>
                                </wps:cNvCnPr>
                                <wps:spPr bwMode="auto">
                                  <a:xfrm>
                                    <a:off x="2448" y="14688"/>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20"/>
                                <wps:cNvCnPr>
                                  <a:cxnSpLocks noChangeShapeType="1"/>
                                </wps:cNvCnPr>
                                <wps:spPr bwMode="auto">
                                  <a:xfrm>
                                    <a:off x="2448" y="14832"/>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Line 21"/>
                                <wps:cNvCnPr>
                                  <a:cxnSpLocks noChangeShapeType="1"/>
                                </wps:cNvCnPr>
                                <wps:spPr bwMode="auto">
                                  <a:xfrm flipV="1">
                                    <a:off x="2592" y="14544"/>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22"/>
                                <wps:cNvCnPr>
                                  <a:cxnSpLocks noChangeShapeType="1"/>
                                </wps:cNvCnPr>
                                <wps:spPr bwMode="auto">
                                  <a:xfrm flipV="1">
                                    <a:off x="2832" y="14688"/>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23"/>
                                <wps:cNvCnPr>
                                  <a:cxnSpLocks noChangeShapeType="1"/>
                                </wps:cNvCnPr>
                                <wps:spPr bwMode="auto">
                                  <a:xfrm>
                                    <a:off x="2448" y="1497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24"/>
                                <wps:cNvCnPr>
                                  <a:cxnSpLocks noChangeShapeType="1"/>
                                </wps:cNvCnPr>
                                <wps:spPr bwMode="auto">
                                  <a:xfrm>
                                    <a:off x="2448" y="15120"/>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25"/>
                                <wps:cNvCnPr>
                                  <a:cxnSpLocks noChangeShapeType="1"/>
                                </wps:cNvCnPr>
                                <wps:spPr bwMode="auto">
                                  <a:xfrm flipV="1">
                                    <a:off x="2592" y="14832"/>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Line 26"/>
                                <wps:cNvCnPr>
                                  <a:cxnSpLocks noChangeShapeType="1"/>
                                </wps:cNvCnPr>
                                <wps:spPr bwMode="auto">
                                  <a:xfrm flipV="1">
                                    <a:off x="2832" y="1497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27"/>
                                <wps:cNvCnPr>
                                  <a:cxnSpLocks noChangeShapeType="1"/>
                                </wps:cNvCnPr>
                                <wps:spPr bwMode="auto">
                                  <a:xfrm>
                                    <a:off x="2448" y="15264"/>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28"/>
                                <wps:cNvCnPr>
                                  <a:cxnSpLocks noChangeShapeType="1"/>
                                </wps:cNvCnPr>
                                <wps:spPr bwMode="auto">
                                  <a:xfrm>
                                    <a:off x="2448" y="15408"/>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29"/>
                                <wps:cNvCnPr>
                                  <a:cxnSpLocks noChangeShapeType="1"/>
                                </wps:cNvCnPr>
                                <wps:spPr bwMode="auto">
                                  <a:xfrm flipV="1">
                                    <a:off x="2592" y="15120"/>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Line 30"/>
                                <wps:cNvCnPr>
                                  <a:cxnSpLocks noChangeShapeType="1"/>
                                </wps:cNvCnPr>
                                <wps:spPr bwMode="auto">
                                  <a:xfrm flipV="1">
                                    <a:off x="2832" y="15264"/>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7" name="Group 31"/>
                              <wpg:cNvGrpSpPr>
                                <a:grpSpLocks/>
                              </wpg:cNvGrpSpPr>
                              <wpg:grpSpPr bwMode="auto">
                                <a:xfrm>
                                  <a:off x="1152" y="11952"/>
                                  <a:ext cx="2736" cy="288"/>
                                  <a:chOff x="1152" y="11952"/>
                                  <a:chExt cx="2736" cy="288"/>
                                </a:xfrm>
                              </wpg:grpSpPr>
                              <wps:wsp>
                                <wps:cNvPr id="58" name="Line 32"/>
                                <wps:cNvCnPr>
                                  <a:cxnSpLocks noChangeShapeType="1"/>
                                </wps:cNvCnPr>
                                <wps:spPr bwMode="auto">
                                  <a:xfrm>
                                    <a:off x="1152" y="12036"/>
                                    <a:ext cx="259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33"/>
                                <wps:cNvCnPr>
                                  <a:cxnSpLocks noChangeShapeType="1"/>
                                </wps:cNvCnPr>
                                <wps:spPr bwMode="auto">
                                  <a:xfrm>
                                    <a:off x="1152" y="12240"/>
                                    <a:ext cx="259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Rectangle 34"/>
                                <wps:cNvSpPr>
                                  <a:spLocks noChangeArrowheads="1"/>
                                </wps:cNvSpPr>
                                <wps:spPr bwMode="auto">
                                  <a:xfrm>
                                    <a:off x="3600" y="11952"/>
                                    <a:ext cx="288" cy="28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1" name="Oval 35"/>
                                <wps:cNvSpPr>
                                  <a:spLocks noChangeArrowheads="1"/>
                                </wps:cNvSpPr>
                                <wps:spPr bwMode="auto">
                                  <a:xfrm>
                                    <a:off x="3654" y="12006"/>
                                    <a:ext cx="170" cy="17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2" name="Line 36"/>
                                <wps:cNvCnPr>
                                  <a:cxnSpLocks noChangeShapeType="1"/>
                                </wps:cNvCnPr>
                                <wps:spPr bwMode="auto">
                                  <a:xfrm>
                                    <a:off x="1152" y="12056"/>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3" name="Group 37"/>
                              <wpg:cNvGrpSpPr>
                                <a:grpSpLocks/>
                              </wpg:cNvGrpSpPr>
                              <wpg:grpSpPr bwMode="auto">
                                <a:xfrm>
                                  <a:off x="432" y="12240"/>
                                  <a:ext cx="3888" cy="3312"/>
                                  <a:chOff x="432" y="12240"/>
                                  <a:chExt cx="3888" cy="3312"/>
                                </a:xfrm>
                              </wpg:grpSpPr>
                              <wps:wsp>
                                <wps:cNvPr id="576" name="Freeform 38"/>
                                <wps:cNvSpPr>
                                  <a:spLocks/>
                                </wps:cNvSpPr>
                                <wps:spPr bwMode="auto">
                                  <a:xfrm>
                                    <a:off x="1008" y="12240"/>
                                    <a:ext cx="1584" cy="3312"/>
                                  </a:xfrm>
                                  <a:custGeom>
                                    <a:avLst/>
                                    <a:gdLst>
                                      <a:gd name="T0" fmla="*/ 0 w 1584"/>
                                      <a:gd name="T1" fmla="*/ 3312 h 3312"/>
                                      <a:gd name="T2" fmla="*/ 144 w 1584"/>
                                      <a:gd name="T3" fmla="*/ 0 h 3312"/>
                                      <a:gd name="T4" fmla="*/ 288 w 1584"/>
                                      <a:gd name="T5" fmla="*/ 0 h 3312"/>
                                      <a:gd name="T6" fmla="*/ 432 w 1584"/>
                                      <a:gd name="T7" fmla="*/ 3312 h 3312"/>
                                      <a:gd name="T8" fmla="*/ 1584 w 1584"/>
                                      <a:gd name="T9" fmla="*/ 3312 h 331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84" h="3312">
                                        <a:moveTo>
                                          <a:pt x="0" y="3312"/>
                                        </a:moveTo>
                                        <a:lnTo>
                                          <a:pt x="144" y="0"/>
                                        </a:lnTo>
                                        <a:lnTo>
                                          <a:pt x="288" y="0"/>
                                        </a:lnTo>
                                        <a:lnTo>
                                          <a:pt x="432" y="3312"/>
                                        </a:lnTo>
                                        <a:lnTo>
                                          <a:pt x="1584" y="331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Line 39"/>
                                <wps:cNvCnPr>
                                  <a:cxnSpLocks noChangeShapeType="1"/>
                                </wps:cNvCnPr>
                                <wps:spPr bwMode="auto">
                                  <a:xfrm flipH="1">
                                    <a:off x="2448" y="15552"/>
                                    <a:ext cx="18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8" name="Line 40"/>
                                <wps:cNvCnPr>
                                  <a:cxnSpLocks noChangeShapeType="1"/>
                                </wps:cNvCnPr>
                                <wps:spPr bwMode="auto">
                                  <a:xfrm>
                                    <a:off x="432" y="15552"/>
                                    <a:ext cx="12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79" name="Group 41"/>
                              <wpg:cNvGrpSpPr>
                                <a:grpSpLocks/>
                              </wpg:cNvGrpSpPr>
                              <wpg:grpSpPr bwMode="auto">
                                <a:xfrm>
                                  <a:off x="1232" y="15156"/>
                                  <a:ext cx="1201" cy="486"/>
                                  <a:chOff x="1232" y="15156"/>
                                  <a:chExt cx="1201" cy="486"/>
                                </a:xfrm>
                              </wpg:grpSpPr>
                              <wps:wsp>
                                <wps:cNvPr id="580" name="Line 42"/>
                                <wps:cNvCnPr>
                                  <a:cxnSpLocks noChangeShapeType="1"/>
                                </wps:cNvCnPr>
                                <wps:spPr bwMode="auto">
                                  <a:xfrm>
                                    <a:off x="1232" y="15210"/>
                                    <a:ext cx="0" cy="43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1" name="Line 43"/>
                                <wps:cNvCnPr>
                                  <a:cxnSpLocks noChangeShapeType="1"/>
                                </wps:cNvCnPr>
                                <wps:spPr bwMode="auto">
                                  <a:xfrm>
                                    <a:off x="1242" y="15408"/>
                                    <a:ext cx="1191" cy="0"/>
                                  </a:xfrm>
                                  <a:prstGeom prst="line">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582" name="Text Box 44"/>
                                <wps:cNvSpPr txBox="1">
                                  <a:spLocks noChangeArrowheads="1"/>
                                </wps:cNvSpPr>
                                <wps:spPr bwMode="auto">
                                  <a:xfrm>
                                    <a:off x="1296" y="15156"/>
                                    <a:ext cx="864"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CD1F4" w14:textId="77777777" w:rsidR="00E74EDE" w:rsidRPr="00C228DF" w:rsidRDefault="00E74EDE" w:rsidP="00194FD5">
                                      <w:pPr>
                                        <w:rPr>
                                          <w:rtl/>
                                        </w:rPr>
                                      </w:pPr>
                                      <w:r w:rsidRPr="00C228DF">
                                        <w:t>100 cm</w:t>
                                      </w:r>
                                    </w:p>
                                  </w:txbxContent>
                                </wps:txbx>
                                <wps:bodyPr rot="0" vert="horz" wrap="square" lIns="91440" tIns="45720" rIns="91440" bIns="45720" anchor="t" anchorCtr="0" upright="1">
                                  <a:noAutofit/>
                                </wps:bodyPr>
                              </wps:wsp>
                            </wpg:grpSp>
                            <wpg:grpSp>
                              <wpg:cNvPr id="583" name="Group 45"/>
                              <wpg:cNvGrpSpPr>
                                <a:grpSpLocks/>
                              </wpg:cNvGrpSpPr>
                              <wpg:grpSpPr bwMode="auto">
                                <a:xfrm>
                                  <a:off x="3018" y="13680"/>
                                  <a:ext cx="864" cy="1872"/>
                                  <a:chOff x="3018" y="13680"/>
                                  <a:chExt cx="864" cy="1872"/>
                                </a:xfrm>
                              </wpg:grpSpPr>
                              <wps:wsp>
                                <wps:cNvPr id="584" name="Line 46"/>
                                <wps:cNvCnPr>
                                  <a:cxnSpLocks noChangeShapeType="1"/>
                                </wps:cNvCnPr>
                                <wps:spPr bwMode="auto">
                                  <a:xfrm>
                                    <a:off x="3088" y="13680"/>
                                    <a:ext cx="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5" name="Line 47"/>
                                <wps:cNvCnPr>
                                  <a:cxnSpLocks noChangeShapeType="1"/>
                                </wps:cNvCnPr>
                                <wps:spPr bwMode="auto">
                                  <a:xfrm>
                                    <a:off x="3312" y="13680"/>
                                    <a:ext cx="0" cy="1872"/>
                                  </a:xfrm>
                                  <a:prstGeom prst="line">
                                    <a:avLst/>
                                  </a:prstGeom>
                                  <a:noFill/>
                                  <a:ln w="9525">
                                    <a:solidFill>
                                      <a:srgbClr val="000000"/>
                                    </a:solidFill>
                                    <a:round/>
                                    <a:headEnd type="stealth" w="med" len="med"/>
                                    <a:tailEnd type="stealth" w="med" len="med"/>
                                  </a:ln>
                                  <a:extLst>
                                    <a:ext uri="{909E8E84-426E-40DD-AFC4-6F175D3DCCD1}">
                                      <a14:hiddenFill xmlns:a14="http://schemas.microsoft.com/office/drawing/2010/main">
                                        <a:noFill/>
                                      </a14:hiddenFill>
                                    </a:ext>
                                  </a:extLst>
                                </wps:spPr>
                                <wps:bodyPr/>
                              </wps:wsp>
                              <wps:wsp>
                                <wps:cNvPr id="586" name="Text Box 48"/>
                                <wps:cNvSpPr txBox="1">
                                  <a:spLocks noChangeArrowheads="1"/>
                                </wps:cNvSpPr>
                                <wps:spPr bwMode="auto">
                                  <a:xfrm>
                                    <a:off x="3018" y="14390"/>
                                    <a:ext cx="864"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2F33F6" w14:textId="77777777" w:rsidR="00E74EDE" w:rsidRPr="00C228DF" w:rsidRDefault="00E74EDE" w:rsidP="00194FD5">
                                      <w:pPr>
                                        <w:rPr>
                                          <w:rtl/>
                                        </w:rPr>
                                      </w:pPr>
                                      <w:r w:rsidRPr="00C228DF">
                                        <w:t>~ 3 m</w:t>
                                      </w:r>
                                    </w:p>
                                  </w:txbxContent>
                                </wps:txbx>
                                <wps:bodyPr rot="0" vert="horz" wrap="square" lIns="91440" tIns="45720" rIns="91440" bIns="45720" anchor="t" anchorCtr="0" upright="1">
                                  <a:noAutofit/>
                                </wps:bodyPr>
                              </wps:wsp>
                            </wpg:grpSp>
                            <wpg:grpSp>
                              <wpg:cNvPr id="587" name="Group 49"/>
                              <wpg:cNvGrpSpPr>
                                <a:grpSpLocks/>
                              </wpg:cNvGrpSpPr>
                              <wpg:grpSpPr bwMode="auto">
                                <a:xfrm>
                                  <a:off x="204" y="12240"/>
                                  <a:ext cx="730" cy="3288"/>
                                  <a:chOff x="204" y="12240"/>
                                  <a:chExt cx="730" cy="3288"/>
                                </a:xfrm>
                              </wpg:grpSpPr>
                              <wps:wsp>
                                <wps:cNvPr id="588" name="Line 50"/>
                                <wps:cNvCnPr>
                                  <a:cxnSpLocks noChangeShapeType="1"/>
                                </wps:cNvCnPr>
                                <wps:spPr bwMode="auto">
                                  <a:xfrm>
                                    <a:off x="502" y="12240"/>
                                    <a:ext cx="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9" name="Line 51"/>
                                <wps:cNvCnPr>
                                  <a:cxnSpLocks noChangeShapeType="1"/>
                                </wps:cNvCnPr>
                                <wps:spPr bwMode="auto">
                                  <a:xfrm>
                                    <a:off x="726" y="12240"/>
                                    <a:ext cx="0" cy="3288"/>
                                  </a:xfrm>
                                  <a:prstGeom prst="line">
                                    <a:avLst/>
                                  </a:prstGeom>
                                  <a:noFill/>
                                  <a:ln w="9525">
                                    <a:solidFill>
                                      <a:srgbClr val="000000"/>
                                    </a:solidFill>
                                    <a:round/>
                                    <a:headEnd type="stealth" w="med" len="med"/>
                                    <a:tailEnd type="stealth" w="med" len="med"/>
                                  </a:ln>
                                  <a:extLst>
                                    <a:ext uri="{909E8E84-426E-40DD-AFC4-6F175D3DCCD1}">
                                      <a14:hiddenFill xmlns:a14="http://schemas.microsoft.com/office/drawing/2010/main">
                                        <a:noFill/>
                                      </a14:hiddenFill>
                                    </a:ext>
                                  </a:extLst>
                                </wps:spPr>
                                <wps:bodyPr/>
                              </wps:wsp>
                              <wps:wsp>
                                <wps:cNvPr id="590" name="Text Box 52"/>
                                <wps:cNvSpPr txBox="1">
                                  <a:spLocks noChangeArrowheads="1"/>
                                </wps:cNvSpPr>
                                <wps:spPr bwMode="auto">
                                  <a:xfrm>
                                    <a:off x="204" y="13680"/>
                                    <a:ext cx="650"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E958A7" w14:textId="77777777" w:rsidR="00E74EDE" w:rsidRPr="00C228DF" w:rsidRDefault="00E74EDE" w:rsidP="00194FD5">
                                      <w:pPr>
                                        <w:rPr>
                                          <w:rtl/>
                                        </w:rPr>
                                      </w:pPr>
                                      <w:r w:rsidRPr="00C228DF">
                                        <w:t xml:space="preserve"> &gt;8m</w:t>
                                      </w:r>
                                    </w:p>
                                  </w:txbxContent>
                                </wps:txbx>
                                <wps:bodyPr rot="0" vert="horz" wrap="square" lIns="91440" tIns="45720" rIns="91440" bIns="45720" anchor="t" anchorCtr="0" upright="1">
                                  <a:noAutofit/>
                                </wps:bodyPr>
                              </wps:wsp>
                            </wpg:grpSp>
                            <wpg:grpSp>
                              <wpg:cNvPr id="591" name="Group 53"/>
                              <wpg:cNvGrpSpPr>
                                <a:grpSpLocks/>
                              </wpg:cNvGrpSpPr>
                              <wpg:grpSpPr bwMode="auto">
                                <a:xfrm>
                                  <a:off x="1152" y="11580"/>
                                  <a:ext cx="2448" cy="446"/>
                                  <a:chOff x="1152" y="11580"/>
                                  <a:chExt cx="2448" cy="446"/>
                                </a:xfrm>
                              </wpg:grpSpPr>
                              <wps:wsp>
                                <wps:cNvPr id="592" name="Line 54"/>
                                <wps:cNvCnPr>
                                  <a:cxnSpLocks noChangeShapeType="1"/>
                                </wps:cNvCnPr>
                                <wps:spPr bwMode="auto">
                                  <a:xfrm>
                                    <a:off x="1152" y="11872"/>
                                    <a:ext cx="2448" cy="0"/>
                                  </a:xfrm>
                                  <a:prstGeom prst="line">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s:wsp>
                                <wps:cNvPr id="593" name="Line 55"/>
                                <wps:cNvCnPr>
                                  <a:cxnSpLocks noChangeShapeType="1"/>
                                </wps:cNvCnPr>
                                <wps:spPr bwMode="auto">
                                  <a:xfrm>
                                    <a:off x="1152" y="11686"/>
                                    <a:ext cx="0" cy="3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4" name="Text Box 56"/>
                                <wps:cNvSpPr txBox="1">
                                  <a:spLocks noChangeArrowheads="1"/>
                                </wps:cNvSpPr>
                                <wps:spPr bwMode="auto">
                                  <a:xfrm>
                                    <a:off x="1902" y="11580"/>
                                    <a:ext cx="864"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FAFB46" w14:textId="77777777" w:rsidR="00E74EDE" w:rsidRPr="00C228DF" w:rsidRDefault="00E74EDE" w:rsidP="00194FD5">
                                      <w:pPr>
                                        <w:rPr>
                                          <w:rtl/>
                                        </w:rPr>
                                      </w:pPr>
                                      <w:r w:rsidRPr="00C228DF">
                                        <w:t>2 m</w:t>
                                      </w:r>
                                    </w:p>
                                  </w:txbxContent>
                                </wps:txbx>
                                <wps:bodyPr rot="0" vert="horz" wrap="square" lIns="91440" tIns="45720" rIns="91440" bIns="45720" anchor="t" anchorCtr="0" upright="1">
                                  <a:noAutofit/>
                                </wps:bodyPr>
                              </wps:wsp>
                              <wps:wsp>
                                <wps:cNvPr id="595" name="Line 57"/>
                                <wps:cNvCnPr>
                                  <a:cxnSpLocks noChangeShapeType="1"/>
                                </wps:cNvCnPr>
                                <wps:spPr bwMode="auto">
                                  <a:xfrm>
                                    <a:off x="3600" y="11612"/>
                                    <a:ext cx="0" cy="3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w14:anchorId="10C9E88A" id="Group 538" o:spid="_x0000_s1026" style="width:205.8pt;height:203.1pt;mso-position-horizontal-relative:char;mso-position-vertical-relative:line" coordorigin="204,11580" coordsize="4116,4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">
                      <v:group id="Group 539" o:spid="_x0000_s1027" style="position:absolute;left:2448;top:13680;width:576;height:1872" coordorigin="2448,13680" coordsize="576,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line id="Line 4" o:spid="_x0000_s1028" style="position:absolute;flip:y;visibility:visible;mso-wrap-style:square" from="2448,13680" to="2448,15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"/>
                        <v:line id="Line 5" o:spid="_x0000_s1029" style="position:absolute;flip:y;visibility:visible;mso-wrap-style:square" from="3009,13680" to="3009,15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EtG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TV/j7kn6AnN8AAAD//wMAUEsBAi0AFAAGAAgAAAAhANvh9svuAAAAhQEAABMAAAAAAAAA&#10;AAAAAAAAAAAAAFtDb250ZW50X1R5cGVzXS54bWxQSwECLQAUAAYACAAAACEAWvQsW78AAAAVAQAA&#10;CwAAAAAAAAAAAAAAAAAfAQAAX3JlbHMvLnJlbHNQSwECLQAUAAYACAAAACEAKVhLRsYAAADbAAAA&#10;DwAAAAAAAAAAAAAAAAAHAgAAZHJzL2Rvd25yZXYueG1sUEsFBgAAAAADAAMAtwAAAPoCAAAAAA==&#10;"/>
                        <v:line id="Line 6" o:spid="_x0000_s1030" style="position:absolute;visibility:visible;mso-wrap-style:square" from="2448,13680" to="3024,13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"/>
                        <v:line id="Line 7" o:spid="_x0000_s1031" style="position:absolute;visibility:visible;mso-wrap-style:square" from="2448,13824" to="3024,13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"/>
                        <v:line id="Line 8" o:spid="_x0000_s1032" style="position:absolute;visibility:visible;mso-wrap-style:square" from="2448,13968" to="3024,13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"/>
                        <v:line id="Line 9" o:spid="_x0000_s1033" style="position:absolute;flip:y;visibility:visible;mso-wrap-style:square" from="2592,13680" to="2592,138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Line 10" o:spid="_x0000_s1034" style="position:absolute;flip:y;visibility:visible;mso-wrap-style:square" from="2832,13824" to="2832,139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"/>
                        <v:line id="Line 11" o:spid="_x0000_s1035" style="position:absolute;visibility:visible;mso-wrap-style:square" from="2448,14112" to="3024,14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12" o:spid="_x0000_s1036" style="position:absolute;visibility:visible;mso-wrap-style:square" from="2448,14256" to="3024,1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cxgAAANsAAAAPAAAAZHJzL2Rvd25yZXYueG1sRI9Pa8JA&#10;FMTvgt9heUJvurFCKq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f33PnMYAAADbAAAA&#10;DwAAAAAAAAAAAAAAAAAHAgAAZHJzL2Rvd25yZXYueG1sUEsFBgAAAAADAAMAtwAAAPoCAAAAAA==&#10;"/>
                        <v:line id="Line 13" o:spid="_x0000_s1037" style="position:absolute;flip:y;visibility:visible;mso-wrap-style:square" from="2592,13968" to="2592,14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14" o:spid="_x0000_s1038" style="position:absolute;flip:y;visibility:visible;mso-wrap-style:square" from="2832,14112" to="2832,1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"/>
                        <v:line id="Line 15" o:spid="_x0000_s1039" style="position:absolute;visibility:visible;mso-wrap-style:square" from="2448,14400" to="3024,14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16" o:spid="_x0000_s1040" style="position:absolute;visibility:visible;mso-wrap-style:square" from="2448,14544" to="3024,14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17" o:spid="_x0000_s1041" style="position:absolute;flip:y;visibility:visible;mso-wrap-style:square" from="2592,14256" to="2592,144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"/>
                        <v:line id="Line 18" o:spid="_x0000_s1042" style="position:absolute;flip:y;visibility:visible;mso-wrap-style:square" from="2832,14400" to="2832,14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"/>
                        <v:line id="Line 19" o:spid="_x0000_s1043" style="position:absolute;visibility:visible;mso-wrap-style:square" from="2448,14688" to="3024,14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line id="Line 20" o:spid="_x0000_s1044" style="position:absolute;visibility:visible;mso-wrap-style:square" from="2448,14832" to="3024,14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"/>
                        <v:line id="Line 21" o:spid="_x0000_s1045" style="position:absolute;flip:y;visibility:visible;mso-wrap-style:square" from="2592,14544" to="2592,14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"/>
                        <v:line id="Line 22" o:spid="_x0000_s1046" style="position:absolute;flip:y;visibility:visible;mso-wrap-style:square" from="2832,14688" to="2832,14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Line 23" o:spid="_x0000_s1047" style="position:absolute;visibility:visible;mso-wrap-style:square" from="2448,14976" to="3024,14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I0IxgAAANsAAAAPAAAAZHJzL2Rvd25yZXYueG1sRI9Ba8JA&#10;FITvgv9heUJvumkr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OaiNCMYAAADbAAAA&#10;DwAAAAAAAAAAAAAAAAAHAgAAZHJzL2Rvd25yZXYueG1sUEsFBgAAAAADAAMAtwAAAPoCAAAAAA==&#10;"/>
                        <v:line id="Line 24" o:spid="_x0000_s1048" style="position:absolute;visibility:visible;mso-wrap-style:square" from="2448,15120" to="3024,1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7JIwgAAANsAAAAPAAAAZHJzL2Rvd25yZXYueG1sRE/Pa8Iw&#10;FL4P/B/CE3abqRsr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AtS7JIwgAAANsAAAAPAAAA&#10;AAAAAAAAAAAAAAcCAABkcnMvZG93bnJldi54bWxQSwUGAAAAAAMAAwC3AAAA9gIAAAAA&#10;"/>
                        <v:line id="Line 25" o:spid="_x0000_s1049" style="position:absolute;flip:y;visibility:visible;mso-wrap-style:square" from="2592,14832" to="2592,14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Line 26" o:spid="_x0000_s1050" style="position:absolute;flip:y;visibility:visible;mso-wrap-style:square" from="2832,14976" to="2832,1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27" o:spid="_x0000_s1051" style="position:absolute;visibility:visible;mso-wrap-style:square" from="2448,15264" to="3024,15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Line 28" o:spid="_x0000_s1052" style="position:absolute;visibility:visible;mso-wrap-style:square" from="2448,15408" to="3024,1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line id="Line 29" o:spid="_x0000_s1053" style="position:absolute;flip:y;visibility:visible;mso-wrap-style:square" from="2592,15120" to="2592,152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30" o:spid="_x0000_s1054" style="position:absolute;flip:y;visibility:visible;mso-wrap-style:square" from="2832,15264" to="2832,1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"/>
                      </v:group>
                      <v:group id="Group 31" o:spid="_x0000_s1055" style="position:absolute;left:1152;top:11952;width:2736;height:288" coordorigin="1152,11952" coordsize="2736,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line id="Line 32" o:spid="_x0000_s1056" style="position:absolute;visibility:visible;mso-wrap-style:square" from="1152,12036" to="3744,12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line id="Line 33" o:spid="_x0000_s1057" style="position:absolute;visibility:visible;mso-wrap-style:square" from="1152,12240" to="3744,12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RvVxgAAANsAAAAPAAAAZHJzL2Rvd25yZXYueG1sRI9Ba8JA&#10;FITvgv9heUJvummL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vHEb1cYAAADbAAAA&#10;DwAAAAAAAAAAAAAAAAAHAgAAZHJzL2Rvd25yZXYueG1sUEsFBgAAAAADAAMAtwAAAPoCAAAAAA==&#10;"/>
                        <v:rect id="Rectangle 34" o:spid="_x0000_s1058" style="position:absolute;left:3600;top:11952;width:28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"/>
                        <v:oval id="Oval 35" o:spid="_x0000_s1059" style="position:absolute;left:3654;top:12006;width:170;height: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" fillcolor="black"/>
                        <v:line id="Line 36" o:spid="_x0000_s1060" style="position:absolute;visibility:visible;mso-wrap-style:square" from="1152,12056" to="1152,12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group>
                      <v:group id="Group 37" o:spid="_x0000_s1061" style="position:absolute;left:432;top:12240;width:3888;height:3312" coordorigin="432,12240" coordsize="3888,3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Freeform 38" o:spid="_x0000_s1062" style="position:absolute;left:1008;top:12240;width:1584;height:3312;visibility:visible;mso-wrap-style:square;v-text-anchor:top" coordsize="1584,3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" path="m,3312l144,,288,,432,3312r1152,e" filled="f">
                          <v:path arrowok="t" o:connecttype="custom" o:connectlocs="0,3312;144,0;288,0;432,3312;1584,3312" o:connectangles="0,0,0,0,0"/>
                        </v:shape>
                        <v:line id="Line 39" o:spid="_x0000_s1063" style="position:absolute;flip:x;visibility:visible;mso-wrap-style:square" from="2448,15552" to="4320,15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"/>
                        <v:line id="Line 40" o:spid="_x0000_s1064" style="position:absolute;visibility:visible;mso-wrap-style:square" from="432,15552" to="1728,15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"/>
                      </v:group>
                      <v:group id="Group 41" o:spid="_x0000_s1065" style="position:absolute;left:1232;top:15156;width:1201;height:486" coordorigin="1232,15156" coordsize="1201,4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yl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bLV/g7E46A3P4CAAD//wMAUEsBAi0AFAAGAAgAAAAhANvh9svuAAAAhQEAABMAAAAAAAAA&#10;AAAAAAAAAAAAAFtDb250ZW50X1R5cGVzXS54bWxQSwECLQAUAAYACAAAACEAWvQsW78AAAAVAQAA&#10;CwAAAAAAAAAAAAAAAAAfAQAAX3JlbHMvLnJlbHNQSwECLQAUAAYACAAAACEAmXfspcYAAADcAAAA&#10;DwAAAAAAAAAAAAAAAAAHAgAAZHJzL2Rvd25yZXYueG1sUEsFBgAAAAADAAMAtwAAAPoCAAAAAA==&#10;">
                        <v:line id="Line 42" o:spid="_x0000_s1066" style="position:absolute;visibility:visible;mso-wrap-style:square" from="1232,15210" to="1232,1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">
                          <v:stroke dashstyle="dash"/>
                        </v:line>
                        <v:line id="Line 43" o:spid="_x0000_s1067" style="position:absolute;visibility:visible;mso-wrap-style:square" from="1242,15408" to="2433,15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">
                          <v:stroke startarrow="classic" startarrowwidth="narrow" endarrow="classic" endarrowwidth="narrow"/>
                        </v:line>
                        <v:shapetype id="_x0000_t202" coordsize="21600,21600" o:spt="202" path="m,l,21600r21600,l21600,xe">
                          <v:stroke joinstyle="miter"/>
                          <v:path gradientshapeok="t" o:connecttype="rect"/>
                        </v:shapetype>
                        <v:shape id="Text Box 44" o:spid="_x0000_s1068" type="#_x0000_t202" style="position:absolute;left:1296;top:15156;width:864;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" filled="f" stroked="f">
                          <v:textbox>
                            <w:txbxContent>
                              <w:p w14:paraId="239CD1F4" w14:textId="77777777" w:rsidR="00E74EDE" w:rsidRPr="00C228DF" w:rsidRDefault="00E74EDE" w:rsidP="00194FD5">
                                <w:pPr>
                                  <w:rPr>
                                    <w:rtl/>
                                  </w:rPr>
                                </w:pPr>
                                <w:r w:rsidRPr="00C228DF">
                                  <w:t>100 cm</w:t>
                                </w:r>
                              </w:p>
                            </w:txbxContent>
                          </v:textbox>
                        </v:shape>
                      </v:group>
                      <v:group id="Group 45" o:spid="_x0000_s1069" style="position:absolute;left:3018;top:13680;width:864;height:1872" coordorigin="3018,13680" coordsize="864,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">
                        <v:line id="Line 46" o:spid="_x0000_s1070" style="position:absolute;visibility:visible;mso-wrap-style:square" from="3088,13680" to="3520,13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">
                          <v:stroke dashstyle="dash"/>
                        </v:line>
                        <v:line id="Line 47" o:spid="_x0000_s1071" style="position:absolute;visibility:visible;mso-wrap-style:square" from="3312,13680" to="3312,15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">
                          <v:stroke startarrow="classic" endarrow="classic"/>
                        </v:line>
                        <v:shape id="Text Box 48" o:spid="_x0000_s1072" type="#_x0000_t202" style="position:absolute;left:3018;top:14390;width:864;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522F33F6" w14:textId="77777777" w:rsidR="00E74EDE" w:rsidRPr="00C228DF" w:rsidRDefault="00E74EDE" w:rsidP="00194FD5">
                                <w:pPr>
                                  <w:rPr>
                                    <w:rtl/>
                                  </w:rPr>
                                </w:pPr>
                                <w:r w:rsidRPr="00C228DF">
                                  <w:t>~ 3 m</w:t>
                                </w:r>
                              </w:p>
                            </w:txbxContent>
                          </v:textbox>
                        </v:shape>
                      </v:group>
                      <v:group id="Group 49" o:spid="_x0000_s1073" style="position:absolute;left:204;top:12240;width:730;height:3288" coordorigin="204,12240" coordsize="730,3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">
                        <v:line id="Line 50" o:spid="_x0000_s1074" style="position:absolute;visibility:visible;mso-wrap-style:square" from="502,12240" to="934,12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">
                          <v:stroke dashstyle="dash"/>
                        </v:line>
                        <v:line id="Line 51" o:spid="_x0000_s1075" style="position:absolute;visibility:visible;mso-wrap-style:square" from="726,12240" to="726,15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">
                          <v:stroke startarrow="classic" endarrow="classic"/>
                        </v:line>
                        <v:shape id="Text Box 52" o:spid="_x0000_s1076" type="#_x0000_t202" style="position:absolute;left:204;top:13680;width:650;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" filled="f" stroked="f">
                          <v:textbox>
                            <w:txbxContent>
                              <w:p w14:paraId="77E958A7" w14:textId="77777777" w:rsidR="00E74EDE" w:rsidRPr="00C228DF" w:rsidRDefault="00E74EDE" w:rsidP="00194FD5">
                                <w:pPr>
                                  <w:rPr>
                                    <w:rtl/>
                                  </w:rPr>
                                </w:pPr>
                                <w:r w:rsidRPr="00C228DF">
                                  <w:t xml:space="preserve"> &gt;8m</w:t>
                                </w:r>
                              </w:p>
                            </w:txbxContent>
                          </v:textbox>
                        </v:shape>
                      </v:group>
                      <v:group id="Group 53" o:spid="_x0000_s1077" style="position:absolute;left:1152;top:11580;width:2448;height:446" coordorigin="1152,11580" coordsize="2448,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">
                        <v:line id="Line 54" o:spid="_x0000_s1078" style="position:absolute;visibility:visible;mso-wrap-style:square" from="1152,11872" to="3600,11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">
                          <v:stroke startarrow="classic" startarrowwidth="narrow" endarrow="classic" endarrowwidth="narrow"/>
                        </v:line>
                        <v:line id="Line 55" o:spid="_x0000_s1079" style="position:absolute;visibility:visible;mso-wrap-style:square" from="1152,11686" to="1152,120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">
                          <v:stroke dashstyle="dash"/>
                        </v:line>
                        <v:shape id="Text Box 56" o:spid="_x0000_s1080" type="#_x0000_t202" style="position:absolute;left:1902;top:11580;width:864;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" filled="f" stroked="f">
                          <v:textbox>
                            <w:txbxContent>
                              <w:p w14:paraId="4DFAFB46" w14:textId="77777777" w:rsidR="00E74EDE" w:rsidRPr="00C228DF" w:rsidRDefault="00E74EDE" w:rsidP="00194FD5">
                                <w:pPr>
                                  <w:rPr>
                                    <w:rtl/>
                                  </w:rPr>
                                </w:pPr>
                                <w:r w:rsidRPr="00C228DF">
                                  <w:t>2 m</w:t>
                                </w:r>
                              </w:p>
                            </w:txbxContent>
                          </v:textbox>
                        </v:shape>
                        <v:line id="Line 57" o:spid="_x0000_s1081" style="position:absolute;visibility:visible;mso-wrap-style:square" from="3600,11612" to="3600,11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">
                          <v:stroke dashstyle="dash"/>
                        </v:line>
                      </v:group>
                      <w10:anchorlock/>
                    </v:group>
                  </w:pict>
                </mc:Fallback>
              </mc:AlternateContent>
            </w:r>
          </w:p>
        </w:tc>
      </w:tr>
    </w:tbl>
    <w:p w14:paraId="512CDDCC" w14:textId="77777777" w:rsidR="00194FD5" w:rsidRPr="00081CA2" w:rsidRDefault="00194FD5" w:rsidP="00081CA2">
      <w:r w:rsidRPr="00081CA2">
        <w:t>Moving cameras shall be installed at different heights based on the protection needs of the area and camera instruction manuals but in any case, the height of installation shall be between 4m to 9m in outdoor area and shall be subject to the approval of engineer for indoor areas like, rooms, offices, etc. height of installation shall be decided at a later stage during project execution.</w:t>
      </w:r>
    </w:p>
    <w:p w14:paraId="4145BD44" w14:textId="77777777" w:rsidR="00194FD5" w:rsidRPr="00081CA2" w:rsidRDefault="00194FD5" w:rsidP="00081CA2">
      <w:pPr>
        <w:pStyle w:val="Heading3"/>
      </w:pPr>
      <w:bookmarkStart w:id="7264" w:name="_Toc127464031"/>
      <w:bookmarkStart w:id="7265" w:name="_Toc127465123"/>
      <w:bookmarkStart w:id="7266" w:name="_Toc127466557"/>
      <w:bookmarkStart w:id="7267" w:name="_Toc129130994"/>
      <w:r w:rsidRPr="00081CA2">
        <w:t>Camera Circuit Protection</w:t>
      </w:r>
      <w:bookmarkEnd w:id="7264"/>
      <w:bookmarkEnd w:id="7265"/>
      <w:bookmarkEnd w:id="7266"/>
      <w:bookmarkEnd w:id="7267"/>
      <w:r w:rsidRPr="00081CA2">
        <w:t xml:space="preserve"> </w:t>
      </w:r>
    </w:p>
    <w:p w14:paraId="2B7AB198" w14:textId="77777777" w:rsidR="00194FD5" w:rsidRPr="00081CA2" w:rsidRDefault="00194FD5" w:rsidP="00081CA2">
      <w:r w:rsidRPr="00081CA2">
        <w:t>The above system shall be so designed that data transmission cable failures shall automatically initiate an alarm. Alarm System shall mean indication and starting of a horn. The identification number of cameras shall also be reported.</w:t>
      </w:r>
    </w:p>
    <w:p w14:paraId="1CFBF088" w14:textId="77777777" w:rsidR="00194FD5" w:rsidRPr="00081CA2" w:rsidRDefault="00194FD5" w:rsidP="00081CA2">
      <w:pPr>
        <w:pStyle w:val="Heading3"/>
      </w:pPr>
      <w:bookmarkStart w:id="7268" w:name="_Toc127464032"/>
      <w:bookmarkStart w:id="7269" w:name="_Toc127465124"/>
      <w:bookmarkStart w:id="7270" w:name="_Toc127466558"/>
      <w:bookmarkStart w:id="7271" w:name="_Toc129130995"/>
      <w:r w:rsidRPr="00081CA2">
        <w:t>Technical Requirements</w:t>
      </w:r>
      <w:bookmarkEnd w:id="7268"/>
      <w:bookmarkEnd w:id="7269"/>
      <w:bookmarkEnd w:id="7270"/>
      <w:bookmarkEnd w:id="7271"/>
    </w:p>
    <w:p w14:paraId="084762DB" w14:textId="77777777" w:rsidR="00194FD5" w:rsidRPr="00081CA2" w:rsidRDefault="00194FD5" w:rsidP="00081CA2">
      <w:r w:rsidRPr="00081CA2">
        <w:t>Image horizontal resolution shall be digital and shall be provided by the Contractor. The protection degree of camera shall be IP66 According to IEC60529 and Environment condition shall be considered in camera selection.</w:t>
      </w:r>
    </w:p>
    <w:p w14:paraId="35A8300B" w14:textId="77777777" w:rsidR="00194FD5" w:rsidRPr="00081CA2" w:rsidRDefault="00194FD5" w:rsidP="00081CA2">
      <w:pPr>
        <w:rPr>
          <w:b/>
          <w:bCs/>
        </w:rPr>
      </w:pPr>
      <w:r w:rsidRPr="00081CA2">
        <w:rPr>
          <w:b/>
          <w:bCs/>
        </w:rPr>
        <w:t xml:space="preserve">Camera: </w:t>
      </w:r>
    </w:p>
    <w:p w14:paraId="1047F096" w14:textId="77777777" w:rsidR="00194FD5" w:rsidRPr="00081CA2" w:rsidRDefault="00194FD5" w:rsidP="00081CA2">
      <w:r w:rsidRPr="00081CA2">
        <w:t>The technical specification of fixed and movable cameras shall be proposed by Contractor.</w:t>
      </w:r>
    </w:p>
    <w:p w14:paraId="32E5751F" w14:textId="77777777" w:rsidR="00194FD5" w:rsidRPr="00081CA2" w:rsidRDefault="00194FD5" w:rsidP="00081CA2">
      <w:pPr>
        <w:rPr>
          <w:b/>
          <w:bCs/>
        </w:rPr>
      </w:pPr>
      <w:r w:rsidRPr="00081CA2">
        <w:rPr>
          <w:b/>
          <w:bCs/>
        </w:rPr>
        <w:t xml:space="preserve">Cables: </w:t>
      </w:r>
    </w:p>
    <w:p w14:paraId="27CAFCCE" w14:textId="77777777" w:rsidR="00194FD5" w:rsidRPr="00081CA2" w:rsidRDefault="00194FD5" w:rsidP="00081CA2">
      <w:r w:rsidRPr="00081CA2">
        <w:t xml:space="preserve">Power supply cables and data cables shall be routed separately. Calculation of cross section shall be submitted to engineer for approved but in anyway, the cross-section cables shall be at least 2.5mm2. Apart of power cables, it shall be provided. </w:t>
      </w:r>
    </w:p>
    <w:p w14:paraId="31513CCF" w14:textId="77777777" w:rsidR="00194FD5" w:rsidRPr="00081CA2" w:rsidRDefault="00194FD5" w:rsidP="00081CA2">
      <w:pPr>
        <w:rPr>
          <w:b/>
          <w:bCs/>
        </w:rPr>
      </w:pPr>
      <w:r w:rsidRPr="00081CA2">
        <w:rPr>
          <w:b/>
          <w:bCs/>
        </w:rPr>
        <w:lastRenderedPageBreak/>
        <w:t xml:space="preserve">Structure: </w:t>
      </w:r>
    </w:p>
    <w:p w14:paraId="1496A01A" w14:textId="77777777" w:rsidR="00194FD5" w:rsidRPr="00081CA2" w:rsidRDefault="00194FD5" w:rsidP="00081CA2">
      <w:r w:rsidRPr="00081CA2">
        <w:t>Camera mounting structure shall be hot dip galvanized steel loading calculation of these structures shall be subject to the approved of engineer.</w:t>
      </w:r>
    </w:p>
    <w:p w14:paraId="7188C32F" w14:textId="77777777" w:rsidR="00194FD5" w:rsidRPr="00081CA2" w:rsidRDefault="00194FD5" w:rsidP="00081CA2">
      <w:pPr>
        <w:rPr>
          <w:b/>
          <w:bCs/>
        </w:rPr>
      </w:pPr>
      <w:r w:rsidRPr="00081CA2">
        <w:rPr>
          <w:b/>
          <w:bCs/>
        </w:rPr>
        <w:t xml:space="preserve">System Controller: </w:t>
      </w:r>
    </w:p>
    <w:p w14:paraId="26B4D5B1" w14:textId="77777777" w:rsidR="00194FD5" w:rsidRPr="00081CA2" w:rsidRDefault="00194FD5" w:rsidP="00081CA2">
      <w:r w:rsidRPr="00081CA2">
        <w:t>The system controller of camera shall have these specifications.</w:t>
      </w:r>
    </w:p>
    <w:p w14:paraId="0276A545" w14:textId="77777777" w:rsidR="00194FD5" w:rsidRPr="00081CA2" w:rsidRDefault="00194FD5" w:rsidP="00081CA2">
      <w:pPr>
        <w:pStyle w:val="ListParagraph"/>
        <w:numPr>
          <w:ilvl w:val="0"/>
          <w:numId w:val="518"/>
        </w:numPr>
      </w:pPr>
      <w:r w:rsidRPr="00081CA2">
        <w:t>Camera selection</w:t>
      </w:r>
    </w:p>
    <w:p w14:paraId="1CAF03DD" w14:textId="77777777" w:rsidR="00194FD5" w:rsidRPr="00081CA2" w:rsidRDefault="00194FD5" w:rsidP="00081CA2">
      <w:pPr>
        <w:pStyle w:val="ListParagraph"/>
        <w:numPr>
          <w:ilvl w:val="0"/>
          <w:numId w:val="518"/>
        </w:numPr>
      </w:pPr>
      <w:r w:rsidRPr="00081CA2">
        <w:t>Alarm (Led/Suspend/Reset)</w:t>
      </w:r>
    </w:p>
    <w:p w14:paraId="0133E6D2" w14:textId="77777777" w:rsidR="00194FD5" w:rsidRPr="00081CA2" w:rsidRDefault="00194FD5" w:rsidP="00081CA2">
      <w:pPr>
        <w:pStyle w:val="ListParagraph"/>
        <w:numPr>
          <w:ilvl w:val="0"/>
          <w:numId w:val="518"/>
        </w:numPr>
      </w:pPr>
      <w:r w:rsidRPr="00081CA2">
        <w:t>Setup Menu</w:t>
      </w:r>
    </w:p>
    <w:p w14:paraId="3F2AACE1" w14:textId="77777777" w:rsidR="00194FD5" w:rsidRPr="00081CA2" w:rsidRDefault="00194FD5" w:rsidP="00081CA2">
      <w:pPr>
        <w:pStyle w:val="ListParagraph"/>
        <w:numPr>
          <w:ilvl w:val="0"/>
          <w:numId w:val="518"/>
        </w:numPr>
      </w:pPr>
      <w:r w:rsidRPr="00081CA2">
        <w:t>Camera Function: Super Dynamic ii/Electronic Shutter/Electronic Sensitivity/ Automatic Gain Control/Site Alarm</w:t>
      </w:r>
    </w:p>
    <w:p w14:paraId="6336FC1E" w14:textId="77777777" w:rsidR="00194FD5" w:rsidRPr="00081CA2" w:rsidRDefault="00194FD5" w:rsidP="00081CA2">
      <w:pPr>
        <w:pStyle w:val="ListParagraph"/>
        <w:numPr>
          <w:ilvl w:val="0"/>
          <w:numId w:val="518"/>
        </w:numPr>
      </w:pPr>
      <w:r w:rsidRPr="00081CA2">
        <w:t>Lens Function: Iris/Focus/Auto Focus/Zoom</w:t>
      </w:r>
    </w:p>
    <w:p w14:paraId="4F730209" w14:textId="77777777" w:rsidR="00194FD5" w:rsidRPr="00081CA2" w:rsidRDefault="00194FD5" w:rsidP="00081CA2">
      <w:pPr>
        <w:pStyle w:val="ListParagraph"/>
        <w:numPr>
          <w:ilvl w:val="0"/>
          <w:numId w:val="518"/>
        </w:numPr>
      </w:pPr>
      <w:r w:rsidRPr="00081CA2">
        <w:t>Housing: Defroster/Wiper/Auxiliary 1 &amp; 2</w:t>
      </w:r>
    </w:p>
    <w:p w14:paraId="0A21E5C5" w14:textId="77777777" w:rsidR="00194FD5" w:rsidRPr="00081CA2" w:rsidRDefault="00194FD5" w:rsidP="00081CA2">
      <w:pPr>
        <w:pStyle w:val="ListParagraph"/>
        <w:numPr>
          <w:ilvl w:val="0"/>
          <w:numId w:val="518"/>
        </w:numPr>
      </w:pPr>
      <w:r w:rsidRPr="00081CA2">
        <w:t>Pan/Tilt: Slow Pan/Slow Tilt/Auto Pan/Random Pan/Pre-set/Tilting</w:t>
      </w:r>
    </w:p>
    <w:p w14:paraId="51786984" w14:textId="77777777" w:rsidR="00194FD5" w:rsidRPr="00081CA2" w:rsidRDefault="00194FD5" w:rsidP="00081CA2">
      <w:pPr>
        <w:pStyle w:val="ListParagraph"/>
        <w:numPr>
          <w:ilvl w:val="0"/>
          <w:numId w:val="518"/>
        </w:numPr>
      </w:pPr>
      <w:r w:rsidRPr="00081CA2">
        <w:t>Controller Number: 1-8 (Rotary Switch)</w:t>
      </w:r>
    </w:p>
    <w:p w14:paraId="1374DA94" w14:textId="77777777" w:rsidR="00194FD5" w:rsidRPr="00081CA2" w:rsidRDefault="00194FD5" w:rsidP="00081CA2">
      <w:pPr>
        <w:pStyle w:val="ListParagraph"/>
        <w:numPr>
          <w:ilvl w:val="0"/>
          <w:numId w:val="518"/>
        </w:numPr>
      </w:pPr>
      <w:r w:rsidRPr="00081CA2">
        <w:t>Ambient Operating Humidity: Less Than 90%</w:t>
      </w:r>
    </w:p>
    <w:p w14:paraId="04F20948" w14:textId="77777777" w:rsidR="00194FD5" w:rsidRPr="00081CA2" w:rsidRDefault="00194FD5" w:rsidP="00081CA2">
      <w:pPr>
        <w:pStyle w:val="ListParagraph"/>
        <w:numPr>
          <w:ilvl w:val="0"/>
          <w:numId w:val="518"/>
        </w:numPr>
      </w:pPr>
      <w:r w:rsidRPr="00081CA2">
        <w:t>Ambient Operating Temperature: -200c, +500c</w:t>
      </w:r>
    </w:p>
    <w:p w14:paraId="545AB465" w14:textId="77777777" w:rsidR="00194FD5" w:rsidRPr="00081CA2" w:rsidRDefault="00194FD5" w:rsidP="00081CA2">
      <w:pPr>
        <w:pStyle w:val="ListParagraph"/>
        <w:numPr>
          <w:ilvl w:val="0"/>
          <w:numId w:val="518"/>
        </w:numPr>
      </w:pPr>
      <w:r w:rsidRPr="00081CA2">
        <w:t>Channel Switcher</w:t>
      </w:r>
    </w:p>
    <w:p w14:paraId="36C76B19" w14:textId="77777777" w:rsidR="00194FD5" w:rsidRPr="00081CA2" w:rsidRDefault="00194FD5" w:rsidP="00081CA2">
      <w:r w:rsidRPr="00081CA2">
        <w:t>This switcher is required for matching of cameras and controller. Switcher characteristics shall be provided by Contractor.</w:t>
      </w:r>
    </w:p>
    <w:p w14:paraId="1B6460D8" w14:textId="77777777" w:rsidR="00194FD5" w:rsidRPr="00081CA2" w:rsidRDefault="00194FD5" w:rsidP="00081CA2">
      <w:r w:rsidRPr="00081CA2">
        <w:t>The number of required switches depends on the number of cameras.</w:t>
      </w:r>
    </w:p>
    <w:p w14:paraId="74E4123C" w14:textId="77777777" w:rsidR="00194FD5" w:rsidRPr="00081CA2" w:rsidRDefault="00194FD5" w:rsidP="00081CA2">
      <w:pPr>
        <w:rPr>
          <w:b/>
          <w:bCs/>
        </w:rPr>
      </w:pPr>
      <w:r w:rsidRPr="00081CA2">
        <w:rPr>
          <w:b/>
          <w:bCs/>
        </w:rPr>
        <w:t>Channel Multiplexer:</w:t>
      </w:r>
    </w:p>
    <w:p w14:paraId="6C9C8AD8" w14:textId="77777777" w:rsidR="00194FD5" w:rsidRPr="00081CA2" w:rsidRDefault="00194FD5" w:rsidP="00081CA2">
      <w:r w:rsidRPr="00081CA2">
        <w:t>These functions and features are required for multiplexer as minimum. All functions shall be provided by Contractor. The minimum is presented under:</w:t>
      </w:r>
    </w:p>
    <w:p w14:paraId="4C8774D5" w14:textId="77777777" w:rsidR="00194FD5" w:rsidRPr="00081CA2" w:rsidRDefault="00194FD5" w:rsidP="00081CA2">
      <w:pPr>
        <w:pStyle w:val="ListParagraph"/>
        <w:numPr>
          <w:ilvl w:val="0"/>
          <w:numId w:val="519"/>
        </w:numPr>
      </w:pPr>
      <w:r w:rsidRPr="00081CA2">
        <w:t>Picture-In-Picture Function</w:t>
      </w:r>
    </w:p>
    <w:p w14:paraId="0399ECAB" w14:textId="77777777" w:rsidR="00194FD5" w:rsidRPr="00081CA2" w:rsidRDefault="00194FD5" w:rsidP="00081CA2">
      <w:pPr>
        <w:pStyle w:val="ListParagraph"/>
        <w:numPr>
          <w:ilvl w:val="0"/>
          <w:numId w:val="519"/>
        </w:numPr>
      </w:pPr>
      <w:r w:rsidRPr="00081CA2">
        <w:t>Picture-Out-Picture Function</w:t>
      </w:r>
    </w:p>
    <w:p w14:paraId="43191511" w14:textId="77777777" w:rsidR="00194FD5" w:rsidRPr="00081CA2" w:rsidRDefault="00194FD5" w:rsidP="00081CA2">
      <w:pPr>
        <w:pStyle w:val="ListParagraph"/>
        <w:numPr>
          <w:ilvl w:val="0"/>
          <w:numId w:val="519"/>
        </w:numPr>
      </w:pPr>
      <w:r w:rsidRPr="00081CA2">
        <w:t>Alarm-Sound &amp; Display</w:t>
      </w:r>
    </w:p>
    <w:p w14:paraId="344A08D0" w14:textId="77777777" w:rsidR="00194FD5" w:rsidRPr="00081CA2" w:rsidRDefault="00194FD5" w:rsidP="00081CA2">
      <w:pPr>
        <w:pStyle w:val="ListParagraph"/>
        <w:numPr>
          <w:ilvl w:val="0"/>
          <w:numId w:val="519"/>
        </w:numPr>
      </w:pPr>
      <w:r w:rsidRPr="00081CA2">
        <w:t>Infra – Red Remote Control</w:t>
      </w:r>
    </w:p>
    <w:p w14:paraId="1740F306" w14:textId="77777777" w:rsidR="00194FD5" w:rsidRPr="00081CA2" w:rsidRDefault="00194FD5" w:rsidP="00081CA2">
      <w:pPr>
        <w:pStyle w:val="ListParagraph"/>
        <w:numPr>
          <w:ilvl w:val="0"/>
          <w:numId w:val="519"/>
        </w:numPr>
      </w:pPr>
      <w:r w:rsidRPr="00081CA2">
        <w:t>Freeze On Quad &amp; Full Screen</w:t>
      </w:r>
    </w:p>
    <w:p w14:paraId="31B7F064" w14:textId="77777777" w:rsidR="00194FD5" w:rsidRPr="00081CA2" w:rsidRDefault="00194FD5" w:rsidP="00081CA2">
      <w:pPr>
        <w:pStyle w:val="ListParagraph"/>
        <w:numPr>
          <w:ilvl w:val="0"/>
          <w:numId w:val="519"/>
        </w:numPr>
      </w:pPr>
      <w:r w:rsidRPr="00081CA2">
        <w:t>Automatic Gain Control</w:t>
      </w:r>
    </w:p>
    <w:p w14:paraId="788E038B" w14:textId="77777777" w:rsidR="00194FD5" w:rsidRPr="00081CA2" w:rsidRDefault="00194FD5" w:rsidP="00081CA2">
      <w:pPr>
        <w:pStyle w:val="ListParagraph"/>
        <w:numPr>
          <w:ilvl w:val="0"/>
          <w:numId w:val="519"/>
        </w:numPr>
      </w:pPr>
      <w:r w:rsidRPr="00081CA2">
        <w:t>2X Zoom Function (VCR Play)</w:t>
      </w:r>
    </w:p>
    <w:p w14:paraId="7B2AD5D1" w14:textId="77777777" w:rsidR="00194FD5" w:rsidRPr="00081CA2" w:rsidRDefault="00194FD5" w:rsidP="00081CA2">
      <w:pPr>
        <w:pStyle w:val="ListParagraph"/>
        <w:numPr>
          <w:ilvl w:val="0"/>
          <w:numId w:val="519"/>
        </w:numPr>
      </w:pPr>
      <w:r w:rsidRPr="00081CA2">
        <w:t>Camera Title Programming</w:t>
      </w:r>
    </w:p>
    <w:p w14:paraId="3559A98A" w14:textId="77777777" w:rsidR="00194FD5" w:rsidRPr="00081CA2" w:rsidRDefault="00194FD5" w:rsidP="00081CA2">
      <w:pPr>
        <w:pStyle w:val="ListParagraph"/>
        <w:numPr>
          <w:ilvl w:val="0"/>
          <w:numId w:val="519"/>
        </w:numPr>
      </w:pPr>
      <w:r w:rsidRPr="00081CA2">
        <w:t>Time &amp; Date Programming</w:t>
      </w:r>
    </w:p>
    <w:p w14:paraId="4BC9DB4A" w14:textId="77777777" w:rsidR="00194FD5" w:rsidRPr="00081CA2" w:rsidRDefault="00194FD5" w:rsidP="00081CA2">
      <w:pPr>
        <w:pStyle w:val="ListParagraph"/>
        <w:numPr>
          <w:ilvl w:val="0"/>
          <w:numId w:val="519"/>
        </w:numPr>
      </w:pPr>
      <w:r w:rsidRPr="00081CA2">
        <w:t>Each Loop-Though Output</w:t>
      </w:r>
    </w:p>
    <w:p w14:paraId="19EE7CA7" w14:textId="77777777" w:rsidR="00194FD5" w:rsidRPr="00081CA2" w:rsidRDefault="00194FD5" w:rsidP="00081CA2">
      <w:pPr>
        <w:pStyle w:val="ListParagraph"/>
        <w:numPr>
          <w:ilvl w:val="0"/>
          <w:numId w:val="519"/>
        </w:numPr>
      </w:pPr>
      <w:r w:rsidRPr="00081CA2">
        <w:t>Video Loss-Detection &amp; Display</w:t>
      </w:r>
    </w:p>
    <w:p w14:paraId="6D30D32E" w14:textId="77777777" w:rsidR="00194FD5" w:rsidRPr="00081CA2" w:rsidRDefault="00194FD5" w:rsidP="00081CA2">
      <w:pPr>
        <w:pStyle w:val="ListParagraph"/>
        <w:numPr>
          <w:ilvl w:val="0"/>
          <w:numId w:val="519"/>
        </w:numPr>
      </w:pPr>
      <w:r w:rsidRPr="00081CA2">
        <w:t>DVR Tele Eye - All functions shall be provided by Contractor.</w:t>
      </w:r>
    </w:p>
    <w:p w14:paraId="0522749D" w14:textId="77777777" w:rsidR="00194FD5" w:rsidRPr="00081CA2" w:rsidRDefault="00194FD5" w:rsidP="00081CA2">
      <w:pPr>
        <w:rPr>
          <w:b/>
          <w:bCs/>
        </w:rPr>
      </w:pPr>
      <w:r w:rsidRPr="00081CA2">
        <w:rPr>
          <w:b/>
          <w:bCs/>
        </w:rPr>
        <w:t>Event Handling:</w:t>
      </w:r>
    </w:p>
    <w:p w14:paraId="15E069E7" w14:textId="77777777" w:rsidR="00194FD5" w:rsidRPr="00081CA2" w:rsidRDefault="00194FD5" w:rsidP="00081CA2">
      <w:pPr>
        <w:pStyle w:val="ListParagraph"/>
        <w:numPr>
          <w:ilvl w:val="0"/>
          <w:numId w:val="520"/>
        </w:numPr>
      </w:pPr>
      <w:r w:rsidRPr="00081CA2">
        <w:t>Event type: External alarm, video motion detection, video loss, recording full, system failure.</w:t>
      </w:r>
    </w:p>
    <w:p w14:paraId="5D4B859A" w14:textId="77777777" w:rsidR="00194FD5" w:rsidRPr="00081CA2" w:rsidRDefault="00194FD5" w:rsidP="00081CA2">
      <w:pPr>
        <w:pStyle w:val="ListParagraph"/>
        <w:numPr>
          <w:ilvl w:val="0"/>
          <w:numId w:val="520"/>
        </w:numPr>
      </w:pPr>
      <w:r w:rsidRPr="00081CA2">
        <w:t>Action Type: buzzer, dial back, local recording, relay control.</w:t>
      </w:r>
      <w:bookmarkStart w:id="7272" w:name="_Toc468889422"/>
    </w:p>
    <w:p w14:paraId="3551581C" w14:textId="77777777" w:rsidR="00194FD5" w:rsidRPr="00081CA2" w:rsidRDefault="00194FD5" w:rsidP="00081CA2">
      <w:pPr>
        <w:pStyle w:val="Heading3"/>
      </w:pPr>
      <w:bookmarkStart w:id="7273" w:name="_Toc468889423"/>
      <w:bookmarkStart w:id="7274" w:name="_Toc127464033"/>
      <w:bookmarkStart w:id="7275" w:name="_Toc127465125"/>
      <w:bookmarkStart w:id="7276" w:name="_Toc127466559"/>
      <w:bookmarkStart w:id="7277" w:name="_Toc129130996"/>
      <w:bookmarkEnd w:id="7272"/>
      <w:r w:rsidRPr="00081CA2">
        <w:lastRenderedPageBreak/>
        <w:t xml:space="preserve">Spare </w:t>
      </w:r>
      <w:bookmarkEnd w:id="7273"/>
      <w:r w:rsidRPr="00081CA2">
        <w:t>parts</w:t>
      </w:r>
      <w:bookmarkEnd w:id="7274"/>
      <w:bookmarkEnd w:id="7275"/>
      <w:bookmarkEnd w:id="7276"/>
      <w:bookmarkEnd w:id="7277"/>
    </w:p>
    <w:p w14:paraId="0CAE0AFC" w14:textId="77777777" w:rsidR="00194FD5" w:rsidRPr="00081CA2" w:rsidRDefault="00194FD5" w:rsidP="00081CA2">
      <w:r w:rsidRPr="00081CA2">
        <w:t>20% of sum CCTV inside of BOQ shall be provided for spare parts. The item for Spare parts is indicated inside of BOQ.</w:t>
      </w:r>
    </w:p>
    <w:p w14:paraId="0BE80CBD" w14:textId="77777777" w:rsidR="00194FD5" w:rsidRPr="00081CA2" w:rsidRDefault="00194FD5" w:rsidP="00081CA2">
      <w:pPr>
        <w:pStyle w:val="Heading2"/>
      </w:pPr>
      <w:bookmarkStart w:id="7278" w:name="_Toc97648137"/>
      <w:bookmarkStart w:id="7279" w:name="_Toc97649121"/>
      <w:bookmarkStart w:id="7280" w:name="_Toc97650089"/>
      <w:bookmarkStart w:id="7281" w:name="_Toc97651055"/>
      <w:bookmarkStart w:id="7282" w:name="_Toc97652006"/>
      <w:bookmarkStart w:id="7283" w:name="_Toc97649923"/>
      <w:bookmarkStart w:id="7284" w:name="_Toc97710962"/>
      <w:bookmarkStart w:id="7285" w:name="_Toc97711829"/>
      <w:bookmarkStart w:id="7286" w:name="_Toc97712696"/>
      <w:bookmarkStart w:id="7287" w:name="_Toc97648138"/>
      <w:bookmarkStart w:id="7288" w:name="_Toc97649122"/>
      <w:bookmarkStart w:id="7289" w:name="_Toc97650090"/>
      <w:bookmarkStart w:id="7290" w:name="_Toc97651056"/>
      <w:bookmarkStart w:id="7291" w:name="_Toc97652007"/>
      <w:bookmarkStart w:id="7292" w:name="_Toc97649924"/>
      <w:bookmarkStart w:id="7293" w:name="_Toc97710963"/>
      <w:bookmarkStart w:id="7294" w:name="_Toc97711830"/>
      <w:bookmarkStart w:id="7295" w:name="_Toc97712697"/>
      <w:bookmarkStart w:id="7296" w:name="_Toc97648139"/>
      <w:bookmarkStart w:id="7297" w:name="_Toc97649123"/>
      <w:bookmarkStart w:id="7298" w:name="_Toc97650091"/>
      <w:bookmarkStart w:id="7299" w:name="_Toc97651057"/>
      <w:bookmarkStart w:id="7300" w:name="_Toc97652008"/>
      <w:bookmarkStart w:id="7301" w:name="_Toc97649925"/>
      <w:bookmarkStart w:id="7302" w:name="_Toc97710964"/>
      <w:bookmarkStart w:id="7303" w:name="_Toc97711831"/>
      <w:bookmarkStart w:id="7304" w:name="_Toc97712698"/>
      <w:bookmarkStart w:id="7305" w:name="_Toc97648140"/>
      <w:bookmarkStart w:id="7306" w:name="_Toc97649124"/>
      <w:bookmarkStart w:id="7307" w:name="_Toc97650092"/>
      <w:bookmarkStart w:id="7308" w:name="_Toc97651058"/>
      <w:bookmarkStart w:id="7309" w:name="_Toc97652009"/>
      <w:bookmarkStart w:id="7310" w:name="_Toc97649926"/>
      <w:bookmarkStart w:id="7311" w:name="_Toc97710965"/>
      <w:bookmarkStart w:id="7312" w:name="_Toc97711832"/>
      <w:bookmarkStart w:id="7313" w:name="_Toc97712699"/>
      <w:bookmarkStart w:id="7314" w:name="_Toc97648141"/>
      <w:bookmarkStart w:id="7315" w:name="_Toc97649125"/>
      <w:bookmarkStart w:id="7316" w:name="_Toc97650093"/>
      <w:bookmarkStart w:id="7317" w:name="_Toc97651059"/>
      <w:bookmarkStart w:id="7318" w:name="_Toc97652010"/>
      <w:bookmarkStart w:id="7319" w:name="_Toc97649927"/>
      <w:bookmarkStart w:id="7320" w:name="_Toc97710966"/>
      <w:bookmarkStart w:id="7321" w:name="_Toc97711833"/>
      <w:bookmarkStart w:id="7322" w:name="_Toc97712700"/>
      <w:bookmarkStart w:id="7323" w:name="_Toc97648142"/>
      <w:bookmarkStart w:id="7324" w:name="_Toc97649126"/>
      <w:bookmarkStart w:id="7325" w:name="_Toc97650094"/>
      <w:bookmarkStart w:id="7326" w:name="_Toc97651060"/>
      <w:bookmarkStart w:id="7327" w:name="_Toc97652011"/>
      <w:bookmarkStart w:id="7328" w:name="_Toc97649928"/>
      <w:bookmarkStart w:id="7329" w:name="_Toc97710967"/>
      <w:bookmarkStart w:id="7330" w:name="_Toc97711834"/>
      <w:bookmarkStart w:id="7331" w:name="_Toc97712701"/>
      <w:bookmarkStart w:id="7332" w:name="_Toc97648143"/>
      <w:bookmarkStart w:id="7333" w:name="_Toc97649127"/>
      <w:bookmarkStart w:id="7334" w:name="_Toc97650095"/>
      <w:bookmarkStart w:id="7335" w:name="_Toc97651061"/>
      <w:bookmarkStart w:id="7336" w:name="_Toc97652012"/>
      <w:bookmarkStart w:id="7337" w:name="_Toc97649929"/>
      <w:bookmarkStart w:id="7338" w:name="_Toc97710968"/>
      <w:bookmarkStart w:id="7339" w:name="_Toc97711835"/>
      <w:bookmarkStart w:id="7340" w:name="_Toc97712702"/>
      <w:bookmarkStart w:id="7341" w:name="_Toc32838429"/>
      <w:bookmarkStart w:id="7342" w:name="_Toc33615961"/>
      <w:bookmarkStart w:id="7343" w:name="_Toc33618296"/>
      <w:bookmarkStart w:id="7344" w:name="_Toc31866992"/>
      <w:bookmarkStart w:id="7345" w:name="_Toc33708713"/>
      <w:bookmarkStart w:id="7346" w:name="_Toc33712129"/>
      <w:bookmarkStart w:id="7347" w:name="_Toc33715206"/>
      <w:bookmarkStart w:id="7348" w:name="_Toc33776492"/>
      <w:bookmarkStart w:id="7349" w:name="_Toc33796324"/>
      <w:bookmarkStart w:id="7350" w:name="_Toc33801804"/>
      <w:bookmarkStart w:id="7351" w:name="_Toc33807285"/>
      <w:bookmarkStart w:id="7352" w:name="_Toc34062178"/>
      <w:bookmarkStart w:id="7353" w:name="_Toc34066009"/>
      <w:bookmarkStart w:id="7354" w:name="_Toc34066295"/>
      <w:bookmarkStart w:id="7355" w:name="_Toc34079915"/>
      <w:bookmarkStart w:id="7356" w:name="_Toc34129912"/>
      <w:bookmarkStart w:id="7357" w:name="_Toc34147050"/>
      <w:bookmarkStart w:id="7358" w:name="_Toc34148088"/>
      <w:bookmarkStart w:id="7359" w:name="_Toc43831175"/>
      <w:bookmarkStart w:id="7360" w:name="_Toc43831184"/>
      <w:bookmarkStart w:id="7361" w:name="_Toc33615962"/>
      <w:bookmarkStart w:id="7362" w:name="_Toc33618297"/>
      <w:bookmarkStart w:id="7363" w:name="_Toc33708714"/>
      <w:bookmarkStart w:id="7364" w:name="_Toc33712130"/>
      <w:bookmarkStart w:id="7365" w:name="_Toc33715207"/>
      <w:bookmarkStart w:id="7366" w:name="_Toc33720416"/>
      <w:bookmarkStart w:id="7367" w:name="_Toc33776493"/>
      <w:bookmarkStart w:id="7368" w:name="_Toc33796325"/>
      <w:bookmarkStart w:id="7369" w:name="_Toc33801805"/>
      <w:bookmarkStart w:id="7370" w:name="_Toc33807286"/>
      <w:bookmarkStart w:id="7371" w:name="_Toc33615963"/>
      <w:bookmarkStart w:id="7372" w:name="_Toc33618298"/>
      <w:bookmarkStart w:id="7373" w:name="_Toc33708715"/>
      <w:bookmarkStart w:id="7374" w:name="_Toc33712131"/>
      <w:bookmarkStart w:id="7375" w:name="_Toc33715208"/>
      <w:bookmarkStart w:id="7376" w:name="_Toc33720417"/>
      <w:bookmarkStart w:id="7377" w:name="_Toc33776494"/>
      <w:bookmarkStart w:id="7378" w:name="_Toc33796326"/>
      <w:bookmarkStart w:id="7379" w:name="_Toc33801806"/>
      <w:bookmarkStart w:id="7380" w:name="_Toc33807287"/>
      <w:bookmarkStart w:id="7381" w:name="_Toc33615964"/>
      <w:bookmarkStart w:id="7382" w:name="_Toc33618299"/>
      <w:bookmarkStart w:id="7383" w:name="_Toc33708716"/>
      <w:bookmarkStart w:id="7384" w:name="_Toc33712132"/>
      <w:bookmarkStart w:id="7385" w:name="_Toc33715209"/>
      <w:bookmarkStart w:id="7386" w:name="_Toc33720418"/>
      <w:bookmarkStart w:id="7387" w:name="_Toc33776495"/>
      <w:bookmarkStart w:id="7388" w:name="_Toc33796327"/>
      <w:bookmarkStart w:id="7389" w:name="_Toc33801807"/>
      <w:bookmarkStart w:id="7390" w:name="_Toc33807288"/>
      <w:bookmarkStart w:id="7391" w:name="_Toc33615965"/>
      <w:bookmarkStart w:id="7392" w:name="_Toc33618300"/>
      <w:bookmarkStart w:id="7393" w:name="_Toc33708717"/>
      <w:bookmarkStart w:id="7394" w:name="_Toc33712133"/>
      <w:bookmarkStart w:id="7395" w:name="_Toc33715210"/>
      <w:bookmarkStart w:id="7396" w:name="_Toc33720419"/>
      <w:bookmarkStart w:id="7397" w:name="_Toc33776496"/>
      <w:bookmarkStart w:id="7398" w:name="_Toc33796328"/>
      <w:bookmarkStart w:id="7399" w:name="_Toc33801808"/>
      <w:bookmarkStart w:id="7400" w:name="_Toc33807289"/>
      <w:bookmarkStart w:id="7401" w:name="_Toc33615966"/>
      <w:bookmarkStart w:id="7402" w:name="_Toc33618301"/>
      <w:bookmarkStart w:id="7403" w:name="_Toc33708718"/>
      <w:bookmarkStart w:id="7404" w:name="_Toc33712134"/>
      <w:bookmarkStart w:id="7405" w:name="_Toc33715211"/>
      <w:bookmarkStart w:id="7406" w:name="_Toc33720420"/>
      <w:bookmarkStart w:id="7407" w:name="_Toc33776497"/>
      <w:bookmarkStart w:id="7408" w:name="_Toc33796329"/>
      <w:bookmarkStart w:id="7409" w:name="_Toc33801809"/>
      <w:bookmarkStart w:id="7410" w:name="_Toc33807290"/>
      <w:bookmarkStart w:id="7411" w:name="_Toc33615967"/>
      <w:bookmarkStart w:id="7412" w:name="_Toc33618302"/>
      <w:bookmarkStart w:id="7413" w:name="_Toc33708719"/>
      <w:bookmarkStart w:id="7414" w:name="_Toc33712135"/>
      <w:bookmarkStart w:id="7415" w:name="_Toc33715212"/>
      <w:bookmarkStart w:id="7416" w:name="_Toc33720421"/>
      <w:bookmarkStart w:id="7417" w:name="_Toc33776498"/>
      <w:bookmarkStart w:id="7418" w:name="_Toc33796330"/>
      <w:bookmarkStart w:id="7419" w:name="_Toc33801810"/>
      <w:bookmarkStart w:id="7420" w:name="_Toc33807291"/>
      <w:bookmarkStart w:id="7421" w:name="_Toc33615968"/>
      <w:bookmarkStart w:id="7422" w:name="_Toc33618303"/>
      <w:bookmarkStart w:id="7423" w:name="_Toc33708720"/>
      <w:bookmarkStart w:id="7424" w:name="_Toc33712136"/>
      <w:bookmarkStart w:id="7425" w:name="_Toc33715213"/>
      <w:bookmarkStart w:id="7426" w:name="_Toc33720422"/>
      <w:bookmarkStart w:id="7427" w:name="_Toc33776499"/>
      <w:bookmarkStart w:id="7428" w:name="_Toc33796331"/>
      <w:bookmarkStart w:id="7429" w:name="_Toc33801811"/>
      <w:bookmarkStart w:id="7430" w:name="_Toc33807292"/>
      <w:bookmarkStart w:id="7431" w:name="_Toc33615969"/>
      <w:bookmarkStart w:id="7432" w:name="_Toc33618304"/>
      <w:bookmarkStart w:id="7433" w:name="_Toc33708721"/>
      <w:bookmarkStart w:id="7434" w:name="_Toc33712137"/>
      <w:bookmarkStart w:id="7435" w:name="_Toc33715214"/>
      <w:bookmarkStart w:id="7436" w:name="_Toc33720423"/>
      <w:bookmarkStart w:id="7437" w:name="_Toc33776500"/>
      <w:bookmarkStart w:id="7438" w:name="_Toc33796332"/>
      <w:bookmarkStart w:id="7439" w:name="_Toc33801812"/>
      <w:bookmarkStart w:id="7440" w:name="_Toc33807293"/>
      <w:bookmarkStart w:id="7441" w:name="_Toc33615970"/>
      <w:bookmarkStart w:id="7442" w:name="_Toc33618305"/>
      <w:bookmarkStart w:id="7443" w:name="_Toc33708722"/>
      <w:bookmarkStart w:id="7444" w:name="_Toc33712138"/>
      <w:bookmarkStart w:id="7445" w:name="_Toc33715215"/>
      <w:bookmarkStart w:id="7446" w:name="_Toc33720424"/>
      <w:bookmarkStart w:id="7447" w:name="_Toc33776501"/>
      <w:bookmarkStart w:id="7448" w:name="_Toc33796333"/>
      <w:bookmarkStart w:id="7449" w:name="_Toc33801813"/>
      <w:bookmarkStart w:id="7450" w:name="_Toc33807294"/>
      <w:bookmarkStart w:id="7451" w:name="_Toc33615971"/>
      <w:bookmarkStart w:id="7452" w:name="_Toc33618306"/>
      <w:bookmarkStart w:id="7453" w:name="_Toc33708723"/>
      <w:bookmarkStart w:id="7454" w:name="_Toc33712139"/>
      <w:bookmarkStart w:id="7455" w:name="_Toc33715216"/>
      <w:bookmarkStart w:id="7456" w:name="_Toc33720425"/>
      <w:bookmarkStart w:id="7457" w:name="_Toc33776502"/>
      <w:bookmarkStart w:id="7458" w:name="_Toc33796334"/>
      <w:bookmarkStart w:id="7459" w:name="_Toc33801814"/>
      <w:bookmarkStart w:id="7460" w:name="_Toc33807295"/>
      <w:bookmarkStart w:id="7461" w:name="_Toc33615972"/>
      <w:bookmarkStart w:id="7462" w:name="_Toc33618307"/>
      <w:bookmarkStart w:id="7463" w:name="_Toc33708724"/>
      <w:bookmarkStart w:id="7464" w:name="_Toc33712140"/>
      <w:bookmarkStart w:id="7465" w:name="_Toc33715217"/>
      <w:bookmarkStart w:id="7466" w:name="_Toc33720426"/>
      <w:bookmarkStart w:id="7467" w:name="_Toc33776503"/>
      <w:bookmarkStart w:id="7468" w:name="_Toc33796335"/>
      <w:bookmarkStart w:id="7469" w:name="_Toc33801815"/>
      <w:bookmarkStart w:id="7470" w:name="_Toc33807296"/>
      <w:bookmarkStart w:id="7471" w:name="_Toc33615973"/>
      <w:bookmarkStart w:id="7472" w:name="_Toc33618308"/>
      <w:bookmarkStart w:id="7473" w:name="_Toc33708725"/>
      <w:bookmarkStart w:id="7474" w:name="_Toc33712141"/>
      <w:bookmarkStart w:id="7475" w:name="_Toc33715218"/>
      <w:bookmarkStart w:id="7476" w:name="_Toc33720427"/>
      <w:bookmarkStart w:id="7477" w:name="_Toc33776504"/>
      <w:bookmarkStart w:id="7478" w:name="_Toc33796336"/>
      <w:bookmarkStart w:id="7479" w:name="_Toc33801816"/>
      <w:bookmarkStart w:id="7480" w:name="_Toc33807297"/>
      <w:bookmarkStart w:id="7481" w:name="_Toc33615974"/>
      <w:bookmarkStart w:id="7482" w:name="_Toc33618309"/>
      <w:bookmarkStart w:id="7483" w:name="_Toc33708726"/>
      <w:bookmarkStart w:id="7484" w:name="_Toc33712142"/>
      <w:bookmarkStart w:id="7485" w:name="_Toc33715219"/>
      <w:bookmarkStart w:id="7486" w:name="_Toc33720428"/>
      <w:bookmarkStart w:id="7487" w:name="_Toc33776505"/>
      <w:bookmarkStart w:id="7488" w:name="_Toc33796337"/>
      <w:bookmarkStart w:id="7489" w:name="_Toc33801817"/>
      <w:bookmarkStart w:id="7490" w:name="_Toc33807298"/>
      <w:bookmarkStart w:id="7491" w:name="_Toc33615975"/>
      <w:bookmarkStart w:id="7492" w:name="_Toc33618310"/>
      <w:bookmarkStart w:id="7493" w:name="_Toc33708727"/>
      <w:bookmarkStart w:id="7494" w:name="_Toc33712143"/>
      <w:bookmarkStart w:id="7495" w:name="_Toc33715220"/>
      <w:bookmarkStart w:id="7496" w:name="_Toc33720429"/>
      <w:bookmarkStart w:id="7497" w:name="_Toc33776506"/>
      <w:bookmarkStart w:id="7498" w:name="_Toc33796338"/>
      <w:bookmarkStart w:id="7499" w:name="_Toc33801818"/>
      <w:bookmarkStart w:id="7500" w:name="_Toc33807299"/>
      <w:bookmarkStart w:id="7501" w:name="_Toc33615976"/>
      <w:bookmarkStart w:id="7502" w:name="_Toc33618311"/>
      <w:bookmarkStart w:id="7503" w:name="_Toc33708728"/>
      <w:bookmarkStart w:id="7504" w:name="_Toc33712144"/>
      <w:bookmarkStart w:id="7505" w:name="_Toc33715221"/>
      <w:bookmarkStart w:id="7506" w:name="_Toc33720430"/>
      <w:bookmarkStart w:id="7507" w:name="_Toc33776507"/>
      <w:bookmarkStart w:id="7508" w:name="_Toc33796339"/>
      <w:bookmarkStart w:id="7509" w:name="_Toc33801819"/>
      <w:bookmarkStart w:id="7510" w:name="_Toc33807300"/>
      <w:bookmarkStart w:id="7511" w:name="_Toc33615977"/>
      <w:bookmarkStart w:id="7512" w:name="_Toc33618312"/>
      <w:bookmarkStart w:id="7513" w:name="_Toc33708729"/>
      <w:bookmarkStart w:id="7514" w:name="_Toc33712145"/>
      <w:bookmarkStart w:id="7515" w:name="_Toc33715222"/>
      <w:bookmarkStart w:id="7516" w:name="_Toc33720431"/>
      <w:bookmarkStart w:id="7517" w:name="_Toc33776508"/>
      <w:bookmarkStart w:id="7518" w:name="_Toc33796340"/>
      <w:bookmarkStart w:id="7519" w:name="_Toc33801820"/>
      <w:bookmarkStart w:id="7520" w:name="_Toc33807301"/>
      <w:bookmarkStart w:id="7521" w:name="_Toc33615978"/>
      <w:bookmarkStart w:id="7522" w:name="_Toc33618313"/>
      <w:bookmarkStart w:id="7523" w:name="_Toc33708730"/>
      <w:bookmarkStart w:id="7524" w:name="_Toc33712146"/>
      <w:bookmarkStart w:id="7525" w:name="_Toc33715223"/>
      <w:bookmarkStart w:id="7526" w:name="_Toc33720432"/>
      <w:bookmarkStart w:id="7527" w:name="_Toc33776509"/>
      <w:bookmarkStart w:id="7528" w:name="_Toc33796341"/>
      <w:bookmarkStart w:id="7529" w:name="_Toc33801821"/>
      <w:bookmarkStart w:id="7530" w:name="_Toc33807302"/>
      <w:bookmarkStart w:id="7531" w:name="_Toc33615979"/>
      <w:bookmarkStart w:id="7532" w:name="_Toc33618314"/>
      <w:bookmarkStart w:id="7533" w:name="_Toc33708731"/>
      <w:bookmarkStart w:id="7534" w:name="_Toc33712147"/>
      <w:bookmarkStart w:id="7535" w:name="_Toc33715224"/>
      <w:bookmarkStart w:id="7536" w:name="_Toc33720433"/>
      <w:bookmarkStart w:id="7537" w:name="_Toc33776510"/>
      <w:bookmarkStart w:id="7538" w:name="_Toc33796342"/>
      <w:bookmarkStart w:id="7539" w:name="_Toc33801822"/>
      <w:bookmarkStart w:id="7540" w:name="_Toc33807303"/>
      <w:bookmarkStart w:id="7541" w:name="_Toc33615980"/>
      <w:bookmarkStart w:id="7542" w:name="_Toc33618315"/>
      <w:bookmarkStart w:id="7543" w:name="_Toc33708732"/>
      <w:bookmarkStart w:id="7544" w:name="_Toc33712148"/>
      <w:bookmarkStart w:id="7545" w:name="_Toc33715225"/>
      <w:bookmarkStart w:id="7546" w:name="_Toc33720434"/>
      <w:bookmarkStart w:id="7547" w:name="_Toc33776511"/>
      <w:bookmarkStart w:id="7548" w:name="_Toc33796343"/>
      <w:bookmarkStart w:id="7549" w:name="_Toc33801823"/>
      <w:bookmarkStart w:id="7550" w:name="_Toc33807304"/>
      <w:bookmarkStart w:id="7551" w:name="_Toc33615981"/>
      <w:bookmarkStart w:id="7552" w:name="_Toc33618316"/>
      <w:bookmarkStart w:id="7553" w:name="_Toc33708733"/>
      <w:bookmarkStart w:id="7554" w:name="_Toc33712149"/>
      <w:bookmarkStart w:id="7555" w:name="_Toc33715226"/>
      <w:bookmarkStart w:id="7556" w:name="_Toc33720435"/>
      <w:bookmarkStart w:id="7557" w:name="_Toc33776512"/>
      <w:bookmarkStart w:id="7558" w:name="_Toc33796344"/>
      <w:bookmarkStart w:id="7559" w:name="_Toc33801824"/>
      <w:bookmarkStart w:id="7560" w:name="_Toc33807305"/>
      <w:bookmarkStart w:id="7561" w:name="_Toc33615982"/>
      <w:bookmarkStart w:id="7562" w:name="_Toc33618317"/>
      <w:bookmarkStart w:id="7563" w:name="_Toc33708734"/>
      <w:bookmarkStart w:id="7564" w:name="_Toc33712150"/>
      <w:bookmarkStart w:id="7565" w:name="_Toc33715227"/>
      <w:bookmarkStart w:id="7566" w:name="_Toc33720436"/>
      <w:bookmarkStart w:id="7567" w:name="_Toc33776513"/>
      <w:bookmarkStart w:id="7568" w:name="_Toc33796345"/>
      <w:bookmarkStart w:id="7569" w:name="_Toc33801825"/>
      <w:bookmarkStart w:id="7570" w:name="_Toc33807306"/>
      <w:bookmarkStart w:id="7571" w:name="_Toc33615983"/>
      <w:bookmarkStart w:id="7572" w:name="_Toc33618318"/>
      <w:bookmarkStart w:id="7573" w:name="_Toc33708735"/>
      <w:bookmarkStart w:id="7574" w:name="_Toc33712151"/>
      <w:bookmarkStart w:id="7575" w:name="_Toc33715228"/>
      <w:bookmarkStart w:id="7576" w:name="_Toc33720437"/>
      <w:bookmarkStart w:id="7577" w:name="_Toc33776514"/>
      <w:bookmarkStart w:id="7578" w:name="_Toc33796346"/>
      <w:bookmarkStart w:id="7579" w:name="_Toc33801826"/>
      <w:bookmarkStart w:id="7580" w:name="_Toc33807307"/>
      <w:bookmarkStart w:id="7581" w:name="_Toc33615984"/>
      <w:bookmarkStart w:id="7582" w:name="_Toc33618319"/>
      <w:bookmarkStart w:id="7583" w:name="_Toc33708736"/>
      <w:bookmarkStart w:id="7584" w:name="_Toc33712152"/>
      <w:bookmarkStart w:id="7585" w:name="_Toc33715229"/>
      <w:bookmarkStart w:id="7586" w:name="_Toc33720438"/>
      <w:bookmarkStart w:id="7587" w:name="_Toc33776515"/>
      <w:bookmarkStart w:id="7588" w:name="_Toc33796347"/>
      <w:bookmarkStart w:id="7589" w:name="_Toc33801827"/>
      <w:bookmarkStart w:id="7590" w:name="_Toc33807308"/>
      <w:bookmarkStart w:id="7591" w:name="_Toc33615985"/>
      <w:bookmarkStart w:id="7592" w:name="_Toc33618320"/>
      <w:bookmarkStart w:id="7593" w:name="_Toc33708737"/>
      <w:bookmarkStart w:id="7594" w:name="_Toc33712153"/>
      <w:bookmarkStart w:id="7595" w:name="_Toc33715230"/>
      <w:bookmarkStart w:id="7596" w:name="_Toc33720439"/>
      <w:bookmarkStart w:id="7597" w:name="_Toc33776516"/>
      <w:bookmarkStart w:id="7598" w:name="_Toc33796348"/>
      <w:bookmarkStart w:id="7599" w:name="_Toc33801828"/>
      <w:bookmarkStart w:id="7600" w:name="_Toc33807309"/>
      <w:bookmarkStart w:id="7601" w:name="_Toc33615986"/>
      <w:bookmarkStart w:id="7602" w:name="_Toc33618321"/>
      <w:bookmarkStart w:id="7603" w:name="_Toc33708738"/>
      <w:bookmarkStart w:id="7604" w:name="_Toc33712154"/>
      <w:bookmarkStart w:id="7605" w:name="_Toc33715231"/>
      <w:bookmarkStart w:id="7606" w:name="_Toc33720440"/>
      <w:bookmarkStart w:id="7607" w:name="_Toc33776517"/>
      <w:bookmarkStart w:id="7608" w:name="_Toc33796349"/>
      <w:bookmarkStart w:id="7609" w:name="_Toc33801829"/>
      <w:bookmarkStart w:id="7610" w:name="_Toc33807310"/>
      <w:bookmarkStart w:id="7611" w:name="_Toc33615987"/>
      <w:bookmarkStart w:id="7612" w:name="_Toc33618322"/>
      <w:bookmarkStart w:id="7613" w:name="_Toc33708739"/>
      <w:bookmarkStart w:id="7614" w:name="_Toc33712155"/>
      <w:bookmarkStart w:id="7615" w:name="_Toc33715232"/>
      <w:bookmarkStart w:id="7616" w:name="_Toc33720441"/>
      <w:bookmarkStart w:id="7617" w:name="_Toc33776518"/>
      <w:bookmarkStart w:id="7618" w:name="_Toc33796350"/>
      <w:bookmarkStart w:id="7619" w:name="_Toc33801830"/>
      <w:bookmarkStart w:id="7620" w:name="_Toc33807311"/>
      <w:bookmarkStart w:id="7621" w:name="_Toc33615988"/>
      <w:bookmarkStart w:id="7622" w:name="_Toc33618323"/>
      <w:bookmarkStart w:id="7623" w:name="_Toc33708740"/>
      <w:bookmarkStart w:id="7624" w:name="_Toc33712156"/>
      <w:bookmarkStart w:id="7625" w:name="_Toc33715233"/>
      <w:bookmarkStart w:id="7626" w:name="_Toc33720442"/>
      <w:bookmarkStart w:id="7627" w:name="_Toc33776519"/>
      <w:bookmarkStart w:id="7628" w:name="_Toc33796351"/>
      <w:bookmarkStart w:id="7629" w:name="_Toc33801831"/>
      <w:bookmarkStart w:id="7630" w:name="_Toc33807312"/>
      <w:bookmarkStart w:id="7631" w:name="_Toc33615989"/>
      <w:bookmarkStart w:id="7632" w:name="_Toc33618324"/>
      <w:bookmarkStart w:id="7633" w:name="_Toc33708741"/>
      <w:bookmarkStart w:id="7634" w:name="_Toc33712157"/>
      <w:bookmarkStart w:id="7635" w:name="_Toc33715234"/>
      <w:bookmarkStart w:id="7636" w:name="_Toc33720443"/>
      <w:bookmarkStart w:id="7637" w:name="_Toc33776520"/>
      <w:bookmarkStart w:id="7638" w:name="_Toc33796352"/>
      <w:bookmarkStart w:id="7639" w:name="_Toc33801832"/>
      <w:bookmarkStart w:id="7640" w:name="_Toc33807313"/>
      <w:bookmarkStart w:id="7641" w:name="_Toc33615990"/>
      <w:bookmarkStart w:id="7642" w:name="_Toc33618325"/>
      <w:bookmarkStart w:id="7643" w:name="_Toc33708742"/>
      <w:bookmarkStart w:id="7644" w:name="_Toc33712158"/>
      <w:bookmarkStart w:id="7645" w:name="_Toc33715235"/>
      <w:bookmarkStart w:id="7646" w:name="_Toc33720444"/>
      <w:bookmarkStart w:id="7647" w:name="_Toc33776521"/>
      <w:bookmarkStart w:id="7648" w:name="_Toc33796353"/>
      <w:bookmarkStart w:id="7649" w:name="_Toc33801833"/>
      <w:bookmarkStart w:id="7650" w:name="_Toc33807314"/>
      <w:bookmarkStart w:id="7651" w:name="_Toc33615991"/>
      <w:bookmarkStart w:id="7652" w:name="_Toc33618326"/>
      <w:bookmarkStart w:id="7653" w:name="_Toc33708743"/>
      <w:bookmarkStart w:id="7654" w:name="_Toc33712159"/>
      <w:bookmarkStart w:id="7655" w:name="_Toc33715236"/>
      <w:bookmarkStart w:id="7656" w:name="_Toc33720445"/>
      <w:bookmarkStart w:id="7657" w:name="_Toc33776522"/>
      <w:bookmarkStart w:id="7658" w:name="_Toc33796354"/>
      <w:bookmarkStart w:id="7659" w:name="_Toc33801834"/>
      <w:bookmarkStart w:id="7660" w:name="_Toc33807315"/>
      <w:bookmarkStart w:id="7661" w:name="_Toc33615992"/>
      <w:bookmarkStart w:id="7662" w:name="_Toc33618327"/>
      <w:bookmarkStart w:id="7663" w:name="_Toc33708744"/>
      <w:bookmarkStart w:id="7664" w:name="_Toc33712160"/>
      <w:bookmarkStart w:id="7665" w:name="_Toc33715237"/>
      <w:bookmarkStart w:id="7666" w:name="_Toc33720446"/>
      <w:bookmarkStart w:id="7667" w:name="_Toc33776523"/>
      <w:bookmarkStart w:id="7668" w:name="_Toc33796355"/>
      <w:bookmarkStart w:id="7669" w:name="_Toc33801835"/>
      <w:bookmarkStart w:id="7670" w:name="_Toc33807316"/>
      <w:bookmarkStart w:id="7671" w:name="_Toc33615993"/>
      <w:bookmarkStart w:id="7672" w:name="_Toc33618328"/>
      <w:bookmarkStart w:id="7673" w:name="_Toc33708745"/>
      <w:bookmarkStart w:id="7674" w:name="_Toc33712161"/>
      <w:bookmarkStart w:id="7675" w:name="_Toc33715238"/>
      <w:bookmarkStart w:id="7676" w:name="_Toc33720447"/>
      <w:bookmarkStart w:id="7677" w:name="_Toc33776524"/>
      <w:bookmarkStart w:id="7678" w:name="_Toc33796356"/>
      <w:bookmarkStart w:id="7679" w:name="_Toc33801836"/>
      <w:bookmarkStart w:id="7680" w:name="_Toc33807317"/>
      <w:bookmarkStart w:id="7681" w:name="_Toc33615994"/>
      <w:bookmarkStart w:id="7682" w:name="_Toc33618329"/>
      <w:bookmarkStart w:id="7683" w:name="_Toc33708746"/>
      <w:bookmarkStart w:id="7684" w:name="_Toc33712162"/>
      <w:bookmarkStart w:id="7685" w:name="_Toc33715239"/>
      <w:bookmarkStart w:id="7686" w:name="_Toc33720448"/>
      <w:bookmarkStart w:id="7687" w:name="_Toc33776525"/>
      <w:bookmarkStart w:id="7688" w:name="_Toc33796357"/>
      <w:bookmarkStart w:id="7689" w:name="_Toc33801837"/>
      <w:bookmarkStart w:id="7690" w:name="_Toc33807318"/>
      <w:bookmarkStart w:id="7691" w:name="_Toc33615995"/>
      <w:bookmarkStart w:id="7692" w:name="_Toc33618330"/>
      <w:bookmarkStart w:id="7693" w:name="_Toc33708747"/>
      <w:bookmarkStart w:id="7694" w:name="_Toc33712163"/>
      <w:bookmarkStart w:id="7695" w:name="_Toc33715240"/>
      <w:bookmarkStart w:id="7696" w:name="_Toc33720449"/>
      <w:bookmarkStart w:id="7697" w:name="_Toc33776526"/>
      <w:bookmarkStart w:id="7698" w:name="_Toc33796358"/>
      <w:bookmarkStart w:id="7699" w:name="_Toc33801838"/>
      <w:bookmarkStart w:id="7700" w:name="_Toc33807319"/>
      <w:bookmarkStart w:id="7701" w:name="_Toc33615996"/>
      <w:bookmarkStart w:id="7702" w:name="_Toc33618331"/>
      <w:bookmarkStart w:id="7703" w:name="_Toc33708748"/>
      <w:bookmarkStart w:id="7704" w:name="_Toc33712164"/>
      <w:bookmarkStart w:id="7705" w:name="_Toc33715241"/>
      <w:bookmarkStart w:id="7706" w:name="_Toc33720450"/>
      <w:bookmarkStart w:id="7707" w:name="_Toc33776527"/>
      <w:bookmarkStart w:id="7708" w:name="_Toc33796359"/>
      <w:bookmarkStart w:id="7709" w:name="_Toc33801839"/>
      <w:bookmarkStart w:id="7710" w:name="_Toc33807320"/>
      <w:bookmarkStart w:id="7711" w:name="_Toc33615997"/>
      <w:bookmarkStart w:id="7712" w:name="_Toc33618332"/>
      <w:bookmarkStart w:id="7713" w:name="_Toc33708749"/>
      <w:bookmarkStart w:id="7714" w:name="_Toc33712165"/>
      <w:bookmarkStart w:id="7715" w:name="_Toc33715242"/>
      <w:bookmarkStart w:id="7716" w:name="_Toc33720451"/>
      <w:bookmarkStart w:id="7717" w:name="_Toc33776528"/>
      <w:bookmarkStart w:id="7718" w:name="_Toc33796360"/>
      <w:bookmarkStart w:id="7719" w:name="_Toc33801840"/>
      <w:bookmarkStart w:id="7720" w:name="_Toc33807321"/>
      <w:bookmarkStart w:id="7721" w:name="_Toc33615998"/>
      <w:bookmarkStart w:id="7722" w:name="_Toc33618333"/>
      <w:bookmarkStart w:id="7723" w:name="_Toc33708750"/>
      <w:bookmarkStart w:id="7724" w:name="_Toc33712166"/>
      <w:bookmarkStart w:id="7725" w:name="_Toc33715243"/>
      <w:bookmarkStart w:id="7726" w:name="_Toc33720452"/>
      <w:bookmarkStart w:id="7727" w:name="_Toc33776529"/>
      <w:bookmarkStart w:id="7728" w:name="_Toc33796361"/>
      <w:bookmarkStart w:id="7729" w:name="_Toc33801841"/>
      <w:bookmarkStart w:id="7730" w:name="_Toc33807322"/>
      <w:bookmarkStart w:id="7731" w:name="_Toc33615999"/>
      <w:bookmarkStart w:id="7732" w:name="_Toc33618334"/>
      <w:bookmarkStart w:id="7733" w:name="_Toc33708751"/>
      <w:bookmarkStart w:id="7734" w:name="_Toc33712167"/>
      <w:bookmarkStart w:id="7735" w:name="_Toc33715244"/>
      <w:bookmarkStart w:id="7736" w:name="_Toc33720453"/>
      <w:bookmarkStart w:id="7737" w:name="_Toc33776530"/>
      <w:bookmarkStart w:id="7738" w:name="_Toc33796362"/>
      <w:bookmarkStart w:id="7739" w:name="_Toc33801842"/>
      <w:bookmarkStart w:id="7740" w:name="_Toc33807323"/>
      <w:bookmarkStart w:id="7741" w:name="_Toc33616000"/>
      <w:bookmarkStart w:id="7742" w:name="_Toc33618335"/>
      <w:bookmarkStart w:id="7743" w:name="_Toc33708752"/>
      <w:bookmarkStart w:id="7744" w:name="_Toc33712168"/>
      <w:bookmarkStart w:id="7745" w:name="_Toc33715245"/>
      <w:bookmarkStart w:id="7746" w:name="_Toc33720454"/>
      <w:bookmarkStart w:id="7747" w:name="_Toc33776531"/>
      <w:bookmarkStart w:id="7748" w:name="_Toc33796363"/>
      <w:bookmarkStart w:id="7749" w:name="_Toc33801843"/>
      <w:bookmarkStart w:id="7750" w:name="_Toc33807324"/>
      <w:bookmarkStart w:id="7751" w:name="_Toc33616001"/>
      <w:bookmarkStart w:id="7752" w:name="_Toc33618336"/>
      <w:bookmarkStart w:id="7753" w:name="_Toc33708753"/>
      <w:bookmarkStart w:id="7754" w:name="_Toc33712169"/>
      <w:bookmarkStart w:id="7755" w:name="_Toc33715246"/>
      <w:bookmarkStart w:id="7756" w:name="_Toc33720455"/>
      <w:bookmarkStart w:id="7757" w:name="_Toc33776532"/>
      <w:bookmarkStart w:id="7758" w:name="_Toc33796364"/>
      <w:bookmarkStart w:id="7759" w:name="_Toc33801844"/>
      <w:bookmarkStart w:id="7760" w:name="_Toc33807325"/>
      <w:bookmarkStart w:id="7761" w:name="_Toc33616002"/>
      <w:bookmarkStart w:id="7762" w:name="_Toc33618337"/>
      <w:bookmarkStart w:id="7763" w:name="_Toc33708754"/>
      <w:bookmarkStart w:id="7764" w:name="_Toc33712170"/>
      <w:bookmarkStart w:id="7765" w:name="_Toc33715247"/>
      <w:bookmarkStart w:id="7766" w:name="_Toc33720456"/>
      <w:bookmarkStart w:id="7767" w:name="_Toc33776533"/>
      <w:bookmarkStart w:id="7768" w:name="_Toc33796365"/>
      <w:bookmarkStart w:id="7769" w:name="_Toc33801845"/>
      <w:bookmarkStart w:id="7770" w:name="_Toc33807326"/>
      <w:bookmarkStart w:id="7771" w:name="_Toc33616003"/>
      <w:bookmarkStart w:id="7772" w:name="_Toc33618338"/>
      <w:bookmarkStart w:id="7773" w:name="_Toc33708755"/>
      <w:bookmarkStart w:id="7774" w:name="_Toc33712171"/>
      <w:bookmarkStart w:id="7775" w:name="_Toc33715248"/>
      <w:bookmarkStart w:id="7776" w:name="_Toc33720457"/>
      <w:bookmarkStart w:id="7777" w:name="_Toc33776534"/>
      <w:bookmarkStart w:id="7778" w:name="_Toc33796366"/>
      <w:bookmarkStart w:id="7779" w:name="_Toc33801846"/>
      <w:bookmarkStart w:id="7780" w:name="_Toc33807327"/>
      <w:bookmarkStart w:id="7781" w:name="_Toc33616004"/>
      <w:bookmarkStart w:id="7782" w:name="_Toc33618339"/>
      <w:bookmarkStart w:id="7783" w:name="_Toc33708756"/>
      <w:bookmarkStart w:id="7784" w:name="_Toc33712172"/>
      <w:bookmarkStart w:id="7785" w:name="_Toc33715249"/>
      <w:bookmarkStart w:id="7786" w:name="_Toc33720458"/>
      <w:bookmarkStart w:id="7787" w:name="_Toc33776535"/>
      <w:bookmarkStart w:id="7788" w:name="_Toc33796367"/>
      <w:bookmarkStart w:id="7789" w:name="_Toc33801847"/>
      <w:bookmarkStart w:id="7790" w:name="_Toc33807328"/>
      <w:bookmarkStart w:id="7791" w:name="_Toc33616005"/>
      <w:bookmarkStart w:id="7792" w:name="_Toc33618340"/>
      <w:bookmarkStart w:id="7793" w:name="_Toc33708757"/>
      <w:bookmarkStart w:id="7794" w:name="_Toc33712173"/>
      <w:bookmarkStart w:id="7795" w:name="_Toc33715250"/>
      <w:bookmarkStart w:id="7796" w:name="_Toc33720459"/>
      <w:bookmarkStart w:id="7797" w:name="_Toc33776536"/>
      <w:bookmarkStart w:id="7798" w:name="_Toc33796368"/>
      <w:bookmarkStart w:id="7799" w:name="_Toc33801848"/>
      <w:bookmarkStart w:id="7800" w:name="_Toc33807329"/>
      <w:bookmarkStart w:id="7801" w:name="_Toc33616006"/>
      <w:bookmarkStart w:id="7802" w:name="_Toc33618341"/>
      <w:bookmarkStart w:id="7803" w:name="_Toc33708758"/>
      <w:bookmarkStart w:id="7804" w:name="_Toc33712174"/>
      <w:bookmarkStart w:id="7805" w:name="_Toc33715251"/>
      <w:bookmarkStart w:id="7806" w:name="_Toc33720460"/>
      <w:bookmarkStart w:id="7807" w:name="_Toc33776537"/>
      <w:bookmarkStart w:id="7808" w:name="_Toc33796369"/>
      <w:bookmarkStart w:id="7809" w:name="_Toc33801849"/>
      <w:bookmarkStart w:id="7810" w:name="_Toc33807330"/>
      <w:bookmarkStart w:id="7811" w:name="_Toc33616007"/>
      <w:bookmarkStart w:id="7812" w:name="_Toc33618342"/>
      <w:bookmarkStart w:id="7813" w:name="_Toc33708759"/>
      <w:bookmarkStart w:id="7814" w:name="_Toc33712175"/>
      <w:bookmarkStart w:id="7815" w:name="_Toc33715252"/>
      <w:bookmarkStart w:id="7816" w:name="_Toc33720461"/>
      <w:bookmarkStart w:id="7817" w:name="_Toc33776538"/>
      <w:bookmarkStart w:id="7818" w:name="_Toc33796370"/>
      <w:bookmarkStart w:id="7819" w:name="_Toc33801850"/>
      <w:bookmarkStart w:id="7820" w:name="_Toc33807331"/>
      <w:bookmarkStart w:id="7821" w:name="_Toc33616008"/>
      <w:bookmarkStart w:id="7822" w:name="_Toc33618343"/>
      <w:bookmarkStart w:id="7823" w:name="_Toc33708760"/>
      <w:bookmarkStart w:id="7824" w:name="_Toc33712176"/>
      <w:bookmarkStart w:id="7825" w:name="_Toc33715253"/>
      <w:bookmarkStart w:id="7826" w:name="_Toc33720462"/>
      <w:bookmarkStart w:id="7827" w:name="_Toc33776539"/>
      <w:bookmarkStart w:id="7828" w:name="_Toc33796371"/>
      <w:bookmarkStart w:id="7829" w:name="_Toc33801851"/>
      <w:bookmarkStart w:id="7830" w:name="_Toc33807332"/>
      <w:bookmarkStart w:id="7831" w:name="_Toc33616009"/>
      <w:bookmarkStart w:id="7832" w:name="_Toc33618344"/>
      <w:bookmarkStart w:id="7833" w:name="_Toc33708761"/>
      <w:bookmarkStart w:id="7834" w:name="_Toc33712177"/>
      <w:bookmarkStart w:id="7835" w:name="_Toc33715254"/>
      <w:bookmarkStart w:id="7836" w:name="_Toc33720463"/>
      <w:bookmarkStart w:id="7837" w:name="_Toc33776540"/>
      <w:bookmarkStart w:id="7838" w:name="_Toc33796372"/>
      <w:bookmarkStart w:id="7839" w:name="_Toc33801852"/>
      <w:bookmarkStart w:id="7840" w:name="_Toc33807333"/>
      <w:bookmarkStart w:id="7841" w:name="_Toc33616010"/>
      <w:bookmarkStart w:id="7842" w:name="_Toc33618345"/>
      <w:bookmarkStart w:id="7843" w:name="_Toc33708762"/>
      <w:bookmarkStart w:id="7844" w:name="_Toc33712178"/>
      <w:bookmarkStart w:id="7845" w:name="_Toc33715255"/>
      <w:bookmarkStart w:id="7846" w:name="_Toc33720464"/>
      <w:bookmarkStart w:id="7847" w:name="_Toc33776541"/>
      <w:bookmarkStart w:id="7848" w:name="_Toc33796373"/>
      <w:bookmarkStart w:id="7849" w:name="_Toc33801853"/>
      <w:bookmarkStart w:id="7850" w:name="_Toc33807334"/>
      <w:bookmarkStart w:id="7851" w:name="_Toc33616011"/>
      <w:bookmarkStart w:id="7852" w:name="_Toc33618346"/>
      <w:bookmarkStart w:id="7853" w:name="_Toc33708763"/>
      <w:bookmarkStart w:id="7854" w:name="_Toc33712179"/>
      <w:bookmarkStart w:id="7855" w:name="_Toc33715256"/>
      <w:bookmarkStart w:id="7856" w:name="_Toc33720465"/>
      <w:bookmarkStart w:id="7857" w:name="_Toc33776542"/>
      <w:bookmarkStart w:id="7858" w:name="_Toc33796374"/>
      <w:bookmarkStart w:id="7859" w:name="_Toc33801854"/>
      <w:bookmarkStart w:id="7860" w:name="_Toc33807335"/>
      <w:bookmarkStart w:id="7861" w:name="_Toc33616012"/>
      <w:bookmarkStart w:id="7862" w:name="_Toc33618347"/>
      <w:bookmarkStart w:id="7863" w:name="_Toc33708764"/>
      <w:bookmarkStart w:id="7864" w:name="_Toc33712180"/>
      <w:bookmarkStart w:id="7865" w:name="_Toc33715257"/>
      <w:bookmarkStart w:id="7866" w:name="_Toc33720466"/>
      <w:bookmarkStart w:id="7867" w:name="_Toc33776543"/>
      <w:bookmarkStart w:id="7868" w:name="_Toc33796375"/>
      <w:bookmarkStart w:id="7869" w:name="_Toc33801855"/>
      <w:bookmarkStart w:id="7870" w:name="_Toc33807336"/>
      <w:bookmarkStart w:id="7871" w:name="_Toc33616013"/>
      <w:bookmarkStart w:id="7872" w:name="_Toc33618348"/>
      <w:bookmarkStart w:id="7873" w:name="_Toc33708765"/>
      <w:bookmarkStart w:id="7874" w:name="_Toc33712181"/>
      <w:bookmarkStart w:id="7875" w:name="_Toc33715258"/>
      <w:bookmarkStart w:id="7876" w:name="_Toc33720467"/>
      <w:bookmarkStart w:id="7877" w:name="_Toc33776544"/>
      <w:bookmarkStart w:id="7878" w:name="_Toc33796376"/>
      <w:bookmarkStart w:id="7879" w:name="_Toc33801856"/>
      <w:bookmarkStart w:id="7880" w:name="_Toc33807337"/>
      <w:bookmarkStart w:id="7881" w:name="_Toc33616014"/>
      <w:bookmarkStart w:id="7882" w:name="_Toc33618349"/>
      <w:bookmarkStart w:id="7883" w:name="_Toc33708766"/>
      <w:bookmarkStart w:id="7884" w:name="_Toc33712182"/>
      <w:bookmarkStart w:id="7885" w:name="_Toc33715259"/>
      <w:bookmarkStart w:id="7886" w:name="_Toc33720468"/>
      <w:bookmarkStart w:id="7887" w:name="_Toc33776545"/>
      <w:bookmarkStart w:id="7888" w:name="_Toc33796377"/>
      <w:bookmarkStart w:id="7889" w:name="_Toc33801857"/>
      <w:bookmarkStart w:id="7890" w:name="_Toc33807338"/>
      <w:bookmarkStart w:id="7891" w:name="_Toc33616015"/>
      <w:bookmarkStart w:id="7892" w:name="_Toc33618350"/>
      <w:bookmarkStart w:id="7893" w:name="_Toc33708767"/>
      <w:bookmarkStart w:id="7894" w:name="_Toc33712183"/>
      <w:bookmarkStart w:id="7895" w:name="_Toc33715260"/>
      <w:bookmarkStart w:id="7896" w:name="_Toc33720469"/>
      <w:bookmarkStart w:id="7897" w:name="_Toc33776546"/>
      <w:bookmarkStart w:id="7898" w:name="_Toc33796378"/>
      <w:bookmarkStart w:id="7899" w:name="_Toc33801858"/>
      <w:bookmarkStart w:id="7900" w:name="_Toc33807339"/>
      <w:bookmarkStart w:id="7901" w:name="_Toc33616016"/>
      <w:bookmarkStart w:id="7902" w:name="_Toc33618351"/>
      <w:bookmarkStart w:id="7903" w:name="_Toc33708768"/>
      <w:bookmarkStart w:id="7904" w:name="_Toc33712184"/>
      <w:bookmarkStart w:id="7905" w:name="_Toc33715261"/>
      <w:bookmarkStart w:id="7906" w:name="_Toc33720470"/>
      <w:bookmarkStart w:id="7907" w:name="_Toc33776547"/>
      <w:bookmarkStart w:id="7908" w:name="_Toc33796379"/>
      <w:bookmarkStart w:id="7909" w:name="_Toc33801859"/>
      <w:bookmarkStart w:id="7910" w:name="_Toc33807340"/>
      <w:bookmarkStart w:id="7911" w:name="_Toc33616017"/>
      <w:bookmarkStart w:id="7912" w:name="_Toc33618352"/>
      <w:bookmarkStart w:id="7913" w:name="_Toc33708769"/>
      <w:bookmarkStart w:id="7914" w:name="_Toc33712185"/>
      <w:bookmarkStart w:id="7915" w:name="_Toc33715262"/>
      <w:bookmarkStart w:id="7916" w:name="_Toc33720471"/>
      <w:bookmarkStart w:id="7917" w:name="_Toc33776548"/>
      <w:bookmarkStart w:id="7918" w:name="_Toc33796380"/>
      <w:bookmarkStart w:id="7919" w:name="_Toc33801860"/>
      <w:bookmarkStart w:id="7920" w:name="_Toc33807341"/>
      <w:bookmarkStart w:id="7921" w:name="_Toc33616018"/>
      <w:bookmarkStart w:id="7922" w:name="_Toc33618353"/>
      <w:bookmarkStart w:id="7923" w:name="_Toc33708770"/>
      <w:bookmarkStart w:id="7924" w:name="_Toc33712186"/>
      <w:bookmarkStart w:id="7925" w:name="_Toc33715263"/>
      <w:bookmarkStart w:id="7926" w:name="_Toc33720472"/>
      <w:bookmarkStart w:id="7927" w:name="_Toc33776549"/>
      <w:bookmarkStart w:id="7928" w:name="_Toc33796381"/>
      <w:bookmarkStart w:id="7929" w:name="_Toc33801861"/>
      <w:bookmarkStart w:id="7930" w:name="_Toc33807342"/>
      <w:bookmarkStart w:id="7931" w:name="_Toc33616019"/>
      <w:bookmarkStart w:id="7932" w:name="_Toc33618354"/>
      <w:bookmarkStart w:id="7933" w:name="_Toc33708771"/>
      <w:bookmarkStart w:id="7934" w:name="_Toc33712187"/>
      <w:bookmarkStart w:id="7935" w:name="_Toc33715264"/>
      <w:bookmarkStart w:id="7936" w:name="_Toc33720473"/>
      <w:bookmarkStart w:id="7937" w:name="_Toc33776550"/>
      <w:bookmarkStart w:id="7938" w:name="_Toc33796382"/>
      <w:bookmarkStart w:id="7939" w:name="_Toc33801862"/>
      <w:bookmarkStart w:id="7940" w:name="_Toc33807343"/>
      <w:bookmarkStart w:id="7941" w:name="_Toc33616020"/>
      <w:bookmarkStart w:id="7942" w:name="_Toc33618355"/>
      <w:bookmarkStart w:id="7943" w:name="_Toc33708772"/>
      <w:bookmarkStart w:id="7944" w:name="_Toc33712188"/>
      <w:bookmarkStart w:id="7945" w:name="_Toc33715265"/>
      <w:bookmarkStart w:id="7946" w:name="_Toc33720474"/>
      <w:bookmarkStart w:id="7947" w:name="_Toc33776551"/>
      <w:bookmarkStart w:id="7948" w:name="_Toc33796383"/>
      <w:bookmarkStart w:id="7949" w:name="_Toc33801863"/>
      <w:bookmarkStart w:id="7950" w:name="_Toc33807344"/>
      <w:bookmarkStart w:id="7951" w:name="_Toc33616021"/>
      <w:bookmarkStart w:id="7952" w:name="_Toc33618356"/>
      <w:bookmarkStart w:id="7953" w:name="_Toc33708773"/>
      <w:bookmarkStart w:id="7954" w:name="_Toc33712189"/>
      <w:bookmarkStart w:id="7955" w:name="_Toc33715266"/>
      <w:bookmarkStart w:id="7956" w:name="_Toc33720475"/>
      <w:bookmarkStart w:id="7957" w:name="_Toc33776552"/>
      <w:bookmarkStart w:id="7958" w:name="_Toc33796384"/>
      <w:bookmarkStart w:id="7959" w:name="_Toc33801864"/>
      <w:bookmarkStart w:id="7960" w:name="_Toc33807345"/>
      <w:bookmarkStart w:id="7961" w:name="_Toc33616022"/>
      <w:bookmarkStart w:id="7962" w:name="_Toc33618357"/>
      <w:bookmarkStart w:id="7963" w:name="_Toc33708774"/>
      <w:bookmarkStart w:id="7964" w:name="_Toc33712190"/>
      <w:bookmarkStart w:id="7965" w:name="_Toc33715267"/>
      <w:bookmarkStart w:id="7966" w:name="_Toc33720476"/>
      <w:bookmarkStart w:id="7967" w:name="_Toc33776553"/>
      <w:bookmarkStart w:id="7968" w:name="_Toc33796385"/>
      <w:bookmarkStart w:id="7969" w:name="_Toc33801865"/>
      <w:bookmarkStart w:id="7970" w:name="_Toc33807346"/>
      <w:bookmarkStart w:id="7971" w:name="_Toc33616023"/>
      <w:bookmarkStart w:id="7972" w:name="_Toc33618358"/>
      <w:bookmarkStart w:id="7973" w:name="_Toc33708775"/>
      <w:bookmarkStart w:id="7974" w:name="_Toc33712191"/>
      <w:bookmarkStart w:id="7975" w:name="_Toc33715268"/>
      <w:bookmarkStart w:id="7976" w:name="_Toc33720477"/>
      <w:bookmarkStart w:id="7977" w:name="_Toc33776554"/>
      <w:bookmarkStart w:id="7978" w:name="_Toc33796386"/>
      <w:bookmarkStart w:id="7979" w:name="_Toc33801866"/>
      <w:bookmarkStart w:id="7980" w:name="_Toc33807347"/>
      <w:bookmarkStart w:id="7981" w:name="_Toc33616024"/>
      <w:bookmarkStart w:id="7982" w:name="_Toc33618359"/>
      <w:bookmarkStart w:id="7983" w:name="_Toc33708776"/>
      <w:bookmarkStart w:id="7984" w:name="_Toc33712192"/>
      <w:bookmarkStart w:id="7985" w:name="_Toc33715269"/>
      <w:bookmarkStart w:id="7986" w:name="_Toc33720478"/>
      <w:bookmarkStart w:id="7987" w:name="_Toc33776555"/>
      <w:bookmarkStart w:id="7988" w:name="_Toc33796387"/>
      <w:bookmarkStart w:id="7989" w:name="_Toc33801867"/>
      <w:bookmarkStart w:id="7990" w:name="_Toc33807348"/>
      <w:bookmarkStart w:id="7991" w:name="_Toc33616025"/>
      <w:bookmarkStart w:id="7992" w:name="_Toc33618360"/>
      <w:bookmarkStart w:id="7993" w:name="_Toc33708777"/>
      <w:bookmarkStart w:id="7994" w:name="_Toc33712193"/>
      <w:bookmarkStart w:id="7995" w:name="_Toc33715270"/>
      <w:bookmarkStart w:id="7996" w:name="_Toc33720479"/>
      <w:bookmarkStart w:id="7997" w:name="_Toc33776556"/>
      <w:bookmarkStart w:id="7998" w:name="_Toc33796388"/>
      <w:bookmarkStart w:id="7999" w:name="_Toc33801868"/>
      <w:bookmarkStart w:id="8000" w:name="_Toc33807349"/>
      <w:bookmarkStart w:id="8001" w:name="_Toc33616026"/>
      <w:bookmarkStart w:id="8002" w:name="_Toc33618361"/>
      <w:bookmarkStart w:id="8003" w:name="_Toc33708778"/>
      <w:bookmarkStart w:id="8004" w:name="_Toc33712194"/>
      <w:bookmarkStart w:id="8005" w:name="_Toc33715271"/>
      <w:bookmarkStart w:id="8006" w:name="_Toc33720480"/>
      <w:bookmarkStart w:id="8007" w:name="_Toc33776557"/>
      <w:bookmarkStart w:id="8008" w:name="_Toc33796389"/>
      <w:bookmarkStart w:id="8009" w:name="_Toc33801869"/>
      <w:bookmarkStart w:id="8010" w:name="_Toc33807350"/>
      <w:bookmarkStart w:id="8011" w:name="_Toc33616027"/>
      <w:bookmarkStart w:id="8012" w:name="_Toc33618362"/>
      <w:bookmarkStart w:id="8013" w:name="_Toc33708779"/>
      <w:bookmarkStart w:id="8014" w:name="_Toc33712195"/>
      <w:bookmarkStart w:id="8015" w:name="_Toc33715272"/>
      <w:bookmarkStart w:id="8016" w:name="_Toc33720481"/>
      <w:bookmarkStart w:id="8017" w:name="_Toc33776558"/>
      <w:bookmarkStart w:id="8018" w:name="_Toc33796390"/>
      <w:bookmarkStart w:id="8019" w:name="_Toc33801870"/>
      <w:bookmarkStart w:id="8020" w:name="_Toc33807351"/>
      <w:bookmarkStart w:id="8021" w:name="_Toc33616028"/>
      <w:bookmarkStart w:id="8022" w:name="_Toc33618363"/>
      <w:bookmarkStart w:id="8023" w:name="_Toc33708780"/>
      <w:bookmarkStart w:id="8024" w:name="_Toc33712196"/>
      <w:bookmarkStart w:id="8025" w:name="_Toc33715273"/>
      <w:bookmarkStart w:id="8026" w:name="_Toc33720482"/>
      <w:bookmarkStart w:id="8027" w:name="_Toc33776559"/>
      <w:bookmarkStart w:id="8028" w:name="_Toc33796391"/>
      <w:bookmarkStart w:id="8029" w:name="_Toc33801871"/>
      <w:bookmarkStart w:id="8030" w:name="_Toc33807352"/>
      <w:bookmarkStart w:id="8031" w:name="_Toc33616029"/>
      <w:bookmarkStart w:id="8032" w:name="_Toc33618364"/>
      <w:bookmarkStart w:id="8033" w:name="_Toc33708781"/>
      <w:bookmarkStart w:id="8034" w:name="_Toc33712197"/>
      <w:bookmarkStart w:id="8035" w:name="_Toc33715274"/>
      <w:bookmarkStart w:id="8036" w:name="_Toc33720483"/>
      <w:bookmarkStart w:id="8037" w:name="_Toc33776560"/>
      <w:bookmarkStart w:id="8038" w:name="_Toc33796392"/>
      <w:bookmarkStart w:id="8039" w:name="_Toc33801872"/>
      <w:bookmarkStart w:id="8040" w:name="_Toc33807353"/>
      <w:bookmarkStart w:id="8041" w:name="_Toc33616030"/>
      <w:bookmarkStart w:id="8042" w:name="_Toc33618365"/>
      <w:bookmarkStart w:id="8043" w:name="_Toc33708782"/>
      <w:bookmarkStart w:id="8044" w:name="_Toc33712198"/>
      <w:bookmarkStart w:id="8045" w:name="_Toc33715275"/>
      <w:bookmarkStart w:id="8046" w:name="_Toc33720484"/>
      <w:bookmarkStart w:id="8047" w:name="_Toc33776561"/>
      <w:bookmarkStart w:id="8048" w:name="_Toc33796393"/>
      <w:bookmarkStart w:id="8049" w:name="_Toc33801873"/>
      <w:bookmarkStart w:id="8050" w:name="_Toc33807354"/>
      <w:bookmarkStart w:id="8051" w:name="_Toc33616031"/>
      <w:bookmarkStart w:id="8052" w:name="_Toc33618366"/>
      <w:bookmarkStart w:id="8053" w:name="_Toc33708783"/>
      <w:bookmarkStart w:id="8054" w:name="_Toc33712199"/>
      <w:bookmarkStart w:id="8055" w:name="_Toc33715276"/>
      <w:bookmarkStart w:id="8056" w:name="_Toc33720485"/>
      <w:bookmarkStart w:id="8057" w:name="_Toc33776562"/>
      <w:bookmarkStart w:id="8058" w:name="_Toc33796394"/>
      <w:bookmarkStart w:id="8059" w:name="_Toc33801874"/>
      <w:bookmarkStart w:id="8060" w:name="_Toc33807355"/>
      <w:bookmarkStart w:id="8061" w:name="_Toc33616032"/>
      <w:bookmarkStart w:id="8062" w:name="_Toc33618367"/>
      <w:bookmarkStart w:id="8063" w:name="_Toc33708784"/>
      <w:bookmarkStart w:id="8064" w:name="_Toc33712200"/>
      <w:bookmarkStart w:id="8065" w:name="_Toc33715277"/>
      <w:bookmarkStart w:id="8066" w:name="_Toc33720486"/>
      <w:bookmarkStart w:id="8067" w:name="_Toc33776563"/>
      <w:bookmarkStart w:id="8068" w:name="_Toc33796395"/>
      <w:bookmarkStart w:id="8069" w:name="_Toc33801875"/>
      <w:bookmarkStart w:id="8070" w:name="_Toc33807356"/>
      <w:bookmarkStart w:id="8071" w:name="_Toc33616033"/>
      <w:bookmarkStart w:id="8072" w:name="_Toc33618368"/>
      <w:bookmarkStart w:id="8073" w:name="_Toc33708785"/>
      <w:bookmarkStart w:id="8074" w:name="_Toc33712201"/>
      <w:bookmarkStart w:id="8075" w:name="_Toc33715278"/>
      <w:bookmarkStart w:id="8076" w:name="_Toc33720487"/>
      <w:bookmarkStart w:id="8077" w:name="_Toc33776564"/>
      <w:bookmarkStart w:id="8078" w:name="_Toc33796396"/>
      <w:bookmarkStart w:id="8079" w:name="_Toc33801876"/>
      <w:bookmarkStart w:id="8080" w:name="_Toc33807357"/>
      <w:bookmarkStart w:id="8081" w:name="_Toc33616034"/>
      <w:bookmarkStart w:id="8082" w:name="_Toc33618369"/>
      <w:bookmarkStart w:id="8083" w:name="_Toc33708786"/>
      <w:bookmarkStart w:id="8084" w:name="_Toc33712202"/>
      <w:bookmarkStart w:id="8085" w:name="_Toc33715279"/>
      <w:bookmarkStart w:id="8086" w:name="_Toc33720488"/>
      <w:bookmarkStart w:id="8087" w:name="_Toc33776565"/>
      <w:bookmarkStart w:id="8088" w:name="_Toc33796397"/>
      <w:bookmarkStart w:id="8089" w:name="_Toc33801877"/>
      <w:bookmarkStart w:id="8090" w:name="_Toc33807358"/>
      <w:bookmarkStart w:id="8091" w:name="_Toc33616035"/>
      <w:bookmarkStart w:id="8092" w:name="_Toc33618370"/>
      <w:bookmarkStart w:id="8093" w:name="_Toc33708787"/>
      <w:bookmarkStart w:id="8094" w:name="_Toc33712203"/>
      <w:bookmarkStart w:id="8095" w:name="_Toc33715280"/>
      <w:bookmarkStart w:id="8096" w:name="_Toc33720489"/>
      <w:bookmarkStart w:id="8097" w:name="_Toc33776566"/>
      <w:bookmarkStart w:id="8098" w:name="_Toc33796398"/>
      <w:bookmarkStart w:id="8099" w:name="_Toc33801878"/>
      <w:bookmarkStart w:id="8100" w:name="_Toc33807359"/>
      <w:bookmarkStart w:id="8101" w:name="_Toc33616036"/>
      <w:bookmarkStart w:id="8102" w:name="_Toc33618371"/>
      <w:bookmarkStart w:id="8103" w:name="_Toc33708788"/>
      <w:bookmarkStart w:id="8104" w:name="_Toc33712204"/>
      <w:bookmarkStart w:id="8105" w:name="_Toc33715281"/>
      <w:bookmarkStart w:id="8106" w:name="_Toc33720490"/>
      <w:bookmarkStart w:id="8107" w:name="_Toc33776567"/>
      <w:bookmarkStart w:id="8108" w:name="_Toc33796399"/>
      <w:bookmarkStart w:id="8109" w:name="_Toc33801879"/>
      <w:bookmarkStart w:id="8110" w:name="_Toc33807360"/>
      <w:bookmarkStart w:id="8111" w:name="_Toc33616037"/>
      <w:bookmarkStart w:id="8112" w:name="_Toc33618372"/>
      <w:bookmarkStart w:id="8113" w:name="_Toc33708789"/>
      <w:bookmarkStart w:id="8114" w:name="_Toc33712205"/>
      <w:bookmarkStart w:id="8115" w:name="_Toc33715282"/>
      <w:bookmarkStart w:id="8116" w:name="_Toc33720491"/>
      <w:bookmarkStart w:id="8117" w:name="_Toc33776568"/>
      <w:bookmarkStart w:id="8118" w:name="_Toc33796400"/>
      <w:bookmarkStart w:id="8119" w:name="_Toc33801880"/>
      <w:bookmarkStart w:id="8120" w:name="_Toc33807361"/>
      <w:bookmarkStart w:id="8121" w:name="_Toc33616038"/>
      <w:bookmarkStart w:id="8122" w:name="_Toc33618373"/>
      <w:bookmarkStart w:id="8123" w:name="_Toc33708790"/>
      <w:bookmarkStart w:id="8124" w:name="_Toc33712206"/>
      <w:bookmarkStart w:id="8125" w:name="_Toc33715283"/>
      <w:bookmarkStart w:id="8126" w:name="_Toc33720492"/>
      <w:bookmarkStart w:id="8127" w:name="_Toc33776569"/>
      <w:bookmarkStart w:id="8128" w:name="_Toc33796401"/>
      <w:bookmarkStart w:id="8129" w:name="_Toc33801881"/>
      <w:bookmarkStart w:id="8130" w:name="_Toc33807362"/>
      <w:bookmarkStart w:id="8131" w:name="_Toc33616039"/>
      <w:bookmarkStart w:id="8132" w:name="_Toc33618374"/>
      <w:bookmarkStart w:id="8133" w:name="_Toc33708791"/>
      <w:bookmarkStart w:id="8134" w:name="_Toc33712207"/>
      <w:bookmarkStart w:id="8135" w:name="_Toc33715284"/>
      <w:bookmarkStart w:id="8136" w:name="_Toc33720493"/>
      <w:bookmarkStart w:id="8137" w:name="_Toc33776570"/>
      <w:bookmarkStart w:id="8138" w:name="_Toc33796402"/>
      <w:bookmarkStart w:id="8139" w:name="_Toc33801882"/>
      <w:bookmarkStart w:id="8140" w:name="_Toc33807363"/>
      <w:bookmarkStart w:id="8141" w:name="_Toc33616040"/>
      <w:bookmarkStart w:id="8142" w:name="_Toc33618375"/>
      <w:bookmarkStart w:id="8143" w:name="_Toc33708792"/>
      <w:bookmarkStart w:id="8144" w:name="_Toc33712208"/>
      <w:bookmarkStart w:id="8145" w:name="_Toc33715285"/>
      <w:bookmarkStart w:id="8146" w:name="_Toc33720494"/>
      <w:bookmarkStart w:id="8147" w:name="_Toc33776571"/>
      <w:bookmarkStart w:id="8148" w:name="_Toc33796403"/>
      <w:bookmarkStart w:id="8149" w:name="_Toc33801883"/>
      <w:bookmarkStart w:id="8150" w:name="_Toc33807364"/>
      <w:bookmarkStart w:id="8151" w:name="_Toc33616041"/>
      <w:bookmarkStart w:id="8152" w:name="_Toc33618376"/>
      <w:bookmarkStart w:id="8153" w:name="_Toc33708793"/>
      <w:bookmarkStart w:id="8154" w:name="_Toc33712209"/>
      <w:bookmarkStart w:id="8155" w:name="_Toc33715286"/>
      <w:bookmarkStart w:id="8156" w:name="_Toc33720495"/>
      <w:bookmarkStart w:id="8157" w:name="_Toc33776572"/>
      <w:bookmarkStart w:id="8158" w:name="_Toc33796404"/>
      <w:bookmarkStart w:id="8159" w:name="_Toc33801884"/>
      <w:bookmarkStart w:id="8160" w:name="_Toc33807365"/>
      <w:bookmarkStart w:id="8161" w:name="_Toc33616042"/>
      <w:bookmarkStart w:id="8162" w:name="_Toc33618377"/>
      <w:bookmarkStart w:id="8163" w:name="_Toc33708794"/>
      <w:bookmarkStart w:id="8164" w:name="_Toc33712210"/>
      <w:bookmarkStart w:id="8165" w:name="_Toc33715287"/>
      <w:bookmarkStart w:id="8166" w:name="_Toc33720496"/>
      <w:bookmarkStart w:id="8167" w:name="_Toc33776573"/>
      <w:bookmarkStart w:id="8168" w:name="_Toc33796405"/>
      <w:bookmarkStart w:id="8169" w:name="_Toc33801885"/>
      <w:bookmarkStart w:id="8170" w:name="_Toc33807366"/>
      <w:bookmarkStart w:id="8171" w:name="_Toc33616043"/>
      <w:bookmarkStart w:id="8172" w:name="_Toc33618378"/>
      <w:bookmarkStart w:id="8173" w:name="_Toc33708795"/>
      <w:bookmarkStart w:id="8174" w:name="_Toc33712211"/>
      <w:bookmarkStart w:id="8175" w:name="_Toc33715288"/>
      <w:bookmarkStart w:id="8176" w:name="_Toc33720497"/>
      <w:bookmarkStart w:id="8177" w:name="_Toc33776574"/>
      <w:bookmarkStart w:id="8178" w:name="_Toc33796406"/>
      <w:bookmarkStart w:id="8179" w:name="_Toc33801886"/>
      <w:bookmarkStart w:id="8180" w:name="_Toc33807367"/>
      <w:bookmarkStart w:id="8181" w:name="_Toc33616044"/>
      <w:bookmarkStart w:id="8182" w:name="_Toc33618379"/>
      <w:bookmarkStart w:id="8183" w:name="_Toc33708796"/>
      <w:bookmarkStart w:id="8184" w:name="_Toc33712212"/>
      <w:bookmarkStart w:id="8185" w:name="_Toc33715289"/>
      <w:bookmarkStart w:id="8186" w:name="_Toc33720498"/>
      <w:bookmarkStart w:id="8187" w:name="_Toc33776575"/>
      <w:bookmarkStart w:id="8188" w:name="_Toc33796407"/>
      <w:bookmarkStart w:id="8189" w:name="_Toc33801887"/>
      <w:bookmarkStart w:id="8190" w:name="_Toc33807368"/>
      <w:bookmarkStart w:id="8191" w:name="_Toc33616045"/>
      <w:bookmarkStart w:id="8192" w:name="_Toc33618380"/>
      <w:bookmarkStart w:id="8193" w:name="_Toc33708797"/>
      <w:bookmarkStart w:id="8194" w:name="_Toc33712213"/>
      <w:bookmarkStart w:id="8195" w:name="_Toc33715290"/>
      <w:bookmarkStart w:id="8196" w:name="_Toc33720499"/>
      <w:bookmarkStart w:id="8197" w:name="_Toc33776576"/>
      <w:bookmarkStart w:id="8198" w:name="_Toc33796408"/>
      <w:bookmarkStart w:id="8199" w:name="_Toc33801888"/>
      <w:bookmarkStart w:id="8200" w:name="_Toc33807369"/>
      <w:bookmarkStart w:id="8201" w:name="_Toc33616046"/>
      <w:bookmarkStart w:id="8202" w:name="_Toc33618381"/>
      <w:bookmarkStart w:id="8203" w:name="_Toc33708798"/>
      <w:bookmarkStart w:id="8204" w:name="_Toc33712214"/>
      <w:bookmarkStart w:id="8205" w:name="_Toc33715291"/>
      <w:bookmarkStart w:id="8206" w:name="_Toc33720500"/>
      <w:bookmarkStart w:id="8207" w:name="_Toc33776577"/>
      <w:bookmarkStart w:id="8208" w:name="_Toc33796409"/>
      <w:bookmarkStart w:id="8209" w:name="_Toc33801889"/>
      <w:bookmarkStart w:id="8210" w:name="_Toc33807370"/>
      <w:bookmarkStart w:id="8211" w:name="_Toc33616047"/>
      <w:bookmarkStart w:id="8212" w:name="_Toc33618382"/>
      <w:bookmarkStart w:id="8213" w:name="_Toc33708799"/>
      <w:bookmarkStart w:id="8214" w:name="_Toc33712215"/>
      <w:bookmarkStart w:id="8215" w:name="_Toc33715292"/>
      <w:bookmarkStart w:id="8216" w:name="_Toc33720501"/>
      <w:bookmarkStart w:id="8217" w:name="_Toc33776578"/>
      <w:bookmarkStart w:id="8218" w:name="_Toc33796410"/>
      <w:bookmarkStart w:id="8219" w:name="_Toc33801890"/>
      <w:bookmarkStart w:id="8220" w:name="_Toc33807371"/>
      <w:bookmarkStart w:id="8221" w:name="_Toc33616048"/>
      <w:bookmarkStart w:id="8222" w:name="_Toc33618383"/>
      <w:bookmarkStart w:id="8223" w:name="_Toc33708800"/>
      <w:bookmarkStart w:id="8224" w:name="_Toc33712216"/>
      <w:bookmarkStart w:id="8225" w:name="_Toc33715293"/>
      <w:bookmarkStart w:id="8226" w:name="_Toc33720502"/>
      <w:bookmarkStart w:id="8227" w:name="_Toc33776579"/>
      <w:bookmarkStart w:id="8228" w:name="_Toc33796411"/>
      <w:bookmarkStart w:id="8229" w:name="_Toc33801891"/>
      <w:bookmarkStart w:id="8230" w:name="_Toc33807372"/>
      <w:bookmarkStart w:id="8231" w:name="_Toc33616049"/>
      <w:bookmarkStart w:id="8232" w:name="_Toc33618384"/>
      <w:bookmarkStart w:id="8233" w:name="_Toc33708801"/>
      <w:bookmarkStart w:id="8234" w:name="_Toc33712217"/>
      <w:bookmarkStart w:id="8235" w:name="_Toc33715294"/>
      <w:bookmarkStart w:id="8236" w:name="_Toc33720503"/>
      <w:bookmarkStart w:id="8237" w:name="_Toc33776580"/>
      <w:bookmarkStart w:id="8238" w:name="_Toc33796412"/>
      <w:bookmarkStart w:id="8239" w:name="_Toc33801892"/>
      <w:bookmarkStart w:id="8240" w:name="_Toc33807373"/>
      <w:bookmarkStart w:id="8241" w:name="_Toc33616050"/>
      <w:bookmarkStart w:id="8242" w:name="_Toc33618385"/>
      <w:bookmarkStart w:id="8243" w:name="_Toc33708802"/>
      <w:bookmarkStart w:id="8244" w:name="_Toc33712218"/>
      <w:bookmarkStart w:id="8245" w:name="_Toc33715295"/>
      <w:bookmarkStart w:id="8246" w:name="_Toc33720504"/>
      <w:bookmarkStart w:id="8247" w:name="_Toc33776581"/>
      <w:bookmarkStart w:id="8248" w:name="_Toc33796413"/>
      <w:bookmarkStart w:id="8249" w:name="_Toc33801893"/>
      <w:bookmarkStart w:id="8250" w:name="_Toc33807374"/>
      <w:bookmarkStart w:id="8251" w:name="_Toc33616051"/>
      <w:bookmarkStart w:id="8252" w:name="_Toc33618386"/>
      <w:bookmarkStart w:id="8253" w:name="_Toc33708803"/>
      <w:bookmarkStart w:id="8254" w:name="_Toc33712219"/>
      <w:bookmarkStart w:id="8255" w:name="_Toc33715296"/>
      <w:bookmarkStart w:id="8256" w:name="_Toc33720505"/>
      <w:bookmarkStart w:id="8257" w:name="_Toc33776582"/>
      <w:bookmarkStart w:id="8258" w:name="_Toc33796414"/>
      <w:bookmarkStart w:id="8259" w:name="_Toc33801894"/>
      <w:bookmarkStart w:id="8260" w:name="_Toc33807375"/>
      <w:bookmarkStart w:id="8261" w:name="_Toc33616052"/>
      <w:bookmarkStart w:id="8262" w:name="_Toc33618387"/>
      <w:bookmarkStart w:id="8263" w:name="_Toc33708804"/>
      <w:bookmarkStart w:id="8264" w:name="_Toc33712220"/>
      <w:bookmarkStart w:id="8265" w:name="_Toc33715297"/>
      <w:bookmarkStart w:id="8266" w:name="_Toc33720506"/>
      <w:bookmarkStart w:id="8267" w:name="_Toc33776583"/>
      <w:bookmarkStart w:id="8268" w:name="_Toc33796415"/>
      <w:bookmarkStart w:id="8269" w:name="_Toc33801895"/>
      <w:bookmarkStart w:id="8270" w:name="_Toc33807376"/>
      <w:bookmarkStart w:id="8271" w:name="_Toc33616053"/>
      <w:bookmarkStart w:id="8272" w:name="_Toc33618388"/>
      <w:bookmarkStart w:id="8273" w:name="_Toc33708805"/>
      <w:bookmarkStart w:id="8274" w:name="_Toc33712221"/>
      <w:bookmarkStart w:id="8275" w:name="_Toc33715298"/>
      <w:bookmarkStart w:id="8276" w:name="_Toc33720507"/>
      <w:bookmarkStart w:id="8277" w:name="_Toc33776584"/>
      <w:bookmarkStart w:id="8278" w:name="_Toc33796416"/>
      <w:bookmarkStart w:id="8279" w:name="_Toc33801896"/>
      <w:bookmarkStart w:id="8280" w:name="_Toc33807377"/>
      <w:bookmarkStart w:id="8281" w:name="_Toc33616054"/>
      <w:bookmarkStart w:id="8282" w:name="_Toc33618389"/>
      <w:bookmarkStart w:id="8283" w:name="_Toc33708806"/>
      <w:bookmarkStart w:id="8284" w:name="_Toc33712222"/>
      <w:bookmarkStart w:id="8285" w:name="_Toc33715299"/>
      <w:bookmarkStart w:id="8286" w:name="_Toc33720508"/>
      <w:bookmarkStart w:id="8287" w:name="_Toc33776585"/>
      <w:bookmarkStart w:id="8288" w:name="_Toc33796417"/>
      <w:bookmarkStart w:id="8289" w:name="_Toc33801897"/>
      <w:bookmarkStart w:id="8290" w:name="_Toc33807378"/>
      <w:bookmarkStart w:id="8291" w:name="_Toc33616055"/>
      <w:bookmarkStart w:id="8292" w:name="_Toc33618390"/>
      <w:bookmarkStart w:id="8293" w:name="_Toc33708807"/>
      <w:bookmarkStart w:id="8294" w:name="_Toc33712223"/>
      <w:bookmarkStart w:id="8295" w:name="_Toc33715300"/>
      <w:bookmarkStart w:id="8296" w:name="_Toc33720509"/>
      <w:bookmarkStart w:id="8297" w:name="_Toc33776586"/>
      <w:bookmarkStart w:id="8298" w:name="_Toc33796418"/>
      <w:bookmarkStart w:id="8299" w:name="_Toc33801898"/>
      <w:bookmarkStart w:id="8300" w:name="_Toc33807379"/>
      <w:bookmarkStart w:id="8301" w:name="_Toc33616056"/>
      <w:bookmarkStart w:id="8302" w:name="_Toc33618391"/>
      <w:bookmarkStart w:id="8303" w:name="_Toc33708808"/>
      <w:bookmarkStart w:id="8304" w:name="_Toc33712224"/>
      <w:bookmarkStart w:id="8305" w:name="_Toc33715301"/>
      <w:bookmarkStart w:id="8306" w:name="_Toc33720510"/>
      <w:bookmarkStart w:id="8307" w:name="_Toc33776587"/>
      <w:bookmarkStart w:id="8308" w:name="_Toc33796419"/>
      <w:bookmarkStart w:id="8309" w:name="_Toc33801899"/>
      <w:bookmarkStart w:id="8310" w:name="_Toc33807380"/>
      <w:bookmarkStart w:id="8311" w:name="_Toc33616057"/>
      <w:bookmarkStart w:id="8312" w:name="_Toc33618392"/>
      <w:bookmarkStart w:id="8313" w:name="_Toc33708809"/>
      <w:bookmarkStart w:id="8314" w:name="_Toc33712225"/>
      <w:bookmarkStart w:id="8315" w:name="_Toc33715302"/>
      <w:bookmarkStart w:id="8316" w:name="_Toc33720511"/>
      <w:bookmarkStart w:id="8317" w:name="_Toc33776588"/>
      <w:bookmarkStart w:id="8318" w:name="_Toc33796420"/>
      <w:bookmarkStart w:id="8319" w:name="_Toc33801900"/>
      <w:bookmarkStart w:id="8320" w:name="_Toc33807381"/>
      <w:bookmarkStart w:id="8321" w:name="_Toc33616058"/>
      <w:bookmarkStart w:id="8322" w:name="_Toc33618393"/>
      <w:bookmarkStart w:id="8323" w:name="_Toc33708810"/>
      <w:bookmarkStart w:id="8324" w:name="_Toc33712226"/>
      <w:bookmarkStart w:id="8325" w:name="_Toc33715303"/>
      <w:bookmarkStart w:id="8326" w:name="_Toc33720512"/>
      <w:bookmarkStart w:id="8327" w:name="_Toc33776589"/>
      <w:bookmarkStart w:id="8328" w:name="_Toc33796421"/>
      <w:bookmarkStart w:id="8329" w:name="_Toc33801901"/>
      <w:bookmarkStart w:id="8330" w:name="_Toc33807382"/>
      <w:bookmarkStart w:id="8331" w:name="_Toc33616059"/>
      <w:bookmarkStart w:id="8332" w:name="_Toc33618394"/>
      <w:bookmarkStart w:id="8333" w:name="_Toc33708811"/>
      <w:bookmarkStart w:id="8334" w:name="_Toc33712227"/>
      <w:bookmarkStart w:id="8335" w:name="_Toc33715304"/>
      <w:bookmarkStart w:id="8336" w:name="_Toc33720513"/>
      <w:bookmarkStart w:id="8337" w:name="_Toc33776590"/>
      <w:bookmarkStart w:id="8338" w:name="_Toc33796422"/>
      <w:bookmarkStart w:id="8339" w:name="_Toc33801902"/>
      <w:bookmarkStart w:id="8340" w:name="_Toc33807383"/>
      <w:bookmarkStart w:id="8341" w:name="_Toc33616060"/>
      <w:bookmarkStart w:id="8342" w:name="_Toc33618395"/>
      <w:bookmarkStart w:id="8343" w:name="_Toc33708812"/>
      <w:bookmarkStart w:id="8344" w:name="_Toc33712228"/>
      <w:bookmarkStart w:id="8345" w:name="_Toc33715305"/>
      <w:bookmarkStart w:id="8346" w:name="_Toc33720514"/>
      <w:bookmarkStart w:id="8347" w:name="_Toc33776591"/>
      <w:bookmarkStart w:id="8348" w:name="_Toc33796423"/>
      <w:bookmarkStart w:id="8349" w:name="_Toc33801903"/>
      <w:bookmarkStart w:id="8350" w:name="_Toc33807384"/>
      <w:bookmarkStart w:id="8351" w:name="_Toc33616061"/>
      <w:bookmarkStart w:id="8352" w:name="_Toc33618396"/>
      <w:bookmarkStart w:id="8353" w:name="_Toc33708813"/>
      <w:bookmarkStart w:id="8354" w:name="_Toc33712229"/>
      <w:bookmarkStart w:id="8355" w:name="_Toc33715306"/>
      <w:bookmarkStart w:id="8356" w:name="_Toc33720515"/>
      <w:bookmarkStart w:id="8357" w:name="_Toc33776592"/>
      <w:bookmarkStart w:id="8358" w:name="_Toc33796424"/>
      <w:bookmarkStart w:id="8359" w:name="_Toc33801904"/>
      <w:bookmarkStart w:id="8360" w:name="_Toc33807385"/>
      <w:bookmarkStart w:id="8361" w:name="_Toc33616062"/>
      <w:bookmarkStart w:id="8362" w:name="_Toc33618397"/>
      <w:bookmarkStart w:id="8363" w:name="_Toc33708814"/>
      <w:bookmarkStart w:id="8364" w:name="_Toc33712230"/>
      <w:bookmarkStart w:id="8365" w:name="_Toc33715307"/>
      <w:bookmarkStart w:id="8366" w:name="_Toc33720516"/>
      <w:bookmarkStart w:id="8367" w:name="_Toc33776593"/>
      <w:bookmarkStart w:id="8368" w:name="_Toc33796425"/>
      <w:bookmarkStart w:id="8369" w:name="_Toc33801905"/>
      <w:bookmarkStart w:id="8370" w:name="_Toc33807386"/>
      <w:bookmarkStart w:id="8371" w:name="_Toc33616063"/>
      <w:bookmarkStart w:id="8372" w:name="_Toc33618398"/>
      <w:bookmarkStart w:id="8373" w:name="_Toc33708815"/>
      <w:bookmarkStart w:id="8374" w:name="_Toc33712231"/>
      <w:bookmarkStart w:id="8375" w:name="_Toc33715308"/>
      <w:bookmarkStart w:id="8376" w:name="_Toc33720517"/>
      <w:bookmarkStart w:id="8377" w:name="_Toc33776594"/>
      <w:bookmarkStart w:id="8378" w:name="_Toc33796426"/>
      <w:bookmarkStart w:id="8379" w:name="_Toc33801906"/>
      <w:bookmarkStart w:id="8380" w:name="_Toc33807387"/>
      <w:bookmarkStart w:id="8381" w:name="_Toc33616064"/>
      <w:bookmarkStart w:id="8382" w:name="_Toc33618399"/>
      <w:bookmarkStart w:id="8383" w:name="_Toc33708816"/>
      <w:bookmarkStart w:id="8384" w:name="_Toc33712232"/>
      <w:bookmarkStart w:id="8385" w:name="_Toc33715309"/>
      <w:bookmarkStart w:id="8386" w:name="_Toc33720518"/>
      <w:bookmarkStart w:id="8387" w:name="_Toc33776595"/>
      <w:bookmarkStart w:id="8388" w:name="_Toc33796427"/>
      <w:bookmarkStart w:id="8389" w:name="_Toc33801907"/>
      <w:bookmarkStart w:id="8390" w:name="_Toc33807388"/>
      <w:bookmarkStart w:id="8391" w:name="_Toc33616065"/>
      <w:bookmarkStart w:id="8392" w:name="_Toc33618400"/>
      <w:bookmarkStart w:id="8393" w:name="_Toc33708817"/>
      <w:bookmarkStart w:id="8394" w:name="_Toc33712233"/>
      <w:bookmarkStart w:id="8395" w:name="_Toc33715310"/>
      <w:bookmarkStart w:id="8396" w:name="_Toc33720519"/>
      <w:bookmarkStart w:id="8397" w:name="_Toc33776596"/>
      <w:bookmarkStart w:id="8398" w:name="_Toc33796428"/>
      <w:bookmarkStart w:id="8399" w:name="_Toc33801908"/>
      <w:bookmarkStart w:id="8400" w:name="_Toc33807389"/>
      <w:bookmarkStart w:id="8401" w:name="_Toc33616066"/>
      <w:bookmarkStart w:id="8402" w:name="_Toc33618401"/>
      <w:bookmarkStart w:id="8403" w:name="_Toc33708818"/>
      <w:bookmarkStart w:id="8404" w:name="_Toc33712234"/>
      <w:bookmarkStart w:id="8405" w:name="_Toc33715311"/>
      <w:bookmarkStart w:id="8406" w:name="_Toc33720520"/>
      <w:bookmarkStart w:id="8407" w:name="_Toc33776597"/>
      <w:bookmarkStart w:id="8408" w:name="_Toc33796429"/>
      <w:bookmarkStart w:id="8409" w:name="_Toc33801909"/>
      <w:bookmarkStart w:id="8410" w:name="_Toc33807390"/>
      <w:bookmarkStart w:id="8411" w:name="_Toc33616067"/>
      <w:bookmarkStart w:id="8412" w:name="_Toc33618402"/>
      <w:bookmarkStart w:id="8413" w:name="_Toc33708819"/>
      <w:bookmarkStart w:id="8414" w:name="_Toc33712235"/>
      <w:bookmarkStart w:id="8415" w:name="_Toc33715312"/>
      <w:bookmarkStart w:id="8416" w:name="_Toc33720521"/>
      <w:bookmarkStart w:id="8417" w:name="_Toc33776598"/>
      <w:bookmarkStart w:id="8418" w:name="_Toc33796430"/>
      <w:bookmarkStart w:id="8419" w:name="_Toc33801910"/>
      <w:bookmarkStart w:id="8420" w:name="_Toc33807391"/>
      <w:bookmarkStart w:id="8421" w:name="_Toc33616068"/>
      <w:bookmarkStart w:id="8422" w:name="_Toc33618403"/>
      <w:bookmarkStart w:id="8423" w:name="_Toc33708820"/>
      <w:bookmarkStart w:id="8424" w:name="_Toc33712236"/>
      <w:bookmarkStart w:id="8425" w:name="_Toc33715313"/>
      <w:bookmarkStart w:id="8426" w:name="_Toc33720522"/>
      <w:bookmarkStart w:id="8427" w:name="_Toc33776599"/>
      <w:bookmarkStart w:id="8428" w:name="_Toc33796431"/>
      <w:bookmarkStart w:id="8429" w:name="_Toc33801911"/>
      <w:bookmarkStart w:id="8430" w:name="_Toc33807392"/>
      <w:bookmarkStart w:id="8431" w:name="_Toc33616070"/>
      <w:bookmarkStart w:id="8432" w:name="_Toc33618405"/>
      <w:bookmarkStart w:id="8433" w:name="_Toc33708822"/>
      <w:bookmarkStart w:id="8434" w:name="_Toc33712238"/>
      <w:bookmarkStart w:id="8435" w:name="_Toc33715315"/>
      <w:bookmarkStart w:id="8436" w:name="_Toc33720524"/>
      <w:bookmarkStart w:id="8437" w:name="_Toc33776601"/>
      <w:bookmarkStart w:id="8438" w:name="_Toc33796433"/>
      <w:bookmarkStart w:id="8439" w:name="_Toc33801913"/>
      <w:bookmarkStart w:id="8440" w:name="_Toc33807394"/>
      <w:bookmarkStart w:id="8441" w:name="_Toc33616071"/>
      <w:bookmarkStart w:id="8442" w:name="_Toc33618406"/>
      <w:bookmarkStart w:id="8443" w:name="_Toc33708823"/>
      <w:bookmarkStart w:id="8444" w:name="_Toc33712239"/>
      <w:bookmarkStart w:id="8445" w:name="_Toc33715316"/>
      <w:bookmarkStart w:id="8446" w:name="_Toc33720525"/>
      <w:bookmarkStart w:id="8447" w:name="_Toc33776602"/>
      <w:bookmarkStart w:id="8448" w:name="_Toc33796434"/>
      <w:bookmarkStart w:id="8449" w:name="_Toc33801914"/>
      <w:bookmarkStart w:id="8450" w:name="_Toc33807395"/>
      <w:bookmarkStart w:id="8451" w:name="_Toc33616073"/>
      <w:bookmarkStart w:id="8452" w:name="_Toc33618408"/>
      <w:bookmarkStart w:id="8453" w:name="_Toc33708825"/>
      <w:bookmarkStart w:id="8454" w:name="_Toc33712241"/>
      <w:bookmarkStart w:id="8455" w:name="_Toc33715318"/>
      <w:bookmarkStart w:id="8456" w:name="_Toc33720527"/>
      <w:bookmarkStart w:id="8457" w:name="_Toc33776604"/>
      <w:bookmarkStart w:id="8458" w:name="_Toc33796436"/>
      <w:bookmarkStart w:id="8459" w:name="_Toc33801916"/>
      <w:bookmarkStart w:id="8460" w:name="_Toc33807397"/>
      <w:bookmarkStart w:id="8461" w:name="_Toc33616074"/>
      <w:bookmarkStart w:id="8462" w:name="_Toc33618409"/>
      <w:bookmarkStart w:id="8463" w:name="_Toc33708826"/>
      <w:bookmarkStart w:id="8464" w:name="_Toc33712242"/>
      <w:bookmarkStart w:id="8465" w:name="_Toc33715319"/>
      <w:bookmarkStart w:id="8466" w:name="_Toc33720528"/>
      <w:bookmarkStart w:id="8467" w:name="_Toc33776605"/>
      <w:bookmarkStart w:id="8468" w:name="_Toc33796437"/>
      <w:bookmarkStart w:id="8469" w:name="_Toc33801917"/>
      <w:bookmarkStart w:id="8470" w:name="_Toc33807398"/>
      <w:bookmarkStart w:id="8471" w:name="_Toc33616076"/>
      <w:bookmarkStart w:id="8472" w:name="_Toc33618411"/>
      <w:bookmarkStart w:id="8473" w:name="_Toc33708828"/>
      <w:bookmarkStart w:id="8474" w:name="_Toc33712244"/>
      <w:bookmarkStart w:id="8475" w:name="_Toc33715321"/>
      <w:bookmarkStart w:id="8476" w:name="_Toc33720530"/>
      <w:bookmarkStart w:id="8477" w:name="_Toc33776607"/>
      <w:bookmarkStart w:id="8478" w:name="_Toc33796439"/>
      <w:bookmarkStart w:id="8479" w:name="_Toc33801919"/>
      <w:bookmarkStart w:id="8480" w:name="_Toc33807400"/>
      <w:bookmarkStart w:id="8481" w:name="_Toc33616077"/>
      <w:bookmarkStart w:id="8482" w:name="_Toc33618412"/>
      <w:bookmarkStart w:id="8483" w:name="_Toc33708829"/>
      <w:bookmarkStart w:id="8484" w:name="_Toc33712245"/>
      <w:bookmarkStart w:id="8485" w:name="_Toc33715322"/>
      <w:bookmarkStart w:id="8486" w:name="_Toc33720531"/>
      <w:bookmarkStart w:id="8487" w:name="_Toc33776608"/>
      <w:bookmarkStart w:id="8488" w:name="_Toc33796440"/>
      <w:bookmarkStart w:id="8489" w:name="_Toc33801920"/>
      <w:bookmarkStart w:id="8490" w:name="_Toc33807401"/>
      <w:bookmarkStart w:id="8491" w:name="_Toc33616078"/>
      <w:bookmarkStart w:id="8492" w:name="_Toc33618413"/>
      <w:bookmarkStart w:id="8493" w:name="_Toc33708830"/>
      <w:bookmarkStart w:id="8494" w:name="_Toc33712246"/>
      <w:bookmarkStart w:id="8495" w:name="_Toc33715323"/>
      <w:bookmarkStart w:id="8496" w:name="_Toc33720532"/>
      <w:bookmarkStart w:id="8497" w:name="_Toc33776609"/>
      <w:bookmarkStart w:id="8498" w:name="_Toc33796441"/>
      <w:bookmarkStart w:id="8499" w:name="_Toc33801921"/>
      <w:bookmarkStart w:id="8500" w:name="_Toc33807402"/>
      <w:bookmarkStart w:id="8501" w:name="_Toc33616079"/>
      <w:bookmarkStart w:id="8502" w:name="_Toc33618414"/>
      <w:bookmarkStart w:id="8503" w:name="_Toc33708831"/>
      <w:bookmarkStart w:id="8504" w:name="_Toc33712247"/>
      <w:bookmarkStart w:id="8505" w:name="_Toc33715324"/>
      <w:bookmarkStart w:id="8506" w:name="_Toc33720533"/>
      <w:bookmarkStart w:id="8507" w:name="_Toc33776610"/>
      <w:bookmarkStart w:id="8508" w:name="_Toc33796442"/>
      <w:bookmarkStart w:id="8509" w:name="_Toc33801922"/>
      <w:bookmarkStart w:id="8510" w:name="_Toc33807403"/>
      <w:bookmarkStart w:id="8511" w:name="_Toc33616080"/>
      <w:bookmarkStart w:id="8512" w:name="_Toc33618415"/>
      <w:bookmarkStart w:id="8513" w:name="_Toc33708832"/>
      <w:bookmarkStart w:id="8514" w:name="_Toc33712248"/>
      <w:bookmarkStart w:id="8515" w:name="_Toc33715325"/>
      <w:bookmarkStart w:id="8516" w:name="_Toc33720534"/>
      <w:bookmarkStart w:id="8517" w:name="_Toc33776611"/>
      <w:bookmarkStart w:id="8518" w:name="_Toc33796443"/>
      <w:bookmarkStart w:id="8519" w:name="_Toc33801923"/>
      <w:bookmarkStart w:id="8520" w:name="_Toc33807404"/>
      <w:bookmarkStart w:id="8521" w:name="_Toc33616081"/>
      <w:bookmarkStart w:id="8522" w:name="_Toc33618416"/>
      <w:bookmarkStart w:id="8523" w:name="_Toc33708833"/>
      <w:bookmarkStart w:id="8524" w:name="_Toc33712249"/>
      <w:bookmarkStart w:id="8525" w:name="_Toc33715326"/>
      <w:bookmarkStart w:id="8526" w:name="_Toc33720535"/>
      <w:bookmarkStart w:id="8527" w:name="_Toc33776612"/>
      <w:bookmarkStart w:id="8528" w:name="_Toc33796444"/>
      <w:bookmarkStart w:id="8529" w:name="_Toc33801924"/>
      <w:bookmarkStart w:id="8530" w:name="_Toc33807405"/>
      <w:bookmarkStart w:id="8531" w:name="_Toc33616082"/>
      <w:bookmarkStart w:id="8532" w:name="_Toc33618417"/>
      <w:bookmarkStart w:id="8533" w:name="_Toc33708834"/>
      <w:bookmarkStart w:id="8534" w:name="_Toc33712250"/>
      <w:bookmarkStart w:id="8535" w:name="_Toc33715327"/>
      <w:bookmarkStart w:id="8536" w:name="_Toc33720536"/>
      <w:bookmarkStart w:id="8537" w:name="_Toc33776613"/>
      <w:bookmarkStart w:id="8538" w:name="_Toc33796445"/>
      <w:bookmarkStart w:id="8539" w:name="_Toc33801925"/>
      <w:bookmarkStart w:id="8540" w:name="_Toc33807406"/>
      <w:bookmarkStart w:id="8541" w:name="_Toc33616083"/>
      <w:bookmarkStart w:id="8542" w:name="_Toc33618418"/>
      <w:bookmarkStart w:id="8543" w:name="_Toc33708835"/>
      <w:bookmarkStart w:id="8544" w:name="_Toc33712251"/>
      <w:bookmarkStart w:id="8545" w:name="_Toc33715328"/>
      <w:bookmarkStart w:id="8546" w:name="_Toc33720537"/>
      <w:bookmarkStart w:id="8547" w:name="_Toc33776614"/>
      <w:bookmarkStart w:id="8548" w:name="_Toc33796446"/>
      <w:bookmarkStart w:id="8549" w:name="_Toc33801926"/>
      <w:bookmarkStart w:id="8550" w:name="_Toc33807407"/>
      <w:bookmarkStart w:id="8551" w:name="_Toc33616084"/>
      <w:bookmarkStart w:id="8552" w:name="_Toc33618419"/>
      <w:bookmarkStart w:id="8553" w:name="_Toc33708836"/>
      <w:bookmarkStart w:id="8554" w:name="_Toc33712252"/>
      <w:bookmarkStart w:id="8555" w:name="_Toc33715329"/>
      <w:bookmarkStart w:id="8556" w:name="_Toc33720538"/>
      <w:bookmarkStart w:id="8557" w:name="_Toc33776615"/>
      <w:bookmarkStart w:id="8558" w:name="_Toc33796447"/>
      <w:bookmarkStart w:id="8559" w:name="_Toc33801927"/>
      <w:bookmarkStart w:id="8560" w:name="_Toc33807408"/>
      <w:bookmarkStart w:id="8561" w:name="_Toc33616085"/>
      <w:bookmarkStart w:id="8562" w:name="_Toc33618420"/>
      <w:bookmarkStart w:id="8563" w:name="_Toc33708837"/>
      <w:bookmarkStart w:id="8564" w:name="_Toc33712253"/>
      <w:bookmarkStart w:id="8565" w:name="_Toc33715330"/>
      <w:bookmarkStart w:id="8566" w:name="_Toc33720539"/>
      <w:bookmarkStart w:id="8567" w:name="_Toc33776616"/>
      <w:bookmarkStart w:id="8568" w:name="_Toc33796448"/>
      <w:bookmarkStart w:id="8569" w:name="_Toc33801928"/>
      <w:bookmarkStart w:id="8570" w:name="_Toc33807409"/>
      <w:bookmarkStart w:id="8571" w:name="_Toc33616086"/>
      <w:bookmarkStart w:id="8572" w:name="_Toc33618421"/>
      <w:bookmarkStart w:id="8573" w:name="_Toc33708838"/>
      <w:bookmarkStart w:id="8574" w:name="_Toc33712254"/>
      <w:bookmarkStart w:id="8575" w:name="_Toc33715331"/>
      <w:bookmarkStart w:id="8576" w:name="_Toc33720540"/>
      <w:bookmarkStart w:id="8577" w:name="_Toc33776617"/>
      <w:bookmarkStart w:id="8578" w:name="_Toc33796449"/>
      <w:bookmarkStart w:id="8579" w:name="_Toc33801929"/>
      <w:bookmarkStart w:id="8580" w:name="_Toc33807410"/>
      <w:bookmarkStart w:id="8581" w:name="_Toc33616087"/>
      <w:bookmarkStart w:id="8582" w:name="_Toc33618422"/>
      <w:bookmarkStart w:id="8583" w:name="_Toc33708839"/>
      <w:bookmarkStart w:id="8584" w:name="_Toc33712255"/>
      <w:bookmarkStart w:id="8585" w:name="_Toc33715332"/>
      <w:bookmarkStart w:id="8586" w:name="_Toc33720541"/>
      <w:bookmarkStart w:id="8587" w:name="_Toc33776618"/>
      <w:bookmarkStart w:id="8588" w:name="_Toc33796450"/>
      <w:bookmarkStart w:id="8589" w:name="_Toc33801930"/>
      <w:bookmarkStart w:id="8590" w:name="_Toc33807411"/>
      <w:bookmarkStart w:id="8591" w:name="_Toc33616088"/>
      <w:bookmarkStart w:id="8592" w:name="_Toc33618423"/>
      <w:bookmarkStart w:id="8593" w:name="_Toc33708840"/>
      <w:bookmarkStart w:id="8594" w:name="_Toc33712256"/>
      <w:bookmarkStart w:id="8595" w:name="_Toc33715333"/>
      <w:bookmarkStart w:id="8596" w:name="_Toc33720542"/>
      <w:bookmarkStart w:id="8597" w:name="_Toc33776619"/>
      <w:bookmarkStart w:id="8598" w:name="_Toc33796451"/>
      <w:bookmarkStart w:id="8599" w:name="_Toc33801931"/>
      <w:bookmarkStart w:id="8600" w:name="_Toc33807412"/>
      <w:bookmarkStart w:id="8601" w:name="_Toc33616089"/>
      <w:bookmarkStart w:id="8602" w:name="_Toc33618424"/>
      <w:bookmarkStart w:id="8603" w:name="_Toc33708841"/>
      <w:bookmarkStart w:id="8604" w:name="_Toc33712257"/>
      <w:bookmarkStart w:id="8605" w:name="_Toc33715334"/>
      <w:bookmarkStart w:id="8606" w:name="_Toc33720543"/>
      <w:bookmarkStart w:id="8607" w:name="_Toc33776620"/>
      <w:bookmarkStart w:id="8608" w:name="_Toc33796452"/>
      <w:bookmarkStart w:id="8609" w:name="_Toc33801932"/>
      <w:bookmarkStart w:id="8610" w:name="_Toc33807413"/>
      <w:bookmarkStart w:id="8611" w:name="_Toc33616090"/>
      <w:bookmarkStart w:id="8612" w:name="_Toc33618425"/>
      <w:bookmarkStart w:id="8613" w:name="_Toc33708842"/>
      <w:bookmarkStart w:id="8614" w:name="_Toc33712258"/>
      <w:bookmarkStart w:id="8615" w:name="_Toc33715335"/>
      <w:bookmarkStart w:id="8616" w:name="_Toc33720544"/>
      <w:bookmarkStart w:id="8617" w:name="_Toc33776621"/>
      <w:bookmarkStart w:id="8618" w:name="_Toc33796453"/>
      <w:bookmarkStart w:id="8619" w:name="_Toc33801933"/>
      <w:bookmarkStart w:id="8620" w:name="_Toc33807414"/>
      <w:bookmarkStart w:id="8621" w:name="_Toc33616091"/>
      <w:bookmarkStart w:id="8622" w:name="_Toc33618426"/>
      <w:bookmarkStart w:id="8623" w:name="_Toc33708843"/>
      <w:bookmarkStart w:id="8624" w:name="_Toc33712259"/>
      <w:bookmarkStart w:id="8625" w:name="_Toc33715336"/>
      <w:bookmarkStart w:id="8626" w:name="_Toc33720545"/>
      <w:bookmarkStart w:id="8627" w:name="_Toc33776622"/>
      <w:bookmarkStart w:id="8628" w:name="_Toc33796454"/>
      <w:bookmarkStart w:id="8629" w:name="_Toc33801934"/>
      <w:bookmarkStart w:id="8630" w:name="_Toc33807415"/>
      <w:bookmarkStart w:id="8631" w:name="_Toc33616092"/>
      <w:bookmarkStart w:id="8632" w:name="_Toc33618427"/>
      <w:bookmarkStart w:id="8633" w:name="_Toc33708844"/>
      <w:bookmarkStart w:id="8634" w:name="_Toc33712260"/>
      <w:bookmarkStart w:id="8635" w:name="_Toc33715337"/>
      <w:bookmarkStart w:id="8636" w:name="_Toc33720546"/>
      <w:bookmarkStart w:id="8637" w:name="_Toc33776623"/>
      <w:bookmarkStart w:id="8638" w:name="_Toc33796455"/>
      <w:bookmarkStart w:id="8639" w:name="_Toc33801935"/>
      <w:bookmarkStart w:id="8640" w:name="_Toc33807416"/>
      <w:bookmarkStart w:id="8641" w:name="_Toc33616093"/>
      <w:bookmarkStart w:id="8642" w:name="_Toc33618428"/>
      <w:bookmarkStart w:id="8643" w:name="_Toc33708845"/>
      <w:bookmarkStart w:id="8644" w:name="_Toc33712261"/>
      <w:bookmarkStart w:id="8645" w:name="_Toc33715338"/>
      <w:bookmarkStart w:id="8646" w:name="_Toc33720547"/>
      <w:bookmarkStart w:id="8647" w:name="_Toc33776624"/>
      <w:bookmarkStart w:id="8648" w:name="_Toc33796456"/>
      <w:bookmarkStart w:id="8649" w:name="_Toc33801936"/>
      <w:bookmarkStart w:id="8650" w:name="_Toc33807417"/>
      <w:bookmarkStart w:id="8651" w:name="_Toc33616094"/>
      <w:bookmarkStart w:id="8652" w:name="_Toc33618429"/>
      <w:bookmarkStart w:id="8653" w:name="_Toc33708846"/>
      <w:bookmarkStart w:id="8654" w:name="_Toc33712262"/>
      <w:bookmarkStart w:id="8655" w:name="_Toc33715339"/>
      <w:bookmarkStart w:id="8656" w:name="_Toc33720548"/>
      <w:bookmarkStart w:id="8657" w:name="_Toc33776625"/>
      <w:bookmarkStart w:id="8658" w:name="_Toc33796457"/>
      <w:bookmarkStart w:id="8659" w:name="_Toc33801937"/>
      <w:bookmarkStart w:id="8660" w:name="_Toc33807418"/>
      <w:bookmarkStart w:id="8661" w:name="_Toc33616095"/>
      <w:bookmarkStart w:id="8662" w:name="_Toc33618430"/>
      <w:bookmarkStart w:id="8663" w:name="_Toc33708847"/>
      <w:bookmarkStart w:id="8664" w:name="_Toc33712263"/>
      <w:bookmarkStart w:id="8665" w:name="_Toc33715340"/>
      <w:bookmarkStart w:id="8666" w:name="_Toc33720549"/>
      <w:bookmarkStart w:id="8667" w:name="_Toc33776626"/>
      <w:bookmarkStart w:id="8668" w:name="_Toc33796458"/>
      <w:bookmarkStart w:id="8669" w:name="_Toc33801938"/>
      <w:bookmarkStart w:id="8670" w:name="_Toc33807419"/>
      <w:bookmarkStart w:id="8671" w:name="_Toc33616096"/>
      <w:bookmarkStart w:id="8672" w:name="_Toc33618431"/>
      <w:bookmarkStart w:id="8673" w:name="_Toc33708848"/>
      <w:bookmarkStart w:id="8674" w:name="_Toc33712264"/>
      <w:bookmarkStart w:id="8675" w:name="_Toc33715341"/>
      <w:bookmarkStart w:id="8676" w:name="_Toc33720550"/>
      <w:bookmarkStart w:id="8677" w:name="_Toc33776627"/>
      <w:bookmarkStart w:id="8678" w:name="_Toc33796459"/>
      <w:bookmarkStart w:id="8679" w:name="_Toc33801939"/>
      <w:bookmarkStart w:id="8680" w:name="_Toc33807420"/>
      <w:bookmarkStart w:id="8681" w:name="_Toc33616097"/>
      <w:bookmarkStart w:id="8682" w:name="_Toc33618432"/>
      <w:bookmarkStart w:id="8683" w:name="_Toc33708849"/>
      <w:bookmarkStart w:id="8684" w:name="_Toc33712265"/>
      <w:bookmarkStart w:id="8685" w:name="_Toc33715342"/>
      <w:bookmarkStart w:id="8686" w:name="_Toc33720551"/>
      <w:bookmarkStart w:id="8687" w:name="_Toc33776628"/>
      <w:bookmarkStart w:id="8688" w:name="_Toc33796460"/>
      <w:bookmarkStart w:id="8689" w:name="_Toc33801940"/>
      <w:bookmarkStart w:id="8690" w:name="_Toc33807421"/>
      <w:bookmarkStart w:id="8691" w:name="_Toc33616098"/>
      <w:bookmarkStart w:id="8692" w:name="_Toc33618433"/>
      <w:bookmarkStart w:id="8693" w:name="_Toc33708850"/>
      <w:bookmarkStart w:id="8694" w:name="_Toc33712266"/>
      <w:bookmarkStart w:id="8695" w:name="_Toc33715343"/>
      <w:bookmarkStart w:id="8696" w:name="_Toc33720552"/>
      <w:bookmarkStart w:id="8697" w:name="_Toc33776629"/>
      <w:bookmarkStart w:id="8698" w:name="_Toc33796461"/>
      <w:bookmarkStart w:id="8699" w:name="_Toc33801941"/>
      <w:bookmarkStart w:id="8700" w:name="_Toc33807422"/>
      <w:bookmarkStart w:id="8701" w:name="_Toc33616099"/>
      <w:bookmarkStart w:id="8702" w:name="_Toc33618434"/>
      <w:bookmarkStart w:id="8703" w:name="_Toc33708851"/>
      <w:bookmarkStart w:id="8704" w:name="_Toc33712267"/>
      <w:bookmarkStart w:id="8705" w:name="_Toc33715344"/>
      <w:bookmarkStart w:id="8706" w:name="_Toc33720553"/>
      <w:bookmarkStart w:id="8707" w:name="_Toc33776630"/>
      <w:bookmarkStart w:id="8708" w:name="_Toc33796462"/>
      <w:bookmarkStart w:id="8709" w:name="_Toc33801942"/>
      <w:bookmarkStart w:id="8710" w:name="_Toc33807423"/>
      <w:bookmarkStart w:id="8711" w:name="_Toc33616100"/>
      <w:bookmarkStart w:id="8712" w:name="_Toc33618435"/>
      <w:bookmarkStart w:id="8713" w:name="_Toc33708852"/>
      <w:bookmarkStart w:id="8714" w:name="_Toc33712268"/>
      <w:bookmarkStart w:id="8715" w:name="_Toc33715345"/>
      <w:bookmarkStart w:id="8716" w:name="_Toc33720554"/>
      <w:bookmarkStart w:id="8717" w:name="_Toc33776631"/>
      <w:bookmarkStart w:id="8718" w:name="_Toc33796463"/>
      <w:bookmarkStart w:id="8719" w:name="_Toc33801943"/>
      <w:bookmarkStart w:id="8720" w:name="_Toc33807424"/>
      <w:bookmarkStart w:id="8721" w:name="_Toc33616101"/>
      <w:bookmarkStart w:id="8722" w:name="_Toc33618436"/>
      <w:bookmarkStart w:id="8723" w:name="_Toc33708853"/>
      <w:bookmarkStart w:id="8724" w:name="_Toc33712269"/>
      <w:bookmarkStart w:id="8725" w:name="_Toc33715346"/>
      <w:bookmarkStart w:id="8726" w:name="_Toc33720555"/>
      <w:bookmarkStart w:id="8727" w:name="_Toc33776632"/>
      <w:bookmarkStart w:id="8728" w:name="_Toc33796464"/>
      <w:bookmarkStart w:id="8729" w:name="_Toc33801944"/>
      <w:bookmarkStart w:id="8730" w:name="_Toc33807425"/>
      <w:bookmarkStart w:id="8731" w:name="_Toc33616102"/>
      <w:bookmarkStart w:id="8732" w:name="_Toc33618437"/>
      <w:bookmarkStart w:id="8733" w:name="_Toc33708854"/>
      <w:bookmarkStart w:id="8734" w:name="_Toc33712270"/>
      <w:bookmarkStart w:id="8735" w:name="_Toc33715347"/>
      <w:bookmarkStart w:id="8736" w:name="_Toc33720556"/>
      <w:bookmarkStart w:id="8737" w:name="_Toc33776633"/>
      <w:bookmarkStart w:id="8738" w:name="_Toc33796465"/>
      <w:bookmarkStart w:id="8739" w:name="_Toc33801945"/>
      <w:bookmarkStart w:id="8740" w:name="_Toc33807426"/>
      <w:bookmarkStart w:id="8741" w:name="_Toc33616103"/>
      <w:bookmarkStart w:id="8742" w:name="_Toc33618438"/>
      <w:bookmarkStart w:id="8743" w:name="_Toc33708855"/>
      <w:bookmarkStart w:id="8744" w:name="_Toc33712271"/>
      <w:bookmarkStart w:id="8745" w:name="_Toc33715348"/>
      <w:bookmarkStart w:id="8746" w:name="_Toc33720557"/>
      <w:bookmarkStart w:id="8747" w:name="_Toc33776634"/>
      <w:bookmarkStart w:id="8748" w:name="_Toc33796466"/>
      <w:bookmarkStart w:id="8749" w:name="_Toc33801946"/>
      <w:bookmarkStart w:id="8750" w:name="_Toc33807427"/>
      <w:bookmarkStart w:id="8751" w:name="_Toc33616104"/>
      <w:bookmarkStart w:id="8752" w:name="_Toc33618439"/>
      <w:bookmarkStart w:id="8753" w:name="_Toc33708856"/>
      <w:bookmarkStart w:id="8754" w:name="_Toc33712272"/>
      <w:bookmarkStart w:id="8755" w:name="_Toc33715349"/>
      <w:bookmarkStart w:id="8756" w:name="_Toc33720558"/>
      <w:bookmarkStart w:id="8757" w:name="_Toc33776635"/>
      <w:bookmarkStart w:id="8758" w:name="_Toc33796467"/>
      <w:bookmarkStart w:id="8759" w:name="_Toc33801947"/>
      <w:bookmarkStart w:id="8760" w:name="_Toc33807428"/>
      <w:bookmarkStart w:id="8761" w:name="_Toc33616105"/>
      <w:bookmarkStart w:id="8762" w:name="_Toc33618440"/>
      <w:bookmarkStart w:id="8763" w:name="_Toc33708857"/>
      <w:bookmarkStart w:id="8764" w:name="_Toc33712273"/>
      <w:bookmarkStart w:id="8765" w:name="_Toc33715350"/>
      <w:bookmarkStart w:id="8766" w:name="_Toc33720559"/>
      <w:bookmarkStart w:id="8767" w:name="_Toc33776636"/>
      <w:bookmarkStart w:id="8768" w:name="_Toc33796468"/>
      <w:bookmarkStart w:id="8769" w:name="_Toc33801948"/>
      <w:bookmarkStart w:id="8770" w:name="_Toc33807429"/>
      <w:bookmarkStart w:id="8771" w:name="_Toc33616106"/>
      <w:bookmarkStart w:id="8772" w:name="_Toc33618441"/>
      <w:bookmarkStart w:id="8773" w:name="_Toc33708858"/>
      <w:bookmarkStart w:id="8774" w:name="_Toc33712274"/>
      <w:bookmarkStart w:id="8775" w:name="_Toc33715351"/>
      <w:bookmarkStart w:id="8776" w:name="_Toc33720560"/>
      <w:bookmarkStart w:id="8777" w:name="_Toc33776637"/>
      <w:bookmarkStart w:id="8778" w:name="_Toc33796469"/>
      <w:bookmarkStart w:id="8779" w:name="_Toc33801949"/>
      <w:bookmarkStart w:id="8780" w:name="_Toc33807430"/>
      <w:bookmarkStart w:id="8781" w:name="_Toc33616107"/>
      <w:bookmarkStart w:id="8782" w:name="_Toc33618442"/>
      <w:bookmarkStart w:id="8783" w:name="_Toc33708859"/>
      <w:bookmarkStart w:id="8784" w:name="_Toc33712275"/>
      <w:bookmarkStart w:id="8785" w:name="_Toc33715352"/>
      <w:bookmarkStart w:id="8786" w:name="_Toc33720561"/>
      <w:bookmarkStart w:id="8787" w:name="_Toc33776638"/>
      <w:bookmarkStart w:id="8788" w:name="_Toc33796470"/>
      <w:bookmarkStart w:id="8789" w:name="_Toc33801950"/>
      <w:bookmarkStart w:id="8790" w:name="_Toc33807431"/>
      <w:bookmarkStart w:id="8791" w:name="_Toc33616108"/>
      <w:bookmarkStart w:id="8792" w:name="_Toc33618443"/>
      <w:bookmarkStart w:id="8793" w:name="_Toc33708860"/>
      <w:bookmarkStart w:id="8794" w:name="_Toc33712276"/>
      <w:bookmarkStart w:id="8795" w:name="_Toc33715353"/>
      <w:bookmarkStart w:id="8796" w:name="_Toc33720562"/>
      <w:bookmarkStart w:id="8797" w:name="_Toc33776639"/>
      <w:bookmarkStart w:id="8798" w:name="_Toc33796471"/>
      <w:bookmarkStart w:id="8799" w:name="_Toc33801951"/>
      <w:bookmarkStart w:id="8800" w:name="_Toc33807432"/>
      <w:bookmarkStart w:id="8801" w:name="_Toc97648144"/>
      <w:bookmarkStart w:id="8802" w:name="_Toc97649128"/>
      <w:bookmarkStart w:id="8803" w:name="_Toc97650096"/>
      <w:bookmarkStart w:id="8804" w:name="_Toc97651062"/>
      <w:bookmarkStart w:id="8805" w:name="_Toc97652013"/>
      <w:bookmarkStart w:id="8806" w:name="_Toc97649930"/>
      <w:bookmarkStart w:id="8807" w:name="_Toc97710969"/>
      <w:bookmarkStart w:id="8808" w:name="_Toc97711836"/>
      <w:bookmarkStart w:id="8809" w:name="_Toc97712703"/>
      <w:bookmarkStart w:id="8810" w:name="_Toc97648145"/>
      <w:bookmarkStart w:id="8811" w:name="_Toc97649129"/>
      <w:bookmarkStart w:id="8812" w:name="_Toc97650097"/>
      <w:bookmarkStart w:id="8813" w:name="_Toc97651063"/>
      <w:bookmarkStart w:id="8814" w:name="_Toc97652014"/>
      <w:bookmarkStart w:id="8815" w:name="_Toc97649931"/>
      <w:bookmarkStart w:id="8816" w:name="_Toc97710970"/>
      <w:bookmarkStart w:id="8817" w:name="_Toc97711837"/>
      <w:bookmarkStart w:id="8818" w:name="_Toc97712704"/>
      <w:bookmarkStart w:id="8819" w:name="_Toc97648146"/>
      <w:bookmarkStart w:id="8820" w:name="_Toc97649130"/>
      <w:bookmarkStart w:id="8821" w:name="_Toc97650098"/>
      <w:bookmarkStart w:id="8822" w:name="_Toc97651064"/>
      <w:bookmarkStart w:id="8823" w:name="_Toc97652015"/>
      <w:bookmarkStart w:id="8824" w:name="_Toc97649932"/>
      <w:bookmarkStart w:id="8825" w:name="_Toc97710971"/>
      <w:bookmarkStart w:id="8826" w:name="_Toc97711838"/>
      <w:bookmarkStart w:id="8827" w:name="_Toc97712705"/>
      <w:bookmarkStart w:id="8828" w:name="_Toc97648147"/>
      <w:bookmarkStart w:id="8829" w:name="_Toc97649131"/>
      <w:bookmarkStart w:id="8830" w:name="_Toc97650099"/>
      <w:bookmarkStart w:id="8831" w:name="_Toc97651065"/>
      <w:bookmarkStart w:id="8832" w:name="_Toc97652016"/>
      <w:bookmarkStart w:id="8833" w:name="_Toc97649933"/>
      <w:bookmarkStart w:id="8834" w:name="_Toc97710972"/>
      <w:bookmarkStart w:id="8835" w:name="_Toc97711839"/>
      <w:bookmarkStart w:id="8836" w:name="_Toc97712706"/>
      <w:bookmarkStart w:id="8837" w:name="_Toc97648148"/>
      <w:bookmarkStart w:id="8838" w:name="_Toc97649132"/>
      <w:bookmarkStart w:id="8839" w:name="_Toc97650100"/>
      <w:bookmarkStart w:id="8840" w:name="_Toc97651066"/>
      <w:bookmarkStart w:id="8841" w:name="_Toc97652017"/>
      <w:bookmarkStart w:id="8842" w:name="_Toc97649934"/>
      <w:bookmarkStart w:id="8843" w:name="_Toc97710973"/>
      <w:bookmarkStart w:id="8844" w:name="_Toc97711840"/>
      <w:bookmarkStart w:id="8845" w:name="_Toc97712707"/>
      <w:bookmarkStart w:id="8846" w:name="_Toc97648149"/>
      <w:bookmarkStart w:id="8847" w:name="_Toc97649133"/>
      <w:bookmarkStart w:id="8848" w:name="_Toc97650101"/>
      <w:bookmarkStart w:id="8849" w:name="_Toc97651067"/>
      <w:bookmarkStart w:id="8850" w:name="_Toc97652018"/>
      <w:bookmarkStart w:id="8851" w:name="_Toc97649935"/>
      <w:bookmarkStart w:id="8852" w:name="_Toc97710974"/>
      <w:bookmarkStart w:id="8853" w:name="_Toc97711841"/>
      <w:bookmarkStart w:id="8854" w:name="_Toc97712708"/>
      <w:bookmarkStart w:id="8855" w:name="_Toc97648150"/>
      <w:bookmarkStart w:id="8856" w:name="_Toc97649134"/>
      <w:bookmarkStart w:id="8857" w:name="_Toc97650102"/>
      <w:bookmarkStart w:id="8858" w:name="_Toc97651068"/>
      <w:bookmarkStart w:id="8859" w:name="_Toc97652019"/>
      <w:bookmarkStart w:id="8860" w:name="_Toc97649936"/>
      <w:bookmarkStart w:id="8861" w:name="_Toc97710975"/>
      <w:bookmarkStart w:id="8862" w:name="_Toc97711842"/>
      <w:bookmarkStart w:id="8863" w:name="_Toc97712709"/>
      <w:bookmarkStart w:id="8864" w:name="_Toc97648151"/>
      <w:bookmarkStart w:id="8865" w:name="_Toc97649135"/>
      <w:bookmarkStart w:id="8866" w:name="_Toc97650103"/>
      <w:bookmarkStart w:id="8867" w:name="_Toc97651069"/>
      <w:bookmarkStart w:id="8868" w:name="_Toc97652020"/>
      <w:bookmarkStart w:id="8869" w:name="_Toc97649937"/>
      <w:bookmarkStart w:id="8870" w:name="_Toc97710976"/>
      <w:bookmarkStart w:id="8871" w:name="_Toc97711843"/>
      <w:bookmarkStart w:id="8872" w:name="_Toc97712710"/>
      <w:bookmarkStart w:id="8873" w:name="_Toc97648152"/>
      <w:bookmarkStart w:id="8874" w:name="_Toc97649136"/>
      <w:bookmarkStart w:id="8875" w:name="_Toc97650104"/>
      <w:bookmarkStart w:id="8876" w:name="_Toc97651070"/>
      <w:bookmarkStart w:id="8877" w:name="_Toc97652021"/>
      <w:bookmarkStart w:id="8878" w:name="_Toc97649938"/>
      <w:bookmarkStart w:id="8879" w:name="_Toc97710977"/>
      <w:bookmarkStart w:id="8880" w:name="_Toc97711844"/>
      <w:bookmarkStart w:id="8881" w:name="_Toc97712711"/>
      <w:bookmarkStart w:id="8882" w:name="_Toc97648153"/>
      <w:bookmarkStart w:id="8883" w:name="_Toc97649137"/>
      <w:bookmarkStart w:id="8884" w:name="_Toc97650105"/>
      <w:bookmarkStart w:id="8885" w:name="_Toc97651071"/>
      <w:bookmarkStart w:id="8886" w:name="_Toc97652022"/>
      <w:bookmarkStart w:id="8887" w:name="_Toc97649939"/>
      <w:bookmarkStart w:id="8888" w:name="_Toc97710978"/>
      <w:bookmarkStart w:id="8889" w:name="_Toc97711845"/>
      <w:bookmarkStart w:id="8890" w:name="_Toc97712712"/>
      <w:bookmarkStart w:id="8891" w:name="_Toc97648154"/>
      <w:bookmarkStart w:id="8892" w:name="_Toc97649138"/>
      <w:bookmarkStart w:id="8893" w:name="_Toc97650106"/>
      <w:bookmarkStart w:id="8894" w:name="_Toc97651072"/>
      <w:bookmarkStart w:id="8895" w:name="_Toc97652023"/>
      <w:bookmarkStart w:id="8896" w:name="_Toc97649940"/>
      <w:bookmarkStart w:id="8897" w:name="_Toc97710979"/>
      <w:bookmarkStart w:id="8898" w:name="_Toc97711846"/>
      <w:bookmarkStart w:id="8899" w:name="_Toc97712713"/>
      <w:bookmarkStart w:id="8900" w:name="_Toc97648155"/>
      <w:bookmarkStart w:id="8901" w:name="_Toc97649139"/>
      <w:bookmarkStart w:id="8902" w:name="_Toc97650107"/>
      <w:bookmarkStart w:id="8903" w:name="_Toc97651073"/>
      <w:bookmarkStart w:id="8904" w:name="_Toc97652024"/>
      <w:bookmarkStart w:id="8905" w:name="_Toc97649941"/>
      <w:bookmarkStart w:id="8906" w:name="_Toc97710980"/>
      <w:bookmarkStart w:id="8907" w:name="_Toc97711847"/>
      <w:bookmarkStart w:id="8908" w:name="_Toc97712714"/>
      <w:bookmarkStart w:id="8909" w:name="_Toc97648156"/>
      <w:bookmarkStart w:id="8910" w:name="_Toc97649140"/>
      <w:bookmarkStart w:id="8911" w:name="_Toc97650108"/>
      <w:bookmarkStart w:id="8912" w:name="_Toc97651074"/>
      <w:bookmarkStart w:id="8913" w:name="_Toc97652025"/>
      <w:bookmarkStart w:id="8914" w:name="_Toc97649942"/>
      <w:bookmarkStart w:id="8915" w:name="_Toc97710981"/>
      <w:bookmarkStart w:id="8916" w:name="_Toc97711848"/>
      <w:bookmarkStart w:id="8917" w:name="_Toc97712715"/>
      <w:bookmarkStart w:id="8918" w:name="_Toc97648157"/>
      <w:bookmarkStart w:id="8919" w:name="_Toc97649141"/>
      <w:bookmarkStart w:id="8920" w:name="_Toc97650109"/>
      <w:bookmarkStart w:id="8921" w:name="_Toc97651075"/>
      <w:bookmarkStart w:id="8922" w:name="_Toc97652026"/>
      <w:bookmarkStart w:id="8923" w:name="_Toc97649943"/>
      <w:bookmarkStart w:id="8924" w:name="_Toc97710982"/>
      <w:bookmarkStart w:id="8925" w:name="_Toc97711849"/>
      <w:bookmarkStart w:id="8926" w:name="_Toc97712716"/>
      <w:bookmarkStart w:id="8927" w:name="_Toc97648158"/>
      <w:bookmarkStart w:id="8928" w:name="_Toc97649142"/>
      <w:bookmarkStart w:id="8929" w:name="_Toc97650110"/>
      <w:bookmarkStart w:id="8930" w:name="_Toc97651076"/>
      <w:bookmarkStart w:id="8931" w:name="_Toc97652027"/>
      <w:bookmarkStart w:id="8932" w:name="_Toc97649944"/>
      <w:bookmarkStart w:id="8933" w:name="_Toc97710983"/>
      <w:bookmarkStart w:id="8934" w:name="_Toc97711850"/>
      <w:bookmarkStart w:id="8935" w:name="_Toc97712717"/>
      <w:bookmarkStart w:id="8936" w:name="_Toc97648159"/>
      <w:bookmarkStart w:id="8937" w:name="_Toc97649143"/>
      <w:bookmarkStart w:id="8938" w:name="_Toc97650111"/>
      <w:bookmarkStart w:id="8939" w:name="_Toc97651077"/>
      <w:bookmarkStart w:id="8940" w:name="_Toc97652028"/>
      <w:bookmarkStart w:id="8941" w:name="_Toc97649945"/>
      <w:bookmarkStart w:id="8942" w:name="_Toc97710984"/>
      <w:bookmarkStart w:id="8943" w:name="_Toc97711851"/>
      <w:bookmarkStart w:id="8944" w:name="_Toc97712718"/>
      <w:bookmarkStart w:id="8945" w:name="_Toc97648160"/>
      <w:bookmarkStart w:id="8946" w:name="_Toc97649144"/>
      <w:bookmarkStart w:id="8947" w:name="_Toc97650112"/>
      <w:bookmarkStart w:id="8948" w:name="_Toc97651078"/>
      <w:bookmarkStart w:id="8949" w:name="_Toc97652029"/>
      <w:bookmarkStart w:id="8950" w:name="_Toc97649946"/>
      <w:bookmarkStart w:id="8951" w:name="_Toc97710985"/>
      <w:bookmarkStart w:id="8952" w:name="_Toc97711852"/>
      <w:bookmarkStart w:id="8953" w:name="_Toc97712719"/>
      <w:bookmarkStart w:id="8954" w:name="_Toc97648161"/>
      <w:bookmarkStart w:id="8955" w:name="_Toc97649145"/>
      <w:bookmarkStart w:id="8956" w:name="_Toc97650113"/>
      <w:bookmarkStart w:id="8957" w:name="_Toc97651079"/>
      <w:bookmarkStart w:id="8958" w:name="_Toc97652030"/>
      <w:bookmarkStart w:id="8959" w:name="_Toc97649947"/>
      <w:bookmarkStart w:id="8960" w:name="_Toc97710986"/>
      <w:bookmarkStart w:id="8961" w:name="_Toc97711853"/>
      <w:bookmarkStart w:id="8962" w:name="_Toc97712720"/>
      <w:bookmarkStart w:id="8963" w:name="_Toc97648162"/>
      <w:bookmarkStart w:id="8964" w:name="_Toc97649146"/>
      <w:bookmarkStart w:id="8965" w:name="_Toc97650114"/>
      <w:bookmarkStart w:id="8966" w:name="_Toc97651080"/>
      <w:bookmarkStart w:id="8967" w:name="_Toc97652031"/>
      <w:bookmarkStart w:id="8968" w:name="_Toc97649948"/>
      <w:bookmarkStart w:id="8969" w:name="_Toc97710987"/>
      <w:bookmarkStart w:id="8970" w:name="_Toc97711854"/>
      <w:bookmarkStart w:id="8971" w:name="_Toc97712721"/>
      <w:bookmarkStart w:id="8972" w:name="_Toc97648163"/>
      <w:bookmarkStart w:id="8973" w:name="_Toc97649147"/>
      <w:bookmarkStart w:id="8974" w:name="_Toc97650115"/>
      <w:bookmarkStart w:id="8975" w:name="_Toc97651081"/>
      <w:bookmarkStart w:id="8976" w:name="_Toc97652032"/>
      <w:bookmarkStart w:id="8977" w:name="_Toc97649949"/>
      <w:bookmarkStart w:id="8978" w:name="_Toc97710988"/>
      <w:bookmarkStart w:id="8979" w:name="_Toc97711855"/>
      <w:bookmarkStart w:id="8980" w:name="_Toc97712722"/>
      <w:bookmarkStart w:id="8981" w:name="_Toc97648164"/>
      <w:bookmarkStart w:id="8982" w:name="_Toc97649148"/>
      <w:bookmarkStart w:id="8983" w:name="_Toc97650116"/>
      <w:bookmarkStart w:id="8984" w:name="_Toc97651082"/>
      <w:bookmarkStart w:id="8985" w:name="_Toc97652033"/>
      <w:bookmarkStart w:id="8986" w:name="_Toc97649950"/>
      <w:bookmarkStart w:id="8987" w:name="_Toc97710989"/>
      <w:bookmarkStart w:id="8988" w:name="_Toc97711856"/>
      <w:bookmarkStart w:id="8989" w:name="_Toc97712723"/>
      <w:bookmarkStart w:id="8990" w:name="_Toc97648165"/>
      <w:bookmarkStart w:id="8991" w:name="_Toc97649149"/>
      <w:bookmarkStart w:id="8992" w:name="_Toc97650117"/>
      <w:bookmarkStart w:id="8993" w:name="_Toc97651083"/>
      <w:bookmarkStart w:id="8994" w:name="_Toc97652034"/>
      <w:bookmarkStart w:id="8995" w:name="_Toc97649951"/>
      <w:bookmarkStart w:id="8996" w:name="_Toc97710990"/>
      <w:bookmarkStart w:id="8997" w:name="_Toc97711857"/>
      <w:bookmarkStart w:id="8998" w:name="_Toc97712724"/>
      <w:bookmarkStart w:id="8999" w:name="_Toc97648166"/>
      <w:bookmarkStart w:id="9000" w:name="_Toc97649150"/>
      <w:bookmarkStart w:id="9001" w:name="_Toc97650118"/>
      <w:bookmarkStart w:id="9002" w:name="_Toc97651084"/>
      <w:bookmarkStart w:id="9003" w:name="_Toc97652035"/>
      <w:bookmarkStart w:id="9004" w:name="_Toc97649952"/>
      <w:bookmarkStart w:id="9005" w:name="_Toc97710991"/>
      <w:bookmarkStart w:id="9006" w:name="_Toc97711858"/>
      <w:bookmarkStart w:id="9007" w:name="_Toc97712725"/>
      <w:bookmarkStart w:id="9008" w:name="_Toc97648167"/>
      <w:bookmarkStart w:id="9009" w:name="_Toc97649151"/>
      <w:bookmarkStart w:id="9010" w:name="_Toc97650119"/>
      <w:bookmarkStart w:id="9011" w:name="_Toc97651085"/>
      <w:bookmarkStart w:id="9012" w:name="_Toc97652036"/>
      <w:bookmarkStart w:id="9013" w:name="_Toc97649953"/>
      <w:bookmarkStart w:id="9014" w:name="_Toc97710992"/>
      <w:bookmarkStart w:id="9015" w:name="_Toc97711859"/>
      <w:bookmarkStart w:id="9016" w:name="_Toc97712726"/>
      <w:bookmarkStart w:id="9017" w:name="_Toc97648168"/>
      <w:bookmarkStart w:id="9018" w:name="_Toc97649152"/>
      <w:bookmarkStart w:id="9019" w:name="_Toc97650120"/>
      <w:bookmarkStart w:id="9020" w:name="_Toc97651086"/>
      <w:bookmarkStart w:id="9021" w:name="_Toc97652037"/>
      <w:bookmarkStart w:id="9022" w:name="_Toc97649954"/>
      <w:bookmarkStart w:id="9023" w:name="_Toc97710993"/>
      <w:bookmarkStart w:id="9024" w:name="_Toc97711860"/>
      <w:bookmarkStart w:id="9025" w:name="_Toc97712727"/>
      <w:bookmarkStart w:id="9026" w:name="_Toc97648169"/>
      <w:bookmarkStart w:id="9027" w:name="_Toc97649153"/>
      <w:bookmarkStart w:id="9028" w:name="_Toc97650121"/>
      <w:bookmarkStart w:id="9029" w:name="_Toc97651087"/>
      <w:bookmarkStart w:id="9030" w:name="_Toc97652038"/>
      <w:bookmarkStart w:id="9031" w:name="_Toc97649955"/>
      <w:bookmarkStart w:id="9032" w:name="_Toc97710994"/>
      <w:bookmarkStart w:id="9033" w:name="_Toc97711861"/>
      <w:bookmarkStart w:id="9034" w:name="_Toc97712728"/>
      <w:bookmarkStart w:id="9035" w:name="_Toc97648170"/>
      <w:bookmarkStart w:id="9036" w:name="_Toc97649154"/>
      <w:bookmarkStart w:id="9037" w:name="_Toc97650122"/>
      <w:bookmarkStart w:id="9038" w:name="_Toc97651088"/>
      <w:bookmarkStart w:id="9039" w:name="_Toc97652039"/>
      <w:bookmarkStart w:id="9040" w:name="_Toc97649956"/>
      <w:bookmarkStart w:id="9041" w:name="_Toc97710995"/>
      <w:bookmarkStart w:id="9042" w:name="_Toc97711862"/>
      <w:bookmarkStart w:id="9043" w:name="_Toc97712729"/>
      <w:bookmarkStart w:id="9044" w:name="_Toc97648171"/>
      <w:bookmarkStart w:id="9045" w:name="_Toc97649155"/>
      <w:bookmarkStart w:id="9046" w:name="_Toc97650123"/>
      <w:bookmarkStart w:id="9047" w:name="_Toc97651089"/>
      <w:bookmarkStart w:id="9048" w:name="_Toc97652040"/>
      <w:bookmarkStart w:id="9049" w:name="_Toc97649957"/>
      <w:bookmarkStart w:id="9050" w:name="_Toc97710996"/>
      <w:bookmarkStart w:id="9051" w:name="_Toc97711863"/>
      <w:bookmarkStart w:id="9052" w:name="_Toc97712730"/>
      <w:bookmarkStart w:id="9053" w:name="_Toc97648172"/>
      <w:bookmarkStart w:id="9054" w:name="_Toc97649156"/>
      <w:bookmarkStart w:id="9055" w:name="_Toc97650124"/>
      <w:bookmarkStart w:id="9056" w:name="_Toc97651090"/>
      <w:bookmarkStart w:id="9057" w:name="_Toc97652041"/>
      <w:bookmarkStart w:id="9058" w:name="_Toc97649958"/>
      <w:bookmarkStart w:id="9059" w:name="_Toc97710997"/>
      <w:bookmarkStart w:id="9060" w:name="_Toc97711864"/>
      <w:bookmarkStart w:id="9061" w:name="_Toc97712731"/>
      <w:bookmarkStart w:id="9062" w:name="_Toc97648173"/>
      <w:bookmarkStart w:id="9063" w:name="_Toc97649157"/>
      <w:bookmarkStart w:id="9064" w:name="_Toc97650125"/>
      <w:bookmarkStart w:id="9065" w:name="_Toc97651091"/>
      <w:bookmarkStart w:id="9066" w:name="_Toc97652042"/>
      <w:bookmarkStart w:id="9067" w:name="_Toc97649959"/>
      <w:bookmarkStart w:id="9068" w:name="_Toc97710998"/>
      <w:bookmarkStart w:id="9069" w:name="_Toc97711865"/>
      <w:bookmarkStart w:id="9070" w:name="_Toc97712732"/>
      <w:bookmarkStart w:id="9071" w:name="_Toc97648174"/>
      <w:bookmarkStart w:id="9072" w:name="_Toc97649158"/>
      <w:bookmarkStart w:id="9073" w:name="_Toc97650126"/>
      <w:bookmarkStart w:id="9074" w:name="_Toc97651092"/>
      <w:bookmarkStart w:id="9075" w:name="_Toc97652043"/>
      <w:bookmarkStart w:id="9076" w:name="_Toc97649960"/>
      <w:bookmarkStart w:id="9077" w:name="_Toc97710999"/>
      <w:bookmarkStart w:id="9078" w:name="_Toc97711866"/>
      <w:bookmarkStart w:id="9079" w:name="_Toc97712733"/>
      <w:bookmarkStart w:id="9080" w:name="_Toc97648175"/>
      <w:bookmarkStart w:id="9081" w:name="_Toc97649159"/>
      <w:bookmarkStart w:id="9082" w:name="_Toc97650127"/>
      <w:bookmarkStart w:id="9083" w:name="_Toc97651093"/>
      <w:bookmarkStart w:id="9084" w:name="_Toc97652044"/>
      <w:bookmarkStart w:id="9085" w:name="_Toc97649961"/>
      <w:bookmarkStart w:id="9086" w:name="_Toc97711000"/>
      <w:bookmarkStart w:id="9087" w:name="_Toc97711867"/>
      <w:bookmarkStart w:id="9088" w:name="_Toc97712734"/>
      <w:bookmarkStart w:id="9089" w:name="_Toc97648176"/>
      <w:bookmarkStart w:id="9090" w:name="_Toc97649160"/>
      <w:bookmarkStart w:id="9091" w:name="_Toc97650128"/>
      <w:bookmarkStart w:id="9092" w:name="_Toc97651094"/>
      <w:bookmarkStart w:id="9093" w:name="_Toc97652045"/>
      <w:bookmarkStart w:id="9094" w:name="_Toc97649962"/>
      <w:bookmarkStart w:id="9095" w:name="_Toc97711001"/>
      <w:bookmarkStart w:id="9096" w:name="_Toc97711868"/>
      <w:bookmarkStart w:id="9097" w:name="_Toc97712735"/>
      <w:bookmarkStart w:id="9098" w:name="_Toc97648177"/>
      <w:bookmarkStart w:id="9099" w:name="_Toc97649161"/>
      <w:bookmarkStart w:id="9100" w:name="_Toc97650129"/>
      <w:bookmarkStart w:id="9101" w:name="_Toc97651095"/>
      <w:bookmarkStart w:id="9102" w:name="_Toc97652046"/>
      <w:bookmarkStart w:id="9103" w:name="_Toc97649963"/>
      <w:bookmarkStart w:id="9104" w:name="_Toc97711002"/>
      <w:bookmarkStart w:id="9105" w:name="_Toc97711869"/>
      <w:bookmarkStart w:id="9106" w:name="_Toc97712736"/>
      <w:bookmarkStart w:id="9107" w:name="_Toc97648178"/>
      <w:bookmarkStart w:id="9108" w:name="_Toc97649162"/>
      <w:bookmarkStart w:id="9109" w:name="_Toc97650130"/>
      <w:bookmarkStart w:id="9110" w:name="_Toc97651096"/>
      <w:bookmarkStart w:id="9111" w:name="_Toc97652047"/>
      <w:bookmarkStart w:id="9112" w:name="_Toc97649964"/>
      <w:bookmarkStart w:id="9113" w:name="_Toc97711003"/>
      <w:bookmarkStart w:id="9114" w:name="_Toc97711870"/>
      <w:bookmarkStart w:id="9115" w:name="_Toc97712737"/>
      <w:bookmarkStart w:id="9116" w:name="_Toc97648179"/>
      <w:bookmarkStart w:id="9117" w:name="_Toc97649163"/>
      <w:bookmarkStart w:id="9118" w:name="_Toc97650131"/>
      <w:bookmarkStart w:id="9119" w:name="_Toc97651097"/>
      <w:bookmarkStart w:id="9120" w:name="_Toc97652048"/>
      <w:bookmarkStart w:id="9121" w:name="_Toc97649965"/>
      <w:bookmarkStart w:id="9122" w:name="_Toc97711004"/>
      <w:bookmarkStart w:id="9123" w:name="_Toc97711871"/>
      <w:bookmarkStart w:id="9124" w:name="_Toc97712738"/>
      <w:bookmarkStart w:id="9125" w:name="_Toc97648180"/>
      <w:bookmarkStart w:id="9126" w:name="_Toc97649164"/>
      <w:bookmarkStart w:id="9127" w:name="_Toc97650132"/>
      <w:bookmarkStart w:id="9128" w:name="_Toc97651098"/>
      <w:bookmarkStart w:id="9129" w:name="_Toc97652049"/>
      <w:bookmarkStart w:id="9130" w:name="_Toc97649966"/>
      <w:bookmarkStart w:id="9131" w:name="_Toc97711005"/>
      <w:bookmarkStart w:id="9132" w:name="_Toc97711872"/>
      <w:bookmarkStart w:id="9133" w:name="_Toc97712739"/>
      <w:bookmarkStart w:id="9134" w:name="_Toc97648181"/>
      <w:bookmarkStart w:id="9135" w:name="_Toc97649165"/>
      <w:bookmarkStart w:id="9136" w:name="_Toc97650133"/>
      <w:bookmarkStart w:id="9137" w:name="_Toc97651099"/>
      <w:bookmarkStart w:id="9138" w:name="_Toc97652050"/>
      <w:bookmarkStart w:id="9139" w:name="_Toc97649967"/>
      <w:bookmarkStart w:id="9140" w:name="_Toc97711006"/>
      <w:bookmarkStart w:id="9141" w:name="_Toc97711873"/>
      <w:bookmarkStart w:id="9142" w:name="_Toc97712740"/>
      <w:bookmarkStart w:id="9143" w:name="_Toc97648182"/>
      <w:bookmarkStart w:id="9144" w:name="_Toc97649166"/>
      <w:bookmarkStart w:id="9145" w:name="_Toc97650134"/>
      <w:bookmarkStart w:id="9146" w:name="_Toc97651100"/>
      <w:bookmarkStart w:id="9147" w:name="_Toc97652051"/>
      <w:bookmarkStart w:id="9148" w:name="_Toc97649968"/>
      <w:bookmarkStart w:id="9149" w:name="_Toc97711007"/>
      <w:bookmarkStart w:id="9150" w:name="_Toc97711874"/>
      <w:bookmarkStart w:id="9151" w:name="_Toc97712741"/>
      <w:bookmarkStart w:id="9152" w:name="_Toc97648183"/>
      <w:bookmarkStart w:id="9153" w:name="_Toc97649167"/>
      <w:bookmarkStart w:id="9154" w:name="_Toc97650135"/>
      <w:bookmarkStart w:id="9155" w:name="_Toc97651101"/>
      <w:bookmarkStart w:id="9156" w:name="_Toc97652052"/>
      <w:bookmarkStart w:id="9157" w:name="_Toc97649969"/>
      <w:bookmarkStart w:id="9158" w:name="_Toc97711008"/>
      <w:bookmarkStart w:id="9159" w:name="_Toc97711875"/>
      <w:bookmarkStart w:id="9160" w:name="_Toc97712742"/>
      <w:bookmarkStart w:id="9161" w:name="_Toc97648184"/>
      <w:bookmarkStart w:id="9162" w:name="_Toc97649168"/>
      <w:bookmarkStart w:id="9163" w:name="_Toc97650136"/>
      <w:bookmarkStart w:id="9164" w:name="_Toc97651102"/>
      <w:bookmarkStart w:id="9165" w:name="_Toc97652053"/>
      <w:bookmarkStart w:id="9166" w:name="_Toc97649970"/>
      <w:bookmarkStart w:id="9167" w:name="_Toc97711009"/>
      <w:bookmarkStart w:id="9168" w:name="_Toc97711876"/>
      <w:bookmarkStart w:id="9169" w:name="_Toc97712743"/>
      <w:bookmarkStart w:id="9170" w:name="_Toc97648185"/>
      <w:bookmarkStart w:id="9171" w:name="_Toc97649169"/>
      <w:bookmarkStart w:id="9172" w:name="_Toc97650137"/>
      <w:bookmarkStart w:id="9173" w:name="_Toc97651103"/>
      <w:bookmarkStart w:id="9174" w:name="_Toc97652054"/>
      <w:bookmarkStart w:id="9175" w:name="_Toc97649971"/>
      <w:bookmarkStart w:id="9176" w:name="_Toc97711010"/>
      <w:bookmarkStart w:id="9177" w:name="_Toc97711877"/>
      <w:bookmarkStart w:id="9178" w:name="_Toc97712744"/>
      <w:bookmarkStart w:id="9179" w:name="_30cnrca" w:colFirst="0" w:colLast="0"/>
      <w:bookmarkStart w:id="9180" w:name="_Toc97648186"/>
      <w:bookmarkStart w:id="9181" w:name="_Toc97649170"/>
      <w:bookmarkStart w:id="9182" w:name="_Toc97650138"/>
      <w:bookmarkStart w:id="9183" w:name="_Toc97651104"/>
      <w:bookmarkStart w:id="9184" w:name="_Toc97652055"/>
      <w:bookmarkStart w:id="9185" w:name="_Toc97649972"/>
      <w:bookmarkStart w:id="9186" w:name="_Toc97711011"/>
      <w:bookmarkStart w:id="9187" w:name="_Toc97711878"/>
      <w:bookmarkStart w:id="9188" w:name="_Toc97712745"/>
      <w:bookmarkStart w:id="9189" w:name="_2i380eh" w:colFirst="0" w:colLast="0"/>
      <w:bookmarkStart w:id="9190" w:name="_Toc32838410"/>
      <w:bookmarkStart w:id="9191" w:name="_Toc33615938"/>
      <w:bookmarkStart w:id="9192" w:name="_Toc33618273"/>
      <w:bookmarkStart w:id="9193" w:name="_Toc31868674"/>
      <w:bookmarkStart w:id="9194" w:name="_Toc33708690"/>
      <w:bookmarkStart w:id="9195" w:name="_Toc33712106"/>
      <w:bookmarkStart w:id="9196" w:name="_Toc33715183"/>
      <w:bookmarkStart w:id="9197" w:name="_Toc33776469"/>
      <w:bookmarkStart w:id="9198" w:name="_Toc33796301"/>
      <w:bookmarkStart w:id="9199" w:name="_Toc33801781"/>
      <w:bookmarkStart w:id="9200" w:name="_Toc33807262"/>
      <w:bookmarkStart w:id="9201" w:name="_Toc34062155"/>
      <w:bookmarkStart w:id="9202" w:name="_Toc34065965"/>
      <w:bookmarkStart w:id="9203" w:name="_Toc34066251"/>
      <w:bookmarkStart w:id="9204" w:name="_Toc34079871"/>
      <w:bookmarkStart w:id="9205" w:name="_Toc34129868"/>
      <w:bookmarkStart w:id="9206" w:name="_Toc34147027"/>
      <w:bookmarkStart w:id="9207" w:name="_Toc34148065"/>
      <w:bookmarkStart w:id="9208" w:name="_Toc43825426"/>
      <w:bookmarkStart w:id="9209" w:name="_Toc43825452"/>
      <w:bookmarkStart w:id="9210" w:name="_Toc43825477"/>
      <w:bookmarkStart w:id="9211" w:name="_Toc43825840"/>
      <w:bookmarkStart w:id="9212" w:name="_Toc97648187"/>
      <w:bookmarkStart w:id="9213" w:name="_Toc97649171"/>
      <w:bookmarkStart w:id="9214" w:name="_Toc97650139"/>
      <w:bookmarkStart w:id="9215" w:name="_Toc97651105"/>
      <w:bookmarkStart w:id="9216" w:name="_Toc97652056"/>
      <w:bookmarkStart w:id="9217" w:name="_Toc97649973"/>
      <w:bookmarkStart w:id="9218" w:name="_Toc97711012"/>
      <w:bookmarkStart w:id="9219" w:name="_Toc97711879"/>
      <w:bookmarkStart w:id="9220" w:name="_Toc97712746"/>
      <w:bookmarkStart w:id="9221" w:name="_x8iama" w:colFirst="0" w:colLast="0"/>
      <w:bookmarkStart w:id="9222" w:name="_Toc97648188"/>
      <w:bookmarkStart w:id="9223" w:name="_Toc97649172"/>
      <w:bookmarkStart w:id="9224" w:name="_Toc97650140"/>
      <w:bookmarkStart w:id="9225" w:name="_Toc97651106"/>
      <w:bookmarkStart w:id="9226" w:name="_Toc97652057"/>
      <w:bookmarkStart w:id="9227" w:name="_Toc97649974"/>
      <w:bookmarkStart w:id="9228" w:name="_Toc97711013"/>
      <w:bookmarkStart w:id="9229" w:name="_Toc97711880"/>
      <w:bookmarkStart w:id="9230" w:name="_Toc97712747"/>
      <w:bookmarkStart w:id="9231" w:name="_Toc97648189"/>
      <w:bookmarkStart w:id="9232" w:name="_Toc97649173"/>
      <w:bookmarkStart w:id="9233" w:name="_Toc97650141"/>
      <w:bookmarkStart w:id="9234" w:name="_Toc97651107"/>
      <w:bookmarkStart w:id="9235" w:name="_Toc97652058"/>
      <w:bookmarkStart w:id="9236" w:name="_Toc97649975"/>
      <w:bookmarkStart w:id="9237" w:name="_Toc97711014"/>
      <w:bookmarkStart w:id="9238" w:name="_Toc97711881"/>
      <w:bookmarkStart w:id="9239" w:name="_Toc97712748"/>
      <w:bookmarkStart w:id="9240" w:name="_Toc97648190"/>
      <w:bookmarkStart w:id="9241" w:name="_Toc97649174"/>
      <w:bookmarkStart w:id="9242" w:name="_Toc97650142"/>
      <w:bookmarkStart w:id="9243" w:name="_Toc97651108"/>
      <w:bookmarkStart w:id="9244" w:name="_Toc97652059"/>
      <w:bookmarkStart w:id="9245" w:name="_Toc97649976"/>
      <w:bookmarkStart w:id="9246" w:name="_Toc97711015"/>
      <w:bookmarkStart w:id="9247" w:name="_Toc97711882"/>
      <w:bookmarkStart w:id="9248" w:name="_Toc97712749"/>
      <w:bookmarkStart w:id="9249" w:name="_Toc97648191"/>
      <w:bookmarkStart w:id="9250" w:name="_Toc97649175"/>
      <w:bookmarkStart w:id="9251" w:name="_Toc97650143"/>
      <w:bookmarkStart w:id="9252" w:name="_Toc97651109"/>
      <w:bookmarkStart w:id="9253" w:name="_Toc97652060"/>
      <w:bookmarkStart w:id="9254" w:name="_Toc97649977"/>
      <w:bookmarkStart w:id="9255" w:name="_Toc97711016"/>
      <w:bookmarkStart w:id="9256" w:name="_Toc97711883"/>
      <w:bookmarkStart w:id="9257" w:name="_Toc97712750"/>
      <w:bookmarkStart w:id="9258" w:name="_Toc97648192"/>
      <w:bookmarkStart w:id="9259" w:name="_Toc97649176"/>
      <w:bookmarkStart w:id="9260" w:name="_Toc97650144"/>
      <w:bookmarkStart w:id="9261" w:name="_Toc97651110"/>
      <w:bookmarkStart w:id="9262" w:name="_Toc97652061"/>
      <w:bookmarkStart w:id="9263" w:name="_Toc97649978"/>
      <w:bookmarkStart w:id="9264" w:name="_Toc97711017"/>
      <w:bookmarkStart w:id="9265" w:name="_Toc97711884"/>
      <w:bookmarkStart w:id="9266" w:name="_Toc97712751"/>
      <w:bookmarkStart w:id="9267" w:name="_Toc97648193"/>
      <w:bookmarkStart w:id="9268" w:name="_Toc97649177"/>
      <w:bookmarkStart w:id="9269" w:name="_Toc97650145"/>
      <w:bookmarkStart w:id="9270" w:name="_Toc97651111"/>
      <w:bookmarkStart w:id="9271" w:name="_Toc97652062"/>
      <w:bookmarkStart w:id="9272" w:name="_Toc97649979"/>
      <w:bookmarkStart w:id="9273" w:name="_Toc97711018"/>
      <w:bookmarkStart w:id="9274" w:name="_Toc97711885"/>
      <w:bookmarkStart w:id="9275" w:name="_Toc97712752"/>
      <w:bookmarkStart w:id="9276" w:name="_Toc97648194"/>
      <w:bookmarkStart w:id="9277" w:name="_Toc97649178"/>
      <w:bookmarkStart w:id="9278" w:name="_Toc97650146"/>
      <w:bookmarkStart w:id="9279" w:name="_Toc97651112"/>
      <w:bookmarkStart w:id="9280" w:name="_Toc97652063"/>
      <w:bookmarkStart w:id="9281" w:name="_Toc97649980"/>
      <w:bookmarkStart w:id="9282" w:name="_Toc97711019"/>
      <w:bookmarkStart w:id="9283" w:name="_Toc97711886"/>
      <w:bookmarkStart w:id="9284" w:name="_Toc97712753"/>
      <w:bookmarkStart w:id="9285" w:name="_Toc97648195"/>
      <w:bookmarkStart w:id="9286" w:name="_Toc97649179"/>
      <w:bookmarkStart w:id="9287" w:name="_Toc97650147"/>
      <w:bookmarkStart w:id="9288" w:name="_Toc97651113"/>
      <w:bookmarkStart w:id="9289" w:name="_Toc97652064"/>
      <w:bookmarkStart w:id="9290" w:name="_Toc97649981"/>
      <w:bookmarkStart w:id="9291" w:name="_Toc97711020"/>
      <w:bookmarkStart w:id="9292" w:name="_Toc97711887"/>
      <w:bookmarkStart w:id="9293" w:name="_Toc97712754"/>
      <w:bookmarkStart w:id="9294" w:name="_Toc97648196"/>
      <w:bookmarkStart w:id="9295" w:name="_Toc97649180"/>
      <w:bookmarkStart w:id="9296" w:name="_Toc97650148"/>
      <w:bookmarkStart w:id="9297" w:name="_Toc97651114"/>
      <w:bookmarkStart w:id="9298" w:name="_Toc97652065"/>
      <w:bookmarkStart w:id="9299" w:name="_Toc97649982"/>
      <w:bookmarkStart w:id="9300" w:name="_Toc97711021"/>
      <w:bookmarkStart w:id="9301" w:name="_Toc97711888"/>
      <w:bookmarkStart w:id="9302" w:name="_Toc97712755"/>
      <w:bookmarkStart w:id="9303" w:name="_Toc97648197"/>
      <w:bookmarkStart w:id="9304" w:name="_Toc97649181"/>
      <w:bookmarkStart w:id="9305" w:name="_Toc97650149"/>
      <w:bookmarkStart w:id="9306" w:name="_Toc97651115"/>
      <w:bookmarkStart w:id="9307" w:name="_Toc97652066"/>
      <w:bookmarkStart w:id="9308" w:name="_Toc97649983"/>
      <w:bookmarkStart w:id="9309" w:name="_Toc97711022"/>
      <w:bookmarkStart w:id="9310" w:name="_Toc97711889"/>
      <w:bookmarkStart w:id="9311" w:name="_Toc97712756"/>
      <w:bookmarkStart w:id="9312" w:name="_Toc97648198"/>
      <w:bookmarkStart w:id="9313" w:name="_Toc97649182"/>
      <w:bookmarkStart w:id="9314" w:name="_Toc97650150"/>
      <w:bookmarkStart w:id="9315" w:name="_Toc97651116"/>
      <w:bookmarkStart w:id="9316" w:name="_Toc97652067"/>
      <w:bookmarkStart w:id="9317" w:name="_Toc97649984"/>
      <w:bookmarkStart w:id="9318" w:name="_Toc97711023"/>
      <w:bookmarkStart w:id="9319" w:name="_Toc97711890"/>
      <w:bookmarkStart w:id="9320" w:name="_Toc97712757"/>
      <w:bookmarkStart w:id="9321" w:name="_Toc97648199"/>
      <w:bookmarkStart w:id="9322" w:name="_Toc97649183"/>
      <w:bookmarkStart w:id="9323" w:name="_Toc97650151"/>
      <w:bookmarkStart w:id="9324" w:name="_Toc97651117"/>
      <w:bookmarkStart w:id="9325" w:name="_Toc97652068"/>
      <w:bookmarkStart w:id="9326" w:name="_Toc97649985"/>
      <w:bookmarkStart w:id="9327" w:name="_Toc97711024"/>
      <w:bookmarkStart w:id="9328" w:name="_Toc97711891"/>
      <w:bookmarkStart w:id="9329" w:name="_Toc97712758"/>
      <w:bookmarkStart w:id="9330" w:name="_Toc97648200"/>
      <w:bookmarkStart w:id="9331" w:name="_Toc97649184"/>
      <w:bookmarkStart w:id="9332" w:name="_Toc97650152"/>
      <w:bookmarkStart w:id="9333" w:name="_Toc97651118"/>
      <w:bookmarkStart w:id="9334" w:name="_Toc97652069"/>
      <w:bookmarkStart w:id="9335" w:name="_Toc97649986"/>
      <w:bookmarkStart w:id="9336" w:name="_Toc97711025"/>
      <w:bookmarkStart w:id="9337" w:name="_Toc97711892"/>
      <w:bookmarkStart w:id="9338" w:name="_Toc97712759"/>
      <w:bookmarkStart w:id="9339" w:name="_Toc97648201"/>
      <w:bookmarkStart w:id="9340" w:name="_Toc97649185"/>
      <w:bookmarkStart w:id="9341" w:name="_Toc97650153"/>
      <w:bookmarkStart w:id="9342" w:name="_Toc97651119"/>
      <w:bookmarkStart w:id="9343" w:name="_Toc97652070"/>
      <w:bookmarkStart w:id="9344" w:name="_Toc97649987"/>
      <w:bookmarkStart w:id="9345" w:name="_Toc97711026"/>
      <w:bookmarkStart w:id="9346" w:name="_Toc97711893"/>
      <w:bookmarkStart w:id="9347" w:name="_Toc97712760"/>
      <w:bookmarkStart w:id="9348" w:name="_Toc97648202"/>
      <w:bookmarkStart w:id="9349" w:name="_Toc97649186"/>
      <w:bookmarkStart w:id="9350" w:name="_Toc97650154"/>
      <w:bookmarkStart w:id="9351" w:name="_Toc97651120"/>
      <w:bookmarkStart w:id="9352" w:name="_Toc97652071"/>
      <w:bookmarkStart w:id="9353" w:name="_Toc97649988"/>
      <w:bookmarkStart w:id="9354" w:name="_Toc97711027"/>
      <w:bookmarkStart w:id="9355" w:name="_Toc97711894"/>
      <w:bookmarkStart w:id="9356" w:name="_Toc97712761"/>
      <w:bookmarkStart w:id="9357" w:name="_Toc97648203"/>
      <w:bookmarkStart w:id="9358" w:name="_Toc97649187"/>
      <w:bookmarkStart w:id="9359" w:name="_Toc97650155"/>
      <w:bookmarkStart w:id="9360" w:name="_Toc97651121"/>
      <w:bookmarkStart w:id="9361" w:name="_Toc97652072"/>
      <w:bookmarkStart w:id="9362" w:name="_Toc97649989"/>
      <w:bookmarkStart w:id="9363" w:name="_Toc97711028"/>
      <w:bookmarkStart w:id="9364" w:name="_Toc97711895"/>
      <w:bookmarkStart w:id="9365" w:name="_Toc97712762"/>
      <w:bookmarkStart w:id="9366" w:name="_Toc97648204"/>
      <w:bookmarkStart w:id="9367" w:name="_Toc97649188"/>
      <w:bookmarkStart w:id="9368" w:name="_Toc97650156"/>
      <w:bookmarkStart w:id="9369" w:name="_Toc97651122"/>
      <w:bookmarkStart w:id="9370" w:name="_Toc97652073"/>
      <w:bookmarkStart w:id="9371" w:name="_Toc97649990"/>
      <w:bookmarkStart w:id="9372" w:name="_Toc97711029"/>
      <w:bookmarkStart w:id="9373" w:name="_Toc97711896"/>
      <w:bookmarkStart w:id="9374" w:name="_Toc97712763"/>
      <w:bookmarkStart w:id="9375" w:name="_Toc97648205"/>
      <w:bookmarkStart w:id="9376" w:name="_Toc97649189"/>
      <w:bookmarkStart w:id="9377" w:name="_Toc97650157"/>
      <w:bookmarkStart w:id="9378" w:name="_Toc97651123"/>
      <w:bookmarkStart w:id="9379" w:name="_Toc97652074"/>
      <w:bookmarkStart w:id="9380" w:name="_Toc97649991"/>
      <w:bookmarkStart w:id="9381" w:name="_Toc97711030"/>
      <w:bookmarkStart w:id="9382" w:name="_Toc97711897"/>
      <w:bookmarkStart w:id="9383" w:name="_Toc97712764"/>
      <w:bookmarkStart w:id="9384" w:name="_Toc97648206"/>
      <w:bookmarkStart w:id="9385" w:name="_Toc97649190"/>
      <w:bookmarkStart w:id="9386" w:name="_Toc97650158"/>
      <w:bookmarkStart w:id="9387" w:name="_Toc97651124"/>
      <w:bookmarkStart w:id="9388" w:name="_Toc97652075"/>
      <w:bookmarkStart w:id="9389" w:name="_Toc97649992"/>
      <w:bookmarkStart w:id="9390" w:name="_Toc97711031"/>
      <w:bookmarkStart w:id="9391" w:name="_Toc97711898"/>
      <w:bookmarkStart w:id="9392" w:name="_Toc97712765"/>
      <w:bookmarkStart w:id="9393" w:name="_Toc97648207"/>
      <w:bookmarkStart w:id="9394" w:name="_Toc97649191"/>
      <w:bookmarkStart w:id="9395" w:name="_Toc97650159"/>
      <w:bookmarkStart w:id="9396" w:name="_Toc97651125"/>
      <w:bookmarkStart w:id="9397" w:name="_Toc97652076"/>
      <w:bookmarkStart w:id="9398" w:name="_Toc97649993"/>
      <w:bookmarkStart w:id="9399" w:name="_Toc97711032"/>
      <w:bookmarkStart w:id="9400" w:name="_Toc97711899"/>
      <w:bookmarkStart w:id="9401" w:name="_Toc97712766"/>
      <w:bookmarkStart w:id="9402" w:name="_Toc97648208"/>
      <w:bookmarkStart w:id="9403" w:name="_Toc97649192"/>
      <w:bookmarkStart w:id="9404" w:name="_Toc97650160"/>
      <w:bookmarkStart w:id="9405" w:name="_Toc97651126"/>
      <w:bookmarkStart w:id="9406" w:name="_Toc97652077"/>
      <w:bookmarkStart w:id="9407" w:name="_Toc97649994"/>
      <w:bookmarkStart w:id="9408" w:name="_Toc97711033"/>
      <w:bookmarkStart w:id="9409" w:name="_Toc97711900"/>
      <w:bookmarkStart w:id="9410" w:name="_Toc97712767"/>
      <w:bookmarkStart w:id="9411" w:name="_Toc97648209"/>
      <w:bookmarkStart w:id="9412" w:name="_Toc97649193"/>
      <w:bookmarkStart w:id="9413" w:name="_Toc97650161"/>
      <w:bookmarkStart w:id="9414" w:name="_Toc97651127"/>
      <w:bookmarkStart w:id="9415" w:name="_Toc97652078"/>
      <w:bookmarkStart w:id="9416" w:name="_Toc97649995"/>
      <w:bookmarkStart w:id="9417" w:name="_Toc97711034"/>
      <w:bookmarkStart w:id="9418" w:name="_Toc97711901"/>
      <w:bookmarkStart w:id="9419" w:name="_Toc97712768"/>
      <w:bookmarkStart w:id="9420" w:name="_Toc97648210"/>
      <w:bookmarkStart w:id="9421" w:name="_Toc97649194"/>
      <w:bookmarkStart w:id="9422" w:name="_Toc97650162"/>
      <w:bookmarkStart w:id="9423" w:name="_Toc97651128"/>
      <w:bookmarkStart w:id="9424" w:name="_Toc97652079"/>
      <w:bookmarkStart w:id="9425" w:name="_Toc97649996"/>
      <w:bookmarkStart w:id="9426" w:name="_Toc97711035"/>
      <w:bookmarkStart w:id="9427" w:name="_Toc97711902"/>
      <w:bookmarkStart w:id="9428" w:name="_Toc97712769"/>
      <w:bookmarkStart w:id="9429" w:name="_Toc97648211"/>
      <w:bookmarkStart w:id="9430" w:name="_Toc97649195"/>
      <w:bookmarkStart w:id="9431" w:name="_Toc97650163"/>
      <w:bookmarkStart w:id="9432" w:name="_Toc97651129"/>
      <w:bookmarkStart w:id="9433" w:name="_Toc97652080"/>
      <w:bookmarkStart w:id="9434" w:name="_Toc97649997"/>
      <w:bookmarkStart w:id="9435" w:name="_Toc97711036"/>
      <w:bookmarkStart w:id="9436" w:name="_Toc97711903"/>
      <w:bookmarkStart w:id="9437" w:name="_Toc97712770"/>
      <w:bookmarkStart w:id="9438" w:name="_Toc97648212"/>
      <w:bookmarkStart w:id="9439" w:name="_Toc97649196"/>
      <w:bookmarkStart w:id="9440" w:name="_Toc97650164"/>
      <w:bookmarkStart w:id="9441" w:name="_Toc97651130"/>
      <w:bookmarkStart w:id="9442" w:name="_Toc97652081"/>
      <w:bookmarkStart w:id="9443" w:name="_Toc97649998"/>
      <w:bookmarkStart w:id="9444" w:name="_Toc97711037"/>
      <w:bookmarkStart w:id="9445" w:name="_Toc97711904"/>
      <w:bookmarkStart w:id="9446" w:name="_Toc97712771"/>
      <w:bookmarkStart w:id="9447" w:name="_Toc97648213"/>
      <w:bookmarkStart w:id="9448" w:name="_Toc97649197"/>
      <w:bookmarkStart w:id="9449" w:name="_Toc97650165"/>
      <w:bookmarkStart w:id="9450" w:name="_Toc97651131"/>
      <w:bookmarkStart w:id="9451" w:name="_Toc97652082"/>
      <w:bookmarkStart w:id="9452" w:name="_Toc97649999"/>
      <w:bookmarkStart w:id="9453" w:name="_Toc97711038"/>
      <w:bookmarkStart w:id="9454" w:name="_Toc97711905"/>
      <w:bookmarkStart w:id="9455" w:name="_Toc97712772"/>
      <w:bookmarkStart w:id="9456" w:name="_Toc97648214"/>
      <w:bookmarkStart w:id="9457" w:name="_Toc97649198"/>
      <w:bookmarkStart w:id="9458" w:name="_Toc97650166"/>
      <w:bookmarkStart w:id="9459" w:name="_Toc97651132"/>
      <w:bookmarkStart w:id="9460" w:name="_Toc97652083"/>
      <w:bookmarkStart w:id="9461" w:name="_Toc97650000"/>
      <w:bookmarkStart w:id="9462" w:name="_Toc97711039"/>
      <w:bookmarkStart w:id="9463" w:name="_Toc97711906"/>
      <w:bookmarkStart w:id="9464" w:name="_Toc97712773"/>
      <w:bookmarkStart w:id="9465" w:name="_Toc97648215"/>
      <w:bookmarkStart w:id="9466" w:name="_Toc97649199"/>
      <w:bookmarkStart w:id="9467" w:name="_Toc97650167"/>
      <w:bookmarkStart w:id="9468" w:name="_Toc97651133"/>
      <w:bookmarkStart w:id="9469" w:name="_Toc97652084"/>
      <w:bookmarkStart w:id="9470" w:name="_Toc97650001"/>
      <w:bookmarkStart w:id="9471" w:name="_Toc97711040"/>
      <w:bookmarkStart w:id="9472" w:name="_Toc97711907"/>
      <w:bookmarkStart w:id="9473" w:name="_Toc97712774"/>
      <w:bookmarkStart w:id="9474" w:name="_Toc97648216"/>
      <w:bookmarkStart w:id="9475" w:name="_Toc97649200"/>
      <w:bookmarkStart w:id="9476" w:name="_Toc97650168"/>
      <w:bookmarkStart w:id="9477" w:name="_Toc97651134"/>
      <w:bookmarkStart w:id="9478" w:name="_Toc97652085"/>
      <w:bookmarkStart w:id="9479" w:name="_Toc97650002"/>
      <w:bookmarkStart w:id="9480" w:name="_Toc97711041"/>
      <w:bookmarkStart w:id="9481" w:name="_Toc97711908"/>
      <w:bookmarkStart w:id="9482" w:name="_Toc97712775"/>
      <w:bookmarkStart w:id="9483" w:name="_Toc97648217"/>
      <w:bookmarkStart w:id="9484" w:name="_Toc97649201"/>
      <w:bookmarkStart w:id="9485" w:name="_Toc97650169"/>
      <w:bookmarkStart w:id="9486" w:name="_Toc97651135"/>
      <w:bookmarkStart w:id="9487" w:name="_Toc97652086"/>
      <w:bookmarkStart w:id="9488" w:name="_Toc97650003"/>
      <w:bookmarkStart w:id="9489" w:name="_Toc97711042"/>
      <w:bookmarkStart w:id="9490" w:name="_Toc97711909"/>
      <w:bookmarkStart w:id="9491" w:name="_Toc97712776"/>
      <w:bookmarkStart w:id="9492" w:name="_Toc97648218"/>
      <w:bookmarkStart w:id="9493" w:name="_Toc97649202"/>
      <w:bookmarkStart w:id="9494" w:name="_Toc97650170"/>
      <w:bookmarkStart w:id="9495" w:name="_Toc97651136"/>
      <w:bookmarkStart w:id="9496" w:name="_Toc97652087"/>
      <w:bookmarkStart w:id="9497" w:name="_Toc97650004"/>
      <w:bookmarkStart w:id="9498" w:name="_Toc97711043"/>
      <w:bookmarkStart w:id="9499" w:name="_Toc97711910"/>
      <w:bookmarkStart w:id="9500" w:name="_Toc97712777"/>
      <w:bookmarkStart w:id="9501" w:name="_Toc97648219"/>
      <w:bookmarkStart w:id="9502" w:name="_Toc97649203"/>
      <w:bookmarkStart w:id="9503" w:name="_Toc97650171"/>
      <w:bookmarkStart w:id="9504" w:name="_Toc97651137"/>
      <w:bookmarkStart w:id="9505" w:name="_Toc97652088"/>
      <w:bookmarkStart w:id="9506" w:name="_Toc97650005"/>
      <w:bookmarkStart w:id="9507" w:name="_Toc97711044"/>
      <w:bookmarkStart w:id="9508" w:name="_Toc97711911"/>
      <w:bookmarkStart w:id="9509" w:name="_Toc97712778"/>
      <w:bookmarkStart w:id="9510" w:name="_Toc97648220"/>
      <w:bookmarkStart w:id="9511" w:name="_Toc97649204"/>
      <w:bookmarkStart w:id="9512" w:name="_Toc97650172"/>
      <w:bookmarkStart w:id="9513" w:name="_Toc97651138"/>
      <w:bookmarkStart w:id="9514" w:name="_Toc97652089"/>
      <w:bookmarkStart w:id="9515" w:name="_Toc97650006"/>
      <w:bookmarkStart w:id="9516" w:name="_Toc97711045"/>
      <w:bookmarkStart w:id="9517" w:name="_Toc97711912"/>
      <w:bookmarkStart w:id="9518" w:name="_Toc97712779"/>
      <w:bookmarkStart w:id="9519" w:name="_Toc97648221"/>
      <w:bookmarkStart w:id="9520" w:name="_Toc97649205"/>
      <w:bookmarkStart w:id="9521" w:name="_Toc97650173"/>
      <w:bookmarkStart w:id="9522" w:name="_Toc97651139"/>
      <w:bookmarkStart w:id="9523" w:name="_Toc97652090"/>
      <w:bookmarkStart w:id="9524" w:name="_Toc97650007"/>
      <w:bookmarkStart w:id="9525" w:name="_Toc97711046"/>
      <w:bookmarkStart w:id="9526" w:name="_Toc97711913"/>
      <w:bookmarkStart w:id="9527" w:name="_Toc97712780"/>
      <w:bookmarkStart w:id="9528" w:name="_Toc97648222"/>
      <w:bookmarkStart w:id="9529" w:name="_Toc97649206"/>
      <w:bookmarkStart w:id="9530" w:name="_Toc97650174"/>
      <w:bookmarkStart w:id="9531" w:name="_Toc97651140"/>
      <w:bookmarkStart w:id="9532" w:name="_Toc97652091"/>
      <w:bookmarkStart w:id="9533" w:name="_Toc97650008"/>
      <w:bookmarkStart w:id="9534" w:name="_Toc97711047"/>
      <w:bookmarkStart w:id="9535" w:name="_Toc97711914"/>
      <w:bookmarkStart w:id="9536" w:name="_Toc97712781"/>
      <w:bookmarkStart w:id="9537" w:name="_Toc97648223"/>
      <w:bookmarkStart w:id="9538" w:name="_Toc97649207"/>
      <w:bookmarkStart w:id="9539" w:name="_Toc97650175"/>
      <w:bookmarkStart w:id="9540" w:name="_Toc97651141"/>
      <w:bookmarkStart w:id="9541" w:name="_Toc97652092"/>
      <w:bookmarkStart w:id="9542" w:name="_Toc97650009"/>
      <w:bookmarkStart w:id="9543" w:name="_Toc97711048"/>
      <w:bookmarkStart w:id="9544" w:name="_Toc97711915"/>
      <w:bookmarkStart w:id="9545" w:name="_Toc97712782"/>
      <w:bookmarkStart w:id="9546" w:name="_Toc97648224"/>
      <w:bookmarkStart w:id="9547" w:name="_Toc97649208"/>
      <w:bookmarkStart w:id="9548" w:name="_Toc97650176"/>
      <w:bookmarkStart w:id="9549" w:name="_Toc97651142"/>
      <w:bookmarkStart w:id="9550" w:name="_Toc97652093"/>
      <w:bookmarkStart w:id="9551" w:name="_Toc97650010"/>
      <w:bookmarkStart w:id="9552" w:name="_Toc97711049"/>
      <w:bookmarkStart w:id="9553" w:name="_Toc97711916"/>
      <w:bookmarkStart w:id="9554" w:name="_Toc97712783"/>
      <w:bookmarkStart w:id="9555" w:name="_Toc97648225"/>
      <w:bookmarkStart w:id="9556" w:name="_Toc97649209"/>
      <w:bookmarkStart w:id="9557" w:name="_Toc97650177"/>
      <w:bookmarkStart w:id="9558" w:name="_Toc97651143"/>
      <w:bookmarkStart w:id="9559" w:name="_Toc97652094"/>
      <w:bookmarkStart w:id="9560" w:name="_Toc97650011"/>
      <w:bookmarkStart w:id="9561" w:name="_Toc97711050"/>
      <w:bookmarkStart w:id="9562" w:name="_Toc97711917"/>
      <w:bookmarkStart w:id="9563" w:name="_Toc97712784"/>
      <w:bookmarkStart w:id="9564" w:name="_Toc97648226"/>
      <w:bookmarkStart w:id="9565" w:name="_Toc97649210"/>
      <w:bookmarkStart w:id="9566" w:name="_Toc97650178"/>
      <w:bookmarkStart w:id="9567" w:name="_Toc97651144"/>
      <w:bookmarkStart w:id="9568" w:name="_Toc97652095"/>
      <w:bookmarkStart w:id="9569" w:name="_Toc97650012"/>
      <w:bookmarkStart w:id="9570" w:name="_Toc97711051"/>
      <w:bookmarkStart w:id="9571" w:name="_Toc97711918"/>
      <w:bookmarkStart w:id="9572" w:name="_Toc97712785"/>
      <w:bookmarkStart w:id="9573" w:name="_Toc97648227"/>
      <w:bookmarkStart w:id="9574" w:name="_Toc97649211"/>
      <w:bookmarkStart w:id="9575" w:name="_Toc97650179"/>
      <w:bookmarkStart w:id="9576" w:name="_Toc97651145"/>
      <w:bookmarkStart w:id="9577" w:name="_Toc97652096"/>
      <w:bookmarkStart w:id="9578" w:name="_Toc97650013"/>
      <w:bookmarkStart w:id="9579" w:name="_Toc97711052"/>
      <w:bookmarkStart w:id="9580" w:name="_Toc97711919"/>
      <w:bookmarkStart w:id="9581" w:name="_Toc97712786"/>
      <w:bookmarkStart w:id="9582" w:name="_Toc97648228"/>
      <w:bookmarkStart w:id="9583" w:name="_Toc97649212"/>
      <w:bookmarkStart w:id="9584" w:name="_Toc97650180"/>
      <w:bookmarkStart w:id="9585" w:name="_Toc97651146"/>
      <w:bookmarkStart w:id="9586" w:name="_Toc97652097"/>
      <w:bookmarkStart w:id="9587" w:name="_Toc97650014"/>
      <w:bookmarkStart w:id="9588" w:name="_Toc97711053"/>
      <w:bookmarkStart w:id="9589" w:name="_Toc97711920"/>
      <w:bookmarkStart w:id="9590" w:name="_Toc97712787"/>
      <w:bookmarkStart w:id="9591" w:name="_Toc97648229"/>
      <w:bookmarkStart w:id="9592" w:name="_Toc97649213"/>
      <w:bookmarkStart w:id="9593" w:name="_Toc97650181"/>
      <w:bookmarkStart w:id="9594" w:name="_Toc97651147"/>
      <w:bookmarkStart w:id="9595" w:name="_Toc97652098"/>
      <w:bookmarkStart w:id="9596" w:name="_Toc97650015"/>
      <w:bookmarkStart w:id="9597" w:name="_Toc97711054"/>
      <w:bookmarkStart w:id="9598" w:name="_Toc97711921"/>
      <w:bookmarkStart w:id="9599" w:name="_Toc97712788"/>
      <w:bookmarkStart w:id="9600" w:name="_Toc65666179"/>
      <w:bookmarkStart w:id="9601" w:name="_Toc65787653"/>
      <w:bookmarkStart w:id="9602" w:name="_Toc65666180"/>
      <w:bookmarkStart w:id="9603" w:name="_Toc65787654"/>
      <w:bookmarkStart w:id="9604" w:name="_Toc65666181"/>
      <w:bookmarkStart w:id="9605" w:name="_Toc65787655"/>
      <w:bookmarkStart w:id="9606" w:name="_Toc65666182"/>
      <w:bookmarkStart w:id="9607" w:name="_Toc65787656"/>
      <w:bookmarkStart w:id="9608" w:name="_Toc65666183"/>
      <w:bookmarkStart w:id="9609" w:name="_Toc65787657"/>
      <w:bookmarkStart w:id="9610" w:name="_Toc65666184"/>
      <w:bookmarkStart w:id="9611" w:name="_Toc65787658"/>
      <w:bookmarkStart w:id="9612" w:name="_Toc65666185"/>
      <w:bookmarkStart w:id="9613" w:name="_Toc65787659"/>
      <w:bookmarkStart w:id="9614" w:name="_Toc65666186"/>
      <w:bookmarkStart w:id="9615" w:name="_Toc65787660"/>
      <w:bookmarkStart w:id="9616" w:name="_Toc65666187"/>
      <w:bookmarkStart w:id="9617" w:name="_Toc65787661"/>
      <w:bookmarkStart w:id="9618" w:name="_Toc65666188"/>
      <w:bookmarkStart w:id="9619" w:name="_Toc65787662"/>
      <w:bookmarkStart w:id="9620" w:name="_Toc65666189"/>
      <w:bookmarkStart w:id="9621" w:name="_Toc65787663"/>
      <w:bookmarkStart w:id="9622" w:name="_Toc65666190"/>
      <w:bookmarkStart w:id="9623" w:name="_Toc65787664"/>
      <w:bookmarkStart w:id="9624" w:name="_Toc65666191"/>
      <w:bookmarkStart w:id="9625" w:name="_Toc65787665"/>
      <w:bookmarkStart w:id="9626" w:name="_Toc65666192"/>
      <w:bookmarkStart w:id="9627" w:name="_Toc65787666"/>
      <w:bookmarkStart w:id="9628" w:name="_Toc65666193"/>
      <w:bookmarkStart w:id="9629" w:name="_Toc65787667"/>
      <w:bookmarkStart w:id="9630" w:name="_Toc65666194"/>
      <w:bookmarkStart w:id="9631" w:name="_Toc65787668"/>
      <w:bookmarkStart w:id="9632" w:name="_Toc65666195"/>
      <w:bookmarkStart w:id="9633" w:name="_Toc65787669"/>
      <w:bookmarkStart w:id="9634" w:name="_Toc65666196"/>
      <w:bookmarkStart w:id="9635" w:name="_Toc65787670"/>
      <w:bookmarkStart w:id="9636" w:name="_Toc65666197"/>
      <w:bookmarkStart w:id="9637" w:name="_Toc65787671"/>
      <w:bookmarkStart w:id="9638" w:name="_Toc65666198"/>
      <w:bookmarkStart w:id="9639" w:name="_Toc65787672"/>
      <w:bookmarkStart w:id="9640" w:name="_Toc65666199"/>
      <w:bookmarkStart w:id="9641" w:name="_Toc65787673"/>
      <w:bookmarkStart w:id="9642" w:name="_Toc65666200"/>
      <w:bookmarkStart w:id="9643" w:name="_Toc65787674"/>
      <w:bookmarkStart w:id="9644" w:name="_Toc65666201"/>
      <w:bookmarkStart w:id="9645" w:name="_Toc65787675"/>
      <w:bookmarkStart w:id="9646" w:name="_Toc65666202"/>
      <w:bookmarkStart w:id="9647" w:name="_Toc65787676"/>
      <w:bookmarkStart w:id="9648" w:name="_Toc97648230"/>
      <w:bookmarkStart w:id="9649" w:name="_Toc97649214"/>
      <w:bookmarkStart w:id="9650" w:name="_Toc97650182"/>
      <w:bookmarkStart w:id="9651" w:name="_Toc97651148"/>
      <w:bookmarkStart w:id="9652" w:name="_Toc97652099"/>
      <w:bookmarkStart w:id="9653" w:name="_Toc97650016"/>
      <w:bookmarkStart w:id="9654" w:name="_Toc97711055"/>
      <w:bookmarkStart w:id="9655" w:name="_Toc97711922"/>
      <w:bookmarkStart w:id="9656" w:name="_Toc97712789"/>
      <w:bookmarkStart w:id="9657" w:name="_Toc97648231"/>
      <w:bookmarkStart w:id="9658" w:name="_Toc97649215"/>
      <w:bookmarkStart w:id="9659" w:name="_Toc97650183"/>
      <w:bookmarkStart w:id="9660" w:name="_Toc97651149"/>
      <w:bookmarkStart w:id="9661" w:name="_Toc97652100"/>
      <w:bookmarkStart w:id="9662" w:name="_Toc97650017"/>
      <w:bookmarkStart w:id="9663" w:name="_Toc97711056"/>
      <w:bookmarkStart w:id="9664" w:name="_Toc97711923"/>
      <w:bookmarkStart w:id="9665" w:name="_Toc97712790"/>
      <w:bookmarkStart w:id="9666" w:name="_Toc97648232"/>
      <w:bookmarkStart w:id="9667" w:name="_Toc97649216"/>
      <w:bookmarkStart w:id="9668" w:name="_Toc97650184"/>
      <w:bookmarkStart w:id="9669" w:name="_Toc97651150"/>
      <w:bookmarkStart w:id="9670" w:name="_Toc97652101"/>
      <w:bookmarkStart w:id="9671" w:name="_Toc97650018"/>
      <w:bookmarkStart w:id="9672" w:name="_Toc97711057"/>
      <w:bookmarkStart w:id="9673" w:name="_Toc97711924"/>
      <w:bookmarkStart w:id="9674" w:name="_Toc97712791"/>
      <w:bookmarkStart w:id="9675" w:name="_Toc97648233"/>
      <w:bookmarkStart w:id="9676" w:name="_Toc97649217"/>
      <w:bookmarkStart w:id="9677" w:name="_Toc97650185"/>
      <w:bookmarkStart w:id="9678" w:name="_Toc97651151"/>
      <w:bookmarkStart w:id="9679" w:name="_Toc97652102"/>
      <w:bookmarkStart w:id="9680" w:name="_Toc97650019"/>
      <w:bookmarkStart w:id="9681" w:name="_Toc97711058"/>
      <w:bookmarkStart w:id="9682" w:name="_Toc97711925"/>
      <w:bookmarkStart w:id="9683" w:name="_Toc97712792"/>
      <w:bookmarkStart w:id="9684" w:name="_Toc97648234"/>
      <w:bookmarkStart w:id="9685" w:name="_Toc97649218"/>
      <w:bookmarkStart w:id="9686" w:name="_Toc97650186"/>
      <w:bookmarkStart w:id="9687" w:name="_Toc97651152"/>
      <w:bookmarkStart w:id="9688" w:name="_Toc97652103"/>
      <w:bookmarkStart w:id="9689" w:name="_Toc97650020"/>
      <w:bookmarkStart w:id="9690" w:name="_Toc97711059"/>
      <w:bookmarkStart w:id="9691" w:name="_Toc97711926"/>
      <w:bookmarkStart w:id="9692" w:name="_Toc97712793"/>
      <w:bookmarkStart w:id="9693" w:name="_Toc97648235"/>
      <w:bookmarkStart w:id="9694" w:name="_Toc97649219"/>
      <w:bookmarkStart w:id="9695" w:name="_Toc97650187"/>
      <w:bookmarkStart w:id="9696" w:name="_Toc97651153"/>
      <w:bookmarkStart w:id="9697" w:name="_Toc97652104"/>
      <w:bookmarkStart w:id="9698" w:name="_Toc97650021"/>
      <w:bookmarkStart w:id="9699" w:name="_Toc97711060"/>
      <w:bookmarkStart w:id="9700" w:name="_Toc97711927"/>
      <w:bookmarkStart w:id="9701" w:name="_Toc97712794"/>
      <w:bookmarkStart w:id="9702" w:name="_Toc97648236"/>
      <w:bookmarkStart w:id="9703" w:name="_Toc97649220"/>
      <w:bookmarkStart w:id="9704" w:name="_Toc97650188"/>
      <w:bookmarkStart w:id="9705" w:name="_Toc97651154"/>
      <w:bookmarkStart w:id="9706" w:name="_Toc97652105"/>
      <w:bookmarkStart w:id="9707" w:name="_Toc97650022"/>
      <w:bookmarkStart w:id="9708" w:name="_Toc97711061"/>
      <w:bookmarkStart w:id="9709" w:name="_Toc97711928"/>
      <w:bookmarkStart w:id="9710" w:name="_Toc97712795"/>
      <w:bookmarkStart w:id="9711" w:name="_Toc97648237"/>
      <w:bookmarkStart w:id="9712" w:name="_Toc97649221"/>
      <w:bookmarkStart w:id="9713" w:name="_Toc97650189"/>
      <w:bookmarkStart w:id="9714" w:name="_Toc97651155"/>
      <w:bookmarkStart w:id="9715" w:name="_Toc97652106"/>
      <w:bookmarkStart w:id="9716" w:name="_Toc97650023"/>
      <w:bookmarkStart w:id="9717" w:name="_Toc97711062"/>
      <w:bookmarkStart w:id="9718" w:name="_Toc97711929"/>
      <w:bookmarkStart w:id="9719" w:name="_Toc97712796"/>
      <w:bookmarkStart w:id="9720" w:name="_Toc97648238"/>
      <w:bookmarkStart w:id="9721" w:name="_Toc97649222"/>
      <w:bookmarkStart w:id="9722" w:name="_Toc97650190"/>
      <w:bookmarkStart w:id="9723" w:name="_Toc97651156"/>
      <w:bookmarkStart w:id="9724" w:name="_Toc97652107"/>
      <w:bookmarkStart w:id="9725" w:name="_Toc97650024"/>
      <w:bookmarkStart w:id="9726" w:name="_Toc97711063"/>
      <w:bookmarkStart w:id="9727" w:name="_Toc97711930"/>
      <w:bookmarkStart w:id="9728" w:name="_Toc97712797"/>
      <w:bookmarkStart w:id="9729" w:name="_Toc97648239"/>
      <w:bookmarkStart w:id="9730" w:name="_Toc97649223"/>
      <w:bookmarkStart w:id="9731" w:name="_Toc97650191"/>
      <w:bookmarkStart w:id="9732" w:name="_Toc97651157"/>
      <w:bookmarkStart w:id="9733" w:name="_Toc97652108"/>
      <w:bookmarkStart w:id="9734" w:name="_Toc97650025"/>
      <w:bookmarkStart w:id="9735" w:name="_Toc97711064"/>
      <w:bookmarkStart w:id="9736" w:name="_Toc97711931"/>
      <w:bookmarkStart w:id="9737" w:name="_Toc97712798"/>
      <w:bookmarkStart w:id="9738" w:name="_Toc97648240"/>
      <w:bookmarkStart w:id="9739" w:name="_Toc97649224"/>
      <w:bookmarkStart w:id="9740" w:name="_Toc97650192"/>
      <w:bookmarkStart w:id="9741" w:name="_Toc97651158"/>
      <w:bookmarkStart w:id="9742" w:name="_Toc97652109"/>
      <w:bookmarkStart w:id="9743" w:name="_Toc97650026"/>
      <w:bookmarkStart w:id="9744" w:name="_Toc97711065"/>
      <w:bookmarkStart w:id="9745" w:name="_Toc97711932"/>
      <w:bookmarkStart w:id="9746" w:name="_Toc97712799"/>
      <w:bookmarkStart w:id="9747" w:name="_Toc97648241"/>
      <w:bookmarkStart w:id="9748" w:name="_Toc97649225"/>
      <w:bookmarkStart w:id="9749" w:name="_Toc97650193"/>
      <w:bookmarkStart w:id="9750" w:name="_Toc97651159"/>
      <w:bookmarkStart w:id="9751" w:name="_Toc97652110"/>
      <w:bookmarkStart w:id="9752" w:name="_Toc97650027"/>
      <w:bookmarkStart w:id="9753" w:name="_Toc97711066"/>
      <w:bookmarkStart w:id="9754" w:name="_Toc97711933"/>
      <w:bookmarkStart w:id="9755" w:name="_Toc97712800"/>
      <w:bookmarkStart w:id="9756" w:name="_Toc97648242"/>
      <w:bookmarkStart w:id="9757" w:name="_Toc97649226"/>
      <w:bookmarkStart w:id="9758" w:name="_Toc97650194"/>
      <w:bookmarkStart w:id="9759" w:name="_Toc97651160"/>
      <w:bookmarkStart w:id="9760" w:name="_Toc97652111"/>
      <w:bookmarkStart w:id="9761" w:name="_Toc97650028"/>
      <w:bookmarkStart w:id="9762" w:name="_Toc97711067"/>
      <w:bookmarkStart w:id="9763" w:name="_Toc97711934"/>
      <w:bookmarkStart w:id="9764" w:name="_Toc97712801"/>
      <w:bookmarkStart w:id="9765" w:name="_Toc97648243"/>
      <w:bookmarkStart w:id="9766" w:name="_Toc97649227"/>
      <w:bookmarkStart w:id="9767" w:name="_Toc97650195"/>
      <w:bookmarkStart w:id="9768" w:name="_Toc97651161"/>
      <w:bookmarkStart w:id="9769" w:name="_Toc97652112"/>
      <w:bookmarkStart w:id="9770" w:name="_Toc97650029"/>
      <w:bookmarkStart w:id="9771" w:name="_Toc97711068"/>
      <w:bookmarkStart w:id="9772" w:name="_Toc97711935"/>
      <w:bookmarkStart w:id="9773" w:name="_Toc97712802"/>
      <w:bookmarkStart w:id="9774" w:name="_Toc97648244"/>
      <w:bookmarkStart w:id="9775" w:name="_Toc97649228"/>
      <w:bookmarkStart w:id="9776" w:name="_Toc97650196"/>
      <w:bookmarkStart w:id="9777" w:name="_Toc97651162"/>
      <w:bookmarkStart w:id="9778" w:name="_Toc97652113"/>
      <w:bookmarkStart w:id="9779" w:name="_Toc97650030"/>
      <w:bookmarkStart w:id="9780" w:name="_Toc97711069"/>
      <w:bookmarkStart w:id="9781" w:name="_Toc97711936"/>
      <w:bookmarkStart w:id="9782" w:name="_Toc97712803"/>
      <w:bookmarkStart w:id="9783" w:name="_Toc97648245"/>
      <w:bookmarkStart w:id="9784" w:name="_Toc97649229"/>
      <w:bookmarkStart w:id="9785" w:name="_Toc97650197"/>
      <w:bookmarkStart w:id="9786" w:name="_Toc97651163"/>
      <w:bookmarkStart w:id="9787" w:name="_Toc97652114"/>
      <w:bookmarkStart w:id="9788" w:name="_Toc97650031"/>
      <w:bookmarkStart w:id="9789" w:name="_Toc97711070"/>
      <w:bookmarkStart w:id="9790" w:name="_Toc97711937"/>
      <w:bookmarkStart w:id="9791" w:name="_Toc97712804"/>
      <w:bookmarkStart w:id="9792" w:name="_Toc97648246"/>
      <w:bookmarkStart w:id="9793" w:name="_Toc97649230"/>
      <w:bookmarkStart w:id="9794" w:name="_Toc97650198"/>
      <w:bookmarkStart w:id="9795" w:name="_Toc97651164"/>
      <w:bookmarkStart w:id="9796" w:name="_Toc97652115"/>
      <w:bookmarkStart w:id="9797" w:name="_Toc97650032"/>
      <w:bookmarkStart w:id="9798" w:name="_Toc97711071"/>
      <w:bookmarkStart w:id="9799" w:name="_Toc97711938"/>
      <w:bookmarkStart w:id="9800" w:name="_Toc97712805"/>
      <w:bookmarkStart w:id="9801" w:name="_Toc97648247"/>
      <w:bookmarkStart w:id="9802" w:name="_Toc97649231"/>
      <w:bookmarkStart w:id="9803" w:name="_Toc97650199"/>
      <w:bookmarkStart w:id="9804" w:name="_Toc97651165"/>
      <w:bookmarkStart w:id="9805" w:name="_Toc97652116"/>
      <w:bookmarkStart w:id="9806" w:name="_Toc97650033"/>
      <w:bookmarkStart w:id="9807" w:name="_Toc97711072"/>
      <w:bookmarkStart w:id="9808" w:name="_Toc97711939"/>
      <w:bookmarkStart w:id="9809" w:name="_Toc97712806"/>
      <w:bookmarkStart w:id="9810" w:name="_Toc97648248"/>
      <w:bookmarkStart w:id="9811" w:name="_Toc97649232"/>
      <w:bookmarkStart w:id="9812" w:name="_Toc97650200"/>
      <w:bookmarkStart w:id="9813" w:name="_Toc97651166"/>
      <w:bookmarkStart w:id="9814" w:name="_Toc97652117"/>
      <w:bookmarkStart w:id="9815" w:name="_Toc97650034"/>
      <w:bookmarkStart w:id="9816" w:name="_Toc97711073"/>
      <w:bookmarkStart w:id="9817" w:name="_Toc97711940"/>
      <w:bookmarkStart w:id="9818" w:name="_Toc97712807"/>
      <w:bookmarkStart w:id="9819" w:name="_Toc97648249"/>
      <w:bookmarkStart w:id="9820" w:name="_Toc97649233"/>
      <w:bookmarkStart w:id="9821" w:name="_Toc97650201"/>
      <w:bookmarkStart w:id="9822" w:name="_Toc97651167"/>
      <w:bookmarkStart w:id="9823" w:name="_Toc97652118"/>
      <w:bookmarkStart w:id="9824" w:name="_Toc97650035"/>
      <w:bookmarkStart w:id="9825" w:name="_Toc97711074"/>
      <w:bookmarkStart w:id="9826" w:name="_Toc97711941"/>
      <w:bookmarkStart w:id="9827" w:name="_Toc97712808"/>
      <w:bookmarkStart w:id="9828" w:name="_Toc97648250"/>
      <w:bookmarkStart w:id="9829" w:name="_Toc97649234"/>
      <w:bookmarkStart w:id="9830" w:name="_Toc97650202"/>
      <w:bookmarkStart w:id="9831" w:name="_Toc97651168"/>
      <w:bookmarkStart w:id="9832" w:name="_Toc97652119"/>
      <w:bookmarkStart w:id="9833" w:name="_Toc97650036"/>
      <w:bookmarkStart w:id="9834" w:name="_Toc97711075"/>
      <w:bookmarkStart w:id="9835" w:name="_Toc97711942"/>
      <w:bookmarkStart w:id="9836" w:name="_Toc97712809"/>
      <w:bookmarkStart w:id="9837" w:name="_Toc97648251"/>
      <w:bookmarkStart w:id="9838" w:name="_Toc97649235"/>
      <w:bookmarkStart w:id="9839" w:name="_Toc97650203"/>
      <w:bookmarkStart w:id="9840" w:name="_Toc97651169"/>
      <w:bookmarkStart w:id="9841" w:name="_Toc97652120"/>
      <w:bookmarkStart w:id="9842" w:name="_Toc97650037"/>
      <w:bookmarkStart w:id="9843" w:name="_Toc97711076"/>
      <w:bookmarkStart w:id="9844" w:name="_Toc97711943"/>
      <w:bookmarkStart w:id="9845" w:name="_Toc97712810"/>
      <w:bookmarkStart w:id="9846" w:name="_Toc97648252"/>
      <w:bookmarkStart w:id="9847" w:name="_Toc97649236"/>
      <w:bookmarkStart w:id="9848" w:name="_Toc97650204"/>
      <w:bookmarkStart w:id="9849" w:name="_Toc97651170"/>
      <w:bookmarkStart w:id="9850" w:name="_Toc97652121"/>
      <w:bookmarkStart w:id="9851" w:name="_Toc97650038"/>
      <w:bookmarkStart w:id="9852" w:name="_Toc97711077"/>
      <w:bookmarkStart w:id="9853" w:name="_Toc97711944"/>
      <w:bookmarkStart w:id="9854" w:name="_Toc97712811"/>
      <w:bookmarkStart w:id="9855" w:name="_Toc97648253"/>
      <w:bookmarkStart w:id="9856" w:name="_Toc97649237"/>
      <w:bookmarkStart w:id="9857" w:name="_Toc97650205"/>
      <w:bookmarkStart w:id="9858" w:name="_Toc97651171"/>
      <w:bookmarkStart w:id="9859" w:name="_Toc97652122"/>
      <w:bookmarkStart w:id="9860" w:name="_Toc97650039"/>
      <w:bookmarkStart w:id="9861" w:name="_Toc97711078"/>
      <w:bookmarkStart w:id="9862" w:name="_Toc97711945"/>
      <w:bookmarkStart w:id="9863" w:name="_Toc97712812"/>
      <w:bookmarkStart w:id="9864" w:name="_Toc97648254"/>
      <w:bookmarkStart w:id="9865" w:name="_Toc97649238"/>
      <w:bookmarkStart w:id="9866" w:name="_Toc97650206"/>
      <w:bookmarkStart w:id="9867" w:name="_Toc97651172"/>
      <w:bookmarkStart w:id="9868" w:name="_Toc97652123"/>
      <w:bookmarkStart w:id="9869" w:name="_Toc97650040"/>
      <w:bookmarkStart w:id="9870" w:name="_Toc97711079"/>
      <w:bookmarkStart w:id="9871" w:name="_Toc97711946"/>
      <w:bookmarkStart w:id="9872" w:name="_Toc97712813"/>
      <w:bookmarkStart w:id="9873" w:name="_Toc97648255"/>
      <w:bookmarkStart w:id="9874" w:name="_Toc97649239"/>
      <w:bookmarkStart w:id="9875" w:name="_Toc97650207"/>
      <w:bookmarkStart w:id="9876" w:name="_Toc97651173"/>
      <w:bookmarkStart w:id="9877" w:name="_Toc97652124"/>
      <w:bookmarkStart w:id="9878" w:name="_Toc97650041"/>
      <w:bookmarkStart w:id="9879" w:name="_Toc97711080"/>
      <w:bookmarkStart w:id="9880" w:name="_Toc97711947"/>
      <w:bookmarkStart w:id="9881" w:name="_Toc97712814"/>
      <w:bookmarkStart w:id="9882" w:name="_Toc97648256"/>
      <w:bookmarkStart w:id="9883" w:name="_Toc97649240"/>
      <w:bookmarkStart w:id="9884" w:name="_Toc97650208"/>
      <w:bookmarkStart w:id="9885" w:name="_Toc97651174"/>
      <w:bookmarkStart w:id="9886" w:name="_Toc97652125"/>
      <w:bookmarkStart w:id="9887" w:name="_Toc97650042"/>
      <w:bookmarkStart w:id="9888" w:name="_Toc97711081"/>
      <w:bookmarkStart w:id="9889" w:name="_Toc97711948"/>
      <w:bookmarkStart w:id="9890" w:name="_Toc97712815"/>
      <w:bookmarkStart w:id="9891" w:name="_Toc97648257"/>
      <w:bookmarkStart w:id="9892" w:name="_Toc97649241"/>
      <w:bookmarkStart w:id="9893" w:name="_Toc97650209"/>
      <w:bookmarkStart w:id="9894" w:name="_Toc97651175"/>
      <w:bookmarkStart w:id="9895" w:name="_Toc97652126"/>
      <w:bookmarkStart w:id="9896" w:name="_Toc97650043"/>
      <w:bookmarkStart w:id="9897" w:name="_Toc97711082"/>
      <w:bookmarkStart w:id="9898" w:name="_Toc97711949"/>
      <w:bookmarkStart w:id="9899" w:name="_Toc97712816"/>
      <w:bookmarkStart w:id="9900" w:name="_Toc97648258"/>
      <w:bookmarkStart w:id="9901" w:name="_Toc97649242"/>
      <w:bookmarkStart w:id="9902" w:name="_Toc97650210"/>
      <w:bookmarkStart w:id="9903" w:name="_Toc97651176"/>
      <w:bookmarkStart w:id="9904" w:name="_Toc97652127"/>
      <w:bookmarkStart w:id="9905" w:name="_Toc97650044"/>
      <w:bookmarkStart w:id="9906" w:name="_Toc97711083"/>
      <w:bookmarkStart w:id="9907" w:name="_Toc97711950"/>
      <w:bookmarkStart w:id="9908" w:name="_Toc97712817"/>
      <w:bookmarkStart w:id="9909" w:name="_3h85ta3" w:colFirst="0" w:colLast="0"/>
      <w:bookmarkStart w:id="9910" w:name="_Toc97648259"/>
      <w:bookmarkStart w:id="9911" w:name="_Toc97649243"/>
      <w:bookmarkStart w:id="9912" w:name="_Toc97650211"/>
      <w:bookmarkStart w:id="9913" w:name="_Toc97651177"/>
      <w:bookmarkStart w:id="9914" w:name="_Toc97652128"/>
      <w:bookmarkStart w:id="9915" w:name="_Toc97650045"/>
      <w:bookmarkStart w:id="9916" w:name="_Toc97711084"/>
      <w:bookmarkStart w:id="9917" w:name="_Toc97711951"/>
      <w:bookmarkStart w:id="9918" w:name="_Toc97712818"/>
      <w:bookmarkStart w:id="9919" w:name="_Toc97648260"/>
      <w:bookmarkStart w:id="9920" w:name="_Toc97649244"/>
      <w:bookmarkStart w:id="9921" w:name="_Toc97650212"/>
      <w:bookmarkStart w:id="9922" w:name="_Toc97651178"/>
      <w:bookmarkStart w:id="9923" w:name="_Toc97652129"/>
      <w:bookmarkStart w:id="9924" w:name="_Toc97650046"/>
      <w:bookmarkStart w:id="9925" w:name="_Toc97711085"/>
      <w:bookmarkStart w:id="9926" w:name="_Toc97711952"/>
      <w:bookmarkStart w:id="9927" w:name="_Toc97712819"/>
      <w:bookmarkStart w:id="9928" w:name="_Toc97648261"/>
      <w:bookmarkStart w:id="9929" w:name="_Toc97649245"/>
      <w:bookmarkStart w:id="9930" w:name="_Toc97650213"/>
      <w:bookmarkStart w:id="9931" w:name="_Toc97651179"/>
      <w:bookmarkStart w:id="9932" w:name="_Toc97652130"/>
      <w:bookmarkStart w:id="9933" w:name="_Toc97650047"/>
      <w:bookmarkStart w:id="9934" w:name="_Toc97711086"/>
      <w:bookmarkStart w:id="9935" w:name="_Toc97711953"/>
      <w:bookmarkStart w:id="9936" w:name="_Toc97712820"/>
      <w:bookmarkStart w:id="9937" w:name="_Toc97648262"/>
      <w:bookmarkStart w:id="9938" w:name="_Toc97649246"/>
      <w:bookmarkStart w:id="9939" w:name="_Toc97650214"/>
      <w:bookmarkStart w:id="9940" w:name="_Toc97651180"/>
      <w:bookmarkStart w:id="9941" w:name="_Toc97652131"/>
      <w:bookmarkStart w:id="9942" w:name="_Toc97650048"/>
      <w:bookmarkStart w:id="9943" w:name="_Toc97711087"/>
      <w:bookmarkStart w:id="9944" w:name="_Toc97711954"/>
      <w:bookmarkStart w:id="9945" w:name="_Toc97712821"/>
      <w:bookmarkStart w:id="9946" w:name="_Toc97648263"/>
      <w:bookmarkStart w:id="9947" w:name="_Toc97649247"/>
      <w:bookmarkStart w:id="9948" w:name="_Toc97650215"/>
      <w:bookmarkStart w:id="9949" w:name="_Toc97651181"/>
      <w:bookmarkStart w:id="9950" w:name="_Toc97652132"/>
      <w:bookmarkStart w:id="9951" w:name="_Toc97650049"/>
      <w:bookmarkStart w:id="9952" w:name="_Toc97711088"/>
      <w:bookmarkStart w:id="9953" w:name="_Toc97711955"/>
      <w:bookmarkStart w:id="9954" w:name="_Toc97712822"/>
      <w:bookmarkStart w:id="9955" w:name="_Toc97648264"/>
      <w:bookmarkStart w:id="9956" w:name="_Toc97649248"/>
      <w:bookmarkStart w:id="9957" w:name="_Toc97650216"/>
      <w:bookmarkStart w:id="9958" w:name="_Toc97651182"/>
      <w:bookmarkStart w:id="9959" w:name="_Toc97652133"/>
      <w:bookmarkStart w:id="9960" w:name="_Toc97650050"/>
      <w:bookmarkStart w:id="9961" w:name="_Toc97711089"/>
      <w:bookmarkStart w:id="9962" w:name="_Toc97711956"/>
      <w:bookmarkStart w:id="9963" w:name="_Toc97712823"/>
      <w:bookmarkStart w:id="9964" w:name="_Toc97648265"/>
      <w:bookmarkStart w:id="9965" w:name="_Toc97649249"/>
      <w:bookmarkStart w:id="9966" w:name="_Toc97650217"/>
      <w:bookmarkStart w:id="9967" w:name="_Toc97651183"/>
      <w:bookmarkStart w:id="9968" w:name="_Toc97652134"/>
      <w:bookmarkStart w:id="9969" w:name="_Toc97650051"/>
      <w:bookmarkStart w:id="9970" w:name="_Toc97711090"/>
      <w:bookmarkStart w:id="9971" w:name="_Toc97711957"/>
      <w:bookmarkStart w:id="9972" w:name="_Toc97712824"/>
      <w:bookmarkStart w:id="9973" w:name="_Toc97648266"/>
      <w:bookmarkStart w:id="9974" w:name="_Toc97649250"/>
      <w:bookmarkStart w:id="9975" w:name="_Toc97650218"/>
      <w:bookmarkStart w:id="9976" w:name="_Toc97651184"/>
      <w:bookmarkStart w:id="9977" w:name="_Toc97652135"/>
      <w:bookmarkStart w:id="9978" w:name="_Toc97650052"/>
      <w:bookmarkStart w:id="9979" w:name="_Toc97711091"/>
      <w:bookmarkStart w:id="9980" w:name="_Toc97711958"/>
      <w:bookmarkStart w:id="9981" w:name="_Toc97712825"/>
      <w:bookmarkStart w:id="9982" w:name="_Toc97648267"/>
      <w:bookmarkStart w:id="9983" w:name="_Toc97649251"/>
      <w:bookmarkStart w:id="9984" w:name="_Toc97650219"/>
      <w:bookmarkStart w:id="9985" w:name="_Toc97651185"/>
      <w:bookmarkStart w:id="9986" w:name="_Toc97652136"/>
      <w:bookmarkStart w:id="9987" w:name="_Toc97650053"/>
      <w:bookmarkStart w:id="9988" w:name="_Toc97711092"/>
      <w:bookmarkStart w:id="9989" w:name="_Toc97711959"/>
      <w:bookmarkStart w:id="9990" w:name="_Toc97712826"/>
      <w:bookmarkStart w:id="9991" w:name="_Toc97648268"/>
      <w:bookmarkStart w:id="9992" w:name="_Toc97649252"/>
      <w:bookmarkStart w:id="9993" w:name="_Toc97650220"/>
      <w:bookmarkStart w:id="9994" w:name="_Toc97651186"/>
      <w:bookmarkStart w:id="9995" w:name="_Toc97652137"/>
      <w:bookmarkStart w:id="9996" w:name="_Toc97650054"/>
      <w:bookmarkStart w:id="9997" w:name="_Toc97711093"/>
      <w:bookmarkStart w:id="9998" w:name="_Toc97711960"/>
      <w:bookmarkStart w:id="9999" w:name="_Toc97712827"/>
      <w:bookmarkStart w:id="10000" w:name="_Toc97648269"/>
      <w:bookmarkStart w:id="10001" w:name="_Toc97649253"/>
      <w:bookmarkStart w:id="10002" w:name="_Toc97650221"/>
      <w:bookmarkStart w:id="10003" w:name="_Toc97651187"/>
      <w:bookmarkStart w:id="10004" w:name="_Toc97652138"/>
      <w:bookmarkStart w:id="10005" w:name="_Toc97650055"/>
      <w:bookmarkStart w:id="10006" w:name="_Toc97711094"/>
      <w:bookmarkStart w:id="10007" w:name="_Toc97711961"/>
      <w:bookmarkStart w:id="10008" w:name="_Toc97712828"/>
      <w:bookmarkStart w:id="10009" w:name="_Toc97648270"/>
      <w:bookmarkStart w:id="10010" w:name="_Toc97649254"/>
      <w:bookmarkStart w:id="10011" w:name="_Toc97650222"/>
      <w:bookmarkStart w:id="10012" w:name="_Toc97651188"/>
      <w:bookmarkStart w:id="10013" w:name="_Toc97652139"/>
      <w:bookmarkStart w:id="10014" w:name="_Toc97650056"/>
      <w:bookmarkStart w:id="10015" w:name="_Toc97711095"/>
      <w:bookmarkStart w:id="10016" w:name="_Toc97711962"/>
      <w:bookmarkStart w:id="10017" w:name="_Toc97712829"/>
      <w:bookmarkStart w:id="10018" w:name="_Toc97648271"/>
      <w:bookmarkStart w:id="10019" w:name="_Toc97649255"/>
      <w:bookmarkStart w:id="10020" w:name="_Toc97650223"/>
      <w:bookmarkStart w:id="10021" w:name="_Toc97651189"/>
      <w:bookmarkStart w:id="10022" w:name="_Toc97652140"/>
      <w:bookmarkStart w:id="10023" w:name="_Toc97650057"/>
      <w:bookmarkStart w:id="10024" w:name="_Toc97711096"/>
      <w:bookmarkStart w:id="10025" w:name="_Toc97711963"/>
      <w:bookmarkStart w:id="10026" w:name="_Toc97712830"/>
      <w:bookmarkStart w:id="10027" w:name="_Toc97648272"/>
      <w:bookmarkStart w:id="10028" w:name="_Toc97649256"/>
      <w:bookmarkStart w:id="10029" w:name="_Toc97650224"/>
      <w:bookmarkStart w:id="10030" w:name="_Toc97651190"/>
      <w:bookmarkStart w:id="10031" w:name="_Toc97652141"/>
      <w:bookmarkStart w:id="10032" w:name="_Toc97650058"/>
      <w:bookmarkStart w:id="10033" w:name="_Toc97711097"/>
      <w:bookmarkStart w:id="10034" w:name="_Toc97711964"/>
      <w:bookmarkStart w:id="10035" w:name="_Toc97712831"/>
      <w:bookmarkStart w:id="10036" w:name="_Toc97648273"/>
      <w:bookmarkStart w:id="10037" w:name="_Toc97649257"/>
      <w:bookmarkStart w:id="10038" w:name="_Toc97650225"/>
      <w:bookmarkStart w:id="10039" w:name="_Toc97651191"/>
      <w:bookmarkStart w:id="10040" w:name="_Toc97652142"/>
      <w:bookmarkStart w:id="10041" w:name="_Toc97650059"/>
      <w:bookmarkStart w:id="10042" w:name="_Toc97711098"/>
      <w:bookmarkStart w:id="10043" w:name="_Toc97711965"/>
      <w:bookmarkStart w:id="10044" w:name="_Toc97712832"/>
      <w:bookmarkStart w:id="10045" w:name="_Toc97648274"/>
      <w:bookmarkStart w:id="10046" w:name="_Toc97649258"/>
      <w:bookmarkStart w:id="10047" w:name="_Toc97650226"/>
      <w:bookmarkStart w:id="10048" w:name="_Toc97651192"/>
      <w:bookmarkStart w:id="10049" w:name="_Toc97652143"/>
      <w:bookmarkStart w:id="10050" w:name="_Toc97650060"/>
      <w:bookmarkStart w:id="10051" w:name="_Toc97711099"/>
      <w:bookmarkStart w:id="10052" w:name="_Toc97711966"/>
      <w:bookmarkStart w:id="10053" w:name="_Toc97712833"/>
      <w:bookmarkStart w:id="10054" w:name="_Toc97648275"/>
      <w:bookmarkStart w:id="10055" w:name="_Toc97649259"/>
      <w:bookmarkStart w:id="10056" w:name="_Toc97650227"/>
      <w:bookmarkStart w:id="10057" w:name="_Toc97651193"/>
      <w:bookmarkStart w:id="10058" w:name="_Toc97652144"/>
      <w:bookmarkStart w:id="10059" w:name="_Toc97650061"/>
      <w:bookmarkStart w:id="10060" w:name="_Toc97711100"/>
      <w:bookmarkStart w:id="10061" w:name="_Toc97711967"/>
      <w:bookmarkStart w:id="10062" w:name="_Toc97712834"/>
      <w:bookmarkStart w:id="10063" w:name="_Toc97648276"/>
      <w:bookmarkStart w:id="10064" w:name="_Toc97649260"/>
      <w:bookmarkStart w:id="10065" w:name="_Toc97650228"/>
      <w:bookmarkStart w:id="10066" w:name="_Toc97651194"/>
      <w:bookmarkStart w:id="10067" w:name="_Toc97652145"/>
      <w:bookmarkStart w:id="10068" w:name="_Toc97650062"/>
      <w:bookmarkStart w:id="10069" w:name="_Toc97711101"/>
      <w:bookmarkStart w:id="10070" w:name="_Toc97711968"/>
      <w:bookmarkStart w:id="10071" w:name="_Toc97712835"/>
      <w:bookmarkStart w:id="10072" w:name="_Toc97648277"/>
      <w:bookmarkStart w:id="10073" w:name="_Toc97649261"/>
      <w:bookmarkStart w:id="10074" w:name="_Toc97650229"/>
      <w:bookmarkStart w:id="10075" w:name="_Toc97651195"/>
      <w:bookmarkStart w:id="10076" w:name="_Toc97652146"/>
      <w:bookmarkStart w:id="10077" w:name="_Toc97650063"/>
      <w:bookmarkStart w:id="10078" w:name="_Toc97711102"/>
      <w:bookmarkStart w:id="10079" w:name="_Toc97711969"/>
      <w:bookmarkStart w:id="10080" w:name="_Toc97712836"/>
      <w:bookmarkStart w:id="10081" w:name="_1wdg3hw" w:colFirst="0" w:colLast="0"/>
      <w:bookmarkStart w:id="10082" w:name="_Toc97648278"/>
      <w:bookmarkStart w:id="10083" w:name="_Toc97649262"/>
      <w:bookmarkStart w:id="10084" w:name="_Toc97650230"/>
      <w:bookmarkStart w:id="10085" w:name="_Toc97651196"/>
      <w:bookmarkStart w:id="10086" w:name="_Toc97652147"/>
      <w:bookmarkStart w:id="10087" w:name="_Toc97650064"/>
      <w:bookmarkStart w:id="10088" w:name="_Toc97711103"/>
      <w:bookmarkStart w:id="10089" w:name="_Toc97711970"/>
      <w:bookmarkStart w:id="10090" w:name="_Toc97712837"/>
      <w:bookmarkStart w:id="10091" w:name="_Toc97648279"/>
      <w:bookmarkStart w:id="10092" w:name="_Toc97649263"/>
      <w:bookmarkStart w:id="10093" w:name="_Toc97650231"/>
      <w:bookmarkStart w:id="10094" w:name="_Toc97651197"/>
      <w:bookmarkStart w:id="10095" w:name="_Toc97652148"/>
      <w:bookmarkStart w:id="10096" w:name="_Toc97650065"/>
      <w:bookmarkStart w:id="10097" w:name="_Toc97711104"/>
      <w:bookmarkStart w:id="10098" w:name="_Toc97711971"/>
      <w:bookmarkStart w:id="10099" w:name="_Toc97712838"/>
      <w:bookmarkStart w:id="10100" w:name="_Toc97648280"/>
      <w:bookmarkStart w:id="10101" w:name="_Toc97649264"/>
      <w:bookmarkStart w:id="10102" w:name="_Toc97650232"/>
      <w:bookmarkStart w:id="10103" w:name="_Toc97651198"/>
      <w:bookmarkStart w:id="10104" w:name="_Toc97652149"/>
      <w:bookmarkStart w:id="10105" w:name="_Toc97650066"/>
      <w:bookmarkStart w:id="10106" w:name="_Toc97711105"/>
      <w:bookmarkStart w:id="10107" w:name="_Toc97711972"/>
      <w:bookmarkStart w:id="10108" w:name="_Toc97712839"/>
      <w:bookmarkStart w:id="10109" w:name="_Toc97648281"/>
      <w:bookmarkStart w:id="10110" w:name="_Toc97649265"/>
      <w:bookmarkStart w:id="10111" w:name="_Toc97650233"/>
      <w:bookmarkStart w:id="10112" w:name="_Toc97651199"/>
      <w:bookmarkStart w:id="10113" w:name="_Toc97652150"/>
      <w:bookmarkStart w:id="10114" w:name="_Toc97650067"/>
      <w:bookmarkStart w:id="10115" w:name="_Toc97711106"/>
      <w:bookmarkStart w:id="10116" w:name="_Toc97711973"/>
      <w:bookmarkStart w:id="10117" w:name="_Toc97712840"/>
      <w:bookmarkStart w:id="10118" w:name="_Toc97648282"/>
      <w:bookmarkStart w:id="10119" w:name="_Toc97649266"/>
      <w:bookmarkStart w:id="10120" w:name="_Toc97650234"/>
      <w:bookmarkStart w:id="10121" w:name="_Toc97651200"/>
      <w:bookmarkStart w:id="10122" w:name="_Toc97652151"/>
      <w:bookmarkStart w:id="10123" w:name="_Toc97650068"/>
      <w:bookmarkStart w:id="10124" w:name="_Toc97711107"/>
      <w:bookmarkStart w:id="10125" w:name="_Toc97711974"/>
      <w:bookmarkStart w:id="10126" w:name="_Toc97712841"/>
      <w:bookmarkStart w:id="10127" w:name="_Toc97648283"/>
      <w:bookmarkStart w:id="10128" w:name="_Toc97649267"/>
      <w:bookmarkStart w:id="10129" w:name="_Toc97650235"/>
      <w:bookmarkStart w:id="10130" w:name="_Toc97651201"/>
      <w:bookmarkStart w:id="10131" w:name="_Toc97652152"/>
      <w:bookmarkStart w:id="10132" w:name="_Toc97650069"/>
      <w:bookmarkStart w:id="10133" w:name="_Toc97711108"/>
      <w:bookmarkStart w:id="10134" w:name="_Toc97711975"/>
      <w:bookmarkStart w:id="10135" w:name="_Toc97712842"/>
      <w:bookmarkStart w:id="10136" w:name="_Toc97648284"/>
      <w:bookmarkStart w:id="10137" w:name="_Toc97649268"/>
      <w:bookmarkStart w:id="10138" w:name="_Toc97650236"/>
      <w:bookmarkStart w:id="10139" w:name="_Toc97651202"/>
      <w:bookmarkStart w:id="10140" w:name="_Toc97652153"/>
      <w:bookmarkStart w:id="10141" w:name="_Toc97650070"/>
      <w:bookmarkStart w:id="10142" w:name="_Toc97711109"/>
      <w:bookmarkStart w:id="10143" w:name="_Toc97711976"/>
      <w:bookmarkStart w:id="10144" w:name="_Toc97712843"/>
      <w:bookmarkStart w:id="10145" w:name="_Toc97648285"/>
      <w:bookmarkStart w:id="10146" w:name="_Toc97649269"/>
      <w:bookmarkStart w:id="10147" w:name="_Toc97650237"/>
      <w:bookmarkStart w:id="10148" w:name="_Toc97651203"/>
      <w:bookmarkStart w:id="10149" w:name="_Toc97652154"/>
      <w:bookmarkStart w:id="10150" w:name="_Toc97650071"/>
      <w:bookmarkStart w:id="10151" w:name="_Toc97711110"/>
      <w:bookmarkStart w:id="10152" w:name="_Toc97711977"/>
      <w:bookmarkStart w:id="10153" w:name="_Toc97712844"/>
      <w:bookmarkStart w:id="10154" w:name="_Toc97648286"/>
      <w:bookmarkStart w:id="10155" w:name="_Toc97649270"/>
      <w:bookmarkStart w:id="10156" w:name="_Toc97650238"/>
      <w:bookmarkStart w:id="10157" w:name="_Toc97651204"/>
      <w:bookmarkStart w:id="10158" w:name="_Toc97652155"/>
      <w:bookmarkStart w:id="10159" w:name="_Toc97650072"/>
      <w:bookmarkStart w:id="10160" w:name="_Toc97711111"/>
      <w:bookmarkStart w:id="10161" w:name="_Toc97711978"/>
      <w:bookmarkStart w:id="10162" w:name="_Toc97712845"/>
      <w:bookmarkStart w:id="10163" w:name="_Toc97648287"/>
      <w:bookmarkStart w:id="10164" w:name="_Toc97649271"/>
      <w:bookmarkStart w:id="10165" w:name="_Toc97650239"/>
      <w:bookmarkStart w:id="10166" w:name="_Toc97651205"/>
      <w:bookmarkStart w:id="10167" w:name="_Toc97652156"/>
      <w:bookmarkStart w:id="10168" w:name="_Toc97650073"/>
      <w:bookmarkStart w:id="10169" w:name="_Toc97711112"/>
      <w:bookmarkStart w:id="10170" w:name="_Toc97711979"/>
      <w:bookmarkStart w:id="10171" w:name="_Toc97712846"/>
      <w:bookmarkStart w:id="10172" w:name="_Toc97648288"/>
      <w:bookmarkStart w:id="10173" w:name="_Toc97649272"/>
      <w:bookmarkStart w:id="10174" w:name="_Toc97650240"/>
      <w:bookmarkStart w:id="10175" w:name="_Toc97651206"/>
      <w:bookmarkStart w:id="10176" w:name="_Toc97652157"/>
      <w:bookmarkStart w:id="10177" w:name="_Toc97650074"/>
      <w:bookmarkStart w:id="10178" w:name="_Toc97711113"/>
      <w:bookmarkStart w:id="10179" w:name="_Toc97711980"/>
      <w:bookmarkStart w:id="10180" w:name="_Toc97712847"/>
      <w:bookmarkStart w:id="10181" w:name="_Toc97648289"/>
      <w:bookmarkStart w:id="10182" w:name="_Toc97649273"/>
      <w:bookmarkStart w:id="10183" w:name="_Toc97650241"/>
      <w:bookmarkStart w:id="10184" w:name="_Toc97651207"/>
      <w:bookmarkStart w:id="10185" w:name="_Toc97652158"/>
      <w:bookmarkStart w:id="10186" w:name="_Toc97650075"/>
      <w:bookmarkStart w:id="10187" w:name="_Toc97711114"/>
      <w:bookmarkStart w:id="10188" w:name="_Toc97711981"/>
      <w:bookmarkStart w:id="10189" w:name="_Toc97712848"/>
      <w:bookmarkStart w:id="10190" w:name="_Toc97648290"/>
      <w:bookmarkStart w:id="10191" w:name="_Toc97649274"/>
      <w:bookmarkStart w:id="10192" w:name="_Toc97650242"/>
      <w:bookmarkStart w:id="10193" w:name="_Toc97651208"/>
      <w:bookmarkStart w:id="10194" w:name="_Toc97652159"/>
      <w:bookmarkStart w:id="10195" w:name="_Toc97650076"/>
      <w:bookmarkStart w:id="10196" w:name="_Toc97711115"/>
      <w:bookmarkStart w:id="10197" w:name="_Toc97711982"/>
      <w:bookmarkStart w:id="10198" w:name="_Toc97712849"/>
      <w:bookmarkStart w:id="10199" w:name="_Toc97648291"/>
      <w:bookmarkStart w:id="10200" w:name="_Toc97649275"/>
      <w:bookmarkStart w:id="10201" w:name="_Toc97650243"/>
      <w:bookmarkStart w:id="10202" w:name="_Toc97651209"/>
      <w:bookmarkStart w:id="10203" w:name="_Toc97652160"/>
      <w:bookmarkStart w:id="10204" w:name="_Toc97650077"/>
      <w:bookmarkStart w:id="10205" w:name="_Toc97711116"/>
      <w:bookmarkStart w:id="10206" w:name="_Toc97711983"/>
      <w:bookmarkStart w:id="10207" w:name="_Toc97712850"/>
      <w:bookmarkStart w:id="10208" w:name="_Toc97648292"/>
      <w:bookmarkStart w:id="10209" w:name="_Toc97649276"/>
      <w:bookmarkStart w:id="10210" w:name="_Toc97650244"/>
      <w:bookmarkStart w:id="10211" w:name="_Toc97651210"/>
      <w:bookmarkStart w:id="10212" w:name="_Toc97652161"/>
      <w:bookmarkStart w:id="10213" w:name="_Toc97650078"/>
      <w:bookmarkStart w:id="10214" w:name="_Toc97711117"/>
      <w:bookmarkStart w:id="10215" w:name="_Toc97711984"/>
      <w:bookmarkStart w:id="10216" w:name="_Toc97712851"/>
      <w:bookmarkStart w:id="10217" w:name="_Toc97648293"/>
      <w:bookmarkStart w:id="10218" w:name="_Toc97649277"/>
      <w:bookmarkStart w:id="10219" w:name="_Toc97650245"/>
      <w:bookmarkStart w:id="10220" w:name="_Toc97651211"/>
      <w:bookmarkStart w:id="10221" w:name="_Toc97652162"/>
      <w:bookmarkStart w:id="10222" w:name="_Toc97650079"/>
      <w:bookmarkStart w:id="10223" w:name="_Toc97711118"/>
      <w:bookmarkStart w:id="10224" w:name="_Toc97711985"/>
      <w:bookmarkStart w:id="10225" w:name="_Toc97712852"/>
      <w:bookmarkStart w:id="10226" w:name="_Toc97648294"/>
      <w:bookmarkStart w:id="10227" w:name="_Toc97649278"/>
      <w:bookmarkStart w:id="10228" w:name="_Toc97650246"/>
      <w:bookmarkStart w:id="10229" w:name="_Toc97651212"/>
      <w:bookmarkStart w:id="10230" w:name="_Toc97652163"/>
      <w:bookmarkStart w:id="10231" w:name="_Toc97650080"/>
      <w:bookmarkStart w:id="10232" w:name="_Toc97711119"/>
      <w:bookmarkStart w:id="10233" w:name="_Toc97711986"/>
      <w:bookmarkStart w:id="10234" w:name="_Toc97712853"/>
      <w:bookmarkStart w:id="10235" w:name="_Toc65666215"/>
      <w:bookmarkStart w:id="10236" w:name="_Toc65787689"/>
      <w:bookmarkStart w:id="10237" w:name="_Toc97648295"/>
      <w:bookmarkStart w:id="10238" w:name="_Toc97649279"/>
      <w:bookmarkStart w:id="10239" w:name="_Toc97650247"/>
      <w:bookmarkStart w:id="10240" w:name="_Toc97651213"/>
      <w:bookmarkStart w:id="10241" w:name="_Toc97652164"/>
      <w:bookmarkStart w:id="10242" w:name="_Toc97650081"/>
      <w:bookmarkStart w:id="10243" w:name="_Toc97711120"/>
      <w:bookmarkStart w:id="10244" w:name="_Toc97711987"/>
      <w:bookmarkStart w:id="10245" w:name="_Toc97712854"/>
      <w:bookmarkStart w:id="10246" w:name="_Toc97648296"/>
      <w:bookmarkStart w:id="10247" w:name="_Toc97649280"/>
      <w:bookmarkStart w:id="10248" w:name="_Toc97650248"/>
      <w:bookmarkStart w:id="10249" w:name="_Toc97651214"/>
      <w:bookmarkStart w:id="10250" w:name="_Toc97652165"/>
      <w:bookmarkStart w:id="10251" w:name="_Toc97650082"/>
      <w:bookmarkStart w:id="10252" w:name="_Toc97711121"/>
      <w:bookmarkStart w:id="10253" w:name="_Toc97711988"/>
      <w:bookmarkStart w:id="10254" w:name="_Toc97712855"/>
      <w:bookmarkStart w:id="10255" w:name="_Toc97648297"/>
      <w:bookmarkStart w:id="10256" w:name="_Toc97649281"/>
      <w:bookmarkStart w:id="10257" w:name="_Toc97650249"/>
      <w:bookmarkStart w:id="10258" w:name="_Toc97651215"/>
      <w:bookmarkStart w:id="10259" w:name="_Toc97652166"/>
      <w:bookmarkStart w:id="10260" w:name="_Toc97650083"/>
      <w:bookmarkStart w:id="10261" w:name="_Toc97711122"/>
      <w:bookmarkStart w:id="10262" w:name="_Toc97711989"/>
      <w:bookmarkStart w:id="10263" w:name="_Toc97712856"/>
      <w:bookmarkStart w:id="10264" w:name="_Toc97648298"/>
      <w:bookmarkStart w:id="10265" w:name="_Toc97649282"/>
      <w:bookmarkStart w:id="10266" w:name="_Toc97650250"/>
      <w:bookmarkStart w:id="10267" w:name="_Toc97651216"/>
      <w:bookmarkStart w:id="10268" w:name="_Toc97652167"/>
      <w:bookmarkStart w:id="10269" w:name="_Toc97650084"/>
      <w:bookmarkStart w:id="10270" w:name="_Toc97711123"/>
      <w:bookmarkStart w:id="10271" w:name="_Toc97711990"/>
      <w:bookmarkStart w:id="10272" w:name="_Toc97712857"/>
      <w:bookmarkStart w:id="10273" w:name="_Toc97648299"/>
      <w:bookmarkStart w:id="10274" w:name="_Toc97649283"/>
      <w:bookmarkStart w:id="10275" w:name="_Toc97650251"/>
      <w:bookmarkStart w:id="10276" w:name="_Toc97651217"/>
      <w:bookmarkStart w:id="10277" w:name="_Toc97652168"/>
      <w:bookmarkStart w:id="10278" w:name="_Toc97650085"/>
      <w:bookmarkStart w:id="10279" w:name="_Toc97711124"/>
      <w:bookmarkStart w:id="10280" w:name="_Toc97711991"/>
      <w:bookmarkStart w:id="10281" w:name="_Toc97712858"/>
      <w:bookmarkStart w:id="10282" w:name="_Toc97648300"/>
      <w:bookmarkStart w:id="10283" w:name="_Toc97649284"/>
      <w:bookmarkStart w:id="10284" w:name="_Toc97650252"/>
      <w:bookmarkStart w:id="10285" w:name="_Toc97651218"/>
      <w:bookmarkStart w:id="10286" w:name="_Toc97652169"/>
      <w:bookmarkStart w:id="10287" w:name="_Toc97650086"/>
      <w:bookmarkStart w:id="10288" w:name="_Toc97711125"/>
      <w:bookmarkStart w:id="10289" w:name="_Toc97711992"/>
      <w:bookmarkStart w:id="10290" w:name="_Toc97712859"/>
      <w:bookmarkStart w:id="10291" w:name="_Toc97648301"/>
      <w:bookmarkStart w:id="10292" w:name="_Toc97649285"/>
      <w:bookmarkStart w:id="10293" w:name="_Toc97650253"/>
      <w:bookmarkStart w:id="10294" w:name="_Toc97651219"/>
      <w:bookmarkStart w:id="10295" w:name="_Toc97652170"/>
      <w:bookmarkStart w:id="10296" w:name="_Toc97650087"/>
      <w:bookmarkStart w:id="10297" w:name="_Toc97711126"/>
      <w:bookmarkStart w:id="10298" w:name="_Toc97711993"/>
      <w:bookmarkStart w:id="10299" w:name="_Toc97712860"/>
      <w:bookmarkStart w:id="10300" w:name="_Toc97648302"/>
      <w:bookmarkStart w:id="10301" w:name="_Toc97649286"/>
      <w:bookmarkStart w:id="10302" w:name="_Toc97650254"/>
      <w:bookmarkStart w:id="10303" w:name="_Toc97651220"/>
      <w:bookmarkStart w:id="10304" w:name="_Toc97652171"/>
      <w:bookmarkStart w:id="10305" w:name="_Toc97650088"/>
      <w:bookmarkStart w:id="10306" w:name="_Toc97711127"/>
      <w:bookmarkStart w:id="10307" w:name="_Toc97711994"/>
      <w:bookmarkStart w:id="10308" w:name="_Toc97712861"/>
      <w:bookmarkStart w:id="10309" w:name="_Toc97648303"/>
      <w:bookmarkStart w:id="10310" w:name="_Toc97649287"/>
      <w:bookmarkStart w:id="10311" w:name="_Toc97650255"/>
      <w:bookmarkStart w:id="10312" w:name="_Toc97651221"/>
      <w:bookmarkStart w:id="10313" w:name="_Toc97652172"/>
      <w:bookmarkStart w:id="10314" w:name="_Toc97650320"/>
      <w:bookmarkStart w:id="10315" w:name="_Toc97711128"/>
      <w:bookmarkStart w:id="10316" w:name="_Toc97711995"/>
      <w:bookmarkStart w:id="10317" w:name="_Toc97712862"/>
      <w:bookmarkStart w:id="10318" w:name="_Toc97648304"/>
      <w:bookmarkStart w:id="10319" w:name="_Toc97649288"/>
      <w:bookmarkStart w:id="10320" w:name="_Toc97650256"/>
      <w:bookmarkStart w:id="10321" w:name="_Toc97651222"/>
      <w:bookmarkStart w:id="10322" w:name="_Toc97652173"/>
      <w:bookmarkStart w:id="10323" w:name="_Toc97650321"/>
      <w:bookmarkStart w:id="10324" w:name="_Toc97711129"/>
      <w:bookmarkStart w:id="10325" w:name="_Toc97711996"/>
      <w:bookmarkStart w:id="10326" w:name="_Toc97712863"/>
      <w:bookmarkStart w:id="10327" w:name="_Toc97648305"/>
      <w:bookmarkStart w:id="10328" w:name="_Toc97649289"/>
      <w:bookmarkStart w:id="10329" w:name="_Toc97650257"/>
      <w:bookmarkStart w:id="10330" w:name="_Toc97651223"/>
      <w:bookmarkStart w:id="10331" w:name="_Toc97652174"/>
      <w:bookmarkStart w:id="10332" w:name="_Toc97650322"/>
      <w:bookmarkStart w:id="10333" w:name="_Toc97711130"/>
      <w:bookmarkStart w:id="10334" w:name="_Toc97711997"/>
      <w:bookmarkStart w:id="10335" w:name="_Toc97712864"/>
      <w:bookmarkStart w:id="10336" w:name="_Toc97648306"/>
      <w:bookmarkStart w:id="10337" w:name="_Toc97649290"/>
      <w:bookmarkStart w:id="10338" w:name="_Toc97650258"/>
      <w:bookmarkStart w:id="10339" w:name="_Toc97651224"/>
      <w:bookmarkStart w:id="10340" w:name="_Toc97652175"/>
      <w:bookmarkStart w:id="10341" w:name="_Toc97650323"/>
      <w:bookmarkStart w:id="10342" w:name="_Toc97711131"/>
      <w:bookmarkStart w:id="10343" w:name="_Toc97711998"/>
      <w:bookmarkStart w:id="10344" w:name="_Toc97712865"/>
      <w:bookmarkStart w:id="10345" w:name="_Toc97648307"/>
      <w:bookmarkStart w:id="10346" w:name="_Toc97649291"/>
      <w:bookmarkStart w:id="10347" w:name="_Toc97650259"/>
      <w:bookmarkStart w:id="10348" w:name="_Toc97651225"/>
      <w:bookmarkStart w:id="10349" w:name="_Toc97652176"/>
      <w:bookmarkStart w:id="10350" w:name="_Toc97650324"/>
      <w:bookmarkStart w:id="10351" w:name="_Toc97711132"/>
      <w:bookmarkStart w:id="10352" w:name="_Toc97711999"/>
      <w:bookmarkStart w:id="10353" w:name="_Toc97712866"/>
      <w:bookmarkStart w:id="10354" w:name="_Toc97648308"/>
      <w:bookmarkStart w:id="10355" w:name="_Toc97649292"/>
      <w:bookmarkStart w:id="10356" w:name="_Toc97650260"/>
      <w:bookmarkStart w:id="10357" w:name="_Toc97651226"/>
      <w:bookmarkStart w:id="10358" w:name="_Toc97652177"/>
      <w:bookmarkStart w:id="10359" w:name="_Toc97650325"/>
      <w:bookmarkStart w:id="10360" w:name="_Toc97711133"/>
      <w:bookmarkStart w:id="10361" w:name="_Toc97712000"/>
      <w:bookmarkStart w:id="10362" w:name="_Toc97712867"/>
      <w:bookmarkStart w:id="10363" w:name="_Toc97648309"/>
      <w:bookmarkStart w:id="10364" w:name="_Toc97649293"/>
      <w:bookmarkStart w:id="10365" w:name="_Toc97650261"/>
      <w:bookmarkStart w:id="10366" w:name="_Toc97651227"/>
      <w:bookmarkStart w:id="10367" w:name="_Toc97652178"/>
      <w:bookmarkStart w:id="10368" w:name="_Toc97650326"/>
      <w:bookmarkStart w:id="10369" w:name="_Toc97711134"/>
      <w:bookmarkStart w:id="10370" w:name="_Toc97712001"/>
      <w:bookmarkStart w:id="10371" w:name="_Toc97712868"/>
      <w:bookmarkStart w:id="10372" w:name="_Toc97648310"/>
      <w:bookmarkStart w:id="10373" w:name="_Toc97649294"/>
      <w:bookmarkStart w:id="10374" w:name="_Toc97650262"/>
      <w:bookmarkStart w:id="10375" w:name="_Toc97651228"/>
      <w:bookmarkStart w:id="10376" w:name="_Toc97652179"/>
      <w:bookmarkStart w:id="10377" w:name="_Toc97650327"/>
      <w:bookmarkStart w:id="10378" w:name="_Toc97711135"/>
      <w:bookmarkStart w:id="10379" w:name="_Toc97712002"/>
      <w:bookmarkStart w:id="10380" w:name="_Toc97712869"/>
      <w:bookmarkStart w:id="10381" w:name="_Toc97648311"/>
      <w:bookmarkStart w:id="10382" w:name="_Toc97649295"/>
      <w:bookmarkStart w:id="10383" w:name="_Toc97650263"/>
      <w:bookmarkStart w:id="10384" w:name="_Toc97651229"/>
      <w:bookmarkStart w:id="10385" w:name="_Toc97652180"/>
      <w:bookmarkStart w:id="10386" w:name="_Toc97650328"/>
      <w:bookmarkStart w:id="10387" w:name="_Toc97711136"/>
      <w:bookmarkStart w:id="10388" w:name="_Toc97712003"/>
      <w:bookmarkStart w:id="10389" w:name="_Toc97712870"/>
      <w:bookmarkStart w:id="10390" w:name="_Toc97648312"/>
      <w:bookmarkStart w:id="10391" w:name="_Toc97649296"/>
      <w:bookmarkStart w:id="10392" w:name="_Toc97650264"/>
      <w:bookmarkStart w:id="10393" w:name="_Toc97651230"/>
      <w:bookmarkStart w:id="10394" w:name="_Toc97652181"/>
      <w:bookmarkStart w:id="10395" w:name="_Toc97650329"/>
      <w:bookmarkStart w:id="10396" w:name="_Toc97711137"/>
      <w:bookmarkStart w:id="10397" w:name="_Toc97712004"/>
      <w:bookmarkStart w:id="10398" w:name="_Toc97712871"/>
      <w:bookmarkStart w:id="10399" w:name="_Toc97648313"/>
      <w:bookmarkStart w:id="10400" w:name="_Toc97649297"/>
      <w:bookmarkStart w:id="10401" w:name="_Toc97650265"/>
      <w:bookmarkStart w:id="10402" w:name="_Toc97651231"/>
      <w:bookmarkStart w:id="10403" w:name="_Toc97652182"/>
      <w:bookmarkStart w:id="10404" w:name="_Toc97650330"/>
      <w:bookmarkStart w:id="10405" w:name="_Toc97711138"/>
      <w:bookmarkStart w:id="10406" w:name="_Toc97712005"/>
      <w:bookmarkStart w:id="10407" w:name="_Toc97712872"/>
      <w:bookmarkStart w:id="10408" w:name="_Toc97648314"/>
      <w:bookmarkStart w:id="10409" w:name="_Toc97649298"/>
      <w:bookmarkStart w:id="10410" w:name="_Toc97650266"/>
      <w:bookmarkStart w:id="10411" w:name="_Toc97651232"/>
      <w:bookmarkStart w:id="10412" w:name="_Toc97652183"/>
      <w:bookmarkStart w:id="10413" w:name="_Toc97650331"/>
      <w:bookmarkStart w:id="10414" w:name="_Toc97711139"/>
      <w:bookmarkStart w:id="10415" w:name="_Toc97712006"/>
      <w:bookmarkStart w:id="10416" w:name="_Toc97712873"/>
      <w:bookmarkStart w:id="10417" w:name="_Toc97648315"/>
      <w:bookmarkStart w:id="10418" w:name="_Toc97649299"/>
      <w:bookmarkStart w:id="10419" w:name="_Toc97650267"/>
      <w:bookmarkStart w:id="10420" w:name="_Toc97651233"/>
      <w:bookmarkStart w:id="10421" w:name="_Toc97652184"/>
      <w:bookmarkStart w:id="10422" w:name="_Toc97650332"/>
      <w:bookmarkStart w:id="10423" w:name="_Toc97711140"/>
      <w:bookmarkStart w:id="10424" w:name="_Toc97712007"/>
      <w:bookmarkStart w:id="10425" w:name="_Toc97712874"/>
      <w:bookmarkStart w:id="10426" w:name="_Toc97648316"/>
      <w:bookmarkStart w:id="10427" w:name="_Toc97649300"/>
      <w:bookmarkStart w:id="10428" w:name="_Toc97650268"/>
      <w:bookmarkStart w:id="10429" w:name="_Toc97651234"/>
      <w:bookmarkStart w:id="10430" w:name="_Toc97652185"/>
      <w:bookmarkStart w:id="10431" w:name="_Toc97650333"/>
      <w:bookmarkStart w:id="10432" w:name="_Toc97711141"/>
      <w:bookmarkStart w:id="10433" w:name="_Toc97712008"/>
      <w:bookmarkStart w:id="10434" w:name="_Toc97712875"/>
      <w:bookmarkStart w:id="10435" w:name="_Toc97648317"/>
      <w:bookmarkStart w:id="10436" w:name="_Toc97649301"/>
      <w:bookmarkStart w:id="10437" w:name="_Toc97650269"/>
      <w:bookmarkStart w:id="10438" w:name="_Toc97651235"/>
      <w:bookmarkStart w:id="10439" w:name="_Toc97652186"/>
      <w:bookmarkStart w:id="10440" w:name="_Toc97650334"/>
      <w:bookmarkStart w:id="10441" w:name="_Toc97711142"/>
      <w:bookmarkStart w:id="10442" w:name="_Toc97712009"/>
      <w:bookmarkStart w:id="10443" w:name="_Toc97712876"/>
      <w:bookmarkStart w:id="10444" w:name="_Toc97648318"/>
      <w:bookmarkStart w:id="10445" w:name="_Toc97649302"/>
      <w:bookmarkStart w:id="10446" w:name="_Toc97650270"/>
      <w:bookmarkStart w:id="10447" w:name="_Toc97651236"/>
      <w:bookmarkStart w:id="10448" w:name="_Toc97652187"/>
      <w:bookmarkStart w:id="10449" w:name="_Toc97650335"/>
      <w:bookmarkStart w:id="10450" w:name="_Toc97711143"/>
      <w:bookmarkStart w:id="10451" w:name="_Toc97712010"/>
      <w:bookmarkStart w:id="10452" w:name="_Toc97712877"/>
      <w:bookmarkStart w:id="10453" w:name="_Toc97648319"/>
      <w:bookmarkStart w:id="10454" w:name="_Toc97649303"/>
      <w:bookmarkStart w:id="10455" w:name="_Toc97650271"/>
      <w:bookmarkStart w:id="10456" w:name="_Toc97651237"/>
      <w:bookmarkStart w:id="10457" w:name="_Toc97652188"/>
      <w:bookmarkStart w:id="10458" w:name="_Toc97650336"/>
      <w:bookmarkStart w:id="10459" w:name="_Toc97711144"/>
      <w:bookmarkStart w:id="10460" w:name="_Toc97712011"/>
      <w:bookmarkStart w:id="10461" w:name="_Toc97712878"/>
      <w:bookmarkStart w:id="10462" w:name="_Toc97648320"/>
      <w:bookmarkStart w:id="10463" w:name="_Toc97649304"/>
      <w:bookmarkStart w:id="10464" w:name="_Toc97650272"/>
      <w:bookmarkStart w:id="10465" w:name="_Toc97651238"/>
      <w:bookmarkStart w:id="10466" w:name="_Toc97652189"/>
      <w:bookmarkStart w:id="10467" w:name="_Toc97650337"/>
      <w:bookmarkStart w:id="10468" w:name="_Toc97711145"/>
      <w:bookmarkStart w:id="10469" w:name="_Toc97712012"/>
      <w:bookmarkStart w:id="10470" w:name="_Toc97712879"/>
      <w:bookmarkStart w:id="10471" w:name="_Toc97648321"/>
      <w:bookmarkStart w:id="10472" w:name="_Toc97649305"/>
      <w:bookmarkStart w:id="10473" w:name="_Toc97650273"/>
      <w:bookmarkStart w:id="10474" w:name="_Toc97651239"/>
      <w:bookmarkStart w:id="10475" w:name="_Toc97652190"/>
      <w:bookmarkStart w:id="10476" w:name="_Toc97650338"/>
      <w:bookmarkStart w:id="10477" w:name="_Toc97711146"/>
      <w:bookmarkStart w:id="10478" w:name="_Toc97712013"/>
      <w:bookmarkStart w:id="10479" w:name="_Toc97712880"/>
      <w:bookmarkStart w:id="10480" w:name="_Toc97648322"/>
      <w:bookmarkStart w:id="10481" w:name="_Toc97649306"/>
      <w:bookmarkStart w:id="10482" w:name="_Toc97650274"/>
      <w:bookmarkStart w:id="10483" w:name="_Toc97651240"/>
      <w:bookmarkStart w:id="10484" w:name="_Toc97652191"/>
      <w:bookmarkStart w:id="10485" w:name="_Toc97650339"/>
      <w:bookmarkStart w:id="10486" w:name="_Toc97711147"/>
      <w:bookmarkStart w:id="10487" w:name="_Toc97712014"/>
      <w:bookmarkStart w:id="10488" w:name="_Toc97712881"/>
      <w:bookmarkStart w:id="10489" w:name="_Toc97648323"/>
      <w:bookmarkStart w:id="10490" w:name="_Toc97649307"/>
      <w:bookmarkStart w:id="10491" w:name="_Toc97650275"/>
      <w:bookmarkStart w:id="10492" w:name="_Toc97651241"/>
      <w:bookmarkStart w:id="10493" w:name="_Toc97652192"/>
      <w:bookmarkStart w:id="10494" w:name="_Toc97650340"/>
      <w:bookmarkStart w:id="10495" w:name="_Toc97711148"/>
      <w:bookmarkStart w:id="10496" w:name="_Toc97712015"/>
      <w:bookmarkStart w:id="10497" w:name="_Toc97712882"/>
      <w:bookmarkStart w:id="10498" w:name="_Toc97648324"/>
      <w:bookmarkStart w:id="10499" w:name="_Toc97649308"/>
      <w:bookmarkStart w:id="10500" w:name="_Toc97650276"/>
      <w:bookmarkStart w:id="10501" w:name="_Toc97651242"/>
      <w:bookmarkStart w:id="10502" w:name="_Toc97652193"/>
      <w:bookmarkStart w:id="10503" w:name="_Toc97650341"/>
      <w:bookmarkStart w:id="10504" w:name="_Toc97711149"/>
      <w:bookmarkStart w:id="10505" w:name="_Toc97712016"/>
      <w:bookmarkStart w:id="10506" w:name="_Toc97712883"/>
      <w:bookmarkStart w:id="10507" w:name="_Toc97648325"/>
      <w:bookmarkStart w:id="10508" w:name="_Toc97649309"/>
      <w:bookmarkStart w:id="10509" w:name="_Toc97650277"/>
      <w:bookmarkStart w:id="10510" w:name="_Toc97651243"/>
      <w:bookmarkStart w:id="10511" w:name="_Toc97652194"/>
      <w:bookmarkStart w:id="10512" w:name="_Toc97650342"/>
      <w:bookmarkStart w:id="10513" w:name="_Toc97711150"/>
      <w:bookmarkStart w:id="10514" w:name="_Toc97712017"/>
      <w:bookmarkStart w:id="10515" w:name="_Toc97712884"/>
      <w:bookmarkStart w:id="10516" w:name="_Toc97648326"/>
      <w:bookmarkStart w:id="10517" w:name="_Toc97649310"/>
      <w:bookmarkStart w:id="10518" w:name="_Toc97650278"/>
      <w:bookmarkStart w:id="10519" w:name="_Toc97651244"/>
      <w:bookmarkStart w:id="10520" w:name="_Toc97652195"/>
      <w:bookmarkStart w:id="10521" w:name="_Toc97650343"/>
      <w:bookmarkStart w:id="10522" w:name="_Toc97711151"/>
      <w:bookmarkStart w:id="10523" w:name="_Toc97712018"/>
      <w:bookmarkStart w:id="10524" w:name="_Toc97712885"/>
      <w:bookmarkStart w:id="10525" w:name="_Toc97648327"/>
      <w:bookmarkStart w:id="10526" w:name="_Toc97649311"/>
      <w:bookmarkStart w:id="10527" w:name="_Toc97650279"/>
      <w:bookmarkStart w:id="10528" w:name="_Toc97651245"/>
      <w:bookmarkStart w:id="10529" w:name="_Toc97652196"/>
      <w:bookmarkStart w:id="10530" w:name="_Toc97650344"/>
      <w:bookmarkStart w:id="10531" w:name="_Toc97711152"/>
      <w:bookmarkStart w:id="10532" w:name="_Toc97712019"/>
      <w:bookmarkStart w:id="10533" w:name="_Toc97712886"/>
      <w:bookmarkStart w:id="10534" w:name="_Toc97648328"/>
      <w:bookmarkStart w:id="10535" w:name="_Toc97649312"/>
      <w:bookmarkStart w:id="10536" w:name="_Toc97650280"/>
      <w:bookmarkStart w:id="10537" w:name="_Toc97651246"/>
      <w:bookmarkStart w:id="10538" w:name="_Toc97652197"/>
      <w:bookmarkStart w:id="10539" w:name="_Toc97650345"/>
      <w:bookmarkStart w:id="10540" w:name="_Toc97711153"/>
      <w:bookmarkStart w:id="10541" w:name="_Toc97712020"/>
      <w:bookmarkStart w:id="10542" w:name="_Toc97712887"/>
      <w:bookmarkStart w:id="10543" w:name="_Toc97648329"/>
      <w:bookmarkStart w:id="10544" w:name="_Toc97649313"/>
      <w:bookmarkStart w:id="10545" w:name="_Toc97650281"/>
      <w:bookmarkStart w:id="10546" w:name="_Toc97651247"/>
      <w:bookmarkStart w:id="10547" w:name="_Toc97652198"/>
      <w:bookmarkStart w:id="10548" w:name="_Toc97650346"/>
      <w:bookmarkStart w:id="10549" w:name="_Toc97711154"/>
      <w:bookmarkStart w:id="10550" w:name="_Toc97712021"/>
      <w:bookmarkStart w:id="10551" w:name="_Toc97712888"/>
      <w:bookmarkStart w:id="10552" w:name="_Toc97648330"/>
      <w:bookmarkStart w:id="10553" w:name="_Toc97649314"/>
      <w:bookmarkStart w:id="10554" w:name="_Toc97650282"/>
      <w:bookmarkStart w:id="10555" w:name="_Toc97651248"/>
      <w:bookmarkStart w:id="10556" w:name="_Toc97652199"/>
      <w:bookmarkStart w:id="10557" w:name="_Toc97650347"/>
      <w:bookmarkStart w:id="10558" w:name="_Toc97711155"/>
      <w:bookmarkStart w:id="10559" w:name="_Toc97712022"/>
      <w:bookmarkStart w:id="10560" w:name="_Toc97712889"/>
      <w:bookmarkStart w:id="10561" w:name="_Toc97648331"/>
      <w:bookmarkStart w:id="10562" w:name="_Toc97649315"/>
      <w:bookmarkStart w:id="10563" w:name="_Toc97650283"/>
      <w:bookmarkStart w:id="10564" w:name="_Toc97651249"/>
      <w:bookmarkStart w:id="10565" w:name="_Toc97652200"/>
      <w:bookmarkStart w:id="10566" w:name="_Toc97650348"/>
      <w:bookmarkStart w:id="10567" w:name="_Toc97711156"/>
      <w:bookmarkStart w:id="10568" w:name="_Toc97712023"/>
      <w:bookmarkStart w:id="10569" w:name="_Toc97712890"/>
      <w:bookmarkStart w:id="10570" w:name="_Toc97648332"/>
      <w:bookmarkStart w:id="10571" w:name="_Toc97649316"/>
      <w:bookmarkStart w:id="10572" w:name="_Toc97650284"/>
      <w:bookmarkStart w:id="10573" w:name="_Toc97651250"/>
      <w:bookmarkStart w:id="10574" w:name="_Toc97652201"/>
      <w:bookmarkStart w:id="10575" w:name="_Toc97650349"/>
      <w:bookmarkStart w:id="10576" w:name="_Toc97711157"/>
      <w:bookmarkStart w:id="10577" w:name="_Toc97712024"/>
      <w:bookmarkStart w:id="10578" w:name="_Toc97712891"/>
      <w:bookmarkStart w:id="10579" w:name="_Toc97648333"/>
      <w:bookmarkStart w:id="10580" w:name="_Toc97649317"/>
      <w:bookmarkStart w:id="10581" w:name="_Toc97650285"/>
      <w:bookmarkStart w:id="10582" w:name="_Toc97651251"/>
      <w:bookmarkStart w:id="10583" w:name="_Toc97652202"/>
      <w:bookmarkStart w:id="10584" w:name="_Toc97650350"/>
      <w:bookmarkStart w:id="10585" w:name="_Toc97711158"/>
      <w:bookmarkStart w:id="10586" w:name="_Toc97712025"/>
      <w:bookmarkStart w:id="10587" w:name="_Toc97712892"/>
      <w:bookmarkStart w:id="10588" w:name="_Toc97648334"/>
      <w:bookmarkStart w:id="10589" w:name="_Toc97649318"/>
      <w:bookmarkStart w:id="10590" w:name="_Toc97650286"/>
      <w:bookmarkStart w:id="10591" w:name="_Toc97651252"/>
      <w:bookmarkStart w:id="10592" w:name="_Toc97652203"/>
      <w:bookmarkStart w:id="10593" w:name="_Toc97650351"/>
      <w:bookmarkStart w:id="10594" w:name="_Toc97711159"/>
      <w:bookmarkStart w:id="10595" w:name="_Toc97712026"/>
      <w:bookmarkStart w:id="10596" w:name="_Toc97712893"/>
      <w:bookmarkStart w:id="10597" w:name="_Toc97648335"/>
      <w:bookmarkStart w:id="10598" w:name="_Toc97649319"/>
      <w:bookmarkStart w:id="10599" w:name="_Toc97650287"/>
      <w:bookmarkStart w:id="10600" w:name="_Toc97651253"/>
      <w:bookmarkStart w:id="10601" w:name="_Toc97652204"/>
      <w:bookmarkStart w:id="10602" w:name="_Toc97650352"/>
      <w:bookmarkStart w:id="10603" w:name="_Toc97711160"/>
      <w:bookmarkStart w:id="10604" w:name="_Toc97712027"/>
      <w:bookmarkStart w:id="10605" w:name="_Toc97712894"/>
      <w:bookmarkStart w:id="10606" w:name="_Toc97648336"/>
      <w:bookmarkStart w:id="10607" w:name="_Toc97649320"/>
      <w:bookmarkStart w:id="10608" w:name="_Toc97650288"/>
      <w:bookmarkStart w:id="10609" w:name="_Toc97651254"/>
      <w:bookmarkStart w:id="10610" w:name="_Toc97652205"/>
      <w:bookmarkStart w:id="10611" w:name="_Toc97650353"/>
      <w:bookmarkStart w:id="10612" w:name="_Toc97711161"/>
      <w:bookmarkStart w:id="10613" w:name="_Toc97712028"/>
      <w:bookmarkStart w:id="10614" w:name="_Toc97712895"/>
      <w:bookmarkStart w:id="10615" w:name="_Toc97648337"/>
      <w:bookmarkStart w:id="10616" w:name="_Toc97649321"/>
      <w:bookmarkStart w:id="10617" w:name="_Toc97650289"/>
      <w:bookmarkStart w:id="10618" w:name="_Toc97651255"/>
      <w:bookmarkStart w:id="10619" w:name="_Toc97652206"/>
      <w:bookmarkStart w:id="10620" w:name="_Toc97650354"/>
      <w:bookmarkStart w:id="10621" w:name="_Toc97711162"/>
      <w:bookmarkStart w:id="10622" w:name="_Toc97712029"/>
      <w:bookmarkStart w:id="10623" w:name="_Toc97712896"/>
      <w:bookmarkStart w:id="10624" w:name="_Toc97648338"/>
      <w:bookmarkStart w:id="10625" w:name="_Toc97649322"/>
      <w:bookmarkStart w:id="10626" w:name="_Toc97650290"/>
      <w:bookmarkStart w:id="10627" w:name="_Toc97651256"/>
      <w:bookmarkStart w:id="10628" w:name="_Toc97652207"/>
      <w:bookmarkStart w:id="10629" w:name="_Toc97650355"/>
      <w:bookmarkStart w:id="10630" w:name="_Toc97711163"/>
      <w:bookmarkStart w:id="10631" w:name="_Toc97712030"/>
      <w:bookmarkStart w:id="10632" w:name="_Toc97712897"/>
      <w:bookmarkStart w:id="10633" w:name="_Toc97648339"/>
      <w:bookmarkStart w:id="10634" w:name="_Toc97649323"/>
      <w:bookmarkStart w:id="10635" w:name="_Toc97650291"/>
      <w:bookmarkStart w:id="10636" w:name="_Toc97651257"/>
      <w:bookmarkStart w:id="10637" w:name="_Toc97652208"/>
      <w:bookmarkStart w:id="10638" w:name="_Toc97650356"/>
      <w:bookmarkStart w:id="10639" w:name="_Toc97711164"/>
      <w:bookmarkStart w:id="10640" w:name="_Toc97712031"/>
      <w:bookmarkStart w:id="10641" w:name="_Toc97712898"/>
      <w:bookmarkStart w:id="10642" w:name="_Toc97648340"/>
      <w:bookmarkStart w:id="10643" w:name="_Toc97649324"/>
      <w:bookmarkStart w:id="10644" w:name="_Toc97650292"/>
      <w:bookmarkStart w:id="10645" w:name="_Toc97651258"/>
      <w:bookmarkStart w:id="10646" w:name="_Toc97652209"/>
      <w:bookmarkStart w:id="10647" w:name="_Toc97650357"/>
      <w:bookmarkStart w:id="10648" w:name="_Toc97711165"/>
      <w:bookmarkStart w:id="10649" w:name="_Toc97712032"/>
      <w:bookmarkStart w:id="10650" w:name="_Toc97712899"/>
      <w:bookmarkStart w:id="10651" w:name="_Toc97648341"/>
      <w:bookmarkStart w:id="10652" w:name="_Toc97649325"/>
      <w:bookmarkStart w:id="10653" w:name="_Toc97650293"/>
      <w:bookmarkStart w:id="10654" w:name="_Toc97651259"/>
      <w:bookmarkStart w:id="10655" w:name="_Toc97652210"/>
      <w:bookmarkStart w:id="10656" w:name="_Toc97650358"/>
      <w:bookmarkStart w:id="10657" w:name="_Toc97711166"/>
      <w:bookmarkStart w:id="10658" w:name="_Toc97712033"/>
      <w:bookmarkStart w:id="10659" w:name="_Toc97712900"/>
      <w:bookmarkStart w:id="10660" w:name="_Toc97648342"/>
      <w:bookmarkStart w:id="10661" w:name="_Toc97649326"/>
      <w:bookmarkStart w:id="10662" w:name="_Toc97650294"/>
      <w:bookmarkStart w:id="10663" w:name="_Toc97651260"/>
      <w:bookmarkStart w:id="10664" w:name="_Toc97652211"/>
      <w:bookmarkStart w:id="10665" w:name="_Toc97650359"/>
      <w:bookmarkStart w:id="10666" w:name="_Toc97711167"/>
      <w:bookmarkStart w:id="10667" w:name="_Toc97712034"/>
      <w:bookmarkStart w:id="10668" w:name="_Toc97712901"/>
      <w:bookmarkStart w:id="10669" w:name="_Toc97648343"/>
      <w:bookmarkStart w:id="10670" w:name="_Toc97649327"/>
      <w:bookmarkStart w:id="10671" w:name="_Toc97650295"/>
      <w:bookmarkStart w:id="10672" w:name="_Toc97651261"/>
      <w:bookmarkStart w:id="10673" w:name="_Toc97652212"/>
      <w:bookmarkStart w:id="10674" w:name="_Toc97650360"/>
      <w:bookmarkStart w:id="10675" w:name="_Toc97711168"/>
      <w:bookmarkStart w:id="10676" w:name="_Toc97712035"/>
      <w:bookmarkStart w:id="10677" w:name="_Toc97712902"/>
      <w:bookmarkStart w:id="10678" w:name="_Toc97648344"/>
      <w:bookmarkStart w:id="10679" w:name="_Toc97649328"/>
      <w:bookmarkStart w:id="10680" w:name="_Toc97650296"/>
      <w:bookmarkStart w:id="10681" w:name="_Toc97651262"/>
      <w:bookmarkStart w:id="10682" w:name="_Toc97652213"/>
      <w:bookmarkStart w:id="10683" w:name="_Toc97650361"/>
      <w:bookmarkStart w:id="10684" w:name="_Toc97711169"/>
      <w:bookmarkStart w:id="10685" w:name="_Toc97712036"/>
      <w:bookmarkStart w:id="10686" w:name="_Toc97712903"/>
      <w:bookmarkStart w:id="10687" w:name="_Toc97648345"/>
      <w:bookmarkStart w:id="10688" w:name="_Toc97649329"/>
      <w:bookmarkStart w:id="10689" w:name="_Toc97650297"/>
      <w:bookmarkStart w:id="10690" w:name="_Toc97651263"/>
      <w:bookmarkStart w:id="10691" w:name="_Toc97652214"/>
      <w:bookmarkStart w:id="10692" w:name="_Toc97650362"/>
      <w:bookmarkStart w:id="10693" w:name="_Toc97711170"/>
      <w:bookmarkStart w:id="10694" w:name="_Toc97712037"/>
      <w:bookmarkStart w:id="10695" w:name="_Toc97712904"/>
      <w:bookmarkStart w:id="10696" w:name="_Toc97648346"/>
      <w:bookmarkStart w:id="10697" w:name="_Toc97649330"/>
      <w:bookmarkStart w:id="10698" w:name="_Toc97650298"/>
      <w:bookmarkStart w:id="10699" w:name="_Toc97651264"/>
      <w:bookmarkStart w:id="10700" w:name="_Toc97652215"/>
      <w:bookmarkStart w:id="10701" w:name="_Toc97650363"/>
      <w:bookmarkStart w:id="10702" w:name="_Toc97711171"/>
      <w:bookmarkStart w:id="10703" w:name="_Toc97712038"/>
      <w:bookmarkStart w:id="10704" w:name="_Toc97712905"/>
      <w:bookmarkStart w:id="10705" w:name="_Toc97648347"/>
      <w:bookmarkStart w:id="10706" w:name="_Toc97649331"/>
      <w:bookmarkStart w:id="10707" w:name="_Toc97650299"/>
      <w:bookmarkStart w:id="10708" w:name="_Toc97651265"/>
      <w:bookmarkStart w:id="10709" w:name="_Toc97652216"/>
      <w:bookmarkStart w:id="10710" w:name="_Toc97650364"/>
      <w:bookmarkStart w:id="10711" w:name="_Toc97711172"/>
      <w:bookmarkStart w:id="10712" w:name="_Toc97712039"/>
      <w:bookmarkStart w:id="10713" w:name="_Toc97712906"/>
      <w:bookmarkStart w:id="10714" w:name="_Toc97648348"/>
      <w:bookmarkStart w:id="10715" w:name="_Toc97649332"/>
      <w:bookmarkStart w:id="10716" w:name="_Toc97650300"/>
      <w:bookmarkStart w:id="10717" w:name="_Toc97651266"/>
      <w:bookmarkStart w:id="10718" w:name="_Toc97652217"/>
      <w:bookmarkStart w:id="10719" w:name="_Toc97650365"/>
      <w:bookmarkStart w:id="10720" w:name="_Toc97711173"/>
      <w:bookmarkStart w:id="10721" w:name="_Toc97712040"/>
      <w:bookmarkStart w:id="10722" w:name="_Toc97712907"/>
      <w:bookmarkStart w:id="10723" w:name="_Toc97648349"/>
      <w:bookmarkStart w:id="10724" w:name="_Toc97649333"/>
      <w:bookmarkStart w:id="10725" w:name="_Toc97650301"/>
      <w:bookmarkStart w:id="10726" w:name="_Toc97651267"/>
      <w:bookmarkStart w:id="10727" w:name="_Toc97652218"/>
      <w:bookmarkStart w:id="10728" w:name="_Toc97650366"/>
      <w:bookmarkStart w:id="10729" w:name="_Toc97711174"/>
      <w:bookmarkStart w:id="10730" w:name="_Toc97712041"/>
      <w:bookmarkStart w:id="10731" w:name="_Toc97712908"/>
      <w:bookmarkStart w:id="10732" w:name="_Toc97648350"/>
      <w:bookmarkStart w:id="10733" w:name="_Toc97649334"/>
      <w:bookmarkStart w:id="10734" w:name="_Toc97650302"/>
      <w:bookmarkStart w:id="10735" w:name="_Toc97651268"/>
      <w:bookmarkStart w:id="10736" w:name="_Toc97652219"/>
      <w:bookmarkStart w:id="10737" w:name="_Toc97650367"/>
      <w:bookmarkStart w:id="10738" w:name="_Toc97711175"/>
      <w:bookmarkStart w:id="10739" w:name="_Toc97712042"/>
      <w:bookmarkStart w:id="10740" w:name="_Toc97712909"/>
      <w:bookmarkStart w:id="10741" w:name="_Toc97648351"/>
      <w:bookmarkStart w:id="10742" w:name="_Toc97649335"/>
      <w:bookmarkStart w:id="10743" w:name="_Toc97650303"/>
      <w:bookmarkStart w:id="10744" w:name="_Toc97651269"/>
      <w:bookmarkStart w:id="10745" w:name="_Toc97652220"/>
      <w:bookmarkStart w:id="10746" w:name="_Toc97650368"/>
      <w:bookmarkStart w:id="10747" w:name="_Toc97711176"/>
      <w:bookmarkStart w:id="10748" w:name="_Toc97712043"/>
      <w:bookmarkStart w:id="10749" w:name="_Toc97712910"/>
      <w:bookmarkStart w:id="10750" w:name="_Toc97648352"/>
      <w:bookmarkStart w:id="10751" w:name="_Toc97649336"/>
      <w:bookmarkStart w:id="10752" w:name="_Toc97650304"/>
      <w:bookmarkStart w:id="10753" w:name="_Toc97651270"/>
      <w:bookmarkStart w:id="10754" w:name="_Toc97652221"/>
      <w:bookmarkStart w:id="10755" w:name="_Toc97650369"/>
      <w:bookmarkStart w:id="10756" w:name="_Toc97711177"/>
      <w:bookmarkStart w:id="10757" w:name="_Toc97712044"/>
      <w:bookmarkStart w:id="10758" w:name="_Toc97712911"/>
      <w:bookmarkStart w:id="10759" w:name="_Toc97648353"/>
      <w:bookmarkStart w:id="10760" w:name="_Toc97649337"/>
      <w:bookmarkStart w:id="10761" w:name="_Toc97650305"/>
      <w:bookmarkStart w:id="10762" w:name="_Toc97651271"/>
      <w:bookmarkStart w:id="10763" w:name="_Toc97652222"/>
      <w:bookmarkStart w:id="10764" w:name="_Toc97650370"/>
      <w:bookmarkStart w:id="10765" w:name="_Toc97711178"/>
      <w:bookmarkStart w:id="10766" w:name="_Toc97712045"/>
      <w:bookmarkStart w:id="10767" w:name="_Toc97712912"/>
      <w:bookmarkStart w:id="10768" w:name="_Toc97648354"/>
      <w:bookmarkStart w:id="10769" w:name="_Toc97649338"/>
      <w:bookmarkStart w:id="10770" w:name="_Toc97650306"/>
      <w:bookmarkStart w:id="10771" w:name="_Toc97651272"/>
      <w:bookmarkStart w:id="10772" w:name="_Toc97652223"/>
      <w:bookmarkStart w:id="10773" w:name="_Toc97650371"/>
      <w:bookmarkStart w:id="10774" w:name="_Toc97711179"/>
      <w:bookmarkStart w:id="10775" w:name="_Toc97712046"/>
      <w:bookmarkStart w:id="10776" w:name="_Toc97712913"/>
      <w:bookmarkStart w:id="10777" w:name="_Toc97648355"/>
      <w:bookmarkStart w:id="10778" w:name="_Toc97649339"/>
      <w:bookmarkStart w:id="10779" w:name="_Toc97650307"/>
      <w:bookmarkStart w:id="10780" w:name="_Toc97651273"/>
      <w:bookmarkStart w:id="10781" w:name="_Toc97652224"/>
      <w:bookmarkStart w:id="10782" w:name="_Toc97650372"/>
      <w:bookmarkStart w:id="10783" w:name="_Toc97711180"/>
      <w:bookmarkStart w:id="10784" w:name="_Toc97712047"/>
      <w:bookmarkStart w:id="10785" w:name="_Toc97712914"/>
      <w:bookmarkStart w:id="10786" w:name="_Toc97648356"/>
      <w:bookmarkStart w:id="10787" w:name="_Toc97649340"/>
      <w:bookmarkStart w:id="10788" w:name="_Toc97650308"/>
      <w:bookmarkStart w:id="10789" w:name="_Toc97651274"/>
      <w:bookmarkStart w:id="10790" w:name="_Toc97652225"/>
      <w:bookmarkStart w:id="10791" w:name="_Toc97650373"/>
      <w:bookmarkStart w:id="10792" w:name="_Toc97711181"/>
      <w:bookmarkStart w:id="10793" w:name="_Toc97712048"/>
      <w:bookmarkStart w:id="10794" w:name="_Toc97712915"/>
      <w:bookmarkStart w:id="10795" w:name="_Toc97648357"/>
      <w:bookmarkStart w:id="10796" w:name="_Toc97649341"/>
      <w:bookmarkStart w:id="10797" w:name="_Toc97650309"/>
      <w:bookmarkStart w:id="10798" w:name="_Toc97651275"/>
      <w:bookmarkStart w:id="10799" w:name="_Toc97652226"/>
      <w:bookmarkStart w:id="10800" w:name="_Toc97650374"/>
      <w:bookmarkStart w:id="10801" w:name="_Toc97711182"/>
      <w:bookmarkStart w:id="10802" w:name="_Toc97712049"/>
      <w:bookmarkStart w:id="10803" w:name="_Toc97712916"/>
      <w:bookmarkStart w:id="10804" w:name="_Toc97648358"/>
      <w:bookmarkStart w:id="10805" w:name="_Toc97649342"/>
      <w:bookmarkStart w:id="10806" w:name="_Toc97650310"/>
      <w:bookmarkStart w:id="10807" w:name="_Toc97651276"/>
      <w:bookmarkStart w:id="10808" w:name="_Toc97652227"/>
      <w:bookmarkStart w:id="10809" w:name="_Toc97650375"/>
      <w:bookmarkStart w:id="10810" w:name="_Toc97711183"/>
      <w:bookmarkStart w:id="10811" w:name="_Toc97712050"/>
      <w:bookmarkStart w:id="10812" w:name="_Toc97712917"/>
      <w:bookmarkStart w:id="10813" w:name="_Toc97648359"/>
      <w:bookmarkStart w:id="10814" w:name="_Toc97649343"/>
      <w:bookmarkStart w:id="10815" w:name="_Toc97650311"/>
      <w:bookmarkStart w:id="10816" w:name="_Toc97651277"/>
      <w:bookmarkStart w:id="10817" w:name="_Toc97652228"/>
      <w:bookmarkStart w:id="10818" w:name="_Toc97650376"/>
      <w:bookmarkStart w:id="10819" w:name="_Toc97711184"/>
      <w:bookmarkStart w:id="10820" w:name="_Toc97712051"/>
      <w:bookmarkStart w:id="10821" w:name="_Toc97712918"/>
      <w:bookmarkStart w:id="10822" w:name="_Toc97648360"/>
      <w:bookmarkStart w:id="10823" w:name="_Toc97649344"/>
      <w:bookmarkStart w:id="10824" w:name="_Toc97650312"/>
      <w:bookmarkStart w:id="10825" w:name="_Toc97651278"/>
      <w:bookmarkStart w:id="10826" w:name="_Toc97652229"/>
      <w:bookmarkStart w:id="10827" w:name="_Toc97650377"/>
      <w:bookmarkStart w:id="10828" w:name="_Toc97711185"/>
      <w:bookmarkStart w:id="10829" w:name="_Toc97712052"/>
      <w:bookmarkStart w:id="10830" w:name="_Toc97712919"/>
      <w:bookmarkStart w:id="10831" w:name="_Toc97648361"/>
      <w:bookmarkStart w:id="10832" w:name="_Toc97649345"/>
      <w:bookmarkStart w:id="10833" w:name="_Toc97650313"/>
      <w:bookmarkStart w:id="10834" w:name="_Toc97651279"/>
      <w:bookmarkStart w:id="10835" w:name="_Toc97652230"/>
      <w:bookmarkStart w:id="10836" w:name="_Toc97650378"/>
      <w:bookmarkStart w:id="10837" w:name="_Toc97711186"/>
      <w:bookmarkStart w:id="10838" w:name="_Toc97712053"/>
      <w:bookmarkStart w:id="10839" w:name="_Toc97712920"/>
      <w:bookmarkStart w:id="10840" w:name="_Toc97648362"/>
      <w:bookmarkStart w:id="10841" w:name="_Toc97649346"/>
      <w:bookmarkStart w:id="10842" w:name="_Toc97650314"/>
      <w:bookmarkStart w:id="10843" w:name="_Toc97651280"/>
      <w:bookmarkStart w:id="10844" w:name="_Toc97652231"/>
      <w:bookmarkStart w:id="10845" w:name="_Toc97650379"/>
      <w:bookmarkStart w:id="10846" w:name="_Toc97711187"/>
      <w:bookmarkStart w:id="10847" w:name="_Toc97712054"/>
      <w:bookmarkStart w:id="10848" w:name="_Toc97712921"/>
      <w:bookmarkStart w:id="10849" w:name="_Toc97648363"/>
      <w:bookmarkStart w:id="10850" w:name="_Toc97649347"/>
      <w:bookmarkStart w:id="10851" w:name="_Toc97650315"/>
      <w:bookmarkStart w:id="10852" w:name="_Toc97651281"/>
      <w:bookmarkStart w:id="10853" w:name="_Toc97652232"/>
      <w:bookmarkStart w:id="10854" w:name="_Toc97650380"/>
      <w:bookmarkStart w:id="10855" w:name="_Toc97711188"/>
      <w:bookmarkStart w:id="10856" w:name="_Toc97712055"/>
      <w:bookmarkStart w:id="10857" w:name="_Toc97712922"/>
      <w:bookmarkStart w:id="10858" w:name="_Toc97648364"/>
      <w:bookmarkStart w:id="10859" w:name="_Toc97649348"/>
      <w:bookmarkStart w:id="10860" w:name="_Toc97650316"/>
      <w:bookmarkStart w:id="10861" w:name="_Toc97651282"/>
      <w:bookmarkStart w:id="10862" w:name="_Toc97652233"/>
      <w:bookmarkStart w:id="10863" w:name="_Toc97650381"/>
      <w:bookmarkStart w:id="10864" w:name="_Toc97711189"/>
      <w:bookmarkStart w:id="10865" w:name="_Toc97712056"/>
      <w:bookmarkStart w:id="10866" w:name="_Toc97712923"/>
      <w:bookmarkStart w:id="10867" w:name="_Toc97648365"/>
      <w:bookmarkStart w:id="10868" w:name="_Toc97649349"/>
      <w:bookmarkStart w:id="10869" w:name="_Toc97650317"/>
      <w:bookmarkStart w:id="10870" w:name="_Toc97651283"/>
      <w:bookmarkStart w:id="10871" w:name="_Toc97652234"/>
      <w:bookmarkStart w:id="10872" w:name="_Toc97650382"/>
      <w:bookmarkStart w:id="10873" w:name="_Toc97711190"/>
      <w:bookmarkStart w:id="10874" w:name="_Toc97712057"/>
      <w:bookmarkStart w:id="10875" w:name="_Toc97712924"/>
      <w:bookmarkStart w:id="10876" w:name="_Toc97648366"/>
      <w:bookmarkStart w:id="10877" w:name="_Toc97649350"/>
      <w:bookmarkStart w:id="10878" w:name="_Toc97650318"/>
      <w:bookmarkStart w:id="10879" w:name="_Toc97651284"/>
      <w:bookmarkStart w:id="10880" w:name="_Toc97652235"/>
      <w:bookmarkStart w:id="10881" w:name="_Toc97650383"/>
      <w:bookmarkStart w:id="10882" w:name="_Toc97711191"/>
      <w:bookmarkStart w:id="10883" w:name="_Toc97712058"/>
      <w:bookmarkStart w:id="10884" w:name="_Toc97712925"/>
      <w:bookmarkStart w:id="10885" w:name="_Toc97648367"/>
      <w:bookmarkStart w:id="10886" w:name="_Toc97649351"/>
      <w:bookmarkStart w:id="10887" w:name="_Toc97650319"/>
      <w:bookmarkStart w:id="10888" w:name="_Toc97651285"/>
      <w:bookmarkStart w:id="10889" w:name="_Toc97652236"/>
      <w:bookmarkStart w:id="10890" w:name="_Toc97650384"/>
      <w:bookmarkStart w:id="10891" w:name="_Toc97711192"/>
      <w:bookmarkStart w:id="10892" w:name="_Toc97712059"/>
      <w:bookmarkStart w:id="10893" w:name="_Toc97712926"/>
      <w:bookmarkStart w:id="10894" w:name="_Toc126683721"/>
      <w:bookmarkStart w:id="10895" w:name="_Toc126684430"/>
      <w:bookmarkStart w:id="10896" w:name="_Toc127464034"/>
      <w:bookmarkStart w:id="10897" w:name="_Toc127465126"/>
      <w:bookmarkStart w:id="10898" w:name="_Toc127466560"/>
      <w:bookmarkStart w:id="10899" w:name="_Toc129130997"/>
      <w:bookmarkStart w:id="10900" w:name="_Toc31868684"/>
      <w:bookmarkStart w:id="10901" w:name="_Toc33807276"/>
      <w:bookmarkStart w:id="10902" w:name="_Toc34062169"/>
      <w:bookmarkStart w:id="10903" w:name="_Toc34066000"/>
      <w:bookmarkStart w:id="10904" w:name="_Toc34148079"/>
      <w:bookmarkStart w:id="10905" w:name="_Toc65787693"/>
      <w:bookmarkStart w:id="10906" w:name="_Toc31361132"/>
      <w:bookmarkStart w:id="10907" w:name="_Toc48104331"/>
      <w:bookmarkStart w:id="10908" w:name="_Toc313624084"/>
      <w:bookmarkStart w:id="10909" w:name="_Toc339460073"/>
      <w:bookmarkStart w:id="10910" w:name="_Toc394386030"/>
      <w:bookmarkStart w:id="10911" w:name="_Toc50292457"/>
      <w:bookmarkStart w:id="10912" w:name="_Toc87820990"/>
      <w:bookmarkEnd w:id="7095"/>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r w:rsidRPr="00081CA2">
        <w:t>Earthing and Lightning Protection</w:t>
      </w:r>
      <w:bookmarkStart w:id="10913" w:name="_Toc97616708"/>
      <w:bookmarkEnd w:id="10894"/>
      <w:bookmarkEnd w:id="10895"/>
      <w:bookmarkEnd w:id="10896"/>
      <w:bookmarkEnd w:id="10897"/>
      <w:bookmarkEnd w:id="10898"/>
      <w:bookmarkEnd w:id="10899"/>
      <w:bookmarkEnd w:id="10913"/>
    </w:p>
    <w:p w14:paraId="603D620F" w14:textId="77777777" w:rsidR="00194FD5" w:rsidRPr="00081CA2" w:rsidRDefault="00194FD5" w:rsidP="00081CA2">
      <w:pPr>
        <w:pStyle w:val="Heading3"/>
      </w:pPr>
      <w:bookmarkStart w:id="10914" w:name="_Toc87821037"/>
      <w:bookmarkStart w:id="10915" w:name="_Toc127464035"/>
      <w:bookmarkStart w:id="10916" w:name="_Toc127465127"/>
      <w:bookmarkStart w:id="10917" w:name="_Toc127466561"/>
      <w:bookmarkStart w:id="10918" w:name="_Toc129130998"/>
      <w:r w:rsidRPr="00081CA2">
        <w:t>Substation Earthing</w:t>
      </w:r>
      <w:bookmarkStart w:id="10919" w:name="_Toc97616709"/>
      <w:bookmarkEnd w:id="10914"/>
      <w:bookmarkEnd w:id="10915"/>
      <w:bookmarkEnd w:id="10916"/>
      <w:bookmarkEnd w:id="10917"/>
      <w:bookmarkEnd w:id="10918"/>
      <w:bookmarkEnd w:id="10919"/>
    </w:p>
    <w:p w14:paraId="2DE7CA84" w14:textId="77777777" w:rsidR="00194FD5" w:rsidRPr="00081CA2" w:rsidRDefault="00194FD5" w:rsidP="00081CA2">
      <w:bookmarkStart w:id="10920" w:name="_Toc97616710"/>
      <w:bookmarkEnd w:id="10920"/>
      <w:r w:rsidRPr="00081CA2">
        <w:t>The Contractor shall provide an earthing system designed to protect persons and plant and to allow for the correct service, operation and maintenance of the installation.  The earthing system shall consist of the earth electrode system in the ground under the switchyard, and of the earth conductors above ground and in the buildings.</w:t>
      </w:r>
      <w:bookmarkStart w:id="10921" w:name="_Toc97616711"/>
      <w:bookmarkEnd w:id="10921"/>
    </w:p>
    <w:p w14:paraId="30510777" w14:textId="77777777" w:rsidR="00194FD5" w:rsidRPr="00081CA2" w:rsidRDefault="00194FD5" w:rsidP="00081CA2">
      <w:r w:rsidRPr="00081CA2">
        <w:t>The earthing for all plant and the provision of earth systems, electrodes and connections shall be in accordance with the recommendations in the "Guide for Safety in Substation Grounding" IEEE Std 80-2013 and the requirements of British Standards BS EN 62305-1:2006, BS EN 62305-2:2006, BS EN 62305-3:2006, BS EN 62305-4:2006 and BS 7430:2011+A1:2015.</w:t>
      </w:r>
      <w:bookmarkStart w:id="10922" w:name="_Toc97616712"/>
      <w:bookmarkEnd w:id="10922"/>
    </w:p>
    <w:p w14:paraId="2F982E15" w14:textId="77777777" w:rsidR="00194FD5" w:rsidRPr="00081CA2" w:rsidRDefault="00194FD5" w:rsidP="00081CA2">
      <w:pPr>
        <w:pStyle w:val="Heading3"/>
      </w:pPr>
      <w:bookmarkStart w:id="10923" w:name="_Toc87821040"/>
      <w:bookmarkStart w:id="10924" w:name="_Toc127464036"/>
      <w:bookmarkStart w:id="10925" w:name="_Toc127465128"/>
      <w:bookmarkStart w:id="10926" w:name="_Toc127466562"/>
      <w:bookmarkStart w:id="10927" w:name="_Toc129130999"/>
      <w:r w:rsidRPr="00081CA2">
        <w:t>Design</w:t>
      </w:r>
      <w:bookmarkStart w:id="10928" w:name="_Toc97616733"/>
      <w:bookmarkEnd w:id="10923"/>
      <w:bookmarkEnd w:id="10924"/>
      <w:bookmarkEnd w:id="10925"/>
      <w:bookmarkEnd w:id="10926"/>
      <w:bookmarkEnd w:id="10927"/>
      <w:bookmarkEnd w:id="10928"/>
    </w:p>
    <w:p w14:paraId="7C2CAAE6" w14:textId="77777777" w:rsidR="00194FD5" w:rsidRPr="00081CA2" w:rsidRDefault="00194FD5" w:rsidP="00081CA2">
      <w:r w:rsidRPr="00081CA2">
        <w:t>The earthing system shall be provided by an earth grid of buried conductors designed for the specified earth fault current. The preliminary design shall be such that the potential rise shall not exceed 5 kV.</w:t>
      </w:r>
      <w:bookmarkStart w:id="10929" w:name="_Toc97616734"/>
      <w:bookmarkEnd w:id="10929"/>
    </w:p>
    <w:p w14:paraId="58A54080" w14:textId="77777777" w:rsidR="00194FD5" w:rsidRPr="00081CA2" w:rsidRDefault="00194FD5" w:rsidP="00081CA2">
      <w:r w:rsidRPr="00081CA2">
        <w:t>The earthing system shall be constructed and installed to comply with the requirements of local regulations and of the applicable standards.</w:t>
      </w:r>
      <w:bookmarkStart w:id="10930" w:name="_Toc97616735"/>
      <w:bookmarkEnd w:id="10930"/>
    </w:p>
    <w:p w14:paraId="56A84D95" w14:textId="77777777" w:rsidR="00194FD5" w:rsidRPr="00081CA2" w:rsidRDefault="00194FD5" w:rsidP="00081CA2">
      <w:r w:rsidRPr="00081CA2">
        <w:t>The earthing system shall provide:</w:t>
      </w:r>
      <w:bookmarkStart w:id="10931" w:name="_Toc97616736"/>
      <w:bookmarkEnd w:id="10931"/>
    </w:p>
    <w:p w14:paraId="11B53A3A" w14:textId="77777777" w:rsidR="00194FD5" w:rsidRPr="00081CA2" w:rsidRDefault="00194FD5" w:rsidP="00081CA2">
      <w:pPr>
        <w:pStyle w:val="ListParagraph"/>
        <w:numPr>
          <w:ilvl w:val="0"/>
          <w:numId w:val="521"/>
        </w:numPr>
      </w:pPr>
      <w:r w:rsidRPr="00081CA2">
        <w:t>Adequate protection for personnel against dangerous voltages, currents and arcs;</w:t>
      </w:r>
      <w:bookmarkStart w:id="10932" w:name="_Toc97616737"/>
      <w:bookmarkEnd w:id="10932"/>
    </w:p>
    <w:p w14:paraId="70878887" w14:textId="77777777" w:rsidR="00194FD5" w:rsidRPr="00081CA2" w:rsidRDefault="00194FD5" w:rsidP="00081CA2">
      <w:pPr>
        <w:pStyle w:val="ListParagraph"/>
        <w:numPr>
          <w:ilvl w:val="0"/>
          <w:numId w:val="521"/>
        </w:numPr>
      </w:pPr>
      <w:r w:rsidRPr="00081CA2">
        <w:t>Safe touch voltages and step voltages.</w:t>
      </w:r>
      <w:bookmarkStart w:id="10933" w:name="_Toc97616738"/>
      <w:bookmarkEnd w:id="10933"/>
    </w:p>
    <w:p w14:paraId="1A8D8B7F" w14:textId="77777777" w:rsidR="00194FD5" w:rsidRPr="00081CA2" w:rsidRDefault="00194FD5" w:rsidP="00081CA2">
      <w:pPr>
        <w:pStyle w:val="ListParagraph"/>
        <w:numPr>
          <w:ilvl w:val="0"/>
          <w:numId w:val="521"/>
        </w:numPr>
      </w:pPr>
      <w:r w:rsidRPr="00081CA2">
        <w:t>A low earthing impedance for the lightning arresters.</w:t>
      </w:r>
      <w:bookmarkStart w:id="10934" w:name="_Toc97616739"/>
      <w:bookmarkEnd w:id="10934"/>
    </w:p>
    <w:p w14:paraId="432D42B4" w14:textId="77777777" w:rsidR="00194FD5" w:rsidRPr="00081CA2" w:rsidRDefault="00194FD5" w:rsidP="00081CA2">
      <w:pPr>
        <w:pStyle w:val="ListParagraph"/>
        <w:numPr>
          <w:ilvl w:val="0"/>
          <w:numId w:val="521"/>
        </w:numPr>
      </w:pPr>
      <w:r w:rsidRPr="00081CA2">
        <w:t>An earth resistance which does not exceed 1 ohm at any location in the substation under all pertinent climatic conditions.</w:t>
      </w:r>
      <w:bookmarkStart w:id="10935" w:name="_Toc97616740"/>
      <w:bookmarkEnd w:id="10935"/>
    </w:p>
    <w:p w14:paraId="3A64DCBE" w14:textId="77777777" w:rsidR="00194FD5" w:rsidRPr="00081CA2" w:rsidRDefault="00194FD5" w:rsidP="00081CA2">
      <w:pPr>
        <w:pStyle w:val="ListParagraph"/>
        <w:numPr>
          <w:ilvl w:val="0"/>
          <w:numId w:val="521"/>
        </w:numPr>
      </w:pPr>
      <w:r w:rsidRPr="00081CA2">
        <w:t>A low earth impedance for the transformer neutrals and a sufficiently low neutral conductor impedance.</w:t>
      </w:r>
      <w:bookmarkStart w:id="10936" w:name="_Toc97616741"/>
      <w:bookmarkEnd w:id="10936"/>
    </w:p>
    <w:p w14:paraId="4A752756" w14:textId="77777777" w:rsidR="00194FD5" w:rsidRPr="00081CA2" w:rsidRDefault="00194FD5" w:rsidP="00081CA2">
      <w:pPr>
        <w:pStyle w:val="ListParagraph"/>
        <w:numPr>
          <w:ilvl w:val="0"/>
          <w:numId w:val="521"/>
        </w:numPr>
      </w:pPr>
      <w:r w:rsidRPr="00081CA2">
        <w:t>Limitation of the induced, or capacitively transformed, voltages on low voltage, current and electronic cables, circuits, panels and other plant.</w:t>
      </w:r>
      <w:bookmarkStart w:id="10937" w:name="_Toc97616742"/>
      <w:bookmarkEnd w:id="10937"/>
    </w:p>
    <w:p w14:paraId="0B72DE92" w14:textId="77777777" w:rsidR="00194FD5" w:rsidRPr="00081CA2" w:rsidRDefault="00194FD5" w:rsidP="00081CA2">
      <w:pPr>
        <w:pStyle w:val="ListParagraph"/>
        <w:numPr>
          <w:ilvl w:val="0"/>
          <w:numId w:val="521"/>
        </w:numPr>
      </w:pPr>
      <w:r w:rsidRPr="00081CA2">
        <w:t>That short circuit, earth fault and double earth faults currents will flow through the earth systems and not through other conducting parts or building constructions to a hazardous extent.</w:t>
      </w:r>
      <w:bookmarkStart w:id="10938" w:name="_Toc97616743"/>
      <w:bookmarkEnd w:id="10938"/>
    </w:p>
    <w:p w14:paraId="50D12FB9" w14:textId="77777777" w:rsidR="00194FD5" w:rsidRPr="00081CA2" w:rsidRDefault="00194FD5" w:rsidP="00081CA2">
      <w:pPr>
        <w:pStyle w:val="ListParagraph"/>
        <w:numPr>
          <w:ilvl w:val="0"/>
          <w:numId w:val="521"/>
        </w:numPr>
      </w:pPr>
      <w:r w:rsidRPr="00081CA2">
        <w:t>The conductors shall be reliably protected against mechanical damage and corrosion.</w:t>
      </w:r>
      <w:bookmarkStart w:id="10939" w:name="_Toc97616744"/>
      <w:bookmarkEnd w:id="10939"/>
    </w:p>
    <w:p w14:paraId="0420BE40" w14:textId="77777777" w:rsidR="00194FD5" w:rsidRPr="00081CA2" w:rsidRDefault="00194FD5" w:rsidP="00081CA2">
      <w:pPr>
        <w:pStyle w:val="ListParagraph"/>
        <w:numPr>
          <w:ilvl w:val="0"/>
          <w:numId w:val="521"/>
        </w:numPr>
      </w:pPr>
      <w:r w:rsidRPr="00081CA2">
        <w:t>Buried connections shall be made by compression clamps or by approved exothermic welding process. No bolted clamps may be used underground except where accessible by link chamber (covered inspection/test pit). Connections above ground shall be bolted and shall be easily accessible for test purposes. All connections shall be protected against corrosion.</w:t>
      </w:r>
      <w:bookmarkStart w:id="10940" w:name="_Toc97616745"/>
      <w:bookmarkEnd w:id="10940"/>
    </w:p>
    <w:p w14:paraId="772F6242" w14:textId="77777777" w:rsidR="00194FD5" w:rsidRPr="00081CA2" w:rsidRDefault="00194FD5" w:rsidP="00081CA2">
      <w:pPr>
        <w:pStyle w:val="ListParagraph"/>
        <w:numPr>
          <w:ilvl w:val="0"/>
          <w:numId w:val="521"/>
        </w:numPr>
      </w:pPr>
      <w:r w:rsidRPr="00081CA2">
        <w:t>The Contractor shall submit his preliminary design for the earth systems for approval by Employer/Employer’s Representative. This shall include measurement of soil resistivity, calculations of resistance, potentials and current ratings for current flowing into or out of the ground and physical design of the system.</w:t>
      </w:r>
      <w:bookmarkStart w:id="10941" w:name="_Toc97616746"/>
      <w:bookmarkEnd w:id="10941"/>
    </w:p>
    <w:p w14:paraId="6FD962FA" w14:textId="77777777" w:rsidR="00194FD5" w:rsidRPr="00081CA2" w:rsidRDefault="00194FD5" w:rsidP="00081CA2">
      <w:pPr>
        <w:pStyle w:val="Heading3"/>
      </w:pPr>
      <w:bookmarkStart w:id="10942" w:name="_Toc97616747"/>
      <w:bookmarkStart w:id="10943" w:name="_Toc87821041"/>
      <w:bookmarkStart w:id="10944" w:name="_Toc127464037"/>
      <w:bookmarkStart w:id="10945" w:name="_Toc127465129"/>
      <w:bookmarkStart w:id="10946" w:name="_Toc127466563"/>
      <w:bookmarkStart w:id="10947" w:name="_Toc129131000"/>
      <w:bookmarkEnd w:id="10942"/>
      <w:r w:rsidRPr="00081CA2">
        <w:lastRenderedPageBreak/>
        <w:t>Substation Grounding Grid</w:t>
      </w:r>
      <w:bookmarkStart w:id="10948" w:name="_Toc97616748"/>
      <w:bookmarkEnd w:id="10943"/>
      <w:bookmarkEnd w:id="10944"/>
      <w:bookmarkEnd w:id="10945"/>
      <w:bookmarkEnd w:id="10946"/>
      <w:bookmarkEnd w:id="10947"/>
      <w:bookmarkEnd w:id="10948"/>
    </w:p>
    <w:p w14:paraId="01B70B55" w14:textId="77777777" w:rsidR="00194FD5" w:rsidRPr="00081CA2" w:rsidRDefault="00194FD5" w:rsidP="00081CA2">
      <w:r w:rsidRPr="00081CA2">
        <w:t>The Contractor shall submit for approval by the Employer/Employer’s Representative a detailed grounding grid design comprising:</w:t>
      </w:r>
      <w:bookmarkStart w:id="10949" w:name="_Toc97616749"/>
      <w:bookmarkEnd w:id="10949"/>
    </w:p>
    <w:p w14:paraId="663A6EC1" w14:textId="77777777" w:rsidR="00194FD5" w:rsidRPr="00081CA2" w:rsidRDefault="00194FD5" w:rsidP="00081CA2">
      <w:pPr>
        <w:pStyle w:val="ListParagraph"/>
        <w:numPr>
          <w:ilvl w:val="0"/>
          <w:numId w:val="522"/>
        </w:numPr>
      </w:pPr>
      <w:r w:rsidRPr="00081CA2">
        <w:t>Overview of substation grounding grid.</w:t>
      </w:r>
      <w:bookmarkStart w:id="10950" w:name="_Toc97616750"/>
      <w:bookmarkEnd w:id="10950"/>
    </w:p>
    <w:p w14:paraId="6AB7C8C4" w14:textId="77777777" w:rsidR="00194FD5" w:rsidRPr="00081CA2" w:rsidRDefault="00194FD5" w:rsidP="00081CA2">
      <w:pPr>
        <w:pStyle w:val="ListParagraph"/>
        <w:numPr>
          <w:ilvl w:val="0"/>
          <w:numId w:val="522"/>
        </w:numPr>
      </w:pPr>
      <w:r w:rsidRPr="00081CA2">
        <w:t>Equipment grounding connections details.</w:t>
      </w:r>
      <w:bookmarkStart w:id="10951" w:name="_Toc97616751"/>
      <w:bookmarkEnd w:id="10951"/>
    </w:p>
    <w:p w14:paraId="279DF234" w14:textId="77777777" w:rsidR="00194FD5" w:rsidRPr="00081CA2" w:rsidRDefault="00194FD5" w:rsidP="00081CA2">
      <w:pPr>
        <w:pStyle w:val="ListParagraph"/>
        <w:numPr>
          <w:ilvl w:val="0"/>
          <w:numId w:val="522"/>
        </w:numPr>
      </w:pPr>
      <w:r w:rsidRPr="00081CA2">
        <w:t>Bill of material where the various items are identified as per numbering system specified by the Employer/Employer’s Representative.</w:t>
      </w:r>
      <w:bookmarkStart w:id="10952" w:name="_Toc97616752"/>
      <w:bookmarkEnd w:id="10952"/>
    </w:p>
    <w:p w14:paraId="7161770D" w14:textId="70696776" w:rsidR="00194FD5" w:rsidRPr="00081CA2" w:rsidRDefault="00194FD5" w:rsidP="00081CA2">
      <w:pPr>
        <w:pStyle w:val="ListParagraph"/>
        <w:numPr>
          <w:ilvl w:val="0"/>
          <w:numId w:val="522"/>
        </w:numPr>
      </w:pPr>
      <w:r w:rsidRPr="00081CA2">
        <w:t>Calculation brief:  Table of measurements on site with resistance versus distance curves, calculation of first- and second-layer resistivity with curves of resistivity as a function of distance, calculations of grid resistance, step and touch voltages (refer to IEEE 80-2000 &amp; IEE 80-201</w:t>
      </w:r>
      <w:r w:rsidR="004B0ADB" w:rsidRPr="00081CA2">
        <w:t>3</w:t>
      </w:r>
      <w:r w:rsidRPr="00081CA2">
        <w:t xml:space="preserve"> design guide</w:t>
      </w:r>
      <w:bookmarkStart w:id="10953" w:name="_Toc97616753"/>
      <w:bookmarkEnd w:id="10953"/>
      <w:r w:rsidRPr="00081CA2">
        <w:t>).</w:t>
      </w:r>
    </w:p>
    <w:p w14:paraId="43211679" w14:textId="77777777" w:rsidR="00194FD5" w:rsidRPr="00081CA2" w:rsidRDefault="00194FD5" w:rsidP="00081CA2">
      <w:r w:rsidRPr="00081CA2">
        <w:t>The grid design shall be based on the following criteria:</w:t>
      </w:r>
      <w:bookmarkStart w:id="10954" w:name="_Toc97616754"/>
      <w:bookmarkEnd w:id="10954"/>
    </w:p>
    <w:p w14:paraId="6767F765" w14:textId="77777777" w:rsidR="00194FD5" w:rsidRPr="00081CA2" w:rsidRDefault="00194FD5" w:rsidP="00081CA2">
      <w:pPr>
        <w:pStyle w:val="ListParagraph"/>
        <w:numPr>
          <w:ilvl w:val="0"/>
          <w:numId w:val="523"/>
        </w:numPr>
      </w:pPr>
      <w:r w:rsidRPr="00081CA2">
        <w:t xml:space="preserve">Measurements shall be carried out at site by using the Wenner 4 electrodes method along longitudinal, transversal, and diagonal axis in both directions.  Measurements will be validated by comparing results plotted as measured resistance versus distance curves where closed match shall be obtained between the curves along the same axis and relative match between curves of different axis.  Otherwise, a new set of measurements shall be obtained using the same method. Resistance of grounding grid shall be less or equal to 1 ohm. </w:t>
      </w:r>
      <w:bookmarkStart w:id="10955" w:name="_Toc97616755"/>
      <w:bookmarkEnd w:id="10955"/>
    </w:p>
    <w:p w14:paraId="1A8ADCEC" w14:textId="77777777" w:rsidR="00194FD5" w:rsidRPr="00081CA2" w:rsidRDefault="00194FD5" w:rsidP="00081CA2">
      <w:pPr>
        <w:pStyle w:val="ListParagraph"/>
        <w:numPr>
          <w:ilvl w:val="0"/>
          <w:numId w:val="523"/>
        </w:numPr>
      </w:pPr>
      <w:r w:rsidRPr="00081CA2">
        <w:t>Single phase to ground fault current used for purpose of grid design shall be the highest obtained from any fault occurring at the boundary of substation considering the ultimate configuration of substation.  Reduction of earth current by line shield wire shall also be considered.</w:t>
      </w:r>
      <w:bookmarkStart w:id="10956" w:name="_Toc97616756"/>
      <w:bookmarkEnd w:id="10956"/>
    </w:p>
    <w:p w14:paraId="5C4A0D8B" w14:textId="77777777" w:rsidR="00194FD5" w:rsidRPr="00081CA2" w:rsidRDefault="00194FD5" w:rsidP="00081CA2">
      <w:pPr>
        <w:pStyle w:val="ListParagraph"/>
        <w:numPr>
          <w:ilvl w:val="0"/>
          <w:numId w:val="523"/>
        </w:numPr>
      </w:pPr>
      <w:r w:rsidRPr="00081CA2">
        <w:t>The resistance of the grid shall be lower than the lowest short-circuit direct sequence impedance (at any voltage level) to ensure that all circuit remain effectively grounded.  Voltage rise shall be limited to 5 kV maximum with the substation ultimate equipment configuration. Resistance of grounding grid shall be less or equal than 1.</w:t>
      </w:r>
      <w:bookmarkStart w:id="10957" w:name="_Toc97616757"/>
      <w:bookmarkEnd w:id="10957"/>
    </w:p>
    <w:p w14:paraId="1FF67619" w14:textId="77777777" w:rsidR="00194FD5" w:rsidRPr="00081CA2" w:rsidRDefault="00194FD5" w:rsidP="00081CA2">
      <w:pPr>
        <w:pStyle w:val="ListParagraph"/>
        <w:numPr>
          <w:ilvl w:val="0"/>
          <w:numId w:val="523"/>
        </w:numPr>
      </w:pPr>
      <w:r w:rsidRPr="00081CA2">
        <w:t>Buried grid conductor shall be of tinned copper/galvanized steel (shall be confirmed by grounding calculation) with thermo-weld type connectors and to be confirmed by grounding calculation.  Jumpers from grounding grid to surface equipment shall be same size as the buried conductor and the size shall be confirmed by grounding calculation.  Grounding rods shall be used to take benefit of lower resistivity from second layer.  Conductors smaller than 70 mm2 (depending on design) shall be used for panels and junction boxes. HV switchgear equipment down link conductors shall be checked or determined by the grounding calculation.</w:t>
      </w:r>
      <w:bookmarkStart w:id="10958" w:name="_Toc97616758"/>
      <w:bookmarkEnd w:id="10958"/>
    </w:p>
    <w:p w14:paraId="4D1D6670" w14:textId="77777777" w:rsidR="00194FD5" w:rsidRPr="00081CA2" w:rsidRDefault="00194FD5" w:rsidP="00081CA2">
      <w:pPr>
        <w:pStyle w:val="ListParagraph"/>
        <w:numPr>
          <w:ilvl w:val="0"/>
          <w:numId w:val="523"/>
        </w:numPr>
      </w:pPr>
      <w:r w:rsidRPr="00081CA2">
        <w:t>All surface equipment and metal support or structures shall be properly grounded by means of jumpers and mechanical connectors.</w:t>
      </w:r>
      <w:bookmarkStart w:id="10959" w:name="_Toc97616759"/>
      <w:bookmarkEnd w:id="10959"/>
    </w:p>
    <w:p w14:paraId="7BEFA9DB" w14:textId="77777777" w:rsidR="00194FD5" w:rsidRPr="00081CA2" w:rsidRDefault="00194FD5" w:rsidP="00081CA2">
      <w:pPr>
        <w:pStyle w:val="ListParagraph"/>
        <w:numPr>
          <w:ilvl w:val="0"/>
          <w:numId w:val="523"/>
        </w:numPr>
      </w:pPr>
      <w:r w:rsidRPr="00081CA2">
        <w:t xml:space="preserve">Surge arresters’ counters shall be connected directly to grounding grid with </w:t>
      </w:r>
      <w:r w:rsidRPr="00081CA2">
        <w:br/>
        <w:t>1000 V PVC insulated conductor (copper same size as buried conductor) and confirmed by calculation.  Connection from arrester to counter shall be made with accessories supplied by the arrester manufacturers. Treated earthing pits shall be required for all individual surge arrestors.</w:t>
      </w:r>
      <w:bookmarkStart w:id="10960" w:name="_Toc97616760"/>
      <w:bookmarkEnd w:id="10960"/>
    </w:p>
    <w:p w14:paraId="3454283A" w14:textId="77777777" w:rsidR="00194FD5" w:rsidRPr="00081CA2" w:rsidRDefault="00194FD5" w:rsidP="00081CA2">
      <w:pPr>
        <w:pStyle w:val="ListParagraph"/>
        <w:numPr>
          <w:ilvl w:val="0"/>
          <w:numId w:val="523"/>
        </w:numPr>
      </w:pPr>
      <w:r w:rsidRPr="00081CA2">
        <w:t>HV switch mechanism shall be grounded to the metal structure by means of a slip ring and braided jumper.  For safety of operator, a grounding pad shall be provided at ground surface located by the switch steering wheel or handle.</w:t>
      </w:r>
      <w:bookmarkStart w:id="10961" w:name="_Toc97616761"/>
      <w:bookmarkEnd w:id="10961"/>
    </w:p>
    <w:p w14:paraId="1B9801AE" w14:textId="77777777" w:rsidR="00194FD5" w:rsidRPr="00081CA2" w:rsidRDefault="00194FD5" w:rsidP="00081CA2">
      <w:pPr>
        <w:pStyle w:val="ListParagraph"/>
        <w:numPr>
          <w:ilvl w:val="0"/>
          <w:numId w:val="523"/>
        </w:numPr>
      </w:pPr>
      <w:r w:rsidRPr="00081CA2">
        <w:t>Transformer and reactors neutral point shall be directly connected to grounding grid.</w:t>
      </w:r>
      <w:bookmarkStart w:id="10962" w:name="_Toc97616762"/>
      <w:bookmarkEnd w:id="10962"/>
    </w:p>
    <w:p w14:paraId="31852410" w14:textId="77777777" w:rsidR="00194FD5" w:rsidRPr="00081CA2" w:rsidRDefault="00194FD5" w:rsidP="00081CA2">
      <w:pPr>
        <w:pStyle w:val="ListParagraph"/>
        <w:numPr>
          <w:ilvl w:val="0"/>
          <w:numId w:val="523"/>
        </w:numPr>
      </w:pPr>
      <w:r w:rsidRPr="00081CA2">
        <w:lastRenderedPageBreak/>
        <w:t>Ground bus located in equipment cabinet or panels shall be connected to grid by using a conductor.</w:t>
      </w:r>
      <w:bookmarkStart w:id="10963" w:name="_Toc97616763"/>
      <w:bookmarkEnd w:id="10963"/>
    </w:p>
    <w:p w14:paraId="5BC547F6" w14:textId="77777777" w:rsidR="00194FD5" w:rsidRPr="00081CA2" w:rsidRDefault="00194FD5" w:rsidP="00081CA2">
      <w:pPr>
        <w:pStyle w:val="ListParagraph"/>
        <w:numPr>
          <w:ilvl w:val="0"/>
          <w:numId w:val="523"/>
        </w:numPr>
      </w:pPr>
      <w:r w:rsidRPr="00081CA2">
        <w:t>A grounding conductor shall be laid along with power cables set and connected to cable shield and to ground at one end.</w:t>
      </w:r>
      <w:bookmarkStart w:id="10964" w:name="_Toc97616764"/>
      <w:bookmarkEnd w:id="10964"/>
    </w:p>
    <w:p w14:paraId="3A669384" w14:textId="77777777" w:rsidR="00194FD5" w:rsidRPr="00081CA2" w:rsidRDefault="00194FD5" w:rsidP="00081CA2">
      <w:pPr>
        <w:pStyle w:val="ListParagraph"/>
        <w:numPr>
          <w:ilvl w:val="0"/>
          <w:numId w:val="523"/>
        </w:numPr>
      </w:pPr>
      <w:r w:rsidRPr="00081CA2">
        <w:t xml:space="preserve">Control and other substation buildings:  The grid shall be extended to the control and other buildings inside the substation by laying in the cable trenches a grounding conductor connected to equipment or panel grounding busses.  A grounding bus (6 x 50 mm Copper minimum) shall be installed at the bottom of main control room and equipment room walls and connected to grid conductor located in cable trenches. This grounding bus shall be installed beneath the false flooring in the control building.  Telecommunication equipment will be interconnected radially by using an insulated (1000 V) cable with a single connection point to grid to avoid circulating currents. Connection conductor between control room and grounding grid shall be confirmed by grounding calculations. </w:t>
      </w:r>
      <w:bookmarkStart w:id="10965" w:name="_Toc97616765"/>
      <w:bookmarkEnd w:id="10965"/>
    </w:p>
    <w:p w14:paraId="0C35FF0E" w14:textId="77777777" w:rsidR="00194FD5" w:rsidRPr="00081CA2" w:rsidRDefault="00194FD5" w:rsidP="00081CA2">
      <w:pPr>
        <w:pStyle w:val="ListParagraph"/>
        <w:numPr>
          <w:ilvl w:val="0"/>
          <w:numId w:val="523"/>
        </w:numPr>
      </w:pPr>
      <w:r w:rsidRPr="00081CA2">
        <w:t>Substation fence:  Steel meshed fence shall be connected at each pole.  Doors shall be linked to pivot by using a flexible conductor.</w:t>
      </w:r>
      <w:bookmarkStart w:id="10966" w:name="_Toc97616766"/>
      <w:bookmarkEnd w:id="10966"/>
    </w:p>
    <w:p w14:paraId="5A0BA9DB" w14:textId="7F1ED540" w:rsidR="004B0ADB" w:rsidRPr="00081CA2" w:rsidRDefault="004B0ADB" w:rsidP="00081CA2">
      <w:pPr>
        <w:pStyle w:val="ListParagraph"/>
        <w:numPr>
          <w:ilvl w:val="0"/>
          <w:numId w:val="523"/>
        </w:numPr>
      </w:pPr>
      <w:r w:rsidRPr="00081CA2">
        <w:t>Shall adopt fault elimination time to at least 400ms for the sizing of conductors and connectors.</w:t>
      </w:r>
    </w:p>
    <w:p w14:paraId="0E86763C" w14:textId="77777777" w:rsidR="00194FD5" w:rsidRPr="00081CA2" w:rsidRDefault="00194FD5" w:rsidP="00081CA2">
      <w:pPr>
        <w:pStyle w:val="Heading3"/>
      </w:pPr>
      <w:bookmarkStart w:id="10967" w:name="_Toc87821042"/>
      <w:bookmarkStart w:id="10968" w:name="_Toc127464038"/>
      <w:bookmarkStart w:id="10969" w:name="_Toc127465130"/>
      <w:bookmarkStart w:id="10970" w:name="_Toc127466564"/>
      <w:bookmarkStart w:id="10971" w:name="_Toc129131001"/>
      <w:r w:rsidRPr="00081CA2">
        <w:t>Earthing system under buildings</w:t>
      </w:r>
      <w:bookmarkStart w:id="10972" w:name="_Toc97616767"/>
      <w:bookmarkEnd w:id="10967"/>
      <w:bookmarkEnd w:id="10968"/>
      <w:bookmarkEnd w:id="10969"/>
      <w:bookmarkEnd w:id="10970"/>
      <w:bookmarkEnd w:id="10971"/>
      <w:bookmarkEnd w:id="10972"/>
    </w:p>
    <w:p w14:paraId="57728D79" w14:textId="77777777" w:rsidR="00194FD5" w:rsidRPr="00081CA2" w:rsidRDefault="00194FD5" w:rsidP="00081CA2">
      <w:r w:rsidRPr="00081CA2">
        <w:t>Earth conductors shall be of galvanized steel or electrolytic copper with dimensions at least 30 x3 mm for strap or at least 95 mm2 for stranded wires. Risers shall be galvanized steel strap or copper stranded wire at least 95 mm2.</w:t>
      </w:r>
      <w:bookmarkStart w:id="10973" w:name="_Toc97616768"/>
      <w:bookmarkEnd w:id="10973"/>
    </w:p>
    <w:p w14:paraId="60AA4534" w14:textId="77777777" w:rsidR="00194FD5" w:rsidRPr="00081CA2" w:rsidRDefault="00194FD5" w:rsidP="00081CA2">
      <w:r w:rsidRPr="00081CA2">
        <w:t>The conductors shall be placed on or in the ground after the excavation is completed and just before the concreting commences. Care must be taken that the earth wire is in good contact with the soil and embedded into it.</w:t>
      </w:r>
      <w:bookmarkStart w:id="10974" w:name="_Toc97616769"/>
      <w:bookmarkEnd w:id="10974"/>
    </w:p>
    <w:p w14:paraId="7F2DCB75" w14:textId="77777777" w:rsidR="00194FD5" w:rsidRPr="00081CA2" w:rsidRDefault="00194FD5" w:rsidP="00081CA2">
      <w:r w:rsidRPr="00081CA2">
        <w:t>Under the building, the grid of conductors shall be placed with an average distance between conductors of not more than 10m. At all crossings the conductors shall be interconnected by exothermic welding or equivalent, acceptable to the Employer/Employer’s Representative.  The grid shall also be connected to the concrete reinforcement at several places as well as to the earthing grid of the switchyard area.  Vertical risers shall be exothermically welded to the conductors where not accessible for inspection/testing.</w:t>
      </w:r>
      <w:bookmarkStart w:id="10975" w:name="_Toc97616770"/>
      <w:bookmarkEnd w:id="10975"/>
    </w:p>
    <w:p w14:paraId="1AE3331B" w14:textId="77777777" w:rsidR="00194FD5" w:rsidRPr="00081CA2" w:rsidRDefault="00194FD5" w:rsidP="00081CA2">
      <w:r w:rsidRPr="00081CA2">
        <w:t>The risers shall be placed in the concrete shuttering and led out of the shuttering at appropriate places approximately 300 mm above the floors. Care shall be taken to protect the risers against damage during shuttering and concreting.</w:t>
      </w:r>
      <w:bookmarkStart w:id="10976" w:name="_Toc97616771"/>
      <w:bookmarkEnd w:id="10976"/>
    </w:p>
    <w:p w14:paraId="192C3FFE" w14:textId="77777777" w:rsidR="00194FD5" w:rsidRPr="00081CA2" w:rsidRDefault="00194FD5" w:rsidP="00081CA2">
      <w:r w:rsidRPr="00081CA2">
        <w:t>Connecting terminals for the screwed connections between the risers and the above-floor   main earthing conductors shall be placed at easily accessible places and protected against mechanical damage.</w:t>
      </w:r>
      <w:bookmarkStart w:id="10977" w:name="_Toc97616772"/>
      <w:bookmarkEnd w:id="10977"/>
    </w:p>
    <w:p w14:paraId="519FBB0E" w14:textId="77777777" w:rsidR="00194FD5" w:rsidRPr="00081CA2" w:rsidRDefault="00194FD5" w:rsidP="00081CA2">
      <w:r w:rsidRPr="00081CA2">
        <w:t>The above information describes the minimum requirements. The final design and construction for the achievement of the total requirements of the earthing systems shall be made by the Contractor.</w:t>
      </w:r>
      <w:bookmarkStart w:id="10978" w:name="_Toc97616773"/>
      <w:bookmarkEnd w:id="10978"/>
    </w:p>
    <w:p w14:paraId="77D7E25F" w14:textId="77777777" w:rsidR="00194FD5" w:rsidRPr="00081CA2" w:rsidRDefault="00194FD5" w:rsidP="00081CA2">
      <w:pPr>
        <w:pStyle w:val="Heading3"/>
      </w:pPr>
      <w:bookmarkStart w:id="10979" w:name="_Toc97616774"/>
      <w:bookmarkStart w:id="10980" w:name="_Toc87821043"/>
      <w:bookmarkStart w:id="10981" w:name="_Toc127464039"/>
      <w:bookmarkStart w:id="10982" w:name="_Toc127465131"/>
      <w:bookmarkStart w:id="10983" w:name="_Toc127466565"/>
      <w:bookmarkStart w:id="10984" w:name="_Toc129131002"/>
      <w:bookmarkEnd w:id="10979"/>
      <w:r w:rsidRPr="00081CA2">
        <w:t>Earthing system for the switchyard</w:t>
      </w:r>
      <w:bookmarkStart w:id="10985" w:name="_Toc97616775"/>
      <w:bookmarkEnd w:id="10980"/>
      <w:bookmarkEnd w:id="10981"/>
      <w:bookmarkEnd w:id="10982"/>
      <w:bookmarkEnd w:id="10983"/>
      <w:bookmarkEnd w:id="10984"/>
      <w:bookmarkEnd w:id="10985"/>
    </w:p>
    <w:p w14:paraId="301451FF" w14:textId="77777777" w:rsidR="00194FD5" w:rsidRPr="00081CA2" w:rsidRDefault="00194FD5" w:rsidP="00081CA2">
      <w:r w:rsidRPr="00081CA2">
        <w:t xml:space="preserve">The Contractor's design shall comply with the following requirements as a minimum. </w:t>
      </w:r>
      <w:bookmarkStart w:id="10986" w:name="_Toc97616776"/>
      <w:bookmarkEnd w:id="10986"/>
    </w:p>
    <w:p w14:paraId="169A644D" w14:textId="77777777" w:rsidR="00194FD5" w:rsidRPr="00081CA2" w:rsidRDefault="00194FD5" w:rsidP="00081CA2">
      <w:pPr>
        <w:pStyle w:val="ListParagraph"/>
        <w:numPr>
          <w:ilvl w:val="0"/>
          <w:numId w:val="524"/>
        </w:numPr>
      </w:pPr>
      <w:r w:rsidRPr="00081CA2">
        <w:t>The actual size of conductors shall be determined by detailed calculation by the Contractor.</w:t>
      </w:r>
      <w:bookmarkStart w:id="10987" w:name="_Toc97616777"/>
      <w:bookmarkEnd w:id="10987"/>
    </w:p>
    <w:p w14:paraId="3C06AE72" w14:textId="77777777" w:rsidR="00194FD5" w:rsidRPr="00081CA2" w:rsidRDefault="00194FD5" w:rsidP="00081CA2">
      <w:pPr>
        <w:pStyle w:val="ListParagraph"/>
        <w:numPr>
          <w:ilvl w:val="0"/>
          <w:numId w:val="524"/>
        </w:numPr>
      </w:pPr>
      <w:r w:rsidRPr="00081CA2">
        <w:lastRenderedPageBreak/>
        <w:t>The conductors shall be of electrolytic copper with dimensions at least 30 x 3 mm for the strap or at least 95 mm2 for stranded wire.</w:t>
      </w:r>
      <w:bookmarkStart w:id="10988" w:name="_Toc97616778"/>
      <w:bookmarkEnd w:id="10988"/>
    </w:p>
    <w:p w14:paraId="675F2866" w14:textId="77777777" w:rsidR="00194FD5" w:rsidRPr="00081CA2" w:rsidRDefault="00194FD5" w:rsidP="00081CA2">
      <w:pPr>
        <w:pStyle w:val="ListParagraph"/>
        <w:numPr>
          <w:ilvl w:val="0"/>
          <w:numId w:val="524"/>
        </w:numPr>
      </w:pPr>
      <w:r w:rsidRPr="00081CA2">
        <w:t>The risers shall be of at least 95 mm2 stranded galvanized/copper clad steel wire or electrolytic copper or equivalent.</w:t>
      </w:r>
      <w:bookmarkStart w:id="10989" w:name="_Toc97616779"/>
      <w:bookmarkEnd w:id="10989"/>
    </w:p>
    <w:p w14:paraId="489DBADA" w14:textId="77777777" w:rsidR="00194FD5" w:rsidRPr="00081CA2" w:rsidRDefault="00194FD5" w:rsidP="00081CA2">
      <w:pPr>
        <w:pStyle w:val="ListParagraph"/>
        <w:numPr>
          <w:ilvl w:val="0"/>
          <w:numId w:val="524"/>
        </w:numPr>
      </w:pPr>
      <w:r w:rsidRPr="00081CA2">
        <w:t>The conductors shall be placed forming a grid covering the whole switchyard    area. The average distance between the conductors shall not be more than 20 m.</w:t>
      </w:r>
      <w:bookmarkStart w:id="10990" w:name="_Toc97616780"/>
      <w:bookmarkEnd w:id="10990"/>
    </w:p>
    <w:p w14:paraId="66162951" w14:textId="77777777" w:rsidR="00194FD5" w:rsidRPr="00081CA2" w:rsidRDefault="00194FD5" w:rsidP="00081CA2">
      <w:pPr>
        <w:pStyle w:val="ListParagraph"/>
        <w:numPr>
          <w:ilvl w:val="0"/>
          <w:numId w:val="524"/>
        </w:numPr>
      </w:pPr>
      <w:r w:rsidRPr="00081CA2">
        <w:t>Auxiliary earth mats connected to the main earthing grid shall be installed at the position of operating cubicles/handles of isolating switches and other plant in the switchyard and substations.</w:t>
      </w:r>
      <w:bookmarkStart w:id="10991" w:name="_Toc97616781"/>
      <w:bookmarkEnd w:id="10991"/>
    </w:p>
    <w:p w14:paraId="7B3BE662" w14:textId="77777777" w:rsidR="00194FD5" w:rsidRPr="00081CA2" w:rsidRDefault="00194FD5" w:rsidP="00081CA2">
      <w:pPr>
        <w:pStyle w:val="ListParagraph"/>
        <w:numPr>
          <w:ilvl w:val="0"/>
          <w:numId w:val="524"/>
        </w:numPr>
      </w:pPr>
      <w:r w:rsidRPr="00081CA2">
        <w:t>A conductor shall also be placed outside the fence along the whole length of the fence at a distance and at a depth suitable for the potential gradation needed to avoid dangerous touch voltages between the fence and the ground.</w:t>
      </w:r>
      <w:bookmarkStart w:id="10992" w:name="_Toc97616782"/>
      <w:bookmarkEnd w:id="10992"/>
    </w:p>
    <w:p w14:paraId="44023543" w14:textId="77777777" w:rsidR="00194FD5" w:rsidRPr="00081CA2" w:rsidRDefault="00194FD5" w:rsidP="00081CA2">
      <w:pPr>
        <w:pStyle w:val="ListParagraph"/>
        <w:numPr>
          <w:ilvl w:val="0"/>
          <w:numId w:val="524"/>
        </w:numPr>
      </w:pPr>
      <w:r w:rsidRPr="00081CA2">
        <w:t>Trenches 900 mm deep, for the earthing grid shall be excavated in the ground, backfilled   with soil of good conductivity with and a layer of at least 250 mm of the conductive material placed over the conductor. The conductor shall at no place be less than 800 mm below the ground level.</w:t>
      </w:r>
      <w:bookmarkStart w:id="10993" w:name="_Toc97616783"/>
      <w:bookmarkEnd w:id="10993"/>
    </w:p>
    <w:p w14:paraId="23C22854" w14:textId="77777777" w:rsidR="00194FD5" w:rsidRPr="00081CA2" w:rsidRDefault="00194FD5" w:rsidP="00081CA2">
      <w:pPr>
        <w:pStyle w:val="ListParagraph"/>
        <w:numPr>
          <w:ilvl w:val="0"/>
          <w:numId w:val="524"/>
        </w:numPr>
      </w:pPr>
      <w:r w:rsidRPr="00081CA2">
        <w:t>Where advantageous for achieving low resistance to ground, vertical galvanized steel earthing rods may be used, in addition to the horizontal grid.</w:t>
      </w:r>
      <w:bookmarkStart w:id="10994" w:name="_Toc97616784"/>
      <w:bookmarkEnd w:id="10994"/>
    </w:p>
    <w:p w14:paraId="6A91E1F3" w14:textId="77777777" w:rsidR="00194FD5" w:rsidRPr="00081CA2" w:rsidRDefault="00194FD5" w:rsidP="00081CA2">
      <w:pPr>
        <w:pStyle w:val="ListParagraph"/>
        <w:numPr>
          <w:ilvl w:val="0"/>
          <w:numId w:val="524"/>
        </w:numPr>
      </w:pPr>
      <w:r w:rsidRPr="00081CA2">
        <w:t xml:space="preserve">Connecting terminals for the bolted connections between the risers and the above ground earth conductors shall be placed in easily accessible locations for testing and visual inspection. </w:t>
      </w:r>
      <w:bookmarkStart w:id="10995" w:name="_Toc97616785"/>
      <w:bookmarkEnd w:id="10995"/>
    </w:p>
    <w:p w14:paraId="79961365" w14:textId="77777777" w:rsidR="00194FD5" w:rsidRPr="00081CA2" w:rsidRDefault="00194FD5" w:rsidP="00081CA2">
      <w:pPr>
        <w:pStyle w:val="ListParagraph"/>
        <w:numPr>
          <w:ilvl w:val="0"/>
          <w:numId w:val="524"/>
        </w:numPr>
      </w:pPr>
      <w:r w:rsidRPr="00081CA2">
        <w:t>The fence of the switchyard shall be earthed at intervals of not more than 20 m.</w:t>
      </w:r>
      <w:bookmarkStart w:id="10996" w:name="_Toc97616786"/>
      <w:bookmarkEnd w:id="10996"/>
    </w:p>
    <w:p w14:paraId="0D730E05" w14:textId="77777777" w:rsidR="00194FD5" w:rsidRPr="00081CA2" w:rsidRDefault="00194FD5" w:rsidP="00081CA2">
      <w:pPr>
        <w:pStyle w:val="ListParagraph"/>
        <w:numPr>
          <w:ilvl w:val="0"/>
          <w:numId w:val="524"/>
        </w:numPr>
      </w:pPr>
      <w:r w:rsidRPr="00081CA2">
        <w:t>Earth switches and lightning arresters shall have a riser directly connected to the current carrying part in addition to a riser connected to the structure.</w:t>
      </w:r>
      <w:bookmarkStart w:id="10997" w:name="_Toc97616787"/>
      <w:bookmarkEnd w:id="10997"/>
    </w:p>
    <w:p w14:paraId="11ED80E7" w14:textId="77777777" w:rsidR="00194FD5" w:rsidRPr="00081CA2" w:rsidRDefault="00194FD5" w:rsidP="00081CA2">
      <w:pPr>
        <w:pStyle w:val="Heading3"/>
      </w:pPr>
      <w:bookmarkStart w:id="10998" w:name="_Toc87821044"/>
      <w:bookmarkStart w:id="10999" w:name="_Toc127464040"/>
      <w:bookmarkStart w:id="11000" w:name="_Toc127465132"/>
      <w:bookmarkStart w:id="11001" w:name="_Toc127466566"/>
      <w:bookmarkStart w:id="11002" w:name="_Toc129131003"/>
      <w:r w:rsidRPr="00081CA2">
        <w:t>Earth conductors in buildings</w:t>
      </w:r>
      <w:bookmarkStart w:id="11003" w:name="_Toc97616788"/>
      <w:bookmarkEnd w:id="10998"/>
      <w:bookmarkEnd w:id="10999"/>
      <w:bookmarkEnd w:id="11000"/>
      <w:bookmarkEnd w:id="11001"/>
      <w:bookmarkEnd w:id="11002"/>
      <w:bookmarkEnd w:id="11003"/>
    </w:p>
    <w:p w14:paraId="5F76E267" w14:textId="77777777" w:rsidR="00194FD5" w:rsidRPr="00081CA2" w:rsidRDefault="00194FD5" w:rsidP="00081CA2">
      <w:r w:rsidRPr="00081CA2">
        <w:t>In buildings a main earthing bus shall be installed on each floor in the cable trenches.</w:t>
      </w:r>
      <w:bookmarkStart w:id="11004" w:name="_Toc97616789"/>
      <w:bookmarkEnd w:id="11004"/>
    </w:p>
    <w:p w14:paraId="6ED86401" w14:textId="77777777" w:rsidR="00194FD5" w:rsidRPr="00081CA2" w:rsidRDefault="00194FD5" w:rsidP="00081CA2">
      <w:r w:rsidRPr="00081CA2">
        <w:t>The conductors for these main earthing buses shall be of electrolytic copper with flat bar or stranded conductor.</w:t>
      </w:r>
      <w:bookmarkStart w:id="11005" w:name="_Toc97616790"/>
      <w:bookmarkEnd w:id="11005"/>
    </w:p>
    <w:p w14:paraId="7E816B5A" w14:textId="77777777" w:rsidR="00194FD5" w:rsidRPr="00081CA2" w:rsidRDefault="00194FD5" w:rsidP="00081CA2">
      <w:r w:rsidRPr="00081CA2">
        <w:t>All the risers from the earth electrode systems shall be connected to these main buses by disconnecting bolted connections. At appropriate places at the end of the buses they shall be interconnected, thus to the greatest extent forming interconnected grids or loops.</w:t>
      </w:r>
      <w:bookmarkStart w:id="11006" w:name="_Toc97616791"/>
      <w:bookmarkEnd w:id="11006"/>
    </w:p>
    <w:p w14:paraId="4600589A" w14:textId="77777777" w:rsidR="00194FD5" w:rsidRPr="00081CA2" w:rsidRDefault="00194FD5" w:rsidP="00081CA2">
      <w:r w:rsidRPr="00081CA2">
        <w:t>Branch offs to switchgear, panels and other parts which must be earthed, shall be of electrolytic copper with adequate dimensions for each item to be earthed.</w:t>
      </w:r>
      <w:bookmarkStart w:id="11007" w:name="_Toc97616792"/>
      <w:bookmarkEnd w:id="11007"/>
    </w:p>
    <w:p w14:paraId="1653DDFF" w14:textId="77777777" w:rsidR="00194FD5" w:rsidRPr="00081CA2" w:rsidRDefault="00194FD5" w:rsidP="00081CA2">
      <w:r w:rsidRPr="00081CA2">
        <w:t>Each item shall be directly connected to an earth conductor and not through a series connection of other metallic parts. Where rows of switchgear cubicles, boards and panels occur, each cubicle, board or panel shall be earthed individually.</w:t>
      </w:r>
      <w:bookmarkStart w:id="11008" w:name="_Toc97616793"/>
      <w:bookmarkEnd w:id="11008"/>
    </w:p>
    <w:p w14:paraId="2A782F25" w14:textId="77777777" w:rsidR="00194FD5" w:rsidRPr="00081CA2" w:rsidRDefault="00194FD5" w:rsidP="00081CA2">
      <w:r w:rsidRPr="00081CA2">
        <w:t xml:space="preserve">Earth conductors for low current and electronic systems shall be insulated and shall be run from the systems, panels, directly to a main earthing bus close to a connection to the earth electrode system. These earth conductors shall not be mixed with the earth conductors of the </w:t>
      </w:r>
      <w:proofErr w:type="gramStart"/>
      <w:r w:rsidRPr="00081CA2">
        <w:t>high power</w:t>
      </w:r>
      <w:proofErr w:type="gramEnd"/>
      <w:r w:rsidRPr="00081CA2">
        <w:t xml:space="preserve"> systems.</w:t>
      </w:r>
      <w:bookmarkStart w:id="11009" w:name="_Toc97616794"/>
      <w:bookmarkEnd w:id="11009"/>
    </w:p>
    <w:p w14:paraId="5FB5580F" w14:textId="77777777" w:rsidR="00194FD5" w:rsidRPr="00081CA2" w:rsidRDefault="00194FD5" w:rsidP="00081CA2">
      <w:pPr>
        <w:pStyle w:val="Heading3"/>
      </w:pPr>
      <w:bookmarkStart w:id="11010" w:name="_Toc87821045"/>
      <w:bookmarkStart w:id="11011" w:name="_Toc127464041"/>
      <w:bookmarkStart w:id="11012" w:name="_Toc127465133"/>
      <w:bookmarkStart w:id="11013" w:name="_Toc127466567"/>
      <w:bookmarkStart w:id="11014" w:name="_Toc129131004"/>
      <w:r w:rsidRPr="00081CA2">
        <w:t>Earth Points</w:t>
      </w:r>
      <w:bookmarkStart w:id="11015" w:name="_Toc97616795"/>
      <w:bookmarkEnd w:id="11010"/>
      <w:bookmarkEnd w:id="11011"/>
      <w:bookmarkEnd w:id="11012"/>
      <w:bookmarkEnd w:id="11013"/>
      <w:bookmarkEnd w:id="11014"/>
      <w:bookmarkEnd w:id="11015"/>
    </w:p>
    <w:p w14:paraId="4B002B70" w14:textId="77777777" w:rsidR="00194FD5" w:rsidRPr="00081CA2" w:rsidRDefault="00194FD5" w:rsidP="00081CA2">
      <w:r w:rsidRPr="00081CA2">
        <w:t>Where the minimum earth resistance may not be achieved by the installation of the earth grid, additional earth rods shall be used as appropriate.</w:t>
      </w:r>
      <w:bookmarkStart w:id="11016" w:name="_Toc97616796"/>
      <w:bookmarkEnd w:id="11016"/>
    </w:p>
    <w:p w14:paraId="608F486B" w14:textId="77777777" w:rsidR="00194FD5" w:rsidRPr="00081CA2" w:rsidRDefault="00194FD5" w:rsidP="00081CA2">
      <w:r w:rsidRPr="00081CA2">
        <w:lastRenderedPageBreak/>
        <w:t>The number of earths points necessary for installation of additional earth rods shall be verified by site earth resistivity tests during construction works.</w:t>
      </w:r>
      <w:bookmarkStart w:id="11017" w:name="_Toc97616797"/>
      <w:bookmarkEnd w:id="11017"/>
    </w:p>
    <w:p w14:paraId="73DA1DD0" w14:textId="77777777" w:rsidR="00194FD5" w:rsidRPr="00081CA2" w:rsidRDefault="00194FD5" w:rsidP="00081CA2">
      <w:r w:rsidRPr="00081CA2">
        <w:t>Each earth point shall consist of not less than four and not more than eight 15 mm diameter galvanized steel electrodes, each approximately 3.5 m in length and driven or drilled into undisturbed ground, at spacing of not less than the length of the rods. Each electrode shall be complete with approved clamps for the connection of earth conductors   and with a hardened steel tip and cap for driving by means of a power hammer.</w:t>
      </w:r>
      <w:bookmarkStart w:id="11018" w:name="_Toc97616798"/>
      <w:bookmarkEnd w:id="11018"/>
    </w:p>
    <w:p w14:paraId="11B6B8D0" w14:textId="77777777" w:rsidR="00194FD5" w:rsidRPr="00081CA2" w:rsidRDefault="00194FD5" w:rsidP="00081CA2">
      <w:r w:rsidRPr="00081CA2">
        <w:t>Test link chambers and covers for each point shall be provided and a drawing showing the proposed arrangement shall be submitted by the Contractor for approval. Locations   for the electrode chambers and the interconnection arrangement shall be approved by the Employer when the results of the site earth resistivity tests are known.</w:t>
      </w:r>
      <w:bookmarkStart w:id="11019" w:name="_Toc97616799"/>
      <w:bookmarkEnd w:id="11019"/>
    </w:p>
    <w:p w14:paraId="29DCCDF8" w14:textId="77777777" w:rsidR="00194FD5" w:rsidRPr="00081CA2" w:rsidRDefault="00194FD5" w:rsidP="00081CA2">
      <w:pPr>
        <w:pStyle w:val="Heading3"/>
      </w:pPr>
      <w:bookmarkStart w:id="11020" w:name="_Toc87821046"/>
      <w:bookmarkStart w:id="11021" w:name="_Toc127464042"/>
      <w:bookmarkStart w:id="11022" w:name="_Toc127465134"/>
      <w:bookmarkStart w:id="11023" w:name="_Toc127466568"/>
      <w:bookmarkStart w:id="11024" w:name="_Toc129131005"/>
      <w:r w:rsidRPr="00081CA2">
        <w:t>Connection of Earth Points and System Neutrals</w:t>
      </w:r>
      <w:bookmarkStart w:id="11025" w:name="_Toc97616800"/>
      <w:bookmarkEnd w:id="11020"/>
      <w:bookmarkEnd w:id="11021"/>
      <w:bookmarkEnd w:id="11022"/>
      <w:bookmarkEnd w:id="11023"/>
      <w:bookmarkEnd w:id="11024"/>
      <w:bookmarkEnd w:id="11025"/>
    </w:p>
    <w:p w14:paraId="16D664BC" w14:textId="77777777" w:rsidR="00194FD5" w:rsidRPr="00081CA2" w:rsidRDefault="00194FD5" w:rsidP="00081CA2">
      <w:r w:rsidRPr="00081CA2">
        <w:t>The electrodes of an earth point shall be arranged in two groups with a conductor from each group to the test link and there shall be duplicate conductors from each test link to the earth grid.  Each connection to the earth grid shall be at a link chamber adjacent to the grid with two conductors from the grid connected to one terminal. Where the electrode   groups are close to the grid, the group connection can be made directly to a link chamber at the grid.</w:t>
      </w:r>
      <w:bookmarkStart w:id="11026" w:name="_Toc97616801"/>
      <w:bookmarkEnd w:id="11026"/>
    </w:p>
    <w:p w14:paraId="39E33845" w14:textId="77777777" w:rsidR="00194FD5" w:rsidRPr="00081CA2" w:rsidRDefault="00194FD5" w:rsidP="00081CA2">
      <w:r w:rsidRPr="00081CA2">
        <w:t>Any neutral points for high voltage systems within a substation shall have duplicate   connections to the closest link chamber(s) of an earthing point(s).</w:t>
      </w:r>
      <w:bookmarkStart w:id="11027" w:name="_Toc97616802"/>
      <w:bookmarkEnd w:id="11027"/>
    </w:p>
    <w:p w14:paraId="5CF27CD7" w14:textId="77777777" w:rsidR="00194FD5" w:rsidRPr="00081CA2" w:rsidRDefault="00194FD5" w:rsidP="00081CA2">
      <w:r w:rsidRPr="00081CA2">
        <w:t>Conductors interconnecting the electrodes to a test link and between the tests links and the earth grid shall have a cross-sectional area of not less than 95 mm2 steel/copper. There shall be at least two such connections from each link to the electrodes and to the earth grid. Duplicate connection may be in the form of rings.</w:t>
      </w:r>
      <w:bookmarkStart w:id="11028" w:name="_Toc97616803"/>
      <w:bookmarkEnd w:id="11028"/>
    </w:p>
    <w:p w14:paraId="5DAC32C6" w14:textId="77777777" w:rsidR="00194FD5" w:rsidRPr="00081CA2" w:rsidRDefault="00194FD5" w:rsidP="00081CA2">
      <w:r w:rsidRPr="00081CA2">
        <w:t>Earthing conductors shall be of annealed high conductivity copper stranded in accordance with Table 4 in BS.6346 and protected with an extruded PVC sheath of 1000 V grade. Earth conductors shall normally be buried directly in the ground but where necessary they may be attached to walls, fixed to cable racks or laid in the cable trenches as convenient.</w:t>
      </w:r>
      <w:bookmarkStart w:id="11029" w:name="_Toc97616804"/>
      <w:bookmarkEnd w:id="11029"/>
    </w:p>
    <w:p w14:paraId="3224BAA2" w14:textId="77777777" w:rsidR="00194FD5" w:rsidRPr="00081CA2" w:rsidRDefault="00194FD5" w:rsidP="00081CA2">
      <w:pPr>
        <w:pStyle w:val="Heading3"/>
      </w:pPr>
      <w:bookmarkStart w:id="11030" w:name="_Toc87821047"/>
      <w:bookmarkStart w:id="11031" w:name="_Toc127464043"/>
      <w:bookmarkStart w:id="11032" w:name="_Toc127465135"/>
      <w:bookmarkStart w:id="11033" w:name="_Toc127466569"/>
      <w:bookmarkStart w:id="11034" w:name="_Toc129131006"/>
      <w:r w:rsidRPr="00081CA2">
        <w:t>Plant Earths</w:t>
      </w:r>
      <w:bookmarkStart w:id="11035" w:name="_Toc97616805"/>
      <w:bookmarkEnd w:id="11030"/>
      <w:bookmarkEnd w:id="11031"/>
      <w:bookmarkEnd w:id="11032"/>
      <w:bookmarkEnd w:id="11033"/>
      <w:bookmarkEnd w:id="11034"/>
      <w:bookmarkEnd w:id="11035"/>
    </w:p>
    <w:p w14:paraId="4618B77C" w14:textId="77777777" w:rsidR="00194FD5" w:rsidRPr="00081CA2" w:rsidRDefault="00194FD5" w:rsidP="00081CA2">
      <w:r w:rsidRPr="00081CA2">
        <w:t>The frames of all electrical plant and the bases of all structural steelwork shall be connected by branches of the same cross section area to the earth grid or to subsidiary branches running to a group of plant. All disconnector bases, earth terminals and earthing switches, neutral current transformers, power transformers, surge arrester bases and towers and gantries on which overhead earth wires are terminated shall be connected to the earth grid.</w:t>
      </w:r>
      <w:bookmarkStart w:id="11036" w:name="_Toc97616806"/>
      <w:bookmarkEnd w:id="11036"/>
    </w:p>
    <w:p w14:paraId="3D43F9B2" w14:textId="77777777" w:rsidR="00194FD5" w:rsidRPr="00081CA2" w:rsidRDefault="00194FD5" w:rsidP="00081CA2">
      <w:r w:rsidRPr="00081CA2">
        <w:t>Surge arresters installed for the protection of transformers shall be connected by direct low reactance paths both to the transformer tank and to the earth grid. Particular care shall be taken to avoid any sharp bends, with lengths of such leads minimized, to avoid additional high impendence at lightning frequency levels.</w:t>
      </w:r>
      <w:bookmarkStart w:id="11037" w:name="_Toc97616807"/>
      <w:bookmarkEnd w:id="11037"/>
    </w:p>
    <w:p w14:paraId="73CEFFD9" w14:textId="77777777" w:rsidR="00194FD5" w:rsidRPr="00081CA2" w:rsidRDefault="00194FD5" w:rsidP="00081CA2">
      <w:r w:rsidRPr="00081CA2">
        <w:t>Capacitor voltage transformers used in connection with line traps shall be connected by direct low reactance paths to a single earth rod in addition to the earth grid.</w:t>
      </w:r>
      <w:bookmarkStart w:id="11038" w:name="_Toc97616808"/>
      <w:bookmarkEnd w:id="11038"/>
    </w:p>
    <w:p w14:paraId="673A0E08" w14:textId="77777777" w:rsidR="00194FD5" w:rsidRPr="00081CA2" w:rsidRDefault="00194FD5" w:rsidP="00081CA2">
      <w:r w:rsidRPr="00081CA2">
        <w:t xml:space="preserve">Disconnector and earth switch operating mechanisms and circuit breaker control kiosks not integral with the circuit breaker shall be connected to the earth system by a branch entirely separate </w:t>
      </w:r>
      <w:r w:rsidRPr="00081CA2">
        <w:lastRenderedPageBreak/>
        <w:t>from that employed for earthing the disconnector, earthing-switch, or circuit breaker structure.  Such branches shall be connected to a ground mat which shall be provided beneath the position where an operator will stand.</w:t>
      </w:r>
      <w:bookmarkStart w:id="11039" w:name="_Toc97616809"/>
      <w:bookmarkEnd w:id="11039"/>
    </w:p>
    <w:p w14:paraId="39393FD1" w14:textId="77777777" w:rsidR="00194FD5" w:rsidRPr="00081CA2" w:rsidRDefault="00194FD5" w:rsidP="00081CA2">
      <w:r w:rsidRPr="00081CA2">
        <w:t>Galvanized   steel structures with sufficient area and current carrying capacity may be used as part of the earth connection to post and strain insulators and to overhead earth conductors which shall be terminated   directly on the steel works.</w:t>
      </w:r>
      <w:bookmarkStart w:id="11040" w:name="_Toc97616810"/>
      <w:bookmarkEnd w:id="11040"/>
    </w:p>
    <w:p w14:paraId="645218E1" w14:textId="77777777" w:rsidR="00194FD5" w:rsidRPr="00081CA2" w:rsidRDefault="00194FD5" w:rsidP="00081CA2">
      <w:r w:rsidRPr="00081CA2">
        <w:t>Buildings containing electrical plant shall be provided, at each level, with a ring of earth conductors which shall have duplicate connections to the earth grid outside the building.  The frames of all switchgear control and relay panels and other electrical plant and exposed structural metal work shall be connected by branches to a ring. The ring and branch conductors shall be of the same material as the earth grid.</w:t>
      </w:r>
      <w:bookmarkStart w:id="11041" w:name="_Toc97616811"/>
      <w:bookmarkEnd w:id="11041"/>
    </w:p>
    <w:p w14:paraId="3C91556B" w14:textId="77777777" w:rsidR="00194FD5" w:rsidRPr="00081CA2" w:rsidRDefault="00194FD5" w:rsidP="00081CA2">
      <w:r w:rsidRPr="00081CA2">
        <w:t>Earthing strip run within buildings, inside cable trenches or above ground level apparatus shall be neatly supported in clamps.</w:t>
      </w:r>
      <w:bookmarkStart w:id="11042" w:name="_Toc97616812"/>
      <w:bookmarkEnd w:id="11042"/>
    </w:p>
    <w:p w14:paraId="2E86B001" w14:textId="77777777" w:rsidR="00194FD5" w:rsidRPr="00081CA2" w:rsidRDefault="00194FD5" w:rsidP="00081CA2">
      <w:pPr>
        <w:pStyle w:val="Heading3"/>
      </w:pPr>
      <w:bookmarkStart w:id="11043" w:name="_Toc97616813"/>
      <w:bookmarkStart w:id="11044" w:name="_Toc87821048"/>
      <w:bookmarkStart w:id="11045" w:name="_Toc127464044"/>
      <w:bookmarkStart w:id="11046" w:name="_Toc127465136"/>
      <w:bookmarkStart w:id="11047" w:name="_Toc127466570"/>
      <w:bookmarkStart w:id="11048" w:name="_Toc129131007"/>
      <w:bookmarkEnd w:id="11043"/>
      <w:r w:rsidRPr="00081CA2">
        <w:t>Jointing and Bonding</w:t>
      </w:r>
      <w:bookmarkStart w:id="11049" w:name="_Toc97616814"/>
      <w:bookmarkEnd w:id="11044"/>
      <w:bookmarkEnd w:id="11045"/>
      <w:bookmarkEnd w:id="11046"/>
      <w:bookmarkEnd w:id="11047"/>
      <w:bookmarkEnd w:id="11048"/>
      <w:bookmarkEnd w:id="11049"/>
    </w:p>
    <w:p w14:paraId="001AF0CE" w14:textId="77777777" w:rsidR="00194FD5" w:rsidRPr="00081CA2" w:rsidRDefault="00194FD5" w:rsidP="00081CA2">
      <w:r w:rsidRPr="00081CA2">
        <w:t>Where a strip must be drilled to fit an earth terminal the diameter of the hole shall not be greater than a quarter the width of the strip.</w:t>
      </w:r>
      <w:bookmarkStart w:id="11050" w:name="_Toc97616815"/>
      <w:bookmarkEnd w:id="11050"/>
    </w:p>
    <w:p w14:paraId="2494CB88" w14:textId="77777777" w:rsidR="00194FD5" w:rsidRPr="00081CA2" w:rsidRDefault="00194FD5" w:rsidP="00081CA2">
      <w:r w:rsidRPr="00081CA2">
        <w:t>Stranded earth conductors shall be terminated with sweated or crimped cable lugs.</w:t>
      </w:r>
      <w:bookmarkStart w:id="11051" w:name="_Toc97616816"/>
      <w:bookmarkEnd w:id="11051"/>
    </w:p>
    <w:p w14:paraId="7B50D8D3" w14:textId="77777777" w:rsidR="00194FD5" w:rsidRPr="00081CA2" w:rsidRDefault="00194FD5" w:rsidP="00081CA2">
      <w:pPr>
        <w:pStyle w:val="Heading3"/>
      </w:pPr>
      <w:bookmarkStart w:id="11052" w:name="_Toc97616817"/>
      <w:bookmarkStart w:id="11053" w:name="_Toc87821049"/>
      <w:bookmarkStart w:id="11054" w:name="_Toc127464045"/>
      <w:bookmarkStart w:id="11055" w:name="_Toc127465137"/>
      <w:bookmarkStart w:id="11056" w:name="_Toc127466571"/>
      <w:bookmarkStart w:id="11057" w:name="_Toc129131008"/>
      <w:bookmarkEnd w:id="11052"/>
      <w:r w:rsidRPr="00081CA2">
        <w:t>Attachment Points for Portable Earthing Devices</w:t>
      </w:r>
      <w:bookmarkStart w:id="11058" w:name="_Toc97616818"/>
      <w:bookmarkEnd w:id="11053"/>
      <w:bookmarkEnd w:id="11054"/>
      <w:bookmarkEnd w:id="11055"/>
      <w:bookmarkEnd w:id="11056"/>
      <w:bookmarkEnd w:id="11057"/>
      <w:bookmarkEnd w:id="11058"/>
    </w:p>
    <w:p w14:paraId="679B1C9F" w14:textId="77777777" w:rsidR="00194FD5" w:rsidRPr="00081CA2" w:rsidRDefault="00194FD5" w:rsidP="00081CA2">
      <w:r w:rsidRPr="00081CA2">
        <w:t>Facilities designed to permit the application of fully rated portable earthing devices for the safe maintenance of substation equipment shall be provided. Enough shall be provided for each substation for the safe earthing of one complete substation   bay (or each set of switchgear for two circuits at one and a half circuit breaker substations).</w:t>
      </w:r>
      <w:bookmarkStart w:id="11059" w:name="_Toc97616819"/>
      <w:bookmarkEnd w:id="11059"/>
    </w:p>
    <w:p w14:paraId="44A5F746" w14:textId="77777777" w:rsidR="00194FD5" w:rsidRPr="00081CA2" w:rsidRDefault="00194FD5" w:rsidP="00081CA2">
      <w:r w:rsidRPr="00081CA2">
        <w:t>The application of portable earthing equipment shall be considered and where a conductor configuration, angle of approach or size prevents the direct application   of a portable earth clamp, a supplementary connection facility shall be provided. Provision   shall also be made for the connection of the earth end of the portable earth at each location noting that several leads may be required to achieve a fully rated connection</w:t>
      </w:r>
      <w:bookmarkStart w:id="11060" w:name="_Toc97616820"/>
      <w:bookmarkEnd w:id="11060"/>
    </w:p>
    <w:p w14:paraId="2E0C0768" w14:textId="77777777" w:rsidR="00194FD5" w:rsidRPr="00081CA2" w:rsidRDefault="00194FD5" w:rsidP="00081CA2">
      <w:r w:rsidRPr="00081CA2">
        <w:t>The portable earthing equipment shall be designed for ease of application and removal, and when it has been applied shall be firmly locked in position such that it will not be dislodged for any electrical fault.</w:t>
      </w:r>
      <w:bookmarkStart w:id="11061" w:name="_Toc97616821"/>
      <w:bookmarkEnd w:id="11061"/>
    </w:p>
    <w:p w14:paraId="1E84E57E" w14:textId="77777777" w:rsidR="00194FD5" w:rsidRPr="00081CA2" w:rsidRDefault="00194FD5" w:rsidP="00081CA2">
      <w:pPr>
        <w:pStyle w:val="Heading3"/>
      </w:pPr>
      <w:bookmarkStart w:id="11062" w:name="_Toc97616822"/>
      <w:bookmarkStart w:id="11063" w:name="_Toc87821050"/>
      <w:bookmarkStart w:id="11064" w:name="_Toc127464046"/>
      <w:bookmarkStart w:id="11065" w:name="_Toc127465138"/>
      <w:bookmarkStart w:id="11066" w:name="_Toc127466572"/>
      <w:bookmarkStart w:id="11067" w:name="_Toc129131009"/>
      <w:bookmarkEnd w:id="11062"/>
      <w:r w:rsidRPr="00081CA2">
        <w:t>Safety-Earthing During Work</w:t>
      </w:r>
      <w:bookmarkStart w:id="11068" w:name="_Toc97616823"/>
      <w:bookmarkEnd w:id="11063"/>
      <w:bookmarkEnd w:id="11064"/>
      <w:bookmarkEnd w:id="11065"/>
      <w:bookmarkEnd w:id="11066"/>
      <w:bookmarkEnd w:id="11067"/>
      <w:bookmarkEnd w:id="11068"/>
    </w:p>
    <w:p w14:paraId="6B64DBE7" w14:textId="77777777" w:rsidR="00194FD5" w:rsidRPr="00081CA2" w:rsidRDefault="00194FD5" w:rsidP="00081CA2">
      <w:r w:rsidRPr="00081CA2">
        <w:t>All high-voltage and medium-voltage equipment shall have facilities for safety-earthing of the part being worked on. Generally, this should be accomplished by earthing-switches which are described in the switchgear specifications.</w:t>
      </w:r>
      <w:bookmarkStart w:id="11069" w:name="_Toc97616824"/>
      <w:bookmarkEnd w:id="11069"/>
    </w:p>
    <w:p w14:paraId="1755118D" w14:textId="77777777" w:rsidR="00194FD5" w:rsidRPr="00081CA2" w:rsidRDefault="00194FD5" w:rsidP="00081CA2">
      <w:r w:rsidRPr="00081CA2">
        <w:t>Parts which are not covered by these earthing-switches shall include contact-points for applying portable earthing apparatus.</w:t>
      </w:r>
      <w:bookmarkStart w:id="11070" w:name="_Toc97616825"/>
      <w:bookmarkEnd w:id="11070"/>
    </w:p>
    <w:p w14:paraId="358EFF9A" w14:textId="77777777" w:rsidR="00194FD5" w:rsidRPr="00081CA2" w:rsidRDefault="00194FD5" w:rsidP="00081CA2">
      <w:r w:rsidRPr="00081CA2">
        <w:t>The Contractor shall supply all necessary types of portable earthing apparatus and voltage testers together with storage racks.</w:t>
      </w:r>
      <w:bookmarkStart w:id="11071" w:name="_Toc97616826"/>
      <w:bookmarkEnd w:id="11071"/>
    </w:p>
    <w:p w14:paraId="49F08552" w14:textId="77777777" w:rsidR="00194FD5" w:rsidRPr="00081CA2" w:rsidRDefault="00194FD5" w:rsidP="00081CA2">
      <w:pPr>
        <w:pStyle w:val="Heading3"/>
      </w:pPr>
      <w:bookmarkStart w:id="11072" w:name="_Toc97616827"/>
      <w:bookmarkStart w:id="11073" w:name="_Toc65594073"/>
      <w:bookmarkStart w:id="11074" w:name="_Toc87821051"/>
      <w:bookmarkStart w:id="11075" w:name="_Toc127464047"/>
      <w:bookmarkStart w:id="11076" w:name="_Toc127465139"/>
      <w:bookmarkStart w:id="11077" w:name="_Toc127466573"/>
      <w:bookmarkStart w:id="11078" w:name="_Toc129131010"/>
      <w:bookmarkEnd w:id="11072"/>
      <w:r w:rsidRPr="00081CA2">
        <w:lastRenderedPageBreak/>
        <w:t>Documentation</w:t>
      </w:r>
      <w:bookmarkStart w:id="11079" w:name="_Toc97616828"/>
      <w:bookmarkEnd w:id="11073"/>
      <w:bookmarkEnd w:id="11074"/>
      <w:bookmarkEnd w:id="11075"/>
      <w:bookmarkEnd w:id="11076"/>
      <w:bookmarkEnd w:id="11077"/>
      <w:bookmarkEnd w:id="11078"/>
      <w:bookmarkEnd w:id="11079"/>
    </w:p>
    <w:p w14:paraId="2B37747B" w14:textId="77777777" w:rsidR="00194FD5" w:rsidRPr="00081CA2" w:rsidRDefault="00194FD5" w:rsidP="00081CA2">
      <w:r w:rsidRPr="00081CA2">
        <w:t>The Contractor shall prepare a layout diagram of the earthing grid and earthing electrode. The earthing grid and the earth-electrode shall be shown on spot plans, showing the locations of the grids and specifying the dimensions of the conductors.</w:t>
      </w:r>
      <w:bookmarkStart w:id="11080" w:name="_Toc97616829"/>
      <w:bookmarkEnd w:id="11080"/>
    </w:p>
    <w:p w14:paraId="097C566C" w14:textId="77777777" w:rsidR="00194FD5" w:rsidRPr="00081CA2" w:rsidRDefault="00194FD5" w:rsidP="00081CA2">
      <w:r w:rsidRPr="00081CA2">
        <w:t>The Contractor shall prepare a study, demonstrating that all parts of the earth system are meeting the applicable requirements.</w:t>
      </w:r>
      <w:bookmarkStart w:id="11081" w:name="_Toc97616830"/>
      <w:bookmarkEnd w:id="11081"/>
    </w:p>
    <w:p w14:paraId="020C2882" w14:textId="77777777" w:rsidR="00194FD5" w:rsidRPr="00081CA2" w:rsidRDefault="00194FD5" w:rsidP="00081CA2">
      <w:pPr>
        <w:pStyle w:val="Heading2"/>
      </w:pPr>
      <w:bookmarkStart w:id="11082" w:name="_Toc97616831"/>
      <w:bookmarkStart w:id="11083" w:name="_Toc31868679"/>
      <w:bookmarkStart w:id="11084" w:name="_Toc33807272"/>
      <w:bookmarkStart w:id="11085" w:name="_Toc34062165"/>
      <w:bookmarkStart w:id="11086" w:name="_Toc34065996"/>
      <w:bookmarkStart w:id="11087" w:name="_Toc34148075"/>
      <w:bookmarkStart w:id="11088" w:name="_Toc65787685"/>
      <w:bookmarkStart w:id="11089" w:name="_Toc87821025"/>
      <w:bookmarkStart w:id="11090" w:name="_Toc126683722"/>
      <w:bookmarkStart w:id="11091" w:name="_Toc126684431"/>
      <w:bookmarkStart w:id="11092" w:name="_Toc127464048"/>
      <w:bookmarkStart w:id="11093" w:name="_Toc127465140"/>
      <w:bookmarkStart w:id="11094" w:name="_Toc127466574"/>
      <w:bookmarkStart w:id="11095" w:name="_Toc129131011"/>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1082"/>
      <w:r w:rsidRPr="00081CA2">
        <w:t>Solar Water Heating Specifications and Requirements</w:t>
      </w:r>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277AAA57" w14:textId="77777777" w:rsidR="00194FD5" w:rsidRPr="00081CA2" w:rsidRDefault="00194FD5" w:rsidP="00081CA2">
      <w:pPr>
        <w:pStyle w:val="Heading3"/>
      </w:pPr>
      <w:bookmarkStart w:id="11096" w:name="_Toc31868680"/>
      <w:bookmarkStart w:id="11097" w:name="_Toc33807273"/>
      <w:bookmarkStart w:id="11098" w:name="_Toc34062166"/>
      <w:bookmarkStart w:id="11099" w:name="_Toc34065997"/>
      <w:bookmarkStart w:id="11100" w:name="_Toc34148076"/>
      <w:bookmarkStart w:id="11101" w:name="_Toc65787686"/>
      <w:bookmarkStart w:id="11102" w:name="_Toc87821026"/>
      <w:bookmarkStart w:id="11103" w:name="_Toc127464049"/>
      <w:bookmarkStart w:id="11104" w:name="_Toc127465141"/>
      <w:bookmarkStart w:id="11105" w:name="_Toc127466575"/>
      <w:bookmarkStart w:id="11106" w:name="_Toc129131012"/>
      <w:r w:rsidRPr="00081CA2">
        <w:t>General</w:t>
      </w:r>
      <w:bookmarkEnd w:id="11096"/>
      <w:bookmarkEnd w:id="11097"/>
      <w:bookmarkEnd w:id="11098"/>
      <w:bookmarkEnd w:id="11099"/>
      <w:bookmarkEnd w:id="11100"/>
      <w:bookmarkEnd w:id="11101"/>
      <w:bookmarkEnd w:id="11102"/>
      <w:bookmarkEnd w:id="11103"/>
      <w:bookmarkEnd w:id="11104"/>
      <w:bookmarkEnd w:id="11105"/>
      <w:bookmarkEnd w:id="11106"/>
    </w:p>
    <w:p w14:paraId="27E59E68" w14:textId="77777777" w:rsidR="00194FD5" w:rsidRPr="00081CA2" w:rsidRDefault="00194FD5" w:rsidP="00081CA2">
      <w:r w:rsidRPr="00081CA2">
        <w:t>This specification addresses the installation solar heated hot water systems for use within KETRACO’s facilities. It includes specifications for hot water to be used in buildings.</w:t>
      </w:r>
    </w:p>
    <w:p w14:paraId="2EFABB3F" w14:textId="77777777" w:rsidR="00194FD5" w:rsidRPr="00081CA2" w:rsidRDefault="00194FD5" w:rsidP="00081CA2">
      <w:r w:rsidRPr="00081CA2">
        <w:t>The contractor shall ensure that all material used in the construction, assembly and installation of the hot water system shall be of high quality, ensuring a life of 20 years for hot water systems installed in buildings.</w:t>
      </w:r>
    </w:p>
    <w:p w14:paraId="63EE33F4" w14:textId="77777777" w:rsidR="00194FD5" w:rsidRPr="00081CA2" w:rsidRDefault="00194FD5" w:rsidP="00081CA2">
      <w:r w:rsidRPr="00081CA2">
        <w:t>Design and installation work to be done according to the professional standards. This specification indicates guiding standards. The contractor shall comply with at least but is not limited to these standards.</w:t>
      </w:r>
    </w:p>
    <w:p w14:paraId="444C1033" w14:textId="77777777" w:rsidR="00194FD5" w:rsidRPr="00081CA2" w:rsidRDefault="00194FD5" w:rsidP="00081CA2">
      <w:r w:rsidRPr="00081CA2">
        <w:t>The Contractor shall adhere to the specifications and guidelines provided by the equipment manufacturer.</w:t>
      </w:r>
    </w:p>
    <w:p w14:paraId="35165855" w14:textId="77777777" w:rsidR="00194FD5" w:rsidRPr="00081CA2" w:rsidRDefault="00194FD5" w:rsidP="00081CA2">
      <w:pPr>
        <w:pStyle w:val="Heading3"/>
      </w:pPr>
      <w:bookmarkStart w:id="11107" w:name="_Toc31868681"/>
      <w:bookmarkStart w:id="11108" w:name="_Toc33807274"/>
      <w:bookmarkStart w:id="11109" w:name="_Toc34062167"/>
      <w:bookmarkStart w:id="11110" w:name="_Toc34065998"/>
      <w:bookmarkStart w:id="11111" w:name="_Toc34148077"/>
      <w:bookmarkStart w:id="11112" w:name="_Toc65787687"/>
      <w:bookmarkStart w:id="11113" w:name="_Toc87821027"/>
      <w:bookmarkStart w:id="11114" w:name="_Toc127464050"/>
      <w:bookmarkStart w:id="11115" w:name="_Toc127465142"/>
      <w:bookmarkStart w:id="11116" w:name="_Toc127466576"/>
      <w:bookmarkStart w:id="11117" w:name="_Toc129131013"/>
      <w:r w:rsidRPr="00081CA2">
        <w:t>Design Specifications</w:t>
      </w:r>
      <w:bookmarkEnd w:id="11107"/>
      <w:bookmarkEnd w:id="11108"/>
      <w:bookmarkEnd w:id="11109"/>
      <w:bookmarkEnd w:id="11110"/>
      <w:bookmarkEnd w:id="11111"/>
      <w:bookmarkEnd w:id="11112"/>
      <w:bookmarkEnd w:id="11113"/>
      <w:bookmarkEnd w:id="11114"/>
      <w:bookmarkEnd w:id="11115"/>
      <w:bookmarkEnd w:id="11116"/>
      <w:bookmarkEnd w:id="11117"/>
    </w:p>
    <w:p w14:paraId="35478C9F" w14:textId="77777777" w:rsidR="00194FD5" w:rsidRPr="00081CA2" w:rsidRDefault="00194FD5" w:rsidP="00081CA2">
      <w:r w:rsidRPr="00081CA2">
        <w:t>The products, design and installation shall comply with at least, but not limited to, the following industry standards wherever applicable:</w:t>
      </w:r>
    </w:p>
    <w:p w14:paraId="14EA7E24" w14:textId="77777777" w:rsidR="00194FD5" w:rsidRPr="00081CA2" w:rsidRDefault="00194FD5" w:rsidP="00081CA2">
      <w:pPr>
        <w:pStyle w:val="ListParagraph"/>
        <w:numPr>
          <w:ilvl w:val="0"/>
          <w:numId w:val="525"/>
        </w:numPr>
      </w:pPr>
      <w:r w:rsidRPr="00081CA2">
        <w:t>IEEE – The Institute of Electrical and Electronics Engineering</w:t>
      </w:r>
    </w:p>
    <w:p w14:paraId="02F5DE68" w14:textId="77777777" w:rsidR="00194FD5" w:rsidRPr="00081CA2" w:rsidRDefault="00194FD5" w:rsidP="00081CA2">
      <w:pPr>
        <w:pStyle w:val="ListParagraph"/>
        <w:numPr>
          <w:ilvl w:val="0"/>
          <w:numId w:val="525"/>
        </w:numPr>
      </w:pPr>
      <w:r w:rsidRPr="00081CA2">
        <w:t>NCA – National Construction Authority</w:t>
      </w:r>
    </w:p>
    <w:p w14:paraId="2D61FF85" w14:textId="77777777" w:rsidR="00194FD5" w:rsidRPr="00081CA2" w:rsidRDefault="00194FD5" w:rsidP="00081CA2">
      <w:pPr>
        <w:pStyle w:val="ListParagraph"/>
        <w:numPr>
          <w:ilvl w:val="0"/>
          <w:numId w:val="525"/>
        </w:numPr>
      </w:pPr>
      <w:r w:rsidRPr="00081CA2">
        <w:t>KEBS – Kenya Bureau of Standards</w:t>
      </w:r>
    </w:p>
    <w:p w14:paraId="23944C97" w14:textId="77777777" w:rsidR="00194FD5" w:rsidRPr="00081CA2" w:rsidRDefault="00194FD5" w:rsidP="00081CA2">
      <w:pPr>
        <w:pStyle w:val="ListParagraph"/>
        <w:numPr>
          <w:ilvl w:val="0"/>
          <w:numId w:val="525"/>
        </w:numPr>
      </w:pPr>
      <w:r w:rsidRPr="00081CA2">
        <w:t>IAPMO – International Association of Plumbing and Mechanical Officials</w:t>
      </w:r>
    </w:p>
    <w:p w14:paraId="0B4AFAF9" w14:textId="77777777" w:rsidR="00194FD5" w:rsidRPr="00081CA2" w:rsidRDefault="00194FD5" w:rsidP="00081CA2">
      <w:pPr>
        <w:pStyle w:val="ListParagraph"/>
        <w:numPr>
          <w:ilvl w:val="0"/>
          <w:numId w:val="525"/>
        </w:numPr>
      </w:pPr>
      <w:r w:rsidRPr="00081CA2">
        <w:t>IBC – International Building Code</w:t>
      </w:r>
    </w:p>
    <w:p w14:paraId="568AEC2F" w14:textId="77777777" w:rsidR="00194FD5" w:rsidRPr="00081CA2" w:rsidRDefault="00194FD5" w:rsidP="00081CA2">
      <w:pPr>
        <w:pStyle w:val="ListParagraph"/>
        <w:numPr>
          <w:ilvl w:val="0"/>
          <w:numId w:val="525"/>
        </w:numPr>
      </w:pPr>
      <w:r w:rsidRPr="00081CA2">
        <w:t>SRCC – Solar Rating and Certification Cooperation</w:t>
      </w:r>
    </w:p>
    <w:p w14:paraId="4FB214AA" w14:textId="498BD205" w:rsidR="00B803DD" w:rsidRPr="00081CA2" w:rsidRDefault="00B803DD" w:rsidP="00081CA2">
      <w:pPr>
        <w:pStyle w:val="ListParagraph"/>
        <w:numPr>
          <w:ilvl w:val="0"/>
          <w:numId w:val="525"/>
        </w:numPr>
      </w:pPr>
      <w:r w:rsidRPr="00081CA2">
        <w:t>IEC 60364 wherever is applicable</w:t>
      </w:r>
    </w:p>
    <w:p w14:paraId="2A93BD17" w14:textId="77777777" w:rsidR="00194FD5" w:rsidRPr="00081CA2" w:rsidRDefault="00194FD5" w:rsidP="00081CA2">
      <w:pPr>
        <w:pStyle w:val="Heading3"/>
      </w:pPr>
      <w:bookmarkStart w:id="11118" w:name="_Toc31868682"/>
      <w:bookmarkStart w:id="11119" w:name="_Toc33807275"/>
      <w:bookmarkStart w:id="11120" w:name="_Toc34062168"/>
      <w:bookmarkStart w:id="11121" w:name="_Toc34065999"/>
      <w:bookmarkStart w:id="11122" w:name="_Toc34148078"/>
      <w:bookmarkStart w:id="11123" w:name="_Toc65787688"/>
      <w:bookmarkStart w:id="11124" w:name="_Toc87821028"/>
      <w:bookmarkStart w:id="11125" w:name="_Toc127464051"/>
      <w:bookmarkStart w:id="11126" w:name="_Toc127465143"/>
      <w:bookmarkStart w:id="11127" w:name="_Toc127466577"/>
      <w:bookmarkStart w:id="11128" w:name="_Toc129131014"/>
      <w:r w:rsidRPr="00081CA2">
        <w:t>Solar System</w:t>
      </w:r>
      <w:bookmarkEnd w:id="11118"/>
      <w:bookmarkEnd w:id="11119"/>
      <w:bookmarkEnd w:id="11120"/>
      <w:bookmarkEnd w:id="11121"/>
      <w:bookmarkEnd w:id="11122"/>
      <w:bookmarkEnd w:id="11123"/>
      <w:bookmarkEnd w:id="11124"/>
      <w:bookmarkEnd w:id="11125"/>
      <w:bookmarkEnd w:id="11126"/>
      <w:bookmarkEnd w:id="11127"/>
      <w:bookmarkEnd w:id="11128"/>
    </w:p>
    <w:p w14:paraId="00C9D20F" w14:textId="77777777" w:rsidR="00194FD5" w:rsidRPr="00081CA2" w:rsidRDefault="00194FD5" w:rsidP="00081CA2">
      <w:r w:rsidRPr="00081CA2">
        <w:t>The installed equipment should have a minimum of the following requirements:</w:t>
      </w:r>
    </w:p>
    <w:p w14:paraId="598C2D7D" w14:textId="77777777" w:rsidR="00194FD5" w:rsidRPr="00081CA2" w:rsidRDefault="00194FD5" w:rsidP="00081CA2">
      <w:pPr>
        <w:pStyle w:val="Heading4"/>
      </w:pPr>
      <w:bookmarkStart w:id="11129" w:name="_Toc31868683"/>
      <w:bookmarkStart w:id="11130" w:name="_Toc65787690"/>
      <w:bookmarkStart w:id="11131" w:name="_Toc127466578"/>
      <w:r w:rsidRPr="00081CA2">
        <w:t>Solar Collectors</w:t>
      </w:r>
      <w:bookmarkEnd w:id="11129"/>
      <w:bookmarkEnd w:id="11130"/>
      <w:bookmarkEnd w:id="11131"/>
    </w:p>
    <w:p w14:paraId="71B9FC69" w14:textId="77777777" w:rsidR="00194FD5" w:rsidRPr="00081CA2" w:rsidRDefault="00194FD5" w:rsidP="00081CA2">
      <w:r w:rsidRPr="00081CA2">
        <w:t>The contractor shall ensure that his design incorporates, but is not limited to the following:</w:t>
      </w:r>
    </w:p>
    <w:p w14:paraId="071531F2" w14:textId="77777777" w:rsidR="00194FD5" w:rsidRPr="00081CA2" w:rsidRDefault="00194FD5" w:rsidP="00081CA2">
      <w:pPr>
        <w:pStyle w:val="ListParagraph"/>
        <w:numPr>
          <w:ilvl w:val="0"/>
          <w:numId w:val="526"/>
        </w:numPr>
      </w:pPr>
      <w:r w:rsidRPr="00081CA2">
        <w:t>SRCC OG-100 for Solar Thermal Collectors</w:t>
      </w:r>
    </w:p>
    <w:p w14:paraId="5329D6AC" w14:textId="77777777" w:rsidR="00194FD5" w:rsidRPr="00081CA2" w:rsidRDefault="00194FD5" w:rsidP="00081CA2">
      <w:pPr>
        <w:pStyle w:val="ListParagraph"/>
        <w:numPr>
          <w:ilvl w:val="0"/>
          <w:numId w:val="526"/>
        </w:numPr>
      </w:pPr>
      <w:r w:rsidRPr="00081CA2">
        <w:t>SRCC OG-300 for Solar Water Heating System</w:t>
      </w:r>
    </w:p>
    <w:p w14:paraId="071D6273" w14:textId="77777777" w:rsidR="00194FD5" w:rsidRPr="00081CA2" w:rsidRDefault="00194FD5" w:rsidP="00081CA2">
      <w:pPr>
        <w:pStyle w:val="ListParagraph"/>
        <w:numPr>
          <w:ilvl w:val="0"/>
          <w:numId w:val="526"/>
        </w:numPr>
      </w:pPr>
      <w:r w:rsidRPr="00081CA2">
        <w:t>Mounting Instructions to be provided by the manufacturer</w:t>
      </w:r>
    </w:p>
    <w:p w14:paraId="0D5680B7" w14:textId="77777777" w:rsidR="00194FD5" w:rsidRPr="00081CA2" w:rsidRDefault="00194FD5" w:rsidP="00081CA2">
      <w:pPr>
        <w:pStyle w:val="ListParagraph"/>
        <w:numPr>
          <w:ilvl w:val="0"/>
          <w:numId w:val="526"/>
        </w:numPr>
      </w:pPr>
      <w:r w:rsidRPr="00081CA2">
        <w:t xml:space="preserve">In the event the collectors contain hazardous material, this shall be disclosed to the Employer, and any special maintenance and proper disposal/recycling practices provided.  </w:t>
      </w:r>
    </w:p>
    <w:p w14:paraId="4A94A307" w14:textId="77777777" w:rsidR="00194FD5" w:rsidRPr="00081CA2" w:rsidRDefault="00194FD5" w:rsidP="00081CA2">
      <w:pPr>
        <w:pStyle w:val="ListParagraph"/>
        <w:numPr>
          <w:ilvl w:val="0"/>
          <w:numId w:val="526"/>
        </w:numPr>
      </w:pPr>
      <w:r w:rsidRPr="00081CA2">
        <w:t>The collector’s transmission shall be at least 95%</w:t>
      </w:r>
    </w:p>
    <w:p w14:paraId="433F2660" w14:textId="77777777" w:rsidR="00194FD5" w:rsidRPr="00081CA2" w:rsidRDefault="00194FD5" w:rsidP="00081CA2">
      <w:pPr>
        <w:pStyle w:val="Heading4"/>
      </w:pPr>
      <w:bookmarkStart w:id="11132" w:name="_Toc65787691"/>
      <w:bookmarkStart w:id="11133" w:name="_Toc127466579"/>
      <w:r w:rsidRPr="00081CA2">
        <w:lastRenderedPageBreak/>
        <w:t>Collector Array</w:t>
      </w:r>
      <w:bookmarkEnd w:id="11132"/>
      <w:bookmarkEnd w:id="11133"/>
    </w:p>
    <w:p w14:paraId="68AFFAC1" w14:textId="77777777" w:rsidR="00194FD5" w:rsidRPr="00081CA2" w:rsidRDefault="00194FD5" w:rsidP="00081CA2">
      <w:pPr>
        <w:pStyle w:val="ListParagraph"/>
        <w:numPr>
          <w:ilvl w:val="0"/>
          <w:numId w:val="527"/>
        </w:numPr>
      </w:pPr>
      <w:r w:rsidRPr="00081CA2">
        <w:t>All collectors shall be arranged in such a manner that they face the same direction</w:t>
      </w:r>
    </w:p>
    <w:p w14:paraId="42339BB3" w14:textId="77777777" w:rsidR="00194FD5" w:rsidRPr="00081CA2" w:rsidRDefault="00194FD5" w:rsidP="00081CA2">
      <w:pPr>
        <w:pStyle w:val="ListParagraph"/>
        <w:numPr>
          <w:ilvl w:val="0"/>
          <w:numId w:val="527"/>
        </w:numPr>
      </w:pPr>
      <w:r w:rsidRPr="00081CA2">
        <w:t>The collectors shall be arranged such no shadow from a collector falls on another at any given time</w:t>
      </w:r>
    </w:p>
    <w:p w14:paraId="50E8F6D8" w14:textId="77777777" w:rsidR="00194FD5" w:rsidRPr="00081CA2" w:rsidRDefault="00194FD5" w:rsidP="00081CA2">
      <w:pPr>
        <w:pStyle w:val="ListParagraph"/>
        <w:numPr>
          <w:ilvl w:val="0"/>
          <w:numId w:val="527"/>
        </w:numPr>
      </w:pPr>
      <w:r w:rsidRPr="00081CA2">
        <w:t>In case of several collectors, the piping should be done such that they are interconnected in a reverse return configuration.</w:t>
      </w:r>
    </w:p>
    <w:p w14:paraId="1452ADFD" w14:textId="77777777" w:rsidR="00194FD5" w:rsidRPr="00081CA2" w:rsidRDefault="00194FD5" w:rsidP="00081CA2">
      <w:pPr>
        <w:pStyle w:val="ListParagraph"/>
        <w:numPr>
          <w:ilvl w:val="0"/>
          <w:numId w:val="527"/>
        </w:numPr>
      </w:pPr>
      <w:r w:rsidRPr="00081CA2">
        <w:t>Each collector bank to be provided with isolation valves. The banks should also have a pressure release and it should be possible to drain them</w:t>
      </w:r>
    </w:p>
    <w:p w14:paraId="42E97D81" w14:textId="77777777" w:rsidR="00194FD5" w:rsidRPr="00081CA2" w:rsidRDefault="00194FD5" w:rsidP="00081CA2">
      <w:pPr>
        <w:pStyle w:val="ListParagraph"/>
        <w:numPr>
          <w:ilvl w:val="0"/>
          <w:numId w:val="527"/>
        </w:numPr>
      </w:pPr>
      <w:r w:rsidRPr="00081CA2">
        <w:t>The existing support structure is to be used for the collector array. In case a separate support system is to be used, the contractor is to provide this in the design.</w:t>
      </w:r>
    </w:p>
    <w:p w14:paraId="1280995B" w14:textId="77777777" w:rsidR="00194FD5" w:rsidRPr="00081CA2" w:rsidRDefault="00194FD5" w:rsidP="00081CA2">
      <w:pPr>
        <w:pStyle w:val="Heading4"/>
      </w:pPr>
      <w:bookmarkStart w:id="11134" w:name="_Toc65787692"/>
      <w:bookmarkStart w:id="11135" w:name="_Toc127466580"/>
      <w:r w:rsidRPr="00081CA2">
        <w:t>Transport System</w:t>
      </w:r>
      <w:bookmarkEnd w:id="11134"/>
      <w:bookmarkEnd w:id="11135"/>
    </w:p>
    <w:p w14:paraId="6A87E337" w14:textId="77777777" w:rsidR="00194FD5" w:rsidRPr="00081CA2" w:rsidRDefault="00194FD5" w:rsidP="00081CA2">
      <w:pPr>
        <w:pStyle w:val="ListParagraph"/>
        <w:numPr>
          <w:ilvl w:val="0"/>
          <w:numId w:val="528"/>
        </w:numPr>
      </w:pPr>
      <w:r w:rsidRPr="00081CA2">
        <w:t>The system should be able to handle 150 psi for systems including heat exchangers.</w:t>
      </w:r>
    </w:p>
    <w:p w14:paraId="7A24A6CB" w14:textId="77777777" w:rsidR="00194FD5" w:rsidRPr="00081CA2" w:rsidRDefault="00194FD5" w:rsidP="00081CA2">
      <w:pPr>
        <w:pStyle w:val="ListParagraph"/>
        <w:numPr>
          <w:ilvl w:val="0"/>
          <w:numId w:val="528"/>
        </w:numPr>
      </w:pPr>
      <w:r w:rsidRPr="00081CA2">
        <w:t>The heat exchanger should be made from a non-corrosive material</w:t>
      </w:r>
    </w:p>
    <w:p w14:paraId="6B1FB693" w14:textId="77777777" w:rsidR="00194FD5" w:rsidRPr="00081CA2" w:rsidRDefault="00194FD5" w:rsidP="00081CA2">
      <w:pPr>
        <w:pStyle w:val="ListParagraph"/>
        <w:numPr>
          <w:ilvl w:val="0"/>
          <w:numId w:val="528"/>
        </w:numPr>
      </w:pPr>
      <w:r w:rsidRPr="00081CA2">
        <w:t>The heat exchanger should be able to handle 115 ºC</w:t>
      </w:r>
    </w:p>
    <w:p w14:paraId="3AAC16EB" w14:textId="77777777" w:rsidR="00194FD5" w:rsidRPr="00081CA2" w:rsidRDefault="00194FD5" w:rsidP="00081CA2">
      <w:pPr>
        <w:pStyle w:val="ListParagraph"/>
        <w:numPr>
          <w:ilvl w:val="0"/>
          <w:numId w:val="528"/>
        </w:numPr>
      </w:pPr>
      <w:r w:rsidRPr="00081CA2">
        <w:t>For active systems involving pumps, the contractor shall ensure the pumps shaft is made of non-corrosive material. The pump should be solidly mounted on a concrete surface. The pump shall be controlled by the solar thermal temperature regulation system. Isolation valves shall be provided to enable the pump to get serviced without draining the system</w:t>
      </w:r>
    </w:p>
    <w:p w14:paraId="76F81666" w14:textId="77777777" w:rsidR="00194FD5" w:rsidRPr="00081CA2" w:rsidRDefault="00194FD5" w:rsidP="00081CA2">
      <w:pPr>
        <w:pStyle w:val="ListParagraph"/>
        <w:numPr>
          <w:ilvl w:val="0"/>
          <w:numId w:val="528"/>
        </w:numPr>
      </w:pPr>
      <w:r w:rsidRPr="00081CA2">
        <w:t>Any heat transfer fluid used in the system shall be compatible with all materials in the system. It shall be non-toxic and purposed for use in portable systems.</w:t>
      </w:r>
    </w:p>
    <w:p w14:paraId="26804FE0" w14:textId="77777777" w:rsidR="00194FD5" w:rsidRPr="00081CA2" w:rsidRDefault="00194FD5" w:rsidP="00081CA2">
      <w:pPr>
        <w:pStyle w:val="Heading4"/>
      </w:pPr>
      <w:bookmarkStart w:id="11136" w:name="_Toc87821029"/>
      <w:bookmarkStart w:id="11137" w:name="_Toc127466581"/>
      <w:r w:rsidRPr="00081CA2">
        <w:t>Plumbing Works</w:t>
      </w:r>
      <w:bookmarkEnd w:id="11136"/>
      <w:bookmarkEnd w:id="11137"/>
    </w:p>
    <w:p w14:paraId="238511EE" w14:textId="77777777" w:rsidR="00194FD5" w:rsidRPr="00081CA2" w:rsidRDefault="00194FD5" w:rsidP="00081CA2">
      <w:r w:rsidRPr="00081CA2">
        <w:t>The contractor shall provide appropriate pipes, pipe fittings, valves, strainers, expansion loops, pipe hangers, inserts, supports, anchors, guides, sleeves and any other accessories deemed necessary for the proper installation of the hot water heating system.</w:t>
      </w:r>
    </w:p>
    <w:p w14:paraId="430D8ADD" w14:textId="77777777" w:rsidR="00194FD5" w:rsidRPr="00081CA2" w:rsidRDefault="00194FD5" w:rsidP="00081CA2">
      <w:r w:rsidRPr="00081CA2">
        <w:t>All material used in the installation shall adhere to the appropriate codes and standards in its category.</w:t>
      </w:r>
    </w:p>
    <w:p w14:paraId="79950AFC" w14:textId="77777777" w:rsidR="00194FD5" w:rsidRPr="00081CA2" w:rsidRDefault="00194FD5" w:rsidP="00081CA2">
      <w:r w:rsidRPr="00081CA2">
        <w:t>All exposed sections carrying hot water must be insulated.</w:t>
      </w:r>
    </w:p>
    <w:p w14:paraId="65D3696B" w14:textId="77777777" w:rsidR="00194FD5" w:rsidRPr="00081CA2" w:rsidRDefault="00194FD5" w:rsidP="00081CA2">
      <w:r w:rsidRPr="00081CA2">
        <w:t>Supply thermometers with wells and appropriate bronze sockets</w:t>
      </w:r>
    </w:p>
    <w:p w14:paraId="7A802215" w14:textId="77777777" w:rsidR="00194FD5" w:rsidRPr="00081CA2" w:rsidRDefault="00194FD5" w:rsidP="00081CA2">
      <w:r w:rsidRPr="00081CA2">
        <w:t>Provide pressure gauges with throttle type needle valve, or a pulsating dampener and shut off valve.</w:t>
      </w:r>
    </w:p>
    <w:p w14:paraId="20A87545" w14:textId="77777777" w:rsidR="00194FD5" w:rsidRPr="00081CA2" w:rsidRDefault="00194FD5" w:rsidP="00081CA2">
      <w:r w:rsidRPr="00081CA2">
        <w:t>Piping shall be supported and firmly hung to ensure no sagging. The supporting shall be done in such a manner as to ensure the piping does not provide weight to other building or equipment members.</w:t>
      </w:r>
    </w:p>
    <w:p w14:paraId="79A7926F" w14:textId="77777777" w:rsidR="00194FD5" w:rsidRPr="00081CA2" w:rsidRDefault="00194FD5" w:rsidP="00081CA2">
      <w:pPr>
        <w:pStyle w:val="Heading4"/>
      </w:pPr>
      <w:bookmarkStart w:id="11138" w:name="_Toc31868685"/>
      <w:bookmarkStart w:id="11139" w:name="_Toc33807277"/>
      <w:bookmarkStart w:id="11140" w:name="_Toc34062170"/>
      <w:bookmarkStart w:id="11141" w:name="_Toc34066001"/>
      <w:bookmarkStart w:id="11142" w:name="_Toc34148080"/>
      <w:bookmarkStart w:id="11143" w:name="_Toc65787694"/>
      <w:bookmarkStart w:id="11144" w:name="_Toc87821030"/>
      <w:bookmarkStart w:id="11145" w:name="_Toc127466582"/>
      <w:r w:rsidRPr="00081CA2">
        <w:t>Electrical Works</w:t>
      </w:r>
      <w:bookmarkEnd w:id="11138"/>
      <w:bookmarkEnd w:id="11139"/>
      <w:bookmarkEnd w:id="11140"/>
      <w:bookmarkEnd w:id="11141"/>
      <w:bookmarkEnd w:id="11142"/>
      <w:bookmarkEnd w:id="11143"/>
      <w:bookmarkEnd w:id="11144"/>
      <w:bookmarkEnd w:id="11145"/>
    </w:p>
    <w:p w14:paraId="2CA99945" w14:textId="77777777" w:rsidR="00194FD5" w:rsidRPr="00081CA2" w:rsidRDefault="00194FD5" w:rsidP="00081CA2">
      <w:r w:rsidRPr="00081CA2">
        <w:t>All wiring and electrical installations to be done in accordance with IEEE and other relevant standards.</w:t>
      </w:r>
    </w:p>
    <w:p w14:paraId="0169CA1B" w14:textId="77777777" w:rsidR="00194FD5" w:rsidRPr="00081CA2" w:rsidRDefault="00194FD5" w:rsidP="00081CA2">
      <w:r w:rsidRPr="00081CA2">
        <w:t>Motor starters to be provided with overload protection.</w:t>
      </w:r>
    </w:p>
    <w:p w14:paraId="527B1FB6" w14:textId="77777777" w:rsidR="00194FD5" w:rsidRPr="00081CA2" w:rsidRDefault="00194FD5" w:rsidP="00081CA2">
      <w:pPr>
        <w:pStyle w:val="Heading4"/>
      </w:pPr>
      <w:bookmarkStart w:id="11146" w:name="_Toc31868686"/>
      <w:bookmarkStart w:id="11147" w:name="_Toc33807278"/>
      <w:bookmarkStart w:id="11148" w:name="_Toc34062171"/>
      <w:bookmarkStart w:id="11149" w:name="_Toc34066002"/>
      <w:bookmarkStart w:id="11150" w:name="_Toc34148081"/>
      <w:bookmarkStart w:id="11151" w:name="_Toc65787695"/>
      <w:bookmarkStart w:id="11152" w:name="_Toc87821031"/>
      <w:bookmarkStart w:id="11153" w:name="_Toc127466583"/>
      <w:r w:rsidRPr="00081CA2">
        <w:t>Mounting System</w:t>
      </w:r>
      <w:bookmarkEnd w:id="11146"/>
      <w:bookmarkEnd w:id="11147"/>
      <w:bookmarkEnd w:id="11148"/>
      <w:bookmarkEnd w:id="11149"/>
      <w:bookmarkEnd w:id="11150"/>
      <w:bookmarkEnd w:id="11151"/>
      <w:bookmarkEnd w:id="11152"/>
      <w:bookmarkEnd w:id="11153"/>
    </w:p>
    <w:p w14:paraId="587C61E8" w14:textId="77777777" w:rsidR="00194FD5" w:rsidRPr="00081CA2" w:rsidRDefault="00194FD5" w:rsidP="00081CA2">
      <w:r w:rsidRPr="00081CA2">
        <w:t>The mounting system shall be designed to ensure the panels are properly fixed. The mounting should be able to handle dead load, live load, winds, UV degradation, corrosion, seismic loads for a period of 25 years.</w:t>
      </w:r>
    </w:p>
    <w:p w14:paraId="36C4EFF4" w14:textId="77777777" w:rsidR="00194FD5" w:rsidRPr="00081CA2" w:rsidRDefault="00194FD5" w:rsidP="00081CA2">
      <w:r w:rsidRPr="00081CA2">
        <w:lastRenderedPageBreak/>
        <w:t>The mounting shall not compromise the structural dignity of the building/structure it is assembled on.</w:t>
      </w:r>
    </w:p>
    <w:p w14:paraId="3C3621FB" w14:textId="77777777" w:rsidR="00194FD5" w:rsidRPr="00081CA2" w:rsidRDefault="00194FD5" w:rsidP="00081CA2">
      <w:r w:rsidRPr="00081CA2">
        <w:t>The contractor shall ensure that the thermal load fluctuations of the system shall not bring out fatigue on the mounting.</w:t>
      </w:r>
    </w:p>
    <w:p w14:paraId="03C278D2" w14:textId="77777777" w:rsidR="00194FD5" w:rsidRPr="00081CA2" w:rsidRDefault="00194FD5" w:rsidP="00081CA2">
      <w:r w:rsidRPr="00081CA2">
        <w:t>The final paint coat of the mounting shall be approved by the Employer. The paint shall not interfere with the grounding and bonding of the array.</w:t>
      </w:r>
    </w:p>
    <w:p w14:paraId="56A1D393" w14:textId="77777777" w:rsidR="00194FD5" w:rsidRPr="00081CA2" w:rsidRDefault="00194FD5" w:rsidP="00081CA2">
      <w:r w:rsidRPr="00081CA2">
        <w:t>The mounting shall be designed in such a manner as to allow for ease of operation and maintenance.</w:t>
      </w:r>
    </w:p>
    <w:p w14:paraId="193E8C97" w14:textId="77777777" w:rsidR="00194FD5" w:rsidRPr="00081CA2" w:rsidRDefault="00194FD5" w:rsidP="00081CA2">
      <w:pPr>
        <w:pStyle w:val="Heading4"/>
      </w:pPr>
      <w:bookmarkStart w:id="11154" w:name="_Toc31868687"/>
      <w:bookmarkStart w:id="11155" w:name="_Toc33807279"/>
      <w:bookmarkStart w:id="11156" w:name="_Toc34062172"/>
      <w:bookmarkStart w:id="11157" w:name="_Toc34066003"/>
      <w:bookmarkStart w:id="11158" w:name="_Toc34148082"/>
      <w:bookmarkStart w:id="11159" w:name="_Toc65787696"/>
      <w:bookmarkStart w:id="11160" w:name="_Toc87821032"/>
      <w:bookmarkStart w:id="11161" w:name="_Toc127466584"/>
      <w:r w:rsidRPr="00081CA2">
        <w:t>Corrosion</w:t>
      </w:r>
      <w:bookmarkEnd w:id="11154"/>
      <w:bookmarkEnd w:id="11155"/>
      <w:bookmarkEnd w:id="11156"/>
      <w:bookmarkEnd w:id="11157"/>
      <w:bookmarkEnd w:id="11158"/>
      <w:bookmarkEnd w:id="11159"/>
      <w:bookmarkEnd w:id="11160"/>
      <w:bookmarkEnd w:id="11161"/>
    </w:p>
    <w:p w14:paraId="0FA43CB3" w14:textId="77777777" w:rsidR="00194FD5" w:rsidRPr="00081CA2" w:rsidRDefault="00194FD5" w:rsidP="00081CA2">
      <w:r w:rsidRPr="00081CA2">
        <w:t>The whole system must be designed to handle the environmental conditions of the site.</w:t>
      </w:r>
    </w:p>
    <w:p w14:paraId="2AB94937" w14:textId="77777777" w:rsidR="00194FD5" w:rsidRPr="00081CA2" w:rsidRDefault="00194FD5" w:rsidP="00081CA2">
      <w:r w:rsidRPr="00081CA2">
        <w:t>Unprotected steel shall not be used in any part of the system</w:t>
      </w:r>
    </w:p>
    <w:p w14:paraId="213A8093" w14:textId="77777777" w:rsidR="00194FD5" w:rsidRPr="00081CA2" w:rsidRDefault="00194FD5" w:rsidP="00081CA2">
      <w:r w:rsidRPr="00081CA2">
        <w:t>Fasteners shall be made of corrosive resistant material or be anodized sufficiently to protect them from the elements.</w:t>
      </w:r>
    </w:p>
    <w:p w14:paraId="5C6346B7" w14:textId="77777777" w:rsidR="00194FD5" w:rsidRPr="00081CA2" w:rsidRDefault="00194FD5" w:rsidP="00081CA2">
      <w:pPr>
        <w:pStyle w:val="Heading4"/>
      </w:pPr>
      <w:bookmarkStart w:id="11162" w:name="_Toc31868688"/>
      <w:bookmarkStart w:id="11163" w:name="_Toc33807280"/>
      <w:bookmarkStart w:id="11164" w:name="_Toc34062173"/>
      <w:bookmarkStart w:id="11165" w:name="_Toc34066004"/>
      <w:bookmarkStart w:id="11166" w:name="_Toc34148083"/>
      <w:bookmarkStart w:id="11167" w:name="_Toc65787697"/>
      <w:bookmarkStart w:id="11168" w:name="_Toc87821033"/>
      <w:bookmarkStart w:id="11169" w:name="_Toc127466585"/>
      <w:r w:rsidRPr="00081CA2">
        <w:t>Roof Installation</w:t>
      </w:r>
      <w:bookmarkEnd w:id="11162"/>
      <w:bookmarkEnd w:id="11163"/>
      <w:bookmarkEnd w:id="11164"/>
      <w:bookmarkEnd w:id="11165"/>
      <w:bookmarkEnd w:id="11166"/>
      <w:bookmarkEnd w:id="11167"/>
      <w:bookmarkEnd w:id="11168"/>
      <w:bookmarkEnd w:id="11169"/>
    </w:p>
    <w:p w14:paraId="679CC6F9" w14:textId="77777777" w:rsidR="00194FD5" w:rsidRPr="00081CA2" w:rsidRDefault="00194FD5" w:rsidP="00081CA2">
      <w:r w:rsidRPr="00081CA2">
        <w:t>The installation shall be done in such a manner as to provide enough spacing to allow for access and maintenance. If other equipment is installed on the roof, a minimum of 900mm shall be maintained between the solar system equipment and the other installation.</w:t>
      </w:r>
    </w:p>
    <w:p w14:paraId="048A3F43" w14:textId="77777777" w:rsidR="00194FD5" w:rsidRPr="00081CA2" w:rsidRDefault="00194FD5" w:rsidP="00081CA2">
      <w:r w:rsidRPr="00081CA2">
        <w:t>The solar water heating system shall not be installed in such a manner as to obstruct the sir flow into the building.</w:t>
      </w:r>
    </w:p>
    <w:p w14:paraId="46A9AA08" w14:textId="77777777" w:rsidR="00194FD5" w:rsidRPr="00081CA2" w:rsidRDefault="00194FD5" w:rsidP="00081CA2">
      <w:r w:rsidRPr="00081CA2">
        <w:t>The installed equipment shall not exceed the ability of the existing structure to support. The contractor’s design shall ensure the existing structure can handle the weight and installation process of the solar water heating system.</w:t>
      </w:r>
    </w:p>
    <w:p w14:paraId="75ECD3B0" w14:textId="77777777" w:rsidR="00194FD5" w:rsidRPr="00081CA2" w:rsidRDefault="00194FD5" w:rsidP="00081CA2">
      <w:r w:rsidRPr="00081CA2">
        <w:t>The installation process of the solar water heating system shall not interfere with the integrity of the roof. The works shall not negatively impact existing roof warranties.</w:t>
      </w:r>
    </w:p>
    <w:p w14:paraId="1981FE87" w14:textId="77777777" w:rsidR="00194FD5" w:rsidRPr="00081CA2" w:rsidRDefault="00194FD5" w:rsidP="00081CA2">
      <w:r w:rsidRPr="00081CA2">
        <w:t>All penetrations shall be waterproofed. Any chemicals/material used shall be chemically compatible with the existing structure.</w:t>
      </w:r>
    </w:p>
    <w:p w14:paraId="2B0E30A0" w14:textId="77777777" w:rsidR="00194FD5" w:rsidRPr="00081CA2" w:rsidRDefault="00194FD5" w:rsidP="00081CA2">
      <w:r w:rsidRPr="00081CA2">
        <w:t>Any damages arising during installation shall be borne by the contractor.</w:t>
      </w:r>
    </w:p>
    <w:p w14:paraId="5A6C2AB6" w14:textId="77777777" w:rsidR="00194FD5" w:rsidRPr="00081CA2" w:rsidRDefault="00194FD5" w:rsidP="00081CA2">
      <w:r w:rsidRPr="00081CA2">
        <w:t>The assembly design to be approved by the Employer.</w:t>
      </w:r>
    </w:p>
    <w:p w14:paraId="02AF77FD" w14:textId="77777777" w:rsidR="00194FD5" w:rsidRPr="00081CA2" w:rsidRDefault="00194FD5" w:rsidP="00081CA2">
      <w:pPr>
        <w:pStyle w:val="Heading4"/>
      </w:pPr>
      <w:bookmarkStart w:id="11170" w:name="_Toc31868689"/>
      <w:bookmarkStart w:id="11171" w:name="_Toc33807281"/>
      <w:bookmarkStart w:id="11172" w:name="_Toc34062174"/>
      <w:bookmarkStart w:id="11173" w:name="_Toc34066005"/>
      <w:bookmarkStart w:id="11174" w:name="_Toc34148084"/>
      <w:bookmarkStart w:id="11175" w:name="_Toc65787698"/>
      <w:bookmarkStart w:id="11176" w:name="_Toc87821034"/>
      <w:bookmarkStart w:id="11177" w:name="_Toc127466586"/>
      <w:r w:rsidRPr="00081CA2">
        <w:t>Warranties</w:t>
      </w:r>
      <w:bookmarkEnd w:id="11170"/>
      <w:bookmarkEnd w:id="11171"/>
      <w:bookmarkEnd w:id="11172"/>
      <w:bookmarkEnd w:id="11173"/>
      <w:bookmarkEnd w:id="11174"/>
      <w:bookmarkEnd w:id="11175"/>
      <w:bookmarkEnd w:id="11176"/>
      <w:bookmarkEnd w:id="11177"/>
    </w:p>
    <w:p w14:paraId="209ADFA8" w14:textId="77777777" w:rsidR="00194FD5" w:rsidRPr="00081CA2" w:rsidRDefault="00194FD5" w:rsidP="00081CA2">
      <w:r w:rsidRPr="00081CA2">
        <w:t xml:space="preserve">All solar collectors must have a minimum of a 10-year manufacturer’s performance warranty to protect against defects and a 15% performance degradation. Additionally, the contractor shall provide at least a10-year warranty option if commercially available. </w:t>
      </w:r>
    </w:p>
    <w:p w14:paraId="7082F317" w14:textId="77777777" w:rsidR="00194FD5" w:rsidRPr="00081CA2" w:rsidRDefault="00194FD5" w:rsidP="00081CA2">
      <w:r w:rsidRPr="00081CA2">
        <w:t xml:space="preserve">All systems must have a minimum 10-year performance warranty to protect the host against more than a 15% degradation of system performance over the 10-year period that may occur because of faulty installation. </w:t>
      </w:r>
    </w:p>
    <w:p w14:paraId="6AB4C000" w14:textId="77777777" w:rsidR="00194FD5" w:rsidRPr="00081CA2" w:rsidRDefault="00194FD5" w:rsidP="00081CA2">
      <w:r w:rsidRPr="00081CA2">
        <w:t xml:space="preserve">All systems must have a minimum 1-year warranty on installation </w:t>
      </w:r>
      <w:proofErr w:type="spellStart"/>
      <w:r w:rsidRPr="00081CA2">
        <w:t>labour</w:t>
      </w:r>
      <w:proofErr w:type="spellEnd"/>
      <w:r w:rsidRPr="00081CA2">
        <w:t xml:space="preserve"> and workmanship not otherwise covered by the manufacturer’s performance warranty. </w:t>
      </w:r>
    </w:p>
    <w:p w14:paraId="3336A993" w14:textId="77777777" w:rsidR="00194FD5" w:rsidRPr="00081CA2" w:rsidRDefault="00194FD5" w:rsidP="00081CA2">
      <w:r w:rsidRPr="00081CA2">
        <w:t xml:space="preserve">The mounting system shall have a 20-year warranty covering at least structural integrity and corrosion. </w:t>
      </w:r>
    </w:p>
    <w:p w14:paraId="5314439E" w14:textId="77777777" w:rsidR="00194FD5" w:rsidRPr="00081CA2" w:rsidRDefault="00194FD5" w:rsidP="00081CA2">
      <w:r w:rsidRPr="00081CA2">
        <w:lastRenderedPageBreak/>
        <w:t xml:space="preserve">The Contractor shall provide a comprehensive ten (10) year warranty on all system components against defects in materials and workmanship under normal application, installation, and use and service conditions. </w:t>
      </w:r>
    </w:p>
    <w:p w14:paraId="4B72EEB9" w14:textId="77777777" w:rsidR="00194FD5" w:rsidRPr="00081CA2" w:rsidRDefault="00194FD5" w:rsidP="00081CA2">
      <w:r w:rsidRPr="00081CA2">
        <w:t xml:space="preserve">All warranties must be documented in advance and be fully transferable to the Employer. </w:t>
      </w:r>
    </w:p>
    <w:p w14:paraId="133CFF62" w14:textId="77777777" w:rsidR="00194FD5" w:rsidRPr="00081CA2" w:rsidRDefault="00194FD5" w:rsidP="00081CA2">
      <w:r w:rsidRPr="00081CA2">
        <w:t>All work performed by the contractor must not render void, violate, or otherwise jeopardize any pre-existing Purchaser-Owner facility or building warranties or the warranties of system components.</w:t>
      </w:r>
    </w:p>
    <w:p w14:paraId="261E13B7" w14:textId="77777777" w:rsidR="00194FD5" w:rsidRPr="00081CA2" w:rsidRDefault="00194FD5" w:rsidP="00081CA2">
      <w:pPr>
        <w:pStyle w:val="Heading4"/>
      </w:pPr>
      <w:bookmarkStart w:id="11178" w:name="_Toc31868690"/>
      <w:bookmarkStart w:id="11179" w:name="_Toc33807282"/>
      <w:bookmarkStart w:id="11180" w:name="_Toc34062175"/>
      <w:bookmarkStart w:id="11181" w:name="_Toc34066006"/>
      <w:bookmarkStart w:id="11182" w:name="_Toc34148085"/>
      <w:bookmarkStart w:id="11183" w:name="_Toc65787699"/>
      <w:bookmarkStart w:id="11184" w:name="_Toc87821035"/>
      <w:bookmarkStart w:id="11185" w:name="_Toc127466587"/>
      <w:r w:rsidRPr="00081CA2">
        <w:t>Testing and Commissioning</w:t>
      </w:r>
      <w:bookmarkEnd w:id="11178"/>
      <w:bookmarkEnd w:id="11179"/>
      <w:bookmarkEnd w:id="11180"/>
      <w:bookmarkEnd w:id="11181"/>
      <w:bookmarkEnd w:id="11182"/>
      <w:bookmarkEnd w:id="11183"/>
      <w:bookmarkEnd w:id="11184"/>
      <w:bookmarkEnd w:id="11185"/>
    </w:p>
    <w:p w14:paraId="6AE72766" w14:textId="77777777" w:rsidR="00194FD5" w:rsidRPr="00081CA2" w:rsidRDefault="00194FD5" w:rsidP="00081CA2">
      <w:pPr>
        <w:rPr>
          <w:b/>
          <w:bCs/>
        </w:rPr>
      </w:pPr>
      <w:bookmarkStart w:id="11186" w:name="_Toc65666226"/>
      <w:bookmarkStart w:id="11187" w:name="_Toc65787700"/>
      <w:bookmarkStart w:id="11188" w:name="_Toc65666227"/>
      <w:bookmarkStart w:id="11189" w:name="_Toc65787701"/>
      <w:bookmarkStart w:id="11190" w:name="_Toc65666228"/>
      <w:bookmarkStart w:id="11191" w:name="_Toc65787702"/>
      <w:bookmarkStart w:id="11192" w:name="_Toc65666229"/>
      <w:bookmarkStart w:id="11193" w:name="_Toc65787703"/>
      <w:bookmarkStart w:id="11194" w:name="_Toc65666230"/>
      <w:bookmarkStart w:id="11195" w:name="_Toc65787704"/>
      <w:bookmarkStart w:id="11196" w:name="_Toc65666231"/>
      <w:bookmarkStart w:id="11197" w:name="_Toc65787705"/>
      <w:bookmarkStart w:id="11198" w:name="_Toc65666232"/>
      <w:bookmarkStart w:id="11199" w:name="_Toc65787706"/>
      <w:bookmarkStart w:id="11200" w:name="_Toc65666233"/>
      <w:bookmarkStart w:id="11201" w:name="_Toc65787707"/>
      <w:bookmarkStart w:id="11202" w:name="_Toc65666234"/>
      <w:bookmarkStart w:id="11203" w:name="_Toc65787708"/>
      <w:bookmarkStart w:id="11204" w:name="_Toc65666235"/>
      <w:bookmarkStart w:id="11205" w:name="_Toc65787709"/>
      <w:bookmarkStart w:id="11206" w:name="_Toc65666236"/>
      <w:bookmarkStart w:id="11207" w:name="_Toc65787710"/>
      <w:bookmarkStart w:id="11208" w:name="_Toc65666237"/>
      <w:bookmarkStart w:id="11209" w:name="_Toc65787711"/>
      <w:bookmarkStart w:id="11210" w:name="_Toc31868691"/>
      <w:bookmarkStart w:id="11211" w:name="_Toc65787712"/>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r w:rsidRPr="00081CA2">
        <w:rPr>
          <w:b/>
          <w:bCs/>
        </w:rPr>
        <w:t>Acceptance Testing</w:t>
      </w:r>
      <w:bookmarkEnd w:id="11210"/>
      <w:bookmarkEnd w:id="11211"/>
      <w:r w:rsidRPr="00081CA2">
        <w:rPr>
          <w:b/>
          <w:bCs/>
        </w:rPr>
        <w:t>:</w:t>
      </w:r>
    </w:p>
    <w:p w14:paraId="40DF5EAE" w14:textId="77777777" w:rsidR="00194FD5" w:rsidRPr="00081CA2" w:rsidRDefault="00194FD5" w:rsidP="00081CA2">
      <w:r w:rsidRPr="00081CA2">
        <w:t>The Contractor shall conduct comprehensive tests on each system. The acceptance test procedures shall be shared with the Employer for approval. All testing shall be conducted according to the manufacturers’ specifications.</w:t>
      </w:r>
    </w:p>
    <w:p w14:paraId="543FFEF8" w14:textId="77777777" w:rsidR="00194FD5" w:rsidRPr="00081CA2" w:rsidRDefault="00194FD5" w:rsidP="00081CA2">
      <w:r w:rsidRPr="00081CA2">
        <w:t>After the test have been conducted, the contractor shall provide the Employer with documented results for approval.</w:t>
      </w:r>
    </w:p>
    <w:p w14:paraId="36254E0E" w14:textId="77777777" w:rsidR="00194FD5" w:rsidRPr="00081CA2" w:rsidRDefault="00194FD5" w:rsidP="00081CA2">
      <w:pPr>
        <w:rPr>
          <w:b/>
          <w:bCs/>
        </w:rPr>
      </w:pPr>
      <w:bookmarkStart w:id="11212" w:name="_Toc31868692"/>
      <w:bookmarkStart w:id="11213" w:name="_Toc65787713"/>
      <w:r w:rsidRPr="00081CA2">
        <w:rPr>
          <w:b/>
          <w:bCs/>
        </w:rPr>
        <w:t>System Start Up</w:t>
      </w:r>
      <w:bookmarkEnd w:id="11212"/>
      <w:bookmarkEnd w:id="11213"/>
      <w:r w:rsidRPr="00081CA2">
        <w:rPr>
          <w:b/>
          <w:bCs/>
        </w:rPr>
        <w:t>:</w:t>
      </w:r>
    </w:p>
    <w:p w14:paraId="50304062" w14:textId="77777777" w:rsidR="00194FD5" w:rsidRPr="00081CA2" w:rsidRDefault="00194FD5" w:rsidP="00081CA2">
      <w:r w:rsidRPr="00081CA2">
        <w:t>Once the Employer approves the acceptance tests, the contractor shall conduct a 24-hour test on the system. The following parameters shall be observed every 30 minutes:</w:t>
      </w:r>
    </w:p>
    <w:p w14:paraId="6622CC83" w14:textId="77777777" w:rsidR="00194FD5" w:rsidRPr="00081CA2" w:rsidRDefault="00194FD5" w:rsidP="00081CA2">
      <w:pPr>
        <w:pStyle w:val="ListParagraph"/>
        <w:numPr>
          <w:ilvl w:val="0"/>
          <w:numId w:val="529"/>
        </w:numPr>
      </w:pPr>
      <w:r w:rsidRPr="00081CA2">
        <w:t xml:space="preserve">Thermal output (Btu) </w:t>
      </w:r>
    </w:p>
    <w:p w14:paraId="600CA06B" w14:textId="77777777" w:rsidR="00194FD5" w:rsidRPr="00081CA2" w:rsidRDefault="00194FD5" w:rsidP="00081CA2">
      <w:pPr>
        <w:pStyle w:val="ListParagraph"/>
        <w:numPr>
          <w:ilvl w:val="0"/>
          <w:numId w:val="529"/>
        </w:numPr>
      </w:pPr>
      <w:r w:rsidRPr="00081CA2">
        <w:t xml:space="preserve">In-plane irradiance </w:t>
      </w:r>
    </w:p>
    <w:p w14:paraId="5F73191D" w14:textId="77777777" w:rsidR="00194FD5" w:rsidRPr="00081CA2" w:rsidRDefault="00194FD5" w:rsidP="00081CA2">
      <w:pPr>
        <w:pStyle w:val="ListParagraph"/>
        <w:numPr>
          <w:ilvl w:val="0"/>
          <w:numId w:val="529"/>
        </w:numPr>
      </w:pPr>
      <w:r w:rsidRPr="00081CA2">
        <w:t xml:space="preserve">Ambient temperature </w:t>
      </w:r>
    </w:p>
    <w:p w14:paraId="5D974B1E" w14:textId="77777777" w:rsidR="00194FD5" w:rsidRPr="00081CA2" w:rsidRDefault="00194FD5" w:rsidP="00081CA2">
      <w:pPr>
        <w:pStyle w:val="ListParagraph"/>
        <w:numPr>
          <w:ilvl w:val="0"/>
          <w:numId w:val="529"/>
        </w:numPr>
      </w:pPr>
      <w:r w:rsidRPr="00081CA2">
        <w:t xml:space="preserve">Collector inlet temperature </w:t>
      </w:r>
    </w:p>
    <w:p w14:paraId="1029B915" w14:textId="77777777" w:rsidR="00194FD5" w:rsidRPr="00081CA2" w:rsidRDefault="00194FD5" w:rsidP="00081CA2">
      <w:pPr>
        <w:pStyle w:val="ListParagraph"/>
        <w:numPr>
          <w:ilvl w:val="0"/>
          <w:numId w:val="529"/>
        </w:numPr>
      </w:pPr>
      <w:r w:rsidRPr="00081CA2">
        <w:t xml:space="preserve">Thermal energy storage temperatures </w:t>
      </w:r>
    </w:p>
    <w:p w14:paraId="2BAE25C9" w14:textId="77777777" w:rsidR="00194FD5" w:rsidRPr="00081CA2" w:rsidRDefault="00194FD5" w:rsidP="00081CA2">
      <w:r w:rsidRPr="00081CA2">
        <w:t>The results of this shall be properly documented and given to the Employer/Employer’s representative for approval.</w:t>
      </w:r>
    </w:p>
    <w:p w14:paraId="52EC4A9D" w14:textId="77777777" w:rsidR="00194FD5" w:rsidRPr="00081CA2" w:rsidRDefault="00194FD5" w:rsidP="00081CA2">
      <w:pPr>
        <w:rPr>
          <w:b/>
          <w:bCs/>
        </w:rPr>
      </w:pPr>
      <w:bookmarkStart w:id="11214" w:name="_Toc65787714"/>
      <w:r w:rsidRPr="00081CA2">
        <w:rPr>
          <w:b/>
          <w:bCs/>
        </w:rPr>
        <w:t>Monitoring period</w:t>
      </w:r>
      <w:bookmarkEnd w:id="11214"/>
      <w:r w:rsidRPr="00081CA2">
        <w:rPr>
          <w:b/>
          <w:bCs/>
        </w:rPr>
        <w:t>:</w:t>
      </w:r>
    </w:p>
    <w:p w14:paraId="4DF74486" w14:textId="77777777" w:rsidR="00194FD5" w:rsidRPr="00081CA2" w:rsidRDefault="00194FD5" w:rsidP="00081CA2">
      <w:r w:rsidRPr="00081CA2">
        <w:t xml:space="preserve">Once acceptance testing and start-up has been undertaken, the contractor shall monitor the system for a period of thirty (30) days.  </w:t>
      </w:r>
    </w:p>
    <w:p w14:paraId="220C9A34" w14:textId="77777777" w:rsidR="00194FD5" w:rsidRPr="00081CA2" w:rsidRDefault="00194FD5" w:rsidP="00081CA2">
      <w:r w:rsidRPr="00081CA2">
        <w:t>During this period, data on the following parameters shall be collected on an hourly basis:</w:t>
      </w:r>
    </w:p>
    <w:p w14:paraId="58848858" w14:textId="77777777" w:rsidR="00194FD5" w:rsidRPr="00081CA2" w:rsidRDefault="00194FD5" w:rsidP="00081CA2">
      <w:pPr>
        <w:pStyle w:val="ListParagraph"/>
        <w:numPr>
          <w:ilvl w:val="0"/>
          <w:numId w:val="530"/>
        </w:numPr>
      </w:pPr>
      <w:r w:rsidRPr="00081CA2">
        <w:t xml:space="preserve">Date and Time of data points </w:t>
      </w:r>
    </w:p>
    <w:p w14:paraId="6F6F6E6F" w14:textId="77777777" w:rsidR="00194FD5" w:rsidRPr="00081CA2" w:rsidRDefault="00194FD5" w:rsidP="00081CA2">
      <w:pPr>
        <w:pStyle w:val="ListParagraph"/>
        <w:numPr>
          <w:ilvl w:val="0"/>
          <w:numId w:val="530"/>
        </w:numPr>
      </w:pPr>
      <w:r w:rsidRPr="00081CA2">
        <w:t xml:space="preserve">Thermal output (Btu) </w:t>
      </w:r>
    </w:p>
    <w:p w14:paraId="20EC89B1" w14:textId="77777777" w:rsidR="00194FD5" w:rsidRPr="00081CA2" w:rsidRDefault="00194FD5" w:rsidP="00081CA2">
      <w:pPr>
        <w:pStyle w:val="ListParagraph"/>
        <w:numPr>
          <w:ilvl w:val="0"/>
          <w:numId w:val="530"/>
        </w:numPr>
      </w:pPr>
      <w:r w:rsidRPr="00081CA2">
        <w:t xml:space="preserve">Total Btu’s delivered (per tank if system has multiple tanks) </w:t>
      </w:r>
    </w:p>
    <w:p w14:paraId="2D6B1E66" w14:textId="77777777" w:rsidR="00194FD5" w:rsidRPr="00081CA2" w:rsidRDefault="00194FD5" w:rsidP="00081CA2">
      <w:pPr>
        <w:pStyle w:val="ListParagraph"/>
        <w:numPr>
          <w:ilvl w:val="0"/>
          <w:numId w:val="530"/>
        </w:numPr>
      </w:pPr>
      <w:r w:rsidRPr="00081CA2">
        <w:t xml:space="preserve">In-plane irradiance </w:t>
      </w:r>
    </w:p>
    <w:p w14:paraId="0179F365" w14:textId="77777777" w:rsidR="00194FD5" w:rsidRPr="00081CA2" w:rsidRDefault="00194FD5" w:rsidP="00081CA2">
      <w:pPr>
        <w:pStyle w:val="ListParagraph"/>
        <w:numPr>
          <w:ilvl w:val="0"/>
          <w:numId w:val="530"/>
        </w:numPr>
      </w:pPr>
      <w:r w:rsidRPr="00081CA2">
        <w:t xml:space="preserve">Ambient temperature </w:t>
      </w:r>
    </w:p>
    <w:p w14:paraId="3E7B0FFB" w14:textId="77777777" w:rsidR="00194FD5" w:rsidRPr="00081CA2" w:rsidRDefault="00194FD5" w:rsidP="00081CA2">
      <w:pPr>
        <w:pStyle w:val="ListParagraph"/>
        <w:numPr>
          <w:ilvl w:val="0"/>
          <w:numId w:val="530"/>
        </w:numPr>
      </w:pPr>
      <w:r w:rsidRPr="00081CA2">
        <w:t xml:space="preserve">Collector inlet temperature </w:t>
      </w:r>
    </w:p>
    <w:p w14:paraId="1220E30F" w14:textId="77777777" w:rsidR="00194FD5" w:rsidRPr="00081CA2" w:rsidRDefault="00194FD5" w:rsidP="00081CA2">
      <w:pPr>
        <w:pStyle w:val="ListParagraph"/>
        <w:numPr>
          <w:ilvl w:val="0"/>
          <w:numId w:val="530"/>
        </w:numPr>
      </w:pPr>
      <w:r w:rsidRPr="00081CA2">
        <w:t xml:space="preserve">Thermal energy storage temperatures </w:t>
      </w:r>
    </w:p>
    <w:p w14:paraId="12B37159" w14:textId="77777777" w:rsidR="00194FD5" w:rsidRPr="00081CA2" w:rsidRDefault="00194FD5" w:rsidP="00081CA2">
      <w:pPr>
        <w:pStyle w:val="ListParagraph"/>
        <w:numPr>
          <w:ilvl w:val="0"/>
          <w:numId w:val="530"/>
        </w:numPr>
      </w:pPr>
      <w:r w:rsidRPr="00081CA2">
        <w:t xml:space="preserve">Quantity of back-up fuel consumption </w:t>
      </w:r>
    </w:p>
    <w:p w14:paraId="09100DF8" w14:textId="77777777" w:rsidR="00194FD5" w:rsidRPr="00081CA2" w:rsidRDefault="00194FD5" w:rsidP="00081CA2">
      <w:pPr>
        <w:pStyle w:val="ListParagraph"/>
        <w:numPr>
          <w:ilvl w:val="0"/>
          <w:numId w:val="530"/>
        </w:numPr>
      </w:pPr>
      <w:r w:rsidRPr="00081CA2">
        <w:t xml:space="preserve">System availability </w:t>
      </w:r>
    </w:p>
    <w:p w14:paraId="47F4A422" w14:textId="77777777" w:rsidR="00194FD5" w:rsidRPr="00081CA2" w:rsidRDefault="00194FD5" w:rsidP="00081CA2">
      <w:r w:rsidRPr="00081CA2">
        <w:t>The system shall be deemed fit once the data collected throughout the monitoring this 30-day period is considered acceptable and approved by the Employer.</w:t>
      </w:r>
    </w:p>
    <w:p w14:paraId="0F49794E" w14:textId="77777777" w:rsidR="00194FD5" w:rsidRPr="00081CA2" w:rsidRDefault="00194FD5" w:rsidP="00081CA2">
      <w:r w:rsidRPr="00081CA2">
        <w:br w:type="page"/>
      </w:r>
    </w:p>
    <w:p w14:paraId="10BF6DB8" w14:textId="77777777" w:rsidR="00194FD5" w:rsidRPr="00081CA2" w:rsidRDefault="00194FD5" w:rsidP="00081CA2">
      <w:pPr>
        <w:pStyle w:val="Title"/>
      </w:pPr>
      <w:bookmarkStart w:id="11215" w:name="_Toc129131015"/>
      <w:bookmarkStart w:id="11216" w:name="_Toc528222283"/>
      <w:bookmarkStart w:id="11217" w:name="_Toc83816931"/>
      <w:bookmarkStart w:id="11218" w:name="_Toc126683723"/>
      <w:bookmarkStart w:id="11219" w:name="_Toc126684432"/>
      <w:bookmarkEnd w:id="7082"/>
      <w:bookmarkEnd w:id="10912"/>
      <w:r w:rsidRPr="00081CA2">
        <w:lastRenderedPageBreak/>
        <w:t>Overhead Line Specifications</w:t>
      </w:r>
      <w:bookmarkEnd w:id="11215"/>
    </w:p>
    <w:p w14:paraId="1AE0F128" w14:textId="77777777" w:rsidR="00194FD5" w:rsidRPr="00081CA2" w:rsidRDefault="00194FD5" w:rsidP="00081CA2">
      <w:pPr>
        <w:pStyle w:val="Heading1"/>
      </w:pPr>
      <w:bookmarkStart w:id="11220" w:name="_Toc528222290"/>
      <w:bookmarkStart w:id="11221" w:name="_Toc83816938"/>
      <w:bookmarkStart w:id="11222" w:name="_Toc126683731"/>
      <w:bookmarkStart w:id="11223" w:name="_Toc126684440"/>
      <w:bookmarkStart w:id="11224" w:name="_Toc127464052"/>
      <w:bookmarkStart w:id="11225" w:name="_Toc127465144"/>
      <w:bookmarkStart w:id="11226" w:name="_Toc127466588"/>
      <w:bookmarkStart w:id="11227" w:name="_Toc129131016"/>
      <w:bookmarkEnd w:id="11216"/>
      <w:bookmarkEnd w:id="11217"/>
      <w:bookmarkEnd w:id="11218"/>
      <w:bookmarkEnd w:id="11219"/>
      <w:r w:rsidRPr="00081CA2">
        <w:t>Conductors and Accessories</w:t>
      </w:r>
      <w:bookmarkEnd w:id="11220"/>
      <w:bookmarkEnd w:id="11221"/>
      <w:bookmarkEnd w:id="11222"/>
      <w:bookmarkEnd w:id="11223"/>
      <w:bookmarkEnd w:id="11224"/>
      <w:bookmarkEnd w:id="11225"/>
      <w:bookmarkEnd w:id="11226"/>
      <w:bookmarkEnd w:id="11227"/>
    </w:p>
    <w:p w14:paraId="42903FAE" w14:textId="77777777" w:rsidR="00194FD5" w:rsidRPr="00081CA2" w:rsidRDefault="00194FD5" w:rsidP="00081CA2">
      <w:pPr>
        <w:pStyle w:val="Heading2"/>
      </w:pPr>
      <w:bookmarkStart w:id="11228" w:name="_Toc126683732"/>
      <w:bookmarkStart w:id="11229" w:name="_Toc126684441"/>
      <w:bookmarkStart w:id="11230" w:name="_Toc127464053"/>
      <w:bookmarkStart w:id="11231" w:name="_Toc127465145"/>
      <w:bookmarkStart w:id="11232" w:name="_Toc127466589"/>
      <w:bookmarkStart w:id="11233" w:name="_Toc129131017"/>
      <w:r w:rsidRPr="00081CA2">
        <w:t>General</w:t>
      </w:r>
      <w:bookmarkEnd w:id="11228"/>
      <w:bookmarkEnd w:id="11229"/>
      <w:bookmarkEnd w:id="11230"/>
      <w:bookmarkEnd w:id="11231"/>
      <w:bookmarkEnd w:id="11232"/>
      <w:bookmarkEnd w:id="11233"/>
    </w:p>
    <w:p w14:paraId="32E7E03C" w14:textId="77777777" w:rsidR="00194FD5" w:rsidRPr="00081CA2" w:rsidRDefault="00194FD5" w:rsidP="00081CA2">
      <w:r w:rsidRPr="00081CA2">
        <w:t>The present specification outlines, from a technical point-of-view, the standard requirements applicable to the design, manufacture and testing of ACSR conductors, overhead ground wire and line accessories for 400kV and 132kV overhead line.</w:t>
      </w:r>
    </w:p>
    <w:p w14:paraId="04923877" w14:textId="77777777" w:rsidR="00194FD5" w:rsidRPr="00081CA2" w:rsidRDefault="00194FD5" w:rsidP="00081CA2">
      <w:r w:rsidRPr="00081CA2">
        <w:t xml:space="preserve">The phase conductors to be applied for 400kV line are multiple bundles of </w:t>
      </w:r>
      <w:proofErr w:type="spellStart"/>
      <w:r w:rsidRPr="00081CA2">
        <w:t>Aluminium</w:t>
      </w:r>
      <w:proofErr w:type="spellEnd"/>
      <w:r w:rsidRPr="00081CA2">
        <w:t xml:space="preserve"> Conductors Steel Reinforced (ACSR) Lark as shown in table below. Overhead grounding wires are OPGW and </w:t>
      </w:r>
      <w:proofErr w:type="spellStart"/>
      <w:r w:rsidRPr="00081CA2">
        <w:t>aluminium</w:t>
      </w:r>
      <w:proofErr w:type="spellEnd"/>
      <w:r w:rsidRPr="00081CA2">
        <w:t>-clad steel wire (ACS) 58.6 mm2.</w:t>
      </w:r>
    </w:p>
    <w:tbl>
      <w:tblPr>
        <w:tblStyle w:val="TableGrid"/>
        <w:tblW w:w="0" w:type="auto"/>
        <w:tblLook w:val="04A0" w:firstRow="1" w:lastRow="0" w:firstColumn="1" w:lastColumn="0" w:noHBand="0" w:noVBand="1"/>
      </w:tblPr>
      <w:tblGrid>
        <w:gridCol w:w="4192"/>
        <w:gridCol w:w="4604"/>
      </w:tblGrid>
      <w:tr w:rsidR="00194FD5" w:rsidRPr="00081CA2" w14:paraId="4E591FA7" w14:textId="77777777" w:rsidTr="007B132B">
        <w:tc>
          <w:tcPr>
            <w:tcW w:w="0" w:type="auto"/>
            <w:gridSpan w:val="2"/>
          </w:tcPr>
          <w:p w14:paraId="788CD876" w14:textId="77777777" w:rsidR="00194FD5" w:rsidRPr="00081CA2" w:rsidRDefault="00194FD5" w:rsidP="00081CA2">
            <w:pPr>
              <w:spacing w:after="0"/>
              <w:rPr>
                <w:b/>
                <w:bCs/>
              </w:rPr>
            </w:pPr>
            <w:r w:rsidRPr="00081CA2">
              <w:rPr>
                <w:b/>
                <w:bCs/>
              </w:rPr>
              <w:t>Conductor and Overhead Grounding Wire Configuration for 400kV and 132kV line</w:t>
            </w:r>
          </w:p>
        </w:tc>
      </w:tr>
      <w:tr w:rsidR="00194FD5" w:rsidRPr="00081CA2" w14:paraId="49C40AE1" w14:textId="77777777" w:rsidTr="007B132B">
        <w:tc>
          <w:tcPr>
            <w:tcW w:w="0" w:type="auto"/>
            <w:hideMark/>
          </w:tcPr>
          <w:p w14:paraId="4C201C04" w14:textId="77777777" w:rsidR="00194FD5" w:rsidRPr="00081CA2" w:rsidRDefault="00194FD5" w:rsidP="00081CA2">
            <w:pPr>
              <w:spacing w:after="0"/>
              <w:rPr>
                <w:b/>
                <w:bCs/>
              </w:rPr>
            </w:pPr>
            <w:r w:rsidRPr="00081CA2">
              <w:rPr>
                <w:b/>
                <w:bCs/>
              </w:rPr>
              <w:t>Items</w:t>
            </w:r>
          </w:p>
        </w:tc>
        <w:tc>
          <w:tcPr>
            <w:tcW w:w="0" w:type="auto"/>
            <w:hideMark/>
          </w:tcPr>
          <w:p w14:paraId="06DF90D6" w14:textId="77777777" w:rsidR="00194FD5" w:rsidRPr="00081CA2" w:rsidRDefault="00194FD5" w:rsidP="00081CA2">
            <w:pPr>
              <w:spacing w:after="0"/>
              <w:rPr>
                <w:b/>
                <w:bCs/>
              </w:rPr>
            </w:pPr>
            <w:r w:rsidRPr="00081CA2">
              <w:rPr>
                <w:b/>
                <w:bCs/>
              </w:rPr>
              <w:t>Description</w:t>
            </w:r>
          </w:p>
        </w:tc>
      </w:tr>
      <w:tr w:rsidR="00194FD5" w:rsidRPr="00081CA2" w14:paraId="4D9A29B6" w14:textId="77777777" w:rsidTr="007B132B">
        <w:tc>
          <w:tcPr>
            <w:tcW w:w="0" w:type="auto"/>
            <w:hideMark/>
          </w:tcPr>
          <w:p w14:paraId="00E228DE" w14:textId="77777777" w:rsidR="00194FD5" w:rsidRPr="00081CA2" w:rsidRDefault="00194FD5" w:rsidP="00081CA2">
            <w:pPr>
              <w:spacing w:after="0"/>
            </w:pPr>
            <w:r w:rsidRPr="00081CA2">
              <w:t>Phase Conductor-400kV line</w:t>
            </w:r>
          </w:p>
        </w:tc>
        <w:tc>
          <w:tcPr>
            <w:tcW w:w="0" w:type="auto"/>
            <w:hideMark/>
          </w:tcPr>
          <w:p w14:paraId="7F4678ED" w14:textId="77777777" w:rsidR="00194FD5" w:rsidRPr="00081CA2" w:rsidRDefault="00194FD5" w:rsidP="00081CA2">
            <w:pPr>
              <w:spacing w:after="0"/>
            </w:pPr>
            <w:r w:rsidRPr="00081CA2">
              <w:t>Quadruple bundle "Lark"</w:t>
            </w:r>
          </w:p>
        </w:tc>
      </w:tr>
      <w:tr w:rsidR="00194FD5" w:rsidRPr="00081CA2" w14:paraId="547AB88F" w14:textId="77777777" w:rsidTr="007B132B">
        <w:tc>
          <w:tcPr>
            <w:tcW w:w="0" w:type="auto"/>
            <w:hideMark/>
          </w:tcPr>
          <w:p w14:paraId="2E3F1C09" w14:textId="77777777" w:rsidR="00194FD5" w:rsidRPr="00081CA2" w:rsidRDefault="00194FD5" w:rsidP="00081CA2">
            <w:pPr>
              <w:spacing w:after="0"/>
            </w:pPr>
            <w:r w:rsidRPr="00081CA2">
              <w:t>Overhead grounding wire-400kV line</w:t>
            </w:r>
          </w:p>
        </w:tc>
        <w:tc>
          <w:tcPr>
            <w:tcW w:w="0" w:type="auto"/>
            <w:hideMark/>
          </w:tcPr>
          <w:p w14:paraId="462354D8" w14:textId="187C5BF0" w:rsidR="00194FD5" w:rsidRPr="00081CA2" w:rsidRDefault="00194FD5" w:rsidP="00081CA2">
            <w:pPr>
              <w:spacing w:after="0"/>
            </w:pPr>
            <w:r w:rsidRPr="00081CA2">
              <w:t>OPGW 19.7 (48 fib</w:t>
            </w:r>
            <w:r w:rsidR="00C17137" w:rsidRPr="00081CA2">
              <w:t>er</w:t>
            </w:r>
            <w:r w:rsidRPr="00081CA2">
              <w:t>s) + ACS 58.6 mm2</w:t>
            </w:r>
          </w:p>
        </w:tc>
      </w:tr>
      <w:tr w:rsidR="00194FD5" w:rsidRPr="00081CA2" w14:paraId="23E5F702" w14:textId="77777777" w:rsidTr="007B132B">
        <w:tc>
          <w:tcPr>
            <w:tcW w:w="0" w:type="auto"/>
          </w:tcPr>
          <w:p w14:paraId="03073AD7" w14:textId="77777777" w:rsidR="00194FD5" w:rsidRPr="00081CA2" w:rsidRDefault="00194FD5" w:rsidP="00081CA2">
            <w:pPr>
              <w:spacing w:after="0"/>
            </w:pPr>
            <w:r w:rsidRPr="00081CA2">
              <w:t>Phase Conductor-132kV line</w:t>
            </w:r>
          </w:p>
        </w:tc>
        <w:tc>
          <w:tcPr>
            <w:tcW w:w="0" w:type="auto"/>
          </w:tcPr>
          <w:p w14:paraId="47690B5E" w14:textId="77777777" w:rsidR="00194FD5" w:rsidRPr="00081CA2" w:rsidRDefault="00194FD5" w:rsidP="00081CA2">
            <w:pPr>
              <w:spacing w:after="0"/>
            </w:pPr>
            <w:r w:rsidRPr="00081CA2">
              <w:t>Single ACSR LYNX</w:t>
            </w:r>
          </w:p>
        </w:tc>
      </w:tr>
      <w:tr w:rsidR="00194FD5" w:rsidRPr="00081CA2" w14:paraId="223E10AC" w14:textId="77777777" w:rsidTr="007B132B">
        <w:tc>
          <w:tcPr>
            <w:tcW w:w="0" w:type="auto"/>
          </w:tcPr>
          <w:p w14:paraId="4841DABF" w14:textId="77777777" w:rsidR="00194FD5" w:rsidRPr="00081CA2" w:rsidRDefault="00194FD5" w:rsidP="00081CA2">
            <w:pPr>
              <w:spacing w:after="0"/>
            </w:pPr>
            <w:r w:rsidRPr="00081CA2">
              <w:t>Overhead grounding wire-132kV line</w:t>
            </w:r>
          </w:p>
        </w:tc>
        <w:tc>
          <w:tcPr>
            <w:tcW w:w="0" w:type="auto"/>
          </w:tcPr>
          <w:p w14:paraId="2171B51E" w14:textId="75DFD7C8" w:rsidR="00194FD5" w:rsidRPr="00081CA2" w:rsidRDefault="00194FD5" w:rsidP="00081CA2">
            <w:pPr>
              <w:spacing w:after="0"/>
            </w:pPr>
            <w:r w:rsidRPr="00081CA2">
              <w:t>Two OPGW 10.3mm (48 fib</w:t>
            </w:r>
            <w:r w:rsidR="00C17137" w:rsidRPr="00081CA2">
              <w:t>er</w:t>
            </w:r>
            <w:r w:rsidRPr="00081CA2">
              <w:t xml:space="preserve">s) </w:t>
            </w:r>
          </w:p>
        </w:tc>
      </w:tr>
    </w:tbl>
    <w:p w14:paraId="421268FB" w14:textId="77777777" w:rsidR="00194FD5" w:rsidRPr="00081CA2" w:rsidRDefault="00194FD5" w:rsidP="00081CA2">
      <w:pPr>
        <w:spacing w:before="240"/>
      </w:pPr>
      <w:r w:rsidRPr="00081CA2">
        <w:t>All wires making up the conductor shall be uniform and smooth and shall have no defects such as point, sharp edges, abrasions, or other imperfections that would tend to increase radio interference and corona loss. The makeup and lay of the conductor strands shall be such that conductors are free from the tendency to untwist or apart when cut. There shall be no joints in individual wire. The outermost layer of the conductors shall be stranded with a right hand lay (z-lay).</w:t>
      </w:r>
    </w:p>
    <w:p w14:paraId="57523E7F" w14:textId="77777777" w:rsidR="00194FD5" w:rsidRPr="00081CA2" w:rsidRDefault="00194FD5" w:rsidP="00081CA2">
      <w:pPr>
        <w:pStyle w:val="Heading2"/>
      </w:pPr>
      <w:bookmarkStart w:id="11234" w:name="_Toc126683733"/>
      <w:bookmarkStart w:id="11235" w:name="_Toc126684442"/>
      <w:bookmarkStart w:id="11236" w:name="_Toc127464054"/>
      <w:bookmarkStart w:id="11237" w:name="_Toc127465146"/>
      <w:bookmarkStart w:id="11238" w:name="_Toc127466590"/>
      <w:bookmarkStart w:id="11239" w:name="_Toc129131018"/>
      <w:r w:rsidRPr="00081CA2">
        <w:t>Scope</w:t>
      </w:r>
      <w:bookmarkEnd w:id="11234"/>
      <w:bookmarkEnd w:id="11235"/>
      <w:bookmarkEnd w:id="11236"/>
      <w:bookmarkEnd w:id="11237"/>
      <w:bookmarkEnd w:id="11238"/>
      <w:bookmarkEnd w:id="11239"/>
    </w:p>
    <w:p w14:paraId="09347BC3" w14:textId="77777777" w:rsidR="00194FD5" w:rsidRPr="00081CA2" w:rsidRDefault="00194FD5" w:rsidP="00081CA2">
      <w:r w:rsidRPr="00081CA2">
        <w:t>The present specification outlines, the design, manufacturing, testing, packing, transport, insurance, unloading, storage on site, construction works and erection, corrosion protection, site testing, submission of documentation, commissioning, training of KETRACO’s personnel and warranty of the works for the overhead ACSR line conductors, overhead ground wire and line accessories. The Contractor is bound to provide complete works, even if the equipment or services to be provided are not specifically mentioned in the specification.</w:t>
      </w:r>
    </w:p>
    <w:p w14:paraId="3D7C915A" w14:textId="77777777" w:rsidR="00194FD5" w:rsidRPr="00081CA2" w:rsidRDefault="00194FD5" w:rsidP="00081CA2">
      <w:pPr>
        <w:pStyle w:val="Heading2"/>
      </w:pPr>
      <w:bookmarkStart w:id="11240" w:name="_Toc528222293"/>
      <w:bookmarkStart w:id="11241" w:name="_Toc83816941"/>
      <w:bookmarkStart w:id="11242" w:name="_Toc126683735"/>
      <w:bookmarkStart w:id="11243" w:name="_Toc126684444"/>
      <w:bookmarkStart w:id="11244" w:name="_Toc127464055"/>
      <w:bookmarkStart w:id="11245" w:name="_Toc127465147"/>
      <w:bookmarkStart w:id="11246" w:name="_Toc127466591"/>
      <w:bookmarkStart w:id="11247" w:name="_Toc129131019"/>
      <w:r w:rsidRPr="00081CA2">
        <w:t>Conductor</w:t>
      </w:r>
      <w:bookmarkEnd w:id="11240"/>
      <w:bookmarkEnd w:id="11241"/>
      <w:bookmarkEnd w:id="11242"/>
      <w:bookmarkEnd w:id="11243"/>
      <w:bookmarkEnd w:id="11244"/>
      <w:bookmarkEnd w:id="11245"/>
      <w:bookmarkEnd w:id="11246"/>
      <w:bookmarkEnd w:id="11247"/>
    </w:p>
    <w:p w14:paraId="6EE0F54C" w14:textId="77777777" w:rsidR="00194FD5" w:rsidRPr="00081CA2" w:rsidRDefault="00194FD5" w:rsidP="00081CA2">
      <w:r w:rsidRPr="00081CA2">
        <w:t xml:space="preserve">The conductor ACSR “Lark” shall comply with the relevant standards listed. The conductor shall have the characteristics stated in Table below. The conductor materials shall be suitable for continuous operation at 80°C without deterioration. The </w:t>
      </w:r>
      <w:proofErr w:type="spellStart"/>
      <w:r w:rsidRPr="00081CA2">
        <w:t>aluminium</w:t>
      </w:r>
      <w:proofErr w:type="spellEnd"/>
      <w:r w:rsidRPr="00081CA2">
        <w:t xml:space="preserve"> shall be of the highest purity commercially obtainable which shall not be less than 99.5%. The Contractor shall submit certificates of analysis giving the percentage and nature of any impurities in the metal from which the wires are made. There shall be no joints in individual wire.</w:t>
      </w:r>
    </w:p>
    <w:tbl>
      <w:tblPr>
        <w:tblStyle w:val="TableGrid"/>
        <w:tblW w:w="0" w:type="auto"/>
        <w:tblLook w:val="04A0" w:firstRow="1" w:lastRow="0" w:firstColumn="1" w:lastColumn="0" w:noHBand="0" w:noVBand="1"/>
      </w:tblPr>
      <w:tblGrid>
        <w:gridCol w:w="3322"/>
        <w:gridCol w:w="1099"/>
        <w:gridCol w:w="4831"/>
      </w:tblGrid>
      <w:tr w:rsidR="00194FD5" w:rsidRPr="00081CA2" w14:paraId="7C10E136" w14:textId="77777777" w:rsidTr="00DA7F36">
        <w:tc>
          <w:tcPr>
            <w:tcW w:w="0" w:type="auto"/>
            <w:gridSpan w:val="3"/>
          </w:tcPr>
          <w:p w14:paraId="472F4903" w14:textId="77777777" w:rsidR="00194FD5" w:rsidRPr="00081CA2" w:rsidRDefault="00194FD5" w:rsidP="00081CA2">
            <w:pPr>
              <w:spacing w:after="0"/>
              <w:rPr>
                <w:b/>
                <w:bCs/>
              </w:rPr>
            </w:pPr>
            <w:r w:rsidRPr="00081CA2">
              <w:rPr>
                <w:b/>
                <w:bCs/>
              </w:rPr>
              <w:t>Characteristics of ACSR – Lark for 400kV line</w:t>
            </w:r>
          </w:p>
        </w:tc>
      </w:tr>
      <w:tr w:rsidR="00194FD5" w:rsidRPr="00081CA2" w14:paraId="57FEE70F" w14:textId="77777777" w:rsidTr="00DA7F36">
        <w:tc>
          <w:tcPr>
            <w:tcW w:w="0" w:type="auto"/>
            <w:hideMark/>
          </w:tcPr>
          <w:p w14:paraId="2E9CCEC0" w14:textId="77777777" w:rsidR="00194FD5" w:rsidRPr="00081CA2" w:rsidRDefault="00194FD5" w:rsidP="00081CA2">
            <w:pPr>
              <w:spacing w:after="0"/>
              <w:rPr>
                <w:b/>
                <w:bCs/>
              </w:rPr>
            </w:pPr>
            <w:r w:rsidRPr="00081CA2">
              <w:rPr>
                <w:b/>
                <w:bCs/>
              </w:rPr>
              <w:t>Description</w:t>
            </w:r>
          </w:p>
        </w:tc>
        <w:tc>
          <w:tcPr>
            <w:tcW w:w="0" w:type="auto"/>
            <w:hideMark/>
          </w:tcPr>
          <w:p w14:paraId="50B47896" w14:textId="77777777" w:rsidR="00194FD5" w:rsidRPr="00081CA2" w:rsidRDefault="00194FD5" w:rsidP="00081CA2">
            <w:pPr>
              <w:spacing w:after="0"/>
              <w:rPr>
                <w:b/>
                <w:bCs/>
              </w:rPr>
            </w:pPr>
            <w:r w:rsidRPr="00081CA2">
              <w:rPr>
                <w:b/>
                <w:bCs/>
              </w:rPr>
              <w:t>Unit</w:t>
            </w:r>
          </w:p>
        </w:tc>
        <w:tc>
          <w:tcPr>
            <w:tcW w:w="0" w:type="auto"/>
            <w:hideMark/>
          </w:tcPr>
          <w:p w14:paraId="3682EE5B" w14:textId="77777777" w:rsidR="00194FD5" w:rsidRPr="00081CA2" w:rsidRDefault="00194FD5" w:rsidP="00081CA2">
            <w:pPr>
              <w:spacing w:after="0"/>
              <w:rPr>
                <w:b/>
                <w:bCs/>
              </w:rPr>
            </w:pPr>
            <w:r w:rsidRPr="00081CA2">
              <w:rPr>
                <w:b/>
                <w:bCs/>
              </w:rPr>
              <w:t>Characteristics to be provided by Contractor</w:t>
            </w:r>
          </w:p>
        </w:tc>
      </w:tr>
      <w:tr w:rsidR="00194FD5" w:rsidRPr="00081CA2" w14:paraId="53AE3A2B" w14:textId="77777777" w:rsidTr="00DA7F36">
        <w:tc>
          <w:tcPr>
            <w:tcW w:w="0" w:type="auto"/>
            <w:hideMark/>
          </w:tcPr>
          <w:p w14:paraId="68F307A8" w14:textId="77777777" w:rsidR="00194FD5" w:rsidRPr="00081CA2" w:rsidRDefault="00194FD5" w:rsidP="00081CA2">
            <w:pPr>
              <w:spacing w:after="0"/>
            </w:pPr>
            <w:r w:rsidRPr="00081CA2">
              <w:t>Construction (Al/</w:t>
            </w:r>
            <w:proofErr w:type="spellStart"/>
            <w:r w:rsidRPr="00081CA2">
              <w:t>st</w:t>
            </w:r>
            <w:proofErr w:type="spellEnd"/>
            <w:r w:rsidRPr="00081CA2">
              <w:t>)</w:t>
            </w:r>
          </w:p>
        </w:tc>
        <w:tc>
          <w:tcPr>
            <w:tcW w:w="0" w:type="auto"/>
            <w:hideMark/>
          </w:tcPr>
          <w:p w14:paraId="4E79B6BC" w14:textId="77777777" w:rsidR="00194FD5" w:rsidRPr="00081CA2" w:rsidRDefault="00194FD5" w:rsidP="00081CA2">
            <w:pPr>
              <w:spacing w:after="0"/>
            </w:pPr>
            <w:r w:rsidRPr="00081CA2">
              <w:t>No./mm</w:t>
            </w:r>
          </w:p>
        </w:tc>
        <w:tc>
          <w:tcPr>
            <w:tcW w:w="0" w:type="auto"/>
            <w:hideMark/>
          </w:tcPr>
          <w:p w14:paraId="2E642A0E" w14:textId="77777777" w:rsidR="00194FD5" w:rsidRPr="00081CA2" w:rsidRDefault="00194FD5" w:rsidP="00081CA2">
            <w:pPr>
              <w:spacing w:after="0"/>
            </w:pPr>
            <w:r w:rsidRPr="00081CA2">
              <w:t>30/7</w:t>
            </w:r>
          </w:p>
        </w:tc>
      </w:tr>
      <w:tr w:rsidR="00194FD5" w:rsidRPr="00081CA2" w14:paraId="24F3C32B" w14:textId="77777777" w:rsidTr="00DA7F36">
        <w:trPr>
          <w:trHeight w:val="287"/>
        </w:trPr>
        <w:tc>
          <w:tcPr>
            <w:tcW w:w="0" w:type="auto"/>
            <w:hideMark/>
          </w:tcPr>
          <w:p w14:paraId="5DFA70B7" w14:textId="77777777" w:rsidR="00194FD5" w:rsidRPr="00081CA2" w:rsidRDefault="00194FD5" w:rsidP="00081CA2">
            <w:pPr>
              <w:spacing w:after="0"/>
            </w:pPr>
            <w:r w:rsidRPr="00081CA2">
              <w:t>Lay direction of outermost layer</w:t>
            </w:r>
          </w:p>
        </w:tc>
        <w:tc>
          <w:tcPr>
            <w:tcW w:w="0" w:type="auto"/>
            <w:hideMark/>
          </w:tcPr>
          <w:p w14:paraId="6BC3084D" w14:textId="77777777" w:rsidR="00194FD5" w:rsidRPr="00081CA2" w:rsidRDefault="00194FD5" w:rsidP="00081CA2">
            <w:pPr>
              <w:spacing w:after="0"/>
            </w:pPr>
            <w:r w:rsidRPr="00081CA2">
              <w:t>-</w:t>
            </w:r>
          </w:p>
        </w:tc>
        <w:tc>
          <w:tcPr>
            <w:tcW w:w="0" w:type="auto"/>
            <w:hideMark/>
          </w:tcPr>
          <w:p w14:paraId="34225A6C" w14:textId="77777777" w:rsidR="00194FD5" w:rsidRPr="00081CA2" w:rsidRDefault="00194FD5" w:rsidP="00081CA2">
            <w:pPr>
              <w:spacing w:after="0"/>
            </w:pPr>
          </w:p>
        </w:tc>
      </w:tr>
      <w:tr w:rsidR="00194FD5" w:rsidRPr="00081CA2" w14:paraId="5B4F8A0F" w14:textId="77777777" w:rsidTr="00DA7F36">
        <w:tc>
          <w:tcPr>
            <w:tcW w:w="0" w:type="auto"/>
            <w:hideMark/>
          </w:tcPr>
          <w:p w14:paraId="36930B9C" w14:textId="77777777" w:rsidR="00194FD5" w:rsidRPr="00081CA2" w:rsidRDefault="00194FD5" w:rsidP="00081CA2">
            <w:pPr>
              <w:spacing w:after="0"/>
            </w:pPr>
            <w:r w:rsidRPr="00081CA2">
              <w:t>Cross sectional area</w:t>
            </w:r>
          </w:p>
        </w:tc>
        <w:tc>
          <w:tcPr>
            <w:tcW w:w="0" w:type="auto"/>
          </w:tcPr>
          <w:p w14:paraId="423121FC" w14:textId="77777777" w:rsidR="00194FD5" w:rsidRPr="00081CA2" w:rsidRDefault="00194FD5" w:rsidP="00081CA2">
            <w:pPr>
              <w:spacing w:after="0"/>
            </w:pPr>
          </w:p>
        </w:tc>
        <w:tc>
          <w:tcPr>
            <w:tcW w:w="0" w:type="auto"/>
          </w:tcPr>
          <w:p w14:paraId="71F190DE" w14:textId="77777777" w:rsidR="00194FD5" w:rsidRPr="00081CA2" w:rsidRDefault="00194FD5" w:rsidP="00081CA2">
            <w:pPr>
              <w:spacing w:after="0"/>
            </w:pPr>
          </w:p>
        </w:tc>
      </w:tr>
      <w:tr w:rsidR="00194FD5" w:rsidRPr="00081CA2" w14:paraId="7243B5BD" w14:textId="77777777" w:rsidTr="00DA7F36">
        <w:tc>
          <w:tcPr>
            <w:tcW w:w="0" w:type="auto"/>
            <w:hideMark/>
          </w:tcPr>
          <w:p w14:paraId="15705391" w14:textId="77777777" w:rsidR="00194FD5" w:rsidRPr="00081CA2" w:rsidRDefault="00194FD5" w:rsidP="00081CA2">
            <w:pPr>
              <w:spacing w:after="0"/>
            </w:pPr>
            <w:r w:rsidRPr="00081CA2">
              <w:t>Al</w:t>
            </w:r>
          </w:p>
        </w:tc>
        <w:tc>
          <w:tcPr>
            <w:tcW w:w="0" w:type="auto"/>
            <w:hideMark/>
          </w:tcPr>
          <w:p w14:paraId="1142ADA8" w14:textId="77777777" w:rsidR="00194FD5" w:rsidRPr="00081CA2" w:rsidRDefault="00194FD5" w:rsidP="00081CA2">
            <w:pPr>
              <w:spacing w:after="0"/>
            </w:pPr>
            <w:r w:rsidRPr="00081CA2">
              <w:t>mm2</w:t>
            </w:r>
          </w:p>
        </w:tc>
        <w:tc>
          <w:tcPr>
            <w:tcW w:w="0" w:type="auto"/>
            <w:hideMark/>
          </w:tcPr>
          <w:p w14:paraId="460CC08D" w14:textId="77777777" w:rsidR="00194FD5" w:rsidRPr="00081CA2" w:rsidRDefault="00194FD5" w:rsidP="00081CA2">
            <w:pPr>
              <w:spacing w:after="0"/>
            </w:pPr>
            <w:r w:rsidRPr="00081CA2">
              <w:t>200.90</w:t>
            </w:r>
          </w:p>
        </w:tc>
      </w:tr>
      <w:tr w:rsidR="00194FD5" w:rsidRPr="00081CA2" w14:paraId="2B8E2574" w14:textId="77777777" w:rsidTr="00DA7F36">
        <w:tc>
          <w:tcPr>
            <w:tcW w:w="0" w:type="auto"/>
            <w:hideMark/>
          </w:tcPr>
          <w:p w14:paraId="2AA00FAB" w14:textId="77777777" w:rsidR="00194FD5" w:rsidRPr="00081CA2" w:rsidRDefault="00194FD5" w:rsidP="00081CA2">
            <w:pPr>
              <w:spacing w:after="0"/>
            </w:pPr>
            <w:r w:rsidRPr="00081CA2">
              <w:lastRenderedPageBreak/>
              <w:t>St</w:t>
            </w:r>
          </w:p>
        </w:tc>
        <w:tc>
          <w:tcPr>
            <w:tcW w:w="0" w:type="auto"/>
            <w:hideMark/>
          </w:tcPr>
          <w:p w14:paraId="5985DE46" w14:textId="77777777" w:rsidR="00194FD5" w:rsidRPr="00081CA2" w:rsidRDefault="00194FD5" w:rsidP="00081CA2">
            <w:pPr>
              <w:spacing w:after="0"/>
            </w:pPr>
            <w:r w:rsidRPr="00081CA2">
              <w:t>mm2</w:t>
            </w:r>
          </w:p>
        </w:tc>
        <w:tc>
          <w:tcPr>
            <w:tcW w:w="0" w:type="auto"/>
            <w:hideMark/>
          </w:tcPr>
          <w:p w14:paraId="7FAD0462" w14:textId="77777777" w:rsidR="00194FD5" w:rsidRPr="00081CA2" w:rsidRDefault="00194FD5" w:rsidP="00081CA2">
            <w:pPr>
              <w:spacing w:after="0"/>
            </w:pPr>
            <w:r w:rsidRPr="00081CA2">
              <w:t>46.88</w:t>
            </w:r>
          </w:p>
        </w:tc>
      </w:tr>
      <w:tr w:rsidR="00194FD5" w:rsidRPr="00081CA2" w14:paraId="25A63E33" w14:textId="77777777" w:rsidTr="00DA7F36">
        <w:tc>
          <w:tcPr>
            <w:tcW w:w="0" w:type="auto"/>
            <w:hideMark/>
          </w:tcPr>
          <w:p w14:paraId="073FA4BE" w14:textId="77777777" w:rsidR="00194FD5" w:rsidRPr="00081CA2" w:rsidRDefault="00194FD5" w:rsidP="00081CA2">
            <w:pPr>
              <w:spacing w:after="0"/>
            </w:pPr>
            <w:r w:rsidRPr="00081CA2">
              <w:t>Total</w:t>
            </w:r>
          </w:p>
        </w:tc>
        <w:tc>
          <w:tcPr>
            <w:tcW w:w="0" w:type="auto"/>
            <w:hideMark/>
          </w:tcPr>
          <w:p w14:paraId="2F9FB915" w14:textId="77777777" w:rsidR="00194FD5" w:rsidRPr="00081CA2" w:rsidRDefault="00194FD5" w:rsidP="00081CA2">
            <w:pPr>
              <w:spacing w:after="0"/>
            </w:pPr>
            <w:r w:rsidRPr="00081CA2">
              <w:t>mm2</w:t>
            </w:r>
          </w:p>
        </w:tc>
        <w:tc>
          <w:tcPr>
            <w:tcW w:w="0" w:type="auto"/>
            <w:hideMark/>
          </w:tcPr>
          <w:p w14:paraId="1D8C2CFA" w14:textId="77777777" w:rsidR="00194FD5" w:rsidRPr="00081CA2" w:rsidRDefault="00194FD5" w:rsidP="00081CA2">
            <w:pPr>
              <w:spacing w:after="0"/>
            </w:pPr>
            <w:r w:rsidRPr="00081CA2">
              <w:t>247.8</w:t>
            </w:r>
          </w:p>
        </w:tc>
      </w:tr>
      <w:tr w:rsidR="00194FD5" w:rsidRPr="00081CA2" w14:paraId="084E8575" w14:textId="77777777" w:rsidTr="00DA7F36">
        <w:tc>
          <w:tcPr>
            <w:tcW w:w="0" w:type="auto"/>
            <w:hideMark/>
          </w:tcPr>
          <w:p w14:paraId="75ACFA06" w14:textId="77777777" w:rsidR="00194FD5" w:rsidRPr="00081CA2" w:rsidRDefault="00194FD5" w:rsidP="00081CA2">
            <w:pPr>
              <w:spacing w:after="0"/>
            </w:pPr>
            <w:r w:rsidRPr="00081CA2">
              <w:t>Diameter</w:t>
            </w:r>
          </w:p>
        </w:tc>
        <w:tc>
          <w:tcPr>
            <w:tcW w:w="0" w:type="auto"/>
            <w:hideMark/>
          </w:tcPr>
          <w:p w14:paraId="0800ADAC" w14:textId="77777777" w:rsidR="00194FD5" w:rsidRPr="00081CA2" w:rsidRDefault="00194FD5" w:rsidP="00081CA2">
            <w:pPr>
              <w:spacing w:after="0"/>
            </w:pPr>
            <w:r w:rsidRPr="00081CA2">
              <w:t>mm</w:t>
            </w:r>
          </w:p>
        </w:tc>
        <w:tc>
          <w:tcPr>
            <w:tcW w:w="0" w:type="auto"/>
            <w:hideMark/>
          </w:tcPr>
          <w:p w14:paraId="1D134BC5" w14:textId="77777777" w:rsidR="00194FD5" w:rsidRPr="00081CA2" w:rsidRDefault="00194FD5" w:rsidP="00081CA2">
            <w:pPr>
              <w:spacing w:after="0"/>
            </w:pPr>
            <w:r w:rsidRPr="00081CA2">
              <w:t>20.44</w:t>
            </w:r>
          </w:p>
        </w:tc>
      </w:tr>
      <w:tr w:rsidR="00194FD5" w:rsidRPr="00081CA2" w14:paraId="2C0753BB" w14:textId="77777777" w:rsidTr="00DA7F36">
        <w:tc>
          <w:tcPr>
            <w:tcW w:w="0" w:type="auto"/>
            <w:hideMark/>
          </w:tcPr>
          <w:p w14:paraId="47629885" w14:textId="77777777" w:rsidR="00194FD5" w:rsidRPr="00081CA2" w:rsidRDefault="00194FD5" w:rsidP="00081CA2">
            <w:pPr>
              <w:spacing w:after="0"/>
            </w:pPr>
            <w:r w:rsidRPr="00081CA2">
              <w:t>Weight (w/o grease)</w:t>
            </w:r>
          </w:p>
        </w:tc>
        <w:tc>
          <w:tcPr>
            <w:tcW w:w="0" w:type="auto"/>
            <w:hideMark/>
          </w:tcPr>
          <w:p w14:paraId="2C81F6F1" w14:textId="77777777" w:rsidR="00194FD5" w:rsidRPr="00081CA2" w:rsidRDefault="00194FD5" w:rsidP="00081CA2">
            <w:pPr>
              <w:spacing w:after="0"/>
            </w:pPr>
            <w:r w:rsidRPr="00081CA2">
              <w:t>kg/km</w:t>
            </w:r>
          </w:p>
        </w:tc>
        <w:tc>
          <w:tcPr>
            <w:tcW w:w="0" w:type="auto"/>
            <w:hideMark/>
          </w:tcPr>
          <w:p w14:paraId="10EB401D" w14:textId="77777777" w:rsidR="00194FD5" w:rsidRPr="00081CA2" w:rsidRDefault="00194FD5" w:rsidP="00081CA2">
            <w:pPr>
              <w:spacing w:after="0"/>
            </w:pPr>
            <w:r w:rsidRPr="00081CA2">
              <w:t>949.5</w:t>
            </w:r>
          </w:p>
        </w:tc>
      </w:tr>
      <w:tr w:rsidR="00194FD5" w:rsidRPr="00081CA2" w14:paraId="7675393A" w14:textId="77777777" w:rsidTr="00DA7F36">
        <w:tc>
          <w:tcPr>
            <w:tcW w:w="0" w:type="auto"/>
            <w:hideMark/>
          </w:tcPr>
          <w:p w14:paraId="3023F371" w14:textId="77777777" w:rsidR="00194FD5" w:rsidRPr="00081CA2" w:rsidRDefault="00194FD5" w:rsidP="00081CA2">
            <w:pPr>
              <w:spacing w:after="0"/>
            </w:pPr>
            <w:r w:rsidRPr="00081CA2">
              <w:t>Ultimate tensile strength</w:t>
            </w:r>
          </w:p>
        </w:tc>
        <w:tc>
          <w:tcPr>
            <w:tcW w:w="0" w:type="auto"/>
            <w:hideMark/>
          </w:tcPr>
          <w:p w14:paraId="6E3F0CF7" w14:textId="77777777" w:rsidR="00194FD5" w:rsidRPr="00081CA2" w:rsidRDefault="00194FD5" w:rsidP="00081CA2">
            <w:pPr>
              <w:spacing w:after="0"/>
            </w:pPr>
            <w:proofErr w:type="spellStart"/>
            <w:r w:rsidRPr="00081CA2">
              <w:t>kN</w:t>
            </w:r>
            <w:proofErr w:type="spellEnd"/>
          </w:p>
        </w:tc>
        <w:tc>
          <w:tcPr>
            <w:tcW w:w="0" w:type="auto"/>
            <w:hideMark/>
          </w:tcPr>
          <w:p w14:paraId="03E1548C" w14:textId="77777777" w:rsidR="00194FD5" w:rsidRPr="00081CA2" w:rsidRDefault="00194FD5" w:rsidP="00081CA2">
            <w:pPr>
              <w:spacing w:after="0"/>
            </w:pPr>
            <w:r w:rsidRPr="00081CA2">
              <w:t>90.250</w:t>
            </w:r>
          </w:p>
        </w:tc>
      </w:tr>
      <w:tr w:rsidR="00194FD5" w:rsidRPr="00081CA2" w14:paraId="415D3AA3" w14:textId="77777777" w:rsidTr="00DA7F36">
        <w:tc>
          <w:tcPr>
            <w:tcW w:w="0" w:type="auto"/>
            <w:hideMark/>
          </w:tcPr>
          <w:p w14:paraId="0A215305" w14:textId="77777777" w:rsidR="00194FD5" w:rsidRPr="00081CA2" w:rsidRDefault="00194FD5" w:rsidP="00081CA2">
            <w:pPr>
              <w:spacing w:after="0"/>
            </w:pPr>
            <w:r w:rsidRPr="00081CA2">
              <w:t>DC resistance at 20°C</w:t>
            </w:r>
          </w:p>
        </w:tc>
        <w:tc>
          <w:tcPr>
            <w:tcW w:w="0" w:type="auto"/>
            <w:hideMark/>
          </w:tcPr>
          <w:p w14:paraId="3B7A9E7D" w14:textId="77777777" w:rsidR="00194FD5" w:rsidRPr="00081CA2" w:rsidRDefault="00194FD5" w:rsidP="00081CA2">
            <w:pPr>
              <w:spacing w:after="0"/>
            </w:pPr>
            <w:r w:rsidRPr="00081CA2">
              <w:t>Ω/km</w:t>
            </w:r>
          </w:p>
        </w:tc>
        <w:tc>
          <w:tcPr>
            <w:tcW w:w="0" w:type="auto"/>
            <w:hideMark/>
          </w:tcPr>
          <w:p w14:paraId="6A1EF9AC" w14:textId="77777777" w:rsidR="00194FD5" w:rsidRPr="00081CA2" w:rsidRDefault="00194FD5" w:rsidP="00081CA2">
            <w:pPr>
              <w:spacing w:after="0"/>
            </w:pPr>
            <w:r w:rsidRPr="00081CA2">
              <w:t>0.1441</w:t>
            </w:r>
          </w:p>
        </w:tc>
      </w:tr>
      <w:tr w:rsidR="00194FD5" w:rsidRPr="00081CA2" w14:paraId="71AA125E" w14:textId="77777777" w:rsidTr="00DA7F36">
        <w:tc>
          <w:tcPr>
            <w:tcW w:w="0" w:type="auto"/>
            <w:hideMark/>
          </w:tcPr>
          <w:p w14:paraId="309F626C" w14:textId="77777777" w:rsidR="00194FD5" w:rsidRPr="00081CA2" w:rsidRDefault="00194FD5" w:rsidP="00081CA2">
            <w:pPr>
              <w:spacing w:after="0"/>
            </w:pPr>
            <w:r w:rsidRPr="00081CA2">
              <w:t>Modulus of elasticity</w:t>
            </w:r>
          </w:p>
        </w:tc>
        <w:tc>
          <w:tcPr>
            <w:tcW w:w="0" w:type="auto"/>
            <w:hideMark/>
          </w:tcPr>
          <w:p w14:paraId="6D8F8F97" w14:textId="77777777" w:rsidR="00194FD5" w:rsidRPr="00081CA2" w:rsidRDefault="00194FD5" w:rsidP="00081CA2">
            <w:pPr>
              <w:spacing w:after="0"/>
            </w:pPr>
            <w:proofErr w:type="spellStart"/>
            <w:r w:rsidRPr="00081CA2">
              <w:t>kN</w:t>
            </w:r>
            <w:proofErr w:type="spellEnd"/>
            <w:r w:rsidRPr="00081CA2">
              <w:t>/mm2</w:t>
            </w:r>
          </w:p>
        </w:tc>
        <w:tc>
          <w:tcPr>
            <w:tcW w:w="0" w:type="auto"/>
            <w:hideMark/>
          </w:tcPr>
          <w:p w14:paraId="37848333" w14:textId="77777777" w:rsidR="00194FD5" w:rsidRPr="00081CA2" w:rsidRDefault="00194FD5" w:rsidP="00081CA2">
            <w:pPr>
              <w:spacing w:after="0"/>
            </w:pPr>
            <w:r w:rsidRPr="00081CA2">
              <w:t>80.420</w:t>
            </w:r>
          </w:p>
        </w:tc>
      </w:tr>
      <w:tr w:rsidR="00194FD5" w:rsidRPr="00081CA2" w14:paraId="58F3BF76" w14:textId="77777777" w:rsidTr="00DA7F36">
        <w:tc>
          <w:tcPr>
            <w:tcW w:w="0" w:type="auto"/>
            <w:hideMark/>
          </w:tcPr>
          <w:p w14:paraId="248F8DFF" w14:textId="77777777" w:rsidR="00194FD5" w:rsidRPr="00081CA2" w:rsidRDefault="00194FD5" w:rsidP="00081CA2">
            <w:pPr>
              <w:spacing w:after="0"/>
            </w:pPr>
            <w:r w:rsidRPr="00081CA2">
              <w:t>Coefficient of linear expansion</w:t>
            </w:r>
          </w:p>
        </w:tc>
        <w:tc>
          <w:tcPr>
            <w:tcW w:w="0" w:type="auto"/>
            <w:hideMark/>
          </w:tcPr>
          <w:p w14:paraId="32472E34" w14:textId="77777777" w:rsidR="00194FD5" w:rsidRPr="00081CA2" w:rsidRDefault="00194FD5" w:rsidP="00081CA2">
            <w:pPr>
              <w:spacing w:after="0"/>
            </w:pPr>
            <w:r w:rsidRPr="00081CA2">
              <w:t>x10-6/°C</w:t>
            </w:r>
          </w:p>
        </w:tc>
        <w:tc>
          <w:tcPr>
            <w:tcW w:w="0" w:type="auto"/>
            <w:hideMark/>
          </w:tcPr>
          <w:p w14:paraId="6FC44E10" w14:textId="77777777" w:rsidR="00194FD5" w:rsidRPr="00081CA2" w:rsidRDefault="00194FD5" w:rsidP="00081CA2">
            <w:pPr>
              <w:spacing w:after="0"/>
            </w:pPr>
            <w:r w:rsidRPr="00081CA2">
              <w:t>17.8</w:t>
            </w:r>
          </w:p>
        </w:tc>
      </w:tr>
    </w:tbl>
    <w:p w14:paraId="1A04F141" w14:textId="77777777" w:rsidR="00194FD5" w:rsidRPr="00081CA2" w:rsidRDefault="00194FD5" w:rsidP="00081CA2">
      <w:pPr>
        <w:spacing w:before="240"/>
      </w:pPr>
      <w:r w:rsidRPr="00081CA2">
        <w:t>The conductor shall be greased to Case 2 of IEC 61089.</w:t>
      </w:r>
    </w:p>
    <w:tbl>
      <w:tblPr>
        <w:tblStyle w:val="TableGrid"/>
        <w:tblW w:w="0" w:type="auto"/>
        <w:tblLook w:val="04A0" w:firstRow="1" w:lastRow="0" w:firstColumn="1" w:lastColumn="0" w:noHBand="0" w:noVBand="1"/>
      </w:tblPr>
      <w:tblGrid>
        <w:gridCol w:w="3322"/>
        <w:gridCol w:w="1099"/>
        <w:gridCol w:w="4831"/>
      </w:tblGrid>
      <w:tr w:rsidR="00194FD5" w:rsidRPr="00081CA2" w14:paraId="2B1BDAE6" w14:textId="77777777" w:rsidTr="00DA7F36">
        <w:tc>
          <w:tcPr>
            <w:tcW w:w="0" w:type="auto"/>
            <w:gridSpan w:val="3"/>
          </w:tcPr>
          <w:p w14:paraId="4AA806DB" w14:textId="77777777" w:rsidR="00194FD5" w:rsidRPr="00081CA2" w:rsidRDefault="00194FD5" w:rsidP="00081CA2">
            <w:pPr>
              <w:spacing w:after="0"/>
              <w:rPr>
                <w:b/>
                <w:bCs/>
              </w:rPr>
            </w:pPr>
            <w:r w:rsidRPr="00081CA2">
              <w:rPr>
                <w:b/>
                <w:bCs/>
              </w:rPr>
              <w:t>Characteristics of ACSR – Lynx for 132kV line</w:t>
            </w:r>
          </w:p>
        </w:tc>
      </w:tr>
      <w:tr w:rsidR="00194FD5" w:rsidRPr="00081CA2" w14:paraId="7AD9A859" w14:textId="77777777" w:rsidTr="00DA7F36">
        <w:tc>
          <w:tcPr>
            <w:tcW w:w="0" w:type="auto"/>
            <w:hideMark/>
          </w:tcPr>
          <w:p w14:paraId="66A96D23" w14:textId="77777777" w:rsidR="00194FD5" w:rsidRPr="00081CA2" w:rsidRDefault="00194FD5" w:rsidP="00081CA2">
            <w:pPr>
              <w:spacing w:after="0"/>
              <w:rPr>
                <w:b/>
                <w:bCs/>
              </w:rPr>
            </w:pPr>
            <w:r w:rsidRPr="00081CA2">
              <w:rPr>
                <w:b/>
                <w:bCs/>
              </w:rPr>
              <w:t>Description</w:t>
            </w:r>
          </w:p>
        </w:tc>
        <w:tc>
          <w:tcPr>
            <w:tcW w:w="0" w:type="auto"/>
            <w:hideMark/>
          </w:tcPr>
          <w:p w14:paraId="0CCCD1C7" w14:textId="77777777" w:rsidR="00194FD5" w:rsidRPr="00081CA2" w:rsidRDefault="00194FD5" w:rsidP="00081CA2">
            <w:pPr>
              <w:spacing w:after="0"/>
              <w:rPr>
                <w:b/>
                <w:bCs/>
              </w:rPr>
            </w:pPr>
            <w:r w:rsidRPr="00081CA2">
              <w:rPr>
                <w:b/>
                <w:bCs/>
              </w:rPr>
              <w:t>Unit</w:t>
            </w:r>
          </w:p>
        </w:tc>
        <w:tc>
          <w:tcPr>
            <w:tcW w:w="0" w:type="auto"/>
            <w:hideMark/>
          </w:tcPr>
          <w:p w14:paraId="28986EA6" w14:textId="77777777" w:rsidR="00194FD5" w:rsidRPr="00081CA2" w:rsidRDefault="00194FD5" w:rsidP="00081CA2">
            <w:pPr>
              <w:spacing w:after="0"/>
              <w:rPr>
                <w:b/>
                <w:bCs/>
              </w:rPr>
            </w:pPr>
            <w:r w:rsidRPr="00081CA2">
              <w:rPr>
                <w:b/>
                <w:bCs/>
              </w:rPr>
              <w:t>Characteristics to be provided by Contractor</w:t>
            </w:r>
          </w:p>
        </w:tc>
      </w:tr>
      <w:tr w:rsidR="00194FD5" w:rsidRPr="00081CA2" w14:paraId="3C415550" w14:textId="77777777" w:rsidTr="00DA7F36">
        <w:tc>
          <w:tcPr>
            <w:tcW w:w="0" w:type="auto"/>
            <w:hideMark/>
          </w:tcPr>
          <w:p w14:paraId="0B1C5A91" w14:textId="77777777" w:rsidR="00194FD5" w:rsidRPr="00081CA2" w:rsidRDefault="00194FD5" w:rsidP="00081CA2">
            <w:pPr>
              <w:spacing w:after="0"/>
            </w:pPr>
            <w:r w:rsidRPr="00081CA2">
              <w:t>Construction (Al/</w:t>
            </w:r>
            <w:proofErr w:type="spellStart"/>
            <w:r w:rsidRPr="00081CA2">
              <w:t>st</w:t>
            </w:r>
            <w:proofErr w:type="spellEnd"/>
            <w:r w:rsidRPr="00081CA2">
              <w:t>)</w:t>
            </w:r>
          </w:p>
        </w:tc>
        <w:tc>
          <w:tcPr>
            <w:tcW w:w="0" w:type="auto"/>
            <w:hideMark/>
          </w:tcPr>
          <w:p w14:paraId="59CB2672" w14:textId="77777777" w:rsidR="00194FD5" w:rsidRPr="00081CA2" w:rsidRDefault="00194FD5" w:rsidP="00081CA2">
            <w:pPr>
              <w:spacing w:after="0"/>
            </w:pPr>
            <w:r w:rsidRPr="00081CA2">
              <w:t>No./mm</w:t>
            </w:r>
          </w:p>
        </w:tc>
        <w:tc>
          <w:tcPr>
            <w:tcW w:w="0" w:type="auto"/>
          </w:tcPr>
          <w:p w14:paraId="618EBEFA" w14:textId="77777777" w:rsidR="00194FD5" w:rsidRPr="00081CA2" w:rsidRDefault="00194FD5" w:rsidP="00081CA2">
            <w:pPr>
              <w:spacing w:after="0"/>
            </w:pPr>
            <w:r w:rsidRPr="00081CA2">
              <w:t>30/7</w:t>
            </w:r>
          </w:p>
        </w:tc>
      </w:tr>
      <w:tr w:rsidR="00194FD5" w:rsidRPr="00081CA2" w14:paraId="25DAE908" w14:textId="77777777" w:rsidTr="00DA7F36">
        <w:trPr>
          <w:trHeight w:val="144"/>
        </w:trPr>
        <w:tc>
          <w:tcPr>
            <w:tcW w:w="0" w:type="auto"/>
            <w:hideMark/>
          </w:tcPr>
          <w:p w14:paraId="3172A565" w14:textId="77777777" w:rsidR="00194FD5" w:rsidRPr="00081CA2" w:rsidRDefault="00194FD5" w:rsidP="00081CA2">
            <w:pPr>
              <w:spacing w:after="0"/>
            </w:pPr>
            <w:r w:rsidRPr="00081CA2">
              <w:t>Lay direction of outermost layer</w:t>
            </w:r>
          </w:p>
        </w:tc>
        <w:tc>
          <w:tcPr>
            <w:tcW w:w="0" w:type="auto"/>
            <w:hideMark/>
          </w:tcPr>
          <w:p w14:paraId="163FEA89" w14:textId="77777777" w:rsidR="00194FD5" w:rsidRPr="00081CA2" w:rsidRDefault="00194FD5" w:rsidP="00081CA2">
            <w:pPr>
              <w:spacing w:after="0"/>
            </w:pPr>
            <w:r w:rsidRPr="00081CA2">
              <w:t>-</w:t>
            </w:r>
          </w:p>
        </w:tc>
        <w:tc>
          <w:tcPr>
            <w:tcW w:w="0" w:type="auto"/>
          </w:tcPr>
          <w:p w14:paraId="2D155141" w14:textId="77777777" w:rsidR="00194FD5" w:rsidRPr="00081CA2" w:rsidRDefault="00194FD5" w:rsidP="00081CA2">
            <w:pPr>
              <w:spacing w:after="0"/>
            </w:pPr>
          </w:p>
        </w:tc>
      </w:tr>
      <w:tr w:rsidR="00194FD5" w:rsidRPr="00081CA2" w14:paraId="5579B459" w14:textId="77777777" w:rsidTr="00DA7F36">
        <w:tc>
          <w:tcPr>
            <w:tcW w:w="0" w:type="auto"/>
            <w:hideMark/>
          </w:tcPr>
          <w:p w14:paraId="5A2A9725" w14:textId="77777777" w:rsidR="00194FD5" w:rsidRPr="00081CA2" w:rsidRDefault="00194FD5" w:rsidP="00081CA2">
            <w:pPr>
              <w:spacing w:after="0"/>
            </w:pPr>
            <w:r w:rsidRPr="00081CA2">
              <w:t>Cross sectional area</w:t>
            </w:r>
          </w:p>
        </w:tc>
        <w:tc>
          <w:tcPr>
            <w:tcW w:w="0" w:type="auto"/>
          </w:tcPr>
          <w:p w14:paraId="2EF54BF8" w14:textId="77777777" w:rsidR="00194FD5" w:rsidRPr="00081CA2" w:rsidRDefault="00194FD5" w:rsidP="00081CA2">
            <w:pPr>
              <w:spacing w:after="0"/>
            </w:pPr>
          </w:p>
        </w:tc>
        <w:tc>
          <w:tcPr>
            <w:tcW w:w="0" w:type="auto"/>
          </w:tcPr>
          <w:p w14:paraId="137047A8" w14:textId="77777777" w:rsidR="00194FD5" w:rsidRPr="00081CA2" w:rsidRDefault="00194FD5" w:rsidP="00081CA2">
            <w:pPr>
              <w:spacing w:after="0"/>
            </w:pPr>
          </w:p>
        </w:tc>
      </w:tr>
      <w:tr w:rsidR="00194FD5" w:rsidRPr="00081CA2" w14:paraId="4C0DE75F" w14:textId="77777777" w:rsidTr="00DA7F36">
        <w:tc>
          <w:tcPr>
            <w:tcW w:w="0" w:type="auto"/>
            <w:hideMark/>
          </w:tcPr>
          <w:p w14:paraId="39089CA4" w14:textId="77777777" w:rsidR="00194FD5" w:rsidRPr="00081CA2" w:rsidRDefault="00194FD5" w:rsidP="00081CA2">
            <w:pPr>
              <w:spacing w:after="0"/>
            </w:pPr>
            <w:r w:rsidRPr="00081CA2">
              <w:t>Al</w:t>
            </w:r>
          </w:p>
        </w:tc>
        <w:tc>
          <w:tcPr>
            <w:tcW w:w="0" w:type="auto"/>
            <w:hideMark/>
          </w:tcPr>
          <w:p w14:paraId="1A6DFF0C" w14:textId="77777777" w:rsidR="00194FD5" w:rsidRPr="00081CA2" w:rsidRDefault="00194FD5" w:rsidP="00081CA2">
            <w:pPr>
              <w:spacing w:after="0"/>
            </w:pPr>
            <w:r w:rsidRPr="00081CA2">
              <w:t>mm2</w:t>
            </w:r>
          </w:p>
        </w:tc>
        <w:tc>
          <w:tcPr>
            <w:tcW w:w="0" w:type="auto"/>
          </w:tcPr>
          <w:p w14:paraId="08DE1D12" w14:textId="77777777" w:rsidR="00194FD5" w:rsidRPr="00081CA2" w:rsidRDefault="00194FD5" w:rsidP="00081CA2">
            <w:pPr>
              <w:spacing w:after="0"/>
            </w:pPr>
            <w:r w:rsidRPr="00081CA2">
              <w:t>183.4</w:t>
            </w:r>
          </w:p>
        </w:tc>
      </w:tr>
      <w:tr w:rsidR="00194FD5" w:rsidRPr="00081CA2" w14:paraId="71493D53" w14:textId="77777777" w:rsidTr="00DA7F36">
        <w:tc>
          <w:tcPr>
            <w:tcW w:w="0" w:type="auto"/>
            <w:hideMark/>
          </w:tcPr>
          <w:p w14:paraId="4C720B51" w14:textId="77777777" w:rsidR="00194FD5" w:rsidRPr="00081CA2" w:rsidRDefault="00194FD5" w:rsidP="00081CA2">
            <w:pPr>
              <w:spacing w:after="0"/>
            </w:pPr>
            <w:r w:rsidRPr="00081CA2">
              <w:t>St</w:t>
            </w:r>
          </w:p>
        </w:tc>
        <w:tc>
          <w:tcPr>
            <w:tcW w:w="0" w:type="auto"/>
            <w:hideMark/>
          </w:tcPr>
          <w:p w14:paraId="4E28FA2B" w14:textId="77777777" w:rsidR="00194FD5" w:rsidRPr="00081CA2" w:rsidRDefault="00194FD5" w:rsidP="00081CA2">
            <w:pPr>
              <w:spacing w:after="0"/>
            </w:pPr>
            <w:r w:rsidRPr="00081CA2">
              <w:t>mm2</w:t>
            </w:r>
          </w:p>
        </w:tc>
        <w:tc>
          <w:tcPr>
            <w:tcW w:w="0" w:type="auto"/>
          </w:tcPr>
          <w:p w14:paraId="15121200" w14:textId="77777777" w:rsidR="00194FD5" w:rsidRPr="00081CA2" w:rsidRDefault="00194FD5" w:rsidP="00081CA2">
            <w:pPr>
              <w:spacing w:after="0"/>
            </w:pPr>
            <w:r w:rsidRPr="00081CA2">
              <w:t>42.79</w:t>
            </w:r>
          </w:p>
        </w:tc>
      </w:tr>
      <w:tr w:rsidR="00194FD5" w:rsidRPr="00081CA2" w14:paraId="63D9E68F" w14:textId="77777777" w:rsidTr="00DA7F36">
        <w:tc>
          <w:tcPr>
            <w:tcW w:w="0" w:type="auto"/>
            <w:hideMark/>
          </w:tcPr>
          <w:p w14:paraId="21C28341" w14:textId="77777777" w:rsidR="00194FD5" w:rsidRPr="00081CA2" w:rsidRDefault="00194FD5" w:rsidP="00081CA2">
            <w:pPr>
              <w:spacing w:after="0"/>
            </w:pPr>
            <w:r w:rsidRPr="00081CA2">
              <w:t>Total</w:t>
            </w:r>
          </w:p>
        </w:tc>
        <w:tc>
          <w:tcPr>
            <w:tcW w:w="0" w:type="auto"/>
            <w:hideMark/>
          </w:tcPr>
          <w:p w14:paraId="3E320FE2" w14:textId="77777777" w:rsidR="00194FD5" w:rsidRPr="00081CA2" w:rsidRDefault="00194FD5" w:rsidP="00081CA2">
            <w:pPr>
              <w:spacing w:after="0"/>
            </w:pPr>
            <w:r w:rsidRPr="00081CA2">
              <w:t>mm2</w:t>
            </w:r>
          </w:p>
        </w:tc>
        <w:tc>
          <w:tcPr>
            <w:tcW w:w="0" w:type="auto"/>
          </w:tcPr>
          <w:p w14:paraId="21981E94" w14:textId="77777777" w:rsidR="00194FD5" w:rsidRPr="00081CA2" w:rsidRDefault="00194FD5" w:rsidP="00081CA2">
            <w:pPr>
              <w:spacing w:after="0"/>
            </w:pPr>
            <w:r w:rsidRPr="00081CA2">
              <w:t>226.2</w:t>
            </w:r>
          </w:p>
        </w:tc>
      </w:tr>
      <w:tr w:rsidR="00194FD5" w:rsidRPr="00081CA2" w14:paraId="6DA992B4" w14:textId="77777777" w:rsidTr="00DA7F36">
        <w:tc>
          <w:tcPr>
            <w:tcW w:w="0" w:type="auto"/>
            <w:hideMark/>
          </w:tcPr>
          <w:p w14:paraId="396EF123" w14:textId="77777777" w:rsidR="00194FD5" w:rsidRPr="00081CA2" w:rsidRDefault="00194FD5" w:rsidP="00081CA2">
            <w:pPr>
              <w:spacing w:after="0"/>
            </w:pPr>
            <w:r w:rsidRPr="00081CA2">
              <w:t>Diameter</w:t>
            </w:r>
          </w:p>
        </w:tc>
        <w:tc>
          <w:tcPr>
            <w:tcW w:w="0" w:type="auto"/>
            <w:hideMark/>
          </w:tcPr>
          <w:p w14:paraId="7025A8D9" w14:textId="77777777" w:rsidR="00194FD5" w:rsidRPr="00081CA2" w:rsidRDefault="00194FD5" w:rsidP="00081CA2">
            <w:pPr>
              <w:spacing w:after="0"/>
            </w:pPr>
            <w:r w:rsidRPr="00081CA2">
              <w:t>mm</w:t>
            </w:r>
          </w:p>
        </w:tc>
        <w:tc>
          <w:tcPr>
            <w:tcW w:w="0" w:type="auto"/>
          </w:tcPr>
          <w:p w14:paraId="6FCB8491" w14:textId="77777777" w:rsidR="00194FD5" w:rsidRPr="00081CA2" w:rsidRDefault="00194FD5" w:rsidP="00081CA2">
            <w:pPr>
              <w:spacing w:after="0"/>
            </w:pPr>
            <w:r w:rsidRPr="00081CA2">
              <w:t>19.53</w:t>
            </w:r>
          </w:p>
        </w:tc>
      </w:tr>
      <w:tr w:rsidR="00194FD5" w:rsidRPr="00081CA2" w14:paraId="072F02BE" w14:textId="77777777" w:rsidTr="00DA7F36">
        <w:tc>
          <w:tcPr>
            <w:tcW w:w="0" w:type="auto"/>
            <w:hideMark/>
          </w:tcPr>
          <w:p w14:paraId="1D6DF01D" w14:textId="77777777" w:rsidR="00194FD5" w:rsidRPr="00081CA2" w:rsidRDefault="00194FD5" w:rsidP="00081CA2">
            <w:pPr>
              <w:spacing w:after="0"/>
            </w:pPr>
            <w:r w:rsidRPr="00081CA2">
              <w:t>Weight (w/o grease)</w:t>
            </w:r>
          </w:p>
        </w:tc>
        <w:tc>
          <w:tcPr>
            <w:tcW w:w="0" w:type="auto"/>
            <w:hideMark/>
          </w:tcPr>
          <w:p w14:paraId="1DA15198" w14:textId="77777777" w:rsidR="00194FD5" w:rsidRPr="00081CA2" w:rsidRDefault="00194FD5" w:rsidP="00081CA2">
            <w:pPr>
              <w:spacing w:after="0"/>
            </w:pPr>
            <w:r w:rsidRPr="00081CA2">
              <w:t>kg/km</w:t>
            </w:r>
          </w:p>
        </w:tc>
        <w:tc>
          <w:tcPr>
            <w:tcW w:w="0" w:type="auto"/>
          </w:tcPr>
          <w:p w14:paraId="50C3EB84" w14:textId="77777777" w:rsidR="00194FD5" w:rsidRPr="00081CA2" w:rsidRDefault="00194FD5" w:rsidP="00081CA2">
            <w:pPr>
              <w:spacing w:after="0"/>
            </w:pPr>
            <w:r w:rsidRPr="00081CA2">
              <w:t>842</w:t>
            </w:r>
          </w:p>
        </w:tc>
      </w:tr>
      <w:tr w:rsidR="00194FD5" w:rsidRPr="00081CA2" w14:paraId="1A3B812D" w14:textId="77777777" w:rsidTr="00DA7F36">
        <w:tc>
          <w:tcPr>
            <w:tcW w:w="0" w:type="auto"/>
            <w:hideMark/>
          </w:tcPr>
          <w:p w14:paraId="3188FA0F" w14:textId="77777777" w:rsidR="00194FD5" w:rsidRPr="00081CA2" w:rsidRDefault="00194FD5" w:rsidP="00081CA2">
            <w:pPr>
              <w:spacing w:after="0"/>
            </w:pPr>
            <w:r w:rsidRPr="00081CA2">
              <w:t>Ultimate tensile strength</w:t>
            </w:r>
          </w:p>
        </w:tc>
        <w:tc>
          <w:tcPr>
            <w:tcW w:w="0" w:type="auto"/>
            <w:hideMark/>
          </w:tcPr>
          <w:p w14:paraId="6EEDCC6A" w14:textId="77777777" w:rsidR="00194FD5" w:rsidRPr="00081CA2" w:rsidRDefault="00194FD5" w:rsidP="00081CA2">
            <w:pPr>
              <w:spacing w:after="0"/>
            </w:pPr>
            <w:proofErr w:type="spellStart"/>
            <w:r w:rsidRPr="00081CA2">
              <w:t>kN</w:t>
            </w:r>
            <w:proofErr w:type="spellEnd"/>
          </w:p>
        </w:tc>
        <w:tc>
          <w:tcPr>
            <w:tcW w:w="0" w:type="auto"/>
          </w:tcPr>
          <w:p w14:paraId="33C7FCD7" w14:textId="77777777" w:rsidR="00194FD5" w:rsidRPr="00081CA2" w:rsidRDefault="00194FD5" w:rsidP="00081CA2">
            <w:pPr>
              <w:spacing w:after="0"/>
            </w:pPr>
            <w:r w:rsidRPr="00081CA2">
              <w:t>79.8</w:t>
            </w:r>
          </w:p>
        </w:tc>
      </w:tr>
      <w:tr w:rsidR="00194FD5" w:rsidRPr="00081CA2" w14:paraId="7D8C7171" w14:textId="77777777" w:rsidTr="00DA7F36">
        <w:tc>
          <w:tcPr>
            <w:tcW w:w="0" w:type="auto"/>
            <w:hideMark/>
          </w:tcPr>
          <w:p w14:paraId="77D7503E" w14:textId="77777777" w:rsidR="00194FD5" w:rsidRPr="00081CA2" w:rsidRDefault="00194FD5" w:rsidP="00081CA2">
            <w:pPr>
              <w:spacing w:after="0"/>
            </w:pPr>
            <w:r w:rsidRPr="00081CA2">
              <w:t>DC resistance at 20°C</w:t>
            </w:r>
          </w:p>
        </w:tc>
        <w:tc>
          <w:tcPr>
            <w:tcW w:w="0" w:type="auto"/>
            <w:hideMark/>
          </w:tcPr>
          <w:p w14:paraId="1A2E63DF" w14:textId="77777777" w:rsidR="00194FD5" w:rsidRPr="00081CA2" w:rsidRDefault="00194FD5" w:rsidP="00081CA2">
            <w:pPr>
              <w:spacing w:after="0"/>
            </w:pPr>
            <w:r w:rsidRPr="00081CA2">
              <w:t>Ω/km</w:t>
            </w:r>
          </w:p>
        </w:tc>
        <w:tc>
          <w:tcPr>
            <w:tcW w:w="0" w:type="auto"/>
          </w:tcPr>
          <w:p w14:paraId="00BA138B" w14:textId="77777777" w:rsidR="00194FD5" w:rsidRPr="00081CA2" w:rsidRDefault="00194FD5" w:rsidP="00081CA2">
            <w:pPr>
              <w:spacing w:after="0"/>
            </w:pPr>
            <w:r w:rsidRPr="00081CA2">
              <w:t>0.1576</w:t>
            </w:r>
          </w:p>
        </w:tc>
      </w:tr>
      <w:tr w:rsidR="00194FD5" w:rsidRPr="00081CA2" w14:paraId="739EF736" w14:textId="77777777" w:rsidTr="00DA7F36">
        <w:tc>
          <w:tcPr>
            <w:tcW w:w="0" w:type="auto"/>
            <w:hideMark/>
          </w:tcPr>
          <w:p w14:paraId="0FE8F3DE" w14:textId="77777777" w:rsidR="00194FD5" w:rsidRPr="00081CA2" w:rsidRDefault="00194FD5" w:rsidP="00081CA2">
            <w:pPr>
              <w:spacing w:after="0"/>
            </w:pPr>
            <w:r w:rsidRPr="00081CA2">
              <w:t>Modulus of elasticity</w:t>
            </w:r>
          </w:p>
        </w:tc>
        <w:tc>
          <w:tcPr>
            <w:tcW w:w="0" w:type="auto"/>
            <w:hideMark/>
          </w:tcPr>
          <w:p w14:paraId="76E03561" w14:textId="77777777" w:rsidR="00194FD5" w:rsidRPr="00081CA2" w:rsidRDefault="00194FD5" w:rsidP="00081CA2">
            <w:pPr>
              <w:spacing w:after="0"/>
            </w:pPr>
            <w:proofErr w:type="spellStart"/>
            <w:r w:rsidRPr="00081CA2">
              <w:t>kN</w:t>
            </w:r>
            <w:proofErr w:type="spellEnd"/>
            <w:r w:rsidRPr="00081CA2">
              <w:t>/mm2</w:t>
            </w:r>
          </w:p>
        </w:tc>
        <w:tc>
          <w:tcPr>
            <w:tcW w:w="0" w:type="auto"/>
          </w:tcPr>
          <w:p w14:paraId="126CD11D" w14:textId="77777777" w:rsidR="00194FD5" w:rsidRPr="00081CA2" w:rsidRDefault="00194FD5" w:rsidP="00081CA2">
            <w:pPr>
              <w:spacing w:after="0"/>
            </w:pPr>
            <w:r w:rsidRPr="00081CA2">
              <w:t>80</w:t>
            </w:r>
          </w:p>
        </w:tc>
      </w:tr>
      <w:tr w:rsidR="00194FD5" w:rsidRPr="00081CA2" w14:paraId="22A67239" w14:textId="77777777" w:rsidTr="00DA7F36">
        <w:tc>
          <w:tcPr>
            <w:tcW w:w="0" w:type="auto"/>
            <w:hideMark/>
          </w:tcPr>
          <w:p w14:paraId="347EBCDE" w14:textId="77777777" w:rsidR="00194FD5" w:rsidRPr="00081CA2" w:rsidRDefault="00194FD5" w:rsidP="00081CA2">
            <w:pPr>
              <w:spacing w:after="0"/>
            </w:pPr>
            <w:r w:rsidRPr="00081CA2">
              <w:t>Coefficient of linear expansion</w:t>
            </w:r>
          </w:p>
        </w:tc>
        <w:tc>
          <w:tcPr>
            <w:tcW w:w="0" w:type="auto"/>
            <w:hideMark/>
          </w:tcPr>
          <w:p w14:paraId="7D205A00" w14:textId="77777777" w:rsidR="00194FD5" w:rsidRPr="00081CA2" w:rsidRDefault="00194FD5" w:rsidP="00081CA2">
            <w:pPr>
              <w:spacing w:after="0"/>
            </w:pPr>
            <w:r w:rsidRPr="00081CA2">
              <w:t>x10-6/°C</w:t>
            </w:r>
          </w:p>
        </w:tc>
        <w:tc>
          <w:tcPr>
            <w:tcW w:w="0" w:type="auto"/>
          </w:tcPr>
          <w:p w14:paraId="5D29AB88" w14:textId="77777777" w:rsidR="00194FD5" w:rsidRPr="00081CA2" w:rsidRDefault="00194FD5" w:rsidP="00081CA2">
            <w:pPr>
              <w:spacing w:after="0"/>
            </w:pPr>
            <w:r w:rsidRPr="00081CA2">
              <w:t>17.8</w:t>
            </w:r>
          </w:p>
        </w:tc>
      </w:tr>
    </w:tbl>
    <w:p w14:paraId="6678CB2C" w14:textId="77777777" w:rsidR="00194FD5" w:rsidRPr="00081CA2" w:rsidRDefault="00194FD5" w:rsidP="00081CA2">
      <w:pPr>
        <w:pStyle w:val="Heading2"/>
      </w:pPr>
      <w:bookmarkStart w:id="11248" w:name="_Toc528222294"/>
      <w:bookmarkStart w:id="11249" w:name="_Toc83816942"/>
      <w:bookmarkStart w:id="11250" w:name="_Toc126683736"/>
      <w:bookmarkStart w:id="11251" w:name="_Toc126684445"/>
      <w:bookmarkStart w:id="11252" w:name="_Toc127464056"/>
      <w:bookmarkStart w:id="11253" w:name="_Toc127465148"/>
      <w:bookmarkStart w:id="11254" w:name="_Toc127466592"/>
      <w:bookmarkStart w:id="11255" w:name="_Toc129131020"/>
      <w:r w:rsidRPr="00081CA2">
        <w:t>Overhead grounding wires</w:t>
      </w:r>
      <w:bookmarkEnd w:id="11248"/>
      <w:bookmarkEnd w:id="11249"/>
      <w:bookmarkEnd w:id="11250"/>
      <w:bookmarkEnd w:id="11251"/>
      <w:bookmarkEnd w:id="11252"/>
      <w:bookmarkEnd w:id="11253"/>
      <w:bookmarkEnd w:id="11254"/>
      <w:bookmarkEnd w:id="11255"/>
    </w:p>
    <w:p w14:paraId="4317485A" w14:textId="77777777" w:rsidR="00194FD5" w:rsidRPr="00081CA2" w:rsidRDefault="00194FD5" w:rsidP="00081CA2">
      <w:r w:rsidRPr="00081CA2">
        <w:t>The 400kV tower is double peak tower with one side OPGW and one side with ACS. The existing 132kV is double peak tower with OPGW on one side and ACS on the other side. However, for the LILO we are bringing 2x OPGW to a new double circuit tower which has double peak.</w:t>
      </w:r>
    </w:p>
    <w:p w14:paraId="6F3F77B7" w14:textId="77777777" w:rsidR="00194FD5" w:rsidRPr="00081CA2" w:rsidRDefault="00194FD5" w:rsidP="00081CA2">
      <w:r w:rsidRPr="00081CA2">
        <w:t>Overhead grounding wire ACS 58.6 mm2 shall comply with the relevant standards listed. The ACS 58.6 mm2 shall have the characteristics stated in the following table. The details of the OPGW are provided in a later section.</w:t>
      </w:r>
    </w:p>
    <w:tbl>
      <w:tblPr>
        <w:tblStyle w:val="TableGrid"/>
        <w:tblW w:w="0" w:type="auto"/>
        <w:tblLook w:val="04A0" w:firstRow="1" w:lastRow="0" w:firstColumn="1" w:lastColumn="0" w:noHBand="0" w:noVBand="1"/>
      </w:tblPr>
      <w:tblGrid>
        <w:gridCol w:w="3322"/>
        <w:gridCol w:w="1175"/>
        <w:gridCol w:w="4831"/>
      </w:tblGrid>
      <w:tr w:rsidR="00194FD5" w:rsidRPr="00081CA2" w14:paraId="71496776" w14:textId="77777777" w:rsidTr="00DA7F36">
        <w:tc>
          <w:tcPr>
            <w:tcW w:w="0" w:type="auto"/>
            <w:gridSpan w:val="3"/>
          </w:tcPr>
          <w:p w14:paraId="70E08B35" w14:textId="77777777" w:rsidR="00194FD5" w:rsidRPr="00081CA2" w:rsidRDefault="00194FD5" w:rsidP="00081CA2">
            <w:pPr>
              <w:spacing w:after="0"/>
              <w:rPr>
                <w:b/>
                <w:bCs/>
              </w:rPr>
            </w:pPr>
            <w:r w:rsidRPr="00081CA2">
              <w:rPr>
                <w:b/>
                <w:bCs/>
              </w:rPr>
              <w:t>Characteristics of ACS 58.6 mm2 for 400kV line</w:t>
            </w:r>
          </w:p>
        </w:tc>
      </w:tr>
      <w:tr w:rsidR="00194FD5" w:rsidRPr="00081CA2" w14:paraId="40D5F72E" w14:textId="77777777" w:rsidTr="00DA7F36">
        <w:tc>
          <w:tcPr>
            <w:tcW w:w="0" w:type="auto"/>
            <w:hideMark/>
          </w:tcPr>
          <w:p w14:paraId="281319C6" w14:textId="77777777" w:rsidR="00194FD5" w:rsidRPr="00081CA2" w:rsidRDefault="00194FD5" w:rsidP="00081CA2">
            <w:pPr>
              <w:spacing w:after="0"/>
              <w:rPr>
                <w:b/>
                <w:bCs/>
              </w:rPr>
            </w:pPr>
            <w:r w:rsidRPr="00081CA2">
              <w:rPr>
                <w:b/>
                <w:bCs/>
              </w:rPr>
              <w:t>Description</w:t>
            </w:r>
          </w:p>
        </w:tc>
        <w:tc>
          <w:tcPr>
            <w:tcW w:w="0" w:type="auto"/>
            <w:hideMark/>
          </w:tcPr>
          <w:p w14:paraId="7FD076CD" w14:textId="77777777" w:rsidR="00194FD5" w:rsidRPr="00081CA2" w:rsidRDefault="00194FD5" w:rsidP="00081CA2">
            <w:pPr>
              <w:spacing w:after="0"/>
              <w:rPr>
                <w:b/>
                <w:bCs/>
              </w:rPr>
            </w:pPr>
            <w:r w:rsidRPr="00081CA2">
              <w:rPr>
                <w:b/>
                <w:bCs/>
              </w:rPr>
              <w:t>Unit</w:t>
            </w:r>
          </w:p>
        </w:tc>
        <w:tc>
          <w:tcPr>
            <w:tcW w:w="0" w:type="auto"/>
            <w:hideMark/>
          </w:tcPr>
          <w:p w14:paraId="7B6A8750" w14:textId="77777777" w:rsidR="00194FD5" w:rsidRPr="00081CA2" w:rsidRDefault="00194FD5" w:rsidP="00081CA2">
            <w:pPr>
              <w:spacing w:after="0"/>
              <w:rPr>
                <w:b/>
                <w:bCs/>
              </w:rPr>
            </w:pPr>
            <w:r w:rsidRPr="00081CA2">
              <w:rPr>
                <w:b/>
                <w:bCs/>
              </w:rPr>
              <w:t>Characteristics to be provided by Contractor</w:t>
            </w:r>
          </w:p>
        </w:tc>
      </w:tr>
      <w:tr w:rsidR="00194FD5" w:rsidRPr="00081CA2" w14:paraId="52F6AA07" w14:textId="77777777" w:rsidTr="00DA7F36">
        <w:tc>
          <w:tcPr>
            <w:tcW w:w="0" w:type="auto"/>
            <w:hideMark/>
          </w:tcPr>
          <w:p w14:paraId="6B7887EF" w14:textId="77777777" w:rsidR="00194FD5" w:rsidRPr="00081CA2" w:rsidRDefault="00194FD5" w:rsidP="00081CA2">
            <w:pPr>
              <w:spacing w:after="0"/>
            </w:pPr>
            <w:r w:rsidRPr="00081CA2">
              <w:t>Construction</w:t>
            </w:r>
          </w:p>
        </w:tc>
        <w:tc>
          <w:tcPr>
            <w:tcW w:w="0" w:type="auto"/>
            <w:hideMark/>
          </w:tcPr>
          <w:p w14:paraId="0A03CF11" w14:textId="77777777" w:rsidR="00194FD5" w:rsidRPr="00081CA2" w:rsidRDefault="00194FD5" w:rsidP="00081CA2">
            <w:pPr>
              <w:spacing w:after="0"/>
            </w:pPr>
            <w:r w:rsidRPr="00081CA2">
              <w:t>No./mm</w:t>
            </w:r>
          </w:p>
        </w:tc>
        <w:tc>
          <w:tcPr>
            <w:tcW w:w="0" w:type="auto"/>
            <w:hideMark/>
          </w:tcPr>
          <w:p w14:paraId="4F2B80BD" w14:textId="77777777" w:rsidR="00194FD5" w:rsidRPr="00081CA2" w:rsidRDefault="00194FD5" w:rsidP="00081CA2">
            <w:pPr>
              <w:spacing w:after="0"/>
            </w:pPr>
          </w:p>
        </w:tc>
      </w:tr>
      <w:tr w:rsidR="00194FD5" w:rsidRPr="00081CA2" w14:paraId="1062E006" w14:textId="77777777" w:rsidTr="00DA7F36">
        <w:tc>
          <w:tcPr>
            <w:tcW w:w="0" w:type="auto"/>
            <w:hideMark/>
          </w:tcPr>
          <w:p w14:paraId="5BE5A070" w14:textId="77777777" w:rsidR="00194FD5" w:rsidRPr="00081CA2" w:rsidRDefault="00194FD5" w:rsidP="00081CA2">
            <w:pPr>
              <w:spacing w:after="0"/>
            </w:pPr>
            <w:r w:rsidRPr="00081CA2">
              <w:t>Lay direction of outermost layer</w:t>
            </w:r>
          </w:p>
        </w:tc>
        <w:tc>
          <w:tcPr>
            <w:tcW w:w="0" w:type="auto"/>
            <w:hideMark/>
          </w:tcPr>
          <w:p w14:paraId="1348D6FC" w14:textId="77777777" w:rsidR="00194FD5" w:rsidRPr="00081CA2" w:rsidRDefault="00194FD5" w:rsidP="00081CA2">
            <w:pPr>
              <w:spacing w:after="0"/>
            </w:pPr>
            <w:r w:rsidRPr="00081CA2">
              <w:t>-</w:t>
            </w:r>
          </w:p>
        </w:tc>
        <w:tc>
          <w:tcPr>
            <w:tcW w:w="0" w:type="auto"/>
            <w:hideMark/>
          </w:tcPr>
          <w:p w14:paraId="6C6C4368" w14:textId="77777777" w:rsidR="00194FD5" w:rsidRPr="00081CA2" w:rsidRDefault="00194FD5" w:rsidP="00081CA2">
            <w:pPr>
              <w:spacing w:after="0"/>
            </w:pPr>
          </w:p>
        </w:tc>
      </w:tr>
      <w:tr w:rsidR="00194FD5" w:rsidRPr="00081CA2" w14:paraId="17D84214" w14:textId="77777777" w:rsidTr="00DA7F36">
        <w:tc>
          <w:tcPr>
            <w:tcW w:w="0" w:type="auto"/>
            <w:hideMark/>
          </w:tcPr>
          <w:p w14:paraId="3C3907BE" w14:textId="77777777" w:rsidR="00194FD5" w:rsidRPr="00081CA2" w:rsidRDefault="00194FD5" w:rsidP="00081CA2">
            <w:pPr>
              <w:spacing w:after="0"/>
            </w:pPr>
            <w:r w:rsidRPr="00081CA2">
              <w:t>Cross sectional area</w:t>
            </w:r>
          </w:p>
        </w:tc>
        <w:tc>
          <w:tcPr>
            <w:tcW w:w="0" w:type="auto"/>
            <w:hideMark/>
          </w:tcPr>
          <w:p w14:paraId="72EADB63" w14:textId="77777777" w:rsidR="00194FD5" w:rsidRPr="00081CA2" w:rsidRDefault="00194FD5" w:rsidP="00081CA2">
            <w:pPr>
              <w:spacing w:after="0"/>
            </w:pPr>
            <w:r w:rsidRPr="00081CA2">
              <w:t>mm2</w:t>
            </w:r>
          </w:p>
        </w:tc>
        <w:tc>
          <w:tcPr>
            <w:tcW w:w="0" w:type="auto"/>
            <w:hideMark/>
          </w:tcPr>
          <w:p w14:paraId="36EF5D3A" w14:textId="77777777" w:rsidR="00194FD5" w:rsidRPr="00081CA2" w:rsidRDefault="00194FD5" w:rsidP="00081CA2">
            <w:pPr>
              <w:spacing w:after="0"/>
            </w:pPr>
            <w:r w:rsidRPr="00081CA2">
              <w:t>58.6</w:t>
            </w:r>
          </w:p>
        </w:tc>
      </w:tr>
      <w:tr w:rsidR="00194FD5" w:rsidRPr="00081CA2" w14:paraId="41CB551A" w14:textId="77777777" w:rsidTr="00DA7F36">
        <w:tc>
          <w:tcPr>
            <w:tcW w:w="0" w:type="auto"/>
            <w:hideMark/>
          </w:tcPr>
          <w:p w14:paraId="5E6BC218" w14:textId="77777777" w:rsidR="00194FD5" w:rsidRPr="00081CA2" w:rsidRDefault="00194FD5" w:rsidP="00081CA2">
            <w:pPr>
              <w:spacing w:after="0"/>
            </w:pPr>
            <w:r w:rsidRPr="00081CA2">
              <w:t>Diameter</w:t>
            </w:r>
          </w:p>
        </w:tc>
        <w:tc>
          <w:tcPr>
            <w:tcW w:w="0" w:type="auto"/>
            <w:hideMark/>
          </w:tcPr>
          <w:p w14:paraId="670201D6" w14:textId="77777777" w:rsidR="00194FD5" w:rsidRPr="00081CA2" w:rsidRDefault="00194FD5" w:rsidP="00081CA2">
            <w:pPr>
              <w:spacing w:after="0"/>
            </w:pPr>
            <w:r w:rsidRPr="00081CA2">
              <w:t>mm</w:t>
            </w:r>
          </w:p>
        </w:tc>
        <w:tc>
          <w:tcPr>
            <w:tcW w:w="0" w:type="auto"/>
            <w:hideMark/>
          </w:tcPr>
          <w:p w14:paraId="530D56E4" w14:textId="77777777" w:rsidR="00194FD5" w:rsidRPr="00081CA2" w:rsidRDefault="00194FD5" w:rsidP="00081CA2">
            <w:pPr>
              <w:spacing w:after="0"/>
            </w:pPr>
            <w:r w:rsidRPr="00081CA2">
              <w:t>9.78</w:t>
            </w:r>
          </w:p>
        </w:tc>
      </w:tr>
      <w:tr w:rsidR="00194FD5" w:rsidRPr="00081CA2" w14:paraId="30877E14" w14:textId="77777777" w:rsidTr="00DA7F36">
        <w:tc>
          <w:tcPr>
            <w:tcW w:w="0" w:type="auto"/>
            <w:hideMark/>
          </w:tcPr>
          <w:p w14:paraId="308C8BFB" w14:textId="77777777" w:rsidR="00194FD5" w:rsidRPr="00081CA2" w:rsidRDefault="00194FD5" w:rsidP="00081CA2">
            <w:pPr>
              <w:spacing w:after="0"/>
            </w:pPr>
            <w:r w:rsidRPr="00081CA2">
              <w:t>Weight</w:t>
            </w:r>
          </w:p>
        </w:tc>
        <w:tc>
          <w:tcPr>
            <w:tcW w:w="0" w:type="auto"/>
            <w:hideMark/>
          </w:tcPr>
          <w:p w14:paraId="1AE2E53E" w14:textId="77777777" w:rsidR="00194FD5" w:rsidRPr="00081CA2" w:rsidRDefault="00194FD5" w:rsidP="00081CA2">
            <w:pPr>
              <w:spacing w:after="0"/>
            </w:pPr>
            <w:r w:rsidRPr="00081CA2">
              <w:t>kg/km</w:t>
            </w:r>
          </w:p>
        </w:tc>
        <w:tc>
          <w:tcPr>
            <w:tcW w:w="0" w:type="auto"/>
            <w:hideMark/>
          </w:tcPr>
          <w:p w14:paraId="0D8132D3" w14:textId="77777777" w:rsidR="00194FD5" w:rsidRPr="00081CA2" w:rsidRDefault="00194FD5" w:rsidP="00081CA2">
            <w:pPr>
              <w:spacing w:after="0"/>
            </w:pPr>
            <w:r w:rsidRPr="00081CA2">
              <w:t>390</w:t>
            </w:r>
          </w:p>
        </w:tc>
      </w:tr>
      <w:tr w:rsidR="00194FD5" w:rsidRPr="00081CA2" w14:paraId="1AD7CC63" w14:textId="77777777" w:rsidTr="00DA7F36">
        <w:tc>
          <w:tcPr>
            <w:tcW w:w="0" w:type="auto"/>
            <w:hideMark/>
          </w:tcPr>
          <w:p w14:paraId="58FC8C4C" w14:textId="77777777" w:rsidR="00194FD5" w:rsidRPr="00081CA2" w:rsidRDefault="00194FD5" w:rsidP="00081CA2">
            <w:pPr>
              <w:spacing w:after="0"/>
            </w:pPr>
            <w:r w:rsidRPr="00081CA2">
              <w:t>Ultimate tensile strength</w:t>
            </w:r>
          </w:p>
        </w:tc>
        <w:tc>
          <w:tcPr>
            <w:tcW w:w="0" w:type="auto"/>
            <w:hideMark/>
          </w:tcPr>
          <w:p w14:paraId="6B9F20F0" w14:textId="77777777" w:rsidR="00194FD5" w:rsidRPr="00081CA2" w:rsidRDefault="00194FD5" w:rsidP="00081CA2">
            <w:pPr>
              <w:spacing w:after="0"/>
            </w:pPr>
            <w:proofErr w:type="spellStart"/>
            <w:r w:rsidRPr="00081CA2">
              <w:t>kN</w:t>
            </w:r>
            <w:proofErr w:type="spellEnd"/>
          </w:p>
        </w:tc>
        <w:tc>
          <w:tcPr>
            <w:tcW w:w="0" w:type="auto"/>
            <w:hideMark/>
          </w:tcPr>
          <w:p w14:paraId="52BF9584" w14:textId="77777777" w:rsidR="00194FD5" w:rsidRPr="00081CA2" w:rsidRDefault="00194FD5" w:rsidP="00081CA2">
            <w:pPr>
              <w:spacing w:after="0"/>
            </w:pPr>
            <w:r w:rsidRPr="00081CA2">
              <w:t>71</w:t>
            </w:r>
          </w:p>
        </w:tc>
      </w:tr>
      <w:tr w:rsidR="00194FD5" w:rsidRPr="00081CA2" w14:paraId="7125B2A8" w14:textId="77777777" w:rsidTr="00DA7F36">
        <w:tc>
          <w:tcPr>
            <w:tcW w:w="0" w:type="auto"/>
            <w:hideMark/>
          </w:tcPr>
          <w:p w14:paraId="63C8A6DD" w14:textId="77777777" w:rsidR="00194FD5" w:rsidRPr="00081CA2" w:rsidRDefault="00194FD5" w:rsidP="00081CA2">
            <w:pPr>
              <w:spacing w:after="0"/>
            </w:pPr>
            <w:r w:rsidRPr="00081CA2">
              <w:t>Modulus of elasticity</w:t>
            </w:r>
          </w:p>
        </w:tc>
        <w:tc>
          <w:tcPr>
            <w:tcW w:w="0" w:type="auto"/>
            <w:hideMark/>
          </w:tcPr>
          <w:p w14:paraId="23B64F44" w14:textId="77777777" w:rsidR="00194FD5" w:rsidRPr="00081CA2" w:rsidRDefault="00194FD5" w:rsidP="00081CA2">
            <w:pPr>
              <w:spacing w:after="0"/>
            </w:pPr>
            <w:proofErr w:type="spellStart"/>
            <w:r w:rsidRPr="00081CA2">
              <w:t>kN</w:t>
            </w:r>
            <w:proofErr w:type="spellEnd"/>
            <w:r w:rsidRPr="00081CA2">
              <w:t>/mm2</w:t>
            </w:r>
          </w:p>
        </w:tc>
        <w:tc>
          <w:tcPr>
            <w:tcW w:w="0" w:type="auto"/>
            <w:hideMark/>
          </w:tcPr>
          <w:p w14:paraId="240BBB85" w14:textId="77777777" w:rsidR="00194FD5" w:rsidRPr="00081CA2" w:rsidRDefault="00194FD5" w:rsidP="00081CA2">
            <w:pPr>
              <w:spacing w:after="0"/>
            </w:pPr>
            <w:r w:rsidRPr="00081CA2">
              <w:t>162</w:t>
            </w:r>
          </w:p>
        </w:tc>
      </w:tr>
      <w:tr w:rsidR="00194FD5" w:rsidRPr="00081CA2" w14:paraId="34AA47FF" w14:textId="77777777" w:rsidTr="00DA7F36">
        <w:tc>
          <w:tcPr>
            <w:tcW w:w="0" w:type="auto"/>
            <w:hideMark/>
          </w:tcPr>
          <w:p w14:paraId="4E43D2F6" w14:textId="77777777" w:rsidR="00194FD5" w:rsidRPr="00081CA2" w:rsidRDefault="00194FD5" w:rsidP="00081CA2">
            <w:pPr>
              <w:spacing w:after="0"/>
            </w:pPr>
            <w:r w:rsidRPr="00081CA2">
              <w:t>Coefficient of linear expansion</w:t>
            </w:r>
          </w:p>
        </w:tc>
        <w:tc>
          <w:tcPr>
            <w:tcW w:w="0" w:type="auto"/>
            <w:hideMark/>
          </w:tcPr>
          <w:p w14:paraId="1B0111FE" w14:textId="77777777" w:rsidR="00194FD5" w:rsidRPr="00081CA2" w:rsidRDefault="00194FD5" w:rsidP="00081CA2">
            <w:pPr>
              <w:spacing w:after="0"/>
            </w:pPr>
            <w:r w:rsidRPr="00081CA2">
              <w:t>×10-6/ °C</w:t>
            </w:r>
          </w:p>
        </w:tc>
        <w:tc>
          <w:tcPr>
            <w:tcW w:w="0" w:type="auto"/>
            <w:hideMark/>
          </w:tcPr>
          <w:p w14:paraId="131C02F6" w14:textId="77777777" w:rsidR="00194FD5" w:rsidRPr="00081CA2" w:rsidRDefault="00194FD5" w:rsidP="00081CA2">
            <w:pPr>
              <w:spacing w:after="0"/>
            </w:pPr>
            <w:r w:rsidRPr="00081CA2">
              <w:t>12.96</w:t>
            </w:r>
          </w:p>
        </w:tc>
      </w:tr>
    </w:tbl>
    <w:p w14:paraId="0398D70F" w14:textId="77777777" w:rsidR="00194FD5" w:rsidRPr="00081CA2" w:rsidRDefault="00194FD5" w:rsidP="00081CA2">
      <w:pPr>
        <w:pStyle w:val="Heading2"/>
      </w:pPr>
      <w:bookmarkStart w:id="11256" w:name="_Toc528222295"/>
      <w:bookmarkStart w:id="11257" w:name="_Toc83816943"/>
      <w:bookmarkStart w:id="11258" w:name="_Ref97497913"/>
      <w:bookmarkStart w:id="11259" w:name="_Toc126683737"/>
      <w:bookmarkStart w:id="11260" w:name="_Toc126684446"/>
      <w:bookmarkStart w:id="11261" w:name="_Toc127464057"/>
      <w:bookmarkStart w:id="11262" w:name="_Toc127465149"/>
      <w:bookmarkStart w:id="11263" w:name="_Toc127466593"/>
      <w:bookmarkStart w:id="11264" w:name="_Toc129131021"/>
      <w:r w:rsidRPr="00081CA2">
        <w:lastRenderedPageBreak/>
        <w:t>Joints, Clamps and Connectors</w:t>
      </w:r>
      <w:bookmarkEnd w:id="11256"/>
      <w:bookmarkEnd w:id="11257"/>
      <w:bookmarkEnd w:id="11258"/>
      <w:bookmarkEnd w:id="11259"/>
      <w:bookmarkEnd w:id="11260"/>
      <w:bookmarkEnd w:id="11261"/>
      <w:bookmarkEnd w:id="11262"/>
      <w:bookmarkEnd w:id="11263"/>
      <w:bookmarkEnd w:id="11264"/>
    </w:p>
    <w:p w14:paraId="197F10A0" w14:textId="77777777" w:rsidR="00194FD5" w:rsidRPr="00081CA2" w:rsidRDefault="00194FD5" w:rsidP="00081CA2">
      <w:r w:rsidRPr="00081CA2">
        <w:t xml:space="preserve">Fittings for conductors and overhead grounding wires shall be designed in accordance with BS 3288: Part 1. The electrical conductivity and current carrying capacity of each joint or clamp shall be not less than those of the equivalent length of conductor or overhead grounding wire. Dead end clamps and tension joints shall be of the compression type and shall be made so as not to permit slipping of or cause damage to or failure of the complete conductor at a load less than 95% of the ultimate strength of the conductor. The design of all compression fittings, for each type of conductor, shall be such that only one pair of dies for steel and one pair of dies for </w:t>
      </w:r>
      <w:proofErr w:type="spellStart"/>
      <w:r w:rsidRPr="00081CA2">
        <w:t>aluminium</w:t>
      </w:r>
      <w:proofErr w:type="spellEnd"/>
      <w:r w:rsidRPr="00081CA2">
        <w:t xml:space="preserve"> are necessary for the compression of all the steel or </w:t>
      </w:r>
      <w:proofErr w:type="spellStart"/>
      <w:r w:rsidRPr="00081CA2">
        <w:t>aluminium</w:t>
      </w:r>
      <w:proofErr w:type="spellEnd"/>
      <w:r w:rsidRPr="00081CA2">
        <w:t xml:space="preserve"> sleeves provided. All </w:t>
      </w:r>
      <w:proofErr w:type="spellStart"/>
      <w:r w:rsidRPr="00081CA2">
        <w:t>aluminium</w:t>
      </w:r>
      <w:proofErr w:type="spellEnd"/>
      <w:r w:rsidRPr="00081CA2">
        <w:t xml:space="preserve"> compression type clamps, connectors and joints shall be of a purity of not less than 99.5%. Non- ferrous alloys shall be such as to withstand atmospheric conditions without painting or other protection. The Contractor shall submit certificates of analysis for the various parts of fittings. Dead end clamps and tension joints for ACS grounding wires shall be of authentic stainless steel. The construction and grade of stainless steel should be such as to limit the degree of work hardening caused by compression of the fitting. Fitting shall not be accepted if they show a hardness after compression of more than 350 (Vickers Pyramid No.) or equivalent. Jumper terminals shall be of the compression type and suitable for connecting to tension clamps by bolting. The mating faces of the jumper terminals and tension clamps are to be protected at the manufacturers’ works by a strippable plastic coating or any other approved means. The design of joints and clamps and any special tools to be used in their assembly shall be such as to reduce to a minimum the possibility of faulty assembly. All external nuts shall be locked in an approved manner. There shall be no relative movement within the clamp between individual layers of the conductor itself. Bolts and nuts shall be in accordance with an approved specification. The price for supply and erection of all mid-span joints shall be deemed to be included in the corresponding items of conductor and overhead grounding wires (ACS). Quantities of conductors and overhead grounding wires shall be based on the sum of span length and multiplied by the number of conductors per span. All allowances for sag, jumper and any others necessary for construction shall be deemed to be included in the prices in the Price Schedule.</w:t>
      </w:r>
    </w:p>
    <w:p w14:paraId="3AAD8A1D" w14:textId="77777777" w:rsidR="00194FD5" w:rsidRPr="00081CA2" w:rsidRDefault="00194FD5" w:rsidP="00081CA2">
      <w:pPr>
        <w:pStyle w:val="Heading2"/>
      </w:pPr>
      <w:bookmarkStart w:id="11265" w:name="_Toc528222296"/>
      <w:bookmarkStart w:id="11266" w:name="_Toc83816944"/>
      <w:bookmarkStart w:id="11267" w:name="_Toc126683738"/>
      <w:bookmarkStart w:id="11268" w:name="_Toc126684447"/>
      <w:bookmarkStart w:id="11269" w:name="_Toc127464058"/>
      <w:bookmarkStart w:id="11270" w:name="_Toc127465150"/>
      <w:bookmarkStart w:id="11271" w:name="_Toc127466594"/>
      <w:bookmarkStart w:id="11272" w:name="_Toc129131022"/>
      <w:r w:rsidRPr="00081CA2">
        <w:t>Vibration dampers</w:t>
      </w:r>
      <w:bookmarkEnd w:id="11265"/>
      <w:bookmarkEnd w:id="11266"/>
      <w:bookmarkEnd w:id="11267"/>
      <w:bookmarkEnd w:id="11268"/>
      <w:bookmarkEnd w:id="11269"/>
      <w:bookmarkEnd w:id="11270"/>
      <w:bookmarkEnd w:id="11271"/>
      <w:bookmarkEnd w:id="11272"/>
    </w:p>
    <w:p w14:paraId="2E985905" w14:textId="77777777" w:rsidR="00194FD5" w:rsidRPr="00081CA2" w:rsidRDefault="00194FD5" w:rsidP="00081CA2">
      <w:r w:rsidRPr="00081CA2">
        <w:t xml:space="preserve">Dampers of Stockbridge pattern shall be supplied. It shall be suitable to attach to the conductor without damaging the conductor strands at all line conductor suspension and tension points. The number of vibration dampers to be installed per span on each conductor shall be proposed by the Contractor for approval. Such numbers and locations to be fixed shall be in accordance with the instructions given by the manufacturer of the concerned vibration dampers. They shall be designed to limit the amplitude of conductor vibrations at point of restraint to an applicable level. Clamping bolt shall be provided with domed self-locking nut designed to prevent corrosion to the threads. Dampers shall be suitable for maintenance under hot line working conditions. The method of damper manufacture shall be such as to ensure freedom from subsequent </w:t>
      </w:r>
      <w:proofErr w:type="spellStart"/>
      <w:r w:rsidRPr="00081CA2">
        <w:t>droop of</w:t>
      </w:r>
      <w:proofErr w:type="spellEnd"/>
      <w:r w:rsidRPr="00081CA2">
        <w:t xml:space="preserve"> the “bells” in service. If considered necessary, the Employer may call for acceptance fatigue test to indicate proof of behavior in service. Evidence of the adequacy of the dampers shall be provided by copies of typical vibration recorder test carried out by the damper manufacture. The Contractor shall prove that the life expectancy of the conductors and overhead grounding wires to be more than 100 years.</w:t>
      </w:r>
    </w:p>
    <w:p w14:paraId="259BF088" w14:textId="77777777" w:rsidR="00194FD5" w:rsidRPr="00081CA2" w:rsidRDefault="00194FD5" w:rsidP="00081CA2">
      <w:r w:rsidRPr="00081CA2">
        <w:t xml:space="preserve">Vibration dampers for single conductors shall be of the 4R Stockbridge type. They shall be designed to limit the amplitude of conductor vibrations at point of restraint to an applicable level. Clamping bolt shall be provided with domed self-locking nut designed to prevent corrosion to the </w:t>
      </w:r>
      <w:r w:rsidRPr="00081CA2">
        <w:lastRenderedPageBreak/>
        <w:t xml:space="preserve">threads. Dampers shall be suitable for maintenance under hot line working conditions. The method of damper manufacture shall be such as to ensure freedom from subsequent drop of the “bells” in service. If considered necessary, the Engineer may call for acceptance fatigue test to indicate proof of </w:t>
      </w:r>
      <w:proofErr w:type="spellStart"/>
      <w:r w:rsidRPr="00081CA2">
        <w:t>behaviour</w:t>
      </w:r>
      <w:proofErr w:type="spellEnd"/>
      <w:r w:rsidRPr="00081CA2">
        <w:t xml:space="preserve"> in service. </w:t>
      </w:r>
    </w:p>
    <w:p w14:paraId="6A675178" w14:textId="77777777" w:rsidR="00194FD5" w:rsidRPr="00081CA2" w:rsidRDefault="00194FD5" w:rsidP="00081CA2">
      <w:r w:rsidRPr="00081CA2">
        <w:t>Vibration dampers shall be designed to restrict Aeolian vibration to levels of 150 micro strains peak to peak, or as determined by the method in IEEE Committee Report 31TP65-156 or recommended by the manufacturer.</w:t>
      </w:r>
    </w:p>
    <w:p w14:paraId="18AD4E0D" w14:textId="77777777" w:rsidR="00194FD5" w:rsidRPr="00081CA2" w:rsidRDefault="00194FD5" w:rsidP="00081CA2">
      <w:r w:rsidRPr="00081CA2">
        <w:t xml:space="preserve">The number and position of vibration dampers shall be in accordance with the manufacturer’s recommendations with supporting Vibration System analysis including calculations keeping in view the following guidelines </w:t>
      </w:r>
    </w:p>
    <w:p w14:paraId="4B97F9F3" w14:textId="77777777" w:rsidR="00194FD5" w:rsidRPr="00081CA2" w:rsidRDefault="00194FD5" w:rsidP="00081CA2">
      <w:r w:rsidRPr="00081CA2">
        <w:t>The minimum requirements for the installation of vibration dampers on phase conductors (if applicable) are indicated below and to be confirmed by the manufacturer base on the damper study</w:t>
      </w:r>
    </w:p>
    <w:p w14:paraId="205CC615" w14:textId="77777777" w:rsidR="00194FD5" w:rsidRPr="00081CA2" w:rsidRDefault="00194FD5" w:rsidP="00081CA2">
      <w:pPr>
        <w:pStyle w:val="ListParagraph"/>
        <w:numPr>
          <w:ilvl w:val="0"/>
          <w:numId w:val="531"/>
        </w:numPr>
      </w:pPr>
      <w:r w:rsidRPr="00081CA2">
        <w:t>Less than 250m: 1 damper at each end of each of the individual phase conductor in each span</w:t>
      </w:r>
    </w:p>
    <w:p w14:paraId="2227CF33" w14:textId="77777777" w:rsidR="00194FD5" w:rsidRPr="00081CA2" w:rsidRDefault="00194FD5" w:rsidP="00081CA2">
      <w:pPr>
        <w:pStyle w:val="ListParagraph"/>
        <w:numPr>
          <w:ilvl w:val="0"/>
          <w:numId w:val="531"/>
        </w:numPr>
      </w:pPr>
      <w:r w:rsidRPr="00081CA2">
        <w:t xml:space="preserve">From 250m to 500m: 2 dampers at each end of each of the individual phase conductor in each span </w:t>
      </w:r>
    </w:p>
    <w:p w14:paraId="6C449A83" w14:textId="77777777" w:rsidR="00194FD5" w:rsidRPr="00081CA2" w:rsidRDefault="00194FD5" w:rsidP="00081CA2">
      <w:pPr>
        <w:pStyle w:val="ListParagraph"/>
        <w:numPr>
          <w:ilvl w:val="0"/>
          <w:numId w:val="531"/>
        </w:numPr>
      </w:pPr>
      <w:r w:rsidRPr="00081CA2">
        <w:t>Greater than 500m: 3 dampers at each end of each of the individual phase conductor in each span or as determined by the damping study.</w:t>
      </w:r>
    </w:p>
    <w:p w14:paraId="1EE87C44" w14:textId="77777777" w:rsidR="00194FD5" w:rsidRPr="00081CA2" w:rsidRDefault="00194FD5" w:rsidP="00081CA2">
      <w:r w:rsidRPr="00081CA2">
        <w:t>The Vibration System analysis study is required to be based on the worst case maximum steady wind velocity calculated from the meteor logical data.</w:t>
      </w:r>
    </w:p>
    <w:p w14:paraId="57F40D1A" w14:textId="77777777" w:rsidR="00194FD5" w:rsidRPr="00081CA2" w:rsidRDefault="00194FD5" w:rsidP="00081CA2">
      <w:pPr>
        <w:pStyle w:val="Heading2"/>
      </w:pPr>
      <w:bookmarkStart w:id="11273" w:name="_Toc528222297"/>
      <w:bookmarkStart w:id="11274" w:name="_Toc83816945"/>
      <w:bookmarkStart w:id="11275" w:name="_Toc126683739"/>
      <w:bookmarkStart w:id="11276" w:name="_Toc126684448"/>
      <w:bookmarkStart w:id="11277" w:name="_Toc127464059"/>
      <w:bookmarkStart w:id="11278" w:name="_Toc127465151"/>
      <w:bookmarkStart w:id="11279" w:name="_Toc127466595"/>
      <w:bookmarkStart w:id="11280" w:name="_Toc129131023"/>
      <w:r w:rsidRPr="00081CA2">
        <w:t>Spacers</w:t>
      </w:r>
      <w:bookmarkEnd w:id="11273"/>
      <w:bookmarkEnd w:id="11274"/>
      <w:bookmarkEnd w:id="11275"/>
      <w:bookmarkEnd w:id="11276"/>
      <w:bookmarkEnd w:id="11277"/>
      <w:bookmarkEnd w:id="11278"/>
      <w:bookmarkEnd w:id="11279"/>
      <w:bookmarkEnd w:id="11280"/>
    </w:p>
    <w:p w14:paraId="48A77476" w14:textId="77777777" w:rsidR="00194FD5" w:rsidRPr="00081CA2" w:rsidRDefault="00194FD5" w:rsidP="00081CA2">
      <w:r w:rsidRPr="00081CA2">
        <w:t>Spacers shall be fitted to maintain the specified distance between the sub-conductors under all working conditions. The distance between center to center of sub-conductors shall be 400mm for line conductors. Smaller distance for jumper loops may be proposed for approval. The number and fixing space of spacers shall be in accordance with the instructions given by the manufacturer. Jumpers shall be fitted with not less than two spacers having a spacing required and spaced evenly along the jumpers at intervals to permit not more than 4.5m of free conductor. If the sub conductors remain parallel to each other no spacer shall allow the conductor centers to become less than 200mm. Spacers shall be designed to have the following features:</w:t>
      </w:r>
    </w:p>
    <w:p w14:paraId="5B2BC0C9" w14:textId="77777777" w:rsidR="00194FD5" w:rsidRPr="00081CA2" w:rsidRDefault="00194FD5" w:rsidP="00081CA2">
      <w:pPr>
        <w:pStyle w:val="ListParagraph"/>
        <w:numPr>
          <w:ilvl w:val="0"/>
          <w:numId w:val="532"/>
        </w:numPr>
      </w:pPr>
      <w:r w:rsidRPr="00081CA2">
        <w:t xml:space="preserve">They are preferably to be of one-piece construction and shall not have separate small components. They shall be suitable for hot line maintenance. All bolts shall be captive; nuts shall only need slackening - not removal - to fit the spacer to the conductors. No bolt or nut shall require a tightening torque greater than 35 N-m. </w:t>
      </w:r>
    </w:p>
    <w:p w14:paraId="388FCAC4" w14:textId="77777777" w:rsidR="00194FD5" w:rsidRPr="00081CA2" w:rsidRDefault="00194FD5" w:rsidP="00081CA2">
      <w:pPr>
        <w:pStyle w:val="ListParagraph"/>
        <w:numPr>
          <w:ilvl w:val="0"/>
          <w:numId w:val="532"/>
        </w:numPr>
      </w:pPr>
      <w:r w:rsidRPr="00081CA2">
        <w:t xml:space="preserve">No rubbing shall take place between any parts of the spacer other than the conductor clamps hinges or clamp swing bolts. A joint incorporating a flexible medium is acceptable provided that such a medium cannot slip against any other component. </w:t>
      </w:r>
    </w:p>
    <w:p w14:paraId="7F62A2AE" w14:textId="77777777" w:rsidR="00194FD5" w:rsidRPr="00081CA2" w:rsidRDefault="00194FD5" w:rsidP="00081CA2">
      <w:pPr>
        <w:pStyle w:val="ListParagraph"/>
        <w:numPr>
          <w:ilvl w:val="0"/>
          <w:numId w:val="532"/>
        </w:numPr>
      </w:pPr>
      <w:r w:rsidRPr="00081CA2">
        <w:t xml:space="preserve">As far as possible, spacers shall be made of </w:t>
      </w:r>
      <w:proofErr w:type="spellStart"/>
      <w:r w:rsidRPr="00081CA2">
        <w:t>aluminium</w:t>
      </w:r>
      <w:proofErr w:type="spellEnd"/>
      <w:r w:rsidRPr="00081CA2">
        <w:t xml:space="preserve"> alloy of an approved type; any ferrous metal parts shall be galvanized and shall withstand tests laid down in BS EN ISO 1481. Other materials may be used subject to satisfactory evidence being given to the Employer that all components shall be suitably corrosion resistant and shall not cause any other components or the conductor to corrode and shall not otherwise unduly deteriorate in service. </w:t>
      </w:r>
    </w:p>
    <w:p w14:paraId="0607F97B" w14:textId="77777777" w:rsidR="00194FD5" w:rsidRPr="00081CA2" w:rsidRDefault="00194FD5" w:rsidP="00081CA2">
      <w:pPr>
        <w:pStyle w:val="ListParagraph"/>
        <w:numPr>
          <w:ilvl w:val="0"/>
          <w:numId w:val="532"/>
        </w:numPr>
      </w:pPr>
      <w:r w:rsidRPr="00081CA2">
        <w:lastRenderedPageBreak/>
        <w:t>Spacer conductor clamps shall incorporate an approved arrangement to ensure that the correct clamping pressure is maintained when conductor strands move due to bedding down, creep and tension or temperature variation. Clamps shall not damage the conductor at any time.</w:t>
      </w:r>
    </w:p>
    <w:p w14:paraId="7AFA985B" w14:textId="77777777" w:rsidR="00194FD5" w:rsidRPr="00081CA2" w:rsidRDefault="00194FD5" w:rsidP="00081CA2">
      <w:pPr>
        <w:pStyle w:val="ListParagraph"/>
        <w:numPr>
          <w:ilvl w:val="0"/>
          <w:numId w:val="532"/>
        </w:numPr>
      </w:pPr>
      <w:r w:rsidRPr="00081CA2">
        <w:t xml:space="preserve">Any nuts or bolts used on spacers shall be locked in an approved manner against vibration loosening. </w:t>
      </w:r>
    </w:p>
    <w:p w14:paraId="7AB3CF7E" w14:textId="77777777" w:rsidR="00194FD5" w:rsidRPr="00081CA2" w:rsidRDefault="00194FD5" w:rsidP="00081CA2">
      <w:pPr>
        <w:pStyle w:val="ListParagraph"/>
        <w:numPr>
          <w:ilvl w:val="0"/>
          <w:numId w:val="532"/>
        </w:numPr>
      </w:pPr>
      <w:r w:rsidRPr="00081CA2">
        <w:t>At an early stage in the design of a spacer, where applicable, the limit of electrical resistance between the conductors and the individual parts of the spacer shall be agreed with the Employer. All the spacers except for jumper loop shall be capable of the following movements without damaging the conductors, assuming one conductor to be fixed and the other moving.</w:t>
      </w:r>
    </w:p>
    <w:tbl>
      <w:tblPr>
        <w:tblStyle w:val="TableGrid"/>
        <w:tblW w:w="0" w:type="auto"/>
        <w:tblLook w:val="04A0" w:firstRow="1" w:lastRow="0" w:firstColumn="1" w:lastColumn="0" w:noHBand="0" w:noVBand="1"/>
      </w:tblPr>
      <w:tblGrid>
        <w:gridCol w:w="336"/>
        <w:gridCol w:w="6164"/>
        <w:gridCol w:w="2850"/>
      </w:tblGrid>
      <w:tr w:rsidR="00194FD5" w:rsidRPr="00081CA2" w14:paraId="607D3AC2" w14:textId="77777777" w:rsidTr="00DA7F36">
        <w:tc>
          <w:tcPr>
            <w:tcW w:w="0" w:type="auto"/>
            <w:hideMark/>
          </w:tcPr>
          <w:p w14:paraId="5F2C1F77" w14:textId="77777777" w:rsidR="00194FD5" w:rsidRPr="00081CA2" w:rsidRDefault="00194FD5" w:rsidP="00081CA2">
            <w:pPr>
              <w:spacing w:after="0"/>
            </w:pPr>
            <w:r w:rsidRPr="00081CA2">
              <w:t>a</w:t>
            </w:r>
          </w:p>
        </w:tc>
        <w:tc>
          <w:tcPr>
            <w:tcW w:w="0" w:type="auto"/>
            <w:hideMark/>
          </w:tcPr>
          <w:p w14:paraId="3ABFFA76" w14:textId="77777777" w:rsidR="00194FD5" w:rsidRPr="00081CA2" w:rsidRDefault="00194FD5" w:rsidP="00081CA2">
            <w:pPr>
              <w:spacing w:after="0"/>
            </w:pPr>
            <w:r w:rsidRPr="00081CA2">
              <w:t>Longitudinal Movement (“L”) parallel to the conductor</w:t>
            </w:r>
          </w:p>
        </w:tc>
        <w:tc>
          <w:tcPr>
            <w:tcW w:w="0" w:type="auto"/>
            <w:hideMark/>
          </w:tcPr>
          <w:p w14:paraId="71F85FB9" w14:textId="77777777" w:rsidR="00194FD5" w:rsidRPr="00081CA2" w:rsidRDefault="00194FD5" w:rsidP="00081CA2">
            <w:pPr>
              <w:spacing w:after="0"/>
            </w:pPr>
            <w:r w:rsidRPr="00081CA2">
              <w:t>±90 mm minimum</w:t>
            </w:r>
          </w:p>
        </w:tc>
      </w:tr>
      <w:tr w:rsidR="00194FD5" w:rsidRPr="00081CA2" w14:paraId="54FAAD81" w14:textId="77777777" w:rsidTr="00DA7F36">
        <w:tc>
          <w:tcPr>
            <w:tcW w:w="0" w:type="auto"/>
            <w:hideMark/>
          </w:tcPr>
          <w:p w14:paraId="3F441CBD" w14:textId="77777777" w:rsidR="00194FD5" w:rsidRPr="00081CA2" w:rsidRDefault="00194FD5" w:rsidP="00081CA2">
            <w:pPr>
              <w:spacing w:after="0"/>
            </w:pPr>
            <w:r w:rsidRPr="00081CA2">
              <w:t>b</w:t>
            </w:r>
          </w:p>
        </w:tc>
        <w:tc>
          <w:tcPr>
            <w:tcW w:w="0" w:type="auto"/>
            <w:hideMark/>
          </w:tcPr>
          <w:p w14:paraId="330F4698" w14:textId="77777777" w:rsidR="00194FD5" w:rsidRPr="00081CA2" w:rsidRDefault="00194FD5" w:rsidP="00081CA2">
            <w:pPr>
              <w:spacing w:after="0"/>
            </w:pPr>
            <w:r w:rsidRPr="00081CA2">
              <w:t>Vertical movement (“V”) in a vertical direction at right angles to the conductor</w:t>
            </w:r>
          </w:p>
        </w:tc>
        <w:tc>
          <w:tcPr>
            <w:tcW w:w="0" w:type="auto"/>
            <w:hideMark/>
          </w:tcPr>
          <w:p w14:paraId="6C13F714" w14:textId="77777777" w:rsidR="00194FD5" w:rsidRPr="00081CA2" w:rsidRDefault="00194FD5" w:rsidP="00081CA2">
            <w:pPr>
              <w:spacing w:after="0"/>
            </w:pPr>
            <w:r w:rsidRPr="00081CA2">
              <w:t>0 to ±50 maximum (preferably zero)</w:t>
            </w:r>
          </w:p>
        </w:tc>
      </w:tr>
      <w:tr w:rsidR="00194FD5" w:rsidRPr="00081CA2" w14:paraId="38F3E83D" w14:textId="77777777" w:rsidTr="00DA7F36">
        <w:tc>
          <w:tcPr>
            <w:tcW w:w="0" w:type="auto"/>
            <w:hideMark/>
          </w:tcPr>
          <w:p w14:paraId="2FDF15CA" w14:textId="77777777" w:rsidR="00194FD5" w:rsidRPr="00081CA2" w:rsidRDefault="00194FD5" w:rsidP="00081CA2">
            <w:pPr>
              <w:spacing w:after="0"/>
            </w:pPr>
            <w:r w:rsidRPr="00081CA2">
              <w:t>c</w:t>
            </w:r>
          </w:p>
        </w:tc>
        <w:tc>
          <w:tcPr>
            <w:tcW w:w="0" w:type="auto"/>
            <w:hideMark/>
          </w:tcPr>
          <w:p w14:paraId="1C53BDC0" w14:textId="77777777" w:rsidR="00194FD5" w:rsidRPr="00081CA2" w:rsidRDefault="00194FD5" w:rsidP="00081CA2">
            <w:pPr>
              <w:spacing w:after="0"/>
            </w:pPr>
            <w:r w:rsidRPr="00081CA2">
              <w:t>Torsional movement (“T”) angular movement in a vertical plane parallel to the conductor</w:t>
            </w:r>
          </w:p>
        </w:tc>
        <w:tc>
          <w:tcPr>
            <w:tcW w:w="0" w:type="auto"/>
            <w:hideMark/>
          </w:tcPr>
          <w:p w14:paraId="53A340A5" w14:textId="77777777" w:rsidR="00194FD5" w:rsidRPr="00081CA2" w:rsidRDefault="00194FD5" w:rsidP="00081CA2">
            <w:pPr>
              <w:spacing w:after="0"/>
            </w:pPr>
            <w:r w:rsidRPr="00081CA2">
              <w:t>± 50 minimum</w:t>
            </w:r>
          </w:p>
        </w:tc>
      </w:tr>
    </w:tbl>
    <w:p w14:paraId="00212E07" w14:textId="77777777" w:rsidR="00194FD5" w:rsidRPr="00081CA2" w:rsidRDefault="00194FD5" w:rsidP="00081CA2">
      <w:pPr>
        <w:spacing w:before="240"/>
      </w:pPr>
      <w:r w:rsidRPr="00081CA2">
        <w:t xml:space="preserve">Contractor shall submit a full and complete specification of the spacers offered with drawings. </w:t>
      </w:r>
    </w:p>
    <w:p w14:paraId="13EF690F" w14:textId="77777777" w:rsidR="00194FD5" w:rsidRPr="00081CA2" w:rsidRDefault="00194FD5" w:rsidP="00081CA2">
      <w:pPr>
        <w:pStyle w:val="Heading2"/>
      </w:pPr>
      <w:bookmarkStart w:id="11281" w:name="_Toc528222298"/>
      <w:bookmarkStart w:id="11282" w:name="_Toc83816946"/>
      <w:bookmarkStart w:id="11283" w:name="_Toc126683740"/>
      <w:bookmarkStart w:id="11284" w:name="_Toc126684449"/>
      <w:bookmarkStart w:id="11285" w:name="_Toc127464060"/>
      <w:bookmarkStart w:id="11286" w:name="_Toc127465152"/>
      <w:bookmarkStart w:id="11287" w:name="_Toc127466596"/>
      <w:bookmarkStart w:id="11288" w:name="_Toc129131024"/>
      <w:r w:rsidRPr="00081CA2">
        <w:t>Spacer dampers</w:t>
      </w:r>
      <w:bookmarkEnd w:id="11281"/>
      <w:bookmarkEnd w:id="11282"/>
      <w:bookmarkEnd w:id="11283"/>
      <w:bookmarkEnd w:id="11284"/>
      <w:bookmarkEnd w:id="11285"/>
      <w:bookmarkEnd w:id="11286"/>
      <w:bookmarkEnd w:id="11287"/>
      <w:bookmarkEnd w:id="11288"/>
    </w:p>
    <w:p w14:paraId="629E25DC" w14:textId="77777777" w:rsidR="00194FD5" w:rsidRPr="00081CA2" w:rsidRDefault="00194FD5" w:rsidP="00081CA2">
      <w:r w:rsidRPr="00081CA2">
        <w:t>The Contractor shall use spacer-dampers for 132 kV and 400kV line conductors. Detail drawings of the proposed spacer damper together with laboratory test reports shall be provided and evidence must be given to show that the spacer-damper has been in successful and trouble-free use for a proof period of several years on similar transmission lines, which shall be named in the Bid. They shall be suitable for maintenance under hot line working conditions. If spacer dampers are accepted in principle by the Employer, they shall be subject to such tests as the Employer shall decide at no extra cost to the Employer, and the Contractor should indicate in his Bid the test specification he would propose. The Employer reserves the right to reject any proposed system of spacer damper without stating reasons.</w:t>
      </w:r>
    </w:p>
    <w:p w14:paraId="681F6715" w14:textId="77777777" w:rsidR="00194FD5" w:rsidRPr="00081CA2" w:rsidRDefault="00194FD5" w:rsidP="00081CA2">
      <w:r w:rsidRPr="00081CA2">
        <w:t>Spacer dampers for use on bundle conductors and spacers for use on jumpers, together with laboratory test reports shall be provided and evidence must be given to show that the spacer-damper has been in successful and trouble-free use for a proof period of several years on similar overhead lines, which shall be named in the Tender.</w:t>
      </w:r>
    </w:p>
    <w:p w14:paraId="17C26DD8" w14:textId="77777777" w:rsidR="00194FD5" w:rsidRPr="00081CA2" w:rsidRDefault="00194FD5" w:rsidP="00081CA2">
      <w:r w:rsidRPr="00081CA2">
        <w:t xml:space="preserve">Spacer dampers shall be designed to maintain a sub-conductor spacing of four hundred and fifty </w:t>
      </w:r>
      <w:proofErr w:type="spellStart"/>
      <w:r w:rsidRPr="00081CA2">
        <w:t>millimetres</w:t>
      </w:r>
      <w:proofErr w:type="spellEnd"/>
      <w:r w:rsidRPr="00081CA2">
        <w:t xml:space="preserve"> (450 mm), to minimize sub-span oscillations to 600 micro strains peak to peak and to restrict Aeolian vibration to such levels of 150 micro strains peak to peak or as determined by the method in IEEE Committee Report 31TP65-156 or suggested by the manufacturer. The system damping analysis will be performed to ensure damping system suitability to mitigate Aeolian vibration and sub span oscillations, etc. The number of spacer dampers shall be in accordance with Schedule D.</w:t>
      </w:r>
    </w:p>
    <w:p w14:paraId="18FCA973" w14:textId="77777777" w:rsidR="00194FD5" w:rsidRPr="00081CA2" w:rsidRDefault="00194FD5" w:rsidP="00081CA2">
      <w:r w:rsidRPr="00081CA2">
        <w:t xml:space="preserve">Do not use rigid or semi-articulated spacer dampers. The spacer dampers shall be made of corrosion resistant materials and shape contoured to minimize corona. </w:t>
      </w:r>
    </w:p>
    <w:p w14:paraId="2FFD5A2C" w14:textId="77777777" w:rsidR="00194FD5" w:rsidRPr="00081CA2" w:rsidRDefault="00194FD5" w:rsidP="00081CA2">
      <w:r w:rsidRPr="00081CA2">
        <w:t xml:space="preserve">Bushings of rubber, elastomer or other non-ferrous materials shall be used in the clamp between the conductor surface and the spacer arm. The bushing material shall be ozone resistant, unaffected </w:t>
      </w:r>
      <w:r w:rsidRPr="00081CA2">
        <w:lastRenderedPageBreak/>
        <w:t xml:space="preserve">by the application or presence of grease in the conductor, semi-conducting, and suitable for the range of the conductor temperature as defined in the technical specification. </w:t>
      </w:r>
    </w:p>
    <w:p w14:paraId="25792912" w14:textId="77777777" w:rsidR="00194FD5" w:rsidRPr="00081CA2" w:rsidRDefault="00194FD5" w:rsidP="00081CA2">
      <w:r w:rsidRPr="00081CA2">
        <w:t xml:space="preserve">The spacer damper shall permit relative conductor transverse and longitudinal movement and rotational movement about the axis of the damper and shall be of such a design so as to promote the return of twisted bundles to their correct configuration. </w:t>
      </w:r>
    </w:p>
    <w:p w14:paraId="34295E46" w14:textId="77777777" w:rsidR="00194FD5" w:rsidRPr="00081CA2" w:rsidRDefault="00194FD5" w:rsidP="00081CA2">
      <w:r w:rsidRPr="00081CA2">
        <w:t xml:space="preserve">The connector shall maintain the recommended clamping force on the conductor after cold flow has occurred on the conductor such that its nominal diameter is reduced by one percent (1%). </w:t>
      </w:r>
    </w:p>
    <w:p w14:paraId="321268E4" w14:textId="77777777" w:rsidR="00194FD5" w:rsidRPr="00081CA2" w:rsidRDefault="00194FD5" w:rsidP="00081CA2">
      <w:r w:rsidRPr="00081CA2">
        <w:t xml:space="preserve">Submit theoretical, laboratory and field test data to show that the spacer damper design when installed at the recommended spacing will, based on the available meteorological, site, and conductor data, perform efficiently to control Aeolian and sub-conductor oscillations to within safe limits for the conductors. </w:t>
      </w:r>
    </w:p>
    <w:p w14:paraId="074EB4EB" w14:textId="77777777" w:rsidR="00194FD5" w:rsidRPr="00081CA2" w:rsidRDefault="00194FD5" w:rsidP="00081CA2">
      <w:r w:rsidRPr="00081CA2">
        <w:t xml:space="preserve">Provide a locking device on all threaded connections to ensure they shall not become loose from vibration. Component parts subject to maintenance shall be oriented to permit visual inspection from the ground. </w:t>
      </w:r>
    </w:p>
    <w:p w14:paraId="717F56C9" w14:textId="77777777" w:rsidR="00194FD5" w:rsidRPr="00081CA2" w:rsidRDefault="00194FD5" w:rsidP="00081CA2">
      <w:r w:rsidRPr="00081CA2">
        <w:t xml:space="preserve">The spacer damper design and installation shall be able to withstand the mechanical forces from maximum symmetrical fault of the system without damage to either the spacer dampers or conductor. </w:t>
      </w:r>
    </w:p>
    <w:p w14:paraId="3D315ECC" w14:textId="77777777" w:rsidR="00194FD5" w:rsidRPr="00081CA2" w:rsidRDefault="00194FD5" w:rsidP="00081CA2">
      <w:r w:rsidRPr="00081CA2">
        <w:t>For jumper loops, ensure identical spacer requirements except control of Aeolian vibration and sub-conductor oscillation is not required.</w:t>
      </w:r>
    </w:p>
    <w:p w14:paraId="2A0E82AA" w14:textId="77777777" w:rsidR="00194FD5" w:rsidRPr="00081CA2" w:rsidRDefault="00194FD5" w:rsidP="00081CA2">
      <w:r w:rsidRPr="00081CA2">
        <w:t>They shall be suitable for maintenance under hot line working conditions.</w:t>
      </w:r>
    </w:p>
    <w:p w14:paraId="09B78356" w14:textId="77777777" w:rsidR="00194FD5" w:rsidRPr="00081CA2" w:rsidRDefault="00194FD5" w:rsidP="00081CA2">
      <w:r w:rsidRPr="00081CA2">
        <w:t>The Engineer reserves the right to reject any proposed system of spacer damper without stating reasons.</w:t>
      </w:r>
    </w:p>
    <w:p w14:paraId="603629F8" w14:textId="77777777" w:rsidR="00194FD5" w:rsidRPr="00081CA2" w:rsidRDefault="00194FD5" w:rsidP="00081CA2">
      <w:pPr>
        <w:pStyle w:val="Heading2"/>
      </w:pPr>
      <w:bookmarkStart w:id="11289" w:name="_Toc528222299"/>
      <w:bookmarkStart w:id="11290" w:name="_Toc83816947"/>
      <w:bookmarkStart w:id="11291" w:name="_Toc126683741"/>
      <w:bookmarkStart w:id="11292" w:name="_Toc126684450"/>
      <w:bookmarkStart w:id="11293" w:name="_Toc127464061"/>
      <w:bookmarkStart w:id="11294" w:name="_Toc127465153"/>
      <w:bookmarkStart w:id="11295" w:name="_Toc127466597"/>
      <w:bookmarkStart w:id="11296" w:name="_Toc129131025"/>
      <w:proofErr w:type="spellStart"/>
      <w:r w:rsidRPr="00081CA2">
        <w:t>Armour</w:t>
      </w:r>
      <w:proofErr w:type="spellEnd"/>
      <w:r w:rsidRPr="00081CA2">
        <w:t xml:space="preserve"> rods</w:t>
      </w:r>
      <w:bookmarkEnd w:id="11289"/>
      <w:bookmarkEnd w:id="11290"/>
      <w:bookmarkEnd w:id="11291"/>
      <w:bookmarkEnd w:id="11292"/>
      <w:bookmarkEnd w:id="11293"/>
      <w:bookmarkEnd w:id="11294"/>
      <w:bookmarkEnd w:id="11295"/>
      <w:bookmarkEnd w:id="11296"/>
    </w:p>
    <w:p w14:paraId="18F503FC" w14:textId="77777777" w:rsidR="00194FD5" w:rsidRPr="00081CA2" w:rsidRDefault="00194FD5" w:rsidP="00081CA2">
      <w:proofErr w:type="spellStart"/>
      <w:r w:rsidRPr="00081CA2">
        <w:t>Armour</w:t>
      </w:r>
      <w:proofErr w:type="spellEnd"/>
      <w:r w:rsidRPr="00081CA2">
        <w:t xml:space="preserve"> rods shall be fitted on suspension point of line conductors. However, no </w:t>
      </w:r>
      <w:proofErr w:type="spellStart"/>
      <w:r w:rsidRPr="00081CA2">
        <w:t>armour</w:t>
      </w:r>
      <w:proofErr w:type="spellEnd"/>
      <w:r w:rsidRPr="00081CA2">
        <w:t xml:space="preserve"> rod is required on jumper suspension point. Suspension points of and the fixing point of vibration dampers on OPGW shall also be equipped with </w:t>
      </w:r>
      <w:proofErr w:type="spellStart"/>
      <w:r w:rsidRPr="00081CA2">
        <w:t>armour</w:t>
      </w:r>
      <w:proofErr w:type="spellEnd"/>
      <w:r w:rsidRPr="00081CA2">
        <w:t xml:space="preserve"> rods. </w:t>
      </w:r>
      <w:proofErr w:type="spellStart"/>
      <w:r w:rsidRPr="00081CA2">
        <w:t>Armour</w:t>
      </w:r>
      <w:proofErr w:type="spellEnd"/>
      <w:r w:rsidRPr="00081CA2">
        <w:t xml:space="preserve"> rods shall be suitable for maintenance using hot line tools. The price of </w:t>
      </w:r>
      <w:proofErr w:type="spellStart"/>
      <w:r w:rsidRPr="00081CA2">
        <w:t>armour</w:t>
      </w:r>
      <w:proofErr w:type="spellEnd"/>
      <w:r w:rsidRPr="00081CA2">
        <w:t xml:space="preserve"> rods shall be included in the corresponding suspension insulator strings. </w:t>
      </w:r>
      <w:proofErr w:type="spellStart"/>
      <w:r w:rsidRPr="00081CA2">
        <w:t>Armour</w:t>
      </w:r>
      <w:proofErr w:type="spellEnd"/>
      <w:r w:rsidRPr="00081CA2">
        <w:t xml:space="preserve"> rods for OPGW shall also be deemed to be included in suspension set. </w:t>
      </w:r>
      <w:proofErr w:type="spellStart"/>
      <w:r w:rsidRPr="00081CA2">
        <w:t>Armour</w:t>
      </w:r>
      <w:proofErr w:type="spellEnd"/>
      <w:r w:rsidRPr="00081CA2">
        <w:t xml:space="preserve"> rods for vibration damper of OPGW shall be included in OPGW itself as well as vibration damper.</w:t>
      </w:r>
    </w:p>
    <w:p w14:paraId="0AA69BD0" w14:textId="77777777" w:rsidR="00194FD5" w:rsidRPr="00081CA2" w:rsidRDefault="00194FD5" w:rsidP="00081CA2">
      <w:pPr>
        <w:pStyle w:val="Heading2"/>
      </w:pPr>
      <w:bookmarkStart w:id="11297" w:name="_Toc528222300"/>
      <w:bookmarkStart w:id="11298" w:name="_Toc83816948"/>
      <w:bookmarkStart w:id="11299" w:name="_Toc126683742"/>
      <w:bookmarkStart w:id="11300" w:name="_Toc126684451"/>
      <w:bookmarkStart w:id="11301" w:name="_Toc127464062"/>
      <w:bookmarkStart w:id="11302" w:name="_Toc127465154"/>
      <w:bookmarkStart w:id="11303" w:name="_Toc127466598"/>
      <w:bookmarkStart w:id="11304" w:name="_Toc129131026"/>
      <w:r w:rsidRPr="00081CA2">
        <w:t>Corona and radio interference</w:t>
      </w:r>
      <w:bookmarkEnd w:id="11297"/>
      <w:bookmarkEnd w:id="11298"/>
      <w:bookmarkEnd w:id="11299"/>
      <w:bookmarkEnd w:id="11300"/>
      <w:bookmarkEnd w:id="11301"/>
      <w:bookmarkEnd w:id="11302"/>
      <w:bookmarkEnd w:id="11303"/>
      <w:bookmarkEnd w:id="11304"/>
      <w:r w:rsidRPr="00081CA2">
        <w:t xml:space="preserve"> </w:t>
      </w:r>
    </w:p>
    <w:p w14:paraId="34B4360E" w14:textId="77777777" w:rsidR="00194FD5" w:rsidRPr="00081CA2" w:rsidRDefault="00194FD5" w:rsidP="00081CA2">
      <w:r w:rsidRPr="00081CA2">
        <w:t xml:space="preserve">The design of all line conductor fittings, vibration dampers, spacers etc., shall avoid sharp corners or projections which would produce high electrical stress under normal working conditions. The design of adjacent metal parts and mating surfaces shall be such as to prevent corrosion of the contact surfaces and to maintain good electrical contact under service conditions. </w:t>
      </w:r>
    </w:p>
    <w:p w14:paraId="008A9979" w14:textId="77777777" w:rsidR="00194FD5" w:rsidRPr="00081CA2" w:rsidRDefault="00194FD5" w:rsidP="00081CA2">
      <w:r w:rsidRPr="00081CA2">
        <w:t>Particular care shall be taken during manufacture of conductors and fittings and during subsequent handling to ensure smooth surfaces to be free from abrasion.</w:t>
      </w:r>
    </w:p>
    <w:p w14:paraId="602E5706" w14:textId="77777777" w:rsidR="00194FD5" w:rsidRPr="00081CA2" w:rsidRDefault="00194FD5" w:rsidP="00081CA2">
      <w:pPr>
        <w:pStyle w:val="Heading2"/>
      </w:pPr>
      <w:bookmarkStart w:id="11305" w:name="_Toc528222301"/>
      <w:bookmarkStart w:id="11306" w:name="_Toc83816949"/>
      <w:bookmarkStart w:id="11307" w:name="_Toc126683743"/>
      <w:bookmarkStart w:id="11308" w:name="_Toc126684452"/>
      <w:bookmarkStart w:id="11309" w:name="_Toc127464063"/>
      <w:bookmarkStart w:id="11310" w:name="_Toc127465155"/>
      <w:bookmarkStart w:id="11311" w:name="_Toc127466599"/>
      <w:bookmarkStart w:id="11312" w:name="_Toc129131027"/>
      <w:r w:rsidRPr="00081CA2">
        <w:t>Overhead grounding wire fittings</w:t>
      </w:r>
      <w:bookmarkEnd w:id="11305"/>
      <w:bookmarkEnd w:id="11306"/>
      <w:bookmarkEnd w:id="11307"/>
      <w:bookmarkEnd w:id="11308"/>
      <w:bookmarkEnd w:id="11309"/>
      <w:bookmarkEnd w:id="11310"/>
      <w:bookmarkEnd w:id="11311"/>
      <w:bookmarkEnd w:id="11312"/>
    </w:p>
    <w:p w14:paraId="6CCD777D" w14:textId="77777777" w:rsidR="00194FD5" w:rsidRPr="00081CA2" w:rsidRDefault="00194FD5" w:rsidP="00081CA2">
      <w:r w:rsidRPr="00081CA2">
        <w:t xml:space="preserve">At suspension towers, overhead grounding wires shall be supported by suspension sets. The suspension set shall consist of a suspension clamp, fittings, and a bonding wire. Bonding wire shall </w:t>
      </w:r>
      <w:r w:rsidRPr="00081CA2">
        <w:lastRenderedPageBreak/>
        <w:t xml:space="preserve">be copper or </w:t>
      </w:r>
      <w:proofErr w:type="spellStart"/>
      <w:r w:rsidRPr="00081CA2">
        <w:t>aluminium</w:t>
      </w:r>
      <w:proofErr w:type="spellEnd"/>
      <w:r w:rsidRPr="00081CA2">
        <w:t xml:space="preserve"> stranded wire and shall be designed to ground the suspension clamp to the steel work. Terminal clamp of copper bonding wire, where ferrous part contact to copper, shall be tinned to avoid electrolytic corrosion. At tension towers, grounding wires shall terminate in dead end clamps but shall be made electrically continuous by means of jumpers. In addition, at tension towers grounding wires shall be bonded to the tower steelwork at substation, earth wires may be terminated either at gantry structure or on substation earth wire mast as decided by the Employer. The price for overhead grounding wire tension set shall include two tension clamps, jumper, and bonding system to tower</w:t>
      </w:r>
    </w:p>
    <w:p w14:paraId="216DFAD0" w14:textId="27660C71" w:rsidR="00194FD5" w:rsidRPr="00081CA2" w:rsidRDefault="00194FD5" w:rsidP="00081CA2">
      <w:pPr>
        <w:pStyle w:val="Heading1"/>
      </w:pPr>
      <w:bookmarkStart w:id="11313" w:name="_Toc528222302"/>
      <w:bookmarkStart w:id="11314" w:name="_Toc83816950"/>
      <w:bookmarkStart w:id="11315" w:name="_Toc126683744"/>
      <w:bookmarkStart w:id="11316" w:name="_Toc126684453"/>
      <w:bookmarkStart w:id="11317" w:name="_Toc127464064"/>
      <w:bookmarkStart w:id="11318" w:name="_Toc127465156"/>
      <w:bookmarkStart w:id="11319" w:name="_Toc127466600"/>
      <w:bookmarkStart w:id="11320" w:name="_Toc129131028"/>
      <w:r w:rsidRPr="00081CA2">
        <w:t xml:space="preserve">Composite </w:t>
      </w:r>
      <w:r w:rsidR="00FD7BDC" w:rsidRPr="00081CA2">
        <w:t>optical fiber</w:t>
      </w:r>
      <w:r w:rsidRPr="00081CA2">
        <w:t xml:space="preserve"> overhead ground wire (OPGW)</w:t>
      </w:r>
      <w:bookmarkEnd w:id="11313"/>
      <w:bookmarkEnd w:id="11314"/>
      <w:bookmarkEnd w:id="11315"/>
      <w:bookmarkEnd w:id="11316"/>
      <w:bookmarkEnd w:id="11317"/>
      <w:bookmarkEnd w:id="11318"/>
      <w:bookmarkEnd w:id="11319"/>
      <w:bookmarkEnd w:id="11320"/>
    </w:p>
    <w:p w14:paraId="133BAF8B" w14:textId="77777777" w:rsidR="00194FD5" w:rsidRPr="00081CA2" w:rsidRDefault="00194FD5" w:rsidP="00081CA2">
      <w:pPr>
        <w:pStyle w:val="Heading2"/>
      </w:pPr>
      <w:bookmarkStart w:id="11321" w:name="_Toc126683745"/>
      <w:bookmarkStart w:id="11322" w:name="_Toc126684454"/>
      <w:bookmarkStart w:id="11323" w:name="_Toc127464065"/>
      <w:bookmarkStart w:id="11324" w:name="_Toc127465157"/>
      <w:bookmarkStart w:id="11325" w:name="_Toc127466601"/>
      <w:bookmarkStart w:id="11326" w:name="_Toc129131029"/>
      <w:bookmarkStart w:id="11327" w:name="_Toc528222303"/>
      <w:bookmarkStart w:id="11328" w:name="_Toc83816951"/>
      <w:r w:rsidRPr="00081CA2">
        <w:t>General</w:t>
      </w:r>
      <w:bookmarkEnd w:id="11321"/>
      <w:bookmarkEnd w:id="11322"/>
      <w:bookmarkEnd w:id="11323"/>
      <w:bookmarkEnd w:id="11324"/>
      <w:bookmarkEnd w:id="11325"/>
      <w:bookmarkEnd w:id="11326"/>
    </w:p>
    <w:p w14:paraId="73CA20E3" w14:textId="77777777" w:rsidR="00194FD5" w:rsidRPr="00081CA2" w:rsidRDefault="00194FD5" w:rsidP="00081CA2">
      <w:r w:rsidRPr="00081CA2">
        <w:t>The present specification outlines, from a technical point-of-view, the standard requirements applicable to the design, manufacture, and testing of OPGW for 400kV and 132kV overhead line.</w:t>
      </w:r>
    </w:p>
    <w:p w14:paraId="2C5CA9EA" w14:textId="7D33696F" w:rsidR="00194FD5" w:rsidRPr="00081CA2" w:rsidRDefault="00194FD5" w:rsidP="00081CA2">
      <w:r w:rsidRPr="00081CA2">
        <w:t>The OPGW shall serve as overhead grounding wire for the protection of transmission line and the fib</w:t>
      </w:r>
      <w:r w:rsidR="00C17137" w:rsidRPr="00081CA2">
        <w:t>er</w:t>
      </w:r>
      <w:r w:rsidRPr="00081CA2">
        <w:t xml:space="preserve"> embedded in it shall serve as carrier for the communication system (i.e., used for Voice and for SCADA).</w:t>
      </w:r>
    </w:p>
    <w:p w14:paraId="79EF3CD0" w14:textId="77777777" w:rsidR="00194FD5" w:rsidRPr="00081CA2" w:rsidRDefault="00194FD5" w:rsidP="00081CA2">
      <w:pPr>
        <w:pStyle w:val="Heading2"/>
      </w:pPr>
      <w:bookmarkStart w:id="11329" w:name="_Toc126683746"/>
      <w:bookmarkStart w:id="11330" w:name="_Toc126684455"/>
      <w:bookmarkStart w:id="11331" w:name="_Toc127464066"/>
      <w:bookmarkStart w:id="11332" w:name="_Toc127465158"/>
      <w:bookmarkStart w:id="11333" w:name="_Toc127466602"/>
      <w:bookmarkStart w:id="11334" w:name="_Toc129131030"/>
      <w:r w:rsidRPr="00081CA2">
        <w:t>Scope</w:t>
      </w:r>
      <w:bookmarkEnd w:id="11329"/>
      <w:bookmarkEnd w:id="11330"/>
      <w:bookmarkEnd w:id="11331"/>
      <w:bookmarkEnd w:id="11332"/>
      <w:bookmarkEnd w:id="11333"/>
      <w:bookmarkEnd w:id="11334"/>
    </w:p>
    <w:p w14:paraId="69FCEA5A" w14:textId="77777777" w:rsidR="00194FD5" w:rsidRPr="00081CA2" w:rsidRDefault="00194FD5" w:rsidP="00081CA2">
      <w:r w:rsidRPr="00081CA2">
        <w:t>The present specification outlines, the design, manufacturing, testing, packing, transport, insurance, unloading, storage on site, construction works and erection, corrosion protection, site testing, submission of documentation, commissioning, training of KETRACO’s personnel and warranty of the works for the OPGW. The Contractor is bound to provide complete works, even if the equipment or services to be provided are not specifically mentioned in the specification.</w:t>
      </w:r>
    </w:p>
    <w:p w14:paraId="26B76307" w14:textId="643773E7" w:rsidR="00194FD5" w:rsidRPr="00081CA2" w:rsidRDefault="00FD7BDC" w:rsidP="00081CA2">
      <w:pPr>
        <w:pStyle w:val="ListParagraph"/>
        <w:numPr>
          <w:ilvl w:val="0"/>
          <w:numId w:val="533"/>
        </w:numPr>
      </w:pPr>
      <w:r w:rsidRPr="00081CA2">
        <w:t>Optical Fiber</w:t>
      </w:r>
      <w:r w:rsidR="00194FD5" w:rsidRPr="00081CA2">
        <w:t xml:space="preserve"> Composite Earth wire (OPGW) with associated accessories and hardware (i.e., tension clamp set, suspension clamp set, vibration damper, grounding clamp, </w:t>
      </w:r>
      <w:proofErr w:type="spellStart"/>
      <w:r w:rsidR="00194FD5" w:rsidRPr="00081CA2">
        <w:t>armour</w:t>
      </w:r>
      <w:proofErr w:type="spellEnd"/>
      <w:r w:rsidR="00194FD5" w:rsidRPr="00081CA2">
        <w:t xml:space="preserve"> grip suspension, etc.). </w:t>
      </w:r>
    </w:p>
    <w:p w14:paraId="645EBF55" w14:textId="77777777" w:rsidR="00194FD5" w:rsidRPr="00081CA2" w:rsidRDefault="00194FD5" w:rsidP="00081CA2">
      <w:pPr>
        <w:pStyle w:val="ListParagraph"/>
        <w:numPr>
          <w:ilvl w:val="0"/>
          <w:numId w:val="533"/>
        </w:numPr>
      </w:pPr>
      <w:r w:rsidRPr="00081CA2">
        <w:t xml:space="preserve">Shield-wire jointing boxes suitable for splicing of OPGW-OPGW. </w:t>
      </w:r>
    </w:p>
    <w:p w14:paraId="21DF1E23" w14:textId="1A62E7F3" w:rsidR="00194FD5" w:rsidRPr="00081CA2" w:rsidRDefault="00194FD5" w:rsidP="00081CA2">
      <w:pPr>
        <w:pStyle w:val="ListParagraph"/>
        <w:numPr>
          <w:ilvl w:val="0"/>
          <w:numId w:val="533"/>
        </w:numPr>
      </w:pPr>
      <w:r w:rsidRPr="00081CA2">
        <w:t xml:space="preserve">Terminal jointing boxes suitable splicing of OPGW and </w:t>
      </w:r>
      <w:r w:rsidR="00FD7BDC" w:rsidRPr="00081CA2">
        <w:t>optical fiber</w:t>
      </w:r>
      <w:r w:rsidRPr="00081CA2">
        <w:t xml:space="preserve"> approach cable.</w:t>
      </w:r>
    </w:p>
    <w:p w14:paraId="0793DAAB" w14:textId="77777777" w:rsidR="00194FD5" w:rsidRPr="00081CA2" w:rsidRDefault="00194FD5" w:rsidP="00081CA2">
      <w:pPr>
        <w:pStyle w:val="Heading2"/>
      </w:pPr>
      <w:bookmarkStart w:id="11335" w:name="_Toc126683748"/>
      <w:bookmarkStart w:id="11336" w:name="_Toc126684457"/>
      <w:bookmarkStart w:id="11337" w:name="_Toc127464067"/>
      <w:bookmarkStart w:id="11338" w:name="_Toc127465159"/>
      <w:bookmarkStart w:id="11339" w:name="_Toc127466603"/>
      <w:bookmarkStart w:id="11340" w:name="_Toc129131031"/>
      <w:bookmarkEnd w:id="11327"/>
      <w:bookmarkEnd w:id="11328"/>
      <w:r w:rsidRPr="00081CA2">
        <w:t>OPGW</w:t>
      </w:r>
      <w:bookmarkEnd w:id="11335"/>
      <w:bookmarkEnd w:id="11336"/>
      <w:r w:rsidRPr="00081CA2">
        <w:t xml:space="preserve"> Configuration</w:t>
      </w:r>
      <w:bookmarkEnd w:id="11337"/>
      <w:bookmarkEnd w:id="11338"/>
      <w:bookmarkEnd w:id="11339"/>
      <w:bookmarkEnd w:id="11340"/>
    </w:p>
    <w:p w14:paraId="4E387D34" w14:textId="77777777" w:rsidR="00194FD5" w:rsidRPr="00081CA2" w:rsidRDefault="00194FD5" w:rsidP="00081CA2">
      <w:r w:rsidRPr="00081CA2">
        <w:t xml:space="preserve">The configuration of OPGW for each transmission line is as shown below. </w:t>
      </w:r>
    </w:p>
    <w:tbl>
      <w:tblPr>
        <w:tblStyle w:val="TableGrid"/>
        <w:tblW w:w="0" w:type="auto"/>
        <w:tblLook w:val="04A0" w:firstRow="1" w:lastRow="0" w:firstColumn="1" w:lastColumn="0" w:noHBand="0" w:noVBand="1"/>
      </w:tblPr>
      <w:tblGrid>
        <w:gridCol w:w="4258"/>
        <w:gridCol w:w="1945"/>
      </w:tblGrid>
      <w:tr w:rsidR="00194FD5" w:rsidRPr="00081CA2" w14:paraId="6630133F" w14:textId="77777777" w:rsidTr="00220FDA">
        <w:tc>
          <w:tcPr>
            <w:tcW w:w="0" w:type="auto"/>
            <w:gridSpan w:val="2"/>
          </w:tcPr>
          <w:p w14:paraId="68281EBC" w14:textId="77777777" w:rsidR="00194FD5" w:rsidRPr="00081CA2" w:rsidRDefault="00194FD5" w:rsidP="00081CA2">
            <w:pPr>
              <w:spacing w:after="0"/>
            </w:pPr>
            <w:r w:rsidRPr="00081CA2">
              <w:t>OPGW Configuration</w:t>
            </w:r>
          </w:p>
        </w:tc>
      </w:tr>
      <w:tr w:rsidR="00194FD5" w:rsidRPr="00081CA2" w14:paraId="440CBA21" w14:textId="77777777" w:rsidTr="00220FDA">
        <w:tc>
          <w:tcPr>
            <w:tcW w:w="0" w:type="auto"/>
            <w:hideMark/>
          </w:tcPr>
          <w:p w14:paraId="5D5F48E1" w14:textId="77777777" w:rsidR="00194FD5" w:rsidRPr="00081CA2" w:rsidRDefault="00194FD5" w:rsidP="00081CA2">
            <w:pPr>
              <w:spacing w:after="0"/>
            </w:pPr>
            <w:r w:rsidRPr="00081CA2">
              <w:t>Item</w:t>
            </w:r>
          </w:p>
        </w:tc>
        <w:tc>
          <w:tcPr>
            <w:tcW w:w="0" w:type="auto"/>
            <w:hideMark/>
          </w:tcPr>
          <w:p w14:paraId="2B7BB648" w14:textId="77777777" w:rsidR="00194FD5" w:rsidRPr="00081CA2" w:rsidRDefault="00194FD5" w:rsidP="00081CA2">
            <w:pPr>
              <w:spacing w:after="0"/>
            </w:pPr>
            <w:r w:rsidRPr="00081CA2">
              <w:t>Description</w:t>
            </w:r>
          </w:p>
        </w:tc>
      </w:tr>
      <w:tr w:rsidR="00194FD5" w:rsidRPr="00081CA2" w14:paraId="20DC584B" w14:textId="77777777" w:rsidTr="00220FDA">
        <w:tc>
          <w:tcPr>
            <w:tcW w:w="0" w:type="auto"/>
            <w:hideMark/>
          </w:tcPr>
          <w:p w14:paraId="374D52E3" w14:textId="77777777" w:rsidR="00194FD5" w:rsidRPr="00081CA2" w:rsidRDefault="00194FD5" w:rsidP="00081CA2">
            <w:pPr>
              <w:spacing w:after="0"/>
            </w:pPr>
            <w:r w:rsidRPr="00081CA2">
              <w:t>OPGW for 400kV line</w:t>
            </w:r>
          </w:p>
        </w:tc>
        <w:tc>
          <w:tcPr>
            <w:tcW w:w="0" w:type="auto"/>
            <w:hideMark/>
          </w:tcPr>
          <w:p w14:paraId="2C71B292" w14:textId="77777777" w:rsidR="00194FD5" w:rsidRPr="00081CA2" w:rsidRDefault="00194FD5" w:rsidP="00081CA2">
            <w:pPr>
              <w:spacing w:after="0"/>
            </w:pPr>
            <w:r w:rsidRPr="00081CA2">
              <w:t>OPGW (48 cores)</w:t>
            </w:r>
          </w:p>
        </w:tc>
      </w:tr>
      <w:tr w:rsidR="00194FD5" w:rsidRPr="00081CA2" w14:paraId="30A959EE" w14:textId="77777777" w:rsidTr="00220FDA">
        <w:tc>
          <w:tcPr>
            <w:tcW w:w="0" w:type="auto"/>
            <w:hideMark/>
          </w:tcPr>
          <w:p w14:paraId="4033F323" w14:textId="77777777" w:rsidR="00194FD5" w:rsidRPr="00081CA2" w:rsidRDefault="00194FD5" w:rsidP="00081CA2">
            <w:pPr>
              <w:spacing w:after="0"/>
            </w:pPr>
            <w:r w:rsidRPr="00081CA2">
              <w:t>Short-circuit current rating for 400kV line</w:t>
            </w:r>
          </w:p>
        </w:tc>
        <w:tc>
          <w:tcPr>
            <w:tcW w:w="0" w:type="auto"/>
            <w:hideMark/>
          </w:tcPr>
          <w:p w14:paraId="240360E8" w14:textId="77777777" w:rsidR="00194FD5" w:rsidRPr="00081CA2" w:rsidRDefault="00194FD5" w:rsidP="00081CA2">
            <w:pPr>
              <w:spacing w:after="0"/>
            </w:pPr>
            <w:r w:rsidRPr="00081CA2">
              <w:t>496 kA2s</w:t>
            </w:r>
          </w:p>
        </w:tc>
      </w:tr>
      <w:tr w:rsidR="00194FD5" w:rsidRPr="00081CA2" w14:paraId="6296986B" w14:textId="77777777" w:rsidTr="00220FDA">
        <w:tc>
          <w:tcPr>
            <w:tcW w:w="0" w:type="auto"/>
          </w:tcPr>
          <w:p w14:paraId="6BEBDB65" w14:textId="77777777" w:rsidR="00194FD5" w:rsidRPr="00081CA2" w:rsidRDefault="00194FD5" w:rsidP="00081CA2">
            <w:pPr>
              <w:spacing w:after="0"/>
            </w:pPr>
            <w:r w:rsidRPr="00081CA2">
              <w:t>OPGW for 132kV line</w:t>
            </w:r>
          </w:p>
        </w:tc>
        <w:tc>
          <w:tcPr>
            <w:tcW w:w="0" w:type="auto"/>
          </w:tcPr>
          <w:p w14:paraId="524CAD06" w14:textId="77777777" w:rsidR="00194FD5" w:rsidRPr="00081CA2" w:rsidRDefault="00194FD5" w:rsidP="00081CA2">
            <w:pPr>
              <w:spacing w:after="0"/>
            </w:pPr>
            <w:r w:rsidRPr="00081CA2">
              <w:t>OPGW (48 cores)</w:t>
            </w:r>
          </w:p>
        </w:tc>
      </w:tr>
      <w:tr w:rsidR="00194FD5" w:rsidRPr="00081CA2" w14:paraId="2B669F14" w14:textId="77777777" w:rsidTr="00220FDA">
        <w:tc>
          <w:tcPr>
            <w:tcW w:w="0" w:type="auto"/>
          </w:tcPr>
          <w:p w14:paraId="46622786" w14:textId="77777777" w:rsidR="00194FD5" w:rsidRPr="00081CA2" w:rsidRDefault="00194FD5" w:rsidP="00081CA2">
            <w:pPr>
              <w:spacing w:after="0"/>
            </w:pPr>
            <w:r w:rsidRPr="00081CA2">
              <w:t>Short-circuit current rating for 132kV line</w:t>
            </w:r>
          </w:p>
        </w:tc>
        <w:tc>
          <w:tcPr>
            <w:tcW w:w="0" w:type="auto"/>
          </w:tcPr>
          <w:p w14:paraId="3E9313AD" w14:textId="77777777" w:rsidR="00194FD5" w:rsidRPr="00081CA2" w:rsidRDefault="00194FD5" w:rsidP="00081CA2">
            <w:pPr>
              <w:spacing w:after="0"/>
            </w:pPr>
            <w:r w:rsidRPr="00081CA2">
              <w:t>23 kA2s</w:t>
            </w:r>
          </w:p>
        </w:tc>
      </w:tr>
    </w:tbl>
    <w:p w14:paraId="1AF183D5" w14:textId="1A8F45A3" w:rsidR="00194FD5" w:rsidRPr="00081CA2" w:rsidRDefault="00194FD5" w:rsidP="00081CA2">
      <w:pPr>
        <w:spacing w:before="240"/>
      </w:pPr>
      <w:r w:rsidRPr="00081CA2">
        <w:t>The Contractor shall ensure supervision by staff from the OPGW manufacturer, during installation of OPGW and guidance at site to the Contractor’s and Employer, and for the testing, commissioning and successfully putting into operation of the OPGW system in totality, to avoid damaging fib</w:t>
      </w:r>
      <w:r w:rsidR="00C17137" w:rsidRPr="00081CA2">
        <w:t>er</w:t>
      </w:r>
      <w:r w:rsidRPr="00081CA2">
        <w:t xml:space="preserve"> cores inside. Joint box of OPGW shall be located on the terminal gantries. Locations of joint box of OPGW shall be subject to the approval of the Employer. </w:t>
      </w:r>
    </w:p>
    <w:p w14:paraId="3E5B3362" w14:textId="77777777" w:rsidR="00194FD5" w:rsidRPr="00081CA2" w:rsidRDefault="00194FD5" w:rsidP="00081CA2">
      <w:pPr>
        <w:pStyle w:val="Heading2"/>
      </w:pPr>
      <w:bookmarkStart w:id="11341" w:name="_Toc528222306"/>
      <w:bookmarkStart w:id="11342" w:name="_Toc83816954"/>
      <w:bookmarkStart w:id="11343" w:name="_Toc126683749"/>
      <w:bookmarkStart w:id="11344" w:name="_Toc126684458"/>
      <w:bookmarkStart w:id="11345" w:name="_Toc127464068"/>
      <w:bookmarkStart w:id="11346" w:name="_Toc127465160"/>
      <w:bookmarkStart w:id="11347" w:name="_Toc127466604"/>
      <w:bookmarkStart w:id="11348" w:name="_Toc129131032"/>
      <w:r w:rsidRPr="00081CA2">
        <w:lastRenderedPageBreak/>
        <w:t>Technical requirements</w:t>
      </w:r>
      <w:bookmarkEnd w:id="11341"/>
      <w:bookmarkEnd w:id="11342"/>
      <w:bookmarkEnd w:id="11343"/>
      <w:bookmarkEnd w:id="11344"/>
      <w:bookmarkEnd w:id="11345"/>
      <w:bookmarkEnd w:id="11346"/>
      <w:bookmarkEnd w:id="11347"/>
      <w:bookmarkEnd w:id="11348"/>
    </w:p>
    <w:p w14:paraId="4BCF087F" w14:textId="77777777" w:rsidR="00194FD5" w:rsidRPr="00081CA2" w:rsidRDefault="00194FD5" w:rsidP="00081CA2">
      <w:pPr>
        <w:pStyle w:val="Heading3"/>
      </w:pPr>
      <w:bookmarkStart w:id="11349" w:name="_Toc127464069"/>
      <w:bookmarkStart w:id="11350" w:name="_Toc127465161"/>
      <w:bookmarkStart w:id="11351" w:name="_Toc127466605"/>
      <w:bookmarkStart w:id="11352" w:name="_Toc129131033"/>
      <w:r w:rsidRPr="00081CA2">
        <w:t>OPGW</w:t>
      </w:r>
      <w:bookmarkEnd w:id="11349"/>
      <w:bookmarkEnd w:id="11350"/>
      <w:bookmarkEnd w:id="11351"/>
      <w:bookmarkEnd w:id="11352"/>
      <w:r w:rsidRPr="00081CA2">
        <w:t xml:space="preserve"> </w:t>
      </w:r>
    </w:p>
    <w:p w14:paraId="6085DE6E" w14:textId="177BE3CD" w:rsidR="00194FD5" w:rsidRPr="00081CA2" w:rsidRDefault="00194FD5" w:rsidP="00081CA2">
      <w:r w:rsidRPr="00081CA2">
        <w:t>The Contractor shall offer loose buffer or tight buffer type OPGW containing designated numbers of single mode (S.M) optical fib</w:t>
      </w:r>
      <w:r w:rsidR="00C17137" w:rsidRPr="00081CA2">
        <w:t>er</w:t>
      </w:r>
      <w:r w:rsidRPr="00081CA2">
        <w:t>s in conformity with ITU-T Recommendation G.655. The fib</w:t>
      </w:r>
      <w:r w:rsidR="00C17137" w:rsidRPr="00081CA2">
        <w:t>er</w:t>
      </w:r>
      <w:r w:rsidRPr="00081CA2">
        <w:t xml:space="preserve">s shall be embedded in a watertight OP-unit tube. OP tube shall be of </w:t>
      </w:r>
      <w:proofErr w:type="spellStart"/>
      <w:r w:rsidRPr="00081CA2">
        <w:t>aluminium</w:t>
      </w:r>
      <w:proofErr w:type="spellEnd"/>
      <w:r w:rsidRPr="00081CA2">
        <w:t>/</w:t>
      </w:r>
      <w:proofErr w:type="spellStart"/>
      <w:r w:rsidRPr="00081CA2">
        <w:t>aluminium</w:t>
      </w:r>
      <w:proofErr w:type="spellEnd"/>
      <w:r w:rsidRPr="00081CA2">
        <w:t xml:space="preserve"> alloy or </w:t>
      </w:r>
      <w:proofErr w:type="spellStart"/>
      <w:r w:rsidRPr="00081CA2">
        <w:t>aluminium</w:t>
      </w:r>
      <w:proofErr w:type="spellEnd"/>
      <w:r w:rsidRPr="00081CA2">
        <w:t>-covered stainless steel and surrounded with SA wires. The tube and SA wires shall be continuous and shall not have mechanical joint. The tube shall have sufficient strength to protect the optical fib</w:t>
      </w:r>
      <w:r w:rsidR="00C17137" w:rsidRPr="00081CA2">
        <w:t>er</w:t>
      </w:r>
      <w:r w:rsidRPr="00081CA2">
        <w:t>s against radial compression by the metallic wires of the external layers and shall be smooth in internal and external surfaces in order to avoid damage to optical fib</w:t>
      </w:r>
      <w:r w:rsidR="00C17137" w:rsidRPr="00081CA2">
        <w:t>er</w:t>
      </w:r>
      <w:r w:rsidRPr="00081CA2">
        <w:t>s.</w:t>
      </w:r>
    </w:p>
    <w:p w14:paraId="0AB30A31" w14:textId="24E6D0CE" w:rsidR="00194FD5" w:rsidRPr="00081CA2" w:rsidRDefault="00194FD5" w:rsidP="00081CA2">
      <w:r w:rsidRPr="00081CA2">
        <w:t xml:space="preserve">The Contractor shall furnish complete description of the metallic and </w:t>
      </w:r>
      <w:r w:rsidR="006E3306" w:rsidRPr="00081CA2">
        <w:t>optical fiber</w:t>
      </w:r>
      <w:r w:rsidRPr="00081CA2">
        <w:t xml:space="preserve"> components together with cross-sectional drawings of OPGW offered. The drawing shall provide a clear illustration of the design and make-up of the cable. The characteristics of OPGW shall be like as stated in the following table.</w:t>
      </w:r>
    </w:p>
    <w:tbl>
      <w:tblPr>
        <w:tblStyle w:val="TableGrid"/>
        <w:tblW w:w="0" w:type="auto"/>
        <w:tblLook w:val="04A0" w:firstRow="1" w:lastRow="0" w:firstColumn="1" w:lastColumn="0" w:noHBand="0" w:noVBand="1"/>
      </w:tblPr>
      <w:tblGrid>
        <w:gridCol w:w="5024"/>
        <w:gridCol w:w="1113"/>
        <w:gridCol w:w="3213"/>
      </w:tblGrid>
      <w:tr w:rsidR="00194FD5" w:rsidRPr="00081CA2" w14:paraId="740504D6" w14:textId="77777777" w:rsidTr="005C7D5E">
        <w:tc>
          <w:tcPr>
            <w:tcW w:w="0" w:type="auto"/>
            <w:gridSpan w:val="3"/>
          </w:tcPr>
          <w:p w14:paraId="119AA051" w14:textId="77777777" w:rsidR="00194FD5" w:rsidRPr="00081CA2" w:rsidRDefault="00194FD5" w:rsidP="00081CA2">
            <w:pPr>
              <w:spacing w:after="0"/>
              <w:rPr>
                <w:b/>
                <w:bCs/>
              </w:rPr>
            </w:pPr>
            <w:r w:rsidRPr="00081CA2">
              <w:rPr>
                <w:b/>
                <w:bCs/>
              </w:rPr>
              <w:t xml:space="preserve">Characteristics of OPGW for 400kV </w:t>
            </w:r>
          </w:p>
        </w:tc>
      </w:tr>
      <w:tr w:rsidR="00194FD5" w:rsidRPr="00081CA2" w14:paraId="6BDE1338" w14:textId="77777777" w:rsidTr="005C7D5E">
        <w:tc>
          <w:tcPr>
            <w:tcW w:w="0" w:type="auto"/>
            <w:hideMark/>
          </w:tcPr>
          <w:p w14:paraId="7F977588" w14:textId="77777777" w:rsidR="00194FD5" w:rsidRPr="00081CA2" w:rsidRDefault="00194FD5" w:rsidP="00081CA2">
            <w:pPr>
              <w:spacing w:after="0"/>
              <w:rPr>
                <w:b/>
                <w:bCs/>
              </w:rPr>
            </w:pPr>
            <w:r w:rsidRPr="00081CA2">
              <w:rPr>
                <w:b/>
                <w:bCs/>
              </w:rPr>
              <w:t>Description-OPGW for 400kV line</w:t>
            </w:r>
          </w:p>
        </w:tc>
        <w:tc>
          <w:tcPr>
            <w:tcW w:w="0" w:type="auto"/>
            <w:hideMark/>
          </w:tcPr>
          <w:p w14:paraId="7084E2E8" w14:textId="77777777" w:rsidR="00194FD5" w:rsidRPr="00081CA2" w:rsidRDefault="00194FD5" w:rsidP="00081CA2">
            <w:pPr>
              <w:spacing w:after="0"/>
              <w:rPr>
                <w:b/>
                <w:bCs/>
              </w:rPr>
            </w:pPr>
            <w:r w:rsidRPr="00081CA2">
              <w:rPr>
                <w:b/>
                <w:bCs/>
              </w:rPr>
              <w:t>Unit</w:t>
            </w:r>
          </w:p>
        </w:tc>
        <w:tc>
          <w:tcPr>
            <w:tcW w:w="0" w:type="auto"/>
            <w:hideMark/>
          </w:tcPr>
          <w:p w14:paraId="3501CBE7" w14:textId="77777777" w:rsidR="00194FD5" w:rsidRPr="00081CA2" w:rsidRDefault="00194FD5" w:rsidP="00081CA2">
            <w:pPr>
              <w:spacing w:after="0"/>
              <w:rPr>
                <w:b/>
                <w:bCs/>
              </w:rPr>
            </w:pPr>
            <w:r w:rsidRPr="00081CA2">
              <w:rPr>
                <w:b/>
                <w:bCs/>
              </w:rPr>
              <w:t>Characteristics</w:t>
            </w:r>
          </w:p>
          <w:p w14:paraId="20F82CDE" w14:textId="77777777" w:rsidR="00194FD5" w:rsidRPr="00081CA2" w:rsidRDefault="00194FD5" w:rsidP="00081CA2">
            <w:pPr>
              <w:spacing w:after="0"/>
              <w:rPr>
                <w:b/>
                <w:bCs/>
              </w:rPr>
            </w:pPr>
            <w:r w:rsidRPr="00081CA2">
              <w:rPr>
                <w:b/>
                <w:bCs/>
              </w:rPr>
              <w:t>To be provided by Contractor</w:t>
            </w:r>
          </w:p>
        </w:tc>
      </w:tr>
      <w:tr w:rsidR="00194FD5" w:rsidRPr="00081CA2" w14:paraId="3EC508D9" w14:textId="77777777" w:rsidTr="005C7D5E">
        <w:tc>
          <w:tcPr>
            <w:tcW w:w="0" w:type="auto"/>
            <w:hideMark/>
          </w:tcPr>
          <w:p w14:paraId="41942BA0" w14:textId="45E544DB" w:rsidR="00194FD5" w:rsidRPr="00081CA2" w:rsidRDefault="00194FD5" w:rsidP="00081CA2">
            <w:pPr>
              <w:spacing w:after="0"/>
            </w:pPr>
            <w:r w:rsidRPr="00081CA2">
              <w:t>Numbers of fib</w:t>
            </w:r>
            <w:r w:rsidR="00C17137" w:rsidRPr="00081CA2">
              <w:t>er</w:t>
            </w:r>
            <w:r w:rsidRPr="00081CA2">
              <w:t>s</w:t>
            </w:r>
          </w:p>
        </w:tc>
        <w:tc>
          <w:tcPr>
            <w:tcW w:w="0" w:type="auto"/>
            <w:hideMark/>
          </w:tcPr>
          <w:p w14:paraId="6C5A82B2" w14:textId="77777777" w:rsidR="00194FD5" w:rsidRPr="00081CA2" w:rsidRDefault="00194FD5" w:rsidP="00081CA2">
            <w:pPr>
              <w:spacing w:after="0"/>
            </w:pPr>
            <w:r w:rsidRPr="00081CA2">
              <w:t>Nos.</w:t>
            </w:r>
          </w:p>
        </w:tc>
        <w:tc>
          <w:tcPr>
            <w:tcW w:w="0" w:type="auto"/>
            <w:hideMark/>
          </w:tcPr>
          <w:p w14:paraId="6754E43E" w14:textId="77777777" w:rsidR="00194FD5" w:rsidRPr="00081CA2" w:rsidRDefault="00194FD5" w:rsidP="00081CA2">
            <w:pPr>
              <w:spacing w:after="0"/>
            </w:pPr>
            <w:r w:rsidRPr="00081CA2">
              <w:t>48</w:t>
            </w:r>
          </w:p>
        </w:tc>
      </w:tr>
      <w:tr w:rsidR="00194FD5" w:rsidRPr="00081CA2" w14:paraId="436992CE" w14:textId="77777777" w:rsidTr="005C7D5E">
        <w:tc>
          <w:tcPr>
            <w:tcW w:w="0" w:type="auto"/>
            <w:hideMark/>
          </w:tcPr>
          <w:p w14:paraId="27F13D02" w14:textId="77777777" w:rsidR="00194FD5" w:rsidRPr="00081CA2" w:rsidRDefault="00194FD5" w:rsidP="00081CA2">
            <w:pPr>
              <w:spacing w:after="0"/>
            </w:pPr>
            <w:r w:rsidRPr="00081CA2">
              <w:t>Weight</w:t>
            </w:r>
          </w:p>
        </w:tc>
        <w:tc>
          <w:tcPr>
            <w:tcW w:w="0" w:type="auto"/>
            <w:hideMark/>
          </w:tcPr>
          <w:p w14:paraId="6CBE36D6" w14:textId="77777777" w:rsidR="00194FD5" w:rsidRPr="00081CA2" w:rsidRDefault="00194FD5" w:rsidP="00081CA2">
            <w:pPr>
              <w:spacing w:after="0"/>
            </w:pPr>
            <w:r w:rsidRPr="00081CA2">
              <w:t>kg/km</w:t>
            </w:r>
          </w:p>
        </w:tc>
        <w:tc>
          <w:tcPr>
            <w:tcW w:w="0" w:type="auto"/>
            <w:hideMark/>
          </w:tcPr>
          <w:p w14:paraId="584AAA06" w14:textId="77777777" w:rsidR="00194FD5" w:rsidRPr="00081CA2" w:rsidRDefault="00194FD5" w:rsidP="00081CA2">
            <w:pPr>
              <w:spacing w:after="0"/>
            </w:pPr>
            <w:r w:rsidRPr="00081CA2">
              <w:t>767</w:t>
            </w:r>
          </w:p>
        </w:tc>
      </w:tr>
      <w:tr w:rsidR="00194FD5" w:rsidRPr="00081CA2" w14:paraId="24A3EA70" w14:textId="77777777" w:rsidTr="005C7D5E">
        <w:tc>
          <w:tcPr>
            <w:tcW w:w="0" w:type="auto"/>
            <w:hideMark/>
          </w:tcPr>
          <w:p w14:paraId="4431AE85" w14:textId="77777777" w:rsidR="00194FD5" w:rsidRPr="00081CA2" w:rsidRDefault="00194FD5" w:rsidP="00081CA2">
            <w:pPr>
              <w:spacing w:after="0"/>
            </w:pPr>
            <w:r w:rsidRPr="00081CA2">
              <w:t>Ultimate Tensile strength</w:t>
            </w:r>
          </w:p>
        </w:tc>
        <w:tc>
          <w:tcPr>
            <w:tcW w:w="0" w:type="auto"/>
            <w:hideMark/>
          </w:tcPr>
          <w:p w14:paraId="4100FB4F" w14:textId="77777777" w:rsidR="00194FD5" w:rsidRPr="00081CA2" w:rsidRDefault="00194FD5" w:rsidP="00081CA2">
            <w:pPr>
              <w:spacing w:after="0"/>
            </w:pPr>
            <w:proofErr w:type="spellStart"/>
            <w:r w:rsidRPr="00081CA2">
              <w:t>kN</w:t>
            </w:r>
            <w:proofErr w:type="spellEnd"/>
          </w:p>
        </w:tc>
        <w:tc>
          <w:tcPr>
            <w:tcW w:w="0" w:type="auto"/>
          </w:tcPr>
          <w:p w14:paraId="5DB5DB1E" w14:textId="77777777" w:rsidR="00194FD5" w:rsidRPr="00081CA2" w:rsidRDefault="00194FD5" w:rsidP="00081CA2">
            <w:pPr>
              <w:spacing w:after="0"/>
            </w:pPr>
            <w:r w:rsidRPr="00081CA2">
              <w:t>≥93</w:t>
            </w:r>
          </w:p>
        </w:tc>
      </w:tr>
      <w:tr w:rsidR="00194FD5" w:rsidRPr="00081CA2" w14:paraId="791FD447" w14:textId="77777777" w:rsidTr="005C7D5E">
        <w:tc>
          <w:tcPr>
            <w:tcW w:w="0" w:type="auto"/>
          </w:tcPr>
          <w:p w14:paraId="3F658AAD" w14:textId="77777777" w:rsidR="00194FD5" w:rsidRPr="00081CA2" w:rsidRDefault="00194FD5" w:rsidP="00081CA2">
            <w:pPr>
              <w:spacing w:after="0"/>
            </w:pPr>
            <w:r w:rsidRPr="00081CA2">
              <w:t>Rated Tensile strength</w:t>
            </w:r>
          </w:p>
        </w:tc>
        <w:tc>
          <w:tcPr>
            <w:tcW w:w="0" w:type="auto"/>
          </w:tcPr>
          <w:p w14:paraId="3585ED55" w14:textId="77777777" w:rsidR="00194FD5" w:rsidRPr="00081CA2" w:rsidRDefault="00194FD5" w:rsidP="00081CA2">
            <w:pPr>
              <w:spacing w:after="0"/>
            </w:pPr>
            <w:proofErr w:type="spellStart"/>
            <w:r w:rsidRPr="00081CA2">
              <w:t>kN</w:t>
            </w:r>
            <w:proofErr w:type="spellEnd"/>
          </w:p>
        </w:tc>
        <w:tc>
          <w:tcPr>
            <w:tcW w:w="0" w:type="auto"/>
          </w:tcPr>
          <w:p w14:paraId="6DEEB197" w14:textId="77777777" w:rsidR="00194FD5" w:rsidRPr="00081CA2" w:rsidRDefault="00194FD5" w:rsidP="00081CA2">
            <w:pPr>
              <w:spacing w:after="0"/>
            </w:pPr>
            <w:r w:rsidRPr="00081CA2">
              <w:t>86.4</w:t>
            </w:r>
          </w:p>
        </w:tc>
      </w:tr>
      <w:tr w:rsidR="00194FD5" w:rsidRPr="00081CA2" w14:paraId="16FF051B" w14:textId="77777777" w:rsidTr="005C7D5E">
        <w:tc>
          <w:tcPr>
            <w:tcW w:w="0" w:type="auto"/>
            <w:hideMark/>
          </w:tcPr>
          <w:p w14:paraId="551FB3AF" w14:textId="77777777" w:rsidR="00194FD5" w:rsidRPr="00081CA2" w:rsidRDefault="00194FD5" w:rsidP="00081CA2">
            <w:pPr>
              <w:spacing w:after="0"/>
            </w:pPr>
            <w:r w:rsidRPr="00081CA2">
              <w:t>Modulus of elasticity</w:t>
            </w:r>
          </w:p>
        </w:tc>
        <w:tc>
          <w:tcPr>
            <w:tcW w:w="0" w:type="auto"/>
            <w:hideMark/>
          </w:tcPr>
          <w:p w14:paraId="3C3D1F36" w14:textId="77777777" w:rsidR="00194FD5" w:rsidRPr="00081CA2" w:rsidRDefault="00194FD5" w:rsidP="00081CA2">
            <w:pPr>
              <w:spacing w:after="0"/>
            </w:pPr>
            <w:proofErr w:type="spellStart"/>
            <w:r w:rsidRPr="00081CA2">
              <w:t>kN</w:t>
            </w:r>
            <w:proofErr w:type="spellEnd"/>
            <w:r w:rsidRPr="00081CA2">
              <w:t>/mm2</w:t>
            </w:r>
          </w:p>
        </w:tc>
        <w:tc>
          <w:tcPr>
            <w:tcW w:w="0" w:type="auto"/>
          </w:tcPr>
          <w:p w14:paraId="0FE31DE8" w14:textId="77777777" w:rsidR="00194FD5" w:rsidRPr="00081CA2" w:rsidRDefault="00194FD5" w:rsidP="00081CA2">
            <w:pPr>
              <w:spacing w:after="0"/>
            </w:pPr>
            <w:r w:rsidRPr="00081CA2">
              <w:t>74.7</w:t>
            </w:r>
          </w:p>
        </w:tc>
      </w:tr>
      <w:tr w:rsidR="00194FD5" w:rsidRPr="00081CA2" w14:paraId="2982C6A2" w14:textId="77777777" w:rsidTr="005C7D5E">
        <w:tc>
          <w:tcPr>
            <w:tcW w:w="0" w:type="auto"/>
            <w:hideMark/>
          </w:tcPr>
          <w:p w14:paraId="50739CA6" w14:textId="77777777" w:rsidR="00194FD5" w:rsidRPr="00081CA2" w:rsidRDefault="00194FD5" w:rsidP="00081CA2">
            <w:pPr>
              <w:spacing w:after="0"/>
            </w:pPr>
            <w:r w:rsidRPr="00081CA2">
              <w:t>Coefficient of linear expansion</w:t>
            </w:r>
          </w:p>
        </w:tc>
        <w:tc>
          <w:tcPr>
            <w:tcW w:w="0" w:type="auto"/>
            <w:hideMark/>
          </w:tcPr>
          <w:p w14:paraId="7E4D5CD9" w14:textId="77777777" w:rsidR="00194FD5" w:rsidRPr="00081CA2" w:rsidRDefault="00194FD5" w:rsidP="00081CA2">
            <w:pPr>
              <w:spacing w:after="0"/>
            </w:pPr>
            <w:r w:rsidRPr="00081CA2">
              <w:t>×10-6/°C</w:t>
            </w:r>
          </w:p>
        </w:tc>
        <w:tc>
          <w:tcPr>
            <w:tcW w:w="0" w:type="auto"/>
          </w:tcPr>
          <w:p w14:paraId="78EFFB26" w14:textId="77777777" w:rsidR="00194FD5" w:rsidRPr="00081CA2" w:rsidRDefault="00194FD5" w:rsidP="00081CA2">
            <w:pPr>
              <w:spacing w:after="0"/>
            </w:pPr>
            <w:r w:rsidRPr="00081CA2">
              <w:t>20</w:t>
            </w:r>
          </w:p>
        </w:tc>
      </w:tr>
      <w:tr w:rsidR="00194FD5" w:rsidRPr="00081CA2" w14:paraId="6419FDA5" w14:textId="77777777" w:rsidTr="005C7D5E">
        <w:tc>
          <w:tcPr>
            <w:tcW w:w="0" w:type="auto"/>
          </w:tcPr>
          <w:p w14:paraId="190B0900" w14:textId="77777777" w:rsidR="00194FD5" w:rsidRPr="00081CA2" w:rsidRDefault="00194FD5" w:rsidP="00081CA2">
            <w:pPr>
              <w:spacing w:after="0"/>
            </w:pPr>
            <w:r w:rsidRPr="00081CA2">
              <w:t>Cross sectional area</w:t>
            </w:r>
          </w:p>
        </w:tc>
        <w:tc>
          <w:tcPr>
            <w:tcW w:w="0" w:type="auto"/>
          </w:tcPr>
          <w:p w14:paraId="5764F7CD" w14:textId="77777777" w:rsidR="00194FD5" w:rsidRPr="00081CA2" w:rsidRDefault="00194FD5" w:rsidP="00081CA2">
            <w:pPr>
              <w:spacing w:after="0"/>
            </w:pPr>
            <w:r w:rsidRPr="00081CA2">
              <w:t>mm2</w:t>
            </w:r>
          </w:p>
        </w:tc>
        <w:tc>
          <w:tcPr>
            <w:tcW w:w="0" w:type="auto"/>
          </w:tcPr>
          <w:p w14:paraId="57835328" w14:textId="77777777" w:rsidR="00194FD5" w:rsidRPr="00081CA2" w:rsidRDefault="00194FD5" w:rsidP="00081CA2">
            <w:pPr>
              <w:spacing w:after="0"/>
            </w:pPr>
            <w:r w:rsidRPr="00081CA2">
              <w:t>226.2</w:t>
            </w:r>
          </w:p>
        </w:tc>
      </w:tr>
      <w:tr w:rsidR="00194FD5" w:rsidRPr="00081CA2" w14:paraId="3A39AAC5" w14:textId="77777777" w:rsidTr="005C7D5E">
        <w:tc>
          <w:tcPr>
            <w:tcW w:w="0" w:type="auto"/>
          </w:tcPr>
          <w:p w14:paraId="54249428" w14:textId="77777777" w:rsidR="00194FD5" w:rsidRPr="00081CA2" w:rsidRDefault="00194FD5" w:rsidP="00081CA2">
            <w:pPr>
              <w:spacing w:after="0"/>
            </w:pPr>
            <w:r w:rsidRPr="00081CA2">
              <w:t>Diameter</w:t>
            </w:r>
          </w:p>
        </w:tc>
        <w:tc>
          <w:tcPr>
            <w:tcW w:w="0" w:type="auto"/>
          </w:tcPr>
          <w:p w14:paraId="1A54ADFB" w14:textId="77777777" w:rsidR="00194FD5" w:rsidRPr="00081CA2" w:rsidRDefault="00194FD5" w:rsidP="00081CA2">
            <w:pPr>
              <w:spacing w:after="0"/>
            </w:pPr>
            <w:r w:rsidRPr="00081CA2">
              <w:t>mm</w:t>
            </w:r>
          </w:p>
        </w:tc>
        <w:tc>
          <w:tcPr>
            <w:tcW w:w="0" w:type="auto"/>
          </w:tcPr>
          <w:p w14:paraId="3DA33BCB" w14:textId="77777777" w:rsidR="00194FD5" w:rsidRPr="00081CA2" w:rsidRDefault="00194FD5" w:rsidP="00081CA2">
            <w:pPr>
              <w:spacing w:after="0"/>
            </w:pPr>
            <w:r w:rsidRPr="00081CA2">
              <w:t>19.7</w:t>
            </w:r>
          </w:p>
        </w:tc>
      </w:tr>
      <w:tr w:rsidR="00194FD5" w:rsidRPr="00081CA2" w14:paraId="6A8AE1D1" w14:textId="77777777" w:rsidTr="005C7D5E">
        <w:tc>
          <w:tcPr>
            <w:tcW w:w="0" w:type="auto"/>
            <w:hideMark/>
          </w:tcPr>
          <w:p w14:paraId="5159211B" w14:textId="77777777" w:rsidR="00194FD5" w:rsidRPr="00081CA2" w:rsidRDefault="00194FD5" w:rsidP="00081CA2">
            <w:pPr>
              <w:spacing w:after="0"/>
            </w:pPr>
            <w:r w:rsidRPr="00081CA2">
              <w:t>Short circuit capacity from 20ºC</w:t>
            </w:r>
          </w:p>
        </w:tc>
        <w:tc>
          <w:tcPr>
            <w:tcW w:w="0" w:type="auto"/>
            <w:hideMark/>
          </w:tcPr>
          <w:p w14:paraId="6357E4F8" w14:textId="77777777" w:rsidR="00194FD5" w:rsidRPr="00081CA2" w:rsidRDefault="00194FD5" w:rsidP="00081CA2">
            <w:pPr>
              <w:spacing w:after="0"/>
            </w:pPr>
            <w:r w:rsidRPr="00081CA2">
              <w:t>kA2s</w:t>
            </w:r>
          </w:p>
        </w:tc>
        <w:tc>
          <w:tcPr>
            <w:tcW w:w="0" w:type="auto"/>
          </w:tcPr>
          <w:p w14:paraId="3DF7E7F8" w14:textId="77777777" w:rsidR="00194FD5" w:rsidRPr="00081CA2" w:rsidRDefault="00194FD5" w:rsidP="00081CA2">
            <w:pPr>
              <w:spacing w:after="0"/>
            </w:pPr>
            <w:r w:rsidRPr="00081CA2">
              <w:t>496</w:t>
            </w:r>
          </w:p>
        </w:tc>
      </w:tr>
      <w:tr w:rsidR="00194FD5" w:rsidRPr="00081CA2" w14:paraId="37560EFD" w14:textId="77777777" w:rsidTr="005C7D5E">
        <w:tc>
          <w:tcPr>
            <w:tcW w:w="0" w:type="auto"/>
            <w:hideMark/>
          </w:tcPr>
          <w:p w14:paraId="6D060F20" w14:textId="77777777" w:rsidR="00194FD5" w:rsidRPr="00081CA2" w:rsidRDefault="00194FD5" w:rsidP="00081CA2">
            <w:pPr>
              <w:spacing w:after="0"/>
            </w:pPr>
            <w:r w:rsidRPr="00081CA2">
              <w:t>Allowable temperature continuous</w:t>
            </w:r>
          </w:p>
        </w:tc>
        <w:tc>
          <w:tcPr>
            <w:tcW w:w="0" w:type="auto"/>
            <w:hideMark/>
          </w:tcPr>
          <w:p w14:paraId="1C7F36AA" w14:textId="77777777" w:rsidR="00194FD5" w:rsidRPr="00081CA2" w:rsidRDefault="00194FD5" w:rsidP="00081CA2">
            <w:pPr>
              <w:spacing w:after="0"/>
            </w:pPr>
            <w:r w:rsidRPr="00081CA2">
              <w:t>°C</w:t>
            </w:r>
          </w:p>
        </w:tc>
        <w:tc>
          <w:tcPr>
            <w:tcW w:w="0" w:type="auto"/>
          </w:tcPr>
          <w:p w14:paraId="5760CAEF" w14:textId="77777777" w:rsidR="00194FD5" w:rsidRPr="00081CA2" w:rsidRDefault="00194FD5" w:rsidP="00081CA2">
            <w:pPr>
              <w:spacing w:after="0"/>
            </w:pPr>
          </w:p>
        </w:tc>
      </w:tr>
      <w:tr w:rsidR="00194FD5" w:rsidRPr="00081CA2" w14:paraId="14672001" w14:textId="77777777" w:rsidTr="005C7D5E">
        <w:tc>
          <w:tcPr>
            <w:tcW w:w="0" w:type="auto"/>
            <w:hideMark/>
          </w:tcPr>
          <w:p w14:paraId="7B89C36B" w14:textId="77777777" w:rsidR="00194FD5" w:rsidRPr="00081CA2" w:rsidRDefault="00194FD5" w:rsidP="00081CA2">
            <w:pPr>
              <w:spacing w:after="0"/>
            </w:pPr>
            <w:r w:rsidRPr="00081CA2">
              <w:t xml:space="preserve">Minimum conductivity of </w:t>
            </w:r>
            <w:proofErr w:type="spellStart"/>
            <w:r w:rsidRPr="00081CA2">
              <w:t>aluminium</w:t>
            </w:r>
            <w:proofErr w:type="spellEnd"/>
            <w:r w:rsidRPr="00081CA2">
              <w:t xml:space="preserve"> wires at 20°C</w:t>
            </w:r>
          </w:p>
        </w:tc>
        <w:tc>
          <w:tcPr>
            <w:tcW w:w="0" w:type="auto"/>
            <w:hideMark/>
          </w:tcPr>
          <w:p w14:paraId="6F1AD2F5" w14:textId="77777777" w:rsidR="00194FD5" w:rsidRPr="00081CA2" w:rsidRDefault="00194FD5" w:rsidP="00081CA2">
            <w:pPr>
              <w:spacing w:after="0"/>
            </w:pPr>
            <w:r w:rsidRPr="00081CA2">
              <w:t>% IACS</w:t>
            </w:r>
          </w:p>
        </w:tc>
        <w:tc>
          <w:tcPr>
            <w:tcW w:w="0" w:type="auto"/>
          </w:tcPr>
          <w:p w14:paraId="731C0134" w14:textId="77777777" w:rsidR="00194FD5" w:rsidRPr="00081CA2" w:rsidRDefault="00194FD5" w:rsidP="00081CA2">
            <w:pPr>
              <w:spacing w:after="0"/>
            </w:pPr>
            <w:r w:rsidRPr="00081CA2">
              <w:t>20.3</w:t>
            </w:r>
          </w:p>
        </w:tc>
      </w:tr>
    </w:tbl>
    <w:p w14:paraId="5343806F" w14:textId="77777777" w:rsidR="00194FD5" w:rsidRPr="00081CA2" w:rsidRDefault="00194FD5" w:rsidP="00081CA2"/>
    <w:tbl>
      <w:tblPr>
        <w:tblStyle w:val="TableGrid"/>
        <w:tblW w:w="0" w:type="auto"/>
        <w:tblLook w:val="04A0" w:firstRow="1" w:lastRow="0" w:firstColumn="1" w:lastColumn="0" w:noHBand="0" w:noVBand="1"/>
      </w:tblPr>
      <w:tblGrid>
        <w:gridCol w:w="5024"/>
        <w:gridCol w:w="1113"/>
        <w:gridCol w:w="3213"/>
      </w:tblGrid>
      <w:tr w:rsidR="00194FD5" w:rsidRPr="00081CA2" w14:paraId="09605810" w14:textId="77777777" w:rsidTr="005C7D5E">
        <w:tc>
          <w:tcPr>
            <w:tcW w:w="0" w:type="auto"/>
            <w:gridSpan w:val="3"/>
          </w:tcPr>
          <w:p w14:paraId="5FA2F365" w14:textId="77777777" w:rsidR="00194FD5" w:rsidRPr="00081CA2" w:rsidRDefault="00194FD5" w:rsidP="00081CA2">
            <w:pPr>
              <w:spacing w:after="0"/>
              <w:rPr>
                <w:b/>
                <w:bCs/>
              </w:rPr>
            </w:pPr>
            <w:r w:rsidRPr="00081CA2">
              <w:rPr>
                <w:b/>
                <w:bCs/>
              </w:rPr>
              <w:t>Characteristics of OPGW for 132kV</w:t>
            </w:r>
          </w:p>
        </w:tc>
      </w:tr>
      <w:tr w:rsidR="00194FD5" w:rsidRPr="00081CA2" w14:paraId="7EF5CAD8" w14:textId="77777777" w:rsidTr="005C7D5E">
        <w:tc>
          <w:tcPr>
            <w:tcW w:w="0" w:type="auto"/>
            <w:hideMark/>
          </w:tcPr>
          <w:p w14:paraId="501F26A4" w14:textId="77777777" w:rsidR="00194FD5" w:rsidRPr="00081CA2" w:rsidRDefault="00194FD5" w:rsidP="00081CA2">
            <w:pPr>
              <w:spacing w:after="0"/>
              <w:rPr>
                <w:b/>
                <w:bCs/>
              </w:rPr>
            </w:pPr>
            <w:r w:rsidRPr="00081CA2">
              <w:rPr>
                <w:b/>
                <w:bCs/>
              </w:rPr>
              <w:t>Description-OPGW for 132kV line</w:t>
            </w:r>
          </w:p>
          <w:p w14:paraId="561A50B2" w14:textId="77777777" w:rsidR="00194FD5" w:rsidRPr="00081CA2" w:rsidRDefault="00194FD5" w:rsidP="00081CA2">
            <w:pPr>
              <w:spacing w:after="0"/>
              <w:rPr>
                <w:b/>
                <w:bCs/>
              </w:rPr>
            </w:pPr>
            <w:r w:rsidRPr="00081CA2">
              <w:rPr>
                <w:b/>
                <w:bCs/>
              </w:rPr>
              <w:t>(ITU-T G.652)</w:t>
            </w:r>
          </w:p>
        </w:tc>
        <w:tc>
          <w:tcPr>
            <w:tcW w:w="0" w:type="auto"/>
            <w:hideMark/>
          </w:tcPr>
          <w:p w14:paraId="4A96A4D0" w14:textId="77777777" w:rsidR="00194FD5" w:rsidRPr="00081CA2" w:rsidRDefault="00194FD5" w:rsidP="00081CA2">
            <w:pPr>
              <w:spacing w:after="0"/>
              <w:rPr>
                <w:b/>
                <w:bCs/>
              </w:rPr>
            </w:pPr>
            <w:r w:rsidRPr="00081CA2">
              <w:rPr>
                <w:b/>
                <w:bCs/>
              </w:rPr>
              <w:t>Unit</w:t>
            </w:r>
          </w:p>
        </w:tc>
        <w:tc>
          <w:tcPr>
            <w:tcW w:w="0" w:type="auto"/>
            <w:hideMark/>
          </w:tcPr>
          <w:p w14:paraId="103DABD6" w14:textId="77777777" w:rsidR="00194FD5" w:rsidRPr="00081CA2" w:rsidRDefault="00194FD5" w:rsidP="00081CA2">
            <w:pPr>
              <w:spacing w:after="0"/>
              <w:rPr>
                <w:b/>
                <w:bCs/>
              </w:rPr>
            </w:pPr>
            <w:r w:rsidRPr="00081CA2">
              <w:rPr>
                <w:b/>
                <w:bCs/>
              </w:rPr>
              <w:t>Characteristics</w:t>
            </w:r>
          </w:p>
          <w:p w14:paraId="28F5F647" w14:textId="77777777" w:rsidR="00194FD5" w:rsidRPr="00081CA2" w:rsidRDefault="00194FD5" w:rsidP="00081CA2">
            <w:pPr>
              <w:spacing w:after="0"/>
              <w:rPr>
                <w:b/>
                <w:bCs/>
              </w:rPr>
            </w:pPr>
            <w:r w:rsidRPr="00081CA2">
              <w:rPr>
                <w:b/>
                <w:bCs/>
              </w:rPr>
              <w:t>To be provided by Contractor</w:t>
            </w:r>
          </w:p>
        </w:tc>
      </w:tr>
      <w:tr w:rsidR="00194FD5" w:rsidRPr="00081CA2" w14:paraId="377B2D15" w14:textId="77777777" w:rsidTr="005C7D5E">
        <w:tc>
          <w:tcPr>
            <w:tcW w:w="0" w:type="auto"/>
            <w:hideMark/>
          </w:tcPr>
          <w:p w14:paraId="3673C47E" w14:textId="078F4D1E" w:rsidR="00194FD5" w:rsidRPr="00081CA2" w:rsidRDefault="00194FD5" w:rsidP="00081CA2">
            <w:pPr>
              <w:spacing w:after="0"/>
            </w:pPr>
            <w:r w:rsidRPr="00081CA2">
              <w:t>Numbers of fib</w:t>
            </w:r>
            <w:r w:rsidR="00C17137" w:rsidRPr="00081CA2">
              <w:t>er</w:t>
            </w:r>
            <w:r w:rsidRPr="00081CA2">
              <w:t>s</w:t>
            </w:r>
          </w:p>
        </w:tc>
        <w:tc>
          <w:tcPr>
            <w:tcW w:w="0" w:type="auto"/>
            <w:hideMark/>
          </w:tcPr>
          <w:p w14:paraId="1245F1B7" w14:textId="77777777" w:rsidR="00194FD5" w:rsidRPr="00081CA2" w:rsidRDefault="00194FD5" w:rsidP="00081CA2">
            <w:pPr>
              <w:spacing w:after="0"/>
            </w:pPr>
            <w:r w:rsidRPr="00081CA2">
              <w:t>Nos.</w:t>
            </w:r>
          </w:p>
        </w:tc>
        <w:tc>
          <w:tcPr>
            <w:tcW w:w="0" w:type="auto"/>
            <w:hideMark/>
          </w:tcPr>
          <w:p w14:paraId="2056A817" w14:textId="77777777" w:rsidR="00194FD5" w:rsidRPr="00081CA2" w:rsidRDefault="00194FD5" w:rsidP="00081CA2">
            <w:pPr>
              <w:spacing w:after="0"/>
            </w:pPr>
            <w:r w:rsidRPr="00081CA2">
              <w:t>48</w:t>
            </w:r>
          </w:p>
        </w:tc>
      </w:tr>
      <w:tr w:rsidR="00194FD5" w:rsidRPr="00081CA2" w14:paraId="562D02E7" w14:textId="77777777" w:rsidTr="005C7D5E">
        <w:tc>
          <w:tcPr>
            <w:tcW w:w="0" w:type="auto"/>
            <w:hideMark/>
          </w:tcPr>
          <w:p w14:paraId="0B7D5759" w14:textId="77777777" w:rsidR="00194FD5" w:rsidRPr="00081CA2" w:rsidRDefault="00194FD5" w:rsidP="00081CA2">
            <w:pPr>
              <w:spacing w:after="0"/>
            </w:pPr>
            <w:r w:rsidRPr="00081CA2">
              <w:t>Weight</w:t>
            </w:r>
          </w:p>
        </w:tc>
        <w:tc>
          <w:tcPr>
            <w:tcW w:w="0" w:type="auto"/>
            <w:hideMark/>
          </w:tcPr>
          <w:p w14:paraId="628CA734" w14:textId="77777777" w:rsidR="00194FD5" w:rsidRPr="00081CA2" w:rsidRDefault="00194FD5" w:rsidP="00081CA2">
            <w:pPr>
              <w:spacing w:after="0"/>
            </w:pPr>
            <w:r w:rsidRPr="00081CA2">
              <w:t>kg/km</w:t>
            </w:r>
          </w:p>
        </w:tc>
        <w:tc>
          <w:tcPr>
            <w:tcW w:w="0" w:type="auto"/>
            <w:hideMark/>
          </w:tcPr>
          <w:p w14:paraId="48F766BB" w14:textId="77777777" w:rsidR="00194FD5" w:rsidRPr="00081CA2" w:rsidRDefault="00194FD5" w:rsidP="00081CA2">
            <w:pPr>
              <w:spacing w:after="0"/>
            </w:pPr>
            <w:r w:rsidRPr="00081CA2">
              <w:t>355</w:t>
            </w:r>
          </w:p>
        </w:tc>
      </w:tr>
      <w:tr w:rsidR="00194FD5" w:rsidRPr="00081CA2" w14:paraId="079A5568" w14:textId="77777777" w:rsidTr="005C7D5E">
        <w:tc>
          <w:tcPr>
            <w:tcW w:w="0" w:type="auto"/>
            <w:hideMark/>
          </w:tcPr>
          <w:p w14:paraId="17D53222" w14:textId="77777777" w:rsidR="00194FD5" w:rsidRPr="00081CA2" w:rsidRDefault="00194FD5" w:rsidP="00081CA2">
            <w:pPr>
              <w:spacing w:after="0"/>
            </w:pPr>
            <w:r w:rsidRPr="00081CA2">
              <w:t>Tensile strength</w:t>
            </w:r>
          </w:p>
        </w:tc>
        <w:tc>
          <w:tcPr>
            <w:tcW w:w="0" w:type="auto"/>
            <w:hideMark/>
          </w:tcPr>
          <w:p w14:paraId="68F11080" w14:textId="77777777" w:rsidR="00194FD5" w:rsidRPr="00081CA2" w:rsidRDefault="00194FD5" w:rsidP="00081CA2">
            <w:pPr>
              <w:spacing w:after="0"/>
            </w:pPr>
            <w:proofErr w:type="spellStart"/>
            <w:r w:rsidRPr="00081CA2">
              <w:t>kN</w:t>
            </w:r>
            <w:proofErr w:type="spellEnd"/>
          </w:p>
        </w:tc>
        <w:tc>
          <w:tcPr>
            <w:tcW w:w="0" w:type="auto"/>
          </w:tcPr>
          <w:p w14:paraId="0312E9A7" w14:textId="77777777" w:rsidR="00194FD5" w:rsidRPr="00081CA2" w:rsidRDefault="00194FD5" w:rsidP="00081CA2">
            <w:pPr>
              <w:spacing w:after="0"/>
            </w:pPr>
            <w:r w:rsidRPr="00081CA2">
              <w:t>60</w:t>
            </w:r>
          </w:p>
        </w:tc>
      </w:tr>
      <w:tr w:rsidR="00194FD5" w:rsidRPr="00081CA2" w14:paraId="33BD9C42" w14:textId="77777777" w:rsidTr="005C7D5E">
        <w:tc>
          <w:tcPr>
            <w:tcW w:w="0" w:type="auto"/>
            <w:hideMark/>
          </w:tcPr>
          <w:p w14:paraId="46CB30EE" w14:textId="77777777" w:rsidR="00194FD5" w:rsidRPr="00081CA2" w:rsidRDefault="00194FD5" w:rsidP="00081CA2">
            <w:pPr>
              <w:spacing w:after="0"/>
            </w:pPr>
            <w:r w:rsidRPr="00081CA2">
              <w:t>Modulus of elasticity</w:t>
            </w:r>
          </w:p>
        </w:tc>
        <w:tc>
          <w:tcPr>
            <w:tcW w:w="0" w:type="auto"/>
            <w:hideMark/>
          </w:tcPr>
          <w:p w14:paraId="7C20E321" w14:textId="77777777" w:rsidR="00194FD5" w:rsidRPr="00081CA2" w:rsidRDefault="00194FD5" w:rsidP="00081CA2">
            <w:pPr>
              <w:spacing w:after="0"/>
            </w:pPr>
            <w:proofErr w:type="spellStart"/>
            <w:r w:rsidRPr="00081CA2">
              <w:t>kN</w:t>
            </w:r>
            <w:proofErr w:type="spellEnd"/>
            <w:r w:rsidRPr="00081CA2">
              <w:t>/mm2</w:t>
            </w:r>
          </w:p>
        </w:tc>
        <w:tc>
          <w:tcPr>
            <w:tcW w:w="0" w:type="auto"/>
          </w:tcPr>
          <w:p w14:paraId="14B66140" w14:textId="77777777" w:rsidR="00194FD5" w:rsidRPr="00081CA2" w:rsidRDefault="00194FD5" w:rsidP="00081CA2">
            <w:pPr>
              <w:spacing w:after="0"/>
            </w:pPr>
            <w:r w:rsidRPr="00081CA2">
              <w:t>162</w:t>
            </w:r>
          </w:p>
        </w:tc>
      </w:tr>
      <w:tr w:rsidR="00194FD5" w:rsidRPr="00081CA2" w14:paraId="7C1276A7" w14:textId="77777777" w:rsidTr="005C7D5E">
        <w:tc>
          <w:tcPr>
            <w:tcW w:w="0" w:type="auto"/>
            <w:hideMark/>
          </w:tcPr>
          <w:p w14:paraId="0C2058CF" w14:textId="77777777" w:rsidR="00194FD5" w:rsidRPr="00081CA2" w:rsidRDefault="00194FD5" w:rsidP="00081CA2">
            <w:pPr>
              <w:spacing w:after="0"/>
            </w:pPr>
            <w:r w:rsidRPr="00081CA2">
              <w:t>Coefficient of linear expansion</w:t>
            </w:r>
          </w:p>
        </w:tc>
        <w:tc>
          <w:tcPr>
            <w:tcW w:w="0" w:type="auto"/>
            <w:hideMark/>
          </w:tcPr>
          <w:p w14:paraId="4FFBC5F4" w14:textId="77777777" w:rsidR="00194FD5" w:rsidRPr="00081CA2" w:rsidRDefault="00194FD5" w:rsidP="00081CA2">
            <w:pPr>
              <w:spacing w:after="0"/>
            </w:pPr>
            <w:r w:rsidRPr="00081CA2">
              <w:t>×10-6/°C</w:t>
            </w:r>
          </w:p>
        </w:tc>
        <w:tc>
          <w:tcPr>
            <w:tcW w:w="0" w:type="auto"/>
          </w:tcPr>
          <w:p w14:paraId="08E609CB" w14:textId="77777777" w:rsidR="00194FD5" w:rsidRPr="00081CA2" w:rsidRDefault="00194FD5" w:rsidP="00081CA2">
            <w:pPr>
              <w:spacing w:after="0"/>
            </w:pPr>
            <w:r w:rsidRPr="00081CA2">
              <w:t>13</w:t>
            </w:r>
          </w:p>
        </w:tc>
      </w:tr>
      <w:tr w:rsidR="00194FD5" w:rsidRPr="00081CA2" w14:paraId="2BDCE4E1" w14:textId="77777777" w:rsidTr="005C7D5E">
        <w:tc>
          <w:tcPr>
            <w:tcW w:w="0" w:type="auto"/>
          </w:tcPr>
          <w:p w14:paraId="6B5ED090" w14:textId="77777777" w:rsidR="00194FD5" w:rsidRPr="00081CA2" w:rsidRDefault="00194FD5" w:rsidP="00081CA2">
            <w:pPr>
              <w:spacing w:after="0"/>
            </w:pPr>
            <w:r w:rsidRPr="00081CA2">
              <w:t>Cross sectional area</w:t>
            </w:r>
          </w:p>
        </w:tc>
        <w:tc>
          <w:tcPr>
            <w:tcW w:w="0" w:type="auto"/>
          </w:tcPr>
          <w:p w14:paraId="2F7413BB" w14:textId="77777777" w:rsidR="00194FD5" w:rsidRPr="00081CA2" w:rsidRDefault="00194FD5" w:rsidP="00081CA2">
            <w:pPr>
              <w:spacing w:after="0"/>
            </w:pPr>
            <w:r w:rsidRPr="00081CA2">
              <w:t>mm2</w:t>
            </w:r>
          </w:p>
        </w:tc>
        <w:tc>
          <w:tcPr>
            <w:tcW w:w="0" w:type="auto"/>
          </w:tcPr>
          <w:p w14:paraId="1325CAAC" w14:textId="77777777" w:rsidR="00194FD5" w:rsidRPr="00081CA2" w:rsidRDefault="00194FD5" w:rsidP="00081CA2">
            <w:pPr>
              <w:spacing w:after="0"/>
            </w:pPr>
            <w:r w:rsidRPr="00081CA2">
              <w:t>59</w:t>
            </w:r>
          </w:p>
        </w:tc>
      </w:tr>
      <w:tr w:rsidR="00194FD5" w:rsidRPr="00081CA2" w14:paraId="6AA7F972" w14:textId="77777777" w:rsidTr="005C7D5E">
        <w:tc>
          <w:tcPr>
            <w:tcW w:w="0" w:type="auto"/>
          </w:tcPr>
          <w:p w14:paraId="54454EA6" w14:textId="77777777" w:rsidR="00194FD5" w:rsidRPr="00081CA2" w:rsidRDefault="00194FD5" w:rsidP="00081CA2">
            <w:pPr>
              <w:spacing w:after="0"/>
            </w:pPr>
            <w:r w:rsidRPr="00081CA2">
              <w:t>Diameter</w:t>
            </w:r>
          </w:p>
        </w:tc>
        <w:tc>
          <w:tcPr>
            <w:tcW w:w="0" w:type="auto"/>
          </w:tcPr>
          <w:p w14:paraId="01E71804" w14:textId="77777777" w:rsidR="00194FD5" w:rsidRPr="00081CA2" w:rsidRDefault="00194FD5" w:rsidP="00081CA2">
            <w:pPr>
              <w:spacing w:after="0"/>
            </w:pPr>
            <w:r w:rsidRPr="00081CA2">
              <w:t>mm</w:t>
            </w:r>
          </w:p>
        </w:tc>
        <w:tc>
          <w:tcPr>
            <w:tcW w:w="0" w:type="auto"/>
          </w:tcPr>
          <w:p w14:paraId="1990FF89" w14:textId="77777777" w:rsidR="00194FD5" w:rsidRPr="00081CA2" w:rsidRDefault="00194FD5" w:rsidP="00081CA2">
            <w:pPr>
              <w:spacing w:after="0"/>
            </w:pPr>
            <w:r w:rsidRPr="00081CA2">
              <w:t>10.3</w:t>
            </w:r>
          </w:p>
        </w:tc>
      </w:tr>
      <w:tr w:rsidR="00194FD5" w:rsidRPr="00081CA2" w14:paraId="67C1AA79" w14:textId="77777777" w:rsidTr="005C7D5E">
        <w:tc>
          <w:tcPr>
            <w:tcW w:w="0" w:type="auto"/>
            <w:hideMark/>
          </w:tcPr>
          <w:p w14:paraId="4919709E" w14:textId="77777777" w:rsidR="00194FD5" w:rsidRPr="00081CA2" w:rsidRDefault="00194FD5" w:rsidP="00081CA2">
            <w:pPr>
              <w:spacing w:after="0"/>
            </w:pPr>
            <w:r w:rsidRPr="00081CA2">
              <w:t>Short circuit capacity</w:t>
            </w:r>
          </w:p>
        </w:tc>
        <w:tc>
          <w:tcPr>
            <w:tcW w:w="0" w:type="auto"/>
            <w:hideMark/>
          </w:tcPr>
          <w:p w14:paraId="70022DF2" w14:textId="77777777" w:rsidR="00194FD5" w:rsidRPr="00081CA2" w:rsidRDefault="00194FD5" w:rsidP="00081CA2">
            <w:pPr>
              <w:spacing w:after="0"/>
            </w:pPr>
            <w:r w:rsidRPr="00081CA2">
              <w:t>kA2s</w:t>
            </w:r>
          </w:p>
        </w:tc>
        <w:tc>
          <w:tcPr>
            <w:tcW w:w="0" w:type="auto"/>
          </w:tcPr>
          <w:p w14:paraId="1EA980DF" w14:textId="77777777" w:rsidR="00194FD5" w:rsidRPr="00081CA2" w:rsidRDefault="00194FD5" w:rsidP="00081CA2">
            <w:pPr>
              <w:spacing w:after="0"/>
            </w:pPr>
            <w:r w:rsidRPr="00081CA2">
              <w:t>23</w:t>
            </w:r>
          </w:p>
        </w:tc>
      </w:tr>
      <w:tr w:rsidR="00194FD5" w:rsidRPr="00081CA2" w14:paraId="26D198CA" w14:textId="77777777" w:rsidTr="005C7D5E">
        <w:tc>
          <w:tcPr>
            <w:tcW w:w="0" w:type="auto"/>
            <w:hideMark/>
          </w:tcPr>
          <w:p w14:paraId="0BB5DE65" w14:textId="77777777" w:rsidR="00194FD5" w:rsidRPr="00081CA2" w:rsidRDefault="00194FD5" w:rsidP="00081CA2">
            <w:pPr>
              <w:spacing w:after="0"/>
            </w:pPr>
            <w:r w:rsidRPr="00081CA2">
              <w:t>Allowable temperature continuous</w:t>
            </w:r>
          </w:p>
        </w:tc>
        <w:tc>
          <w:tcPr>
            <w:tcW w:w="0" w:type="auto"/>
            <w:hideMark/>
          </w:tcPr>
          <w:p w14:paraId="5B217486" w14:textId="77777777" w:rsidR="00194FD5" w:rsidRPr="00081CA2" w:rsidRDefault="00194FD5" w:rsidP="00081CA2">
            <w:pPr>
              <w:spacing w:after="0"/>
            </w:pPr>
            <w:r w:rsidRPr="00081CA2">
              <w:t>°C</w:t>
            </w:r>
          </w:p>
        </w:tc>
        <w:tc>
          <w:tcPr>
            <w:tcW w:w="0" w:type="auto"/>
          </w:tcPr>
          <w:p w14:paraId="2D801C7C" w14:textId="77777777" w:rsidR="00194FD5" w:rsidRPr="00081CA2" w:rsidRDefault="00194FD5" w:rsidP="00081CA2">
            <w:pPr>
              <w:spacing w:after="0"/>
            </w:pPr>
          </w:p>
        </w:tc>
      </w:tr>
      <w:tr w:rsidR="00194FD5" w:rsidRPr="00081CA2" w14:paraId="030D88B2" w14:textId="77777777" w:rsidTr="005C7D5E">
        <w:trPr>
          <w:trHeight w:val="70"/>
        </w:trPr>
        <w:tc>
          <w:tcPr>
            <w:tcW w:w="0" w:type="auto"/>
            <w:hideMark/>
          </w:tcPr>
          <w:p w14:paraId="51DF4BC2" w14:textId="77777777" w:rsidR="00194FD5" w:rsidRPr="00081CA2" w:rsidRDefault="00194FD5" w:rsidP="00081CA2">
            <w:pPr>
              <w:spacing w:after="0"/>
            </w:pPr>
            <w:r w:rsidRPr="00081CA2">
              <w:lastRenderedPageBreak/>
              <w:t xml:space="preserve">Minimum conductivity of </w:t>
            </w:r>
            <w:proofErr w:type="spellStart"/>
            <w:r w:rsidRPr="00081CA2">
              <w:t>aluminium</w:t>
            </w:r>
            <w:proofErr w:type="spellEnd"/>
            <w:r w:rsidRPr="00081CA2">
              <w:t xml:space="preserve"> wires at 20°C</w:t>
            </w:r>
          </w:p>
        </w:tc>
        <w:tc>
          <w:tcPr>
            <w:tcW w:w="0" w:type="auto"/>
            <w:hideMark/>
          </w:tcPr>
          <w:p w14:paraId="7E6A2B2A" w14:textId="77777777" w:rsidR="00194FD5" w:rsidRPr="00081CA2" w:rsidRDefault="00194FD5" w:rsidP="00081CA2">
            <w:pPr>
              <w:spacing w:after="0"/>
            </w:pPr>
            <w:r w:rsidRPr="00081CA2">
              <w:t>% IACS</w:t>
            </w:r>
          </w:p>
        </w:tc>
        <w:tc>
          <w:tcPr>
            <w:tcW w:w="0" w:type="auto"/>
          </w:tcPr>
          <w:p w14:paraId="4A06D45B" w14:textId="77777777" w:rsidR="00194FD5" w:rsidRPr="00081CA2" w:rsidRDefault="00194FD5" w:rsidP="00081CA2">
            <w:pPr>
              <w:spacing w:after="0"/>
            </w:pPr>
          </w:p>
        </w:tc>
      </w:tr>
    </w:tbl>
    <w:p w14:paraId="3941BBC7" w14:textId="77777777" w:rsidR="00194FD5" w:rsidRPr="00081CA2" w:rsidRDefault="00194FD5" w:rsidP="00081CA2">
      <w:pPr>
        <w:spacing w:before="240"/>
      </w:pPr>
      <w:r w:rsidRPr="00081CA2">
        <w:t xml:space="preserve">Concentrically stranded metallic wires shall surround the protective optic unit. The properties of the metallic wires shall be in conformity with ASTM B415 and B416 or IEC 61232. The surface of the OPGW shall be free from all imperfections that are visible to the naked eye such as nicks, indentations, excess of lubricants etc. Adjacent wire layers shall be stranded with reverse lay directions. The direction of lay of the external layer shall be right hand. The wires in each layer shall be evenly and closely stranded around the underlying wires or around the central core. For </w:t>
      </w:r>
      <w:proofErr w:type="spellStart"/>
      <w:r w:rsidRPr="00081CA2">
        <w:t>aluminium</w:t>
      </w:r>
      <w:proofErr w:type="spellEnd"/>
      <w:r w:rsidRPr="00081CA2">
        <w:t xml:space="preserve">-clad steel wires, the </w:t>
      </w:r>
      <w:proofErr w:type="spellStart"/>
      <w:r w:rsidRPr="00081CA2">
        <w:t>aluminium</w:t>
      </w:r>
      <w:proofErr w:type="spellEnd"/>
      <w:r w:rsidRPr="00081CA2">
        <w:t xml:space="preserve"> covering on each individual steel wire shall be continuous and uniform and shall provide sufficiently strong bonding strength at the boundary between </w:t>
      </w:r>
      <w:proofErr w:type="spellStart"/>
      <w:r w:rsidRPr="00081CA2">
        <w:t>aluminium</w:t>
      </w:r>
      <w:proofErr w:type="spellEnd"/>
      <w:r w:rsidRPr="00081CA2">
        <w:t xml:space="preserve"> layer and steel core. </w:t>
      </w:r>
    </w:p>
    <w:p w14:paraId="29CD9418" w14:textId="77777777" w:rsidR="00194FD5" w:rsidRPr="00081CA2" w:rsidRDefault="00194FD5" w:rsidP="00081CA2">
      <w:pPr>
        <w:pStyle w:val="Heading3"/>
      </w:pPr>
      <w:bookmarkStart w:id="11353" w:name="_Toc126683750"/>
      <w:bookmarkStart w:id="11354" w:name="_Toc126684459"/>
      <w:bookmarkStart w:id="11355" w:name="_Toc127464070"/>
      <w:bookmarkStart w:id="11356" w:name="_Toc127465162"/>
      <w:bookmarkStart w:id="11357" w:name="_Toc127466606"/>
      <w:bookmarkStart w:id="11358" w:name="_Toc129131034"/>
      <w:r w:rsidRPr="00081CA2">
        <w:t>Optical Fiber</w:t>
      </w:r>
      <w:bookmarkEnd w:id="11353"/>
      <w:bookmarkEnd w:id="11354"/>
      <w:bookmarkEnd w:id="11355"/>
      <w:bookmarkEnd w:id="11356"/>
      <w:bookmarkEnd w:id="11357"/>
      <w:bookmarkEnd w:id="11358"/>
      <w:r w:rsidRPr="00081CA2">
        <w:t xml:space="preserve"> </w:t>
      </w:r>
    </w:p>
    <w:p w14:paraId="4EB71C2F" w14:textId="739ECCE6" w:rsidR="00194FD5" w:rsidRPr="00081CA2" w:rsidRDefault="00194FD5" w:rsidP="00081CA2">
      <w:r w:rsidRPr="00081CA2">
        <w:t>All optical fib</w:t>
      </w:r>
      <w:r w:rsidR="00C17137" w:rsidRPr="00081CA2">
        <w:t>er</w:t>
      </w:r>
      <w:r w:rsidRPr="00081CA2">
        <w:t>s contained within the optical unit shall comply with the requirements of IEC 60793 and IEC 60794 series. Each individual fib</w:t>
      </w:r>
      <w:r w:rsidR="00C17137" w:rsidRPr="00081CA2">
        <w:t>er</w:t>
      </w:r>
      <w:r w:rsidRPr="00081CA2">
        <w:t xml:space="preserve"> shall be </w:t>
      </w:r>
      <w:proofErr w:type="spellStart"/>
      <w:r w:rsidRPr="00081CA2">
        <w:t>colour</w:t>
      </w:r>
      <w:proofErr w:type="spellEnd"/>
      <w:r w:rsidRPr="00081CA2">
        <w:t xml:space="preserve"> coded for identification purpose, with details of the color-coding scheme adopted. The fib</w:t>
      </w:r>
      <w:r w:rsidR="00C17137" w:rsidRPr="00081CA2">
        <w:t>er</w:t>
      </w:r>
      <w:r w:rsidRPr="00081CA2">
        <w:t xml:space="preserve"> cables shall be suitable for operation at 1550 nm and 1625 nm wavelengths. The fib</w:t>
      </w:r>
      <w:r w:rsidR="00C17137" w:rsidRPr="00081CA2">
        <w:t>er</w:t>
      </w:r>
      <w:r w:rsidRPr="00081CA2">
        <w:t xml:space="preserve"> shall be manufactured from high-grade silica and doped, as necessary to provide required transmission performance. The chemical composition of the fib</w:t>
      </w:r>
      <w:r w:rsidR="00C17137" w:rsidRPr="00081CA2">
        <w:t>er</w:t>
      </w:r>
      <w:r w:rsidRPr="00081CA2">
        <w:t>s shall be specifically designed to minimize the effect of hydrogen on the transmission properties. The fib</w:t>
      </w:r>
      <w:r w:rsidR="00C17137" w:rsidRPr="00081CA2">
        <w:t>er</w:t>
      </w:r>
      <w:r w:rsidRPr="00081CA2">
        <w:t xml:space="preserve"> shall be heat resistant. The Contractor shall submit a certificate or test data to guarantee the maximum rated temperature of the fib</w:t>
      </w:r>
      <w:r w:rsidR="00C17137" w:rsidRPr="00081CA2">
        <w:t>er</w:t>
      </w:r>
      <w:r w:rsidRPr="00081CA2">
        <w:t>s. The Contractor shall indicate index of refraction of the fib</w:t>
      </w:r>
      <w:r w:rsidR="00C17137" w:rsidRPr="00081CA2">
        <w:t>er</w:t>
      </w:r>
      <w:r w:rsidRPr="00081CA2">
        <w:t xml:space="preserve"> core and cladding at 1550 nm and 1625 nm and the effective group refractive index for use with the Optical Time Domain </w:t>
      </w:r>
      <w:proofErr w:type="spellStart"/>
      <w:r w:rsidRPr="00081CA2">
        <w:t>Reflecto</w:t>
      </w:r>
      <w:proofErr w:type="spellEnd"/>
      <w:r w:rsidRPr="00081CA2">
        <w:t xml:space="preserve"> meter (OTDR). </w:t>
      </w:r>
    </w:p>
    <w:p w14:paraId="61C10B24" w14:textId="2E27957B" w:rsidR="00194FD5" w:rsidRPr="00081CA2" w:rsidRDefault="00194FD5" w:rsidP="00081CA2">
      <w:r w:rsidRPr="00081CA2">
        <w:t>Design requirements of optical fib</w:t>
      </w:r>
      <w:r w:rsidR="007E2829" w:rsidRPr="00081CA2">
        <w:t>er</w:t>
      </w:r>
      <w:r w:rsidRPr="00081CA2">
        <w:t>s shall be as specified in the following table.</w:t>
      </w:r>
    </w:p>
    <w:tbl>
      <w:tblPr>
        <w:tblStyle w:val="TableGrid"/>
        <w:tblW w:w="0" w:type="auto"/>
        <w:tblLook w:val="04A0" w:firstRow="1" w:lastRow="0" w:firstColumn="1" w:lastColumn="0" w:noHBand="0" w:noVBand="1"/>
      </w:tblPr>
      <w:tblGrid>
        <w:gridCol w:w="4523"/>
        <w:gridCol w:w="3079"/>
      </w:tblGrid>
      <w:tr w:rsidR="00194FD5" w:rsidRPr="00081CA2" w14:paraId="254FBD05" w14:textId="77777777" w:rsidTr="00392610">
        <w:tc>
          <w:tcPr>
            <w:tcW w:w="0" w:type="auto"/>
            <w:gridSpan w:val="2"/>
          </w:tcPr>
          <w:p w14:paraId="45D55CA3" w14:textId="3F9E6853" w:rsidR="00194FD5" w:rsidRPr="00081CA2" w:rsidRDefault="00194FD5" w:rsidP="00081CA2">
            <w:pPr>
              <w:spacing w:after="0"/>
              <w:rPr>
                <w:b/>
                <w:bCs/>
              </w:rPr>
            </w:pPr>
            <w:r w:rsidRPr="00081CA2">
              <w:rPr>
                <w:b/>
                <w:bCs/>
              </w:rPr>
              <w:t>Characteristics of Optical Fib</w:t>
            </w:r>
            <w:r w:rsidR="00C17137" w:rsidRPr="00081CA2">
              <w:rPr>
                <w:b/>
                <w:bCs/>
              </w:rPr>
              <w:t>er</w:t>
            </w:r>
          </w:p>
        </w:tc>
      </w:tr>
      <w:tr w:rsidR="00194FD5" w:rsidRPr="00081CA2" w14:paraId="47CE55FE" w14:textId="77777777" w:rsidTr="00392610">
        <w:tc>
          <w:tcPr>
            <w:tcW w:w="0" w:type="auto"/>
            <w:hideMark/>
          </w:tcPr>
          <w:p w14:paraId="7F13408E" w14:textId="77777777" w:rsidR="00194FD5" w:rsidRPr="00081CA2" w:rsidRDefault="00194FD5" w:rsidP="00081CA2">
            <w:pPr>
              <w:spacing w:after="0"/>
              <w:rPr>
                <w:b/>
                <w:bCs/>
              </w:rPr>
            </w:pPr>
            <w:r w:rsidRPr="00081CA2">
              <w:rPr>
                <w:b/>
                <w:bCs/>
              </w:rPr>
              <w:t>Description for 400kV (ITU-T G.655)</w:t>
            </w:r>
          </w:p>
        </w:tc>
        <w:tc>
          <w:tcPr>
            <w:tcW w:w="0" w:type="auto"/>
            <w:hideMark/>
          </w:tcPr>
          <w:p w14:paraId="20A07C54" w14:textId="77777777" w:rsidR="00194FD5" w:rsidRPr="00081CA2" w:rsidRDefault="00194FD5" w:rsidP="00081CA2">
            <w:pPr>
              <w:spacing w:after="0"/>
              <w:rPr>
                <w:b/>
                <w:bCs/>
              </w:rPr>
            </w:pPr>
            <w:r w:rsidRPr="00081CA2">
              <w:rPr>
                <w:b/>
                <w:bCs/>
              </w:rPr>
              <w:t>Specification</w:t>
            </w:r>
          </w:p>
        </w:tc>
      </w:tr>
      <w:tr w:rsidR="00194FD5" w:rsidRPr="00081CA2" w14:paraId="38BD5990" w14:textId="77777777" w:rsidTr="00392610">
        <w:tc>
          <w:tcPr>
            <w:tcW w:w="0" w:type="auto"/>
            <w:hideMark/>
          </w:tcPr>
          <w:p w14:paraId="51C5C2F2" w14:textId="77777777" w:rsidR="00194FD5" w:rsidRPr="00081CA2" w:rsidRDefault="00194FD5" w:rsidP="00081CA2">
            <w:pPr>
              <w:spacing w:after="0"/>
            </w:pPr>
            <w:r w:rsidRPr="00081CA2">
              <w:t>Mode field Diameter</w:t>
            </w:r>
          </w:p>
        </w:tc>
        <w:tc>
          <w:tcPr>
            <w:tcW w:w="0" w:type="auto"/>
            <w:hideMark/>
          </w:tcPr>
          <w:p w14:paraId="2AD4974E" w14:textId="77777777" w:rsidR="00194FD5" w:rsidRPr="00081CA2" w:rsidRDefault="00194FD5" w:rsidP="00081CA2">
            <w:pPr>
              <w:spacing w:after="0"/>
            </w:pPr>
            <w:r w:rsidRPr="00081CA2">
              <w:t>8.6 – 9.5 µm ± 0.6 µm</w:t>
            </w:r>
          </w:p>
        </w:tc>
      </w:tr>
      <w:tr w:rsidR="00194FD5" w:rsidRPr="00081CA2" w14:paraId="69CDCE0C" w14:textId="77777777" w:rsidTr="00392610">
        <w:tc>
          <w:tcPr>
            <w:tcW w:w="0" w:type="auto"/>
            <w:hideMark/>
          </w:tcPr>
          <w:p w14:paraId="5321B510" w14:textId="77777777" w:rsidR="00194FD5" w:rsidRPr="00081CA2" w:rsidRDefault="00194FD5" w:rsidP="00081CA2">
            <w:pPr>
              <w:spacing w:after="0"/>
            </w:pPr>
            <w:r w:rsidRPr="00081CA2">
              <w:t>Cladding diameter</w:t>
            </w:r>
          </w:p>
        </w:tc>
        <w:tc>
          <w:tcPr>
            <w:tcW w:w="0" w:type="auto"/>
            <w:hideMark/>
          </w:tcPr>
          <w:p w14:paraId="4F2C1927" w14:textId="77777777" w:rsidR="00194FD5" w:rsidRPr="00081CA2" w:rsidRDefault="00194FD5" w:rsidP="00081CA2">
            <w:pPr>
              <w:spacing w:after="0"/>
            </w:pPr>
            <w:r w:rsidRPr="00081CA2">
              <w:t>125.0 µm ± 1 µm</w:t>
            </w:r>
          </w:p>
        </w:tc>
      </w:tr>
      <w:tr w:rsidR="00194FD5" w:rsidRPr="00081CA2" w14:paraId="7F5721B2" w14:textId="77777777" w:rsidTr="00392610">
        <w:tc>
          <w:tcPr>
            <w:tcW w:w="0" w:type="auto"/>
            <w:hideMark/>
          </w:tcPr>
          <w:p w14:paraId="17669D3F" w14:textId="77777777" w:rsidR="00194FD5" w:rsidRPr="00081CA2" w:rsidRDefault="00194FD5" w:rsidP="00081CA2">
            <w:pPr>
              <w:spacing w:after="0"/>
            </w:pPr>
            <w:r w:rsidRPr="00081CA2">
              <w:t>Cladding non-circularity</w:t>
            </w:r>
          </w:p>
        </w:tc>
        <w:tc>
          <w:tcPr>
            <w:tcW w:w="0" w:type="auto"/>
            <w:hideMark/>
          </w:tcPr>
          <w:p w14:paraId="56AB292A" w14:textId="77777777" w:rsidR="00194FD5" w:rsidRPr="00081CA2" w:rsidRDefault="00194FD5" w:rsidP="00081CA2">
            <w:pPr>
              <w:spacing w:after="0"/>
            </w:pPr>
            <w:r w:rsidRPr="00081CA2">
              <w:t>Less than 1.0%</w:t>
            </w:r>
          </w:p>
        </w:tc>
      </w:tr>
      <w:tr w:rsidR="00194FD5" w:rsidRPr="00081CA2" w14:paraId="5943073B" w14:textId="77777777" w:rsidTr="00392610">
        <w:tc>
          <w:tcPr>
            <w:tcW w:w="0" w:type="auto"/>
            <w:hideMark/>
          </w:tcPr>
          <w:p w14:paraId="4CB4AA04" w14:textId="77777777" w:rsidR="00194FD5" w:rsidRPr="00081CA2" w:rsidRDefault="00194FD5" w:rsidP="00081CA2">
            <w:pPr>
              <w:spacing w:after="0"/>
            </w:pPr>
            <w:r w:rsidRPr="00081CA2">
              <w:t>Chromatic dispersion</w:t>
            </w:r>
          </w:p>
        </w:tc>
        <w:tc>
          <w:tcPr>
            <w:tcW w:w="0" w:type="auto"/>
            <w:hideMark/>
          </w:tcPr>
          <w:p w14:paraId="49EB3B23" w14:textId="77777777" w:rsidR="00194FD5" w:rsidRPr="00081CA2" w:rsidRDefault="00194FD5" w:rsidP="00081CA2">
            <w:pPr>
              <w:spacing w:after="0"/>
            </w:pPr>
            <w:r w:rsidRPr="00081CA2">
              <w:t xml:space="preserve">≤ 2 </w:t>
            </w:r>
            <w:proofErr w:type="spellStart"/>
            <w:r w:rsidRPr="00081CA2">
              <w:t>ps</w:t>
            </w:r>
            <w:proofErr w:type="spellEnd"/>
            <w:r w:rsidRPr="00081CA2">
              <w:t xml:space="preserve">/nm*km at 1550 nm </w:t>
            </w:r>
          </w:p>
          <w:p w14:paraId="604885D4" w14:textId="77777777" w:rsidR="00194FD5" w:rsidRPr="00081CA2" w:rsidRDefault="00194FD5" w:rsidP="00081CA2">
            <w:pPr>
              <w:spacing w:after="0"/>
            </w:pPr>
            <w:r w:rsidRPr="00081CA2">
              <w:t xml:space="preserve">≤ 12.4 </w:t>
            </w:r>
            <w:proofErr w:type="spellStart"/>
            <w:r w:rsidRPr="00081CA2">
              <w:t>ps</w:t>
            </w:r>
            <w:proofErr w:type="spellEnd"/>
            <w:r w:rsidRPr="00081CA2">
              <w:t>/nm*km at 1625 nm</w:t>
            </w:r>
          </w:p>
        </w:tc>
      </w:tr>
      <w:tr w:rsidR="00194FD5" w:rsidRPr="00081CA2" w14:paraId="5A61C237" w14:textId="77777777" w:rsidTr="00392610">
        <w:tc>
          <w:tcPr>
            <w:tcW w:w="0" w:type="auto"/>
            <w:hideMark/>
          </w:tcPr>
          <w:p w14:paraId="7B794DE1" w14:textId="77777777" w:rsidR="00194FD5" w:rsidRPr="00081CA2" w:rsidRDefault="00194FD5" w:rsidP="00081CA2">
            <w:pPr>
              <w:spacing w:after="0"/>
            </w:pPr>
            <w:proofErr w:type="spellStart"/>
            <w:r w:rsidRPr="00081CA2">
              <w:t>Polarisation</w:t>
            </w:r>
            <w:proofErr w:type="spellEnd"/>
            <w:r w:rsidRPr="00081CA2">
              <w:t xml:space="preserve"> Mode Dispersion (PMD)</w:t>
            </w:r>
          </w:p>
        </w:tc>
        <w:tc>
          <w:tcPr>
            <w:tcW w:w="0" w:type="auto"/>
            <w:hideMark/>
          </w:tcPr>
          <w:p w14:paraId="77AD9CB5" w14:textId="77777777" w:rsidR="00194FD5" w:rsidRPr="00081CA2" w:rsidRDefault="00194FD5" w:rsidP="00081CA2">
            <w:pPr>
              <w:spacing w:after="0"/>
            </w:pPr>
            <w:r w:rsidRPr="00081CA2">
              <w:t>&lt; 20√ km</w:t>
            </w:r>
          </w:p>
        </w:tc>
      </w:tr>
      <w:tr w:rsidR="00194FD5" w:rsidRPr="00081CA2" w14:paraId="59E24EEA" w14:textId="77777777" w:rsidTr="00392610">
        <w:tc>
          <w:tcPr>
            <w:tcW w:w="0" w:type="auto"/>
            <w:hideMark/>
          </w:tcPr>
          <w:p w14:paraId="7364988F" w14:textId="77777777" w:rsidR="00194FD5" w:rsidRPr="00081CA2" w:rsidRDefault="00194FD5" w:rsidP="00081CA2">
            <w:pPr>
              <w:spacing w:after="0"/>
            </w:pPr>
            <w:r w:rsidRPr="00081CA2">
              <w:t>Maximum allowable temperatures</w:t>
            </w:r>
          </w:p>
        </w:tc>
        <w:tc>
          <w:tcPr>
            <w:tcW w:w="0" w:type="auto"/>
            <w:hideMark/>
          </w:tcPr>
          <w:p w14:paraId="753DAB52" w14:textId="77777777" w:rsidR="00194FD5" w:rsidRPr="00081CA2" w:rsidRDefault="00194FD5" w:rsidP="00081CA2">
            <w:pPr>
              <w:spacing w:after="0"/>
            </w:pPr>
            <w:r w:rsidRPr="00081CA2">
              <w:t>To be proposed by Contractor</w:t>
            </w:r>
          </w:p>
        </w:tc>
      </w:tr>
      <w:tr w:rsidR="00194FD5" w:rsidRPr="00081CA2" w14:paraId="5D831BE3" w14:textId="77777777" w:rsidTr="00392610">
        <w:tc>
          <w:tcPr>
            <w:tcW w:w="0" w:type="auto"/>
            <w:hideMark/>
          </w:tcPr>
          <w:p w14:paraId="59FA5706" w14:textId="77777777" w:rsidR="00194FD5" w:rsidRPr="00081CA2" w:rsidRDefault="00194FD5" w:rsidP="00081CA2">
            <w:pPr>
              <w:spacing w:after="0"/>
            </w:pPr>
            <w:r w:rsidRPr="00081CA2">
              <w:t>Splice loss</w:t>
            </w:r>
          </w:p>
        </w:tc>
        <w:tc>
          <w:tcPr>
            <w:tcW w:w="0" w:type="auto"/>
            <w:hideMark/>
          </w:tcPr>
          <w:p w14:paraId="73E97038" w14:textId="77777777" w:rsidR="00194FD5" w:rsidRPr="00081CA2" w:rsidRDefault="00194FD5" w:rsidP="00081CA2">
            <w:pPr>
              <w:spacing w:after="0"/>
            </w:pPr>
            <w:r w:rsidRPr="00081CA2">
              <w:t>Less than 0.1 dB/splice</w:t>
            </w:r>
          </w:p>
        </w:tc>
      </w:tr>
      <w:tr w:rsidR="00194FD5" w:rsidRPr="00081CA2" w14:paraId="42AB2019" w14:textId="77777777" w:rsidTr="00392610">
        <w:tc>
          <w:tcPr>
            <w:tcW w:w="0" w:type="auto"/>
            <w:hideMark/>
          </w:tcPr>
          <w:p w14:paraId="09D1C3F0" w14:textId="77777777" w:rsidR="00194FD5" w:rsidRPr="00081CA2" w:rsidRDefault="00194FD5" w:rsidP="00081CA2">
            <w:pPr>
              <w:spacing w:after="0"/>
            </w:pPr>
            <w:r w:rsidRPr="00081CA2">
              <w:t>Bending loss at radius 30 mm with 100 turns</w:t>
            </w:r>
          </w:p>
        </w:tc>
        <w:tc>
          <w:tcPr>
            <w:tcW w:w="0" w:type="auto"/>
            <w:hideMark/>
          </w:tcPr>
          <w:p w14:paraId="4F5673F3" w14:textId="77777777" w:rsidR="00194FD5" w:rsidRPr="00081CA2" w:rsidRDefault="00194FD5" w:rsidP="00081CA2">
            <w:pPr>
              <w:spacing w:after="0"/>
            </w:pPr>
            <w:r w:rsidRPr="00081CA2">
              <w:t>Less than 0.1 dB</w:t>
            </w:r>
          </w:p>
        </w:tc>
      </w:tr>
    </w:tbl>
    <w:p w14:paraId="39FB2B5C" w14:textId="77777777" w:rsidR="00194FD5" w:rsidRPr="00081CA2" w:rsidRDefault="00194FD5" w:rsidP="00081CA2"/>
    <w:tbl>
      <w:tblPr>
        <w:tblStyle w:val="TableGrid"/>
        <w:tblW w:w="0" w:type="auto"/>
        <w:tblLook w:val="04A0" w:firstRow="1" w:lastRow="0" w:firstColumn="1" w:lastColumn="0" w:noHBand="0" w:noVBand="1"/>
      </w:tblPr>
      <w:tblGrid>
        <w:gridCol w:w="4523"/>
        <w:gridCol w:w="3708"/>
      </w:tblGrid>
      <w:tr w:rsidR="00194FD5" w:rsidRPr="00081CA2" w14:paraId="621D0382" w14:textId="77777777" w:rsidTr="00392610">
        <w:tc>
          <w:tcPr>
            <w:tcW w:w="0" w:type="auto"/>
            <w:hideMark/>
          </w:tcPr>
          <w:p w14:paraId="73BB3ED0" w14:textId="77777777" w:rsidR="00194FD5" w:rsidRPr="00081CA2" w:rsidRDefault="00194FD5" w:rsidP="00081CA2">
            <w:pPr>
              <w:spacing w:after="0"/>
              <w:rPr>
                <w:b/>
                <w:bCs/>
              </w:rPr>
            </w:pPr>
            <w:r w:rsidRPr="00081CA2">
              <w:rPr>
                <w:b/>
                <w:bCs/>
              </w:rPr>
              <w:t>Description for 132kV (ITU-T G.652)</w:t>
            </w:r>
          </w:p>
        </w:tc>
        <w:tc>
          <w:tcPr>
            <w:tcW w:w="0" w:type="auto"/>
            <w:hideMark/>
          </w:tcPr>
          <w:p w14:paraId="71659BF5" w14:textId="77777777" w:rsidR="00194FD5" w:rsidRPr="00081CA2" w:rsidRDefault="00194FD5" w:rsidP="00081CA2">
            <w:pPr>
              <w:spacing w:after="0"/>
              <w:rPr>
                <w:b/>
                <w:bCs/>
              </w:rPr>
            </w:pPr>
            <w:r w:rsidRPr="00081CA2">
              <w:rPr>
                <w:b/>
                <w:bCs/>
              </w:rPr>
              <w:t>Specification</w:t>
            </w:r>
          </w:p>
        </w:tc>
      </w:tr>
      <w:tr w:rsidR="00194FD5" w:rsidRPr="00081CA2" w14:paraId="7ED1E539" w14:textId="77777777" w:rsidTr="00392610">
        <w:tc>
          <w:tcPr>
            <w:tcW w:w="0" w:type="auto"/>
            <w:hideMark/>
          </w:tcPr>
          <w:p w14:paraId="0E1C75A9" w14:textId="77777777" w:rsidR="00194FD5" w:rsidRPr="00081CA2" w:rsidRDefault="00194FD5" w:rsidP="00081CA2">
            <w:pPr>
              <w:spacing w:after="0"/>
            </w:pPr>
            <w:r w:rsidRPr="00081CA2">
              <w:t>Mode field Diameter (1310 nm)</w:t>
            </w:r>
          </w:p>
        </w:tc>
        <w:tc>
          <w:tcPr>
            <w:tcW w:w="0" w:type="auto"/>
            <w:hideMark/>
          </w:tcPr>
          <w:p w14:paraId="74DA894A" w14:textId="77777777" w:rsidR="00194FD5" w:rsidRPr="00081CA2" w:rsidRDefault="00194FD5" w:rsidP="00081CA2">
            <w:pPr>
              <w:spacing w:after="0"/>
            </w:pPr>
            <w:r w:rsidRPr="00081CA2">
              <w:t>9.2 µm ± 0.4 µm</w:t>
            </w:r>
          </w:p>
        </w:tc>
      </w:tr>
      <w:tr w:rsidR="00194FD5" w:rsidRPr="00081CA2" w14:paraId="33013A88" w14:textId="77777777" w:rsidTr="00392610">
        <w:tc>
          <w:tcPr>
            <w:tcW w:w="0" w:type="auto"/>
          </w:tcPr>
          <w:p w14:paraId="5553B9F6" w14:textId="77777777" w:rsidR="00194FD5" w:rsidRPr="00081CA2" w:rsidRDefault="00194FD5" w:rsidP="00081CA2">
            <w:pPr>
              <w:spacing w:after="0"/>
            </w:pPr>
            <w:r w:rsidRPr="00081CA2">
              <w:t>Mode field Diameter (1550 nm)</w:t>
            </w:r>
          </w:p>
        </w:tc>
        <w:tc>
          <w:tcPr>
            <w:tcW w:w="0" w:type="auto"/>
          </w:tcPr>
          <w:p w14:paraId="0811EEC2" w14:textId="77777777" w:rsidR="00194FD5" w:rsidRPr="00081CA2" w:rsidRDefault="00194FD5" w:rsidP="00081CA2">
            <w:pPr>
              <w:spacing w:after="0"/>
            </w:pPr>
            <w:r w:rsidRPr="00081CA2">
              <w:t>10.4 µm ± 0.8 µm</w:t>
            </w:r>
          </w:p>
        </w:tc>
      </w:tr>
      <w:tr w:rsidR="00194FD5" w:rsidRPr="00081CA2" w14:paraId="677C1383" w14:textId="77777777" w:rsidTr="00392610">
        <w:tc>
          <w:tcPr>
            <w:tcW w:w="0" w:type="auto"/>
            <w:hideMark/>
          </w:tcPr>
          <w:p w14:paraId="512F33C5" w14:textId="77777777" w:rsidR="00194FD5" w:rsidRPr="00081CA2" w:rsidRDefault="00194FD5" w:rsidP="00081CA2">
            <w:pPr>
              <w:spacing w:after="0"/>
            </w:pPr>
            <w:r w:rsidRPr="00081CA2">
              <w:t>Cladding diameter</w:t>
            </w:r>
          </w:p>
        </w:tc>
        <w:tc>
          <w:tcPr>
            <w:tcW w:w="0" w:type="auto"/>
            <w:hideMark/>
          </w:tcPr>
          <w:p w14:paraId="1AE1E788" w14:textId="77777777" w:rsidR="00194FD5" w:rsidRPr="00081CA2" w:rsidRDefault="00194FD5" w:rsidP="00081CA2">
            <w:pPr>
              <w:spacing w:after="0"/>
            </w:pPr>
            <w:r w:rsidRPr="00081CA2">
              <w:t>125.0 µm ± 0.7 µm</w:t>
            </w:r>
          </w:p>
        </w:tc>
      </w:tr>
      <w:tr w:rsidR="00194FD5" w:rsidRPr="00081CA2" w14:paraId="1AE1E024" w14:textId="77777777" w:rsidTr="00392610">
        <w:tc>
          <w:tcPr>
            <w:tcW w:w="0" w:type="auto"/>
            <w:hideMark/>
          </w:tcPr>
          <w:p w14:paraId="1E0570E4" w14:textId="77777777" w:rsidR="00194FD5" w:rsidRPr="00081CA2" w:rsidRDefault="00194FD5" w:rsidP="00081CA2">
            <w:pPr>
              <w:spacing w:after="0"/>
            </w:pPr>
            <w:r w:rsidRPr="00081CA2">
              <w:t>Cladding non-circularity</w:t>
            </w:r>
          </w:p>
        </w:tc>
        <w:tc>
          <w:tcPr>
            <w:tcW w:w="0" w:type="auto"/>
            <w:hideMark/>
          </w:tcPr>
          <w:p w14:paraId="51C8AEAC" w14:textId="77777777" w:rsidR="00194FD5" w:rsidRPr="00081CA2" w:rsidRDefault="00194FD5" w:rsidP="00081CA2">
            <w:pPr>
              <w:spacing w:after="0"/>
            </w:pPr>
            <w:r w:rsidRPr="00081CA2">
              <w:t>Less than 1.0%</w:t>
            </w:r>
          </w:p>
        </w:tc>
      </w:tr>
      <w:tr w:rsidR="00194FD5" w:rsidRPr="00081CA2" w14:paraId="101DE2CD" w14:textId="77777777" w:rsidTr="00392610">
        <w:tc>
          <w:tcPr>
            <w:tcW w:w="0" w:type="auto"/>
            <w:hideMark/>
          </w:tcPr>
          <w:p w14:paraId="66608EE1" w14:textId="77777777" w:rsidR="00194FD5" w:rsidRPr="00081CA2" w:rsidRDefault="00194FD5" w:rsidP="00081CA2">
            <w:pPr>
              <w:spacing w:after="0"/>
            </w:pPr>
            <w:r w:rsidRPr="00081CA2">
              <w:t>Chromatic dispersion</w:t>
            </w:r>
          </w:p>
        </w:tc>
        <w:tc>
          <w:tcPr>
            <w:tcW w:w="0" w:type="auto"/>
            <w:hideMark/>
          </w:tcPr>
          <w:p w14:paraId="21564AB9" w14:textId="77777777" w:rsidR="00194FD5" w:rsidRPr="00081CA2" w:rsidRDefault="00194FD5" w:rsidP="00081CA2">
            <w:pPr>
              <w:spacing w:after="0"/>
            </w:pPr>
            <w:r w:rsidRPr="00081CA2">
              <w:t xml:space="preserve">≤ 3.5 </w:t>
            </w:r>
            <w:proofErr w:type="spellStart"/>
            <w:r w:rsidRPr="00081CA2">
              <w:t>ps</w:t>
            </w:r>
            <w:proofErr w:type="spellEnd"/>
            <w:r w:rsidRPr="00081CA2">
              <w:t xml:space="preserve">/nm*km at 1288 to 1339 nm </w:t>
            </w:r>
          </w:p>
          <w:p w14:paraId="067D4DCA" w14:textId="77777777" w:rsidR="00194FD5" w:rsidRPr="00081CA2" w:rsidRDefault="00194FD5" w:rsidP="00081CA2">
            <w:pPr>
              <w:spacing w:after="0"/>
            </w:pPr>
            <w:r w:rsidRPr="00081CA2">
              <w:t xml:space="preserve">≤ 18 </w:t>
            </w:r>
            <w:proofErr w:type="spellStart"/>
            <w:r w:rsidRPr="00081CA2">
              <w:t>ps</w:t>
            </w:r>
            <w:proofErr w:type="spellEnd"/>
            <w:r w:rsidRPr="00081CA2">
              <w:t>/nm*km at 1550 nm</w:t>
            </w:r>
          </w:p>
        </w:tc>
      </w:tr>
      <w:tr w:rsidR="00194FD5" w:rsidRPr="00081CA2" w14:paraId="1D1FDC25" w14:textId="77777777" w:rsidTr="00392610">
        <w:tc>
          <w:tcPr>
            <w:tcW w:w="0" w:type="auto"/>
            <w:hideMark/>
          </w:tcPr>
          <w:p w14:paraId="65929096" w14:textId="77777777" w:rsidR="00194FD5" w:rsidRPr="00081CA2" w:rsidRDefault="00194FD5" w:rsidP="00081CA2">
            <w:pPr>
              <w:spacing w:after="0"/>
            </w:pPr>
            <w:proofErr w:type="spellStart"/>
            <w:r w:rsidRPr="00081CA2">
              <w:t>Polarisation</w:t>
            </w:r>
            <w:proofErr w:type="spellEnd"/>
            <w:r w:rsidRPr="00081CA2">
              <w:t xml:space="preserve"> Mode Dispersion (PMD)</w:t>
            </w:r>
          </w:p>
        </w:tc>
        <w:tc>
          <w:tcPr>
            <w:tcW w:w="0" w:type="auto"/>
          </w:tcPr>
          <w:p w14:paraId="42C1BA96" w14:textId="77777777" w:rsidR="00194FD5" w:rsidRPr="00081CA2" w:rsidRDefault="00194FD5" w:rsidP="00081CA2">
            <w:pPr>
              <w:spacing w:after="0"/>
            </w:pPr>
          </w:p>
        </w:tc>
      </w:tr>
      <w:tr w:rsidR="00194FD5" w:rsidRPr="00081CA2" w14:paraId="674387AF" w14:textId="77777777" w:rsidTr="00392610">
        <w:tc>
          <w:tcPr>
            <w:tcW w:w="0" w:type="auto"/>
            <w:hideMark/>
          </w:tcPr>
          <w:p w14:paraId="6A4D2E23" w14:textId="77777777" w:rsidR="00194FD5" w:rsidRPr="00081CA2" w:rsidRDefault="00194FD5" w:rsidP="00081CA2">
            <w:pPr>
              <w:spacing w:after="0"/>
            </w:pPr>
            <w:r w:rsidRPr="00081CA2">
              <w:lastRenderedPageBreak/>
              <w:t>Maximum allowable temperatures</w:t>
            </w:r>
          </w:p>
        </w:tc>
        <w:tc>
          <w:tcPr>
            <w:tcW w:w="0" w:type="auto"/>
            <w:hideMark/>
          </w:tcPr>
          <w:p w14:paraId="2DEFE57C" w14:textId="77777777" w:rsidR="00194FD5" w:rsidRPr="00081CA2" w:rsidRDefault="00194FD5" w:rsidP="00081CA2">
            <w:pPr>
              <w:spacing w:after="0"/>
            </w:pPr>
            <w:r w:rsidRPr="00081CA2">
              <w:t>-50 to +80 °C</w:t>
            </w:r>
          </w:p>
        </w:tc>
      </w:tr>
      <w:tr w:rsidR="00194FD5" w:rsidRPr="00081CA2" w14:paraId="7238818A" w14:textId="77777777" w:rsidTr="00392610">
        <w:tc>
          <w:tcPr>
            <w:tcW w:w="0" w:type="auto"/>
            <w:hideMark/>
          </w:tcPr>
          <w:p w14:paraId="24B922E9" w14:textId="77777777" w:rsidR="00194FD5" w:rsidRPr="00081CA2" w:rsidRDefault="00194FD5" w:rsidP="00081CA2">
            <w:pPr>
              <w:spacing w:after="0"/>
            </w:pPr>
            <w:r w:rsidRPr="00081CA2">
              <w:t>Splice loss</w:t>
            </w:r>
          </w:p>
        </w:tc>
        <w:tc>
          <w:tcPr>
            <w:tcW w:w="0" w:type="auto"/>
            <w:hideMark/>
          </w:tcPr>
          <w:p w14:paraId="6D7D126B" w14:textId="77777777" w:rsidR="00194FD5" w:rsidRPr="00081CA2" w:rsidRDefault="00194FD5" w:rsidP="00081CA2">
            <w:pPr>
              <w:spacing w:after="0"/>
            </w:pPr>
            <w:r w:rsidRPr="00081CA2">
              <w:t>Less than 0.1 dB/splice</w:t>
            </w:r>
          </w:p>
        </w:tc>
      </w:tr>
      <w:tr w:rsidR="00194FD5" w:rsidRPr="00081CA2" w14:paraId="4B5FED5C" w14:textId="77777777" w:rsidTr="00392610">
        <w:tc>
          <w:tcPr>
            <w:tcW w:w="0" w:type="auto"/>
            <w:hideMark/>
          </w:tcPr>
          <w:p w14:paraId="7CCE6FE8" w14:textId="77777777" w:rsidR="00194FD5" w:rsidRPr="00081CA2" w:rsidRDefault="00194FD5" w:rsidP="00081CA2">
            <w:pPr>
              <w:spacing w:after="0"/>
            </w:pPr>
            <w:r w:rsidRPr="00081CA2">
              <w:t>Bending loss at radius 30 mm with 100 turns</w:t>
            </w:r>
          </w:p>
        </w:tc>
        <w:tc>
          <w:tcPr>
            <w:tcW w:w="0" w:type="auto"/>
            <w:hideMark/>
          </w:tcPr>
          <w:p w14:paraId="16A82353" w14:textId="77777777" w:rsidR="00194FD5" w:rsidRPr="00081CA2" w:rsidRDefault="00194FD5" w:rsidP="00081CA2">
            <w:pPr>
              <w:spacing w:after="0"/>
            </w:pPr>
            <w:r w:rsidRPr="00081CA2">
              <w:t>Less than 0.1 dB</w:t>
            </w:r>
          </w:p>
        </w:tc>
      </w:tr>
    </w:tbl>
    <w:p w14:paraId="3A21C3D4" w14:textId="77777777" w:rsidR="00194FD5" w:rsidRPr="00081CA2" w:rsidRDefault="00194FD5" w:rsidP="00081CA2">
      <w:pPr>
        <w:spacing w:before="240"/>
      </w:pPr>
      <w:r w:rsidRPr="00081CA2">
        <w:t xml:space="preserve">The attenuation coefficient at zero dispersion shall be in the range 0.3 to 0.4 dB/km. </w:t>
      </w:r>
    </w:p>
    <w:p w14:paraId="3C627AF3" w14:textId="3B150D6C" w:rsidR="00194FD5" w:rsidRPr="00081CA2" w:rsidRDefault="00194FD5" w:rsidP="00081CA2">
      <w:r w:rsidRPr="00081CA2">
        <w:t xml:space="preserve">The Contractor shall offer the typical attenuation spectral curves in the 1550 nm to 1625 nm wavelength range. The additional attenuation introduced for 100 turns of </w:t>
      </w:r>
      <w:proofErr w:type="spellStart"/>
      <w:r w:rsidRPr="00081CA2">
        <w:t>uncabled</w:t>
      </w:r>
      <w:proofErr w:type="spellEnd"/>
      <w:r w:rsidRPr="00081CA2">
        <w:t xml:space="preserve"> optical fib</w:t>
      </w:r>
      <w:r w:rsidR="007E2829" w:rsidRPr="00081CA2">
        <w:t>er</w:t>
      </w:r>
      <w:r w:rsidRPr="00081CA2">
        <w:t xml:space="preserve">s (loosely wound) with 37.5 mm radius mandrel and measured at 1,550 nm at +20oC shall be less than 0.5 dB compared to the initial value measured before winding. </w:t>
      </w:r>
    </w:p>
    <w:p w14:paraId="29139B70" w14:textId="77777777" w:rsidR="00194FD5" w:rsidRPr="00081CA2" w:rsidRDefault="00194FD5" w:rsidP="00081CA2">
      <w:r w:rsidRPr="00081CA2">
        <w:t xml:space="preserve">The additional temporary attenuation compared to the initial value measured at +20°C due to; </w:t>
      </w:r>
    </w:p>
    <w:p w14:paraId="703EE563" w14:textId="77777777" w:rsidR="00194FD5" w:rsidRPr="00081CA2" w:rsidRDefault="00194FD5" w:rsidP="00081CA2">
      <w:pPr>
        <w:pStyle w:val="ListParagraph"/>
        <w:numPr>
          <w:ilvl w:val="0"/>
          <w:numId w:val="534"/>
        </w:numPr>
      </w:pPr>
      <w:r w:rsidRPr="00081CA2">
        <w:t xml:space="preserve">Temperature cycle (-20°C to +80°C) shall be less than 0.05 dB/km </w:t>
      </w:r>
    </w:p>
    <w:p w14:paraId="37F2EEAB" w14:textId="77777777" w:rsidR="00194FD5" w:rsidRPr="00081CA2" w:rsidRDefault="00194FD5" w:rsidP="00081CA2">
      <w:pPr>
        <w:pStyle w:val="ListParagraph"/>
        <w:numPr>
          <w:ilvl w:val="0"/>
          <w:numId w:val="534"/>
        </w:numPr>
      </w:pPr>
      <w:r w:rsidRPr="00081CA2">
        <w:t xml:space="preserve">Temperature rises on account of lighting stroke shall be less than 0.1 dB/km </w:t>
      </w:r>
    </w:p>
    <w:p w14:paraId="7DBAD894" w14:textId="77777777" w:rsidR="00194FD5" w:rsidRPr="00081CA2" w:rsidRDefault="00194FD5" w:rsidP="00081CA2">
      <w:pPr>
        <w:pStyle w:val="ListParagraph"/>
        <w:numPr>
          <w:ilvl w:val="0"/>
          <w:numId w:val="534"/>
        </w:numPr>
      </w:pPr>
      <w:r w:rsidRPr="00081CA2">
        <w:t xml:space="preserve">Temperature rises on account of short circuit current shall be less than 0.25 dB/km </w:t>
      </w:r>
    </w:p>
    <w:p w14:paraId="0413AA65" w14:textId="7C8460A0" w:rsidR="00194FD5" w:rsidRPr="00081CA2" w:rsidRDefault="00194FD5" w:rsidP="00081CA2">
      <w:r w:rsidRPr="00081CA2">
        <w:t>The above increase in attenuation shall be only temporary. There shall be no measurable increase in the fib</w:t>
      </w:r>
      <w:r w:rsidR="007E2829" w:rsidRPr="00081CA2">
        <w:t>er</w:t>
      </w:r>
      <w:r w:rsidRPr="00081CA2">
        <w:t xml:space="preserve"> attenuation after normalcy is restored. The attenuation of the fib</w:t>
      </w:r>
      <w:r w:rsidR="007E2829" w:rsidRPr="00081CA2">
        <w:t>er</w:t>
      </w:r>
      <w:r w:rsidRPr="00081CA2">
        <w:t xml:space="preserve">s embedded in the OPGW shall be distributed uniformly throughout its length so that there are no point discontinuities in excess of 0.05 </w:t>
      </w:r>
      <w:proofErr w:type="spellStart"/>
      <w:r w:rsidRPr="00081CA2">
        <w:t>dB.</w:t>
      </w:r>
      <w:proofErr w:type="spellEnd"/>
      <w:r w:rsidRPr="00081CA2">
        <w:t xml:space="preserve"> The fib</w:t>
      </w:r>
      <w:r w:rsidR="007E2829" w:rsidRPr="00081CA2">
        <w:t>er</w:t>
      </w:r>
      <w:r w:rsidRPr="00081CA2">
        <w:t xml:space="preserve"> length in reel shall be continuous. No splice of fib</w:t>
      </w:r>
      <w:r w:rsidR="007E2829" w:rsidRPr="00081CA2">
        <w:t>er</w:t>
      </w:r>
      <w:r w:rsidRPr="00081CA2">
        <w:t xml:space="preserve"> within a reel of OPGW shall be accepted. The optical wave-guide fib</w:t>
      </w:r>
      <w:r w:rsidR="007E2829" w:rsidRPr="00081CA2">
        <w:t>er</w:t>
      </w:r>
      <w:r w:rsidRPr="00081CA2">
        <w:t>s shall completely be protected from water penetration and environmental conditions. The Contractor shall indicate index of refraction of the fib</w:t>
      </w:r>
      <w:r w:rsidR="007E2829" w:rsidRPr="00081CA2">
        <w:t>er</w:t>
      </w:r>
      <w:r w:rsidRPr="00081CA2">
        <w:t xml:space="preserve"> core and cladding at 1,550 nm and the effective group refractive index for use with optical time domain reflectometer (OTDR).</w:t>
      </w:r>
    </w:p>
    <w:p w14:paraId="017C854A" w14:textId="12A4AF1E" w:rsidR="00194FD5" w:rsidRPr="00081CA2" w:rsidRDefault="00194FD5" w:rsidP="00081CA2">
      <w:r w:rsidRPr="00081CA2">
        <w:t>The splicing loss of any two fib</w:t>
      </w:r>
      <w:r w:rsidR="007E2829" w:rsidRPr="00081CA2">
        <w:t>er</w:t>
      </w:r>
      <w:r w:rsidRPr="00081CA2">
        <w:t xml:space="preserve">s in any case shall not exceed 0.10 dB/splice. Ageing shall not cause increase of the nominal optical attenuation at ambient temperature at 1550 nm by more than 0.05 </w:t>
      </w:r>
      <w:proofErr w:type="spellStart"/>
      <w:r w:rsidRPr="00081CA2">
        <w:t>db</w:t>
      </w:r>
      <w:proofErr w:type="spellEnd"/>
      <w:r w:rsidRPr="00081CA2">
        <w:t>/km of fib</w:t>
      </w:r>
      <w:r w:rsidR="007E2829" w:rsidRPr="00081CA2">
        <w:t>er</w:t>
      </w:r>
      <w:r w:rsidRPr="00081CA2">
        <w:t xml:space="preserve"> over a period of 25 years. </w:t>
      </w:r>
    </w:p>
    <w:p w14:paraId="21121BE3" w14:textId="605EA9E7" w:rsidR="00194FD5" w:rsidRPr="00081CA2" w:rsidRDefault="00194FD5" w:rsidP="00081CA2">
      <w:r w:rsidRPr="00081CA2">
        <w:t>The fib</w:t>
      </w:r>
      <w:r w:rsidR="007E2829" w:rsidRPr="00081CA2">
        <w:t>er</w:t>
      </w:r>
      <w:r w:rsidRPr="00081CA2">
        <w:t xml:space="preserve"> shall be manufactured from high-grade silica and doped, as necessary to provide required transmission performance. The chemical composition of the fib</w:t>
      </w:r>
      <w:r w:rsidR="007E2829" w:rsidRPr="00081CA2">
        <w:t>er</w:t>
      </w:r>
      <w:r w:rsidRPr="00081CA2">
        <w:t>s shall be specifically designed to minimize the effect of hydrogen on the transmission properties. The fib</w:t>
      </w:r>
      <w:r w:rsidR="007E2829" w:rsidRPr="00081CA2">
        <w:t>er</w:t>
      </w:r>
      <w:r w:rsidRPr="00081CA2">
        <w:t>s shall be heat resistant. The Contractor shall submit a certificate or test data to guarantee the maximum rated temperature of the fib</w:t>
      </w:r>
      <w:r w:rsidR="007E2829" w:rsidRPr="00081CA2">
        <w:t>er</w:t>
      </w:r>
      <w:r w:rsidRPr="00081CA2">
        <w:t xml:space="preserve">s. </w:t>
      </w:r>
    </w:p>
    <w:p w14:paraId="4EC48930" w14:textId="1DFFEED2" w:rsidR="00194FD5" w:rsidRPr="00081CA2" w:rsidRDefault="00194FD5" w:rsidP="00081CA2">
      <w:r w:rsidRPr="00081CA2">
        <w:t>The fib</w:t>
      </w:r>
      <w:r w:rsidR="007E2829" w:rsidRPr="00081CA2">
        <w:t>er</w:t>
      </w:r>
      <w:r w:rsidRPr="00081CA2">
        <w:t xml:space="preserve"> core and cladding shall consist of silica (SiO2) glass. To prevent damage to optical fib</w:t>
      </w:r>
      <w:r w:rsidR="007E2829" w:rsidRPr="00081CA2">
        <w:t>er</w:t>
      </w:r>
      <w:r w:rsidRPr="00081CA2">
        <w:t xml:space="preserve"> the optical fib</w:t>
      </w:r>
      <w:r w:rsidR="007E2829" w:rsidRPr="00081CA2">
        <w:t>er</w:t>
      </w:r>
      <w:r w:rsidRPr="00081CA2">
        <w:t xml:space="preserve"> shall be suitably coated. The coating provided shall guarantee a sufficient mechanical protection while splicing optical fib</w:t>
      </w:r>
      <w:r w:rsidR="007E2829" w:rsidRPr="00081CA2">
        <w:t>er</w:t>
      </w:r>
      <w:r w:rsidRPr="00081CA2">
        <w:t>s. The fib</w:t>
      </w:r>
      <w:r w:rsidR="007E2829" w:rsidRPr="00081CA2">
        <w:t>er</w:t>
      </w:r>
      <w:r w:rsidRPr="00081CA2">
        <w:t xml:space="preserve"> coating shall be easily strippable during splicing and termination with a mechanical stripping tool. The stripping shall not induce any mechanical stress or notches that weaken the optical fib</w:t>
      </w:r>
      <w:r w:rsidR="007E2829" w:rsidRPr="00081CA2">
        <w:t>er</w:t>
      </w:r>
      <w:r w:rsidRPr="00081CA2">
        <w:t xml:space="preserve">. </w:t>
      </w:r>
    </w:p>
    <w:p w14:paraId="64CFE4D8" w14:textId="481733BC" w:rsidR="00194FD5" w:rsidRPr="00081CA2" w:rsidRDefault="00194FD5" w:rsidP="00081CA2">
      <w:r w:rsidRPr="00081CA2">
        <w:t>Each optical fib</w:t>
      </w:r>
      <w:r w:rsidR="007E2829" w:rsidRPr="00081CA2">
        <w:t>er</w:t>
      </w:r>
      <w:r w:rsidRPr="00081CA2">
        <w:t xml:space="preserve"> for identification shall be color-coded corresponding to sequential numbering. The </w:t>
      </w:r>
      <w:proofErr w:type="spellStart"/>
      <w:r w:rsidRPr="00081CA2">
        <w:t>colour</w:t>
      </w:r>
      <w:proofErr w:type="spellEnd"/>
      <w:r w:rsidRPr="00081CA2">
        <w:t xml:space="preserve"> shall be integrated in the fib</w:t>
      </w:r>
      <w:r w:rsidR="007E2829" w:rsidRPr="00081CA2">
        <w:t>er</w:t>
      </w:r>
      <w:r w:rsidRPr="00081CA2">
        <w:t xml:space="preserve"> coating and shall be homogeneous. The </w:t>
      </w:r>
      <w:proofErr w:type="spellStart"/>
      <w:r w:rsidRPr="00081CA2">
        <w:t>colour</w:t>
      </w:r>
      <w:proofErr w:type="spellEnd"/>
      <w:r w:rsidRPr="00081CA2">
        <w:t xml:space="preserve"> shall not be erased when handled during splicing. The original </w:t>
      </w:r>
      <w:proofErr w:type="spellStart"/>
      <w:r w:rsidRPr="00081CA2">
        <w:t>colour</w:t>
      </w:r>
      <w:proofErr w:type="spellEnd"/>
      <w:r w:rsidRPr="00081CA2">
        <w:t xml:space="preserve"> shall be discernible through the design life of the OPGW. The </w:t>
      </w:r>
      <w:proofErr w:type="spellStart"/>
      <w:r w:rsidRPr="00081CA2">
        <w:t>colour</w:t>
      </w:r>
      <w:proofErr w:type="spellEnd"/>
      <w:r w:rsidRPr="00081CA2">
        <w:t xml:space="preserve"> should not bleed from one fib</w:t>
      </w:r>
      <w:r w:rsidR="007E2829" w:rsidRPr="00081CA2">
        <w:t>er</w:t>
      </w:r>
      <w:r w:rsidRPr="00081CA2">
        <w:t xml:space="preserve"> to the other and not fade when wiping the fib</w:t>
      </w:r>
      <w:r w:rsidR="007E2829" w:rsidRPr="00081CA2">
        <w:t>er</w:t>
      </w:r>
      <w:r w:rsidRPr="00081CA2">
        <w:t xml:space="preserve"> with acetone or alcohol. If the fib</w:t>
      </w:r>
      <w:r w:rsidR="007E2829" w:rsidRPr="00081CA2">
        <w:t>er</w:t>
      </w:r>
      <w:r w:rsidRPr="00081CA2">
        <w:t xml:space="preserve">s are regrouped in bundles or in tubes the later shall be </w:t>
      </w:r>
      <w:proofErr w:type="spellStart"/>
      <w:r w:rsidRPr="00081CA2">
        <w:t>coloured</w:t>
      </w:r>
      <w:proofErr w:type="spellEnd"/>
      <w:r w:rsidRPr="00081CA2">
        <w:t xml:space="preserve"> according to a determined code. </w:t>
      </w:r>
    </w:p>
    <w:p w14:paraId="168B11EE" w14:textId="2D299990" w:rsidR="00194FD5" w:rsidRPr="00081CA2" w:rsidRDefault="00194FD5" w:rsidP="00081CA2">
      <w:r w:rsidRPr="00081CA2">
        <w:t xml:space="preserve">The OP-unit tube shall be made of </w:t>
      </w:r>
      <w:proofErr w:type="spellStart"/>
      <w:r w:rsidRPr="00081CA2">
        <w:t>aluminium</w:t>
      </w:r>
      <w:proofErr w:type="spellEnd"/>
      <w:r w:rsidRPr="00081CA2">
        <w:t xml:space="preserve">, </w:t>
      </w:r>
      <w:proofErr w:type="spellStart"/>
      <w:r w:rsidRPr="00081CA2">
        <w:t>aluminium</w:t>
      </w:r>
      <w:proofErr w:type="spellEnd"/>
      <w:r w:rsidRPr="00081CA2">
        <w:t xml:space="preserve"> alloy or </w:t>
      </w:r>
      <w:proofErr w:type="spellStart"/>
      <w:r w:rsidRPr="00081CA2">
        <w:t>aluminium</w:t>
      </w:r>
      <w:proofErr w:type="spellEnd"/>
      <w:r w:rsidRPr="00081CA2">
        <w:t>-covered stainless steel with no mechanical joints and shall protect the Optic Fib</w:t>
      </w:r>
      <w:r w:rsidR="007E2829" w:rsidRPr="00081CA2">
        <w:t>er</w:t>
      </w:r>
      <w:r w:rsidRPr="00081CA2">
        <w:t>s from mechanical and thermal loading. The tube shall have sufficient resistance to protect the optical fib</w:t>
      </w:r>
      <w:r w:rsidR="007E2829" w:rsidRPr="00081CA2">
        <w:t>er</w:t>
      </w:r>
      <w:r w:rsidRPr="00081CA2">
        <w:t xml:space="preserve">s against radial </w:t>
      </w:r>
      <w:r w:rsidRPr="00081CA2">
        <w:lastRenderedPageBreak/>
        <w:t>compression transmitted by the metallic wires of the external layers. Under the normal operating conditions, including aeolian vibrations, sheave pulling at minimum, maximum temperature, and maximum operating tension the tube shall not open, fissure and shall not be deformed. The internal surfaces of the tube shall be smooth, without smudges, notches, residues, or roughness that may affect the optical fib</w:t>
      </w:r>
      <w:r w:rsidR="007E2829" w:rsidRPr="00081CA2">
        <w:t>er</w:t>
      </w:r>
      <w:r w:rsidRPr="00081CA2">
        <w:t xml:space="preserve"> or their sheathing. </w:t>
      </w:r>
    </w:p>
    <w:p w14:paraId="703B9AAB" w14:textId="77777777" w:rsidR="00194FD5" w:rsidRPr="00081CA2" w:rsidRDefault="00194FD5" w:rsidP="00081CA2">
      <w:pPr>
        <w:pStyle w:val="Heading3"/>
      </w:pPr>
      <w:bookmarkStart w:id="11359" w:name="_Toc126683751"/>
      <w:bookmarkStart w:id="11360" w:name="_Toc126684460"/>
      <w:bookmarkStart w:id="11361" w:name="_Toc127464071"/>
      <w:bookmarkStart w:id="11362" w:name="_Toc127465163"/>
      <w:bookmarkStart w:id="11363" w:name="_Toc127466607"/>
      <w:bookmarkStart w:id="11364" w:name="_Toc129131035"/>
      <w:r w:rsidRPr="00081CA2">
        <w:t>Associated Hardware for OPGW</w:t>
      </w:r>
      <w:bookmarkEnd w:id="11359"/>
      <w:bookmarkEnd w:id="11360"/>
      <w:bookmarkEnd w:id="11361"/>
      <w:bookmarkEnd w:id="11362"/>
      <w:bookmarkEnd w:id="11363"/>
      <w:bookmarkEnd w:id="11364"/>
      <w:r w:rsidRPr="00081CA2">
        <w:t xml:space="preserve"> </w:t>
      </w:r>
    </w:p>
    <w:p w14:paraId="39A98FB4" w14:textId="77777777" w:rsidR="00194FD5" w:rsidRPr="00081CA2" w:rsidRDefault="00194FD5" w:rsidP="00081CA2">
      <w:r w:rsidRPr="00081CA2">
        <w:t xml:space="preserve">Preformed </w:t>
      </w:r>
      <w:proofErr w:type="spellStart"/>
      <w:r w:rsidRPr="00081CA2">
        <w:t>armour</w:t>
      </w:r>
      <w:proofErr w:type="spellEnd"/>
      <w:r w:rsidRPr="00081CA2">
        <w:t xml:space="preserve"> grip suspension clamp shall be supplied. The total drop of the suspension clamp from the </w:t>
      </w:r>
      <w:proofErr w:type="spellStart"/>
      <w:r w:rsidRPr="00081CA2">
        <w:t>centre</w:t>
      </w:r>
      <w:proofErr w:type="spellEnd"/>
      <w:r w:rsidRPr="00081CA2">
        <w:t xml:space="preserve"> of the attachment to the </w:t>
      </w:r>
      <w:proofErr w:type="spellStart"/>
      <w:r w:rsidRPr="00081CA2">
        <w:t>centre</w:t>
      </w:r>
      <w:proofErr w:type="spellEnd"/>
      <w:r w:rsidRPr="00081CA2">
        <w:t xml:space="preserve"> point of the OPGW shall not exceed 160mm. The </w:t>
      </w:r>
      <w:proofErr w:type="spellStart"/>
      <w:r w:rsidRPr="00081CA2">
        <w:t>aluminium</w:t>
      </w:r>
      <w:proofErr w:type="spellEnd"/>
      <w:r w:rsidRPr="00081CA2">
        <w:t xml:space="preserve"> alloy retaining rods shall be used. The suspension clamp shall have a breaking strength of not less than 25kN and shall have slip strength of 14kN. </w:t>
      </w:r>
    </w:p>
    <w:p w14:paraId="38FAB05A" w14:textId="77777777" w:rsidR="00194FD5" w:rsidRPr="00081CA2" w:rsidRDefault="00194FD5" w:rsidP="00081CA2">
      <w:r w:rsidRPr="00081CA2">
        <w:t xml:space="preserve">The dead-end clamps shall be </w:t>
      </w:r>
      <w:proofErr w:type="spellStart"/>
      <w:r w:rsidRPr="00081CA2">
        <w:t>aluminium</w:t>
      </w:r>
      <w:proofErr w:type="spellEnd"/>
      <w:r w:rsidRPr="00081CA2">
        <w:t xml:space="preserve"> alloy and of bolted type/</w:t>
      </w:r>
      <w:proofErr w:type="spellStart"/>
      <w:r w:rsidRPr="00081CA2">
        <w:t>armour</w:t>
      </w:r>
      <w:proofErr w:type="spellEnd"/>
      <w:r w:rsidRPr="00081CA2">
        <w:t xml:space="preserve"> grip type using amour rods. The dead-end clamps shall include all necessary hardware for attaching the same to the tower strain plates. Dead-end clamps shall allow the OPGW to be continuous through the clamp without cutting and jointing. The dead-end clamp shall have slip strength not less than 0.95 times the OPGW rated tensile strength. The clamp shall have a breaking strength of not less than the OPGW. The clamp shall be capable of carrying the maximum current for which the OPGW is designed without overheating or loss of mechanical strength. </w:t>
      </w:r>
    </w:p>
    <w:p w14:paraId="044C3CDF" w14:textId="77777777" w:rsidR="00194FD5" w:rsidRPr="00081CA2" w:rsidRDefault="00194FD5" w:rsidP="00081CA2">
      <w:r w:rsidRPr="00081CA2">
        <w:t xml:space="preserve">The grounding wire shall be bolted directly to OPGW and tower structure by means of grounding clamp. The grounding wire shall consist of a 1,500mm long length of lead wire made up of </w:t>
      </w:r>
      <w:proofErr w:type="spellStart"/>
      <w:r w:rsidRPr="00081CA2">
        <w:t>aluminium</w:t>
      </w:r>
      <w:proofErr w:type="spellEnd"/>
      <w:r w:rsidRPr="00081CA2">
        <w:t>/</w:t>
      </w:r>
      <w:proofErr w:type="spellStart"/>
      <w:r w:rsidRPr="00081CA2">
        <w:t>aluminium</w:t>
      </w:r>
      <w:proofErr w:type="spellEnd"/>
      <w:r w:rsidRPr="00081CA2">
        <w:t xml:space="preserve"> alloy with an equivalent size of OPGW. Suitable extension links shall be provided, where required to maintain the bending radius of the OPGW within specified limits. </w:t>
      </w:r>
    </w:p>
    <w:p w14:paraId="7BC7F81F" w14:textId="77777777" w:rsidR="00194FD5" w:rsidRPr="00081CA2" w:rsidRDefault="00194FD5" w:rsidP="00081CA2">
      <w:r w:rsidRPr="00081CA2">
        <w:t xml:space="preserve">The bolted clamps shall attach the OPGW to the towers. The tower attachment plates shall locate the OPGW on the side of the tower. It shall be attached directly to tower legs/cross-arm without drilling or any other modification to the tower. </w:t>
      </w:r>
    </w:p>
    <w:p w14:paraId="4186B78B" w14:textId="77777777" w:rsidR="00194FD5" w:rsidRPr="00081CA2" w:rsidRDefault="00194FD5" w:rsidP="00081CA2">
      <w:r w:rsidRPr="00081CA2">
        <w:t xml:space="preserve">Vibration dampers shall have </w:t>
      </w:r>
      <w:proofErr w:type="spellStart"/>
      <w:r w:rsidRPr="00081CA2">
        <w:t>aluminium</w:t>
      </w:r>
      <w:proofErr w:type="spellEnd"/>
      <w:r w:rsidRPr="00081CA2">
        <w:t>/</w:t>
      </w:r>
      <w:proofErr w:type="spellStart"/>
      <w:r w:rsidRPr="00081CA2">
        <w:t>aluminium</w:t>
      </w:r>
      <w:proofErr w:type="spellEnd"/>
      <w:r w:rsidRPr="00081CA2">
        <w:t xml:space="preserve"> alloy clamp capable of supporting the damper during installation and maintain the damper in position without damaging or crushing the OPGW or causing fatigue under the clamp. Armor or patch rod may be provided if necessary to reduce clamping stress on the OPGW. The </w:t>
      </w:r>
      <w:proofErr w:type="spellStart"/>
      <w:r w:rsidRPr="00081CA2">
        <w:t>armour</w:t>
      </w:r>
      <w:proofErr w:type="spellEnd"/>
      <w:r w:rsidRPr="00081CA2">
        <w:t xml:space="preserve"> rod shall be made of </w:t>
      </w:r>
      <w:proofErr w:type="spellStart"/>
      <w:r w:rsidRPr="00081CA2">
        <w:t>aluminium</w:t>
      </w:r>
      <w:proofErr w:type="spellEnd"/>
      <w:r w:rsidRPr="00081CA2">
        <w:t xml:space="preserve"> alloy. The vibration damper shall restrict the OPGW dynamic strain to 150 micro-strains under normal/aeolian vibration conditions. The dampers shall not be dynamically overloaded during operation to prevent damper fatigue. The Contractor shall be responsible for necessary studies of arriving at the exact placement of the vibration dampers. </w:t>
      </w:r>
    </w:p>
    <w:p w14:paraId="683C3A1E" w14:textId="77777777" w:rsidR="00194FD5" w:rsidRPr="00081CA2" w:rsidRDefault="00194FD5" w:rsidP="00081CA2">
      <w:pPr>
        <w:pStyle w:val="Heading4"/>
      </w:pPr>
      <w:bookmarkStart w:id="11365" w:name="_Toc127466608"/>
      <w:r w:rsidRPr="00081CA2">
        <w:t>Joint Boxes</w:t>
      </w:r>
      <w:bookmarkEnd w:id="11365"/>
      <w:r w:rsidRPr="00081CA2">
        <w:t xml:space="preserve"> </w:t>
      </w:r>
    </w:p>
    <w:p w14:paraId="698E7CF1" w14:textId="2FF4FD02" w:rsidR="00194FD5" w:rsidRPr="00081CA2" w:rsidRDefault="00194FD5" w:rsidP="00081CA2">
      <w:r w:rsidRPr="00081CA2">
        <w:t>The joint boxes conforming to IP65 shall include all the necessary hardware to retain, terminate, protect and splice all the fib</w:t>
      </w:r>
      <w:r w:rsidR="007E2829" w:rsidRPr="00081CA2">
        <w:t>er</w:t>
      </w:r>
      <w:r w:rsidRPr="00081CA2">
        <w:t xml:space="preserve">s in OPGW, as well as suitable clamps for fixing to the towers or substation gantries without any need of drilling holes in the tower structure. </w:t>
      </w:r>
    </w:p>
    <w:p w14:paraId="1A5C26E9" w14:textId="2B12E676" w:rsidR="00194FD5" w:rsidRPr="00081CA2" w:rsidRDefault="00194FD5" w:rsidP="00081CA2">
      <w:r w:rsidRPr="00081CA2">
        <w:t>The joint box for outdoor installation shall be free standing, vermin proof, watertight with protection degree of IP65 and shall be made of hot dipped galvanized steel. The joint box shall include all necessary hardware to retain, terminate, protect and splice the fib</w:t>
      </w:r>
      <w:r w:rsidR="007E2829" w:rsidRPr="00081CA2">
        <w:t>er</w:t>
      </w:r>
      <w:r w:rsidRPr="00081CA2">
        <w:t>s, patch cord, pigtails, etc., shall give the facility for different cable clamping locations and be suitable for all types of cables. The OPGW shall be terminated/spliced at the splice locations using joint boxes, which shall be located approximately 10m above ground. Spare length of 15 m of optical fib</w:t>
      </w:r>
      <w:r w:rsidR="007E2829" w:rsidRPr="00081CA2">
        <w:t>er</w:t>
      </w:r>
      <w:r w:rsidRPr="00081CA2">
        <w:t xml:space="preserve"> shall be coiled </w:t>
      </w:r>
      <w:r w:rsidRPr="00081CA2">
        <w:lastRenderedPageBreak/>
        <w:t xml:space="preserve">on </w:t>
      </w:r>
      <w:proofErr w:type="spellStart"/>
      <w:r w:rsidRPr="00081CA2">
        <w:t>aluminium</w:t>
      </w:r>
      <w:proofErr w:type="spellEnd"/>
      <w:r w:rsidRPr="00081CA2">
        <w:t xml:space="preserve"> or galvanized iron drum or 1m diameter approved by the Employer and attached to the tower and gantries near the joint boxes. </w:t>
      </w:r>
    </w:p>
    <w:p w14:paraId="5C4D67B3" w14:textId="55980C87" w:rsidR="00194FD5" w:rsidRPr="00081CA2" w:rsidRDefault="00194FD5" w:rsidP="00081CA2">
      <w:r w:rsidRPr="00081CA2">
        <w:t>The cleanliness and accurate cleaving of fib</w:t>
      </w:r>
      <w:r w:rsidR="007E2829" w:rsidRPr="00081CA2">
        <w:t>er</w:t>
      </w:r>
      <w:r w:rsidRPr="00081CA2">
        <w:t xml:space="preserve"> ends shall be ensured prior to splicing. The accurate alignment of fib</w:t>
      </w:r>
      <w:r w:rsidR="007E2829" w:rsidRPr="00081CA2">
        <w:t>er</w:t>
      </w:r>
      <w:r w:rsidRPr="00081CA2">
        <w:t xml:space="preserve"> cores, prior to splicing, shall be verified using a technique that monitors the optical power transmitted across the splice interface. Fusion splicing shall be commenced only after manipulations of fib</w:t>
      </w:r>
      <w:r w:rsidR="007E2829" w:rsidRPr="00081CA2">
        <w:t>er</w:t>
      </w:r>
      <w:r w:rsidRPr="00081CA2">
        <w:t xml:space="preserve"> alignment have maximized the transmitted power. Single splice loss shall not exceed 0.1 </w:t>
      </w:r>
      <w:proofErr w:type="spellStart"/>
      <w:r w:rsidRPr="00081CA2">
        <w:t>dB.</w:t>
      </w:r>
      <w:proofErr w:type="spellEnd"/>
      <w:r w:rsidRPr="00081CA2">
        <w:t xml:space="preserve"> Splices shall be mechanically strengthened and protected from the environment by means purpose designed splice sleeves or enclosures. The finished splice shall be supported within the joint box by means of suitable clips or restrains. It shall be possible to remove and replace the splice in the support device without risk of damage to the splice or fib</w:t>
      </w:r>
      <w:r w:rsidR="007E2829" w:rsidRPr="00081CA2">
        <w:t>er</w:t>
      </w:r>
      <w:r w:rsidRPr="00081CA2">
        <w:t>. Each fusion splice shall have a spare length of fib</w:t>
      </w:r>
      <w:r w:rsidR="007E2829" w:rsidRPr="00081CA2">
        <w:t>er</w:t>
      </w:r>
      <w:r w:rsidRPr="00081CA2">
        <w:t xml:space="preserve"> of approximately 1 m associated with it. The excess fib</w:t>
      </w:r>
      <w:r w:rsidR="007E2829" w:rsidRPr="00081CA2">
        <w:t>er</w:t>
      </w:r>
      <w:r w:rsidRPr="00081CA2">
        <w:t xml:space="preserve"> shall be coiled neatly and clipped in the joint box. </w:t>
      </w:r>
    </w:p>
    <w:p w14:paraId="20901A91" w14:textId="77777777" w:rsidR="00194FD5" w:rsidRPr="00081CA2" w:rsidRDefault="00194FD5" w:rsidP="00081CA2">
      <w:pPr>
        <w:pStyle w:val="Heading1"/>
      </w:pPr>
      <w:bookmarkStart w:id="11366" w:name="_Toc528222307"/>
      <w:bookmarkStart w:id="11367" w:name="_Toc83816955"/>
      <w:bookmarkStart w:id="11368" w:name="_Toc126683752"/>
      <w:bookmarkStart w:id="11369" w:name="_Toc126684461"/>
      <w:bookmarkStart w:id="11370" w:name="_Toc127464072"/>
      <w:bookmarkStart w:id="11371" w:name="_Toc127465164"/>
      <w:bookmarkStart w:id="11372" w:name="_Toc127466609"/>
      <w:bookmarkStart w:id="11373" w:name="_Toc129131036"/>
      <w:r w:rsidRPr="00081CA2">
        <w:t>Insulators and fittings</w:t>
      </w:r>
      <w:bookmarkEnd w:id="11366"/>
      <w:bookmarkEnd w:id="11367"/>
      <w:bookmarkEnd w:id="11368"/>
      <w:bookmarkEnd w:id="11369"/>
      <w:bookmarkEnd w:id="11370"/>
      <w:bookmarkEnd w:id="11371"/>
      <w:bookmarkEnd w:id="11372"/>
      <w:bookmarkEnd w:id="11373"/>
    </w:p>
    <w:p w14:paraId="5357ECAA" w14:textId="77777777" w:rsidR="00194FD5" w:rsidRPr="00081CA2" w:rsidRDefault="00194FD5" w:rsidP="00081CA2">
      <w:pPr>
        <w:pStyle w:val="Heading2"/>
      </w:pPr>
      <w:bookmarkStart w:id="11374" w:name="_Toc126683753"/>
      <w:bookmarkStart w:id="11375" w:name="_Toc126684462"/>
      <w:bookmarkStart w:id="11376" w:name="_Toc127464073"/>
      <w:bookmarkStart w:id="11377" w:name="_Toc127465165"/>
      <w:bookmarkStart w:id="11378" w:name="_Toc127466610"/>
      <w:bookmarkStart w:id="11379" w:name="_Toc129131037"/>
      <w:bookmarkStart w:id="11380" w:name="_Toc528222308"/>
      <w:bookmarkStart w:id="11381" w:name="_Toc83816956"/>
      <w:r w:rsidRPr="00081CA2">
        <w:t>General</w:t>
      </w:r>
      <w:bookmarkEnd w:id="11374"/>
      <w:bookmarkEnd w:id="11375"/>
      <w:bookmarkEnd w:id="11376"/>
      <w:bookmarkEnd w:id="11377"/>
      <w:bookmarkEnd w:id="11378"/>
      <w:bookmarkEnd w:id="11379"/>
    </w:p>
    <w:p w14:paraId="6F1F143D" w14:textId="77777777" w:rsidR="00194FD5" w:rsidRPr="00081CA2" w:rsidRDefault="00194FD5" w:rsidP="00081CA2">
      <w:r w:rsidRPr="00081CA2">
        <w:t>The present specification outlines, from a technical point-of-view, the standard requirements applicable to the design, manufacture and testing of insulator and fittings for 400kV and 132kV overhead line.</w:t>
      </w:r>
    </w:p>
    <w:p w14:paraId="16586A3D" w14:textId="77777777" w:rsidR="00194FD5" w:rsidRPr="00081CA2" w:rsidRDefault="00194FD5" w:rsidP="00081CA2">
      <w:pPr>
        <w:pStyle w:val="Heading2"/>
      </w:pPr>
      <w:bookmarkStart w:id="11382" w:name="_Toc126683754"/>
      <w:bookmarkStart w:id="11383" w:name="_Toc126684463"/>
      <w:bookmarkStart w:id="11384" w:name="_Toc127464074"/>
      <w:bookmarkStart w:id="11385" w:name="_Toc127465166"/>
      <w:bookmarkStart w:id="11386" w:name="_Toc127466611"/>
      <w:bookmarkStart w:id="11387" w:name="_Toc129131038"/>
      <w:r w:rsidRPr="00081CA2">
        <w:t>Scope</w:t>
      </w:r>
      <w:bookmarkEnd w:id="11382"/>
      <w:bookmarkEnd w:id="11383"/>
      <w:bookmarkEnd w:id="11384"/>
      <w:bookmarkEnd w:id="11385"/>
      <w:bookmarkEnd w:id="11386"/>
      <w:bookmarkEnd w:id="11387"/>
    </w:p>
    <w:p w14:paraId="58F06639" w14:textId="77777777" w:rsidR="00194FD5" w:rsidRPr="00081CA2" w:rsidRDefault="00194FD5" w:rsidP="00081CA2">
      <w:r w:rsidRPr="00081CA2">
        <w:t>The present specification outlines, the design, manufacturing, testing, packing, transport, insurance, unloading, storage on site, construction works and erection, corrosion protection, site testing, submission of documentation, commissioning, training of KETRACO’s personnel and warranty of the works for the insulators and fittings. The Contractor is bound to provide complete works, even if the equipment or services to be provided are not specifically mentioned in the specification.</w:t>
      </w:r>
    </w:p>
    <w:p w14:paraId="198E7E2A" w14:textId="77777777" w:rsidR="00194FD5" w:rsidRPr="00081CA2" w:rsidRDefault="00194FD5" w:rsidP="00081CA2">
      <w:pPr>
        <w:pStyle w:val="Heading2"/>
      </w:pPr>
      <w:bookmarkStart w:id="11388" w:name="_Toc528222309"/>
      <w:bookmarkStart w:id="11389" w:name="_Toc83816957"/>
      <w:bookmarkStart w:id="11390" w:name="_Toc126683756"/>
      <w:bookmarkStart w:id="11391" w:name="_Toc126684465"/>
      <w:bookmarkStart w:id="11392" w:name="_Toc127464075"/>
      <w:bookmarkStart w:id="11393" w:name="_Toc127465167"/>
      <w:bookmarkStart w:id="11394" w:name="_Toc127466612"/>
      <w:bookmarkStart w:id="11395" w:name="_Toc129131039"/>
      <w:bookmarkEnd w:id="11380"/>
      <w:bookmarkEnd w:id="11381"/>
      <w:r w:rsidRPr="00081CA2">
        <w:t>Basic features for design</w:t>
      </w:r>
      <w:bookmarkEnd w:id="11388"/>
      <w:bookmarkEnd w:id="11389"/>
      <w:bookmarkEnd w:id="11390"/>
      <w:bookmarkEnd w:id="11391"/>
      <w:bookmarkEnd w:id="11392"/>
      <w:bookmarkEnd w:id="11393"/>
      <w:bookmarkEnd w:id="11394"/>
      <w:bookmarkEnd w:id="11395"/>
    </w:p>
    <w:p w14:paraId="0A8AC27D" w14:textId="77777777" w:rsidR="00194FD5" w:rsidRPr="00081CA2" w:rsidRDefault="00194FD5" w:rsidP="00081CA2">
      <w:r w:rsidRPr="00081CA2">
        <w:t>The insulators shall be in service in a severe climate where intense lightning storms at certain periods of the year are expected. The design shall take that into account as well as to minimize the effect of local corona formation and discharge likely to cause radio interference. The detailed design shall be such as to facilitate inspections, cleaning, repairs, simplicity of operation and hot line maintenance. Further, it shall provide reasonable precautions and provisions for the safety of all those concerned in the maintenance of transmission lines. All corresponding parts shall be gauged and interchangeable whenever possible.</w:t>
      </w:r>
    </w:p>
    <w:p w14:paraId="0853F5DA" w14:textId="77777777" w:rsidR="00194FD5" w:rsidRPr="00081CA2" w:rsidRDefault="00194FD5" w:rsidP="00081CA2">
      <w:pPr>
        <w:pStyle w:val="Heading2"/>
      </w:pPr>
      <w:bookmarkStart w:id="11396" w:name="_Toc83816958"/>
      <w:bookmarkStart w:id="11397" w:name="_Toc126683757"/>
      <w:bookmarkStart w:id="11398" w:name="_Toc126684466"/>
      <w:bookmarkStart w:id="11399" w:name="_Toc127464076"/>
      <w:bookmarkStart w:id="11400" w:name="_Toc127465168"/>
      <w:bookmarkStart w:id="11401" w:name="_Toc127466613"/>
      <w:bookmarkStart w:id="11402" w:name="_Toc129131040"/>
      <w:r w:rsidRPr="00081CA2">
        <w:t>Insulator Design</w:t>
      </w:r>
      <w:bookmarkEnd w:id="11396"/>
      <w:bookmarkEnd w:id="11397"/>
      <w:bookmarkEnd w:id="11398"/>
      <w:bookmarkEnd w:id="11399"/>
      <w:bookmarkEnd w:id="11400"/>
      <w:bookmarkEnd w:id="11401"/>
      <w:bookmarkEnd w:id="11402"/>
    </w:p>
    <w:p w14:paraId="180B67C4" w14:textId="77777777" w:rsidR="00194FD5" w:rsidRPr="00081CA2" w:rsidRDefault="00194FD5" w:rsidP="00081CA2">
      <w:r w:rsidRPr="00081CA2">
        <w:t>The insulator units shall be designed to withstand the design service voltages including lightning, switching and power frequency, the mechanical loads relevant to the install at ion service-maintenance conditions, the service temperature and environmental effects. External and internal stresses due to expansion and contraction of any part of the insulator unit shall not lead to deterioration of any kind.</w:t>
      </w:r>
    </w:p>
    <w:p w14:paraId="08988D31" w14:textId="77777777" w:rsidR="00194FD5" w:rsidRPr="00081CA2" w:rsidRDefault="00194FD5" w:rsidP="00081CA2">
      <w:r w:rsidRPr="00081CA2">
        <w:t xml:space="preserve">The design of the insulator’s units shall be of the end over </w:t>
      </w:r>
      <w:proofErr w:type="spellStart"/>
      <w:r w:rsidRPr="00081CA2">
        <w:t>mould</w:t>
      </w:r>
      <w:proofErr w:type="spellEnd"/>
      <w:r w:rsidRPr="00081CA2">
        <w:t xml:space="preserve"> type or other such type which ensures no local corona formation, and no significant radio interference. The long rod Insulator units shall meet all requirements of IEC 61109 for suspension and tension and be provided with </w:t>
      </w:r>
      <w:r w:rsidRPr="00081CA2">
        <w:lastRenderedPageBreak/>
        <w:t>full test certification demonstrating compliance as an individual long rod unit and as complete suspension and tension set assemblies.</w:t>
      </w:r>
    </w:p>
    <w:p w14:paraId="5F6D531C" w14:textId="77777777" w:rsidR="00194FD5" w:rsidRPr="00081CA2" w:rsidRDefault="00194FD5" w:rsidP="00081CA2">
      <w:r w:rsidRPr="00081CA2">
        <w:t>The insulator long rod units and their respective complete set assemblies shall comply with the requirements in the table below and the factors of safety set out in the Technical Data Sheets.</w:t>
      </w:r>
    </w:p>
    <w:p w14:paraId="001A4FDD" w14:textId="77777777" w:rsidR="00194FD5" w:rsidRPr="00081CA2" w:rsidRDefault="00194FD5" w:rsidP="00081CA2">
      <w:r w:rsidRPr="00081CA2">
        <w:t xml:space="preserve">The Contractor shall provide full technical particulars and statistical data in respect the insulator unit and complete set assembly’s proven operational performance, including type test certification and service life on comparable 132kV lines in similar service condition to those of this Project. For this project the creepage value of 31 mm/kV shall be applied. All composite long rod insulators shall either be inherently resistant to atmospheric corrosion or be suitably protected against corrosion, such as may occur in transit, storage and in service. All ferrous parts which shall be exposed to the atmosphere in service, except those made in the appropriate grade of stainless steel, shall be protected by hot-dipped </w:t>
      </w:r>
      <w:proofErr w:type="spellStart"/>
      <w:r w:rsidRPr="00081CA2">
        <w:t>galvanising</w:t>
      </w:r>
      <w:proofErr w:type="spellEnd"/>
      <w:r w:rsidRPr="00081CA2">
        <w:t xml:space="preserve"> to comply with the requirements of BS 729.</w:t>
      </w:r>
    </w:p>
    <w:p w14:paraId="0C7679FA" w14:textId="77777777" w:rsidR="00194FD5" w:rsidRPr="00081CA2" w:rsidRDefault="00194FD5" w:rsidP="00081CA2">
      <w:r w:rsidRPr="00081CA2">
        <w:t>All ball and socket joints on insulator set shall be lightly coated with approved grease before erection. Retention devices for the long rod insulator units themselves and for associated ball and socket end fittings shall be of stainless steel and shall comply with IEC 60372. The design shall be such as to allow easy removal for replacing the complete insulator set assembly from crossarms. Locking devices shall be incapable of rotation when in position. Each composite long rod insulator unit shall be marked with the name or trademark of the manufacturer and the year of manufacture and electro-mechanical or mechanical failing load type. Sample and routine tests shall be undertaken on the long rod insulator units in accordance with the IEC 61109.</w:t>
      </w:r>
    </w:p>
    <w:p w14:paraId="38321123" w14:textId="77777777" w:rsidR="00194FD5" w:rsidRPr="00081CA2" w:rsidRDefault="00194FD5" w:rsidP="00081CA2">
      <w:r w:rsidRPr="00081CA2">
        <w:t>The design of long rod insulator set, and its assembled fittings shall include an arching device that provides the following:</w:t>
      </w:r>
    </w:p>
    <w:p w14:paraId="73C83F19" w14:textId="77777777" w:rsidR="00194FD5" w:rsidRPr="00081CA2" w:rsidRDefault="00194FD5" w:rsidP="00081CA2">
      <w:pPr>
        <w:pStyle w:val="ListParagraph"/>
        <w:numPr>
          <w:ilvl w:val="0"/>
          <w:numId w:val="535"/>
        </w:numPr>
      </w:pPr>
      <w:r w:rsidRPr="00081CA2">
        <w:t>effectively protects the insulator unit and fittings from damage caused by power arcs;</w:t>
      </w:r>
    </w:p>
    <w:p w14:paraId="6429995E" w14:textId="77777777" w:rsidR="00194FD5" w:rsidRPr="00081CA2" w:rsidRDefault="00194FD5" w:rsidP="00081CA2">
      <w:pPr>
        <w:pStyle w:val="ListParagraph"/>
        <w:numPr>
          <w:ilvl w:val="0"/>
          <w:numId w:val="535"/>
        </w:numPr>
      </w:pPr>
      <w:r w:rsidRPr="00081CA2">
        <w:t>effectively improve the voltage distribution along the insulator set assembly;</w:t>
      </w:r>
    </w:p>
    <w:p w14:paraId="2AED8B95" w14:textId="77777777" w:rsidR="00194FD5" w:rsidRPr="00081CA2" w:rsidRDefault="00194FD5" w:rsidP="00081CA2">
      <w:pPr>
        <w:pStyle w:val="ListParagraph"/>
        <w:numPr>
          <w:ilvl w:val="0"/>
          <w:numId w:val="535"/>
        </w:numPr>
      </w:pPr>
      <w:r w:rsidRPr="00081CA2">
        <w:t xml:space="preserve">be designed in such a way as not to subject to breakage fatigue due to wind induced vibration; </w:t>
      </w:r>
    </w:p>
    <w:p w14:paraId="7610A433" w14:textId="77777777" w:rsidR="00194FD5" w:rsidRPr="00081CA2" w:rsidRDefault="00194FD5" w:rsidP="00081CA2">
      <w:pPr>
        <w:pStyle w:val="ListParagraph"/>
        <w:numPr>
          <w:ilvl w:val="0"/>
          <w:numId w:val="535"/>
        </w:numPr>
      </w:pPr>
      <w:r w:rsidRPr="00081CA2">
        <w:t>withstand the specified mechanical load; and</w:t>
      </w:r>
    </w:p>
    <w:p w14:paraId="777826E5" w14:textId="77777777" w:rsidR="00194FD5" w:rsidRPr="00081CA2" w:rsidRDefault="00194FD5" w:rsidP="00081CA2">
      <w:pPr>
        <w:pStyle w:val="ListParagraph"/>
        <w:numPr>
          <w:ilvl w:val="0"/>
          <w:numId w:val="535"/>
        </w:numPr>
      </w:pPr>
      <w:r w:rsidRPr="00081CA2">
        <w:t>be suitable for live line maintenance.</w:t>
      </w:r>
    </w:p>
    <w:p w14:paraId="57790E75" w14:textId="77777777" w:rsidR="00194FD5" w:rsidRPr="00081CA2" w:rsidRDefault="00194FD5" w:rsidP="00081CA2">
      <w:pPr>
        <w:pStyle w:val="Heading2"/>
      </w:pPr>
      <w:bookmarkStart w:id="11403" w:name="_Toc528222310"/>
      <w:bookmarkStart w:id="11404" w:name="_Toc83816959"/>
      <w:bookmarkStart w:id="11405" w:name="_Toc126683758"/>
      <w:bookmarkStart w:id="11406" w:name="_Toc126684467"/>
      <w:bookmarkStart w:id="11407" w:name="_Toc127464077"/>
      <w:bookmarkStart w:id="11408" w:name="_Toc127465169"/>
      <w:bookmarkStart w:id="11409" w:name="_Toc127466614"/>
      <w:bookmarkStart w:id="11410" w:name="_Toc129131041"/>
      <w:r w:rsidRPr="00081CA2">
        <w:t>Construction</w:t>
      </w:r>
      <w:bookmarkEnd w:id="11403"/>
      <w:bookmarkEnd w:id="11404"/>
      <w:bookmarkEnd w:id="11405"/>
      <w:bookmarkEnd w:id="11406"/>
      <w:bookmarkEnd w:id="11407"/>
      <w:bookmarkEnd w:id="11408"/>
      <w:bookmarkEnd w:id="11409"/>
      <w:bookmarkEnd w:id="11410"/>
    </w:p>
    <w:p w14:paraId="5A2C94AA" w14:textId="77777777" w:rsidR="00194FD5" w:rsidRPr="00081CA2" w:rsidRDefault="00194FD5" w:rsidP="00081CA2">
      <w:pPr>
        <w:pStyle w:val="Heading3"/>
      </w:pPr>
      <w:bookmarkStart w:id="11411" w:name="_Toc127464078"/>
      <w:bookmarkStart w:id="11412" w:name="_Toc127465170"/>
      <w:bookmarkStart w:id="11413" w:name="_Toc127466615"/>
      <w:bookmarkStart w:id="11414" w:name="_Toc129131042"/>
      <w:r w:rsidRPr="00081CA2">
        <w:t>General</w:t>
      </w:r>
      <w:bookmarkEnd w:id="11411"/>
      <w:bookmarkEnd w:id="11412"/>
      <w:bookmarkEnd w:id="11413"/>
      <w:bookmarkEnd w:id="11414"/>
      <w:r w:rsidRPr="00081CA2">
        <w:t xml:space="preserve"> </w:t>
      </w:r>
    </w:p>
    <w:p w14:paraId="7B5028C1" w14:textId="77777777" w:rsidR="00194FD5" w:rsidRPr="00081CA2" w:rsidRDefault="00194FD5" w:rsidP="00081CA2">
      <w:r w:rsidRPr="00081CA2">
        <w:t>The insulator shall be of polymer insulators. The polymer suspension insulators shall be designed, manufactured, and tested in accordance with the standards listed. Application of the polymer insulators shall be as per following table.</w:t>
      </w:r>
    </w:p>
    <w:tbl>
      <w:tblPr>
        <w:tblStyle w:val="TableGrid"/>
        <w:tblW w:w="0" w:type="auto"/>
        <w:tblLook w:val="04A0" w:firstRow="1" w:lastRow="0" w:firstColumn="1" w:lastColumn="0" w:noHBand="0" w:noVBand="1"/>
      </w:tblPr>
      <w:tblGrid>
        <w:gridCol w:w="3115"/>
        <w:gridCol w:w="670"/>
        <w:gridCol w:w="1310"/>
        <w:gridCol w:w="973"/>
        <w:gridCol w:w="1712"/>
        <w:gridCol w:w="1570"/>
      </w:tblGrid>
      <w:tr w:rsidR="00194FD5" w:rsidRPr="00081CA2" w14:paraId="0646C20B" w14:textId="77777777" w:rsidTr="00321750">
        <w:tc>
          <w:tcPr>
            <w:tcW w:w="0" w:type="auto"/>
            <w:gridSpan w:val="6"/>
          </w:tcPr>
          <w:p w14:paraId="4D385CA3" w14:textId="77777777" w:rsidR="00194FD5" w:rsidRPr="00081CA2" w:rsidRDefault="00194FD5" w:rsidP="00081CA2">
            <w:pPr>
              <w:spacing w:after="0"/>
              <w:rPr>
                <w:b/>
                <w:bCs/>
              </w:rPr>
            </w:pPr>
            <w:r w:rsidRPr="00081CA2">
              <w:rPr>
                <w:b/>
                <w:bCs/>
              </w:rPr>
              <w:t>Application of Insulator Set</w:t>
            </w:r>
          </w:p>
        </w:tc>
      </w:tr>
      <w:tr w:rsidR="00194FD5" w:rsidRPr="00081CA2" w14:paraId="69B64641" w14:textId="77777777" w:rsidTr="00321750">
        <w:tc>
          <w:tcPr>
            <w:tcW w:w="0" w:type="auto"/>
            <w:hideMark/>
          </w:tcPr>
          <w:p w14:paraId="638ED7E4" w14:textId="77777777" w:rsidR="00194FD5" w:rsidRPr="00081CA2" w:rsidRDefault="00194FD5" w:rsidP="00081CA2">
            <w:pPr>
              <w:spacing w:after="0"/>
              <w:rPr>
                <w:b/>
                <w:bCs/>
              </w:rPr>
            </w:pPr>
            <w:r w:rsidRPr="00081CA2">
              <w:rPr>
                <w:b/>
                <w:bCs/>
              </w:rPr>
              <w:t>Description</w:t>
            </w:r>
          </w:p>
        </w:tc>
        <w:tc>
          <w:tcPr>
            <w:tcW w:w="0" w:type="auto"/>
            <w:hideMark/>
          </w:tcPr>
          <w:p w14:paraId="79FD32FF" w14:textId="77777777" w:rsidR="00194FD5" w:rsidRPr="00081CA2" w:rsidRDefault="00194FD5" w:rsidP="00081CA2">
            <w:pPr>
              <w:spacing w:after="0"/>
              <w:rPr>
                <w:b/>
                <w:bCs/>
              </w:rPr>
            </w:pPr>
            <w:r w:rsidRPr="00081CA2">
              <w:rPr>
                <w:b/>
                <w:bCs/>
              </w:rPr>
              <w:t>Unit</w:t>
            </w:r>
          </w:p>
        </w:tc>
        <w:tc>
          <w:tcPr>
            <w:tcW w:w="0" w:type="auto"/>
            <w:gridSpan w:val="2"/>
            <w:hideMark/>
          </w:tcPr>
          <w:p w14:paraId="019A536E" w14:textId="77777777" w:rsidR="00194FD5" w:rsidRPr="00081CA2" w:rsidRDefault="00194FD5" w:rsidP="00081CA2">
            <w:pPr>
              <w:spacing w:after="0"/>
              <w:rPr>
                <w:b/>
                <w:bCs/>
              </w:rPr>
            </w:pPr>
            <w:r w:rsidRPr="00081CA2">
              <w:rPr>
                <w:b/>
                <w:bCs/>
              </w:rPr>
              <w:t>400kV</w:t>
            </w:r>
          </w:p>
        </w:tc>
        <w:tc>
          <w:tcPr>
            <w:tcW w:w="0" w:type="auto"/>
            <w:gridSpan w:val="2"/>
          </w:tcPr>
          <w:p w14:paraId="187F60EE" w14:textId="77777777" w:rsidR="00194FD5" w:rsidRPr="00081CA2" w:rsidRDefault="00194FD5" w:rsidP="00081CA2">
            <w:pPr>
              <w:spacing w:after="0"/>
              <w:rPr>
                <w:b/>
                <w:bCs/>
              </w:rPr>
            </w:pPr>
            <w:r w:rsidRPr="00081CA2">
              <w:rPr>
                <w:b/>
                <w:bCs/>
              </w:rPr>
              <w:t>132kV</w:t>
            </w:r>
          </w:p>
        </w:tc>
      </w:tr>
      <w:tr w:rsidR="00194FD5" w:rsidRPr="00081CA2" w14:paraId="27F0A5B9" w14:textId="77777777" w:rsidTr="00321750">
        <w:tc>
          <w:tcPr>
            <w:tcW w:w="0" w:type="auto"/>
            <w:hideMark/>
          </w:tcPr>
          <w:p w14:paraId="10B20F02" w14:textId="77777777" w:rsidR="00194FD5" w:rsidRPr="00081CA2" w:rsidRDefault="00194FD5" w:rsidP="00081CA2">
            <w:pPr>
              <w:spacing w:after="0"/>
            </w:pPr>
            <w:r w:rsidRPr="00081CA2">
              <w:t>Insulator string</w:t>
            </w:r>
          </w:p>
        </w:tc>
        <w:tc>
          <w:tcPr>
            <w:tcW w:w="0" w:type="auto"/>
            <w:hideMark/>
          </w:tcPr>
          <w:p w14:paraId="19F6845D" w14:textId="77777777" w:rsidR="00194FD5" w:rsidRPr="00081CA2" w:rsidRDefault="00194FD5" w:rsidP="00081CA2">
            <w:pPr>
              <w:spacing w:after="0"/>
            </w:pPr>
            <w:r w:rsidRPr="00081CA2">
              <w:t>-</w:t>
            </w:r>
          </w:p>
        </w:tc>
        <w:tc>
          <w:tcPr>
            <w:tcW w:w="0" w:type="auto"/>
            <w:hideMark/>
          </w:tcPr>
          <w:p w14:paraId="2140A5F3" w14:textId="77777777" w:rsidR="00194FD5" w:rsidRPr="00081CA2" w:rsidRDefault="00194FD5" w:rsidP="00081CA2">
            <w:pPr>
              <w:spacing w:after="0"/>
            </w:pPr>
            <w:r w:rsidRPr="00081CA2">
              <w:t>Suspension</w:t>
            </w:r>
          </w:p>
        </w:tc>
        <w:tc>
          <w:tcPr>
            <w:tcW w:w="0" w:type="auto"/>
            <w:hideMark/>
          </w:tcPr>
          <w:p w14:paraId="482B1DAA" w14:textId="77777777" w:rsidR="00194FD5" w:rsidRPr="00081CA2" w:rsidRDefault="00194FD5" w:rsidP="00081CA2">
            <w:pPr>
              <w:spacing w:after="0"/>
            </w:pPr>
            <w:r w:rsidRPr="00081CA2">
              <w:t>Tension</w:t>
            </w:r>
          </w:p>
        </w:tc>
        <w:tc>
          <w:tcPr>
            <w:tcW w:w="0" w:type="auto"/>
          </w:tcPr>
          <w:p w14:paraId="391DDA0D" w14:textId="77777777" w:rsidR="00194FD5" w:rsidRPr="00081CA2" w:rsidRDefault="00194FD5" w:rsidP="00081CA2">
            <w:pPr>
              <w:spacing w:after="0"/>
            </w:pPr>
            <w:r w:rsidRPr="00081CA2">
              <w:t>Suspension</w:t>
            </w:r>
          </w:p>
        </w:tc>
        <w:tc>
          <w:tcPr>
            <w:tcW w:w="0" w:type="auto"/>
          </w:tcPr>
          <w:p w14:paraId="4942EFA7" w14:textId="77777777" w:rsidR="00194FD5" w:rsidRPr="00081CA2" w:rsidRDefault="00194FD5" w:rsidP="00081CA2">
            <w:pPr>
              <w:spacing w:after="0"/>
            </w:pPr>
            <w:r w:rsidRPr="00081CA2">
              <w:t>Tension</w:t>
            </w:r>
          </w:p>
        </w:tc>
      </w:tr>
      <w:tr w:rsidR="00194FD5" w:rsidRPr="00081CA2" w14:paraId="07CFBB39" w14:textId="77777777" w:rsidTr="00321750">
        <w:tc>
          <w:tcPr>
            <w:tcW w:w="0" w:type="auto"/>
            <w:hideMark/>
          </w:tcPr>
          <w:p w14:paraId="56126BB1" w14:textId="77777777" w:rsidR="00194FD5" w:rsidRPr="00081CA2" w:rsidRDefault="00194FD5" w:rsidP="00081CA2">
            <w:pPr>
              <w:spacing w:after="0"/>
            </w:pPr>
            <w:r w:rsidRPr="00081CA2">
              <w:t>Electromechanical failing load</w:t>
            </w:r>
          </w:p>
        </w:tc>
        <w:tc>
          <w:tcPr>
            <w:tcW w:w="0" w:type="auto"/>
            <w:hideMark/>
          </w:tcPr>
          <w:p w14:paraId="1BBA5C11" w14:textId="77777777" w:rsidR="00194FD5" w:rsidRPr="00081CA2" w:rsidRDefault="00194FD5" w:rsidP="00081CA2">
            <w:pPr>
              <w:spacing w:after="0"/>
            </w:pPr>
            <w:proofErr w:type="spellStart"/>
            <w:r w:rsidRPr="00081CA2">
              <w:t>kN</w:t>
            </w:r>
            <w:proofErr w:type="spellEnd"/>
          </w:p>
        </w:tc>
        <w:tc>
          <w:tcPr>
            <w:tcW w:w="0" w:type="auto"/>
            <w:hideMark/>
          </w:tcPr>
          <w:p w14:paraId="576AA7D4" w14:textId="77777777" w:rsidR="00194FD5" w:rsidRPr="00081CA2" w:rsidRDefault="00194FD5" w:rsidP="00081CA2">
            <w:pPr>
              <w:spacing w:after="0"/>
            </w:pPr>
            <w:r w:rsidRPr="00081CA2">
              <w:t>240</w:t>
            </w:r>
          </w:p>
        </w:tc>
        <w:tc>
          <w:tcPr>
            <w:tcW w:w="0" w:type="auto"/>
            <w:hideMark/>
          </w:tcPr>
          <w:p w14:paraId="31B55DF0" w14:textId="77777777" w:rsidR="00194FD5" w:rsidRPr="00081CA2" w:rsidRDefault="00194FD5" w:rsidP="00081CA2">
            <w:pPr>
              <w:spacing w:after="0"/>
            </w:pPr>
            <w:r w:rsidRPr="00081CA2">
              <w:t>320</w:t>
            </w:r>
          </w:p>
        </w:tc>
        <w:tc>
          <w:tcPr>
            <w:tcW w:w="0" w:type="auto"/>
          </w:tcPr>
          <w:p w14:paraId="15E18593" w14:textId="77777777" w:rsidR="00194FD5" w:rsidRPr="00081CA2" w:rsidRDefault="00194FD5" w:rsidP="00081CA2">
            <w:pPr>
              <w:spacing w:after="0"/>
            </w:pPr>
            <w:r w:rsidRPr="00081CA2">
              <w:t>70</w:t>
            </w:r>
          </w:p>
        </w:tc>
        <w:tc>
          <w:tcPr>
            <w:tcW w:w="0" w:type="auto"/>
          </w:tcPr>
          <w:p w14:paraId="07CE1386" w14:textId="77777777" w:rsidR="00194FD5" w:rsidRPr="00081CA2" w:rsidRDefault="00194FD5" w:rsidP="00081CA2">
            <w:pPr>
              <w:spacing w:after="0"/>
            </w:pPr>
            <w:r w:rsidRPr="00081CA2">
              <w:t>120</w:t>
            </w:r>
          </w:p>
        </w:tc>
      </w:tr>
      <w:tr w:rsidR="00194FD5" w:rsidRPr="00081CA2" w14:paraId="45E5842D" w14:textId="77777777" w:rsidTr="00321750">
        <w:tc>
          <w:tcPr>
            <w:tcW w:w="0" w:type="auto"/>
            <w:hideMark/>
          </w:tcPr>
          <w:p w14:paraId="474E2E62" w14:textId="77777777" w:rsidR="00194FD5" w:rsidRPr="00081CA2" w:rsidRDefault="00194FD5" w:rsidP="00081CA2">
            <w:pPr>
              <w:spacing w:after="0"/>
            </w:pPr>
            <w:r w:rsidRPr="00081CA2">
              <w:t>Double or Single string</w:t>
            </w:r>
          </w:p>
        </w:tc>
        <w:tc>
          <w:tcPr>
            <w:tcW w:w="0" w:type="auto"/>
            <w:hideMark/>
          </w:tcPr>
          <w:p w14:paraId="1D5633AE" w14:textId="77777777" w:rsidR="00194FD5" w:rsidRPr="00081CA2" w:rsidRDefault="00194FD5" w:rsidP="00081CA2">
            <w:pPr>
              <w:spacing w:after="0"/>
            </w:pPr>
            <w:proofErr w:type="spellStart"/>
            <w:r w:rsidRPr="00081CA2">
              <w:t>kN</w:t>
            </w:r>
            <w:proofErr w:type="spellEnd"/>
          </w:p>
        </w:tc>
        <w:tc>
          <w:tcPr>
            <w:tcW w:w="0" w:type="auto"/>
            <w:hideMark/>
          </w:tcPr>
          <w:p w14:paraId="0F095808" w14:textId="77777777" w:rsidR="00194FD5" w:rsidRPr="00081CA2" w:rsidRDefault="00194FD5" w:rsidP="00081CA2">
            <w:pPr>
              <w:spacing w:after="0"/>
            </w:pPr>
            <w:r w:rsidRPr="00081CA2">
              <w:t>Double</w:t>
            </w:r>
          </w:p>
        </w:tc>
        <w:tc>
          <w:tcPr>
            <w:tcW w:w="0" w:type="auto"/>
            <w:hideMark/>
          </w:tcPr>
          <w:p w14:paraId="7482D8C2" w14:textId="77777777" w:rsidR="00194FD5" w:rsidRPr="00081CA2" w:rsidRDefault="00194FD5" w:rsidP="00081CA2">
            <w:pPr>
              <w:spacing w:after="0"/>
            </w:pPr>
            <w:r w:rsidRPr="00081CA2">
              <w:t>Double</w:t>
            </w:r>
          </w:p>
        </w:tc>
        <w:tc>
          <w:tcPr>
            <w:tcW w:w="0" w:type="auto"/>
          </w:tcPr>
          <w:p w14:paraId="5AC290F9" w14:textId="77777777" w:rsidR="00194FD5" w:rsidRPr="00081CA2" w:rsidRDefault="00194FD5" w:rsidP="00081CA2">
            <w:pPr>
              <w:spacing w:after="0"/>
            </w:pPr>
            <w:r w:rsidRPr="00081CA2">
              <w:t>Single and Double</w:t>
            </w:r>
          </w:p>
        </w:tc>
        <w:tc>
          <w:tcPr>
            <w:tcW w:w="0" w:type="auto"/>
          </w:tcPr>
          <w:p w14:paraId="75407C17" w14:textId="77777777" w:rsidR="00194FD5" w:rsidRPr="00081CA2" w:rsidRDefault="00194FD5" w:rsidP="00081CA2">
            <w:pPr>
              <w:spacing w:after="0"/>
            </w:pPr>
            <w:r w:rsidRPr="00081CA2">
              <w:t>Single and Double</w:t>
            </w:r>
          </w:p>
        </w:tc>
      </w:tr>
      <w:tr w:rsidR="00194FD5" w:rsidRPr="00081CA2" w14:paraId="0A15B98D" w14:textId="77777777" w:rsidTr="00321750">
        <w:tc>
          <w:tcPr>
            <w:tcW w:w="0" w:type="auto"/>
            <w:hideMark/>
          </w:tcPr>
          <w:p w14:paraId="110C9C13" w14:textId="77777777" w:rsidR="00194FD5" w:rsidRPr="00081CA2" w:rsidRDefault="00194FD5" w:rsidP="00081CA2">
            <w:pPr>
              <w:spacing w:after="0"/>
            </w:pPr>
            <w:r w:rsidRPr="00081CA2">
              <w:t>Double or Single string for heavy duty</w:t>
            </w:r>
          </w:p>
        </w:tc>
        <w:tc>
          <w:tcPr>
            <w:tcW w:w="0" w:type="auto"/>
            <w:hideMark/>
          </w:tcPr>
          <w:p w14:paraId="2BCC43B2" w14:textId="77777777" w:rsidR="00194FD5" w:rsidRPr="00081CA2" w:rsidRDefault="00194FD5" w:rsidP="00081CA2">
            <w:pPr>
              <w:spacing w:after="0"/>
            </w:pPr>
            <w:proofErr w:type="spellStart"/>
            <w:r w:rsidRPr="00081CA2">
              <w:t>kN</w:t>
            </w:r>
            <w:proofErr w:type="spellEnd"/>
          </w:p>
        </w:tc>
        <w:tc>
          <w:tcPr>
            <w:tcW w:w="0" w:type="auto"/>
            <w:hideMark/>
          </w:tcPr>
          <w:p w14:paraId="564DBF62" w14:textId="77777777" w:rsidR="00194FD5" w:rsidRPr="00081CA2" w:rsidRDefault="00194FD5" w:rsidP="00081CA2">
            <w:pPr>
              <w:spacing w:after="0"/>
            </w:pPr>
            <w:r w:rsidRPr="00081CA2">
              <w:t>Double</w:t>
            </w:r>
          </w:p>
        </w:tc>
        <w:tc>
          <w:tcPr>
            <w:tcW w:w="0" w:type="auto"/>
            <w:hideMark/>
          </w:tcPr>
          <w:p w14:paraId="7FB3E385" w14:textId="77777777" w:rsidR="00194FD5" w:rsidRPr="00081CA2" w:rsidRDefault="00194FD5" w:rsidP="00081CA2">
            <w:pPr>
              <w:spacing w:after="0"/>
            </w:pPr>
            <w:r w:rsidRPr="00081CA2">
              <w:t>Double</w:t>
            </w:r>
          </w:p>
        </w:tc>
        <w:tc>
          <w:tcPr>
            <w:tcW w:w="0" w:type="auto"/>
          </w:tcPr>
          <w:p w14:paraId="332C6C1D" w14:textId="77777777" w:rsidR="00194FD5" w:rsidRPr="00081CA2" w:rsidRDefault="00194FD5" w:rsidP="00081CA2">
            <w:pPr>
              <w:spacing w:after="0"/>
            </w:pPr>
            <w:r w:rsidRPr="00081CA2">
              <w:t>Double</w:t>
            </w:r>
          </w:p>
        </w:tc>
        <w:tc>
          <w:tcPr>
            <w:tcW w:w="0" w:type="auto"/>
          </w:tcPr>
          <w:p w14:paraId="4A3C65AF" w14:textId="77777777" w:rsidR="00194FD5" w:rsidRPr="00081CA2" w:rsidRDefault="00194FD5" w:rsidP="00081CA2">
            <w:pPr>
              <w:spacing w:after="0"/>
            </w:pPr>
            <w:r w:rsidRPr="00081CA2">
              <w:t>Double</w:t>
            </w:r>
          </w:p>
        </w:tc>
      </w:tr>
      <w:tr w:rsidR="00194FD5" w:rsidRPr="00081CA2" w14:paraId="0F4652D0" w14:textId="77777777" w:rsidTr="00321750">
        <w:tc>
          <w:tcPr>
            <w:tcW w:w="0" w:type="auto"/>
            <w:gridSpan w:val="4"/>
            <w:hideMark/>
          </w:tcPr>
          <w:p w14:paraId="7E7C1AEE" w14:textId="77777777" w:rsidR="00194FD5" w:rsidRPr="00081CA2" w:rsidRDefault="00194FD5" w:rsidP="00081CA2">
            <w:pPr>
              <w:spacing w:after="0"/>
            </w:pPr>
            <w:r w:rsidRPr="00081CA2">
              <w:lastRenderedPageBreak/>
              <w:t>"Heavy duty" for crossing important structure such as national roads.</w:t>
            </w:r>
          </w:p>
        </w:tc>
        <w:tc>
          <w:tcPr>
            <w:tcW w:w="0" w:type="auto"/>
          </w:tcPr>
          <w:p w14:paraId="7A220BF3" w14:textId="77777777" w:rsidR="00194FD5" w:rsidRPr="00081CA2" w:rsidRDefault="00194FD5" w:rsidP="00081CA2">
            <w:pPr>
              <w:spacing w:after="0"/>
            </w:pPr>
          </w:p>
        </w:tc>
        <w:tc>
          <w:tcPr>
            <w:tcW w:w="0" w:type="auto"/>
          </w:tcPr>
          <w:p w14:paraId="07317446" w14:textId="77777777" w:rsidR="00194FD5" w:rsidRPr="00081CA2" w:rsidRDefault="00194FD5" w:rsidP="00081CA2">
            <w:pPr>
              <w:spacing w:after="0"/>
            </w:pPr>
          </w:p>
        </w:tc>
      </w:tr>
    </w:tbl>
    <w:p w14:paraId="17E39D94" w14:textId="77777777" w:rsidR="00194FD5" w:rsidRPr="00081CA2" w:rsidRDefault="00194FD5" w:rsidP="00081CA2">
      <w:pPr>
        <w:spacing w:before="240"/>
      </w:pPr>
      <w:r w:rsidRPr="00081CA2">
        <w:t xml:space="preserve">Polymer suspension insulator set of 70 </w:t>
      </w:r>
      <w:proofErr w:type="spellStart"/>
      <w:r w:rsidRPr="00081CA2">
        <w:t>kN</w:t>
      </w:r>
      <w:proofErr w:type="spellEnd"/>
      <w:r w:rsidRPr="00081CA2">
        <w:t xml:space="preserve"> electromechanical failing load with single string shall be used for supporting all jumper conductors of transmission lines.</w:t>
      </w:r>
    </w:p>
    <w:p w14:paraId="1220EA18" w14:textId="77777777" w:rsidR="00194FD5" w:rsidRPr="00081CA2" w:rsidRDefault="00194FD5" w:rsidP="00081CA2">
      <w:r w:rsidRPr="00081CA2">
        <w:t>Heavy duty means double suspension (or tension) insulator strings to be used in the spans crossing major roads, railways, rivers or other important structures or long spans as instructed by the Employer.</w:t>
      </w:r>
    </w:p>
    <w:p w14:paraId="13C15E75" w14:textId="77777777" w:rsidR="00194FD5" w:rsidRPr="00081CA2" w:rsidRDefault="00194FD5" w:rsidP="00081CA2">
      <w:pPr>
        <w:pStyle w:val="Heading3"/>
      </w:pPr>
      <w:bookmarkStart w:id="11415" w:name="_Toc127464079"/>
      <w:bookmarkStart w:id="11416" w:name="_Toc127465171"/>
      <w:bookmarkStart w:id="11417" w:name="_Toc127466616"/>
      <w:bookmarkStart w:id="11418" w:name="_Toc129131043"/>
      <w:r w:rsidRPr="00081CA2">
        <w:t>Material of Insulator Housing</w:t>
      </w:r>
      <w:bookmarkEnd w:id="11415"/>
      <w:bookmarkEnd w:id="11416"/>
      <w:bookmarkEnd w:id="11417"/>
      <w:bookmarkEnd w:id="11418"/>
      <w:r w:rsidRPr="00081CA2">
        <w:t xml:space="preserve"> </w:t>
      </w:r>
    </w:p>
    <w:p w14:paraId="7C5169C5" w14:textId="77777777" w:rsidR="00194FD5" w:rsidRPr="00081CA2" w:rsidRDefault="00194FD5" w:rsidP="00081CA2">
      <w:r w:rsidRPr="00081CA2">
        <w:t xml:space="preserve">Housing consists of sheath and weather sheds. The fiberglass core of the polymer(composite) insulator shall be protected with a rubber housing which shall be made of a silicon elastomeric compound having a minimum 30% silicone (or having a Si-O chemical backbone with fumed silica and tracking control filler, ATH). The housing shall be directly </w:t>
      </w:r>
      <w:proofErr w:type="spellStart"/>
      <w:r w:rsidRPr="00081CA2">
        <w:t>moulded</w:t>
      </w:r>
      <w:proofErr w:type="spellEnd"/>
      <w:r w:rsidRPr="00081CA2">
        <w:t xml:space="preserve"> on the core through high temperature vulcanization (HTV) process and shall be seamless, smooth and free from imperfections. </w:t>
      </w:r>
      <w:proofErr w:type="spellStart"/>
      <w:r w:rsidRPr="00081CA2">
        <w:t>Moulding</w:t>
      </w:r>
      <w:proofErr w:type="spellEnd"/>
      <w:r w:rsidRPr="00081CA2">
        <w:t xml:space="preserve"> in multiple steps may cause flaws and residual stress in the joining seams, therefore it shall not be applied. </w:t>
      </w:r>
    </w:p>
    <w:p w14:paraId="5A539E67" w14:textId="77777777" w:rsidR="00194FD5" w:rsidRPr="00081CA2" w:rsidRDefault="00194FD5" w:rsidP="00081CA2">
      <w:r w:rsidRPr="00081CA2">
        <w:t xml:space="preserve">Only compression </w:t>
      </w:r>
      <w:proofErr w:type="spellStart"/>
      <w:r w:rsidRPr="00081CA2">
        <w:t>moulding</w:t>
      </w:r>
      <w:proofErr w:type="spellEnd"/>
      <w:r w:rsidRPr="00081CA2">
        <w:t xml:space="preserve"> in a single, one-shot process (one-piece </w:t>
      </w:r>
      <w:proofErr w:type="spellStart"/>
      <w:r w:rsidRPr="00081CA2">
        <w:t>moulding</w:t>
      </w:r>
      <w:proofErr w:type="spellEnd"/>
      <w:r w:rsidRPr="00081CA2">
        <w:t xml:space="preserve">) shall be accepted. Any other </w:t>
      </w:r>
      <w:proofErr w:type="spellStart"/>
      <w:r w:rsidRPr="00081CA2">
        <w:t>moulding</w:t>
      </w:r>
      <w:proofErr w:type="spellEnd"/>
      <w:r w:rsidRPr="00081CA2">
        <w:t xml:space="preserve"> methods such as sheath and shed </w:t>
      </w:r>
      <w:proofErr w:type="spellStart"/>
      <w:r w:rsidRPr="00081CA2">
        <w:t>moulding</w:t>
      </w:r>
      <w:proofErr w:type="spellEnd"/>
      <w:r w:rsidRPr="00081CA2">
        <w:t xml:space="preserve"> or injection </w:t>
      </w:r>
      <w:proofErr w:type="spellStart"/>
      <w:r w:rsidRPr="00081CA2">
        <w:t>moulding</w:t>
      </w:r>
      <w:proofErr w:type="spellEnd"/>
      <w:r w:rsidRPr="00081CA2">
        <w:t xml:space="preserve"> shall not be accepted. The weather sheds shall provide an open aerodynamic profile without any under ribs. </w:t>
      </w:r>
    </w:p>
    <w:p w14:paraId="54F0CEBA" w14:textId="77777777" w:rsidR="00194FD5" w:rsidRPr="00081CA2" w:rsidRDefault="00194FD5" w:rsidP="00081CA2">
      <w:r w:rsidRPr="00081CA2">
        <w:t xml:space="preserve">The housing shall be manufactured of 100% silicone rubber before fillers are added. The housing shall be in one-piece without any rubber-to-rubber joints in any part of the housing. The end fittings (electrodes) shall not be covered with the housing to prevent electrical puncture through the housing. </w:t>
      </w:r>
    </w:p>
    <w:p w14:paraId="35379255" w14:textId="77777777" w:rsidR="00194FD5" w:rsidRPr="00081CA2" w:rsidRDefault="00194FD5" w:rsidP="00081CA2">
      <w:r w:rsidRPr="00081CA2">
        <w:t xml:space="preserve">The housing shall be directly bonded to the FRP core. The interface between the housing and FRP rod shall be chemically bonded to prevent contaminants and moisture ingress. The strength of core-to-housing interface shall be greater than the tearing strength of the housing material itself. The thickness of the housing shall be not less than 3.0 mm. </w:t>
      </w:r>
    </w:p>
    <w:p w14:paraId="2FF59BC6" w14:textId="77777777" w:rsidR="00194FD5" w:rsidRPr="00081CA2" w:rsidRDefault="00194FD5" w:rsidP="00081CA2">
      <w:r w:rsidRPr="00081CA2">
        <w:t xml:space="preserve">The </w:t>
      </w:r>
      <w:proofErr w:type="spellStart"/>
      <w:r w:rsidRPr="00081CA2">
        <w:t>colour</w:t>
      </w:r>
      <w:proofErr w:type="spellEnd"/>
      <w:r w:rsidRPr="00081CA2">
        <w:t xml:space="preserve"> of the housing material shall be grey, and uniform and consistent.</w:t>
      </w:r>
    </w:p>
    <w:p w14:paraId="7C65CD0C" w14:textId="77777777" w:rsidR="00194FD5" w:rsidRPr="00081CA2" w:rsidRDefault="00194FD5" w:rsidP="00081CA2">
      <w:r w:rsidRPr="00081CA2">
        <w:t>Silicone rubber</w:t>
      </w:r>
      <w:r w:rsidRPr="00081CA2" w:rsidDel="00712647">
        <w:t xml:space="preserve"> </w:t>
      </w:r>
      <w:r w:rsidRPr="00081CA2">
        <w:t>(Composite) insulators shall be designed to withstand high-pressure water washing of 3800 kPa (570 psi), with a nozzle diameter of 6 mm at 3 meters from the nozzle to the Silicone rubber</w:t>
      </w:r>
      <w:r w:rsidRPr="00081CA2" w:rsidDel="00712647">
        <w:t xml:space="preserve"> </w:t>
      </w:r>
      <w:r w:rsidRPr="00081CA2">
        <w:t xml:space="preserve">(Composite) insulator. </w:t>
      </w:r>
    </w:p>
    <w:p w14:paraId="6878488F" w14:textId="77777777" w:rsidR="00194FD5" w:rsidRPr="00081CA2" w:rsidRDefault="00194FD5" w:rsidP="00081CA2">
      <w:pPr>
        <w:pStyle w:val="Heading3"/>
      </w:pPr>
      <w:bookmarkStart w:id="11419" w:name="_Toc127464080"/>
      <w:bookmarkStart w:id="11420" w:name="_Toc127465172"/>
      <w:bookmarkStart w:id="11421" w:name="_Toc127466617"/>
      <w:bookmarkStart w:id="11422" w:name="_Toc129131044"/>
      <w:r w:rsidRPr="00081CA2">
        <w:t>Material of Core</w:t>
      </w:r>
      <w:bookmarkEnd w:id="11419"/>
      <w:bookmarkEnd w:id="11420"/>
      <w:bookmarkEnd w:id="11421"/>
      <w:bookmarkEnd w:id="11422"/>
      <w:r w:rsidRPr="00081CA2">
        <w:t xml:space="preserve"> </w:t>
      </w:r>
    </w:p>
    <w:p w14:paraId="698471E2" w14:textId="452587BC" w:rsidR="00194FD5" w:rsidRPr="00081CA2" w:rsidRDefault="00194FD5" w:rsidP="00081CA2">
      <w:r w:rsidRPr="00081CA2">
        <w:t>The core shall be a high-quality fib</w:t>
      </w:r>
      <w:r w:rsidR="007E2829" w:rsidRPr="00081CA2">
        <w:t>er</w:t>
      </w:r>
      <w:r w:rsidRPr="00081CA2">
        <w:t xml:space="preserve"> reinforced plastic (FRP) rod. To reduce the risk of brittle fracture, the insulator FRP core shall be made of corrosion resistant ECR glass. The insulator core shall be mechanically and electrically sound, free from visible voids, foreign substances, and other manufacturing flaws. </w:t>
      </w:r>
    </w:p>
    <w:p w14:paraId="1911E670" w14:textId="77777777" w:rsidR="00194FD5" w:rsidRPr="00081CA2" w:rsidRDefault="00194FD5" w:rsidP="00081CA2">
      <w:pPr>
        <w:pStyle w:val="Heading3"/>
      </w:pPr>
      <w:bookmarkStart w:id="11423" w:name="_Toc127464081"/>
      <w:bookmarkStart w:id="11424" w:name="_Toc127465173"/>
      <w:bookmarkStart w:id="11425" w:name="_Toc127466618"/>
      <w:bookmarkStart w:id="11426" w:name="_Toc129131045"/>
      <w:r w:rsidRPr="00081CA2">
        <w:t>End Fittings</w:t>
      </w:r>
      <w:bookmarkEnd w:id="11423"/>
      <w:bookmarkEnd w:id="11424"/>
      <w:bookmarkEnd w:id="11425"/>
      <w:bookmarkEnd w:id="11426"/>
      <w:r w:rsidRPr="00081CA2">
        <w:t xml:space="preserve"> </w:t>
      </w:r>
    </w:p>
    <w:p w14:paraId="5EC2096A" w14:textId="77777777" w:rsidR="00194FD5" w:rsidRPr="00081CA2" w:rsidRDefault="00194FD5" w:rsidP="00081CA2">
      <w:r w:rsidRPr="00081CA2">
        <w:t xml:space="preserve">The mechanical load shall be transferred to the FRP rod by end fittings attached to the end of the rod. The end fittings shall be made of forged steel or ductile iron. Ball fittings shall be made of forged steel or ductile iron. Ball fittings shall be made of forged steel. The inner steel area must be </w:t>
      </w:r>
      <w:r w:rsidRPr="00081CA2">
        <w:lastRenderedPageBreak/>
        <w:t xml:space="preserve">galvanized to prevent any rusting if water were to intrude the interface between hardware and the RTV sealant. </w:t>
      </w:r>
    </w:p>
    <w:p w14:paraId="54F00039" w14:textId="77777777" w:rsidR="00194FD5" w:rsidRPr="00081CA2" w:rsidRDefault="00194FD5" w:rsidP="00081CA2">
      <w:r w:rsidRPr="00081CA2">
        <w:t xml:space="preserve">The end fitting configuration and dimension shall conform to the applicable requirements and gauging according to IEC 60120 (Ball-Socket). For tension string, Clevis-Tongue type under IEC 60471 may be proposed. </w:t>
      </w:r>
    </w:p>
    <w:p w14:paraId="164566F2" w14:textId="77777777" w:rsidR="00194FD5" w:rsidRPr="00081CA2" w:rsidRDefault="00194FD5" w:rsidP="00081CA2">
      <w:r w:rsidRPr="00081CA2">
        <w:t xml:space="preserve">All ferrous materials (except stainless steel) shall be hot dip galvanized in accordance with ASTM A 153. </w:t>
      </w:r>
    </w:p>
    <w:p w14:paraId="7F8B1C64" w14:textId="77777777" w:rsidR="00194FD5" w:rsidRPr="00081CA2" w:rsidRDefault="00194FD5" w:rsidP="00081CA2">
      <w:r w:rsidRPr="00081CA2">
        <w:t xml:space="preserve">The end fittings shall be attached to the FRP rod using a controlled compression process. The compression force used shall not be high enough to cause internal rod cracks. </w:t>
      </w:r>
    </w:p>
    <w:p w14:paraId="16CD174D" w14:textId="77777777" w:rsidR="00194FD5" w:rsidRPr="00081CA2" w:rsidRDefault="00194FD5" w:rsidP="00081CA2">
      <w:r w:rsidRPr="00081CA2">
        <w:t xml:space="preserve">All end fittings shall be attached to FRP rod by an automatic crimping process. The process must be controlled to detect, record, and reject damaged pieces during crimping by acoustic emission or an equivalent method. </w:t>
      </w:r>
    </w:p>
    <w:p w14:paraId="550398E6" w14:textId="77777777" w:rsidR="00194FD5" w:rsidRPr="00081CA2" w:rsidRDefault="00194FD5" w:rsidP="00081CA2">
      <w:r w:rsidRPr="00081CA2">
        <w:t xml:space="preserve">The interface of the metal end fitting and the housing shall be permanently sealed to prohibit the access of moisture. This sealing system shall be multi-layered and offer true redundancy. </w:t>
      </w:r>
    </w:p>
    <w:p w14:paraId="060D84AD" w14:textId="77777777" w:rsidR="00194FD5" w:rsidRPr="00081CA2" w:rsidRDefault="00194FD5" w:rsidP="00081CA2">
      <w:pPr>
        <w:pStyle w:val="Heading3"/>
      </w:pPr>
      <w:bookmarkStart w:id="11427" w:name="_Toc127464082"/>
      <w:bookmarkStart w:id="11428" w:name="_Toc127465174"/>
      <w:bookmarkStart w:id="11429" w:name="_Toc127466619"/>
      <w:bookmarkStart w:id="11430" w:name="_Toc129131046"/>
      <w:r w:rsidRPr="00081CA2">
        <w:t>Corona Ring(s)</w:t>
      </w:r>
      <w:bookmarkEnd w:id="11427"/>
      <w:bookmarkEnd w:id="11428"/>
      <w:bookmarkEnd w:id="11429"/>
      <w:bookmarkEnd w:id="11430"/>
      <w:r w:rsidRPr="00081CA2">
        <w:t xml:space="preserve"> </w:t>
      </w:r>
    </w:p>
    <w:p w14:paraId="4FA7A183" w14:textId="77777777" w:rsidR="00194FD5" w:rsidRPr="00081CA2" w:rsidRDefault="00194FD5" w:rsidP="00081CA2">
      <w:r w:rsidRPr="00081CA2">
        <w:t>Silicone rubber</w:t>
      </w:r>
      <w:r w:rsidRPr="00081CA2" w:rsidDel="00712647">
        <w:t xml:space="preserve"> </w:t>
      </w:r>
      <w:r w:rsidRPr="00081CA2">
        <w:t xml:space="preserve">(Composite) suspension insulators shall have grading ring(s) attached. The maximum radio influence voltage (RIV) allowed is 100 microvolts when an insulator is energized at 115% of nominal line-to-ground voltage. </w:t>
      </w:r>
    </w:p>
    <w:p w14:paraId="6CEBEF0F" w14:textId="77777777" w:rsidR="00194FD5" w:rsidRPr="00081CA2" w:rsidRDefault="00194FD5" w:rsidP="00081CA2">
      <w:r w:rsidRPr="00081CA2">
        <w:t>The Contractor must obtain from the manufacturer and submit evidence that the electric field limit on both the live and dead end is less than 0.42 kV/mm.</w:t>
      </w:r>
    </w:p>
    <w:p w14:paraId="323F15CD" w14:textId="77777777" w:rsidR="00194FD5" w:rsidRPr="00081CA2" w:rsidRDefault="00194FD5" w:rsidP="00081CA2">
      <w:pPr>
        <w:pStyle w:val="Heading3"/>
      </w:pPr>
      <w:bookmarkStart w:id="11431" w:name="_Toc127464083"/>
      <w:bookmarkStart w:id="11432" w:name="_Toc127465175"/>
      <w:bookmarkStart w:id="11433" w:name="_Toc127466620"/>
      <w:bookmarkStart w:id="11434" w:name="_Toc129131047"/>
      <w:r w:rsidRPr="00081CA2">
        <w:t>Insulator string sets</w:t>
      </w:r>
      <w:bookmarkEnd w:id="11431"/>
      <w:bookmarkEnd w:id="11432"/>
      <w:bookmarkEnd w:id="11433"/>
      <w:bookmarkEnd w:id="11434"/>
      <w:r w:rsidRPr="00081CA2">
        <w:t xml:space="preserve"> </w:t>
      </w:r>
    </w:p>
    <w:p w14:paraId="39341CFC" w14:textId="77777777" w:rsidR="00194FD5" w:rsidRPr="00081CA2" w:rsidRDefault="00194FD5" w:rsidP="00081CA2">
      <w:r w:rsidRPr="00081CA2">
        <w:t xml:space="preserve">Insulator strings complete with all fittings shall be designed to have the following electrical and mechanical characteristics. </w:t>
      </w:r>
    </w:p>
    <w:p w14:paraId="1F48BC47" w14:textId="77777777" w:rsidR="00194FD5" w:rsidRPr="00081CA2" w:rsidRDefault="00194FD5" w:rsidP="00081CA2">
      <w:r w:rsidRPr="00081CA2">
        <w:t>The altitude of LILO to Makindu substation shall be considered as 1050m. The withstand voltages below indicated are effective for &lt;1000m altitude. Accordingly, correction for altitude at site need to be applied.</w:t>
      </w:r>
    </w:p>
    <w:p w14:paraId="446BA345" w14:textId="77777777" w:rsidR="00194FD5" w:rsidRPr="00081CA2" w:rsidRDefault="00194FD5" w:rsidP="00081CA2">
      <w:pPr>
        <w:pStyle w:val="ListParagraph"/>
        <w:numPr>
          <w:ilvl w:val="0"/>
          <w:numId w:val="536"/>
        </w:numPr>
      </w:pPr>
      <w:r w:rsidRPr="00081CA2">
        <w:t>Lightning impulse withstand voltage (400kV line):</w:t>
      </w:r>
      <w:r w:rsidRPr="00081CA2">
        <w:tab/>
      </w:r>
      <w:r w:rsidRPr="00081CA2">
        <w:tab/>
      </w:r>
      <w:r w:rsidRPr="00081CA2">
        <w:tab/>
        <w:t xml:space="preserve">1425 kV </w:t>
      </w:r>
    </w:p>
    <w:p w14:paraId="70635FBC" w14:textId="77777777" w:rsidR="00194FD5" w:rsidRPr="00081CA2" w:rsidRDefault="00194FD5" w:rsidP="00081CA2">
      <w:pPr>
        <w:pStyle w:val="ListParagraph"/>
        <w:numPr>
          <w:ilvl w:val="0"/>
          <w:numId w:val="536"/>
        </w:numPr>
      </w:pPr>
      <w:r w:rsidRPr="00081CA2">
        <w:t xml:space="preserve">Lightning impulse withstand voltage (132kV line): </w:t>
      </w:r>
      <w:r w:rsidRPr="00081CA2">
        <w:tab/>
      </w:r>
      <w:r w:rsidRPr="00081CA2">
        <w:tab/>
      </w:r>
      <w:r w:rsidRPr="00081CA2">
        <w:tab/>
        <w:t>650 kV</w:t>
      </w:r>
    </w:p>
    <w:p w14:paraId="2F5CAF0D" w14:textId="77777777" w:rsidR="00194FD5" w:rsidRPr="00081CA2" w:rsidRDefault="00194FD5" w:rsidP="00081CA2">
      <w:pPr>
        <w:pStyle w:val="ListParagraph"/>
        <w:numPr>
          <w:ilvl w:val="0"/>
          <w:numId w:val="536"/>
        </w:numPr>
      </w:pPr>
      <w:r w:rsidRPr="00081CA2">
        <w:t xml:space="preserve">Switching impulse withstand voltage phase-earth (400kV line): </w:t>
      </w:r>
      <w:r w:rsidRPr="00081CA2">
        <w:tab/>
        <w:t xml:space="preserve">1050 kV </w:t>
      </w:r>
    </w:p>
    <w:p w14:paraId="11B45407" w14:textId="77777777" w:rsidR="00194FD5" w:rsidRPr="00081CA2" w:rsidRDefault="00194FD5" w:rsidP="00081CA2">
      <w:pPr>
        <w:pStyle w:val="ListParagraph"/>
        <w:numPr>
          <w:ilvl w:val="0"/>
          <w:numId w:val="536"/>
        </w:numPr>
      </w:pPr>
      <w:r w:rsidRPr="00081CA2">
        <w:t xml:space="preserve">Minimum mechanical and electro-mechanical failing load </w:t>
      </w:r>
    </w:p>
    <w:p w14:paraId="4E083CE6" w14:textId="77777777" w:rsidR="00194FD5" w:rsidRPr="00081CA2" w:rsidRDefault="00194FD5" w:rsidP="00081CA2">
      <w:pPr>
        <w:pStyle w:val="ListParagraph"/>
        <w:numPr>
          <w:ilvl w:val="1"/>
          <w:numId w:val="537"/>
        </w:numPr>
        <w:ind w:left="1276"/>
      </w:pPr>
      <w:r w:rsidRPr="00081CA2">
        <w:t>Normal/Heavy duty suspension string (400kV line):</w:t>
      </w:r>
      <w:r w:rsidRPr="00081CA2">
        <w:tab/>
        <w:t xml:space="preserve">2x120 </w:t>
      </w:r>
      <w:proofErr w:type="spellStart"/>
      <w:r w:rsidRPr="00081CA2">
        <w:t>kN</w:t>
      </w:r>
      <w:proofErr w:type="spellEnd"/>
      <w:r w:rsidRPr="00081CA2">
        <w:t xml:space="preserve"> </w:t>
      </w:r>
    </w:p>
    <w:p w14:paraId="2D1531C7" w14:textId="77777777" w:rsidR="00194FD5" w:rsidRPr="00081CA2" w:rsidRDefault="00194FD5" w:rsidP="00081CA2">
      <w:pPr>
        <w:pStyle w:val="ListParagraph"/>
        <w:numPr>
          <w:ilvl w:val="1"/>
          <w:numId w:val="537"/>
        </w:numPr>
        <w:ind w:left="1276"/>
      </w:pPr>
      <w:r w:rsidRPr="00081CA2">
        <w:t>Normal/Heavy duty tension string (400kV line):</w:t>
      </w:r>
      <w:r w:rsidRPr="00081CA2">
        <w:tab/>
        <w:t xml:space="preserve">2x160 </w:t>
      </w:r>
      <w:proofErr w:type="spellStart"/>
      <w:r w:rsidRPr="00081CA2">
        <w:t>kN</w:t>
      </w:r>
      <w:proofErr w:type="spellEnd"/>
      <w:r w:rsidRPr="00081CA2">
        <w:t xml:space="preserve"> </w:t>
      </w:r>
    </w:p>
    <w:p w14:paraId="21235A30" w14:textId="77777777" w:rsidR="00194FD5" w:rsidRPr="00081CA2" w:rsidRDefault="00194FD5" w:rsidP="00081CA2">
      <w:pPr>
        <w:pStyle w:val="ListParagraph"/>
        <w:numPr>
          <w:ilvl w:val="1"/>
          <w:numId w:val="537"/>
        </w:numPr>
        <w:ind w:left="1276"/>
      </w:pPr>
      <w:r w:rsidRPr="00081CA2">
        <w:t>Normal/Heavy duty suspension string (132kV line):</w:t>
      </w:r>
      <w:r w:rsidRPr="00081CA2">
        <w:tab/>
        <w:t xml:space="preserve">1x70/2x70 </w:t>
      </w:r>
      <w:proofErr w:type="spellStart"/>
      <w:r w:rsidRPr="00081CA2">
        <w:t>kN</w:t>
      </w:r>
      <w:proofErr w:type="spellEnd"/>
      <w:r w:rsidRPr="00081CA2">
        <w:t xml:space="preserve"> </w:t>
      </w:r>
    </w:p>
    <w:p w14:paraId="6447B46F" w14:textId="77777777" w:rsidR="00194FD5" w:rsidRPr="00081CA2" w:rsidRDefault="00194FD5" w:rsidP="00081CA2">
      <w:pPr>
        <w:pStyle w:val="ListParagraph"/>
        <w:numPr>
          <w:ilvl w:val="1"/>
          <w:numId w:val="537"/>
        </w:numPr>
        <w:ind w:left="1276"/>
      </w:pPr>
      <w:r w:rsidRPr="00081CA2">
        <w:t>Normal/Heavy duty tension string (132kV line):</w:t>
      </w:r>
      <w:r w:rsidRPr="00081CA2">
        <w:tab/>
        <w:t xml:space="preserve">1x120/2x120 </w:t>
      </w:r>
      <w:proofErr w:type="spellStart"/>
      <w:r w:rsidRPr="00081CA2">
        <w:t>kN</w:t>
      </w:r>
      <w:proofErr w:type="spellEnd"/>
      <w:r w:rsidRPr="00081CA2">
        <w:t xml:space="preserve"> </w:t>
      </w:r>
    </w:p>
    <w:p w14:paraId="2DE1EDBA" w14:textId="77777777" w:rsidR="00194FD5" w:rsidRPr="00081CA2" w:rsidRDefault="00194FD5" w:rsidP="00081CA2">
      <w:pPr>
        <w:pStyle w:val="ListParagraph"/>
        <w:numPr>
          <w:ilvl w:val="1"/>
          <w:numId w:val="537"/>
        </w:numPr>
        <w:ind w:left="1276"/>
      </w:pPr>
      <w:r w:rsidRPr="00081CA2">
        <w:t>Jumper support string (400kV and 132kV lines):</w:t>
      </w:r>
      <w:r w:rsidRPr="00081CA2">
        <w:tab/>
        <w:t xml:space="preserve">70 </w:t>
      </w:r>
      <w:proofErr w:type="spellStart"/>
      <w:r w:rsidRPr="00081CA2">
        <w:t>kN</w:t>
      </w:r>
      <w:proofErr w:type="spellEnd"/>
      <w:r w:rsidRPr="00081CA2">
        <w:t xml:space="preserve"> </w:t>
      </w:r>
    </w:p>
    <w:p w14:paraId="4F69C585" w14:textId="77777777" w:rsidR="00194FD5" w:rsidRPr="00081CA2" w:rsidRDefault="00194FD5" w:rsidP="00081CA2">
      <w:r w:rsidRPr="00081CA2">
        <w:t xml:space="preserve">Retaining pin or locking devices for the insulator units shall be of phosphor bronze or stainless steel and the composition of them shall comply with BS 3288 and/or IEC 60372. They shall be so made and shaped that when set and under any condition of handling and service nothing but extreme deformation of the retaining pin or locking devices shall allow separation of the insulator units or fittings or shall cause any risk of the retaining pins at locking devices being displaced accidentally. The design shall be such as to allow easy removal for line working without the </w:t>
      </w:r>
      <w:r w:rsidRPr="00081CA2">
        <w:lastRenderedPageBreak/>
        <w:t xml:space="preserve">necessity to remove the insulator string from the cross-arms. Retaining pins or locking devices shall be incapable of rotation when in position. </w:t>
      </w:r>
    </w:p>
    <w:p w14:paraId="27CB6E10" w14:textId="77777777" w:rsidR="00194FD5" w:rsidRPr="00081CA2" w:rsidRDefault="00194FD5" w:rsidP="00081CA2">
      <w:pPr>
        <w:pStyle w:val="Heading3"/>
      </w:pPr>
      <w:bookmarkStart w:id="11435" w:name="_Toc127464084"/>
      <w:bookmarkStart w:id="11436" w:name="_Toc127465176"/>
      <w:bookmarkStart w:id="11437" w:name="_Toc127466621"/>
      <w:bookmarkStart w:id="11438" w:name="_Toc129131048"/>
      <w:r w:rsidRPr="00081CA2">
        <w:t>Tension Insulator Sets</w:t>
      </w:r>
      <w:bookmarkEnd w:id="11435"/>
      <w:bookmarkEnd w:id="11436"/>
      <w:bookmarkEnd w:id="11437"/>
      <w:bookmarkEnd w:id="11438"/>
      <w:r w:rsidRPr="00081CA2">
        <w:t xml:space="preserve"> </w:t>
      </w:r>
    </w:p>
    <w:p w14:paraId="424A211F" w14:textId="77777777" w:rsidR="00194FD5" w:rsidRPr="00081CA2" w:rsidRDefault="00194FD5" w:rsidP="00081CA2">
      <w:r w:rsidRPr="00081CA2">
        <w:t xml:space="preserve">The Tension Insulator sets shall be completed with polymer insulator and necessary hardware. Compression type conductor tension clamps shall be made of </w:t>
      </w:r>
      <w:proofErr w:type="spellStart"/>
      <w:r w:rsidRPr="00081CA2">
        <w:t>aluminium</w:t>
      </w:r>
      <w:proofErr w:type="spellEnd"/>
      <w:r w:rsidRPr="00081CA2">
        <w:t xml:space="preserve"> alloy, steel or other suitable material. </w:t>
      </w:r>
    </w:p>
    <w:p w14:paraId="30E57CC7" w14:textId="77777777" w:rsidR="00194FD5" w:rsidRPr="00081CA2" w:rsidRDefault="00194FD5" w:rsidP="00081CA2">
      <w:pPr>
        <w:pStyle w:val="Heading3"/>
      </w:pPr>
      <w:bookmarkStart w:id="11439" w:name="_Toc127464085"/>
      <w:bookmarkStart w:id="11440" w:name="_Toc127465177"/>
      <w:bookmarkStart w:id="11441" w:name="_Toc127466622"/>
      <w:bookmarkStart w:id="11442" w:name="_Toc129131049"/>
      <w:r w:rsidRPr="00081CA2">
        <w:t>Suspension Insulator Set</w:t>
      </w:r>
      <w:bookmarkEnd w:id="11439"/>
      <w:bookmarkEnd w:id="11440"/>
      <w:bookmarkEnd w:id="11441"/>
      <w:bookmarkEnd w:id="11442"/>
      <w:r w:rsidRPr="00081CA2">
        <w:t xml:space="preserve"> </w:t>
      </w:r>
    </w:p>
    <w:p w14:paraId="6EF0A1F3" w14:textId="77777777" w:rsidR="00194FD5" w:rsidRPr="00081CA2" w:rsidRDefault="00194FD5" w:rsidP="00081CA2">
      <w:r w:rsidRPr="00081CA2">
        <w:t xml:space="preserve">The suspension insulator sets shall consist of polymer insulator complete with necessary hardware as per the Employer’s Requirements. Conductor suspension clamps shall be made of </w:t>
      </w:r>
      <w:proofErr w:type="spellStart"/>
      <w:r w:rsidRPr="00081CA2">
        <w:t>aluminium</w:t>
      </w:r>
      <w:proofErr w:type="spellEnd"/>
      <w:r w:rsidRPr="00081CA2">
        <w:t xml:space="preserve"> alloy or other suitable material for attaching conductors as referred to in the Employer’s Requirements. </w:t>
      </w:r>
    </w:p>
    <w:p w14:paraId="2081E84E" w14:textId="77777777" w:rsidR="00194FD5" w:rsidRPr="00081CA2" w:rsidRDefault="00194FD5" w:rsidP="00081CA2">
      <w:pPr>
        <w:pStyle w:val="Heading3"/>
      </w:pPr>
      <w:bookmarkStart w:id="11443" w:name="_Toc127464086"/>
      <w:bookmarkStart w:id="11444" w:name="_Toc127465178"/>
      <w:bookmarkStart w:id="11445" w:name="_Toc127466623"/>
      <w:bookmarkStart w:id="11446" w:name="_Toc129131050"/>
      <w:r w:rsidRPr="00081CA2">
        <w:t>Fittings</w:t>
      </w:r>
      <w:bookmarkEnd w:id="11443"/>
      <w:bookmarkEnd w:id="11444"/>
      <w:bookmarkEnd w:id="11445"/>
      <w:bookmarkEnd w:id="11446"/>
      <w:r w:rsidRPr="00081CA2">
        <w:t xml:space="preserve"> </w:t>
      </w:r>
    </w:p>
    <w:p w14:paraId="32B9CA15" w14:textId="77777777" w:rsidR="00194FD5" w:rsidRPr="00081CA2" w:rsidRDefault="00194FD5" w:rsidP="00081CA2">
      <w:r w:rsidRPr="00081CA2">
        <w:t xml:space="preserve">Fittings shall comply with BS 3288: Part 1 as far as applicable and shall be suitable for maintenance using hot line tools already owned by the Employer. </w:t>
      </w:r>
    </w:p>
    <w:p w14:paraId="1C8A67FD" w14:textId="77777777" w:rsidR="00194FD5" w:rsidRPr="00081CA2" w:rsidRDefault="00194FD5" w:rsidP="00081CA2">
      <w:r w:rsidRPr="00081CA2">
        <w:t xml:space="preserve">Suspension clamps shall be made of </w:t>
      </w:r>
      <w:proofErr w:type="spellStart"/>
      <w:r w:rsidRPr="00081CA2">
        <w:t>aluminium</w:t>
      </w:r>
      <w:proofErr w:type="spellEnd"/>
      <w:r w:rsidRPr="00081CA2">
        <w:t xml:space="preserve"> alloy and shall be free to pivot in the vertical plane containing the conductor and shall permit the conductor to slip at a load lower than the breaking load of the conductor. The conductor supporting grooves shall be curved at its ends in the vertical plane to a radius of 150 mm and for a sufficient distance to allow for the conductor leaving the clamp at the maximum angle of inclination obtained in service. The mouth of the supporting groove shall be slightly flared in plan. The grooves in the clamping piece or pieces shall be bell - mouthed at each end and all conductor grooves bell - mouths shall be smooth and free from waves, ridges or other irregularities. Particular attention shall be paid to the elimination or corona emission from all parts of suspension clamps. </w:t>
      </w:r>
    </w:p>
    <w:p w14:paraId="04C41F05" w14:textId="77777777" w:rsidR="00194FD5" w:rsidRPr="00081CA2" w:rsidRDefault="00194FD5" w:rsidP="00081CA2">
      <w:r w:rsidRPr="00081CA2">
        <w:t xml:space="preserve">Suspension clamp except jumper suspension set shall have a suitable dimension for clamping the conductor with preformed </w:t>
      </w:r>
      <w:proofErr w:type="spellStart"/>
      <w:r w:rsidRPr="00081CA2">
        <w:t>armour</w:t>
      </w:r>
      <w:proofErr w:type="spellEnd"/>
      <w:r w:rsidRPr="00081CA2">
        <w:t xml:space="preserve"> rods. </w:t>
      </w:r>
    </w:p>
    <w:p w14:paraId="72E6A894" w14:textId="77777777" w:rsidR="00194FD5" w:rsidRPr="00081CA2" w:rsidRDefault="00194FD5" w:rsidP="00081CA2">
      <w:r w:rsidRPr="00081CA2">
        <w:t xml:space="preserve">Tension clamps in which the conductor is necessarily cut shall comply in all respects with the provisions as stated above, where these are applicable. The mechanical efficiency of tension clamps shall not be affected by methods of erection involving the use of "come-along" or similar clamps before, during or after assembly and erection of the tension clamps itself. </w:t>
      </w:r>
    </w:p>
    <w:p w14:paraId="15DE2496" w14:textId="77777777" w:rsidR="00194FD5" w:rsidRPr="00081CA2" w:rsidRDefault="00194FD5" w:rsidP="00081CA2">
      <w:r w:rsidRPr="00081CA2">
        <w:t xml:space="preserve">Adequate bearing area between fittings shall be provided and "point" and "line" contacts shall be avoided. Split pins for securing attachment of fittings of insulator set shall be of stainless steel and shall be backed by washers of approved size and gauge. All insulator strings shall be attached to cross-arms by means of shackles. Hooks shall not be used. </w:t>
      </w:r>
    </w:p>
    <w:p w14:paraId="062E5AD9" w14:textId="77777777" w:rsidR="00194FD5" w:rsidRPr="00081CA2" w:rsidRDefault="00194FD5" w:rsidP="00081CA2">
      <w:r w:rsidRPr="00081CA2">
        <w:t xml:space="preserve">All insulator fittings shall be such that they can be maintained under hot line working condition. All the tension sets at the lower ends of slack spans (gantry side end) shall be provided with turnbuckle adjusters. Tension insulator sets shall be equipped with sag-adjusting plates, links, or other devices, in each component of insulator strings at line end, provide a total range of adjustment from plus to minus 150 mm in steps not greater than 25 mm. Each pair of insulator strings of normal tension sets shall be connected at the earth end by means of yoke plates and be connected independently to the tower cross arm. Each pair of yoke plate at earth end shall also have sag adjusting link of total range adjustment from plus to minus 150 mm in steps not greater than 25 mm. </w:t>
      </w:r>
    </w:p>
    <w:p w14:paraId="3B5FEDD4" w14:textId="77777777" w:rsidR="00194FD5" w:rsidRPr="00081CA2" w:rsidRDefault="00194FD5" w:rsidP="00081CA2">
      <w:pPr>
        <w:pStyle w:val="Heading3"/>
      </w:pPr>
      <w:bookmarkStart w:id="11447" w:name="_Toc127464087"/>
      <w:bookmarkStart w:id="11448" w:name="_Toc127465179"/>
      <w:bookmarkStart w:id="11449" w:name="_Toc127466624"/>
      <w:bookmarkStart w:id="11450" w:name="_Toc129131051"/>
      <w:r w:rsidRPr="00081CA2">
        <w:lastRenderedPageBreak/>
        <w:t>Arcing Horns</w:t>
      </w:r>
      <w:bookmarkEnd w:id="11447"/>
      <w:bookmarkEnd w:id="11448"/>
      <w:bookmarkEnd w:id="11449"/>
      <w:bookmarkEnd w:id="11450"/>
      <w:r w:rsidRPr="00081CA2">
        <w:t xml:space="preserve"> </w:t>
      </w:r>
    </w:p>
    <w:p w14:paraId="6A33C44A" w14:textId="77777777" w:rsidR="00194FD5" w:rsidRPr="00081CA2" w:rsidRDefault="00194FD5" w:rsidP="00081CA2">
      <w:r w:rsidRPr="00081CA2">
        <w:t>All insulator sets shall be fitted with line and earth end arc horns. Arc horns shall be made of galvanized steel. Where tube is used, the wall thickness shall be approved by the Employer and both inner and outer surfaces shall be galvanized. The parts of horns where arcs are expected to make contact shall be solid.</w:t>
      </w:r>
    </w:p>
    <w:p w14:paraId="5EFE48C3" w14:textId="77777777" w:rsidR="00194FD5" w:rsidRPr="00081CA2" w:rsidRDefault="00194FD5" w:rsidP="00081CA2">
      <w:r w:rsidRPr="00081CA2">
        <w:t xml:space="preserve">The design of arc horns shall be such as to obviate damage to clamps and conductors and shall prevent cascading over the line end insulator units when flashover occurs. They shall be suitable for use with hot line tools. The amount of lift and general shape shall at the same time given maximum values of power frequency and impulse flashover voltage consistent with the above provisions. </w:t>
      </w:r>
    </w:p>
    <w:p w14:paraId="5C3A40AC" w14:textId="77777777" w:rsidR="00194FD5" w:rsidRPr="00081CA2" w:rsidRDefault="00194FD5" w:rsidP="00081CA2">
      <w:r w:rsidRPr="00081CA2">
        <w:t xml:space="preserve">Any special tests considered necessary to prove the correct setting of arcing fittings shall be carried out at the manufacture’s works without extra cost. </w:t>
      </w:r>
    </w:p>
    <w:p w14:paraId="41CFEC89" w14:textId="77777777" w:rsidR="00194FD5" w:rsidRPr="00081CA2" w:rsidRDefault="00194FD5" w:rsidP="00081CA2">
      <w:r w:rsidRPr="00081CA2">
        <w:t>Details of the arcing horns shall be in accordance with the following:</w:t>
      </w:r>
    </w:p>
    <w:p w14:paraId="60B22CBE" w14:textId="77777777" w:rsidR="00194FD5" w:rsidRPr="00081CA2" w:rsidRDefault="00194FD5" w:rsidP="00081CA2">
      <w:pPr>
        <w:pStyle w:val="ListParagraph"/>
        <w:numPr>
          <w:ilvl w:val="0"/>
          <w:numId w:val="538"/>
        </w:numPr>
      </w:pPr>
      <w:r w:rsidRPr="00081CA2">
        <w:t xml:space="preserve">Normal and Heavy Suspension sets - Double point horns shall be arranged in the vertical plane containing the conductors. The lower arcing horns shall be strong enough to support a man weighing 90 kg standing on the horizontal portion with adequate security. </w:t>
      </w:r>
    </w:p>
    <w:p w14:paraId="2E6B6139" w14:textId="77777777" w:rsidR="00194FD5" w:rsidRPr="00081CA2" w:rsidRDefault="00194FD5" w:rsidP="00081CA2">
      <w:pPr>
        <w:pStyle w:val="ListParagraph"/>
        <w:numPr>
          <w:ilvl w:val="0"/>
          <w:numId w:val="538"/>
        </w:numPr>
      </w:pPr>
      <w:r w:rsidRPr="00081CA2">
        <w:t xml:space="preserve">Tension Insulator sets - Single point arc horns shall be fitted so as to provide a horizontal arc path above the insulator rod. </w:t>
      </w:r>
    </w:p>
    <w:p w14:paraId="687D8645" w14:textId="77777777" w:rsidR="00194FD5" w:rsidRPr="00081CA2" w:rsidRDefault="00194FD5" w:rsidP="00081CA2">
      <w:pPr>
        <w:pStyle w:val="ListParagraph"/>
        <w:numPr>
          <w:ilvl w:val="0"/>
          <w:numId w:val="538"/>
        </w:numPr>
      </w:pPr>
      <w:r w:rsidRPr="00081CA2">
        <w:t xml:space="preserve">Tension Insulator sets for slack spans - Tension insulator sets for use at the upper end and lower end of the slack spans shall be fitted with arc horns at both line end and earth end, providing arc gap adjustable from -20% to +10% of the specified gap. Line end horn shall be fixed, and the earth end horns adjustable. </w:t>
      </w:r>
    </w:p>
    <w:p w14:paraId="3294F89B" w14:textId="77777777" w:rsidR="00194FD5" w:rsidRPr="00081CA2" w:rsidRDefault="00194FD5" w:rsidP="00081CA2">
      <w:pPr>
        <w:pStyle w:val="Heading3"/>
      </w:pPr>
      <w:bookmarkStart w:id="11451" w:name="_Toc528222311"/>
      <w:bookmarkStart w:id="11452" w:name="_Toc83816960"/>
      <w:bookmarkStart w:id="11453" w:name="_Toc126683759"/>
      <w:bookmarkStart w:id="11454" w:name="_Toc126684468"/>
      <w:bookmarkStart w:id="11455" w:name="_Toc127464088"/>
      <w:bookmarkStart w:id="11456" w:name="_Toc127465180"/>
      <w:bookmarkStart w:id="11457" w:name="_Toc127466625"/>
      <w:bookmarkStart w:id="11458" w:name="_Toc129131052"/>
      <w:r w:rsidRPr="00081CA2">
        <w:t>Additional requirements</w:t>
      </w:r>
      <w:bookmarkEnd w:id="11451"/>
      <w:bookmarkEnd w:id="11452"/>
      <w:bookmarkEnd w:id="11453"/>
      <w:bookmarkEnd w:id="11454"/>
      <w:bookmarkEnd w:id="11455"/>
      <w:bookmarkEnd w:id="11456"/>
      <w:bookmarkEnd w:id="11457"/>
      <w:bookmarkEnd w:id="11458"/>
    </w:p>
    <w:p w14:paraId="18122F99" w14:textId="77777777" w:rsidR="00194FD5" w:rsidRPr="00081CA2" w:rsidRDefault="00194FD5" w:rsidP="00081CA2">
      <w:pPr>
        <w:pStyle w:val="Heading4"/>
      </w:pPr>
      <w:bookmarkStart w:id="11459" w:name="_Toc127466626"/>
      <w:r w:rsidRPr="00081CA2">
        <w:t>Identification</w:t>
      </w:r>
      <w:bookmarkEnd w:id="11459"/>
      <w:r w:rsidRPr="00081CA2">
        <w:t xml:space="preserve"> </w:t>
      </w:r>
    </w:p>
    <w:p w14:paraId="0CB8B988" w14:textId="77777777" w:rsidR="00194FD5" w:rsidRPr="00081CA2" w:rsidRDefault="00194FD5" w:rsidP="00081CA2">
      <w:r w:rsidRPr="00081CA2">
        <w:t xml:space="preserve">Identification details as indicated below shall be provided on the insulator and shall be weatherproof and corrosion proof. </w:t>
      </w:r>
    </w:p>
    <w:p w14:paraId="25B24BAF" w14:textId="77777777" w:rsidR="00194FD5" w:rsidRPr="00081CA2" w:rsidRDefault="00194FD5" w:rsidP="00081CA2">
      <w:pPr>
        <w:pStyle w:val="ListParagraph"/>
        <w:numPr>
          <w:ilvl w:val="0"/>
          <w:numId w:val="539"/>
        </w:numPr>
      </w:pPr>
      <w:r w:rsidRPr="00081CA2">
        <w:t xml:space="preserve">Manufacturer’s identification </w:t>
      </w:r>
    </w:p>
    <w:p w14:paraId="440E31AB" w14:textId="77777777" w:rsidR="00194FD5" w:rsidRPr="00081CA2" w:rsidRDefault="00194FD5" w:rsidP="00081CA2">
      <w:pPr>
        <w:pStyle w:val="ListParagraph"/>
        <w:numPr>
          <w:ilvl w:val="0"/>
          <w:numId w:val="539"/>
        </w:numPr>
      </w:pPr>
      <w:r w:rsidRPr="00081CA2">
        <w:t xml:space="preserve">Minimum mechanical failing load </w:t>
      </w:r>
    </w:p>
    <w:p w14:paraId="6F9456B1" w14:textId="77777777" w:rsidR="00194FD5" w:rsidRPr="00081CA2" w:rsidRDefault="00194FD5" w:rsidP="00081CA2">
      <w:pPr>
        <w:pStyle w:val="ListParagraph"/>
        <w:numPr>
          <w:ilvl w:val="0"/>
          <w:numId w:val="539"/>
        </w:numPr>
      </w:pPr>
      <w:r w:rsidRPr="00081CA2">
        <w:t>Year of manufacture</w:t>
      </w:r>
    </w:p>
    <w:p w14:paraId="28CEC1E2" w14:textId="77777777" w:rsidR="00194FD5" w:rsidRPr="00081CA2" w:rsidRDefault="00194FD5" w:rsidP="00081CA2">
      <w:r w:rsidRPr="00081CA2">
        <w:t xml:space="preserve">Each insulator shall have mark on it the manufacture’s name or trademark. Insulators shall also be marked with the guaranteed electro-mechanical strength. Marks shall be visible after assembly of fittings and shall be imprinted and not impressed. </w:t>
      </w:r>
    </w:p>
    <w:p w14:paraId="1EF0BF10" w14:textId="77777777" w:rsidR="00194FD5" w:rsidRPr="00081CA2" w:rsidRDefault="00194FD5" w:rsidP="00081CA2">
      <w:r w:rsidRPr="00081CA2">
        <w:t>When a batch of insulators bearing a certain identification mark has been rejected no further insulators bearing this mark shall be submitted. The Contractor shall satisfy the Employer that adequate steps shall be taken to mark or segregate the insulators constituting the rejected batch in such a way that there is no possibility of the insulators being subsequently resubmitted for tests or supplied for the purchaser’s use.</w:t>
      </w:r>
    </w:p>
    <w:p w14:paraId="14DE98FD" w14:textId="77777777" w:rsidR="00194FD5" w:rsidRPr="00081CA2" w:rsidRDefault="00194FD5" w:rsidP="00081CA2">
      <w:pPr>
        <w:pStyle w:val="Heading4"/>
      </w:pPr>
      <w:bookmarkStart w:id="11460" w:name="_Toc127466627"/>
      <w:r w:rsidRPr="00081CA2">
        <w:t>Other design consideration</w:t>
      </w:r>
      <w:bookmarkEnd w:id="11460"/>
    </w:p>
    <w:p w14:paraId="3A9FE306" w14:textId="77777777" w:rsidR="00194FD5" w:rsidRPr="00081CA2" w:rsidRDefault="00194FD5" w:rsidP="00081CA2">
      <w:r w:rsidRPr="00081CA2">
        <w:t xml:space="preserve">The Contractor shall verify the site conditions prior to bidding and request any clarifications on prior to the bidding. If no clarifications were requested, the costs for any additional requirement </w:t>
      </w:r>
      <w:r w:rsidRPr="00081CA2">
        <w:lastRenderedPageBreak/>
        <w:t>of insulators and any consequential change in the designs due to change in the insulation values due to height of overhead line above 1000m are deemed to be included in the contract price.</w:t>
      </w:r>
    </w:p>
    <w:p w14:paraId="22D5311A" w14:textId="77777777" w:rsidR="00194FD5" w:rsidRPr="00081CA2" w:rsidRDefault="00194FD5" w:rsidP="00081CA2">
      <w:pPr>
        <w:pStyle w:val="Heading1"/>
      </w:pPr>
      <w:bookmarkStart w:id="11461" w:name="_Toc528222312"/>
      <w:bookmarkStart w:id="11462" w:name="_Toc83816961"/>
      <w:bookmarkStart w:id="11463" w:name="_Toc126683760"/>
      <w:bookmarkStart w:id="11464" w:name="_Toc126684469"/>
      <w:bookmarkStart w:id="11465" w:name="_Toc127464089"/>
      <w:bookmarkStart w:id="11466" w:name="_Toc127465181"/>
      <w:bookmarkStart w:id="11467" w:name="_Toc127466628"/>
      <w:bookmarkStart w:id="11468" w:name="_Toc129131053"/>
      <w:r w:rsidRPr="00081CA2">
        <w:t>Steel Tower Design, New Conductor and Existing Steel Towers</w:t>
      </w:r>
      <w:bookmarkEnd w:id="11461"/>
      <w:bookmarkEnd w:id="11462"/>
      <w:bookmarkEnd w:id="11463"/>
      <w:bookmarkEnd w:id="11464"/>
      <w:bookmarkEnd w:id="11465"/>
      <w:bookmarkEnd w:id="11466"/>
      <w:bookmarkEnd w:id="11467"/>
      <w:bookmarkEnd w:id="11468"/>
    </w:p>
    <w:p w14:paraId="67C976B4" w14:textId="77777777" w:rsidR="00194FD5" w:rsidRPr="00081CA2" w:rsidRDefault="00194FD5" w:rsidP="00081CA2">
      <w:pPr>
        <w:pStyle w:val="Heading2"/>
      </w:pPr>
      <w:bookmarkStart w:id="11469" w:name="_Toc528222313"/>
      <w:bookmarkStart w:id="11470" w:name="_Toc83816962"/>
      <w:bookmarkStart w:id="11471" w:name="_Toc126683761"/>
      <w:bookmarkStart w:id="11472" w:name="_Toc126684470"/>
      <w:bookmarkStart w:id="11473" w:name="_Toc127464090"/>
      <w:bookmarkStart w:id="11474" w:name="_Toc127465182"/>
      <w:bookmarkStart w:id="11475" w:name="_Toc127466629"/>
      <w:bookmarkStart w:id="11476" w:name="_Toc129131054"/>
      <w:r w:rsidRPr="00081CA2">
        <w:t>General</w:t>
      </w:r>
      <w:bookmarkEnd w:id="11469"/>
      <w:bookmarkEnd w:id="11470"/>
      <w:bookmarkEnd w:id="11471"/>
      <w:bookmarkEnd w:id="11472"/>
      <w:bookmarkEnd w:id="11473"/>
      <w:bookmarkEnd w:id="11474"/>
      <w:bookmarkEnd w:id="11475"/>
      <w:bookmarkEnd w:id="11476"/>
    </w:p>
    <w:p w14:paraId="36DBC370" w14:textId="77777777" w:rsidR="00194FD5" w:rsidRPr="00081CA2" w:rsidRDefault="00194FD5" w:rsidP="00081CA2">
      <w:r w:rsidRPr="00081CA2">
        <w:t>The existing towers are of the self-supporting type in Danube configuration. The new towers shall be as well of the self-supporting type in Danube configuration (same design and loading of the existing towers of the existing 400kV Mombasa-Nairobi to be done and towers and foundations to be designed and type tested as same as the existing steel lattice towers and foundations).</w:t>
      </w:r>
    </w:p>
    <w:p w14:paraId="27E576AE" w14:textId="77777777" w:rsidR="00194FD5" w:rsidRPr="00081CA2" w:rsidRDefault="00194FD5" w:rsidP="00081CA2">
      <w:r w:rsidRPr="00081CA2">
        <w:t>The new towers shall be designed to carry the line conductors with the necessary insulator sets, earth conductors and all fittings under the conditions specified.</w:t>
      </w:r>
    </w:p>
    <w:p w14:paraId="2906C6A2" w14:textId="77777777" w:rsidR="00194FD5" w:rsidRPr="00081CA2" w:rsidRDefault="00194FD5" w:rsidP="00081CA2">
      <w:r w:rsidRPr="00081CA2">
        <w:t xml:space="preserve">For double circuit towers the line conductors of each circuit shall be disposed in ‘Danube’ configuration and symmetrically arranged with two overrunning earth conductors to provide the shielding angle.  </w:t>
      </w:r>
    </w:p>
    <w:p w14:paraId="03FEEB07" w14:textId="77777777" w:rsidR="00194FD5" w:rsidRPr="00081CA2" w:rsidRDefault="00194FD5" w:rsidP="00081CA2">
      <w:r w:rsidRPr="00081CA2">
        <w:t xml:space="preserve">Double circuit terminal towers shall be capable of terminating four earth conductors.  </w:t>
      </w:r>
    </w:p>
    <w:p w14:paraId="658B2B88" w14:textId="77777777" w:rsidR="00194FD5" w:rsidRPr="00081CA2" w:rsidRDefault="00194FD5" w:rsidP="00081CA2">
      <w:r w:rsidRPr="00081CA2">
        <w:t>The methods of attachment of the earth conductor(s) to the towers shall be by means of suspension clamps at the suspension towers and by means of tension anchor clamps at tension towers.  Suspension towers shall be capable of accommodating OPGW suspension and tension clamps.</w:t>
      </w:r>
    </w:p>
    <w:p w14:paraId="2711DEE5" w14:textId="77777777" w:rsidR="00194FD5" w:rsidRPr="00081CA2" w:rsidRDefault="00194FD5" w:rsidP="00081CA2">
      <w:pPr>
        <w:pStyle w:val="Heading2"/>
      </w:pPr>
      <w:bookmarkStart w:id="11477" w:name="_Toc126683762"/>
      <w:bookmarkStart w:id="11478" w:name="_Toc126684471"/>
      <w:bookmarkStart w:id="11479" w:name="_Toc127464091"/>
      <w:bookmarkStart w:id="11480" w:name="_Toc127465183"/>
      <w:bookmarkStart w:id="11481" w:name="_Toc127466630"/>
      <w:bookmarkStart w:id="11482" w:name="_Toc129131055"/>
      <w:bookmarkStart w:id="11483" w:name="_Toc528222314"/>
      <w:bookmarkStart w:id="11484" w:name="_Toc83816963"/>
      <w:r w:rsidRPr="00081CA2">
        <w:t>Scope</w:t>
      </w:r>
      <w:bookmarkEnd w:id="11477"/>
      <w:bookmarkEnd w:id="11478"/>
      <w:bookmarkEnd w:id="11479"/>
      <w:bookmarkEnd w:id="11480"/>
      <w:bookmarkEnd w:id="11481"/>
      <w:bookmarkEnd w:id="11482"/>
    </w:p>
    <w:p w14:paraId="73A0AC8A" w14:textId="77777777" w:rsidR="00194FD5" w:rsidRPr="00081CA2" w:rsidRDefault="00194FD5" w:rsidP="00081CA2">
      <w:r w:rsidRPr="00081CA2">
        <w:t>The present specification outlines, the design, manufacturing, testing, packing, transport, insurance, unloading, storage on site, construction works and erection, corrosion protection, site testing, submission of documentation, commissioning, training of KETRACO’s personnel and warranty of the works for the steel towers. The Contractor is bound to provide complete works, even if the equipment or services to be provided are not specifically mentioned in the specification.</w:t>
      </w:r>
    </w:p>
    <w:p w14:paraId="7608108F" w14:textId="77777777" w:rsidR="00194FD5" w:rsidRPr="00081CA2" w:rsidRDefault="00194FD5" w:rsidP="00081CA2">
      <w:pPr>
        <w:pStyle w:val="Heading2"/>
      </w:pPr>
      <w:bookmarkStart w:id="11485" w:name="_Toc528222316"/>
      <w:bookmarkStart w:id="11486" w:name="_Toc83816965"/>
      <w:bookmarkStart w:id="11487" w:name="_Toc126683766"/>
      <w:bookmarkStart w:id="11488" w:name="_Toc126684475"/>
      <w:bookmarkStart w:id="11489" w:name="_Toc127464092"/>
      <w:bookmarkStart w:id="11490" w:name="_Toc127465184"/>
      <w:bookmarkStart w:id="11491" w:name="_Toc127466631"/>
      <w:bookmarkStart w:id="11492" w:name="_Toc129131056"/>
      <w:bookmarkEnd w:id="11483"/>
      <w:bookmarkEnd w:id="11484"/>
      <w:r w:rsidRPr="00081CA2">
        <w:t>Conductor tension</w:t>
      </w:r>
      <w:bookmarkEnd w:id="11485"/>
      <w:bookmarkEnd w:id="11486"/>
      <w:bookmarkEnd w:id="11487"/>
      <w:bookmarkEnd w:id="11488"/>
      <w:bookmarkEnd w:id="11489"/>
      <w:bookmarkEnd w:id="11490"/>
      <w:bookmarkEnd w:id="11491"/>
      <w:bookmarkEnd w:id="11492"/>
    </w:p>
    <w:p w14:paraId="2E70237A" w14:textId="77777777" w:rsidR="00194FD5" w:rsidRPr="00081CA2" w:rsidRDefault="00194FD5" w:rsidP="00081CA2">
      <w:r w:rsidRPr="00081CA2">
        <w:t>Conductor tensions to be applied for tower design are as stated in the following table.</w:t>
      </w:r>
    </w:p>
    <w:tbl>
      <w:tblPr>
        <w:tblStyle w:val="TableGrid"/>
        <w:tblW w:w="0" w:type="auto"/>
        <w:tblLook w:val="04A0" w:firstRow="1" w:lastRow="0" w:firstColumn="1" w:lastColumn="0" w:noHBand="0" w:noVBand="1"/>
      </w:tblPr>
      <w:tblGrid>
        <w:gridCol w:w="2295"/>
        <w:gridCol w:w="4079"/>
        <w:gridCol w:w="2042"/>
        <w:gridCol w:w="934"/>
      </w:tblGrid>
      <w:tr w:rsidR="00194FD5" w:rsidRPr="00081CA2" w14:paraId="46DACFA8" w14:textId="77777777" w:rsidTr="003306F1">
        <w:trPr>
          <w:trHeight w:val="288"/>
        </w:trPr>
        <w:tc>
          <w:tcPr>
            <w:tcW w:w="0" w:type="auto"/>
            <w:hideMark/>
          </w:tcPr>
          <w:p w14:paraId="1F0DDDF5" w14:textId="77777777" w:rsidR="00194FD5" w:rsidRPr="00081CA2" w:rsidRDefault="00194FD5" w:rsidP="00081CA2">
            <w:pPr>
              <w:spacing w:after="0"/>
              <w:rPr>
                <w:b/>
                <w:bCs/>
              </w:rPr>
            </w:pPr>
            <w:r w:rsidRPr="00081CA2">
              <w:rPr>
                <w:b/>
                <w:bCs/>
              </w:rPr>
              <w:t>Conductor/Wire</w:t>
            </w:r>
          </w:p>
        </w:tc>
        <w:tc>
          <w:tcPr>
            <w:tcW w:w="4079" w:type="dxa"/>
            <w:hideMark/>
          </w:tcPr>
          <w:p w14:paraId="7208C349" w14:textId="77777777" w:rsidR="00194FD5" w:rsidRPr="00081CA2" w:rsidRDefault="00194FD5" w:rsidP="00081CA2">
            <w:pPr>
              <w:spacing w:after="0"/>
              <w:rPr>
                <w:b/>
                <w:bCs/>
              </w:rPr>
            </w:pPr>
            <w:r w:rsidRPr="00081CA2">
              <w:rPr>
                <w:b/>
                <w:bCs/>
              </w:rPr>
              <w:t>Normal Span</w:t>
            </w:r>
          </w:p>
        </w:tc>
        <w:tc>
          <w:tcPr>
            <w:tcW w:w="2042" w:type="dxa"/>
            <w:hideMark/>
          </w:tcPr>
          <w:p w14:paraId="5538CC11" w14:textId="77777777" w:rsidR="00194FD5" w:rsidRPr="00081CA2" w:rsidRDefault="00194FD5" w:rsidP="00081CA2">
            <w:pPr>
              <w:spacing w:after="0"/>
              <w:rPr>
                <w:b/>
                <w:bCs/>
              </w:rPr>
            </w:pPr>
            <w:r w:rsidRPr="00081CA2">
              <w:rPr>
                <w:b/>
                <w:bCs/>
              </w:rPr>
              <w:t>Slack Span</w:t>
            </w:r>
          </w:p>
        </w:tc>
        <w:tc>
          <w:tcPr>
            <w:tcW w:w="0" w:type="auto"/>
            <w:hideMark/>
          </w:tcPr>
          <w:p w14:paraId="7EF98E73" w14:textId="77777777" w:rsidR="00194FD5" w:rsidRPr="00081CA2" w:rsidRDefault="00194FD5" w:rsidP="00081CA2">
            <w:pPr>
              <w:spacing w:after="0"/>
              <w:rPr>
                <w:b/>
                <w:bCs/>
              </w:rPr>
            </w:pPr>
            <w:r w:rsidRPr="00081CA2">
              <w:rPr>
                <w:b/>
                <w:bCs/>
              </w:rPr>
              <w:t>Nos.</w:t>
            </w:r>
          </w:p>
        </w:tc>
      </w:tr>
      <w:tr w:rsidR="00194FD5" w:rsidRPr="00081CA2" w14:paraId="575C9446" w14:textId="77777777" w:rsidTr="003306F1">
        <w:tc>
          <w:tcPr>
            <w:tcW w:w="0" w:type="auto"/>
            <w:hideMark/>
          </w:tcPr>
          <w:p w14:paraId="535D3FDD" w14:textId="77777777" w:rsidR="00194FD5" w:rsidRPr="00081CA2" w:rsidRDefault="00194FD5" w:rsidP="00081CA2">
            <w:pPr>
              <w:spacing w:after="0"/>
            </w:pPr>
            <w:r w:rsidRPr="00081CA2">
              <w:t>ACSR Lark-400kV line</w:t>
            </w:r>
          </w:p>
        </w:tc>
        <w:tc>
          <w:tcPr>
            <w:tcW w:w="4079" w:type="dxa"/>
            <w:hideMark/>
          </w:tcPr>
          <w:p w14:paraId="3B67E757" w14:textId="77777777" w:rsidR="00194FD5" w:rsidRPr="00081CA2" w:rsidRDefault="00194FD5" w:rsidP="00081CA2">
            <w:pPr>
              <w:spacing w:after="0"/>
            </w:pPr>
            <w:r w:rsidRPr="00081CA2">
              <w:t>Maximum tension in still air at everyday temperature</w:t>
            </w:r>
          </w:p>
        </w:tc>
        <w:tc>
          <w:tcPr>
            <w:tcW w:w="2042" w:type="dxa"/>
            <w:hideMark/>
          </w:tcPr>
          <w:p w14:paraId="1C22B738" w14:textId="77777777" w:rsidR="00194FD5" w:rsidRPr="00081CA2" w:rsidRDefault="00194FD5" w:rsidP="00081CA2">
            <w:pPr>
              <w:spacing w:after="0"/>
            </w:pPr>
            <w:r w:rsidRPr="00081CA2">
              <w:t>base on the Gantry loading limit</w:t>
            </w:r>
          </w:p>
        </w:tc>
        <w:tc>
          <w:tcPr>
            <w:tcW w:w="0" w:type="auto"/>
            <w:hideMark/>
          </w:tcPr>
          <w:p w14:paraId="7ADBA52C" w14:textId="77777777" w:rsidR="00194FD5" w:rsidRPr="00081CA2" w:rsidRDefault="00194FD5" w:rsidP="00081CA2">
            <w:pPr>
              <w:spacing w:after="0"/>
            </w:pPr>
            <w:r w:rsidRPr="00081CA2">
              <w:t>x 4 /phase</w:t>
            </w:r>
          </w:p>
        </w:tc>
      </w:tr>
      <w:tr w:rsidR="00194FD5" w:rsidRPr="00081CA2" w14:paraId="0325BBF8" w14:textId="77777777" w:rsidTr="003306F1">
        <w:tc>
          <w:tcPr>
            <w:tcW w:w="0" w:type="auto"/>
          </w:tcPr>
          <w:p w14:paraId="15B1350C" w14:textId="77777777" w:rsidR="00194FD5" w:rsidRPr="00081CA2" w:rsidRDefault="00194FD5" w:rsidP="00081CA2">
            <w:pPr>
              <w:spacing w:after="0"/>
            </w:pPr>
            <w:r w:rsidRPr="00081CA2">
              <w:t>ACSR Lynx-132kV line</w:t>
            </w:r>
          </w:p>
        </w:tc>
        <w:tc>
          <w:tcPr>
            <w:tcW w:w="4079" w:type="dxa"/>
          </w:tcPr>
          <w:p w14:paraId="4A4CCB40" w14:textId="77777777" w:rsidR="00194FD5" w:rsidRPr="00081CA2" w:rsidRDefault="00194FD5" w:rsidP="00081CA2">
            <w:pPr>
              <w:spacing w:after="0"/>
            </w:pPr>
            <w:r w:rsidRPr="00081CA2">
              <w:t>Maximum tension in still air at everyday temperature</w:t>
            </w:r>
          </w:p>
        </w:tc>
        <w:tc>
          <w:tcPr>
            <w:tcW w:w="2042" w:type="dxa"/>
          </w:tcPr>
          <w:p w14:paraId="7F1E316F" w14:textId="77777777" w:rsidR="00194FD5" w:rsidRPr="00081CA2" w:rsidRDefault="00194FD5" w:rsidP="00081CA2">
            <w:pPr>
              <w:spacing w:after="0"/>
            </w:pPr>
            <w:r w:rsidRPr="00081CA2">
              <w:t>base on the Gantry loading limit</w:t>
            </w:r>
          </w:p>
        </w:tc>
        <w:tc>
          <w:tcPr>
            <w:tcW w:w="0" w:type="auto"/>
          </w:tcPr>
          <w:p w14:paraId="445B71B3" w14:textId="77777777" w:rsidR="00194FD5" w:rsidRPr="00081CA2" w:rsidRDefault="00194FD5" w:rsidP="00081CA2">
            <w:pPr>
              <w:spacing w:after="0"/>
            </w:pPr>
            <w:r w:rsidRPr="00081CA2">
              <w:t>x 1 /phase</w:t>
            </w:r>
          </w:p>
        </w:tc>
      </w:tr>
      <w:tr w:rsidR="00194FD5" w:rsidRPr="00081CA2" w14:paraId="04A5C181" w14:textId="77777777" w:rsidTr="003306F1">
        <w:tc>
          <w:tcPr>
            <w:tcW w:w="0" w:type="auto"/>
            <w:hideMark/>
          </w:tcPr>
          <w:p w14:paraId="59A8C7B3" w14:textId="77777777" w:rsidR="00194FD5" w:rsidRPr="00081CA2" w:rsidRDefault="00194FD5" w:rsidP="00081CA2">
            <w:pPr>
              <w:spacing w:after="0"/>
            </w:pPr>
            <w:r w:rsidRPr="00081CA2">
              <w:t>ACS-400kV line</w:t>
            </w:r>
          </w:p>
        </w:tc>
        <w:tc>
          <w:tcPr>
            <w:tcW w:w="4079" w:type="dxa"/>
            <w:hideMark/>
          </w:tcPr>
          <w:p w14:paraId="3B01F71F" w14:textId="77777777" w:rsidR="00194FD5" w:rsidRPr="00081CA2" w:rsidRDefault="00194FD5" w:rsidP="00081CA2">
            <w:pPr>
              <w:spacing w:after="0"/>
            </w:pPr>
            <w:r w:rsidRPr="00081CA2">
              <w:t>Maximum tension in still air at everyday temperature</w:t>
            </w:r>
          </w:p>
          <w:p w14:paraId="5572299E" w14:textId="77777777" w:rsidR="00194FD5" w:rsidRPr="00081CA2" w:rsidRDefault="00194FD5" w:rsidP="00081CA2">
            <w:pPr>
              <w:spacing w:after="0"/>
            </w:pPr>
            <w:r w:rsidRPr="00081CA2">
              <w:t>To be proposed as per sag-tension calculation of the conductor and OPGW</w:t>
            </w:r>
          </w:p>
        </w:tc>
        <w:tc>
          <w:tcPr>
            <w:tcW w:w="2042" w:type="dxa"/>
            <w:hideMark/>
          </w:tcPr>
          <w:p w14:paraId="17B36592" w14:textId="77777777" w:rsidR="00194FD5" w:rsidRPr="00081CA2" w:rsidRDefault="00194FD5" w:rsidP="00081CA2">
            <w:pPr>
              <w:spacing w:after="0"/>
            </w:pPr>
            <w:r w:rsidRPr="00081CA2">
              <w:t>base on the Gantry loading limit</w:t>
            </w:r>
          </w:p>
        </w:tc>
        <w:tc>
          <w:tcPr>
            <w:tcW w:w="0" w:type="auto"/>
            <w:hideMark/>
          </w:tcPr>
          <w:p w14:paraId="584C5D57" w14:textId="77777777" w:rsidR="00194FD5" w:rsidRPr="00081CA2" w:rsidRDefault="00194FD5" w:rsidP="00081CA2">
            <w:pPr>
              <w:spacing w:after="0"/>
            </w:pPr>
            <w:r w:rsidRPr="00081CA2">
              <w:t>x 1</w:t>
            </w:r>
          </w:p>
        </w:tc>
      </w:tr>
      <w:tr w:rsidR="00194FD5" w:rsidRPr="00081CA2" w14:paraId="451E6AC8" w14:textId="77777777" w:rsidTr="003306F1">
        <w:tc>
          <w:tcPr>
            <w:tcW w:w="0" w:type="auto"/>
            <w:hideMark/>
          </w:tcPr>
          <w:p w14:paraId="65FD1EBE" w14:textId="77777777" w:rsidR="00194FD5" w:rsidRPr="00081CA2" w:rsidRDefault="00194FD5" w:rsidP="00081CA2">
            <w:pPr>
              <w:spacing w:after="0"/>
            </w:pPr>
            <w:r w:rsidRPr="00081CA2">
              <w:t>OPGW-400kV and 132kV lines</w:t>
            </w:r>
          </w:p>
        </w:tc>
        <w:tc>
          <w:tcPr>
            <w:tcW w:w="4079" w:type="dxa"/>
            <w:hideMark/>
          </w:tcPr>
          <w:p w14:paraId="3A9157A9" w14:textId="77777777" w:rsidR="00194FD5" w:rsidRPr="00081CA2" w:rsidRDefault="00194FD5" w:rsidP="00081CA2">
            <w:pPr>
              <w:spacing w:after="0"/>
            </w:pPr>
            <w:r w:rsidRPr="00081CA2">
              <w:t>Maximum tension in still air at everyday temperature</w:t>
            </w:r>
          </w:p>
          <w:p w14:paraId="74DCB2CD" w14:textId="77777777" w:rsidR="00194FD5" w:rsidRPr="00081CA2" w:rsidRDefault="00194FD5" w:rsidP="00081CA2">
            <w:pPr>
              <w:spacing w:after="0"/>
            </w:pPr>
            <w:r w:rsidRPr="00081CA2">
              <w:t>To be proposed as per manufacture recommendation and sag-tension calculation of the conductor and shield wire</w:t>
            </w:r>
          </w:p>
        </w:tc>
        <w:tc>
          <w:tcPr>
            <w:tcW w:w="2042" w:type="dxa"/>
            <w:hideMark/>
          </w:tcPr>
          <w:p w14:paraId="51C45C75" w14:textId="77777777" w:rsidR="00194FD5" w:rsidRPr="00081CA2" w:rsidRDefault="00194FD5" w:rsidP="00081CA2">
            <w:pPr>
              <w:spacing w:after="0"/>
            </w:pPr>
            <w:r w:rsidRPr="00081CA2">
              <w:t>base on the Gantry loading limit</w:t>
            </w:r>
          </w:p>
        </w:tc>
        <w:tc>
          <w:tcPr>
            <w:tcW w:w="0" w:type="auto"/>
            <w:hideMark/>
          </w:tcPr>
          <w:p w14:paraId="751BC340" w14:textId="77777777" w:rsidR="00194FD5" w:rsidRPr="00081CA2" w:rsidRDefault="00194FD5" w:rsidP="00081CA2">
            <w:pPr>
              <w:spacing w:after="0"/>
            </w:pPr>
            <w:r w:rsidRPr="00081CA2">
              <w:t>x 1</w:t>
            </w:r>
          </w:p>
        </w:tc>
      </w:tr>
    </w:tbl>
    <w:p w14:paraId="3AF3504D" w14:textId="77777777" w:rsidR="00194FD5" w:rsidRPr="00081CA2" w:rsidRDefault="00194FD5" w:rsidP="00081CA2">
      <w:pPr>
        <w:pStyle w:val="Heading2"/>
        <w:spacing w:before="240"/>
      </w:pPr>
      <w:bookmarkStart w:id="11493" w:name="_Toc528222317"/>
      <w:bookmarkStart w:id="11494" w:name="_Toc83816966"/>
      <w:bookmarkStart w:id="11495" w:name="_Toc126683767"/>
      <w:bookmarkStart w:id="11496" w:name="_Toc126684476"/>
      <w:bookmarkStart w:id="11497" w:name="_Toc127464093"/>
      <w:bookmarkStart w:id="11498" w:name="_Toc127465185"/>
      <w:bookmarkStart w:id="11499" w:name="_Toc127466632"/>
      <w:bookmarkStart w:id="11500" w:name="_Toc129131057"/>
      <w:r w:rsidRPr="00081CA2">
        <w:lastRenderedPageBreak/>
        <w:t>Tower types</w:t>
      </w:r>
      <w:bookmarkEnd w:id="11493"/>
      <w:bookmarkEnd w:id="11494"/>
      <w:bookmarkEnd w:id="11495"/>
      <w:bookmarkEnd w:id="11496"/>
      <w:bookmarkEnd w:id="11497"/>
      <w:bookmarkEnd w:id="11498"/>
      <w:bookmarkEnd w:id="11499"/>
      <w:bookmarkEnd w:id="11500"/>
    </w:p>
    <w:p w14:paraId="235C650E" w14:textId="77777777" w:rsidR="00194FD5" w:rsidRPr="00081CA2" w:rsidRDefault="00194FD5" w:rsidP="00081CA2">
      <w:r w:rsidRPr="00081CA2">
        <w:t xml:space="preserve">The Contractor must follow the same design of the existing line and alternative configuration is not allowed. Tower types to be applied for the Project are as mentioned in the following table 400S is suspension tower. Tower type designation without voltage is for 400 kV. The tower types of T10, T30, T60, and T90 are tension towers. </w:t>
      </w:r>
      <w:proofErr w:type="spellStart"/>
      <w:r w:rsidRPr="00081CA2">
        <w:t>Trm</w:t>
      </w:r>
      <w:proofErr w:type="spellEnd"/>
      <w:r w:rsidRPr="00081CA2">
        <w:t xml:space="preserve"> is also used for dead-end point.132S is suspension tower. Tower type designation without voltage is for 132kV. The tower types of T10, T30, T60, are tension towers. TT is also a tension tower and used for terminal point.</w:t>
      </w:r>
    </w:p>
    <w:tbl>
      <w:tblPr>
        <w:tblStyle w:val="TableGrid"/>
        <w:tblW w:w="0" w:type="auto"/>
        <w:tblLook w:val="04A0" w:firstRow="1" w:lastRow="0" w:firstColumn="1" w:lastColumn="0" w:noHBand="0" w:noVBand="1"/>
      </w:tblPr>
      <w:tblGrid>
        <w:gridCol w:w="1311"/>
        <w:gridCol w:w="1191"/>
        <w:gridCol w:w="1195"/>
        <w:gridCol w:w="743"/>
        <w:gridCol w:w="1486"/>
        <w:gridCol w:w="1195"/>
        <w:gridCol w:w="743"/>
        <w:gridCol w:w="1486"/>
      </w:tblGrid>
      <w:tr w:rsidR="00194FD5" w:rsidRPr="00081CA2" w14:paraId="76EC8EB9" w14:textId="77777777" w:rsidTr="000565E2">
        <w:tc>
          <w:tcPr>
            <w:tcW w:w="0" w:type="auto"/>
            <w:gridSpan w:val="8"/>
          </w:tcPr>
          <w:p w14:paraId="2A9D7DB7" w14:textId="77777777" w:rsidR="00194FD5" w:rsidRPr="00081CA2" w:rsidRDefault="00194FD5" w:rsidP="00081CA2">
            <w:pPr>
              <w:spacing w:after="0"/>
              <w:rPr>
                <w:b/>
                <w:bCs/>
              </w:rPr>
            </w:pPr>
            <w:r w:rsidRPr="00081CA2">
              <w:rPr>
                <w:b/>
                <w:bCs/>
              </w:rPr>
              <w:t>Deviation Angles and Design Spans- 400kV</w:t>
            </w:r>
          </w:p>
        </w:tc>
      </w:tr>
      <w:tr w:rsidR="00194FD5" w:rsidRPr="00081CA2" w14:paraId="2EC86595" w14:textId="77777777" w:rsidTr="000565E2">
        <w:tc>
          <w:tcPr>
            <w:tcW w:w="0" w:type="auto"/>
            <w:vMerge w:val="restart"/>
            <w:hideMark/>
          </w:tcPr>
          <w:p w14:paraId="6C2C46B7" w14:textId="77777777" w:rsidR="00194FD5" w:rsidRPr="00081CA2" w:rsidRDefault="00194FD5" w:rsidP="00081CA2">
            <w:pPr>
              <w:spacing w:after="0"/>
              <w:rPr>
                <w:b/>
                <w:bCs/>
              </w:rPr>
            </w:pPr>
            <w:r w:rsidRPr="00081CA2">
              <w:rPr>
                <w:b/>
                <w:bCs/>
              </w:rPr>
              <w:t>Tower Type</w:t>
            </w:r>
          </w:p>
        </w:tc>
        <w:tc>
          <w:tcPr>
            <w:tcW w:w="0" w:type="auto"/>
            <w:vMerge w:val="restart"/>
            <w:hideMark/>
          </w:tcPr>
          <w:p w14:paraId="79A1CFE4" w14:textId="77777777" w:rsidR="00194FD5" w:rsidRPr="00081CA2" w:rsidRDefault="00194FD5" w:rsidP="00081CA2">
            <w:pPr>
              <w:spacing w:after="0"/>
              <w:rPr>
                <w:b/>
                <w:bCs/>
              </w:rPr>
            </w:pPr>
            <w:r w:rsidRPr="00081CA2">
              <w:rPr>
                <w:b/>
                <w:bCs/>
              </w:rPr>
              <w:t>Dev. Angle</w:t>
            </w:r>
          </w:p>
        </w:tc>
        <w:tc>
          <w:tcPr>
            <w:tcW w:w="0" w:type="auto"/>
            <w:gridSpan w:val="3"/>
            <w:hideMark/>
          </w:tcPr>
          <w:p w14:paraId="4FB14FF1" w14:textId="77777777" w:rsidR="00194FD5" w:rsidRPr="00081CA2" w:rsidRDefault="00194FD5" w:rsidP="00081CA2">
            <w:pPr>
              <w:spacing w:after="0"/>
              <w:rPr>
                <w:b/>
                <w:bCs/>
              </w:rPr>
            </w:pPr>
            <w:r w:rsidRPr="00081CA2">
              <w:rPr>
                <w:b/>
                <w:bCs/>
              </w:rPr>
              <w:t>Normal Condition</w:t>
            </w:r>
          </w:p>
        </w:tc>
        <w:tc>
          <w:tcPr>
            <w:tcW w:w="0" w:type="auto"/>
            <w:gridSpan w:val="3"/>
            <w:hideMark/>
          </w:tcPr>
          <w:p w14:paraId="6054C2F7" w14:textId="77777777" w:rsidR="00194FD5" w:rsidRPr="00081CA2" w:rsidRDefault="00194FD5" w:rsidP="00081CA2">
            <w:pPr>
              <w:spacing w:after="0"/>
              <w:rPr>
                <w:b/>
                <w:bCs/>
              </w:rPr>
            </w:pPr>
            <w:r w:rsidRPr="00081CA2">
              <w:rPr>
                <w:b/>
                <w:bCs/>
              </w:rPr>
              <w:t>Broken Wire Condition</w:t>
            </w:r>
          </w:p>
        </w:tc>
      </w:tr>
      <w:tr w:rsidR="00194FD5" w:rsidRPr="00081CA2" w14:paraId="02D8BB02" w14:textId="77777777" w:rsidTr="000565E2">
        <w:tc>
          <w:tcPr>
            <w:tcW w:w="0" w:type="auto"/>
            <w:vMerge/>
            <w:hideMark/>
          </w:tcPr>
          <w:p w14:paraId="58EDD587" w14:textId="77777777" w:rsidR="00194FD5" w:rsidRPr="00081CA2" w:rsidRDefault="00194FD5" w:rsidP="00081CA2">
            <w:pPr>
              <w:spacing w:after="0"/>
              <w:rPr>
                <w:b/>
                <w:bCs/>
              </w:rPr>
            </w:pPr>
          </w:p>
        </w:tc>
        <w:tc>
          <w:tcPr>
            <w:tcW w:w="0" w:type="auto"/>
            <w:vMerge/>
            <w:hideMark/>
          </w:tcPr>
          <w:p w14:paraId="37257210" w14:textId="77777777" w:rsidR="00194FD5" w:rsidRPr="00081CA2" w:rsidRDefault="00194FD5" w:rsidP="00081CA2">
            <w:pPr>
              <w:spacing w:after="0"/>
              <w:rPr>
                <w:b/>
                <w:bCs/>
              </w:rPr>
            </w:pPr>
          </w:p>
        </w:tc>
        <w:tc>
          <w:tcPr>
            <w:tcW w:w="0" w:type="auto"/>
            <w:vMerge w:val="restart"/>
            <w:hideMark/>
          </w:tcPr>
          <w:p w14:paraId="3295975F" w14:textId="77777777" w:rsidR="00194FD5" w:rsidRPr="00081CA2" w:rsidRDefault="00194FD5" w:rsidP="00081CA2">
            <w:pPr>
              <w:spacing w:after="0"/>
              <w:rPr>
                <w:b/>
                <w:bCs/>
              </w:rPr>
            </w:pPr>
            <w:r w:rsidRPr="00081CA2">
              <w:rPr>
                <w:b/>
                <w:bCs/>
              </w:rPr>
              <w:t>Wind span</w:t>
            </w:r>
          </w:p>
        </w:tc>
        <w:tc>
          <w:tcPr>
            <w:tcW w:w="0" w:type="auto"/>
            <w:gridSpan w:val="2"/>
            <w:hideMark/>
          </w:tcPr>
          <w:p w14:paraId="2FDCDCE6" w14:textId="77777777" w:rsidR="00194FD5" w:rsidRPr="00081CA2" w:rsidRDefault="00194FD5" w:rsidP="00081CA2">
            <w:pPr>
              <w:spacing w:after="0"/>
              <w:rPr>
                <w:b/>
                <w:bCs/>
              </w:rPr>
            </w:pPr>
            <w:r w:rsidRPr="00081CA2">
              <w:rPr>
                <w:b/>
                <w:bCs/>
              </w:rPr>
              <w:t>Weight Span</w:t>
            </w:r>
          </w:p>
        </w:tc>
        <w:tc>
          <w:tcPr>
            <w:tcW w:w="0" w:type="auto"/>
            <w:vMerge w:val="restart"/>
            <w:hideMark/>
          </w:tcPr>
          <w:p w14:paraId="47131EAC" w14:textId="77777777" w:rsidR="00194FD5" w:rsidRPr="00081CA2" w:rsidRDefault="00194FD5" w:rsidP="00081CA2">
            <w:pPr>
              <w:spacing w:after="0"/>
              <w:rPr>
                <w:b/>
                <w:bCs/>
              </w:rPr>
            </w:pPr>
            <w:r w:rsidRPr="00081CA2">
              <w:rPr>
                <w:b/>
                <w:bCs/>
              </w:rPr>
              <w:t>Wind span</w:t>
            </w:r>
          </w:p>
        </w:tc>
        <w:tc>
          <w:tcPr>
            <w:tcW w:w="0" w:type="auto"/>
            <w:gridSpan w:val="2"/>
            <w:hideMark/>
          </w:tcPr>
          <w:p w14:paraId="438C9263" w14:textId="77777777" w:rsidR="00194FD5" w:rsidRPr="00081CA2" w:rsidRDefault="00194FD5" w:rsidP="00081CA2">
            <w:pPr>
              <w:spacing w:after="0"/>
              <w:rPr>
                <w:b/>
                <w:bCs/>
              </w:rPr>
            </w:pPr>
            <w:r w:rsidRPr="00081CA2">
              <w:rPr>
                <w:b/>
                <w:bCs/>
              </w:rPr>
              <w:t>Weight Span</w:t>
            </w:r>
          </w:p>
        </w:tc>
      </w:tr>
      <w:tr w:rsidR="00194FD5" w:rsidRPr="00081CA2" w14:paraId="4C3C9570" w14:textId="77777777" w:rsidTr="000565E2">
        <w:trPr>
          <w:trHeight w:val="288"/>
        </w:trPr>
        <w:tc>
          <w:tcPr>
            <w:tcW w:w="0" w:type="auto"/>
            <w:vMerge/>
            <w:hideMark/>
          </w:tcPr>
          <w:p w14:paraId="4F8AE370" w14:textId="77777777" w:rsidR="00194FD5" w:rsidRPr="00081CA2" w:rsidRDefault="00194FD5" w:rsidP="00081CA2">
            <w:pPr>
              <w:spacing w:after="0"/>
              <w:rPr>
                <w:b/>
                <w:bCs/>
              </w:rPr>
            </w:pPr>
          </w:p>
        </w:tc>
        <w:tc>
          <w:tcPr>
            <w:tcW w:w="0" w:type="auto"/>
            <w:vMerge/>
            <w:hideMark/>
          </w:tcPr>
          <w:p w14:paraId="1E4423DF" w14:textId="77777777" w:rsidR="00194FD5" w:rsidRPr="00081CA2" w:rsidRDefault="00194FD5" w:rsidP="00081CA2">
            <w:pPr>
              <w:spacing w:after="0"/>
              <w:rPr>
                <w:b/>
                <w:bCs/>
              </w:rPr>
            </w:pPr>
          </w:p>
        </w:tc>
        <w:tc>
          <w:tcPr>
            <w:tcW w:w="0" w:type="auto"/>
            <w:vMerge/>
            <w:hideMark/>
          </w:tcPr>
          <w:p w14:paraId="3720E6DF" w14:textId="77777777" w:rsidR="00194FD5" w:rsidRPr="00081CA2" w:rsidRDefault="00194FD5" w:rsidP="00081CA2">
            <w:pPr>
              <w:spacing w:after="0"/>
              <w:rPr>
                <w:b/>
                <w:bCs/>
              </w:rPr>
            </w:pPr>
          </w:p>
        </w:tc>
        <w:tc>
          <w:tcPr>
            <w:tcW w:w="0" w:type="auto"/>
            <w:hideMark/>
          </w:tcPr>
          <w:p w14:paraId="0445D015" w14:textId="77777777" w:rsidR="00194FD5" w:rsidRPr="00081CA2" w:rsidRDefault="00194FD5" w:rsidP="00081CA2">
            <w:pPr>
              <w:spacing w:after="0"/>
              <w:rPr>
                <w:b/>
                <w:bCs/>
              </w:rPr>
            </w:pPr>
            <w:r w:rsidRPr="00081CA2">
              <w:rPr>
                <w:b/>
                <w:bCs/>
              </w:rPr>
              <w:t>Max.</w:t>
            </w:r>
          </w:p>
        </w:tc>
        <w:tc>
          <w:tcPr>
            <w:tcW w:w="0" w:type="auto"/>
            <w:hideMark/>
          </w:tcPr>
          <w:p w14:paraId="054C6BA8" w14:textId="77777777" w:rsidR="00194FD5" w:rsidRPr="00081CA2" w:rsidRDefault="00194FD5" w:rsidP="00081CA2">
            <w:pPr>
              <w:spacing w:after="0"/>
              <w:rPr>
                <w:b/>
                <w:bCs/>
              </w:rPr>
            </w:pPr>
            <w:r w:rsidRPr="00081CA2">
              <w:rPr>
                <w:b/>
                <w:bCs/>
              </w:rPr>
              <w:t>Min.</w:t>
            </w:r>
          </w:p>
        </w:tc>
        <w:tc>
          <w:tcPr>
            <w:tcW w:w="0" w:type="auto"/>
            <w:vMerge/>
            <w:hideMark/>
          </w:tcPr>
          <w:p w14:paraId="5FCABE15" w14:textId="77777777" w:rsidR="00194FD5" w:rsidRPr="00081CA2" w:rsidRDefault="00194FD5" w:rsidP="00081CA2">
            <w:pPr>
              <w:spacing w:after="0"/>
              <w:rPr>
                <w:b/>
                <w:bCs/>
              </w:rPr>
            </w:pPr>
          </w:p>
        </w:tc>
        <w:tc>
          <w:tcPr>
            <w:tcW w:w="0" w:type="auto"/>
            <w:hideMark/>
          </w:tcPr>
          <w:p w14:paraId="7FEB125A" w14:textId="77777777" w:rsidR="00194FD5" w:rsidRPr="00081CA2" w:rsidRDefault="00194FD5" w:rsidP="00081CA2">
            <w:pPr>
              <w:spacing w:after="0"/>
              <w:rPr>
                <w:b/>
                <w:bCs/>
              </w:rPr>
            </w:pPr>
            <w:r w:rsidRPr="00081CA2">
              <w:rPr>
                <w:b/>
                <w:bCs/>
              </w:rPr>
              <w:t>Max.</w:t>
            </w:r>
          </w:p>
        </w:tc>
        <w:tc>
          <w:tcPr>
            <w:tcW w:w="0" w:type="auto"/>
            <w:hideMark/>
          </w:tcPr>
          <w:p w14:paraId="782C0805" w14:textId="77777777" w:rsidR="00194FD5" w:rsidRPr="00081CA2" w:rsidRDefault="00194FD5" w:rsidP="00081CA2">
            <w:pPr>
              <w:spacing w:after="0"/>
              <w:rPr>
                <w:b/>
                <w:bCs/>
              </w:rPr>
            </w:pPr>
            <w:r w:rsidRPr="00081CA2">
              <w:rPr>
                <w:b/>
                <w:bCs/>
              </w:rPr>
              <w:t>Min.</w:t>
            </w:r>
          </w:p>
        </w:tc>
      </w:tr>
      <w:tr w:rsidR="00194FD5" w:rsidRPr="00081CA2" w14:paraId="1FE52704" w14:textId="77777777" w:rsidTr="000565E2">
        <w:trPr>
          <w:trHeight w:val="432"/>
        </w:trPr>
        <w:tc>
          <w:tcPr>
            <w:tcW w:w="0" w:type="auto"/>
            <w:vMerge/>
            <w:hideMark/>
          </w:tcPr>
          <w:p w14:paraId="4B3DB9A3" w14:textId="77777777" w:rsidR="00194FD5" w:rsidRPr="00081CA2" w:rsidRDefault="00194FD5" w:rsidP="00081CA2">
            <w:pPr>
              <w:spacing w:after="0"/>
              <w:rPr>
                <w:b/>
                <w:bCs/>
              </w:rPr>
            </w:pPr>
          </w:p>
        </w:tc>
        <w:tc>
          <w:tcPr>
            <w:tcW w:w="0" w:type="auto"/>
            <w:hideMark/>
          </w:tcPr>
          <w:p w14:paraId="1A0774CA" w14:textId="77777777" w:rsidR="00194FD5" w:rsidRPr="00081CA2" w:rsidRDefault="00194FD5" w:rsidP="00081CA2">
            <w:pPr>
              <w:spacing w:after="0"/>
              <w:rPr>
                <w:b/>
                <w:bCs/>
              </w:rPr>
            </w:pPr>
            <w:r w:rsidRPr="00081CA2">
              <w:rPr>
                <w:b/>
                <w:bCs/>
              </w:rPr>
              <w:t>deg</w:t>
            </w:r>
          </w:p>
        </w:tc>
        <w:tc>
          <w:tcPr>
            <w:tcW w:w="0" w:type="auto"/>
            <w:hideMark/>
          </w:tcPr>
          <w:p w14:paraId="2B18234E" w14:textId="77777777" w:rsidR="00194FD5" w:rsidRPr="00081CA2" w:rsidRDefault="00194FD5" w:rsidP="00081CA2">
            <w:pPr>
              <w:spacing w:after="0"/>
              <w:rPr>
                <w:b/>
                <w:bCs/>
              </w:rPr>
            </w:pPr>
          </w:p>
        </w:tc>
        <w:tc>
          <w:tcPr>
            <w:tcW w:w="0" w:type="auto"/>
            <w:hideMark/>
          </w:tcPr>
          <w:p w14:paraId="580F2A78" w14:textId="77777777" w:rsidR="00194FD5" w:rsidRPr="00081CA2" w:rsidRDefault="00194FD5" w:rsidP="00081CA2">
            <w:pPr>
              <w:spacing w:after="0"/>
              <w:rPr>
                <w:b/>
                <w:bCs/>
              </w:rPr>
            </w:pPr>
            <w:r w:rsidRPr="00081CA2">
              <w:rPr>
                <w:b/>
                <w:bCs/>
              </w:rPr>
              <w:t>(m)</w:t>
            </w:r>
          </w:p>
        </w:tc>
        <w:tc>
          <w:tcPr>
            <w:tcW w:w="0" w:type="auto"/>
            <w:hideMark/>
          </w:tcPr>
          <w:p w14:paraId="58DD3434" w14:textId="77777777" w:rsidR="00194FD5" w:rsidRPr="00081CA2" w:rsidRDefault="00194FD5" w:rsidP="00081CA2">
            <w:pPr>
              <w:spacing w:after="0"/>
              <w:rPr>
                <w:b/>
                <w:bCs/>
              </w:rPr>
            </w:pPr>
            <w:r w:rsidRPr="00081CA2">
              <w:rPr>
                <w:b/>
                <w:bCs/>
              </w:rPr>
              <w:t>(m)</w:t>
            </w:r>
          </w:p>
        </w:tc>
        <w:tc>
          <w:tcPr>
            <w:tcW w:w="0" w:type="auto"/>
            <w:hideMark/>
          </w:tcPr>
          <w:p w14:paraId="39289D56" w14:textId="77777777" w:rsidR="00194FD5" w:rsidRPr="00081CA2" w:rsidRDefault="00194FD5" w:rsidP="00081CA2">
            <w:pPr>
              <w:spacing w:after="0"/>
              <w:rPr>
                <w:b/>
                <w:bCs/>
              </w:rPr>
            </w:pPr>
            <w:r w:rsidRPr="00081CA2">
              <w:rPr>
                <w:b/>
                <w:bCs/>
              </w:rPr>
              <w:t>(m)</w:t>
            </w:r>
          </w:p>
        </w:tc>
        <w:tc>
          <w:tcPr>
            <w:tcW w:w="0" w:type="auto"/>
            <w:hideMark/>
          </w:tcPr>
          <w:p w14:paraId="6628BC0A" w14:textId="77777777" w:rsidR="00194FD5" w:rsidRPr="00081CA2" w:rsidRDefault="00194FD5" w:rsidP="00081CA2">
            <w:pPr>
              <w:spacing w:after="0"/>
              <w:rPr>
                <w:b/>
                <w:bCs/>
              </w:rPr>
            </w:pPr>
            <w:r w:rsidRPr="00081CA2">
              <w:rPr>
                <w:b/>
                <w:bCs/>
              </w:rPr>
              <w:t>(m)</w:t>
            </w:r>
          </w:p>
        </w:tc>
        <w:tc>
          <w:tcPr>
            <w:tcW w:w="0" w:type="auto"/>
            <w:hideMark/>
          </w:tcPr>
          <w:p w14:paraId="43C2B6A1" w14:textId="77777777" w:rsidR="00194FD5" w:rsidRPr="00081CA2" w:rsidRDefault="00194FD5" w:rsidP="00081CA2">
            <w:pPr>
              <w:spacing w:after="0"/>
              <w:rPr>
                <w:b/>
                <w:bCs/>
              </w:rPr>
            </w:pPr>
            <w:r w:rsidRPr="00081CA2">
              <w:rPr>
                <w:b/>
                <w:bCs/>
              </w:rPr>
              <w:t>(m)</w:t>
            </w:r>
          </w:p>
        </w:tc>
      </w:tr>
      <w:tr w:rsidR="00194FD5" w:rsidRPr="00081CA2" w14:paraId="1107701C" w14:textId="77777777" w:rsidTr="000565E2">
        <w:tc>
          <w:tcPr>
            <w:tcW w:w="0" w:type="auto"/>
            <w:hideMark/>
          </w:tcPr>
          <w:p w14:paraId="351686D7" w14:textId="77777777" w:rsidR="00194FD5" w:rsidRPr="00081CA2" w:rsidRDefault="00194FD5" w:rsidP="00081CA2">
            <w:pPr>
              <w:spacing w:after="0"/>
            </w:pPr>
            <w:r w:rsidRPr="00081CA2">
              <w:t>400S</w:t>
            </w:r>
          </w:p>
        </w:tc>
        <w:tc>
          <w:tcPr>
            <w:tcW w:w="0" w:type="auto"/>
            <w:hideMark/>
          </w:tcPr>
          <w:p w14:paraId="3C3FBD66" w14:textId="77777777" w:rsidR="00194FD5" w:rsidRPr="00081CA2" w:rsidRDefault="00194FD5" w:rsidP="00081CA2">
            <w:pPr>
              <w:spacing w:after="0"/>
            </w:pPr>
            <w:r w:rsidRPr="00081CA2">
              <w:t>0-2</w:t>
            </w:r>
          </w:p>
        </w:tc>
        <w:tc>
          <w:tcPr>
            <w:tcW w:w="0" w:type="auto"/>
          </w:tcPr>
          <w:p w14:paraId="7451BCFB" w14:textId="77777777" w:rsidR="00194FD5" w:rsidRPr="00081CA2" w:rsidRDefault="00194FD5" w:rsidP="00081CA2">
            <w:pPr>
              <w:spacing w:after="0"/>
            </w:pPr>
            <w:r w:rsidRPr="00081CA2">
              <w:t>440</w:t>
            </w:r>
          </w:p>
        </w:tc>
        <w:tc>
          <w:tcPr>
            <w:tcW w:w="0" w:type="auto"/>
          </w:tcPr>
          <w:p w14:paraId="7ECBDB98" w14:textId="77777777" w:rsidR="00194FD5" w:rsidRPr="00081CA2" w:rsidRDefault="00194FD5" w:rsidP="00081CA2">
            <w:pPr>
              <w:spacing w:after="0"/>
            </w:pPr>
            <w:r w:rsidRPr="00081CA2">
              <w:t>800</w:t>
            </w:r>
          </w:p>
        </w:tc>
        <w:tc>
          <w:tcPr>
            <w:tcW w:w="0" w:type="auto"/>
          </w:tcPr>
          <w:p w14:paraId="6DB46481" w14:textId="77777777" w:rsidR="00194FD5" w:rsidRPr="00081CA2" w:rsidRDefault="00194FD5" w:rsidP="00081CA2">
            <w:pPr>
              <w:spacing w:after="0"/>
            </w:pPr>
            <w:r w:rsidRPr="00081CA2">
              <w:t>35% of sum of</w:t>
            </w:r>
          </w:p>
          <w:p w14:paraId="3C80A6AB" w14:textId="77777777" w:rsidR="00194FD5" w:rsidRPr="00081CA2" w:rsidRDefault="00194FD5" w:rsidP="00081CA2">
            <w:pPr>
              <w:spacing w:after="0"/>
            </w:pPr>
            <w:r w:rsidRPr="00081CA2">
              <w:t>adjacent spans</w:t>
            </w:r>
          </w:p>
        </w:tc>
        <w:tc>
          <w:tcPr>
            <w:tcW w:w="0" w:type="auto"/>
            <w:hideMark/>
          </w:tcPr>
          <w:p w14:paraId="2E86C710" w14:textId="77777777" w:rsidR="00194FD5" w:rsidRPr="00081CA2" w:rsidRDefault="00194FD5" w:rsidP="00081CA2">
            <w:pPr>
              <w:spacing w:after="0"/>
            </w:pPr>
            <w:r w:rsidRPr="00081CA2">
              <w:t>440</w:t>
            </w:r>
          </w:p>
        </w:tc>
        <w:tc>
          <w:tcPr>
            <w:tcW w:w="0" w:type="auto"/>
            <w:hideMark/>
          </w:tcPr>
          <w:p w14:paraId="038F7B98" w14:textId="77777777" w:rsidR="00194FD5" w:rsidRPr="00081CA2" w:rsidRDefault="00194FD5" w:rsidP="00081CA2">
            <w:pPr>
              <w:spacing w:after="0"/>
            </w:pPr>
            <w:r w:rsidRPr="00081CA2">
              <w:t>800</w:t>
            </w:r>
          </w:p>
        </w:tc>
        <w:tc>
          <w:tcPr>
            <w:tcW w:w="0" w:type="auto"/>
          </w:tcPr>
          <w:p w14:paraId="32853456" w14:textId="77777777" w:rsidR="00194FD5" w:rsidRPr="00081CA2" w:rsidRDefault="00194FD5" w:rsidP="00081CA2">
            <w:pPr>
              <w:spacing w:after="0"/>
            </w:pPr>
            <w:r w:rsidRPr="00081CA2">
              <w:t>35% of sum of</w:t>
            </w:r>
          </w:p>
          <w:p w14:paraId="3B3590F9" w14:textId="77777777" w:rsidR="00194FD5" w:rsidRPr="00081CA2" w:rsidRDefault="00194FD5" w:rsidP="00081CA2">
            <w:pPr>
              <w:spacing w:after="0"/>
            </w:pPr>
            <w:r w:rsidRPr="00081CA2">
              <w:t>adjacent spans</w:t>
            </w:r>
          </w:p>
        </w:tc>
      </w:tr>
      <w:tr w:rsidR="00194FD5" w:rsidRPr="00081CA2" w14:paraId="48E18B34" w14:textId="77777777" w:rsidTr="000565E2">
        <w:tc>
          <w:tcPr>
            <w:tcW w:w="0" w:type="auto"/>
            <w:hideMark/>
          </w:tcPr>
          <w:p w14:paraId="656498DE" w14:textId="77777777" w:rsidR="00194FD5" w:rsidRPr="00081CA2" w:rsidRDefault="00194FD5" w:rsidP="00081CA2">
            <w:pPr>
              <w:spacing w:after="0"/>
            </w:pPr>
            <w:r w:rsidRPr="00081CA2">
              <w:t>400T10</w:t>
            </w:r>
          </w:p>
        </w:tc>
        <w:tc>
          <w:tcPr>
            <w:tcW w:w="0" w:type="auto"/>
            <w:hideMark/>
          </w:tcPr>
          <w:p w14:paraId="5F496D6A" w14:textId="77777777" w:rsidR="00194FD5" w:rsidRPr="00081CA2" w:rsidRDefault="00194FD5" w:rsidP="00081CA2">
            <w:pPr>
              <w:spacing w:after="0"/>
            </w:pPr>
            <w:r w:rsidRPr="00081CA2">
              <w:t>0-10</w:t>
            </w:r>
          </w:p>
        </w:tc>
        <w:tc>
          <w:tcPr>
            <w:tcW w:w="0" w:type="auto"/>
          </w:tcPr>
          <w:p w14:paraId="1EF76383" w14:textId="77777777" w:rsidR="00194FD5" w:rsidRPr="00081CA2" w:rsidRDefault="00194FD5" w:rsidP="00081CA2">
            <w:pPr>
              <w:spacing w:after="0"/>
            </w:pPr>
            <w:r w:rsidRPr="00081CA2">
              <w:t>450</w:t>
            </w:r>
          </w:p>
        </w:tc>
        <w:tc>
          <w:tcPr>
            <w:tcW w:w="0" w:type="auto"/>
          </w:tcPr>
          <w:p w14:paraId="13B15090" w14:textId="77777777" w:rsidR="00194FD5" w:rsidRPr="00081CA2" w:rsidRDefault="00194FD5" w:rsidP="00081CA2">
            <w:pPr>
              <w:spacing w:after="0"/>
            </w:pPr>
            <w:r w:rsidRPr="00081CA2">
              <w:t>900</w:t>
            </w:r>
          </w:p>
        </w:tc>
        <w:tc>
          <w:tcPr>
            <w:tcW w:w="0" w:type="auto"/>
          </w:tcPr>
          <w:p w14:paraId="146C7217" w14:textId="77777777" w:rsidR="00194FD5" w:rsidRPr="00081CA2" w:rsidRDefault="00194FD5" w:rsidP="00081CA2">
            <w:pPr>
              <w:spacing w:after="0"/>
            </w:pPr>
            <w:r w:rsidRPr="00081CA2">
              <w:t>-450</w:t>
            </w:r>
          </w:p>
        </w:tc>
        <w:tc>
          <w:tcPr>
            <w:tcW w:w="0" w:type="auto"/>
            <w:hideMark/>
          </w:tcPr>
          <w:p w14:paraId="1F61A4AA" w14:textId="77777777" w:rsidR="00194FD5" w:rsidRPr="00081CA2" w:rsidRDefault="00194FD5" w:rsidP="00081CA2">
            <w:pPr>
              <w:spacing w:after="0"/>
            </w:pPr>
            <w:r w:rsidRPr="00081CA2">
              <w:t>450</w:t>
            </w:r>
          </w:p>
        </w:tc>
        <w:tc>
          <w:tcPr>
            <w:tcW w:w="0" w:type="auto"/>
            <w:hideMark/>
          </w:tcPr>
          <w:p w14:paraId="7FF6CC18" w14:textId="77777777" w:rsidR="00194FD5" w:rsidRPr="00081CA2" w:rsidRDefault="00194FD5" w:rsidP="00081CA2">
            <w:pPr>
              <w:spacing w:after="0"/>
            </w:pPr>
            <w:r w:rsidRPr="00081CA2">
              <w:t>900</w:t>
            </w:r>
          </w:p>
        </w:tc>
        <w:tc>
          <w:tcPr>
            <w:tcW w:w="0" w:type="auto"/>
          </w:tcPr>
          <w:p w14:paraId="3A00B9B8" w14:textId="77777777" w:rsidR="00194FD5" w:rsidRPr="00081CA2" w:rsidRDefault="00194FD5" w:rsidP="00081CA2">
            <w:pPr>
              <w:spacing w:after="0"/>
            </w:pPr>
            <w:r w:rsidRPr="00081CA2">
              <w:t>-450</w:t>
            </w:r>
          </w:p>
        </w:tc>
      </w:tr>
      <w:tr w:rsidR="00194FD5" w:rsidRPr="00081CA2" w14:paraId="637B9080" w14:textId="77777777" w:rsidTr="000565E2">
        <w:tc>
          <w:tcPr>
            <w:tcW w:w="0" w:type="auto"/>
            <w:hideMark/>
          </w:tcPr>
          <w:p w14:paraId="0FA62F0C" w14:textId="77777777" w:rsidR="00194FD5" w:rsidRPr="00081CA2" w:rsidRDefault="00194FD5" w:rsidP="00081CA2">
            <w:pPr>
              <w:spacing w:after="0"/>
            </w:pPr>
            <w:r w:rsidRPr="00081CA2">
              <w:t>400T30</w:t>
            </w:r>
          </w:p>
        </w:tc>
        <w:tc>
          <w:tcPr>
            <w:tcW w:w="0" w:type="auto"/>
            <w:hideMark/>
          </w:tcPr>
          <w:p w14:paraId="75679B13" w14:textId="77777777" w:rsidR="00194FD5" w:rsidRPr="00081CA2" w:rsidRDefault="00194FD5" w:rsidP="00081CA2">
            <w:pPr>
              <w:spacing w:after="0"/>
            </w:pPr>
            <w:r w:rsidRPr="00081CA2">
              <w:t>10-30</w:t>
            </w:r>
          </w:p>
        </w:tc>
        <w:tc>
          <w:tcPr>
            <w:tcW w:w="0" w:type="auto"/>
          </w:tcPr>
          <w:p w14:paraId="22B51F31" w14:textId="77777777" w:rsidR="00194FD5" w:rsidRPr="00081CA2" w:rsidRDefault="00194FD5" w:rsidP="00081CA2">
            <w:pPr>
              <w:spacing w:after="0"/>
            </w:pPr>
            <w:r w:rsidRPr="00081CA2">
              <w:t>450</w:t>
            </w:r>
          </w:p>
        </w:tc>
        <w:tc>
          <w:tcPr>
            <w:tcW w:w="0" w:type="auto"/>
          </w:tcPr>
          <w:p w14:paraId="197A54DF" w14:textId="77777777" w:rsidR="00194FD5" w:rsidRPr="00081CA2" w:rsidRDefault="00194FD5" w:rsidP="00081CA2">
            <w:pPr>
              <w:spacing w:after="0"/>
            </w:pPr>
            <w:r w:rsidRPr="00081CA2">
              <w:t>900</w:t>
            </w:r>
          </w:p>
        </w:tc>
        <w:tc>
          <w:tcPr>
            <w:tcW w:w="0" w:type="auto"/>
          </w:tcPr>
          <w:p w14:paraId="0516C017" w14:textId="77777777" w:rsidR="00194FD5" w:rsidRPr="00081CA2" w:rsidRDefault="00194FD5" w:rsidP="00081CA2">
            <w:pPr>
              <w:spacing w:after="0"/>
            </w:pPr>
            <w:r w:rsidRPr="00081CA2">
              <w:t>-450</w:t>
            </w:r>
          </w:p>
        </w:tc>
        <w:tc>
          <w:tcPr>
            <w:tcW w:w="0" w:type="auto"/>
            <w:hideMark/>
          </w:tcPr>
          <w:p w14:paraId="54D3D3FF" w14:textId="77777777" w:rsidR="00194FD5" w:rsidRPr="00081CA2" w:rsidRDefault="00194FD5" w:rsidP="00081CA2">
            <w:pPr>
              <w:spacing w:after="0"/>
            </w:pPr>
            <w:r w:rsidRPr="00081CA2">
              <w:t>450</w:t>
            </w:r>
          </w:p>
        </w:tc>
        <w:tc>
          <w:tcPr>
            <w:tcW w:w="0" w:type="auto"/>
            <w:hideMark/>
          </w:tcPr>
          <w:p w14:paraId="5D78CCD4" w14:textId="77777777" w:rsidR="00194FD5" w:rsidRPr="00081CA2" w:rsidRDefault="00194FD5" w:rsidP="00081CA2">
            <w:pPr>
              <w:spacing w:after="0"/>
            </w:pPr>
            <w:r w:rsidRPr="00081CA2">
              <w:t>900</w:t>
            </w:r>
          </w:p>
        </w:tc>
        <w:tc>
          <w:tcPr>
            <w:tcW w:w="0" w:type="auto"/>
            <w:hideMark/>
          </w:tcPr>
          <w:p w14:paraId="7E56D021" w14:textId="77777777" w:rsidR="00194FD5" w:rsidRPr="00081CA2" w:rsidRDefault="00194FD5" w:rsidP="00081CA2">
            <w:pPr>
              <w:spacing w:after="0"/>
            </w:pPr>
            <w:r w:rsidRPr="00081CA2">
              <w:t>-450</w:t>
            </w:r>
          </w:p>
        </w:tc>
      </w:tr>
      <w:tr w:rsidR="00194FD5" w:rsidRPr="00081CA2" w14:paraId="76B29BE7" w14:textId="77777777" w:rsidTr="000565E2">
        <w:trPr>
          <w:trHeight w:val="422"/>
        </w:trPr>
        <w:tc>
          <w:tcPr>
            <w:tcW w:w="0" w:type="auto"/>
            <w:hideMark/>
          </w:tcPr>
          <w:p w14:paraId="16636AED" w14:textId="77777777" w:rsidR="00194FD5" w:rsidRPr="00081CA2" w:rsidRDefault="00194FD5" w:rsidP="00081CA2">
            <w:pPr>
              <w:spacing w:after="0"/>
            </w:pPr>
            <w:r w:rsidRPr="00081CA2">
              <w:t>400T60</w:t>
            </w:r>
          </w:p>
        </w:tc>
        <w:tc>
          <w:tcPr>
            <w:tcW w:w="0" w:type="auto"/>
            <w:hideMark/>
          </w:tcPr>
          <w:p w14:paraId="7F09B333" w14:textId="77777777" w:rsidR="00194FD5" w:rsidRPr="00081CA2" w:rsidRDefault="00194FD5" w:rsidP="00081CA2">
            <w:pPr>
              <w:spacing w:after="0"/>
            </w:pPr>
            <w:r w:rsidRPr="00081CA2">
              <w:t>30-60</w:t>
            </w:r>
          </w:p>
        </w:tc>
        <w:tc>
          <w:tcPr>
            <w:tcW w:w="0" w:type="auto"/>
          </w:tcPr>
          <w:p w14:paraId="322CB911" w14:textId="77777777" w:rsidR="00194FD5" w:rsidRPr="00081CA2" w:rsidRDefault="00194FD5" w:rsidP="00081CA2">
            <w:pPr>
              <w:spacing w:after="0"/>
            </w:pPr>
            <w:r w:rsidRPr="00081CA2">
              <w:t>450</w:t>
            </w:r>
          </w:p>
        </w:tc>
        <w:tc>
          <w:tcPr>
            <w:tcW w:w="0" w:type="auto"/>
          </w:tcPr>
          <w:p w14:paraId="78C49FA8" w14:textId="77777777" w:rsidR="00194FD5" w:rsidRPr="00081CA2" w:rsidRDefault="00194FD5" w:rsidP="00081CA2">
            <w:pPr>
              <w:spacing w:after="0"/>
            </w:pPr>
            <w:r w:rsidRPr="00081CA2">
              <w:t>900</w:t>
            </w:r>
          </w:p>
        </w:tc>
        <w:tc>
          <w:tcPr>
            <w:tcW w:w="0" w:type="auto"/>
          </w:tcPr>
          <w:p w14:paraId="2A2DF21C" w14:textId="77777777" w:rsidR="00194FD5" w:rsidRPr="00081CA2" w:rsidRDefault="00194FD5" w:rsidP="00081CA2">
            <w:pPr>
              <w:spacing w:after="0"/>
            </w:pPr>
            <w:r w:rsidRPr="00081CA2">
              <w:t>-450</w:t>
            </w:r>
          </w:p>
        </w:tc>
        <w:tc>
          <w:tcPr>
            <w:tcW w:w="0" w:type="auto"/>
            <w:hideMark/>
          </w:tcPr>
          <w:p w14:paraId="3FADDC3C" w14:textId="77777777" w:rsidR="00194FD5" w:rsidRPr="00081CA2" w:rsidRDefault="00194FD5" w:rsidP="00081CA2">
            <w:pPr>
              <w:spacing w:after="0"/>
            </w:pPr>
            <w:r w:rsidRPr="00081CA2">
              <w:t>450</w:t>
            </w:r>
          </w:p>
        </w:tc>
        <w:tc>
          <w:tcPr>
            <w:tcW w:w="0" w:type="auto"/>
            <w:hideMark/>
          </w:tcPr>
          <w:p w14:paraId="0BE6CF41" w14:textId="77777777" w:rsidR="00194FD5" w:rsidRPr="00081CA2" w:rsidRDefault="00194FD5" w:rsidP="00081CA2">
            <w:pPr>
              <w:spacing w:after="0"/>
            </w:pPr>
            <w:r w:rsidRPr="00081CA2">
              <w:t>900</w:t>
            </w:r>
          </w:p>
        </w:tc>
        <w:tc>
          <w:tcPr>
            <w:tcW w:w="0" w:type="auto"/>
            <w:hideMark/>
          </w:tcPr>
          <w:p w14:paraId="30A9A1D8" w14:textId="77777777" w:rsidR="00194FD5" w:rsidRPr="00081CA2" w:rsidRDefault="00194FD5" w:rsidP="00081CA2">
            <w:pPr>
              <w:spacing w:after="0"/>
            </w:pPr>
            <w:r w:rsidRPr="00081CA2">
              <w:t>-450</w:t>
            </w:r>
          </w:p>
        </w:tc>
      </w:tr>
      <w:tr w:rsidR="00194FD5" w:rsidRPr="00081CA2" w14:paraId="58F3160C" w14:textId="77777777" w:rsidTr="000565E2">
        <w:tc>
          <w:tcPr>
            <w:tcW w:w="0" w:type="auto"/>
            <w:hideMark/>
          </w:tcPr>
          <w:p w14:paraId="3D13F537" w14:textId="77777777" w:rsidR="00194FD5" w:rsidRPr="00081CA2" w:rsidRDefault="00194FD5" w:rsidP="00081CA2">
            <w:pPr>
              <w:spacing w:after="0"/>
            </w:pPr>
            <w:r w:rsidRPr="00081CA2">
              <w:t>400T90</w:t>
            </w:r>
          </w:p>
        </w:tc>
        <w:tc>
          <w:tcPr>
            <w:tcW w:w="0" w:type="auto"/>
            <w:hideMark/>
          </w:tcPr>
          <w:p w14:paraId="41B3020B" w14:textId="77777777" w:rsidR="00194FD5" w:rsidRPr="00081CA2" w:rsidRDefault="00194FD5" w:rsidP="00081CA2">
            <w:pPr>
              <w:spacing w:after="0"/>
            </w:pPr>
            <w:r w:rsidRPr="00081CA2">
              <w:t>60-90</w:t>
            </w:r>
          </w:p>
        </w:tc>
        <w:tc>
          <w:tcPr>
            <w:tcW w:w="0" w:type="auto"/>
          </w:tcPr>
          <w:p w14:paraId="0B622948" w14:textId="77777777" w:rsidR="00194FD5" w:rsidRPr="00081CA2" w:rsidRDefault="00194FD5" w:rsidP="00081CA2">
            <w:pPr>
              <w:spacing w:after="0"/>
            </w:pPr>
            <w:r w:rsidRPr="00081CA2">
              <w:t>450</w:t>
            </w:r>
          </w:p>
        </w:tc>
        <w:tc>
          <w:tcPr>
            <w:tcW w:w="0" w:type="auto"/>
          </w:tcPr>
          <w:p w14:paraId="4FD654FF" w14:textId="77777777" w:rsidR="00194FD5" w:rsidRPr="00081CA2" w:rsidRDefault="00194FD5" w:rsidP="00081CA2">
            <w:pPr>
              <w:spacing w:after="0"/>
            </w:pPr>
            <w:r w:rsidRPr="00081CA2">
              <w:t>900</w:t>
            </w:r>
          </w:p>
        </w:tc>
        <w:tc>
          <w:tcPr>
            <w:tcW w:w="0" w:type="auto"/>
          </w:tcPr>
          <w:p w14:paraId="6C878A0F" w14:textId="77777777" w:rsidR="00194FD5" w:rsidRPr="00081CA2" w:rsidRDefault="00194FD5" w:rsidP="00081CA2">
            <w:pPr>
              <w:spacing w:after="0"/>
            </w:pPr>
            <w:r w:rsidRPr="00081CA2">
              <w:t>-450</w:t>
            </w:r>
          </w:p>
        </w:tc>
        <w:tc>
          <w:tcPr>
            <w:tcW w:w="0" w:type="auto"/>
            <w:hideMark/>
          </w:tcPr>
          <w:p w14:paraId="26C84FF8" w14:textId="77777777" w:rsidR="00194FD5" w:rsidRPr="00081CA2" w:rsidRDefault="00194FD5" w:rsidP="00081CA2">
            <w:pPr>
              <w:spacing w:after="0"/>
            </w:pPr>
            <w:r w:rsidRPr="00081CA2">
              <w:t>450</w:t>
            </w:r>
          </w:p>
        </w:tc>
        <w:tc>
          <w:tcPr>
            <w:tcW w:w="0" w:type="auto"/>
            <w:hideMark/>
          </w:tcPr>
          <w:p w14:paraId="6DB0B3EF" w14:textId="77777777" w:rsidR="00194FD5" w:rsidRPr="00081CA2" w:rsidRDefault="00194FD5" w:rsidP="00081CA2">
            <w:pPr>
              <w:spacing w:after="0"/>
            </w:pPr>
            <w:r w:rsidRPr="00081CA2">
              <w:t>900</w:t>
            </w:r>
          </w:p>
        </w:tc>
        <w:tc>
          <w:tcPr>
            <w:tcW w:w="0" w:type="auto"/>
            <w:hideMark/>
          </w:tcPr>
          <w:p w14:paraId="2EF3C5AC" w14:textId="77777777" w:rsidR="00194FD5" w:rsidRPr="00081CA2" w:rsidRDefault="00194FD5" w:rsidP="00081CA2">
            <w:pPr>
              <w:spacing w:after="0"/>
            </w:pPr>
            <w:r w:rsidRPr="00081CA2">
              <w:t>-450</w:t>
            </w:r>
          </w:p>
        </w:tc>
      </w:tr>
      <w:tr w:rsidR="00194FD5" w:rsidRPr="00081CA2" w14:paraId="3F1BC59F" w14:textId="77777777" w:rsidTr="000565E2">
        <w:trPr>
          <w:trHeight w:val="170"/>
        </w:trPr>
        <w:tc>
          <w:tcPr>
            <w:tcW w:w="0" w:type="auto"/>
          </w:tcPr>
          <w:p w14:paraId="00A1BDE7" w14:textId="77777777" w:rsidR="00194FD5" w:rsidRPr="00081CA2" w:rsidDel="00B71D9A" w:rsidRDefault="00194FD5" w:rsidP="00081CA2">
            <w:pPr>
              <w:spacing w:after="0"/>
            </w:pPr>
            <w:r w:rsidRPr="00081CA2">
              <w:t>400Trm</w:t>
            </w:r>
          </w:p>
        </w:tc>
        <w:tc>
          <w:tcPr>
            <w:tcW w:w="0" w:type="auto"/>
          </w:tcPr>
          <w:p w14:paraId="57FEFDD7" w14:textId="77777777" w:rsidR="00194FD5" w:rsidRPr="00081CA2" w:rsidRDefault="00194FD5" w:rsidP="00081CA2">
            <w:pPr>
              <w:spacing w:after="0"/>
            </w:pPr>
            <w:r w:rsidRPr="00081CA2">
              <w:t>0-45</w:t>
            </w:r>
          </w:p>
        </w:tc>
        <w:tc>
          <w:tcPr>
            <w:tcW w:w="0" w:type="auto"/>
          </w:tcPr>
          <w:p w14:paraId="6C5D006A" w14:textId="77777777" w:rsidR="00194FD5" w:rsidRPr="00081CA2" w:rsidRDefault="00194FD5" w:rsidP="00081CA2">
            <w:pPr>
              <w:spacing w:after="0"/>
            </w:pPr>
            <w:r w:rsidRPr="00081CA2">
              <w:t>450</w:t>
            </w:r>
          </w:p>
        </w:tc>
        <w:tc>
          <w:tcPr>
            <w:tcW w:w="0" w:type="auto"/>
          </w:tcPr>
          <w:p w14:paraId="46E5C99C" w14:textId="77777777" w:rsidR="00194FD5" w:rsidRPr="00081CA2" w:rsidRDefault="00194FD5" w:rsidP="00081CA2">
            <w:pPr>
              <w:spacing w:after="0"/>
            </w:pPr>
            <w:r w:rsidRPr="00081CA2">
              <w:t>900</w:t>
            </w:r>
          </w:p>
        </w:tc>
        <w:tc>
          <w:tcPr>
            <w:tcW w:w="0" w:type="auto"/>
          </w:tcPr>
          <w:p w14:paraId="78743D1C" w14:textId="77777777" w:rsidR="00194FD5" w:rsidRPr="00081CA2" w:rsidRDefault="00194FD5" w:rsidP="00081CA2">
            <w:pPr>
              <w:spacing w:after="0"/>
            </w:pPr>
            <w:r w:rsidRPr="00081CA2">
              <w:t>-450</w:t>
            </w:r>
          </w:p>
        </w:tc>
        <w:tc>
          <w:tcPr>
            <w:tcW w:w="0" w:type="auto"/>
          </w:tcPr>
          <w:p w14:paraId="1E595A67" w14:textId="77777777" w:rsidR="00194FD5" w:rsidRPr="00081CA2" w:rsidRDefault="00194FD5" w:rsidP="00081CA2">
            <w:pPr>
              <w:spacing w:after="0"/>
            </w:pPr>
            <w:r w:rsidRPr="00081CA2">
              <w:t>450</w:t>
            </w:r>
          </w:p>
        </w:tc>
        <w:tc>
          <w:tcPr>
            <w:tcW w:w="0" w:type="auto"/>
          </w:tcPr>
          <w:p w14:paraId="64EDE560" w14:textId="77777777" w:rsidR="00194FD5" w:rsidRPr="00081CA2" w:rsidRDefault="00194FD5" w:rsidP="00081CA2">
            <w:pPr>
              <w:spacing w:after="0"/>
            </w:pPr>
            <w:r w:rsidRPr="00081CA2">
              <w:t>900</w:t>
            </w:r>
          </w:p>
        </w:tc>
        <w:tc>
          <w:tcPr>
            <w:tcW w:w="0" w:type="auto"/>
          </w:tcPr>
          <w:p w14:paraId="15858A6A" w14:textId="77777777" w:rsidR="00194FD5" w:rsidRPr="00081CA2" w:rsidRDefault="00194FD5" w:rsidP="00081CA2">
            <w:pPr>
              <w:spacing w:after="0"/>
            </w:pPr>
            <w:r w:rsidRPr="00081CA2">
              <w:t>-450</w:t>
            </w:r>
          </w:p>
        </w:tc>
      </w:tr>
    </w:tbl>
    <w:p w14:paraId="277938AF" w14:textId="77777777" w:rsidR="00194FD5" w:rsidRPr="00081CA2" w:rsidRDefault="00194FD5" w:rsidP="00081CA2"/>
    <w:tbl>
      <w:tblPr>
        <w:tblStyle w:val="TableGrid"/>
        <w:tblW w:w="0" w:type="auto"/>
        <w:tblLook w:val="04A0" w:firstRow="1" w:lastRow="0" w:firstColumn="1" w:lastColumn="0" w:noHBand="0" w:noVBand="1"/>
      </w:tblPr>
      <w:tblGrid>
        <w:gridCol w:w="1338"/>
        <w:gridCol w:w="1186"/>
        <w:gridCol w:w="1190"/>
        <w:gridCol w:w="743"/>
        <w:gridCol w:w="1480"/>
        <w:gridCol w:w="1190"/>
        <w:gridCol w:w="743"/>
        <w:gridCol w:w="1480"/>
      </w:tblGrid>
      <w:tr w:rsidR="00194FD5" w:rsidRPr="00081CA2" w14:paraId="0669B86E" w14:textId="77777777" w:rsidTr="000565E2">
        <w:tc>
          <w:tcPr>
            <w:tcW w:w="0" w:type="auto"/>
            <w:gridSpan w:val="8"/>
          </w:tcPr>
          <w:p w14:paraId="708055D5" w14:textId="77777777" w:rsidR="00194FD5" w:rsidRPr="00081CA2" w:rsidRDefault="00194FD5" w:rsidP="00081CA2">
            <w:pPr>
              <w:spacing w:after="0"/>
              <w:rPr>
                <w:b/>
                <w:bCs/>
              </w:rPr>
            </w:pPr>
            <w:r w:rsidRPr="00081CA2">
              <w:rPr>
                <w:b/>
                <w:bCs/>
              </w:rPr>
              <w:t>Deviation Angles and Design Spans- 132kV</w:t>
            </w:r>
          </w:p>
        </w:tc>
      </w:tr>
      <w:tr w:rsidR="00194FD5" w:rsidRPr="00081CA2" w14:paraId="5B9F27DA" w14:textId="77777777" w:rsidTr="000565E2">
        <w:tc>
          <w:tcPr>
            <w:tcW w:w="0" w:type="auto"/>
            <w:vMerge w:val="restart"/>
            <w:hideMark/>
          </w:tcPr>
          <w:p w14:paraId="20D504BE" w14:textId="77777777" w:rsidR="00194FD5" w:rsidRPr="00081CA2" w:rsidRDefault="00194FD5" w:rsidP="00081CA2">
            <w:pPr>
              <w:spacing w:after="0"/>
              <w:rPr>
                <w:b/>
                <w:bCs/>
              </w:rPr>
            </w:pPr>
            <w:r w:rsidRPr="00081CA2">
              <w:rPr>
                <w:b/>
                <w:bCs/>
              </w:rPr>
              <w:t>Tower Type</w:t>
            </w:r>
          </w:p>
        </w:tc>
        <w:tc>
          <w:tcPr>
            <w:tcW w:w="0" w:type="auto"/>
            <w:vMerge w:val="restart"/>
            <w:hideMark/>
          </w:tcPr>
          <w:p w14:paraId="2723AA04" w14:textId="77777777" w:rsidR="00194FD5" w:rsidRPr="00081CA2" w:rsidRDefault="00194FD5" w:rsidP="00081CA2">
            <w:pPr>
              <w:spacing w:after="0"/>
              <w:rPr>
                <w:b/>
                <w:bCs/>
              </w:rPr>
            </w:pPr>
            <w:r w:rsidRPr="00081CA2">
              <w:rPr>
                <w:b/>
                <w:bCs/>
              </w:rPr>
              <w:t>Dev. Angle</w:t>
            </w:r>
          </w:p>
        </w:tc>
        <w:tc>
          <w:tcPr>
            <w:tcW w:w="0" w:type="auto"/>
            <w:gridSpan w:val="3"/>
            <w:hideMark/>
          </w:tcPr>
          <w:p w14:paraId="1E3E2FC0" w14:textId="77777777" w:rsidR="00194FD5" w:rsidRPr="00081CA2" w:rsidRDefault="00194FD5" w:rsidP="00081CA2">
            <w:pPr>
              <w:spacing w:after="0"/>
              <w:rPr>
                <w:b/>
                <w:bCs/>
              </w:rPr>
            </w:pPr>
            <w:r w:rsidRPr="00081CA2">
              <w:rPr>
                <w:b/>
                <w:bCs/>
              </w:rPr>
              <w:t>Normal Condition</w:t>
            </w:r>
          </w:p>
        </w:tc>
        <w:tc>
          <w:tcPr>
            <w:tcW w:w="0" w:type="auto"/>
            <w:gridSpan w:val="3"/>
            <w:hideMark/>
          </w:tcPr>
          <w:p w14:paraId="52BA997D" w14:textId="77777777" w:rsidR="00194FD5" w:rsidRPr="00081CA2" w:rsidRDefault="00194FD5" w:rsidP="00081CA2">
            <w:pPr>
              <w:spacing w:after="0"/>
              <w:rPr>
                <w:b/>
                <w:bCs/>
              </w:rPr>
            </w:pPr>
            <w:r w:rsidRPr="00081CA2">
              <w:rPr>
                <w:b/>
                <w:bCs/>
              </w:rPr>
              <w:t>Broken Wire Condition</w:t>
            </w:r>
          </w:p>
        </w:tc>
      </w:tr>
      <w:tr w:rsidR="00194FD5" w:rsidRPr="00081CA2" w14:paraId="7A12C730" w14:textId="77777777" w:rsidTr="000565E2">
        <w:tc>
          <w:tcPr>
            <w:tcW w:w="0" w:type="auto"/>
            <w:vMerge/>
            <w:hideMark/>
          </w:tcPr>
          <w:p w14:paraId="03C8AF10" w14:textId="77777777" w:rsidR="00194FD5" w:rsidRPr="00081CA2" w:rsidRDefault="00194FD5" w:rsidP="00081CA2">
            <w:pPr>
              <w:spacing w:after="0"/>
              <w:rPr>
                <w:b/>
                <w:bCs/>
              </w:rPr>
            </w:pPr>
          </w:p>
        </w:tc>
        <w:tc>
          <w:tcPr>
            <w:tcW w:w="0" w:type="auto"/>
            <w:vMerge/>
            <w:hideMark/>
          </w:tcPr>
          <w:p w14:paraId="44F0BC9F" w14:textId="77777777" w:rsidR="00194FD5" w:rsidRPr="00081CA2" w:rsidRDefault="00194FD5" w:rsidP="00081CA2">
            <w:pPr>
              <w:spacing w:after="0"/>
              <w:rPr>
                <w:b/>
                <w:bCs/>
              </w:rPr>
            </w:pPr>
          </w:p>
        </w:tc>
        <w:tc>
          <w:tcPr>
            <w:tcW w:w="0" w:type="auto"/>
            <w:vMerge w:val="restart"/>
            <w:hideMark/>
          </w:tcPr>
          <w:p w14:paraId="6281085C" w14:textId="77777777" w:rsidR="00194FD5" w:rsidRPr="00081CA2" w:rsidRDefault="00194FD5" w:rsidP="00081CA2">
            <w:pPr>
              <w:spacing w:after="0"/>
              <w:rPr>
                <w:b/>
                <w:bCs/>
              </w:rPr>
            </w:pPr>
            <w:r w:rsidRPr="00081CA2">
              <w:rPr>
                <w:b/>
                <w:bCs/>
              </w:rPr>
              <w:t>Wind span</w:t>
            </w:r>
          </w:p>
        </w:tc>
        <w:tc>
          <w:tcPr>
            <w:tcW w:w="0" w:type="auto"/>
            <w:gridSpan w:val="2"/>
            <w:hideMark/>
          </w:tcPr>
          <w:p w14:paraId="0B2AA125" w14:textId="77777777" w:rsidR="00194FD5" w:rsidRPr="00081CA2" w:rsidRDefault="00194FD5" w:rsidP="00081CA2">
            <w:pPr>
              <w:spacing w:after="0"/>
              <w:rPr>
                <w:b/>
                <w:bCs/>
              </w:rPr>
            </w:pPr>
            <w:r w:rsidRPr="00081CA2">
              <w:rPr>
                <w:b/>
                <w:bCs/>
              </w:rPr>
              <w:t>Weight Span</w:t>
            </w:r>
          </w:p>
        </w:tc>
        <w:tc>
          <w:tcPr>
            <w:tcW w:w="0" w:type="auto"/>
            <w:vMerge w:val="restart"/>
            <w:hideMark/>
          </w:tcPr>
          <w:p w14:paraId="7D74B53F" w14:textId="77777777" w:rsidR="00194FD5" w:rsidRPr="00081CA2" w:rsidRDefault="00194FD5" w:rsidP="00081CA2">
            <w:pPr>
              <w:spacing w:after="0"/>
              <w:rPr>
                <w:b/>
                <w:bCs/>
              </w:rPr>
            </w:pPr>
            <w:r w:rsidRPr="00081CA2">
              <w:rPr>
                <w:b/>
                <w:bCs/>
              </w:rPr>
              <w:t>Wind span</w:t>
            </w:r>
          </w:p>
        </w:tc>
        <w:tc>
          <w:tcPr>
            <w:tcW w:w="0" w:type="auto"/>
            <w:gridSpan w:val="2"/>
            <w:hideMark/>
          </w:tcPr>
          <w:p w14:paraId="015A238F" w14:textId="77777777" w:rsidR="00194FD5" w:rsidRPr="00081CA2" w:rsidRDefault="00194FD5" w:rsidP="00081CA2">
            <w:pPr>
              <w:spacing w:after="0"/>
              <w:rPr>
                <w:b/>
                <w:bCs/>
              </w:rPr>
            </w:pPr>
            <w:r w:rsidRPr="00081CA2">
              <w:rPr>
                <w:b/>
                <w:bCs/>
              </w:rPr>
              <w:t>Weight Span</w:t>
            </w:r>
          </w:p>
        </w:tc>
      </w:tr>
      <w:tr w:rsidR="00194FD5" w:rsidRPr="00081CA2" w14:paraId="3063B5DD" w14:textId="77777777" w:rsidTr="000565E2">
        <w:tc>
          <w:tcPr>
            <w:tcW w:w="0" w:type="auto"/>
            <w:vMerge/>
            <w:hideMark/>
          </w:tcPr>
          <w:p w14:paraId="3D707D04" w14:textId="77777777" w:rsidR="00194FD5" w:rsidRPr="00081CA2" w:rsidRDefault="00194FD5" w:rsidP="00081CA2">
            <w:pPr>
              <w:spacing w:after="0"/>
              <w:rPr>
                <w:b/>
                <w:bCs/>
              </w:rPr>
            </w:pPr>
          </w:p>
        </w:tc>
        <w:tc>
          <w:tcPr>
            <w:tcW w:w="0" w:type="auto"/>
            <w:vMerge/>
            <w:hideMark/>
          </w:tcPr>
          <w:p w14:paraId="1F78DC25" w14:textId="77777777" w:rsidR="00194FD5" w:rsidRPr="00081CA2" w:rsidRDefault="00194FD5" w:rsidP="00081CA2">
            <w:pPr>
              <w:spacing w:after="0"/>
              <w:rPr>
                <w:b/>
                <w:bCs/>
              </w:rPr>
            </w:pPr>
          </w:p>
        </w:tc>
        <w:tc>
          <w:tcPr>
            <w:tcW w:w="0" w:type="auto"/>
            <w:vMerge/>
            <w:hideMark/>
          </w:tcPr>
          <w:p w14:paraId="7AA23B2C" w14:textId="77777777" w:rsidR="00194FD5" w:rsidRPr="00081CA2" w:rsidRDefault="00194FD5" w:rsidP="00081CA2">
            <w:pPr>
              <w:spacing w:after="0"/>
              <w:rPr>
                <w:b/>
                <w:bCs/>
              </w:rPr>
            </w:pPr>
          </w:p>
        </w:tc>
        <w:tc>
          <w:tcPr>
            <w:tcW w:w="0" w:type="auto"/>
            <w:hideMark/>
          </w:tcPr>
          <w:p w14:paraId="3CC50EFB" w14:textId="77777777" w:rsidR="00194FD5" w:rsidRPr="00081CA2" w:rsidRDefault="00194FD5" w:rsidP="00081CA2">
            <w:pPr>
              <w:spacing w:after="0"/>
              <w:rPr>
                <w:b/>
                <w:bCs/>
              </w:rPr>
            </w:pPr>
            <w:r w:rsidRPr="00081CA2">
              <w:rPr>
                <w:b/>
                <w:bCs/>
              </w:rPr>
              <w:t>Max.</w:t>
            </w:r>
          </w:p>
        </w:tc>
        <w:tc>
          <w:tcPr>
            <w:tcW w:w="0" w:type="auto"/>
            <w:hideMark/>
          </w:tcPr>
          <w:p w14:paraId="6EDC80BB" w14:textId="77777777" w:rsidR="00194FD5" w:rsidRPr="00081CA2" w:rsidRDefault="00194FD5" w:rsidP="00081CA2">
            <w:pPr>
              <w:spacing w:after="0"/>
              <w:rPr>
                <w:b/>
                <w:bCs/>
              </w:rPr>
            </w:pPr>
            <w:r w:rsidRPr="00081CA2">
              <w:rPr>
                <w:b/>
                <w:bCs/>
              </w:rPr>
              <w:t>Min.</w:t>
            </w:r>
          </w:p>
        </w:tc>
        <w:tc>
          <w:tcPr>
            <w:tcW w:w="0" w:type="auto"/>
            <w:vMerge/>
            <w:hideMark/>
          </w:tcPr>
          <w:p w14:paraId="1C438610" w14:textId="77777777" w:rsidR="00194FD5" w:rsidRPr="00081CA2" w:rsidRDefault="00194FD5" w:rsidP="00081CA2">
            <w:pPr>
              <w:spacing w:after="0"/>
              <w:rPr>
                <w:b/>
                <w:bCs/>
              </w:rPr>
            </w:pPr>
          </w:p>
        </w:tc>
        <w:tc>
          <w:tcPr>
            <w:tcW w:w="0" w:type="auto"/>
            <w:hideMark/>
          </w:tcPr>
          <w:p w14:paraId="657ADEAA" w14:textId="77777777" w:rsidR="00194FD5" w:rsidRPr="00081CA2" w:rsidRDefault="00194FD5" w:rsidP="00081CA2">
            <w:pPr>
              <w:spacing w:after="0"/>
              <w:rPr>
                <w:b/>
                <w:bCs/>
              </w:rPr>
            </w:pPr>
            <w:r w:rsidRPr="00081CA2">
              <w:rPr>
                <w:b/>
                <w:bCs/>
              </w:rPr>
              <w:t>Max.</w:t>
            </w:r>
          </w:p>
        </w:tc>
        <w:tc>
          <w:tcPr>
            <w:tcW w:w="0" w:type="auto"/>
            <w:hideMark/>
          </w:tcPr>
          <w:p w14:paraId="35BD0B35" w14:textId="77777777" w:rsidR="00194FD5" w:rsidRPr="00081CA2" w:rsidRDefault="00194FD5" w:rsidP="00081CA2">
            <w:pPr>
              <w:spacing w:after="0"/>
              <w:rPr>
                <w:b/>
                <w:bCs/>
              </w:rPr>
            </w:pPr>
            <w:r w:rsidRPr="00081CA2">
              <w:rPr>
                <w:b/>
                <w:bCs/>
              </w:rPr>
              <w:t>Min.</w:t>
            </w:r>
          </w:p>
        </w:tc>
      </w:tr>
      <w:tr w:rsidR="00194FD5" w:rsidRPr="00081CA2" w14:paraId="7CB5483E" w14:textId="77777777" w:rsidTr="000565E2">
        <w:tc>
          <w:tcPr>
            <w:tcW w:w="0" w:type="auto"/>
            <w:vMerge/>
            <w:hideMark/>
          </w:tcPr>
          <w:p w14:paraId="7C44AF4E" w14:textId="77777777" w:rsidR="00194FD5" w:rsidRPr="00081CA2" w:rsidRDefault="00194FD5" w:rsidP="00081CA2">
            <w:pPr>
              <w:spacing w:after="0"/>
              <w:rPr>
                <w:b/>
                <w:bCs/>
              </w:rPr>
            </w:pPr>
          </w:p>
        </w:tc>
        <w:tc>
          <w:tcPr>
            <w:tcW w:w="0" w:type="auto"/>
            <w:hideMark/>
          </w:tcPr>
          <w:p w14:paraId="7206433C" w14:textId="77777777" w:rsidR="00194FD5" w:rsidRPr="00081CA2" w:rsidRDefault="00194FD5" w:rsidP="00081CA2">
            <w:pPr>
              <w:spacing w:after="0"/>
              <w:rPr>
                <w:b/>
                <w:bCs/>
              </w:rPr>
            </w:pPr>
            <w:r w:rsidRPr="00081CA2">
              <w:rPr>
                <w:b/>
                <w:bCs/>
              </w:rPr>
              <w:t>deg</w:t>
            </w:r>
          </w:p>
        </w:tc>
        <w:tc>
          <w:tcPr>
            <w:tcW w:w="0" w:type="auto"/>
            <w:hideMark/>
          </w:tcPr>
          <w:p w14:paraId="754E5765" w14:textId="77777777" w:rsidR="00194FD5" w:rsidRPr="00081CA2" w:rsidRDefault="00194FD5" w:rsidP="00081CA2">
            <w:pPr>
              <w:spacing w:after="0"/>
              <w:rPr>
                <w:b/>
                <w:bCs/>
              </w:rPr>
            </w:pPr>
            <w:r w:rsidRPr="00081CA2">
              <w:rPr>
                <w:b/>
                <w:bCs/>
              </w:rPr>
              <w:t>(m)</w:t>
            </w:r>
          </w:p>
        </w:tc>
        <w:tc>
          <w:tcPr>
            <w:tcW w:w="0" w:type="auto"/>
            <w:hideMark/>
          </w:tcPr>
          <w:p w14:paraId="597BAE9B" w14:textId="77777777" w:rsidR="00194FD5" w:rsidRPr="00081CA2" w:rsidRDefault="00194FD5" w:rsidP="00081CA2">
            <w:pPr>
              <w:spacing w:after="0"/>
              <w:rPr>
                <w:b/>
                <w:bCs/>
              </w:rPr>
            </w:pPr>
            <w:r w:rsidRPr="00081CA2">
              <w:rPr>
                <w:b/>
                <w:bCs/>
              </w:rPr>
              <w:t>(m)</w:t>
            </w:r>
          </w:p>
        </w:tc>
        <w:tc>
          <w:tcPr>
            <w:tcW w:w="0" w:type="auto"/>
            <w:hideMark/>
          </w:tcPr>
          <w:p w14:paraId="78E66651" w14:textId="77777777" w:rsidR="00194FD5" w:rsidRPr="00081CA2" w:rsidRDefault="00194FD5" w:rsidP="00081CA2">
            <w:pPr>
              <w:spacing w:after="0"/>
              <w:rPr>
                <w:b/>
                <w:bCs/>
              </w:rPr>
            </w:pPr>
            <w:r w:rsidRPr="00081CA2">
              <w:rPr>
                <w:b/>
                <w:bCs/>
              </w:rPr>
              <w:t>(m)</w:t>
            </w:r>
          </w:p>
        </w:tc>
        <w:tc>
          <w:tcPr>
            <w:tcW w:w="0" w:type="auto"/>
            <w:hideMark/>
          </w:tcPr>
          <w:p w14:paraId="39F034DA" w14:textId="77777777" w:rsidR="00194FD5" w:rsidRPr="00081CA2" w:rsidRDefault="00194FD5" w:rsidP="00081CA2">
            <w:pPr>
              <w:spacing w:after="0"/>
              <w:rPr>
                <w:b/>
                <w:bCs/>
              </w:rPr>
            </w:pPr>
            <w:r w:rsidRPr="00081CA2">
              <w:rPr>
                <w:b/>
                <w:bCs/>
              </w:rPr>
              <w:t>(m)</w:t>
            </w:r>
          </w:p>
        </w:tc>
        <w:tc>
          <w:tcPr>
            <w:tcW w:w="0" w:type="auto"/>
            <w:hideMark/>
          </w:tcPr>
          <w:p w14:paraId="4F2859C0" w14:textId="77777777" w:rsidR="00194FD5" w:rsidRPr="00081CA2" w:rsidRDefault="00194FD5" w:rsidP="00081CA2">
            <w:pPr>
              <w:spacing w:after="0"/>
              <w:rPr>
                <w:b/>
                <w:bCs/>
              </w:rPr>
            </w:pPr>
            <w:r w:rsidRPr="00081CA2">
              <w:rPr>
                <w:b/>
                <w:bCs/>
              </w:rPr>
              <w:t>(m)</w:t>
            </w:r>
          </w:p>
        </w:tc>
        <w:tc>
          <w:tcPr>
            <w:tcW w:w="0" w:type="auto"/>
            <w:hideMark/>
          </w:tcPr>
          <w:p w14:paraId="5A07EA53" w14:textId="77777777" w:rsidR="00194FD5" w:rsidRPr="00081CA2" w:rsidRDefault="00194FD5" w:rsidP="00081CA2">
            <w:pPr>
              <w:spacing w:after="0"/>
              <w:rPr>
                <w:b/>
                <w:bCs/>
              </w:rPr>
            </w:pPr>
            <w:r w:rsidRPr="00081CA2">
              <w:rPr>
                <w:b/>
                <w:bCs/>
              </w:rPr>
              <w:t>(m)</w:t>
            </w:r>
          </w:p>
        </w:tc>
      </w:tr>
      <w:tr w:rsidR="00194FD5" w:rsidRPr="00081CA2" w14:paraId="3A8EC863" w14:textId="77777777" w:rsidTr="000565E2">
        <w:tc>
          <w:tcPr>
            <w:tcW w:w="0" w:type="auto"/>
            <w:hideMark/>
          </w:tcPr>
          <w:p w14:paraId="51A16769" w14:textId="77777777" w:rsidR="00194FD5" w:rsidRPr="00081CA2" w:rsidRDefault="00194FD5" w:rsidP="00081CA2">
            <w:pPr>
              <w:spacing w:after="0"/>
            </w:pPr>
            <w:r w:rsidRPr="00081CA2">
              <w:t>132S-SC</w:t>
            </w:r>
          </w:p>
        </w:tc>
        <w:tc>
          <w:tcPr>
            <w:tcW w:w="0" w:type="auto"/>
            <w:hideMark/>
          </w:tcPr>
          <w:p w14:paraId="38090EC5" w14:textId="77777777" w:rsidR="00194FD5" w:rsidRPr="00081CA2" w:rsidRDefault="00194FD5" w:rsidP="00081CA2">
            <w:pPr>
              <w:spacing w:after="0"/>
            </w:pPr>
            <w:r w:rsidRPr="00081CA2">
              <w:t>0-2</w:t>
            </w:r>
          </w:p>
        </w:tc>
        <w:tc>
          <w:tcPr>
            <w:tcW w:w="0" w:type="auto"/>
          </w:tcPr>
          <w:p w14:paraId="4E887D6C" w14:textId="77777777" w:rsidR="00194FD5" w:rsidRPr="00081CA2" w:rsidRDefault="00194FD5" w:rsidP="00081CA2">
            <w:pPr>
              <w:spacing w:after="0"/>
            </w:pPr>
            <w:r w:rsidRPr="00081CA2">
              <w:t>350</w:t>
            </w:r>
          </w:p>
        </w:tc>
        <w:tc>
          <w:tcPr>
            <w:tcW w:w="0" w:type="auto"/>
          </w:tcPr>
          <w:p w14:paraId="65407A9D" w14:textId="77777777" w:rsidR="00194FD5" w:rsidRPr="00081CA2" w:rsidRDefault="00194FD5" w:rsidP="00081CA2">
            <w:pPr>
              <w:spacing w:after="0"/>
            </w:pPr>
            <w:r w:rsidRPr="00081CA2">
              <w:t>700</w:t>
            </w:r>
          </w:p>
        </w:tc>
        <w:tc>
          <w:tcPr>
            <w:tcW w:w="0" w:type="auto"/>
          </w:tcPr>
          <w:p w14:paraId="75ACC5D4" w14:textId="77777777" w:rsidR="00194FD5" w:rsidRPr="00081CA2" w:rsidRDefault="00194FD5" w:rsidP="00081CA2">
            <w:pPr>
              <w:spacing w:after="0"/>
            </w:pPr>
            <w:r w:rsidRPr="00081CA2">
              <w:t>35% of sum of</w:t>
            </w:r>
          </w:p>
          <w:p w14:paraId="002E4C55" w14:textId="77777777" w:rsidR="00194FD5" w:rsidRPr="00081CA2" w:rsidRDefault="00194FD5" w:rsidP="00081CA2">
            <w:pPr>
              <w:spacing w:after="0"/>
            </w:pPr>
            <w:r w:rsidRPr="00081CA2">
              <w:t>adjacent spans</w:t>
            </w:r>
          </w:p>
        </w:tc>
        <w:tc>
          <w:tcPr>
            <w:tcW w:w="0" w:type="auto"/>
          </w:tcPr>
          <w:p w14:paraId="0B33052A" w14:textId="77777777" w:rsidR="00194FD5" w:rsidRPr="00081CA2" w:rsidRDefault="00194FD5" w:rsidP="00081CA2">
            <w:pPr>
              <w:spacing w:after="0"/>
            </w:pPr>
            <w:r w:rsidRPr="00081CA2">
              <w:t>260</w:t>
            </w:r>
          </w:p>
        </w:tc>
        <w:tc>
          <w:tcPr>
            <w:tcW w:w="0" w:type="auto"/>
          </w:tcPr>
          <w:p w14:paraId="3F59DD26" w14:textId="77777777" w:rsidR="00194FD5" w:rsidRPr="00081CA2" w:rsidRDefault="00194FD5" w:rsidP="00081CA2">
            <w:pPr>
              <w:spacing w:after="0"/>
            </w:pPr>
            <w:r w:rsidRPr="00081CA2">
              <w:t>500</w:t>
            </w:r>
          </w:p>
        </w:tc>
        <w:tc>
          <w:tcPr>
            <w:tcW w:w="0" w:type="auto"/>
          </w:tcPr>
          <w:p w14:paraId="7585C831" w14:textId="77777777" w:rsidR="00194FD5" w:rsidRPr="00081CA2" w:rsidRDefault="00194FD5" w:rsidP="00081CA2">
            <w:pPr>
              <w:spacing w:after="0"/>
            </w:pPr>
            <w:r w:rsidRPr="00081CA2">
              <w:t>35% of sum of</w:t>
            </w:r>
          </w:p>
          <w:p w14:paraId="285E0912" w14:textId="77777777" w:rsidR="00194FD5" w:rsidRPr="00081CA2" w:rsidRDefault="00194FD5" w:rsidP="00081CA2">
            <w:pPr>
              <w:spacing w:after="0"/>
            </w:pPr>
            <w:r w:rsidRPr="00081CA2">
              <w:t>adjacent spans</w:t>
            </w:r>
          </w:p>
        </w:tc>
      </w:tr>
      <w:tr w:rsidR="00194FD5" w:rsidRPr="00081CA2" w14:paraId="5255B9E1" w14:textId="77777777" w:rsidTr="000565E2">
        <w:tc>
          <w:tcPr>
            <w:tcW w:w="0" w:type="auto"/>
            <w:hideMark/>
          </w:tcPr>
          <w:p w14:paraId="12AA576F" w14:textId="77777777" w:rsidR="00194FD5" w:rsidRPr="00081CA2" w:rsidRDefault="00194FD5" w:rsidP="00081CA2">
            <w:pPr>
              <w:spacing w:after="0"/>
            </w:pPr>
            <w:r w:rsidRPr="00081CA2">
              <w:t>132T30-SC</w:t>
            </w:r>
          </w:p>
        </w:tc>
        <w:tc>
          <w:tcPr>
            <w:tcW w:w="0" w:type="auto"/>
            <w:hideMark/>
          </w:tcPr>
          <w:p w14:paraId="2BE8EC28" w14:textId="77777777" w:rsidR="00194FD5" w:rsidRPr="00081CA2" w:rsidRDefault="00194FD5" w:rsidP="00081CA2">
            <w:pPr>
              <w:spacing w:after="0"/>
            </w:pPr>
            <w:r w:rsidRPr="00081CA2">
              <w:t>0-30</w:t>
            </w:r>
          </w:p>
        </w:tc>
        <w:tc>
          <w:tcPr>
            <w:tcW w:w="0" w:type="auto"/>
          </w:tcPr>
          <w:p w14:paraId="21B8822A" w14:textId="77777777" w:rsidR="00194FD5" w:rsidRPr="00081CA2" w:rsidRDefault="00194FD5" w:rsidP="00081CA2">
            <w:pPr>
              <w:spacing w:after="0"/>
            </w:pPr>
            <w:r w:rsidRPr="00081CA2">
              <w:t>350</w:t>
            </w:r>
          </w:p>
        </w:tc>
        <w:tc>
          <w:tcPr>
            <w:tcW w:w="0" w:type="auto"/>
          </w:tcPr>
          <w:p w14:paraId="3E66519C" w14:textId="77777777" w:rsidR="00194FD5" w:rsidRPr="00081CA2" w:rsidRDefault="00194FD5" w:rsidP="00081CA2">
            <w:pPr>
              <w:spacing w:after="0"/>
            </w:pPr>
            <w:r w:rsidRPr="00081CA2">
              <w:t>1200</w:t>
            </w:r>
          </w:p>
        </w:tc>
        <w:tc>
          <w:tcPr>
            <w:tcW w:w="0" w:type="auto"/>
          </w:tcPr>
          <w:p w14:paraId="7655AB08" w14:textId="77777777" w:rsidR="00194FD5" w:rsidRPr="00081CA2" w:rsidRDefault="00194FD5" w:rsidP="00081CA2">
            <w:pPr>
              <w:spacing w:after="0"/>
            </w:pPr>
            <w:r w:rsidRPr="00081CA2">
              <w:t>-300</w:t>
            </w:r>
          </w:p>
        </w:tc>
        <w:tc>
          <w:tcPr>
            <w:tcW w:w="0" w:type="auto"/>
          </w:tcPr>
          <w:p w14:paraId="4F8F382F" w14:textId="77777777" w:rsidR="00194FD5" w:rsidRPr="00081CA2" w:rsidRDefault="00194FD5" w:rsidP="00081CA2">
            <w:pPr>
              <w:spacing w:after="0"/>
            </w:pPr>
            <w:r w:rsidRPr="00081CA2">
              <w:t>260</w:t>
            </w:r>
          </w:p>
        </w:tc>
        <w:tc>
          <w:tcPr>
            <w:tcW w:w="0" w:type="auto"/>
          </w:tcPr>
          <w:p w14:paraId="446B3AAA" w14:textId="77777777" w:rsidR="00194FD5" w:rsidRPr="00081CA2" w:rsidRDefault="00194FD5" w:rsidP="00081CA2">
            <w:pPr>
              <w:spacing w:after="0"/>
            </w:pPr>
            <w:r w:rsidRPr="00081CA2">
              <w:t>900</w:t>
            </w:r>
          </w:p>
        </w:tc>
        <w:tc>
          <w:tcPr>
            <w:tcW w:w="0" w:type="auto"/>
          </w:tcPr>
          <w:p w14:paraId="60B6728F" w14:textId="77777777" w:rsidR="00194FD5" w:rsidRPr="00081CA2" w:rsidRDefault="00194FD5" w:rsidP="00081CA2">
            <w:pPr>
              <w:spacing w:after="0"/>
            </w:pPr>
            <w:r w:rsidRPr="00081CA2">
              <w:t>-230</w:t>
            </w:r>
          </w:p>
        </w:tc>
      </w:tr>
      <w:tr w:rsidR="00194FD5" w:rsidRPr="00081CA2" w14:paraId="596E57BA" w14:textId="77777777" w:rsidTr="000565E2">
        <w:tc>
          <w:tcPr>
            <w:tcW w:w="0" w:type="auto"/>
            <w:hideMark/>
          </w:tcPr>
          <w:p w14:paraId="3DC8D617" w14:textId="77777777" w:rsidR="00194FD5" w:rsidRPr="00081CA2" w:rsidRDefault="00194FD5" w:rsidP="00081CA2">
            <w:pPr>
              <w:spacing w:after="0"/>
            </w:pPr>
            <w:r w:rsidRPr="00081CA2">
              <w:t>132T60-SC</w:t>
            </w:r>
          </w:p>
        </w:tc>
        <w:tc>
          <w:tcPr>
            <w:tcW w:w="0" w:type="auto"/>
            <w:hideMark/>
          </w:tcPr>
          <w:p w14:paraId="5CC9F2AA" w14:textId="77777777" w:rsidR="00194FD5" w:rsidRPr="00081CA2" w:rsidRDefault="00194FD5" w:rsidP="00081CA2">
            <w:pPr>
              <w:spacing w:after="0"/>
            </w:pPr>
            <w:r w:rsidRPr="00081CA2">
              <w:t>30-60</w:t>
            </w:r>
          </w:p>
        </w:tc>
        <w:tc>
          <w:tcPr>
            <w:tcW w:w="0" w:type="auto"/>
          </w:tcPr>
          <w:p w14:paraId="4A6F5A72" w14:textId="77777777" w:rsidR="00194FD5" w:rsidRPr="00081CA2" w:rsidRDefault="00194FD5" w:rsidP="00081CA2">
            <w:pPr>
              <w:spacing w:after="0"/>
            </w:pPr>
            <w:r w:rsidRPr="00081CA2">
              <w:t>350</w:t>
            </w:r>
          </w:p>
        </w:tc>
        <w:tc>
          <w:tcPr>
            <w:tcW w:w="0" w:type="auto"/>
          </w:tcPr>
          <w:p w14:paraId="2CED9677" w14:textId="77777777" w:rsidR="00194FD5" w:rsidRPr="00081CA2" w:rsidRDefault="00194FD5" w:rsidP="00081CA2">
            <w:pPr>
              <w:spacing w:after="0"/>
            </w:pPr>
            <w:r w:rsidRPr="00081CA2">
              <w:t>1200</w:t>
            </w:r>
          </w:p>
        </w:tc>
        <w:tc>
          <w:tcPr>
            <w:tcW w:w="0" w:type="auto"/>
          </w:tcPr>
          <w:p w14:paraId="31B21EE9" w14:textId="77777777" w:rsidR="00194FD5" w:rsidRPr="00081CA2" w:rsidRDefault="00194FD5" w:rsidP="00081CA2">
            <w:pPr>
              <w:spacing w:after="0"/>
            </w:pPr>
            <w:r w:rsidRPr="00081CA2">
              <w:t>-300</w:t>
            </w:r>
          </w:p>
        </w:tc>
        <w:tc>
          <w:tcPr>
            <w:tcW w:w="0" w:type="auto"/>
          </w:tcPr>
          <w:p w14:paraId="195895A8" w14:textId="77777777" w:rsidR="00194FD5" w:rsidRPr="00081CA2" w:rsidRDefault="00194FD5" w:rsidP="00081CA2">
            <w:pPr>
              <w:spacing w:after="0"/>
            </w:pPr>
            <w:r w:rsidRPr="00081CA2">
              <w:t>260</w:t>
            </w:r>
          </w:p>
        </w:tc>
        <w:tc>
          <w:tcPr>
            <w:tcW w:w="0" w:type="auto"/>
          </w:tcPr>
          <w:p w14:paraId="76720CAB" w14:textId="77777777" w:rsidR="00194FD5" w:rsidRPr="00081CA2" w:rsidRDefault="00194FD5" w:rsidP="00081CA2">
            <w:pPr>
              <w:spacing w:after="0"/>
            </w:pPr>
            <w:r w:rsidRPr="00081CA2">
              <w:t>900</w:t>
            </w:r>
          </w:p>
        </w:tc>
        <w:tc>
          <w:tcPr>
            <w:tcW w:w="0" w:type="auto"/>
          </w:tcPr>
          <w:p w14:paraId="105CF6A2" w14:textId="77777777" w:rsidR="00194FD5" w:rsidRPr="00081CA2" w:rsidRDefault="00194FD5" w:rsidP="00081CA2">
            <w:pPr>
              <w:spacing w:after="0"/>
            </w:pPr>
            <w:r w:rsidRPr="00081CA2">
              <w:t>-230</w:t>
            </w:r>
          </w:p>
        </w:tc>
      </w:tr>
      <w:tr w:rsidR="00194FD5" w:rsidRPr="00081CA2" w14:paraId="4B4EEEE7" w14:textId="77777777" w:rsidTr="000565E2">
        <w:tc>
          <w:tcPr>
            <w:tcW w:w="0" w:type="auto"/>
            <w:hideMark/>
          </w:tcPr>
          <w:p w14:paraId="79286138" w14:textId="77777777" w:rsidR="00194FD5" w:rsidRPr="00081CA2" w:rsidRDefault="00194FD5" w:rsidP="00081CA2">
            <w:pPr>
              <w:spacing w:after="0"/>
            </w:pPr>
            <w:r w:rsidRPr="00081CA2">
              <w:t>132S-DC</w:t>
            </w:r>
          </w:p>
        </w:tc>
        <w:tc>
          <w:tcPr>
            <w:tcW w:w="0" w:type="auto"/>
            <w:hideMark/>
          </w:tcPr>
          <w:p w14:paraId="1D269BB4" w14:textId="77777777" w:rsidR="00194FD5" w:rsidRPr="00081CA2" w:rsidRDefault="00194FD5" w:rsidP="00081CA2">
            <w:pPr>
              <w:spacing w:after="0"/>
            </w:pPr>
            <w:r w:rsidRPr="00081CA2">
              <w:t>0-2</w:t>
            </w:r>
          </w:p>
        </w:tc>
        <w:tc>
          <w:tcPr>
            <w:tcW w:w="0" w:type="auto"/>
          </w:tcPr>
          <w:p w14:paraId="6D3013B1" w14:textId="77777777" w:rsidR="00194FD5" w:rsidRPr="00081CA2" w:rsidRDefault="00194FD5" w:rsidP="00081CA2">
            <w:pPr>
              <w:spacing w:after="0"/>
            </w:pPr>
            <w:r w:rsidRPr="00081CA2">
              <w:t>350</w:t>
            </w:r>
          </w:p>
        </w:tc>
        <w:tc>
          <w:tcPr>
            <w:tcW w:w="0" w:type="auto"/>
          </w:tcPr>
          <w:p w14:paraId="68705C31" w14:textId="77777777" w:rsidR="00194FD5" w:rsidRPr="00081CA2" w:rsidRDefault="00194FD5" w:rsidP="00081CA2">
            <w:pPr>
              <w:spacing w:after="0"/>
            </w:pPr>
            <w:r w:rsidRPr="00081CA2">
              <w:t>700</w:t>
            </w:r>
          </w:p>
        </w:tc>
        <w:tc>
          <w:tcPr>
            <w:tcW w:w="0" w:type="auto"/>
          </w:tcPr>
          <w:p w14:paraId="398DBD69" w14:textId="77777777" w:rsidR="00194FD5" w:rsidRPr="00081CA2" w:rsidRDefault="00194FD5" w:rsidP="00081CA2">
            <w:pPr>
              <w:spacing w:after="0"/>
            </w:pPr>
            <w:r w:rsidRPr="00081CA2">
              <w:t>35% of sum of</w:t>
            </w:r>
          </w:p>
          <w:p w14:paraId="0DA8376B" w14:textId="77777777" w:rsidR="00194FD5" w:rsidRPr="00081CA2" w:rsidRDefault="00194FD5" w:rsidP="00081CA2">
            <w:pPr>
              <w:spacing w:after="0"/>
            </w:pPr>
            <w:r w:rsidRPr="00081CA2">
              <w:t>adjacent spans</w:t>
            </w:r>
          </w:p>
        </w:tc>
        <w:tc>
          <w:tcPr>
            <w:tcW w:w="0" w:type="auto"/>
          </w:tcPr>
          <w:p w14:paraId="0962C849" w14:textId="77777777" w:rsidR="00194FD5" w:rsidRPr="00081CA2" w:rsidRDefault="00194FD5" w:rsidP="00081CA2">
            <w:pPr>
              <w:spacing w:after="0"/>
            </w:pPr>
            <w:r w:rsidRPr="00081CA2">
              <w:t>260</w:t>
            </w:r>
          </w:p>
        </w:tc>
        <w:tc>
          <w:tcPr>
            <w:tcW w:w="0" w:type="auto"/>
          </w:tcPr>
          <w:p w14:paraId="2DAA45C7" w14:textId="77777777" w:rsidR="00194FD5" w:rsidRPr="00081CA2" w:rsidRDefault="00194FD5" w:rsidP="00081CA2">
            <w:pPr>
              <w:spacing w:after="0"/>
            </w:pPr>
            <w:r w:rsidRPr="00081CA2">
              <w:t>500</w:t>
            </w:r>
          </w:p>
        </w:tc>
        <w:tc>
          <w:tcPr>
            <w:tcW w:w="0" w:type="auto"/>
          </w:tcPr>
          <w:p w14:paraId="7843B20A" w14:textId="77777777" w:rsidR="00194FD5" w:rsidRPr="00081CA2" w:rsidRDefault="00194FD5" w:rsidP="00081CA2">
            <w:pPr>
              <w:spacing w:after="0"/>
            </w:pPr>
            <w:r w:rsidRPr="00081CA2">
              <w:t>35% of sum of</w:t>
            </w:r>
          </w:p>
          <w:p w14:paraId="5812262A" w14:textId="77777777" w:rsidR="00194FD5" w:rsidRPr="00081CA2" w:rsidRDefault="00194FD5" w:rsidP="00081CA2">
            <w:pPr>
              <w:spacing w:after="0"/>
            </w:pPr>
            <w:r w:rsidRPr="00081CA2">
              <w:t>adjacent spans</w:t>
            </w:r>
          </w:p>
        </w:tc>
      </w:tr>
      <w:tr w:rsidR="00194FD5" w:rsidRPr="00081CA2" w14:paraId="51C02542" w14:textId="77777777" w:rsidTr="000565E2">
        <w:tc>
          <w:tcPr>
            <w:tcW w:w="0" w:type="auto"/>
            <w:hideMark/>
          </w:tcPr>
          <w:p w14:paraId="2E2FDEFF" w14:textId="77777777" w:rsidR="00194FD5" w:rsidRPr="00081CA2" w:rsidRDefault="00194FD5" w:rsidP="00081CA2">
            <w:pPr>
              <w:spacing w:after="0"/>
            </w:pPr>
            <w:r w:rsidRPr="00081CA2">
              <w:t>132T10-DC</w:t>
            </w:r>
          </w:p>
        </w:tc>
        <w:tc>
          <w:tcPr>
            <w:tcW w:w="0" w:type="auto"/>
            <w:hideMark/>
          </w:tcPr>
          <w:p w14:paraId="7D8AB69F" w14:textId="77777777" w:rsidR="00194FD5" w:rsidRPr="00081CA2" w:rsidRDefault="00194FD5" w:rsidP="00081CA2">
            <w:pPr>
              <w:spacing w:after="0"/>
            </w:pPr>
            <w:r w:rsidRPr="00081CA2">
              <w:t>0-10</w:t>
            </w:r>
          </w:p>
        </w:tc>
        <w:tc>
          <w:tcPr>
            <w:tcW w:w="0" w:type="auto"/>
          </w:tcPr>
          <w:p w14:paraId="4D8CF7BC" w14:textId="77777777" w:rsidR="00194FD5" w:rsidRPr="00081CA2" w:rsidRDefault="00194FD5" w:rsidP="00081CA2">
            <w:pPr>
              <w:spacing w:after="0"/>
            </w:pPr>
            <w:r w:rsidRPr="00081CA2">
              <w:t>350</w:t>
            </w:r>
          </w:p>
        </w:tc>
        <w:tc>
          <w:tcPr>
            <w:tcW w:w="0" w:type="auto"/>
          </w:tcPr>
          <w:p w14:paraId="3408B872" w14:textId="77777777" w:rsidR="00194FD5" w:rsidRPr="00081CA2" w:rsidRDefault="00194FD5" w:rsidP="00081CA2">
            <w:pPr>
              <w:spacing w:after="0"/>
            </w:pPr>
            <w:r w:rsidRPr="00081CA2">
              <w:t>1200</w:t>
            </w:r>
          </w:p>
        </w:tc>
        <w:tc>
          <w:tcPr>
            <w:tcW w:w="0" w:type="auto"/>
          </w:tcPr>
          <w:p w14:paraId="4D98BC63" w14:textId="77777777" w:rsidR="00194FD5" w:rsidRPr="00081CA2" w:rsidRDefault="00194FD5" w:rsidP="00081CA2">
            <w:pPr>
              <w:spacing w:after="0"/>
            </w:pPr>
            <w:r w:rsidRPr="00081CA2">
              <w:t>-300</w:t>
            </w:r>
          </w:p>
        </w:tc>
        <w:tc>
          <w:tcPr>
            <w:tcW w:w="0" w:type="auto"/>
          </w:tcPr>
          <w:p w14:paraId="77800D09" w14:textId="77777777" w:rsidR="00194FD5" w:rsidRPr="00081CA2" w:rsidRDefault="00194FD5" w:rsidP="00081CA2">
            <w:pPr>
              <w:spacing w:after="0"/>
            </w:pPr>
            <w:r w:rsidRPr="00081CA2">
              <w:t>260</w:t>
            </w:r>
          </w:p>
        </w:tc>
        <w:tc>
          <w:tcPr>
            <w:tcW w:w="0" w:type="auto"/>
          </w:tcPr>
          <w:p w14:paraId="068101C4" w14:textId="77777777" w:rsidR="00194FD5" w:rsidRPr="00081CA2" w:rsidRDefault="00194FD5" w:rsidP="00081CA2">
            <w:pPr>
              <w:spacing w:after="0"/>
            </w:pPr>
            <w:r w:rsidRPr="00081CA2">
              <w:t>900</w:t>
            </w:r>
          </w:p>
        </w:tc>
        <w:tc>
          <w:tcPr>
            <w:tcW w:w="0" w:type="auto"/>
          </w:tcPr>
          <w:p w14:paraId="1E2D7A79" w14:textId="77777777" w:rsidR="00194FD5" w:rsidRPr="00081CA2" w:rsidRDefault="00194FD5" w:rsidP="00081CA2">
            <w:pPr>
              <w:spacing w:after="0"/>
            </w:pPr>
            <w:r w:rsidRPr="00081CA2">
              <w:t>-230</w:t>
            </w:r>
          </w:p>
        </w:tc>
      </w:tr>
      <w:tr w:rsidR="00194FD5" w:rsidRPr="00081CA2" w14:paraId="59BFA14A" w14:textId="77777777" w:rsidTr="000565E2">
        <w:tc>
          <w:tcPr>
            <w:tcW w:w="0" w:type="auto"/>
          </w:tcPr>
          <w:p w14:paraId="536242BF" w14:textId="77777777" w:rsidR="00194FD5" w:rsidRPr="00081CA2" w:rsidRDefault="00194FD5" w:rsidP="00081CA2">
            <w:pPr>
              <w:spacing w:after="0"/>
            </w:pPr>
            <w:r w:rsidRPr="00081CA2">
              <w:t>132T60-DC</w:t>
            </w:r>
          </w:p>
        </w:tc>
        <w:tc>
          <w:tcPr>
            <w:tcW w:w="0" w:type="auto"/>
          </w:tcPr>
          <w:p w14:paraId="7BA77732" w14:textId="77777777" w:rsidR="00194FD5" w:rsidRPr="00081CA2" w:rsidRDefault="00194FD5" w:rsidP="00081CA2">
            <w:pPr>
              <w:spacing w:after="0"/>
            </w:pPr>
            <w:r w:rsidRPr="00081CA2">
              <w:t>30-60</w:t>
            </w:r>
          </w:p>
        </w:tc>
        <w:tc>
          <w:tcPr>
            <w:tcW w:w="0" w:type="auto"/>
          </w:tcPr>
          <w:p w14:paraId="6294A2E3" w14:textId="77777777" w:rsidR="00194FD5" w:rsidRPr="00081CA2" w:rsidRDefault="00194FD5" w:rsidP="00081CA2">
            <w:pPr>
              <w:spacing w:after="0"/>
            </w:pPr>
            <w:r w:rsidRPr="00081CA2">
              <w:t>350</w:t>
            </w:r>
          </w:p>
        </w:tc>
        <w:tc>
          <w:tcPr>
            <w:tcW w:w="0" w:type="auto"/>
          </w:tcPr>
          <w:p w14:paraId="7B39C3B1" w14:textId="77777777" w:rsidR="00194FD5" w:rsidRPr="00081CA2" w:rsidRDefault="00194FD5" w:rsidP="00081CA2">
            <w:pPr>
              <w:spacing w:after="0"/>
            </w:pPr>
            <w:r w:rsidRPr="00081CA2">
              <w:t>1200</w:t>
            </w:r>
          </w:p>
        </w:tc>
        <w:tc>
          <w:tcPr>
            <w:tcW w:w="0" w:type="auto"/>
          </w:tcPr>
          <w:p w14:paraId="72154659" w14:textId="77777777" w:rsidR="00194FD5" w:rsidRPr="00081CA2" w:rsidRDefault="00194FD5" w:rsidP="00081CA2">
            <w:pPr>
              <w:spacing w:after="0"/>
            </w:pPr>
            <w:r w:rsidRPr="00081CA2">
              <w:t>-300</w:t>
            </w:r>
          </w:p>
        </w:tc>
        <w:tc>
          <w:tcPr>
            <w:tcW w:w="0" w:type="auto"/>
          </w:tcPr>
          <w:p w14:paraId="3538B7A6" w14:textId="77777777" w:rsidR="00194FD5" w:rsidRPr="00081CA2" w:rsidRDefault="00194FD5" w:rsidP="00081CA2">
            <w:pPr>
              <w:spacing w:after="0"/>
            </w:pPr>
            <w:r w:rsidRPr="00081CA2">
              <w:t>260</w:t>
            </w:r>
          </w:p>
        </w:tc>
        <w:tc>
          <w:tcPr>
            <w:tcW w:w="0" w:type="auto"/>
          </w:tcPr>
          <w:p w14:paraId="5BEA23C2" w14:textId="77777777" w:rsidR="00194FD5" w:rsidRPr="00081CA2" w:rsidRDefault="00194FD5" w:rsidP="00081CA2">
            <w:pPr>
              <w:spacing w:after="0"/>
            </w:pPr>
            <w:r w:rsidRPr="00081CA2">
              <w:t>900</w:t>
            </w:r>
          </w:p>
        </w:tc>
        <w:tc>
          <w:tcPr>
            <w:tcW w:w="0" w:type="auto"/>
          </w:tcPr>
          <w:p w14:paraId="406ABC1E" w14:textId="77777777" w:rsidR="00194FD5" w:rsidRPr="00081CA2" w:rsidRDefault="00194FD5" w:rsidP="00081CA2">
            <w:pPr>
              <w:spacing w:after="0"/>
            </w:pPr>
            <w:r w:rsidRPr="00081CA2">
              <w:t>-230</w:t>
            </w:r>
          </w:p>
        </w:tc>
      </w:tr>
      <w:tr w:rsidR="00194FD5" w:rsidRPr="00081CA2" w14:paraId="626D8949" w14:textId="77777777" w:rsidTr="000565E2">
        <w:tc>
          <w:tcPr>
            <w:tcW w:w="0" w:type="auto"/>
          </w:tcPr>
          <w:p w14:paraId="279B7E48" w14:textId="77777777" w:rsidR="00194FD5" w:rsidRPr="00081CA2" w:rsidRDefault="00194FD5" w:rsidP="00081CA2">
            <w:pPr>
              <w:spacing w:after="0"/>
            </w:pPr>
            <w:r w:rsidRPr="00081CA2">
              <w:t>132TT-DC</w:t>
            </w:r>
          </w:p>
          <w:p w14:paraId="1348674D" w14:textId="77777777" w:rsidR="00194FD5" w:rsidRPr="00081CA2" w:rsidRDefault="00194FD5" w:rsidP="00081CA2">
            <w:pPr>
              <w:spacing w:after="0"/>
            </w:pPr>
            <w:r w:rsidRPr="00081CA2">
              <w:lastRenderedPageBreak/>
              <w:t>DEAD END</w:t>
            </w:r>
          </w:p>
        </w:tc>
        <w:tc>
          <w:tcPr>
            <w:tcW w:w="0" w:type="auto"/>
          </w:tcPr>
          <w:p w14:paraId="5BAFB1F7" w14:textId="77777777" w:rsidR="00194FD5" w:rsidRPr="00081CA2" w:rsidRDefault="00194FD5" w:rsidP="00081CA2">
            <w:pPr>
              <w:spacing w:after="0"/>
            </w:pPr>
            <w:r w:rsidRPr="00081CA2">
              <w:lastRenderedPageBreak/>
              <w:t>60-90</w:t>
            </w:r>
          </w:p>
          <w:p w14:paraId="7E4B2505" w14:textId="77777777" w:rsidR="00194FD5" w:rsidRPr="00081CA2" w:rsidRDefault="00194FD5" w:rsidP="00081CA2">
            <w:pPr>
              <w:spacing w:after="0"/>
            </w:pPr>
            <w:r w:rsidRPr="00081CA2">
              <w:t xml:space="preserve">0-45 </w:t>
            </w:r>
          </w:p>
        </w:tc>
        <w:tc>
          <w:tcPr>
            <w:tcW w:w="0" w:type="auto"/>
          </w:tcPr>
          <w:p w14:paraId="23D83E48" w14:textId="77777777" w:rsidR="00194FD5" w:rsidRPr="00081CA2" w:rsidRDefault="00194FD5" w:rsidP="00081CA2">
            <w:pPr>
              <w:spacing w:after="0"/>
            </w:pPr>
            <w:r w:rsidRPr="00081CA2">
              <w:t>350</w:t>
            </w:r>
          </w:p>
        </w:tc>
        <w:tc>
          <w:tcPr>
            <w:tcW w:w="0" w:type="auto"/>
          </w:tcPr>
          <w:p w14:paraId="39DA2799" w14:textId="77777777" w:rsidR="00194FD5" w:rsidRPr="00081CA2" w:rsidRDefault="00194FD5" w:rsidP="00081CA2">
            <w:pPr>
              <w:spacing w:after="0"/>
            </w:pPr>
            <w:r w:rsidRPr="00081CA2">
              <w:t>1200</w:t>
            </w:r>
          </w:p>
        </w:tc>
        <w:tc>
          <w:tcPr>
            <w:tcW w:w="0" w:type="auto"/>
          </w:tcPr>
          <w:p w14:paraId="012DF173" w14:textId="77777777" w:rsidR="00194FD5" w:rsidRPr="00081CA2" w:rsidRDefault="00194FD5" w:rsidP="00081CA2">
            <w:pPr>
              <w:spacing w:after="0"/>
            </w:pPr>
            <w:r w:rsidRPr="00081CA2">
              <w:t>-300</w:t>
            </w:r>
          </w:p>
        </w:tc>
        <w:tc>
          <w:tcPr>
            <w:tcW w:w="0" w:type="auto"/>
          </w:tcPr>
          <w:p w14:paraId="5A948C96" w14:textId="77777777" w:rsidR="00194FD5" w:rsidRPr="00081CA2" w:rsidRDefault="00194FD5" w:rsidP="00081CA2">
            <w:pPr>
              <w:spacing w:after="0"/>
            </w:pPr>
            <w:r w:rsidRPr="00081CA2">
              <w:t>260</w:t>
            </w:r>
          </w:p>
        </w:tc>
        <w:tc>
          <w:tcPr>
            <w:tcW w:w="0" w:type="auto"/>
          </w:tcPr>
          <w:p w14:paraId="0FE23F19" w14:textId="77777777" w:rsidR="00194FD5" w:rsidRPr="00081CA2" w:rsidRDefault="00194FD5" w:rsidP="00081CA2">
            <w:pPr>
              <w:spacing w:after="0"/>
            </w:pPr>
            <w:r w:rsidRPr="00081CA2">
              <w:t>900</w:t>
            </w:r>
          </w:p>
        </w:tc>
        <w:tc>
          <w:tcPr>
            <w:tcW w:w="0" w:type="auto"/>
          </w:tcPr>
          <w:p w14:paraId="759B5089" w14:textId="77777777" w:rsidR="00194FD5" w:rsidRPr="00081CA2" w:rsidRDefault="00194FD5" w:rsidP="00081CA2">
            <w:pPr>
              <w:spacing w:after="0"/>
            </w:pPr>
            <w:r w:rsidRPr="00081CA2">
              <w:t>-230</w:t>
            </w:r>
          </w:p>
        </w:tc>
      </w:tr>
      <w:tr w:rsidR="00194FD5" w:rsidRPr="00081CA2" w14:paraId="6764B9E0" w14:textId="77777777" w:rsidTr="000565E2">
        <w:tc>
          <w:tcPr>
            <w:tcW w:w="0" w:type="auto"/>
          </w:tcPr>
          <w:p w14:paraId="1F38968E" w14:textId="77777777" w:rsidR="00194FD5" w:rsidRPr="00081CA2" w:rsidDel="00B71D9A" w:rsidRDefault="00194FD5" w:rsidP="00081CA2">
            <w:pPr>
              <w:spacing w:after="0"/>
            </w:pPr>
            <w:r w:rsidRPr="00081CA2">
              <w:t>132SP-DC</w:t>
            </w:r>
          </w:p>
        </w:tc>
        <w:tc>
          <w:tcPr>
            <w:tcW w:w="0" w:type="auto"/>
          </w:tcPr>
          <w:p w14:paraId="58F481AD" w14:textId="77777777" w:rsidR="00194FD5" w:rsidRPr="00081CA2" w:rsidRDefault="00194FD5" w:rsidP="00081CA2">
            <w:pPr>
              <w:spacing w:after="0"/>
            </w:pPr>
            <w:r w:rsidRPr="00081CA2">
              <w:t>0-60</w:t>
            </w:r>
          </w:p>
        </w:tc>
        <w:tc>
          <w:tcPr>
            <w:tcW w:w="0" w:type="auto"/>
          </w:tcPr>
          <w:p w14:paraId="371FBD9D" w14:textId="77777777" w:rsidR="00194FD5" w:rsidRPr="00081CA2" w:rsidRDefault="00194FD5" w:rsidP="00081CA2">
            <w:pPr>
              <w:spacing w:after="0"/>
            </w:pPr>
            <w:r w:rsidRPr="00081CA2">
              <w:t>350</w:t>
            </w:r>
          </w:p>
        </w:tc>
        <w:tc>
          <w:tcPr>
            <w:tcW w:w="0" w:type="auto"/>
          </w:tcPr>
          <w:p w14:paraId="57B9FBDD" w14:textId="77777777" w:rsidR="00194FD5" w:rsidRPr="00081CA2" w:rsidRDefault="00194FD5" w:rsidP="00081CA2">
            <w:pPr>
              <w:spacing w:after="0"/>
            </w:pPr>
            <w:r w:rsidRPr="00081CA2">
              <w:t>1200</w:t>
            </w:r>
          </w:p>
        </w:tc>
        <w:tc>
          <w:tcPr>
            <w:tcW w:w="0" w:type="auto"/>
          </w:tcPr>
          <w:p w14:paraId="1500203C" w14:textId="77777777" w:rsidR="00194FD5" w:rsidRPr="00081CA2" w:rsidRDefault="00194FD5" w:rsidP="00081CA2">
            <w:pPr>
              <w:spacing w:after="0"/>
            </w:pPr>
            <w:r w:rsidRPr="00081CA2">
              <w:t>-300</w:t>
            </w:r>
          </w:p>
        </w:tc>
        <w:tc>
          <w:tcPr>
            <w:tcW w:w="0" w:type="auto"/>
          </w:tcPr>
          <w:p w14:paraId="40E15432" w14:textId="77777777" w:rsidR="00194FD5" w:rsidRPr="00081CA2" w:rsidRDefault="00194FD5" w:rsidP="00081CA2">
            <w:pPr>
              <w:spacing w:after="0"/>
            </w:pPr>
            <w:r w:rsidRPr="00081CA2">
              <w:t>260</w:t>
            </w:r>
          </w:p>
        </w:tc>
        <w:tc>
          <w:tcPr>
            <w:tcW w:w="0" w:type="auto"/>
          </w:tcPr>
          <w:p w14:paraId="1F67D70F" w14:textId="77777777" w:rsidR="00194FD5" w:rsidRPr="00081CA2" w:rsidRDefault="00194FD5" w:rsidP="00081CA2">
            <w:pPr>
              <w:spacing w:after="0"/>
            </w:pPr>
            <w:r w:rsidRPr="00081CA2">
              <w:t>900</w:t>
            </w:r>
          </w:p>
        </w:tc>
        <w:tc>
          <w:tcPr>
            <w:tcW w:w="0" w:type="auto"/>
          </w:tcPr>
          <w:p w14:paraId="6DB22C91" w14:textId="77777777" w:rsidR="00194FD5" w:rsidRPr="00081CA2" w:rsidRDefault="00194FD5" w:rsidP="00081CA2">
            <w:pPr>
              <w:spacing w:after="0"/>
            </w:pPr>
            <w:r w:rsidRPr="00081CA2">
              <w:t>-230</w:t>
            </w:r>
          </w:p>
        </w:tc>
      </w:tr>
    </w:tbl>
    <w:p w14:paraId="1E3BA250" w14:textId="77777777" w:rsidR="00194FD5" w:rsidRPr="00081CA2" w:rsidRDefault="00194FD5" w:rsidP="00081CA2">
      <w:pPr>
        <w:spacing w:before="240"/>
      </w:pPr>
      <w:r w:rsidRPr="00081CA2">
        <w:t>Normal tension insulator strings shall be installed to the crossarms by two points.</w:t>
      </w:r>
    </w:p>
    <w:p w14:paraId="70CEAC07" w14:textId="77777777" w:rsidR="00194FD5" w:rsidRPr="00081CA2" w:rsidRDefault="00194FD5" w:rsidP="00081CA2">
      <w:r w:rsidRPr="00081CA2">
        <w:t>Towers shall be provided with body extensions of -3m, +3m, +6m, +9m and +12m and each type designation shall carry the construction type (ie.400S+3m etc.).</w:t>
      </w:r>
    </w:p>
    <w:p w14:paraId="43AA87FF" w14:textId="77777777" w:rsidR="00194FD5" w:rsidRPr="00081CA2" w:rsidRDefault="00194FD5" w:rsidP="00081CA2">
      <w:r w:rsidRPr="00081CA2">
        <w:t>Leg extensions of +1m, +2m, +3m, and +4m shall be provided where necessary.</w:t>
      </w:r>
    </w:p>
    <w:p w14:paraId="00301A6E" w14:textId="77777777" w:rsidR="00194FD5" w:rsidRPr="00081CA2" w:rsidRDefault="00194FD5" w:rsidP="00081CA2">
      <w:pPr>
        <w:pStyle w:val="Heading2"/>
      </w:pPr>
      <w:bookmarkStart w:id="11501" w:name="_Toc528222318"/>
      <w:bookmarkStart w:id="11502" w:name="_Toc83816967"/>
      <w:bookmarkStart w:id="11503" w:name="_Toc126683768"/>
      <w:bookmarkStart w:id="11504" w:name="_Toc126684477"/>
      <w:bookmarkStart w:id="11505" w:name="_Toc127464094"/>
      <w:bookmarkStart w:id="11506" w:name="_Toc127465186"/>
      <w:bookmarkStart w:id="11507" w:name="_Toc127466633"/>
      <w:bookmarkStart w:id="11508" w:name="_Toc129131058"/>
      <w:r w:rsidRPr="00081CA2">
        <w:t>Deviation angle and design spans</w:t>
      </w:r>
      <w:bookmarkEnd w:id="11501"/>
      <w:bookmarkEnd w:id="11502"/>
      <w:bookmarkEnd w:id="11503"/>
      <w:bookmarkEnd w:id="11504"/>
      <w:bookmarkEnd w:id="11505"/>
      <w:bookmarkEnd w:id="11506"/>
      <w:bookmarkEnd w:id="11507"/>
      <w:bookmarkEnd w:id="11508"/>
    </w:p>
    <w:p w14:paraId="5072AACD" w14:textId="77777777" w:rsidR="00194FD5" w:rsidRPr="00081CA2" w:rsidRDefault="00194FD5" w:rsidP="00081CA2">
      <w:r w:rsidRPr="00081CA2">
        <w:t>The basic span for 400kV Line is 400 m.</w:t>
      </w:r>
    </w:p>
    <w:p w14:paraId="5A0F6732" w14:textId="77777777" w:rsidR="00194FD5" w:rsidRPr="00081CA2" w:rsidRDefault="00194FD5" w:rsidP="00081CA2">
      <w:r w:rsidRPr="00081CA2">
        <w:t>The basic span for 132kV Line is 300 m.</w:t>
      </w:r>
    </w:p>
    <w:p w14:paraId="1BF6C088" w14:textId="77777777" w:rsidR="00194FD5" w:rsidRPr="00081CA2" w:rsidRDefault="00194FD5" w:rsidP="00081CA2">
      <w:r w:rsidRPr="00081CA2">
        <w:t xml:space="preserve">The basic span shall mean the horizontal distance between the </w:t>
      </w:r>
      <w:proofErr w:type="spellStart"/>
      <w:r w:rsidRPr="00081CA2">
        <w:t>centres</w:t>
      </w:r>
      <w:proofErr w:type="spellEnd"/>
      <w:r w:rsidRPr="00081CA2">
        <w:t xml:space="preserve"> of adjacent towers on level ground from which height of normal towers is derived with the specified conductor clearances to ground in still air at maximum temperature.</w:t>
      </w:r>
    </w:p>
    <w:p w14:paraId="6444F34D" w14:textId="77777777" w:rsidR="00194FD5" w:rsidRPr="00081CA2" w:rsidRDefault="00194FD5" w:rsidP="00081CA2">
      <w:r w:rsidRPr="00081CA2">
        <w:t>Deviation angles and design spans for each type of towers to be applied for tower design shall be as stated before.</w:t>
      </w:r>
    </w:p>
    <w:p w14:paraId="4436BF44" w14:textId="77777777" w:rsidR="00194FD5" w:rsidRPr="00081CA2" w:rsidRDefault="00194FD5" w:rsidP="00081CA2">
      <w:r w:rsidRPr="00081CA2">
        <w:t>Spans for broken wire condition apply only for the conductors or earth wire considered broken. Loading for the intact conductors shall be based on Normal Spans.</w:t>
      </w:r>
    </w:p>
    <w:p w14:paraId="03547BEF" w14:textId="77777777" w:rsidR="00194FD5" w:rsidRPr="00081CA2" w:rsidRDefault="00194FD5" w:rsidP="00081CA2">
      <w:r w:rsidRPr="00081CA2">
        <w:t>The wind span shall mean half the sum of adjacent horizontal span lengths supported on any one tower.</w:t>
      </w:r>
    </w:p>
    <w:p w14:paraId="5B232656" w14:textId="77777777" w:rsidR="00194FD5" w:rsidRPr="00081CA2" w:rsidRDefault="00194FD5" w:rsidP="00081CA2">
      <w:r w:rsidRPr="00081CA2">
        <w:t>The weight span shall mean the equivalent length of the weight of conductor supported at any one tower at minimum temperature in still air. At suspension positions the minimum weight of conductor, inclusive of counterweights where used, is not to be less than 25% of the total weight of conductor in the two adjacent spans.</w:t>
      </w:r>
    </w:p>
    <w:p w14:paraId="6E829905" w14:textId="77777777" w:rsidR="00194FD5" w:rsidRPr="00081CA2" w:rsidRDefault="00194FD5" w:rsidP="00081CA2">
      <w:r w:rsidRPr="00081CA2">
        <w:t>However, the design span may be modified according to the results of the check survey to be conducted by the Contractor.</w:t>
      </w:r>
    </w:p>
    <w:p w14:paraId="23353540" w14:textId="77777777" w:rsidR="00194FD5" w:rsidRPr="00081CA2" w:rsidRDefault="00194FD5" w:rsidP="00081CA2">
      <w:pPr>
        <w:pStyle w:val="Heading2"/>
      </w:pPr>
      <w:bookmarkStart w:id="11509" w:name="_Toc528222319"/>
      <w:bookmarkStart w:id="11510" w:name="_Toc83816968"/>
      <w:bookmarkStart w:id="11511" w:name="_Toc126683769"/>
      <w:bookmarkStart w:id="11512" w:name="_Toc126684478"/>
      <w:bookmarkStart w:id="11513" w:name="_Toc127464095"/>
      <w:bookmarkStart w:id="11514" w:name="_Toc127465187"/>
      <w:bookmarkStart w:id="11515" w:name="_Toc127466634"/>
      <w:bookmarkStart w:id="11516" w:name="_Toc129131059"/>
      <w:r w:rsidRPr="00081CA2">
        <w:t>Conductor and overhead grounding wire spacing and clearance</w:t>
      </w:r>
      <w:bookmarkEnd w:id="11509"/>
      <w:bookmarkEnd w:id="11510"/>
      <w:bookmarkEnd w:id="11511"/>
      <w:bookmarkEnd w:id="11512"/>
      <w:bookmarkEnd w:id="11513"/>
      <w:bookmarkEnd w:id="11514"/>
      <w:bookmarkEnd w:id="11515"/>
      <w:bookmarkEnd w:id="11516"/>
    </w:p>
    <w:p w14:paraId="4B48A966" w14:textId="77777777" w:rsidR="00194FD5" w:rsidRPr="00081CA2" w:rsidRDefault="00194FD5" w:rsidP="00081CA2">
      <w:r w:rsidRPr="00081CA2">
        <w:t>Conductors and overhead grounding wire/OPGW for each circuit of double circuit towers shall be arranged as done for the existing towers. The clearances from conductor, arcing-horns, jumper loops and all live metal to the tower steelwork shall be not less than those specified later on under still air conditions and at assumed swing conditions. Where uplift occurs at tension tower positions the minimum clearance between any arcing horn and jumper loop or phase immediately above it shall not be less than the minimum still air clearance from live to earth metal stated later on.</w:t>
      </w:r>
    </w:p>
    <w:p w14:paraId="3D977D08" w14:textId="77777777" w:rsidR="00194FD5" w:rsidRPr="00081CA2" w:rsidRDefault="00194FD5" w:rsidP="00081CA2">
      <w:r w:rsidRPr="00081CA2">
        <w:t>No tension tower shall be designed to give a smaller dimension between conductors in a plane perpendicular to the conductor axis than that existing at suspension towers.</w:t>
      </w:r>
    </w:p>
    <w:p w14:paraId="77A4609D" w14:textId="77777777" w:rsidR="00194FD5" w:rsidRPr="00081CA2" w:rsidRDefault="00194FD5" w:rsidP="00081CA2">
      <w:r w:rsidRPr="00081CA2">
        <w:t>For all tension towers carrying deviation angles up to 30°, cross arms shall generally be so proportioned that live metal clearances are maintained under all conditions without the use of jumper suspension insulators. Jumper suspension insulators may be used, if required and on 60° deviation towers.</w:t>
      </w:r>
    </w:p>
    <w:p w14:paraId="781B5686" w14:textId="77777777" w:rsidR="00194FD5" w:rsidRPr="00081CA2" w:rsidRDefault="00194FD5" w:rsidP="00081CA2">
      <w:r w:rsidRPr="00081CA2">
        <w:lastRenderedPageBreak/>
        <w:t>Allowance shall be made for increasing or decreasing the length and varying the arrangement of all terminal cross arms to enable down lead span connections to be made in any desired phase sequence.</w:t>
      </w:r>
    </w:p>
    <w:p w14:paraId="4BD35DAC" w14:textId="77777777" w:rsidR="00194FD5" w:rsidRPr="00081CA2" w:rsidRDefault="00194FD5" w:rsidP="00081CA2">
      <w:pPr>
        <w:pStyle w:val="Heading2"/>
      </w:pPr>
      <w:bookmarkStart w:id="11517" w:name="_Toc528222320"/>
      <w:bookmarkStart w:id="11518" w:name="_Toc83816969"/>
      <w:bookmarkStart w:id="11519" w:name="_Toc126683770"/>
      <w:bookmarkStart w:id="11520" w:name="_Toc126684479"/>
      <w:bookmarkStart w:id="11521" w:name="_Toc127464096"/>
      <w:bookmarkStart w:id="11522" w:name="_Toc127465188"/>
      <w:bookmarkStart w:id="11523" w:name="_Toc127466635"/>
      <w:bookmarkStart w:id="11524" w:name="_Toc129131060"/>
      <w:r w:rsidRPr="00081CA2">
        <w:t>Clearance</w:t>
      </w:r>
      <w:bookmarkEnd w:id="11517"/>
      <w:bookmarkEnd w:id="11518"/>
      <w:bookmarkEnd w:id="11519"/>
      <w:bookmarkEnd w:id="11520"/>
      <w:bookmarkEnd w:id="11521"/>
      <w:bookmarkEnd w:id="11522"/>
      <w:bookmarkEnd w:id="11523"/>
      <w:bookmarkEnd w:id="11524"/>
    </w:p>
    <w:p w14:paraId="06BD673B" w14:textId="77777777" w:rsidR="00194FD5" w:rsidRPr="00081CA2" w:rsidRDefault="00194FD5" w:rsidP="00081CA2">
      <w:r w:rsidRPr="00081CA2">
        <w:t>The clearance from live metal to tower members shall be at least as stated in the following table.</w:t>
      </w:r>
    </w:p>
    <w:tbl>
      <w:tblPr>
        <w:tblStyle w:val="TableGrid"/>
        <w:tblW w:w="0" w:type="auto"/>
        <w:tblLook w:val="04A0" w:firstRow="1" w:lastRow="0" w:firstColumn="1" w:lastColumn="0" w:noHBand="0" w:noVBand="1"/>
      </w:tblPr>
      <w:tblGrid>
        <w:gridCol w:w="7385"/>
        <w:gridCol w:w="709"/>
        <w:gridCol w:w="1256"/>
      </w:tblGrid>
      <w:tr w:rsidR="00194FD5" w:rsidRPr="00081CA2" w14:paraId="38A02221" w14:textId="77777777" w:rsidTr="00374444">
        <w:tc>
          <w:tcPr>
            <w:tcW w:w="7385" w:type="dxa"/>
          </w:tcPr>
          <w:p w14:paraId="2B2DEA72" w14:textId="77777777" w:rsidR="00194FD5" w:rsidRPr="00081CA2" w:rsidRDefault="00194FD5" w:rsidP="00081CA2">
            <w:pPr>
              <w:spacing w:after="0"/>
              <w:rPr>
                <w:b/>
                <w:bCs/>
              </w:rPr>
            </w:pPr>
            <w:r w:rsidRPr="00081CA2">
              <w:rPr>
                <w:b/>
                <w:bCs/>
              </w:rPr>
              <w:t>Minimum Clearance from Tower Members</w:t>
            </w:r>
          </w:p>
        </w:tc>
        <w:tc>
          <w:tcPr>
            <w:tcW w:w="709" w:type="dxa"/>
          </w:tcPr>
          <w:p w14:paraId="1B87F11B" w14:textId="77777777" w:rsidR="00194FD5" w:rsidRPr="00081CA2" w:rsidRDefault="00194FD5" w:rsidP="00081CA2">
            <w:pPr>
              <w:spacing w:after="0"/>
            </w:pPr>
          </w:p>
        </w:tc>
        <w:tc>
          <w:tcPr>
            <w:tcW w:w="0" w:type="auto"/>
          </w:tcPr>
          <w:p w14:paraId="49395C8B" w14:textId="77777777" w:rsidR="00194FD5" w:rsidRPr="00081CA2" w:rsidRDefault="00194FD5" w:rsidP="00081CA2">
            <w:pPr>
              <w:spacing w:after="0"/>
            </w:pPr>
          </w:p>
        </w:tc>
      </w:tr>
      <w:tr w:rsidR="00194FD5" w:rsidRPr="00081CA2" w14:paraId="7CBCC727" w14:textId="77777777" w:rsidTr="00374444">
        <w:tc>
          <w:tcPr>
            <w:tcW w:w="7385" w:type="dxa"/>
            <w:hideMark/>
          </w:tcPr>
          <w:p w14:paraId="724A1976" w14:textId="77777777" w:rsidR="00194FD5" w:rsidRPr="00081CA2" w:rsidRDefault="00194FD5" w:rsidP="00081CA2">
            <w:pPr>
              <w:spacing w:after="0"/>
              <w:rPr>
                <w:b/>
                <w:bCs/>
              </w:rPr>
            </w:pPr>
            <w:r w:rsidRPr="00081CA2">
              <w:rPr>
                <w:b/>
                <w:bCs/>
              </w:rPr>
              <w:t>Item-400kV line</w:t>
            </w:r>
          </w:p>
        </w:tc>
        <w:tc>
          <w:tcPr>
            <w:tcW w:w="709" w:type="dxa"/>
            <w:hideMark/>
          </w:tcPr>
          <w:p w14:paraId="1FBFBD07" w14:textId="77777777" w:rsidR="00194FD5" w:rsidRPr="00081CA2" w:rsidRDefault="00194FD5" w:rsidP="00081CA2">
            <w:pPr>
              <w:spacing w:after="0"/>
              <w:rPr>
                <w:b/>
                <w:bCs/>
              </w:rPr>
            </w:pPr>
            <w:r w:rsidRPr="00081CA2">
              <w:rPr>
                <w:b/>
                <w:bCs/>
              </w:rPr>
              <w:t>Unit</w:t>
            </w:r>
          </w:p>
        </w:tc>
        <w:tc>
          <w:tcPr>
            <w:tcW w:w="0" w:type="auto"/>
            <w:hideMark/>
          </w:tcPr>
          <w:p w14:paraId="19C38472" w14:textId="77777777" w:rsidR="00194FD5" w:rsidRPr="00081CA2" w:rsidRDefault="00194FD5" w:rsidP="00081CA2">
            <w:pPr>
              <w:spacing w:after="0"/>
              <w:rPr>
                <w:b/>
                <w:bCs/>
              </w:rPr>
            </w:pPr>
            <w:r w:rsidRPr="00081CA2">
              <w:rPr>
                <w:b/>
                <w:bCs/>
              </w:rPr>
              <w:t>Clearance</w:t>
            </w:r>
          </w:p>
        </w:tc>
      </w:tr>
      <w:tr w:rsidR="00194FD5" w:rsidRPr="00081CA2" w14:paraId="031E8C48" w14:textId="77777777" w:rsidTr="00374444">
        <w:tc>
          <w:tcPr>
            <w:tcW w:w="7385" w:type="dxa"/>
            <w:hideMark/>
          </w:tcPr>
          <w:p w14:paraId="713116C8" w14:textId="77777777" w:rsidR="00194FD5" w:rsidRPr="00081CA2" w:rsidRDefault="00194FD5" w:rsidP="00081CA2">
            <w:pPr>
              <w:spacing w:after="0"/>
            </w:pPr>
            <w:r w:rsidRPr="00081CA2">
              <w:t>Suspension insulator string</w:t>
            </w:r>
          </w:p>
          <w:p w14:paraId="0343DAFD" w14:textId="77777777" w:rsidR="00194FD5" w:rsidRPr="00081CA2" w:rsidRDefault="00194FD5" w:rsidP="00081CA2">
            <w:pPr>
              <w:spacing w:after="0"/>
            </w:pPr>
            <w:r w:rsidRPr="00081CA2">
              <w:t>0°- 10° swing</w:t>
            </w:r>
          </w:p>
          <w:p w14:paraId="5D34D7C7" w14:textId="77777777" w:rsidR="00194FD5" w:rsidRPr="00081CA2" w:rsidRDefault="00194FD5" w:rsidP="00081CA2">
            <w:pPr>
              <w:spacing w:after="0"/>
            </w:pPr>
            <w:r w:rsidRPr="00081CA2">
              <w:t>10°- 35° swing</w:t>
            </w:r>
          </w:p>
          <w:p w14:paraId="4F46CC27" w14:textId="77777777" w:rsidR="00194FD5" w:rsidRPr="00081CA2" w:rsidRDefault="00194FD5" w:rsidP="00081CA2">
            <w:pPr>
              <w:spacing w:after="0"/>
            </w:pPr>
            <w:r w:rsidRPr="00081CA2">
              <w:t>65° swing</w:t>
            </w:r>
          </w:p>
        </w:tc>
        <w:tc>
          <w:tcPr>
            <w:tcW w:w="709" w:type="dxa"/>
          </w:tcPr>
          <w:p w14:paraId="6A12E35C" w14:textId="77777777" w:rsidR="00194FD5" w:rsidRPr="00081CA2" w:rsidRDefault="00194FD5" w:rsidP="00081CA2">
            <w:pPr>
              <w:spacing w:after="0"/>
            </w:pPr>
          </w:p>
          <w:p w14:paraId="71A92F8A" w14:textId="77777777" w:rsidR="00194FD5" w:rsidRPr="00081CA2" w:rsidRDefault="00194FD5" w:rsidP="00081CA2">
            <w:pPr>
              <w:spacing w:after="0"/>
            </w:pPr>
            <w:r w:rsidRPr="00081CA2">
              <w:t>mm</w:t>
            </w:r>
          </w:p>
          <w:p w14:paraId="0291A94A" w14:textId="77777777" w:rsidR="00194FD5" w:rsidRPr="00081CA2" w:rsidRDefault="00194FD5" w:rsidP="00081CA2">
            <w:pPr>
              <w:spacing w:after="0"/>
            </w:pPr>
            <w:r w:rsidRPr="00081CA2">
              <w:t>mm</w:t>
            </w:r>
          </w:p>
          <w:p w14:paraId="29181B94" w14:textId="77777777" w:rsidR="00194FD5" w:rsidRPr="00081CA2" w:rsidRDefault="00194FD5" w:rsidP="00081CA2">
            <w:pPr>
              <w:spacing w:after="0"/>
            </w:pPr>
            <w:r w:rsidRPr="00081CA2">
              <w:t>mm</w:t>
            </w:r>
          </w:p>
        </w:tc>
        <w:tc>
          <w:tcPr>
            <w:tcW w:w="0" w:type="auto"/>
          </w:tcPr>
          <w:p w14:paraId="1CE6D03E" w14:textId="77777777" w:rsidR="00194FD5" w:rsidRPr="00081CA2" w:rsidRDefault="00194FD5" w:rsidP="00081CA2">
            <w:pPr>
              <w:spacing w:after="0"/>
            </w:pPr>
          </w:p>
          <w:p w14:paraId="5DCF8BFA" w14:textId="77777777" w:rsidR="00194FD5" w:rsidRPr="00081CA2" w:rsidRDefault="00194FD5" w:rsidP="00081CA2">
            <w:pPr>
              <w:spacing w:after="0"/>
            </w:pPr>
            <w:r w:rsidRPr="00081CA2">
              <w:t>3100</w:t>
            </w:r>
          </w:p>
          <w:p w14:paraId="7E39CB29" w14:textId="77777777" w:rsidR="00194FD5" w:rsidRPr="00081CA2" w:rsidRDefault="00194FD5" w:rsidP="00081CA2">
            <w:pPr>
              <w:spacing w:after="0"/>
            </w:pPr>
            <w:r w:rsidRPr="00081CA2">
              <w:t>1800</w:t>
            </w:r>
          </w:p>
          <w:p w14:paraId="0A33DFD4" w14:textId="77777777" w:rsidR="00194FD5" w:rsidRPr="00081CA2" w:rsidRDefault="00194FD5" w:rsidP="00081CA2">
            <w:pPr>
              <w:spacing w:after="0"/>
            </w:pPr>
            <w:r w:rsidRPr="00081CA2">
              <w:t>1100</w:t>
            </w:r>
          </w:p>
        </w:tc>
      </w:tr>
      <w:tr w:rsidR="00194FD5" w:rsidRPr="00081CA2" w14:paraId="3ED5BD84" w14:textId="77777777" w:rsidTr="00374444">
        <w:tc>
          <w:tcPr>
            <w:tcW w:w="7385" w:type="dxa"/>
            <w:hideMark/>
          </w:tcPr>
          <w:p w14:paraId="45F8457A" w14:textId="77777777" w:rsidR="00194FD5" w:rsidRPr="00081CA2" w:rsidRDefault="00194FD5" w:rsidP="00081CA2">
            <w:pPr>
              <w:spacing w:after="0"/>
            </w:pPr>
            <w:r w:rsidRPr="00081CA2">
              <w:t>Earth conductor maximum shielding angle from vertical at tower attachment point over outer line conductors</w:t>
            </w:r>
          </w:p>
        </w:tc>
        <w:tc>
          <w:tcPr>
            <w:tcW w:w="709" w:type="dxa"/>
            <w:hideMark/>
          </w:tcPr>
          <w:p w14:paraId="608E3050" w14:textId="77777777" w:rsidR="00194FD5" w:rsidRPr="00081CA2" w:rsidRDefault="00194FD5" w:rsidP="00081CA2">
            <w:pPr>
              <w:spacing w:after="0"/>
            </w:pPr>
            <w:r w:rsidRPr="00081CA2">
              <w:t>deg.</w:t>
            </w:r>
          </w:p>
        </w:tc>
        <w:tc>
          <w:tcPr>
            <w:tcW w:w="0" w:type="auto"/>
            <w:hideMark/>
          </w:tcPr>
          <w:p w14:paraId="49E0597C" w14:textId="77777777" w:rsidR="00194FD5" w:rsidRPr="00081CA2" w:rsidRDefault="00194FD5" w:rsidP="00081CA2">
            <w:pPr>
              <w:spacing w:after="0"/>
            </w:pPr>
            <w:r w:rsidRPr="00081CA2">
              <w:t>17</w:t>
            </w:r>
          </w:p>
        </w:tc>
      </w:tr>
      <w:tr w:rsidR="00194FD5" w:rsidRPr="00081CA2" w14:paraId="71220DBB" w14:textId="77777777" w:rsidTr="00374444">
        <w:tc>
          <w:tcPr>
            <w:tcW w:w="7385" w:type="dxa"/>
            <w:hideMark/>
          </w:tcPr>
          <w:p w14:paraId="28D45822" w14:textId="77777777" w:rsidR="00194FD5" w:rsidRPr="00081CA2" w:rsidRDefault="00194FD5" w:rsidP="00081CA2">
            <w:pPr>
              <w:spacing w:after="0"/>
              <w:rPr>
                <w:b/>
                <w:bCs/>
              </w:rPr>
            </w:pPr>
            <w:r w:rsidRPr="00081CA2">
              <w:rPr>
                <w:b/>
                <w:bCs/>
              </w:rPr>
              <w:t>Item-132kV line</w:t>
            </w:r>
          </w:p>
        </w:tc>
        <w:tc>
          <w:tcPr>
            <w:tcW w:w="709" w:type="dxa"/>
            <w:hideMark/>
          </w:tcPr>
          <w:p w14:paraId="7545C865" w14:textId="77777777" w:rsidR="00194FD5" w:rsidRPr="00081CA2" w:rsidRDefault="00194FD5" w:rsidP="00081CA2">
            <w:pPr>
              <w:spacing w:after="0"/>
              <w:rPr>
                <w:b/>
                <w:bCs/>
              </w:rPr>
            </w:pPr>
            <w:r w:rsidRPr="00081CA2">
              <w:rPr>
                <w:b/>
                <w:bCs/>
              </w:rPr>
              <w:t>Unit</w:t>
            </w:r>
          </w:p>
        </w:tc>
        <w:tc>
          <w:tcPr>
            <w:tcW w:w="0" w:type="auto"/>
            <w:hideMark/>
          </w:tcPr>
          <w:p w14:paraId="1125C5CD" w14:textId="77777777" w:rsidR="00194FD5" w:rsidRPr="00081CA2" w:rsidRDefault="00194FD5" w:rsidP="00081CA2">
            <w:pPr>
              <w:spacing w:after="0"/>
              <w:rPr>
                <w:b/>
                <w:bCs/>
              </w:rPr>
            </w:pPr>
            <w:r w:rsidRPr="00081CA2">
              <w:rPr>
                <w:b/>
                <w:bCs/>
              </w:rPr>
              <w:t>Clearance</w:t>
            </w:r>
          </w:p>
        </w:tc>
      </w:tr>
      <w:tr w:rsidR="00194FD5" w:rsidRPr="00081CA2" w14:paraId="7BB2B3DE" w14:textId="77777777" w:rsidTr="00374444">
        <w:tc>
          <w:tcPr>
            <w:tcW w:w="7385" w:type="dxa"/>
            <w:hideMark/>
          </w:tcPr>
          <w:p w14:paraId="4275AAFB" w14:textId="77777777" w:rsidR="00194FD5" w:rsidRPr="00081CA2" w:rsidRDefault="00194FD5" w:rsidP="00081CA2">
            <w:pPr>
              <w:spacing w:after="0"/>
            </w:pPr>
            <w:r w:rsidRPr="00081CA2">
              <w:t>Suspension insulator string</w:t>
            </w:r>
          </w:p>
          <w:p w14:paraId="372D3653" w14:textId="77777777" w:rsidR="00194FD5" w:rsidRPr="00081CA2" w:rsidRDefault="00194FD5" w:rsidP="00081CA2">
            <w:pPr>
              <w:spacing w:after="0"/>
            </w:pPr>
            <w:r w:rsidRPr="00081CA2">
              <w:t>0°- 20° swing</w:t>
            </w:r>
          </w:p>
          <w:p w14:paraId="5C89F181" w14:textId="77777777" w:rsidR="00194FD5" w:rsidRPr="00081CA2" w:rsidRDefault="00194FD5" w:rsidP="00081CA2">
            <w:pPr>
              <w:spacing w:after="0"/>
            </w:pPr>
            <w:r w:rsidRPr="00081CA2">
              <w:t>20°- 40° swing</w:t>
            </w:r>
          </w:p>
          <w:p w14:paraId="3302DC86" w14:textId="77777777" w:rsidR="00194FD5" w:rsidRPr="00081CA2" w:rsidRDefault="00194FD5" w:rsidP="00081CA2">
            <w:pPr>
              <w:spacing w:after="0"/>
            </w:pPr>
            <w:r w:rsidRPr="00081CA2">
              <w:t>0°- 25° swing-Jumper</w:t>
            </w:r>
          </w:p>
        </w:tc>
        <w:tc>
          <w:tcPr>
            <w:tcW w:w="709" w:type="dxa"/>
          </w:tcPr>
          <w:p w14:paraId="0FD2C16C" w14:textId="77777777" w:rsidR="00194FD5" w:rsidRPr="00081CA2" w:rsidRDefault="00194FD5" w:rsidP="00081CA2">
            <w:pPr>
              <w:spacing w:after="0"/>
            </w:pPr>
          </w:p>
          <w:p w14:paraId="2352FD51" w14:textId="77777777" w:rsidR="00194FD5" w:rsidRPr="00081CA2" w:rsidRDefault="00194FD5" w:rsidP="00081CA2">
            <w:pPr>
              <w:spacing w:after="0"/>
            </w:pPr>
            <w:r w:rsidRPr="00081CA2">
              <w:t>mm</w:t>
            </w:r>
          </w:p>
          <w:p w14:paraId="41CCBEED" w14:textId="77777777" w:rsidR="00194FD5" w:rsidRPr="00081CA2" w:rsidRDefault="00194FD5" w:rsidP="00081CA2">
            <w:pPr>
              <w:spacing w:after="0"/>
            </w:pPr>
            <w:r w:rsidRPr="00081CA2">
              <w:t>mm</w:t>
            </w:r>
          </w:p>
          <w:p w14:paraId="66C57445" w14:textId="77777777" w:rsidR="00194FD5" w:rsidRPr="00081CA2" w:rsidRDefault="00194FD5" w:rsidP="00081CA2">
            <w:pPr>
              <w:spacing w:after="0"/>
            </w:pPr>
            <w:r w:rsidRPr="00081CA2">
              <w:t>mm</w:t>
            </w:r>
          </w:p>
        </w:tc>
        <w:tc>
          <w:tcPr>
            <w:tcW w:w="0" w:type="auto"/>
          </w:tcPr>
          <w:p w14:paraId="400A63AB" w14:textId="77777777" w:rsidR="00194FD5" w:rsidRPr="00081CA2" w:rsidRDefault="00194FD5" w:rsidP="00081CA2">
            <w:pPr>
              <w:spacing w:after="0"/>
            </w:pPr>
          </w:p>
          <w:p w14:paraId="699E6079" w14:textId="77777777" w:rsidR="00194FD5" w:rsidRPr="00081CA2" w:rsidRDefault="00194FD5" w:rsidP="00081CA2">
            <w:pPr>
              <w:spacing w:after="0"/>
            </w:pPr>
            <w:r w:rsidRPr="00081CA2">
              <w:t>1350</w:t>
            </w:r>
          </w:p>
          <w:p w14:paraId="7BE7FB7D" w14:textId="77777777" w:rsidR="00194FD5" w:rsidRPr="00081CA2" w:rsidRDefault="00194FD5" w:rsidP="00081CA2">
            <w:pPr>
              <w:spacing w:after="0"/>
            </w:pPr>
            <w:r w:rsidRPr="00081CA2">
              <w:t>1140</w:t>
            </w:r>
          </w:p>
          <w:p w14:paraId="0DA7DC14" w14:textId="77777777" w:rsidR="00194FD5" w:rsidRPr="00081CA2" w:rsidRDefault="00194FD5" w:rsidP="00081CA2">
            <w:pPr>
              <w:spacing w:after="0"/>
            </w:pPr>
            <w:r w:rsidRPr="00081CA2">
              <w:t>1350</w:t>
            </w:r>
          </w:p>
        </w:tc>
      </w:tr>
      <w:tr w:rsidR="00194FD5" w:rsidRPr="00081CA2" w14:paraId="4EF39805" w14:textId="77777777" w:rsidTr="00374444">
        <w:tc>
          <w:tcPr>
            <w:tcW w:w="7385" w:type="dxa"/>
            <w:hideMark/>
          </w:tcPr>
          <w:p w14:paraId="11AB4C3B" w14:textId="77777777" w:rsidR="00194FD5" w:rsidRPr="00081CA2" w:rsidRDefault="00194FD5" w:rsidP="00081CA2">
            <w:pPr>
              <w:spacing w:after="0"/>
            </w:pPr>
            <w:r w:rsidRPr="00081CA2">
              <w:t>Earth conductor maximum shielding angle from vertical at tower attachment point over outer line conductors</w:t>
            </w:r>
          </w:p>
        </w:tc>
        <w:tc>
          <w:tcPr>
            <w:tcW w:w="709" w:type="dxa"/>
            <w:hideMark/>
          </w:tcPr>
          <w:p w14:paraId="73981B38" w14:textId="77777777" w:rsidR="00194FD5" w:rsidRPr="00081CA2" w:rsidRDefault="00194FD5" w:rsidP="00081CA2">
            <w:pPr>
              <w:spacing w:after="0"/>
            </w:pPr>
            <w:r w:rsidRPr="00081CA2">
              <w:t>deg.</w:t>
            </w:r>
          </w:p>
        </w:tc>
        <w:tc>
          <w:tcPr>
            <w:tcW w:w="0" w:type="auto"/>
            <w:hideMark/>
          </w:tcPr>
          <w:p w14:paraId="2D591E7E" w14:textId="77777777" w:rsidR="00194FD5" w:rsidRPr="00081CA2" w:rsidRDefault="00194FD5" w:rsidP="00081CA2">
            <w:pPr>
              <w:spacing w:after="0"/>
            </w:pPr>
            <w:r w:rsidRPr="00081CA2">
              <w:t>30</w:t>
            </w:r>
          </w:p>
        </w:tc>
      </w:tr>
    </w:tbl>
    <w:p w14:paraId="721BE642" w14:textId="77777777" w:rsidR="00194FD5" w:rsidRPr="00081CA2" w:rsidRDefault="00194FD5" w:rsidP="00081CA2">
      <w:pPr>
        <w:spacing w:before="240"/>
      </w:pPr>
      <w:r w:rsidRPr="00081CA2">
        <w:rPr>
          <w:b/>
          <w:bCs/>
        </w:rPr>
        <w:t>Note:</w:t>
      </w:r>
      <w:r w:rsidRPr="00081CA2">
        <w:t xml:space="preserve"> The specified values are for Bidding purpose. Final clearance may be modified based on the final design.</w:t>
      </w:r>
    </w:p>
    <w:p w14:paraId="335D6824" w14:textId="77777777" w:rsidR="00194FD5" w:rsidRPr="00081CA2" w:rsidRDefault="00194FD5" w:rsidP="00081CA2">
      <w:r w:rsidRPr="00081CA2">
        <w:t>The clearance between the line conductors and the ground in still air under the maximum specified temperature shall be in accordance with the following table.</w:t>
      </w:r>
    </w:p>
    <w:p w14:paraId="2170F1CA" w14:textId="77777777" w:rsidR="00194FD5" w:rsidRPr="00081CA2" w:rsidRDefault="00194FD5" w:rsidP="00081CA2">
      <w:r w:rsidRPr="00081CA2">
        <w:t>The clearance under all specified conditions between any part of any fences, walls, buildings or other structures on which a man may stand, or against which a ladder may be placed, and the nearest line conductor shall also be as specified in the table.</w:t>
      </w:r>
    </w:p>
    <w:tbl>
      <w:tblPr>
        <w:tblStyle w:val="TableGrid"/>
        <w:tblW w:w="0" w:type="auto"/>
        <w:tblLook w:val="04A0" w:firstRow="1" w:lastRow="0" w:firstColumn="1" w:lastColumn="0" w:noHBand="0" w:noVBand="1"/>
      </w:tblPr>
      <w:tblGrid>
        <w:gridCol w:w="5384"/>
        <w:gridCol w:w="1872"/>
        <w:gridCol w:w="111"/>
        <w:gridCol w:w="111"/>
        <w:gridCol w:w="1872"/>
      </w:tblGrid>
      <w:tr w:rsidR="00194FD5" w:rsidRPr="00081CA2" w14:paraId="5072D538" w14:textId="77777777" w:rsidTr="00374444">
        <w:tc>
          <w:tcPr>
            <w:tcW w:w="0" w:type="auto"/>
            <w:gridSpan w:val="5"/>
          </w:tcPr>
          <w:p w14:paraId="04F89B84" w14:textId="77777777" w:rsidR="00194FD5" w:rsidRPr="00081CA2" w:rsidRDefault="00194FD5" w:rsidP="00081CA2">
            <w:pPr>
              <w:spacing w:after="0"/>
              <w:rPr>
                <w:b/>
                <w:bCs/>
              </w:rPr>
            </w:pPr>
            <w:r w:rsidRPr="00081CA2">
              <w:rPr>
                <w:b/>
                <w:bCs/>
              </w:rPr>
              <w:t>Minimum Clearance from Ground and Obstacles</w:t>
            </w:r>
          </w:p>
        </w:tc>
      </w:tr>
      <w:tr w:rsidR="00194FD5" w:rsidRPr="00081CA2" w14:paraId="0CB6F9A4" w14:textId="77777777" w:rsidTr="00374444">
        <w:tc>
          <w:tcPr>
            <w:tcW w:w="0" w:type="auto"/>
            <w:vMerge w:val="restart"/>
            <w:hideMark/>
          </w:tcPr>
          <w:p w14:paraId="606A9D02" w14:textId="77777777" w:rsidR="00194FD5" w:rsidRPr="00081CA2" w:rsidRDefault="00194FD5" w:rsidP="00081CA2">
            <w:pPr>
              <w:spacing w:after="0"/>
              <w:rPr>
                <w:b/>
                <w:bCs/>
              </w:rPr>
            </w:pPr>
            <w:r w:rsidRPr="00081CA2">
              <w:rPr>
                <w:b/>
                <w:bCs/>
              </w:rPr>
              <w:t xml:space="preserve">Situation </w:t>
            </w:r>
          </w:p>
        </w:tc>
        <w:tc>
          <w:tcPr>
            <w:tcW w:w="0" w:type="auto"/>
            <w:gridSpan w:val="2"/>
            <w:hideMark/>
          </w:tcPr>
          <w:p w14:paraId="7516437E" w14:textId="77777777" w:rsidR="00194FD5" w:rsidRPr="00081CA2" w:rsidRDefault="00194FD5" w:rsidP="00081CA2">
            <w:pPr>
              <w:spacing w:after="0"/>
              <w:rPr>
                <w:b/>
                <w:bCs/>
              </w:rPr>
            </w:pPr>
            <w:r w:rsidRPr="00081CA2">
              <w:rPr>
                <w:b/>
                <w:bCs/>
              </w:rPr>
              <w:t>Minimum clearance (meters)</w:t>
            </w:r>
          </w:p>
        </w:tc>
        <w:tc>
          <w:tcPr>
            <w:tcW w:w="0" w:type="auto"/>
            <w:gridSpan w:val="2"/>
          </w:tcPr>
          <w:p w14:paraId="72283CF2" w14:textId="77777777" w:rsidR="00194FD5" w:rsidRPr="00081CA2" w:rsidRDefault="00194FD5" w:rsidP="00081CA2">
            <w:pPr>
              <w:spacing w:after="0"/>
              <w:rPr>
                <w:b/>
                <w:bCs/>
              </w:rPr>
            </w:pPr>
            <w:r w:rsidRPr="00081CA2">
              <w:rPr>
                <w:b/>
                <w:bCs/>
              </w:rPr>
              <w:t>Minimum clearance (meters)</w:t>
            </w:r>
          </w:p>
        </w:tc>
      </w:tr>
      <w:tr w:rsidR="00194FD5" w:rsidRPr="00081CA2" w14:paraId="4AD476B2" w14:textId="77777777" w:rsidTr="00374444">
        <w:tc>
          <w:tcPr>
            <w:tcW w:w="0" w:type="auto"/>
            <w:vMerge/>
            <w:hideMark/>
          </w:tcPr>
          <w:p w14:paraId="6293C771" w14:textId="77777777" w:rsidR="00194FD5" w:rsidRPr="00081CA2" w:rsidRDefault="00194FD5" w:rsidP="00081CA2">
            <w:pPr>
              <w:spacing w:after="0"/>
              <w:rPr>
                <w:b/>
                <w:bCs/>
              </w:rPr>
            </w:pPr>
          </w:p>
        </w:tc>
        <w:tc>
          <w:tcPr>
            <w:tcW w:w="0" w:type="auto"/>
            <w:gridSpan w:val="2"/>
            <w:hideMark/>
          </w:tcPr>
          <w:p w14:paraId="5A572319" w14:textId="77777777" w:rsidR="00194FD5" w:rsidRPr="00081CA2" w:rsidRDefault="00194FD5" w:rsidP="00081CA2">
            <w:pPr>
              <w:spacing w:after="0"/>
              <w:rPr>
                <w:b/>
                <w:bCs/>
              </w:rPr>
            </w:pPr>
            <w:r w:rsidRPr="00081CA2">
              <w:rPr>
                <w:b/>
                <w:bCs/>
              </w:rPr>
              <w:t>400 kV</w:t>
            </w:r>
          </w:p>
        </w:tc>
        <w:tc>
          <w:tcPr>
            <w:tcW w:w="0" w:type="auto"/>
            <w:gridSpan w:val="2"/>
          </w:tcPr>
          <w:p w14:paraId="5BEA693F" w14:textId="77777777" w:rsidR="00194FD5" w:rsidRPr="00081CA2" w:rsidRDefault="00194FD5" w:rsidP="00081CA2">
            <w:pPr>
              <w:spacing w:after="0"/>
              <w:rPr>
                <w:b/>
                <w:bCs/>
              </w:rPr>
            </w:pPr>
            <w:r w:rsidRPr="00081CA2">
              <w:rPr>
                <w:b/>
                <w:bCs/>
              </w:rPr>
              <w:t>132 kV</w:t>
            </w:r>
          </w:p>
        </w:tc>
      </w:tr>
      <w:tr w:rsidR="00194FD5" w:rsidRPr="00081CA2" w14:paraId="5D6598F0" w14:textId="77777777" w:rsidTr="00374444">
        <w:tc>
          <w:tcPr>
            <w:tcW w:w="0" w:type="auto"/>
            <w:hideMark/>
          </w:tcPr>
          <w:p w14:paraId="53DA5837" w14:textId="77777777" w:rsidR="00194FD5" w:rsidRPr="00081CA2" w:rsidRDefault="00194FD5" w:rsidP="00081CA2">
            <w:pPr>
              <w:spacing w:after="0"/>
            </w:pPr>
            <w:r w:rsidRPr="00081CA2">
              <w:t>Normal ground,</w:t>
            </w:r>
          </w:p>
        </w:tc>
        <w:tc>
          <w:tcPr>
            <w:tcW w:w="0" w:type="auto"/>
            <w:gridSpan w:val="2"/>
            <w:hideMark/>
          </w:tcPr>
          <w:p w14:paraId="7A770FBE" w14:textId="77777777" w:rsidR="00194FD5" w:rsidRPr="00081CA2" w:rsidRDefault="00194FD5" w:rsidP="00081CA2">
            <w:pPr>
              <w:spacing w:after="0"/>
            </w:pPr>
            <w:r w:rsidRPr="00081CA2">
              <w:t>8.10</w:t>
            </w:r>
          </w:p>
        </w:tc>
        <w:tc>
          <w:tcPr>
            <w:tcW w:w="0" w:type="auto"/>
            <w:gridSpan w:val="2"/>
          </w:tcPr>
          <w:p w14:paraId="44A3DD17" w14:textId="77777777" w:rsidR="00194FD5" w:rsidRPr="00081CA2" w:rsidRDefault="00194FD5" w:rsidP="00081CA2">
            <w:pPr>
              <w:spacing w:after="0"/>
            </w:pPr>
            <w:r w:rsidRPr="00081CA2">
              <w:t>7.2</w:t>
            </w:r>
          </w:p>
        </w:tc>
      </w:tr>
      <w:tr w:rsidR="00194FD5" w:rsidRPr="00081CA2" w14:paraId="79F44B1D" w14:textId="77777777" w:rsidTr="00374444">
        <w:tc>
          <w:tcPr>
            <w:tcW w:w="0" w:type="auto"/>
            <w:hideMark/>
          </w:tcPr>
          <w:p w14:paraId="1DA92A5F" w14:textId="77777777" w:rsidR="00194FD5" w:rsidRPr="00081CA2" w:rsidRDefault="00194FD5" w:rsidP="00081CA2">
            <w:pPr>
              <w:spacing w:after="0"/>
            </w:pPr>
            <w:r w:rsidRPr="00081CA2">
              <w:t>Main road (road level of any road that is normally maintained by the Government and/or other recognized public authority.</w:t>
            </w:r>
          </w:p>
        </w:tc>
        <w:tc>
          <w:tcPr>
            <w:tcW w:w="0" w:type="auto"/>
            <w:gridSpan w:val="2"/>
            <w:hideMark/>
          </w:tcPr>
          <w:p w14:paraId="7DCB49A9" w14:textId="77777777" w:rsidR="00194FD5" w:rsidRPr="00081CA2" w:rsidRDefault="00194FD5" w:rsidP="00081CA2">
            <w:pPr>
              <w:spacing w:after="0"/>
            </w:pPr>
            <w:r w:rsidRPr="00081CA2">
              <w:t>8.60</w:t>
            </w:r>
          </w:p>
        </w:tc>
        <w:tc>
          <w:tcPr>
            <w:tcW w:w="0" w:type="auto"/>
            <w:gridSpan w:val="2"/>
          </w:tcPr>
          <w:p w14:paraId="7AD5DFB6" w14:textId="77777777" w:rsidR="00194FD5" w:rsidRPr="00081CA2" w:rsidRDefault="00194FD5" w:rsidP="00081CA2">
            <w:pPr>
              <w:spacing w:after="0"/>
            </w:pPr>
            <w:r w:rsidRPr="00081CA2">
              <w:t>7.5</w:t>
            </w:r>
          </w:p>
        </w:tc>
      </w:tr>
      <w:tr w:rsidR="00194FD5" w:rsidRPr="00081CA2" w14:paraId="53273DE4" w14:textId="77777777" w:rsidTr="00374444">
        <w:tc>
          <w:tcPr>
            <w:tcW w:w="0" w:type="auto"/>
            <w:hideMark/>
          </w:tcPr>
          <w:p w14:paraId="2BF29D6F" w14:textId="77777777" w:rsidR="00194FD5" w:rsidRPr="00081CA2" w:rsidRDefault="00194FD5" w:rsidP="00081CA2">
            <w:pPr>
              <w:spacing w:after="0"/>
            </w:pPr>
            <w:r w:rsidRPr="00081CA2">
              <w:t>Power transmission &amp; Telecommunications lines:</w:t>
            </w:r>
          </w:p>
          <w:p w14:paraId="158E7595" w14:textId="77777777" w:rsidR="00194FD5" w:rsidRPr="00081CA2" w:rsidRDefault="00194FD5" w:rsidP="00081CA2">
            <w:pPr>
              <w:spacing w:after="0"/>
            </w:pPr>
            <w:r w:rsidRPr="00081CA2">
              <w:t>Lowest line conductor of upper line to highest conductor or    earth wire of lower line</w:t>
            </w:r>
          </w:p>
          <w:p w14:paraId="154188D5" w14:textId="77777777" w:rsidR="00194FD5" w:rsidRPr="00081CA2" w:rsidRDefault="00194FD5" w:rsidP="00081CA2">
            <w:pPr>
              <w:spacing w:after="0"/>
            </w:pPr>
            <w:r w:rsidRPr="00081CA2">
              <w:t>Lowest line conductor of upper line to support of the lower line on which a person may stand</w:t>
            </w:r>
          </w:p>
        </w:tc>
        <w:tc>
          <w:tcPr>
            <w:tcW w:w="0" w:type="auto"/>
            <w:gridSpan w:val="2"/>
          </w:tcPr>
          <w:p w14:paraId="0E2B1399" w14:textId="77777777" w:rsidR="00194FD5" w:rsidRPr="00081CA2" w:rsidRDefault="00194FD5" w:rsidP="00081CA2">
            <w:pPr>
              <w:spacing w:after="0"/>
            </w:pPr>
          </w:p>
          <w:p w14:paraId="259B7B3F" w14:textId="77777777" w:rsidR="00194FD5" w:rsidRPr="00081CA2" w:rsidRDefault="00194FD5" w:rsidP="00081CA2">
            <w:pPr>
              <w:spacing w:after="0"/>
            </w:pPr>
            <w:r w:rsidRPr="00081CA2">
              <w:t>4.40</w:t>
            </w:r>
          </w:p>
          <w:p w14:paraId="58D3EF3C" w14:textId="77777777" w:rsidR="00194FD5" w:rsidRPr="00081CA2" w:rsidRDefault="00194FD5" w:rsidP="00081CA2">
            <w:pPr>
              <w:spacing w:after="0"/>
            </w:pPr>
          </w:p>
          <w:p w14:paraId="558DB859" w14:textId="77777777" w:rsidR="00194FD5" w:rsidRPr="00081CA2" w:rsidRDefault="00194FD5" w:rsidP="00081CA2">
            <w:pPr>
              <w:spacing w:after="0"/>
            </w:pPr>
            <w:r w:rsidRPr="00081CA2">
              <w:t>5.30</w:t>
            </w:r>
          </w:p>
        </w:tc>
        <w:tc>
          <w:tcPr>
            <w:tcW w:w="0" w:type="auto"/>
            <w:gridSpan w:val="2"/>
          </w:tcPr>
          <w:p w14:paraId="38E60939" w14:textId="77777777" w:rsidR="00194FD5" w:rsidRPr="00081CA2" w:rsidRDefault="00194FD5" w:rsidP="00081CA2">
            <w:pPr>
              <w:spacing w:after="0"/>
            </w:pPr>
          </w:p>
          <w:p w14:paraId="6BFC8FD8" w14:textId="77777777" w:rsidR="00194FD5" w:rsidRPr="00081CA2" w:rsidRDefault="00194FD5" w:rsidP="00081CA2">
            <w:pPr>
              <w:spacing w:after="0"/>
            </w:pPr>
            <w:r w:rsidRPr="00081CA2">
              <w:t>3.2</w:t>
            </w:r>
          </w:p>
        </w:tc>
      </w:tr>
      <w:tr w:rsidR="00194FD5" w:rsidRPr="00081CA2" w14:paraId="7352113C" w14:textId="77777777" w:rsidTr="00374444">
        <w:tc>
          <w:tcPr>
            <w:tcW w:w="0" w:type="auto"/>
            <w:hideMark/>
          </w:tcPr>
          <w:p w14:paraId="237E2760" w14:textId="77777777" w:rsidR="00194FD5" w:rsidRPr="00081CA2" w:rsidRDefault="00194FD5" w:rsidP="00081CA2">
            <w:pPr>
              <w:spacing w:after="0"/>
            </w:pPr>
            <w:r w:rsidRPr="00081CA2">
              <w:t xml:space="preserve">Railway crossing </w:t>
            </w:r>
          </w:p>
          <w:p w14:paraId="39B955A8" w14:textId="77777777" w:rsidR="00194FD5" w:rsidRPr="00081CA2" w:rsidRDefault="00194FD5" w:rsidP="00081CA2">
            <w:pPr>
              <w:spacing w:after="0"/>
            </w:pPr>
            <w:r w:rsidRPr="00081CA2">
              <w:lastRenderedPageBreak/>
              <w:t>Rail level</w:t>
            </w:r>
          </w:p>
          <w:p w14:paraId="1617E853" w14:textId="77777777" w:rsidR="00194FD5" w:rsidRPr="00081CA2" w:rsidRDefault="00194FD5" w:rsidP="00081CA2">
            <w:pPr>
              <w:spacing w:after="0"/>
            </w:pPr>
            <w:r w:rsidRPr="00081CA2">
              <w:t>Electrified Railway crossings, building, gantries, or other structures on which a man can stay</w:t>
            </w:r>
          </w:p>
        </w:tc>
        <w:tc>
          <w:tcPr>
            <w:tcW w:w="0" w:type="auto"/>
            <w:gridSpan w:val="2"/>
          </w:tcPr>
          <w:p w14:paraId="2E3866E9" w14:textId="77777777" w:rsidR="00194FD5" w:rsidRPr="00081CA2" w:rsidRDefault="00194FD5" w:rsidP="00081CA2">
            <w:pPr>
              <w:spacing w:after="0"/>
            </w:pPr>
          </w:p>
          <w:p w14:paraId="44D0B94F" w14:textId="77777777" w:rsidR="00194FD5" w:rsidRPr="00081CA2" w:rsidRDefault="00194FD5" w:rsidP="00081CA2">
            <w:pPr>
              <w:spacing w:after="0"/>
            </w:pPr>
            <w:r w:rsidRPr="00081CA2">
              <w:lastRenderedPageBreak/>
              <w:t>8.80</w:t>
            </w:r>
          </w:p>
          <w:p w14:paraId="1661DC2D" w14:textId="77777777" w:rsidR="00194FD5" w:rsidRPr="00081CA2" w:rsidRDefault="00194FD5" w:rsidP="00081CA2">
            <w:pPr>
              <w:spacing w:after="0"/>
            </w:pPr>
            <w:r w:rsidRPr="00081CA2">
              <w:t>6.10</w:t>
            </w:r>
          </w:p>
          <w:p w14:paraId="434860F8" w14:textId="77777777" w:rsidR="00194FD5" w:rsidRPr="00081CA2" w:rsidRDefault="00194FD5" w:rsidP="00081CA2">
            <w:pPr>
              <w:spacing w:after="0"/>
            </w:pPr>
          </w:p>
        </w:tc>
        <w:tc>
          <w:tcPr>
            <w:tcW w:w="0" w:type="auto"/>
            <w:gridSpan w:val="2"/>
          </w:tcPr>
          <w:p w14:paraId="4ABCF3E4" w14:textId="77777777" w:rsidR="00194FD5" w:rsidRPr="00081CA2" w:rsidRDefault="00194FD5" w:rsidP="00081CA2">
            <w:pPr>
              <w:spacing w:after="0"/>
            </w:pPr>
          </w:p>
          <w:p w14:paraId="4DE55DF3" w14:textId="77777777" w:rsidR="00194FD5" w:rsidRPr="00081CA2" w:rsidRDefault="00194FD5" w:rsidP="00081CA2">
            <w:pPr>
              <w:spacing w:after="0"/>
            </w:pPr>
            <w:r w:rsidRPr="00081CA2">
              <w:lastRenderedPageBreak/>
              <w:t>8.5</w:t>
            </w:r>
          </w:p>
        </w:tc>
      </w:tr>
      <w:tr w:rsidR="00194FD5" w:rsidRPr="00081CA2" w14:paraId="272CC561" w14:textId="77777777" w:rsidTr="00374444">
        <w:tc>
          <w:tcPr>
            <w:tcW w:w="0" w:type="auto"/>
            <w:hideMark/>
          </w:tcPr>
          <w:p w14:paraId="2E6C2275" w14:textId="77777777" w:rsidR="00194FD5" w:rsidRPr="00081CA2" w:rsidRDefault="00194FD5" w:rsidP="00081CA2">
            <w:pPr>
              <w:spacing w:after="0"/>
            </w:pPr>
            <w:r w:rsidRPr="00081CA2">
              <w:lastRenderedPageBreak/>
              <w:t>Ground level at roads or yards where road mobile cranes are likely to be employed</w:t>
            </w:r>
          </w:p>
        </w:tc>
        <w:tc>
          <w:tcPr>
            <w:tcW w:w="0" w:type="auto"/>
            <w:gridSpan w:val="2"/>
            <w:hideMark/>
          </w:tcPr>
          <w:p w14:paraId="0572BF7E" w14:textId="77777777" w:rsidR="00194FD5" w:rsidRPr="00081CA2" w:rsidRDefault="00194FD5" w:rsidP="00081CA2">
            <w:pPr>
              <w:spacing w:after="0"/>
            </w:pPr>
            <w:r w:rsidRPr="00081CA2">
              <w:t>12.2</w:t>
            </w:r>
          </w:p>
        </w:tc>
        <w:tc>
          <w:tcPr>
            <w:tcW w:w="0" w:type="auto"/>
            <w:gridSpan w:val="2"/>
          </w:tcPr>
          <w:p w14:paraId="1E290836" w14:textId="77777777" w:rsidR="00194FD5" w:rsidRPr="00081CA2" w:rsidRDefault="00194FD5" w:rsidP="00081CA2">
            <w:pPr>
              <w:spacing w:after="0"/>
            </w:pPr>
          </w:p>
        </w:tc>
      </w:tr>
      <w:tr w:rsidR="00194FD5" w:rsidRPr="00081CA2" w14:paraId="18315333" w14:textId="77777777" w:rsidTr="00374444">
        <w:tc>
          <w:tcPr>
            <w:tcW w:w="0" w:type="auto"/>
            <w:hideMark/>
          </w:tcPr>
          <w:p w14:paraId="7B9CD1D5" w14:textId="77777777" w:rsidR="00194FD5" w:rsidRPr="00081CA2" w:rsidRDefault="00194FD5" w:rsidP="00081CA2">
            <w:pPr>
              <w:spacing w:after="0"/>
            </w:pPr>
            <w:r w:rsidRPr="00081CA2">
              <w:t>Any wall, building or other structure on which a man may stand, or on which a ladder may be placed</w:t>
            </w:r>
          </w:p>
        </w:tc>
        <w:tc>
          <w:tcPr>
            <w:tcW w:w="0" w:type="auto"/>
            <w:gridSpan w:val="2"/>
            <w:hideMark/>
          </w:tcPr>
          <w:p w14:paraId="4A2AD00A" w14:textId="77777777" w:rsidR="00194FD5" w:rsidRPr="00081CA2" w:rsidRDefault="00194FD5" w:rsidP="00081CA2">
            <w:pPr>
              <w:spacing w:after="0"/>
            </w:pPr>
            <w:r w:rsidRPr="00081CA2">
              <w:t>5.30</w:t>
            </w:r>
          </w:p>
        </w:tc>
        <w:tc>
          <w:tcPr>
            <w:tcW w:w="0" w:type="auto"/>
            <w:gridSpan w:val="2"/>
          </w:tcPr>
          <w:p w14:paraId="677BEC9E" w14:textId="77777777" w:rsidR="00194FD5" w:rsidRPr="00081CA2" w:rsidRDefault="00194FD5" w:rsidP="00081CA2">
            <w:pPr>
              <w:spacing w:after="0"/>
            </w:pPr>
          </w:p>
        </w:tc>
      </w:tr>
      <w:tr w:rsidR="00194FD5" w:rsidRPr="00081CA2" w14:paraId="748CF017" w14:textId="77777777" w:rsidTr="00374444">
        <w:tc>
          <w:tcPr>
            <w:tcW w:w="0" w:type="auto"/>
            <w:hideMark/>
          </w:tcPr>
          <w:p w14:paraId="37519149" w14:textId="77777777" w:rsidR="00194FD5" w:rsidRPr="00081CA2" w:rsidRDefault="00194FD5" w:rsidP="00081CA2">
            <w:pPr>
              <w:spacing w:after="0"/>
            </w:pPr>
            <w:r w:rsidRPr="00081CA2">
              <w:t>Street lighting</w:t>
            </w:r>
          </w:p>
        </w:tc>
        <w:tc>
          <w:tcPr>
            <w:tcW w:w="0" w:type="auto"/>
            <w:gridSpan w:val="2"/>
            <w:hideMark/>
          </w:tcPr>
          <w:p w14:paraId="4F3F7B7B" w14:textId="77777777" w:rsidR="00194FD5" w:rsidRPr="00081CA2" w:rsidRDefault="00194FD5" w:rsidP="00081CA2">
            <w:pPr>
              <w:spacing w:after="0"/>
            </w:pPr>
            <w:r w:rsidRPr="00081CA2">
              <w:t>4.00</w:t>
            </w:r>
          </w:p>
        </w:tc>
        <w:tc>
          <w:tcPr>
            <w:tcW w:w="0" w:type="auto"/>
            <w:gridSpan w:val="2"/>
          </w:tcPr>
          <w:p w14:paraId="5170EEFB" w14:textId="77777777" w:rsidR="00194FD5" w:rsidRPr="00081CA2" w:rsidRDefault="00194FD5" w:rsidP="00081CA2">
            <w:pPr>
              <w:spacing w:after="0"/>
            </w:pPr>
          </w:p>
        </w:tc>
      </w:tr>
      <w:tr w:rsidR="00194FD5" w:rsidRPr="00081CA2" w14:paraId="7DA4E9ED" w14:textId="77777777" w:rsidTr="00374444">
        <w:trPr>
          <w:trHeight w:val="80"/>
        </w:trPr>
        <w:tc>
          <w:tcPr>
            <w:tcW w:w="0" w:type="auto"/>
          </w:tcPr>
          <w:p w14:paraId="5DE3AB8C" w14:textId="77777777" w:rsidR="00194FD5" w:rsidRPr="00081CA2" w:rsidRDefault="00194FD5" w:rsidP="00081CA2">
            <w:pPr>
              <w:spacing w:after="0"/>
            </w:pPr>
          </w:p>
        </w:tc>
        <w:tc>
          <w:tcPr>
            <w:tcW w:w="0" w:type="auto"/>
          </w:tcPr>
          <w:p w14:paraId="02390A2E" w14:textId="77777777" w:rsidR="00194FD5" w:rsidRPr="00081CA2" w:rsidRDefault="00194FD5" w:rsidP="00081CA2">
            <w:pPr>
              <w:spacing w:after="0"/>
            </w:pPr>
          </w:p>
        </w:tc>
        <w:tc>
          <w:tcPr>
            <w:tcW w:w="0" w:type="auto"/>
            <w:gridSpan w:val="2"/>
          </w:tcPr>
          <w:p w14:paraId="614844E6" w14:textId="77777777" w:rsidR="00194FD5" w:rsidRPr="00081CA2" w:rsidRDefault="00194FD5" w:rsidP="00081CA2">
            <w:pPr>
              <w:spacing w:after="0"/>
            </w:pPr>
          </w:p>
        </w:tc>
        <w:tc>
          <w:tcPr>
            <w:tcW w:w="0" w:type="auto"/>
          </w:tcPr>
          <w:p w14:paraId="2C88229F" w14:textId="77777777" w:rsidR="00194FD5" w:rsidRPr="00081CA2" w:rsidRDefault="00194FD5" w:rsidP="00081CA2">
            <w:pPr>
              <w:spacing w:after="0"/>
            </w:pPr>
          </w:p>
        </w:tc>
      </w:tr>
    </w:tbl>
    <w:p w14:paraId="3AAF23D5" w14:textId="77777777" w:rsidR="00194FD5" w:rsidRPr="00081CA2" w:rsidRDefault="00194FD5" w:rsidP="00081CA2">
      <w:pPr>
        <w:spacing w:before="240"/>
      </w:pPr>
      <w:r w:rsidRPr="00081CA2">
        <w:t>An additional clearance of 0.3 m required to allow survey and sagging errors shall be considered in profile design.</w:t>
      </w:r>
    </w:p>
    <w:p w14:paraId="6BFE6A3C" w14:textId="77777777" w:rsidR="00194FD5" w:rsidRPr="00081CA2" w:rsidRDefault="00194FD5" w:rsidP="00081CA2">
      <w:pPr>
        <w:pStyle w:val="Heading2"/>
      </w:pPr>
      <w:bookmarkStart w:id="11525" w:name="_Toc528222321"/>
      <w:bookmarkStart w:id="11526" w:name="_Toc83816970"/>
      <w:bookmarkStart w:id="11527" w:name="_Toc126683771"/>
      <w:bookmarkStart w:id="11528" w:name="_Toc126684480"/>
      <w:bookmarkStart w:id="11529" w:name="_Toc127464097"/>
      <w:bookmarkStart w:id="11530" w:name="_Toc127465189"/>
      <w:bookmarkStart w:id="11531" w:name="_Toc127466636"/>
      <w:bookmarkStart w:id="11532" w:name="_Toc129131061"/>
      <w:r w:rsidRPr="00081CA2">
        <w:t>Assumed working load</w:t>
      </w:r>
      <w:bookmarkEnd w:id="11525"/>
      <w:bookmarkEnd w:id="11526"/>
      <w:bookmarkEnd w:id="11527"/>
      <w:bookmarkEnd w:id="11528"/>
      <w:bookmarkEnd w:id="11529"/>
      <w:bookmarkEnd w:id="11530"/>
      <w:bookmarkEnd w:id="11531"/>
      <w:bookmarkEnd w:id="11532"/>
    </w:p>
    <w:p w14:paraId="1A3E610E" w14:textId="77777777" w:rsidR="00194FD5" w:rsidRPr="00081CA2" w:rsidRDefault="00194FD5" w:rsidP="00081CA2">
      <w:r w:rsidRPr="00081CA2">
        <w:t xml:space="preserve">The below criteria </w:t>
      </w:r>
      <w:proofErr w:type="gramStart"/>
      <w:r w:rsidRPr="00081CA2">
        <w:t>is</w:t>
      </w:r>
      <w:proofErr w:type="gramEnd"/>
      <w:r w:rsidRPr="00081CA2">
        <w:t xml:space="preserve"> applied for both 400kV and 132kV lines</w:t>
      </w:r>
    </w:p>
    <w:p w14:paraId="661E273B" w14:textId="77777777" w:rsidR="00194FD5" w:rsidRPr="00081CA2" w:rsidRDefault="00194FD5" w:rsidP="00081CA2">
      <w:pPr>
        <w:pStyle w:val="Heading3"/>
      </w:pPr>
      <w:bookmarkStart w:id="11533" w:name="_Toc127464098"/>
      <w:bookmarkStart w:id="11534" w:name="_Toc127465190"/>
      <w:bookmarkStart w:id="11535" w:name="_Toc127466637"/>
      <w:bookmarkStart w:id="11536" w:name="_Toc129131062"/>
      <w:r w:rsidRPr="00081CA2">
        <w:t>Normal Condition</w:t>
      </w:r>
      <w:bookmarkEnd w:id="11533"/>
      <w:bookmarkEnd w:id="11534"/>
      <w:bookmarkEnd w:id="11535"/>
      <w:bookmarkEnd w:id="11536"/>
    </w:p>
    <w:p w14:paraId="2DD3F7C6" w14:textId="77777777" w:rsidR="00194FD5" w:rsidRPr="00081CA2" w:rsidRDefault="00194FD5" w:rsidP="00081CA2">
      <w:r w:rsidRPr="00081CA2">
        <w:t>Normal condition shall be designed for 3 wind directions of 90°, 45° and 0° to the line. The assumed maximum simultaneous working loading on towers shall be as follows.</w:t>
      </w:r>
    </w:p>
    <w:p w14:paraId="37D52BA4" w14:textId="77777777" w:rsidR="00194FD5" w:rsidRPr="00081CA2" w:rsidRDefault="00194FD5" w:rsidP="00081CA2">
      <w:pPr>
        <w:pStyle w:val="Heading4"/>
      </w:pPr>
      <w:bookmarkStart w:id="11537" w:name="_Toc127466638"/>
      <w:r w:rsidRPr="00081CA2">
        <w:t>Suspension Tower (400S, 132S-SC, 132S-DC)</w:t>
      </w:r>
      <w:bookmarkEnd w:id="11537"/>
    </w:p>
    <w:p w14:paraId="07F7FBB6" w14:textId="77777777" w:rsidR="00194FD5" w:rsidRPr="00081CA2" w:rsidRDefault="00194FD5" w:rsidP="00081CA2">
      <w:pPr>
        <w:pStyle w:val="Heading5"/>
        <w:numPr>
          <w:ilvl w:val="0"/>
          <w:numId w:val="540"/>
        </w:numPr>
      </w:pPr>
      <w:r w:rsidRPr="00081CA2">
        <w:t>Vertical loading</w:t>
      </w:r>
    </w:p>
    <w:p w14:paraId="4F803362" w14:textId="77777777" w:rsidR="00194FD5" w:rsidRPr="00081CA2" w:rsidRDefault="00194FD5" w:rsidP="00081CA2">
      <w:r w:rsidRPr="00081CA2">
        <w:t>The weights of the insulators and all other fittings and the actual dead weight of specified span lengths of line and earth conductors</w:t>
      </w:r>
    </w:p>
    <w:p w14:paraId="04400E46" w14:textId="77777777" w:rsidR="00194FD5" w:rsidRPr="00081CA2" w:rsidRDefault="00194FD5" w:rsidP="00081CA2">
      <w:pPr>
        <w:pStyle w:val="Heading5"/>
      </w:pPr>
      <w:r w:rsidRPr="00081CA2">
        <w:t>Transverse loading</w:t>
      </w:r>
    </w:p>
    <w:p w14:paraId="2870347A" w14:textId="77777777" w:rsidR="00194FD5" w:rsidRPr="00081CA2" w:rsidRDefault="00194FD5" w:rsidP="00081CA2">
      <w:r w:rsidRPr="00081CA2">
        <w:t>Transverse horizontal components of the maximum conductor and earth wire tensions resolved for the maximum angle of deviation concerned</w:t>
      </w:r>
    </w:p>
    <w:p w14:paraId="7399E3C4" w14:textId="77777777" w:rsidR="00194FD5" w:rsidRPr="00081CA2" w:rsidRDefault="00194FD5" w:rsidP="00081CA2">
      <w:r w:rsidRPr="00081CA2">
        <w:t>Wind pressure caused by the wind of stated directions to the line on the whole projected areas of the conductors, overhead grounding wire, and insulators</w:t>
      </w:r>
    </w:p>
    <w:p w14:paraId="71C3BFED" w14:textId="77777777" w:rsidR="00194FD5" w:rsidRPr="00081CA2" w:rsidRDefault="00194FD5" w:rsidP="00081CA2">
      <w:r w:rsidRPr="00081CA2">
        <w:t>Wind pressure on 1.0 times the projected area of the members of one face of the tower</w:t>
      </w:r>
    </w:p>
    <w:p w14:paraId="7DA6CC53" w14:textId="77777777" w:rsidR="00194FD5" w:rsidRPr="00081CA2" w:rsidRDefault="00194FD5" w:rsidP="00081CA2">
      <w:pPr>
        <w:pStyle w:val="Heading5"/>
      </w:pPr>
      <w:r w:rsidRPr="00081CA2">
        <w:t>Longitudinal loading</w:t>
      </w:r>
    </w:p>
    <w:p w14:paraId="02F97548" w14:textId="77777777" w:rsidR="00194FD5" w:rsidRPr="00081CA2" w:rsidRDefault="00194FD5" w:rsidP="00081CA2">
      <w:r w:rsidRPr="00081CA2">
        <w:t>Wind pressure caused by the wind of stated directions to the line on the whole projected areas of the conductors, overhead grounding wires, and insulators</w:t>
      </w:r>
    </w:p>
    <w:p w14:paraId="3714F8A3" w14:textId="77777777" w:rsidR="00194FD5" w:rsidRPr="00081CA2" w:rsidRDefault="00194FD5" w:rsidP="00081CA2">
      <w:r w:rsidRPr="00081CA2">
        <w:t>Wind pressure on 1.0 times the projected area of the members of one face of the tower</w:t>
      </w:r>
    </w:p>
    <w:p w14:paraId="3A9368DF" w14:textId="77777777" w:rsidR="00194FD5" w:rsidRPr="00081CA2" w:rsidRDefault="00194FD5" w:rsidP="00081CA2">
      <w:pPr>
        <w:pStyle w:val="Heading4"/>
        <w:rPr>
          <w:lang w:val="de-DE"/>
        </w:rPr>
      </w:pPr>
      <w:bookmarkStart w:id="11538" w:name="_Toc127466639"/>
      <w:r w:rsidRPr="00081CA2">
        <w:rPr>
          <w:lang w:val="de-DE"/>
        </w:rPr>
        <w:t>Tension Towers (400T10, 400T30, 400T60, 400T90, 400Trm, 132T10-DC, 132T60DC, ,132TT-DC, 132T30-SC, 132T60-SC)</w:t>
      </w:r>
      <w:bookmarkEnd w:id="11538"/>
    </w:p>
    <w:p w14:paraId="442B13D2" w14:textId="77777777" w:rsidR="00194FD5" w:rsidRPr="00081CA2" w:rsidRDefault="00194FD5" w:rsidP="00081CA2">
      <w:pPr>
        <w:pStyle w:val="Heading5"/>
        <w:numPr>
          <w:ilvl w:val="0"/>
          <w:numId w:val="541"/>
        </w:numPr>
      </w:pPr>
      <w:r w:rsidRPr="00081CA2">
        <w:t>Vertical loading</w:t>
      </w:r>
    </w:p>
    <w:p w14:paraId="43A42CD7" w14:textId="77777777" w:rsidR="00194FD5" w:rsidRPr="00081CA2" w:rsidRDefault="00194FD5" w:rsidP="00081CA2">
      <w:r w:rsidRPr="00081CA2">
        <w:t>The weights of the insulators and all other fittings and the actual dead weight of specified span lengths of line and earth conductors</w:t>
      </w:r>
    </w:p>
    <w:p w14:paraId="0C590DDF" w14:textId="77777777" w:rsidR="00194FD5" w:rsidRPr="00081CA2" w:rsidRDefault="00194FD5" w:rsidP="00081CA2">
      <w:pPr>
        <w:pStyle w:val="Heading5"/>
      </w:pPr>
      <w:r w:rsidRPr="00081CA2">
        <w:lastRenderedPageBreak/>
        <w:t>Transverse loading</w:t>
      </w:r>
    </w:p>
    <w:p w14:paraId="4F75EEB7" w14:textId="77777777" w:rsidR="00194FD5" w:rsidRPr="00081CA2" w:rsidRDefault="00194FD5" w:rsidP="00081CA2">
      <w:r w:rsidRPr="00081CA2">
        <w:t>Transverse horizontal components of the maximum conductor and earth wire tensions resolved for the maximum angle of deviation concerned</w:t>
      </w:r>
    </w:p>
    <w:p w14:paraId="7A53BFFD" w14:textId="77777777" w:rsidR="00194FD5" w:rsidRPr="00081CA2" w:rsidRDefault="00194FD5" w:rsidP="00081CA2">
      <w:r w:rsidRPr="00081CA2">
        <w:t>Wind pressure caused by the wind of stated directions to the lines on the whole projected areas of the conductors, overhead grounding wires, and insulators</w:t>
      </w:r>
    </w:p>
    <w:p w14:paraId="79F9411F" w14:textId="77777777" w:rsidR="00194FD5" w:rsidRPr="00081CA2" w:rsidRDefault="00194FD5" w:rsidP="00081CA2">
      <w:r w:rsidRPr="00081CA2">
        <w:t>Wind pressure on 1.0 times the projected area of the members of one face of the tower</w:t>
      </w:r>
    </w:p>
    <w:p w14:paraId="6A4437F9" w14:textId="77777777" w:rsidR="00194FD5" w:rsidRPr="00081CA2" w:rsidRDefault="00194FD5" w:rsidP="00081CA2">
      <w:pPr>
        <w:pStyle w:val="Heading5"/>
      </w:pPr>
      <w:r w:rsidRPr="00081CA2">
        <w:t>Longitudinal loading</w:t>
      </w:r>
    </w:p>
    <w:p w14:paraId="56243315" w14:textId="77777777" w:rsidR="00194FD5" w:rsidRPr="00081CA2" w:rsidRDefault="00194FD5" w:rsidP="00081CA2">
      <w:r w:rsidRPr="00081CA2">
        <w:t>Wind pressure caused by the wind of stated directions to the line on the whole projected areas of the conductors, overhead grounding wires, and insulators</w:t>
      </w:r>
    </w:p>
    <w:p w14:paraId="45C88E7C" w14:textId="77777777" w:rsidR="00194FD5" w:rsidRPr="00081CA2" w:rsidRDefault="00194FD5" w:rsidP="00081CA2">
      <w:r w:rsidRPr="00081CA2">
        <w:t>Wind pressure on 1.0 times the projected area of the members of one face of the tower</w:t>
      </w:r>
    </w:p>
    <w:p w14:paraId="3A0F0D6E" w14:textId="77777777" w:rsidR="00194FD5" w:rsidRPr="00081CA2" w:rsidRDefault="00194FD5" w:rsidP="00081CA2">
      <w:r w:rsidRPr="00081CA2">
        <w:t>Where cross arms are not pointed in the plan at the outer ends, the design shall be made as follows.</w:t>
      </w:r>
    </w:p>
    <w:p w14:paraId="6E82FB64" w14:textId="77777777" w:rsidR="00194FD5" w:rsidRPr="00081CA2" w:rsidRDefault="00194FD5" w:rsidP="00081CA2">
      <w:pPr>
        <w:pStyle w:val="ListParagraph"/>
        <w:numPr>
          <w:ilvl w:val="0"/>
          <w:numId w:val="542"/>
        </w:numPr>
      </w:pPr>
      <w:r w:rsidRPr="00081CA2">
        <w:t>The entire horizontal and vertical loading for span length of broken wire condition shall be applied to one outer corner of each cross arm.</w:t>
      </w:r>
    </w:p>
    <w:p w14:paraId="31F321A4" w14:textId="77777777" w:rsidR="00194FD5" w:rsidRPr="00081CA2" w:rsidRDefault="00194FD5" w:rsidP="00081CA2">
      <w:pPr>
        <w:pStyle w:val="ListParagraph"/>
        <w:numPr>
          <w:ilvl w:val="0"/>
          <w:numId w:val="542"/>
        </w:numPr>
      </w:pPr>
      <w:r w:rsidRPr="00081CA2">
        <w:t>The horizontal and vertical loads derived from the valance span length of normal and broken wire conditions shall be applied at the other outer corner of cross arms.</w:t>
      </w:r>
    </w:p>
    <w:p w14:paraId="575E6339" w14:textId="77777777" w:rsidR="00194FD5" w:rsidRPr="00081CA2" w:rsidRDefault="00194FD5" w:rsidP="00081CA2">
      <w:pPr>
        <w:pStyle w:val="ListParagraph"/>
        <w:numPr>
          <w:ilvl w:val="0"/>
          <w:numId w:val="542"/>
        </w:numPr>
      </w:pPr>
      <w:r w:rsidRPr="00081CA2">
        <w:t>Tower body shall have equal strength in front and back faces and in left and right faces.</w:t>
      </w:r>
    </w:p>
    <w:p w14:paraId="5B1168F5" w14:textId="77777777" w:rsidR="00194FD5" w:rsidRPr="00081CA2" w:rsidRDefault="00194FD5" w:rsidP="00081CA2">
      <w:pPr>
        <w:pStyle w:val="Heading4"/>
      </w:pPr>
      <w:bookmarkStart w:id="11539" w:name="_Toc127466640"/>
      <w:r w:rsidRPr="00081CA2">
        <w:t>Terminal Tower (400Trm, 132TT-DC)</w:t>
      </w:r>
      <w:bookmarkEnd w:id="11539"/>
    </w:p>
    <w:p w14:paraId="45F46462" w14:textId="77777777" w:rsidR="00194FD5" w:rsidRPr="00081CA2" w:rsidRDefault="00194FD5" w:rsidP="00081CA2">
      <w:r w:rsidRPr="00081CA2">
        <w:t>In addition to deviation angle of 60-90 degree, 400Trm type tower shall also be used as Terminal towers. 400Trm shall also be designed to accommodate slack span conductors to the substation gantry at any angle of exit from 0°-45° to the tower and from the horizontal to the vertical plane. All terminal towers shall also be designed for up to 4 slack span grounding wires (2 per cross arm) to connect to the substation gantry structure or earth masts. Where necessary additional tension plate for 4 slack spans shall be provided for terminal towers. Where necessary auxiliary conductor and grounding wire cross arms shall also be applied.</w:t>
      </w:r>
    </w:p>
    <w:p w14:paraId="4BBBD439" w14:textId="77777777" w:rsidR="00194FD5" w:rsidRPr="00081CA2" w:rsidRDefault="00194FD5" w:rsidP="00081CA2">
      <w:pPr>
        <w:pStyle w:val="Heading5"/>
        <w:numPr>
          <w:ilvl w:val="0"/>
          <w:numId w:val="543"/>
        </w:numPr>
      </w:pPr>
      <w:r w:rsidRPr="00081CA2">
        <w:t>Slack span 0° angle</w:t>
      </w:r>
    </w:p>
    <w:p w14:paraId="7FC979A0" w14:textId="77777777" w:rsidR="00194FD5" w:rsidRPr="00081CA2" w:rsidRDefault="00194FD5" w:rsidP="00081CA2">
      <w:pPr>
        <w:pStyle w:val="ListParagraph"/>
        <w:numPr>
          <w:ilvl w:val="0"/>
          <w:numId w:val="544"/>
        </w:numPr>
      </w:pPr>
      <w:r w:rsidRPr="00081CA2">
        <w:t>Vertical loading</w:t>
      </w:r>
    </w:p>
    <w:p w14:paraId="6F4BF70B" w14:textId="77777777" w:rsidR="00194FD5" w:rsidRPr="00081CA2" w:rsidRDefault="00194FD5" w:rsidP="00081CA2">
      <w:r w:rsidRPr="00081CA2">
        <w:t>The weights of the insulators and all other fittings and the actual dead weight of specified span lengths of line and earth conductors</w:t>
      </w:r>
    </w:p>
    <w:p w14:paraId="50514E04" w14:textId="77777777" w:rsidR="00194FD5" w:rsidRPr="00081CA2" w:rsidRDefault="00194FD5" w:rsidP="00081CA2">
      <w:pPr>
        <w:pStyle w:val="ListParagraph"/>
        <w:numPr>
          <w:ilvl w:val="0"/>
          <w:numId w:val="544"/>
        </w:numPr>
      </w:pPr>
      <w:r w:rsidRPr="00081CA2">
        <w:t>Transverse loading</w:t>
      </w:r>
    </w:p>
    <w:p w14:paraId="5A2AD461" w14:textId="77777777" w:rsidR="00194FD5" w:rsidRPr="00081CA2" w:rsidRDefault="00194FD5" w:rsidP="00081CA2">
      <w:r w:rsidRPr="00081CA2">
        <w:t>Wind pressure caused by the wind of stated directions to the line on the whole projected areas of the conductors, overhead grounding wires, and insulators</w:t>
      </w:r>
    </w:p>
    <w:p w14:paraId="382280C7" w14:textId="77777777" w:rsidR="00194FD5" w:rsidRPr="00081CA2" w:rsidRDefault="00194FD5" w:rsidP="00081CA2">
      <w:r w:rsidRPr="00081CA2">
        <w:t>Wind pressure on 1.0 times the projected area of the members of one face of the tower</w:t>
      </w:r>
    </w:p>
    <w:p w14:paraId="1EB32F95" w14:textId="77777777" w:rsidR="00194FD5" w:rsidRPr="00081CA2" w:rsidRDefault="00194FD5" w:rsidP="00081CA2">
      <w:pPr>
        <w:pStyle w:val="ListParagraph"/>
        <w:numPr>
          <w:ilvl w:val="0"/>
          <w:numId w:val="544"/>
        </w:numPr>
      </w:pPr>
      <w:r w:rsidRPr="00081CA2">
        <w:t>Longitudinal loading</w:t>
      </w:r>
    </w:p>
    <w:p w14:paraId="5B352013" w14:textId="77777777" w:rsidR="00194FD5" w:rsidRPr="00081CA2" w:rsidRDefault="00194FD5" w:rsidP="00081CA2">
      <w:r w:rsidRPr="00081CA2">
        <w:t>Wind pressure caused by the wind of stated directions to the line on the whole projected areas of the conductors, overhead grounding wires, and insulators</w:t>
      </w:r>
    </w:p>
    <w:p w14:paraId="201C548B" w14:textId="77777777" w:rsidR="00194FD5" w:rsidRPr="00081CA2" w:rsidRDefault="00194FD5" w:rsidP="00081CA2">
      <w:r w:rsidRPr="00081CA2">
        <w:t>Wind pressure on 1.0 times the projected area of the members of one face of the tower</w:t>
      </w:r>
    </w:p>
    <w:p w14:paraId="79E41197" w14:textId="77777777" w:rsidR="00194FD5" w:rsidRPr="00081CA2" w:rsidRDefault="00194FD5" w:rsidP="00081CA2">
      <w:r w:rsidRPr="00081CA2">
        <w:t>Maximum tensions of all conductors and overhead grounding wires in the span of line side</w:t>
      </w:r>
    </w:p>
    <w:p w14:paraId="3D83B76E" w14:textId="77777777" w:rsidR="00194FD5" w:rsidRPr="00081CA2" w:rsidRDefault="00194FD5" w:rsidP="00081CA2">
      <w:r w:rsidRPr="00081CA2">
        <w:lastRenderedPageBreak/>
        <w:t>Tension of slack span shall also be considered for 90° but applying tension of slack span for reducing longitudinal load by balancing with the other side is not allowed.</w:t>
      </w:r>
    </w:p>
    <w:p w14:paraId="0120CE42" w14:textId="77777777" w:rsidR="00194FD5" w:rsidRPr="00081CA2" w:rsidRDefault="00194FD5" w:rsidP="00081CA2">
      <w:pPr>
        <w:pStyle w:val="Heading5"/>
      </w:pPr>
      <w:r w:rsidRPr="00081CA2">
        <w:t>Slack span 45° angle</w:t>
      </w:r>
    </w:p>
    <w:p w14:paraId="62955E8A" w14:textId="77777777" w:rsidR="00194FD5" w:rsidRPr="00081CA2" w:rsidRDefault="00194FD5" w:rsidP="00081CA2">
      <w:pPr>
        <w:pStyle w:val="ListParagraph"/>
        <w:numPr>
          <w:ilvl w:val="0"/>
          <w:numId w:val="545"/>
        </w:numPr>
      </w:pPr>
      <w:r w:rsidRPr="00081CA2">
        <w:t>Vertical loading</w:t>
      </w:r>
    </w:p>
    <w:p w14:paraId="1758C68D" w14:textId="77777777" w:rsidR="00194FD5" w:rsidRPr="00081CA2" w:rsidRDefault="00194FD5" w:rsidP="00081CA2">
      <w:r w:rsidRPr="00081CA2">
        <w:t>The weights of the insulators and all other fittings and the actual dead weight of specified span lengths of line and earth conductors</w:t>
      </w:r>
    </w:p>
    <w:p w14:paraId="43C5DC2D" w14:textId="77777777" w:rsidR="00194FD5" w:rsidRPr="00081CA2" w:rsidRDefault="00194FD5" w:rsidP="00081CA2">
      <w:pPr>
        <w:pStyle w:val="ListParagraph"/>
        <w:numPr>
          <w:ilvl w:val="0"/>
          <w:numId w:val="545"/>
        </w:numPr>
      </w:pPr>
      <w:r w:rsidRPr="00081CA2">
        <w:t>Transverse loading</w:t>
      </w:r>
    </w:p>
    <w:p w14:paraId="189C72BB" w14:textId="77777777" w:rsidR="00194FD5" w:rsidRPr="00081CA2" w:rsidRDefault="00194FD5" w:rsidP="00081CA2">
      <w:r w:rsidRPr="00081CA2">
        <w:t>Wind pressure caused by the wind of stated directions to the line on the whole projected areas of the conductors, overhead grounding wires, and insulators</w:t>
      </w:r>
    </w:p>
    <w:p w14:paraId="44EA353E" w14:textId="77777777" w:rsidR="00194FD5" w:rsidRPr="00081CA2" w:rsidRDefault="00194FD5" w:rsidP="00081CA2">
      <w:r w:rsidRPr="00081CA2">
        <w:t>Wind pressure on 1.0 times the projected area of the members of one face of the tower.</w:t>
      </w:r>
    </w:p>
    <w:p w14:paraId="68096609" w14:textId="77777777" w:rsidR="00194FD5" w:rsidRPr="00081CA2" w:rsidRDefault="00194FD5" w:rsidP="00081CA2">
      <w:r w:rsidRPr="00081CA2">
        <w:t>The maximum tensions of conductors and overhead grounding wires in slack span</w:t>
      </w:r>
    </w:p>
    <w:p w14:paraId="4B9C514B" w14:textId="77777777" w:rsidR="00194FD5" w:rsidRPr="00081CA2" w:rsidRDefault="00194FD5" w:rsidP="00081CA2">
      <w:pPr>
        <w:pStyle w:val="ListParagraph"/>
        <w:numPr>
          <w:ilvl w:val="0"/>
          <w:numId w:val="545"/>
        </w:numPr>
      </w:pPr>
      <w:r w:rsidRPr="00081CA2">
        <w:t>Longitudinal loading</w:t>
      </w:r>
    </w:p>
    <w:p w14:paraId="46E784E9" w14:textId="77777777" w:rsidR="00194FD5" w:rsidRPr="00081CA2" w:rsidRDefault="00194FD5" w:rsidP="00081CA2">
      <w:r w:rsidRPr="00081CA2">
        <w:t>Wind pressure caused by the wind of stated directions to the line on the whole projected areas of the conductors, overhead grounding wires, and insulators</w:t>
      </w:r>
    </w:p>
    <w:p w14:paraId="3AE2B03E" w14:textId="77777777" w:rsidR="00194FD5" w:rsidRPr="00081CA2" w:rsidRDefault="00194FD5" w:rsidP="00081CA2">
      <w:r w:rsidRPr="00081CA2">
        <w:t>Wind pressure on 1.0 times the projected area of the members of one face of the tower.</w:t>
      </w:r>
    </w:p>
    <w:p w14:paraId="25900CF2" w14:textId="77777777" w:rsidR="00194FD5" w:rsidRPr="00081CA2" w:rsidRDefault="00194FD5" w:rsidP="00081CA2">
      <w:r w:rsidRPr="00081CA2">
        <w:t>Maximum tensions of all conductors and overhead grounding wires in line side span.</w:t>
      </w:r>
    </w:p>
    <w:p w14:paraId="224D7243" w14:textId="77777777" w:rsidR="00194FD5" w:rsidRPr="00081CA2" w:rsidRDefault="00194FD5" w:rsidP="00081CA2">
      <w:pPr>
        <w:pStyle w:val="Heading3"/>
      </w:pPr>
      <w:bookmarkStart w:id="11540" w:name="_Toc127464099"/>
      <w:bookmarkStart w:id="11541" w:name="_Toc127465191"/>
      <w:bookmarkStart w:id="11542" w:name="_Toc127466641"/>
      <w:bookmarkStart w:id="11543" w:name="_Toc129131063"/>
      <w:r w:rsidRPr="00081CA2">
        <w:t>Broken Wire Condition</w:t>
      </w:r>
      <w:bookmarkEnd w:id="11540"/>
      <w:bookmarkEnd w:id="11541"/>
      <w:bookmarkEnd w:id="11542"/>
      <w:bookmarkEnd w:id="11543"/>
    </w:p>
    <w:p w14:paraId="10253FB9" w14:textId="77777777" w:rsidR="00194FD5" w:rsidRPr="00081CA2" w:rsidRDefault="00194FD5" w:rsidP="00081CA2">
      <w:r w:rsidRPr="00081CA2">
        <w:t>Suspension structures shall be designed for the reduced vertical and transverse loading derived from the span lengths of broken wire condition as stated before, plus the unbalanced longitudinal force at maximum working tension due to the breakage of one phase conductors or one grounding wire.</w:t>
      </w:r>
    </w:p>
    <w:p w14:paraId="000A4559" w14:textId="77777777" w:rsidR="00194FD5" w:rsidRPr="00081CA2" w:rsidRDefault="00194FD5" w:rsidP="00081CA2">
      <w:r w:rsidRPr="00081CA2">
        <w:t>In case of a conductor breakage the pull on a suspension tower may be assumed to be reduced to 70% of the specified maximum working tension. This reduction shall not be assumed in the case of earth wire breakage.</w:t>
      </w:r>
    </w:p>
    <w:p w14:paraId="25131018" w14:textId="77777777" w:rsidR="00194FD5" w:rsidRPr="00081CA2" w:rsidRDefault="00194FD5" w:rsidP="00081CA2">
      <w:r w:rsidRPr="00081CA2">
        <w:t>Tension towers and terminal towers shall be designed for vertical &amp; transverse loading plus the full unbalanced longitudinal forces at maximum working tension due to the simultaneous breakage of two points of any combination among phase conductors and overhead grounding wires on the same side of the tower. Breakage of phase conductor shall mean breakage of all conductors in one phase.</w:t>
      </w:r>
    </w:p>
    <w:p w14:paraId="675D3B5D" w14:textId="77777777" w:rsidR="00194FD5" w:rsidRPr="00081CA2" w:rsidRDefault="00194FD5" w:rsidP="00081CA2">
      <w:r w:rsidRPr="00081CA2">
        <w:t>Calculation of stresses in tension tower members under broken wire loading shall be made for the worst conditions of loading of that member for the range of loading for which the tower may be employed.</w:t>
      </w:r>
    </w:p>
    <w:p w14:paraId="7EBB53AB" w14:textId="77777777" w:rsidR="00194FD5" w:rsidRPr="00081CA2" w:rsidRDefault="00194FD5" w:rsidP="00081CA2">
      <w:pPr>
        <w:pStyle w:val="Heading3"/>
      </w:pPr>
      <w:bookmarkStart w:id="11544" w:name="_Toc127464100"/>
      <w:bookmarkStart w:id="11545" w:name="_Toc127465192"/>
      <w:bookmarkStart w:id="11546" w:name="_Toc127466642"/>
      <w:bookmarkStart w:id="11547" w:name="_Toc129131064"/>
      <w:r w:rsidRPr="00081CA2">
        <w:t>Stringing Condition</w:t>
      </w:r>
      <w:bookmarkEnd w:id="11544"/>
      <w:bookmarkEnd w:id="11545"/>
      <w:bookmarkEnd w:id="11546"/>
      <w:bookmarkEnd w:id="11547"/>
    </w:p>
    <w:p w14:paraId="7385D51B" w14:textId="77777777" w:rsidR="00194FD5" w:rsidRPr="00081CA2" w:rsidRDefault="00194FD5" w:rsidP="00081CA2">
      <w:r w:rsidRPr="00081CA2">
        <w:t>This loading case shall be considered under EDS condition and no wind pressure shall be considered.</w:t>
      </w:r>
    </w:p>
    <w:p w14:paraId="704D751A" w14:textId="77777777" w:rsidR="00194FD5" w:rsidRPr="00081CA2" w:rsidRDefault="00194FD5" w:rsidP="00081CA2">
      <w:pPr>
        <w:pStyle w:val="Heading4"/>
      </w:pPr>
      <w:bookmarkStart w:id="11548" w:name="_Toc127466643"/>
      <w:r w:rsidRPr="00081CA2">
        <w:t>Eccentric Loading</w:t>
      </w:r>
      <w:bookmarkEnd w:id="11548"/>
    </w:p>
    <w:p w14:paraId="66924FDE" w14:textId="77777777" w:rsidR="00194FD5" w:rsidRPr="00081CA2" w:rsidRDefault="00194FD5" w:rsidP="00081CA2">
      <w:r w:rsidRPr="00081CA2">
        <w:t>Vertical load caused by one circuit conductors and overhead grounding wires strung on tower shall be considered in the design.</w:t>
      </w:r>
    </w:p>
    <w:p w14:paraId="160EE75F" w14:textId="77777777" w:rsidR="00194FD5" w:rsidRPr="00081CA2" w:rsidRDefault="00194FD5" w:rsidP="00081CA2">
      <w:r w:rsidRPr="00081CA2">
        <w:lastRenderedPageBreak/>
        <w:t>Transverse horizontal components of the EDS tensions of conductors and earth wires resolved from the maximum angle of deviation concerned shall be applied.</w:t>
      </w:r>
    </w:p>
    <w:p w14:paraId="54CED451" w14:textId="77777777" w:rsidR="00194FD5" w:rsidRPr="00081CA2" w:rsidRDefault="00194FD5" w:rsidP="00081CA2">
      <w:r w:rsidRPr="00081CA2">
        <w:t>For terminal towers, torsion loads caused by the unbalanced longitudinal working tension due to one circuit conductors and overhead grounding wire strung shall be considered at EDS tensions.</w:t>
      </w:r>
    </w:p>
    <w:p w14:paraId="1DB41918" w14:textId="77777777" w:rsidR="00194FD5" w:rsidRPr="00081CA2" w:rsidRDefault="00194FD5" w:rsidP="00081CA2">
      <w:pPr>
        <w:pStyle w:val="Heading4"/>
      </w:pPr>
      <w:bookmarkStart w:id="11549" w:name="_Toc127466644"/>
      <w:r w:rsidRPr="00081CA2">
        <w:t>Tensioning Loading</w:t>
      </w:r>
      <w:bookmarkEnd w:id="11549"/>
    </w:p>
    <w:p w14:paraId="21337640" w14:textId="77777777" w:rsidR="00194FD5" w:rsidRPr="00081CA2" w:rsidRDefault="00194FD5" w:rsidP="00081CA2">
      <w:r w:rsidRPr="00081CA2">
        <w:t>All overhead grounding wires and conductors are loaded on tower. Vertical and transverse loads of all conductors and grounding wires shall be applied. In addition, longitudinal loads of every two earth wires, top two phases, middle two phases or bottom two phases of conductors as well as vertical load derived from guy wires installed for back tension shall be applied. The conductor and overhead grounding wire tensions for calculation of transverse loads and longitudinal loads shall be based on the tensions of 10% and 50% of maximum tensions for suspension towers and tension towers respectively.</w:t>
      </w:r>
    </w:p>
    <w:p w14:paraId="4E4C487F" w14:textId="77777777" w:rsidR="00194FD5" w:rsidRPr="00081CA2" w:rsidRDefault="00194FD5" w:rsidP="00081CA2">
      <w:pPr>
        <w:pStyle w:val="Heading2"/>
      </w:pPr>
      <w:bookmarkStart w:id="11550" w:name="_Toc528222322"/>
      <w:bookmarkStart w:id="11551" w:name="_Toc83816971"/>
      <w:bookmarkStart w:id="11552" w:name="_Toc126683772"/>
      <w:bookmarkStart w:id="11553" w:name="_Toc126684481"/>
      <w:bookmarkStart w:id="11554" w:name="_Toc127464101"/>
      <w:bookmarkStart w:id="11555" w:name="_Toc127465193"/>
      <w:bookmarkStart w:id="11556" w:name="_Toc127466645"/>
      <w:bookmarkStart w:id="11557" w:name="_Toc129131065"/>
      <w:r w:rsidRPr="00081CA2">
        <w:t>Partial factor of safety of towers</w:t>
      </w:r>
      <w:bookmarkEnd w:id="11550"/>
      <w:bookmarkEnd w:id="11551"/>
      <w:bookmarkEnd w:id="11552"/>
      <w:bookmarkEnd w:id="11553"/>
      <w:bookmarkEnd w:id="11554"/>
      <w:bookmarkEnd w:id="11555"/>
      <w:bookmarkEnd w:id="11556"/>
      <w:bookmarkEnd w:id="11557"/>
    </w:p>
    <w:p w14:paraId="5F860268" w14:textId="77777777" w:rsidR="00194FD5" w:rsidRPr="00081CA2" w:rsidRDefault="00194FD5" w:rsidP="00081CA2">
      <w:r w:rsidRPr="00081CA2">
        <w:t>The following global factors of safety shall be applied to the different loads with the respective load cases.</w:t>
      </w:r>
    </w:p>
    <w:p w14:paraId="33173A8E" w14:textId="77777777" w:rsidR="00194FD5" w:rsidRPr="00081CA2" w:rsidRDefault="00194FD5" w:rsidP="00081CA2">
      <w:pPr>
        <w:pStyle w:val="ListParagraph"/>
        <w:numPr>
          <w:ilvl w:val="0"/>
          <w:numId w:val="573"/>
        </w:numPr>
      </w:pPr>
      <w:r w:rsidRPr="00081CA2">
        <w:t>Normal Condition = 2.0</w:t>
      </w:r>
    </w:p>
    <w:p w14:paraId="1D2E2D35" w14:textId="77777777" w:rsidR="00194FD5" w:rsidRPr="00081CA2" w:rsidRDefault="00194FD5" w:rsidP="00081CA2">
      <w:pPr>
        <w:pStyle w:val="ListParagraph"/>
        <w:numPr>
          <w:ilvl w:val="0"/>
          <w:numId w:val="573"/>
        </w:numPr>
      </w:pPr>
      <w:r w:rsidRPr="00081CA2">
        <w:t>Unbalanced Condition (BWC) = 1.50</w:t>
      </w:r>
    </w:p>
    <w:p w14:paraId="0F891902" w14:textId="77777777" w:rsidR="00194FD5" w:rsidRPr="00081CA2" w:rsidRDefault="00194FD5" w:rsidP="00081CA2">
      <w:pPr>
        <w:pStyle w:val="ListParagraph"/>
        <w:numPr>
          <w:ilvl w:val="0"/>
          <w:numId w:val="573"/>
        </w:numPr>
      </w:pPr>
      <w:r w:rsidRPr="00081CA2">
        <w:t>Cascade Collapse Condition = 1.0</w:t>
      </w:r>
    </w:p>
    <w:p w14:paraId="19911189" w14:textId="77777777" w:rsidR="00194FD5" w:rsidRPr="00081CA2" w:rsidRDefault="00194FD5" w:rsidP="00081CA2">
      <w:pPr>
        <w:pStyle w:val="ListParagraph"/>
        <w:numPr>
          <w:ilvl w:val="0"/>
          <w:numId w:val="573"/>
        </w:numPr>
      </w:pPr>
      <w:r w:rsidRPr="00081CA2">
        <w:t>Maintenance Condition = 2.0</w:t>
      </w:r>
    </w:p>
    <w:p w14:paraId="6D5A63E6" w14:textId="77777777" w:rsidR="00194FD5" w:rsidRPr="00081CA2" w:rsidRDefault="00194FD5" w:rsidP="00081CA2">
      <w:pPr>
        <w:pStyle w:val="ListParagraph"/>
        <w:numPr>
          <w:ilvl w:val="0"/>
          <w:numId w:val="573"/>
        </w:numPr>
      </w:pPr>
      <w:r w:rsidRPr="00081CA2">
        <w:t>Stringing Condition = 2.0</w:t>
      </w:r>
    </w:p>
    <w:p w14:paraId="3FB7520F" w14:textId="77777777" w:rsidR="00194FD5" w:rsidRPr="00081CA2" w:rsidRDefault="00194FD5" w:rsidP="00081CA2">
      <w:r w:rsidRPr="00081CA2">
        <w:t>Design tests on tower types selected by the Employer shall be carried out.</w:t>
      </w:r>
    </w:p>
    <w:p w14:paraId="76D3EBAD" w14:textId="77777777" w:rsidR="00194FD5" w:rsidRPr="00081CA2" w:rsidRDefault="00194FD5" w:rsidP="00081CA2">
      <w:pPr>
        <w:pStyle w:val="Heading2"/>
      </w:pPr>
      <w:bookmarkStart w:id="11558" w:name="_Toc528222323"/>
      <w:bookmarkStart w:id="11559" w:name="_Toc83816972"/>
      <w:bookmarkStart w:id="11560" w:name="_Toc126683773"/>
      <w:bookmarkStart w:id="11561" w:name="_Toc126684482"/>
      <w:bookmarkStart w:id="11562" w:name="_Toc127464102"/>
      <w:bookmarkStart w:id="11563" w:name="_Toc127465194"/>
      <w:bookmarkStart w:id="11564" w:name="_Toc127466646"/>
      <w:bookmarkStart w:id="11565" w:name="_Toc129131066"/>
      <w:r w:rsidRPr="00081CA2">
        <w:t>Construction of tower steelwork</w:t>
      </w:r>
      <w:bookmarkEnd w:id="11558"/>
      <w:bookmarkEnd w:id="11559"/>
      <w:bookmarkEnd w:id="11560"/>
      <w:bookmarkEnd w:id="11561"/>
      <w:bookmarkEnd w:id="11562"/>
      <w:bookmarkEnd w:id="11563"/>
      <w:bookmarkEnd w:id="11564"/>
      <w:bookmarkEnd w:id="11565"/>
    </w:p>
    <w:p w14:paraId="3B055112" w14:textId="77777777" w:rsidR="00194FD5" w:rsidRPr="00081CA2" w:rsidRDefault="00194FD5" w:rsidP="00081CA2">
      <w:r w:rsidRPr="00081CA2">
        <w:t>All designs shall be such that no trouble shall arise in service from vibration or excessive deflection due to the use of too light section. Rolled steel section, flats, plates and bars shall, unless otherwise approved, consist of steel grade E 275 and E 355 of ISO 630.</w:t>
      </w:r>
    </w:p>
    <w:p w14:paraId="5603F7E1" w14:textId="77777777" w:rsidR="00194FD5" w:rsidRPr="00081CA2" w:rsidRDefault="00194FD5" w:rsidP="00081CA2">
      <w:r w:rsidRPr="00081CA2">
        <w:t>Bolts and nuts shall meet to property class 5.8 of ISO 898-1 of 520 N/mm2 of minimum tensile strength or higher grade.</w:t>
      </w:r>
    </w:p>
    <w:p w14:paraId="7149527E" w14:textId="77777777" w:rsidR="00194FD5" w:rsidRPr="00081CA2" w:rsidRDefault="00194FD5" w:rsidP="00081CA2">
      <w:r w:rsidRPr="00081CA2">
        <w:t>Steel shall be free from blisters, scale or other defects and shall be smooth on surface finish.</w:t>
      </w:r>
    </w:p>
    <w:p w14:paraId="24EEB139" w14:textId="77777777" w:rsidR="00194FD5" w:rsidRPr="00081CA2" w:rsidRDefault="00194FD5" w:rsidP="00081CA2">
      <w:r w:rsidRPr="00081CA2">
        <w:t>High strength steel, when stored in the fabricator’s stockyard prior to fabrication and galvanizing, shall be marked continuously throughout its length with a light blue water paint line. In addition, the grade number of the steel shall be painted on and ringed round with paint.</w:t>
      </w:r>
    </w:p>
    <w:p w14:paraId="74119E83" w14:textId="77777777" w:rsidR="00194FD5" w:rsidRPr="00081CA2" w:rsidRDefault="00194FD5" w:rsidP="00081CA2">
      <w:r w:rsidRPr="00081CA2">
        <w:t>All steel members and bolts and nuts shall be hot dip galvanized. Galvanize shall be 600g/m</w:t>
      </w:r>
      <w:proofErr w:type="gramStart"/>
      <w:r w:rsidRPr="00081CA2">
        <w:t>2  (</w:t>
      </w:r>
      <w:proofErr w:type="gramEnd"/>
      <w:r w:rsidRPr="00081CA2">
        <w:t>85μm) average and 500g/m2  (70μm) minimum  for members and 376g/m2 (53μm) average and 305g/m2 (43μm) minimum for bolts and nuts.</w:t>
      </w:r>
    </w:p>
    <w:p w14:paraId="62FAFA61" w14:textId="77777777" w:rsidR="00194FD5" w:rsidRPr="00081CA2" w:rsidRDefault="00194FD5" w:rsidP="00081CA2">
      <w:r w:rsidRPr="00081CA2">
        <w:t>The standard rolled steel sections used for all main members including legs, tower top verticals, crossarm members (except bracing), shall be not less than 6mm thick.</w:t>
      </w:r>
    </w:p>
    <w:p w14:paraId="51643F91" w14:textId="77777777" w:rsidR="00194FD5" w:rsidRPr="00081CA2" w:rsidRDefault="00194FD5" w:rsidP="00081CA2">
      <w:r w:rsidRPr="00081CA2">
        <w:t>No standard rolled steel section shall be less than 4.75mm thick. Bolt holes shall not be more than 1.5mm larger in diameter than the corresponding bolt diameter. The design shall be such as to keep the number of different parts as small as possible, and shall facilitate transport, erection and inspection.</w:t>
      </w:r>
    </w:p>
    <w:p w14:paraId="0DE77FD6" w14:textId="77777777" w:rsidR="00194FD5" w:rsidRPr="00081CA2" w:rsidRDefault="00194FD5" w:rsidP="00081CA2">
      <w:r w:rsidRPr="00081CA2">
        <w:lastRenderedPageBreak/>
        <w:t>Bracing shall be symmetrical in each face.</w:t>
      </w:r>
    </w:p>
    <w:p w14:paraId="051FE646" w14:textId="77777777" w:rsidR="00194FD5" w:rsidRPr="00081CA2" w:rsidRDefault="00194FD5" w:rsidP="00081CA2">
      <w:r w:rsidRPr="00081CA2">
        <w:t>The ultimate design stress in tensile members shall not exceed the elastic limit strength of the material. The ultimate stress in the compression members shall not exceed a figure obtained from an approved formula.</w:t>
      </w:r>
    </w:p>
    <w:p w14:paraId="33D1C161" w14:textId="77777777" w:rsidR="00194FD5" w:rsidRPr="00081CA2" w:rsidRDefault="00194FD5" w:rsidP="00081CA2">
      <w:r w:rsidRPr="00081CA2">
        <w:t>The cross-arm tips of tension towers shall be so arranged that two holes for the attachment of conductor erection and maintenance tackle are provided adjacent to each hole for tension set shackles. It shall be possible to apply full conductor tension safely to either additional attachment point.</w:t>
      </w:r>
    </w:p>
    <w:p w14:paraId="10F477B0" w14:textId="77777777" w:rsidR="00194FD5" w:rsidRPr="00081CA2" w:rsidRDefault="00194FD5" w:rsidP="00081CA2">
      <w:r w:rsidRPr="00081CA2">
        <w:t>The maximum allowable slenderness ratio (L/R) for various classes of member shall not exceed the values given in the following table.</w:t>
      </w:r>
    </w:p>
    <w:p w14:paraId="0DA05F6D" w14:textId="77777777" w:rsidR="00194FD5" w:rsidRPr="00081CA2" w:rsidRDefault="00194FD5" w:rsidP="00081CA2">
      <w:r w:rsidRPr="00081CA2">
        <w:t>Table: Maximum Slenderness Ratio</w:t>
      </w:r>
    </w:p>
    <w:tbl>
      <w:tblPr>
        <w:tblStyle w:val="TableGrid"/>
        <w:tblW w:w="0" w:type="auto"/>
        <w:tblLook w:val="04A0" w:firstRow="1" w:lastRow="0" w:firstColumn="1" w:lastColumn="0" w:noHBand="0" w:noVBand="1"/>
      </w:tblPr>
      <w:tblGrid>
        <w:gridCol w:w="416"/>
        <w:gridCol w:w="5562"/>
        <w:gridCol w:w="617"/>
      </w:tblGrid>
      <w:tr w:rsidR="00194FD5" w:rsidRPr="00081CA2" w14:paraId="129FF201" w14:textId="77777777" w:rsidTr="00BD5560">
        <w:tc>
          <w:tcPr>
            <w:tcW w:w="0" w:type="auto"/>
          </w:tcPr>
          <w:p w14:paraId="5C798CD2" w14:textId="77777777" w:rsidR="00194FD5" w:rsidRPr="00081CA2" w:rsidRDefault="00194FD5" w:rsidP="00081CA2">
            <w:pPr>
              <w:spacing w:after="0"/>
            </w:pPr>
          </w:p>
        </w:tc>
        <w:tc>
          <w:tcPr>
            <w:tcW w:w="0" w:type="auto"/>
            <w:hideMark/>
          </w:tcPr>
          <w:p w14:paraId="3E1C4548" w14:textId="77777777" w:rsidR="00194FD5" w:rsidRPr="00081CA2" w:rsidRDefault="00194FD5" w:rsidP="00081CA2">
            <w:pPr>
              <w:spacing w:after="0"/>
              <w:rPr>
                <w:b/>
                <w:bCs/>
              </w:rPr>
            </w:pPr>
            <w:r w:rsidRPr="00081CA2">
              <w:rPr>
                <w:b/>
                <w:bCs/>
              </w:rPr>
              <w:t>Members</w:t>
            </w:r>
          </w:p>
        </w:tc>
        <w:tc>
          <w:tcPr>
            <w:tcW w:w="0" w:type="auto"/>
            <w:hideMark/>
          </w:tcPr>
          <w:p w14:paraId="5D9AB1B2" w14:textId="77777777" w:rsidR="00194FD5" w:rsidRPr="00081CA2" w:rsidRDefault="00194FD5" w:rsidP="00081CA2">
            <w:pPr>
              <w:spacing w:after="0"/>
              <w:rPr>
                <w:b/>
                <w:bCs/>
              </w:rPr>
            </w:pPr>
            <w:r w:rsidRPr="00081CA2">
              <w:rPr>
                <w:b/>
                <w:bCs/>
              </w:rPr>
              <w:t>L/R</w:t>
            </w:r>
          </w:p>
        </w:tc>
      </w:tr>
      <w:tr w:rsidR="00194FD5" w:rsidRPr="00081CA2" w14:paraId="753F4931" w14:textId="77777777" w:rsidTr="00BD5560">
        <w:tc>
          <w:tcPr>
            <w:tcW w:w="0" w:type="auto"/>
            <w:hideMark/>
          </w:tcPr>
          <w:p w14:paraId="1D13B8E7" w14:textId="77777777" w:rsidR="00194FD5" w:rsidRPr="00081CA2" w:rsidRDefault="00194FD5" w:rsidP="00081CA2">
            <w:pPr>
              <w:spacing w:after="0"/>
            </w:pPr>
            <w:r w:rsidRPr="00081CA2">
              <w:t>a)</w:t>
            </w:r>
          </w:p>
        </w:tc>
        <w:tc>
          <w:tcPr>
            <w:tcW w:w="0" w:type="auto"/>
            <w:hideMark/>
          </w:tcPr>
          <w:p w14:paraId="18A933A9" w14:textId="77777777" w:rsidR="00194FD5" w:rsidRPr="00081CA2" w:rsidRDefault="00194FD5" w:rsidP="00081CA2">
            <w:pPr>
              <w:spacing w:after="0"/>
            </w:pPr>
            <w:r w:rsidRPr="00081CA2">
              <w:t>Main members in the crossarm in compression and legs</w:t>
            </w:r>
          </w:p>
        </w:tc>
        <w:tc>
          <w:tcPr>
            <w:tcW w:w="0" w:type="auto"/>
            <w:hideMark/>
          </w:tcPr>
          <w:p w14:paraId="2E2FA7A6" w14:textId="77777777" w:rsidR="00194FD5" w:rsidRPr="00081CA2" w:rsidRDefault="00194FD5" w:rsidP="00081CA2">
            <w:pPr>
              <w:spacing w:after="0"/>
            </w:pPr>
            <w:r w:rsidRPr="00081CA2">
              <w:t>120</w:t>
            </w:r>
          </w:p>
        </w:tc>
      </w:tr>
      <w:tr w:rsidR="00194FD5" w:rsidRPr="00081CA2" w14:paraId="4FD46229" w14:textId="77777777" w:rsidTr="00BD5560">
        <w:tc>
          <w:tcPr>
            <w:tcW w:w="0" w:type="auto"/>
            <w:hideMark/>
          </w:tcPr>
          <w:p w14:paraId="17E7DE5B" w14:textId="77777777" w:rsidR="00194FD5" w:rsidRPr="00081CA2" w:rsidRDefault="00194FD5" w:rsidP="00081CA2">
            <w:pPr>
              <w:spacing w:after="0"/>
            </w:pPr>
            <w:r w:rsidRPr="00081CA2">
              <w:t>b)</w:t>
            </w:r>
          </w:p>
        </w:tc>
        <w:tc>
          <w:tcPr>
            <w:tcW w:w="0" w:type="auto"/>
            <w:hideMark/>
          </w:tcPr>
          <w:p w14:paraId="3549FEC8" w14:textId="77777777" w:rsidR="00194FD5" w:rsidRPr="00081CA2" w:rsidRDefault="00194FD5" w:rsidP="00081CA2">
            <w:pPr>
              <w:spacing w:after="0"/>
            </w:pPr>
            <w:r w:rsidRPr="00081CA2">
              <w:t>Bracing carrying compression stress</w:t>
            </w:r>
          </w:p>
        </w:tc>
        <w:tc>
          <w:tcPr>
            <w:tcW w:w="0" w:type="auto"/>
            <w:hideMark/>
          </w:tcPr>
          <w:p w14:paraId="72C0218F" w14:textId="77777777" w:rsidR="00194FD5" w:rsidRPr="00081CA2" w:rsidRDefault="00194FD5" w:rsidP="00081CA2">
            <w:pPr>
              <w:spacing w:after="0"/>
            </w:pPr>
            <w:r w:rsidRPr="00081CA2">
              <w:t>200</w:t>
            </w:r>
          </w:p>
        </w:tc>
      </w:tr>
      <w:tr w:rsidR="00194FD5" w:rsidRPr="00081CA2" w14:paraId="4C23D676" w14:textId="77777777" w:rsidTr="00BD5560">
        <w:tc>
          <w:tcPr>
            <w:tcW w:w="0" w:type="auto"/>
            <w:hideMark/>
          </w:tcPr>
          <w:p w14:paraId="21C69870" w14:textId="77777777" w:rsidR="00194FD5" w:rsidRPr="00081CA2" w:rsidRDefault="00194FD5" w:rsidP="00081CA2">
            <w:pPr>
              <w:spacing w:after="0"/>
            </w:pPr>
            <w:r w:rsidRPr="00081CA2">
              <w:t>c)</w:t>
            </w:r>
          </w:p>
        </w:tc>
        <w:tc>
          <w:tcPr>
            <w:tcW w:w="0" w:type="auto"/>
            <w:hideMark/>
          </w:tcPr>
          <w:p w14:paraId="5AD2B67C" w14:textId="77777777" w:rsidR="00194FD5" w:rsidRPr="00081CA2" w:rsidRDefault="00194FD5" w:rsidP="00081CA2">
            <w:pPr>
              <w:spacing w:after="0"/>
            </w:pPr>
            <w:r w:rsidRPr="00081CA2">
              <w:t>Redundant members</w:t>
            </w:r>
          </w:p>
        </w:tc>
        <w:tc>
          <w:tcPr>
            <w:tcW w:w="0" w:type="auto"/>
            <w:hideMark/>
          </w:tcPr>
          <w:p w14:paraId="60AF9CEB" w14:textId="77777777" w:rsidR="00194FD5" w:rsidRPr="00081CA2" w:rsidRDefault="00194FD5" w:rsidP="00081CA2">
            <w:pPr>
              <w:spacing w:after="0"/>
            </w:pPr>
            <w:r w:rsidRPr="00081CA2">
              <w:t>250</w:t>
            </w:r>
          </w:p>
        </w:tc>
      </w:tr>
      <w:tr w:rsidR="00194FD5" w:rsidRPr="00081CA2" w14:paraId="361E0523" w14:textId="77777777" w:rsidTr="00BD5560">
        <w:tc>
          <w:tcPr>
            <w:tcW w:w="0" w:type="auto"/>
            <w:hideMark/>
          </w:tcPr>
          <w:p w14:paraId="15E746B6" w14:textId="77777777" w:rsidR="00194FD5" w:rsidRPr="00081CA2" w:rsidRDefault="00194FD5" w:rsidP="00081CA2">
            <w:pPr>
              <w:spacing w:after="0"/>
            </w:pPr>
            <w:r w:rsidRPr="00081CA2">
              <w:t>d)</w:t>
            </w:r>
          </w:p>
        </w:tc>
        <w:tc>
          <w:tcPr>
            <w:tcW w:w="0" w:type="auto"/>
            <w:hideMark/>
          </w:tcPr>
          <w:p w14:paraId="64905F6D" w14:textId="77777777" w:rsidR="00194FD5" w:rsidRPr="00081CA2" w:rsidRDefault="00194FD5" w:rsidP="00081CA2">
            <w:pPr>
              <w:spacing w:after="0"/>
            </w:pPr>
            <w:r w:rsidRPr="00081CA2">
              <w:t>Bracing loaded in tension only</w:t>
            </w:r>
          </w:p>
        </w:tc>
        <w:tc>
          <w:tcPr>
            <w:tcW w:w="0" w:type="auto"/>
            <w:hideMark/>
          </w:tcPr>
          <w:p w14:paraId="11A9B1FE" w14:textId="77777777" w:rsidR="00194FD5" w:rsidRPr="00081CA2" w:rsidRDefault="00194FD5" w:rsidP="00081CA2">
            <w:pPr>
              <w:spacing w:after="0"/>
            </w:pPr>
            <w:r w:rsidRPr="00081CA2">
              <w:t>500</w:t>
            </w:r>
          </w:p>
        </w:tc>
      </w:tr>
    </w:tbl>
    <w:p w14:paraId="38B7DB78" w14:textId="77777777" w:rsidR="00194FD5" w:rsidRPr="00081CA2" w:rsidRDefault="00194FD5" w:rsidP="00081CA2">
      <w:pPr>
        <w:spacing w:before="240"/>
      </w:pPr>
      <w:r w:rsidRPr="00081CA2">
        <w:t>At locations with steeply sloping ground one or more of the tower legs shall be extended in lattice steel framework, in 1 m intervals in an approved manner to give minimum interference with standard or extended body design. Independent single leg extensions shall be designed and provided where necessary for both standard and extended towers.</w:t>
      </w:r>
    </w:p>
    <w:p w14:paraId="006B5693" w14:textId="77777777" w:rsidR="00194FD5" w:rsidRPr="00081CA2" w:rsidRDefault="00194FD5" w:rsidP="00081CA2">
      <w:r w:rsidRPr="00081CA2">
        <w:t>Minor modification may be made to standard tower design where the Employer directs that such are required to suit special loading conditions.</w:t>
      </w:r>
    </w:p>
    <w:p w14:paraId="30E4FFEC" w14:textId="77777777" w:rsidR="00194FD5" w:rsidRPr="00081CA2" w:rsidRDefault="00194FD5" w:rsidP="00081CA2">
      <w:pPr>
        <w:pStyle w:val="Heading2"/>
      </w:pPr>
      <w:bookmarkStart w:id="11566" w:name="_Toc528222324"/>
      <w:bookmarkStart w:id="11567" w:name="_Toc83816973"/>
      <w:bookmarkStart w:id="11568" w:name="_Toc126683774"/>
      <w:bookmarkStart w:id="11569" w:name="_Toc126684483"/>
      <w:bookmarkStart w:id="11570" w:name="_Toc127464103"/>
      <w:bookmarkStart w:id="11571" w:name="_Toc127465195"/>
      <w:bookmarkStart w:id="11572" w:name="_Toc127466647"/>
      <w:bookmarkStart w:id="11573" w:name="_Toc129131067"/>
      <w:r w:rsidRPr="00081CA2">
        <w:t>Workmanship</w:t>
      </w:r>
      <w:bookmarkEnd w:id="11566"/>
      <w:bookmarkEnd w:id="11567"/>
      <w:bookmarkEnd w:id="11568"/>
      <w:bookmarkEnd w:id="11569"/>
      <w:bookmarkEnd w:id="11570"/>
      <w:bookmarkEnd w:id="11571"/>
      <w:bookmarkEnd w:id="11572"/>
      <w:bookmarkEnd w:id="11573"/>
    </w:p>
    <w:p w14:paraId="5C3AD541" w14:textId="77777777" w:rsidR="00194FD5" w:rsidRPr="00081CA2" w:rsidRDefault="00194FD5" w:rsidP="00081CA2">
      <w:r w:rsidRPr="00081CA2">
        <w:t>All steel lattice members shall be cut to jig and all holes in steelwork shall be drilled or punched to jig. All steel parts shall be carefully cut and holes located so that when the members are in position the holes shall be opposite each other before being bolted up. The drilling, cutting, punching and bending of all fabricated steelwork shall be such as to prevent any possibility of irregularity occurring which might introduce difficulty in the erection of structures on the site. High tensile steel members shall be bent hot. All bends made by cutting and welding shall be to the Employer approval. Care shall be taken not to punch holes too close to edges of metal.</w:t>
      </w:r>
    </w:p>
    <w:p w14:paraId="5813FFC2" w14:textId="77777777" w:rsidR="00194FD5" w:rsidRPr="00081CA2" w:rsidRDefault="00194FD5" w:rsidP="00081CA2">
      <w:r w:rsidRPr="00081CA2">
        <w:t>Means shall be provided to enable the Employer to carry out such checking of members as he may consider necessary. Built-up sections, when finished, shall be true and free from all links, twists and open joints and the materials shall not be strained in any way.</w:t>
      </w:r>
    </w:p>
    <w:p w14:paraId="12478F3E" w14:textId="77777777" w:rsidR="00194FD5" w:rsidRPr="00081CA2" w:rsidRDefault="00194FD5" w:rsidP="00081CA2">
      <w:r w:rsidRPr="00081CA2">
        <w:t>In order to check the workmanship, not less than 1 per cent of the members corresponding to each type of tower or cross arm shall be selected at random and assembled to form complete latticed towers or cross arms in the presence of the Employer at the manufacture's works.</w:t>
      </w:r>
    </w:p>
    <w:p w14:paraId="5E4F083A" w14:textId="77777777" w:rsidR="00194FD5" w:rsidRPr="00081CA2" w:rsidRDefault="00194FD5" w:rsidP="00081CA2">
      <w:r w:rsidRPr="00081CA2">
        <w:t>If the towers are fabricated or galvanized by subcontractors, the Contractor shall, if required by the Employer, provide a resident inspector at the works of each subcontractor during the time that the bulk of the steelwork is being fabricated or galvanized.</w:t>
      </w:r>
    </w:p>
    <w:p w14:paraId="18FB7695" w14:textId="77777777" w:rsidR="00194FD5" w:rsidRPr="00081CA2" w:rsidRDefault="00194FD5" w:rsidP="00081CA2">
      <w:pPr>
        <w:pStyle w:val="Heading2"/>
      </w:pPr>
      <w:bookmarkStart w:id="11574" w:name="_Toc528222325"/>
      <w:bookmarkStart w:id="11575" w:name="_Toc83816974"/>
      <w:bookmarkStart w:id="11576" w:name="_Toc126683775"/>
      <w:bookmarkStart w:id="11577" w:name="_Toc126684484"/>
      <w:bookmarkStart w:id="11578" w:name="_Toc127464104"/>
      <w:bookmarkStart w:id="11579" w:name="_Toc127465196"/>
      <w:bookmarkStart w:id="11580" w:name="_Toc127466648"/>
      <w:bookmarkStart w:id="11581" w:name="_Toc129131068"/>
      <w:r w:rsidRPr="00081CA2">
        <w:lastRenderedPageBreak/>
        <w:t>Anti-climbing devices, step bolts, anti-theft bolts and bird guards</w:t>
      </w:r>
      <w:bookmarkEnd w:id="11574"/>
      <w:bookmarkEnd w:id="11575"/>
      <w:bookmarkEnd w:id="11576"/>
      <w:bookmarkEnd w:id="11577"/>
      <w:bookmarkEnd w:id="11578"/>
      <w:bookmarkEnd w:id="11579"/>
      <w:bookmarkEnd w:id="11580"/>
      <w:bookmarkEnd w:id="11581"/>
    </w:p>
    <w:p w14:paraId="0200FFFC" w14:textId="77777777" w:rsidR="00194FD5" w:rsidRPr="00081CA2" w:rsidRDefault="00194FD5" w:rsidP="00081CA2">
      <w:r w:rsidRPr="00081CA2">
        <w:t>Each tower shall be fitted with an anti-climbing device of an approved design fixed at a height of between 3.0 and 5.0 meters above ground. The anti-climbing device should be the best available construction to prevent unaided access up the tower, lockable gates shall be provided. No barbed wire is to be used on towers within national park boundaries. The position of the anti-climbing device on the tower should preferably be such that a standard device is used regardless of the tower body or leg extensions that may be employed. The suitability of such devices shall be checked by assembly on towers erected for test or assembled as part of the check erection process.</w:t>
      </w:r>
    </w:p>
    <w:p w14:paraId="7B690F74" w14:textId="77777777" w:rsidR="00194FD5" w:rsidRPr="00081CA2" w:rsidRDefault="00194FD5" w:rsidP="00081CA2">
      <w:r w:rsidRPr="00081CA2">
        <w:t xml:space="preserve">On each double circuit tower, two diagonally opposite legs, shall be provided with step bolts of approved type fixed at equal </w:t>
      </w:r>
      <w:proofErr w:type="spellStart"/>
      <w:r w:rsidRPr="00081CA2">
        <w:t>centres</w:t>
      </w:r>
      <w:proofErr w:type="spellEnd"/>
      <w:r w:rsidRPr="00081CA2">
        <w:t xml:space="preserve"> of between 300 mm and 380 mm throughout the height of the tower starting immediately above the anti-climbing device and continuing to the earth conductor peak.  Where, for structural reasons, it is not possible to maintain the equal </w:t>
      </w:r>
      <w:proofErr w:type="spellStart"/>
      <w:r w:rsidRPr="00081CA2">
        <w:t>centres</w:t>
      </w:r>
      <w:proofErr w:type="spellEnd"/>
      <w:r w:rsidRPr="00081CA2">
        <w:t xml:space="preserve"> it shall be acceptable to change the </w:t>
      </w:r>
      <w:proofErr w:type="spellStart"/>
      <w:r w:rsidRPr="00081CA2">
        <w:t>centres</w:t>
      </w:r>
      <w:proofErr w:type="spellEnd"/>
      <w:r w:rsidRPr="00081CA2">
        <w:t xml:space="preserve"> by not more than 30 mm.  Below the anti-climbing devices, holes shall be provided for removable step bolts at the </w:t>
      </w:r>
      <w:proofErr w:type="spellStart"/>
      <w:r w:rsidRPr="00081CA2">
        <w:t>centres</w:t>
      </w:r>
      <w:proofErr w:type="spellEnd"/>
      <w:r w:rsidRPr="00081CA2">
        <w:t xml:space="preserve"> stated above.  Sets of step bolts to fit these holes shall be provided where required by the Engineer.</w:t>
      </w:r>
    </w:p>
    <w:p w14:paraId="0882DC18" w14:textId="77777777" w:rsidR="00194FD5" w:rsidRPr="00081CA2" w:rsidRDefault="00194FD5" w:rsidP="00081CA2">
      <w:r w:rsidRPr="00081CA2">
        <w:t xml:space="preserve">Step bolts shall not be permitted in stressed connections.  </w:t>
      </w:r>
    </w:p>
    <w:p w14:paraId="1F422E02" w14:textId="77777777" w:rsidR="00194FD5" w:rsidRPr="00081CA2" w:rsidRDefault="00194FD5" w:rsidP="00081CA2">
      <w:r w:rsidRPr="00081CA2">
        <w:t>Anti-theft bolts shall be provided from ground level to 2m above the anti-climbing device.</w:t>
      </w:r>
    </w:p>
    <w:p w14:paraId="48EBB96D" w14:textId="77777777" w:rsidR="00194FD5" w:rsidRPr="00081CA2" w:rsidRDefault="00194FD5" w:rsidP="00081CA2">
      <w:r w:rsidRPr="00081CA2">
        <w:t>Towers shall be equipped with approved devices immediately above each suspension insulator attachment point to prevent birds perching above the insulators.  The devices shall be easily removed and replaced to facilitate maintenance work.</w:t>
      </w:r>
    </w:p>
    <w:p w14:paraId="16355501" w14:textId="77777777" w:rsidR="00194FD5" w:rsidRPr="00081CA2" w:rsidRDefault="00194FD5" w:rsidP="00081CA2">
      <w:pPr>
        <w:pStyle w:val="Heading2"/>
      </w:pPr>
      <w:bookmarkStart w:id="11582" w:name="_Toc528222326"/>
      <w:bookmarkStart w:id="11583" w:name="_Toc83816975"/>
      <w:bookmarkStart w:id="11584" w:name="_Toc126683776"/>
      <w:bookmarkStart w:id="11585" w:name="_Toc126684485"/>
      <w:bookmarkStart w:id="11586" w:name="_Toc127464105"/>
      <w:bookmarkStart w:id="11587" w:name="_Toc127465197"/>
      <w:bookmarkStart w:id="11588" w:name="_Toc127466649"/>
      <w:bookmarkStart w:id="11589" w:name="_Toc129131069"/>
      <w:r w:rsidRPr="00081CA2">
        <w:t>Notice plates</w:t>
      </w:r>
      <w:bookmarkEnd w:id="11582"/>
      <w:bookmarkEnd w:id="11583"/>
      <w:bookmarkEnd w:id="11584"/>
      <w:bookmarkEnd w:id="11585"/>
      <w:bookmarkEnd w:id="11586"/>
      <w:bookmarkEnd w:id="11587"/>
      <w:bookmarkEnd w:id="11588"/>
      <w:bookmarkEnd w:id="11589"/>
    </w:p>
    <w:p w14:paraId="170AC901" w14:textId="77777777" w:rsidR="00194FD5" w:rsidRPr="00081CA2" w:rsidRDefault="00194FD5" w:rsidP="00081CA2">
      <w:r w:rsidRPr="00081CA2">
        <w:t xml:space="preserve">Conspicuous danger and tower number plates, circuit number and phase sequence plates of approved types, vitreous </w:t>
      </w:r>
      <w:proofErr w:type="spellStart"/>
      <w:r w:rsidRPr="00081CA2">
        <w:t>enamelled</w:t>
      </w:r>
      <w:proofErr w:type="spellEnd"/>
      <w:r w:rsidRPr="00081CA2">
        <w:t xml:space="preserve"> and resistant to fading under the climatic conditions at Site, shall be provided and fixed in approved positions on all towers.  </w:t>
      </w:r>
    </w:p>
    <w:p w14:paraId="13CDE356" w14:textId="77777777" w:rsidR="00194FD5" w:rsidRPr="00081CA2" w:rsidRDefault="00194FD5" w:rsidP="00081CA2">
      <w:r w:rsidRPr="00081CA2">
        <w:t xml:space="preserve">Plate and lettering sizes are to be the same as for the existing towers. The back of the plates shall be </w:t>
      </w:r>
      <w:proofErr w:type="spellStart"/>
      <w:r w:rsidRPr="00081CA2">
        <w:t>coloured</w:t>
      </w:r>
      <w:proofErr w:type="spellEnd"/>
      <w:r w:rsidRPr="00081CA2">
        <w:t xml:space="preserve"> black.  </w:t>
      </w:r>
    </w:p>
    <w:p w14:paraId="5C972804" w14:textId="77777777" w:rsidR="00194FD5" w:rsidRPr="00081CA2" w:rsidRDefault="00194FD5" w:rsidP="00081CA2">
      <w:r w:rsidRPr="00081CA2">
        <w:t>The danger and tower number plate shall be fixed above the anti-climbing device.</w:t>
      </w:r>
    </w:p>
    <w:p w14:paraId="2DE71020" w14:textId="77777777" w:rsidR="00194FD5" w:rsidRPr="00081CA2" w:rsidRDefault="00194FD5" w:rsidP="00081CA2">
      <w:r w:rsidRPr="00081CA2">
        <w:t xml:space="preserve">The line code identification plate shall be attached centrally immediately below the danger plate.  </w:t>
      </w:r>
    </w:p>
    <w:p w14:paraId="146259F8" w14:textId="77777777" w:rsidR="00194FD5" w:rsidRPr="00081CA2" w:rsidRDefault="00194FD5" w:rsidP="00081CA2">
      <w:r w:rsidRPr="00081CA2">
        <w:t xml:space="preserve">Phase sequence plates of approved types of </w:t>
      </w:r>
      <w:proofErr w:type="spellStart"/>
      <w:r w:rsidRPr="00081CA2">
        <w:t>coloured</w:t>
      </w:r>
      <w:proofErr w:type="spellEnd"/>
      <w:r w:rsidRPr="00081CA2">
        <w:t xml:space="preserve"> red, yellow, and blue respectively to indicate the line conductor phases shall be provided for each circuit and fixed in approved positions on all towers.  </w:t>
      </w:r>
    </w:p>
    <w:p w14:paraId="1C22375E" w14:textId="77777777" w:rsidR="00194FD5" w:rsidRPr="00081CA2" w:rsidRDefault="00194FD5" w:rsidP="00081CA2">
      <w:r w:rsidRPr="00081CA2">
        <w:t xml:space="preserve">Circuit number plates shall be </w:t>
      </w:r>
      <w:proofErr w:type="spellStart"/>
      <w:r w:rsidRPr="00081CA2">
        <w:t>coloured</w:t>
      </w:r>
      <w:proofErr w:type="spellEnd"/>
      <w:r w:rsidRPr="00081CA2">
        <w:t xml:space="preserve"> in accordance with KETRACO’s standard requirements.  The first plate is to be fixed just below the anti-climbing device, the second halfway up and the third just below the lowest crossarm.  </w:t>
      </w:r>
    </w:p>
    <w:p w14:paraId="67B2D46F" w14:textId="77777777" w:rsidR="00194FD5" w:rsidRPr="00081CA2" w:rsidRDefault="00194FD5" w:rsidP="00081CA2">
      <w:r w:rsidRPr="00081CA2">
        <w:t xml:space="preserve">Aerial tower number plates shall be provided and fixed in an approved position on the earth conductor peak of every tenth tower.  The plates shall have yellow numbers on a black background.  </w:t>
      </w:r>
    </w:p>
    <w:p w14:paraId="528C8482" w14:textId="4BD51854" w:rsidR="00194FD5" w:rsidRPr="00081CA2" w:rsidRDefault="00194FD5" w:rsidP="00081CA2">
      <w:proofErr w:type="spellStart"/>
      <w:r w:rsidRPr="00081CA2">
        <w:t>Enamelled</w:t>
      </w:r>
      <w:proofErr w:type="spellEnd"/>
      <w:r w:rsidRPr="00081CA2">
        <w:t xml:space="preserve"> plates shall be provided with fib</w:t>
      </w:r>
      <w:r w:rsidR="007E2829" w:rsidRPr="00081CA2">
        <w:t>er</w:t>
      </w:r>
      <w:r w:rsidRPr="00081CA2">
        <w:t xml:space="preserve"> washers, front and back, at the securing screws or bolts.  </w:t>
      </w:r>
    </w:p>
    <w:p w14:paraId="73C4556D" w14:textId="77777777" w:rsidR="00194FD5" w:rsidRPr="00081CA2" w:rsidRDefault="00194FD5" w:rsidP="00081CA2">
      <w:r w:rsidRPr="00081CA2">
        <w:t xml:space="preserve">All inscriptions shall be in the Swahili and English language.  </w:t>
      </w:r>
    </w:p>
    <w:p w14:paraId="4E0E2D82" w14:textId="77777777" w:rsidR="00194FD5" w:rsidRPr="00081CA2" w:rsidRDefault="00194FD5" w:rsidP="00081CA2">
      <w:r w:rsidRPr="00081CA2">
        <w:lastRenderedPageBreak/>
        <w:t xml:space="preserve">Flags are utilized during maintenance works to identify specific circuits.  Flag fixing brackets are therefore to be fitted to each step bolt leg of the tower, one immediately above the anti-climbing device and one on the climbing leg adjacent to each crossarm.  </w:t>
      </w:r>
    </w:p>
    <w:p w14:paraId="10F4B842" w14:textId="77777777" w:rsidR="00194FD5" w:rsidRPr="00081CA2" w:rsidRDefault="00194FD5" w:rsidP="00081CA2">
      <w:r w:rsidRPr="00081CA2">
        <w:t xml:space="preserve">25 wristlets shall be provided.  A wristlet shall consist of a curved stainless-steel disc 34 mm diameter and 2 mm thick fitted to a good quality 12 mm wide nylon strap, with buckle, suitable for all sizes of wrist diameter.  The steel disc shall be </w:t>
      </w:r>
      <w:proofErr w:type="spellStart"/>
      <w:r w:rsidRPr="00081CA2">
        <w:t>colour</w:t>
      </w:r>
      <w:proofErr w:type="spellEnd"/>
      <w:r w:rsidRPr="00081CA2">
        <w:t xml:space="preserve"> coded for line identification finished in vitreous enamel.</w:t>
      </w:r>
    </w:p>
    <w:p w14:paraId="174D8243" w14:textId="77777777" w:rsidR="00194FD5" w:rsidRPr="00081CA2" w:rsidRDefault="00194FD5" w:rsidP="00081CA2">
      <w:pPr>
        <w:pStyle w:val="Heading2"/>
      </w:pPr>
      <w:bookmarkStart w:id="11590" w:name="_Toc528222327"/>
      <w:bookmarkStart w:id="11591" w:name="_Toc83816976"/>
      <w:bookmarkStart w:id="11592" w:name="_Toc126683777"/>
      <w:bookmarkStart w:id="11593" w:name="_Toc126684486"/>
      <w:bookmarkStart w:id="11594" w:name="_Toc127464106"/>
      <w:bookmarkStart w:id="11595" w:name="_Toc127465198"/>
      <w:bookmarkStart w:id="11596" w:name="_Toc127466650"/>
      <w:bookmarkStart w:id="11597" w:name="_Toc129131070"/>
      <w:r w:rsidRPr="00081CA2">
        <w:t>Aircraft warning markers, obstruction lights and tower painting</w:t>
      </w:r>
      <w:bookmarkEnd w:id="11590"/>
      <w:bookmarkEnd w:id="11591"/>
      <w:bookmarkEnd w:id="11592"/>
      <w:bookmarkEnd w:id="11593"/>
      <w:bookmarkEnd w:id="11594"/>
      <w:bookmarkEnd w:id="11595"/>
      <w:bookmarkEnd w:id="11596"/>
      <w:bookmarkEnd w:id="11597"/>
    </w:p>
    <w:p w14:paraId="138B065B" w14:textId="77777777" w:rsidR="00194FD5" w:rsidRPr="00081CA2" w:rsidRDefault="00194FD5" w:rsidP="00081CA2">
      <w:r w:rsidRPr="00081CA2">
        <w:t xml:space="preserve">It is contractor responsibility to communicate with the Civil aviation authority and other stakeholders to get approval and fulfil any requirements for their approval on the design of the towers and lines. In restricted areas and pipeline crossings Aircraft Warning Markers (AWM) shall be fitted to the earth conductors and Air Traffic Obstruction Lights (ATOL) on the towers in order to satisfy requirements of Authorities.  Where required by KETRACO, ATOL shall also be installed on the highest phase line conductor(s) and the towers shall be painted as specified.  </w:t>
      </w:r>
    </w:p>
    <w:p w14:paraId="577F8582" w14:textId="77777777" w:rsidR="00194FD5" w:rsidRPr="00081CA2" w:rsidRDefault="00194FD5" w:rsidP="00081CA2">
      <w:pPr>
        <w:pStyle w:val="Heading3"/>
      </w:pPr>
      <w:bookmarkStart w:id="11598" w:name="_Toc127464107"/>
      <w:bookmarkStart w:id="11599" w:name="_Toc127465199"/>
      <w:bookmarkStart w:id="11600" w:name="_Toc127466651"/>
      <w:bookmarkStart w:id="11601" w:name="_Toc129131071"/>
      <w:r w:rsidRPr="00081CA2">
        <w:t>Aircraft Warning Markers</w:t>
      </w:r>
      <w:bookmarkEnd w:id="11598"/>
      <w:bookmarkEnd w:id="11599"/>
      <w:bookmarkEnd w:id="11600"/>
      <w:bookmarkEnd w:id="11601"/>
    </w:p>
    <w:p w14:paraId="5231ABC2" w14:textId="77777777" w:rsidR="00194FD5" w:rsidRPr="00081CA2" w:rsidRDefault="00194FD5" w:rsidP="00081CA2">
      <w:r w:rsidRPr="00081CA2">
        <w:t xml:space="preserve">Where required AWM shall be spherical of 600 mm diameter and manufactured in fiberglass.  The spheres shall be </w:t>
      </w:r>
      <w:proofErr w:type="spellStart"/>
      <w:r w:rsidRPr="00081CA2">
        <w:t>coloured</w:t>
      </w:r>
      <w:proofErr w:type="spellEnd"/>
      <w:r w:rsidRPr="00081CA2">
        <w:t xml:space="preserve"> International Orange which shall not fade when subjected to the direct rays of the sun.  They shall be manufactured in two halves and designed such that assembly and attachment to the earth conductor is simple.  </w:t>
      </w:r>
    </w:p>
    <w:p w14:paraId="56972205" w14:textId="77777777" w:rsidR="00194FD5" w:rsidRPr="00081CA2" w:rsidRDefault="00194FD5" w:rsidP="00081CA2">
      <w:r w:rsidRPr="00081CA2">
        <w:t xml:space="preserve">Provision for drainage shall be provided.  Suitable clamping devices shall be provided which shall not damage the conductor but shall prevent the sphere from twisting or slipping on the conductor.  All metal parts used for holding the spheres in position shall be of mild steel and galvanized.  </w:t>
      </w:r>
    </w:p>
    <w:p w14:paraId="7F00ECE9" w14:textId="77777777" w:rsidR="00194FD5" w:rsidRPr="00081CA2" w:rsidRDefault="00194FD5" w:rsidP="00081CA2">
      <w:r w:rsidRPr="00081CA2">
        <w:t xml:space="preserve">The warning spheres shall be fixed on the earth conductor in any required span and shall be erected, as required by Chapter 6 of Annex 14 to the ICAO Regulations, at intervals of not more than 30 meters on the overall earth conductor system.  </w:t>
      </w:r>
    </w:p>
    <w:p w14:paraId="618D9157" w14:textId="77777777" w:rsidR="00194FD5" w:rsidRPr="00081CA2" w:rsidRDefault="00194FD5" w:rsidP="00081CA2">
      <w:r w:rsidRPr="00081CA2">
        <w:t xml:space="preserve">The first and last spheres in any span shall be approximately 10 meters from the towers defining the span.  </w:t>
      </w:r>
    </w:p>
    <w:p w14:paraId="0F0DA9A0" w14:textId="77777777" w:rsidR="00194FD5" w:rsidRPr="00081CA2" w:rsidRDefault="00194FD5" w:rsidP="00081CA2">
      <w:r w:rsidRPr="00081CA2">
        <w:t xml:space="preserve">With twin earth conductors, provided the spacing of the spheres on either earth conductor is suitably staggered to provide the above requirements, the placing of the spheres can be alternated between the two earth conductors at uniform spacing.  </w:t>
      </w:r>
    </w:p>
    <w:p w14:paraId="1A310BA3" w14:textId="77777777" w:rsidR="00194FD5" w:rsidRPr="00081CA2" w:rsidRDefault="00194FD5" w:rsidP="00081CA2">
      <w:r w:rsidRPr="00081CA2">
        <w:t>It shall be noted that the supply of equipment shall include the necessary spare parts as per the manufacturer's recommendations, for a service period of five years, the cost of which is to be included in the price quoted.</w:t>
      </w:r>
    </w:p>
    <w:p w14:paraId="66981BA4" w14:textId="77777777" w:rsidR="00194FD5" w:rsidRPr="00081CA2" w:rsidRDefault="00194FD5" w:rsidP="00081CA2">
      <w:pPr>
        <w:pStyle w:val="Heading3"/>
      </w:pPr>
      <w:bookmarkStart w:id="11602" w:name="_Toc127464108"/>
      <w:bookmarkStart w:id="11603" w:name="_Toc127465200"/>
      <w:bookmarkStart w:id="11604" w:name="_Toc127466652"/>
      <w:bookmarkStart w:id="11605" w:name="_Toc129131072"/>
      <w:r w:rsidRPr="00081CA2">
        <w:t>Tower obstruction light</w:t>
      </w:r>
      <w:bookmarkEnd w:id="11602"/>
      <w:bookmarkEnd w:id="11603"/>
      <w:bookmarkEnd w:id="11604"/>
      <w:bookmarkEnd w:id="11605"/>
    </w:p>
    <w:p w14:paraId="746961F4" w14:textId="77777777" w:rsidR="00194FD5" w:rsidRPr="00081CA2" w:rsidRDefault="00194FD5" w:rsidP="00081CA2">
      <w:r w:rsidRPr="00081CA2">
        <w:t>The tower obstruction light system shall be to the approval of the Engineer.</w:t>
      </w:r>
    </w:p>
    <w:p w14:paraId="09DFC5C1" w14:textId="77777777" w:rsidR="00194FD5" w:rsidRPr="00081CA2" w:rsidRDefault="00194FD5" w:rsidP="00081CA2">
      <w:r w:rsidRPr="00081CA2">
        <w:t xml:space="preserve">Air Traffic Obstruction Lights on Towers (ATOLs), Where required ATOLs shall be installed on the towers defining the span, of International Standard red in </w:t>
      </w:r>
      <w:proofErr w:type="spellStart"/>
      <w:r w:rsidRPr="00081CA2">
        <w:t>colour</w:t>
      </w:r>
      <w:proofErr w:type="spellEnd"/>
      <w:r w:rsidRPr="00081CA2">
        <w:t>, and having the following general features:</w:t>
      </w:r>
    </w:p>
    <w:p w14:paraId="68B2372E" w14:textId="77777777" w:rsidR="00194FD5" w:rsidRPr="00081CA2" w:rsidRDefault="00194FD5" w:rsidP="00081CA2">
      <w:pPr>
        <w:pStyle w:val="ListParagraph"/>
        <w:numPr>
          <w:ilvl w:val="0"/>
          <w:numId w:val="546"/>
        </w:numPr>
      </w:pPr>
      <w:r w:rsidRPr="00081CA2">
        <w:t>conforming to Chapter 6 of Annex 14 to the ICAO Regulations</w:t>
      </w:r>
    </w:p>
    <w:p w14:paraId="17FBD726" w14:textId="77777777" w:rsidR="00194FD5" w:rsidRPr="00081CA2" w:rsidRDefault="00194FD5" w:rsidP="00081CA2">
      <w:pPr>
        <w:pStyle w:val="ListParagraph"/>
        <w:numPr>
          <w:ilvl w:val="0"/>
          <w:numId w:val="546"/>
        </w:numPr>
      </w:pPr>
      <w:r w:rsidRPr="00081CA2">
        <w:lastRenderedPageBreak/>
        <w:t>two lamps per tower of which only one may be lit at a time (by utilizing a switch-over relay)</w:t>
      </w:r>
    </w:p>
    <w:p w14:paraId="337994D0" w14:textId="77777777" w:rsidR="00194FD5" w:rsidRPr="00081CA2" w:rsidRDefault="00194FD5" w:rsidP="00081CA2">
      <w:pPr>
        <w:pStyle w:val="ListParagraph"/>
        <w:numPr>
          <w:ilvl w:val="0"/>
          <w:numId w:val="546"/>
        </w:numPr>
      </w:pPr>
      <w:r w:rsidRPr="00081CA2">
        <w:t>having minimum luminous flux of approximately 10 candela, steady aviation red light</w:t>
      </w:r>
    </w:p>
    <w:p w14:paraId="5A4EB864" w14:textId="77777777" w:rsidR="00194FD5" w:rsidRPr="00081CA2" w:rsidRDefault="00194FD5" w:rsidP="00081CA2">
      <w:pPr>
        <w:pStyle w:val="ListParagraph"/>
        <w:numPr>
          <w:ilvl w:val="0"/>
          <w:numId w:val="546"/>
        </w:numPr>
      </w:pPr>
      <w:r w:rsidRPr="00081CA2">
        <w:t>having minimum lamp lifetime of approximately 20 000 hours</w:t>
      </w:r>
    </w:p>
    <w:p w14:paraId="1904C373" w14:textId="77777777" w:rsidR="00194FD5" w:rsidRPr="00081CA2" w:rsidRDefault="00194FD5" w:rsidP="00081CA2">
      <w:pPr>
        <w:pStyle w:val="ListParagraph"/>
        <w:numPr>
          <w:ilvl w:val="0"/>
          <w:numId w:val="546"/>
        </w:numPr>
      </w:pPr>
      <w:r w:rsidRPr="00081CA2">
        <w:t>all components shall be corrosion-proof for use in marine and damp tropical climate conditions. The system offered shall be comprehensive and complete in every respect. If a system fed by cables is proposed, it shall be designed to withstand the induced high voltage that can occur during earth fault conditions. It shall consist of a constant current regulator, high voltage cable, dimmer switch, protection equipment, insulating transformers, lightning arresters, etc. The connection and cabling to the nearest available safe mains supply shall be deemed to be included. Should a solar powered system be proposed, the battery supplied shall be able to maintain the minimum luminous flux of 10 candela under the condition of dusty solar cells. A battery maintenance interval of 5 years minimum shall be guaranteed. Photovoltaic panel output shall be de-rated, over and above age de-rating, by 40%, on account of dust accumulation on the panel surface. The upper edges of the solar panels shall be fitted with stainless steel needle strips, effectively preventing birds from sitting in these locations.</w:t>
      </w:r>
    </w:p>
    <w:p w14:paraId="66CAD490" w14:textId="77777777" w:rsidR="00194FD5" w:rsidRPr="00081CA2" w:rsidRDefault="00194FD5" w:rsidP="00081CA2">
      <w:pPr>
        <w:pStyle w:val="Heading3"/>
      </w:pPr>
      <w:bookmarkStart w:id="11606" w:name="_Toc127464109"/>
      <w:bookmarkStart w:id="11607" w:name="_Toc127465201"/>
      <w:bookmarkStart w:id="11608" w:name="_Toc127466653"/>
      <w:bookmarkStart w:id="11609" w:name="_Toc129131073"/>
      <w:r w:rsidRPr="00081CA2">
        <w:t>Tower painting</w:t>
      </w:r>
      <w:bookmarkEnd w:id="11606"/>
      <w:bookmarkEnd w:id="11607"/>
      <w:bookmarkEnd w:id="11608"/>
      <w:bookmarkEnd w:id="11609"/>
    </w:p>
    <w:p w14:paraId="0E498496" w14:textId="77777777" w:rsidR="00194FD5" w:rsidRPr="00081CA2" w:rsidRDefault="00194FD5" w:rsidP="00081CA2">
      <w:r w:rsidRPr="00081CA2">
        <w:t xml:space="preserve">Where required and to comply with requirements of Authorities certain towers may need to be painted with two coats of approved epoxy resin type paint with red and white strips of widths complying with ICAO Regulations. The life span of the paint system shall be not less than 10 years and the </w:t>
      </w:r>
      <w:proofErr w:type="spellStart"/>
      <w:r w:rsidRPr="00081CA2">
        <w:t>colours</w:t>
      </w:r>
      <w:proofErr w:type="spellEnd"/>
      <w:r w:rsidRPr="00081CA2">
        <w:t xml:space="preserve"> shall not fade within this time under strong sun radiation.</w:t>
      </w:r>
      <w:r w:rsidRPr="00081CA2" w:rsidDel="003135AC">
        <w:t xml:space="preserve"> </w:t>
      </w:r>
    </w:p>
    <w:p w14:paraId="35703407" w14:textId="77777777" w:rsidR="00194FD5" w:rsidRPr="00081CA2" w:rsidRDefault="00194FD5" w:rsidP="00081CA2">
      <w:pPr>
        <w:pStyle w:val="Heading3"/>
      </w:pPr>
      <w:bookmarkStart w:id="11610" w:name="_Toc127464110"/>
      <w:bookmarkStart w:id="11611" w:name="_Toc127465202"/>
      <w:bookmarkStart w:id="11612" w:name="_Toc127466654"/>
      <w:bookmarkStart w:id="11613" w:name="_Toc129131074"/>
      <w:r w:rsidRPr="00081CA2">
        <w:t>Bird guards and bird flight diverters</w:t>
      </w:r>
      <w:bookmarkEnd w:id="11610"/>
      <w:bookmarkEnd w:id="11611"/>
      <w:bookmarkEnd w:id="11612"/>
      <w:bookmarkEnd w:id="11613"/>
    </w:p>
    <w:p w14:paraId="2C88B999" w14:textId="77777777" w:rsidR="00194FD5" w:rsidRPr="00081CA2" w:rsidRDefault="00194FD5" w:rsidP="00081CA2">
      <w:r w:rsidRPr="00081CA2">
        <w:t>Tower members positioned above insulator strings shall be fitted with galvanized steel needle strips, effectively preventing birds from sitting in these locations. The strips shall extend horizontally enough beyond the protected location and shall be applied to all surfaces a bird can sit on. Where needles are projecting from cross arm contour towards live parts, the tower clearance diagram shall consider the height of the needles.</w:t>
      </w:r>
    </w:p>
    <w:p w14:paraId="1445003F" w14:textId="77777777" w:rsidR="00194FD5" w:rsidRPr="00081CA2" w:rsidRDefault="00194FD5" w:rsidP="00081CA2">
      <w:r w:rsidRPr="00081CA2">
        <w:t xml:space="preserve">The contractor shall study the line to determine the section where </w:t>
      </w:r>
      <w:proofErr w:type="spellStart"/>
      <w:r w:rsidRPr="00081CA2">
        <w:t>where</w:t>
      </w:r>
      <w:proofErr w:type="spellEnd"/>
      <w:r w:rsidRPr="00081CA2">
        <w:t xml:space="preserve"> special  bird lives  or cross. In order to minimize the risk of collisions with the conductors, the extreme phase conductors shall be marked by accepted bird protection devices. An accepted system is to be installed at a distance of every 20m.</w:t>
      </w:r>
    </w:p>
    <w:p w14:paraId="36272650" w14:textId="77777777" w:rsidR="00194FD5" w:rsidRPr="00081CA2" w:rsidRDefault="00194FD5" w:rsidP="00081CA2">
      <w:r w:rsidRPr="00081CA2">
        <w:t xml:space="preserve">In case of </w:t>
      </w:r>
      <w:proofErr w:type="spellStart"/>
      <w:r w:rsidRPr="00081CA2">
        <w:t>earthwire</w:t>
      </w:r>
      <w:proofErr w:type="spellEnd"/>
      <w:r w:rsidRPr="00081CA2">
        <w:t xml:space="preserve"> peaks above the horizontal crossarms at anchor towers, the steel structures</w:t>
      </w:r>
    </w:p>
    <w:p w14:paraId="16F59219" w14:textId="77777777" w:rsidR="00194FD5" w:rsidRPr="00081CA2" w:rsidRDefault="00194FD5" w:rsidP="00081CA2">
      <w:r w:rsidRPr="00081CA2">
        <w:t>of the peaks shall be painted in black and white (see chapter for tower painting below).</w:t>
      </w:r>
    </w:p>
    <w:p w14:paraId="65F2840C" w14:textId="77777777" w:rsidR="00194FD5" w:rsidRPr="00081CA2" w:rsidRDefault="00194FD5" w:rsidP="00081CA2">
      <w:r w:rsidRPr="00081CA2">
        <w:t>On the other hand, insulator strings shall be protected against pollution caused by birds. Tower members above insulator strings shall have bird guards.</w:t>
      </w:r>
    </w:p>
    <w:p w14:paraId="23C0BEB1" w14:textId="77777777" w:rsidR="00194FD5" w:rsidRPr="00081CA2" w:rsidRDefault="00194FD5" w:rsidP="00081CA2">
      <w:pPr>
        <w:pStyle w:val="Heading4"/>
      </w:pPr>
      <w:bookmarkStart w:id="11614" w:name="_Toc127466655"/>
      <w:r w:rsidRPr="00081CA2">
        <w:t>Static bird diverters</w:t>
      </w:r>
      <w:bookmarkEnd w:id="11614"/>
    </w:p>
    <w:p w14:paraId="34604938" w14:textId="77777777" w:rsidR="00194FD5" w:rsidRPr="00081CA2" w:rsidRDefault="00194FD5" w:rsidP="00081CA2">
      <w:r w:rsidRPr="00081CA2">
        <w:t>The solution may be static. The solution with Static Bird Diverters means to install static devices</w:t>
      </w:r>
    </w:p>
    <w:p w14:paraId="6CE5B6AB" w14:textId="77777777" w:rsidR="00194FD5" w:rsidRPr="00081CA2" w:rsidRDefault="00194FD5" w:rsidP="00081CA2">
      <w:r w:rsidRPr="00081CA2">
        <w:t>at low intervals, in rage of few meters, to be seen by birds (Figure below).</w:t>
      </w:r>
    </w:p>
    <w:p w14:paraId="439DA958" w14:textId="77777777" w:rsidR="00194FD5" w:rsidRPr="00081CA2" w:rsidRDefault="00194FD5" w:rsidP="00081CA2">
      <w:r w:rsidRPr="00081CA2">
        <w:lastRenderedPageBreak/>
        <w:t xml:space="preserve"> </w:t>
      </w:r>
      <w:r w:rsidRPr="00081CA2">
        <w:rPr>
          <w:noProof/>
          <w:lang w:eastAsia="zh-CN"/>
        </w:rPr>
        <w:drawing>
          <wp:inline distT="0" distB="0" distL="0" distR="0" wp14:anchorId="425F8CFF" wp14:editId="66B0FB9C">
            <wp:extent cx="5734050" cy="3848100"/>
            <wp:effectExtent l="0" t="0" r="0" b="0"/>
            <wp:docPr id="2" name="Picture 2" descr="A picture containing grass, outdoor, pasture, l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grass, outdoor, pasture, land&#10;&#10;Description automatically generated"/>
                    <pic:cNvPicPr/>
                  </pic:nvPicPr>
                  <pic:blipFill>
                    <a:blip r:embed="rId22"/>
                    <a:stretch>
                      <a:fillRect/>
                    </a:stretch>
                  </pic:blipFill>
                  <pic:spPr>
                    <a:xfrm>
                      <a:off x="0" y="0"/>
                      <a:ext cx="5734050" cy="3848100"/>
                    </a:xfrm>
                    <a:prstGeom prst="rect">
                      <a:avLst/>
                    </a:prstGeom>
                  </pic:spPr>
                </pic:pic>
              </a:graphicData>
            </a:graphic>
          </wp:inline>
        </w:drawing>
      </w:r>
    </w:p>
    <w:p w14:paraId="12766C1D" w14:textId="77777777" w:rsidR="00194FD5" w:rsidRPr="00081CA2" w:rsidRDefault="00194FD5" w:rsidP="00081CA2">
      <w:r w:rsidRPr="00081CA2">
        <w:t xml:space="preserve">Figure </w:t>
      </w:r>
      <w:r w:rsidRPr="00081CA2">
        <w:fldChar w:fldCharType="begin"/>
      </w:r>
      <w:r w:rsidRPr="00081CA2">
        <w:instrText>STYLEREF 1 \s</w:instrText>
      </w:r>
      <w:r w:rsidRPr="00081CA2">
        <w:fldChar w:fldCharType="separate"/>
      </w:r>
      <w:r w:rsidRPr="00081CA2">
        <w:t>42</w:t>
      </w:r>
      <w:r w:rsidRPr="00081CA2">
        <w:fldChar w:fldCharType="end"/>
      </w:r>
      <w:r w:rsidRPr="00081CA2">
        <w:noBreakHyphen/>
      </w:r>
      <w:r w:rsidRPr="00081CA2">
        <w:fldChar w:fldCharType="begin"/>
      </w:r>
      <w:r w:rsidRPr="00081CA2">
        <w:instrText>SEQ Figure \* ARABIC \s 1</w:instrText>
      </w:r>
      <w:r w:rsidRPr="00081CA2">
        <w:fldChar w:fldCharType="separate"/>
      </w:r>
      <w:r w:rsidRPr="00081CA2">
        <w:t>1</w:t>
      </w:r>
      <w:r w:rsidRPr="00081CA2">
        <w:fldChar w:fldCharType="end"/>
      </w:r>
      <w:r w:rsidRPr="00081CA2">
        <w:t>: Bird Diverters - Static models solution</w:t>
      </w:r>
    </w:p>
    <w:tbl>
      <w:tblPr>
        <w:tblW w:w="5000" w:type="pct"/>
        <w:tblLook w:val="04A0" w:firstRow="1" w:lastRow="0" w:firstColumn="1" w:lastColumn="0" w:noHBand="0" w:noVBand="1"/>
      </w:tblPr>
      <w:tblGrid>
        <w:gridCol w:w="4579"/>
        <w:gridCol w:w="4781"/>
      </w:tblGrid>
      <w:tr w:rsidR="00194FD5" w:rsidRPr="00081CA2" w14:paraId="4AF0D658" w14:textId="77777777" w:rsidTr="00895F84">
        <w:tc>
          <w:tcPr>
            <w:tcW w:w="2446" w:type="pct"/>
          </w:tcPr>
          <w:p w14:paraId="641E5186" w14:textId="77777777" w:rsidR="00194FD5" w:rsidRPr="00081CA2" w:rsidRDefault="00194FD5" w:rsidP="00081CA2">
            <w:r w:rsidRPr="00081CA2">
              <w:rPr>
                <w:noProof/>
                <w:lang w:eastAsia="zh-CN"/>
              </w:rPr>
              <w:drawing>
                <wp:anchor distT="0" distB="0" distL="114300" distR="114300" simplePos="0" relativeHeight="251661312" behindDoc="0" locked="0" layoutInCell="1" allowOverlap="1" wp14:anchorId="2EB17BDF" wp14:editId="69E9D893">
                  <wp:simplePos x="0" y="0"/>
                  <wp:positionH relativeFrom="column">
                    <wp:posOffset>514350</wp:posOffset>
                  </wp:positionH>
                  <wp:positionV relativeFrom="paragraph">
                    <wp:posOffset>-3175</wp:posOffset>
                  </wp:positionV>
                  <wp:extent cx="2986088" cy="1990725"/>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2986088" cy="1990725"/>
                          </a:xfrm>
                          <a:prstGeom prst="rect">
                            <a:avLst/>
                          </a:prstGeom>
                        </pic:spPr>
                      </pic:pic>
                    </a:graphicData>
                  </a:graphic>
                </wp:anchor>
              </w:drawing>
            </w:r>
          </w:p>
        </w:tc>
        <w:tc>
          <w:tcPr>
            <w:tcW w:w="2554" w:type="pct"/>
          </w:tcPr>
          <w:p w14:paraId="7A2A7C56" w14:textId="77777777" w:rsidR="00194FD5" w:rsidRPr="00081CA2" w:rsidRDefault="00194FD5" w:rsidP="00081CA2">
            <w:r w:rsidRPr="00081CA2">
              <w:rPr>
                <w:noProof/>
                <w:lang w:eastAsia="zh-CN"/>
              </w:rPr>
              <w:drawing>
                <wp:anchor distT="0" distB="0" distL="114300" distR="114300" simplePos="0" relativeHeight="251662336" behindDoc="0" locked="0" layoutInCell="1" allowOverlap="1" wp14:anchorId="4B2672F1" wp14:editId="1D1464D7">
                  <wp:simplePos x="0" y="0"/>
                  <wp:positionH relativeFrom="column">
                    <wp:posOffset>-19684</wp:posOffset>
                  </wp:positionH>
                  <wp:positionV relativeFrom="paragraph">
                    <wp:posOffset>12554</wp:posOffset>
                  </wp:positionV>
                  <wp:extent cx="3124200" cy="1984236"/>
                  <wp:effectExtent l="0" t="0" r="0" b="0"/>
                  <wp:wrapSquare wrapText="bothSides"/>
                  <wp:docPr id="9" name="Picture 9"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dia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129453" cy="1987572"/>
                          </a:xfrm>
                          <a:prstGeom prst="rect">
                            <a:avLst/>
                          </a:prstGeom>
                        </pic:spPr>
                      </pic:pic>
                    </a:graphicData>
                  </a:graphic>
                  <wp14:sizeRelH relativeFrom="margin">
                    <wp14:pctWidth>0</wp14:pctWidth>
                  </wp14:sizeRelH>
                  <wp14:sizeRelV relativeFrom="margin">
                    <wp14:pctHeight>0</wp14:pctHeight>
                  </wp14:sizeRelV>
                </wp:anchor>
              </w:drawing>
            </w:r>
          </w:p>
        </w:tc>
      </w:tr>
      <w:tr w:rsidR="00194FD5" w:rsidRPr="00081CA2" w14:paraId="6A0C04E6" w14:textId="77777777" w:rsidTr="00895F84">
        <w:tc>
          <w:tcPr>
            <w:tcW w:w="2446" w:type="pct"/>
          </w:tcPr>
          <w:p w14:paraId="145BC56A" w14:textId="77777777" w:rsidR="00194FD5" w:rsidRPr="00081CA2" w:rsidRDefault="00194FD5" w:rsidP="00081CA2">
            <w:r w:rsidRPr="00081CA2">
              <w:t>Small pigtail type</w:t>
            </w:r>
          </w:p>
        </w:tc>
        <w:tc>
          <w:tcPr>
            <w:tcW w:w="2554" w:type="pct"/>
          </w:tcPr>
          <w:p w14:paraId="1FB12603" w14:textId="77777777" w:rsidR="00194FD5" w:rsidRPr="00081CA2" w:rsidRDefault="00194FD5" w:rsidP="00081CA2">
            <w:r w:rsidRPr="00081CA2">
              <w:t>Big pigtail type</w:t>
            </w:r>
          </w:p>
        </w:tc>
      </w:tr>
    </w:tbl>
    <w:p w14:paraId="6A24D427" w14:textId="77777777" w:rsidR="00194FD5" w:rsidRPr="00081CA2" w:rsidRDefault="00194FD5" w:rsidP="00081CA2">
      <w:r w:rsidRPr="00081CA2">
        <w:t xml:space="preserve">Figure </w:t>
      </w:r>
      <w:r w:rsidRPr="00081CA2">
        <w:fldChar w:fldCharType="begin"/>
      </w:r>
      <w:r w:rsidRPr="00081CA2">
        <w:instrText>STYLEREF 1 \s</w:instrText>
      </w:r>
      <w:r w:rsidRPr="00081CA2">
        <w:fldChar w:fldCharType="separate"/>
      </w:r>
      <w:r w:rsidRPr="00081CA2">
        <w:t>42</w:t>
      </w:r>
      <w:r w:rsidRPr="00081CA2">
        <w:fldChar w:fldCharType="end"/>
      </w:r>
      <w:r w:rsidRPr="00081CA2">
        <w:noBreakHyphen/>
      </w:r>
      <w:r w:rsidRPr="00081CA2">
        <w:fldChar w:fldCharType="begin"/>
      </w:r>
      <w:r w:rsidRPr="00081CA2">
        <w:instrText>SEQ Figure \* ARABIC \s 1</w:instrText>
      </w:r>
      <w:r w:rsidRPr="00081CA2">
        <w:fldChar w:fldCharType="separate"/>
      </w:r>
      <w:r w:rsidRPr="00081CA2">
        <w:t>2</w:t>
      </w:r>
      <w:r w:rsidRPr="00081CA2">
        <w:fldChar w:fldCharType="end"/>
      </w:r>
      <w:r w:rsidRPr="00081CA2">
        <w:t>: Bird Diverters - Static models</w:t>
      </w:r>
    </w:p>
    <w:p w14:paraId="21EBCBE3" w14:textId="77777777" w:rsidR="00194FD5" w:rsidRPr="00081CA2" w:rsidRDefault="00194FD5" w:rsidP="00081CA2">
      <w:pPr>
        <w:pStyle w:val="Heading4"/>
      </w:pPr>
      <w:bookmarkStart w:id="11615" w:name="_Toc127466656"/>
      <w:r w:rsidRPr="00081CA2">
        <w:t>Installation of bird flight diverters</w:t>
      </w:r>
      <w:bookmarkEnd w:id="11615"/>
    </w:p>
    <w:p w14:paraId="6DF996A2" w14:textId="77777777" w:rsidR="00194FD5" w:rsidRPr="00081CA2" w:rsidRDefault="00194FD5" w:rsidP="00081CA2">
      <w:r w:rsidRPr="00081CA2">
        <w:t>The bird devices are installed either using Trolley (“bicycles” along the conductors) or a chair</w:t>
      </w:r>
    </w:p>
    <w:p w14:paraId="1B14B685" w14:textId="77777777" w:rsidR="00194FD5" w:rsidRPr="00081CA2" w:rsidRDefault="00194FD5" w:rsidP="00081CA2">
      <w:r w:rsidRPr="00081CA2">
        <w:t>hanging from a helicopter.</w:t>
      </w:r>
    </w:p>
    <w:p w14:paraId="04AAD4ED" w14:textId="77777777" w:rsidR="00194FD5" w:rsidRPr="00081CA2" w:rsidRDefault="00194FD5" w:rsidP="00081CA2">
      <w:pPr>
        <w:pStyle w:val="Heading1"/>
      </w:pPr>
      <w:bookmarkStart w:id="11616" w:name="_Toc436219785"/>
      <w:bookmarkStart w:id="11617" w:name="_Toc83816977"/>
      <w:bookmarkStart w:id="11618" w:name="_Toc126683778"/>
      <w:bookmarkStart w:id="11619" w:name="_Toc126684487"/>
      <w:bookmarkStart w:id="11620" w:name="_Toc127464111"/>
      <w:bookmarkStart w:id="11621" w:name="_Toc127465203"/>
      <w:bookmarkStart w:id="11622" w:name="_Toc127466657"/>
      <w:bookmarkStart w:id="11623" w:name="_Toc129131075"/>
      <w:r w:rsidRPr="00081CA2">
        <w:lastRenderedPageBreak/>
        <w:t>Geotechnical investigation</w:t>
      </w:r>
      <w:bookmarkEnd w:id="11616"/>
      <w:bookmarkEnd w:id="11617"/>
      <w:bookmarkEnd w:id="11618"/>
      <w:bookmarkEnd w:id="11619"/>
      <w:bookmarkEnd w:id="11620"/>
      <w:bookmarkEnd w:id="11621"/>
      <w:bookmarkEnd w:id="11622"/>
      <w:bookmarkEnd w:id="11623"/>
    </w:p>
    <w:p w14:paraId="28B73BF3" w14:textId="77777777" w:rsidR="00194FD5" w:rsidRPr="00081CA2" w:rsidRDefault="00194FD5" w:rsidP="00081CA2">
      <w:pPr>
        <w:pStyle w:val="Heading2"/>
      </w:pPr>
      <w:bookmarkStart w:id="11624" w:name="_Toc402344563"/>
      <w:bookmarkStart w:id="11625" w:name="_Toc426015545"/>
      <w:bookmarkStart w:id="11626" w:name="_Toc436219786"/>
      <w:bookmarkStart w:id="11627" w:name="_Toc83816978"/>
      <w:bookmarkStart w:id="11628" w:name="_Toc126683779"/>
      <w:bookmarkStart w:id="11629" w:name="_Toc126684488"/>
      <w:bookmarkStart w:id="11630" w:name="_Toc127464112"/>
      <w:bookmarkStart w:id="11631" w:name="_Toc127465204"/>
      <w:bookmarkStart w:id="11632" w:name="_Toc127466658"/>
      <w:bookmarkStart w:id="11633" w:name="_Toc129131076"/>
      <w:r w:rsidRPr="00081CA2">
        <w:t>Scope</w:t>
      </w:r>
      <w:bookmarkEnd w:id="11624"/>
      <w:bookmarkEnd w:id="11625"/>
      <w:bookmarkEnd w:id="11626"/>
      <w:bookmarkEnd w:id="11627"/>
      <w:bookmarkEnd w:id="11628"/>
      <w:bookmarkEnd w:id="11629"/>
      <w:bookmarkEnd w:id="11630"/>
      <w:bookmarkEnd w:id="11631"/>
      <w:bookmarkEnd w:id="11632"/>
      <w:bookmarkEnd w:id="11633"/>
    </w:p>
    <w:p w14:paraId="1883A76E" w14:textId="77777777" w:rsidR="00194FD5" w:rsidRPr="00081CA2" w:rsidRDefault="00194FD5" w:rsidP="00081CA2">
      <w:r w:rsidRPr="00081CA2">
        <w:t xml:space="preserve">Overhead Line Soil Investigation shall mean all investigations and tests required to produce adequate foundation designs and to choose the most applicable foundation for each tower. </w:t>
      </w:r>
    </w:p>
    <w:p w14:paraId="0DBAEBC0" w14:textId="77777777" w:rsidR="00194FD5" w:rsidRPr="00081CA2" w:rsidRDefault="00194FD5" w:rsidP="00081CA2">
      <w:r w:rsidRPr="00081CA2">
        <w:t xml:space="preserve">Work of this section consists of supplying of all </w:t>
      </w:r>
      <w:proofErr w:type="spellStart"/>
      <w:r w:rsidRPr="00081CA2">
        <w:t>labour</w:t>
      </w:r>
      <w:proofErr w:type="spellEnd"/>
      <w:r w:rsidRPr="00081CA2">
        <w:t xml:space="preserve">, materials and plant, and performing all work necessary for drilling bore holes, performing standard penetration tests and static cone testing, soil sampling, chemical analysis of soil samples and general water samples, laboratory testing of soil samples, compression and pull out tests, analysis of data including test results, applying parameters for foundation, footing, pile and fill selection and submittal of geo-technical reports, and pile test reports. </w:t>
      </w:r>
    </w:p>
    <w:p w14:paraId="56F2CE7C" w14:textId="77777777" w:rsidR="00194FD5" w:rsidRPr="00081CA2" w:rsidRDefault="00194FD5" w:rsidP="00081CA2">
      <w:r w:rsidRPr="00081CA2">
        <w:t xml:space="preserve">Exploration borings are paid for in accordance with the rates in the Schedule of Prices, whereas all other site investigations, inspection of excavations, control work, etc. shall be considered wholly covered by the prices given for the various foundation types in the Schedules of Prices. </w:t>
      </w:r>
    </w:p>
    <w:p w14:paraId="3BE84B8E" w14:textId="77777777" w:rsidR="00194FD5" w:rsidRPr="00081CA2" w:rsidRDefault="00194FD5" w:rsidP="00081CA2">
      <w:r w:rsidRPr="00081CA2">
        <w:t>Personnel carrying out geotechnical investigation shall be fully qualified and experienced in their respective fields of drilling, sampling, testing and interpretation or results. The details of personnel and the subcontractors are to be submitted to the Engineer for approval.</w:t>
      </w:r>
    </w:p>
    <w:p w14:paraId="59A75EA0" w14:textId="77777777" w:rsidR="00194FD5" w:rsidRPr="00081CA2" w:rsidRDefault="00194FD5" w:rsidP="00081CA2">
      <w:r w:rsidRPr="00081CA2">
        <w:t xml:space="preserve">The Contractor shall furnish the list of tower locations where it is proposed to undertake soil investigation for the decision of the Engineer. </w:t>
      </w:r>
    </w:p>
    <w:p w14:paraId="04E60A61" w14:textId="77777777" w:rsidR="00194FD5" w:rsidRPr="00081CA2" w:rsidRDefault="00194FD5" w:rsidP="00081CA2">
      <w:r w:rsidRPr="00081CA2">
        <w:t xml:space="preserve">The Contractor shall submit in report form the following for review by the Engineer: </w:t>
      </w:r>
    </w:p>
    <w:p w14:paraId="0828CE15" w14:textId="77777777" w:rsidR="00194FD5" w:rsidRPr="00081CA2" w:rsidRDefault="00194FD5" w:rsidP="00081CA2">
      <w:r w:rsidRPr="00081CA2">
        <w:t xml:space="preserve">Proposed field test programs, including but not limited to the following information location of tests, type of tests, number of tests, methods, purposes, procedures, drawings, equipment to be used, intended results and use of same. </w:t>
      </w:r>
    </w:p>
    <w:p w14:paraId="2076C0DD" w14:textId="77777777" w:rsidR="00194FD5" w:rsidRPr="00081CA2" w:rsidRDefault="00194FD5" w:rsidP="00081CA2">
      <w:r w:rsidRPr="00081CA2">
        <w:t xml:space="preserve">For full scale pile testing, submit separate and comprehensive proposed field test </w:t>
      </w:r>
    </w:p>
    <w:p w14:paraId="06D1B1D6" w14:textId="77777777" w:rsidR="00194FD5" w:rsidRPr="00081CA2" w:rsidRDefault="00194FD5" w:rsidP="00081CA2">
      <w:r w:rsidRPr="00081CA2">
        <w:t xml:space="preserve">Programs. Field logs, Driller’s logs, Laboratory test data and results, field test data and results, foundation design parameters, methods of correlating design parameters and foundations to be designed and installed. </w:t>
      </w:r>
    </w:p>
    <w:p w14:paraId="35A00029" w14:textId="77777777" w:rsidR="00194FD5" w:rsidRPr="00081CA2" w:rsidRDefault="00194FD5" w:rsidP="00081CA2">
      <w:pPr>
        <w:pStyle w:val="Heading2"/>
      </w:pPr>
      <w:bookmarkStart w:id="11634" w:name="_Toc355627865"/>
      <w:bookmarkStart w:id="11635" w:name="_Toc402344564"/>
      <w:bookmarkStart w:id="11636" w:name="_Toc426015546"/>
      <w:bookmarkStart w:id="11637" w:name="_Toc436219787"/>
      <w:bookmarkStart w:id="11638" w:name="_Toc83816979"/>
      <w:bookmarkStart w:id="11639" w:name="_Toc126683780"/>
      <w:bookmarkStart w:id="11640" w:name="_Toc126684489"/>
      <w:bookmarkStart w:id="11641" w:name="_Toc127464113"/>
      <w:bookmarkStart w:id="11642" w:name="_Toc127465205"/>
      <w:bookmarkStart w:id="11643" w:name="_Toc127466659"/>
      <w:bookmarkStart w:id="11644" w:name="_Toc129131077"/>
      <w:r w:rsidRPr="00081CA2">
        <w:t>Field Investigations</w:t>
      </w:r>
      <w:bookmarkEnd w:id="11634"/>
      <w:bookmarkEnd w:id="11635"/>
      <w:bookmarkEnd w:id="11636"/>
      <w:bookmarkEnd w:id="11637"/>
      <w:bookmarkEnd w:id="11638"/>
      <w:bookmarkEnd w:id="11639"/>
      <w:bookmarkEnd w:id="11640"/>
      <w:bookmarkEnd w:id="11641"/>
      <w:bookmarkEnd w:id="11642"/>
      <w:bookmarkEnd w:id="11643"/>
      <w:bookmarkEnd w:id="11644"/>
    </w:p>
    <w:p w14:paraId="5632FF2F" w14:textId="77777777" w:rsidR="00194FD5" w:rsidRPr="00081CA2" w:rsidRDefault="00194FD5" w:rsidP="00081CA2">
      <w:pPr>
        <w:pStyle w:val="Heading3"/>
      </w:pPr>
      <w:bookmarkStart w:id="11645" w:name="_Toc127464114"/>
      <w:bookmarkStart w:id="11646" w:name="_Toc127465206"/>
      <w:bookmarkStart w:id="11647" w:name="_Toc127466660"/>
      <w:bookmarkStart w:id="11648" w:name="_Toc129131078"/>
      <w:r w:rsidRPr="00081CA2">
        <w:t>General</w:t>
      </w:r>
      <w:bookmarkEnd w:id="11645"/>
      <w:bookmarkEnd w:id="11646"/>
      <w:bookmarkEnd w:id="11647"/>
      <w:bookmarkEnd w:id="11648"/>
      <w:r w:rsidRPr="00081CA2">
        <w:t xml:space="preserve"> </w:t>
      </w:r>
    </w:p>
    <w:p w14:paraId="7D748330" w14:textId="77777777" w:rsidR="00194FD5" w:rsidRPr="00081CA2" w:rsidRDefault="00194FD5" w:rsidP="00081CA2">
      <w:r w:rsidRPr="00081CA2">
        <w:t xml:space="preserve">All field investigations shall be carried out in accordance with BS 5930. The objective of the required field investigations is to provide the following information: </w:t>
      </w:r>
    </w:p>
    <w:p w14:paraId="79D9D5D3" w14:textId="77777777" w:rsidR="00194FD5" w:rsidRPr="00081CA2" w:rsidRDefault="00194FD5" w:rsidP="00081CA2">
      <w:pPr>
        <w:pStyle w:val="ListParagraph"/>
        <w:numPr>
          <w:ilvl w:val="0"/>
          <w:numId w:val="547"/>
        </w:numPr>
      </w:pPr>
      <w:r w:rsidRPr="00081CA2">
        <w:t>Stratigraphy of soil and/or rock.</w:t>
      </w:r>
    </w:p>
    <w:p w14:paraId="34ECF691" w14:textId="77777777" w:rsidR="00194FD5" w:rsidRPr="00081CA2" w:rsidRDefault="00194FD5" w:rsidP="00081CA2">
      <w:pPr>
        <w:pStyle w:val="ListParagraph"/>
        <w:numPr>
          <w:ilvl w:val="0"/>
          <w:numId w:val="547"/>
        </w:numPr>
      </w:pPr>
      <w:r w:rsidRPr="00081CA2">
        <w:t xml:space="preserve">Groundwater levels </w:t>
      </w:r>
    </w:p>
    <w:p w14:paraId="01BBD659" w14:textId="77777777" w:rsidR="00194FD5" w:rsidRPr="00081CA2" w:rsidRDefault="00194FD5" w:rsidP="00081CA2">
      <w:pPr>
        <w:pStyle w:val="ListParagraph"/>
        <w:numPr>
          <w:ilvl w:val="0"/>
          <w:numId w:val="547"/>
        </w:numPr>
      </w:pPr>
      <w:r w:rsidRPr="00081CA2">
        <w:t xml:space="preserve">In-situ strength of soils </w:t>
      </w:r>
    </w:p>
    <w:p w14:paraId="1E1AB441" w14:textId="77777777" w:rsidR="00194FD5" w:rsidRPr="00081CA2" w:rsidRDefault="00194FD5" w:rsidP="00081CA2">
      <w:pPr>
        <w:pStyle w:val="ListParagraph"/>
        <w:numPr>
          <w:ilvl w:val="0"/>
          <w:numId w:val="547"/>
        </w:numPr>
      </w:pPr>
      <w:r w:rsidRPr="00081CA2">
        <w:t xml:space="preserve">Suitability of encountered soil/rock as backfill material. </w:t>
      </w:r>
    </w:p>
    <w:p w14:paraId="0181E3A2" w14:textId="77777777" w:rsidR="00194FD5" w:rsidRPr="00081CA2" w:rsidRDefault="00194FD5" w:rsidP="00081CA2">
      <w:pPr>
        <w:pStyle w:val="Heading3"/>
      </w:pPr>
      <w:bookmarkStart w:id="11649" w:name="_Toc127464115"/>
      <w:bookmarkStart w:id="11650" w:name="_Toc127465207"/>
      <w:bookmarkStart w:id="11651" w:name="_Toc127466661"/>
      <w:bookmarkStart w:id="11652" w:name="_Toc129131079"/>
      <w:r w:rsidRPr="00081CA2">
        <w:t>Equipment</w:t>
      </w:r>
      <w:bookmarkEnd w:id="11649"/>
      <w:bookmarkEnd w:id="11650"/>
      <w:bookmarkEnd w:id="11651"/>
      <w:bookmarkEnd w:id="11652"/>
      <w:r w:rsidRPr="00081CA2">
        <w:t xml:space="preserve"> </w:t>
      </w:r>
    </w:p>
    <w:p w14:paraId="6F0662F0" w14:textId="77777777" w:rsidR="00194FD5" w:rsidRPr="00081CA2" w:rsidRDefault="00194FD5" w:rsidP="00081CA2">
      <w:r w:rsidRPr="00081CA2">
        <w:t xml:space="preserve">Borings shall be carried out with drilling equipment capable of drilling in the various soils and rock, producing undisturbed samples suitable for the prescribed tests in the boreholes, as specified in the following. The minimum diameter of the borehole shall be 150 mm in soils and 70 mm in firm rock. </w:t>
      </w:r>
    </w:p>
    <w:p w14:paraId="630E8E04" w14:textId="77777777" w:rsidR="00194FD5" w:rsidRPr="00081CA2" w:rsidRDefault="00194FD5" w:rsidP="00081CA2">
      <w:r w:rsidRPr="00081CA2">
        <w:lastRenderedPageBreak/>
        <w:t xml:space="preserve">The borings shall be carried out by rotary drilling rig or shell and auger drilling rig. Double tube core barrel shall be used for drilling in hard aged clays, cemented soils or rock. Casing shall be used as required from the soil and groundwater conditions. </w:t>
      </w:r>
    </w:p>
    <w:p w14:paraId="406B2C5C" w14:textId="77777777" w:rsidR="00194FD5" w:rsidRPr="00081CA2" w:rsidRDefault="00194FD5" w:rsidP="00081CA2">
      <w:r w:rsidRPr="00081CA2">
        <w:t xml:space="preserve">Standard penetration tests shall be carried out with a 2" split spoon sampler, "A" size drill rod and a 63.6-kg hammer with 762 mm drop, or an automatic trip hammer. The sampler shall be provided with a core catcher, where required. </w:t>
      </w:r>
    </w:p>
    <w:p w14:paraId="6A919764" w14:textId="77777777" w:rsidR="00194FD5" w:rsidRPr="00081CA2" w:rsidRDefault="00194FD5" w:rsidP="00081CA2">
      <w:r w:rsidRPr="00081CA2">
        <w:t xml:space="preserve">Vane tests shall be carried out with at least two different size vanes for soft and very stiff clays. The torque meter shall be recently calibrated. </w:t>
      </w:r>
    </w:p>
    <w:p w14:paraId="6E69CC97" w14:textId="77777777" w:rsidR="00194FD5" w:rsidRPr="00081CA2" w:rsidRDefault="00194FD5" w:rsidP="00081CA2">
      <w:r w:rsidRPr="00081CA2">
        <w:t xml:space="preserve">Thin-walled samplers, of stainless or galvanized steel, with a minimum diameter of 3" shall be used for sampling of soils. Core catchers shall be used if required to ensure extraction of samples. </w:t>
      </w:r>
    </w:p>
    <w:p w14:paraId="6BDAA0F5" w14:textId="77777777" w:rsidR="00194FD5" w:rsidRPr="00081CA2" w:rsidRDefault="00194FD5" w:rsidP="00081CA2">
      <w:r w:rsidRPr="00081CA2">
        <w:t xml:space="preserve">Any equipment which, in the opinion of the Engineer, proves unsuitable or out of proper order during execution of the works shall be replaced at no extra cost. </w:t>
      </w:r>
    </w:p>
    <w:p w14:paraId="3D5DCA9E" w14:textId="77777777" w:rsidR="00194FD5" w:rsidRPr="00081CA2" w:rsidRDefault="00194FD5" w:rsidP="00081CA2">
      <w:pPr>
        <w:pStyle w:val="Heading3"/>
      </w:pPr>
      <w:bookmarkStart w:id="11653" w:name="_Toc127464116"/>
      <w:bookmarkStart w:id="11654" w:name="_Toc127465208"/>
      <w:bookmarkStart w:id="11655" w:name="_Toc127466662"/>
      <w:bookmarkStart w:id="11656" w:name="_Toc129131080"/>
      <w:r w:rsidRPr="00081CA2">
        <w:t>Borings</w:t>
      </w:r>
      <w:bookmarkEnd w:id="11653"/>
      <w:bookmarkEnd w:id="11654"/>
      <w:bookmarkEnd w:id="11655"/>
      <w:bookmarkEnd w:id="11656"/>
      <w:r w:rsidRPr="00081CA2">
        <w:t xml:space="preserve"> </w:t>
      </w:r>
    </w:p>
    <w:p w14:paraId="5232F3BA" w14:textId="77777777" w:rsidR="00194FD5" w:rsidRPr="00081CA2" w:rsidRDefault="00194FD5" w:rsidP="00081CA2">
      <w:r w:rsidRPr="00081CA2">
        <w:t xml:space="preserve">Casing shall be used where the sides of the borehole need supporting. The water table in the borehole shall always be kept 0-1 m above the groundwater table by adding water, also during extraction of tools and test equipment. </w:t>
      </w:r>
    </w:p>
    <w:p w14:paraId="07BD08BB" w14:textId="77777777" w:rsidR="00194FD5" w:rsidRPr="00081CA2" w:rsidRDefault="00194FD5" w:rsidP="00081CA2">
      <w:r w:rsidRPr="00081CA2">
        <w:t xml:space="preserve">Shells or augers shall be withdrawn slowly from the borehole to minimize disturbance of the soil immediately below the bottom of the borehole. Shells and augers must not be larger than 90% of the internal diameter of the borehole. Heavy shells must not be used. </w:t>
      </w:r>
    </w:p>
    <w:p w14:paraId="7A049F75" w14:textId="77777777" w:rsidR="00194FD5" w:rsidRPr="00081CA2" w:rsidRDefault="00194FD5" w:rsidP="00081CA2">
      <w:r w:rsidRPr="00081CA2">
        <w:t xml:space="preserve">The casing must never be advanced below the bottom of the borehole when sampling or testing is carried out. Before any sampling or testing the borehole shall be carefully cleaned. </w:t>
      </w:r>
    </w:p>
    <w:p w14:paraId="1E664E2E" w14:textId="77777777" w:rsidR="00194FD5" w:rsidRPr="00081CA2" w:rsidRDefault="00194FD5" w:rsidP="00081CA2">
      <w:r w:rsidRPr="00081CA2">
        <w:t xml:space="preserve">Disturbed samples shall be taken for each stratum and at intervals of max. one meter. Undisturbed samples shall, on the average, be taken per 2.5 m or as directed by the Engineer. </w:t>
      </w:r>
    </w:p>
    <w:p w14:paraId="55D20C28" w14:textId="77777777" w:rsidR="00194FD5" w:rsidRPr="00081CA2" w:rsidRDefault="00194FD5" w:rsidP="00081CA2">
      <w:r w:rsidRPr="00081CA2">
        <w:t xml:space="preserve">Strengths in-situ shall be measured by SPT or vane tests for each stratum starting from the surface, with average one test per 1.5 m. Vane tests shall be carried out in clays and silts with shear strengths less than 500 </w:t>
      </w:r>
      <w:proofErr w:type="spellStart"/>
      <w:r w:rsidRPr="00081CA2">
        <w:t>kN</w:t>
      </w:r>
      <w:proofErr w:type="spellEnd"/>
      <w:r w:rsidRPr="00081CA2">
        <w:t xml:space="preserve">/m2. SPT tests shall be carried out in sands and silts, and in very stiff clays and silts. </w:t>
      </w:r>
    </w:p>
    <w:p w14:paraId="76294560" w14:textId="77777777" w:rsidR="00194FD5" w:rsidRPr="00081CA2" w:rsidRDefault="00194FD5" w:rsidP="00081CA2">
      <w:r w:rsidRPr="00081CA2">
        <w:t xml:space="preserve">Disturbed soil samples from the SPT spoon or drilling tools shall be kept in plastic bags, and undisturbed samples waxed according to B.S. immediately upon extraction. All soil samples shall be clearly labelled and kept in the shade. </w:t>
      </w:r>
    </w:p>
    <w:p w14:paraId="285774D4" w14:textId="77777777" w:rsidR="00194FD5" w:rsidRPr="00081CA2" w:rsidRDefault="00194FD5" w:rsidP="00081CA2">
      <w:r w:rsidRPr="00081CA2">
        <w:t xml:space="preserve">Core samples shall be wrapped in plastic and kept in the shade in core boxes, clearly labelled with precise information on depths of core run and core loss. Core samples for further testing shall be wrapped in gauze, if necessary, waxed according to B.S., and provided with clear labels. </w:t>
      </w:r>
    </w:p>
    <w:p w14:paraId="3E29B3B8" w14:textId="77777777" w:rsidR="00194FD5" w:rsidRPr="00081CA2" w:rsidRDefault="00194FD5" w:rsidP="00081CA2">
      <w:r w:rsidRPr="00081CA2">
        <w:t xml:space="preserve">Groundwater levels shall be measured during the wet season at all angle points and at approved locations at distances along the overhead line </w:t>
      </w:r>
      <w:proofErr w:type="spellStart"/>
      <w:r w:rsidRPr="00081CA2">
        <w:t>centre</w:t>
      </w:r>
      <w:proofErr w:type="spellEnd"/>
      <w:r w:rsidRPr="00081CA2">
        <w:t xml:space="preserve"> lines not greater than 1.5 km apart to determine maximum groundwater levels at tower sites. Groundwater and soil samples from each tower shall be chemically </w:t>
      </w:r>
      <w:proofErr w:type="spellStart"/>
      <w:r w:rsidRPr="00081CA2">
        <w:t>analysed</w:t>
      </w:r>
      <w:proofErr w:type="spellEnd"/>
      <w:r w:rsidRPr="00081CA2">
        <w:t xml:space="preserve"> for the chlorides, Sulphates and Ph. Installation of standpipes in the boreholes may be required by the Engineer upon completion of the boring for recording of any water tables. </w:t>
      </w:r>
    </w:p>
    <w:p w14:paraId="60E0775A" w14:textId="77777777" w:rsidR="00194FD5" w:rsidRPr="00081CA2" w:rsidRDefault="00194FD5" w:rsidP="00081CA2">
      <w:r w:rsidRPr="00081CA2">
        <w:lastRenderedPageBreak/>
        <w:t xml:space="preserve">Any necessary road works to the boring sites and preparation of working platforms for the rig, as approved by the Engineer, shall be carried out by the Contractor. </w:t>
      </w:r>
    </w:p>
    <w:p w14:paraId="1E4FABE9" w14:textId="77777777" w:rsidR="00194FD5" w:rsidRPr="00081CA2" w:rsidRDefault="00194FD5" w:rsidP="00081CA2">
      <w:r w:rsidRPr="00081CA2">
        <w:t xml:space="preserve">Make a continuous log of each borehole by a qualified soils engineer or a technician, who shall supervise all drilling and sampling operations. Record sheets shall be kept daily with copies for the Engineer. Logs shall contain all pertinent information regarding depths of bottom of borehole, soil strata, tests, samples, each core run, change in core diameter, casing, change in casing, change in groundwater table and core losses. </w:t>
      </w:r>
    </w:p>
    <w:p w14:paraId="7182D8EA" w14:textId="77777777" w:rsidR="00194FD5" w:rsidRPr="00081CA2" w:rsidRDefault="00194FD5" w:rsidP="00081CA2">
      <w:r w:rsidRPr="00081CA2">
        <w:t xml:space="preserve">Records of borings in soils shall, in addition to the above, contain complete information for each and every separate sampling, SPT and vane test in the boreholes for actual depth of casing shoe, depth of bottom of borehole and level of water in the borehole, together with the test results and information on test equipment. All descriptions of soils and rock shall be agreed by the Engineer. </w:t>
      </w:r>
    </w:p>
    <w:p w14:paraId="43C88FF4" w14:textId="77777777" w:rsidR="00194FD5" w:rsidRPr="00081CA2" w:rsidRDefault="00194FD5" w:rsidP="00081CA2">
      <w:r w:rsidRPr="00081CA2">
        <w:t xml:space="preserve">Perform bore hole including SPT at every 0.75m up to 10m maximum at every angle location including laboratory tests and analysis and report for each bore hole to gather sufficient information to determine ground classification and the foundation type suitable for those locations. </w:t>
      </w:r>
    </w:p>
    <w:p w14:paraId="004762BB" w14:textId="77777777" w:rsidR="00194FD5" w:rsidRPr="00081CA2" w:rsidRDefault="00194FD5" w:rsidP="00081CA2">
      <w:r w:rsidRPr="00081CA2">
        <w:t xml:space="preserve">Dutch Cone Penetration test to maximum depth of 10m shall be carried out at every third suspension tower. The locations on which this test shall be carried out shall be subject to the approval of the Engineer. In addition, trial pits shall be undertaken for tower locations not previously tested. The size of the trial pits shall be the size of the Class 1 foundation type. The locations on which this test shall be carried out shall be decided by the Engineer. During static cone penetration testing, measure and record both cone and friction sleeve resistance. Keep complete records of all testing operations. </w:t>
      </w:r>
    </w:p>
    <w:p w14:paraId="4DA3404D" w14:textId="77777777" w:rsidR="00194FD5" w:rsidRPr="00081CA2" w:rsidRDefault="00194FD5" w:rsidP="00081CA2">
      <w:r w:rsidRPr="00081CA2">
        <w:t>For locations which are likely to have pile foundations, the whole range of tests as afore mentioned shall be carried out. The depth of borehole shall be a minimum of 20m subject to the attainment of a reasonable firm stratum to support the pile.</w:t>
      </w:r>
    </w:p>
    <w:p w14:paraId="0AE6B5CD" w14:textId="77777777" w:rsidR="00194FD5" w:rsidRPr="00081CA2" w:rsidRDefault="00194FD5" w:rsidP="00081CA2">
      <w:pPr>
        <w:pStyle w:val="Heading2"/>
      </w:pPr>
      <w:bookmarkStart w:id="11657" w:name="_Toc355627866"/>
      <w:bookmarkStart w:id="11658" w:name="_Toc402344565"/>
      <w:bookmarkStart w:id="11659" w:name="_Toc426015547"/>
      <w:bookmarkStart w:id="11660" w:name="_Toc436219788"/>
      <w:bookmarkStart w:id="11661" w:name="_Toc83816980"/>
      <w:bookmarkStart w:id="11662" w:name="_Toc126683781"/>
      <w:bookmarkStart w:id="11663" w:name="_Toc126684490"/>
      <w:bookmarkStart w:id="11664" w:name="_Toc127464117"/>
      <w:bookmarkStart w:id="11665" w:name="_Toc127465209"/>
      <w:bookmarkStart w:id="11666" w:name="_Toc127466663"/>
      <w:bookmarkStart w:id="11667" w:name="_Toc129131081"/>
      <w:r w:rsidRPr="00081CA2">
        <w:t>Laboratory Investigations</w:t>
      </w:r>
      <w:bookmarkEnd w:id="11657"/>
      <w:bookmarkEnd w:id="11658"/>
      <w:bookmarkEnd w:id="11659"/>
      <w:bookmarkEnd w:id="11660"/>
      <w:bookmarkEnd w:id="11661"/>
      <w:bookmarkEnd w:id="11662"/>
      <w:bookmarkEnd w:id="11663"/>
      <w:bookmarkEnd w:id="11664"/>
      <w:bookmarkEnd w:id="11665"/>
      <w:bookmarkEnd w:id="11666"/>
      <w:bookmarkEnd w:id="11667"/>
    </w:p>
    <w:p w14:paraId="4FD92395" w14:textId="77777777" w:rsidR="00194FD5" w:rsidRPr="00081CA2" w:rsidRDefault="00194FD5" w:rsidP="00081CA2">
      <w:r w:rsidRPr="00081CA2">
        <w:t xml:space="preserve">The objective of the laboratory tests is to provide the following information: </w:t>
      </w:r>
    </w:p>
    <w:p w14:paraId="5836E81D" w14:textId="77777777" w:rsidR="00194FD5" w:rsidRPr="00081CA2" w:rsidRDefault="00194FD5" w:rsidP="00081CA2">
      <w:pPr>
        <w:pStyle w:val="ListParagraph"/>
        <w:numPr>
          <w:ilvl w:val="0"/>
          <w:numId w:val="548"/>
        </w:numPr>
      </w:pPr>
      <w:r w:rsidRPr="00081CA2">
        <w:t>Soil properties from classification test.</w:t>
      </w:r>
    </w:p>
    <w:p w14:paraId="4D738A55" w14:textId="77777777" w:rsidR="00194FD5" w:rsidRPr="00081CA2" w:rsidRDefault="00194FD5" w:rsidP="00081CA2">
      <w:pPr>
        <w:pStyle w:val="ListParagraph"/>
        <w:numPr>
          <w:ilvl w:val="0"/>
          <w:numId w:val="548"/>
        </w:numPr>
      </w:pPr>
      <w:r w:rsidRPr="00081CA2">
        <w:t xml:space="preserve">Aggressive agents in the soil </w:t>
      </w:r>
    </w:p>
    <w:p w14:paraId="648ECB00" w14:textId="77777777" w:rsidR="00194FD5" w:rsidRPr="00081CA2" w:rsidRDefault="00194FD5" w:rsidP="00081CA2">
      <w:pPr>
        <w:pStyle w:val="ListParagraph"/>
        <w:numPr>
          <w:ilvl w:val="0"/>
          <w:numId w:val="548"/>
        </w:numPr>
      </w:pPr>
      <w:r w:rsidRPr="00081CA2">
        <w:t>Suitability of encountered soils as backfill material.</w:t>
      </w:r>
    </w:p>
    <w:p w14:paraId="550E9CF6" w14:textId="77777777" w:rsidR="00194FD5" w:rsidRPr="00081CA2" w:rsidRDefault="00194FD5" w:rsidP="00081CA2">
      <w:r w:rsidRPr="00081CA2">
        <w:t xml:space="preserve">The laboratory investigations shall comprise the below mentioned tests with the anticipated number of tests specified. Testing standards shall be BS 1377: 1990. Figures in brackets indicate that decision on execution of the test shall be made by the Engineer. </w:t>
      </w:r>
    </w:p>
    <w:tbl>
      <w:tblPr>
        <w:tblStyle w:val="TableGrid"/>
        <w:tblW w:w="0" w:type="auto"/>
        <w:tblLook w:val="04A0" w:firstRow="1" w:lastRow="0" w:firstColumn="1" w:lastColumn="0" w:noHBand="0" w:noVBand="1"/>
      </w:tblPr>
      <w:tblGrid>
        <w:gridCol w:w="4675"/>
        <w:gridCol w:w="4675"/>
      </w:tblGrid>
      <w:tr w:rsidR="00194FD5" w:rsidRPr="00081CA2" w14:paraId="29786AF4" w14:textId="77777777" w:rsidTr="00065750">
        <w:tc>
          <w:tcPr>
            <w:tcW w:w="4680" w:type="dxa"/>
          </w:tcPr>
          <w:p w14:paraId="2CA85AAA" w14:textId="77777777" w:rsidR="00194FD5" w:rsidRPr="00081CA2" w:rsidRDefault="00194FD5" w:rsidP="00081CA2">
            <w:pPr>
              <w:spacing w:after="0"/>
              <w:rPr>
                <w:b/>
                <w:bCs/>
              </w:rPr>
            </w:pPr>
            <w:r w:rsidRPr="00081CA2">
              <w:rPr>
                <w:b/>
                <w:bCs/>
              </w:rPr>
              <w:t>Test</w:t>
            </w:r>
          </w:p>
        </w:tc>
        <w:tc>
          <w:tcPr>
            <w:tcW w:w="4680" w:type="dxa"/>
          </w:tcPr>
          <w:p w14:paraId="51AB08AB" w14:textId="77777777" w:rsidR="00194FD5" w:rsidRPr="00081CA2" w:rsidRDefault="00194FD5" w:rsidP="00081CA2">
            <w:pPr>
              <w:spacing w:after="0"/>
              <w:rPr>
                <w:b/>
                <w:bCs/>
              </w:rPr>
            </w:pPr>
            <w:r w:rsidRPr="00081CA2">
              <w:rPr>
                <w:b/>
                <w:bCs/>
              </w:rPr>
              <w:t xml:space="preserve">No of tests per boring </w:t>
            </w:r>
          </w:p>
        </w:tc>
      </w:tr>
      <w:tr w:rsidR="00194FD5" w:rsidRPr="00081CA2" w14:paraId="0396EDBE" w14:textId="77777777" w:rsidTr="00065750">
        <w:tc>
          <w:tcPr>
            <w:tcW w:w="4680" w:type="dxa"/>
          </w:tcPr>
          <w:p w14:paraId="0BABDC86" w14:textId="77777777" w:rsidR="00194FD5" w:rsidRPr="00081CA2" w:rsidRDefault="00194FD5" w:rsidP="00081CA2">
            <w:pPr>
              <w:spacing w:after="0"/>
            </w:pPr>
            <w:r w:rsidRPr="00081CA2">
              <w:t>Moisture Content</w:t>
            </w:r>
          </w:p>
        </w:tc>
        <w:tc>
          <w:tcPr>
            <w:tcW w:w="4680" w:type="dxa"/>
          </w:tcPr>
          <w:p w14:paraId="5B37B7E7" w14:textId="77777777" w:rsidR="00194FD5" w:rsidRPr="00081CA2" w:rsidRDefault="00194FD5" w:rsidP="00081CA2">
            <w:pPr>
              <w:spacing w:after="0"/>
            </w:pPr>
            <w:r w:rsidRPr="00081CA2">
              <w:t>Every sample</w:t>
            </w:r>
          </w:p>
        </w:tc>
      </w:tr>
      <w:tr w:rsidR="00194FD5" w:rsidRPr="00081CA2" w14:paraId="26B48BCE" w14:textId="77777777" w:rsidTr="00065750">
        <w:tc>
          <w:tcPr>
            <w:tcW w:w="4680" w:type="dxa"/>
          </w:tcPr>
          <w:p w14:paraId="502B36D0" w14:textId="77777777" w:rsidR="00194FD5" w:rsidRPr="00081CA2" w:rsidRDefault="00194FD5" w:rsidP="00081CA2">
            <w:pPr>
              <w:spacing w:after="0"/>
            </w:pPr>
            <w:r w:rsidRPr="00081CA2">
              <w:t>Moisture Content/dry density</w:t>
            </w:r>
          </w:p>
        </w:tc>
        <w:tc>
          <w:tcPr>
            <w:tcW w:w="4680" w:type="dxa"/>
          </w:tcPr>
          <w:p w14:paraId="24E2AA86" w14:textId="77777777" w:rsidR="00194FD5" w:rsidRPr="00081CA2" w:rsidRDefault="00194FD5" w:rsidP="00081CA2">
            <w:pPr>
              <w:spacing w:after="0"/>
            </w:pPr>
            <w:r w:rsidRPr="00081CA2">
              <w:t>All intact samples</w:t>
            </w:r>
          </w:p>
        </w:tc>
      </w:tr>
      <w:tr w:rsidR="00194FD5" w:rsidRPr="00081CA2" w14:paraId="335B8E5E" w14:textId="77777777" w:rsidTr="00065750">
        <w:tc>
          <w:tcPr>
            <w:tcW w:w="4680" w:type="dxa"/>
          </w:tcPr>
          <w:p w14:paraId="77642F5B" w14:textId="77777777" w:rsidR="00194FD5" w:rsidRPr="00081CA2" w:rsidRDefault="00194FD5" w:rsidP="00081CA2">
            <w:pPr>
              <w:spacing w:after="0"/>
            </w:pPr>
            <w:r w:rsidRPr="00081CA2">
              <w:t xml:space="preserve">Atterberg Limits: </w:t>
            </w:r>
          </w:p>
          <w:p w14:paraId="5979A7E0" w14:textId="77777777" w:rsidR="00194FD5" w:rsidRPr="00081CA2" w:rsidRDefault="00194FD5" w:rsidP="00081CA2">
            <w:pPr>
              <w:spacing w:after="0"/>
            </w:pPr>
            <w:r w:rsidRPr="00081CA2">
              <w:t xml:space="preserve">Liquid Limit </w:t>
            </w:r>
          </w:p>
          <w:p w14:paraId="2B2A12EB" w14:textId="77777777" w:rsidR="00194FD5" w:rsidRPr="00081CA2" w:rsidRDefault="00194FD5" w:rsidP="00081CA2">
            <w:pPr>
              <w:spacing w:after="0"/>
            </w:pPr>
            <w:r w:rsidRPr="00081CA2">
              <w:t>Plastic Limit</w:t>
            </w:r>
          </w:p>
        </w:tc>
        <w:tc>
          <w:tcPr>
            <w:tcW w:w="4680" w:type="dxa"/>
          </w:tcPr>
          <w:p w14:paraId="08249359" w14:textId="77777777" w:rsidR="00194FD5" w:rsidRPr="00081CA2" w:rsidRDefault="00194FD5" w:rsidP="00081CA2">
            <w:pPr>
              <w:spacing w:after="0"/>
            </w:pPr>
          </w:p>
          <w:p w14:paraId="7E3565DD" w14:textId="77777777" w:rsidR="00194FD5" w:rsidRPr="00081CA2" w:rsidRDefault="00194FD5" w:rsidP="00081CA2">
            <w:pPr>
              <w:spacing w:after="0"/>
            </w:pPr>
            <w:r w:rsidRPr="00081CA2">
              <w:t>1</w:t>
            </w:r>
          </w:p>
          <w:p w14:paraId="6191D9C0" w14:textId="77777777" w:rsidR="00194FD5" w:rsidRPr="00081CA2" w:rsidRDefault="00194FD5" w:rsidP="00081CA2">
            <w:pPr>
              <w:spacing w:after="0"/>
            </w:pPr>
            <w:r w:rsidRPr="00081CA2">
              <w:t>1</w:t>
            </w:r>
          </w:p>
        </w:tc>
      </w:tr>
      <w:tr w:rsidR="00194FD5" w:rsidRPr="00081CA2" w14:paraId="650D404D" w14:textId="77777777" w:rsidTr="00065750">
        <w:tc>
          <w:tcPr>
            <w:tcW w:w="4680" w:type="dxa"/>
          </w:tcPr>
          <w:p w14:paraId="5A716A0A" w14:textId="77777777" w:rsidR="00194FD5" w:rsidRPr="00081CA2" w:rsidRDefault="00194FD5" w:rsidP="00081CA2">
            <w:pPr>
              <w:spacing w:after="0"/>
            </w:pPr>
            <w:r w:rsidRPr="00081CA2">
              <w:t xml:space="preserve">Particle Size Analysis                                           </w:t>
            </w:r>
          </w:p>
        </w:tc>
        <w:tc>
          <w:tcPr>
            <w:tcW w:w="4680" w:type="dxa"/>
          </w:tcPr>
          <w:p w14:paraId="4BFDDCD2" w14:textId="77777777" w:rsidR="00194FD5" w:rsidRPr="00081CA2" w:rsidRDefault="00194FD5" w:rsidP="00081CA2">
            <w:pPr>
              <w:spacing w:after="0"/>
            </w:pPr>
            <w:r w:rsidRPr="00081CA2">
              <w:t>1 or 2</w:t>
            </w:r>
          </w:p>
        </w:tc>
      </w:tr>
      <w:tr w:rsidR="00194FD5" w:rsidRPr="00081CA2" w14:paraId="48D15020" w14:textId="77777777" w:rsidTr="00065750">
        <w:tc>
          <w:tcPr>
            <w:tcW w:w="4680" w:type="dxa"/>
          </w:tcPr>
          <w:p w14:paraId="4868A5E9" w14:textId="77777777" w:rsidR="00194FD5" w:rsidRPr="00081CA2" w:rsidRDefault="00194FD5" w:rsidP="00081CA2">
            <w:pPr>
              <w:tabs>
                <w:tab w:val="left" w:pos="984"/>
              </w:tabs>
              <w:spacing w:after="0"/>
            </w:pPr>
            <w:r w:rsidRPr="00081CA2">
              <w:t>Specific Gravity</w:t>
            </w:r>
            <w:r w:rsidRPr="00081CA2">
              <w:tab/>
            </w:r>
          </w:p>
        </w:tc>
        <w:tc>
          <w:tcPr>
            <w:tcW w:w="4680" w:type="dxa"/>
          </w:tcPr>
          <w:p w14:paraId="71B1B09C" w14:textId="77777777" w:rsidR="00194FD5" w:rsidRPr="00081CA2" w:rsidRDefault="00194FD5" w:rsidP="00081CA2">
            <w:pPr>
              <w:spacing w:after="0"/>
            </w:pPr>
            <w:r w:rsidRPr="00081CA2">
              <w:t>Every bulk sample</w:t>
            </w:r>
          </w:p>
        </w:tc>
      </w:tr>
      <w:tr w:rsidR="00194FD5" w:rsidRPr="00081CA2" w14:paraId="3F5E17D7" w14:textId="77777777" w:rsidTr="00065750">
        <w:tc>
          <w:tcPr>
            <w:tcW w:w="4680" w:type="dxa"/>
          </w:tcPr>
          <w:p w14:paraId="20FBB46B" w14:textId="77777777" w:rsidR="00194FD5" w:rsidRPr="00081CA2" w:rsidRDefault="00194FD5" w:rsidP="00081CA2">
            <w:pPr>
              <w:spacing w:after="0"/>
            </w:pPr>
            <w:r w:rsidRPr="00081CA2">
              <w:t>Organic Matter Content</w:t>
            </w:r>
          </w:p>
        </w:tc>
        <w:tc>
          <w:tcPr>
            <w:tcW w:w="4680" w:type="dxa"/>
          </w:tcPr>
          <w:p w14:paraId="734529B6" w14:textId="77777777" w:rsidR="00194FD5" w:rsidRPr="00081CA2" w:rsidRDefault="00194FD5" w:rsidP="00081CA2">
            <w:pPr>
              <w:spacing w:after="0"/>
            </w:pPr>
            <w:r w:rsidRPr="00081CA2">
              <w:t>1</w:t>
            </w:r>
          </w:p>
        </w:tc>
      </w:tr>
      <w:tr w:rsidR="00194FD5" w:rsidRPr="00081CA2" w14:paraId="4637195F" w14:textId="77777777" w:rsidTr="00065750">
        <w:tc>
          <w:tcPr>
            <w:tcW w:w="4680" w:type="dxa"/>
          </w:tcPr>
          <w:p w14:paraId="17C55C2A" w14:textId="77777777" w:rsidR="00194FD5" w:rsidRPr="00081CA2" w:rsidRDefault="00194FD5" w:rsidP="00081CA2">
            <w:pPr>
              <w:spacing w:after="0"/>
            </w:pPr>
            <w:r w:rsidRPr="00081CA2">
              <w:t>Total Sulphate Content</w:t>
            </w:r>
          </w:p>
        </w:tc>
        <w:tc>
          <w:tcPr>
            <w:tcW w:w="4680" w:type="dxa"/>
          </w:tcPr>
          <w:p w14:paraId="096D6E8F" w14:textId="77777777" w:rsidR="00194FD5" w:rsidRPr="00081CA2" w:rsidRDefault="00194FD5" w:rsidP="00081CA2">
            <w:pPr>
              <w:spacing w:after="0"/>
            </w:pPr>
            <w:r w:rsidRPr="00081CA2">
              <w:t>1</w:t>
            </w:r>
          </w:p>
        </w:tc>
      </w:tr>
      <w:tr w:rsidR="00194FD5" w:rsidRPr="00081CA2" w14:paraId="0024FE01" w14:textId="77777777" w:rsidTr="00065750">
        <w:tc>
          <w:tcPr>
            <w:tcW w:w="4680" w:type="dxa"/>
          </w:tcPr>
          <w:p w14:paraId="4AD53EE8" w14:textId="77777777" w:rsidR="00194FD5" w:rsidRPr="00081CA2" w:rsidRDefault="00194FD5" w:rsidP="00081CA2">
            <w:pPr>
              <w:spacing w:after="0"/>
            </w:pPr>
            <w:r w:rsidRPr="00081CA2">
              <w:lastRenderedPageBreak/>
              <w:t>Water Soluble Sulphate Content</w:t>
            </w:r>
          </w:p>
        </w:tc>
        <w:tc>
          <w:tcPr>
            <w:tcW w:w="4680" w:type="dxa"/>
          </w:tcPr>
          <w:p w14:paraId="71DB2B9C" w14:textId="77777777" w:rsidR="00194FD5" w:rsidRPr="00081CA2" w:rsidRDefault="00194FD5" w:rsidP="00081CA2">
            <w:pPr>
              <w:spacing w:after="0"/>
            </w:pPr>
            <w:r w:rsidRPr="00081CA2">
              <w:t>1</w:t>
            </w:r>
          </w:p>
        </w:tc>
      </w:tr>
      <w:tr w:rsidR="00194FD5" w:rsidRPr="00081CA2" w14:paraId="2E864813" w14:textId="77777777" w:rsidTr="00065750">
        <w:tc>
          <w:tcPr>
            <w:tcW w:w="4680" w:type="dxa"/>
          </w:tcPr>
          <w:p w14:paraId="2631296F" w14:textId="77777777" w:rsidR="00194FD5" w:rsidRPr="00081CA2" w:rsidRDefault="00194FD5" w:rsidP="00081CA2">
            <w:pPr>
              <w:spacing w:after="0"/>
            </w:pPr>
            <w:r w:rsidRPr="00081CA2">
              <w:t xml:space="preserve">Standard Compaction Test                                            </w:t>
            </w:r>
          </w:p>
        </w:tc>
        <w:tc>
          <w:tcPr>
            <w:tcW w:w="4680" w:type="dxa"/>
          </w:tcPr>
          <w:p w14:paraId="470F3C3A" w14:textId="77777777" w:rsidR="00194FD5" w:rsidRPr="00081CA2" w:rsidRDefault="00194FD5" w:rsidP="00081CA2">
            <w:pPr>
              <w:spacing w:after="0"/>
            </w:pPr>
            <w:r w:rsidRPr="00081CA2">
              <w:t>Every bulk sample</w:t>
            </w:r>
          </w:p>
        </w:tc>
      </w:tr>
      <w:tr w:rsidR="00194FD5" w:rsidRPr="00081CA2" w14:paraId="33B7EE14" w14:textId="77777777" w:rsidTr="00065750">
        <w:tc>
          <w:tcPr>
            <w:tcW w:w="4680" w:type="dxa"/>
          </w:tcPr>
          <w:p w14:paraId="7087D3EC" w14:textId="77777777" w:rsidR="00194FD5" w:rsidRPr="00081CA2" w:rsidRDefault="00194FD5" w:rsidP="00081CA2">
            <w:pPr>
              <w:spacing w:after="0"/>
            </w:pPr>
            <w:r w:rsidRPr="00081CA2">
              <w:t>Shear Strength (unconfined &amp; triaxle)</w:t>
            </w:r>
          </w:p>
        </w:tc>
        <w:tc>
          <w:tcPr>
            <w:tcW w:w="4680" w:type="dxa"/>
          </w:tcPr>
          <w:p w14:paraId="25D9E877" w14:textId="77777777" w:rsidR="00194FD5" w:rsidRPr="00081CA2" w:rsidRDefault="00194FD5" w:rsidP="00081CA2">
            <w:pPr>
              <w:spacing w:after="0"/>
            </w:pPr>
            <w:r w:rsidRPr="00081CA2">
              <w:t>Every bulk sample</w:t>
            </w:r>
          </w:p>
        </w:tc>
      </w:tr>
      <w:tr w:rsidR="00194FD5" w:rsidRPr="00081CA2" w14:paraId="01DB86A0" w14:textId="77777777" w:rsidTr="00065750">
        <w:tc>
          <w:tcPr>
            <w:tcW w:w="4680" w:type="dxa"/>
          </w:tcPr>
          <w:p w14:paraId="32354EBB" w14:textId="77777777" w:rsidR="00194FD5" w:rsidRPr="00081CA2" w:rsidRDefault="00194FD5" w:rsidP="00081CA2">
            <w:pPr>
              <w:spacing w:after="0"/>
            </w:pPr>
          </w:p>
        </w:tc>
        <w:tc>
          <w:tcPr>
            <w:tcW w:w="4680" w:type="dxa"/>
          </w:tcPr>
          <w:p w14:paraId="421A3121" w14:textId="77777777" w:rsidR="00194FD5" w:rsidRPr="00081CA2" w:rsidRDefault="00194FD5" w:rsidP="00081CA2">
            <w:pPr>
              <w:spacing w:after="0"/>
            </w:pPr>
          </w:p>
        </w:tc>
      </w:tr>
      <w:tr w:rsidR="00194FD5" w:rsidRPr="00081CA2" w14:paraId="3428CD79" w14:textId="77777777" w:rsidTr="00065750">
        <w:tc>
          <w:tcPr>
            <w:tcW w:w="4680" w:type="dxa"/>
          </w:tcPr>
          <w:p w14:paraId="5DC84E1D" w14:textId="77777777" w:rsidR="00194FD5" w:rsidRPr="00081CA2" w:rsidRDefault="00194FD5" w:rsidP="00081CA2">
            <w:pPr>
              <w:spacing w:after="0"/>
            </w:pPr>
          </w:p>
        </w:tc>
        <w:tc>
          <w:tcPr>
            <w:tcW w:w="4680" w:type="dxa"/>
          </w:tcPr>
          <w:p w14:paraId="68698BE5" w14:textId="77777777" w:rsidR="00194FD5" w:rsidRPr="00081CA2" w:rsidRDefault="00194FD5" w:rsidP="00081CA2">
            <w:pPr>
              <w:spacing w:after="0"/>
            </w:pPr>
          </w:p>
        </w:tc>
      </w:tr>
    </w:tbl>
    <w:p w14:paraId="1C5F6969" w14:textId="77777777" w:rsidR="00194FD5" w:rsidRPr="00081CA2" w:rsidRDefault="00194FD5" w:rsidP="00081CA2">
      <w:pPr>
        <w:pStyle w:val="Heading2"/>
        <w:spacing w:before="240"/>
      </w:pPr>
      <w:bookmarkStart w:id="11668" w:name="_Toc355627867"/>
      <w:bookmarkStart w:id="11669" w:name="_Toc402344566"/>
      <w:bookmarkStart w:id="11670" w:name="_Toc426015548"/>
      <w:bookmarkStart w:id="11671" w:name="_Toc436219789"/>
      <w:bookmarkStart w:id="11672" w:name="_Toc83816981"/>
      <w:bookmarkStart w:id="11673" w:name="_Toc126683782"/>
      <w:bookmarkStart w:id="11674" w:name="_Toc126684491"/>
      <w:bookmarkStart w:id="11675" w:name="_Toc127464118"/>
      <w:bookmarkStart w:id="11676" w:name="_Toc127465210"/>
      <w:bookmarkStart w:id="11677" w:name="_Toc127466664"/>
      <w:bookmarkStart w:id="11678" w:name="_Toc129131082"/>
      <w:r w:rsidRPr="00081CA2">
        <w:t>Report</w:t>
      </w:r>
      <w:bookmarkEnd w:id="11668"/>
      <w:bookmarkEnd w:id="11669"/>
      <w:bookmarkEnd w:id="11670"/>
      <w:bookmarkEnd w:id="11671"/>
      <w:bookmarkEnd w:id="11672"/>
      <w:bookmarkEnd w:id="11673"/>
      <w:bookmarkEnd w:id="11674"/>
      <w:bookmarkEnd w:id="11675"/>
      <w:bookmarkEnd w:id="11676"/>
      <w:bookmarkEnd w:id="11677"/>
      <w:bookmarkEnd w:id="11678"/>
    </w:p>
    <w:p w14:paraId="135B9B71" w14:textId="77777777" w:rsidR="00194FD5" w:rsidRPr="00081CA2" w:rsidRDefault="00194FD5" w:rsidP="00081CA2">
      <w:r w:rsidRPr="00081CA2">
        <w:t xml:space="preserve">A factual report on the site investigations shall be prepared according to usual practice and shall contain records of all boreholes and soundings, together with logs of the boreholes and soundings. </w:t>
      </w:r>
    </w:p>
    <w:p w14:paraId="3C66FDAA" w14:textId="77777777" w:rsidR="00194FD5" w:rsidRPr="00081CA2" w:rsidRDefault="00194FD5" w:rsidP="00081CA2">
      <w:r w:rsidRPr="00081CA2">
        <w:t xml:space="preserve">Recommendations on foundation type and classification of soil type based on the results described in the factual report shall be given in the Foundation List prepared by the Contractor. Proper references to the site investigations carried out shall be included in the Foundation List. </w:t>
      </w:r>
    </w:p>
    <w:p w14:paraId="561E44C3" w14:textId="77777777" w:rsidR="00194FD5" w:rsidRPr="00081CA2" w:rsidRDefault="00194FD5" w:rsidP="00081CA2">
      <w:r w:rsidRPr="00081CA2">
        <w:t>The Contractor shall prepare and submit the hydrological report based on hydrological records of at least 30 years or whichever is available for the overhead line route. The report shall identify rivers, streams, lakes, reservoirs, flood plains, gullies and other areas prone to flooding along the line route. For each hydrological feature identified the probable limits of seasonal flooding and overflow of banks shall be plotted on the profile drawings. Information from the hydrological report shall be used in conjunction with the subsoil investigation report of the line route to design the foundations in submerged conditions.</w:t>
      </w:r>
    </w:p>
    <w:p w14:paraId="6240DD28" w14:textId="77777777" w:rsidR="00194FD5" w:rsidRPr="00081CA2" w:rsidRDefault="00194FD5" w:rsidP="00081CA2">
      <w:pPr>
        <w:pStyle w:val="Heading1"/>
      </w:pPr>
      <w:bookmarkStart w:id="11679" w:name="_Toc402344567"/>
      <w:bookmarkStart w:id="11680" w:name="_Toc426015549"/>
      <w:bookmarkStart w:id="11681" w:name="_Toc436219790"/>
      <w:bookmarkStart w:id="11682" w:name="_Toc83816982"/>
      <w:bookmarkStart w:id="11683" w:name="_Toc126683783"/>
      <w:bookmarkStart w:id="11684" w:name="_Toc126684492"/>
      <w:bookmarkStart w:id="11685" w:name="_Toc127464119"/>
      <w:bookmarkStart w:id="11686" w:name="_Toc127465211"/>
      <w:bookmarkStart w:id="11687" w:name="_Toc127466665"/>
      <w:bookmarkStart w:id="11688" w:name="_Toc129131083"/>
      <w:r w:rsidRPr="00081CA2">
        <w:t>Site preparation and erosion protection</w:t>
      </w:r>
      <w:bookmarkEnd w:id="11679"/>
      <w:bookmarkEnd w:id="11680"/>
      <w:bookmarkEnd w:id="11681"/>
      <w:bookmarkEnd w:id="11682"/>
      <w:bookmarkEnd w:id="11683"/>
      <w:bookmarkEnd w:id="11684"/>
      <w:bookmarkEnd w:id="11685"/>
      <w:bookmarkEnd w:id="11686"/>
      <w:bookmarkEnd w:id="11687"/>
      <w:bookmarkEnd w:id="11688"/>
    </w:p>
    <w:p w14:paraId="6D712C15" w14:textId="77777777" w:rsidR="00194FD5" w:rsidRPr="00081CA2" w:rsidRDefault="00194FD5" w:rsidP="00081CA2">
      <w:r w:rsidRPr="00081CA2">
        <w:t>Prevention and control of soil erosion at sites is of prime importance for the stability of the tower location. Levelling of tower locations shall be minimized in sloped terrain, therefore. Leg and concrete extensions adapted to the terrain profile shall have priority instead of extended soil movement and excavation works.</w:t>
      </w:r>
    </w:p>
    <w:p w14:paraId="29B518B1" w14:textId="77777777" w:rsidR="00194FD5" w:rsidRPr="00081CA2" w:rsidRDefault="00194FD5" w:rsidP="00081CA2">
      <w:r w:rsidRPr="00081CA2">
        <w:t>In case of cutting a slope, the upper surface material of the ground shall be protected from sliding. This have to be ensured by</w:t>
      </w:r>
    </w:p>
    <w:p w14:paraId="238109E8" w14:textId="77777777" w:rsidR="00194FD5" w:rsidRPr="00081CA2" w:rsidRDefault="00194FD5" w:rsidP="00081CA2">
      <w:pPr>
        <w:pStyle w:val="ListParagraph"/>
        <w:numPr>
          <w:ilvl w:val="0"/>
          <w:numId w:val="549"/>
        </w:numPr>
      </w:pPr>
      <w:r w:rsidRPr="00081CA2">
        <w:t>stone pitching</w:t>
      </w:r>
    </w:p>
    <w:p w14:paraId="2865C753" w14:textId="77777777" w:rsidR="00194FD5" w:rsidRPr="00081CA2" w:rsidRDefault="00194FD5" w:rsidP="00081CA2">
      <w:pPr>
        <w:pStyle w:val="ListParagraph"/>
        <w:numPr>
          <w:ilvl w:val="0"/>
          <w:numId w:val="549"/>
        </w:numPr>
      </w:pPr>
      <w:r w:rsidRPr="00081CA2">
        <w:t>gabions</w:t>
      </w:r>
    </w:p>
    <w:p w14:paraId="639C7DE9" w14:textId="77777777" w:rsidR="00194FD5" w:rsidRPr="00081CA2" w:rsidRDefault="00194FD5" w:rsidP="00081CA2">
      <w:pPr>
        <w:pStyle w:val="ListParagraph"/>
        <w:numPr>
          <w:ilvl w:val="0"/>
          <w:numId w:val="549"/>
        </w:numPr>
      </w:pPr>
      <w:r w:rsidRPr="00081CA2">
        <w:t>stone walls (erected without or with mortar)</w:t>
      </w:r>
    </w:p>
    <w:p w14:paraId="05974DC8" w14:textId="77777777" w:rsidR="00194FD5" w:rsidRPr="00081CA2" w:rsidRDefault="00194FD5" w:rsidP="00081CA2">
      <w:pPr>
        <w:pStyle w:val="ListParagraph"/>
        <w:numPr>
          <w:ilvl w:val="0"/>
          <w:numId w:val="549"/>
        </w:numPr>
      </w:pPr>
      <w:r w:rsidRPr="00081CA2">
        <w:t>concrete walls</w:t>
      </w:r>
    </w:p>
    <w:p w14:paraId="188FA7FB" w14:textId="77777777" w:rsidR="00194FD5" w:rsidRPr="00081CA2" w:rsidRDefault="00194FD5" w:rsidP="00081CA2">
      <w:r w:rsidRPr="00081CA2">
        <w:t>Whatever seems to be applicable and required by the Employer/ Employer's Representative.</w:t>
      </w:r>
    </w:p>
    <w:p w14:paraId="5A2C161C" w14:textId="77777777" w:rsidR="00194FD5" w:rsidRPr="00081CA2" w:rsidRDefault="00194FD5" w:rsidP="00081CA2">
      <w:r w:rsidRPr="00081CA2">
        <w:t>The bottom edge of the tower site in sloped terrain shall be also reinforced by stone or concrete wall to avoid uncontrolled water draining. Drainage ditches shall be provided where necessary and required by the Employer/ Employer's Representative.</w:t>
      </w:r>
    </w:p>
    <w:p w14:paraId="6859066A" w14:textId="77777777" w:rsidR="00194FD5" w:rsidRPr="00081CA2" w:rsidRDefault="00194FD5" w:rsidP="00081CA2">
      <w:r w:rsidRPr="00081CA2">
        <w:t>The tower sites themselves shall also be sloped as necessary to protect against erosion due to water flow. If there is a natural flow of water across the site, the water flow shall be diverted around the site or the site shall be suitably protected against erosion by grading and/or placing of riprap or other erosion barriers, or construction of drainage.</w:t>
      </w:r>
    </w:p>
    <w:p w14:paraId="3A57ECF8" w14:textId="77777777" w:rsidR="00194FD5" w:rsidRPr="00081CA2" w:rsidRDefault="00194FD5" w:rsidP="00081CA2">
      <w:r w:rsidRPr="00081CA2">
        <w:t xml:space="preserve">Prior taking over of the overhead line all tower location susceptible to erosion shall be inspected in presence of the Employer/ Employer's Representative to check the effectiveness of the applied </w:t>
      </w:r>
      <w:r w:rsidRPr="00081CA2">
        <w:lastRenderedPageBreak/>
        <w:t>erosion protection. Indications of erosion must be rectified by the Contractor and improvements of erosion protection provided as approved with the Employer/ Employer's Representative.</w:t>
      </w:r>
    </w:p>
    <w:p w14:paraId="5A2AC57A" w14:textId="77777777" w:rsidR="00194FD5" w:rsidRPr="00081CA2" w:rsidRDefault="00194FD5" w:rsidP="00081CA2">
      <w:r w:rsidRPr="00081CA2">
        <w:t>All measures against erosion protection executed in the beginning of works and/ or prior taking over are deemed to be included in the Contract price.</w:t>
      </w:r>
    </w:p>
    <w:p w14:paraId="35E6BBED" w14:textId="77777777" w:rsidR="00194FD5" w:rsidRPr="00081CA2" w:rsidRDefault="00194FD5" w:rsidP="00081CA2">
      <w:pPr>
        <w:pStyle w:val="Heading1"/>
      </w:pPr>
      <w:bookmarkStart w:id="11689" w:name="_Toc528222328"/>
      <w:bookmarkStart w:id="11690" w:name="_Toc83816983"/>
      <w:bookmarkStart w:id="11691" w:name="_Toc126683784"/>
      <w:bookmarkStart w:id="11692" w:name="_Toc126684493"/>
      <w:bookmarkStart w:id="11693" w:name="_Toc127464120"/>
      <w:bookmarkStart w:id="11694" w:name="_Toc127465212"/>
      <w:bookmarkStart w:id="11695" w:name="_Toc127466666"/>
      <w:bookmarkStart w:id="11696" w:name="_Toc129131084"/>
      <w:r w:rsidRPr="00081CA2">
        <w:t>Foundations</w:t>
      </w:r>
      <w:bookmarkEnd w:id="11689"/>
      <w:bookmarkEnd w:id="11690"/>
      <w:bookmarkEnd w:id="11691"/>
      <w:bookmarkEnd w:id="11692"/>
      <w:bookmarkEnd w:id="11693"/>
      <w:bookmarkEnd w:id="11694"/>
      <w:bookmarkEnd w:id="11695"/>
      <w:bookmarkEnd w:id="11696"/>
    </w:p>
    <w:p w14:paraId="6FC44E6F" w14:textId="77777777" w:rsidR="00194FD5" w:rsidRPr="00081CA2" w:rsidRDefault="00194FD5" w:rsidP="00081CA2">
      <w:pPr>
        <w:pStyle w:val="Heading2"/>
      </w:pPr>
      <w:bookmarkStart w:id="11697" w:name="_Toc528222330"/>
      <w:bookmarkStart w:id="11698" w:name="_Toc83816985"/>
      <w:bookmarkStart w:id="11699" w:name="_Toc126683785"/>
      <w:bookmarkStart w:id="11700" w:name="_Toc126684494"/>
      <w:bookmarkStart w:id="11701" w:name="_Toc127464121"/>
      <w:bookmarkStart w:id="11702" w:name="_Toc127465213"/>
      <w:bookmarkStart w:id="11703" w:name="_Toc127466667"/>
      <w:bookmarkStart w:id="11704" w:name="_Toc129131085"/>
      <w:r w:rsidRPr="00081CA2">
        <w:t>Foundation types</w:t>
      </w:r>
      <w:bookmarkEnd w:id="11697"/>
      <w:bookmarkEnd w:id="11698"/>
      <w:bookmarkEnd w:id="11699"/>
      <w:bookmarkEnd w:id="11700"/>
      <w:bookmarkEnd w:id="11701"/>
      <w:bookmarkEnd w:id="11702"/>
      <w:bookmarkEnd w:id="11703"/>
      <w:bookmarkEnd w:id="11704"/>
    </w:p>
    <w:p w14:paraId="5901E246" w14:textId="77777777" w:rsidR="00194FD5" w:rsidRPr="00081CA2" w:rsidRDefault="00194FD5" w:rsidP="00081CA2">
      <w:r w:rsidRPr="00081CA2">
        <w:t>Soil types to be applied for foundation design are classified as shown in the following table.</w:t>
      </w:r>
    </w:p>
    <w:tbl>
      <w:tblPr>
        <w:tblStyle w:val="TableGrid"/>
        <w:tblW w:w="0" w:type="auto"/>
        <w:tblLook w:val="04A0" w:firstRow="1" w:lastRow="0" w:firstColumn="1" w:lastColumn="0" w:noHBand="0" w:noVBand="1"/>
      </w:tblPr>
      <w:tblGrid>
        <w:gridCol w:w="1012"/>
        <w:gridCol w:w="8338"/>
      </w:tblGrid>
      <w:tr w:rsidR="00194FD5" w:rsidRPr="00081CA2" w14:paraId="4CEA4015" w14:textId="77777777" w:rsidTr="00451F6A">
        <w:tc>
          <w:tcPr>
            <w:tcW w:w="0" w:type="auto"/>
            <w:gridSpan w:val="2"/>
          </w:tcPr>
          <w:p w14:paraId="38526B46" w14:textId="77777777" w:rsidR="00194FD5" w:rsidRPr="00081CA2" w:rsidRDefault="00194FD5" w:rsidP="00081CA2">
            <w:pPr>
              <w:spacing w:after="0"/>
              <w:rPr>
                <w:b/>
                <w:bCs/>
              </w:rPr>
            </w:pPr>
            <w:r w:rsidRPr="00081CA2">
              <w:rPr>
                <w:b/>
                <w:bCs/>
              </w:rPr>
              <w:t>Classification of Soil Type</w:t>
            </w:r>
          </w:p>
        </w:tc>
      </w:tr>
      <w:tr w:rsidR="00194FD5" w:rsidRPr="00081CA2" w14:paraId="78123D82" w14:textId="77777777" w:rsidTr="00451F6A">
        <w:tc>
          <w:tcPr>
            <w:tcW w:w="0" w:type="auto"/>
            <w:hideMark/>
          </w:tcPr>
          <w:p w14:paraId="51A955CC" w14:textId="77777777" w:rsidR="00194FD5" w:rsidRPr="00081CA2" w:rsidRDefault="00194FD5" w:rsidP="00081CA2">
            <w:pPr>
              <w:spacing w:after="0"/>
              <w:rPr>
                <w:b/>
                <w:bCs/>
              </w:rPr>
            </w:pPr>
            <w:r w:rsidRPr="00081CA2">
              <w:rPr>
                <w:b/>
                <w:bCs/>
              </w:rPr>
              <w:t>Soil Type</w:t>
            </w:r>
          </w:p>
        </w:tc>
        <w:tc>
          <w:tcPr>
            <w:tcW w:w="0" w:type="auto"/>
            <w:hideMark/>
          </w:tcPr>
          <w:p w14:paraId="684D49B9" w14:textId="77777777" w:rsidR="00194FD5" w:rsidRPr="00081CA2" w:rsidRDefault="00194FD5" w:rsidP="00081CA2">
            <w:pPr>
              <w:spacing w:after="0"/>
              <w:rPr>
                <w:b/>
                <w:bCs/>
              </w:rPr>
            </w:pPr>
            <w:r w:rsidRPr="00081CA2">
              <w:rPr>
                <w:b/>
                <w:bCs/>
              </w:rPr>
              <w:t>Particular of Soil</w:t>
            </w:r>
          </w:p>
        </w:tc>
      </w:tr>
      <w:tr w:rsidR="00194FD5" w:rsidRPr="00081CA2" w14:paraId="24477909" w14:textId="77777777" w:rsidTr="00451F6A">
        <w:tc>
          <w:tcPr>
            <w:tcW w:w="0" w:type="auto"/>
            <w:hideMark/>
          </w:tcPr>
          <w:p w14:paraId="6ECE955E" w14:textId="77777777" w:rsidR="00194FD5" w:rsidRPr="00081CA2" w:rsidRDefault="00194FD5" w:rsidP="00081CA2">
            <w:pPr>
              <w:spacing w:after="0"/>
            </w:pPr>
            <w:r w:rsidRPr="00081CA2">
              <w:t>S1</w:t>
            </w:r>
          </w:p>
        </w:tc>
        <w:tc>
          <w:tcPr>
            <w:tcW w:w="0" w:type="auto"/>
            <w:hideMark/>
          </w:tcPr>
          <w:p w14:paraId="06451BC8" w14:textId="77777777" w:rsidR="00194FD5" w:rsidRPr="00081CA2" w:rsidRDefault="00194FD5" w:rsidP="00081CA2">
            <w:pPr>
              <w:spacing w:after="0"/>
            </w:pPr>
            <w:r w:rsidRPr="00081CA2">
              <w:t>Homogeneous Rock</w:t>
            </w:r>
          </w:p>
        </w:tc>
      </w:tr>
      <w:tr w:rsidR="00194FD5" w:rsidRPr="00081CA2" w14:paraId="1C726D97" w14:textId="77777777" w:rsidTr="00451F6A">
        <w:tc>
          <w:tcPr>
            <w:tcW w:w="0" w:type="auto"/>
            <w:hideMark/>
          </w:tcPr>
          <w:p w14:paraId="64FB1CA5" w14:textId="77777777" w:rsidR="00194FD5" w:rsidRPr="00081CA2" w:rsidRDefault="00194FD5" w:rsidP="00081CA2">
            <w:pPr>
              <w:spacing w:after="0"/>
            </w:pPr>
            <w:r w:rsidRPr="00081CA2">
              <w:t>S2</w:t>
            </w:r>
          </w:p>
        </w:tc>
        <w:tc>
          <w:tcPr>
            <w:tcW w:w="0" w:type="auto"/>
            <w:hideMark/>
          </w:tcPr>
          <w:p w14:paraId="1086BFA2" w14:textId="77777777" w:rsidR="00194FD5" w:rsidRPr="00081CA2" w:rsidRDefault="00194FD5" w:rsidP="00081CA2">
            <w:pPr>
              <w:spacing w:after="0"/>
            </w:pPr>
            <w:r w:rsidRPr="00081CA2">
              <w:t>Fractured rock / Dense sand and Gravel</w:t>
            </w:r>
          </w:p>
        </w:tc>
      </w:tr>
      <w:tr w:rsidR="00194FD5" w:rsidRPr="00081CA2" w14:paraId="653EAA64" w14:textId="77777777" w:rsidTr="00451F6A">
        <w:tc>
          <w:tcPr>
            <w:tcW w:w="0" w:type="auto"/>
            <w:hideMark/>
          </w:tcPr>
          <w:p w14:paraId="6CE2F51F" w14:textId="77777777" w:rsidR="00194FD5" w:rsidRPr="00081CA2" w:rsidRDefault="00194FD5" w:rsidP="00081CA2">
            <w:pPr>
              <w:spacing w:after="0"/>
            </w:pPr>
            <w:r w:rsidRPr="00081CA2">
              <w:t>S3</w:t>
            </w:r>
          </w:p>
        </w:tc>
        <w:tc>
          <w:tcPr>
            <w:tcW w:w="0" w:type="auto"/>
            <w:hideMark/>
          </w:tcPr>
          <w:p w14:paraId="59E29A1A" w14:textId="77777777" w:rsidR="00194FD5" w:rsidRPr="00081CA2" w:rsidRDefault="00194FD5" w:rsidP="00081CA2">
            <w:pPr>
              <w:spacing w:after="0"/>
            </w:pPr>
            <w:r w:rsidRPr="00081CA2">
              <w:t>Medium dense gravel / Medium dense gravel with sand / Compact sand / Very stiff to stiff clay/ Hard clay</w:t>
            </w:r>
          </w:p>
        </w:tc>
      </w:tr>
      <w:tr w:rsidR="00194FD5" w:rsidRPr="00081CA2" w14:paraId="26A5E760" w14:textId="77777777" w:rsidTr="00451F6A">
        <w:tc>
          <w:tcPr>
            <w:tcW w:w="0" w:type="auto"/>
            <w:hideMark/>
          </w:tcPr>
          <w:p w14:paraId="301B9B17" w14:textId="77777777" w:rsidR="00194FD5" w:rsidRPr="00081CA2" w:rsidRDefault="00194FD5" w:rsidP="00081CA2">
            <w:pPr>
              <w:spacing w:after="0"/>
            </w:pPr>
            <w:r w:rsidRPr="00081CA2">
              <w:t>S3A</w:t>
            </w:r>
          </w:p>
        </w:tc>
        <w:tc>
          <w:tcPr>
            <w:tcW w:w="0" w:type="auto"/>
            <w:hideMark/>
          </w:tcPr>
          <w:p w14:paraId="2E199640" w14:textId="77777777" w:rsidR="00194FD5" w:rsidRPr="00081CA2" w:rsidRDefault="00194FD5" w:rsidP="00081CA2">
            <w:pPr>
              <w:spacing w:after="0"/>
            </w:pPr>
            <w:r w:rsidRPr="00081CA2">
              <w:t>Medium dense gravel / Medium dense gravel with sand / Compact sand /Very stiff to stiff clay/ Hard clay (waterlogged)</w:t>
            </w:r>
          </w:p>
        </w:tc>
      </w:tr>
      <w:tr w:rsidR="00194FD5" w:rsidRPr="00081CA2" w14:paraId="0A759A2B" w14:textId="77777777" w:rsidTr="00451F6A">
        <w:tc>
          <w:tcPr>
            <w:tcW w:w="0" w:type="auto"/>
            <w:hideMark/>
          </w:tcPr>
          <w:p w14:paraId="45AA0459" w14:textId="77777777" w:rsidR="00194FD5" w:rsidRPr="00081CA2" w:rsidRDefault="00194FD5" w:rsidP="00081CA2">
            <w:pPr>
              <w:spacing w:after="0"/>
            </w:pPr>
            <w:r w:rsidRPr="00081CA2">
              <w:t>S4</w:t>
            </w:r>
          </w:p>
        </w:tc>
        <w:tc>
          <w:tcPr>
            <w:tcW w:w="0" w:type="auto"/>
            <w:hideMark/>
          </w:tcPr>
          <w:p w14:paraId="2675A632" w14:textId="77777777" w:rsidR="00194FD5" w:rsidRPr="00081CA2" w:rsidRDefault="00194FD5" w:rsidP="00081CA2">
            <w:pPr>
              <w:spacing w:after="0"/>
            </w:pPr>
            <w:r w:rsidRPr="00081CA2">
              <w:t>Loose sand and gravel /Medium dense sand / Stiff clay / Firm clay</w:t>
            </w:r>
          </w:p>
        </w:tc>
      </w:tr>
      <w:tr w:rsidR="00194FD5" w:rsidRPr="00081CA2" w14:paraId="49E3C195" w14:textId="77777777" w:rsidTr="00451F6A">
        <w:tc>
          <w:tcPr>
            <w:tcW w:w="0" w:type="auto"/>
            <w:hideMark/>
          </w:tcPr>
          <w:p w14:paraId="5CA81A78" w14:textId="77777777" w:rsidR="00194FD5" w:rsidRPr="00081CA2" w:rsidRDefault="00194FD5" w:rsidP="00081CA2">
            <w:pPr>
              <w:spacing w:after="0"/>
            </w:pPr>
            <w:r w:rsidRPr="00081CA2">
              <w:t>S4A</w:t>
            </w:r>
          </w:p>
        </w:tc>
        <w:tc>
          <w:tcPr>
            <w:tcW w:w="0" w:type="auto"/>
            <w:hideMark/>
          </w:tcPr>
          <w:p w14:paraId="380C45EF" w14:textId="77777777" w:rsidR="00194FD5" w:rsidRPr="00081CA2" w:rsidRDefault="00194FD5" w:rsidP="00081CA2">
            <w:pPr>
              <w:spacing w:after="0"/>
            </w:pPr>
            <w:r w:rsidRPr="00081CA2">
              <w:t>Loose sand and gravel /Medium dense sand / Stiff clay / Firm clay (waterlogged)</w:t>
            </w:r>
          </w:p>
        </w:tc>
      </w:tr>
      <w:tr w:rsidR="00194FD5" w:rsidRPr="00081CA2" w14:paraId="5BE775F0" w14:textId="77777777" w:rsidTr="00451F6A">
        <w:tc>
          <w:tcPr>
            <w:tcW w:w="0" w:type="auto"/>
            <w:hideMark/>
          </w:tcPr>
          <w:p w14:paraId="41865037" w14:textId="77777777" w:rsidR="00194FD5" w:rsidRPr="00081CA2" w:rsidRDefault="00194FD5" w:rsidP="00081CA2">
            <w:pPr>
              <w:spacing w:after="0"/>
            </w:pPr>
            <w:r w:rsidRPr="00081CA2">
              <w:t>S5</w:t>
            </w:r>
          </w:p>
        </w:tc>
        <w:tc>
          <w:tcPr>
            <w:tcW w:w="0" w:type="auto"/>
            <w:hideMark/>
          </w:tcPr>
          <w:p w14:paraId="58C014B6" w14:textId="77777777" w:rsidR="00194FD5" w:rsidRPr="00081CA2" w:rsidRDefault="00194FD5" w:rsidP="00081CA2">
            <w:pPr>
              <w:spacing w:after="0"/>
            </w:pPr>
            <w:r w:rsidRPr="00081CA2">
              <w:t>Soft clay, silt / loose sand</w:t>
            </w:r>
          </w:p>
        </w:tc>
      </w:tr>
      <w:tr w:rsidR="00194FD5" w:rsidRPr="00081CA2" w14:paraId="5E43C80C" w14:textId="77777777" w:rsidTr="00451F6A">
        <w:tc>
          <w:tcPr>
            <w:tcW w:w="0" w:type="auto"/>
            <w:hideMark/>
          </w:tcPr>
          <w:p w14:paraId="59A460A3" w14:textId="77777777" w:rsidR="00194FD5" w:rsidRPr="00081CA2" w:rsidRDefault="00194FD5" w:rsidP="00081CA2">
            <w:pPr>
              <w:spacing w:after="0"/>
            </w:pPr>
            <w:r w:rsidRPr="00081CA2">
              <w:t>S5A</w:t>
            </w:r>
          </w:p>
        </w:tc>
        <w:tc>
          <w:tcPr>
            <w:tcW w:w="0" w:type="auto"/>
            <w:hideMark/>
          </w:tcPr>
          <w:p w14:paraId="121C2F00" w14:textId="77777777" w:rsidR="00194FD5" w:rsidRPr="00081CA2" w:rsidRDefault="00194FD5" w:rsidP="00081CA2">
            <w:pPr>
              <w:spacing w:after="0"/>
            </w:pPr>
            <w:r w:rsidRPr="00081CA2">
              <w:t>Soft clay, silt / loose sand (waterlogged)</w:t>
            </w:r>
          </w:p>
        </w:tc>
      </w:tr>
      <w:tr w:rsidR="00194FD5" w:rsidRPr="00081CA2" w14:paraId="3460003E" w14:textId="77777777" w:rsidTr="00451F6A">
        <w:tc>
          <w:tcPr>
            <w:tcW w:w="0" w:type="auto"/>
            <w:hideMark/>
          </w:tcPr>
          <w:p w14:paraId="695E6546" w14:textId="77777777" w:rsidR="00194FD5" w:rsidRPr="00081CA2" w:rsidRDefault="00194FD5" w:rsidP="00081CA2">
            <w:pPr>
              <w:spacing w:after="0"/>
            </w:pPr>
            <w:r w:rsidRPr="00081CA2">
              <w:t>S6</w:t>
            </w:r>
          </w:p>
        </w:tc>
        <w:tc>
          <w:tcPr>
            <w:tcW w:w="0" w:type="auto"/>
            <w:hideMark/>
          </w:tcPr>
          <w:p w14:paraId="6560245D" w14:textId="77777777" w:rsidR="00194FD5" w:rsidRPr="00081CA2" w:rsidRDefault="00194FD5" w:rsidP="00081CA2">
            <w:pPr>
              <w:spacing w:after="0"/>
            </w:pPr>
            <w:r w:rsidRPr="00081CA2">
              <w:t>Very soft clays and silts / Peat and organic soils/</w:t>
            </w:r>
          </w:p>
        </w:tc>
      </w:tr>
    </w:tbl>
    <w:p w14:paraId="61F6190C" w14:textId="77777777" w:rsidR="00194FD5" w:rsidRPr="00081CA2" w:rsidRDefault="00194FD5" w:rsidP="00081CA2">
      <w:r w:rsidRPr="00081CA2">
        <w:rPr>
          <w:b/>
          <w:bCs/>
        </w:rPr>
        <w:t>Note:</w:t>
      </w:r>
      <w:r w:rsidRPr="00081CA2">
        <w:t xml:space="preserve"> "PC" stands for pad and chimney.</w:t>
      </w:r>
    </w:p>
    <w:p w14:paraId="392BC8FC" w14:textId="77777777" w:rsidR="00194FD5" w:rsidRPr="00081CA2" w:rsidRDefault="00194FD5" w:rsidP="00081CA2">
      <w:pPr>
        <w:pStyle w:val="Heading2"/>
      </w:pPr>
      <w:bookmarkStart w:id="11705" w:name="_Toc528222331"/>
      <w:bookmarkStart w:id="11706" w:name="_Toc83816986"/>
      <w:bookmarkStart w:id="11707" w:name="_Toc126683786"/>
      <w:bookmarkStart w:id="11708" w:name="_Toc126684495"/>
      <w:bookmarkStart w:id="11709" w:name="_Toc127464122"/>
      <w:bookmarkStart w:id="11710" w:name="_Toc127465214"/>
      <w:bookmarkStart w:id="11711" w:name="_Toc127466668"/>
      <w:bookmarkStart w:id="11712" w:name="_Toc129131086"/>
      <w:r w:rsidRPr="00081CA2">
        <w:t>Foundation design</w:t>
      </w:r>
      <w:bookmarkEnd w:id="11705"/>
      <w:bookmarkEnd w:id="11706"/>
      <w:bookmarkEnd w:id="11707"/>
      <w:bookmarkEnd w:id="11708"/>
      <w:bookmarkEnd w:id="11709"/>
      <w:bookmarkEnd w:id="11710"/>
      <w:bookmarkEnd w:id="11711"/>
      <w:bookmarkEnd w:id="11712"/>
    </w:p>
    <w:p w14:paraId="5FCA4D67" w14:textId="77777777" w:rsidR="00194FD5" w:rsidRPr="00081CA2" w:rsidRDefault="00194FD5" w:rsidP="00081CA2">
      <w:r w:rsidRPr="00081CA2">
        <w:t>All types of foundations shall be designed to withstand all reactions i.e., compression, uplift, settlement, overturning and sliding, resulting from any height of tower and its extensions when subjected to the specified conditions of tower loading. Allowance shall be made in foundation design for hydrostatic pressure where this may occur and the effects of seasonal rains, drying out, cyclic loading and wind induced vibration of tower members.</w:t>
      </w:r>
    </w:p>
    <w:p w14:paraId="6F084ACC" w14:textId="77777777" w:rsidR="00194FD5" w:rsidRPr="00081CA2" w:rsidRDefault="00194FD5" w:rsidP="00081CA2">
      <w:r w:rsidRPr="00081CA2">
        <w:t>The Contractor shall be responsible at his own cost for identifying and classifying at an early stage of the Contract the types and nature of ground and subsoil encountered along the line route. Investigations shall be carried out to confirm or adjust the parameters given in appendix C. Subject to the approval of the Employer the parameters obtained from the Contractor's soil tests shall be classified into typical groups and employed in the designs of all foundations.</w:t>
      </w:r>
    </w:p>
    <w:p w14:paraId="2C2A60E8" w14:textId="77777777" w:rsidR="00194FD5" w:rsidRPr="00081CA2" w:rsidRDefault="00194FD5" w:rsidP="00081CA2">
      <w:r w:rsidRPr="00081CA2">
        <w:t>The type of foundation to be used at each tower location shall be subject to approval and shall normally be decided on the most economical solution.</w:t>
      </w:r>
    </w:p>
    <w:p w14:paraId="70D4743A" w14:textId="77777777" w:rsidR="00194FD5" w:rsidRPr="00081CA2" w:rsidRDefault="00194FD5" w:rsidP="00081CA2">
      <w:r w:rsidRPr="00081CA2">
        <w:t>The designs for foundation class 6, pile foundations shall consider the actual maximum loading to which the tower under consideration shall be subject in service due to its position on the transmission line profile. The specified unbalanced loading and the assumptions of temperature and wind pressure shall otherwise apply together with the specified factors of safety.</w:t>
      </w:r>
    </w:p>
    <w:p w14:paraId="217BCE02" w14:textId="77777777" w:rsidR="00194FD5" w:rsidRPr="00081CA2" w:rsidRDefault="00194FD5" w:rsidP="00081CA2">
      <w:r w:rsidRPr="00081CA2">
        <w:lastRenderedPageBreak/>
        <w:t xml:space="preserve">Concrete where necessary shall be reinforced and shall be designed, detailed and constructed, using grade C25/30 design mixes to BS EN 206 or BS 8500, in accordance with BS EN 1992 or </w:t>
      </w:r>
      <w:proofErr w:type="gramStart"/>
      <w:r w:rsidRPr="00081CA2">
        <w:t>other</w:t>
      </w:r>
      <w:proofErr w:type="gramEnd"/>
      <w:r w:rsidRPr="00081CA2">
        <w:t xml:space="preserve"> equivalent approved standard.</w:t>
      </w:r>
    </w:p>
    <w:p w14:paraId="259ADCCC" w14:textId="77777777" w:rsidR="00194FD5" w:rsidRPr="00081CA2" w:rsidRDefault="00194FD5" w:rsidP="00081CA2">
      <w:r w:rsidRPr="00081CA2">
        <w:t>Test cubes shall be provided whenever requested.</w:t>
      </w:r>
      <w:r w:rsidRPr="00081CA2">
        <w:rPr>
          <w:b/>
          <w:bCs/>
        </w:rPr>
        <w:t xml:space="preserve"> </w:t>
      </w:r>
      <w:r w:rsidRPr="00081CA2">
        <w:t>For foundations the factor of safety shall be 3.0 for normal conditions and 2.0 for broken wire condition.</w:t>
      </w:r>
    </w:p>
    <w:p w14:paraId="41154F2F" w14:textId="77777777" w:rsidR="00194FD5" w:rsidRPr="00081CA2" w:rsidRDefault="00194FD5" w:rsidP="00081CA2">
      <w:r w:rsidRPr="00081CA2">
        <w:t>Reinforcement bars for concrete shall conform to Grade 460 of BS 4449.</w:t>
      </w:r>
    </w:p>
    <w:p w14:paraId="698B8614" w14:textId="77777777" w:rsidR="00194FD5" w:rsidRPr="00081CA2" w:rsidRDefault="00194FD5" w:rsidP="00081CA2">
      <w:r w:rsidRPr="00081CA2">
        <w:t xml:space="preserve">The connection between tower and foundation shall, for self-supporting towers, be by means of stub angles with bolted-on cleats designed to transfer the leg loads into the main concrete block comprising the foundation. The stub for each tower type shall be standard for all heights of a tower type with extensions as may be applicable and, where practical, foundation class. The stub shall be fully encased inside the pad or extend to the bottom of the foundation. </w:t>
      </w:r>
    </w:p>
    <w:p w14:paraId="28A39C76" w14:textId="77777777" w:rsidR="00194FD5" w:rsidRPr="00081CA2" w:rsidRDefault="00194FD5" w:rsidP="00081CA2">
      <w:r w:rsidRPr="00081CA2">
        <w:t>All steelwork below ground level, except reinforcement bars, shall be galvanized and completely covered with encasing concrete not less than 75 mm thick from a point 300 mm above ground down to the main foundation block or, for rock foundations, down to the rock. In waterlogged areas, above mentioned 300 mm should be extended up to 1000 mm above maximum water level. Where necessary, the encasing concrete shall be keyed to the steelwork or to the main foundation in an approved manner. Cover over the reinforcement bars shall not be less than 50 mm.</w:t>
      </w:r>
    </w:p>
    <w:p w14:paraId="27B623A0" w14:textId="77777777" w:rsidR="00194FD5" w:rsidRPr="00081CA2" w:rsidRDefault="00194FD5" w:rsidP="00081CA2">
      <w:r w:rsidRPr="00081CA2">
        <w:t>Single footings of each standard class of tower foundations and any special foundations when instructed by the Employer shall be tested.</w:t>
      </w:r>
    </w:p>
    <w:p w14:paraId="118172EA" w14:textId="77777777" w:rsidR="00194FD5" w:rsidRPr="00081CA2" w:rsidRDefault="00194FD5" w:rsidP="00081CA2">
      <w:r w:rsidRPr="00081CA2">
        <w:t>As an addition to the main quotation which shall be completed in full and shall be based on the foundation types specified, alternative types of foundation differing from those specified may be considered subject to the approval by the Employer of design principles, parameters, and all relevant factors affecting the performance of the proposed foundations over the service life of the transmission line.</w:t>
      </w:r>
    </w:p>
    <w:p w14:paraId="2E2240EB" w14:textId="77777777" w:rsidR="00194FD5" w:rsidRPr="00081CA2" w:rsidRDefault="00194FD5" w:rsidP="00081CA2">
      <w:r w:rsidRPr="00081CA2">
        <w:t>Foundations shall conform to the following general requirements: -</w:t>
      </w:r>
    </w:p>
    <w:p w14:paraId="73213CE7" w14:textId="77777777" w:rsidR="00194FD5" w:rsidRPr="00081CA2" w:rsidRDefault="00194FD5" w:rsidP="00081CA2">
      <w:pPr>
        <w:pStyle w:val="ListParagraph"/>
        <w:numPr>
          <w:ilvl w:val="0"/>
          <w:numId w:val="550"/>
        </w:numPr>
        <w:rPr>
          <w:b/>
          <w:bCs/>
        </w:rPr>
      </w:pPr>
      <w:r w:rsidRPr="00081CA2">
        <w:rPr>
          <w:b/>
          <w:bCs/>
        </w:rPr>
        <w:t>Rock foundation:</w:t>
      </w:r>
    </w:p>
    <w:p w14:paraId="5D2A5956" w14:textId="77777777" w:rsidR="00194FD5" w:rsidRPr="00081CA2" w:rsidRDefault="00194FD5" w:rsidP="00081CA2">
      <w:r w:rsidRPr="00081CA2">
        <w:t>The holes for stubs shall be made in such a manner to eliminate the possibility of serious cracking of the rock. The dimensions of hole shall be approved and shall ensure the stubs are firmly keyed and grouted and in no case shall the stub be embedded less than 1 meter into the rock. The stubs shall be encased as for other types of foundation with the exception that the encasing concrete shall extend down to the upper surface of the rock.</w:t>
      </w:r>
    </w:p>
    <w:p w14:paraId="3CB215FA" w14:textId="77777777" w:rsidR="00194FD5" w:rsidRPr="00081CA2" w:rsidRDefault="00194FD5" w:rsidP="00081CA2">
      <w:r w:rsidRPr="00081CA2">
        <w:t>Where the use of embedded stubs is not economical, other types of rock foundation consisting of grouted anchors may be used. The construction methods and design detail for grouted anchors shall be proposed by the Contractor and approved by the Employer.</w:t>
      </w:r>
    </w:p>
    <w:p w14:paraId="1701FA94" w14:textId="77777777" w:rsidR="00194FD5" w:rsidRPr="00081CA2" w:rsidRDefault="00194FD5" w:rsidP="00081CA2">
      <w:pPr>
        <w:pStyle w:val="ListParagraph"/>
        <w:numPr>
          <w:ilvl w:val="0"/>
          <w:numId w:val="550"/>
        </w:numPr>
        <w:rPr>
          <w:b/>
          <w:bCs/>
        </w:rPr>
      </w:pPr>
      <w:r w:rsidRPr="00081CA2">
        <w:rPr>
          <w:b/>
          <w:bCs/>
        </w:rPr>
        <w:t>Pad and chimney foundation:</w:t>
      </w:r>
    </w:p>
    <w:p w14:paraId="41F6C2AD" w14:textId="77777777" w:rsidR="00194FD5" w:rsidRPr="00081CA2" w:rsidRDefault="00194FD5" w:rsidP="00081CA2">
      <w:r w:rsidRPr="00081CA2">
        <w:t>The main concrete block shall be pyramidal in shape. The tower stub shall extend into the main concrete block. Stubs shall be provided with bolt-on cleat.</w:t>
      </w:r>
    </w:p>
    <w:p w14:paraId="3297488E" w14:textId="77777777" w:rsidR="00194FD5" w:rsidRPr="00081CA2" w:rsidRDefault="00194FD5" w:rsidP="00081CA2">
      <w:r w:rsidRPr="00081CA2">
        <w:t xml:space="preserve">Where the soils are stiff or dense and are free from standing water and shall permit a satisfactory undercut without risk of collapse, concrete pad and chimney foundations may be employed with undercut excavations subject to approval of Employer. The undercut shall extend to a minimum of 300 mm outside the excavated walls. The outer edge of the undercut shall be vertical for a </w:t>
      </w:r>
      <w:r w:rsidRPr="00081CA2">
        <w:lastRenderedPageBreak/>
        <w:t>minimum of 100 mm and the upper surface sloped to an angle of 50º from the horizontal. All undercutting of excavations shall be carried out by hand tools and use of excavators shall not be permitted. Care shall be taken to ensure inclusions of foreign matter do not occur during concreting and the sides of the 'undercut' shall be lined with waterproof paper or similar material to prevent migration of fine aggregate and cement.</w:t>
      </w:r>
    </w:p>
    <w:p w14:paraId="70C74407" w14:textId="77777777" w:rsidR="00194FD5" w:rsidRPr="00081CA2" w:rsidRDefault="00194FD5" w:rsidP="00081CA2">
      <w:r w:rsidRPr="00081CA2">
        <w:t>Undercut concrete pad and chimney foundations shall be designed for the Soil type S1 and S2 given in table above Schedule of foundation design particulars. In order to distinguish from standard pad and chimney foundation, the word 'undercut' shall be appended to the foundation description.</w:t>
      </w:r>
    </w:p>
    <w:p w14:paraId="2789B595" w14:textId="77777777" w:rsidR="00194FD5" w:rsidRPr="00081CA2" w:rsidRDefault="00194FD5" w:rsidP="00081CA2">
      <w:pPr>
        <w:pStyle w:val="ListParagraph"/>
        <w:numPr>
          <w:ilvl w:val="0"/>
          <w:numId w:val="550"/>
        </w:numPr>
        <w:rPr>
          <w:b/>
          <w:bCs/>
        </w:rPr>
      </w:pPr>
      <w:r w:rsidRPr="00081CA2">
        <w:rPr>
          <w:b/>
          <w:bCs/>
        </w:rPr>
        <w:t>Pile Foundation:</w:t>
      </w:r>
    </w:p>
    <w:p w14:paraId="6907E47A" w14:textId="77777777" w:rsidR="00194FD5" w:rsidRPr="00081CA2" w:rsidRDefault="00194FD5" w:rsidP="00081CA2">
      <w:r w:rsidRPr="00081CA2">
        <w:t>In addition to the standard foundations where the investigation of subsoil according to the Employer’s Requirement have indicated ground of very low bearing capacity and/or high-water table in granular soils or other special circumstances, pile foundations are to be provided. These foundations shall be designed in accordance with established principles of soil mechanics and shall be of one of the following types: - either concrete pad and chimney with enlarged pad, concrete raft or deep reinforced concrete piles (bored or driven) with reinforced concrete cap. AN-steel and wooden piles are not accepted.</w:t>
      </w:r>
    </w:p>
    <w:p w14:paraId="6ED503DE" w14:textId="77777777" w:rsidR="00194FD5" w:rsidRPr="00081CA2" w:rsidRDefault="00194FD5" w:rsidP="00081CA2">
      <w:r w:rsidRPr="00081CA2">
        <w:t>To enable the type and size of a special foundation to be determined the Employer may require a special soil investigation to be undertaken and a report and recommendation submitted. The report shall include soil cohesion and/or friction values obtained by means of tri-axial compression tests from undisturbed bore hole samples together with other complementary laboratory test results.</w:t>
      </w:r>
    </w:p>
    <w:p w14:paraId="7D025CE5" w14:textId="77777777" w:rsidR="00194FD5" w:rsidRPr="00081CA2" w:rsidRDefault="00194FD5" w:rsidP="00081CA2">
      <w:r w:rsidRPr="00081CA2">
        <w:t>The static analysis and pile design shall normally be in accordance with BS-8004, BS-8110 and/ or equivalent as approved by the Employer.</w:t>
      </w:r>
    </w:p>
    <w:p w14:paraId="5EB2CA21" w14:textId="77777777" w:rsidR="00194FD5" w:rsidRPr="00081CA2" w:rsidRDefault="00194FD5" w:rsidP="00081CA2">
      <w:r w:rsidRPr="00081CA2">
        <w:t>Pile foundations shall comprise reinforced concrete piles bored or driven to a depth determined by the Site soil investigation. Driven reinforced concrete piles shall normally be preferred if access costs are not prohibitive. Unless otherwise agreed with the Employer where bored piles are employed a minimum of two piles shall be constructed for each tower leg footing. The diameter to length ratio of any bored pile shall not exceed 1:50. Where the subsoil conditions dictate, steel casings may be left in the bore as a precaution against the formation of voids. Wherever possible bores terminating in stiff clay or other suitable strata are to be provided with a bulb end or undercut. Piles may be raked or vertical. To resist horizontal shear forces piles shall normally be connected by collar beams extending between the tower legs at the surface of the ground. The tower stub or anchor plate shall be grouted into a concrete block extending over the pile group and the whole shall be properly reinforced to ensure no rupture of the concrete when subjected to simultaneous ultimate applied loading.</w:t>
      </w:r>
    </w:p>
    <w:p w14:paraId="0C014775" w14:textId="77777777" w:rsidR="00194FD5" w:rsidRPr="00081CA2" w:rsidRDefault="00194FD5" w:rsidP="00081CA2">
      <w:r w:rsidRPr="00081CA2">
        <w:t>Bearing for pile foundations shall be the sum of pile end bearing and shear resistance of the soils developed over the effective surface area of the piles. The under-surface of the pile cap shall be considered as not contributing to the bearing surface of the foundation.</w:t>
      </w:r>
    </w:p>
    <w:p w14:paraId="281F0376" w14:textId="77777777" w:rsidR="00194FD5" w:rsidRPr="00081CA2" w:rsidRDefault="00194FD5" w:rsidP="00081CA2">
      <w:r w:rsidRPr="00081CA2">
        <w:t xml:space="preserve">The pile foundation resistance to uplift shall be the sum of the skin friction developed over the effective surface area of the piles and the weight of the concrete piles including the pile cap. The minimum weight of any pile cap shall not be less than the uplift developed under the conditions of "everyday" temperature and zero wind. Due allowance shall be made in all calculations for hydrostatic pressure where the water table occurs above the base of the piles. The loading capacity </w:t>
      </w:r>
      <w:r w:rsidRPr="00081CA2">
        <w:lastRenderedPageBreak/>
        <w:t>of a pile group shall be reduced by a factor appropriate to the configuration of the group. The soil sub grade reaction to horizontal forces shall also be evaluated and the pile and/or collar beams reinforced as found necessary.</w:t>
      </w:r>
    </w:p>
    <w:p w14:paraId="48D482EF" w14:textId="77777777" w:rsidR="00194FD5" w:rsidRPr="00081CA2" w:rsidRDefault="00194FD5" w:rsidP="00081CA2">
      <w:r w:rsidRPr="00081CA2">
        <w:t>To allow for shrinkage due to seasonal changes in soil water content it shall be assumed that a minimum of the top 3 meters of each pile has no contact with surrounding soils. The effective surface area of the pile shall be calculated accordingly.</w:t>
      </w:r>
    </w:p>
    <w:p w14:paraId="1BAFE617" w14:textId="77777777" w:rsidR="00194FD5" w:rsidRPr="00081CA2" w:rsidRDefault="00194FD5" w:rsidP="00081CA2">
      <w:r w:rsidRPr="00081CA2">
        <w:t>Subject to the approval of the Employer, additional piles may be installed at a tower site for the purpose of tests to confirm the uplift and/or bearing capacity of the installed piles. Where possible such tests shall be carried out before concreting of the pile caps for the tower foundations thus allowing for additional piles to be installed if necessary. Piles shall be excavated to a minimum of 3 meters or suitably sleeved during construction to ensure no soil adhesion during testing.</w:t>
      </w:r>
    </w:p>
    <w:p w14:paraId="461ABCF9" w14:textId="77777777" w:rsidR="00194FD5" w:rsidRPr="00081CA2" w:rsidRDefault="00194FD5" w:rsidP="00081CA2">
      <w:r w:rsidRPr="00081CA2">
        <w:t>The pile shall have the minimum dimensions of 300 mm x 300 mm for square cross section or 300 mm in diameter for circular cross section in case of driven reinforced concrete piles, or 460 mm in diameter for bored piles.</w:t>
      </w:r>
    </w:p>
    <w:p w14:paraId="0AD07447" w14:textId="77777777" w:rsidR="00194FD5" w:rsidRPr="00081CA2" w:rsidRDefault="00194FD5" w:rsidP="00081CA2">
      <w:r w:rsidRPr="00081CA2">
        <w:t>Minimum number of piles is 3 per leg in case of driven piles and 2 for bored piles.</w:t>
      </w:r>
    </w:p>
    <w:p w14:paraId="7A0976C5" w14:textId="77777777" w:rsidR="00194FD5" w:rsidRPr="00081CA2" w:rsidRDefault="00194FD5" w:rsidP="00081CA2">
      <w:r w:rsidRPr="00081CA2">
        <w:t>The piling system proposed should be provided for convenient adjustment of depth over a wide range but for the purposes of bidding, basic designs should be submitted, and prices entered using the following assumptions:</w:t>
      </w:r>
    </w:p>
    <w:p w14:paraId="581E5F7F" w14:textId="77777777" w:rsidR="00194FD5" w:rsidRPr="00081CA2" w:rsidRDefault="00194FD5" w:rsidP="00081CA2">
      <w:pPr>
        <w:pStyle w:val="ListParagraph"/>
        <w:numPr>
          <w:ilvl w:val="0"/>
          <w:numId w:val="551"/>
        </w:numPr>
      </w:pPr>
      <w:r w:rsidRPr="00081CA2">
        <w:t>The Contractor shall state kind, size and number of piles per leg for each tower type.</w:t>
      </w:r>
    </w:p>
    <w:p w14:paraId="204275C3" w14:textId="77777777" w:rsidR="00194FD5" w:rsidRPr="00081CA2" w:rsidRDefault="00194FD5" w:rsidP="00081CA2">
      <w:pPr>
        <w:pStyle w:val="ListParagraph"/>
        <w:numPr>
          <w:ilvl w:val="0"/>
          <w:numId w:val="551"/>
        </w:numPr>
      </w:pPr>
      <w:r w:rsidRPr="00081CA2">
        <w:t>The depth of pile from ground level is 15m.</w:t>
      </w:r>
    </w:p>
    <w:p w14:paraId="30AC7F86" w14:textId="77777777" w:rsidR="00194FD5" w:rsidRPr="00081CA2" w:rsidRDefault="00194FD5" w:rsidP="00081CA2">
      <w:pPr>
        <w:pStyle w:val="Heading2"/>
      </w:pPr>
      <w:bookmarkStart w:id="11713" w:name="_Toc528222332"/>
      <w:bookmarkStart w:id="11714" w:name="_Toc83816987"/>
      <w:bookmarkStart w:id="11715" w:name="_Toc126683787"/>
      <w:bookmarkStart w:id="11716" w:name="_Toc126684496"/>
      <w:bookmarkStart w:id="11717" w:name="_Toc127464123"/>
      <w:bookmarkStart w:id="11718" w:name="_Toc127465215"/>
      <w:bookmarkStart w:id="11719" w:name="_Toc127466669"/>
      <w:bookmarkStart w:id="11720" w:name="_Toc129131087"/>
      <w:r w:rsidRPr="00081CA2">
        <w:t>Support Structure Earthing</w:t>
      </w:r>
      <w:bookmarkEnd w:id="11713"/>
      <w:bookmarkEnd w:id="11714"/>
      <w:bookmarkEnd w:id="11715"/>
      <w:bookmarkEnd w:id="11716"/>
      <w:bookmarkEnd w:id="11717"/>
      <w:bookmarkEnd w:id="11718"/>
      <w:bookmarkEnd w:id="11719"/>
      <w:bookmarkEnd w:id="11720"/>
    </w:p>
    <w:p w14:paraId="64A50EAB" w14:textId="77777777" w:rsidR="00194FD5" w:rsidRPr="00081CA2" w:rsidRDefault="00194FD5" w:rsidP="00081CA2">
      <w:r w:rsidRPr="00081CA2">
        <w:t>Earthing to be done according to the clause 42.11.3 of this specification</w:t>
      </w:r>
    </w:p>
    <w:p w14:paraId="2B30B1E7" w14:textId="77777777" w:rsidR="00194FD5" w:rsidRPr="00081CA2" w:rsidRDefault="00194FD5" w:rsidP="00081CA2">
      <w:r w:rsidRPr="00081CA2">
        <w:t>The electrical resistance to earth of all structures shall be measured.</w:t>
      </w:r>
    </w:p>
    <w:p w14:paraId="0625C775" w14:textId="77777777" w:rsidR="00194FD5" w:rsidRPr="00081CA2" w:rsidRDefault="00194FD5" w:rsidP="00081CA2">
      <w:r w:rsidRPr="00081CA2">
        <w:t>Wherever possible individual tower footing resistance shall be reduced to a value not exceeding 10Ω (ohms), or as agreed by the Employer following resistance measurements.</w:t>
      </w:r>
    </w:p>
    <w:p w14:paraId="7261937D" w14:textId="77777777" w:rsidR="00194FD5" w:rsidRPr="00081CA2" w:rsidRDefault="00194FD5" w:rsidP="00081CA2">
      <w:pPr>
        <w:pStyle w:val="Heading1"/>
      </w:pPr>
      <w:bookmarkStart w:id="11721" w:name="_Toc528222333"/>
      <w:bookmarkStart w:id="11722" w:name="_Toc83816988"/>
      <w:bookmarkStart w:id="11723" w:name="_Toc126683788"/>
      <w:bookmarkStart w:id="11724" w:name="_Toc126684497"/>
      <w:bookmarkStart w:id="11725" w:name="_Toc127464124"/>
      <w:bookmarkStart w:id="11726" w:name="_Toc127465216"/>
      <w:bookmarkStart w:id="11727" w:name="_Toc127466670"/>
      <w:bookmarkStart w:id="11728" w:name="_Toc129131088"/>
      <w:r w:rsidRPr="00081CA2">
        <w:t>Steel work detailing and manufacture</w:t>
      </w:r>
      <w:bookmarkEnd w:id="11721"/>
      <w:bookmarkEnd w:id="11722"/>
      <w:bookmarkEnd w:id="11723"/>
      <w:bookmarkEnd w:id="11724"/>
      <w:bookmarkEnd w:id="11725"/>
      <w:bookmarkEnd w:id="11726"/>
      <w:bookmarkEnd w:id="11727"/>
      <w:bookmarkEnd w:id="11728"/>
    </w:p>
    <w:p w14:paraId="24642743" w14:textId="77777777" w:rsidR="00194FD5" w:rsidRPr="00081CA2" w:rsidRDefault="00194FD5" w:rsidP="00081CA2">
      <w:pPr>
        <w:pStyle w:val="Heading2"/>
      </w:pPr>
      <w:bookmarkStart w:id="11729" w:name="_Toc528222334"/>
      <w:bookmarkStart w:id="11730" w:name="_Toc83816989"/>
      <w:r w:rsidRPr="00081CA2">
        <w:t xml:space="preserve"> </w:t>
      </w:r>
      <w:bookmarkStart w:id="11731" w:name="_Toc126683789"/>
      <w:bookmarkStart w:id="11732" w:name="_Toc126684498"/>
      <w:bookmarkStart w:id="11733" w:name="_Toc127464125"/>
      <w:bookmarkStart w:id="11734" w:name="_Toc127465217"/>
      <w:bookmarkStart w:id="11735" w:name="_Toc127466671"/>
      <w:bookmarkStart w:id="11736" w:name="_Toc129131089"/>
      <w:r w:rsidRPr="00081CA2">
        <w:t>Detailing and fabrication</w:t>
      </w:r>
      <w:bookmarkEnd w:id="11729"/>
      <w:bookmarkEnd w:id="11730"/>
      <w:bookmarkEnd w:id="11731"/>
      <w:bookmarkEnd w:id="11732"/>
      <w:bookmarkEnd w:id="11733"/>
      <w:bookmarkEnd w:id="11734"/>
      <w:bookmarkEnd w:id="11735"/>
      <w:bookmarkEnd w:id="11736"/>
    </w:p>
    <w:p w14:paraId="3142EAC4" w14:textId="77777777" w:rsidR="00194FD5" w:rsidRPr="00081CA2" w:rsidRDefault="00194FD5" w:rsidP="00081CA2">
      <w:r w:rsidRPr="00081CA2">
        <w:t xml:space="preserve">All towers shall be of self-supporting construction.  </w:t>
      </w:r>
    </w:p>
    <w:p w14:paraId="6F35283C" w14:textId="77777777" w:rsidR="00194FD5" w:rsidRPr="00081CA2" w:rsidRDefault="00194FD5" w:rsidP="00081CA2">
      <w:r w:rsidRPr="00081CA2">
        <w:t xml:space="preserve">The towers shall be of approved design and construction. Unless otherwise approved, tension members, such as crossarm ties, which are liable to be set in vibration, shall consist of rolled steel sections and not flats.  </w:t>
      </w:r>
    </w:p>
    <w:p w14:paraId="65556720" w14:textId="77777777" w:rsidR="00194FD5" w:rsidRPr="00081CA2" w:rsidRDefault="00194FD5" w:rsidP="00081CA2">
      <w:r w:rsidRPr="00081CA2">
        <w:t>The material used for main leg angles and stubs shall not be less than 6 mm thick and the material used for all other tower steelwork shall have a minimum thickness of 4 mm.</w:t>
      </w:r>
    </w:p>
    <w:p w14:paraId="18623508" w14:textId="77777777" w:rsidR="00194FD5" w:rsidRPr="00081CA2" w:rsidRDefault="00194FD5" w:rsidP="00081CA2">
      <w:r w:rsidRPr="00081CA2">
        <w:t>Welding shall not be used in the fabrication of any component used to form the tower structure.</w:t>
      </w:r>
    </w:p>
    <w:p w14:paraId="0A9937CB" w14:textId="77777777" w:rsidR="00194FD5" w:rsidRPr="00081CA2" w:rsidRDefault="00194FD5" w:rsidP="00081CA2">
      <w:r w:rsidRPr="00081CA2">
        <w:t xml:space="preserve">Stub steelwork used to connect the tower to the foundation shall be at least the same section and steel thickness used for the lower tower leg which is attached to the stub.  </w:t>
      </w:r>
    </w:p>
    <w:p w14:paraId="32FE2FF4" w14:textId="77777777" w:rsidR="00194FD5" w:rsidRPr="00081CA2" w:rsidRDefault="00194FD5" w:rsidP="00081CA2">
      <w:r w:rsidRPr="00081CA2">
        <w:t>The stub is considered as part of the foundation, therefore the safety factor of the foundation shall apply to the stub and cleats calculation</w:t>
      </w:r>
    </w:p>
    <w:p w14:paraId="5C8268DF" w14:textId="77777777" w:rsidR="00194FD5" w:rsidRPr="00081CA2" w:rsidRDefault="00194FD5" w:rsidP="00081CA2">
      <w:r w:rsidRPr="00081CA2">
        <w:lastRenderedPageBreak/>
        <w:t xml:space="preserve">Tension only members shall be detailed with a 1 mm ‘draw’ per meter length of member with an additional 1 mm for each joint in the member.  </w:t>
      </w:r>
    </w:p>
    <w:p w14:paraId="11FE2CEC" w14:textId="77777777" w:rsidR="00194FD5" w:rsidRPr="00081CA2" w:rsidRDefault="00194FD5" w:rsidP="00081CA2">
      <w:r w:rsidRPr="00081CA2">
        <w:t>Horizontal members shall be detailed wherever possible, in such a way, as to place the horizontal flange on top.</w:t>
      </w:r>
    </w:p>
    <w:p w14:paraId="5F0E2184" w14:textId="77777777" w:rsidR="00194FD5" w:rsidRPr="00081CA2" w:rsidRDefault="00194FD5" w:rsidP="00081CA2">
      <w:r w:rsidRPr="00081CA2">
        <w:t xml:space="preserve">No bolt hole shall, before galvanizing, be more than 1.5 mm larger than the corresponding bolt diameter.  As far as possible, bolt heads, rather than nuts, shall be on the outer or upper faces of tower joints. </w:t>
      </w:r>
    </w:p>
    <w:p w14:paraId="3C289F3E" w14:textId="77777777" w:rsidR="00194FD5" w:rsidRPr="00081CA2" w:rsidRDefault="00194FD5" w:rsidP="00081CA2">
      <w:r w:rsidRPr="00081CA2">
        <w:t xml:space="preserve">The distance between the </w:t>
      </w:r>
      <w:proofErr w:type="spellStart"/>
      <w:r w:rsidRPr="00081CA2">
        <w:t>centre</w:t>
      </w:r>
      <w:proofErr w:type="spellEnd"/>
      <w:r w:rsidRPr="00081CA2">
        <w:t xml:space="preserve"> line of any hole and the member end shall be more than 1.5 times the hole diameter. The distance between the </w:t>
      </w:r>
      <w:proofErr w:type="spellStart"/>
      <w:r w:rsidRPr="00081CA2">
        <w:t>centre</w:t>
      </w:r>
      <w:proofErr w:type="spellEnd"/>
      <w:r w:rsidRPr="00081CA2">
        <w:t xml:space="preserve"> line of any hole and the edge of the member shall be more than 1.25 times the hole diameter. Hole to hole distance shall not be less than 2.5 times the bolt diameter</w:t>
      </w:r>
    </w:p>
    <w:p w14:paraId="7D71E2A3" w14:textId="77777777" w:rsidR="00194FD5" w:rsidRPr="00081CA2" w:rsidRDefault="00194FD5" w:rsidP="00081CA2">
      <w:r w:rsidRPr="00081CA2">
        <w:t xml:space="preserve">The design shall be such as to keep the number of different parts as small as possible and to facilitate transport, erection, and inspection.  Pockets and depressions likely to hold water, if not avoidable, shall be properly drained.  </w:t>
      </w:r>
    </w:p>
    <w:p w14:paraId="1510949C" w14:textId="77777777" w:rsidR="00194FD5" w:rsidRPr="00081CA2" w:rsidRDefault="00194FD5" w:rsidP="00081CA2">
      <w:r w:rsidRPr="00081CA2">
        <w:t xml:space="preserve">The holes necessary for accommodating the specified earthing counterpoise connections shall be provided on each leg of every tower and extension and the earth wire peak.  </w:t>
      </w:r>
    </w:p>
    <w:p w14:paraId="3821CEDB" w14:textId="77777777" w:rsidR="00194FD5" w:rsidRPr="00081CA2" w:rsidRDefault="00194FD5" w:rsidP="00081CA2">
      <w:r w:rsidRPr="00081CA2">
        <w:t xml:space="preserve">Suspension insulator sets and earth conductor suspension assemblies shall be attached to the tower such that the point of transverse rotation is on a full bearing surface.  </w:t>
      </w:r>
    </w:p>
    <w:p w14:paraId="04098B84" w14:textId="77777777" w:rsidR="00194FD5" w:rsidRPr="00081CA2" w:rsidRDefault="00194FD5" w:rsidP="00081CA2">
      <w:r w:rsidRPr="00081CA2">
        <w:t>All attachments shall be of ‘hinge’ type. U bolt/shackle attachment type shall not be allowed</w:t>
      </w:r>
    </w:p>
    <w:p w14:paraId="7D3A0644" w14:textId="77777777" w:rsidR="00194FD5" w:rsidRPr="00081CA2" w:rsidRDefault="00194FD5" w:rsidP="00081CA2">
      <w:r w:rsidRPr="00081CA2">
        <w:t xml:space="preserve">Provision shall be made on all tower types for the attachment of stringing and maintenance equipment to the cross-arms.  </w:t>
      </w:r>
    </w:p>
    <w:p w14:paraId="360F4B33" w14:textId="77777777" w:rsidR="00194FD5" w:rsidRPr="00081CA2" w:rsidRDefault="00194FD5" w:rsidP="00081CA2">
      <w:r w:rsidRPr="00081CA2">
        <w:t xml:space="preserve">Approved means shall be provided on all towers and extensions to avoid risk of livestock being caught and injured in the angles between tower members.  </w:t>
      </w:r>
    </w:p>
    <w:p w14:paraId="03C4BDF8" w14:textId="77777777" w:rsidR="00194FD5" w:rsidRPr="00081CA2" w:rsidRDefault="00194FD5" w:rsidP="00081CA2">
      <w:r w:rsidRPr="00081CA2">
        <w:t xml:space="preserve">Towers shall be equipped with approved devices immediately above each suspension insulator attachment point to prevent birds perching above the insulators.  </w:t>
      </w:r>
    </w:p>
    <w:p w14:paraId="2DB88FCA" w14:textId="77777777" w:rsidR="00194FD5" w:rsidRPr="00081CA2" w:rsidRDefault="00194FD5" w:rsidP="00081CA2">
      <w:pPr>
        <w:pStyle w:val="Heading2"/>
      </w:pPr>
      <w:bookmarkStart w:id="11737" w:name="_Toc528222335"/>
      <w:bookmarkStart w:id="11738" w:name="_Toc83816990"/>
      <w:r w:rsidRPr="00081CA2">
        <w:t xml:space="preserve"> </w:t>
      </w:r>
      <w:bookmarkStart w:id="11739" w:name="_Toc126683790"/>
      <w:bookmarkStart w:id="11740" w:name="_Toc126684499"/>
      <w:bookmarkStart w:id="11741" w:name="_Toc127464126"/>
      <w:bookmarkStart w:id="11742" w:name="_Toc127465218"/>
      <w:bookmarkStart w:id="11743" w:name="_Toc127466672"/>
      <w:bookmarkStart w:id="11744" w:name="_Toc129131090"/>
      <w:r w:rsidRPr="00081CA2">
        <w:t>Material</w:t>
      </w:r>
      <w:bookmarkEnd w:id="11737"/>
      <w:bookmarkEnd w:id="11738"/>
      <w:bookmarkEnd w:id="11739"/>
      <w:bookmarkEnd w:id="11740"/>
      <w:bookmarkEnd w:id="11741"/>
      <w:bookmarkEnd w:id="11742"/>
      <w:bookmarkEnd w:id="11743"/>
      <w:bookmarkEnd w:id="11744"/>
    </w:p>
    <w:p w14:paraId="1C70F0CE" w14:textId="77777777" w:rsidR="00194FD5" w:rsidRPr="00081CA2" w:rsidRDefault="00194FD5" w:rsidP="00081CA2">
      <w:r w:rsidRPr="00081CA2">
        <w:t xml:space="preserve">All rolled steel sections, flats, plates and bolt and nut bars used shall consist of steel manufactured by an approved process and shall be to the requirements of BS EN 10025 for grades S235JR and S355JO steel or equivalent from other approved standards, the provisions of which in respect of tests and analyses shall be extended to include steel less than 6 mm thick.  The steel shall be free from blisters, scales, laminations, or other defects.  Steel sections shall preferably be ISO Standard sections chosen with a view to avoiding delays in obtaining material.  </w:t>
      </w:r>
    </w:p>
    <w:p w14:paraId="33D2E00F" w14:textId="77777777" w:rsidR="00194FD5" w:rsidRPr="00081CA2" w:rsidRDefault="00194FD5" w:rsidP="00081CA2">
      <w:r w:rsidRPr="00081CA2">
        <w:t xml:space="preserve">High tensile steel when stored in the fabricator's stockyard prior to fabrication and galvanizing shall be marked continuously throughout its length with a light blue water paint line.  In addition, the grade of steel shall be painted on and ringed round with paint.  </w:t>
      </w:r>
    </w:p>
    <w:p w14:paraId="3BEA7564" w14:textId="77777777" w:rsidR="00194FD5" w:rsidRPr="00081CA2" w:rsidRDefault="00194FD5" w:rsidP="00081CA2">
      <w:pPr>
        <w:pStyle w:val="Heading2"/>
      </w:pPr>
      <w:bookmarkStart w:id="11745" w:name="_Toc528222336"/>
      <w:bookmarkStart w:id="11746" w:name="_Toc83816991"/>
      <w:r w:rsidRPr="00081CA2">
        <w:t xml:space="preserve"> </w:t>
      </w:r>
      <w:bookmarkStart w:id="11747" w:name="_Toc126683791"/>
      <w:bookmarkStart w:id="11748" w:name="_Toc126684500"/>
      <w:bookmarkStart w:id="11749" w:name="_Toc127464127"/>
      <w:bookmarkStart w:id="11750" w:name="_Toc127465219"/>
      <w:bookmarkStart w:id="11751" w:name="_Toc127466673"/>
      <w:bookmarkStart w:id="11752" w:name="_Toc129131091"/>
      <w:r w:rsidRPr="00081CA2">
        <w:t>Bolts and nuts</w:t>
      </w:r>
      <w:bookmarkEnd w:id="11745"/>
      <w:bookmarkEnd w:id="11746"/>
      <w:bookmarkEnd w:id="11747"/>
      <w:bookmarkEnd w:id="11748"/>
      <w:bookmarkEnd w:id="11749"/>
      <w:bookmarkEnd w:id="11750"/>
      <w:bookmarkEnd w:id="11751"/>
      <w:bookmarkEnd w:id="11752"/>
    </w:p>
    <w:p w14:paraId="2CA66448" w14:textId="77777777" w:rsidR="00194FD5" w:rsidRPr="00081CA2" w:rsidRDefault="00194FD5" w:rsidP="00081CA2">
      <w:r w:rsidRPr="00081CA2">
        <w:t xml:space="preserve">All metal parts shall be secured by means of bolts and nuts and single washers.  The minimum diameter shall be 12 mm.  </w:t>
      </w:r>
    </w:p>
    <w:p w14:paraId="0661E7AA" w14:textId="77777777" w:rsidR="00194FD5" w:rsidRPr="00081CA2" w:rsidRDefault="00194FD5" w:rsidP="00081CA2">
      <w:r w:rsidRPr="00081CA2">
        <w:t xml:space="preserve">All bolts and nuts shall comply with BS 4190, BS EN 20898 or other approved standard and screw threads shall be to metric standards.  Bolts and nuts shall be of steel, with hexagonal heads.  Screw </w:t>
      </w:r>
      <w:r w:rsidRPr="00081CA2">
        <w:lastRenderedPageBreak/>
        <w:t xml:space="preserve">threads shall not form part of the shearing plane between members, any thread in the bearing plane shall be to the approval of the Engineer.  Bolts of any given diameter shall be of one grade of steel and marked for identification.  </w:t>
      </w:r>
    </w:p>
    <w:p w14:paraId="75011F80" w14:textId="77777777" w:rsidR="00194FD5" w:rsidRPr="00081CA2" w:rsidRDefault="00194FD5" w:rsidP="00081CA2">
      <w:r w:rsidRPr="00081CA2">
        <w:t xml:space="preserve">The nuts of all bolts for attaching to the tower, plates, brackets, or angles supporting insulator sets or earth conductor fittings shall be locked by means of locknuts.  </w:t>
      </w:r>
    </w:p>
    <w:p w14:paraId="47225AED" w14:textId="77777777" w:rsidR="00194FD5" w:rsidRPr="00081CA2" w:rsidRDefault="00194FD5" w:rsidP="00081CA2">
      <w:r w:rsidRPr="00081CA2">
        <w:t>All bolts and screwed rods shall be galvanized, including the threaded portions; all nuts shall be galvanized except for the threads, which shall be oiled.  Galvanizing shall be in accordance with this Technical Specification.</w:t>
      </w:r>
    </w:p>
    <w:p w14:paraId="0C06FF75" w14:textId="77777777" w:rsidR="00194FD5" w:rsidRPr="00081CA2" w:rsidRDefault="00194FD5" w:rsidP="00081CA2">
      <w:r w:rsidRPr="00081CA2">
        <w:t xml:space="preserve">When in position all bolts or screwed rods shall project through the corresponding nuts, for a minimum of two full turns but such projection shall not exceed 10 mm.  Suitable bolt grip tables shall be provided to demonstrate compliance with the above requirements.  </w:t>
      </w:r>
    </w:p>
    <w:p w14:paraId="0382D851" w14:textId="77777777" w:rsidR="00194FD5" w:rsidRPr="00081CA2" w:rsidRDefault="00194FD5" w:rsidP="00081CA2">
      <w:r w:rsidRPr="00081CA2">
        <w:t xml:space="preserve">All bolts shall be supplied with nuts and flat washers.  </w:t>
      </w:r>
    </w:p>
    <w:p w14:paraId="4DB1405D" w14:textId="77777777" w:rsidR="00194FD5" w:rsidRPr="00081CA2" w:rsidRDefault="00194FD5" w:rsidP="00081CA2">
      <w:pPr>
        <w:pStyle w:val="Heading2"/>
      </w:pPr>
      <w:bookmarkStart w:id="11753" w:name="_Toc528222337"/>
      <w:bookmarkStart w:id="11754" w:name="_Toc83816992"/>
      <w:r w:rsidRPr="00081CA2">
        <w:t xml:space="preserve"> </w:t>
      </w:r>
      <w:bookmarkStart w:id="11755" w:name="_Toc126683792"/>
      <w:bookmarkStart w:id="11756" w:name="_Toc126684501"/>
      <w:bookmarkStart w:id="11757" w:name="_Toc127464128"/>
      <w:bookmarkStart w:id="11758" w:name="_Toc127465220"/>
      <w:bookmarkStart w:id="11759" w:name="_Toc127466674"/>
      <w:bookmarkStart w:id="11760" w:name="_Toc129131092"/>
      <w:r w:rsidRPr="00081CA2">
        <w:t>Workmanship</w:t>
      </w:r>
      <w:bookmarkEnd w:id="11753"/>
      <w:bookmarkEnd w:id="11754"/>
      <w:bookmarkEnd w:id="11755"/>
      <w:bookmarkEnd w:id="11756"/>
      <w:bookmarkEnd w:id="11757"/>
      <w:bookmarkEnd w:id="11758"/>
      <w:bookmarkEnd w:id="11759"/>
      <w:bookmarkEnd w:id="11760"/>
    </w:p>
    <w:p w14:paraId="23FF1EAE" w14:textId="77777777" w:rsidR="00194FD5" w:rsidRPr="00081CA2" w:rsidRDefault="00194FD5" w:rsidP="00081CA2">
      <w:r w:rsidRPr="00081CA2">
        <w:t xml:space="preserve">All members shall be cut to jig, and all holes shall be drilled or punched to jig.  All parts shall be carefully cut, and holes accurately located so that when the members are in position the holes shall be truly opposite to each other before being bolted up.  Drifting of holes shall not be allowed.  </w:t>
      </w:r>
    </w:p>
    <w:p w14:paraId="0D48CC76" w14:textId="77777777" w:rsidR="00194FD5" w:rsidRPr="00081CA2" w:rsidRDefault="00194FD5" w:rsidP="00081CA2">
      <w:r w:rsidRPr="00081CA2">
        <w:t xml:space="preserve">The drilling, punching, cutting, and bending of all fabricated steelwork shall be such as to prevent any possibility of irregularity occurring which might introduce difficulty in the erection of the towers on the Site.  </w:t>
      </w:r>
    </w:p>
    <w:p w14:paraId="3CD876C7" w14:textId="77777777" w:rsidR="00194FD5" w:rsidRPr="00081CA2" w:rsidRDefault="00194FD5" w:rsidP="00081CA2">
      <w:r w:rsidRPr="00081CA2">
        <w:t xml:space="preserve">All bends in high tensile steel shall be formed hot.  </w:t>
      </w:r>
    </w:p>
    <w:p w14:paraId="575174B4" w14:textId="77777777" w:rsidR="00194FD5" w:rsidRPr="00081CA2" w:rsidRDefault="00194FD5" w:rsidP="00081CA2">
      <w:r w:rsidRPr="00081CA2">
        <w:t xml:space="preserve">Built members shall, when finished, be true and free from all kinks, twists and open joints, and the material shall not be defective or strained in any way.  </w:t>
      </w:r>
    </w:p>
    <w:p w14:paraId="6AF6F102" w14:textId="77777777" w:rsidR="00194FD5" w:rsidRPr="00081CA2" w:rsidRDefault="00194FD5" w:rsidP="00081CA2">
      <w:r w:rsidRPr="00081CA2">
        <w:t>To check the workmanship, not less than 1 per cent of the members corresponding to each type of tower shall be selected at random and assembled to form complete towers in the presence of the Engineer at the Manufacturer's Works.</w:t>
      </w:r>
    </w:p>
    <w:p w14:paraId="1E88CED8" w14:textId="77777777" w:rsidR="00194FD5" w:rsidRPr="00081CA2" w:rsidRDefault="00194FD5" w:rsidP="00081CA2">
      <w:r w:rsidRPr="00081CA2">
        <w:t xml:space="preserve">If the towers are fabricated or galvanized by Sub-contractors, the Contractor shall, if required by the Engineer, provide a resident inspector at the works of each Sub-Contractor during the time that the steelwork is being fabricated or galvanized.  </w:t>
      </w:r>
    </w:p>
    <w:p w14:paraId="0173E45A" w14:textId="77777777" w:rsidR="00194FD5" w:rsidRPr="00081CA2" w:rsidRDefault="00194FD5" w:rsidP="00081CA2">
      <w:pPr>
        <w:pStyle w:val="Heading2"/>
      </w:pPr>
      <w:bookmarkStart w:id="11761" w:name="_Toc528222338"/>
      <w:bookmarkStart w:id="11762" w:name="_Toc83816993"/>
      <w:r w:rsidRPr="00081CA2">
        <w:t xml:space="preserve"> </w:t>
      </w:r>
      <w:bookmarkStart w:id="11763" w:name="_Toc126683793"/>
      <w:bookmarkStart w:id="11764" w:name="_Toc126684502"/>
      <w:bookmarkStart w:id="11765" w:name="_Toc127464129"/>
      <w:bookmarkStart w:id="11766" w:name="_Toc127465221"/>
      <w:bookmarkStart w:id="11767" w:name="_Toc127466675"/>
      <w:bookmarkStart w:id="11768" w:name="_Toc129131093"/>
      <w:r w:rsidRPr="00081CA2">
        <w:t>Erection marks</w:t>
      </w:r>
      <w:bookmarkEnd w:id="11761"/>
      <w:bookmarkEnd w:id="11762"/>
      <w:bookmarkEnd w:id="11763"/>
      <w:bookmarkEnd w:id="11764"/>
      <w:bookmarkEnd w:id="11765"/>
      <w:bookmarkEnd w:id="11766"/>
      <w:bookmarkEnd w:id="11767"/>
      <w:bookmarkEnd w:id="11768"/>
    </w:p>
    <w:p w14:paraId="560C06CB" w14:textId="77777777" w:rsidR="00194FD5" w:rsidRPr="00081CA2" w:rsidRDefault="00194FD5" w:rsidP="00081CA2">
      <w:r w:rsidRPr="00081CA2">
        <w:t xml:space="preserve">Before leaving the Manufacturer's Works all tower members shall be hard stamped with distinguishing numbers and/or letters corresponding to distinguishing numbers and/or letters on approved drawings or material lists to be submitted by the Contractor. The erection marks shall be located on the member so that, after assembly and erection, all members can be individually identified.  </w:t>
      </w:r>
    </w:p>
    <w:p w14:paraId="266D7922" w14:textId="77777777" w:rsidR="00194FD5" w:rsidRPr="00081CA2" w:rsidRDefault="00194FD5" w:rsidP="00081CA2">
      <w:r w:rsidRPr="00081CA2">
        <w:t xml:space="preserve">The erection marks shall be stamped before galvanizing and shall be clearly legible after galvanizing.  Care shall be taken to distinguish between various grades of steel.  </w:t>
      </w:r>
    </w:p>
    <w:p w14:paraId="50CCD50F" w14:textId="77777777" w:rsidR="00194FD5" w:rsidRPr="00081CA2" w:rsidRDefault="00194FD5" w:rsidP="00081CA2">
      <w:r w:rsidRPr="00081CA2">
        <w:t>The erection marks shall incorporate the standard tower nomenclature as given in this Technical Specification.</w:t>
      </w:r>
    </w:p>
    <w:p w14:paraId="5D1673C5" w14:textId="77777777" w:rsidR="00194FD5" w:rsidRPr="00081CA2" w:rsidRDefault="00194FD5" w:rsidP="00081CA2">
      <w:pPr>
        <w:pStyle w:val="Heading2"/>
      </w:pPr>
      <w:bookmarkStart w:id="11769" w:name="_Toc528222339"/>
      <w:bookmarkStart w:id="11770" w:name="_Toc83816994"/>
      <w:r w:rsidRPr="00081CA2">
        <w:lastRenderedPageBreak/>
        <w:t xml:space="preserve"> </w:t>
      </w:r>
      <w:bookmarkStart w:id="11771" w:name="_Toc126683794"/>
      <w:bookmarkStart w:id="11772" w:name="_Toc126684503"/>
      <w:bookmarkStart w:id="11773" w:name="_Toc127464130"/>
      <w:bookmarkStart w:id="11774" w:name="_Toc127465222"/>
      <w:bookmarkStart w:id="11775" w:name="_Toc127466676"/>
      <w:bookmarkStart w:id="11776" w:name="_Toc129131094"/>
      <w:r w:rsidRPr="00081CA2">
        <w:t>Galvanizing</w:t>
      </w:r>
      <w:bookmarkEnd w:id="11769"/>
      <w:bookmarkEnd w:id="11770"/>
      <w:bookmarkEnd w:id="11771"/>
      <w:bookmarkEnd w:id="11772"/>
      <w:bookmarkEnd w:id="11773"/>
      <w:bookmarkEnd w:id="11774"/>
      <w:bookmarkEnd w:id="11775"/>
      <w:bookmarkEnd w:id="11776"/>
    </w:p>
    <w:p w14:paraId="416425CE" w14:textId="77777777" w:rsidR="00194FD5" w:rsidRPr="00081CA2" w:rsidRDefault="00194FD5" w:rsidP="00081CA2">
      <w:pPr>
        <w:pStyle w:val="Heading3"/>
      </w:pPr>
      <w:bookmarkStart w:id="11777" w:name="_Toc528222340"/>
      <w:bookmarkStart w:id="11778" w:name="_Toc83816995"/>
      <w:bookmarkStart w:id="11779" w:name="_Toc127464131"/>
      <w:bookmarkStart w:id="11780" w:name="_Toc127465223"/>
      <w:bookmarkStart w:id="11781" w:name="_Toc127466677"/>
      <w:bookmarkStart w:id="11782" w:name="_Toc129131095"/>
      <w:r w:rsidRPr="00081CA2">
        <w:t>General</w:t>
      </w:r>
      <w:bookmarkEnd w:id="11777"/>
      <w:bookmarkEnd w:id="11778"/>
      <w:bookmarkEnd w:id="11779"/>
      <w:bookmarkEnd w:id="11780"/>
      <w:bookmarkEnd w:id="11781"/>
      <w:bookmarkEnd w:id="11782"/>
    </w:p>
    <w:p w14:paraId="3A0B367D" w14:textId="77777777" w:rsidR="00194FD5" w:rsidRPr="00081CA2" w:rsidRDefault="00194FD5" w:rsidP="00081CA2">
      <w:r w:rsidRPr="00081CA2">
        <w:t xml:space="preserve">Except where specified to the contrary, all iron and steel used in the construction of the Contract Works shall be galvanized after all sawing, shearing, drilling, punching, filing, bending and machining are completed.  </w:t>
      </w:r>
    </w:p>
    <w:p w14:paraId="5B362D67" w14:textId="77777777" w:rsidR="00194FD5" w:rsidRPr="00081CA2" w:rsidRDefault="00194FD5" w:rsidP="00081CA2">
      <w:r w:rsidRPr="00081CA2">
        <w:t xml:space="preserve">Galvanizing of all material, except core wires of line conductor, earth conductor and counterpoise cable shall be in accordance with BS EN ISO 1461 and BS 7371 Part 6 and shall be applied by the hot dip process to provide thickness of zinc coating of not less than 610 gm. of zinc per square meter of surface on steel bars, plates, sections and fittings.  Threaded work shall have a coating weight of 305 gm. of zinc per square meter.  </w:t>
      </w:r>
    </w:p>
    <w:p w14:paraId="4878BA02" w14:textId="77777777" w:rsidR="00194FD5" w:rsidRPr="00081CA2" w:rsidRDefault="00194FD5" w:rsidP="00081CA2">
      <w:r w:rsidRPr="00081CA2">
        <w:t xml:space="preserve">Galvanizing of steel core wires of line conductor, earth conductor and counterpoise cable shall be in accordance with IEC 61089 and BS EN 10244-2 or other approved standard and shall be applied by either the hot dip or electrolytic process.  The zinc coating shall be smooth, clean, of uniform thickness and free from defects.  </w:t>
      </w:r>
    </w:p>
    <w:p w14:paraId="5A84C6A7" w14:textId="77777777" w:rsidR="00194FD5" w:rsidRPr="00081CA2" w:rsidRDefault="00194FD5" w:rsidP="00081CA2">
      <w:r w:rsidRPr="00081CA2">
        <w:t xml:space="preserve">All steel tower materials shall be treated with a sodium dichromate solution immediately after galvanizing.  </w:t>
      </w:r>
    </w:p>
    <w:p w14:paraId="32C5CC09" w14:textId="77777777" w:rsidR="00194FD5" w:rsidRPr="00081CA2" w:rsidRDefault="00194FD5" w:rsidP="00081CA2">
      <w:r w:rsidRPr="00081CA2">
        <w:t>The preparation for galvanizing and the galvanizing itself shall not adversely affect the mechanical properties of the coated material.  Tests shall be carried out as specified elsewhere in this Technical Specification.</w:t>
      </w:r>
    </w:p>
    <w:p w14:paraId="6931472A" w14:textId="77777777" w:rsidR="00194FD5" w:rsidRPr="00081CA2" w:rsidRDefault="00194FD5" w:rsidP="00081CA2">
      <w:r w:rsidRPr="00081CA2">
        <w:t xml:space="preserve">Sherardizing or other similar process shall not be used.  </w:t>
      </w:r>
    </w:p>
    <w:p w14:paraId="2284048E" w14:textId="77777777" w:rsidR="00194FD5" w:rsidRPr="00081CA2" w:rsidRDefault="00194FD5" w:rsidP="00081CA2">
      <w:r w:rsidRPr="00081CA2">
        <w:t xml:space="preserve">The Contractor shall keep available on site an instrument suitable to determine the thickness of galvanized coatings on steel members. </w:t>
      </w:r>
    </w:p>
    <w:p w14:paraId="3DAF7D73" w14:textId="77777777" w:rsidR="00194FD5" w:rsidRPr="00081CA2" w:rsidRDefault="00194FD5" w:rsidP="00081CA2">
      <w:pPr>
        <w:pStyle w:val="Heading1"/>
      </w:pPr>
      <w:bookmarkStart w:id="11783" w:name="_Toc126683795"/>
      <w:bookmarkStart w:id="11784" w:name="_Toc126684504"/>
      <w:bookmarkStart w:id="11785" w:name="_Toc127464132"/>
      <w:bookmarkStart w:id="11786" w:name="_Toc127465224"/>
      <w:bookmarkStart w:id="11787" w:name="_Toc127466678"/>
      <w:bookmarkStart w:id="11788" w:name="_Toc129131096"/>
      <w:r w:rsidRPr="00081CA2">
        <w:t>Erection</w:t>
      </w:r>
      <w:bookmarkEnd w:id="11783"/>
      <w:bookmarkEnd w:id="11784"/>
      <w:bookmarkEnd w:id="11785"/>
      <w:bookmarkEnd w:id="11786"/>
      <w:bookmarkEnd w:id="11787"/>
      <w:bookmarkEnd w:id="11788"/>
    </w:p>
    <w:p w14:paraId="106C71A8" w14:textId="77777777" w:rsidR="00194FD5" w:rsidRPr="00081CA2" w:rsidRDefault="00194FD5" w:rsidP="00081CA2">
      <w:pPr>
        <w:pStyle w:val="Heading2"/>
      </w:pPr>
      <w:r w:rsidRPr="00081CA2">
        <w:t xml:space="preserve"> </w:t>
      </w:r>
      <w:bookmarkStart w:id="11789" w:name="_Toc126683796"/>
      <w:bookmarkStart w:id="11790" w:name="_Toc126684505"/>
      <w:bookmarkStart w:id="11791" w:name="_Toc127464133"/>
      <w:bookmarkStart w:id="11792" w:name="_Toc127465225"/>
      <w:bookmarkStart w:id="11793" w:name="_Toc127466679"/>
      <w:bookmarkStart w:id="11794" w:name="_Toc129131097"/>
      <w:r w:rsidRPr="00081CA2">
        <w:t>Right Of Way / Trace Clearance / Access Roads</w:t>
      </w:r>
      <w:bookmarkEnd w:id="11789"/>
      <w:bookmarkEnd w:id="11790"/>
      <w:bookmarkEnd w:id="11791"/>
      <w:bookmarkEnd w:id="11792"/>
      <w:bookmarkEnd w:id="11793"/>
      <w:bookmarkEnd w:id="11794"/>
    </w:p>
    <w:p w14:paraId="2B50FB72" w14:textId="77777777" w:rsidR="00194FD5" w:rsidRPr="00081CA2" w:rsidRDefault="00194FD5" w:rsidP="00081CA2">
      <w:pPr>
        <w:pStyle w:val="Heading3"/>
      </w:pPr>
      <w:bookmarkStart w:id="11795" w:name="_Toc127464134"/>
      <w:bookmarkStart w:id="11796" w:name="_Toc127465226"/>
      <w:bookmarkStart w:id="11797" w:name="_Toc127466680"/>
      <w:bookmarkStart w:id="11798" w:name="_Toc129131098"/>
      <w:r w:rsidRPr="00081CA2">
        <w:t>Right Of Way/ Trace Clearance</w:t>
      </w:r>
      <w:bookmarkEnd w:id="11795"/>
      <w:bookmarkEnd w:id="11796"/>
      <w:bookmarkEnd w:id="11797"/>
      <w:bookmarkEnd w:id="11798"/>
    </w:p>
    <w:p w14:paraId="5CCB0DD8" w14:textId="77777777" w:rsidR="00194FD5" w:rsidRPr="00081CA2" w:rsidRDefault="00194FD5" w:rsidP="00081CA2">
      <w:r w:rsidRPr="00081CA2">
        <w:t xml:space="preserve">The Employer will make available for Contractor’s use the overhead line right of way. Acquisition of these rights-of-way does not form part of the work under this Section. </w:t>
      </w:r>
    </w:p>
    <w:p w14:paraId="74DEF19B" w14:textId="77777777" w:rsidR="00194FD5" w:rsidRPr="00081CA2" w:rsidRDefault="00194FD5" w:rsidP="00081CA2">
      <w:r w:rsidRPr="00081CA2">
        <w:t xml:space="preserve">Upon approval by the Engineer of profile survey the Employer will initiate procedures for obtaining way leaves, and when necessary, approvals and consents have been granted the Contractor will arrange for trees etc. to be cleared from the line trace as specified. </w:t>
      </w:r>
    </w:p>
    <w:p w14:paraId="27E7B4DB" w14:textId="77777777" w:rsidR="00194FD5" w:rsidRPr="00081CA2" w:rsidRDefault="00194FD5" w:rsidP="00081CA2">
      <w:r w:rsidRPr="00081CA2">
        <w:t>Before commencing bush clearing the Contractor shall coordinate with the KETRACO’s way leave officer on all matter pertaining to way leave and keep the Engineer updated on developments.</w:t>
      </w:r>
    </w:p>
    <w:p w14:paraId="7F11FE9C" w14:textId="77777777" w:rsidR="00194FD5" w:rsidRPr="00081CA2" w:rsidRDefault="00194FD5" w:rsidP="00081CA2">
      <w:r w:rsidRPr="00081CA2">
        <w:t>Any agreements with landowners and any permission required for areas outside the compensated way leave of the line is entirely the responsibility and at the cost of the Contractor. Furthermore, right of any access to the way leave and right of establishing of any workplace, camp and stores outside the way leave is the responsibility and at the cost of the Contractor.</w:t>
      </w:r>
    </w:p>
    <w:p w14:paraId="7061AAB1" w14:textId="77777777" w:rsidR="00194FD5" w:rsidRPr="00081CA2" w:rsidRDefault="00194FD5" w:rsidP="00081CA2">
      <w:r w:rsidRPr="00081CA2">
        <w:t xml:space="preserve">The Contractor shall clear a strip of land throughout the length of the line route.  The minimum width of this strip for 400kV shall be 60m, although this may be increased or decreased if substantiated by calculations.  Tall trees outside this strip which are of such height that they could </w:t>
      </w:r>
      <w:r w:rsidRPr="00081CA2">
        <w:lastRenderedPageBreak/>
        <w:t>fall within 1.5m from the conductors under maximum swing conditions are also to be felled and disposed of. All such trees are to be identified in the profile drawings.</w:t>
      </w:r>
    </w:p>
    <w:p w14:paraId="6DDE4A99" w14:textId="77777777" w:rsidR="00194FD5" w:rsidRPr="00081CA2" w:rsidRDefault="00194FD5" w:rsidP="00081CA2">
      <w:r w:rsidRPr="00081CA2">
        <w:t xml:space="preserve">The Contract is responsible for clearing of all the vegetation for the entire route of the line within 60-meter corridor. Trees, shrubs and all under-growth shall be burned or appropriately chemically treated to prevent re-growth. Trees are to be cut such as to minimize damage to other trees. Piling for burning shall be done in such a manner and in such a location as will cause no fire risk. The Contractor shall be liable for any fire damage. Materials which cannot be completely burned shall be piled in approved locations and thereafter disposed as approved by the Engineer. The costs of disposing these materials are deemed to be included in the contract price. </w:t>
      </w:r>
    </w:p>
    <w:p w14:paraId="03E0CAFE" w14:textId="77777777" w:rsidR="00194FD5" w:rsidRPr="00081CA2" w:rsidRDefault="00194FD5" w:rsidP="00081CA2">
      <w:r w:rsidRPr="00081CA2">
        <w:t xml:space="preserve">Where the right of way is through orchards and garden areas, clearing should be confined to the tower sites or as approved by the Engineer. </w:t>
      </w:r>
    </w:p>
    <w:p w14:paraId="61D82C0B" w14:textId="77777777" w:rsidR="00194FD5" w:rsidRPr="00081CA2" w:rsidRDefault="00194FD5" w:rsidP="00081CA2">
      <w:r w:rsidRPr="00081CA2">
        <w:t>Where the overhead line crosses deep valleys, right of way clearing may be to a reduced width as approved by the Engineer so as to ensure line security.</w:t>
      </w:r>
    </w:p>
    <w:p w14:paraId="3D1E7D8F" w14:textId="77777777" w:rsidR="00194FD5" w:rsidRPr="00081CA2" w:rsidRDefault="00194FD5" w:rsidP="00081CA2">
      <w:r w:rsidRPr="00081CA2">
        <w:t xml:space="preserve">If any buildings remain in the right of way, the Contractor shall inform the Engineer at least one month in advance prior to when he is scheduled to commence work and request a decision on removal of such buildings.  </w:t>
      </w:r>
    </w:p>
    <w:p w14:paraId="55C3AF70" w14:textId="77777777" w:rsidR="00194FD5" w:rsidRPr="00081CA2" w:rsidRDefault="00194FD5" w:rsidP="00081CA2">
      <w:r w:rsidRPr="00081CA2">
        <w:t xml:space="preserve">Moreover, a path of about 5 m width within the cleared strip shall be cleared of all stumps and all roots and similar obstacles shall be grubbed up and disposed of to make the path passable for a vehicle/equipment. Access tracks also of 5 m widths, taking off from public roads shall be similarly cleared.  </w:t>
      </w:r>
    </w:p>
    <w:p w14:paraId="4F2E4962" w14:textId="77777777" w:rsidR="00194FD5" w:rsidRPr="00081CA2" w:rsidRDefault="00194FD5" w:rsidP="00081CA2">
      <w:r w:rsidRPr="00081CA2">
        <w:t xml:space="preserve">Areas containing graves and/or tombs that cannot be by-passed shall not be trespassed or otherwise violated before authority in writing has been given by the appropriate authority. </w:t>
      </w:r>
    </w:p>
    <w:p w14:paraId="3DC20B72" w14:textId="77777777" w:rsidR="00194FD5" w:rsidRPr="00081CA2" w:rsidRDefault="00194FD5" w:rsidP="00081CA2">
      <w:r w:rsidRPr="00081CA2">
        <w:t xml:space="preserve">All fossils, coins, articles of value or antiquity, structures and other remains or things of geological or archaeological interest discovered on the site of the Works shall, as between the Employer and the Contractor, be deemed to be the absolute property of the Employer. The Contractor shall take reasonable precautions to prevent his workmen or any other persons from removing or damaging any such article or thing and shall, immediately upon discovery thereof and before removal, acquaint the Engineer of such a discovery and carry out, at the expense of the Employer, the Engineer’s orders as to the disposal of the same. </w:t>
      </w:r>
    </w:p>
    <w:p w14:paraId="583DDBE5" w14:textId="77777777" w:rsidR="00194FD5" w:rsidRPr="00081CA2" w:rsidRDefault="00194FD5" w:rsidP="00081CA2">
      <w:r w:rsidRPr="00081CA2">
        <w:t>Ant hill shall be smoothly levelled of everywhere to a slope not exceeding 15</w:t>
      </w:r>
      <w:r w:rsidRPr="00081CA2">
        <w:rPr>
          <w:vertAlign w:val="superscript"/>
        </w:rPr>
        <w:t>o</w:t>
      </w:r>
      <w:r w:rsidRPr="00081CA2">
        <w:t>.</w:t>
      </w:r>
    </w:p>
    <w:p w14:paraId="5829C4F8" w14:textId="77777777" w:rsidR="00194FD5" w:rsidRPr="00081CA2" w:rsidRDefault="00194FD5" w:rsidP="00081CA2">
      <w:r w:rsidRPr="00081CA2">
        <w:t>Before the issue of the completion certificates, the entire right of way/ access tracks should be re-cleared for use. The costs for the same are deemed to be included in the Price Schedule.  The Contractor shall take all reasonable care to avoid damage to crops outside the way leave. The drawings for all access roads should be submitted along with the profile drawings for approval prior to constructing any access roads.</w:t>
      </w:r>
    </w:p>
    <w:p w14:paraId="557643B2" w14:textId="77777777" w:rsidR="00194FD5" w:rsidRPr="00081CA2" w:rsidRDefault="00194FD5" w:rsidP="00081CA2">
      <w:r w:rsidRPr="00081CA2">
        <w:t xml:space="preserve">In case of parallel overhead lines, the right of way shall be </w:t>
      </w:r>
    </w:p>
    <w:p w14:paraId="350FE931" w14:textId="77777777" w:rsidR="00194FD5" w:rsidRPr="00081CA2" w:rsidRDefault="00194FD5" w:rsidP="00081CA2">
      <w:pPr>
        <w:pStyle w:val="ListParagraph"/>
        <w:numPr>
          <w:ilvl w:val="0"/>
          <w:numId w:val="552"/>
        </w:numPr>
      </w:pPr>
      <w:r w:rsidRPr="00081CA2">
        <w:t xml:space="preserve">400kV to 400kV - 60m from </w:t>
      </w:r>
      <w:proofErr w:type="spellStart"/>
      <w:r w:rsidRPr="00081CA2">
        <w:t>centre</w:t>
      </w:r>
      <w:proofErr w:type="spellEnd"/>
      <w:r w:rsidRPr="00081CA2">
        <w:t xml:space="preserve"> to </w:t>
      </w:r>
      <w:proofErr w:type="spellStart"/>
      <w:r w:rsidRPr="00081CA2">
        <w:t>centre</w:t>
      </w:r>
      <w:proofErr w:type="spellEnd"/>
    </w:p>
    <w:p w14:paraId="3E71DB5C" w14:textId="77777777" w:rsidR="00194FD5" w:rsidRPr="00081CA2" w:rsidRDefault="00194FD5" w:rsidP="00081CA2">
      <w:pPr>
        <w:pStyle w:val="ListParagraph"/>
        <w:numPr>
          <w:ilvl w:val="0"/>
          <w:numId w:val="552"/>
        </w:numPr>
      </w:pPr>
      <w:r w:rsidRPr="00081CA2">
        <w:t xml:space="preserve">or any other distance as approved by the Engineer. </w:t>
      </w:r>
    </w:p>
    <w:p w14:paraId="30F93B1B" w14:textId="77777777" w:rsidR="00194FD5" w:rsidRPr="00081CA2" w:rsidRDefault="00194FD5" w:rsidP="00081CA2">
      <w:r w:rsidRPr="00081CA2">
        <w:t xml:space="preserve">The Contractor shall, at his own expense, make any necessary arrangements and take the necessary precautions where the route crosses buildings, telecommunication and power lines, orchards, </w:t>
      </w:r>
      <w:r w:rsidRPr="00081CA2">
        <w:lastRenderedPageBreak/>
        <w:t>gardens, railways, ancient structures or other obstructions which erection cannot be carried out in the normal manner or has to be avoided.</w:t>
      </w:r>
    </w:p>
    <w:p w14:paraId="645D36C0" w14:textId="77777777" w:rsidR="00194FD5" w:rsidRPr="00081CA2" w:rsidRDefault="00194FD5" w:rsidP="00081CA2">
      <w:r w:rsidRPr="00081CA2">
        <w:t>The arrangements supported by calculations and drawings for each special crossing will be presented in a document as deliverable to be approved by the Engineer /Employer's representative, if required by concerned authority and the Employer.</w:t>
      </w:r>
    </w:p>
    <w:p w14:paraId="670A4993" w14:textId="77777777" w:rsidR="00194FD5" w:rsidRPr="00081CA2" w:rsidRDefault="00194FD5" w:rsidP="00081CA2">
      <w:r w:rsidRPr="00081CA2">
        <w:t>The Contractor shall provide all necessary scaffolding and other necessary accessories for the crossing of telecommunications or power lines, roads, railways, buildings or other obstacles. The Contractor shall inform the Employer of the scaffolding he proposes to use. Drawings of the proposed scaffolding shall be submitted to the Engineer / Employer's Representative for approval.</w:t>
      </w:r>
    </w:p>
    <w:p w14:paraId="10B586D7" w14:textId="77777777" w:rsidR="00194FD5" w:rsidRPr="00081CA2" w:rsidRDefault="00194FD5" w:rsidP="00081CA2">
      <w:pPr>
        <w:pStyle w:val="Heading3"/>
      </w:pPr>
      <w:bookmarkStart w:id="11799" w:name="_Toc127464135"/>
      <w:bookmarkStart w:id="11800" w:name="_Toc127465227"/>
      <w:bookmarkStart w:id="11801" w:name="_Toc127466681"/>
      <w:bookmarkStart w:id="11802" w:name="_Toc129131099"/>
      <w:r w:rsidRPr="00081CA2">
        <w:t>Access Roads</w:t>
      </w:r>
      <w:bookmarkEnd w:id="11799"/>
      <w:bookmarkEnd w:id="11800"/>
      <w:bookmarkEnd w:id="11801"/>
      <w:bookmarkEnd w:id="11802"/>
    </w:p>
    <w:p w14:paraId="1F0291F1" w14:textId="77777777" w:rsidR="00194FD5" w:rsidRPr="00081CA2" w:rsidRDefault="00194FD5" w:rsidP="00081CA2">
      <w:r w:rsidRPr="00081CA2">
        <w:t xml:space="preserve">The Contractor shall provide at his own </w:t>
      </w:r>
      <w:proofErr w:type="gramStart"/>
      <w:r w:rsidRPr="00081CA2">
        <w:t>cost,</w:t>
      </w:r>
      <w:proofErr w:type="gramEnd"/>
      <w:r w:rsidRPr="00081CA2">
        <w:t xml:space="preserve"> all necessary local transport routes and access </w:t>
      </w:r>
      <w:proofErr w:type="gramStart"/>
      <w:r w:rsidRPr="00081CA2">
        <w:t>roads  and</w:t>
      </w:r>
      <w:proofErr w:type="gramEnd"/>
      <w:r w:rsidRPr="00081CA2">
        <w:t xml:space="preserve"> all </w:t>
      </w:r>
      <w:proofErr w:type="spellStart"/>
      <w:r w:rsidRPr="00081CA2">
        <w:t>labour</w:t>
      </w:r>
      <w:proofErr w:type="spellEnd"/>
      <w:r w:rsidRPr="00081CA2">
        <w:t>, plant and materials necessary for unloading and erection, and shall be entirely responsible for their efficient and correct operation. The roads shall be constructed in such a way as to be adequately drained to prevent washouts. Due attention is to be paid to potential erosion after construction of access roads. During the construction of access roads, the Contractor shall grade and slope the roads to prevent any unnecessary water flow across the road and to minimize soil erosion. Surface protection and erosion mitigation measures (drainage, stone pitching, gabions, etc.) have to be foreseen. Junctions between new tracks and existing roads shall not impede or damage the latter or any associated drainage channels, etc. All new required access roads shall be located as far as possible within the easement and the number of new access roads between existing roads and the easement shall be kept to a minimum.</w:t>
      </w:r>
    </w:p>
    <w:p w14:paraId="40A587FE" w14:textId="77777777" w:rsidR="00194FD5" w:rsidRPr="00081CA2" w:rsidRDefault="00194FD5" w:rsidP="00081CA2">
      <w:r w:rsidRPr="00081CA2">
        <w:t>Before commencing the work, the Contractor shall do everything necessary to make the access suitable for his use and take all necessary precautions to avoid damage to third party property. This includes, when necessary, the erection of temporary fences or gates where permanent fences, hedges or gates have been removed.</w:t>
      </w:r>
    </w:p>
    <w:p w14:paraId="295EF304" w14:textId="77777777" w:rsidR="00194FD5" w:rsidRPr="00081CA2" w:rsidRDefault="00194FD5" w:rsidP="00081CA2">
      <w:r w:rsidRPr="00081CA2">
        <w:t>The construction and also the maintenance to come shall be performed without causing undue inconvenience to the public e.g., from gaining access to individual buildings.</w:t>
      </w:r>
    </w:p>
    <w:p w14:paraId="3A9DAED4" w14:textId="77777777" w:rsidR="00194FD5" w:rsidRPr="00081CA2" w:rsidRDefault="00194FD5" w:rsidP="00081CA2">
      <w:r w:rsidRPr="00081CA2">
        <w:t>Damage to roads, footpaths, bridges, ditches, third party property etc. caused by the Contactor shall be repaired at his expense.</w:t>
      </w:r>
    </w:p>
    <w:p w14:paraId="4E48D4B4" w14:textId="77777777" w:rsidR="00194FD5" w:rsidRPr="00081CA2" w:rsidRDefault="00194FD5" w:rsidP="00081CA2">
      <w:r w:rsidRPr="00081CA2">
        <w:t>The Contactor shall comply with all national and local traffic regulations regarding barricades, detour arrangements warning signs etc.</w:t>
      </w:r>
    </w:p>
    <w:p w14:paraId="5B14E77D" w14:textId="77777777" w:rsidR="00194FD5" w:rsidRPr="00081CA2" w:rsidRDefault="00194FD5" w:rsidP="00081CA2">
      <w:r w:rsidRPr="00081CA2">
        <w:t>The Contractor shall strictly adhere to AFD Environmental Assessment Guidelines, local environmental regulations, the Employer's practice, the relevant Social and Environmental Action Plan and other stipulations given in this specification when constructing access roads.</w:t>
      </w:r>
    </w:p>
    <w:p w14:paraId="4C01880B" w14:textId="77777777" w:rsidR="00194FD5" w:rsidRPr="00081CA2" w:rsidRDefault="00194FD5" w:rsidP="00081CA2">
      <w:r w:rsidRPr="00081CA2">
        <w:t>The route and construction program for access tracks including associated drainage, stream crossing facilities, bridges etc., to and around the working sites and the construction schedules shall be submitted by the Contractor to the Engineer/Employer for approval. A map showing all access roads (existing ones and ones to be constructed) has to be prepared and submitted to the Engineer / Employer for approval. The maps shall indicate the types of access to be constructed, the places where it is proposed to use existing roads, community roads or existing roads not maintained by authorities.</w:t>
      </w:r>
    </w:p>
    <w:p w14:paraId="71CCDB78" w14:textId="77777777" w:rsidR="00194FD5" w:rsidRPr="00081CA2" w:rsidRDefault="00194FD5" w:rsidP="00081CA2">
      <w:r w:rsidRPr="00081CA2">
        <w:lastRenderedPageBreak/>
        <w:t>Where the crossing of pipelines by vehicles and equipment is necessary, whether the pipes are above or below ground, the Contractor shall obtain permission to cross from the appropriate company or authority.  The measures to be taken to protect the pipelines shall be agreed upon with them.  Existing tracks shall be jointly inspected prior to their use and their condition recorded and agreed.</w:t>
      </w:r>
    </w:p>
    <w:p w14:paraId="5B0C83C0" w14:textId="77777777" w:rsidR="00194FD5" w:rsidRPr="00081CA2" w:rsidRDefault="00194FD5" w:rsidP="00081CA2">
      <w:pPr>
        <w:pStyle w:val="ListParagraph"/>
        <w:numPr>
          <w:ilvl w:val="0"/>
          <w:numId w:val="553"/>
        </w:numPr>
      </w:pPr>
      <w:r w:rsidRPr="00081CA2">
        <w:t>Existing roads maintained by authorities:</w:t>
      </w:r>
    </w:p>
    <w:p w14:paraId="0A275204" w14:textId="77777777" w:rsidR="00194FD5" w:rsidRPr="00081CA2" w:rsidRDefault="00194FD5" w:rsidP="00081CA2">
      <w:pPr>
        <w:pStyle w:val="ListParagraph"/>
      </w:pPr>
      <w:r w:rsidRPr="00081CA2">
        <w:t>Where the Contractor uses government or other statutory authority-maintained roads to enter the sites for construction purposes, he must make sure the drains are properly protected or reinforced. The junction must be cleaned, and a proper danger sign board erected on the road side to warn the public. The drains must not be blocked.</w:t>
      </w:r>
    </w:p>
    <w:p w14:paraId="21822132" w14:textId="77777777" w:rsidR="00194FD5" w:rsidRPr="00081CA2" w:rsidRDefault="00194FD5" w:rsidP="00081CA2">
      <w:pPr>
        <w:pStyle w:val="ListParagraph"/>
        <w:numPr>
          <w:ilvl w:val="0"/>
          <w:numId w:val="553"/>
        </w:numPr>
      </w:pPr>
      <w:r w:rsidRPr="00081CA2">
        <w:t>Existing community roads:</w:t>
      </w:r>
    </w:p>
    <w:p w14:paraId="1840486B" w14:textId="77777777" w:rsidR="00194FD5" w:rsidRPr="00081CA2" w:rsidRDefault="00194FD5" w:rsidP="00081CA2">
      <w:pPr>
        <w:pStyle w:val="ListParagraph"/>
      </w:pPr>
      <w:r w:rsidRPr="00081CA2">
        <w:t>However, when the Contractor has approval to use existing community roads which are not maintained by authorities, he shall get the consent from the owners concerned and shall undertake to maintain the road during the line construction to such a standard that its use by the customary traffic is not impeded in any way.</w:t>
      </w:r>
    </w:p>
    <w:p w14:paraId="7526EEC2" w14:textId="77777777" w:rsidR="00194FD5" w:rsidRPr="00081CA2" w:rsidRDefault="00194FD5" w:rsidP="00081CA2">
      <w:r w:rsidRPr="00081CA2">
        <w:t>The Contractor shall arrange for his own interim storage places for storing of materials and equipment. The Contractor shall arrange with the landowners for using their lands as interim storage places.</w:t>
      </w:r>
    </w:p>
    <w:p w14:paraId="71A28A06" w14:textId="77777777" w:rsidR="00194FD5" w:rsidRPr="00081CA2" w:rsidRDefault="00194FD5" w:rsidP="00081CA2">
      <w:r w:rsidRPr="00081CA2">
        <w:t>The Contractor shall give adequate notice of commencement of work to the landowners. No unauthorized access route shall be taken by the Contractor.</w:t>
      </w:r>
    </w:p>
    <w:p w14:paraId="03960AA2" w14:textId="77777777" w:rsidR="00194FD5" w:rsidRPr="00081CA2" w:rsidRDefault="00194FD5" w:rsidP="00081CA2">
      <w:r w:rsidRPr="00081CA2">
        <w:t>The Contractor shall not be entitled to any additional payment in the event of a particular access being difficult.</w:t>
      </w:r>
    </w:p>
    <w:p w14:paraId="2E22A578" w14:textId="77777777" w:rsidR="00194FD5" w:rsidRPr="00081CA2" w:rsidRDefault="00194FD5" w:rsidP="00081CA2">
      <w:r w:rsidRPr="00081CA2">
        <w:t>Temporary culverts and bridges which are deemed to be included in the scope of work and Contract price shall be provided at low points of the access roads. The culvert shall be of different sizes and of reinforced concrete pipe sufficient to prevent retention of flood waters upstream of the access. The types of culverts and bridges proposed by the Contractor shall be subject to approval by the Employer/ Employer's Representative.</w:t>
      </w:r>
    </w:p>
    <w:p w14:paraId="0232C46A" w14:textId="77777777" w:rsidR="00194FD5" w:rsidRPr="00081CA2" w:rsidRDefault="00194FD5" w:rsidP="00081CA2">
      <w:r w:rsidRPr="00081CA2">
        <w:t>The bearing capacity of the terrain and its suitability for vehicles shall be checked before transporting the materials to the designed location.</w:t>
      </w:r>
    </w:p>
    <w:p w14:paraId="70A5C57C" w14:textId="77777777" w:rsidR="00194FD5" w:rsidRPr="00081CA2" w:rsidRDefault="00194FD5" w:rsidP="00081CA2">
      <w:r w:rsidRPr="00081CA2">
        <w:t>The Contractor shall be responsible for maintaining all agreed access routes, without undue widening, in a usable condition for the duration of the Contract and the landowner shall not be put to any inconvenience in gaining access to his land or buildings.</w:t>
      </w:r>
    </w:p>
    <w:p w14:paraId="229621FC" w14:textId="77777777" w:rsidR="00194FD5" w:rsidRPr="00081CA2" w:rsidRDefault="00194FD5" w:rsidP="00081CA2">
      <w:r w:rsidRPr="00081CA2">
        <w:t>All necessary measures connected with the access, transport and maintenance are in the responsibility of the Contractor. These measures shall include, but not be limited to:</w:t>
      </w:r>
    </w:p>
    <w:p w14:paraId="74A2755E" w14:textId="77777777" w:rsidR="00194FD5" w:rsidRPr="00081CA2" w:rsidRDefault="00194FD5" w:rsidP="00081CA2">
      <w:pPr>
        <w:pStyle w:val="ListParagraph"/>
        <w:numPr>
          <w:ilvl w:val="0"/>
          <w:numId w:val="554"/>
        </w:numPr>
      </w:pPr>
      <w:r w:rsidRPr="00081CA2">
        <w:t>provision of all necessary means of transport, preparation of permanent and temporary access roads and tracks associated with levelling, gravelling, safety measures, bridges, culverts etc.</w:t>
      </w:r>
    </w:p>
    <w:p w14:paraId="177D9987" w14:textId="77777777" w:rsidR="00194FD5" w:rsidRPr="00081CA2" w:rsidRDefault="00194FD5" w:rsidP="00081CA2">
      <w:pPr>
        <w:pStyle w:val="ListParagraph"/>
        <w:numPr>
          <w:ilvl w:val="0"/>
          <w:numId w:val="554"/>
        </w:numPr>
      </w:pPr>
      <w:r w:rsidRPr="00081CA2">
        <w:t>clearing and establishing of storage facilities, traffic control, making good of damages, as well as the associated dealing with the local authorities and obtaining of the relevant approvals.</w:t>
      </w:r>
    </w:p>
    <w:p w14:paraId="4877859E" w14:textId="77777777" w:rsidR="00194FD5" w:rsidRPr="00081CA2" w:rsidRDefault="00194FD5" w:rsidP="00081CA2">
      <w:r w:rsidRPr="00081CA2">
        <w:lastRenderedPageBreak/>
        <w:t>Prior issue of the Taking-Over Certificate of the line, the access roads have to be re-conditioned if necessary. The Contractor shall remove felled trees and scrub and grub up tree stumps and roots from this track.</w:t>
      </w:r>
    </w:p>
    <w:p w14:paraId="2C4DD35E" w14:textId="77777777" w:rsidR="00194FD5" w:rsidRPr="00081CA2" w:rsidRDefault="00194FD5" w:rsidP="00081CA2">
      <w:pPr>
        <w:pStyle w:val="Heading3"/>
      </w:pPr>
      <w:bookmarkStart w:id="11803" w:name="_Toc127464136"/>
      <w:bookmarkStart w:id="11804" w:name="_Toc127465228"/>
      <w:bookmarkStart w:id="11805" w:name="_Toc127466682"/>
      <w:bookmarkStart w:id="11806" w:name="_Toc129131100"/>
      <w:r w:rsidRPr="00081CA2">
        <w:t>Access Road Clearing and Cutting</w:t>
      </w:r>
      <w:bookmarkEnd w:id="11803"/>
      <w:bookmarkEnd w:id="11804"/>
      <w:bookmarkEnd w:id="11805"/>
      <w:bookmarkEnd w:id="11806"/>
    </w:p>
    <w:p w14:paraId="40B2963D" w14:textId="77777777" w:rsidR="00194FD5" w:rsidRPr="00081CA2" w:rsidRDefault="00194FD5" w:rsidP="00081CA2">
      <w:r w:rsidRPr="00081CA2">
        <w:t>Based on the relevant policy to provide access roads along transmission lines the Contractor shall clear a strip of land throughout the length of the line route for facilitating the access and execution of the works. The width of the strip shall be 5 m.</w:t>
      </w:r>
    </w:p>
    <w:p w14:paraId="1E3A7AE1" w14:textId="77777777" w:rsidR="00194FD5" w:rsidRPr="00081CA2" w:rsidRDefault="00194FD5" w:rsidP="00081CA2">
      <w:pPr>
        <w:pStyle w:val="Heading2"/>
      </w:pPr>
      <w:r w:rsidRPr="00081CA2">
        <w:t xml:space="preserve"> </w:t>
      </w:r>
      <w:bookmarkStart w:id="11807" w:name="_Toc126683797"/>
      <w:bookmarkStart w:id="11808" w:name="_Toc126684506"/>
      <w:bookmarkStart w:id="11809" w:name="_Toc127464137"/>
      <w:bookmarkStart w:id="11810" w:name="_Toc127465229"/>
      <w:bookmarkStart w:id="11811" w:name="_Toc127466683"/>
      <w:bookmarkStart w:id="11812" w:name="_Toc129131101"/>
      <w:r w:rsidRPr="00081CA2">
        <w:t>Storage and erection of steelwork</w:t>
      </w:r>
      <w:bookmarkEnd w:id="11807"/>
      <w:bookmarkEnd w:id="11808"/>
      <w:bookmarkEnd w:id="11809"/>
      <w:bookmarkEnd w:id="11810"/>
      <w:bookmarkEnd w:id="11811"/>
      <w:bookmarkEnd w:id="11812"/>
    </w:p>
    <w:p w14:paraId="4488BF9D" w14:textId="77777777" w:rsidR="00194FD5" w:rsidRPr="00081CA2" w:rsidRDefault="00194FD5" w:rsidP="00081CA2">
      <w:pPr>
        <w:pStyle w:val="Heading3"/>
      </w:pPr>
      <w:bookmarkStart w:id="11813" w:name="_Toc127464138"/>
      <w:bookmarkStart w:id="11814" w:name="_Toc127465230"/>
      <w:bookmarkStart w:id="11815" w:name="_Toc127466684"/>
      <w:bookmarkStart w:id="11816" w:name="_Toc129131102"/>
      <w:r w:rsidRPr="00081CA2">
        <w:t>General</w:t>
      </w:r>
      <w:bookmarkEnd w:id="11813"/>
      <w:bookmarkEnd w:id="11814"/>
      <w:bookmarkEnd w:id="11815"/>
      <w:bookmarkEnd w:id="11816"/>
    </w:p>
    <w:p w14:paraId="4D2BB483" w14:textId="77777777" w:rsidR="00194FD5" w:rsidRPr="00081CA2" w:rsidRDefault="00194FD5" w:rsidP="00081CA2">
      <w:r w:rsidRPr="00081CA2">
        <w:t>All transmission tower steelwork stored at site shall be kept clear of the ground. Contact with brackish water or other substances likely to attack galvanizing shall be avoided and all tower members shall be kept in a clean and tidy condition.</w:t>
      </w:r>
    </w:p>
    <w:p w14:paraId="20B8F490" w14:textId="77777777" w:rsidR="00194FD5" w:rsidRPr="00081CA2" w:rsidRDefault="00194FD5" w:rsidP="00081CA2">
      <w:pPr>
        <w:pStyle w:val="Heading3"/>
      </w:pPr>
      <w:bookmarkStart w:id="11817" w:name="_Toc127464139"/>
      <w:bookmarkStart w:id="11818" w:name="_Toc127465231"/>
      <w:bookmarkStart w:id="11819" w:name="_Toc127466685"/>
      <w:bookmarkStart w:id="11820" w:name="_Toc129131103"/>
      <w:r w:rsidRPr="00081CA2">
        <w:t>Assembly and erection.</w:t>
      </w:r>
      <w:bookmarkEnd w:id="11817"/>
      <w:bookmarkEnd w:id="11818"/>
      <w:bookmarkEnd w:id="11819"/>
      <w:bookmarkEnd w:id="11820"/>
      <w:r w:rsidRPr="00081CA2">
        <w:t xml:space="preserve"> </w:t>
      </w:r>
    </w:p>
    <w:p w14:paraId="728AEC29" w14:textId="77777777" w:rsidR="00194FD5" w:rsidRPr="00081CA2" w:rsidRDefault="00194FD5" w:rsidP="00081CA2">
      <w:r w:rsidRPr="00081CA2">
        <w:t>The Contractor shall erect the towers for the transmission line in accordance with the erection diagrams, construction lists and other drawings and instructions. Unless otherwise approved, towers with concrete foundations shall not be erected until the concrete has had 14 days in which to cure, or such longer or shorter time as may be approved, depending on the type of cement used and on local conditions.</w:t>
      </w:r>
    </w:p>
    <w:p w14:paraId="5692D568" w14:textId="77777777" w:rsidR="00194FD5" w:rsidRPr="00081CA2" w:rsidRDefault="00194FD5" w:rsidP="00081CA2">
      <w:r w:rsidRPr="00081CA2">
        <w:t xml:space="preserve">The method of assembling and erecting a tower shall be such that during erection no member shall be subjected to any stress more than that for which it was designed. Misalignment or misfit of adjacent sections or members attributable to the adopted method of erection shall be corrected by changing erection methods as necessary to eliminate the trouble. </w:t>
      </w:r>
    </w:p>
    <w:p w14:paraId="5A11E201" w14:textId="77777777" w:rsidR="00194FD5" w:rsidRPr="00081CA2" w:rsidRDefault="00194FD5" w:rsidP="00081CA2">
      <w:r w:rsidRPr="00081CA2">
        <w:t xml:space="preserve">All members shall have their joints cleaned when bolted up. As far as possible bolt heads, rather than nuts, shall be on the outer or upper faces of tower joints. All towers assembled on the ground shall be kept off the ground with wood to be free of dirt, mud and other foreign materials that tend to adhere to the structure. If erected by assembling in sections, the initial tightening of bolts shall be adequate for dead load, live load and direction stresses, but shall not be so strong as to prevent aligning and fitting adjacent sections or members. </w:t>
      </w:r>
    </w:p>
    <w:p w14:paraId="7B18176D" w14:textId="77777777" w:rsidR="00194FD5" w:rsidRPr="00081CA2" w:rsidRDefault="00194FD5" w:rsidP="00081CA2">
      <w:r w:rsidRPr="00081CA2">
        <w:t xml:space="preserve">The assembled sections shall be adequately supported during erection. Spanners used during erection shall be well shaped and shall fit closely onto the hexagon to avoid damage to nut and bolt heads. The use of any wrench that may deform the nut or cut or flake the galvanizing will not be allowed. During assembly, punching, reaming, or drilling for correction of mismatched holes shall not be permitted without the authorization of the Engineer in writing. </w:t>
      </w:r>
    </w:p>
    <w:p w14:paraId="6647B358" w14:textId="77777777" w:rsidR="00194FD5" w:rsidRPr="00081CA2" w:rsidRDefault="00194FD5" w:rsidP="00081CA2">
      <w:r w:rsidRPr="00081CA2">
        <w:t>Proper precautions shall be taken to ensure that towers are not strained or damaged in any way during erection. Suitable ladders shall be used, whenever necessary, during erection of towers. All ladders and removable step bolts shall be removed when erection work is not in progress. If any shop errors in the steel are discovered, the Contractor shall notify the Engineer who will decide whether the error shall be corrected on site, or the members shall be replaced.</w:t>
      </w:r>
    </w:p>
    <w:p w14:paraId="67B835D2" w14:textId="77777777" w:rsidR="00194FD5" w:rsidRPr="00081CA2" w:rsidRDefault="00194FD5" w:rsidP="00081CA2">
      <w:r w:rsidRPr="00081CA2">
        <w:t xml:space="preserve">All exposed steel surfaces around the holes or on cuts on which such corrective work is permitted shall be given sufficient coats of a zinc rich paint to provide sufficient protection to the steel and shall be to the approval of the Engineer. All towers shall be vertical under the stresses set up by </w:t>
      </w:r>
      <w:r w:rsidRPr="00081CA2">
        <w:lastRenderedPageBreak/>
        <w:t xml:space="preserve">the overhead line after conductor erection. A tolerance of 25 mm for every 10 m height may be allowed. After erection each tower shall be thoroughly inspected by a special crew to check the condition of the section surfaces and the correct tightness of the nuts on the bolts. </w:t>
      </w:r>
    </w:p>
    <w:p w14:paraId="20F5A6FC" w14:textId="77777777" w:rsidR="00194FD5" w:rsidRPr="00081CA2" w:rsidRDefault="00194FD5" w:rsidP="00081CA2">
      <w:r w:rsidRPr="00081CA2">
        <w:t xml:space="preserve">The final tightening of the nuts shall be carried out using torque wrenches and the nuts shall be torqued to the values proposed by the Contractor and approved by the Engineer. On each tower the Contractor shall install the relevant danger and identification plates as indicated in the erection drawing. To prevent pilfering, all bolts and nuts from ground to two meters above of the anti-climbing device shall be secured by means of specifically designed antitheft type bolts and nuts to the approval of the engineer on each tower. All foreign matter and surplus materials shall be removed from the towers and from the site upon completion of erection. </w:t>
      </w:r>
    </w:p>
    <w:p w14:paraId="0B13E864" w14:textId="77777777" w:rsidR="00194FD5" w:rsidRPr="00081CA2" w:rsidRDefault="00194FD5" w:rsidP="00081CA2">
      <w:pPr>
        <w:pStyle w:val="Heading2"/>
      </w:pPr>
      <w:bookmarkStart w:id="11821" w:name="_Toc127464140"/>
      <w:bookmarkStart w:id="11822" w:name="_Toc127465232"/>
      <w:bookmarkStart w:id="11823" w:name="_Toc127466686"/>
      <w:bookmarkStart w:id="11824" w:name="_Toc129131104"/>
      <w:r w:rsidRPr="00081CA2">
        <w:t>Tower earthing and resistance measurements.</w:t>
      </w:r>
      <w:bookmarkEnd w:id="11821"/>
      <w:bookmarkEnd w:id="11822"/>
      <w:bookmarkEnd w:id="11823"/>
      <w:bookmarkEnd w:id="11824"/>
      <w:r w:rsidRPr="00081CA2">
        <w:t xml:space="preserve"> </w:t>
      </w:r>
    </w:p>
    <w:p w14:paraId="15C70BD0" w14:textId="77777777" w:rsidR="00194FD5" w:rsidRPr="00081CA2" w:rsidRDefault="00194FD5" w:rsidP="00081CA2">
      <w:r w:rsidRPr="00081CA2">
        <w:t>The Contractor shall install and test the structure grounding in accordance with the specifications below.</w:t>
      </w:r>
    </w:p>
    <w:p w14:paraId="101CE8FB" w14:textId="77777777" w:rsidR="00194FD5" w:rsidRPr="00081CA2" w:rsidRDefault="00194FD5" w:rsidP="00081CA2">
      <w:pPr>
        <w:pStyle w:val="Heading3"/>
      </w:pPr>
      <w:bookmarkStart w:id="11825" w:name="_Toc126683798"/>
      <w:bookmarkStart w:id="11826" w:name="_Toc126684507"/>
      <w:bookmarkStart w:id="11827" w:name="_Toc127464141"/>
      <w:bookmarkStart w:id="11828" w:name="_Toc127465233"/>
      <w:bookmarkStart w:id="11829" w:name="_Toc127466687"/>
      <w:bookmarkStart w:id="11830" w:name="_Toc129131105"/>
      <w:r w:rsidRPr="00081CA2">
        <w:t>Earthing</w:t>
      </w:r>
      <w:bookmarkEnd w:id="11825"/>
      <w:bookmarkEnd w:id="11826"/>
      <w:bookmarkEnd w:id="11827"/>
      <w:bookmarkEnd w:id="11828"/>
      <w:bookmarkEnd w:id="11829"/>
      <w:bookmarkEnd w:id="11830"/>
    </w:p>
    <w:p w14:paraId="4022A46C" w14:textId="77777777" w:rsidR="00194FD5" w:rsidRPr="00081CA2" w:rsidRDefault="00194FD5" w:rsidP="00081CA2">
      <w:pPr>
        <w:rPr>
          <w:lang w:val="en-GB"/>
        </w:rPr>
      </w:pPr>
      <w:r w:rsidRPr="00081CA2">
        <w:rPr>
          <w:lang w:val="en-GB"/>
        </w:rPr>
        <w:t>The Contractor shall undertake preliminary soil resistivity measurements along each line route as soon as possible after Award of the Contract. The number and location of test points as well as method of testing shall be agreed with the Engineer.</w:t>
      </w:r>
    </w:p>
    <w:p w14:paraId="0C0AA8C4" w14:textId="77777777" w:rsidR="00194FD5" w:rsidRPr="00081CA2" w:rsidRDefault="00194FD5" w:rsidP="00081CA2">
      <w:pPr>
        <w:rPr>
          <w:lang w:val="en-GB"/>
        </w:rPr>
      </w:pPr>
      <w:r w:rsidRPr="00081CA2">
        <w:rPr>
          <w:lang w:val="en-GB"/>
        </w:rPr>
        <w:t>In the presence of the Engineer, the Contractor shall measure the electrical footing resistance to earth of each tower before the earth conductors are erected. These measurements shall be recorded by the Contractor in the form of a tower footing earth resistance profile of an approved type. The following materials or their equivalents shall be used:</w:t>
      </w:r>
    </w:p>
    <w:p w14:paraId="0FF91F67" w14:textId="77777777" w:rsidR="00194FD5" w:rsidRPr="00081CA2" w:rsidRDefault="00194FD5" w:rsidP="00081CA2">
      <w:pPr>
        <w:pStyle w:val="ListParagraph"/>
        <w:numPr>
          <w:ilvl w:val="0"/>
          <w:numId w:val="555"/>
        </w:numPr>
        <w:rPr>
          <w:lang w:val="en-GB"/>
        </w:rPr>
      </w:pPr>
      <w:r w:rsidRPr="00081CA2">
        <w:rPr>
          <w:lang w:val="en-GB"/>
        </w:rPr>
        <w:t>Earthing rods shall be made of galvanized steel, with a minimum diameter of 20mm and minimum length of 3m. There shall be provision for coupling rods to extend their length if necessary. A bronze or brass bolted clamp shall be provided for connection of earthing cables to the earthing rods;</w:t>
      </w:r>
    </w:p>
    <w:p w14:paraId="63366EBC" w14:textId="77777777" w:rsidR="00194FD5" w:rsidRPr="00081CA2" w:rsidRDefault="00194FD5" w:rsidP="00081CA2">
      <w:pPr>
        <w:pStyle w:val="ListParagraph"/>
        <w:numPr>
          <w:ilvl w:val="0"/>
          <w:numId w:val="555"/>
        </w:numPr>
        <w:rPr>
          <w:lang w:val="en-GB"/>
        </w:rPr>
      </w:pPr>
      <w:r w:rsidRPr="00081CA2">
        <w:rPr>
          <w:lang w:val="en-GB"/>
        </w:rPr>
        <w:t>Earthing cables (counterpoise) shall be of galvanized steel wire with 11.5mm diameter.</w:t>
      </w:r>
    </w:p>
    <w:p w14:paraId="3A43049A" w14:textId="77777777" w:rsidR="00194FD5" w:rsidRPr="00081CA2" w:rsidRDefault="00194FD5" w:rsidP="00081CA2">
      <w:pPr>
        <w:pStyle w:val="ListParagraph"/>
        <w:numPr>
          <w:ilvl w:val="0"/>
          <w:numId w:val="555"/>
        </w:numPr>
        <w:rPr>
          <w:lang w:val="en-GB"/>
        </w:rPr>
      </w:pPr>
      <w:r w:rsidRPr="00081CA2">
        <w:rPr>
          <w:lang w:val="en-GB"/>
        </w:rPr>
        <w:t xml:space="preserve">Connection of the counterpoise to the tower steelwork shall be by means of a compressed lug and two galvanized bolts and nuts, washers, and spring washer on the tower stub at least 500 mm above the foundation surface. The minimum diameter of the bolts shall be 12 mm. The holes in the leg/stub steelwork shall be factory drilled prior to galvanizing. </w:t>
      </w:r>
    </w:p>
    <w:p w14:paraId="38146DC6" w14:textId="77777777" w:rsidR="00194FD5" w:rsidRPr="00081CA2" w:rsidRDefault="00194FD5" w:rsidP="00081CA2">
      <w:pPr>
        <w:pStyle w:val="ListParagraph"/>
        <w:numPr>
          <w:ilvl w:val="0"/>
          <w:numId w:val="555"/>
        </w:numPr>
        <w:rPr>
          <w:lang w:val="en-GB"/>
        </w:rPr>
      </w:pPr>
      <w:r w:rsidRPr="00081CA2">
        <w:rPr>
          <w:lang w:val="en-GB"/>
        </w:rPr>
        <w:t>The earthing counterpoise shall pass through the concrete chimney via an encased, flexible PVC pipe and exit from the chimney at the required depth. On completion of the earthing installation the PVC pipe shall be filled with a cement mortar mix.</w:t>
      </w:r>
    </w:p>
    <w:p w14:paraId="02C41901" w14:textId="77777777" w:rsidR="00194FD5" w:rsidRPr="00081CA2" w:rsidRDefault="00194FD5" w:rsidP="00081CA2">
      <w:pPr>
        <w:rPr>
          <w:lang w:val="en-GB"/>
        </w:rPr>
      </w:pPr>
      <w:r w:rsidRPr="00081CA2">
        <w:rPr>
          <w:lang w:val="en-GB"/>
        </w:rPr>
        <w:t>The depths of the upper ends of earthing rods and the depth of burial of earthing cables shall not be less than the following values:</w:t>
      </w:r>
    </w:p>
    <w:p w14:paraId="37FFE732" w14:textId="77777777" w:rsidR="00194FD5" w:rsidRPr="00081CA2" w:rsidRDefault="00194FD5" w:rsidP="00081CA2">
      <w:pPr>
        <w:pStyle w:val="ListParagraph"/>
        <w:numPr>
          <w:ilvl w:val="0"/>
          <w:numId w:val="556"/>
        </w:numPr>
        <w:rPr>
          <w:lang w:val="en-GB"/>
        </w:rPr>
      </w:pPr>
      <w:r w:rsidRPr="00081CA2">
        <w:rPr>
          <w:lang w:val="en-GB"/>
        </w:rPr>
        <w:t>Cultivated (soft) soil 800 mm</w:t>
      </w:r>
    </w:p>
    <w:p w14:paraId="6F554CF8" w14:textId="77777777" w:rsidR="00194FD5" w:rsidRPr="00081CA2" w:rsidRDefault="00194FD5" w:rsidP="00081CA2">
      <w:pPr>
        <w:pStyle w:val="ListParagraph"/>
        <w:numPr>
          <w:ilvl w:val="0"/>
          <w:numId w:val="556"/>
        </w:numPr>
        <w:rPr>
          <w:lang w:val="en-GB"/>
        </w:rPr>
      </w:pPr>
      <w:r w:rsidRPr="00081CA2">
        <w:rPr>
          <w:lang w:val="en-GB"/>
        </w:rPr>
        <w:t>Normal soil 500 mm</w:t>
      </w:r>
    </w:p>
    <w:p w14:paraId="3676B4D7" w14:textId="77777777" w:rsidR="00194FD5" w:rsidRPr="00081CA2" w:rsidRDefault="00194FD5" w:rsidP="00081CA2">
      <w:pPr>
        <w:pStyle w:val="ListParagraph"/>
        <w:numPr>
          <w:ilvl w:val="0"/>
          <w:numId w:val="556"/>
        </w:numPr>
        <w:rPr>
          <w:lang w:val="en-GB"/>
        </w:rPr>
      </w:pPr>
      <w:r w:rsidRPr="00081CA2">
        <w:rPr>
          <w:lang w:val="en-GB"/>
        </w:rPr>
        <w:t>Rocky ground 150 mm</w:t>
      </w:r>
    </w:p>
    <w:p w14:paraId="03046191" w14:textId="77777777" w:rsidR="00194FD5" w:rsidRPr="00081CA2" w:rsidRDefault="00194FD5" w:rsidP="00081CA2">
      <w:pPr>
        <w:pStyle w:val="ListParagraph"/>
        <w:numPr>
          <w:ilvl w:val="0"/>
          <w:numId w:val="556"/>
        </w:numPr>
        <w:rPr>
          <w:lang w:val="en-GB"/>
        </w:rPr>
      </w:pPr>
      <w:r w:rsidRPr="00081CA2">
        <w:rPr>
          <w:lang w:val="en-GB"/>
        </w:rPr>
        <w:t>Where required drilling or auguring methods shall be used for installing the earth rods. The holes shall be filled with bentonite and the earthing rod pushed into the prepared holes.</w:t>
      </w:r>
    </w:p>
    <w:p w14:paraId="5A1FB9C3" w14:textId="77777777" w:rsidR="00194FD5" w:rsidRPr="00081CA2" w:rsidRDefault="00194FD5" w:rsidP="00081CA2">
      <w:pPr>
        <w:ind w:left="1440" w:hanging="1440"/>
        <w:rPr>
          <w:lang w:val="en-GB"/>
        </w:rPr>
      </w:pPr>
      <w:r w:rsidRPr="00081CA2">
        <w:rPr>
          <w:b/>
          <w:bCs/>
          <w:lang w:val="en-GB"/>
        </w:rPr>
        <w:t>Type A:</w:t>
      </w:r>
      <w:r w:rsidRPr="00081CA2">
        <w:rPr>
          <w:b/>
          <w:bCs/>
          <w:lang w:val="en-GB"/>
        </w:rPr>
        <w:tab/>
      </w:r>
      <w:r w:rsidRPr="00081CA2">
        <w:rPr>
          <w:lang w:val="en-GB"/>
        </w:rPr>
        <w:t xml:space="preserve">Every tower shall be fitted with compulsory earthing on two diagonally opposed legs. The earthing rods, one per leg, shall be driven vertically into the ground to a </w:t>
      </w:r>
      <w:r w:rsidRPr="00081CA2">
        <w:rPr>
          <w:lang w:val="en-GB"/>
        </w:rPr>
        <w:lastRenderedPageBreak/>
        <w:t>depth of 3m at a distance of 5m from the footing and shall be connected to the tower legs by earthing counterpoise cable.</w:t>
      </w:r>
    </w:p>
    <w:p w14:paraId="0E264FA1" w14:textId="77777777" w:rsidR="00194FD5" w:rsidRPr="00081CA2" w:rsidRDefault="00194FD5" w:rsidP="00081CA2">
      <w:pPr>
        <w:ind w:left="1440"/>
        <w:rPr>
          <w:lang w:val="en-GB"/>
        </w:rPr>
      </w:pPr>
      <w:r w:rsidRPr="00081CA2">
        <w:rPr>
          <w:lang w:val="en-GB"/>
        </w:rPr>
        <w:t>Where the measured tower footing resistance is greater than 10 ohms the earthing shall be enhanced using one of the systems detailed below.</w:t>
      </w:r>
    </w:p>
    <w:p w14:paraId="6EC9792D" w14:textId="77777777" w:rsidR="00194FD5" w:rsidRPr="00081CA2" w:rsidRDefault="00194FD5" w:rsidP="00081CA2">
      <w:pPr>
        <w:ind w:left="1440" w:hanging="1440"/>
        <w:rPr>
          <w:lang w:val="en-GB"/>
        </w:rPr>
      </w:pPr>
      <w:r w:rsidRPr="00081CA2">
        <w:rPr>
          <w:b/>
          <w:bCs/>
          <w:lang w:val="en-GB"/>
        </w:rPr>
        <w:t>Type B:</w:t>
      </w:r>
      <w:r w:rsidRPr="00081CA2">
        <w:rPr>
          <w:lang w:val="en-GB"/>
        </w:rPr>
        <w:t xml:space="preserve"> </w:t>
      </w:r>
      <w:r w:rsidRPr="00081CA2">
        <w:rPr>
          <w:lang w:val="en-GB"/>
        </w:rPr>
        <w:tab/>
        <w:t>Installation of earthing rods as described in type A above but with one 3m rod and earthing counterpoise cable connected to each tower leg.</w:t>
      </w:r>
    </w:p>
    <w:p w14:paraId="423A9B33" w14:textId="77777777" w:rsidR="00194FD5" w:rsidRPr="00081CA2" w:rsidRDefault="00194FD5" w:rsidP="00081CA2">
      <w:pPr>
        <w:ind w:left="1440"/>
        <w:rPr>
          <w:lang w:val="en-GB"/>
        </w:rPr>
      </w:pPr>
      <w:r w:rsidRPr="00081CA2">
        <w:rPr>
          <w:lang w:val="en-GB"/>
        </w:rPr>
        <w:t>This type of earthing system shall be used in cultivated (soft) soil where type A earthing does not provide adequate earthing.</w:t>
      </w:r>
    </w:p>
    <w:p w14:paraId="5D60C413" w14:textId="77777777" w:rsidR="00194FD5" w:rsidRPr="00081CA2" w:rsidRDefault="00194FD5" w:rsidP="00081CA2">
      <w:pPr>
        <w:ind w:left="1440" w:hanging="1440"/>
        <w:rPr>
          <w:lang w:val="en-GB"/>
        </w:rPr>
      </w:pPr>
      <w:r w:rsidRPr="00081CA2">
        <w:rPr>
          <w:b/>
          <w:bCs/>
          <w:lang w:val="en-GB"/>
        </w:rPr>
        <w:t>Type C:</w:t>
      </w:r>
      <w:r w:rsidRPr="00081CA2">
        <w:rPr>
          <w:lang w:val="en-GB"/>
        </w:rPr>
        <w:t xml:space="preserve"> </w:t>
      </w:r>
      <w:r w:rsidRPr="00081CA2">
        <w:rPr>
          <w:lang w:val="en-GB"/>
        </w:rPr>
        <w:tab/>
        <w:t>Installation of earthing rods as described in type B but with each rod being extended to 6m long and earthing counterpoise cable connected to each tower leg.</w:t>
      </w:r>
    </w:p>
    <w:p w14:paraId="644EF0DB" w14:textId="77777777" w:rsidR="00194FD5" w:rsidRPr="00081CA2" w:rsidRDefault="00194FD5" w:rsidP="00081CA2">
      <w:pPr>
        <w:ind w:left="1440"/>
        <w:rPr>
          <w:lang w:val="en-GB"/>
        </w:rPr>
      </w:pPr>
      <w:r w:rsidRPr="00081CA2">
        <w:rPr>
          <w:lang w:val="en-GB"/>
        </w:rPr>
        <w:t>This earthing system shall generally be used where the ground conditions are not favourable, but not rocky.</w:t>
      </w:r>
    </w:p>
    <w:p w14:paraId="437AE73D" w14:textId="77777777" w:rsidR="00194FD5" w:rsidRPr="00081CA2" w:rsidRDefault="00194FD5" w:rsidP="00081CA2">
      <w:pPr>
        <w:ind w:left="1440"/>
        <w:rPr>
          <w:lang w:val="en-GB"/>
        </w:rPr>
      </w:pPr>
      <w:r w:rsidRPr="00081CA2">
        <w:rPr>
          <w:lang w:val="en-GB"/>
        </w:rPr>
        <w:t>Alternatively, an additional 3m earthing rod shall be connected to each previously installed rod via an additional 5m of counterpoise cable.</w:t>
      </w:r>
    </w:p>
    <w:p w14:paraId="5D05D54B" w14:textId="77777777" w:rsidR="00194FD5" w:rsidRPr="00081CA2" w:rsidRDefault="00194FD5" w:rsidP="00081CA2">
      <w:pPr>
        <w:ind w:left="1440" w:hanging="1440"/>
        <w:rPr>
          <w:lang w:val="en-GB"/>
        </w:rPr>
      </w:pPr>
      <w:r w:rsidRPr="00081CA2">
        <w:rPr>
          <w:b/>
          <w:bCs/>
          <w:lang w:val="en-GB"/>
        </w:rPr>
        <w:t>Type D:</w:t>
      </w:r>
      <w:r w:rsidRPr="00081CA2">
        <w:rPr>
          <w:lang w:val="en-GB"/>
        </w:rPr>
        <w:tab/>
        <w:t>Any special measures and methods (deep grounding, counterpoise connection to the adjacent tower, earth conductivity improving chemicals etc.), subject to approval of the Engineer, which shall be used in specific soils where type C earthing cannot provide sufficient reduction in resistance.</w:t>
      </w:r>
    </w:p>
    <w:p w14:paraId="43D478AF" w14:textId="77777777" w:rsidR="00194FD5" w:rsidRPr="00081CA2" w:rsidRDefault="00194FD5" w:rsidP="00081CA2">
      <w:pPr>
        <w:rPr>
          <w:lang w:val="en-GB"/>
        </w:rPr>
      </w:pPr>
      <w:r w:rsidRPr="00081CA2">
        <w:rPr>
          <w:lang w:val="en-GB"/>
        </w:rPr>
        <w:t>For all types of earthing system, each section of earthing cable shall be separately bolted to the tower in order that it can, if required, be disconnected for the purpose of earth resistance measurements.</w:t>
      </w:r>
    </w:p>
    <w:p w14:paraId="4926B4A1" w14:textId="77777777" w:rsidR="00194FD5" w:rsidRPr="00081CA2" w:rsidRDefault="00194FD5" w:rsidP="00081CA2">
      <w:pPr>
        <w:rPr>
          <w:lang w:val="en-GB"/>
        </w:rPr>
      </w:pPr>
      <w:r w:rsidRPr="00081CA2">
        <w:rPr>
          <w:lang w:val="en-GB"/>
        </w:rPr>
        <w:t>At each tower connected to an earthing system the Contractor shall measure the electrical footing resistance to earth with the system connected. The measurements shall also be recorded by the Contractor on the tower footing earth resistance profile to be provided as a final record.</w:t>
      </w:r>
    </w:p>
    <w:p w14:paraId="6CEC6345" w14:textId="77777777" w:rsidR="00194FD5" w:rsidRPr="00081CA2" w:rsidRDefault="00194FD5" w:rsidP="00081CA2">
      <w:pPr>
        <w:rPr>
          <w:lang w:val="en-GB"/>
        </w:rPr>
      </w:pPr>
      <w:r w:rsidRPr="00081CA2">
        <w:rPr>
          <w:lang w:val="en-GB"/>
        </w:rPr>
        <w:t>The terminal towers shall be connected to the substation earthing grid.</w:t>
      </w:r>
    </w:p>
    <w:p w14:paraId="43A945A7" w14:textId="77777777" w:rsidR="00194FD5" w:rsidRPr="00081CA2" w:rsidRDefault="00194FD5" w:rsidP="00081CA2">
      <w:pPr>
        <w:pStyle w:val="Heading2"/>
      </w:pPr>
      <w:bookmarkStart w:id="11831" w:name="_Toc126683799"/>
      <w:bookmarkStart w:id="11832" w:name="_Toc126684508"/>
      <w:bookmarkStart w:id="11833" w:name="_Toc127464142"/>
      <w:bookmarkStart w:id="11834" w:name="_Toc127465234"/>
      <w:bookmarkStart w:id="11835" w:name="_Toc127466688"/>
      <w:bookmarkStart w:id="11836" w:name="_Toc129131106"/>
      <w:r w:rsidRPr="00081CA2">
        <w:t>Erection of insulators</w:t>
      </w:r>
      <w:bookmarkEnd w:id="11831"/>
      <w:bookmarkEnd w:id="11832"/>
      <w:bookmarkEnd w:id="11833"/>
      <w:bookmarkEnd w:id="11834"/>
      <w:bookmarkEnd w:id="11835"/>
      <w:bookmarkEnd w:id="11836"/>
    </w:p>
    <w:p w14:paraId="4FE1ED9C" w14:textId="77777777" w:rsidR="00194FD5" w:rsidRPr="00081CA2" w:rsidRDefault="00194FD5" w:rsidP="00081CA2">
      <w:pPr>
        <w:rPr>
          <w:lang w:val="en-GB"/>
        </w:rPr>
      </w:pPr>
      <w:r w:rsidRPr="00081CA2">
        <w:rPr>
          <w:lang w:val="en-GB"/>
        </w:rPr>
        <w:t>Insulators and insulator fittings shall be assembled and installed by the Contractor as shown on the drawings, and in accordance with the recommendations of the manufacturers.</w:t>
      </w:r>
    </w:p>
    <w:p w14:paraId="296560A0" w14:textId="77777777" w:rsidR="00194FD5" w:rsidRPr="00081CA2" w:rsidRDefault="00194FD5" w:rsidP="00081CA2">
      <w:pPr>
        <w:rPr>
          <w:lang w:val="en-GB"/>
        </w:rPr>
      </w:pPr>
      <w:r w:rsidRPr="00081CA2">
        <w:rPr>
          <w:lang w:val="en-GB"/>
        </w:rPr>
        <w:t>All insulators shall be handled carefully during transportation, assembly and installation on the tower to avoid damage and shall be cleaned when installed using techniques which cause no damage to the surface of the insulator.</w:t>
      </w:r>
    </w:p>
    <w:p w14:paraId="3138A3A2" w14:textId="77777777" w:rsidR="00194FD5" w:rsidRPr="00081CA2" w:rsidRDefault="00194FD5" w:rsidP="00081CA2">
      <w:pPr>
        <w:rPr>
          <w:lang w:val="en-GB"/>
        </w:rPr>
      </w:pPr>
      <w:r w:rsidRPr="00081CA2">
        <w:rPr>
          <w:lang w:val="en-GB"/>
        </w:rPr>
        <w:t>Proper precautions shall be taken to ensure that insulators and fittings are not strained or damaged</w:t>
      </w:r>
    </w:p>
    <w:p w14:paraId="64EA3898" w14:textId="77777777" w:rsidR="00194FD5" w:rsidRPr="00081CA2" w:rsidRDefault="00194FD5" w:rsidP="00081CA2">
      <w:pPr>
        <w:rPr>
          <w:lang w:val="en-GB"/>
        </w:rPr>
      </w:pPr>
      <w:r w:rsidRPr="00081CA2">
        <w:rPr>
          <w:lang w:val="en-GB"/>
        </w:rPr>
        <w:t>during erection of the insulator sets, and during the pulling out and erection of conductors.</w:t>
      </w:r>
    </w:p>
    <w:p w14:paraId="088A08A6" w14:textId="77777777" w:rsidR="00194FD5" w:rsidRPr="00081CA2" w:rsidRDefault="00194FD5" w:rsidP="00081CA2">
      <w:pPr>
        <w:rPr>
          <w:lang w:val="en-GB"/>
        </w:rPr>
      </w:pPr>
      <w:r w:rsidRPr="00081CA2">
        <w:rPr>
          <w:lang w:val="en-GB"/>
        </w:rPr>
        <w:t>The Contractor shall take adequate precautions to ensure that dust and dirt is excluded from insulator ball and socket joints.</w:t>
      </w:r>
    </w:p>
    <w:p w14:paraId="327A6B39" w14:textId="77777777" w:rsidR="00194FD5" w:rsidRPr="00081CA2" w:rsidRDefault="00194FD5" w:rsidP="00081CA2">
      <w:pPr>
        <w:pStyle w:val="Heading2"/>
      </w:pPr>
      <w:r w:rsidRPr="00081CA2">
        <w:t xml:space="preserve"> </w:t>
      </w:r>
      <w:bookmarkStart w:id="11837" w:name="_Toc126683800"/>
      <w:bookmarkStart w:id="11838" w:name="_Toc126684509"/>
      <w:bookmarkStart w:id="11839" w:name="_Toc127464143"/>
      <w:bookmarkStart w:id="11840" w:name="_Toc127465235"/>
      <w:bookmarkStart w:id="11841" w:name="_Toc127466689"/>
      <w:bookmarkStart w:id="11842" w:name="_Toc129131107"/>
      <w:r w:rsidRPr="00081CA2">
        <w:t>Crossing of public services</w:t>
      </w:r>
      <w:bookmarkEnd w:id="11837"/>
      <w:bookmarkEnd w:id="11838"/>
      <w:bookmarkEnd w:id="11839"/>
      <w:bookmarkEnd w:id="11840"/>
      <w:bookmarkEnd w:id="11841"/>
      <w:bookmarkEnd w:id="11842"/>
    </w:p>
    <w:p w14:paraId="1D7035E9" w14:textId="77777777" w:rsidR="00194FD5" w:rsidRPr="00081CA2" w:rsidRDefault="00194FD5" w:rsidP="00081CA2">
      <w:pPr>
        <w:pStyle w:val="NormalRapport"/>
        <w:tabs>
          <w:tab w:val="clear" w:pos="1440"/>
          <w:tab w:val="clear" w:pos="6480"/>
        </w:tabs>
        <w:ind w:left="0"/>
        <w:rPr>
          <w:rFonts w:asciiTheme="majorHAnsi" w:hAnsiTheme="majorHAnsi"/>
          <w:sz w:val="18"/>
          <w:szCs w:val="18"/>
          <w:lang w:val="en-GB"/>
        </w:rPr>
      </w:pPr>
      <w:r w:rsidRPr="00081CA2">
        <w:t xml:space="preserve">At crossings of pipelines, roads, buildings, waterways, telegraph, and telephone lines, over or under other power lines, the provisions of any Regulations to which KETRACO is subject shall be complied </w:t>
      </w:r>
      <w:r w:rsidRPr="00081CA2">
        <w:lastRenderedPageBreak/>
        <w:t>with. No additional payment will be made for any temporary guarding or scaffolding required for erection of the conductors at crossings. When the Contractor is about to carry out erection of the conductors along or across pipelines, power lines or telecommunication circuits, public roads, waterways, he shall be responsible for giving advance notice to the appropriate authorities of the date and time at which he proposes to carry out the work. Where authorities, or public undertakings deem it necessary for the protection of their employees or property, or of the public, or for the regulation of traffic, to provide flagmen or watchmen, the cost of such provision</w:t>
      </w:r>
      <w:r w:rsidRPr="00081CA2">
        <w:rPr>
          <w:rFonts w:asciiTheme="majorHAnsi" w:hAnsiTheme="majorHAnsi"/>
          <w:sz w:val="18"/>
          <w:szCs w:val="18"/>
          <w:lang w:val="en-GB"/>
        </w:rPr>
        <w:t xml:space="preserve"> shall be borne by the Contractor.</w:t>
      </w:r>
    </w:p>
    <w:p w14:paraId="74D0FB11" w14:textId="77777777" w:rsidR="00194FD5" w:rsidRPr="00081CA2" w:rsidRDefault="00194FD5" w:rsidP="00081CA2">
      <w:pPr>
        <w:pStyle w:val="Heading2"/>
      </w:pPr>
      <w:r w:rsidRPr="00081CA2">
        <w:t xml:space="preserve"> </w:t>
      </w:r>
      <w:bookmarkStart w:id="11843" w:name="_Toc126683801"/>
      <w:bookmarkStart w:id="11844" w:name="_Toc126684510"/>
      <w:bookmarkStart w:id="11845" w:name="_Toc127464144"/>
      <w:bookmarkStart w:id="11846" w:name="_Toc127465236"/>
      <w:bookmarkStart w:id="11847" w:name="_Toc127466690"/>
      <w:bookmarkStart w:id="11848" w:name="_Toc129131108"/>
      <w:r w:rsidRPr="00081CA2">
        <w:t>Erection sags and tensions</w:t>
      </w:r>
      <w:bookmarkEnd w:id="11843"/>
      <w:bookmarkEnd w:id="11844"/>
      <w:bookmarkEnd w:id="11845"/>
      <w:bookmarkEnd w:id="11846"/>
      <w:bookmarkEnd w:id="11847"/>
      <w:bookmarkEnd w:id="11848"/>
    </w:p>
    <w:p w14:paraId="103CA9B3" w14:textId="77777777" w:rsidR="00194FD5" w:rsidRPr="00081CA2" w:rsidRDefault="00194FD5" w:rsidP="00081CA2">
      <w:pPr>
        <w:rPr>
          <w:lang w:val="en-GB"/>
        </w:rPr>
      </w:pPr>
      <w:r w:rsidRPr="00081CA2">
        <w:rPr>
          <w:lang w:val="en-GB"/>
        </w:rPr>
        <w:t>The line and earth conductors shall be erected so that the tensions at “everyday temperature” in still air shall be the figures stated in the Technical Schedules and shall be equal in all spans, excepting for sections with spans differing considerably from the basic span where compliance with the specified tensions under the assumed maximum loading conditions may necessitate a lower figure for the “everyday temperature” still air tension.</w:t>
      </w:r>
    </w:p>
    <w:p w14:paraId="0246E883" w14:textId="77777777" w:rsidR="00194FD5" w:rsidRPr="00081CA2" w:rsidRDefault="00194FD5" w:rsidP="00081CA2">
      <w:pPr>
        <w:rPr>
          <w:lang w:val="en-GB"/>
        </w:rPr>
      </w:pPr>
      <w:r w:rsidRPr="00081CA2">
        <w:rPr>
          <w:lang w:val="en-GB"/>
        </w:rPr>
        <w:t>At “everyday temperature” in still air, in any span, the earth conductor sag shall be approximately</w:t>
      </w:r>
    </w:p>
    <w:p w14:paraId="75528AB5" w14:textId="77777777" w:rsidR="00194FD5" w:rsidRPr="00081CA2" w:rsidRDefault="00194FD5" w:rsidP="00081CA2">
      <w:pPr>
        <w:rPr>
          <w:lang w:val="en-GB"/>
        </w:rPr>
      </w:pPr>
      <w:r w:rsidRPr="00081CA2">
        <w:rPr>
          <w:lang w:val="en-GB"/>
        </w:rPr>
        <w:t>10 per cent less than the line conductor sag.</w:t>
      </w:r>
    </w:p>
    <w:p w14:paraId="7AA02688" w14:textId="77777777" w:rsidR="00194FD5" w:rsidRPr="00081CA2" w:rsidRDefault="00194FD5" w:rsidP="00081CA2">
      <w:pPr>
        <w:rPr>
          <w:lang w:val="en-GB"/>
        </w:rPr>
      </w:pPr>
      <w:r w:rsidRPr="00081CA2">
        <w:rPr>
          <w:lang w:val="en-GB"/>
        </w:rPr>
        <w:t>In calculating the initial sags and tensions allowance shall be made for the elasticity and coefficient of expansion of the conductor materials.</w:t>
      </w:r>
    </w:p>
    <w:p w14:paraId="6CF32C02" w14:textId="77777777" w:rsidR="00194FD5" w:rsidRPr="00081CA2" w:rsidRDefault="00194FD5" w:rsidP="00081CA2">
      <w:pPr>
        <w:rPr>
          <w:lang w:val="en-GB"/>
        </w:rPr>
      </w:pPr>
      <w:r w:rsidRPr="00081CA2">
        <w:rPr>
          <w:lang w:val="en-GB"/>
        </w:rPr>
        <w:t>The "equivalent span" method shall be used, in which the tension in any section length is that which would apply to a single span equal to the square root of the figure arrived at by dividing the sum of the cubes of the individual span lengths, in the section considered, by their sum. Unless otherwise approved, the sag of any one conductor should not differ from the correct sag by more than 3 per cent and, in any one span, the maximum permissible difference in sag between conductors of different phases shall not exceed 150 mm.</w:t>
      </w:r>
    </w:p>
    <w:p w14:paraId="47EC4BA0" w14:textId="77777777" w:rsidR="00194FD5" w:rsidRPr="00081CA2" w:rsidRDefault="00194FD5" w:rsidP="00081CA2">
      <w:pPr>
        <w:rPr>
          <w:lang w:val="en-GB"/>
        </w:rPr>
      </w:pPr>
      <w:r w:rsidRPr="00081CA2">
        <w:rPr>
          <w:lang w:val="en-GB"/>
        </w:rPr>
        <w:t>The sag of the sub conductors of any one phase shall not differ by more than 50 mm.</w:t>
      </w:r>
    </w:p>
    <w:p w14:paraId="4F1E1F8D" w14:textId="77777777" w:rsidR="00194FD5" w:rsidRPr="00081CA2" w:rsidRDefault="00194FD5" w:rsidP="00081CA2">
      <w:pPr>
        <w:rPr>
          <w:lang w:val="en-GB"/>
        </w:rPr>
      </w:pPr>
      <w:r w:rsidRPr="00081CA2">
        <w:rPr>
          <w:lang w:val="en-GB"/>
        </w:rPr>
        <w:t>Employing the approved design sags and tensions as the basis the Contractor shall submit, for approval, calculations for the initial sags and tensions to be employed during stringing activities.</w:t>
      </w:r>
    </w:p>
    <w:p w14:paraId="51AD49AD" w14:textId="77777777" w:rsidR="00194FD5" w:rsidRPr="00081CA2" w:rsidRDefault="00194FD5" w:rsidP="00081CA2">
      <w:pPr>
        <w:rPr>
          <w:lang w:val="en-GB"/>
        </w:rPr>
      </w:pPr>
      <w:r w:rsidRPr="00081CA2">
        <w:rPr>
          <w:lang w:val="en-GB"/>
        </w:rPr>
        <w:t>These calculations shall take into consideration the effects of creep for each of the phase and earth conductors and also that, for instance, Aircraft Warning Markers will not be installed at the time of sagging. For sections where Aircraft Warning Markers are to be installed additional initial sag and tension data shall be provided (this has to be modelled with PLS-CADD at design stage and approved by the Engineer).</w:t>
      </w:r>
    </w:p>
    <w:p w14:paraId="7FF0496F" w14:textId="77777777" w:rsidR="00194FD5" w:rsidRPr="00081CA2" w:rsidRDefault="00194FD5" w:rsidP="00081CA2">
      <w:pPr>
        <w:pStyle w:val="Heading2"/>
      </w:pPr>
      <w:r w:rsidRPr="00081CA2">
        <w:t xml:space="preserve"> </w:t>
      </w:r>
      <w:bookmarkStart w:id="11849" w:name="_Toc126683802"/>
      <w:bookmarkStart w:id="11850" w:name="_Toc126684511"/>
      <w:bookmarkStart w:id="11851" w:name="_Toc127464145"/>
      <w:bookmarkStart w:id="11852" w:name="_Toc127465237"/>
      <w:bookmarkStart w:id="11853" w:name="_Toc127466691"/>
      <w:bookmarkStart w:id="11854" w:name="_Toc129131109"/>
      <w:r w:rsidRPr="00081CA2">
        <w:t>Erection of line and Aluminum Clad Steel earth conductors</w:t>
      </w:r>
      <w:bookmarkEnd w:id="11849"/>
      <w:bookmarkEnd w:id="11850"/>
      <w:bookmarkEnd w:id="11851"/>
      <w:bookmarkEnd w:id="11852"/>
      <w:bookmarkEnd w:id="11853"/>
      <w:bookmarkEnd w:id="11854"/>
    </w:p>
    <w:p w14:paraId="403E347D" w14:textId="77777777" w:rsidR="00194FD5" w:rsidRPr="00081CA2" w:rsidRDefault="00194FD5" w:rsidP="00081CA2">
      <w:pPr>
        <w:rPr>
          <w:lang w:val="en-GB"/>
        </w:rPr>
      </w:pPr>
      <w:r w:rsidRPr="00081CA2">
        <w:rPr>
          <w:lang w:val="en-GB"/>
        </w:rPr>
        <w:t>Prior to the commencement of stringing activities, the Contractor shall submit his stringing schedule identifying the stringing sections, locations of tensioner and puller, the proposed position of mid-span joints, drum identification numbers, sagging spans and, where appropriate, check sagging spans. The sagging span shall normally be the longest span within the section, but consideration shall be given to establishing a line-of-sight to the puller station. In addition, details of temporary staying of towers, joints of control and other relevant information shall be submitted.</w:t>
      </w:r>
    </w:p>
    <w:p w14:paraId="2D708158" w14:textId="77777777" w:rsidR="00194FD5" w:rsidRPr="00081CA2" w:rsidRDefault="00194FD5" w:rsidP="00081CA2">
      <w:pPr>
        <w:rPr>
          <w:lang w:val="en-GB"/>
        </w:rPr>
      </w:pPr>
      <w:r w:rsidRPr="00081CA2">
        <w:rPr>
          <w:lang w:val="en-GB"/>
        </w:rPr>
        <w:lastRenderedPageBreak/>
        <w:t>The fullest use possible shall be made of the maximum lengths of line and earth conductor in order to reduce to a minimum the number of joints. The number and span location of tension joints shall be approved. The number and span location of tension joints shall be approved. Unless otherwise approved there shall be no tension joints in adjacent spans or in sections, between tension towers, of less than three spans; there shall be no joints in spans crossing roads, navigable waterways or buildings or in the spans immediately adjacent thereto. All joints shall be at least 30 m away from structures.</w:t>
      </w:r>
    </w:p>
    <w:p w14:paraId="501ECFF4" w14:textId="77777777" w:rsidR="00194FD5" w:rsidRPr="00081CA2" w:rsidRDefault="00194FD5" w:rsidP="00081CA2">
      <w:pPr>
        <w:rPr>
          <w:lang w:val="en-GB"/>
        </w:rPr>
      </w:pPr>
      <w:r w:rsidRPr="00081CA2">
        <w:rPr>
          <w:lang w:val="en-GB"/>
        </w:rPr>
        <w:t>The conductors, joints and clamps shall be assembled using the approved tools and shall be erected in such a manner that no bird-caging, over-tensioning of individual wires or layers, or other deformation or damage to the conductors shall occur. Running out blocks shall be of an appropriate diameter to avoid the formation of permanent "sets" in the conductor and shall be to approval. The use of midspan compression joints for the purpose of pulling out conductors during erection and the use of insulators and line materials in general for erection purposes will not be allowed. Auxiliary erection clamps, or hauling devices shall be of approved design, and shall under erection conditions, allow no relative movement of strands or layers of the conductors. If required by the Engineer, this property shall be demonstrated by actual test. Cutting of layers of ACSR or ACS conductors shall be carried out with tools designed not to damage underlying strands. Cropping or shearing of complete conductors shall not be permitted. The cut ends of the conductors and the joints, clamps and fittings attached to the conductor themselves shall be treated in an approved manner to prevent ingress of moisture.</w:t>
      </w:r>
    </w:p>
    <w:p w14:paraId="491CAC51" w14:textId="77777777" w:rsidR="00194FD5" w:rsidRPr="00081CA2" w:rsidRDefault="00194FD5" w:rsidP="00081CA2">
      <w:pPr>
        <w:rPr>
          <w:lang w:val="en-GB"/>
        </w:rPr>
      </w:pPr>
      <w:r w:rsidRPr="00081CA2">
        <w:rPr>
          <w:lang w:val="en-GB"/>
        </w:rPr>
        <w:t>The Contractor shall measure by means of approved micro-ohm meter equipment in accordance with the Tests section of this Technical Specification the electrical resistance of all joints after completion and before erection. The resistance of the joint shall be in accordance with the requirements of the Specification and shall in no case be greater than 75 per cent of the resistance of the equivalent length of conductor. The values of resistance measured shall be recorded on a schedule that shall be submitted to the Engineer as part of the final records. Any faulty joint shall be cut out and replaced at the Contractor’s expense.</w:t>
      </w:r>
    </w:p>
    <w:p w14:paraId="6C0B6FBF" w14:textId="77777777" w:rsidR="00194FD5" w:rsidRPr="00081CA2" w:rsidRDefault="00194FD5" w:rsidP="00081CA2">
      <w:pPr>
        <w:rPr>
          <w:lang w:val="en-GB"/>
        </w:rPr>
      </w:pPr>
      <w:r w:rsidRPr="00081CA2">
        <w:rPr>
          <w:lang w:val="en-GB"/>
        </w:rPr>
        <w:t>All current carrying surfaces of bolted connections shall be coated, prior to erection, with an approved conducting compound in an approved manner.</w:t>
      </w:r>
    </w:p>
    <w:p w14:paraId="0DCAE7CE" w14:textId="77777777" w:rsidR="00194FD5" w:rsidRPr="00081CA2" w:rsidRDefault="00194FD5" w:rsidP="00081CA2">
      <w:pPr>
        <w:rPr>
          <w:lang w:val="en-GB"/>
        </w:rPr>
      </w:pPr>
      <w:r w:rsidRPr="00081CA2">
        <w:rPr>
          <w:lang w:val="en-GB"/>
        </w:rPr>
        <w:t>In case of local damage to isolated strands of a conductor during erection the use of repair sleeves of approved type may, in exceptional circumstances, be permitted upon application to and at the discretion of the Engineer who will regard repair sleeves as joints in respect of permitted locations. Any use of repair sleeves shall not incur additional cost to KETRACO. The Contractor shall at his own expense make suitable arrangements for temporary guying of towers, where necessary. Suitable plates (detachable or otherwise) shall be provided on the towers for the attachment of any temporary guys. The additional loads imposed on specific towers during erection using temporary guys shall be calculated and approved. Attachment of the guys to the tower shall be accomplished so as not to damage to steelwork or the galvanized coating. The line and earth conductors shall be erected employing tension stringing methods and equipment and shall not at any time during erection come into contact with the ground or any obstacle, such as walls, fences or buildings, except when the conductors are at rest. Approved means shall be provided to prevent any damage to conductors where these are run over temporary supports.</w:t>
      </w:r>
    </w:p>
    <w:p w14:paraId="3C2B6F3A" w14:textId="77777777" w:rsidR="00194FD5" w:rsidRPr="00081CA2" w:rsidRDefault="00194FD5" w:rsidP="00081CA2">
      <w:pPr>
        <w:rPr>
          <w:lang w:val="en-GB"/>
        </w:rPr>
      </w:pPr>
      <w:r w:rsidRPr="00081CA2">
        <w:rPr>
          <w:lang w:val="en-GB"/>
        </w:rPr>
        <w:t>Conductor running-out blocks shall be free running and of approved materials and dimensions.</w:t>
      </w:r>
    </w:p>
    <w:p w14:paraId="6956D00C" w14:textId="77777777" w:rsidR="00194FD5" w:rsidRPr="00081CA2" w:rsidRDefault="00194FD5" w:rsidP="00081CA2">
      <w:pPr>
        <w:rPr>
          <w:lang w:val="en-GB"/>
        </w:rPr>
      </w:pPr>
      <w:r w:rsidRPr="00081CA2">
        <w:rPr>
          <w:lang w:val="en-GB"/>
        </w:rPr>
        <w:lastRenderedPageBreak/>
        <w:t>Conductors shall be clamped in, vibration dampers and spacers shall be erected, as soon as practicable but in any case, within 72 hours after having been tensioned to the correct sag. The Contractor shall make any necessary special arrangements for running out and sagging the conductors where the route crosses buildings, orchards, plantations, gardens, or other ground over which erection cannot be carried out in the normal manner. No extra charge for manhandling of material or for any special precautions or methods necessary at such positions shall be allowed. The Contractor shall also make such special arrangements as the Engineer may approve where power lines are to be crossed. Where the conductors have to be erected whilst the power line to be crossed is energized, no additional payment to the prices stated in Volume 2 shall be made for any additional payment to the prices stated in Volume 2 shall be made for any special scaffolding or equipment required.</w:t>
      </w:r>
    </w:p>
    <w:p w14:paraId="42783D3E" w14:textId="77777777" w:rsidR="00194FD5" w:rsidRPr="00081CA2" w:rsidRDefault="00194FD5" w:rsidP="00081CA2">
      <w:pPr>
        <w:rPr>
          <w:lang w:val="en-GB"/>
        </w:rPr>
      </w:pPr>
      <w:r w:rsidRPr="00081CA2">
        <w:rPr>
          <w:lang w:val="en-GB"/>
        </w:rPr>
        <w:t>Where required by the Engineer, prior to the issue of the taking-over certificate, the Contractor shall be responsible for checking that the relative sags of the conductors are within the specified tolerance. Such checks shall be carried out at selected points along the route as required by the Engineer. At the end of the maintenance period stated in the Conditions of Contract, the line conductor sag adjusting devices for bundled sub conductors shall be finally not more than 50 mm plus or minus, from their median position, unless otherwise approved.</w:t>
      </w:r>
    </w:p>
    <w:p w14:paraId="19D2480C" w14:textId="77777777" w:rsidR="00194FD5" w:rsidRPr="00081CA2" w:rsidRDefault="00194FD5" w:rsidP="00081CA2">
      <w:pPr>
        <w:rPr>
          <w:lang w:val="en-GB"/>
        </w:rPr>
      </w:pPr>
      <w:r w:rsidRPr="00081CA2">
        <w:rPr>
          <w:lang w:val="en-GB"/>
        </w:rPr>
        <w:t>The Contractor shall provide suitable dynamometers, thermometers, sighting rods and other approved apparatus necessary for the proper checking of the work. Dynamometers, if used, shall read in kilograms or Newtons and, where required by the Engineer, shall be tested and, if necessary, recalibrated.</w:t>
      </w:r>
    </w:p>
    <w:p w14:paraId="3322A3A4" w14:textId="77777777" w:rsidR="00194FD5" w:rsidRPr="00081CA2" w:rsidRDefault="00194FD5" w:rsidP="00081CA2">
      <w:pPr>
        <w:rPr>
          <w:lang w:val="en-GB"/>
        </w:rPr>
      </w:pPr>
      <w:r w:rsidRPr="00081CA2">
        <w:rPr>
          <w:lang w:val="en-GB"/>
        </w:rPr>
        <w:t>The Contractor shall keep a record of the particulars of the sagging of conductors in each section of the route showing the mean actual sag of the line conductors and date of stringing as well as the ambient and conductor temperature. The data shall be handed to the Engineer at the conclusion of erection work. Clearances between phase conductors and ground and between jumpers and structures shall be checked during erection and before handing over the line. The Contractor shall submit his proposals for a test regime to the Engineer for approval prior to fieldwork commencing.</w:t>
      </w:r>
    </w:p>
    <w:p w14:paraId="52EC95A8" w14:textId="491330F9" w:rsidR="00194FD5" w:rsidRPr="00081CA2" w:rsidRDefault="00194FD5" w:rsidP="00081CA2">
      <w:pPr>
        <w:pStyle w:val="Heading2"/>
      </w:pPr>
      <w:r w:rsidRPr="00081CA2">
        <w:t xml:space="preserve"> </w:t>
      </w:r>
      <w:bookmarkStart w:id="11855" w:name="_Toc126683803"/>
      <w:bookmarkStart w:id="11856" w:name="_Toc126684512"/>
      <w:bookmarkStart w:id="11857" w:name="_Toc127464146"/>
      <w:bookmarkStart w:id="11858" w:name="_Toc127465238"/>
      <w:bookmarkStart w:id="11859" w:name="_Toc127466692"/>
      <w:bookmarkStart w:id="11860" w:name="_Toc129131110"/>
      <w:r w:rsidRPr="00081CA2">
        <w:t>Erection of optical fib</w:t>
      </w:r>
      <w:r w:rsidR="007E2829" w:rsidRPr="00081CA2">
        <w:t>er</w:t>
      </w:r>
      <w:r w:rsidRPr="00081CA2">
        <w:t xml:space="preserve"> (OPGW) earth conductors</w:t>
      </w:r>
      <w:bookmarkEnd w:id="11855"/>
      <w:bookmarkEnd w:id="11856"/>
      <w:bookmarkEnd w:id="11857"/>
      <w:bookmarkEnd w:id="11858"/>
      <w:bookmarkEnd w:id="11859"/>
      <w:bookmarkEnd w:id="11860"/>
    </w:p>
    <w:p w14:paraId="59362805" w14:textId="77777777" w:rsidR="00194FD5" w:rsidRPr="00081CA2" w:rsidRDefault="00194FD5" w:rsidP="00081CA2">
      <w:pPr>
        <w:rPr>
          <w:lang w:val="en-GB"/>
        </w:rPr>
      </w:pPr>
      <w:r w:rsidRPr="00081CA2">
        <w:rPr>
          <w:lang w:val="en-GB"/>
        </w:rPr>
        <w:t>The fullest use shall be made of the maximum lengths of conductor to reduce the number of joints to a minimum. The locations for joints shall be approved by the Engineer.</w:t>
      </w:r>
    </w:p>
    <w:p w14:paraId="0DAA276E" w14:textId="59E4A5E7" w:rsidR="00194FD5" w:rsidRPr="00081CA2" w:rsidRDefault="00194FD5" w:rsidP="00081CA2">
      <w:pPr>
        <w:rPr>
          <w:lang w:val="en-GB"/>
        </w:rPr>
      </w:pPr>
      <w:r w:rsidRPr="00081CA2">
        <w:rPr>
          <w:lang w:val="en-GB"/>
        </w:rPr>
        <w:t xml:space="preserve">The conductors and clamps shall be assembled using approved tools and shall be erected in such a manner that no bird-caging, over-tensioning of individual wires or layers, over-tensioning or stressing of optical </w:t>
      </w:r>
      <w:proofErr w:type="spellStart"/>
      <w:r w:rsidRPr="00081CA2">
        <w:rPr>
          <w:lang w:val="en-GB"/>
        </w:rPr>
        <w:t>fib</w:t>
      </w:r>
      <w:r w:rsidR="007E2829" w:rsidRPr="00081CA2">
        <w:rPr>
          <w:lang w:val="en-GB"/>
        </w:rPr>
        <w:t>er</w:t>
      </w:r>
      <w:proofErr w:type="spellEnd"/>
      <w:r w:rsidRPr="00081CA2">
        <w:rPr>
          <w:lang w:val="en-GB"/>
        </w:rPr>
        <w:t xml:space="preserve"> elements, or any other deformation or damage to the conductors shall occur.</w:t>
      </w:r>
    </w:p>
    <w:p w14:paraId="53B751BE" w14:textId="77777777" w:rsidR="00194FD5" w:rsidRPr="00081CA2" w:rsidRDefault="00194FD5" w:rsidP="00081CA2">
      <w:pPr>
        <w:rPr>
          <w:lang w:val="en-GB"/>
        </w:rPr>
      </w:pPr>
      <w:r w:rsidRPr="00081CA2">
        <w:rPr>
          <w:lang w:val="en-GB"/>
        </w:rPr>
        <w:t>The conductors shall not at any time during erection come into contact with the ground or with any obstacle, including walls, fences and buildings. The relevant clauses related to erection of line conductors shall apply also for OPGW earth conductors.</w:t>
      </w:r>
    </w:p>
    <w:p w14:paraId="3AC7DB5D" w14:textId="33BD66F6" w:rsidR="00194FD5" w:rsidRPr="00081CA2" w:rsidRDefault="00194FD5" w:rsidP="00081CA2">
      <w:pPr>
        <w:rPr>
          <w:lang w:val="en-GB"/>
        </w:rPr>
      </w:pPr>
      <w:r w:rsidRPr="00081CA2">
        <w:rPr>
          <w:lang w:val="en-GB"/>
        </w:rPr>
        <w:t xml:space="preserve">The erection of OPGW is to be affected in such a manner that neither torsion nor bending stresses on the conductor during erection, sagging, jointing, or landing shall cause any damage or deterioration to the optical </w:t>
      </w:r>
      <w:proofErr w:type="spellStart"/>
      <w:r w:rsidRPr="00081CA2">
        <w:rPr>
          <w:lang w:val="en-GB"/>
        </w:rPr>
        <w:t>fib</w:t>
      </w:r>
      <w:r w:rsidR="007E2829" w:rsidRPr="00081CA2">
        <w:rPr>
          <w:lang w:val="en-GB"/>
        </w:rPr>
        <w:t>er</w:t>
      </w:r>
      <w:proofErr w:type="spellEnd"/>
      <w:r w:rsidRPr="00081CA2">
        <w:rPr>
          <w:lang w:val="en-GB"/>
        </w:rPr>
        <w:t xml:space="preserve"> system. Suitable precautions shall be taken, using for example torsional stable pulling ropes, suitable running-boards, counterweights and running blocks. Special attention shall be paid to ensure that the conductor at no time is subjected to bending more than </w:t>
      </w:r>
      <w:r w:rsidRPr="00081CA2">
        <w:rPr>
          <w:lang w:val="en-GB"/>
        </w:rPr>
        <w:lastRenderedPageBreak/>
        <w:t>that permitted by the minimum bending radius specified by the manufacturer. Running-out blocks shall be sized to conform to the minimum bending radius specified by the OPGW manufacturer.</w:t>
      </w:r>
    </w:p>
    <w:p w14:paraId="2037437F" w14:textId="0423AF42" w:rsidR="00194FD5" w:rsidRPr="00081CA2" w:rsidRDefault="00194FD5" w:rsidP="00081CA2">
      <w:pPr>
        <w:rPr>
          <w:lang w:val="en-GB"/>
        </w:rPr>
      </w:pPr>
      <w:r w:rsidRPr="00081CA2">
        <w:rPr>
          <w:lang w:val="en-GB"/>
        </w:rPr>
        <w:t xml:space="preserve">The Contractor shall carry out tests to confirm the satisfactory condition of optical </w:t>
      </w:r>
      <w:proofErr w:type="spellStart"/>
      <w:r w:rsidRPr="00081CA2">
        <w:rPr>
          <w:lang w:val="en-GB"/>
        </w:rPr>
        <w:t>fib</w:t>
      </w:r>
      <w:r w:rsidR="007E2829" w:rsidRPr="00081CA2">
        <w:rPr>
          <w:lang w:val="en-GB"/>
        </w:rPr>
        <w:t>er</w:t>
      </w:r>
      <w:r w:rsidRPr="00081CA2">
        <w:rPr>
          <w:lang w:val="en-GB"/>
        </w:rPr>
        <w:t>s</w:t>
      </w:r>
      <w:proofErr w:type="spellEnd"/>
      <w:r w:rsidRPr="00081CA2">
        <w:rPr>
          <w:lang w:val="en-GB"/>
        </w:rPr>
        <w:t xml:space="preserve"> prior to erection.</w:t>
      </w:r>
    </w:p>
    <w:p w14:paraId="03252845" w14:textId="77777777" w:rsidR="00194FD5" w:rsidRPr="00081CA2" w:rsidRDefault="00194FD5" w:rsidP="00081CA2">
      <w:pPr>
        <w:rPr>
          <w:lang w:val="en-GB"/>
        </w:rPr>
      </w:pPr>
      <w:r w:rsidRPr="00081CA2">
        <w:rPr>
          <w:lang w:val="en-GB"/>
        </w:rPr>
        <w:t>Once installation of OPGW earth conductor is complete a series of tests to be agreed with the Engineer shall be carried out to ensure the satisfactory operation of the cable. The tests shall be carried out in both directions.</w:t>
      </w:r>
    </w:p>
    <w:p w14:paraId="43869D55" w14:textId="77777777" w:rsidR="00194FD5" w:rsidRPr="00081CA2" w:rsidRDefault="00194FD5" w:rsidP="00081CA2">
      <w:pPr>
        <w:rPr>
          <w:lang w:val="en-GB"/>
        </w:rPr>
      </w:pPr>
      <w:r w:rsidRPr="00081CA2">
        <w:rPr>
          <w:lang w:val="en-GB"/>
        </w:rPr>
        <w:t>The tests shall include but not be limited to:</w:t>
      </w:r>
    </w:p>
    <w:p w14:paraId="1E4E9D8D" w14:textId="77777777" w:rsidR="00194FD5" w:rsidRPr="00081CA2" w:rsidRDefault="00194FD5" w:rsidP="00081CA2">
      <w:pPr>
        <w:pStyle w:val="ListParagraph"/>
        <w:numPr>
          <w:ilvl w:val="0"/>
          <w:numId w:val="557"/>
        </w:numPr>
        <w:rPr>
          <w:lang w:val="en-GB"/>
        </w:rPr>
      </w:pPr>
      <w:r w:rsidRPr="00081CA2">
        <w:rPr>
          <w:lang w:val="en-GB"/>
        </w:rPr>
        <w:t>Optical attenuation on OPGW earth conductor terminated with connectors carried out in both directions at 1550 nm.</w:t>
      </w:r>
    </w:p>
    <w:p w14:paraId="48FEE245" w14:textId="680719D1" w:rsidR="00194FD5" w:rsidRPr="00081CA2" w:rsidRDefault="00194FD5" w:rsidP="00081CA2">
      <w:pPr>
        <w:pStyle w:val="ListParagraph"/>
        <w:numPr>
          <w:ilvl w:val="0"/>
          <w:numId w:val="557"/>
        </w:numPr>
        <w:rPr>
          <w:lang w:val="en-GB"/>
        </w:rPr>
      </w:pPr>
      <w:r w:rsidRPr="00081CA2">
        <w:rPr>
          <w:lang w:val="en-GB"/>
        </w:rPr>
        <w:t xml:space="preserve">Loss distribution to measure the uniformity of loss in the optical </w:t>
      </w:r>
      <w:proofErr w:type="spellStart"/>
      <w:r w:rsidRPr="00081CA2">
        <w:rPr>
          <w:lang w:val="en-GB"/>
        </w:rPr>
        <w:t>fib</w:t>
      </w:r>
      <w:r w:rsidR="007E2829" w:rsidRPr="00081CA2">
        <w:rPr>
          <w:lang w:val="en-GB"/>
        </w:rPr>
        <w:t>er</w:t>
      </w:r>
      <w:r w:rsidRPr="00081CA2">
        <w:rPr>
          <w:lang w:val="en-GB"/>
        </w:rPr>
        <w:t>s</w:t>
      </w:r>
      <w:proofErr w:type="spellEnd"/>
      <w:r w:rsidRPr="00081CA2">
        <w:rPr>
          <w:lang w:val="en-GB"/>
        </w:rPr>
        <w:t xml:space="preserve"> and joint losses in the OPGW earth conductor using an optical time domain reflectometer (OTDR).</w:t>
      </w:r>
    </w:p>
    <w:p w14:paraId="753B45CF" w14:textId="77777777" w:rsidR="00194FD5" w:rsidRPr="00081CA2" w:rsidRDefault="00194FD5" w:rsidP="00081CA2">
      <w:pPr>
        <w:rPr>
          <w:lang w:val="en-GB"/>
        </w:rPr>
      </w:pPr>
      <w:r w:rsidRPr="00081CA2">
        <w:rPr>
          <w:lang w:val="en-GB"/>
        </w:rPr>
        <w:t>On completion of the tests three copies of the test report shall be supplied to the Engineer.</w:t>
      </w:r>
    </w:p>
    <w:p w14:paraId="7DF200BE" w14:textId="77777777" w:rsidR="00194FD5" w:rsidRPr="00081CA2" w:rsidRDefault="00194FD5" w:rsidP="00081CA2">
      <w:pPr>
        <w:rPr>
          <w:lang w:val="en-GB"/>
        </w:rPr>
      </w:pPr>
      <w:r w:rsidRPr="00081CA2">
        <w:rPr>
          <w:lang w:val="en-GB"/>
        </w:rPr>
        <w:t>Optical attenuation of the OPGW earth conductor terminated with connectors shall be measured and recorded at the end of the guarantee period and it shall not be more than 102 per cent of the reading at commissioning.</w:t>
      </w:r>
    </w:p>
    <w:p w14:paraId="4813849D" w14:textId="77777777" w:rsidR="00194FD5" w:rsidRPr="00081CA2" w:rsidRDefault="00194FD5" w:rsidP="00081CA2">
      <w:pPr>
        <w:rPr>
          <w:lang w:val="en-GB"/>
        </w:rPr>
      </w:pPr>
      <w:r w:rsidRPr="00081CA2">
        <w:rPr>
          <w:lang w:val="en-GB"/>
        </w:rPr>
        <w:t>The Contractor shall submit his proposals for erection and test regimes to the Engineer for approval prior to fieldwork commencing.</w:t>
      </w:r>
    </w:p>
    <w:p w14:paraId="2FD36429" w14:textId="77777777" w:rsidR="00194FD5" w:rsidRPr="00081CA2" w:rsidRDefault="00194FD5" w:rsidP="00081CA2">
      <w:pPr>
        <w:pStyle w:val="Heading2"/>
      </w:pPr>
      <w:r w:rsidRPr="00081CA2">
        <w:t xml:space="preserve"> </w:t>
      </w:r>
      <w:bookmarkStart w:id="11861" w:name="_Toc126683804"/>
      <w:bookmarkStart w:id="11862" w:name="_Toc126684513"/>
      <w:bookmarkStart w:id="11863" w:name="_Toc127464147"/>
      <w:bookmarkStart w:id="11864" w:name="_Toc127465239"/>
      <w:bookmarkStart w:id="11865" w:name="_Toc127466693"/>
      <w:bookmarkStart w:id="11866" w:name="_Toc129131111"/>
      <w:r w:rsidRPr="00081CA2">
        <w:t>Final inspection</w:t>
      </w:r>
      <w:bookmarkEnd w:id="11861"/>
      <w:bookmarkEnd w:id="11862"/>
      <w:bookmarkEnd w:id="11863"/>
      <w:bookmarkEnd w:id="11864"/>
      <w:bookmarkEnd w:id="11865"/>
      <w:bookmarkEnd w:id="11866"/>
    </w:p>
    <w:p w14:paraId="5BB64CAA" w14:textId="77777777" w:rsidR="00194FD5" w:rsidRPr="00081CA2" w:rsidRDefault="00194FD5" w:rsidP="00081CA2">
      <w:pPr>
        <w:rPr>
          <w:lang w:val="en-GB"/>
        </w:rPr>
      </w:pPr>
      <w:r w:rsidRPr="00081CA2">
        <w:rPr>
          <w:lang w:val="en-GB"/>
        </w:rPr>
        <w:t>Upon the notification by the Contractor that the work is finished on a completed section of line, the Engineer, prior to issuing the taking over certificate, will inspect the completed Works, in order to ascertain that they have all been carried out in accordance with the Specification and to the Engineer’s satisfaction.</w:t>
      </w:r>
    </w:p>
    <w:p w14:paraId="7BA7F271" w14:textId="77777777" w:rsidR="00194FD5" w:rsidRPr="00081CA2" w:rsidRDefault="00194FD5" w:rsidP="00081CA2">
      <w:pPr>
        <w:rPr>
          <w:lang w:val="en-GB"/>
        </w:rPr>
      </w:pPr>
      <w:r w:rsidRPr="00081CA2">
        <w:rPr>
          <w:lang w:val="en-GB"/>
        </w:rPr>
        <w:t>In particular it will be ascertained that at least:</w:t>
      </w:r>
    </w:p>
    <w:p w14:paraId="750CCD56" w14:textId="77777777" w:rsidR="00194FD5" w:rsidRPr="00081CA2" w:rsidRDefault="00194FD5" w:rsidP="00081CA2">
      <w:pPr>
        <w:pStyle w:val="ListParagraph"/>
        <w:numPr>
          <w:ilvl w:val="0"/>
          <w:numId w:val="558"/>
        </w:numPr>
        <w:rPr>
          <w:lang w:val="en-GB"/>
        </w:rPr>
      </w:pPr>
      <w:r w:rsidRPr="00081CA2">
        <w:rPr>
          <w:lang w:val="en-GB"/>
        </w:rPr>
        <w:t>At tower positions, backfilling of the excavations, ramming, levelling around foundations, draining of higher footings on sloping ground, dispersal of excess earth etc., is complete. Concrete protruding above ground is correctly shaped, finished and sealed. Counterpoise earthing is installed where required. Silicone, epoxy, or other approved painting has been correctly applied. Steel sections are straight and not damaged. Bolts and nuts are correctly fitted with washers and are properly tightened and locked. The line and earth conductor fittings are erected in accordance with the drawings and are complete. The line and earth conductors are correctly clamped. Electrical clearances from jumpers to tower steelwork are adequate. All tower steelwork, bolts, nuts, lock nuts, cotter pins, washers and split pins on all fittings are properly fitted. The tower steelwork is free of all foreign matter. Anti-climbing devices, danger and identification plates are complete and correctly fitted.</w:t>
      </w:r>
    </w:p>
    <w:p w14:paraId="072E58DA" w14:textId="77777777" w:rsidR="00194FD5" w:rsidRPr="00081CA2" w:rsidRDefault="00194FD5" w:rsidP="00081CA2">
      <w:pPr>
        <w:pStyle w:val="ListParagraph"/>
        <w:numPr>
          <w:ilvl w:val="0"/>
          <w:numId w:val="558"/>
        </w:numPr>
        <w:rPr>
          <w:lang w:val="en-GB"/>
        </w:rPr>
      </w:pPr>
      <w:r w:rsidRPr="00081CA2">
        <w:rPr>
          <w:lang w:val="en-GB"/>
        </w:rPr>
        <w:t>Along the transmission line. The conductors and earth wires are clean, without strand damage and free of mud, foliage, loose wires, etc. The sags of all conductors and earth wires are in accordance with sagging documents and clearances are correct. All packing and surplus materials have been removed from the site. The cutting and removal of trees and all route clearing is in accordance with the Specification. All access and inspection tracks are completed and in good condition.</w:t>
      </w:r>
    </w:p>
    <w:p w14:paraId="1813595F" w14:textId="77777777" w:rsidR="00194FD5" w:rsidRPr="00081CA2" w:rsidRDefault="00194FD5" w:rsidP="00081CA2">
      <w:pPr>
        <w:pStyle w:val="Heading2"/>
      </w:pPr>
      <w:bookmarkStart w:id="11867" w:name="_Toc126683805"/>
      <w:bookmarkStart w:id="11868" w:name="_Toc126684514"/>
      <w:bookmarkStart w:id="11869" w:name="_Toc127464148"/>
      <w:bookmarkStart w:id="11870" w:name="_Toc127465240"/>
      <w:bookmarkStart w:id="11871" w:name="_Toc127466694"/>
      <w:bookmarkStart w:id="11872" w:name="_Toc129131112"/>
      <w:r w:rsidRPr="00081CA2">
        <w:lastRenderedPageBreak/>
        <w:t>Testing and commissioning line/end of maintenance period</w:t>
      </w:r>
      <w:bookmarkEnd w:id="11867"/>
      <w:bookmarkEnd w:id="11868"/>
      <w:bookmarkEnd w:id="11869"/>
      <w:bookmarkEnd w:id="11870"/>
      <w:bookmarkEnd w:id="11871"/>
      <w:bookmarkEnd w:id="11872"/>
    </w:p>
    <w:p w14:paraId="39585180" w14:textId="77777777" w:rsidR="00194FD5" w:rsidRPr="00081CA2" w:rsidRDefault="00194FD5" w:rsidP="00081CA2">
      <w:pPr>
        <w:rPr>
          <w:lang w:val="en-GB"/>
        </w:rPr>
      </w:pPr>
      <w:r w:rsidRPr="00081CA2">
        <w:rPr>
          <w:lang w:val="en-GB"/>
        </w:rPr>
        <w:t>The line shall be energized at full working voltage before handing over and the arrangements for this, and such other tests as the Engineer may desire to make on the complete line, shall be made by the Contractor, who shall provide such labour, transport and other assistance as is required without extra charge.  Apparatus for special tests shall be provided by the Contractor.</w:t>
      </w:r>
    </w:p>
    <w:p w14:paraId="0C3B79FD" w14:textId="77777777" w:rsidR="00194FD5" w:rsidRPr="00081CA2" w:rsidRDefault="00194FD5" w:rsidP="00081CA2">
      <w:pPr>
        <w:rPr>
          <w:lang w:val="en-GB"/>
        </w:rPr>
      </w:pPr>
      <w:r w:rsidRPr="00081CA2">
        <w:rPr>
          <w:lang w:val="en-GB"/>
        </w:rPr>
        <w:t>Before commissioning, below checking and testing shall be done but may not be limited to:</w:t>
      </w:r>
    </w:p>
    <w:p w14:paraId="60C39442" w14:textId="77777777" w:rsidR="00194FD5" w:rsidRPr="00081CA2" w:rsidRDefault="00194FD5" w:rsidP="00081CA2">
      <w:pPr>
        <w:pStyle w:val="ListParagraph"/>
        <w:numPr>
          <w:ilvl w:val="0"/>
          <w:numId w:val="559"/>
        </w:numPr>
        <w:rPr>
          <w:lang w:val="en-GB"/>
        </w:rPr>
      </w:pPr>
      <w:r w:rsidRPr="00081CA2">
        <w:rPr>
          <w:lang w:val="en-GB"/>
        </w:rPr>
        <w:t>Finalisation of all pending works.</w:t>
      </w:r>
    </w:p>
    <w:p w14:paraId="4A1B8E67" w14:textId="77777777" w:rsidR="00194FD5" w:rsidRPr="00081CA2" w:rsidRDefault="00194FD5" w:rsidP="00081CA2">
      <w:pPr>
        <w:pStyle w:val="ListParagraph"/>
        <w:numPr>
          <w:ilvl w:val="0"/>
          <w:numId w:val="559"/>
        </w:numPr>
        <w:rPr>
          <w:lang w:val="en-GB"/>
        </w:rPr>
      </w:pPr>
      <w:r w:rsidRPr="00081CA2">
        <w:rPr>
          <w:lang w:val="en-GB"/>
        </w:rPr>
        <w:t>Tightening of bolts and fixing of missing members of towers;</w:t>
      </w:r>
    </w:p>
    <w:p w14:paraId="1E32EAE0" w14:textId="77777777" w:rsidR="00194FD5" w:rsidRPr="00081CA2" w:rsidRDefault="00194FD5" w:rsidP="00081CA2">
      <w:pPr>
        <w:pStyle w:val="ListParagraph"/>
        <w:numPr>
          <w:ilvl w:val="0"/>
          <w:numId w:val="559"/>
        </w:numPr>
        <w:rPr>
          <w:lang w:val="en-GB"/>
        </w:rPr>
      </w:pPr>
      <w:r w:rsidRPr="00081CA2">
        <w:rPr>
          <w:lang w:val="en-GB"/>
        </w:rPr>
        <w:t>Remove all scaffolds and equipment and clear all debris and other rubbish from the site.</w:t>
      </w:r>
    </w:p>
    <w:p w14:paraId="2269449B" w14:textId="77777777" w:rsidR="00194FD5" w:rsidRPr="00081CA2" w:rsidRDefault="00194FD5" w:rsidP="00081CA2">
      <w:pPr>
        <w:pStyle w:val="ListParagraph"/>
        <w:numPr>
          <w:ilvl w:val="0"/>
          <w:numId w:val="559"/>
        </w:numPr>
        <w:rPr>
          <w:lang w:val="en-GB"/>
        </w:rPr>
      </w:pPr>
      <w:r w:rsidRPr="00081CA2">
        <w:rPr>
          <w:lang w:val="en-GB"/>
        </w:rPr>
        <w:t>Restore surface damage, foundation subsidence and carry out erosion control measures, where directed by the Employer or as required by local authorities or regulations.</w:t>
      </w:r>
    </w:p>
    <w:p w14:paraId="3B79AEBF" w14:textId="77777777" w:rsidR="00194FD5" w:rsidRPr="00081CA2" w:rsidRDefault="00194FD5" w:rsidP="00081CA2">
      <w:pPr>
        <w:pStyle w:val="ListParagraph"/>
        <w:numPr>
          <w:ilvl w:val="0"/>
          <w:numId w:val="559"/>
        </w:numPr>
        <w:rPr>
          <w:lang w:val="en-GB"/>
        </w:rPr>
      </w:pPr>
      <w:r w:rsidRPr="00081CA2">
        <w:rPr>
          <w:lang w:val="en-GB"/>
        </w:rPr>
        <w:t>Remove all left-over materials (if not needed by Employer) at winch yards, drum yards and store yards.</w:t>
      </w:r>
    </w:p>
    <w:p w14:paraId="4631B751" w14:textId="77777777" w:rsidR="00194FD5" w:rsidRPr="00081CA2" w:rsidRDefault="00194FD5" w:rsidP="00081CA2">
      <w:pPr>
        <w:pStyle w:val="ListParagraph"/>
        <w:numPr>
          <w:ilvl w:val="0"/>
          <w:numId w:val="559"/>
        </w:numPr>
        <w:rPr>
          <w:lang w:val="en-GB"/>
        </w:rPr>
      </w:pPr>
      <w:r w:rsidRPr="00081CA2">
        <w:rPr>
          <w:lang w:val="en-GB"/>
        </w:rPr>
        <w:t>Complete danger tree clearing and tree re-clearing on the easement.</w:t>
      </w:r>
    </w:p>
    <w:p w14:paraId="7C5287C6" w14:textId="77777777" w:rsidR="00194FD5" w:rsidRPr="00081CA2" w:rsidRDefault="00194FD5" w:rsidP="00081CA2">
      <w:pPr>
        <w:pStyle w:val="ListParagraph"/>
        <w:numPr>
          <w:ilvl w:val="0"/>
          <w:numId w:val="559"/>
        </w:numPr>
        <w:rPr>
          <w:lang w:val="en-GB"/>
        </w:rPr>
      </w:pPr>
      <w:r w:rsidRPr="00081CA2">
        <w:rPr>
          <w:lang w:val="en-GB"/>
        </w:rPr>
        <w:t>Check phase sequence plates on both sides of all points of the line and to be matched with the substation.</w:t>
      </w:r>
    </w:p>
    <w:p w14:paraId="052F9F9C" w14:textId="77777777" w:rsidR="00194FD5" w:rsidRPr="00081CA2" w:rsidRDefault="00194FD5" w:rsidP="00081CA2">
      <w:pPr>
        <w:pStyle w:val="ListParagraph"/>
        <w:numPr>
          <w:ilvl w:val="0"/>
          <w:numId w:val="559"/>
        </w:numPr>
        <w:rPr>
          <w:lang w:val="en-GB"/>
        </w:rPr>
      </w:pPr>
      <w:r w:rsidRPr="00081CA2">
        <w:rPr>
          <w:lang w:val="en-GB"/>
        </w:rPr>
        <w:t>Measurement of the OHL parameters (measurement of sag, spans, clearances, as indicated by the Employer)</w:t>
      </w:r>
    </w:p>
    <w:p w14:paraId="0F0ACDB6" w14:textId="77777777" w:rsidR="00194FD5" w:rsidRPr="00081CA2" w:rsidRDefault="00194FD5" w:rsidP="00081CA2">
      <w:pPr>
        <w:pStyle w:val="ListParagraph"/>
        <w:numPr>
          <w:ilvl w:val="0"/>
          <w:numId w:val="559"/>
        </w:numPr>
        <w:rPr>
          <w:lang w:val="en-GB"/>
        </w:rPr>
      </w:pPr>
      <w:r w:rsidRPr="00081CA2">
        <w:rPr>
          <w:lang w:val="en-GB"/>
        </w:rPr>
        <w:t>Line inspection punch list</w:t>
      </w:r>
    </w:p>
    <w:p w14:paraId="2C826EC6" w14:textId="77777777" w:rsidR="00194FD5" w:rsidRPr="00081CA2" w:rsidRDefault="00194FD5" w:rsidP="00081CA2">
      <w:pPr>
        <w:rPr>
          <w:lang w:val="en-GB"/>
        </w:rPr>
      </w:pPr>
      <w:r w:rsidRPr="00081CA2">
        <w:rPr>
          <w:lang w:val="en-GB"/>
        </w:rPr>
        <w:t>On completion of the works and before commissioning, the Contractor shall carry out electrical tests under the supervision of the Employer, the list includes but is not necessarily limited to the following:</w:t>
      </w:r>
    </w:p>
    <w:p w14:paraId="22E0697D" w14:textId="77777777" w:rsidR="00194FD5" w:rsidRPr="00081CA2" w:rsidRDefault="00194FD5" w:rsidP="00081CA2">
      <w:pPr>
        <w:rPr>
          <w:lang w:val="en-GB"/>
        </w:rPr>
      </w:pPr>
      <w:r w:rsidRPr="00081CA2">
        <w:rPr>
          <w:lang w:val="en-GB"/>
        </w:rPr>
        <w:t>For transmission line</w:t>
      </w:r>
    </w:p>
    <w:p w14:paraId="163BA5CC" w14:textId="77777777" w:rsidR="00194FD5" w:rsidRPr="00081CA2" w:rsidRDefault="00194FD5" w:rsidP="00081CA2">
      <w:pPr>
        <w:pStyle w:val="ListParagraph"/>
        <w:numPr>
          <w:ilvl w:val="0"/>
          <w:numId w:val="560"/>
        </w:numPr>
        <w:rPr>
          <w:lang w:val="en-GB"/>
        </w:rPr>
      </w:pPr>
      <w:r w:rsidRPr="00081CA2">
        <w:rPr>
          <w:lang w:val="en-GB"/>
        </w:rPr>
        <w:t>Measurement of phase coincidence</w:t>
      </w:r>
    </w:p>
    <w:p w14:paraId="09543E3B" w14:textId="77777777" w:rsidR="00194FD5" w:rsidRPr="00081CA2" w:rsidRDefault="00194FD5" w:rsidP="00081CA2">
      <w:pPr>
        <w:pStyle w:val="ListParagraph"/>
        <w:numPr>
          <w:ilvl w:val="0"/>
          <w:numId w:val="560"/>
        </w:numPr>
        <w:rPr>
          <w:lang w:val="en-GB"/>
        </w:rPr>
      </w:pPr>
      <w:r w:rsidRPr="00081CA2">
        <w:rPr>
          <w:lang w:val="en-GB"/>
        </w:rPr>
        <w:t>Measurement of insulation level</w:t>
      </w:r>
    </w:p>
    <w:p w14:paraId="7FE41CF8" w14:textId="77777777" w:rsidR="00194FD5" w:rsidRPr="00081CA2" w:rsidRDefault="00194FD5" w:rsidP="00081CA2">
      <w:pPr>
        <w:pStyle w:val="ListParagraph"/>
        <w:numPr>
          <w:ilvl w:val="0"/>
          <w:numId w:val="560"/>
        </w:numPr>
        <w:rPr>
          <w:lang w:val="en-GB"/>
        </w:rPr>
      </w:pPr>
      <w:r w:rsidRPr="00081CA2">
        <w:rPr>
          <w:lang w:val="en-GB"/>
        </w:rPr>
        <w:t>Measurement of line resistance in direct current</w:t>
      </w:r>
    </w:p>
    <w:p w14:paraId="6D38577E" w14:textId="77777777" w:rsidR="00194FD5" w:rsidRPr="00081CA2" w:rsidRDefault="00194FD5" w:rsidP="00081CA2">
      <w:pPr>
        <w:pStyle w:val="ListParagraph"/>
        <w:numPr>
          <w:ilvl w:val="0"/>
          <w:numId w:val="560"/>
        </w:numPr>
        <w:rPr>
          <w:lang w:val="en-GB"/>
        </w:rPr>
      </w:pPr>
      <w:r w:rsidRPr="00081CA2">
        <w:rPr>
          <w:lang w:val="en-GB"/>
        </w:rPr>
        <w:t>Measurement of line resistance in alternating current</w:t>
      </w:r>
    </w:p>
    <w:p w14:paraId="2581714A" w14:textId="77777777" w:rsidR="00194FD5" w:rsidRPr="00081CA2" w:rsidRDefault="00194FD5" w:rsidP="00081CA2">
      <w:pPr>
        <w:pStyle w:val="ListParagraph"/>
        <w:numPr>
          <w:ilvl w:val="0"/>
          <w:numId w:val="560"/>
        </w:numPr>
        <w:rPr>
          <w:lang w:val="en-GB"/>
        </w:rPr>
      </w:pPr>
      <w:r w:rsidRPr="00081CA2">
        <w:rPr>
          <w:lang w:val="en-GB"/>
        </w:rPr>
        <w:t>Measurement of the working reactance and impedance</w:t>
      </w:r>
    </w:p>
    <w:p w14:paraId="71E3E8BD" w14:textId="77777777" w:rsidR="00194FD5" w:rsidRPr="00081CA2" w:rsidRDefault="00194FD5" w:rsidP="00081CA2">
      <w:pPr>
        <w:pStyle w:val="ListParagraph"/>
        <w:numPr>
          <w:ilvl w:val="0"/>
          <w:numId w:val="560"/>
        </w:numPr>
        <w:rPr>
          <w:lang w:val="en-GB"/>
        </w:rPr>
      </w:pPr>
      <w:r w:rsidRPr="00081CA2">
        <w:rPr>
          <w:lang w:val="en-GB"/>
        </w:rPr>
        <w:t>Measurement of the earth phase reactance and impedance</w:t>
      </w:r>
    </w:p>
    <w:p w14:paraId="4F649817" w14:textId="77777777" w:rsidR="00194FD5" w:rsidRPr="00081CA2" w:rsidRDefault="00194FD5" w:rsidP="00081CA2">
      <w:pPr>
        <w:pStyle w:val="ListParagraph"/>
        <w:numPr>
          <w:ilvl w:val="0"/>
          <w:numId w:val="560"/>
        </w:numPr>
        <w:rPr>
          <w:lang w:val="en-GB"/>
        </w:rPr>
      </w:pPr>
      <w:r w:rsidRPr="00081CA2">
        <w:rPr>
          <w:lang w:val="en-GB"/>
        </w:rPr>
        <w:t>Measurement of the direct capacity</w:t>
      </w:r>
    </w:p>
    <w:p w14:paraId="612B86E4" w14:textId="77777777" w:rsidR="00194FD5" w:rsidRPr="00081CA2" w:rsidRDefault="00194FD5" w:rsidP="00081CA2">
      <w:pPr>
        <w:pStyle w:val="ListParagraph"/>
        <w:numPr>
          <w:ilvl w:val="0"/>
          <w:numId w:val="560"/>
        </w:numPr>
        <w:rPr>
          <w:lang w:val="en-GB"/>
        </w:rPr>
      </w:pPr>
      <w:r w:rsidRPr="00081CA2">
        <w:rPr>
          <w:lang w:val="en-GB"/>
        </w:rPr>
        <w:t>Measurement of the resistance of the earthing point on each tower</w:t>
      </w:r>
    </w:p>
    <w:p w14:paraId="5DE2BF2E" w14:textId="77777777" w:rsidR="00194FD5" w:rsidRPr="00081CA2" w:rsidRDefault="00194FD5" w:rsidP="00081CA2">
      <w:pPr>
        <w:pStyle w:val="ListParagraph"/>
        <w:numPr>
          <w:ilvl w:val="0"/>
          <w:numId w:val="560"/>
        </w:numPr>
        <w:rPr>
          <w:lang w:val="en-GB"/>
        </w:rPr>
      </w:pPr>
      <w:r w:rsidRPr="00081CA2">
        <w:rPr>
          <w:lang w:val="en-GB"/>
        </w:rPr>
        <w:t>Measurement of the zero-sequence capacitance</w:t>
      </w:r>
    </w:p>
    <w:p w14:paraId="5ECD2632" w14:textId="77777777" w:rsidR="00194FD5" w:rsidRPr="00081CA2" w:rsidRDefault="00194FD5" w:rsidP="00081CA2">
      <w:pPr>
        <w:pStyle w:val="ListParagraph"/>
        <w:numPr>
          <w:ilvl w:val="0"/>
          <w:numId w:val="560"/>
        </w:numPr>
        <w:rPr>
          <w:lang w:val="en-GB"/>
        </w:rPr>
      </w:pPr>
      <w:r w:rsidRPr="00081CA2">
        <w:rPr>
          <w:lang w:val="en-GB"/>
        </w:rPr>
        <w:t>OPGW tests. The OPGW shall be tested continuously together with the joint attenuation.</w:t>
      </w:r>
    </w:p>
    <w:p w14:paraId="7F3F27DF" w14:textId="77777777" w:rsidR="00194FD5" w:rsidRPr="00081CA2" w:rsidRDefault="00194FD5" w:rsidP="00081CA2">
      <w:r w:rsidRPr="00081CA2">
        <w:t>The Contractor shall provide to the Employer:</w:t>
      </w:r>
    </w:p>
    <w:p w14:paraId="34E9A2CE" w14:textId="77777777" w:rsidR="00194FD5" w:rsidRPr="00081CA2" w:rsidRDefault="00194FD5" w:rsidP="00081CA2">
      <w:pPr>
        <w:pStyle w:val="ListParagraph"/>
        <w:numPr>
          <w:ilvl w:val="0"/>
          <w:numId w:val="561"/>
        </w:numPr>
        <w:rPr>
          <w:lang w:val="en-GB"/>
        </w:rPr>
      </w:pPr>
      <w:r w:rsidRPr="00081CA2">
        <w:rPr>
          <w:lang w:val="en-GB"/>
        </w:rPr>
        <w:t>Tools, appliances and spare materials required for maintenance of the transmission line as specified in technical specifications</w:t>
      </w:r>
    </w:p>
    <w:p w14:paraId="02177801" w14:textId="77777777" w:rsidR="00194FD5" w:rsidRPr="00081CA2" w:rsidRDefault="00194FD5" w:rsidP="00081CA2">
      <w:pPr>
        <w:pStyle w:val="ListParagraph"/>
        <w:numPr>
          <w:ilvl w:val="0"/>
          <w:numId w:val="561"/>
        </w:numPr>
        <w:rPr>
          <w:lang w:val="en-GB"/>
        </w:rPr>
      </w:pPr>
      <w:r w:rsidRPr="00081CA2">
        <w:rPr>
          <w:lang w:val="en-GB"/>
        </w:rPr>
        <w:t>All as-built drawings and documentation to be provided under the Contract</w:t>
      </w:r>
    </w:p>
    <w:p w14:paraId="5963768F" w14:textId="77777777" w:rsidR="00194FD5" w:rsidRPr="00081CA2" w:rsidRDefault="00194FD5" w:rsidP="00081CA2">
      <w:pPr>
        <w:pStyle w:val="ListParagraph"/>
        <w:numPr>
          <w:ilvl w:val="0"/>
          <w:numId w:val="561"/>
        </w:numPr>
        <w:rPr>
          <w:rFonts w:asciiTheme="majorHAnsi" w:hAnsiTheme="majorHAnsi"/>
        </w:rPr>
      </w:pPr>
      <w:r w:rsidRPr="00081CA2">
        <w:rPr>
          <w:lang w:val="en-GB"/>
        </w:rPr>
        <w:t>The Operating and Maintenance Manuals</w:t>
      </w:r>
    </w:p>
    <w:p w14:paraId="57C82EA2" w14:textId="77777777" w:rsidR="00194FD5" w:rsidRPr="00081CA2" w:rsidRDefault="00194FD5" w:rsidP="00081CA2">
      <w:pPr>
        <w:pStyle w:val="Title"/>
        <w:rPr>
          <w:rFonts w:asciiTheme="minorHAnsi" w:eastAsiaTheme="minorEastAsia" w:hAnsiTheme="minorHAnsi" w:cstheme="minorBidi"/>
          <w:bCs/>
        </w:rPr>
      </w:pPr>
      <w:bookmarkStart w:id="11873" w:name="_Toc129131113"/>
      <w:r w:rsidRPr="00081CA2">
        <w:lastRenderedPageBreak/>
        <w:t>Temporary Bypass and Emergency Restoration System</w:t>
      </w:r>
      <w:bookmarkEnd w:id="11873"/>
    </w:p>
    <w:p w14:paraId="35B1CFCC" w14:textId="77777777" w:rsidR="00194FD5" w:rsidRPr="00081CA2" w:rsidRDefault="00194FD5" w:rsidP="00081CA2">
      <w:pPr>
        <w:pStyle w:val="Heading1"/>
      </w:pPr>
      <w:bookmarkStart w:id="11874" w:name="_Toc127464149"/>
      <w:bookmarkStart w:id="11875" w:name="_Toc127465241"/>
      <w:bookmarkStart w:id="11876" w:name="_Toc127466695"/>
      <w:bookmarkStart w:id="11877" w:name="_Toc129131114"/>
      <w:r w:rsidRPr="00081CA2">
        <w:t>Scope of Works</w:t>
      </w:r>
      <w:bookmarkEnd w:id="11874"/>
      <w:bookmarkEnd w:id="11875"/>
      <w:bookmarkEnd w:id="11876"/>
      <w:bookmarkEnd w:id="11877"/>
    </w:p>
    <w:p w14:paraId="017DA1E0" w14:textId="77777777" w:rsidR="00194FD5" w:rsidRPr="00081CA2" w:rsidRDefault="00194FD5" w:rsidP="00081CA2">
      <w:r w:rsidRPr="00081CA2">
        <w:t>Construction of LILO works would surely demand for outages on the existing 400kV Isinya-</w:t>
      </w:r>
      <w:proofErr w:type="spellStart"/>
      <w:r w:rsidRPr="00081CA2">
        <w:t>Mariakani</w:t>
      </w:r>
      <w:proofErr w:type="spellEnd"/>
      <w:r w:rsidRPr="00081CA2">
        <w:t xml:space="preserve"> double circuit (D/C) [</w:t>
      </w:r>
      <w:r w:rsidRPr="00081CA2">
        <w:rPr>
          <w:i/>
          <w:iCs/>
        </w:rPr>
        <w:t>interchangeably quoted as 400kV Mombasa-Nairobi line in this specification</w:t>
      </w:r>
      <w:r w:rsidRPr="00081CA2">
        <w:t xml:space="preserve">] and the 132kV </w:t>
      </w:r>
      <w:proofErr w:type="spellStart"/>
      <w:r w:rsidRPr="00081CA2">
        <w:t>Juja</w:t>
      </w:r>
      <w:proofErr w:type="spellEnd"/>
      <w:r w:rsidRPr="00081CA2">
        <w:t>-Rabai single circuit (S/C) transmission lines. Considering the importance of these lines, prolonged outages shall not be possible and as such durations of outages shall be limited. To facilitate smooth execution of LILO works and limit the outage durations on the existing lines and by extension the Country’s transmission system, construction of temporary bypasses on both the transmission lines shall be required. These bypasses shall utilize Emergency Restoration System (ERS) structures with all associated accessories, whose supply and installation including recoveries shall form an integral part of this contract scope. The ERS materials inclusive of all requisite tools supplied shall be handed over to KETRACO upon recovery and at the end of the Contract.</w:t>
      </w:r>
    </w:p>
    <w:p w14:paraId="4BB7BCE8" w14:textId="77777777" w:rsidR="00194FD5" w:rsidRPr="00081CA2" w:rsidRDefault="00194FD5" w:rsidP="00081CA2">
      <w:r w:rsidRPr="00081CA2">
        <w:t>The specific work scope shall include but not be limited to the following:</w:t>
      </w:r>
    </w:p>
    <w:p w14:paraId="62D6E267" w14:textId="77777777" w:rsidR="00194FD5" w:rsidRPr="00081CA2" w:rsidRDefault="00194FD5" w:rsidP="00081CA2">
      <w:pPr>
        <w:numPr>
          <w:ilvl w:val="0"/>
          <w:numId w:val="562"/>
        </w:numPr>
      </w:pPr>
      <w:r w:rsidRPr="00081CA2">
        <w:t xml:space="preserve">Survey and complete design for the temporary transmission line bypasses both for the 400kV Mombasa-Nairobi double circuit and the 132kV </w:t>
      </w:r>
      <w:proofErr w:type="spellStart"/>
      <w:r w:rsidRPr="00081CA2">
        <w:t>Juja</w:t>
      </w:r>
      <w:proofErr w:type="spellEnd"/>
      <w:r w:rsidRPr="00081CA2">
        <w:t xml:space="preserve">-Rabai single circuit transmission lines. This shall include, but not limited to, survey, profiling, and design of stay-works of existing towers as maybe appropriate. Profile designs for adoption in bypass works and installations shall adopt applicable electrical clearances as specified for the 400kV and 132kV LILO work scopes. </w:t>
      </w:r>
    </w:p>
    <w:p w14:paraId="68B871B7" w14:textId="77777777" w:rsidR="00194FD5" w:rsidRPr="00081CA2" w:rsidRDefault="00194FD5" w:rsidP="00081CA2">
      <w:pPr>
        <w:numPr>
          <w:ilvl w:val="0"/>
          <w:numId w:val="562"/>
        </w:numPr>
      </w:pPr>
      <w:r w:rsidRPr="00081CA2">
        <w:t>Design, manufacture, packing, supply, and delivery to site of the complete ERS structures with all the necessary components and accessories as detailed in the ERS specifications section. Exact quantities for the ERS structures with all the requisite accessories maybe varied subject to final design of the temporary bypasses which shall be part of Contractor's scope.</w:t>
      </w:r>
    </w:p>
    <w:p w14:paraId="06EF73B1" w14:textId="77777777" w:rsidR="00194FD5" w:rsidRPr="00081CA2" w:rsidRDefault="00194FD5" w:rsidP="00081CA2">
      <w:pPr>
        <w:numPr>
          <w:ilvl w:val="0"/>
          <w:numId w:val="562"/>
        </w:numPr>
      </w:pPr>
      <w:r w:rsidRPr="00081CA2">
        <w:t xml:space="preserve">Supply of complete set of conductors (Phase, ACS </w:t>
      </w:r>
      <w:proofErr w:type="spellStart"/>
      <w:r w:rsidRPr="00081CA2">
        <w:t>earthwire</w:t>
      </w:r>
      <w:proofErr w:type="spellEnd"/>
      <w:r w:rsidRPr="00081CA2">
        <w:t xml:space="preserve"> and OPGW) with all requisite accessories and fittings inclusive of joints etc. to realize work completion related to the scope.</w:t>
      </w:r>
    </w:p>
    <w:p w14:paraId="2B360A98" w14:textId="77777777" w:rsidR="00194FD5" w:rsidRPr="00081CA2" w:rsidRDefault="00194FD5" w:rsidP="00081CA2">
      <w:pPr>
        <w:numPr>
          <w:ilvl w:val="0"/>
          <w:numId w:val="562"/>
        </w:numPr>
      </w:pPr>
      <w:r w:rsidRPr="00081CA2">
        <w:t>Supply of all necessary tools relating ERS works as outlined herein this specification.</w:t>
      </w:r>
    </w:p>
    <w:p w14:paraId="53413306" w14:textId="77777777" w:rsidR="00194FD5" w:rsidRPr="00081CA2" w:rsidRDefault="00194FD5" w:rsidP="00081CA2">
      <w:pPr>
        <w:numPr>
          <w:ilvl w:val="0"/>
          <w:numId w:val="562"/>
        </w:numPr>
      </w:pPr>
      <w:r w:rsidRPr="00081CA2">
        <w:t xml:space="preserve">Installation of temporary bypass works on both the 400kV Mombasa-Nairobi double circuit and the 132kV </w:t>
      </w:r>
      <w:proofErr w:type="spellStart"/>
      <w:r w:rsidRPr="00081CA2">
        <w:t>Juja</w:t>
      </w:r>
      <w:proofErr w:type="spellEnd"/>
      <w:r w:rsidRPr="00081CA2">
        <w:t>-Rabai single circuit transmission lines to allow for completion of the related LILO works. For the case of OPGW splicing works, the same are part of the scope.</w:t>
      </w:r>
    </w:p>
    <w:p w14:paraId="074F43CD" w14:textId="77777777" w:rsidR="00194FD5" w:rsidRPr="00081CA2" w:rsidRDefault="00194FD5" w:rsidP="00081CA2">
      <w:pPr>
        <w:numPr>
          <w:ilvl w:val="0"/>
          <w:numId w:val="562"/>
        </w:numPr>
      </w:pPr>
      <w:r w:rsidRPr="00081CA2">
        <w:t>Recovery of all ERS Structures with all the requisite accessories and bundling of the same to Engineer's approval and packaging them in Containers for storage at the yard within the substation area or to a site as shall be directed by the Engineer. The containers shall have suitable storage systems and shall be supplied as part of the scope.</w:t>
      </w:r>
    </w:p>
    <w:p w14:paraId="06E8C20E" w14:textId="77777777" w:rsidR="00194FD5" w:rsidRPr="00081CA2" w:rsidRDefault="00194FD5" w:rsidP="00081CA2">
      <w:pPr>
        <w:numPr>
          <w:ilvl w:val="0"/>
          <w:numId w:val="562"/>
        </w:numPr>
      </w:pPr>
      <w:r w:rsidRPr="00081CA2">
        <w:t>Provision of requisite training to KETRACO operations staff to impart knowledge and skills on ERS installation and recovery works to be able to undertake restoration works independently with the materials and tools supplied as part of the work scope.</w:t>
      </w:r>
    </w:p>
    <w:p w14:paraId="2A693781" w14:textId="77777777" w:rsidR="00194FD5" w:rsidRPr="00081CA2" w:rsidRDefault="00194FD5" w:rsidP="00081CA2">
      <w:pPr>
        <w:numPr>
          <w:ilvl w:val="0"/>
          <w:numId w:val="562"/>
        </w:numPr>
      </w:pPr>
      <w:r w:rsidRPr="00081CA2">
        <w:lastRenderedPageBreak/>
        <w:t>Identification and acquisition of the required wayleave trace for construction of the temporary bypasses (Both for the 400kV D/C and 132kV S/C transmission lines) shall be the Contractor’s responsibility and the cost of which inclusive of any compensation costs to owners of affected land parcels shall be deemed incorporated in the Contract price for the bypass works.</w:t>
      </w:r>
    </w:p>
    <w:p w14:paraId="21830DFB" w14:textId="77777777" w:rsidR="00194FD5" w:rsidRPr="00081CA2" w:rsidRDefault="00194FD5" w:rsidP="00081CA2">
      <w:pPr>
        <w:pStyle w:val="Heading1"/>
      </w:pPr>
      <w:bookmarkStart w:id="11878" w:name="_Toc127464150"/>
      <w:bookmarkStart w:id="11879" w:name="_Toc127465242"/>
      <w:bookmarkStart w:id="11880" w:name="_Toc127466696"/>
      <w:bookmarkStart w:id="11881" w:name="_Toc129131115"/>
      <w:r w:rsidRPr="00081CA2">
        <w:t>Technical Specification for ERS</w:t>
      </w:r>
      <w:bookmarkEnd w:id="11878"/>
      <w:bookmarkEnd w:id="11879"/>
      <w:bookmarkEnd w:id="11880"/>
      <w:bookmarkEnd w:id="11881"/>
    </w:p>
    <w:p w14:paraId="3BBC1FEA" w14:textId="77777777" w:rsidR="00194FD5" w:rsidRPr="00081CA2" w:rsidRDefault="00194FD5" w:rsidP="00081CA2">
      <w:pPr>
        <w:pStyle w:val="Heading2"/>
      </w:pPr>
      <w:bookmarkStart w:id="11882" w:name="_Toc127464151"/>
      <w:bookmarkStart w:id="11883" w:name="_Toc127465243"/>
      <w:bookmarkStart w:id="11884" w:name="_Toc127466697"/>
      <w:bookmarkStart w:id="11885" w:name="_Toc129131116"/>
      <w:r w:rsidRPr="00081CA2">
        <w:t>General</w:t>
      </w:r>
      <w:bookmarkEnd w:id="11882"/>
      <w:bookmarkEnd w:id="11883"/>
      <w:bookmarkEnd w:id="11884"/>
      <w:bookmarkEnd w:id="11885"/>
    </w:p>
    <w:p w14:paraId="3B2123A8" w14:textId="77777777" w:rsidR="00194FD5" w:rsidRPr="00081CA2" w:rsidRDefault="00194FD5" w:rsidP="00081CA2">
      <w:r w:rsidRPr="00081CA2">
        <w:t>This section describes the technical requirements for the supply, installation, and restoration of an Emergency Restoration System (ERS). Each ERS will consist of all necessary parts, services, and all other equipment necessary to restore a damaged or destroyed permanent transmission tower in the event of an emergency. In the context of this contract, the same shall be necessary to allow for rerouting of existing transmission lines to allow for undertaking of LILO works with minimal outages on the existing power system. The ERS towers shall be compatible for KETRACO’s transmission system comprising of 132kV, 220kV and 400kV A.C as well as 500kV D.C voltage levels.</w:t>
      </w:r>
    </w:p>
    <w:p w14:paraId="0161C119" w14:textId="77777777" w:rsidR="00194FD5" w:rsidRPr="00081CA2" w:rsidRDefault="00194FD5" w:rsidP="00081CA2">
      <w:pPr>
        <w:pStyle w:val="Heading2"/>
      </w:pPr>
      <w:bookmarkStart w:id="11886" w:name="_Toc127464152"/>
      <w:bookmarkStart w:id="11887" w:name="_Toc127465244"/>
      <w:bookmarkStart w:id="11888" w:name="_Toc127466698"/>
      <w:bookmarkStart w:id="11889" w:name="_Toc129131117"/>
      <w:r w:rsidRPr="00081CA2">
        <w:t>Scope of Supply</w:t>
      </w:r>
      <w:bookmarkEnd w:id="11886"/>
      <w:bookmarkEnd w:id="11887"/>
      <w:bookmarkEnd w:id="11888"/>
      <w:bookmarkEnd w:id="11889"/>
    </w:p>
    <w:p w14:paraId="1E398020" w14:textId="77777777" w:rsidR="00194FD5" w:rsidRPr="00081CA2" w:rsidRDefault="00194FD5" w:rsidP="00081CA2">
      <w:r w:rsidRPr="00081CA2">
        <w:t xml:space="preserve">This section documents requirements necessary for the column sections, the foundations, the articulating gimbal joint, the guy plates, the anchors, the guy wire, the guy wire accessories, the insulators, the conductor hardware, construction tools, spare parts, training etc. as maybe appropriate. </w:t>
      </w:r>
    </w:p>
    <w:p w14:paraId="1EF50D44" w14:textId="77777777" w:rsidR="00194FD5" w:rsidRPr="00081CA2" w:rsidRDefault="00194FD5" w:rsidP="00081CA2">
      <w:r w:rsidRPr="00081CA2">
        <w:t>The ERS supply scope shall include but not limited to the following: -</w:t>
      </w:r>
    </w:p>
    <w:p w14:paraId="3A0AAD2D" w14:textId="77777777" w:rsidR="00194FD5" w:rsidRPr="00081CA2" w:rsidRDefault="00194FD5" w:rsidP="00081CA2">
      <w:pPr>
        <w:numPr>
          <w:ilvl w:val="3"/>
          <w:numId w:val="562"/>
        </w:numPr>
      </w:pPr>
      <w:r w:rsidRPr="00081CA2">
        <w:t>Design, manufacture, packing, and delivery, training</w:t>
      </w:r>
    </w:p>
    <w:p w14:paraId="46A273C6" w14:textId="77777777" w:rsidR="00194FD5" w:rsidRPr="00081CA2" w:rsidRDefault="00194FD5" w:rsidP="00081CA2">
      <w:pPr>
        <w:numPr>
          <w:ilvl w:val="3"/>
          <w:numId w:val="562"/>
        </w:numPr>
      </w:pPr>
      <w:r w:rsidRPr="00081CA2">
        <w:t>Supply of one (1) set of erection &amp; special tools required for installation and restoration of the ERS requested by the Employer in this document.</w:t>
      </w:r>
    </w:p>
    <w:p w14:paraId="61403B9C" w14:textId="77777777" w:rsidR="00194FD5" w:rsidRPr="00081CA2" w:rsidRDefault="00194FD5" w:rsidP="00081CA2">
      <w:pPr>
        <w:numPr>
          <w:ilvl w:val="3"/>
          <w:numId w:val="562"/>
        </w:numPr>
      </w:pPr>
      <w:r w:rsidRPr="00081CA2">
        <w:t>Five-day field training to cover ERS tower assembly, erection, dismantling, storage and maintenance of ERS.</w:t>
      </w:r>
    </w:p>
    <w:p w14:paraId="783BB0DA" w14:textId="77777777" w:rsidR="00194FD5" w:rsidRPr="00081CA2" w:rsidRDefault="00194FD5" w:rsidP="00081CA2">
      <w:r w:rsidRPr="00081CA2">
        <w:t>As part of the scope, the Contractor shall provide comprehensive transportation, erection, storage and maintenance manuals along with requisite guidelines.</w:t>
      </w:r>
    </w:p>
    <w:p w14:paraId="24FC8B97" w14:textId="77777777" w:rsidR="00194FD5" w:rsidRPr="00081CA2" w:rsidRDefault="00194FD5" w:rsidP="00081CA2">
      <w:r w:rsidRPr="00081CA2">
        <w:t xml:space="preserve">Scope defined herein is in addition to the general scope detailed in section 1 of this document relating complete bypass works scope and ERS supply. </w:t>
      </w:r>
    </w:p>
    <w:p w14:paraId="0783E505" w14:textId="77777777" w:rsidR="00194FD5" w:rsidRPr="00081CA2" w:rsidRDefault="00194FD5" w:rsidP="00081CA2">
      <w:pPr>
        <w:pStyle w:val="Heading2"/>
      </w:pPr>
      <w:bookmarkStart w:id="11890" w:name="_Toc127464153"/>
      <w:bookmarkStart w:id="11891" w:name="_Toc127465245"/>
      <w:bookmarkStart w:id="11892" w:name="_Toc127466699"/>
      <w:bookmarkStart w:id="11893" w:name="_Toc129131118"/>
      <w:r w:rsidRPr="00081CA2">
        <w:t>Service Conditions</w:t>
      </w:r>
      <w:bookmarkEnd w:id="11890"/>
      <w:bookmarkEnd w:id="11891"/>
      <w:bookmarkEnd w:id="11892"/>
      <w:bookmarkEnd w:id="11893"/>
    </w:p>
    <w:p w14:paraId="69F59707" w14:textId="77777777" w:rsidR="00194FD5" w:rsidRPr="00081CA2" w:rsidRDefault="00194FD5" w:rsidP="00081CA2">
      <w:r w:rsidRPr="00081CA2">
        <w:t>The Emergency Restoration System towers shall be suitable for continuous operation outdoors in tropical areas with the following specific characteristics in addition to what is specified for the 400kV towers:</w:t>
      </w:r>
    </w:p>
    <w:p w14:paraId="0DAFD9D0" w14:textId="77777777" w:rsidR="00194FD5" w:rsidRPr="00081CA2" w:rsidRDefault="00194FD5" w:rsidP="00081CA2">
      <w:pPr>
        <w:numPr>
          <w:ilvl w:val="0"/>
          <w:numId w:val="571"/>
        </w:numPr>
      </w:pPr>
      <w:r w:rsidRPr="00081CA2">
        <w:t>Altitude of up to 2200m above sea level</w:t>
      </w:r>
    </w:p>
    <w:p w14:paraId="2E43B41D" w14:textId="77777777" w:rsidR="00194FD5" w:rsidRPr="00081CA2" w:rsidRDefault="00194FD5" w:rsidP="00081CA2">
      <w:pPr>
        <w:numPr>
          <w:ilvl w:val="0"/>
          <w:numId w:val="571"/>
        </w:numPr>
      </w:pPr>
      <w:r w:rsidRPr="00081CA2">
        <w:t>Relative humidity of up to 90%</w:t>
      </w:r>
    </w:p>
    <w:p w14:paraId="7661952C" w14:textId="77777777" w:rsidR="00194FD5" w:rsidRPr="00081CA2" w:rsidRDefault="00194FD5" w:rsidP="00081CA2">
      <w:pPr>
        <w:numPr>
          <w:ilvl w:val="0"/>
          <w:numId w:val="571"/>
        </w:numPr>
      </w:pPr>
      <w:r w:rsidRPr="00081CA2">
        <w:t>Average ambient temperature of +30°C, with a minimum of -0°C and a maximum of +40°C</w:t>
      </w:r>
    </w:p>
    <w:p w14:paraId="18A4B49E" w14:textId="77777777" w:rsidR="00194FD5" w:rsidRPr="00081CA2" w:rsidRDefault="00194FD5" w:rsidP="00081CA2">
      <w:pPr>
        <w:numPr>
          <w:ilvl w:val="0"/>
          <w:numId w:val="571"/>
        </w:numPr>
      </w:pPr>
      <w:r w:rsidRPr="00081CA2">
        <w:t>Heavy Saline conditions along the coast.</w:t>
      </w:r>
    </w:p>
    <w:p w14:paraId="01B1E027" w14:textId="77777777" w:rsidR="00194FD5" w:rsidRPr="00081CA2" w:rsidRDefault="00194FD5" w:rsidP="00081CA2">
      <w:pPr>
        <w:pStyle w:val="Heading2"/>
      </w:pPr>
      <w:bookmarkStart w:id="11894" w:name="_Toc127464154"/>
      <w:bookmarkStart w:id="11895" w:name="_Toc127465246"/>
      <w:bookmarkStart w:id="11896" w:name="_Toc127466700"/>
      <w:bookmarkStart w:id="11897" w:name="_Toc129131119"/>
      <w:r w:rsidRPr="00081CA2">
        <w:lastRenderedPageBreak/>
        <w:t>General Technical Conditions</w:t>
      </w:r>
      <w:bookmarkEnd w:id="11894"/>
      <w:bookmarkEnd w:id="11895"/>
      <w:bookmarkEnd w:id="11896"/>
      <w:bookmarkEnd w:id="11897"/>
    </w:p>
    <w:p w14:paraId="1FF0E7F9" w14:textId="77777777" w:rsidR="00194FD5" w:rsidRPr="00081CA2" w:rsidRDefault="00194FD5" w:rsidP="00081CA2">
      <w:r w:rsidRPr="00081CA2">
        <w:t>The following provisions shall supplement all the detailed technical specifications and requirements brought out in the accompanying technical specifications which shall be fully complied with for the scope.</w:t>
      </w:r>
    </w:p>
    <w:p w14:paraId="780010F3" w14:textId="77777777" w:rsidR="00194FD5" w:rsidRPr="00081CA2" w:rsidRDefault="00194FD5" w:rsidP="00081CA2">
      <w:pPr>
        <w:pStyle w:val="Heading3"/>
      </w:pPr>
      <w:bookmarkStart w:id="11898" w:name="_Toc127464155"/>
      <w:bookmarkStart w:id="11899" w:name="_Toc127465247"/>
      <w:bookmarkStart w:id="11900" w:name="_Toc127466701"/>
      <w:bookmarkStart w:id="11901" w:name="_Toc129131120"/>
      <w:r w:rsidRPr="00081CA2">
        <w:t>Drawings</w:t>
      </w:r>
      <w:bookmarkEnd w:id="11898"/>
      <w:bookmarkEnd w:id="11899"/>
      <w:bookmarkEnd w:id="11900"/>
      <w:bookmarkEnd w:id="11901"/>
    </w:p>
    <w:p w14:paraId="359734C9" w14:textId="77777777" w:rsidR="00194FD5" w:rsidRPr="00081CA2" w:rsidRDefault="00194FD5" w:rsidP="00081CA2">
      <w:r w:rsidRPr="00081CA2">
        <w:t>All drawings submitted for the ERS shall be in sufficient detail to indicate the type, size, arrangement, dimensions, material description, bill of materials, weight of each component, etc. for ease of assembly.</w:t>
      </w:r>
    </w:p>
    <w:p w14:paraId="04D0DC43" w14:textId="77777777" w:rsidR="00194FD5" w:rsidRPr="00081CA2" w:rsidRDefault="00194FD5" w:rsidP="00081CA2">
      <w:r w:rsidRPr="00081CA2">
        <w:t>Each drawing submitted by the Contractor shall be clearly marked with the name of the KETRACO, the unit designation, the specification title and the name of the project in addition to other requisite details like manufacturer et c. All titles, notes, markings and writings on the drawing shall be in English. All dimensions should be to scale and in metric units.</w:t>
      </w:r>
    </w:p>
    <w:p w14:paraId="5B9EB6A1" w14:textId="77777777" w:rsidR="00194FD5" w:rsidRPr="00081CA2" w:rsidRDefault="00194FD5" w:rsidP="00081CA2">
      <w:pPr>
        <w:pStyle w:val="Heading3"/>
      </w:pPr>
      <w:bookmarkStart w:id="11902" w:name="_Toc127464156"/>
      <w:bookmarkStart w:id="11903" w:name="_Toc127465248"/>
      <w:bookmarkStart w:id="11904" w:name="_Toc127466702"/>
      <w:bookmarkStart w:id="11905" w:name="_Toc129131121"/>
      <w:r w:rsidRPr="00081CA2">
        <w:t>Manufacturing Certification</w:t>
      </w:r>
      <w:bookmarkEnd w:id="11902"/>
      <w:bookmarkEnd w:id="11903"/>
      <w:bookmarkEnd w:id="11904"/>
      <w:bookmarkEnd w:id="11905"/>
    </w:p>
    <w:p w14:paraId="72D1127B" w14:textId="77777777" w:rsidR="00194FD5" w:rsidRPr="00081CA2" w:rsidRDefault="00194FD5" w:rsidP="00081CA2">
      <w:r w:rsidRPr="00081CA2">
        <w:t>The manufacturer of the ERS must be ISO 9001:2015 certified.</w:t>
      </w:r>
    </w:p>
    <w:p w14:paraId="59BEEA46" w14:textId="77777777" w:rsidR="00194FD5" w:rsidRPr="00081CA2" w:rsidRDefault="00194FD5" w:rsidP="00081CA2">
      <w:r w:rsidRPr="00081CA2">
        <w:t>The bidders shall include in their submission a manufacturer’s authorization.</w:t>
      </w:r>
    </w:p>
    <w:p w14:paraId="0C2E675C" w14:textId="77777777" w:rsidR="00194FD5" w:rsidRPr="00081CA2" w:rsidRDefault="00194FD5" w:rsidP="00081CA2">
      <w:pPr>
        <w:pStyle w:val="Heading3"/>
      </w:pPr>
      <w:bookmarkStart w:id="11906" w:name="_Toc127464157"/>
      <w:bookmarkStart w:id="11907" w:name="_Toc127465249"/>
      <w:bookmarkStart w:id="11908" w:name="_Toc127466703"/>
      <w:bookmarkStart w:id="11909" w:name="_Toc129131122"/>
      <w:r w:rsidRPr="00081CA2">
        <w:t>Testing</w:t>
      </w:r>
      <w:bookmarkEnd w:id="11906"/>
      <w:bookmarkEnd w:id="11907"/>
      <w:bookmarkEnd w:id="11908"/>
      <w:bookmarkEnd w:id="11909"/>
    </w:p>
    <w:p w14:paraId="6B3FE56C" w14:textId="77777777" w:rsidR="00194FD5" w:rsidRPr="00081CA2" w:rsidRDefault="00194FD5" w:rsidP="00081CA2">
      <w:r w:rsidRPr="00081CA2">
        <w:t>The manufacturer shall document the testing process, showing results for all tests. Testing shall be in accordance to IEEE 1070-2006 and IEC 61284. Type test results for the following tests shall be submitted as part of the ERS documentation: -</w:t>
      </w:r>
    </w:p>
    <w:p w14:paraId="0D51587F" w14:textId="77777777" w:rsidR="00194FD5" w:rsidRPr="00081CA2" w:rsidRDefault="00194FD5" w:rsidP="00081CA2">
      <w:pPr>
        <w:numPr>
          <w:ilvl w:val="0"/>
          <w:numId w:val="572"/>
        </w:numPr>
      </w:pPr>
      <w:r w:rsidRPr="00081CA2">
        <w:t>Compression of sections</w:t>
      </w:r>
    </w:p>
    <w:p w14:paraId="04BCC826" w14:textId="77777777" w:rsidR="00194FD5" w:rsidRPr="00081CA2" w:rsidRDefault="00194FD5" w:rsidP="00081CA2">
      <w:pPr>
        <w:numPr>
          <w:ilvl w:val="0"/>
          <w:numId w:val="572"/>
        </w:numPr>
      </w:pPr>
      <w:r w:rsidRPr="00081CA2">
        <w:t>Bending of sections</w:t>
      </w:r>
    </w:p>
    <w:p w14:paraId="5956FC45" w14:textId="77777777" w:rsidR="00194FD5" w:rsidRPr="00081CA2" w:rsidRDefault="00194FD5" w:rsidP="00081CA2">
      <w:pPr>
        <w:numPr>
          <w:ilvl w:val="0"/>
          <w:numId w:val="572"/>
        </w:numPr>
      </w:pPr>
      <w:r w:rsidRPr="00081CA2">
        <w:t>Torsion of sections</w:t>
      </w:r>
    </w:p>
    <w:p w14:paraId="7918D22F" w14:textId="77777777" w:rsidR="00194FD5" w:rsidRPr="00081CA2" w:rsidRDefault="00194FD5" w:rsidP="00081CA2">
      <w:pPr>
        <w:numPr>
          <w:ilvl w:val="0"/>
          <w:numId w:val="572"/>
        </w:numPr>
      </w:pPr>
      <w:r w:rsidRPr="00081CA2">
        <w:t>Combined Compression and bending of sections</w:t>
      </w:r>
    </w:p>
    <w:p w14:paraId="48443D39" w14:textId="77777777" w:rsidR="00194FD5" w:rsidRPr="00081CA2" w:rsidRDefault="00194FD5" w:rsidP="00081CA2">
      <w:pPr>
        <w:numPr>
          <w:ilvl w:val="0"/>
          <w:numId w:val="572"/>
        </w:numPr>
      </w:pPr>
      <w:r w:rsidRPr="00081CA2">
        <w:t>Ultimate bending - bolts / welds</w:t>
      </w:r>
    </w:p>
    <w:p w14:paraId="7CEDA020" w14:textId="77777777" w:rsidR="00194FD5" w:rsidRPr="00081CA2" w:rsidRDefault="00194FD5" w:rsidP="00081CA2">
      <w:pPr>
        <w:numPr>
          <w:ilvl w:val="0"/>
          <w:numId w:val="572"/>
        </w:numPr>
      </w:pPr>
      <w:r w:rsidRPr="00081CA2">
        <w:t>Load test on Guy Wires attachment (Universal Bracket)</w:t>
      </w:r>
    </w:p>
    <w:p w14:paraId="4324E575" w14:textId="77777777" w:rsidR="00194FD5" w:rsidRPr="00081CA2" w:rsidRDefault="00194FD5" w:rsidP="00081CA2">
      <w:pPr>
        <w:numPr>
          <w:ilvl w:val="0"/>
          <w:numId w:val="572"/>
        </w:numPr>
      </w:pPr>
      <w:r w:rsidRPr="00081CA2">
        <w:t>Ultimate capacity test on bolt and nut assemblies</w:t>
      </w:r>
    </w:p>
    <w:p w14:paraId="7983A0D4" w14:textId="77777777" w:rsidR="00194FD5" w:rsidRPr="00081CA2" w:rsidRDefault="00194FD5" w:rsidP="00081CA2">
      <w:pPr>
        <w:numPr>
          <w:ilvl w:val="0"/>
          <w:numId w:val="572"/>
        </w:numPr>
      </w:pPr>
      <w:r w:rsidRPr="00081CA2">
        <w:t>Buckling test on sections</w:t>
      </w:r>
    </w:p>
    <w:p w14:paraId="49BDD15D" w14:textId="77777777" w:rsidR="00194FD5" w:rsidRPr="00081CA2" w:rsidRDefault="00194FD5" w:rsidP="00081CA2">
      <w:pPr>
        <w:numPr>
          <w:ilvl w:val="0"/>
          <w:numId w:val="572"/>
        </w:numPr>
      </w:pPr>
      <w:r w:rsidRPr="00081CA2">
        <w:t>Compression test on the Articulated Base</w:t>
      </w:r>
    </w:p>
    <w:p w14:paraId="1215A971" w14:textId="77777777" w:rsidR="00194FD5" w:rsidRPr="00081CA2" w:rsidRDefault="00194FD5" w:rsidP="00081CA2">
      <w:pPr>
        <w:numPr>
          <w:ilvl w:val="0"/>
          <w:numId w:val="572"/>
        </w:numPr>
      </w:pPr>
      <w:r w:rsidRPr="00081CA2">
        <w:t>Transverse test of the Articulated Base</w:t>
      </w:r>
    </w:p>
    <w:p w14:paraId="6412008E" w14:textId="77777777" w:rsidR="00194FD5" w:rsidRPr="00081CA2" w:rsidRDefault="00194FD5" w:rsidP="00081CA2">
      <w:pPr>
        <w:numPr>
          <w:ilvl w:val="0"/>
          <w:numId w:val="572"/>
        </w:numPr>
      </w:pPr>
      <w:r w:rsidRPr="00081CA2">
        <w:t>Capacity validation test</w:t>
      </w:r>
    </w:p>
    <w:p w14:paraId="21AC43BF" w14:textId="77777777" w:rsidR="00194FD5" w:rsidRPr="00081CA2" w:rsidRDefault="00194FD5" w:rsidP="00081CA2">
      <w:pPr>
        <w:numPr>
          <w:ilvl w:val="0"/>
          <w:numId w:val="572"/>
        </w:numPr>
      </w:pPr>
      <w:r w:rsidRPr="00081CA2">
        <w:t>Dimensional test</w:t>
      </w:r>
    </w:p>
    <w:p w14:paraId="68AFA909" w14:textId="77777777" w:rsidR="00194FD5" w:rsidRPr="00081CA2" w:rsidRDefault="00194FD5" w:rsidP="00081CA2">
      <w:pPr>
        <w:pStyle w:val="Heading3"/>
      </w:pPr>
      <w:bookmarkStart w:id="11910" w:name="_Toc127464158"/>
      <w:bookmarkStart w:id="11911" w:name="_Toc127465250"/>
      <w:bookmarkStart w:id="11912" w:name="_Toc127466704"/>
      <w:bookmarkStart w:id="11913" w:name="_Toc129131123"/>
      <w:r w:rsidRPr="00081CA2">
        <w:t>Workmanship</w:t>
      </w:r>
      <w:bookmarkEnd w:id="11910"/>
      <w:bookmarkEnd w:id="11911"/>
      <w:bookmarkEnd w:id="11912"/>
      <w:bookmarkEnd w:id="11913"/>
    </w:p>
    <w:p w14:paraId="35F4B661" w14:textId="77777777" w:rsidR="00194FD5" w:rsidRPr="00081CA2" w:rsidRDefault="00194FD5" w:rsidP="00081CA2">
      <w:r w:rsidRPr="00081CA2">
        <w:t>The following requirements shall be taken into consideration during the manufacturing process of the ERS towers.</w:t>
      </w:r>
    </w:p>
    <w:tbl>
      <w:tblPr>
        <w:tblStyle w:val="TableGrid"/>
        <w:tblW w:w="0" w:type="auto"/>
        <w:tblCellMar>
          <w:left w:w="72" w:type="dxa"/>
          <w:right w:w="72" w:type="dxa"/>
        </w:tblCellMar>
        <w:tblLook w:val="04A0" w:firstRow="1" w:lastRow="0" w:firstColumn="1" w:lastColumn="0" w:noHBand="0" w:noVBand="1"/>
      </w:tblPr>
      <w:tblGrid>
        <w:gridCol w:w="1345"/>
        <w:gridCol w:w="8005"/>
      </w:tblGrid>
      <w:tr w:rsidR="00194FD5" w:rsidRPr="00081CA2" w14:paraId="5E4CA610" w14:textId="77777777" w:rsidTr="00895F84">
        <w:trPr>
          <w:trHeight w:val="143"/>
        </w:trPr>
        <w:tc>
          <w:tcPr>
            <w:tcW w:w="1345" w:type="dxa"/>
            <w:shd w:val="clear" w:color="auto" w:fill="F2F2F2" w:themeFill="background1" w:themeFillShade="F2"/>
          </w:tcPr>
          <w:p w14:paraId="0805879A" w14:textId="77777777" w:rsidR="00194FD5" w:rsidRPr="00081CA2" w:rsidRDefault="00194FD5" w:rsidP="00081CA2">
            <w:pPr>
              <w:rPr>
                <w:b/>
                <w:bCs/>
              </w:rPr>
            </w:pPr>
            <w:r w:rsidRPr="00081CA2">
              <w:rPr>
                <w:b/>
                <w:bCs/>
              </w:rPr>
              <w:t>Process</w:t>
            </w:r>
          </w:p>
        </w:tc>
        <w:tc>
          <w:tcPr>
            <w:tcW w:w="8005" w:type="dxa"/>
            <w:shd w:val="clear" w:color="auto" w:fill="F2F2F2" w:themeFill="background1" w:themeFillShade="F2"/>
          </w:tcPr>
          <w:p w14:paraId="572FC2AF" w14:textId="77777777" w:rsidR="00194FD5" w:rsidRPr="00081CA2" w:rsidRDefault="00194FD5" w:rsidP="00081CA2">
            <w:pPr>
              <w:rPr>
                <w:b/>
                <w:bCs/>
              </w:rPr>
            </w:pPr>
            <w:r w:rsidRPr="00081CA2">
              <w:rPr>
                <w:b/>
                <w:bCs/>
              </w:rPr>
              <w:t>Requirements</w:t>
            </w:r>
          </w:p>
        </w:tc>
      </w:tr>
      <w:tr w:rsidR="00194FD5" w:rsidRPr="00081CA2" w14:paraId="40AE30A3" w14:textId="77777777" w:rsidTr="00895F84">
        <w:trPr>
          <w:trHeight w:val="908"/>
        </w:trPr>
        <w:tc>
          <w:tcPr>
            <w:tcW w:w="1345" w:type="dxa"/>
          </w:tcPr>
          <w:p w14:paraId="3D8BA2A2" w14:textId="77777777" w:rsidR="00194FD5" w:rsidRPr="00081CA2" w:rsidRDefault="00194FD5" w:rsidP="00081CA2">
            <w:r w:rsidRPr="00081CA2">
              <w:lastRenderedPageBreak/>
              <w:t xml:space="preserve">General </w:t>
            </w:r>
          </w:p>
        </w:tc>
        <w:tc>
          <w:tcPr>
            <w:tcW w:w="8005" w:type="dxa"/>
          </w:tcPr>
          <w:p w14:paraId="30EAED21" w14:textId="77777777" w:rsidR="00194FD5" w:rsidRPr="00081CA2" w:rsidRDefault="00194FD5" w:rsidP="00081CA2">
            <w:r w:rsidRPr="00081CA2">
              <w:t>All works shall be performed using the best modern practices of the industry. All applicable standards shall be stated. Materials shall be new and free from any defects or irregularities.</w:t>
            </w:r>
          </w:p>
          <w:p w14:paraId="3F97E162" w14:textId="77777777" w:rsidR="00194FD5" w:rsidRPr="00081CA2" w:rsidRDefault="00194FD5" w:rsidP="00081CA2">
            <w:r w:rsidRPr="00081CA2">
              <w:t>All components of the same design and designations should be identical; like components should be interchangeable. All corners shall be rounded, and sharp edges shall be smoothly finished.</w:t>
            </w:r>
          </w:p>
        </w:tc>
      </w:tr>
      <w:tr w:rsidR="00194FD5" w:rsidRPr="00081CA2" w14:paraId="5C00B8F3" w14:textId="77777777" w:rsidTr="00895F84">
        <w:trPr>
          <w:trHeight w:val="244"/>
        </w:trPr>
        <w:tc>
          <w:tcPr>
            <w:tcW w:w="1345" w:type="dxa"/>
          </w:tcPr>
          <w:p w14:paraId="758CB45A" w14:textId="77777777" w:rsidR="00194FD5" w:rsidRPr="00081CA2" w:rsidRDefault="00194FD5" w:rsidP="00081CA2">
            <w:r w:rsidRPr="00081CA2">
              <w:t xml:space="preserve">Fabrication </w:t>
            </w:r>
          </w:p>
        </w:tc>
        <w:tc>
          <w:tcPr>
            <w:tcW w:w="8005" w:type="dxa"/>
          </w:tcPr>
          <w:p w14:paraId="31EFEA6A" w14:textId="77777777" w:rsidR="00194FD5" w:rsidRPr="00081CA2" w:rsidRDefault="00194FD5" w:rsidP="00081CA2">
            <w:r w:rsidRPr="00081CA2">
              <w:t>Fabrication shall not commence until the Employer or Employer’s representative has approved the related drawings. Best modern practices to be used in manufacture and fabrication of all types of materials.</w:t>
            </w:r>
          </w:p>
        </w:tc>
      </w:tr>
      <w:tr w:rsidR="00194FD5" w:rsidRPr="00081CA2" w14:paraId="58CAECBD" w14:textId="77777777" w:rsidTr="00895F84">
        <w:tc>
          <w:tcPr>
            <w:tcW w:w="1345" w:type="dxa"/>
          </w:tcPr>
          <w:p w14:paraId="22C43751" w14:textId="77777777" w:rsidR="00194FD5" w:rsidRPr="00081CA2" w:rsidRDefault="00194FD5" w:rsidP="00081CA2">
            <w:r w:rsidRPr="00081CA2">
              <w:t>Bending</w:t>
            </w:r>
          </w:p>
        </w:tc>
        <w:tc>
          <w:tcPr>
            <w:tcW w:w="8005" w:type="dxa"/>
          </w:tcPr>
          <w:p w14:paraId="5C8AEDA0" w14:textId="77777777" w:rsidR="00194FD5" w:rsidRPr="00081CA2" w:rsidRDefault="00194FD5" w:rsidP="00081CA2">
            <w:r w:rsidRPr="00081CA2">
              <w:t>All bending shall maintain sufficient thickness of material in order to provide full strength without impairing the materials.</w:t>
            </w:r>
          </w:p>
        </w:tc>
      </w:tr>
      <w:tr w:rsidR="00194FD5" w:rsidRPr="00081CA2" w14:paraId="74F4E3F7" w14:textId="77777777" w:rsidTr="00895F84">
        <w:tc>
          <w:tcPr>
            <w:tcW w:w="1345" w:type="dxa"/>
          </w:tcPr>
          <w:p w14:paraId="7BE8F1C9" w14:textId="77777777" w:rsidR="00194FD5" w:rsidRPr="00081CA2" w:rsidRDefault="00194FD5" w:rsidP="00081CA2">
            <w:r w:rsidRPr="00081CA2">
              <w:t>Cutting</w:t>
            </w:r>
          </w:p>
        </w:tc>
        <w:tc>
          <w:tcPr>
            <w:tcW w:w="8005" w:type="dxa"/>
          </w:tcPr>
          <w:p w14:paraId="3290B823" w14:textId="77777777" w:rsidR="00194FD5" w:rsidRPr="00081CA2" w:rsidRDefault="00194FD5" w:rsidP="00081CA2">
            <w:r w:rsidRPr="00081CA2">
              <w:t>Cutting of plates and structural shapes shall be guided by electrical and mechanical means to assure a neat accurate cut. Cuts shall be clean and free from sharp edges.</w:t>
            </w:r>
          </w:p>
        </w:tc>
      </w:tr>
      <w:tr w:rsidR="00194FD5" w:rsidRPr="00081CA2" w14:paraId="050E127C" w14:textId="77777777" w:rsidTr="00895F84">
        <w:tc>
          <w:tcPr>
            <w:tcW w:w="1345" w:type="dxa"/>
          </w:tcPr>
          <w:p w14:paraId="71DA5EFB" w14:textId="77777777" w:rsidR="00194FD5" w:rsidRPr="00081CA2" w:rsidRDefault="00194FD5" w:rsidP="00081CA2">
            <w:r w:rsidRPr="00081CA2">
              <w:t xml:space="preserve">Welding </w:t>
            </w:r>
          </w:p>
          <w:p w14:paraId="617AC4E2" w14:textId="77777777" w:rsidR="00194FD5" w:rsidRPr="00081CA2" w:rsidRDefault="00194FD5" w:rsidP="00081CA2"/>
        </w:tc>
        <w:tc>
          <w:tcPr>
            <w:tcW w:w="8005" w:type="dxa"/>
          </w:tcPr>
          <w:p w14:paraId="3DDFFC20" w14:textId="77777777" w:rsidR="00194FD5" w:rsidRPr="00081CA2" w:rsidRDefault="00194FD5" w:rsidP="00081CA2">
            <w:r w:rsidRPr="00081CA2">
              <w:t>Any welding, if necessary, shall be to ISO 3834 for "Quality requirements for fusion welding of metallic materials".</w:t>
            </w:r>
          </w:p>
          <w:p w14:paraId="54D8324A" w14:textId="77777777" w:rsidR="00194FD5" w:rsidRPr="00081CA2" w:rsidRDefault="00194FD5" w:rsidP="00081CA2">
            <w:r w:rsidRPr="00081CA2">
              <w:t>All welded points shall be completely sealed. There shall be no voids or seams between joining surfaces into which fluids may enter.</w:t>
            </w:r>
          </w:p>
        </w:tc>
      </w:tr>
      <w:tr w:rsidR="00194FD5" w:rsidRPr="00081CA2" w14:paraId="6DD7CE90" w14:textId="77777777" w:rsidTr="00895F84">
        <w:tc>
          <w:tcPr>
            <w:tcW w:w="1345" w:type="dxa"/>
          </w:tcPr>
          <w:p w14:paraId="07E7CB1C" w14:textId="77777777" w:rsidR="00194FD5" w:rsidRPr="00081CA2" w:rsidRDefault="00194FD5" w:rsidP="00081CA2">
            <w:r w:rsidRPr="00081CA2">
              <w:t>Drilling and Milling</w:t>
            </w:r>
          </w:p>
          <w:p w14:paraId="62679D27" w14:textId="77777777" w:rsidR="00194FD5" w:rsidRPr="00081CA2" w:rsidRDefault="00194FD5" w:rsidP="00081CA2"/>
        </w:tc>
        <w:tc>
          <w:tcPr>
            <w:tcW w:w="8005" w:type="dxa"/>
          </w:tcPr>
          <w:p w14:paraId="3C04D2E9" w14:textId="77777777" w:rsidR="00194FD5" w:rsidRPr="00081CA2" w:rsidRDefault="00194FD5" w:rsidP="00081CA2">
            <w:r w:rsidRPr="00081CA2">
              <w:t>All load bearing holes shall be drilled, and all slots shall be milled in all material thickness. Punching of the holes or slots is not allowed.</w:t>
            </w:r>
          </w:p>
          <w:p w14:paraId="201C0425" w14:textId="77777777" w:rsidR="00194FD5" w:rsidRPr="00081CA2" w:rsidRDefault="00194FD5" w:rsidP="00081CA2">
            <w:r w:rsidRPr="00081CA2">
              <w:t>The ultimate Bending strength of the welds shall be stated by the manufacturer.</w:t>
            </w:r>
          </w:p>
        </w:tc>
      </w:tr>
    </w:tbl>
    <w:p w14:paraId="0B1C6353" w14:textId="77777777" w:rsidR="00194FD5" w:rsidRPr="00081CA2" w:rsidRDefault="00194FD5" w:rsidP="00081CA2">
      <w:pPr>
        <w:pStyle w:val="Heading2"/>
        <w:spacing w:before="240"/>
      </w:pPr>
      <w:bookmarkStart w:id="11914" w:name="_Toc127464159"/>
      <w:bookmarkStart w:id="11915" w:name="_Toc127465251"/>
      <w:bookmarkStart w:id="11916" w:name="_Toc127466705"/>
      <w:bookmarkStart w:id="11917" w:name="_Toc129131124"/>
      <w:r w:rsidRPr="00081CA2">
        <w:t>Qualifying Requirements</w:t>
      </w:r>
      <w:bookmarkEnd w:id="11914"/>
      <w:bookmarkEnd w:id="11915"/>
      <w:bookmarkEnd w:id="11916"/>
      <w:bookmarkEnd w:id="11917"/>
    </w:p>
    <w:p w14:paraId="5B1B281D" w14:textId="77777777" w:rsidR="00194FD5" w:rsidRPr="00081CA2" w:rsidRDefault="00194FD5" w:rsidP="00081CA2">
      <w:r w:rsidRPr="00081CA2">
        <w:t>The ERS manufacturer must have been in existence for the past ten (10) years. The type of tower offered must have been in production for a similar period and the manufacturer must have supplied at least three hundred (300) units worldwide in the past three (3) years with at least two (2) references in Africa.</w:t>
      </w:r>
    </w:p>
    <w:p w14:paraId="3BDECCE2" w14:textId="77777777" w:rsidR="00194FD5" w:rsidRPr="00081CA2" w:rsidRDefault="00194FD5" w:rsidP="00081CA2">
      <w:r w:rsidRPr="00081CA2">
        <w:t xml:space="preserve">The tower type on offer shall be in strict conformance to the testing requirements of IEEE 1070-2006 and IEC 61284-1997 or latest versions. A certified copy of the Design Test Report to the applicable standards shall have to be provided as part of test records. </w:t>
      </w:r>
    </w:p>
    <w:p w14:paraId="6D66C69A" w14:textId="77777777" w:rsidR="00194FD5" w:rsidRPr="00081CA2" w:rsidRDefault="00194FD5" w:rsidP="00081CA2">
      <w:r w:rsidRPr="00081CA2">
        <w:t>Other codes or standards that are not relevant to Emergency Restoration Systems are not allowed for substitution.</w:t>
      </w:r>
    </w:p>
    <w:p w14:paraId="1ADDED3F" w14:textId="77777777" w:rsidR="00194FD5" w:rsidRPr="00081CA2" w:rsidRDefault="00194FD5" w:rsidP="00081CA2">
      <w:pPr>
        <w:pStyle w:val="Heading2"/>
      </w:pPr>
      <w:bookmarkStart w:id="11918" w:name="_Toc127464160"/>
      <w:bookmarkStart w:id="11919" w:name="_Toc127465252"/>
      <w:bookmarkStart w:id="11920" w:name="_Toc127466706"/>
      <w:bookmarkStart w:id="11921" w:name="_Toc129131125"/>
      <w:r w:rsidRPr="00081CA2">
        <w:t>ERS Towers</w:t>
      </w:r>
      <w:bookmarkEnd w:id="11918"/>
      <w:bookmarkEnd w:id="11919"/>
      <w:bookmarkEnd w:id="11920"/>
      <w:bookmarkEnd w:id="11921"/>
    </w:p>
    <w:p w14:paraId="4EE3418F" w14:textId="77777777" w:rsidR="00194FD5" w:rsidRPr="00081CA2" w:rsidRDefault="00194FD5" w:rsidP="00081CA2">
      <w:r w:rsidRPr="00081CA2">
        <w:t xml:space="preserve">The following restoration scenarios for the respective towers should be utilized: </w:t>
      </w:r>
    </w:p>
    <w:p w14:paraId="7F56E336" w14:textId="77777777" w:rsidR="00194FD5" w:rsidRPr="00081CA2" w:rsidRDefault="00194FD5" w:rsidP="00081CA2">
      <w:pPr>
        <w:numPr>
          <w:ilvl w:val="0"/>
          <w:numId w:val="563"/>
        </w:numPr>
      </w:pPr>
      <w:r w:rsidRPr="00081CA2">
        <w:t>Single Circuit, three vertical phase, 400 kV Angle (0°-30°-line Angle) Tension Structures, and</w:t>
      </w:r>
    </w:p>
    <w:p w14:paraId="43578DC5" w14:textId="77777777" w:rsidR="00194FD5" w:rsidRPr="00081CA2" w:rsidRDefault="00194FD5" w:rsidP="00081CA2">
      <w:pPr>
        <w:numPr>
          <w:ilvl w:val="0"/>
          <w:numId w:val="563"/>
        </w:numPr>
      </w:pPr>
      <w:r w:rsidRPr="00081CA2">
        <w:t>Single Circuit, three vertical phase, 400 kV Tangent (0°-5° Line Angle) Suspension Structures.</w:t>
      </w:r>
    </w:p>
    <w:p w14:paraId="10E6A1D9" w14:textId="77777777" w:rsidR="00194FD5" w:rsidRPr="00081CA2" w:rsidRDefault="00194FD5" w:rsidP="00081CA2">
      <w:r w:rsidRPr="00081CA2">
        <w:lastRenderedPageBreak/>
        <w:t>Towers to be used at 400kV should also be suitable for use at lower voltages of 220kV and 132kV. The towers should have modular components which can be reconfigured into economical designs at the different voltages.</w:t>
      </w:r>
    </w:p>
    <w:p w14:paraId="7ADBCF28" w14:textId="77777777" w:rsidR="00194FD5" w:rsidRPr="00081CA2" w:rsidRDefault="00194FD5" w:rsidP="00081CA2">
      <w:r w:rsidRPr="00081CA2">
        <w:t>When restoring a downed transmission line, it is assumed that the ERS towers will bypass the fallen towers off to one side thus ensuring that the original line can be reconstructed.</w:t>
      </w:r>
    </w:p>
    <w:p w14:paraId="5DA71CC1" w14:textId="77777777" w:rsidR="00194FD5" w:rsidRPr="00081CA2" w:rsidRDefault="00194FD5" w:rsidP="00081CA2">
      <w:r w:rsidRPr="00081CA2">
        <w:t>For this reason, two single circuit towers cannot be replaced by a single double circuit tower. In general, a transmission line using ERS will bypass to the side of a permanent line, and it is envisioned that the ERS towers are only suitable for single circuit towers. ERS towers may replace double circuit towers by using two single-circuit ERS.</w:t>
      </w:r>
    </w:p>
    <w:p w14:paraId="6F06EF41" w14:textId="77777777" w:rsidR="00194FD5" w:rsidRPr="00081CA2" w:rsidRDefault="00194FD5" w:rsidP="00081CA2">
      <w:r w:rsidRPr="00081CA2">
        <w:t>The design of ERS towers should be suitable for spans as specified for the 400kV transmission line LILO works. The loading conditions inclusive of safety factors shall be similar as those for normal 400kV towers safe for Broken Wire Condition which shall not be considered in the case of ERS tower. The basic wind speed (3sec gust) for which the ERS tower designs shall adopt shall be 39m/s for it to be applicable in other areas as well in the Kenyan context.</w:t>
      </w:r>
    </w:p>
    <w:p w14:paraId="781573F7" w14:textId="77777777" w:rsidR="00194FD5" w:rsidRPr="00081CA2" w:rsidRDefault="00194FD5" w:rsidP="00081CA2">
      <w:r w:rsidRPr="00081CA2">
        <w:t xml:space="preserve">The towers should use a configuration which is suitable for a vertical disposition of conductors. </w:t>
      </w:r>
    </w:p>
    <w:p w14:paraId="6A0EC589" w14:textId="77777777" w:rsidR="00194FD5" w:rsidRPr="00081CA2" w:rsidRDefault="00194FD5" w:rsidP="00081CA2">
      <w:pPr>
        <w:pStyle w:val="Heading2"/>
      </w:pPr>
      <w:bookmarkStart w:id="11922" w:name="_Toc127464161"/>
      <w:bookmarkStart w:id="11923" w:name="_Toc127465253"/>
      <w:bookmarkStart w:id="11924" w:name="_Toc127466707"/>
      <w:bookmarkStart w:id="11925" w:name="_Toc129131126"/>
      <w:r w:rsidRPr="00081CA2">
        <w:t>Structure Components – General</w:t>
      </w:r>
      <w:bookmarkEnd w:id="11922"/>
      <w:bookmarkEnd w:id="11923"/>
      <w:bookmarkEnd w:id="11924"/>
      <w:bookmarkEnd w:id="11925"/>
    </w:p>
    <w:p w14:paraId="53BD0DE2" w14:textId="77777777" w:rsidR="00194FD5" w:rsidRPr="00081CA2" w:rsidRDefault="00194FD5" w:rsidP="00081CA2">
      <w:r w:rsidRPr="00081CA2">
        <w:t>The ERS structure shall be made of aluminum alloy and be of modular construction allowing easy adoption to various line designs / configurations.</w:t>
      </w:r>
    </w:p>
    <w:p w14:paraId="16CA6D46" w14:textId="77777777" w:rsidR="00194FD5" w:rsidRPr="00081CA2" w:rsidRDefault="00194FD5" w:rsidP="00081CA2">
      <w:r w:rsidRPr="00081CA2">
        <w:t>All components must be fully exchangeable regardless of whether they are used in suspension, angle or dead-end conditions.</w:t>
      </w:r>
    </w:p>
    <w:p w14:paraId="6ECEC58F" w14:textId="77777777" w:rsidR="00194FD5" w:rsidRPr="00081CA2" w:rsidRDefault="00194FD5" w:rsidP="00081CA2">
      <w:r w:rsidRPr="00081CA2">
        <w:t>To ensure uniform compatibility of the ERS supplied under the contract, all components of modular restoration structures shall be geometrically identical / mutually compatible.</w:t>
      </w:r>
    </w:p>
    <w:p w14:paraId="0D7DE275" w14:textId="77777777" w:rsidR="00194FD5" w:rsidRPr="00081CA2" w:rsidRDefault="00194FD5" w:rsidP="00081CA2">
      <w:r w:rsidRPr="00081CA2">
        <w:t>The mast sections shall be lightweight, made of high strength aluminum alloy. The shape, size, dimensions, and weight of individual components shall be such that manual handling of the components is possible.</w:t>
      </w:r>
    </w:p>
    <w:p w14:paraId="31655E5F" w14:textId="77777777" w:rsidR="00194FD5" w:rsidRPr="00081CA2" w:rsidRDefault="00194FD5" w:rsidP="00081CA2">
      <w:r w:rsidRPr="00081CA2">
        <w:t>The structure column section shall not be more than 3.0m in length. Also, the weight of each section of ERS tower shall not exceed 150kg.</w:t>
      </w:r>
    </w:p>
    <w:p w14:paraId="18E24160" w14:textId="77777777" w:rsidR="00194FD5" w:rsidRPr="00081CA2" w:rsidRDefault="00194FD5" w:rsidP="00081CA2">
      <w:r w:rsidRPr="00081CA2">
        <w:t>The structure should include an integrated rail system on each corner, which allows sliding of the gin pole and the safety devices from the bottom to the top of the tower without any interruption or disassembly.</w:t>
      </w:r>
    </w:p>
    <w:p w14:paraId="3AF2B1B4" w14:textId="77777777" w:rsidR="00194FD5" w:rsidRPr="00081CA2" w:rsidRDefault="00194FD5" w:rsidP="00081CA2">
      <w:r w:rsidRPr="00081CA2">
        <w:t>The structure modules should have sufficient attachment points per face to allow attachment of a wide range of accessories (universal brackets, insulator brackets, platforms, etc.).</w:t>
      </w:r>
    </w:p>
    <w:p w14:paraId="0B981837" w14:textId="77777777" w:rsidR="00194FD5" w:rsidRPr="00081CA2" w:rsidRDefault="00194FD5" w:rsidP="00081CA2">
      <w:r w:rsidRPr="00081CA2">
        <w:t>The structure column section shall be of only one size.</w:t>
      </w:r>
    </w:p>
    <w:p w14:paraId="64E5B6F1" w14:textId="77777777" w:rsidR="00194FD5" w:rsidRPr="00081CA2" w:rsidRDefault="00194FD5" w:rsidP="00081CA2">
      <w:r w:rsidRPr="00081CA2">
        <w:t>All materials making up the structure must be protected from corrosion and capable of outdoor and warehouse storage for a period not less than 20 years with no required maintenance.</w:t>
      </w:r>
    </w:p>
    <w:p w14:paraId="5BA827E5" w14:textId="77777777" w:rsidR="00194FD5" w:rsidRPr="00081CA2" w:rsidRDefault="00194FD5" w:rsidP="00081CA2">
      <w:r w:rsidRPr="00081CA2">
        <w:t>A minimum of 20% extra connecting bolts, nuts and lock washers shall be supplied with each column section.</w:t>
      </w:r>
    </w:p>
    <w:p w14:paraId="5D0F6F0E" w14:textId="77777777" w:rsidR="00194FD5" w:rsidRPr="00081CA2" w:rsidRDefault="00194FD5" w:rsidP="00081CA2">
      <w:pPr>
        <w:pStyle w:val="Heading2"/>
      </w:pPr>
      <w:bookmarkStart w:id="11926" w:name="_Toc127464162"/>
      <w:bookmarkStart w:id="11927" w:name="_Toc127465254"/>
      <w:bookmarkStart w:id="11928" w:name="_Toc127466708"/>
      <w:bookmarkStart w:id="11929" w:name="_Toc129131127"/>
      <w:r w:rsidRPr="00081CA2">
        <w:t>Foundation Plates</w:t>
      </w:r>
      <w:bookmarkEnd w:id="11926"/>
      <w:bookmarkEnd w:id="11927"/>
      <w:bookmarkEnd w:id="11928"/>
      <w:bookmarkEnd w:id="11929"/>
    </w:p>
    <w:p w14:paraId="34245762" w14:textId="77777777" w:rsidR="00194FD5" w:rsidRPr="00081CA2" w:rsidRDefault="00194FD5" w:rsidP="00081CA2">
      <w:r w:rsidRPr="00081CA2">
        <w:t xml:space="preserve">The foundation plates shall be made in accordance with Figure 4 in IEEE Standard 1070. </w:t>
      </w:r>
    </w:p>
    <w:p w14:paraId="713928A2" w14:textId="77777777" w:rsidR="00194FD5" w:rsidRPr="00081CA2" w:rsidRDefault="00194FD5" w:rsidP="00081CA2">
      <w:r w:rsidRPr="00081CA2">
        <w:lastRenderedPageBreak/>
        <w:t>They shall be designed to rest on the ground surface with anchors or metal stakes to avoid sliding and shall be made of light weight, high strength material.</w:t>
      </w:r>
    </w:p>
    <w:p w14:paraId="38D8CD7B" w14:textId="77777777" w:rsidR="00194FD5" w:rsidRPr="00081CA2" w:rsidRDefault="00194FD5" w:rsidP="00081CA2">
      <w:r w:rsidRPr="00081CA2">
        <w:t>The base area of the foundation plate shall be designed to work safely on regular earth bearing capacity soils (150kPa or more).</w:t>
      </w:r>
    </w:p>
    <w:p w14:paraId="704FC09F" w14:textId="77777777" w:rsidR="00194FD5" w:rsidRPr="00081CA2" w:rsidRDefault="00194FD5" w:rsidP="00081CA2">
      <w:pPr>
        <w:pStyle w:val="Heading2"/>
      </w:pPr>
      <w:bookmarkStart w:id="11930" w:name="_Toc127464163"/>
      <w:bookmarkStart w:id="11931" w:name="_Toc127465255"/>
      <w:bookmarkStart w:id="11932" w:name="_Toc127466709"/>
      <w:bookmarkStart w:id="11933" w:name="_Toc129131128"/>
      <w:r w:rsidRPr="00081CA2">
        <w:t>Articulated base</w:t>
      </w:r>
      <w:bookmarkEnd w:id="11930"/>
      <w:bookmarkEnd w:id="11931"/>
      <w:bookmarkEnd w:id="11932"/>
      <w:bookmarkEnd w:id="11933"/>
    </w:p>
    <w:p w14:paraId="3E9D84E7" w14:textId="77777777" w:rsidR="00194FD5" w:rsidRPr="00081CA2" w:rsidRDefault="00194FD5" w:rsidP="00081CA2">
      <w:r w:rsidRPr="00081CA2">
        <w:t>The articulated base shall be designed for fixing on the foundation plate allowing assembly of structures over it and shall allow leaning as well as a rotation of 360 degrees in all directions.</w:t>
      </w:r>
    </w:p>
    <w:p w14:paraId="3C00768C" w14:textId="77777777" w:rsidR="00194FD5" w:rsidRPr="00081CA2" w:rsidRDefault="00194FD5" w:rsidP="00081CA2">
      <w:r w:rsidRPr="00081CA2">
        <w:t>It shall minimize column eccentricity and eliminate torsion loading on structures due to its rotational capability and shall be made of lightweight, high strength material.</w:t>
      </w:r>
    </w:p>
    <w:p w14:paraId="78D0B086" w14:textId="77777777" w:rsidR="00194FD5" w:rsidRPr="00081CA2" w:rsidRDefault="00194FD5" w:rsidP="00081CA2">
      <w:pPr>
        <w:pStyle w:val="Heading2"/>
      </w:pPr>
      <w:bookmarkStart w:id="11934" w:name="_Toc127464164"/>
      <w:bookmarkStart w:id="11935" w:name="_Toc127465256"/>
      <w:bookmarkStart w:id="11936" w:name="_Toc127466710"/>
      <w:bookmarkStart w:id="11937" w:name="_Toc129131129"/>
      <w:r w:rsidRPr="00081CA2">
        <w:t>Anchoring assembly</w:t>
      </w:r>
      <w:bookmarkEnd w:id="11934"/>
      <w:bookmarkEnd w:id="11935"/>
      <w:bookmarkEnd w:id="11936"/>
      <w:bookmarkEnd w:id="11937"/>
    </w:p>
    <w:p w14:paraId="7910F272" w14:textId="77777777" w:rsidR="00194FD5" w:rsidRPr="00081CA2" w:rsidRDefault="00194FD5" w:rsidP="00081CA2">
      <w:r w:rsidRPr="00081CA2">
        <w:t>Depending on the prevailing soil conditions, different anchoring arrangements shall be required.</w:t>
      </w:r>
    </w:p>
    <w:p w14:paraId="1A3203AA" w14:textId="77777777" w:rsidR="00194FD5" w:rsidRPr="00081CA2" w:rsidRDefault="00194FD5" w:rsidP="00081CA2">
      <w:r w:rsidRPr="00081CA2">
        <w:t>The suitable anchoring assembly for following type of soils shall be supplied:</w:t>
      </w:r>
    </w:p>
    <w:p w14:paraId="0BC35B2A" w14:textId="77777777" w:rsidR="00194FD5" w:rsidRPr="00081CA2" w:rsidRDefault="00194FD5" w:rsidP="00081CA2">
      <w:pPr>
        <w:numPr>
          <w:ilvl w:val="2"/>
          <w:numId w:val="569"/>
        </w:numPr>
      </w:pPr>
      <w:r w:rsidRPr="00081CA2">
        <w:t>For soft soils.</w:t>
      </w:r>
    </w:p>
    <w:p w14:paraId="608D1BE5" w14:textId="77777777" w:rsidR="00194FD5" w:rsidRPr="00081CA2" w:rsidRDefault="00194FD5" w:rsidP="00081CA2">
      <w:pPr>
        <w:numPr>
          <w:ilvl w:val="2"/>
          <w:numId w:val="569"/>
        </w:numPr>
      </w:pPr>
      <w:r w:rsidRPr="00081CA2">
        <w:t>For normal or average soils</w:t>
      </w:r>
    </w:p>
    <w:p w14:paraId="2073FE87" w14:textId="77777777" w:rsidR="00194FD5" w:rsidRPr="00081CA2" w:rsidRDefault="00194FD5" w:rsidP="00081CA2">
      <w:pPr>
        <w:numPr>
          <w:ilvl w:val="2"/>
          <w:numId w:val="569"/>
        </w:numPr>
      </w:pPr>
      <w:r w:rsidRPr="00081CA2">
        <w:t>For hard rock soils.</w:t>
      </w:r>
    </w:p>
    <w:p w14:paraId="1CF84ED2" w14:textId="77777777" w:rsidR="00194FD5" w:rsidRPr="00081CA2" w:rsidRDefault="00194FD5" w:rsidP="00081CA2">
      <w:r w:rsidRPr="00081CA2">
        <w:t>Each anchor shall have the following characteristics: -</w:t>
      </w:r>
    </w:p>
    <w:p w14:paraId="7CF49697" w14:textId="77777777" w:rsidR="00194FD5" w:rsidRPr="00081CA2" w:rsidRDefault="00194FD5" w:rsidP="00081CA2">
      <w:pPr>
        <w:numPr>
          <w:ilvl w:val="0"/>
          <w:numId w:val="570"/>
        </w:numPr>
      </w:pPr>
      <w:r w:rsidRPr="00081CA2">
        <w:t>Terminate with a triple eye nut suitable for attachment of preformed type guy wire grips.</w:t>
      </w:r>
    </w:p>
    <w:p w14:paraId="4E4229EC" w14:textId="77777777" w:rsidR="00194FD5" w:rsidRPr="00081CA2" w:rsidRDefault="00194FD5" w:rsidP="00081CA2">
      <w:pPr>
        <w:numPr>
          <w:ilvl w:val="0"/>
          <w:numId w:val="570"/>
        </w:numPr>
      </w:pPr>
      <w:r w:rsidRPr="00081CA2">
        <w:t>A minimum strength of 150kN. The actual holding strength of the anchor may be less than this depending on the soil. The anchor itself should be able to withstand 150kN of load.</w:t>
      </w:r>
    </w:p>
    <w:p w14:paraId="5B4F215E" w14:textId="77777777" w:rsidR="00194FD5" w:rsidRPr="00081CA2" w:rsidRDefault="00194FD5" w:rsidP="00081CA2">
      <w:pPr>
        <w:numPr>
          <w:ilvl w:val="0"/>
          <w:numId w:val="570"/>
        </w:numPr>
      </w:pPr>
      <w:r w:rsidRPr="00081CA2">
        <w:t>Shall be hot dip galvanized as per ASTM A153 or its latest version.</w:t>
      </w:r>
    </w:p>
    <w:p w14:paraId="05BFFCCD" w14:textId="77777777" w:rsidR="00194FD5" w:rsidRPr="00081CA2" w:rsidRDefault="00194FD5" w:rsidP="00081CA2">
      <w:pPr>
        <w:numPr>
          <w:ilvl w:val="0"/>
          <w:numId w:val="570"/>
        </w:numPr>
      </w:pPr>
      <w:r w:rsidRPr="00081CA2">
        <w:t>These anchors shall be capable of being installed with a hydraulic jack hammer and be self-locking when set in place with the hydraulic pulling device, (i.e. a load locker).</w:t>
      </w:r>
    </w:p>
    <w:p w14:paraId="3151FC4C" w14:textId="77777777" w:rsidR="00194FD5" w:rsidRPr="00081CA2" w:rsidRDefault="00194FD5" w:rsidP="00081CA2">
      <w:pPr>
        <w:numPr>
          <w:ilvl w:val="0"/>
          <w:numId w:val="570"/>
        </w:numPr>
      </w:pPr>
      <w:r w:rsidRPr="00081CA2">
        <w:t>The minimum bearing area of these anchors shall be 450cm</w:t>
      </w:r>
      <w:r w:rsidRPr="00081CA2">
        <w:rPr>
          <w:vertAlign w:val="superscript"/>
        </w:rPr>
        <w:t>2</w:t>
      </w:r>
    </w:p>
    <w:p w14:paraId="3148AF73" w14:textId="77777777" w:rsidR="00194FD5" w:rsidRPr="00081CA2" w:rsidRDefault="00194FD5" w:rsidP="00081CA2">
      <w:pPr>
        <w:numPr>
          <w:ilvl w:val="0"/>
          <w:numId w:val="570"/>
        </w:numPr>
      </w:pPr>
      <w:r w:rsidRPr="00081CA2">
        <w:t>These anchors should be supplied with a 1m extension rod and a 2m extension rod.</w:t>
      </w:r>
    </w:p>
    <w:p w14:paraId="4C7F9F53" w14:textId="77777777" w:rsidR="00194FD5" w:rsidRPr="00081CA2" w:rsidRDefault="00194FD5" w:rsidP="00081CA2">
      <w:pPr>
        <w:numPr>
          <w:ilvl w:val="0"/>
          <w:numId w:val="570"/>
        </w:numPr>
      </w:pPr>
      <w:r w:rsidRPr="00081CA2">
        <w:t>A quantity of cross-plate anchors having a minimum bearing area of 1.6m</w:t>
      </w:r>
      <w:r w:rsidRPr="00081CA2">
        <w:rPr>
          <w:vertAlign w:val="superscript"/>
        </w:rPr>
        <w:t>2</w:t>
      </w:r>
      <w:r w:rsidRPr="00081CA2">
        <w:t xml:space="preserve"> shall be provided complete with a 3m extension rod that ends in a triple eye attachment.</w:t>
      </w:r>
    </w:p>
    <w:p w14:paraId="5710171B" w14:textId="77777777" w:rsidR="00194FD5" w:rsidRPr="00081CA2" w:rsidRDefault="00194FD5" w:rsidP="00081CA2">
      <w:pPr>
        <w:numPr>
          <w:ilvl w:val="0"/>
          <w:numId w:val="570"/>
        </w:numPr>
      </w:pPr>
      <w:r w:rsidRPr="00081CA2">
        <w:t>Rock anchors must be suitable for installation in solid rock shall be supplied with a 1 m extension rod.</w:t>
      </w:r>
    </w:p>
    <w:p w14:paraId="1F534C7D" w14:textId="77777777" w:rsidR="00194FD5" w:rsidRPr="00081CA2" w:rsidRDefault="00194FD5" w:rsidP="00081CA2">
      <w:r w:rsidRPr="00081CA2">
        <w:t>Anchors with an extremely large bearing area are not required.</w:t>
      </w:r>
    </w:p>
    <w:p w14:paraId="59AA1D8B" w14:textId="77777777" w:rsidR="00194FD5" w:rsidRPr="00081CA2" w:rsidRDefault="00194FD5" w:rsidP="00081CA2">
      <w:pPr>
        <w:pStyle w:val="Heading2"/>
      </w:pPr>
      <w:bookmarkStart w:id="11938" w:name="_Toc127464165"/>
      <w:bookmarkStart w:id="11939" w:name="_Toc127465257"/>
      <w:bookmarkStart w:id="11940" w:name="_Toc127466711"/>
      <w:bookmarkStart w:id="11941" w:name="_Toc129131130"/>
      <w:r w:rsidRPr="00081CA2">
        <w:t>Insulators</w:t>
      </w:r>
      <w:bookmarkEnd w:id="11938"/>
      <w:bookmarkEnd w:id="11939"/>
      <w:bookmarkEnd w:id="11940"/>
      <w:bookmarkEnd w:id="11941"/>
    </w:p>
    <w:p w14:paraId="6E3C37EF" w14:textId="77777777" w:rsidR="00194FD5" w:rsidRPr="00081CA2" w:rsidRDefault="00194FD5" w:rsidP="00081CA2">
      <w:r w:rsidRPr="00081CA2">
        <w:t>The ERS shall be equipped with all necessary insulators, fittings &amp; accessories for conductors.</w:t>
      </w:r>
    </w:p>
    <w:p w14:paraId="173AAEE2" w14:textId="77777777" w:rsidR="00194FD5" w:rsidRPr="00081CA2" w:rsidRDefault="00194FD5" w:rsidP="00081CA2">
      <w:r w:rsidRPr="00081CA2">
        <w:t xml:space="preserve">Every insulator body shall have a durable and legible trademark and year of manufacture as well as the rated combined mechanical strength in </w:t>
      </w:r>
      <w:proofErr w:type="spellStart"/>
      <w:r w:rsidRPr="00081CA2">
        <w:t>kN.</w:t>
      </w:r>
      <w:proofErr w:type="spellEnd"/>
    </w:p>
    <w:p w14:paraId="4153CCAC" w14:textId="77777777" w:rsidR="00194FD5" w:rsidRPr="00081CA2" w:rsidRDefault="00194FD5" w:rsidP="00081CA2">
      <w:r w:rsidRPr="00081CA2">
        <w:t>The insulators shall be of the modular design so as to be able to use for all required voltages using the same size insulator in series. (1 piece for 220kV / 132kV and 2 pieces connected together for 400kV).</w:t>
      </w:r>
    </w:p>
    <w:p w14:paraId="46DFC1A5" w14:textId="77777777" w:rsidR="00194FD5" w:rsidRPr="00081CA2" w:rsidRDefault="00194FD5" w:rsidP="00081CA2">
      <w:pPr>
        <w:pStyle w:val="Heading2"/>
      </w:pPr>
      <w:bookmarkStart w:id="11942" w:name="_Toc127464166"/>
      <w:bookmarkStart w:id="11943" w:name="_Toc127465258"/>
      <w:bookmarkStart w:id="11944" w:name="_Toc127466712"/>
      <w:bookmarkStart w:id="11945" w:name="_Toc129131131"/>
      <w:r w:rsidRPr="00081CA2">
        <w:lastRenderedPageBreak/>
        <w:t>Guy Wire and Grips</w:t>
      </w:r>
      <w:bookmarkEnd w:id="11942"/>
      <w:bookmarkEnd w:id="11943"/>
      <w:bookmarkEnd w:id="11944"/>
      <w:bookmarkEnd w:id="11945"/>
    </w:p>
    <w:p w14:paraId="1114A4A5" w14:textId="77777777" w:rsidR="00194FD5" w:rsidRPr="00081CA2" w:rsidRDefault="00194FD5" w:rsidP="00081CA2">
      <w:r w:rsidRPr="00081CA2">
        <w:t>All guy wires shall be supplied in spools of 2000 m or of 1000 m.</w:t>
      </w:r>
    </w:p>
    <w:p w14:paraId="5FFD0F47" w14:textId="77777777" w:rsidR="00194FD5" w:rsidRPr="00081CA2" w:rsidRDefault="00194FD5" w:rsidP="00081CA2">
      <w:r w:rsidRPr="00081CA2">
        <w:t>Preformed helical grips suitable for attachment with the above guy wires shall be provided. The strength of the preformed grip should be equal to the strength of the guy wire.</w:t>
      </w:r>
    </w:p>
    <w:p w14:paraId="0A3FFF9F" w14:textId="77777777" w:rsidR="00194FD5" w:rsidRPr="00081CA2" w:rsidRDefault="00194FD5" w:rsidP="00081CA2">
      <w:r w:rsidRPr="00081CA2">
        <w:t>Guy wire thimbles shall be provided for effective attachment of guy wires to anchors or guy plates. The guy wire thimbles should be appropriately sized for attachment with the guy wire specified.</w:t>
      </w:r>
    </w:p>
    <w:p w14:paraId="543E2EA8" w14:textId="77777777" w:rsidR="00194FD5" w:rsidRPr="00081CA2" w:rsidRDefault="00194FD5" w:rsidP="00081CA2">
      <w:r w:rsidRPr="00081CA2">
        <w:t>Anchor attachments ending in a thimble eye do not require an additional guy wire thimble.</w:t>
      </w:r>
    </w:p>
    <w:p w14:paraId="7090D033" w14:textId="77777777" w:rsidR="00194FD5" w:rsidRPr="00081CA2" w:rsidRDefault="00194FD5" w:rsidP="00081CA2">
      <w:r w:rsidRPr="00081CA2">
        <w:t>Thirty percent (30%) additional spare guy wires and fifty percent (50%) additional compatible helical preformed grips and guy wire thimbles shall be supplied beyond the minimum required to build any of the ERS Structures specified herein this specification section.</w:t>
      </w:r>
    </w:p>
    <w:p w14:paraId="7E902750" w14:textId="77777777" w:rsidR="00194FD5" w:rsidRPr="00081CA2" w:rsidRDefault="00194FD5" w:rsidP="00081CA2">
      <w:pPr>
        <w:pStyle w:val="Heading2"/>
      </w:pPr>
      <w:bookmarkStart w:id="11946" w:name="_Toc127464167"/>
      <w:bookmarkStart w:id="11947" w:name="_Toc127465259"/>
      <w:bookmarkStart w:id="11948" w:name="_Toc127466713"/>
      <w:bookmarkStart w:id="11949" w:name="_Toc129131132"/>
      <w:r w:rsidRPr="00081CA2">
        <w:t>Conductor Hardware</w:t>
      </w:r>
      <w:bookmarkEnd w:id="11946"/>
      <w:bookmarkEnd w:id="11947"/>
      <w:bookmarkEnd w:id="11948"/>
      <w:bookmarkEnd w:id="11949"/>
    </w:p>
    <w:p w14:paraId="7B4132C0" w14:textId="77777777" w:rsidR="00194FD5" w:rsidRPr="00081CA2" w:rsidRDefault="00194FD5" w:rsidP="00081CA2">
      <w:r w:rsidRPr="00081CA2">
        <w:t>Ultimate strength of each hardware component shall be greater than 140kN, except as noted below.</w:t>
      </w:r>
    </w:p>
    <w:p w14:paraId="0F44F859" w14:textId="77777777" w:rsidR="00194FD5" w:rsidRPr="00081CA2" w:rsidRDefault="00194FD5" w:rsidP="00081CA2">
      <w:r w:rsidRPr="00081CA2">
        <w:t>All ferrous materials shall be galvanized in accordance with the latest revision of ASTM A153. All materials shall be free from burr, sharp edges, lumps and dross and shall be smooth so that any connecting parts may be assembled or disassembled easily. All threaded parts shall be galvanized after threading and excessive zinc shall be removed from threads. Drilling shall be made before galvanizing. All nuts and lock nuts shall be re-tapped after galvanizing and shall be capable of being turned on the bolt threads easily without using a wrench. All cotter pins shall be made of stainless steel in order to avoid oxidation.</w:t>
      </w:r>
    </w:p>
    <w:p w14:paraId="63F826E7" w14:textId="77777777" w:rsidR="00194FD5" w:rsidRPr="00081CA2" w:rsidRDefault="00194FD5" w:rsidP="00081CA2">
      <w:r w:rsidRPr="00081CA2">
        <w:t>A minimum number of different types of hardware shall be provided in order to minimize confusion during emergencies. All insulator/hardware assemblies shall be designed to attach to the structure in 1.45m increments to correspond to the column section lengths supplied in order to minimize confusion during emergencies.</w:t>
      </w:r>
    </w:p>
    <w:p w14:paraId="41F94B14" w14:textId="77777777" w:rsidR="00194FD5" w:rsidRPr="00081CA2" w:rsidRDefault="00194FD5" w:rsidP="00081CA2">
      <w:r w:rsidRPr="00081CA2">
        <w:t>Only one size of shackle shall be supplied. These shackles shall be capable of fitting all hardware and guy wire anchoring assemblies. These shackles shall have a minimum ultimate strength of 267kN and be supplied with a bolt, nut and cotter.</w:t>
      </w:r>
    </w:p>
    <w:p w14:paraId="13C20BF8" w14:textId="77777777" w:rsidR="00194FD5" w:rsidRPr="00081CA2" w:rsidRDefault="00194FD5" w:rsidP="00081CA2">
      <w:r w:rsidRPr="00081CA2">
        <w:t>Bolted tension clamp shall be supplied to fit the range of conductors specified.</w:t>
      </w:r>
    </w:p>
    <w:p w14:paraId="1651EA6F" w14:textId="77777777" w:rsidR="00194FD5" w:rsidRPr="00081CA2" w:rsidRDefault="00194FD5" w:rsidP="00081CA2">
      <w:r w:rsidRPr="00081CA2">
        <w:t xml:space="preserve">The conductor and overhead shield wire suspension and tension clamps shall have a minimum ultimate strength of 120kN and shall be capable of allowing a minimum </w:t>
      </w:r>
      <w:proofErr w:type="gramStart"/>
      <w:r w:rsidRPr="00081CA2">
        <w:t>15</w:t>
      </w:r>
      <w:r w:rsidRPr="00081CA2">
        <w:rPr>
          <w:vertAlign w:val="superscript"/>
        </w:rPr>
        <w:t>0</w:t>
      </w:r>
      <w:r w:rsidRPr="00081CA2">
        <w:t xml:space="preserve"> line</w:t>
      </w:r>
      <w:proofErr w:type="gramEnd"/>
      <w:r w:rsidRPr="00081CA2">
        <w:t xml:space="preserve"> angle at the suspension clamp.</w:t>
      </w:r>
    </w:p>
    <w:p w14:paraId="5F9B66C9" w14:textId="77777777" w:rsidR="00194FD5" w:rsidRPr="00081CA2" w:rsidRDefault="00194FD5" w:rsidP="00081CA2">
      <w:r w:rsidRPr="00081CA2">
        <w:t>A quantity of 156kN turnbuckles corresponding to at least one half the quantity of suspension insulators, shall be provided for take up of hardware assemblies. Minimum take up shall be 0.3 m.</w:t>
      </w:r>
    </w:p>
    <w:p w14:paraId="67C30B47" w14:textId="77777777" w:rsidR="00194FD5" w:rsidRPr="00081CA2" w:rsidRDefault="00194FD5" w:rsidP="00081CA2">
      <w:r w:rsidRPr="00081CA2">
        <w:t>Routine mechanical pull tests shall be applied to all hardware items in accordance with IEEE Standard C135.61-1997 or its latest version. All galvanized wire rope with swaged fittings shall be proof tested to one half (50%) their ultimate strength.</w:t>
      </w:r>
    </w:p>
    <w:p w14:paraId="40948FF7" w14:textId="77777777" w:rsidR="00194FD5" w:rsidRPr="00081CA2" w:rsidRDefault="00194FD5" w:rsidP="00081CA2">
      <w:r w:rsidRPr="00081CA2">
        <w:t>Test reports shall be prepared in detail containing all the data, number of tested samples and other necessary information as required by IEEE Standard C135.61-1997 or its latest version.</w:t>
      </w:r>
    </w:p>
    <w:p w14:paraId="1E63C329" w14:textId="77777777" w:rsidR="00194FD5" w:rsidRPr="00081CA2" w:rsidRDefault="00194FD5" w:rsidP="00081CA2">
      <w:r w:rsidRPr="00081CA2">
        <w:t xml:space="preserve">A minimum of ten percent (10%) additional spare hardware shall be supplied beyond the minimum required to build any of the ERS Structures specified in 2.6 </w:t>
      </w:r>
      <w:r w:rsidRPr="00081CA2">
        <w:rPr>
          <w:i/>
          <w:iCs/>
        </w:rPr>
        <w:t>(ERS Towers)</w:t>
      </w:r>
      <w:r w:rsidRPr="00081CA2">
        <w:t>.</w:t>
      </w:r>
    </w:p>
    <w:p w14:paraId="7442B9DB" w14:textId="77777777" w:rsidR="00194FD5" w:rsidRPr="00081CA2" w:rsidRDefault="00194FD5" w:rsidP="00081CA2">
      <w:pPr>
        <w:pStyle w:val="Heading2"/>
      </w:pPr>
      <w:bookmarkStart w:id="11950" w:name="_Toc127464168"/>
      <w:bookmarkStart w:id="11951" w:name="_Toc127465260"/>
      <w:bookmarkStart w:id="11952" w:name="_Toc127466714"/>
      <w:bookmarkStart w:id="11953" w:name="_Toc129131133"/>
      <w:r w:rsidRPr="00081CA2">
        <w:lastRenderedPageBreak/>
        <w:t>Guy Strain Insulators</w:t>
      </w:r>
      <w:bookmarkEnd w:id="11950"/>
      <w:bookmarkEnd w:id="11951"/>
      <w:bookmarkEnd w:id="11952"/>
      <w:bookmarkEnd w:id="11953"/>
    </w:p>
    <w:p w14:paraId="3EE10F14" w14:textId="77777777" w:rsidR="00194FD5" w:rsidRPr="00081CA2" w:rsidRDefault="00194FD5" w:rsidP="00081CA2">
      <w:r w:rsidRPr="00081CA2">
        <w:t>An additional quantity of fiberglass guy strain insulators, having a minimum length of 2.5m, shall be provided to provide electrical clearance for guy wires. These guy strain insulators shall have a minimum strength of 150kN. These guy strain insulators shall be provided with sufficient hardware for connecting them together when a greater length is required.</w:t>
      </w:r>
    </w:p>
    <w:p w14:paraId="5B0C4A4E" w14:textId="77777777" w:rsidR="00194FD5" w:rsidRPr="00081CA2" w:rsidRDefault="00194FD5" w:rsidP="00081CA2">
      <w:r w:rsidRPr="00081CA2">
        <w:t xml:space="preserve">The quantity of guy strain insulators should be sufficient to build the structures specified. However, since these guy strain insulators are typically installed due to field variables (e.g. adjacent energized lines, proximity of down guys to conductors on tension structures a minimum of 120 guy strain shall be supplied per ERS set. More may be supplied if required by the design. </w:t>
      </w:r>
    </w:p>
    <w:p w14:paraId="018B7C97" w14:textId="77777777" w:rsidR="00194FD5" w:rsidRPr="00081CA2" w:rsidRDefault="00194FD5" w:rsidP="00081CA2">
      <w:r w:rsidRPr="00081CA2">
        <w:t>Suspension insulators may be used instead of guy strain insulators.</w:t>
      </w:r>
    </w:p>
    <w:p w14:paraId="5F374FB2" w14:textId="77777777" w:rsidR="00194FD5" w:rsidRPr="00081CA2" w:rsidRDefault="00194FD5" w:rsidP="00081CA2">
      <w:pPr>
        <w:pStyle w:val="Heading2"/>
      </w:pPr>
      <w:bookmarkStart w:id="11954" w:name="_Toc127464169"/>
      <w:bookmarkStart w:id="11955" w:name="_Toc127465261"/>
      <w:bookmarkStart w:id="11956" w:name="_Toc127466715"/>
      <w:bookmarkStart w:id="11957" w:name="_Toc129131134"/>
      <w:r w:rsidRPr="00081CA2">
        <w:t>Gimbal Joint</w:t>
      </w:r>
      <w:bookmarkEnd w:id="11954"/>
      <w:bookmarkEnd w:id="11955"/>
      <w:bookmarkEnd w:id="11956"/>
      <w:bookmarkEnd w:id="11957"/>
    </w:p>
    <w:p w14:paraId="67F94B43" w14:textId="77777777" w:rsidR="00194FD5" w:rsidRPr="00081CA2" w:rsidRDefault="00194FD5" w:rsidP="00081CA2">
      <w:r w:rsidRPr="00081CA2">
        <w:t xml:space="preserve">The gimbal shall be made in accordance with Figure 3 in IEEE Standard 1070. </w:t>
      </w:r>
    </w:p>
    <w:p w14:paraId="61C92859" w14:textId="77777777" w:rsidR="00194FD5" w:rsidRPr="00081CA2" w:rsidRDefault="00194FD5" w:rsidP="00081CA2">
      <w:pPr>
        <w:pStyle w:val="Heading2"/>
      </w:pPr>
      <w:bookmarkStart w:id="11958" w:name="_Toc127464170"/>
      <w:bookmarkStart w:id="11959" w:name="_Toc127465262"/>
      <w:bookmarkStart w:id="11960" w:name="_Toc127466716"/>
      <w:bookmarkStart w:id="11961" w:name="_Toc129131135"/>
      <w:r w:rsidRPr="00081CA2">
        <w:t>Guy Plates</w:t>
      </w:r>
      <w:bookmarkEnd w:id="11958"/>
      <w:bookmarkEnd w:id="11959"/>
      <w:bookmarkEnd w:id="11960"/>
      <w:bookmarkEnd w:id="11961"/>
    </w:p>
    <w:p w14:paraId="7D1DC475" w14:textId="77777777" w:rsidR="00194FD5" w:rsidRPr="00081CA2" w:rsidRDefault="00194FD5" w:rsidP="00081CA2">
      <w:r w:rsidRPr="00081CA2">
        <w:t xml:space="preserve">The Guy plates shall be made in accordance with Figure 2 in IEEE Standard 1070.  </w:t>
      </w:r>
    </w:p>
    <w:p w14:paraId="7A06AC72" w14:textId="77777777" w:rsidR="00194FD5" w:rsidRPr="00081CA2" w:rsidRDefault="00194FD5" w:rsidP="00081CA2">
      <w:pPr>
        <w:pStyle w:val="Heading2"/>
      </w:pPr>
      <w:bookmarkStart w:id="11962" w:name="_Toc127464171"/>
      <w:bookmarkStart w:id="11963" w:name="_Toc127465263"/>
      <w:bookmarkStart w:id="11964" w:name="_Toc127466717"/>
      <w:bookmarkStart w:id="11965" w:name="_Toc129131136"/>
      <w:r w:rsidRPr="00081CA2">
        <w:t>Box Sections</w:t>
      </w:r>
      <w:bookmarkEnd w:id="11962"/>
      <w:bookmarkEnd w:id="11963"/>
      <w:bookmarkEnd w:id="11964"/>
      <w:bookmarkEnd w:id="11965"/>
    </w:p>
    <w:p w14:paraId="6D1279A3" w14:textId="77777777" w:rsidR="00194FD5" w:rsidRPr="00081CA2" w:rsidRDefault="00194FD5" w:rsidP="00081CA2">
      <w:r w:rsidRPr="00081CA2">
        <w:t>The Box Sections shall be made in accordance with Figure 5 in IEEE Standard 1070.</w:t>
      </w:r>
    </w:p>
    <w:p w14:paraId="78D15587" w14:textId="77777777" w:rsidR="00194FD5" w:rsidRPr="00081CA2" w:rsidRDefault="00194FD5" w:rsidP="00081CA2">
      <w:pPr>
        <w:pStyle w:val="Heading2"/>
      </w:pPr>
      <w:bookmarkStart w:id="11966" w:name="_Toc127464172"/>
      <w:bookmarkStart w:id="11967" w:name="_Toc127465264"/>
      <w:bookmarkStart w:id="11968" w:name="_Toc127466718"/>
      <w:bookmarkStart w:id="11969" w:name="_Toc129131137"/>
      <w:r w:rsidRPr="00081CA2">
        <w:t>Tools</w:t>
      </w:r>
      <w:bookmarkEnd w:id="11966"/>
      <w:bookmarkEnd w:id="11967"/>
      <w:bookmarkEnd w:id="11968"/>
      <w:bookmarkEnd w:id="11969"/>
    </w:p>
    <w:p w14:paraId="11CB0ADD" w14:textId="77777777" w:rsidR="00194FD5" w:rsidRPr="00081CA2" w:rsidRDefault="00194FD5" w:rsidP="00081CA2">
      <w:r w:rsidRPr="00081CA2">
        <w:t>A quantity of all necessary construction hydraulic tools and hand tools shall be provided for assembly, erection, and disassembly of a complete ERS structure.</w:t>
      </w:r>
    </w:p>
    <w:p w14:paraId="356C8CA3" w14:textId="77777777" w:rsidR="00194FD5" w:rsidRPr="00081CA2" w:rsidRDefault="00194FD5" w:rsidP="00081CA2">
      <w:pPr>
        <w:pStyle w:val="Heading3"/>
      </w:pPr>
      <w:bookmarkStart w:id="11970" w:name="_Toc127464173"/>
      <w:bookmarkStart w:id="11971" w:name="_Toc127465265"/>
      <w:bookmarkStart w:id="11972" w:name="_Toc127466719"/>
      <w:bookmarkStart w:id="11973" w:name="_Toc129131138"/>
      <w:r w:rsidRPr="00081CA2">
        <w:t>Special tools and equipment</w:t>
      </w:r>
      <w:bookmarkEnd w:id="11970"/>
      <w:bookmarkEnd w:id="11971"/>
      <w:bookmarkEnd w:id="11972"/>
      <w:bookmarkEnd w:id="11973"/>
    </w:p>
    <w:p w14:paraId="205C2694" w14:textId="77777777" w:rsidR="00194FD5" w:rsidRPr="00081CA2" w:rsidRDefault="00194FD5" w:rsidP="00081CA2">
      <w:r w:rsidRPr="00081CA2">
        <w:t>The supplier shall offer requisite number of special tools and equipment required for erection of the ERS towers. The items/tools to be supplied shall include but not be limited to the tools/items described as follows:</w:t>
      </w:r>
    </w:p>
    <w:p w14:paraId="0A40BBAF" w14:textId="77777777" w:rsidR="00194FD5" w:rsidRPr="00081CA2" w:rsidRDefault="00194FD5" w:rsidP="00081CA2">
      <w:pPr>
        <w:numPr>
          <w:ilvl w:val="2"/>
          <w:numId w:val="567"/>
        </w:numPr>
      </w:pPr>
      <w:r w:rsidRPr="00081CA2">
        <w:t>Working platform for clipping the conductors into post insulator assemblies.</w:t>
      </w:r>
    </w:p>
    <w:p w14:paraId="706CD9B9" w14:textId="77777777" w:rsidR="00194FD5" w:rsidRPr="00081CA2" w:rsidRDefault="00194FD5" w:rsidP="00081CA2">
      <w:pPr>
        <w:numPr>
          <w:ilvl w:val="2"/>
          <w:numId w:val="567"/>
        </w:numPr>
      </w:pPr>
      <w:r w:rsidRPr="00081CA2">
        <w:t>Sliding gin pole capable of being attached to corner rails of the column section.</w:t>
      </w:r>
    </w:p>
    <w:p w14:paraId="1AE99468" w14:textId="77777777" w:rsidR="00194FD5" w:rsidRPr="00081CA2" w:rsidRDefault="00194FD5" w:rsidP="00081CA2">
      <w:pPr>
        <w:numPr>
          <w:ilvl w:val="2"/>
          <w:numId w:val="567"/>
        </w:numPr>
      </w:pPr>
      <w:r w:rsidRPr="00081CA2">
        <w:t>Rotation gin pole capable of rotating at least 2 sections of horizontal mast section assembly.</w:t>
      </w:r>
    </w:p>
    <w:p w14:paraId="0DEF198C" w14:textId="77777777" w:rsidR="00194FD5" w:rsidRPr="00081CA2" w:rsidRDefault="00194FD5" w:rsidP="00081CA2">
      <w:pPr>
        <w:numPr>
          <w:ilvl w:val="2"/>
          <w:numId w:val="567"/>
        </w:numPr>
      </w:pPr>
      <w:r w:rsidRPr="00081CA2">
        <w:t xml:space="preserve">Grip hoist or </w:t>
      </w:r>
      <w:proofErr w:type="spellStart"/>
      <w:r w:rsidRPr="00081CA2">
        <w:t>Tirfor</w:t>
      </w:r>
      <w:proofErr w:type="spellEnd"/>
      <w:r w:rsidRPr="00081CA2">
        <w:t xml:space="preserve"> – 1.5 tons or more with at least 70m of cable.</w:t>
      </w:r>
    </w:p>
    <w:p w14:paraId="28B3D971" w14:textId="77777777" w:rsidR="00194FD5" w:rsidRPr="00081CA2" w:rsidRDefault="00194FD5" w:rsidP="00081CA2">
      <w:pPr>
        <w:numPr>
          <w:ilvl w:val="2"/>
          <w:numId w:val="567"/>
        </w:numPr>
      </w:pPr>
      <w:r w:rsidRPr="00081CA2">
        <w:t>Sliding linemen safety devices capable of being attached to corner rails of the column section.</w:t>
      </w:r>
    </w:p>
    <w:p w14:paraId="16A985C4" w14:textId="77777777" w:rsidR="00194FD5" w:rsidRPr="00081CA2" w:rsidRDefault="00194FD5" w:rsidP="00081CA2"/>
    <w:p w14:paraId="007D6F26" w14:textId="77777777" w:rsidR="00194FD5" w:rsidRPr="00081CA2" w:rsidRDefault="00194FD5" w:rsidP="00081CA2">
      <w:r w:rsidRPr="00081CA2">
        <w:t>In addition to the above, the Contractor shall also offer the following Anchor installation kits as part of the special tools. Each anchor installation kit shall have:</w:t>
      </w:r>
    </w:p>
    <w:p w14:paraId="671DA818" w14:textId="77777777" w:rsidR="00194FD5" w:rsidRPr="00081CA2" w:rsidRDefault="00194FD5" w:rsidP="00081CA2">
      <w:pPr>
        <w:numPr>
          <w:ilvl w:val="2"/>
          <w:numId w:val="566"/>
        </w:numPr>
      </w:pPr>
      <w:r w:rsidRPr="00081CA2">
        <w:t>An appropriately rated petrol/Diesel hydraulic power unit, capable of delivering 20-35 lpm at a maximum pressure of 2000 PSI (13790 kPa).</w:t>
      </w:r>
    </w:p>
    <w:p w14:paraId="77C68FC3" w14:textId="77777777" w:rsidR="00194FD5" w:rsidRPr="00081CA2" w:rsidRDefault="00194FD5" w:rsidP="00081CA2">
      <w:pPr>
        <w:numPr>
          <w:ilvl w:val="2"/>
          <w:numId w:val="566"/>
        </w:numPr>
      </w:pPr>
      <w:r w:rsidRPr="00081CA2">
        <w:t xml:space="preserve">A compatible hydraulic driving hammer for installing the anchors in soil </w:t>
      </w:r>
    </w:p>
    <w:p w14:paraId="1786187D" w14:textId="77777777" w:rsidR="00194FD5" w:rsidRPr="00081CA2" w:rsidRDefault="00194FD5" w:rsidP="00081CA2">
      <w:pPr>
        <w:numPr>
          <w:ilvl w:val="2"/>
          <w:numId w:val="566"/>
        </w:numPr>
      </w:pPr>
      <w:r w:rsidRPr="00081CA2">
        <w:t>A compatible hydraulic rotary hammer for drilling holes in rocks for installing rock anchors</w:t>
      </w:r>
    </w:p>
    <w:p w14:paraId="0E663593" w14:textId="77777777" w:rsidR="00194FD5" w:rsidRPr="00081CA2" w:rsidRDefault="00194FD5" w:rsidP="00081CA2">
      <w:pPr>
        <w:numPr>
          <w:ilvl w:val="2"/>
          <w:numId w:val="566"/>
        </w:numPr>
      </w:pPr>
      <w:r w:rsidRPr="00081CA2">
        <w:lastRenderedPageBreak/>
        <w:t>A compatible hydraulic proof testing unit for locking and proof testing soil anchors and proof testing rock anchors,</w:t>
      </w:r>
    </w:p>
    <w:p w14:paraId="02220ACB" w14:textId="77777777" w:rsidR="00194FD5" w:rsidRPr="00081CA2" w:rsidRDefault="00194FD5" w:rsidP="00081CA2">
      <w:pPr>
        <w:numPr>
          <w:ilvl w:val="2"/>
          <w:numId w:val="566"/>
        </w:numPr>
      </w:pPr>
      <w:r w:rsidRPr="00081CA2">
        <w:t>All necessary and compatible hydraulic hoses, rock drill bits (5 per rotary hammer), and torque installation tools for the rock anchors. Hydraulic hoses shall have quick-disconnect type couplers.</w:t>
      </w:r>
    </w:p>
    <w:p w14:paraId="6F04BEAC" w14:textId="77777777" w:rsidR="00194FD5" w:rsidRPr="00081CA2" w:rsidRDefault="00194FD5" w:rsidP="00081CA2">
      <w:pPr>
        <w:pStyle w:val="Heading3"/>
      </w:pPr>
      <w:bookmarkStart w:id="11974" w:name="_Toc127464174"/>
      <w:bookmarkStart w:id="11975" w:name="_Toc127465266"/>
      <w:bookmarkStart w:id="11976" w:name="_Toc127466720"/>
      <w:bookmarkStart w:id="11977" w:name="_Toc129131139"/>
      <w:r w:rsidRPr="00081CA2">
        <w:t>Construction Tools</w:t>
      </w:r>
      <w:bookmarkEnd w:id="11974"/>
      <w:bookmarkEnd w:id="11975"/>
      <w:bookmarkEnd w:id="11976"/>
      <w:bookmarkEnd w:id="11977"/>
    </w:p>
    <w:p w14:paraId="2413BDC8" w14:textId="77777777" w:rsidR="00194FD5" w:rsidRPr="00081CA2" w:rsidRDefault="00194FD5" w:rsidP="00081CA2">
      <w:r w:rsidRPr="00081CA2">
        <w:t>Each set of construction tools shall consist of the following:</w:t>
      </w:r>
    </w:p>
    <w:p w14:paraId="24645E6D" w14:textId="77777777" w:rsidR="00194FD5" w:rsidRPr="00081CA2" w:rsidRDefault="00194FD5" w:rsidP="00081CA2">
      <w:pPr>
        <w:numPr>
          <w:ilvl w:val="0"/>
          <w:numId w:val="568"/>
        </w:numPr>
      </w:pPr>
      <w:r w:rsidRPr="00081CA2">
        <w:t>One (1) set of gin pole made from aluminum alloy will be provided to be fitted into the provision for the lifting tool described in 2.7 (</w:t>
      </w:r>
      <w:r w:rsidRPr="00081CA2">
        <w:rPr>
          <w:i/>
          <w:iCs/>
        </w:rPr>
        <w:t>Structure components – General</w:t>
      </w:r>
      <w:r w:rsidRPr="00081CA2">
        <w:t>). The gin pole shall be suitable for simultaneous lifting of a column section and a post insulator support section. All necessary snatch blocks and rigging ropes will be supplied with the gin pole. All ropes shall be polyester with a minimum diameter of 15 mm. The gin pole shall have a davit arm to keep loads clear of the structure while being raised by a capstan hydraulic power unit, and low friction bushings for rotation of the load. A slider shall clamp to the corner members of the emergency restoration structure and allow the gin pole to be raised on the structure using manpower or a pulley and the capstan winch.</w:t>
      </w:r>
    </w:p>
    <w:p w14:paraId="39873AFD" w14:textId="77777777" w:rsidR="00194FD5" w:rsidRPr="00081CA2" w:rsidRDefault="00194FD5" w:rsidP="00081CA2">
      <w:pPr>
        <w:numPr>
          <w:ilvl w:val="0"/>
          <w:numId w:val="568"/>
        </w:numPr>
      </w:pPr>
      <w:r w:rsidRPr="00081CA2">
        <w:t>A 1/2-ton hydraulic capstan winch with foot pedals shall be provided with each gin pole for controlling the speed of the capstan. This capstan shall be capable of being powered by the same hydraulic power unit used to install the soil anchors stated in 2.18.1 (</w:t>
      </w:r>
      <w:r w:rsidRPr="00081CA2">
        <w:rPr>
          <w:i/>
          <w:iCs/>
        </w:rPr>
        <w:t>Special tools and equipment)</w:t>
      </w:r>
      <w:r w:rsidRPr="00081CA2">
        <w:t>. The capstan shall be mounted to a plate that can be anchored to the ground.</w:t>
      </w:r>
    </w:p>
    <w:p w14:paraId="13EEC904" w14:textId="77777777" w:rsidR="00194FD5" w:rsidRPr="00081CA2" w:rsidRDefault="00194FD5" w:rsidP="00081CA2">
      <w:pPr>
        <w:numPr>
          <w:ilvl w:val="0"/>
          <w:numId w:val="568"/>
        </w:numPr>
      </w:pPr>
      <w:r w:rsidRPr="00081CA2">
        <w:t xml:space="preserve">A quantity of eight (8), high-quality 2-ton </w:t>
      </w:r>
      <w:proofErr w:type="spellStart"/>
      <w:r w:rsidRPr="00081CA2">
        <w:t>Tractel</w:t>
      </w:r>
      <w:proofErr w:type="spellEnd"/>
      <w:r w:rsidRPr="00081CA2">
        <w:t xml:space="preserve"> </w:t>
      </w:r>
      <w:proofErr w:type="spellStart"/>
      <w:r w:rsidRPr="00081CA2">
        <w:t>Tirfor</w:t>
      </w:r>
      <w:proofErr w:type="spellEnd"/>
      <w:r w:rsidRPr="00081CA2">
        <w:t>-style grip hoists will be provided with 45 m of 7/16” (11.5 mm) wire rope. Forged safety hooks shall be provided on both ends for the grip hoist body and for the 7/16” wire rope.</w:t>
      </w:r>
    </w:p>
    <w:p w14:paraId="4AA24E68" w14:textId="77777777" w:rsidR="00194FD5" w:rsidRPr="00081CA2" w:rsidRDefault="00194FD5" w:rsidP="00081CA2">
      <w:pPr>
        <w:numPr>
          <w:ilvl w:val="0"/>
          <w:numId w:val="568"/>
        </w:numPr>
      </w:pPr>
      <w:r w:rsidRPr="00081CA2">
        <w:t>A quantity of twelve (12), reversible ratchet for hand installation of ERS bolts. The reversible ratchet shall be made of forged material and provided with a 1/2” square drive and socket to fit the ERS bolts used to join the tower sections. A quantity of twelve (12) forged closed box wrenches will also be provided as an assembly tool.</w:t>
      </w:r>
    </w:p>
    <w:p w14:paraId="4FA6CF36" w14:textId="77777777" w:rsidR="00194FD5" w:rsidRPr="00081CA2" w:rsidRDefault="00194FD5" w:rsidP="00081CA2">
      <w:pPr>
        <w:numPr>
          <w:ilvl w:val="0"/>
          <w:numId w:val="568"/>
        </w:numPr>
      </w:pPr>
      <w:r w:rsidRPr="00081CA2">
        <w:t>A quantity of six (6), three (3) ton reversible chain hoists will be provided for tensioning of guy wires and conductor. Forged safety hooks shall be provided on the reversible chain hoist. The hook throat openings shall be a minimum of 35 mm and sufficient chain shall be provided to have a standard lift of 3m.</w:t>
      </w:r>
    </w:p>
    <w:p w14:paraId="4D6825E1" w14:textId="77777777" w:rsidR="00194FD5" w:rsidRPr="00081CA2" w:rsidRDefault="00194FD5" w:rsidP="00081CA2">
      <w:pPr>
        <w:numPr>
          <w:ilvl w:val="0"/>
          <w:numId w:val="568"/>
        </w:numPr>
      </w:pPr>
      <w:r w:rsidRPr="00081CA2">
        <w:t>A quantity of nine (9), pulling eyes that attach to the anchor rods and allow placement of safety hooks for either the 3-ton chain hoist or the 2-ton grip hoist shall be provided.</w:t>
      </w:r>
    </w:p>
    <w:p w14:paraId="2F820BB8" w14:textId="77777777" w:rsidR="00194FD5" w:rsidRPr="00081CA2" w:rsidRDefault="00194FD5" w:rsidP="00081CA2">
      <w:pPr>
        <w:numPr>
          <w:ilvl w:val="0"/>
          <w:numId w:val="568"/>
        </w:numPr>
      </w:pPr>
      <w:r w:rsidRPr="00081CA2">
        <w:t>A quantity of nine (9), automatic wire grips suitable for gripping the 9/16 x 19 strand guy wires shall be provided. They shall have a minimum safe working load of 65kN. The grips shall be made of forged steel and have a bail suitable for attachment of the 3-ton chain hoist safety hook.</w:t>
      </w:r>
    </w:p>
    <w:p w14:paraId="2B0869A9" w14:textId="77777777" w:rsidR="00194FD5" w:rsidRPr="00081CA2" w:rsidRDefault="00194FD5" w:rsidP="00081CA2">
      <w:pPr>
        <w:numPr>
          <w:ilvl w:val="0"/>
          <w:numId w:val="568"/>
        </w:numPr>
      </w:pPr>
      <w:r w:rsidRPr="00081CA2">
        <w:t xml:space="preserve">A quantity of one (1) 3m, 16mm diameter double loop 6x37 steel wire rope slings shall be provided. These slings shall have a loop eye swaged at both ends and have an ultimate strength of 100kN. </w:t>
      </w:r>
    </w:p>
    <w:p w14:paraId="7CCA4DBC" w14:textId="77777777" w:rsidR="00194FD5" w:rsidRPr="00081CA2" w:rsidRDefault="00194FD5" w:rsidP="00081CA2">
      <w:pPr>
        <w:numPr>
          <w:ilvl w:val="0"/>
          <w:numId w:val="568"/>
        </w:numPr>
      </w:pPr>
      <w:r w:rsidRPr="00081CA2">
        <w:lastRenderedPageBreak/>
        <w:t xml:space="preserve">A quantity of one (1) 3m, 75mm wide, two (2) ply nylon slings shall be provided for lifting purposes. The slings shall have a twisted eye at both ends and have a rated capacity of 40kN when loaded vertically. </w:t>
      </w:r>
    </w:p>
    <w:p w14:paraId="7815213A" w14:textId="77777777" w:rsidR="00194FD5" w:rsidRPr="00081CA2" w:rsidRDefault="00194FD5" w:rsidP="00081CA2">
      <w:pPr>
        <w:numPr>
          <w:ilvl w:val="0"/>
          <w:numId w:val="568"/>
        </w:numPr>
      </w:pPr>
      <w:r w:rsidRPr="00081CA2">
        <w:t>A quantity of eight (8) 1.8m long, round endless slings, with a rated capacity of 24kN when loaded vertically, shall be provided for temporary guying of this structure.</w:t>
      </w:r>
    </w:p>
    <w:p w14:paraId="5DA898B1" w14:textId="77777777" w:rsidR="00194FD5" w:rsidRPr="00081CA2" w:rsidRDefault="00194FD5" w:rsidP="00081CA2">
      <w:pPr>
        <w:numPr>
          <w:ilvl w:val="0"/>
          <w:numId w:val="568"/>
        </w:numPr>
      </w:pPr>
      <w:r w:rsidRPr="00081CA2">
        <w:t>One (1) self-contained 6-ton hydraulic wire cutter shall be provided. This self-contained hydraulic cutter shall be capable of not only cutting the 9/16 x 19 strand guy wire but also the ACSR conductor and the overhead static wire.</w:t>
      </w:r>
    </w:p>
    <w:p w14:paraId="27F6AA6D" w14:textId="77777777" w:rsidR="00194FD5" w:rsidRPr="00081CA2" w:rsidRDefault="00194FD5" w:rsidP="00081CA2">
      <w:pPr>
        <w:numPr>
          <w:ilvl w:val="0"/>
          <w:numId w:val="568"/>
        </w:numPr>
      </w:pPr>
      <w:r w:rsidRPr="00081CA2">
        <w:t>For each foundation, four (4) foundation stakes of 25mm diameter and 1.2 meters in length shall be provided for staking the foundations to the ground. The stakes shall have a pulling eye at the top for retracting the stakes after use.</w:t>
      </w:r>
    </w:p>
    <w:p w14:paraId="3CF4CF32" w14:textId="77777777" w:rsidR="00194FD5" w:rsidRPr="00081CA2" w:rsidRDefault="00194FD5" w:rsidP="00081CA2">
      <w:pPr>
        <w:numPr>
          <w:ilvl w:val="0"/>
          <w:numId w:val="568"/>
        </w:numPr>
      </w:pPr>
      <w:r w:rsidRPr="00081CA2">
        <w:t>A quantity of six (6), aluminum conductor lifting hooks shall be provided. These lifting hooks shall be made from high strength aluminum alloy and shall a minimum ultimate strength of 45kN.</w:t>
      </w:r>
    </w:p>
    <w:p w14:paraId="16BD8277" w14:textId="77777777" w:rsidR="00194FD5" w:rsidRPr="00081CA2" w:rsidRDefault="00194FD5" w:rsidP="00081CA2">
      <w:pPr>
        <w:pStyle w:val="Heading2"/>
      </w:pPr>
      <w:bookmarkStart w:id="11978" w:name="_Toc127464175"/>
      <w:bookmarkStart w:id="11979" w:name="_Toc127465267"/>
      <w:bookmarkStart w:id="11980" w:name="_Toc127466721"/>
      <w:bookmarkStart w:id="11981" w:name="_Toc129131140"/>
      <w:r w:rsidRPr="00081CA2">
        <w:t>Certified Fall Arrest Device</w:t>
      </w:r>
      <w:bookmarkEnd w:id="11978"/>
      <w:bookmarkEnd w:id="11979"/>
      <w:bookmarkEnd w:id="11980"/>
      <w:bookmarkEnd w:id="11981"/>
      <w:r w:rsidRPr="00081CA2">
        <w:t xml:space="preserve"> </w:t>
      </w:r>
    </w:p>
    <w:p w14:paraId="7F42C5C6" w14:textId="77777777" w:rsidR="00194FD5" w:rsidRPr="00081CA2" w:rsidRDefault="00194FD5" w:rsidP="00081CA2">
      <w:r w:rsidRPr="00081CA2">
        <w:t>The ERS should include a sliding linemen safety device designed to be attached on the side rails of the tower and slide from bottom to top, without interruption.</w:t>
      </w:r>
    </w:p>
    <w:p w14:paraId="3FAA4620" w14:textId="77777777" w:rsidR="00194FD5" w:rsidRPr="00081CA2" w:rsidRDefault="00194FD5" w:rsidP="00081CA2">
      <w:r w:rsidRPr="00081CA2">
        <w:t>The Fall Arrest Device should be certified by an accredited testing and certification organization and be in full compliance with a relevant applicable legislation acceptable to Employer.</w:t>
      </w:r>
    </w:p>
    <w:p w14:paraId="02510395" w14:textId="77777777" w:rsidR="00194FD5" w:rsidRPr="00081CA2" w:rsidRDefault="00194FD5" w:rsidP="00081CA2">
      <w:pPr>
        <w:pStyle w:val="Heading2"/>
      </w:pPr>
      <w:bookmarkStart w:id="11982" w:name="_Toc127464176"/>
      <w:bookmarkStart w:id="11983" w:name="_Toc127465268"/>
      <w:bookmarkStart w:id="11984" w:name="_Toc127466722"/>
      <w:bookmarkStart w:id="11985" w:name="_Toc129131141"/>
      <w:r w:rsidRPr="00081CA2">
        <w:t>Containers for ERS</w:t>
      </w:r>
      <w:bookmarkEnd w:id="11982"/>
      <w:bookmarkEnd w:id="11983"/>
      <w:bookmarkEnd w:id="11984"/>
      <w:bookmarkEnd w:id="11985"/>
    </w:p>
    <w:p w14:paraId="79032951" w14:textId="77777777" w:rsidR="00194FD5" w:rsidRPr="00081CA2" w:rsidRDefault="00194FD5" w:rsidP="00081CA2">
      <w:r w:rsidRPr="00081CA2">
        <w:t>In addition to the usual packaging of the ERS towers and its components, tower shall be neatly placed and arranged inside a non-returnable steel container designed for ERS storage. This will prevent tower and its components from any losses due to pilferage and/or being misplaced during trans-shipment, loading and unloading at the port of entry and transporting to its final destination. Cost of this work to be done by the manufacturer shall be included in the bid price of ERS towers and its components.</w:t>
      </w:r>
    </w:p>
    <w:p w14:paraId="0954FF7E" w14:textId="77777777" w:rsidR="00194FD5" w:rsidRPr="00081CA2" w:rsidRDefault="00194FD5" w:rsidP="00081CA2">
      <w:r w:rsidRPr="00081CA2">
        <w:t>In addition, a sufficient quantity of 20-foot ocean cargo storage steel containers shall be provided. These containers shall be designed or outfitted for holding all the hardware, insulators, guy plates, guy and anchor accessories, tools and equipment for erection and installation (including the gin pole and manta ray machine) and nuts and bolts. The insulators shall be held in PVC conduit tubes in order to protect them from adjacent insulators. All hardware and nuts and bolts shall be stored in ferrous metal wire containers. There shall be easy access to the containers and easy access to the parts in the containers. The 20-foot ocean cargo storage containers shall be lockable to prevent loss. All ERS components including of the large ERS structure components and guy wire shall be stored in these 20-foot containers. These containers shall be kept by KETRACO at the completion of the work. </w:t>
      </w:r>
    </w:p>
    <w:p w14:paraId="1CDA40F1" w14:textId="77777777" w:rsidR="00194FD5" w:rsidRPr="00081CA2" w:rsidRDefault="00194FD5" w:rsidP="00081CA2">
      <w:pPr>
        <w:pStyle w:val="Heading2"/>
      </w:pPr>
      <w:bookmarkStart w:id="11986" w:name="_Toc127464177"/>
      <w:bookmarkStart w:id="11987" w:name="_Toc127465269"/>
      <w:bookmarkStart w:id="11988" w:name="_Toc127466723"/>
      <w:bookmarkStart w:id="11989" w:name="_Toc129131142"/>
      <w:r w:rsidRPr="00081CA2">
        <w:t>Testing and Inspection</w:t>
      </w:r>
      <w:bookmarkEnd w:id="11986"/>
      <w:bookmarkEnd w:id="11987"/>
      <w:bookmarkEnd w:id="11988"/>
      <w:bookmarkEnd w:id="11989"/>
    </w:p>
    <w:p w14:paraId="7BFA31EB" w14:textId="77777777" w:rsidR="00194FD5" w:rsidRPr="00081CA2" w:rsidRDefault="00194FD5" w:rsidP="00081CA2">
      <w:pPr>
        <w:pStyle w:val="Heading3"/>
      </w:pPr>
      <w:bookmarkStart w:id="11990" w:name="_Toc127464178"/>
      <w:bookmarkStart w:id="11991" w:name="_Toc127465270"/>
      <w:bookmarkStart w:id="11992" w:name="_Toc127466724"/>
      <w:bookmarkStart w:id="11993" w:name="_Toc129131143"/>
      <w:r w:rsidRPr="00081CA2">
        <w:t>General</w:t>
      </w:r>
      <w:bookmarkEnd w:id="11990"/>
      <w:bookmarkEnd w:id="11991"/>
      <w:bookmarkEnd w:id="11992"/>
      <w:bookmarkEnd w:id="11993"/>
    </w:p>
    <w:p w14:paraId="4859F271" w14:textId="77777777" w:rsidR="00194FD5" w:rsidRPr="00081CA2" w:rsidRDefault="00194FD5" w:rsidP="00081CA2">
      <w:r w:rsidRPr="00081CA2">
        <w:t xml:space="preserve">All materials to be supplied relating ERS shall be made available for inspection and test by KETRACO representatives during manufacture and it is the Contractor’s responsibility to advise KETRACO when the materials are available for inspection. Not less than 45 days’ notice of all </w:t>
      </w:r>
      <w:r w:rsidRPr="00081CA2">
        <w:lastRenderedPageBreak/>
        <w:t>tests shall be given to KETRACO’s representative in order that he may be represented if he so desires.</w:t>
      </w:r>
    </w:p>
    <w:p w14:paraId="3DB6AC72" w14:textId="77777777" w:rsidR="00194FD5" w:rsidRPr="00081CA2" w:rsidRDefault="00194FD5" w:rsidP="00081CA2">
      <w:r w:rsidRPr="00081CA2">
        <w:t>The ERS Towers, accessories and fittings shall be tested in accordance with the relevant requirements of IEEE1070-2006 or its latest versions and this specification. It is the responsibility of the Contractor to perform or to have performed all the required tests as specified.</w:t>
      </w:r>
    </w:p>
    <w:p w14:paraId="240271A0" w14:textId="77777777" w:rsidR="00194FD5" w:rsidRPr="00081CA2" w:rsidRDefault="00194FD5" w:rsidP="00081CA2">
      <w:r w:rsidRPr="00081CA2">
        <w:t>Routine and sample test reports for the ERS Towers, Accessories, and fittings to be supplied shall be submitted to KETRACO for approval before shipment/delivery of the goods. The test reports shall include Verification of Dimensions, Mechanical Type Tests and Electrical related tests.</w:t>
      </w:r>
    </w:p>
    <w:p w14:paraId="0CCDC34C" w14:textId="77777777" w:rsidR="00194FD5" w:rsidRPr="00081CA2" w:rsidRDefault="00194FD5" w:rsidP="00081CA2">
      <w:r w:rsidRPr="00081CA2">
        <w:t>The tests shall be witnessed by KETRACO’s representatives at the factory. The manufacturer shall carry out the tests stated in the Tests section of this Technical Specification in accordance with the conditions thereof and the latest applicable Standards or Recommendations and such additional tests as in the opinion of KETRACO’s representative are necessary to determine that the materials comply with the conditions of this Specification either under test conditions (in the Manufacturer's Works, on the Site, or elsewhere), or in ordinary working.</w:t>
      </w:r>
    </w:p>
    <w:p w14:paraId="4CC9E89D" w14:textId="77777777" w:rsidR="00194FD5" w:rsidRPr="00081CA2" w:rsidRDefault="00194FD5" w:rsidP="00081CA2">
      <w:r w:rsidRPr="00081CA2">
        <w:t>All materials to be supplied shall be subjected to and shall withstand satisfactorily such routine tests as are customary in the manufacture of the types of material included in this work scope.</w:t>
      </w:r>
    </w:p>
    <w:p w14:paraId="78EDBD1A" w14:textId="77777777" w:rsidR="00194FD5" w:rsidRPr="00081CA2" w:rsidRDefault="00194FD5" w:rsidP="00081CA2">
      <w:r w:rsidRPr="00081CA2">
        <w:t>All tests and inspections shall be carried out to the satisfaction of KETRACO’s representative</w:t>
      </w:r>
      <w:r w:rsidRPr="00081CA2" w:rsidDel="00070B6C">
        <w:t xml:space="preserve"> </w:t>
      </w:r>
      <w:r w:rsidRPr="00081CA2">
        <w:t>and in his presence, at such reasonable times as he may require, unless agreed otherwise.</w:t>
      </w:r>
    </w:p>
    <w:p w14:paraId="537C8821" w14:textId="77777777" w:rsidR="00194FD5" w:rsidRPr="00081CA2" w:rsidRDefault="00194FD5" w:rsidP="00081CA2">
      <w:r w:rsidRPr="00081CA2">
        <w:t>The original and copies of test records whether or not they have been witnessed by the KETRACO’s representative shall be provided.</w:t>
      </w:r>
    </w:p>
    <w:p w14:paraId="6B7F333A" w14:textId="77777777" w:rsidR="00194FD5" w:rsidRPr="00081CA2" w:rsidRDefault="00194FD5" w:rsidP="00081CA2">
      <w:r w:rsidRPr="00081CA2">
        <w:t>No inspection or waiver by KETRACO shall relieve the supplier from his liability to supply the materials in accordance with the Contract or exonerate him from any of his guarantees.</w:t>
      </w:r>
    </w:p>
    <w:p w14:paraId="09DD1EBA" w14:textId="77777777" w:rsidR="00194FD5" w:rsidRPr="00081CA2" w:rsidRDefault="00194FD5" w:rsidP="00081CA2">
      <w:r w:rsidRPr="00081CA2">
        <w:t>Type tests necessary for proving compliance with the Specification and not specifically mentioned in the Schedules shall be undertaken at no extra cost to KETRACO.</w:t>
      </w:r>
    </w:p>
    <w:p w14:paraId="02F0735B" w14:textId="77777777" w:rsidR="00194FD5" w:rsidRPr="00081CA2" w:rsidRDefault="00194FD5" w:rsidP="00081CA2">
      <w:r w:rsidRPr="00081CA2">
        <w:t>Prior to the tests, the manufacturer shall submit an outline of the procedures and tests in its plans to demonstrate fulfilment of the requirements specified in the subsequent sections of the detailed technical specifications.</w:t>
      </w:r>
    </w:p>
    <w:p w14:paraId="5D861CDC" w14:textId="77777777" w:rsidR="00194FD5" w:rsidRPr="00081CA2" w:rsidRDefault="00194FD5" w:rsidP="00081CA2">
      <w:pPr>
        <w:pStyle w:val="Heading3"/>
      </w:pPr>
      <w:bookmarkStart w:id="11994" w:name="_Toc127464179"/>
      <w:bookmarkStart w:id="11995" w:name="_Toc127465271"/>
      <w:bookmarkStart w:id="11996" w:name="_Toc127466725"/>
      <w:bookmarkStart w:id="11997" w:name="_Toc129131144"/>
      <w:r w:rsidRPr="00081CA2">
        <w:t>Test reports</w:t>
      </w:r>
      <w:bookmarkEnd w:id="11994"/>
      <w:bookmarkEnd w:id="11995"/>
      <w:bookmarkEnd w:id="11996"/>
      <w:bookmarkEnd w:id="11997"/>
    </w:p>
    <w:p w14:paraId="7D0E039B" w14:textId="77777777" w:rsidR="00194FD5" w:rsidRPr="00081CA2" w:rsidRDefault="00194FD5" w:rsidP="00081CA2">
      <w:r w:rsidRPr="00081CA2">
        <w:t>The following test reports shall be provided.</w:t>
      </w:r>
    </w:p>
    <w:p w14:paraId="1DAD406E" w14:textId="77777777" w:rsidR="00194FD5" w:rsidRPr="00081CA2" w:rsidRDefault="00194FD5" w:rsidP="00081CA2">
      <w:pPr>
        <w:numPr>
          <w:ilvl w:val="0"/>
          <w:numId w:val="564"/>
        </w:numPr>
      </w:pPr>
      <w:r w:rsidRPr="00081CA2">
        <w:t>Mechanical type test of the tower system</w:t>
      </w:r>
    </w:p>
    <w:p w14:paraId="1A8D7DD3" w14:textId="77777777" w:rsidR="00194FD5" w:rsidRPr="00081CA2" w:rsidRDefault="00194FD5" w:rsidP="00081CA2">
      <w:pPr>
        <w:numPr>
          <w:ilvl w:val="0"/>
          <w:numId w:val="564"/>
        </w:numPr>
      </w:pPr>
      <w:r w:rsidRPr="00081CA2">
        <w:t>Insulator test reports of composite insulators</w:t>
      </w:r>
    </w:p>
    <w:p w14:paraId="4120D487" w14:textId="77777777" w:rsidR="00194FD5" w:rsidRPr="00081CA2" w:rsidRDefault="00194FD5" w:rsidP="00081CA2">
      <w:pPr>
        <w:pStyle w:val="Heading3"/>
      </w:pPr>
      <w:bookmarkStart w:id="11998" w:name="_Toc127464180"/>
      <w:bookmarkStart w:id="11999" w:name="_Toc127465272"/>
      <w:bookmarkStart w:id="12000" w:name="_Toc127466726"/>
      <w:bookmarkStart w:id="12001" w:name="_Toc129131145"/>
      <w:r w:rsidRPr="00081CA2">
        <w:t>Acceptance tests</w:t>
      </w:r>
      <w:bookmarkEnd w:id="11998"/>
      <w:bookmarkEnd w:id="11999"/>
      <w:bookmarkEnd w:id="12000"/>
      <w:bookmarkEnd w:id="12001"/>
    </w:p>
    <w:p w14:paraId="238626D2" w14:textId="77777777" w:rsidR="00194FD5" w:rsidRPr="00081CA2" w:rsidRDefault="00194FD5" w:rsidP="00081CA2">
      <w:r w:rsidRPr="00081CA2">
        <w:t>For the acceptance test regular tests, not limited to the underlisted, will be performed on the stated items below.</w:t>
      </w:r>
    </w:p>
    <w:p w14:paraId="6C8C0FB7" w14:textId="77777777" w:rsidR="00194FD5" w:rsidRPr="00081CA2" w:rsidRDefault="00194FD5" w:rsidP="00081CA2">
      <w:pPr>
        <w:numPr>
          <w:ilvl w:val="0"/>
          <w:numId w:val="565"/>
        </w:numPr>
      </w:pPr>
      <w:r w:rsidRPr="00081CA2">
        <w:rPr>
          <w:b/>
          <w:bCs/>
        </w:rPr>
        <w:t>Steel parts:</w:t>
      </w:r>
      <w:r w:rsidRPr="00081CA2">
        <w:t xml:space="preserve"> Factory acceptance tests; Visual inspections; Zinc thickness measurement and Dimension measurement, measurement whether all parts meet the requirements of the technical specifications.</w:t>
      </w:r>
    </w:p>
    <w:p w14:paraId="5443DFFB" w14:textId="77777777" w:rsidR="00194FD5" w:rsidRPr="00081CA2" w:rsidRDefault="00194FD5" w:rsidP="00081CA2">
      <w:pPr>
        <w:numPr>
          <w:ilvl w:val="0"/>
          <w:numId w:val="565"/>
        </w:numPr>
      </w:pPr>
      <w:r w:rsidRPr="00081CA2">
        <w:rPr>
          <w:b/>
          <w:bCs/>
        </w:rPr>
        <w:t>Insulators:</w:t>
      </w:r>
      <w:r w:rsidRPr="00081CA2">
        <w:t xml:space="preserve"> Visual inspections after delivery.</w:t>
      </w:r>
    </w:p>
    <w:p w14:paraId="4AF48DCE" w14:textId="77777777" w:rsidR="00194FD5" w:rsidRPr="00081CA2" w:rsidRDefault="00194FD5" w:rsidP="00081CA2">
      <w:pPr>
        <w:numPr>
          <w:ilvl w:val="0"/>
          <w:numId w:val="565"/>
        </w:numPr>
      </w:pPr>
      <w:r w:rsidRPr="00081CA2">
        <w:rPr>
          <w:b/>
          <w:bCs/>
        </w:rPr>
        <w:t>Total guy assembly:</w:t>
      </w:r>
      <w:r w:rsidRPr="00081CA2">
        <w:t xml:space="preserve"> Tensile strength test on the total assembly.</w:t>
      </w:r>
    </w:p>
    <w:p w14:paraId="22F0E7B6" w14:textId="77777777" w:rsidR="00194FD5" w:rsidRPr="00081CA2" w:rsidRDefault="00194FD5" w:rsidP="00081CA2">
      <w:pPr>
        <w:numPr>
          <w:ilvl w:val="0"/>
          <w:numId w:val="565"/>
        </w:numPr>
      </w:pPr>
      <w:r w:rsidRPr="00081CA2">
        <w:rPr>
          <w:b/>
          <w:bCs/>
        </w:rPr>
        <w:lastRenderedPageBreak/>
        <w:t>All components:</w:t>
      </w:r>
      <w:r w:rsidRPr="00081CA2">
        <w:t xml:space="preserve"> a total assembly test will be performed to test whether all components fit together.</w:t>
      </w:r>
    </w:p>
    <w:p w14:paraId="0EF5FCB9" w14:textId="77777777" w:rsidR="00194FD5" w:rsidRPr="00081CA2" w:rsidRDefault="00194FD5" w:rsidP="00081CA2">
      <w:pPr>
        <w:pStyle w:val="Heading3"/>
      </w:pPr>
      <w:bookmarkStart w:id="12002" w:name="_Toc127464181"/>
      <w:bookmarkStart w:id="12003" w:name="_Toc127465273"/>
      <w:bookmarkStart w:id="12004" w:name="_Toc127466727"/>
      <w:bookmarkStart w:id="12005" w:name="_Toc129131146"/>
      <w:r w:rsidRPr="00081CA2">
        <w:t>Cost of Tests/Inspections</w:t>
      </w:r>
      <w:bookmarkEnd w:id="12002"/>
      <w:bookmarkEnd w:id="12003"/>
      <w:bookmarkEnd w:id="12004"/>
      <w:bookmarkEnd w:id="12005"/>
    </w:p>
    <w:p w14:paraId="0DED0340" w14:textId="77777777" w:rsidR="00194FD5" w:rsidRPr="00081CA2" w:rsidRDefault="00194FD5" w:rsidP="00081CA2">
      <w:r w:rsidRPr="00081CA2">
        <w:t>The cost of all tests and inspections shall be borne by the Contractor.</w:t>
      </w:r>
    </w:p>
    <w:p w14:paraId="58A27103" w14:textId="77777777" w:rsidR="00194FD5" w:rsidRPr="00081CA2" w:rsidRDefault="00194FD5" w:rsidP="00081CA2">
      <w:r w:rsidRPr="00081CA2">
        <w:t>Prices for test shall include manufacture, supply, erection and dismantling of all the materials and provision of all test facilities. Witnessing costs shall be as specified in other related sections of the Employer's requirements.</w:t>
      </w:r>
    </w:p>
    <w:p w14:paraId="6AD653DB" w14:textId="77777777" w:rsidR="00194FD5" w:rsidRPr="00081CA2" w:rsidRDefault="00194FD5" w:rsidP="00081CA2">
      <w:pPr>
        <w:pStyle w:val="Heading2"/>
      </w:pPr>
      <w:bookmarkStart w:id="12006" w:name="_Toc127464182"/>
      <w:bookmarkStart w:id="12007" w:name="_Toc127465274"/>
      <w:bookmarkStart w:id="12008" w:name="_Toc127466728"/>
      <w:bookmarkStart w:id="12009" w:name="_Toc129131147"/>
      <w:r w:rsidRPr="00081CA2">
        <w:t>Field Training</w:t>
      </w:r>
      <w:bookmarkEnd w:id="12006"/>
      <w:bookmarkEnd w:id="12007"/>
      <w:bookmarkEnd w:id="12008"/>
      <w:bookmarkEnd w:id="12009"/>
    </w:p>
    <w:p w14:paraId="3B5BFB9C" w14:textId="77777777" w:rsidR="00194FD5" w:rsidRPr="00081CA2" w:rsidRDefault="00194FD5" w:rsidP="00081CA2">
      <w:r w:rsidRPr="00081CA2">
        <w:t>The Supplier shall be required to impart training to KETRACO personnel at site preferably at the time of installation of the ERS towers for the bypass works. The training shall include actual field training imparting firsthand knowledge about the assembly of modular structures, fixing of foundation plates, erecting of structures on the foundation, guying the tower with anchoring arrangement and stringing of conductor. Specific instructions shall be given for installation of ERS using cranes, gin pole and hydraulic hoisting equipment.</w:t>
      </w:r>
    </w:p>
    <w:p w14:paraId="52D05DAC" w14:textId="77777777" w:rsidR="00194FD5" w:rsidRPr="00081CA2" w:rsidRDefault="00194FD5" w:rsidP="00081CA2">
      <w:r w:rsidRPr="00081CA2">
        <w:t>The cost for this training shall be deemed incorporated in the contract price. The cost of transport to site, and meals and refreshments for the field training shall be borne by the contractor.</w:t>
      </w:r>
    </w:p>
    <w:p w14:paraId="29A7B419" w14:textId="7307EC09" w:rsidR="00D65C87" w:rsidRPr="00081CA2" w:rsidRDefault="00D65C87" w:rsidP="00081CA2">
      <w:pPr>
        <w:spacing w:after="0"/>
        <w:jc w:val="center"/>
        <w:rPr>
          <w:rFonts w:ascii="Times New Roman" w:eastAsia="Times New Roman" w:hAnsi="Times New Roman" w:cs="Times New Roman"/>
          <w:b/>
          <w:kern w:val="0"/>
          <w:sz w:val="36"/>
          <w:szCs w:val="20"/>
          <w:lang w:eastAsia="en-US"/>
        </w:rPr>
      </w:pPr>
    </w:p>
    <w:p w14:paraId="7DFC3584" w14:textId="00260AD2" w:rsidR="00D65C87" w:rsidRPr="00081CA2" w:rsidRDefault="00D65C87" w:rsidP="00081CA2">
      <w:pPr>
        <w:spacing w:after="0"/>
        <w:jc w:val="center"/>
        <w:rPr>
          <w:rFonts w:ascii="Times New Roman" w:eastAsia="Times New Roman" w:hAnsi="Times New Roman" w:cs="Times New Roman"/>
          <w:b/>
          <w:kern w:val="0"/>
          <w:sz w:val="36"/>
          <w:szCs w:val="20"/>
          <w:lang w:eastAsia="en-US"/>
        </w:rPr>
      </w:pPr>
      <w:r w:rsidRPr="00081CA2">
        <w:rPr>
          <w:rFonts w:ascii="Times New Roman" w:eastAsia="Times New Roman" w:hAnsi="Times New Roman" w:cs="Times New Roman"/>
          <w:b/>
          <w:kern w:val="0"/>
          <w:sz w:val="36"/>
          <w:szCs w:val="20"/>
          <w:lang w:eastAsia="en-US"/>
        </w:rPr>
        <w:br w:type="page"/>
      </w:r>
      <w:bookmarkStart w:id="12010" w:name="_Toc125874276"/>
      <w:bookmarkStart w:id="12011" w:name="_Toc190498605"/>
      <w:bookmarkStart w:id="12012" w:name="_Toc190498780"/>
      <w:bookmarkStart w:id="12013" w:name="_Toc386123169"/>
      <w:bookmarkStart w:id="12014" w:name="Forms"/>
      <w:r w:rsidRPr="00081CA2">
        <w:rPr>
          <w:rFonts w:ascii="Times New Roman" w:eastAsia="Times New Roman" w:hAnsi="Times New Roman" w:cs="Times New Roman"/>
          <w:b/>
          <w:kern w:val="0"/>
          <w:sz w:val="36"/>
          <w:szCs w:val="20"/>
          <w:lang w:eastAsia="en-US"/>
        </w:rPr>
        <w:lastRenderedPageBreak/>
        <w:t>Forms and Procedures</w:t>
      </w:r>
      <w:bookmarkEnd w:id="12010"/>
      <w:bookmarkEnd w:id="12011"/>
      <w:bookmarkEnd w:id="12012"/>
      <w:bookmarkEnd w:id="12013"/>
      <w:bookmarkEnd w:id="12014"/>
    </w:p>
    <w:p w14:paraId="4F9DFC31" w14:textId="77777777" w:rsidR="00D65C87" w:rsidRPr="00081CA2" w:rsidRDefault="00D65C87" w:rsidP="00081CA2">
      <w:pPr>
        <w:spacing w:after="0"/>
        <w:jc w:val="center"/>
        <w:rPr>
          <w:rFonts w:ascii="Times New Roman" w:eastAsia="Times New Roman" w:hAnsi="Times New Roman" w:cs="Times New Roman"/>
          <w:b/>
          <w:kern w:val="0"/>
          <w:sz w:val="36"/>
          <w:szCs w:val="20"/>
          <w:lang w:eastAsia="en-US"/>
        </w:rPr>
      </w:pPr>
    </w:p>
    <w:p w14:paraId="7AE0CBB9" w14:textId="63BC6889" w:rsidR="00D65C87" w:rsidRPr="00081CA2" w:rsidRDefault="00D65C87" w:rsidP="00081CA2">
      <w:pPr>
        <w:tabs>
          <w:tab w:val="num" w:pos="864"/>
        </w:tabs>
        <w:spacing w:after="200"/>
        <w:jc w:val="center"/>
        <w:outlineLvl w:val="2"/>
        <w:rPr>
          <w:rFonts w:ascii="Times New Roman" w:eastAsia="Times New Roman" w:hAnsi="Times New Roman" w:cs="Times New Roman"/>
          <w:b/>
          <w:kern w:val="0"/>
          <w:sz w:val="28"/>
          <w:szCs w:val="28"/>
          <w:lang w:eastAsia="en-US"/>
        </w:rPr>
      </w:pPr>
      <w:bookmarkStart w:id="12015" w:name="_Toc190498352"/>
      <w:bookmarkStart w:id="12016" w:name="_Toc190498606"/>
      <w:bookmarkStart w:id="12017" w:name="_Toc190498781"/>
      <w:bookmarkStart w:id="12018" w:name="_Toc386016605"/>
      <w:bookmarkStart w:id="12019" w:name="_Toc386123170"/>
      <w:bookmarkStart w:id="12020" w:name="CompletionCert"/>
      <w:r w:rsidRPr="00081CA2">
        <w:rPr>
          <w:rFonts w:ascii="Times New Roman" w:eastAsia="Times New Roman" w:hAnsi="Times New Roman" w:cs="Times New Roman"/>
          <w:b/>
          <w:kern w:val="0"/>
          <w:sz w:val="28"/>
          <w:szCs w:val="28"/>
          <w:lang w:eastAsia="en-US"/>
        </w:rPr>
        <w:t>Form of Completion Certificate</w:t>
      </w:r>
      <w:bookmarkEnd w:id="12015"/>
      <w:bookmarkEnd w:id="12016"/>
      <w:bookmarkEnd w:id="12017"/>
      <w:bookmarkEnd w:id="12018"/>
      <w:bookmarkEnd w:id="12019"/>
    </w:p>
    <w:bookmarkEnd w:id="12020"/>
    <w:p w14:paraId="1CF475F0" w14:textId="77777777" w:rsidR="00D65C87" w:rsidRPr="00081CA2" w:rsidRDefault="00D65C87" w:rsidP="00081CA2">
      <w:pPr>
        <w:spacing w:after="0" w:line="360" w:lineRule="atLeast"/>
        <w:rPr>
          <w:rFonts w:ascii="Times New Roman" w:eastAsia="Times New Roman" w:hAnsi="Times New Roman" w:cs="Times New Roman"/>
          <w:kern w:val="0"/>
          <w:szCs w:val="20"/>
          <w:lang w:eastAsia="en-US"/>
        </w:rPr>
      </w:pPr>
    </w:p>
    <w:p w14:paraId="695D4A3B" w14:textId="77777777" w:rsidR="00D65C87" w:rsidRPr="00081CA2" w:rsidRDefault="00D65C87" w:rsidP="00081CA2">
      <w:pPr>
        <w:tabs>
          <w:tab w:val="right" w:pos="6480"/>
          <w:tab w:val="left" w:pos="666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t>Date:</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3AF5B5AA" w14:textId="77777777" w:rsidR="00D65C87" w:rsidRPr="00081CA2" w:rsidRDefault="00D65C87" w:rsidP="00081CA2">
      <w:pPr>
        <w:tabs>
          <w:tab w:val="right" w:pos="6480"/>
          <w:tab w:val="left" w:pos="666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t>Loan/Credit N</w:t>
      </w:r>
      <w:r w:rsidRPr="00081CA2">
        <w:rPr>
          <w:rFonts w:ascii="Times New Roman" w:eastAsia="Times New Roman" w:hAnsi="Times New Roman" w:cs="Times New Roman"/>
          <w:kern w:val="0"/>
          <w:szCs w:val="20"/>
          <w:vertAlign w:val="superscript"/>
          <w:lang w:eastAsia="en-US"/>
        </w:rPr>
        <w:t>o</w:t>
      </w:r>
      <w:r w:rsidRPr="00081CA2">
        <w:rPr>
          <w:rFonts w:ascii="Times New Roman" w:eastAsia="Times New Roman" w:hAnsi="Times New Roman" w:cs="Times New Roman"/>
          <w:kern w:val="0"/>
          <w:szCs w:val="20"/>
          <w:lang w:eastAsia="en-US"/>
        </w:rPr>
        <w: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7F471ABD" w14:textId="77777777" w:rsidR="00D65C87" w:rsidRPr="00081CA2" w:rsidRDefault="00D65C87" w:rsidP="00081CA2">
      <w:pPr>
        <w:tabs>
          <w:tab w:val="right" w:pos="6480"/>
          <w:tab w:val="left" w:pos="666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t>IFB N</w:t>
      </w:r>
      <w:r w:rsidRPr="00081CA2">
        <w:rPr>
          <w:rFonts w:ascii="Times New Roman" w:eastAsia="Times New Roman" w:hAnsi="Times New Roman" w:cs="Times New Roman"/>
          <w:kern w:val="0"/>
          <w:szCs w:val="20"/>
          <w:vertAlign w:val="superscript"/>
          <w:lang w:eastAsia="en-US"/>
        </w:rPr>
        <w:t>o</w:t>
      </w:r>
      <w:r w:rsidRPr="00081CA2">
        <w:rPr>
          <w:rFonts w:ascii="Times New Roman" w:eastAsia="Times New Roman" w:hAnsi="Times New Roman" w:cs="Times New Roman"/>
          <w:kern w:val="0"/>
          <w:szCs w:val="20"/>
          <w:lang w:eastAsia="en-US"/>
        </w:rPr>
        <w: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65D9B8A6"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C8D9909"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i/>
          <w:kern w:val="0"/>
          <w:sz w:val="20"/>
          <w:szCs w:val="20"/>
          <w:lang w:eastAsia="en-US"/>
        </w:rPr>
        <w:t>______________________________</w:t>
      </w:r>
    </w:p>
    <w:p w14:paraId="0F34DB38"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9CAAB03"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To: _________________________________</w:t>
      </w:r>
    </w:p>
    <w:p w14:paraId="6F0F90B7"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32FBBC9"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Dear Ladies and/or Gentlemen,</w:t>
      </w:r>
    </w:p>
    <w:p w14:paraId="1943D8E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AE3CE75"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Pursuant to GC Clause 24 (Completion of the Facilities) of the General Conditions of the Contract entered into between yourselves and the Employer dated </w:t>
      </w:r>
      <w:r w:rsidRPr="00081CA2">
        <w:rPr>
          <w:rFonts w:ascii="Times New Roman" w:eastAsia="Times New Roman" w:hAnsi="Times New Roman" w:cs="Times New Roman"/>
          <w:i/>
          <w:kern w:val="0"/>
          <w:sz w:val="20"/>
          <w:szCs w:val="20"/>
          <w:lang w:eastAsia="en-US"/>
        </w:rPr>
        <w:t>_____________</w:t>
      </w:r>
      <w:r w:rsidRPr="00081CA2">
        <w:rPr>
          <w:rFonts w:ascii="Times New Roman" w:eastAsia="Times New Roman" w:hAnsi="Times New Roman" w:cs="Times New Roman"/>
          <w:kern w:val="0"/>
          <w:szCs w:val="20"/>
          <w:lang w:eastAsia="en-US"/>
        </w:rPr>
        <w:t xml:space="preserve">, relating to the </w:t>
      </w:r>
      <w:r w:rsidRPr="00081CA2">
        <w:rPr>
          <w:rFonts w:ascii="Times New Roman" w:eastAsia="Times New Roman" w:hAnsi="Times New Roman" w:cs="Times New Roman"/>
          <w:i/>
          <w:kern w:val="0"/>
          <w:sz w:val="20"/>
          <w:szCs w:val="20"/>
          <w:lang w:eastAsia="en-US"/>
        </w:rPr>
        <w:t xml:space="preserve">____________________, </w:t>
      </w:r>
      <w:r w:rsidRPr="00081CA2">
        <w:rPr>
          <w:rFonts w:ascii="Times New Roman" w:eastAsia="Times New Roman" w:hAnsi="Times New Roman" w:cs="Times New Roman"/>
          <w:kern w:val="0"/>
          <w:szCs w:val="20"/>
          <w:lang w:eastAsia="en-US"/>
        </w:rPr>
        <w:t xml:space="preserve">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70744A7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859FA58" w14:textId="77777777" w:rsidR="00D65C87" w:rsidRPr="00081CA2" w:rsidRDefault="00D65C87" w:rsidP="00081CA2">
      <w:pPr>
        <w:spacing w:after="0"/>
        <w:ind w:left="7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 xml:space="preserve">Description of the Facilities or part thereof:  </w:t>
      </w:r>
      <w:r w:rsidRPr="00081CA2">
        <w:rPr>
          <w:rFonts w:ascii="Times New Roman" w:eastAsia="Times New Roman" w:hAnsi="Times New Roman" w:cs="Times New Roman"/>
          <w:i/>
          <w:kern w:val="0"/>
          <w:sz w:val="20"/>
          <w:szCs w:val="20"/>
          <w:lang w:eastAsia="en-US"/>
        </w:rPr>
        <w:t>______________________________</w:t>
      </w:r>
    </w:p>
    <w:p w14:paraId="6EE5DB81" w14:textId="77777777" w:rsidR="00D65C87" w:rsidRPr="00081CA2" w:rsidRDefault="00D65C87" w:rsidP="00081CA2">
      <w:pPr>
        <w:spacing w:after="0"/>
        <w:ind w:left="720"/>
        <w:rPr>
          <w:rFonts w:ascii="Times New Roman" w:eastAsia="Times New Roman" w:hAnsi="Times New Roman" w:cs="Times New Roman"/>
          <w:kern w:val="0"/>
          <w:szCs w:val="20"/>
          <w:lang w:eastAsia="en-US"/>
        </w:rPr>
      </w:pPr>
    </w:p>
    <w:p w14:paraId="0322E664" w14:textId="77777777" w:rsidR="00D65C87" w:rsidRPr="00081CA2" w:rsidRDefault="00D65C87" w:rsidP="00081CA2">
      <w:pPr>
        <w:spacing w:after="0"/>
        <w:ind w:left="7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 xml:space="preserve">Date of Completion:  </w:t>
      </w:r>
      <w:r w:rsidRPr="00081CA2">
        <w:rPr>
          <w:rFonts w:ascii="Times New Roman" w:eastAsia="Times New Roman" w:hAnsi="Times New Roman" w:cs="Times New Roman"/>
          <w:i/>
          <w:kern w:val="0"/>
          <w:sz w:val="20"/>
          <w:szCs w:val="20"/>
          <w:lang w:eastAsia="en-US"/>
        </w:rPr>
        <w:t>__________________</w:t>
      </w:r>
    </w:p>
    <w:p w14:paraId="6CED4DF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6D5BD93"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However, you are required to complete the outstanding items listed in the attachment hereto as soon as practicable.</w:t>
      </w:r>
    </w:p>
    <w:p w14:paraId="30D6991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3BB6497"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This letter does not relieve you of your obligation to complete the execution of the Facilities in accordance with the Contract nor of your obligations during the Defect Liability Period.</w:t>
      </w:r>
    </w:p>
    <w:p w14:paraId="370EC3E8"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C7E66F5"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Very truly yours,</w:t>
      </w:r>
    </w:p>
    <w:p w14:paraId="2840B06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4BB37E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D5B86E2"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2B526545"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Title</w:t>
      </w:r>
    </w:p>
    <w:p w14:paraId="1303C164"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(Project Manager)</w:t>
      </w:r>
    </w:p>
    <w:p w14:paraId="121ECB15" w14:textId="2C2BA583" w:rsidR="00D65C87" w:rsidRPr="00081CA2" w:rsidRDefault="00D65C87" w:rsidP="00081CA2">
      <w:pPr>
        <w:tabs>
          <w:tab w:val="num" w:pos="864"/>
        </w:tabs>
        <w:spacing w:after="200"/>
        <w:jc w:val="center"/>
        <w:outlineLvl w:val="2"/>
        <w:rPr>
          <w:rFonts w:ascii="Times New Roman" w:eastAsia="Times New Roman" w:hAnsi="Times New Roman" w:cs="Times New Roman"/>
          <w:b/>
          <w:caps/>
          <w:kern w:val="0"/>
          <w:sz w:val="28"/>
          <w:szCs w:val="28"/>
          <w:lang w:eastAsia="en-US"/>
        </w:rPr>
      </w:pPr>
      <w:r w:rsidRPr="00081CA2">
        <w:rPr>
          <w:rFonts w:ascii="Times New Roman" w:eastAsia="Times New Roman" w:hAnsi="Times New Roman" w:cs="Times New Roman"/>
          <w:b/>
          <w:kern w:val="0"/>
          <w:sz w:val="28"/>
          <w:szCs w:val="28"/>
          <w:lang w:eastAsia="en-US"/>
        </w:rPr>
        <w:br w:type="page"/>
      </w:r>
      <w:bookmarkStart w:id="12021" w:name="_Toc190498353"/>
      <w:bookmarkStart w:id="12022" w:name="_Toc190498607"/>
      <w:bookmarkStart w:id="12023" w:name="_Toc190498782"/>
      <w:bookmarkStart w:id="12024" w:name="_Toc386016606"/>
      <w:bookmarkStart w:id="12025" w:name="_Toc386123171"/>
      <w:bookmarkStart w:id="12026" w:name="OperationCert"/>
      <w:r w:rsidRPr="00081CA2">
        <w:rPr>
          <w:rFonts w:ascii="Times New Roman" w:eastAsia="Times New Roman" w:hAnsi="Times New Roman" w:cs="Times New Roman"/>
          <w:b/>
          <w:kern w:val="0"/>
          <w:sz w:val="28"/>
          <w:szCs w:val="28"/>
          <w:lang w:eastAsia="en-US"/>
        </w:rPr>
        <w:lastRenderedPageBreak/>
        <w:t>Form of Operational Acceptance Certificate</w:t>
      </w:r>
      <w:bookmarkEnd w:id="12021"/>
      <w:bookmarkEnd w:id="12022"/>
      <w:bookmarkEnd w:id="12023"/>
      <w:bookmarkEnd w:id="12024"/>
      <w:bookmarkEnd w:id="12025"/>
      <w:bookmarkEnd w:id="12026"/>
    </w:p>
    <w:p w14:paraId="4261AF7C" w14:textId="77777777" w:rsidR="00D65C87" w:rsidRPr="00081CA2" w:rsidRDefault="00D65C87" w:rsidP="00081CA2">
      <w:pPr>
        <w:spacing w:after="0" w:line="360" w:lineRule="atLeast"/>
        <w:rPr>
          <w:rFonts w:ascii="Times New Roman" w:eastAsia="Times New Roman" w:hAnsi="Times New Roman" w:cs="Times New Roman"/>
          <w:kern w:val="0"/>
          <w:szCs w:val="20"/>
          <w:lang w:eastAsia="en-US"/>
        </w:rPr>
      </w:pPr>
    </w:p>
    <w:p w14:paraId="3895ED22" w14:textId="77777777" w:rsidR="00D65C87" w:rsidRPr="00081CA2" w:rsidRDefault="00D65C87" w:rsidP="00081CA2">
      <w:pPr>
        <w:tabs>
          <w:tab w:val="right" w:pos="6480"/>
          <w:tab w:val="left" w:pos="666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t>Date:</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6AB6F6F5" w14:textId="77777777" w:rsidR="00D65C87" w:rsidRPr="00081CA2" w:rsidRDefault="00D65C87" w:rsidP="00081CA2">
      <w:pPr>
        <w:tabs>
          <w:tab w:val="right" w:pos="6480"/>
          <w:tab w:val="left" w:pos="666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t>Loan/Credit N</w:t>
      </w:r>
      <w:r w:rsidRPr="00081CA2">
        <w:rPr>
          <w:rFonts w:ascii="Times New Roman" w:eastAsia="Times New Roman" w:hAnsi="Times New Roman" w:cs="Times New Roman"/>
          <w:kern w:val="0"/>
          <w:szCs w:val="20"/>
          <w:vertAlign w:val="superscript"/>
          <w:lang w:eastAsia="en-US"/>
        </w:rPr>
        <w:t>o</w:t>
      </w:r>
      <w:r w:rsidRPr="00081CA2">
        <w:rPr>
          <w:rFonts w:ascii="Times New Roman" w:eastAsia="Times New Roman" w:hAnsi="Times New Roman" w:cs="Times New Roman"/>
          <w:kern w:val="0"/>
          <w:szCs w:val="20"/>
          <w:lang w:eastAsia="en-US"/>
        </w:rPr>
        <w: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082D0B65" w14:textId="77777777" w:rsidR="00D65C87" w:rsidRPr="00081CA2" w:rsidRDefault="00D65C87" w:rsidP="00081CA2">
      <w:pPr>
        <w:tabs>
          <w:tab w:val="right" w:pos="6480"/>
          <w:tab w:val="left" w:pos="666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t>IFB N</w:t>
      </w:r>
      <w:r w:rsidRPr="00081CA2">
        <w:rPr>
          <w:rFonts w:ascii="Times New Roman" w:eastAsia="Times New Roman" w:hAnsi="Times New Roman" w:cs="Times New Roman"/>
          <w:kern w:val="0"/>
          <w:szCs w:val="20"/>
          <w:vertAlign w:val="superscript"/>
          <w:lang w:eastAsia="en-US"/>
        </w:rPr>
        <w:t>o</w:t>
      </w:r>
      <w:r w:rsidRPr="00081CA2">
        <w:rPr>
          <w:rFonts w:ascii="Times New Roman" w:eastAsia="Times New Roman" w:hAnsi="Times New Roman" w:cs="Times New Roman"/>
          <w:kern w:val="0"/>
          <w:szCs w:val="20"/>
          <w:lang w:eastAsia="en-US"/>
        </w:rPr>
        <w: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431AD4D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76524CF"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i/>
          <w:kern w:val="0"/>
          <w:sz w:val="20"/>
          <w:szCs w:val="20"/>
          <w:lang w:eastAsia="en-US"/>
        </w:rPr>
        <w:t>_________________________________________</w:t>
      </w:r>
    </w:p>
    <w:p w14:paraId="7E42031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57CBCB4"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To:  </w:t>
      </w:r>
      <w:r w:rsidRPr="00081CA2">
        <w:rPr>
          <w:rFonts w:ascii="Times New Roman" w:eastAsia="Times New Roman" w:hAnsi="Times New Roman" w:cs="Times New Roman"/>
          <w:i/>
          <w:kern w:val="0"/>
          <w:sz w:val="20"/>
          <w:szCs w:val="20"/>
          <w:lang w:eastAsia="en-US"/>
        </w:rPr>
        <w:t>________________________________________</w:t>
      </w:r>
    </w:p>
    <w:p w14:paraId="5D602645"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CA91FF3"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Dear Ladies and/or Gentlemen,</w:t>
      </w:r>
    </w:p>
    <w:p w14:paraId="0F3B82E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91A62CF"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Pursuant to GC Sub-Clause 25.3 (Operational Acceptance) of the General Conditions of the Contract entered into between yourselves and the Employer dated </w:t>
      </w:r>
      <w:r w:rsidRPr="00081CA2">
        <w:rPr>
          <w:rFonts w:ascii="Times New Roman" w:eastAsia="Times New Roman" w:hAnsi="Times New Roman" w:cs="Times New Roman"/>
          <w:i/>
          <w:kern w:val="0"/>
          <w:sz w:val="20"/>
          <w:szCs w:val="20"/>
          <w:lang w:eastAsia="en-US"/>
        </w:rPr>
        <w:t>_______________</w:t>
      </w:r>
      <w:r w:rsidRPr="00081CA2">
        <w:rPr>
          <w:rFonts w:ascii="Times New Roman" w:eastAsia="Times New Roman" w:hAnsi="Times New Roman" w:cs="Times New Roman"/>
          <w:kern w:val="0"/>
          <w:szCs w:val="20"/>
          <w:lang w:eastAsia="en-US"/>
        </w:rPr>
        <w:t xml:space="preserve">, relating to the </w:t>
      </w:r>
      <w:r w:rsidRPr="00081CA2">
        <w:rPr>
          <w:rFonts w:ascii="Times New Roman" w:eastAsia="Times New Roman" w:hAnsi="Times New Roman" w:cs="Times New Roman"/>
          <w:i/>
          <w:kern w:val="0"/>
          <w:sz w:val="20"/>
          <w:szCs w:val="20"/>
          <w:lang w:eastAsia="en-US"/>
        </w:rPr>
        <w:t>___________________________________</w:t>
      </w:r>
      <w:r w:rsidRPr="00081CA2">
        <w:rPr>
          <w:rFonts w:ascii="Times New Roman" w:eastAsia="Times New Roman" w:hAnsi="Times New Roman" w:cs="Times New Roman"/>
          <w:kern w:val="0"/>
          <w:szCs w:val="20"/>
          <w:lang w:eastAsia="en-US"/>
        </w:rPr>
        <w:t xml:space="preserve">, we hereby notify you that the Functional Guarantees of the following part(s) of the Facilities were satisfactorily attained on the date specified below.  </w:t>
      </w:r>
    </w:p>
    <w:p w14:paraId="044D9F8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0EEC3E8" w14:textId="77777777" w:rsidR="00D65C87" w:rsidRPr="00081CA2" w:rsidRDefault="00D65C87" w:rsidP="00081CA2">
      <w:pPr>
        <w:spacing w:after="0"/>
        <w:ind w:left="7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 xml:space="preserve">Description of the Facilities or part thereof:  </w:t>
      </w:r>
      <w:r w:rsidRPr="00081CA2">
        <w:rPr>
          <w:rFonts w:ascii="Times New Roman" w:eastAsia="Times New Roman" w:hAnsi="Times New Roman" w:cs="Times New Roman"/>
          <w:i/>
          <w:kern w:val="0"/>
          <w:sz w:val="20"/>
          <w:szCs w:val="20"/>
          <w:lang w:eastAsia="en-US"/>
        </w:rPr>
        <w:t>_______________________________</w:t>
      </w:r>
    </w:p>
    <w:p w14:paraId="52DE7365" w14:textId="77777777" w:rsidR="00D65C87" w:rsidRPr="00081CA2" w:rsidRDefault="00D65C87" w:rsidP="00081CA2">
      <w:pPr>
        <w:spacing w:after="0"/>
        <w:ind w:left="720"/>
        <w:rPr>
          <w:rFonts w:ascii="Times New Roman" w:eastAsia="Times New Roman" w:hAnsi="Times New Roman" w:cs="Times New Roman"/>
          <w:kern w:val="0"/>
          <w:szCs w:val="20"/>
          <w:lang w:eastAsia="en-US"/>
        </w:rPr>
      </w:pPr>
    </w:p>
    <w:p w14:paraId="3AFDDAE9" w14:textId="77777777" w:rsidR="00D65C87" w:rsidRPr="00081CA2" w:rsidRDefault="00D65C87" w:rsidP="00081CA2">
      <w:pPr>
        <w:spacing w:after="0"/>
        <w:ind w:left="7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 xml:space="preserve">Date of Operational Acceptance:  </w:t>
      </w:r>
      <w:r w:rsidRPr="00081CA2">
        <w:rPr>
          <w:rFonts w:ascii="Times New Roman" w:eastAsia="Times New Roman" w:hAnsi="Times New Roman" w:cs="Times New Roman"/>
          <w:i/>
          <w:kern w:val="0"/>
          <w:sz w:val="20"/>
          <w:szCs w:val="20"/>
          <w:lang w:eastAsia="en-US"/>
        </w:rPr>
        <w:t>_______________________</w:t>
      </w:r>
    </w:p>
    <w:p w14:paraId="37C3E1B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0B7888A"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This letter does not relieve you of your obligation to complete the execution of the Facilities in accordance with the Contract nor of your obligations during the Defect Liability Period.</w:t>
      </w:r>
    </w:p>
    <w:p w14:paraId="4BFE0C85"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C3323DA"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Very truly yours,</w:t>
      </w:r>
    </w:p>
    <w:p w14:paraId="00F364B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46BD0D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738AF51"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24AA6D2A"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Title</w:t>
      </w:r>
    </w:p>
    <w:p w14:paraId="392A9EF7"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(Project Manager)</w:t>
      </w:r>
    </w:p>
    <w:p w14:paraId="33213C7D"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D1A65F9" w14:textId="27CA9D0B" w:rsidR="00D65C87" w:rsidRPr="00081CA2" w:rsidRDefault="00D65C87" w:rsidP="00081CA2">
      <w:pPr>
        <w:tabs>
          <w:tab w:val="num" w:pos="864"/>
        </w:tabs>
        <w:spacing w:after="200"/>
        <w:jc w:val="center"/>
        <w:outlineLvl w:val="2"/>
        <w:rPr>
          <w:rFonts w:ascii="Times New Roman" w:eastAsia="Times New Roman" w:hAnsi="Times New Roman" w:cs="Times New Roman"/>
          <w:b/>
          <w:kern w:val="0"/>
          <w:sz w:val="28"/>
          <w:szCs w:val="28"/>
          <w:lang w:eastAsia="en-US"/>
        </w:rPr>
      </w:pPr>
      <w:r w:rsidRPr="00081CA2">
        <w:rPr>
          <w:rFonts w:ascii="Times New Roman" w:eastAsia="Times New Roman" w:hAnsi="Times New Roman" w:cs="Times New Roman"/>
          <w:b/>
          <w:kern w:val="0"/>
          <w:sz w:val="28"/>
          <w:szCs w:val="28"/>
          <w:lang w:eastAsia="en-US"/>
        </w:rPr>
        <w:br w:type="page"/>
      </w:r>
      <w:bookmarkStart w:id="12027" w:name="_Toc190498354"/>
      <w:bookmarkStart w:id="12028" w:name="_Toc190498608"/>
      <w:bookmarkStart w:id="12029" w:name="_Toc190498783"/>
      <w:bookmarkStart w:id="12030" w:name="_Toc386016607"/>
      <w:bookmarkStart w:id="12031" w:name="_Toc386123172"/>
      <w:bookmarkStart w:id="12032" w:name="Procedure"/>
      <w:r w:rsidRPr="00081CA2">
        <w:rPr>
          <w:rFonts w:ascii="Times New Roman" w:eastAsia="Times New Roman" w:hAnsi="Times New Roman" w:cs="Times New Roman"/>
          <w:b/>
          <w:kern w:val="0"/>
          <w:sz w:val="28"/>
          <w:szCs w:val="28"/>
          <w:lang w:eastAsia="en-US"/>
        </w:rPr>
        <w:lastRenderedPageBreak/>
        <w:t>Change Order Procedure and Forms</w:t>
      </w:r>
      <w:bookmarkEnd w:id="12027"/>
      <w:bookmarkEnd w:id="12028"/>
      <w:bookmarkEnd w:id="12029"/>
      <w:bookmarkEnd w:id="12030"/>
      <w:bookmarkEnd w:id="12031"/>
      <w:bookmarkEnd w:id="12032"/>
    </w:p>
    <w:p w14:paraId="18C6BDC7" w14:textId="77777777" w:rsidR="00D65C87" w:rsidRPr="00081CA2" w:rsidRDefault="00D65C87" w:rsidP="00081CA2">
      <w:pPr>
        <w:spacing w:after="0" w:line="360" w:lineRule="atLeast"/>
        <w:rPr>
          <w:rFonts w:ascii="Times New Roman" w:eastAsia="Times New Roman" w:hAnsi="Times New Roman" w:cs="Times New Roman"/>
          <w:kern w:val="0"/>
          <w:szCs w:val="20"/>
          <w:lang w:eastAsia="en-US"/>
        </w:rPr>
      </w:pPr>
    </w:p>
    <w:p w14:paraId="1B6B373D" w14:textId="77777777" w:rsidR="00D65C87" w:rsidRPr="00081CA2" w:rsidRDefault="00D65C87" w:rsidP="00081CA2">
      <w:pPr>
        <w:tabs>
          <w:tab w:val="right" w:pos="6480"/>
          <w:tab w:val="left" w:pos="666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t>Date:</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7B32DE9F" w14:textId="77777777" w:rsidR="00D65C87" w:rsidRPr="00081CA2" w:rsidRDefault="00D65C87" w:rsidP="00081CA2">
      <w:pPr>
        <w:tabs>
          <w:tab w:val="right" w:pos="6480"/>
          <w:tab w:val="left" w:pos="666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t>Loan/Credit N</w:t>
      </w:r>
      <w:r w:rsidRPr="00081CA2">
        <w:rPr>
          <w:rFonts w:ascii="Times New Roman" w:eastAsia="Times New Roman" w:hAnsi="Times New Roman" w:cs="Times New Roman"/>
          <w:kern w:val="0"/>
          <w:szCs w:val="20"/>
          <w:vertAlign w:val="superscript"/>
          <w:lang w:eastAsia="en-US"/>
        </w:rPr>
        <w:t>o</w:t>
      </w:r>
      <w:r w:rsidRPr="00081CA2">
        <w:rPr>
          <w:rFonts w:ascii="Times New Roman" w:eastAsia="Times New Roman" w:hAnsi="Times New Roman" w:cs="Times New Roman"/>
          <w:kern w:val="0"/>
          <w:szCs w:val="20"/>
          <w:lang w:eastAsia="en-US"/>
        </w:rPr>
        <w: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69937431" w14:textId="77777777" w:rsidR="00D65C87" w:rsidRPr="00081CA2" w:rsidRDefault="00D65C87" w:rsidP="00081CA2">
      <w:pPr>
        <w:tabs>
          <w:tab w:val="right" w:pos="6480"/>
          <w:tab w:val="left" w:pos="666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t>IFB N</w:t>
      </w:r>
      <w:r w:rsidRPr="00081CA2">
        <w:rPr>
          <w:rFonts w:ascii="Times New Roman" w:eastAsia="Times New Roman" w:hAnsi="Times New Roman" w:cs="Times New Roman"/>
          <w:kern w:val="0"/>
          <w:szCs w:val="20"/>
          <w:vertAlign w:val="superscript"/>
          <w:lang w:eastAsia="en-US"/>
        </w:rPr>
        <w:t>o</w:t>
      </w:r>
      <w:r w:rsidRPr="00081CA2">
        <w:rPr>
          <w:rFonts w:ascii="Times New Roman" w:eastAsia="Times New Roman" w:hAnsi="Times New Roman" w:cs="Times New Roman"/>
          <w:kern w:val="0"/>
          <w:szCs w:val="20"/>
          <w:lang w:eastAsia="en-US"/>
        </w:rPr>
        <w: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58DD748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2CB90F8"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6854998" w14:textId="77777777" w:rsidR="00D65C87" w:rsidRPr="00081CA2" w:rsidRDefault="00D65C87" w:rsidP="00081CA2">
      <w:pPr>
        <w:spacing w:after="0"/>
        <w:jc w:val="left"/>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CONTENTS</w:t>
      </w:r>
    </w:p>
    <w:p w14:paraId="12651B5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BD6D19D"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General</w:t>
      </w:r>
    </w:p>
    <w:p w14:paraId="0B345B4A"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 xml:space="preserve">Change Order Log </w:t>
      </w:r>
    </w:p>
    <w:p w14:paraId="729EE4E5"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3.</w:t>
      </w:r>
      <w:r w:rsidRPr="00081CA2">
        <w:rPr>
          <w:rFonts w:ascii="Times New Roman" w:eastAsia="Times New Roman" w:hAnsi="Times New Roman" w:cs="Times New Roman"/>
          <w:kern w:val="0"/>
          <w:szCs w:val="20"/>
          <w:lang w:eastAsia="en-US"/>
        </w:rPr>
        <w:tab/>
        <w:t xml:space="preserve">References for Changes </w:t>
      </w:r>
    </w:p>
    <w:p w14:paraId="54C01C2D"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905D545"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FD399A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3B955A3"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ANNEXES</w:t>
      </w:r>
    </w:p>
    <w:p w14:paraId="4816FEC5"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5389A04" w14:textId="77777777" w:rsidR="00D65C87" w:rsidRPr="00081CA2" w:rsidRDefault="00D65C87" w:rsidP="00081CA2">
      <w:pPr>
        <w:spacing w:after="0"/>
        <w:ind w:left="1080" w:hanging="10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Annex 1</w:t>
      </w:r>
      <w:r w:rsidRPr="00081CA2">
        <w:rPr>
          <w:rFonts w:ascii="Times New Roman" w:eastAsia="Times New Roman" w:hAnsi="Times New Roman" w:cs="Times New Roman"/>
          <w:kern w:val="0"/>
          <w:szCs w:val="20"/>
          <w:lang w:eastAsia="en-US"/>
        </w:rPr>
        <w:tab/>
        <w:t>Request for Change Proposal</w:t>
      </w:r>
    </w:p>
    <w:p w14:paraId="57796C1C" w14:textId="77777777" w:rsidR="00D65C87" w:rsidRPr="00081CA2" w:rsidRDefault="00D65C87" w:rsidP="00081CA2">
      <w:pPr>
        <w:spacing w:after="0"/>
        <w:ind w:left="1080" w:hanging="10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Annex 2</w:t>
      </w:r>
      <w:r w:rsidRPr="00081CA2">
        <w:rPr>
          <w:rFonts w:ascii="Times New Roman" w:eastAsia="Times New Roman" w:hAnsi="Times New Roman" w:cs="Times New Roman"/>
          <w:kern w:val="0"/>
          <w:szCs w:val="20"/>
          <w:lang w:eastAsia="en-US"/>
        </w:rPr>
        <w:tab/>
        <w:t>Estimate for Change Proposal</w:t>
      </w:r>
    </w:p>
    <w:p w14:paraId="68355426" w14:textId="77777777" w:rsidR="00D65C87" w:rsidRPr="00081CA2" w:rsidRDefault="00D65C87" w:rsidP="00081CA2">
      <w:pPr>
        <w:spacing w:after="0"/>
        <w:ind w:left="1080" w:hanging="10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Annex 3</w:t>
      </w:r>
      <w:r w:rsidRPr="00081CA2">
        <w:rPr>
          <w:rFonts w:ascii="Times New Roman" w:eastAsia="Times New Roman" w:hAnsi="Times New Roman" w:cs="Times New Roman"/>
          <w:kern w:val="0"/>
          <w:szCs w:val="20"/>
          <w:lang w:eastAsia="en-US"/>
        </w:rPr>
        <w:tab/>
        <w:t>Acceptance of Estimate</w:t>
      </w:r>
    </w:p>
    <w:p w14:paraId="60EA17CF" w14:textId="77777777" w:rsidR="00D65C87" w:rsidRPr="00081CA2" w:rsidRDefault="00D65C87" w:rsidP="00081CA2">
      <w:pPr>
        <w:spacing w:after="0"/>
        <w:ind w:left="1080" w:hanging="10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Annex 4</w:t>
      </w:r>
      <w:r w:rsidRPr="00081CA2">
        <w:rPr>
          <w:rFonts w:ascii="Times New Roman" w:eastAsia="Times New Roman" w:hAnsi="Times New Roman" w:cs="Times New Roman"/>
          <w:kern w:val="0"/>
          <w:szCs w:val="20"/>
          <w:lang w:eastAsia="en-US"/>
        </w:rPr>
        <w:tab/>
        <w:t>Change Proposal</w:t>
      </w:r>
    </w:p>
    <w:p w14:paraId="0FA05085" w14:textId="77777777" w:rsidR="00D65C87" w:rsidRPr="00081CA2" w:rsidRDefault="00D65C87" w:rsidP="00081CA2">
      <w:pPr>
        <w:spacing w:after="0"/>
        <w:ind w:left="1080" w:hanging="10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Annex 5</w:t>
      </w:r>
      <w:r w:rsidRPr="00081CA2">
        <w:rPr>
          <w:rFonts w:ascii="Times New Roman" w:eastAsia="Times New Roman" w:hAnsi="Times New Roman" w:cs="Times New Roman"/>
          <w:kern w:val="0"/>
          <w:szCs w:val="20"/>
          <w:lang w:eastAsia="en-US"/>
        </w:rPr>
        <w:tab/>
        <w:t>Change Order</w:t>
      </w:r>
    </w:p>
    <w:p w14:paraId="143DBC83" w14:textId="77777777" w:rsidR="00D65C87" w:rsidRPr="00081CA2" w:rsidRDefault="00D65C87" w:rsidP="00081CA2">
      <w:pPr>
        <w:spacing w:after="0"/>
        <w:ind w:left="1080" w:hanging="10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Annex 6</w:t>
      </w:r>
      <w:r w:rsidRPr="00081CA2">
        <w:rPr>
          <w:rFonts w:ascii="Times New Roman" w:eastAsia="Times New Roman" w:hAnsi="Times New Roman" w:cs="Times New Roman"/>
          <w:kern w:val="0"/>
          <w:szCs w:val="20"/>
          <w:lang w:eastAsia="en-US"/>
        </w:rPr>
        <w:tab/>
        <w:t>Pending Agreement Change Order</w:t>
      </w:r>
    </w:p>
    <w:p w14:paraId="1F7597ED" w14:textId="77777777" w:rsidR="00D65C87" w:rsidRPr="00081CA2" w:rsidRDefault="00D65C87" w:rsidP="00081CA2">
      <w:pPr>
        <w:spacing w:after="0"/>
        <w:ind w:left="1080" w:hanging="10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Annex 7</w:t>
      </w:r>
      <w:r w:rsidRPr="00081CA2">
        <w:rPr>
          <w:rFonts w:ascii="Times New Roman" w:eastAsia="Times New Roman" w:hAnsi="Times New Roman" w:cs="Times New Roman"/>
          <w:kern w:val="0"/>
          <w:szCs w:val="20"/>
          <w:lang w:eastAsia="en-US"/>
        </w:rPr>
        <w:tab/>
        <w:t>Application for Change Proposal</w:t>
      </w:r>
    </w:p>
    <w:p w14:paraId="7D522A9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43A198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3F37045" w14:textId="7C23F14F" w:rsidR="00D65C87" w:rsidRPr="00081CA2" w:rsidRDefault="00D65C87" w:rsidP="00081CA2">
      <w:pPr>
        <w:tabs>
          <w:tab w:val="num" w:pos="864"/>
        </w:tabs>
        <w:spacing w:after="200"/>
        <w:jc w:val="center"/>
        <w:outlineLvl w:val="2"/>
        <w:rPr>
          <w:rFonts w:ascii="Times New Roman" w:eastAsia="Times New Roman" w:hAnsi="Times New Roman" w:cs="Times New Roman"/>
          <w:b/>
          <w:kern w:val="0"/>
          <w:sz w:val="28"/>
          <w:szCs w:val="28"/>
          <w:lang w:eastAsia="en-US"/>
        </w:rPr>
      </w:pPr>
      <w:r w:rsidRPr="00081CA2">
        <w:rPr>
          <w:rFonts w:ascii="Times New Roman" w:eastAsia="Times New Roman" w:hAnsi="Times New Roman" w:cs="Times New Roman"/>
          <w:b/>
          <w:kern w:val="0"/>
          <w:sz w:val="28"/>
          <w:szCs w:val="28"/>
          <w:lang w:eastAsia="en-US"/>
        </w:rPr>
        <w:br w:type="page"/>
      </w:r>
      <w:bookmarkStart w:id="12033" w:name="_Toc190498355"/>
      <w:bookmarkStart w:id="12034" w:name="_Toc190498609"/>
      <w:bookmarkStart w:id="12035" w:name="_Toc190498784"/>
      <w:bookmarkStart w:id="12036" w:name="_Toc386123173"/>
      <w:bookmarkStart w:id="12037" w:name="ChangeOrderProce"/>
      <w:r w:rsidRPr="00081CA2">
        <w:rPr>
          <w:rFonts w:ascii="Times New Roman" w:eastAsia="Times New Roman" w:hAnsi="Times New Roman" w:cs="Times New Roman"/>
          <w:b/>
          <w:kern w:val="0"/>
          <w:sz w:val="28"/>
          <w:szCs w:val="28"/>
          <w:lang w:eastAsia="en-US"/>
        </w:rPr>
        <w:lastRenderedPageBreak/>
        <w:t>Change Order Procedure</w:t>
      </w:r>
      <w:bookmarkEnd w:id="12033"/>
      <w:bookmarkEnd w:id="12034"/>
      <w:bookmarkEnd w:id="12035"/>
      <w:bookmarkEnd w:id="12036"/>
      <w:bookmarkEnd w:id="12037"/>
    </w:p>
    <w:p w14:paraId="3D26E16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7A3150D"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b/>
          <w:kern w:val="0"/>
          <w:szCs w:val="20"/>
          <w:lang w:eastAsia="en-US"/>
        </w:rPr>
        <w:t>1.</w:t>
      </w:r>
      <w:r w:rsidRPr="00081CA2">
        <w:rPr>
          <w:rFonts w:ascii="Times New Roman" w:eastAsia="Times New Roman" w:hAnsi="Times New Roman" w:cs="Times New Roman"/>
          <w:b/>
          <w:kern w:val="0"/>
          <w:szCs w:val="20"/>
          <w:lang w:eastAsia="en-US"/>
        </w:rPr>
        <w:tab/>
        <w:t>General</w:t>
      </w:r>
    </w:p>
    <w:p w14:paraId="666B5043" w14:textId="77777777" w:rsidR="00D65C87" w:rsidRPr="00081CA2" w:rsidRDefault="00D65C87" w:rsidP="00081CA2">
      <w:pPr>
        <w:spacing w:after="0"/>
        <w:ind w:left="540"/>
        <w:rPr>
          <w:rFonts w:ascii="Times New Roman" w:eastAsia="Times New Roman" w:hAnsi="Times New Roman" w:cs="Times New Roman"/>
          <w:kern w:val="0"/>
          <w:szCs w:val="20"/>
          <w:lang w:eastAsia="en-US"/>
        </w:rPr>
      </w:pPr>
    </w:p>
    <w:p w14:paraId="3DF3118D" w14:textId="77777777" w:rsidR="00D65C87" w:rsidRPr="00081CA2" w:rsidRDefault="00D65C87" w:rsidP="00081CA2">
      <w:pPr>
        <w:spacing w:after="0"/>
        <w:ind w:left="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This section provides samples of procedures and forms for implementing changes in the Facilities during the performance of the Contract in accordance with GC Clause 39 (Change in the Facilities) of the General Conditions.</w:t>
      </w:r>
    </w:p>
    <w:p w14:paraId="30F527B0" w14:textId="77777777" w:rsidR="00D65C87" w:rsidRPr="00081CA2" w:rsidRDefault="00D65C87" w:rsidP="00081CA2">
      <w:pPr>
        <w:spacing w:after="0"/>
        <w:ind w:left="540"/>
        <w:rPr>
          <w:rFonts w:ascii="Times New Roman" w:eastAsia="Times New Roman" w:hAnsi="Times New Roman" w:cs="Times New Roman"/>
          <w:kern w:val="0"/>
          <w:szCs w:val="20"/>
          <w:lang w:eastAsia="en-US"/>
        </w:rPr>
      </w:pPr>
    </w:p>
    <w:p w14:paraId="48006021" w14:textId="77777777" w:rsidR="00D65C87" w:rsidRPr="00081CA2" w:rsidRDefault="00D65C87" w:rsidP="00081CA2">
      <w:pPr>
        <w:spacing w:after="0"/>
        <w:ind w:left="540"/>
        <w:rPr>
          <w:rFonts w:ascii="Times New Roman" w:eastAsia="Times New Roman" w:hAnsi="Times New Roman" w:cs="Times New Roman"/>
          <w:kern w:val="0"/>
          <w:szCs w:val="20"/>
          <w:lang w:eastAsia="en-US"/>
        </w:rPr>
      </w:pPr>
    </w:p>
    <w:p w14:paraId="5174BFF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b/>
          <w:kern w:val="0"/>
          <w:szCs w:val="20"/>
          <w:lang w:eastAsia="en-US"/>
        </w:rPr>
        <w:t>2.</w:t>
      </w:r>
      <w:r w:rsidRPr="00081CA2">
        <w:rPr>
          <w:rFonts w:ascii="Times New Roman" w:eastAsia="Times New Roman" w:hAnsi="Times New Roman" w:cs="Times New Roman"/>
          <w:b/>
          <w:kern w:val="0"/>
          <w:szCs w:val="20"/>
          <w:lang w:eastAsia="en-US"/>
        </w:rPr>
        <w:tab/>
        <w:t>Change Order Log</w:t>
      </w:r>
    </w:p>
    <w:p w14:paraId="06F5F2E7" w14:textId="77777777" w:rsidR="00D65C87" w:rsidRPr="00081CA2" w:rsidRDefault="00D65C87" w:rsidP="00081CA2">
      <w:pPr>
        <w:spacing w:after="0"/>
        <w:ind w:left="540"/>
        <w:rPr>
          <w:rFonts w:ascii="Times New Roman" w:eastAsia="Times New Roman" w:hAnsi="Times New Roman" w:cs="Times New Roman"/>
          <w:kern w:val="0"/>
          <w:szCs w:val="20"/>
          <w:lang w:eastAsia="en-US"/>
        </w:rPr>
      </w:pPr>
    </w:p>
    <w:p w14:paraId="24743EEB" w14:textId="77777777" w:rsidR="00D65C87" w:rsidRPr="00081CA2" w:rsidRDefault="00D65C87" w:rsidP="00081CA2">
      <w:pPr>
        <w:spacing w:after="0"/>
        <w:ind w:left="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The Contractor shall keep an up-to-date Change Order Log to show the current status of Requests for Change and Changes authorized or pending, as Annex 8.  Entries of the Changes in the Change Order Log shall be made to ensure that the log is up-to-date.  The Contractor shall attach a copy of the current Change Order Log in the monthly progress report to be submitted to the Employer.</w:t>
      </w:r>
    </w:p>
    <w:p w14:paraId="1A9E7D4A" w14:textId="77777777" w:rsidR="00D65C87" w:rsidRPr="00081CA2" w:rsidRDefault="00D65C87" w:rsidP="00081CA2">
      <w:pPr>
        <w:spacing w:after="0"/>
        <w:ind w:left="540"/>
        <w:rPr>
          <w:rFonts w:ascii="Times New Roman" w:eastAsia="Times New Roman" w:hAnsi="Times New Roman" w:cs="Times New Roman"/>
          <w:kern w:val="0"/>
          <w:szCs w:val="20"/>
          <w:lang w:eastAsia="en-US"/>
        </w:rPr>
      </w:pPr>
    </w:p>
    <w:p w14:paraId="4D393109"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b/>
          <w:kern w:val="0"/>
          <w:szCs w:val="20"/>
          <w:lang w:eastAsia="en-US"/>
        </w:rPr>
        <w:t>3.</w:t>
      </w:r>
      <w:r w:rsidRPr="00081CA2">
        <w:rPr>
          <w:rFonts w:ascii="Times New Roman" w:eastAsia="Times New Roman" w:hAnsi="Times New Roman" w:cs="Times New Roman"/>
          <w:b/>
          <w:kern w:val="0"/>
          <w:szCs w:val="20"/>
          <w:lang w:eastAsia="en-US"/>
        </w:rPr>
        <w:tab/>
        <w:t>References for Changes</w:t>
      </w:r>
    </w:p>
    <w:p w14:paraId="261B061B"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75C5F97F"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Request for Change as referred to in GC Clause 39 shall be serially numbered CR-X-</w:t>
      </w:r>
      <w:proofErr w:type="spellStart"/>
      <w:r w:rsidRPr="00081CA2">
        <w:rPr>
          <w:rFonts w:ascii="Times New Roman" w:eastAsia="Times New Roman" w:hAnsi="Times New Roman" w:cs="Times New Roman"/>
          <w:kern w:val="0"/>
          <w:szCs w:val="20"/>
          <w:lang w:eastAsia="en-US"/>
        </w:rPr>
        <w:t>nnn</w:t>
      </w:r>
      <w:proofErr w:type="spellEnd"/>
      <w:r w:rsidRPr="00081CA2">
        <w:rPr>
          <w:rFonts w:ascii="Times New Roman" w:eastAsia="Times New Roman" w:hAnsi="Times New Roman" w:cs="Times New Roman"/>
          <w:kern w:val="0"/>
          <w:szCs w:val="20"/>
          <w:lang w:eastAsia="en-US"/>
        </w:rPr>
        <w:t>.</w:t>
      </w:r>
    </w:p>
    <w:p w14:paraId="4701661C"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1BB72C72"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Estimate for Change Proposal as referred to in GC Clause 39 shall be serially numbered CN-X-</w:t>
      </w:r>
      <w:proofErr w:type="spellStart"/>
      <w:r w:rsidRPr="00081CA2">
        <w:rPr>
          <w:rFonts w:ascii="Times New Roman" w:eastAsia="Times New Roman" w:hAnsi="Times New Roman" w:cs="Times New Roman"/>
          <w:kern w:val="0"/>
          <w:szCs w:val="20"/>
          <w:lang w:eastAsia="en-US"/>
        </w:rPr>
        <w:t>nnn</w:t>
      </w:r>
      <w:proofErr w:type="spellEnd"/>
      <w:r w:rsidRPr="00081CA2">
        <w:rPr>
          <w:rFonts w:ascii="Times New Roman" w:eastAsia="Times New Roman" w:hAnsi="Times New Roman" w:cs="Times New Roman"/>
          <w:kern w:val="0"/>
          <w:szCs w:val="20"/>
          <w:lang w:eastAsia="en-US"/>
        </w:rPr>
        <w:t>.</w:t>
      </w:r>
    </w:p>
    <w:p w14:paraId="5D30D6F2"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35B2F155"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(3)</w:t>
      </w:r>
      <w:r w:rsidRPr="00081CA2">
        <w:rPr>
          <w:rFonts w:ascii="Times New Roman" w:eastAsia="Times New Roman" w:hAnsi="Times New Roman" w:cs="Times New Roman"/>
          <w:kern w:val="0"/>
          <w:szCs w:val="20"/>
          <w:lang w:eastAsia="en-US"/>
        </w:rPr>
        <w:tab/>
        <w:t>Acceptance of Estimate as referred to in GC Clause 39 shall be serially numbered CA-X-</w:t>
      </w:r>
      <w:proofErr w:type="spellStart"/>
      <w:r w:rsidRPr="00081CA2">
        <w:rPr>
          <w:rFonts w:ascii="Times New Roman" w:eastAsia="Times New Roman" w:hAnsi="Times New Roman" w:cs="Times New Roman"/>
          <w:kern w:val="0"/>
          <w:szCs w:val="20"/>
          <w:lang w:eastAsia="en-US"/>
        </w:rPr>
        <w:t>nnn</w:t>
      </w:r>
      <w:proofErr w:type="spellEnd"/>
      <w:r w:rsidRPr="00081CA2">
        <w:rPr>
          <w:rFonts w:ascii="Times New Roman" w:eastAsia="Times New Roman" w:hAnsi="Times New Roman" w:cs="Times New Roman"/>
          <w:kern w:val="0"/>
          <w:szCs w:val="20"/>
          <w:lang w:eastAsia="en-US"/>
        </w:rPr>
        <w:t>.</w:t>
      </w:r>
    </w:p>
    <w:p w14:paraId="2CE1278A"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54B6B4EB"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(4)</w:t>
      </w:r>
      <w:r w:rsidRPr="00081CA2">
        <w:rPr>
          <w:rFonts w:ascii="Times New Roman" w:eastAsia="Times New Roman" w:hAnsi="Times New Roman" w:cs="Times New Roman"/>
          <w:kern w:val="0"/>
          <w:szCs w:val="20"/>
          <w:lang w:eastAsia="en-US"/>
        </w:rPr>
        <w:tab/>
        <w:t>Change Proposal as referred to in GC Clause 39 shall be serially numbered CP-X-</w:t>
      </w:r>
      <w:proofErr w:type="spellStart"/>
      <w:r w:rsidRPr="00081CA2">
        <w:rPr>
          <w:rFonts w:ascii="Times New Roman" w:eastAsia="Times New Roman" w:hAnsi="Times New Roman" w:cs="Times New Roman"/>
          <w:kern w:val="0"/>
          <w:szCs w:val="20"/>
          <w:lang w:eastAsia="en-US"/>
        </w:rPr>
        <w:t>nnn</w:t>
      </w:r>
      <w:proofErr w:type="spellEnd"/>
      <w:r w:rsidRPr="00081CA2">
        <w:rPr>
          <w:rFonts w:ascii="Times New Roman" w:eastAsia="Times New Roman" w:hAnsi="Times New Roman" w:cs="Times New Roman"/>
          <w:kern w:val="0"/>
          <w:szCs w:val="20"/>
          <w:lang w:eastAsia="en-US"/>
        </w:rPr>
        <w:t>.</w:t>
      </w:r>
    </w:p>
    <w:p w14:paraId="004788C5"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5356A889"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(5)</w:t>
      </w:r>
      <w:r w:rsidRPr="00081CA2">
        <w:rPr>
          <w:rFonts w:ascii="Times New Roman" w:eastAsia="Times New Roman" w:hAnsi="Times New Roman" w:cs="Times New Roman"/>
          <w:kern w:val="0"/>
          <w:szCs w:val="20"/>
          <w:lang w:eastAsia="en-US"/>
        </w:rPr>
        <w:tab/>
        <w:t>Change Order as referred to in GC Clause 39 shall be serially numbered CO-X-</w:t>
      </w:r>
      <w:proofErr w:type="spellStart"/>
      <w:r w:rsidRPr="00081CA2">
        <w:rPr>
          <w:rFonts w:ascii="Times New Roman" w:eastAsia="Times New Roman" w:hAnsi="Times New Roman" w:cs="Times New Roman"/>
          <w:kern w:val="0"/>
          <w:szCs w:val="20"/>
          <w:lang w:eastAsia="en-US"/>
        </w:rPr>
        <w:t>nnn</w:t>
      </w:r>
      <w:proofErr w:type="spellEnd"/>
      <w:r w:rsidRPr="00081CA2">
        <w:rPr>
          <w:rFonts w:ascii="Times New Roman" w:eastAsia="Times New Roman" w:hAnsi="Times New Roman" w:cs="Times New Roman"/>
          <w:kern w:val="0"/>
          <w:szCs w:val="20"/>
          <w:lang w:eastAsia="en-US"/>
        </w:rPr>
        <w:t>.</w:t>
      </w:r>
    </w:p>
    <w:p w14:paraId="3E8C67BD"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2B7488F7" w14:textId="77777777" w:rsidR="00D65C87" w:rsidRPr="00081CA2" w:rsidRDefault="00D65C87" w:rsidP="00081CA2">
      <w:pPr>
        <w:tabs>
          <w:tab w:val="left" w:pos="1260"/>
        </w:tabs>
        <w:spacing w:after="0"/>
        <w:ind w:left="1800" w:hanging="126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Note:</w:t>
      </w:r>
      <w:r w:rsidRPr="00081CA2">
        <w:rPr>
          <w:rFonts w:ascii="Times New Roman" w:eastAsia="Times New Roman" w:hAnsi="Times New Roman" w:cs="Times New Roman"/>
          <w:kern w:val="0"/>
          <w:szCs w:val="20"/>
          <w:lang w:eastAsia="en-US"/>
        </w:rPr>
        <w:tab/>
        <w:t>(a)</w:t>
      </w:r>
      <w:r w:rsidRPr="00081CA2">
        <w:rPr>
          <w:rFonts w:ascii="Times New Roman" w:eastAsia="Times New Roman" w:hAnsi="Times New Roman" w:cs="Times New Roman"/>
          <w:kern w:val="0"/>
          <w:szCs w:val="20"/>
          <w:lang w:eastAsia="en-US"/>
        </w:rPr>
        <w:tab/>
        <w:t>Requests for Change issued from the Employer’s Home Office and the Site representatives of the Employer shall have the following respective references:</w:t>
      </w:r>
    </w:p>
    <w:p w14:paraId="30B73443" w14:textId="77777777" w:rsidR="00D65C87" w:rsidRPr="00081CA2" w:rsidRDefault="00D65C87" w:rsidP="00081CA2">
      <w:pPr>
        <w:spacing w:after="0"/>
        <w:ind w:left="1980" w:hanging="720"/>
        <w:rPr>
          <w:rFonts w:ascii="Times New Roman" w:eastAsia="Times New Roman" w:hAnsi="Times New Roman" w:cs="Times New Roman"/>
          <w:kern w:val="0"/>
          <w:szCs w:val="20"/>
          <w:lang w:eastAsia="en-US"/>
        </w:rPr>
      </w:pPr>
    </w:p>
    <w:p w14:paraId="7F5CC195" w14:textId="77777777" w:rsidR="00D65C87" w:rsidRPr="00081CA2" w:rsidRDefault="00D65C87" w:rsidP="00081CA2">
      <w:pPr>
        <w:tabs>
          <w:tab w:val="left" w:pos="3600"/>
        </w:tabs>
        <w:spacing w:after="0"/>
        <w:ind w:left="180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Home Office</w:t>
      </w:r>
      <w:r w:rsidRPr="00081CA2">
        <w:rPr>
          <w:rFonts w:ascii="Times New Roman" w:eastAsia="Times New Roman" w:hAnsi="Times New Roman" w:cs="Times New Roman"/>
          <w:kern w:val="0"/>
          <w:szCs w:val="20"/>
          <w:lang w:eastAsia="en-US"/>
        </w:rPr>
        <w:tab/>
        <w:t>CR-H-</w:t>
      </w:r>
      <w:proofErr w:type="spellStart"/>
      <w:r w:rsidRPr="00081CA2">
        <w:rPr>
          <w:rFonts w:ascii="Times New Roman" w:eastAsia="Times New Roman" w:hAnsi="Times New Roman" w:cs="Times New Roman"/>
          <w:kern w:val="0"/>
          <w:szCs w:val="20"/>
          <w:lang w:eastAsia="en-US"/>
        </w:rPr>
        <w:t>nnn</w:t>
      </w:r>
      <w:proofErr w:type="spellEnd"/>
    </w:p>
    <w:p w14:paraId="247B69C4" w14:textId="77777777" w:rsidR="00D65C87" w:rsidRPr="00081CA2" w:rsidRDefault="00D65C87" w:rsidP="00081CA2">
      <w:pPr>
        <w:tabs>
          <w:tab w:val="left" w:pos="3600"/>
        </w:tabs>
        <w:spacing w:after="0"/>
        <w:ind w:left="180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Site</w:t>
      </w:r>
      <w:r w:rsidRPr="00081CA2">
        <w:rPr>
          <w:rFonts w:ascii="Times New Roman" w:eastAsia="Times New Roman" w:hAnsi="Times New Roman" w:cs="Times New Roman"/>
          <w:kern w:val="0"/>
          <w:szCs w:val="20"/>
          <w:lang w:eastAsia="en-US"/>
        </w:rPr>
        <w:tab/>
        <w:t>CR-S-</w:t>
      </w:r>
      <w:proofErr w:type="spellStart"/>
      <w:r w:rsidRPr="00081CA2">
        <w:rPr>
          <w:rFonts w:ascii="Times New Roman" w:eastAsia="Times New Roman" w:hAnsi="Times New Roman" w:cs="Times New Roman"/>
          <w:kern w:val="0"/>
          <w:szCs w:val="20"/>
          <w:lang w:eastAsia="en-US"/>
        </w:rPr>
        <w:t>nnn</w:t>
      </w:r>
      <w:proofErr w:type="spellEnd"/>
    </w:p>
    <w:p w14:paraId="2D9548C4" w14:textId="77777777" w:rsidR="00D65C87" w:rsidRPr="00081CA2" w:rsidRDefault="00D65C87" w:rsidP="00081CA2">
      <w:pPr>
        <w:spacing w:after="0"/>
        <w:ind w:left="1980" w:hanging="720"/>
        <w:rPr>
          <w:rFonts w:ascii="Times New Roman" w:eastAsia="Times New Roman" w:hAnsi="Times New Roman" w:cs="Times New Roman"/>
          <w:kern w:val="0"/>
          <w:szCs w:val="20"/>
          <w:lang w:eastAsia="en-US"/>
        </w:rPr>
      </w:pPr>
    </w:p>
    <w:p w14:paraId="53154265" w14:textId="77777777" w:rsidR="00D65C87" w:rsidRPr="00081CA2" w:rsidRDefault="00D65C87" w:rsidP="00081CA2">
      <w:pPr>
        <w:spacing w:after="0"/>
        <w:ind w:left="180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(b)</w:t>
      </w:r>
      <w:r w:rsidRPr="00081CA2">
        <w:rPr>
          <w:rFonts w:ascii="Times New Roman" w:eastAsia="Times New Roman" w:hAnsi="Times New Roman" w:cs="Times New Roman"/>
          <w:kern w:val="0"/>
          <w:szCs w:val="20"/>
          <w:lang w:eastAsia="en-US"/>
        </w:rPr>
        <w:tab/>
        <w:t>The above number “</w:t>
      </w:r>
      <w:proofErr w:type="spellStart"/>
      <w:r w:rsidRPr="00081CA2">
        <w:rPr>
          <w:rFonts w:ascii="Times New Roman" w:eastAsia="Times New Roman" w:hAnsi="Times New Roman" w:cs="Times New Roman"/>
          <w:kern w:val="0"/>
          <w:szCs w:val="20"/>
          <w:lang w:eastAsia="en-US"/>
        </w:rPr>
        <w:t>nnn</w:t>
      </w:r>
      <w:proofErr w:type="spellEnd"/>
      <w:r w:rsidRPr="00081CA2">
        <w:rPr>
          <w:rFonts w:ascii="Times New Roman" w:eastAsia="Times New Roman" w:hAnsi="Times New Roman" w:cs="Times New Roman"/>
          <w:kern w:val="0"/>
          <w:szCs w:val="20"/>
          <w:lang w:eastAsia="en-US"/>
        </w:rPr>
        <w:t>” is the same for Request for Change, Estimate for Change Proposal, Acceptance of Estimate, Change Proposal and Change Order.</w:t>
      </w:r>
    </w:p>
    <w:p w14:paraId="71A1098F" w14:textId="03ABAA50" w:rsidR="00D65C87" w:rsidRPr="00081CA2" w:rsidRDefault="00D65C87" w:rsidP="00081CA2">
      <w:pPr>
        <w:tabs>
          <w:tab w:val="num" w:pos="864"/>
        </w:tabs>
        <w:spacing w:after="200"/>
        <w:jc w:val="center"/>
        <w:outlineLvl w:val="2"/>
        <w:rPr>
          <w:rFonts w:ascii="Times New Roman" w:eastAsia="Times New Roman" w:hAnsi="Times New Roman" w:cs="Times New Roman"/>
          <w:b/>
          <w:kern w:val="0"/>
          <w:szCs w:val="28"/>
          <w:lang w:eastAsia="en-US"/>
        </w:rPr>
      </w:pPr>
      <w:r w:rsidRPr="00081CA2">
        <w:rPr>
          <w:rFonts w:ascii="Times New Roman" w:eastAsia="Times New Roman" w:hAnsi="Times New Roman" w:cs="Times New Roman"/>
          <w:b/>
          <w:kern w:val="0"/>
          <w:szCs w:val="28"/>
          <w:lang w:eastAsia="en-US"/>
        </w:rPr>
        <w:br w:type="page"/>
      </w:r>
      <w:bookmarkStart w:id="12038" w:name="_Toc190498356"/>
      <w:bookmarkStart w:id="12039" w:name="_Toc190498610"/>
      <w:bookmarkStart w:id="12040" w:name="_Toc190498785"/>
      <w:bookmarkStart w:id="12041" w:name="_Toc386016608"/>
      <w:bookmarkStart w:id="12042" w:name="_Toc386123174"/>
      <w:bookmarkStart w:id="12043" w:name="Annex1"/>
      <w:r w:rsidRPr="00081CA2">
        <w:rPr>
          <w:rFonts w:ascii="Times New Roman" w:eastAsia="Times New Roman" w:hAnsi="Times New Roman" w:cs="Times New Roman"/>
          <w:b/>
          <w:kern w:val="0"/>
          <w:szCs w:val="28"/>
          <w:lang w:eastAsia="en-US"/>
        </w:rPr>
        <w:lastRenderedPageBreak/>
        <w:t>Annex 1.  Request for Change Proposal</w:t>
      </w:r>
      <w:bookmarkEnd w:id="12038"/>
      <w:bookmarkEnd w:id="12039"/>
      <w:bookmarkEnd w:id="12040"/>
      <w:bookmarkEnd w:id="12041"/>
      <w:bookmarkEnd w:id="12042"/>
      <w:bookmarkEnd w:id="12043"/>
    </w:p>
    <w:p w14:paraId="49F8B03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48D95E2" w14:textId="77777777" w:rsidR="00D65C87" w:rsidRPr="00081CA2" w:rsidRDefault="00D65C87" w:rsidP="00081CA2">
      <w:pPr>
        <w:spacing w:after="0"/>
        <w:jc w:val="center"/>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(Employer’s Letterhead)</w:t>
      </w:r>
    </w:p>
    <w:p w14:paraId="26BBDFC3"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083FB75" w14:textId="77777777" w:rsidR="00D65C87" w:rsidRPr="00081CA2" w:rsidRDefault="00D65C87" w:rsidP="00081CA2">
      <w:pPr>
        <w:tabs>
          <w:tab w:val="left" w:pos="648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To:  </w:t>
      </w:r>
      <w:r w:rsidRPr="00081CA2">
        <w:rPr>
          <w:rFonts w:ascii="Times New Roman" w:eastAsia="Times New Roman" w:hAnsi="Times New Roman" w:cs="Times New Roman"/>
          <w:i/>
          <w:kern w:val="0"/>
          <w:sz w:val="20"/>
          <w:szCs w:val="20"/>
          <w:lang w:eastAsia="en-US"/>
        </w:rPr>
        <w:t>____________________________________</w:t>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kern w:val="0"/>
          <w:szCs w:val="20"/>
          <w:u w:val="single"/>
          <w:lang w:eastAsia="en-US"/>
        </w:rPr>
        <w:tab/>
      </w:r>
    </w:p>
    <w:p w14:paraId="32527326"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01842C3"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Attention:  </w:t>
      </w:r>
      <w:r w:rsidRPr="00081CA2">
        <w:rPr>
          <w:rFonts w:ascii="Times New Roman" w:eastAsia="Times New Roman" w:hAnsi="Times New Roman" w:cs="Times New Roman"/>
          <w:i/>
          <w:kern w:val="0"/>
          <w:sz w:val="20"/>
          <w:szCs w:val="20"/>
          <w:lang w:eastAsia="en-US"/>
        </w:rPr>
        <w:t>______________________________________</w:t>
      </w:r>
    </w:p>
    <w:p w14:paraId="5DC5F107"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DBC909B"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Name:  </w:t>
      </w:r>
      <w:r w:rsidRPr="00081CA2">
        <w:rPr>
          <w:rFonts w:ascii="Times New Roman" w:eastAsia="Times New Roman" w:hAnsi="Times New Roman" w:cs="Times New Roman"/>
          <w:i/>
          <w:kern w:val="0"/>
          <w:sz w:val="20"/>
          <w:szCs w:val="20"/>
          <w:lang w:eastAsia="en-US"/>
        </w:rPr>
        <w:t>_________________________________</w:t>
      </w:r>
    </w:p>
    <w:p w14:paraId="160455D7"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Number:  </w:t>
      </w:r>
      <w:r w:rsidRPr="00081CA2">
        <w:rPr>
          <w:rFonts w:ascii="Times New Roman" w:eastAsia="Times New Roman" w:hAnsi="Times New Roman" w:cs="Times New Roman"/>
          <w:i/>
          <w:kern w:val="0"/>
          <w:sz w:val="20"/>
          <w:szCs w:val="20"/>
          <w:lang w:eastAsia="en-US"/>
        </w:rPr>
        <w:t>_______________________________</w:t>
      </w:r>
    </w:p>
    <w:p w14:paraId="3F5DD02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D083B9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FE3099E"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Dear Ladies and/or Gentlemen:</w:t>
      </w:r>
    </w:p>
    <w:p w14:paraId="13F4AC3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C80A90E"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With reference to the captioned Contract, you are requested to prepare and submit a Change Proposal for the Change noted below in accordance with the following instructions within </w:t>
      </w:r>
      <w:r w:rsidRPr="00081CA2">
        <w:rPr>
          <w:rFonts w:ascii="Times New Roman" w:eastAsia="Times New Roman" w:hAnsi="Times New Roman" w:cs="Times New Roman"/>
          <w:i/>
          <w:kern w:val="0"/>
          <w:sz w:val="20"/>
          <w:szCs w:val="20"/>
          <w:lang w:eastAsia="en-US"/>
        </w:rPr>
        <w:t xml:space="preserve">_______________ </w:t>
      </w:r>
      <w:r w:rsidRPr="00081CA2">
        <w:rPr>
          <w:rFonts w:ascii="Times New Roman" w:eastAsia="Times New Roman" w:hAnsi="Times New Roman" w:cs="Times New Roman"/>
          <w:kern w:val="0"/>
          <w:szCs w:val="20"/>
          <w:lang w:eastAsia="en-US"/>
        </w:rPr>
        <w:t xml:space="preserve">days of the date of this letter </w:t>
      </w:r>
      <w:r w:rsidRPr="00081CA2">
        <w:rPr>
          <w:rFonts w:ascii="Times New Roman" w:eastAsia="Times New Roman" w:hAnsi="Times New Roman" w:cs="Times New Roman"/>
          <w:i/>
          <w:kern w:val="0"/>
          <w:sz w:val="20"/>
          <w:szCs w:val="20"/>
          <w:lang w:eastAsia="en-US"/>
        </w:rPr>
        <w:t>____________________</w:t>
      </w:r>
      <w:r w:rsidRPr="00081CA2">
        <w:rPr>
          <w:rFonts w:ascii="Times New Roman" w:eastAsia="Times New Roman" w:hAnsi="Times New Roman" w:cs="Times New Roman"/>
          <w:kern w:val="0"/>
          <w:szCs w:val="20"/>
          <w:lang w:eastAsia="en-US"/>
        </w:rPr>
        <w:t>.</w:t>
      </w:r>
    </w:p>
    <w:p w14:paraId="5EE2527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B821A36"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 xml:space="preserve">Title of Change:  </w:t>
      </w:r>
      <w:r w:rsidRPr="00081CA2">
        <w:rPr>
          <w:rFonts w:ascii="Times New Roman" w:eastAsia="Times New Roman" w:hAnsi="Times New Roman" w:cs="Times New Roman"/>
          <w:i/>
          <w:kern w:val="0"/>
          <w:sz w:val="20"/>
          <w:szCs w:val="20"/>
          <w:lang w:eastAsia="en-US"/>
        </w:rPr>
        <w:t>________________________</w:t>
      </w:r>
    </w:p>
    <w:p w14:paraId="39345CF0"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28DE3C6E"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Change Request No. __________________</w:t>
      </w:r>
    </w:p>
    <w:p w14:paraId="70C1083F"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3866533F"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3.</w:t>
      </w:r>
      <w:r w:rsidRPr="00081CA2">
        <w:rPr>
          <w:rFonts w:ascii="Times New Roman" w:eastAsia="Times New Roman" w:hAnsi="Times New Roman" w:cs="Times New Roman"/>
          <w:kern w:val="0"/>
          <w:szCs w:val="20"/>
          <w:lang w:eastAsia="en-US"/>
        </w:rPr>
        <w:tab/>
        <w:t>Originator of Change:</w:t>
      </w:r>
      <w:r w:rsidRPr="00081CA2">
        <w:rPr>
          <w:rFonts w:ascii="Times New Roman" w:eastAsia="Times New Roman" w:hAnsi="Times New Roman" w:cs="Times New Roman"/>
          <w:kern w:val="0"/>
          <w:szCs w:val="20"/>
          <w:lang w:eastAsia="en-US"/>
        </w:rPr>
        <w:tab/>
        <w:t xml:space="preserve">Employer:  </w:t>
      </w:r>
      <w:r w:rsidRPr="00081CA2">
        <w:rPr>
          <w:rFonts w:ascii="Times New Roman" w:eastAsia="Times New Roman" w:hAnsi="Times New Roman" w:cs="Times New Roman"/>
          <w:i/>
          <w:kern w:val="0"/>
          <w:sz w:val="20"/>
          <w:szCs w:val="20"/>
          <w:lang w:eastAsia="en-US"/>
        </w:rPr>
        <w:t>_______________________________</w:t>
      </w:r>
    </w:p>
    <w:p w14:paraId="48946331" w14:textId="77777777" w:rsidR="00D65C87" w:rsidRPr="00081CA2" w:rsidRDefault="00D65C87" w:rsidP="00081CA2">
      <w:pPr>
        <w:spacing w:after="0"/>
        <w:ind w:left="28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Contractor (by Application for Change Proposal No. </w:t>
      </w:r>
      <w:r w:rsidRPr="00081CA2">
        <w:rPr>
          <w:rFonts w:ascii="Times New Roman" w:eastAsia="Times New Roman" w:hAnsi="Times New Roman" w:cs="Times New Roman"/>
          <w:i/>
          <w:kern w:val="0"/>
          <w:sz w:val="20"/>
          <w:szCs w:val="20"/>
          <w:lang w:eastAsia="en-US"/>
        </w:rPr>
        <w:t>_______</w:t>
      </w:r>
      <w:r w:rsidRPr="00081CA2">
        <w:rPr>
          <w:rFonts w:ascii="Times New Roman" w:eastAsia="Times New Roman" w:hAnsi="Times New Roman" w:cs="Times New Roman"/>
          <w:kern w:val="0"/>
          <w:szCs w:val="20"/>
          <w:vertAlign w:val="superscript"/>
          <w:lang w:eastAsia="en-US"/>
        </w:rPr>
        <w:footnoteReference w:id="1"/>
      </w:r>
      <w:r w:rsidRPr="00081CA2">
        <w:rPr>
          <w:rFonts w:ascii="Times New Roman" w:eastAsia="Times New Roman" w:hAnsi="Times New Roman" w:cs="Times New Roman"/>
          <w:kern w:val="0"/>
          <w:szCs w:val="20"/>
          <w:lang w:eastAsia="en-US"/>
        </w:rPr>
        <w:t xml:space="preserve">:  </w:t>
      </w:r>
    </w:p>
    <w:p w14:paraId="7FAE175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54C1EB20"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4.</w:t>
      </w:r>
      <w:r w:rsidRPr="00081CA2">
        <w:rPr>
          <w:rFonts w:ascii="Times New Roman" w:eastAsia="Times New Roman" w:hAnsi="Times New Roman" w:cs="Times New Roman"/>
          <w:kern w:val="0"/>
          <w:szCs w:val="20"/>
          <w:lang w:eastAsia="en-US"/>
        </w:rPr>
        <w:tab/>
        <w:t xml:space="preserve">Brief Description of Change:  </w:t>
      </w:r>
      <w:r w:rsidRPr="00081CA2">
        <w:rPr>
          <w:rFonts w:ascii="Times New Roman" w:eastAsia="Times New Roman" w:hAnsi="Times New Roman" w:cs="Times New Roman"/>
          <w:i/>
          <w:kern w:val="0"/>
          <w:sz w:val="20"/>
          <w:szCs w:val="20"/>
          <w:lang w:eastAsia="en-US"/>
        </w:rPr>
        <w:t>_________________________________________________</w:t>
      </w:r>
    </w:p>
    <w:p w14:paraId="2E65FCF9"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19A6A7D6"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5.</w:t>
      </w:r>
      <w:r w:rsidRPr="00081CA2">
        <w:rPr>
          <w:rFonts w:ascii="Times New Roman" w:eastAsia="Times New Roman" w:hAnsi="Times New Roman" w:cs="Times New Roman"/>
          <w:kern w:val="0"/>
          <w:szCs w:val="20"/>
          <w:lang w:eastAsia="en-US"/>
        </w:rPr>
        <w:tab/>
        <w:t xml:space="preserve">Facilities and/or Item No. of equipment related to the requested Change:  </w:t>
      </w:r>
      <w:r w:rsidRPr="00081CA2">
        <w:rPr>
          <w:rFonts w:ascii="Times New Roman" w:eastAsia="Times New Roman" w:hAnsi="Times New Roman" w:cs="Times New Roman"/>
          <w:i/>
          <w:kern w:val="0"/>
          <w:sz w:val="20"/>
          <w:szCs w:val="20"/>
          <w:lang w:eastAsia="en-US"/>
        </w:rPr>
        <w:t>_____________</w:t>
      </w:r>
    </w:p>
    <w:p w14:paraId="29818C3E"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69EDF5A5"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6.</w:t>
      </w:r>
      <w:r w:rsidRPr="00081CA2">
        <w:rPr>
          <w:rFonts w:ascii="Times New Roman" w:eastAsia="Times New Roman" w:hAnsi="Times New Roman" w:cs="Times New Roman"/>
          <w:kern w:val="0"/>
          <w:szCs w:val="20"/>
          <w:lang w:eastAsia="en-US"/>
        </w:rPr>
        <w:tab/>
        <w:t>Reference drawings and/or technical documents for the request of Change:</w:t>
      </w:r>
    </w:p>
    <w:p w14:paraId="68F5B3F3"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35055888" w14:textId="77777777" w:rsidR="00D65C87" w:rsidRPr="00081CA2" w:rsidRDefault="00D65C87" w:rsidP="00081CA2">
      <w:pPr>
        <w:tabs>
          <w:tab w:val="left" w:pos="4320"/>
        </w:tabs>
        <w:spacing w:after="0"/>
        <w:ind w:left="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Drawing No./Document No.</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Description</w:t>
      </w:r>
    </w:p>
    <w:p w14:paraId="2922186C"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1C0FB7DC"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220D377C"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7.</w:t>
      </w:r>
      <w:r w:rsidRPr="00081CA2">
        <w:rPr>
          <w:rFonts w:ascii="Times New Roman" w:eastAsia="Times New Roman" w:hAnsi="Times New Roman" w:cs="Times New Roman"/>
          <w:kern w:val="0"/>
          <w:szCs w:val="20"/>
          <w:lang w:eastAsia="en-US"/>
        </w:rPr>
        <w:tab/>
        <w:t xml:space="preserve">Detailed conditions or special requirements on the requested Change:  </w:t>
      </w:r>
      <w:r w:rsidRPr="00081CA2">
        <w:rPr>
          <w:rFonts w:ascii="Times New Roman" w:eastAsia="Times New Roman" w:hAnsi="Times New Roman" w:cs="Times New Roman"/>
          <w:i/>
          <w:kern w:val="0"/>
          <w:sz w:val="20"/>
          <w:szCs w:val="20"/>
          <w:lang w:eastAsia="en-US"/>
        </w:rPr>
        <w:t>________________</w:t>
      </w:r>
    </w:p>
    <w:p w14:paraId="70164B3D"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22515008"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8.</w:t>
      </w:r>
      <w:r w:rsidRPr="00081CA2">
        <w:rPr>
          <w:rFonts w:ascii="Times New Roman" w:eastAsia="Times New Roman" w:hAnsi="Times New Roman" w:cs="Times New Roman"/>
          <w:kern w:val="0"/>
          <w:szCs w:val="20"/>
          <w:lang w:eastAsia="en-US"/>
        </w:rPr>
        <w:tab/>
        <w:t>General Terms and Conditions:</w:t>
      </w:r>
    </w:p>
    <w:p w14:paraId="247819E6"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2E8661F9"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w:t>
      </w:r>
      <w:r w:rsidRPr="00081CA2">
        <w:rPr>
          <w:rFonts w:ascii="Times New Roman" w:eastAsia="Times New Roman" w:hAnsi="Times New Roman" w:cs="Times New Roman"/>
          <w:kern w:val="0"/>
          <w:szCs w:val="20"/>
          <w:lang w:eastAsia="en-US"/>
        </w:rPr>
        <w:tab/>
        <w:t>Please submit your estimate to us showing what effect the requested Change will have on the Contract Price.</w:t>
      </w:r>
    </w:p>
    <w:p w14:paraId="746969FE"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0B141BA1"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(b)</w:t>
      </w:r>
      <w:r w:rsidRPr="00081CA2">
        <w:rPr>
          <w:rFonts w:ascii="Times New Roman" w:eastAsia="Times New Roman" w:hAnsi="Times New Roman" w:cs="Times New Roman"/>
          <w:kern w:val="0"/>
          <w:szCs w:val="20"/>
          <w:lang w:eastAsia="en-US"/>
        </w:rPr>
        <w:tab/>
        <w:t>Your estimate shall include your claim for the additional time, if any, for completion of the requested Change.</w:t>
      </w:r>
    </w:p>
    <w:p w14:paraId="1D74A7C3"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1F54A721"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w:t>
      </w:r>
      <w:r w:rsidRPr="00081CA2">
        <w:rPr>
          <w:rFonts w:ascii="Times New Roman" w:eastAsia="Times New Roman" w:hAnsi="Times New Roman" w:cs="Times New Roman"/>
          <w:kern w:val="0"/>
          <w:szCs w:val="20"/>
          <w:lang w:eastAsia="en-US"/>
        </w:rPr>
        <w:tab/>
        <w:t>If you have any opinion negative to the adoption of the requested Change in connection with the conformability to the other provisions of the Contract or the safety of the Plant or Facilities, please inform us of your opinion in your proposal of revised provisions.</w:t>
      </w:r>
    </w:p>
    <w:p w14:paraId="0D9C54D0"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416E6F67"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w:t>
      </w:r>
      <w:r w:rsidRPr="00081CA2">
        <w:rPr>
          <w:rFonts w:ascii="Times New Roman" w:eastAsia="Times New Roman" w:hAnsi="Times New Roman" w:cs="Times New Roman"/>
          <w:kern w:val="0"/>
          <w:szCs w:val="20"/>
          <w:lang w:eastAsia="en-US"/>
        </w:rPr>
        <w:tab/>
        <w:t>Any increase or decrease in the work of the Contractor relating to the services of its personnel shall be calculated.</w:t>
      </w:r>
    </w:p>
    <w:p w14:paraId="44B492F7"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5E76F1AF"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w:t>
      </w:r>
      <w:r w:rsidRPr="00081CA2">
        <w:rPr>
          <w:rFonts w:ascii="Times New Roman" w:eastAsia="Times New Roman" w:hAnsi="Times New Roman" w:cs="Times New Roman"/>
          <w:kern w:val="0"/>
          <w:szCs w:val="20"/>
          <w:lang w:eastAsia="en-US"/>
        </w:rPr>
        <w:tab/>
        <w:t>You shall not proceed with the execution of the work for the requested Change until we have accepted and confirmed the amount and nature in writing.</w:t>
      </w:r>
    </w:p>
    <w:p w14:paraId="1422AC4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136FFC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5FE1CD4"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00A4ADB6"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(Employer’s Name)</w:t>
      </w:r>
    </w:p>
    <w:p w14:paraId="48A8D78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0619A5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B6B7678"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34AC922A"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(Signature)</w:t>
      </w:r>
    </w:p>
    <w:p w14:paraId="5B70346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A97BA9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9DD5ABE"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2BEEED7D"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(Name of signatory)</w:t>
      </w:r>
    </w:p>
    <w:p w14:paraId="08198C4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728798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6CA3CA7"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5785B6FF"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(Title of signatory)</w:t>
      </w:r>
    </w:p>
    <w:p w14:paraId="3FCA36C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BA4E1A3" w14:textId="2E0DA5F6" w:rsidR="00D65C87" w:rsidRPr="00081CA2" w:rsidRDefault="00D65C87" w:rsidP="00081CA2">
      <w:pPr>
        <w:tabs>
          <w:tab w:val="num" w:pos="864"/>
        </w:tabs>
        <w:spacing w:after="200"/>
        <w:jc w:val="center"/>
        <w:outlineLvl w:val="2"/>
        <w:rPr>
          <w:rFonts w:ascii="Times New Roman" w:eastAsia="Times New Roman" w:hAnsi="Times New Roman" w:cs="Times New Roman"/>
          <w:b/>
          <w:kern w:val="0"/>
          <w:szCs w:val="28"/>
          <w:lang w:eastAsia="en-US"/>
        </w:rPr>
      </w:pPr>
      <w:r w:rsidRPr="00081CA2">
        <w:rPr>
          <w:rFonts w:ascii="Times New Roman" w:eastAsia="Times New Roman" w:hAnsi="Times New Roman" w:cs="Times New Roman"/>
          <w:b/>
          <w:kern w:val="0"/>
          <w:szCs w:val="28"/>
          <w:lang w:eastAsia="en-US"/>
        </w:rPr>
        <w:br w:type="page"/>
      </w:r>
      <w:bookmarkStart w:id="12044" w:name="_Toc190498357"/>
      <w:bookmarkStart w:id="12045" w:name="_Toc190498611"/>
      <w:bookmarkStart w:id="12046" w:name="_Toc190498786"/>
      <w:bookmarkStart w:id="12047" w:name="_Toc386016609"/>
      <w:bookmarkStart w:id="12048" w:name="_Toc386123175"/>
      <w:bookmarkStart w:id="12049" w:name="Annex2"/>
      <w:r w:rsidRPr="00081CA2">
        <w:rPr>
          <w:rFonts w:ascii="Times New Roman" w:eastAsia="Times New Roman" w:hAnsi="Times New Roman" w:cs="Times New Roman"/>
          <w:b/>
          <w:kern w:val="0"/>
          <w:szCs w:val="28"/>
          <w:lang w:eastAsia="en-US"/>
        </w:rPr>
        <w:lastRenderedPageBreak/>
        <w:t>Annex 2.  Estimate for Change Proposal</w:t>
      </w:r>
      <w:bookmarkEnd w:id="12044"/>
      <w:bookmarkEnd w:id="12045"/>
      <w:bookmarkEnd w:id="12046"/>
      <w:bookmarkEnd w:id="12047"/>
      <w:bookmarkEnd w:id="12048"/>
      <w:bookmarkEnd w:id="12049"/>
    </w:p>
    <w:p w14:paraId="0F710688"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E143A7D" w14:textId="77777777" w:rsidR="00D65C87" w:rsidRPr="00081CA2" w:rsidRDefault="00D65C87" w:rsidP="00081CA2">
      <w:pPr>
        <w:spacing w:after="0"/>
        <w:jc w:val="center"/>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(Contractor’s Letterhead)</w:t>
      </w:r>
    </w:p>
    <w:p w14:paraId="6914B84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AED96B7" w14:textId="77777777" w:rsidR="00D65C87" w:rsidRPr="00081CA2" w:rsidRDefault="00D65C87" w:rsidP="00081CA2">
      <w:pPr>
        <w:tabs>
          <w:tab w:val="left" w:pos="648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To: </w:t>
      </w:r>
      <w:r w:rsidRPr="00081CA2">
        <w:rPr>
          <w:rFonts w:ascii="Times New Roman" w:eastAsia="Times New Roman" w:hAnsi="Times New Roman" w:cs="Times New Roman"/>
          <w:i/>
          <w:kern w:val="0"/>
          <w:sz w:val="20"/>
          <w:szCs w:val="20"/>
          <w:lang w:eastAsia="en-US"/>
        </w:rPr>
        <w:t>______________________________</w:t>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kern w:val="0"/>
          <w:szCs w:val="20"/>
          <w:u w:val="single"/>
          <w:lang w:eastAsia="en-US"/>
        </w:rPr>
        <w:tab/>
      </w:r>
    </w:p>
    <w:p w14:paraId="67BBC30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93671A9"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Attention:  </w:t>
      </w:r>
      <w:r w:rsidRPr="00081CA2">
        <w:rPr>
          <w:rFonts w:ascii="Times New Roman" w:eastAsia="Times New Roman" w:hAnsi="Times New Roman" w:cs="Times New Roman"/>
          <w:i/>
          <w:kern w:val="0"/>
          <w:sz w:val="20"/>
          <w:szCs w:val="20"/>
          <w:lang w:eastAsia="en-US"/>
        </w:rPr>
        <w:t>_______________________________</w:t>
      </w:r>
    </w:p>
    <w:p w14:paraId="28B3331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DBCCDC0"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Name:  </w:t>
      </w:r>
      <w:r w:rsidRPr="00081CA2">
        <w:rPr>
          <w:rFonts w:ascii="Times New Roman" w:eastAsia="Times New Roman" w:hAnsi="Times New Roman" w:cs="Times New Roman"/>
          <w:i/>
          <w:kern w:val="0"/>
          <w:sz w:val="20"/>
          <w:szCs w:val="20"/>
          <w:lang w:eastAsia="en-US"/>
        </w:rPr>
        <w:t>_______________________________</w:t>
      </w:r>
    </w:p>
    <w:p w14:paraId="4F2E465F"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Number:  </w:t>
      </w:r>
      <w:r w:rsidRPr="00081CA2">
        <w:rPr>
          <w:rFonts w:ascii="Times New Roman" w:eastAsia="Times New Roman" w:hAnsi="Times New Roman" w:cs="Times New Roman"/>
          <w:i/>
          <w:kern w:val="0"/>
          <w:sz w:val="20"/>
          <w:szCs w:val="20"/>
          <w:lang w:eastAsia="en-US"/>
        </w:rPr>
        <w:t>_____________________________</w:t>
      </w:r>
    </w:p>
    <w:p w14:paraId="3D4E7BA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6EAD15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96EEE38"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Dear Ladies and/or Gentlemen:</w:t>
      </w:r>
    </w:p>
    <w:p w14:paraId="2FB5C9D7"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C0CFB5E"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With reference to your Request for Change Proposal, we are pleased to notify you of the approximate cost of preparing the below-referenced Change Proposal in accordance with GC Sub-Clause 39.2.1 of the General Conditions.  We acknowledge that your agreement to the cost of preparing the Change Proposal, in accordance with GC Sub-Clause 39.2.2, is required before estimating the cost for change work.</w:t>
      </w:r>
    </w:p>
    <w:p w14:paraId="4914432D"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9620345"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 xml:space="preserve">Title of Change:  </w:t>
      </w:r>
      <w:r w:rsidRPr="00081CA2">
        <w:rPr>
          <w:rFonts w:ascii="Times New Roman" w:eastAsia="Times New Roman" w:hAnsi="Times New Roman" w:cs="Times New Roman"/>
          <w:i/>
          <w:kern w:val="0"/>
          <w:sz w:val="20"/>
          <w:szCs w:val="20"/>
          <w:lang w:eastAsia="en-US"/>
        </w:rPr>
        <w:t>________________________</w:t>
      </w:r>
    </w:p>
    <w:p w14:paraId="3024337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77D6A44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 xml:space="preserve">Change Request No./Rev.:  </w:t>
      </w:r>
      <w:r w:rsidRPr="00081CA2">
        <w:rPr>
          <w:rFonts w:ascii="Times New Roman" w:eastAsia="Times New Roman" w:hAnsi="Times New Roman" w:cs="Times New Roman"/>
          <w:i/>
          <w:kern w:val="0"/>
          <w:sz w:val="20"/>
          <w:szCs w:val="20"/>
          <w:lang w:eastAsia="en-US"/>
        </w:rPr>
        <w:t>____________________________</w:t>
      </w:r>
    </w:p>
    <w:p w14:paraId="00685DE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EE65BC7"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3.</w:t>
      </w:r>
      <w:r w:rsidRPr="00081CA2">
        <w:rPr>
          <w:rFonts w:ascii="Times New Roman" w:eastAsia="Times New Roman" w:hAnsi="Times New Roman" w:cs="Times New Roman"/>
          <w:kern w:val="0"/>
          <w:szCs w:val="20"/>
          <w:lang w:eastAsia="en-US"/>
        </w:rPr>
        <w:tab/>
        <w:t xml:space="preserve">Brief Description of Change:  </w:t>
      </w:r>
      <w:r w:rsidRPr="00081CA2">
        <w:rPr>
          <w:rFonts w:ascii="Times New Roman" w:eastAsia="Times New Roman" w:hAnsi="Times New Roman" w:cs="Times New Roman"/>
          <w:i/>
          <w:kern w:val="0"/>
          <w:sz w:val="20"/>
          <w:szCs w:val="20"/>
          <w:lang w:eastAsia="en-US"/>
        </w:rPr>
        <w:t>__________________________</w:t>
      </w:r>
    </w:p>
    <w:p w14:paraId="265BAF5F"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26639BB7"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4.</w:t>
      </w:r>
      <w:r w:rsidRPr="00081CA2">
        <w:rPr>
          <w:rFonts w:ascii="Times New Roman" w:eastAsia="Times New Roman" w:hAnsi="Times New Roman" w:cs="Times New Roman"/>
          <w:kern w:val="0"/>
          <w:szCs w:val="20"/>
          <w:lang w:eastAsia="en-US"/>
        </w:rPr>
        <w:tab/>
        <w:t xml:space="preserve">Scheduled Impact of Change:  </w:t>
      </w:r>
      <w:r w:rsidRPr="00081CA2">
        <w:rPr>
          <w:rFonts w:ascii="Times New Roman" w:eastAsia="Times New Roman" w:hAnsi="Times New Roman" w:cs="Times New Roman"/>
          <w:i/>
          <w:kern w:val="0"/>
          <w:sz w:val="20"/>
          <w:szCs w:val="20"/>
          <w:lang w:eastAsia="en-US"/>
        </w:rPr>
        <w:t>___________________________</w:t>
      </w:r>
    </w:p>
    <w:p w14:paraId="56598AE7"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4432AE70"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5.</w:t>
      </w:r>
      <w:r w:rsidRPr="00081CA2">
        <w:rPr>
          <w:rFonts w:ascii="Times New Roman" w:eastAsia="Times New Roman" w:hAnsi="Times New Roman" w:cs="Times New Roman"/>
          <w:kern w:val="0"/>
          <w:szCs w:val="20"/>
          <w:lang w:eastAsia="en-US"/>
        </w:rPr>
        <w:tab/>
        <w:t xml:space="preserve">Cost for Preparation of Change Proposal:  </w:t>
      </w:r>
      <w:r w:rsidRPr="00081CA2">
        <w:rPr>
          <w:rFonts w:ascii="Times New Roman" w:eastAsia="Times New Roman" w:hAnsi="Times New Roman" w:cs="Times New Roman"/>
          <w:i/>
          <w:kern w:val="0"/>
          <w:sz w:val="20"/>
          <w:szCs w:val="20"/>
          <w:lang w:eastAsia="en-US"/>
        </w:rPr>
        <w:t>_______________</w:t>
      </w:r>
      <w:r w:rsidRPr="00081CA2">
        <w:rPr>
          <w:rFonts w:ascii="Times New Roman" w:eastAsia="Times New Roman" w:hAnsi="Times New Roman" w:cs="Times New Roman"/>
          <w:kern w:val="0"/>
          <w:sz w:val="20"/>
          <w:szCs w:val="20"/>
          <w:vertAlign w:val="superscript"/>
          <w:lang w:eastAsia="en-US"/>
        </w:rPr>
        <w:footnoteReference w:id="2"/>
      </w:r>
    </w:p>
    <w:p w14:paraId="675AD57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22BBAA05" w14:textId="77777777" w:rsidR="00D65C87" w:rsidRPr="00081CA2" w:rsidRDefault="00D65C87" w:rsidP="00081CA2">
      <w:pPr>
        <w:tabs>
          <w:tab w:val="left" w:pos="630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w:t>
      </w:r>
      <w:r w:rsidRPr="00081CA2">
        <w:rPr>
          <w:rFonts w:ascii="Times New Roman" w:eastAsia="Times New Roman" w:hAnsi="Times New Roman" w:cs="Times New Roman"/>
          <w:kern w:val="0"/>
          <w:szCs w:val="20"/>
          <w:lang w:eastAsia="en-US"/>
        </w:rPr>
        <w:tab/>
        <w:t>Engineering</w:t>
      </w:r>
      <w:r w:rsidRPr="00081CA2">
        <w:rPr>
          <w:rFonts w:ascii="Times New Roman" w:eastAsia="Times New Roman" w:hAnsi="Times New Roman" w:cs="Times New Roman"/>
          <w:kern w:val="0"/>
          <w:szCs w:val="20"/>
          <w:lang w:eastAsia="en-US"/>
        </w:rPr>
        <w:tab/>
        <w:t>(Amount)</w:t>
      </w:r>
    </w:p>
    <w:p w14:paraId="1476445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82915ED" w14:textId="77777777" w:rsidR="00D65C87" w:rsidRPr="00081CA2" w:rsidRDefault="00D65C87" w:rsidP="00081CA2">
      <w:pPr>
        <w:tabs>
          <w:tab w:val="left" w:pos="3240"/>
          <w:tab w:val="left" w:pos="3960"/>
          <w:tab w:val="left" w:pos="5220"/>
          <w:tab w:val="left" w:pos="6300"/>
          <w:tab w:val="left" w:pos="7200"/>
        </w:tabs>
        <w:spacing w:after="0"/>
        <w:ind w:left="162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w:t>
      </w:r>
      <w:proofErr w:type="spellStart"/>
      <w:r w:rsidRPr="00081CA2">
        <w:rPr>
          <w:rFonts w:ascii="Times New Roman" w:eastAsia="Times New Roman" w:hAnsi="Times New Roman" w:cs="Times New Roman"/>
          <w:kern w:val="0"/>
          <w:szCs w:val="20"/>
          <w:lang w:eastAsia="en-US"/>
        </w:rPr>
        <w:t>i</w:t>
      </w:r>
      <w:proofErr w:type="spellEnd"/>
      <w:r w:rsidRPr="00081CA2">
        <w:rPr>
          <w:rFonts w:ascii="Times New Roman" w:eastAsia="Times New Roman" w:hAnsi="Times New Roman" w:cs="Times New Roman"/>
          <w:kern w:val="0"/>
          <w:szCs w:val="20"/>
          <w:lang w:eastAsia="en-US"/>
        </w:rPr>
        <w:t>)</w:t>
      </w:r>
      <w:r w:rsidRPr="00081CA2">
        <w:rPr>
          <w:rFonts w:ascii="Times New Roman" w:eastAsia="Times New Roman" w:hAnsi="Times New Roman" w:cs="Times New Roman"/>
          <w:kern w:val="0"/>
          <w:szCs w:val="20"/>
          <w:lang w:eastAsia="en-US"/>
        </w:rPr>
        <w:tab/>
        <w:t>Engineer</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 xml:space="preserve"> x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rate/</w:t>
      </w:r>
      <w:proofErr w:type="spellStart"/>
      <w:r w:rsidRPr="00081CA2">
        <w:rPr>
          <w:rFonts w:ascii="Times New Roman" w:eastAsia="Times New Roman" w:hAnsi="Times New Roman" w:cs="Times New Roman"/>
          <w:kern w:val="0"/>
          <w:szCs w:val="20"/>
          <w:lang w:eastAsia="en-US"/>
        </w:rPr>
        <w:t>hr</w:t>
      </w:r>
      <w:proofErr w:type="spellEnd"/>
      <w:r w:rsidRPr="00081CA2">
        <w:rPr>
          <w:rFonts w:ascii="Times New Roman" w:eastAsia="Times New Roman" w:hAnsi="Times New Roman" w:cs="Times New Roman"/>
          <w:kern w:val="0"/>
          <w:szCs w:val="20"/>
          <w:lang w:eastAsia="en-US"/>
        </w:rPr>
        <w:t xml:space="preserve"> = </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7B3AE7C8" w14:textId="77777777" w:rsidR="00D65C87" w:rsidRPr="00081CA2" w:rsidRDefault="00D65C87" w:rsidP="00081CA2">
      <w:pPr>
        <w:tabs>
          <w:tab w:val="left" w:pos="3240"/>
          <w:tab w:val="left" w:pos="3960"/>
          <w:tab w:val="left" w:pos="5220"/>
          <w:tab w:val="left" w:pos="6300"/>
          <w:tab w:val="left" w:pos="7200"/>
        </w:tabs>
        <w:spacing w:after="0"/>
        <w:ind w:left="162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(ii)</w:t>
      </w:r>
      <w:r w:rsidRPr="00081CA2">
        <w:rPr>
          <w:rFonts w:ascii="Times New Roman" w:eastAsia="Times New Roman" w:hAnsi="Times New Roman" w:cs="Times New Roman"/>
          <w:kern w:val="0"/>
          <w:szCs w:val="20"/>
          <w:lang w:eastAsia="en-US"/>
        </w:rPr>
        <w:tab/>
        <w:t>Draftsperson</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 xml:space="preserve"> x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rate/</w:t>
      </w:r>
      <w:proofErr w:type="spellStart"/>
      <w:r w:rsidRPr="00081CA2">
        <w:rPr>
          <w:rFonts w:ascii="Times New Roman" w:eastAsia="Times New Roman" w:hAnsi="Times New Roman" w:cs="Times New Roman"/>
          <w:kern w:val="0"/>
          <w:szCs w:val="20"/>
          <w:lang w:eastAsia="en-US"/>
        </w:rPr>
        <w:t>hr</w:t>
      </w:r>
      <w:proofErr w:type="spellEnd"/>
      <w:r w:rsidRPr="00081CA2">
        <w:rPr>
          <w:rFonts w:ascii="Times New Roman" w:eastAsia="Times New Roman" w:hAnsi="Times New Roman" w:cs="Times New Roman"/>
          <w:kern w:val="0"/>
          <w:szCs w:val="20"/>
          <w:lang w:eastAsia="en-US"/>
        </w:rPr>
        <w:t xml:space="preserve"> =</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1DDAD6D3" w14:textId="77777777" w:rsidR="00D65C87" w:rsidRPr="00081CA2" w:rsidRDefault="00D65C87" w:rsidP="00081CA2">
      <w:pPr>
        <w:tabs>
          <w:tab w:val="left" w:pos="3240"/>
          <w:tab w:val="left" w:pos="3960"/>
          <w:tab w:val="left" w:pos="6300"/>
          <w:tab w:val="left" w:pos="7200"/>
        </w:tabs>
        <w:spacing w:after="0"/>
        <w:ind w:left="16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Sub-total</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6F70172B" w14:textId="77777777" w:rsidR="00D65C87" w:rsidRPr="00081CA2" w:rsidRDefault="00D65C87" w:rsidP="00081CA2">
      <w:pPr>
        <w:spacing w:after="0"/>
        <w:ind w:left="1620"/>
        <w:rPr>
          <w:rFonts w:ascii="Times New Roman" w:eastAsia="Times New Roman" w:hAnsi="Times New Roman" w:cs="Times New Roman"/>
          <w:kern w:val="0"/>
          <w:szCs w:val="20"/>
          <w:lang w:eastAsia="en-US"/>
        </w:rPr>
      </w:pPr>
    </w:p>
    <w:p w14:paraId="3A35C781" w14:textId="77777777" w:rsidR="00D65C87" w:rsidRPr="00081CA2" w:rsidRDefault="00D65C87" w:rsidP="00081CA2">
      <w:pPr>
        <w:tabs>
          <w:tab w:val="left" w:pos="6300"/>
          <w:tab w:val="left" w:pos="7200"/>
        </w:tabs>
        <w:spacing w:after="0"/>
        <w:ind w:left="16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Total Engineering Cost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3C337582" w14:textId="77777777" w:rsidR="00D65C87" w:rsidRPr="00081CA2" w:rsidRDefault="00D65C87" w:rsidP="00081CA2">
      <w:pPr>
        <w:spacing w:after="0"/>
        <w:ind w:left="1620"/>
        <w:rPr>
          <w:rFonts w:ascii="Times New Roman" w:eastAsia="Times New Roman" w:hAnsi="Times New Roman" w:cs="Times New Roman"/>
          <w:kern w:val="0"/>
          <w:szCs w:val="20"/>
          <w:lang w:eastAsia="en-US"/>
        </w:rPr>
      </w:pPr>
    </w:p>
    <w:p w14:paraId="1D2FC74F" w14:textId="77777777" w:rsidR="00D65C87" w:rsidRPr="00081CA2" w:rsidRDefault="00D65C87" w:rsidP="00081CA2">
      <w:pPr>
        <w:tabs>
          <w:tab w:val="left" w:pos="6300"/>
          <w:tab w:val="left" w:pos="720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(b)</w:t>
      </w:r>
      <w:r w:rsidRPr="00081CA2">
        <w:rPr>
          <w:rFonts w:ascii="Times New Roman" w:eastAsia="Times New Roman" w:hAnsi="Times New Roman" w:cs="Times New Roman"/>
          <w:kern w:val="0"/>
          <w:szCs w:val="20"/>
          <w:lang w:eastAsia="en-US"/>
        </w:rPr>
        <w:tab/>
        <w:t>Other Cost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4CFDD553"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0EDB0C3" w14:textId="77777777" w:rsidR="00D65C87" w:rsidRPr="00081CA2" w:rsidRDefault="00D65C87" w:rsidP="00081CA2">
      <w:pPr>
        <w:tabs>
          <w:tab w:val="left" w:pos="6300"/>
          <w:tab w:val="left" w:pos="7200"/>
        </w:tabs>
        <w:spacing w:after="0"/>
        <w:ind w:left="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Total Cost (a) + (b)</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79A2F9F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C5D2DE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DB6225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F4FA14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CEB9D99"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5609F163"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(Contractor’s Name)</w:t>
      </w:r>
    </w:p>
    <w:p w14:paraId="567E580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802ED9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36086E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925153B"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3EAC37D3"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(Signature)</w:t>
      </w:r>
    </w:p>
    <w:p w14:paraId="6FE666C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500D06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B48EF6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814AAAA"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4BE425B5"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(Name of signatory)</w:t>
      </w:r>
    </w:p>
    <w:p w14:paraId="0A87649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72B253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D405EF8"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9880059"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01822F47"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(Title of signatory)</w:t>
      </w:r>
    </w:p>
    <w:p w14:paraId="7A5C5B3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423E4B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00AD5A4" w14:textId="260D2F28" w:rsidR="00D65C87" w:rsidRPr="00081CA2" w:rsidRDefault="00D65C87" w:rsidP="00081CA2">
      <w:pPr>
        <w:tabs>
          <w:tab w:val="num" w:pos="864"/>
        </w:tabs>
        <w:spacing w:after="200"/>
        <w:jc w:val="center"/>
        <w:outlineLvl w:val="2"/>
        <w:rPr>
          <w:rFonts w:ascii="Times New Roman" w:eastAsia="Times New Roman" w:hAnsi="Times New Roman" w:cs="Times New Roman"/>
          <w:b/>
          <w:kern w:val="0"/>
          <w:szCs w:val="28"/>
          <w:lang w:eastAsia="en-US"/>
        </w:rPr>
      </w:pPr>
      <w:r w:rsidRPr="00081CA2">
        <w:rPr>
          <w:rFonts w:ascii="Times New Roman" w:eastAsia="Times New Roman" w:hAnsi="Times New Roman" w:cs="Times New Roman"/>
          <w:b/>
          <w:kern w:val="0"/>
          <w:szCs w:val="28"/>
          <w:lang w:eastAsia="en-US"/>
        </w:rPr>
        <w:br w:type="page"/>
      </w:r>
      <w:bookmarkStart w:id="12050" w:name="_Toc190498358"/>
      <w:bookmarkStart w:id="12051" w:name="_Toc190498612"/>
      <w:bookmarkStart w:id="12052" w:name="_Toc190498787"/>
      <w:bookmarkStart w:id="12053" w:name="_Toc386016610"/>
      <w:bookmarkStart w:id="12054" w:name="_Toc386123176"/>
      <w:bookmarkStart w:id="12055" w:name="Annex3"/>
      <w:r w:rsidRPr="00081CA2">
        <w:rPr>
          <w:rFonts w:ascii="Times New Roman" w:eastAsia="Times New Roman" w:hAnsi="Times New Roman" w:cs="Times New Roman"/>
          <w:b/>
          <w:kern w:val="0"/>
          <w:szCs w:val="28"/>
          <w:lang w:eastAsia="en-US"/>
        </w:rPr>
        <w:lastRenderedPageBreak/>
        <w:t>Annex 3.  Acceptance of Estimate</w:t>
      </w:r>
      <w:bookmarkEnd w:id="12050"/>
      <w:bookmarkEnd w:id="12051"/>
      <w:bookmarkEnd w:id="12052"/>
      <w:bookmarkEnd w:id="12053"/>
      <w:bookmarkEnd w:id="12054"/>
      <w:bookmarkEnd w:id="12055"/>
    </w:p>
    <w:p w14:paraId="2AB2CA26"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801D7EB" w14:textId="77777777" w:rsidR="00D65C87" w:rsidRPr="00081CA2" w:rsidRDefault="00D65C87" w:rsidP="00081CA2">
      <w:pPr>
        <w:spacing w:after="0"/>
        <w:jc w:val="center"/>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(Employer’s Letterhead)</w:t>
      </w:r>
    </w:p>
    <w:p w14:paraId="69C50A1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7220022" w14:textId="77777777" w:rsidR="00D65C87" w:rsidRPr="00081CA2" w:rsidRDefault="00D65C87" w:rsidP="00081CA2">
      <w:pPr>
        <w:tabs>
          <w:tab w:val="left" w:pos="648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To:  </w:t>
      </w:r>
      <w:r w:rsidRPr="00081CA2">
        <w:rPr>
          <w:rFonts w:ascii="Times New Roman" w:eastAsia="Times New Roman" w:hAnsi="Times New Roman" w:cs="Times New Roman"/>
          <w:i/>
          <w:kern w:val="0"/>
          <w:sz w:val="20"/>
          <w:szCs w:val="20"/>
          <w:lang w:eastAsia="en-US"/>
        </w:rPr>
        <w:t>______________________________</w:t>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kern w:val="0"/>
          <w:szCs w:val="20"/>
          <w:u w:val="single"/>
          <w:lang w:eastAsia="en-US"/>
        </w:rPr>
        <w:tab/>
      </w:r>
    </w:p>
    <w:p w14:paraId="7E6BED0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D70BC66"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Attention:  </w:t>
      </w:r>
      <w:r w:rsidRPr="00081CA2">
        <w:rPr>
          <w:rFonts w:ascii="Times New Roman" w:eastAsia="Times New Roman" w:hAnsi="Times New Roman" w:cs="Times New Roman"/>
          <w:i/>
          <w:kern w:val="0"/>
          <w:sz w:val="20"/>
          <w:szCs w:val="20"/>
          <w:lang w:eastAsia="en-US"/>
        </w:rPr>
        <w:t>________________________________</w:t>
      </w:r>
    </w:p>
    <w:p w14:paraId="38F857F7"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A538070"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Name:  </w:t>
      </w:r>
      <w:r w:rsidRPr="00081CA2">
        <w:rPr>
          <w:rFonts w:ascii="Times New Roman" w:eastAsia="Times New Roman" w:hAnsi="Times New Roman" w:cs="Times New Roman"/>
          <w:i/>
          <w:kern w:val="0"/>
          <w:sz w:val="20"/>
          <w:szCs w:val="20"/>
          <w:lang w:eastAsia="en-US"/>
        </w:rPr>
        <w:t>_____________________________</w:t>
      </w:r>
    </w:p>
    <w:p w14:paraId="60731D21"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Number:  </w:t>
      </w:r>
      <w:r w:rsidRPr="00081CA2">
        <w:rPr>
          <w:rFonts w:ascii="Times New Roman" w:eastAsia="Times New Roman" w:hAnsi="Times New Roman" w:cs="Times New Roman"/>
          <w:i/>
          <w:kern w:val="0"/>
          <w:sz w:val="20"/>
          <w:szCs w:val="20"/>
          <w:lang w:eastAsia="en-US"/>
        </w:rPr>
        <w:t>___________________________</w:t>
      </w:r>
    </w:p>
    <w:p w14:paraId="3B317007"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2A38BBD"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734D1A4"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Dear Ladies and/or Gentlemen:</w:t>
      </w:r>
    </w:p>
    <w:p w14:paraId="105B3D5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74D3EB9"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We hereby accept your Estimate for Change Proposal and agree that you should proceed with the preparation of the Change Proposal.</w:t>
      </w:r>
    </w:p>
    <w:p w14:paraId="096C0C5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1210905"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 xml:space="preserve">Title of Change:  </w:t>
      </w:r>
      <w:r w:rsidRPr="00081CA2">
        <w:rPr>
          <w:rFonts w:ascii="Times New Roman" w:eastAsia="Times New Roman" w:hAnsi="Times New Roman" w:cs="Times New Roman"/>
          <w:i/>
          <w:kern w:val="0"/>
          <w:sz w:val="20"/>
          <w:szCs w:val="20"/>
          <w:lang w:eastAsia="en-US"/>
        </w:rPr>
        <w:t>___________________________</w:t>
      </w:r>
    </w:p>
    <w:p w14:paraId="3B63C1E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7D11D65C"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 xml:space="preserve">Change Request No./Rev.:  </w:t>
      </w:r>
      <w:r w:rsidRPr="00081CA2">
        <w:rPr>
          <w:rFonts w:ascii="Times New Roman" w:eastAsia="Times New Roman" w:hAnsi="Times New Roman" w:cs="Times New Roman"/>
          <w:i/>
          <w:kern w:val="0"/>
          <w:sz w:val="20"/>
          <w:szCs w:val="20"/>
          <w:lang w:eastAsia="en-US"/>
        </w:rPr>
        <w:t>_______________________________</w:t>
      </w:r>
    </w:p>
    <w:p w14:paraId="305990C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77138717"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3.</w:t>
      </w:r>
      <w:r w:rsidRPr="00081CA2">
        <w:rPr>
          <w:rFonts w:ascii="Times New Roman" w:eastAsia="Times New Roman" w:hAnsi="Times New Roman" w:cs="Times New Roman"/>
          <w:kern w:val="0"/>
          <w:szCs w:val="20"/>
          <w:lang w:eastAsia="en-US"/>
        </w:rPr>
        <w:tab/>
        <w:t xml:space="preserve">Estimate for Change Proposal No./Rev.:  </w:t>
      </w:r>
      <w:r w:rsidRPr="00081CA2">
        <w:rPr>
          <w:rFonts w:ascii="Times New Roman" w:eastAsia="Times New Roman" w:hAnsi="Times New Roman" w:cs="Times New Roman"/>
          <w:i/>
          <w:kern w:val="0"/>
          <w:sz w:val="20"/>
          <w:szCs w:val="20"/>
          <w:lang w:eastAsia="en-US"/>
        </w:rPr>
        <w:t>_______________________________</w:t>
      </w:r>
    </w:p>
    <w:p w14:paraId="43328008"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366845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4.</w:t>
      </w:r>
      <w:r w:rsidRPr="00081CA2">
        <w:rPr>
          <w:rFonts w:ascii="Times New Roman" w:eastAsia="Times New Roman" w:hAnsi="Times New Roman" w:cs="Times New Roman"/>
          <w:kern w:val="0"/>
          <w:szCs w:val="20"/>
          <w:lang w:eastAsia="en-US"/>
        </w:rPr>
        <w:tab/>
        <w:t xml:space="preserve">Acceptance of Estimate No./Rev.:  </w:t>
      </w:r>
      <w:r w:rsidRPr="00081CA2">
        <w:rPr>
          <w:rFonts w:ascii="Times New Roman" w:eastAsia="Times New Roman" w:hAnsi="Times New Roman" w:cs="Times New Roman"/>
          <w:i/>
          <w:kern w:val="0"/>
          <w:sz w:val="20"/>
          <w:szCs w:val="20"/>
          <w:lang w:eastAsia="en-US"/>
        </w:rPr>
        <w:t>_______________________________</w:t>
      </w:r>
    </w:p>
    <w:p w14:paraId="0EF05B8C"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35F4BE16"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5.</w:t>
      </w:r>
      <w:r w:rsidRPr="00081CA2">
        <w:rPr>
          <w:rFonts w:ascii="Times New Roman" w:eastAsia="Times New Roman" w:hAnsi="Times New Roman" w:cs="Times New Roman"/>
          <w:kern w:val="0"/>
          <w:szCs w:val="20"/>
          <w:lang w:eastAsia="en-US"/>
        </w:rPr>
        <w:tab/>
        <w:t xml:space="preserve">Brief Description of Change:  </w:t>
      </w:r>
      <w:r w:rsidRPr="00081CA2">
        <w:rPr>
          <w:rFonts w:ascii="Times New Roman" w:eastAsia="Times New Roman" w:hAnsi="Times New Roman" w:cs="Times New Roman"/>
          <w:i/>
          <w:kern w:val="0"/>
          <w:sz w:val="20"/>
          <w:szCs w:val="20"/>
          <w:lang w:eastAsia="en-US"/>
        </w:rPr>
        <w:t>_______________________________</w:t>
      </w:r>
    </w:p>
    <w:p w14:paraId="092D1CA0"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22AFD64E"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6.</w:t>
      </w:r>
      <w:r w:rsidRPr="00081CA2">
        <w:rPr>
          <w:rFonts w:ascii="Times New Roman" w:eastAsia="Times New Roman" w:hAnsi="Times New Roman" w:cs="Times New Roman"/>
          <w:kern w:val="0"/>
          <w:szCs w:val="20"/>
          <w:lang w:eastAsia="en-US"/>
        </w:rPr>
        <w:tab/>
        <w:t>Other Terms and Conditions:  In the event that we decide not to order the Change accepted, you shall be entitled to compensation for the cost of preparation of Change Proposal described in your Estimate for Change Proposal mentioned in para. 3 above in accordance with GC Clause 39 of the General Conditions.</w:t>
      </w:r>
    </w:p>
    <w:p w14:paraId="4EBD404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D58E59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66D02AF"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7F0CE72F"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(Employer’s Name)</w:t>
      </w:r>
    </w:p>
    <w:p w14:paraId="2D0E00B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D3D61A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6D7942B"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175BE2F5"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(Signature)</w:t>
      </w:r>
    </w:p>
    <w:p w14:paraId="3B1E805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C2F1B7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63DA076"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1541AEDA"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(Name and Title of signatory)</w:t>
      </w:r>
    </w:p>
    <w:p w14:paraId="13DDAED3"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A888F06" w14:textId="4F6BCFA6" w:rsidR="00D65C87" w:rsidRPr="00081CA2" w:rsidRDefault="00D65C87" w:rsidP="00081CA2">
      <w:pPr>
        <w:tabs>
          <w:tab w:val="num" w:pos="864"/>
        </w:tabs>
        <w:spacing w:after="200"/>
        <w:jc w:val="center"/>
        <w:outlineLvl w:val="2"/>
        <w:rPr>
          <w:rFonts w:ascii="Times New Roman" w:eastAsia="Times New Roman" w:hAnsi="Times New Roman" w:cs="Times New Roman"/>
          <w:b/>
          <w:kern w:val="0"/>
          <w:szCs w:val="28"/>
          <w:lang w:eastAsia="en-US"/>
        </w:rPr>
      </w:pPr>
      <w:r w:rsidRPr="00081CA2">
        <w:rPr>
          <w:rFonts w:ascii="Times New Roman" w:eastAsia="Times New Roman" w:hAnsi="Times New Roman" w:cs="Times New Roman"/>
          <w:b/>
          <w:kern w:val="0"/>
          <w:szCs w:val="28"/>
          <w:lang w:eastAsia="en-US"/>
        </w:rPr>
        <w:br w:type="page"/>
      </w:r>
      <w:bookmarkStart w:id="12056" w:name="_Toc190498359"/>
      <w:bookmarkStart w:id="12057" w:name="_Toc190498613"/>
      <w:bookmarkStart w:id="12058" w:name="_Toc190498788"/>
      <w:bookmarkStart w:id="12059" w:name="_Toc386016611"/>
      <w:bookmarkStart w:id="12060" w:name="_Toc386123177"/>
      <w:bookmarkStart w:id="12061" w:name="Annex4"/>
      <w:r w:rsidRPr="00081CA2">
        <w:rPr>
          <w:rFonts w:ascii="Times New Roman" w:eastAsia="Times New Roman" w:hAnsi="Times New Roman" w:cs="Times New Roman"/>
          <w:b/>
          <w:kern w:val="0"/>
          <w:szCs w:val="28"/>
          <w:lang w:eastAsia="en-US"/>
        </w:rPr>
        <w:lastRenderedPageBreak/>
        <w:t>Annex 4.  Change Pr</w:t>
      </w:r>
      <w:r w:rsidRPr="00081CA2">
        <w:rPr>
          <w:rFonts w:ascii="Times New Roman" w:eastAsia="Times New Roman" w:hAnsi="Times New Roman" w:cs="Times New Roman"/>
          <w:kern w:val="0"/>
          <w:szCs w:val="28"/>
          <w:lang w:eastAsia="en-US"/>
        </w:rPr>
        <w:t>o</w:t>
      </w:r>
      <w:r w:rsidRPr="00081CA2">
        <w:rPr>
          <w:rFonts w:ascii="Times New Roman" w:eastAsia="Times New Roman" w:hAnsi="Times New Roman" w:cs="Times New Roman"/>
          <w:b/>
          <w:kern w:val="0"/>
          <w:szCs w:val="28"/>
          <w:lang w:eastAsia="en-US"/>
        </w:rPr>
        <w:t>posal</w:t>
      </w:r>
      <w:bookmarkEnd w:id="12056"/>
      <w:bookmarkEnd w:id="12057"/>
      <w:bookmarkEnd w:id="12058"/>
      <w:bookmarkEnd w:id="12059"/>
      <w:bookmarkEnd w:id="12060"/>
      <w:bookmarkEnd w:id="12061"/>
    </w:p>
    <w:p w14:paraId="23E39FC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E74D9B9" w14:textId="77777777" w:rsidR="00D65C87" w:rsidRPr="00081CA2" w:rsidRDefault="00D65C87" w:rsidP="00081CA2">
      <w:pPr>
        <w:spacing w:after="0"/>
        <w:jc w:val="center"/>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(Contractor’s Letterhead)</w:t>
      </w:r>
    </w:p>
    <w:p w14:paraId="13D17EE7"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6FE1E96" w14:textId="77777777" w:rsidR="00D65C87" w:rsidRPr="00081CA2" w:rsidRDefault="00D65C87" w:rsidP="00081CA2">
      <w:pPr>
        <w:tabs>
          <w:tab w:val="left" w:pos="648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To:  </w:t>
      </w:r>
      <w:r w:rsidRPr="00081CA2">
        <w:rPr>
          <w:rFonts w:ascii="Times New Roman" w:eastAsia="Times New Roman" w:hAnsi="Times New Roman" w:cs="Times New Roman"/>
          <w:i/>
          <w:kern w:val="0"/>
          <w:sz w:val="20"/>
          <w:szCs w:val="20"/>
          <w:lang w:eastAsia="en-US"/>
        </w:rPr>
        <w:t>_______________________________</w:t>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kern w:val="0"/>
          <w:szCs w:val="20"/>
          <w:u w:val="single"/>
          <w:lang w:eastAsia="en-US"/>
        </w:rPr>
        <w:tab/>
      </w:r>
    </w:p>
    <w:p w14:paraId="3DE842F3"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25D31AE"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Attention:  </w:t>
      </w:r>
      <w:r w:rsidRPr="00081CA2">
        <w:rPr>
          <w:rFonts w:ascii="Times New Roman" w:eastAsia="Times New Roman" w:hAnsi="Times New Roman" w:cs="Times New Roman"/>
          <w:i/>
          <w:kern w:val="0"/>
          <w:sz w:val="20"/>
          <w:szCs w:val="20"/>
          <w:lang w:eastAsia="en-US"/>
        </w:rPr>
        <w:t>_______________________________</w:t>
      </w:r>
    </w:p>
    <w:p w14:paraId="1C47AC0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49FCE95"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Name:  </w:t>
      </w:r>
      <w:r w:rsidRPr="00081CA2">
        <w:rPr>
          <w:rFonts w:ascii="Times New Roman" w:eastAsia="Times New Roman" w:hAnsi="Times New Roman" w:cs="Times New Roman"/>
          <w:i/>
          <w:kern w:val="0"/>
          <w:sz w:val="20"/>
          <w:szCs w:val="20"/>
          <w:lang w:eastAsia="en-US"/>
        </w:rPr>
        <w:t>_______________________________</w:t>
      </w:r>
    </w:p>
    <w:p w14:paraId="01C4E088"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Number:  </w:t>
      </w:r>
      <w:r w:rsidRPr="00081CA2">
        <w:rPr>
          <w:rFonts w:ascii="Times New Roman" w:eastAsia="Times New Roman" w:hAnsi="Times New Roman" w:cs="Times New Roman"/>
          <w:i/>
          <w:kern w:val="0"/>
          <w:sz w:val="20"/>
          <w:szCs w:val="20"/>
          <w:lang w:eastAsia="en-US"/>
        </w:rPr>
        <w:t>_______________________________</w:t>
      </w:r>
    </w:p>
    <w:p w14:paraId="78E66FE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B611C5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787F69E"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Dear Ladies and/or Gentlemen:</w:t>
      </w:r>
    </w:p>
    <w:p w14:paraId="560CBEC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200892D"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In response to your Request for Change Proposal No. </w:t>
      </w:r>
      <w:r w:rsidRPr="00081CA2">
        <w:rPr>
          <w:rFonts w:ascii="Times New Roman" w:eastAsia="Times New Roman" w:hAnsi="Times New Roman" w:cs="Times New Roman"/>
          <w:i/>
          <w:kern w:val="0"/>
          <w:sz w:val="20"/>
          <w:szCs w:val="20"/>
          <w:lang w:eastAsia="en-US"/>
        </w:rPr>
        <w:t>_______________________________</w:t>
      </w:r>
      <w:r w:rsidRPr="00081CA2">
        <w:rPr>
          <w:rFonts w:ascii="Times New Roman" w:eastAsia="Times New Roman" w:hAnsi="Times New Roman" w:cs="Times New Roman"/>
          <w:kern w:val="0"/>
          <w:szCs w:val="20"/>
          <w:lang w:eastAsia="en-US"/>
        </w:rPr>
        <w:t>, we hereby submit our proposal as follows:</w:t>
      </w:r>
    </w:p>
    <w:p w14:paraId="299B60D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8DFA5C6"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 xml:space="preserve">Title of Change:  </w:t>
      </w:r>
      <w:r w:rsidRPr="00081CA2">
        <w:rPr>
          <w:rFonts w:ascii="Times New Roman" w:eastAsia="Times New Roman" w:hAnsi="Times New Roman" w:cs="Times New Roman"/>
          <w:i/>
          <w:kern w:val="0"/>
          <w:sz w:val="20"/>
          <w:szCs w:val="20"/>
          <w:lang w:eastAsia="en-US"/>
        </w:rPr>
        <w:t>_______________________________</w:t>
      </w:r>
    </w:p>
    <w:p w14:paraId="46E76C3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372EE779"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 xml:space="preserve">Change Proposal No./Rev.:  </w:t>
      </w:r>
      <w:r w:rsidRPr="00081CA2">
        <w:rPr>
          <w:rFonts w:ascii="Times New Roman" w:eastAsia="Times New Roman" w:hAnsi="Times New Roman" w:cs="Times New Roman"/>
          <w:i/>
          <w:kern w:val="0"/>
          <w:sz w:val="20"/>
          <w:szCs w:val="20"/>
          <w:lang w:eastAsia="en-US"/>
        </w:rPr>
        <w:t>_______________________________</w:t>
      </w:r>
    </w:p>
    <w:p w14:paraId="1D72EBF8"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5CD348D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3.</w:t>
      </w:r>
      <w:r w:rsidRPr="00081CA2">
        <w:rPr>
          <w:rFonts w:ascii="Times New Roman" w:eastAsia="Times New Roman" w:hAnsi="Times New Roman" w:cs="Times New Roman"/>
          <w:kern w:val="0"/>
          <w:szCs w:val="20"/>
          <w:lang w:eastAsia="en-US"/>
        </w:rPr>
        <w:tab/>
        <w:t>Originator of Change:</w:t>
      </w:r>
      <w:r w:rsidRPr="00081CA2">
        <w:rPr>
          <w:rFonts w:ascii="Times New Roman" w:eastAsia="Times New Roman" w:hAnsi="Times New Roman" w:cs="Times New Roman"/>
          <w:kern w:val="0"/>
          <w:szCs w:val="20"/>
          <w:lang w:eastAsia="en-US"/>
        </w:rPr>
        <w:tab/>
        <w:t>Employer</w:t>
      </w:r>
      <w:proofErr w:type="gramStart"/>
      <w:r w:rsidRPr="00081CA2">
        <w:rPr>
          <w:rFonts w:ascii="Times New Roman" w:eastAsia="Times New Roman" w:hAnsi="Times New Roman" w:cs="Times New Roman"/>
          <w:kern w:val="0"/>
          <w:szCs w:val="20"/>
          <w:lang w:eastAsia="en-US"/>
        </w:rPr>
        <w:t xml:space="preserve">:  </w:t>
      </w:r>
      <w:r w:rsidRPr="00081CA2">
        <w:rPr>
          <w:rFonts w:ascii="Times New Roman" w:eastAsia="Times New Roman" w:hAnsi="Times New Roman" w:cs="Times New Roman"/>
          <w:i/>
          <w:kern w:val="0"/>
          <w:sz w:val="20"/>
          <w:szCs w:val="20"/>
          <w:lang w:eastAsia="en-US"/>
        </w:rPr>
        <w:t>[</w:t>
      </w:r>
      <w:proofErr w:type="gramEnd"/>
      <w:r w:rsidRPr="00081CA2">
        <w:rPr>
          <w:rFonts w:ascii="Times New Roman" w:eastAsia="Times New Roman" w:hAnsi="Times New Roman" w:cs="Times New Roman"/>
          <w:i/>
          <w:kern w:val="0"/>
          <w:sz w:val="20"/>
          <w:szCs w:val="20"/>
          <w:lang w:eastAsia="en-US"/>
        </w:rPr>
        <w:t>_______________________________</w:t>
      </w:r>
    </w:p>
    <w:p w14:paraId="309EE981" w14:textId="77777777" w:rsidR="00D65C87" w:rsidRPr="00081CA2" w:rsidRDefault="00D65C87" w:rsidP="00081CA2">
      <w:pPr>
        <w:spacing w:after="0"/>
        <w:ind w:left="28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Contractor:  </w:t>
      </w:r>
      <w:r w:rsidRPr="00081CA2">
        <w:rPr>
          <w:rFonts w:ascii="Times New Roman" w:eastAsia="Times New Roman" w:hAnsi="Times New Roman" w:cs="Times New Roman"/>
          <w:i/>
          <w:kern w:val="0"/>
          <w:sz w:val="20"/>
          <w:szCs w:val="20"/>
          <w:lang w:eastAsia="en-US"/>
        </w:rPr>
        <w:t>_______________________________</w:t>
      </w:r>
    </w:p>
    <w:p w14:paraId="5B70BB93"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ED8DBB5"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4.</w:t>
      </w:r>
      <w:r w:rsidRPr="00081CA2">
        <w:rPr>
          <w:rFonts w:ascii="Times New Roman" w:eastAsia="Times New Roman" w:hAnsi="Times New Roman" w:cs="Times New Roman"/>
          <w:kern w:val="0"/>
          <w:szCs w:val="20"/>
          <w:lang w:eastAsia="en-US"/>
        </w:rPr>
        <w:tab/>
        <w:t xml:space="preserve">Brief Description of Change:  </w:t>
      </w:r>
      <w:r w:rsidRPr="00081CA2">
        <w:rPr>
          <w:rFonts w:ascii="Times New Roman" w:eastAsia="Times New Roman" w:hAnsi="Times New Roman" w:cs="Times New Roman"/>
          <w:i/>
          <w:kern w:val="0"/>
          <w:sz w:val="20"/>
          <w:szCs w:val="20"/>
          <w:lang w:eastAsia="en-US"/>
        </w:rPr>
        <w:t>_______________________________</w:t>
      </w:r>
    </w:p>
    <w:p w14:paraId="30717869"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C251CD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5.</w:t>
      </w:r>
      <w:r w:rsidRPr="00081CA2">
        <w:rPr>
          <w:rFonts w:ascii="Times New Roman" w:eastAsia="Times New Roman" w:hAnsi="Times New Roman" w:cs="Times New Roman"/>
          <w:kern w:val="0"/>
          <w:szCs w:val="20"/>
          <w:lang w:eastAsia="en-US"/>
        </w:rPr>
        <w:tab/>
        <w:t xml:space="preserve">Reasons for Change:  </w:t>
      </w:r>
      <w:r w:rsidRPr="00081CA2">
        <w:rPr>
          <w:rFonts w:ascii="Times New Roman" w:eastAsia="Times New Roman" w:hAnsi="Times New Roman" w:cs="Times New Roman"/>
          <w:i/>
          <w:kern w:val="0"/>
          <w:sz w:val="20"/>
          <w:szCs w:val="20"/>
          <w:lang w:eastAsia="en-US"/>
        </w:rPr>
        <w:t>_______________________________</w:t>
      </w:r>
    </w:p>
    <w:p w14:paraId="06CFABD7"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67FFFAC5"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6.</w:t>
      </w:r>
      <w:r w:rsidRPr="00081CA2">
        <w:rPr>
          <w:rFonts w:ascii="Times New Roman" w:eastAsia="Times New Roman" w:hAnsi="Times New Roman" w:cs="Times New Roman"/>
          <w:kern w:val="0"/>
          <w:szCs w:val="20"/>
          <w:lang w:eastAsia="en-US"/>
        </w:rPr>
        <w:tab/>
        <w:t xml:space="preserve">Facilities and/or Item No. of Equipment related to the requested Change:  </w:t>
      </w:r>
      <w:r w:rsidRPr="00081CA2">
        <w:rPr>
          <w:rFonts w:ascii="Times New Roman" w:eastAsia="Times New Roman" w:hAnsi="Times New Roman" w:cs="Times New Roman"/>
          <w:i/>
          <w:kern w:val="0"/>
          <w:sz w:val="20"/>
          <w:szCs w:val="20"/>
          <w:lang w:eastAsia="en-US"/>
        </w:rPr>
        <w:t>_______________________________</w:t>
      </w:r>
    </w:p>
    <w:p w14:paraId="62444316"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6FCE95EE"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7.</w:t>
      </w:r>
      <w:r w:rsidRPr="00081CA2">
        <w:rPr>
          <w:rFonts w:ascii="Times New Roman" w:eastAsia="Times New Roman" w:hAnsi="Times New Roman" w:cs="Times New Roman"/>
          <w:kern w:val="0"/>
          <w:szCs w:val="20"/>
          <w:lang w:eastAsia="en-US"/>
        </w:rPr>
        <w:tab/>
        <w:t>Reference drawings and/or technical documents for the requested Change:</w:t>
      </w:r>
    </w:p>
    <w:p w14:paraId="635ABDBA"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2B2D6290" w14:textId="77777777" w:rsidR="00D65C87" w:rsidRPr="00081CA2" w:rsidRDefault="00D65C87" w:rsidP="00081CA2">
      <w:pPr>
        <w:tabs>
          <w:tab w:val="left" w:pos="3960"/>
        </w:tabs>
        <w:spacing w:after="0"/>
        <w:ind w:left="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Drawing/Document No.</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Description</w:t>
      </w:r>
    </w:p>
    <w:p w14:paraId="072AE790" w14:textId="77777777" w:rsidR="00D65C87" w:rsidRPr="00081CA2" w:rsidRDefault="00D65C87" w:rsidP="00081CA2">
      <w:pPr>
        <w:spacing w:after="0"/>
        <w:ind w:left="540"/>
        <w:rPr>
          <w:rFonts w:ascii="Times New Roman" w:eastAsia="Times New Roman" w:hAnsi="Times New Roman" w:cs="Times New Roman"/>
          <w:kern w:val="0"/>
          <w:szCs w:val="20"/>
          <w:lang w:eastAsia="en-US"/>
        </w:rPr>
      </w:pPr>
    </w:p>
    <w:p w14:paraId="14022A1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215D00F"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8.</w:t>
      </w:r>
      <w:r w:rsidRPr="00081CA2">
        <w:rPr>
          <w:rFonts w:ascii="Times New Roman" w:eastAsia="Times New Roman" w:hAnsi="Times New Roman" w:cs="Times New Roman"/>
          <w:kern w:val="0"/>
          <w:szCs w:val="20"/>
          <w:lang w:eastAsia="en-US"/>
        </w:rPr>
        <w:tab/>
        <w:t>Estimate of increase/decrease to the Contract Price resulting from Change Proposal:</w:t>
      </w:r>
      <w:r w:rsidRPr="00081CA2">
        <w:rPr>
          <w:rFonts w:ascii="Times New Roman" w:eastAsia="Times New Roman" w:hAnsi="Times New Roman" w:cs="Times New Roman"/>
          <w:kern w:val="0"/>
          <w:szCs w:val="20"/>
          <w:vertAlign w:val="superscript"/>
          <w:lang w:eastAsia="en-US"/>
        </w:rPr>
        <w:footnoteReference w:id="3"/>
      </w:r>
    </w:p>
    <w:p w14:paraId="09DB942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7CFB206" w14:textId="77777777" w:rsidR="00D65C87" w:rsidRPr="00081CA2" w:rsidRDefault="00D65C87" w:rsidP="00081CA2">
      <w:pPr>
        <w:tabs>
          <w:tab w:val="center" w:pos="756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(Amount)</w:t>
      </w:r>
    </w:p>
    <w:p w14:paraId="05ED74D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1A700DF"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w:t>
      </w:r>
      <w:r w:rsidRPr="00081CA2">
        <w:rPr>
          <w:rFonts w:ascii="Times New Roman" w:eastAsia="Times New Roman" w:hAnsi="Times New Roman" w:cs="Times New Roman"/>
          <w:kern w:val="0"/>
          <w:szCs w:val="20"/>
          <w:lang w:eastAsia="en-US"/>
        </w:rPr>
        <w:tab/>
        <w:t>Direct material</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7ED90C0D"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67B052E5"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lastRenderedPageBreak/>
        <w:t>(b)</w:t>
      </w:r>
      <w:r w:rsidRPr="00081CA2">
        <w:rPr>
          <w:rFonts w:ascii="Times New Roman" w:eastAsia="Times New Roman" w:hAnsi="Times New Roman" w:cs="Times New Roman"/>
          <w:kern w:val="0"/>
          <w:szCs w:val="20"/>
          <w:lang w:eastAsia="en-US"/>
        </w:rPr>
        <w:tab/>
        <w:t>Major construction equipment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72691074"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43A9163F" w14:textId="77777777" w:rsidR="00D65C87" w:rsidRPr="00081CA2" w:rsidRDefault="00D65C87" w:rsidP="00081CA2">
      <w:pPr>
        <w:tabs>
          <w:tab w:val="left" w:pos="3960"/>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w:t>
      </w:r>
      <w:r w:rsidRPr="00081CA2">
        <w:rPr>
          <w:rFonts w:ascii="Times New Roman" w:eastAsia="Times New Roman" w:hAnsi="Times New Roman" w:cs="Times New Roman"/>
          <w:kern w:val="0"/>
          <w:szCs w:val="20"/>
          <w:lang w:eastAsia="en-US"/>
        </w:rPr>
        <w:tab/>
        <w:t xml:space="preserve">Direct field labor (Total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48C73C23"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1E5AEEF9"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w:t>
      </w:r>
      <w:r w:rsidRPr="00081CA2">
        <w:rPr>
          <w:rFonts w:ascii="Times New Roman" w:eastAsia="Times New Roman" w:hAnsi="Times New Roman" w:cs="Times New Roman"/>
          <w:kern w:val="0"/>
          <w:szCs w:val="20"/>
          <w:lang w:eastAsia="en-US"/>
        </w:rPr>
        <w:tab/>
        <w:t>Subcontracts</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218E7B49"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721C552A"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w:t>
      </w:r>
      <w:r w:rsidRPr="00081CA2">
        <w:rPr>
          <w:rFonts w:ascii="Times New Roman" w:eastAsia="Times New Roman" w:hAnsi="Times New Roman" w:cs="Times New Roman"/>
          <w:kern w:val="0"/>
          <w:szCs w:val="20"/>
          <w:lang w:eastAsia="en-US"/>
        </w:rPr>
        <w:tab/>
        <w:t>Indirect material and labor</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43FC2E8F"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3C92F8FE"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(f)</w:t>
      </w:r>
      <w:r w:rsidRPr="00081CA2">
        <w:rPr>
          <w:rFonts w:ascii="Times New Roman" w:eastAsia="Times New Roman" w:hAnsi="Times New Roman" w:cs="Times New Roman"/>
          <w:kern w:val="0"/>
          <w:szCs w:val="20"/>
          <w:lang w:eastAsia="en-US"/>
        </w:rPr>
        <w:tab/>
        <w:t>Site supervision</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6D670854"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24B7797A"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(g)</w:t>
      </w:r>
      <w:r w:rsidRPr="00081CA2">
        <w:rPr>
          <w:rFonts w:ascii="Times New Roman" w:eastAsia="Times New Roman" w:hAnsi="Times New Roman" w:cs="Times New Roman"/>
          <w:kern w:val="0"/>
          <w:szCs w:val="20"/>
          <w:lang w:eastAsia="en-US"/>
        </w:rPr>
        <w:tab/>
        <w:t>Head office technical staff salaries</w:t>
      </w:r>
    </w:p>
    <w:p w14:paraId="2DBBF3A5"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1E7ECEDF" w14:textId="77777777" w:rsidR="00D65C87" w:rsidRPr="00081CA2" w:rsidRDefault="00D65C87" w:rsidP="00081CA2">
      <w:pPr>
        <w:tabs>
          <w:tab w:val="left" w:pos="3960"/>
          <w:tab w:val="left" w:pos="4680"/>
          <w:tab w:val="left" w:pos="6120"/>
          <w:tab w:val="left" w:pos="7200"/>
          <w:tab w:val="left" w:pos="8640"/>
        </w:tabs>
        <w:spacing w:after="0"/>
        <w:ind w:left="16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Process engineer</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 xml:space="preserve"> @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rate/</w:t>
      </w:r>
      <w:proofErr w:type="spellStart"/>
      <w:r w:rsidRPr="00081CA2">
        <w:rPr>
          <w:rFonts w:ascii="Times New Roman" w:eastAsia="Times New Roman" w:hAnsi="Times New Roman" w:cs="Times New Roman"/>
          <w:kern w:val="0"/>
          <w:szCs w:val="20"/>
          <w:lang w:eastAsia="en-US"/>
        </w:rPr>
        <w:t>hr</w:t>
      </w:r>
      <w:proofErr w:type="spellEnd"/>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01D2F0E5" w14:textId="77777777" w:rsidR="00D65C87" w:rsidRPr="00081CA2" w:rsidRDefault="00D65C87" w:rsidP="00081CA2">
      <w:pPr>
        <w:tabs>
          <w:tab w:val="left" w:pos="3960"/>
          <w:tab w:val="left" w:pos="4680"/>
          <w:tab w:val="left" w:pos="6120"/>
          <w:tab w:val="left" w:pos="7200"/>
          <w:tab w:val="left" w:pos="8640"/>
        </w:tabs>
        <w:spacing w:after="0"/>
        <w:ind w:left="16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Project engineer</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 xml:space="preserve"> @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rate/</w:t>
      </w:r>
      <w:proofErr w:type="spellStart"/>
      <w:r w:rsidRPr="00081CA2">
        <w:rPr>
          <w:rFonts w:ascii="Times New Roman" w:eastAsia="Times New Roman" w:hAnsi="Times New Roman" w:cs="Times New Roman"/>
          <w:kern w:val="0"/>
          <w:szCs w:val="20"/>
          <w:lang w:eastAsia="en-US"/>
        </w:rPr>
        <w:t>hr</w:t>
      </w:r>
      <w:proofErr w:type="spellEnd"/>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1470374B" w14:textId="77777777" w:rsidR="00D65C87" w:rsidRPr="00081CA2" w:rsidRDefault="00D65C87" w:rsidP="00081CA2">
      <w:pPr>
        <w:tabs>
          <w:tab w:val="left" w:pos="3960"/>
          <w:tab w:val="left" w:pos="4680"/>
          <w:tab w:val="left" w:pos="6120"/>
          <w:tab w:val="left" w:pos="7200"/>
          <w:tab w:val="left" w:pos="8640"/>
        </w:tabs>
        <w:spacing w:after="0"/>
        <w:ind w:left="16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Equipment engineer</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 xml:space="preserve"> @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rate/</w:t>
      </w:r>
      <w:proofErr w:type="spellStart"/>
      <w:r w:rsidRPr="00081CA2">
        <w:rPr>
          <w:rFonts w:ascii="Times New Roman" w:eastAsia="Times New Roman" w:hAnsi="Times New Roman" w:cs="Times New Roman"/>
          <w:kern w:val="0"/>
          <w:szCs w:val="20"/>
          <w:lang w:eastAsia="en-US"/>
        </w:rPr>
        <w:t>hr</w:t>
      </w:r>
      <w:proofErr w:type="spellEnd"/>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3005F145" w14:textId="77777777" w:rsidR="00D65C87" w:rsidRPr="00081CA2" w:rsidRDefault="00D65C87" w:rsidP="00081CA2">
      <w:pPr>
        <w:tabs>
          <w:tab w:val="left" w:pos="3960"/>
          <w:tab w:val="left" w:pos="4680"/>
          <w:tab w:val="left" w:pos="6120"/>
          <w:tab w:val="left" w:pos="7200"/>
          <w:tab w:val="left" w:pos="8640"/>
        </w:tabs>
        <w:spacing w:after="0"/>
        <w:ind w:left="16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Procurement</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 xml:space="preserve"> @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rate/</w:t>
      </w:r>
      <w:proofErr w:type="spellStart"/>
      <w:r w:rsidRPr="00081CA2">
        <w:rPr>
          <w:rFonts w:ascii="Times New Roman" w:eastAsia="Times New Roman" w:hAnsi="Times New Roman" w:cs="Times New Roman"/>
          <w:kern w:val="0"/>
          <w:szCs w:val="20"/>
          <w:lang w:eastAsia="en-US"/>
        </w:rPr>
        <w:t>hr</w:t>
      </w:r>
      <w:proofErr w:type="spellEnd"/>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6F05B74F" w14:textId="77777777" w:rsidR="00D65C87" w:rsidRPr="00081CA2" w:rsidRDefault="00D65C87" w:rsidP="00081CA2">
      <w:pPr>
        <w:tabs>
          <w:tab w:val="left" w:pos="3960"/>
          <w:tab w:val="left" w:pos="4680"/>
          <w:tab w:val="left" w:pos="6120"/>
          <w:tab w:val="left" w:pos="7200"/>
          <w:tab w:val="left" w:pos="8640"/>
        </w:tabs>
        <w:spacing w:after="0"/>
        <w:ind w:left="16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Draftsperson</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 xml:space="preserve"> @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rate/</w:t>
      </w:r>
      <w:proofErr w:type="spellStart"/>
      <w:r w:rsidRPr="00081CA2">
        <w:rPr>
          <w:rFonts w:ascii="Times New Roman" w:eastAsia="Times New Roman" w:hAnsi="Times New Roman" w:cs="Times New Roman"/>
          <w:kern w:val="0"/>
          <w:szCs w:val="20"/>
          <w:lang w:eastAsia="en-US"/>
        </w:rPr>
        <w:t>hr</w:t>
      </w:r>
      <w:proofErr w:type="spellEnd"/>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49564A55" w14:textId="77777777" w:rsidR="00D65C87" w:rsidRPr="00081CA2" w:rsidRDefault="00D65C87" w:rsidP="00081CA2">
      <w:pPr>
        <w:tabs>
          <w:tab w:val="left" w:pos="3960"/>
          <w:tab w:val="left" w:pos="4680"/>
          <w:tab w:val="left" w:pos="7200"/>
          <w:tab w:val="left" w:pos="8640"/>
        </w:tabs>
        <w:spacing w:after="0"/>
        <w:ind w:left="16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Total</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w:t>
      </w:r>
      <w:proofErr w:type="spellStart"/>
      <w:r w:rsidRPr="00081CA2">
        <w:rPr>
          <w:rFonts w:ascii="Times New Roman" w:eastAsia="Times New Roman" w:hAnsi="Times New Roman" w:cs="Times New Roman"/>
          <w:kern w:val="0"/>
          <w:szCs w:val="20"/>
          <w:lang w:eastAsia="en-US"/>
        </w:rPr>
        <w:t>hrs</w:t>
      </w:r>
      <w:proofErr w:type="spellEnd"/>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0E6E89CE" w14:textId="77777777" w:rsidR="00D65C87" w:rsidRPr="00081CA2" w:rsidRDefault="00D65C87" w:rsidP="00081CA2">
      <w:pPr>
        <w:spacing w:after="0"/>
        <w:ind w:left="1440"/>
        <w:rPr>
          <w:rFonts w:ascii="Times New Roman" w:eastAsia="Times New Roman" w:hAnsi="Times New Roman" w:cs="Times New Roman"/>
          <w:kern w:val="0"/>
          <w:szCs w:val="20"/>
          <w:lang w:eastAsia="en-US"/>
        </w:rPr>
      </w:pPr>
    </w:p>
    <w:p w14:paraId="41A95F08"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(h)</w:t>
      </w:r>
      <w:r w:rsidRPr="00081CA2">
        <w:rPr>
          <w:rFonts w:ascii="Times New Roman" w:eastAsia="Times New Roman" w:hAnsi="Times New Roman" w:cs="Times New Roman"/>
          <w:kern w:val="0"/>
          <w:szCs w:val="20"/>
          <w:lang w:eastAsia="en-US"/>
        </w:rPr>
        <w:tab/>
        <w:t>Extraordinary costs (computer, travel, etc.)</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19AF7C6B"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7C44C56C" w14:textId="77777777" w:rsidR="00D65C87" w:rsidRPr="00081CA2" w:rsidRDefault="00D65C87" w:rsidP="00081CA2">
      <w:pPr>
        <w:tabs>
          <w:tab w:val="left" w:pos="4680"/>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w:t>
      </w:r>
      <w:proofErr w:type="spellStart"/>
      <w:r w:rsidRPr="00081CA2">
        <w:rPr>
          <w:rFonts w:ascii="Times New Roman" w:eastAsia="Times New Roman" w:hAnsi="Times New Roman" w:cs="Times New Roman"/>
          <w:kern w:val="0"/>
          <w:szCs w:val="20"/>
          <w:lang w:eastAsia="en-US"/>
        </w:rPr>
        <w:t>i</w:t>
      </w:r>
      <w:proofErr w:type="spellEnd"/>
      <w:r w:rsidRPr="00081CA2">
        <w:rPr>
          <w:rFonts w:ascii="Times New Roman" w:eastAsia="Times New Roman" w:hAnsi="Times New Roman" w:cs="Times New Roman"/>
          <w:kern w:val="0"/>
          <w:szCs w:val="20"/>
          <w:lang w:eastAsia="en-US"/>
        </w:rPr>
        <w:t>)</w:t>
      </w:r>
      <w:r w:rsidRPr="00081CA2">
        <w:rPr>
          <w:rFonts w:ascii="Times New Roman" w:eastAsia="Times New Roman" w:hAnsi="Times New Roman" w:cs="Times New Roman"/>
          <w:kern w:val="0"/>
          <w:szCs w:val="20"/>
          <w:lang w:eastAsia="en-US"/>
        </w:rPr>
        <w:tab/>
        <w:t xml:space="preserve">Fee for general administration,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 xml:space="preserve"> % of Items</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7556B50B"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1A6C6E18"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(j)</w:t>
      </w:r>
      <w:r w:rsidRPr="00081CA2">
        <w:rPr>
          <w:rFonts w:ascii="Times New Roman" w:eastAsia="Times New Roman" w:hAnsi="Times New Roman" w:cs="Times New Roman"/>
          <w:kern w:val="0"/>
          <w:szCs w:val="20"/>
          <w:lang w:eastAsia="en-US"/>
        </w:rPr>
        <w:tab/>
        <w:t>Taxes and customs duties</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4CC85560"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3C8028BB"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Total lump sum cost of Change Proposal</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1BA75425"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i/>
          <w:kern w:val="0"/>
          <w:sz w:val="20"/>
          <w:szCs w:val="20"/>
          <w:lang w:eastAsia="en-US"/>
        </w:rPr>
        <w:t>(Sum of items (a) to (j))</w:t>
      </w:r>
    </w:p>
    <w:p w14:paraId="7D53CA7B"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p>
    <w:p w14:paraId="128BD5FC"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Cost to prepare Estimate for Change Proposal</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ab/>
      </w:r>
    </w:p>
    <w:p w14:paraId="199CDD6C" w14:textId="77777777" w:rsidR="00D65C87" w:rsidRPr="00081CA2" w:rsidRDefault="00D65C87" w:rsidP="00081CA2">
      <w:pPr>
        <w:tabs>
          <w:tab w:val="left" w:pos="6480"/>
          <w:tab w:val="left" w:pos="8640"/>
        </w:tabs>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i/>
          <w:kern w:val="0"/>
          <w:sz w:val="20"/>
          <w:szCs w:val="20"/>
          <w:lang w:eastAsia="en-US"/>
        </w:rPr>
        <w:t>(Amount payable if Change is not accepted)</w:t>
      </w:r>
    </w:p>
    <w:p w14:paraId="31E7268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BBE5FB7"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9.</w:t>
      </w:r>
      <w:r w:rsidRPr="00081CA2">
        <w:rPr>
          <w:rFonts w:ascii="Times New Roman" w:eastAsia="Times New Roman" w:hAnsi="Times New Roman" w:cs="Times New Roman"/>
          <w:kern w:val="0"/>
          <w:szCs w:val="20"/>
          <w:lang w:eastAsia="en-US"/>
        </w:rPr>
        <w:tab/>
        <w:t>Additional time for Completion required due to Change Proposal</w:t>
      </w:r>
    </w:p>
    <w:p w14:paraId="216AB25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1547A82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10.</w:t>
      </w:r>
      <w:r w:rsidRPr="00081CA2">
        <w:rPr>
          <w:rFonts w:ascii="Times New Roman" w:eastAsia="Times New Roman" w:hAnsi="Times New Roman" w:cs="Times New Roman"/>
          <w:kern w:val="0"/>
          <w:szCs w:val="20"/>
          <w:lang w:eastAsia="en-US"/>
        </w:rPr>
        <w:tab/>
        <w:t>Effect on the Functional Guarantees</w:t>
      </w:r>
    </w:p>
    <w:p w14:paraId="790B2BD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3C9D0BF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11.</w:t>
      </w:r>
      <w:r w:rsidRPr="00081CA2">
        <w:rPr>
          <w:rFonts w:ascii="Times New Roman" w:eastAsia="Times New Roman" w:hAnsi="Times New Roman" w:cs="Times New Roman"/>
          <w:kern w:val="0"/>
          <w:szCs w:val="20"/>
          <w:lang w:eastAsia="en-US"/>
        </w:rPr>
        <w:tab/>
        <w:t>Effect on the other terms and conditions of the Contract</w:t>
      </w:r>
    </w:p>
    <w:p w14:paraId="6FE0626F"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E2D318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12.</w:t>
      </w:r>
      <w:r w:rsidRPr="00081CA2">
        <w:rPr>
          <w:rFonts w:ascii="Times New Roman" w:eastAsia="Times New Roman" w:hAnsi="Times New Roman" w:cs="Times New Roman"/>
          <w:kern w:val="0"/>
          <w:szCs w:val="20"/>
          <w:lang w:eastAsia="en-US"/>
        </w:rPr>
        <w:tab/>
        <w:t xml:space="preserve">Validity of this Proposal:  within </w:t>
      </w:r>
      <w:r w:rsidRPr="00081CA2">
        <w:rPr>
          <w:rFonts w:ascii="Times New Roman" w:eastAsia="Times New Roman" w:hAnsi="Times New Roman" w:cs="Times New Roman"/>
          <w:i/>
          <w:kern w:val="0"/>
          <w:sz w:val="20"/>
          <w:szCs w:val="20"/>
          <w:lang w:eastAsia="en-US"/>
        </w:rPr>
        <w:t>[Number]</w:t>
      </w:r>
      <w:r w:rsidRPr="00081CA2">
        <w:rPr>
          <w:rFonts w:ascii="Times New Roman" w:eastAsia="Times New Roman" w:hAnsi="Times New Roman" w:cs="Times New Roman"/>
          <w:kern w:val="0"/>
          <w:szCs w:val="20"/>
          <w:lang w:eastAsia="en-US"/>
        </w:rPr>
        <w:t xml:space="preserve"> days after receipt of this Proposal by the Employer</w:t>
      </w:r>
    </w:p>
    <w:p w14:paraId="76D14BB9"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5652EFF1"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13.</w:t>
      </w:r>
      <w:r w:rsidRPr="00081CA2">
        <w:rPr>
          <w:rFonts w:ascii="Times New Roman" w:eastAsia="Times New Roman" w:hAnsi="Times New Roman" w:cs="Times New Roman"/>
          <w:kern w:val="0"/>
          <w:szCs w:val="20"/>
          <w:lang w:eastAsia="en-US"/>
        </w:rPr>
        <w:tab/>
        <w:t>Other terms and conditions of this Change Proposal:</w:t>
      </w:r>
    </w:p>
    <w:p w14:paraId="46CBD49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14A71E6A"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w:t>
      </w:r>
      <w:r w:rsidRPr="00081CA2">
        <w:rPr>
          <w:rFonts w:ascii="Times New Roman" w:eastAsia="Times New Roman" w:hAnsi="Times New Roman" w:cs="Times New Roman"/>
          <w:kern w:val="0"/>
          <w:szCs w:val="20"/>
          <w:lang w:eastAsia="en-US"/>
        </w:rPr>
        <w:tab/>
        <w:t xml:space="preserve">You are requested to notify us of your acceptance, comments or rejection of this detailed Change Proposal within </w:t>
      </w:r>
      <w:r w:rsidRPr="00081CA2">
        <w:rPr>
          <w:rFonts w:ascii="Times New Roman" w:eastAsia="Times New Roman" w:hAnsi="Times New Roman" w:cs="Times New Roman"/>
          <w:i/>
          <w:kern w:val="0"/>
          <w:sz w:val="20"/>
          <w:szCs w:val="20"/>
          <w:lang w:eastAsia="en-US"/>
        </w:rPr>
        <w:t xml:space="preserve">______________ </w:t>
      </w:r>
      <w:r w:rsidRPr="00081CA2">
        <w:rPr>
          <w:rFonts w:ascii="Times New Roman" w:eastAsia="Times New Roman" w:hAnsi="Times New Roman" w:cs="Times New Roman"/>
          <w:kern w:val="0"/>
          <w:szCs w:val="20"/>
          <w:lang w:eastAsia="en-US"/>
        </w:rPr>
        <w:t>days from your receipt of this Proposal.</w:t>
      </w:r>
    </w:p>
    <w:p w14:paraId="6A468A84"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2F3CEB21"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(b)</w:t>
      </w:r>
      <w:r w:rsidRPr="00081CA2">
        <w:rPr>
          <w:rFonts w:ascii="Times New Roman" w:eastAsia="Times New Roman" w:hAnsi="Times New Roman" w:cs="Times New Roman"/>
          <w:kern w:val="0"/>
          <w:szCs w:val="20"/>
          <w:lang w:eastAsia="en-US"/>
        </w:rPr>
        <w:tab/>
        <w:t>The amount of any increase and/or decrease shall be taken into account in the adjustment of the Contract Price.</w:t>
      </w:r>
    </w:p>
    <w:p w14:paraId="4F153085"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p>
    <w:p w14:paraId="7AF34EDB" w14:textId="77777777" w:rsidR="00D65C87" w:rsidRPr="00081CA2" w:rsidRDefault="00D65C87" w:rsidP="00081CA2">
      <w:pPr>
        <w:spacing w:after="0"/>
        <w:ind w:left="108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lastRenderedPageBreak/>
        <w:t>(c)</w:t>
      </w:r>
      <w:r w:rsidRPr="00081CA2">
        <w:rPr>
          <w:rFonts w:ascii="Times New Roman" w:eastAsia="Times New Roman" w:hAnsi="Times New Roman" w:cs="Times New Roman"/>
          <w:kern w:val="0"/>
          <w:szCs w:val="20"/>
          <w:lang w:eastAsia="en-US"/>
        </w:rPr>
        <w:tab/>
        <w:t>Contractor’s cost for preparation of this Change Proposal:</w:t>
      </w:r>
      <w:r w:rsidRPr="00081CA2">
        <w:rPr>
          <w:rFonts w:ascii="Times New Roman" w:eastAsia="Times New Roman" w:hAnsi="Times New Roman" w:cs="Times New Roman"/>
          <w:kern w:val="0"/>
          <w:szCs w:val="20"/>
          <w:vertAlign w:val="superscript"/>
          <w:lang w:eastAsia="en-US"/>
        </w:rPr>
        <w:footnoteReference w:customMarkFollows="1" w:id="4"/>
        <w:t>2</w:t>
      </w:r>
      <w:r w:rsidRPr="00081CA2">
        <w:rPr>
          <w:rFonts w:ascii="Times New Roman" w:eastAsia="Times New Roman" w:hAnsi="Times New Roman" w:cs="Times New Roman"/>
          <w:kern w:val="0"/>
          <w:szCs w:val="20"/>
          <w:lang w:eastAsia="en-US"/>
        </w:rPr>
        <w:t xml:space="preserve"> </w:t>
      </w:r>
    </w:p>
    <w:p w14:paraId="6325210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270813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11A61B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C22920C" w14:textId="77777777" w:rsidR="00D65C87" w:rsidRPr="00081CA2" w:rsidRDefault="00D65C87" w:rsidP="00081CA2">
      <w:pPr>
        <w:tabs>
          <w:tab w:val="left" w:pos="7200"/>
        </w:tabs>
        <w:spacing w:after="0"/>
        <w:rPr>
          <w:rFonts w:ascii="Times New Roman" w:eastAsia="Times New Roman" w:hAnsi="Times New Roman" w:cs="Times New Roman"/>
          <w:kern w:val="0"/>
          <w:szCs w:val="20"/>
          <w:u w:val="single"/>
          <w:lang w:eastAsia="en-US"/>
        </w:rPr>
      </w:pPr>
      <w:r w:rsidRPr="00081CA2">
        <w:rPr>
          <w:rFonts w:ascii="Times New Roman" w:eastAsia="Times New Roman" w:hAnsi="Times New Roman" w:cs="Times New Roman"/>
          <w:kern w:val="0"/>
          <w:szCs w:val="20"/>
          <w:u w:val="single"/>
          <w:lang w:eastAsia="en-US"/>
        </w:rPr>
        <w:tab/>
      </w:r>
    </w:p>
    <w:p w14:paraId="5549D2E4"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(Contractor’s Name)</w:t>
      </w:r>
    </w:p>
    <w:p w14:paraId="0C2C4A7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A31CF0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3E06643"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2BFD196"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23D838A4"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(Signature)</w:t>
      </w:r>
    </w:p>
    <w:p w14:paraId="3901BA8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25E9E4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2EB92BD"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269414A"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0AFA8B8D"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(Name of signatory)</w:t>
      </w:r>
    </w:p>
    <w:p w14:paraId="48C867A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B3C694C"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7A07255"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14F0C09" w14:textId="77777777" w:rsidR="00D65C87" w:rsidRPr="00081CA2" w:rsidRDefault="00D65C87" w:rsidP="00081CA2">
      <w:pPr>
        <w:tabs>
          <w:tab w:val="left" w:pos="7200"/>
        </w:tabs>
        <w:spacing w:after="0"/>
        <w:rPr>
          <w:rFonts w:ascii="Times New Roman" w:eastAsia="Times New Roman" w:hAnsi="Times New Roman" w:cs="Times New Roman"/>
          <w:kern w:val="0"/>
          <w:szCs w:val="20"/>
          <w:u w:val="single"/>
          <w:lang w:eastAsia="en-US"/>
        </w:rPr>
      </w:pPr>
      <w:r w:rsidRPr="00081CA2">
        <w:rPr>
          <w:rFonts w:ascii="Times New Roman" w:eastAsia="Times New Roman" w:hAnsi="Times New Roman" w:cs="Times New Roman"/>
          <w:kern w:val="0"/>
          <w:szCs w:val="20"/>
          <w:u w:val="single"/>
          <w:lang w:eastAsia="en-US"/>
        </w:rPr>
        <w:tab/>
      </w:r>
    </w:p>
    <w:p w14:paraId="208D70FD"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(Title of signatory)</w:t>
      </w:r>
    </w:p>
    <w:p w14:paraId="6D346AD5"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EF34DD1" w14:textId="12125B2C" w:rsidR="00D65C87" w:rsidRPr="00081CA2" w:rsidRDefault="00D65C87" w:rsidP="00081CA2">
      <w:pPr>
        <w:tabs>
          <w:tab w:val="num" w:pos="864"/>
        </w:tabs>
        <w:spacing w:after="200"/>
        <w:jc w:val="center"/>
        <w:outlineLvl w:val="2"/>
        <w:rPr>
          <w:rFonts w:ascii="Times New Roman" w:eastAsia="Times New Roman" w:hAnsi="Times New Roman" w:cs="Times New Roman"/>
          <w:b/>
          <w:kern w:val="0"/>
          <w:szCs w:val="28"/>
          <w:lang w:eastAsia="en-US"/>
        </w:rPr>
      </w:pPr>
      <w:r w:rsidRPr="00081CA2">
        <w:rPr>
          <w:rFonts w:ascii="Times New Roman" w:eastAsia="Times New Roman" w:hAnsi="Times New Roman" w:cs="Times New Roman"/>
          <w:b/>
          <w:kern w:val="0"/>
          <w:szCs w:val="28"/>
          <w:lang w:eastAsia="en-US"/>
        </w:rPr>
        <w:br w:type="page"/>
      </w:r>
      <w:bookmarkStart w:id="12062" w:name="_Toc190498360"/>
      <w:bookmarkStart w:id="12063" w:name="_Toc190498614"/>
      <w:bookmarkStart w:id="12064" w:name="_Toc190498789"/>
      <w:bookmarkStart w:id="12065" w:name="_Toc386016612"/>
      <w:bookmarkStart w:id="12066" w:name="_Toc386123178"/>
      <w:bookmarkStart w:id="12067" w:name="Annex5"/>
      <w:r w:rsidRPr="00081CA2">
        <w:rPr>
          <w:rFonts w:ascii="Times New Roman" w:eastAsia="Times New Roman" w:hAnsi="Times New Roman" w:cs="Times New Roman"/>
          <w:b/>
          <w:kern w:val="0"/>
          <w:szCs w:val="28"/>
          <w:lang w:eastAsia="en-US"/>
        </w:rPr>
        <w:lastRenderedPageBreak/>
        <w:t>Annex 5.  Change Order</w:t>
      </w:r>
      <w:bookmarkEnd w:id="12062"/>
      <w:bookmarkEnd w:id="12063"/>
      <w:bookmarkEnd w:id="12064"/>
      <w:bookmarkEnd w:id="12065"/>
      <w:bookmarkEnd w:id="12066"/>
      <w:bookmarkEnd w:id="12067"/>
    </w:p>
    <w:p w14:paraId="26FCF5B6"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16B1617" w14:textId="77777777" w:rsidR="00D65C87" w:rsidRPr="00081CA2" w:rsidRDefault="00D65C87" w:rsidP="00081CA2">
      <w:pPr>
        <w:spacing w:after="0"/>
        <w:jc w:val="center"/>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(Employer’s Letterhead)</w:t>
      </w:r>
    </w:p>
    <w:p w14:paraId="143B5B6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42F5417" w14:textId="77777777" w:rsidR="00D65C87" w:rsidRPr="00081CA2" w:rsidRDefault="00D65C87" w:rsidP="00081CA2">
      <w:pPr>
        <w:tabs>
          <w:tab w:val="left" w:pos="648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To:  </w:t>
      </w:r>
      <w:r w:rsidRPr="00081CA2">
        <w:rPr>
          <w:rFonts w:ascii="Times New Roman" w:eastAsia="Times New Roman" w:hAnsi="Times New Roman" w:cs="Times New Roman"/>
          <w:i/>
          <w:kern w:val="0"/>
          <w:sz w:val="20"/>
          <w:szCs w:val="20"/>
          <w:lang w:eastAsia="en-US"/>
        </w:rPr>
        <w:t>_______________________________</w:t>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kern w:val="0"/>
          <w:szCs w:val="20"/>
          <w:u w:val="single"/>
          <w:lang w:eastAsia="en-US"/>
        </w:rPr>
        <w:tab/>
      </w:r>
    </w:p>
    <w:p w14:paraId="66B9DAF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312CD38"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Attention:  </w:t>
      </w:r>
      <w:r w:rsidRPr="00081CA2">
        <w:rPr>
          <w:rFonts w:ascii="Times New Roman" w:eastAsia="Times New Roman" w:hAnsi="Times New Roman" w:cs="Times New Roman"/>
          <w:i/>
          <w:kern w:val="0"/>
          <w:sz w:val="20"/>
          <w:szCs w:val="20"/>
          <w:lang w:eastAsia="en-US"/>
        </w:rPr>
        <w:t>_______________________________</w:t>
      </w:r>
    </w:p>
    <w:p w14:paraId="03577E64"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E9879C7"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Name:  </w:t>
      </w:r>
      <w:r w:rsidRPr="00081CA2">
        <w:rPr>
          <w:rFonts w:ascii="Times New Roman" w:eastAsia="Times New Roman" w:hAnsi="Times New Roman" w:cs="Times New Roman"/>
          <w:i/>
          <w:kern w:val="0"/>
          <w:sz w:val="20"/>
          <w:szCs w:val="20"/>
          <w:lang w:eastAsia="en-US"/>
        </w:rPr>
        <w:t>_______________________________</w:t>
      </w:r>
    </w:p>
    <w:p w14:paraId="4A84A1A6"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Number:  </w:t>
      </w:r>
      <w:r w:rsidRPr="00081CA2">
        <w:rPr>
          <w:rFonts w:ascii="Times New Roman" w:eastAsia="Times New Roman" w:hAnsi="Times New Roman" w:cs="Times New Roman"/>
          <w:i/>
          <w:kern w:val="0"/>
          <w:sz w:val="20"/>
          <w:szCs w:val="20"/>
          <w:lang w:eastAsia="en-US"/>
        </w:rPr>
        <w:t>_______________________________</w:t>
      </w:r>
    </w:p>
    <w:p w14:paraId="5D3A2A1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B6E2E9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CFF30F2"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Dear Ladies and/or Gentlemen:</w:t>
      </w:r>
    </w:p>
    <w:p w14:paraId="1505B40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6D8D4DA" w14:textId="77777777" w:rsidR="00D65C87" w:rsidRPr="00081CA2" w:rsidRDefault="00D65C87" w:rsidP="00081CA2">
      <w:pPr>
        <w:tabs>
          <w:tab w:val="left" w:pos="846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We approve the Change Order for the work specified in the Change Proposal (No. </w:t>
      </w:r>
      <w:r w:rsidRPr="00081CA2">
        <w:rPr>
          <w:rFonts w:ascii="Times New Roman" w:eastAsia="Times New Roman" w:hAnsi="Times New Roman" w:cs="Times New Roman"/>
          <w:i/>
          <w:kern w:val="0"/>
          <w:sz w:val="20"/>
          <w:szCs w:val="20"/>
          <w:lang w:eastAsia="en-US"/>
        </w:rPr>
        <w:t>_______</w:t>
      </w:r>
      <w:r w:rsidRPr="00081CA2">
        <w:rPr>
          <w:rFonts w:ascii="Times New Roman" w:eastAsia="Times New Roman" w:hAnsi="Times New Roman" w:cs="Times New Roman"/>
          <w:kern w:val="0"/>
          <w:szCs w:val="20"/>
          <w:lang w:eastAsia="en-US"/>
        </w:rPr>
        <w:t>), and agree to adjust the Contract Price, Time for Completion and/or other conditions of the Contract in accordance with GC Clause 39 of the General Conditions.</w:t>
      </w:r>
    </w:p>
    <w:p w14:paraId="176A7448"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9FBB3C3"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 xml:space="preserve">Title of Change:  </w:t>
      </w:r>
      <w:r w:rsidRPr="00081CA2">
        <w:rPr>
          <w:rFonts w:ascii="Times New Roman" w:eastAsia="Times New Roman" w:hAnsi="Times New Roman" w:cs="Times New Roman"/>
          <w:i/>
          <w:kern w:val="0"/>
          <w:sz w:val="20"/>
          <w:szCs w:val="20"/>
          <w:lang w:eastAsia="en-US"/>
        </w:rPr>
        <w:t>_______________________________</w:t>
      </w:r>
    </w:p>
    <w:p w14:paraId="782C3639"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5329289C"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 xml:space="preserve">Change Request No./Rev.:  </w:t>
      </w:r>
      <w:r w:rsidRPr="00081CA2">
        <w:rPr>
          <w:rFonts w:ascii="Times New Roman" w:eastAsia="Times New Roman" w:hAnsi="Times New Roman" w:cs="Times New Roman"/>
          <w:i/>
          <w:kern w:val="0"/>
          <w:sz w:val="20"/>
          <w:szCs w:val="20"/>
          <w:lang w:eastAsia="en-US"/>
        </w:rPr>
        <w:t>_______________________________</w:t>
      </w:r>
    </w:p>
    <w:p w14:paraId="6D07C4E8"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5E19E91F" w14:textId="77777777" w:rsidR="00D65C87" w:rsidRPr="00081CA2" w:rsidRDefault="00D65C87" w:rsidP="00081CA2">
      <w:pPr>
        <w:spacing w:after="0"/>
        <w:ind w:left="540" w:hanging="540"/>
        <w:rPr>
          <w:rFonts w:ascii="Times New Roman" w:eastAsia="Times New Roman" w:hAnsi="Times New Roman" w:cs="Times New Roman"/>
          <w:i/>
          <w:kern w:val="0"/>
          <w:sz w:val="20"/>
          <w:szCs w:val="20"/>
          <w:lang w:eastAsia="en-US"/>
        </w:rPr>
      </w:pPr>
      <w:r w:rsidRPr="00081CA2">
        <w:rPr>
          <w:rFonts w:ascii="Times New Roman" w:eastAsia="Times New Roman" w:hAnsi="Times New Roman" w:cs="Times New Roman"/>
          <w:kern w:val="0"/>
          <w:szCs w:val="20"/>
          <w:lang w:eastAsia="en-US"/>
        </w:rPr>
        <w:t>3.</w:t>
      </w:r>
      <w:r w:rsidRPr="00081CA2">
        <w:rPr>
          <w:rFonts w:ascii="Times New Roman" w:eastAsia="Times New Roman" w:hAnsi="Times New Roman" w:cs="Times New Roman"/>
          <w:kern w:val="0"/>
          <w:szCs w:val="20"/>
          <w:lang w:eastAsia="en-US"/>
        </w:rPr>
        <w:tab/>
        <w:t xml:space="preserve">Change Order No./Rev.:  </w:t>
      </w:r>
      <w:r w:rsidRPr="00081CA2">
        <w:rPr>
          <w:rFonts w:ascii="Times New Roman" w:eastAsia="Times New Roman" w:hAnsi="Times New Roman" w:cs="Times New Roman"/>
          <w:i/>
          <w:kern w:val="0"/>
          <w:sz w:val="20"/>
          <w:szCs w:val="20"/>
          <w:lang w:eastAsia="en-US"/>
        </w:rPr>
        <w:t>_______________________________</w:t>
      </w:r>
    </w:p>
    <w:p w14:paraId="2311396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66D32663"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4.</w:t>
      </w:r>
      <w:r w:rsidRPr="00081CA2">
        <w:rPr>
          <w:rFonts w:ascii="Times New Roman" w:eastAsia="Times New Roman" w:hAnsi="Times New Roman" w:cs="Times New Roman"/>
          <w:kern w:val="0"/>
          <w:szCs w:val="20"/>
          <w:lang w:eastAsia="en-US"/>
        </w:rPr>
        <w:tab/>
        <w:t>Originator of Change:</w:t>
      </w:r>
      <w:r w:rsidRPr="00081CA2">
        <w:rPr>
          <w:rFonts w:ascii="Times New Roman" w:eastAsia="Times New Roman" w:hAnsi="Times New Roman" w:cs="Times New Roman"/>
          <w:kern w:val="0"/>
          <w:szCs w:val="20"/>
          <w:lang w:eastAsia="en-US"/>
        </w:rPr>
        <w:tab/>
        <w:t xml:space="preserve">Employer:  </w:t>
      </w:r>
      <w:r w:rsidRPr="00081CA2">
        <w:rPr>
          <w:rFonts w:ascii="Times New Roman" w:eastAsia="Times New Roman" w:hAnsi="Times New Roman" w:cs="Times New Roman"/>
          <w:i/>
          <w:kern w:val="0"/>
          <w:sz w:val="20"/>
          <w:szCs w:val="20"/>
          <w:lang w:eastAsia="en-US"/>
        </w:rPr>
        <w:t>_______________________________</w:t>
      </w:r>
    </w:p>
    <w:p w14:paraId="4D74903C" w14:textId="77777777" w:rsidR="00D65C87" w:rsidRPr="00081CA2" w:rsidRDefault="00D65C87" w:rsidP="00081CA2">
      <w:pPr>
        <w:spacing w:after="0"/>
        <w:ind w:left="288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Contractor:  </w:t>
      </w:r>
      <w:r w:rsidRPr="00081CA2">
        <w:rPr>
          <w:rFonts w:ascii="Times New Roman" w:eastAsia="Times New Roman" w:hAnsi="Times New Roman" w:cs="Times New Roman"/>
          <w:i/>
          <w:kern w:val="0"/>
          <w:sz w:val="20"/>
          <w:szCs w:val="20"/>
          <w:lang w:eastAsia="en-US"/>
        </w:rPr>
        <w:t>_______________________________</w:t>
      </w:r>
    </w:p>
    <w:p w14:paraId="0BCE39B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1882AB9" w14:textId="77777777" w:rsidR="00D65C87" w:rsidRPr="00081CA2" w:rsidRDefault="00D65C87" w:rsidP="00081CA2">
      <w:pPr>
        <w:tabs>
          <w:tab w:val="left" w:pos="5760"/>
        </w:tabs>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5.</w:t>
      </w:r>
      <w:r w:rsidRPr="00081CA2">
        <w:rPr>
          <w:rFonts w:ascii="Times New Roman" w:eastAsia="Times New Roman" w:hAnsi="Times New Roman" w:cs="Times New Roman"/>
          <w:kern w:val="0"/>
          <w:szCs w:val="20"/>
          <w:lang w:eastAsia="en-US"/>
        </w:rPr>
        <w:tab/>
        <w:t>Authorized Price:</w:t>
      </w:r>
    </w:p>
    <w:p w14:paraId="5FDBB281" w14:textId="77777777" w:rsidR="00D65C87" w:rsidRPr="00081CA2" w:rsidRDefault="00D65C87" w:rsidP="00081CA2">
      <w:pPr>
        <w:tabs>
          <w:tab w:val="left" w:pos="5760"/>
        </w:tabs>
        <w:spacing w:after="0"/>
        <w:ind w:left="540" w:hanging="540"/>
        <w:rPr>
          <w:rFonts w:ascii="Times New Roman" w:eastAsia="Times New Roman" w:hAnsi="Times New Roman" w:cs="Times New Roman"/>
          <w:kern w:val="0"/>
          <w:szCs w:val="20"/>
          <w:lang w:eastAsia="en-US"/>
        </w:rPr>
      </w:pPr>
    </w:p>
    <w:p w14:paraId="0A5BDAA8" w14:textId="77777777" w:rsidR="00D65C87" w:rsidRPr="00081CA2" w:rsidRDefault="00D65C87" w:rsidP="00081CA2">
      <w:pPr>
        <w:tabs>
          <w:tab w:val="left" w:pos="5760"/>
        </w:tabs>
        <w:spacing w:after="0"/>
        <w:ind w:left="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Ref. No.:  </w:t>
      </w:r>
      <w:r w:rsidRPr="00081CA2">
        <w:rPr>
          <w:rFonts w:ascii="Times New Roman" w:eastAsia="Times New Roman" w:hAnsi="Times New Roman" w:cs="Times New Roman"/>
          <w:i/>
          <w:kern w:val="0"/>
          <w:sz w:val="20"/>
          <w:szCs w:val="20"/>
          <w:lang w:eastAsia="en-US"/>
        </w:rPr>
        <w:t>_______________________________</w:t>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i/>
          <w:kern w:val="0"/>
          <w:sz w:val="20"/>
          <w:szCs w:val="20"/>
          <w:lang w:eastAsia="en-US"/>
        </w:rPr>
        <w:t>__________________________</w:t>
      </w:r>
    </w:p>
    <w:p w14:paraId="00E00B2B" w14:textId="77777777" w:rsidR="00D65C87" w:rsidRPr="00081CA2" w:rsidRDefault="00D65C87" w:rsidP="00081CA2">
      <w:pPr>
        <w:spacing w:after="0"/>
        <w:ind w:left="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Foreign currency portion </w:t>
      </w:r>
      <w:r w:rsidRPr="00081CA2">
        <w:rPr>
          <w:rFonts w:ascii="Times New Roman" w:eastAsia="Times New Roman" w:hAnsi="Times New Roman" w:cs="Times New Roman"/>
          <w:i/>
          <w:kern w:val="0"/>
          <w:sz w:val="20"/>
          <w:szCs w:val="20"/>
          <w:lang w:eastAsia="en-US"/>
        </w:rPr>
        <w:t>_________</w:t>
      </w:r>
      <w:proofErr w:type="gramStart"/>
      <w:r w:rsidRPr="00081CA2">
        <w:rPr>
          <w:rFonts w:ascii="Times New Roman" w:eastAsia="Times New Roman" w:hAnsi="Times New Roman" w:cs="Times New Roman"/>
          <w:i/>
          <w:kern w:val="0"/>
          <w:sz w:val="20"/>
          <w:szCs w:val="20"/>
          <w:lang w:eastAsia="en-US"/>
        </w:rPr>
        <w:t>_</w:t>
      </w:r>
      <w:r w:rsidRPr="00081CA2">
        <w:rPr>
          <w:rFonts w:ascii="Times New Roman" w:eastAsia="Times New Roman" w:hAnsi="Times New Roman" w:cs="Times New Roman"/>
          <w:kern w:val="0"/>
          <w:szCs w:val="20"/>
          <w:lang w:eastAsia="en-US"/>
        </w:rPr>
        <w:t xml:space="preserve">  plus</w:t>
      </w:r>
      <w:proofErr w:type="gramEnd"/>
      <w:r w:rsidRPr="00081CA2">
        <w:rPr>
          <w:rFonts w:ascii="Times New Roman" w:eastAsia="Times New Roman" w:hAnsi="Times New Roman" w:cs="Times New Roman"/>
          <w:kern w:val="0"/>
          <w:szCs w:val="20"/>
          <w:lang w:eastAsia="en-US"/>
        </w:rPr>
        <w:t xml:space="preserve"> Local currency portion </w:t>
      </w:r>
      <w:r w:rsidRPr="00081CA2">
        <w:rPr>
          <w:rFonts w:ascii="Times New Roman" w:eastAsia="Times New Roman" w:hAnsi="Times New Roman" w:cs="Times New Roman"/>
          <w:i/>
          <w:kern w:val="0"/>
          <w:sz w:val="20"/>
          <w:szCs w:val="20"/>
          <w:lang w:eastAsia="en-US"/>
        </w:rPr>
        <w:t>__________</w:t>
      </w:r>
    </w:p>
    <w:p w14:paraId="2E192393"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157685AA"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6.</w:t>
      </w:r>
      <w:r w:rsidRPr="00081CA2">
        <w:rPr>
          <w:rFonts w:ascii="Times New Roman" w:eastAsia="Times New Roman" w:hAnsi="Times New Roman" w:cs="Times New Roman"/>
          <w:kern w:val="0"/>
          <w:szCs w:val="20"/>
          <w:lang w:eastAsia="en-US"/>
        </w:rPr>
        <w:tab/>
        <w:t>Adjustment of Time for Completion</w:t>
      </w:r>
    </w:p>
    <w:p w14:paraId="7EF27FC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381C82D1" w14:textId="77777777" w:rsidR="00D65C87" w:rsidRPr="00081CA2" w:rsidRDefault="00D65C87" w:rsidP="00081CA2">
      <w:pPr>
        <w:tabs>
          <w:tab w:val="left" w:pos="2880"/>
          <w:tab w:val="left" w:pos="6480"/>
        </w:tabs>
        <w:spacing w:after="0"/>
        <w:ind w:left="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None</w:t>
      </w:r>
      <w:r w:rsidRPr="00081CA2">
        <w:rPr>
          <w:rFonts w:ascii="Times New Roman" w:eastAsia="Times New Roman" w:hAnsi="Times New Roman" w:cs="Times New Roman"/>
          <w:kern w:val="0"/>
          <w:szCs w:val="20"/>
          <w:lang w:eastAsia="en-US"/>
        </w:rPr>
        <w:tab/>
        <w:t xml:space="preserve">Increase </w:t>
      </w:r>
      <w:r w:rsidRPr="00081CA2">
        <w:rPr>
          <w:rFonts w:ascii="Times New Roman" w:eastAsia="Times New Roman" w:hAnsi="Times New Roman" w:cs="Times New Roman"/>
          <w:i/>
          <w:kern w:val="0"/>
          <w:sz w:val="20"/>
          <w:szCs w:val="20"/>
          <w:lang w:eastAsia="en-US"/>
        </w:rPr>
        <w:t>_________</w:t>
      </w:r>
      <w:r w:rsidRPr="00081CA2">
        <w:rPr>
          <w:rFonts w:ascii="Times New Roman" w:eastAsia="Times New Roman" w:hAnsi="Times New Roman" w:cs="Times New Roman"/>
          <w:kern w:val="0"/>
          <w:szCs w:val="20"/>
          <w:lang w:eastAsia="en-US"/>
        </w:rPr>
        <w:t xml:space="preserve"> days</w:t>
      </w:r>
      <w:r w:rsidRPr="00081CA2">
        <w:rPr>
          <w:rFonts w:ascii="Times New Roman" w:eastAsia="Times New Roman" w:hAnsi="Times New Roman" w:cs="Times New Roman"/>
          <w:kern w:val="0"/>
          <w:szCs w:val="20"/>
          <w:lang w:eastAsia="en-US"/>
        </w:rPr>
        <w:tab/>
        <w:t xml:space="preserve">Decrease </w:t>
      </w:r>
      <w:r w:rsidRPr="00081CA2">
        <w:rPr>
          <w:rFonts w:ascii="Times New Roman" w:eastAsia="Times New Roman" w:hAnsi="Times New Roman" w:cs="Times New Roman"/>
          <w:i/>
          <w:kern w:val="0"/>
          <w:sz w:val="20"/>
          <w:szCs w:val="20"/>
          <w:lang w:eastAsia="en-US"/>
        </w:rPr>
        <w:t>_________</w:t>
      </w:r>
      <w:r w:rsidRPr="00081CA2">
        <w:rPr>
          <w:rFonts w:ascii="Times New Roman" w:eastAsia="Times New Roman" w:hAnsi="Times New Roman" w:cs="Times New Roman"/>
          <w:kern w:val="0"/>
          <w:szCs w:val="20"/>
          <w:lang w:eastAsia="en-US"/>
        </w:rPr>
        <w:t xml:space="preserve"> days</w:t>
      </w:r>
    </w:p>
    <w:p w14:paraId="38D370D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229D4EBD"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7.</w:t>
      </w:r>
      <w:r w:rsidRPr="00081CA2">
        <w:rPr>
          <w:rFonts w:ascii="Times New Roman" w:eastAsia="Times New Roman" w:hAnsi="Times New Roman" w:cs="Times New Roman"/>
          <w:kern w:val="0"/>
          <w:szCs w:val="20"/>
          <w:lang w:eastAsia="en-US"/>
        </w:rPr>
        <w:tab/>
        <w:t>Other effects, if any</w:t>
      </w:r>
    </w:p>
    <w:p w14:paraId="07E25F96"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279B67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258C253" w14:textId="77777777" w:rsidR="00D65C87" w:rsidRPr="00081CA2" w:rsidRDefault="00D65C87" w:rsidP="00081CA2">
      <w:pPr>
        <w:tabs>
          <w:tab w:val="left" w:pos="5760"/>
          <w:tab w:val="left" w:pos="6480"/>
          <w:tab w:val="left" w:pos="864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Authorized by: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kern w:val="0"/>
          <w:szCs w:val="20"/>
          <w:u w:val="single"/>
          <w:lang w:eastAsia="en-US"/>
        </w:rPr>
        <w:tab/>
      </w:r>
    </w:p>
    <w:p w14:paraId="0223C99D" w14:textId="77777777" w:rsidR="00D65C87" w:rsidRPr="00081CA2" w:rsidRDefault="00D65C87" w:rsidP="00081CA2">
      <w:pPr>
        <w:spacing w:after="0"/>
        <w:ind w:left="162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(Employer)</w:t>
      </w:r>
    </w:p>
    <w:p w14:paraId="31FA4F3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ABEFB1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BB415C6" w14:textId="77777777" w:rsidR="00D65C87" w:rsidRPr="00081CA2" w:rsidRDefault="00D65C87" w:rsidP="00081CA2">
      <w:pPr>
        <w:tabs>
          <w:tab w:val="left" w:pos="5760"/>
          <w:tab w:val="left" w:pos="6480"/>
          <w:tab w:val="left" w:pos="864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Accepted by:  </w:t>
      </w:r>
      <w:r w:rsidRPr="00081CA2">
        <w:rPr>
          <w:rFonts w:ascii="Times New Roman" w:eastAsia="Times New Roman" w:hAnsi="Times New Roman" w:cs="Times New Roman"/>
          <w:kern w:val="0"/>
          <w:szCs w:val="20"/>
          <w:u w:val="single"/>
          <w:lang w:eastAsia="en-US"/>
        </w:rPr>
        <w:tab/>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kern w:val="0"/>
          <w:szCs w:val="20"/>
          <w:u w:val="single"/>
          <w:lang w:eastAsia="en-US"/>
        </w:rPr>
        <w:tab/>
      </w:r>
    </w:p>
    <w:p w14:paraId="06B4140A" w14:textId="77777777" w:rsidR="00D65C87" w:rsidRPr="00081CA2" w:rsidRDefault="00D65C87" w:rsidP="00081CA2">
      <w:pPr>
        <w:spacing w:after="0"/>
        <w:jc w:val="left"/>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lang w:eastAsia="en-US"/>
        </w:rPr>
        <w:tab/>
        <w:t>(Contractor)</w:t>
      </w:r>
    </w:p>
    <w:p w14:paraId="45718592" w14:textId="092C6F2B" w:rsidR="00D65C87" w:rsidRPr="00081CA2" w:rsidRDefault="00D65C87" w:rsidP="00081CA2">
      <w:pPr>
        <w:tabs>
          <w:tab w:val="num" w:pos="864"/>
        </w:tabs>
        <w:spacing w:after="200"/>
        <w:jc w:val="center"/>
        <w:outlineLvl w:val="2"/>
        <w:rPr>
          <w:rFonts w:ascii="Times New Roman" w:eastAsia="Times New Roman" w:hAnsi="Times New Roman" w:cs="Times New Roman"/>
          <w:b/>
          <w:kern w:val="0"/>
          <w:szCs w:val="28"/>
          <w:lang w:eastAsia="en-US"/>
        </w:rPr>
      </w:pPr>
      <w:r w:rsidRPr="00081CA2">
        <w:rPr>
          <w:rFonts w:ascii="Times New Roman" w:eastAsia="Times New Roman" w:hAnsi="Times New Roman" w:cs="Times New Roman"/>
          <w:b/>
          <w:kern w:val="0"/>
          <w:szCs w:val="28"/>
          <w:lang w:eastAsia="en-US"/>
        </w:rPr>
        <w:br w:type="page"/>
      </w:r>
      <w:bookmarkStart w:id="12068" w:name="_Toc190498361"/>
      <w:bookmarkStart w:id="12069" w:name="_Toc190498615"/>
      <w:bookmarkStart w:id="12070" w:name="_Toc190498790"/>
      <w:bookmarkStart w:id="12071" w:name="_Toc386016613"/>
      <w:bookmarkStart w:id="12072" w:name="_Toc386123179"/>
      <w:bookmarkStart w:id="12073" w:name="Annex6"/>
      <w:r w:rsidRPr="00081CA2">
        <w:rPr>
          <w:rFonts w:ascii="Times New Roman" w:eastAsia="Times New Roman" w:hAnsi="Times New Roman" w:cs="Times New Roman"/>
          <w:b/>
          <w:kern w:val="0"/>
          <w:szCs w:val="28"/>
          <w:lang w:eastAsia="en-US"/>
        </w:rPr>
        <w:lastRenderedPageBreak/>
        <w:t>Annex 6.  Pending Agreement Change Order</w:t>
      </w:r>
      <w:bookmarkEnd w:id="12068"/>
      <w:bookmarkEnd w:id="12069"/>
      <w:bookmarkEnd w:id="12070"/>
      <w:bookmarkEnd w:id="12071"/>
      <w:bookmarkEnd w:id="12072"/>
      <w:bookmarkEnd w:id="12073"/>
    </w:p>
    <w:p w14:paraId="2F1E05E3"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DD492C2" w14:textId="77777777" w:rsidR="00D65C87" w:rsidRPr="00081CA2" w:rsidRDefault="00D65C87" w:rsidP="00081CA2">
      <w:pPr>
        <w:spacing w:after="0"/>
        <w:jc w:val="center"/>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(Employer’s Letterhead)</w:t>
      </w:r>
    </w:p>
    <w:p w14:paraId="4F0EE648"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9A52EC7" w14:textId="77777777" w:rsidR="00D65C87" w:rsidRPr="00081CA2" w:rsidRDefault="00D65C87" w:rsidP="00081CA2">
      <w:pPr>
        <w:tabs>
          <w:tab w:val="left" w:pos="648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To:  </w:t>
      </w:r>
      <w:r w:rsidRPr="00081CA2">
        <w:rPr>
          <w:rFonts w:ascii="Times New Roman" w:eastAsia="Times New Roman" w:hAnsi="Times New Roman" w:cs="Times New Roman"/>
          <w:i/>
          <w:kern w:val="0"/>
          <w:sz w:val="20"/>
          <w:szCs w:val="20"/>
          <w:lang w:eastAsia="en-US"/>
        </w:rPr>
        <w:t>_______________________________</w:t>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kern w:val="0"/>
          <w:szCs w:val="20"/>
          <w:u w:val="single"/>
          <w:lang w:eastAsia="en-US"/>
        </w:rPr>
        <w:tab/>
      </w:r>
    </w:p>
    <w:p w14:paraId="21003AD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0DF47CB" w14:textId="77777777" w:rsidR="00D65C87" w:rsidRPr="00081CA2" w:rsidRDefault="00D65C87" w:rsidP="00081CA2">
      <w:pPr>
        <w:spacing w:after="0"/>
        <w:rPr>
          <w:rFonts w:ascii="Times New Roman" w:eastAsia="Times New Roman" w:hAnsi="Times New Roman" w:cs="Times New Roman"/>
          <w:i/>
          <w:kern w:val="0"/>
          <w:sz w:val="20"/>
          <w:szCs w:val="20"/>
          <w:lang w:eastAsia="en-US"/>
        </w:rPr>
      </w:pPr>
      <w:r w:rsidRPr="00081CA2">
        <w:rPr>
          <w:rFonts w:ascii="Times New Roman" w:eastAsia="Times New Roman" w:hAnsi="Times New Roman" w:cs="Times New Roman"/>
          <w:kern w:val="0"/>
          <w:szCs w:val="20"/>
          <w:lang w:eastAsia="en-US"/>
        </w:rPr>
        <w:t xml:space="preserve">Attention:  </w:t>
      </w:r>
      <w:r w:rsidRPr="00081CA2">
        <w:rPr>
          <w:rFonts w:ascii="Times New Roman" w:eastAsia="Times New Roman" w:hAnsi="Times New Roman" w:cs="Times New Roman"/>
          <w:i/>
          <w:kern w:val="0"/>
          <w:sz w:val="20"/>
          <w:szCs w:val="20"/>
          <w:lang w:eastAsia="en-US"/>
        </w:rPr>
        <w:t>_______________________________</w:t>
      </w:r>
    </w:p>
    <w:p w14:paraId="30D1F4DD"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1AB8C05"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Name: </w:t>
      </w:r>
      <w:r w:rsidRPr="00081CA2">
        <w:rPr>
          <w:rFonts w:ascii="Times New Roman" w:eastAsia="Times New Roman" w:hAnsi="Times New Roman" w:cs="Times New Roman"/>
          <w:i/>
          <w:kern w:val="0"/>
          <w:sz w:val="20"/>
          <w:szCs w:val="20"/>
          <w:lang w:eastAsia="en-US"/>
        </w:rPr>
        <w:t>_______________________________</w:t>
      </w:r>
    </w:p>
    <w:p w14:paraId="2D27451A"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Contract Number</w:t>
      </w:r>
      <w:proofErr w:type="gramStart"/>
      <w:r w:rsidRPr="00081CA2">
        <w:rPr>
          <w:rFonts w:ascii="Times New Roman" w:eastAsia="Times New Roman" w:hAnsi="Times New Roman" w:cs="Times New Roman"/>
          <w:kern w:val="0"/>
          <w:szCs w:val="20"/>
          <w:lang w:eastAsia="en-US"/>
        </w:rPr>
        <w:t xml:space="preserve">:  </w:t>
      </w:r>
      <w:r w:rsidRPr="00081CA2">
        <w:rPr>
          <w:rFonts w:ascii="Times New Roman" w:eastAsia="Times New Roman" w:hAnsi="Times New Roman" w:cs="Times New Roman"/>
          <w:i/>
          <w:kern w:val="0"/>
          <w:sz w:val="20"/>
          <w:szCs w:val="20"/>
          <w:lang w:eastAsia="en-US"/>
        </w:rPr>
        <w:t>[</w:t>
      </w:r>
      <w:proofErr w:type="gramEnd"/>
      <w:r w:rsidRPr="00081CA2">
        <w:rPr>
          <w:rFonts w:ascii="Times New Roman" w:eastAsia="Times New Roman" w:hAnsi="Times New Roman" w:cs="Times New Roman"/>
          <w:i/>
          <w:kern w:val="0"/>
          <w:sz w:val="20"/>
          <w:szCs w:val="20"/>
          <w:lang w:eastAsia="en-US"/>
        </w:rPr>
        <w:t>_______________________________</w:t>
      </w:r>
    </w:p>
    <w:p w14:paraId="5692D38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9C903A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F9D3CCA"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Dear Ladies and/or Gentlemen:</w:t>
      </w:r>
    </w:p>
    <w:p w14:paraId="1E31CA2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7261469"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We instruct you to carry out the work in the Change Order detailed below in accordance with GC Clause 39 of the General Conditions.</w:t>
      </w:r>
    </w:p>
    <w:p w14:paraId="0AE9E7D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A70324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 xml:space="preserve">Title of Change:  </w:t>
      </w:r>
      <w:r w:rsidRPr="00081CA2">
        <w:rPr>
          <w:rFonts w:ascii="Times New Roman" w:eastAsia="Times New Roman" w:hAnsi="Times New Roman" w:cs="Times New Roman"/>
          <w:i/>
          <w:kern w:val="0"/>
          <w:sz w:val="20"/>
          <w:szCs w:val="20"/>
          <w:lang w:eastAsia="en-US"/>
        </w:rPr>
        <w:t>_______________________________</w:t>
      </w:r>
    </w:p>
    <w:p w14:paraId="4D464581"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1BE55309" w14:textId="77777777" w:rsidR="00D65C87" w:rsidRPr="00081CA2" w:rsidRDefault="00D65C87" w:rsidP="00081CA2">
      <w:pPr>
        <w:tabs>
          <w:tab w:val="left" w:pos="7560"/>
        </w:tabs>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 xml:space="preserve">Employer’s Request for Change Proposal No./Rev.:  </w:t>
      </w:r>
      <w:r w:rsidRPr="00081CA2">
        <w:rPr>
          <w:rFonts w:ascii="Times New Roman" w:eastAsia="Times New Roman" w:hAnsi="Times New Roman" w:cs="Times New Roman"/>
          <w:i/>
          <w:kern w:val="0"/>
          <w:sz w:val="20"/>
          <w:szCs w:val="20"/>
          <w:lang w:eastAsia="en-US"/>
        </w:rPr>
        <w:t>_______________________________</w:t>
      </w:r>
      <w:r w:rsidRPr="00081CA2">
        <w:rPr>
          <w:rFonts w:ascii="Times New Roman" w:eastAsia="Times New Roman" w:hAnsi="Times New Roman" w:cs="Times New Roman"/>
          <w:kern w:val="0"/>
          <w:szCs w:val="20"/>
          <w:lang w:eastAsia="en-US"/>
        </w:rPr>
        <w:t xml:space="preserve"> dated:  </w:t>
      </w:r>
      <w:r w:rsidRPr="00081CA2">
        <w:rPr>
          <w:rFonts w:ascii="Times New Roman" w:eastAsia="Times New Roman" w:hAnsi="Times New Roman" w:cs="Times New Roman"/>
          <w:i/>
          <w:kern w:val="0"/>
          <w:sz w:val="20"/>
          <w:szCs w:val="20"/>
          <w:lang w:eastAsia="en-US"/>
        </w:rPr>
        <w:t>__________</w:t>
      </w:r>
    </w:p>
    <w:p w14:paraId="47AF4CB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2B1E2CFF" w14:textId="77777777" w:rsidR="00D65C87" w:rsidRPr="00081CA2" w:rsidRDefault="00D65C87" w:rsidP="00081CA2">
      <w:pPr>
        <w:tabs>
          <w:tab w:val="left" w:pos="7560"/>
        </w:tabs>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3.</w:t>
      </w:r>
      <w:r w:rsidRPr="00081CA2">
        <w:rPr>
          <w:rFonts w:ascii="Times New Roman" w:eastAsia="Times New Roman" w:hAnsi="Times New Roman" w:cs="Times New Roman"/>
          <w:kern w:val="0"/>
          <w:szCs w:val="20"/>
          <w:lang w:eastAsia="en-US"/>
        </w:rPr>
        <w:tab/>
        <w:t xml:space="preserve">Contractor’s Change Proposal No./Rev.:  </w:t>
      </w:r>
      <w:r w:rsidRPr="00081CA2">
        <w:rPr>
          <w:rFonts w:ascii="Times New Roman" w:eastAsia="Times New Roman" w:hAnsi="Times New Roman" w:cs="Times New Roman"/>
          <w:i/>
          <w:kern w:val="0"/>
          <w:sz w:val="20"/>
          <w:szCs w:val="20"/>
          <w:lang w:eastAsia="en-US"/>
        </w:rPr>
        <w:t xml:space="preserve">_______________________________ </w:t>
      </w:r>
      <w:r w:rsidRPr="00081CA2">
        <w:rPr>
          <w:rFonts w:ascii="Times New Roman" w:eastAsia="Times New Roman" w:hAnsi="Times New Roman" w:cs="Times New Roman"/>
          <w:kern w:val="0"/>
          <w:szCs w:val="20"/>
          <w:lang w:eastAsia="en-US"/>
        </w:rPr>
        <w:t xml:space="preserve">dated:  </w:t>
      </w:r>
      <w:r w:rsidRPr="00081CA2">
        <w:rPr>
          <w:rFonts w:ascii="Times New Roman" w:eastAsia="Times New Roman" w:hAnsi="Times New Roman" w:cs="Times New Roman"/>
          <w:i/>
          <w:kern w:val="0"/>
          <w:sz w:val="20"/>
          <w:szCs w:val="20"/>
          <w:lang w:eastAsia="en-US"/>
        </w:rPr>
        <w:t>__________</w:t>
      </w:r>
    </w:p>
    <w:p w14:paraId="3FB0EE6E"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1B7C9D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4.</w:t>
      </w:r>
      <w:r w:rsidRPr="00081CA2">
        <w:rPr>
          <w:rFonts w:ascii="Times New Roman" w:eastAsia="Times New Roman" w:hAnsi="Times New Roman" w:cs="Times New Roman"/>
          <w:kern w:val="0"/>
          <w:szCs w:val="20"/>
          <w:lang w:eastAsia="en-US"/>
        </w:rPr>
        <w:tab/>
        <w:t xml:space="preserve">Brief Description of Change:  </w:t>
      </w:r>
      <w:r w:rsidRPr="00081CA2">
        <w:rPr>
          <w:rFonts w:ascii="Times New Roman" w:eastAsia="Times New Roman" w:hAnsi="Times New Roman" w:cs="Times New Roman"/>
          <w:i/>
          <w:kern w:val="0"/>
          <w:sz w:val="20"/>
          <w:szCs w:val="20"/>
          <w:lang w:eastAsia="en-US"/>
        </w:rPr>
        <w:t>_______________________________</w:t>
      </w:r>
    </w:p>
    <w:p w14:paraId="02C78C83"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3C6628AD"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5.</w:t>
      </w:r>
      <w:r w:rsidRPr="00081CA2">
        <w:rPr>
          <w:rFonts w:ascii="Times New Roman" w:eastAsia="Times New Roman" w:hAnsi="Times New Roman" w:cs="Times New Roman"/>
          <w:kern w:val="0"/>
          <w:szCs w:val="20"/>
          <w:lang w:eastAsia="en-US"/>
        </w:rPr>
        <w:tab/>
        <w:t xml:space="preserve">Facilities and/or Item No. of equipment related to the requested Change:  </w:t>
      </w:r>
      <w:r w:rsidRPr="00081CA2">
        <w:rPr>
          <w:rFonts w:ascii="Times New Roman" w:eastAsia="Times New Roman" w:hAnsi="Times New Roman" w:cs="Times New Roman"/>
          <w:i/>
          <w:kern w:val="0"/>
          <w:sz w:val="20"/>
          <w:szCs w:val="20"/>
          <w:lang w:eastAsia="en-US"/>
        </w:rPr>
        <w:t>_______________________________</w:t>
      </w:r>
    </w:p>
    <w:p w14:paraId="36335055"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699D96C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6.</w:t>
      </w:r>
      <w:r w:rsidRPr="00081CA2">
        <w:rPr>
          <w:rFonts w:ascii="Times New Roman" w:eastAsia="Times New Roman" w:hAnsi="Times New Roman" w:cs="Times New Roman"/>
          <w:kern w:val="0"/>
          <w:szCs w:val="20"/>
          <w:lang w:eastAsia="en-US"/>
        </w:rPr>
        <w:tab/>
        <w:t>Reference Drawings and/or technical documents for the requested Change:</w:t>
      </w:r>
    </w:p>
    <w:p w14:paraId="5DAD6E0F"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616430A1" w14:textId="77777777" w:rsidR="00D65C87" w:rsidRPr="00081CA2" w:rsidRDefault="00D65C87" w:rsidP="00081CA2">
      <w:pPr>
        <w:tabs>
          <w:tab w:val="left" w:pos="4320"/>
        </w:tabs>
        <w:spacing w:after="0"/>
        <w:ind w:left="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Drawing/Document No.</w:t>
      </w:r>
      <w:r w:rsidRPr="00081CA2">
        <w:rPr>
          <w:rFonts w:ascii="Times New Roman" w:eastAsia="Times New Roman" w:hAnsi="Times New Roman" w:cs="Times New Roman"/>
          <w:kern w:val="0"/>
          <w:szCs w:val="20"/>
          <w:lang w:eastAsia="en-US"/>
        </w:rPr>
        <w:tab/>
      </w:r>
      <w:r w:rsidRPr="00081CA2">
        <w:rPr>
          <w:rFonts w:ascii="Times New Roman" w:eastAsia="Times New Roman" w:hAnsi="Times New Roman" w:cs="Times New Roman"/>
          <w:kern w:val="0"/>
          <w:szCs w:val="20"/>
          <w:u w:val="single"/>
          <w:lang w:eastAsia="en-US"/>
        </w:rPr>
        <w:t>Description</w:t>
      </w:r>
    </w:p>
    <w:p w14:paraId="5BAA820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74A415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6B8C247"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7.</w:t>
      </w:r>
      <w:r w:rsidRPr="00081CA2">
        <w:rPr>
          <w:rFonts w:ascii="Times New Roman" w:eastAsia="Times New Roman" w:hAnsi="Times New Roman" w:cs="Times New Roman"/>
          <w:kern w:val="0"/>
          <w:szCs w:val="20"/>
          <w:lang w:eastAsia="en-US"/>
        </w:rPr>
        <w:tab/>
        <w:t>Adjustment of Time for Completion:</w:t>
      </w:r>
    </w:p>
    <w:p w14:paraId="6901EF50"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A46C1E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8.</w:t>
      </w:r>
      <w:r w:rsidRPr="00081CA2">
        <w:rPr>
          <w:rFonts w:ascii="Times New Roman" w:eastAsia="Times New Roman" w:hAnsi="Times New Roman" w:cs="Times New Roman"/>
          <w:kern w:val="0"/>
          <w:szCs w:val="20"/>
          <w:lang w:eastAsia="en-US"/>
        </w:rPr>
        <w:tab/>
        <w:t>Other change in the Contract terms:</w:t>
      </w:r>
    </w:p>
    <w:p w14:paraId="5788AB3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311CDB42"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9.</w:t>
      </w:r>
      <w:r w:rsidRPr="00081CA2">
        <w:rPr>
          <w:rFonts w:ascii="Times New Roman" w:eastAsia="Times New Roman" w:hAnsi="Times New Roman" w:cs="Times New Roman"/>
          <w:kern w:val="0"/>
          <w:szCs w:val="20"/>
          <w:lang w:eastAsia="en-US"/>
        </w:rPr>
        <w:tab/>
        <w:t>Other terms and conditions:</w:t>
      </w:r>
    </w:p>
    <w:p w14:paraId="3B1445F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3CE2B5F"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br w:type="page"/>
      </w:r>
      <w:r w:rsidRPr="00081CA2">
        <w:rPr>
          <w:rFonts w:ascii="Times New Roman" w:eastAsia="Times New Roman" w:hAnsi="Times New Roman" w:cs="Times New Roman"/>
          <w:kern w:val="0"/>
          <w:szCs w:val="20"/>
          <w:u w:val="single"/>
          <w:lang w:eastAsia="en-US"/>
        </w:rPr>
        <w:lastRenderedPageBreak/>
        <w:tab/>
      </w:r>
    </w:p>
    <w:p w14:paraId="676285EB"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(Employer’s Name)</w:t>
      </w:r>
    </w:p>
    <w:p w14:paraId="49B8813B"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6428DC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244C603"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36D0A9A" w14:textId="77777777" w:rsidR="00D65C87" w:rsidRPr="00081CA2" w:rsidRDefault="00D65C87" w:rsidP="00081CA2">
      <w:pPr>
        <w:tabs>
          <w:tab w:val="left" w:pos="7200"/>
        </w:tabs>
        <w:spacing w:after="0"/>
        <w:rPr>
          <w:rFonts w:ascii="Times New Roman" w:eastAsia="Times New Roman" w:hAnsi="Times New Roman" w:cs="Times New Roman"/>
          <w:kern w:val="0"/>
          <w:szCs w:val="20"/>
          <w:u w:val="single"/>
          <w:lang w:eastAsia="en-US"/>
        </w:rPr>
      </w:pPr>
      <w:r w:rsidRPr="00081CA2">
        <w:rPr>
          <w:rFonts w:ascii="Times New Roman" w:eastAsia="Times New Roman" w:hAnsi="Times New Roman" w:cs="Times New Roman"/>
          <w:kern w:val="0"/>
          <w:szCs w:val="20"/>
          <w:u w:val="single"/>
          <w:lang w:eastAsia="en-US"/>
        </w:rPr>
        <w:tab/>
      </w:r>
    </w:p>
    <w:p w14:paraId="293C818D"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(Signature)</w:t>
      </w:r>
    </w:p>
    <w:p w14:paraId="1142D345"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BAFB7C3"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F29886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763E6EF"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7E9F4C24"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(Name of signatory)</w:t>
      </w:r>
    </w:p>
    <w:p w14:paraId="403901CE"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607181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9335B6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2458736"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4060D678"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(Title of signatory)</w:t>
      </w:r>
    </w:p>
    <w:p w14:paraId="5E1087B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3B34862D" w14:textId="33D50B4E" w:rsidR="00D65C87" w:rsidRPr="00081CA2" w:rsidRDefault="00D65C87" w:rsidP="00081CA2">
      <w:pPr>
        <w:tabs>
          <w:tab w:val="num" w:pos="864"/>
        </w:tabs>
        <w:spacing w:after="200"/>
        <w:jc w:val="center"/>
        <w:outlineLvl w:val="2"/>
        <w:rPr>
          <w:rFonts w:ascii="Times New Roman" w:eastAsia="Times New Roman" w:hAnsi="Times New Roman" w:cs="Times New Roman"/>
          <w:b/>
          <w:kern w:val="0"/>
          <w:szCs w:val="28"/>
          <w:lang w:eastAsia="en-US"/>
        </w:rPr>
      </w:pPr>
      <w:r w:rsidRPr="00081CA2">
        <w:rPr>
          <w:rFonts w:ascii="Times New Roman" w:eastAsia="Times New Roman" w:hAnsi="Times New Roman" w:cs="Times New Roman"/>
          <w:b/>
          <w:kern w:val="0"/>
          <w:szCs w:val="28"/>
          <w:lang w:eastAsia="en-US"/>
        </w:rPr>
        <w:br w:type="page"/>
      </w:r>
      <w:bookmarkStart w:id="12074" w:name="_Toc190498362"/>
      <w:bookmarkStart w:id="12075" w:name="_Toc190498616"/>
      <w:bookmarkStart w:id="12076" w:name="_Toc190498791"/>
      <w:bookmarkStart w:id="12077" w:name="_Toc386016614"/>
      <w:bookmarkStart w:id="12078" w:name="_Toc386123180"/>
      <w:bookmarkStart w:id="12079" w:name="Annex7"/>
      <w:r w:rsidRPr="00081CA2">
        <w:rPr>
          <w:rFonts w:ascii="Times New Roman" w:eastAsia="Times New Roman" w:hAnsi="Times New Roman" w:cs="Times New Roman"/>
          <w:b/>
          <w:kern w:val="0"/>
          <w:szCs w:val="28"/>
          <w:lang w:eastAsia="en-US"/>
        </w:rPr>
        <w:lastRenderedPageBreak/>
        <w:t>Annex 7.  Application for Change Proposal</w:t>
      </w:r>
      <w:bookmarkEnd w:id="12074"/>
      <w:bookmarkEnd w:id="12075"/>
      <w:bookmarkEnd w:id="12076"/>
      <w:bookmarkEnd w:id="12077"/>
      <w:bookmarkEnd w:id="12078"/>
      <w:bookmarkEnd w:id="12079"/>
    </w:p>
    <w:p w14:paraId="690C336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41BF193" w14:textId="77777777" w:rsidR="00D65C87" w:rsidRPr="00081CA2" w:rsidRDefault="00D65C87" w:rsidP="00081CA2">
      <w:pPr>
        <w:spacing w:after="0"/>
        <w:jc w:val="center"/>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(Contractor’s Letterhead)</w:t>
      </w:r>
    </w:p>
    <w:p w14:paraId="0F0F4602"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57FD77A4" w14:textId="77777777" w:rsidR="00D65C87" w:rsidRPr="00081CA2" w:rsidRDefault="00D65C87" w:rsidP="00081CA2">
      <w:pPr>
        <w:tabs>
          <w:tab w:val="left" w:pos="6480"/>
          <w:tab w:val="left" w:pos="90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To:  </w:t>
      </w:r>
      <w:r w:rsidRPr="00081CA2">
        <w:rPr>
          <w:rFonts w:ascii="Times New Roman" w:eastAsia="Times New Roman" w:hAnsi="Times New Roman" w:cs="Times New Roman"/>
          <w:i/>
          <w:kern w:val="0"/>
          <w:sz w:val="20"/>
          <w:szCs w:val="20"/>
          <w:lang w:eastAsia="en-US"/>
        </w:rPr>
        <w:t>_______________________________</w:t>
      </w:r>
      <w:r w:rsidRPr="00081CA2">
        <w:rPr>
          <w:rFonts w:ascii="Times New Roman" w:eastAsia="Times New Roman" w:hAnsi="Times New Roman" w:cs="Times New Roman"/>
          <w:kern w:val="0"/>
          <w:szCs w:val="20"/>
          <w:lang w:eastAsia="en-US"/>
        </w:rPr>
        <w:tab/>
        <w:t xml:space="preserve">Date: </w:t>
      </w:r>
      <w:r w:rsidRPr="00081CA2">
        <w:rPr>
          <w:rFonts w:ascii="Times New Roman" w:eastAsia="Times New Roman" w:hAnsi="Times New Roman" w:cs="Times New Roman"/>
          <w:kern w:val="0"/>
          <w:szCs w:val="20"/>
          <w:u w:val="single"/>
          <w:lang w:eastAsia="en-US"/>
        </w:rPr>
        <w:tab/>
      </w:r>
    </w:p>
    <w:p w14:paraId="31E3C245"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9A095EE" w14:textId="77777777" w:rsidR="00D65C87" w:rsidRPr="00081CA2" w:rsidRDefault="00D65C87" w:rsidP="00081CA2">
      <w:pPr>
        <w:spacing w:after="0"/>
        <w:rPr>
          <w:rFonts w:ascii="Times New Roman" w:eastAsia="Times New Roman" w:hAnsi="Times New Roman" w:cs="Times New Roman"/>
          <w:i/>
          <w:kern w:val="0"/>
          <w:sz w:val="20"/>
          <w:szCs w:val="20"/>
          <w:lang w:eastAsia="en-US"/>
        </w:rPr>
      </w:pPr>
      <w:r w:rsidRPr="00081CA2">
        <w:rPr>
          <w:rFonts w:ascii="Times New Roman" w:eastAsia="Times New Roman" w:hAnsi="Times New Roman" w:cs="Times New Roman"/>
          <w:kern w:val="0"/>
          <w:szCs w:val="20"/>
          <w:lang w:eastAsia="en-US"/>
        </w:rPr>
        <w:t xml:space="preserve">Attention:  </w:t>
      </w:r>
      <w:r w:rsidRPr="00081CA2">
        <w:rPr>
          <w:rFonts w:ascii="Times New Roman" w:eastAsia="Times New Roman" w:hAnsi="Times New Roman" w:cs="Times New Roman"/>
          <w:i/>
          <w:kern w:val="0"/>
          <w:sz w:val="20"/>
          <w:szCs w:val="20"/>
          <w:lang w:eastAsia="en-US"/>
        </w:rPr>
        <w:t>_______________________________</w:t>
      </w:r>
    </w:p>
    <w:p w14:paraId="70A47C29"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13C33A4"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Name:  </w:t>
      </w:r>
      <w:r w:rsidRPr="00081CA2">
        <w:rPr>
          <w:rFonts w:ascii="Times New Roman" w:eastAsia="Times New Roman" w:hAnsi="Times New Roman" w:cs="Times New Roman"/>
          <w:i/>
          <w:kern w:val="0"/>
          <w:sz w:val="20"/>
          <w:szCs w:val="20"/>
          <w:lang w:eastAsia="en-US"/>
        </w:rPr>
        <w:t>_______________________________</w:t>
      </w:r>
    </w:p>
    <w:p w14:paraId="2D96196F"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 xml:space="preserve">Contract Number:  </w:t>
      </w:r>
      <w:r w:rsidRPr="00081CA2">
        <w:rPr>
          <w:rFonts w:ascii="Times New Roman" w:eastAsia="Times New Roman" w:hAnsi="Times New Roman" w:cs="Times New Roman"/>
          <w:i/>
          <w:kern w:val="0"/>
          <w:sz w:val="20"/>
          <w:szCs w:val="20"/>
          <w:lang w:eastAsia="en-US"/>
        </w:rPr>
        <w:t>_______________________________</w:t>
      </w:r>
    </w:p>
    <w:p w14:paraId="725A7EB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4BCA9BF"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Dear Ladies and/or Gentlemen:</w:t>
      </w:r>
    </w:p>
    <w:p w14:paraId="24C8C7C0"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45A3CF8A"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We hereby propose that the below-mentioned work be treated as a Change in the Facilities.</w:t>
      </w:r>
    </w:p>
    <w:p w14:paraId="385DC337"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0016E5E8"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1.</w:t>
      </w:r>
      <w:r w:rsidRPr="00081CA2">
        <w:rPr>
          <w:rFonts w:ascii="Times New Roman" w:eastAsia="Times New Roman" w:hAnsi="Times New Roman" w:cs="Times New Roman"/>
          <w:kern w:val="0"/>
          <w:szCs w:val="20"/>
          <w:lang w:eastAsia="en-US"/>
        </w:rPr>
        <w:tab/>
        <w:t xml:space="preserve">Title of Change:  </w:t>
      </w:r>
      <w:r w:rsidRPr="00081CA2">
        <w:rPr>
          <w:rFonts w:ascii="Times New Roman" w:eastAsia="Times New Roman" w:hAnsi="Times New Roman" w:cs="Times New Roman"/>
          <w:i/>
          <w:kern w:val="0"/>
          <w:sz w:val="20"/>
          <w:szCs w:val="20"/>
          <w:lang w:eastAsia="en-US"/>
        </w:rPr>
        <w:t>_______________________________</w:t>
      </w:r>
    </w:p>
    <w:p w14:paraId="097EAF5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5C19E0C5" w14:textId="77777777" w:rsidR="00D65C87" w:rsidRPr="00081CA2" w:rsidRDefault="00D65C87" w:rsidP="00081CA2">
      <w:pPr>
        <w:tabs>
          <w:tab w:val="left" w:pos="7560"/>
        </w:tabs>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2.</w:t>
      </w:r>
      <w:r w:rsidRPr="00081CA2">
        <w:rPr>
          <w:rFonts w:ascii="Times New Roman" w:eastAsia="Times New Roman" w:hAnsi="Times New Roman" w:cs="Times New Roman"/>
          <w:kern w:val="0"/>
          <w:szCs w:val="20"/>
          <w:lang w:eastAsia="en-US"/>
        </w:rPr>
        <w:tab/>
        <w:t xml:space="preserve">Application for Change Proposal No./Rev.: </w:t>
      </w:r>
      <w:r w:rsidRPr="00081CA2">
        <w:rPr>
          <w:rFonts w:ascii="Times New Roman" w:eastAsia="Times New Roman" w:hAnsi="Times New Roman" w:cs="Times New Roman"/>
          <w:i/>
          <w:kern w:val="0"/>
          <w:sz w:val="20"/>
          <w:szCs w:val="20"/>
          <w:lang w:eastAsia="en-US"/>
        </w:rPr>
        <w:t>_______________________________</w:t>
      </w:r>
      <w:r w:rsidRPr="00081CA2">
        <w:rPr>
          <w:rFonts w:ascii="Times New Roman" w:eastAsia="Times New Roman" w:hAnsi="Times New Roman" w:cs="Times New Roman"/>
          <w:kern w:val="0"/>
          <w:szCs w:val="20"/>
          <w:lang w:eastAsia="en-US"/>
        </w:rPr>
        <w:tab/>
        <w:t xml:space="preserve">dated:  </w:t>
      </w:r>
      <w:r w:rsidRPr="00081CA2">
        <w:rPr>
          <w:rFonts w:ascii="Times New Roman" w:eastAsia="Times New Roman" w:hAnsi="Times New Roman" w:cs="Times New Roman"/>
          <w:i/>
          <w:kern w:val="0"/>
          <w:sz w:val="20"/>
          <w:szCs w:val="20"/>
          <w:lang w:eastAsia="en-US"/>
        </w:rPr>
        <w:t>_______________________________</w:t>
      </w:r>
    </w:p>
    <w:p w14:paraId="67D0BB3A"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4DAB89A5"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3.</w:t>
      </w:r>
      <w:r w:rsidRPr="00081CA2">
        <w:rPr>
          <w:rFonts w:ascii="Times New Roman" w:eastAsia="Times New Roman" w:hAnsi="Times New Roman" w:cs="Times New Roman"/>
          <w:kern w:val="0"/>
          <w:szCs w:val="20"/>
          <w:lang w:eastAsia="en-US"/>
        </w:rPr>
        <w:tab/>
        <w:t xml:space="preserve">Brief Description of Change:  </w:t>
      </w:r>
      <w:r w:rsidRPr="00081CA2">
        <w:rPr>
          <w:rFonts w:ascii="Times New Roman" w:eastAsia="Times New Roman" w:hAnsi="Times New Roman" w:cs="Times New Roman"/>
          <w:i/>
          <w:kern w:val="0"/>
          <w:sz w:val="20"/>
          <w:szCs w:val="20"/>
          <w:lang w:eastAsia="en-US"/>
        </w:rPr>
        <w:t>_______________________________</w:t>
      </w:r>
    </w:p>
    <w:p w14:paraId="48CC5628"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621226DA"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4.</w:t>
      </w:r>
      <w:r w:rsidRPr="00081CA2">
        <w:rPr>
          <w:rFonts w:ascii="Times New Roman" w:eastAsia="Times New Roman" w:hAnsi="Times New Roman" w:cs="Times New Roman"/>
          <w:kern w:val="0"/>
          <w:szCs w:val="20"/>
          <w:lang w:eastAsia="en-US"/>
        </w:rPr>
        <w:tab/>
        <w:t>Reasons for Change:</w:t>
      </w:r>
    </w:p>
    <w:p w14:paraId="6D696FB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0F0406A"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5.</w:t>
      </w:r>
      <w:r w:rsidRPr="00081CA2">
        <w:rPr>
          <w:rFonts w:ascii="Times New Roman" w:eastAsia="Times New Roman" w:hAnsi="Times New Roman" w:cs="Times New Roman"/>
          <w:kern w:val="0"/>
          <w:szCs w:val="20"/>
          <w:lang w:eastAsia="en-US"/>
        </w:rPr>
        <w:tab/>
        <w:t>Order of Magnitude Estimation (in the currencies of the Contract):</w:t>
      </w:r>
    </w:p>
    <w:p w14:paraId="1BE3D024"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DB4C050"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6.</w:t>
      </w:r>
      <w:r w:rsidRPr="00081CA2">
        <w:rPr>
          <w:rFonts w:ascii="Times New Roman" w:eastAsia="Times New Roman" w:hAnsi="Times New Roman" w:cs="Times New Roman"/>
          <w:kern w:val="0"/>
          <w:szCs w:val="20"/>
          <w:lang w:eastAsia="en-US"/>
        </w:rPr>
        <w:tab/>
        <w:t>Scheduled Impact of Change:</w:t>
      </w:r>
    </w:p>
    <w:p w14:paraId="6A4263C3"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0FFA15DC"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7.</w:t>
      </w:r>
      <w:r w:rsidRPr="00081CA2">
        <w:rPr>
          <w:rFonts w:ascii="Times New Roman" w:eastAsia="Times New Roman" w:hAnsi="Times New Roman" w:cs="Times New Roman"/>
          <w:kern w:val="0"/>
          <w:szCs w:val="20"/>
          <w:lang w:eastAsia="en-US"/>
        </w:rPr>
        <w:tab/>
        <w:t>Effect on Functional Guarantees, if any:</w:t>
      </w:r>
    </w:p>
    <w:p w14:paraId="082544D5"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p>
    <w:p w14:paraId="18CE63CB" w14:textId="77777777" w:rsidR="00D65C87" w:rsidRPr="00081CA2" w:rsidRDefault="00D65C87" w:rsidP="00081CA2">
      <w:pPr>
        <w:spacing w:after="0"/>
        <w:ind w:left="540" w:hanging="54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8.</w:t>
      </w:r>
      <w:r w:rsidRPr="00081CA2">
        <w:rPr>
          <w:rFonts w:ascii="Times New Roman" w:eastAsia="Times New Roman" w:hAnsi="Times New Roman" w:cs="Times New Roman"/>
          <w:kern w:val="0"/>
          <w:szCs w:val="20"/>
          <w:lang w:eastAsia="en-US"/>
        </w:rPr>
        <w:tab/>
        <w:t>Appendix:</w:t>
      </w:r>
    </w:p>
    <w:p w14:paraId="40D71001"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58DC51E"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7ACFBFB3"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(Contractor’s Name)</w:t>
      </w:r>
    </w:p>
    <w:p w14:paraId="0EFA31E3"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2F588EAF"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3669268" w14:textId="77777777" w:rsidR="00D65C87" w:rsidRPr="00081CA2" w:rsidRDefault="00D65C87" w:rsidP="00081CA2">
      <w:pPr>
        <w:tabs>
          <w:tab w:val="left" w:pos="7200"/>
        </w:tabs>
        <w:spacing w:after="0"/>
        <w:rPr>
          <w:rFonts w:ascii="Times New Roman" w:eastAsia="Times New Roman" w:hAnsi="Times New Roman" w:cs="Times New Roman"/>
          <w:kern w:val="0"/>
          <w:szCs w:val="20"/>
          <w:u w:val="single"/>
          <w:lang w:eastAsia="en-US"/>
        </w:rPr>
      </w:pPr>
      <w:r w:rsidRPr="00081CA2">
        <w:rPr>
          <w:rFonts w:ascii="Times New Roman" w:eastAsia="Times New Roman" w:hAnsi="Times New Roman" w:cs="Times New Roman"/>
          <w:kern w:val="0"/>
          <w:szCs w:val="20"/>
          <w:u w:val="single"/>
          <w:lang w:eastAsia="en-US"/>
        </w:rPr>
        <w:tab/>
      </w:r>
    </w:p>
    <w:p w14:paraId="410BA0E2"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(Signature)</w:t>
      </w:r>
    </w:p>
    <w:p w14:paraId="7627D6BD"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1660C4A"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72F267FE"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588C77E1" w14:textId="77777777" w:rsidR="00D65C87" w:rsidRPr="00081CA2" w:rsidRDefault="00D65C87" w:rsidP="00081CA2">
      <w:pPr>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(Name of signatory)</w:t>
      </w:r>
    </w:p>
    <w:p w14:paraId="1FDFCF47"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681F96C8" w14:textId="77777777" w:rsidR="00D65C87" w:rsidRPr="00081CA2" w:rsidRDefault="00D65C87" w:rsidP="00081CA2">
      <w:pPr>
        <w:spacing w:after="0"/>
        <w:rPr>
          <w:rFonts w:ascii="Times New Roman" w:eastAsia="Times New Roman" w:hAnsi="Times New Roman" w:cs="Times New Roman"/>
          <w:kern w:val="0"/>
          <w:szCs w:val="20"/>
          <w:lang w:eastAsia="en-US"/>
        </w:rPr>
      </w:pPr>
    </w:p>
    <w:p w14:paraId="1EE85525" w14:textId="77777777" w:rsidR="00D65C87" w:rsidRPr="00081CA2" w:rsidRDefault="00D65C87" w:rsidP="00081CA2">
      <w:pPr>
        <w:tabs>
          <w:tab w:val="left" w:pos="7200"/>
        </w:tabs>
        <w:spacing w:after="0"/>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u w:val="single"/>
          <w:lang w:eastAsia="en-US"/>
        </w:rPr>
        <w:tab/>
      </w:r>
    </w:p>
    <w:p w14:paraId="521721CA" w14:textId="77777777" w:rsidR="00D65C87" w:rsidRPr="00081CA2" w:rsidRDefault="00D65C87" w:rsidP="00081CA2">
      <w:pPr>
        <w:spacing w:after="0"/>
        <w:jc w:val="left"/>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t>(Title of signatory)</w:t>
      </w:r>
      <w:r w:rsidRPr="00081CA2">
        <w:rPr>
          <w:rFonts w:ascii="Times New Roman" w:eastAsia="Times New Roman" w:hAnsi="Times New Roman" w:cs="Times New Roman"/>
          <w:kern w:val="0"/>
          <w:szCs w:val="20"/>
          <w:lang w:eastAsia="en-US"/>
        </w:rPr>
        <w:br w:type="page"/>
      </w:r>
    </w:p>
    <w:tbl>
      <w:tblPr>
        <w:tblW w:w="0" w:type="auto"/>
        <w:tblLayout w:type="fixed"/>
        <w:tblLook w:val="0000" w:firstRow="0" w:lastRow="0" w:firstColumn="0" w:lastColumn="0" w:noHBand="0" w:noVBand="0"/>
      </w:tblPr>
      <w:tblGrid>
        <w:gridCol w:w="9198"/>
      </w:tblGrid>
      <w:tr w:rsidR="00D65C87" w:rsidRPr="00081CA2" w14:paraId="08C272A8" w14:textId="77777777" w:rsidTr="00895F84">
        <w:trPr>
          <w:trHeight w:val="900"/>
        </w:trPr>
        <w:tc>
          <w:tcPr>
            <w:tcW w:w="9198" w:type="dxa"/>
            <w:vAlign w:val="center"/>
          </w:tcPr>
          <w:p w14:paraId="1CCB7011" w14:textId="08B16961" w:rsidR="00D65C87" w:rsidRPr="00081CA2" w:rsidRDefault="00D65C87" w:rsidP="00081CA2">
            <w:pPr>
              <w:spacing w:after="0"/>
              <w:jc w:val="center"/>
              <w:rPr>
                <w:rFonts w:ascii="Times New Roman" w:eastAsia="Times New Roman" w:hAnsi="Times New Roman" w:cs="Times New Roman"/>
                <w:b/>
                <w:kern w:val="0"/>
                <w:sz w:val="36"/>
                <w:szCs w:val="20"/>
                <w:lang w:eastAsia="en-US"/>
              </w:rPr>
            </w:pPr>
            <w:bookmarkStart w:id="12080" w:name="_Toc23233013"/>
            <w:bookmarkStart w:id="12081" w:name="_Toc23238062"/>
            <w:bookmarkStart w:id="12082" w:name="_Toc41971553"/>
            <w:bookmarkStart w:id="12083" w:name="_Toc125874277"/>
            <w:bookmarkStart w:id="12084" w:name="_Toc190498617"/>
            <w:bookmarkStart w:id="12085" w:name="_Toc190498792"/>
            <w:bookmarkStart w:id="12086" w:name="_Toc386123181"/>
            <w:bookmarkStart w:id="12087" w:name="Dwgs"/>
            <w:r w:rsidRPr="00081CA2">
              <w:rPr>
                <w:rFonts w:ascii="Times New Roman" w:eastAsia="Times New Roman" w:hAnsi="Times New Roman" w:cs="Times New Roman"/>
                <w:b/>
                <w:kern w:val="0"/>
                <w:sz w:val="36"/>
                <w:szCs w:val="20"/>
                <w:lang w:eastAsia="en-US"/>
              </w:rPr>
              <w:lastRenderedPageBreak/>
              <w:t>Drawings</w:t>
            </w:r>
            <w:bookmarkEnd w:id="12080"/>
            <w:bookmarkEnd w:id="12081"/>
            <w:bookmarkEnd w:id="12082"/>
            <w:bookmarkEnd w:id="12083"/>
            <w:bookmarkEnd w:id="12084"/>
            <w:bookmarkEnd w:id="12085"/>
            <w:bookmarkEnd w:id="12086"/>
          </w:p>
          <w:bookmarkEnd w:id="12087"/>
          <w:p w14:paraId="1EA0A82A" w14:textId="77777777" w:rsidR="004C65CE" w:rsidRPr="00081CA2" w:rsidRDefault="004C65CE" w:rsidP="00081CA2">
            <w:pPr>
              <w:spacing w:after="0"/>
              <w:jc w:val="center"/>
              <w:rPr>
                <w:rFonts w:ascii="Times New Roman" w:eastAsia="Times New Roman" w:hAnsi="Times New Roman" w:cs="Times New Roman"/>
                <w:b/>
                <w:kern w:val="0"/>
                <w:sz w:val="36"/>
                <w:szCs w:val="20"/>
                <w:lang w:eastAsia="en-US"/>
              </w:rPr>
            </w:pPr>
          </w:p>
          <w:p w14:paraId="5C7828CF" w14:textId="3F85CF3C" w:rsidR="009F7CC1" w:rsidRPr="00081CA2" w:rsidRDefault="009F7CC1" w:rsidP="00081CA2">
            <w:pPr>
              <w:jc w:val="center"/>
              <w:rPr>
                <w:lang w:eastAsia="en-US"/>
              </w:rPr>
            </w:pPr>
            <w:r w:rsidRPr="00081CA2">
              <w:rPr>
                <w:lang w:eastAsia="en-US"/>
              </w:rPr>
              <w:t>(Attached)</w:t>
            </w:r>
          </w:p>
        </w:tc>
      </w:tr>
    </w:tbl>
    <w:p w14:paraId="26B54843" w14:textId="77777777" w:rsidR="00D65C87" w:rsidRPr="00081CA2" w:rsidRDefault="00D65C87" w:rsidP="00081CA2">
      <w:pPr>
        <w:spacing w:after="0"/>
        <w:jc w:val="center"/>
        <w:rPr>
          <w:rFonts w:ascii="Times New Roman" w:eastAsia="Times New Roman" w:hAnsi="Times New Roman" w:cs="Times New Roman"/>
          <w:kern w:val="0"/>
          <w:szCs w:val="20"/>
          <w:lang w:eastAsia="en-US"/>
        </w:rPr>
      </w:pPr>
    </w:p>
    <w:p w14:paraId="13A1F2C8" w14:textId="77777777" w:rsidR="00D65C87" w:rsidRPr="00081CA2" w:rsidRDefault="00D65C87" w:rsidP="00081CA2">
      <w:pPr>
        <w:spacing w:after="0"/>
        <w:jc w:val="center"/>
        <w:rPr>
          <w:rFonts w:ascii="Times New Roman" w:eastAsia="Times New Roman" w:hAnsi="Times New Roman" w:cs="Times New Roman"/>
          <w:kern w:val="0"/>
          <w:szCs w:val="20"/>
          <w:lang w:eastAsia="en-US"/>
        </w:rPr>
      </w:pPr>
      <w:r w:rsidRPr="00081CA2">
        <w:rPr>
          <w:rFonts w:ascii="Times New Roman" w:eastAsia="Times New Roman" w:hAnsi="Times New Roman" w:cs="Times New Roman"/>
          <w:kern w:val="0"/>
          <w:szCs w:val="20"/>
          <w:lang w:eastAsia="en-US"/>
        </w:rPr>
        <w:br w:type="page"/>
      </w:r>
    </w:p>
    <w:tbl>
      <w:tblPr>
        <w:tblW w:w="0" w:type="auto"/>
        <w:tblLayout w:type="fixed"/>
        <w:tblLook w:val="0000" w:firstRow="0" w:lastRow="0" w:firstColumn="0" w:lastColumn="0" w:noHBand="0" w:noVBand="0"/>
      </w:tblPr>
      <w:tblGrid>
        <w:gridCol w:w="9198"/>
      </w:tblGrid>
      <w:tr w:rsidR="00D65C87" w:rsidRPr="00D65C87" w14:paraId="5821DA0E" w14:textId="77777777" w:rsidTr="00895F84">
        <w:trPr>
          <w:trHeight w:val="900"/>
        </w:trPr>
        <w:tc>
          <w:tcPr>
            <w:tcW w:w="9198" w:type="dxa"/>
            <w:vAlign w:val="center"/>
          </w:tcPr>
          <w:p w14:paraId="6847D1C4" w14:textId="77777777" w:rsidR="00D65C87" w:rsidRPr="00081CA2" w:rsidRDefault="00D65C87" w:rsidP="00081CA2">
            <w:pPr>
              <w:spacing w:after="0"/>
              <w:jc w:val="center"/>
              <w:rPr>
                <w:rFonts w:ascii="Times New Roman" w:eastAsia="Times New Roman" w:hAnsi="Times New Roman" w:cs="Times New Roman"/>
                <w:b/>
                <w:kern w:val="0"/>
                <w:sz w:val="36"/>
                <w:szCs w:val="20"/>
                <w:lang w:eastAsia="en-US"/>
              </w:rPr>
            </w:pPr>
            <w:bookmarkStart w:id="12088" w:name="_Toc23233014"/>
            <w:bookmarkStart w:id="12089" w:name="_Toc23238063"/>
            <w:bookmarkStart w:id="12090" w:name="_Toc41971554"/>
            <w:bookmarkStart w:id="12091" w:name="_Toc125874278"/>
            <w:bookmarkStart w:id="12092" w:name="_Toc190498618"/>
            <w:bookmarkStart w:id="12093" w:name="_Toc190498793"/>
            <w:bookmarkStart w:id="12094" w:name="_Toc386123182"/>
            <w:bookmarkStart w:id="12095" w:name="SuppInfo"/>
            <w:r w:rsidRPr="00081CA2">
              <w:rPr>
                <w:rFonts w:ascii="Times New Roman" w:eastAsia="Times New Roman" w:hAnsi="Times New Roman" w:cs="Times New Roman"/>
                <w:b/>
                <w:kern w:val="0"/>
                <w:sz w:val="36"/>
                <w:szCs w:val="20"/>
                <w:lang w:eastAsia="en-US"/>
              </w:rPr>
              <w:lastRenderedPageBreak/>
              <w:t>Supplementary Information</w:t>
            </w:r>
            <w:bookmarkEnd w:id="12088"/>
            <w:bookmarkEnd w:id="12089"/>
            <w:bookmarkEnd w:id="12090"/>
            <w:bookmarkEnd w:id="12091"/>
            <w:bookmarkEnd w:id="12092"/>
            <w:bookmarkEnd w:id="12093"/>
            <w:bookmarkEnd w:id="12094"/>
          </w:p>
          <w:bookmarkEnd w:id="12095"/>
          <w:p w14:paraId="4E3651D3" w14:textId="77777777" w:rsidR="009F7CC1" w:rsidRPr="00081CA2" w:rsidRDefault="009F7CC1" w:rsidP="00081CA2">
            <w:pPr>
              <w:rPr>
                <w:lang w:eastAsia="en-US"/>
              </w:rPr>
            </w:pPr>
          </w:p>
          <w:p w14:paraId="0C904FCF" w14:textId="17525FEA" w:rsidR="009F7CC1" w:rsidRPr="00081CA2" w:rsidRDefault="009F7CC1" w:rsidP="00081CA2">
            <w:pPr>
              <w:jc w:val="center"/>
              <w:rPr>
                <w:lang w:eastAsia="en-US"/>
              </w:rPr>
            </w:pPr>
            <w:r w:rsidRPr="00081CA2">
              <w:rPr>
                <w:lang w:eastAsia="en-US"/>
              </w:rPr>
              <w:t>(Attached)</w:t>
            </w:r>
          </w:p>
          <w:p w14:paraId="46EB9E39" w14:textId="4ADFF394" w:rsidR="009F7CC1" w:rsidRPr="00081CA2" w:rsidRDefault="009F7CC1" w:rsidP="00081CA2">
            <w:pPr>
              <w:rPr>
                <w:rFonts w:ascii="Times New Roman" w:eastAsia="Times New Roman" w:hAnsi="Times New Roman" w:cs="Times New Roman"/>
                <w:b/>
                <w:kern w:val="0"/>
                <w:sz w:val="36"/>
                <w:szCs w:val="20"/>
                <w:lang w:eastAsia="en-US"/>
              </w:rPr>
            </w:pPr>
          </w:p>
        </w:tc>
      </w:tr>
    </w:tbl>
    <w:p w14:paraId="257012E4" w14:textId="1FEA42E4" w:rsidR="00795177" w:rsidRDefault="00F07ED0" w:rsidP="00081CA2">
      <w:pPr>
        <w:pStyle w:val="Title2"/>
        <w:tabs>
          <w:tab w:val="left" w:pos="183"/>
          <w:tab w:val="center" w:pos="4680"/>
        </w:tabs>
        <w:jc w:val="left"/>
      </w:pPr>
      <w:r>
        <w:tab/>
      </w:r>
    </w:p>
    <w:p w14:paraId="24B4EE70" w14:textId="3B0E0F5C" w:rsidR="00F07ED0" w:rsidRPr="00F07ED0" w:rsidRDefault="00F07ED0" w:rsidP="00081CA2">
      <w:pPr>
        <w:sectPr w:rsidR="00F07ED0" w:rsidRPr="00F07ED0" w:rsidSect="00860763">
          <w:footnotePr>
            <w:pos w:val="beneathText"/>
          </w:footnotePr>
          <w:pgSz w:w="12240" w:h="15840"/>
          <w:pgMar w:top="1440" w:right="1440" w:bottom="1440" w:left="1440" w:header="720" w:footer="720" w:gutter="0"/>
          <w:cols w:space="720"/>
          <w:titlePg/>
          <w:docGrid w:linePitch="360"/>
        </w:sectPr>
      </w:pPr>
    </w:p>
    <w:p w14:paraId="0DA6B0D6" w14:textId="77777777" w:rsidR="00DC7C36" w:rsidRDefault="00DC7C36" w:rsidP="00081CA2">
      <w:bookmarkStart w:id="12096" w:name="_Toc126682386"/>
      <w:bookmarkStart w:id="12097" w:name="_Toc126683101"/>
      <w:bookmarkStart w:id="12098" w:name="_Toc126683811"/>
      <w:bookmarkStart w:id="12099" w:name="_Toc126682446"/>
      <w:bookmarkStart w:id="12100" w:name="_Toc126683161"/>
      <w:bookmarkStart w:id="12101" w:name="_Toc126683871"/>
      <w:bookmarkStart w:id="12102" w:name="_Toc126682457"/>
      <w:bookmarkStart w:id="12103" w:name="_Toc126683172"/>
      <w:bookmarkStart w:id="12104" w:name="_Toc126683882"/>
      <w:bookmarkStart w:id="12105" w:name="_Toc126682458"/>
      <w:bookmarkStart w:id="12106" w:name="_Toc126683173"/>
      <w:bookmarkStart w:id="12107" w:name="_Toc126683883"/>
      <w:bookmarkStart w:id="12108" w:name="_Toc126682459"/>
      <w:bookmarkStart w:id="12109" w:name="_Toc126683174"/>
      <w:bookmarkStart w:id="12110" w:name="_Toc126683884"/>
      <w:bookmarkStart w:id="12111" w:name="_Toc126682461"/>
      <w:bookmarkStart w:id="12112" w:name="_Toc126683176"/>
      <w:bookmarkStart w:id="12113" w:name="_Toc126683886"/>
      <w:bookmarkStart w:id="12114" w:name="_Toc126682466"/>
      <w:bookmarkStart w:id="12115" w:name="_Toc126683181"/>
      <w:bookmarkStart w:id="12116" w:name="_Toc126683891"/>
      <w:bookmarkStart w:id="12117" w:name="_Toc126682467"/>
      <w:bookmarkStart w:id="12118" w:name="_Toc126683182"/>
      <w:bookmarkStart w:id="12119" w:name="_Toc126683892"/>
      <w:bookmarkStart w:id="12120" w:name="_Toc126682468"/>
      <w:bookmarkStart w:id="12121" w:name="_Toc126683183"/>
      <w:bookmarkStart w:id="12122" w:name="_Toc126683893"/>
      <w:bookmarkStart w:id="12123" w:name="_Toc126682469"/>
      <w:bookmarkStart w:id="12124" w:name="_Toc126683184"/>
      <w:bookmarkStart w:id="12125" w:name="_Toc126683894"/>
      <w:bookmarkStart w:id="12126" w:name="_Toc126682470"/>
      <w:bookmarkStart w:id="12127" w:name="_Toc126683185"/>
      <w:bookmarkStart w:id="12128" w:name="_Toc126683895"/>
      <w:bookmarkStart w:id="12129" w:name="_Toc126682471"/>
      <w:bookmarkStart w:id="12130" w:name="_Toc126683186"/>
      <w:bookmarkStart w:id="12131" w:name="_Toc126683896"/>
      <w:bookmarkStart w:id="12132" w:name="_Toc126682472"/>
      <w:bookmarkStart w:id="12133" w:name="_Toc126683187"/>
      <w:bookmarkStart w:id="12134" w:name="_Toc126683897"/>
      <w:bookmarkStart w:id="12135" w:name="_Toc126682473"/>
      <w:bookmarkStart w:id="12136" w:name="_Toc126683188"/>
      <w:bookmarkStart w:id="12137" w:name="_Toc126683898"/>
      <w:bookmarkStart w:id="12138" w:name="_Toc126682474"/>
      <w:bookmarkStart w:id="12139" w:name="_Toc126683189"/>
      <w:bookmarkStart w:id="12140" w:name="_Toc126683899"/>
      <w:bookmarkStart w:id="12141" w:name="_Toc126682475"/>
      <w:bookmarkStart w:id="12142" w:name="_Toc126683190"/>
      <w:bookmarkStart w:id="12143" w:name="_Toc126683900"/>
      <w:bookmarkStart w:id="12144" w:name="_Toc126682476"/>
      <w:bookmarkStart w:id="12145" w:name="_Toc126683191"/>
      <w:bookmarkStart w:id="12146" w:name="_Toc126683901"/>
      <w:bookmarkStart w:id="12147" w:name="_Toc126682477"/>
      <w:bookmarkStart w:id="12148" w:name="_Toc126683192"/>
      <w:bookmarkStart w:id="12149" w:name="_Toc126683902"/>
      <w:bookmarkStart w:id="12150" w:name="_Toc126682478"/>
      <w:bookmarkStart w:id="12151" w:name="_Toc126683193"/>
      <w:bookmarkStart w:id="12152" w:name="_Toc126683903"/>
      <w:bookmarkStart w:id="12153" w:name="_Toc126682479"/>
      <w:bookmarkStart w:id="12154" w:name="_Toc126683194"/>
      <w:bookmarkStart w:id="12155" w:name="_Toc126683904"/>
      <w:bookmarkStart w:id="12156" w:name="_Toc126682481"/>
      <w:bookmarkStart w:id="12157" w:name="_Toc126683196"/>
      <w:bookmarkStart w:id="12158" w:name="_Toc126683906"/>
      <w:bookmarkStart w:id="12159" w:name="_Toc126682482"/>
      <w:bookmarkStart w:id="12160" w:name="_Toc126683197"/>
      <w:bookmarkStart w:id="12161" w:name="_Toc126683907"/>
      <w:bookmarkStart w:id="12162" w:name="_Toc126682483"/>
      <w:bookmarkStart w:id="12163" w:name="_Toc126683198"/>
      <w:bookmarkStart w:id="12164" w:name="_Toc126683908"/>
      <w:bookmarkStart w:id="12165" w:name="_Toc126682485"/>
      <w:bookmarkStart w:id="12166" w:name="_Toc126683200"/>
      <w:bookmarkStart w:id="12167" w:name="_Toc126683910"/>
      <w:bookmarkStart w:id="12168" w:name="_Toc126682486"/>
      <w:bookmarkStart w:id="12169" w:name="_Toc126683201"/>
      <w:bookmarkStart w:id="12170" w:name="_Toc126683911"/>
      <w:bookmarkStart w:id="12171" w:name="_Toc126682487"/>
      <w:bookmarkStart w:id="12172" w:name="_Toc126683202"/>
      <w:bookmarkStart w:id="12173" w:name="_Toc126683912"/>
      <w:bookmarkStart w:id="12174" w:name="_Toc126682489"/>
      <w:bookmarkStart w:id="12175" w:name="_Toc126683204"/>
      <w:bookmarkStart w:id="12176" w:name="_Toc126683914"/>
      <w:bookmarkStart w:id="12177" w:name="_Toc126682490"/>
      <w:bookmarkStart w:id="12178" w:name="_Toc126683205"/>
      <w:bookmarkStart w:id="12179" w:name="_Toc126683915"/>
      <w:bookmarkStart w:id="12180" w:name="_Toc126682491"/>
      <w:bookmarkStart w:id="12181" w:name="_Toc126683206"/>
      <w:bookmarkStart w:id="12182" w:name="_Toc126683916"/>
      <w:bookmarkStart w:id="12183" w:name="_Toc126682492"/>
      <w:bookmarkStart w:id="12184" w:name="_Toc126683207"/>
      <w:bookmarkStart w:id="12185" w:name="_Toc126683917"/>
      <w:bookmarkStart w:id="12186" w:name="_Toc126682493"/>
      <w:bookmarkStart w:id="12187" w:name="_Toc126683208"/>
      <w:bookmarkStart w:id="12188" w:name="_Toc126683918"/>
      <w:bookmarkStart w:id="12189" w:name="_Toc126682494"/>
      <w:bookmarkStart w:id="12190" w:name="_Toc126683209"/>
      <w:bookmarkStart w:id="12191" w:name="_Toc126683919"/>
      <w:bookmarkStart w:id="12192" w:name="_Toc126682495"/>
      <w:bookmarkStart w:id="12193" w:name="_Toc126683210"/>
      <w:bookmarkStart w:id="12194" w:name="_Toc126683920"/>
      <w:bookmarkStart w:id="12195" w:name="_Toc126682497"/>
      <w:bookmarkStart w:id="12196" w:name="_Toc126683212"/>
      <w:bookmarkStart w:id="12197" w:name="_Toc126683922"/>
      <w:bookmarkStart w:id="12198" w:name="_Toc126682498"/>
      <w:bookmarkStart w:id="12199" w:name="_Toc126683213"/>
      <w:bookmarkStart w:id="12200" w:name="_Toc126683923"/>
      <w:bookmarkStart w:id="12201" w:name="_Toc126682499"/>
      <w:bookmarkStart w:id="12202" w:name="_Toc126683214"/>
      <w:bookmarkStart w:id="12203" w:name="_Toc126683924"/>
      <w:bookmarkStart w:id="12204" w:name="_Toc126682501"/>
      <w:bookmarkStart w:id="12205" w:name="_Toc126683216"/>
      <w:bookmarkStart w:id="12206" w:name="_Toc126683926"/>
      <w:bookmarkStart w:id="12207" w:name="_Toc126682502"/>
      <w:bookmarkStart w:id="12208" w:name="_Toc126683217"/>
      <w:bookmarkStart w:id="12209" w:name="_Toc126683927"/>
      <w:bookmarkStart w:id="12210" w:name="_Toc126682503"/>
      <w:bookmarkStart w:id="12211" w:name="_Toc126683218"/>
      <w:bookmarkStart w:id="12212" w:name="_Toc126683928"/>
      <w:bookmarkStart w:id="12213" w:name="_Toc126682504"/>
      <w:bookmarkStart w:id="12214" w:name="_Toc126683219"/>
      <w:bookmarkStart w:id="12215" w:name="_Toc126683929"/>
      <w:bookmarkStart w:id="12216" w:name="_Toc126682511"/>
      <w:bookmarkStart w:id="12217" w:name="_Toc126683226"/>
      <w:bookmarkStart w:id="12218" w:name="_Toc126683936"/>
      <w:bookmarkEnd w:id="8"/>
      <w:bookmarkEnd w:id="9"/>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sectPr w:rsidR="00DC7C36" w:rsidSect="00860763">
      <w:headerReference w:type="default" r:id="rId25"/>
      <w:footerReference w:type="default" r:id="rId26"/>
      <w:footerReference w:type="first" r:id="rId27"/>
      <w:footnotePr>
        <w:pos w:val="beneathText"/>
      </w:footnotePr>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A0EFD46" w14:textId="77777777" w:rsidR="00174219" w:rsidRDefault="00174219">
      <w:r>
        <w:separator/>
      </w:r>
    </w:p>
    <w:p w14:paraId="3C173A0D" w14:textId="77777777" w:rsidR="00174219" w:rsidRDefault="00174219"/>
  </w:endnote>
  <w:endnote w:type="continuationSeparator" w:id="0">
    <w:p w14:paraId="3A2F9F20" w14:textId="77777777" w:rsidR="00174219" w:rsidRDefault="00174219">
      <w:r>
        <w:continuationSeparator/>
      </w:r>
    </w:p>
    <w:p w14:paraId="4FF8641E" w14:textId="77777777" w:rsidR="00174219" w:rsidRDefault="001742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Gras">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3DEE68" w14:textId="77777777" w:rsidR="00E74EDE" w:rsidRPr="00FB57A1" w:rsidRDefault="00E74EDE" w:rsidP="00FB57A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7215"/>
      <w:gridCol w:w="7215"/>
      <w:gridCol w:w="7215"/>
    </w:tblGrid>
    <w:tr w:rsidR="00E74EDE" w:rsidRPr="00B6510D" w14:paraId="5A928C80" w14:textId="77777777" w:rsidTr="00895F84">
      <w:tc>
        <w:tcPr>
          <w:tcW w:w="7215" w:type="dxa"/>
        </w:tcPr>
        <w:p w14:paraId="20D42C4F" w14:textId="77777777" w:rsidR="00E74EDE" w:rsidRPr="00B6510D" w:rsidRDefault="00E74EDE" w:rsidP="00B6510D"/>
      </w:tc>
      <w:tc>
        <w:tcPr>
          <w:tcW w:w="7215" w:type="dxa"/>
        </w:tcPr>
        <w:p w14:paraId="06B4A0B4" w14:textId="77777777" w:rsidR="00E74EDE" w:rsidRPr="00B6510D" w:rsidRDefault="00E74EDE" w:rsidP="00B6510D"/>
      </w:tc>
      <w:tc>
        <w:tcPr>
          <w:tcW w:w="7215" w:type="dxa"/>
        </w:tcPr>
        <w:p w14:paraId="5A85D03D" w14:textId="77777777" w:rsidR="00E74EDE" w:rsidRPr="00B6510D" w:rsidRDefault="00E74EDE" w:rsidP="00B6510D"/>
      </w:tc>
    </w:tr>
  </w:tbl>
  <w:p w14:paraId="4324EA42" w14:textId="77777777" w:rsidR="00E74EDE" w:rsidRPr="00B6510D" w:rsidRDefault="00E74EDE" w:rsidP="00B6510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EFC5E6" w14:textId="77777777" w:rsidR="00174219" w:rsidRDefault="00174219">
      <w:r>
        <w:separator/>
      </w:r>
    </w:p>
    <w:p w14:paraId="678802E9" w14:textId="77777777" w:rsidR="00174219" w:rsidRDefault="00174219"/>
  </w:footnote>
  <w:footnote w:type="continuationSeparator" w:id="0">
    <w:p w14:paraId="47674398" w14:textId="77777777" w:rsidR="00174219" w:rsidRDefault="00174219">
      <w:r>
        <w:continuationSeparator/>
      </w:r>
    </w:p>
    <w:p w14:paraId="5F98F176" w14:textId="77777777" w:rsidR="00174219" w:rsidRDefault="00174219"/>
  </w:footnote>
  <w:footnote w:id="1">
    <w:p w14:paraId="25B733C3" w14:textId="77777777" w:rsidR="00E74EDE" w:rsidRDefault="00E74EDE" w:rsidP="00D65C87"/>
    <w:p w14:paraId="0049902B" w14:textId="77777777" w:rsidR="00E74EDE" w:rsidRDefault="00E74EDE" w:rsidP="00D65C87">
      <w:pPr>
        <w:pStyle w:val="FootnoteText"/>
      </w:pPr>
    </w:p>
  </w:footnote>
  <w:footnote w:id="2">
    <w:p w14:paraId="212C6A4F" w14:textId="77777777" w:rsidR="00E74EDE" w:rsidRDefault="00E74EDE" w:rsidP="00D65C87">
      <w:pPr>
        <w:pStyle w:val="FootnoteText"/>
      </w:pPr>
      <w:r>
        <w:rPr>
          <w:rStyle w:val="FootnoteReference"/>
        </w:rPr>
        <w:footnoteRef/>
      </w:r>
      <w:r>
        <w:t xml:space="preserve"> Costs shall be in the currencies of the Contract.</w:t>
      </w:r>
    </w:p>
  </w:footnote>
  <w:footnote w:id="3">
    <w:p w14:paraId="3FF72461" w14:textId="77777777" w:rsidR="00E74EDE" w:rsidRDefault="00E74EDE" w:rsidP="00D65C87">
      <w:pPr>
        <w:pStyle w:val="FootnoteText"/>
      </w:pPr>
      <w:r>
        <w:rPr>
          <w:rStyle w:val="FootnoteReference"/>
        </w:rPr>
        <w:footnoteRef/>
      </w:r>
      <w:r>
        <w:t xml:space="preserve"> Costs shall be in the currencies of the Contract.</w:t>
      </w:r>
    </w:p>
  </w:footnote>
  <w:footnote w:id="4">
    <w:p w14:paraId="073B70A3" w14:textId="77777777" w:rsidR="00E74EDE" w:rsidRDefault="00E74EDE" w:rsidP="00D65C87">
      <w:pPr>
        <w:pStyle w:val="FootnoteText"/>
      </w:pPr>
      <w:r>
        <w:rPr>
          <w:rStyle w:val="FootnoteReference"/>
        </w:rPr>
        <w:t>2</w:t>
      </w:r>
      <w:r>
        <w:t xml:space="preserve"> Specify where necessary.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CBE29D" w14:textId="7CD65255" w:rsidR="00E74EDE" w:rsidRDefault="0088490E">
    <w:pPr>
      <w:pStyle w:val="Header"/>
    </w:pPr>
    <w:sdt>
      <w:sdtPr>
        <w:rPr>
          <w:rStyle w:val="Strong"/>
        </w:rPr>
        <w:alias w:val="Running head"/>
        <w:tag w:val=""/>
        <w:id w:val="12739865"/>
        <w:placeholder>
          <w:docPart w:val="27B382037D3F4C2B841777D3FB6B149A"/>
        </w:placeholder>
        <w:dataBinding w:prefixMappings="xmlns:ns0='http://schemas.microsoft.com/office/2006/coverPageProps' " w:xpath="/ns0:CoverPageProperties[1]/ns0:Abstract[1]" w:storeItemID="{55AF091B-3C7A-41E3-B477-F2FDAA23CFDA}"/>
        <w15:appearance w15:val="hidden"/>
        <w:text/>
      </w:sdtPr>
      <w:sdtEndPr>
        <w:rPr>
          <w:rStyle w:val="DefaultParagraphFont"/>
          <w:caps w:val="0"/>
        </w:rPr>
      </w:sdtEndPr>
      <w:sdtContent>
        <w:r w:rsidR="00E74EDE">
          <w:rPr>
            <w:rStyle w:val="Strong"/>
            <w:caps w:val="0"/>
          </w:rPr>
          <w:t>The Pilot Digital 400/132kV Makindu Substation</w:t>
        </w:r>
      </w:sdtContent>
    </w:sdt>
    <w:r w:rsidR="00E74EDE">
      <w:rPr>
        <w:rStyle w:val="Strong"/>
      </w:rPr>
      <w:ptab w:relativeTo="margin" w:alignment="right" w:leader="none"/>
    </w:r>
    <w:r w:rsidR="00E74EDE">
      <w:rPr>
        <w:rStyle w:val="Strong"/>
      </w:rPr>
      <w:fldChar w:fldCharType="begin"/>
    </w:r>
    <w:r w:rsidR="00E74EDE">
      <w:rPr>
        <w:rStyle w:val="Strong"/>
      </w:rPr>
      <w:instrText xml:space="preserve"> PAGE   \* MERGEFORMAT </w:instrText>
    </w:r>
    <w:r w:rsidR="00E74EDE">
      <w:rPr>
        <w:rStyle w:val="Strong"/>
      </w:rPr>
      <w:fldChar w:fldCharType="separate"/>
    </w:r>
    <w:r w:rsidR="00E74EDE">
      <w:rPr>
        <w:rStyle w:val="Strong"/>
        <w:noProof/>
      </w:rPr>
      <w:t>413</w:t>
    </w:r>
    <w:r w:rsidR="00E74EDE">
      <w:rPr>
        <w:rStyle w:val="Strong"/>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691AEBB" w14:textId="02F09D34" w:rsidR="00E74EDE" w:rsidRDefault="00E74EDE">
    <w:pPr>
      <w:pStyle w:val="Header"/>
      <w:rPr>
        <w:rStyle w:val="Strong"/>
      </w:rPr>
    </w:pPr>
    <w:r>
      <w:rPr>
        <w:rStyle w:val="Strong"/>
      </w:rP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6D450D" w14:textId="404E402B" w:rsidR="00E74EDE" w:rsidRDefault="00E74EDE">
    <w:pPr>
      <w:pStyle w:val="Header"/>
      <w:rPr>
        <w:rStyle w:val="Strong"/>
      </w:rPr>
    </w:pPr>
    <w:r>
      <w:rPr>
        <w:rStyle w:val="Strong"/>
      </w:rPr>
      <w:ptab w:relativeTo="margin" w:alignment="right" w:leader="none"/>
    </w:r>
    <w:r>
      <w:rPr>
        <w:rStyle w:val="Strong"/>
      </w:rPr>
      <w:fldChar w:fldCharType="begin"/>
    </w:r>
    <w:r>
      <w:rPr>
        <w:rStyle w:val="Strong"/>
      </w:rPr>
      <w:instrText xml:space="preserve"> PAGE   \* MERGEFORMAT </w:instrText>
    </w:r>
    <w:r>
      <w:rPr>
        <w:rStyle w:val="Strong"/>
      </w:rPr>
      <w:fldChar w:fldCharType="separate"/>
    </w:r>
    <w:r>
      <w:rPr>
        <w:rStyle w:val="Strong"/>
        <w:noProof/>
      </w:rPr>
      <w:t>648</w:t>
    </w:r>
    <w:r>
      <w:rPr>
        <w:rStyle w:val="Strong"/>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24A9ED" w14:textId="77777777" w:rsidR="00E74EDE" w:rsidRPr="003153CD" w:rsidRDefault="00E74EDE" w:rsidP="003153C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ED08D9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5203E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F2DC96EC"/>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94D2CA36"/>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17BCEBA6"/>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D386FF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73A80FE"/>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0AB08068"/>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6E00290"/>
    <w:lvl w:ilvl="0">
      <w:start w:val="1"/>
      <w:numFmt w:val="decimal"/>
      <w:pStyle w:val="ListNumber"/>
      <w:lvlText w:val="%1."/>
      <w:lvlJc w:val="left"/>
      <w:pPr>
        <w:tabs>
          <w:tab w:val="num" w:pos="1080"/>
        </w:tabs>
        <w:ind w:left="1080" w:hanging="360"/>
      </w:pPr>
      <w:rPr>
        <w:rFonts w:hint="default"/>
      </w:rPr>
    </w:lvl>
  </w:abstractNum>
  <w:abstractNum w:abstractNumId="9" w15:restartNumberingAfterBreak="0">
    <w:nsid w:val="FFFFFF89"/>
    <w:multiLevelType w:val="singleLevel"/>
    <w:tmpl w:val="D6FC344C"/>
    <w:lvl w:ilvl="0">
      <w:start w:val="1"/>
      <w:numFmt w:val="bullet"/>
      <w:pStyle w:val="ListBullet"/>
      <w:lvlText w:val=""/>
      <w:lvlJc w:val="left"/>
      <w:pPr>
        <w:tabs>
          <w:tab w:val="num" w:pos="1080"/>
        </w:tabs>
        <w:ind w:left="1080" w:hanging="360"/>
      </w:pPr>
      <w:rPr>
        <w:rFonts w:ascii="Symbol" w:hAnsi="Symbol" w:hint="default"/>
      </w:rPr>
    </w:lvl>
  </w:abstractNum>
  <w:abstractNum w:abstractNumId="10" w15:restartNumberingAfterBreak="0">
    <w:nsid w:val="00112B0E"/>
    <w:multiLevelType w:val="hybridMultilevel"/>
    <w:tmpl w:val="86001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0A9707D"/>
    <w:multiLevelType w:val="hybridMultilevel"/>
    <w:tmpl w:val="5A6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083E15"/>
    <w:multiLevelType w:val="hybridMultilevel"/>
    <w:tmpl w:val="08423AC2"/>
    <w:lvl w:ilvl="0" w:tplc="08090001">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01572422"/>
    <w:multiLevelType w:val="hybridMultilevel"/>
    <w:tmpl w:val="F38A7778"/>
    <w:lvl w:ilvl="0" w:tplc="2000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16F3EDD"/>
    <w:multiLevelType w:val="hybridMultilevel"/>
    <w:tmpl w:val="BF78F53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1C33510"/>
    <w:multiLevelType w:val="hybridMultilevel"/>
    <w:tmpl w:val="DE18DBC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1DF7BE3"/>
    <w:multiLevelType w:val="hybridMultilevel"/>
    <w:tmpl w:val="1BCE22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1E71E25"/>
    <w:multiLevelType w:val="hybridMultilevel"/>
    <w:tmpl w:val="316A235E"/>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2604355"/>
    <w:multiLevelType w:val="hybridMultilevel"/>
    <w:tmpl w:val="A0F2E2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2646A74"/>
    <w:multiLevelType w:val="hybridMultilevel"/>
    <w:tmpl w:val="5AE6ABCE"/>
    <w:lvl w:ilvl="0" w:tplc="2000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26810DD"/>
    <w:multiLevelType w:val="hybridMultilevel"/>
    <w:tmpl w:val="6416221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027E5DCC"/>
    <w:multiLevelType w:val="hybridMultilevel"/>
    <w:tmpl w:val="7EF62B3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29429B7"/>
    <w:multiLevelType w:val="hybridMultilevel"/>
    <w:tmpl w:val="3D96F78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29964A9"/>
    <w:multiLevelType w:val="hybridMultilevel"/>
    <w:tmpl w:val="F9AE2524"/>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02B17385"/>
    <w:multiLevelType w:val="hybridMultilevel"/>
    <w:tmpl w:val="FB9C5C2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2C74E12"/>
    <w:multiLevelType w:val="hybridMultilevel"/>
    <w:tmpl w:val="7C0EA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3F92124"/>
    <w:multiLevelType w:val="hybridMultilevel"/>
    <w:tmpl w:val="128CDC6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4057389"/>
    <w:multiLevelType w:val="multilevel"/>
    <w:tmpl w:val="CB42429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047C4271"/>
    <w:multiLevelType w:val="hybridMultilevel"/>
    <w:tmpl w:val="6D1ADF9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49D1A21"/>
    <w:multiLevelType w:val="hybridMultilevel"/>
    <w:tmpl w:val="4CBAC9B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4A2594C"/>
    <w:multiLevelType w:val="hybridMultilevel"/>
    <w:tmpl w:val="127097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5122DED"/>
    <w:multiLevelType w:val="hybridMultilevel"/>
    <w:tmpl w:val="282EDA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5C3304E"/>
    <w:multiLevelType w:val="hybridMultilevel"/>
    <w:tmpl w:val="B4B6357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5F71710"/>
    <w:multiLevelType w:val="hybridMultilevel"/>
    <w:tmpl w:val="ECF4DD62"/>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6023785"/>
    <w:multiLevelType w:val="hybridMultilevel"/>
    <w:tmpl w:val="66E866F6"/>
    <w:lvl w:ilvl="0" w:tplc="70D2843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608043F"/>
    <w:multiLevelType w:val="hybridMultilevel"/>
    <w:tmpl w:val="27DC8AF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6203A26"/>
    <w:multiLevelType w:val="hybridMultilevel"/>
    <w:tmpl w:val="F1583E1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06A46C79"/>
    <w:multiLevelType w:val="hybridMultilevel"/>
    <w:tmpl w:val="3FCABC8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070C7E38"/>
    <w:multiLevelType w:val="hybridMultilevel"/>
    <w:tmpl w:val="068EE388"/>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071550D7"/>
    <w:multiLevelType w:val="hybridMultilevel"/>
    <w:tmpl w:val="23B2DAC2"/>
    <w:lvl w:ilvl="0" w:tplc="040C0017">
      <w:start w:val="1"/>
      <w:numFmt w:val="lowerLetter"/>
      <w:lvlText w:val="%1)"/>
      <w:lvlJc w:val="left"/>
      <w:pPr>
        <w:ind w:left="720" w:hanging="360"/>
      </w:pPr>
      <w:rPr>
        <w:rFonts w:hint="default"/>
        <w:b w:val="0"/>
        <w:i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07306D5D"/>
    <w:multiLevelType w:val="hybridMultilevel"/>
    <w:tmpl w:val="ADE4A3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7656C57"/>
    <w:multiLevelType w:val="hybridMultilevel"/>
    <w:tmpl w:val="4A10BA9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79B6DF6"/>
    <w:multiLevelType w:val="hybridMultilevel"/>
    <w:tmpl w:val="6FAEF9C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8304D83"/>
    <w:multiLevelType w:val="hybridMultilevel"/>
    <w:tmpl w:val="E47E3B4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8F01368"/>
    <w:multiLevelType w:val="hybridMultilevel"/>
    <w:tmpl w:val="3E5001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8F84ED7"/>
    <w:multiLevelType w:val="hybridMultilevel"/>
    <w:tmpl w:val="949E1EBA"/>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09083212"/>
    <w:multiLevelType w:val="hybridMultilevel"/>
    <w:tmpl w:val="3D02E0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946020B"/>
    <w:multiLevelType w:val="hybridMultilevel"/>
    <w:tmpl w:val="773A5EA6"/>
    <w:lvl w:ilvl="0" w:tplc="9FA88054">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A005E3A"/>
    <w:multiLevelType w:val="hybridMultilevel"/>
    <w:tmpl w:val="BB60065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0A4F1A93"/>
    <w:multiLevelType w:val="hybridMultilevel"/>
    <w:tmpl w:val="C2EEC5A6"/>
    <w:lvl w:ilvl="0" w:tplc="B8B6BE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0A5F1940"/>
    <w:multiLevelType w:val="hybridMultilevel"/>
    <w:tmpl w:val="C3A07BE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0A896C42"/>
    <w:multiLevelType w:val="hybridMultilevel"/>
    <w:tmpl w:val="2CEA8920"/>
    <w:lvl w:ilvl="0" w:tplc="FFFFFFFF">
      <w:start w:val="1"/>
      <w:numFmt w:val="lowerLetter"/>
      <w:lvlText w:val="%1)"/>
      <w:lvlJc w:val="left"/>
      <w:pPr>
        <w:ind w:left="720" w:hanging="360"/>
      </w:pPr>
    </w:lvl>
    <w:lvl w:ilvl="1" w:tplc="B9F8DF80">
      <w:numFmt w:val="bullet"/>
      <w:lvlText w:val="-"/>
      <w:lvlJc w:val="left"/>
      <w:pPr>
        <w:ind w:left="72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0ADA7BAF"/>
    <w:multiLevelType w:val="hybridMultilevel"/>
    <w:tmpl w:val="76D0AD0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0B3768D9"/>
    <w:multiLevelType w:val="hybridMultilevel"/>
    <w:tmpl w:val="D068B152"/>
    <w:lvl w:ilvl="0" w:tplc="FFFFFFFF">
      <w:start w:val="1"/>
      <w:numFmt w:val="lowerLetter"/>
      <w:lvlText w:val="%1)"/>
      <w:lvlJc w:val="left"/>
      <w:pPr>
        <w:ind w:left="720" w:hanging="360"/>
      </w:pPr>
    </w:lvl>
    <w:lvl w:ilvl="1" w:tplc="B9F8DF80">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0B586FB5"/>
    <w:multiLevelType w:val="hybridMultilevel"/>
    <w:tmpl w:val="A3B6EDE4"/>
    <w:lvl w:ilvl="0" w:tplc="B9F8DF80">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0BA02081"/>
    <w:multiLevelType w:val="hybridMultilevel"/>
    <w:tmpl w:val="60566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0BD4749F"/>
    <w:multiLevelType w:val="hybridMultilevel"/>
    <w:tmpl w:val="7EBC55A0"/>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0C4A167A"/>
    <w:multiLevelType w:val="hybridMultilevel"/>
    <w:tmpl w:val="B4D29494"/>
    <w:lvl w:ilvl="0" w:tplc="50DECD4C">
      <w:start w:val="1"/>
      <w:numFmt w:val="lowerLetter"/>
      <w:lvlText w:val="(%1)"/>
      <w:lvlJc w:val="left"/>
      <w:pPr>
        <w:ind w:left="1080" w:hanging="720"/>
      </w:pPr>
      <w:rPr>
        <w:rFonts w:hint="default"/>
      </w:rPr>
    </w:lvl>
    <w:lvl w:ilvl="1" w:tplc="D3C4B27A">
      <w:numFmt w:val="bullet"/>
      <w:lvlText w:val="•"/>
      <w:lvlJc w:val="left"/>
      <w:pPr>
        <w:ind w:left="1800" w:hanging="720"/>
      </w:pPr>
      <w:rPr>
        <w:rFonts w:ascii="Verdana" w:eastAsiaTheme="minorHAnsi" w:hAnsi="Verdana" w:cstheme="minorBidi" w:hint="default"/>
      </w:rPr>
    </w:lvl>
    <w:lvl w:ilvl="2" w:tplc="B802BF66">
      <w:start w:val="1"/>
      <w:numFmt w:val="lowerRoman"/>
      <w:lvlText w:val="%3."/>
      <w:lvlJc w:val="left"/>
      <w:pPr>
        <w:ind w:left="2700" w:hanging="720"/>
      </w:pPr>
      <w:rPr>
        <w:rFonts w:hint="default"/>
      </w:rPr>
    </w:lvl>
    <w:lvl w:ilvl="3" w:tplc="8DF0AF9A">
      <w:start w:val="1"/>
      <w:numFmt w:val="lowerLetter"/>
      <w:lvlText w:val="%4)"/>
      <w:lvlJc w:val="left"/>
      <w:pPr>
        <w:ind w:left="72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C6A7093"/>
    <w:multiLevelType w:val="hybridMultilevel"/>
    <w:tmpl w:val="2508E6C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0C9F5B4F"/>
    <w:multiLevelType w:val="hybridMultilevel"/>
    <w:tmpl w:val="55B8CD9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0CD278C7"/>
    <w:multiLevelType w:val="hybridMultilevel"/>
    <w:tmpl w:val="69FEB55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0CDB5864"/>
    <w:multiLevelType w:val="hybridMultilevel"/>
    <w:tmpl w:val="B2668156"/>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0CFB3C67"/>
    <w:multiLevelType w:val="hybridMultilevel"/>
    <w:tmpl w:val="DE22821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0D274932"/>
    <w:multiLevelType w:val="hybridMultilevel"/>
    <w:tmpl w:val="46E42780"/>
    <w:lvl w:ilvl="0" w:tplc="FFFFFFFF">
      <w:start w:val="1"/>
      <w:numFmt w:val="lowerLetter"/>
      <w:lvlText w:val="%1)"/>
      <w:lvlJc w:val="left"/>
      <w:pPr>
        <w:ind w:left="720" w:hanging="360"/>
      </w:pPr>
    </w:lvl>
    <w:lvl w:ilvl="1" w:tplc="B9F8DF80">
      <w:numFmt w:val="bullet"/>
      <w:lvlText w:val="-"/>
      <w:lvlJc w:val="left"/>
      <w:pPr>
        <w:ind w:left="72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0D3E41CA"/>
    <w:multiLevelType w:val="hybridMultilevel"/>
    <w:tmpl w:val="4DECA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0D453CBE"/>
    <w:multiLevelType w:val="hybridMultilevel"/>
    <w:tmpl w:val="21B2046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D860126"/>
    <w:multiLevelType w:val="hybridMultilevel"/>
    <w:tmpl w:val="5928E3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DF65A66"/>
    <w:multiLevelType w:val="hybridMultilevel"/>
    <w:tmpl w:val="6456982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E255B3A"/>
    <w:multiLevelType w:val="hybridMultilevel"/>
    <w:tmpl w:val="06F40B1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0E7C5CC1"/>
    <w:multiLevelType w:val="hybridMultilevel"/>
    <w:tmpl w:val="44B40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EF03C55"/>
    <w:multiLevelType w:val="hybridMultilevel"/>
    <w:tmpl w:val="902C7B62"/>
    <w:lvl w:ilvl="0" w:tplc="B7F83F94">
      <w:start w:val="1"/>
      <w:numFmt w:val="lowerRoman"/>
      <w:pStyle w:val="Heading5"/>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F53167F"/>
    <w:multiLevelType w:val="hybridMultilevel"/>
    <w:tmpl w:val="52EC995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FD87C69"/>
    <w:multiLevelType w:val="hybridMultilevel"/>
    <w:tmpl w:val="564649E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0FFE2CF8"/>
    <w:multiLevelType w:val="hybridMultilevel"/>
    <w:tmpl w:val="AA80793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0343CB6"/>
    <w:multiLevelType w:val="hybridMultilevel"/>
    <w:tmpl w:val="C2AAA5D4"/>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0857AA6"/>
    <w:multiLevelType w:val="hybridMultilevel"/>
    <w:tmpl w:val="2074681E"/>
    <w:lvl w:ilvl="0" w:tplc="FFFFFFFF">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10A709A7"/>
    <w:multiLevelType w:val="hybridMultilevel"/>
    <w:tmpl w:val="1E1C57D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10C467FD"/>
    <w:multiLevelType w:val="hybridMultilevel"/>
    <w:tmpl w:val="EB3E3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10DC04B6"/>
    <w:multiLevelType w:val="hybridMultilevel"/>
    <w:tmpl w:val="DC426B34"/>
    <w:lvl w:ilvl="0" w:tplc="3C0E2ECE">
      <w:start w:val="1"/>
      <w:numFmt w:val="bullet"/>
      <w:lvlText w:val=""/>
      <w:lvlJc w:val="left"/>
      <w:pPr>
        <w:ind w:left="1440" w:hanging="360"/>
      </w:pPr>
      <w:rPr>
        <w:rFonts w:ascii="Symbol" w:hAnsi="Symbol" w:hint="default"/>
        <w:sz w:val="24"/>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79" w15:restartNumberingAfterBreak="0">
    <w:nsid w:val="10FF4C1F"/>
    <w:multiLevelType w:val="hybridMultilevel"/>
    <w:tmpl w:val="226ABF02"/>
    <w:lvl w:ilvl="0" w:tplc="FFFFFFFF">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11004FA2"/>
    <w:multiLevelType w:val="hybridMultilevel"/>
    <w:tmpl w:val="6C1A84C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11B78D6"/>
    <w:multiLevelType w:val="hybridMultilevel"/>
    <w:tmpl w:val="00FCFBF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116032FB"/>
    <w:multiLevelType w:val="hybridMultilevel"/>
    <w:tmpl w:val="945056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1A21C31"/>
    <w:multiLevelType w:val="hybridMultilevel"/>
    <w:tmpl w:val="7776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11A76A81"/>
    <w:multiLevelType w:val="hybridMultilevel"/>
    <w:tmpl w:val="31FCE17E"/>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1B748C0"/>
    <w:multiLevelType w:val="hybridMultilevel"/>
    <w:tmpl w:val="7A0CA20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6" w15:restartNumberingAfterBreak="0">
    <w:nsid w:val="11D67C4A"/>
    <w:multiLevelType w:val="hybridMultilevel"/>
    <w:tmpl w:val="CC58DB4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11E23B11"/>
    <w:multiLevelType w:val="hybridMultilevel"/>
    <w:tmpl w:val="97FAE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120A3689"/>
    <w:multiLevelType w:val="hybridMultilevel"/>
    <w:tmpl w:val="EA2060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120C18B5"/>
    <w:multiLevelType w:val="hybridMultilevel"/>
    <w:tmpl w:val="0B5ABC7A"/>
    <w:lvl w:ilvl="0" w:tplc="0AA0092E">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90" w15:restartNumberingAfterBreak="0">
    <w:nsid w:val="12667EDA"/>
    <w:multiLevelType w:val="hybridMultilevel"/>
    <w:tmpl w:val="6AA818B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128F2AA6"/>
    <w:multiLevelType w:val="hybridMultilevel"/>
    <w:tmpl w:val="A02418C8"/>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12951D7C"/>
    <w:multiLevelType w:val="hybridMultilevel"/>
    <w:tmpl w:val="A4222C6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 w15:restartNumberingAfterBreak="0">
    <w:nsid w:val="12963C6A"/>
    <w:multiLevelType w:val="hybridMultilevel"/>
    <w:tmpl w:val="BD84167E"/>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12A62D61"/>
    <w:multiLevelType w:val="hybridMultilevel"/>
    <w:tmpl w:val="24A646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12B67A44"/>
    <w:multiLevelType w:val="hybridMultilevel"/>
    <w:tmpl w:val="B77A51B2"/>
    <w:lvl w:ilvl="0" w:tplc="2000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1305515A"/>
    <w:multiLevelType w:val="hybridMultilevel"/>
    <w:tmpl w:val="86CA8F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13444F0F"/>
    <w:multiLevelType w:val="hybridMultilevel"/>
    <w:tmpl w:val="5218CD7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13AC6C64"/>
    <w:multiLevelType w:val="hybridMultilevel"/>
    <w:tmpl w:val="2CE487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13EC7003"/>
    <w:multiLevelType w:val="hybridMultilevel"/>
    <w:tmpl w:val="F6A253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14036184"/>
    <w:multiLevelType w:val="hybridMultilevel"/>
    <w:tmpl w:val="83469D8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14A23812"/>
    <w:multiLevelType w:val="hybridMultilevel"/>
    <w:tmpl w:val="960E0C6C"/>
    <w:lvl w:ilvl="0" w:tplc="B9F8DF8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2" w15:restartNumberingAfterBreak="0">
    <w:nsid w:val="14AA6E7E"/>
    <w:multiLevelType w:val="hybridMultilevel"/>
    <w:tmpl w:val="49606A4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14D859E3"/>
    <w:multiLevelType w:val="hybridMultilevel"/>
    <w:tmpl w:val="5CE0996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15146494"/>
    <w:multiLevelType w:val="hybridMultilevel"/>
    <w:tmpl w:val="B4E443A0"/>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15505141"/>
    <w:multiLevelType w:val="hybridMultilevel"/>
    <w:tmpl w:val="D9868F3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157432D5"/>
    <w:multiLevelType w:val="hybridMultilevel"/>
    <w:tmpl w:val="9FEC93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15C83C9F"/>
    <w:multiLevelType w:val="hybridMultilevel"/>
    <w:tmpl w:val="454850E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16060B08"/>
    <w:multiLevelType w:val="hybridMultilevel"/>
    <w:tmpl w:val="ADBC96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163E6F21"/>
    <w:multiLevelType w:val="hybridMultilevel"/>
    <w:tmpl w:val="EE92F10A"/>
    <w:lvl w:ilvl="0" w:tplc="FFFFFFFF">
      <w:start w:val="1"/>
      <w:numFmt w:val="lowerLetter"/>
      <w:lvlText w:val="%1)"/>
      <w:lvlJc w:val="left"/>
      <w:pPr>
        <w:tabs>
          <w:tab w:val="num" w:pos="1260"/>
        </w:tabs>
        <w:ind w:left="1260" w:hanging="360"/>
      </w:pPr>
    </w:lvl>
    <w:lvl w:ilvl="1" w:tplc="B8727CBC">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0" w15:restartNumberingAfterBreak="0">
    <w:nsid w:val="16514A3E"/>
    <w:multiLevelType w:val="hybridMultilevel"/>
    <w:tmpl w:val="F29A917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16892F95"/>
    <w:multiLevelType w:val="hybridMultilevel"/>
    <w:tmpl w:val="2F006ED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16921A0C"/>
    <w:multiLevelType w:val="hybridMultilevel"/>
    <w:tmpl w:val="E090748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16FE4EA6"/>
    <w:multiLevelType w:val="hybridMultilevel"/>
    <w:tmpl w:val="DB74B354"/>
    <w:lvl w:ilvl="0" w:tplc="63F06A64">
      <w:start w:val="1"/>
      <w:numFmt w:val="bullet"/>
      <w:lvlText w:val=""/>
      <w:lvlJc w:val="left"/>
      <w:pPr>
        <w:ind w:left="720" w:hanging="360"/>
      </w:pPr>
      <w:rPr>
        <w:rFonts w:ascii="Symbol"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170D7277"/>
    <w:multiLevelType w:val="hybridMultilevel"/>
    <w:tmpl w:val="6A966C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17217792"/>
    <w:multiLevelType w:val="hybridMultilevel"/>
    <w:tmpl w:val="CBECA5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173B5D59"/>
    <w:multiLevelType w:val="hybridMultilevel"/>
    <w:tmpl w:val="364C565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176C43D6"/>
    <w:multiLevelType w:val="hybridMultilevel"/>
    <w:tmpl w:val="60729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17787DC8"/>
    <w:multiLevelType w:val="hybridMultilevel"/>
    <w:tmpl w:val="0512E542"/>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 w15:restartNumberingAfterBreak="0">
    <w:nsid w:val="17891DC8"/>
    <w:multiLevelType w:val="hybridMultilevel"/>
    <w:tmpl w:val="586A3C7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17A07D5A"/>
    <w:multiLevelType w:val="hybridMultilevel"/>
    <w:tmpl w:val="592691F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17C178B1"/>
    <w:multiLevelType w:val="hybridMultilevel"/>
    <w:tmpl w:val="D4D2FC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182215B8"/>
    <w:multiLevelType w:val="hybridMultilevel"/>
    <w:tmpl w:val="B51207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18C20F7A"/>
    <w:multiLevelType w:val="hybridMultilevel"/>
    <w:tmpl w:val="B72A5F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18DD126F"/>
    <w:multiLevelType w:val="hybridMultilevel"/>
    <w:tmpl w:val="BCAA4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18EA0B41"/>
    <w:multiLevelType w:val="hybridMultilevel"/>
    <w:tmpl w:val="B778E980"/>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 w15:restartNumberingAfterBreak="0">
    <w:nsid w:val="1A6414C7"/>
    <w:multiLevelType w:val="hybridMultilevel"/>
    <w:tmpl w:val="C98213FA"/>
    <w:lvl w:ilvl="0" w:tplc="FFFFFFFF">
      <w:start w:val="1"/>
      <w:numFmt w:val="lowerLetter"/>
      <w:lvlText w:val="%1)"/>
      <w:lvlJc w:val="left"/>
      <w:pPr>
        <w:ind w:left="720" w:hanging="360"/>
      </w:pPr>
    </w:lvl>
    <w:lvl w:ilvl="1" w:tplc="B9F8DF80">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1A672A28"/>
    <w:multiLevelType w:val="hybridMultilevel"/>
    <w:tmpl w:val="0058B0E4"/>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15:restartNumberingAfterBreak="0">
    <w:nsid w:val="1A8517A3"/>
    <w:multiLevelType w:val="hybridMultilevel"/>
    <w:tmpl w:val="DBA24DE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AAF7200"/>
    <w:multiLevelType w:val="hybridMultilevel"/>
    <w:tmpl w:val="5ACA8B2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BA6716A"/>
    <w:multiLevelType w:val="hybridMultilevel"/>
    <w:tmpl w:val="8416C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1BB22C7E"/>
    <w:multiLevelType w:val="hybridMultilevel"/>
    <w:tmpl w:val="581C875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1C0226FC"/>
    <w:multiLevelType w:val="hybridMultilevel"/>
    <w:tmpl w:val="8EB2D41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1C257006"/>
    <w:multiLevelType w:val="hybridMultilevel"/>
    <w:tmpl w:val="B596E23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1C4672AF"/>
    <w:multiLevelType w:val="hybridMultilevel"/>
    <w:tmpl w:val="A6CED3D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1C4F2F92"/>
    <w:multiLevelType w:val="hybridMultilevel"/>
    <w:tmpl w:val="6A36027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1D0C19DB"/>
    <w:multiLevelType w:val="hybridMultilevel"/>
    <w:tmpl w:val="4A9A74AC"/>
    <w:lvl w:ilvl="0" w:tplc="01FC85BA">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1D3C411D"/>
    <w:multiLevelType w:val="hybridMultilevel"/>
    <w:tmpl w:val="862A7A1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D6B4409"/>
    <w:multiLevelType w:val="hybridMultilevel"/>
    <w:tmpl w:val="AE8E165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1DA44EF2"/>
    <w:multiLevelType w:val="hybridMultilevel"/>
    <w:tmpl w:val="E1609F9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1DA45DED"/>
    <w:multiLevelType w:val="hybridMultilevel"/>
    <w:tmpl w:val="21842B3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DC84193"/>
    <w:multiLevelType w:val="hybridMultilevel"/>
    <w:tmpl w:val="D07471DA"/>
    <w:lvl w:ilvl="0" w:tplc="01FC85BA">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15:restartNumberingAfterBreak="0">
    <w:nsid w:val="1DF326AD"/>
    <w:multiLevelType w:val="hybridMultilevel"/>
    <w:tmpl w:val="CD3E4E8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1E265EE0"/>
    <w:multiLevelType w:val="hybridMultilevel"/>
    <w:tmpl w:val="FF42407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1E51377A"/>
    <w:multiLevelType w:val="hybridMultilevel"/>
    <w:tmpl w:val="168EB36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1E770127"/>
    <w:multiLevelType w:val="hybridMultilevel"/>
    <w:tmpl w:val="D932EC0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1F360251"/>
    <w:multiLevelType w:val="multilevel"/>
    <w:tmpl w:val="B8868292"/>
    <w:name w:val="Mimi"/>
    <w:lvl w:ilvl="0">
      <w:start w:val="1"/>
      <w:numFmt w:val="decimal"/>
      <w:lvlText w:val="%1"/>
      <w:lvlJc w:val="left"/>
      <w:pPr>
        <w:ind w:left="432" w:hanging="432"/>
      </w:pPr>
      <w:rPr>
        <w:rFonts w:ascii="Arial Gras" w:hAnsi="Arial Gras" w:hint="default"/>
        <w:b/>
        <w:i w:val="0"/>
        <w:sz w:val="20"/>
        <w:szCs w:val="20"/>
      </w:rPr>
    </w:lvl>
    <w:lvl w:ilvl="1">
      <w:start w:val="1"/>
      <w:numFmt w:val="decimal"/>
      <w:lvlText w:val="%1.%2"/>
      <w:lvlJc w:val="left"/>
      <w:pPr>
        <w:ind w:left="576" w:hanging="576"/>
      </w:pPr>
      <w:rPr>
        <w:rFonts w:ascii="Arial" w:hAnsi="Arial" w:hint="default"/>
        <w:b w:val="0"/>
        <w:i w:val="0"/>
        <w:sz w:val="20"/>
        <w:szCs w:val="20"/>
      </w:rPr>
    </w:lvl>
    <w:lvl w:ilvl="2">
      <w:start w:val="1"/>
      <w:numFmt w:val="decimal"/>
      <w:lvlText w:val="%1.%2.%3"/>
      <w:lvlJc w:val="left"/>
      <w:pPr>
        <w:ind w:left="720" w:hanging="720"/>
      </w:pPr>
      <w:rPr>
        <w:rFonts w:ascii="Arial" w:hAnsi="Arial" w:hint="default"/>
        <w:b w:val="0"/>
        <w:i w:val="0"/>
        <w:color w:val="auto"/>
        <w:sz w:val="20"/>
      </w:rPr>
    </w:lvl>
    <w:lvl w:ilvl="3">
      <w:start w:val="1"/>
      <w:numFmt w:val="decimal"/>
      <w:lvlText w:val="%1.%2.%3.%4"/>
      <w:lvlJc w:val="left"/>
      <w:pPr>
        <w:ind w:left="864" w:hanging="864"/>
      </w:pPr>
      <w:rPr>
        <w:rFonts w:ascii="Arial" w:hAnsi="Arial" w:hint="default"/>
        <w:b w:val="0"/>
        <w:i w:val="0"/>
        <w:sz w:val="2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7" w15:restartNumberingAfterBreak="0">
    <w:nsid w:val="1F4B2DD8"/>
    <w:multiLevelType w:val="hybridMultilevel"/>
    <w:tmpl w:val="20F489B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1F6473FB"/>
    <w:multiLevelType w:val="hybridMultilevel"/>
    <w:tmpl w:val="8892D234"/>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1FD44059"/>
    <w:multiLevelType w:val="hybridMultilevel"/>
    <w:tmpl w:val="A8C4F1D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0" w15:restartNumberingAfterBreak="0">
    <w:nsid w:val="20297647"/>
    <w:multiLevelType w:val="hybridMultilevel"/>
    <w:tmpl w:val="88849A3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206B613A"/>
    <w:multiLevelType w:val="hybridMultilevel"/>
    <w:tmpl w:val="7026CE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206B62C0"/>
    <w:multiLevelType w:val="hybridMultilevel"/>
    <w:tmpl w:val="65C25C2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207C5FDC"/>
    <w:multiLevelType w:val="hybridMultilevel"/>
    <w:tmpl w:val="93106E7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209F3856"/>
    <w:multiLevelType w:val="hybridMultilevel"/>
    <w:tmpl w:val="00AE8DA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20A334E1"/>
    <w:multiLevelType w:val="hybridMultilevel"/>
    <w:tmpl w:val="A0FA20C0"/>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6" w15:restartNumberingAfterBreak="0">
    <w:nsid w:val="212A6E61"/>
    <w:multiLevelType w:val="hybridMultilevel"/>
    <w:tmpl w:val="C16243E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7" w15:restartNumberingAfterBreak="0">
    <w:nsid w:val="218D579F"/>
    <w:multiLevelType w:val="hybridMultilevel"/>
    <w:tmpl w:val="94C8320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21E173F8"/>
    <w:multiLevelType w:val="hybridMultilevel"/>
    <w:tmpl w:val="65EC83F4"/>
    <w:lvl w:ilvl="0" w:tplc="FFFFFFFF">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25A7F57"/>
    <w:multiLevelType w:val="hybridMultilevel"/>
    <w:tmpl w:val="B9ACA6A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229032AB"/>
    <w:multiLevelType w:val="hybridMultilevel"/>
    <w:tmpl w:val="33B2B22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237B626C"/>
    <w:multiLevelType w:val="hybridMultilevel"/>
    <w:tmpl w:val="49465DA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23D55A22"/>
    <w:multiLevelType w:val="hybridMultilevel"/>
    <w:tmpl w:val="2526A314"/>
    <w:lvl w:ilvl="0" w:tplc="2000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3" w15:restartNumberingAfterBreak="0">
    <w:nsid w:val="241316D2"/>
    <w:multiLevelType w:val="hybridMultilevel"/>
    <w:tmpl w:val="736C720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24383F14"/>
    <w:multiLevelType w:val="hybridMultilevel"/>
    <w:tmpl w:val="28B046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243E1518"/>
    <w:multiLevelType w:val="hybridMultilevel"/>
    <w:tmpl w:val="E0CCA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248E27B7"/>
    <w:multiLevelType w:val="hybridMultilevel"/>
    <w:tmpl w:val="844A97B0"/>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249F2BED"/>
    <w:multiLevelType w:val="hybridMultilevel"/>
    <w:tmpl w:val="A39074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8" w15:restartNumberingAfterBreak="0">
    <w:nsid w:val="24ED4537"/>
    <w:multiLevelType w:val="hybridMultilevel"/>
    <w:tmpl w:val="0240D1CC"/>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2537638B"/>
    <w:multiLevelType w:val="hybridMultilevel"/>
    <w:tmpl w:val="0F0A647C"/>
    <w:lvl w:ilvl="0" w:tplc="FFFFFFFF">
      <w:start w:val="1"/>
      <w:numFmt w:val="lowerLetter"/>
      <w:lvlText w:val="%1)"/>
      <w:lvlJc w:val="left"/>
      <w:pPr>
        <w:tabs>
          <w:tab w:val="num" w:pos="1080"/>
        </w:tabs>
        <w:ind w:left="1080" w:hanging="360"/>
      </w:p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70" w15:restartNumberingAfterBreak="0">
    <w:nsid w:val="2591646A"/>
    <w:multiLevelType w:val="hybridMultilevel"/>
    <w:tmpl w:val="DFE614D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25BA04E1"/>
    <w:multiLevelType w:val="hybridMultilevel"/>
    <w:tmpl w:val="99E0904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25E86A87"/>
    <w:multiLevelType w:val="hybridMultilevel"/>
    <w:tmpl w:val="16DAFE4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25F56B44"/>
    <w:multiLevelType w:val="hybridMultilevel"/>
    <w:tmpl w:val="9A0E882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26925C89"/>
    <w:multiLevelType w:val="hybridMultilevel"/>
    <w:tmpl w:val="92460B5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269C6190"/>
    <w:multiLevelType w:val="hybridMultilevel"/>
    <w:tmpl w:val="70DAB8A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26C34167"/>
    <w:multiLevelType w:val="hybridMultilevel"/>
    <w:tmpl w:val="1940EC44"/>
    <w:lvl w:ilvl="0" w:tplc="2000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7" w15:restartNumberingAfterBreak="0">
    <w:nsid w:val="26E31239"/>
    <w:multiLevelType w:val="hybridMultilevel"/>
    <w:tmpl w:val="266ED01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8" w15:restartNumberingAfterBreak="0">
    <w:nsid w:val="270778A1"/>
    <w:multiLevelType w:val="hybridMultilevel"/>
    <w:tmpl w:val="32D434A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2730155A"/>
    <w:multiLevelType w:val="hybridMultilevel"/>
    <w:tmpl w:val="9C8E8C4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2744161F"/>
    <w:multiLevelType w:val="hybridMultilevel"/>
    <w:tmpl w:val="B0D0BBD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274654ED"/>
    <w:multiLevelType w:val="hybridMultilevel"/>
    <w:tmpl w:val="BEF66E1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2" w15:restartNumberingAfterBreak="0">
    <w:nsid w:val="27BE5058"/>
    <w:multiLevelType w:val="hybridMultilevel"/>
    <w:tmpl w:val="0E30C10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27D01534"/>
    <w:multiLevelType w:val="hybridMultilevel"/>
    <w:tmpl w:val="56CA13F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27F33E8B"/>
    <w:multiLevelType w:val="hybridMultilevel"/>
    <w:tmpl w:val="457ACD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5" w15:restartNumberingAfterBreak="0">
    <w:nsid w:val="28045299"/>
    <w:multiLevelType w:val="hybridMultilevel"/>
    <w:tmpl w:val="FD5A2DB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282D1238"/>
    <w:multiLevelType w:val="hybridMultilevel"/>
    <w:tmpl w:val="AA88C5E6"/>
    <w:lvl w:ilvl="0" w:tplc="08090001">
      <w:start w:val="1"/>
      <w:numFmt w:val="bullet"/>
      <w:lvlText w:val=""/>
      <w:lvlJc w:val="left"/>
      <w:pPr>
        <w:tabs>
          <w:tab w:val="num" w:pos="2160"/>
        </w:tabs>
        <w:ind w:left="2160" w:hanging="360"/>
      </w:pPr>
      <w:rPr>
        <w:rFonts w:ascii="Symbol" w:hAnsi="Symbol" w:hint="default"/>
      </w:rPr>
    </w:lvl>
    <w:lvl w:ilvl="1" w:tplc="FFFFFFFF" w:tentative="1">
      <w:start w:val="1"/>
      <w:numFmt w:val="bullet"/>
      <w:lvlText w:val="o"/>
      <w:lvlJc w:val="left"/>
      <w:pPr>
        <w:tabs>
          <w:tab w:val="num" w:pos="3240"/>
        </w:tabs>
        <w:ind w:left="3240" w:hanging="360"/>
      </w:pPr>
      <w:rPr>
        <w:rFonts w:ascii="Courier New" w:hAnsi="Courier New" w:cs="Courier New" w:hint="default"/>
      </w:rPr>
    </w:lvl>
    <w:lvl w:ilvl="2" w:tplc="FFFFFFFF" w:tentative="1">
      <w:start w:val="1"/>
      <w:numFmt w:val="bullet"/>
      <w:lvlText w:val=""/>
      <w:lvlJc w:val="left"/>
      <w:pPr>
        <w:tabs>
          <w:tab w:val="num" w:pos="3960"/>
        </w:tabs>
        <w:ind w:left="3960" w:hanging="360"/>
      </w:pPr>
      <w:rPr>
        <w:rFonts w:ascii="Wingdings" w:hAnsi="Wingdings" w:hint="default"/>
      </w:rPr>
    </w:lvl>
    <w:lvl w:ilvl="3" w:tplc="FFFFFFFF" w:tentative="1">
      <w:start w:val="1"/>
      <w:numFmt w:val="bullet"/>
      <w:lvlText w:val=""/>
      <w:lvlJc w:val="left"/>
      <w:pPr>
        <w:tabs>
          <w:tab w:val="num" w:pos="4680"/>
        </w:tabs>
        <w:ind w:left="4680" w:hanging="360"/>
      </w:pPr>
      <w:rPr>
        <w:rFonts w:ascii="Symbol" w:hAnsi="Symbol" w:hint="default"/>
      </w:rPr>
    </w:lvl>
    <w:lvl w:ilvl="4" w:tplc="FFFFFFFF" w:tentative="1">
      <w:start w:val="1"/>
      <w:numFmt w:val="bullet"/>
      <w:lvlText w:val="o"/>
      <w:lvlJc w:val="left"/>
      <w:pPr>
        <w:tabs>
          <w:tab w:val="num" w:pos="5400"/>
        </w:tabs>
        <w:ind w:left="5400" w:hanging="360"/>
      </w:pPr>
      <w:rPr>
        <w:rFonts w:ascii="Courier New" w:hAnsi="Courier New" w:cs="Courier New" w:hint="default"/>
      </w:rPr>
    </w:lvl>
    <w:lvl w:ilvl="5" w:tplc="FFFFFFFF" w:tentative="1">
      <w:start w:val="1"/>
      <w:numFmt w:val="bullet"/>
      <w:lvlText w:val=""/>
      <w:lvlJc w:val="left"/>
      <w:pPr>
        <w:tabs>
          <w:tab w:val="num" w:pos="6120"/>
        </w:tabs>
        <w:ind w:left="6120" w:hanging="360"/>
      </w:pPr>
      <w:rPr>
        <w:rFonts w:ascii="Wingdings" w:hAnsi="Wingdings" w:hint="default"/>
      </w:rPr>
    </w:lvl>
    <w:lvl w:ilvl="6" w:tplc="FFFFFFFF" w:tentative="1">
      <w:start w:val="1"/>
      <w:numFmt w:val="bullet"/>
      <w:lvlText w:val=""/>
      <w:lvlJc w:val="left"/>
      <w:pPr>
        <w:tabs>
          <w:tab w:val="num" w:pos="6840"/>
        </w:tabs>
        <w:ind w:left="6840" w:hanging="360"/>
      </w:pPr>
      <w:rPr>
        <w:rFonts w:ascii="Symbol" w:hAnsi="Symbol" w:hint="default"/>
      </w:rPr>
    </w:lvl>
    <w:lvl w:ilvl="7" w:tplc="FFFFFFFF" w:tentative="1">
      <w:start w:val="1"/>
      <w:numFmt w:val="bullet"/>
      <w:lvlText w:val="o"/>
      <w:lvlJc w:val="left"/>
      <w:pPr>
        <w:tabs>
          <w:tab w:val="num" w:pos="7560"/>
        </w:tabs>
        <w:ind w:left="7560" w:hanging="360"/>
      </w:pPr>
      <w:rPr>
        <w:rFonts w:ascii="Courier New" w:hAnsi="Courier New" w:cs="Courier New" w:hint="default"/>
      </w:rPr>
    </w:lvl>
    <w:lvl w:ilvl="8" w:tplc="FFFFFFFF" w:tentative="1">
      <w:start w:val="1"/>
      <w:numFmt w:val="bullet"/>
      <w:lvlText w:val=""/>
      <w:lvlJc w:val="left"/>
      <w:pPr>
        <w:tabs>
          <w:tab w:val="num" w:pos="8280"/>
        </w:tabs>
        <w:ind w:left="8280" w:hanging="360"/>
      </w:pPr>
      <w:rPr>
        <w:rFonts w:ascii="Wingdings" w:hAnsi="Wingdings" w:hint="default"/>
      </w:rPr>
    </w:lvl>
  </w:abstractNum>
  <w:abstractNum w:abstractNumId="187" w15:restartNumberingAfterBreak="0">
    <w:nsid w:val="2917205A"/>
    <w:multiLevelType w:val="hybridMultilevel"/>
    <w:tmpl w:val="BB5E984C"/>
    <w:lvl w:ilvl="0" w:tplc="71729E92">
      <w:start w:val="1"/>
      <w:numFmt w:val="lowerLetter"/>
      <w:lvlText w:val="(%1)"/>
      <w:lvlJc w:val="left"/>
      <w:pPr>
        <w:ind w:left="1170" w:hanging="72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88" w15:restartNumberingAfterBreak="0">
    <w:nsid w:val="29322BD7"/>
    <w:multiLevelType w:val="hybridMultilevel"/>
    <w:tmpl w:val="047663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29357E90"/>
    <w:multiLevelType w:val="hybridMultilevel"/>
    <w:tmpl w:val="5176A0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295B400E"/>
    <w:multiLevelType w:val="hybridMultilevel"/>
    <w:tmpl w:val="FD4A98D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1" w15:restartNumberingAfterBreak="0">
    <w:nsid w:val="295E2CB4"/>
    <w:multiLevelType w:val="hybridMultilevel"/>
    <w:tmpl w:val="53F2DAF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2965444A"/>
    <w:multiLevelType w:val="hybridMultilevel"/>
    <w:tmpl w:val="1186909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29A729B1"/>
    <w:multiLevelType w:val="hybridMultilevel"/>
    <w:tmpl w:val="5FB2B48E"/>
    <w:lvl w:ilvl="0" w:tplc="FFFFFFFF">
      <w:start w:val="1"/>
      <w:numFmt w:val="low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4" w15:restartNumberingAfterBreak="0">
    <w:nsid w:val="29BB1443"/>
    <w:multiLevelType w:val="hybridMultilevel"/>
    <w:tmpl w:val="1634188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9D514C5"/>
    <w:multiLevelType w:val="hybridMultilevel"/>
    <w:tmpl w:val="F96C360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29DC1D98"/>
    <w:multiLevelType w:val="hybridMultilevel"/>
    <w:tmpl w:val="11BA5D2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29ED2467"/>
    <w:multiLevelType w:val="hybridMultilevel"/>
    <w:tmpl w:val="30CED97E"/>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8" w15:restartNumberingAfterBreak="0">
    <w:nsid w:val="2A0707A0"/>
    <w:multiLevelType w:val="hybridMultilevel"/>
    <w:tmpl w:val="68EEE1F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2A2F7CFD"/>
    <w:multiLevelType w:val="hybridMultilevel"/>
    <w:tmpl w:val="79C01EE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2A467DDD"/>
    <w:multiLevelType w:val="hybridMultilevel"/>
    <w:tmpl w:val="99AE2BCA"/>
    <w:lvl w:ilvl="0" w:tplc="2000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802F28"/>
    <w:multiLevelType w:val="hybridMultilevel"/>
    <w:tmpl w:val="AF56EDB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2ABB0979"/>
    <w:multiLevelType w:val="hybridMultilevel"/>
    <w:tmpl w:val="4530C85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2B5E6701"/>
    <w:multiLevelType w:val="hybridMultilevel"/>
    <w:tmpl w:val="A0B82776"/>
    <w:lvl w:ilvl="0" w:tplc="2000001B">
      <w:start w:val="1"/>
      <w:numFmt w:val="low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4" w15:restartNumberingAfterBreak="0">
    <w:nsid w:val="2BA065E6"/>
    <w:multiLevelType w:val="hybridMultilevel"/>
    <w:tmpl w:val="F096575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2BA80112"/>
    <w:multiLevelType w:val="hybridMultilevel"/>
    <w:tmpl w:val="700CD5D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2C242CE3"/>
    <w:multiLevelType w:val="hybridMultilevel"/>
    <w:tmpl w:val="99F85FB8"/>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2C5E4654"/>
    <w:multiLevelType w:val="hybridMultilevel"/>
    <w:tmpl w:val="8E36274E"/>
    <w:lvl w:ilvl="0" w:tplc="2000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8" w15:restartNumberingAfterBreak="0">
    <w:nsid w:val="2C770C52"/>
    <w:multiLevelType w:val="hybridMultilevel"/>
    <w:tmpl w:val="CD5C025C"/>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2C7B24F1"/>
    <w:multiLevelType w:val="hybridMultilevel"/>
    <w:tmpl w:val="C07CC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2CCE23EA"/>
    <w:multiLevelType w:val="hybridMultilevel"/>
    <w:tmpl w:val="EB00EBCE"/>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2D1F3697"/>
    <w:multiLevelType w:val="hybridMultilevel"/>
    <w:tmpl w:val="09D2174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2D997C90"/>
    <w:multiLevelType w:val="hybridMultilevel"/>
    <w:tmpl w:val="D1EE579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2DCC234B"/>
    <w:multiLevelType w:val="hybridMultilevel"/>
    <w:tmpl w:val="74569908"/>
    <w:lvl w:ilvl="0" w:tplc="B8B6BEDC">
      <w:start w:val="1"/>
      <w:numFmt w:val="lowerRoman"/>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4" w15:restartNumberingAfterBreak="0">
    <w:nsid w:val="2DE55369"/>
    <w:multiLevelType w:val="hybridMultilevel"/>
    <w:tmpl w:val="3AA40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2E180897"/>
    <w:multiLevelType w:val="hybridMultilevel"/>
    <w:tmpl w:val="8C9CCF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7D261E"/>
    <w:multiLevelType w:val="hybridMultilevel"/>
    <w:tmpl w:val="09A07D0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E41023"/>
    <w:multiLevelType w:val="hybridMultilevel"/>
    <w:tmpl w:val="199AACC6"/>
    <w:lvl w:ilvl="0" w:tplc="80A6F9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2EED6D72"/>
    <w:multiLevelType w:val="hybridMultilevel"/>
    <w:tmpl w:val="194017DC"/>
    <w:lvl w:ilvl="0" w:tplc="2000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9" w15:restartNumberingAfterBreak="0">
    <w:nsid w:val="2F8D648B"/>
    <w:multiLevelType w:val="hybridMultilevel"/>
    <w:tmpl w:val="FF7846A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2FC60B4E"/>
    <w:multiLevelType w:val="hybridMultilevel"/>
    <w:tmpl w:val="E558DCA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2FC97DA0"/>
    <w:multiLevelType w:val="hybridMultilevel"/>
    <w:tmpl w:val="806E59AE"/>
    <w:lvl w:ilvl="0" w:tplc="FFFFFFFF">
      <w:start w:val="1"/>
      <w:numFmt w:val="lowerRoman"/>
      <w:lvlText w:val="%1."/>
      <w:lvlJc w:val="righ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2FFF7D05"/>
    <w:multiLevelType w:val="hybridMultilevel"/>
    <w:tmpl w:val="1CB0FE6C"/>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30270D11"/>
    <w:multiLevelType w:val="hybridMultilevel"/>
    <w:tmpl w:val="09C07A7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0805CBB"/>
    <w:multiLevelType w:val="hybridMultilevel"/>
    <w:tmpl w:val="9740DA44"/>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30EC7D35"/>
    <w:multiLevelType w:val="hybridMultilevel"/>
    <w:tmpl w:val="3A540A0A"/>
    <w:lvl w:ilvl="0" w:tplc="2000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312230DA"/>
    <w:multiLevelType w:val="hybridMultilevel"/>
    <w:tmpl w:val="961C356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312A5E30"/>
    <w:multiLevelType w:val="hybridMultilevel"/>
    <w:tmpl w:val="3E68A64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313744D1"/>
    <w:multiLevelType w:val="hybridMultilevel"/>
    <w:tmpl w:val="6D746FC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31BD6698"/>
    <w:multiLevelType w:val="hybridMultilevel"/>
    <w:tmpl w:val="6376427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31BF3541"/>
    <w:multiLevelType w:val="hybridMultilevel"/>
    <w:tmpl w:val="9F2A868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320057E0"/>
    <w:multiLevelType w:val="hybridMultilevel"/>
    <w:tmpl w:val="C4E8A73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22D3234"/>
    <w:multiLevelType w:val="hybridMultilevel"/>
    <w:tmpl w:val="6C14BFD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32BE6215"/>
    <w:multiLevelType w:val="hybridMultilevel"/>
    <w:tmpl w:val="01A8EA10"/>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2FB7CE4"/>
    <w:multiLevelType w:val="hybridMultilevel"/>
    <w:tmpl w:val="93D2549E"/>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5" w15:restartNumberingAfterBreak="0">
    <w:nsid w:val="336C02EA"/>
    <w:multiLevelType w:val="hybridMultilevel"/>
    <w:tmpl w:val="1690F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33E22C8B"/>
    <w:multiLevelType w:val="hybridMultilevel"/>
    <w:tmpl w:val="9892AA3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33E40256"/>
    <w:multiLevelType w:val="hybridMultilevel"/>
    <w:tmpl w:val="76C614A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33F02C9F"/>
    <w:multiLevelType w:val="hybridMultilevel"/>
    <w:tmpl w:val="BB5C4438"/>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9" w15:restartNumberingAfterBreak="0">
    <w:nsid w:val="340E3766"/>
    <w:multiLevelType w:val="hybridMultilevel"/>
    <w:tmpl w:val="F6803BE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3413089C"/>
    <w:multiLevelType w:val="hybridMultilevel"/>
    <w:tmpl w:val="D2C0917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34305FAD"/>
    <w:multiLevelType w:val="hybridMultilevel"/>
    <w:tmpl w:val="9AECECF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44F7CDA"/>
    <w:multiLevelType w:val="hybridMultilevel"/>
    <w:tmpl w:val="2040AFC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3450191F"/>
    <w:multiLevelType w:val="hybridMultilevel"/>
    <w:tmpl w:val="FFCE1E0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34612ECF"/>
    <w:multiLevelType w:val="hybridMultilevel"/>
    <w:tmpl w:val="DCCE8F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34625F5B"/>
    <w:multiLevelType w:val="hybridMultilevel"/>
    <w:tmpl w:val="F1CA5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34892920"/>
    <w:multiLevelType w:val="hybridMultilevel"/>
    <w:tmpl w:val="C6C8718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7" w15:restartNumberingAfterBreak="0">
    <w:nsid w:val="354718F4"/>
    <w:multiLevelType w:val="hybridMultilevel"/>
    <w:tmpl w:val="1226BD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363B40DF"/>
    <w:multiLevelType w:val="hybridMultilevel"/>
    <w:tmpl w:val="B840E5E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9" w15:restartNumberingAfterBreak="0">
    <w:nsid w:val="36675D39"/>
    <w:multiLevelType w:val="hybridMultilevel"/>
    <w:tmpl w:val="1C8C8D2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6F7B36"/>
    <w:multiLevelType w:val="hybridMultilevel"/>
    <w:tmpl w:val="34D8CAD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26656"/>
    <w:multiLevelType w:val="hybridMultilevel"/>
    <w:tmpl w:val="18CCCD34"/>
    <w:lvl w:ilvl="0" w:tplc="2000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6F63A55"/>
    <w:multiLevelType w:val="hybridMultilevel"/>
    <w:tmpl w:val="2F424A4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3738287B"/>
    <w:multiLevelType w:val="hybridMultilevel"/>
    <w:tmpl w:val="4D121B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4" w15:restartNumberingAfterBreak="0">
    <w:nsid w:val="373B11DE"/>
    <w:multiLevelType w:val="hybridMultilevel"/>
    <w:tmpl w:val="4648CD4C"/>
    <w:lvl w:ilvl="0" w:tplc="2000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5" w15:restartNumberingAfterBreak="0">
    <w:nsid w:val="375567F2"/>
    <w:multiLevelType w:val="hybridMultilevel"/>
    <w:tmpl w:val="0ED436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375623D3"/>
    <w:multiLevelType w:val="hybridMultilevel"/>
    <w:tmpl w:val="0D26D9D0"/>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37D1034C"/>
    <w:multiLevelType w:val="hybridMultilevel"/>
    <w:tmpl w:val="59A44B8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7DE7E0D"/>
    <w:multiLevelType w:val="hybridMultilevel"/>
    <w:tmpl w:val="223CCEB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1363E0"/>
    <w:multiLevelType w:val="hybridMultilevel"/>
    <w:tmpl w:val="A4F610F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38247F79"/>
    <w:multiLevelType w:val="hybridMultilevel"/>
    <w:tmpl w:val="0EA8956E"/>
    <w:lvl w:ilvl="0" w:tplc="FFFFFFFF">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3577F"/>
    <w:multiLevelType w:val="hybridMultilevel"/>
    <w:tmpl w:val="D1CE437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38746E6A"/>
    <w:multiLevelType w:val="hybridMultilevel"/>
    <w:tmpl w:val="0C3473A8"/>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3" w15:restartNumberingAfterBreak="0">
    <w:nsid w:val="38776D2D"/>
    <w:multiLevelType w:val="hybridMultilevel"/>
    <w:tmpl w:val="290C1B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388B5B22"/>
    <w:multiLevelType w:val="hybridMultilevel"/>
    <w:tmpl w:val="027C904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38D873B8"/>
    <w:multiLevelType w:val="hybridMultilevel"/>
    <w:tmpl w:val="6BEA53E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391630CB"/>
    <w:multiLevelType w:val="hybridMultilevel"/>
    <w:tmpl w:val="4202CB76"/>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7" w15:restartNumberingAfterBreak="0">
    <w:nsid w:val="39342DD1"/>
    <w:multiLevelType w:val="hybridMultilevel"/>
    <w:tmpl w:val="D9D8B476"/>
    <w:lvl w:ilvl="0" w:tplc="B8B6BE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8" w15:restartNumberingAfterBreak="0">
    <w:nsid w:val="3944252A"/>
    <w:multiLevelType w:val="hybridMultilevel"/>
    <w:tmpl w:val="E63414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395F42BB"/>
    <w:multiLevelType w:val="hybridMultilevel"/>
    <w:tmpl w:val="6E3C4DF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39CC79C1"/>
    <w:multiLevelType w:val="hybridMultilevel"/>
    <w:tmpl w:val="8670188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1" w15:restartNumberingAfterBreak="0">
    <w:nsid w:val="39D604FA"/>
    <w:multiLevelType w:val="hybridMultilevel"/>
    <w:tmpl w:val="59EAEDC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39D849AE"/>
    <w:multiLevelType w:val="hybridMultilevel"/>
    <w:tmpl w:val="95D2188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39DF5C8E"/>
    <w:multiLevelType w:val="hybridMultilevel"/>
    <w:tmpl w:val="DEE2401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4" w15:restartNumberingAfterBreak="0">
    <w:nsid w:val="39E71AAD"/>
    <w:multiLevelType w:val="hybridMultilevel"/>
    <w:tmpl w:val="20409B1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3A4B1358"/>
    <w:multiLevelType w:val="hybridMultilevel"/>
    <w:tmpl w:val="8D66255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3B4A4DAE"/>
    <w:multiLevelType w:val="hybridMultilevel"/>
    <w:tmpl w:val="B4D274F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3BA4329D"/>
    <w:multiLevelType w:val="hybridMultilevel"/>
    <w:tmpl w:val="EC46EF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3BEE660B"/>
    <w:multiLevelType w:val="hybridMultilevel"/>
    <w:tmpl w:val="E8BC225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3C067E03"/>
    <w:multiLevelType w:val="hybridMultilevel"/>
    <w:tmpl w:val="3E582FC6"/>
    <w:lvl w:ilvl="0" w:tplc="01FC85BA">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0" w15:restartNumberingAfterBreak="0">
    <w:nsid w:val="3C5C6501"/>
    <w:multiLevelType w:val="hybridMultilevel"/>
    <w:tmpl w:val="A5589C16"/>
    <w:lvl w:ilvl="0" w:tplc="2000001B">
      <w:start w:val="1"/>
      <w:numFmt w:val="lowerRoman"/>
      <w:lvlText w:val="%1."/>
      <w:lvlJc w:val="righ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1" w15:restartNumberingAfterBreak="0">
    <w:nsid w:val="3C72257C"/>
    <w:multiLevelType w:val="hybridMultilevel"/>
    <w:tmpl w:val="77DE140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3D1E6FA3"/>
    <w:multiLevelType w:val="hybridMultilevel"/>
    <w:tmpl w:val="43FA2DB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3" w15:restartNumberingAfterBreak="0">
    <w:nsid w:val="3D3E3D05"/>
    <w:multiLevelType w:val="hybridMultilevel"/>
    <w:tmpl w:val="66205EC0"/>
    <w:lvl w:ilvl="0" w:tplc="DB422E2E">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84" w15:restartNumberingAfterBreak="0">
    <w:nsid w:val="3D60480D"/>
    <w:multiLevelType w:val="hybridMultilevel"/>
    <w:tmpl w:val="CA36FFB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3D687B6B"/>
    <w:multiLevelType w:val="hybridMultilevel"/>
    <w:tmpl w:val="E4F8949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6" w15:restartNumberingAfterBreak="0">
    <w:nsid w:val="3D6B72A1"/>
    <w:multiLevelType w:val="hybridMultilevel"/>
    <w:tmpl w:val="D4CAC13C"/>
    <w:lvl w:ilvl="0" w:tplc="2000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7" w15:restartNumberingAfterBreak="0">
    <w:nsid w:val="3DC01F7E"/>
    <w:multiLevelType w:val="hybridMultilevel"/>
    <w:tmpl w:val="9FEE080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3DCA25AD"/>
    <w:multiLevelType w:val="hybridMultilevel"/>
    <w:tmpl w:val="18A00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3E2B2F62"/>
    <w:multiLevelType w:val="hybridMultilevel"/>
    <w:tmpl w:val="E56847B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3EDF4056"/>
    <w:multiLevelType w:val="hybridMultilevel"/>
    <w:tmpl w:val="C57EF20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3EE17BDA"/>
    <w:multiLevelType w:val="hybridMultilevel"/>
    <w:tmpl w:val="39388D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2" w15:restartNumberingAfterBreak="0">
    <w:nsid w:val="3EE51974"/>
    <w:multiLevelType w:val="hybridMultilevel"/>
    <w:tmpl w:val="344E1DF4"/>
    <w:lvl w:ilvl="0" w:tplc="B8B6BE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3" w15:restartNumberingAfterBreak="0">
    <w:nsid w:val="3F515075"/>
    <w:multiLevelType w:val="hybridMultilevel"/>
    <w:tmpl w:val="DCF658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3F5F52EB"/>
    <w:multiLevelType w:val="hybridMultilevel"/>
    <w:tmpl w:val="8CBEFFB4"/>
    <w:lvl w:ilvl="0" w:tplc="2000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5" w15:restartNumberingAfterBreak="0">
    <w:nsid w:val="3F6247E5"/>
    <w:multiLevelType w:val="hybridMultilevel"/>
    <w:tmpl w:val="0E28983A"/>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6" w15:restartNumberingAfterBreak="0">
    <w:nsid w:val="3F707AE0"/>
    <w:multiLevelType w:val="hybridMultilevel"/>
    <w:tmpl w:val="2D24483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7" w15:restartNumberingAfterBreak="0">
    <w:nsid w:val="3F7243AE"/>
    <w:multiLevelType w:val="hybridMultilevel"/>
    <w:tmpl w:val="B6426F7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3F770C69"/>
    <w:multiLevelType w:val="hybridMultilevel"/>
    <w:tmpl w:val="8672266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407F7721"/>
    <w:multiLevelType w:val="hybridMultilevel"/>
    <w:tmpl w:val="FD460234"/>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0" w15:restartNumberingAfterBreak="0">
    <w:nsid w:val="41301658"/>
    <w:multiLevelType w:val="hybridMultilevel"/>
    <w:tmpl w:val="E0665B8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4E1FC0"/>
    <w:multiLevelType w:val="hybridMultilevel"/>
    <w:tmpl w:val="779CF838"/>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2" w15:restartNumberingAfterBreak="0">
    <w:nsid w:val="41744866"/>
    <w:multiLevelType w:val="hybridMultilevel"/>
    <w:tmpl w:val="46684EF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41AA505B"/>
    <w:multiLevelType w:val="multilevel"/>
    <w:tmpl w:val="B8868292"/>
    <w:lvl w:ilvl="0">
      <w:start w:val="1"/>
      <w:numFmt w:val="decimal"/>
      <w:lvlText w:val="%1"/>
      <w:lvlJc w:val="left"/>
      <w:pPr>
        <w:ind w:left="432" w:hanging="432"/>
      </w:pPr>
      <w:rPr>
        <w:rFonts w:ascii="Arial Gras" w:hAnsi="Arial Gras" w:hint="default"/>
        <w:b/>
        <w:i w:val="0"/>
        <w:sz w:val="20"/>
        <w:szCs w:val="20"/>
      </w:rPr>
    </w:lvl>
    <w:lvl w:ilvl="1">
      <w:start w:val="1"/>
      <w:numFmt w:val="decimal"/>
      <w:lvlText w:val="%1.%2"/>
      <w:lvlJc w:val="left"/>
      <w:pPr>
        <w:ind w:left="576" w:hanging="576"/>
      </w:pPr>
      <w:rPr>
        <w:rFonts w:ascii="Arial" w:hAnsi="Arial" w:hint="default"/>
        <w:b w:val="0"/>
        <w:i w:val="0"/>
        <w:sz w:val="20"/>
        <w:szCs w:val="20"/>
      </w:rPr>
    </w:lvl>
    <w:lvl w:ilvl="2">
      <w:start w:val="1"/>
      <w:numFmt w:val="decimal"/>
      <w:lvlText w:val="%1.%2.%3"/>
      <w:lvlJc w:val="left"/>
      <w:pPr>
        <w:ind w:left="720" w:hanging="720"/>
      </w:pPr>
      <w:rPr>
        <w:rFonts w:ascii="Arial" w:hAnsi="Arial" w:hint="default"/>
        <w:b w:val="0"/>
        <w:i w:val="0"/>
        <w:color w:val="auto"/>
        <w:sz w:val="20"/>
      </w:rPr>
    </w:lvl>
    <w:lvl w:ilvl="3">
      <w:start w:val="1"/>
      <w:numFmt w:val="decimal"/>
      <w:lvlText w:val="%1.%2.%3.%4"/>
      <w:lvlJc w:val="left"/>
      <w:pPr>
        <w:ind w:left="864" w:hanging="864"/>
      </w:pPr>
      <w:rPr>
        <w:rFonts w:ascii="Arial" w:hAnsi="Arial" w:hint="default"/>
        <w:b w:val="0"/>
        <w:i w:val="0"/>
        <w:sz w:val="20"/>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4" w15:restartNumberingAfterBreak="0">
    <w:nsid w:val="41BB5F20"/>
    <w:multiLevelType w:val="hybridMultilevel"/>
    <w:tmpl w:val="9BE651C6"/>
    <w:lvl w:ilvl="0" w:tplc="FFFFFFFF">
      <w:start w:val="1"/>
      <w:numFmt w:val="lowerLetter"/>
      <w:lvlText w:val="(%1)"/>
      <w:lvlJc w:val="left"/>
      <w:pPr>
        <w:ind w:left="1080" w:hanging="720"/>
      </w:pPr>
      <w:rPr>
        <w:rFonts w:hint="default"/>
      </w:rPr>
    </w:lvl>
    <w:lvl w:ilvl="1" w:tplc="FFFFFFFF">
      <w:numFmt w:val="bullet"/>
      <w:lvlText w:val="•"/>
      <w:lvlJc w:val="left"/>
      <w:pPr>
        <w:ind w:left="1800" w:hanging="720"/>
      </w:pPr>
      <w:rPr>
        <w:rFonts w:ascii="Verdana" w:eastAsiaTheme="minorHAnsi" w:hAnsi="Verdana" w:cstheme="minorBidi" w:hint="default"/>
      </w:rPr>
    </w:lvl>
    <w:lvl w:ilvl="2" w:tplc="50DECD4C">
      <w:start w:val="1"/>
      <w:numFmt w:val="lowerLetter"/>
      <w:lvlText w:val="(%3)"/>
      <w:lvlJc w:val="left"/>
      <w:pPr>
        <w:ind w:left="63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5" w15:restartNumberingAfterBreak="0">
    <w:nsid w:val="42272167"/>
    <w:multiLevelType w:val="hybridMultilevel"/>
    <w:tmpl w:val="361C4C1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6" w15:restartNumberingAfterBreak="0">
    <w:nsid w:val="426A251D"/>
    <w:multiLevelType w:val="hybridMultilevel"/>
    <w:tmpl w:val="13D8BEBE"/>
    <w:lvl w:ilvl="0" w:tplc="2000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7" w15:restartNumberingAfterBreak="0">
    <w:nsid w:val="426C5F2D"/>
    <w:multiLevelType w:val="hybridMultilevel"/>
    <w:tmpl w:val="3D66CEC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2770D57"/>
    <w:multiLevelType w:val="hybridMultilevel"/>
    <w:tmpl w:val="73469E4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4279627E"/>
    <w:multiLevelType w:val="hybridMultilevel"/>
    <w:tmpl w:val="6DA84A3C"/>
    <w:lvl w:ilvl="0" w:tplc="2000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0" w15:restartNumberingAfterBreak="0">
    <w:nsid w:val="42840F0D"/>
    <w:multiLevelType w:val="hybridMultilevel"/>
    <w:tmpl w:val="7C0AF490"/>
    <w:lvl w:ilvl="0" w:tplc="2000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1" w15:restartNumberingAfterBreak="0">
    <w:nsid w:val="42D11B45"/>
    <w:multiLevelType w:val="hybridMultilevel"/>
    <w:tmpl w:val="B864439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42E1705E"/>
    <w:multiLevelType w:val="hybridMultilevel"/>
    <w:tmpl w:val="450431D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3" w15:restartNumberingAfterBreak="0">
    <w:nsid w:val="431A7648"/>
    <w:multiLevelType w:val="hybridMultilevel"/>
    <w:tmpl w:val="F2E00972"/>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4" w15:restartNumberingAfterBreak="0">
    <w:nsid w:val="43362FED"/>
    <w:multiLevelType w:val="hybridMultilevel"/>
    <w:tmpl w:val="1362DC88"/>
    <w:lvl w:ilvl="0" w:tplc="FFFFFFFF">
      <w:start w:val="1"/>
      <w:numFmt w:val="lowerRoman"/>
      <w:lvlText w:val="%1."/>
      <w:lvlJc w:val="right"/>
      <w:pPr>
        <w:ind w:left="2160" w:hanging="18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5" w15:restartNumberingAfterBreak="0">
    <w:nsid w:val="43640383"/>
    <w:multiLevelType w:val="hybridMultilevel"/>
    <w:tmpl w:val="DCF660F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6" w15:restartNumberingAfterBreak="0">
    <w:nsid w:val="43DF7D1B"/>
    <w:multiLevelType w:val="hybridMultilevel"/>
    <w:tmpl w:val="A372C0A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7" w15:restartNumberingAfterBreak="0">
    <w:nsid w:val="442D2A3A"/>
    <w:multiLevelType w:val="hybridMultilevel"/>
    <w:tmpl w:val="77986E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8" w15:restartNumberingAfterBreak="0">
    <w:nsid w:val="44302EFF"/>
    <w:multiLevelType w:val="hybridMultilevel"/>
    <w:tmpl w:val="A53EEDD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9" w15:restartNumberingAfterBreak="0">
    <w:nsid w:val="44564CAE"/>
    <w:multiLevelType w:val="hybridMultilevel"/>
    <w:tmpl w:val="D8E2CD8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0" w15:restartNumberingAfterBreak="0">
    <w:nsid w:val="447E6B32"/>
    <w:multiLevelType w:val="hybridMultilevel"/>
    <w:tmpl w:val="4AE6AEB2"/>
    <w:lvl w:ilvl="0" w:tplc="2000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1" w15:restartNumberingAfterBreak="0">
    <w:nsid w:val="449E373D"/>
    <w:multiLevelType w:val="hybridMultilevel"/>
    <w:tmpl w:val="C01A3F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44BF0A04"/>
    <w:multiLevelType w:val="hybridMultilevel"/>
    <w:tmpl w:val="11BE1ED6"/>
    <w:lvl w:ilvl="0" w:tplc="FFFFFFFF">
      <w:start w:val="1"/>
      <w:numFmt w:val="lowerRoman"/>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3" w15:restartNumberingAfterBreak="0">
    <w:nsid w:val="44E30D32"/>
    <w:multiLevelType w:val="hybridMultilevel"/>
    <w:tmpl w:val="92F64B9C"/>
    <w:lvl w:ilvl="0" w:tplc="08090001">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24" w15:restartNumberingAfterBreak="0">
    <w:nsid w:val="454A6BC3"/>
    <w:multiLevelType w:val="hybridMultilevel"/>
    <w:tmpl w:val="A65A4BE8"/>
    <w:lvl w:ilvl="0" w:tplc="FFFFFFFF">
      <w:start w:val="1"/>
      <w:numFmt w:val="lowerLetter"/>
      <w:lvlText w:val="%1."/>
      <w:lvlJc w:val="left"/>
      <w:pPr>
        <w:ind w:left="720" w:hanging="360"/>
      </w:pPr>
    </w:lvl>
    <w:lvl w:ilvl="1" w:tplc="B9F8DF80">
      <w:numFmt w:val="bullet"/>
      <w:lvlText w:val="-"/>
      <w:lvlJc w:val="left"/>
      <w:pPr>
        <w:ind w:left="720" w:hanging="360"/>
      </w:pPr>
      <w:rPr>
        <w:rFonts w:ascii="Times New Roman" w:eastAsia="Times New Roman" w:hAnsi="Times New Roman" w:cs="Times New Roman"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5" w15:restartNumberingAfterBreak="0">
    <w:nsid w:val="45C27258"/>
    <w:multiLevelType w:val="hybridMultilevel"/>
    <w:tmpl w:val="8BE8C98A"/>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DB422E2E">
      <w:start w:val="1"/>
      <w:numFmt w:val="lowerLetter"/>
      <w:lvlText w:val="(%3)"/>
      <w:lvlJc w:val="left"/>
      <w:pPr>
        <w:ind w:left="63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6" w15:restartNumberingAfterBreak="0">
    <w:nsid w:val="45C54BF2"/>
    <w:multiLevelType w:val="hybridMultilevel"/>
    <w:tmpl w:val="85EC4D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7" w15:restartNumberingAfterBreak="0">
    <w:nsid w:val="45EF1775"/>
    <w:multiLevelType w:val="hybridMultilevel"/>
    <w:tmpl w:val="53984C2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8" w15:restartNumberingAfterBreak="0">
    <w:nsid w:val="463353B8"/>
    <w:multiLevelType w:val="hybridMultilevel"/>
    <w:tmpl w:val="40DA576E"/>
    <w:lvl w:ilvl="0" w:tplc="FFFFFFFF">
      <w:start w:val="1"/>
      <w:numFmt w:val="lowerLetter"/>
      <w:lvlText w:val="%1)"/>
      <w:lvlJc w:val="left"/>
      <w:pPr>
        <w:ind w:left="720" w:hanging="360"/>
      </w:pPr>
    </w:lvl>
    <w:lvl w:ilvl="1" w:tplc="B9F8DF80">
      <w:numFmt w:val="bullet"/>
      <w:lvlText w:val="-"/>
      <w:lvlJc w:val="left"/>
      <w:pPr>
        <w:ind w:left="1440" w:hanging="360"/>
      </w:pPr>
      <w:rPr>
        <w:rFonts w:ascii="Times New Roman" w:eastAsia="Times New Roman"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9" w15:restartNumberingAfterBreak="0">
    <w:nsid w:val="46735BAE"/>
    <w:multiLevelType w:val="hybridMultilevel"/>
    <w:tmpl w:val="B92EC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0" w15:restartNumberingAfterBreak="0">
    <w:nsid w:val="468762BC"/>
    <w:multiLevelType w:val="hybridMultilevel"/>
    <w:tmpl w:val="6D0E4F36"/>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1" w15:restartNumberingAfterBreak="0">
    <w:nsid w:val="469053F5"/>
    <w:multiLevelType w:val="hybridMultilevel"/>
    <w:tmpl w:val="2D322BC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2" w15:restartNumberingAfterBreak="0">
    <w:nsid w:val="46D47B2C"/>
    <w:multiLevelType w:val="hybridMultilevel"/>
    <w:tmpl w:val="1C506D5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3" w15:restartNumberingAfterBreak="0">
    <w:nsid w:val="46FD1DFD"/>
    <w:multiLevelType w:val="hybridMultilevel"/>
    <w:tmpl w:val="63424E0A"/>
    <w:lvl w:ilvl="0" w:tplc="2000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4" w15:restartNumberingAfterBreak="0">
    <w:nsid w:val="47182618"/>
    <w:multiLevelType w:val="hybridMultilevel"/>
    <w:tmpl w:val="261EB23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5" w15:restartNumberingAfterBreak="0">
    <w:nsid w:val="47390939"/>
    <w:multiLevelType w:val="hybridMultilevel"/>
    <w:tmpl w:val="1FBA6E84"/>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6" w15:restartNumberingAfterBreak="0">
    <w:nsid w:val="47750973"/>
    <w:multiLevelType w:val="hybridMultilevel"/>
    <w:tmpl w:val="4122289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7" w15:restartNumberingAfterBreak="0">
    <w:nsid w:val="47902BA8"/>
    <w:multiLevelType w:val="hybridMultilevel"/>
    <w:tmpl w:val="87FC6DC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8" w15:restartNumberingAfterBreak="0">
    <w:nsid w:val="479F6C40"/>
    <w:multiLevelType w:val="hybridMultilevel"/>
    <w:tmpl w:val="64E8A44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9" w15:restartNumberingAfterBreak="0">
    <w:nsid w:val="47B34FA4"/>
    <w:multiLevelType w:val="hybridMultilevel"/>
    <w:tmpl w:val="C3B6BF6A"/>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0" w15:restartNumberingAfterBreak="0">
    <w:nsid w:val="47FD0900"/>
    <w:multiLevelType w:val="hybridMultilevel"/>
    <w:tmpl w:val="C226C96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1" w15:restartNumberingAfterBreak="0">
    <w:nsid w:val="48900111"/>
    <w:multiLevelType w:val="hybridMultilevel"/>
    <w:tmpl w:val="62FCEE74"/>
    <w:lvl w:ilvl="0" w:tplc="FFFFFFFF">
      <w:start w:val="1"/>
      <w:numFmt w:val="lowerLetter"/>
      <w:lvlText w:val="%1)"/>
      <w:lvlJc w:val="left"/>
      <w:pPr>
        <w:ind w:left="720" w:hanging="360"/>
      </w:pPr>
    </w:lvl>
    <w:lvl w:ilvl="1" w:tplc="73D4EE3A">
      <w:start w:val="1"/>
      <w:numFmt w:val="lowerRoman"/>
      <w:lvlText w:val="%2)"/>
      <w:lvlJc w:val="left"/>
      <w:pPr>
        <w:ind w:left="1588" w:hanging="508"/>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15:restartNumberingAfterBreak="0">
    <w:nsid w:val="48AC441A"/>
    <w:multiLevelType w:val="hybridMultilevel"/>
    <w:tmpl w:val="AFE4740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3" w15:restartNumberingAfterBreak="0">
    <w:nsid w:val="48EB14CB"/>
    <w:multiLevelType w:val="hybridMultilevel"/>
    <w:tmpl w:val="C34CEE8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4" w15:restartNumberingAfterBreak="0">
    <w:nsid w:val="48FE7394"/>
    <w:multiLevelType w:val="hybridMultilevel"/>
    <w:tmpl w:val="8EBC375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5" w15:restartNumberingAfterBreak="0">
    <w:nsid w:val="492E2CE6"/>
    <w:multiLevelType w:val="hybridMultilevel"/>
    <w:tmpl w:val="5D94529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6" w15:restartNumberingAfterBreak="0">
    <w:nsid w:val="495451F5"/>
    <w:multiLevelType w:val="hybridMultilevel"/>
    <w:tmpl w:val="B7F85866"/>
    <w:lvl w:ilvl="0" w:tplc="FFFFFFFF">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7" w15:restartNumberingAfterBreak="0">
    <w:nsid w:val="499A4F0E"/>
    <w:multiLevelType w:val="hybridMultilevel"/>
    <w:tmpl w:val="24E856D4"/>
    <w:lvl w:ilvl="0" w:tplc="01FC85BA">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8" w15:restartNumberingAfterBreak="0">
    <w:nsid w:val="49AC0147"/>
    <w:multiLevelType w:val="hybridMultilevel"/>
    <w:tmpl w:val="43CE830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9" w15:restartNumberingAfterBreak="0">
    <w:nsid w:val="49B85AC5"/>
    <w:multiLevelType w:val="hybridMultilevel"/>
    <w:tmpl w:val="19B246F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0" w15:restartNumberingAfterBreak="0">
    <w:nsid w:val="49D23526"/>
    <w:multiLevelType w:val="hybridMultilevel"/>
    <w:tmpl w:val="4814BF1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1" w15:restartNumberingAfterBreak="0">
    <w:nsid w:val="4A155EAC"/>
    <w:multiLevelType w:val="hybridMultilevel"/>
    <w:tmpl w:val="1C46EB82"/>
    <w:lvl w:ilvl="0" w:tplc="FFFFFFFF">
      <w:start w:val="1"/>
      <w:numFmt w:val="lowerLetter"/>
      <w:lvlText w:val="%1."/>
      <w:lvlJc w:val="left"/>
      <w:pPr>
        <w:ind w:left="720" w:hanging="360"/>
      </w:pPr>
    </w:lvl>
    <w:lvl w:ilvl="1" w:tplc="B8B6BEDC">
      <w:start w:val="1"/>
      <w:numFmt w:val="lowerRoman"/>
      <w:lvlText w:val="%2."/>
      <w:lvlJc w:val="left"/>
      <w:pPr>
        <w:ind w:left="720" w:hanging="360"/>
      </w:pPr>
      <w:rPr>
        <w:rFonts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2" w15:restartNumberingAfterBreak="0">
    <w:nsid w:val="4A34776C"/>
    <w:multiLevelType w:val="hybridMultilevel"/>
    <w:tmpl w:val="9232180A"/>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3" w15:restartNumberingAfterBreak="0">
    <w:nsid w:val="4A636FCF"/>
    <w:multiLevelType w:val="hybridMultilevel"/>
    <w:tmpl w:val="3A8A328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4" w15:restartNumberingAfterBreak="0">
    <w:nsid w:val="4A833F79"/>
    <w:multiLevelType w:val="hybridMultilevel"/>
    <w:tmpl w:val="87BA8AD8"/>
    <w:lvl w:ilvl="0" w:tplc="B8B6BEDC">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5" w15:restartNumberingAfterBreak="0">
    <w:nsid w:val="4A9925E5"/>
    <w:multiLevelType w:val="hybridMultilevel"/>
    <w:tmpl w:val="1D78C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6" w15:restartNumberingAfterBreak="0">
    <w:nsid w:val="4AAA1904"/>
    <w:multiLevelType w:val="hybridMultilevel"/>
    <w:tmpl w:val="DBB66DD6"/>
    <w:lvl w:ilvl="0" w:tplc="B8B6BEDC">
      <w:start w:val="1"/>
      <w:numFmt w:val="lowerRoman"/>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7" w15:restartNumberingAfterBreak="0">
    <w:nsid w:val="4AAA2077"/>
    <w:multiLevelType w:val="hybridMultilevel"/>
    <w:tmpl w:val="3B7A00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4ABF5604"/>
    <w:multiLevelType w:val="multilevel"/>
    <w:tmpl w:val="94A87AFE"/>
    <w:lvl w:ilvl="0">
      <w:start w:val="1"/>
      <w:numFmt w:val="decimal"/>
      <w:pStyle w:val="Title"/>
      <w:lvlText w:val="Section %1"/>
      <w:lvlJc w:val="left"/>
      <w:pPr>
        <w:ind w:left="432" w:hanging="432"/>
      </w:pPr>
      <w:rPr>
        <w:rFonts w:hint="default"/>
      </w:rPr>
    </w:lvl>
    <w:lvl w:ilvl="1">
      <w:start w:val="1"/>
      <w:numFmt w:val="decimal"/>
      <w:pStyle w:val="Heading1"/>
      <w:lvlText w:val="%2"/>
      <w:lvlJc w:val="left"/>
      <w:pPr>
        <w:ind w:left="576" w:hanging="576"/>
      </w:pPr>
      <w:rPr>
        <w:rFonts w:hint="default"/>
      </w:rPr>
    </w:lvl>
    <w:lvl w:ilvl="2">
      <w:start w:val="1"/>
      <w:numFmt w:val="decimal"/>
      <w:pStyle w:val="Heading2"/>
      <w:lvlText w:val="%2.%3"/>
      <w:lvlJc w:val="left"/>
      <w:pPr>
        <w:ind w:left="794" w:hanging="794"/>
      </w:pPr>
      <w:rPr>
        <w:rFonts w:hint="default"/>
      </w:rPr>
    </w:lvl>
    <w:lvl w:ilvl="3">
      <w:start w:val="1"/>
      <w:numFmt w:val="decimal"/>
      <w:pStyle w:val="Heading3"/>
      <w:lvlText w:val="%2.%3.%4"/>
      <w:lvlJc w:val="left"/>
      <w:pPr>
        <w:ind w:left="1021" w:hanging="1021"/>
      </w:pPr>
      <w:rPr>
        <w:rFonts w:hint="default"/>
      </w:rPr>
    </w:lvl>
    <w:lvl w:ilvl="4">
      <w:start w:val="1"/>
      <w:numFmt w:val="lowerLetter"/>
      <w:pStyle w:val="Heading4"/>
      <w:lvlText w:val="(%5)"/>
      <w:lvlJc w:val="left"/>
      <w:pPr>
        <w:ind w:left="964" w:hanging="62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9" w15:restartNumberingAfterBreak="0">
    <w:nsid w:val="4AE912D1"/>
    <w:multiLevelType w:val="hybridMultilevel"/>
    <w:tmpl w:val="FB3E436C"/>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15:restartNumberingAfterBreak="0">
    <w:nsid w:val="4AFC639B"/>
    <w:multiLevelType w:val="hybridMultilevel"/>
    <w:tmpl w:val="E37473D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1" w15:restartNumberingAfterBreak="0">
    <w:nsid w:val="4B1414A1"/>
    <w:multiLevelType w:val="hybridMultilevel"/>
    <w:tmpl w:val="1CE0147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2" w15:restartNumberingAfterBreak="0">
    <w:nsid w:val="4B1530D5"/>
    <w:multiLevelType w:val="hybridMultilevel"/>
    <w:tmpl w:val="537E8076"/>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3" w15:restartNumberingAfterBreak="0">
    <w:nsid w:val="4B29234D"/>
    <w:multiLevelType w:val="hybridMultilevel"/>
    <w:tmpl w:val="9D58CA30"/>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4" w15:restartNumberingAfterBreak="0">
    <w:nsid w:val="4B815254"/>
    <w:multiLevelType w:val="hybridMultilevel"/>
    <w:tmpl w:val="DA381208"/>
    <w:lvl w:ilvl="0" w:tplc="FFFFFFFF">
      <w:start w:val="1"/>
      <w:numFmt w:val="lowerLetter"/>
      <w:lvlText w:val="%1)"/>
      <w:lvlJc w:val="left"/>
      <w:pPr>
        <w:ind w:left="720" w:hanging="360"/>
      </w:pPr>
    </w:lvl>
    <w:lvl w:ilvl="1" w:tplc="01FC85BA">
      <w:start w:val="1"/>
      <w:numFmt w:val="lowerRoman"/>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5" w15:restartNumberingAfterBreak="0">
    <w:nsid w:val="4B8A2E20"/>
    <w:multiLevelType w:val="hybridMultilevel"/>
    <w:tmpl w:val="5A7A923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6" w15:restartNumberingAfterBreak="0">
    <w:nsid w:val="4B984517"/>
    <w:multiLevelType w:val="hybridMultilevel"/>
    <w:tmpl w:val="61FEBC0C"/>
    <w:lvl w:ilvl="0" w:tplc="2000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7" w15:restartNumberingAfterBreak="0">
    <w:nsid w:val="4B996992"/>
    <w:multiLevelType w:val="hybridMultilevel"/>
    <w:tmpl w:val="C1905E5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8" w15:restartNumberingAfterBreak="0">
    <w:nsid w:val="4C191181"/>
    <w:multiLevelType w:val="hybridMultilevel"/>
    <w:tmpl w:val="67A813C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4C243A02"/>
    <w:multiLevelType w:val="hybridMultilevel"/>
    <w:tmpl w:val="20524D5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0" w15:restartNumberingAfterBreak="0">
    <w:nsid w:val="4C494BBF"/>
    <w:multiLevelType w:val="hybridMultilevel"/>
    <w:tmpl w:val="264A725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1" w15:restartNumberingAfterBreak="0">
    <w:nsid w:val="4CE003C7"/>
    <w:multiLevelType w:val="hybridMultilevel"/>
    <w:tmpl w:val="234686A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2" w15:restartNumberingAfterBreak="0">
    <w:nsid w:val="4D2371FA"/>
    <w:multiLevelType w:val="hybridMultilevel"/>
    <w:tmpl w:val="AB86BB8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4D991C19"/>
    <w:multiLevelType w:val="hybridMultilevel"/>
    <w:tmpl w:val="55864FF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4DA32E67"/>
    <w:multiLevelType w:val="hybridMultilevel"/>
    <w:tmpl w:val="B9FC816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5" w15:restartNumberingAfterBreak="0">
    <w:nsid w:val="4DC135CB"/>
    <w:multiLevelType w:val="hybridMultilevel"/>
    <w:tmpl w:val="DE26F9C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6" w15:restartNumberingAfterBreak="0">
    <w:nsid w:val="4E7C357D"/>
    <w:multiLevelType w:val="hybridMultilevel"/>
    <w:tmpl w:val="0B701206"/>
    <w:lvl w:ilvl="0" w:tplc="B9F8DF80">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7" w15:restartNumberingAfterBreak="0">
    <w:nsid w:val="4EC47AC8"/>
    <w:multiLevelType w:val="hybridMultilevel"/>
    <w:tmpl w:val="51B27A6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8" w15:restartNumberingAfterBreak="0">
    <w:nsid w:val="4EC80952"/>
    <w:multiLevelType w:val="hybridMultilevel"/>
    <w:tmpl w:val="A2E012B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9" w15:restartNumberingAfterBreak="0">
    <w:nsid w:val="4ED57D03"/>
    <w:multiLevelType w:val="hybridMultilevel"/>
    <w:tmpl w:val="2F7AD692"/>
    <w:lvl w:ilvl="0" w:tplc="FFFFFFFF">
      <w:start w:val="1"/>
      <w:numFmt w:val="lowerLetter"/>
      <w:lvlText w:val="%1)"/>
      <w:lvlJc w:val="left"/>
      <w:pPr>
        <w:tabs>
          <w:tab w:val="num" w:pos="900"/>
        </w:tabs>
        <w:ind w:left="900" w:hanging="360"/>
      </w:pPr>
      <w:rPr>
        <w:rFonts w:ascii="Times New Roman" w:eastAsia="Times New Roman" w:hAnsi="Times New Roman" w:cs="Times New Roman"/>
      </w:rPr>
    </w:lvl>
    <w:lvl w:ilvl="1" w:tplc="FFFFFFFF" w:tentative="1">
      <w:start w:val="1"/>
      <w:numFmt w:val="bullet"/>
      <w:lvlText w:val="o"/>
      <w:lvlJc w:val="left"/>
      <w:pPr>
        <w:tabs>
          <w:tab w:val="num" w:pos="1620"/>
        </w:tabs>
        <w:ind w:left="1620" w:hanging="360"/>
      </w:pPr>
      <w:rPr>
        <w:rFonts w:ascii="Courier New" w:hAnsi="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380" w15:restartNumberingAfterBreak="0">
    <w:nsid w:val="4F885AFF"/>
    <w:multiLevelType w:val="hybridMultilevel"/>
    <w:tmpl w:val="455A1C0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1" w15:restartNumberingAfterBreak="0">
    <w:nsid w:val="4FB81875"/>
    <w:multiLevelType w:val="hybridMultilevel"/>
    <w:tmpl w:val="D56C394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2" w15:restartNumberingAfterBreak="0">
    <w:nsid w:val="4FD5581C"/>
    <w:multiLevelType w:val="hybridMultilevel"/>
    <w:tmpl w:val="1F0A3E5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3" w15:restartNumberingAfterBreak="0">
    <w:nsid w:val="508E19BD"/>
    <w:multiLevelType w:val="hybridMultilevel"/>
    <w:tmpl w:val="38C2D02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4" w15:restartNumberingAfterBreak="0">
    <w:nsid w:val="50F50B77"/>
    <w:multiLevelType w:val="hybridMultilevel"/>
    <w:tmpl w:val="F498E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5" w15:restartNumberingAfterBreak="0">
    <w:nsid w:val="51045CB0"/>
    <w:multiLevelType w:val="hybridMultilevel"/>
    <w:tmpl w:val="5066B56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6" w15:restartNumberingAfterBreak="0">
    <w:nsid w:val="51242B83"/>
    <w:multiLevelType w:val="hybridMultilevel"/>
    <w:tmpl w:val="EC7A88BE"/>
    <w:lvl w:ilvl="0" w:tplc="2000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7" w15:restartNumberingAfterBreak="0">
    <w:nsid w:val="516559E0"/>
    <w:multiLevelType w:val="hybridMultilevel"/>
    <w:tmpl w:val="4D6C9DB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8" w15:restartNumberingAfterBreak="0">
    <w:nsid w:val="51697A90"/>
    <w:multiLevelType w:val="hybridMultilevel"/>
    <w:tmpl w:val="7A0EF97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9" w15:restartNumberingAfterBreak="0">
    <w:nsid w:val="51F56149"/>
    <w:multiLevelType w:val="hybridMultilevel"/>
    <w:tmpl w:val="DE9A611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0" w15:restartNumberingAfterBreak="0">
    <w:nsid w:val="52140021"/>
    <w:multiLevelType w:val="hybridMultilevel"/>
    <w:tmpl w:val="5DE69D0C"/>
    <w:lvl w:ilvl="0" w:tplc="2000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1" w15:restartNumberingAfterBreak="0">
    <w:nsid w:val="532E430F"/>
    <w:multiLevelType w:val="hybridMultilevel"/>
    <w:tmpl w:val="977278D4"/>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2" w15:restartNumberingAfterBreak="0">
    <w:nsid w:val="534F549E"/>
    <w:multiLevelType w:val="hybridMultilevel"/>
    <w:tmpl w:val="D54A2C9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3" w15:restartNumberingAfterBreak="0">
    <w:nsid w:val="5372029A"/>
    <w:multiLevelType w:val="hybridMultilevel"/>
    <w:tmpl w:val="505C4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4" w15:restartNumberingAfterBreak="0">
    <w:nsid w:val="539D07D4"/>
    <w:multiLevelType w:val="hybridMultilevel"/>
    <w:tmpl w:val="1F4ACBD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5" w15:restartNumberingAfterBreak="0">
    <w:nsid w:val="53F100DC"/>
    <w:multiLevelType w:val="hybridMultilevel"/>
    <w:tmpl w:val="398E49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6" w15:restartNumberingAfterBreak="0">
    <w:nsid w:val="547A12D4"/>
    <w:multiLevelType w:val="hybridMultilevel"/>
    <w:tmpl w:val="342A83FA"/>
    <w:lvl w:ilvl="0" w:tplc="FFFFFFFF">
      <w:start w:val="1"/>
      <w:numFmt w:val="decimal"/>
      <w:lvlText w:val="%1."/>
      <w:lvlJc w:val="left"/>
      <w:pPr>
        <w:ind w:left="720" w:hanging="360"/>
      </w:pPr>
    </w:lvl>
    <w:lvl w:ilvl="1" w:tplc="B9F8DF80">
      <w:numFmt w:val="bullet"/>
      <w:lvlText w:val="-"/>
      <w:lvlJc w:val="left"/>
      <w:pPr>
        <w:ind w:left="720" w:hanging="360"/>
      </w:pPr>
      <w:rPr>
        <w:rFonts w:ascii="Times New Roman" w:eastAsia="Times New Roman" w:hAnsi="Times New Roman" w:cs="Times New Roman"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7" w15:restartNumberingAfterBreak="0">
    <w:nsid w:val="54D11975"/>
    <w:multiLevelType w:val="hybridMultilevel"/>
    <w:tmpl w:val="C05046E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8" w15:restartNumberingAfterBreak="0">
    <w:nsid w:val="54E052A8"/>
    <w:multiLevelType w:val="hybridMultilevel"/>
    <w:tmpl w:val="9B826C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9" w15:restartNumberingAfterBreak="0">
    <w:nsid w:val="54FC0E92"/>
    <w:multiLevelType w:val="hybridMultilevel"/>
    <w:tmpl w:val="334C768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0" w15:restartNumberingAfterBreak="0">
    <w:nsid w:val="550D0BB5"/>
    <w:multiLevelType w:val="hybridMultilevel"/>
    <w:tmpl w:val="84E4A3B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5582244D"/>
    <w:multiLevelType w:val="hybridMultilevel"/>
    <w:tmpl w:val="227AF40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2" w15:restartNumberingAfterBreak="0">
    <w:nsid w:val="558A5848"/>
    <w:multiLevelType w:val="hybridMultilevel"/>
    <w:tmpl w:val="0F2A067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5606633C"/>
    <w:multiLevelType w:val="hybridMultilevel"/>
    <w:tmpl w:val="62CCA1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4" w15:restartNumberingAfterBreak="0">
    <w:nsid w:val="56972DAB"/>
    <w:multiLevelType w:val="hybridMultilevel"/>
    <w:tmpl w:val="5ECE85A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5" w15:restartNumberingAfterBreak="0">
    <w:nsid w:val="56BA5815"/>
    <w:multiLevelType w:val="hybridMultilevel"/>
    <w:tmpl w:val="BB5C2F04"/>
    <w:lvl w:ilvl="0" w:tplc="FFFFFFFF">
      <w:start w:val="1"/>
      <w:numFmt w:val="low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6" w15:restartNumberingAfterBreak="0">
    <w:nsid w:val="5730155D"/>
    <w:multiLevelType w:val="hybridMultilevel"/>
    <w:tmpl w:val="6CB022AC"/>
    <w:lvl w:ilvl="0" w:tplc="2000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7" w15:restartNumberingAfterBreak="0">
    <w:nsid w:val="573D7D2D"/>
    <w:multiLevelType w:val="hybridMultilevel"/>
    <w:tmpl w:val="DB6696C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8" w15:restartNumberingAfterBreak="0">
    <w:nsid w:val="579369E4"/>
    <w:multiLevelType w:val="hybridMultilevel"/>
    <w:tmpl w:val="241C9D1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57C60C52"/>
    <w:multiLevelType w:val="hybridMultilevel"/>
    <w:tmpl w:val="D070F0D0"/>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0" w15:restartNumberingAfterBreak="0">
    <w:nsid w:val="583B2547"/>
    <w:multiLevelType w:val="hybridMultilevel"/>
    <w:tmpl w:val="975E896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1" w15:restartNumberingAfterBreak="0">
    <w:nsid w:val="584E6F5F"/>
    <w:multiLevelType w:val="hybridMultilevel"/>
    <w:tmpl w:val="BC9E6EF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2" w15:restartNumberingAfterBreak="0">
    <w:nsid w:val="588D6C3E"/>
    <w:multiLevelType w:val="hybridMultilevel"/>
    <w:tmpl w:val="B60C9104"/>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3" w15:restartNumberingAfterBreak="0">
    <w:nsid w:val="5A426211"/>
    <w:multiLevelType w:val="hybridMultilevel"/>
    <w:tmpl w:val="D2F8294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4" w15:restartNumberingAfterBreak="0">
    <w:nsid w:val="5A716AEF"/>
    <w:multiLevelType w:val="hybridMultilevel"/>
    <w:tmpl w:val="521EB7F0"/>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5" w15:restartNumberingAfterBreak="0">
    <w:nsid w:val="5AB528C0"/>
    <w:multiLevelType w:val="hybridMultilevel"/>
    <w:tmpl w:val="113C8BA4"/>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6" w15:restartNumberingAfterBreak="0">
    <w:nsid w:val="5B191170"/>
    <w:multiLevelType w:val="hybridMultilevel"/>
    <w:tmpl w:val="67B2B7E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7" w15:restartNumberingAfterBreak="0">
    <w:nsid w:val="5B1C15C0"/>
    <w:multiLevelType w:val="hybridMultilevel"/>
    <w:tmpl w:val="2CF2BED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8" w15:restartNumberingAfterBreak="0">
    <w:nsid w:val="5BD83E4A"/>
    <w:multiLevelType w:val="hybridMultilevel"/>
    <w:tmpl w:val="C2282FF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9" w15:restartNumberingAfterBreak="0">
    <w:nsid w:val="5BFB6D98"/>
    <w:multiLevelType w:val="hybridMultilevel"/>
    <w:tmpl w:val="45401D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0" w15:restartNumberingAfterBreak="0">
    <w:nsid w:val="5C574435"/>
    <w:multiLevelType w:val="hybridMultilevel"/>
    <w:tmpl w:val="F79236FA"/>
    <w:lvl w:ilvl="0" w:tplc="08090001">
      <w:start w:val="1"/>
      <w:numFmt w:val="bullet"/>
      <w:lvlText w:val=""/>
      <w:lvlJc w:val="left"/>
      <w:pPr>
        <w:tabs>
          <w:tab w:val="num" w:pos="1080"/>
        </w:tabs>
        <w:ind w:left="1080" w:hanging="360"/>
      </w:pPr>
      <w:rPr>
        <w:rFonts w:ascii="Symbol" w:hAnsi="Symbol" w:hint="default"/>
        <w:color w:val="auto"/>
      </w:rPr>
    </w:lvl>
    <w:lvl w:ilvl="1" w:tplc="FFFFFFFF">
      <w:start w:val="1"/>
      <w:numFmt w:val="bullet"/>
      <w:lvlText w:val="o"/>
      <w:lvlJc w:val="left"/>
      <w:pPr>
        <w:tabs>
          <w:tab w:val="num" w:pos="1800"/>
        </w:tabs>
        <w:ind w:left="1800" w:hanging="360"/>
      </w:pPr>
      <w:rPr>
        <w:rFonts w:ascii="Courier New" w:hAnsi="Courier New" w:cs="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421" w15:restartNumberingAfterBreak="0">
    <w:nsid w:val="5C5A3BBF"/>
    <w:multiLevelType w:val="hybridMultilevel"/>
    <w:tmpl w:val="82F429F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5C976101"/>
    <w:multiLevelType w:val="hybridMultilevel"/>
    <w:tmpl w:val="5ED68D42"/>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3" w15:restartNumberingAfterBreak="0">
    <w:nsid w:val="5CEF0C0F"/>
    <w:multiLevelType w:val="hybridMultilevel"/>
    <w:tmpl w:val="97E0FEA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5D3801BE"/>
    <w:multiLevelType w:val="hybridMultilevel"/>
    <w:tmpl w:val="806E59AE"/>
    <w:lvl w:ilvl="0" w:tplc="FFFFFFFF">
      <w:start w:val="1"/>
      <w:numFmt w:val="lowerRoman"/>
      <w:lvlText w:val="%1."/>
      <w:lvlJc w:val="righ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5" w15:restartNumberingAfterBreak="0">
    <w:nsid w:val="5D5842FF"/>
    <w:multiLevelType w:val="hybridMultilevel"/>
    <w:tmpl w:val="D7D23124"/>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5D5F4E5E"/>
    <w:multiLevelType w:val="hybridMultilevel"/>
    <w:tmpl w:val="5EBEFF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15:restartNumberingAfterBreak="0">
    <w:nsid w:val="5D6B29E2"/>
    <w:multiLevelType w:val="hybridMultilevel"/>
    <w:tmpl w:val="33FCAFB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8" w15:restartNumberingAfterBreak="0">
    <w:nsid w:val="5D9D26EC"/>
    <w:multiLevelType w:val="hybridMultilevel"/>
    <w:tmpl w:val="B6CE8A5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9" w15:restartNumberingAfterBreak="0">
    <w:nsid w:val="5DF41168"/>
    <w:multiLevelType w:val="hybridMultilevel"/>
    <w:tmpl w:val="C812F3E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0" w15:restartNumberingAfterBreak="0">
    <w:nsid w:val="5E505CA0"/>
    <w:multiLevelType w:val="hybridMultilevel"/>
    <w:tmpl w:val="42F6534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1" w15:restartNumberingAfterBreak="0">
    <w:nsid w:val="5E6B776A"/>
    <w:multiLevelType w:val="hybridMultilevel"/>
    <w:tmpl w:val="E0CEFDC8"/>
    <w:lvl w:ilvl="0" w:tplc="2000001B">
      <w:start w:val="1"/>
      <w:numFmt w:val="lowerRoman"/>
      <w:lvlText w:val="%1."/>
      <w:lvlJc w:val="right"/>
      <w:pPr>
        <w:ind w:left="2880" w:hanging="360"/>
      </w:pPr>
    </w:lvl>
    <w:lvl w:ilvl="1" w:tplc="08090019" w:tentative="1">
      <w:start w:val="1"/>
      <w:numFmt w:val="lowerLetter"/>
      <w:lvlText w:val="%2."/>
      <w:lvlJc w:val="left"/>
      <w:pPr>
        <w:ind w:left="3600" w:hanging="360"/>
      </w:pPr>
    </w:lvl>
    <w:lvl w:ilvl="2" w:tplc="0809001B" w:tentative="1">
      <w:start w:val="1"/>
      <w:numFmt w:val="lowerRoman"/>
      <w:lvlText w:val="%3."/>
      <w:lvlJc w:val="right"/>
      <w:pPr>
        <w:ind w:left="4320" w:hanging="180"/>
      </w:pPr>
    </w:lvl>
    <w:lvl w:ilvl="3" w:tplc="0809000F" w:tentative="1">
      <w:start w:val="1"/>
      <w:numFmt w:val="decimal"/>
      <w:lvlText w:val="%4."/>
      <w:lvlJc w:val="left"/>
      <w:pPr>
        <w:ind w:left="5040" w:hanging="360"/>
      </w:pPr>
    </w:lvl>
    <w:lvl w:ilvl="4" w:tplc="08090019" w:tentative="1">
      <w:start w:val="1"/>
      <w:numFmt w:val="lowerLetter"/>
      <w:lvlText w:val="%5."/>
      <w:lvlJc w:val="left"/>
      <w:pPr>
        <w:ind w:left="5760" w:hanging="360"/>
      </w:pPr>
    </w:lvl>
    <w:lvl w:ilvl="5" w:tplc="0809001B" w:tentative="1">
      <w:start w:val="1"/>
      <w:numFmt w:val="lowerRoman"/>
      <w:lvlText w:val="%6."/>
      <w:lvlJc w:val="right"/>
      <w:pPr>
        <w:ind w:left="6480" w:hanging="180"/>
      </w:pPr>
    </w:lvl>
    <w:lvl w:ilvl="6" w:tplc="0809000F" w:tentative="1">
      <w:start w:val="1"/>
      <w:numFmt w:val="decimal"/>
      <w:lvlText w:val="%7."/>
      <w:lvlJc w:val="left"/>
      <w:pPr>
        <w:ind w:left="7200" w:hanging="360"/>
      </w:pPr>
    </w:lvl>
    <w:lvl w:ilvl="7" w:tplc="08090019" w:tentative="1">
      <w:start w:val="1"/>
      <w:numFmt w:val="lowerLetter"/>
      <w:lvlText w:val="%8."/>
      <w:lvlJc w:val="left"/>
      <w:pPr>
        <w:ind w:left="7920" w:hanging="360"/>
      </w:pPr>
    </w:lvl>
    <w:lvl w:ilvl="8" w:tplc="0809001B" w:tentative="1">
      <w:start w:val="1"/>
      <w:numFmt w:val="lowerRoman"/>
      <w:lvlText w:val="%9."/>
      <w:lvlJc w:val="right"/>
      <w:pPr>
        <w:ind w:left="8640" w:hanging="180"/>
      </w:pPr>
    </w:lvl>
  </w:abstractNum>
  <w:abstractNum w:abstractNumId="432" w15:restartNumberingAfterBreak="0">
    <w:nsid w:val="5EBF1115"/>
    <w:multiLevelType w:val="hybridMultilevel"/>
    <w:tmpl w:val="30A8163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3" w15:restartNumberingAfterBreak="0">
    <w:nsid w:val="5F0207EF"/>
    <w:multiLevelType w:val="hybridMultilevel"/>
    <w:tmpl w:val="98EC2BF0"/>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4" w15:restartNumberingAfterBreak="0">
    <w:nsid w:val="5F1A32B7"/>
    <w:multiLevelType w:val="hybridMultilevel"/>
    <w:tmpl w:val="2DF2101E"/>
    <w:lvl w:ilvl="0" w:tplc="2000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5" w15:restartNumberingAfterBreak="0">
    <w:nsid w:val="5FD712A3"/>
    <w:multiLevelType w:val="hybridMultilevel"/>
    <w:tmpl w:val="5B94AF6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6" w15:restartNumberingAfterBreak="0">
    <w:nsid w:val="60851547"/>
    <w:multiLevelType w:val="hybridMultilevel"/>
    <w:tmpl w:val="DB76D00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7" w15:restartNumberingAfterBreak="0">
    <w:nsid w:val="60863CD5"/>
    <w:multiLevelType w:val="hybridMultilevel"/>
    <w:tmpl w:val="F454BC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8" w15:restartNumberingAfterBreak="0">
    <w:nsid w:val="609E5B5E"/>
    <w:multiLevelType w:val="hybridMultilevel"/>
    <w:tmpl w:val="EB18AD8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9" w15:restartNumberingAfterBreak="0">
    <w:nsid w:val="60AB5536"/>
    <w:multiLevelType w:val="hybridMultilevel"/>
    <w:tmpl w:val="987C3B1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0" w15:restartNumberingAfterBreak="0">
    <w:nsid w:val="60B67064"/>
    <w:multiLevelType w:val="hybridMultilevel"/>
    <w:tmpl w:val="EFCE6DF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1" w15:restartNumberingAfterBreak="0">
    <w:nsid w:val="610E1614"/>
    <w:multiLevelType w:val="hybridMultilevel"/>
    <w:tmpl w:val="7C6CB7E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2" w15:restartNumberingAfterBreak="0">
    <w:nsid w:val="61137107"/>
    <w:multiLevelType w:val="hybridMultilevel"/>
    <w:tmpl w:val="F5B23F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1553896"/>
    <w:multiLevelType w:val="hybridMultilevel"/>
    <w:tmpl w:val="3CC26D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17B7D94"/>
    <w:multiLevelType w:val="hybridMultilevel"/>
    <w:tmpl w:val="DB0CDA82"/>
    <w:lvl w:ilvl="0" w:tplc="2000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5" w15:restartNumberingAfterBreak="0">
    <w:nsid w:val="61832E9F"/>
    <w:multiLevelType w:val="hybridMultilevel"/>
    <w:tmpl w:val="65C2542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6" w15:restartNumberingAfterBreak="0">
    <w:nsid w:val="61BB7FFA"/>
    <w:multiLevelType w:val="hybridMultilevel"/>
    <w:tmpl w:val="FDBCA556"/>
    <w:lvl w:ilvl="0" w:tplc="FFFFFFFF">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7" w15:restartNumberingAfterBreak="0">
    <w:nsid w:val="622A3DC4"/>
    <w:multiLevelType w:val="hybridMultilevel"/>
    <w:tmpl w:val="39A49CC6"/>
    <w:lvl w:ilvl="0" w:tplc="01FC85BA">
      <w:start w:val="1"/>
      <w:numFmt w:val="lowerRoman"/>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8" w15:restartNumberingAfterBreak="0">
    <w:nsid w:val="627E52D5"/>
    <w:multiLevelType w:val="hybridMultilevel"/>
    <w:tmpl w:val="E6CE10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15:restartNumberingAfterBreak="0">
    <w:nsid w:val="628A0D22"/>
    <w:multiLevelType w:val="hybridMultilevel"/>
    <w:tmpl w:val="1362DC88"/>
    <w:lvl w:ilvl="0" w:tplc="FFFFFFFF">
      <w:start w:val="1"/>
      <w:numFmt w:val="lowerRoman"/>
      <w:lvlText w:val="%1."/>
      <w:lvlJc w:val="right"/>
      <w:pPr>
        <w:ind w:left="216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0" w15:restartNumberingAfterBreak="0">
    <w:nsid w:val="62A40889"/>
    <w:multiLevelType w:val="hybridMultilevel"/>
    <w:tmpl w:val="41723C7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1" w15:restartNumberingAfterBreak="0">
    <w:nsid w:val="6302130A"/>
    <w:multiLevelType w:val="hybridMultilevel"/>
    <w:tmpl w:val="45CE4E5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2" w15:restartNumberingAfterBreak="0">
    <w:nsid w:val="630621B3"/>
    <w:multiLevelType w:val="hybridMultilevel"/>
    <w:tmpl w:val="5DC83B24"/>
    <w:lvl w:ilvl="0" w:tplc="20000017">
      <w:start w:val="1"/>
      <w:numFmt w:val="lowerLetter"/>
      <w:lvlText w:val="%1)"/>
      <w:lvlJc w:val="left"/>
      <w:pPr>
        <w:ind w:left="720" w:hanging="360"/>
      </w:pPr>
    </w:lvl>
    <w:lvl w:ilvl="1" w:tplc="04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3" w15:restartNumberingAfterBreak="0">
    <w:nsid w:val="636E3105"/>
    <w:multiLevelType w:val="hybridMultilevel"/>
    <w:tmpl w:val="9BD23952"/>
    <w:lvl w:ilvl="0" w:tplc="01FC85BA">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4" w15:restartNumberingAfterBreak="0">
    <w:nsid w:val="637B381A"/>
    <w:multiLevelType w:val="hybridMultilevel"/>
    <w:tmpl w:val="E2EAAC7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5" w15:restartNumberingAfterBreak="0">
    <w:nsid w:val="638651B6"/>
    <w:multiLevelType w:val="hybridMultilevel"/>
    <w:tmpl w:val="1362DC88"/>
    <w:lvl w:ilvl="0" w:tplc="FFFFFFFF">
      <w:start w:val="1"/>
      <w:numFmt w:val="lowerRoman"/>
      <w:lvlText w:val="%1."/>
      <w:lvlJc w:val="right"/>
      <w:pPr>
        <w:ind w:left="2160" w:hanging="18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6" w15:restartNumberingAfterBreak="0">
    <w:nsid w:val="63CA1AF6"/>
    <w:multiLevelType w:val="hybridMultilevel"/>
    <w:tmpl w:val="47B0A800"/>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7" w15:restartNumberingAfterBreak="0">
    <w:nsid w:val="64554F0B"/>
    <w:multiLevelType w:val="hybridMultilevel"/>
    <w:tmpl w:val="23C822F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8" w15:restartNumberingAfterBreak="0">
    <w:nsid w:val="646D0303"/>
    <w:multiLevelType w:val="hybridMultilevel"/>
    <w:tmpl w:val="4F3E627E"/>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9" w15:restartNumberingAfterBreak="0">
    <w:nsid w:val="64821B70"/>
    <w:multiLevelType w:val="hybridMultilevel"/>
    <w:tmpl w:val="834C8A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0" w15:restartNumberingAfterBreak="0">
    <w:nsid w:val="64AD7CFB"/>
    <w:multiLevelType w:val="hybridMultilevel"/>
    <w:tmpl w:val="EF6819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1" w15:restartNumberingAfterBreak="0">
    <w:nsid w:val="64B67034"/>
    <w:multiLevelType w:val="hybridMultilevel"/>
    <w:tmpl w:val="A4FA91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2" w15:restartNumberingAfterBreak="0">
    <w:nsid w:val="65327CBE"/>
    <w:multiLevelType w:val="hybridMultilevel"/>
    <w:tmpl w:val="C6647DE8"/>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3" w15:restartNumberingAfterBreak="0">
    <w:nsid w:val="656F2412"/>
    <w:multiLevelType w:val="hybridMultilevel"/>
    <w:tmpl w:val="FA0408F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64" w15:restartNumberingAfterBreak="0">
    <w:nsid w:val="65886549"/>
    <w:multiLevelType w:val="hybridMultilevel"/>
    <w:tmpl w:val="CC8CC5C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5" w15:restartNumberingAfterBreak="0">
    <w:nsid w:val="65C20B43"/>
    <w:multiLevelType w:val="hybridMultilevel"/>
    <w:tmpl w:val="1DB0658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6" w15:restartNumberingAfterBreak="0">
    <w:nsid w:val="65C327FC"/>
    <w:multiLevelType w:val="hybridMultilevel"/>
    <w:tmpl w:val="3EB65BB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66117355"/>
    <w:multiLevelType w:val="hybridMultilevel"/>
    <w:tmpl w:val="94982F9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662A2994"/>
    <w:multiLevelType w:val="hybridMultilevel"/>
    <w:tmpl w:val="95EAD3C8"/>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9" w15:restartNumberingAfterBreak="0">
    <w:nsid w:val="663D70E6"/>
    <w:multiLevelType w:val="hybridMultilevel"/>
    <w:tmpl w:val="D952CA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0" w15:restartNumberingAfterBreak="0">
    <w:nsid w:val="66A3475F"/>
    <w:multiLevelType w:val="hybridMultilevel"/>
    <w:tmpl w:val="8BF00E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6745219B"/>
    <w:multiLevelType w:val="hybridMultilevel"/>
    <w:tmpl w:val="E5A0D65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2" w15:restartNumberingAfterBreak="0">
    <w:nsid w:val="67656B44"/>
    <w:multiLevelType w:val="hybridMultilevel"/>
    <w:tmpl w:val="DA663A2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3" w15:restartNumberingAfterBreak="0">
    <w:nsid w:val="678D61BF"/>
    <w:multiLevelType w:val="hybridMultilevel"/>
    <w:tmpl w:val="33C0972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4" w15:restartNumberingAfterBreak="0">
    <w:nsid w:val="68097819"/>
    <w:multiLevelType w:val="hybridMultilevel"/>
    <w:tmpl w:val="ED683EF2"/>
    <w:lvl w:ilvl="0" w:tplc="FFFFFFFF">
      <w:start w:val="1"/>
      <w:numFmt w:val="lowerLetter"/>
      <w:lvlText w:val="%1)"/>
      <w:lvlJc w:val="left"/>
      <w:pPr>
        <w:tabs>
          <w:tab w:val="num" w:pos="1080"/>
        </w:tabs>
        <w:ind w:left="1080" w:hanging="360"/>
      </w:p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475" w15:restartNumberingAfterBreak="0">
    <w:nsid w:val="681369ED"/>
    <w:multiLevelType w:val="hybridMultilevel"/>
    <w:tmpl w:val="E06AC69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6" w15:restartNumberingAfterBreak="0">
    <w:nsid w:val="682F21A7"/>
    <w:multiLevelType w:val="hybridMultilevel"/>
    <w:tmpl w:val="AA68D68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7" w15:restartNumberingAfterBreak="0">
    <w:nsid w:val="68402468"/>
    <w:multiLevelType w:val="hybridMultilevel"/>
    <w:tmpl w:val="773A5EA6"/>
    <w:lvl w:ilvl="0" w:tplc="FFFFFFFF">
      <w:start w:val="1"/>
      <w:numFmt w:val="lowerLetter"/>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8" w15:restartNumberingAfterBreak="0">
    <w:nsid w:val="684E37B8"/>
    <w:multiLevelType w:val="hybridMultilevel"/>
    <w:tmpl w:val="BBC627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9" w15:restartNumberingAfterBreak="0">
    <w:nsid w:val="68C22CC1"/>
    <w:multiLevelType w:val="hybridMultilevel"/>
    <w:tmpl w:val="4A18049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0" w15:restartNumberingAfterBreak="0">
    <w:nsid w:val="68D75758"/>
    <w:multiLevelType w:val="hybridMultilevel"/>
    <w:tmpl w:val="70FE563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1" w15:restartNumberingAfterBreak="0">
    <w:nsid w:val="690E18D5"/>
    <w:multiLevelType w:val="hybridMultilevel"/>
    <w:tmpl w:val="BC4C60E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2" w15:restartNumberingAfterBreak="0">
    <w:nsid w:val="696E62F5"/>
    <w:multiLevelType w:val="hybridMultilevel"/>
    <w:tmpl w:val="3F40063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3" w15:restartNumberingAfterBreak="0">
    <w:nsid w:val="69C20F37"/>
    <w:multiLevelType w:val="hybridMultilevel"/>
    <w:tmpl w:val="AD28601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4" w15:restartNumberingAfterBreak="0">
    <w:nsid w:val="6A190CDC"/>
    <w:multiLevelType w:val="hybridMultilevel"/>
    <w:tmpl w:val="2458940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5" w15:restartNumberingAfterBreak="0">
    <w:nsid w:val="6A192028"/>
    <w:multiLevelType w:val="hybridMultilevel"/>
    <w:tmpl w:val="93F828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6" w15:restartNumberingAfterBreak="0">
    <w:nsid w:val="6A6E3C3B"/>
    <w:multiLevelType w:val="hybridMultilevel"/>
    <w:tmpl w:val="BEAA2D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7" w15:restartNumberingAfterBreak="0">
    <w:nsid w:val="6AB50101"/>
    <w:multiLevelType w:val="hybridMultilevel"/>
    <w:tmpl w:val="72D6EB0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8" w15:restartNumberingAfterBreak="0">
    <w:nsid w:val="6ACA12E1"/>
    <w:multiLevelType w:val="hybridMultilevel"/>
    <w:tmpl w:val="10A4DBB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9" w15:restartNumberingAfterBreak="0">
    <w:nsid w:val="6B2532CA"/>
    <w:multiLevelType w:val="hybridMultilevel"/>
    <w:tmpl w:val="5FB05F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0" w15:restartNumberingAfterBreak="0">
    <w:nsid w:val="6BBE1C1B"/>
    <w:multiLevelType w:val="hybridMultilevel"/>
    <w:tmpl w:val="BD6A29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1" w15:restartNumberingAfterBreak="0">
    <w:nsid w:val="6BE3245D"/>
    <w:multiLevelType w:val="hybridMultilevel"/>
    <w:tmpl w:val="5D888EB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2" w15:restartNumberingAfterBreak="0">
    <w:nsid w:val="6BE44669"/>
    <w:multiLevelType w:val="hybridMultilevel"/>
    <w:tmpl w:val="C8643C3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3" w15:restartNumberingAfterBreak="0">
    <w:nsid w:val="6C611441"/>
    <w:multiLevelType w:val="hybridMultilevel"/>
    <w:tmpl w:val="4F0CDC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4" w15:restartNumberingAfterBreak="0">
    <w:nsid w:val="6C890FFE"/>
    <w:multiLevelType w:val="hybridMultilevel"/>
    <w:tmpl w:val="7122B018"/>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5" w15:restartNumberingAfterBreak="0">
    <w:nsid w:val="6C8C7A50"/>
    <w:multiLevelType w:val="hybridMultilevel"/>
    <w:tmpl w:val="B8341F8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6" w15:restartNumberingAfterBreak="0">
    <w:nsid w:val="6C8D1AD7"/>
    <w:multiLevelType w:val="hybridMultilevel"/>
    <w:tmpl w:val="9B9ADD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7" w15:restartNumberingAfterBreak="0">
    <w:nsid w:val="6C956E2B"/>
    <w:multiLevelType w:val="hybridMultilevel"/>
    <w:tmpl w:val="7C5E8F3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8" w15:restartNumberingAfterBreak="0">
    <w:nsid w:val="6CA26132"/>
    <w:multiLevelType w:val="hybridMultilevel"/>
    <w:tmpl w:val="F86CFE6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9" w15:restartNumberingAfterBreak="0">
    <w:nsid w:val="6CE442FD"/>
    <w:multiLevelType w:val="hybridMultilevel"/>
    <w:tmpl w:val="43E033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6CEE3449"/>
    <w:multiLevelType w:val="hybridMultilevel"/>
    <w:tmpl w:val="02222C0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1" w15:restartNumberingAfterBreak="0">
    <w:nsid w:val="6D2B50AF"/>
    <w:multiLevelType w:val="hybridMultilevel"/>
    <w:tmpl w:val="2B302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2" w15:restartNumberingAfterBreak="0">
    <w:nsid w:val="6D4823A3"/>
    <w:multiLevelType w:val="hybridMultilevel"/>
    <w:tmpl w:val="BA54B742"/>
    <w:lvl w:ilvl="0" w:tplc="DB422E2E">
      <w:start w:val="1"/>
      <w:numFmt w:val="lowerLetter"/>
      <w:lvlText w:val="(%1)"/>
      <w:lvlJc w:val="left"/>
      <w:pPr>
        <w:ind w:left="63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03" w15:restartNumberingAfterBreak="0">
    <w:nsid w:val="6DDF5E70"/>
    <w:multiLevelType w:val="hybridMultilevel"/>
    <w:tmpl w:val="52527BD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4" w15:restartNumberingAfterBreak="0">
    <w:nsid w:val="6E4D57C5"/>
    <w:multiLevelType w:val="hybridMultilevel"/>
    <w:tmpl w:val="B3B816D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05" w15:restartNumberingAfterBreak="0">
    <w:nsid w:val="6EBF6740"/>
    <w:multiLevelType w:val="hybridMultilevel"/>
    <w:tmpl w:val="8DACA50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06" w15:restartNumberingAfterBreak="0">
    <w:nsid w:val="6EF44C60"/>
    <w:multiLevelType w:val="hybridMultilevel"/>
    <w:tmpl w:val="A3A0C8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7" w15:restartNumberingAfterBreak="0">
    <w:nsid w:val="6F097C90"/>
    <w:multiLevelType w:val="hybridMultilevel"/>
    <w:tmpl w:val="01C095D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8" w15:restartNumberingAfterBreak="0">
    <w:nsid w:val="6FE732EE"/>
    <w:multiLevelType w:val="hybridMultilevel"/>
    <w:tmpl w:val="1876B94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9" w15:restartNumberingAfterBreak="0">
    <w:nsid w:val="701B07FE"/>
    <w:multiLevelType w:val="hybridMultilevel"/>
    <w:tmpl w:val="9A0E7ADC"/>
    <w:lvl w:ilvl="0" w:tplc="B8B6BEDC">
      <w:start w:val="1"/>
      <w:numFmt w:val="lowerRoman"/>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0" w15:restartNumberingAfterBreak="0">
    <w:nsid w:val="7028784D"/>
    <w:multiLevelType w:val="hybridMultilevel"/>
    <w:tmpl w:val="32B6DF88"/>
    <w:lvl w:ilvl="0" w:tplc="FFFFFFFF">
      <w:start w:val="1"/>
      <w:numFmt w:val="lowerLetter"/>
      <w:lvlText w:val="(%1)"/>
      <w:lvlJc w:val="left"/>
      <w:pPr>
        <w:ind w:left="1080" w:hanging="720"/>
      </w:pPr>
      <w:rPr>
        <w:rFonts w:hint="default"/>
      </w:rPr>
    </w:lvl>
    <w:lvl w:ilvl="1" w:tplc="FFFFFFFF">
      <w:numFmt w:val="bullet"/>
      <w:lvlText w:val="•"/>
      <w:lvlJc w:val="left"/>
      <w:pPr>
        <w:ind w:left="1800" w:hanging="720"/>
      </w:pPr>
      <w:rPr>
        <w:rFonts w:ascii="Verdana" w:eastAsiaTheme="minorHAnsi" w:hAnsi="Verdana" w:cstheme="minorBidi" w:hint="default"/>
      </w:rPr>
    </w:lvl>
    <w:lvl w:ilvl="2" w:tplc="DB422E2E">
      <w:start w:val="1"/>
      <w:numFmt w:val="lowerLetter"/>
      <w:lvlText w:val="(%3)"/>
      <w:lvlJc w:val="left"/>
      <w:pPr>
        <w:ind w:left="450" w:hanging="360"/>
      </w:pPr>
      <w:rPr>
        <w:rFonts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1" w15:restartNumberingAfterBreak="0">
    <w:nsid w:val="70554EFC"/>
    <w:multiLevelType w:val="hybridMultilevel"/>
    <w:tmpl w:val="E32239B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2" w15:restartNumberingAfterBreak="0">
    <w:nsid w:val="70583A11"/>
    <w:multiLevelType w:val="hybridMultilevel"/>
    <w:tmpl w:val="CB2CF10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3" w15:restartNumberingAfterBreak="0">
    <w:nsid w:val="706D5463"/>
    <w:multiLevelType w:val="hybridMultilevel"/>
    <w:tmpl w:val="E2488A78"/>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4" w15:restartNumberingAfterBreak="0">
    <w:nsid w:val="70A94EF3"/>
    <w:multiLevelType w:val="hybridMultilevel"/>
    <w:tmpl w:val="F24CD72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5" w15:restartNumberingAfterBreak="0">
    <w:nsid w:val="70AC3864"/>
    <w:multiLevelType w:val="hybridMultilevel"/>
    <w:tmpl w:val="23F8270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6" w15:restartNumberingAfterBreak="0">
    <w:nsid w:val="70BA583A"/>
    <w:multiLevelType w:val="hybridMultilevel"/>
    <w:tmpl w:val="F800CDE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7" w15:restartNumberingAfterBreak="0">
    <w:nsid w:val="71150C93"/>
    <w:multiLevelType w:val="hybridMultilevel"/>
    <w:tmpl w:val="4EAEBDD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8" w15:restartNumberingAfterBreak="0">
    <w:nsid w:val="71593D90"/>
    <w:multiLevelType w:val="hybridMultilevel"/>
    <w:tmpl w:val="1968030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9" w15:restartNumberingAfterBreak="0">
    <w:nsid w:val="71603850"/>
    <w:multiLevelType w:val="hybridMultilevel"/>
    <w:tmpl w:val="4418AB3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0" w15:restartNumberingAfterBreak="0">
    <w:nsid w:val="716B623B"/>
    <w:multiLevelType w:val="hybridMultilevel"/>
    <w:tmpl w:val="944EFEC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1" w15:restartNumberingAfterBreak="0">
    <w:nsid w:val="71993AC4"/>
    <w:multiLevelType w:val="hybridMultilevel"/>
    <w:tmpl w:val="6F22F61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2" w15:restartNumberingAfterBreak="0">
    <w:nsid w:val="71ED548A"/>
    <w:multiLevelType w:val="hybridMultilevel"/>
    <w:tmpl w:val="E7A8AAD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3" w15:restartNumberingAfterBreak="0">
    <w:nsid w:val="71FF1DC9"/>
    <w:multiLevelType w:val="hybridMultilevel"/>
    <w:tmpl w:val="A2980E9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4" w15:restartNumberingAfterBreak="0">
    <w:nsid w:val="72370104"/>
    <w:multiLevelType w:val="hybridMultilevel"/>
    <w:tmpl w:val="468499B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261444C"/>
    <w:multiLevelType w:val="hybridMultilevel"/>
    <w:tmpl w:val="DABE531A"/>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6" w15:restartNumberingAfterBreak="0">
    <w:nsid w:val="7284100E"/>
    <w:multiLevelType w:val="hybridMultilevel"/>
    <w:tmpl w:val="1B0A967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7" w15:restartNumberingAfterBreak="0">
    <w:nsid w:val="72B602A3"/>
    <w:multiLevelType w:val="hybridMultilevel"/>
    <w:tmpl w:val="15D4E5F4"/>
    <w:lvl w:ilvl="0" w:tplc="FFFFFFFF">
      <w:start w:val="1"/>
      <w:numFmt w:val="lowerRoman"/>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8" w15:restartNumberingAfterBreak="0">
    <w:nsid w:val="734A40BD"/>
    <w:multiLevelType w:val="hybridMultilevel"/>
    <w:tmpl w:val="BB82FCD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9" w15:restartNumberingAfterBreak="0">
    <w:nsid w:val="73C92A3F"/>
    <w:multiLevelType w:val="hybridMultilevel"/>
    <w:tmpl w:val="BA7831B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0" w15:restartNumberingAfterBreak="0">
    <w:nsid w:val="73DA3C8E"/>
    <w:multiLevelType w:val="hybridMultilevel"/>
    <w:tmpl w:val="953A47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1" w15:restartNumberingAfterBreak="0">
    <w:nsid w:val="741775BE"/>
    <w:multiLevelType w:val="hybridMultilevel"/>
    <w:tmpl w:val="9C62E69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2" w15:restartNumberingAfterBreak="0">
    <w:nsid w:val="744E2C15"/>
    <w:multiLevelType w:val="hybridMultilevel"/>
    <w:tmpl w:val="997A5694"/>
    <w:lvl w:ilvl="0" w:tplc="FFFFFFFF">
      <w:start w:val="1"/>
      <w:numFmt w:val="lowerLetter"/>
      <w:lvlText w:val="%1)"/>
      <w:lvlJc w:val="left"/>
      <w:pPr>
        <w:tabs>
          <w:tab w:val="num" w:pos="1260"/>
        </w:tabs>
        <w:ind w:left="1260" w:hanging="360"/>
      </w:pPr>
    </w:lvl>
    <w:lvl w:ilvl="1" w:tplc="FFFFFFFF" w:tentative="1">
      <w:start w:val="1"/>
      <w:numFmt w:val="lowerLetter"/>
      <w:lvlText w:val="%2."/>
      <w:lvlJc w:val="left"/>
      <w:pPr>
        <w:tabs>
          <w:tab w:val="num" w:pos="1980"/>
        </w:tabs>
        <w:ind w:left="1980" w:hanging="360"/>
      </w:p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533" w15:restartNumberingAfterBreak="0">
    <w:nsid w:val="74EF4522"/>
    <w:multiLevelType w:val="hybridMultilevel"/>
    <w:tmpl w:val="D70C7DFA"/>
    <w:lvl w:ilvl="0" w:tplc="2000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4" w15:restartNumberingAfterBreak="0">
    <w:nsid w:val="74FC3DF2"/>
    <w:multiLevelType w:val="hybridMultilevel"/>
    <w:tmpl w:val="81181E9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5" w15:restartNumberingAfterBreak="0">
    <w:nsid w:val="7543550A"/>
    <w:multiLevelType w:val="hybridMultilevel"/>
    <w:tmpl w:val="13E0E43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6" w15:restartNumberingAfterBreak="0">
    <w:nsid w:val="754B0F54"/>
    <w:multiLevelType w:val="hybridMultilevel"/>
    <w:tmpl w:val="9EBE85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7" w15:restartNumberingAfterBreak="0">
    <w:nsid w:val="76154807"/>
    <w:multiLevelType w:val="hybridMultilevel"/>
    <w:tmpl w:val="E4460F9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8" w15:restartNumberingAfterBreak="0">
    <w:nsid w:val="761F4441"/>
    <w:multiLevelType w:val="hybridMultilevel"/>
    <w:tmpl w:val="6DC6A10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9" w15:restartNumberingAfterBreak="0">
    <w:nsid w:val="762D76D6"/>
    <w:multiLevelType w:val="hybridMultilevel"/>
    <w:tmpl w:val="93FEDBD4"/>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0" w15:restartNumberingAfterBreak="0">
    <w:nsid w:val="76630A65"/>
    <w:multiLevelType w:val="hybridMultilevel"/>
    <w:tmpl w:val="F61C154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1" w15:restartNumberingAfterBreak="0">
    <w:nsid w:val="76AC652F"/>
    <w:multiLevelType w:val="hybridMultilevel"/>
    <w:tmpl w:val="2E94337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2" w15:restartNumberingAfterBreak="0">
    <w:nsid w:val="76BF56A5"/>
    <w:multiLevelType w:val="hybridMultilevel"/>
    <w:tmpl w:val="A66896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3" w15:restartNumberingAfterBreak="0">
    <w:nsid w:val="76C5302B"/>
    <w:multiLevelType w:val="hybridMultilevel"/>
    <w:tmpl w:val="39A49CC6"/>
    <w:lvl w:ilvl="0" w:tplc="FFFFFFFF">
      <w:start w:val="1"/>
      <w:numFmt w:val="lowerRoman"/>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4" w15:restartNumberingAfterBreak="0">
    <w:nsid w:val="77182FA8"/>
    <w:multiLevelType w:val="hybridMultilevel"/>
    <w:tmpl w:val="114614C0"/>
    <w:lvl w:ilvl="0" w:tplc="B9F8DF80">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5" w15:restartNumberingAfterBreak="0">
    <w:nsid w:val="77640835"/>
    <w:multiLevelType w:val="hybridMultilevel"/>
    <w:tmpl w:val="31F85CEC"/>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6" w15:restartNumberingAfterBreak="0">
    <w:nsid w:val="77FF41D6"/>
    <w:multiLevelType w:val="hybridMultilevel"/>
    <w:tmpl w:val="C5F4C7E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7" w15:restartNumberingAfterBreak="0">
    <w:nsid w:val="7810549D"/>
    <w:multiLevelType w:val="hybridMultilevel"/>
    <w:tmpl w:val="C21AECA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8" w15:restartNumberingAfterBreak="0">
    <w:nsid w:val="782B51E8"/>
    <w:multiLevelType w:val="hybridMultilevel"/>
    <w:tmpl w:val="EED61F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9" w15:restartNumberingAfterBreak="0">
    <w:nsid w:val="784C3C8F"/>
    <w:multiLevelType w:val="hybridMultilevel"/>
    <w:tmpl w:val="DF4294A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0" w15:restartNumberingAfterBreak="0">
    <w:nsid w:val="795343D2"/>
    <w:multiLevelType w:val="hybridMultilevel"/>
    <w:tmpl w:val="2FE860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1" w15:restartNumberingAfterBreak="0">
    <w:nsid w:val="79632AC4"/>
    <w:multiLevelType w:val="hybridMultilevel"/>
    <w:tmpl w:val="D80246BC"/>
    <w:lvl w:ilvl="0" w:tplc="08090001">
      <w:start w:val="1"/>
      <w:numFmt w:val="bullet"/>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552" w15:restartNumberingAfterBreak="0">
    <w:nsid w:val="79864FD3"/>
    <w:multiLevelType w:val="hybridMultilevel"/>
    <w:tmpl w:val="0AC6CCB8"/>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3" w15:restartNumberingAfterBreak="0">
    <w:nsid w:val="79C97158"/>
    <w:multiLevelType w:val="hybridMultilevel"/>
    <w:tmpl w:val="303483A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4" w15:restartNumberingAfterBreak="0">
    <w:nsid w:val="7A2A661F"/>
    <w:multiLevelType w:val="hybridMultilevel"/>
    <w:tmpl w:val="1DCA29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5" w15:restartNumberingAfterBreak="0">
    <w:nsid w:val="7A3E7512"/>
    <w:multiLevelType w:val="hybridMultilevel"/>
    <w:tmpl w:val="B194F180"/>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6" w15:restartNumberingAfterBreak="0">
    <w:nsid w:val="7AFE2AFF"/>
    <w:multiLevelType w:val="hybridMultilevel"/>
    <w:tmpl w:val="8076C688"/>
    <w:lvl w:ilvl="0" w:tplc="2000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7" w15:restartNumberingAfterBreak="0">
    <w:nsid w:val="7B5A0565"/>
    <w:multiLevelType w:val="hybridMultilevel"/>
    <w:tmpl w:val="676AB85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8" w15:restartNumberingAfterBreak="0">
    <w:nsid w:val="7B6E74B7"/>
    <w:multiLevelType w:val="hybridMultilevel"/>
    <w:tmpl w:val="A51CCB04"/>
    <w:lvl w:ilvl="0" w:tplc="20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9" w15:restartNumberingAfterBreak="0">
    <w:nsid w:val="7BA12760"/>
    <w:multiLevelType w:val="hybridMultilevel"/>
    <w:tmpl w:val="5C103382"/>
    <w:lvl w:ilvl="0" w:tplc="B9F8DF80">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0" w15:restartNumberingAfterBreak="0">
    <w:nsid w:val="7C2F6A78"/>
    <w:multiLevelType w:val="hybridMultilevel"/>
    <w:tmpl w:val="82D4838C"/>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1" w15:restartNumberingAfterBreak="0">
    <w:nsid w:val="7C37123B"/>
    <w:multiLevelType w:val="hybridMultilevel"/>
    <w:tmpl w:val="8458A8E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2" w15:restartNumberingAfterBreak="0">
    <w:nsid w:val="7C5F117D"/>
    <w:multiLevelType w:val="hybridMultilevel"/>
    <w:tmpl w:val="B2AE649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63" w15:restartNumberingAfterBreak="0">
    <w:nsid w:val="7C7C0764"/>
    <w:multiLevelType w:val="hybridMultilevel"/>
    <w:tmpl w:val="5354181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4" w15:restartNumberingAfterBreak="0">
    <w:nsid w:val="7C940034"/>
    <w:multiLevelType w:val="hybridMultilevel"/>
    <w:tmpl w:val="F9F830FA"/>
    <w:lvl w:ilvl="0" w:tplc="2000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5" w15:restartNumberingAfterBreak="0">
    <w:nsid w:val="7C9C3A90"/>
    <w:multiLevelType w:val="hybridMultilevel"/>
    <w:tmpl w:val="A81CD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6" w15:restartNumberingAfterBreak="0">
    <w:nsid w:val="7D0E6022"/>
    <w:multiLevelType w:val="hybridMultilevel"/>
    <w:tmpl w:val="7B3873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7" w15:restartNumberingAfterBreak="0">
    <w:nsid w:val="7D2B38E5"/>
    <w:multiLevelType w:val="hybridMultilevel"/>
    <w:tmpl w:val="C2C21A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8" w15:restartNumberingAfterBreak="0">
    <w:nsid w:val="7D642F58"/>
    <w:multiLevelType w:val="hybridMultilevel"/>
    <w:tmpl w:val="1CDCA75E"/>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9" w15:restartNumberingAfterBreak="0">
    <w:nsid w:val="7D656967"/>
    <w:multiLevelType w:val="hybridMultilevel"/>
    <w:tmpl w:val="1F0A3E5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0" w15:restartNumberingAfterBreak="0">
    <w:nsid w:val="7DD47511"/>
    <w:multiLevelType w:val="hybridMultilevel"/>
    <w:tmpl w:val="D00E22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1" w15:restartNumberingAfterBreak="0">
    <w:nsid w:val="7E3169DD"/>
    <w:multiLevelType w:val="hybridMultilevel"/>
    <w:tmpl w:val="8702D2B2"/>
    <w:lvl w:ilvl="0" w:tplc="8D961C50">
      <w:start w:val="1"/>
      <w:numFmt w:val="lowerLetter"/>
      <w:lvlText w:val="(%1)"/>
      <w:lvlJc w:val="left"/>
      <w:pPr>
        <w:ind w:left="1228" w:hanging="508"/>
      </w:pPr>
      <w:rPr>
        <w:rFonts w:cs="Times New Roman" w:hint="default"/>
        <w:snapToGrid/>
        <w:spacing w:val="-4"/>
        <w:sz w:val="22"/>
        <w:szCs w:val="18"/>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72" w15:restartNumberingAfterBreak="0">
    <w:nsid w:val="7E317A29"/>
    <w:multiLevelType w:val="hybridMultilevel"/>
    <w:tmpl w:val="B856299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3" w15:restartNumberingAfterBreak="0">
    <w:nsid w:val="7E414D9A"/>
    <w:multiLevelType w:val="hybridMultilevel"/>
    <w:tmpl w:val="B42A2002"/>
    <w:lvl w:ilvl="0" w:tplc="FFFFFFFF">
      <w:start w:val="1"/>
      <w:numFmt w:val="lowerLetter"/>
      <w:lvlText w:val="%1)"/>
      <w:lvlJc w:val="left"/>
      <w:pPr>
        <w:tabs>
          <w:tab w:val="num" w:pos="720"/>
        </w:tabs>
        <w:ind w:left="720" w:hanging="360"/>
      </w:pPr>
    </w:lvl>
    <w:lvl w:ilvl="1" w:tplc="7690D32A">
      <w:start w:val="1"/>
      <w:numFmt w:val="lowerLetter"/>
      <w:lvlText w:val="%2)"/>
      <w:lvlJc w:val="left"/>
      <w:pPr>
        <w:tabs>
          <w:tab w:val="num" w:pos="1560"/>
        </w:tabs>
        <w:ind w:left="1560" w:hanging="48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74" w15:restartNumberingAfterBreak="0">
    <w:nsid w:val="7E59034F"/>
    <w:multiLevelType w:val="hybridMultilevel"/>
    <w:tmpl w:val="D402C91A"/>
    <w:lvl w:ilvl="0" w:tplc="FFFFFFFF">
      <w:start w:val="1"/>
      <w:numFmt w:val="lowerLetter"/>
      <w:lvlText w:val="%1)"/>
      <w:lvlJc w:val="left"/>
      <w:pPr>
        <w:ind w:left="720" w:hanging="360"/>
      </w:pPr>
    </w:lvl>
    <w:lvl w:ilvl="1" w:tplc="B9F8DF80">
      <w:numFmt w:val="bullet"/>
      <w:lvlText w:val="-"/>
      <w:lvlJc w:val="left"/>
      <w:pPr>
        <w:ind w:left="720" w:hanging="360"/>
      </w:pPr>
      <w:rPr>
        <w:rFonts w:ascii="Times New Roman" w:eastAsia="Times New Roman" w:hAnsi="Times New Roman" w:cs="Times New Roman"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5" w15:restartNumberingAfterBreak="0">
    <w:nsid w:val="7E652E97"/>
    <w:multiLevelType w:val="hybridMultilevel"/>
    <w:tmpl w:val="41384FF0"/>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6" w15:restartNumberingAfterBreak="0">
    <w:nsid w:val="7EC05D63"/>
    <w:multiLevelType w:val="hybridMultilevel"/>
    <w:tmpl w:val="EBCA6936"/>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7" w15:restartNumberingAfterBreak="0">
    <w:nsid w:val="7EFD7A57"/>
    <w:multiLevelType w:val="hybridMultilevel"/>
    <w:tmpl w:val="6B2E2E52"/>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8" w15:restartNumberingAfterBreak="0">
    <w:nsid w:val="7F10532E"/>
    <w:multiLevelType w:val="hybridMultilevel"/>
    <w:tmpl w:val="8396843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9" w15:restartNumberingAfterBreak="0">
    <w:nsid w:val="7F5B22D6"/>
    <w:multiLevelType w:val="hybridMultilevel"/>
    <w:tmpl w:val="D8E42A00"/>
    <w:lvl w:ilvl="0" w:tplc="01FC85BA">
      <w:start w:val="1"/>
      <w:numFmt w:val="lowerRoman"/>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0" w15:restartNumberingAfterBreak="0">
    <w:nsid w:val="7F5B2D80"/>
    <w:multiLevelType w:val="hybridMultilevel"/>
    <w:tmpl w:val="6218A3FA"/>
    <w:lvl w:ilvl="0" w:tplc="B9F8DF8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1" w15:restartNumberingAfterBreak="0">
    <w:nsid w:val="7F6C20FB"/>
    <w:multiLevelType w:val="hybridMultilevel"/>
    <w:tmpl w:val="CB2C0E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2" w15:restartNumberingAfterBreak="0">
    <w:nsid w:val="7FCE60BB"/>
    <w:multiLevelType w:val="hybridMultilevel"/>
    <w:tmpl w:val="596E3B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67617479">
    <w:abstractNumId w:val="9"/>
  </w:num>
  <w:num w:numId="2" w16cid:durableId="832187959">
    <w:abstractNumId w:val="7"/>
  </w:num>
  <w:num w:numId="3" w16cid:durableId="367998553">
    <w:abstractNumId w:val="6"/>
  </w:num>
  <w:num w:numId="4" w16cid:durableId="96369855">
    <w:abstractNumId w:val="5"/>
  </w:num>
  <w:num w:numId="5" w16cid:durableId="1688289790">
    <w:abstractNumId w:val="4"/>
  </w:num>
  <w:num w:numId="6" w16cid:durableId="277219742">
    <w:abstractNumId w:val="8"/>
  </w:num>
  <w:num w:numId="7" w16cid:durableId="1430731605">
    <w:abstractNumId w:val="3"/>
  </w:num>
  <w:num w:numId="8" w16cid:durableId="1561670290">
    <w:abstractNumId w:val="2"/>
  </w:num>
  <w:num w:numId="9" w16cid:durableId="827020146">
    <w:abstractNumId w:val="1"/>
  </w:num>
  <w:num w:numId="10" w16cid:durableId="1905408126">
    <w:abstractNumId w:val="0"/>
  </w:num>
  <w:num w:numId="11" w16cid:durableId="1818958353">
    <w:abstractNumId w:val="358"/>
  </w:num>
  <w:num w:numId="12" w16cid:durableId="39669936">
    <w:abstractNumId w:val="452"/>
  </w:num>
  <w:num w:numId="13" w16cid:durableId="2007435781">
    <w:abstractNumId w:val="405"/>
  </w:num>
  <w:num w:numId="14" w16cid:durableId="1322082717">
    <w:abstractNumId w:val="193"/>
  </w:num>
  <w:num w:numId="15" w16cid:durableId="2144081493">
    <w:abstractNumId w:val="556"/>
  </w:num>
  <w:num w:numId="16" w16cid:durableId="640579469">
    <w:abstractNumId w:val="251"/>
  </w:num>
  <w:num w:numId="17" w16cid:durableId="704210369">
    <w:abstractNumId w:val="382"/>
  </w:num>
  <w:num w:numId="18" w16cid:durableId="1614285055">
    <w:abstractNumId w:val="569"/>
  </w:num>
  <w:num w:numId="19" w16cid:durableId="78258893">
    <w:abstractNumId w:val="75"/>
  </w:num>
  <w:num w:numId="20" w16cid:durableId="435054771">
    <w:abstractNumId w:val="446"/>
  </w:num>
  <w:num w:numId="21" w16cid:durableId="1069034828">
    <w:abstractNumId w:val="126"/>
  </w:num>
  <w:num w:numId="22" w16cid:durableId="1105880607">
    <w:abstractNumId w:val="328"/>
  </w:num>
  <w:num w:numId="23" w16cid:durableId="671223287">
    <w:abstractNumId w:val="53"/>
  </w:num>
  <w:num w:numId="24" w16cid:durableId="2057116327">
    <w:abstractNumId w:val="341"/>
  </w:num>
  <w:num w:numId="25" w16cid:durableId="1154297894">
    <w:abstractNumId w:val="364"/>
  </w:num>
  <w:num w:numId="26" w16cid:durableId="1277105990">
    <w:abstractNumId w:val="232"/>
  </w:num>
  <w:num w:numId="27" w16cid:durableId="1588464211">
    <w:abstractNumId w:val="383"/>
  </w:num>
  <w:num w:numId="28" w16cid:durableId="75396380">
    <w:abstractNumId w:val="571"/>
  </w:num>
  <w:num w:numId="29" w16cid:durableId="1518545849">
    <w:abstractNumId w:val="346"/>
  </w:num>
  <w:num w:numId="30" w16cid:durableId="8457819">
    <w:abstractNumId w:val="79"/>
  </w:num>
  <w:num w:numId="31" w16cid:durableId="1874265612">
    <w:abstractNumId w:val="574"/>
  </w:num>
  <w:num w:numId="32" w16cid:durableId="1707368069">
    <w:abstractNumId w:val="260"/>
  </w:num>
  <w:num w:numId="33" w16cid:durableId="1841240613">
    <w:abstractNumId w:val="242"/>
  </w:num>
  <w:num w:numId="34" w16cid:durableId="562177785">
    <w:abstractNumId w:val="370"/>
  </w:num>
  <w:num w:numId="35" w16cid:durableId="174732285">
    <w:abstractNumId w:val="447"/>
  </w:num>
  <w:num w:numId="36" w16cid:durableId="1041436734">
    <w:abstractNumId w:val="366"/>
  </w:num>
  <w:num w:numId="37" w16cid:durableId="521674470">
    <w:abstractNumId w:val="313"/>
  </w:num>
  <w:num w:numId="38" w16cid:durableId="1484733277">
    <w:abstractNumId w:val="238"/>
  </w:num>
  <w:num w:numId="39" w16cid:durableId="1918633579">
    <w:abstractNumId w:val="250"/>
  </w:num>
  <w:num w:numId="40" w16cid:durableId="775060444">
    <w:abstractNumId w:val="363"/>
  </w:num>
  <w:num w:numId="41" w16cid:durableId="1403330321">
    <w:abstractNumId w:val="28"/>
  </w:num>
  <w:num w:numId="42" w16cid:durableId="1052772064">
    <w:abstractNumId w:val="147"/>
  </w:num>
  <w:num w:numId="43" w16cid:durableId="1819374748">
    <w:abstractNumId w:val="579"/>
  </w:num>
  <w:num w:numId="44" w16cid:durableId="1065642771">
    <w:abstractNumId w:val="453"/>
  </w:num>
  <w:num w:numId="45" w16cid:durableId="1160460626">
    <w:abstractNumId w:val="347"/>
  </w:num>
  <w:num w:numId="46" w16cid:durableId="2040544868">
    <w:abstractNumId w:val="141"/>
  </w:num>
  <w:num w:numId="47" w16cid:durableId="920606201">
    <w:abstractNumId w:val="279"/>
  </w:num>
  <w:num w:numId="48" w16cid:durableId="1277446335">
    <w:abstractNumId w:val="136"/>
  </w:num>
  <w:num w:numId="49" w16cid:durableId="1072123682">
    <w:abstractNumId w:val="80"/>
  </w:num>
  <w:num w:numId="50" w16cid:durableId="1076392808">
    <w:abstractNumId w:val="305"/>
  </w:num>
  <w:num w:numId="51" w16cid:durableId="2027244530">
    <w:abstractNumId w:val="368"/>
  </w:num>
  <w:num w:numId="52" w16cid:durableId="879783360">
    <w:abstractNumId w:val="222"/>
  </w:num>
  <w:num w:numId="53" w16cid:durableId="584338677">
    <w:abstractNumId w:val="533"/>
  </w:num>
  <w:num w:numId="54" w16cid:durableId="1661501223">
    <w:abstractNumId w:val="191"/>
  </w:num>
  <w:num w:numId="55" w16cid:durableId="1605533470">
    <w:abstractNumId w:val="290"/>
  </w:num>
  <w:num w:numId="56" w16cid:durableId="1439527142">
    <w:abstractNumId w:val="261"/>
  </w:num>
  <w:num w:numId="57" w16cid:durableId="1701858059">
    <w:abstractNumId w:val="177"/>
  </w:num>
  <w:num w:numId="58" w16cid:durableId="1545557518">
    <w:abstractNumId w:val="495"/>
  </w:num>
  <w:num w:numId="59" w16cid:durableId="636421791">
    <w:abstractNumId w:val="61"/>
  </w:num>
  <w:num w:numId="60" w16cid:durableId="1382829662">
    <w:abstractNumId w:val="38"/>
  </w:num>
  <w:num w:numId="61" w16cid:durableId="1367876146">
    <w:abstractNumId w:val="297"/>
  </w:num>
  <w:num w:numId="62" w16cid:durableId="920599101">
    <w:abstractNumId w:val="199"/>
  </w:num>
  <w:num w:numId="63" w16cid:durableId="33577766">
    <w:abstractNumId w:val="253"/>
  </w:num>
  <w:num w:numId="64" w16cid:durableId="1021316141">
    <w:abstractNumId w:val="409"/>
  </w:num>
  <w:num w:numId="65" w16cid:durableId="1933270722">
    <w:abstractNumId w:val="486"/>
  </w:num>
  <w:num w:numId="66" w16cid:durableId="1314869631">
    <w:abstractNumId w:val="403"/>
  </w:num>
  <w:num w:numId="67" w16cid:durableId="990134713">
    <w:abstractNumId w:val="124"/>
  </w:num>
  <w:num w:numId="68" w16cid:durableId="2040738360">
    <w:abstractNumId w:val="262"/>
  </w:num>
  <w:num w:numId="69" w16cid:durableId="1609313677">
    <w:abstractNumId w:val="111"/>
  </w:num>
  <w:num w:numId="70" w16cid:durableId="1404134236">
    <w:abstractNumId w:val="105"/>
  </w:num>
  <w:num w:numId="71" w16cid:durableId="1825509758">
    <w:abstractNumId w:val="429"/>
  </w:num>
  <w:num w:numId="72" w16cid:durableId="662394897">
    <w:abstractNumId w:val="499"/>
  </w:num>
  <w:num w:numId="73" w16cid:durableId="1379472449">
    <w:abstractNumId w:val="77"/>
  </w:num>
  <w:num w:numId="74" w16cid:durableId="1432355461">
    <w:abstractNumId w:val="16"/>
  </w:num>
  <w:num w:numId="75" w16cid:durableId="1000812787">
    <w:abstractNumId w:val="489"/>
  </w:num>
  <w:num w:numId="76" w16cid:durableId="437606963">
    <w:abstractNumId w:val="291"/>
  </w:num>
  <w:num w:numId="77" w16cid:durableId="1323006993">
    <w:abstractNumId w:val="426"/>
  </w:num>
  <w:num w:numId="78" w16cid:durableId="1956862102">
    <w:abstractNumId w:val="501"/>
  </w:num>
  <w:num w:numId="79" w16cid:durableId="916597353">
    <w:abstractNumId w:val="567"/>
  </w:num>
  <w:num w:numId="80" w16cid:durableId="462962494">
    <w:abstractNumId w:val="469"/>
  </w:num>
  <w:num w:numId="81" w16cid:durableId="391268173">
    <w:abstractNumId w:val="115"/>
  </w:num>
  <w:num w:numId="82" w16cid:durableId="620844257">
    <w:abstractNumId w:val="123"/>
  </w:num>
  <w:num w:numId="83" w16cid:durableId="2113360782">
    <w:abstractNumId w:val="121"/>
  </w:num>
  <w:num w:numId="84" w16cid:durableId="1714573142">
    <w:abstractNumId w:val="554"/>
  </w:num>
  <w:num w:numId="85" w16cid:durableId="81294095">
    <w:abstractNumId w:val="543"/>
  </w:num>
  <w:num w:numId="86" w16cid:durableId="1706250064">
    <w:abstractNumId w:val="106"/>
  </w:num>
  <w:num w:numId="87" w16cid:durableId="1421483374">
    <w:abstractNumId w:val="127"/>
  </w:num>
  <w:num w:numId="88" w16cid:durableId="437408171">
    <w:abstractNumId w:val="23"/>
  </w:num>
  <w:num w:numId="89" w16cid:durableId="1277637510">
    <w:abstractNumId w:val="310"/>
  </w:num>
  <w:num w:numId="90" w16cid:durableId="2146123625">
    <w:abstractNumId w:val="352"/>
  </w:num>
  <w:num w:numId="91" w16cid:durableId="938950058">
    <w:abstractNumId w:val="306"/>
  </w:num>
  <w:num w:numId="92" w16cid:durableId="1757940360">
    <w:abstractNumId w:val="362"/>
  </w:num>
  <w:num w:numId="93" w16cid:durableId="1246260206">
    <w:abstractNumId w:val="183"/>
  </w:num>
  <w:num w:numId="94" w16cid:durableId="1799256279">
    <w:abstractNumId w:val="219"/>
  </w:num>
  <w:num w:numId="95" w16cid:durableId="393892617">
    <w:abstractNumId w:val="46"/>
  </w:num>
  <w:num w:numId="96" w16cid:durableId="1043672312">
    <w:abstractNumId w:val="478"/>
  </w:num>
  <w:num w:numId="97" w16cid:durableId="92288191">
    <w:abstractNumId w:val="11"/>
  </w:num>
  <w:num w:numId="98" w16cid:durableId="1071583113">
    <w:abstractNumId w:val="244"/>
  </w:num>
  <w:num w:numId="99" w16cid:durableId="1783841824">
    <w:abstractNumId w:val="69"/>
  </w:num>
  <w:num w:numId="100" w16cid:durableId="1438520060">
    <w:abstractNumId w:val="122"/>
  </w:num>
  <w:num w:numId="101" w16cid:durableId="1415472655">
    <w:abstractNumId w:val="132"/>
  </w:num>
  <w:num w:numId="102" w16cid:durableId="1598101427">
    <w:abstractNumId w:val="296"/>
  </w:num>
  <w:num w:numId="103" w16cid:durableId="1074594306">
    <w:abstractNumId w:val="355"/>
  </w:num>
  <w:num w:numId="104" w16cid:durableId="1178539965">
    <w:abstractNumId w:val="326"/>
  </w:num>
  <w:num w:numId="105" w16cid:durableId="2121139398">
    <w:abstractNumId w:val="235"/>
  </w:num>
  <w:num w:numId="106" w16cid:durableId="2108622648">
    <w:abstractNumId w:val="506"/>
  </w:num>
  <w:num w:numId="107" w16cid:durableId="235938482">
    <w:abstractNumId w:val="117"/>
  </w:num>
  <w:num w:numId="108" w16cid:durableId="630332202">
    <w:abstractNumId w:val="108"/>
  </w:num>
  <w:num w:numId="109" w16cid:durableId="778334256">
    <w:abstractNumId w:val="31"/>
  </w:num>
  <w:num w:numId="110" w16cid:durableId="121115421">
    <w:abstractNumId w:val="74"/>
  </w:num>
  <w:num w:numId="111" w16cid:durableId="110519598">
    <w:abstractNumId w:val="562"/>
  </w:num>
  <w:num w:numId="112" w16cid:durableId="996491666">
    <w:abstractNumId w:val="542"/>
  </w:num>
  <w:num w:numId="113" w16cid:durableId="727074340">
    <w:abstractNumId w:val="548"/>
  </w:num>
  <w:num w:numId="114" w16cid:durableId="1835411762">
    <w:abstractNumId w:val="330"/>
  </w:num>
  <w:num w:numId="115" w16cid:durableId="1080523883">
    <w:abstractNumId w:val="30"/>
  </w:num>
  <w:num w:numId="116" w16cid:durableId="1605990786">
    <w:abstractNumId w:val="10"/>
  </w:num>
  <w:num w:numId="117" w16cid:durableId="357779545">
    <w:abstractNumId w:val="263"/>
  </w:num>
  <w:num w:numId="118" w16cid:durableId="1093011248">
    <w:abstractNumId w:val="245"/>
  </w:num>
  <w:num w:numId="119" w16cid:durableId="522014988">
    <w:abstractNumId w:val="398"/>
  </w:num>
  <w:num w:numId="120" w16cid:durableId="1581015176">
    <w:abstractNumId w:val="496"/>
  </w:num>
  <w:num w:numId="121" w16cid:durableId="1089154218">
    <w:abstractNumId w:val="442"/>
  </w:num>
  <w:num w:numId="122" w16cid:durableId="2126733276">
    <w:abstractNumId w:val="66"/>
  </w:num>
  <w:num w:numId="123" w16cid:durableId="782917656">
    <w:abstractNumId w:val="188"/>
  </w:num>
  <w:num w:numId="124" w16cid:durableId="131484951">
    <w:abstractNumId w:val="189"/>
  </w:num>
  <w:num w:numId="125" w16cid:durableId="1340084922">
    <w:abstractNumId w:val="209"/>
  </w:num>
  <w:num w:numId="126" w16cid:durableId="1948541483">
    <w:abstractNumId w:val="167"/>
  </w:num>
  <w:num w:numId="127" w16cid:durableId="1136070714">
    <w:abstractNumId w:val="470"/>
  </w:num>
  <w:num w:numId="128" w16cid:durableId="866405740">
    <w:abstractNumId w:val="247"/>
  </w:num>
  <w:num w:numId="129" w16cid:durableId="149949581">
    <w:abstractNumId w:val="459"/>
  </w:num>
  <w:num w:numId="130" w16cid:durableId="534928125">
    <w:abstractNumId w:val="293"/>
  </w:num>
  <w:num w:numId="131" w16cid:durableId="824516279">
    <w:abstractNumId w:val="98"/>
  </w:num>
  <w:num w:numId="132" w16cid:durableId="1753235622">
    <w:abstractNumId w:val="130"/>
  </w:num>
  <w:num w:numId="133" w16cid:durableId="2113822327">
    <w:abstractNumId w:val="443"/>
  </w:num>
  <w:num w:numId="134" w16cid:durableId="1397976313">
    <w:abstractNumId w:val="87"/>
  </w:num>
  <w:num w:numId="135" w16cid:durableId="13385308">
    <w:abstractNumId w:val="525"/>
  </w:num>
  <w:num w:numId="136" w16cid:durableId="1281033162">
    <w:abstractNumId w:val="94"/>
  </w:num>
  <w:num w:numId="137" w16cid:durableId="1097408691">
    <w:abstractNumId w:val="565"/>
  </w:num>
  <w:num w:numId="138" w16cid:durableId="957679359">
    <w:abstractNumId w:val="25"/>
  </w:num>
  <w:num w:numId="139" w16cid:durableId="543834077">
    <w:abstractNumId w:val="151"/>
  </w:num>
  <w:num w:numId="140" w16cid:durableId="1009596335">
    <w:abstractNumId w:val="13"/>
  </w:num>
  <w:num w:numId="141" w16cid:durableId="1528908958">
    <w:abstractNumId w:val="433"/>
  </w:num>
  <w:num w:numId="142" w16cid:durableId="120731225">
    <w:abstractNumId w:val="32"/>
  </w:num>
  <w:num w:numId="143" w16cid:durableId="827752247">
    <w:abstractNumId w:val="539"/>
  </w:num>
  <w:num w:numId="144" w16cid:durableId="332074727">
    <w:abstractNumId w:val="357"/>
  </w:num>
  <w:num w:numId="145" w16cid:durableId="2099598161">
    <w:abstractNumId w:val="461"/>
  </w:num>
  <w:num w:numId="146" w16cid:durableId="2078358525">
    <w:abstractNumId w:val="566"/>
  </w:num>
  <w:num w:numId="147" w16cid:durableId="1347832939">
    <w:abstractNumId w:val="55"/>
  </w:num>
  <w:num w:numId="148" w16cid:durableId="1182010045">
    <w:abstractNumId w:val="460"/>
  </w:num>
  <w:num w:numId="149" w16cid:durableId="36440557">
    <w:abstractNumId w:val="184"/>
  </w:num>
  <w:num w:numId="150" w16cid:durableId="807212799">
    <w:abstractNumId w:val="64"/>
  </w:num>
  <w:num w:numId="151" w16cid:durableId="1706980640">
    <w:abstractNumId w:val="99"/>
  </w:num>
  <w:num w:numId="152" w16cid:durableId="377321004">
    <w:abstractNumId w:val="321"/>
  </w:num>
  <w:num w:numId="153" w16cid:durableId="1913390389">
    <w:abstractNumId w:val="401"/>
  </w:num>
  <w:num w:numId="154" w16cid:durableId="2011911212">
    <w:abstractNumId w:val="159"/>
  </w:num>
  <w:num w:numId="155" w16cid:durableId="213471957">
    <w:abstractNumId w:val="471"/>
  </w:num>
  <w:num w:numId="156" w16cid:durableId="381179183">
    <w:abstractNumId w:val="200"/>
  </w:num>
  <w:num w:numId="157" w16cid:durableId="384528870">
    <w:abstractNumId w:val="207"/>
  </w:num>
  <w:num w:numId="158" w16cid:durableId="2105759433">
    <w:abstractNumId w:val="203"/>
  </w:num>
  <w:num w:numId="159" w16cid:durableId="830874789">
    <w:abstractNumId w:val="428"/>
  </w:num>
  <w:num w:numId="160" w16cid:durableId="166336772">
    <w:abstractNumId w:val="480"/>
  </w:num>
  <w:num w:numId="161" w16cid:durableId="1663389652">
    <w:abstractNumId w:val="93"/>
  </w:num>
  <w:num w:numId="162" w16cid:durableId="689646250">
    <w:abstractNumId w:val="175"/>
  </w:num>
  <w:num w:numId="163" w16cid:durableId="1076786960">
    <w:abstractNumId w:val="345"/>
  </w:num>
  <w:num w:numId="164" w16cid:durableId="1413358501">
    <w:abstractNumId w:val="152"/>
  </w:num>
  <w:num w:numId="165" w16cid:durableId="851341370">
    <w:abstractNumId w:val="70"/>
  </w:num>
  <w:num w:numId="166" w16cid:durableId="68307257">
    <w:abstractNumId w:val="516"/>
  </w:num>
  <w:num w:numId="167" w16cid:durableId="259947390">
    <w:abstractNumId w:val="417"/>
  </w:num>
  <w:num w:numId="168" w16cid:durableId="586810295">
    <w:abstractNumId w:val="387"/>
  </w:num>
  <w:num w:numId="169" w16cid:durableId="937179713">
    <w:abstractNumId w:val="564"/>
  </w:num>
  <w:num w:numId="170" w16cid:durableId="1380016368">
    <w:abstractNumId w:val="70"/>
    <w:lvlOverride w:ilvl="0">
      <w:startOverride w:val="1"/>
    </w:lvlOverride>
  </w:num>
  <w:num w:numId="171" w16cid:durableId="465702666">
    <w:abstractNumId w:val="225"/>
  </w:num>
  <w:num w:numId="172" w16cid:durableId="347799922">
    <w:abstractNumId w:val="118"/>
  </w:num>
  <w:num w:numId="173" w16cid:durableId="591860780">
    <w:abstractNumId w:val="125"/>
  </w:num>
  <w:num w:numId="174" w16cid:durableId="769349310">
    <w:abstractNumId w:val="335"/>
  </w:num>
  <w:num w:numId="175" w16cid:durableId="1962807304">
    <w:abstractNumId w:val="513"/>
  </w:num>
  <w:num w:numId="176" w16cid:durableId="806555576">
    <w:abstractNumId w:val="174"/>
  </w:num>
  <w:num w:numId="177" w16cid:durableId="480737801">
    <w:abstractNumId w:val="457"/>
  </w:num>
  <w:num w:numId="178" w16cid:durableId="1720785454">
    <w:abstractNumId w:val="524"/>
  </w:num>
  <w:num w:numId="179" w16cid:durableId="1496410470">
    <w:abstractNumId w:val="407"/>
  </w:num>
  <w:num w:numId="180" w16cid:durableId="280963135">
    <w:abstractNumId w:val="468"/>
  </w:num>
  <w:num w:numId="181" w16cid:durableId="1895965093">
    <w:abstractNumId w:val="412"/>
  </w:num>
  <w:num w:numId="182" w16cid:durableId="598490247">
    <w:abstractNumId w:val="56"/>
  </w:num>
  <w:num w:numId="183" w16cid:durableId="373314568">
    <w:abstractNumId w:val="331"/>
  </w:num>
  <w:num w:numId="184" w16cid:durableId="1651864902">
    <w:abstractNumId w:val="86"/>
  </w:num>
  <w:num w:numId="185" w16cid:durableId="1568371229">
    <w:abstractNumId w:val="158"/>
  </w:num>
  <w:num w:numId="186" w16cid:durableId="156843439">
    <w:abstractNumId w:val="498"/>
  </w:num>
  <w:num w:numId="187" w16cid:durableId="589436013">
    <w:abstractNumId w:val="70"/>
    <w:lvlOverride w:ilvl="0">
      <w:startOverride w:val="1"/>
    </w:lvlOverride>
  </w:num>
  <w:num w:numId="188" w16cid:durableId="837505724">
    <w:abstractNumId w:val="22"/>
  </w:num>
  <w:num w:numId="189" w16cid:durableId="801579395">
    <w:abstractNumId w:val="577"/>
  </w:num>
  <w:num w:numId="190" w16cid:durableId="990673559">
    <w:abstractNumId w:val="70"/>
    <w:lvlOverride w:ilvl="0">
      <w:startOverride w:val="1"/>
    </w:lvlOverride>
  </w:num>
  <w:num w:numId="191" w16cid:durableId="357505934">
    <w:abstractNumId w:val="267"/>
  </w:num>
  <w:num w:numId="192" w16cid:durableId="1091199321">
    <w:abstractNumId w:val="292"/>
  </w:num>
  <w:num w:numId="193" w16cid:durableId="1128620520">
    <w:abstractNumId w:val="514"/>
  </w:num>
  <w:num w:numId="194" w16cid:durableId="281958617">
    <w:abstractNumId w:val="280"/>
  </w:num>
  <w:num w:numId="195" w16cid:durableId="2126000155">
    <w:abstractNumId w:val="70"/>
    <w:lvlOverride w:ilvl="0">
      <w:startOverride w:val="1"/>
    </w:lvlOverride>
  </w:num>
  <w:num w:numId="196" w16cid:durableId="403335283">
    <w:abstractNumId w:val="198"/>
  </w:num>
  <w:num w:numId="197" w16cid:durableId="1348365653">
    <w:abstractNumId w:val="418"/>
  </w:num>
  <w:num w:numId="198" w16cid:durableId="243876649">
    <w:abstractNumId w:val="196"/>
  </w:num>
  <w:num w:numId="199" w16cid:durableId="1609120019">
    <w:abstractNumId w:val="185"/>
  </w:num>
  <w:num w:numId="200" w16cid:durableId="308755169">
    <w:abstractNumId w:val="350"/>
  </w:num>
  <w:num w:numId="201" w16cid:durableId="939140041">
    <w:abstractNumId w:val="503"/>
  </w:num>
  <w:num w:numId="202" w16cid:durableId="812135201">
    <w:abstractNumId w:val="578"/>
  </w:num>
  <w:num w:numId="203" w16cid:durableId="1154104396">
    <w:abstractNumId w:val="154"/>
  </w:num>
  <w:num w:numId="204" w16cid:durableId="1158766943">
    <w:abstractNumId w:val="230"/>
  </w:num>
  <w:num w:numId="205" w16cid:durableId="1584802547">
    <w:abstractNumId w:val="397"/>
  </w:num>
  <w:num w:numId="206" w16cid:durableId="2007634502">
    <w:abstractNumId w:val="70"/>
    <w:lvlOverride w:ilvl="0">
      <w:startOverride w:val="1"/>
    </w:lvlOverride>
  </w:num>
  <w:num w:numId="207" w16cid:durableId="1428161960">
    <w:abstractNumId w:val="181"/>
  </w:num>
  <w:num w:numId="208" w16cid:durableId="1417247979">
    <w:abstractNumId w:val="421"/>
  </w:num>
  <w:num w:numId="209" w16cid:durableId="915673141">
    <w:abstractNumId w:val="497"/>
  </w:num>
  <w:num w:numId="210" w16cid:durableId="17244599">
    <w:abstractNumId w:val="201"/>
  </w:num>
  <w:num w:numId="211" w16cid:durableId="954599255">
    <w:abstractNumId w:val="375"/>
  </w:num>
  <w:num w:numId="212" w16cid:durableId="867180142">
    <w:abstractNumId w:val="276"/>
  </w:num>
  <w:num w:numId="213" w16cid:durableId="972292214">
    <w:abstractNumId w:val="517"/>
  </w:num>
  <w:num w:numId="214" w16cid:durableId="129784212">
    <w:abstractNumId w:val="319"/>
  </w:num>
  <w:num w:numId="215" w16cid:durableId="1612544660">
    <w:abstractNumId w:val="423"/>
  </w:num>
  <w:num w:numId="216" w16cid:durableId="220096200">
    <w:abstractNumId w:val="157"/>
  </w:num>
  <w:num w:numId="217" w16cid:durableId="1160268036">
    <w:abstractNumId w:val="42"/>
  </w:num>
  <w:num w:numId="218" w16cid:durableId="1836608897">
    <w:abstractNumId w:val="68"/>
  </w:num>
  <w:num w:numId="219" w16cid:durableId="2067364841">
    <w:abstractNumId w:val="381"/>
  </w:num>
  <w:num w:numId="220" w16cid:durableId="1783457334">
    <w:abstractNumId w:val="332"/>
  </w:num>
  <w:num w:numId="221" w16cid:durableId="1307321401">
    <w:abstractNumId w:val="282"/>
  </w:num>
  <w:num w:numId="222" w16cid:durableId="1895659877">
    <w:abstractNumId w:val="150"/>
  </w:num>
  <w:num w:numId="223" w16cid:durableId="1560558541">
    <w:abstractNumId w:val="153"/>
  </w:num>
  <w:num w:numId="224" w16cid:durableId="1949312933">
    <w:abstractNumId w:val="211"/>
  </w:num>
  <w:num w:numId="225" w16cid:durableId="1437871576">
    <w:abstractNumId w:val="227"/>
  </w:num>
  <w:num w:numId="226" w16cid:durableId="1977056157">
    <w:abstractNumId w:val="531"/>
  </w:num>
  <w:num w:numId="227" w16cid:durableId="111751562">
    <w:abstractNumId w:val="378"/>
  </w:num>
  <w:num w:numId="228" w16cid:durableId="1382092016">
    <w:abstractNumId w:val="35"/>
  </w:num>
  <w:num w:numId="229" w16cid:durableId="1596278883">
    <w:abstractNumId w:val="143"/>
  </w:num>
  <w:num w:numId="230" w16cid:durableId="175731099">
    <w:abstractNumId w:val="475"/>
  </w:num>
  <w:num w:numId="231" w16cid:durableId="849487921">
    <w:abstractNumId w:val="275"/>
  </w:num>
  <w:num w:numId="232" w16cid:durableId="311956748">
    <w:abstractNumId w:val="145"/>
  </w:num>
  <w:num w:numId="233" w16cid:durableId="1186166014">
    <w:abstractNumId w:val="168"/>
  </w:num>
  <w:num w:numId="234" w16cid:durableId="1855225754">
    <w:abstractNumId w:val="484"/>
  </w:num>
  <w:num w:numId="235" w16cid:durableId="883180205">
    <w:abstractNumId w:val="508"/>
  </w:num>
  <w:num w:numId="236" w16cid:durableId="984089282">
    <w:abstractNumId w:val="107"/>
  </w:num>
  <w:num w:numId="237" w16cid:durableId="885915942">
    <w:abstractNumId w:val="521"/>
  </w:num>
  <w:num w:numId="238" w16cid:durableId="122382578">
    <w:abstractNumId w:val="216"/>
  </w:num>
  <w:num w:numId="239" w16cid:durableId="814682291">
    <w:abstractNumId w:val="20"/>
  </w:num>
  <w:num w:numId="240" w16cid:durableId="1129544791">
    <w:abstractNumId w:val="19"/>
  </w:num>
  <w:num w:numId="241" w16cid:durableId="85425857">
    <w:abstractNumId w:val="294"/>
  </w:num>
  <w:num w:numId="242" w16cid:durableId="1211304536">
    <w:abstractNumId w:val="338"/>
  </w:num>
  <w:num w:numId="243" w16cid:durableId="442579434">
    <w:abstractNumId w:val="194"/>
  </w:num>
  <w:num w:numId="244" w16cid:durableId="1048604799">
    <w:abstractNumId w:val="218"/>
  </w:num>
  <w:num w:numId="245" w16cid:durableId="207105287">
    <w:abstractNumId w:val="312"/>
  </w:num>
  <w:num w:numId="246" w16cid:durableId="289172593">
    <w:abstractNumId w:val="402"/>
  </w:num>
  <w:num w:numId="247" w16cid:durableId="336344791">
    <w:abstractNumId w:val="327"/>
  </w:num>
  <w:num w:numId="248" w16cid:durableId="944727992">
    <w:abstractNumId w:val="254"/>
  </w:num>
  <w:num w:numId="249" w16cid:durableId="1736464475">
    <w:abstractNumId w:val="526"/>
  </w:num>
  <w:num w:numId="250" w16cid:durableId="1032808606">
    <w:abstractNumId w:val="451"/>
  </w:num>
  <w:num w:numId="251" w16cid:durableId="1898979392">
    <w:abstractNumId w:val="258"/>
  </w:num>
  <w:num w:numId="252" w16cid:durableId="1875384111">
    <w:abstractNumId w:val="434"/>
  </w:num>
  <w:num w:numId="253" w16cid:durableId="1597248969">
    <w:abstractNumId w:val="324"/>
  </w:num>
  <w:num w:numId="254" w16cid:durableId="1810903644">
    <w:abstractNumId w:val="361"/>
  </w:num>
  <w:num w:numId="255" w16cid:durableId="1738748094">
    <w:abstractNumId w:val="353"/>
  </w:num>
  <w:num w:numId="256" w16cid:durableId="882132838">
    <w:abstractNumId w:val="334"/>
  </w:num>
  <w:num w:numId="257" w16cid:durableId="1438678719">
    <w:abstractNumId w:val="528"/>
  </w:num>
  <w:num w:numId="258" w16cid:durableId="1688093932">
    <w:abstractNumId w:val="171"/>
  </w:num>
  <w:num w:numId="259" w16cid:durableId="1185754375">
    <w:abstractNumId w:val="67"/>
  </w:num>
  <w:num w:numId="260" w16cid:durableId="249896083">
    <w:abstractNumId w:val="202"/>
  </w:num>
  <w:num w:numId="261" w16cid:durableId="992025908">
    <w:abstractNumId w:val="90"/>
  </w:num>
  <w:num w:numId="262" w16cid:durableId="124978178">
    <w:abstractNumId w:val="318"/>
  </w:num>
  <w:num w:numId="263" w16cid:durableId="429930526">
    <w:abstractNumId w:val="190"/>
  </w:num>
  <w:num w:numId="264" w16cid:durableId="714279012">
    <w:abstractNumId w:val="431"/>
  </w:num>
  <w:num w:numId="265" w16cid:durableId="1044911205">
    <w:abstractNumId w:val="456"/>
  </w:num>
  <w:num w:numId="266" w16cid:durableId="113445100">
    <w:abstractNumId w:val="149"/>
  </w:num>
  <w:num w:numId="267" w16cid:durableId="696270338">
    <w:abstractNumId w:val="82"/>
  </w:num>
  <w:num w:numId="268" w16cid:durableId="1521778304">
    <w:abstractNumId w:val="70"/>
    <w:lvlOverride w:ilvl="0">
      <w:startOverride w:val="1"/>
    </w:lvlOverride>
  </w:num>
  <w:num w:numId="269" w16cid:durableId="1133403109">
    <w:abstractNumId w:val="301"/>
  </w:num>
  <w:num w:numId="270" w16cid:durableId="1393967133">
    <w:abstractNumId w:val="317"/>
  </w:num>
  <w:num w:numId="271" w16cid:durableId="1846944030">
    <w:abstractNumId w:val="419"/>
  </w:num>
  <w:num w:numId="272" w16cid:durableId="466051855">
    <w:abstractNumId w:val="550"/>
  </w:num>
  <w:num w:numId="273" w16cid:durableId="1442990946">
    <w:abstractNumId w:val="70"/>
    <w:lvlOverride w:ilvl="0">
      <w:startOverride w:val="1"/>
    </w:lvlOverride>
  </w:num>
  <w:num w:numId="274" w16cid:durableId="1838811054">
    <w:abstractNumId w:val="70"/>
    <w:lvlOverride w:ilvl="0">
      <w:startOverride w:val="1"/>
    </w:lvlOverride>
  </w:num>
  <w:num w:numId="275" w16cid:durableId="161050403">
    <w:abstractNumId w:val="570"/>
  </w:num>
  <w:num w:numId="276" w16cid:durableId="2103335729">
    <w:abstractNumId w:val="165"/>
  </w:num>
  <w:num w:numId="277" w16cid:durableId="1372144264">
    <w:abstractNumId w:val="536"/>
  </w:num>
  <w:num w:numId="278" w16cid:durableId="1523974619">
    <w:abstractNumId w:val="114"/>
  </w:num>
  <w:num w:numId="279" w16cid:durableId="1577741022">
    <w:abstractNumId w:val="277"/>
  </w:num>
  <w:num w:numId="280" w16cid:durableId="1026906275">
    <w:abstractNumId w:val="395"/>
  </w:num>
  <w:num w:numId="281" w16cid:durableId="947395996">
    <w:abstractNumId w:val="155"/>
  </w:num>
  <w:num w:numId="282" w16cid:durableId="1767995722">
    <w:abstractNumId w:val="425"/>
  </w:num>
  <w:num w:numId="283" w16cid:durableId="698819581">
    <w:abstractNumId w:val="176"/>
  </w:num>
  <w:num w:numId="284" w16cid:durableId="248125071">
    <w:abstractNumId w:val="448"/>
  </w:num>
  <w:num w:numId="285" w16cid:durableId="2903943">
    <w:abstractNumId w:val="490"/>
  </w:num>
  <w:num w:numId="286" w16cid:durableId="810707014">
    <w:abstractNumId w:val="559"/>
  </w:num>
  <w:num w:numId="287" w16cid:durableId="116067804">
    <w:abstractNumId w:val="138"/>
  </w:num>
  <w:num w:numId="288" w16cid:durableId="1393309787">
    <w:abstractNumId w:val="552"/>
  </w:num>
  <w:num w:numId="289" w16cid:durableId="1013922547">
    <w:abstractNumId w:val="264"/>
  </w:num>
  <w:num w:numId="290" w16cid:durableId="1514569525">
    <w:abstractNumId w:val="266"/>
  </w:num>
  <w:num w:numId="291" w16cid:durableId="1180004551">
    <w:abstractNumId w:val="197"/>
  </w:num>
  <w:num w:numId="292" w16cid:durableId="1089079588">
    <w:abstractNumId w:val="372"/>
  </w:num>
  <w:num w:numId="293" w16cid:durableId="1798138616">
    <w:abstractNumId w:val="384"/>
  </w:num>
  <w:num w:numId="294" w16cid:durableId="1210606085">
    <w:abstractNumId w:val="15"/>
  </w:num>
  <w:num w:numId="295" w16cid:durableId="1686708060">
    <w:abstractNumId w:val="110"/>
  </w:num>
  <w:num w:numId="296" w16cid:durableId="1462771882">
    <w:abstractNumId w:val="287"/>
  </w:num>
  <w:num w:numId="297" w16cid:durableId="301663667">
    <w:abstractNumId w:val="311"/>
  </w:num>
  <w:num w:numId="298" w16cid:durableId="2070490737">
    <w:abstractNumId w:val="440"/>
  </w:num>
  <w:num w:numId="299" w16cid:durableId="965041991">
    <w:abstractNumId w:val="466"/>
  </w:num>
  <w:num w:numId="300" w16cid:durableId="203909473">
    <w:abstractNumId w:val="269"/>
  </w:num>
  <w:num w:numId="301" w16cid:durableId="945962433">
    <w:abstractNumId w:val="308"/>
  </w:num>
  <w:num w:numId="302" w16cid:durableId="487552344">
    <w:abstractNumId w:val="178"/>
  </w:num>
  <w:num w:numId="303" w16cid:durableId="39520467">
    <w:abstractNumId w:val="450"/>
  </w:num>
  <w:num w:numId="304" w16cid:durableId="1976518125">
    <w:abstractNumId w:val="97"/>
  </w:num>
  <w:num w:numId="305" w16cid:durableId="975718696">
    <w:abstractNumId w:val="411"/>
  </w:num>
  <w:num w:numId="306" w16cid:durableId="872956663">
    <w:abstractNumId w:val="427"/>
  </w:num>
  <w:num w:numId="307" w16cid:durableId="1103451717">
    <w:abstractNumId w:val="26"/>
  </w:num>
  <w:num w:numId="308" w16cid:durableId="2084715310">
    <w:abstractNumId w:val="371"/>
  </w:num>
  <w:num w:numId="309" w16cid:durableId="1291981787">
    <w:abstractNumId w:val="493"/>
  </w:num>
  <w:num w:numId="310" w16cid:durableId="1535382501">
    <w:abstractNumId w:val="374"/>
  </w:num>
  <w:num w:numId="311" w16cid:durableId="85618209">
    <w:abstractNumId w:val="170"/>
  </w:num>
  <w:num w:numId="312" w16cid:durableId="1905215510">
    <w:abstractNumId w:val="344"/>
  </w:num>
  <w:num w:numId="313" w16cid:durableId="1137182656">
    <w:abstractNumId w:val="473"/>
  </w:num>
  <w:num w:numId="314" w16cid:durableId="1416248198">
    <w:abstractNumId w:val="257"/>
  </w:num>
  <w:num w:numId="315" w16cid:durableId="54595791">
    <w:abstractNumId w:val="226"/>
  </w:num>
  <w:num w:numId="316" w16cid:durableId="1001471054">
    <w:abstractNumId w:val="182"/>
  </w:num>
  <w:num w:numId="317" w16cid:durableId="1105928868">
    <w:abstractNumId w:val="441"/>
  </w:num>
  <w:num w:numId="318" w16cid:durableId="1980961648">
    <w:abstractNumId w:val="511"/>
  </w:num>
  <w:num w:numId="319" w16cid:durableId="399014698">
    <w:abstractNumId w:val="518"/>
  </w:num>
  <w:num w:numId="320" w16cid:durableId="946352449">
    <w:abstractNumId w:val="393"/>
  </w:num>
  <w:num w:numId="321" w16cid:durableId="1126897294">
    <w:abstractNumId w:val="214"/>
  </w:num>
  <w:num w:numId="322" w16cid:durableId="1671054439">
    <w:abstractNumId w:val="288"/>
  </w:num>
  <w:num w:numId="323" w16cid:durableId="1697002009">
    <w:abstractNumId w:val="139"/>
  </w:num>
  <w:num w:numId="324" w16cid:durableId="1941864240">
    <w:abstractNumId w:val="438"/>
  </w:num>
  <w:num w:numId="325" w16cid:durableId="219293245">
    <w:abstractNumId w:val="172"/>
  </w:num>
  <w:num w:numId="326" w16cid:durableId="595136404">
    <w:abstractNumId w:val="534"/>
  </w:num>
  <w:num w:numId="327" w16cid:durableId="1293054688">
    <w:abstractNumId w:val="400"/>
  </w:num>
  <w:num w:numId="328" w16cid:durableId="273826775">
    <w:abstractNumId w:val="101"/>
  </w:num>
  <w:num w:numId="329" w16cid:durableId="68574627">
    <w:abstractNumId w:val="555"/>
  </w:num>
  <w:num w:numId="330" w16cid:durableId="1448230187">
    <w:abstractNumId w:val="233"/>
  </w:num>
  <w:num w:numId="331" w16cid:durableId="617571513">
    <w:abstractNumId w:val="507"/>
  </w:num>
  <w:num w:numId="332" w16cid:durableId="57483912">
    <w:abstractNumId w:val="37"/>
  </w:num>
  <w:num w:numId="333" w16cid:durableId="1234194696">
    <w:abstractNumId w:val="337"/>
  </w:num>
  <w:num w:numId="334" w16cid:durableId="599879018">
    <w:abstractNumId w:val="485"/>
  </w:num>
  <w:num w:numId="335" w16cid:durableId="1956133386">
    <w:abstractNumId w:val="88"/>
  </w:num>
  <w:num w:numId="336" w16cid:durableId="1699350295">
    <w:abstractNumId w:val="96"/>
  </w:num>
  <w:num w:numId="337" w16cid:durableId="2034961782">
    <w:abstractNumId w:val="40"/>
  </w:num>
  <w:num w:numId="338" w16cid:durableId="962149659">
    <w:abstractNumId w:val="529"/>
  </w:num>
  <w:num w:numId="339" w16cid:durableId="1135294734">
    <w:abstractNumId w:val="239"/>
  </w:num>
  <w:num w:numId="340" w16cid:durableId="58671331">
    <w:abstractNumId w:val="212"/>
  </w:num>
  <w:num w:numId="341" w16cid:durableId="764960099">
    <w:abstractNumId w:val="432"/>
  </w:num>
  <w:num w:numId="342" w16cid:durableId="17971443">
    <w:abstractNumId w:val="58"/>
  </w:num>
  <w:num w:numId="343" w16cid:durableId="1717461848">
    <w:abstractNumId w:val="29"/>
  </w:num>
  <w:num w:numId="344" w16cid:durableId="416250860">
    <w:abstractNumId w:val="413"/>
  </w:num>
  <w:num w:numId="345" w16cid:durableId="789011446">
    <w:abstractNumId w:val="515"/>
  </w:num>
  <w:num w:numId="346" w16cid:durableId="600260636">
    <w:abstractNumId w:val="195"/>
  </w:num>
  <w:num w:numId="347" w16cid:durableId="662314999">
    <w:abstractNumId w:val="464"/>
  </w:num>
  <w:num w:numId="348" w16cid:durableId="1269582044">
    <w:abstractNumId w:val="581"/>
  </w:num>
  <w:num w:numId="349" w16cid:durableId="270741580">
    <w:abstractNumId w:val="454"/>
  </w:num>
  <w:num w:numId="350" w16cid:durableId="1750997864">
    <w:abstractNumId w:val="45"/>
  </w:num>
  <w:num w:numId="351" w16cid:durableId="909195074">
    <w:abstractNumId w:val="540"/>
  </w:num>
  <w:num w:numId="352" w16cid:durableId="315304872">
    <w:abstractNumId w:val="259"/>
  </w:num>
  <w:num w:numId="353" w16cid:durableId="833684721">
    <w:abstractNumId w:val="315"/>
  </w:num>
  <w:num w:numId="354" w16cid:durableId="1453597778">
    <w:abstractNumId w:val="389"/>
  </w:num>
  <w:num w:numId="355" w16cid:durableId="385377844">
    <w:abstractNumId w:val="289"/>
  </w:num>
  <w:num w:numId="356" w16cid:durableId="664436701">
    <w:abstractNumId w:val="134"/>
  </w:num>
  <w:num w:numId="357" w16cid:durableId="1898006469">
    <w:abstractNumId w:val="316"/>
  </w:num>
  <w:num w:numId="358" w16cid:durableId="998120469">
    <w:abstractNumId w:val="240"/>
  </w:num>
  <w:num w:numId="359" w16cid:durableId="332951628">
    <w:abstractNumId w:val="76"/>
  </w:num>
  <w:num w:numId="360" w16cid:durableId="2120836823">
    <w:abstractNumId w:val="273"/>
  </w:num>
  <w:num w:numId="361" w16cid:durableId="1298103091">
    <w:abstractNumId w:val="278"/>
  </w:num>
  <w:num w:numId="362" w16cid:durableId="553582989">
    <w:abstractNumId w:val="538"/>
  </w:num>
  <w:num w:numId="363" w16cid:durableId="2056393902">
    <w:abstractNumId w:val="223"/>
  </w:num>
  <w:num w:numId="364" w16cid:durableId="691034754">
    <w:abstractNumId w:val="129"/>
  </w:num>
  <w:num w:numId="365" w16cid:durableId="2099054238">
    <w:abstractNumId w:val="252"/>
  </w:num>
  <w:num w:numId="366" w16cid:durableId="1239369358">
    <w:abstractNumId w:val="59"/>
  </w:num>
  <w:num w:numId="367" w16cid:durableId="1277177567">
    <w:abstractNumId w:val="343"/>
  </w:num>
  <w:num w:numId="368" w16cid:durableId="351342120">
    <w:abstractNumId w:val="265"/>
  </w:num>
  <w:num w:numId="369" w16cid:durableId="1033530588">
    <w:abstractNumId w:val="549"/>
  </w:num>
  <w:num w:numId="370" w16cid:durableId="580797023">
    <w:abstractNumId w:val="377"/>
  </w:num>
  <w:num w:numId="371" w16cid:durableId="1252546358">
    <w:abstractNumId w:val="249"/>
  </w:num>
  <w:num w:numId="372" w16cid:durableId="1455782271">
    <w:abstractNumId w:val="546"/>
  </w:num>
  <w:num w:numId="373" w16cid:durableId="910310051">
    <w:abstractNumId w:val="81"/>
  </w:num>
  <w:num w:numId="374" w16cid:durableId="1322196338">
    <w:abstractNumId w:val="284"/>
  </w:num>
  <w:num w:numId="375" w16cid:durableId="1252742268">
    <w:abstractNumId w:val="100"/>
  </w:num>
  <w:num w:numId="376" w16cid:durableId="2138795514">
    <w:abstractNumId w:val="41"/>
  </w:num>
  <w:num w:numId="377" w16cid:durableId="588081869">
    <w:abstractNumId w:val="60"/>
  </w:num>
  <w:num w:numId="378" w16cid:durableId="573013155">
    <w:abstractNumId w:val="248"/>
  </w:num>
  <w:num w:numId="379" w16cid:durableId="681132791">
    <w:abstractNumId w:val="236"/>
  </w:num>
  <w:num w:numId="380" w16cid:durableId="796918653">
    <w:abstractNumId w:val="83"/>
  </w:num>
  <w:num w:numId="381" w16cid:durableId="916013917">
    <w:abstractNumId w:val="44"/>
  </w:num>
  <w:num w:numId="382" w16cid:durableId="157156218">
    <w:abstractNumId w:val="133"/>
  </w:num>
  <w:num w:numId="383" w16cid:durableId="584723909">
    <w:abstractNumId w:val="519"/>
  </w:num>
  <w:num w:numId="384" w16cid:durableId="378673278">
    <w:abstractNumId w:val="439"/>
  </w:num>
  <w:num w:numId="385" w16cid:durableId="2033726210">
    <w:abstractNumId w:val="482"/>
  </w:num>
  <w:num w:numId="386" w16cid:durableId="963736173">
    <w:abstractNumId w:val="73"/>
  </w:num>
  <w:num w:numId="387" w16cid:durableId="1045059638">
    <w:abstractNumId w:val="500"/>
  </w:num>
  <w:num w:numId="388" w16cid:durableId="1669600955">
    <w:abstractNumId w:val="342"/>
  </w:num>
  <w:num w:numId="389" w16cid:durableId="977153366">
    <w:abstractNumId w:val="104"/>
  </w:num>
  <w:num w:numId="390" w16cid:durableId="1965188213">
    <w:abstractNumId w:val="298"/>
  </w:num>
  <w:num w:numId="391" w16cid:durableId="1247379231">
    <w:abstractNumId w:val="560"/>
  </w:num>
  <w:num w:numId="392" w16cid:durableId="2131631609">
    <w:abstractNumId w:val="21"/>
  </w:num>
  <w:num w:numId="393" w16cid:durableId="1558085556">
    <w:abstractNumId w:val="396"/>
  </w:num>
  <w:num w:numId="394" w16cid:durableId="930890734">
    <w:abstractNumId w:val="156"/>
  </w:num>
  <w:num w:numId="395" w16cid:durableId="958612122">
    <w:abstractNumId w:val="547"/>
  </w:num>
  <w:num w:numId="396" w16cid:durableId="694575793">
    <w:abstractNumId w:val="472"/>
  </w:num>
  <w:num w:numId="397" w16cid:durableId="1543588570">
    <w:abstractNumId w:val="465"/>
  </w:num>
  <w:num w:numId="398" w16cid:durableId="745150740">
    <w:abstractNumId w:val="367"/>
  </w:num>
  <w:num w:numId="399" w16cid:durableId="1395931640">
    <w:abstractNumId w:val="274"/>
  </w:num>
  <w:num w:numId="400" w16cid:durableId="1779451824">
    <w:abstractNumId w:val="537"/>
  </w:num>
  <w:num w:numId="401" w16cid:durableId="1353532302">
    <w:abstractNumId w:val="215"/>
  </w:num>
  <w:num w:numId="402" w16cid:durableId="924150054">
    <w:abstractNumId w:val="18"/>
  </w:num>
  <w:num w:numId="403" w16cid:durableId="517543239">
    <w:abstractNumId w:val="119"/>
  </w:num>
  <w:num w:numId="404" w16cid:durableId="1429080197">
    <w:abstractNumId w:val="422"/>
  </w:num>
  <w:num w:numId="405" w16cid:durableId="1513648206">
    <w:abstractNumId w:val="166"/>
  </w:num>
  <w:num w:numId="406" w16cid:durableId="1254895111">
    <w:abstractNumId w:val="391"/>
  </w:num>
  <w:num w:numId="407" w16cid:durableId="1335525186">
    <w:abstractNumId w:val="295"/>
  </w:num>
  <w:num w:numId="408" w16cid:durableId="1309479187">
    <w:abstractNumId w:val="120"/>
  </w:num>
  <w:num w:numId="409" w16cid:durableId="530845605">
    <w:abstractNumId w:val="71"/>
  </w:num>
  <w:num w:numId="410" w16cid:durableId="1716195622">
    <w:abstractNumId w:val="415"/>
  </w:num>
  <w:num w:numId="411" w16cid:durableId="1503622436">
    <w:abstractNumId w:val="231"/>
  </w:num>
  <w:num w:numId="412" w16cid:durableId="365447996">
    <w:abstractNumId w:val="54"/>
  </w:num>
  <w:num w:numId="413" w16cid:durableId="877350074">
    <w:abstractNumId w:val="557"/>
  </w:num>
  <w:num w:numId="414" w16cid:durableId="1610116640">
    <w:abstractNumId w:val="309"/>
  </w:num>
  <w:num w:numId="415" w16cid:durableId="2059161156">
    <w:abstractNumId w:val="103"/>
  </w:num>
  <w:num w:numId="416" w16cid:durableId="1932543584">
    <w:abstractNumId w:val="445"/>
  </w:num>
  <w:num w:numId="417" w16cid:durableId="1169910404">
    <w:abstractNumId w:val="487"/>
  </w:num>
  <w:num w:numId="418" w16cid:durableId="1348026057">
    <w:abstractNumId w:val="140"/>
  </w:num>
  <w:num w:numId="419" w16cid:durableId="2140108503">
    <w:abstractNumId w:val="148"/>
  </w:num>
  <w:num w:numId="420" w16cid:durableId="1877234430">
    <w:abstractNumId w:val="48"/>
  </w:num>
  <w:num w:numId="421" w16cid:durableId="1654334585">
    <w:abstractNumId w:val="530"/>
  </w:num>
  <w:num w:numId="422" w16cid:durableId="2027557286">
    <w:abstractNumId w:val="164"/>
  </w:num>
  <w:num w:numId="423" w16cid:durableId="2100443038">
    <w:abstractNumId w:val="582"/>
  </w:num>
  <w:num w:numId="424" w16cid:durableId="1000500024">
    <w:abstractNumId w:val="481"/>
  </w:num>
  <w:num w:numId="425" w16cid:durableId="480466760">
    <w:abstractNumId w:val="268"/>
  </w:num>
  <w:num w:numId="426" w16cid:durableId="2015955428">
    <w:abstractNumId w:val="329"/>
  </w:num>
  <w:num w:numId="427" w16cid:durableId="313072529">
    <w:abstractNumId w:val="255"/>
  </w:num>
  <w:num w:numId="428" w16cid:durableId="206991026">
    <w:abstractNumId w:val="376"/>
  </w:num>
  <w:num w:numId="429" w16cid:durableId="1840120522">
    <w:abstractNumId w:val="210"/>
  </w:num>
  <w:num w:numId="430" w16cid:durableId="1922443985">
    <w:abstractNumId w:val="414"/>
  </w:num>
  <w:num w:numId="431" w16cid:durableId="1353844697">
    <w:abstractNumId w:val="17"/>
  </w:num>
  <w:num w:numId="432" w16cid:durableId="2049908464">
    <w:abstractNumId w:val="544"/>
  </w:num>
  <w:num w:numId="433" w16cid:durableId="767772623">
    <w:abstractNumId w:val="494"/>
  </w:num>
  <w:num w:numId="434" w16cid:durableId="511339581">
    <w:abstractNumId w:val="360"/>
  </w:num>
  <w:num w:numId="435" w16cid:durableId="2047755185">
    <w:abstractNumId w:val="92"/>
  </w:num>
  <w:num w:numId="436" w16cid:durableId="1490244302">
    <w:abstractNumId w:val="535"/>
  </w:num>
  <w:num w:numId="437" w16cid:durableId="292055579">
    <w:abstractNumId w:val="491"/>
  </w:num>
  <w:num w:numId="438" w16cid:durableId="1146124429">
    <w:abstractNumId w:val="520"/>
  </w:num>
  <w:num w:numId="439" w16cid:durableId="626591650">
    <w:abstractNumId w:val="179"/>
  </w:num>
  <w:num w:numId="440" w16cid:durableId="1744571016">
    <w:abstractNumId w:val="522"/>
  </w:num>
  <w:num w:numId="441" w16cid:durableId="162556107">
    <w:abstractNumId w:val="36"/>
  </w:num>
  <w:num w:numId="442" w16cid:durableId="856887519">
    <w:abstractNumId w:val="307"/>
  </w:num>
  <w:num w:numId="443" w16cid:durableId="1489252602">
    <w:abstractNumId w:val="563"/>
  </w:num>
  <w:num w:numId="444" w16cid:durableId="169419563">
    <w:abstractNumId w:val="476"/>
  </w:num>
  <w:num w:numId="445" w16cid:durableId="2108114097">
    <w:abstractNumId w:val="192"/>
  </w:num>
  <w:num w:numId="446" w16cid:durableId="935555935">
    <w:abstractNumId w:val="112"/>
  </w:num>
  <w:num w:numId="447" w16cid:durableId="92019965">
    <w:abstractNumId w:val="246"/>
  </w:num>
  <w:num w:numId="448" w16cid:durableId="1751153075">
    <w:abstractNumId w:val="161"/>
  </w:num>
  <w:num w:numId="449" w16cid:durableId="1660770404">
    <w:abstractNumId w:val="285"/>
  </w:num>
  <w:num w:numId="450" w16cid:durableId="1721132004">
    <w:abstractNumId w:val="144"/>
  </w:num>
  <w:num w:numId="451" w16cid:durableId="2049333164">
    <w:abstractNumId w:val="380"/>
  </w:num>
  <w:num w:numId="452" w16cid:durableId="851140913">
    <w:abstractNumId w:val="575"/>
  </w:num>
  <w:num w:numId="453" w16cid:durableId="1630744420">
    <w:abstractNumId w:val="437"/>
  </w:num>
  <w:num w:numId="454" w16cid:durableId="1337655973">
    <w:abstractNumId w:val="576"/>
  </w:num>
  <w:num w:numId="455" w16cid:durableId="754133407">
    <w:abstractNumId w:val="388"/>
  </w:num>
  <w:num w:numId="456" w16cid:durableId="1547525007">
    <w:abstractNumId w:val="229"/>
  </w:num>
  <w:num w:numId="457" w16cid:durableId="986401968">
    <w:abstractNumId w:val="406"/>
  </w:num>
  <w:num w:numId="458" w16cid:durableId="693966296">
    <w:abstractNumId w:val="351"/>
  </w:num>
  <w:num w:numId="459" w16cid:durableId="794830727">
    <w:abstractNumId w:val="449"/>
  </w:num>
  <w:num w:numId="460" w16cid:durableId="588739486">
    <w:abstractNumId w:val="314"/>
  </w:num>
  <w:num w:numId="461" w16cid:durableId="238027979">
    <w:abstractNumId w:val="424"/>
  </w:num>
  <w:num w:numId="462" w16cid:durableId="1270426204">
    <w:abstractNumId w:val="455"/>
  </w:num>
  <w:num w:numId="463" w16cid:durableId="980768872">
    <w:abstractNumId w:val="492"/>
  </w:num>
  <w:num w:numId="464" w16cid:durableId="794100208">
    <w:abstractNumId w:val="128"/>
  </w:num>
  <w:num w:numId="465" w16cid:durableId="157427427">
    <w:abstractNumId w:val="228"/>
  </w:num>
  <w:num w:numId="466" w16cid:durableId="1553232265">
    <w:abstractNumId w:val="369"/>
  </w:num>
  <w:num w:numId="467" w16cid:durableId="1495607671">
    <w:abstractNumId w:val="221"/>
  </w:num>
  <w:num w:numId="468" w16cid:durableId="1650743691">
    <w:abstractNumId w:val="237"/>
  </w:num>
  <w:num w:numId="469" w16cid:durableId="1200167620">
    <w:abstractNumId w:val="70"/>
    <w:lvlOverride w:ilvl="0">
      <w:startOverride w:val="1"/>
    </w:lvlOverride>
  </w:num>
  <w:num w:numId="470" w16cid:durableId="327908347">
    <w:abstractNumId w:val="243"/>
  </w:num>
  <w:num w:numId="471" w16cid:durableId="1195265715">
    <w:abstractNumId w:val="354"/>
  </w:num>
  <w:num w:numId="472" w16cid:durableId="246691946">
    <w:abstractNumId w:val="234"/>
  </w:num>
  <w:num w:numId="473" w16cid:durableId="844242543">
    <w:abstractNumId w:val="70"/>
    <w:lvlOverride w:ilvl="0">
      <w:startOverride w:val="1"/>
    </w:lvlOverride>
  </w:num>
  <w:num w:numId="474" w16cid:durableId="1825969015">
    <w:abstractNumId w:val="70"/>
    <w:lvlOverride w:ilvl="0">
      <w:startOverride w:val="1"/>
    </w:lvlOverride>
  </w:num>
  <w:num w:numId="475" w16cid:durableId="1638876004">
    <w:abstractNumId w:val="204"/>
  </w:num>
  <w:num w:numId="476" w16cid:durableId="2112775174">
    <w:abstractNumId w:val="70"/>
    <w:lvlOverride w:ilvl="0">
      <w:startOverride w:val="1"/>
    </w:lvlOverride>
  </w:num>
  <w:num w:numId="477" w16cid:durableId="1846624791">
    <w:abstractNumId w:val="163"/>
  </w:num>
  <w:num w:numId="478" w16cid:durableId="1476147008">
    <w:abstractNumId w:val="410"/>
  </w:num>
  <w:num w:numId="479" w16cid:durableId="1703549973">
    <w:abstractNumId w:val="70"/>
    <w:lvlOverride w:ilvl="0">
      <w:startOverride w:val="1"/>
    </w:lvlOverride>
  </w:num>
  <w:num w:numId="480" w16cid:durableId="392823635">
    <w:abstractNumId w:val="509"/>
  </w:num>
  <w:num w:numId="481" w16cid:durableId="1172139148">
    <w:abstractNumId w:val="51"/>
  </w:num>
  <w:num w:numId="482" w16cid:durableId="96104549">
    <w:abstractNumId w:val="340"/>
  </w:num>
  <w:num w:numId="483" w16cid:durableId="370109175">
    <w:abstractNumId w:val="135"/>
  </w:num>
  <w:num w:numId="484" w16cid:durableId="837816586">
    <w:abstractNumId w:val="523"/>
  </w:num>
  <w:num w:numId="485" w16cid:durableId="546726890">
    <w:abstractNumId w:val="116"/>
  </w:num>
  <w:num w:numId="486" w16cid:durableId="1296373498">
    <w:abstractNumId w:val="173"/>
  </w:num>
  <w:num w:numId="487" w16cid:durableId="1038703324">
    <w:abstractNumId w:val="65"/>
  </w:num>
  <w:num w:numId="488" w16cid:durableId="1788506710">
    <w:abstractNumId w:val="558"/>
  </w:num>
  <w:num w:numId="489" w16cid:durableId="428546618">
    <w:abstractNumId w:val="444"/>
  </w:num>
  <w:num w:numId="490" w16cid:durableId="509564077">
    <w:abstractNumId w:val="208"/>
  </w:num>
  <w:num w:numId="491" w16cid:durableId="205340337">
    <w:abstractNumId w:val="359"/>
  </w:num>
  <w:num w:numId="492" w16cid:durableId="533083143">
    <w:abstractNumId w:val="462"/>
  </w:num>
  <w:num w:numId="493" w16cid:durableId="993988412">
    <w:abstractNumId w:val="545"/>
  </w:num>
  <w:num w:numId="494" w16cid:durableId="1581715519">
    <w:abstractNumId w:val="256"/>
  </w:num>
  <w:num w:numId="495" w16cid:durableId="1542865759">
    <w:abstractNumId w:val="299"/>
  </w:num>
  <w:num w:numId="496" w16cid:durableId="1862696741">
    <w:abstractNumId w:val="213"/>
  </w:num>
  <w:num w:numId="497" w16cid:durableId="1873614190">
    <w:abstractNumId w:val="394"/>
  </w:num>
  <w:num w:numId="498" w16cid:durableId="1942447800">
    <w:abstractNumId w:val="102"/>
  </w:num>
  <w:num w:numId="499" w16cid:durableId="147598361">
    <w:abstractNumId w:val="435"/>
  </w:num>
  <w:num w:numId="500" w16cid:durableId="1353410839">
    <w:abstractNumId w:val="271"/>
  </w:num>
  <w:num w:numId="501" w16cid:durableId="1156529843">
    <w:abstractNumId w:val="131"/>
  </w:num>
  <w:num w:numId="502" w16cid:durableId="82995631">
    <w:abstractNumId w:val="206"/>
  </w:num>
  <w:num w:numId="503" w16cid:durableId="875968579">
    <w:abstractNumId w:val="224"/>
  </w:num>
  <w:num w:numId="504" w16cid:durableId="400444144">
    <w:abstractNumId w:val="33"/>
  </w:num>
  <w:num w:numId="505" w16cid:durableId="955527071">
    <w:abstractNumId w:val="458"/>
  </w:num>
  <w:num w:numId="506" w16cid:durableId="1530295366">
    <w:abstractNumId w:val="84"/>
  </w:num>
  <w:num w:numId="507" w16cid:durableId="1983777102">
    <w:abstractNumId w:val="91"/>
  </w:num>
  <w:num w:numId="508" w16cid:durableId="572198097">
    <w:abstractNumId w:val="373"/>
  </w:num>
  <w:num w:numId="509" w16cid:durableId="1521309890">
    <w:abstractNumId w:val="302"/>
  </w:num>
  <w:num w:numId="510" w16cid:durableId="1742369559">
    <w:abstractNumId w:val="356"/>
  </w:num>
  <w:num w:numId="511" w16cid:durableId="313414719">
    <w:abstractNumId w:val="62"/>
  </w:num>
  <w:num w:numId="512" w16cid:durableId="706220359">
    <w:abstractNumId w:val="385"/>
  </w:num>
  <w:num w:numId="513" w16cid:durableId="192888444">
    <w:abstractNumId w:val="541"/>
  </w:num>
  <w:num w:numId="514" w16cid:durableId="331493968">
    <w:abstractNumId w:val="43"/>
  </w:num>
  <w:num w:numId="515" w16cid:durableId="1902713723">
    <w:abstractNumId w:val="72"/>
  </w:num>
  <w:num w:numId="516" w16cid:durableId="1543207492">
    <w:abstractNumId w:val="52"/>
  </w:num>
  <w:num w:numId="517" w16cid:durableId="226452715">
    <w:abstractNumId w:val="180"/>
  </w:num>
  <w:num w:numId="518" w16cid:durableId="201406400">
    <w:abstractNumId w:val="436"/>
  </w:num>
  <w:num w:numId="519" w16cid:durableId="1070662609">
    <w:abstractNumId w:val="572"/>
  </w:num>
  <w:num w:numId="520" w16cid:durableId="1603495777">
    <w:abstractNumId w:val="365"/>
  </w:num>
  <w:num w:numId="521" w16cid:durableId="1948849224">
    <w:abstractNumId w:val="512"/>
  </w:num>
  <w:num w:numId="522" w16cid:durableId="214053144">
    <w:abstractNumId w:val="349"/>
  </w:num>
  <w:num w:numId="523" w16cid:durableId="650258590">
    <w:abstractNumId w:val="272"/>
  </w:num>
  <w:num w:numId="524" w16cid:durableId="480737233">
    <w:abstractNumId w:val="14"/>
  </w:num>
  <w:num w:numId="525" w16cid:durableId="1890602398">
    <w:abstractNumId w:val="488"/>
  </w:num>
  <w:num w:numId="526" w16cid:durableId="1051612546">
    <w:abstractNumId w:val="399"/>
  </w:num>
  <w:num w:numId="527" w16cid:durableId="139349554">
    <w:abstractNumId w:val="220"/>
  </w:num>
  <w:num w:numId="528" w16cid:durableId="1162771586">
    <w:abstractNumId w:val="160"/>
  </w:num>
  <w:num w:numId="529" w16cid:durableId="1325815107">
    <w:abstractNumId w:val="392"/>
  </w:num>
  <w:num w:numId="530" w16cid:durableId="96098617">
    <w:abstractNumId w:val="483"/>
  </w:num>
  <w:num w:numId="531" w16cid:durableId="1612977524">
    <w:abstractNumId w:val="467"/>
  </w:num>
  <w:num w:numId="532" w16cid:durableId="1813671898">
    <w:abstractNumId w:val="333"/>
  </w:num>
  <w:num w:numId="533" w16cid:durableId="301738921">
    <w:abstractNumId w:val="416"/>
  </w:num>
  <w:num w:numId="534" w16cid:durableId="91127027">
    <w:abstractNumId w:val="568"/>
  </w:num>
  <w:num w:numId="535" w16cid:durableId="1727222929">
    <w:abstractNumId w:val="390"/>
  </w:num>
  <w:num w:numId="536" w16cid:durableId="354961933">
    <w:abstractNumId w:val="386"/>
  </w:num>
  <w:num w:numId="537" w16cid:durableId="2139298432">
    <w:abstractNumId w:val="63"/>
  </w:num>
  <w:num w:numId="538" w16cid:durableId="1554384233">
    <w:abstractNumId w:val="286"/>
  </w:num>
  <w:num w:numId="539" w16cid:durableId="432282163">
    <w:abstractNumId w:val="50"/>
  </w:num>
  <w:num w:numId="540" w16cid:durableId="1012687179">
    <w:abstractNumId w:val="70"/>
    <w:lvlOverride w:ilvl="0">
      <w:startOverride w:val="1"/>
    </w:lvlOverride>
  </w:num>
  <w:num w:numId="541" w16cid:durableId="1886065438">
    <w:abstractNumId w:val="70"/>
    <w:lvlOverride w:ilvl="0">
      <w:startOverride w:val="1"/>
    </w:lvlOverride>
  </w:num>
  <w:num w:numId="542" w16cid:durableId="1737124545">
    <w:abstractNumId w:val="162"/>
  </w:num>
  <w:num w:numId="543" w16cid:durableId="208614191">
    <w:abstractNumId w:val="70"/>
    <w:lvlOverride w:ilvl="0">
      <w:startOverride w:val="1"/>
    </w:lvlOverride>
  </w:num>
  <w:num w:numId="544" w16cid:durableId="984047274">
    <w:abstractNumId w:val="95"/>
  </w:num>
  <w:num w:numId="545" w16cid:durableId="737094823">
    <w:abstractNumId w:val="49"/>
  </w:num>
  <w:num w:numId="546" w16cid:durableId="77292554">
    <w:abstractNumId w:val="348"/>
  </w:num>
  <w:num w:numId="547" w16cid:durableId="797070239">
    <w:abstractNumId w:val="281"/>
  </w:num>
  <w:num w:numId="548" w16cid:durableId="2174826">
    <w:abstractNumId w:val="137"/>
  </w:num>
  <w:num w:numId="549" w16cid:durableId="1633705095">
    <w:abstractNumId w:val="580"/>
  </w:num>
  <w:num w:numId="550" w16cid:durableId="1106734022">
    <w:abstractNumId w:val="322"/>
  </w:num>
  <w:num w:numId="551" w16cid:durableId="653531696">
    <w:abstractNumId w:val="404"/>
  </w:num>
  <w:num w:numId="552" w16cid:durableId="1077675707">
    <w:abstractNumId w:val="479"/>
  </w:num>
  <w:num w:numId="553" w16cid:durableId="1973359891">
    <w:abstractNumId w:val="339"/>
  </w:num>
  <w:num w:numId="554" w16cid:durableId="2092197150">
    <w:abstractNumId w:val="336"/>
  </w:num>
  <w:num w:numId="555" w16cid:durableId="1966502217">
    <w:abstractNumId w:val="561"/>
  </w:num>
  <w:num w:numId="556" w16cid:durableId="1777021211">
    <w:abstractNumId w:val="408"/>
  </w:num>
  <w:num w:numId="557" w16cid:durableId="1121724460">
    <w:abstractNumId w:val="142"/>
  </w:num>
  <w:num w:numId="558" w16cid:durableId="361201543">
    <w:abstractNumId w:val="527"/>
  </w:num>
  <w:num w:numId="559" w16cid:durableId="1946379425">
    <w:abstractNumId w:val="24"/>
  </w:num>
  <w:num w:numId="560" w16cid:durableId="731268729">
    <w:abstractNumId w:val="300"/>
  </w:num>
  <w:num w:numId="561" w16cid:durableId="1569146420">
    <w:abstractNumId w:val="241"/>
  </w:num>
  <w:num w:numId="562" w16cid:durableId="1265114924">
    <w:abstractNumId w:val="57"/>
  </w:num>
  <w:num w:numId="563" w16cid:durableId="536242101">
    <w:abstractNumId w:val="187"/>
  </w:num>
  <w:num w:numId="564" w16cid:durableId="1782258990">
    <w:abstractNumId w:val="47"/>
  </w:num>
  <w:num w:numId="565" w16cid:durableId="330573247">
    <w:abstractNumId w:val="477"/>
  </w:num>
  <w:num w:numId="566" w16cid:durableId="960065571">
    <w:abstractNumId w:val="510"/>
  </w:num>
  <w:num w:numId="567" w16cid:durableId="190533324">
    <w:abstractNumId w:val="304"/>
  </w:num>
  <w:num w:numId="568" w16cid:durableId="1624193696">
    <w:abstractNumId w:val="502"/>
  </w:num>
  <w:num w:numId="569" w16cid:durableId="2036274970">
    <w:abstractNumId w:val="325"/>
  </w:num>
  <w:num w:numId="570" w16cid:durableId="1232622137">
    <w:abstractNumId w:val="283"/>
  </w:num>
  <w:num w:numId="571" w16cid:durableId="106000860">
    <w:abstractNumId w:val="34"/>
  </w:num>
  <w:num w:numId="572" w16cid:durableId="1303922895">
    <w:abstractNumId w:val="217"/>
  </w:num>
  <w:num w:numId="573" w16cid:durableId="772553033">
    <w:abstractNumId w:val="320"/>
  </w:num>
  <w:num w:numId="574" w16cid:durableId="2052923651">
    <w:abstractNumId w:val="70"/>
    <w:lvlOverride w:ilvl="0">
      <w:startOverride w:val="1"/>
    </w:lvlOverride>
  </w:num>
  <w:num w:numId="575" w16cid:durableId="2120055230">
    <w:abstractNumId w:val="379"/>
  </w:num>
  <w:num w:numId="576" w16cid:durableId="498618083">
    <w:abstractNumId w:val="474"/>
  </w:num>
  <w:num w:numId="577" w16cid:durableId="1558782789">
    <w:abstractNumId w:val="169"/>
  </w:num>
  <w:num w:numId="578" w16cid:durableId="908613804">
    <w:abstractNumId w:val="109"/>
  </w:num>
  <w:num w:numId="579" w16cid:durableId="912619346">
    <w:abstractNumId w:val="573"/>
  </w:num>
  <w:num w:numId="580" w16cid:durableId="1894846971">
    <w:abstractNumId w:val="532"/>
  </w:num>
  <w:num w:numId="581" w16cid:durableId="565458652">
    <w:abstractNumId w:val="89"/>
  </w:num>
  <w:num w:numId="582" w16cid:durableId="676348092">
    <w:abstractNumId w:val="420"/>
  </w:num>
  <w:num w:numId="583" w16cid:durableId="39088264">
    <w:abstractNumId w:val="186"/>
  </w:num>
  <w:num w:numId="584" w16cid:durableId="1835561606">
    <w:abstractNumId w:val="551"/>
  </w:num>
  <w:num w:numId="585" w16cid:durableId="219485753">
    <w:abstractNumId w:val="12"/>
  </w:num>
  <w:num w:numId="586" w16cid:durableId="1666592206">
    <w:abstractNumId w:val="323"/>
  </w:num>
  <w:num w:numId="587" w16cid:durableId="1912806135">
    <w:abstractNumId w:val="3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8" w16cid:durableId="1497261220">
    <w:abstractNumId w:val="205"/>
  </w:num>
  <w:num w:numId="589" w16cid:durableId="1745954439">
    <w:abstractNumId w:val="358"/>
  </w:num>
  <w:num w:numId="590" w16cid:durableId="1987123413">
    <w:abstractNumId w:val="146"/>
  </w:num>
  <w:num w:numId="591" w16cid:durableId="1470856070">
    <w:abstractNumId w:val="85"/>
  </w:num>
  <w:num w:numId="592" w16cid:durableId="829904057">
    <w:abstractNumId w:val="504"/>
  </w:num>
  <w:num w:numId="593" w16cid:durableId="1868373895">
    <w:abstractNumId w:val="270"/>
  </w:num>
  <w:num w:numId="594" w16cid:durableId="392197990">
    <w:abstractNumId w:val="505"/>
  </w:num>
  <w:num w:numId="595" w16cid:durableId="507183382">
    <w:abstractNumId w:val="39"/>
  </w:num>
  <w:num w:numId="596" w16cid:durableId="138243670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7" w16cid:durableId="1891259909">
    <w:abstractNumId w:val="113"/>
  </w:num>
  <w:num w:numId="598" w16cid:durableId="1287469266">
    <w:abstractNumId w:val="463"/>
  </w:num>
  <w:num w:numId="599" w16cid:durableId="360012633">
    <w:abstractNumId w:val="303"/>
  </w:num>
  <w:num w:numId="600" w16cid:durableId="615523384">
    <w:abstractNumId w:val="430"/>
  </w:num>
  <w:num w:numId="601" w16cid:durableId="1706641721">
    <w:abstractNumId w:val="78"/>
  </w:num>
  <w:num w:numId="602" w16cid:durableId="184488816">
    <w:abstractNumId w:val="553"/>
  </w:num>
  <w:num w:numId="603" w16cid:durableId="8044501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4" w16cid:durableId="70702965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5" w16cid:durableId="997995673">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16cid:durableId="876620420">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7" w16cid:durableId="220487296">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16cid:durableId="185170234">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16cid:durableId="1342854766">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defaultTabStop w:val="720"/>
  <w:hyphenationZone w:val="425"/>
  <w:characterSpacingControl w:val="doNotCompress"/>
  <w:hdrShapeDefaults>
    <o:shapedefaults v:ext="edit" spidmax="2050"/>
  </w:hdrShapeDefaults>
  <w:footnotePr>
    <w:pos w:val="beneathTex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3245"/>
    <w:rsid w:val="00003245"/>
    <w:rsid w:val="00005A62"/>
    <w:rsid w:val="000071C5"/>
    <w:rsid w:val="00007229"/>
    <w:rsid w:val="00010061"/>
    <w:rsid w:val="00010EFC"/>
    <w:rsid w:val="0001256D"/>
    <w:rsid w:val="000136E5"/>
    <w:rsid w:val="00016542"/>
    <w:rsid w:val="000170B3"/>
    <w:rsid w:val="00017A8C"/>
    <w:rsid w:val="00021B8F"/>
    <w:rsid w:val="0002513E"/>
    <w:rsid w:val="00030519"/>
    <w:rsid w:val="00031094"/>
    <w:rsid w:val="000313AE"/>
    <w:rsid w:val="000324B9"/>
    <w:rsid w:val="00035E89"/>
    <w:rsid w:val="000378E7"/>
    <w:rsid w:val="000407B9"/>
    <w:rsid w:val="00040DBC"/>
    <w:rsid w:val="00041543"/>
    <w:rsid w:val="00041BA1"/>
    <w:rsid w:val="000425BA"/>
    <w:rsid w:val="00043791"/>
    <w:rsid w:val="00043BBA"/>
    <w:rsid w:val="00044710"/>
    <w:rsid w:val="000451A0"/>
    <w:rsid w:val="00045FBF"/>
    <w:rsid w:val="000500B3"/>
    <w:rsid w:val="00050E05"/>
    <w:rsid w:val="00050E6D"/>
    <w:rsid w:val="00051DA6"/>
    <w:rsid w:val="0005259B"/>
    <w:rsid w:val="000546BA"/>
    <w:rsid w:val="000555BB"/>
    <w:rsid w:val="00055A5F"/>
    <w:rsid w:val="000565E2"/>
    <w:rsid w:val="00056964"/>
    <w:rsid w:val="00056C89"/>
    <w:rsid w:val="00061AE0"/>
    <w:rsid w:val="00061DE3"/>
    <w:rsid w:val="00064AE7"/>
    <w:rsid w:val="00065750"/>
    <w:rsid w:val="0006700E"/>
    <w:rsid w:val="00067722"/>
    <w:rsid w:val="00067807"/>
    <w:rsid w:val="00070104"/>
    <w:rsid w:val="00070447"/>
    <w:rsid w:val="000720BA"/>
    <w:rsid w:val="000724C3"/>
    <w:rsid w:val="00072A5C"/>
    <w:rsid w:val="0007385A"/>
    <w:rsid w:val="0007425B"/>
    <w:rsid w:val="00075AF9"/>
    <w:rsid w:val="00075D37"/>
    <w:rsid w:val="0007611B"/>
    <w:rsid w:val="0007685F"/>
    <w:rsid w:val="000775E0"/>
    <w:rsid w:val="00081CA2"/>
    <w:rsid w:val="000827D3"/>
    <w:rsid w:val="000833B0"/>
    <w:rsid w:val="00086B72"/>
    <w:rsid w:val="00090A62"/>
    <w:rsid w:val="00090AB2"/>
    <w:rsid w:val="00090FE3"/>
    <w:rsid w:val="000942E8"/>
    <w:rsid w:val="00096546"/>
    <w:rsid w:val="00097042"/>
    <w:rsid w:val="000A2EA7"/>
    <w:rsid w:val="000A331B"/>
    <w:rsid w:val="000A33DB"/>
    <w:rsid w:val="000B25ED"/>
    <w:rsid w:val="000B2AA1"/>
    <w:rsid w:val="000B300D"/>
    <w:rsid w:val="000B3362"/>
    <w:rsid w:val="000B3C17"/>
    <w:rsid w:val="000B400B"/>
    <w:rsid w:val="000B401A"/>
    <w:rsid w:val="000B52F6"/>
    <w:rsid w:val="000B6265"/>
    <w:rsid w:val="000B64E7"/>
    <w:rsid w:val="000B6B18"/>
    <w:rsid w:val="000B6C6B"/>
    <w:rsid w:val="000C18C5"/>
    <w:rsid w:val="000C19A9"/>
    <w:rsid w:val="000C49A4"/>
    <w:rsid w:val="000C6029"/>
    <w:rsid w:val="000C605C"/>
    <w:rsid w:val="000C6ED1"/>
    <w:rsid w:val="000D129C"/>
    <w:rsid w:val="000D3055"/>
    <w:rsid w:val="000D3CEA"/>
    <w:rsid w:val="000D3F41"/>
    <w:rsid w:val="000D5BBC"/>
    <w:rsid w:val="000D643A"/>
    <w:rsid w:val="000D675A"/>
    <w:rsid w:val="000D6796"/>
    <w:rsid w:val="000E3B53"/>
    <w:rsid w:val="000E3E55"/>
    <w:rsid w:val="000E447C"/>
    <w:rsid w:val="000E749F"/>
    <w:rsid w:val="000E78DD"/>
    <w:rsid w:val="000F0EB3"/>
    <w:rsid w:val="000F21B6"/>
    <w:rsid w:val="000F29F1"/>
    <w:rsid w:val="000F2E9C"/>
    <w:rsid w:val="000F33D0"/>
    <w:rsid w:val="000F3FF6"/>
    <w:rsid w:val="000F4105"/>
    <w:rsid w:val="000F4B15"/>
    <w:rsid w:val="000F5688"/>
    <w:rsid w:val="000F59C4"/>
    <w:rsid w:val="0010125C"/>
    <w:rsid w:val="00101841"/>
    <w:rsid w:val="001026BE"/>
    <w:rsid w:val="0010498A"/>
    <w:rsid w:val="00104B42"/>
    <w:rsid w:val="00105564"/>
    <w:rsid w:val="00106039"/>
    <w:rsid w:val="001065C4"/>
    <w:rsid w:val="00106B23"/>
    <w:rsid w:val="00107A35"/>
    <w:rsid w:val="0011114B"/>
    <w:rsid w:val="00111426"/>
    <w:rsid w:val="00112502"/>
    <w:rsid w:val="00112A36"/>
    <w:rsid w:val="00112D2E"/>
    <w:rsid w:val="001135EF"/>
    <w:rsid w:val="00114BAB"/>
    <w:rsid w:val="00117641"/>
    <w:rsid w:val="0012060D"/>
    <w:rsid w:val="00122C2E"/>
    <w:rsid w:val="0012300F"/>
    <w:rsid w:val="00124FB5"/>
    <w:rsid w:val="001253E7"/>
    <w:rsid w:val="001256BA"/>
    <w:rsid w:val="001265B0"/>
    <w:rsid w:val="00130175"/>
    <w:rsid w:val="001316D5"/>
    <w:rsid w:val="00131E3C"/>
    <w:rsid w:val="00131F9B"/>
    <w:rsid w:val="00132248"/>
    <w:rsid w:val="00133116"/>
    <w:rsid w:val="0013342C"/>
    <w:rsid w:val="001349C0"/>
    <w:rsid w:val="00135404"/>
    <w:rsid w:val="00135A87"/>
    <w:rsid w:val="00140E1B"/>
    <w:rsid w:val="0014180D"/>
    <w:rsid w:val="00141D56"/>
    <w:rsid w:val="0014350C"/>
    <w:rsid w:val="00144B3E"/>
    <w:rsid w:val="00146665"/>
    <w:rsid w:val="00146874"/>
    <w:rsid w:val="00147B25"/>
    <w:rsid w:val="0015206A"/>
    <w:rsid w:val="00152DD2"/>
    <w:rsid w:val="00153A9B"/>
    <w:rsid w:val="0015410B"/>
    <w:rsid w:val="00154877"/>
    <w:rsid w:val="00154AE6"/>
    <w:rsid w:val="001569FD"/>
    <w:rsid w:val="00156BCC"/>
    <w:rsid w:val="00160F00"/>
    <w:rsid w:val="001618A1"/>
    <w:rsid w:val="00161902"/>
    <w:rsid w:val="0016330A"/>
    <w:rsid w:val="00163322"/>
    <w:rsid w:val="001707A2"/>
    <w:rsid w:val="001728E2"/>
    <w:rsid w:val="001730B3"/>
    <w:rsid w:val="00173760"/>
    <w:rsid w:val="00173A38"/>
    <w:rsid w:val="00174219"/>
    <w:rsid w:val="0017531C"/>
    <w:rsid w:val="00177109"/>
    <w:rsid w:val="001771AA"/>
    <w:rsid w:val="00177A5D"/>
    <w:rsid w:val="00180E06"/>
    <w:rsid w:val="00181764"/>
    <w:rsid w:val="00181784"/>
    <w:rsid w:val="001825A1"/>
    <w:rsid w:val="001827C1"/>
    <w:rsid w:val="00182F8A"/>
    <w:rsid w:val="0018327B"/>
    <w:rsid w:val="0018358C"/>
    <w:rsid w:val="001840C1"/>
    <w:rsid w:val="001849DB"/>
    <w:rsid w:val="00186406"/>
    <w:rsid w:val="00186928"/>
    <w:rsid w:val="001875C5"/>
    <w:rsid w:val="00187A89"/>
    <w:rsid w:val="00187D8E"/>
    <w:rsid w:val="00190001"/>
    <w:rsid w:val="00190D38"/>
    <w:rsid w:val="001915A3"/>
    <w:rsid w:val="00191E5D"/>
    <w:rsid w:val="00192A31"/>
    <w:rsid w:val="00192BB8"/>
    <w:rsid w:val="00193945"/>
    <w:rsid w:val="00194088"/>
    <w:rsid w:val="001940F1"/>
    <w:rsid w:val="00194DF4"/>
    <w:rsid w:val="00194FD5"/>
    <w:rsid w:val="0019627B"/>
    <w:rsid w:val="001975D4"/>
    <w:rsid w:val="001A15E5"/>
    <w:rsid w:val="001A2062"/>
    <w:rsid w:val="001A5FD2"/>
    <w:rsid w:val="001B007E"/>
    <w:rsid w:val="001B3DE6"/>
    <w:rsid w:val="001B4B66"/>
    <w:rsid w:val="001B4CC2"/>
    <w:rsid w:val="001B651E"/>
    <w:rsid w:val="001B74C1"/>
    <w:rsid w:val="001B7D16"/>
    <w:rsid w:val="001C0AF9"/>
    <w:rsid w:val="001C16C6"/>
    <w:rsid w:val="001C3C49"/>
    <w:rsid w:val="001C6E99"/>
    <w:rsid w:val="001D0995"/>
    <w:rsid w:val="001D0E04"/>
    <w:rsid w:val="001D0E5A"/>
    <w:rsid w:val="001D10FF"/>
    <w:rsid w:val="001D22CC"/>
    <w:rsid w:val="001D567E"/>
    <w:rsid w:val="001D7A5A"/>
    <w:rsid w:val="001D7EEA"/>
    <w:rsid w:val="001E043A"/>
    <w:rsid w:val="001E0B3F"/>
    <w:rsid w:val="001E0ED9"/>
    <w:rsid w:val="001E2B69"/>
    <w:rsid w:val="001E400F"/>
    <w:rsid w:val="001E4A3D"/>
    <w:rsid w:val="001E4B18"/>
    <w:rsid w:val="001E6DC6"/>
    <w:rsid w:val="001E7072"/>
    <w:rsid w:val="001F0316"/>
    <w:rsid w:val="001F06B3"/>
    <w:rsid w:val="001F0CC3"/>
    <w:rsid w:val="001F1A27"/>
    <w:rsid w:val="001F26F2"/>
    <w:rsid w:val="001F342F"/>
    <w:rsid w:val="001F44DC"/>
    <w:rsid w:val="00200682"/>
    <w:rsid w:val="002006F8"/>
    <w:rsid w:val="002007A2"/>
    <w:rsid w:val="0020166C"/>
    <w:rsid w:val="00201F4A"/>
    <w:rsid w:val="0020555D"/>
    <w:rsid w:val="0020609D"/>
    <w:rsid w:val="00206896"/>
    <w:rsid w:val="00207350"/>
    <w:rsid w:val="00207B35"/>
    <w:rsid w:val="00207BEB"/>
    <w:rsid w:val="00210F64"/>
    <w:rsid w:val="002116CF"/>
    <w:rsid w:val="00212532"/>
    <w:rsid w:val="0021584D"/>
    <w:rsid w:val="0021587C"/>
    <w:rsid w:val="00215A24"/>
    <w:rsid w:val="00215C20"/>
    <w:rsid w:val="002160EC"/>
    <w:rsid w:val="00220163"/>
    <w:rsid w:val="00220FDA"/>
    <w:rsid w:val="00221104"/>
    <w:rsid w:val="0022126E"/>
    <w:rsid w:val="00221523"/>
    <w:rsid w:val="00222268"/>
    <w:rsid w:val="00222798"/>
    <w:rsid w:val="00224437"/>
    <w:rsid w:val="002259E4"/>
    <w:rsid w:val="0022672C"/>
    <w:rsid w:val="00230606"/>
    <w:rsid w:val="00232A14"/>
    <w:rsid w:val="00232B32"/>
    <w:rsid w:val="00233786"/>
    <w:rsid w:val="002354F8"/>
    <w:rsid w:val="00237E1D"/>
    <w:rsid w:val="00237F81"/>
    <w:rsid w:val="00240AC9"/>
    <w:rsid w:val="002426DA"/>
    <w:rsid w:val="0024471A"/>
    <w:rsid w:val="002447E7"/>
    <w:rsid w:val="002452CA"/>
    <w:rsid w:val="002457FA"/>
    <w:rsid w:val="0024604C"/>
    <w:rsid w:val="00246136"/>
    <w:rsid w:val="00247D0F"/>
    <w:rsid w:val="002503DB"/>
    <w:rsid w:val="00251B78"/>
    <w:rsid w:val="002533F8"/>
    <w:rsid w:val="00254841"/>
    <w:rsid w:val="00254AB4"/>
    <w:rsid w:val="00256383"/>
    <w:rsid w:val="00256942"/>
    <w:rsid w:val="002577B0"/>
    <w:rsid w:val="00257F0E"/>
    <w:rsid w:val="0026021E"/>
    <w:rsid w:val="002616F1"/>
    <w:rsid w:val="002623A0"/>
    <w:rsid w:val="00262856"/>
    <w:rsid w:val="00265A19"/>
    <w:rsid w:val="00266769"/>
    <w:rsid w:val="00266956"/>
    <w:rsid w:val="0027124D"/>
    <w:rsid w:val="00271388"/>
    <w:rsid w:val="00272178"/>
    <w:rsid w:val="00272CEF"/>
    <w:rsid w:val="00273003"/>
    <w:rsid w:val="00273426"/>
    <w:rsid w:val="002758C6"/>
    <w:rsid w:val="00276D58"/>
    <w:rsid w:val="00280C53"/>
    <w:rsid w:val="002819A9"/>
    <w:rsid w:val="00281AB9"/>
    <w:rsid w:val="00281FC0"/>
    <w:rsid w:val="0028303C"/>
    <w:rsid w:val="0028400E"/>
    <w:rsid w:val="002848A2"/>
    <w:rsid w:val="002849B7"/>
    <w:rsid w:val="0028695D"/>
    <w:rsid w:val="00287C25"/>
    <w:rsid w:val="002901A4"/>
    <w:rsid w:val="002903C5"/>
    <w:rsid w:val="0029210A"/>
    <w:rsid w:val="002934B4"/>
    <w:rsid w:val="00293837"/>
    <w:rsid w:val="00294028"/>
    <w:rsid w:val="002949AE"/>
    <w:rsid w:val="00296D7D"/>
    <w:rsid w:val="002A045D"/>
    <w:rsid w:val="002A1240"/>
    <w:rsid w:val="002A200C"/>
    <w:rsid w:val="002A28C7"/>
    <w:rsid w:val="002A2ACE"/>
    <w:rsid w:val="002A4026"/>
    <w:rsid w:val="002A540E"/>
    <w:rsid w:val="002A769C"/>
    <w:rsid w:val="002B1101"/>
    <w:rsid w:val="002B2619"/>
    <w:rsid w:val="002B4696"/>
    <w:rsid w:val="002B4E03"/>
    <w:rsid w:val="002B793D"/>
    <w:rsid w:val="002C0F8C"/>
    <w:rsid w:val="002C37F2"/>
    <w:rsid w:val="002C406E"/>
    <w:rsid w:val="002C4DBD"/>
    <w:rsid w:val="002C7860"/>
    <w:rsid w:val="002C7A85"/>
    <w:rsid w:val="002D1747"/>
    <w:rsid w:val="002D25A4"/>
    <w:rsid w:val="002D421F"/>
    <w:rsid w:val="002D458A"/>
    <w:rsid w:val="002D5760"/>
    <w:rsid w:val="002D5F87"/>
    <w:rsid w:val="002D6D17"/>
    <w:rsid w:val="002E0C0B"/>
    <w:rsid w:val="002E23BB"/>
    <w:rsid w:val="002E2E62"/>
    <w:rsid w:val="002E5C22"/>
    <w:rsid w:val="002E6F91"/>
    <w:rsid w:val="002F166D"/>
    <w:rsid w:val="002F208B"/>
    <w:rsid w:val="002F2698"/>
    <w:rsid w:val="002F3072"/>
    <w:rsid w:val="002F5AD0"/>
    <w:rsid w:val="002F5D50"/>
    <w:rsid w:val="002F6771"/>
    <w:rsid w:val="002F6FE1"/>
    <w:rsid w:val="0030099D"/>
    <w:rsid w:val="00304E2D"/>
    <w:rsid w:val="00304EC0"/>
    <w:rsid w:val="00305692"/>
    <w:rsid w:val="003057F2"/>
    <w:rsid w:val="00307534"/>
    <w:rsid w:val="003079E1"/>
    <w:rsid w:val="003107B6"/>
    <w:rsid w:val="0031173A"/>
    <w:rsid w:val="00311C5E"/>
    <w:rsid w:val="00312AC8"/>
    <w:rsid w:val="00313E84"/>
    <w:rsid w:val="00314EC4"/>
    <w:rsid w:val="003153CD"/>
    <w:rsid w:val="00320AA5"/>
    <w:rsid w:val="00320D05"/>
    <w:rsid w:val="00321750"/>
    <w:rsid w:val="00323145"/>
    <w:rsid w:val="00326AE6"/>
    <w:rsid w:val="00326C17"/>
    <w:rsid w:val="003306F1"/>
    <w:rsid w:val="00331B1C"/>
    <w:rsid w:val="003332DA"/>
    <w:rsid w:val="003426CD"/>
    <w:rsid w:val="00342963"/>
    <w:rsid w:val="00345713"/>
    <w:rsid w:val="00345F62"/>
    <w:rsid w:val="003522CC"/>
    <w:rsid w:val="00353B0D"/>
    <w:rsid w:val="0035450D"/>
    <w:rsid w:val="00354966"/>
    <w:rsid w:val="00355DCA"/>
    <w:rsid w:val="00357E32"/>
    <w:rsid w:val="00361AE0"/>
    <w:rsid w:val="00361DCD"/>
    <w:rsid w:val="00362A0F"/>
    <w:rsid w:val="00365F06"/>
    <w:rsid w:val="00367753"/>
    <w:rsid w:val="003706AE"/>
    <w:rsid w:val="00371262"/>
    <w:rsid w:val="00374444"/>
    <w:rsid w:val="00374D5D"/>
    <w:rsid w:val="00375F96"/>
    <w:rsid w:val="00380366"/>
    <w:rsid w:val="0038331C"/>
    <w:rsid w:val="00383581"/>
    <w:rsid w:val="00384179"/>
    <w:rsid w:val="00385BDD"/>
    <w:rsid w:val="00386E9E"/>
    <w:rsid w:val="003903C5"/>
    <w:rsid w:val="003917A6"/>
    <w:rsid w:val="00391BC3"/>
    <w:rsid w:val="00392610"/>
    <w:rsid w:val="00393430"/>
    <w:rsid w:val="0039524C"/>
    <w:rsid w:val="00395369"/>
    <w:rsid w:val="00395395"/>
    <w:rsid w:val="003A30AE"/>
    <w:rsid w:val="003A33C6"/>
    <w:rsid w:val="003A37DB"/>
    <w:rsid w:val="003A3856"/>
    <w:rsid w:val="003A3872"/>
    <w:rsid w:val="003A6E7F"/>
    <w:rsid w:val="003B03F5"/>
    <w:rsid w:val="003B0EED"/>
    <w:rsid w:val="003B0FD3"/>
    <w:rsid w:val="003B195E"/>
    <w:rsid w:val="003B2D72"/>
    <w:rsid w:val="003B455C"/>
    <w:rsid w:val="003B4F55"/>
    <w:rsid w:val="003B625F"/>
    <w:rsid w:val="003B6E27"/>
    <w:rsid w:val="003B7DD5"/>
    <w:rsid w:val="003C043A"/>
    <w:rsid w:val="003C072C"/>
    <w:rsid w:val="003C0878"/>
    <w:rsid w:val="003C119D"/>
    <w:rsid w:val="003C1350"/>
    <w:rsid w:val="003C1974"/>
    <w:rsid w:val="003C2CEA"/>
    <w:rsid w:val="003C3EE0"/>
    <w:rsid w:val="003C4FC2"/>
    <w:rsid w:val="003C5448"/>
    <w:rsid w:val="003C7633"/>
    <w:rsid w:val="003D0758"/>
    <w:rsid w:val="003D169C"/>
    <w:rsid w:val="003D263E"/>
    <w:rsid w:val="003D27F7"/>
    <w:rsid w:val="003D291C"/>
    <w:rsid w:val="003D4EAA"/>
    <w:rsid w:val="003D4EE8"/>
    <w:rsid w:val="003D6D25"/>
    <w:rsid w:val="003D7748"/>
    <w:rsid w:val="003D7E55"/>
    <w:rsid w:val="003E00C5"/>
    <w:rsid w:val="003E01D7"/>
    <w:rsid w:val="003E022A"/>
    <w:rsid w:val="003E18AB"/>
    <w:rsid w:val="003E220A"/>
    <w:rsid w:val="003E2FAD"/>
    <w:rsid w:val="003E3AFC"/>
    <w:rsid w:val="003E4093"/>
    <w:rsid w:val="003E4C6D"/>
    <w:rsid w:val="003E6509"/>
    <w:rsid w:val="003E79D1"/>
    <w:rsid w:val="003F0EA3"/>
    <w:rsid w:val="003F23BD"/>
    <w:rsid w:val="003F47D7"/>
    <w:rsid w:val="003F6638"/>
    <w:rsid w:val="004005C5"/>
    <w:rsid w:val="00400BD5"/>
    <w:rsid w:val="00400C6E"/>
    <w:rsid w:val="0040395F"/>
    <w:rsid w:val="004121F8"/>
    <w:rsid w:val="00414597"/>
    <w:rsid w:val="00414698"/>
    <w:rsid w:val="00415463"/>
    <w:rsid w:val="0041648E"/>
    <w:rsid w:val="00417CE2"/>
    <w:rsid w:val="004204D5"/>
    <w:rsid w:val="004212EF"/>
    <w:rsid w:val="00422996"/>
    <w:rsid w:val="004246DF"/>
    <w:rsid w:val="004275BC"/>
    <w:rsid w:val="00427F3F"/>
    <w:rsid w:val="00430AE1"/>
    <w:rsid w:val="004325F8"/>
    <w:rsid w:val="00433918"/>
    <w:rsid w:val="00435C66"/>
    <w:rsid w:val="004364ED"/>
    <w:rsid w:val="00437B37"/>
    <w:rsid w:val="00440AF6"/>
    <w:rsid w:val="00442318"/>
    <w:rsid w:val="00444406"/>
    <w:rsid w:val="00445842"/>
    <w:rsid w:val="0044589E"/>
    <w:rsid w:val="00446AD3"/>
    <w:rsid w:val="0044729F"/>
    <w:rsid w:val="004473A4"/>
    <w:rsid w:val="0044764A"/>
    <w:rsid w:val="00447D33"/>
    <w:rsid w:val="00450708"/>
    <w:rsid w:val="004510D6"/>
    <w:rsid w:val="0045185C"/>
    <w:rsid w:val="00451EC2"/>
    <w:rsid w:val="00451F6A"/>
    <w:rsid w:val="00452684"/>
    <w:rsid w:val="00453D77"/>
    <w:rsid w:val="0045573F"/>
    <w:rsid w:val="00456861"/>
    <w:rsid w:val="0045720B"/>
    <w:rsid w:val="004620CC"/>
    <w:rsid w:val="00463538"/>
    <w:rsid w:val="004636B3"/>
    <w:rsid w:val="004637B3"/>
    <w:rsid w:val="00465259"/>
    <w:rsid w:val="00466703"/>
    <w:rsid w:val="00466E6C"/>
    <w:rsid w:val="0046794C"/>
    <w:rsid w:val="00470EC7"/>
    <w:rsid w:val="004719AE"/>
    <w:rsid w:val="00471F2E"/>
    <w:rsid w:val="0047281D"/>
    <w:rsid w:val="00472EEC"/>
    <w:rsid w:val="00472FFC"/>
    <w:rsid w:val="004733B9"/>
    <w:rsid w:val="00474782"/>
    <w:rsid w:val="00475865"/>
    <w:rsid w:val="00477FD5"/>
    <w:rsid w:val="004802F9"/>
    <w:rsid w:val="00482286"/>
    <w:rsid w:val="00482BB0"/>
    <w:rsid w:val="00486588"/>
    <w:rsid w:val="00486DB0"/>
    <w:rsid w:val="004879C4"/>
    <w:rsid w:val="004917DB"/>
    <w:rsid w:val="00491931"/>
    <w:rsid w:val="004924E0"/>
    <w:rsid w:val="00492DF8"/>
    <w:rsid w:val="00493472"/>
    <w:rsid w:val="004973B3"/>
    <w:rsid w:val="004973EE"/>
    <w:rsid w:val="00497E76"/>
    <w:rsid w:val="004A0CE7"/>
    <w:rsid w:val="004A3F66"/>
    <w:rsid w:val="004A4B0B"/>
    <w:rsid w:val="004A58CD"/>
    <w:rsid w:val="004A6471"/>
    <w:rsid w:val="004A691D"/>
    <w:rsid w:val="004A69A1"/>
    <w:rsid w:val="004B042B"/>
    <w:rsid w:val="004B07E7"/>
    <w:rsid w:val="004B0ADB"/>
    <w:rsid w:val="004B14F5"/>
    <w:rsid w:val="004B1668"/>
    <w:rsid w:val="004B1847"/>
    <w:rsid w:val="004B1D81"/>
    <w:rsid w:val="004B4E3B"/>
    <w:rsid w:val="004B5B82"/>
    <w:rsid w:val="004B60CA"/>
    <w:rsid w:val="004B6420"/>
    <w:rsid w:val="004B69F4"/>
    <w:rsid w:val="004C0381"/>
    <w:rsid w:val="004C1978"/>
    <w:rsid w:val="004C1A14"/>
    <w:rsid w:val="004C2578"/>
    <w:rsid w:val="004C31DF"/>
    <w:rsid w:val="004C434C"/>
    <w:rsid w:val="004C51C6"/>
    <w:rsid w:val="004C52FC"/>
    <w:rsid w:val="004C57C2"/>
    <w:rsid w:val="004C65CE"/>
    <w:rsid w:val="004C722F"/>
    <w:rsid w:val="004C77B2"/>
    <w:rsid w:val="004C78F4"/>
    <w:rsid w:val="004D0F1E"/>
    <w:rsid w:val="004D2B1E"/>
    <w:rsid w:val="004D2FB7"/>
    <w:rsid w:val="004D35CB"/>
    <w:rsid w:val="004D38A1"/>
    <w:rsid w:val="004D46EB"/>
    <w:rsid w:val="004D48A7"/>
    <w:rsid w:val="004D49B6"/>
    <w:rsid w:val="004D4C84"/>
    <w:rsid w:val="004D5488"/>
    <w:rsid w:val="004D68F7"/>
    <w:rsid w:val="004E1A0B"/>
    <w:rsid w:val="004E3963"/>
    <w:rsid w:val="004E41A3"/>
    <w:rsid w:val="004E6739"/>
    <w:rsid w:val="004E6D66"/>
    <w:rsid w:val="004E7380"/>
    <w:rsid w:val="004F0AA2"/>
    <w:rsid w:val="004F1030"/>
    <w:rsid w:val="004F2967"/>
    <w:rsid w:val="004F3493"/>
    <w:rsid w:val="004F416C"/>
    <w:rsid w:val="004F53E4"/>
    <w:rsid w:val="004F65B8"/>
    <w:rsid w:val="00500CFC"/>
    <w:rsid w:val="00501CA4"/>
    <w:rsid w:val="00501CB6"/>
    <w:rsid w:val="00501DE3"/>
    <w:rsid w:val="0050322B"/>
    <w:rsid w:val="00505571"/>
    <w:rsid w:val="0050694F"/>
    <w:rsid w:val="005069E6"/>
    <w:rsid w:val="00507487"/>
    <w:rsid w:val="00510973"/>
    <w:rsid w:val="005136B4"/>
    <w:rsid w:val="00514705"/>
    <w:rsid w:val="00515299"/>
    <w:rsid w:val="00515BD2"/>
    <w:rsid w:val="00516266"/>
    <w:rsid w:val="005178C0"/>
    <w:rsid w:val="00517FCD"/>
    <w:rsid w:val="005200FC"/>
    <w:rsid w:val="00520D10"/>
    <w:rsid w:val="00526284"/>
    <w:rsid w:val="0052645D"/>
    <w:rsid w:val="005266F8"/>
    <w:rsid w:val="005267E8"/>
    <w:rsid w:val="005269FE"/>
    <w:rsid w:val="00527564"/>
    <w:rsid w:val="005278D5"/>
    <w:rsid w:val="00530813"/>
    <w:rsid w:val="005317C7"/>
    <w:rsid w:val="005364D8"/>
    <w:rsid w:val="00536C02"/>
    <w:rsid w:val="00537501"/>
    <w:rsid w:val="005407D9"/>
    <w:rsid w:val="00540F87"/>
    <w:rsid w:val="00542306"/>
    <w:rsid w:val="00542E7D"/>
    <w:rsid w:val="00543C9B"/>
    <w:rsid w:val="005479F3"/>
    <w:rsid w:val="00551540"/>
    <w:rsid w:val="00551A02"/>
    <w:rsid w:val="005534FA"/>
    <w:rsid w:val="005536B7"/>
    <w:rsid w:val="00554532"/>
    <w:rsid w:val="005548C1"/>
    <w:rsid w:val="0055604D"/>
    <w:rsid w:val="00556E1B"/>
    <w:rsid w:val="00557E58"/>
    <w:rsid w:val="00560E5D"/>
    <w:rsid w:val="005610A1"/>
    <w:rsid w:val="005610C9"/>
    <w:rsid w:val="00563FB8"/>
    <w:rsid w:val="0056402D"/>
    <w:rsid w:val="0056452E"/>
    <w:rsid w:val="00566E5C"/>
    <w:rsid w:val="00567163"/>
    <w:rsid w:val="005677E4"/>
    <w:rsid w:val="00567851"/>
    <w:rsid w:val="00567BDD"/>
    <w:rsid w:val="00570579"/>
    <w:rsid w:val="00570A0E"/>
    <w:rsid w:val="005716E0"/>
    <w:rsid w:val="00571B5D"/>
    <w:rsid w:val="0057247C"/>
    <w:rsid w:val="00572558"/>
    <w:rsid w:val="00572EB2"/>
    <w:rsid w:val="005733CE"/>
    <w:rsid w:val="005776F9"/>
    <w:rsid w:val="00580F7D"/>
    <w:rsid w:val="00583404"/>
    <w:rsid w:val="00584A89"/>
    <w:rsid w:val="005906CC"/>
    <w:rsid w:val="00590CC1"/>
    <w:rsid w:val="0059290F"/>
    <w:rsid w:val="00592C5F"/>
    <w:rsid w:val="00597437"/>
    <w:rsid w:val="0059784D"/>
    <w:rsid w:val="00597AAA"/>
    <w:rsid w:val="005A0CFE"/>
    <w:rsid w:val="005A0E4E"/>
    <w:rsid w:val="005A1819"/>
    <w:rsid w:val="005A29F3"/>
    <w:rsid w:val="005A2EB5"/>
    <w:rsid w:val="005A3A69"/>
    <w:rsid w:val="005A475D"/>
    <w:rsid w:val="005A4F4E"/>
    <w:rsid w:val="005A5129"/>
    <w:rsid w:val="005A6B8E"/>
    <w:rsid w:val="005A773F"/>
    <w:rsid w:val="005A7C9C"/>
    <w:rsid w:val="005B02C1"/>
    <w:rsid w:val="005B0EAC"/>
    <w:rsid w:val="005B447B"/>
    <w:rsid w:val="005B46BA"/>
    <w:rsid w:val="005B4F5D"/>
    <w:rsid w:val="005B5190"/>
    <w:rsid w:val="005B539F"/>
    <w:rsid w:val="005B6454"/>
    <w:rsid w:val="005B64B0"/>
    <w:rsid w:val="005C037C"/>
    <w:rsid w:val="005C097F"/>
    <w:rsid w:val="005C0C91"/>
    <w:rsid w:val="005C11AE"/>
    <w:rsid w:val="005C1690"/>
    <w:rsid w:val="005C18D4"/>
    <w:rsid w:val="005C298D"/>
    <w:rsid w:val="005C2E3B"/>
    <w:rsid w:val="005C4464"/>
    <w:rsid w:val="005C4DE1"/>
    <w:rsid w:val="005C7094"/>
    <w:rsid w:val="005C7D5E"/>
    <w:rsid w:val="005D0B80"/>
    <w:rsid w:val="005D3062"/>
    <w:rsid w:val="005D380C"/>
    <w:rsid w:val="005D385F"/>
    <w:rsid w:val="005D3A03"/>
    <w:rsid w:val="005D3C0C"/>
    <w:rsid w:val="005D4506"/>
    <w:rsid w:val="005D47CC"/>
    <w:rsid w:val="005D53CF"/>
    <w:rsid w:val="005D56EA"/>
    <w:rsid w:val="005D6A3D"/>
    <w:rsid w:val="005D6AAF"/>
    <w:rsid w:val="005D7B9B"/>
    <w:rsid w:val="005E1EC6"/>
    <w:rsid w:val="005E398B"/>
    <w:rsid w:val="005E3A3E"/>
    <w:rsid w:val="005E5BD7"/>
    <w:rsid w:val="005E6C0B"/>
    <w:rsid w:val="005F027F"/>
    <w:rsid w:val="005F17E7"/>
    <w:rsid w:val="005F24FE"/>
    <w:rsid w:val="005F2557"/>
    <w:rsid w:val="005F58AD"/>
    <w:rsid w:val="005F70B1"/>
    <w:rsid w:val="006000EF"/>
    <w:rsid w:val="00601995"/>
    <w:rsid w:val="00602F89"/>
    <w:rsid w:val="00603090"/>
    <w:rsid w:val="006033C9"/>
    <w:rsid w:val="00603A71"/>
    <w:rsid w:val="00604077"/>
    <w:rsid w:val="006040F8"/>
    <w:rsid w:val="00604910"/>
    <w:rsid w:val="00605A11"/>
    <w:rsid w:val="00605DB6"/>
    <w:rsid w:val="00606158"/>
    <w:rsid w:val="0060744A"/>
    <w:rsid w:val="00607D48"/>
    <w:rsid w:val="00607F94"/>
    <w:rsid w:val="00610543"/>
    <w:rsid w:val="006122CB"/>
    <w:rsid w:val="006131C9"/>
    <w:rsid w:val="0061387F"/>
    <w:rsid w:val="00613B59"/>
    <w:rsid w:val="00616B33"/>
    <w:rsid w:val="00616B5F"/>
    <w:rsid w:val="00616B8A"/>
    <w:rsid w:val="006178B0"/>
    <w:rsid w:val="00620336"/>
    <w:rsid w:val="00621F2A"/>
    <w:rsid w:val="0062279D"/>
    <w:rsid w:val="00626DA9"/>
    <w:rsid w:val="00632608"/>
    <w:rsid w:val="00637BB4"/>
    <w:rsid w:val="00637FEF"/>
    <w:rsid w:val="00640A0F"/>
    <w:rsid w:val="006433B1"/>
    <w:rsid w:val="00643773"/>
    <w:rsid w:val="00643F07"/>
    <w:rsid w:val="00645877"/>
    <w:rsid w:val="006462CA"/>
    <w:rsid w:val="006463B4"/>
    <w:rsid w:val="00646B03"/>
    <w:rsid w:val="006472B0"/>
    <w:rsid w:val="006472C6"/>
    <w:rsid w:val="00650909"/>
    <w:rsid w:val="00651FA2"/>
    <w:rsid w:val="00651FCC"/>
    <w:rsid w:val="0065343A"/>
    <w:rsid w:val="00655085"/>
    <w:rsid w:val="00655BC1"/>
    <w:rsid w:val="00656A99"/>
    <w:rsid w:val="00657C05"/>
    <w:rsid w:val="00661B2C"/>
    <w:rsid w:val="00662D0F"/>
    <w:rsid w:val="00662F03"/>
    <w:rsid w:val="00663B9E"/>
    <w:rsid w:val="006648FD"/>
    <w:rsid w:val="00665188"/>
    <w:rsid w:val="00665F1D"/>
    <w:rsid w:val="0066785E"/>
    <w:rsid w:val="00672B9D"/>
    <w:rsid w:val="0067318F"/>
    <w:rsid w:val="0067343D"/>
    <w:rsid w:val="00676756"/>
    <w:rsid w:val="00676887"/>
    <w:rsid w:val="006772DA"/>
    <w:rsid w:val="00677C83"/>
    <w:rsid w:val="006814F5"/>
    <w:rsid w:val="006840C1"/>
    <w:rsid w:val="00684ED8"/>
    <w:rsid w:val="00685FE1"/>
    <w:rsid w:val="006861C5"/>
    <w:rsid w:val="006868C5"/>
    <w:rsid w:val="00686AC9"/>
    <w:rsid w:val="00691224"/>
    <w:rsid w:val="0069140D"/>
    <w:rsid w:val="006916AB"/>
    <w:rsid w:val="006939C7"/>
    <w:rsid w:val="00693C77"/>
    <w:rsid w:val="0069449C"/>
    <w:rsid w:val="00695441"/>
    <w:rsid w:val="006A01FC"/>
    <w:rsid w:val="006A05A0"/>
    <w:rsid w:val="006A187E"/>
    <w:rsid w:val="006A3A32"/>
    <w:rsid w:val="006A6D9E"/>
    <w:rsid w:val="006B07BE"/>
    <w:rsid w:val="006B13AA"/>
    <w:rsid w:val="006B2F21"/>
    <w:rsid w:val="006B30E1"/>
    <w:rsid w:val="006B3778"/>
    <w:rsid w:val="006B3E57"/>
    <w:rsid w:val="006B514C"/>
    <w:rsid w:val="006B62F5"/>
    <w:rsid w:val="006B6CBB"/>
    <w:rsid w:val="006B7555"/>
    <w:rsid w:val="006B7C4B"/>
    <w:rsid w:val="006C05D6"/>
    <w:rsid w:val="006C0F30"/>
    <w:rsid w:val="006C10C6"/>
    <w:rsid w:val="006C1459"/>
    <w:rsid w:val="006C27B8"/>
    <w:rsid w:val="006C28A9"/>
    <w:rsid w:val="006C4787"/>
    <w:rsid w:val="006C57A6"/>
    <w:rsid w:val="006C63E7"/>
    <w:rsid w:val="006C6766"/>
    <w:rsid w:val="006C67EF"/>
    <w:rsid w:val="006C7D90"/>
    <w:rsid w:val="006D11E5"/>
    <w:rsid w:val="006D133D"/>
    <w:rsid w:val="006D19D1"/>
    <w:rsid w:val="006D1FDF"/>
    <w:rsid w:val="006D2C65"/>
    <w:rsid w:val="006D3F88"/>
    <w:rsid w:val="006D41C0"/>
    <w:rsid w:val="006D4221"/>
    <w:rsid w:val="006D45AD"/>
    <w:rsid w:val="006D5723"/>
    <w:rsid w:val="006D66C2"/>
    <w:rsid w:val="006D77F1"/>
    <w:rsid w:val="006D7DAD"/>
    <w:rsid w:val="006E0571"/>
    <w:rsid w:val="006E0C1B"/>
    <w:rsid w:val="006E178C"/>
    <w:rsid w:val="006E1F1F"/>
    <w:rsid w:val="006E2CCB"/>
    <w:rsid w:val="006E319E"/>
    <w:rsid w:val="006E3306"/>
    <w:rsid w:val="006E3E34"/>
    <w:rsid w:val="006E4BE7"/>
    <w:rsid w:val="006E4E67"/>
    <w:rsid w:val="006E53A5"/>
    <w:rsid w:val="006E5ABA"/>
    <w:rsid w:val="006E62D8"/>
    <w:rsid w:val="006E687C"/>
    <w:rsid w:val="006F24C1"/>
    <w:rsid w:val="006F4276"/>
    <w:rsid w:val="006F43FF"/>
    <w:rsid w:val="006F6E4A"/>
    <w:rsid w:val="00700570"/>
    <w:rsid w:val="00701BF5"/>
    <w:rsid w:val="0070227E"/>
    <w:rsid w:val="00702EFC"/>
    <w:rsid w:val="00703261"/>
    <w:rsid w:val="00704117"/>
    <w:rsid w:val="00704277"/>
    <w:rsid w:val="00704B14"/>
    <w:rsid w:val="00706F98"/>
    <w:rsid w:val="00707C34"/>
    <w:rsid w:val="00710129"/>
    <w:rsid w:val="0071113F"/>
    <w:rsid w:val="00711284"/>
    <w:rsid w:val="0071237C"/>
    <w:rsid w:val="0071258A"/>
    <w:rsid w:val="0071569D"/>
    <w:rsid w:val="00720604"/>
    <w:rsid w:val="00720D2F"/>
    <w:rsid w:val="00720FB5"/>
    <w:rsid w:val="00721544"/>
    <w:rsid w:val="00723B0A"/>
    <w:rsid w:val="0072510A"/>
    <w:rsid w:val="00725655"/>
    <w:rsid w:val="00727294"/>
    <w:rsid w:val="007317A9"/>
    <w:rsid w:val="0073348F"/>
    <w:rsid w:val="00733F36"/>
    <w:rsid w:val="0074142B"/>
    <w:rsid w:val="00741B95"/>
    <w:rsid w:val="00743338"/>
    <w:rsid w:val="00743DDF"/>
    <w:rsid w:val="00744B84"/>
    <w:rsid w:val="00745463"/>
    <w:rsid w:val="007468D3"/>
    <w:rsid w:val="0074696C"/>
    <w:rsid w:val="007475A9"/>
    <w:rsid w:val="007478E2"/>
    <w:rsid w:val="00752090"/>
    <w:rsid w:val="00752F5E"/>
    <w:rsid w:val="007535F6"/>
    <w:rsid w:val="007537D4"/>
    <w:rsid w:val="00753F6C"/>
    <w:rsid w:val="00754798"/>
    <w:rsid w:val="00755233"/>
    <w:rsid w:val="0075661A"/>
    <w:rsid w:val="00756B26"/>
    <w:rsid w:val="007574B3"/>
    <w:rsid w:val="007577E9"/>
    <w:rsid w:val="00760098"/>
    <w:rsid w:val="00763020"/>
    <w:rsid w:val="007634D7"/>
    <w:rsid w:val="0076368F"/>
    <w:rsid w:val="007641D3"/>
    <w:rsid w:val="0076456D"/>
    <w:rsid w:val="00766776"/>
    <w:rsid w:val="00767B9A"/>
    <w:rsid w:val="007712BA"/>
    <w:rsid w:val="00771B0A"/>
    <w:rsid w:val="00771C68"/>
    <w:rsid w:val="00772CDF"/>
    <w:rsid w:val="00774026"/>
    <w:rsid w:val="00774EFA"/>
    <w:rsid w:val="00776D23"/>
    <w:rsid w:val="00776DE6"/>
    <w:rsid w:val="00780AA1"/>
    <w:rsid w:val="00782002"/>
    <w:rsid w:val="00782AB6"/>
    <w:rsid w:val="00782C4E"/>
    <w:rsid w:val="007857E2"/>
    <w:rsid w:val="00787251"/>
    <w:rsid w:val="007872B5"/>
    <w:rsid w:val="00787956"/>
    <w:rsid w:val="00790687"/>
    <w:rsid w:val="0079263D"/>
    <w:rsid w:val="0079267C"/>
    <w:rsid w:val="0079394A"/>
    <w:rsid w:val="00794D55"/>
    <w:rsid w:val="00795177"/>
    <w:rsid w:val="00796899"/>
    <w:rsid w:val="007A15C0"/>
    <w:rsid w:val="007A1A61"/>
    <w:rsid w:val="007A47F6"/>
    <w:rsid w:val="007A5C03"/>
    <w:rsid w:val="007A754F"/>
    <w:rsid w:val="007A7D46"/>
    <w:rsid w:val="007B0885"/>
    <w:rsid w:val="007B12D9"/>
    <w:rsid w:val="007B132B"/>
    <w:rsid w:val="007B345C"/>
    <w:rsid w:val="007B59F3"/>
    <w:rsid w:val="007C01C8"/>
    <w:rsid w:val="007C0845"/>
    <w:rsid w:val="007C0D5F"/>
    <w:rsid w:val="007C66C4"/>
    <w:rsid w:val="007C7E88"/>
    <w:rsid w:val="007D13C6"/>
    <w:rsid w:val="007D1831"/>
    <w:rsid w:val="007D184D"/>
    <w:rsid w:val="007D1D81"/>
    <w:rsid w:val="007D613D"/>
    <w:rsid w:val="007D660D"/>
    <w:rsid w:val="007D7ACA"/>
    <w:rsid w:val="007E2261"/>
    <w:rsid w:val="007E2829"/>
    <w:rsid w:val="007E3168"/>
    <w:rsid w:val="007E561E"/>
    <w:rsid w:val="007E6A63"/>
    <w:rsid w:val="007E74AE"/>
    <w:rsid w:val="007F1779"/>
    <w:rsid w:val="007F1944"/>
    <w:rsid w:val="007F1ADC"/>
    <w:rsid w:val="007F26C5"/>
    <w:rsid w:val="007F4EE5"/>
    <w:rsid w:val="007F6E0A"/>
    <w:rsid w:val="008002C0"/>
    <w:rsid w:val="0080033A"/>
    <w:rsid w:val="00800D2B"/>
    <w:rsid w:val="00801844"/>
    <w:rsid w:val="00801F8D"/>
    <w:rsid w:val="008042FA"/>
    <w:rsid w:val="00804409"/>
    <w:rsid w:val="008061AD"/>
    <w:rsid w:val="008061D9"/>
    <w:rsid w:val="00806E4F"/>
    <w:rsid w:val="00807F82"/>
    <w:rsid w:val="0081233E"/>
    <w:rsid w:val="008126A7"/>
    <w:rsid w:val="00815582"/>
    <w:rsid w:val="00816288"/>
    <w:rsid w:val="00820D01"/>
    <w:rsid w:val="00821170"/>
    <w:rsid w:val="0082124E"/>
    <w:rsid w:val="0082209C"/>
    <w:rsid w:val="008226DA"/>
    <w:rsid w:val="00825823"/>
    <w:rsid w:val="00827E88"/>
    <w:rsid w:val="00831D73"/>
    <w:rsid w:val="00835D39"/>
    <w:rsid w:val="00836B72"/>
    <w:rsid w:val="00836EF7"/>
    <w:rsid w:val="008400DD"/>
    <w:rsid w:val="00841C48"/>
    <w:rsid w:val="008423A8"/>
    <w:rsid w:val="008436F8"/>
    <w:rsid w:val="00843856"/>
    <w:rsid w:val="00843C18"/>
    <w:rsid w:val="00844160"/>
    <w:rsid w:val="00844614"/>
    <w:rsid w:val="00844F2F"/>
    <w:rsid w:val="008456CD"/>
    <w:rsid w:val="00847207"/>
    <w:rsid w:val="0084745C"/>
    <w:rsid w:val="0084793B"/>
    <w:rsid w:val="008501B0"/>
    <w:rsid w:val="0085107C"/>
    <w:rsid w:val="0085247A"/>
    <w:rsid w:val="00852E94"/>
    <w:rsid w:val="008569CE"/>
    <w:rsid w:val="00860763"/>
    <w:rsid w:val="00861103"/>
    <w:rsid w:val="00861C37"/>
    <w:rsid w:val="008640E3"/>
    <w:rsid w:val="0086554A"/>
    <w:rsid w:val="00865E4F"/>
    <w:rsid w:val="008660B4"/>
    <w:rsid w:val="008711E9"/>
    <w:rsid w:val="00872937"/>
    <w:rsid w:val="008744D3"/>
    <w:rsid w:val="00874A0C"/>
    <w:rsid w:val="008758EB"/>
    <w:rsid w:val="00875B86"/>
    <w:rsid w:val="00876316"/>
    <w:rsid w:val="00876649"/>
    <w:rsid w:val="008776E1"/>
    <w:rsid w:val="00880741"/>
    <w:rsid w:val="008826C0"/>
    <w:rsid w:val="00882D39"/>
    <w:rsid w:val="00884027"/>
    <w:rsid w:val="00884648"/>
    <w:rsid w:val="0088490E"/>
    <w:rsid w:val="00884CA5"/>
    <w:rsid w:val="00884D92"/>
    <w:rsid w:val="00885E15"/>
    <w:rsid w:val="00886D57"/>
    <w:rsid w:val="00890617"/>
    <w:rsid w:val="008913B1"/>
    <w:rsid w:val="00891407"/>
    <w:rsid w:val="00891464"/>
    <w:rsid w:val="00892320"/>
    <w:rsid w:val="008929A9"/>
    <w:rsid w:val="00892C36"/>
    <w:rsid w:val="00894307"/>
    <w:rsid w:val="00895F84"/>
    <w:rsid w:val="00897D77"/>
    <w:rsid w:val="00897E21"/>
    <w:rsid w:val="008A09BC"/>
    <w:rsid w:val="008A1035"/>
    <w:rsid w:val="008A1C77"/>
    <w:rsid w:val="008A1D4D"/>
    <w:rsid w:val="008A36E6"/>
    <w:rsid w:val="008A64BB"/>
    <w:rsid w:val="008B0412"/>
    <w:rsid w:val="008B0C2E"/>
    <w:rsid w:val="008B15EF"/>
    <w:rsid w:val="008B25E1"/>
    <w:rsid w:val="008B313F"/>
    <w:rsid w:val="008B33DF"/>
    <w:rsid w:val="008B74E7"/>
    <w:rsid w:val="008B76C0"/>
    <w:rsid w:val="008B7F71"/>
    <w:rsid w:val="008C0913"/>
    <w:rsid w:val="008C0F78"/>
    <w:rsid w:val="008C4201"/>
    <w:rsid w:val="008C5323"/>
    <w:rsid w:val="008C5559"/>
    <w:rsid w:val="008C728E"/>
    <w:rsid w:val="008C7461"/>
    <w:rsid w:val="008C7A3A"/>
    <w:rsid w:val="008D18FC"/>
    <w:rsid w:val="008D194A"/>
    <w:rsid w:val="008D3595"/>
    <w:rsid w:val="008D406C"/>
    <w:rsid w:val="008D55ED"/>
    <w:rsid w:val="008D5F4C"/>
    <w:rsid w:val="008D6CA1"/>
    <w:rsid w:val="008E10A9"/>
    <w:rsid w:val="008E3324"/>
    <w:rsid w:val="008E7C3B"/>
    <w:rsid w:val="008E7F28"/>
    <w:rsid w:val="008F260D"/>
    <w:rsid w:val="008F2BCB"/>
    <w:rsid w:val="008F3837"/>
    <w:rsid w:val="008F5867"/>
    <w:rsid w:val="008F73F5"/>
    <w:rsid w:val="008F7C3E"/>
    <w:rsid w:val="008F7D28"/>
    <w:rsid w:val="009006FF"/>
    <w:rsid w:val="009018DA"/>
    <w:rsid w:val="0090275B"/>
    <w:rsid w:val="009032EE"/>
    <w:rsid w:val="00905CEE"/>
    <w:rsid w:val="00906100"/>
    <w:rsid w:val="009067CE"/>
    <w:rsid w:val="00906EB7"/>
    <w:rsid w:val="00906FDA"/>
    <w:rsid w:val="009072DA"/>
    <w:rsid w:val="009078F1"/>
    <w:rsid w:val="00912899"/>
    <w:rsid w:val="00914395"/>
    <w:rsid w:val="0092031B"/>
    <w:rsid w:val="00920B00"/>
    <w:rsid w:val="009213AF"/>
    <w:rsid w:val="009218BC"/>
    <w:rsid w:val="00923AAE"/>
    <w:rsid w:val="00923C2F"/>
    <w:rsid w:val="009246BB"/>
    <w:rsid w:val="00925586"/>
    <w:rsid w:val="00925F83"/>
    <w:rsid w:val="00925FAB"/>
    <w:rsid w:val="0092612B"/>
    <w:rsid w:val="00927F1E"/>
    <w:rsid w:val="00927F22"/>
    <w:rsid w:val="009324CD"/>
    <w:rsid w:val="009355C5"/>
    <w:rsid w:val="009358E1"/>
    <w:rsid w:val="00935DB7"/>
    <w:rsid w:val="00937C4F"/>
    <w:rsid w:val="00940D73"/>
    <w:rsid w:val="0094132A"/>
    <w:rsid w:val="00941867"/>
    <w:rsid w:val="009426F0"/>
    <w:rsid w:val="0094390D"/>
    <w:rsid w:val="009453E2"/>
    <w:rsid w:val="00951DAA"/>
    <w:rsid w:val="00952F08"/>
    <w:rsid w:val="009545DB"/>
    <w:rsid w:val="009558A5"/>
    <w:rsid w:val="0095611B"/>
    <w:rsid w:val="0095790D"/>
    <w:rsid w:val="0096030F"/>
    <w:rsid w:val="00960AC8"/>
    <w:rsid w:val="00960CAB"/>
    <w:rsid w:val="0096254E"/>
    <w:rsid w:val="00962AB8"/>
    <w:rsid w:val="009643B5"/>
    <w:rsid w:val="009665B3"/>
    <w:rsid w:val="00966C37"/>
    <w:rsid w:val="00972D16"/>
    <w:rsid w:val="009733F3"/>
    <w:rsid w:val="00973BD1"/>
    <w:rsid w:val="009749AF"/>
    <w:rsid w:val="0097553C"/>
    <w:rsid w:val="009774ED"/>
    <w:rsid w:val="00977AFA"/>
    <w:rsid w:val="009800A6"/>
    <w:rsid w:val="00980307"/>
    <w:rsid w:val="00981426"/>
    <w:rsid w:val="009815F9"/>
    <w:rsid w:val="009818AA"/>
    <w:rsid w:val="0098252A"/>
    <w:rsid w:val="00982BBA"/>
    <w:rsid w:val="00982EB5"/>
    <w:rsid w:val="00984A27"/>
    <w:rsid w:val="00985D3B"/>
    <w:rsid w:val="00986782"/>
    <w:rsid w:val="00987F42"/>
    <w:rsid w:val="00990B09"/>
    <w:rsid w:val="00990D1F"/>
    <w:rsid w:val="00990E8B"/>
    <w:rsid w:val="00990F14"/>
    <w:rsid w:val="009948D6"/>
    <w:rsid w:val="00994A23"/>
    <w:rsid w:val="00994E00"/>
    <w:rsid w:val="009975F1"/>
    <w:rsid w:val="009A032C"/>
    <w:rsid w:val="009A0FCE"/>
    <w:rsid w:val="009A1267"/>
    <w:rsid w:val="009A1D4A"/>
    <w:rsid w:val="009A3503"/>
    <w:rsid w:val="009A3A8E"/>
    <w:rsid w:val="009A6A3B"/>
    <w:rsid w:val="009B3AC7"/>
    <w:rsid w:val="009B4E53"/>
    <w:rsid w:val="009B50B4"/>
    <w:rsid w:val="009B60E9"/>
    <w:rsid w:val="009C1461"/>
    <w:rsid w:val="009C184A"/>
    <w:rsid w:val="009C29F6"/>
    <w:rsid w:val="009C41B5"/>
    <w:rsid w:val="009C4864"/>
    <w:rsid w:val="009C5323"/>
    <w:rsid w:val="009C56CE"/>
    <w:rsid w:val="009C71CE"/>
    <w:rsid w:val="009D1B75"/>
    <w:rsid w:val="009D2F28"/>
    <w:rsid w:val="009E0DC2"/>
    <w:rsid w:val="009E110D"/>
    <w:rsid w:val="009E17E7"/>
    <w:rsid w:val="009E27AA"/>
    <w:rsid w:val="009E2BC6"/>
    <w:rsid w:val="009E317E"/>
    <w:rsid w:val="009E38EB"/>
    <w:rsid w:val="009E4E3A"/>
    <w:rsid w:val="009E576A"/>
    <w:rsid w:val="009E57AE"/>
    <w:rsid w:val="009E5BC7"/>
    <w:rsid w:val="009E67E3"/>
    <w:rsid w:val="009E786A"/>
    <w:rsid w:val="009F0F4D"/>
    <w:rsid w:val="009F20E8"/>
    <w:rsid w:val="009F21A0"/>
    <w:rsid w:val="009F225D"/>
    <w:rsid w:val="009F5791"/>
    <w:rsid w:val="009F5A22"/>
    <w:rsid w:val="009F7CC1"/>
    <w:rsid w:val="00A00AFD"/>
    <w:rsid w:val="00A011C1"/>
    <w:rsid w:val="00A01425"/>
    <w:rsid w:val="00A04333"/>
    <w:rsid w:val="00A048E9"/>
    <w:rsid w:val="00A06E4A"/>
    <w:rsid w:val="00A071B3"/>
    <w:rsid w:val="00A1130E"/>
    <w:rsid w:val="00A11F64"/>
    <w:rsid w:val="00A13C3A"/>
    <w:rsid w:val="00A14A23"/>
    <w:rsid w:val="00A14DF2"/>
    <w:rsid w:val="00A151A2"/>
    <w:rsid w:val="00A1581E"/>
    <w:rsid w:val="00A16288"/>
    <w:rsid w:val="00A17689"/>
    <w:rsid w:val="00A17D16"/>
    <w:rsid w:val="00A20F40"/>
    <w:rsid w:val="00A2120D"/>
    <w:rsid w:val="00A216C8"/>
    <w:rsid w:val="00A236C6"/>
    <w:rsid w:val="00A334DB"/>
    <w:rsid w:val="00A35A07"/>
    <w:rsid w:val="00A3644B"/>
    <w:rsid w:val="00A37563"/>
    <w:rsid w:val="00A403A7"/>
    <w:rsid w:val="00A44F12"/>
    <w:rsid w:val="00A454C3"/>
    <w:rsid w:val="00A46DF7"/>
    <w:rsid w:val="00A47120"/>
    <w:rsid w:val="00A50BAC"/>
    <w:rsid w:val="00A5235E"/>
    <w:rsid w:val="00A602F9"/>
    <w:rsid w:val="00A609FA"/>
    <w:rsid w:val="00A61FD6"/>
    <w:rsid w:val="00A63094"/>
    <w:rsid w:val="00A6330B"/>
    <w:rsid w:val="00A63C28"/>
    <w:rsid w:val="00A64D59"/>
    <w:rsid w:val="00A65106"/>
    <w:rsid w:val="00A658C2"/>
    <w:rsid w:val="00A6622E"/>
    <w:rsid w:val="00A741EA"/>
    <w:rsid w:val="00A74F45"/>
    <w:rsid w:val="00A77724"/>
    <w:rsid w:val="00A8081A"/>
    <w:rsid w:val="00A82385"/>
    <w:rsid w:val="00A83A00"/>
    <w:rsid w:val="00A87276"/>
    <w:rsid w:val="00A873E8"/>
    <w:rsid w:val="00A90B16"/>
    <w:rsid w:val="00A90B74"/>
    <w:rsid w:val="00A92856"/>
    <w:rsid w:val="00A92A9F"/>
    <w:rsid w:val="00A93701"/>
    <w:rsid w:val="00A94F64"/>
    <w:rsid w:val="00A95F07"/>
    <w:rsid w:val="00A97888"/>
    <w:rsid w:val="00A97989"/>
    <w:rsid w:val="00AA04A0"/>
    <w:rsid w:val="00AA0E6E"/>
    <w:rsid w:val="00AA2356"/>
    <w:rsid w:val="00AA2524"/>
    <w:rsid w:val="00AA344F"/>
    <w:rsid w:val="00AA3696"/>
    <w:rsid w:val="00AA401C"/>
    <w:rsid w:val="00AA4885"/>
    <w:rsid w:val="00AA4D86"/>
    <w:rsid w:val="00AA7282"/>
    <w:rsid w:val="00AA7777"/>
    <w:rsid w:val="00AB07F3"/>
    <w:rsid w:val="00AB108E"/>
    <w:rsid w:val="00AB15B0"/>
    <w:rsid w:val="00AB1D1D"/>
    <w:rsid w:val="00AB24F2"/>
    <w:rsid w:val="00AB2E9E"/>
    <w:rsid w:val="00AB31AB"/>
    <w:rsid w:val="00AB3427"/>
    <w:rsid w:val="00AB5A11"/>
    <w:rsid w:val="00AB5D1F"/>
    <w:rsid w:val="00AB66F1"/>
    <w:rsid w:val="00AC0428"/>
    <w:rsid w:val="00AC356D"/>
    <w:rsid w:val="00AC53BD"/>
    <w:rsid w:val="00AD1646"/>
    <w:rsid w:val="00AD26BC"/>
    <w:rsid w:val="00AD28AB"/>
    <w:rsid w:val="00AD2DC0"/>
    <w:rsid w:val="00AD3C1C"/>
    <w:rsid w:val="00AD3D1A"/>
    <w:rsid w:val="00AD3E60"/>
    <w:rsid w:val="00AD4852"/>
    <w:rsid w:val="00AD6076"/>
    <w:rsid w:val="00AD690D"/>
    <w:rsid w:val="00AE1BFC"/>
    <w:rsid w:val="00AE277E"/>
    <w:rsid w:val="00AE3634"/>
    <w:rsid w:val="00AE5210"/>
    <w:rsid w:val="00AE6FDF"/>
    <w:rsid w:val="00AE7AA1"/>
    <w:rsid w:val="00AF280E"/>
    <w:rsid w:val="00AF2B78"/>
    <w:rsid w:val="00AF313C"/>
    <w:rsid w:val="00AF426F"/>
    <w:rsid w:val="00AF65B6"/>
    <w:rsid w:val="00AF7839"/>
    <w:rsid w:val="00B00742"/>
    <w:rsid w:val="00B014D8"/>
    <w:rsid w:val="00B01615"/>
    <w:rsid w:val="00B02A3A"/>
    <w:rsid w:val="00B03552"/>
    <w:rsid w:val="00B05C95"/>
    <w:rsid w:val="00B06EBE"/>
    <w:rsid w:val="00B102AA"/>
    <w:rsid w:val="00B13793"/>
    <w:rsid w:val="00B13CED"/>
    <w:rsid w:val="00B14135"/>
    <w:rsid w:val="00B15687"/>
    <w:rsid w:val="00B164BC"/>
    <w:rsid w:val="00B16AD4"/>
    <w:rsid w:val="00B16BFB"/>
    <w:rsid w:val="00B1707F"/>
    <w:rsid w:val="00B210D1"/>
    <w:rsid w:val="00B21452"/>
    <w:rsid w:val="00B23595"/>
    <w:rsid w:val="00B24DE5"/>
    <w:rsid w:val="00B25476"/>
    <w:rsid w:val="00B257D7"/>
    <w:rsid w:val="00B30111"/>
    <w:rsid w:val="00B307F8"/>
    <w:rsid w:val="00B30EBB"/>
    <w:rsid w:val="00B3211D"/>
    <w:rsid w:val="00B327E9"/>
    <w:rsid w:val="00B355F4"/>
    <w:rsid w:val="00B36F61"/>
    <w:rsid w:val="00B37E61"/>
    <w:rsid w:val="00B37E6E"/>
    <w:rsid w:val="00B4121B"/>
    <w:rsid w:val="00B43CFF"/>
    <w:rsid w:val="00B442FF"/>
    <w:rsid w:val="00B44E0A"/>
    <w:rsid w:val="00B50844"/>
    <w:rsid w:val="00B55328"/>
    <w:rsid w:val="00B556B7"/>
    <w:rsid w:val="00B575EC"/>
    <w:rsid w:val="00B579DB"/>
    <w:rsid w:val="00B60DD4"/>
    <w:rsid w:val="00B61F49"/>
    <w:rsid w:val="00B62138"/>
    <w:rsid w:val="00B62793"/>
    <w:rsid w:val="00B64001"/>
    <w:rsid w:val="00B64223"/>
    <w:rsid w:val="00B6510D"/>
    <w:rsid w:val="00B65746"/>
    <w:rsid w:val="00B65C47"/>
    <w:rsid w:val="00B66277"/>
    <w:rsid w:val="00B66617"/>
    <w:rsid w:val="00B66950"/>
    <w:rsid w:val="00B67AD9"/>
    <w:rsid w:val="00B67DB7"/>
    <w:rsid w:val="00B71220"/>
    <w:rsid w:val="00B71D19"/>
    <w:rsid w:val="00B73751"/>
    <w:rsid w:val="00B737CB"/>
    <w:rsid w:val="00B73CA3"/>
    <w:rsid w:val="00B7605A"/>
    <w:rsid w:val="00B7727A"/>
    <w:rsid w:val="00B803DD"/>
    <w:rsid w:val="00B8088B"/>
    <w:rsid w:val="00B81889"/>
    <w:rsid w:val="00B823AA"/>
    <w:rsid w:val="00B832B3"/>
    <w:rsid w:val="00B86288"/>
    <w:rsid w:val="00B90456"/>
    <w:rsid w:val="00B9283A"/>
    <w:rsid w:val="00B93871"/>
    <w:rsid w:val="00B95530"/>
    <w:rsid w:val="00B96A3F"/>
    <w:rsid w:val="00B9736E"/>
    <w:rsid w:val="00B97CDC"/>
    <w:rsid w:val="00BA2425"/>
    <w:rsid w:val="00BA45DB"/>
    <w:rsid w:val="00BA7209"/>
    <w:rsid w:val="00BA7EA5"/>
    <w:rsid w:val="00BB3AF4"/>
    <w:rsid w:val="00BB488A"/>
    <w:rsid w:val="00BB5F7A"/>
    <w:rsid w:val="00BC0716"/>
    <w:rsid w:val="00BC1D52"/>
    <w:rsid w:val="00BC21C7"/>
    <w:rsid w:val="00BC31BD"/>
    <w:rsid w:val="00BC621A"/>
    <w:rsid w:val="00BC6436"/>
    <w:rsid w:val="00BC6D76"/>
    <w:rsid w:val="00BC78CF"/>
    <w:rsid w:val="00BD1FFB"/>
    <w:rsid w:val="00BD3927"/>
    <w:rsid w:val="00BD4A7B"/>
    <w:rsid w:val="00BD5560"/>
    <w:rsid w:val="00BD6666"/>
    <w:rsid w:val="00BD6DB4"/>
    <w:rsid w:val="00BE1167"/>
    <w:rsid w:val="00BE1330"/>
    <w:rsid w:val="00BE1C2A"/>
    <w:rsid w:val="00BE1EF1"/>
    <w:rsid w:val="00BE3A65"/>
    <w:rsid w:val="00BE461D"/>
    <w:rsid w:val="00BE4886"/>
    <w:rsid w:val="00BE5868"/>
    <w:rsid w:val="00BE5871"/>
    <w:rsid w:val="00BE5D8D"/>
    <w:rsid w:val="00BE5E65"/>
    <w:rsid w:val="00BE67A6"/>
    <w:rsid w:val="00BE68D7"/>
    <w:rsid w:val="00BF31B9"/>
    <w:rsid w:val="00BF3348"/>
    <w:rsid w:val="00BF3E0E"/>
    <w:rsid w:val="00BF4184"/>
    <w:rsid w:val="00BF4FFC"/>
    <w:rsid w:val="00BF58F0"/>
    <w:rsid w:val="00BF5BCF"/>
    <w:rsid w:val="00BF5CD8"/>
    <w:rsid w:val="00BF6D58"/>
    <w:rsid w:val="00BF77A5"/>
    <w:rsid w:val="00C0397E"/>
    <w:rsid w:val="00C03C12"/>
    <w:rsid w:val="00C04B35"/>
    <w:rsid w:val="00C056B1"/>
    <w:rsid w:val="00C0601E"/>
    <w:rsid w:val="00C07C16"/>
    <w:rsid w:val="00C10F9D"/>
    <w:rsid w:val="00C1101E"/>
    <w:rsid w:val="00C11FAD"/>
    <w:rsid w:val="00C125A4"/>
    <w:rsid w:val="00C12C4A"/>
    <w:rsid w:val="00C15E07"/>
    <w:rsid w:val="00C16E9C"/>
    <w:rsid w:val="00C17137"/>
    <w:rsid w:val="00C17DAF"/>
    <w:rsid w:val="00C17E80"/>
    <w:rsid w:val="00C20180"/>
    <w:rsid w:val="00C2119E"/>
    <w:rsid w:val="00C21F76"/>
    <w:rsid w:val="00C22478"/>
    <w:rsid w:val="00C228DF"/>
    <w:rsid w:val="00C23BEC"/>
    <w:rsid w:val="00C24039"/>
    <w:rsid w:val="00C24573"/>
    <w:rsid w:val="00C24E42"/>
    <w:rsid w:val="00C25C6B"/>
    <w:rsid w:val="00C26C7D"/>
    <w:rsid w:val="00C2770B"/>
    <w:rsid w:val="00C30037"/>
    <w:rsid w:val="00C31775"/>
    <w:rsid w:val="00C31D30"/>
    <w:rsid w:val="00C34382"/>
    <w:rsid w:val="00C34914"/>
    <w:rsid w:val="00C3556A"/>
    <w:rsid w:val="00C37E8F"/>
    <w:rsid w:val="00C40D31"/>
    <w:rsid w:val="00C41C53"/>
    <w:rsid w:val="00C4452A"/>
    <w:rsid w:val="00C44752"/>
    <w:rsid w:val="00C44BD8"/>
    <w:rsid w:val="00C44DF0"/>
    <w:rsid w:val="00C458B9"/>
    <w:rsid w:val="00C46AA3"/>
    <w:rsid w:val="00C5076C"/>
    <w:rsid w:val="00C50D89"/>
    <w:rsid w:val="00C51353"/>
    <w:rsid w:val="00C5303F"/>
    <w:rsid w:val="00C5394A"/>
    <w:rsid w:val="00C53DAE"/>
    <w:rsid w:val="00C53DD9"/>
    <w:rsid w:val="00C544DA"/>
    <w:rsid w:val="00C5553B"/>
    <w:rsid w:val="00C555A1"/>
    <w:rsid w:val="00C55C2E"/>
    <w:rsid w:val="00C55CBF"/>
    <w:rsid w:val="00C55E68"/>
    <w:rsid w:val="00C5605A"/>
    <w:rsid w:val="00C56345"/>
    <w:rsid w:val="00C57CAE"/>
    <w:rsid w:val="00C61A3D"/>
    <w:rsid w:val="00C63CDE"/>
    <w:rsid w:val="00C63D71"/>
    <w:rsid w:val="00C646D7"/>
    <w:rsid w:val="00C67266"/>
    <w:rsid w:val="00C712F5"/>
    <w:rsid w:val="00C71ACC"/>
    <w:rsid w:val="00C72304"/>
    <w:rsid w:val="00C72401"/>
    <w:rsid w:val="00C72469"/>
    <w:rsid w:val="00C7342F"/>
    <w:rsid w:val="00C750FE"/>
    <w:rsid w:val="00C774B7"/>
    <w:rsid w:val="00C801AB"/>
    <w:rsid w:val="00C805BB"/>
    <w:rsid w:val="00C80D97"/>
    <w:rsid w:val="00C81866"/>
    <w:rsid w:val="00C83093"/>
    <w:rsid w:val="00C83ACE"/>
    <w:rsid w:val="00C90AF8"/>
    <w:rsid w:val="00C925BF"/>
    <w:rsid w:val="00C950B4"/>
    <w:rsid w:val="00C950DE"/>
    <w:rsid w:val="00C95BB4"/>
    <w:rsid w:val="00CA0DB0"/>
    <w:rsid w:val="00CA2A27"/>
    <w:rsid w:val="00CA2A4F"/>
    <w:rsid w:val="00CA2C92"/>
    <w:rsid w:val="00CA433C"/>
    <w:rsid w:val="00CA49C2"/>
    <w:rsid w:val="00CA60DB"/>
    <w:rsid w:val="00CA6305"/>
    <w:rsid w:val="00CA74FE"/>
    <w:rsid w:val="00CB60FA"/>
    <w:rsid w:val="00CB6FD9"/>
    <w:rsid w:val="00CC06C2"/>
    <w:rsid w:val="00CC0AD5"/>
    <w:rsid w:val="00CC0CC0"/>
    <w:rsid w:val="00CC17DA"/>
    <w:rsid w:val="00CC1B2F"/>
    <w:rsid w:val="00CD2291"/>
    <w:rsid w:val="00CD2DB0"/>
    <w:rsid w:val="00CD2E82"/>
    <w:rsid w:val="00CD4839"/>
    <w:rsid w:val="00CD52D1"/>
    <w:rsid w:val="00CD663D"/>
    <w:rsid w:val="00CD6E39"/>
    <w:rsid w:val="00CD7315"/>
    <w:rsid w:val="00CE1160"/>
    <w:rsid w:val="00CE1243"/>
    <w:rsid w:val="00CE262F"/>
    <w:rsid w:val="00CE5E2F"/>
    <w:rsid w:val="00CE7187"/>
    <w:rsid w:val="00CE75E7"/>
    <w:rsid w:val="00CF04C4"/>
    <w:rsid w:val="00CF1C42"/>
    <w:rsid w:val="00CF322C"/>
    <w:rsid w:val="00CF3A52"/>
    <w:rsid w:val="00CF5978"/>
    <w:rsid w:val="00CF6BF3"/>
    <w:rsid w:val="00CF6E91"/>
    <w:rsid w:val="00CF76C0"/>
    <w:rsid w:val="00D004D4"/>
    <w:rsid w:val="00D00E93"/>
    <w:rsid w:val="00D01809"/>
    <w:rsid w:val="00D01876"/>
    <w:rsid w:val="00D04A98"/>
    <w:rsid w:val="00D04E6D"/>
    <w:rsid w:val="00D06D8F"/>
    <w:rsid w:val="00D071B2"/>
    <w:rsid w:val="00D10106"/>
    <w:rsid w:val="00D10154"/>
    <w:rsid w:val="00D17DBF"/>
    <w:rsid w:val="00D20212"/>
    <w:rsid w:val="00D20573"/>
    <w:rsid w:val="00D20AB4"/>
    <w:rsid w:val="00D215AF"/>
    <w:rsid w:val="00D2277F"/>
    <w:rsid w:val="00D2372E"/>
    <w:rsid w:val="00D2375C"/>
    <w:rsid w:val="00D24599"/>
    <w:rsid w:val="00D25627"/>
    <w:rsid w:val="00D26BA3"/>
    <w:rsid w:val="00D26F3B"/>
    <w:rsid w:val="00D272C2"/>
    <w:rsid w:val="00D275CD"/>
    <w:rsid w:val="00D27FA1"/>
    <w:rsid w:val="00D31093"/>
    <w:rsid w:val="00D32A12"/>
    <w:rsid w:val="00D33959"/>
    <w:rsid w:val="00D34884"/>
    <w:rsid w:val="00D35D72"/>
    <w:rsid w:val="00D40CC5"/>
    <w:rsid w:val="00D41003"/>
    <w:rsid w:val="00D418E1"/>
    <w:rsid w:val="00D42D33"/>
    <w:rsid w:val="00D4341B"/>
    <w:rsid w:val="00D43843"/>
    <w:rsid w:val="00D4452C"/>
    <w:rsid w:val="00D45FF6"/>
    <w:rsid w:val="00D51223"/>
    <w:rsid w:val="00D513EB"/>
    <w:rsid w:val="00D5199D"/>
    <w:rsid w:val="00D528E2"/>
    <w:rsid w:val="00D52A72"/>
    <w:rsid w:val="00D539DE"/>
    <w:rsid w:val="00D53A1A"/>
    <w:rsid w:val="00D547AF"/>
    <w:rsid w:val="00D5553A"/>
    <w:rsid w:val="00D5600B"/>
    <w:rsid w:val="00D571DC"/>
    <w:rsid w:val="00D57F84"/>
    <w:rsid w:val="00D62705"/>
    <w:rsid w:val="00D647F4"/>
    <w:rsid w:val="00D6482B"/>
    <w:rsid w:val="00D65ABB"/>
    <w:rsid w:val="00D65C87"/>
    <w:rsid w:val="00D701E5"/>
    <w:rsid w:val="00D74CBE"/>
    <w:rsid w:val="00D763B2"/>
    <w:rsid w:val="00D76A14"/>
    <w:rsid w:val="00D8066C"/>
    <w:rsid w:val="00D808AB"/>
    <w:rsid w:val="00D84C1E"/>
    <w:rsid w:val="00D85001"/>
    <w:rsid w:val="00D85B68"/>
    <w:rsid w:val="00D8682A"/>
    <w:rsid w:val="00D92532"/>
    <w:rsid w:val="00D94A2E"/>
    <w:rsid w:val="00D94B1A"/>
    <w:rsid w:val="00D95938"/>
    <w:rsid w:val="00D95E19"/>
    <w:rsid w:val="00D960D0"/>
    <w:rsid w:val="00DA09BF"/>
    <w:rsid w:val="00DA231D"/>
    <w:rsid w:val="00DA46DC"/>
    <w:rsid w:val="00DA55A4"/>
    <w:rsid w:val="00DA5C58"/>
    <w:rsid w:val="00DA6BA8"/>
    <w:rsid w:val="00DA7A62"/>
    <w:rsid w:val="00DA7F36"/>
    <w:rsid w:val="00DB2631"/>
    <w:rsid w:val="00DB3008"/>
    <w:rsid w:val="00DB3972"/>
    <w:rsid w:val="00DB3FE7"/>
    <w:rsid w:val="00DB748C"/>
    <w:rsid w:val="00DC09EE"/>
    <w:rsid w:val="00DC105C"/>
    <w:rsid w:val="00DC2898"/>
    <w:rsid w:val="00DC2912"/>
    <w:rsid w:val="00DC2CC1"/>
    <w:rsid w:val="00DC7C36"/>
    <w:rsid w:val="00DD0647"/>
    <w:rsid w:val="00DD3A75"/>
    <w:rsid w:val="00DD3CBA"/>
    <w:rsid w:val="00DD4C09"/>
    <w:rsid w:val="00DD7B23"/>
    <w:rsid w:val="00DE037E"/>
    <w:rsid w:val="00DE04F1"/>
    <w:rsid w:val="00DE1F9D"/>
    <w:rsid w:val="00DE41EB"/>
    <w:rsid w:val="00DE5A1B"/>
    <w:rsid w:val="00DE5ED6"/>
    <w:rsid w:val="00DE7D25"/>
    <w:rsid w:val="00DE7D58"/>
    <w:rsid w:val="00DF0857"/>
    <w:rsid w:val="00DF14AE"/>
    <w:rsid w:val="00DF20BF"/>
    <w:rsid w:val="00DF2508"/>
    <w:rsid w:val="00DF2772"/>
    <w:rsid w:val="00DF433B"/>
    <w:rsid w:val="00DF44B2"/>
    <w:rsid w:val="00DF6498"/>
    <w:rsid w:val="00DF75B8"/>
    <w:rsid w:val="00DF7C04"/>
    <w:rsid w:val="00E01378"/>
    <w:rsid w:val="00E01E8D"/>
    <w:rsid w:val="00E04D1B"/>
    <w:rsid w:val="00E1015F"/>
    <w:rsid w:val="00E1160C"/>
    <w:rsid w:val="00E12260"/>
    <w:rsid w:val="00E1397C"/>
    <w:rsid w:val="00E141F5"/>
    <w:rsid w:val="00E148A1"/>
    <w:rsid w:val="00E14B82"/>
    <w:rsid w:val="00E15528"/>
    <w:rsid w:val="00E159D3"/>
    <w:rsid w:val="00E15CD5"/>
    <w:rsid w:val="00E1621C"/>
    <w:rsid w:val="00E16373"/>
    <w:rsid w:val="00E16F66"/>
    <w:rsid w:val="00E178BD"/>
    <w:rsid w:val="00E22E24"/>
    <w:rsid w:val="00E231F3"/>
    <w:rsid w:val="00E23FB0"/>
    <w:rsid w:val="00E25FD8"/>
    <w:rsid w:val="00E27566"/>
    <w:rsid w:val="00E27AFA"/>
    <w:rsid w:val="00E30E6B"/>
    <w:rsid w:val="00E33014"/>
    <w:rsid w:val="00E34934"/>
    <w:rsid w:val="00E35096"/>
    <w:rsid w:val="00E35487"/>
    <w:rsid w:val="00E35779"/>
    <w:rsid w:val="00E365E7"/>
    <w:rsid w:val="00E406F0"/>
    <w:rsid w:val="00E40EC8"/>
    <w:rsid w:val="00E42952"/>
    <w:rsid w:val="00E42954"/>
    <w:rsid w:val="00E432DD"/>
    <w:rsid w:val="00E43D66"/>
    <w:rsid w:val="00E4556E"/>
    <w:rsid w:val="00E50645"/>
    <w:rsid w:val="00E52EE7"/>
    <w:rsid w:val="00E53F5F"/>
    <w:rsid w:val="00E53F7A"/>
    <w:rsid w:val="00E5625F"/>
    <w:rsid w:val="00E56429"/>
    <w:rsid w:val="00E569F7"/>
    <w:rsid w:val="00E6004D"/>
    <w:rsid w:val="00E614A7"/>
    <w:rsid w:val="00E6158F"/>
    <w:rsid w:val="00E640A7"/>
    <w:rsid w:val="00E648DD"/>
    <w:rsid w:val="00E64DD5"/>
    <w:rsid w:val="00E661AA"/>
    <w:rsid w:val="00E71159"/>
    <w:rsid w:val="00E72083"/>
    <w:rsid w:val="00E72E12"/>
    <w:rsid w:val="00E736C3"/>
    <w:rsid w:val="00E741AF"/>
    <w:rsid w:val="00E74EDE"/>
    <w:rsid w:val="00E750CF"/>
    <w:rsid w:val="00E756A7"/>
    <w:rsid w:val="00E75805"/>
    <w:rsid w:val="00E76038"/>
    <w:rsid w:val="00E7693C"/>
    <w:rsid w:val="00E77D43"/>
    <w:rsid w:val="00E81978"/>
    <w:rsid w:val="00E81A5E"/>
    <w:rsid w:val="00E83FFF"/>
    <w:rsid w:val="00E84335"/>
    <w:rsid w:val="00E84EF6"/>
    <w:rsid w:val="00E8637D"/>
    <w:rsid w:val="00E86C7F"/>
    <w:rsid w:val="00E86E3D"/>
    <w:rsid w:val="00E87DCB"/>
    <w:rsid w:val="00E87FB2"/>
    <w:rsid w:val="00E90715"/>
    <w:rsid w:val="00E92C7D"/>
    <w:rsid w:val="00E9619B"/>
    <w:rsid w:val="00E965E8"/>
    <w:rsid w:val="00E96FA4"/>
    <w:rsid w:val="00EA036B"/>
    <w:rsid w:val="00EA06A0"/>
    <w:rsid w:val="00EA2DB0"/>
    <w:rsid w:val="00EA43DD"/>
    <w:rsid w:val="00EA4736"/>
    <w:rsid w:val="00EA5EFA"/>
    <w:rsid w:val="00EA64F2"/>
    <w:rsid w:val="00EA7063"/>
    <w:rsid w:val="00EA7A07"/>
    <w:rsid w:val="00EB201C"/>
    <w:rsid w:val="00EB2ABC"/>
    <w:rsid w:val="00EB2C27"/>
    <w:rsid w:val="00EB4152"/>
    <w:rsid w:val="00EB4911"/>
    <w:rsid w:val="00EB5BFE"/>
    <w:rsid w:val="00EB7404"/>
    <w:rsid w:val="00EB7ED5"/>
    <w:rsid w:val="00EC000D"/>
    <w:rsid w:val="00EC25F1"/>
    <w:rsid w:val="00EC2648"/>
    <w:rsid w:val="00EC2AA3"/>
    <w:rsid w:val="00EC2B53"/>
    <w:rsid w:val="00EC3EB2"/>
    <w:rsid w:val="00EC5043"/>
    <w:rsid w:val="00EC5422"/>
    <w:rsid w:val="00EC558F"/>
    <w:rsid w:val="00EC5749"/>
    <w:rsid w:val="00EC5AEB"/>
    <w:rsid w:val="00EC5F89"/>
    <w:rsid w:val="00EC6038"/>
    <w:rsid w:val="00EC6C20"/>
    <w:rsid w:val="00EC7DD7"/>
    <w:rsid w:val="00ED022E"/>
    <w:rsid w:val="00ED056D"/>
    <w:rsid w:val="00ED09C6"/>
    <w:rsid w:val="00ED09ED"/>
    <w:rsid w:val="00ED1162"/>
    <w:rsid w:val="00ED1653"/>
    <w:rsid w:val="00ED21F1"/>
    <w:rsid w:val="00ED2F5E"/>
    <w:rsid w:val="00ED383D"/>
    <w:rsid w:val="00ED5209"/>
    <w:rsid w:val="00ED6009"/>
    <w:rsid w:val="00ED6ED5"/>
    <w:rsid w:val="00EE0092"/>
    <w:rsid w:val="00EE301A"/>
    <w:rsid w:val="00EE4622"/>
    <w:rsid w:val="00EE4DC6"/>
    <w:rsid w:val="00EF1E18"/>
    <w:rsid w:val="00EF243C"/>
    <w:rsid w:val="00EF2E84"/>
    <w:rsid w:val="00EF5F1A"/>
    <w:rsid w:val="00EF7B42"/>
    <w:rsid w:val="00F0002C"/>
    <w:rsid w:val="00F02F86"/>
    <w:rsid w:val="00F03697"/>
    <w:rsid w:val="00F04327"/>
    <w:rsid w:val="00F0483E"/>
    <w:rsid w:val="00F0532D"/>
    <w:rsid w:val="00F05610"/>
    <w:rsid w:val="00F06193"/>
    <w:rsid w:val="00F06867"/>
    <w:rsid w:val="00F0756F"/>
    <w:rsid w:val="00F07971"/>
    <w:rsid w:val="00F07D2B"/>
    <w:rsid w:val="00F07ED0"/>
    <w:rsid w:val="00F108A2"/>
    <w:rsid w:val="00F1141B"/>
    <w:rsid w:val="00F16074"/>
    <w:rsid w:val="00F16F64"/>
    <w:rsid w:val="00F17DE3"/>
    <w:rsid w:val="00F22D49"/>
    <w:rsid w:val="00F25342"/>
    <w:rsid w:val="00F27AB2"/>
    <w:rsid w:val="00F315E4"/>
    <w:rsid w:val="00F31613"/>
    <w:rsid w:val="00F31873"/>
    <w:rsid w:val="00F356DB"/>
    <w:rsid w:val="00F35E91"/>
    <w:rsid w:val="00F36138"/>
    <w:rsid w:val="00F366AB"/>
    <w:rsid w:val="00F36A4A"/>
    <w:rsid w:val="00F37561"/>
    <w:rsid w:val="00F379B7"/>
    <w:rsid w:val="00F40340"/>
    <w:rsid w:val="00F4173A"/>
    <w:rsid w:val="00F418AB"/>
    <w:rsid w:val="00F41ACB"/>
    <w:rsid w:val="00F44357"/>
    <w:rsid w:val="00F44BB5"/>
    <w:rsid w:val="00F45810"/>
    <w:rsid w:val="00F459C2"/>
    <w:rsid w:val="00F45C86"/>
    <w:rsid w:val="00F47CA4"/>
    <w:rsid w:val="00F501BC"/>
    <w:rsid w:val="00F50CAD"/>
    <w:rsid w:val="00F521D8"/>
    <w:rsid w:val="00F525FA"/>
    <w:rsid w:val="00F53978"/>
    <w:rsid w:val="00F53C82"/>
    <w:rsid w:val="00F544C1"/>
    <w:rsid w:val="00F549F6"/>
    <w:rsid w:val="00F57DCA"/>
    <w:rsid w:val="00F615E6"/>
    <w:rsid w:val="00F624EF"/>
    <w:rsid w:val="00F627D8"/>
    <w:rsid w:val="00F6310F"/>
    <w:rsid w:val="00F643C2"/>
    <w:rsid w:val="00F643E5"/>
    <w:rsid w:val="00F65534"/>
    <w:rsid w:val="00F6692B"/>
    <w:rsid w:val="00F66EE9"/>
    <w:rsid w:val="00F673CA"/>
    <w:rsid w:val="00F67944"/>
    <w:rsid w:val="00F71BBA"/>
    <w:rsid w:val="00F75368"/>
    <w:rsid w:val="00F75832"/>
    <w:rsid w:val="00F8146F"/>
    <w:rsid w:val="00F819D2"/>
    <w:rsid w:val="00F8256E"/>
    <w:rsid w:val="00F826C7"/>
    <w:rsid w:val="00F83685"/>
    <w:rsid w:val="00F8534E"/>
    <w:rsid w:val="00F853C0"/>
    <w:rsid w:val="00F86C37"/>
    <w:rsid w:val="00F90BB5"/>
    <w:rsid w:val="00F91771"/>
    <w:rsid w:val="00F91953"/>
    <w:rsid w:val="00F92AC1"/>
    <w:rsid w:val="00F9513D"/>
    <w:rsid w:val="00FA0D89"/>
    <w:rsid w:val="00FA1DF3"/>
    <w:rsid w:val="00FA29BB"/>
    <w:rsid w:val="00FA391C"/>
    <w:rsid w:val="00FA4449"/>
    <w:rsid w:val="00FA4D0C"/>
    <w:rsid w:val="00FA58FE"/>
    <w:rsid w:val="00FA5D09"/>
    <w:rsid w:val="00FA5FF1"/>
    <w:rsid w:val="00FA6862"/>
    <w:rsid w:val="00FA68E4"/>
    <w:rsid w:val="00FA7AF9"/>
    <w:rsid w:val="00FA7FAD"/>
    <w:rsid w:val="00FB083C"/>
    <w:rsid w:val="00FB1F32"/>
    <w:rsid w:val="00FB2B8F"/>
    <w:rsid w:val="00FB3287"/>
    <w:rsid w:val="00FB4143"/>
    <w:rsid w:val="00FB4369"/>
    <w:rsid w:val="00FB4A4D"/>
    <w:rsid w:val="00FB4F85"/>
    <w:rsid w:val="00FB5100"/>
    <w:rsid w:val="00FB57A1"/>
    <w:rsid w:val="00FB61E1"/>
    <w:rsid w:val="00FB7C97"/>
    <w:rsid w:val="00FC16CA"/>
    <w:rsid w:val="00FC1D4E"/>
    <w:rsid w:val="00FC331A"/>
    <w:rsid w:val="00FC4207"/>
    <w:rsid w:val="00FC429D"/>
    <w:rsid w:val="00FC4B23"/>
    <w:rsid w:val="00FC5B7C"/>
    <w:rsid w:val="00FD176C"/>
    <w:rsid w:val="00FD2DF3"/>
    <w:rsid w:val="00FD3231"/>
    <w:rsid w:val="00FD361E"/>
    <w:rsid w:val="00FD4420"/>
    <w:rsid w:val="00FD4F98"/>
    <w:rsid w:val="00FD5DF4"/>
    <w:rsid w:val="00FD5ECC"/>
    <w:rsid w:val="00FD7BDC"/>
    <w:rsid w:val="00FE0175"/>
    <w:rsid w:val="00FE0A1B"/>
    <w:rsid w:val="00FE0C08"/>
    <w:rsid w:val="00FE157E"/>
    <w:rsid w:val="00FE1693"/>
    <w:rsid w:val="00FE1EC5"/>
    <w:rsid w:val="00FE26D1"/>
    <w:rsid w:val="00FE336E"/>
    <w:rsid w:val="00FE376D"/>
    <w:rsid w:val="00FE46B8"/>
    <w:rsid w:val="00FE5660"/>
    <w:rsid w:val="00FE73CF"/>
    <w:rsid w:val="00FF0887"/>
    <w:rsid w:val="00FF0D80"/>
    <w:rsid w:val="00FF2002"/>
    <w:rsid w:val="00FF3EF8"/>
    <w:rsid w:val="00FF4D25"/>
    <w:rsid w:val="00FF573E"/>
    <w:rsid w:val="00FF5962"/>
    <w:rsid w:val="00FF611C"/>
    <w:rsid w:val="00FF695E"/>
    <w:rsid w:val="00FF6FEC"/>
    <w:rsid w:val="0129D6BD"/>
    <w:rsid w:val="0748D0E5"/>
    <w:rsid w:val="12C66151"/>
    <w:rsid w:val="13132D23"/>
    <w:rsid w:val="138EC4AD"/>
    <w:rsid w:val="15D778BB"/>
    <w:rsid w:val="1AC13513"/>
    <w:rsid w:val="21DA8C5C"/>
    <w:rsid w:val="22C12452"/>
    <w:rsid w:val="24C728C9"/>
    <w:rsid w:val="2AEACA56"/>
    <w:rsid w:val="2CAA46AE"/>
    <w:rsid w:val="2FD7989B"/>
    <w:rsid w:val="31159A40"/>
    <w:rsid w:val="315D26C3"/>
    <w:rsid w:val="32F8B84E"/>
    <w:rsid w:val="436CFBA7"/>
    <w:rsid w:val="450B58FC"/>
    <w:rsid w:val="493384BA"/>
    <w:rsid w:val="4A4A582C"/>
    <w:rsid w:val="4C57C377"/>
    <w:rsid w:val="4C865CA0"/>
    <w:rsid w:val="53CB656F"/>
    <w:rsid w:val="550A0D61"/>
    <w:rsid w:val="58A3CF5D"/>
    <w:rsid w:val="599B8785"/>
    <w:rsid w:val="5A5772CC"/>
    <w:rsid w:val="5B5075DF"/>
    <w:rsid w:val="5BA74981"/>
    <w:rsid w:val="61E95AB2"/>
    <w:rsid w:val="63F62365"/>
    <w:rsid w:val="65F34482"/>
    <w:rsid w:val="672D9559"/>
    <w:rsid w:val="71EE3C79"/>
    <w:rsid w:val="7915DBE7"/>
    <w:rsid w:val="7D443C53"/>
    <w:rsid w:val="7EF9F700"/>
    <w:rsid w:val="7FB66F9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D465DA"/>
  <w15:chartTrackingRefBased/>
  <w15:docId w15:val="{94BE5906-E22F-48E3-A41E-07454A4ADE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US" w:eastAsia="ja-JP" w:bidi="ar-SA"/>
      </w:rPr>
    </w:rPrDefault>
    <w:pPrDefault>
      <w:pPr>
        <w:spacing w:line="480"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8"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12EF"/>
    <w:pPr>
      <w:spacing w:after="120" w:line="240" w:lineRule="auto"/>
      <w:ind w:firstLine="0"/>
      <w:jc w:val="both"/>
    </w:pPr>
    <w:rPr>
      <w:kern w:val="24"/>
    </w:rPr>
  </w:style>
  <w:style w:type="paragraph" w:styleId="Heading1">
    <w:name w:val="heading 1"/>
    <w:basedOn w:val="Normal"/>
    <w:next w:val="Normal"/>
    <w:link w:val="Heading1Char"/>
    <w:autoRedefine/>
    <w:uiPriority w:val="4"/>
    <w:qFormat/>
    <w:rsid w:val="00E661AA"/>
    <w:pPr>
      <w:keepNext/>
      <w:keepLines/>
      <w:numPr>
        <w:ilvl w:val="1"/>
        <w:numId w:val="589"/>
      </w:numPr>
      <w:spacing w:before="360"/>
      <w:outlineLvl w:val="0"/>
    </w:pPr>
    <w:rPr>
      <w:rFonts w:asciiTheme="majorHAnsi" w:eastAsiaTheme="majorEastAsia" w:hAnsiTheme="majorHAnsi" w:cstheme="majorBidi"/>
      <w:b/>
      <w:bCs/>
    </w:rPr>
  </w:style>
  <w:style w:type="paragraph" w:styleId="Heading2">
    <w:name w:val="heading 2"/>
    <w:basedOn w:val="Normal"/>
    <w:next w:val="Normal"/>
    <w:link w:val="Heading2Char"/>
    <w:uiPriority w:val="4"/>
    <w:unhideWhenUsed/>
    <w:qFormat/>
    <w:rsid w:val="009A6A3B"/>
    <w:pPr>
      <w:keepNext/>
      <w:keepLines/>
      <w:numPr>
        <w:ilvl w:val="2"/>
        <w:numId w:val="589"/>
      </w:numPr>
      <w:outlineLvl w:val="1"/>
    </w:pPr>
    <w:rPr>
      <w:rFonts w:asciiTheme="majorHAnsi" w:eastAsiaTheme="majorEastAsia" w:hAnsiTheme="majorHAnsi" w:cstheme="majorBidi"/>
      <w:b/>
      <w:bCs/>
    </w:rPr>
  </w:style>
  <w:style w:type="paragraph" w:styleId="Heading3">
    <w:name w:val="heading 3"/>
    <w:basedOn w:val="Normal"/>
    <w:next w:val="Normal"/>
    <w:link w:val="Heading3Char"/>
    <w:uiPriority w:val="4"/>
    <w:unhideWhenUsed/>
    <w:qFormat/>
    <w:rsid w:val="00C31D30"/>
    <w:pPr>
      <w:keepNext/>
      <w:keepLines/>
      <w:numPr>
        <w:ilvl w:val="3"/>
        <w:numId w:val="589"/>
      </w:numPr>
      <w:outlineLvl w:val="2"/>
    </w:pPr>
    <w:rPr>
      <w:rFonts w:asciiTheme="majorHAnsi" w:eastAsiaTheme="majorEastAsia" w:hAnsiTheme="majorHAnsi" w:cstheme="majorBidi"/>
      <w:b/>
      <w:bCs/>
    </w:rPr>
  </w:style>
  <w:style w:type="paragraph" w:styleId="Heading4">
    <w:name w:val="heading 4"/>
    <w:basedOn w:val="Normal"/>
    <w:next w:val="Normal"/>
    <w:link w:val="Heading4Char"/>
    <w:uiPriority w:val="4"/>
    <w:unhideWhenUsed/>
    <w:qFormat/>
    <w:rsid w:val="00977AFA"/>
    <w:pPr>
      <w:keepNext/>
      <w:keepLines/>
      <w:numPr>
        <w:ilvl w:val="4"/>
        <w:numId w:val="589"/>
      </w:numPr>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4"/>
    <w:unhideWhenUsed/>
    <w:qFormat/>
    <w:rsid w:val="00224437"/>
    <w:pPr>
      <w:keepNext/>
      <w:keepLines/>
      <w:numPr>
        <w:numId w:val="165"/>
      </w:numPr>
      <w:outlineLvl w:val="4"/>
    </w:pPr>
    <w:rPr>
      <w:rFonts w:asciiTheme="majorHAnsi" w:eastAsiaTheme="majorEastAsia" w:hAnsiTheme="majorHAnsi" w:cstheme="majorBidi"/>
      <w:b/>
      <w:i/>
      <w:iCs/>
    </w:rPr>
  </w:style>
  <w:style w:type="paragraph" w:styleId="Heading6">
    <w:name w:val="heading 6"/>
    <w:basedOn w:val="Normal"/>
    <w:next w:val="Normal"/>
    <w:link w:val="Heading6Char"/>
    <w:uiPriority w:val="9"/>
    <w:semiHidden/>
    <w:qFormat/>
    <w:rsid w:val="009A6A3B"/>
    <w:pPr>
      <w:keepNext/>
      <w:keepLines/>
      <w:spacing w:before="40"/>
      <w:outlineLvl w:val="5"/>
    </w:pPr>
    <w:rPr>
      <w:rFonts w:asciiTheme="majorHAnsi" w:eastAsiaTheme="majorEastAsia" w:hAnsiTheme="majorHAnsi" w:cstheme="majorBidi"/>
      <w:color w:val="6E6E6E" w:themeColor="accent1" w:themeShade="7F"/>
    </w:rPr>
  </w:style>
  <w:style w:type="paragraph" w:styleId="Heading7">
    <w:name w:val="heading 7"/>
    <w:basedOn w:val="Normal"/>
    <w:next w:val="Normal"/>
    <w:link w:val="Heading7Char"/>
    <w:uiPriority w:val="9"/>
    <w:semiHidden/>
    <w:qFormat/>
    <w:rsid w:val="009A6A3B"/>
    <w:pPr>
      <w:keepNext/>
      <w:keepLines/>
      <w:spacing w:before="40"/>
      <w:outlineLvl w:val="6"/>
    </w:pPr>
    <w:rPr>
      <w:rFonts w:asciiTheme="majorHAnsi" w:eastAsiaTheme="majorEastAsia" w:hAnsiTheme="majorHAnsi" w:cstheme="majorBidi"/>
      <w:i/>
      <w:iCs/>
      <w:color w:val="6E6E6E" w:themeColor="accent1" w:themeShade="7F"/>
    </w:rPr>
  </w:style>
  <w:style w:type="paragraph" w:styleId="Heading8">
    <w:name w:val="heading 8"/>
    <w:basedOn w:val="Normal"/>
    <w:next w:val="Normal"/>
    <w:link w:val="Heading8Char"/>
    <w:uiPriority w:val="9"/>
    <w:semiHidden/>
    <w:qFormat/>
    <w:rsid w:val="009A6A3B"/>
    <w:pPr>
      <w:keepNext/>
      <w:keepLines/>
      <w:spacing w:before="40"/>
      <w:outlineLvl w:val="7"/>
    </w:pPr>
    <w:rPr>
      <w:rFonts w:asciiTheme="majorHAnsi" w:eastAsiaTheme="majorEastAsia" w:hAnsiTheme="majorHAnsi" w:cstheme="majorBidi"/>
      <w:color w:val="272727" w:themeColor="text1" w:themeTint="D8"/>
      <w:sz w:val="22"/>
      <w:szCs w:val="21"/>
    </w:rPr>
  </w:style>
  <w:style w:type="paragraph" w:styleId="Heading9">
    <w:name w:val="heading 9"/>
    <w:basedOn w:val="Normal"/>
    <w:next w:val="Normal"/>
    <w:link w:val="Heading9Char"/>
    <w:uiPriority w:val="9"/>
    <w:semiHidden/>
    <w:qFormat/>
    <w:rsid w:val="009A6A3B"/>
    <w:pPr>
      <w:keepNext/>
      <w:keepLines/>
      <w:spacing w:before="40"/>
      <w:outlineLvl w:val="8"/>
    </w:pPr>
    <w:rPr>
      <w:rFonts w:asciiTheme="majorHAnsi" w:eastAsiaTheme="majorEastAsia" w:hAnsiTheme="majorHAnsi" w:cstheme="majorBidi"/>
      <w:i/>
      <w:iCs/>
      <w:color w:val="272727" w:themeColor="text1" w:themeTint="D8"/>
      <w:sz w:val="22"/>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Title">
    <w:name w:val="Section Title"/>
    <w:basedOn w:val="Normal"/>
    <w:uiPriority w:val="2"/>
    <w:qFormat/>
    <w:pPr>
      <w:pageBreakBefore/>
      <w:jc w:val="center"/>
      <w:outlineLvl w:val="0"/>
    </w:pPr>
    <w:rPr>
      <w:rFonts w:asciiTheme="majorHAnsi" w:eastAsiaTheme="majorEastAsia" w:hAnsiTheme="majorHAnsi" w:cstheme="majorBidi"/>
    </w:rPr>
  </w:style>
  <w:style w:type="paragraph" w:styleId="Header">
    <w:name w:val="header"/>
    <w:basedOn w:val="Normal"/>
    <w:link w:val="HeaderChar"/>
    <w:uiPriority w:val="99"/>
    <w:unhideWhenUsed/>
    <w:qFormat/>
  </w:style>
  <w:style w:type="character" w:customStyle="1" w:styleId="HeaderChar">
    <w:name w:val="Header Char"/>
    <w:basedOn w:val="DefaultParagraphFont"/>
    <w:link w:val="Header"/>
    <w:uiPriority w:val="99"/>
    <w:rPr>
      <w:kern w:val="24"/>
    </w:rPr>
  </w:style>
  <w:style w:type="character" w:styleId="Strong">
    <w:name w:val="Strong"/>
    <w:basedOn w:val="DefaultParagraphFont"/>
    <w:uiPriority w:val="22"/>
    <w:unhideWhenUsed/>
    <w:qFormat/>
    <w:rPr>
      <w:b w:val="0"/>
      <w:bCs w:val="0"/>
      <w:caps/>
      <w:smallCaps w:val="0"/>
    </w:rPr>
  </w:style>
  <w:style w:type="character" w:styleId="PlaceholderText">
    <w:name w:val="Placeholder Text"/>
    <w:basedOn w:val="DefaultParagraphFont"/>
    <w:uiPriority w:val="99"/>
    <w:semiHidden/>
    <w:rsid w:val="005D3A03"/>
    <w:rPr>
      <w:color w:val="404040" w:themeColor="text1" w:themeTint="BF"/>
    </w:rPr>
  </w:style>
  <w:style w:type="paragraph" w:styleId="NoSpacing">
    <w:name w:val="No Spacing"/>
    <w:aliases w:val="No Indent"/>
    <w:uiPriority w:val="3"/>
    <w:qFormat/>
    <w:pPr>
      <w:ind w:firstLine="0"/>
    </w:pPr>
  </w:style>
  <w:style w:type="character" w:customStyle="1" w:styleId="Heading1Char">
    <w:name w:val="Heading 1 Char"/>
    <w:basedOn w:val="DefaultParagraphFont"/>
    <w:link w:val="Heading1"/>
    <w:uiPriority w:val="4"/>
    <w:rsid w:val="00E661AA"/>
    <w:rPr>
      <w:rFonts w:asciiTheme="majorHAnsi" w:eastAsiaTheme="majorEastAsia" w:hAnsiTheme="majorHAnsi" w:cstheme="majorBidi"/>
      <w:b/>
      <w:bCs/>
      <w:kern w:val="24"/>
    </w:rPr>
  </w:style>
  <w:style w:type="character" w:customStyle="1" w:styleId="Heading2Char">
    <w:name w:val="Heading 2 Char"/>
    <w:basedOn w:val="DefaultParagraphFont"/>
    <w:link w:val="Heading2"/>
    <w:uiPriority w:val="4"/>
    <w:rPr>
      <w:rFonts w:asciiTheme="majorHAnsi" w:eastAsiaTheme="majorEastAsia" w:hAnsiTheme="majorHAnsi" w:cstheme="majorBidi"/>
      <w:b/>
      <w:bCs/>
      <w:kern w:val="24"/>
    </w:rPr>
  </w:style>
  <w:style w:type="paragraph" w:styleId="Title">
    <w:name w:val="Title"/>
    <w:basedOn w:val="Normal"/>
    <w:link w:val="TitleChar"/>
    <w:qFormat/>
    <w:rsid w:val="00003245"/>
    <w:pPr>
      <w:pageBreakBefore/>
      <w:numPr>
        <w:numId w:val="589"/>
      </w:numPr>
      <w:contextualSpacing/>
      <w:jc w:val="center"/>
    </w:pPr>
    <w:rPr>
      <w:rFonts w:asciiTheme="majorHAnsi" w:eastAsiaTheme="majorEastAsia" w:hAnsiTheme="majorHAnsi" w:cstheme="majorBidi"/>
      <w:b/>
    </w:rPr>
  </w:style>
  <w:style w:type="character" w:customStyle="1" w:styleId="TitleChar">
    <w:name w:val="Title Char"/>
    <w:basedOn w:val="DefaultParagraphFont"/>
    <w:link w:val="Title"/>
    <w:rsid w:val="00003245"/>
    <w:rPr>
      <w:rFonts w:asciiTheme="majorHAnsi" w:eastAsiaTheme="majorEastAsia" w:hAnsiTheme="majorHAnsi" w:cstheme="majorBidi"/>
      <w:b/>
      <w:kern w:val="24"/>
    </w:rPr>
  </w:style>
  <w:style w:type="character" w:styleId="Emphasis">
    <w:name w:val="Emphasis"/>
    <w:basedOn w:val="DefaultParagraphFont"/>
    <w:uiPriority w:val="4"/>
    <w:unhideWhenUsed/>
    <w:qFormat/>
    <w:rPr>
      <w:i/>
      <w:iCs/>
    </w:rPr>
  </w:style>
  <w:style w:type="character" w:customStyle="1" w:styleId="Heading3Char">
    <w:name w:val="Heading 3 Char"/>
    <w:basedOn w:val="DefaultParagraphFont"/>
    <w:link w:val="Heading3"/>
    <w:uiPriority w:val="4"/>
    <w:rsid w:val="00C31D30"/>
    <w:rPr>
      <w:rFonts w:asciiTheme="majorHAnsi" w:eastAsiaTheme="majorEastAsia" w:hAnsiTheme="majorHAnsi" w:cstheme="majorBidi"/>
      <w:b/>
      <w:bCs/>
      <w:kern w:val="24"/>
    </w:rPr>
  </w:style>
  <w:style w:type="character" w:customStyle="1" w:styleId="Heading4Char">
    <w:name w:val="Heading 4 Char"/>
    <w:basedOn w:val="DefaultParagraphFont"/>
    <w:link w:val="Heading4"/>
    <w:uiPriority w:val="4"/>
    <w:rsid w:val="00977AFA"/>
    <w:rPr>
      <w:rFonts w:asciiTheme="majorHAnsi" w:eastAsiaTheme="majorEastAsia" w:hAnsiTheme="majorHAnsi" w:cstheme="majorBidi"/>
      <w:b/>
      <w:bCs/>
      <w:i/>
      <w:iCs/>
      <w:kern w:val="24"/>
    </w:rPr>
  </w:style>
  <w:style w:type="character" w:customStyle="1" w:styleId="Heading5Char">
    <w:name w:val="Heading 5 Char"/>
    <w:basedOn w:val="DefaultParagraphFont"/>
    <w:link w:val="Heading5"/>
    <w:uiPriority w:val="4"/>
    <w:rsid w:val="00224437"/>
    <w:rPr>
      <w:rFonts w:asciiTheme="majorHAnsi" w:eastAsiaTheme="majorEastAsia" w:hAnsiTheme="majorHAnsi" w:cstheme="majorBidi"/>
      <w:b/>
      <w:i/>
      <w:iCs/>
      <w:kern w:val="24"/>
    </w:rPr>
  </w:style>
  <w:style w:type="paragraph" w:styleId="BalloonText">
    <w:name w:val="Balloon Text"/>
    <w:basedOn w:val="Normal"/>
    <w:link w:val="BalloonTextChar"/>
    <w:uiPriority w:val="99"/>
    <w:semiHidden/>
    <w:unhideWhenUsed/>
    <w:rsid w:val="00FF2002"/>
    <w:rPr>
      <w:rFonts w:ascii="Segoe UI" w:hAnsi="Segoe UI" w:cs="Segoe UI"/>
      <w:sz w:val="22"/>
      <w:szCs w:val="18"/>
    </w:rPr>
  </w:style>
  <w:style w:type="character" w:customStyle="1" w:styleId="BalloonTextChar">
    <w:name w:val="Balloon Text Char"/>
    <w:basedOn w:val="DefaultParagraphFont"/>
    <w:link w:val="BalloonText"/>
    <w:uiPriority w:val="99"/>
    <w:semiHidden/>
    <w:rsid w:val="00FF2002"/>
    <w:rPr>
      <w:rFonts w:ascii="Segoe UI" w:hAnsi="Segoe UI" w:cs="Segoe UI"/>
      <w:kern w:val="24"/>
      <w:sz w:val="22"/>
      <w:szCs w:val="18"/>
    </w:rPr>
  </w:style>
  <w:style w:type="paragraph" w:styleId="Bibliography">
    <w:name w:val="Bibliography"/>
    <w:basedOn w:val="Normal"/>
    <w:next w:val="Normal"/>
    <w:uiPriority w:val="37"/>
    <w:unhideWhenUsed/>
    <w:qFormat/>
    <w:pPr>
      <w:ind w:left="720" w:hanging="720"/>
    </w:pPr>
  </w:style>
  <w:style w:type="paragraph" w:styleId="BlockText">
    <w:name w:val="Block Text"/>
    <w:basedOn w:val="Normal"/>
    <w:uiPriority w:val="99"/>
    <w:semiHidden/>
    <w:unhideWhenUsed/>
    <w:rsid w:val="009A6A3B"/>
    <w:pPr>
      <w:pBdr>
        <w:top w:val="single" w:sz="2" w:space="10" w:color="595959" w:themeColor="text1" w:themeTint="A6" w:shadow="1"/>
        <w:left w:val="single" w:sz="2" w:space="10" w:color="595959" w:themeColor="text1" w:themeTint="A6" w:shadow="1"/>
        <w:bottom w:val="single" w:sz="2" w:space="10" w:color="595959" w:themeColor="text1" w:themeTint="A6" w:shadow="1"/>
        <w:right w:val="single" w:sz="2" w:space="10" w:color="595959" w:themeColor="text1" w:themeTint="A6" w:shadow="1"/>
      </w:pBdr>
      <w:ind w:left="1152" w:right="1152"/>
    </w:pPr>
    <w:rPr>
      <w:i/>
      <w:iCs/>
      <w:color w:val="595959" w:themeColor="text1" w:themeTint="A6"/>
    </w:rPr>
  </w:style>
  <w:style w:type="paragraph" w:styleId="BodyText">
    <w:name w:val="Body Text"/>
    <w:basedOn w:val="Normal"/>
    <w:link w:val="BodyTextChar"/>
    <w:uiPriority w:val="99"/>
    <w:semiHidden/>
    <w:unhideWhenUsed/>
  </w:style>
  <w:style w:type="character" w:customStyle="1" w:styleId="BodyTextChar">
    <w:name w:val="Body Text Char"/>
    <w:basedOn w:val="DefaultParagraphFont"/>
    <w:link w:val="BodyText"/>
    <w:uiPriority w:val="99"/>
    <w:semiHidden/>
    <w:rPr>
      <w:kern w:val="24"/>
    </w:rPr>
  </w:style>
  <w:style w:type="paragraph" w:styleId="BodyText2">
    <w:name w:val="Body Text 2"/>
    <w:basedOn w:val="Normal"/>
    <w:link w:val="BodyText2Char"/>
    <w:uiPriority w:val="99"/>
    <w:semiHidden/>
    <w:unhideWhenUsed/>
  </w:style>
  <w:style w:type="character" w:customStyle="1" w:styleId="BodyText2Char">
    <w:name w:val="Body Text 2 Char"/>
    <w:basedOn w:val="DefaultParagraphFont"/>
    <w:link w:val="BodyText2"/>
    <w:uiPriority w:val="99"/>
    <w:semiHidden/>
    <w:rPr>
      <w:kern w:val="24"/>
    </w:rPr>
  </w:style>
  <w:style w:type="paragraph" w:styleId="BodyText3">
    <w:name w:val="Body Text 3"/>
    <w:basedOn w:val="Normal"/>
    <w:link w:val="BodyText3Char"/>
    <w:uiPriority w:val="99"/>
    <w:semiHidden/>
    <w:unhideWhenUsed/>
    <w:rsid w:val="00FF2002"/>
    <w:rPr>
      <w:sz w:val="22"/>
      <w:szCs w:val="16"/>
    </w:rPr>
  </w:style>
  <w:style w:type="character" w:customStyle="1" w:styleId="BodyText3Char">
    <w:name w:val="Body Text 3 Char"/>
    <w:basedOn w:val="DefaultParagraphFont"/>
    <w:link w:val="BodyText3"/>
    <w:uiPriority w:val="99"/>
    <w:semiHidden/>
    <w:rsid w:val="00FF2002"/>
    <w:rPr>
      <w:kern w:val="24"/>
      <w:sz w:val="22"/>
      <w:szCs w:val="16"/>
    </w:rPr>
  </w:style>
  <w:style w:type="paragraph" w:styleId="BodyTextFirstIndent">
    <w:name w:val="Body Text First Indent"/>
    <w:basedOn w:val="BodyText"/>
    <w:link w:val="BodyTextFirstIndentChar"/>
    <w:uiPriority w:val="99"/>
    <w:semiHidden/>
    <w:unhideWhenUsed/>
    <w:pPr>
      <w:spacing w:after="0"/>
    </w:pPr>
  </w:style>
  <w:style w:type="character" w:customStyle="1" w:styleId="BodyTextFirstIndentChar">
    <w:name w:val="Body Text First Indent Char"/>
    <w:basedOn w:val="BodyTextChar"/>
    <w:link w:val="BodyTextFirstIndent"/>
    <w:uiPriority w:val="99"/>
    <w:semiHidden/>
    <w:rPr>
      <w:kern w:val="24"/>
    </w:rPr>
  </w:style>
  <w:style w:type="paragraph" w:styleId="BodyTextIndent">
    <w:name w:val="Body Text Indent"/>
    <w:basedOn w:val="Normal"/>
    <w:link w:val="BodyTextIndentChar"/>
    <w:uiPriority w:val="99"/>
    <w:semiHidden/>
    <w:unhideWhenUsed/>
    <w:pPr>
      <w:ind w:left="360"/>
    </w:pPr>
  </w:style>
  <w:style w:type="character" w:customStyle="1" w:styleId="BodyTextIndentChar">
    <w:name w:val="Body Text Indent Char"/>
    <w:basedOn w:val="DefaultParagraphFont"/>
    <w:link w:val="BodyTextIndent"/>
    <w:uiPriority w:val="99"/>
    <w:semiHidden/>
    <w:rPr>
      <w:kern w:val="24"/>
    </w:rPr>
  </w:style>
  <w:style w:type="paragraph" w:styleId="BodyTextFirstIndent2">
    <w:name w:val="Body Text First Indent 2"/>
    <w:basedOn w:val="BodyTextIndent"/>
    <w:link w:val="BodyTextFirstIndent2Char"/>
    <w:uiPriority w:val="99"/>
    <w:semiHidden/>
    <w:unhideWhenUsed/>
    <w:pPr>
      <w:spacing w:after="0"/>
    </w:pPr>
  </w:style>
  <w:style w:type="character" w:customStyle="1" w:styleId="BodyTextFirstIndent2Char">
    <w:name w:val="Body Text First Indent 2 Char"/>
    <w:basedOn w:val="BodyTextIndentChar"/>
    <w:link w:val="BodyTextFirstIndent2"/>
    <w:uiPriority w:val="99"/>
    <w:semiHidden/>
    <w:rPr>
      <w:kern w:val="24"/>
    </w:rPr>
  </w:style>
  <w:style w:type="paragraph" w:styleId="BodyTextIndent2">
    <w:name w:val="Body Text Indent 2"/>
    <w:basedOn w:val="Normal"/>
    <w:link w:val="BodyTextIndent2Char"/>
    <w:uiPriority w:val="99"/>
    <w:semiHidden/>
    <w:unhideWhenUsed/>
    <w:pPr>
      <w:ind w:left="360"/>
    </w:pPr>
  </w:style>
  <w:style w:type="character" w:customStyle="1" w:styleId="BodyTextIndent2Char">
    <w:name w:val="Body Text Indent 2 Char"/>
    <w:basedOn w:val="DefaultParagraphFont"/>
    <w:link w:val="BodyTextIndent2"/>
    <w:uiPriority w:val="99"/>
    <w:semiHidden/>
    <w:rPr>
      <w:kern w:val="24"/>
    </w:rPr>
  </w:style>
  <w:style w:type="paragraph" w:styleId="BodyTextIndent3">
    <w:name w:val="Body Text Indent 3"/>
    <w:basedOn w:val="Normal"/>
    <w:link w:val="BodyTextIndent3Char"/>
    <w:uiPriority w:val="99"/>
    <w:semiHidden/>
    <w:unhideWhenUsed/>
    <w:rsid w:val="00FF2002"/>
    <w:pPr>
      <w:ind w:left="360"/>
    </w:pPr>
    <w:rPr>
      <w:sz w:val="22"/>
      <w:szCs w:val="16"/>
    </w:rPr>
  </w:style>
  <w:style w:type="character" w:customStyle="1" w:styleId="BodyTextIndent3Char">
    <w:name w:val="Body Text Indent 3 Char"/>
    <w:basedOn w:val="DefaultParagraphFont"/>
    <w:link w:val="BodyTextIndent3"/>
    <w:uiPriority w:val="99"/>
    <w:semiHidden/>
    <w:rsid w:val="00FF2002"/>
    <w:rPr>
      <w:kern w:val="24"/>
      <w:sz w:val="22"/>
      <w:szCs w:val="16"/>
    </w:rPr>
  </w:style>
  <w:style w:type="paragraph" w:styleId="Caption">
    <w:name w:val="caption"/>
    <w:basedOn w:val="Normal"/>
    <w:next w:val="Normal"/>
    <w:uiPriority w:val="35"/>
    <w:unhideWhenUsed/>
    <w:qFormat/>
    <w:rsid w:val="00FF2002"/>
    <w:pPr>
      <w:spacing w:after="200"/>
    </w:pPr>
    <w:rPr>
      <w:i/>
      <w:iCs/>
      <w:color w:val="000000" w:themeColor="text2"/>
      <w:sz w:val="22"/>
      <w:szCs w:val="18"/>
    </w:rPr>
  </w:style>
  <w:style w:type="paragraph" w:styleId="Closing">
    <w:name w:val="Closing"/>
    <w:basedOn w:val="Normal"/>
    <w:link w:val="ClosingChar"/>
    <w:uiPriority w:val="99"/>
    <w:semiHidden/>
    <w:unhideWhenUsed/>
    <w:pPr>
      <w:ind w:left="4320"/>
    </w:pPr>
  </w:style>
  <w:style w:type="character" w:customStyle="1" w:styleId="ClosingChar">
    <w:name w:val="Closing Char"/>
    <w:basedOn w:val="DefaultParagraphFont"/>
    <w:link w:val="Closing"/>
    <w:uiPriority w:val="99"/>
    <w:semiHidden/>
    <w:rPr>
      <w:kern w:val="24"/>
    </w:rPr>
  </w:style>
  <w:style w:type="paragraph" w:styleId="CommentText">
    <w:name w:val="annotation text"/>
    <w:basedOn w:val="Normal"/>
    <w:link w:val="CommentTextChar"/>
    <w:uiPriority w:val="99"/>
    <w:unhideWhenUsed/>
    <w:rsid w:val="00FF2002"/>
    <w:rPr>
      <w:sz w:val="22"/>
      <w:szCs w:val="20"/>
    </w:rPr>
  </w:style>
  <w:style w:type="character" w:customStyle="1" w:styleId="CommentTextChar">
    <w:name w:val="Comment Text Char"/>
    <w:basedOn w:val="DefaultParagraphFont"/>
    <w:link w:val="CommentText"/>
    <w:uiPriority w:val="99"/>
    <w:rsid w:val="00FF2002"/>
    <w:rPr>
      <w:kern w:val="24"/>
      <w:sz w:val="22"/>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kern w:val="24"/>
      <w:sz w:val="20"/>
      <w:szCs w:val="20"/>
    </w:rPr>
  </w:style>
  <w:style w:type="paragraph" w:styleId="Date">
    <w:name w:val="Date"/>
    <w:basedOn w:val="Normal"/>
    <w:next w:val="Normal"/>
    <w:link w:val="DateChar"/>
    <w:uiPriority w:val="99"/>
    <w:semiHidden/>
    <w:unhideWhenUsed/>
  </w:style>
  <w:style w:type="character" w:customStyle="1" w:styleId="DateChar">
    <w:name w:val="Date Char"/>
    <w:basedOn w:val="DefaultParagraphFont"/>
    <w:link w:val="Date"/>
    <w:uiPriority w:val="99"/>
    <w:semiHidden/>
    <w:rPr>
      <w:kern w:val="24"/>
    </w:rPr>
  </w:style>
  <w:style w:type="paragraph" w:styleId="DocumentMap">
    <w:name w:val="Document Map"/>
    <w:basedOn w:val="Normal"/>
    <w:link w:val="DocumentMapChar"/>
    <w:uiPriority w:val="99"/>
    <w:semiHidden/>
    <w:unhideWhenUsed/>
    <w:rsid w:val="00FF2002"/>
    <w:rPr>
      <w:rFonts w:ascii="Segoe UI" w:hAnsi="Segoe UI" w:cs="Segoe UI"/>
      <w:sz w:val="22"/>
      <w:szCs w:val="16"/>
    </w:rPr>
  </w:style>
  <w:style w:type="character" w:customStyle="1" w:styleId="DocumentMapChar">
    <w:name w:val="Document Map Char"/>
    <w:basedOn w:val="DefaultParagraphFont"/>
    <w:link w:val="DocumentMap"/>
    <w:uiPriority w:val="99"/>
    <w:semiHidden/>
    <w:rsid w:val="00FF2002"/>
    <w:rPr>
      <w:rFonts w:ascii="Segoe UI" w:hAnsi="Segoe UI" w:cs="Segoe UI"/>
      <w:kern w:val="24"/>
      <w:sz w:val="22"/>
      <w:szCs w:val="16"/>
    </w:rPr>
  </w:style>
  <w:style w:type="paragraph" w:styleId="E-mailSignature">
    <w:name w:val="E-mail Signature"/>
    <w:basedOn w:val="Normal"/>
    <w:link w:val="E-mailSignatureChar"/>
    <w:uiPriority w:val="99"/>
    <w:semiHidden/>
    <w:unhideWhenUsed/>
  </w:style>
  <w:style w:type="character" w:customStyle="1" w:styleId="E-mailSignatureChar">
    <w:name w:val="E-mail Signature Char"/>
    <w:basedOn w:val="DefaultParagraphFont"/>
    <w:link w:val="E-mailSignature"/>
    <w:uiPriority w:val="99"/>
    <w:semiHidden/>
    <w:rPr>
      <w:kern w:val="24"/>
    </w:rPr>
  </w:style>
  <w:style w:type="paragraph" w:styleId="FootnoteText">
    <w:name w:val="footnote text"/>
    <w:basedOn w:val="Normal"/>
    <w:link w:val="FootnoteTextChar"/>
    <w:uiPriority w:val="99"/>
    <w:semiHidden/>
    <w:unhideWhenUsed/>
    <w:rsid w:val="00FF2002"/>
    <w:rPr>
      <w:sz w:val="22"/>
      <w:szCs w:val="20"/>
    </w:rPr>
  </w:style>
  <w:style w:type="character" w:customStyle="1" w:styleId="FootnoteTextChar">
    <w:name w:val="Footnote Text Char"/>
    <w:basedOn w:val="DefaultParagraphFont"/>
    <w:link w:val="FootnoteText"/>
    <w:uiPriority w:val="99"/>
    <w:semiHidden/>
    <w:rsid w:val="00FF2002"/>
    <w:rPr>
      <w:kern w:val="24"/>
      <w:sz w:val="22"/>
      <w:szCs w:val="20"/>
    </w:rPr>
  </w:style>
  <w:style w:type="paragraph" w:styleId="EnvelopeAddress">
    <w:name w:val="envelope address"/>
    <w:basedOn w:val="Normal"/>
    <w:uiPriority w:val="99"/>
    <w:semiHidden/>
    <w:unhideWhenUsed/>
    <w:pPr>
      <w:framePr w:w="7920" w:h="1980" w:hRule="exact" w:hSpace="180" w:wrap="auto" w:hAnchor="page" w:xAlign="center" w:yAlign="bottom"/>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FF2002"/>
    <w:rPr>
      <w:rFonts w:asciiTheme="majorHAnsi" w:eastAsiaTheme="majorEastAsia" w:hAnsiTheme="majorHAnsi" w:cstheme="majorBidi"/>
      <w:sz w:val="22"/>
      <w:szCs w:val="20"/>
    </w:rPr>
  </w:style>
  <w:style w:type="paragraph" w:styleId="Footer">
    <w:name w:val="footer"/>
    <w:basedOn w:val="Normal"/>
    <w:link w:val="FooterChar"/>
    <w:uiPriority w:val="99"/>
    <w:unhideWhenUsed/>
    <w:rsid w:val="008002C0"/>
  </w:style>
  <w:style w:type="character" w:customStyle="1" w:styleId="FooterChar">
    <w:name w:val="Footer Char"/>
    <w:basedOn w:val="DefaultParagraphFont"/>
    <w:link w:val="Footer"/>
    <w:uiPriority w:val="99"/>
    <w:rsid w:val="008002C0"/>
    <w:rPr>
      <w:kern w:val="24"/>
    </w:rPr>
  </w:style>
  <w:style w:type="table" w:styleId="TableGrid">
    <w:name w:val="Table Grid"/>
    <w:basedOn w:val="TableNormal"/>
    <w:uiPriority w:val="3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Light">
    <w:name w:val="Grid Table Light"/>
    <w:basedOn w:val="TableNormal"/>
    <w:uiPriority w:val="40"/>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6Char">
    <w:name w:val="Heading 6 Char"/>
    <w:basedOn w:val="DefaultParagraphFont"/>
    <w:link w:val="Heading6"/>
    <w:uiPriority w:val="9"/>
    <w:semiHidden/>
    <w:rPr>
      <w:rFonts w:asciiTheme="majorHAnsi" w:eastAsiaTheme="majorEastAsia" w:hAnsiTheme="majorHAnsi" w:cstheme="majorBidi"/>
      <w:color w:val="6E6E6E" w:themeColor="accent1" w:themeShade="7F"/>
      <w:kern w:val="24"/>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6E6E6E" w:themeColor="accent1" w:themeShade="7F"/>
      <w:kern w:val="24"/>
    </w:rPr>
  </w:style>
  <w:style w:type="character" w:customStyle="1" w:styleId="Heading8Char">
    <w:name w:val="Heading 8 Char"/>
    <w:basedOn w:val="DefaultParagraphFont"/>
    <w:link w:val="Heading8"/>
    <w:uiPriority w:val="9"/>
    <w:semiHidden/>
    <w:rsid w:val="00FF2002"/>
    <w:rPr>
      <w:rFonts w:asciiTheme="majorHAnsi" w:eastAsiaTheme="majorEastAsia" w:hAnsiTheme="majorHAnsi" w:cstheme="majorBidi"/>
      <w:color w:val="272727" w:themeColor="text1" w:themeTint="D8"/>
      <w:kern w:val="24"/>
      <w:sz w:val="22"/>
      <w:szCs w:val="21"/>
    </w:rPr>
  </w:style>
  <w:style w:type="character" w:customStyle="1" w:styleId="Heading9Char">
    <w:name w:val="Heading 9 Char"/>
    <w:basedOn w:val="DefaultParagraphFont"/>
    <w:link w:val="Heading9"/>
    <w:uiPriority w:val="9"/>
    <w:semiHidden/>
    <w:rsid w:val="00FF2002"/>
    <w:rPr>
      <w:rFonts w:asciiTheme="majorHAnsi" w:eastAsiaTheme="majorEastAsia" w:hAnsiTheme="majorHAnsi" w:cstheme="majorBidi"/>
      <w:i/>
      <w:iCs/>
      <w:color w:val="272727" w:themeColor="text1" w:themeTint="D8"/>
      <w:kern w:val="24"/>
      <w:sz w:val="22"/>
      <w:szCs w:val="21"/>
    </w:rPr>
  </w:style>
  <w:style w:type="paragraph" w:styleId="HTMLAddress">
    <w:name w:val="HTML Address"/>
    <w:basedOn w:val="Normal"/>
    <w:link w:val="HTMLAddressChar"/>
    <w:uiPriority w:val="99"/>
    <w:semiHidden/>
    <w:unhideWhenUsed/>
    <w:rPr>
      <w:i/>
      <w:iCs/>
    </w:rPr>
  </w:style>
  <w:style w:type="character" w:customStyle="1" w:styleId="HTMLAddressChar">
    <w:name w:val="HTML Address Char"/>
    <w:basedOn w:val="DefaultParagraphFont"/>
    <w:link w:val="HTMLAddress"/>
    <w:uiPriority w:val="99"/>
    <w:semiHidden/>
    <w:rPr>
      <w:i/>
      <w:iCs/>
      <w:kern w:val="24"/>
    </w:rPr>
  </w:style>
  <w:style w:type="paragraph" w:styleId="HTMLPreformatted">
    <w:name w:val="HTML Preformatted"/>
    <w:basedOn w:val="Normal"/>
    <w:link w:val="HTMLPreformattedChar"/>
    <w:uiPriority w:val="99"/>
    <w:semiHidden/>
    <w:unhideWhenUsed/>
    <w:rsid w:val="00FF2002"/>
    <w:rPr>
      <w:rFonts w:ascii="Consolas" w:hAnsi="Consolas" w:cs="Consolas"/>
      <w:sz w:val="22"/>
      <w:szCs w:val="20"/>
    </w:rPr>
  </w:style>
  <w:style w:type="character" w:customStyle="1" w:styleId="HTMLPreformattedChar">
    <w:name w:val="HTML Preformatted Char"/>
    <w:basedOn w:val="DefaultParagraphFont"/>
    <w:link w:val="HTMLPreformatted"/>
    <w:uiPriority w:val="99"/>
    <w:semiHidden/>
    <w:rsid w:val="00FF2002"/>
    <w:rPr>
      <w:rFonts w:ascii="Consolas" w:hAnsi="Consolas" w:cs="Consolas"/>
      <w:kern w:val="24"/>
      <w:sz w:val="22"/>
      <w:szCs w:val="20"/>
    </w:rPr>
  </w:style>
  <w:style w:type="paragraph" w:styleId="Index1">
    <w:name w:val="index 1"/>
    <w:basedOn w:val="Normal"/>
    <w:next w:val="Normal"/>
    <w:autoRedefine/>
    <w:uiPriority w:val="99"/>
    <w:semiHidden/>
    <w:unhideWhenUsed/>
    <w:pPr>
      <w:ind w:left="240"/>
    </w:pPr>
  </w:style>
  <w:style w:type="paragraph" w:styleId="Index2">
    <w:name w:val="index 2"/>
    <w:basedOn w:val="Normal"/>
    <w:next w:val="Normal"/>
    <w:autoRedefine/>
    <w:uiPriority w:val="99"/>
    <w:semiHidden/>
    <w:unhideWhenUsed/>
    <w:pPr>
      <w:ind w:left="480"/>
    </w:pPr>
  </w:style>
  <w:style w:type="paragraph" w:styleId="Index3">
    <w:name w:val="index 3"/>
    <w:basedOn w:val="Normal"/>
    <w:next w:val="Normal"/>
    <w:autoRedefine/>
    <w:uiPriority w:val="99"/>
    <w:semiHidden/>
    <w:unhideWhenUsed/>
    <w:pPr>
      <w:ind w:left="720"/>
    </w:pPr>
  </w:style>
  <w:style w:type="paragraph" w:styleId="Index4">
    <w:name w:val="index 4"/>
    <w:basedOn w:val="Normal"/>
    <w:next w:val="Normal"/>
    <w:autoRedefine/>
    <w:uiPriority w:val="99"/>
    <w:semiHidden/>
    <w:unhideWhenUsed/>
    <w:pPr>
      <w:ind w:left="960"/>
    </w:pPr>
  </w:style>
  <w:style w:type="paragraph" w:styleId="Index5">
    <w:name w:val="index 5"/>
    <w:basedOn w:val="Normal"/>
    <w:next w:val="Normal"/>
    <w:autoRedefine/>
    <w:uiPriority w:val="99"/>
    <w:semiHidden/>
    <w:unhideWhenUsed/>
    <w:pPr>
      <w:ind w:left="1200"/>
    </w:pPr>
  </w:style>
  <w:style w:type="paragraph" w:styleId="Index6">
    <w:name w:val="index 6"/>
    <w:basedOn w:val="Normal"/>
    <w:next w:val="Normal"/>
    <w:autoRedefine/>
    <w:uiPriority w:val="99"/>
    <w:semiHidden/>
    <w:unhideWhenUsed/>
    <w:pPr>
      <w:ind w:left="1440"/>
    </w:pPr>
  </w:style>
  <w:style w:type="paragraph" w:styleId="Index7">
    <w:name w:val="index 7"/>
    <w:basedOn w:val="Normal"/>
    <w:next w:val="Normal"/>
    <w:autoRedefine/>
    <w:uiPriority w:val="99"/>
    <w:semiHidden/>
    <w:unhideWhenUsed/>
    <w:pPr>
      <w:ind w:left="1680"/>
    </w:pPr>
  </w:style>
  <w:style w:type="paragraph" w:styleId="Index8">
    <w:name w:val="index 8"/>
    <w:basedOn w:val="Normal"/>
    <w:next w:val="Normal"/>
    <w:autoRedefine/>
    <w:uiPriority w:val="99"/>
    <w:semiHidden/>
    <w:unhideWhenUsed/>
    <w:pPr>
      <w:ind w:left="1920"/>
    </w:pPr>
  </w:style>
  <w:style w:type="paragraph" w:styleId="Index9">
    <w:name w:val="index 9"/>
    <w:basedOn w:val="Normal"/>
    <w:next w:val="Normal"/>
    <w:autoRedefine/>
    <w:uiPriority w:val="99"/>
    <w:semiHidden/>
    <w:unhideWhenUsed/>
    <w:pPr>
      <w:ind w:left="2160"/>
    </w:pPr>
  </w:style>
  <w:style w:type="paragraph" w:styleId="IndexHeading">
    <w:name w:val="index heading"/>
    <w:basedOn w:val="Normal"/>
    <w:next w:val="Index1"/>
    <w:uiPriority w:val="99"/>
    <w:semiHidden/>
    <w:unhideWhenUsed/>
    <w:rPr>
      <w:rFonts w:asciiTheme="majorHAnsi" w:eastAsiaTheme="majorEastAsia" w:hAnsiTheme="majorHAnsi" w:cstheme="majorBidi"/>
      <w:b/>
      <w:bCs/>
    </w:rPr>
  </w:style>
  <w:style w:type="paragraph" w:styleId="IntenseQuote">
    <w:name w:val="Intense Quote"/>
    <w:basedOn w:val="Normal"/>
    <w:next w:val="Normal"/>
    <w:link w:val="IntenseQuoteChar"/>
    <w:uiPriority w:val="30"/>
    <w:unhideWhenUsed/>
    <w:qFormat/>
    <w:rsid w:val="005D3A03"/>
    <w:pPr>
      <w:pBdr>
        <w:top w:val="single" w:sz="4" w:space="10" w:color="404040" w:themeColor="text1" w:themeTint="BF"/>
        <w:bottom w:val="single" w:sz="4" w:space="10" w:color="404040" w:themeColor="text1" w:themeTint="BF"/>
      </w:pBdr>
      <w:spacing w:before="360" w:after="360"/>
      <w:ind w:left="864" w:right="864"/>
      <w:jc w:val="center"/>
    </w:pPr>
    <w:rPr>
      <w:i/>
      <w:iCs/>
      <w:color w:val="404040" w:themeColor="text1" w:themeTint="BF"/>
    </w:rPr>
  </w:style>
  <w:style w:type="character" w:customStyle="1" w:styleId="IntenseQuoteChar">
    <w:name w:val="Intense Quote Char"/>
    <w:basedOn w:val="DefaultParagraphFont"/>
    <w:link w:val="IntenseQuote"/>
    <w:uiPriority w:val="30"/>
    <w:rsid w:val="005D3A03"/>
    <w:rPr>
      <w:i/>
      <w:iCs/>
      <w:color w:val="404040" w:themeColor="text1" w:themeTint="BF"/>
      <w:kern w:val="24"/>
    </w:rPr>
  </w:style>
  <w:style w:type="paragraph" w:styleId="List">
    <w:name w:val="List"/>
    <w:basedOn w:val="Normal"/>
    <w:uiPriority w:val="99"/>
    <w:semiHidden/>
    <w:unhideWhenUsed/>
    <w:pPr>
      <w:ind w:left="360"/>
      <w:contextualSpacing/>
    </w:pPr>
  </w:style>
  <w:style w:type="paragraph" w:styleId="List2">
    <w:name w:val="List 2"/>
    <w:basedOn w:val="Normal"/>
    <w:uiPriority w:val="99"/>
    <w:semiHidden/>
    <w:unhideWhenUsed/>
    <w:pPr>
      <w:ind w:left="720"/>
      <w:contextualSpacing/>
    </w:pPr>
  </w:style>
  <w:style w:type="paragraph" w:styleId="List3">
    <w:name w:val="List 3"/>
    <w:basedOn w:val="Normal"/>
    <w:uiPriority w:val="99"/>
    <w:semiHidden/>
    <w:unhideWhenUsed/>
    <w:pPr>
      <w:ind w:left="1080"/>
      <w:contextualSpacing/>
    </w:pPr>
  </w:style>
  <w:style w:type="paragraph" w:styleId="List4">
    <w:name w:val="List 4"/>
    <w:basedOn w:val="Normal"/>
    <w:uiPriority w:val="99"/>
    <w:semiHidden/>
    <w:unhideWhenUsed/>
    <w:pPr>
      <w:ind w:left="1440"/>
      <w:contextualSpacing/>
    </w:pPr>
  </w:style>
  <w:style w:type="paragraph" w:styleId="List5">
    <w:name w:val="List 5"/>
    <w:basedOn w:val="Normal"/>
    <w:uiPriority w:val="99"/>
    <w:semiHidden/>
    <w:unhideWhenUsed/>
    <w:pPr>
      <w:ind w:left="1800"/>
      <w:contextualSpacing/>
    </w:pPr>
  </w:style>
  <w:style w:type="paragraph" w:styleId="ListBullet">
    <w:name w:val="List Bullet"/>
    <w:basedOn w:val="Normal"/>
    <w:uiPriority w:val="9"/>
    <w:unhideWhenUsed/>
    <w:qFormat/>
    <w:pPr>
      <w:numPr>
        <w:numId w:val="1"/>
      </w:numPr>
      <w:contextualSpacing/>
    </w:pPr>
  </w:style>
  <w:style w:type="paragraph" w:styleId="ListBullet2">
    <w:name w:val="List Bullet 2"/>
    <w:basedOn w:val="Normal"/>
    <w:uiPriority w:val="99"/>
    <w:semiHidden/>
    <w:unhideWhenUsed/>
    <w:pPr>
      <w:numPr>
        <w:numId w:val="2"/>
      </w:numPr>
      <w:ind w:firstLine="0"/>
      <w:contextualSpacing/>
    </w:pPr>
  </w:style>
  <w:style w:type="paragraph" w:styleId="ListBullet3">
    <w:name w:val="List Bullet 3"/>
    <w:basedOn w:val="Normal"/>
    <w:uiPriority w:val="99"/>
    <w:semiHidden/>
    <w:unhideWhenUsed/>
    <w:pPr>
      <w:numPr>
        <w:numId w:val="3"/>
      </w:numPr>
      <w:ind w:firstLine="0"/>
      <w:contextualSpacing/>
    </w:pPr>
  </w:style>
  <w:style w:type="paragraph" w:styleId="ListBullet4">
    <w:name w:val="List Bullet 4"/>
    <w:basedOn w:val="Normal"/>
    <w:uiPriority w:val="99"/>
    <w:semiHidden/>
    <w:unhideWhenUsed/>
    <w:pPr>
      <w:numPr>
        <w:numId w:val="4"/>
      </w:numPr>
      <w:ind w:firstLine="0"/>
      <w:contextualSpacing/>
    </w:pPr>
  </w:style>
  <w:style w:type="paragraph" w:styleId="ListBullet5">
    <w:name w:val="List Bullet 5"/>
    <w:basedOn w:val="Normal"/>
    <w:uiPriority w:val="99"/>
    <w:semiHidden/>
    <w:unhideWhenUsed/>
    <w:pPr>
      <w:numPr>
        <w:numId w:val="5"/>
      </w:numPr>
      <w:ind w:firstLine="0"/>
      <w:contextualSpacing/>
    </w:pPr>
  </w:style>
  <w:style w:type="paragraph" w:styleId="ListContinue">
    <w:name w:val="List Continue"/>
    <w:basedOn w:val="Normal"/>
    <w:uiPriority w:val="99"/>
    <w:semiHidden/>
    <w:unhideWhenUsed/>
    <w:pPr>
      <w:ind w:left="360"/>
      <w:contextualSpacing/>
    </w:pPr>
  </w:style>
  <w:style w:type="paragraph" w:styleId="ListContinue2">
    <w:name w:val="List Continue 2"/>
    <w:basedOn w:val="Normal"/>
    <w:uiPriority w:val="99"/>
    <w:semiHidden/>
    <w:unhideWhenUsed/>
    <w:pPr>
      <w:ind w:left="720"/>
      <w:contextualSpacing/>
    </w:pPr>
  </w:style>
  <w:style w:type="paragraph" w:styleId="ListContinue3">
    <w:name w:val="List Continue 3"/>
    <w:basedOn w:val="Normal"/>
    <w:uiPriority w:val="99"/>
    <w:semiHidden/>
    <w:unhideWhenUsed/>
    <w:pPr>
      <w:ind w:left="1080"/>
      <w:contextualSpacing/>
    </w:pPr>
  </w:style>
  <w:style w:type="paragraph" w:styleId="ListContinue4">
    <w:name w:val="List Continue 4"/>
    <w:basedOn w:val="Normal"/>
    <w:uiPriority w:val="99"/>
    <w:semiHidden/>
    <w:unhideWhenUsed/>
    <w:pPr>
      <w:ind w:left="1440"/>
      <w:contextualSpacing/>
    </w:pPr>
  </w:style>
  <w:style w:type="paragraph" w:styleId="ListContinue5">
    <w:name w:val="List Continue 5"/>
    <w:basedOn w:val="Normal"/>
    <w:uiPriority w:val="99"/>
    <w:semiHidden/>
    <w:unhideWhenUsed/>
    <w:pPr>
      <w:ind w:left="1800"/>
      <w:contextualSpacing/>
    </w:pPr>
  </w:style>
  <w:style w:type="paragraph" w:styleId="ListNumber">
    <w:name w:val="List Number"/>
    <w:basedOn w:val="Normal"/>
    <w:uiPriority w:val="9"/>
    <w:unhideWhenUsed/>
    <w:qFormat/>
    <w:pPr>
      <w:numPr>
        <w:numId w:val="6"/>
      </w:numPr>
      <w:contextualSpacing/>
    </w:pPr>
  </w:style>
  <w:style w:type="paragraph" w:styleId="ListNumber2">
    <w:name w:val="List Number 2"/>
    <w:basedOn w:val="Normal"/>
    <w:uiPriority w:val="99"/>
    <w:semiHidden/>
    <w:unhideWhenUsed/>
    <w:pPr>
      <w:numPr>
        <w:numId w:val="7"/>
      </w:numPr>
      <w:ind w:firstLine="0"/>
      <w:contextualSpacing/>
    </w:pPr>
  </w:style>
  <w:style w:type="paragraph" w:styleId="ListNumber3">
    <w:name w:val="List Number 3"/>
    <w:basedOn w:val="Normal"/>
    <w:uiPriority w:val="99"/>
    <w:semiHidden/>
    <w:unhideWhenUsed/>
    <w:pPr>
      <w:numPr>
        <w:numId w:val="8"/>
      </w:numPr>
      <w:ind w:firstLine="0"/>
      <w:contextualSpacing/>
    </w:pPr>
  </w:style>
  <w:style w:type="paragraph" w:styleId="ListNumber4">
    <w:name w:val="List Number 4"/>
    <w:basedOn w:val="Normal"/>
    <w:uiPriority w:val="99"/>
    <w:semiHidden/>
    <w:unhideWhenUsed/>
    <w:pPr>
      <w:numPr>
        <w:numId w:val="9"/>
      </w:numPr>
      <w:ind w:firstLine="0"/>
      <w:contextualSpacing/>
    </w:pPr>
  </w:style>
  <w:style w:type="paragraph" w:styleId="ListNumber5">
    <w:name w:val="List Number 5"/>
    <w:basedOn w:val="Normal"/>
    <w:uiPriority w:val="99"/>
    <w:semiHidden/>
    <w:unhideWhenUsed/>
    <w:pPr>
      <w:numPr>
        <w:numId w:val="10"/>
      </w:numPr>
      <w:ind w:firstLine="0"/>
      <w:contextualSpacing/>
    </w:pPr>
  </w:style>
  <w:style w:type="paragraph" w:styleId="ListParagraph">
    <w:name w:val="List Paragraph"/>
    <w:aliases w:val="List Paragraph (numbered (a)),Number Bullets,Bullet Styles para,Bullet,LIST OF TABLES.,List Paragraph1,Report Para,List Paragraph11,En tête 1,List Paragraph_Num123,Списки,List (a),Citation List,본문(내용),Numbered Items,Bullets,List_Paragraph"/>
    <w:basedOn w:val="Normal"/>
    <w:link w:val="ListParagraphChar"/>
    <w:uiPriority w:val="34"/>
    <w:unhideWhenUsed/>
    <w:qFormat/>
    <w:pPr>
      <w:ind w:left="720"/>
      <w:contextualSpacing/>
    </w:pPr>
  </w:style>
  <w:style w:type="paragraph" w:styleId="MacroText">
    <w:name w:val="macro"/>
    <w:link w:val="MacroTextChar"/>
    <w:uiPriority w:val="99"/>
    <w:semiHidden/>
    <w:unhideWhenUsed/>
    <w:rsid w:val="00FF2002"/>
    <w:pPr>
      <w:tabs>
        <w:tab w:val="left" w:pos="480"/>
        <w:tab w:val="left" w:pos="960"/>
        <w:tab w:val="left" w:pos="1440"/>
        <w:tab w:val="left" w:pos="1920"/>
        <w:tab w:val="left" w:pos="2400"/>
        <w:tab w:val="left" w:pos="2880"/>
        <w:tab w:val="left" w:pos="3360"/>
        <w:tab w:val="left" w:pos="3840"/>
        <w:tab w:val="left" w:pos="4320"/>
      </w:tabs>
      <w:ind w:firstLine="0"/>
    </w:pPr>
    <w:rPr>
      <w:rFonts w:ascii="Consolas" w:hAnsi="Consolas" w:cs="Consolas"/>
      <w:kern w:val="24"/>
      <w:sz w:val="22"/>
      <w:szCs w:val="20"/>
    </w:rPr>
  </w:style>
  <w:style w:type="character" w:customStyle="1" w:styleId="MacroTextChar">
    <w:name w:val="Macro Text Char"/>
    <w:basedOn w:val="DefaultParagraphFont"/>
    <w:link w:val="MacroText"/>
    <w:uiPriority w:val="99"/>
    <w:semiHidden/>
    <w:rsid w:val="00FF2002"/>
    <w:rPr>
      <w:rFonts w:ascii="Consolas" w:hAnsi="Consolas" w:cs="Consolas"/>
      <w:kern w:val="24"/>
      <w:sz w:val="22"/>
      <w:szCs w:val="20"/>
    </w:rPr>
  </w:style>
  <w:style w:type="paragraph" w:styleId="MessageHeader">
    <w:name w:val="Message Header"/>
    <w:basedOn w:val="Normal"/>
    <w:link w:val="MessageHeaderChar"/>
    <w:uiPriority w:val="99"/>
    <w:semiHidden/>
    <w:unhideWhenUsed/>
    <w:pPr>
      <w:pBdr>
        <w:top w:val="single" w:sz="6" w:space="1" w:color="auto"/>
        <w:left w:val="single" w:sz="6" w:space="1" w:color="auto"/>
        <w:bottom w:val="single" w:sz="6" w:space="1" w:color="auto"/>
        <w:right w:val="single" w:sz="6" w:space="1" w:color="auto"/>
      </w:pBdr>
      <w:shd w:val="pct20" w:color="auto" w:fill="auto"/>
      <w:ind w:left="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Pr>
      <w:rFonts w:asciiTheme="majorHAnsi" w:eastAsiaTheme="majorEastAsia" w:hAnsiTheme="majorHAnsi" w:cstheme="majorBidi"/>
      <w:kern w:val="24"/>
      <w:shd w:val="pct20" w:color="auto" w:fill="auto"/>
    </w:rPr>
  </w:style>
  <w:style w:type="paragraph" w:styleId="NormalWeb">
    <w:name w:val="Normal (Web)"/>
    <w:basedOn w:val="Normal"/>
    <w:uiPriority w:val="99"/>
    <w:semiHidden/>
    <w:unhideWhenUsed/>
    <w:rPr>
      <w:rFonts w:ascii="Times New Roman" w:hAnsi="Times New Roman" w:cs="Times New Roman"/>
    </w:rPr>
  </w:style>
  <w:style w:type="paragraph" w:styleId="NormalIndent">
    <w:name w:val="Normal Indent"/>
    <w:basedOn w:val="Normal"/>
    <w:uiPriority w:val="99"/>
    <w:semiHidden/>
    <w:unhideWhenUsed/>
    <w:pPr>
      <w:ind w:left="720"/>
    </w:pPr>
  </w:style>
  <w:style w:type="paragraph" w:styleId="NoteHeading">
    <w:name w:val="Note Heading"/>
    <w:basedOn w:val="Normal"/>
    <w:next w:val="Normal"/>
    <w:link w:val="NoteHeadingChar"/>
    <w:uiPriority w:val="99"/>
    <w:semiHidden/>
    <w:unhideWhenUsed/>
  </w:style>
  <w:style w:type="character" w:customStyle="1" w:styleId="NoteHeadingChar">
    <w:name w:val="Note Heading Char"/>
    <w:basedOn w:val="DefaultParagraphFont"/>
    <w:link w:val="NoteHeading"/>
    <w:uiPriority w:val="99"/>
    <w:semiHidden/>
    <w:rPr>
      <w:kern w:val="24"/>
    </w:rPr>
  </w:style>
  <w:style w:type="paragraph" w:styleId="PlainText">
    <w:name w:val="Plain Text"/>
    <w:basedOn w:val="Normal"/>
    <w:link w:val="PlainTextChar"/>
    <w:uiPriority w:val="99"/>
    <w:semiHidden/>
    <w:unhideWhenUsed/>
    <w:rsid w:val="00FF2002"/>
    <w:rPr>
      <w:rFonts w:ascii="Consolas" w:hAnsi="Consolas" w:cs="Consolas"/>
      <w:sz w:val="22"/>
      <w:szCs w:val="21"/>
    </w:rPr>
  </w:style>
  <w:style w:type="character" w:customStyle="1" w:styleId="PlainTextChar">
    <w:name w:val="Plain Text Char"/>
    <w:basedOn w:val="DefaultParagraphFont"/>
    <w:link w:val="PlainText"/>
    <w:uiPriority w:val="99"/>
    <w:semiHidden/>
    <w:rsid w:val="00FF2002"/>
    <w:rPr>
      <w:rFonts w:ascii="Consolas" w:hAnsi="Consolas" w:cs="Consolas"/>
      <w:kern w:val="24"/>
      <w:sz w:val="22"/>
      <w:szCs w:val="21"/>
    </w:rPr>
  </w:style>
  <w:style w:type="paragraph" w:styleId="Quote">
    <w:name w:val="Quote"/>
    <w:basedOn w:val="Normal"/>
    <w:next w:val="Normal"/>
    <w:link w:val="QuoteChar"/>
    <w:uiPriority w:val="29"/>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kern w:val="24"/>
    </w:rPr>
  </w:style>
  <w:style w:type="paragraph" w:styleId="Salutation">
    <w:name w:val="Salutation"/>
    <w:basedOn w:val="Normal"/>
    <w:next w:val="Normal"/>
    <w:link w:val="SalutationChar"/>
    <w:uiPriority w:val="99"/>
    <w:semiHidden/>
    <w:unhideWhenUsed/>
  </w:style>
  <w:style w:type="character" w:customStyle="1" w:styleId="SalutationChar">
    <w:name w:val="Salutation Char"/>
    <w:basedOn w:val="DefaultParagraphFont"/>
    <w:link w:val="Salutation"/>
    <w:uiPriority w:val="99"/>
    <w:semiHidden/>
    <w:rPr>
      <w:kern w:val="24"/>
    </w:rPr>
  </w:style>
  <w:style w:type="paragraph" w:styleId="Signature">
    <w:name w:val="Signature"/>
    <w:basedOn w:val="Normal"/>
    <w:link w:val="SignatureChar"/>
    <w:uiPriority w:val="99"/>
    <w:semiHidden/>
    <w:unhideWhenUsed/>
    <w:pPr>
      <w:ind w:left="4320"/>
    </w:pPr>
  </w:style>
  <w:style w:type="character" w:customStyle="1" w:styleId="SignatureChar">
    <w:name w:val="Signature Char"/>
    <w:basedOn w:val="DefaultParagraphFont"/>
    <w:link w:val="Signature"/>
    <w:uiPriority w:val="99"/>
    <w:semiHidden/>
    <w:rPr>
      <w:kern w:val="24"/>
    </w:rPr>
  </w:style>
  <w:style w:type="paragraph" w:styleId="TableofAuthorities">
    <w:name w:val="table of authorities"/>
    <w:basedOn w:val="Normal"/>
    <w:next w:val="Normal"/>
    <w:uiPriority w:val="99"/>
    <w:semiHidden/>
    <w:unhideWhenUsed/>
    <w:pPr>
      <w:ind w:left="240"/>
    </w:pPr>
  </w:style>
  <w:style w:type="paragraph" w:styleId="TableofFigures">
    <w:name w:val="table of figures"/>
    <w:basedOn w:val="Normal"/>
    <w:next w:val="Normal"/>
    <w:uiPriority w:val="99"/>
    <w:semiHidden/>
    <w:unhideWhenUsed/>
  </w:style>
  <w:style w:type="paragraph" w:styleId="TOAHeading">
    <w:name w:val="toa heading"/>
    <w:basedOn w:val="Normal"/>
    <w:next w:val="Normal"/>
    <w:uiPriority w:val="99"/>
    <w:semiHidden/>
    <w:unhideWhenUsed/>
    <w:pPr>
      <w:spacing w:before="120"/>
    </w:pPr>
    <w:rPr>
      <w:rFonts w:asciiTheme="majorHAnsi" w:eastAsiaTheme="majorEastAsia" w:hAnsiTheme="majorHAnsi" w:cstheme="majorBidi"/>
      <w:b/>
      <w:bCs/>
    </w:rPr>
  </w:style>
  <w:style w:type="paragraph" w:styleId="TOC4">
    <w:name w:val="toc 4"/>
    <w:basedOn w:val="Normal"/>
    <w:next w:val="Normal"/>
    <w:autoRedefine/>
    <w:uiPriority w:val="39"/>
    <w:unhideWhenUsed/>
    <w:rsid w:val="00AD690D"/>
    <w:pPr>
      <w:tabs>
        <w:tab w:val="left" w:pos="1680"/>
        <w:tab w:val="right" w:leader="dot" w:pos="9350"/>
      </w:tabs>
      <w:spacing w:after="100"/>
      <w:ind w:left="720"/>
    </w:pPr>
  </w:style>
  <w:style w:type="paragraph" w:styleId="TOC5">
    <w:name w:val="toc 5"/>
    <w:basedOn w:val="Normal"/>
    <w:next w:val="Normal"/>
    <w:autoRedefine/>
    <w:uiPriority w:val="39"/>
    <w:unhideWhenUsed/>
    <w:pPr>
      <w:spacing w:after="100"/>
      <w:ind w:left="960"/>
    </w:pPr>
  </w:style>
  <w:style w:type="paragraph" w:styleId="TOC6">
    <w:name w:val="toc 6"/>
    <w:basedOn w:val="Normal"/>
    <w:next w:val="Normal"/>
    <w:autoRedefine/>
    <w:uiPriority w:val="39"/>
    <w:unhideWhenUsed/>
    <w:pPr>
      <w:spacing w:after="100"/>
      <w:ind w:left="1200"/>
    </w:pPr>
  </w:style>
  <w:style w:type="paragraph" w:styleId="TOC7">
    <w:name w:val="toc 7"/>
    <w:basedOn w:val="Normal"/>
    <w:next w:val="Normal"/>
    <w:autoRedefine/>
    <w:uiPriority w:val="39"/>
    <w:unhideWhenUsed/>
    <w:pPr>
      <w:spacing w:after="100"/>
      <w:ind w:left="1440"/>
    </w:pPr>
  </w:style>
  <w:style w:type="paragraph" w:styleId="TOC8">
    <w:name w:val="toc 8"/>
    <w:basedOn w:val="Normal"/>
    <w:next w:val="Normal"/>
    <w:autoRedefine/>
    <w:uiPriority w:val="39"/>
    <w:unhideWhenUsed/>
    <w:pPr>
      <w:spacing w:after="100"/>
      <w:ind w:left="1680"/>
    </w:pPr>
  </w:style>
  <w:style w:type="paragraph" w:styleId="TOC9">
    <w:name w:val="toc 9"/>
    <w:basedOn w:val="Normal"/>
    <w:next w:val="Normal"/>
    <w:autoRedefine/>
    <w:uiPriority w:val="39"/>
    <w:unhideWhenUsed/>
    <w:pPr>
      <w:spacing w:after="100"/>
      <w:ind w:left="1920"/>
    </w:pPr>
  </w:style>
  <w:style w:type="character" w:styleId="EndnoteReference">
    <w:name w:val="endnote reference"/>
    <w:basedOn w:val="DefaultParagraphFont"/>
    <w:uiPriority w:val="99"/>
    <w:semiHidden/>
    <w:unhideWhenUsed/>
    <w:rPr>
      <w:vertAlign w:val="superscript"/>
    </w:rPr>
  </w:style>
  <w:style w:type="character" w:styleId="FootnoteReference">
    <w:name w:val="footnote reference"/>
    <w:basedOn w:val="DefaultParagraphFont"/>
    <w:unhideWhenUsed/>
    <w:qFormat/>
    <w:rPr>
      <w:vertAlign w:val="superscript"/>
    </w:rPr>
  </w:style>
  <w:style w:type="table" w:customStyle="1" w:styleId="APAReport">
    <w:name w:val="APA Report"/>
    <w:basedOn w:val="TableNormal"/>
    <w:uiPriority w:val="99"/>
    <w:rsid w:val="00BF4184"/>
    <w:pPr>
      <w:spacing w:line="240" w:lineRule="auto"/>
      <w:ind w:firstLine="0"/>
    </w:pPr>
    <w:tblPr>
      <w:tblBorders>
        <w:top w:val="single" w:sz="12" w:space="0" w:color="auto"/>
        <w:bottom w:val="single" w:sz="12" w:space="0" w:color="auto"/>
      </w:tblBorders>
    </w:tblPr>
    <w:tblStylePr w:type="firstRow">
      <w:rPr>
        <w:rFonts w:asciiTheme="majorHAnsi" w:hAnsiTheme="majorHAnsi"/>
      </w:rPr>
      <w:tblPr/>
      <w:trPr>
        <w:tblHeader/>
      </w:trPr>
      <w:tcPr>
        <w:tcBorders>
          <w:top w:val="single" w:sz="12" w:space="0" w:color="auto"/>
          <w:left w:val="nil"/>
          <w:bottom w:val="single" w:sz="12" w:space="0" w:color="auto"/>
          <w:right w:val="nil"/>
          <w:insideH w:val="nil"/>
          <w:insideV w:val="nil"/>
          <w:tl2br w:val="nil"/>
          <w:tr2bl w:val="nil"/>
        </w:tcBorders>
      </w:tcPr>
    </w:tblStylePr>
  </w:style>
  <w:style w:type="paragraph" w:customStyle="1" w:styleId="TableFigure">
    <w:name w:val="Table/Figure"/>
    <w:basedOn w:val="Normal"/>
    <w:uiPriority w:val="39"/>
    <w:qFormat/>
    <w:pPr>
      <w:spacing w:before="240"/>
      <w:contextualSpacing/>
    </w:pPr>
  </w:style>
  <w:style w:type="table" w:styleId="PlainTable1">
    <w:name w:val="Plain Table 1"/>
    <w:basedOn w:val="TableNormal"/>
    <w:uiPriority w:val="41"/>
    <w:rsid w:val="00E6004D"/>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CommentReference">
    <w:name w:val="annotation reference"/>
    <w:basedOn w:val="DefaultParagraphFont"/>
    <w:uiPriority w:val="99"/>
    <w:unhideWhenUsed/>
    <w:rsid w:val="00FF2002"/>
    <w:rPr>
      <w:sz w:val="22"/>
      <w:szCs w:val="16"/>
    </w:rPr>
  </w:style>
  <w:style w:type="paragraph" w:styleId="EndnoteText">
    <w:name w:val="endnote text"/>
    <w:basedOn w:val="Normal"/>
    <w:link w:val="EndnoteTextChar"/>
    <w:uiPriority w:val="99"/>
    <w:semiHidden/>
    <w:unhideWhenUsed/>
    <w:qFormat/>
    <w:rsid w:val="00FF2002"/>
    <w:rPr>
      <w:sz w:val="22"/>
      <w:szCs w:val="20"/>
    </w:rPr>
  </w:style>
  <w:style w:type="character" w:customStyle="1" w:styleId="EndnoteTextChar">
    <w:name w:val="Endnote Text Char"/>
    <w:basedOn w:val="DefaultParagraphFont"/>
    <w:link w:val="EndnoteText"/>
    <w:uiPriority w:val="99"/>
    <w:semiHidden/>
    <w:rsid w:val="00FF2002"/>
    <w:rPr>
      <w:kern w:val="24"/>
      <w:sz w:val="22"/>
      <w:szCs w:val="20"/>
    </w:rPr>
  </w:style>
  <w:style w:type="character" w:styleId="HTMLCode">
    <w:name w:val="HTML Code"/>
    <w:basedOn w:val="DefaultParagraphFont"/>
    <w:uiPriority w:val="99"/>
    <w:semiHidden/>
    <w:unhideWhenUsed/>
    <w:rsid w:val="00FF2002"/>
    <w:rPr>
      <w:rFonts w:ascii="Consolas" w:hAnsi="Consolas"/>
      <w:sz w:val="22"/>
      <w:szCs w:val="20"/>
    </w:rPr>
  </w:style>
  <w:style w:type="character" w:styleId="HTMLKeyboard">
    <w:name w:val="HTML Keyboard"/>
    <w:basedOn w:val="DefaultParagraphFont"/>
    <w:uiPriority w:val="99"/>
    <w:semiHidden/>
    <w:unhideWhenUsed/>
    <w:rsid w:val="00FF2002"/>
    <w:rPr>
      <w:rFonts w:ascii="Consolas" w:hAnsi="Consolas"/>
      <w:sz w:val="22"/>
      <w:szCs w:val="20"/>
    </w:rPr>
  </w:style>
  <w:style w:type="character" w:styleId="HTMLTypewriter">
    <w:name w:val="HTML Typewriter"/>
    <w:basedOn w:val="DefaultParagraphFont"/>
    <w:uiPriority w:val="99"/>
    <w:semiHidden/>
    <w:unhideWhenUsed/>
    <w:rsid w:val="00FF2002"/>
    <w:rPr>
      <w:rFonts w:ascii="Consolas" w:hAnsi="Consolas"/>
      <w:sz w:val="22"/>
      <w:szCs w:val="20"/>
    </w:rPr>
  </w:style>
  <w:style w:type="character" w:styleId="IntenseEmphasis">
    <w:name w:val="Intense Emphasis"/>
    <w:basedOn w:val="DefaultParagraphFont"/>
    <w:uiPriority w:val="21"/>
    <w:unhideWhenUsed/>
    <w:qFormat/>
    <w:rsid w:val="005D3A03"/>
    <w:rPr>
      <w:i/>
      <w:iCs/>
      <w:color w:val="373737" w:themeColor="accent1" w:themeShade="40"/>
    </w:rPr>
  </w:style>
  <w:style w:type="character" w:styleId="IntenseReference">
    <w:name w:val="Intense Reference"/>
    <w:basedOn w:val="DefaultParagraphFont"/>
    <w:uiPriority w:val="32"/>
    <w:unhideWhenUsed/>
    <w:qFormat/>
    <w:rsid w:val="00BA45DB"/>
    <w:rPr>
      <w:b/>
      <w:bCs/>
      <w:caps w:val="0"/>
      <w:smallCaps/>
      <w:color w:val="595959" w:themeColor="text1" w:themeTint="A6"/>
      <w:spacing w:val="5"/>
    </w:rPr>
  </w:style>
  <w:style w:type="paragraph" w:styleId="TOCHeading">
    <w:name w:val="TOC Heading"/>
    <w:basedOn w:val="Heading1"/>
    <w:next w:val="Normal"/>
    <w:uiPriority w:val="39"/>
    <w:unhideWhenUsed/>
    <w:qFormat/>
    <w:rsid w:val="004B6420"/>
    <w:pPr>
      <w:numPr>
        <w:ilvl w:val="0"/>
        <w:numId w:val="0"/>
      </w:numPr>
      <w:spacing w:before="240"/>
      <w:jc w:val="left"/>
      <w:outlineLvl w:val="9"/>
    </w:pPr>
    <w:rPr>
      <w:bCs w:val="0"/>
      <w:szCs w:val="32"/>
    </w:rPr>
  </w:style>
  <w:style w:type="character" w:styleId="FollowedHyperlink">
    <w:name w:val="FollowedHyperlink"/>
    <w:basedOn w:val="DefaultParagraphFont"/>
    <w:uiPriority w:val="99"/>
    <w:semiHidden/>
    <w:unhideWhenUsed/>
    <w:rsid w:val="009A6A3B"/>
    <w:rPr>
      <w:color w:val="595959" w:themeColor="text1" w:themeTint="A6"/>
      <w:u w:val="single"/>
    </w:rPr>
  </w:style>
  <w:style w:type="paragraph" w:customStyle="1" w:styleId="Title2">
    <w:name w:val="Title 2"/>
    <w:basedOn w:val="Normal"/>
    <w:uiPriority w:val="1"/>
    <w:qFormat/>
    <w:rsid w:val="00B823AA"/>
    <w:pPr>
      <w:jc w:val="center"/>
    </w:pPr>
  </w:style>
  <w:style w:type="paragraph" w:customStyle="1" w:styleId="NormalRapport">
    <w:name w:val="Normal Rapport"/>
    <w:basedOn w:val="Normal"/>
    <w:link w:val="NormalRapportChar"/>
    <w:rsid w:val="002B1101"/>
    <w:pPr>
      <w:tabs>
        <w:tab w:val="left" w:pos="1440"/>
        <w:tab w:val="left" w:pos="6480"/>
      </w:tabs>
      <w:spacing w:line="360" w:lineRule="auto"/>
      <w:ind w:left="864"/>
    </w:pPr>
    <w:rPr>
      <w:rFonts w:ascii="Times New Roman" w:eastAsia="Times New Roman" w:hAnsi="Times New Roman" w:cs="Times New Roman"/>
      <w:snapToGrid w:val="0"/>
      <w:kern w:val="0"/>
      <w:sz w:val="23"/>
      <w:szCs w:val="20"/>
      <w:lang w:val="en-CA" w:eastAsia="ro-RO"/>
    </w:rPr>
  </w:style>
  <w:style w:type="character" w:customStyle="1" w:styleId="ListParagraphChar">
    <w:name w:val="List Paragraph Char"/>
    <w:aliases w:val="List Paragraph (numbered (a)) Char,Number Bullets Char,Bullet Styles para Char,Bullet Char,LIST OF TABLES. Char,List Paragraph1 Char,Report Para Char,List Paragraph11 Char,En tête 1 Char,List Paragraph_Num123 Char,Списки Char"/>
    <w:link w:val="ListParagraph"/>
    <w:uiPriority w:val="34"/>
    <w:qFormat/>
    <w:locked/>
    <w:rsid w:val="002B1101"/>
    <w:rPr>
      <w:kern w:val="24"/>
    </w:rPr>
  </w:style>
  <w:style w:type="character" w:customStyle="1" w:styleId="NormalRapportChar">
    <w:name w:val="Normal Rapport Char"/>
    <w:basedOn w:val="DefaultParagraphFont"/>
    <w:link w:val="NormalRapport"/>
    <w:rsid w:val="002B1101"/>
    <w:rPr>
      <w:rFonts w:ascii="Times New Roman" w:eastAsia="Times New Roman" w:hAnsi="Times New Roman" w:cs="Times New Roman"/>
      <w:snapToGrid w:val="0"/>
      <w:sz w:val="23"/>
      <w:szCs w:val="20"/>
      <w:lang w:val="en-CA" w:eastAsia="ro-RO"/>
    </w:rPr>
  </w:style>
  <w:style w:type="paragraph" w:customStyle="1" w:styleId="Part">
    <w:name w:val="Part"/>
    <w:basedOn w:val="Normal"/>
    <w:autoRedefine/>
    <w:rsid w:val="00A216C8"/>
    <w:pPr>
      <w:tabs>
        <w:tab w:val="left" w:pos="349"/>
      </w:tabs>
      <w:spacing w:before="3120" w:after="240"/>
      <w:jc w:val="center"/>
    </w:pPr>
    <w:rPr>
      <w:rFonts w:ascii="Times New Roman" w:eastAsia="Times New Roman" w:hAnsi="Times New Roman" w:cs="Times New Roman"/>
      <w:b/>
      <w:kern w:val="0"/>
      <w:sz w:val="72"/>
      <w:szCs w:val="72"/>
      <w:lang w:eastAsia="en-US"/>
    </w:rPr>
  </w:style>
  <w:style w:type="paragraph" w:styleId="TOC1">
    <w:name w:val="toc 1"/>
    <w:basedOn w:val="Normal"/>
    <w:next w:val="Normal"/>
    <w:autoRedefine/>
    <w:uiPriority w:val="39"/>
    <w:unhideWhenUsed/>
    <w:rsid w:val="009F20E8"/>
    <w:pPr>
      <w:tabs>
        <w:tab w:val="left" w:pos="1200"/>
        <w:tab w:val="right" w:leader="dot" w:pos="9350"/>
      </w:tabs>
      <w:spacing w:after="100"/>
    </w:pPr>
    <w:rPr>
      <w:b/>
      <w:bCs/>
    </w:rPr>
  </w:style>
  <w:style w:type="paragraph" w:styleId="TOC2">
    <w:name w:val="toc 2"/>
    <w:basedOn w:val="Normal"/>
    <w:next w:val="Normal"/>
    <w:autoRedefine/>
    <w:uiPriority w:val="39"/>
    <w:unhideWhenUsed/>
    <w:rsid w:val="006648FD"/>
    <w:pPr>
      <w:tabs>
        <w:tab w:val="left" w:pos="720"/>
        <w:tab w:val="right" w:leader="dot" w:pos="9350"/>
      </w:tabs>
      <w:spacing w:after="100"/>
      <w:ind w:left="240"/>
    </w:pPr>
  </w:style>
  <w:style w:type="paragraph" w:styleId="TOC3">
    <w:name w:val="toc 3"/>
    <w:basedOn w:val="Normal"/>
    <w:next w:val="Normal"/>
    <w:autoRedefine/>
    <w:uiPriority w:val="39"/>
    <w:unhideWhenUsed/>
    <w:rsid w:val="009453E2"/>
    <w:pPr>
      <w:spacing w:after="100"/>
      <w:ind w:left="480"/>
    </w:pPr>
  </w:style>
  <w:style w:type="character" w:styleId="Hyperlink">
    <w:name w:val="Hyperlink"/>
    <w:basedOn w:val="DefaultParagraphFont"/>
    <w:uiPriority w:val="99"/>
    <w:unhideWhenUsed/>
    <w:rsid w:val="00795177"/>
    <w:rPr>
      <w:color w:val="5F5F5F" w:themeColor="hyperlink"/>
      <w:u w:val="single"/>
    </w:rPr>
  </w:style>
  <w:style w:type="character" w:customStyle="1" w:styleId="UnresolvedMention1">
    <w:name w:val="Unresolved Mention1"/>
    <w:basedOn w:val="DefaultParagraphFont"/>
    <w:uiPriority w:val="99"/>
    <w:semiHidden/>
    <w:unhideWhenUsed/>
    <w:rsid w:val="00795177"/>
    <w:rPr>
      <w:color w:val="605E5C"/>
      <w:shd w:val="clear" w:color="auto" w:fill="E1DFDD"/>
    </w:rPr>
  </w:style>
  <w:style w:type="paragraph" w:styleId="Revision">
    <w:name w:val="Revision"/>
    <w:hidden/>
    <w:uiPriority w:val="99"/>
    <w:semiHidden/>
    <w:rsid w:val="00897E21"/>
    <w:pPr>
      <w:spacing w:line="240" w:lineRule="auto"/>
      <w:ind w:firstLine="0"/>
    </w:pPr>
    <w:rPr>
      <w:kern w:val="24"/>
    </w:rPr>
  </w:style>
  <w:style w:type="paragraph" w:customStyle="1" w:styleId="paragraph">
    <w:name w:val="paragraph"/>
    <w:basedOn w:val="Normal"/>
    <w:rsid w:val="002F3072"/>
    <w:pPr>
      <w:spacing w:before="100" w:beforeAutospacing="1" w:after="100" w:afterAutospacing="1"/>
      <w:jc w:val="left"/>
    </w:pPr>
    <w:rPr>
      <w:rFonts w:ascii="Times New Roman" w:eastAsia="Times New Roman" w:hAnsi="Times New Roman" w:cs="Times New Roman"/>
      <w:kern w:val="0"/>
      <w:lang w:eastAsia="en-US"/>
    </w:rPr>
  </w:style>
  <w:style w:type="character" w:customStyle="1" w:styleId="normaltextrun">
    <w:name w:val="normaltextrun"/>
    <w:basedOn w:val="DefaultParagraphFont"/>
    <w:rsid w:val="002F3072"/>
  </w:style>
  <w:style w:type="character" w:customStyle="1" w:styleId="eop">
    <w:name w:val="eop"/>
    <w:basedOn w:val="DefaultParagraphFont"/>
    <w:rsid w:val="002F3072"/>
  </w:style>
  <w:style w:type="paragraph" w:customStyle="1" w:styleId="Heading10">
    <w:name w:val="Heading1"/>
    <w:basedOn w:val="Normal"/>
    <w:qFormat/>
    <w:rsid w:val="001F342F"/>
    <w:pPr>
      <w:suppressAutoHyphens/>
      <w:overflowPunct w:val="0"/>
      <w:autoSpaceDE w:val="0"/>
      <w:autoSpaceDN w:val="0"/>
      <w:adjustRightInd w:val="0"/>
      <w:spacing w:after="142" w:line="240" w:lineRule="atLeast"/>
      <w:ind w:left="432" w:hanging="432"/>
      <w:textAlignment w:val="baseline"/>
    </w:pPr>
    <w:rPr>
      <w:rFonts w:ascii="Arial" w:eastAsia="Times New Roman" w:hAnsi="Arial" w:cs="Times New Roman"/>
      <w:b/>
      <w:kern w:val="0"/>
      <w:sz w:val="20"/>
      <w:szCs w:val="20"/>
      <w:lang w:val="fr-FR" w:eastAsia="en-US"/>
    </w:rPr>
  </w:style>
  <w:style w:type="paragraph" w:customStyle="1" w:styleId="Heading20">
    <w:name w:val="Heading2"/>
    <w:basedOn w:val="Normal"/>
    <w:qFormat/>
    <w:rsid w:val="001F342F"/>
    <w:pPr>
      <w:suppressAutoHyphens/>
      <w:overflowPunct w:val="0"/>
      <w:autoSpaceDE w:val="0"/>
      <w:autoSpaceDN w:val="0"/>
      <w:adjustRightInd w:val="0"/>
      <w:spacing w:after="142" w:line="240" w:lineRule="atLeast"/>
      <w:ind w:left="576" w:hanging="576"/>
      <w:textAlignment w:val="baseline"/>
    </w:pPr>
    <w:rPr>
      <w:rFonts w:ascii="Arial" w:eastAsia="Times New Roman" w:hAnsi="Arial" w:cs="Times New Roman"/>
      <w:kern w:val="0"/>
      <w:sz w:val="20"/>
      <w:szCs w:val="20"/>
      <w:lang w:val="fr-FR" w:eastAsia="en-US"/>
    </w:rPr>
  </w:style>
  <w:style w:type="paragraph" w:customStyle="1" w:styleId="Heading30">
    <w:name w:val="Heading3"/>
    <w:basedOn w:val="Normal"/>
    <w:qFormat/>
    <w:rsid w:val="001F342F"/>
    <w:pPr>
      <w:suppressAutoHyphens/>
      <w:overflowPunct w:val="0"/>
      <w:autoSpaceDE w:val="0"/>
      <w:autoSpaceDN w:val="0"/>
      <w:adjustRightInd w:val="0"/>
      <w:spacing w:after="142" w:line="240" w:lineRule="atLeast"/>
      <w:ind w:left="720" w:hanging="720"/>
      <w:textAlignment w:val="baseline"/>
    </w:pPr>
    <w:rPr>
      <w:rFonts w:ascii="Arial" w:eastAsia="Times New Roman" w:hAnsi="Arial" w:cs="Times New Roman"/>
      <w:kern w:val="0"/>
      <w:sz w:val="20"/>
      <w:szCs w:val="20"/>
      <w:lang w:val="fr-FR" w:eastAsia="en-US"/>
    </w:rPr>
  </w:style>
  <w:style w:type="paragraph" w:customStyle="1" w:styleId="ANNEXE">
    <w:name w:val="ANNEXE"/>
    <w:basedOn w:val="Normal"/>
    <w:qFormat/>
    <w:rsid w:val="00542E7D"/>
    <w:pPr>
      <w:suppressAutoHyphens/>
      <w:overflowPunct w:val="0"/>
      <w:autoSpaceDE w:val="0"/>
      <w:autoSpaceDN w:val="0"/>
      <w:adjustRightInd w:val="0"/>
      <w:spacing w:after="142" w:line="240" w:lineRule="atLeast"/>
      <w:jc w:val="center"/>
      <w:textAlignment w:val="baseline"/>
    </w:pPr>
    <w:rPr>
      <w:rFonts w:ascii="Arial Gras" w:eastAsia="Times New Roman" w:hAnsi="Arial Gras" w:cs="Times New Roman"/>
      <w:b/>
      <w:kern w:val="0"/>
      <w:sz w:val="20"/>
      <w:szCs w:val="20"/>
      <w:lang w:val="fr-FR" w:eastAsia="en-US"/>
    </w:rPr>
  </w:style>
  <w:style w:type="paragraph" w:customStyle="1" w:styleId="pf0">
    <w:name w:val="pf0"/>
    <w:basedOn w:val="Normal"/>
    <w:rsid w:val="00B16AD4"/>
    <w:pPr>
      <w:spacing w:before="100" w:beforeAutospacing="1" w:after="100" w:afterAutospacing="1"/>
      <w:jc w:val="left"/>
    </w:pPr>
    <w:rPr>
      <w:rFonts w:ascii="Times New Roman" w:eastAsia="Times New Roman" w:hAnsi="Times New Roman" w:cs="Times New Roman"/>
      <w:kern w:val="0"/>
      <w:lang w:eastAsia="en-US"/>
    </w:rPr>
  </w:style>
  <w:style w:type="character" w:customStyle="1" w:styleId="cf01">
    <w:name w:val="cf01"/>
    <w:basedOn w:val="DefaultParagraphFont"/>
    <w:rsid w:val="00B16AD4"/>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1515953">
      <w:bodyDiv w:val="1"/>
      <w:marLeft w:val="0"/>
      <w:marRight w:val="0"/>
      <w:marTop w:val="0"/>
      <w:marBottom w:val="0"/>
      <w:divBdr>
        <w:top w:val="none" w:sz="0" w:space="0" w:color="auto"/>
        <w:left w:val="none" w:sz="0" w:space="0" w:color="auto"/>
        <w:bottom w:val="none" w:sz="0" w:space="0" w:color="auto"/>
        <w:right w:val="none" w:sz="0" w:space="0" w:color="auto"/>
      </w:divBdr>
      <w:divsChild>
        <w:div w:id="676926600">
          <w:marLeft w:val="0"/>
          <w:marRight w:val="0"/>
          <w:marTop w:val="0"/>
          <w:marBottom w:val="0"/>
          <w:divBdr>
            <w:top w:val="none" w:sz="0" w:space="0" w:color="auto"/>
            <w:left w:val="none" w:sz="0" w:space="0" w:color="auto"/>
            <w:bottom w:val="none" w:sz="0" w:space="0" w:color="auto"/>
            <w:right w:val="none" w:sz="0" w:space="0" w:color="auto"/>
          </w:divBdr>
        </w:div>
        <w:div w:id="1195272716">
          <w:marLeft w:val="0"/>
          <w:marRight w:val="0"/>
          <w:marTop w:val="0"/>
          <w:marBottom w:val="0"/>
          <w:divBdr>
            <w:top w:val="none" w:sz="0" w:space="0" w:color="auto"/>
            <w:left w:val="none" w:sz="0" w:space="0" w:color="auto"/>
            <w:bottom w:val="none" w:sz="0" w:space="0" w:color="auto"/>
            <w:right w:val="none" w:sz="0" w:space="0" w:color="auto"/>
          </w:divBdr>
        </w:div>
      </w:divsChild>
    </w:div>
    <w:div w:id="130095204">
      <w:bodyDiv w:val="1"/>
      <w:marLeft w:val="0"/>
      <w:marRight w:val="0"/>
      <w:marTop w:val="0"/>
      <w:marBottom w:val="0"/>
      <w:divBdr>
        <w:top w:val="none" w:sz="0" w:space="0" w:color="auto"/>
        <w:left w:val="none" w:sz="0" w:space="0" w:color="auto"/>
        <w:bottom w:val="none" w:sz="0" w:space="0" w:color="auto"/>
        <w:right w:val="none" w:sz="0" w:space="0" w:color="auto"/>
      </w:divBdr>
    </w:div>
    <w:div w:id="142432652">
      <w:bodyDiv w:val="1"/>
      <w:marLeft w:val="0"/>
      <w:marRight w:val="0"/>
      <w:marTop w:val="0"/>
      <w:marBottom w:val="0"/>
      <w:divBdr>
        <w:top w:val="none" w:sz="0" w:space="0" w:color="auto"/>
        <w:left w:val="none" w:sz="0" w:space="0" w:color="auto"/>
        <w:bottom w:val="none" w:sz="0" w:space="0" w:color="auto"/>
        <w:right w:val="none" w:sz="0" w:space="0" w:color="auto"/>
      </w:divBdr>
    </w:div>
    <w:div w:id="148134600">
      <w:bodyDiv w:val="1"/>
      <w:marLeft w:val="0"/>
      <w:marRight w:val="0"/>
      <w:marTop w:val="0"/>
      <w:marBottom w:val="0"/>
      <w:divBdr>
        <w:top w:val="none" w:sz="0" w:space="0" w:color="auto"/>
        <w:left w:val="none" w:sz="0" w:space="0" w:color="auto"/>
        <w:bottom w:val="none" w:sz="0" w:space="0" w:color="auto"/>
        <w:right w:val="none" w:sz="0" w:space="0" w:color="auto"/>
      </w:divBdr>
    </w:div>
    <w:div w:id="181940252">
      <w:bodyDiv w:val="1"/>
      <w:marLeft w:val="0"/>
      <w:marRight w:val="0"/>
      <w:marTop w:val="0"/>
      <w:marBottom w:val="0"/>
      <w:divBdr>
        <w:top w:val="none" w:sz="0" w:space="0" w:color="auto"/>
        <w:left w:val="none" w:sz="0" w:space="0" w:color="auto"/>
        <w:bottom w:val="none" w:sz="0" w:space="0" w:color="auto"/>
        <w:right w:val="none" w:sz="0" w:space="0" w:color="auto"/>
      </w:divBdr>
    </w:div>
    <w:div w:id="251596066">
      <w:bodyDiv w:val="1"/>
      <w:marLeft w:val="0"/>
      <w:marRight w:val="0"/>
      <w:marTop w:val="0"/>
      <w:marBottom w:val="0"/>
      <w:divBdr>
        <w:top w:val="none" w:sz="0" w:space="0" w:color="auto"/>
        <w:left w:val="none" w:sz="0" w:space="0" w:color="auto"/>
        <w:bottom w:val="none" w:sz="0" w:space="0" w:color="auto"/>
        <w:right w:val="none" w:sz="0" w:space="0" w:color="auto"/>
      </w:divBdr>
    </w:div>
    <w:div w:id="314185887">
      <w:bodyDiv w:val="1"/>
      <w:marLeft w:val="0"/>
      <w:marRight w:val="0"/>
      <w:marTop w:val="0"/>
      <w:marBottom w:val="0"/>
      <w:divBdr>
        <w:top w:val="none" w:sz="0" w:space="0" w:color="auto"/>
        <w:left w:val="none" w:sz="0" w:space="0" w:color="auto"/>
        <w:bottom w:val="none" w:sz="0" w:space="0" w:color="auto"/>
        <w:right w:val="none" w:sz="0" w:space="0" w:color="auto"/>
      </w:divBdr>
    </w:div>
    <w:div w:id="367292930">
      <w:bodyDiv w:val="1"/>
      <w:marLeft w:val="0"/>
      <w:marRight w:val="0"/>
      <w:marTop w:val="0"/>
      <w:marBottom w:val="0"/>
      <w:divBdr>
        <w:top w:val="none" w:sz="0" w:space="0" w:color="auto"/>
        <w:left w:val="none" w:sz="0" w:space="0" w:color="auto"/>
        <w:bottom w:val="none" w:sz="0" w:space="0" w:color="auto"/>
        <w:right w:val="none" w:sz="0" w:space="0" w:color="auto"/>
      </w:divBdr>
    </w:div>
    <w:div w:id="456607757">
      <w:bodyDiv w:val="1"/>
      <w:marLeft w:val="0"/>
      <w:marRight w:val="0"/>
      <w:marTop w:val="0"/>
      <w:marBottom w:val="0"/>
      <w:divBdr>
        <w:top w:val="none" w:sz="0" w:space="0" w:color="auto"/>
        <w:left w:val="none" w:sz="0" w:space="0" w:color="auto"/>
        <w:bottom w:val="none" w:sz="0" w:space="0" w:color="auto"/>
        <w:right w:val="none" w:sz="0" w:space="0" w:color="auto"/>
      </w:divBdr>
    </w:div>
    <w:div w:id="481502680">
      <w:bodyDiv w:val="1"/>
      <w:marLeft w:val="0"/>
      <w:marRight w:val="0"/>
      <w:marTop w:val="0"/>
      <w:marBottom w:val="0"/>
      <w:divBdr>
        <w:top w:val="none" w:sz="0" w:space="0" w:color="auto"/>
        <w:left w:val="none" w:sz="0" w:space="0" w:color="auto"/>
        <w:bottom w:val="none" w:sz="0" w:space="0" w:color="auto"/>
        <w:right w:val="none" w:sz="0" w:space="0" w:color="auto"/>
      </w:divBdr>
    </w:div>
    <w:div w:id="656690609">
      <w:bodyDiv w:val="1"/>
      <w:marLeft w:val="0"/>
      <w:marRight w:val="0"/>
      <w:marTop w:val="0"/>
      <w:marBottom w:val="0"/>
      <w:divBdr>
        <w:top w:val="none" w:sz="0" w:space="0" w:color="auto"/>
        <w:left w:val="none" w:sz="0" w:space="0" w:color="auto"/>
        <w:bottom w:val="none" w:sz="0" w:space="0" w:color="auto"/>
        <w:right w:val="none" w:sz="0" w:space="0" w:color="auto"/>
      </w:divBdr>
    </w:div>
    <w:div w:id="668825515">
      <w:bodyDiv w:val="1"/>
      <w:marLeft w:val="0"/>
      <w:marRight w:val="0"/>
      <w:marTop w:val="0"/>
      <w:marBottom w:val="0"/>
      <w:divBdr>
        <w:top w:val="none" w:sz="0" w:space="0" w:color="auto"/>
        <w:left w:val="none" w:sz="0" w:space="0" w:color="auto"/>
        <w:bottom w:val="none" w:sz="0" w:space="0" w:color="auto"/>
        <w:right w:val="none" w:sz="0" w:space="0" w:color="auto"/>
      </w:divBdr>
    </w:div>
    <w:div w:id="682901687">
      <w:bodyDiv w:val="1"/>
      <w:marLeft w:val="0"/>
      <w:marRight w:val="0"/>
      <w:marTop w:val="0"/>
      <w:marBottom w:val="0"/>
      <w:divBdr>
        <w:top w:val="none" w:sz="0" w:space="0" w:color="auto"/>
        <w:left w:val="none" w:sz="0" w:space="0" w:color="auto"/>
        <w:bottom w:val="none" w:sz="0" w:space="0" w:color="auto"/>
        <w:right w:val="none" w:sz="0" w:space="0" w:color="auto"/>
      </w:divBdr>
    </w:div>
    <w:div w:id="781999910">
      <w:bodyDiv w:val="1"/>
      <w:marLeft w:val="0"/>
      <w:marRight w:val="0"/>
      <w:marTop w:val="0"/>
      <w:marBottom w:val="0"/>
      <w:divBdr>
        <w:top w:val="none" w:sz="0" w:space="0" w:color="auto"/>
        <w:left w:val="none" w:sz="0" w:space="0" w:color="auto"/>
        <w:bottom w:val="none" w:sz="0" w:space="0" w:color="auto"/>
        <w:right w:val="none" w:sz="0" w:space="0" w:color="auto"/>
      </w:divBdr>
    </w:div>
    <w:div w:id="865676847">
      <w:bodyDiv w:val="1"/>
      <w:marLeft w:val="0"/>
      <w:marRight w:val="0"/>
      <w:marTop w:val="0"/>
      <w:marBottom w:val="0"/>
      <w:divBdr>
        <w:top w:val="none" w:sz="0" w:space="0" w:color="auto"/>
        <w:left w:val="none" w:sz="0" w:space="0" w:color="auto"/>
        <w:bottom w:val="none" w:sz="0" w:space="0" w:color="auto"/>
        <w:right w:val="none" w:sz="0" w:space="0" w:color="auto"/>
      </w:divBdr>
    </w:div>
    <w:div w:id="927423435">
      <w:bodyDiv w:val="1"/>
      <w:marLeft w:val="0"/>
      <w:marRight w:val="0"/>
      <w:marTop w:val="0"/>
      <w:marBottom w:val="0"/>
      <w:divBdr>
        <w:top w:val="none" w:sz="0" w:space="0" w:color="auto"/>
        <w:left w:val="none" w:sz="0" w:space="0" w:color="auto"/>
        <w:bottom w:val="none" w:sz="0" w:space="0" w:color="auto"/>
        <w:right w:val="none" w:sz="0" w:space="0" w:color="auto"/>
      </w:divBdr>
    </w:div>
    <w:div w:id="1028602194">
      <w:bodyDiv w:val="1"/>
      <w:marLeft w:val="0"/>
      <w:marRight w:val="0"/>
      <w:marTop w:val="0"/>
      <w:marBottom w:val="0"/>
      <w:divBdr>
        <w:top w:val="none" w:sz="0" w:space="0" w:color="auto"/>
        <w:left w:val="none" w:sz="0" w:space="0" w:color="auto"/>
        <w:bottom w:val="none" w:sz="0" w:space="0" w:color="auto"/>
        <w:right w:val="none" w:sz="0" w:space="0" w:color="auto"/>
      </w:divBdr>
    </w:div>
    <w:div w:id="1174033931">
      <w:bodyDiv w:val="1"/>
      <w:marLeft w:val="0"/>
      <w:marRight w:val="0"/>
      <w:marTop w:val="0"/>
      <w:marBottom w:val="0"/>
      <w:divBdr>
        <w:top w:val="none" w:sz="0" w:space="0" w:color="auto"/>
        <w:left w:val="none" w:sz="0" w:space="0" w:color="auto"/>
        <w:bottom w:val="none" w:sz="0" w:space="0" w:color="auto"/>
        <w:right w:val="none" w:sz="0" w:space="0" w:color="auto"/>
      </w:divBdr>
    </w:div>
    <w:div w:id="1182473480">
      <w:bodyDiv w:val="1"/>
      <w:marLeft w:val="0"/>
      <w:marRight w:val="0"/>
      <w:marTop w:val="0"/>
      <w:marBottom w:val="0"/>
      <w:divBdr>
        <w:top w:val="none" w:sz="0" w:space="0" w:color="auto"/>
        <w:left w:val="none" w:sz="0" w:space="0" w:color="auto"/>
        <w:bottom w:val="none" w:sz="0" w:space="0" w:color="auto"/>
        <w:right w:val="none" w:sz="0" w:space="0" w:color="auto"/>
      </w:divBdr>
    </w:div>
    <w:div w:id="1282223524">
      <w:bodyDiv w:val="1"/>
      <w:marLeft w:val="0"/>
      <w:marRight w:val="0"/>
      <w:marTop w:val="0"/>
      <w:marBottom w:val="0"/>
      <w:divBdr>
        <w:top w:val="none" w:sz="0" w:space="0" w:color="auto"/>
        <w:left w:val="none" w:sz="0" w:space="0" w:color="auto"/>
        <w:bottom w:val="none" w:sz="0" w:space="0" w:color="auto"/>
        <w:right w:val="none" w:sz="0" w:space="0" w:color="auto"/>
      </w:divBdr>
    </w:div>
    <w:div w:id="1413426753">
      <w:bodyDiv w:val="1"/>
      <w:marLeft w:val="0"/>
      <w:marRight w:val="0"/>
      <w:marTop w:val="0"/>
      <w:marBottom w:val="0"/>
      <w:divBdr>
        <w:top w:val="none" w:sz="0" w:space="0" w:color="auto"/>
        <w:left w:val="none" w:sz="0" w:space="0" w:color="auto"/>
        <w:bottom w:val="none" w:sz="0" w:space="0" w:color="auto"/>
        <w:right w:val="none" w:sz="0" w:space="0" w:color="auto"/>
      </w:divBdr>
    </w:div>
    <w:div w:id="1440032252">
      <w:bodyDiv w:val="1"/>
      <w:marLeft w:val="0"/>
      <w:marRight w:val="0"/>
      <w:marTop w:val="0"/>
      <w:marBottom w:val="0"/>
      <w:divBdr>
        <w:top w:val="none" w:sz="0" w:space="0" w:color="auto"/>
        <w:left w:val="none" w:sz="0" w:space="0" w:color="auto"/>
        <w:bottom w:val="none" w:sz="0" w:space="0" w:color="auto"/>
        <w:right w:val="none" w:sz="0" w:space="0" w:color="auto"/>
      </w:divBdr>
    </w:div>
    <w:div w:id="1447313937">
      <w:bodyDiv w:val="1"/>
      <w:marLeft w:val="0"/>
      <w:marRight w:val="0"/>
      <w:marTop w:val="0"/>
      <w:marBottom w:val="0"/>
      <w:divBdr>
        <w:top w:val="none" w:sz="0" w:space="0" w:color="auto"/>
        <w:left w:val="none" w:sz="0" w:space="0" w:color="auto"/>
        <w:bottom w:val="none" w:sz="0" w:space="0" w:color="auto"/>
        <w:right w:val="none" w:sz="0" w:space="0" w:color="auto"/>
      </w:divBdr>
    </w:div>
    <w:div w:id="1469972724">
      <w:bodyDiv w:val="1"/>
      <w:marLeft w:val="0"/>
      <w:marRight w:val="0"/>
      <w:marTop w:val="0"/>
      <w:marBottom w:val="0"/>
      <w:divBdr>
        <w:top w:val="none" w:sz="0" w:space="0" w:color="auto"/>
        <w:left w:val="none" w:sz="0" w:space="0" w:color="auto"/>
        <w:bottom w:val="none" w:sz="0" w:space="0" w:color="auto"/>
        <w:right w:val="none" w:sz="0" w:space="0" w:color="auto"/>
      </w:divBdr>
    </w:div>
    <w:div w:id="1509562149">
      <w:bodyDiv w:val="1"/>
      <w:marLeft w:val="0"/>
      <w:marRight w:val="0"/>
      <w:marTop w:val="0"/>
      <w:marBottom w:val="0"/>
      <w:divBdr>
        <w:top w:val="none" w:sz="0" w:space="0" w:color="auto"/>
        <w:left w:val="none" w:sz="0" w:space="0" w:color="auto"/>
        <w:bottom w:val="none" w:sz="0" w:space="0" w:color="auto"/>
        <w:right w:val="none" w:sz="0" w:space="0" w:color="auto"/>
      </w:divBdr>
    </w:div>
    <w:div w:id="1545367181">
      <w:bodyDiv w:val="1"/>
      <w:marLeft w:val="0"/>
      <w:marRight w:val="0"/>
      <w:marTop w:val="0"/>
      <w:marBottom w:val="0"/>
      <w:divBdr>
        <w:top w:val="none" w:sz="0" w:space="0" w:color="auto"/>
        <w:left w:val="none" w:sz="0" w:space="0" w:color="auto"/>
        <w:bottom w:val="none" w:sz="0" w:space="0" w:color="auto"/>
        <w:right w:val="none" w:sz="0" w:space="0" w:color="auto"/>
      </w:divBdr>
    </w:div>
    <w:div w:id="1555004455">
      <w:bodyDiv w:val="1"/>
      <w:marLeft w:val="0"/>
      <w:marRight w:val="0"/>
      <w:marTop w:val="0"/>
      <w:marBottom w:val="0"/>
      <w:divBdr>
        <w:top w:val="none" w:sz="0" w:space="0" w:color="auto"/>
        <w:left w:val="none" w:sz="0" w:space="0" w:color="auto"/>
        <w:bottom w:val="none" w:sz="0" w:space="0" w:color="auto"/>
        <w:right w:val="none" w:sz="0" w:space="0" w:color="auto"/>
      </w:divBdr>
    </w:div>
    <w:div w:id="1667201995">
      <w:bodyDiv w:val="1"/>
      <w:marLeft w:val="0"/>
      <w:marRight w:val="0"/>
      <w:marTop w:val="0"/>
      <w:marBottom w:val="0"/>
      <w:divBdr>
        <w:top w:val="none" w:sz="0" w:space="0" w:color="auto"/>
        <w:left w:val="none" w:sz="0" w:space="0" w:color="auto"/>
        <w:bottom w:val="none" w:sz="0" w:space="0" w:color="auto"/>
        <w:right w:val="none" w:sz="0" w:space="0" w:color="auto"/>
      </w:divBdr>
    </w:div>
    <w:div w:id="1687831046">
      <w:bodyDiv w:val="1"/>
      <w:marLeft w:val="0"/>
      <w:marRight w:val="0"/>
      <w:marTop w:val="0"/>
      <w:marBottom w:val="0"/>
      <w:divBdr>
        <w:top w:val="none" w:sz="0" w:space="0" w:color="auto"/>
        <w:left w:val="none" w:sz="0" w:space="0" w:color="auto"/>
        <w:bottom w:val="none" w:sz="0" w:space="0" w:color="auto"/>
        <w:right w:val="none" w:sz="0" w:space="0" w:color="auto"/>
      </w:divBdr>
    </w:div>
    <w:div w:id="1744184358">
      <w:bodyDiv w:val="1"/>
      <w:marLeft w:val="0"/>
      <w:marRight w:val="0"/>
      <w:marTop w:val="0"/>
      <w:marBottom w:val="0"/>
      <w:divBdr>
        <w:top w:val="none" w:sz="0" w:space="0" w:color="auto"/>
        <w:left w:val="none" w:sz="0" w:space="0" w:color="auto"/>
        <w:bottom w:val="none" w:sz="0" w:space="0" w:color="auto"/>
        <w:right w:val="none" w:sz="0" w:space="0" w:color="auto"/>
      </w:divBdr>
      <w:divsChild>
        <w:div w:id="1283421544">
          <w:marLeft w:val="0"/>
          <w:marRight w:val="0"/>
          <w:marTop w:val="0"/>
          <w:marBottom w:val="0"/>
          <w:divBdr>
            <w:top w:val="none" w:sz="0" w:space="0" w:color="auto"/>
            <w:left w:val="none" w:sz="0" w:space="0" w:color="auto"/>
            <w:bottom w:val="none" w:sz="0" w:space="0" w:color="auto"/>
            <w:right w:val="none" w:sz="0" w:space="0" w:color="auto"/>
          </w:divBdr>
        </w:div>
        <w:div w:id="905843235">
          <w:marLeft w:val="0"/>
          <w:marRight w:val="0"/>
          <w:marTop w:val="0"/>
          <w:marBottom w:val="0"/>
          <w:divBdr>
            <w:top w:val="none" w:sz="0" w:space="0" w:color="auto"/>
            <w:left w:val="none" w:sz="0" w:space="0" w:color="auto"/>
            <w:bottom w:val="none" w:sz="0" w:space="0" w:color="auto"/>
            <w:right w:val="none" w:sz="0" w:space="0" w:color="auto"/>
          </w:divBdr>
        </w:div>
        <w:div w:id="1176268176">
          <w:marLeft w:val="0"/>
          <w:marRight w:val="0"/>
          <w:marTop w:val="0"/>
          <w:marBottom w:val="0"/>
          <w:divBdr>
            <w:top w:val="none" w:sz="0" w:space="0" w:color="auto"/>
            <w:left w:val="none" w:sz="0" w:space="0" w:color="auto"/>
            <w:bottom w:val="none" w:sz="0" w:space="0" w:color="auto"/>
            <w:right w:val="none" w:sz="0" w:space="0" w:color="auto"/>
          </w:divBdr>
        </w:div>
        <w:div w:id="1683433161">
          <w:marLeft w:val="0"/>
          <w:marRight w:val="0"/>
          <w:marTop w:val="0"/>
          <w:marBottom w:val="0"/>
          <w:divBdr>
            <w:top w:val="none" w:sz="0" w:space="0" w:color="auto"/>
            <w:left w:val="none" w:sz="0" w:space="0" w:color="auto"/>
            <w:bottom w:val="none" w:sz="0" w:space="0" w:color="auto"/>
            <w:right w:val="none" w:sz="0" w:space="0" w:color="auto"/>
          </w:divBdr>
        </w:div>
        <w:div w:id="1854294901">
          <w:marLeft w:val="0"/>
          <w:marRight w:val="0"/>
          <w:marTop w:val="0"/>
          <w:marBottom w:val="0"/>
          <w:divBdr>
            <w:top w:val="none" w:sz="0" w:space="0" w:color="auto"/>
            <w:left w:val="none" w:sz="0" w:space="0" w:color="auto"/>
            <w:bottom w:val="none" w:sz="0" w:space="0" w:color="auto"/>
            <w:right w:val="none" w:sz="0" w:space="0" w:color="auto"/>
          </w:divBdr>
        </w:div>
        <w:div w:id="1685548807">
          <w:marLeft w:val="0"/>
          <w:marRight w:val="0"/>
          <w:marTop w:val="0"/>
          <w:marBottom w:val="0"/>
          <w:divBdr>
            <w:top w:val="none" w:sz="0" w:space="0" w:color="auto"/>
            <w:left w:val="none" w:sz="0" w:space="0" w:color="auto"/>
            <w:bottom w:val="none" w:sz="0" w:space="0" w:color="auto"/>
            <w:right w:val="none" w:sz="0" w:space="0" w:color="auto"/>
          </w:divBdr>
        </w:div>
        <w:div w:id="184680695">
          <w:marLeft w:val="0"/>
          <w:marRight w:val="0"/>
          <w:marTop w:val="0"/>
          <w:marBottom w:val="0"/>
          <w:divBdr>
            <w:top w:val="none" w:sz="0" w:space="0" w:color="auto"/>
            <w:left w:val="none" w:sz="0" w:space="0" w:color="auto"/>
            <w:bottom w:val="none" w:sz="0" w:space="0" w:color="auto"/>
            <w:right w:val="none" w:sz="0" w:space="0" w:color="auto"/>
          </w:divBdr>
        </w:div>
        <w:div w:id="67657340">
          <w:marLeft w:val="0"/>
          <w:marRight w:val="0"/>
          <w:marTop w:val="0"/>
          <w:marBottom w:val="0"/>
          <w:divBdr>
            <w:top w:val="none" w:sz="0" w:space="0" w:color="auto"/>
            <w:left w:val="none" w:sz="0" w:space="0" w:color="auto"/>
            <w:bottom w:val="none" w:sz="0" w:space="0" w:color="auto"/>
            <w:right w:val="none" w:sz="0" w:space="0" w:color="auto"/>
          </w:divBdr>
        </w:div>
        <w:div w:id="1811438825">
          <w:marLeft w:val="0"/>
          <w:marRight w:val="0"/>
          <w:marTop w:val="0"/>
          <w:marBottom w:val="0"/>
          <w:divBdr>
            <w:top w:val="none" w:sz="0" w:space="0" w:color="auto"/>
            <w:left w:val="none" w:sz="0" w:space="0" w:color="auto"/>
            <w:bottom w:val="none" w:sz="0" w:space="0" w:color="auto"/>
            <w:right w:val="none" w:sz="0" w:space="0" w:color="auto"/>
          </w:divBdr>
        </w:div>
        <w:div w:id="222721598">
          <w:marLeft w:val="0"/>
          <w:marRight w:val="0"/>
          <w:marTop w:val="0"/>
          <w:marBottom w:val="0"/>
          <w:divBdr>
            <w:top w:val="none" w:sz="0" w:space="0" w:color="auto"/>
            <w:left w:val="none" w:sz="0" w:space="0" w:color="auto"/>
            <w:bottom w:val="none" w:sz="0" w:space="0" w:color="auto"/>
            <w:right w:val="none" w:sz="0" w:space="0" w:color="auto"/>
          </w:divBdr>
        </w:div>
        <w:div w:id="1572540201">
          <w:marLeft w:val="0"/>
          <w:marRight w:val="0"/>
          <w:marTop w:val="0"/>
          <w:marBottom w:val="0"/>
          <w:divBdr>
            <w:top w:val="none" w:sz="0" w:space="0" w:color="auto"/>
            <w:left w:val="none" w:sz="0" w:space="0" w:color="auto"/>
            <w:bottom w:val="none" w:sz="0" w:space="0" w:color="auto"/>
            <w:right w:val="none" w:sz="0" w:space="0" w:color="auto"/>
          </w:divBdr>
        </w:div>
        <w:div w:id="646201184">
          <w:marLeft w:val="0"/>
          <w:marRight w:val="0"/>
          <w:marTop w:val="0"/>
          <w:marBottom w:val="0"/>
          <w:divBdr>
            <w:top w:val="none" w:sz="0" w:space="0" w:color="auto"/>
            <w:left w:val="none" w:sz="0" w:space="0" w:color="auto"/>
            <w:bottom w:val="none" w:sz="0" w:space="0" w:color="auto"/>
            <w:right w:val="none" w:sz="0" w:space="0" w:color="auto"/>
          </w:divBdr>
        </w:div>
        <w:div w:id="1760178215">
          <w:marLeft w:val="0"/>
          <w:marRight w:val="0"/>
          <w:marTop w:val="0"/>
          <w:marBottom w:val="0"/>
          <w:divBdr>
            <w:top w:val="none" w:sz="0" w:space="0" w:color="auto"/>
            <w:left w:val="none" w:sz="0" w:space="0" w:color="auto"/>
            <w:bottom w:val="none" w:sz="0" w:space="0" w:color="auto"/>
            <w:right w:val="none" w:sz="0" w:space="0" w:color="auto"/>
          </w:divBdr>
        </w:div>
      </w:divsChild>
    </w:div>
    <w:div w:id="1754813541">
      <w:bodyDiv w:val="1"/>
      <w:marLeft w:val="0"/>
      <w:marRight w:val="0"/>
      <w:marTop w:val="0"/>
      <w:marBottom w:val="0"/>
      <w:divBdr>
        <w:top w:val="none" w:sz="0" w:space="0" w:color="auto"/>
        <w:left w:val="none" w:sz="0" w:space="0" w:color="auto"/>
        <w:bottom w:val="none" w:sz="0" w:space="0" w:color="auto"/>
        <w:right w:val="none" w:sz="0" w:space="0" w:color="auto"/>
      </w:divBdr>
    </w:div>
    <w:div w:id="1788350731">
      <w:bodyDiv w:val="1"/>
      <w:marLeft w:val="0"/>
      <w:marRight w:val="0"/>
      <w:marTop w:val="0"/>
      <w:marBottom w:val="0"/>
      <w:divBdr>
        <w:top w:val="none" w:sz="0" w:space="0" w:color="auto"/>
        <w:left w:val="none" w:sz="0" w:space="0" w:color="auto"/>
        <w:bottom w:val="none" w:sz="0" w:space="0" w:color="auto"/>
        <w:right w:val="none" w:sz="0" w:space="0" w:color="auto"/>
      </w:divBdr>
    </w:div>
    <w:div w:id="1815483485">
      <w:bodyDiv w:val="1"/>
      <w:marLeft w:val="0"/>
      <w:marRight w:val="0"/>
      <w:marTop w:val="0"/>
      <w:marBottom w:val="0"/>
      <w:divBdr>
        <w:top w:val="none" w:sz="0" w:space="0" w:color="auto"/>
        <w:left w:val="none" w:sz="0" w:space="0" w:color="auto"/>
        <w:bottom w:val="none" w:sz="0" w:space="0" w:color="auto"/>
        <w:right w:val="none" w:sz="0" w:space="0" w:color="auto"/>
      </w:divBdr>
    </w:div>
    <w:div w:id="1816337179">
      <w:bodyDiv w:val="1"/>
      <w:marLeft w:val="0"/>
      <w:marRight w:val="0"/>
      <w:marTop w:val="0"/>
      <w:marBottom w:val="0"/>
      <w:divBdr>
        <w:top w:val="none" w:sz="0" w:space="0" w:color="auto"/>
        <w:left w:val="none" w:sz="0" w:space="0" w:color="auto"/>
        <w:bottom w:val="none" w:sz="0" w:space="0" w:color="auto"/>
        <w:right w:val="none" w:sz="0" w:space="0" w:color="auto"/>
      </w:divBdr>
    </w:div>
    <w:div w:id="1913347240">
      <w:bodyDiv w:val="1"/>
      <w:marLeft w:val="0"/>
      <w:marRight w:val="0"/>
      <w:marTop w:val="0"/>
      <w:marBottom w:val="0"/>
      <w:divBdr>
        <w:top w:val="none" w:sz="0" w:space="0" w:color="auto"/>
        <w:left w:val="none" w:sz="0" w:space="0" w:color="auto"/>
        <w:bottom w:val="none" w:sz="0" w:space="0" w:color="auto"/>
        <w:right w:val="none" w:sz="0" w:space="0" w:color="auto"/>
      </w:divBdr>
    </w:div>
    <w:div w:id="1925452037">
      <w:bodyDiv w:val="1"/>
      <w:marLeft w:val="0"/>
      <w:marRight w:val="0"/>
      <w:marTop w:val="0"/>
      <w:marBottom w:val="0"/>
      <w:divBdr>
        <w:top w:val="none" w:sz="0" w:space="0" w:color="auto"/>
        <w:left w:val="none" w:sz="0" w:space="0" w:color="auto"/>
        <w:bottom w:val="none" w:sz="0" w:space="0" w:color="auto"/>
        <w:right w:val="none" w:sz="0" w:space="0" w:color="auto"/>
      </w:divBdr>
    </w:div>
    <w:div w:id="1980839234">
      <w:bodyDiv w:val="1"/>
      <w:marLeft w:val="0"/>
      <w:marRight w:val="0"/>
      <w:marTop w:val="0"/>
      <w:marBottom w:val="0"/>
      <w:divBdr>
        <w:top w:val="none" w:sz="0" w:space="0" w:color="auto"/>
        <w:left w:val="none" w:sz="0" w:space="0" w:color="auto"/>
        <w:bottom w:val="none" w:sz="0" w:space="0" w:color="auto"/>
        <w:right w:val="none" w:sz="0" w:space="0" w:color="auto"/>
      </w:divBdr>
    </w:div>
    <w:div w:id="1980915583">
      <w:bodyDiv w:val="1"/>
      <w:marLeft w:val="0"/>
      <w:marRight w:val="0"/>
      <w:marTop w:val="0"/>
      <w:marBottom w:val="0"/>
      <w:divBdr>
        <w:top w:val="none" w:sz="0" w:space="0" w:color="auto"/>
        <w:left w:val="none" w:sz="0" w:space="0" w:color="auto"/>
        <w:bottom w:val="none" w:sz="0" w:space="0" w:color="auto"/>
        <w:right w:val="none" w:sz="0" w:space="0" w:color="auto"/>
      </w:divBdr>
    </w:div>
    <w:div w:id="2000618975">
      <w:bodyDiv w:val="1"/>
      <w:marLeft w:val="0"/>
      <w:marRight w:val="0"/>
      <w:marTop w:val="0"/>
      <w:marBottom w:val="0"/>
      <w:divBdr>
        <w:top w:val="none" w:sz="0" w:space="0" w:color="auto"/>
        <w:left w:val="none" w:sz="0" w:space="0" w:color="auto"/>
        <w:bottom w:val="none" w:sz="0" w:space="0" w:color="auto"/>
        <w:right w:val="none" w:sz="0" w:space="0" w:color="auto"/>
      </w:divBdr>
    </w:div>
    <w:div w:id="2093507387">
      <w:bodyDiv w:val="1"/>
      <w:marLeft w:val="0"/>
      <w:marRight w:val="0"/>
      <w:marTop w:val="0"/>
      <w:marBottom w:val="0"/>
      <w:divBdr>
        <w:top w:val="none" w:sz="0" w:space="0" w:color="auto"/>
        <w:left w:val="none" w:sz="0" w:space="0" w:color="auto"/>
        <w:bottom w:val="none" w:sz="0" w:space="0" w:color="auto"/>
        <w:right w:val="none" w:sz="0" w:space="0" w:color="auto"/>
      </w:divBdr>
    </w:div>
    <w:div w:id="210556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hyperlink" Target="https://www.afd.fr/en/ressources/prescriptions-inclusion-constructionworksite-esmps-strengthen-covid-19-health-control" TargetMode="External"/><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fc.org/ehsguidelines" TargetMode="External"/><Relationship Id="rId22" Type="http://schemas.openxmlformats.org/officeDocument/2006/relationships/image" Target="media/image7.png"/><Relationship Id="rId27" Type="http://schemas.openxmlformats.org/officeDocument/2006/relationships/footer" Target="foot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AppData\Roaming\Microsoft\Templates\APA%20style%20report%20(6th%20edition).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7B382037D3F4C2B841777D3FB6B149A"/>
        <w:category>
          <w:name w:val="General"/>
          <w:gallery w:val="placeholder"/>
        </w:category>
        <w:types>
          <w:type w:val="bbPlcHdr"/>
        </w:types>
        <w:behaviors>
          <w:behavior w:val="content"/>
        </w:behaviors>
        <w:guid w:val="{093D1EE1-6319-41F5-9FAE-AD74987A488A}"/>
      </w:docPartPr>
      <w:docPartBody>
        <w:p w:rsidR="000F419A" w:rsidRDefault="00F535EE">
          <w:pPr>
            <w:pStyle w:val="27B382037D3F4C2B841777D3FB6B149A"/>
          </w:pPr>
          <w:r w:rsidRPr="005D3A03">
            <w:t>Figures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Gras">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Georgia">
    <w:panose1 w:val="020405020504050203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7E84"/>
    <w:rsid w:val="00015C49"/>
    <w:rsid w:val="000528CC"/>
    <w:rsid w:val="00056748"/>
    <w:rsid w:val="000D038E"/>
    <w:rsid w:val="000E447C"/>
    <w:rsid w:val="000F419A"/>
    <w:rsid w:val="000F79FB"/>
    <w:rsid w:val="0012423A"/>
    <w:rsid w:val="00130BDA"/>
    <w:rsid w:val="001408A0"/>
    <w:rsid w:val="00152095"/>
    <w:rsid w:val="001774B3"/>
    <w:rsid w:val="001823C2"/>
    <w:rsid w:val="001A6DCE"/>
    <w:rsid w:val="001C7472"/>
    <w:rsid w:val="001F56BF"/>
    <w:rsid w:val="00233E2B"/>
    <w:rsid w:val="00286D04"/>
    <w:rsid w:val="002C7860"/>
    <w:rsid w:val="002F2928"/>
    <w:rsid w:val="00315269"/>
    <w:rsid w:val="0031717E"/>
    <w:rsid w:val="00341F21"/>
    <w:rsid w:val="00374D29"/>
    <w:rsid w:val="003A55D0"/>
    <w:rsid w:val="00412FF0"/>
    <w:rsid w:val="004306D7"/>
    <w:rsid w:val="0043252F"/>
    <w:rsid w:val="004364ED"/>
    <w:rsid w:val="00441C53"/>
    <w:rsid w:val="00511274"/>
    <w:rsid w:val="00535A8D"/>
    <w:rsid w:val="00554989"/>
    <w:rsid w:val="00591B96"/>
    <w:rsid w:val="00593742"/>
    <w:rsid w:val="005D75F7"/>
    <w:rsid w:val="005E1646"/>
    <w:rsid w:val="005F057F"/>
    <w:rsid w:val="00647E84"/>
    <w:rsid w:val="00692A6A"/>
    <w:rsid w:val="0069415B"/>
    <w:rsid w:val="0069449C"/>
    <w:rsid w:val="00694974"/>
    <w:rsid w:val="006B4D0D"/>
    <w:rsid w:val="006F6074"/>
    <w:rsid w:val="007A09E6"/>
    <w:rsid w:val="007E631F"/>
    <w:rsid w:val="007F3837"/>
    <w:rsid w:val="008555C9"/>
    <w:rsid w:val="008714EE"/>
    <w:rsid w:val="008A5EB2"/>
    <w:rsid w:val="00935BFA"/>
    <w:rsid w:val="00986E1D"/>
    <w:rsid w:val="009F0530"/>
    <w:rsid w:val="00A1130E"/>
    <w:rsid w:val="00A77057"/>
    <w:rsid w:val="00AA2797"/>
    <w:rsid w:val="00B7553B"/>
    <w:rsid w:val="00B86964"/>
    <w:rsid w:val="00BA1DFE"/>
    <w:rsid w:val="00BC0716"/>
    <w:rsid w:val="00BD6666"/>
    <w:rsid w:val="00C3047E"/>
    <w:rsid w:val="00C95BB4"/>
    <w:rsid w:val="00CA63EF"/>
    <w:rsid w:val="00CC666B"/>
    <w:rsid w:val="00CF2B3C"/>
    <w:rsid w:val="00CF6E7B"/>
    <w:rsid w:val="00DC4179"/>
    <w:rsid w:val="00DC5021"/>
    <w:rsid w:val="00DD128D"/>
    <w:rsid w:val="00DD7F52"/>
    <w:rsid w:val="00E071E1"/>
    <w:rsid w:val="00E12AC0"/>
    <w:rsid w:val="00E2471F"/>
    <w:rsid w:val="00E83FFF"/>
    <w:rsid w:val="00EA0753"/>
    <w:rsid w:val="00F0002C"/>
    <w:rsid w:val="00F20A98"/>
    <w:rsid w:val="00F30555"/>
    <w:rsid w:val="00F535EE"/>
    <w:rsid w:val="00FC3EB1"/>
    <w:rsid w:val="00FF040F"/>
    <w:rsid w:val="00FF31F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4"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mphasis">
    <w:name w:val="Emphasis"/>
    <w:basedOn w:val="DefaultParagraphFont"/>
    <w:uiPriority w:val="4"/>
    <w:unhideWhenUsed/>
    <w:qFormat/>
    <w:rPr>
      <w:i/>
      <w:iCs/>
    </w:rPr>
  </w:style>
  <w:style w:type="paragraph" w:customStyle="1" w:styleId="27B382037D3F4C2B841777D3FB6B149A">
    <w:name w:val="27B382037D3F4C2B841777D3FB6B149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Grayscale">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overPageProperties xmlns="http://schemas.microsoft.com/office/2006/coverPageProps">
  <PublishDate/>
  <Abstract>The Pilot Digital 400/132kV Makindu Substation</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A748F8F80E3C8241BD0FF421278DAC37" ma:contentTypeVersion="15" ma:contentTypeDescription="Create a new document." ma:contentTypeScope="" ma:versionID="24b7bdd9a685bf19e68bea94c7dffae0">
  <xsd:schema xmlns:xsd="http://www.w3.org/2001/XMLSchema" xmlns:xs="http://www.w3.org/2001/XMLSchema" xmlns:p="http://schemas.microsoft.com/office/2006/metadata/properties" xmlns:ns2="762fe297-27f2-42ee-8e04-1ab119f356ae" xmlns:ns3="762fe297-27f2-42ee-8e04-1ab119f356ae" xmlns:ns4="a0c53574-a522-415b-84ac-0c64a0b8e7e4" targetNamespace="http://schemas.microsoft.com/office/2006/metadata/properties" ma:root="true" ma:fieldsID="a3def5da46610ee22ad80c25b26a668e" ns3:_="" ns4:_="">
    <xsd:import namespace="762fe297-27f2-42ee-8e04-1ab119f356ae"/>
    <xsd:import namespace="762fe297-27f2-42ee-8e04-1ab119f356ae"/>
    <xsd:import namespace="a0c53574-a522-415b-84ac-0c64a0b8e7e4"/>
    <xsd:element name="properties">
      <xsd:complexType>
        <xsd:sequence>
          <xsd:element name="documentManagement">
            <xsd:complexType>
              <xsd:all>
                <xsd:element ref="ns2:TaxKeywordTaxHTField" minOccurs="0"/>
                <xsd:element ref="ns3:TaxCatchAll" minOccurs="0"/>
                <xsd:element ref="ns2:SharedWithUsers" minOccurs="0"/>
                <xsd:element ref="ns2:SharedWithDetails" minOccurs="0"/>
                <xsd:element ref="ns4:MediaServiceMetadata" minOccurs="0"/>
                <xsd:element ref="ns4:MediaServiceFastMetadata" minOccurs="0"/>
                <xsd:element ref="ns4:lcf76f155ced4ddcb4097134ff3c332f" minOccurs="0"/>
                <xsd:element ref="ns4:MediaServiceDateTaken" minOccurs="0"/>
                <xsd:element ref="ns4:MediaServiceGenerationTime" minOccurs="0"/>
                <xsd:element ref="ns4:MediaServiceEventHashCode" minOccurs="0"/>
                <xsd:element ref="ns4:MediaServiceOCR" minOccurs="0"/>
                <xsd:element ref="ns4:MediaServiceLocation"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2fe297-27f2-42ee-8e04-1ab119f356ae" elementFormDefault="qualified">
    <xsd:import namespace="http://schemas.microsoft.com/office/2006/documentManagement/types"/>
    <xsd:import namespace="http://schemas.microsoft.com/office/infopath/2007/PartnerControls"/>
    <xsd:element name="TaxKeywordTaxHTField" ma:index="8" nillable="true" ma:taxonomy="true" ma:internalName="TaxKeywordTaxHTField" ma:taxonomyFieldName="TaxKeyword" ma:displayName="Enterprise Keywords" ma:fieldId="{23f27201-bee3-471e-b2e7-b64fd8b7ca38}" ma:taxonomyMulti="true" ma:sspId="c781371d-0272-44cc-bfb6-fe505c589a3d" ma:termSetId="00000000-0000-0000-0000-000000000000" ma:anchorId="00000000-0000-0000-0000-000000000000" ma:open="true" ma:isKeyword="true">
      <xsd:complexType>
        <xsd:sequence>
          <xsd:element ref="pc:Terms" minOccurs="0" maxOccurs="1"/>
        </xsd:sequence>
      </xsd:complexType>
    </xsd:element>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62fe297-27f2-42ee-8e04-1ab119f356ae"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5a926372-f134-4d32-9994-07b27529d413}" ma:internalName="TaxCatchAll" ma:showField="CatchAllData" ma:web="762fe297-27f2-42ee-8e04-1ab119f356a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0c53574-a522-415b-84ac-0c64a0b8e7e4"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781371d-0272-44cc-bfb6-fe505c589a3d"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SelectedStyle="\APASixthEditionOfficeOnline.xsl" StyleName="APA" Version="6">
  <b:Source>
    <b:Tag>Article</b:Tag>
    <b:SourceType>JournalArticle</b:SourceType>
    <b:Guid>{A9826F97-9AB6-4323-9880-F46D9FA5FDF4}</b:Guid>
    <b:Title>Article Title</b:Title>
    <b:Year>Year</b:Year>
    <b:JournalName>Journal Title</b:JournalName>
    <b:Pages>Pages From - To</b:Pages>
    <b:Author>
      <b:Author>
        <b:NameList>
          <b:Person>
            <b:Last>Last Name</b:Last>
            <b:First>First,</b:First>
            <b:Middle>Middle</b:Middle>
          </b:Person>
        </b:NameList>
      </b:Author>
    </b:Author>
    <b:RefOrder>1</b:RefOrder>
  </b:Source>
  <b:Source>
    <b:Tag>Last</b:Tag>
    <b:SourceType>Book</b:SourceType>
    <b:Guid>{60AAA012-579D-4CB3-B717-40E27E8995F9}</b:Guid>
    <b:Title>Book Title</b:Title>
    <b:Year>Year</b:Year>
    <b:City>City Name</b:City>
    <b:Publisher>Publisher Name</b:Publisher>
    <b:Author>
      <b:Author>
        <b:NameList>
          <b:Person>
            <b:Last>Last Name</b:Last>
            <b:First>First,</b:First>
            <b:Middle>Middle</b:Middle>
          </b:Person>
        </b:NameList>
      </b:Author>
    </b:Author>
    <b:RefOrder>2</b:RefOrder>
  </b:Source>
</b:Sourc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281003C-E8E1-4E6D-9D5A-5AF2E09935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2fe297-27f2-42ee-8e04-1ab119f356ae"/>
    <ds:schemaRef ds:uri="a0c53574-a522-415b-84ac-0c64a0b8e7e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8E8D286-7EF1-4AF9-B553-533A50F6E38D}">
  <ds:schemaRefs>
    <ds:schemaRef ds:uri="http://schemas.openxmlformats.org/officeDocument/2006/bibliography"/>
  </ds:schemaRefs>
</ds:datastoreItem>
</file>

<file path=customXml/itemProps4.xml><?xml version="1.0" encoding="utf-8"?>
<ds:datastoreItem xmlns:ds="http://schemas.openxmlformats.org/officeDocument/2006/customXml" ds:itemID="{9300932E-CA79-4EA1-9193-215057A7B6B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APA style report (6th edition)</Template>
  <TotalTime>136</TotalTime>
  <Pages>671</Pages>
  <Words>268278</Words>
  <Characters>1463592</Characters>
  <Application>Microsoft Office Word</Application>
  <DocSecurity>0</DocSecurity>
  <Lines>29535</Lines>
  <Paragraphs>15417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1723752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DELL</cp:lastModifiedBy>
  <cp:revision>20</cp:revision>
  <dcterms:created xsi:type="dcterms:W3CDTF">2024-06-14T11:32:00Z</dcterms:created>
  <dcterms:modified xsi:type="dcterms:W3CDTF">2024-07-23T14:50:00Z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b954dcf5e230b89d2b7a418bd517e2f54ca5aa882f7844c197ecf1f62ebb76d9</vt:lpwstr>
  </property>
</Properties>
</file>